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333329">
        <w:trPr>
          <w:trHeight w:hRule="exact" w:val="851"/>
        </w:trPr>
        <w:tc>
          <w:tcPr>
            <w:tcW w:w="1276" w:type="dxa"/>
            <w:tcBorders>
              <w:bottom w:val="single" w:sz="4" w:space="0" w:color="auto"/>
            </w:tcBorders>
            <w:vAlign w:val="bottom"/>
          </w:tcPr>
          <w:p w:rsidR="00B56E9C" w:rsidRPr="00FD20E9" w:rsidRDefault="00B56E9C" w:rsidP="00B6553F">
            <w:pPr>
              <w:spacing w:after="80"/>
            </w:pPr>
          </w:p>
        </w:tc>
        <w:tc>
          <w:tcPr>
            <w:tcW w:w="1985" w:type="dxa"/>
            <w:tcBorders>
              <w:bottom w:val="single" w:sz="4" w:space="0" w:color="auto"/>
            </w:tcBorders>
            <w:vAlign w:val="bottom"/>
          </w:tcPr>
          <w:p w:rsidR="00B56E9C" w:rsidRPr="00FD20E9" w:rsidRDefault="005D5AC7" w:rsidP="008A3812">
            <w:pPr>
              <w:spacing w:after="80" w:line="300" w:lineRule="exact"/>
              <w:rPr>
                <w:b/>
                <w:sz w:val="24"/>
                <w:szCs w:val="24"/>
              </w:rPr>
            </w:pPr>
            <w:r w:rsidRPr="00FD20E9">
              <w:rPr>
                <w:sz w:val="28"/>
                <w:szCs w:val="28"/>
              </w:rPr>
              <w:t>Nations</w:t>
            </w:r>
            <w:r w:rsidR="008A3812" w:rsidRPr="00FD20E9">
              <w:rPr>
                <w:sz w:val="28"/>
                <w:szCs w:val="28"/>
              </w:rPr>
              <w:t xml:space="preserve"> </w:t>
            </w:r>
            <w:proofErr w:type="spellStart"/>
            <w:r w:rsidR="008A3812" w:rsidRPr="00FD20E9">
              <w:rPr>
                <w:sz w:val="28"/>
                <w:szCs w:val="28"/>
              </w:rPr>
              <w:t>Unies</w:t>
            </w:r>
            <w:proofErr w:type="spellEnd"/>
          </w:p>
        </w:tc>
        <w:tc>
          <w:tcPr>
            <w:tcW w:w="6378" w:type="dxa"/>
            <w:gridSpan w:val="2"/>
            <w:tcBorders>
              <w:bottom w:val="single" w:sz="4" w:space="0" w:color="auto"/>
            </w:tcBorders>
            <w:vAlign w:val="bottom"/>
          </w:tcPr>
          <w:p w:rsidR="00B56E9C" w:rsidRPr="00333329" w:rsidRDefault="00D84720" w:rsidP="006A15E6">
            <w:pPr>
              <w:jc w:val="right"/>
              <w:rPr>
                <w:lang w:val="en-US"/>
              </w:rPr>
            </w:pPr>
            <w:r w:rsidRPr="00FD20E9">
              <w:rPr>
                <w:sz w:val="40"/>
                <w:lang w:val="en-US"/>
              </w:rPr>
              <w:t>CAT</w:t>
            </w:r>
            <w:r w:rsidRPr="00FD20E9">
              <w:rPr>
                <w:lang w:val="en-US"/>
              </w:rPr>
              <w:t>/C/6</w:t>
            </w:r>
            <w:r w:rsidR="00770FEC" w:rsidRPr="00FD20E9">
              <w:rPr>
                <w:lang w:val="en-US"/>
              </w:rPr>
              <w:t>2</w:t>
            </w:r>
            <w:r w:rsidRPr="00FD20E9">
              <w:rPr>
                <w:lang w:val="en-US"/>
              </w:rPr>
              <w:t>/D</w:t>
            </w:r>
            <w:r w:rsidRPr="00333329">
              <w:rPr>
                <w:lang w:val="en-US"/>
              </w:rPr>
              <w:t>/</w:t>
            </w:r>
            <w:r w:rsidR="00770FEC" w:rsidRPr="00333329">
              <w:rPr>
                <w:lang w:val="en-US"/>
              </w:rPr>
              <w:t>7</w:t>
            </w:r>
            <w:r w:rsidRPr="00333329">
              <w:rPr>
                <w:lang w:val="en-US"/>
              </w:rPr>
              <w:t>2</w:t>
            </w:r>
            <w:r w:rsidR="00770FEC" w:rsidRPr="00333329">
              <w:rPr>
                <w:lang w:val="en-US"/>
              </w:rPr>
              <w:t>1</w:t>
            </w:r>
            <w:r w:rsidRPr="00333329">
              <w:rPr>
                <w:lang w:val="en-US"/>
              </w:rPr>
              <w:t>/2015</w:t>
            </w:r>
          </w:p>
        </w:tc>
      </w:tr>
      <w:tr w:rsidR="00B56E9C" w:rsidRPr="009E2733">
        <w:trPr>
          <w:cantSplit/>
          <w:trHeight w:hRule="exact" w:val="2835"/>
        </w:trPr>
        <w:tc>
          <w:tcPr>
            <w:tcW w:w="1276" w:type="dxa"/>
            <w:tcBorders>
              <w:top w:val="single" w:sz="4" w:space="0" w:color="auto"/>
              <w:bottom w:val="single" w:sz="12" w:space="0" w:color="auto"/>
            </w:tcBorders>
          </w:tcPr>
          <w:p w:rsidR="00B56E9C" w:rsidRPr="00333329" w:rsidRDefault="006D5137" w:rsidP="00B6553F">
            <w:pPr>
              <w:spacing w:before="120"/>
            </w:pPr>
            <w:r>
              <w:rPr>
                <w:noProof/>
                <w:lang w:val="fr-CH" w:eastAsia="fr-CH"/>
              </w:rPr>
              <w:drawing>
                <wp:inline distT="0" distB="0" distL="0" distR="0">
                  <wp:extent cx="718185"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A3812" w:rsidRPr="00333329" w:rsidRDefault="005D5AC7" w:rsidP="008A3812">
            <w:pPr>
              <w:spacing w:before="120" w:line="380" w:lineRule="exact"/>
              <w:rPr>
                <w:b/>
                <w:sz w:val="34"/>
                <w:szCs w:val="34"/>
                <w:lang w:val="fr-CH"/>
              </w:rPr>
            </w:pPr>
            <w:r w:rsidRPr="00333329">
              <w:rPr>
                <w:b/>
                <w:sz w:val="34"/>
                <w:szCs w:val="34"/>
                <w:lang w:val="fr-CH"/>
              </w:rPr>
              <w:t xml:space="preserve">Convention </w:t>
            </w:r>
            <w:r w:rsidR="008A3812" w:rsidRPr="00333329">
              <w:rPr>
                <w:b/>
                <w:sz w:val="34"/>
                <w:szCs w:val="34"/>
                <w:lang w:val="fr-CH"/>
              </w:rPr>
              <w:t>contre</w:t>
            </w:r>
            <w:r w:rsidRPr="00333329">
              <w:rPr>
                <w:b/>
                <w:sz w:val="34"/>
                <w:szCs w:val="34"/>
                <w:lang w:val="fr-CH"/>
              </w:rPr>
              <w:br/>
            </w:r>
            <w:r w:rsidR="008A3812" w:rsidRPr="00333329">
              <w:rPr>
                <w:b/>
                <w:sz w:val="34"/>
                <w:szCs w:val="34"/>
                <w:lang w:val="fr-CH"/>
              </w:rPr>
              <w:t>l</w:t>
            </w:r>
            <w:r w:rsidRPr="00333329">
              <w:rPr>
                <w:b/>
                <w:sz w:val="34"/>
                <w:szCs w:val="34"/>
                <w:lang w:val="fr-CH"/>
              </w:rPr>
              <w:t>a</w:t>
            </w:r>
            <w:r w:rsidR="008A3812" w:rsidRPr="00333329">
              <w:rPr>
                <w:b/>
                <w:sz w:val="34"/>
                <w:szCs w:val="34"/>
                <w:lang w:val="fr-CH"/>
              </w:rPr>
              <w:t xml:space="preserve"> torture et autres peines </w:t>
            </w:r>
          </w:p>
          <w:p w:rsidR="008A3812" w:rsidRPr="00333329" w:rsidRDefault="008A3812" w:rsidP="00A15252">
            <w:pPr>
              <w:spacing w:line="380" w:lineRule="exact"/>
              <w:rPr>
                <w:b/>
                <w:sz w:val="34"/>
                <w:szCs w:val="34"/>
                <w:lang w:val="fr-CH"/>
              </w:rPr>
            </w:pPr>
            <w:r w:rsidRPr="00333329">
              <w:rPr>
                <w:b/>
                <w:sz w:val="34"/>
                <w:szCs w:val="34"/>
                <w:lang w:val="fr-CH"/>
              </w:rPr>
              <w:t>ou traitements c</w:t>
            </w:r>
            <w:r w:rsidR="005D5AC7" w:rsidRPr="00333329">
              <w:rPr>
                <w:b/>
                <w:sz w:val="34"/>
                <w:szCs w:val="34"/>
                <w:lang w:val="fr-CH"/>
              </w:rPr>
              <w:t>ruel</w:t>
            </w:r>
            <w:r w:rsidR="00FA0747" w:rsidRPr="00333329">
              <w:rPr>
                <w:b/>
                <w:sz w:val="34"/>
                <w:szCs w:val="34"/>
                <w:lang w:val="fr-CH"/>
              </w:rPr>
              <w:t>s</w:t>
            </w:r>
            <w:r w:rsidR="005D5AC7" w:rsidRPr="00333329">
              <w:rPr>
                <w:b/>
                <w:sz w:val="34"/>
                <w:szCs w:val="34"/>
                <w:lang w:val="fr-CH"/>
              </w:rPr>
              <w:t xml:space="preserve">, </w:t>
            </w:r>
          </w:p>
          <w:p w:rsidR="00B56E9C" w:rsidRPr="00333329" w:rsidRDefault="008A3812" w:rsidP="00327D11">
            <w:pPr>
              <w:spacing w:line="380" w:lineRule="exact"/>
              <w:rPr>
                <w:sz w:val="34"/>
                <w:lang w:val="fr-CH"/>
              </w:rPr>
            </w:pPr>
            <w:r w:rsidRPr="00333329">
              <w:rPr>
                <w:b/>
                <w:sz w:val="34"/>
                <w:szCs w:val="34"/>
                <w:lang w:val="fr-CH"/>
              </w:rPr>
              <w:t>i</w:t>
            </w:r>
            <w:r w:rsidR="005D5AC7" w:rsidRPr="00333329">
              <w:rPr>
                <w:b/>
                <w:sz w:val="34"/>
                <w:szCs w:val="34"/>
                <w:lang w:val="fr-CH"/>
              </w:rPr>
              <w:t>nhuma</w:t>
            </w:r>
            <w:r w:rsidRPr="00333329">
              <w:rPr>
                <w:b/>
                <w:sz w:val="34"/>
                <w:szCs w:val="34"/>
                <w:lang w:val="fr-CH"/>
              </w:rPr>
              <w:t>i</w:t>
            </w:r>
            <w:r w:rsidR="005D5AC7" w:rsidRPr="00333329">
              <w:rPr>
                <w:b/>
                <w:sz w:val="34"/>
                <w:szCs w:val="34"/>
                <w:lang w:val="fr-CH"/>
              </w:rPr>
              <w:t>n</w:t>
            </w:r>
            <w:r w:rsidRPr="00333329">
              <w:rPr>
                <w:b/>
                <w:sz w:val="34"/>
                <w:szCs w:val="34"/>
                <w:lang w:val="fr-CH"/>
              </w:rPr>
              <w:t>s</w:t>
            </w:r>
            <w:r w:rsidR="005D5AC7" w:rsidRPr="00333329">
              <w:rPr>
                <w:b/>
                <w:sz w:val="34"/>
                <w:szCs w:val="34"/>
                <w:lang w:val="fr-CH"/>
              </w:rPr>
              <w:t xml:space="preserve"> </w:t>
            </w:r>
            <w:r w:rsidRPr="00333329">
              <w:rPr>
                <w:b/>
                <w:sz w:val="34"/>
                <w:szCs w:val="34"/>
                <w:lang w:val="fr-CH"/>
              </w:rPr>
              <w:t>ou dégradants</w:t>
            </w:r>
          </w:p>
        </w:tc>
        <w:tc>
          <w:tcPr>
            <w:tcW w:w="2835" w:type="dxa"/>
            <w:tcBorders>
              <w:top w:val="single" w:sz="4" w:space="0" w:color="auto"/>
              <w:bottom w:val="single" w:sz="12" w:space="0" w:color="auto"/>
            </w:tcBorders>
          </w:tcPr>
          <w:p w:rsidR="006A15E6" w:rsidRPr="00333329" w:rsidRDefault="00133F8C" w:rsidP="00333329">
            <w:pPr>
              <w:spacing w:before="240" w:line="240" w:lineRule="exact"/>
              <w:rPr>
                <w:lang w:val="fr-CH"/>
              </w:rPr>
            </w:pPr>
            <w:proofErr w:type="spellStart"/>
            <w:r w:rsidRPr="00333329">
              <w:rPr>
                <w:lang w:val="fr-CH"/>
              </w:rPr>
              <w:t>Distr</w:t>
            </w:r>
            <w:proofErr w:type="spellEnd"/>
            <w:r w:rsidRPr="00333329">
              <w:rPr>
                <w:lang w:val="fr-CH"/>
              </w:rPr>
              <w:t>.</w:t>
            </w:r>
            <w:r w:rsidR="006A15E6" w:rsidRPr="00333329">
              <w:rPr>
                <w:lang w:val="fr-CH"/>
              </w:rPr>
              <w:t xml:space="preserve"> </w:t>
            </w:r>
            <w:r w:rsidR="00641441" w:rsidRPr="00333329">
              <w:rPr>
                <w:lang w:val="fr-CH"/>
              </w:rPr>
              <w:t>g</w:t>
            </w:r>
            <w:r w:rsidR="006A15E6" w:rsidRPr="00333329">
              <w:rPr>
                <w:lang w:val="fr-CH"/>
              </w:rPr>
              <w:t>énérale</w:t>
            </w:r>
          </w:p>
          <w:p w:rsidR="00133F8C" w:rsidRPr="00333329" w:rsidRDefault="00A110FE" w:rsidP="00B022AC">
            <w:pPr>
              <w:spacing w:line="240" w:lineRule="exact"/>
              <w:rPr>
                <w:lang w:val="fr-CH"/>
              </w:rPr>
            </w:pPr>
            <w:r w:rsidRPr="00333329">
              <w:rPr>
                <w:lang w:val="fr-CH"/>
              </w:rPr>
              <w:t>2</w:t>
            </w:r>
            <w:r w:rsidR="00291B33">
              <w:rPr>
                <w:lang w:val="fr-CH"/>
              </w:rPr>
              <w:t>7</w:t>
            </w:r>
            <w:r w:rsidRPr="00333329">
              <w:rPr>
                <w:lang w:val="fr-CH"/>
              </w:rPr>
              <w:t xml:space="preserve"> mars</w:t>
            </w:r>
            <w:r w:rsidR="005423E0" w:rsidRPr="00333329">
              <w:rPr>
                <w:lang w:val="fr-CH"/>
              </w:rPr>
              <w:t xml:space="preserve"> </w:t>
            </w:r>
            <w:r w:rsidR="006A15E6" w:rsidRPr="00333329">
              <w:rPr>
                <w:lang w:val="fr-CH"/>
              </w:rPr>
              <w:t>2018</w:t>
            </w:r>
          </w:p>
          <w:p w:rsidR="00133F8C" w:rsidRPr="00333329" w:rsidRDefault="00133F8C" w:rsidP="00133F8C">
            <w:pPr>
              <w:spacing w:line="240" w:lineRule="exact"/>
              <w:rPr>
                <w:lang w:val="fr-CH"/>
              </w:rPr>
            </w:pPr>
          </w:p>
          <w:p w:rsidR="00133F8C" w:rsidRPr="00333329" w:rsidRDefault="00B0510E" w:rsidP="00133F8C">
            <w:pPr>
              <w:spacing w:line="240" w:lineRule="exact"/>
              <w:rPr>
                <w:lang w:val="fr-CH"/>
              </w:rPr>
            </w:pPr>
            <w:r w:rsidRPr="00333329">
              <w:rPr>
                <w:lang w:val="fr-CH"/>
              </w:rPr>
              <w:t>Original :</w:t>
            </w:r>
            <w:r w:rsidR="00133F8C" w:rsidRPr="00333329">
              <w:rPr>
                <w:lang w:val="fr-CH"/>
              </w:rPr>
              <w:t xml:space="preserve"> </w:t>
            </w:r>
            <w:r w:rsidR="008A3812" w:rsidRPr="00333329">
              <w:rPr>
                <w:lang w:val="fr-CH"/>
              </w:rPr>
              <w:t xml:space="preserve">français </w:t>
            </w:r>
          </w:p>
          <w:p w:rsidR="00991F66" w:rsidRPr="00333329" w:rsidRDefault="00991F66" w:rsidP="005715BB">
            <w:pPr>
              <w:spacing w:line="240" w:lineRule="exact"/>
              <w:rPr>
                <w:lang w:val="fr-CH"/>
              </w:rPr>
            </w:pPr>
          </w:p>
        </w:tc>
      </w:tr>
    </w:tbl>
    <w:p w:rsidR="008A3812" w:rsidRPr="00333329" w:rsidRDefault="008A3812" w:rsidP="00333329">
      <w:pPr>
        <w:spacing w:before="120" w:line="270" w:lineRule="exact"/>
        <w:ind w:right="1134"/>
        <w:outlineLvl w:val="0"/>
        <w:rPr>
          <w:rFonts w:eastAsia="Calibri"/>
          <w:b/>
          <w:w w:val="103"/>
          <w:kern w:val="14"/>
          <w:sz w:val="24"/>
          <w:szCs w:val="22"/>
          <w:lang w:val="fr-FR"/>
        </w:rPr>
      </w:pPr>
      <w:r w:rsidRPr="00333329">
        <w:rPr>
          <w:rFonts w:eastAsia="Calibri"/>
          <w:b/>
          <w:w w:val="103"/>
          <w:kern w:val="14"/>
          <w:sz w:val="24"/>
          <w:szCs w:val="22"/>
          <w:lang w:val="fr-FR"/>
        </w:rPr>
        <w:t>Comité contre la torture</w:t>
      </w:r>
    </w:p>
    <w:p w:rsidR="008A3812" w:rsidRPr="00333329" w:rsidRDefault="008A3812">
      <w:pPr>
        <w:keepNext/>
        <w:keepLines/>
        <w:tabs>
          <w:tab w:val="right" w:pos="851"/>
        </w:tabs>
        <w:spacing w:before="360" w:after="240" w:line="300" w:lineRule="exact"/>
        <w:ind w:left="1134" w:right="1134" w:hanging="1134"/>
        <w:rPr>
          <w:szCs w:val="18"/>
          <w:lang w:val="fr-CH"/>
        </w:rPr>
      </w:pPr>
      <w:r w:rsidRPr="00333329">
        <w:rPr>
          <w:b/>
          <w:sz w:val="28"/>
          <w:lang w:val="fr-CH"/>
        </w:rPr>
        <w:tab/>
      </w:r>
      <w:r w:rsidRPr="00333329">
        <w:rPr>
          <w:b/>
          <w:sz w:val="28"/>
          <w:lang w:val="fr-CH"/>
        </w:rPr>
        <w:tab/>
      </w:r>
      <w:r w:rsidR="00827EB1" w:rsidRPr="00333329">
        <w:rPr>
          <w:b/>
          <w:sz w:val="28"/>
          <w:lang w:val="fr-CH"/>
        </w:rPr>
        <w:t>Décision adoptée par</w:t>
      </w:r>
      <w:bookmarkStart w:id="0" w:name="_GoBack"/>
      <w:bookmarkEnd w:id="0"/>
      <w:r w:rsidR="00827EB1" w:rsidRPr="00333329">
        <w:rPr>
          <w:b/>
          <w:sz w:val="28"/>
          <w:lang w:val="fr-CH"/>
        </w:rPr>
        <w:t xml:space="preserve"> le Comité a</w:t>
      </w:r>
      <w:r w:rsidR="00B9351A" w:rsidRPr="00333329">
        <w:rPr>
          <w:b/>
          <w:sz w:val="28"/>
          <w:lang w:val="fr-CH"/>
        </w:rPr>
        <w:t>u</w:t>
      </w:r>
      <w:r w:rsidR="00827EB1" w:rsidRPr="00333329">
        <w:rPr>
          <w:b/>
          <w:sz w:val="28"/>
          <w:lang w:val="fr-CH"/>
        </w:rPr>
        <w:t xml:space="preserve"> titre de l’article 22 de la Convention, concernant la c</w:t>
      </w:r>
      <w:r w:rsidRPr="00333329">
        <w:rPr>
          <w:b/>
          <w:sz w:val="28"/>
          <w:lang w:val="fr-CH"/>
        </w:rPr>
        <w:t xml:space="preserve">ommunication </w:t>
      </w:r>
      <w:r w:rsidR="00827EB1" w:rsidRPr="00333329">
        <w:rPr>
          <w:b/>
          <w:sz w:val="28"/>
          <w:lang w:val="fr-CH"/>
        </w:rPr>
        <w:t>n</w:t>
      </w:r>
      <w:r w:rsidR="00827EB1" w:rsidRPr="00333329">
        <w:rPr>
          <w:b/>
          <w:sz w:val="28"/>
          <w:vertAlign w:val="superscript"/>
          <w:lang w:val="fr-CH"/>
        </w:rPr>
        <w:t>o</w:t>
      </w:r>
      <w:r w:rsidR="00827EB1" w:rsidRPr="00333329">
        <w:rPr>
          <w:b/>
          <w:sz w:val="28"/>
          <w:lang w:val="fr-CH"/>
        </w:rPr>
        <w:t> </w:t>
      </w:r>
      <w:r w:rsidR="00770FEC" w:rsidRPr="00333329">
        <w:rPr>
          <w:b/>
          <w:sz w:val="28"/>
          <w:lang w:val="fr-CH"/>
        </w:rPr>
        <w:t>7</w:t>
      </w:r>
      <w:r w:rsidRPr="00333329">
        <w:rPr>
          <w:b/>
          <w:sz w:val="28"/>
          <w:lang w:val="fr-CH"/>
        </w:rPr>
        <w:t>2</w:t>
      </w:r>
      <w:r w:rsidR="00770FEC" w:rsidRPr="00333329">
        <w:rPr>
          <w:b/>
          <w:sz w:val="28"/>
          <w:lang w:val="fr-CH"/>
        </w:rPr>
        <w:t>1</w:t>
      </w:r>
      <w:r w:rsidRPr="00333329">
        <w:rPr>
          <w:b/>
          <w:sz w:val="28"/>
          <w:lang w:val="fr-CH"/>
        </w:rPr>
        <w:t>/2015</w:t>
      </w:r>
      <w:r w:rsidR="00EE2DEF" w:rsidRPr="00333329">
        <w:rPr>
          <w:rStyle w:val="Appelnotedebasdep"/>
          <w:bCs/>
          <w:sz w:val="20"/>
          <w:vertAlign w:val="baseline"/>
        </w:rPr>
        <w:footnoteReference w:customMarkFollows="1" w:id="2"/>
        <w:t>*</w:t>
      </w:r>
      <w:r w:rsidR="00EE2DEF" w:rsidRPr="00333329">
        <w:rPr>
          <w:bCs/>
          <w:position w:val="4"/>
          <w:lang w:val="fr-CH"/>
        </w:rPr>
        <w:t>,</w:t>
      </w:r>
      <w:r w:rsidR="00EE2DEF" w:rsidRPr="00333329">
        <w:rPr>
          <w:bCs/>
          <w:lang w:val="fr-CH"/>
        </w:rPr>
        <w:t xml:space="preserve"> </w:t>
      </w:r>
      <w:r w:rsidR="00EE2DEF" w:rsidRPr="00333329">
        <w:rPr>
          <w:rStyle w:val="Appelnotedebasdep"/>
          <w:bCs/>
          <w:sz w:val="20"/>
          <w:vertAlign w:val="baseline"/>
        </w:rPr>
        <w:footnoteReference w:customMarkFollows="1" w:id="3"/>
        <w:t>**</w:t>
      </w:r>
    </w:p>
    <w:p w:rsidR="008A3812" w:rsidRPr="00333329" w:rsidRDefault="00827EB1" w:rsidP="00B72CFF">
      <w:pPr>
        <w:spacing w:after="120"/>
        <w:ind w:left="4536" w:right="1134" w:hanging="3402"/>
        <w:rPr>
          <w:rFonts w:eastAsia="SimSun"/>
          <w:lang w:val="fr-CH" w:eastAsia="zh-CN"/>
        </w:rPr>
      </w:pPr>
      <w:r w:rsidRPr="00333329">
        <w:rPr>
          <w:rFonts w:eastAsia="SimSun"/>
          <w:i/>
          <w:lang w:val="fr-CH" w:eastAsia="zh-CN"/>
        </w:rPr>
        <w:t>Communication p</w:t>
      </w:r>
      <w:r w:rsidR="008A3812" w:rsidRPr="00333329">
        <w:rPr>
          <w:rFonts w:eastAsia="SimSun"/>
          <w:i/>
          <w:lang w:val="fr-CH" w:eastAsia="zh-CN"/>
        </w:rPr>
        <w:t>résentée par</w:t>
      </w:r>
      <w:r w:rsidRPr="00333329">
        <w:rPr>
          <w:rFonts w:eastAsia="SimSun"/>
          <w:i/>
          <w:lang w:val="fr-CH" w:eastAsia="zh-CN"/>
        </w:rPr>
        <w:t> </w:t>
      </w:r>
      <w:r w:rsidR="008A3812" w:rsidRPr="00333329">
        <w:rPr>
          <w:rFonts w:eastAsia="SimSun"/>
          <w:iCs/>
          <w:lang w:val="fr-CH" w:eastAsia="zh-CN"/>
        </w:rPr>
        <w:t>:</w:t>
      </w:r>
      <w:r w:rsidR="008A3812" w:rsidRPr="00333329">
        <w:rPr>
          <w:rFonts w:eastAsia="SimSun"/>
          <w:i/>
          <w:lang w:val="fr-CH" w:eastAsia="zh-CN"/>
        </w:rPr>
        <w:tab/>
      </w:r>
      <w:r w:rsidR="008A3812" w:rsidRPr="00333329">
        <w:rPr>
          <w:rFonts w:eastAsia="SimSun"/>
          <w:i/>
          <w:lang w:val="fr-CH" w:eastAsia="zh-CN"/>
        </w:rPr>
        <w:tab/>
      </w:r>
      <w:r w:rsidR="00770FEC" w:rsidRPr="00333329">
        <w:rPr>
          <w:rFonts w:eastAsia="SimSun"/>
          <w:lang w:val="fr-CH" w:eastAsia="zh-CN"/>
        </w:rPr>
        <w:t>J.</w:t>
      </w:r>
      <w:r w:rsidR="00C56FD7" w:rsidRPr="00333329">
        <w:rPr>
          <w:rFonts w:eastAsia="SimSun"/>
          <w:lang w:val="fr-CH" w:eastAsia="zh-CN"/>
        </w:rPr>
        <w:t> </w:t>
      </w:r>
      <w:r w:rsidR="00770FEC" w:rsidRPr="00333329">
        <w:rPr>
          <w:rFonts w:eastAsia="SimSun"/>
          <w:lang w:val="fr-CH" w:eastAsia="zh-CN"/>
        </w:rPr>
        <w:t xml:space="preserve">B. </w:t>
      </w:r>
      <w:r w:rsidR="008A3812" w:rsidRPr="00333329">
        <w:rPr>
          <w:rFonts w:eastAsia="SimSun"/>
          <w:lang w:val="fr-CH" w:eastAsia="zh-CN"/>
        </w:rPr>
        <w:t xml:space="preserve">(représenté par </w:t>
      </w:r>
      <w:r w:rsidR="004B3471" w:rsidRPr="00333329">
        <w:rPr>
          <w:rFonts w:eastAsia="SimSun"/>
          <w:lang w:val="fr-CH" w:eastAsia="zh-CN"/>
        </w:rPr>
        <w:t xml:space="preserve">les </w:t>
      </w:r>
      <w:r w:rsidR="008A3812" w:rsidRPr="00333329">
        <w:rPr>
          <w:rFonts w:eastAsia="SimSun"/>
          <w:lang w:val="fr-CH" w:eastAsia="zh-CN"/>
        </w:rPr>
        <w:t>conseil</w:t>
      </w:r>
      <w:r w:rsidR="00770FEC" w:rsidRPr="00333329">
        <w:rPr>
          <w:rFonts w:eastAsia="SimSun"/>
          <w:lang w:val="fr-CH" w:eastAsia="zh-CN"/>
        </w:rPr>
        <w:t>s</w:t>
      </w:r>
      <w:r w:rsidR="00C56FD7" w:rsidRPr="00333329">
        <w:rPr>
          <w:rFonts w:eastAsia="SimSun"/>
          <w:lang w:val="fr-CH" w:eastAsia="zh-CN"/>
        </w:rPr>
        <w:t xml:space="preserve"> </w:t>
      </w:r>
      <w:r w:rsidR="00770FEC" w:rsidRPr="00333329">
        <w:rPr>
          <w:rFonts w:eastAsia="SimSun"/>
          <w:lang w:val="fr-CH" w:eastAsia="zh-CN"/>
        </w:rPr>
        <w:t xml:space="preserve">Boris </w:t>
      </w:r>
      <w:proofErr w:type="spellStart"/>
      <w:r w:rsidR="00770FEC" w:rsidRPr="00333329">
        <w:rPr>
          <w:rFonts w:eastAsia="SimSun"/>
          <w:lang w:val="fr-CH" w:eastAsia="zh-CN"/>
        </w:rPr>
        <w:t>Wijkström</w:t>
      </w:r>
      <w:proofErr w:type="spellEnd"/>
      <w:r w:rsidR="00C56FD7" w:rsidRPr="00333329">
        <w:rPr>
          <w:rFonts w:eastAsia="SimSun"/>
          <w:lang w:val="fr-CH" w:eastAsia="zh-CN"/>
        </w:rPr>
        <w:t xml:space="preserve"> </w:t>
      </w:r>
      <w:r w:rsidR="00FD20E9">
        <w:rPr>
          <w:rFonts w:eastAsia="SimSun"/>
          <w:lang w:val="fr-CH" w:eastAsia="zh-CN"/>
        </w:rPr>
        <w:tab/>
      </w:r>
      <w:r w:rsidR="00770FEC" w:rsidRPr="00333329">
        <w:rPr>
          <w:rFonts w:eastAsia="SimSun"/>
          <w:lang w:val="fr-CH" w:eastAsia="zh-CN"/>
        </w:rPr>
        <w:t>et Gabriella Tau</w:t>
      </w:r>
      <w:r w:rsidR="008A3812" w:rsidRPr="00333329">
        <w:rPr>
          <w:rFonts w:eastAsia="SimSun"/>
          <w:lang w:val="fr-CH" w:eastAsia="zh-CN"/>
        </w:rPr>
        <w:t>)</w:t>
      </w:r>
    </w:p>
    <w:p w:rsidR="008A3812" w:rsidRPr="00333329" w:rsidRDefault="008A3812" w:rsidP="00B72CFF">
      <w:pPr>
        <w:spacing w:after="120"/>
        <w:ind w:left="4536" w:right="1134" w:hanging="3402"/>
        <w:rPr>
          <w:rFonts w:eastAsia="SimSun"/>
          <w:lang w:val="fr-CH" w:eastAsia="zh-CN"/>
        </w:rPr>
      </w:pPr>
      <w:r w:rsidRPr="00333329">
        <w:rPr>
          <w:rFonts w:eastAsia="SimSun"/>
          <w:i/>
          <w:lang w:val="fr-CH" w:eastAsia="zh-CN"/>
        </w:rPr>
        <w:t>Au nom de</w:t>
      </w:r>
      <w:r w:rsidR="004E24F7" w:rsidRPr="00333329">
        <w:rPr>
          <w:rFonts w:eastAsia="SimSun"/>
          <w:iCs/>
          <w:lang w:val="fr-CH" w:eastAsia="zh-CN"/>
        </w:rPr>
        <w:t> </w:t>
      </w:r>
      <w:r w:rsidR="00B72CFF">
        <w:rPr>
          <w:rFonts w:eastAsia="SimSun"/>
          <w:lang w:val="fr-CH" w:eastAsia="zh-CN"/>
        </w:rPr>
        <w:t>:</w:t>
      </w:r>
      <w:r w:rsidR="00B72CFF">
        <w:rPr>
          <w:rFonts w:eastAsia="SimSun"/>
          <w:lang w:val="fr-CH" w:eastAsia="zh-CN"/>
        </w:rPr>
        <w:tab/>
      </w:r>
      <w:r w:rsidR="00B72CFF">
        <w:rPr>
          <w:rFonts w:eastAsia="SimSun"/>
          <w:lang w:val="fr-CH" w:eastAsia="zh-CN"/>
        </w:rPr>
        <w:tab/>
      </w:r>
      <w:r w:rsidRPr="00333329">
        <w:rPr>
          <w:rFonts w:eastAsia="SimSun"/>
          <w:lang w:val="fr-CH" w:eastAsia="zh-CN"/>
        </w:rPr>
        <w:t>Le requérant</w:t>
      </w:r>
    </w:p>
    <w:p w:rsidR="008A3812" w:rsidRPr="00333329" w:rsidRDefault="008A3812" w:rsidP="00B72CFF">
      <w:pPr>
        <w:spacing w:after="120"/>
        <w:ind w:left="4536" w:right="1134" w:hanging="3402"/>
        <w:rPr>
          <w:rFonts w:eastAsia="SimSun"/>
          <w:lang w:val="fr-CH" w:eastAsia="zh-CN"/>
        </w:rPr>
      </w:pPr>
      <w:r w:rsidRPr="00333329">
        <w:rPr>
          <w:rFonts w:eastAsia="SimSun"/>
          <w:i/>
          <w:lang w:val="fr-CH" w:eastAsia="zh-CN"/>
        </w:rPr>
        <w:t>État partie</w:t>
      </w:r>
      <w:r w:rsidR="004E24F7" w:rsidRPr="00333329">
        <w:rPr>
          <w:rFonts w:eastAsia="SimSun"/>
          <w:iCs/>
          <w:lang w:val="fr-CH" w:eastAsia="zh-CN"/>
        </w:rPr>
        <w:t> </w:t>
      </w:r>
      <w:r w:rsidR="00B72CFF">
        <w:rPr>
          <w:rFonts w:eastAsia="SimSun"/>
          <w:lang w:val="fr-CH" w:eastAsia="zh-CN"/>
        </w:rPr>
        <w:t>:</w:t>
      </w:r>
      <w:r w:rsidR="00B72CFF">
        <w:rPr>
          <w:rFonts w:eastAsia="SimSun"/>
          <w:lang w:val="fr-CH" w:eastAsia="zh-CN"/>
        </w:rPr>
        <w:tab/>
      </w:r>
      <w:r w:rsidR="00B72CFF">
        <w:rPr>
          <w:rFonts w:eastAsia="SimSun"/>
          <w:lang w:val="fr-CH" w:eastAsia="zh-CN"/>
        </w:rPr>
        <w:tab/>
      </w:r>
      <w:r w:rsidRPr="00333329">
        <w:rPr>
          <w:rFonts w:eastAsia="SimSun"/>
          <w:lang w:val="fr-CH" w:eastAsia="zh-CN"/>
        </w:rPr>
        <w:t xml:space="preserve">Suisse </w:t>
      </w:r>
    </w:p>
    <w:p w:rsidR="008A3812" w:rsidRPr="00333329" w:rsidRDefault="008A3812" w:rsidP="00B72CFF">
      <w:pPr>
        <w:spacing w:after="120"/>
        <w:ind w:left="4536" w:right="1134" w:hanging="3402"/>
        <w:rPr>
          <w:rFonts w:eastAsia="SimSun"/>
          <w:lang w:val="fr-CH" w:eastAsia="zh-CN"/>
        </w:rPr>
      </w:pPr>
      <w:r w:rsidRPr="00333329">
        <w:rPr>
          <w:rFonts w:eastAsia="SimSun"/>
          <w:i/>
          <w:lang w:val="fr-CH" w:eastAsia="zh-CN"/>
        </w:rPr>
        <w:t>Date de la requête</w:t>
      </w:r>
      <w:r w:rsidR="004E24F7" w:rsidRPr="00333329">
        <w:rPr>
          <w:rFonts w:eastAsia="SimSun"/>
          <w:iCs/>
          <w:lang w:val="fr-CH" w:eastAsia="zh-CN"/>
        </w:rPr>
        <w:t> </w:t>
      </w:r>
      <w:r w:rsidR="00B72CFF">
        <w:rPr>
          <w:rFonts w:eastAsia="SimSun"/>
          <w:lang w:val="fr-CH" w:eastAsia="zh-CN"/>
        </w:rPr>
        <w:t>:</w:t>
      </w:r>
      <w:r w:rsidR="00B72CFF">
        <w:rPr>
          <w:rFonts w:eastAsia="SimSun"/>
          <w:lang w:val="fr-CH" w:eastAsia="zh-CN"/>
        </w:rPr>
        <w:tab/>
      </w:r>
      <w:r w:rsidR="00B72CFF">
        <w:rPr>
          <w:rFonts w:eastAsia="SimSun"/>
          <w:lang w:val="fr-CH" w:eastAsia="zh-CN"/>
        </w:rPr>
        <w:tab/>
      </w:r>
      <w:r w:rsidR="00770FEC" w:rsidRPr="00333329">
        <w:rPr>
          <w:rFonts w:eastAsia="SimSun"/>
          <w:lang w:val="fr-CH" w:eastAsia="zh-CN"/>
        </w:rPr>
        <w:t>16 décembre</w:t>
      </w:r>
      <w:r w:rsidR="001E4813" w:rsidRPr="00333329">
        <w:rPr>
          <w:rFonts w:eastAsia="SimSun"/>
          <w:lang w:val="fr-CH" w:eastAsia="zh-CN"/>
        </w:rPr>
        <w:t xml:space="preserve"> </w:t>
      </w:r>
      <w:r w:rsidRPr="00333329">
        <w:rPr>
          <w:lang w:val="fr-CH"/>
        </w:rPr>
        <w:t xml:space="preserve">2015 </w:t>
      </w:r>
      <w:r w:rsidRPr="00333329">
        <w:rPr>
          <w:rFonts w:eastAsia="SimSun"/>
          <w:lang w:val="fr-CH" w:eastAsia="zh-CN"/>
        </w:rPr>
        <w:t>(lettre initiale)</w:t>
      </w:r>
    </w:p>
    <w:p w:rsidR="008A3812" w:rsidRPr="00333329" w:rsidRDefault="008A3812" w:rsidP="00B72CFF">
      <w:pPr>
        <w:spacing w:after="120"/>
        <w:ind w:left="4536" w:right="1134" w:hanging="3402"/>
        <w:rPr>
          <w:rFonts w:eastAsia="SimSun"/>
          <w:lang w:val="fr-CH" w:eastAsia="zh-CN"/>
        </w:rPr>
      </w:pPr>
      <w:r w:rsidRPr="00333329">
        <w:rPr>
          <w:rFonts w:eastAsia="SimSun"/>
          <w:i/>
          <w:lang w:val="fr-CH" w:eastAsia="zh-CN"/>
        </w:rPr>
        <w:t>Date de la présente décision</w:t>
      </w:r>
      <w:r w:rsidR="004E24F7" w:rsidRPr="00333329">
        <w:rPr>
          <w:rFonts w:eastAsia="SimSun"/>
          <w:iCs/>
          <w:lang w:val="fr-CH" w:eastAsia="zh-CN"/>
        </w:rPr>
        <w:t> </w:t>
      </w:r>
      <w:r w:rsidRPr="00333329">
        <w:rPr>
          <w:rFonts w:eastAsia="SimSun"/>
          <w:lang w:val="fr-CH" w:eastAsia="zh-CN"/>
        </w:rPr>
        <w:t>:</w:t>
      </w:r>
      <w:r w:rsidRPr="00333329">
        <w:rPr>
          <w:rFonts w:eastAsia="SimSun"/>
          <w:lang w:val="fr-CH" w:eastAsia="zh-CN"/>
        </w:rPr>
        <w:tab/>
      </w:r>
      <w:r w:rsidRPr="00333329">
        <w:rPr>
          <w:rFonts w:eastAsia="SimSun"/>
          <w:lang w:val="fr-CH" w:eastAsia="zh-CN"/>
        </w:rPr>
        <w:tab/>
      </w:r>
      <w:r w:rsidR="004B3471" w:rsidRPr="00333329">
        <w:rPr>
          <w:rFonts w:eastAsia="SimSun"/>
          <w:lang w:val="fr-CH" w:eastAsia="zh-CN"/>
        </w:rPr>
        <w:t>17 novembre</w:t>
      </w:r>
      <w:r w:rsidRPr="00333329">
        <w:rPr>
          <w:rFonts w:eastAsia="SimSun"/>
          <w:lang w:val="fr-CH" w:eastAsia="zh-CN"/>
        </w:rPr>
        <w:t xml:space="preserve"> 201</w:t>
      </w:r>
      <w:r w:rsidR="001E4813" w:rsidRPr="00333329">
        <w:rPr>
          <w:rFonts w:eastAsia="SimSun"/>
          <w:lang w:val="fr-CH" w:eastAsia="zh-CN"/>
        </w:rPr>
        <w:t>7</w:t>
      </w:r>
    </w:p>
    <w:p w:rsidR="008A3812" w:rsidRPr="00333329" w:rsidRDefault="008A3812" w:rsidP="00B72CFF">
      <w:pPr>
        <w:spacing w:after="120"/>
        <w:ind w:left="4536" w:right="1134" w:hanging="3402"/>
        <w:rPr>
          <w:rFonts w:eastAsia="SimSun"/>
          <w:lang w:val="fr-CH" w:eastAsia="zh-CN"/>
        </w:rPr>
      </w:pPr>
      <w:r w:rsidRPr="00333329">
        <w:rPr>
          <w:rFonts w:eastAsia="SimSun"/>
          <w:i/>
          <w:iCs/>
          <w:lang w:val="fr-CH" w:eastAsia="zh-CN"/>
        </w:rPr>
        <w:t>Objet</w:t>
      </w:r>
      <w:r w:rsidR="004E24F7" w:rsidRPr="00333329">
        <w:rPr>
          <w:rFonts w:eastAsia="SimSun"/>
          <w:lang w:val="fr-CH" w:eastAsia="zh-CN"/>
        </w:rPr>
        <w:t> </w:t>
      </w:r>
      <w:r w:rsidRPr="00333329">
        <w:rPr>
          <w:rFonts w:eastAsia="SimSun"/>
          <w:i/>
          <w:iCs/>
          <w:lang w:val="fr-CH" w:eastAsia="zh-CN"/>
        </w:rPr>
        <w:t>:</w:t>
      </w:r>
      <w:r w:rsidRPr="00333329">
        <w:rPr>
          <w:rFonts w:eastAsia="SimSun"/>
          <w:lang w:val="fr-CH" w:eastAsia="zh-CN"/>
        </w:rPr>
        <w:tab/>
      </w:r>
      <w:r w:rsidR="00A44868" w:rsidRPr="00333329">
        <w:rPr>
          <w:rFonts w:eastAsia="SimSun"/>
          <w:lang w:val="fr-CH" w:eastAsia="zh-CN"/>
        </w:rPr>
        <w:t xml:space="preserve">Renvoi </w:t>
      </w:r>
      <w:r w:rsidRPr="00333329">
        <w:rPr>
          <w:rFonts w:eastAsia="SimSun"/>
          <w:lang w:val="fr-CH" w:eastAsia="zh-CN"/>
        </w:rPr>
        <w:t>d</w:t>
      </w:r>
      <w:r w:rsidR="001E4813" w:rsidRPr="00333329">
        <w:rPr>
          <w:rFonts w:eastAsia="SimSun"/>
          <w:lang w:val="fr-CH" w:eastAsia="zh-CN"/>
        </w:rPr>
        <w:t xml:space="preserve">u </w:t>
      </w:r>
      <w:r w:rsidRPr="00333329">
        <w:rPr>
          <w:rFonts w:eastAsia="SimSun"/>
          <w:lang w:val="fr-CH" w:eastAsia="zh-CN"/>
        </w:rPr>
        <w:t xml:space="preserve">requérant </w:t>
      </w:r>
      <w:r w:rsidR="00E63746" w:rsidRPr="00333329">
        <w:rPr>
          <w:rFonts w:eastAsia="SimSun"/>
          <w:lang w:val="fr-CH" w:eastAsia="zh-CN"/>
        </w:rPr>
        <w:t xml:space="preserve">vers la </w:t>
      </w:r>
      <w:r w:rsidR="00770FEC" w:rsidRPr="00333329">
        <w:rPr>
          <w:rFonts w:eastAsia="SimSun"/>
          <w:lang w:val="fr-CH" w:eastAsia="zh-CN"/>
        </w:rPr>
        <w:t>Bulgarie</w:t>
      </w:r>
    </w:p>
    <w:p w:rsidR="008A3812" w:rsidRPr="00333329" w:rsidRDefault="008A3812" w:rsidP="00B72CFF">
      <w:pPr>
        <w:spacing w:after="120"/>
        <w:ind w:left="4536" w:right="1134" w:hanging="3402"/>
        <w:rPr>
          <w:rFonts w:eastAsia="SimSun"/>
          <w:lang w:val="fr-CH" w:eastAsia="zh-CN"/>
        </w:rPr>
      </w:pPr>
      <w:r w:rsidRPr="00333329">
        <w:rPr>
          <w:rFonts w:eastAsia="SimSun"/>
          <w:i/>
          <w:iCs/>
          <w:lang w:val="fr-CH" w:eastAsia="zh-CN"/>
        </w:rPr>
        <w:t>Question</w:t>
      </w:r>
      <w:r w:rsidR="00C05DE1" w:rsidRPr="00333329">
        <w:rPr>
          <w:rFonts w:eastAsia="SimSun"/>
          <w:i/>
          <w:iCs/>
          <w:lang w:val="fr-CH" w:eastAsia="zh-CN"/>
        </w:rPr>
        <w:t>(</w:t>
      </w:r>
      <w:r w:rsidRPr="00333329">
        <w:rPr>
          <w:rFonts w:eastAsia="SimSun"/>
          <w:i/>
          <w:iCs/>
          <w:lang w:val="fr-CH" w:eastAsia="zh-CN"/>
        </w:rPr>
        <w:t>s</w:t>
      </w:r>
      <w:r w:rsidR="00C05DE1" w:rsidRPr="00333329">
        <w:rPr>
          <w:rFonts w:eastAsia="SimSun"/>
          <w:i/>
          <w:iCs/>
          <w:lang w:val="fr-CH" w:eastAsia="zh-CN"/>
        </w:rPr>
        <w:t>)</w:t>
      </w:r>
      <w:r w:rsidRPr="00333329">
        <w:rPr>
          <w:rFonts w:eastAsia="SimSun"/>
          <w:i/>
          <w:iCs/>
          <w:lang w:val="fr-CH" w:eastAsia="zh-CN"/>
        </w:rPr>
        <w:t xml:space="preserve"> de procédure</w:t>
      </w:r>
      <w:r w:rsidR="004E24F7" w:rsidRPr="00333329">
        <w:rPr>
          <w:rFonts w:eastAsia="SimSun"/>
          <w:lang w:val="fr-CH" w:eastAsia="zh-CN"/>
        </w:rPr>
        <w:t> </w:t>
      </w:r>
      <w:r w:rsidRPr="00333329">
        <w:rPr>
          <w:rFonts w:eastAsia="SimSun"/>
          <w:lang w:val="fr-CH" w:eastAsia="zh-CN"/>
        </w:rPr>
        <w:t>:</w:t>
      </w:r>
      <w:r w:rsidRPr="00333329">
        <w:rPr>
          <w:rFonts w:eastAsia="SimSun"/>
          <w:lang w:val="fr-CH" w:eastAsia="zh-CN"/>
        </w:rPr>
        <w:tab/>
      </w:r>
      <w:r w:rsidRPr="00333329">
        <w:rPr>
          <w:lang w:val="fr-CH"/>
        </w:rPr>
        <w:t>Griefs non étayés</w:t>
      </w:r>
      <w:r w:rsidR="0049620B" w:rsidRPr="00333329">
        <w:rPr>
          <w:lang w:val="fr-CH"/>
        </w:rPr>
        <w:t> </w:t>
      </w:r>
      <w:r w:rsidRPr="00333329">
        <w:rPr>
          <w:lang w:val="fr-CH"/>
        </w:rPr>
        <w:t>; plainte manifestement infondée</w:t>
      </w:r>
    </w:p>
    <w:p w:rsidR="008A3812" w:rsidRPr="00333329" w:rsidRDefault="008A3812" w:rsidP="00B72CFF">
      <w:pPr>
        <w:spacing w:after="120"/>
        <w:ind w:left="4536" w:right="1134" w:hanging="3402"/>
        <w:rPr>
          <w:rFonts w:eastAsia="SimSun"/>
          <w:lang w:val="fr-FR" w:eastAsia="zh-CN"/>
        </w:rPr>
      </w:pPr>
      <w:r w:rsidRPr="00333329">
        <w:rPr>
          <w:rFonts w:eastAsia="SimSun"/>
          <w:i/>
          <w:iCs/>
          <w:lang w:val="fr-CH" w:eastAsia="zh-CN"/>
        </w:rPr>
        <w:t>Question</w:t>
      </w:r>
      <w:r w:rsidR="00C05DE1" w:rsidRPr="00333329">
        <w:rPr>
          <w:rFonts w:eastAsia="SimSun"/>
          <w:i/>
          <w:iCs/>
          <w:lang w:val="fr-CH" w:eastAsia="zh-CN"/>
        </w:rPr>
        <w:t>(s)</w:t>
      </w:r>
      <w:r w:rsidRPr="00333329">
        <w:rPr>
          <w:rFonts w:eastAsia="SimSun"/>
          <w:i/>
          <w:iCs/>
          <w:lang w:val="fr-CH" w:eastAsia="zh-CN"/>
        </w:rPr>
        <w:t xml:space="preserve"> de fond</w:t>
      </w:r>
      <w:r w:rsidR="004E24F7" w:rsidRPr="00333329">
        <w:rPr>
          <w:rFonts w:eastAsia="SimSun"/>
          <w:lang w:val="fr-CH" w:eastAsia="zh-CN"/>
        </w:rPr>
        <w:t> </w:t>
      </w:r>
      <w:r w:rsidRPr="00333329">
        <w:rPr>
          <w:rFonts w:eastAsia="SimSun"/>
          <w:lang w:val="fr-CH" w:eastAsia="zh-CN"/>
        </w:rPr>
        <w:t>:</w:t>
      </w:r>
      <w:r w:rsidRPr="00333329">
        <w:rPr>
          <w:rFonts w:eastAsia="SimSun"/>
          <w:lang w:val="fr-CH" w:eastAsia="zh-CN"/>
        </w:rPr>
        <w:tab/>
      </w:r>
      <w:r w:rsidR="00097E80" w:rsidRPr="00333329">
        <w:rPr>
          <w:rFonts w:eastAsia="SimSun"/>
          <w:lang w:val="fr-CH" w:eastAsia="zh-CN"/>
        </w:rPr>
        <w:t xml:space="preserve">Non-refoulement ; </w:t>
      </w:r>
      <w:r w:rsidR="004A2AED" w:rsidRPr="00333329">
        <w:rPr>
          <w:rFonts w:eastAsia="SimSun"/>
          <w:lang w:val="fr-CH" w:eastAsia="zh-CN"/>
        </w:rPr>
        <w:t xml:space="preserve">risque </w:t>
      </w:r>
      <w:r w:rsidRPr="00333329">
        <w:rPr>
          <w:rFonts w:eastAsia="SimSun"/>
          <w:lang w:val="fr-CH" w:eastAsia="zh-CN"/>
        </w:rPr>
        <w:t>de torture</w:t>
      </w:r>
      <w:r w:rsidR="00097E80" w:rsidRPr="00333329">
        <w:rPr>
          <w:rFonts w:eastAsia="SimSun"/>
          <w:lang w:val="fr-CH" w:eastAsia="zh-CN"/>
        </w:rPr>
        <w:t>,</w:t>
      </w:r>
      <w:r w:rsidRPr="00333329">
        <w:rPr>
          <w:rFonts w:eastAsia="SimSun"/>
          <w:lang w:val="fr-CH" w:eastAsia="zh-CN"/>
        </w:rPr>
        <w:t xml:space="preserve"> </w:t>
      </w:r>
      <w:r w:rsidR="00097E80" w:rsidRPr="00333329">
        <w:rPr>
          <w:rFonts w:eastAsia="SimSun"/>
          <w:lang w:val="fr-CH" w:eastAsia="zh-CN"/>
        </w:rPr>
        <w:t xml:space="preserve">peines ou traitements cruels, inhumains ou dégradants </w:t>
      </w:r>
      <w:r w:rsidRPr="00333329">
        <w:rPr>
          <w:rFonts w:eastAsia="SimSun"/>
          <w:lang w:val="fr-CH" w:eastAsia="zh-CN"/>
        </w:rPr>
        <w:t xml:space="preserve">en cas de renvoi </w:t>
      </w:r>
      <w:r w:rsidR="00770FEC" w:rsidRPr="00333329">
        <w:rPr>
          <w:rFonts w:eastAsia="SimSun"/>
          <w:lang w:val="fr-CH" w:eastAsia="zh-CN"/>
        </w:rPr>
        <w:t xml:space="preserve">en Bulgarie en vertu du Règlement Dublin </w:t>
      </w:r>
    </w:p>
    <w:p w:rsidR="008A3812" w:rsidRPr="00333329" w:rsidRDefault="008A3812" w:rsidP="00B72CFF">
      <w:pPr>
        <w:spacing w:after="120"/>
        <w:ind w:left="4536" w:right="1134" w:hanging="3402"/>
        <w:rPr>
          <w:rFonts w:eastAsia="MS Mincho"/>
          <w:lang w:val="fr-FR" w:eastAsia="zh-CN"/>
        </w:rPr>
      </w:pPr>
      <w:r w:rsidRPr="00333329">
        <w:rPr>
          <w:rFonts w:eastAsia="SimSun"/>
          <w:i/>
          <w:iCs/>
          <w:lang w:val="fr-CH" w:eastAsia="zh-CN"/>
        </w:rPr>
        <w:t>Article</w:t>
      </w:r>
      <w:r w:rsidR="00C05DE1" w:rsidRPr="00333329">
        <w:rPr>
          <w:rFonts w:eastAsia="SimSun"/>
          <w:i/>
          <w:iCs/>
          <w:lang w:val="fr-CH" w:eastAsia="zh-CN"/>
        </w:rPr>
        <w:t>(s)</w:t>
      </w:r>
      <w:r w:rsidRPr="00333329">
        <w:rPr>
          <w:rFonts w:eastAsia="SimSun"/>
          <w:i/>
          <w:iCs/>
          <w:lang w:val="fr-CH" w:eastAsia="zh-CN"/>
        </w:rPr>
        <w:t xml:space="preserve"> de la Convention</w:t>
      </w:r>
      <w:r w:rsidR="004E24F7" w:rsidRPr="00333329">
        <w:rPr>
          <w:rFonts w:eastAsia="SimSun"/>
          <w:i/>
          <w:iCs/>
          <w:lang w:val="fr-CH" w:eastAsia="zh-CN"/>
        </w:rPr>
        <w:t> </w:t>
      </w:r>
      <w:r w:rsidRPr="00333329">
        <w:rPr>
          <w:rFonts w:eastAsia="SimSun"/>
          <w:lang w:val="fr-CH" w:eastAsia="zh-CN"/>
        </w:rPr>
        <w:t>:</w:t>
      </w:r>
      <w:r w:rsidRPr="00333329">
        <w:rPr>
          <w:rFonts w:eastAsia="SimSun"/>
          <w:lang w:val="fr-CH" w:eastAsia="zh-CN"/>
        </w:rPr>
        <w:tab/>
      </w:r>
      <w:r w:rsidRPr="00333329">
        <w:rPr>
          <w:rFonts w:eastAsia="SimSun"/>
          <w:lang w:val="fr-CH" w:eastAsia="zh-CN"/>
        </w:rPr>
        <w:tab/>
        <w:t>3</w:t>
      </w:r>
      <w:r w:rsidR="00097E80" w:rsidRPr="00333329">
        <w:rPr>
          <w:rFonts w:eastAsia="SimSun"/>
          <w:lang w:val="fr-CH" w:eastAsia="zh-CN"/>
        </w:rPr>
        <w:t>, 16</w:t>
      </w:r>
      <w:r w:rsidRPr="00333329">
        <w:rPr>
          <w:rFonts w:eastAsia="SimSun"/>
          <w:lang w:val="fr-CH" w:eastAsia="zh-CN"/>
        </w:rPr>
        <w:t xml:space="preserve"> </w:t>
      </w:r>
    </w:p>
    <w:p w:rsidR="008D0536" w:rsidRPr="00333329" w:rsidRDefault="008D0536" w:rsidP="00333329">
      <w:pPr>
        <w:pStyle w:val="HChG"/>
        <w:spacing w:before="0" w:after="0" w:line="240" w:lineRule="auto"/>
        <w:rPr>
          <w:b w:val="0"/>
          <w:bCs/>
          <w:sz w:val="24"/>
          <w:lang w:val="fr-CH"/>
        </w:rPr>
      </w:pPr>
    </w:p>
    <w:p w:rsidR="008D0536" w:rsidRPr="00333329" w:rsidRDefault="008D1DEA">
      <w:pPr>
        <w:pStyle w:val="SingleTxtG"/>
        <w:rPr>
          <w:rFonts w:eastAsia="MS Mincho"/>
          <w:lang w:val="fr-FR"/>
        </w:rPr>
      </w:pPr>
      <w:r w:rsidRPr="00333329">
        <w:rPr>
          <w:rFonts w:eastAsia="MS Mincho"/>
          <w:lang w:val="fr-FR"/>
        </w:rPr>
        <w:t>1.1</w:t>
      </w:r>
      <w:r w:rsidRPr="00333329">
        <w:rPr>
          <w:rFonts w:eastAsia="MS Mincho"/>
          <w:lang w:val="fr-FR"/>
        </w:rPr>
        <w:tab/>
      </w:r>
      <w:r w:rsidR="00252236" w:rsidRPr="00333329">
        <w:rPr>
          <w:rFonts w:eastAsia="MS Mincho"/>
          <w:lang w:val="fr-FR"/>
        </w:rPr>
        <w:t>Le requérant</w:t>
      </w:r>
      <w:r w:rsidR="008D0536" w:rsidRPr="00333329">
        <w:rPr>
          <w:rFonts w:eastAsia="MS Mincho"/>
          <w:lang w:val="fr-FR"/>
        </w:rPr>
        <w:t xml:space="preserve"> est </w:t>
      </w:r>
      <w:r w:rsidR="009A11DB" w:rsidRPr="00333329">
        <w:rPr>
          <w:rFonts w:eastAsia="MS Mincho"/>
          <w:lang w:val="fr-FR"/>
        </w:rPr>
        <w:t>J.</w:t>
      </w:r>
      <w:r w:rsidR="008757F0" w:rsidRPr="00333329">
        <w:rPr>
          <w:rFonts w:eastAsia="MS Mincho"/>
          <w:lang w:val="fr-FR"/>
        </w:rPr>
        <w:t> </w:t>
      </w:r>
      <w:r w:rsidR="009A11DB" w:rsidRPr="00333329">
        <w:rPr>
          <w:rFonts w:eastAsia="MS Mincho"/>
          <w:lang w:val="fr-FR"/>
        </w:rPr>
        <w:t>B.</w:t>
      </w:r>
      <w:r w:rsidR="008D0536" w:rsidRPr="00333329">
        <w:rPr>
          <w:rFonts w:eastAsia="MS Mincho"/>
          <w:lang w:val="fr-FR"/>
        </w:rPr>
        <w:t xml:space="preserve">, ressortissant </w:t>
      </w:r>
      <w:r w:rsidR="00EA4D00" w:rsidRPr="00333329">
        <w:rPr>
          <w:rFonts w:eastAsia="MS Mincho"/>
          <w:lang w:val="fr-FR"/>
        </w:rPr>
        <w:t>afghan</w:t>
      </w:r>
      <w:r w:rsidR="009A11DB" w:rsidRPr="00333329">
        <w:rPr>
          <w:rFonts w:eastAsia="MS Mincho"/>
          <w:lang w:val="fr-FR"/>
        </w:rPr>
        <w:t>, d</w:t>
      </w:r>
      <w:r w:rsidR="00005590" w:rsidRPr="00333329">
        <w:rPr>
          <w:rFonts w:eastAsia="MS Mincho"/>
          <w:lang w:val="fr-FR"/>
        </w:rPr>
        <w:t>’</w:t>
      </w:r>
      <w:r w:rsidR="009A11DB" w:rsidRPr="00333329">
        <w:rPr>
          <w:rFonts w:eastAsia="MS Mincho"/>
          <w:lang w:val="fr-FR"/>
        </w:rPr>
        <w:t xml:space="preserve">ethnicité </w:t>
      </w:r>
      <w:r w:rsidR="00730531" w:rsidRPr="00333329">
        <w:rPr>
          <w:rFonts w:eastAsia="MS Mincho"/>
          <w:lang w:val="fr-FR"/>
        </w:rPr>
        <w:t>tadjik</w:t>
      </w:r>
      <w:r w:rsidR="00EA4D00" w:rsidRPr="00333329">
        <w:rPr>
          <w:rFonts w:eastAsia="MS Mincho"/>
          <w:lang w:val="fr-FR"/>
        </w:rPr>
        <w:t>e</w:t>
      </w:r>
      <w:r w:rsidR="008D0536" w:rsidRPr="00333329">
        <w:rPr>
          <w:rFonts w:eastAsia="MS Mincho"/>
          <w:lang w:val="fr-FR"/>
        </w:rPr>
        <w:t>, né en 199</w:t>
      </w:r>
      <w:r w:rsidR="009A11DB" w:rsidRPr="00333329">
        <w:rPr>
          <w:rFonts w:eastAsia="MS Mincho"/>
          <w:lang w:val="fr-FR"/>
        </w:rPr>
        <w:t>0</w:t>
      </w:r>
      <w:r w:rsidR="008D0536" w:rsidRPr="00333329">
        <w:rPr>
          <w:rFonts w:eastAsia="MS Mincho"/>
          <w:lang w:val="fr-FR"/>
        </w:rPr>
        <w:t>. Il a déposé une demande d</w:t>
      </w:r>
      <w:r w:rsidR="00005590" w:rsidRPr="00333329">
        <w:rPr>
          <w:rFonts w:eastAsia="MS Mincho"/>
          <w:lang w:val="fr-FR"/>
        </w:rPr>
        <w:t>’</w:t>
      </w:r>
      <w:r w:rsidR="008D0536" w:rsidRPr="00333329">
        <w:rPr>
          <w:rFonts w:eastAsia="MS Mincho"/>
          <w:lang w:val="fr-FR"/>
        </w:rPr>
        <w:t xml:space="preserve">asile en Suisse, mais sa requête a été rejetée. Il </w:t>
      </w:r>
      <w:r w:rsidR="00787996" w:rsidRPr="00333329">
        <w:rPr>
          <w:rFonts w:eastAsia="MS Mincho"/>
          <w:lang w:val="fr-FR"/>
        </w:rPr>
        <w:t xml:space="preserve">prétend </w:t>
      </w:r>
      <w:r w:rsidR="008D0536" w:rsidRPr="00333329">
        <w:rPr>
          <w:rFonts w:eastAsia="MS Mincho"/>
          <w:lang w:val="fr-FR"/>
        </w:rPr>
        <w:t xml:space="preserve">que son </w:t>
      </w:r>
      <w:r w:rsidR="00787996" w:rsidRPr="00333329">
        <w:rPr>
          <w:rFonts w:eastAsia="MS Mincho"/>
          <w:lang w:val="fr-FR"/>
        </w:rPr>
        <w:t xml:space="preserve">renvoi </w:t>
      </w:r>
      <w:r w:rsidR="008D0536" w:rsidRPr="00333329">
        <w:rPr>
          <w:rFonts w:eastAsia="MS Mincho"/>
          <w:lang w:val="fr-FR"/>
        </w:rPr>
        <w:t xml:space="preserve">forcé vers la </w:t>
      </w:r>
      <w:r w:rsidR="000B622F" w:rsidRPr="00333329">
        <w:rPr>
          <w:rFonts w:eastAsia="MS Mincho"/>
          <w:lang w:val="fr-FR"/>
        </w:rPr>
        <w:t>Bulgarie dans le cadre du Règlement Dublin</w:t>
      </w:r>
      <w:r w:rsidR="008D0536" w:rsidRPr="00333329">
        <w:rPr>
          <w:rFonts w:eastAsia="MS Mincho"/>
          <w:lang w:val="fr-FR"/>
        </w:rPr>
        <w:t xml:space="preserve"> constituerait une violation, par la Suisse, de l</w:t>
      </w:r>
      <w:r w:rsidR="00005590" w:rsidRPr="00333329">
        <w:rPr>
          <w:rFonts w:eastAsia="MS Mincho"/>
          <w:lang w:val="fr-FR"/>
        </w:rPr>
        <w:t>’</w:t>
      </w:r>
      <w:r w:rsidR="008D0536" w:rsidRPr="00333329">
        <w:rPr>
          <w:rFonts w:eastAsia="MS Mincho"/>
          <w:lang w:val="fr-FR"/>
        </w:rPr>
        <w:t xml:space="preserve">article 3 de la Convention. </w:t>
      </w:r>
      <w:r w:rsidR="005775C2" w:rsidRPr="00333329">
        <w:rPr>
          <w:rFonts w:eastAsia="MS Mincho"/>
          <w:lang w:val="fr-CH"/>
        </w:rPr>
        <w:t>Il invoque également une violation des droits qu</w:t>
      </w:r>
      <w:r w:rsidR="00005590" w:rsidRPr="00333329">
        <w:rPr>
          <w:rFonts w:eastAsia="MS Mincho"/>
          <w:lang w:val="fr-CH"/>
        </w:rPr>
        <w:t>’</w:t>
      </w:r>
      <w:r w:rsidR="005775C2" w:rsidRPr="00333329">
        <w:rPr>
          <w:rFonts w:eastAsia="MS Mincho"/>
          <w:lang w:val="fr-CH"/>
        </w:rPr>
        <w:t>il tient de l</w:t>
      </w:r>
      <w:r w:rsidR="00005590" w:rsidRPr="00333329">
        <w:rPr>
          <w:rFonts w:eastAsia="MS Mincho"/>
          <w:lang w:val="fr-CH"/>
        </w:rPr>
        <w:t>’</w:t>
      </w:r>
      <w:r w:rsidR="005775C2" w:rsidRPr="00333329">
        <w:rPr>
          <w:rFonts w:eastAsia="MS Mincho"/>
          <w:lang w:val="fr-CH"/>
        </w:rPr>
        <w:t xml:space="preserve">article 16 de la Convention. </w:t>
      </w:r>
      <w:r w:rsidR="008D0536" w:rsidRPr="00333329">
        <w:rPr>
          <w:rFonts w:eastAsia="MS Mincho"/>
          <w:lang w:val="fr-FR"/>
        </w:rPr>
        <w:t xml:space="preserve">Le requérant est représenté par </w:t>
      </w:r>
      <w:r w:rsidR="002534A4" w:rsidRPr="00333329">
        <w:rPr>
          <w:rFonts w:eastAsia="MS Mincho"/>
          <w:lang w:val="fr-FR"/>
        </w:rPr>
        <w:t>des</w:t>
      </w:r>
      <w:r w:rsidR="006A11F6" w:rsidRPr="00333329">
        <w:rPr>
          <w:rFonts w:eastAsia="MS Mincho"/>
          <w:lang w:val="fr-FR"/>
        </w:rPr>
        <w:t xml:space="preserve"> </w:t>
      </w:r>
      <w:r w:rsidR="005775C2" w:rsidRPr="00333329">
        <w:rPr>
          <w:rFonts w:eastAsia="MS Mincho"/>
          <w:lang w:val="fr-CH"/>
        </w:rPr>
        <w:t xml:space="preserve">conseils, </w:t>
      </w:r>
      <w:r w:rsidR="000B622F" w:rsidRPr="00333329">
        <w:rPr>
          <w:rFonts w:eastAsia="MS Mincho"/>
          <w:lang w:val="fr-CH"/>
        </w:rPr>
        <w:t xml:space="preserve">Boris </w:t>
      </w:r>
      <w:proofErr w:type="spellStart"/>
      <w:r w:rsidR="000B622F" w:rsidRPr="00333329">
        <w:rPr>
          <w:rFonts w:eastAsia="MS Mincho"/>
          <w:lang w:val="fr-CH"/>
        </w:rPr>
        <w:t>Wijkström</w:t>
      </w:r>
      <w:proofErr w:type="spellEnd"/>
      <w:r w:rsidR="000B622F" w:rsidRPr="00333329">
        <w:rPr>
          <w:rFonts w:eastAsia="MS Mincho"/>
          <w:lang w:val="fr-CH"/>
        </w:rPr>
        <w:t xml:space="preserve"> et Gabriella Tau</w:t>
      </w:r>
      <w:r w:rsidR="008D0536" w:rsidRPr="00333329">
        <w:rPr>
          <w:rFonts w:eastAsia="MS Mincho"/>
          <w:lang w:val="fr-FR"/>
        </w:rPr>
        <w:t>.</w:t>
      </w:r>
    </w:p>
    <w:p w:rsidR="008D0536" w:rsidRPr="00333329" w:rsidRDefault="008D0536">
      <w:pPr>
        <w:pStyle w:val="SingleTxtG"/>
        <w:rPr>
          <w:lang w:val="fr-CH"/>
        </w:rPr>
      </w:pPr>
      <w:r w:rsidRPr="00333329">
        <w:rPr>
          <w:rFonts w:eastAsia="MS Mincho"/>
          <w:lang w:val="fr-FR"/>
        </w:rPr>
        <w:t>1.2</w:t>
      </w:r>
      <w:r w:rsidRPr="00333329">
        <w:rPr>
          <w:rFonts w:eastAsia="MS Mincho"/>
          <w:lang w:val="fr-FR"/>
        </w:rPr>
        <w:tab/>
      </w:r>
      <w:r w:rsidRPr="00333329">
        <w:rPr>
          <w:lang w:val="fr-CH"/>
        </w:rPr>
        <w:t xml:space="preserve">Le </w:t>
      </w:r>
      <w:r w:rsidR="000B622F" w:rsidRPr="00333329">
        <w:rPr>
          <w:lang w:val="fr-CH"/>
        </w:rPr>
        <w:t>18 décembre</w:t>
      </w:r>
      <w:r w:rsidRPr="00333329">
        <w:rPr>
          <w:lang w:val="fr-CH"/>
        </w:rPr>
        <w:t xml:space="preserve"> 2015, le Comité, agissant par l</w:t>
      </w:r>
      <w:r w:rsidR="00005590" w:rsidRPr="00333329">
        <w:rPr>
          <w:lang w:val="fr-CH"/>
        </w:rPr>
        <w:t>’</w:t>
      </w:r>
      <w:r w:rsidRPr="00333329">
        <w:rPr>
          <w:lang w:val="fr-CH"/>
        </w:rPr>
        <w:t xml:space="preserve">intermédiaire de son Rapporteur </w:t>
      </w:r>
      <w:r w:rsidR="0095639B" w:rsidRPr="00333329">
        <w:rPr>
          <w:lang w:val="fr-CH"/>
        </w:rPr>
        <w:t>chargé d</w:t>
      </w:r>
      <w:r w:rsidRPr="00333329">
        <w:rPr>
          <w:lang w:val="fr-CH"/>
        </w:rPr>
        <w:t xml:space="preserve">es nouvelles requêtes et </w:t>
      </w:r>
      <w:r w:rsidR="0095639B" w:rsidRPr="00333329">
        <w:rPr>
          <w:lang w:val="fr-CH"/>
        </w:rPr>
        <w:t>d</w:t>
      </w:r>
      <w:r w:rsidRPr="00333329">
        <w:rPr>
          <w:lang w:val="fr-CH"/>
        </w:rPr>
        <w:t xml:space="preserve">es mesures </w:t>
      </w:r>
      <w:r w:rsidR="00787996" w:rsidRPr="00333329">
        <w:rPr>
          <w:lang w:val="fr-CH"/>
        </w:rPr>
        <w:t>provisoires</w:t>
      </w:r>
      <w:r w:rsidR="0095639B" w:rsidRPr="00333329">
        <w:rPr>
          <w:lang w:val="fr-CH"/>
        </w:rPr>
        <w:t xml:space="preserve"> de protection</w:t>
      </w:r>
      <w:r w:rsidRPr="00333329">
        <w:rPr>
          <w:lang w:val="fr-CH"/>
        </w:rPr>
        <w:t>, a prié l</w:t>
      </w:r>
      <w:r w:rsidR="00005590" w:rsidRPr="00333329">
        <w:rPr>
          <w:lang w:val="fr-CH"/>
        </w:rPr>
        <w:t>’</w:t>
      </w:r>
      <w:r w:rsidRPr="00333329">
        <w:rPr>
          <w:lang w:val="fr-CH"/>
        </w:rPr>
        <w:t xml:space="preserve">État partie de ne pas </w:t>
      </w:r>
      <w:r w:rsidR="002534A4" w:rsidRPr="00333329">
        <w:rPr>
          <w:lang w:val="fr-CH"/>
        </w:rPr>
        <w:t xml:space="preserve">expulser </w:t>
      </w:r>
      <w:r w:rsidR="000B622F" w:rsidRPr="00333329">
        <w:rPr>
          <w:lang w:val="fr-CH"/>
        </w:rPr>
        <w:t>J.</w:t>
      </w:r>
      <w:r w:rsidR="008757F0" w:rsidRPr="00333329">
        <w:rPr>
          <w:lang w:val="fr-CH"/>
        </w:rPr>
        <w:t> </w:t>
      </w:r>
      <w:r w:rsidR="000B622F" w:rsidRPr="00333329">
        <w:rPr>
          <w:lang w:val="fr-CH"/>
        </w:rPr>
        <w:t>B.</w:t>
      </w:r>
      <w:r w:rsidR="000E17AA" w:rsidRPr="00333329">
        <w:rPr>
          <w:lang w:val="fr-CH"/>
        </w:rPr>
        <w:t xml:space="preserve"> </w:t>
      </w:r>
      <w:r w:rsidRPr="00333329">
        <w:rPr>
          <w:lang w:val="fr-CH"/>
        </w:rPr>
        <w:t xml:space="preserve">vers </w:t>
      </w:r>
      <w:r w:rsidR="000E17AA" w:rsidRPr="00333329">
        <w:rPr>
          <w:lang w:val="fr-FR"/>
        </w:rPr>
        <w:t xml:space="preserve">la </w:t>
      </w:r>
      <w:r w:rsidR="000B622F" w:rsidRPr="00333329">
        <w:rPr>
          <w:lang w:val="fr-FR"/>
        </w:rPr>
        <w:t>Bulgarie</w:t>
      </w:r>
      <w:r w:rsidR="000E17AA" w:rsidRPr="00333329">
        <w:rPr>
          <w:lang w:val="fr-CH"/>
        </w:rPr>
        <w:t xml:space="preserve"> </w:t>
      </w:r>
      <w:r w:rsidRPr="00333329">
        <w:rPr>
          <w:lang w:val="fr-CH"/>
        </w:rPr>
        <w:t>pendant que sa requête est en cours d</w:t>
      </w:r>
      <w:r w:rsidR="00005590" w:rsidRPr="00333329">
        <w:rPr>
          <w:lang w:val="fr-CH"/>
        </w:rPr>
        <w:t>’</w:t>
      </w:r>
      <w:r w:rsidRPr="00333329">
        <w:rPr>
          <w:lang w:val="fr-CH"/>
        </w:rPr>
        <w:t xml:space="preserve">examen par le Comité. </w:t>
      </w:r>
    </w:p>
    <w:p w:rsidR="00B02551" w:rsidRPr="00333329" w:rsidRDefault="00B02551">
      <w:pPr>
        <w:pStyle w:val="SingleTxtG"/>
        <w:rPr>
          <w:lang w:val="fr-CH"/>
        </w:rPr>
      </w:pPr>
      <w:r w:rsidRPr="00333329">
        <w:rPr>
          <w:lang w:val="fr-CH"/>
        </w:rPr>
        <w:t>1.3</w:t>
      </w:r>
      <w:r w:rsidRPr="00333329">
        <w:rPr>
          <w:lang w:val="fr-CH"/>
        </w:rPr>
        <w:tab/>
        <w:t xml:space="preserve">Le </w:t>
      </w:r>
      <w:r w:rsidR="000B622F" w:rsidRPr="00333329">
        <w:rPr>
          <w:lang w:val="fr-CH"/>
        </w:rPr>
        <w:t>2</w:t>
      </w:r>
      <w:r w:rsidRPr="00333329">
        <w:rPr>
          <w:lang w:val="fr-CH"/>
        </w:rPr>
        <w:t>1</w:t>
      </w:r>
      <w:r w:rsidR="000B622F" w:rsidRPr="00333329">
        <w:rPr>
          <w:lang w:val="fr-CH"/>
        </w:rPr>
        <w:t xml:space="preserve"> décembre</w:t>
      </w:r>
      <w:r w:rsidRPr="00333329">
        <w:rPr>
          <w:lang w:val="fr-CH"/>
        </w:rPr>
        <w:t xml:space="preserve"> 2015, </w:t>
      </w:r>
      <w:r w:rsidR="005D59D0" w:rsidRPr="00333329">
        <w:rPr>
          <w:lang w:val="fr-CH"/>
        </w:rPr>
        <w:t xml:space="preserve">l’État </w:t>
      </w:r>
      <w:r w:rsidRPr="00333329">
        <w:rPr>
          <w:lang w:val="fr-CH"/>
        </w:rPr>
        <w:t>partie a informé le Comité que</w:t>
      </w:r>
      <w:r w:rsidR="005B4F2D" w:rsidRPr="00333329">
        <w:rPr>
          <w:lang w:val="fr-CH"/>
        </w:rPr>
        <w:t>,</w:t>
      </w:r>
      <w:r w:rsidRPr="00333329">
        <w:rPr>
          <w:lang w:val="fr-CH"/>
        </w:rPr>
        <w:t xml:space="preserve"> conformément à sa pratique constante, le Secrétariat d</w:t>
      </w:r>
      <w:r w:rsidR="00005590" w:rsidRPr="00333329">
        <w:rPr>
          <w:lang w:val="fr-CH"/>
        </w:rPr>
        <w:t>’</w:t>
      </w:r>
      <w:r w:rsidR="00073534" w:rsidRPr="00333329">
        <w:rPr>
          <w:lang w:val="fr-CH"/>
        </w:rPr>
        <w:t>État</w:t>
      </w:r>
      <w:r w:rsidRPr="00333329">
        <w:rPr>
          <w:lang w:val="fr-CH"/>
        </w:rPr>
        <w:t xml:space="preserve"> </w:t>
      </w:r>
      <w:r w:rsidR="004B3471" w:rsidRPr="00333329">
        <w:rPr>
          <w:lang w:val="fr-CH"/>
        </w:rPr>
        <w:t>aux</w:t>
      </w:r>
      <w:r w:rsidRPr="00333329">
        <w:rPr>
          <w:lang w:val="fr-CH"/>
        </w:rPr>
        <w:t xml:space="preserve"> migrat</w:t>
      </w:r>
      <w:r w:rsidR="004B3471" w:rsidRPr="00333329">
        <w:rPr>
          <w:lang w:val="fr-CH"/>
        </w:rPr>
        <w:t>ion</w:t>
      </w:r>
      <w:r w:rsidRPr="00333329">
        <w:rPr>
          <w:lang w:val="fr-CH"/>
        </w:rPr>
        <w:t>s avait demandé à l</w:t>
      </w:r>
      <w:r w:rsidR="00005590" w:rsidRPr="00333329">
        <w:rPr>
          <w:lang w:val="fr-CH"/>
        </w:rPr>
        <w:t>’</w:t>
      </w:r>
      <w:r w:rsidRPr="00333329">
        <w:rPr>
          <w:lang w:val="fr-CH"/>
        </w:rPr>
        <w:t xml:space="preserve">autorité </w:t>
      </w:r>
      <w:r w:rsidRPr="00333329">
        <w:rPr>
          <w:lang w:val="fr-CH"/>
        </w:rPr>
        <w:lastRenderedPageBreak/>
        <w:t>compétente de n</w:t>
      </w:r>
      <w:r w:rsidR="00005590" w:rsidRPr="00333329">
        <w:rPr>
          <w:lang w:val="fr-CH"/>
        </w:rPr>
        <w:t>’</w:t>
      </w:r>
      <w:r w:rsidRPr="00333329">
        <w:rPr>
          <w:lang w:val="fr-CH"/>
        </w:rPr>
        <w:t>entreprendre aucune démarche en vue de l</w:t>
      </w:r>
      <w:r w:rsidR="00005590" w:rsidRPr="00333329">
        <w:rPr>
          <w:lang w:val="fr-CH"/>
        </w:rPr>
        <w:t>’</w:t>
      </w:r>
      <w:r w:rsidRPr="00333329">
        <w:rPr>
          <w:lang w:val="fr-CH"/>
        </w:rPr>
        <w:t>exécution du renvoi du requérant, de sorte que celui-ci est assuré de demeurer en Suisse tant que sa requête est à l</w:t>
      </w:r>
      <w:r w:rsidR="00005590" w:rsidRPr="00333329">
        <w:rPr>
          <w:lang w:val="fr-CH"/>
        </w:rPr>
        <w:t>’</w:t>
      </w:r>
      <w:r w:rsidRPr="00333329">
        <w:rPr>
          <w:lang w:val="fr-CH"/>
        </w:rPr>
        <w:t xml:space="preserve">examen devant le Comité. </w:t>
      </w:r>
    </w:p>
    <w:p w:rsidR="007037A0" w:rsidRPr="00333329" w:rsidRDefault="00CC556B" w:rsidP="00333329">
      <w:pPr>
        <w:pStyle w:val="H23G"/>
        <w:rPr>
          <w:sz w:val="24"/>
          <w:szCs w:val="24"/>
          <w:lang w:val="fr-CH"/>
        </w:rPr>
      </w:pPr>
      <w:r>
        <w:rPr>
          <w:lang w:val="fr-CH"/>
        </w:rPr>
        <w:tab/>
      </w:r>
      <w:r>
        <w:rPr>
          <w:lang w:val="fr-CH"/>
        </w:rPr>
        <w:tab/>
      </w:r>
      <w:r w:rsidR="007037A0" w:rsidRPr="00333329">
        <w:rPr>
          <w:lang w:val="fr-CH"/>
        </w:rPr>
        <w:t>Les faits tels que présentés par le requérant</w:t>
      </w:r>
      <w:r w:rsidR="007037A0" w:rsidRPr="00333329">
        <w:rPr>
          <w:sz w:val="24"/>
          <w:szCs w:val="24"/>
          <w:lang w:val="fr-CH"/>
        </w:rPr>
        <w:t xml:space="preserve"> </w:t>
      </w:r>
    </w:p>
    <w:p w:rsidR="000B622F" w:rsidRPr="00333329" w:rsidRDefault="000B622F">
      <w:pPr>
        <w:pStyle w:val="SingleTxtG"/>
        <w:rPr>
          <w:snapToGrid w:val="0"/>
          <w:lang w:val="fr-CH"/>
        </w:rPr>
      </w:pPr>
      <w:r w:rsidRPr="00333329">
        <w:rPr>
          <w:snapToGrid w:val="0"/>
          <w:lang w:val="fr-FR"/>
        </w:rPr>
        <w:t>2.1</w:t>
      </w:r>
      <w:r w:rsidR="00FE0745" w:rsidRPr="00333329">
        <w:rPr>
          <w:lang w:val="fr-CH"/>
        </w:rPr>
        <w:tab/>
      </w:r>
      <w:r w:rsidRPr="00333329">
        <w:rPr>
          <w:snapToGrid w:val="0"/>
          <w:lang w:val="fr-FR"/>
        </w:rPr>
        <w:t>J.</w:t>
      </w:r>
      <w:r w:rsidR="008757F0" w:rsidRPr="00333329">
        <w:rPr>
          <w:snapToGrid w:val="0"/>
          <w:lang w:val="fr-FR"/>
        </w:rPr>
        <w:t> </w:t>
      </w:r>
      <w:r w:rsidRPr="00333329">
        <w:rPr>
          <w:snapToGrid w:val="0"/>
          <w:lang w:val="fr-FR"/>
        </w:rPr>
        <w:t xml:space="preserve">B. est né en 1990 à </w:t>
      </w:r>
      <w:proofErr w:type="spellStart"/>
      <w:r w:rsidRPr="00333329">
        <w:rPr>
          <w:snapToGrid w:val="0"/>
          <w:lang w:val="fr-FR"/>
        </w:rPr>
        <w:t>Bare</w:t>
      </w:r>
      <w:proofErr w:type="spellEnd"/>
      <w:r w:rsidRPr="00333329">
        <w:rPr>
          <w:snapToGrid w:val="0"/>
          <w:lang w:val="fr-FR"/>
        </w:rPr>
        <w:t xml:space="preserve"> </w:t>
      </w:r>
      <w:proofErr w:type="spellStart"/>
      <w:r w:rsidRPr="00333329">
        <w:rPr>
          <w:snapToGrid w:val="0"/>
          <w:lang w:val="fr-FR"/>
        </w:rPr>
        <w:t>Soltanpor</w:t>
      </w:r>
      <w:proofErr w:type="spellEnd"/>
      <w:r w:rsidRPr="00333329">
        <w:rPr>
          <w:snapToGrid w:val="0"/>
          <w:lang w:val="fr-FR"/>
        </w:rPr>
        <w:t xml:space="preserve">, province de </w:t>
      </w:r>
      <w:proofErr w:type="spellStart"/>
      <w:r w:rsidRPr="00333329">
        <w:rPr>
          <w:snapToGrid w:val="0"/>
          <w:lang w:val="fr-FR"/>
        </w:rPr>
        <w:t>Nangarhar</w:t>
      </w:r>
      <w:proofErr w:type="spellEnd"/>
      <w:r w:rsidRPr="00333329">
        <w:rPr>
          <w:snapToGrid w:val="0"/>
          <w:lang w:val="fr-FR"/>
        </w:rPr>
        <w:t>, en Afghanistan. Après l</w:t>
      </w:r>
      <w:r w:rsidR="00005590" w:rsidRPr="00333329">
        <w:rPr>
          <w:snapToGrid w:val="0"/>
          <w:lang w:val="fr-FR"/>
        </w:rPr>
        <w:t>’</w:t>
      </w:r>
      <w:r w:rsidRPr="00333329">
        <w:rPr>
          <w:snapToGrid w:val="0"/>
          <w:lang w:val="fr-FR"/>
        </w:rPr>
        <w:t>école secondaire, il a étudié les systèmes informatiques et la technologie de</w:t>
      </w:r>
      <w:r w:rsidR="00AA14C5" w:rsidRPr="00333329">
        <w:rPr>
          <w:snapToGrid w:val="0"/>
          <w:lang w:val="fr-FR"/>
        </w:rPr>
        <w:t xml:space="preserve"> la</w:t>
      </w:r>
      <w:r w:rsidRPr="00333329">
        <w:rPr>
          <w:snapToGrid w:val="0"/>
          <w:lang w:val="fr-FR"/>
        </w:rPr>
        <w:t xml:space="preserve"> téléphonie mobile à Peshawar, au Pakistan</w:t>
      </w:r>
      <w:r w:rsidR="0047513A" w:rsidRPr="00333329">
        <w:rPr>
          <w:snapToGrid w:val="0"/>
          <w:lang w:val="fr-FR"/>
        </w:rPr>
        <w:t>,</w:t>
      </w:r>
      <w:r w:rsidRPr="00333329">
        <w:rPr>
          <w:snapToGrid w:val="0"/>
          <w:lang w:val="fr-FR"/>
        </w:rPr>
        <w:t xml:space="preserve"> et a obtenu plusieurs diplômes </w:t>
      </w:r>
      <w:r w:rsidR="00AA14C5" w:rsidRPr="00333329">
        <w:rPr>
          <w:snapToGrid w:val="0"/>
          <w:lang w:val="fr-FR"/>
        </w:rPr>
        <w:t xml:space="preserve">dans </w:t>
      </w:r>
      <w:r w:rsidRPr="00333329">
        <w:rPr>
          <w:snapToGrid w:val="0"/>
          <w:lang w:val="fr-FR"/>
        </w:rPr>
        <w:t xml:space="preserve">ce domaine. </w:t>
      </w:r>
      <w:r w:rsidR="00AA14C5" w:rsidRPr="00333329">
        <w:rPr>
          <w:snapToGrid w:val="0"/>
          <w:lang w:val="fr-FR"/>
        </w:rPr>
        <w:t>I</w:t>
      </w:r>
      <w:r w:rsidRPr="00333329">
        <w:rPr>
          <w:snapToGrid w:val="0"/>
          <w:lang w:val="fr-FR"/>
        </w:rPr>
        <w:t xml:space="preserve">l est </w:t>
      </w:r>
      <w:r w:rsidR="00AA14C5" w:rsidRPr="00333329">
        <w:rPr>
          <w:snapToGrid w:val="0"/>
          <w:lang w:val="fr-FR"/>
        </w:rPr>
        <w:t xml:space="preserve">ensuite </w:t>
      </w:r>
      <w:r w:rsidRPr="00333329">
        <w:rPr>
          <w:snapToGrid w:val="0"/>
          <w:lang w:val="fr-FR"/>
        </w:rPr>
        <w:t>retourné en Afghanistan où il a travaillé dans le magasin de son père à Jalalabad pendant environ deux ans. Par la suite, il a commencé à travailler dans une société semi-gouvernementale</w:t>
      </w:r>
      <w:r w:rsidR="00CE3843" w:rsidRPr="00333329">
        <w:rPr>
          <w:snapToGrid w:val="0"/>
          <w:lang w:val="fr-FR"/>
        </w:rPr>
        <w:t>,</w:t>
      </w:r>
      <w:r w:rsidRPr="00333329">
        <w:rPr>
          <w:snapToGrid w:val="0"/>
          <w:lang w:val="fr-FR"/>
        </w:rPr>
        <w:t xml:space="preserve"> </w:t>
      </w:r>
      <w:proofErr w:type="spellStart"/>
      <w:r w:rsidRPr="00333329">
        <w:rPr>
          <w:snapToGrid w:val="0"/>
          <w:lang w:val="fr-FR"/>
        </w:rPr>
        <w:t>Etabad</w:t>
      </w:r>
      <w:proofErr w:type="spellEnd"/>
      <w:r w:rsidRPr="00333329">
        <w:rPr>
          <w:snapToGrid w:val="0"/>
          <w:lang w:val="fr-FR"/>
        </w:rPr>
        <w:t xml:space="preserve"> </w:t>
      </w:r>
      <w:proofErr w:type="spellStart"/>
      <w:r w:rsidRPr="00333329">
        <w:rPr>
          <w:snapToGrid w:val="0"/>
          <w:lang w:val="fr-FR"/>
        </w:rPr>
        <w:t>Technology</w:t>
      </w:r>
      <w:proofErr w:type="spellEnd"/>
      <w:r w:rsidR="00CE3843" w:rsidRPr="00333329">
        <w:rPr>
          <w:snapToGrid w:val="0"/>
          <w:lang w:val="fr-FR"/>
        </w:rPr>
        <w:t>,</w:t>
      </w:r>
      <w:r w:rsidRPr="00333329">
        <w:rPr>
          <w:snapToGrid w:val="0"/>
          <w:lang w:val="fr-FR"/>
        </w:rPr>
        <w:t xml:space="preserve"> à Kaboul. Dans cette entreprise, il a travaillé avec plusieurs organisations étrangères, y compris des bases militaires à travers le pays, où il a installé des systèmes d</w:t>
      </w:r>
      <w:r w:rsidR="00005590" w:rsidRPr="00333329">
        <w:rPr>
          <w:snapToGrid w:val="0"/>
          <w:lang w:val="fr-FR"/>
        </w:rPr>
        <w:t>’</w:t>
      </w:r>
      <w:r w:rsidRPr="00333329">
        <w:rPr>
          <w:snapToGrid w:val="0"/>
          <w:lang w:val="fr-FR"/>
        </w:rPr>
        <w:t xml:space="preserve">exploitation de logiciels. Après avoir commencé à travailler </w:t>
      </w:r>
      <w:r w:rsidR="001573A6" w:rsidRPr="00333329">
        <w:rPr>
          <w:snapToGrid w:val="0"/>
          <w:lang w:val="fr-FR"/>
        </w:rPr>
        <w:t xml:space="preserve">pour </w:t>
      </w:r>
      <w:r w:rsidR="006F01D0" w:rsidRPr="00333329">
        <w:rPr>
          <w:snapToGrid w:val="0"/>
          <w:lang w:val="fr-FR"/>
        </w:rPr>
        <w:t xml:space="preserve">cette </w:t>
      </w:r>
      <w:r w:rsidRPr="00333329">
        <w:rPr>
          <w:snapToGrid w:val="0"/>
          <w:lang w:val="fr-FR"/>
        </w:rPr>
        <w:t>entreprise</w:t>
      </w:r>
      <w:r w:rsidR="001573A6" w:rsidRPr="00333329">
        <w:rPr>
          <w:snapToGrid w:val="0"/>
          <w:lang w:val="fr-FR"/>
        </w:rPr>
        <w:t>,</w:t>
      </w:r>
      <w:r w:rsidRPr="00333329">
        <w:rPr>
          <w:snapToGrid w:val="0"/>
          <w:lang w:val="fr-FR"/>
        </w:rPr>
        <w:t xml:space="preserve"> le plaignant et sa famille ont été approchés par les Taliban </w:t>
      </w:r>
      <w:r w:rsidR="00B57B9A" w:rsidRPr="00333329">
        <w:rPr>
          <w:snapToGrid w:val="0"/>
          <w:lang w:val="fr-FR"/>
        </w:rPr>
        <w:t xml:space="preserve">qui </w:t>
      </w:r>
      <w:r w:rsidRPr="00333329">
        <w:rPr>
          <w:snapToGrid w:val="0"/>
          <w:lang w:val="fr-FR"/>
        </w:rPr>
        <w:t xml:space="preserve">lui </w:t>
      </w:r>
      <w:r w:rsidR="00B57B9A" w:rsidRPr="00333329">
        <w:rPr>
          <w:snapToGrid w:val="0"/>
          <w:lang w:val="fr-FR"/>
        </w:rPr>
        <w:t xml:space="preserve">ont </w:t>
      </w:r>
      <w:r w:rsidRPr="00333329">
        <w:rPr>
          <w:snapToGrid w:val="0"/>
          <w:lang w:val="fr-FR"/>
        </w:rPr>
        <w:t>demand</w:t>
      </w:r>
      <w:r w:rsidR="00B57B9A" w:rsidRPr="00333329">
        <w:rPr>
          <w:snapToGrid w:val="0"/>
          <w:lang w:val="fr-FR"/>
        </w:rPr>
        <w:t>é</w:t>
      </w:r>
      <w:r w:rsidRPr="00333329">
        <w:rPr>
          <w:snapToGrid w:val="0"/>
          <w:lang w:val="fr-FR"/>
        </w:rPr>
        <w:t xml:space="preserve"> de collaborer avec eux car il avait accès aux installations militaires. Le requérant et sa famille ont refusé </w:t>
      </w:r>
      <w:r w:rsidR="00970237" w:rsidRPr="00333329">
        <w:rPr>
          <w:snapToGrid w:val="0"/>
          <w:lang w:val="fr-FR"/>
        </w:rPr>
        <w:t xml:space="preserve">de collaborer avec les Taliban </w:t>
      </w:r>
      <w:r w:rsidRPr="00333329">
        <w:rPr>
          <w:snapToGrid w:val="0"/>
          <w:lang w:val="fr-FR"/>
        </w:rPr>
        <w:t xml:space="preserve">et ont commencé à recevoir des menaces de mort. En conséquence, ils ont fui vers Jalalabad, au Pakistan, mais ils ne se sentaient pas en </w:t>
      </w:r>
      <w:r w:rsidR="00970237" w:rsidRPr="00333329">
        <w:rPr>
          <w:snapToGrid w:val="0"/>
          <w:lang w:val="fr-FR"/>
        </w:rPr>
        <w:t xml:space="preserve">pleine </w:t>
      </w:r>
      <w:r w:rsidRPr="00333329">
        <w:rPr>
          <w:snapToGrid w:val="0"/>
          <w:lang w:val="fr-FR"/>
        </w:rPr>
        <w:t xml:space="preserve">sécurité </w:t>
      </w:r>
      <w:r w:rsidR="00970237" w:rsidRPr="00333329">
        <w:rPr>
          <w:snapToGrid w:val="0"/>
          <w:lang w:val="fr-FR"/>
        </w:rPr>
        <w:t xml:space="preserve">là-bas à cause de la </w:t>
      </w:r>
      <w:r w:rsidRPr="00333329">
        <w:rPr>
          <w:snapToGrid w:val="0"/>
          <w:lang w:val="fr-FR"/>
        </w:rPr>
        <w:t xml:space="preserve">présence </w:t>
      </w:r>
      <w:r w:rsidR="00970237" w:rsidRPr="00333329">
        <w:rPr>
          <w:snapToGrid w:val="0"/>
          <w:lang w:val="fr-FR"/>
        </w:rPr>
        <w:t xml:space="preserve">importante </w:t>
      </w:r>
      <w:r w:rsidRPr="00333329">
        <w:rPr>
          <w:snapToGrid w:val="0"/>
          <w:lang w:val="fr-FR"/>
        </w:rPr>
        <w:t xml:space="preserve">de groupes taliban. </w:t>
      </w:r>
      <w:r w:rsidRPr="00333329">
        <w:rPr>
          <w:snapToGrid w:val="0"/>
          <w:lang w:val="fr-CH"/>
        </w:rPr>
        <w:t xml:space="preserve">Ensuite, le </w:t>
      </w:r>
      <w:r w:rsidR="00970237" w:rsidRPr="00333329">
        <w:rPr>
          <w:snapToGrid w:val="0"/>
          <w:lang w:val="fr-CH"/>
        </w:rPr>
        <w:t xml:space="preserve">requérant </w:t>
      </w:r>
      <w:r w:rsidRPr="00333329">
        <w:rPr>
          <w:snapToGrid w:val="0"/>
          <w:lang w:val="fr-CH"/>
        </w:rPr>
        <w:t>a fui vers l</w:t>
      </w:r>
      <w:r w:rsidR="00005590" w:rsidRPr="00333329">
        <w:rPr>
          <w:snapToGrid w:val="0"/>
          <w:lang w:val="fr-CH"/>
        </w:rPr>
        <w:t>’</w:t>
      </w:r>
      <w:r w:rsidRPr="00333329">
        <w:rPr>
          <w:snapToGrid w:val="0"/>
          <w:lang w:val="fr-CH"/>
        </w:rPr>
        <w:t>Europe</w:t>
      </w:r>
      <w:r w:rsidR="00BD0E81" w:rsidRPr="00333329">
        <w:rPr>
          <w:snapToGrid w:val="0"/>
          <w:lang w:val="fr-CH"/>
        </w:rPr>
        <w:t>.</w:t>
      </w:r>
    </w:p>
    <w:p w:rsidR="000B622F" w:rsidRPr="00333329" w:rsidRDefault="000B622F">
      <w:pPr>
        <w:pStyle w:val="SingleTxtG"/>
        <w:rPr>
          <w:snapToGrid w:val="0"/>
          <w:lang w:val="fr-CH"/>
        </w:rPr>
      </w:pPr>
      <w:r w:rsidRPr="00333329">
        <w:rPr>
          <w:snapToGrid w:val="0"/>
          <w:lang w:val="fr-FR"/>
        </w:rPr>
        <w:t>2.2</w:t>
      </w:r>
      <w:r w:rsidRPr="00333329">
        <w:rPr>
          <w:snapToGrid w:val="0"/>
          <w:lang w:val="fr-FR"/>
        </w:rPr>
        <w:tab/>
        <w:t xml:space="preserve">Le requérant est entré en Bulgarie où il a été détenu pendant </w:t>
      </w:r>
      <w:r w:rsidR="00073534" w:rsidRPr="00333329">
        <w:rPr>
          <w:snapToGrid w:val="0"/>
          <w:lang w:val="fr-FR"/>
        </w:rPr>
        <w:t xml:space="preserve">neuf </w:t>
      </w:r>
      <w:r w:rsidRPr="00333329">
        <w:rPr>
          <w:snapToGrid w:val="0"/>
          <w:lang w:val="fr-FR"/>
        </w:rPr>
        <w:t xml:space="preserve">mois dans </w:t>
      </w:r>
      <w:r w:rsidR="00382110" w:rsidRPr="00333329">
        <w:rPr>
          <w:snapToGrid w:val="0"/>
          <w:lang w:val="fr-FR"/>
        </w:rPr>
        <w:t>le</w:t>
      </w:r>
      <w:r w:rsidRPr="00333329">
        <w:rPr>
          <w:snapToGrid w:val="0"/>
          <w:lang w:val="fr-FR"/>
        </w:rPr>
        <w:t xml:space="preserve"> centre </w:t>
      </w:r>
      <w:r w:rsidR="008535BF" w:rsidRPr="00333329">
        <w:rPr>
          <w:snapToGrid w:val="0"/>
          <w:lang w:val="fr-FR"/>
        </w:rPr>
        <w:t xml:space="preserve">de </w:t>
      </w:r>
      <w:proofErr w:type="spellStart"/>
      <w:r w:rsidRPr="00333329">
        <w:rPr>
          <w:snapToGrid w:val="0"/>
          <w:lang w:val="fr-FR"/>
        </w:rPr>
        <w:t>Busman</w:t>
      </w:r>
      <w:r w:rsidR="00516177" w:rsidRPr="00333329">
        <w:rPr>
          <w:snapToGrid w:val="0"/>
          <w:lang w:val="fr-FR"/>
        </w:rPr>
        <w:t>ts</w:t>
      </w:r>
      <w:r w:rsidRPr="00333329">
        <w:rPr>
          <w:snapToGrid w:val="0"/>
          <w:lang w:val="fr-FR"/>
        </w:rPr>
        <w:t>i</w:t>
      </w:r>
      <w:proofErr w:type="spellEnd"/>
      <w:r w:rsidRPr="00333329">
        <w:rPr>
          <w:snapToGrid w:val="0"/>
          <w:lang w:val="fr-FR"/>
        </w:rPr>
        <w:t>. Il prétend qu</w:t>
      </w:r>
      <w:r w:rsidR="00005590" w:rsidRPr="00333329">
        <w:rPr>
          <w:snapToGrid w:val="0"/>
          <w:lang w:val="fr-FR"/>
        </w:rPr>
        <w:t>’</w:t>
      </w:r>
      <w:r w:rsidRPr="00333329">
        <w:rPr>
          <w:snapToGrid w:val="0"/>
          <w:lang w:val="fr-FR"/>
        </w:rPr>
        <w:t>il a été maltraité pendant sa détention</w:t>
      </w:r>
      <w:r w:rsidR="008757F0" w:rsidRPr="00333329">
        <w:rPr>
          <w:snapToGrid w:val="0"/>
          <w:lang w:val="fr-FR"/>
        </w:rPr>
        <w:t> </w:t>
      </w:r>
      <w:r w:rsidRPr="00333329">
        <w:rPr>
          <w:snapToGrid w:val="0"/>
          <w:lang w:val="fr-FR"/>
        </w:rPr>
        <w:t>: il a été régulièrement battu par les gardes, les conditions d</w:t>
      </w:r>
      <w:r w:rsidR="00005590" w:rsidRPr="00333329">
        <w:rPr>
          <w:snapToGrid w:val="0"/>
          <w:lang w:val="fr-FR"/>
        </w:rPr>
        <w:t>’</w:t>
      </w:r>
      <w:r w:rsidRPr="00333329">
        <w:rPr>
          <w:snapToGrid w:val="0"/>
          <w:lang w:val="fr-FR"/>
        </w:rPr>
        <w:t>hygiène étaient insuffisantes et il a reçu très peu de nourriture. Il était réticent à demander l</w:t>
      </w:r>
      <w:r w:rsidR="00005590" w:rsidRPr="00333329">
        <w:rPr>
          <w:snapToGrid w:val="0"/>
          <w:lang w:val="fr-FR"/>
        </w:rPr>
        <w:t>’</w:t>
      </w:r>
      <w:r w:rsidRPr="00333329">
        <w:rPr>
          <w:snapToGrid w:val="0"/>
          <w:lang w:val="fr-FR"/>
        </w:rPr>
        <w:t>asile en Bulgarie, mais il l</w:t>
      </w:r>
      <w:r w:rsidR="00005590" w:rsidRPr="00333329">
        <w:rPr>
          <w:snapToGrid w:val="0"/>
          <w:lang w:val="fr-FR"/>
        </w:rPr>
        <w:t>’</w:t>
      </w:r>
      <w:r w:rsidRPr="00333329">
        <w:rPr>
          <w:snapToGrid w:val="0"/>
          <w:lang w:val="fr-FR"/>
        </w:rPr>
        <w:t xml:space="preserve">a fait en raison des menaces </w:t>
      </w:r>
      <w:r w:rsidR="00620477" w:rsidRPr="00333329">
        <w:rPr>
          <w:snapToGrid w:val="0"/>
          <w:lang w:val="fr-FR"/>
        </w:rPr>
        <w:t>d</w:t>
      </w:r>
      <w:r w:rsidRPr="00333329">
        <w:rPr>
          <w:snapToGrid w:val="0"/>
          <w:lang w:val="fr-FR"/>
        </w:rPr>
        <w:t>es autorités bulgares</w:t>
      </w:r>
      <w:r w:rsidR="00620477" w:rsidRPr="00333329">
        <w:rPr>
          <w:snapToGrid w:val="0"/>
          <w:lang w:val="fr-FR"/>
        </w:rPr>
        <w:t>.</w:t>
      </w:r>
      <w:r w:rsidRPr="00333329">
        <w:rPr>
          <w:snapToGrid w:val="0"/>
          <w:lang w:val="fr-FR"/>
        </w:rPr>
        <w:t xml:space="preserve"> Il a été obligé de signer plusieurs documents en bulgare qu</w:t>
      </w:r>
      <w:r w:rsidR="00005590" w:rsidRPr="00333329">
        <w:rPr>
          <w:snapToGrid w:val="0"/>
          <w:lang w:val="fr-FR"/>
        </w:rPr>
        <w:t>’</w:t>
      </w:r>
      <w:r w:rsidRPr="00333329">
        <w:rPr>
          <w:snapToGrid w:val="0"/>
          <w:lang w:val="fr-FR"/>
        </w:rPr>
        <w:t>il ne comprenait pas. Après neuf mois de détention, il a été soudainement libéré et emmené à So</w:t>
      </w:r>
      <w:r w:rsidR="00382110" w:rsidRPr="00333329">
        <w:rPr>
          <w:snapToGrid w:val="0"/>
          <w:lang w:val="fr-FR"/>
        </w:rPr>
        <w:t>f</w:t>
      </w:r>
      <w:r w:rsidRPr="00333329">
        <w:rPr>
          <w:snapToGrid w:val="0"/>
          <w:lang w:val="fr-FR"/>
        </w:rPr>
        <w:t>ia. Il a quitté la Bulgarie et est arrivé en Suisse</w:t>
      </w:r>
      <w:r w:rsidR="00382110" w:rsidRPr="00333329">
        <w:rPr>
          <w:snapToGrid w:val="0"/>
          <w:lang w:val="fr-FR"/>
        </w:rPr>
        <w:t xml:space="preserve"> </w:t>
      </w:r>
      <w:r w:rsidR="00620477" w:rsidRPr="00333329">
        <w:rPr>
          <w:snapToGrid w:val="0"/>
          <w:lang w:val="fr-FR"/>
        </w:rPr>
        <w:t xml:space="preserve">où </w:t>
      </w:r>
      <w:r w:rsidR="00382110" w:rsidRPr="00333329">
        <w:rPr>
          <w:snapToGrid w:val="0"/>
          <w:lang w:val="fr-FR"/>
        </w:rPr>
        <w:t>i</w:t>
      </w:r>
      <w:r w:rsidRPr="00333329">
        <w:rPr>
          <w:snapToGrid w:val="0"/>
          <w:lang w:val="fr-CH"/>
        </w:rPr>
        <w:t>l a demandé l</w:t>
      </w:r>
      <w:r w:rsidR="00005590" w:rsidRPr="00333329">
        <w:rPr>
          <w:snapToGrid w:val="0"/>
          <w:lang w:val="fr-CH"/>
        </w:rPr>
        <w:t>’</w:t>
      </w:r>
      <w:r w:rsidRPr="00333329">
        <w:rPr>
          <w:snapToGrid w:val="0"/>
          <w:lang w:val="fr-CH"/>
        </w:rPr>
        <w:t>asile le 7</w:t>
      </w:r>
      <w:r w:rsidR="00D45BE0">
        <w:rPr>
          <w:snapToGrid w:val="0"/>
          <w:lang w:val="fr-CH"/>
        </w:rPr>
        <w:t> </w:t>
      </w:r>
      <w:r w:rsidRPr="00333329">
        <w:rPr>
          <w:snapToGrid w:val="0"/>
          <w:lang w:val="fr-CH"/>
        </w:rPr>
        <w:t>août 2015.</w:t>
      </w:r>
    </w:p>
    <w:p w:rsidR="000B622F" w:rsidRPr="00333329" w:rsidRDefault="000B622F">
      <w:pPr>
        <w:pStyle w:val="SingleTxtG"/>
        <w:rPr>
          <w:snapToGrid w:val="0"/>
          <w:lang w:val="fr-CH"/>
        </w:rPr>
      </w:pPr>
      <w:r w:rsidRPr="00333329">
        <w:rPr>
          <w:snapToGrid w:val="0"/>
          <w:lang w:val="fr-CH"/>
        </w:rPr>
        <w:t>2.3</w:t>
      </w:r>
      <w:r w:rsidRPr="00333329">
        <w:rPr>
          <w:snapToGrid w:val="0"/>
          <w:lang w:val="fr-CH"/>
        </w:rPr>
        <w:tab/>
      </w:r>
      <w:r w:rsidRPr="00333329">
        <w:rPr>
          <w:snapToGrid w:val="0"/>
          <w:lang w:val="fr-FR"/>
        </w:rPr>
        <w:t>Le 12 octobre 2015, sa demande d</w:t>
      </w:r>
      <w:r w:rsidR="00005590" w:rsidRPr="00333329">
        <w:rPr>
          <w:snapToGrid w:val="0"/>
          <w:lang w:val="fr-FR"/>
        </w:rPr>
        <w:t>’</w:t>
      </w:r>
      <w:r w:rsidRPr="00333329">
        <w:rPr>
          <w:snapToGrid w:val="0"/>
          <w:lang w:val="fr-FR"/>
        </w:rPr>
        <w:t>asile a été rejetée par le Secrétariat d</w:t>
      </w:r>
      <w:r w:rsidR="00005590" w:rsidRPr="00333329">
        <w:rPr>
          <w:snapToGrid w:val="0"/>
          <w:lang w:val="fr-FR"/>
        </w:rPr>
        <w:t>’</w:t>
      </w:r>
      <w:r w:rsidR="00073534" w:rsidRPr="00333329">
        <w:rPr>
          <w:snapToGrid w:val="0"/>
          <w:lang w:val="fr-FR"/>
        </w:rPr>
        <w:t>État</w:t>
      </w:r>
      <w:r w:rsidRPr="00333329">
        <w:rPr>
          <w:snapToGrid w:val="0"/>
          <w:lang w:val="fr-FR"/>
        </w:rPr>
        <w:t xml:space="preserve"> aux migrations</w:t>
      </w:r>
      <w:r w:rsidR="00103A5D" w:rsidRPr="00333329">
        <w:rPr>
          <w:snapToGrid w:val="0"/>
          <w:lang w:val="fr-FR"/>
        </w:rPr>
        <w:t xml:space="preserve">. </w:t>
      </w:r>
      <w:r w:rsidR="00651CF9" w:rsidRPr="00333329">
        <w:rPr>
          <w:snapToGrid w:val="0"/>
          <w:lang w:val="fr-FR"/>
        </w:rPr>
        <w:t>Ce dernier</w:t>
      </w:r>
      <w:r w:rsidR="00103A5D" w:rsidRPr="00333329">
        <w:rPr>
          <w:snapToGrid w:val="0"/>
          <w:lang w:val="fr-FR"/>
        </w:rPr>
        <w:t xml:space="preserve"> a </w:t>
      </w:r>
      <w:r w:rsidRPr="00333329">
        <w:rPr>
          <w:snapToGrid w:val="0"/>
          <w:lang w:val="fr-FR"/>
        </w:rPr>
        <w:t>considér</w:t>
      </w:r>
      <w:r w:rsidR="00103A5D" w:rsidRPr="00333329">
        <w:rPr>
          <w:snapToGrid w:val="0"/>
          <w:lang w:val="fr-FR"/>
        </w:rPr>
        <w:t>é</w:t>
      </w:r>
      <w:r w:rsidRPr="00333329">
        <w:rPr>
          <w:snapToGrid w:val="0"/>
          <w:lang w:val="fr-FR"/>
        </w:rPr>
        <w:t xml:space="preserve"> que le </w:t>
      </w:r>
      <w:r w:rsidR="00103A5D" w:rsidRPr="00333329">
        <w:rPr>
          <w:snapToGrid w:val="0"/>
          <w:lang w:val="fr-FR"/>
        </w:rPr>
        <w:t>requérant</w:t>
      </w:r>
      <w:r w:rsidRPr="00333329">
        <w:rPr>
          <w:snapToGrid w:val="0"/>
          <w:lang w:val="fr-FR"/>
        </w:rPr>
        <w:t xml:space="preserve"> pouvait être renvoyé en Bulgarie conformément au </w:t>
      </w:r>
      <w:r w:rsidR="009D0128" w:rsidRPr="00333329">
        <w:rPr>
          <w:snapToGrid w:val="0"/>
          <w:lang w:val="fr-FR"/>
        </w:rPr>
        <w:t>Règlement</w:t>
      </w:r>
      <w:r w:rsidRPr="00333329">
        <w:rPr>
          <w:snapToGrid w:val="0"/>
          <w:lang w:val="fr-FR"/>
        </w:rPr>
        <w:t xml:space="preserve"> Dublin car la Bulgarie était son premier pays d</w:t>
      </w:r>
      <w:r w:rsidR="00005590" w:rsidRPr="00333329">
        <w:rPr>
          <w:snapToGrid w:val="0"/>
          <w:lang w:val="fr-FR"/>
        </w:rPr>
        <w:t>’</w:t>
      </w:r>
      <w:r w:rsidRPr="00333329">
        <w:rPr>
          <w:snapToGrid w:val="0"/>
          <w:lang w:val="fr-FR"/>
        </w:rPr>
        <w:t xml:space="preserve">asile. </w:t>
      </w:r>
      <w:r w:rsidR="00D814A9" w:rsidRPr="00333329">
        <w:rPr>
          <w:snapToGrid w:val="0"/>
          <w:lang w:val="fr-FR"/>
        </w:rPr>
        <w:t>Il</w:t>
      </w:r>
      <w:r w:rsidRPr="00333329">
        <w:rPr>
          <w:snapToGrid w:val="0"/>
          <w:lang w:val="fr-FR"/>
        </w:rPr>
        <w:t xml:space="preserve"> a estimé que, comme la Bulgarie </w:t>
      </w:r>
      <w:r w:rsidR="00257F92" w:rsidRPr="00333329">
        <w:rPr>
          <w:snapToGrid w:val="0"/>
          <w:lang w:val="fr-FR"/>
        </w:rPr>
        <w:t>avait adhéré à</w:t>
      </w:r>
      <w:r w:rsidRPr="00333329">
        <w:rPr>
          <w:snapToGrid w:val="0"/>
          <w:lang w:val="fr-FR"/>
        </w:rPr>
        <w:t xml:space="preserve"> la Convention </w:t>
      </w:r>
      <w:r w:rsidR="002926C5" w:rsidRPr="00333329">
        <w:rPr>
          <w:snapToGrid w:val="0"/>
          <w:lang w:val="fr-FR"/>
        </w:rPr>
        <w:t>relative au statut d</w:t>
      </w:r>
      <w:r w:rsidRPr="00333329">
        <w:rPr>
          <w:snapToGrid w:val="0"/>
          <w:lang w:val="fr-FR"/>
        </w:rPr>
        <w:t xml:space="preserve">es réfugiés, le </w:t>
      </w:r>
      <w:r w:rsidR="00103A5D" w:rsidRPr="00333329">
        <w:rPr>
          <w:snapToGrid w:val="0"/>
          <w:lang w:val="fr-FR"/>
        </w:rPr>
        <w:t>requérant</w:t>
      </w:r>
      <w:r w:rsidRPr="00333329">
        <w:rPr>
          <w:snapToGrid w:val="0"/>
          <w:lang w:val="fr-FR"/>
        </w:rPr>
        <w:t xml:space="preserve"> ne serait pas exposé à une violation du principe d</w:t>
      </w:r>
      <w:r w:rsidR="00D814A9" w:rsidRPr="00333329">
        <w:rPr>
          <w:snapToGrid w:val="0"/>
          <w:lang w:val="fr-FR"/>
        </w:rPr>
        <w:t>e</w:t>
      </w:r>
      <w:r w:rsidRPr="00333329">
        <w:rPr>
          <w:snapToGrid w:val="0"/>
          <w:lang w:val="fr-FR"/>
        </w:rPr>
        <w:t xml:space="preserve"> non-refoulement. Par conséquent, </w:t>
      </w:r>
      <w:r w:rsidR="004B3471" w:rsidRPr="00333329">
        <w:rPr>
          <w:snapToGrid w:val="0"/>
          <w:lang w:val="fr-FR"/>
        </w:rPr>
        <w:t xml:space="preserve">le </w:t>
      </w:r>
      <w:r w:rsidR="00D814A9" w:rsidRPr="00333329">
        <w:rPr>
          <w:snapToGrid w:val="0"/>
          <w:lang w:val="fr-FR"/>
        </w:rPr>
        <w:t>Secrétariat d’État aux migrations</w:t>
      </w:r>
      <w:r w:rsidRPr="00333329">
        <w:rPr>
          <w:snapToGrid w:val="0"/>
          <w:lang w:val="fr-FR"/>
        </w:rPr>
        <w:t xml:space="preserve"> n</w:t>
      </w:r>
      <w:r w:rsidR="00005590" w:rsidRPr="00333329">
        <w:rPr>
          <w:snapToGrid w:val="0"/>
          <w:lang w:val="fr-FR"/>
        </w:rPr>
        <w:t>’</w:t>
      </w:r>
      <w:r w:rsidRPr="00333329">
        <w:rPr>
          <w:snapToGrid w:val="0"/>
          <w:lang w:val="fr-FR"/>
        </w:rPr>
        <w:t xml:space="preserve">a pas examiné les allégations du </w:t>
      </w:r>
      <w:r w:rsidR="004F0B60" w:rsidRPr="00333329">
        <w:rPr>
          <w:snapToGrid w:val="0"/>
          <w:lang w:val="fr-FR"/>
        </w:rPr>
        <w:t>requérant</w:t>
      </w:r>
      <w:r w:rsidRPr="00333329">
        <w:rPr>
          <w:snapToGrid w:val="0"/>
          <w:lang w:val="fr-FR"/>
        </w:rPr>
        <w:t xml:space="preserve"> concernant les risques auxquels il serait exposé s</w:t>
      </w:r>
      <w:r w:rsidR="00005590" w:rsidRPr="00333329">
        <w:rPr>
          <w:snapToGrid w:val="0"/>
          <w:lang w:val="fr-FR"/>
        </w:rPr>
        <w:t>’</w:t>
      </w:r>
      <w:r w:rsidRPr="00333329">
        <w:rPr>
          <w:snapToGrid w:val="0"/>
          <w:lang w:val="fr-FR"/>
        </w:rPr>
        <w:t xml:space="preserve">il </w:t>
      </w:r>
      <w:r w:rsidR="00CB4B4A" w:rsidRPr="00333329">
        <w:rPr>
          <w:snapToGrid w:val="0"/>
          <w:lang w:val="fr-FR"/>
        </w:rPr>
        <w:t xml:space="preserve">était </w:t>
      </w:r>
      <w:r w:rsidRPr="00333329">
        <w:rPr>
          <w:snapToGrid w:val="0"/>
          <w:lang w:val="fr-FR"/>
        </w:rPr>
        <w:t>ren</w:t>
      </w:r>
      <w:r w:rsidR="004B3471" w:rsidRPr="00333329">
        <w:rPr>
          <w:snapToGrid w:val="0"/>
          <w:lang w:val="fr-FR"/>
        </w:rPr>
        <w:t>voy</w:t>
      </w:r>
      <w:r w:rsidRPr="00333329">
        <w:rPr>
          <w:snapToGrid w:val="0"/>
          <w:lang w:val="fr-FR"/>
        </w:rPr>
        <w:t>é en Afghanistan. En ce qui concerne les allégations d</w:t>
      </w:r>
      <w:r w:rsidR="004F0B60" w:rsidRPr="00333329">
        <w:rPr>
          <w:snapToGrid w:val="0"/>
          <w:lang w:val="fr-FR"/>
        </w:rPr>
        <w:t>u requérant</w:t>
      </w:r>
      <w:r w:rsidRPr="00333329">
        <w:rPr>
          <w:snapToGrid w:val="0"/>
          <w:lang w:val="fr-FR"/>
        </w:rPr>
        <w:t xml:space="preserve"> concernant les mauvais traitements dont il a été victime en Bulgarie, </w:t>
      </w:r>
      <w:r w:rsidR="004B3471" w:rsidRPr="00333329">
        <w:rPr>
          <w:snapToGrid w:val="0"/>
          <w:lang w:val="fr-FR"/>
        </w:rPr>
        <w:t xml:space="preserve">le </w:t>
      </w:r>
      <w:r w:rsidR="002D63BF" w:rsidRPr="00333329">
        <w:rPr>
          <w:snapToGrid w:val="0"/>
          <w:lang w:val="fr-FR"/>
        </w:rPr>
        <w:t xml:space="preserve">Secrétariat </w:t>
      </w:r>
      <w:r w:rsidRPr="00333329">
        <w:rPr>
          <w:snapToGrid w:val="0"/>
          <w:lang w:val="fr-FR"/>
        </w:rPr>
        <w:t>a estimé que les mesures prises par un État pour contrôler l</w:t>
      </w:r>
      <w:r w:rsidR="00005590" w:rsidRPr="00333329">
        <w:rPr>
          <w:snapToGrid w:val="0"/>
          <w:lang w:val="fr-FR"/>
        </w:rPr>
        <w:t>’</w:t>
      </w:r>
      <w:r w:rsidRPr="00333329">
        <w:rPr>
          <w:snapToGrid w:val="0"/>
          <w:lang w:val="fr-FR"/>
        </w:rPr>
        <w:t>immigration ne constituaient pas une violation de l</w:t>
      </w:r>
      <w:r w:rsidR="00005590" w:rsidRPr="00333329">
        <w:rPr>
          <w:snapToGrid w:val="0"/>
          <w:lang w:val="fr-FR"/>
        </w:rPr>
        <w:t>’</w:t>
      </w:r>
      <w:r w:rsidRPr="00333329">
        <w:rPr>
          <w:snapToGrid w:val="0"/>
          <w:lang w:val="fr-FR"/>
        </w:rPr>
        <w:t xml:space="preserve">article 3 de la Convention </w:t>
      </w:r>
      <w:r w:rsidR="0080032C" w:rsidRPr="00333329">
        <w:rPr>
          <w:snapToGrid w:val="0"/>
          <w:lang w:val="fr-FR"/>
        </w:rPr>
        <w:t xml:space="preserve">de sauvegarde </w:t>
      </w:r>
      <w:r w:rsidRPr="00333329">
        <w:rPr>
          <w:snapToGrid w:val="0"/>
          <w:lang w:val="fr-FR"/>
        </w:rPr>
        <w:t>des droits de l</w:t>
      </w:r>
      <w:r w:rsidR="00005590" w:rsidRPr="00333329">
        <w:rPr>
          <w:snapToGrid w:val="0"/>
          <w:lang w:val="fr-FR"/>
        </w:rPr>
        <w:t>’</w:t>
      </w:r>
      <w:r w:rsidRPr="00333329">
        <w:rPr>
          <w:snapToGrid w:val="0"/>
          <w:lang w:val="fr-FR"/>
        </w:rPr>
        <w:t>homme</w:t>
      </w:r>
      <w:r w:rsidR="0080032C" w:rsidRPr="00333329">
        <w:rPr>
          <w:snapToGrid w:val="0"/>
          <w:lang w:val="fr-FR"/>
        </w:rPr>
        <w:t xml:space="preserve"> et des libertés fondamentales</w:t>
      </w:r>
      <w:r w:rsidRPr="00333329">
        <w:rPr>
          <w:snapToGrid w:val="0"/>
          <w:lang w:val="fr-FR"/>
        </w:rPr>
        <w:t xml:space="preserve"> (torture et mauvais traitements), et que la Bulgarie était un État respectant la</w:t>
      </w:r>
      <w:r w:rsidR="004F0B60" w:rsidRPr="00333329">
        <w:rPr>
          <w:snapToGrid w:val="0"/>
          <w:lang w:val="fr-FR"/>
        </w:rPr>
        <w:t xml:space="preserve"> suprématie</w:t>
      </w:r>
      <w:r w:rsidRPr="00333329">
        <w:rPr>
          <w:snapToGrid w:val="0"/>
          <w:lang w:val="fr-FR"/>
        </w:rPr>
        <w:t xml:space="preserve"> de droit et les directives de l</w:t>
      </w:r>
      <w:r w:rsidR="00005590" w:rsidRPr="00333329">
        <w:rPr>
          <w:snapToGrid w:val="0"/>
          <w:lang w:val="fr-FR"/>
        </w:rPr>
        <w:t>’</w:t>
      </w:r>
      <w:r w:rsidRPr="00333329">
        <w:rPr>
          <w:snapToGrid w:val="0"/>
          <w:lang w:val="fr-FR"/>
        </w:rPr>
        <w:t>U</w:t>
      </w:r>
      <w:r w:rsidR="00EA5F30" w:rsidRPr="00333329">
        <w:rPr>
          <w:snapToGrid w:val="0"/>
          <w:lang w:val="fr-FR"/>
        </w:rPr>
        <w:t>nion européenne</w:t>
      </w:r>
      <w:r w:rsidRPr="00333329">
        <w:rPr>
          <w:snapToGrid w:val="0"/>
          <w:lang w:val="fr-FR"/>
        </w:rPr>
        <w:t xml:space="preserve"> sur les mesures prises pour traiter les demandes d</w:t>
      </w:r>
      <w:r w:rsidR="00005590" w:rsidRPr="00333329">
        <w:rPr>
          <w:snapToGrid w:val="0"/>
          <w:lang w:val="fr-FR"/>
        </w:rPr>
        <w:t>’</w:t>
      </w:r>
      <w:r w:rsidRPr="00333329">
        <w:rPr>
          <w:snapToGrid w:val="0"/>
          <w:lang w:val="fr-FR"/>
        </w:rPr>
        <w:t>asile et les demandeurs d</w:t>
      </w:r>
      <w:r w:rsidR="00005590" w:rsidRPr="00333329">
        <w:rPr>
          <w:snapToGrid w:val="0"/>
          <w:lang w:val="fr-FR"/>
        </w:rPr>
        <w:t>’</w:t>
      </w:r>
      <w:r w:rsidRPr="00333329">
        <w:rPr>
          <w:snapToGrid w:val="0"/>
          <w:lang w:val="fr-FR"/>
        </w:rPr>
        <w:t xml:space="preserve">asile, </w:t>
      </w:r>
      <w:r w:rsidR="004F0B60" w:rsidRPr="00333329">
        <w:rPr>
          <w:snapToGrid w:val="0"/>
          <w:lang w:val="fr-FR"/>
        </w:rPr>
        <w:t xml:space="preserve">donc </w:t>
      </w:r>
      <w:r w:rsidRPr="00333329">
        <w:rPr>
          <w:snapToGrid w:val="0"/>
          <w:lang w:val="fr-FR"/>
        </w:rPr>
        <w:t>l</w:t>
      </w:r>
      <w:r w:rsidR="004F0B60" w:rsidRPr="00333329">
        <w:rPr>
          <w:snapToGrid w:val="0"/>
          <w:lang w:val="fr-FR"/>
        </w:rPr>
        <w:t xml:space="preserve">e renvoi </w:t>
      </w:r>
      <w:r w:rsidRPr="00333329">
        <w:rPr>
          <w:snapToGrid w:val="0"/>
          <w:lang w:val="fr-FR"/>
        </w:rPr>
        <w:t xml:space="preserve">du </w:t>
      </w:r>
      <w:r w:rsidR="004F0B60" w:rsidRPr="00333329">
        <w:rPr>
          <w:snapToGrid w:val="0"/>
          <w:lang w:val="fr-FR"/>
        </w:rPr>
        <w:t xml:space="preserve">requérant </w:t>
      </w:r>
      <w:r w:rsidRPr="00333329">
        <w:rPr>
          <w:snapToGrid w:val="0"/>
          <w:lang w:val="fr-FR"/>
        </w:rPr>
        <w:t>était légal.</w:t>
      </w:r>
    </w:p>
    <w:p w:rsidR="000B622F" w:rsidRPr="00333329" w:rsidRDefault="000B622F">
      <w:pPr>
        <w:pStyle w:val="SingleTxtG"/>
        <w:rPr>
          <w:snapToGrid w:val="0"/>
          <w:lang w:val="fr-CH"/>
        </w:rPr>
      </w:pPr>
      <w:r w:rsidRPr="00333329">
        <w:rPr>
          <w:snapToGrid w:val="0"/>
          <w:lang w:val="fr-CH"/>
        </w:rPr>
        <w:t>2.4</w:t>
      </w:r>
      <w:r w:rsidRPr="00333329">
        <w:rPr>
          <w:snapToGrid w:val="0"/>
          <w:lang w:val="fr-CH"/>
        </w:rPr>
        <w:tab/>
      </w:r>
      <w:r w:rsidRPr="00333329">
        <w:rPr>
          <w:snapToGrid w:val="0"/>
          <w:lang w:val="fr-FR"/>
        </w:rPr>
        <w:t xml:space="preserve">Le </w:t>
      </w:r>
      <w:r w:rsidR="001C0315" w:rsidRPr="00333329">
        <w:rPr>
          <w:snapToGrid w:val="0"/>
          <w:lang w:val="fr-FR"/>
        </w:rPr>
        <w:t>requérant</w:t>
      </w:r>
      <w:r w:rsidRPr="00333329">
        <w:rPr>
          <w:snapToGrid w:val="0"/>
          <w:lang w:val="fr-FR"/>
        </w:rPr>
        <w:t xml:space="preserve"> a fait appel de la décision du </w:t>
      </w:r>
      <w:r w:rsidR="0051428D" w:rsidRPr="00333329">
        <w:rPr>
          <w:snapToGrid w:val="0"/>
          <w:lang w:val="fr-FR"/>
        </w:rPr>
        <w:t>Secrétariat d’État aux migrations</w:t>
      </w:r>
      <w:r w:rsidRPr="00333329">
        <w:rPr>
          <w:snapToGrid w:val="0"/>
          <w:lang w:val="fr-FR"/>
        </w:rPr>
        <w:t>. Le 29</w:t>
      </w:r>
      <w:r w:rsidR="00D45BE0">
        <w:rPr>
          <w:snapToGrid w:val="0"/>
          <w:lang w:val="fr-FR"/>
        </w:rPr>
        <w:t> </w:t>
      </w:r>
      <w:r w:rsidRPr="00333329">
        <w:rPr>
          <w:snapToGrid w:val="0"/>
          <w:lang w:val="fr-FR"/>
        </w:rPr>
        <w:t xml:space="preserve">octobre 2015, le </w:t>
      </w:r>
      <w:r w:rsidR="00AB01F4" w:rsidRPr="00333329">
        <w:rPr>
          <w:snapToGrid w:val="0"/>
          <w:lang w:val="fr-FR"/>
        </w:rPr>
        <w:t xml:space="preserve">Tribunal </w:t>
      </w:r>
      <w:r w:rsidRPr="00333329">
        <w:rPr>
          <w:snapToGrid w:val="0"/>
          <w:lang w:val="fr-FR"/>
        </w:rPr>
        <w:t>administratif fédéral a rejeté le recours parce qu</w:t>
      </w:r>
      <w:r w:rsidR="00005590" w:rsidRPr="00333329">
        <w:rPr>
          <w:snapToGrid w:val="0"/>
          <w:lang w:val="fr-FR"/>
        </w:rPr>
        <w:t>’</w:t>
      </w:r>
      <w:r w:rsidRPr="00333329">
        <w:rPr>
          <w:snapToGrid w:val="0"/>
          <w:lang w:val="fr-FR"/>
        </w:rPr>
        <w:t>il l</w:t>
      </w:r>
      <w:r w:rsidR="00005590" w:rsidRPr="00333329">
        <w:rPr>
          <w:snapToGrid w:val="0"/>
          <w:lang w:val="fr-FR"/>
        </w:rPr>
        <w:t>’</w:t>
      </w:r>
      <w:r w:rsidRPr="00333329">
        <w:rPr>
          <w:snapToGrid w:val="0"/>
          <w:lang w:val="fr-FR"/>
        </w:rPr>
        <w:t xml:space="preserve">a jugé manifestement </w:t>
      </w:r>
      <w:r w:rsidR="001C0315" w:rsidRPr="00333329">
        <w:rPr>
          <w:snapToGrid w:val="0"/>
          <w:lang w:val="fr-FR"/>
        </w:rPr>
        <w:t>in</w:t>
      </w:r>
      <w:r w:rsidRPr="00333329">
        <w:rPr>
          <w:snapToGrid w:val="0"/>
          <w:lang w:val="fr-FR"/>
        </w:rPr>
        <w:t xml:space="preserve">fondé. Le </w:t>
      </w:r>
      <w:r w:rsidR="00AB01F4" w:rsidRPr="00333329">
        <w:rPr>
          <w:snapToGrid w:val="0"/>
          <w:lang w:val="fr-FR"/>
        </w:rPr>
        <w:t>T</w:t>
      </w:r>
      <w:r w:rsidR="00CC1142" w:rsidRPr="00333329">
        <w:rPr>
          <w:snapToGrid w:val="0"/>
          <w:lang w:val="fr-FR"/>
        </w:rPr>
        <w:t xml:space="preserve">ribunal </w:t>
      </w:r>
      <w:r w:rsidRPr="00333329">
        <w:rPr>
          <w:snapToGrid w:val="0"/>
          <w:lang w:val="fr-FR"/>
        </w:rPr>
        <w:t>a estimé que même s</w:t>
      </w:r>
      <w:r w:rsidR="00005590" w:rsidRPr="00333329">
        <w:rPr>
          <w:snapToGrid w:val="0"/>
          <w:lang w:val="fr-FR"/>
        </w:rPr>
        <w:t>’</w:t>
      </w:r>
      <w:r w:rsidRPr="00333329">
        <w:rPr>
          <w:snapToGrid w:val="0"/>
          <w:lang w:val="fr-FR"/>
        </w:rPr>
        <w:t>il était vrai que le requérant avait demandé l</w:t>
      </w:r>
      <w:r w:rsidR="00005590" w:rsidRPr="00333329">
        <w:rPr>
          <w:snapToGrid w:val="0"/>
          <w:lang w:val="fr-FR"/>
        </w:rPr>
        <w:t>’</w:t>
      </w:r>
      <w:r w:rsidRPr="00333329">
        <w:rPr>
          <w:snapToGrid w:val="0"/>
          <w:lang w:val="fr-FR"/>
        </w:rPr>
        <w:t>asile en Bulgarie afin d</w:t>
      </w:r>
      <w:r w:rsidR="00005590" w:rsidRPr="00333329">
        <w:rPr>
          <w:snapToGrid w:val="0"/>
          <w:lang w:val="fr-FR"/>
        </w:rPr>
        <w:t>’</w:t>
      </w:r>
      <w:r w:rsidRPr="00333329">
        <w:rPr>
          <w:snapToGrid w:val="0"/>
          <w:lang w:val="fr-FR"/>
        </w:rPr>
        <w:t>éviter d</w:t>
      </w:r>
      <w:r w:rsidR="00005590" w:rsidRPr="00333329">
        <w:rPr>
          <w:snapToGrid w:val="0"/>
          <w:lang w:val="fr-FR"/>
        </w:rPr>
        <w:t>’</w:t>
      </w:r>
      <w:r w:rsidRPr="00333329">
        <w:rPr>
          <w:snapToGrid w:val="0"/>
          <w:lang w:val="fr-FR"/>
        </w:rPr>
        <w:t xml:space="preserve">être détenu pendant </w:t>
      </w:r>
      <w:r w:rsidR="00B31B90" w:rsidRPr="00333329">
        <w:rPr>
          <w:snapToGrid w:val="0"/>
          <w:lang w:val="fr-FR"/>
        </w:rPr>
        <w:t xml:space="preserve">dix-huit </w:t>
      </w:r>
      <w:r w:rsidRPr="00333329">
        <w:rPr>
          <w:snapToGrid w:val="0"/>
          <w:lang w:val="fr-FR"/>
        </w:rPr>
        <w:t xml:space="preserve">mois, </w:t>
      </w:r>
      <w:r w:rsidR="001C0315" w:rsidRPr="00333329">
        <w:rPr>
          <w:snapToGrid w:val="0"/>
          <w:lang w:val="fr-FR"/>
        </w:rPr>
        <w:t xml:space="preserve">cela </w:t>
      </w:r>
      <w:r w:rsidRPr="00333329">
        <w:rPr>
          <w:snapToGrid w:val="0"/>
          <w:lang w:val="fr-FR"/>
        </w:rPr>
        <w:t>n</w:t>
      </w:r>
      <w:r w:rsidR="00005590" w:rsidRPr="00333329">
        <w:rPr>
          <w:snapToGrid w:val="0"/>
          <w:lang w:val="fr-FR"/>
        </w:rPr>
        <w:t>’</w:t>
      </w:r>
      <w:r w:rsidRPr="00333329">
        <w:rPr>
          <w:snapToGrid w:val="0"/>
          <w:lang w:val="fr-FR"/>
        </w:rPr>
        <w:t>a pas changé le fait qu</w:t>
      </w:r>
      <w:r w:rsidR="00005590" w:rsidRPr="00333329">
        <w:rPr>
          <w:snapToGrid w:val="0"/>
          <w:lang w:val="fr-FR"/>
        </w:rPr>
        <w:t>’</w:t>
      </w:r>
      <w:r w:rsidRPr="00333329">
        <w:rPr>
          <w:snapToGrid w:val="0"/>
          <w:lang w:val="fr-FR"/>
        </w:rPr>
        <w:t>il a demandé l</w:t>
      </w:r>
      <w:r w:rsidR="00005590" w:rsidRPr="00333329">
        <w:rPr>
          <w:snapToGrid w:val="0"/>
          <w:lang w:val="fr-FR"/>
        </w:rPr>
        <w:t>’</w:t>
      </w:r>
      <w:r w:rsidRPr="00333329">
        <w:rPr>
          <w:snapToGrid w:val="0"/>
          <w:lang w:val="fr-FR"/>
        </w:rPr>
        <w:t>asile là-bas</w:t>
      </w:r>
      <w:r w:rsidR="009F59CF" w:rsidRPr="00333329">
        <w:rPr>
          <w:snapToGrid w:val="0"/>
          <w:lang w:val="fr-FR"/>
        </w:rPr>
        <w:t xml:space="preserve"> et </w:t>
      </w:r>
      <w:r w:rsidRPr="00333329">
        <w:rPr>
          <w:snapToGrid w:val="0"/>
          <w:lang w:val="fr-FR"/>
        </w:rPr>
        <w:t>que ses empreintes digitales étaient enregistrées dans le système bulgare. Par conséquent, la Bulgarie a dû se prononcer sur la demande d</w:t>
      </w:r>
      <w:r w:rsidR="00005590" w:rsidRPr="00333329">
        <w:rPr>
          <w:snapToGrid w:val="0"/>
          <w:lang w:val="fr-FR"/>
        </w:rPr>
        <w:t>’</w:t>
      </w:r>
      <w:r w:rsidRPr="00333329">
        <w:rPr>
          <w:snapToGrid w:val="0"/>
          <w:lang w:val="fr-FR"/>
        </w:rPr>
        <w:t xml:space="preserve">asile. En ce qui concerne les allégations du </w:t>
      </w:r>
      <w:r w:rsidR="001C0315" w:rsidRPr="00333329">
        <w:rPr>
          <w:snapToGrid w:val="0"/>
          <w:lang w:val="fr-FR"/>
        </w:rPr>
        <w:t>requérant</w:t>
      </w:r>
      <w:r w:rsidRPr="00333329">
        <w:rPr>
          <w:snapToGrid w:val="0"/>
          <w:lang w:val="fr-FR"/>
        </w:rPr>
        <w:t xml:space="preserve"> concernant les </w:t>
      </w:r>
      <w:r w:rsidR="00842DC9" w:rsidRPr="00333329">
        <w:rPr>
          <w:snapToGrid w:val="0"/>
          <w:lang w:val="fr-FR"/>
        </w:rPr>
        <w:t xml:space="preserve">défaillances </w:t>
      </w:r>
      <w:r w:rsidRPr="00333329">
        <w:rPr>
          <w:snapToGrid w:val="0"/>
          <w:lang w:val="fr-FR"/>
        </w:rPr>
        <w:t xml:space="preserve">systémiques du système </w:t>
      </w:r>
      <w:r w:rsidR="00110607" w:rsidRPr="00333329">
        <w:rPr>
          <w:snapToGrid w:val="0"/>
          <w:lang w:val="fr-FR"/>
        </w:rPr>
        <w:t xml:space="preserve">bulgare </w:t>
      </w:r>
      <w:r w:rsidRPr="00333329">
        <w:rPr>
          <w:snapToGrid w:val="0"/>
          <w:lang w:val="fr-FR"/>
        </w:rPr>
        <w:t>d</w:t>
      </w:r>
      <w:r w:rsidR="00005590" w:rsidRPr="00333329">
        <w:rPr>
          <w:snapToGrid w:val="0"/>
          <w:lang w:val="fr-FR"/>
        </w:rPr>
        <w:t>’</w:t>
      </w:r>
      <w:r w:rsidRPr="00333329">
        <w:rPr>
          <w:snapToGrid w:val="0"/>
          <w:lang w:val="fr-FR"/>
        </w:rPr>
        <w:t>accueil des demandeurs d</w:t>
      </w:r>
      <w:r w:rsidR="00005590" w:rsidRPr="00333329">
        <w:rPr>
          <w:snapToGrid w:val="0"/>
          <w:lang w:val="fr-FR"/>
        </w:rPr>
        <w:t>’</w:t>
      </w:r>
      <w:r w:rsidRPr="00333329">
        <w:rPr>
          <w:snapToGrid w:val="0"/>
          <w:lang w:val="fr-FR"/>
        </w:rPr>
        <w:t xml:space="preserve">asile, le </w:t>
      </w:r>
      <w:r w:rsidR="00AB01F4" w:rsidRPr="00333329">
        <w:rPr>
          <w:snapToGrid w:val="0"/>
          <w:lang w:val="fr-FR"/>
        </w:rPr>
        <w:t>T</w:t>
      </w:r>
      <w:r w:rsidR="00CC1142" w:rsidRPr="00333329">
        <w:rPr>
          <w:snapToGrid w:val="0"/>
          <w:lang w:val="fr-FR"/>
        </w:rPr>
        <w:t>ribunal administratif fédéral</w:t>
      </w:r>
      <w:r w:rsidRPr="00333329">
        <w:rPr>
          <w:snapToGrid w:val="0"/>
          <w:lang w:val="fr-FR"/>
        </w:rPr>
        <w:t xml:space="preserve"> a estimé qu</w:t>
      </w:r>
      <w:r w:rsidR="00005590" w:rsidRPr="00333329">
        <w:rPr>
          <w:snapToGrid w:val="0"/>
          <w:lang w:val="fr-FR"/>
        </w:rPr>
        <w:t>’</w:t>
      </w:r>
      <w:r w:rsidRPr="00333329">
        <w:rPr>
          <w:snapToGrid w:val="0"/>
          <w:lang w:val="fr-FR"/>
        </w:rPr>
        <w:t xml:space="preserve">il était présumé que la Bulgarie respectait ses obligations internationales découlant des traités internationaux, y compris la Convention contre la torture </w:t>
      </w:r>
      <w:r w:rsidR="00451618" w:rsidRPr="00333329">
        <w:rPr>
          <w:snapToGrid w:val="0"/>
          <w:lang w:val="fr-FR"/>
        </w:rPr>
        <w:t xml:space="preserve">et autres peines ou traitements cruels, inhumains ou dégradants </w:t>
      </w:r>
      <w:r w:rsidRPr="00333329">
        <w:rPr>
          <w:snapToGrid w:val="0"/>
          <w:lang w:val="fr-FR"/>
        </w:rPr>
        <w:t>et les directives européennes, tant que le</w:t>
      </w:r>
      <w:r w:rsidR="00110607" w:rsidRPr="00333329">
        <w:rPr>
          <w:snapToGrid w:val="0"/>
          <w:lang w:val="fr-FR"/>
        </w:rPr>
        <w:t xml:space="preserve"> requérant</w:t>
      </w:r>
      <w:r w:rsidRPr="00333329">
        <w:rPr>
          <w:snapToGrid w:val="0"/>
          <w:lang w:val="fr-FR"/>
        </w:rPr>
        <w:t xml:space="preserve"> n</w:t>
      </w:r>
      <w:r w:rsidR="00005590" w:rsidRPr="00333329">
        <w:rPr>
          <w:snapToGrid w:val="0"/>
          <w:lang w:val="fr-FR"/>
        </w:rPr>
        <w:t>’</w:t>
      </w:r>
      <w:r w:rsidRPr="00333329">
        <w:rPr>
          <w:snapToGrid w:val="0"/>
          <w:lang w:val="fr-FR"/>
        </w:rPr>
        <w:t>a pas été en mesure de démontrer le contraire. En outre, il a estimé que la crainte du requérant d</w:t>
      </w:r>
      <w:r w:rsidR="00005590" w:rsidRPr="00333329">
        <w:rPr>
          <w:snapToGrid w:val="0"/>
          <w:lang w:val="fr-FR"/>
        </w:rPr>
        <w:t>’</w:t>
      </w:r>
      <w:r w:rsidRPr="00333329">
        <w:rPr>
          <w:snapToGrid w:val="0"/>
          <w:lang w:val="fr-FR"/>
        </w:rPr>
        <w:t xml:space="preserve">être renvoyé en Afghanistan </w:t>
      </w:r>
      <w:r w:rsidR="009F59CF" w:rsidRPr="00333329">
        <w:rPr>
          <w:snapToGrid w:val="0"/>
          <w:lang w:val="fr-FR"/>
        </w:rPr>
        <w:t xml:space="preserve">n’était </w:t>
      </w:r>
      <w:r w:rsidRPr="00333329">
        <w:rPr>
          <w:snapToGrid w:val="0"/>
          <w:lang w:val="fr-FR"/>
        </w:rPr>
        <w:t>pas objectivement justifiée.</w:t>
      </w:r>
      <w:r w:rsidRPr="00333329">
        <w:rPr>
          <w:snapToGrid w:val="0"/>
          <w:lang w:val="fr-CH"/>
        </w:rPr>
        <w:t xml:space="preserve"> </w:t>
      </w:r>
    </w:p>
    <w:p w:rsidR="00FB659B" w:rsidRPr="00333329" w:rsidRDefault="00D45BE0" w:rsidP="00333329">
      <w:pPr>
        <w:pStyle w:val="H23G"/>
        <w:rPr>
          <w:snapToGrid w:val="0"/>
          <w:lang w:val="fr-FR"/>
        </w:rPr>
      </w:pPr>
      <w:r>
        <w:rPr>
          <w:snapToGrid w:val="0"/>
          <w:lang w:val="fr-FR"/>
        </w:rPr>
        <w:tab/>
      </w:r>
      <w:r>
        <w:rPr>
          <w:snapToGrid w:val="0"/>
          <w:lang w:val="fr-FR"/>
        </w:rPr>
        <w:tab/>
      </w:r>
      <w:r w:rsidR="00FB659B" w:rsidRPr="00333329">
        <w:rPr>
          <w:snapToGrid w:val="0"/>
          <w:lang w:val="fr-FR"/>
        </w:rPr>
        <w:t>Teneur de la plaine</w:t>
      </w:r>
    </w:p>
    <w:p w:rsidR="001A7F86" w:rsidRPr="00333329" w:rsidRDefault="00FB659B" w:rsidP="001A7F86">
      <w:pPr>
        <w:pStyle w:val="SingleTxtG"/>
        <w:rPr>
          <w:snapToGrid w:val="0"/>
          <w:lang w:val="fr-FR"/>
        </w:rPr>
      </w:pPr>
      <w:r w:rsidRPr="00333329">
        <w:rPr>
          <w:snapToGrid w:val="0"/>
          <w:lang w:val="fr-FR"/>
        </w:rPr>
        <w:t>3.1</w:t>
      </w:r>
      <w:r w:rsidRPr="00333329">
        <w:rPr>
          <w:snapToGrid w:val="0"/>
          <w:lang w:val="fr-FR"/>
        </w:rPr>
        <w:tab/>
        <w:t>Le requérant soutient que son renvoi vers l</w:t>
      </w:r>
      <w:r w:rsidR="0023482E" w:rsidRPr="00333329">
        <w:rPr>
          <w:snapToGrid w:val="0"/>
          <w:lang w:val="fr-FR"/>
        </w:rPr>
        <w:t>a Bulgarie</w:t>
      </w:r>
      <w:r w:rsidRPr="00333329">
        <w:rPr>
          <w:snapToGrid w:val="0"/>
          <w:lang w:val="fr-FR"/>
        </w:rPr>
        <w:t xml:space="preserve"> constituerait une violation de ses droits au titre de l</w:t>
      </w:r>
      <w:r w:rsidR="00005590" w:rsidRPr="00333329">
        <w:rPr>
          <w:snapToGrid w:val="0"/>
          <w:lang w:val="fr-FR"/>
        </w:rPr>
        <w:t>’</w:t>
      </w:r>
      <w:r w:rsidRPr="00333329">
        <w:rPr>
          <w:snapToGrid w:val="0"/>
          <w:lang w:val="fr-FR"/>
        </w:rPr>
        <w:t xml:space="preserve">article 3 </w:t>
      </w:r>
      <w:r w:rsidR="0023482E" w:rsidRPr="00333329">
        <w:rPr>
          <w:snapToGrid w:val="0"/>
          <w:lang w:val="fr-FR"/>
        </w:rPr>
        <w:t>et de l</w:t>
      </w:r>
      <w:r w:rsidR="00005590" w:rsidRPr="00333329">
        <w:rPr>
          <w:snapToGrid w:val="0"/>
          <w:lang w:val="fr-FR"/>
        </w:rPr>
        <w:t>’</w:t>
      </w:r>
      <w:r w:rsidR="0023482E" w:rsidRPr="00333329">
        <w:rPr>
          <w:snapToGrid w:val="0"/>
          <w:lang w:val="fr-FR"/>
        </w:rPr>
        <w:t xml:space="preserve">article 16 </w:t>
      </w:r>
      <w:r w:rsidRPr="00333329">
        <w:rPr>
          <w:snapToGrid w:val="0"/>
          <w:lang w:val="fr-FR"/>
        </w:rPr>
        <w:t xml:space="preserve">de la Convention. </w:t>
      </w:r>
    </w:p>
    <w:p w:rsidR="001A7F86" w:rsidRPr="00333329" w:rsidRDefault="001A7F86">
      <w:pPr>
        <w:pStyle w:val="SingleTxtG"/>
        <w:rPr>
          <w:snapToGrid w:val="0"/>
          <w:lang w:val="fr-CH"/>
        </w:rPr>
      </w:pPr>
      <w:r w:rsidRPr="00333329">
        <w:rPr>
          <w:snapToGrid w:val="0"/>
          <w:lang w:val="fr-FR"/>
        </w:rPr>
        <w:lastRenderedPageBreak/>
        <w:t>3.2</w:t>
      </w:r>
      <w:r w:rsidRPr="00333329">
        <w:rPr>
          <w:snapToGrid w:val="0"/>
          <w:lang w:val="fr-FR"/>
        </w:rPr>
        <w:tab/>
        <w:t>Il indique qu</w:t>
      </w:r>
      <w:r w:rsidR="00005590" w:rsidRPr="00333329">
        <w:rPr>
          <w:snapToGrid w:val="0"/>
          <w:lang w:val="fr-FR"/>
        </w:rPr>
        <w:t>’</w:t>
      </w:r>
      <w:r w:rsidRPr="00333329">
        <w:rPr>
          <w:snapToGrid w:val="0"/>
          <w:lang w:val="fr-FR"/>
        </w:rPr>
        <w:t>il n</w:t>
      </w:r>
      <w:r w:rsidR="00005590" w:rsidRPr="00333329">
        <w:rPr>
          <w:snapToGrid w:val="0"/>
          <w:lang w:val="fr-FR"/>
        </w:rPr>
        <w:t>’</w:t>
      </w:r>
      <w:r w:rsidRPr="00333329">
        <w:rPr>
          <w:snapToGrid w:val="0"/>
          <w:lang w:val="fr-FR"/>
        </w:rPr>
        <w:t>aurait pas accès à une procédure d</w:t>
      </w:r>
      <w:r w:rsidR="00005590" w:rsidRPr="00333329">
        <w:rPr>
          <w:snapToGrid w:val="0"/>
          <w:lang w:val="fr-FR"/>
        </w:rPr>
        <w:t>’</w:t>
      </w:r>
      <w:r w:rsidRPr="00333329">
        <w:rPr>
          <w:snapToGrid w:val="0"/>
          <w:lang w:val="fr-FR"/>
        </w:rPr>
        <w:t>asile en Bulgarie et qu</w:t>
      </w:r>
      <w:r w:rsidR="00005590" w:rsidRPr="00333329">
        <w:rPr>
          <w:snapToGrid w:val="0"/>
          <w:lang w:val="fr-FR"/>
        </w:rPr>
        <w:t>’</w:t>
      </w:r>
      <w:r w:rsidRPr="00333329">
        <w:rPr>
          <w:snapToGrid w:val="0"/>
          <w:lang w:val="fr-FR"/>
        </w:rPr>
        <w:t xml:space="preserve">il serait donc soumis à un refoulement </w:t>
      </w:r>
      <w:r w:rsidR="00A51F66" w:rsidRPr="00333329">
        <w:rPr>
          <w:snapToGrid w:val="0"/>
          <w:lang w:val="fr-FR"/>
        </w:rPr>
        <w:t>vers l’</w:t>
      </w:r>
      <w:r w:rsidRPr="00333329">
        <w:rPr>
          <w:snapToGrid w:val="0"/>
          <w:lang w:val="fr-FR"/>
        </w:rPr>
        <w:t xml:space="preserve">Afghanistan, où sa vie serait en danger en raison de ses problèmes avec les </w:t>
      </w:r>
      <w:r w:rsidR="00494C06" w:rsidRPr="00333329">
        <w:rPr>
          <w:snapToGrid w:val="0"/>
          <w:lang w:val="fr-FR"/>
        </w:rPr>
        <w:t>Taliban</w:t>
      </w:r>
      <w:r w:rsidRPr="00333329">
        <w:rPr>
          <w:rStyle w:val="Appelnotedebasdep"/>
        </w:rPr>
        <w:footnoteReference w:id="4"/>
      </w:r>
      <w:r w:rsidR="00762B83" w:rsidRPr="00333329">
        <w:rPr>
          <w:snapToGrid w:val="0"/>
          <w:lang w:val="fr-FR"/>
        </w:rPr>
        <w:t>.</w:t>
      </w:r>
    </w:p>
    <w:p w:rsidR="001A7F86" w:rsidRPr="00333329" w:rsidRDefault="001A7F86" w:rsidP="001A7F86">
      <w:pPr>
        <w:pStyle w:val="SingleTxtG"/>
        <w:rPr>
          <w:snapToGrid w:val="0"/>
          <w:lang w:val="fr-CH"/>
        </w:rPr>
      </w:pPr>
      <w:r w:rsidRPr="00333329">
        <w:rPr>
          <w:snapToGrid w:val="0"/>
          <w:lang w:val="fr-FR"/>
        </w:rPr>
        <w:t>3.3</w:t>
      </w:r>
      <w:r w:rsidRPr="00333329">
        <w:rPr>
          <w:snapToGrid w:val="0"/>
          <w:lang w:val="fr-FR"/>
        </w:rPr>
        <w:tab/>
        <w:t>Le requérant allègue également qu</w:t>
      </w:r>
      <w:r w:rsidR="00005590" w:rsidRPr="00333329">
        <w:rPr>
          <w:snapToGrid w:val="0"/>
          <w:lang w:val="fr-FR"/>
        </w:rPr>
        <w:t>’</w:t>
      </w:r>
      <w:r w:rsidRPr="00333329">
        <w:rPr>
          <w:snapToGrid w:val="0"/>
          <w:lang w:val="fr-FR"/>
        </w:rPr>
        <w:t>il y a un risque qu</w:t>
      </w:r>
      <w:r w:rsidR="00005590" w:rsidRPr="00333329">
        <w:rPr>
          <w:snapToGrid w:val="0"/>
          <w:lang w:val="fr-FR"/>
        </w:rPr>
        <w:t>’</w:t>
      </w:r>
      <w:r w:rsidRPr="00333329">
        <w:rPr>
          <w:snapToGrid w:val="0"/>
          <w:lang w:val="fr-FR"/>
        </w:rPr>
        <w:t>il soit soumis à des mauvais traitements et à la torture s</w:t>
      </w:r>
      <w:r w:rsidR="00005590" w:rsidRPr="00333329">
        <w:rPr>
          <w:snapToGrid w:val="0"/>
          <w:lang w:val="fr-FR"/>
        </w:rPr>
        <w:t>’</w:t>
      </w:r>
      <w:r w:rsidRPr="00333329">
        <w:rPr>
          <w:snapToGrid w:val="0"/>
          <w:lang w:val="fr-FR"/>
        </w:rPr>
        <w:t xml:space="preserve">il est </w:t>
      </w:r>
      <w:r w:rsidR="007A11A7" w:rsidRPr="00333329">
        <w:rPr>
          <w:snapToGrid w:val="0"/>
          <w:lang w:val="fr-FR"/>
        </w:rPr>
        <w:t xml:space="preserve">transféré </w:t>
      </w:r>
      <w:r w:rsidRPr="00333329">
        <w:rPr>
          <w:snapToGrid w:val="0"/>
          <w:lang w:val="fr-FR"/>
        </w:rPr>
        <w:t>en Bulgarie en raison des échecs systématiques dans le système d</w:t>
      </w:r>
      <w:r w:rsidR="00005590" w:rsidRPr="00333329">
        <w:rPr>
          <w:snapToGrid w:val="0"/>
          <w:lang w:val="fr-FR"/>
        </w:rPr>
        <w:t>’</w:t>
      </w:r>
      <w:r w:rsidRPr="00333329">
        <w:rPr>
          <w:snapToGrid w:val="0"/>
          <w:lang w:val="fr-FR"/>
        </w:rPr>
        <w:t>accueil du pays, en particulier dans les centres de détention pour les migrants clandestins</w:t>
      </w:r>
      <w:r w:rsidRPr="00333329">
        <w:rPr>
          <w:rStyle w:val="Appelnotedebasdep"/>
        </w:rPr>
        <w:footnoteReference w:id="5"/>
      </w:r>
      <w:r w:rsidR="00762B83" w:rsidRPr="00333329">
        <w:rPr>
          <w:snapToGrid w:val="0"/>
          <w:lang w:val="fr-FR"/>
        </w:rPr>
        <w:t>.</w:t>
      </w:r>
      <w:r w:rsidR="00172D42" w:rsidRPr="00333329">
        <w:rPr>
          <w:snapToGrid w:val="0"/>
          <w:lang w:val="fr-FR"/>
        </w:rPr>
        <w:t xml:space="preserve"> </w:t>
      </w:r>
      <w:r w:rsidR="003774EF" w:rsidRPr="00333329">
        <w:rPr>
          <w:snapToGrid w:val="0"/>
          <w:lang w:val="fr-FR"/>
        </w:rPr>
        <w:t>Il</w:t>
      </w:r>
      <w:r w:rsidRPr="00333329">
        <w:rPr>
          <w:snapToGrid w:val="0"/>
          <w:lang w:val="fr-CH"/>
        </w:rPr>
        <w:t xml:space="preserve"> affirme qu</w:t>
      </w:r>
      <w:r w:rsidR="00005590" w:rsidRPr="00333329">
        <w:rPr>
          <w:snapToGrid w:val="0"/>
          <w:lang w:val="fr-CH"/>
        </w:rPr>
        <w:t>’</w:t>
      </w:r>
      <w:r w:rsidRPr="00333329">
        <w:rPr>
          <w:snapToGrid w:val="0"/>
          <w:lang w:val="fr-CH"/>
        </w:rPr>
        <w:t>en raison du mauvais traitement subi alors qu</w:t>
      </w:r>
      <w:r w:rsidR="00005590" w:rsidRPr="00333329">
        <w:rPr>
          <w:snapToGrid w:val="0"/>
          <w:lang w:val="fr-CH"/>
        </w:rPr>
        <w:t>’</w:t>
      </w:r>
      <w:r w:rsidRPr="00333329">
        <w:rPr>
          <w:snapToGrid w:val="0"/>
          <w:lang w:val="fr-CH"/>
        </w:rPr>
        <w:t>il était détenu en Bulgarie, il souffre d</w:t>
      </w:r>
      <w:r w:rsidR="00005590" w:rsidRPr="00333329">
        <w:rPr>
          <w:snapToGrid w:val="0"/>
          <w:lang w:val="fr-CH"/>
        </w:rPr>
        <w:t>’</w:t>
      </w:r>
      <w:r w:rsidRPr="00333329">
        <w:rPr>
          <w:snapToGrid w:val="0"/>
          <w:lang w:val="fr-CH"/>
        </w:rPr>
        <w:t>une dépression sévère et d</w:t>
      </w:r>
      <w:r w:rsidR="00005590" w:rsidRPr="00333329">
        <w:rPr>
          <w:snapToGrid w:val="0"/>
          <w:lang w:val="fr-CH"/>
        </w:rPr>
        <w:t>’</w:t>
      </w:r>
      <w:r w:rsidRPr="00333329">
        <w:rPr>
          <w:snapToGrid w:val="0"/>
          <w:lang w:val="fr-CH"/>
        </w:rPr>
        <w:t>un syndrome de stress post-traumatique</w:t>
      </w:r>
      <w:r w:rsidRPr="00333329">
        <w:rPr>
          <w:rStyle w:val="Appelnotedebasdep"/>
        </w:rPr>
        <w:footnoteReference w:id="6"/>
      </w:r>
      <w:r w:rsidR="00762B83" w:rsidRPr="00333329">
        <w:rPr>
          <w:snapToGrid w:val="0"/>
          <w:lang w:val="fr-CH"/>
        </w:rPr>
        <w:t>.</w:t>
      </w:r>
    </w:p>
    <w:p w:rsidR="007821E7" w:rsidRPr="00333329" w:rsidRDefault="007821E7" w:rsidP="00597408">
      <w:pPr>
        <w:pStyle w:val="H23G"/>
        <w:rPr>
          <w:snapToGrid w:val="0"/>
          <w:lang w:val="fr-CH"/>
        </w:rPr>
      </w:pPr>
      <w:r w:rsidRPr="00333329">
        <w:rPr>
          <w:snapToGrid w:val="0"/>
          <w:lang w:val="fr-CH"/>
        </w:rPr>
        <w:tab/>
      </w:r>
      <w:r w:rsidRPr="00333329">
        <w:rPr>
          <w:snapToGrid w:val="0"/>
          <w:lang w:val="fr-CH"/>
        </w:rPr>
        <w:tab/>
      </w:r>
      <w:r w:rsidR="00492EF5" w:rsidRPr="00333329">
        <w:rPr>
          <w:snapToGrid w:val="0"/>
          <w:lang w:val="fr-CH"/>
        </w:rPr>
        <w:t>Observation</w:t>
      </w:r>
      <w:r w:rsidR="000D5B60" w:rsidRPr="00333329">
        <w:rPr>
          <w:snapToGrid w:val="0"/>
          <w:lang w:val="fr-CH"/>
        </w:rPr>
        <w:t>s</w:t>
      </w:r>
      <w:r w:rsidR="00492EF5" w:rsidRPr="00333329">
        <w:rPr>
          <w:snapToGrid w:val="0"/>
          <w:lang w:val="fr-CH"/>
        </w:rPr>
        <w:t xml:space="preserve"> de l</w:t>
      </w:r>
      <w:r w:rsidR="00005590" w:rsidRPr="00333329">
        <w:rPr>
          <w:snapToGrid w:val="0"/>
          <w:lang w:val="fr-CH"/>
        </w:rPr>
        <w:t>’</w:t>
      </w:r>
      <w:r w:rsidR="00073534" w:rsidRPr="00333329">
        <w:rPr>
          <w:snapToGrid w:val="0"/>
          <w:lang w:val="fr-CH"/>
        </w:rPr>
        <w:t>État</w:t>
      </w:r>
      <w:r w:rsidR="00492EF5" w:rsidRPr="00333329">
        <w:rPr>
          <w:snapToGrid w:val="0"/>
          <w:lang w:val="fr-CH"/>
        </w:rPr>
        <w:t xml:space="preserve"> partie sur le fond </w:t>
      </w:r>
      <w:r w:rsidR="000D5B60" w:rsidRPr="00333329">
        <w:rPr>
          <w:snapToGrid w:val="0"/>
          <w:lang w:val="fr-CH"/>
        </w:rPr>
        <w:t xml:space="preserve">de la communication </w:t>
      </w:r>
    </w:p>
    <w:p w:rsidR="00951032" w:rsidRPr="00333329" w:rsidRDefault="00CC79AC">
      <w:pPr>
        <w:pStyle w:val="SingleTxtG"/>
        <w:rPr>
          <w:snapToGrid w:val="0"/>
          <w:lang w:val="fr-CH"/>
        </w:rPr>
      </w:pPr>
      <w:r w:rsidRPr="00333329">
        <w:rPr>
          <w:snapToGrid w:val="0"/>
          <w:lang w:val="fr-CH"/>
        </w:rPr>
        <w:t>4.1</w:t>
      </w:r>
      <w:r w:rsidRPr="00333329">
        <w:rPr>
          <w:snapToGrid w:val="0"/>
          <w:lang w:val="fr-CH"/>
        </w:rPr>
        <w:tab/>
        <w:t xml:space="preserve">Le </w:t>
      </w:r>
      <w:r w:rsidR="004B1BC3" w:rsidRPr="00333329">
        <w:rPr>
          <w:snapToGrid w:val="0"/>
          <w:lang w:val="fr-CH"/>
        </w:rPr>
        <w:t>17 juin</w:t>
      </w:r>
      <w:r w:rsidRPr="00333329">
        <w:rPr>
          <w:snapToGrid w:val="0"/>
          <w:lang w:val="fr-CH"/>
        </w:rPr>
        <w:t xml:space="preserve"> 201</w:t>
      </w:r>
      <w:r w:rsidR="004B1BC3" w:rsidRPr="00333329">
        <w:rPr>
          <w:snapToGrid w:val="0"/>
          <w:lang w:val="fr-CH"/>
        </w:rPr>
        <w:t>6</w:t>
      </w:r>
      <w:r w:rsidRPr="00333329">
        <w:rPr>
          <w:snapToGrid w:val="0"/>
          <w:lang w:val="fr-CH"/>
        </w:rPr>
        <w:t>, l</w:t>
      </w:r>
      <w:r w:rsidR="00005590" w:rsidRPr="00333329">
        <w:rPr>
          <w:snapToGrid w:val="0"/>
          <w:lang w:val="fr-CH"/>
        </w:rPr>
        <w:t>’</w:t>
      </w:r>
      <w:r w:rsidR="00073534" w:rsidRPr="00333329">
        <w:rPr>
          <w:snapToGrid w:val="0"/>
          <w:lang w:val="fr-CH"/>
        </w:rPr>
        <w:t>État</w:t>
      </w:r>
      <w:r w:rsidRPr="00333329">
        <w:rPr>
          <w:snapToGrid w:val="0"/>
          <w:lang w:val="fr-CH"/>
        </w:rPr>
        <w:t xml:space="preserve"> partie a soumis </w:t>
      </w:r>
      <w:r w:rsidR="000479EF" w:rsidRPr="00333329">
        <w:rPr>
          <w:snapToGrid w:val="0"/>
          <w:lang w:val="fr-CH"/>
        </w:rPr>
        <w:t>s</w:t>
      </w:r>
      <w:r w:rsidRPr="00333329">
        <w:rPr>
          <w:snapToGrid w:val="0"/>
          <w:lang w:val="fr-CH"/>
        </w:rPr>
        <w:t xml:space="preserve">es observations sur le fond de la communication. </w:t>
      </w:r>
      <w:r w:rsidR="00951032" w:rsidRPr="00333329">
        <w:rPr>
          <w:snapToGrid w:val="0"/>
          <w:lang w:val="fr-CH"/>
        </w:rPr>
        <w:t>L</w:t>
      </w:r>
      <w:r w:rsidR="00005590" w:rsidRPr="00333329">
        <w:rPr>
          <w:snapToGrid w:val="0"/>
          <w:lang w:val="fr-CH"/>
        </w:rPr>
        <w:t>’</w:t>
      </w:r>
      <w:r w:rsidR="00073534" w:rsidRPr="00333329">
        <w:rPr>
          <w:snapToGrid w:val="0"/>
          <w:lang w:val="fr-CH"/>
        </w:rPr>
        <w:t>État</w:t>
      </w:r>
      <w:r w:rsidR="00951032" w:rsidRPr="00333329">
        <w:rPr>
          <w:snapToGrid w:val="0"/>
          <w:lang w:val="fr-CH"/>
        </w:rPr>
        <w:t xml:space="preserve"> partie a </w:t>
      </w:r>
      <w:r w:rsidR="00081943" w:rsidRPr="00333329">
        <w:rPr>
          <w:snapToGrid w:val="0"/>
          <w:lang w:val="fr-CH"/>
        </w:rPr>
        <w:t xml:space="preserve">tout </w:t>
      </w:r>
      <w:r w:rsidR="00951032" w:rsidRPr="00333329">
        <w:rPr>
          <w:snapToGrid w:val="0"/>
          <w:lang w:val="fr-CH"/>
        </w:rPr>
        <w:t>d</w:t>
      </w:r>
      <w:r w:rsidR="00005590" w:rsidRPr="00333329">
        <w:rPr>
          <w:snapToGrid w:val="0"/>
          <w:lang w:val="fr-CH"/>
        </w:rPr>
        <w:t>’</w:t>
      </w:r>
      <w:r w:rsidR="00951032" w:rsidRPr="00333329">
        <w:rPr>
          <w:snapToGrid w:val="0"/>
          <w:lang w:val="fr-CH"/>
        </w:rPr>
        <w:t>abord présenté un résumé des faits</w:t>
      </w:r>
      <w:r w:rsidR="00217341" w:rsidRPr="00333329">
        <w:rPr>
          <w:snapToGrid w:val="0"/>
          <w:lang w:val="fr-CH"/>
        </w:rPr>
        <w:t xml:space="preserve"> et des informations générales sur le droit européen et suisse pertinent</w:t>
      </w:r>
      <w:r w:rsidR="00951032" w:rsidRPr="00333329">
        <w:rPr>
          <w:snapToGrid w:val="0"/>
          <w:lang w:val="fr-CH"/>
        </w:rPr>
        <w:t>. Le 7 août 2015, le requérant a déposé une demande d</w:t>
      </w:r>
      <w:r w:rsidR="00005590" w:rsidRPr="00333329">
        <w:rPr>
          <w:snapToGrid w:val="0"/>
          <w:lang w:val="fr-CH"/>
        </w:rPr>
        <w:t>’</w:t>
      </w:r>
      <w:r w:rsidR="00951032" w:rsidRPr="00333329">
        <w:rPr>
          <w:snapToGrid w:val="0"/>
          <w:lang w:val="fr-CH"/>
        </w:rPr>
        <w:t>asile en Suisse. Lors de l</w:t>
      </w:r>
      <w:r w:rsidR="00005590" w:rsidRPr="00333329">
        <w:rPr>
          <w:snapToGrid w:val="0"/>
          <w:lang w:val="fr-CH"/>
        </w:rPr>
        <w:t>’</w:t>
      </w:r>
      <w:r w:rsidR="00951032" w:rsidRPr="00333329">
        <w:rPr>
          <w:snapToGrid w:val="0"/>
          <w:lang w:val="fr-CH"/>
        </w:rPr>
        <w:t>audition par le Secrétariat d</w:t>
      </w:r>
      <w:r w:rsidR="00005590" w:rsidRPr="00333329">
        <w:rPr>
          <w:snapToGrid w:val="0"/>
          <w:lang w:val="fr-CH"/>
        </w:rPr>
        <w:t>’</w:t>
      </w:r>
      <w:r w:rsidR="00073534" w:rsidRPr="00333329">
        <w:rPr>
          <w:snapToGrid w:val="0"/>
          <w:lang w:val="fr-CH"/>
        </w:rPr>
        <w:t>État</w:t>
      </w:r>
      <w:r w:rsidR="00951032" w:rsidRPr="00333329">
        <w:rPr>
          <w:snapToGrid w:val="0"/>
          <w:lang w:val="fr-CH"/>
        </w:rPr>
        <w:t xml:space="preserve"> aux migrations, il a déclaré être de</w:t>
      </w:r>
      <w:r w:rsidR="00951032" w:rsidRPr="00333329">
        <w:rPr>
          <w:snapToGrid w:val="0"/>
          <w:lang w:val="fr-FR"/>
        </w:rPr>
        <w:t xml:space="preserve"> </w:t>
      </w:r>
      <w:r w:rsidR="00951032" w:rsidRPr="00333329">
        <w:rPr>
          <w:snapToGrid w:val="0"/>
          <w:lang w:val="fr-CH"/>
        </w:rPr>
        <w:t>nationalité afghane, avoir suivi ses formations scolaires et professionnelles au Pakistan</w:t>
      </w:r>
      <w:r w:rsidR="00B82921" w:rsidRPr="00333329">
        <w:rPr>
          <w:snapToGrid w:val="0"/>
          <w:lang w:val="fr-CH"/>
        </w:rPr>
        <w:t>,</w:t>
      </w:r>
      <w:r w:rsidR="00951032" w:rsidRPr="00333329">
        <w:rPr>
          <w:snapToGrid w:val="0"/>
          <w:lang w:val="fr-CH"/>
        </w:rPr>
        <w:t xml:space="preserve"> puis être retourné dans son pays pour y travailler. En 2014, il aurait quitté l</w:t>
      </w:r>
      <w:r w:rsidR="00005590" w:rsidRPr="00333329">
        <w:rPr>
          <w:snapToGrid w:val="0"/>
          <w:lang w:val="fr-CH"/>
        </w:rPr>
        <w:t>’</w:t>
      </w:r>
      <w:r w:rsidR="00951032" w:rsidRPr="00333329">
        <w:rPr>
          <w:snapToGrid w:val="0"/>
          <w:lang w:val="fr-CH"/>
        </w:rPr>
        <w:t xml:space="preserve">Afghanistan en raison de problèmes rencontrés avec les </w:t>
      </w:r>
      <w:r w:rsidR="00494C06" w:rsidRPr="00333329">
        <w:rPr>
          <w:snapToGrid w:val="0"/>
          <w:lang w:val="fr-CH"/>
        </w:rPr>
        <w:t>Taliban</w:t>
      </w:r>
      <w:r w:rsidR="00951032" w:rsidRPr="00333329">
        <w:rPr>
          <w:snapToGrid w:val="0"/>
          <w:lang w:val="fr-CH"/>
        </w:rPr>
        <w:t>. Il aurait rejoint l</w:t>
      </w:r>
      <w:r w:rsidR="00005590" w:rsidRPr="00333329">
        <w:rPr>
          <w:snapToGrid w:val="0"/>
          <w:lang w:val="fr-CH"/>
        </w:rPr>
        <w:t>’</w:t>
      </w:r>
      <w:r w:rsidR="00951032" w:rsidRPr="00333329">
        <w:rPr>
          <w:snapToGrid w:val="0"/>
          <w:lang w:val="fr-CH"/>
        </w:rPr>
        <w:t xml:space="preserve">Europe, en transitant notamment par la Bulgarie, où il aurait été arrêté et placé dans le centre de détention de </w:t>
      </w:r>
      <w:proofErr w:type="spellStart"/>
      <w:r w:rsidR="00951032" w:rsidRPr="00333329">
        <w:rPr>
          <w:snapToGrid w:val="0"/>
          <w:lang w:val="fr-CH"/>
        </w:rPr>
        <w:t>Busmantsi</w:t>
      </w:r>
      <w:proofErr w:type="spellEnd"/>
      <w:r w:rsidR="00951032" w:rsidRPr="00333329">
        <w:rPr>
          <w:snapToGrid w:val="0"/>
          <w:lang w:val="fr-CH"/>
        </w:rPr>
        <w:t xml:space="preserve">. </w:t>
      </w:r>
      <w:r w:rsidR="00B82921" w:rsidRPr="00333329">
        <w:rPr>
          <w:snapToGrid w:val="0"/>
          <w:lang w:val="fr-CH"/>
        </w:rPr>
        <w:t xml:space="preserve">Il </w:t>
      </w:r>
      <w:r w:rsidR="00951032" w:rsidRPr="00333329">
        <w:rPr>
          <w:snapToGrid w:val="0"/>
          <w:lang w:val="fr-CH"/>
        </w:rPr>
        <w:t>y serait demeuré dans des conditions d</w:t>
      </w:r>
      <w:r w:rsidR="00005590" w:rsidRPr="00333329">
        <w:rPr>
          <w:snapToGrid w:val="0"/>
          <w:lang w:val="fr-CH"/>
        </w:rPr>
        <w:t>’</w:t>
      </w:r>
      <w:r w:rsidR="00951032" w:rsidRPr="00333329">
        <w:rPr>
          <w:snapToGrid w:val="0"/>
          <w:lang w:val="fr-CH"/>
        </w:rPr>
        <w:t>hygiène déplorables, confronté à l</w:t>
      </w:r>
      <w:r w:rsidR="00005590" w:rsidRPr="00333329">
        <w:rPr>
          <w:snapToGrid w:val="0"/>
          <w:lang w:val="fr-CH"/>
        </w:rPr>
        <w:t>’</w:t>
      </w:r>
      <w:r w:rsidR="00951032" w:rsidRPr="00333329">
        <w:rPr>
          <w:snapToGrid w:val="0"/>
          <w:lang w:val="fr-CH"/>
        </w:rPr>
        <w:t xml:space="preserve">insalubrité des lieux et à la faim. Libéré neuf mois plus tard, il aurait été contraint de fournir ses empreintes digitales et </w:t>
      </w:r>
      <w:r w:rsidR="00B82921" w:rsidRPr="00333329">
        <w:rPr>
          <w:snapToGrid w:val="0"/>
          <w:lang w:val="fr-CH"/>
        </w:rPr>
        <w:t xml:space="preserve">de </w:t>
      </w:r>
      <w:r w:rsidR="00951032" w:rsidRPr="00333329">
        <w:rPr>
          <w:snapToGrid w:val="0"/>
          <w:lang w:val="fr-CH"/>
        </w:rPr>
        <w:t>déposer une demande d</w:t>
      </w:r>
      <w:r w:rsidR="00005590" w:rsidRPr="00333329">
        <w:rPr>
          <w:snapToGrid w:val="0"/>
          <w:lang w:val="fr-CH"/>
        </w:rPr>
        <w:t>’</w:t>
      </w:r>
      <w:r w:rsidR="00951032" w:rsidRPr="00333329">
        <w:rPr>
          <w:snapToGrid w:val="0"/>
          <w:lang w:val="fr-CH"/>
        </w:rPr>
        <w:t>asile le 18 mars 2015, puis aurait été transféré dans un centre de requérants d</w:t>
      </w:r>
      <w:r w:rsidR="00005590" w:rsidRPr="00333329">
        <w:rPr>
          <w:snapToGrid w:val="0"/>
          <w:lang w:val="fr-CH"/>
        </w:rPr>
        <w:t>’</w:t>
      </w:r>
      <w:r w:rsidR="00951032" w:rsidRPr="00333329">
        <w:rPr>
          <w:snapToGrid w:val="0"/>
          <w:lang w:val="fr-CH"/>
        </w:rPr>
        <w:t xml:space="preserve">asile, à Sofia. Sans attendre </w:t>
      </w:r>
      <w:r w:rsidR="00B82921" w:rsidRPr="00333329">
        <w:rPr>
          <w:snapToGrid w:val="0"/>
          <w:lang w:val="fr-CH"/>
        </w:rPr>
        <w:t xml:space="preserve">la </w:t>
      </w:r>
      <w:r w:rsidR="00951032" w:rsidRPr="00333329">
        <w:rPr>
          <w:snapToGrid w:val="0"/>
          <w:lang w:val="fr-CH"/>
        </w:rPr>
        <w:t>réponse à sa demande d</w:t>
      </w:r>
      <w:r w:rsidR="00005590" w:rsidRPr="00333329">
        <w:rPr>
          <w:snapToGrid w:val="0"/>
          <w:lang w:val="fr-CH"/>
        </w:rPr>
        <w:t>’</w:t>
      </w:r>
      <w:r w:rsidR="00951032" w:rsidRPr="00333329">
        <w:rPr>
          <w:snapToGrid w:val="0"/>
          <w:lang w:val="fr-CH"/>
        </w:rPr>
        <w:t>asile, il aurait quitté la Bulgarie parce que les Afghans n</w:t>
      </w:r>
      <w:r w:rsidR="00005590" w:rsidRPr="00333329">
        <w:rPr>
          <w:snapToGrid w:val="0"/>
          <w:lang w:val="fr-CH"/>
        </w:rPr>
        <w:t>’</w:t>
      </w:r>
      <w:r w:rsidR="00951032" w:rsidRPr="00333329">
        <w:rPr>
          <w:snapToGrid w:val="0"/>
          <w:lang w:val="fr-CH"/>
        </w:rPr>
        <w:t>y étaient généralement pas bien accueillis et n</w:t>
      </w:r>
      <w:r w:rsidR="00005590" w:rsidRPr="00333329">
        <w:rPr>
          <w:snapToGrid w:val="0"/>
          <w:lang w:val="fr-CH"/>
        </w:rPr>
        <w:t>’</w:t>
      </w:r>
      <w:r w:rsidR="00951032" w:rsidRPr="00333329">
        <w:rPr>
          <w:snapToGrid w:val="0"/>
          <w:lang w:val="fr-CH"/>
        </w:rPr>
        <w:t xml:space="preserve">y trouvaient pas de travail. </w:t>
      </w:r>
      <w:r w:rsidR="00B82921" w:rsidRPr="00333329">
        <w:rPr>
          <w:snapToGrid w:val="0"/>
          <w:lang w:val="fr-CH"/>
        </w:rPr>
        <w:t xml:space="preserve">Il </w:t>
      </w:r>
      <w:r w:rsidR="00951032" w:rsidRPr="00333329">
        <w:rPr>
          <w:snapToGrid w:val="0"/>
          <w:lang w:val="fr-CH"/>
        </w:rPr>
        <w:t>aurait transité par la Hongrie (où il a déposé une demande d</w:t>
      </w:r>
      <w:r w:rsidR="00005590" w:rsidRPr="00333329">
        <w:rPr>
          <w:snapToGrid w:val="0"/>
          <w:lang w:val="fr-CH"/>
        </w:rPr>
        <w:t>’</w:t>
      </w:r>
      <w:r w:rsidR="00951032" w:rsidRPr="00333329">
        <w:rPr>
          <w:snapToGrid w:val="0"/>
          <w:lang w:val="fr-CH"/>
        </w:rPr>
        <w:t>asile les 6 et 27 mai 2015), l</w:t>
      </w:r>
      <w:r w:rsidR="00005590" w:rsidRPr="00333329">
        <w:rPr>
          <w:snapToGrid w:val="0"/>
          <w:lang w:val="fr-CH"/>
        </w:rPr>
        <w:t>’</w:t>
      </w:r>
      <w:r w:rsidR="00951032" w:rsidRPr="00333329">
        <w:rPr>
          <w:snapToGrid w:val="0"/>
          <w:lang w:val="fr-CH"/>
        </w:rPr>
        <w:t>Autriche (où il a également déposé une demande d</w:t>
      </w:r>
      <w:r w:rsidR="00005590" w:rsidRPr="00333329">
        <w:rPr>
          <w:snapToGrid w:val="0"/>
          <w:lang w:val="fr-CH"/>
        </w:rPr>
        <w:t>’</w:t>
      </w:r>
      <w:r w:rsidR="00951032" w:rsidRPr="00333329">
        <w:rPr>
          <w:snapToGrid w:val="0"/>
          <w:lang w:val="fr-CH"/>
        </w:rPr>
        <w:t>asile le 2 août 2015) et l</w:t>
      </w:r>
      <w:r w:rsidR="00005590" w:rsidRPr="00333329">
        <w:rPr>
          <w:snapToGrid w:val="0"/>
          <w:lang w:val="fr-CH"/>
        </w:rPr>
        <w:t>’</w:t>
      </w:r>
      <w:r w:rsidR="00951032" w:rsidRPr="00333329">
        <w:rPr>
          <w:snapToGrid w:val="0"/>
          <w:lang w:val="fr-CH"/>
        </w:rPr>
        <w:t>Italie, pour se rendre en Suisse.</w:t>
      </w:r>
      <w:r w:rsidR="0065124F" w:rsidRPr="00333329">
        <w:rPr>
          <w:snapToGrid w:val="0"/>
          <w:lang w:val="fr-CH"/>
        </w:rPr>
        <w:t xml:space="preserve"> </w:t>
      </w:r>
      <w:r w:rsidR="00951032" w:rsidRPr="00333329">
        <w:rPr>
          <w:snapToGrid w:val="0"/>
          <w:lang w:val="fr-FR"/>
        </w:rPr>
        <w:t>Le 17 septembre 2015, en se basant sur une comparaison des empreintes digitales avec l</w:t>
      </w:r>
      <w:r w:rsidR="00005590" w:rsidRPr="00333329">
        <w:rPr>
          <w:snapToGrid w:val="0"/>
          <w:lang w:val="fr-FR"/>
        </w:rPr>
        <w:t>’</w:t>
      </w:r>
      <w:r w:rsidR="00951032" w:rsidRPr="00333329">
        <w:rPr>
          <w:snapToGrid w:val="0"/>
          <w:lang w:val="fr-FR"/>
        </w:rPr>
        <w:t xml:space="preserve">unité centrale du système </w:t>
      </w:r>
      <w:proofErr w:type="spellStart"/>
      <w:r w:rsidR="00951032" w:rsidRPr="00333329">
        <w:rPr>
          <w:snapToGrid w:val="0"/>
          <w:lang w:val="fr-FR"/>
        </w:rPr>
        <w:t>Eurodac</w:t>
      </w:r>
      <w:proofErr w:type="spellEnd"/>
      <w:r w:rsidR="00951032" w:rsidRPr="00333329">
        <w:rPr>
          <w:snapToGrid w:val="0"/>
          <w:lang w:val="fr-FR"/>
        </w:rPr>
        <w:t xml:space="preserve"> qui a révélé que l</w:t>
      </w:r>
      <w:r w:rsidR="0065124F" w:rsidRPr="00333329">
        <w:rPr>
          <w:snapToGrid w:val="0"/>
          <w:lang w:val="fr-FR"/>
        </w:rPr>
        <w:t>e requérant</w:t>
      </w:r>
      <w:r w:rsidR="00951032" w:rsidRPr="00333329">
        <w:rPr>
          <w:snapToGrid w:val="0"/>
          <w:lang w:val="fr-FR"/>
        </w:rPr>
        <w:t xml:space="preserve"> a</w:t>
      </w:r>
      <w:r w:rsidR="00CB18A5" w:rsidRPr="00333329">
        <w:rPr>
          <w:snapToGrid w:val="0"/>
          <w:lang w:val="fr-FR"/>
        </w:rPr>
        <w:t>vait</w:t>
      </w:r>
      <w:r w:rsidR="00951032" w:rsidRPr="00333329">
        <w:rPr>
          <w:snapToGrid w:val="0"/>
          <w:lang w:val="fr-FR"/>
        </w:rPr>
        <w:t xml:space="preserve"> demandé l</w:t>
      </w:r>
      <w:r w:rsidR="00005590" w:rsidRPr="00333329">
        <w:rPr>
          <w:snapToGrid w:val="0"/>
          <w:lang w:val="fr-FR"/>
        </w:rPr>
        <w:t>’</w:t>
      </w:r>
      <w:r w:rsidR="00951032" w:rsidRPr="00333329">
        <w:rPr>
          <w:snapToGrid w:val="0"/>
          <w:lang w:val="fr-FR"/>
        </w:rPr>
        <w:t xml:space="preserve">asile en Bulgarie </w:t>
      </w:r>
      <w:r w:rsidR="00951032" w:rsidRPr="00333329">
        <w:rPr>
          <w:snapToGrid w:val="0"/>
          <w:lang w:val="fr-FR"/>
        </w:rPr>
        <w:lastRenderedPageBreak/>
        <w:t xml:space="preserve">le 18 mars 2015, </w:t>
      </w:r>
      <w:r w:rsidR="00951032" w:rsidRPr="00333329">
        <w:rPr>
          <w:snapToGrid w:val="0"/>
          <w:lang w:val="fr-CH"/>
        </w:rPr>
        <w:t xml:space="preserve">le </w:t>
      </w:r>
      <w:r w:rsidR="001B1AC3" w:rsidRPr="00333329">
        <w:rPr>
          <w:snapToGrid w:val="0"/>
          <w:lang w:val="fr-FR"/>
        </w:rPr>
        <w:t>Secrétariat d’État aux migrations</w:t>
      </w:r>
      <w:r w:rsidR="00951032" w:rsidRPr="00333329">
        <w:rPr>
          <w:snapToGrid w:val="0"/>
          <w:lang w:val="fr-CH"/>
        </w:rPr>
        <w:t xml:space="preserve"> </w:t>
      </w:r>
      <w:r w:rsidR="00951032" w:rsidRPr="00333329">
        <w:rPr>
          <w:snapToGrid w:val="0"/>
          <w:lang w:val="fr-FR"/>
        </w:rPr>
        <w:t>a soumis à la Bulgarie une requête aux fins de reprise en charge d</w:t>
      </w:r>
      <w:r w:rsidR="0065124F" w:rsidRPr="00333329">
        <w:rPr>
          <w:snapToGrid w:val="0"/>
          <w:lang w:val="fr-FR"/>
        </w:rPr>
        <w:t>u requérant</w:t>
      </w:r>
      <w:r w:rsidR="00951032" w:rsidRPr="00333329">
        <w:rPr>
          <w:snapToGrid w:val="0"/>
          <w:lang w:val="fr-FR"/>
        </w:rPr>
        <w:t>. Le 1</w:t>
      </w:r>
      <w:r w:rsidR="00951032" w:rsidRPr="00333329">
        <w:rPr>
          <w:snapToGrid w:val="0"/>
          <w:vertAlign w:val="superscript"/>
          <w:lang w:val="fr-FR"/>
        </w:rPr>
        <w:t>er</w:t>
      </w:r>
      <w:r w:rsidR="00951032" w:rsidRPr="00333329">
        <w:rPr>
          <w:snapToGrid w:val="0"/>
          <w:lang w:val="fr-FR"/>
        </w:rPr>
        <w:t xml:space="preserve"> octobre 2015, les autorités bulgares ont accepté la requête du </w:t>
      </w:r>
      <w:r w:rsidR="00B1101A" w:rsidRPr="00333329">
        <w:rPr>
          <w:snapToGrid w:val="0"/>
          <w:lang w:val="fr-FR"/>
        </w:rPr>
        <w:t>Secrétariat d’État aux migrations</w:t>
      </w:r>
      <w:r w:rsidR="00951032" w:rsidRPr="00333329">
        <w:rPr>
          <w:snapToGrid w:val="0"/>
          <w:lang w:val="fr-FR"/>
        </w:rPr>
        <w:t xml:space="preserve">. </w:t>
      </w:r>
      <w:r w:rsidR="00951032" w:rsidRPr="00333329">
        <w:rPr>
          <w:snapToGrid w:val="0"/>
          <w:lang w:val="fr-CH"/>
        </w:rPr>
        <w:t xml:space="preserve">Par décision du 12 octobre 2015, </w:t>
      </w:r>
      <w:r w:rsidR="00951032" w:rsidRPr="00333329">
        <w:rPr>
          <w:snapToGrid w:val="0"/>
          <w:lang w:val="fr-FR"/>
        </w:rPr>
        <w:t>le S</w:t>
      </w:r>
      <w:r w:rsidR="00B1101A" w:rsidRPr="00333329">
        <w:rPr>
          <w:snapToGrid w:val="0"/>
          <w:lang w:val="fr-FR"/>
        </w:rPr>
        <w:t>ecrétariat</w:t>
      </w:r>
      <w:r w:rsidR="00951032" w:rsidRPr="00333329">
        <w:rPr>
          <w:snapToGrid w:val="0"/>
          <w:lang w:val="fr-FR"/>
        </w:rPr>
        <w:t xml:space="preserve">, </w:t>
      </w:r>
      <w:r w:rsidR="0065124F" w:rsidRPr="00333329">
        <w:rPr>
          <w:snapToGrid w:val="0"/>
          <w:lang w:val="fr-CH"/>
        </w:rPr>
        <w:t>constatant que le requérant</w:t>
      </w:r>
      <w:r w:rsidR="00951032" w:rsidRPr="00333329">
        <w:rPr>
          <w:snapToGrid w:val="0"/>
          <w:lang w:val="fr-CH"/>
        </w:rPr>
        <w:t xml:space="preserve"> avait déposé une demande d</w:t>
      </w:r>
      <w:r w:rsidR="00005590" w:rsidRPr="00333329">
        <w:rPr>
          <w:snapToGrid w:val="0"/>
          <w:lang w:val="fr-CH"/>
        </w:rPr>
        <w:t>’</w:t>
      </w:r>
      <w:r w:rsidR="00951032" w:rsidRPr="00333329">
        <w:rPr>
          <w:snapToGrid w:val="0"/>
          <w:lang w:val="fr-CH"/>
        </w:rPr>
        <w:t xml:space="preserve">asile en Bulgarie le 18 mars 2015, a considéré que cet </w:t>
      </w:r>
      <w:r w:rsidR="00073534" w:rsidRPr="00333329">
        <w:rPr>
          <w:snapToGrid w:val="0"/>
          <w:lang w:val="fr-CH"/>
        </w:rPr>
        <w:t>État</w:t>
      </w:r>
      <w:r w:rsidR="00951032" w:rsidRPr="00333329">
        <w:rPr>
          <w:snapToGrid w:val="0"/>
          <w:lang w:val="fr-CH"/>
        </w:rPr>
        <w:t xml:space="preserve"> était responsable pour le traitement de </w:t>
      </w:r>
      <w:r w:rsidR="004B3471" w:rsidRPr="00333329">
        <w:rPr>
          <w:snapToGrid w:val="0"/>
          <w:lang w:val="fr-CH"/>
        </w:rPr>
        <w:t>la</w:t>
      </w:r>
      <w:r w:rsidR="00951032" w:rsidRPr="00333329">
        <w:rPr>
          <w:snapToGrid w:val="0"/>
          <w:lang w:val="fr-CH"/>
        </w:rPr>
        <w:t>dite demande</w:t>
      </w:r>
      <w:r w:rsidR="00951032" w:rsidRPr="00333329">
        <w:rPr>
          <w:rStyle w:val="Appelnotedebasdep"/>
        </w:rPr>
        <w:footnoteReference w:id="7"/>
      </w:r>
      <w:r w:rsidR="00951032" w:rsidRPr="00333329">
        <w:rPr>
          <w:snapToGrid w:val="0"/>
          <w:lang w:val="fr-CH"/>
        </w:rPr>
        <w:t>. II n</w:t>
      </w:r>
      <w:r w:rsidR="00005590" w:rsidRPr="00333329">
        <w:rPr>
          <w:snapToGrid w:val="0"/>
          <w:lang w:val="fr-CH"/>
        </w:rPr>
        <w:t>’</w:t>
      </w:r>
      <w:r w:rsidR="00951032" w:rsidRPr="00333329">
        <w:rPr>
          <w:snapToGrid w:val="0"/>
          <w:lang w:val="fr-CH"/>
        </w:rPr>
        <w:t>est donc pas entré en matière sur la demande d</w:t>
      </w:r>
      <w:r w:rsidR="00005590" w:rsidRPr="00333329">
        <w:rPr>
          <w:snapToGrid w:val="0"/>
          <w:lang w:val="fr-CH"/>
        </w:rPr>
        <w:t>’</w:t>
      </w:r>
      <w:r w:rsidR="00951032" w:rsidRPr="00333329">
        <w:rPr>
          <w:snapToGrid w:val="0"/>
          <w:lang w:val="fr-CH"/>
        </w:rPr>
        <w:t>asile et a ordonné le transfert d</w:t>
      </w:r>
      <w:r w:rsidR="0065124F" w:rsidRPr="00333329">
        <w:rPr>
          <w:snapToGrid w:val="0"/>
          <w:lang w:val="fr-CH"/>
        </w:rPr>
        <w:t xml:space="preserve">u requérant </w:t>
      </w:r>
      <w:r w:rsidR="00951032" w:rsidRPr="00333329">
        <w:rPr>
          <w:snapToGrid w:val="0"/>
          <w:lang w:val="fr-CH"/>
        </w:rPr>
        <w:t>vers la Bulgarie, conformément à l</w:t>
      </w:r>
      <w:r w:rsidR="00005590" w:rsidRPr="00333329">
        <w:rPr>
          <w:snapToGrid w:val="0"/>
          <w:lang w:val="fr-CH"/>
        </w:rPr>
        <w:t>’</w:t>
      </w:r>
      <w:r w:rsidR="00951032" w:rsidRPr="00333329">
        <w:rPr>
          <w:snapToGrid w:val="0"/>
          <w:lang w:val="fr-CH"/>
        </w:rPr>
        <w:t>article 31</w:t>
      </w:r>
      <w:r w:rsidR="00951032" w:rsidRPr="00333329">
        <w:rPr>
          <w:i/>
          <w:iCs/>
          <w:snapToGrid w:val="0"/>
          <w:lang w:val="fr-CH"/>
        </w:rPr>
        <w:t>a</w:t>
      </w:r>
      <w:r w:rsidR="00DB066E" w:rsidRPr="00333329">
        <w:rPr>
          <w:snapToGrid w:val="0"/>
          <w:lang w:val="fr-CH"/>
        </w:rPr>
        <w:t>,</w:t>
      </w:r>
      <w:r w:rsidR="00951032" w:rsidRPr="00333329">
        <w:rPr>
          <w:snapToGrid w:val="0"/>
          <w:lang w:val="fr-CH"/>
        </w:rPr>
        <w:t xml:space="preserve"> </w:t>
      </w:r>
      <w:r w:rsidR="009D2570" w:rsidRPr="00333329">
        <w:rPr>
          <w:snapToGrid w:val="0"/>
          <w:lang w:val="fr-CH"/>
        </w:rPr>
        <w:t>paragraphe </w:t>
      </w:r>
      <w:r w:rsidR="00951032" w:rsidRPr="00333329">
        <w:rPr>
          <w:snapToGrid w:val="0"/>
          <w:lang w:val="fr-CH"/>
        </w:rPr>
        <w:t>1</w:t>
      </w:r>
      <w:r w:rsidR="00DB066E" w:rsidRPr="00333329">
        <w:rPr>
          <w:snapToGrid w:val="0"/>
          <w:lang w:val="fr-CH"/>
        </w:rPr>
        <w:t>,</w:t>
      </w:r>
      <w:r w:rsidR="00951032" w:rsidRPr="00333329">
        <w:rPr>
          <w:snapToGrid w:val="0"/>
          <w:lang w:val="fr-CH"/>
        </w:rPr>
        <w:t xml:space="preserve"> </w:t>
      </w:r>
      <w:r w:rsidR="009D2570" w:rsidRPr="00333329">
        <w:rPr>
          <w:snapToGrid w:val="0"/>
          <w:lang w:val="fr-CH"/>
        </w:rPr>
        <w:t>alinéa </w:t>
      </w:r>
      <w:r w:rsidR="00951032" w:rsidRPr="00333329">
        <w:rPr>
          <w:snapToGrid w:val="0"/>
          <w:lang w:val="fr-CH"/>
        </w:rPr>
        <w:t>b</w:t>
      </w:r>
      <w:r w:rsidR="009D2570" w:rsidRPr="00333329">
        <w:rPr>
          <w:snapToGrid w:val="0"/>
          <w:lang w:val="fr-CH"/>
        </w:rPr>
        <w:t>)</w:t>
      </w:r>
      <w:r w:rsidR="00DB066E" w:rsidRPr="00333329">
        <w:rPr>
          <w:snapToGrid w:val="0"/>
          <w:lang w:val="fr-CH"/>
        </w:rPr>
        <w:t>,</w:t>
      </w:r>
      <w:r w:rsidR="00951032" w:rsidRPr="00333329">
        <w:rPr>
          <w:snapToGrid w:val="0"/>
          <w:lang w:val="fr-CH"/>
        </w:rPr>
        <w:t xml:space="preserve"> de la loi fédérale sur l</w:t>
      </w:r>
      <w:r w:rsidR="00DB066E" w:rsidRPr="00333329">
        <w:rPr>
          <w:snapToGrid w:val="0"/>
          <w:lang w:val="fr-CH"/>
        </w:rPr>
        <w:t>’</w:t>
      </w:r>
      <w:r w:rsidR="00951032" w:rsidRPr="00333329">
        <w:rPr>
          <w:snapToGrid w:val="0"/>
          <w:lang w:val="fr-CH"/>
        </w:rPr>
        <w:t xml:space="preserve">asile du 26 juin </w:t>
      </w:r>
      <w:r w:rsidR="0065124F" w:rsidRPr="00333329">
        <w:rPr>
          <w:snapToGrid w:val="0"/>
          <w:lang w:val="fr-CH"/>
        </w:rPr>
        <w:t>1998</w:t>
      </w:r>
      <w:r w:rsidR="00951032" w:rsidRPr="00333329">
        <w:rPr>
          <w:snapToGrid w:val="0"/>
          <w:lang w:val="fr-CH"/>
        </w:rPr>
        <w:t>.</w:t>
      </w:r>
    </w:p>
    <w:p w:rsidR="0065124F" w:rsidRPr="00333329" w:rsidRDefault="0065124F">
      <w:pPr>
        <w:pStyle w:val="SingleTxtG"/>
        <w:rPr>
          <w:snapToGrid w:val="0"/>
          <w:lang w:val="fr-FR"/>
        </w:rPr>
      </w:pPr>
      <w:r w:rsidRPr="00333329">
        <w:rPr>
          <w:snapToGrid w:val="0"/>
          <w:lang w:val="fr-CH"/>
        </w:rPr>
        <w:t>4.2</w:t>
      </w:r>
      <w:r w:rsidRPr="00333329">
        <w:rPr>
          <w:snapToGrid w:val="0"/>
          <w:lang w:val="fr-CH"/>
        </w:rPr>
        <w:tab/>
      </w:r>
      <w:r w:rsidRPr="00333329">
        <w:rPr>
          <w:snapToGrid w:val="0"/>
          <w:lang w:val="fr-FR"/>
        </w:rPr>
        <w:t xml:space="preserve">Par acte du 26 octobre 2015, le requérant a interjeté recours auprès du Tribunal administratif fédéral contre la décision du </w:t>
      </w:r>
      <w:r w:rsidR="00674C06" w:rsidRPr="00333329">
        <w:rPr>
          <w:snapToGrid w:val="0"/>
          <w:lang w:val="fr-FR"/>
        </w:rPr>
        <w:t>Secrétariat d’État aux migrations</w:t>
      </w:r>
      <w:r w:rsidRPr="00333329">
        <w:rPr>
          <w:snapToGrid w:val="0"/>
          <w:lang w:val="fr-FR"/>
        </w:rPr>
        <w:t xml:space="preserve"> susmentionnée et a </w:t>
      </w:r>
      <w:r w:rsidR="004B3471" w:rsidRPr="00333329">
        <w:rPr>
          <w:snapToGrid w:val="0"/>
          <w:lang w:val="fr-FR"/>
        </w:rPr>
        <w:t>demandé</w:t>
      </w:r>
      <w:r w:rsidRPr="00333329">
        <w:rPr>
          <w:snapToGrid w:val="0"/>
          <w:lang w:val="fr-FR"/>
        </w:rPr>
        <w:t xml:space="preserve"> l</w:t>
      </w:r>
      <w:r w:rsidR="00005590" w:rsidRPr="00333329">
        <w:rPr>
          <w:snapToGrid w:val="0"/>
          <w:lang w:val="fr-FR"/>
        </w:rPr>
        <w:t>’</w:t>
      </w:r>
      <w:r w:rsidRPr="00333329">
        <w:rPr>
          <w:snapToGrid w:val="0"/>
          <w:lang w:val="fr-FR"/>
        </w:rPr>
        <w:t>annulation de ladite décision et l</w:t>
      </w:r>
      <w:r w:rsidR="00005590" w:rsidRPr="00333329">
        <w:rPr>
          <w:snapToGrid w:val="0"/>
          <w:lang w:val="fr-FR"/>
        </w:rPr>
        <w:t>’</w:t>
      </w:r>
      <w:r w:rsidRPr="00333329">
        <w:rPr>
          <w:snapToGrid w:val="0"/>
          <w:lang w:val="fr-FR"/>
        </w:rPr>
        <w:t>entrée en matière sur sa demande d</w:t>
      </w:r>
      <w:r w:rsidR="00005590" w:rsidRPr="00333329">
        <w:rPr>
          <w:snapToGrid w:val="0"/>
          <w:lang w:val="fr-FR"/>
        </w:rPr>
        <w:t>’</w:t>
      </w:r>
      <w:r w:rsidRPr="00333329">
        <w:rPr>
          <w:snapToGrid w:val="0"/>
          <w:lang w:val="fr-FR"/>
        </w:rPr>
        <w:t xml:space="preserve">asile. </w:t>
      </w:r>
      <w:r w:rsidRPr="00333329">
        <w:rPr>
          <w:snapToGrid w:val="0"/>
          <w:lang w:val="fr-CH"/>
        </w:rPr>
        <w:t>Il</w:t>
      </w:r>
      <w:r w:rsidR="005B2A03">
        <w:rPr>
          <w:snapToGrid w:val="0"/>
          <w:lang w:val="fr-CH"/>
        </w:rPr>
        <w:t> </w:t>
      </w:r>
      <w:r w:rsidRPr="00333329">
        <w:rPr>
          <w:snapToGrid w:val="0"/>
          <w:lang w:val="fr-CH"/>
        </w:rPr>
        <w:t>a fait valoir, en résumé, que les conditions d</w:t>
      </w:r>
      <w:r w:rsidR="00005590" w:rsidRPr="00333329">
        <w:rPr>
          <w:snapToGrid w:val="0"/>
          <w:lang w:val="fr-CH"/>
        </w:rPr>
        <w:t>’</w:t>
      </w:r>
      <w:r w:rsidRPr="00333329">
        <w:rPr>
          <w:snapToGrid w:val="0"/>
          <w:lang w:val="fr-CH"/>
        </w:rPr>
        <w:t>accueil et d</w:t>
      </w:r>
      <w:r w:rsidR="00005590" w:rsidRPr="00333329">
        <w:rPr>
          <w:snapToGrid w:val="0"/>
          <w:lang w:val="fr-CH"/>
        </w:rPr>
        <w:t>’</w:t>
      </w:r>
      <w:r w:rsidRPr="00333329">
        <w:rPr>
          <w:snapToGrid w:val="0"/>
          <w:lang w:val="fr-CH"/>
        </w:rPr>
        <w:t xml:space="preserve">hébergement en Bulgarie </w:t>
      </w:r>
      <w:r w:rsidR="00A97059" w:rsidRPr="00333329">
        <w:rPr>
          <w:snapToGrid w:val="0"/>
          <w:lang w:val="fr-CH"/>
        </w:rPr>
        <w:t xml:space="preserve">étaient </w:t>
      </w:r>
      <w:r w:rsidRPr="00333329">
        <w:rPr>
          <w:snapToGrid w:val="0"/>
          <w:lang w:val="fr-CH"/>
        </w:rPr>
        <w:t>désastreuses, que la situation des demandeurs d</w:t>
      </w:r>
      <w:r w:rsidR="00005590" w:rsidRPr="00333329">
        <w:rPr>
          <w:snapToGrid w:val="0"/>
          <w:lang w:val="fr-CH"/>
        </w:rPr>
        <w:t>’</w:t>
      </w:r>
      <w:r w:rsidRPr="00333329">
        <w:rPr>
          <w:snapToGrid w:val="0"/>
          <w:lang w:val="fr-CH"/>
        </w:rPr>
        <w:t>asile pouvait être apparentée à une véritable catastrophe humanitaire</w:t>
      </w:r>
      <w:r w:rsidR="00A97059" w:rsidRPr="00333329">
        <w:rPr>
          <w:snapToGrid w:val="0"/>
          <w:lang w:val="fr-CH"/>
        </w:rPr>
        <w:t>,</w:t>
      </w:r>
      <w:r w:rsidRPr="00333329">
        <w:rPr>
          <w:snapToGrid w:val="0"/>
          <w:lang w:val="fr-CH"/>
        </w:rPr>
        <w:t xml:space="preserve"> comme le dénoncent de nombreux rapports internationaux</w:t>
      </w:r>
      <w:r w:rsidR="00A97059" w:rsidRPr="00333329">
        <w:rPr>
          <w:snapToGrid w:val="0"/>
          <w:lang w:val="fr-CH"/>
        </w:rPr>
        <w:t>,</w:t>
      </w:r>
      <w:r w:rsidRPr="00333329">
        <w:rPr>
          <w:snapToGrid w:val="0"/>
          <w:lang w:val="fr-CH"/>
        </w:rPr>
        <w:t xml:space="preserve"> et qu</w:t>
      </w:r>
      <w:r w:rsidR="00005590" w:rsidRPr="00333329">
        <w:rPr>
          <w:snapToGrid w:val="0"/>
          <w:lang w:val="fr-CH"/>
        </w:rPr>
        <w:t>’</w:t>
      </w:r>
      <w:r w:rsidRPr="00333329">
        <w:rPr>
          <w:snapToGrid w:val="0"/>
          <w:lang w:val="fr-CH"/>
        </w:rPr>
        <w:t>il a été détenu dans une prison durant neuf mois dans des conditions indignes, ayant été confronté à l</w:t>
      </w:r>
      <w:r w:rsidR="00005590" w:rsidRPr="00333329">
        <w:rPr>
          <w:snapToGrid w:val="0"/>
          <w:lang w:val="fr-CH"/>
        </w:rPr>
        <w:t>’</w:t>
      </w:r>
      <w:r w:rsidRPr="00333329">
        <w:rPr>
          <w:snapToGrid w:val="0"/>
          <w:lang w:val="fr-CH"/>
        </w:rPr>
        <w:t xml:space="preserve">insalubrité des lieux et à la faim. </w:t>
      </w:r>
      <w:r w:rsidRPr="00333329">
        <w:rPr>
          <w:snapToGrid w:val="0"/>
          <w:lang w:val="fr-FR"/>
        </w:rPr>
        <w:t xml:space="preserve">Par arrêt du 29 octobre 2015, le </w:t>
      </w:r>
      <w:r w:rsidR="00AB01F4" w:rsidRPr="00333329">
        <w:rPr>
          <w:snapToGrid w:val="0"/>
          <w:lang w:val="fr-FR"/>
        </w:rPr>
        <w:t>T</w:t>
      </w:r>
      <w:r w:rsidR="007045EC" w:rsidRPr="00333329">
        <w:rPr>
          <w:snapToGrid w:val="0"/>
          <w:lang w:val="fr-FR"/>
        </w:rPr>
        <w:t xml:space="preserve">ribunal administratif fédéral </w:t>
      </w:r>
      <w:r w:rsidRPr="00333329">
        <w:rPr>
          <w:snapToGrid w:val="0"/>
          <w:lang w:val="fr-FR"/>
        </w:rPr>
        <w:t>a rejeté le recours du requérant. Il a considéré, entre autres, que la crainte du requérant d</w:t>
      </w:r>
      <w:r w:rsidR="00005590" w:rsidRPr="00333329">
        <w:rPr>
          <w:snapToGrid w:val="0"/>
          <w:lang w:val="fr-FR"/>
        </w:rPr>
        <w:t>’</w:t>
      </w:r>
      <w:r w:rsidRPr="00333329">
        <w:rPr>
          <w:snapToGrid w:val="0"/>
          <w:lang w:val="fr-FR"/>
        </w:rPr>
        <w:t>être renvoyé en Afghanistan par les autorités bulgares ne reposait sur aucun fondement sérieux et qu</w:t>
      </w:r>
      <w:r w:rsidR="00005590" w:rsidRPr="00333329">
        <w:rPr>
          <w:snapToGrid w:val="0"/>
          <w:lang w:val="fr-FR"/>
        </w:rPr>
        <w:t>’</w:t>
      </w:r>
      <w:r w:rsidRPr="00333329">
        <w:rPr>
          <w:snapToGrid w:val="0"/>
          <w:lang w:val="fr-FR"/>
        </w:rPr>
        <w:t>il n</w:t>
      </w:r>
      <w:r w:rsidR="00005590" w:rsidRPr="00333329">
        <w:rPr>
          <w:snapToGrid w:val="0"/>
          <w:lang w:val="fr-FR"/>
        </w:rPr>
        <w:t>’</w:t>
      </w:r>
      <w:r w:rsidRPr="00333329">
        <w:rPr>
          <w:snapToGrid w:val="0"/>
          <w:lang w:val="fr-FR"/>
        </w:rPr>
        <w:t>avait fourni aucun élément concret susceptible de démontrer que la Bulgarie ne respectait pas le principe d</w:t>
      </w:r>
      <w:r w:rsidR="00FA4FC4" w:rsidRPr="00333329">
        <w:rPr>
          <w:snapToGrid w:val="0"/>
          <w:lang w:val="fr-FR"/>
        </w:rPr>
        <w:t>e</w:t>
      </w:r>
      <w:r w:rsidRPr="00333329">
        <w:rPr>
          <w:snapToGrid w:val="0"/>
          <w:lang w:val="fr-FR"/>
        </w:rPr>
        <w:t xml:space="preserve"> non</w:t>
      </w:r>
      <w:r w:rsidR="00A97059" w:rsidRPr="00333329">
        <w:rPr>
          <w:snapToGrid w:val="0"/>
          <w:lang w:val="fr-FR"/>
        </w:rPr>
        <w:t>-</w:t>
      </w:r>
      <w:r w:rsidRPr="00333329">
        <w:rPr>
          <w:snapToGrid w:val="0"/>
          <w:lang w:val="fr-FR"/>
        </w:rPr>
        <w:t>refoulement, et donc faillirait à ses obligations internationales en le renvoyant dans un pays où sa vie, son intégrité corporelle ou sa liberté seraient sérieusement menacées, ou d</w:t>
      </w:r>
      <w:r w:rsidR="00005590" w:rsidRPr="00333329">
        <w:rPr>
          <w:snapToGrid w:val="0"/>
          <w:lang w:val="fr-FR"/>
        </w:rPr>
        <w:t>’</w:t>
      </w:r>
      <w:r w:rsidRPr="00333329">
        <w:rPr>
          <w:snapToGrid w:val="0"/>
          <w:lang w:val="fr-FR"/>
        </w:rPr>
        <w:t>où il risquerait d</w:t>
      </w:r>
      <w:r w:rsidR="00005590" w:rsidRPr="00333329">
        <w:rPr>
          <w:snapToGrid w:val="0"/>
          <w:lang w:val="fr-FR"/>
        </w:rPr>
        <w:t>’</w:t>
      </w:r>
      <w:r w:rsidRPr="00333329">
        <w:rPr>
          <w:snapToGrid w:val="0"/>
          <w:lang w:val="fr-FR"/>
        </w:rPr>
        <w:t xml:space="preserve">être astreint à se rendre dans un tel pays. De surcroît, le </w:t>
      </w:r>
      <w:r w:rsidR="00AB01F4" w:rsidRPr="00333329">
        <w:rPr>
          <w:snapToGrid w:val="0"/>
          <w:lang w:val="fr-FR"/>
        </w:rPr>
        <w:t>T</w:t>
      </w:r>
      <w:r w:rsidR="007045EC" w:rsidRPr="00333329">
        <w:rPr>
          <w:snapToGrid w:val="0"/>
          <w:lang w:val="fr-FR"/>
        </w:rPr>
        <w:t xml:space="preserve">ribunal </w:t>
      </w:r>
      <w:r w:rsidRPr="00333329">
        <w:rPr>
          <w:snapToGrid w:val="0"/>
          <w:lang w:val="fr-FR"/>
        </w:rPr>
        <w:t>a considéré que l</w:t>
      </w:r>
      <w:r w:rsidR="000C73CB" w:rsidRPr="00333329">
        <w:rPr>
          <w:snapToGrid w:val="0"/>
          <w:lang w:val="fr-FR"/>
        </w:rPr>
        <w:t>e requérant</w:t>
      </w:r>
      <w:r w:rsidRPr="00333329">
        <w:rPr>
          <w:snapToGrid w:val="0"/>
          <w:lang w:val="fr-FR"/>
        </w:rPr>
        <w:t xml:space="preserve"> n</w:t>
      </w:r>
      <w:r w:rsidR="00005590" w:rsidRPr="00333329">
        <w:rPr>
          <w:snapToGrid w:val="0"/>
          <w:lang w:val="fr-FR"/>
        </w:rPr>
        <w:t>’</w:t>
      </w:r>
      <w:r w:rsidRPr="00333329">
        <w:rPr>
          <w:snapToGrid w:val="0"/>
          <w:lang w:val="fr-FR"/>
        </w:rPr>
        <w:t>a pas non plus démontré que ses conditions d</w:t>
      </w:r>
      <w:r w:rsidR="00005590" w:rsidRPr="00333329">
        <w:rPr>
          <w:snapToGrid w:val="0"/>
          <w:lang w:val="fr-FR"/>
        </w:rPr>
        <w:t>’</w:t>
      </w:r>
      <w:r w:rsidRPr="00333329">
        <w:rPr>
          <w:snapToGrid w:val="0"/>
          <w:lang w:val="fr-FR"/>
        </w:rPr>
        <w:t>existence en Bulgarie revêtiraient un tel degré de pénibilité et de gravité qu</w:t>
      </w:r>
      <w:r w:rsidR="00005590" w:rsidRPr="00333329">
        <w:rPr>
          <w:snapToGrid w:val="0"/>
          <w:lang w:val="fr-FR"/>
        </w:rPr>
        <w:t>’</w:t>
      </w:r>
      <w:r w:rsidRPr="00333329">
        <w:rPr>
          <w:snapToGrid w:val="0"/>
          <w:lang w:val="fr-FR"/>
        </w:rPr>
        <w:t>elles seraient constitutives d</w:t>
      </w:r>
      <w:r w:rsidR="00005590" w:rsidRPr="00333329">
        <w:rPr>
          <w:snapToGrid w:val="0"/>
          <w:lang w:val="fr-FR"/>
        </w:rPr>
        <w:t>’</w:t>
      </w:r>
      <w:r w:rsidRPr="00333329">
        <w:rPr>
          <w:snapToGrid w:val="0"/>
          <w:lang w:val="fr-FR"/>
        </w:rPr>
        <w:t>un traitement contraire à l</w:t>
      </w:r>
      <w:r w:rsidR="00005590" w:rsidRPr="00333329">
        <w:rPr>
          <w:snapToGrid w:val="0"/>
          <w:lang w:val="fr-FR"/>
        </w:rPr>
        <w:t>’</w:t>
      </w:r>
      <w:r w:rsidRPr="00333329">
        <w:rPr>
          <w:snapToGrid w:val="0"/>
          <w:lang w:val="fr-FR"/>
        </w:rPr>
        <w:t xml:space="preserve">article 3 de la Convention </w:t>
      </w:r>
      <w:r w:rsidR="00D4480C" w:rsidRPr="00333329">
        <w:rPr>
          <w:snapToGrid w:val="0"/>
          <w:lang w:val="fr-FR"/>
        </w:rPr>
        <w:t>européenne</w:t>
      </w:r>
      <w:r w:rsidRPr="00333329">
        <w:rPr>
          <w:snapToGrid w:val="0"/>
          <w:lang w:val="fr-FR"/>
        </w:rPr>
        <w:t xml:space="preserve"> des droits de l</w:t>
      </w:r>
      <w:r w:rsidR="00005590" w:rsidRPr="00333329">
        <w:rPr>
          <w:snapToGrid w:val="0"/>
          <w:lang w:val="fr-FR"/>
        </w:rPr>
        <w:t>’</w:t>
      </w:r>
      <w:r w:rsidRPr="00333329">
        <w:rPr>
          <w:snapToGrid w:val="0"/>
          <w:lang w:val="fr-FR"/>
        </w:rPr>
        <w:t>homme ou à l</w:t>
      </w:r>
      <w:r w:rsidR="00005590" w:rsidRPr="00333329">
        <w:rPr>
          <w:snapToGrid w:val="0"/>
          <w:lang w:val="fr-FR"/>
        </w:rPr>
        <w:t>’</w:t>
      </w:r>
      <w:r w:rsidRPr="00333329">
        <w:rPr>
          <w:snapToGrid w:val="0"/>
          <w:lang w:val="fr-FR"/>
        </w:rPr>
        <w:t>article 3 de la présente Convention.</w:t>
      </w:r>
    </w:p>
    <w:p w:rsidR="0095071B" w:rsidRPr="00333329" w:rsidRDefault="0065124F">
      <w:pPr>
        <w:pStyle w:val="SingleTxtG"/>
        <w:rPr>
          <w:snapToGrid w:val="0"/>
          <w:lang w:val="fr-FR"/>
        </w:rPr>
      </w:pPr>
      <w:r w:rsidRPr="00333329">
        <w:rPr>
          <w:snapToGrid w:val="0"/>
          <w:lang w:val="fr-FR"/>
        </w:rPr>
        <w:t>4.3</w:t>
      </w:r>
      <w:r w:rsidR="00217341" w:rsidRPr="00333329">
        <w:rPr>
          <w:snapToGrid w:val="0"/>
          <w:lang w:val="fr-FR"/>
        </w:rPr>
        <w:tab/>
        <w:t>L</w:t>
      </w:r>
      <w:r w:rsidR="00005590" w:rsidRPr="00333329">
        <w:rPr>
          <w:snapToGrid w:val="0"/>
          <w:lang w:val="fr-FR"/>
        </w:rPr>
        <w:t>’</w:t>
      </w:r>
      <w:r w:rsidR="00073534" w:rsidRPr="00333329">
        <w:rPr>
          <w:snapToGrid w:val="0"/>
          <w:lang w:val="fr-FR"/>
        </w:rPr>
        <w:t>État</w:t>
      </w:r>
      <w:r w:rsidR="00217341" w:rsidRPr="00333329">
        <w:rPr>
          <w:snapToGrid w:val="0"/>
          <w:lang w:val="fr-FR"/>
        </w:rPr>
        <w:t xml:space="preserve"> partie note que l</w:t>
      </w:r>
      <w:r w:rsidR="00005590" w:rsidRPr="00333329">
        <w:rPr>
          <w:snapToGrid w:val="0"/>
          <w:lang w:val="fr-FR"/>
        </w:rPr>
        <w:t>’</w:t>
      </w:r>
      <w:r w:rsidR="00217341" w:rsidRPr="00333329">
        <w:rPr>
          <w:snapToGrid w:val="0"/>
          <w:lang w:val="fr-FR"/>
        </w:rPr>
        <w:t>article 3 de la Convention invoqué par le requérant prévoit qu</w:t>
      </w:r>
      <w:r w:rsidR="00005590" w:rsidRPr="00333329">
        <w:rPr>
          <w:snapToGrid w:val="0"/>
          <w:lang w:val="fr-FR"/>
        </w:rPr>
        <w:t>’</w:t>
      </w:r>
      <w:r w:rsidR="00217341" w:rsidRPr="00333329">
        <w:rPr>
          <w:snapToGrid w:val="0"/>
          <w:lang w:val="fr-FR"/>
        </w:rPr>
        <w:t xml:space="preserve">aucun </w:t>
      </w:r>
      <w:r w:rsidR="00073534" w:rsidRPr="00333329">
        <w:rPr>
          <w:snapToGrid w:val="0"/>
          <w:lang w:val="fr-FR"/>
        </w:rPr>
        <w:t>État</w:t>
      </w:r>
      <w:r w:rsidR="00217341" w:rsidRPr="00333329">
        <w:rPr>
          <w:snapToGrid w:val="0"/>
          <w:lang w:val="fr-FR"/>
        </w:rPr>
        <w:t xml:space="preserve"> partie n</w:t>
      </w:r>
      <w:r w:rsidR="00005590" w:rsidRPr="00333329">
        <w:rPr>
          <w:snapToGrid w:val="0"/>
          <w:lang w:val="fr-FR"/>
        </w:rPr>
        <w:t>’</w:t>
      </w:r>
      <w:r w:rsidR="00217341" w:rsidRPr="00333329">
        <w:rPr>
          <w:snapToGrid w:val="0"/>
          <w:lang w:val="fr-FR"/>
        </w:rPr>
        <w:t>expulsera, ne refoulera ni n</w:t>
      </w:r>
      <w:r w:rsidR="00005590" w:rsidRPr="00333329">
        <w:rPr>
          <w:snapToGrid w:val="0"/>
          <w:lang w:val="fr-FR"/>
        </w:rPr>
        <w:t>’</w:t>
      </w:r>
      <w:r w:rsidR="00217341" w:rsidRPr="00333329">
        <w:rPr>
          <w:snapToGrid w:val="0"/>
          <w:lang w:val="fr-FR"/>
        </w:rPr>
        <w:t xml:space="preserve">extradera une personne vers un autre </w:t>
      </w:r>
      <w:r w:rsidR="00073534" w:rsidRPr="00333329">
        <w:rPr>
          <w:snapToGrid w:val="0"/>
          <w:lang w:val="fr-FR"/>
        </w:rPr>
        <w:t>État</w:t>
      </w:r>
      <w:r w:rsidR="00217341" w:rsidRPr="00333329">
        <w:rPr>
          <w:snapToGrid w:val="0"/>
          <w:lang w:val="fr-FR"/>
        </w:rPr>
        <w:t xml:space="preserve"> où il y a des motifs sérieux de croire qu</w:t>
      </w:r>
      <w:r w:rsidR="00005590" w:rsidRPr="00333329">
        <w:rPr>
          <w:snapToGrid w:val="0"/>
          <w:lang w:val="fr-FR"/>
        </w:rPr>
        <w:t>’</w:t>
      </w:r>
      <w:r w:rsidR="00217341" w:rsidRPr="00333329">
        <w:rPr>
          <w:snapToGrid w:val="0"/>
          <w:lang w:val="fr-FR"/>
        </w:rPr>
        <w:t>elle risque d</w:t>
      </w:r>
      <w:r w:rsidR="00005590" w:rsidRPr="00333329">
        <w:rPr>
          <w:snapToGrid w:val="0"/>
          <w:lang w:val="fr-FR"/>
        </w:rPr>
        <w:t>’</w:t>
      </w:r>
      <w:r w:rsidR="00217341" w:rsidRPr="00333329">
        <w:rPr>
          <w:snapToGrid w:val="0"/>
          <w:lang w:val="fr-FR"/>
        </w:rPr>
        <w:t>être soumise à la torture (al.</w:t>
      </w:r>
      <w:r w:rsidR="00D45BE0">
        <w:rPr>
          <w:snapToGrid w:val="0"/>
          <w:lang w:val="fr-FR"/>
        </w:rPr>
        <w:t> </w:t>
      </w:r>
      <w:r w:rsidR="00217341" w:rsidRPr="00333329">
        <w:rPr>
          <w:snapToGrid w:val="0"/>
          <w:lang w:val="fr-FR"/>
        </w:rPr>
        <w:t>1). Pour déterminer s</w:t>
      </w:r>
      <w:r w:rsidR="00005590" w:rsidRPr="00333329">
        <w:rPr>
          <w:snapToGrid w:val="0"/>
          <w:lang w:val="fr-FR"/>
        </w:rPr>
        <w:t>’</w:t>
      </w:r>
      <w:r w:rsidR="00217341" w:rsidRPr="00333329">
        <w:rPr>
          <w:snapToGrid w:val="0"/>
          <w:lang w:val="fr-FR"/>
        </w:rPr>
        <w:t>il y a de tels motifs, les autorités compétentes tiendront compte de toutes les considérations pertinentes, y compris, le cas échéant, de l</w:t>
      </w:r>
      <w:r w:rsidR="00005590" w:rsidRPr="00333329">
        <w:rPr>
          <w:snapToGrid w:val="0"/>
          <w:lang w:val="fr-FR"/>
        </w:rPr>
        <w:t>’</w:t>
      </w:r>
      <w:r w:rsidR="00217341" w:rsidRPr="00333329">
        <w:rPr>
          <w:snapToGrid w:val="0"/>
          <w:lang w:val="fr-FR"/>
        </w:rPr>
        <w:t>existence, dans l</w:t>
      </w:r>
      <w:r w:rsidR="00005590" w:rsidRPr="00333329">
        <w:rPr>
          <w:snapToGrid w:val="0"/>
          <w:lang w:val="fr-FR"/>
        </w:rPr>
        <w:t>’</w:t>
      </w:r>
      <w:r w:rsidR="00073534" w:rsidRPr="00333329">
        <w:rPr>
          <w:snapToGrid w:val="0"/>
          <w:lang w:val="fr-FR"/>
        </w:rPr>
        <w:t>État</w:t>
      </w:r>
      <w:r w:rsidR="00217341" w:rsidRPr="00333329">
        <w:rPr>
          <w:snapToGrid w:val="0"/>
          <w:lang w:val="fr-FR"/>
        </w:rPr>
        <w:t xml:space="preserve"> intéressé, d</w:t>
      </w:r>
      <w:r w:rsidR="00005590" w:rsidRPr="00333329">
        <w:rPr>
          <w:snapToGrid w:val="0"/>
          <w:lang w:val="fr-FR"/>
        </w:rPr>
        <w:t>’</w:t>
      </w:r>
      <w:r w:rsidR="00217341" w:rsidRPr="00333329">
        <w:rPr>
          <w:snapToGrid w:val="0"/>
          <w:lang w:val="fr-FR"/>
        </w:rPr>
        <w:t>un ensemble de violations systématiques des droits de l</w:t>
      </w:r>
      <w:r w:rsidR="00005590" w:rsidRPr="00333329">
        <w:rPr>
          <w:snapToGrid w:val="0"/>
          <w:lang w:val="fr-FR"/>
        </w:rPr>
        <w:t>’</w:t>
      </w:r>
      <w:r w:rsidR="00217341" w:rsidRPr="00333329">
        <w:rPr>
          <w:snapToGrid w:val="0"/>
          <w:lang w:val="fr-FR"/>
        </w:rPr>
        <w:t>homme, graves, flagrantes ou massives (al. 2). Le Comité a concrétisé les éléments de cet article dans sa jurisprudence et a, en particulier, émis des directives précises concernant l</w:t>
      </w:r>
      <w:r w:rsidR="00005590" w:rsidRPr="00333329">
        <w:rPr>
          <w:snapToGrid w:val="0"/>
          <w:lang w:val="fr-FR"/>
        </w:rPr>
        <w:t>’</w:t>
      </w:r>
      <w:r w:rsidR="00217341" w:rsidRPr="00333329">
        <w:rPr>
          <w:snapToGrid w:val="0"/>
          <w:lang w:val="fr-FR"/>
        </w:rPr>
        <w:t xml:space="preserve">application de cette disposition dans son </w:t>
      </w:r>
      <w:r w:rsidR="00910F6E" w:rsidRPr="00333329">
        <w:rPr>
          <w:snapToGrid w:val="0"/>
          <w:lang w:val="fr-FR"/>
        </w:rPr>
        <w:t xml:space="preserve">observation </w:t>
      </w:r>
      <w:r w:rsidR="00217341" w:rsidRPr="00333329">
        <w:rPr>
          <w:snapToGrid w:val="0"/>
          <w:lang w:val="fr-FR"/>
        </w:rPr>
        <w:t>générale n</w:t>
      </w:r>
      <w:r w:rsidR="00910F6E" w:rsidRPr="00333329">
        <w:rPr>
          <w:snapToGrid w:val="0"/>
          <w:vertAlign w:val="superscript"/>
          <w:lang w:val="fr-FR"/>
        </w:rPr>
        <w:t>o</w:t>
      </w:r>
      <w:r w:rsidR="00910F6E" w:rsidRPr="00333329">
        <w:rPr>
          <w:snapToGrid w:val="0"/>
          <w:lang w:val="fr-FR"/>
        </w:rPr>
        <w:t> </w:t>
      </w:r>
      <w:r w:rsidR="00217341" w:rsidRPr="00333329">
        <w:rPr>
          <w:snapToGrid w:val="0"/>
          <w:lang w:val="fr-FR"/>
        </w:rPr>
        <w:t>1</w:t>
      </w:r>
      <w:r w:rsidR="00EA7516" w:rsidRPr="00333329">
        <w:rPr>
          <w:snapToGrid w:val="0"/>
          <w:lang w:val="fr-FR"/>
        </w:rPr>
        <w:t xml:space="preserve"> (1997) sur l’application de l’article 3 dans le contexte de l’article 22 de la Convention</w:t>
      </w:r>
      <w:r w:rsidR="00217341" w:rsidRPr="00333329">
        <w:rPr>
          <w:snapToGrid w:val="0"/>
          <w:lang w:val="fr-FR"/>
        </w:rPr>
        <w:t xml:space="preserve">, </w:t>
      </w:r>
      <w:r w:rsidR="009B01FF" w:rsidRPr="00333329">
        <w:rPr>
          <w:snapToGrid w:val="0"/>
          <w:lang w:val="fr-FR"/>
        </w:rPr>
        <w:t>qui</w:t>
      </w:r>
      <w:r w:rsidR="00217341" w:rsidRPr="00333329">
        <w:rPr>
          <w:snapToGrid w:val="0"/>
          <w:lang w:val="fr-FR"/>
        </w:rPr>
        <w:t xml:space="preserve"> prévoit que l</w:t>
      </w:r>
      <w:r w:rsidR="00147747" w:rsidRPr="00333329">
        <w:rPr>
          <w:snapToGrid w:val="0"/>
          <w:lang w:val="fr-FR"/>
        </w:rPr>
        <w:t xml:space="preserve">e requérant </w:t>
      </w:r>
      <w:r w:rsidR="00217341" w:rsidRPr="00333329">
        <w:rPr>
          <w:snapToGrid w:val="0"/>
          <w:lang w:val="fr-FR"/>
        </w:rPr>
        <w:t>doit prouver qu</w:t>
      </w:r>
      <w:r w:rsidR="00005590" w:rsidRPr="00333329">
        <w:rPr>
          <w:snapToGrid w:val="0"/>
          <w:lang w:val="fr-FR"/>
        </w:rPr>
        <w:t>’</w:t>
      </w:r>
      <w:r w:rsidR="00217341" w:rsidRPr="00333329">
        <w:rPr>
          <w:snapToGrid w:val="0"/>
          <w:lang w:val="fr-FR"/>
        </w:rPr>
        <w:t>il existe pour lui un risque personnel, actuel et sérieux d</w:t>
      </w:r>
      <w:r w:rsidR="00005590" w:rsidRPr="00333329">
        <w:rPr>
          <w:snapToGrid w:val="0"/>
          <w:lang w:val="fr-FR"/>
        </w:rPr>
        <w:t>’</w:t>
      </w:r>
      <w:r w:rsidR="00217341" w:rsidRPr="00333329">
        <w:rPr>
          <w:snapToGrid w:val="0"/>
          <w:lang w:val="fr-FR"/>
        </w:rPr>
        <w:t>être soumis à la torture en cas d</w:t>
      </w:r>
      <w:r w:rsidR="00005590" w:rsidRPr="00333329">
        <w:rPr>
          <w:snapToGrid w:val="0"/>
          <w:lang w:val="fr-FR"/>
        </w:rPr>
        <w:t>’</w:t>
      </w:r>
      <w:r w:rsidR="00217341" w:rsidRPr="00333329">
        <w:rPr>
          <w:snapToGrid w:val="0"/>
          <w:lang w:val="fr-FR"/>
        </w:rPr>
        <w:t>expulsion vers son pays d</w:t>
      </w:r>
      <w:r w:rsidR="00005590" w:rsidRPr="00333329">
        <w:rPr>
          <w:snapToGrid w:val="0"/>
          <w:lang w:val="fr-FR"/>
        </w:rPr>
        <w:t>’</w:t>
      </w:r>
      <w:r w:rsidR="00217341" w:rsidRPr="00333329">
        <w:rPr>
          <w:snapToGrid w:val="0"/>
          <w:lang w:val="fr-FR"/>
        </w:rPr>
        <w:t>origine. L</w:t>
      </w:r>
      <w:r w:rsidR="00005590" w:rsidRPr="00333329">
        <w:rPr>
          <w:snapToGrid w:val="0"/>
          <w:lang w:val="fr-FR"/>
        </w:rPr>
        <w:t>’</w:t>
      </w:r>
      <w:r w:rsidR="00217341" w:rsidRPr="00333329">
        <w:rPr>
          <w:snapToGrid w:val="0"/>
          <w:lang w:val="fr-FR"/>
        </w:rPr>
        <w:t>existence d</w:t>
      </w:r>
      <w:r w:rsidR="00005590" w:rsidRPr="00333329">
        <w:rPr>
          <w:snapToGrid w:val="0"/>
          <w:lang w:val="fr-FR"/>
        </w:rPr>
        <w:t>’</w:t>
      </w:r>
      <w:r w:rsidR="00217341" w:rsidRPr="00333329">
        <w:rPr>
          <w:snapToGrid w:val="0"/>
          <w:lang w:val="fr-FR"/>
        </w:rPr>
        <w:t>un tel risque doit être appréciée selon des éléments qui ne se limitent pas à de simples supputations ou soupçons. Il faut que soient en outre allégués des faits qui font apparaître le risque comme sérieux</w:t>
      </w:r>
      <w:r w:rsidR="00BF41CC" w:rsidRPr="00333329">
        <w:rPr>
          <w:snapToGrid w:val="0"/>
          <w:lang w:val="fr-FR"/>
        </w:rPr>
        <w:t xml:space="preserve">. </w:t>
      </w:r>
      <w:r w:rsidR="00131E6F" w:rsidRPr="00333329">
        <w:rPr>
          <w:snapToGrid w:val="0"/>
          <w:lang w:val="fr-FR"/>
        </w:rPr>
        <w:t>L</w:t>
      </w:r>
      <w:r w:rsidR="00BF41CC" w:rsidRPr="00333329">
        <w:rPr>
          <w:snapToGrid w:val="0"/>
          <w:lang w:val="fr-FR"/>
        </w:rPr>
        <w:t>es éléments qui doivent être pris en compte pour conclure à l</w:t>
      </w:r>
      <w:r w:rsidR="00005590" w:rsidRPr="00333329">
        <w:rPr>
          <w:snapToGrid w:val="0"/>
          <w:lang w:val="fr-FR"/>
        </w:rPr>
        <w:t>’</w:t>
      </w:r>
      <w:r w:rsidR="00BF41CC" w:rsidRPr="00333329">
        <w:rPr>
          <w:snapToGrid w:val="0"/>
          <w:lang w:val="fr-FR"/>
        </w:rPr>
        <w:t>existence d</w:t>
      </w:r>
      <w:r w:rsidR="00005590" w:rsidRPr="00333329">
        <w:rPr>
          <w:snapToGrid w:val="0"/>
          <w:lang w:val="fr-FR"/>
        </w:rPr>
        <w:t>’</w:t>
      </w:r>
      <w:r w:rsidR="00BF41CC" w:rsidRPr="00333329">
        <w:rPr>
          <w:snapToGrid w:val="0"/>
          <w:lang w:val="fr-FR"/>
        </w:rPr>
        <w:t>un tel risque</w:t>
      </w:r>
      <w:r w:rsidR="0055218A" w:rsidRPr="00333329">
        <w:rPr>
          <w:snapToGrid w:val="0"/>
          <w:lang w:val="fr-FR"/>
        </w:rPr>
        <w:t xml:space="preserve"> sont énumérés</w:t>
      </w:r>
      <w:r w:rsidR="00131E6F" w:rsidRPr="00333329">
        <w:rPr>
          <w:snapToGrid w:val="0"/>
          <w:lang w:val="fr-FR"/>
        </w:rPr>
        <w:t xml:space="preserve"> </w:t>
      </w:r>
      <w:r w:rsidR="002C66B0" w:rsidRPr="00333329">
        <w:rPr>
          <w:snapToGrid w:val="0"/>
          <w:lang w:val="fr-FR"/>
        </w:rPr>
        <w:t>au</w:t>
      </w:r>
      <w:r w:rsidR="009B01FF" w:rsidRPr="00333329">
        <w:rPr>
          <w:snapToGrid w:val="0"/>
          <w:lang w:val="fr-FR"/>
        </w:rPr>
        <w:t xml:space="preserve"> paragraphe</w:t>
      </w:r>
      <w:r w:rsidR="00131E6F" w:rsidRPr="00333329">
        <w:rPr>
          <w:snapToGrid w:val="0"/>
          <w:lang w:val="fr-FR"/>
        </w:rPr>
        <w:t xml:space="preserve"> </w:t>
      </w:r>
      <w:r w:rsidR="002C66B0" w:rsidRPr="00333329">
        <w:rPr>
          <w:snapToGrid w:val="0"/>
          <w:lang w:val="fr-FR"/>
        </w:rPr>
        <w:t xml:space="preserve">8 </w:t>
      </w:r>
      <w:r w:rsidR="00131E6F" w:rsidRPr="00333329">
        <w:rPr>
          <w:snapToGrid w:val="0"/>
          <w:lang w:val="fr-FR"/>
        </w:rPr>
        <w:t>de l’observation générale n</w:t>
      </w:r>
      <w:r w:rsidR="00131E6F" w:rsidRPr="00333329">
        <w:rPr>
          <w:snapToGrid w:val="0"/>
          <w:vertAlign w:val="superscript"/>
          <w:lang w:val="fr-FR"/>
        </w:rPr>
        <w:t>o</w:t>
      </w:r>
      <w:r w:rsidR="00131E6F" w:rsidRPr="00333329">
        <w:rPr>
          <w:snapToGrid w:val="0"/>
          <w:lang w:val="fr-FR"/>
        </w:rPr>
        <w:t> 1 ; ce sont</w:t>
      </w:r>
      <w:r w:rsidR="00BF41CC" w:rsidRPr="00333329">
        <w:rPr>
          <w:snapToGrid w:val="0"/>
          <w:lang w:val="fr-FR"/>
        </w:rPr>
        <w:t xml:space="preserve"> entre autres</w:t>
      </w:r>
      <w:r w:rsidR="002F3F54" w:rsidRPr="00333329">
        <w:rPr>
          <w:snapToGrid w:val="0"/>
          <w:lang w:val="fr-FR"/>
        </w:rPr>
        <w:t> </w:t>
      </w:r>
      <w:r w:rsidR="00BF41CC" w:rsidRPr="00333329">
        <w:rPr>
          <w:snapToGrid w:val="0"/>
          <w:lang w:val="fr-FR"/>
        </w:rPr>
        <w:t>: les preuves de l</w:t>
      </w:r>
      <w:r w:rsidR="00005590" w:rsidRPr="00333329">
        <w:rPr>
          <w:snapToGrid w:val="0"/>
          <w:lang w:val="fr-FR"/>
        </w:rPr>
        <w:t>’</w:t>
      </w:r>
      <w:r w:rsidR="00BF41CC" w:rsidRPr="00333329">
        <w:rPr>
          <w:snapToGrid w:val="0"/>
          <w:lang w:val="fr-FR"/>
        </w:rPr>
        <w:t>existence dans l</w:t>
      </w:r>
      <w:r w:rsidR="00005590" w:rsidRPr="00333329">
        <w:rPr>
          <w:snapToGrid w:val="0"/>
          <w:lang w:val="fr-FR"/>
        </w:rPr>
        <w:t>’</w:t>
      </w:r>
      <w:r w:rsidR="00073534" w:rsidRPr="00333329">
        <w:rPr>
          <w:snapToGrid w:val="0"/>
          <w:lang w:val="fr-FR"/>
        </w:rPr>
        <w:t>État</w:t>
      </w:r>
      <w:r w:rsidR="00BF41CC" w:rsidRPr="00333329">
        <w:rPr>
          <w:snapToGrid w:val="0"/>
          <w:lang w:val="fr-FR"/>
        </w:rPr>
        <w:t xml:space="preserve"> intéressé d</w:t>
      </w:r>
      <w:r w:rsidR="00005590" w:rsidRPr="00333329">
        <w:rPr>
          <w:snapToGrid w:val="0"/>
          <w:lang w:val="fr-FR"/>
        </w:rPr>
        <w:t>’</w:t>
      </w:r>
      <w:r w:rsidR="00BF41CC" w:rsidRPr="00333329">
        <w:rPr>
          <w:snapToGrid w:val="0"/>
          <w:lang w:val="fr-FR"/>
        </w:rPr>
        <w:t>un ensemble de violations systématiques des droits de l</w:t>
      </w:r>
      <w:r w:rsidR="00005590" w:rsidRPr="00333329">
        <w:rPr>
          <w:snapToGrid w:val="0"/>
          <w:lang w:val="fr-FR"/>
        </w:rPr>
        <w:t>’</w:t>
      </w:r>
      <w:r w:rsidR="00BF41CC" w:rsidRPr="00333329">
        <w:rPr>
          <w:snapToGrid w:val="0"/>
          <w:lang w:val="fr-FR"/>
        </w:rPr>
        <w:t>homme, graves, flagrantes ou massives (</w:t>
      </w:r>
      <w:r w:rsidR="009B01FF" w:rsidRPr="00333329">
        <w:rPr>
          <w:snapToGrid w:val="0"/>
          <w:lang w:val="fr-FR"/>
        </w:rPr>
        <w:t>al.</w:t>
      </w:r>
      <w:r w:rsidR="005B2A03">
        <w:rPr>
          <w:snapToGrid w:val="0"/>
          <w:lang w:val="fr-FR"/>
        </w:rPr>
        <w:t> </w:t>
      </w:r>
      <w:r w:rsidR="00BF41CC" w:rsidRPr="00333329">
        <w:rPr>
          <w:snapToGrid w:val="0"/>
          <w:lang w:val="fr-FR"/>
        </w:rPr>
        <w:t>a</w:t>
      </w:r>
      <w:r w:rsidR="009B01FF" w:rsidRPr="00333329">
        <w:rPr>
          <w:snapToGrid w:val="0"/>
          <w:lang w:val="fr-FR"/>
        </w:rPr>
        <w:t>)</w:t>
      </w:r>
      <w:r w:rsidR="00BF41CC" w:rsidRPr="00333329">
        <w:rPr>
          <w:snapToGrid w:val="0"/>
          <w:lang w:val="fr-FR"/>
        </w:rPr>
        <w:t xml:space="preserve"> et d</w:t>
      </w:r>
      <w:r w:rsidR="009B01FF" w:rsidRPr="00333329">
        <w:rPr>
          <w:snapToGrid w:val="0"/>
          <w:lang w:val="fr-FR"/>
        </w:rPr>
        <w:t>)</w:t>
      </w:r>
      <w:r w:rsidR="00BF41CC" w:rsidRPr="00333329">
        <w:rPr>
          <w:snapToGrid w:val="0"/>
          <w:lang w:val="fr-FR"/>
        </w:rPr>
        <w:t>)</w:t>
      </w:r>
      <w:r w:rsidR="006838F6" w:rsidRPr="00333329">
        <w:rPr>
          <w:snapToGrid w:val="0"/>
          <w:lang w:val="fr-FR"/>
        </w:rPr>
        <w:t> </w:t>
      </w:r>
      <w:r w:rsidR="00BF41CC" w:rsidRPr="00333329">
        <w:rPr>
          <w:snapToGrid w:val="0"/>
          <w:lang w:val="fr-FR"/>
        </w:rPr>
        <w:t>; les allégations de torture ou de mauvais traitements subis dans un passé récent ainsi que l</w:t>
      </w:r>
      <w:r w:rsidR="00005590" w:rsidRPr="00333329">
        <w:rPr>
          <w:snapToGrid w:val="0"/>
          <w:lang w:val="fr-FR"/>
        </w:rPr>
        <w:t>’</w:t>
      </w:r>
      <w:r w:rsidR="00BF41CC" w:rsidRPr="00333329">
        <w:rPr>
          <w:snapToGrid w:val="0"/>
          <w:lang w:val="fr-FR"/>
        </w:rPr>
        <w:t>existence d</w:t>
      </w:r>
      <w:r w:rsidR="00005590" w:rsidRPr="00333329">
        <w:rPr>
          <w:snapToGrid w:val="0"/>
          <w:lang w:val="fr-FR"/>
        </w:rPr>
        <w:t>’</w:t>
      </w:r>
      <w:r w:rsidR="00BF41CC" w:rsidRPr="00333329">
        <w:rPr>
          <w:snapToGrid w:val="0"/>
          <w:lang w:val="fr-FR"/>
        </w:rPr>
        <w:t>éléments de preuves de sources indépendantes (</w:t>
      </w:r>
      <w:r w:rsidR="009B01FF" w:rsidRPr="00333329">
        <w:rPr>
          <w:snapToGrid w:val="0"/>
          <w:lang w:val="fr-FR"/>
        </w:rPr>
        <w:t>al</w:t>
      </w:r>
      <w:r w:rsidR="00BF41CC" w:rsidRPr="00333329">
        <w:rPr>
          <w:snapToGrid w:val="0"/>
          <w:lang w:val="fr-FR"/>
        </w:rPr>
        <w:t>.</w:t>
      </w:r>
      <w:r w:rsidR="005B2A03">
        <w:rPr>
          <w:snapToGrid w:val="0"/>
          <w:lang w:val="fr-FR"/>
        </w:rPr>
        <w:t> </w:t>
      </w:r>
      <w:r w:rsidR="00BF41CC" w:rsidRPr="00333329">
        <w:rPr>
          <w:snapToGrid w:val="0"/>
          <w:lang w:val="fr-FR"/>
        </w:rPr>
        <w:t>b</w:t>
      </w:r>
      <w:r w:rsidR="009B01FF" w:rsidRPr="00333329">
        <w:rPr>
          <w:snapToGrid w:val="0"/>
          <w:lang w:val="fr-FR"/>
        </w:rPr>
        <w:t>)</w:t>
      </w:r>
      <w:r w:rsidR="00BF41CC" w:rsidRPr="00333329">
        <w:rPr>
          <w:snapToGrid w:val="0"/>
          <w:lang w:val="fr-FR"/>
        </w:rPr>
        <w:t xml:space="preserve"> et c</w:t>
      </w:r>
      <w:r w:rsidR="009B01FF" w:rsidRPr="00333329">
        <w:rPr>
          <w:snapToGrid w:val="0"/>
          <w:lang w:val="fr-FR"/>
        </w:rPr>
        <w:t>)</w:t>
      </w:r>
      <w:r w:rsidR="00BF41CC" w:rsidRPr="00333329">
        <w:rPr>
          <w:snapToGrid w:val="0"/>
          <w:lang w:val="fr-FR"/>
        </w:rPr>
        <w:t>)</w:t>
      </w:r>
      <w:r w:rsidR="006838F6" w:rsidRPr="00333329">
        <w:rPr>
          <w:snapToGrid w:val="0"/>
          <w:lang w:val="fr-FR"/>
        </w:rPr>
        <w:t> </w:t>
      </w:r>
      <w:r w:rsidR="00BF41CC" w:rsidRPr="00333329">
        <w:rPr>
          <w:snapToGrid w:val="0"/>
          <w:lang w:val="fr-FR"/>
        </w:rPr>
        <w:t>; les activités politiques d</w:t>
      </w:r>
      <w:r w:rsidR="00147747" w:rsidRPr="00333329">
        <w:rPr>
          <w:snapToGrid w:val="0"/>
          <w:lang w:val="fr-FR"/>
        </w:rPr>
        <w:t>u requérant</w:t>
      </w:r>
      <w:r w:rsidR="00BF41CC" w:rsidRPr="00333329">
        <w:rPr>
          <w:snapToGrid w:val="0"/>
          <w:lang w:val="fr-FR"/>
        </w:rPr>
        <w:t xml:space="preserve"> à l</w:t>
      </w:r>
      <w:r w:rsidR="00005590" w:rsidRPr="00333329">
        <w:rPr>
          <w:snapToGrid w:val="0"/>
          <w:lang w:val="fr-FR"/>
        </w:rPr>
        <w:t>’</w:t>
      </w:r>
      <w:r w:rsidR="00BF41CC" w:rsidRPr="00333329">
        <w:rPr>
          <w:snapToGrid w:val="0"/>
          <w:lang w:val="fr-FR"/>
        </w:rPr>
        <w:t>intérieur ou hors de l</w:t>
      </w:r>
      <w:r w:rsidR="00005590" w:rsidRPr="00333329">
        <w:rPr>
          <w:snapToGrid w:val="0"/>
          <w:lang w:val="fr-FR"/>
        </w:rPr>
        <w:t>’</w:t>
      </w:r>
      <w:r w:rsidR="00073534" w:rsidRPr="00333329">
        <w:rPr>
          <w:snapToGrid w:val="0"/>
          <w:lang w:val="fr-FR"/>
        </w:rPr>
        <w:t>État</w:t>
      </w:r>
      <w:r w:rsidR="00BF41CC" w:rsidRPr="00333329">
        <w:rPr>
          <w:snapToGrid w:val="0"/>
          <w:lang w:val="fr-FR"/>
        </w:rPr>
        <w:t xml:space="preserve"> d</w:t>
      </w:r>
      <w:r w:rsidR="00005590" w:rsidRPr="00333329">
        <w:rPr>
          <w:snapToGrid w:val="0"/>
          <w:lang w:val="fr-FR"/>
        </w:rPr>
        <w:t>’</w:t>
      </w:r>
      <w:r w:rsidR="00BF41CC" w:rsidRPr="00333329">
        <w:rPr>
          <w:snapToGrid w:val="0"/>
          <w:lang w:val="fr-FR"/>
        </w:rPr>
        <w:t>origine (</w:t>
      </w:r>
      <w:r w:rsidR="009B01FF" w:rsidRPr="00333329">
        <w:rPr>
          <w:snapToGrid w:val="0"/>
          <w:lang w:val="fr-FR"/>
        </w:rPr>
        <w:t>al.</w:t>
      </w:r>
      <w:r w:rsidR="00BF41CC" w:rsidRPr="00333329">
        <w:rPr>
          <w:snapToGrid w:val="0"/>
          <w:lang w:val="fr-FR"/>
        </w:rPr>
        <w:t xml:space="preserve"> e</w:t>
      </w:r>
      <w:r w:rsidR="009B01FF" w:rsidRPr="00333329">
        <w:rPr>
          <w:snapToGrid w:val="0"/>
          <w:lang w:val="fr-FR"/>
        </w:rPr>
        <w:t>)</w:t>
      </w:r>
      <w:r w:rsidR="00BF41CC" w:rsidRPr="00333329">
        <w:rPr>
          <w:snapToGrid w:val="0"/>
          <w:lang w:val="fr-FR"/>
        </w:rPr>
        <w:t>)</w:t>
      </w:r>
      <w:r w:rsidR="006838F6" w:rsidRPr="00333329">
        <w:rPr>
          <w:snapToGrid w:val="0"/>
          <w:lang w:val="fr-FR"/>
        </w:rPr>
        <w:t> </w:t>
      </w:r>
      <w:r w:rsidR="00BF41CC" w:rsidRPr="00333329">
        <w:rPr>
          <w:snapToGrid w:val="0"/>
          <w:lang w:val="fr-FR"/>
        </w:rPr>
        <w:t>; les preuves quant à la crédibilité de l</w:t>
      </w:r>
      <w:r w:rsidR="00005590" w:rsidRPr="00333329">
        <w:rPr>
          <w:snapToGrid w:val="0"/>
          <w:lang w:val="fr-FR"/>
        </w:rPr>
        <w:t>’</w:t>
      </w:r>
      <w:r w:rsidR="00BF41CC" w:rsidRPr="00333329">
        <w:rPr>
          <w:snapToGrid w:val="0"/>
          <w:lang w:val="fr-FR"/>
        </w:rPr>
        <w:t>auteur (</w:t>
      </w:r>
      <w:r w:rsidR="00F309CD" w:rsidRPr="00333329">
        <w:rPr>
          <w:snapToGrid w:val="0"/>
          <w:lang w:val="fr-FR"/>
        </w:rPr>
        <w:t>al</w:t>
      </w:r>
      <w:r w:rsidR="00BF41CC" w:rsidRPr="00333329">
        <w:rPr>
          <w:snapToGrid w:val="0"/>
          <w:lang w:val="fr-FR"/>
        </w:rPr>
        <w:t>. f</w:t>
      </w:r>
      <w:r w:rsidR="00F309CD" w:rsidRPr="00333329">
        <w:rPr>
          <w:snapToGrid w:val="0"/>
          <w:lang w:val="fr-FR"/>
        </w:rPr>
        <w:t>)</w:t>
      </w:r>
      <w:r w:rsidR="00BF41CC" w:rsidRPr="00333329">
        <w:rPr>
          <w:snapToGrid w:val="0"/>
          <w:lang w:val="fr-FR"/>
        </w:rPr>
        <w:t>)</w:t>
      </w:r>
      <w:r w:rsidR="006838F6" w:rsidRPr="00333329">
        <w:rPr>
          <w:snapToGrid w:val="0"/>
          <w:lang w:val="fr-FR"/>
        </w:rPr>
        <w:t> </w:t>
      </w:r>
      <w:r w:rsidR="00BF41CC" w:rsidRPr="00333329">
        <w:rPr>
          <w:snapToGrid w:val="0"/>
          <w:lang w:val="fr-FR"/>
        </w:rPr>
        <w:t xml:space="preserve">; </w:t>
      </w:r>
      <w:r w:rsidR="00F309CD" w:rsidRPr="00333329">
        <w:rPr>
          <w:snapToGrid w:val="0"/>
          <w:lang w:val="fr-FR"/>
        </w:rPr>
        <w:t xml:space="preserve">et </w:t>
      </w:r>
      <w:r w:rsidR="00BF41CC" w:rsidRPr="00333329">
        <w:rPr>
          <w:snapToGrid w:val="0"/>
          <w:lang w:val="fr-FR"/>
        </w:rPr>
        <w:t>les incohérences factuelles dans les affirmations d</w:t>
      </w:r>
      <w:r w:rsidR="00147747" w:rsidRPr="00333329">
        <w:rPr>
          <w:snapToGrid w:val="0"/>
          <w:lang w:val="fr-FR"/>
        </w:rPr>
        <w:t>u</w:t>
      </w:r>
      <w:r w:rsidR="00BF41CC" w:rsidRPr="00333329">
        <w:rPr>
          <w:snapToGrid w:val="0"/>
          <w:lang w:val="fr-FR"/>
        </w:rPr>
        <w:t xml:space="preserve"> </w:t>
      </w:r>
      <w:r w:rsidR="00147747" w:rsidRPr="00333329">
        <w:rPr>
          <w:snapToGrid w:val="0"/>
          <w:lang w:val="fr-FR"/>
        </w:rPr>
        <w:t>requérant</w:t>
      </w:r>
      <w:r w:rsidR="00BF41CC" w:rsidRPr="00333329">
        <w:rPr>
          <w:snapToGrid w:val="0"/>
          <w:lang w:val="fr-FR"/>
        </w:rPr>
        <w:t xml:space="preserve"> (</w:t>
      </w:r>
      <w:r w:rsidR="009B01FF" w:rsidRPr="00333329">
        <w:rPr>
          <w:snapToGrid w:val="0"/>
          <w:lang w:val="fr-FR"/>
        </w:rPr>
        <w:t>al</w:t>
      </w:r>
      <w:r w:rsidR="00BF41CC" w:rsidRPr="00333329">
        <w:rPr>
          <w:snapToGrid w:val="0"/>
          <w:lang w:val="fr-FR"/>
        </w:rPr>
        <w:t>. g)</w:t>
      </w:r>
      <w:r w:rsidR="009B01FF" w:rsidRPr="00333329">
        <w:rPr>
          <w:snapToGrid w:val="0"/>
          <w:lang w:val="fr-FR"/>
        </w:rPr>
        <w:t>)</w:t>
      </w:r>
      <w:r w:rsidR="00BF41CC" w:rsidRPr="00333329">
        <w:rPr>
          <w:snapToGrid w:val="0"/>
          <w:lang w:val="fr-FR"/>
        </w:rPr>
        <w:t>.</w:t>
      </w:r>
    </w:p>
    <w:p w:rsidR="0095071B" w:rsidRPr="00333329" w:rsidRDefault="0095071B">
      <w:pPr>
        <w:pStyle w:val="SingleTxtG"/>
        <w:rPr>
          <w:snapToGrid w:val="0"/>
          <w:lang w:val="fr-FR"/>
        </w:rPr>
      </w:pPr>
      <w:r w:rsidRPr="00333329">
        <w:rPr>
          <w:snapToGrid w:val="0"/>
          <w:lang w:val="fr-FR"/>
        </w:rPr>
        <w:t>4.4</w:t>
      </w:r>
      <w:r w:rsidRPr="00333329">
        <w:rPr>
          <w:snapToGrid w:val="0"/>
          <w:lang w:val="fr-FR"/>
        </w:rPr>
        <w:tab/>
        <w:t>L</w:t>
      </w:r>
      <w:r w:rsidR="00005590" w:rsidRPr="00333329">
        <w:rPr>
          <w:snapToGrid w:val="0"/>
          <w:lang w:val="fr-FR"/>
        </w:rPr>
        <w:t>’</w:t>
      </w:r>
      <w:r w:rsidR="00073534" w:rsidRPr="00333329">
        <w:rPr>
          <w:snapToGrid w:val="0"/>
          <w:lang w:val="fr-FR"/>
        </w:rPr>
        <w:t>État</w:t>
      </w:r>
      <w:r w:rsidRPr="00333329">
        <w:rPr>
          <w:snapToGrid w:val="0"/>
          <w:lang w:val="fr-FR"/>
        </w:rPr>
        <w:t xml:space="preserve"> partie note que l</w:t>
      </w:r>
      <w:r w:rsidR="00005590" w:rsidRPr="00333329">
        <w:rPr>
          <w:snapToGrid w:val="0"/>
          <w:lang w:val="fr-FR"/>
        </w:rPr>
        <w:t>’</w:t>
      </w:r>
      <w:r w:rsidRPr="00333329">
        <w:rPr>
          <w:snapToGrid w:val="0"/>
          <w:lang w:val="fr-FR"/>
        </w:rPr>
        <w:t xml:space="preserve">article 16 de la Convention élargit la protection offerte par certaines dispositions de la Convention pour des actes de torture à des actes constitutifs de peines ou traitements cruels, inhumains ou dégradants. Selon la jurisprudence constante et </w:t>
      </w:r>
      <w:r w:rsidRPr="00333329">
        <w:rPr>
          <w:snapToGrid w:val="0"/>
          <w:lang w:val="fr-FR"/>
        </w:rPr>
        <w:lastRenderedPageBreak/>
        <w:t>explicite du Comité, les obligations prévues à l</w:t>
      </w:r>
      <w:r w:rsidR="00005590" w:rsidRPr="00333329">
        <w:rPr>
          <w:snapToGrid w:val="0"/>
          <w:lang w:val="fr-FR"/>
        </w:rPr>
        <w:t>’</w:t>
      </w:r>
      <w:r w:rsidRPr="00333329">
        <w:rPr>
          <w:snapToGrid w:val="0"/>
          <w:lang w:val="fr-FR"/>
        </w:rPr>
        <w:t>article 3 de la Convention n</w:t>
      </w:r>
      <w:r w:rsidR="00005590" w:rsidRPr="00333329">
        <w:rPr>
          <w:snapToGrid w:val="0"/>
          <w:lang w:val="fr-FR"/>
        </w:rPr>
        <w:t>’</w:t>
      </w:r>
      <w:r w:rsidRPr="00333329">
        <w:rPr>
          <w:snapToGrid w:val="0"/>
          <w:lang w:val="fr-FR"/>
        </w:rPr>
        <w:t>englobent pas les cas de mauvais traitements visés à l</w:t>
      </w:r>
      <w:r w:rsidR="00005590" w:rsidRPr="00333329">
        <w:rPr>
          <w:snapToGrid w:val="0"/>
          <w:lang w:val="fr-FR"/>
        </w:rPr>
        <w:t>’</w:t>
      </w:r>
      <w:r w:rsidRPr="00333329">
        <w:rPr>
          <w:snapToGrid w:val="0"/>
          <w:lang w:val="fr-FR"/>
        </w:rPr>
        <w:t>article 16 de la Convention</w:t>
      </w:r>
      <w:r w:rsidRPr="00333329">
        <w:rPr>
          <w:rStyle w:val="Appelnotedebasdep"/>
        </w:rPr>
        <w:footnoteReference w:id="8"/>
      </w:r>
      <w:r w:rsidRPr="00333329">
        <w:rPr>
          <w:snapToGrid w:val="0"/>
          <w:lang w:val="fr-FR"/>
        </w:rPr>
        <w:t>. L</w:t>
      </w:r>
      <w:r w:rsidR="00005590" w:rsidRPr="00333329">
        <w:rPr>
          <w:snapToGrid w:val="0"/>
          <w:lang w:val="fr-FR"/>
        </w:rPr>
        <w:t>’</w:t>
      </w:r>
      <w:r w:rsidRPr="00333329">
        <w:rPr>
          <w:snapToGrid w:val="0"/>
          <w:lang w:val="fr-FR"/>
        </w:rPr>
        <w:t>article 3 s</w:t>
      </w:r>
      <w:r w:rsidR="00005590" w:rsidRPr="00333329">
        <w:rPr>
          <w:snapToGrid w:val="0"/>
          <w:lang w:val="fr-FR"/>
        </w:rPr>
        <w:t>’</w:t>
      </w:r>
      <w:r w:rsidRPr="00333329">
        <w:rPr>
          <w:snapToGrid w:val="0"/>
          <w:lang w:val="fr-FR"/>
        </w:rPr>
        <w:t>applique uniquement dans les cas où il y a des motifs sérieux de croire que l</w:t>
      </w:r>
      <w:r w:rsidR="00005590" w:rsidRPr="00333329">
        <w:rPr>
          <w:snapToGrid w:val="0"/>
          <w:lang w:val="fr-FR"/>
        </w:rPr>
        <w:t>’</w:t>
      </w:r>
      <w:r w:rsidRPr="00333329">
        <w:rPr>
          <w:snapToGrid w:val="0"/>
          <w:lang w:val="fr-FR"/>
        </w:rPr>
        <w:t>auteur d</w:t>
      </w:r>
      <w:r w:rsidR="00005590" w:rsidRPr="00333329">
        <w:rPr>
          <w:snapToGrid w:val="0"/>
          <w:lang w:val="fr-FR"/>
        </w:rPr>
        <w:t>’</w:t>
      </w:r>
      <w:r w:rsidRPr="00333329">
        <w:rPr>
          <w:snapToGrid w:val="0"/>
          <w:lang w:val="fr-FR"/>
        </w:rPr>
        <w:t>une communication risque d</w:t>
      </w:r>
      <w:r w:rsidR="00005590" w:rsidRPr="00333329">
        <w:rPr>
          <w:snapToGrid w:val="0"/>
          <w:lang w:val="fr-FR"/>
        </w:rPr>
        <w:t>’</w:t>
      </w:r>
      <w:r w:rsidRPr="00333329">
        <w:rPr>
          <w:snapToGrid w:val="0"/>
          <w:lang w:val="fr-FR"/>
        </w:rPr>
        <w:t>être soumis à la torture telle qu</w:t>
      </w:r>
      <w:r w:rsidR="00005590" w:rsidRPr="00333329">
        <w:rPr>
          <w:snapToGrid w:val="0"/>
          <w:lang w:val="fr-FR"/>
        </w:rPr>
        <w:t>’</w:t>
      </w:r>
      <w:r w:rsidRPr="00333329">
        <w:rPr>
          <w:snapToGrid w:val="0"/>
          <w:lang w:val="fr-FR"/>
        </w:rPr>
        <w:t>elle est définie à l</w:t>
      </w:r>
      <w:r w:rsidR="00005590" w:rsidRPr="00333329">
        <w:rPr>
          <w:snapToGrid w:val="0"/>
          <w:lang w:val="fr-FR"/>
        </w:rPr>
        <w:t>’</w:t>
      </w:r>
      <w:r w:rsidRPr="00333329">
        <w:rPr>
          <w:snapToGrid w:val="0"/>
          <w:lang w:val="fr-FR"/>
        </w:rPr>
        <w:t>article premier de la Convention</w:t>
      </w:r>
      <w:r w:rsidRPr="00333329">
        <w:rPr>
          <w:rStyle w:val="Appelnotedebasdep"/>
        </w:rPr>
        <w:footnoteReference w:id="9"/>
      </w:r>
      <w:r w:rsidRPr="00333329">
        <w:rPr>
          <w:snapToGrid w:val="0"/>
          <w:lang w:val="fr-FR"/>
        </w:rPr>
        <w:t>. En conséquence, l</w:t>
      </w:r>
      <w:r w:rsidR="00005590" w:rsidRPr="00333329">
        <w:rPr>
          <w:snapToGrid w:val="0"/>
          <w:lang w:val="fr-FR"/>
        </w:rPr>
        <w:t>’</w:t>
      </w:r>
      <w:r w:rsidRPr="00333329">
        <w:rPr>
          <w:snapToGrid w:val="0"/>
          <w:lang w:val="fr-FR"/>
        </w:rPr>
        <w:t>allégation au titre de l</w:t>
      </w:r>
      <w:r w:rsidR="00005590" w:rsidRPr="00333329">
        <w:rPr>
          <w:snapToGrid w:val="0"/>
          <w:lang w:val="fr-FR"/>
        </w:rPr>
        <w:t>’</w:t>
      </w:r>
      <w:r w:rsidRPr="00333329">
        <w:rPr>
          <w:snapToGrid w:val="0"/>
          <w:lang w:val="fr-FR"/>
        </w:rPr>
        <w:t xml:space="preserve">article 16 est irrecevable </w:t>
      </w:r>
      <w:proofErr w:type="spellStart"/>
      <w:r w:rsidR="000C7605" w:rsidRPr="00333329">
        <w:rPr>
          <w:i/>
          <w:snapToGrid w:val="0"/>
          <w:lang w:val="fr-FR"/>
        </w:rPr>
        <w:t>ratione</w:t>
      </w:r>
      <w:proofErr w:type="spellEnd"/>
      <w:r w:rsidRPr="00333329">
        <w:rPr>
          <w:i/>
          <w:snapToGrid w:val="0"/>
          <w:lang w:val="fr-FR"/>
        </w:rPr>
        <w:t xml:space="preserve"> materiae</w:t>
      </w:r>
      <w:r w:rsidRPr="00333329">
        <w:rPr>
          <w:snapToGrid w:val="0"/>
          <w:lang w:val="fr-FR"/>
        </w:rPr>
        <w:t>, étant incompatible avec les dispositions de la Convention. Les considérations suivantes concernant les éventuels risques de mauvais traitements dans le cas d</w:t>
      </w:r>
      <w:r w:rsidR="006B4CBB" w:rsidRPr="00333329">
        <w:rPr>
          <w:snapToGrid w:val="0"/>
          <w:lang w:val="fr-FR"/>
        </w:rPr>
        <w:t>’un</w:t>
      </w:r>
      <w:r w:rsidRPr="00333329">
        <w:rPr>
          <w:snapToGrid w:val="0"/>
          <w:lang w:val="fr-FR"/>
        </w:rPr>
        <w:t xml:space="preserve"> transfert vers la Bulgarie sont donc faites à titre subsidiaire.</w:t>
      </w:r>
    </w:p>
    <w:p w:rsidR="00C65A28" w:rsidRPr="00333329" w:rsidRDefault="0095071B">
      <w:pPr>
        <w:pStyle w:val="SingleTxtG"/>
        <w:rPr>
          <w:snapToGrid w:val="0"/>
          <w:lang w:val="fr-CH"/>
        </w:rPr>
      </w:pPr>
      <w:r w:rsidRPr="00333329">
        <w:rPr>
          <w:snapToGrid w:val="0"/>
          <w:lang w:val="fr-FR"/>
        </w:rPr>
        <w:t>4.5</w:t>
      </w:r>
      <w:r w:rsidRPr="00333329">
        <w:rPr>
          <w:snapToGrid w:val="0"/>
          <w:lang w:val="fr-FR"/>
        </w:rPr>
        <w:tab/>
      </w:r>
      <w:r w:rsidR="005126A3" w:rsidRPr="00333329">
        <w:rPr>
          <w:snapToGrid w:val="0"/>
          <w:lang w:val="fr-FR"/>
        </w:rPr>
        <w:t>L</w:t>
      </w:r>
      <w:r w:rsidR="00005590" w:rsidRPr="00333329">
        <w:rPr>
          <w:snapToGrid w:val="0"/>
          <w:lang w:val="fr-FR"/>
        </w:rPr>
        <w:t>’</w:t>
      </w:r>
      <w:r w:rsidR="00073534" w:rsidRPr="00333329">
        <w:rPr>
          <w:snapToGrid w:val="0"/>
          <w:lang w:val="fr-FR"/>
        </w:rPr>
        <w:t>État</w:t>
      </w:r>
      <w:r w:rsidR="005126A3" w:rsidRPr="00333329">
        <w:rPr>
          <w:snapToGrid w:val="0"/>
          <w:lang w:val="fr-FR"/>
        </w:rPr>
        <w:t xml:space="preserve"> partie soutient que le requérant n</w:t>
      </w:r>
      <w:r w:rsidR="00005590" w:rsidRPr="00333329">
        <w:rPr>
          <w:snapToGrid w:val="0"/>
          <w:lang w:val="fr-FR"/>
        </w:rPr>
        <w:t>’</w:t>
      </w:r>
      <w:r w:rsidR="005126A3" w:rsidRPr="00333329">
        <w:rPr>
          <w:snapToGrid w:val="0"/>
          <w:lang w:val="fr-FR"/>
        </w:rPr>
        <w:t>a pas contesté que, du fait que les autorités bulgares ont accepté la demande de reprise de la Suisse, la Bulgarie est en principe compétente pour traiter sa demande d</w:t>
      </w:r>
      <w:r w:rsidR="00005590" w:rsidRPr="00333329">
        <w:rPr>
          <w:snapToGrid w:val="0"/>
          <w:lang w:val="fr-FR"/>
        </w:rPr>
        <w:t>’</w:t>
      </w:r>
      <w:r w:rsidR="005126A3" w:rsidRPr="00333329">
        <w:rPr>
          <w:snapToGrid w:val="0"/>
          <w:lang w:val="fr-FR"/>
        </w:rPr>
        <w:t>asile en vertu de l</w:t>
      </w:r>
      <w:r w:rsidR="00005590" w:rsidRPr="00333329">
        <w:rPr>
          <w:snapToGrid w:val="0"/>
          <w:lang w:val="fr-FR"/>
        </w:rPr>
        <w:t>’</w:t>
      </w:r>
      <w:r w:rsidR="005126A3" w:rsidRPr="00333329">
        <w:rPr>
          <w:snapToGrid w:val="0"/>
          <w:lang w:val="fr-FR"/>
        </w:rPr>
        <w:t>article 12</w:t>
      </w:r>
      <w:r w:rsidR="00FE3327" w:rsidRPr="00333329">
        <w:rPr>
          <w:snapToGrid w:val="0"/>
          <w:lang w:val="fr-FR"/>
        </w:rPr>
        <w:t>,</w:t>
      </w:r>
      <w:r w:rsidR="005126A3" w:rsidRPr="00333329">
        <w:rPr>
          <w:snapToGrid w:val="0"/>
          <w:lang w:val="fr-FR"/>
        </w:rPr>
        <w:t xml:space="preserve"> paragraphe</w:t>
      </w:r>
      <w:r w:rsidR="005B2A03">
        <w:rPr>
          <w:snapToGrid w:val="0"/>
          <w:lang w:val="fr-FR"/>
        </w:rPr>
        <w:t> </w:t>
      </w:r>
      <w:r w:rsidR="005126A3" w:rsidRPr="00333329">
        <w:rPr>
          <w:snapToGrid w:val="0"/>
          <w:lang w:val="fr-FR"/>
        </w:rPr>
        <w:t>1</w:t>
      </w:r>
      <w:r w:rsidR="00FE3327" w:rsidRPr="00333329">
        <w:rPr>
          <w:snapToGrid w:val="0"/>
          <w:lang w:val="fr-FR"/>
        </w:rPr>
        <w:t>,</w:t>
      </w:r>
      <w:r w:rsidR="005126A3" w:rsidRPr="00333329">
        <w:rPr>
          <w:snapToGrid w:val="0"/>
          <w:lang w:val="fr-FR"/>
        </w:rPr>
        <w:t xml:space="preserve"> du Règlement Dublin III. </w:t>
      </w:r>
      <w:r w:rsidR="00C65A28" w:rsidRPr="00333329">
        <w:rPr>
          <w:snapToGrid w:val="0"/>
          <w:lang w:val="fr-FR"/>
        </w:rPr>
        <w:t>Concernant le renvoi en Bulgarie, il fait valoir qu</w:t>
      </w:r>
      <w:r w:rsidR="00005590" w:rsidRPr="00333329">
        <w:rPr>
          <w:snapToGrid w:val="0"/>
          <w:lang w:val="fr-FR"/>
        </w:rPr>
        <w:t>’</w:t>
      </w:r>
      <w:r w:rsidR="00C65A28" w:rsidRPr="00333329">
        <w:rPr>
          <w:snapToGrid w:val="0"/>
          <w:lang w:val="fr-FR"/>
        </w:rPr>
        <w:t>il n</w:t>
      </w:r>
      <w:r w:rsidR="00005590" w:rsidRPr="00333329">
        <w:rPr>
          <w:snapToGrid w:val="0"/>
          <w:lang w:val="fr-FR"/>
        </w:rPr>
        <w:t>’</w:t>
      </w:r>
      <w:r w:rsidR="00C65A28" w:rsidRPr="00333329">
        <w:rPr>
          <w:snapToGrid w:val="0"/>
          <w:lang w:val="fr-FR"/>
        </w:rPr>
        <w:t>aurait pas accès à une procédure d</w:t>
      </w:r>
      <w:r w:rsidR="00005590" w:rsidRPr="00333329">
        <w:rPr>
          <w:snapToGrid w:val="0"/>
          <w:lang w:val="fr-FR"/>
        </w:rPr>
        <w:t>’</w:t>
      </w:r>
      <w:r w:rsidR="00C65A28" w:rsidRPr="00333329">
        <w:rPr>
          <w:snapToGrid w:val="0"/>
          <w:lang w:val="fr-FR"/>
        </w:rPr>
        <w:t>asile juste et équitable en Bulgarie et qu</w:t>
      </w:r>
      <w:r w:rsidR="00005590" w:rsidRPr="00333329">
        <w:rPr>
          <w:snapToGrid w:val="0"/>
          <w:lang w:val="fr-FR"/>
        </w:rPr>
        <w:t>’</w:t>
      </w:r>
      <w:r w:rsidR="00C65A28" w:rsidRPr="00333329">
        <w:rPr>
          <w:snapToGrid w:val="0"/>
          <w:lang w:val="fr-FR"/>
        </w:rPr>
        <w:t>il ne serait pas protégé contre un renvoi arbitraire dans son pays d</w:t>
      </w:r>
      <w:r w:rsidR="00005590" w:rsidRPr="00333329">
        <w:rPr>
          <w:snapToGrid w:val="0"/>
          <w:lang w:val="fr-FR"/>
        </w:rPr>
        <w:t>’</w:t>
      </w:r>
      <w:r w:rsidR="00C65A28" w:rsidRPr="00333329">
        <w:rPr>
          <w:snapToGrid w:val="0"/>
          <w:lang w:val="fr-FR"/>
        </w:rPr>
        <w:t xml:space="preserve">origine, en violation du principe de non-refoulement. </w:t>
      </w:r>
      <w:r w:rsidR="00595B1F" w:rsidRPr="00333329">
        <w:rPr>
          <w:snapToGrid w:val="0"/>
          <w:lang w:val="fr-FR"/>
        </w:rPr>
        <w:t>À</w:t>
      </w:r>
      <w:r w:rsidR="00C65A28" w:rsidRPr="00333329">
        <w:rPr>
          <w:snapToGrid w:val="0"/>
          <w:lang w:val="fr-FR"/>
        </w:rPr>
        <w:t xml:space="preserve"> l</w:t>
      </w:r>
      <w:r w:rsidR="00005590" w:rsidRPr="00333329">
        <w:rPr>
          <w:snapToGrid w:val="0"/>
          <w:lang w:val="fr-FR"/>
        </w:rPr>
        <w:t>’</w:t>
      </w:r>
      <w:r w:rsidR="00C65A28" w:rsidRPr="00333329">
        <w:rPr>
          <w:snapToGrid w:val="0"/>
          <w:lang w:val="fr-FR"/>
        </w:rPr>
        <w:t>appui de ces allégations, il a produit des rapports sur des déficits dans la procédure d</w:t>
      </w:r>
      <w:r w:rsidR="00005590" w:rsidRPr="00333329">
        <w:rPr>
          <w:snapToGrid w:val="0"/>
          <w:lang w:val="fr-FR"/>
        </w:rPr>
        <w:t>’</w:t>
      </w:r>
      <w:r w:rsidR="00C65A28" w:rsidRPr="00333329">
        <w:rPr>
          <w:snapToGrid w:val="0"/>
          <w:lang w:val="fr-FR"/>
        </w:rPr>
        <w:t>asile en Bulgarie et sur le bas nombre d</w:t>
      </w:r>
      <w:r w:rsidR="00005590" w:rsidRPr="00333329">
        <w:rPr>
          <w:snapToGrid w:val="0"/>
          <w:lang w:val="fr-FR"/>
        </w:rPr>
        <w:t>’</w:t>
      </w:r>
      <w:r w:rsidR="00C65A28" w:rsidRPr="00333329">
        <w:rPr>
          <w:snapToGrid w:val="0"/>
          <w:lang w:val="fr-FR"/>
        </w:rPr>
        <w:t>octrois de statut de réfugié des requérants d</w:t>
      </w:r>
      <w:r w:rsidR="00005590" w:rsidRPr="00333329">
        <w:rPr>
          <w:snapToGrid w:val="0"/>
          <w:lang w:val="fr-FR"/>
        </w:rPr>
        <w:t>’</w:t>
      </w:r>
      <w:r w:rsidR="00C65A28" w:rsidRPr="00333329">
        <w:rPr>
          <w:snapToGrid w:val="0"/>
          <w:lang w:val="fr-FR"/>
        </w:rPr>
        <w:t>asile non</w:t>
      </w:r>
      <w:r w:rsidR="00595B1F" w:rsidRPr="00333329">
        <w:rPr>
          <w:snapToGrid w:val="0"/>
          <w:lang w:val="fr-FR"/>
        </w:rPr>
        <w:t xml:space="preserve"> </w:t>
      </w:r>
      <w:r w:rsidR="00C65A28" w:rsidRPr="00333329">
        <w:rPr>
          <w:snapToGrid w:val="0"/>
          <w:lang w:val="fr-FR"/>
        </w:rPr>
        <w:t>syrien</w:t>
      </w:r>
      <w:r w:rsidR="004B3471" w:rsidRPr="00333329">
        <w:rPr>
          <w:snapToGrid w:val="0"/>
          <w:lang w:val="fr-FR"/>
        </w:rPr>
        <w:t>s</w:t>
      </w:r>
      <w:r w:rsidR="00C65A28" w:rsidRPr="00333329">
        <w:rPr>
          <w:snapToGrid w:val="0"/>
          <w:lang w:val="fr-FR"/>
        </w:rPr>
        <w:t xml:space="preserve"> dans ce pays. </w:t>
      </w:r>
      <w:r w:rsidR="00C65A28" w:rsidRPr="00333329">
        <w:rPr>
          <w:snapToGrid w:val="0"/>
          <w:lang w:val="fr-CH"/>
        </w:rPr>
        <w:t xml:space="preserve">Comme il ressort notamment des considérants du </w:t>
      </w:r>
      <w:r w:rsidR="00AB01F4" w:rsidRPr="00333329">
        <w:rPr>
          <w:snapToGrid w:val="0"/>
          <w:lang w:val="fr-FR"/>
        </w:rPr>
        <w:t>T</w:t>
      </w:r>
      <w:r w:rsidR="007045EC" w:rsidRPr="00333329">
        <w:rPr>
          <w:snapToGrid w:val="0"/>
          <w:lang w:val="fr-FR"/>
        </w:rPr>
        <w:t>ribunal administratif fédéral</w:t>
      </w:r>
      <w:r w:rsidR="007045EC" w:rsidRPr="00333329" w:rsidDel="007045EC">
        <w:rPr>
          <w:snapToGrid w:val="0"/>
          <w:lang w:val="fr-CH"/>
        </w:rPr>
        <w:t xml:space="preserve"> </w:t>
      </w:r>
      <w:r w:rsidR="00C65A28" w:rsidRPr="00333329">
        <w:rPr>
          <w:snapToGrid w:val="0"/>
          <w:lang w:val="fr-CH"/>
        </w:rPr>
        <w:t>en l</w:t>
      </w:r>
      <w:r w:rsidR="00005590" w:rsidRPr="00333329">
        <w:rPr>
          <w:snapToGrid w:val="0"/>
          <w:lang w:val="fr-CH"/>
        </w:rPr>
        <w:t>’</w:t>
      </w:r>
      <w:r w:rsidR="00C65A28" w:rsidRPr="00333329">
        <w:rPr>
          <w:snapToGrid w:val="0"/>
          <w:lang w:val="fr-CH"/>
        </w:rPr>
        <w:t>espèce, la législation sur le droit d</w:t>
      </w:r>
      <w:r w:rsidR="00005590" w:rsidRPr="00333329">
        <w:rPr>
          <w:snapToGrid w:val="0"/>
          <w:lang w:val="fr-CH"/>
        </w:rPr>
        <w:t>’</w:t>
      </w:r>
      <w:r w:rsidR="00C65A28" w:rsidRPr="00333329">
        <w:rPr>
          <w:snapToGrid w:val="0"/>
          <w:lang w:val="fr-CH"/>
        </w:rPr>
        <w:t>asile est appliquée en Bulgarie et la procédure d</w:t>
      </w:r>
      <w:r w:rsidR="00005590" w:rsidRPr="00333329">
        <w:rPr>
          <w:snapToGrid w:val="0"/>
          <w:lang w:val="fr-CH"/>
        </w:rPr>
        <w:t>’</w:t>
      </w:r>
      <w:r w:rsidR="00C65A28" w:rsidRPr="00333329">
        <w:rPr>
          <w:snapToGrid w:val="0"/>
          <w:lang w:val="fr-CH"/>
        </w:rPr>
        <w:t>asile n</w:t>
      </w:r>
      <w:r w:rsidR="00005590" w:rsidRPr="00333329">
        <w:rPr>
          <w:snapToGrid w:val="0"/>
          <w:lang w:val="fr-CH"/>
        </w:rPr>
        <w:t>’</w:t>
      </w:r>
      <w:r w:rsidR="00C65A28" w:rsidRPr="00333329">
        <w:rPr>
          <w:snapToGrid w:val="0"/>
          <w:lang w:val="fr-CH"/>
        </w:rPr>
        <w:t>y est pas caractérisée par des défaillances structurelles d</w:t>
      </w:r>
      <w:r w:rsidR="00005590" w:rsidRPr="00333329">
        <w:rPr>
          <w:snapToGrid w:val="0"/>
          <w:lang w:val="fr-CH"/>
        </w:rPr>
        <w:t>’</w:t>
      </w:r>
      <w:r w:rsidR="00C65A28" w:rsidRPr="00333329">
        <w:rPr>
          <w:snapToGrid w:val="0"/>
          <w:lang w:val="fr-CH"/>
        </w:rPr>
        <w:t>une ampleur telle que les demandeurs d</w:t>
      </w:r>
      <w:r w:rsidR="00005590" w:rsidRPr="00333329">
        <w:rPr>
          <w:snapToGrid w:val="0"/>
          <w:lang w:val="fr-CH"/>
        </w:rPr>
        <w:t>’</w:t>
      </w:r>
      <w:r w:rsidR="00C65A28" w:rsidRPr="00333329">
        <w:rPr>
          <w:snapToGrid w:val="0"/>
          <w:lang w:val="fr-CH"/>
        </w:rPr>
        <w:t>asile n</w:t>
      </w:r>
      <w:r w:rsidR="00005590" w:rsidRPr="00333329">
        <w:rPr>
          <w:snapToGrid w:val="0"/>
          <w:lang w:val="fr-CH"/>
        </w:rPr>
        <w:t>’</w:t>
      </w:r>
      <w:r w:rsidR="00C65A28" w:rsidRPr="00333329">
        <w:rPr>
          <w:snapToGrid w:val="0"/>
          <w:lang w:val="fr-CH"/>
        </w:rPr>
        <w:t xml:space="preserve">auraient </w:t>
      </w:r>
      <w:r w:rsidR="003F6194" w:rsidRPr="00333329">
        <w:rPr>
          <w:snapToGrid w:val="0"/>
          <w:lang w:val="fr-CH"/>
        </w:rPr>
        <w:t>aucune</w:t>
      </w:r>
      <w:r w:rsidR="00C65A28" w:rsidRPr="00333329">
        <w:rPr>
          <w:snapToGrid w:val="0"/>
          <w:lang w:val="fr-CH"/>
        </w:rPr>
        <w:t xml:space="preserve"> chance de voir leur demande sérieusement examinée, ou qu</w:t>
      </w:r>
      <w:r w:rsidR="00005590" w:rsidRPr="00333329">
        <w:rPr>
          <w:snapToGrid w:val="0"/>
          <w:lang w:val="fr-CH"/>
        </w:rPr>
        <w:t>’</w:t>
      </w:r>
      <w:r w:rsidR="00C65A28" w:rsidRPr="00333329">
        <w:rPr>
          <w:snapToGrid w:val="0"/>
          <w:lang w:val="fr-CH"/>
        </w:rPr>
        <w:t>ils n</w:t>
      </w:r>
      <w:r w:rsidR="00005590" w:rsidRPr="00333329">
        <w:rPr>
          <w:snapToGrid w:val="0"/>
          <w:lang w:val="fr-CH"/>
        </w:rPr>
        <w:t>’</w:t>
      </w:r>
      <w:r w:rsidR="00C65A28" w:rsidRPr="00333329">
        <w:rPr>
          <w:snapToGrid w:val="0"/>
          <w:lang w:val="fr-CH"/>
        </w:rPr>
        <w:t>y disposeraient pas d</w:t>
      </w:r>
      <w:r w:rsidR="00005590" w:rsidRPr="00333329">
        <w:rPr>
          <w:snapToGrid w:val="0"/>
          <w:lang w:val="fr-CH"/>
        </w:rPr>
        <w:t>’</w:t>
      </w:r>
      <w:r w:rsidR="00C65A28" w:rsidRPr="00333329">
        <w:rPr>
          <w:snapToGrid w:val="0"/>
          <w:lang w:val="fr-CH"/>
        </w:rPr>
        <w:t>un recours effectif, ou encore n</w:t>
      </w:r>
      <w:r w:rsidR="00005590" w:rsidRPr="00333329">
        <w:rPr>
          <w:snapToGrid w:val="0"/>
          <w:lang w:val="fr-CH"/>
        </w:rPr>
        <w:t>’</w:t>
      </w:r>
      <w:r w:rsidR="00C65A28" w:rsidRPr="00333329">
        <w:rPr>
          <w:snapToGrid w:val="0"/>
          <w:lang w:val="fr-CH"/>
        </w:rPr>
        <w:t xml:space="preserve">y seraient pas protégés </w:t>
      </w:r>
      <w:r w:rsidR="00C65A28" w:rsidRPr="00333329">
        <w:rPr>
          <w:i/>
          <w:snapToGrid w:val="0"/>
          <w:lang w:val="fr-CH"/>
        </w:rPr>
        <w:t>in fine</w:t>
      </w:r>
      <w:r w:rsidR="00C65A28" w:rsidRPr="00333329">
        <w:rPr>
          <w:snapToGrid w:val="0"/>
          <w:lang w:val="fr-CH"/>
        </w:rPr>
        <w:t xml:space="preserve"> contre un renvoi arbitraire vers leur pays d</w:t>
      </w:r>
      <w:r w:rsidR="00005590" w:rsidRPr="00333329">
        <w:rPr>
          <w:snapToGrid w:val="0"/>
          <w:lang w:val="fr-CH"/>
        </w:rPr>
        <w:t>’</w:t>
      </w:r>
      <w:r w:rsidR="00C65A28" w:rsidRPr="00333329">
        <w:rPr>
          <w:snapToGrid w:val="0"/>
          <w:lang w:val="fr-CH"/>
        </w:rPr>
        <w:t xml:space="preserve">origine. </w:t>
      </w:r>
    </w:p>
    <w:p w:rsidR="00912B33" w:rsidRPr="00333329" w:rsidRDefault="00C65A28">
      <w:pPr>
        <w:pStyle w:val="SingleTxtG"/>
        <w:rPr>
          <w:snapToGrid w:val="0"/>
          <w:lang w:val="fr-CH"/>
        </w:rPr>
      </w:pPr>
      <w:r w:rsidRPr="00333329">
        <w:rPr>
          <w:snapToGrid w:val="0"/>
          <w:lang w:val="fr-CH"/>
        </w:rPr>
        <w:t>4.6</w:t>
      </w:r>
      <w:r w:rsidRPr="00333329">
        <w:rPr>
          <w:snapToGrid w:val="0"/>
          <w:lang w:val="fr-CH"/>
        </w:rPr>
        <w:tab/>
      </w:r>
      <w:r w:rsidR="00040E0A" w:rsidRPr="00333329">
        <w:rPr>
          <w:snapToGrid w:val="0"/>
          <w:lang w:val="fr-CH"/>
        </w:rPr>
        <w:t>Les autorités bulgares ont expressément accepté de reprendre en charge le requérant sur la base de l</w:t>
      </w:r>
      <w:r w:rsidR="00005590" w:rsidRPr="00333329">
        <w:rPr>
          <w:snapToGrid w:val="0"/>
          <w:lang w:val="fr-CH"/>
        </w:rPr>
        <w:t>’</w:t>
      </w:r>
      <w:r w:rsidR="00040E0A" w:rsidRPr="00333329">
        <w:rPr>
          <w:snapToGrid w:val="0"/>
          <w:lang w:val="fr-CH"/>
        </w:rPr>
        <w:t>article 18</w:t>
      </w:r>
      <w:r w:rsidR="00913C4A">
        <w:rPr>
          <w:snapToGrid w:val="0"/>
          <w:lang w:val="fr-CH"/>
        </w:rPr>
        <w:t>, paragraphe </w:t>
      </w:r>
      <w:r w:rsidR="00040E0A" w:rsidRPr="00333329">
        <w:rPr>
          <w:snapToGrid w:val="0"/>
          <w:lang w:val="fr-CH"/>
        </w:rPr>
        <w:t>1</w:t>
      </w:r>
      <w:r w:rsidR="00913C4A">
        <w:rPr>
          <w:snapToGrid w:val="0"/>
          <w:lang w:val="fr-CH"/>
        </w:rPr>
        <w:t> </w:t>
      </w:r>
      <w:r w:rsidR="00040E0A" w:rsidRPr="00333329">
        <w:rPr>
          <w:snapToGrid w:val="0"/>
          <w:lang w:val="fr-CH"/>
        </w:rPr>
        <w:t>b)</w:t>
      </w:r>
      <w:r w:rsidR="003F6194" w:rsidRPr="00333329">
        <w:rPr>
          <w:snapToGrid w:val="0"/>
          <w:lang w:val="fr-CH"/>
        </w:rPr>
        <w:t>,</w:t>
      </w:r>
      <w:r w:rsidR="00040E0A" w:rsidRPr="00333329">
        <w:rPr>
          <w:snapToGrid w:val="0"/>
          <w:lang w:val="fr-CH"/>
        </w:rPr>
        <w:t xml:space="preserve"> du Règlement Dublin III. Ce faisant, elles ont admis qu</w:t>
      </w:r>
      <w:r w:rsidR="00005590" w:rsidRPr="00333329">
        <w:rPr>
          <w:snapToGrid w:val="0"/>
          <w:lang w:val="fr-CH"/>
        </w:rPr>
        <w:t>’</w:t>
      </w:r>
      <w:r w:rsidR="00040E0A" w:rsidRPr="00333329">
        <w:rPr>
          <w:snapToGrid w:val="0"/>
          <w:lang w:val="fr-CH"/>
        </w:rPr>
        <w:t>une procédure était en cours en Bulgarie et ont reconnu leur compétence pour traiter la demande d</w:t>
      </w:r>
      <w:r w:rsidR="00005590" w:rsidRPr="00333329">
        <w:rPr>
          <w:snapToGrid w:val="0"/>
          <w:lang w:val="fr-CH"/>
        </w:rPr>
        <w:t>’</w:t>
      </w:r>
      <w:r w:rsidR="00040E0A" w:rsidRPr="00333329">
        <w:rPr>
          <w:snapToGrid w:val="0"/>
          <w:lang w:val="fr-CH"/>
        </w:rPr>
        <w:t xml:space="preserve">asile. </w:t>
      </w:r>
      <w:r w:rsidR="00FE5CAD" w:rsidRPr="00333329">
        <w:rPr>
          <w:snapToGrid w:val="0"/>
          <w:lang w:val="fr-CH"/>
        </w:rPr>
        <w:t>À</w:t>
      </w:r>
      <w:r w:rsidR="00040E0A" w:rsidRPr="00333329">
        <w:rPr>
          <w:snapToGrid w:val="0"/>
          <w:lang w:val="fr-CH"/>
        </w:rPr>
        <w:t xml:space="preserve"> cet égard, il ressort du rapport du </w:t>
      </w:r>
      <w:r w:rsidR="00B04F8A" w:rsidRPr="00333329">
        <w:rPr>
          <w:snapToGrid w:val="0"/>
          <w:lang w:val="fr-CH"/>
        </w:rPr>
        <w:t xml:space="preserve">Comité </w:t>
      </w:r>
      <w:r w:rsidR="00752772" w:rsidRPr="00333329">
        <w:rPr>
          <w:snapToGrid w:val="0"/>
          <w:lang w:val="fr-CH"/>
        </w:rPr>
        <w:t>b</w:t>
      </w:r>
      <w:r w:rsidR="00B04F8A" w:rsidRPr="00333329">
        <w:rPr>
          <w:snapToGrid w:val="0"/>
          <w:lang w:val="fr-CH"/>
        </w:rPr>
        <w:t>ulgare d’Helsinki</w:t>
      </w:r>
      <w:r w:rsidR="00040E0A" w:rsidRPr="00333329">
        <w:rPr>
          <w:snapToGrid w:val="0"/>
          <w:lang w:val="fr-CH"/>
        </w:rPr>
        <w:t xml:space="preserve"> du mois d</w:t>
      </w:r>
      <w:r w:rsidR="00005590" w:rsidRPr="00333329">
        <w:rPr>
          <w:snapToGrid w:val="0"/>
          <w:lang w:val="fr-CH"/>
        </w:rPr>
        <w:t>’</w:t>
      </w:r>
      <w:r w:rsidR="00040E0A" w:rsidRPr="00333329">
        <w:rPr>
          <w:snapToGrid w:val="0"/>
          <w:lang w:val="fr-CH"/>
        </w:rPr>
        <w:t>octobre 2015, cité par le requérant, que les personnes qui sont renvoyé</w:t>
      </w:r>
      <w:r w:rsidR="004B3471" w:rsidRPr="00333329">
        <w:rPr>
          <w:snapToGrid w:val="0"/>
          <w:lang w:val="fr-CH"/>
        </w:rPr>
        <w:t>e</w:t>
      </w:r>
      <w:r w:rsidR="00040E0A" w:rsidRPr="00333329">
        <w:rPr>
          <w:snapToGrid w:val="0"/>
          <w:lang w:val="fr-CH"/>
        </w:rPr>
        <w:t>s en Bulgarie par d</w:t>
      </w:r>
      <w:r w:rsidR="00005590" w:rsidRPr="00333329">
        <w:rPr>
          <w:snapToGrid w:val="0"/>
          <w:lang w:val="fr-CH"/>
        </w:rPr>
        <w:t>’</w:t>
      </w:r>
      <w:r w:rsidR="00040E0A" w:rsidRPr="00333329">
        <w:rPr>
          <w:snapToGrid w:val="0"/>
          <w:lang w:val="fr-CH"/>
        </w:rPr>
        <w:t xml:space="preserve">autres </w:t>
      </w:r>
      <w:r w:rsidR="00073534" w:rsidRPr="00333329">
        <w:rPr>
          <w:snapToGrid w:val="0"/>
          <w:lang w:val="fr-CH"/>
        </w:rPr>
        <w:t>État</w:t>
      </w:r>
      <w:r w:rsidR="00040E0A" w:rsidRPr="00333329">
        <w:rPr>
          <w:snapToGrid w:val="0"/>
          <w:lang w:val="fr-CH"/>
        </w:rPr>
        <w:t xml:space="preserve">s membres </w:t>
      </w:r>
      <w:r w:rsidR="004B3471" w:rsidRPr="00333329">
        <w:rPr>
          <w:snapToGrid w:val="0"/>
          <w:lang w:val="fr-CH"/>
        </w:rPr>
        <w:t>de l’U</w:t>
      </w:r>
      <w:r w:rsidR="00EA5F30" w:rsidRPr="00333329">
        <w:rPr>
          <w:snapToGrid w:val="0"/>
          <w:lang w:val="fr-CH"/>
        </w:rPr>
        <w:t>nion européenne</w:t>
      </w:r>
      <w:r w:rsidR="004B3471" w:rsidRPr="00333329">
        <w:rPr>
          <w:snapToGrid w:val="0"/>
          <w:lang w:val="fr-CH"/>
        </w:rPr>
        <w:t xml:space="preserve"> </w:t>
      </w:r>
      <w:r w:rsidR="00040E0A" w:rsidRPr="00333329">
        <w:rPr>
          <w:snapToGrid w:val="0"/>
          <w:lang w:val="fr-CH"/>
        </w:rPr>
        <w:t>ont en principe accès à la procédure d</w:t>
      </w:r>
      <w:r w:rsidR="00005590" w:rsidRPr="00333329">
        <w:rPr>
          <w:snapToGrid w:val="0"/>
          <w:lang w:val="fr-CH"/>
        </w:rPr>
        <w:t>’</w:t>
      </w:r>
      <w:r w:rsidR="00040E0A" w:rsidRPr="00333329">
        <w:rPr>
          <w:snapToGrid w:val="0"/>
          <w:lang w:val="fr-CH"/>
        </w:rPr>
        <w:t>asile à leur retour dans ce pays</w:t>
      </w:r>
      <w:r w:rsidR="006838F6" w:rsidRPr="00333329">
        <w:rPr>
          <w:snapToGrid w:val="0"/>
          <w:lang w:val="fr-CH"/>
        </w:rPr>
        <w:t> </w:t>
      </w:r>
      <w:r w:rsidR="00040E0A" w:rsidRPr="00333329">
        <w:rPr>
          <w:snapToGrid w:val="0"/>
          <w:lang w:val="fr-CH"/>
        </w:rPr>
        <w:t>; lorsque la procédure est pendante, comme cela semble être le cas en l</w:t>
      </w:r>
      <w:r w:rsidR="00005590" w:rsidRPr="00333329">
        <w:rPr>
          <w:snapToGrid w:val="0"/>
          <w:lang w:val="fr-CH"/>
        </w:rPr>
        <w:t>’</w:t>
      </w:r>
      <w:r w:rsidR="00040E0A" w:rsidRPr="00333329">
        <w:rPr>
          <w:snapToGrid w:val="0"/>
          <w:lang w:val="fr-CH"/>
        </w:rPr>
        <w:t>espèce, le demandeur d</w:t>
      </w:r>
      <w:r w:rsidR="00005590" w:rsidRPr="00333329">
        <w:rPr>
          <w:snapToGrid w:val="0"/>
          <w:lang w:val="fr-CH"/>
        </w:rPr>
        <w:t>’</w:t>
      </w:r>
      <w:r w:rsidR="00040E0A" w:rsidRPr="00333329">
        <w:rPr>
          <w:snapToGrid w:val="0"/>
          <w:lang w:val="fr-CH"/>
        </w:rPr>
        <w:t>asile est transféré dans un centre de réception. Selon le requérant, sa mise en détention a eu lieu dans le contexte de son interpellation par la police, alors qu</w:t>
      </w:r>
      <w:r w:rsidR="00005590" w:rsidRPr="00333329">
        <w:rPr>
          <w:snapToGrid w:val="0"/>
          <w:lang w:val="fr-CH"/>
        </w:rPr>
        <w:t>’</w:t>
      </w:r>
      <w:r w:rsidR="00040E0A" w:rsidRPr="00333329">
        <w:rPr>
          <w:snapToGrid w:val="0"/>
          <w:lang w:val="fr-CH"/>
        </w:rPr>
        <w:t>il se trouvait en situation illégale et n</w:t>
      </w:r>
      <w:r w:rsidR="00005590" w:rsidRPr="00333329">
        <w:rPr>
          <w:snapToGrid w:val="0"/>
          <w:lang w:val="fr-CH"/>
        </w:rPr>
        <w:t>’</w:t>
      </w:r>
      <w:r w:rsidR="00040E0A" w:rsidRPr="00333329">
        <w:rPr>
          <w:snapToGrid w:val="0"/>
          <w:lang w:val="fr-CH"/>
        </w:rPr>
        <w:t>avait pas encore déposé sa demande d</w:t>
      </w:r>
      <w:r w:rsidR="00005590" w:rsidRPr="00333329">
        <w:rPr>
          <w:snapToGrid w:val="0"/>
          <w:lang w:val="fr-CH"/>
        </w:rPr>
        <w:t>’</w:t>
      </w:r>
      <w:r w:rsidR="00040E0A" w:rsidRPr="00333329">
        <w:rPr>
          <w:snapToGrid w:val="0"/>
          <w:lang w:val="fr-CH"/>
        </w:rPr>
        <w:t>asile en Bulgarie. Or, après l</w:t>
      </w:r>
      <w:r w:rsidR="00005590" w:rsidRPr="00333329">
        <w:rPr>
          <w:snapToGrid w:val="0"/>
          <w:lang w:val="fr-CH"/>
        </w:rPr>
        <w:t>’</w:t>
      </w:r>
      <w:r w:rsidR="00040E0A" w:rsidRPr="00333329">
        <w:rPr>
          <w:snapToGrid w:val="0"/>
          <w:lang w:val="fr-CH"/>
        </w:rPr>
        <w:t>enregistrement de celle-ci par les autorités, l</w:t>
      </w:r>
      <w:r w:rsidR="00FF729F" w:rsidRPr="00333329">
        <w:rPr>
          <w:snapToGrid w:val="0"/>
          <w:lang w:val="fr-CH"/>
        </w:rPr>
        <w:t>’</w:t>
      </w:r>
      <w:r w:rsidR="00040E0A" w:rsidRPr="00333329">
        <w:rPr>
          <w:snapToGrid w:val="0"/>
          <w:lang w:val="fr-CH"/>
        </w:rPr>
        <w:t>intéressé a été relâché et transféré dans un logement pour demandeurs d</w:t>
      </w:r>
      <w:r w:rsidR="00005590" w:rsidRPr="00333329">
        <w:rPr>
          <w:snapToGrid w:val="0"/>
          <w:lang w:val="fr-CH"/>
        </w:rPr>
        <w:t>’</w:t>
      </w:r>
      <w:r w:rsidR="00040E0A" w:rsidRPr="00333329">
        <w:rPr>
          <w:snapToGrid w:val="0"/>
          <w:lang w:val="fr-CH"/>
        </w:rPr>
        <w:t xml:space="preserve">asile à Sofia. </w:t>
      </w:r>
      <w:r w:rsidR="004B3471" w:rsidRPr="00333329">
        <w:rPr>
          <w:snapToGrid w:val="0"/>
          <w:lang w:val="fr-CH"/>
        </w:rPr>
        <w:t>I</w:t>
      </w:r>
      <w:r w:rsidR="00040E0A" w:rsidRPr="00333329">
        <w:rPr>
          <w:snapToGrid w:val="0"/>
          <w:lang w:val="fr-CH"/>
        </w:rPr>
        <w:t>l n</w:t>
      </w:r>
      <w:r w:rsidR="00005590" w:rsidRPr="00333329">
        <w:rPr>
          <w:snapToGrid w:val="0"/>
          <w:lang w:val="fr-CH"/>
        </w:rPr>
        <w:t>’</w:t>
      </w:r>
      <w:r w:rsidR="00040E0A" w:rsidRPr="00333329">
        <w:rPr>
          <w:snapToGrid w:val="0"/>
          <w:lang w:val="fr-CH"/>
        </w:rPr>
        <w:t xml:space="preserve">a en principe plus à craindre les mesures de détention dont </w:t>
      </w:r>
      <w:r w:rsidR="004B3471" w:rsidRPr="00333329">
        <w:rPr>
          <w:snapToGrid w:val="0"/>
          <w:lang w:val="fr-CH"/>
        </w:rPr>
        <w:t>f</w:t>
      </w:r>
      <w:r w:rsidR="00040E0A" w:rsidRPr="00333329">
        <w:rPr>
          <w:snapToGrid w:val="0"/>
          <w:lang w:val="fr-CH"/>
        </w:rPr>
        <w:t>ont l</w:t>
      </w:r>
      <w:r w:rsidR="00005590" w:rsidRPr="00333329">
        <w:rPr>
          <w:snapToGrid w:val="0"/>
          <w:lang w:val="fr-CH"/>
        </w:rPr>
        <w:t>’</w:t>
      </w:r>
      <w:r w:rsidR="00040E0A" w:rsidRPr="00333329">
        <w:rPr>
          <w:snapToGrid w:val="0"/>
          <w:lang w:val="fr-CH"/>
        </w:rPr>
        <w:t xml:space="preserve">objet les personnes entrées clandestinement dans le pays ou y séjournant sans droit. </w:t>
      </w:r>
    </w:p>
    <w:p w:rsidR="00912B33" w:rsidRPr="00333329" w:rsidRDefault="00912B33">
      <w:pPr>
        <w:pStyle w:val="SingleTxtG"/>
        <w:rPr>
          <w:snapToGrid w:val="0"/>
          <w:lang w:val="fr-CH"/>
        </w:rPr>
      </w:pPr>
      <w:r w:rsidRPr="00333329">
        <w:rPr>
          <w:snapToGrid w:val="0"/>
          <w:lang w:val="fr-CH"/>
        </w:rPr>
        <w:t>4.7</w:t>
      </w:r>
      <w:r w:rsidRPr="00333329">
        <w:rPr>
          <w:snapToGrid w:val="0"/>
          <w:lang w:val="fr-CH"/>
        </w:rPr>
        <w:tab/>
        <w:t>L</w:t>
      </w:r>
      <w:r w:rsidR="00005590" w:rsidRPr="00333329">
        <w:rPr>
          <w:snapToGrid w:val="0"/>
          <w:lang w:val="fr-CH"/>
        </w:rPr>
        <w:t>’</w:t>
      </w:r>
      <w:r w:rsidR="00073534" w:rsidRPr="00333329">
        <w:rPr>
          <w:snapToGrid w:val="0"/>
          <w:lang w:val="fr-CH"/>
        </w:rPr>
        <w:t>État</w:t>
      </w:r>
      <w:r w:rsidRPr="00333329">
        <w:rPr>
          <w:snapToGrid w:val="0"/>
          <w:lang w:val="fr-CH"/>
        </w:rPr>
        <w:t xml:space="preserve"> partie soutient que la crainte du requérant que les autorités bulgares ordonnent son renvoi en Afghanistan ne repose sur aucun fondement sérieux. Non seulement le requérant n</w:t>
      </w:r>
      <w:r w:rsidR="00005590" w:rsidRPr="00333329">
        <w:rPr>
          <w:snapToGrid w:val="0"/>
          <w:lang w:val="fr-CH"/>
        </w:rPr>
        <w:t>’</w:t>
      </w:r>
      <w:r w:rsidRPr="00333329">
        <w:rPr>
          <w:snapToGrid w:val="0"/>
          <w:lang w:val="fr-CH"/>
        </w:rPr>
        <w:t>a pas fourni d</w:t>
      </w:r>
      <w:r w:rsidR="00005590" w:rsidRPr="00333329">
        <w:rPr>
          <w:snapToGrid w:val="0"/>
          <w:lang w:val="fr-CH"/>
        </w:rPr>
        <w:t>’</w:t>
      </w:r>
      <w:r w:rsidRPr="00333329">
        <w:rPr>
          <w:snapToGrid w:val="0"/>
          <w:lang w:val="fr-CH"/>
        </w:rPr>
        <w:t>éléments concrets susceptibles de démontrer que la Bulgarie ne respecterait pas le principe d</w:t>
      </w:r>
      <w:r w:rsidR="00FA4FC4" w:rsidRPr="00333329">
        <w:rPr>
          <w:snapToGrid w:val="0"/>
          <w:lang w:val="fr-CH"/>
        </w:rPr>
        <w:t>e</w:t>
      </w:r>
      <w:r w:rsidRPr="00333329">
        <w:rPr>
          <w:snapToGrid w:val="0"/>
          <w:lang w:val="fr-CH"/>
        </w:rPr>
        <w:t xml:space="preserve"> non-refoulement, et donc faillirait à ses obligations internationales en le renvoyant dans un pays où sa vie, son intégrité corporelle ou sa liberté seraient sérieusement menacées, ou encore d</w:t>
      </w:r>
      <w:r w:rsidR="00005590" w:rsidRPr="00333329">
        <w:rPr>
          <w:snapToGrid w:val="0"/>
          <w:lang w:val="fr-CH"/>
        </w:rPr>
        <w:t>’</w:t>
      </w:r>
      <w:r w:rsidRPr="00333329">
        <w:rPr>
          <w:snapToGrid w:val="0"/>
          <w:lang w:val="fr-CH"/>
        </w:rPr>
        <w:t>où il risquerait d</w:t>
      </w:r>
      <w:r w:rsidR="00005590" w:rsidRPr="00333329">
        <w:rPr>
          <w:snapToGrid w:val="0"/>
          <w:lang w:val="fr-CH"/>
        </w:rPr>
        <w:t>’</w:t>
      </w:r>
      <w:r w:rsidRPr="00333329">
        <w:rPr>
          <w:snapToGrid w:val="0"/>
          <w:lang w:val="fr-CH"/>
        </w:rPr>
        <w:t xml:space="preserve">être astreint à se rendre dans un tel pays. La Bulgarie est une </w:t>
      </w:r>
      <w:r w:rsidR="00627462" w:rsidRPr="00333329">
        <w:rPr>
          <w:snapToGrid w:val="0"/>
          <w:lang w:val="fr-CH"/>
        </w:rPr>
        <w:t>h</w:t>
      </w:r>
      <w:r w:rsidRPr="00333329">
        <w:rPr>
          <w:snapToGrid w:val="0"/>
          <w:lang w:val="fr-CH"/>
        </w:rPr>
        <w:t>aute partie contractante à la C</w:t>
      </w:r>
      <w:r w:rsidR="00627462" w:rsidRPr="00333329">
        <w:rPr>
          <w:snapToGrid w:val="0"/>
          <w:lang w:val="fr-CH"/>
        </w:rPr>
        <w:t xml:space="preserve">onvention européenne des droits de l’homme </w:t>
      </w:r>
      <w:r w:rsidRPr="00333329">
        <w:rPr>
          <w:snapToGrid w:val="0"/>
          <w:lang w:val="fr-CH"/>
        </w:rPr>
        <w:t xml:space="preserve">et, de ce fait, </w:t>
      </w:r>
      <w:r w:rsidR="006F136F" w:rsidRPr="00333329">
        <w:rPr>
          <w:snapToGrid w:val="0"/>
          <w:lang w:val="fr-CH"/>
        </w:rPr>
        <w:t xml:space="preserve">est </w:t>
      </w:r>
      <w:r w:rsidRPr="00333329">
        <w:rPr>
          <w:snapToGrid w:val="0"/>
          <w:lang w:val="fr-CH"/>
        </w:rPr>
        <w:t>soumis</w:t>
      </w:r>
      <w:r w:rsidR="00627462" w:rsidRPr="00333329">
        <w:rPr>
          <w:snapToGrid w:val="0"/>
          <w:lang w:val="fr-CH"/>
        </w:rPr>
        <w:t>e</w:t>
      </w:r>
      <w:r w:rsidRPr="00333329">
        <w:rPr>
          <w:snapToGrid w:val="0"/>
          <w:lang w:val="fr-CH"/>
        </w:rPr>
        <w:t xml:space="preserve"> à la juridiction de la Cour européenne des droits de l</w:t>
      </w:r>
      <w:r w:rsidR="00005590" w:rsidRPr="00333329">
        <w:rPr>
          <w:snapToGrid w:val="0"/>
          <w:lang w:val="fr-CH"/>
        </w:rPr>
        <w:t>’</w:t>
      </w:r>
      <w:r w:rsidRPr="00333329">
        <w:rPr>
          <w:snapToGrid w:val="0"/>
          <w:lang w:val="fr-CH"/>
        </w:rPr>
        <w:t>homme. Le requérant pourra ainsi déposer une requête individuelle contre la Bulgarie, y compris une demande de mesure provisoire, s</w:t>
      </w:r>
      <w:r w:rsidR="00005590" w:rsidRPr="00333329">
        <w:rPr>
          <w:snapToGrid w:val="0"/>
          <w:lang w:val="fr-CH"/>
        </w:rPr>
        <w:t>’</w:t>
      </w:r>
      <w:r w:rsidRPr="00333329">
        <w:rPr>
          <w:snapToGrid w:val="0"/>
          <w:lang w:val="fr-CH"/>
        </w:rPr>
        <w:t>il estime courir le risque d</w:t>
      </w:r>
      <w:r w:rsidR="00005590" w:rsidRPr="00333329">
        <w:rPr>
          <w:snapToGrid w:val="0"/>
          <w:lang w:val="fr-CH"/>
        </w:rPr>
        <w:t>’</w:t>
      </w:r>
      <w:r w:rsidRPr="00333329">
        <w:rPr>
          <w:snapToGrid w:val="0"/>
          <w:lang w:val="fr-CH"/>
        </w:rPr>
        <w:t>être renvoyé de ce pays en violation notamment de l</w:t>
      </w:r>
      <w:r w:rsidR="00005590" w:rsidRPr="00333329">
        <w:rPr>
          <w:snapToGrid w:val="0"/>
          <w:lang w:val="fr-CH"/>
        </w:rPr>
        <w:t>’</w:t>
      </w:r>
      <w:r w:rsidRPr="00333329">
        <w:rPr>
          <w:snapToGrid w:val="0"/>
          <w:lang w:val="fr-CH"/>
        </w:rPr>
        <w:t xml:space="preserve">article 3 </w:t>
      </w:r>
      <w:r w:rsidR="006F136F" w:rsidRPr="00333329">
        <w:rPr>
          <w:snapToGrid w:val="0"/>
          <w:lang w:val="fr-CH"/>
        </w:rPr>
        <w:t>de la Convention européenne des droits de l’homme,</w:t>
      </w:r>
      <w:r w:rsidRPr="00333329">
        <w:rPr>
          <w:snapToGrid w:val="0"/>
          <w:lang w:val="fr-CH"/>
        </w:rPr>
        <w:t xml:space="preserve"> ce que la Cour a récemment relevé dans une affaire comparable à la présente</w:t>
      </w:r>
      <w:r w:rsidRPr="00333329">
        <w:rPr>
          <w:rStyle w:val="Appelnotedebasdep"/>
        </w:rPr>
        <w:footnoteReference w:id="10"/>
      </w:r>
      <w:r w:rsidRPr="00333329">
        <w:rPr>
          <w:snapToGrid w:val="0"/>
          <w:lang w:val="fr-CH"/>
        </w:rPr>
        <w:t xml:space="preserve">. </w:t>
      </w:r>
    </w:p>
    <w:p w:rsidR="00511D94" w:rsidRPr="00333329" w:rsidRDefault="00912B33">
      <w:pPr>
        <w:pStyle w:val="SingleTxtG"/>
        <w:rPr>
          <w:snapToGrid w:val="0"/>
          <w:lang w:val="fr-CH"/>
        </w:rPr>
      </w:pPr>
      <w:r w:rsidRPr="00333329">
        <w:rPr>
          <w:snapToGrid w:val="0"/>
          <w:lang w:val="fr-CH"/>
        </w:rPr>
        <w:lastRenderedPageBreak/>
        <w:t>4.8</w:t>
      </w:r>
      <w:r w:rsidR="00AB0FA7" w:rsidRPr="00333329">
        <w:rPr>
          <w:snapToGrid w:val="0"/>
          <w:lang w:val="fr-CH"/>
        </w:rPr>
        <w:tab/>
      </w:r>
      <w:r w:rsidR="00511D94" w:rsidRPr="00333329">
        <w:rPr>
          <w:snapToGrid w:val="0"/>
          <w:lang w:val="fr-CH"/>
        </w:rPr>
        <w:t>L</w:t>
      </w:r>
      <w:r w:rsidR="00005590" w:rsidRPr="00333329">
        <w:rPr>
          <w:snapToGrid w:val="0"/>
          <w:lang w:val="fr-CH"/>
        </w:rPr>
        <w:t>’</w:t>
      </w:r>
      <w:r w:rsidR="00073534" w:rsidRPr="00333329">
        <w:rPr>
          <w:snapToGrid w:val="0"/>
          <w:lang w:val="fr-CH"/>
        </w:rPr>
        <w:t>État</w:t>
      </w:r>
      <w:r w:rsidR="00511D94" w:rsidRPr="00333329">
        <w:rPr>
          <w:snapToGrid w:val="0"/>
          <w:lang w:val="fr-CH"/>
        </w:rPr>
        <w:t xml:space="preserve"> partie n</w:t>
      </w:r>
      <w:r w:rsidR="00005590" w:rsidRPr="00333329">
        <w:rPr>
          <w:snapToGrid w:val="0"/>
          <w:lang w:val="fr-CH"/>
        </w:rPr>
        <w:t>’</w:t>
      </w:r>
      <w:r w:rsidR="00511D94" w:rsidRPr="00333329">
        <w:rPr>
          <w:snapToGrid w:val="0"/>
          <w:lang w:val="fr-CH"/>
        </w:rPr>
        <w:t>ignore pas que les conditions prévalant dans les centres de détention bulgares ont été, dans certains cas, jugées indignes. La Cour</w:t>
      </w:r>
      <w:r w:rsidR="00674C06" w:rsidRPr="00333329">
        <w:rPr>
          <w:snapToGrid w:val="0"/>
          <w:lang w:val="fr-CH"/>
        </w:rPr>
        <w:t xml:space="preserve"> européenne des droits de l’homme</w:t>
      </w:r>
      <w:r w:rsidR="00511D94" w:rsidRPr="00333329">
        <w:rPr>
          <w:snapToGrid w:val="0"/>
          <w:lang w:val="fr-CH"/>
        </w:rPr>
        <w:t xml:space="preserve"> a mis en lumière, dans un arrêt pilote, un problème structurel au sein du système carcéral bulgare, en raison notamment de la surpopulation et de l</w:t>
      </w:r>
      <w:r w:rsidR="00005590" w:rsidRPr="00333329">
        <w:rPr>
          <w:snapToGrid w:val="0"/>
          <w:lang w:val="fr-CH"/>
        </w:rPr>
        <w:t>’</w:t>
      </w:r>
      <w:r w:rsidR="00511D94" w:rsidRPr="00333329">
        <w:rPr>
          <w:snapToGrid w:val="0"/>
          <w:lang w:val="fr-CH"/>
        </w:rPr>
        <w:t>absence d</w:t>
      </w:r>
      <w:r w:rsidR="00005590" w:rsidRPr="00333329">
        <w:rPr>
          <w:snapToGrid w:val="0"/>
          <w:lang w:val="fr-CH"/>
        </w:rPr>
        <w:t>’</w:t>
      </w:r>
      <w:r w:rsidR="00511D94" w:rsidRPr="00333329">
        <w:rPr>
          <w:snapToGrid w:val="0"/>
          <w:lang w:val="fr-CH"/>
        </w:rPr>
        <w:t>intimité et de dignité personnelle dans l</w:t>
      </w:r>
      <w:r w:rsidR="00005590" w:rsidRPr="00333329">
        <w:rPr>
          <w:snapToGrid w:val="0"/>
          <w:lang w:val="fr-CH"/>
        </w:rPr>
        <w:t>’</w:t>
      </w:r>
      <w:r w:rsidR="00511D94" w:rsidRPr="00333329">
        <w:rPr>
          <w:snapToGrid w:val="0"/>
          <w:lang w:val="fr-CH"/>
        </w:rPr>
        <w:t>utilisation des toilettes</w:t>
      </w:r>
      <w:r w:rsidR="00511D94" w:rsidRPr="00333329">
        <w:rPr>
          <w:rStyle w:val="Appelnotedebasdep"/>
        </w:rPr>
        <w:footnoteReference w:id="11"/>
      </w:r>
      <w:r w:rsidR="00511D94" w:rsidRPr="00333329">
        <w:rPr>
          <w:snapToGrid w:val="0"/>
          <w:lang w:val="fr-CH"/>
        </w:rPr>
        <w:t xml:space="preserve">. En outre, le </w:t>
      </w:r>
      <w:r w:rsidR="00674C06" w:rsidRPr="00333329">
        <w:rPr>
          <w:snapToGrid w:val="0"/>
          <w:lang w:val="fr-FR"/>
        </w:rPr>
        <w:t>Secrétariat d’État aux migrations</w:t>
      </w:r>
      <w:r w:rsidR="00511D94" w:rsidRPr="00333329">
        <w:rPr>
          <w:snapToGrid w:val="0"/>
          <w:lang w:val="fr-CH"/>
        </w:rPr>
        <w:t xml:space="preserve"> et le </w:t>
      </w:r>
      <w:r w:rsidR="00AB01F4" w:rsidRPr="00333329">
        <w:rPr>
          <w:snapToGrid w:val="0"/>
          <w:lang w:val="fr-FR"/>
        </w:rPr>
        <w:t>T</w:t>
      </w:r>
      <w:r w:rsidR="007045EC" w:rsidRPr="00333329">
        <w:rPr>
          <w:snapToGrid w:val="0"/>
          <w:lang w:val="fr-FR"/>
        </w:rPr>
        <w:t>ribunal administratif fédéral</w:t>
      </w:r>
      <w:r w:rsidR="00511D94" w:rsidRPr="00333329">
        <w:rPr>
          <w:snapToGrid w:val="0"/>
          <w:lang w:val="fr-CH"/>
        </w:rPr>
        <w:t xml:space="preserve"> n</w:t>
      </w:r>
      <w:r w:rsidR="00005590" w:rsidRPr="00333329">
        <w:rPr>
          <w:snapToGrid w:val="0"/>
          <w:lang w:val="fr-CH"/>
        </w:rPr>
        <w:t>’</w:t>
      </w:r>
      <w:r w:rsidR="00511D94" w:rsidRPr="00333329">
        <w:rPr>
          <w:snapToGrid w:val="0"/>
          <w:lang w:val="fr-CH"/>
        </w:rPr>
        <w:t>ont, dans leur</w:t>
      </w:r>
      <w:r w:rsidR="004B3471" w:rsidRPr="00333329">
        <w:rPr>
          <w:snapToGrid w:val="0"/>
          <w:lang w:val="fr-CH"/>
        </w:rPr>
        <w:t>s</w:t>
      </w:r>
      <w:r w:rsidR="00511D94" w:rsidRPr="00333329">
        <w:rPr>
          <w:snapToGrid w:val="0"/>
          <w:lang w:val="fr-CH"/>
        </w:rPr>
        <w:t xml:space="preserve"> décisions, pas contesté la détention, ni les conditions d</w:t>
      </w:r>
      <w:r w:rsidR="00005590" w:rsidRPr="00333329">
        <w:rPr>
          <w:snapToGrid w:val="0"/>
          <w:lang w:val="fr-CH"/>
        </w:rPr>
        <w:t>’</w:t>
      </w:r>
      <w:r w:rsidR="00511D94" w:rsidRPr="00333329">
        <w:rPr>
          <w:snapToGrid w:val="0"/>
          <w:lang w:val="fr-CH"/>
        </w:rPr>
        <w:t>insalubrité alléguées par le requérant, lequel n</w:t>
      </w:r>
      <w:r w:rsidR="00005590" w:rsidRPr="00333329">
        <w:rPr>
          <w:snapToGrid w:val="0"/>
          <w:lang w:val="fr-CH"/>
        </w:rPr>
        <w:t>’</w:t>
      </w:r>
      <w:r w:rsidR="00511D94" w:rsidRPr="00333329">
        <w:rPr>
          <w:snapToGrid w:val="0"/>
          <w:lang w:val="fr-CH"/>
        </w:rPr>
        <w:t>a pas soutenu, contrairement à ce qu</w:t>
      </w:r>
      <w:r w:rsidR="00005590" w:rsidRPr="00333329">
        <w:rPr>
          <w:snapToGrid w:val="0"/>
          <w:lang w:val="fr-CH"/>
        </w:rPr>
        <w:t>’</w:t>
      </w:r>
      <w:r w:rsidR="00511D94" w:rsidRPr="00333329">
        <w:rPr>
          <w:snapToGrid w:val="0"/>
          <w:lang w:val="fr-CH"/>
        </w:rPr>
        <w:t>il affirme dans sa communication, avoir subi des agressions physiques répétées de la part des gardiens. En tout état de cause, dès lors que l</w:t>
      </w:r>
      <w:r w:rsidR="00147747" w:rsidRPr="00333329">
        <w:rPr>
          <w:snapToGrid w:val="0"/>
          <w:lang w:val="fr-CH"/>
        </w:rPr>
        <w:t xml:space="preserve">e requérant </w:t>
      </w:r>
      <w:r w:rsidR="00511D94" w:rsidRPr="00333329">
        <w:rPr>
          <w:snapToGrid w:val="0"/>
          <w:lang w:val="fr-CH"/>
        </w:rPr>
        <w:t>a été libéré de sa détention et transféré dans un centre pour requérants d</w:t>
      </w:r>
      <w:r w:rsidR="00005590" w:rsidRPr="00333329">
        <w:rPr>
          <w:snapToGrid w:val="0"/>
          <w:lang w:val="fr-CH"/>
        </w:rPr>
        <w:t>’</w:t>
      </w:r>
      <w:r w:rsidR="00511D94" w:rsidRPr="00333329">
        <w:rPr>
          <w:snapToGrid w:val="0"/>
          <w:lang w:val="fr-CH"/>
        </w:rPr>
        <w:t>asile à Sofia (centre qu</w:t>
      </w:r>
      <w:r w:rsidR="00005590" w:rsidRPr="00333329">
        <w:rPr>
          <w:snapToGrid w:val="0"/>
          <w:lang w:val="fr-CH"/>
        </w:rPr>
        <w:t>’</w:t>
      </w:r>
      <w:r w:rsidR="00511D94" w:rsidRPr="00333329">
        <w:rPr>
          <w:snapToGrid w:val="0"/>
          <w:lang w:val="fr-CH"/>
        </w:rPr>
        <w:t>il aurait quitté alors que sa demande d</w:t>
      </w:r>
      <w:r w:rsidR="00005590" w:rsidRPr="00333329">
        <w:rPr>
          <w:snapToGrid w:val="0"/>
          <w:lang w:val="fr-CH"/>
        </w:rPr>
        <w:t>’</w:t>
      </w:r>
      <w:r w:rsidR="00511D94" w:rsidRPr="00333329">
        <w:rPr>
          <w:snapToGrid w:val="0"/>
          <w:lang w:val="fr-CH"/>
        </w:rPr>
        <w:t>asile était en cours d</w:t>
      </w:r>
      <w:r w:rsidR="00005590" w:rsidRPr="00333329">
        <w:rPr>
          <w:snapToGrid w:val="0"/>
          <w:lang w:val="fr-CH"/>
        </w:rPr>
        <w:t>’</w:t>
      </w:r>
      <w:r w:rsidR="00511D94" w:rsidRPr="00333329">
        <w:rPr>
          <w:snapToGrid w:val="0"/>
          <w:lang w:val="fr-CH"/>
        </w:rPr>
        <w:t>examen), sa crainte d</w:t>
      </w:r>
      <w:r w:rsidR="00005590" w:rsidRPr="00333329">
        <w:rPr>
          <w:snapToGrid w:val="0"/>
          <w:lang w:val="fr-CH"/>
        </w:rPr>
        <w:t>’</w:t>
      </w:r>
      <w:r w:rsidR="00511D94" w:rsidRPr="00333329">
        <w:rPr>
          <w:snapToGrid w:val="0"/>
          <w:lang w:val="fr-CH"/>
        </w:rPr>
        <w:t>être à nouveau arrêté et détenu en cas de retour en Bulgarie apparaît infondé</w:t>
      </w:r>
      <w:r w:rsidR="004B3471" w:rsidRPr="00333329">
        <w:rPr>
          <w:snapToGrid w:val="0"/>
          <w:lang w:val="fr-CH"/>
        </w:rPr>
        <w:t>e</w:t>
      </w:r>
      <w:r w:rsidR="00511D94" w:rsidRPr="00333329">
        <w:rPr>
          <w:snapToGrid w:val="0"/>
          <w:lang w:val="fr-CH"/>
        </w:rPr>
        <w:t>. II n</w:t>
      </w:r>
      <w:r w:rsidR="00005590" w:rsidRPr="00333329">
        <w:rPr>
          <w:snapToGrid w:val="0"/>
          <w:lang w:val="fr-CH"/>
        </w:rPr>
        <w:t>’</w:t>
      </w:r>
      <w:r w:rsidR="00511D94" w:rsidRPr="00333329">
        <w:rPr>
          <w:snapToGrid w:val="0"/>
          <w:lang w:val="fr-CH"/>
        </w:rPr>
        <w:t>a en effet fourni aucune raison permettant de croire qu</w:t>
      </w:r>
      <w:r w:rsidR="00005590" w:rsidRPr="00333329">
        <w:rPr>
          <w:snapToGrid w:val="0"/>
          <w:lang w:val="fr-CH"/>
        </w:rPr>
        <w:t>’</w:t>
      </w:r>
      <w:r w:rsidR="00511D94" w:rsidRPr="00333329">
        <w:rPr>
          <w:snapToGrid w:val="0"/>
          <w:lang w:val="fr-CH"/>
        </w:rPr>
        <w:t>il risque une nouvelle détention en Bulgarie, du moment qu</w:t>
      </w:r>
      <w:r w:rsidR="00005590" w:rsidRPr="00333329">
        <w:rPr>
          <w:snapToGrid w:val="0"/>
          <w:lang w:val="fr-CH"/>
        </w:rPr>
        <w:t>’</w:t>
      </w:r>
      <w:r w:rsidR="00511D94" w:rsidRPr="00333329">
        <w:rPr>
          <w:snapToGrid w:val="0"/>
          <w:lang w:val="fr-CH"/>
        </w:rPr>
        <w:t>il y sera admis en qualité de demandeur d</w:t>
      </w:r>
      <w:r w:rsidR="00005590" w:rsidRPr="00333329">
        <w:rPr>
          <w:snapToGrid w:val="0"/>
          <w:lang w:val="fr-CH"/>
        </w:rPr>
        <w:t>’</w:t>
      </w:r>
      <w:r w:rsidR="00511D94" w:rsidRPr="00333329">
        <w:rPr>
          <w:snapToGrid w:val="0"/>
          <w:lang w:val="fr-CH"/>
        </w:rPr>
        <w:t>asile transféré en application du Règlement Dublin III (sa demande n</w:t>
      </w:r>
      <w:r w:rsidR="00005590" w:rsidRPr="00333329">
        <w:rPr>
          <w:snapToGrid w:val="0"/>
          <w:lang w:val="fr-CH"/>
        </w:rPr>
        <w:t>’</w:t>
      </w:r>
      <w:r w:rsidR="00511D94" w:rsidRPr="00333329">
        <w:rPr>
          <w:snapToGrid w:val="0"/>
          <w:lang w:val="fr-CH"/>
        </w:rPr>
        <w:t>ayant pas encore été rejetée dans ce pays) et non en tant qu</w:t>
      </w:r>
      <w:r w:rsidR="00005590" w:rsidRPr="00333329">
        <w:rPr>
          <w:snapToGrid w:val="0"/>
          <w:lang w:val="fr-CH"/>
        </w:rPr>
        <w:t>’</w:t>
      </w:r>
      <w:r w:rsidR="00511D94" w:rsidRPr="00333329">
        <w:rPr>
          <w:snapToGrid w:val="0"/>
          <w:lang w:val="fr-CH"/>
        </w:rPr>
        <w:t>étranger entré clandestinement dans ce pays ou y séjournant sans statut légal.</w:t>
      </w:r>
    </w:p>
    <w:p w:rsidR="0088377D" w:rsidRPr="00333329" w:rsidRDefault="00511D94">
      <w:pPr>
        <w:pStyle w:val="SingleTxtG"/>
        <w:rPr>
          <w:snapToGrid w:val="0"/>
          <w:lang w:val="fr-CH"/>
        </w:rPr>
      </w:pPr>
      <w:r w:rsidRPr="00333329">
        <w:rPr>
          <w:snapToGrid w:val="0"/>
          <w:lang w:val="fr-CH"/>
        </w:rPr>
        <w:t>4.9</w:t>
      </w:r>
      <w:r w:rsidRPr="00333329">
        <w:rPr>
          <w:snapToGrid w:val="0"/>
          <w:lang w:val="fr-CH"/>
        </w:rPr>
        <w:tab/>
      </w:r>
      <w:r w:rsidR="000433EB" w:rsidRPr="00333329">
        <w:rPr>
          <w:snapToGrid w:val="0"/>
          <w:lang w:val="fr-CH"/>
        </w:rPr>
        <w:t>L</w:t>
      </w:r>
      <w:r w:rsidR="00005590" w:rsidRPr="00333329">
        <w:rPr>
          <w:snapToGrid w:val="0"/>
          <w:lang w:val="fr-CH"/>
        </w:rPr>
        <w:t>’</w:t>
      </w:r>
      <w:r w:rsidR="00073534" w:rsidRPr="00333329">
        <w:rPr>
          <w:snapToGrid w:val="0"/>
          <w:lang w:val="fr-CH"/>
        </w:rPr>
        <w:t>État</w:t>
      </w:r>
      <w:r w:rsidR="000433EB" w:rsidRPr="00333329">
        <w:rPr>
          <w:snapToGrid w:val="0"/>
          <w:lang w:val="fr-CH"/>
        </w:rPr>
        <w:t xml:space="preserve"> partie relève qu</w:t>
      </w:r>
      <w:r w:rsidR="00005590" w:rsidRPr="00333329">
        <w:rPr>
          <w:snapToGrid w:val="0"/>
          <w:lang w:val="fr-CH"/>
        </w:rPr>
        <w:t>’</w:t>
      </w:r>
      <w:r w:rsidR="000433EB" w:rsidRPr="00333329">
        <w:rPr>
          <w:snapToGrid w:val="0"/>
          <w:lang w:val="fr-CH"/>
        </w:rPr>
        <w:t>à aucun stade de la procédure d</w:t>
      </w:r>
      <w:r w:rsidR="00005590" w:rsidRPr="00333329">
        <w:rPr>
          <w:snapToGrid w:val="0"/>
          <w:lang w:val="fr-CH"/>
        </w:rPr>
        <w:t>’</w:t>
      </w:r>
      <w:r w:rsidR="000433EB" w:rsidRPr="00333329">
        <w:rPr>
          <w:snapToGrid w:val="0"/>
          <w:lang w:val="fr-CH"/>
        </w:rPr>
        <w:t>asile en Suisse, le requérant n</w:t>
      </w:r>
      <w:r w:rsidR="00005590" w:rsidRPr="00333329">
        <w:rPr>
          <w:snapToGrid w:val="0"/>
          <w:lang w:val="fr-CH"/>
        </w:rPr>
        <w:t>’</w:t>
      </w:r>
      <w:r w:rsidR="000433EB" w:rsidRPr="00333329">
        <w:rPr>
          <w:snapToGrid w:val="0"/>
          <w:lang w:val="fr-CH"/>
        </w:rPr>
        <w:t>a fait état d</w:t>
      </w:r>
      <w:r w:rsidR="00005590" w:rsidRPr="00333329">
        <w:rPr>
          <w:snapToGrid w:val="0"/>
          <w:lang w:val="fr-CH"/>
        </w:rPr>
        <w:t>’</w:t>
      </w:r>
      <w:r w:rsidR="000433EB" w:rsidRPr="00333329">
        <w:rPr>
          <w:snapToGrid w:val="0"/>
          <w:lang w:val="fr-CH"/>
        </w:rPr>
        <w:t>éventuels mauvais traitements subis en Bulgarie</w:t>
      </w:r>
      <w:r w:rsidR="000433EB" w:rsidRPr="00333329">
        <w:rPr>
          <w:rStyle w:val="Appelnotedebasdep"/>
        </w:rPr>
        <w:footnoteReference w:id="12"/>
      </w:r>
      <w:r w:rsidR="000433EB" w:rsidRPr="00333329">
        <w:rPr>
          <w:snapToGrid w:val="0"/>
          <w:lang w:val="fr-CH"/>
        </w:rPr>
        <w:t>. En effet, c</w:t>
      </w:r>
      <w:r w:rsidR="00005590" w:rsidRPr="00333329">
        <w:rPr>
          <w:snapToGrid w:val="0"/>
          <w:lang w:val="fr-CH"/>
        </w:rPr>
        <w:t>’</w:t>
      </w:r>
      <w:r w:rsidR="000433EB" w:rsidRPr="00333329">
        <w:rPr>
          <w:snapToGrid w:val="0"/>
          <w:lang w:val="fr-CH"/>
        </w:rPr>
        <w:t>est uniquement dans le cadre de sa plainte adressée au Comité qu</w:t>
      </w:r>
      <w:r w:rsidR="00005590" w:rsidRPr="00333329">
        <w:rPr>
          <w:snapToGrid w:val="0"/>
          <w:lang w:val="fr-CH"/>
        </w:rPr>
        <w:t>’</w:t>
      </w:r>
      <w:r w:rsidR="00CF5D39" w:rsidRPr="00333329">
        <w:rPr>
          <w:snapToGrid w:val="0"/>
          <w:lang w:val="fr-CH"/>
        </w:rPr>
        <w:t xml:space="preserve">il </w:t>
      </w:r>
      <w:r w:rsidR="000433EB" w:rsidRPr="00333329">
        <w:rPr>
          <w:snapToGrid w:val="0"/>
          <w:lang w:val="fr-CH"/>
        </w:rPr>
        <w:t>a allégué avoir fait l</w:t>
      </w:r>
      <w:r w:rsidR="00005590" w:rsidRPr="00333329">
        <w:rPr>
          <w:snapToGrid w:val="0"/>
          <w:lang w:val="fr-CH"/>
        </w:rPr>
        <w:t>’</w:t>
      </w:r>
      <w:r w:rsidR="000433EB" w:rsidRPr="00333329">
        <w:rPr>
          <w:snapToGrid w:val="0"/>
          <w:lang w:val="fr-CH"/>
        </w:rPr>
        <w:t xml:space="preserve">objet de divers abus de la part des agents de cet </w:t>
      </w:r>
      <w:r w:rsidR="00073534" w:rsidRPr="00333329">
        <w:rPr>
          <w:snapToGrid w:val="0"/>
          <w:lang w:val="fr-CH"/>
        </w:rPr>
        <w:t>État</w:t>
      </w:r>
      <w:r w:rsidR="000433EB" w:rsidRPr="00333329">
        <w:rPr>
          <w:snapToGrid w:val="0"/>
          <w:lang w:val="fr-CH"/>
        </w:rPr>
        <w:t>.</w:t>
      </w:r>
      <w:r w:rsidR="00C8773E" w:rsidRPr="00333329">
        <w:rPr>
          <w:snapToGrid w:val="0"/>
          <w:lang w:val="fr-CH"/>
        </w:rPr>
        <w:t xml:space="preserve"> En outre, l</w:t>
      </w:r>
      <w:r w:rsidR="00005590" w:rsidRPr="00333329">
        <w:rPr>
          <w:snapToGrid w:val="0"/>
          <w:lang w:val="fr-CH"/>
        </w:rPr>
        <w:t>’</w:t>
      </w:r>
      <w:r w:rsidR="00073534" w:rsidRPr="00333329">
        <w:rPr>
          <w:snapToGrid w:val="0"/>
          <w:lang w:val="fr-CH"/>
        </w:rPr>
        <w:t>État</w:t>
      </w:r>
      <w:r w:rsidR="00C8773E" w:rsidRPr="00333329">
        <w:rPr>
          <w:snapToGrid w:val="0"/>
          <w:lang w:val="fr-CH"/>
        </w:rPr>
        <w:t xml:space="preserve"> partie souligne que la Bulgarie est un </w:t>
      </w:r>
      <w:r w:rsidR="00073534" w:rsidRPr="00333329">
        <w:rPr>
          <w:snapToGrid w:val="0"/>
          <w:lang w:val="fr-CH"/>
        </w:rPr>
        <w:t>État</w:t>
      </w:r>
      <w:r w:rsidR="00C8773E" w:rsidRPr="00333329">
        <w:rPr>
          <w:snapToGrid w:val="0"/>
          <w:lang w:val="fr-CH"/>
        </w:rPr>
        <w:t xml:space="preserve"> de droit, qui dispose d</w:t>
      </w:r>
      <w:r w:rsidR="00005590" w:rsidRPr="00333329">
        <w:rPr>
          <w:snapToGrid w:val="0"/>
          <w:lang w:val="fr-CH"/>
        </w:rPr>
        <w:t>’</w:t>
      </w:r>
      <w:r w:rsidR="00C8773E" w:rsidRPr="00333329">
        <w:rPr>
          <w:snapToGrid w:val="0"/>
          <w:lang w:val="fr-CH"/>
        </w:rPr>
        <w:t>une autorité policière qui fonctionne et qui est désireuse et capable d</w:t>
      </w:r>
      <w:r w:rsidR="00005590" w:rsidRPr="00333329">
        <w:rPr>
          <w:snapToGrid w:val="0"/>
          <w:lang w:val="fr-CH"/>
        </w:rPr>
        <w:t>’</w:t>
      </w:r>
      <w:r w:rsidR="00C8773E" w:rsidRPr="00333329">
        <w:rPr>
          <w:snapToGrid w:val="0"/>
          <w:lang w:val="fr-CH"/>
        </w:rPr>
        <w:t>offrir la protection adéquate contre les agressions de tiers. Le dossier ne contient aucun élément permettant de penser que tel ne serait pas le cas dans la situation particulière d</w:t>
      </w:r>
      <w:r w:rsidR="0088377D" w:rsidRPr="00333329">
        <w:rPr>
          <w:snapToGrid w:val="0"/>
          <w:lang w:val="fr-CH"/>
        </w:rPr>
        <w:t>u requérant</w:t>
      </w:r>
      <w:r w:rsidR="00C8773E" w:rsidRPr="00333329">
        <w:rPr>
          <w:snapToGrid w:val="0"/>
          <w:lang w:val="fr-CH"/>
        </w:rPr>
        <w:t>. Ainsi, il reviendra à ce dernier de s</w:t>
      </w:r>
      <w:r w:rsidR="00005590" w:rsidRPr="00333329">
        <w:rPr>
          <w:snapToGrid w:val="0"/>
          <w:lang w:val="fr-CH"/>
        </w:rPr>
        <w:t>’</w:t>
      </w:r>
      <w:r w:rsidR="00C8773E" w:rsidRPr="00333329">
        <w:rPr>
          <w:snapToGrid w:val="0"/>
          <w:lang w:val="fr-CH"/>
        </w:rPr>
        <w:t>adresser aux autorités policières compétentes en Bulgarie s</w:t>
      </w:r>
      <w:r w:rsidR="00005590" w:rsidRPr="00333329">
        <w:rPr>
          <w:snapToGrid w:val="0"/>
          <w:lang w:val="fr-CH"/>
        </w:rPr>
        <w:t>’</w:t>
      </w:r>
      <w:r w:rsidR="00C8773E" w:rsidRPr="00333329">
        <w:rPr>
          <w:snapToGrid w:val="0"/>
          <w:lang w:val="fr-CH"/>
        </w:rPr>
        <w:t>il devait se sentir exposé à une menace concrète dans ce pays. De même, si l</w:t>
      </w:r>
      <w:r w:rsidR="0088377D" w:rsidRPr="00333329">
        <w:rPr>
          <w:snapToGrid w:val="0"/>
          <w:lang w:val="fr-CH"/>
        </w:rPr>
        <w:t xml:space="preserve">e requérant </w:t>
      </w:r>
      <w:r w:rsidR="00C8773E" w:rsidRPr="00333329">
        <w:rPr>
          <w:snapToGrid w:val="0"/>
          <w:lang w:val="fr-CH"/>
        </w:rPr>
        <w:t>devait juger qu</w:t>
      </w:r>
      <w:r w:rsidR="00005590" w:rsidRPr="00333329">
        <w:rPr>
          <w:snapToGrid w:val="0"/>
          <w:lang w:val="fr-CH"/>
        </w:rPr>
        <w:t>’</w:t>
      </w:r>
      <w:r w:rsidR="00C8773E" w:rsidRPr="00333329">
        <w:rPr>
          <w:snapToGrid w:val="0"/>
          <w:lang w:val="fr-CH"/>
        </w:rPr>
        <w:t>il est traité de manière inéquitable ou illégale par des représentants bulgares, il lui appartiendra d</w:t>
      </w:r>
      <w:r w:rsidR="00005590" w:rsidRPr="00333329">
        <w:rPr>
          <w:snapToGrid w:val="0"/>
          <w:lang w:val="fr-CH"/>
        </w:rPr>
        <w:t>’</w:t>
      </w:r>
      <w:r w:rsidR="00C8773E" w:rsidRPr="00333329">
        <w:rPr>
          <w:snapToGrid w:val="0"/>
          <w:lang w:val="fr-CH"/>
        </w:rPr>
        <w:t>utiliser les voies de droit utiles et d</w:t>
      </w:r>
      <w:r w:rsidR="00005590" w:rsidRPr="00333329">
        <w:rPr>
          <w:snapToGrid w:val="0"/>
          <w:lang w:val="fr-CH"/>
        </w:rPr>
        <w:t>’</w:t>
      </w:r>
      <w:r w:rsidR="00C8773E" w:rsidRPr="00333329">
        <w:rPr>
          <w:snapToGrid w:val="0"/>
          <w:lang w:val="fr-CH"/>
        </w:rPr>
        <w:t>agir auprès des autorités judiciaires compétentes</w:t>
      </w:r>
      <w:r w:rsidR="0088377D" w:rsidRPr="00333329">
        <w:rPr>
          <w:snapToGrid w:val="0"/>
          <w:lang w:val="fr-CH"/>
        </w:rPr>
        <w:t>.</w:t>
      </w:r>
      <w:r w:rsidR="007A4024" w:rsidRPr="00333329">
        <w:rPr>
          <w:snapToGrid w:val="0"/>
          <w:lang w:val="fr-CH"/>
        </w:rPr>
        <w:t xml:space="preserve"> Par ailleurs, l</w:t>
      </w:r>
      <w:r w:rsidR="00005590" w:rsidRPr="00333329">
        <w:rPr>
          <w:snapToGrid w:val="0"/>
          <w:lang w:val="fr-CH"/>
        </w:rPr>
        <w:t>’</w:t>
      </w:r>
      <w:r w:rsidR="00073534" w:rsidRPr="00333329">
        <w:rPr>
          <w:snapToGrid w:val="0"/>
          <w:lang w:val="fr-CH"/>
        </w:rPr>
        <w:t>État</w:t>
      </w:r>
      <w:r w:rsidR="007A4024" w:rsidRPr="00333329">
        <w:rPr>
          <w:snapToGrid w:val="0"/>
          <w:lang w:val="fr-CH"/>
        </w:rPr>
        <w:t xml:space="preserve"> partie soutient que le requérant n</w:t>
      </w:r>
      <w:r w:rsidR="00005590" w:rsidRPr="00333329">
        <w:rPr>
          <w:snapToGrid w:val="0"/>
          <w:lang w:val="fr-CH"/>
        </w:rPr>
        <w:t>’</w:t>
      </w:r>
      <w:r w:rsidR="007A4024" w:rsidRPr="00333329">
        <w:rPr>
          <w:snapToGrid w:val="0"/>
          <w:lang w:val="fr-CH"/>
        </w:rPr>
        <w:t>a pas démontré que ses conditions d</w:t>
      </w:r>
      <w:r w:rsidR="00005590" w:rsidRPr="00333329">
        <w:rPr>
          <w:snapToGrid w:val="0"/>
          <w:lang w:val="fr-CH"/>
        </w:rPr>
        <w:t>’</w:t>
      </w:r>
      <w:r w:rsidR="007A4024" w:rsidRPr="00333329">
        <w:rPr>
          <w:snapToGrid w:val="0"/>
          <w:lang w:val="fr-CH"/>
        </w:rPr>
        <w:t>existence en Bulgarie revêtiraient un tel degré de pénibilité et de gravité qu</w:t>
      </w:r>
      <w:r w:rsidR="00005590" w:rsidRPr="00333329">
        <w:rPr>
          <w:snapToGrid w:val="0"/>
          <w:lang w:val="fr-CH"/>
        </w:rPr>
        <w:t>’</w:t>
      </w:r>
      <w:r w:rsidR="007A4024" w:rsidRPr="00333329">
        <w:rPr>
          <w:snapToGrid w:val="0"/>
          <w:lang w:val="fr-CH"/>
        </w:rPr>
        <w:t>elles seraient constitutives d</w:t>
      </w:r>
      <w:r w:rsidR="00005590" w:rsidRPr="00333329">
        <w:rPr>
          <w:snapToGrid w:val="0"/>
          <w:lang w:val="fr-CH"/>
        </w:rPr>
        <w:t>’</w:t>
      </w:r>
      <w:r w:rsidR="007A4024" w:rsidRPr="00333329">
        <w:rPr>
          <w:snapToGrid w:val="0"/>
          <w:lang w:val="fr-CH"/>
        </w:rPr>
        <w:t>un traitement contraire ni à l</w:t>
      </w:r>
      <w:r w:rsidR="00005590" w:rsidRPr="00333329">
        <w:rPr>
          <w:snapToGrid w:val="0"/>
          <w:lang w:val="fr-CH"/>
        </w:rPr>
        <w:t>’</w:t>
      </w:r>
      <w:r w:rsidR="007A4024" w:rsidRPr="00333329">
        <w:rPr>
          <w:snapToGrid w:val="0"/>
          <w:lang w:val="fr-CH"/>
        </w:rPr>
        <w:t xml:space="preserve">article </w:t>
      </w:r>
      <w:r w:rsidR="009B6106" w:rsidRPr="00333329">
        <w:rPr>
          <w:snapToGrid w:val="0"/>
          <w:lang w:val="fr-CH"/>
        </w:rPr>
        <w:t xml:space="preserve">premier </w:t>
      </w:r>
      <w:r w:rsidR="007A4024" w:rsidRPr="00333329">
        <w:rPr>
          <w:snapToGrid w:val="0"/>
          <w:lang w:val="fr-CH"/>
        </w:rPr>
        <w:t xml:space="preserve">de la Convention, ni à son article 16. </w:t>
      </w:r>
    </w:p>
    <w:p w:rsidR="007A4024" w:rsidRPr="00333329" w:rsidRDefault="007A4024">
      <w:pPr>
        <w:pStyle w:val="SingleTxtG"/>
        <w:rPr>
          <w:snapToGrid w:val="0"/>
          <w:lang w:val="fr-CH"/>
        </w:rPr>
      </w:pPr>
      <w:r w:rsidRPr="00333329">
        <w:rPr>
          <w:snapToGrid w:val="0"/>
          <w:lang w:val="fr-CH"/>
        </w:rPr>
        <w:t>4.10</w:t>
      </w:r>
      <w:r w:rsidRPr="00333329">
        <w:rPr>
          <w:snapToGrid w:val="0"/>
          <w:lang w:val="fr-CH"/>
        </w:rPr>
        <w:tab/>
      </w:r>
      <w:r w:rsidR="00B81299" w:rsidRPr="00333329">
        <w:rPr>
          <w:snapToGrid w:val="0"/>
          <w:lang w:val="fr-CH"/>
        </w:rPr>
        <w:t>L</w:t>
      </w:r>
      <w:r w:rsidR="00005590" w:rsidRPr="00333329">
        <w:rPr>
          <w:snapToGrid w:val="0"/>
          <w:lang w:val="fr-CH"/>
        </w:rPr>
        <w:t>’</w:t>
      </w:r>
      <w:r w:rsidR="00073534" w:rsidRPr="00333329">
        <w:rPr>
          <w:snapToGrid w:val="0"/>
          <w:lang w:val="fr-CH"/>
        </w:rPr>
        <w:t>État</w:t>
      </w:r>
      <w:r w:rsidR="00B81299" w:rsidRPr="00333329">
        <w:rPr>
          <w:snapToGrid w:val="0"/>
          <w:lang w:val="fr-CH"/>
        </w:rPr>
        <w:t xml:space="preserve"> partie note que</w:t>
      </w:r>
      <w:r w:rsidR="00AD6E01" w:rsidRPr="00333329">
        <w:rPr>
          <w:snapToGrid w:val="0"/>
          <w:lang w:val="fr-CH"/>
        </w:rPr>
        <w:t>,</w:t>
      </w:r>
      <w:r w:rsidR="00B81299" w:rsidRPr="00333329">
        <w:rPr>
          <w:snapToGrid w:val="0"/>
          <w:lang w:val="fr-CH"/>
        </w:rPr>
        <w:t xml:space="preserve"> dans son rapport daté du 2 janvier 2014, le Haut-Commissariat des Nations Unies pour les </w:t>
      </w:r>
      <w:r w:rsidR="00BF3D4F" w:rsidRPr="00333329">
        <w:rPr>
          <w:snapToGrid w:val="0"/>
          <w:lang w:val="fr-CH"/>
        </w:rPr>
        <w:t xml:space="preserve">réfugiés </w:t>
      </w:r>
      <w:r w:rsidR="00B81299" w:rsidRPr="00333329">
        <w:rPr>
          <w:snapToGrid w:val="0"/>
          <w:lang w:val="fr-CH"/>
        </w:rPr>
        <w:t xml:space="preserve">(HCR) avait appelé les </w:t>
      </w:r>
      <w:r w:rsidR="00073534" w:rsidRPr="00333329">
        <w:rPr>
          <w:snapToGrid w:val="0"/>
          <w:lang w:val="fr-CH"/>
        </w:rPr>
        <w:t>État</w:t>
      </w:r>
      <w:r w:rsidR="00B81299" w:rsidRPr="00333329">
        <w:rPr>
          <w:snapToGrid w:val="0"/>
          <w:lang w:val="fr-CH"/>
        </w:rPr>
        <w:t>s parties au Règlement Dublin à cesser temporairement tous les transferts de demandeurs d</w:t>
      </w:r>
      <w:r w:rsidR="00005590" w:rsidRPr="00333329">
        <w:rPr>
          <w:snapToGrid w:val="0"/>
          <w:lang w:val="fr-CH"/>
        </w:rPr>
        <w:t>’</w:t>
      </w:r>
      <w:r w:rsidR="00B81299" w:rsidRPr="00333329">
        <w:rPr>
          <w:snapToGrid w:val="0"/>
          <w:lang w:val="fr-CH"/>
        </w:rPr>
        <w:t>asile vers la Bulgarie en raison de l</w:t>
      </w:r>
      <w:r w:rsidR="00005590" w:rsidRPr="00333329">
        <w:rPr>
          <w:snapToGrid w:val="0"/>
          <w:lang w:val="fr-CH"/>
        </w:rPr>
        <w:t>’</w:t>
      </w:r>
      <w:r w:rsidR="00B81299" w:rsidRPr="00333329">
        <w:rPr>
          <w:snapToGrid w:val="0"/>
          <w:lang w:val="fr-CH"/>
        </w:rPr>
        <w:t>existence, dans ce pays, de sérieuses insuffisances tant dans le système de traitement des demandes d</w:t>
      </w:r>
      <w:r w:rsidR="00005590" w:rsidRPr="00333329">
        <w:rPr>
          <w:snapToGrid w:val="0"/>
          <w:lang w:val="fr-CH"/>
        </w:rPr>
        <w:t>’</w:t>
      </w:r>
      <w:r w:rsidR="00B81299" w:rsidRPr="00333329">
        <w:rPr>
          <w:snapToGrid w:val="0"/>
          <w:lang w:val="fr-CH"/>
        </w:rPr>
        <w:t>asile que dans les conditions d</w:t>
      </w:r>
      <w:r w:rsidR="00005590" w:rsidRPr="00333329">
        <w:rPr>
          <w:snapToGrid w:val="0"/>
          <w:lang w:val="fr-CH"/>
        </w:rPr>
        <w:t>’</w:t>
      </w:r>
      <w:r w:rsidR="00B81299" w:rsidRPr="00333329">
        <w:rPr>
          <w:snapToGrid w:val="0"/>
          <w:lang w:val="fr-CH"/>
        </w:rPr>
        <w:t>accueil des requérants. Toutefois, en avril 2014</w:t>
      </w:r>
      <w:r w:rsidR="00536FDD" w:rsidRPr="00333329">
        <w:rPr>
          <w:rStyle w:val="Appelnotedebasdep"/>
        </w:rPr>
        <w:footnoteReference w:id="13"/>
      </w:r>
      <w:r w:rsidR="00B81299" w:rsidRPr="00333329">
        <w:rPr>
          <w:snapToGrid w:val="0"/>
          <w:lang w:val="fr-CH"/>
        </w:rPr>
        <w:t>, après un réexamen de la situation, le HCR a, dans une mise à jour de son rapport, révoqué son appel, constatant que les conditions d</w:t>
      </w:r>
      <w:r w:rsidR="00005590" w:rsidRPr="00333329">
        <w:rPr>
          <w:snapToGrid w:val="0"/>
          <w:lang w:val="fr-CH"/>
        </w:rPr>
        <w:t>’</w:t>
      </w:r>
      <w:r w:rsidR="00B81299" w:rsidRPr="00333329">
        <w:rPr>
          <w:snapToGrid w:val="0"/>
          <w:lang w:val="fr-CH"/>
        </w:rPr>
        <w:t>accueil des demandeurs d</w:t>
      </w:r>
      <w:r w:rsidR="00005590" w:rsidRPr="00333329">
        <w:rPr>
          <w:snapToGrid w:val="0"/>
          <w:lang w:val="fr-CH"/>
        </w:rPr>
        <w:t>’</w:t>
      </w:r>
      <w:r w:rsidR="00B81299" w:rsidRPr="00333329">
        <w:rPr>
          <w:snapToGrid w:val="0"/>
          <w:lang w:val="fr-CH"/>
        </w:rPr>
        <w:t>asile en Bulgarie s</w:t>
      </w:r>
      <w:r w:rsidR="00005590" w:rsidRPr="00333329">
        <w:rPr>
          <w:snapToGrid w:val="0"/>
          <w:lang w:val="fr-CH"/>
        </w:rPr>
        <w:t>’</w:t>
      </w:r>
      <w:r w:rsidR="00B81299" w:rsidRPr="00333329">
        <w:rPr>
          <w:snapToGrid w:val="0"/>
          <w:lang w:val="fr-CH"/>
        </w:rPr>
        <w:t xml:space="preserve">étaient améliorées, tout en rendant les </w:t>
      </w:r>
      <w:r w:rsidR="00073534" w:rsidRPr="00333329">
        <w:rPr>
          <w:snapToGrid w:val="0"/>
          <w:lang w:val="fr-CH"/>
        </w:rPr>
        <w:t>État</w:t>
      </w:r>
      <w:r w:rsidR="00B81299" w:rsidRPr="00333329">
        <w:rPr>
          <w:snapToGrid w:val="0"/>
          <w:lang w:val="fr-CH"/>
        </w:rPr>
        <w:t>s attentifs au risque de transfert des personnes vulnérables. L</w:t>
      </w:r>
      <w:r w:rsidR="00005590" w:rsidRPr="00333329">
        <w:rPr>
          <w:snapToGrid w:val="0"/>
          <w:lang w:val="fr-CH"/>
        </w:rPr>
        <w:t>’</w:t>
      </w:r>
      <w:r w:rsidR="00073534" w:rsidRPr="00333329">
        <w:rPr>
          <w:snapToGrid w:val="0"/>
          <w:lang w:val="fr-CH"/>
        </w:rPr>
        <w:t>État</w:t>
      </w:r>
      <w:r w:rsidR="00B81299" w:rsidRPr="00333329">
        <w:rPr>
          <w:snapToGrid w:val="0"/>
          <w:lang w:val="fr-CH"/>
        </w:rPr>
        <w:t xml:space="preserve"> partie constate que le HCR n</w:t>
      </w:r>
      <w:r w:rsidR="00005590" w:rsidRPr="00333329">
        <w:rPr>
          <w:snapToGrid w:val="0"/>
          <w:lang w:val="fr-CH"/>
        </w:rPr>
        <w:t>’</w:t>
      </w:r>
      <w:r w:rsidR="00B81299" w:rsidRPr="00333329">
        <w:rPr>
          <w:snapToGrid w:val="0"/>
          <w:lang w:val="fr-CH"/>
        </w:rPr>
        <w:t>a, à ce jour, pas modifié la position résultant de son dernier rapport précité.</w:t>
      </w:r>
    </w:p>
    <w:p w:rsidR="002D2061" w:rsidRPr="00333329" w:rsidRDefault="002D2061">
      <w:pPr>
        <w:pStyle w:val="SingleTxtG"/>
        <w:rPr>
          <w:snapToGrid w:val="0"/>
          <w:lang w:val="fr-CH"/>
        </w:rPr>
      </w:pPr>
      <w:r w:rsidRPr="00333329">
        <w:rPr>
          <w:snapToGrid w:val="0"/>
          <w:lang w:val="fr-CH"/>
        </w:rPr>
        <w:t>4.11</w:t>
      </w:r>
      <w:r w:rsidRPr="00333329">
        <w:rPr>
          <w:snapToGrid w:val="0"/>
          <w:lang w:val="fr-CH"/>
        </w:rPr>
        <w:tab/>
        <w:t>D</w:t>
      </w:r>
      <w:r w:rsidR="00005590" w:rsidRPr="00333329">
        <w:rPr>
          <w:snapToGrid w:val="0"/>
          <w:lang w:val="fr-CH"/>
        </w:rPr>
        <w:t>’</w:t>
      </w:r>
      <w:r w:rsidRPr="00333329">
        <w:rPr>
          <w:snapToGrid w:val="0"/>
          <w:lang w:val="fr-CH"/>
        </w:rPr>
        <w:t>autres organisations continuent cependant à se faire l</w:t>
      </w:r>
      <w:r w:rsidR="00005590" w:rsidRPr="00333329">
        <w:rPr>
          <w:snapToGrid w:val="0"/>
          <w:lang w:val="fr-CH"/>
        </w:rPr>
        <w:t>’</w:t>
      </w:r>
      <w:r w:rsidRPr="00333329">
        <w:rPr>
          <w:snapToGrid w:val="0"/>
          <w:lang w:val="fr-CH"/>
        </w:rPr>
        <w:t>écho de sérieuses difficultés persistant en Bulgarie, notamment quant à l</w:t>
      </w:r>
      <w:r w:rsidR="00005590" w:rsidRPr="00333329">
        <w:rPr>
          <w:snapToGrid w:val="0"/>
          <w:lang w:val="fr-CH"/>
        </w:rPr>
        <w:t>’</w:t>
      </w:r>
      <w:r w:rsidRPr="00333329">
        <w:rPr>
          <w:snapToGrid w:val="0"/>
          <w:lang w:val="fr-CH"/>
        </w:rPr>
        <w:t>accès à la procédure d</w:t>
      </w:r>
      <w:r w:rsidR="00005590" w:rsidRPr="00333329">
        <w:rPr>
          <w:snapToGrid w:val="0"/>
          <w:lang w:val="fr-CH"/>
        </w:rPr>
        <w:t>’</w:t>
      </w:r>
      <w:r w:rsidRPr="00333329">
        <w:rPr>
          <w:snapToGrid w:val="0"/>
          <w:lang w:val="fr-CH"/>
        </w:rPr>
        <w:t>asile ou s</w:t>
      </w:r>
      <w:r w:rsidR="00005590" w:rsidRPr="00333329">
        <w:rPr>
          <w:snapToGrid w:val="0"/>
          <w:lang w:val="fr-CH"/>
        </w:rPr>
        <w:t>’</w:t>
      </w:r>
      <w:r w:rsidRPr="00333329">
        <w:rPr>
          <w:snapToGrid w:val="0"/>
          <w:lang w:val="fr-CH"/>
        </w:rPr>
        <w:t>agissant des conditions d</w:t>
      </w:r>
      <w:r w:rsidR="00005590" w:rsidRPr="00333329">
        <w:rPr>
          <w:snapToGrid w:val="0"/>
          <w:lang w:val="fr-CH"/>
        </w:rPr>
        <w:t>’</w:t>
      </w:r>
      <w:r w:rsidRPr="00333329">
        <w:rPr>
          <w:snapToGrid w:val="0"/>
          <w:lang w:val="fr-CH"/>
        </w:rPr>
        <w:t>accueil des demandeurs, ainsi que du manque de mesures permettant l</w:t>
      </w:r>
      <w:r w:rsidR="00005590" w:rsidRPr="00333329">
        <w:rPr>
          <w:snapToGrid w:val="0"/>
          <w:lang w:val="fr-CH"/>
        </w:rPr>
        <w:t>’</w:t>
      </w:r>
      <w:r w:rsidRPr="00333329">
        <w:rPr>
          <w:snapToGrid w:val="0"/>
          <w:lang w:val="fr-CH"/>
        </w:rPr>
        <w:t>intégration et l</w:t>
      </w:r>
      <w:r w:rsidR="00005590" w:rsidRPr="00333329">
        <w:rPr>
          <w:snapToGrid w:val="0"/>
          <w:lang w:val="fr-CH"/>
        </w:rPr>
        <w:t>’</w:t>
      </w:r>
      <w:r w:rsidRPr="00333329">
        <w:rPr>
          <w:snapToGrid w:val="0"/>
          <w:lang w:val="fr-CH"/>
        </w:rPr>
        <w:t>accès aux soins médicaux pour les réfugiés reconnus ou les personnes ayant obtenu une protection provisoire. Dans son rapport précité d</w:t>
      </w:r>
      <w:r w:rsidR="00005590" w:rsidRPr="00333329">
        <w:rPr>
          <w:snapToGrid w:val="0"/>
          <w:lang w:val="fr-CH"/>
        </w:rPr>
        <w:t>’</w:t>
      </w:r>
      <w:r w:rsidRPr="00333329">
        <w:rPr>
          <w:snapToGrid w:val="0"/>
          <w:lang w:val="fr-CH"/>
        </w:rPr>
        <w:t>octobre 2015, actualisant le rapport de l</w:t>
      </w:r>
      <w:r w:rsidR="00005590" w:rsidRPr="00333329">
        <w:rPr>
          <w:snapToGrid w:val="0"/>
          <w:lang w:val="fr-CH"/>
        </w:rPr>
        <w:t>’</w:t>
      </w:r>
      <w:r w:rsidRPr="00333329">
        <w:rPr>
          <w:snapToGrid w:val="0"/>
          <w:lang w:val="fr-CH"/>
        </w:rPr>
        <w:t xml:space="preserve">année précédente dans lequel il relevait des améliorations considérables intervenues depuis mars 2014 en Bulgarie, le </w:t>
      </w:r>
      <w:r w:rsidR="00C36885" w:rsidRPr="00333329">
        <w:rPr>
          <w:snapToGrid w:val="0"/>
          <w:lang w:val="fr-CH"/>
        </w:rPr>
        <w:t>Comité bulgare d’Helsinki</w:t>
      </w:r>
      <w:r w:rsidRPr="00333329">
        <w:rPr>
          <w:snapToGrid w:val="0"/>
          <w:lang w:val="fr-CH"/>
        </w:rPr>
        <w:t xml:space="preserve"> a constaté une détérioration de la situation, en raison principalement de l</w:t>
      </w:r>
      <w:r w:rsidR="00005590" w:rsidRPr="00333329">
        <w:rPr>
          <w:snapToGrid w:val="0"/>
          <w:lang w:val="fr-CH"/>
        </w:rPr>
        <w:t>’</w:t>
      </w:r>
      <w:r w:rsidRPr="00333329">
        <w:rPr>
          <w:snapToGrid w:val="0"/>
          <w:lang w:val="fr-CH"/>
        </w:rPr>
        <w:t xml:space="preserve">afflux de requérants que </w:t>
      </w:r>
      <w:r w:rsidRPr="00333329">
        <w:rPr>
          <w:snapToGrid w:val="0"/>
          <w:lang w:val="fr-CH"/>
        </w:rPr>
        <w:lastRenderedPageBreak/>
        <w:t xml:space="preserve">connaissent actuellement la plupart des </w:t>
      </w:r>
      <w:r w:rsidR="00073534" w:rsidRPr="00333329">
        <w:rPr>
          <w:snapToGrid w:val="0"/>
          <w:lang w:val="fr-CH"/>
        </w:rPr>
        <w:t>État</w:t>
      </w:r>
      <w:r w:rsidRPr="00333329">
        <w:rPr>
          <w:snapToGrid w:val="0"/>
          <w:lang w:val="fr-CH"/>
        </w:rPr>
        <w:t xml:space="preserve">s européens et par lequel les pays situés aux frontières </w:t>
      </w:r>
      <w:r w:rsidR="004B3471" w:rsidRPr="00333329">
        <w:rPr>
          <w:snapToGrid w:val="0"/>
          <w:lang w:val="fr-CH"/>
        </w:rPr>
        <w:t>de l’U</w:t>
      </w:r>
      <w:r w:rsidR="00EA5F30" w:rsidRPr="00333329">
        <w:rPr>
          <w:snapToGrid w:val="0"/>
          <w:lang w:val="fr-CH"/>
        </w:rPr>
        <w:t>nion européenne</w:t>
      </w:r>
      <w:r w:rsidR="004B3471" w:rsidRPr="00333329">
        <w:rPr>
          <w:snapToGrid w:val="0"/>
          <w:lang w:val="fr-CH"/>
        </w:rPr>
        <w:t xml:space="preserve"> </w:t>
      </w:r>
      <w:r w:rsidRPr="00333329">
        <w:rPr>
          <w:snapToGrid w:val="0"/>
          <w:lang w:val="fr-CH"/>
        </w:rPr>
        <w:t xml:space="preserve">sont particulièrement concernés. Cela étant, le </w:t>
      </w:r>
      <w:r w:rsidR="00C36885" w:rsidRPr="00333329">
        <w:rPr>
          <w:snapToGrid w:val="0"/>
          <w:lang w:val="fr-CH"/>
        </w:rPr>
        <w:t>Comité bulgare d’Helsinki</w:t>
      </w:r>
      <w:r w:rsidRPr="00333329">
        <w:rPr>
          <w:snapToGrid w:val="0"/>
          <w:lang w:val="fr-CH"/>
        </w:rPr>
        <w:t xml:space="preserve"> met également en évidence les conditions matérielles insuffisantes prévalant dans les centres d</w:t>
      </w:r>
      <w:r w:rsidR="00005590" w:rsidRPr="00333329">
        <w:rPr>
          <w:snapToGrid w:val="0"/>
          <w:lang w:val="fr-CH"/>
        </w:rPr>
        <w:t>’</w:t>
      </w:r>
      <w:r w:rsidRPr="00333329">
        <w:rPr>
          <w:snapToGrid w:val="0"/>
          <w:lang w:val="fr-CH"/>
        </w:rPr>
        <w:t>accueil bulgares ainsi que les conditions de détention difficiles touchant de nombreux requérants, y compris des personnes retournant en Bulgarie dans le cadre du Règlement Dublin et des familles avec enfants. Dans ces conditions, et même s</w:t>
      </w:r>
      <w:r w:rsidR="00005590" w:rsidRPr="00333329">
        <w:rPr>
          <w:snapToGrid w:val="0"/>
          <w:lang w:val="fr-CH"/>
        </w:rPr>
        <w:t>’</w:t>
      </w:r>
      <w:r w:rsidRPr="00333329">
        <w:rPr>
          <w:snapToGrid w:val="0"/>
          <w:lang w:val="fr-CH"/>
        </w:rPr>
        <w:t>il n</w:t>
      </w:r>
      <w:r w:rsidR="00005590" w:rsidRPr="00333329">
        <w:rPr>
          <w:snapToGrid w:val="0"/>
          <w:lang w:val="fr-CH"/>
        </w:rPr>
        <w:t>’</w:t>
      </w:r>
      <w:r w:rsidRPr="00333329">
        <w:rPr>
          <w:snapToGrid w:val="0"/>
          <w:lang w:val="fr-CH"/>
        </w:rPr>
        <w:t>y a pas lieu de conclure à l</w:t>
      </w:r>
      <w:r w:rsidR="00005590" w:rsidRPr="00333329">
        <w:rPr>
          <w:snapToGrid w:val="0"/>
          <w:lang w:val="fr-CH"/>
        </w:rPr>
        <w:t>’</w:t>
      </w:r>
      <w:r w:rsidRPr="00333329">
        <w:rPr>
          <w:snapToGrid w:val="0"/>
          <w:lang w:val="fr-CH"/>
        </w:rPr>
        <w:t>existence de carences structurelles en Bulgarie, il convient d</w:t>
      </w:r>
      <w:r w:rsidR="00005590" w:rsidRPr="00333329">
        <w:rPr>
          <w:snapToGrid w:val="0"/>
          <w:lang w:val="fr-CH"/>
        </w:rPr>
        <w:t>’</w:t>
      </w:r>
      <w:r w:rsidRPr="00333329">
        <w:rPr>
          <w:snapToGrid w:val="0"/>
          <w:lang w:val="fr-CH"/>
        </w:rPr>
        <w:t>être très attentif, selon les circonstances du cas d</w:t>
      </w:r>
      <w:r w:rsidR="00005590" w:rsidRPr="00333329">
        <w:rPr>
          <w:snapToGrid w:val="0"/>
          <w:lang w:val="fr-CH"/>
        </w:rPr>
        <w:t>’</w:t>
      </w:r>
      <w:r w:rsidRPr="00333329">
        <w:rPr>
          <w:snapToGrid w:val="0"/>
          <w:lang w:val="fr-CH"/>
        </w:rPr>
        <w:t>espèce, à l</w:t>
      </w:r>
      <w:r w:rsidR="00005590" w:rsidRPr="00333329">
        <w:rPr>
          <w:snapToGrid w:val="0"/>
          <w:lang w:val="fr-CH"/>
        </w:rPr>
        <w:t>’</w:t>
      </w:r>
      <w:r w:rsidRPr="00333329">
        <w:rPr>
          <w:snapToGrid w:val="0"/>
          <w:lang w:val="fr-CH"/>
        </w:rPr>
        <w:t>avertissement du HCR d</w:t>
      </w:r>
      <w:r w:rsidR="00005590" w:rsidRPr="00333329">
        <w:rPr>
          <w:snapToGrid w:val="0"/>
          <w:lang w:val="fr-CH"/>
        </w:rPr>
        <w:t>’</w:t>
      </w:r>
      <w:r w:rsidRPr="00333329">
        <w:rPr>
          <w:snapToGrid w:val="0"/>
          <w:lang w:val="fr-CH"/>
        </w:rPr>
        <w:t>avril 2014 au sujet du transfert de personnes vulnérables. Dans le cas d</w:t>
      </w:r>
      <w:r w:rsidR="00005590" w:rsidRPr="00333329">
        <w:rPr>
          <w:snapToGrid w:val="0"/>
          <w:lang w:val="fr-CH"/>
        </w:rPr>
        <w:t>’</w:t>
      </w:r>
      <w:r w:rsidRPr="00333329">
        <w:rPr>
          <w:snapToGrid w:val="0"/>
          <w:lang w:val="fr-CH"/>
        </w:rPr>
        <w:t>espèce, l</w:t>
      </w:r>
      <w:r w:rsidR="00005590" w:rsidRPr="00333329">
        <w:rPr>
          <w:snapToGrid w:val="0"/>
          <w:lang w:val="fr-CH"/>
        </w:rPr>
        <w:t>’</w:t>
      </w:r>
      <w:r w:rsidR="00073534" w:rsidRPr="00333329">
        <w:rPr>
          <w:snapToGrid w:val="0"/>
          <w:lang w:val="fr-CH"/>
        </w:rPr>
        <w:t>État</w:t>
      </w:r>
      <w:r w:rsidRPr="00333329">
        <w:rPr>
          <w:snapToGrid w:val="0"/>
          <w:lang w:val="fr-CH"/>
        </w:rPr>
        <w:t xml:space="preserve"> partie considère toutefois qu</w:t>
      </w:r>
      <w:r w:rsidR="00005590" w:rsidRPr="00333329">
        <w:rPr>
          <w:snapToGrid w:val="0"/>
          <w:lang w:val="fr-CH"/>
        </w:rPr>
        <w:t>’</w:t>
      </w:r>
      <w:r w:rsidRPr="00333329">
        <w:rPr>
          <w:snapToGrid w:val="0"/>
          <w:lang w:val="fr-CH"/>
        </w:rPr>
        <w:t xml:space="preserve">au vu de sa situation personnelle, et en dépit de ses problèmes médicaux, le requérant ne présente pas de vulnérabilité particulière et ses besoins spécifiques pourront être couverts après son retour en Bulgarie. </w:t>
      </w:r>
    </w:p>
    <w:p w:rsidR="002D2061" w:rsidRPr="00333329" w:rsidRDefault="002D2061">
      <w:pPr>
        <w:pStyle w:val="SingleTxtG"/>
        <w:rPr>
          <w:snapToGrid w:val="0"/>
          <w:lang w:val="fr-CH"/>
        </w:rPr>
      </w:pPr>
      <w:r w:rsidRPr="00333329">
        <w:rPr>
          <w:snapToGrid w:val="0"/>
          <w:lang w:val="fr-CH"/>
        </w:rPr>
        <w:t>4.12</w:t>
      </w:r>
      <w:r w:rsidRPr="00333329">
        <w:rPr>
          <w:snapToGrid w:val="0"/>
          <w:lang w:val="fr-CH"/>
        </w:rPr>
        <w:tab/>
      </w:r>
      <w:r w:rsidR="00CA10DE" w:rsidRPr="00333329">
        <w:rPr>
          <w:snapToGrid w:val="0"/>
          <w:lang w:val="fr-CH"/>
        </w:rPr>
        <w:t>Concernant l</w:t>
      </w:r>
      <w:r w:rsidR="00005590" w:rsidRPr="00333329">
        <w:rPr>
          <w:snapToGrid w:val="0"/>
          <w:lang w:val="fr-CH"/>
        </w:rPr>
        <w:t>’</w:t>
      </w:r>
      <w:r w:rsidR="00CA10DE" w:rsidRPr="00333329">
        <w:rPr>
          <w:snapToGrid w:val="0"/>
          <w:lang w:val="fr-CH"/>
        </w:rPr>
        <w:t xml:space="preserve">état médical du requérant, le rapport médical </w:t>
      </w:r>
      <w:r w:rsidR="00A84FF2" w:rsidRPr="00333329">
        <w:rPr>
          <w:snapToGrid w:val="0"/>
          <w:lang w:val="fr-CH"/>
        </w:rPr>
        <w:t xml:space="preserve">de décembre 2015 </w:t>
      </w:r>
      <w:r w:rsidR="00CA10DE" w:rsidRPr="00333329">
        <w:rPr>
          <w:snapToGrid w:val="0"/>
          <w:lang w:val="fr-CH"/>
        </w:rPr>
        <w:t>produit par lui atteste un épisode dépressif sévère sans symptômes psychotiques et un</w:t>
      </w:r>
      <w:r w:rsidR="00710408" w:rsidRPr="00333329">
        <w:rPr>
          <w:snapToGrid w:val="0"/>
          <w:lang w:val="fr-CH"/>
        </w:rPr>
        <w:t xml:space="preserve"> </w:t>
      </w:r>
      <w:r w:rsidR="00CA10DE" w:rsidRPr="00333329">
        <w:rPr>
          <w:snapToGrid w:val="0"/>
          <w:lang w:val="fr-CH"/>
        </w:rPr>
        <w:t>probable</w:t>
      </w:r>
      <w:r w:rsidR="00710408" w:rsidRPr="00333329">
        <w:rPr>
          <w:snapToGrid w:val="0"/>
          <w:lang w:val="fr-CH"/>
        </w:rPr>
        <w:t xml:space="preserve"> syndrome de stress </w:t>
      </w:r>
      <w:r w:rsidR="00710408" w:rsidRPr="00333329">
        <w:rPr>
          <w:lang w:val="fr-FR"/>
        </w:rPr>
        <w:t>post-traumatique</w:t>
      </w:r>
      <w:r w:rsidR="00CA10DE" w:rsidRPr="00333329">
        <w:rPr>
          <w:snapToGrid w:val="0"/>
          <w:lang w:val="fr-CH"/>
        </w:rPr>
        <w:t>, lesquels nécessitent un suivi ambulatoire intensif pendant plusieurs mois. De plus, selon le médecin, il existe un risque de passage à l</w:t>
      </w:r>
      <w:r w:rsidR="00005590" w:rsidRPr="00333329">
        <w:rPr>
          <w:snapToGrid w:val="0"/>
          <w:lang w:val="fr-CH"/>
        </w:rPr>
        <w:t>’</w:t>
      </w:r>
      <w:r w:rsidR="00CA10DE" w:rsidRPr="00333329">
        <w:rPr>
          <w:snapToGrid w:val="0"/>
          <w:lang w:val="fr-CH"/>
        </w:rPr>
        <w:t xml:space="preserve">acte suicidaire en cas de </w:t>
      </w:r>
      <w:r w:rsidR="00A84FF2" w:rsidRPr="00333329">
        <w:rPr>
          <w:snapToGrid w:val="0"/>
          <w:lang w:val="fr-CH"/>
        </w:rPr>
        <w:t>rapatriement sous contrainte</w:t>
      </w:r>
      <w:r w:rsidR="00CA10DE" w:rsidRPr="00333329">
        <w:rPr>
          <w:snapToGrid w:val="0"/>
          <w:lang w:val="fr-CH"/>
        </w:rPr>
        <w:t>. Selon la jurisprudence de la Cour</w:t>
      </w:r>
      <w:r w:rsidR="00266ED2" w:rsidRPr="00333329">
        <w:rPr>
          <w:snapToGrid w:val="0"/>
          <w:lang w:val="fr-CH"/>
        </w:rPr>
        <w:t xml:space="preserve"> européenne des droits de l’homme</w:t>
      </w:r>
      <w:r w:rsidR="00CA10DE" w:rsidRPr="00333329">
        <w:rPr>
          <w:snapToGrid w:val="0"/>
          <w:lang w:val="fr-CH"/>
        </w:rPr>
        <w:t>, l</w:t>
      </w:r>
      <w:r w:rsidR="00005590" w:rsidRPr="00333329">
        <w:rPr>
          <w:snapToGrid w:val="0"/>
          <w:lang w:val="fr-CH"/>
        </w:rPr>
        <w:t>’</w:t>
      </w:r>
      <w:r w:rsidR="00CA10DE" w:rsidRPr="00333329">
        <w:rPr>
          <w:snapToGrid w:val="0"/>
          <w:lang w:val="fr-CH"/>
        </w:rPr>
        <w:t xml:space="preserve">article 3 </w:t>
      </w:r>
      <w:r w:rsidR="00266ED2" w:rsidRPr="00333329">
        <w:rPr>
          <w:snapToGrid w:val="0"/>
          <w:lang w:val="fr-CH"/>
        </w:rPr>
        <w:t xml:space="preserve">de la </w:t>
      </w:r>
      <w:r w:rsidR="00266ED2" w:rsidRPr="00333329">
        <w:rPr>
          <w:snapToGrid w:val="0"/>
          <w:lang w:val="fr-FR"/>
        </w:rPr>
        <w:t>Convention européenne des droits de l’homme</w:t>
      </w:r>
      <w:r w:rsidR="00CA10DE" w:rsidRPr="00333329">
        <w:rPr>
          <w:snapToGrid w:val="0"/>
          <w:lang w:val="fr-CH"/>
        </w:rPr>
        <w:t xml:space="preserve"> ne confère pas à un requérant le droit de pouvoir rester dans un </w:t>
      </w:r>
      <w:r w:rsidR="00073534" w:rsidRPr="00333329">
        <w:rPr>
          <w:snapToGrid w:val="0"/>
          <w:lang w:val="fr-CH"/>
        </w:rPr>
        <w:t>État</w:t>
      </w:r>
      <w:r w:rsidR="00CA10DE" w:rsidRPr="00333329">
        <w:rPr>
          <w:snapToGrid w:val="0"/>
          <w:lang w:val="fr-CH"/>
        </w:rPr>
        <w:t xml:space="preserve"> partie, afin de continuer à bénéficier des prestations médicales de cet </w:t>
      </w:r>
      <w:r w:rsidR="00073534" w:rsidRPr="00333329">
        <w:rPr>
          <w:snapToGrid w:val="0"/>
          <w:lang w:val="fr-CH"/>
        </w:rPr>
        <w:t>État</w:t>
      </w:r>
      <w:r w:rsidR="00CA10DE" w:rsidRPr="00333329">
        <w:rPr>
          <w:snapToGrid w:val="0"/>
          <w:lang w:val="fr-CH"/>
        </w:rPr>
        <w:t>. Ce n</w:t>
      </w:r>
      <w:r w:rsidR="00005590" w:rsidRPr="00333329">
        <w:rPr>
          <w:snapToGrid w:val="0"/>
          <w:lang w:val="fr-CH"/>
        </w:rPr>
        <w:t>’</w:t>
      </w:r>
      <w:r w:rsidR="00CA10DE" w:rsidRPr="00333329">
        <w:rPr>
          <w:snapToGrid w:val="0"/>
          <w:lang w:val="fr-CH"/>
        </w:rPr>
        <w:t>est que dans des cas particuliers et dans des circonstances très exceptionnelles que l</w:t>
      </w:r>
      <w:r w:rsidR="00005590" w:rsidRPr="00333329">
        <w:rPr>
          <w:snapToGrid w:val="0"/>
          <w:lang w:val="fr-CH"/>
        </w:rPr>
        <w:t>’</w:t>
      </w:r>
      <w:r w:rsidR="00CA10DE" w:rsidRPr="00333329">
        <w:rPr>
          <w:snapToGrid w:val="0"/>
          <w:lang w:val="fr-CH"/>
        </w:rPr>
        <w:t>exécution de l</w:t>
      </w:r>
      <w:r w:rsidR="00005590" w:rsidRPr="00333329">
        <w:rPr>
          <w:snapToGrid w:val="0"/>
          <w:lang w:val="fr-CH"/>
        </w:rPr>
        <w:t>’</w:t>
      </w:r>
      <w:r w:rsidR="00CA10DE" w:rsidRPr="00333329">
        <w:rPr>
          <w:snapToGrid w:val="0"/>
          <w:lang w:val="fr-CH"/>
        </w:rPr>
        <w:t>expulsion d</w:t>
      </w:r>
      <w:r w:rsidR="00005590" w:rsidRPr="00333329">
        <w:rPr>
          <w:snapToGrid w:val="0"/>
          <w:lang w:val="fr-CH"/>
        </w:rPr>
        <w:t>’</w:t>
      </w:r>
      <w:r w:rsidR="00CA10DE" w:rsidRPr="00333329">
        <w:rPr>
          <w:snapToGrid w:val="0"/>
          <w:lang w:val="fr-CH"/>
        </w:rPr>
        <w:t>un étranger peut constituer une violation de l</w:t>
      </w:r>
      <w:r w:rsidR="00005590" w:rsidRPr="00333329">
        <w:rPr>
          <w:snapToGrid w:val="0"/>
          <w:lang w:val="fr-CH"/>
        </w:rPr>
        <w:t>’</w:t>
      </w:r>
      <w:r w:rsidR="00CA10DE" w:rsidRPr="00333329">
        <w:rPr>
          <w:snapToGrid w:val="0"/>
          <w:lang w:val="fr-CH"/>
        </w:rPr>
        <w:t xml:space="preserve">article 3 </w:t>
      </w:r>
      <w:r w:rsidR="00AE38F1" w:rsidRPr="00333329">
        <w:rPr>
          <w:snapToGrid w:val="0"/>
          <w:lang w:val="fr-CH"/>
        </w:rPr>
        <w:t xml:space="preserve">de la </w:t>
      </w:r>
      <w:r w:rsidR="00AE38F1" w:rsidRPr="00333329">
        <w:rPr>
          <w:snapToGrid w:val="0"/>
          <w:lang w:val="fr-FR"/>
        </w:rPr>
        <w:t>Convention européenne des droits de l’homme</w:t>
      </w:r>
      <w:r w:rsidR="00AE38F1" w:rsidRPr="00333329">
        <w:rPr>
          <w:snapToGrid w:val="0"/>
          <w:lang w:val="fr-CH"/>
        </w:rPr>
        <w:t xml:space="preserve"> </w:t>
      </w:r>
      <w:r w:rsidR="00CA10DE" w:rsidRPr="00333329">
        <w:rPr>
          <w:snapToGrid w:val="0"/>
          <w:lang w:val="fr-CH"/>
        </w:rPr>
        <w:t>en raison de la situation médicale du requérant</w:t>
      </w:r>
      <w:r w:rsidR="00A84FF2" w:rsidRPr="00333329">
        <w:rPr>
          <w:rStyle w:val="Appelnotedebasdep"/>
        </w:rPr>
        <w:footnoteReference w:id="14"/>
      </w:r>
      <w:r w:rsidR="00CA10DE" w:rsidRPr="00333329">
        <w:rPr>
          <w:snapToGrid w:val="0"/>
          <w:lang w:val="fr-CH"/>
        </w:rPr>
        <w:t>. En effet, le retour forcé des personnes touchées dans leur santé n</w:t>
      </w:r>
      <w:r w:rsidR="00005590" w:rsidRPr="00333329">
        <w:rPr>
          <w:snapToGrid w:val="0"/>
          <w:lang w:val="fr-CH"/>
        </w:rPr>
        <w:t>’</w:t>
      </w:r>
      <w:r w:rsidR="00CA10DE" w:rsidRPr="00333329">
        <w:rPr>
          <w:snapToGrid w:val="0"/>
          <w:lang w:val="fr-CH"/>
        </w:rPr>
        <w:t>est susceptible de constituer une violation de l</w:t>
      </w:r>
      <w:r w:rsidR="00005590" w:rsidRPr="00333329">
        <w:rPr>
          <w:snapToGrid w:val="0"/>
          <w:lang w:val="fr-CH"/>
        </w:rPr>
        <w:t>’</w:t>
      </w:r>
      <w:r w:rsidR="00CA10DE" w:rsidRPr="00333329">
        <w:rPr>
          <w:snapToGrid w:val="0"/>
          <w:lang w:val="fr-CH"/>
        </w:rPr>
        <w:t>article 3 que si l</w:t>
      </w:r>
      <w:r w:rsidR="00005590" w:rsidRPr="00333329">
        <w:rPr>
          <w:snapToGrid w:val="0"/>
          <w:lang w:val="fr-CH"/>
        </w:rPr>
        <w:t>’</w:t>
      </w:r>
      <w:r w:rsidR="00CA10DE" w:rsidRPr="00333329">
        <w:rPr>
          <w:snapToGrid w:val="0"/>
          <w:lang w:val="fr-CH"/>
        </w:rPr>
        <w:t>intéressé se trouve à un stade de sa maladie avancé et terminal, au point que sa mort appara</w:t>
      </w:r>
      <w:r w:rsidR="00710408" w:rsidRPr="00333329">
        <w:rPr>
          <w:snapToGrid w:val="0"/>
          <w:lang w:val="fr-CH"/>
        </w:rPr>
        <w:t>î</w:t>
      </w:r>
      <w:r w:rsidR="00CA10DE" w:rsidRPr="00333329">
        <w:rPr>
          <w:snapToGrid w:val="0"/>
          <w:lang w:val="fr-CH"/>
        </w:rPr>
        <w:t xml:space="preserve">t comme une </w:t>
      </w:r>
      <w:r w:rsidR="00A84FF2" w:rsidRPr="00333329">
        <w:rPr>
          <w:snapToGrid w:val="0"/>
          <w:lang w:val="fr-CH"/>
        </w:rPr>
        <w:t>perspective</w:t>
      </w:r>
      <w:r w:rsidR="00CA10DE" w:rsidRPr="00333329">
        <w:rPr>
          <w:snapToGrid w:val="0"/>
          <w:lang w:val="fr-CH"/>
        </w:rPr>
        <w:t xml:space="preserve"> proche</w:t>
      </w:r>
      <w:r w:rsidR="00A84FF2" w:rsidRPr="00333329">
        <w:rPr>
          <w:rStyle w:val="Appelnotedebasdep"/>
        </w:rPr>
        <w:footnoteReference w:id="15"/>
      </w:r>
      <w:r w:rsidR="00CA10DE" w:rsidRPr="00333329">
        <w:rPr>
          <w:snapToGrid w:val="0"/>
          <w:lang w:val="fr-CH"/>
        </w:rPr>
        <w:t>. En particulier, le risque de suicide et/ou la tentative d</w:t>
      </w:r>
      <w:r w:rsidR="00005590" w:rsidRPr="00333329">
        <w:rPr>
          <w:snapToGrid w:val="0"/>
          <w:lang w:val="fr-CH"/>
        </w:rPr>
        <w:t>’</w:t>
      </w:r>
      <w:r w:rsidR="00CA10DE" w:rsidRPr="00333329">
        <w:rPr>
          <w:snapToGrid w:val="0"/>
          <w:lang w:val="fr-CH"/>
        </w:rPr>
        <w:t xml:space="preserve">un tel acte chez une personne dont le transfert a été ordonné ne saurait empêcher un </w:t>
      </w:r>
      <w:r w:rsidR="00073534" w:rsidRPr="00333329">
        <w:rPr>
          <w:snapToGrid w:val="0"/>
          <w:lang w:val="fr-CH"/>
        </w:rPr>
        <w:t>État</w:t>
      </w:r>
      <w:r w:rsidR="00CA10DE" w:rsidRPr="00333329">
        <w:rPr>
          <w:snapToGrid w:val="0"/>
          <w:lang w:val="fr-CH"/>
        </w:rPr>
        <w:t xml:space="preserve"> de mettre en œuvre la mesure envisagée, pour autant que des mesures concrètes aient été mises en place pour éviter que les menaces ne se réalisent</w:t>
      </w:r>
      <w:r w:rsidR="00A84FF2" w:rsidRPr="00333329">
        <w:rPr>
          <w:rStyle w:val="Appelnotedebasdep"/>
        </w:rPr>
        <w:footnoteReference w:id="16"/>
      </w:r>
      <w:r w:rsidR="00CA10DE" w:rsidRPr="00333329">
        <w:rPr>
          <w:snapToGrid w:val="0"/>
          <w:lang w:val="fr-CH"/>
        </w:rPr>
        <w:t>.</w:t>
      </w:r>
      <w:r w:rsidR="00423B2D" w:rsidRPr="00333329">
        <w:rPr>
          <w:snapToGrid w:val="0"/>
          <w:lang w:val="fr-CH"/>
        </w:rPr>
        <w:t xml:space="preserve"> Comme la Cour</w:t>
      </w:r>
      <w:r w:rsidR="00AE38F1" w:rsidRPr="00333329">
        <w:rPr>
          <w:snapToGrid w:val="0"/>
          <w:lang w:val="fr-CH"/>
        </w:rPr>
        <w:t xml:space="preserve"> européenne des droits de l’homme</w:t>
      </w:r>
      <w:r w:rsidR="00423B2D" w:rsidRPr="00333329">
        <w:rPr>
          <w:snapToGrid w:val="0"/>
          <w:lang w:val="fr-CH"/>
        </w:rPr>
        <w:t>, le Comité a également retenu que «</w:t>
      </w:r>
      <w:r w:rsidR="00710408" w:rsidRPr="00333329">
        <w:rPr>
          <w:snapToGrid w:val="0"/>
          <w:lang w:val="fr-CH"/>
        </w:rPr>
        <w:t> </w:t>
      </w:r>
      <w:r w:rsidR="00423B2D" w:rsidRPr="00333329">
        <w:rPr>
          <w:snapToGrid w:val="0"/>
          <w:lang w:val="fr-CH"/>
        </w:rPr>
        <w:t>c</w:t>
      </w:r>
      <w:r w:rsidR="00005590" w:rsidRPr="00333329">
        <w:rPr>
          <w:snapToGrid w:val="0"/>
          <w:lang w:val="fr-CH"/>
        </w:rPr>
        <w:t>’</w:t>
      </w:r>
      <w:r w:rsidR="00423B2D" w:rsidRPr="00333329">
        <w:rPr>
          <w:snapToGrid w:val="0"/>
          <w:lang w:val="fr-CH"/>
        </w:rPr>
        <w:t>est seulement dans des circonstances exceptionnelles qu</w:t>
      </w:r>
      <w:r w:rsidR="00005590" w:rsidRPr="00333329">
        <w:rPr>
          <w:snapToGrid w:val="0"/>
          <w:lang w:val="fr-CH"/>
        </w:rPr>
        <w:t>’</w:t>
      </w:r>
      <w:r w:rsidR="00423B2D" w:rsidRPr="00333329">
        <w:rPr>
          <w:snapToGrid w:val="0"/>
          <w:lang w:val="fr-CH"/>
        </w:rPr>
        <w:t>un renvoi peut constituer en soi un traitement cruel, inhumain ou dégradant</w:t>
      </w:r>
      <w:r w:rsidR="00710408" w:rsidRPr="00333329">
        <w:rPr>
          <w:snapToGrid w:val="0"/>
          <w:lang w:val="fr-CH"/>
        </w:rPr>
        <w:t> </w:t>
      </w:r>
      <w:r w:rsidR="00423B2D" w:rsidRPr="00333329">
        <w:rPr>
          <w:snapToGrid w:val="0"/>
          <w:lang w:val="fr-CH"/>
        </w:rPr>
        <w:t>» (au sens de l</w:t>
      </w:r>
      <w:r w:rsidR="00005590" w:rsidRPr="00333329">
        <w:rPr>
          <w:snapToGrid w:val="0"/>
          <w:lang w:val="fr-CH"/>
        </w:rPr>
        <w:t>’</w:t>
      </w:r>
      <w:r w:rsidR="00423B2D" w:rsidRPr="00333329">
        <w:rPr>
          <w:snapToGrid w:val="0"/>
          <w:lang w:val="fr-CH"/>
        </w:rPr>
        <w:t>art</w:t>
      </w:r>
      <w:r w:rsidR="00DE627D" w:rsidRPr="00333329">
        <w:rPr>
          <w:snapToGrid w:val="0"/>
          <w:lang w:val="fr-CH"/>
        </w:rPr>
        <w:t xml:space="preserve">icle </w:t>
      </w:r>
      <w:r w:rsidR="00423B2D" w:rsidRPr="00333329">
        <w:rPr>
          <w:snapToGrid w:val="0"/>
          <w:lang w:val="fr-CH"/>
        </w:rPr>
        <w:t>16 de la Convention) et que la fragilité de l</w:t>
      </w:r>
      <w:r w:rsidR="00005590" w:rsidRPr="00333329">
        <w:rPr>
          <w:snapToGrid w:val="0"/>
          <w:lang w:val="fr-CH"/>
        </w:rPr>
        <w:t>’</w:t>
      </w:r>
      <w:r w:rsidR="00423B2D" w:rsidRPr="00333329">
        <w:rPr>
          <w:snapToGrid w:val="0"/>
          <w:lang w:val="fr-CH"/>
        </w:rPr>
        <w:t>auteur sur le plan psychiatrique et des troubles post</w:t>
      </w:r>
      <w:r w:rsidR="00710408" w:rsidRPr="00333329">
        <w:rPr>
          <w:snapToGrid w:val="0"/>
          <w:lang w:val="fr-CH"/>
        </w:rPr>
        <w:t>-</w:t>
      </w:r>
      <w:r w:rsidR="00423B2D" w:rsidRPr="00333329">
        <w:rPr>
          <w:snapToGrid w:val="0"/>
          <w:lang w:val="fr-CH"/>
        </w:rPr>
        <w:t>traumatiques aigus dont il souffre ne constituent pas de telles circonstances</w:t>
      </w:r>
      <w:r w:rsidR="00423B2D" w:rsidRPr="00333329">
        <w:rPr>
          <w:rStyle w:val="Appelnotedebasdep"/>
        </w:rPr>
        <w:footnoteReference w:id="17"/>
      </w:r>
      <w:r w:rsidR="00423B2D" w:rsidRPr="00333329">
        <w:rPr>
          <w:snapToGrid w:val="0"/>
          <w:lang w:val="fr-CH"/>
        </w:rPr>
        <w:t xml:space="preserve">. </w:t>
      </w:r>
      <w:r w:rsidR="00FF4675" w:rsidRPr="00333329">
        <w:rPr>
          <w:snapToGrid w:val="0"/>
          <w:lang w:val="fr-CH"/>
        </w:rPr>
        <w:t>L</w:t>
      </w:r>
      <w:r w:rsidR="00005590" w:rsidRPr="00333329">
        <w:rPr>
          <w:snapToGrid w:val="0"/>
          <w:lang w:val="fr-CH"/>
        </w:rPr>
        <w:t>’</w:t>
      </w:r>
      <w:r w:rsidR="00073534" w:rsidRPr="00333329">
        <w:rPr>
          <w:snapToGrid w:val="0"/>
          <w:lang w:val="fr-CH"/>
        </w:rPr>
        <w:t>État</w:t>
      </w:r>
      <w:r w:rsidR="00FF4675" w:rsidRPr="00333329">
        <w:rPr>
          <w:snapToGrid w:val="0"/>
          <w:lang w:val="fr-CH"/>
        </w:rPr>
        <w:t xml:space="preserve"> partie soutient qu</w:t>
      </w:r>
      <w:r w:rsidR="00005590" w:rsidRPr="00333329">
        <w:rPr>
          <w:snapToGrid w:val="0"/>
          <w:lang w:val="fr-CH"/>
        </w:rPr>
        <w:t>’</w:t>
      </w:r>
      <w:r w:rsidR="00FF4675" w:rsidRPr="00333329">
        <w:rPr>
          <w:snapToGrid w:val="0"/>
          <w:lang w:val="fr-CH"/>
        </w:rPr>
        <w:t>a</w:t>
      </w:r>
      <w:r w:rsidR="00423B2D" w:rsidRPr="00333329">
        <w:rPr>
          <w:snapToGrid w:val="0"/>
          <w:lang w:val="fr-CH"/>
        </w:rPr>
        <w:t xml:space="preserve">u vu du rapport médical produit, le cas </w:t>
      </w:r>
      <w:r w:rsidR="00FF4675" w:rsidRPr="00333329">
        <w:rPr>
          <w:snapToGrid w:val="0"/>
          <w:lang w:val="fr-CH"/>
        </w:rPr>
        <w:t>d</w:t>
      </w:r>
      <w:r w:rsidR="00005590" w:rsidRPr="00333329">
        <w:rPr>
          <w:snapToGrid w:val="0"/>
          <w:lang w:val="fr-CH"/>
        </w:rPr>
        <w:t>’</w:t>
      </w:r>
      <w:r w:rsidR="00FF4675" w:rsidRPr="00333329">
        <w:rPr>
          <w:snapToGrid w:val="0"/>
          <w:lang w:val="fr-CH"/>
        </w:rPr>
        <w:t>espèce ne présente pas de cir</w:t>
      </w:r>
      <w:r w:rsidR="00423B2D" w:rsidRPr="00333329">
        <w:rPr>
          <w:snapToGrid w:val="0"/>
          <w:lang w:val="fr-CH"/>
        </w:rPr>
        <w:t>constances très exceptionnelles au sens de la jurisprudence précitée. En vertu de la Convention, l</w:t>
      </w:r>
      <w:r w:rsidR="00005590" w:rsidRPr="00333329">
        <w:rPr>
          <w:snapToGrid w:val="0"/>
          <w:lang w:val="fr-CH"/>
        </w:rPr>
        <w:t>’</w:t>
      </w:r>
      <w:r w:rsidR="00423B2D" w:rsidRPr="00333329">
        <w:rPr>
          <w:snapToGrid w:val="0"/>
          <w:lang w:val="fr-CH"/>
        </w:rPr>
        <w:t>état de santé d</w:t>
      </w:r>
      <w:r w:rsidR="00147747" w:rsidRPr="00333329">
        <w:rPr>
          <w:snapToGrid w:val="0"/>
          <w:lang w:val="fr-CH"/>
        </w:rPr>
        <w:t xml:space="preserve">u requérant </w:t>
      </w:r>
      <w:r w:rsidR="00423B2D" w:rsidRPr="00333329">
        <w:rPr>
          <w:snapToGrid w:val="0"/>
          <w:lang w:val="fr-CH"/>
        </w:rPr>
        <w:t xml:space="preserve">ne constitue ainsi pas un obstacle </w:t>
      </w:r>
      <w:r w:rsidR="00147747" w:rsidRPr="00333329">
        <w:rPr>
          <w:snapToGrid w:val="0"/>
          <w:lang w:val="fr-CH"/>
        </w:rPr>
        <w:t xml:space="preserve">à son </w:t>
      </w:r>
      <w:r w:rsidR="00423B2D" w:rsidRPr="00333329">
        <w:rPr>
          <w:snapToGrid w:val="0"/>
          <w:lang w:val="fr-CH"/>
        </w:rPr>
        <w:t>renvoi en Bulgarie</w:t>
      </w:r>
      <w:r w:rsidR="00FF4675" w:rsidRPr="00333329">
        <w:rPr>
          <w:snapToGrid w:val="0"/>
          <w:lang w:val="fr-CH"/>
        </w:rPr>
        <w:t>.</w:t>
      </w:r>
    </w:p>
    <w:p w:rsidR="00FF4675" w:rsidRPr="00333329" w:rsidRDefault="00FF4675" w:rsidP="005845F3">
      <w:pPr>
        <w:pStyle w:val="SingleTxtG"/>
        <w:rPr>
          <w:snapToGrid w:val="0"/>
          <w:lang w:val="fr-CH"/>
        </w:rPr>
      </w:pPr>
      <w:r w:rsidRPr="00333329">
        <w:rPr>
          <w:snapToGrid w:val="0"/>
          <w:lang w:val="fr-CH"/>
        </w:rPr>
        <w:t>4.13</w:t>
      </w:r>
      <w:r w:rsidRPr="00333329">
        <w:rPr>
          <w:snapToGrid w:val="0"/>
          <w:lang w:val="fr-CH"/>
        </w:rPr>
        <w:tab/>
      </w:r>
      <w:r w:rsidR="00B62BBA" w:rsidRPr="00333329">
        <w:rPr>
          <w:snapToGrid w:val="0"/>
          <w:lang w:val="fr-CH"/>
        </w:rPr>
        <w:t>Indépendamment</w:t>
      </w:r>
      <w:r w:rsidR="007B44DA" w:rsidRPr="00333329">
        <w:rPr>
          <w:snapToGrid w:val="0"/>
          <w:lang w:val="fr-CH"/>
        </w:rPr>
        <w:t xml:space="preserve"> de cela</w:t>
      </w:r>
      <w:r w:rsidR="00B62BBA" w:rsidRPr="00333329">
        <w:rPr>
          <w:snapToGrid w:val="0"/>
          <w:lang w:val="fr-CH"/>
        </w:rPr>
        <w:t>, l</w:t>
      </w:r>
      <w:r w:rsidR="00005590" w:rsidRPr="00333329">
        <w:rPr>
          <w:snapToGrid w:val="0"/>
          <w:lang w:val="fr-CH"/>
        </w:rPr>
        <w:t>’</w:t>
      </w:r>
      <w:r w:rsidR="00073534" w:rsidRPr="00333329">
        <w:rPr>
          <w:snapToGrid w:val="0"/>
          <w:lang w:val="fr-CH"/>
        </w:rPr>
        <w:t>État</w:t>
      </w:r>
      <w:r w:rsidR="00B62BBA" w:rsidRPr="00333329">
        <w:rPr>
          <w:snapToGrid w:val="0"/>
          <w:lang w:val="fr-CH"/>
        </w:rPr>
        <w:t xml:space="preserve"> partie estime opportun de relever que la capacité de transfert du requérant sera évaluée de façon définitive au moment de l</w:t>
      </w:r>
      <w:r w:rsidR="00005590" w:rsidRPr="00333329">
        <w:rPr>
          <w:snapToGrid w:val="0"/>
          <w:lang w:val="fr-CH"/>
        </w:rPr>
        <w:t>’</w:t>
      </w:r>
      <w:r w:rsidR="00B62BBA" w:rsidRPr="00333329">
        <w:rPr>
          <w:snapToGrid w:val="0"/>
          <w:lang w:val="fr-CH"/>
        </w:rPr>
        <w:t xml:space="preserve">organisation du transfert. Le </w:t>
      </w:r>
      <w:r w:rsidR="005845F3" w:rsidRPr="00333329">
        <w:rPr>
          <w:snapToGrid w:val="0"/>
          <w:lang w:val="fr-FR"/>
        </w:rPr>
        <w:t>Secrétariat d’État aux migrations</w:t>
      </w:r>
      <w:r w:rsidR="00B62BBA" w:rsidRPr="00333329">
        <w:rPr>
          <w:snapToGrid w:val="0"/>
          <w:lang w:val="fr-CH"/>
        </w:rPr>
        <w:t xml:space="preserve"> tiendra alors compte de l</w:t>
      </w:r>
      <w:r w:rsidR="00005590" w:rsidRPr="00333329">
        <w:rPr>
          <w:snapToGrid w:val="0"/>
          <w:lang w:val="fr-CH"/>
        </w:rPr>
        <w:t>’</w:t>
      </w:r>
      <w:r w:rsidR="00B62BBA" w:rsidRPr="00333329">
        <w:rPr>
          <w:snapToGrid w:val="0"/>
          <w:lang w:val="fr-CH"/>
        </w:rPr>
        <w:t>état de santé du requérant et transmettra aux autorités bulgares les renseignements y relatifs afin d</w:t>
      </w:r>
      <w:r w:rsidR="00005590" w:rsidRPr="00333329">
        <w:rPr>
          <w:snapToGrid w:val="0"/>
          <w:lang w:val="fr-CH"/>
        </w:rPr>
        <w:t>’</w:t>
      </w:r>
      <w:r w:rsidR="00B62BBA" w:rsidRPr="00333329">
        <w:rPr>
          <w:snapToGrid w:val="0"/>
          <w:lang w:val="fr-CH"/>
        </w:rPr>
        <w:t>assurer la poursuite de la prise en charge médicale spécifique en Bulgarie. La Bulgarie dispose d</w:t>
      </w:r>
      <w:r w:rsidR="00005590" w:rsidRPr="00333329">
        <w:rPr>
          <w:snapToGrid w:val="0"/>
          <w:lang w:val="fr-CH"/>
        </w:rPr>
        <w:t>’</w:t>
      </w:r>
      <w:r w:rsidR="00B62BBA" w:rsidRPr="00333329">
        <w:rPr>
          <w:snapToGrid w:val="0"/>
          <w:lang w:val="fr-CH"/>
        </w:rPr>
        <w:t xml:space="preserve">une infrastructure médicale similaire à celle existant en Suisse, laquelle est suffisante pour prendre en charge les affections constatées chez le requérant. Au demeurant, cet </w:t>
      </w:r>
      <w:r w:rsidR="00073534" w:rsidRPr="00333329">
        <w:rPr>
          <w:snapToGrid w:val="0"/>
          <w:lang w:val="fr-CH"/>
        </w:rPr>
        <w:t>État</w:t>
      </w:r>
      <w:r w:rsidR="00B62BBA" w:rsidRPr="00333329">
        <w:rPr>
          <w:snapToGrid w:val="0"/>
          <w:lang w:val="fr-CH"/>
        </w:rPr>
        <w:t xml:space="preserve"> est lié par la directive Accueil et est donc tenu de prodiguer les soins médicaux nécessaires, qui comportent au minimum les soins urgents et le traitement essentiel des maladies et des troubles mentaux graves. Il n</w:t>
      </w:r>
      <w:r w:rsidR="00005590" w:rsidRPr="00333329">
        <w:rPr>
          <w:snapToGrid w:val="0"/>
          <w:lang w:val="fr-CH"/>
        </w:rPr>
        <w:t>’</w:t>
      </w:r>
      <w:r w:rsidR="00B62BBA" w:rsidRPr="00333329">
        <w:rPr>
          <w:snapToGrid w:val="0"/>
          <w:lang w:val="fr-CH"/>
        </w:rPr>
        <w:t>existe ainsi aucun indice selon l</w:t>
      </w:r>
      <w:r w:rsidR="007B44DA" w:rsidRPr="00333329">
        <w:rPr>
          <w:snapToGrid w:val="0"/>
          <w:lang w:val="fr-CH"/>
        </w:rPr>
        <w:t>e</w:t>
      </w:r>
      <w:r w:rsidR="00B62BBA" w:rsidRPr="00333329">
        <w:rPr>
          <w:snapToGrid w:val="0"/>
          <w:lang w:val="fr-CH"/>
        </w:rPr>
        <w:t>quel les autorités bulgares refuseraient d</w:t>
      </w:r>
      <w:r w:rsidR="00005590" w:rsidRPr="00333329">
        <w:rPr>
          <w:snapToGrid w:val="0"/>
          <w:lang w:val="fr-CH"/>
        </w:rPr>
        <w:t>’</w:t>
      </w:r>
      <w:r w:rsidR="00B62BBA" w:rsidRPr="00333329">
        <w:rPr>
          <w:snapToGrid w:val="0"/>
          <w:lang w:val="fr-CH"/>
        </w:rPr>
        <w:t xml:space="preserve">accorder </w:t>
      </w:r>
      <w:r w:rsidR="00927BBC" w:rsidRPr="00333329">
        <w:rPr>
          <w:snapToGrid w:val="0"/>
          <w:lang w:val="fr-CH"/>
        </w:rPr>
        <w:t xml:space="preserve">au requérant </w:t>
      </w:r>
      <w:r w:rsidR="00B62BBA" w:rsidRPr="00333329">
        <w:rPr>
          <w:snapToGrid w:val="0"/>
          <w:lang w:val="fr-CH"/>
        </w:rPr>
        <w:t>les soins dont il aurait besoin ou ne lui assureraient pas l</w:t>
      </w:r>
      <w:r w:rsidR="00005590" w:rsidRPr="00333329">
        <w:rPr>
          <w:snapToGrid w:val="0"/>
          <w:lang w:val="fr-CH"/>
        </w:rPr>
        <w:t>’</w:t>
      </w:r>
      <w:r w:rsidR="00B62BBA" w:rsidRPr="00333329">
        <w:rPr>
          <w:snapToGrid w:val="0"/>
          <w:lang w:val="fr-CH"/>
        </w:rPr>
        <w:t>encadrement médical requis, au point que son existence ou sa santé serait gravement mise en danger</w:t>
      </w:r>
      <w:r w:rsidR="00927BBC" w:rsidRPr="00333329">
        <w:rPr>
          <w:snapToGrid w:val="0"/>
          <w:lang w:val="fr-CH"/>
        </w:rPr>
        <w:t xml:space="preserve">. </w:t>
      </w:r>
    </w:p>
    <w:p w:rsidR="0065124F" w:rsidRPr="00333329" w:rsidRDefault="003150AF">
      <w:pPr>
        <w:pStyle w:val="SingleTxtG"/>
        <w:rPr>
          <w:snapToGrid w:val="0"/>
          <w:lang w:val="fr-CH"/>
        </w:rPr>
      </w:pPr>
      <w:r w:rsidRPr="00333329">
        <w:rPr>
          <w:snapToGrid w:val="0"/>
          <w:lang w:val="fr-CH"/>
        </w:rPr>
        <w:t>4.14</w:t>
      </w:r>
      <w:r w:rsidRPr="00333329">
        <w:rPr>
          <w:snapToGrid w:val="0"/>
          <w:lang w:val="fr-CH"/>
        </w:rPr>
        <w:tab/>
        <w:t>L</w:t>
      </w:r>
      <w:r w:rsidR="00005590" w:rsidRPr="00333329">
        <w:rPr>
          <w:snapToGrid w:val="0"/>
          <w:lang w:val="fr-CH"/>
        </w:rPr>
        <w:t>’</w:t>
      </w:r>
      <w:r w:rsidR="00073534" w:rsidRPr="00333329">
        <w:rPr>
          <w:snapToGrid w:val="0"/>
          <w:lang w:val="fr-CH"/>
        </w:rPr>
        <w:t>État</w:t>
      </w:r>
      <w:r w:rsidRPr="00333329">
        <w:rPr>
          <w:snapToGrid w:val="0"/>
          <w:lang w:val="fr-CH"/>
        </w:rPr>
        <w:t xml:space="preserve"> partie soutient que</w:t>
      </w:r>
      <w:r w:rsidR="0076385E" w:rsidRPr="00333329">
        <w:rPr>
          <w:snapToGrid w:val="0"/>
          <w:lang w:val="fr-CH"/>
        </w:rPr>
        <w:t>,</w:t>
      </w:r>
      <w:r w:rsidRPr="00333329">
        <w:rPr>
          <w:snapToGrid w:val="0"/>
          <w:lang w:val="fr-CH"/>
        </w:rPr>
        <w:t xml:space="preserve"> po</w:t>
      </w:r>
      <w:proofErr w:type="spellStart"/>
      <w:r w:rsidRPr="00333329">
        <w:rPr>
          <w:snapToGrid w:val="0"/>
          <w:lang w:val="fr-FR"/>
        </w:rPr>
        <w:t>ur</w:t>
      </w:r>
      <w:proofErr w:type="spellEnd"/>
      <w:r w:rsidRPr="00333329">
        <w:rPr>
          <w:snapToGrid w:val="0"/>
          <w:lang w:val="fr-FR"/>
        </w:rPr>
        <w:t xml:space="preserve"> l</w:t>
      </w:r>
      <w:r w:rsidR="00005590" w:rsidRPr="00333329">
        <w:rPr>
          <w:snapToGrid w:val="0"/>
          <w:lang w:val="fr-FR"/>
        </w:rPr>
        <w:t>’</w:t>
      </w:r>
      <w:r w:rsidRPr="00333329">
        <w:rPr>
          <w:snapToGrid w:val="0"/>
          <w:lang w:val="fr-FR"/>
        </w:rPr>
        <w:t>ensemble des raisons mentionnées, le requérant n</w:t>
      </w:r>
      <w:r w:rsidR="00005590" w:rsidRPr="00333329">
        <w:rPr>
          <w:snapToGrid w:val="0"/>
          <w:lang w:val="fr-FR"/>
        </w:rPr>
        <w:t>’</w:t>
      </w:r>
      <w:r w:rsidRPr="00333329">
        <w:rPr>
          <w:snapToGrid w:val="0"/>
          <w:lang w:val="fr-FR"/>
        </w:rPr>
        <w:t>a pas démontré qu</w:t>
      </w:r>
      <w:r w:rsidR="00005590" w:rsidRPr="00333329">
        <w:rPr>
          <w:snapToGrid w:val="0"/>
          <w:lang w:val="fr-FR"/>
        </w:rPr>
        <w:t>’</w:t>
      </w:r>
      <w:r w:rsidRPr="00333329">
        <w:rPr>
          <w:snapToGrid w:val="0"/>
          <w:lang w:val="fr-FR"/>
        </w:rPr>
        <w:t>il existe des motifs sérieux de craindre qu</w:t>
      </w:r>
      <w:r w:rsidR="00005590" w:rsidRPr="00333329">
        <w:rPr>
          <w:snapToGrid w:val="0"/>
          <w:lang w:val="fr-FR"/>
        </w:rPr>
        <w:t>’</w:t>
      </w:r>
      <w:r w:rsidRPr="00333329">
        <w:rPr>
          <w:snapToGrid w:val="0"/>
          <w:lang w:val="fr-FR"/>
        </w:rPr>
        <w:t xml:space="preserve">il soit exposé concrètement et </w:t>
      </w:r>
      <w:r w:rsidRPr="00333329">
        <w:rPr>
          <w:snapToGrid w:val="0"/>
          <w:lang w:val="fr-FR"/>
        </w:rPr>
        <w:lastRenderedPageBreak/>
        <w:t xml:space="preserve">personnellement à la torture ou </w:t>
      </w:r>
      <w:r w:rsidR="0076385E" w:rsidRPr="00333329">
        <w:rPr>
          <w:snapToGrid w:val="0"/>
          <w:lang w:val="fr-FR"/>
        </w:rPr>
        <w:t xml:space="preserve">à des </w:t>
      </w:r>
      <w:r w:rsidRPr="00333329">
        <w:rPr>
          <w:snapToGrid w:val="0"/>
          <w:lang w:val="fr-FR"/>
        </w:rPr>
        <w:t>traitements cruels, inhumains ou dégradants en cas de transfert vers la Bulgarie.</w:t>
      </w:r>
    </w:p>
    <w:p w:rsidR="00775D23" w:rsidRPr="00333329" w:rsidRDefault="007821E7" w:rsidP="007821E7">
      <w:pPr>
        <w:pStyle w:val="H23G"/>
        <w:rPr>
          <w:snapToGrid w:val="0"/>
          <w:lang w:val="fr-CH"/>
        </w:rPr>
      </w:pPr>
      <w:r w:rsidRPr="00333329">
        <w:rPr>
          <w:snapToGrid w:val="0"/>
          <w:lang w:val="fr-CH"/>
        </w:rPr>
        <w:tab/>
      </w:r>
      <w:r w:rsidRPr="00333329">
        <w:rPr>
          <w:snapToGrid w:val="0"/>
          <w:lang w:val="fr-CH"/>
        </w:rPr>
        <w:tab/>
      </w:r>
      <w:r w:rsidR="006B3132" w:rsidRPr="00333329">
        <w:rPr>
          <w:snapToGrid w:val="0"/>
          <w:lang w:val="fr-CH"/>
        </w:rPr>
        <w:t>Commentaires du requérant sur les observations de l</w:t>
      </w:r>
      <w:r w:rsidR="00005590" w:rsidRPr="00333329">
        <w:rPr>
          <w:snapToGrid w:val="0"/>
          <w:lang w:val="fr-CH"/>
        </w:rPr>
        <w:t>’</w:t>
      </w:r>
      <w:r w:rsidR="00073534" w:rsidRPr="00333329">
        <w:rPr>
          <w:snapToGrid w:val="0"/>
          <w:lang w:val="fr-CH"/>
        </w:rPr>
        <w:t>État</w:t>
      </w:r>
      <w:r w:rsidR="006B3132" w:rsidRPr="00333329">
        <w:rPr>
          <w:snapToGrid w:val="0"/>
          <w:lang w:val="fr-CH"/>
        </w:rPr>
        <w:t xml:space="preserve"> partie </w:t>
      </w:r>
    </w:p>
    <w:p w:rsidR="001D0FFA" w:rsidRPr="00333329" w:rsidRDefault="000D5B60">
      <w:pPr>
        <w:pStyle w:val="SingleTxtG"/>
        <w:rPr>
          <w:iCs/>
          <w:snapToGrid w:val="0"/>
          <w:lang w:val="fr-FR"/>
        </w:rPr>
      </w:pPr>
      <w:r w:rsidRPr="00333329">
        <w:rPr>
          <w:snapToGrid w:val="0"/>
          <w:lang w:val="fr-CH"/>
        </w:rPr>
        <w:t>5.</w:t>
      </w:r>
      <w:r w:rsidR="00EB16FE" w:rsidRPr="00333329">
        <w:rPr>
          <w:snapToGrid w:val="0"/>
          <w:lang w:val="fr-CH"/>
        </w:rPr>
        <w:t>1</w:t>
      </w:r>
      <w:r w:rsidRPr="00333329">
        <w:rPr>
          <w:snapToGrid w:val="0"/>
          <w:lang w:val="fr-CH"/>
        </w:rPr>
        <w:tab/>
        <w:t xml:space="preserve">Le </w:t>
      </w:r>
      <w:r w:rsidR="003150AF" w:rsidRPr="00333329">
        <w:rPr>
          <w:snapToGrid w:val="0"/>
          <w:lang w:val="fr-CH"/>
        </w:rPr>
        <w:t>1</w:t>
      </w:r>
      <w:r w:rsidRPr="00333329">
        <w:rPr>
          <w:snapToGrid w:val="0"/>
          <w:lang w:val="fr-CH"/>
        </w:rPr>
        <w:t xml:space="preserve">4 </w:t>
      </w:r>
      <w:r w:rsidR="003150AF" w:rsidRPr="00333329">
        <w:rPr>
          <w:snapToGrid w:val="0"/>
          <w:lang w:val="fr-CH"/>
        </w:rPr>
        <w:t>novembre</w:t>
      </w:r>
      <w:r w:rsidRPr="00333329">
        <w:rPr>
          <w:snapToGrid w:val="0"/>
          <w:lang w:val="fr-CH"/>
        </w:rPr>
        <w:t xml:space="preserve"> 2016, en réponse aux observations de l</w:t>
      </w:r>
      <w:r w:rsidR="00005590" w:rsidRPr="00333329">
        <w:rPr>
          <w:snapToGrid w:val="0"/>
          <w:lang w:val="fr-CH"/>
        </w:rPr>
        <w:t>’</w:t>
      </w:r>
      <w:r w:rsidR="00073534" w:rsidRPr="00333329">
        <w:rPr>
          <w:snapToGrid w:val="0"/>
          <w:lang w:val="fr-CH"/>
        </w:rPr>
        <w:t>État</w:t>
      </w:r>
      <w:r w:rsidRPr="00333329">
        <w:rPr>
          <w:snapToGrid w:val="0"/>
          <w:lang w:val="fr-CH"/>
        </w:rPr>
        <w:t xml:space="preserve"> partie, l</w:t>
      </w:r>
      <w:r w:rsidR="0004559E" w:rsidRPr="00333329">
        <w:rPr>
          <w:snapToGrid w:val="0"/>
          <w:lang w:val="fr-CH"/>
        </w:rPr>
        <w:t>e requérant</w:t>
      </w:r>
      <w:r w:rsidRPr="00333329">
        <w:rPr>
          <w:snapToGrid w:val="0"/>
          <w:lang w:val="fr-CH"/>
        </w:rPr>
        <w:t xml:space="preserve"> </w:t>
      </w:r>
      <w:r w:rsidR="003150AF" w:rsidRPr="00333329">
        <w:rPr>
          <w:snapToGrid w:val="0"/>
          <w:lang w:val="fr-CH"/>
        </w:rPr>
        <w:t>observe que la situation des requérants d</w:t>
      </w:r>
      <w:r w:rsidR="00005590" w:rsidRPr="00333329">
        <w:rPr>
          <w:snapToGrid w:val="0"/>
          <w:lang w:val="fr-CH"/>
        </w:rPr>
        <w:t>’</w:t>
      </w:r>
      <w:r w:rsidR="003150AF" w:rsidRPr="00333329">
        <w:rPr>
          <w:snapToGrid w:val="0"/>
          <w:lang w:val="fr-CH"/>
        </w:rPr>
        <w:t xml:space="preserve">asile en Bulgarie </w:t>
      </w:r>
      <w:r w:rsidR="004961A0" w:rsidRPr="00333329">
        <w:rPr>
          <w:snapToGrid w:val="0"/>
          <w:lang w:val="fr-CH"/>
        </w:rPr>
        <w:t xml:space="preserve">a </w:t>
      </w:r>
      <w:r w:rsidR="003150AF" w:rsidRPr="00333329">
        <w:rPr>
          <w:snapToGrid w:val="0"/>
          <w:lang w:val="fr-CH"/>
        </w:rPr>
        <w:t xml:space="preserve">empiré depuis le début de la crise migratoire en été 2015 et reste inquiétante. </w:t>
      </w:r>
      <w:r w:rsidR="00FB0E82" w:rsidRPr="00333329">
        <w:rPr>
          <w:snapToGrid w:val="0"/>
          <w:lang w:val="fr-CH"/>
        </w:rPr>
        <w:t xml:space="preserve">La dernière analyse du </w:t>
      </w:r>
      <w:r w:rsidR="00FB0E82" w:rsidRPr="00333329">
        <w:rPr>
          <w:snapToGrid w:val="0"/>
          <w:lang w:val="fr-FR"/>
        </w:rPr>
        <w:t xml:space="preserve">HCR sur la Bulgarie </w:t>
      </w:r>
      <w:r w:rsidR="00FB0E82" w:rsidRPr="00333329">
        <w:rPr>
          <w:snapToGrid w:val="0"/>
          <w:lang w:val="fr-CH"/>
        </w:rPr>
        <w:t>recommande aux pays européens de surseoir aux renvois Dublin des requérants vulnérables vers la Bulgarie en raison des sérieuses défaillances dans les conditions d</w:t>
      </w:r>
      <w:r w:rsidR="00005590" w:rsidRPr="00333329">
        <w:rPr>
          <w:snapToGrid w:val="0"/>
          <w:lang w:val="fr-CH"/>
        </w:rPr>
        <w:t>’</w:t>
      </w:r>
      <w:r w:rsidR="00FB0E82" w:rsidRPr="00333329">
        <w:rPr>
          <w:snapToGrid w:val="0"/>
          <w:lang w:val="fr-CH"/>
        </w:rPr>
        <w:t>accueil et la procédure d</w:t>
      </w:r>
      <w:r w:rsidR="00005590" w:rsidRPr="00333329">
        <w:rPr>
          <w:snapToGrid w:val="0"/>
          <w:lang w:val="fr-CH"/>
        </w:rPr>
        <w:t>’</w:t>
      </w:r>
      <w:r w:rsidR="00FB0E82" w:rsidRPr="00333329">
        <w:rPr>
          <w:snapToGrid w:val="0"/>
          <w:lang w:val="fr-CH"/>
        </w:rPr>
        <w:t>asile dans ledit pays. L</w:t>
      </w:r>
      <w:r w:rsidR="00005590" w:rsidRPr="00333329">
        <w:rPr>
          <w:snapToGrid w:val="0"/>
          <w:lang w:val="fr-CH"/>
        </w:rPr>
        <w:t>’</w:t>
      </w:r>
      <w:r w:rsidR="00FB0E82" w:rsidRPr="00333329">
        <w:rPr>
          <w:snapToGrid w:val="0"/>
          <w:lang w:val="fr-CH"/>
        </w:rPr>
        <w:t>avis du HCR relève notamment l</w:t>
      </w:r>
      <w:r w:rsidR="00005590" w:rsidRPr="00333329">
        <w:rPr>
          <w:snapToGrid w:val="0"/>
          <w:lang w:val="fr-CH"/>
        </w:rPr>
        <w:t>’</w:t>
      </w:r>
      <w:r w:rsidR="00FB0E82" w:rsidRPr="00333329">
        <w:rPr>
          <w:snapToGrid w:val="0"/>
          <w:lang w:val="fr-CH"/>
        </w:rPr>
        <w:t xml:space="preserve">absence de procédures pour identifier les personnes vulnérables ainsi que leur prise en charge adéquate et </w:t>
      </w:r>
      <w:r w:rsidR="00FB0E82" w:rsidRPr="00333329">
        <w:rPr>
          <w:snapToGrid w:val="0"/>
          <w:lang w:val="fr-FR"/>
        </w:rPr>
        <w:t>des manquements au niveau de l</w:t>
      </w:r>
      <w:r w:rsidR="00005590" w:rsidRPr="00333329">
        <w:rPr>
          <w:snapToGrid w:val="0"/>
          <w:lang w:val="fr-FR"/>
        </w:rPr>
        <w:t>’</w:t>
      </w:r>
      <w:r w:rsidR="00FB0E82" w:rsidRPr="00333329">
        <w:rPr>
          <w:snapToGrid w:val="0"/>
          <w:lang w:val="fr-FR"/>
        </w:rPr>
        <w:t>accès à une procédure d</w:t>
      </w:r>
      <w:r w:rsidR="00005590" w:rsidRPr="00333329">
        <w:rPr>
          <w:snapToGrid w:val="0"/>
          <w:lang w:val="fr-FR"/>
        </w:rPr>
        <w:t>’</w:t>
      </w:r>
      <w:r w:rsidR="00FB0E82" w:rsidRPr="00333329">
        <w:rPr>
          <w:snapToGrid w:val="0"/>
          <w:lang w:val="fr-FR"/>
        </w:rPr>
        <w:t>asile équitable</w:t>
      </w:r>
      <w:r w:rsidR="00FB0E82" w:rsidRPr="00333329">
        <w:rPr>
          <w:rStyle w:val="Appelnotedebasdep"/>
        </w:rPr>
        <w:footnoteReference w:id="18"/>
      </w:r>
      <w:r w:rsidR="006B069A" w:rsidRPr="00333329">
        <w:rPr>
          <w:snapToGrid w:val="0"/>
          <w:lang w:val="fr-FR"/>
        </w:rPr>
        <w:t>.</w:t>
      </w:r>
      <w:r w:rsidR="00D83A5C" w:rsidRPr="00291B33">
        <w:rPr>
          <w:lang w:val="fr-CH" w:eastAsia="fr-FR"/>
        </w:rPr>
        <w:t xml:space="preserve"> </w:t>
      </w:r>
      <w:r w:rsidR="00D83A5C" w:rsidRPr="00333329">
        <w:rPr>
          <w:snapToGrid w:val="0"/>
          <w:lang w:val="fr-CH"/>
        </w:rPr>
        <w:t>Le dernier rapport d</w:t>
      </w:r>
      <w:r w:rsidR="00056DAC" w:rsidRPr="00333329">
        <w:rPr>
          <w:snapToGrid w:val="0"/>
          <w:lang w:val="fr-CH"/>
        </w:rPr>
        <w:t>’</w:t>
      </w:r>
      <w:r w:rsidR="00D83A5C" w:rsidRPr="00333329">
        <w:rPr>
          <w:snapToGrid w:val="0"/>
          <w:lang w:val="fr-CH"/>
        </w:rPr>
        <w:t>AIDA sur la Bulgarie confirme la détérioration des problèmes dans le système d</w:t>
      </w:r>
      <w:r w:rsidR="00005590" w:rsidRPr="00333329">
        <w:rPr>
          <w:snapToGrid w:val="0"/>
          <w:lang w:val="fr-CH"/>
        </w:rPr>
        <w:t>’</w:t>
      </w:r>
      <w:r w:rsidR="00D83A5C" w:rsidRPr="00333329">
        <w:rPr>
          <w:snapToGrid w:val="0"/>
          <w:lang w:val="fr-CH"/>
        </w:rPr>
        <w:t>asile bulgare</w:t>
      </w:r>
      <w:r w:rsidR="00D83A5C" w:rsidRPr="00333329">
        <w:rPr>
          <w:rStyle w:val="Appelnotedebasdep"/>
        </w:rPr>
        <w:footnoteReference w:id="19"/>
      </w:r>
      <w:r w:rsidR="006B069A" w:rsidRPr="00333329">
        <w:rPr>
          <w:snapToGrid w:val="0"/>
          <w:lang w:val="fr-CH"/>
        </w:rPr>
        <w:t>.</w:t>
      </w:r>
      <w:r w:rsidR="00D83A5C" w:rsidRPr="00333329">
        <w:rPr>
          <w:snapToGrid w:val="0"/>
          <w:lang w:val="fr-CH"/>
        </w:rPr>
        <w:t xml:space="preserve"> Dans ce contexte, nombres de juridictions européennes ont suspendu des renvois vers la Bulgarie </w:t>
      </w:r>
      <w:r w:rsidR="004961A0" w:rsidRPr="00333329">
        <w:rPr>
          <w:snapToGrid w:val="0"/>
          <w:lang w:val="fr-CH"/>
        </w:rPr>
        <w:t xml:space="preserve">au </w:t>
      </w:r>
      <w:r w:rsidR="00D83A5C" w:rsidRPr="00333329">
        <w:rPr>
          <w:snapToGrid w:val="0"/>
          <w:lang w:val="fr-CH"/>
        </w:rPr>
        <w:t xml:space="preserve">vu </w:t>
      </w:r>
      <w:r w:rsidR="004961A0" w:rsidRPr="00333329">
        <w:rPr>
          <w:snapToGrid w:val="0"/>
          <w:lang w:val="fr-CH"/>
        </w:rPr>
        <w:t>d</w:t>
      </w:r>
      <w:r w:rsidR="00D83A5C" w:rsidRPr="00333329">
        <w:rPr>
          <w:snapToGrid w:val="0"/>
          <w:lang w:val="fr-CH"/>
        </w:rPr>
        <w:t>es sérieux risques de mauvais traitements que les requérants y encourent.</w:t>
      </w:r>
      <w:r w:rsidR="00010026" w:rsidRPr="00333329">
        <w:rPr>
          <w:snapToGrid w:val="0"/>
          <w:lang w:val="fr-CH"/>
        </w:rPr>
        <w:t xml:space="preserve"> Lesdites décisions incluent celles prises par des tribunaux en </w:t>
      </w:r>
      <w:r w:rsidR="00010026" w:rsidRPr="00333329">
        <w:rPr>
          <w:iCs/>
          <w:snapToGrid w:val="0"/>
          <w:lang w:val="fr-FR"/>
        </w:rPr>
        <w:t>Grande-Bretagne, Allemagne</w:t>
      </w:r>
      <w:r w:rsidR="00010026" w:rsidRPr="00333329">
        <w:rPr>
          <w:rStyle w:val="Appelnotedebasdep"/>
        </w:rPr>
        <w:footnoteReference w:id="20"/>
      </w:r>
      <w:r w:rsidR="00010026" w:rsidRPr="00333329">
        <w:rPr>
          <w:iCs/>
          <w:snapToGrid w:val="0"/>
          <w:lang w:val="fr-FR"/>
        </w:rPr>
        <w:t>, Belgique</w:t>
      </w:r>
      <w:r w:rsidR="00010026" w:rsidRPr="00333329">
        <w:rPr>
          <w:rStyle w:val="Appelnotedebasdep"/>
        </w:rPr>
        <w:footnoteReference w:id="21"/>
      </w:r>
      <w:r w:rsidR="00010026" w:rsidRPr="00333329">
        <w:rPr>
          <w:iCs/>
          <w:snapToGrid w:val="0"/>
          <w:lang w:val="fr-FR"/>
        </w:rPr>
        <w:t>, Hollande</w:t>
      </w:r>
      <w:r w:rsidR="00010026" w:rsidRPr="00333329">
        <w:rPr>
          <w:rStyle w:val="Appelnotedebasdep"/>
        </w:rPr>
        <w:footnoteReference w:id="22"/>
      </w:r>
      <w:r w:rsidR="00010026" w:rsidRPr="00333329">
        <w:rPr>
          <w:iCs/>
          <w:snapToGrid w:val="0"/>
          <w:lang w:val="fr-FR"/>
        </w:rPr>
        <w:t>, Italie</w:t>
      </w:r>
      <w:r w:rsidR="00010026" w:rsidRPr="00333329">
        <w:rPr>
          <w:rStyle w:val="Appelnotedebasdep"/>
        </w:rPr>
        <w:footnoteReference w:id="23"/>
      </w:r>
      <w:r w:rsidR="00010026" w:rsidRPr="00333329">
        <w:rPr>
          <w:iCs/>
          <w:snapToGrid w:val="0"/>
          <w:lang w:val="fr-FR"/>
        </w:rPr>
        <w:t xml:space="preserve"> et démontrent les graves préoccupations des juridictions européennes au sujet du respect des droits fondamentaux des requérants d</w:t>
      </w:r>
      <w:r w:rsidR="00005590" w:rsidRPr="00333329">
        <w:rPr>
          <w:iCs/>
          <w:snapToGrid w:val="0"/>
          <w:lang w:val="fr-FR"/>
        </w:rPr>
        <w:t>’</w:t>
      </w:r>
      <w:r w:rsidR="00010026" w:rsidRPr="00333329">
        <w:rPr>
          <w:iCs/>
          <w:snapToGrid w:val="0"/>
          <w:lang w:val="fr-FR"/>
        </w:rPr>
        <w:t>asile en Bulgarie. Le requérant estime que cette jurisprudence des tribunaux européens témoigne d</w:t>
      </w:r>
      <w:r w:rsidR="00005590" w:rsidRPr="00333329">
        <w:rPr>
          <w:iCs/>
          <w:snapToGrid w:val="0"/>
          <w:lang w:val="fr-FR"/>
        </w:rPr>
        <w:t>’</w:t>
      </w:r>
      <w:r w:rsidR="00010026" w:rsidRPr="00333329">
        <w:rPr>
          <w:iCs/>
          <w:snapToGrid w:val="0"/>
          <w:lang w:val="fr-FR"/>
        </w:rPr>
        <w:t xml:space="preserve">un consensus </w:t>
      </w:r>
      <w:r w:rsidR="004961A0" w:rsidRPr="00333329">
        <w:rPr>
          <w:iCs/>
          <w:snapToGrid w:val="0"/>
          <w:lang w:val="fr-FR"/>
        </w:rPr>
        <w:t xml:space="preserve">croissant </w:t>
      </w:r>
      <w:r w:rsidR="00010026" w:rsidRPr="00333329">
        <w:rPr>
          <w:iCs/>
          <w:snapToGrid w:val="0"/>
          <w:lang w:val="fr-FR"/>
        </w:rPr>
        <w:t>au sujet des graves manquements du système d</w:t>
      </w:r>
      <w:r w:rsidR="00005590" w:rsidRPr="00333329">
        <w:rPr>
          <w:iCs/>
          <w:snapToGrid w:val="0"/>
          <w:lang w:val="fr-FR"/>
        </w:rPr>
        <w:t>’</w:t>
      </w:r>
      <w:r w:rsidR="00010026" w:rsidRPr="00333329">
        <w:rPr>
          <w:iCs/>
          <w:snapToGrid w:val="0"/>
          <w:lang w:val="fr-FR"/>
        </w:rPr>
        <w:t>asile bulgare au point de ne plus être en mesure de garantir les droits fondamentaux des requérants d</w:t>
      </w:r>
      <w:r w:rsidR="00005590" w:rsidRPr="00333329">
        <w:rPr>
          <w:iCs/>
          <w:snapToGrid w:val="0"/>
          <w:lang w:val="fr-FR"/>
        </w:rPr>
        <w:t>’</w:t>
      </w:r>
      <w:r w:rsidR="00010026" w:rsidRPr="00333329">
        <w:rPr>
          <w:iCs/>
          <w:snapToGrid w:val="0"/>
          <w:lang w:val="fr-FR"/>
        </w:rPr>
        <w:t xml:space="preserve">asile. </w:t>
      </w:r>
    </w:p>
    <w:p w:rsidR="00E747FF" w:rsidRPr="00333329" w:rsidRDefault="001D0FFA">
      <w:pPr>
        <w:pStyle w:val="SingleTxtG"/>
        <w:rPr>
          <w:snapToGrid w:val="0"/>
          <w:lang w:val="fr-CH"/>
        </w:rPr>
      </w:pPr>
      <w:r w:rsidRPr="00333329">
        <w:rPr>
          <w:snapToGrid w:val="0"/>
          <w:lang w:val="fr-CH"/>
        </w:rPr>
        <w:t>5.2</w:t>
      </w:r>
      <w:r w:rsidRPr="00333329">
        <w:rPr>
          <w:snapToGrid w:val="0"/>
          <w:lang w:val="fr-CH"/>
        </w:rPr>
        <w:tab/>
      </w:r>
      <w:r w:rsidR="00E747FF" w:rsidRPr="00333329">
        <w:rPr>
          <w:snapToGrid w:val="0"/>
          <w:lang w:val="fr-CH"/>
        </w:rPr>
        <w:t>Le requérant soutient que l</w:t>
      </w:r>
      <w:r w:rsidR="00005590" w:rsidRPr="00333329">
        <w:rPr>
          <w:snapToGrid w:val="0"/>
          <w:lang w:val="fr-CH"/>
        </w:rPr>
        <w:t>’</w:t>
      </w:r>
      <w:r w:rsidR="00E747FF" w:rsidRPr="00333329">
        <w:rPr>
          <w:snapToGrid w:val="0"/>
          <w:lang w:val="fr-CH"/>
        </w:rPr>
        <w:t>analyse de l</w:t>
      </w:r>
      <w:r w:rsidR="00005590" w:rsidRPr="00333329">
        <w:rPr>
          <w:snapToGrid w:val="0"/>
          <w:lang w:val="fr-CH"/>
        </w:rPr>
        <w:t>’</w:t>
      </w:r>
      <w:r w:rsidR="00E747FF" w:rsidRPr="00333329">
        <w:rPr>
          <w:snapToGrid w:val="0"/>
          <w:lang w:val="fr-CH"/>
        </w:rPr>
        <w:t>État partie concernant le grief au titre de l</w:t>
      </w:r>
      <w:r w:rsidR="00005590" w:rsidRPr="00333329">
        <w:rPr>
          <w:snapToGrid w:val="0"/>
          <w:lang w:val="fr-CH"/>
        </w:rPr>
        <w:t>’</w:t>
      </w:r>
      <w:r w:rsidR="00E747FF" w:rsidRPr="00333329">
        <w:rPr>
          <w:snapToGrid w:val="0"/>
          <w:lang w:val="fr-CH"/>
        </w:rPr>
        <w:t xml:space="preserve">article 16 est incorrecte. Dans son </w:t>
      </w:r>
      <w:r w:rsidR="00671520" w:rsidRPr="00333329">
        <w:rPr>
          <w:snapToGrid w:val="0"/>
          <w:lang w:val="fr-CH"/>
        </w:rPr>
        <w:t xml:space="preserve">observation </w:t>
      </w:r>
      <w:r w:rsidR="00E747FF" w:rsidRPr="00333329">
        <w:rPr>
          <w:snapToGrid w:val="0"/>
          <w:lang w:val="fr-CH"/>
        </w:rPr>
        <w:t>générale n</w:t>
      </w:r>
      <w:r w:rsidR="00671520" w:rsidRPr="00333329">
        <w:rPr>
          <w:snapToGrid w:val="0"/>
          <w:vertAlign w:val="superscript"/>
          <w:lang w:val="fr-CH"/>
        </w:rPr>
        <w:t>o</w:t>
      </w:r>
      <w:r w:rsidR="00671520" w:rsidRPr="00333329">
        <w:rPr>
          <w:snapToGrid w:val="0"/>
          <w:lang w:val="fr-CH"/>
        </w:rPr>
        <w:t> </w:t>
      </w:r>
      <w:r w:rsidR="00E747FF" w:rsidRPr="00333329">
        <w:rPr>
          <w:snapToGrid w:val="0"/>
          <w:lang w:val="fr-CH"/>
        </w:rPr>
        <w:t>2</w:t>
      </w:r>
      <w:r w:rsidR="00D93B0A" w:rsidRPr="00333329">
        <w:rPr>
          <w:snapToGrid w:val="0"/>
          <w:lang w:val="fr-CH"/>
        </w:rPr>
        <w:t xml:space="preserve"> (2007) sur l’application de l’article 2 par les États parties</w:t>
      </w:r>
      <w:r w:rsidR="00E747FF" w:rsidRPr="00333329">
        <w:rPr>
          <w:snapToGrid w:val="0"/>
          <w:lang w:val="fr-CH"/>
        </w:rPr>
        <w:t>, le Comité a retenu que l</w:t>
      </w:r>
      <w:r w:rsidR="00005590" w:rsidRPr="00333329">
        <w:rPr>
          <w:snapToGrid w:val="0"/>
          <w:lang w:val="fr-CH"/>
        </w:rPr>
        <w:t>’</w:t>
      </w:r>
      <w:r w:rsidR="00E747FF" w:rsidRPr="00333329">
        <w:rPr>
          <w:snapToGrid w:val="0"/>
          <w:lang w:val="fr-CH"/>
        </w:rPr>
        <w:t xml:space="preserve">article 3 </w:t>
      </w:r>
      <w:r w:rsidR="00503297" w:rsidRPr="00333329">
        <w:rPr>
          <w:snapToGrid w:val="0"/>
          <w:lang w:val="fr-CH"/>
        </w:rPr>
        <w:t xml:space="preserve">s’appliquait </w:t>
      </w:r>
      <w:r w:rsidR="00E747FF" w:rsidRPr="00333329">
        <w:rPr>
          <w:snapToGrid w:val="0"/>
          <w:lang w:val="fr-CH"/>
        </w:rPr>
        <w:t>également aux traitements cruels, inhumains et dégradants sous l</w:t>
      </w:r>
      <w:r w:rsidR="00005590" w:rsidRPr="00333329">
        <w:rPr>
          <w:snapToGrid w:val="0"/>
          <w:lang w:val="fr-CH"/>
        </w:rPr>
        <w:t>’</w:t>
      </w:r>
      <w:r w:rsidR="00E747FF" w:rsidRPr="00333329">
        <w:rPr>
          <w:snapToGrid w:val="0"/>
          <w:lang w:val="fr-CH"/>
        </w:rPr>
        <w:t>angle de l</w:t>
      </w:r>
      <w:r w:rsidR="00005590" w:rsidRPr="00333329">
        <w:rPr>
          <w:snapToGrid w:val="0"/>
          <w:lang w:val="fr-CH"/>
        </w:rPr>
        <w:t>’</w:t>
      </w:r>
      <w:r w:rsidR="00E747FF" w:rsidRPr="00333329">
        <w:rPr>
          <w:snapToGrid w:val="0"/>
          <w:lang w:val="fr-CH"/>
        </w:rPr>
        <w:t>article 16. En explicitant que l</w:t>
      </w:r>
      <w:r w:rsidR="00005590" w:rsidRPr="00333329">
        <w:rPr>
          <w:snapToGrid w:val="0"/>
          <w:lang w:val="fr-CH"/>
        </w:rPr>
        <w:t>’</w:t>
      </w:r>
      <w:r w:rsidR="00E747FF" w:rsidRPr="00333329">
        <w:rPr>
          <w:snapToGrid w:val="0"/>
          <w:lang w:val="fr-CH"/>
        </w:rPr>
        <w:t xml:space="preserve">interdiction du refoulement </w:t>
      </w:r>
      <w:r w:rsidR="00625130" w:rsidRPr="00333329">
        <w:rPr>
          <w:snapToGrid w:val="0"/>
          <w:lang w:val="fr-CH"/>
        </w:rPr>
        <w:t xml:space="preserve">s’appliquait </w:t>
      </w:r>
      <w:r w:rsidR="00E747FF" w:rsidRPr="00333329">
        <w:rPr>
          <w:snapToGrid w:val="0"/>
          <w:lang w:val="fr-CH"/>
        </w:rPr>
        <w:t>aussi aux mauvais traitements, le Comité s</w:t>
      </w:r>
      <w:r w:rsidR="00005590" w:rsidRPr="00333329">
        <w:rPr>
          <w:snapToGrid w:val="0"/>
          <w:lang w:val="fr-CH"/>
        </w:rPr>
        <w:t>’</w:t>
      </w:r>
      <w:r w:rsidR="00E747FF" w:rsidRPr="00333329">
        <w:rPr>
          <w:snapToGrid w:val="0"/>
          <w:lang w:val="fr-CH"/>
        </w:rPr>
        <w:t xml:space="preserve">est aligné avec la jurisprudence internationale à cet égard, notamment celle du Comité des droits de </w:t>
      </w:r>
      <w:r w:rsidR="00503297" w:rsidRPr="00333329">
        <w:rPr>
          <w:snapToGrid w:val="0"/>
          <w:lang w:val="fr-CH"/>
        </w:rPr>
        <w:t xml:space="preserve">l’homme </w:t>
      </w:r>
      <w:r w:rsidR="00E747FF" w:rsidRPr="00333329">
        <w:rPr>
          <w:snapToGrid w:val="0"/>
          <w:lang w:val="fr-CH"/>
        </w:rPr>
        <w:t xml:space="preserve">et </w:t>
      </w:r>
      <w:r w:rsidR="00625130" w:rsidRPr="00333329">
        <w:rPr>
          <w:snapToGrid w:val="0"/>
          <w:lang w:val="fr-CH"/>
        </w:rPr>
        <w:t xml:space="preserve">de </w:t>
      </w:r>
      <w:r w:rsidR="00E747FF" w:rsidRPr="00333329">
        <w:rPr>
          <w:snapToGrid w:val="0"/>
          <w:lang w:val="fr-CH"/>
        </w:rPr>
        <w:t>la Cour européenne des droits de l</w:t>
      </w:r>
      <w:r w:rsidR="00005590" w:rsidRPr="00333329">
        <w:rPr>
          <w:snapToGrid w:val="0"/>
          <w:lang w:val="fr-CH"/>
        </w:rPr>
        <w:t>’</w:t>
      </w:r>
      <w:r w:rsidR="00D93B0A" w:rsidRPr="00333329">
        <w:rPr>
          <w:snapToGrid w:val="0"/>
          <w:lang w:val="fr-CH"/>
        </w:rPr>
        <w:t>h</w:t>
      </w:r>
      <w:r w:rsidR="00E747FF" w:rsidRPr="00333329">
        <w:rPr>
          <w:snapToGrid w:val="0"/>
          <w:lang w:val="fr-CH"/>
        </w:rPr>
        <w:t xml:space="preserve">omme. </w:t>
      </w:r>
    </w:p>
    <w:p w:rsidR="003150AF" w:rsidRPr="00333329" w:rsidRDefault="00E747FF">
      <w:pPr>
        <w:pStyle w:val="SingleTxtG"/>
        <w:rPr>
          <w:snapToGrid w:val="0"/>
          <w:lang w:val="fr-CH"/>
        </w:rPr>
      </w:pPr>
      <w:r w:rsidRPr="00333329">
        <w:rPr>
          <w:snapToGrid w:val="0"/>
          <w:lang w:val="fr-CH"/>
        </w:rPr>
        <w:t>5.3</w:t>
      </w:r>
      <w:r w:rsidRPr="00333329">
        <w:rPr>
          <w:snapToGrid w:val="0"/>
          <w:lang w:val="fr-CH"/>
        </w:rPr>
        <w:tab/>
        <w:t>Indépendamment du risque allégué de mauvais traitements en Bulgarie, le requérant soutient que son renvoi constituerait en soi une violation de l</w:t>
      </w:r>
      <w:r w:rsidR="00005590" w:rsidRPr="00333329">
        <w:rPr>
          <w:snapToGrid w:val="0"/>
          <w:lang w:val="fr-CH"/>
        </w:rPr>
        <w:t>’</w:t>
      </w:r>
      <w:r w:rsidRPr="00333329">
        <w:rPr>
          <w:snapToGrid w:val="0"/>
          <w:lang w:val="fr-CH"/>
        </w:rPr>
        <w:t>article 16 étant donné ses circonstances particulières. Il souffre notamment d</w:t>
      </w:r>
      <w:r w:rsidR="00005590" w:rsidRPr="00333329">
        <w:rPr>
          <w:snapToGrid w:val="0"/>
          <w:lang w:val="fr-CH"/>
        </w:rPr>
        <w:t>’</w:t>
      </w:r>
      <w:r w:rsidRPr="00333329">
        <w:rPr>
          <w:snapToGrid w:val="0"/>
          <w:lang w:val="fr-CH"/>
        </w:rPr>
        <w:t>une dépression et d</w:t>
      </w:r>
      <w:r w:rsidR="00005590" w:rsidRPr="00333329">
        <w:rPr>
          <w:snapToGrid w:val="0"/>
          <w:lang w:val="fr-CH"/>
        </w:rPr>
        <w:t>’</w:t>
      </w:r>
      <w:r w:rsidRPr="00333329">
        <w:rPr>
          <w:snapToGrid w:val="0"/>
          <w:lang w:val="fr-CH"/>
        </w:rPr>
        <w:t>un stress post-traumatique en lien avec les mauvais traitements qu</w:t>
      </w:r>
      <w:r w:rsidR="00005590" w:rsidRPr="00333329">
        <w:rPr>
          <w:snapToGrid w:val="0"/>
          <w:lang w:val="fr-CH"/>
        </w:rPr>
        <w:t>’</w:t>
      </w:r>
      <w:r w:rsidRPr="00333329">
        <w:rPr>
          <w:snapToGrid w:val="0"/>
          <w:lang w:val="fr-CH"/>
        </w:rPr>
        <w:t>il a subis en Bulgarie pendant sa détention. Il bénéficie actuellement de soins médicaux spécialisés en Suisse qui ne sont nullement garantis en cas de renvoi vers la Bulgarie. Son renvoi serait donc particulièrement traumatisant et aurait l</w:t>
      </w:r>
      <w:r w:rsidR="00005590" w:rsidRPr="00333329">
        <w:rPr>
          <w:snapToGrid w:val="0"/>
          <w:lang w:val="fr-CH"/>
        </w:rPr>
        <w:t>’</w:t>
      </w:r>
      <w:r w:rsidRPr="00333329">
        <w:rPr>
          <w:snapToGrid w:val="0"/>
          <w:lang w:val="fr-CH"/>
        </w:rPr>
        <w:t>effet d</w:t>
      </w:r>
      <w:r w:rsidR="00005590" w:rsidRPr="00333329">
        <w:rPr>
          <w:snapToGrid w:val="0"/>
          <w:lang w:val="fr-CH"/>
        </w:rPr>
        <w:t>’</w:t>
      </w:r>
      <w:r w:rsidRPr="00333329">
        <w:rPr>
          <w:snapToGrid w:val="0"/>
          <w:lang w:val="fr-CH"/>
        </w:rPr>
        <w:t xml:space="preserve">entraver durablement, voire </w:t>
      </w:r>
      <w:r w:rsidR="00BF29BA" w:rsidRPr="00333329">
        <w:rPr>
          <w:snapToGrid w:val="0"/>
          <w:lang w:val="fr-CH"/>
        </w:rPr>
        <w:t>d’</w:t>
      </w:r>
      <w:r w:rsidRPr="00333329">
        <w:rPr>
          <w:snapToGrid w:val="0"/>
          <w:lang w:val="fr-CH"/>
        </w:rPr>
        <w:t xml:space="preserve">anéantir, ses possibilités de guérison. Pour ces raisons, il maintient que son renvoi serait </w:t>
      </w:r>
      <w:r w:rsidR="005472E1" w:rsidRPr="00333329">
        <w:rPr>
          <w:snapToGrid w:val="0"/>
          <w:lang w:val="fr-CH"/>
        </w:rPr>
        <w:t>constitutif</w:t>
      </w:r>
      <w:r w:rsidRPr="00333329">
        <w:rPr>
          <w:snapToGrid w:val="0"/>
          <w:lang w:val="fr-CH"/>
        </w:rPr>
        <w:t xml:space="preserve"> d</w:t>
      </w:r>
      <w:r w:rsidR="00005590" w:rsidRPr="00333329">
        <w:rPr>
          <w:snapToGrid w:val="0"/>
          <w:lang w:val="fr-CH"/>
        </w:rPr>
        <w:t>’</w:t>
      </w:r>
      <w:r w:rsidRPr="00333329">
        <w:rPr>
          <w:snapToGrid w:val="0"/>
          <w:lang w:val="fr-CH"/>
        </w:rPr>
        <w:t>une violation de l</w:t>
      </w:r>
      <w:r w:rsidR="00005590" w:rsidRPr="00333329">
        <w:rPr>
          <w:snapToGrid w:val="0"/>
          <w:lang w:val="fr-CH"/>
        </w:rPr>
        <w:t>’</w:t>
      </w:r>
      <w:r w:rsidRPr="00333329">
        <w:rPr>
          <w:snapToGrid w:val="0"/>
          <w:lang w:val="fr-CH"/>
        </w:rPr>
        <w:t>article 16.</w:t>
      </w:r>
    </w:p>
    <w:p w:rsidR="003150AF" w:rsidRPr="00333329" w:rsidRDefault="005472E1">
      <w:pPr>
        <w:pStyle w:val="SingleTxtG"/>
        <w:rPr>
          <w:snapToGrid w:val="0"/>
          <w:lang w:val="fr-CH"/>
        </w:rPr>
      </w:pPr>
      <w:r w:rsidRPr="00333329">
        <w:rPr>
          <w:snapToGrid w:val="0"/>
          <w:lang w:val="fr-CH"/>
        </w:rPr>
        <w:lastRenderedPageBreak/>
        <w:t>5.4</w:t>
      </w:r>
      <w:r w:rsidRPr="00333329">
        <w:rPr>
          <w:snapToGrid w:val="0"/>
          <w:lang w:val="fr-CH"/>
        </w:rPr>
        <w:tab/>
        <w:t>Le requérant note que l</w:t>
      </w:r>
      <w:r w:rsidR="00005590" w:rsidRPr="00333329">
        <w:rPr>
          <w:snapToGrid w:val="0"/>
          <w:lang w:val="fr-CH"/>
        </w:rPr>
        <w:t>’</w:t>
      </w:r>
      <w:r w:rsidR="00073534" w:rsidRPr="00333329">
        <w:rPr>
          <w:snapToGrid w:val="0"/>
          <w:lang w:val="fr-CH"/>
        </w:rPr>
        <w:t>État</w:t>
      </w:r>
      <w:r w:rsidR="005C7BA7" w:rsidRPr="00333329">
        <w:rPr>
          <w:snapToGrid w:val="0"/>
          <w:lang w:val="fr-CH"/>
        </w:rPr>
        <w:t xml:space="preserve"> partie reconnaît</w:t>
      </w:r>
      <w:r w:rsidR="0003776D" w:rsidRPr="00333329">
        <w:rPr>
          <w:snapToGrid w:val="0"/>
          <w:lang w:val="fr-CH"/>
        </w:rPr>
        <w:t>,</w:t>
      </w:r>
      <w:r w:rsidR="005C7BA7" w:rsidRPr="00333329">
        <w:rPr>
          <w:snapToGrid w:val="0"/>
          <w:lang w:val="fr-CH"/>
        </w:rPr>
        <w:t xml:space="preserve"> d</w:t>
      </w:r>
      <w:r w:rsidR="00005590" w:rsidRPr="00333329">
        <w:rPr>
          <w:snapToGrid w:val="0"/>
          <w:lang w:val="fr-CH"/>
        </w:rPr>
        <w:t>’</w:t>
      </w:r>
      <w:r w:rsidR="005C7BA7" w:rsidRPr="00333329">
        <w:rPr>
          <w:snapToGrid w:val="0"/>
          <w:lang w:val="fr-CH"/>
        </w:rPr>
        <w:t>une part</w:t>
      </w:r>
      <w:r w:rsidR="0003776D" w:rsidRPr="00333329">
        <w:rPr>
          <w:snapToGrid w:val="0"/>
          <w:lang w:val="fr-CH"/>
        </w:rPr>
        <w:t>,</w:t>
      </w:r>
      <w:r w:rsidR="005C7BA7" w:rsidRPr="00333329">
        <w:rPr>
          <w:snapToGrid w:val="0"/>
          <w:lang w:val="fr-CH"/>
        </w:rPr>
        <w:t xml:space="preserve"> que des problèmes sont inhérents au système d</w:t>
      </w:r>
      <w:r w:rsidR="00005590" w:rsidRPr="00333329">
        <w:rPr>
          <w:snapToGrid w:val="0"/>
          <w:lang w:val="fr-CH"/>
        </w:rPr>
        <w:t>’</w:t>
      </w:r>
      <w:r w:rsidR="005C7BA7" w:rsidRPr="00333329">
        <w:rPr>
          <w:snapToGrid w:val="0"/>
          <w:lang w:val="fr-CH"/>
        </w:rPr>
        <w:t>asile bulgare et qu</w:t>
      </w:r>
      <w:r w:rsidR="00005590" w:rsidRPr="00333329">
        <w:rPr>
          <w:snapToGrid w:val="0"/>
          <w:lang w:val="fr-CH"/>
        </w:rPr>
        <w:t>’</w:t>
      </w:r>
      <w:r w:rsidR="005C7BA7" w:rsidRPr="00333329">
        <w:rPr>
          <w:snapToGrid w:val="0"/>
          <w:lang w:val="fr-CH"/>
        </w:rPr>
        <w:t>il démontre un certain degré de défaillances systémiques, sans préciser lesquelles. D</w:t>
      </w:r>
      <w:r w:rsidR="00005590" w:rsidRPr="00333329">
        <w:rPr>
          <w:snapToGrid w:val="0"/>
          <w:lang w:val="fr-CH"/>
        </w:rPr>
        <w:t>’</w:t>
      </w:r>
      <w:r w:rsidR="005C7BA7" w:rsidRPr="00333329">
        <w:rPr>
          <w:snapToGrid w:val="0"/>
          <w:lang w:val="fr-CH"/>
        </w:rPr>
        <w:t>autre part, l</w:t>
      </w:r>
      <w:r w:rsidR="00005590" w:rsidRPr="00333329">
        <w:rPr>
          <w:snapToGrid w:val="0"/>
          <w:lang w:val="fr-CH"/>
        </w:rPr>
        <w:t>’</w:t>
      </w:r>
      <w:r w:rsidR="00073534" w:rsidRPr="00333329">
        <w:rPr>
          <w:snapToGrid w:val="0"/>
          <w:lang w:val="fr-CH"/>
        </w:rPr>
        <w:t>État</w:t>
      </w:r>
      <w:r w:rsidR="005C7BA7" w:rsidRPr="00333329">
        <w:rPr>
          <w:snapToGrid w:val="0"/>
          <w:lang w:val="fr-CH"/>
        </w:rPr>
        <w:t xml:space="preserve"> partie arrive à la conclusion que ces problèmes ne sont pas assez sérieux pour admettre que l</w:t>
      </w:r>
      <w:r w:rsidR="00005590" w:rsidRPr="00333329">
        <w:rPr>
          <w:snapToGrid w:val="0"/>
          <w:lang w:val="fr-CH"/>
        </w:rPr>
        <w:t>’</w:t>
      </w:r>
      <w:r w:rsidR="005C7BA7" w:rsidRPr="00333329">
        <w:rPr>
          <w:snapToGrid w:val="0"/>
          <w:lang w:val="fr-CH"/>
        </w:rPr>
        <w:t>accès à une procédure d</w:t>
      </w:r>
      <w:r w:rsidR="00005590" w:rsidRPr="00333329">
        <w:rPr>
          <w:snapToGrid w:val="0"/>
          <w:lang w:val="fr-CH"/>
        </w:rPr>
        <w:t>’</w:t>
      </w:r>
      <w:r w:rsidR="005C7BA7" w:rsidRPr="00333329">
        <w:rPr>
          <w:snapToGrid w:val="0"/>
          <w:lang w:val="fr-CH"/>
        </w:rPr>
        <w:t>asile juste et équitable soit entravé.</w:t>
      </w:r>
      <w:r w:rsidR="00B23088" w:rsidRPr="00333329">
        <w:rPr>
          <w:snapToGrid w:val="0"/>
          <w:lang w:val="fr-CH"/>
        </w:rPr>
        <w:t xml:space="preserve"> Le requérant soutient qu</w:t>
      </w:r>
      <w:r w:rsidR="00005590" w:rsidRPr="00333329">
        <w:rPr>
          <w:snapToGrid w:val="0"/>
          <w:lang w:val="fr-CH"/>
        </w:rPr>
        <w:t>’</w:t>
      </w:r>
      <w:r w:rsidR="00B23088" w:rsidRPr="00333329">
        <w:rPr>
          <w:snapToGrid w:val="0"/>
          <w:lang w:val="fr-CH"/>
        </w:rPr>
        <w:t>en Bulgarie l</w:t>
      </w:r>
      <w:r w:rsidR="00005590" w:rsidRPr="00333329">
        <w:rPr>
          <w:snapToGrid w:val="0"/>
          <w:lang w:val="fr-CH"/>
        </w:rPr>
        <w:t>’</w:t>
      </w:r>
      <w:r w:rsidR="00B23088" w:rsidRPr="00333329">
        <w:rPr>
          <w:snapToGrid w:val="0"/>
          <w:lang w:val="fr-CH"/>
        </w:rPr>
        <w:t>accès à une procédure d</w:t>
      </w:r>
      <w:r w:rsidR="00005590" w:rsidRPr="00333329">
        <w:rPr>
          <w:snapToGrid w:val="0"/>
          <w:lang w:val="fr-CH"/>
        </w:rPr>
        <w:t>’</w:t>
      </w:r>
      <w:r w:rsidR="00B23088" w:rsidRPr="00333329">
        <w:rPr>
          <w:snapToGrid w:val="0"/>
          <w:lang w:val="fr-CH"/>
        </w:rPr>
        <w:t>asile en cas de renvoi Dublin est uniquement donné en principe. En effet, selon l</w:t>
      </w:r>
      <w:r w:rsidR="0003776D" w:rsidRPr="00333329">
        <w:rPr>
          <w:snapToGrid w:val="0"/>
          <w:lang w:val="fr-CH"/>
        </w:rPr>
        <w:t xml:space="preserve">e </w:t>
      </w:r>
      <w:r w:rsidR="00B23088" w:rsidRPr="00333329">
        <w:rPr>
          <w:snapToGrid w:val="0"/>
          <w:lang w:val="fr-CH"/>
        </w:rPr>
        <w:t>HCR, si une procédure d</w:t>
      </w:r>
      <w:r w:rsidR="00005590" w:rsidRPr="00333329">
        <w:rPr>
          <w:snapToGrid w:val="0"/>
          <w:lang w:val="fr-CH"/>
        </w:rPr>
        <w:t>’</w:t>
      </w:r>
      <w:r w:rsidR="00B23088" w:rsidRPr="00333329">
        <w:rPr>
          <w:snapToGrid w:val="0"/>
          <w:lang w:val="fr-CH"/>
        </w:rPr>
        <w:t xml:space="preserve">asile a été terminée </w:t>
      </w:r>
      <w:r w:rsidR="00B23088" w:rsidRPr="00333329">
        <w:rPr>
          <w:i/>
          <w:iCs/>
          <w:snapToGrid w:val="0"/>
          <w:lang w:val="fr-CH"/>
        </w:rPr>
        <w:t>in absentia</w:t>
      </w:r>
      <w:r w:rsidR="00B23088" w:rsidRPr="00333329">
        <w:rPr>
          <w:snapToGrid w:val="0"/>
          <w:lang w:val="fr-CH"/>
        </w:rPr>
        <w:t>, elle ne pourra être rouverte que s</w:t>
      </w:r>
      <w:r w:rsidR="00005590" w:rsidRPr="00333329">
        <w:rPr>
          <w:snapToGrid w:val="0"/>
          <w:lang w:val="fr-CH"/>
        </w:rPr>
        <w:t>’</w:t>
      </w:r>
      <w:r w:rsidR="00B23088" w:rsidRPr="00333329">
        <w:rPr>
          <w:snapToGrid w:val="0"/>
          <w:lang w:val="fr-CH"/>
        </w:rPr>
        <w:t>il y a des raisons objectives pour l</w:t>
      </w:r>
      <w:r w:rsidR="00005590" w:rsidRPr="00333329">
        <w:rPr>
          <w:snapToGrid w:val="0"/>
          <w:lang w:val="fr-CH"/>
        </w:rPr>
        <w:t>’</w:t>
      </w:r>
      <w:r w:rsidR="00B23088" w:rsidRPr="00333329">
        <w:rPr>
          <w:snapToGrid w:val="0"/>
          <w:lang w:val="fr-CH"/>
        </w:rPr>
        <w:t>absence du requérant de Bulgarie. Si elle n</w:t>
      </w:r>
      <w:r w:rsidR="00005590" w:rsidRPr="00333329">
        <w:rPr>
          <w:snapToGrid w:val="0"/>
          <w:lang w:val="fr-CH"/>
        </w:rPr>
        <w:t>’</w:t>
      </w:r>
      <w:r w:rsidR="00B23088" w:rsidRPr="00333329">
        <w:rPr>
          <w:snapToGrid w:val="0"/>
          <w:lang w:val="fr-CH"/>
        </w:rPr>
        <w:t>arrive pas à apporter cette justification à la satisfaction des autorités, la personne transférée sera considérée comme un migrant irrégulier et mise en détention en vue d</w:t>
      </w:r>
      <w:r w:rsidR="001D2FFC" w:rsidRPr="00333329">
        <w:rPr>
          <w:snapToGrid w:val="0"/>
          <w:lang w:val="fr-CH"/>
        </w:rPr>
        <w:t>e son</w:t>
      </w:r>
      <w:r w:rsidR="00B23088" w:rsidRPr="00333329">
        <w:rPr>
          <w:snapToGrid w:val="0"/>
          <w:lang w:val="fr-CH"/>
        </w:rPr>
        <w:t xml:space="preserve"> renvoi soit à Sofia (</w:t>
      </w:r>
      <w:proofErr w:type="spellStart"/>
      <w:r w:rsidR="00B23088" w:rsidRPr="00333329">
        <w:rPr>
          <w:snapToGrid w:val="0"/>
          <w:lang w:val="fr-CH"/>
        </w:rPr>
        <w:t>Busmantsi</w:t>
      </w:r>
      <w:proofErr w:type="spellEnd"/>
      <w:r w:rsidR="00B23088" w:rsidRPr="00333329">
        <w:rPr>
          <w:snapToGrid w:val="0"/>
          <w:lang w:val="fr-CH"/>
        </w:rPr>
        <w:t>)</w:t>
      </w:r>
      <w:r w:rsidR="00E9595C" w:rsidRPr="00333329">
        <w:rPr>
          <w:snapToGrid w:val="0"/>
          <w:lang w:val="fr-CH"/>
        </w:rPr>
        <w:t>, soit</w:t>
      </w:r>
      <w:r w:rsidR="00B23088" w:rsidRPr="00333329">
        <w:rPr>
          <w:snapToGrid w:val="0"/>
          <w:lang w:val="fr-CH"/>
        </w:rPr>
        <w:t xml:space="preserve"> à </w:t>
      </w:r>
      <w:proofErr w:type="spellStart"/>
      <w:r w:rsidR="00B23088" w:rsidRPr="00333329">
        <w:rPr>
          <w:snapToGrid w:val="0"/>
          <w:lang w:val="fr-CH"/>
        </w:rPr>
        <w:t>Lyubimets</w:t>
      </w:r>
      <w:proofErr w:type="spellEnd"/>
      <w:r w:rsidR="00B23088" w:rsidRPr="00333329">
        <w:rPr>
          <w:snapToGrid w:val="0"/>
          <w:lang w:val="fr-CH"/>
        </w:rPr>
        <w:t>, près de la frontière avec la Turquie</w:t>
      </w:r>
      <w:r w:rsidR="00CF7867" w:rsidRPr="00333329">
        <w:rPr>
          <w:snapToGrid w:val="0"/>
          <w:lang w:val="fr-CH"/>
        </w:rPr>
        <w:t>, o</w:t>
      </w:r>
      <w:r w:rsidR="00E9595C" w:rsidRPr="00333329">
        <w:rPr>
          <w:snapToGrid w:val="0"/>
          <w:lang w:val="fr-CH"/>
        </w:rPr>
        <w:t>ù</w:t>
      </w:r>
      <w:r w:rsidR="00CF7867" w:rsidRPr="00333329">
        <w:rPr>
          <w:snapToGrid w:val="0"/>
          <w:lang w:val="fr-CH"/>
        </w:rPr>
        <w:t xml:space="preserve"> l</w:t>
      </w:r>
      <w:r w:rsidR="00B23088" w:rsidRPr="00333329">
        <w:rPr>
          <w:snapToGrid w:val="0"/>
          <w:lang w:val="fr-CH"/>
        </w:rPr>
        <w:t>es conditions de détention sont sérieusement défaillantes, comme l</w:t>
      </w:r>
      <w:r w:rsidR="00005590" w:rsidRPr="00333329">
        <w:rPr>
          <w:snapToGrid w:val="0"/>
          <w:lang w:val="fr-CH"/>
        </w:rPr>
        <w:t>’</w:t>
      </w:r>
      <w:r w:rsidR="00B23088" w:rsidRPr="00333329">
        <w:rPr>
          <w:snapToGrid w:val="0"/>
          <w:lang w:val="fr-CH"/>
        </w:rPr>
        <w:t>attestent nombre de rapports d</w:t>
      </w:r>
      <w:r w:rsidR="00005590" w:rsidRPr="00333329">
        <w:rPr>
          <w:snapToGrid w:val="0"/>
          <w:lang w:val="fr-CH"/>
        </w:rPr>
        <w:t>’</w:t>
      </w:r>
      <w:r w:rsidR="00B23088" w:rsidRPr="00333329">
        <w:rPr>
          <w:snapToGrid w:val="0"/>
          <w:lang w:val="fr-CH"/>
        </w:rPr>
        <w:t>ONG et d</w:t>
      </w:r>
      <w:r w:rsidR="00005590" w:rsidRPr="00333329">
        <w:rPr>
          <w:snapToGrid w:val="0"/>
          <w:lang w:val="fr-CH"/>
        </w:rPr>
        <w:t>’</w:t>
      </w:r>
      <w:r w:rsidR="00B23088" w:rsidRPr="00333329">
        <w:rPr>
          <w:snapToGrid w:val="0"/>
          <w:lang w:val="fr-CH"/>
        </w:rPr>
        <w:t>institutions internationales</w:t>
      </w:r>
      <w:r w:rsidR="00CF7867" w:rsidRPr="00333329">
        <w:rPr>
          <w:rStyle w:val="Appelnotedebasdep"/>
        </w:rPr>
        <w:footnoteReference w:id="24"/>
      </w:r>
      <w:r w:rsidR="00B23088" w:rsidRPr="00333329">
        <w:rPr>
          <w:snapToGrid w:val="0"/>
          <w:lang w:val="fr-CH"/>
        </w:rPr>
        <w:t xml:space="preserve">. </w:t>
      </w:r>
      <w:r w:rsidR="00CF7867" w:rsidRPr="00333329">
        <w:rPr>
          <w:snapToGrid w:val="0"/>
          <w:lang w:val="fr-CH"/>
        </w:rPr>
        <w:t>I</w:t>
      </w:r>
      <w:r w:rsidR="00B23088" w:rsidRPr="00333329">
        <w:rPr>
          <w:snapToGrid w:val="0"/>
          <w:lang w:val="fr-CH"/>
        </w:rPr>
        <w:t>l ressort des contacts d</w:t>
      </w:r>
      <w:r w:rsidR="00CF7867" w:rsidRPr="00333329">
        <w:rPr>
          <w:snapToGrid w:val="0"/>
          <w:lang w:val="fr-CH"/>
        </w:rPr>
        <w:t xml:space="preserve">u requérant </w:t>
      </w:r>
      <w:r w:rsidR="00B23088" w:rsidRPr="00333329">
        <w:rPr>
          <w:snapToGrid w:val="0"/>
          <w:lang w:val="fr-CH"/>
        </w:rPr>
        <w:t>avec l</w:t>
      </w:r>
      <w:r w:rsidR="009F3AF3" w:rsidRPr="00333329">
        <w:rPr>
          <w:snapToGrid w:val="0"/>
          <w:lang w:val="fr-CH"/>
        </w:rPr>
        <w:t>’</w:t>
      </w:r>
      <w:r w:rsidR="0038733A" w:rsidRPr="00333329">
        <w:rPr>
          <w:snapToGrid w:val="0"/>
          <w:lang w:val="fr-CH"/>
        </w:rPr>
        <w:t xml:space="preserve">ONG </w:t>
      </w:r>
      <w:r w:rsidR="00C36885" w:rsidRPr="00333329">
        <w:rPr>
          <w:snapToGrid w:val="0"/>
          <w:lang w:val="fr-CH"/>
        </w:rPr>
        <w:t>Comité bulgare d’Helsinki</w:t>
      </w:r>
      <w:r w:rsidR="00B23088" w:rsidRPr="00333329">
        <w:rPr>
          <w:snapToGrid w:val="0"/>
          <w:lang w:val="fr-CH"/>
        </w:rPr>
        <w:t xml:space="preserve"> que la procédure d</w:t>
      </w:r>
      <w:r w:rsidR="00005590" w:rsidRPr="00333329">
        <w:rPr>
          <w:snapToGrid w:val="0"/>
          <w:lang w:val="fr-CH"/>
        </w:rPr>
        <w:t>’</w:t>
      </w:r>
      <w:r w:rsidR="00B23088" w:rsidRPr="00333329">
        <w:rPr>
          <w:snapToGrid w:val="0"/>
          <w:lang w:val="fr-CH"/>
        </w:rPr>
        <w:t>asile initié</w:t>
      </w:r>
      <w:r w:rsidR="009F3AF3" w:rsidRPr="00333329">
        <w:rPr>
          <w:snapToGrid w:val="0"/>
          <w:lang w:val="fr-CH"/>
        </w:rPr>
        <w:t>e</w:t>
      </w:r>
      <w:r w:rsidR="00B23088" w:rsidRPr="00333329">
        <w:rPr>
          <w:snapToGrid w:val="0"/>
          <w:lang w:val="fr-CH"/>
        </w:rPr>
        <w:t xml:space="preserve"> par le requérant en Bulgarie est close et que la décision de clôture lui avait été notifiée </w:t>
      </w:r>
      <w:r w:rsidR="00B23088" w:rsidRPr="00333329">
        <w:rPr>
          <w:i/>
          <w:iCs/>
          <w:snapToGrid w:val="0"/>
          <w:lang w:val="fr-CH"/>
        </w:rPr>
        <w:t>in absentia</w:t>
      </w:r>
      <w:r w:rsidR="00B23088" w:rsidRPr="00333329">
        <w:rPr>
          <w:snapToGrid w:val="0"/>
          <w:lang w:val="fr-CH"/>
        </w:rPr>
        <w:t xml:space="preserve">. Dès lors, </w:t>
      </w:r>
      <w:r w:rsidR="00CE4406" w:rsidRPr="00333329">
        <w:rPr>
          <w:snapToGrid w:val="0"/>
          <w:lang w:val="fr-CH"/>
        </w:rPr>
        <w:t xml:space="preserve">le requérant soutient que </w:t>
      </w:r>
      <w:r w:rsidR="00B23088" w:rsidRPr="00333329">
        <w:rPr>
          <w:snapToGrid w:val="0"/>
          <w:lang w:val="fr-CH"/>
        </w:rPr>
        <w:t>l</w:t>
      </w:r>
      <w:r w:rsidR="00005590" w:rsidRPr="00333329">
        <w:rPr>
          <w:snapToGrid w:val="0"/>
          <w:lang w:val="fr-CH"/>
        </w:rPr>
        <w:t>’</w:t>
      </w:r>
      <w:r w:rsidR="00B23088" w:rsidRPr="00333329">
        <w:rPr>
          <w:snapToGrid w:val="0"/>
          <w:lang w:val="fr-CH"/>
        </w:rPr>
        <w:t>État partie se trompe en supposant que la procédure du requérant est toujours pendante et que</w:t>
      </w:r>
      <w:r w:rsidR="00C60CCB" w:rsidRPr="00333329">
        <w:rPr>
          <w:snapToGrid w:val="0"/>
          <w:lang w:val="fr-CH"/>
        </w:rPr>
        <w:t>,</w:t>
      </w:r>
      <w:r w:rsidR="00B23088" w:rsidRPr="00333329">
        <w:rPr>
          <w:snapToGrid w:val="0"/>
          <w:lang w:val="fr-CH"/>
        </w:rPr>
        <w:t xml:space="preserve"> pour cette raison, il ne risque pas la détention. Or, vu la clôture de sa procédure d</w:t>
      </w:r>
      <w:r w:rsidR="00005590" w:rsidRPr="00333329">
        <w:rPr>
          <w:snapToGrid w:val="0"/>
          <w:lang w:val="fr-CH"/>
        </w:rPr>
        <w:t>’</w:t>
      </w:r>
      <w:r w:rsidR="00B23088" w:rsidRPr="00333329">
        <w:rPr>
          <w:snapToGrid w:val="0"/>
          <w:lang w:val="fr-CH"/>
        </w:rPr>
        <w:t>asile</w:t>
      </w:r>
      <w:r w:rsidR="009F3AF3" w:rsidRPr="00333329">
        <w:rPr>
          <w:snapToGrid w:val="0"/>
          <w:lang w:val="fr-CH"/>
        </w:rPr>
        <w:t>,</w:t>
      </w:r>
      <w:r w:rsidR="00B23088" w:rsidRPr="00333329">
        <w:rPr>
          <w:snapToGrid w:val="0"/>
          <w:lang w:val="fr-CH"/>
        </w:rPr>
        <w:t xml:space="preserve"> il est ainsi très probable que le requérant sera traité en tant qu</w:t>
      </w:r>
      <w:r w:rsidR="00005590" w:rsidRPr="00333329">
        <w:rPr>
          <w:snapToGrid w:val="0"/>
          <w:lang w:val="fr-CH"/>
        </w:rPr>
        <w:t>’</w:t>
      </w:r>
      <w:r w:rsidR="00B23088" w:rsidRPr="00333329">
        <w:rPr>
          <w:snapToGrid w:val="0"/>
          <w:lang w:val="fr-CH"/>
        </w:rPr>
        <w:t>immigrant en situation illégale en Bulgarie dès son retour et détenu pour la durée de sa procédure.</w:t>
      </w:r>
    </w:p>
    <w:p w:rsidR="00192EB2" w:rsidRPr="00333329" w:rsidRDefault="0083446A">
      <w:pPr>
        <w:pStyle w:val="SingleTxtG"/>
        <w:rPr>
          <w:snapToGrid w:val="0"/>
          <w:lang w:val="fr-CH"/>
        </w:rPr>
      </w:pPr>
      <w:r w:rsidRPr="00333329">
        <w:rPr>
          <w:snapToGrid w:val="0"/>
          <w:lang w:val="fr-CH"/>
        </w:rPr>
        <w:t>5.5</w:t>
      </w:r>
      <w:r w:rsidRPr="00333329">
        <w:rPr>
          <w:snapToGrid w:val="0"/>
          <w:lang w:val="fr-CH"/>
        </w:rPr>
        <w:tab/>
        <w:t xml:space="preserve">Le requérant fait aussi référence au rapport du </w:t>
      </w:r>
      <w:r w:rsidR="009F3AF3" w:rsidRPr="00333329">
        <w:rPr>
          <w:snapToGrid w:val="0"/>
          <w:lang w:val="fr-CH"/>
        </w:rPr>
        <w:t>Conseil européen sur les réfugiés et les exilés</w:t>
      </w:r>
      <w:r w:rsidRPr="00333329">
        <w:rPr>
          <w:rStyle w:val="Appelnotedebasdep"/>
        </w:rPr>
        <w:footnoteReference w:id="25"/>
      </w:r>
      <w:r w:rsidRPr="00333329">
        <w:rPr>
          <w:snapToGrid w:val="0"/>
          <w:lang w:val="fr-CH"/>
        </w:rPr>
        <w:t xml:space="preserve">. </w:t>
      </w:r>
      <w:r w:rsidR="00192EB2" w:rsidRPr="00333329">
        <w:rPr>
          <w:snapToGrid w:val="0"/>
          <w:lang w:val="fr-CH"/>
        </w:rPr>
        <w:t>Il soutient que l</w:t>
      </w:r>
      <w:r w:rsidR="00005590" w:rsidRPr="00333329">
        <w:rPr>
          <w:snapToGrid w:val="0"/>
          <w:lang w:val="fr-CH"/>
        </w:rPr>
        <w:t>’</w:t>
      </w:r>
      <w:r w:rsidR="00073534" w:rsidRPr="00333329">
        <w:rPr>
          <w:snapToGrid w:val="0"/>
          <w:lang w:val="fr-CH"/>
        </w:rPr>
        <w:t>État</w:t>
      </w:r>
      <w:r w:rsidR="00192EB2" w:rsidRPr="00333329">
        <w:rPr>
          <w:snapToGrid w:val="0"/>
          <w:lang w:val="fr-CH"/>
        </w:rPr>
        <w:t xml:space="preserve"> partie aurait dû investiguer plus en détail afin de savoir quel est le statut du requérant en Bulgarie. </w:t>
      </w:r>
      <w:r w:rsidR="008359D3" w:rsidRPr="00333329">
        <w:rPr>
          <w:snapToGrid w:val="0"/>
          <w:lang w:val="fr-CH"/>
        </w:rPr>
        <w:t xml:space="preserve">Cela </w:t>
      </w:r>
      <w:r w:rsidR="00192EB2" w:rsidRPr="00333329">
        <w:rPr>
          <w:snapToGrid w:val="0"/>
          <w:lang w:val="fr-CH"/>
        </w:rPr>
        <w:t>était nécessaire afin d</w:t>
      </w:r>
      <w:r w:rsidR="00005590" w:rsidRPr="00333329">
        <w:rPr>
          <w:snapToGrid w:val="0"/>
          <w:lang w:val="fr-CH"/>
        </w:rPr>
        <w:t>’</w:t>
      </w:r>
      <w:r w:rsidR="00192EB2" w:rsidRPr="00333329">
        <w:rPr>
          <w:snapToGrid w:val="0"/>
          <w:lang w:val="fr-CH"/>
        </w:rPr>
        <w:t>être en mesure d</w:t>
      </w:r>
      <w:r w:rsidR="00005590" w:rsidRPr="00333329">
        <w:rPr>
          <w:snapToGrid w:val="0"/>
          <w:lang w:val="fr-CH"/>
        </w:rPr>
        <w:t>’</w:t>
      </w:r>
      <w:r w:rsidR="00192EB2" w:rsidRPr="00333329">
        <w:rPr>
          <w:snapToGrid w:val="0"/>
          <w:lang w:val="fr-CH"/>
        </w:rPr>
        <w:t>évaluer les risques de détention en Bulgarie pour le requérant, vu que plusieurs rapports d</w:t>
      </w:r>
      <w:r w:rsidR="008F7C14" w:rsidRPr="00333329">
        <w:rPr>
          <w:snapToGrid w:val="0"/>
          <w:lang w:val="fr-CH"/>
        </w:rPr>
        <w:t>’</w:t>
      </w:r>
      <w:r w:rsidR="00192EB2" w:rsidRPr="00333329">
        <w:rPr>
          <w:snapToGrid w:val="0"/>
          <w:lang w:val="fr-CH"/>
        </w:rPr>
        <w:t>ONG et de l</w:t>
      </w:r>
      <w:r w:rsidR="00005590" w:rsidRPr="00333329">
        <w:rPr>
          <w:snapToGrid w:val="0"/>
          <w:lang w:val="fr-CH"/>
        </w:rPr>
        <w:t>’</w:t>
      </w:r>
      <w:r w:rsidR="00192EB2" w:rsidRPr="00333329">
        <w:rPr>
          <w:snapToGrid w:val="0"/>
          <w:lang w:val="fr-CH"/>
        </w:rPr>
        <w:t>O</w:t>
      </w:r>
      <w:r w:rsidR="008F7C14" w:rsidRPr="00333329">
        <w:rPr>
          <w:snapToGrid w:val="0"/>
          <w:lang w:val="fr-CH"/>
        </w:rPr>
        <w:t>rganisation des Nations Unies</w:t>
      </w:r>
      <w:r w:rsidR="00192EB2" w:rsidRPr="00333329">
        <w:rPr>
          <w:snapToGrid w:val="0"/>
          <w:lang w:val="fr-CH"/>
        </w:rPr>
        <w:t xml:space="preserve"> ainsi que d</w:t>
      </w:r>
      <w:r w:rsidR="00005590" w:rsidRPr="00333329">
        <w:rPr>
          <w:snapToGrid w:val="0"/>
          <w:lang w:val="fr-CH"/>
        </w:rPr>
        <w:t>’</w:t>
      </w:r>
      <w:r w:rsidR="00192EB2" w:rsidRPr="00333329">
        <w:rPr>
          <w:snapToGrid w:val="0"/>
          <w:lang w:val="fr-CH"/>
        </w:rPr>
        <w:t>instances judiciaires européennes critiquent fortement les conditions de détention auxquelles les requérants d</w:t>
      </w:r>
      <w:r w:rsidR="00005590" w:rsidRPr="00333329">
        <w:rPr>
          <w:snapToGrid w:val="0"/>
          <w:lang w:val="fr-CH"/>
        </w:rPr>
        <w:t>’</w:t>
      </w:r>
      <w:r w:rsidR="00192EB2" w:rsidRPr="00333329">
        <w:rPr>
          <w:snapToGrid w:val="0"/>
          <w:lang w:val="fr-CH"/>
        </w:rPr>
        <w:t>asile sont soumis dans ce pays. Par conséquent, le requérant constate que l</w:t>
      </w:r>
      <w:r w:rsidR="00005590" w:rsidRPr="00333329">
        <w:rPr>
          <w:snapToGrid w:val="0"/>
          <w:lang w:val="fr-CH"/>
        </w:rPr>
        <w:t>’</w:t>
      </w:r>
      <w:r w:rsidR="00192EB2" w:rsidRPr="00333329">
        <w:rPr>
          <w:snapToGrid w:val="0"/>
          <w:lang w:val="fr-CH"/>
        </w:rPr>
        <w:t>État partie a omis d</w:t>
      </w:r>
      <w:r w:rsidR="00005590" w:rsidRPr="00333329">
        <w:rPr>
          <w:snapToGrid w:val="0"/>
          <w:lang w:val="fr-CH"/>
        </w:rPr>
        <w:t>’</w:t>
      </w:r>
      <w:r w:rsidR="00192EB2" w:rsidRPr="00333329">
        <w:rPr>
          <w:snapToGrid w:val="0"/>
          <w:lang w:val="fr-CH"/>
        </w:rPr>
        <w:t>instruire l</w:t>
      </w:r>
      <w:r w:rsidR="00005590" w:rsidRPr="00333329">
        <w:rPr>
          <w:snapToGrid w:val="0"/>
          <w:lang w:val="fr-CH"/>
        </w:rPr>
        <w:t>’</w:t>
      </w:r>
      <w:r w:rsidR="00192EB2" w:rsidRPr="00333329">
        <w:rPr>
          <w:snapToGrid w:val="0"/>
          <w:lang w:val="fr-CH"/>
        </w:rPr>
        <w:t>affaire de manière diligente et a établi l</w:t>
      </w:r>
      <w:r w:rsidR="00005590" w:rsidRPr="00333329">
        <w:rPr>
          <w:snapToGrid w:val="0"/>
          <w:lang w:val="fr-CH"/>
        </w:rPr>
        <w:t>’</w:t>
      </w:r>
      <w:r w:rsidR="00192EB2" w:rsidRPr="00333329">
        <w:rPr>
          <w:snapToGrid w:val="0"/>
          <w:lang w:val="fr-CH"/>
        </w:rPr>
        <w:t xml:space="preserve">état de fait de manière incorrecte. De plus, le requérant a prouvé, sur la base des informations obtenues du </w:t>
      </w:r>
      <w:r w:rsidR="006B2171" w:rsidRPr="00333329">
        <w:rPr>
          <w:snapToGrid w:val="0"/>
          <w:lang w:val="fr-CH"/>
        </w:rPr>
        <w:t xml:space="preserve">Comité bulgare d’Helsinki </w:t>
      </w:r>
      <w:r w:rsidR="00192EB2" w:rsidRPr="00333329">
        <w:rPr>
          <w:snapToGrid w:val="0"/>
          <w:lang w:val="fr-CH"/>
        </w:rPr>
        <w:t xml:space="preserve">et </w:t>
      </w:r>
      <w:r w:rsidR="006B2171" w:rsidRPr="00333329">
        <w:rPr>
          <w:snapToGrid w:val="0"/>
          <w:lang w:val="fr-CH"/>
        </w:rPr>
        <w:t>d’</w:t>
      </w:r>
      <w:r w:rsidR="00192EB2" w:rsidRPr="00333329">
        <w:rPr>
          <w:snapToGrid w:val="0"/>
          <w:lang w:val="fr-CH"/>
        </w:rPr>
        <w:t>ailleurs, notamment le rapport d</w:t>
      </w:r>
      <w:r w:rsidR="00B04F8A" w:rsidRPr="00333329">
        <w:rPr>
          <w:snapToGrid w:val="0"/>
          <w:lang w:val="fr-CH"/>
        </w:rPr>
        <w:t>u</w:t>
      </w:r>
      <w:r w:rsidR="00192EB2" w:rsidRPr="00333329">
        <w:rPr>
          <w:snapToGrid w:val="0"/>
          <w:lang w:val="fr-CH"/>
        </w:rPr>
        <w:t xml:space="preserve"> </w:t>
      </w:r>
      <w:r w:rsidR="006B2171" w:rsidRPr="00333329">
        <w:rPr>
          <w:snapToGrid w:val="0"/>
          <w:lang w:val="fr-CH"/>
        </w:rPr>
        <w:t>Conseil européen sur les réfugiés et les exilés</w:t>
      </w:r>
      <w:r w:rsidR="00192EB2" w:rsidRPr="00333329">
        <w:rPr>
          <w:rStyle w:val="Appelnotedebasdep"/>
        </w:rPr>
        <w:footnoteReference w:id="26"/>
      </w:r>
      <w:r w:rsidR="00192EB2" w:rsidRPr="00333329">
        <w:rPr>
          <w:snapToGrid w:val="0"/>
          <w:lang w:val="fr-CH"/>
        </w:rPr>
        <w:t>, qu</w:t>
      </w:r>
      <w:r w:rsidR="00005590" w:rsidRPr="00333329">
        <w:rPr>
          <w:snapToGrid w:val="0"/>
          <w:lang w:val="fr-CH"/>
        </w:rPr>
        <w:t>’</w:t>
      </w:r>
      <w:r w:rsidR="00192EB2" w:rsidRPr="00333329">
        <w:rPr>
          <w:snapToGrid w:val="0"/>
          <w:lang w:val="fr-CH"/>
        </w:rPr>
        <w:t>il risque une nouvelle détention en cas de transfert en Bulgarie. Dès lors, il estime que l</w:t>
      </w:r>
      <w:r w:rsidR="00005590" w:rsidRPr="00333329">
        <w:rPr>
          <w:snapToGrid w:val="0"/>
          <w:lang w:val="fr-CH"/>
        </w:rPr>
        <w:t>’</w:t>
      </w:r>
      <w:r w:rsidR="00192EB2" w:rsidRPr="00333329">
        <w:rPr>
          <w:snapToGrid w:val="0"/>
          <w:lang w:val="fr-CH"/>
        </w:rPr>
        <w:t>État partie a violé le droit à un recours effectif sous l</w:t>
      </w:r>
      <w:r w:rsidR="00005590" w:rsidRPr="00333329">
        <w:rPr>
          <w:snapToGrid w:val="0"/>
          <w:lang w:val="fr-CH"/>
        </w:rPr>
        <w:t>’</w:t>
      </w:r>
      <w:r w:rsidR="00192EB2" w:rsidRPr="00333329">
        <w:rPr>
          <w:snapToGrid w:val="0"/>
          <w:lang w:val="fr-CH"/>
        </w:rPr>
        <w:t>angle des articles 3 et 16 de la Convention</w:t>
      </w:r>
      <w:r w:rsidR="00192EB2" w:rsidRPr="00333329">
        <w:rPr>
          <w:rStyle w:val="Appelnotedebasdep"/>
        </w:rPr>
        <w:footnoteReference w:id="27"/>
      </w:r>
      <w:r w:rsidR="006B069A" w:rsidRPr="00333329">
        <w:rPr>
          <w:snapToGrid w:val="0"/>
          <w:lang w:val="fr-FR"/>
        </w:rPr>
        <w:t>.</w:t>
      </w:r>
      <w:r w:rsidR="00192EB2" w:rsidRPr="00333329">
        <w:rPr>
          <w:snapToGrid w:val="0"/>
          <w:lang w:val="fr-FR"/>
        </w:rPr>
        <w:t xml:space="preserve"> </w:t>
      </w:r>
    </w:p>
    <w:p w:rsidR="00FA0235" w:rsidRPr="00333329" w:rsidRDefault="00192EB2">
      <w:pPr>
        <w:pStyle w:val="SingleTxtG"/>
        <w:rPr>
          <w:snapToGrid w:val="0"/>
          <w:lang w:val="fr-CH"/>
        </w:rPr>
      </w:pPr>
      <w:r w:rsidRPr="00333329">
        <w:rPr>
          <w:snapToGrid w:val="0"/>
          <w:lang w:val="fr-FR"/>
        </w:rPr>
        <w:t>5.6</w:t>
      </w:r>
      <w:r w:rsidRPr="00333329">
        <w:rPr>
          <w:snapToGrid w:val="0"/>
          <w:lang w:val="fr-FR"/>
        </w:rPr>
        <w:tab/>
        <w:t>D</w:t>
      </w:r>
      <w:r w:rsidR="00005590" w:rsidRPr="00333329">
        <w:rPr>
          <w:snapToGrid w:val="0"/>
          <w:lang w:val="fr-FR"/>
        </w:rPr>
        <w:t>’</w:t>
      </w:r>
      <w:r w:rsidRPr="00333329">
        <w:rPr>
          <w:snapToGrid w:val="0"/>
          <w:lang w:val="fr-FR"/>
        </w:rPr>
        <w:t xml:space="preserve">après le requérant, le </w:t>
      </w:r>
      <w:r w:rsidR="00AB01F4" w:rsidRPr="00333329">
        <w:rPr>
          <w:snapToGrid w:val="0"/>
          <w:lang w:val="fr-FR"/>
        </w:rPr>
        <w:t>T</w:t>
      </w:r>
      <w:r w:rsidR="007045EC" w:rsidRPr="00333329">
        <w:rPr>
          <w:snapToGrid w:val="0"/>
          <w:lang w:val="fr-FR"/>
        </w:rPr>
        <w:t>ribunal administratif fédéral</w:t>
      </w:r>
      <w:r w:rsidRPr="00333329">
        <w:rPr>
          <w:snapToGrid w:val="0"/>
          <w:lang w:val="fr-FR"/>
        </w:rPr>
        <w:t xml:space="preserve"> n</w:t>
      </w:r>
      <w:r w:rsidR="00005590" w:rsidRPr="00333329">
        <w:rPr>
          <w:snapToGrid w:val="0"/>
          <w:lang w:val="fr-FR"/>
        </w:rPr>
        <w:t>’</w:t>
      </w:r>
      <w:r w:rsidRPr="00333329">
        <w:rPr>
          <w:snapToGrid w:val="0"/>
          <w:lang w:val="fr-FR"/>
        </w:rPr>
        <w:t xml:space="preserve">a apporté aucune véritable analyse des informations sur la situation en Bulgarie transmises par le requérant dans le cadre de son recours. Le </w:t>
      </w:r>
      <w:r w:rsidR="00AB01F4" w:rsidRPr="00333329">
        <w:rPr>
          <w:snapToGrid w:val="0"/>
          <w:lang w:val="fr-FR"/>
        </w:rPr>
        <w:t>T</w:t>
      </w:r>
      <w:r w:rsidR="007045EC" w:rsidRPr="00333329">
        <w:rPr>
          <w:snapToGrid w:val="0"/>
          <w:lang w:val="fr-FR"/>
        </w:rPr>
        <w:t xml:space="preserve">ribunal </w:t>
      </w:r>
      <w:r w:rsidRPr="00333329">
        <w:rPr>
          <w:snapToGrid w:val="0"/>
          <w:lang w:val="fr-FR"/>
        </w:rPr>
        <w:t>s</w:t>
      </w:r>
      <w:r w:rsidR="00005590" w:rsidRPr="00333329">
        <w:rPr>
          <w:snapToGrid w:val="0"/>
          <w:lang w:val="fr-FR"/>
        </w:rPr>
        <w:t>’</w:t>
      </w:r>
      <w:r w:rsidRPr="00333329">
        <w:rPr>
          <w:snapToGrid w:val="0"/>
          <w:lang w:val="fr-FR"/>
        </w:rPr>
        <w:t>est simplement contenté de reposer sa décision négative sur la présomption du respect de l</w:t>
      </w:r>
      <w:r w:rsidR="00005590" w:rsidRPr="00333329">
        <w:rPr>
          <w:snapToGrid w:val="0"/>
          <w:lang w:val="fr-FR"/>
        </w:rPr>
        <w:t>’</w:t>
      </w:r>
      <w:r w:rsidRPr="00333329">
        <w:rPr>
          <w:snapToGrid w:val="0"/>
          <w:lang w:val="fr-FR"/>
        </w:rPr>
        <w:t>ordre juridique européen par la Bulgarie, cela sans faire la moindre référence à d</w:t>
      </w:r>
      <w:r w:rsidR="009F3AF3" w:rsidRPr="00333329">
        <w:rPr>
          <w:snapToGrid w:val="0"/>
          <w:lang w:val="fr-FR"/>
        </w:rPr>
        <w:t xml:space="preserve">es </w:t>
      </w:r>
      <w:r w:rsidRPr="00333329">
        <w:rPr>
          <w:snapToGrid w:val="0"/>
          <w:lang w:val="fr-FR"/>
        </w:rPr>
        <w:t>information</w:t>
      </w:r>
      <w:r w:rsidR="009F3AF3" w:rsidRPr="00333329">
        <w:rPr>
          <w:snapToGrid w:val="0"/>
          <w:lang w:val="fr-FR"/>
        </w:rPr>
        <w:t>s</w:t>
      </w:r>
      <w:r w:rsidRPr="00333329">
        <w:rPr>
          <w:snapToGrid w:val="0"/>
          <w:lang w:val="fr-FR"/>
        </w:rPr>
        <w:t xml:space="preserve"> d</w:t>
      </w:r>
      <w:r w:rsidR="00005590" w:rsidRPr="00333329">
        <w:rPr>
          <w:snapToGrid w:val="0"/>
          <w:lang w:val="fr-FR"/>
        </w:rPr>
        <w:t>’</w:t>
      </w:r>
      <w:r w:rsidRPr="00333329">
        <w:rPr>
          <w:snapToGrid w:val="0"/>
          <w:lang w:val="fr-FR"/>
        </w:rPr>
        <w:t>ordre factuelle pour contester les informations apportées par le requérant qui montrent des carences essentielles en matière d</w:t>
      </w:r>
      <w:r w:rsidR="00005590" w:rsidRPr="00333329">
        <w:rPr>
          <w:snapToGrid w:val="0"/>
          <w:lang w:val="fr-FR"/>
        </w:rPr>
        <w:t>’</w:t>
      </w:r>
      <w:r w:rsidRPr="00333329">
        <w:rPr>
          <w:snapToGrid w:val="0"/>
          <w:lang w:val="fr-FR"/>
        </w:rPr>
        <w:t>accueil et de procédure d</w:t>
      </w:r>
      <w:r w:rsidR="00005590" w:rsidRPr="00333329">
        <w:rPr>
          <w:snapToGrid w:val="0"/>
          <w:lang w:val="fr-FR"/>
        </w:rPr>
        <w:t>’</w:t>
      </w:r>
      <w:r w:rsidRPr="00333329">
        <w:rPr>
          <w:snapToGrid w:val="0"/>
          <w:lang w:val="fr-FR"/>
        </w:rPr>
        <w:t xml:space="preserve">asile. Le </w:t>
      </w:r>
      <w:r w:rsidR="00AB01F4" w:rsidRPr="00333329">
        <w:rPr>
          <w:snapToGrid w:val="0"/>
          <w:lang w:val="fr-FR"/>
        </w:rPr>
        <w:t>T</w:t>
      </w:r>
      <w:r w:rsidR="007045EC" w:rsidRPr="00333329">
        <w:rPr>
          <w:snapToGrid w:val="0"/>
          <w:lang w:val="fr-FR"/>
        </w:rPr>
        <w:t xml:space="preserve">ribunal </w:t>
      </w:r>
      <w:r w:rsidRPr="00333329">
        <w:rPr>
          <w:snapToGrid w:val="0"/>
          <w:lang w:val="fr-FR"/>
        </w:rPr>
        <w:t>conclut ainsi qu</w:t>
      </w:r>
      <w:r w:rsidR="00005590" w:rsidRPr="00333329">
        <w:rPr>
          <w:snapToGrid w:val="0"/>
          <w:lang w:val="fr-FR"/>
        </w:rPr>
        <w:t>’</w:t>
      </w:r>
      <w:r w:rsidRPr="00333329">
        <w:rPr>
          <w:snapToGrid w:val="0"/>
          <w:lang w:val="fr-FR"/>
        </w:rPr>
        <w:t>« en l</w:t>
      </w:r>
      <w:r w:rsidR="00005590" w:rsidRPr="00333329">
        <w:rPr>
          <w:snapToGrid w:val="0"/>
          <w:lang w:val="fr-FR"/>
        </w:rPr>
        <w:t>’</w:t>
      </w:r>
      <w:r w:rsidRPr="00333329">
        <w:rPr>
          <w:snapToGrid w:val="0"/>
          <w:lang w:val="fr-FR"/>
        </w:rPr>
        <w:t>absence d</w:t>
      </w:r>
      <w:r w:rsidR="00005590" w:rsidRPr="00333329">
        <w:rPr>
          <w:snapToGrid w:val="0"/>
          <w:lang w:val="fr-FR"/>
        </w:rPr>
        <w:t>’</w:t>
      </w:r>
      <w:r w:rsidRPr="00333329">
        <w:rPr>
          <w:snapToGrid w:val="0"/>
          <w:lang w:val="fr-FR"/>
        </w:rPr>
        <w:t>une pratique avérée de violation systématique des normes communautaires minimales en la matière, le respect par la Bulgarie de ses obligations concernant les droits des requérants d</w:t>
      </w:r>
      <w:r w:rsidR="00005590" w:rsidRPr="00333329">
        <w:rPr>
          <w:snapToGrid w:val="0"/>
          <w:lang w:val="fr-FR"/>
        </w:rPr>
        <w:t>’</w:t>
      </w:r>
      <w:r w:rsidRPr="00333329">
        <w:rPr>
          <w:snapToGrid w:val="0"/>
          <w:lang w:val="fr-FR"/>
        </w:rPr>
        <w:t>asile sur son territoire est présumé » et que «</w:t>
      </w:r>
      <w:r w:rsidR="000B4FBD" w:rsidRPr="00333329">
        <w:rPr>
          <w:snapToGrid w:val="0"/>
          <w:lang w:val="fr-FR"/>
        </w:rPr>
        <w:t> </w:t>
      </w:r>
      <w:r w:rsidRPr="00333329">
        <w:rPr>
          <w:snapToGrid w:val="0"/>
          <w:lang w:val="fr-FR"/>
        </w:rPr>
        <w:t>dans le cas particulier, le recourant n</w:t>
      </w:r>
      <w:r w:rsidR="00005590" w:rsidRPr="00333329">
        <w:rPr>
          <w:snapToGrid w:val="0"/>
          <w:lang w:val="fr-FR"/>
        </w:rPr>
        <w:t>’</w:t>
      </w:r>
      <w:r w:rsidRPr="00333329">
        <w:rPr>
          <w:snapToGrid w:val="0"/>
          <w:lang w:val="fr-FR"/>
        </w:rPr>
        <w:t>a pas démontré que les autorités bulgares refuseraient d</w:t>
      </w:r>
      <w:r w:rsidR="00005590" w:rsidRPr="00333329">
        <w:rPr>
          <w:snapToGrid w:val="0"/>
          <w:lang w:val="fr-FR"/>
        </w:rPr>
        <w:t>’</w:t>
      </w:r>
      <w:r w:rsidRPr="00333329">
        <w:rPr>
          <w:snapToGrid w:val="0"/>
          <w:lang w:val="fr-FR"/>
        </w:rPr>
        <w:t>examiner sa demande de protection »</w:t>
      </w:r>
      <w:r w:rsidR="00377E58" w:rsidRPr="00333329">
        <w:rPr>
          <w:snapToGrid w:val="0"/>
          <w:lang w:val="fr-FR"/>
        </w:rPr>
        <w:t>.</w:t>
      </w:r>
      <w:r w:rsidRPr="00333329">
        <w:rPr>
          <w:snapToGrid w:val="0"/>
          <w:lang w:val="fr-FR"/>
        </w:rPr>
        <w:t xml:space="preserve"> Le requérant soutient que l</w:t>
      </w:r>
      <w:r w:rsidR="00005590" w:rsidRPr="00333329">
        <w:rPr>
          <w:snapToGrid w:val="0"/>
          <w:lang w:val="fr-FR"/>
        </w:rPr>
        <w:t>’</w:t>
      </w:r>
      <w:r w:rsidRPr="00333329">
        <w:rPr>
          <w:snapToGrid w:val="0"/>
          <w:lang w:val="fr-FR"/>
        </w:rPr>
        <w:t xml:space="preserve">analyse du </w:t>
      </w:r>
      <w:r w:rsidR="00AB01F4" w:rsidRPr="00333329">
        <w:rPr>
          <w:snapToGrid w:val="0"/>
          <w:lang w:val="fr-FR"/>
        </w:rPr>
        <w:t>T</w:t>
      </w:r>
      <w:r w:rsidR="007045EC" w:rsidRPr="00333329">
        <w:rPr>
          <w:snapToGrid w:val="0"/>
          <w:lang w:val="fr-FR"/>
        </w:rPr>
        <w:t xml:space="preserve">ribunal </w:t>
      </w:r>
      <w:r w:rsidRPr="00333329">
        <w:rPr>
          <w:snapToGrid w:val="0"/>
          <w:lang w:val="fr-FR"/>
        </w:rPr>
        <w:t>ne satisfait manifestement pas aux critères posés par le Comité d</w:t>
      </w:r>
      <w:r w:rsidR="00005590" w:rsidRPr="00333329">
        <w:rPr>
          <w:snapToGrid w:val="0"/>
          <w:lang w:val="fr-FR"/>
        </w:rPr>
        <w:t>’</w:t>
      </w:r>
      <w:r w:rsidRPr="00333329">
        <w:rPr>
          <w:snapToGrid w:val="0"/>
          <w:lang w:val="fr-FR"/>
        </w:rPr>
        <w:t xml:space="preserve">« un </w:t>
      </w:r>
      <w:r w:rsidRPr="00333329">
        <w:rPr>
          <w:snapToGrid w:val="0"/>
          <w:lang w:val="fr-FR"/>
        </w:rPr>
        <w:lastRenderedPageBreak/>
        <w:t>examen effectif, indépendant et impartial de la décision d</w:t>
      </w:r>
      <w:r w:rsidR="00005590" w:rsidRPr="00333329">
        <w:rPr>
          <w:snapToGrid w:val="0"/>
          <w:lang w:val="fr-FR"/>
        </w:rPr>
        <w:t>’</w:t>
      </w:r>
      <w:r w:rsidRPr="00333329">
        <w:rPr>
          <w:snapToGrid w:val="0"/>
          <w:lang w:val="fr-FR"/>
        </w:rPr>
        <w:t xml:space="preserve">expulsion ou de renvoi », et viole </w:t>
      </w:r>
      <w:r w:rsidR="00762C6C" w:rsidRPr="00333329">
        <w:rPr>
          <w:snapToGrid w:val="0"/>
          <w:lang w:val="fr-FR"/>
        </w:rPr>
        <w:t>son</w:t>
      </w:r>
      <w:r w:rsidRPr="00333329">
        <w:rPr>
          <w:snapToGrid w:val="0"/>
          <w:lang w:val="fr-FR"/>
        </w:rPr>
        <w:t xml:space="preserve"> droit à un recours effectif. </w:t>
      </w:r>
    </w:p>
    <w:p w:rsidR="00D806B6" w:rsidRPr="00333329" w:rsidRDefault="00FA0235">
      <w:pPr>
        <w:pStyle w:val="SingleTxtG"/>
        <w:rPr>
          <w:snapToGrid w:val="0"/>
          <w:lang w:val="fr-CH"/>
        </w:rPr>
      </w:pPr>
      <w:r w:rsidRPr="00333329">
        <w:rPr>
          <w:snapToGrid w:val="0"/>
          <w:lang w:val="fr-CH"/>
        </w:rPr>
        <w:t>5.7</w:t>
      </w:r>
      <w:r w:rsidRPr="00333329">
        <w:rPr>
          <w:snapToGrid w:val="0"/>
          <w:lang w:val="fr-CH"/>
        </w:rPr>
        <w:tab/>
        <w:t xml:space="preserve">Le requérant </w:t>
      </w:r>
      <w:r w:rsidR="00300639" w:rsidRPr="00333329">
        <w:rPr>
          <w:snapToGrid w:val="0"/>
          <w:lang w:val="fr-CH"/>
        </w:rPr>
        <w:t>souligne</w:t>
      </w:r>
      <w:r w:rsidRPr="00333329">
        <w:rPr>
          <w:snapToGrid w:val="0"/>
          <w:lang w:val="fr-CH"/>
        </w:rPr>
        <w:t xml:space="preserve"> les conditions </w:t>
      </w:r>
      <w:r w:rsidR="00171FBE" w:rsidRPr="00333329">
        <w:rPr>
          <w:snapToGrid w:val="0"/>
          <w:lang w:val="fr-CH"/>
        </w:rPr>
        <w:t xml:space="preserve">d’accueil </w:t>
      </w:r>
      <w:r w:rsidRPr="00333329">
        <w:rPr>
          <w:snapToGrid w:val="0"/>
          <w:lang w:val="fr-CH"/>
        </w:rPr>
        <w:t>inhumaines et dégradantes des centres pour les requérants d</w:t>
      </w:r>
      <w:r w:rsidR="00005590" w:rsidRPr="00333329">
        <w:rPr>
          <w:snapToGrid w:val="0"/>
          <w:lang w:val="fr-CH"/>
        </w:rPr>
        <w:t>’</w:t>
      </w:r>
      <w:r w:rsidRPr="00333329">
        <w:rPr>
          <w:snapToGrid w:val="0"/>
          <w:lang w:val="fr-CH"/>
        </w:rPr>
        <w:t>asile ainsi que le risque qu</w:t>
      </w:r>
      <w:r w:rsidR="00005590" w:rsidRPr="00333329">
        <w:rPr>
          <w:snapToGrid w:val="0"/>
          <w:lang w:val="fr-CH"/>
        </w:rPr>
        <w:t>’</w:t>
      </w:r>
      <w:r w:rsidRPr="00333329">
        <w:rPr>
          <w:snapToGrid w:val="0"/>
          <w:lang w:val="fr-CH"/>
        </w:rPr>
        <w:t>il ne bénéficie d</w:t>
      </w:r>
      <w:r w:rsidR="00005590" w:rsidRPr="00333329">
        <w:rPr>
          <w:snapToGrid w:val="0"/>
          <w:lang w:val="fr-CH"/>
        </w:rPr>
        <w:t>’</w:t>
      </w:r>
      <w:r w:rsidR="009250C4" w:rsidRPr="00333329">
        <w:rPr>
          <w:snapToGrid w:val="0"/>
          <w:lang w:val="fr-CH"/>
        </w:rPr>
        <w:t>auc</w:t>
      </w:r>
      <w:r w:rsidRPr="00333329">
        <w:rPr>
          <w:snapToGrid w:val="0"/>
          <w:lang w:val="fr-CH"/>
        </w:rPr>
        <w:t>une prise en charge et qu</w:t>
      </w:r>
      <w:r w:rsidR="00005590" w:rsidRPr="00333329">
        <w:rPr>
          <w:snapToGrid w:val="0"/>
          <w:lang w:val="fr-CH"/>
        </w:rPr>
        <w:t>’</w:t>
      </w:r>
      <w:r w:rsidRPr="00333329">
        <w:rPr>
          <w:snapToGrid w:val="0"/>
          <w:lang w:val="fr-CH"/>
        </w:rPr>
        <w:t>il soit donc livré à une existence à la rue dans une indigence complète</w:t>
      </w:r>
      <w:r w:rsidR="003F544D" w:rsidRPr="00333329">
        <w:rPr>
          <w:rStyle w:val="Appelnotedebasdep"/>
        </w:rPr>
        <w:footnoteReference w:id="28"/>
      </w:r>
      <w:r w:rsidR="006B069A" w:rsidRPr="00333329">
        <w:rPr>
          <w:snapToGrid w:val="0"/>
          <w:lang w:val="fr-CH"/>
        </w:rPr>
        <w:t>.</w:t>
      </w:r>
      <w:r w:rsidRPr="00333329">
        <w:rPr>
          <w:snapToGrid w:val="0"/>
          <w:lang w:val="fr-CH"/>
        </w:rPr>
        <w:t xml:space="preserve"> </w:t>
      </w:r>
      <w:r w:rsidR="00D806B6" w:rsidRPr="00333329">
        <w:rPr>
          <w:snapToGrid w:val="0"/>
          <w:lang w:val="fr-CH"/>
        </w:rPr>
        <w:t>Même s</w:t>
      </w:r>
      <w:r w:rsidR="00005590" w:rsidRPr="00333329">
        <w:rPr>
          <w:snapToGrid w:val="0"/>
          <w:lang w:val="fr-CH"/>
        </w:rPr>
        <w:t>’</w:t>
      </w:r>
      <w:r w:rsidR="00D806B6" w:rsidRPr="00333329">
        <w:rPr>
          <w:snapToGrid w:val="0"/>
          <w:lang w:val="fr-CH"/>
        </w:rPr>
        <w:t>il n</w:t>
      </w:r>
      <w:r w:rsidR="00005590" w:rsidRPr="00333329">
        <w:rPr>
          <w:snapToGrid w:val="0"/>
          <w:lang w:val="fr-CH"/>
        </w:rPr>
        <w:t>’</w:t>
      </w:r>
      <w:r w:rsidR="00D806B6" w:rsidRPr="00333329">
        <w:rPr>
          <w:snapToGrid w:val="0"/>
          <w:lang w:val="fr-CH"/>
        </w:rPr>
        <w:t>est pas détenu, le requérant qui est sérieusement atteint dans sa santé psychique</w:t>
      </w:r>
      <w:r w:rsidR="00F000ED" w:rsidRPr="00333329">
        <w:rPr>
          <w:snapToGrid w:val="0"/>
          <w:lang w:val="fr-CH"/>
        </w:rPr>
        <w:t>,</w:t>
      </w:r>
      <w:r w:rsidR="00D806B6" w:rsidRPr="00333329">
        <w:rPr>
          <w:snapToGrid w:val="0"/>
          <w:lang w:val="fr-CH"/>
        </w:rPr>
        <w:t xml:space="preserve"> sera confronté soit aux conditions inhumaines et dégradantes dans les centres d</w:t>
      </w:r>
      <w:r w:rsidR="00005590" w:rsidRPr="00333329">
        <w:rPr>
          <w:snapToGrid w:val="0"/>
          <w:lang w:val="fr-CH"/>
        </w:rPr>
        <w:t>’</w:t>
      </w:r>
      <w:r w:rsidR="00D806B6" w:rsidRPr="00333329">
        <w:rPr>
          <w:snapToGrid w:val="0"/>
          <w:lang w:val="fr-CH"/>
        </w:rPr>
        <w:t>accueil pour requérants d</w:t>
      </w:r>
      <w:r w:rsidR="00005590" w:rsidRPr="00333329">
        <w:rPr>
          <w:snapToGrid w:val="0"/>
          <w:lang w:val="fr-CH"/>
        </w:rPr>
        <w:t>’</w:t>
      </w:r>
      <w:r w:rsidR="00D806B6" w:rsidRPr="00333329">
        <w:rPr>
          <w:snapToGrid w:val="0"/>
          <w:lang w:val="fr-CH"/>
        </w:rPr>
        <w:t xml:space="preserve">asile, </w:t>
      </w:r>
      <w:r w:rsidR="00F000ED" w:rsidRPr="00333329">
        <w:rPr>
          <w:snapToGrid w:val="0"/>
          <w:lang w:val="fr-CH"/>
        </w:rPr>
        <w:t>soit</w:t>
      </w:r>
      <w:r w:rsidR="00D806B6" w:rsidRPr="00333329">
        <w:rPr>
          <w:snapToGrid w:val="0"/>
          <w:lang w:val="fr-CH"/>
        </w:rPr>
        <w:t xml:space="preserve"> à l</w:t>
      </w:r>
      <w:r w:rsidR="00005590" w:rsidRPr="00333329">
        <w:rPr>
          <w:snapToGrid w:val="0"/>
          <w:lang w:val="fr-CH"/>
        </w:rPr>
        <w:t>’</w:t>
      </w:r>
      <w:r w:rsidR="00D806B6" w:rsidRPr="00333329">
        <w:rPr>
          <w:snapToGrid w:val="0"/>
          <w:lang w:val="fr-CH"/>
        </w:rPr>
        <w:t xml:space="preserve">indigence absolue dans la rue sans accès à un hébergement, </w:t>
      </w:r>
      <w:r w:rsidR="00F000ED" w:rsidRPr="00333329">
        <w:rPr>
          <w:snapToGrid w:val="0"/>
          <w:lang w:val="fr-CH"/>
        </w:rPr>
        <w:t xml:space="preserve">et encore </w:t>
      </w:r>
      <w:r w:rsidR="00D806B6" w:rsidRPr="00333329">
        <w:rPr>
          <w:snapToGrid w:val="0"/>
          <w:lang w:val="fr-CH"/>
        </w:rPr>
        <w:t>moins à des soins médicaux. Son renvoi serait donc illicite sous l</w:t>
      </w:r>
      <w:r w:rsidR="00005590" w:rsidRPr="00333329">
        <w:rPr>
          <w:snapToGrid w:val="0"/>
          <w:lang w:val="fr-CH"/>
        </w:rPr>
        <w:t>’</w:t>
      </w:r>
      <w:r w:rsidR="00D806B6" w:rsidRPr="00333329">
        <w:rPr>
          <w:snapToGrid w:val="0"/>
          <w:lang w:val="fr-CH"/>
        </w:rPr>
        <w:t>angle de l</w:t>
      </w:r>
      <w:r w:rsidR="00005590" w:rsidRPr="00333329">
        <w:rPr>
          <w:snapToGrid w:val="0"/>
          <w:lang w:val="fr-CH"/>
        </w:rPr>
        <w:t>’</w:t>
      </w:r>
      <w:r w:rsidR="00D806B6" w:rsidRPr="00333329">
        <w:rPr>
          <w:snapToGrid w:val="0"/>
          <w:lang w:val="fr-CH"/>
        </w:rPr>
        <w:t>article 16 de la Convention même s</w:t>
      </w:r>
      <w:r w:rsidR="00005590" w:rsidRPr="00333329">
        <w:rPr>
          <w:snapToGrid w:val="0"/>
          <w:lang w:val="fr-CH"/>
        </w:rPr>
        <w:t>’</w:t>
      </w:r>
      <w:r w:rsidR="00D806B6" w:rsidRPr="00333329">
        <w:rPr>
          <w:snapToGrid w:val="0"/>
          <w:lang w:val="fr-CH"/>
        </w:rPr>
        <w:t xml:space="preserve">il ne devait pas être détenu. </w:t>
      </w:r>
    </w:p>
    <w:p w:rsidR="00DD1B9A" w:rsidRPr="00333329" w:rsidRDefault="00D806B6">
      <w:pPr>
        <w:pStyle w:val="SingleTxtG"/>
        <w:rPr>
          <w:snapToGrid w:val="0"/>
          <w:lang w:val="fr-CH"/>
        </w:rPr>
      </w:pPr>
      <w:r w:rsidRPr="00333329">
        <w:rPr>
          <w:snapToGrid w:val="0"/>
          <w:lang w:val="fr-CH"/>
        </w:rPr>
        <w:t>5.8</w:t>
      </w:r>
      <w:r w:rsidRPr="00333329">
        <w:rPr>
          <w:snapToGrid w:val="0"/>
          <w:lang w:val="fr-CH"/>
        </w:rPr>
        <w:tab/>
      </w:r>
      <w:r w:rsidR="006B27A1" w:rsidRPr="00333329">
        <w:rPr>
          <w:snapToGrid w:val="0"/>
          <w:lang w:val="fr-CH"/>
        </w:rPr>
        <w:t>Le requérant conteste l</w:t>
      </w:r>
      <w:r w:rsidR="00005590" w:rsidRPr="00333329">
        <w:rPr>
          <w:snapToGrid w:val="0"/>
          <w:lang w:val="fr-CH"/>
        </w:rPr>
        <w:t>’</w:t>
      </w:r>
      <w:r w:rsidR="006B27A1" w:rsidRPr="00333329">
        <w:rPr>
          <w:snapToGrid w:val="0"/>
          <w:lang w:val="fr-CH"/>
        </w:rPr>
        <w:t>affirmation de l</w:t>
      </w:r>
      <w:r w:rsidR="00005590" w:rsidRPr="00333329">
        <w:rPr>
          <w:snapToGrid w:val="0"/>
          <w:lang w:val="fr-CH"/>
        </w:rPr>
        <w:t>’</w:t>
      </w:r>
      <w:r w:rsidR="00073534" w:rsidRPr="00333329">
        <w:rPr>
          <w:snapToGrid w:val="0"/>
          <w:lang w:val="fr-CH"/>
        </w:rPr>
        <w:t>État</w:t>
      </w:r>
      <w:r w:rsidR="006B27A1" w:rsidRPr="00333329">
        <w:rPr>
          <w:snapToGrid w:val="0"/>
          <w:lang w:val="fr-CH"/>
        </w:rPr>
        <w:t xml:space="preserve"> partie </w:t>
      </w:r>
      <w:r w:rsidR="002F0B7B" w:rsidRPr="00333329">
        <w:rPr>
          <w:snapToGrid w:val="0"/>
          <w:lang w:val="fr-CH"/>
        </w:rPr>
        <w:t xml:space="preserve">selon laquelle il </w:t>
      </w:r>
      <w:r w:rsidR="006B27A1" w:rsidRPr="00333329">
        <w:rPr>
          <w:snapToGrid w:val="0"/>
          <w:lang w:val="fr-CH"/>
        </w:rPr>
        <w:t>n</w:t>
      </w:r>
      <w:r w:rsidR="00005590" w:rsidRPr="00333329">
        <w:rPr>
          <w:snapToGrid w:val="0"/>
          <w:lang w:val="fr-CH"/>
        </w:rPr>
        <w:t>’</w:t>
      </w:r>
      <w:r w:rsidR="006B27A1" w:rsidRPr="00333329">
        <w:rPr>
          <w:snapToGrid w:val="0"/>
          <w:lang w:val="fr-CH"/>
        </w:rPr>
        <w:t>a pas fourni d</w:t>
      </w:r>
      <w:r w:rsidR="00005590" w:rsidRPr="00333329">
        <w:rPr>
          <w:snapToGrid w:val="0"/>
          <w:lang w:val="fr-CH"/>
        </w:rPr>
        <w:t>’</w:t>
      </w:r>
      <w:r w:rsidR="006B27A1" w:rsidRPr="00333329">
        <w:rPr>
          <w:snapToGrid w:val="0"/>
          <w:lang w:val="fr-CH"/>
        </w:rPr>
        <w:t>éléments concrets susceptibles de démontrer que la Bulgarie ne respectait pas le principe de non-refoulement. En effet, les défaillances du système d</w:t>
      </w:r>
      <w:r w:rsidR="00005590" w:rsidRPr="00333329">
        <w:rPr>
          <w:snapToGrid w:val="0"/>
          <w:lang w:val="fr-CH"/>
        </w:rPr>
        <w:t>’</w:t>
      </w:r>
      <w:r w:rsidR="006B27A1" w:rsidRPr="00333329">
        <w:rPr>
          <w:snapToGrid w:val="0"/>
          <w:lang w:val="fr-CH"/>
        </w:rPr>
        <w:t>asile bulgare sont connues</w:t>
      </w:r>
      <w:r w:rsidR="005023CB" w:rsidRPr="00333329">
        <w:rPr>
          <w:snapToGrid w:val="0"/>
          <w:lang w:val="fr-CH"/>
        </w:rPr>
        <w:t>, notamment</w:t>
      </w:r>
      <w:r w:rsidR="006B27A1" w:rsidRPr="00333329">
        <w:rPr>
          <w:snapToGrid w:val="0"/>
          <w:lang w:val="fr-CH"/>
        </w:rPr>
        <w:t xml:space="preserve"> le manque d</w:t>
      </w:r>
      <w:r w:rsidR="00005590" w:rsidRPr="00333329">
        <w:rPr>
          <w:snapToGrid w:val="0"/>
          <w:lang w:val="fr-CH"/>
        </w:rPr>
        <w:t>’</w:t>
      </w:r>
      <w:r w:rsidR="006B27A1" w:rsidRPr="00333329">
        <w:rPr>
          <w:snapToGrid w:val="0"/>
          <w:lang w:val="fr-CH"/>
        </w:rPr>
        <w:t>interprètes et d</w:t>
      </w:r>
      <w:r w:rsidR="00005590" w:rsidRPr="00333329">
        <w:rPr>
          <w:snapToGrid w:val="0"/>
          <w:lang w:val="fr-CH"/>
        </w:rPr>
        <w:t>’</w:t>
      </w:r>
      <w:r w:rsidR="006B27A1" w:rsidRPr="00333329">
        <w:rPr>
          <w:snapToGrid w:val="0"/>
          <w:lang w:val="fr-CH"/>
        </w:rPr>
        <w:t>autre personnel pour l</w:t>
      </w:r>
      <w:r w:rsidR="00005590" w:rsidRPr="00333329">
        <w:rPr>
          <w:snapToGrid w:val="0"/>
          <w:lang w:val="fr-CH"/>
        </w:rPr>
        <w:t>’</w:t>
      </w:r>
      <w:r w:rsidR="006B27A1" w:rsidRPr="00333329">
        <w:rPr>
          <w:snapToGrid w:val="0"/>
          <w:lang w:val="fr-CH"/>
        </w:rPr>
        <w:t>enregistrement et les auditions</w:t>
      </w:r>
      <w:r w:rsidR="006B27A1" w:rsidRPr="00333329">
        <w:rPr>
          <w:rStyle w:val="Appelnotedebasdep"/>
        </w:rPr>
        <w:footnoteReference w:id="29"/>
      </w:r>
      <w:r w:rsidR="006B27A1" w:rsidRPr="00333329">
        <w:rPr>
          <w:snapToGrid w:val="0"/>
          <w:lang w:val="fr-CH"/>
        </w:rPr>
        <w:t xml:space="preserve">, </w:t>
      </w:r>
      <w:r w:rsidR="005023CB" w:rsidRPr="00333329">
        <w:rPr>
          <w:snapToGrid w:val="0"/>
          <w:lang w:val="fr-CH"/>
        </w:rPr>
        <w:t>l’</w:t>
      </w:r>
      <w:r w:rsidR="006B27A1" w:rsidRPr="00333329">
        <w:rPr>
          <w:snapToGrid w:val="0"/>
          <w:lang w:val="fr-CH"/>
        </w:rPr>
        <w:t>absence d</w:t>
      </w:r>
      <w:r w:rsidR="00005590" w:rsidRPr="00333329">
        <w:rPr>
          <w:snapToGrid w:val="0"/>
          <w:lang w:val="fr-CH"/>
        </w:rPr>
        <w:t>’</w:t>
      </w:r>
      <w:r w:rsidR="006B27A1" w:rsidRPr="00333329">
        <w:rPr>
          <w:snapToGrid w:val="0"/>
          <w:lang w:val="fr-CH"/>
        </w:rPr>
        <w:t xml:space="preserve">une représentation juridique adéquate </w:t>
      </w:r>
      <w:r w:rsidR="005023CB" w:rsidRPr="00333329">
        <w:rPr>
          <w:snapToGrid w:val="0"/>
          <w:lang w:val="fr-CH"/>
        </w:rPr>
        <w:t xml:space="preserve">et les </w:t>
      </w:r>
      <w:r w:rsidR="006B27A1" w:rsidRPr="00333329">
        <w:rPr>
          <w:snapToGrid w:val="0"/>
          <w:lang w:val="fr-CH"/>
        </w:rPr>
        <w:t>informations insuffisantes sur l</w:t>
      </w:r>
      <w:r w:rsidR="00005590" w:rsidRPr="00333329">
        <w:rPr>
          <w:snapToGrid w:val="0"/>
          <w:lang w:val="fr-CH"/>
        </w:rPr>
        <w:t>’</w:t>
      </w:r>
      <w:r w:rsidR="006B27A1" w:rsidRPr="00333329">
        <w:rPr>
          <w:snapToGrid w:val="0"/>
          <w:lang w:val="fr-CH"/>
        </w:rPr>
        <w:t>état du dossier</w:t>
      </w:r>
      <w:r w:rsidR="006B27A1" w:rsidRPr="00333329">
        <w:rPr>
          <w:rStyle w:val="Appelnotedebasdep"/>
        </w:rPr>
        <w:footnoteReference w:id="30"/>
      </w:r>
      <w:r w:rsidR="005023CB" w:rsidRPr="00333329">
        <w:rPr>
          <w:snapToGrid w:val="0"/>
          <w:lang w:val="fr-CH"/>
        </w:rPr>
        <w:t>.</w:t>
      </w:r>
      <w:r w:rsidR="006B27A1" w:rsidRPr="00333329">
        <w:rPr>
          <w:snapToGrid w:val="0"/>
          <w:lang w:val="fr-CH"/>
        </w:rPr>
        <w:t xml:space="preserve"> </w:t>
      </w:r>
      <w:r w:rsidR="00F5542E" w:rsidRPr="00333329">
        <w:rPr>
          <w:snapToGrid w:val="0"/>
          <w:lang w:val="fr-CH"/>
        </w:rPr>
        <w:t>Dès lors, il n</w:t>
      </w:r>
      <w:r w:rsidR="00005590" w:rsidRPr="00333329">
        <w:rPr>
          <w:snapToGrid w:val="0"/>
          <w:lang w:val="fr-CH"/>
        </w:rPr>
        <w:t>’</w:t>
      </w:r>
      <w:r w:rsidR="00F5542E" w:rsidRPr="00333329">
        <w:rPr>
          <w:snapToGrid w:val="0"/>
          <w:lang w:val="fr-CH"/>
        </w:rPr>
        <w:t>est pas du tout garanti que le requérant aura accès à une procédure d</w:t>
      </w:r>
      <w:r w:rsidR="00005590" w:rsidRPr="00333329">
        <w:rPr>
          <w:snapToGrid w:val="0"/>
          <w:lang w:val="fr-CH"/>
        </w:rPr>
        <w:t>’</w:t>
      </w:r>
      <w:r w:rsidR="00F5542E" w:rsidRPr="00333329">
        <w:rPr>
          <w:snapToGrid w:val="0"/>
          <w:lang w:val="fr-CH"/>
        </w:rPr>
        <w:t>asile équitable qui respecte le principe d</w:t>
      </w:r>
      <w:r w:rsidR="00FA4FC4" w:rsidRPr="00333329">
        <w:rPr>
          <w:snapToGrid w:val="0"/>
          <w:lang w:val="fr-CH"/>
        </w:rPr>
        <w:t>e</w:t>
      </w:r>
      <w:r w:rsidR="00F5542E" w:rsidRPr="00333329">
        <w:rPr>
          <w:snapToGrid w:val="0"/>
          <w:lang w:val="fr-CH"/>
        </w:rPr>
        <w:t xml:space="preserve"> non-refoulement. Comme relevé dans le rapport d</w:t>
      </w:r>
      <w:r w:rsidR="00005590" w:rsidRPr="00333329">
        <w:rPr>
          <w:snapToGrid w:val="0"/>
          <w:lang w:val="fr-CH"/>
        </w:rPr>
        <w:t>’</w:t>
      </w:r>
      <w:r w:rsidR="00F5542E" w:rsidRPr="00333329">
        <w:rPr>
          <w:snapToGrid w:val="0"/>
          <w:lang w:val="fr-CH"/>
        </w:rPr>
        <w:t>investigation d</w:t>
      </w:r>
      <w:r w:rsidR="00B04F8A" w:rsidRPr="00333329">
        <w:rPr>
          <w:snapToGrid w:val="0"/>
          <w:lang w:val="fr-CH"/>
        </w:rPr>
        <w:t xml:space="preserve">u </w:t>
      </w:r>
      <w:r w:rsidR="00716DD4" w:rsidRPr="00333329">
        <w:rPr>
          <w:lang w:val="fr-FR"/>
        </w:rPr>
        <w:t>Conseil européen sur les réfugiés et les exilés</w:t>
      </w:r>
      <w:r w:rsidR="00F5542E" w:rsidRPr="00333329">
        <w:rPr>
          <w:snapToGrid w:val="0"/>
          <w:lang w:val="fr-CH"/>
        </w:rPr>
        <w:t>, en Bulgarie, l</w:t>
      </w:r>
      <w:r w:rsidR="00005590" w:rsidRPr="00333329">
        <w:rPr>
          <w:snapToGrid w:val="0"/>
          <w:lang w:val="fr-CH"/>
        </w:rPr>
        <w:t>’</w:t>
      </w:r>
      <w:r w:rsidR="00F5542E" w:rsidRPr="00333329">
        <w:rPr>
          <w:snapToGrid w:val="0"/>
          <w:lang w:val="fr-CH"/>
        </w:rPr>
        <w:t>accès à une procédure d</w:t>
      </w:r>
      <w:r w:rsidR="00005590" w:rsidRPr="00333329">
        <w:rPr>
          <w:snapToGrid w:val="0"/>
          <w:lang w:val="fr-CH"/>
        </w:rPr>
        <w:t>’</w:t>
      </w:r>
      <w:r w:rsidR="00F5542E" w:rsidRPr="00333329">
        <w:rPr>
          <w:snapToGrid w:val="0"/>
          <w:lang w:val="fr-CH"/>
        </w:rPr>
        <w:t>asile équitable relève de la théorie.</w:t>
      </w:r>
      <w:r w:rsidR="00DD1B9A" w:rsidRPr="00333329">
        <w:rPr>
          <w:snapToGrid w:val="0"/>
          <w:lang w:val="fr-CH"/>
        </w:rPr>
        <w:t xml:space="preserve"> De plus, le requérant a cité des statistiques officielles bulgares qui démontrent un taux de rejet des demandes d</w:t>
      </w:r>
      <w:r w:rsidR="00005590" w:rsidRPr="00333329">
        <w:rPr>
          <w:snapToGrid w:val="0"/>
          <w:lang w:val="fr-CH"/>
        </w:rPr>
        <w:t>’</w:t>
      </w:r>
      <w:r w:rsidR="00DD1B9A" w:rsidRPr="00333329">
        <w:rPr>
          <w:snapToGrid w:val="0"/>
          <w:lang w:val="fr-CH"/>
        </w:rPr>
        <w:t>asile de 91</w:t>
      </w:r>
      <w:r w:rsidR="00E84BDB" w:rsidRPr="00333329">
        <w:rPr>
          <w:snapToGrid w:val="0"/>
          <w:lang w:val="fr-CH"/>
        </w:rPr>
        <w:t> </w:t>
      </w:r>
      <w:r w:rsidR="00DD1B9A" w:rsidRPr="00333329">
        <w:rPr>
          <w:snapToGrid w:val="0"/>
          <w:lang w:val="fr-CH"/>
        </w:rPr>
        <w:t>% pour les non</w:t>
      </w:r>
      <w:r w:rsidR="00E84BDB" w:rsidRPr="00333329">
        <w:rPr>
          <w:snapToGrid w:val="0"/>
          <w:lang w:val="fr-CH"/>
        </w:rPr>
        <w:t>-</w:t>
      </w:r>
      <w:r w:rsidR="00DD1B9A" w:rsidRPr="00333329">
        <w:rPr>
          <w:snapToGrid w:val="0"/>
          <w:lang w:val="fr-CH"/>
        </w:rPr>
        <w:t>Syriens. Encore plus précisément, il souligne que le taux de rejet pour les Afghans était de 94</w:t>
      </w:r>
      <w:r w:rsidR="00E84BDB" w:rsidRPr="00333329">
        <w:rPr>
          <w:snapToGrid w:val="0"/>
          <w:lang w:val="fr-CH"/>
        </w:rPr>
        <w:t> </w:t>
      </w:r>
      <w:r w:rsidR="00DD1B9A" w:rsidRPr="00333329">
        <w:rPr>
          <w:snapToGrid w:val="0"/>
          <w:lang w:val="fr-CH"/>
        </w:rPr>
        <w:t xml:space="preserve">% en 2015. Le </w:t>
      </w:r>
      <w:r w:rsidR="00716DD4" w:rsidRPr="00333329">
        <w:rPr>
          <w:snapToGrid w:val="0"/>
          <w:lang w:val="fr-CH"/>
        </w:rPr>
        <w:t>Comité bulgare d’Helsinki</w:t>
      </w:r>
      <w:r w:rsidR="00DD1B9A" w:rsidRPr="00333329">
        <w:rPr>
          <w:snapToGrid w:val="0"/>
          <w:lang w:val="fr-CH"/>
        </w:rPr>
        <w:t xml:space="preserve"> a confirmé que les demandes d</w:t>
      </w:r>
      <w:r w:rsidR="00005590" w:rsidRPr="00333329">
        <w:rPr>
          <w:snapToGrid w:val="0"/>
          <w:lang w:val="fr-CH"/>
        </w:rPr>
        <w:t>’</w:t>
      </w:r>
      <w:r w:rsidR="00DD1B9A" w:rsidRPr="00333329">
        <w:rPr>
          <w:snapToGrid w:val="0"/>
          <w:lang w:val="fr-CH"/>
        </w:rPr>
        <w:t xml:space="preserve">asile des requérants afghans </w:t>
      </w:r>
      <w:r w:rsidR="00716DD4" w:rsidRPr="00333329">
        <w:rPr>
          <w:snapToGrid w:val="0"/>
          <w:lang w:val="fr-CH"/>
        </w:rPr>
        <w:t xml:space="preserve">étaient </w:t>
      </w:r>
      <w:r w:rsidR="00DD1B9A" w:rsidRPr="00333329">
        <w:rPr>
          <w:snapToGrid w:val="0"/>
          <w:lang w:val="fr-CH"/>
        </w:rPr>
        <w:t xml:space="preserve">« massivement rejetées ». </w:t>
      </w:r>
      <w:r w:rsidR="00B03578" w:rsidRPr="00333329">
        <w:rPr>
          <w:snapToGrid w:val="0"/>
          <w:lang w:val="fr-CH"/>
        </w:rPr>
        <w:t>Enfin, en ce qui concerne le risque d</w:t>
      </w:r>
      <w:r w:rsidR="00005590" w:rsidRPr="00333329">
        <w:rPr>
          <w:snapToGrid w:val="0"/>
          <w:lang w:val="fr-CH"/>
        </w:rPr>
        <w:t>’</w:t>
      </w:r>
      <w:r w:rsidR="00B03578" w:rsidRPr="00333329">
        <w:rPr>
          <w:snapToGrid w:val="0"/>
          <w:lang w:val="fr-CH"/>
        </w:rPr>
        <w:t>un refoulement en chaîne, il est important de relever qu</w:t>
      </w:r>
      <w:r w:rsidR="00005590" w:rsidRPr="00333329">
        <w:rPr>
          <w:snapToGrid w:val="0"/>
          <w:lang w:val="fr-CH"/>
        </w:rPr>
        <w:t>’</w:t>
      </w:r>
      <w:r w:rsidR="00B03578" w:rsidRPr="00333329">
        <w:rPr>
          <w:snapToGrid w:val="0"/>
          <w:lang w:val="fr-CH"/>
        </w:rPr>
        <w:t>en mai 2016, la Bulgarie a ratifié un accord de réadmission avec la Turquie selon lequel la Turquie a l</w:t>
      </w:r>
      <w:r w:rsidR="00005590" w:rsidRPr="00333329">
        <w:rPr>
          <w:snapToGrid w:val="0"/>
          <w:lang w:val="fr-CH"/>
        </w:rPr>
        <w:t>’</w:t>
      </w:r>
      <w:r w:rsidR="00B03578" w:rsidRPr="00333329">
        <w:rPr>
          <w:snapToGrid w:val="0"/>
          <w:lang w:val="fr-CH"/>
        </w:rPr>
        <w:t>obligation de reprendre les personnes qui sont entrées en Bulgarie de manière irrégulière depuis la Turquie. Aucune information n</w:t>
      </w:r>
      <w:r w:rsidR="00005590" w:rsidRPr="00333329">
        <w:rPr>
          <w:snapToGrid w:val="0"/>
          <w:lang w:val="fr-CH"/>
        </w:rPr>
        <w:t>’</w:t>
      </w:r>
      <w:r w:rsidR="00B03578" w:rsidRPr="00333329">
        <w:rPr>
          <w:snapToGrid w:val="0"/>
          <w:lang w:val="fr-CH"/>
        </w:rPr>
        <w:t>est disponible sur l</w:t>
      </w:r>
      <w:r w:rsidR="00005590" w:rsidRPr="00333329">
        <w:rPr>
          <w:snapToGrid w:val="0"/>
          <w:lang w:val="fr-CH"/>
        </w:rPr>
        <w:t>’</w:t>
      </w:r>
      <w:r w:rsidR="00B03578" w:rsidRPr="00333329">
        <w:rPr>
          <w:snapToGrid w:val="0"/>
          <w:lang w:val="fr-CH"/>
        </w:rPr>
        <w:t xml:space="preserve">application de cet </w:t>
      </w:r>
      <w:r w:rsidR="00127385" w:rsidRPr="00333329">
        <w:rPr>
          <w:snapToGrid w:val="0"/>
          <w:lang w:val="fr-CH"/>
        </w:rPr>
        <w:t>a</w:t>
      </w:r>
      <w:r w:rsidR="00B03578" w:rsidRPr="00333329">
        <w:rPr>
          <w:snapToGrid w:val="0"/>
          <w:lang w:val="fr-CH"/>
        </w:rPr>
        <w:t>ccord, mais il n</w:t>
      </w:r>
      <w:r w:rsidR="00005590" w:rsidRPr="00333329">
        <w:rPr>
          <w:snapToGrid w:val="0"/>
          <w:lang w:val="fr-CH"/>
        </w:rPr>
        <w:t>’</w:t>
      </w:r>
      <w:r w:rsidR="00B03578" w:rsidRPr="00333329">
        <w:rPr>
          <w:snapToGrid w:val="0"/>
          <w:lang w:val="fr-CH"/>
        </w:rPr>
        <w:t>est pas exclu que le requérant soit expulsé vers la Turquie, pays par lequel il a transité avant d</w:t>
      </w:r>
      <w:r w:rsidR="00005590" w:rsidRPr="00333329">
        <w:rPr>
          <w:snapToGrid w:val="0"/>
          <w:lang w:val="fr-CH"/>
        </w:rPr>
        <w:t>’</w:t>
      </w:r>
      <w:r w:rsidR="00B03578" w:rsidRPr="00333329">
        <w:rPr>
          <w:snapToGrid w:val="0"/>
          <w:lang w:val="fr-CH"/>
        </w:rPr>
        <w:t>entrer en Bulgarie.</w:t>
      </w:r>
    </w:p>
    <w:p w:rsidR="00F4050D" w:rsidRPr="00333329" w:rsidRDefault="00DD1B9A">
      <w:pPr>
        <w:pStyle w:val="SingleTxtG"/>
        <w:rPr>
          <w:snapToGrid w:val="0"/>
          <w:lang w:val="fr-CH"/>
        </w:rPr>
      </w:pPr>
      <w:r w:rsidRPr="00333329">
        <w:rPr>
          <w:snapToGrid w:val="0"/>
          <w:lang w:val="fr-CH"/>
        </w:rPr>
        <w:t>5.9</w:t>
      </w:r>
      <w:r w:rsidRPr="00333329">
        <w:rPr>
          <w:snapToGrid w:val="0"/>
          <w:lang w:val="fr-CH"/>
        </w:rPr>
        <w:tab/>
      </w:r>
      <w:r w:rsidR="00D13030" w:rsidRPr="00333329">
        <w:rPr>
          <w:snapToGrid w:val="0"/>
          <w:lang w:val="fr-CH"/>
        </w:rPr>
        <w:t>Concernant le risque de mauvais traitement</w:t>
      </w:r>
      <w:r w:rsidR="00721A63" w:rsidRPr="00333329">
        <w:rPr>
          <w:snapToGrid w:val="0"/>
          <w:lang w:val="fr-CH"/>
        </w:rPr>
        <w:t>s</w:t>
      </w:r>
      <w:r w:rsidR="00D13030" w:rsidRPr="00333329">
        <w:rPr>
          <w:snapToGrid w:val="0"/>
          <w:lang w:val="fr-CH"/>
        </w:rPr>
        <w:t xml:space="preserve"> en Bulgarie, </w:t>
      </w:r>
      <w:r w:rsidR="00866A58" w:rsidRPr="00333329">
        <w:rPr>
          <w:snapToGrid w:val="0"/>
          <w:lang w:val="fr-CH"/>
        </w:rPr>
        <w:t>l</w:t>
      </w:r>
      <w:r w:rsidR="00005590" w:rsidRPr="00333329">
        <w:rPr>
          <w:snapToGrid w:val="0"/>
          <w:lang w:val="fr-CH"/>
        </w:rPr>
        <w:t>’</w:t>
      </w:r>
      <w:r w:rsidR="00073534" w:rsidRPr="00333329">
        <w:rPr>
          <w:snapToGrid w:val="0"/>
          <w:lang w:val="fr-CH"/>
        </w:rPr>
        <w:t>État</w:t>
      </w:r>
      <w:r w:rsidR="00866A58" w:rsidRPr="00333329">
        <w:rPr>
          <w:snapToGrid w:val="0"/>
          <w:lang w:val="fr-CH"/>
        </w:rPr>
        <w:t xml:space="preserve"> partie ne conteste pas que les conditions de vie prévalant dans les centres de détention bulgares doivent être qualifiées d</w:t>
      </w:r>
      <w:r w:rsidR="00005590" w:rsidRPr="00333329">
        <w:rPr>
          <w:snapToGrid w:val="0"/>
          <w:lang w:val="fr-CH"/>
        </w:rPr>
        <w:t>’</w:t>
      </w:r>
      <w:r w:rsidR="00866A58" w:rsidRPr="00333329">
        <w:rPr>
          <w:snapToGrid w:val="0"/>
          <w:lang w:val="fr-CH"/>
        </w:rPr>
        <w:t>indignes. Vu que le requérant ne risque pas, selon l</w:t>
      </w:r>
      <w:r w:rsidR="00005590" w:rsidRPr="00333329">
        <w:rPr>
          <w:snapToGrid w:val="0"/>
          <w:lang w:val="fr-CH"/>
        </w:rPr>
        <w:t>’</w:t>
      </w:r>
      <w:r w:rsidR="00866A58" w:rsidRPr="00333329">
        <w:rPr>
          <w:snapToGrid w:val="0"/>
          <w:lang w:val="fr-CH"/>
        </w:rPr>
        <w:t>État partie, une nouvelle détention en cas de transfert en Bulgarie, le risque pour le requérant de subir des mauvais traitements dans le cadre d</w:t>
      </w:r>
      <w:r w:rsidR="00005590" w:rsidRPr="00333329">
        <w:rPr>
          <w:snapToGrid w:val="0"/>
          <w:lang w:val="fr-CH"/>
        </w:rPr>
        <w:t>’</w:t>
      </w:r>
      <w:r w:rsidR="00866A58" w:rsidRPr="00333329">
        <w:rPr>
          <w:snapToGrid w:val="0"/>
          <w:lang w:val="fr-CH"/>
        </w:rPr>
        <w:t>une détention n</w:t>
      </w:r>
      <w:r w:rsidR="00005590" w:rsidRPr="00333329">
        <w:rPr>
          <w:snapToGrid w:val="0"/>
          <w:lang w:val="fr-CH"/>
        </w:rPr>
        <w:t>’</w:t>
      </w:r>
      <w:r w:rsidR="00866A58" w:rsidRPr="00333329">
        <w:rPr>
          <w:snapToGrid w:val="0"/>
          <w:lang w:val="fr-CH"/>
        </w:rPr>
        <w:t>est plus examiné dans les observations de l</w:t>
      </w:r>
      <w:r w:rsidR="00005590" w:rsidRPr="00333329">
        <w:rPr>
          <w:snapToGrid w:val="0"/>
          <w:lang w:val="fr-CH"/>
        </w:rPr>
        <w:t>’</w:t>
      </w:r>
      <w:r w:rsidR="00073534" w:rsidRPr="00333329">
        <w:rPr>
          <w:snapToGrid w:val="0"/>
          <w:lang w:val="fr-CH"/>
        </w:rPr>
        <w:t>État</w:t>
      </w:r>
      <w:r w:rsidR="00866A58" w:rsidRPr="00333329">
        <w:rPr>
          <w:snapToGrid w:val="0"/>
          <w:lang w:val="fr-CH"/>
        </w:rPr>
        <w:t xml:space="preserve"> partie. </w:t>
      </w:r>
      <w:r w:rsidR="00F4050D" w:rsidRPr="00333329">
        <w:rPr>
          <w:snapToGrid w:val="0"/>
          <w:lang w:val="fr-CH"/>
        </w:rPr>
        <w:t xml:space="preserve">Le Commissaire aux droits de </w:t>
      </w:r>
      <w:r w:rsidR="00A2053D" w:rsidRPr="00333329">
        <w:rPr>
          <w:snapToGrid w:val="0"/>
          <w:lang w:val="fr-CH"/>
        </w:rPr>
        <w:t xml:space="preserve">l’homme </w:t>
      </w:r>
      <w:r w:rsidR="00F4050D" w:rsidRPr="00333329">
        <w:rPr>
          <w:snapToGrid w:val="0"/>
          <w:lang w:val="fr-CH"/>
        </w:rPr>
        <w:t>du Conseil de l</w:t>
      </w:r>
      <w:r w:rsidR="00005590" w:rsidRPr="00333329">
        <w:rPr>
          <w:snapToGrid w:val="0"/>
          <w:lang w:val="fr-CH"/>
        </w:rPr>
        <w:t>’</w:t>
      </w:r>
      <w:r w:rsidR="00F4050D" w:rsidRPr="00333329">
        <w:rPr>
          <w:snapToGrid w:val="0"/>
          <w:lang w:val="fr-CH"/>
        </w:rPr>
        <w:t>Europe a critiqué, après sa visite en Bulgarie en février 2015, le fait que les demandeurs d</w:t>
      </w:r>
      <w:r w:rsidR="00005590" w:rsidRPr="00333329">
        <w:rPr>
          <w:snapToGrid w:val="0"/>
          <w:lang w:val="fr-CH"/>
        </w:rPr>
        <w:t>’</w:t>
      </w:r>
      <w:r w:rsidR="00F4050D" w:rsidRPr="00333329">
        <w:rPr>
          <w:snapToGrid w:val="0"/>
          <w:lang w:val="fr-CH"/>
        </w:rPr>
        <w:t xml:space="preserve">asile en Bulgarie </w:t>
      </w:r>
      <w:r w:rsidR="00364833" w:rsidRPr="00333329">
        <w:rPr>
          <w:snapToGrid w:val="0"/>
          <w:lang w:val="fr-CH"/>
        </w:rPr>
        <w:t xml:space="preserve">étaient </w:t>
      </w:r>
      <w:r w:rsidR="00F4050D" w:rsidRPr="00333329">
        <w:rPr>
          <w:snapToGrid w:val="0"/>
          <w:lang w:val="fr-CH"/>
        </w:rPr>
        <w:t xml:space="preserve">souvent et de manière illégitime mis en détention, a qualifié les conditions de vie en détention </w:t>
      </w:r>
      <w:r w:rsidR="00364833" w:rsidRPr="00333329">
        <w:rPr>
          <w:snapToGrid w:val="0"/>
          <w:lang w:val="fr-CH"/>
        </w:rPr>
        <w:t>d’</w:t>
      </w:r>
      <w:r w:rsidR="00F4050D" w:rsidRPr="00333329">
        <w:rPr>
          <w:snapToGrid w:val="0"/>
          <w:lang w:val="fr-CH"/>
        </w:rPr>
        <w:t>inappropriées et a dénoncé les cas de mauvais traitement</w:t>
      </w:r>
      <w:r w:rsidR="00F81033" w:rsidRPr="00333329">
        <w:rPr>
          <w:snapToGrid w:val="0"/>
          <w:lang w:val="fr-CH"/>
        </w:rPr>
        <w:t>s</w:t>
      </w:r>
      <w:r w:rsidR="00F4050D" w:rsidRPr="00333329">
        <w:rPr>
          <w:snapToGrid w:val="0"/>
          <w:lang w:val="fr-CH"/>
        </w:rPr>
        <w:t xml:space="preserve"> dans les établissements de détention</w:t>
      </w:r>
      <w:r w:rsidR="00F4050D" w:rsidRPr="00333329">
        <w:rPr>
          <w:rStyle w:val="Appelnotedebasdep"/>
        </w:rPr>
        <w:footnoteReference w:id="31"/>
      </w:r>
      <w:r w:rsidR="006B069A" w:rsidRPr="00333329">
        <w:rPr>
          <w:snapToGrid w:val="0"/>
          <w:lang w:val="fr-CH"/>
        </w:rPr>
        <w:t>.</w:t>
      </w:r>
    </w:p>
    <w:p w:rsidR="00866A58" w:rsidRPr="00333329" w:rsidRDefault="00F4050D">
      <w:pPr>
        <w:pStyle w:val="SingleTxtG"/>
        <w:rPr>
          <w:snapToGrid w:val="0"/>
          <w:lang w:val="fr-CH"/>
        </w:rPr>
      </w:pPr>
      <w:r w:rsidRPr="00333329">
        <w:rPr>
          <w:snapToGrid w:val="0"/>
          <w:lang w:val="fr-CH"/>
        </w:rPr>
        <w:t>5.10</w:t>
      </w:r>
      <w:r w:rsidRPr="00333329">
        <w:rPr>
          <w:snapToGrid w:val="0"/>
          <w:lang w:val="fr-CH"/>
        </w:rPr>
        <w:tab/>
        <w:t>Le requérant conteste l</w:t>
      </w:r>
      <w:r w:rsidR="00005590" w:rsidRPr="00333329">
        <w:rPr>
          <w:snapToGrid w:val="0"/>
          <w:lang w:val="fr-CH"/>
        </w:rPr>
        <w:t>’</w:t>
      </w:r>
      <w:r w:rsidRPr="00333329">
        <w:rPr>
          <w:snapToGrid w:val="0"/>
          <w:lang w:val="fr-CH"/>
        </w:rPr>
        <w:t>analyse de l</w:t>
      </w:r>
      <w:r w:rsidR="00005590" w:rsidRPr="00333329">
        <w:rPr>
          <w:snapToGrid w:val="0"/>
          <w:lang w:val="fr-CH"/>
        </w:rPr>
        <w:t>’</w:t>
      </w:r>
      <w:r w:rsidR="00073534" w:rsidRPr="00333329">
        <w:rPr>
          <w:snapToGrid w:val="0"/>
          <w:lang w:val="fr-CH"/>
        </w:rPr>
        <w:t>État</w:t>
      </w:r>
      <w:r w:rsidRPr="00333329">
        <w:rPr>
          <w:snapToGrid w:val="0"/>
          <w:lang w:val="fr-CH"/>
        </w:rPr>
        <w:t xml:space="preserve"> partie qui ne</w:t>
      </w:r>
      <w:r w:rsidRPr="00333329">
        <w:rPr>
          <w:lang w:val="fr-CH"/>
        </w:rPr>
        <w:t xml:space="preserve"> </w:t>
      </w:r>
      <w:r w:rsidRPr="00333329">
        <w:rPr>
          <w:snapToGrid w:val="0"/>
          <w:lang w:val="fr-CH"/>
        </w:rPr>
        <w:t>reconnaît pas qu</w:t>
      </w:r>
      <w:r w:rsidR="001578C0" w:rsidRPr="00333329">
        <w:rPr>
          <w:snapToGrid w:val="0"/>
          <w:lang w:val="fr-CH"/>
        </w:rPr>
        <w:t>’il est</w:t>
      </w:r>
      <w:r w:rsidRPr="00333329">
        <w:rPr>
          <w:snapToGrid w:val="0"/>
          <w:lang w:val="fr-CH"/>
        </w:rPr>
        <w:t xml:space="preserve"> une personne particulièrement vulnérable et est d</w:t>
      </w:r>
      <w:r w:rsidR="00005590" w:rsidRPr="00333329">
        <w:rPr>
          <w:snapToGrid w:val="0"/>
          <w:lang w:val="fr-CH"/>
        </w:rPr>
        <w:t>’</w:t>
      </w:r>
      <w:r w:rsidRPr="00333329">
        <w:rPr>
          <w:snapToGrid w:val="0"/>
          <w:lang w:val="fr-CH"/>
        </w:rPr>
        <w:t>avis que ce dernier n</w:t>
      </w:r>
      <w:r w:rsidR="00005590" w:rsidRPr="00333329">
        <w:rPr>
          <w:snapToGrid w:val="0"/>
          <w:lang w:val="fr-CH"/>
        </w:rPr>
        <w:t>’</w:t>
      </w:r>
      <w:r w:rsidRPr="00333329">
        <w:rPr>
          <w:snapToGrid w:val="0"/>
          <w:lang w:val="fr-CH"/>
        </w:rPr>
        <w:t xml:space="preserve">a pas démontré que ses </w:t>
      </w:r>
      <w:r w:rsidRPr="00333329">
        <w:rPr>
          <w:snapToGrid w:val="0"/>
          <w:lang w:val="fr-CH"/>
        </w:rPr>
        <w:lastRenderedPageBreak/>
        <w:t>conditions d</w:t>
      </w:r>
      <w:r w:rsidR="00005590" w:rsidRPr="00333329">
        <w:rPr>
          <w:snapToGrid w:val="0"/>
          <w:lang w:val="fr-CH"/>
        </w:rPr>
        <w:t>’</w:t>
      </w:r>
      <w:r w:rsidRPr="00333329">
        <w:rPr>
          <w:snapToGrid w:val="0"/>
          <w:lang w:val="fr-CH"/>
        </w:rPr>
        <w:t>existence en Bulgarie revêtiraient «</w:t>
      </w:r>
      <w:r w:rsidR="00BB42F5" w:rsidRPr="00333329">
        <w:rPr>
          <w:snapToGrid w:val="0"/>
          <w:lang w:val="fr-CH"/>
        </w:rPr>
        <w:t> </w:t>
      </w:r>
      <w:r w:rsidRPr="00333329">
        <w:rPr>
          <w:snapToGrid w:val="0"/>
          <w:lang w:val="fr-CH"/>
        </w:rPr>
        <w:t>un tel degré de pénibilité et de gravité</w:t>
      </w:r>
      <w:r w:rsidR="00BB42F5" w:rsidRPr="00333329">
        <w:rPr>
          <w:snapToGrid w:val="0"/>
          <w:lang w:val="fr-CH"/>
        </w:rPr>
        <w:t> </w:t>
      </w:r>
      <w:r w:rsidRPr="00333329">
        <w:rPr>
          <w:snapToGrid w:val="0"/>
          <w:lang w:val="fr-CH"/>
        </w:rPr>
        <w:t>» qu</w:t>
      </w:r>
      <w:r w:rsidR="00005590" w:rsidRPr="00333329">
        <w:rPr>
          <w:snapToGrid w:val="0"/>
          <w:lang w:val="fr-CH"/>
        </w:rPr>
        <w:t>’</w:t>
      </w:r>
      <w:r w:rsidRPr="00333329">
        <w:rPr>
          <w:snapToGrid w:val="0"/>
          <w:lang w:val="fr-CH"/>
        </w:rPr>
        <w:t>elles seraient constitutives d</w:t>
      </w:r>
      <w:r w:rsidR="00005590" w:rsidRPr="00333329">
        <w:rPr>
          <w:snapToGrid w:val="0"/>
          <w:lang w:val="fr-CH"/>
        </w:rPr>
        <w:t>’</w:t>
      </w:r>
      <w:r w:rsidRPr="00333329">
        <w:rPr>
          <w:snapToGrid w:val="0"/>
          <w:lang w:val="fr-CH"/>
        </w:rPr>
        <w:t>un traitement contraire à l</w:t>
      </w:r>
      <w:r w:rsidR="00005590" w:rsidRPr="00333329">
        <w:rPr>
          <w:snapToGrid w:val="0"/>
          <w:lang w:val="fr-CH"/>
        </w:rPr>
        <w:t>’</w:t>
      </w:r>
      <w:r w:rsidRPr="00333329">
        <w:rPr>
          <w:snapToGrid w:val="0"/>
          <w:lang w:val="fr-CH"/>
        </w:rPr>
        <w:t>art</w:t>
      </w:r>
      <w:r w:rsidR="00BB42F5" w:rsidRPr="00333329">
        <w:rPr>
          <w:snapToGrid w:val="0"/>
          <w:lang w:val="fr-CH"/>
        </w:rPr>
        <w:t>icle premier</w:t>
      </w:r>
      <w:r w:rsidRPr="00333329">
        <w:rPr>
          <w:snapToGrid w:val="0"/>
          <w:lang w:val="fr-CH"/>
        </w:rPr>
        <w:t xml:space="preserve"> de la Convention</w:t>
      </w:r>
      <w:r w:rsidR="00BB42F5" w:rsidRPr="00333329">
        <w:rPr>
          <w:snapToGrid w:val="0"/>
          <w:lang w:val="fr-CH"/>
        </w:rPr>
        <w:t xml:space="preserve"> ou </w:t>
      </w:r>
      <w:r w:rsidRPr="00333329">
        <w:rPr>
          <w:snapToGrid w:val="0"/>
          <w:lang w:val="fr-CH"/>
        </w:rPr>
        <w:t>à son art</w:t>
      </w:r>
      <w:r w:rsidR="00BB42F5" w:rsidRPr="00333329">
        <w:rPr>
          <w:snapToGrid w:val="0"/>
          <w:lang w:val="fr-CH"/>
        </w:rPr>
        <w:t>icle</w:t>
      </w:r>
      <w:r w:rsidRPr="00333329">
        <w:rPr>
          <w:snapToGrid w:val="0"/>
          <w:lang w:val="fr-CH"/>
        </w:rPr>
        <w:t xml:space="preserve"> 16. Il invoque qu</w:t>
      </w:r>
      <w:r w:rsidR="00005590" w:rsidRPr="00333329">
        <w:rPr>
          <w:snapToGrid w:val="0"/>
          <w:lang w:val="fr-CH"/>
        </w:rPr>
        <w:t>’</w:t>
      </w:r>
      <w:r w:rsidRPr="00333329">
        <w:rPr>
          <w:snapToGrid w:val="0"/>
          <w:lang w:val="fr-CH"/>
        </w:rPr>
        <w:t>il doit être considéré comme un requérant d</w:t>
      </w:r>
      <w:r w:rsidR="00005590" w:rsidRPr="00333329">
        <w:rPr>
          <w:snapToGrid w:val="0"/>
          <w:lang w:val="fr-CH"/>
        </w:rPr>
        <w:t>’</w:t>
      </w:r>
      <w:r w:rsidRPr="00333329">
        <w:rPr>
          <w:snapToGrid w:val="0"/>
          <w:lang w:val="fr-CH"/>
        </w:rPr>
        <w:t>asile vulnérable, au vu du fait qu</w:t>
      </w:r>
      <w:r w:rsidR="00005590" w:rsidRPr="00333329">
        <w:rPr>
          <w:snapToGrid w:val="0"/>
          <w:lang w:val="fr-CH"/>
        </w:rPr>
        <w:t>’</w:t>
      </w:r>
      <w:r w:rsidRPr="00333329">
        <w:rPr>
          <w:snapToGrid w:val="0"/>
          <w:lang w:val="fr-CH"/>
        </w:rPr>
        <w:t>il a subi dans le passé des mauvais traitements en Bulgarie, raison pour l</w:t>
      </w:r>
      <w:r w:rsidR="00AC642F" w:rsidRPr="00333329">
        <w:rPr>
          <w:snapToGrid w:val="0"/>
          <w:lang w:val="fr-CH"/>
        </w:rPr>
        <w:t>a</w:t>
      </w:r>
      <w:r w:rsidRPr="00333329">
        <w:rPr>
          <w:snapToGrid w:val="0"/>
          <w:lang w:val="fr-CH"/>
        </w:rPr>
        <w:t xml:space="preserve">quelle il a dû être pris en charge par des psychiatres en Suisse. </w:t>
      </w:r>
    </w:p>
    <w:p w:rsidR="00701C3E" w:rsidRPr="00333329" w:rsidRDefault="00701C3E">
      <w:pPr>
        <w:pStyle w:val="SingleTxtG"/>
        <w:rPr>
          <w:snapToGrid w:val="0"/>
          <w:lang w:val="fr-FR"/>
        </w:rPr>
      </w:pPr>
      <w:r w:rsidRPr="00333329">
        <w:rPr>
          <w:snapToGrid w:val="0"/>
          <w:lang w:val="fr-CH"/>
        </w:rPr>
        <w:t>5.11</w:t>
      </w:r>
      <w:r w:rsidRPr="00333329">
        <w:rPr>
          <w:snapToGrid w:val="0"/>
          <w:lang w:val="fr-CH"/>
        </w:rPr>
        <w:tab/>
        <w:t>L</w:t>
      </w:r>
      <w:r w:rsidR="00005590" w:rsidRPr="00333329">
        <w:rPr>
          <w:snapToGrid w:val="0"/>
          <w:lang w:val="fr-CH"/>
        </w:rPr>
        <w:t>’</w:t>
      </w:r>
      <w:r w:rsidRPr="00333329">
        <w:rPr>
          <w:snapToGrid w:val="0"/>
          <w:lang w:val="fr-CH"/>
        </w:rPr>
        <w:t>affirmation de l</w:t>
      </w:r>
      <w:r w:rsidR="00005590" w:rsidRPr="00333329">
        <w:rPr>
          <w:snapToGrid w:val="0"/>
          <w:lang w:val="fr-CH"/>
        </w:rPr>
        <w:t>’</w:t>
      </w:r>
      <w:r w:rsidRPr="00333329">
        <w:rPr>
          <w:snapToGrid w:val="0"/>
          <w:lang w:val="fr-CH"/>
        </w:rPr>
        <w:t>État partie qu</w:t>
      </w:r>
      <w:r w:rsidR="00005590" w:rsidRPr="00333329">
        <w:rPr>
          <w:snapToGrid w:val="0"/>
          <w:lang w:val="fr-CH"/>
        </w:rPr>
        <w:t>’</w:t>
      </w:r>
      <w:r w:rsidRPr="00333329">
        <w:rPr>
          <w:snapToGrid w:val="0"/>
          <w:lang w:val="fr-CH"/>
        </w:rPr>
        <w:t>« </w:t>
      </w:r>
      <w:r w:rsidR="007C09D5" w:rsidRPr="00333329">
        <w:rPr>
          <w:snapToGrid w:val="0"/>
          <w:lang w:val="fr-CH"/>
        </w:rPr>
        <w:t xml:space="preserve">à </w:t>
      </w:r>
      <w:r w:rsidRPr="00333329">
        <w:rPr>
          <w:snapToGrid w:val="0"/>
          <w:lang w:val="fr-CH"/>
        </w:rPr>
        <w:t>aucun stade de la procédure d</w:t>
      </w:r>
      <w:r w:rsidR="00005590" w:rsidRPr="00333329">
        <w:rPr>
          <w:snapToGrid w:val="0"/>
          <w:lang w:val="fr-CH"/>
        </w:rPr>
        <w:t>’</w:t>
      </w:r>
      <w:r w:rsidRPr="00333329">
        <w:rPr>
          <w:snapToGrid w:val="0"/>
          <w:lang w:val="fr-CH"/>
        </w:rPr>
        <w:t>asile en Suisse, l</w:t>
      </w:r>
      <w:r w:rsidR="00005590" w:rsidRPr="00333329">
        <w:rPr>
          <w:snapToGrid w:val="0"/>
          <w:lang w:val="fr-CH"/>
        </w:rPr>
        <w:t>’</w:t>
      </w:r>
      <w:r w:rsidRPr="00333329">
        <w:rPr>
          <w:snapToGrid w:val="0"/>
          <w:lang w:val="fr-CH"/>
        </w:rPr>
        <w:t>auteur n</w:t>
      </w:r>
      <w:r w:rsidR="00005590" w:rsidRPr="00333329">
        <w:rPr>
          <w:snapToGrid w:val="0"/>
          <w:lang w:val="fr-CH"/>
        </w:rPr>
        <w:t>’</w:t>
      </w:r>
      <w:r w:rsidRPr="00333329">
        <w:rPr>
          <w:snapToGrid w:val="0"/>
          <w:lang w:val="fr-CH"/>
        </w:rPr>
        <w:t>a fait état d</w:t>
      </w:r>
      <w:r w:rsidR="00005590" w:rsidRPr="00333329">
        <w:rPr>
          <w:snapToGrid w:val="0"/>
          <w:lang w:val="fr-CH"/>
        </w:rPr>
        <w:t>’</w:t>
      </w:r>
      <w:r w:rsidRPr="00333329">
        <w:rPr>
          <w:snapToGrid w:val="0"/>
          <w:lang w:val="fr-CH"/>
        </w:rPr>
        <w:t>éventuels mauvais traitements subis en Bulgarie » et c</w:t>
      </w:r>
      <w:r w:rsidR="00005590" w:rsidRPr="00333329">
        <w:rPr>
          <w:snapToGrid w:val="0"/>
          <w:lang w:val="fr-CH"/>
        </w:rPr>
        <w:t>’</w:t>
      </w:r>
      <w:r w:rsidRPr="00333329">
        <w:rPr>
          <w:snapToGrid w:val="0"/>
          <w:lang w:val="fr-CH"/>
        </w:rPr>
        <w:t>est « uniquement dans le cadre de sa plainte adressée au Comité que l</w:t>
      </w:r>
      <w:r w:rsidR="00005590" w:rsidRPr="00333329">
        <w:rPr>
          <w:snapToGrid w:val="0"/>
          <w:lang w:val="fr-CH"/>
        </w:rPr>
        <w:t>’</w:t>
      </w:r>
      <w:r w:rsidRPr="00333329">
        <w:rPr>
          <w:snapToGrid w:val="0"/>
          <w:lang w:val="fr-CH"/>
        </w:rPr>
        <w:t>intéressé a allégué avoir fait l</w:t>
      </w:r>
      <w:r w:rsidR="00005590" w:rsidRPr="00333329">
        <w:rPr>
          <w:snapToGrid w:val="0"/>
          <w:lang w:val="fr-CH"/>
        </w:rPr>
        <w:t>’</w:t>
      </w:r>
      <w:r w:rsidRPr="00333329">
        <w:rPr>
          <w:snapToGrid w:val="0"/>
          <w:lang w:val="fr-CH"/>
        </w:rPr>
        <w:t xml:space="preserve">objet de divers abus de la part des agents de cet État » est inexacte et </w:t>
      </w:r>
      <w:r w:rsidR="007C09D5" w:rsidRPr="00333329">
        <w:rPr>
          <w:snapToGrid w:val="0"/>
          <w:lang w:val="fr-CH"/>
        </w:rPr>
        <w:t xml:space="preserve">est </w:t>
      </w:r>
      <w:r w:rsidRPr="00333329">
        <w:rPr>
          <w:snapToGrid w:val="0"/>
          <w:lang w:val="fr-CH"/>
        </w:rPr>
        <w:t>contredit</w:t>
      </w:r>
      <w:r w:rsidR="007C09D5" w:rsidRPr="00333329">
        <w:rPr>
          <w:snapToGrid w:val="0"/>
          <w:lang w:val="fr-CH"/>
        </w:rPr>
        <w:t>e</w:t>
      </w:r>
      <w:r w:rsidRPr="00333329">
        <w:rPr>
          <w:snapToGrid w:val="0"/>
          <w:lang w:val="fr-CH"/>
        </w:rPr>
        <w:t xml:space="preserve"> par les pièces de sa procédure d</w:t>
      </w:r>
      <w:r w:rsidR="00005590" w:rsidRPr="00333329">
        <w:rPr>
          <w:snapToGrid w:val="0"/>
          <w:lang w:val="fr-CH"/>
        </w:rPr>
        <w:t>’</w:t>
      </w:r>
      <w:r w:rsidRPr="00333329">
        <w:rPr>
          <w:snapToGrid w:val="0"/>
          <w:lang w:val="fr-CH"/>
        </w:rPr>
        <w:t>où il ressort que l</w:t>
      </w:r>
      <w:r w:rsidR="00005590" w:rsidRPr="00333329">
        <w:rPr>
          <w:snapToGrid w:val="0"/>
          <w:lang w:val="fr-CH"/>
        </w:rPr>
        <w:t>’</w:t>
      </w:r>
      <w:r w:rsidRPr="00333329">
        <w:rPr>
          <w:snapToGrid w:val="0"/>
          <w:lang w:val="fr-CH"/>
        </w:rPr>
        <w:t>intéressé a fait valoir qu</w:t>
      </w:r>
      <w:r w:rsidR="00005590" w:rsidRPr="00333329">
        <w:rPr>
          <w:snapToGrid w:val="0"/>
          <w:lang w:val="fr-CH"/>
        </w:rPr>
        <w:t>’</w:t>
      </w:r>
      <w:r w:rsidRPr="00333329">
        <w:rPr>
          <w:snapToGrid w:val="0"/>
          <w:lang w:val="fr-CH"/>
        </w:rPr>
        <w:t>il avait été torturé pendant sa détention en Bulgarie et qu</w:t>
      </w:r>
      <w:r w:rsidR="00005590" w:rsidRPr="00333329">
        <w:rPr>
          <w:snapToGrid w:val="0"/>
          <w:lang w:val="fr-CH"/>
        </w:rPr>
        <w:t>’</w:t>
      </w:r>
      <w:r w:rsidRPr="00333329">
        <w:rPr>
          <w:snapToGrid w:val="0"/>
          <w:lang w:val="fr-CH"/>
        </w:rPr>
        <w:t>il a également été exposé à des conditions inhumaines et dégradantes. Lors de son audition sommaire au Centre d</w:t>
      </w:r>
      <w:r w:rsidR="00005590" w:rsidRPr="00333329">
        <w:rPr>
          <w:snapToGrid w:val="0"/>
          <w:lang w:val="fr-CH"/>
        </w:rPr>
        <w:t>’</w:t>
      </w:r>
      <w:r w:rsidRPr="00333329">
        <w:rPr>
          <w:snapToGrid w:val="0"/>
          <w:lang w:val="fr-CH"/>
        </w:rPr>
        <w:t xml:space="preserve">enregistrement et de procédure à Bâle, il a </w:t>
      </w:r>
      <w:r w:rsidR="008D292B" w:rsidRPr="00333329">
        <w:rPr>
          <w:snapToGrid w:val="0"/>
          <w:lang w:val="fr-CH"/>
        </w:rPr>
        <w:t>fait les déclarations</w:t>
      </w:r>
      <w:r w:rsidRPr="00333329">
        <w:rPr>
          <w:snapToGrid w:val="0"/>
          <w:lang w:val="fr-CH"/>
        </w:rPr>
        <w:t xml:space="preserve"> suivantes</w:t>
      </w:r>
      <w:r w:rsidR="002F3F54" w:rsidRPr="00333329">
        <w:rPr>
          <w:snapToGrid w:val="0"/>
          <w:lang w:val="fr-CH"/>
        </w:rPr>
        <w:t> </w:t>
      </w:r>
      <w:r w:rsidRPr="00333329">
        <w:rPr>
          <w:snapToGrid w:val="0"/>
          <w:lang w:val="fr-CH"/>
        </w:rPr>
        <w:t>: « J</w:t>
      </w:r>
      <w:r w:rsidR="00005590" w:rsidRPr="00333329">
        <w:rPr>
          <w:snapToGrid w:val="0"/>
          <w:lang w:val="fr-CH"/>
        </w:rPr>
        <w:t>’</w:t>
      </w:r>
      <w:r w:rsidRPr="00333329">
        <w:rPr>
          <w:snapToGrid w:val="0"/>
          <w:lang w:val="fr-CH"/>
        </w:rPr>
        <w:t>étais en prison pendant une année en Bulgarie. J</w:t>
      </w:r>
      <w:r w:rsidR="00005590" w:rsidRPr="00333329">
        <w:rPr>
          <w:snapToGrid w:val="0"/>
          <w:lang w:val="fr-CH"/>
        </w:rPr>
        <w:t>’</w:t>
      </w:r>
      <w:r w:rsidRPr="00333329">
        <w:rPr>
          <w:snapToGrid w:val="0"/>
          <w:lang w:val="fr-CH"/>
        </w:rPr>
        <w:t>ai vécu beaucoup de torture (</w:t>
      </w:r>
      <w:r w:rsidR="00062771" w:rsidRPr="00333329">
        <w:rPr>
          <w:lang w:val="fr-FR"/>
        </w:rPr>
        <w:t>“</w:t>
      </w:r>
      <w:proofErr w:type="spellStart"/>
      <w:r w:rsidRPr="00333329">
        <w:rPr>
          <w:snapToGrid w:val="0"/>
          <w:lang w:val="fr-CH"/>
        </w:rPr>
        <w:t>viel</w:t>
      </w:r>
      <w:proofErr w:type="spellEnd"/>
      <w:r w:rsidRPr="00333329">
        <w:rPr>
          <w:snapToGrid w:val="0"/>
          <w:lang w:val="fr-CH"/>
        </w:rPr>
        <w:t xml:space="preserve"> </w:t>
      </w:r>
      <w:proofErr w:type="spellStart"/>
      <w:r w:rsidRPr="00333329">
        <w:rPr>
          <w:snapToGrid w:val="0"/>
          <w:lang w:val="fr-CH"/>
        </w:rPr>
        <w:t>Folter</w:t>
      </w:r>
      <w:proofErr w:type="spellEnd"/>
      <w:r w:rsidR="00062771" w:rsidRPr="00333329">
        <w:rPr>
          <w:lang w:val="fr-FR"/>
        </w:rPr>
        <w:t>”</w:t>
      </w:r>
      <w:r w:rsidRPr="00333329">
        <w:rPr>
          <w:snapToGrid w:val="0"/>
          <w:lang w:val="fr-CH"/>
        </w:rPr>
        <w:t>)</w:t>
      </w:r>
      <w:r w:rsidR="00AD0D0D" w:rsidRPr="00333329">
        <w:rPr>
          <w:rStyle w:val="Appelnotedebasdep"/>
        </w:rPr>
        <w:footnoteReference w:id="32"/>
      </w:r>
      <w:r w:rsidR="008D292B" w:rsidRPr="00333329">
        <w:rPr>
          <w:snapToGrid w:val="0"/>
          <w:lang w:val="fr-CH"/>
        </w:rPr>
        <w:t> </w:t>
      </w:r>
      <w:r w:rsidRPr="00333329">
        <w:rPr>
          <w:snapToGrid w:val="0"/>
          <w:lang w:val="fr-CH"/>
        </w:rPr>
        <w:t>» et « </w:t>
      </w:r>
      <w:r w:rsidR="008D292B" w:rsidRPr="00333329">
        <w:rPr>
          <w:snapToGrid w:val="0"/>
          <w:lang w:val="fr-CH"/>
        </w:rPr>
        <w:t xml:space="preserve">en </w:t>
      </w:r>
      <w:r w:rsidRPr="00333329">
        <w:rPr>
          <w:snapToGrid w:val="0"/>
          <w:lang w:val="fr-CH"/>
        </w:rPr>
        <w:t>prison, c</w:t>
      </w:r>
      <w:r w:rsidR="00005590" w:rsidRPr="00333329">
        <w:rPr>
          <w:snapToGrid w:val="0"/>
          <w:lang w:val="fr-CH"/>
        </w:rPr>
        <w:t>’</w:t>
      </w:r>
      <w:r w:rsidRPr="00333329">
        <w:rPr>
          <w:snapToGrid w:val="0"/>
          <w:lang w:val="fr-CH"/>
        </w:rPr>
        <w:t>était horrible et insalubre. C</w:t>
      </w:r>
      <w:r w:rsidR="00005590" w:rsidRPr="00333329">
        <w:rPr>
          <w:snapToGrid w:val="0"/>
          <w:lang w:val="fr-CH"/>
        </w:rPr>
        <w:t>’</w:t>
      </w:r>
      <w:r w:rsidRPr="00333329">
        <w:rPr>
          <w:snapToGrid w:val="0"/>
          <w:lang w:val="fr-CH"/>
        </w:rPr>
        <w:t>était très sale. On nous donnait à manger seulement une fois par jour. La nourriture était tellement mauvaise que ni un âne le mangerait. Nous avions tous des poux »</w:t>
      </w:r>
      <w:r w:rsidRPr="00333329">
        <w:rPr>
          <w:rStyle w:val="Appelnotedebasdep"/>
        </w:rPr>
        <w:footnoteReference w:id="33"/>
      </w:r>
      <w:r w:rsidR="00BA64C2" w:rsidRPr="00333329">
        <w:rPr>
          <w:snapToGrid w:val="0"/>
          <w:lang w:val="fr-CH"/>
        </w:rPr>
        <w:t>.</w:t>
      </w:r>
      <w:r w:rsidRPr="00333329">
        <w:rPr>
          <w:snapToGrid w:val="0"/>
          <w:lang w:val="fr-CH"/>
        </w:rPr>
        <w:t xml:space="preserve"> Le requérant a donc fait état tant de</w:t>
      </w:r>
      <w:r w:rsidR="006E4713" w:rsidRPr="00333329">
        <w:rPr>
          <w:snapToGrid w:val="0"/>
          <w:lang w:val="fr-CH"/>
        </w:rPr>
        <w:t>s</w:t>
      </w:r>
      <w:r w:rsidRPr="00333329">
        <w:rPr>
          <w:snapToGrid w:val="0"/>
          <w:lang w:val="fr-CH"/>
        </w:rPr>
        <w:t xml:space="preserve"> torture</w:t>
      </w:r>
      <w:r w:rsidR="006E4713" w:rsidRPr="00333329">
        <w:rPr>
          <w:snapToGrid w:val="0"/>
          <w:lang w:val="fr-CH"/>
        </w:rPr>
        <w:t>s</w:t>
      </w:r>
      <w:r w:rsidRPr="00333329">
        <w:rPr>
          <w:snapToGrid w:val="0"/>
          <w:lang w:val="fr-CH"/>
        </w:rPr>
        <w:t xml:space="preserve"> que des conditions inhumaines et dégradantes </w:t>
      </w:r>
      <w:r w:rsidR="006E4713" w:rsidRPr="00333329">
        <w:rPr>
          <w:snapToGrid w:val="0"/>
          <w:lang w:val="fr-CH"/>
        </w:rPr>
        <w:t>subies pendant sa</w:t>
      </w:r>
      <w:r w:rsidRPr="00333329">
        <w:rPr>
          <w:snapToGrid w:val="0"/>
          <w:lang w:val="fr-CH"/>
        </w:rPr>
        <w:t xml:space="preserve"> détention en Bulgarie. Les autorités suisses n</w:t>
      </w:r>
      <w:r w:rsidR="00005590" w:rsidRPr="00333329">
        <w:rPr>
          <w:snapToGrid w:val="0"/>
          <w:lang w:val="fr-CH"/>
        </w:rPr>
        <w:t>’</w:t>
      </w:r>
      <w:r w:rsidRPr="00333329">
        <w:rPr>
          <w:snapToGrid w:val="0"/>
          <w:lang w:val="fr-CH"/>
        </w:rPr>
        <w:t>ont pas pris le soin de demander qu</w:t>
      </w:r>
      <w:r w:rsidR="00005590" w:rsidRPr="00333329">
        <w:rPr>
          <w:snapToGrid w:val="0"/>
          <w:lang w:val="fr-CH"/>
        </w:rPr>
        <w:t>’</w:t>
      </w:r>
      <w:r w:rsidRPr="00333329">
        <w:rPr>
          <w:snapToGrid w:val="0"/>
          <w:lang w:val="fr-CH"/>
        </w:rPr>
        <w:t>il fournisse des détails sur les allégations de torture ainsi que sur les conditions inhumaines de détention</w:t>
      </w:r>
      <w:r w:rsidR="006838F6" w:rsidRPr="00333329">
        <w:rPr>
          <w:snapToGrid w:val="0"/>
          <w:lang w:val="fr-CH"/>
        </w:rPr>
        <w:t> </w:t>
      </w:r>
      <w:r w:rsidRPr="00333329">
        <w:rPr>
          <w:snapToGrid w:val="0"/>
          <w:lang w:val="fr-CH"/>
        </w:rPr>
        <w:t>; en effet, les autorités suisses ne lui ont pas posé une seule question à ce sujet tout au long de sa procédure d</w:t>
      </w:r>
      <w:r w:rsidR="00005590" w:rsidRPr="00333329">
        <w:rPr>
          <w:snapToGrid w:val="0"/>
          <w:lang w:val="fr-CH"/>
        </w:rPr>
        <w:t>’</w:t>
      </w:r>
      <w:r w:rsidRPr="00333329">
        <w:rPr>
          <w:snapToGrid w:val="0"/>
          <w:lang w:val="fr-CH"/>
        </w:rPr>
        <w:t xml:space="preserve">asile. </w:t>
      </w:r>
      <w:r w:rsidR="00546E93" w:rsidRPr="00333329">
        <w:rPr>
          <w:snapToGrid w:val="0"/>
          <w:lang w:val="fr-CH"/>
        </w:rPr>
        <w:t>L</w:t>
      </w:r>
      <w:r w:rsidRPr="00333329">
        <w:rPr>
          <w:snapToGrid w:val="0"/>
          <w:lang w:val="fr-CH"/>
        </w:rPr>
        <w:t>e fait qu</w:t>
      </w:r>
      <w:r w:rsidR="00005590" w:rsidRPr="00333329">
        <w:rPr>
          <w:snapToGrid w:val="0"/>
          <w:lang w:val="fr-CH"/>
        </w:rPr>
        <w:t>’</w:t>
      </w:r>
      <w:r w:rsidRPr="00333329">
        <w:rPr>
          <w:snapToGrid w:val="0"/>
          <w:lang w:val="fr-CH"/>
        </w:rPr>
        <w:t>il n</w:t>
      </w:r>
      <w:r w:rsidR="00005590" w:rsidRPr="00333329">
        <w:rPr>
          <w:snapToGrid w:val="0"/>
          <w:lang w:val="fr-CH"/>
        </w:rPr>
        <w:t>’</w:t>
      </w:r>
      <w:r w:rsidRPr="00333329">
        <w:rPr>
          <w:snapToGrid w:val="0"/>
          <w:lang w:val="fr-CH"/>
        </w:rPr>
        <w:t>y a</w:t>
      </w:r>
      <w:r w:rsidR="00E573B7" w:rsidRPr="00333329">
        <w:rPr>
          <w:snapToGrid w:val="0"/>
          <w:lang w:val="fr-CH"/>
        </w:rPr>
        <w:t>it</w:t>
      </w:r>
      <w:r w:rsidRPr="00333329">
        <w:rPr>
          <w:snapToGrid w:val="0"/>
          <w:lang w:val="fr-CH"/>
        </w:rPr>
        <w:t xml:space="preserve"> pas </w:t>
      </w:r>
      <w:r w:rsidR="00E573B7" w:rsidRPr="00333329">
        <w:rPr>
          <w:snapToGrid w:val="0"/>
          <w:lang w:val="fr-CH"/>
        </w:rPr>
        <w:t xml:space="preserve">plus </w:t>
      </w:r>
      <w:r w:rsidRPr="00333329">
        <w:rPr>
          <w:snapToGrid w:val="0"/>
          <w:lang w:val="fr-CH"/>
        </w:rPr>
        <w:t>de détails ou d</w:t>
      </w:r>
      <w:r w:rsidR="00005590" w:rsidRPr="00333329">
        <w:rPr>
          <w:snapToGrid w:val="0"/>
          <w:lang w:val="fr-CH"/>
        </w:rPr>
        <w:t>’</w:t>
      </w:r>
      <w:r w:rsidRPr="00333329">
        <w:rPr>
          <w:snapToGrid w:val="0"/>
          <w:lang w:val="fr-CH"/>
        </w:rPr>
        <w:t>information</w:t>
      </w:r>
      <w:r w:rsidR="00E573B7" w:rsidRPr="00333329">
        <w:rPr>
          <w:snapToGrid w:val="0"/>
          <w:lang w:val="fr-CH"/>
        </w:rPr>
        <w:t>s</w:t>
      </w:r>
      <w:r w:rsidRPr="00333329">
        <w:rPr>
          <w:snapToGrid w:val="0"/>
          <w:lang w:val="fr-CH"/>
        </w:rPr>
        <w:t xml:space="preserve"> dans la procédure ne lui </w:t>
      </w:r>
      <w:r w:rsidR="00E573B7" w:rsidRPr="00333329">
        <w:rPr>
          <w:snapToGrid w:val="0"/>
          <w:lang w:val="fr-CH"/>
        </w:rPr>
        <w:t xml:space="preserve">est </w:t>
      </w:r>
      <w:r w:rsidR="00546E93" w:rsidRPr="00333329">
        <w:rPr>
          <w:snapToGrid w:val="0"/>
          <w:lang w:val="fr-CH"/>
        </w:rPr>
        <w:t xml:space="preserve">donc </w:t>
      </w:r>
      <w:r w:rsidRPr="00333329">
        <w:rPr>
          <w:snapToGrid w:val="0"/>
          <w:lang w:val="fr-CH"/>
        </w:rPr>
        <w:t>pas imputable et relève d</w:t>
      </w:r>
      <w:r w:rsidR="00005590" w:rsidRPr="00333329">
        <w:rPr>
          <w:snapToGrid w:val="0"/>
          <w:lang w:val="fr-CH"/>
        </w:rPr>
        <w:t>’</w:t>
      </w:r>
      <w:r w:rsidRPr="00333329">
        <w:rPr>
          <w:snapToGrid w:val="0"/>
          <w:lang w:val="fr-CH"/>
        </w:rPr>
        <w:t>un manque d</w:t>
      </w:r>
      <w:r w:rsidR="00005590" w:rsidRPr="00333329">
        <w:rPr>
          <w:snapToGrid w:val="0"/>
          <w:lang w:val="fr-CH"/>
        </w:rPr>
        <w:t>’</w:t>
      </w:r>
      <w:r w:rsidRPr="00333329">
        <w:rPr>
          <w:snapToGrid w:val="0"/>
          <w:lang w:val="fr-CH"/>
        </w:rPr>
        <w:t>instruction manifeste des autorités de l</w:t>
      </w:r>
      <w:r w:rsidR="00005590" w:rsidRPr="00333329">
        <w:rPr>
          <w:snapToGrid w:val="0"/>
          <w:lang w:val="fr-CH"/>
        </w:rPr>
        <w:t>’</w:t>
      </w:r>
      <w:r w:rsidR="00073534" w:rsidRPr="00333329">
        <w:rPr>
          <w:snapToGrid w:val="0"/>
          <w:lang w:val="fr-CH"/>
        </w:rPr>
        <w:t>État</w:t>
      </w:r>
      <w:r w:rsidRPr="00333329">
        <w:rPr>
          <w:snapToGrid w:val="0"/>
          <w:lang w:val="fr-CH"/>
        </w:rPr>
        <w:t xml:space="preserve"> partie. Ce manque d</w:t>
      </w:r>
      <w:r w:rsidR="00005590" w:rsidRPr="00333329">
        <w:rPr>
          <w:snapToGrid w:val="0"/>
          <w:lang w:val="fr-CH"/>
        </w:rPr>
        <w:t>’</w:t>
      </w:r>
      <w:r w:rsidRPr="00333329">
        <w:rPr>
          <w:snapToGrid w:val="0"/>
          <w:lang w:val="fr-CH"/>
        </w:rPr>
        <w:t>instruction viole l</w:t>
      </w:r>
      <w:r w:rsidR="00005590" w:rsidRPr="00333329">
        <w:rPr>
          <w:snapToGrid w:val="0"/>
          <w:lang w:val="fr-CH"/>
        </w:rPr>
        <w:t>’</w:t>
      </w:r>
      <w:r w:rsidRPr="00333329">
        <w:rPr>
          <w:snapToGrid w:val="0"/>
          <w:lang w:val="fr-CH"/>
        </w:rPr>
        <w:t>obligation d</w:t>
      </w:r>
      <w:r w:rsidR="00005590" w:rsidRPr="00333329">
        <w:rPr>
          <w:snapToGrid w:val="0"/>
          <w:lang w:val="fr-CH"/>
        </w:rPr>
        <w:t>’</w:t>
      </w:r>
      <w:r w:rsidRPr="00333329">
        <w:rPr>
          <w:snapToGrid w:val="0"/>
          <w:lang w:val="fr-FR"/>
        </w:rPr>
        <w:t>un examen effectif, indépendant et impartial de la décision d</w:t>
      </w:r>
      <w:r w:rsidR="00005590" w:rsidRPr="00333329">
        <w:rPr>
          <w:snapToGrid w:val="0"/>
          <w:lang w:val="fr-FR"/>
        </w:rPr>
        <w:t>’</w:t>
      </w:r>
      <w:r w:rsidRPr="00333329">
        <w:rPr>
          <w:snapToGrid w:val="0"/>
          <w:lang w:val="fr-FR"/>
        </w:rPr>
        <w:t>expulsion ou de renvoi</w:t>
      </w:r>
      <w:r w:rsidRPr="00333329">
        <w:rPr>
          <w:i/>
          <w:snapToGrid w:val="0"/>
          <w:lang w:val="fr-FR"/>
        </w:rPr>
        <w:t xml:space="preserve">. </w:t>
      </w:r>
      <w:r w:rsidRPr="00333329">
        <w:rPr>
          <w:snapToGrid w:val="0"/>
          <w:lang w:val="fr-FR"/>
        </w:rPr>
        <w:t>En effet, le fait qu</w:t>
      </w:r>
      <w:r w:rsidR="00005590" w:rsidRPr="00333329">
        <w:rPr>
          <w:snapToGrid w:val="0"/>
          <w:lang w:val="fr-FR"/>
        </w:rPr>
        <w:t>’</w:t>
      </w:r>
      <w:r w:rsidRPr="00333329">
        <w:rPr>
          <w:snapToGrid w:val="0"/>
          <w:lang w:val="fr-FR"/>
        </w:rPr>
        <w:t>un requérant a déjà fait l</w:t>
      </w:r>
      <w:r w:rsidR="00005590" w:rsidRPr="00333329">
        <w:rPr>
          <w:snapToGrid w:val="0"/>
          <w:lang w:val="fr-FR"/>
        </w:rPr>
        <w:t>’</w:t>
      </w:r>
      <w:r w:rsidRPr="00333329">
        <w:rPr>
          <w:snapToGrid w:val="0"/>
          <w:lang w:val="fr-FR"/>
        </w:rPr>
        <w:t>objet d</w:t>
      </w:r>
      <w:r w:rsidR="0021380D" w:rsidRPr="00333329">
        <w:rPr>
          <w:snapToGrid w:val="0"/>
          <w:lang w:val="fr-FR"/>
        </w:rPr>
        <w:t>’</w:t>
      </w:r>
      <w:r w:rsidRPr="00333329">
        <w:rPr>
          <w:snapToGrid w:val="0"/>
          <w:lang w:val="fr-FR"/>
        </w:rPr>
        <w:t>actes de torture dans l</w:t>
      </w:r>
      <w:r w:rsidR="00005590" w:rsidRPr="00333329">
        <w:rPr>
          <w:snapToGrid w:val="0"/>
          <w:lang w:val="fr-FR"/>
        </w:rPr>
        <w:t>’</w:t>
      </w:r>
      <w:r w:rsidRPr="00333329">
        <w:rPr>
          <w:snapToGrid w:val="0"/>
          <w:lang w:val="fr-FR"/>
        </w:rPr>
        <w:t>État de destination est logiquement pertinent pour l</w:t>
      </w:r>
      <w:r w:rsidR="00005590" w:rsidRPr="00333329">
        <w:rPr>
          <w:snapToGrid w:val="0"/>
          <w:lang w:val="fr-FR"/>
        </w:rPr>
        <w:t>’</w:t>
      </w:r>
      <w:r w:rsidRPr="00333329">
        <w:rPr>
          <w:snapToGrid w:val="0"/>
          <w:lang w:val="fr-FR"/>
        </w:rPr>
        <w:t>analyse du risque d</w:t>
      </w:r>
      <w:r w:rsidR="00005590" w:rsidRPr="00333329">
        <w:rPr>
          <w:snapToGrid w:val="0"/>
          <w:lang w:val="fr-FR"/>
        </w:rPr>
        <w:t>’</w:t>
      </w:r>
      <w:r w:rsidRPr="00333329">
        <w:rPr>
          <w:snapToGrid w:val="0"/>
          <w:lang w:val="fr-FR"/>
        </w:rPr>
        <w:t>une future violation de l</w:t>
      </w:r>
      <w:r w:rsidR="00005590" w:rsidRPr="00333329">
        <w:rPr>
          <w:snapToGrid w:val="0"/>
          <w:lang w:val="fr-FR"/>
        </w:rPr>
        <w:t>’</w:t>
      </w:r>
      <w:r w:rsidRPr="00333329">
        <w:rPr>
          <w:snapToGrid w:val="0"/>
          <w:lang w:val="fr-FR"/>
        </w:rPr>
        <w:t>interdiction. L</w:t>
      </w:r>
      <w:r w:rsidR="00005590" w:rsidRPr="00333329">
        <w:rPr>
          <w:snapToGrid w:val="0"/>
          <w:lang w:val="fr-FR"/>
        </w:rPr>
        <w:t>’</w:t>
      </w:r>
      <w:r w:rsidR="00073534" w:rsidRPr="00333329">
        <w:rPr>
          <w:snapToGrid w:val="0"/>
          <w:lang w:val="fr-FR"/>
        </w:rPr>
        <w:t>État</w:t>
      </w:r>
      <w:r w:rsidRPr="00333329">
        <w:rPr>
          <w:snapToGrid w:val="0"/>
          <w:lang w:val="fr-FR"/>
        </w:rPr>
        <w:t xml:space="preserve"> partie aurait, dès lors, dû instruire cet aspect du dossier dans le but de pouvoir apprécier correctement le risque impliqué par le renvoi de l</w:t>
      </w:r>
      <w:r w:rsidR="00005590" w:rsidRPr="00333329">
        <w:rPr>
          <w:snapToGrid w:val="0"/>
          <w:lang w:val="fr-FR"/>
        </w:rPr>
        <w:t>’</w:t>
      </w:r>
      <w:r w:rsidRPr="00333329">
        <w:rPr>
          <w:snapToGrid w:val="0"/>
          <w:lang w:val="fr-FR"/>
        </w:rPr>
        <w:t>intéressé.</w:t>
      </w:r>
    </w:p>
    <w:p w:rsidR="00701C3E" w:rsidRPr="00333329" w:rsidRDefault="000909B1">
      <w:pPr>
        <w:pStyle w:val="SingleTxtG"/>
        <w:rPr>
          <w:snapToGrid w:val="0"/>
          <w:lang w:val="fr-FR"/>
        </w:rPr>
      </w:pPr>
      <w:r w:rsidRPr="00333329">
        <w:rPr>
          <w:snapToGrid w:val="0"/>
          <w:lang w:val="fr-FR"/>
        </w:rPr>
        <w:t>5.12</w:t>
      </w:r>
      <w:r w:rsidRPr="00333329">
        <w:rPr>
          <w:snapToGrid w:val="0"/>
          <w:lang w:val="fr-FR"/>
        </w:rPr>
        <w:tab/>
      </w:r>
      <w:r w:rsidRPr="00333329">
        <w:rPr>
          <w:snapToGrid w:val="0"/>
          <w:lang w:val="fr-CH"/>
        </w:rPr>
        <w:t>En ce qui concerne les conditions de vie des requérants d</w:t>
      </w:r>
      <w:r w:rsidR="00005590" w:rsidRPr="00333329">
        <w:rPr>
          <w:snapToGrid w:val="0"/>
          <w:lang w:val="fr-CH"/>
        </w:rPr>
        <w:t>’</w:t>
      </w:r>
      <w:r w:rsidRPr="00333329">
        <w:rPr>
          <w:snapToGrid w:val="0"/>
          <w:lang w:val="fr-CH"/>
        </w:rPr>
        <w:t xml:space="preserve">asile vulnérables en Bulgarie, il est possible que les personnes </w:t>
      </w:r>
      <w:r w:rsidR="00AA4819" w:rsidRPr="00333329">
        <w:rPr>
          <w:snapToGrid w:val="0"/>
          <w:lang w:val="fr-CH"/>
        </w:rPr>
        <w:t xml:space="preserve">qui y sont </w:t>
      </w:r>
      <w:r w:rsidRPr="00333329">
        <w:rPr>
          <w:snapToGrid w:val="0"/>
          <w:lang w:val="fr-CH"/>
        </w:rPr>
        <w:t xml:space="preserve">transférées en vertu du Règlement Dublin </w:t>
      </w:r>
      <w:r w:rsidR="00A44B43" w:rsidRPr="00333329">
        <w:rPr>
          <w:snapToGrid w:val="0"/>
          <w:lang w:val="fr-CH"/>
        </w:rPr>
        <w:t xml:space="preserve">n’aient </w:t>
      </w:r>
      <w:r w:rsidRPr="00333329">
        <w:rPr>
          <w:snapToGrid w:val="0"/>
          <w:lang w:val="fr-CH"/>
        </w:rPr>
        <w:t>pas accès à un hébergement, à de la nourriture et à des soins médicaux</w:t>
      </w:r>
      <w:r w:rsidR="006B069A" w:rsidRPr="00333329">
        <w:rPr>
          <w:snapToGrid w:val="0"/>
          <w:lang w:val="fr-CH"/>
        </w:rPr>
        <w:t>.</w:t>
      </w:r>
      <w:r w:rsidRPr="00333329">
        <w:rPr>
          <w:snapToGrid w:val="0"/>
          <w:lang w:val="fr-CH"/>
        </w:rPr>
        <w:t xml:space="preserve"> Vu qu</w:t>
      </w:r>
      <w:r w:rsidR="00005590" w:rsidRPr="00333329">
        <w:rPr>
          <w:snapToGrid w:val="0"/>
          <w:lang w:val="fr-CH"/>
        </w:rPr>
        <w:t>’</w:t>
      </w:r>
      <w:r w:rsidRPr="00333329">
        <w:rPr>
          <w:snapToGrid w:val="0"/>
          <w:lang w:val="fr-CH"/>
        </w:rPr>
        <w:t>il y a un manque de moyens financiers, il y a des carences dans les établissements. Cette situation est particulièrement préoccupante pour les requérants vulnérables tel</w:t>
      </w:r>
      <w:r w:rsidR="00AD5AB4" w:rsidRPr="00333329">
        <w:rPr>
          <w:snapToGrid w:val="0"/>
          <w:lang w:val="fr-CH"/>
        </w:rPr>
        <w:t xml:space="preserve">s que </w:t>
      </w:r>
      <w:r w:rsidRPr="00333329">
        <w:rPr>
          <w:snapToGrid w:val="0"/>
          <w:lang w:val="fr-CH"/>
        </w:rPr>
        <w:t>le requérant</w:t>
      </w:r>
      <w:r w:rsidR="006B069A" w:rsidRPr="00333329">
        <w:rPr>
          <w:snapToGrid w:val="0"/>
          <w:lang w:val="fr-CH"/>
        </w:rPr>
        <w:t>.</w:t>
      </w:r>
      <w:r w:rsidR="00AD5AB4" w:rsidRPr="00333329">
        <w:rPr>
          <w:snapToGrid w:val="0"/>
          <w:lang w:val="fr-CH"/>
        </w:rPr>
        <w:t xml:space="preserve"> </w:t>
      </w:r>
      <w:r w:rsidRPr="00333329">
        <w:rPr>
          <w:snapToGrid w:val="0"/>
          <w:lang w:val="fr-CH"/>
        </w:rPr>
        <w:t>En ce qui concerne l</w:t>
      </w:r>
      <w:r w:rsidR="00005590" w:rsidRPr="00333329">
        <w:rPr>
          <w:snapToGrid w:val="0"/>
          <w:lang w:val="fr-CH"/>
        </w:rPr>
        <w:t>’</w:t>
      </w:r>
      <w:r w:rsidRPr="00333329">
        <w:rPr>
          <w:snapToGrid w:val="0"/>
          <w:lang w:val="fr-CH"/>
        </w:rPr>
        <w:t>argument de l</w:t>
      </w:r>
      <w:r w:rsidR="00005590" w:rsidRPr="00333329">
        <w:rPr>
          <w:snapToGrid w:val="0"/>
          <w:lang w:val="fr-CH"/>
        </w:rPr>
        <w:t>’</w:t>
      </w:r>
      <w:r w:rsidR="00073534" w:rsidRPr="00333329">
        <w:rPr>
          <w:snapToGrid w:val="0"/>
          <w:lang w:val="fr-CH"/>
        </w:rPr>
        <w:t>État</w:t>
      </w:r>
      <w:r w:rsidRPr="00333329">
        <w:rPr>
          <w:snapToGrid w:val="0"/>
          <w:lang w:val="fr-CH"/>
        </w:rPr>
        <w:t xml:space="preserve"> partie </w:t>
      </w:r>
      <w:r w:rsidR="00AD5AB4" w:rsidRPr="00333329">
        <w:rPr>
          <w:snapToGrid w:val="0"/>
          <w:lang w:val="fr-CH"/>
        </w:rPr>
        <w:t xml:space="preserve">selon lequel </w:t>
      </w:r>
      <w:r w:rsidRPr="00333329">
        <w:rPr>
          <w:snapToGrid w:val="0"/>
          <w:lang w:val="fr-CH"/>
        </w:rPr>
        <w:t>la Bulgarie est «</w:t>
      </w:r>
      <w:r w:rsidR="00AD5AB4" w:rsidRPr="00333329">
        <w:rPr>
          <w:snapToGrid w:val="0"/>
          <w:lang w:val="fr-CH"/>
        </w:rPr>
        <w:t> </w:t>
      </w:r>
      <w:r w:rsidRPr="00333329">
        <w:rPr>
          <w:snapToGrid w:val="0"/>
          <w:lang w:val="fr-CH"/>
        </w:rPr>
        <w:t>un État de droit, qui dispose d</w:t>
      </w:r>
      <w:r w:rsidR="00005590" w:rsidRPr="00333329">
        <w:rPr>
          <w:snapToGrid w:val="0"/>
          <w:lang w:val="fr-CH"/>
        </w:rPr>
        <w:t>’</w:t>
      </w:r>
      <w:r w:rsidRPr="00333329">
        <w:rPr>
          <w:snapToGrid w:val="0"/>
          <w:lang w:val="fr-CH"/>
        </w:rPr>
        <w:t>une autorité policière qui fonctionne et qui est désireuse et capable d</w:t>
      </w:r>
      <w:r w:rsidR="00005590" w:rsidRPr="00333329">
        <w:rPr>
          <w:snapToGrid w:val="0"/>
          <w:lang w:val="fr-CH"/>
        </w:rPr>
        <w:t>’</w:t>
      </w:r>
      <w:r w:rsidRPr="00333329">
        <w:rPr>
          <w:snapToGrid w:val="0"/>
          <w:lang w:val="fr-CH"/>
        </w:rPr>
        <w:t>offrir la protection adéquate contre les agressions de tiers », il est à rappeler que de nombreux rapports d</w:t>
      </w:r>
      <w:r w:rsidR="00005590" w:rsidRPr="00333329">
        <w:rPr>
          <w:snapToGrid w:val="0"/>
          <w:lang w:val="fr-CH"/>
        </w:rPr>
        <w:t>’</w:t>
      </w:r>
      <w:r w:rsidRPr="00333329">
        <w:rPr>
          <w:snapToGrid w:val="0"/>
          <w:lang w:val="fr-CH"/>
        </w:rPr>
        <w:t xml:space="preserve">ONG, </w:t>
      </w:r>
      <w:r w:rsidR="00AD5AB4" w:rsidRPr="00333329">
        <w:rPr>
          <w:snapToGrid w:val="0"/>
          <w:lang w:val="fr-CH"/>
        </w:rPr>
        <w:t xml:space="preserve">de </w:t>
      </w:r>
      <w:r w:rsidRPr="00333329">
        <w:rPr>
          <w:snapToGrid w:val="0"/>
          <w:lang w:val="fr-CH"/>
        </w:rPr>
        <w:t>l</w:t>
      </w:r>
      <w:r w:rsidR="00005590" w:rsidRPr="00333329">
        <w:rPr>
          <w:snapToGrid w:val="0"/>
          <w:lang w:val="fr-CH"/>
        </w:rPr>
        <w:t>’</w:t>
      </w:r>
      <w:r w:rsidRPr="00333329">
        <w:rPr>
          <w:snapToGrid w:val="0"/>
          <w:lang w:val="fr-CH"/>
        </w:rPr>
        <w:t xml:space="preserve">ONU </w:t>
      </w:r>
      <w:r w:rsidR="00AD5AB4" w:rsidRPr="00333329">
        <w:rPr>
          <w:snapToGrid w:val="0"/>
          <w:lang w:val="fr-CH"/>
        </w:rPr>
        <w:t xml:space="preserve">ainsi que des articles de presse </w:t>
      </w:r>
      <w:r w:rsidRPr="00333329">
        <w:rPr>
          <w:snapToGrid w:val="0"/>
          <w:lang w:val="fr-CH"/>
        </w:rPr>
        <w:t xml:space="preserve">témoignent de la violence de la police, </w:t>
      </w:r>
      <w:r w:rsidR="00AD5AB4" w:rsidRPr="00333329">
        <w:rPr>
          <w:snapToGrid w:val="0"/>
          <w:lang w:val="fr-CH"/>
        </w:rPr>
        <w:t>d</w:t>
      </w:r>
      <w:r w:rsidRPr="00333329">
        <w:rPr>
          <w:snapToGrid w:val="0"/>
          <w:lang w:val="fr-CH"/>
        </w:rPr>
        <w:t xml:space="preserve">es gardes-frontière, du personnel de prison et de la population à laquelle les personnes </w:t>
      </w:r>
      <w:r w:rsidR="00AD5AB4" w:rsidRPr="00333329">
        <w:rPr>
          <w:snapToGrid w:val="0"/>
          <w:lang w:val="fr-CH"/>
        </w:rPr>
        <w:t>demandant une</w:t>
      </w:r>
      <w:r w:rsidRPr="00333329">
        <w:rPr>
          <w:snapToGrid w:val="0"/>
          <w:lang w:val="fr-CH"/>
        </w:rPr>
        <w:t xml:space="preserve"> protection en Bulgarie sont confrontées. De plus, le Haut</w:t>
      </w:r>
      <w:r w:rsidR="00314D0C" w:rsidRPr="00333329">
        <w:rPr>
          <w:snapToGrid w:val="0"/>
          <w:lang w:val="fr-CH"/>
        </w:rPr>
        <w:t>-</w:t>
      </w:r>
      <w:r w:rsidRPr="00333329">
        <w:rPr>
          <w:snapToGrid w:val="0"/>
          <w:lang w:val="fr-CH"/>
        </w:rPr>
        <w:t xml:space="preserve">Commissaire des </w:t>
      </w:r>
      <w:r w:rsidR="00314D0C" w:rsidRPr="00333329">
        <w:rPr>
          <w:snapToGrid w:val="0"/>
          <w:lang w:val="fr-CH"/>
        </w:rPr>
        <w:t>Nations Unies aux d</w:t>
      </w:r>
      <w:r w:rsidRPr="00333329">
        <w:rPr>
          <w:snapToGrid w:val="0"/>
          <w:lang w:val="fr-CH"/>
        </w:rPr>
        <w:t xml:space="preserve">roits de </w:t>
      </w:r>
      <w:r w:rsidR="00314D0C" w:rsidRPr="00333329">
        <w:rPr>
          <w:snapToGrid w:val="0"/>
          <w:lang w:val="fr-CH"/>
        </w:rPr>
        <w:t>l’homme</w:t>
      </w:r>
      <w:r w:rsidRPr="00333329">
        <w:rPr>
          <w:snapToGrid w:val="0"/>
          <w:lang w:val="fr-CH"/>
        </w:rPr>
        <w:t xml:space="preserve">, </w:t>
      </w:r>
      <w:proofErr w:type="spellStart"/>
      <w:r w:rsidRPr="00333329">
        <w:rPr>
          <w:snapToGrid w:val="0"/>
          <w:lang w:val="fr-CH"/>
        </w:rPr>
        <w:t>Zeid</w:t>
      </w:r>
      <w:proofErr w:type="spellEnd"/>
      <w:r w:rsidRPr="00333329">
        <w:rPr>
          <w:snapToGrid w:val="0"/>
          <w:lang w:val="fr-CH"/>
        </w:rPr>
        <w:t xml:space="preserve"> </w:t>
      </w:r>
      <w:proofErr w:type="spellStart"/>
      <w:r w:rsidRPr="00333329">
        <w:rPr>
          <w:snapToGrid w:val="0"/>
          <w:lang w:val="fr-CH"/>
        </w:rPr>
        <w:t>Ra</w:t>
      </w:r>
      <w:r w:rsidR="00005590" w:rsidRPr="00333329">
        <w:rPr>
          <w:snapToGrid w:val="0"/>
          <w:lang w:val="fr-CH"/>
        </w:rPr>
        <w:t>’</w:t>
      </w:r>
      <w:r w:rsidRPr="00333329">
        <w:rPr>
          <w:snapToGrid w:val="0"/>
          <w:lang w:val="fr-CH"/>
        </w:rPr>
        <w:t>ad</w:t>
      </w:r>
      <w:proofErr w:type="spellEnd"/>
      <w:r w:rsidRPr="00333329">
        <w:rPr>
          <w:snapToGrid w:val="0"/>
          <w:lang w:val="fr-CH"/>
        </w:rPr>
        <w:t xml:space="preserve"> Al Hussein, a déclaré que la Bulgarie encourage</w:t>
      </w:r>
      <w:r w:rsidR="00AD5AB4" w:rsidRPr="00333329">
        <w:rPr>
          <w:snapToGrid w:val="0"/>
          <w:lang w:val="fr-CH"/>
        </w:rPr>
        <w:t>ait</w:t>
      </w:r>
      <w:r w:rsidRPr="00333329">
        <w:rPr>
          <w:snapToGrid w:val="0"/>
          <w:lang w:val="fr-CH"/>
        </w:rPr>
        <w:t xml:space="preserve"> l</w:t>
      </w:r>
      <w:r w:rsidR="00005590" w:rsidRPr="00333329">
        <w:rPr>
          <w:snapToGrid w:val="0"/>
          <w:lang w:val="fr-CH"/>
        </w:rPr>
        <w:t>’</w:t>
      </w:r>
      <w:r w:rsidRPr="00333329">
        <w:rPr>
          <w:snapToGrid w:val="0"/>
          <w:lang w:val="fr-CH"/>
        </w:rPr>
        <w:t xml:space="preserve">intolérance. En décembre 2015, Amnesty International a invité le </w:t>
      </w:r>
      <w:r w:rsidR="00AD5AB4" w:rsidRPr="00333329">
        <w:rPr>
          <w:snapToGrid w:val="0"/>
          <w:lang w:val="fr-CH"/>
        </w:rPr>
        <w:t xml:space="preserve">Gouvernement </w:t>
      </w:r>
      <w:r w:rsidRPr="00333329">
        <w:rPr>
          <w:snapToGrid w:val="0"/>
          <w:lang w:val="fr-CH"/>
        </w:rPr>
        <w:t xml:space="preserve">bulgare </w:t>
      </w:r>
      <w:r w:rsidR="00AD5AB4" w:rsidRPr="00333329">
        <w:rPr>
          <w:snapToGrid w:val="0"/>
          <w:lang w:val="fr-CH"/>
        </w:rPr>
        <w:t>à enquêter sur</w:t>
      </w:r>
      <w:r w:rsidRPr="00333329">
        <w:rPr>
          <w:snapToGrid w:val="0"/>
          <w:lang w:val="fr-CH"/>
        </w:rPr>
        <w:t xml:space="preserve"> les reproches des réfugiés et migrants relatifs aux mauvais traitements, </w:t>
      </w:r>
      <w:r w:rsidR="00F86ABC" w:rsidRPr="00333329">
        <w:rPr>
          <w:snapToGrid w:val="0"/>
          <w:lang w:val="fr-CH"/>
        </w:rPr>
        <w:t xml:space="preserve">à </w:t>
      </w:r>
      <w:r w:rsidRPr="00333329">
        <w:rPr>
          <w:snapToGrid w:val="0"/>
          <w:lang w:val="fr-CH"/>
        </w:rPr>
        <w:t xml:space="preserve">la violence et </w:t>
      </w:r>
      <w:r w:rsidR="00F86ABC" w:rsidRPr="00333329">
        <w:rPr>
          <w:snapToGrid w:val="0"/>
          <w:lang w:val="fr-CH"/>
        </w:rPr>
        <w:t xml:space="preserve">au </w:t>
      </w:r>
      <w:r w:rsidRPr="00333329">
        <w:rPr>
          <w:snapToGrid w:val="0"/>
          <w:lang w:val="fr-CH"/>
        </w:rPr>
        <w:t xml:space="preserve">chantage dont ils </w:t>
      </w:r>
      <w:r w:rsidR="00F86ABC" w:rsidRPr="00333329">
        <w:rPr>
          <w:snapToGrid w:val="0"/>
          <w:lang w:val="fr-CH"/>
        </w:rPr>
        <w:t>f</w:t>
      </w:r>
      <w:r w:rsidRPr="00333329">
        <w:rPr>
          <w:snapToGrid w:val="0"/>
          <w:lang w:val="fr-CH"/>
        </w:rPr>
        <w:t>ont l</w:t>
      </w:r>
      <w:r w:rsidR="00005590" w:rsidRPr="00333329">
        <w:rPr>
          <w:snapToGrid w:val="0"/>
          <w:lang w:val="fr-CH"/>
        </w:rPr>
        <w:t>’</w:t>
      </w:r>
      <w:r w:rsidRPr="00333329">
        <w:rPr>
          <w:snapToGrid w:val="0"/>
          <w:lang w:val="fr-CH"/>
        </w:rPr>
        <w:t xml:space="preserve">objet de la part de la police. </w:t>
      </w:r>
      <w:r w:rsidR="00B407F5" w:rsidRPr="00333329">
        <w:rPr>
          <w:snapToGrid w:val="0"/>
          <w:lang w:val="fr-FR"/>
        </w:rPr>
        <w:t>L</w:t>
      </w:r>
      <w:r w:rsidR="00005590" w:rsidRPr="00333329">
        <w:rPr>
          <w:snapToGrid w:val="0"/>
          <w:lang w:val="fr-FR"/>
        </w:rPr>
        <w:t>’</w:t>
      </w:r>
      <w:r w:rsidR="00073534" w:rsidRPr="00333329">
        <w:rPr>
          <w:snapToGrid w:val="0"/>
          <w:lang w:val="fr-FR"/>
        </w:rPr>
        <w:t>État</w:t>
      </w:r>
      <w:r w:rsidR="00B407F5" w:rsidRPr="00333329">
        <w:rPr>
          <w:snapToGrid w:val="0"/>
          <w:lang w:val="fr-FR"/>
        </w:rPr>
        <w:t xml:space="preserve"> partie conclut à tort que le requérant n</w:t>
      </w:r>
      <w:r w:rsidR="00005590" w:rsidRPr="00333329">
        <w:rPr>
          <w:snapToGrid w:val="0"/>
          <w:lang w:val="fr-FR"/>
        </w:rPr>
        <w:t>’</w:t>
      </w:r>
      <w:r w:rsidR="00B407F5" w:rsidRPr="00333329">
        <w:rPr>
          <w:snapToGrid w:val="0"/>
          <w:lang w:val="fr-FR"/>
        </w:rPr>
        <w:t xml:space="preserve">est pas une personne vulnérable et que ses besoins pourront être couverts en Bulgarie. </w:t>
      </w:r>
      <w:r w:rsidR="005A2AC5" w:rsidRPr="00333329">
        <w:rPr>
          <w:snapToGrid w:val="0"/>
          <w:lang w:val="fr-FR"/>
        </w:rPr>
        <w:t xml:space="preserve">Selon un </w:t>
      </w:r>
      <w:r w:rsidR="00C13073" w:rsidRPr="00333329">
        <w:rPr>
          <w:snapToGrid w:val="0"/>
          <w:lang w:val="fr-FR"/>
        </w:rPr>
        <w:t>arrêt</w:t>
      </w:r>
      <w:r w:rsidR="005A2AC5" w:rsidRPr="00333329">
        <w:rPr>
          <w:snapToGrid w:val="0"/>
          <w:lang w:val="fr-FR"/>
        </w:rPr>
        <w:t xml:space="preserve"> du </w:t>
      </w:r>
      <w:r w:rsidR="00CC1142" w:rsidRPr="00333329">
        <w:rPr>
          <w:snapToGrid w:val="0"/>
          <w:lang w:val="fr-FR"/>
        </w:rPr>
        <w:t xml:space="preserve">tribunal </w:t>
      </w:r>
      <w:r w:rsidR="005A2AC5" w:rsidRPr="00333329">
        <w:rPr>
          <w:snapToGrid w:val="0"/>
          <w:lang w:val="fr-FR"/>
        </w:rPr>
        <w:t>administrati</w:t>
      </w:r>
      <w:r w:rsidR="00CC1142" w:rsidRPr="00333329">
        <w:rPr>
          <w:snapToGrid w:val="0"/>
          <w:lang w:val="fr-FR"/>
        </w:rPr>
        <w:t>f</w:t>
      </w:r>
      <w:r w:rsidR="005A2AC5" w:rsidRPr="00333329">
        <w:rPr>
          <w:snapToGrid w:val="0"/>
          <w:lang w:val="fr-FR"/>
        </w:rPr>
        <w:t xml:space="preserve"> de Stuttgart du 15 juin 2015</w:t>
      </w:r>
      <w:r w:rsidR="00AD5AB4" w:rsidRPr="00333329">
        <w:rPr>
          <w:snapToGrid w:val="0"/>
          <w:lang w:val="fr-FR"/>
        </w:rPr>
        <w:t>,</w:t>
      </w:r>
      <w:r w:rsidR="005A2AC5" w:rsidRPr="00333329">
        <w:rPr>
          <w:snapToGrid w:val="0"/>
          <w:lang w:val="fr-FR"/>
        </w:rPr>
        <w:t xml:space="preserve"> l</w:t>
      </w:r>
      <w:r w:rsidR="00005590" w:rsidRPr="00333329">
        <w:rPr>
          <w:snapToGrid w:val="0"/>
          <w:lang w:val="fr-FR"/>
        </w:rPr>
        <w:t>’</w:t>
      </w:r>
      <w:r w:rsidR="005A2AC5" w:rsidRPr="00333329">
        <w:rPr>
          <w:snapToGrid w:val="0"/>
          <w:lang w:val="fr-FR"/>
        </w:rPr>
        <w:t xml:space="preserve">accès aux soins médicaux en Bulgarie est défaillant. </w:t>
      </w:r>
    </w:p>
    <w:p w:rsidR="00CB6AEA" w:rsidRPr="00333329" w:rsidRDefault="00BC34B7" w:rsidP="00240CD4">
      <w:pPr>
        <w:pStyle w:val="H23G"/>
        <w:rPr>
          <w:rFonts w:eastAsia="Cambria"/>
          <w:snapToGrid w:val="0"/>
          <w:lang w:val="fr-CH"/>
        </w:rPr>
      </w:pPr>
      <w:r w:rsidRPr="00333329">
        <w:rPr>
          <w:snapToGrid w:val="0"/>
          <w:lang w:val="fr-CH"/>
        </w:rPr>
        <w:lastRenderedPageBreak/>
        <w:tab/>
      </w:r>
      <w:r w:rsidRPr="00333329">
        <w:rPr>
          <w:snapToGrid w:val="0"/>
          <w:lang w:val="fr-CH"/>
        </w:rPr>
        <w:tab/>
      </w:r>
      <w:proofErr w:type="spellStart"/>
      <w:r w:rsidR="001570D9" w:rsidRPr="00333329">
        <w:rPr>
          <w:snapToGrid w:val="0"/>
          <w:lang w:val="fr-CH"/>
        </w:rPr>
        <w:t>Déliberations</w:t>
      </w:r>
      <w:proofErr w:type="spellEnd"/>
      <w:r w:rsidR="001570D9" w:rsidRPr="00333329">
        <w:rPr>
          <w:snapToGrid w:val="0"/>
          <w:lang w:val="fr-CH"/>
        </w:rPr>
        <w:t xml:space="preserve"> du Comité </w:t>
      </w:r>
    </w:p>
    <w:p w:rsidR="00C31926" w:rsidRPr="00333329" w:rsidRDefault="00D91B02" w:rsidP="00240CD4">
      <w:pPr>
        <w:pStyle w:val="H4G"/>
        <w:rPr>
          <w:rFonts w:eastAsia="Cambria"/>
          <w:snapToGrid w:val="0"/>
          <w:lang w:val="fr-CH"/>
        </w:rPr>
      </w:pPr>
      <w:r w:rsidRPr="00333329">
        <w:rPr>
          <w:lang w:val="fr-CH"/>
        </w:rPr>
        <w:tab/>
      </w:r>
      <w:r w:rsidR="002E38E2" w:rsidRPr="00333329">
        <w:rPr>
          <w:lang w:val="fr-CH"/>
        </w:rPr>
        <w:tab/>
      </w:r>
      <w:r w:rsidR="001570D9" w:rsidRPr="00333329">
        <w:rPr>
          <w:lang w:val="fr-CH"/>
        </w:rPr>
        <w:t xml:space="preserve">Examen de la recevabilité </w:t>
      </w:r>
    </w:p>
    <w:p w:rsidR="00786287" w:rsidRPr="00333329" w:rsidRDefault="0003027B" w:rsidP="00333329">
      <w:pPr>
        <w:pStyle w:val="Paragraphedeliste"/>
        <w:numPr>
          <w:ilvl w:val="1"/>
          <w:numId w:val="8"/>
        </w:numPr>
        <w:kinsoku w:val="0"/>
        <w:overflowPunct w:val="0"/>
        <w:autoSpaceDE w:val="0"/>
        <w:autoSpaceDN w:val="0"/>
        <w:adjustRightInd w:val="0"/>
        <w:snapToGrid w:val="0"/>
        <w:spacing w:after="120"/>
        <w:ind w:left="1134" w:right="1134" w:firstLine="0"/>
        <w:contextualSpacing w:val="0"/>
        <w:jc w:val="both"/>
      </w:pPr>
      <w:r w:rsidRPr="00333329">
        <w:t>Avant d</w:t>
      </w:r>
      <w:r w:rsidR="00005590" w:rsidRPr="00333329">
        <w:t>’</w:t>
      </w:r>
      <w:r w:rsidRPr="00333329">
        <w:t>examiner toute plainte soumise dans une requête, le Comité doit déterminer si la requête est recevable en vertu de l</w:t>
      </w:r>
      <w:r w:rsidR="00005590" w:rsidRPr="00333329">
        <w:t>’</w:t>
      </w:r>
      <w:r w:rsidRPr="00333329">
        <w:t xml:space="preserve">article 22 de la Convention. </w:t>
      </w:r>
    </w:p>
    <w:p w:rsidR="0003027B" w:rsidRPr="00333329" w:rsidRDefault="0003027B" w:rsidP="00333329">
      <w:pPr>
        <w:pStyle w:val="Paragraphedeliste"/>
        <w:numPr>
          <w:ilvl w:val="1"/>
          <w:numId w:val="8"/>
        </w:numPr>
        <w:kinsoku w:val="0"/>
        <w:overflowPunct w:val="0"/>
        <w:autoSpaceDE w:val="0"/>
        <w:autoSpaceDN w:val="0"/>
        <w:adjustRightInd w:val="0"/>
        <w:snapToGrid w:val="0"/>
        <w:spacing w:after="120"/>
        <w:ind w:left="1134" w:right="1134" w:firstLine="0"/>
        <w:contextualSpacing w:val="0"/>
        <w:jc w:val="both"/>
      </w:pPr>
      <w:r w:rsidRPr="00333329">
        <w:rPr>
          <w:spacing w:val="-2"/>
        </w:rPr>
        <w:t>Le Comité s</w:t>
      </w:r>
      <w:r w:rsidR="00005590" w:rsidRPr="00333329">
        <w:rPr>
          <w:spacing w:val="-2"/>
        </w:rPr>
        <w:t>’</w:t>
      </w:r>
      <w:r w:rsidRPr="00333329">
        <w:rPr>
          <w:spacing w:val="-2"/>
        </w:rPr>
        <w:t>est assuré, comme il est tenu de le faire conformément au paragraphe 5 a)</w:t>
      </w:r>
      <w:r w:rsidRPr="00333329">
        <w:t xml:space="preserve"> de l</w:t>
      </w:r>
      <w:r w:rsidR="00005590" w:rsidRPr="00333329">
        <w:t>’</w:t>
      </w:r>
      <w:r w:rsidRPr="00333329">
        <w:t>article 22 de la Convention, que la même question n</w:t>
      </w:r>
      <w:r w:rsidR="00005590" w:rsidRPr="00333329">
        <w:t>’</w:t>
      </w:r>
      <w:r w:rsidRPr="00333329">
        <w:t>a pas été et n</w:t>
      </w:r>
      <w:r w:rsidR="00005590" w:rsidRPr="00333329">
        <w:t>’</w:t>
      </w:r>
      <w:r w:rsidRPr="00333329">
        <w:t xml:space="preserve">est pas actuellement </w:t>
      </w:r>
      <w:r w:rsidR="005D6137" w:rsidRPr="00333329">
        <w:t>examinée</w:t>
      </w:r>
      <w:r w:rsidRPr="00333329">
        <w:t xml:space="preserve"> par une autre instance internationale d</w:t>
      </w:r>
      <w:r w:rsidR="00005590" w:rsidRPr="00333329">
        <w:t>’</w:t>
      </w:r>
      <w:r w:rsidRPr="00333329">
        <w:t xml:space="preserve">enquête ou de règlement. </w:t>
      </w:r>
    </w:p>
    <w:p w:rsidR="0003027B" w:rsidRPr="00333329" w:rsidRDefault="00646756" w:rsidP="0003027B">
      <w:pPr>
        <w:pStyle w:val="Paragraphedeliste"/>
        <w:numPr>
          <w:ilvl w:val="1"/>
          <w:numId w:val="8"/>
        </w:numPr>
        <w:kinsoku w:val="0"/>
        <w:overflowPunct w:val="0"/>
        <w:autoSpaceDE w:val="0"/>
        <w:autoSpaceDN w:val="0"/>
        <w:adjustRightInd w:val="0"/>
        <w:snapToGrid w:val="0"/>
        <w:spacing w:after="120"/>
        <w:ind w:left="1134" w:right="1134" w:firstLine="0"/>
        <w:jc w:val="both"/>
      </w:pPr>
      <w:r w:rsidRPr="00333329">
        <w:t xml:space="preserve">Le Comité rappelle que, conformément au </w:t>
      </w:r>
      <w:r w:rsidR="0003027B" w:rsidRPr="00333329">
        <w:t>paragraphe</w:t>
      </w:r>
      <w:r w:rsidR="005B2A03">
        <w:t> </w:t>
      </w:r>
      <w:r w:rsidR="0003027B" w:rsidRPr="00333329">
        <w:t>5</w:t>
      </w:r>
      <w:r w:rsidR="005B2A03">
        <w:t> </w:t>
      </w:r>
      <w:r w:rsidR="0003027B" w:rsidRPr="00333329">
        <w:t>b) de l</w:t>
      </w:r>
      <w:r w:rsidR="00005590" w:rsidRPr="00333329">
        <w:t>’</w:t>
      </w:r>
      <w:r w:rsidR="0003027B" w:rsidRPr="00333329">
        <w:t>article 22 de la Convention, il ne peut examiner aucune communication émanant d</w:t>
      </w:r>
      <w:r w:rsidR="00005590" w:rsidRPr="00333329">
        <w:t>’</w:t>
      </w:r>
      <w:r w:rsidR="0003027B" w:rsidRPr="00333329">
        <w:t>un particulier sans s</w:t>
      </w:r>
      <w:r w:rsidR="00005590" w:rsidRPr="00333329">
        <w:t>’</w:t>
      </w:r>
      <w:r w:rsidR="0003027B" w:rsidRPr="00333329">
        <w:t>être assuré que celui-ci a épuisé tous les recours internes disponibles. Il note que l</w:t>
      </w:r>
      <w:r w:rsidR="00005590" w:rsidRPr="00333329">
        <w:t>’</w:t>
      </w:r>
      <w:r w:rsidR="0003027B" w:rsidRPr="00333329">
        <w:t>État partie a reconnu, en l</w:t>
      </w:r>
      <w:r w:rsidR="00005590" w:rsidRPr="00333329">
        <w:t>’</w:t>
      </w:r>
      <w:r w:rsidR="0003027B" w:rsidRPr="00333329">
        <w:t>espèce, que l</w:t>
      </w:r>
      <w:r w:rsidR="00187A35" w:rsidRPr="00333329">
        <w:t>e</w:t>
      </w:r>
      <w:r w:rsidR="0003027B" w:rsidRPr="00333329">
        <w:t xml:space="preserve"> requérant avait épuisé tous les recours internes disponibles. </w:t>
      </w:r>
    </w:p>
    <w:p w:rsidR="00B73E0D" w:rsidRPr="00333329" w:rsidRDefault="00786287">
      <w:pPr>
        <w:kinsoku w:val="0"/>
        <w:overflowPunct w:val="0"/>
        <w:autoSpaceDE w:val="0"/>
        <w:autoSpaceDN w:val="0"/>
        <w:adjustRightInd w:val="0"/>
        <w:snapToGrid w:val="0"/>
        <w:spacing w:after="120"/>
        <w:ind w:left="1134" w:right="1134"/>
        <w:jc w:val="both"/>
        <w:rPr>
          <w:lang w:val="fr-FR"/>
        </w:rPr>
      </w:pPr>
      <w:r w:rsidRPr="00333329">
        <w:rPr>
          <w:lang w:val="fr-CH"/>
        </w:rPr>
        <w:t>6.4</w:t>
      </w:r>
      <w:r w:rsidRPr="00333329">
        <w:rPr>
          <w:lang w:val="fr-CH"/>
        </w:rPr>
        <w:tab/>
        <w:t xml:space="preserve">Le Comité note </w:t>
      </w:r>
      <w:r w:rsidR="005775C2" w:rsidRPr="00333329">
        <w:rPr>
          <w:lang w:val="fr-CH"/>
        </w:rPr>
        <w:t>qu</w:t>
      </w:r>
      <w:r w:rsidR="00005590" w:rsidRPr="00333329">
        <w:rPr>
          <w:lang w:val="fr-CH"/>
        </w:rPr>
        <w:t>’</w:t>
      </w:r>
      <w:r w:rsidR="005775C2" w:rsidRPr="00333329">
        <w:rPr>
          <w:lang w:val="fr-CH"/>
        </w:rPr>
        <w:t>en l</w:t>
      </w:r>
      <w:r w:rsidR="00005590" w:rsidRPr="00333329">
        <w:rPr>
          <w:lang w:val="fr-CH"/>
        </w:rPr>
        <w:t>’</w:t>
      </w:r>
      <w:r w:rsidR="005775C2" w:rsidRPr="00333329">
        <w:rPr>
          <w:lang w:val="fr-CH"/>
        </w:rPr>
        <w:t xml:space="preserve">espèce </w:t>
      </w:r>
      <w:r w:rsidRPr="00333329">
        <w:rPr>
          <w:lang w:val="fr-CH"/>
        </w:rPr>
        <w:t>l</w:t>
      </w:r>
      <w:r w:rsidR="00005590" w:rsidRPr="00333329">
        <w:rPr>
          <w:lang w:val="fr-CH"/>
        </w:rPr>
        <w:t>’</w:t>
      </w:r>
      <w:r w:rsidR="00073534" w:rsidRPr="00333329">
        <w:rPr>
          <w:lang w:val="fr-CH"/>
        </w:rPr>
        <w:t>État</w:t>
      </w:r>
      <w:r w:rsidRPr="00333329">
        <w:rPr>
          <w:lang w:val="fr-CH"/>
        </w:rPr>
        <w:t xml:space="preserve"> partie conteste la recevabilité de la </w:t>
      </w:r>
      <w:r w:rsidR="00EE460D" w:rsidRPr="00333329">
        <w:rPr>
          <w:lang w:val="fr-CH"/>
        </w:rPr>
        <w:t>requête</w:t>
      </w:r>
      <w:r w:rsidRPr="00333329">
        <w:rPr>
          <w:lang w:val="fr-CH"/>
        </w:rPr>
        <w:t xml:space="preserve"> </w:t>
      </w:r>
      <w:r w:rsidR="00BC4ECE" w:rsidRPr="00333329">
        <w:rPr>
          <w:lang w:val="fr-CH"/>
        </w:rPr>
        <w:t>concernant le grief au titre de l</w:t>
      </w:r>
      <w:r w:rsidR="00005590" w:rsidRPr="00333329">
        <w:rPr>
          <w:lang w:val="fr-CH"/>
        </w:rPr>
        <w:t>’</w:t>
      </w:r>
      <w:r w:rsidR="00BC4ECE" w:rsidRPr="00333329">
        <w:rPr>
          <w:lang w:val="fr-CH"/>
        </w:rPr>
        <w:t>article 16 de la Convention</w:t>
      </w:r>
      <w:r w:rsidR="005775C2" w:rsidRPr="00333329">
        <w:rPr>
          <w:lang w:val="fr-CH"/>
        </w:rPr>
        <w:t>. Il prend note de l</w:t>
      </w:r>
      <w:r w:rsidR="00005590" w:rsidRPr="00333329">
        <w:rPr>
          <w:lang w:val="fr-CH"/>
        </w:rPr>
        <w:t>’</w:t>
      </w:r>
      <w:r w:rsidR="005775C2" w:rsidRPr="00333329">
        <w:rPr>
          <w:lang w:val="fr-CH"/>
        </w:rPr>
        <w:t>argument de l</w:t>
      </w:r>
      <w:r w:rsidR="00005590" w:rsidRPr="00333329">
        <w:rPr>
          <w:lang w:val="fr-CH"/>
        </w:rPr>
        <w:t>’</w:t>
      </w:r>
      <w:r w:rsidR="005775C2" w:rsidRPr="00333329">
        <w:rPr>
          <w:lang w:val="fr-CH"/>
        </w:rPr>
        <w:t>État partie qui affirme que</w:t>
      </w:r>
      <w:r w:rsidR="00EE460D" w:rsidRPr="00333329">
        <w:rPr>
          <w:lang w:val="fr-CH"/>
        </w:rPr>
        <w:t xml:space="preserve"> </w:t>
      </w:r>
      <w:r w:rsidR="00EE460D" w:rsidRPr="00333329">
        <w:rPr>
          <w:lang w:val="fr-FR"/>
        </w:rPr>
        <w:t>les obligations prévues à l</w:t>
      </w:r>
      <w:r w:rsidR="00005590" w:rsidRPr="00333329">
        <w:rPr>
          <w:lang w:val="fr-FR"/>
        </w:rPr>
        <w:t>’</w:t>
      </w:r>
      <w:r w:rsidR="00EE460D" w:rsidRPr="00333329">
        <w:rPr>
          <w:lang w:val="fr-FR"/>
        </w:rPr>
        <w:t>article 3 de la Convention n</w:t>
      </w:r>
      <w:r w:rsidR="00005590" w:rsidRPr="00333329">
        <w:rPr>
          <w:lang w:val="fr-FR"/>
        </w:rPr>
        <w:t>’</w:t>
      </w:r>
      <w:r w:rsidR="00EE460D" w:rsidRPr="00333329">
        <w:rPr>
          <w:lang w:val="fr-FR"/>
        </w:rPr>
        <w:t>englobent pas les cas de mauvais traitements visés à l</w:t>
      </w:r>
      <w:r w:rsidR="00005590" w:rsidRPr="00333329">
        <w:rPr>
          <w:lang w:val="fr-FR"/>
        </w:rPr>
        <w:t>’</w:t>
      </w:r>
      <w:r w:rsidR="00EE460D" w:rsidRPr="00333329">
        <w:rPr>
          <w:lang w:val="fr-FR"/>
        </w:rPr>
        <w:t>article 16 de la Convention et</w:t>
      </w:r>
      <w:r w:rsidR="003232FB" w:rsidRPr="00333329">
        <w:rPr>
          <w:lang w:val="fr-FR"/>
        </w:rPr>
        <w:t>,</w:t>
      </w:r>
      <w:r w:rsidR="00BC4ECE" w:rsidRPr="00333329">
        <w:rPr>
          <w:lang w:val="fr-FR"/>
        </w:rPr>
        <w:t xml:space="preserve"> en conséquence, </w:t>
      </w:r>
      <w:r w:rsidR="00E210BE" w:rsidRPr="00333329">
        <w:rPr>
          <w:lang w:val="fr-FR"/>
        </w:rPr>
        <w:t>l</w:t>
      </w:r>
      <w:r w:rsidR="00005590" w:rsidRPr="00333329">
        <w:rPr>
          <w:lang w:val="fr-FR"/>
        </w:rPr>
        <w:t>’</w:t>
      </w:r>
      <w:r w:rsidR="00E210BE" w:rsidRPr="00333329">
        <w:rPr>
          <w:lang w:val="fr-FR"/>
        </w:rPr>
        <w:t>allégation au titre de l</w:t>
      </w:r>
      <w:r w:rsidR="00005590" w:rsidRPr="00333329">
        <w:rPr>
          <w:lang w:val="fr-FR"/>
        </w:rPr>
        <w:t>’</w:t>
      </w:r>
      <w:r w:rsidR="00E210BE" w:rsidRPr="00333329">
        <w:rPr>
          <w:lang w:val="fr-FR"/>
        </w:rPr>
        <w:t xml:space="preserve">article 16 est irrecevable </w:t>
      </w:r>
      <w:proofErr w:type="spellStart"/>
      <w:r w:rsidR="00E210BE" w:rsidRPr="00333329">
        <w:rPr>
          <w:i/>
          <w:iCs/>
          <w:lang w:val="fr-FR"/>
        </w:rPr>
        <w:t>ratione</w:t>
      </w:r>
      <w:proofErr w:type="spellEnd"/>
      <w:r w:rsidR="00E210BE" w:rsidRPr="00333329">
        <w:rPr>
          <w:i/>
          <w:iCs/>
          <w:lang w:val="fr-FR"/>
        </w:rPr>
        <w:t xml:space="preserve"> materiae</w:t>
      </w:r>
      <w:r w:rsidR="00E210BE" w:rsidRPr="00333329">
        <w:rPr>
          <w:lang w:val="fr-FR"/>
        </w:rPr>
        <w:t xml:space="preserve">, étant incompatible avec les dispositions de la Convention. </w:t>
      </w:r>
      <w:r w:rsidR="00BC4ECE" w:rsidRPr="00333329">
        <w:rPr>
          <w:lang w:val="fr-FR"/>
        </w:rPr>
        <w:t>Le Comité note l</w:t>
      </w:r>
      <w:r w:rsidR="00AB602E" w:rsidRPr="00333329">
        <w:rPr>
          <w:lang w:val="fr-FR"/>
        </w:rPr>
        <w:t xml:space="preserve">es </w:t>
      </w:r>
      <w:r w:rsidR="00BC4ECE" w:rsidRPr="00333329">
        <w:rPr>
          <w:lang w:val="fr-FR"/>
        </w:rPr>
        <w:t>argument</w:t>
      </w:r>
      <w:r w:rsidR="00AB602E" w:rsidRPr="00333329">
        <w:rPr>
          <w:lang w:val="fr-FR"/>
        </w:rPr>
        <w:t>s</w:t>
      </w:r>
      <w:r w:rsidR="00BC4ECE" w:rsidRPr="00333329">
        <w:rPr>
          <w:lang w:val="fr-FR"/>
        </w:rPr>
        <w:t xml:space="preserve"> du requérant selon le</w:t>
      </w:r>
      <w:r w:rsidR="00AB602E" w:rsidRPr="00333329">
        <w:rPr>
          <w:lang w:val="fr-FR"/>
        </w:rPr>
        <w:t>s</w:t>
      </w:r>
      <w:r w:rsidR="00BC4ECE" w:rsidRPr="00333329">
        <w:rPr>
          <w:lang w:val="fr-FR"/>
        </w:rPr>
        <w:t>quel</w:t>
      </w:r>
      <w:r w:rsidR="00AB602E" w:rsidRPr="00333329">
        <w:rPr>
          <w:lang w:val="fr-FR"/>
        </w:rPr>
        <w:t>s</w:t>
      </w:r>
      <w:r w:rsidR="00BC4ECE" w:rsidRPr="00333329">
        <w:rPr>
          <w:lang w:val="fr-FR"/>
        </w:rPr>
        <w:t xml:space="preserve"> </w:t>
      </w:r>
      <w:r w:rsidR="00BC4ECE" w:rsidRPr="00333329">
        <w:rPr>
          <w:lang w:val="fr-CH"/>
        </w:rPr>
        <w:t>l</w:t>
      </w:r>
      <w:r w:rsidR="00005590" w:rsidRPr="00333329">
        <w:rPr>
          <w:lang w:val="fr-CH"/>
        </w:rPr>
        <w:t>’</w:t>
      </w:r>
      <w:r w:rsidR="00BC4ECE" w:rsidRPr="00333329">
        <w:rPr>
          <w:lang w:val="fr-CH"/>
        </w:rPr>
        <w:t>analyse de l</w:t>
      </w:r>
      <w:r w:rsidR="00005590" w:rsidRPr="00333329">
        <w:rPr>
          <w:lang w:val="fr-CH"/>
        </w:rPr>
        <w:t>’</w:t>
      </w:r>
      <w:r w:rsidR="00BC4ECE" w:rsidRPr="00333329">
        <w:rPr>
          <w:lang w:val="fr-CH"/>
        </w:rPr>
        <w:t>État partie concernant le grief au titre de l</w:t>
      </w:r>
      <w:r w:rsidR="00005590" w:rsidRPr="00333329">
        <w:rPr>
          <w:lang w:val="fr-CH"/>
        </w:rPr>
        <w:t>’</w:t>
      </w:r>
      <w:r w:rsidR="00BC4ECE" w:rsidRPr="00333329">
        <w:rPr>
          <w:lang w:val="fr-CH"/>
        </w:rPr>
        <w:t>article 16 est incorrecte</w:t>
      </w:r>
      <w:r w:rsidR="00C64F0D" w:rsidRPr="00333329">
        <w:rPr>
          <w:lang w:val="fr-CH"/>
        </w:rPr>
        <w:t xml:space="preserve">, </w:t>
      </w:r>
      <w:r w:rsidR="00F456E5" w:rsidRPr="00333329">
        <w:rPr>
          <w:lang w:val="fr-CH"/>
        </w:rPr>
        <w:t>l</w:t>
      </w:r>
      <w:r w:rsidR="00005590" w:rsidRPr="00333329">
        <w:rPr>
          <w:lang w:val="fr-CH"/>
        </w:rPr>
        <w:t>’</w:t>
      </w:r>
      <w:r w:rsidR="00F456E5" w:rsidRPr="00333329">
        <w:rPr>
          <w:lang w:val="fr-CH"/>
        </w:rPr>
        <w:t>interdiction du refoulement s</w:t>
      </w:r>
      <w:r w:rsidR="00005590" w:rsidRPr="00333329">
        <w:rPr>
          <w:lang w:val="fr-CH"/>
        </w:rPr>
        <w:t>’</w:t>
      </w:r>
      <w:r w:rsidR="00F456E5" w:rsidRPr="00333329">
        <w:rPr>
          <w:lang w:val="fr-CH"/>
        </w:rPr>
        <w:t>applique aussi aux mauvais traitements</w:t>
      </w:r>
      <w:r w:rsidR="00C64F0D" w:rsidRPr="00333329">
        <w:rPr>
          <w:lang w:val="fr-CH"/>
        </w:rPr>
        <w:t xml:space="preserve"> et son renvoi constituerait en soi une violation de l</w:t>
      </w:r>
      <w:r w:rsidR="00005590" w:rsidRPr="00333329">
        <w:rPr>
          <w:lang w:val="fr-CH"/>
        </w:rPr>
        <w:t>’</w:t>
      </w:r>
      <w:r w:rsidR="00C64F0D" w:rsidRPr="00333329">
        <w:rPr>
          <w:lang w:val="fr-CH"/>
        </w:rPr>
        <w:t>article 16 étant donné ses circonstances particulières</w:t>
      </w:r>
      <w:r w:rsidR="009F3AF3" w:rsidRPr="00333329">
        <w:rPr>
          <w:lang w:val="fr-CH"/>
        </w:rPr>
        <w:t>,</w:t>
      </w:r>
      <w:r w:rsidR="00C64F0D" w:rsidRPr="00333329">
        <w:rPr>
          <w:lang w:val="fr-FR"/>
        </w:rPr>
        <w:t xml:space="preserve"> </w:t>
      </w:r>
      <w:r w:rsidR="00B73E0D" w:rsidRPr="00333329">
        <w:rPr>
          <w:lang w:val="fr-CH"/>
        </w:rPr>
        <w:t>notamment une dépression et un stress post-traumatique</w:t>
      </w:r>
      <w:r w:rsidR="00AB602E" w:rsidRPr="00333329">
        <w:rPr>
          <w:lang w:val="fr-CH"/>
        </w:rPr>
        <w:t>,</w:t>
      </w:r>
      <w:r w:rsidR="00B73E0D" w:rsidRPr="00333329">
        <w:rPr>
          <w:lang w:val="fr-CH"/>
        </w:rPr>
        <w:t xml:space="preserve"> et </w:t>
      </w:r>
      <w:r w:rsidR="00AB602E" w:rsidRPr="00333329">
        <w:rPr>
          <w:lang w:val="fr-CH"/>
        </w:rPr>
        <w:t xml:space="preserve">selon lesquels </w:t>
      </w:r>
      <w:r w:rsidR="00B73E0D" w:rsidRPr="00333329">
        <w:rPr>
          <w:lang w:val="fr-CH"/>
        </w:rPr>
        <w:t xml:space="preserve">les soins médicaux spécialisés dont il bénéficie actuellement en Suisse ne sont nullement garantis en cas de renvoi vers la Bulgarie. </w:t>
      </w:r>
      <w:r w:rsidR="00710408" w:rsidRPr="00333329">
        <w:rPr>
          <w:lang w:val="fr-CH"/>
        </w:rPr>
        <w:t>À</w:t>
      </w:r>
      <w:r w:rsidR="00B73E0D" w:rsidRPr="00333329">
        <w:rPr>
          <w:lang w:val="fr-CH"/>
        </w:rPr>
        <w:t xml:space="preserve"> cet égard, le Comité considère que le requérant </w:t>
      </w:r>
      <w:r w:rsidR="000903EC" w:rsidRPr="00333329">
        <w:rPr>
          <w:lang w:val="fr-CH"/>
        </w:rPr>
        <w:t>a recours à</w:t>
      </w:r>
      <w:r w:rsidR="00B73E0D" w:rsidRPr="00333329">
        <w:rPr>
          <w:lang w:val="fr-CH"/>
        </w:rPr>
        <w:t xml:space="preserve"> des </w:t>
      </w:r>
      <w:r w:rsidR="009F3AF3" w:rsidRPr="00333329">
        <w:rPr>
          <w:lang w:val="fr-CH"/>
        </w:rPr>
        <w:t>informations</w:t>
      </w:r>
      <w:r w:rsidR="00B73E0D" w:rsidRPr="00333329">
        <w:rPr>
          <w:lang w:val="fr-CH"/>
        </w:rPr>
        <w:t xml:space="preserve"> de nature générale sans fournir d</w:t>
      </w:r>
      <w:r w:rsidR="003232FB" w:rsidRPr="00333329">
        <w:rPr>
          <w:lang w:val="fr-CH"/>
        </w:rPr>
        <w:t>’</w:t>
      </w:r>
      <w:r w:rsidR="00B73E0D" w:rsidRPr="00333329">
        <w:rPr>
          <w:lang w:val="fr-CH"/>
        </w:rPr>
        <w:t xml:space="preserve">éléments concrets </w:t>
      </w:r>
      <w:r w:rsidR="003232FB" w:rsidRPr="00333329">
        <w:rPr>
          <w:lang w:val="fr-CH"/>
        </w:rPr>
        <w:t>à l’</w:t>
      </w:r>
      <w:r w:rsidR="00B73E0D" w:rsidRPr="00333329">
        <w:rPr>
          <w:lang w:val="fr-CH"/>
        </w:rPr>
        <w:t xml:space="preserve">appui de ces allégations. Dans ces </w:t>
      </w:r>
      <w:r w:rsidR="00D3633F" w:rsidRPr="00333329">
        <w:rPr>
          <w:lang w:val="fr-CH"/>
        </w:rPr>
        <w:t>circonstances, et en l</w:t>
      </w:r>
      <w:r w:rsidR="00005590" w:rsidRPr="00333329">
        <w:rPr>
          <w:lang w:val="fr-CH"/>
        </w:rPr>
        <w:t>’</w:t>
      </w:r>
      <w:r w:rsidR="00D3633F" w:rsidRPr="00333329">
        <w:rPr>
          <w:lang w:val="fr-CH"/>
        </w:rPr>
        <w:t>absence d</w:t>
      </w:r>
      <w:r w:rsidR="00005590" w:rsidRPr="00333329">
        <w:rPr>
          <w:lang w:val="fr-CH"/>
        </w:rPr>
        <w:t>’</w:t>
      </w:r>
      <w:r w:rsidR="00D3633F" w:rsidRPr="00333329">
        <w:rPr>
          <w:lang w:val="fr-CH"/>
        </w:rPr>
        <w:t>autre information utile dans le dossier, le Comité considère que le requérant n</w:t>
      </w:r>
      <w:r w:rsidR="00005590" w:rsidRPr="00333329">
        <w:rPr>
          <w:lang w:val="fr-CH"/>
        </w:rPr>
        <w:t>’</w:t>
      </w:r>
      <w:r w:rsidR="00D3633F" w:rsidRPr="00333329">
        <w:rPr>
          <w:lang w:val="fr-CH"/>
        </w:rPr>
        <w:t>a pas suffisamment étayé son grief en vertu de l</w:t>
      </w:r>
      <w:r w:rsidR="00005590" w:rsidRPr="00333329">
        <w:rPr>
          <w:lang w:val="fr-CH"/>
        </w:rPr>
        <w:t>’</w:t>
      </w:r>
      <w:r w:rsidR="00D3633F" w:rsidRPr="00333329">
        <w:rPr>
          <w:lang w:val="fr-CH"/>
        </w:rPr>
        <w:t xml:space="preserve">article 16 aux fins de la recevabilité. </w:t>
      </w:r>
    </w:p>
    <w:p w:rsidR="00786287" w:rsidRPr="00333329" w:rsidRDefault="00C64F0D">
      <w:pPr>
        <w:kinsoku w:val="0"/>
        <w:overflowPunct w:val="0"/>
        <w:autoSpaceDE w:val="0"/>
        <w:autoSpaceDN w:val="0"/>
        <w:adjustRightInd w:val="0"/>
        <w:snapToGrid w:val="0"/>
        <w:spacing w:after="120"/>
        <w:ind w:left="1134" w:right="1134"/>
        <w:jc w:val="both"/>
        <w:rPr>
          <w:lang w:val="fr-CH"/>
        </w:rPr>
      </w:pPr>
      <w:r w:rsidRPr="00333329">
        <w:rPr>
          <w:lang w:val="fr-FR"/>
        </w:rPr>
        <w:t>6.</w:t>
      </w:r>
      <w:r w:rsidR="00FE2A88" w:rsidRPr="00333329">
        <w:rPr>
          <w:lang w:val="fr-FR"/>
        </w:rPr>
        <w:t>5</w:t>
      </w:r>
      <w:r w:rsidRPr="00333329">
        <w:rPr>
          <w:lang w:val="fr-FR"/>
        </w:rPr>
        <w:tab/>
      </w:r>
      <w:r w:rsidRPr="00333329">
        <w:rPr>
          <w:lang w:val="fr-CH"/>
        </w:rPr>
        <w:t>Le Comité considère toutefois que les arguments avancés par le requérant soulèvent des questions importantes au titre de l</w:t>
      </w:r>
      <w:r w:rsidR="00005590" w:rsidRPr="00333329">
        <w:rPr>
          <w:lang w:val="fr-CH"/>
        </w:rPr>
        <w:t>’</w:t>
      </w:r>
      <w:r w:rsidRPr="00333329">
        <w:rPr>
          <w:lang w:val="fr-CH"/>
        </w:rPr>
        <w:t>article 3 de la Convention et qu</w:t>
      </w:r>
      <w:r w:rsidR="00005590" w:rsidRPr="00333329">
        <w:rPr>
          <w:lang w:val="fr-CH"/>
        </w:rPr>
        <w:t>’</w:t>
      </w:r>
      <w:r w:rsidRPr="00333329">
        <w:rPr>
          <w:lang w:val="fr-CH"/>
        </w:rPr>
        <w:t>ils devraient être examinés au fond. En conséquence, ne constat</w:t>
      </w:r>
      <w:r w:rsidR="00653712" w:rsidRPr="00333329">
        <w:rPr>
          <w:lang w:val="fr-CH"/>
        </w:rPr>
        <w:t>ant</w:t>
      </w:r>
      <w:r w:rsidRPr="00333329">
        <w:rPr>
          <w:lang w:val="fr-CH"/>
        </w:rPr>
        <w:t xml:space="preserve"> pas d</w:t>
      </w:r>
      <w:r w:rsidR="00005590" w:rsidRPr="00333329">
        <w:rPr>
          <w:lang w:val="fr-CH"/>
        </w:rPr>
        <w:t>’</w:t>
      </w:r>
      <w:r w:rsidRPr="00333329">
        <w:rPr>
          <w:lang w:val="fr-CH"/>
        </w:rPr>
        <w:t>obstacles à la recevabilité</w:t>
      </w:r>
      <w:r w:rsidR="00653712" w:rsidRPr="00333329">
        <w:rPr>
          <w:lang w:val="fr-CH"/>
        </w:rPr>
        <w:t xml:space="preserve">, le Comité </w:t>
      </w:r>
      <w:r w:rsidRPr="00333329">
        <w:rPr>
          <w:lang w:val="fr-CH"/>
        </w:rPr>
        <w:t>déclare la communication recevable au titre de l</w:t>
      </w:r>
      <w:r w:rsidR="00005590" w:rsidRPr="00333329">
        <w:rPr>
          <w:lang w:val="fr-CH"/>
        </w:rPr>
        <w:t>’</w:t>
      </w:r>
      <w:r w:rsidRPr="00333329">
        <w:rPr>
          <w:lang w:val="fr-CH"/>
        </w:rPr>
        <w:t>article 3 de la Convention</w:t>
      </w:r>
      <w:r w:rsidR="00F626A5">
        <w:rPr>
          <w:lang w:val="fr-CH"/>
        </w:rPr>
        <w:t>.</w:t>
      </w:r>
      <w:r w:rsidRPr="00333329">
        <w:rPr>
          <w:lang w:val="fr-CH"/>
        </w:rPr>
        <w:t xml:space="preserve"> </w:t>
      </w:r>
    </w:p>
    <w:p w:rsidR="0003027B" w:rsidRPr="00333329" w:rsidRDefault="005B2A03" w:rsidP="00333329">
      <w:pPr>
        <w:pStyle w:val="H4G"/>
        <w:rPr>
          <w:lang w:val="fr-CH"/>
        </w:rPr>
      </w:pPr>
      <w:r>
        <w:rPr>
          <w:lang w:val="fr-CH"/>
        </w:rPr>
        <w:tab/>
      </w:r>
      <w:r>
        <w:rPr>
          <w:lang w:val="fr-CH"/>
        </w:rPr>
        <w:tab/>
      </w:r>
      <w:r w:rsidR="0003027B" w:rsidRPr="00333329">
        <w:rPr>
          <w:lang w:val="fr-CH"/>
        </w:rPr>
        <w:t>Examen au fond</w:t>
      </w:r>
    </w:p>
    <w:p w:rsidR="0003027B" w:rsidRPr="00333329" w:rsidRDefault="0003027B" w:rsidP="0003027B">
      <w:pPr>
        <w:kinsoku w:val="0"/>
        <w:overflowPunct w:val="0"/>
        <w:autoSpaceDE w:val="0"/>
        <w:autoSpaceDN w:val="0"/>
        <w:adjustRightInd w:val="0"/>
        <w:snapToGrid w:val="0"/>
        <w:spacing w:after="120"/>
        <w:ind w:left="1134" w:right="1134"/>
        <w:jc w:val="both"/>
        <w:rPr>
          <w:lang w:val="fr-CH"/>
        </w:rPr>
      </w:pPr>
      <w:r w:rsidRPr="00333329">
        <w:rPr>
          <w:lang w:val="fr-CH"/>
        </w:rPr>
        <w:t>7.1</w:t>
      </w:r>
      <w:r w:rsidRPr="00333329">
        <w:rPr>
          <w:lang w:val="fr-CH"/>
        </w:rPr>
        <w:tab/>
        <w:t>Conformément au paragraphe 4 de l</w:t>
      </w:r>
      <w:r w:rsidR="00005590" w:rsidRPr="00333329">
        <w:rPr>
          <w:lang w:val="fr-CH"/>
        </w:rPr>
        <w:t>’</w:t>
      </w:r>
      <w:r w:rsidRPr="00333329">
        <w:rPr>
          <w:lang w:val="fr-CH"/>
        </w:rPr>
        <w:t>article 22 de la Convention, le Comité a examiné la présente requête en tenant compte de toutes les informations qui lui ont été communiquées par les parties.</w:t>
      </w:r>
    </w:p>
    <w:p w:rsidR="000F47B5" w:rsidRPr="00333329" w:rsidRDefault="000F47B5" w:rsidP="000F47B5">
      <w:pPr>
        <w:pStyle w:val="SingleTxtG"/>
        <w:rPr>
          <w:rFonts w:eastAsia="Cambria"/>
          <w:snapToGrid w:val="0"/>
          <w:lang w:val="fr-CH"/>
        </w:rPr>
      </w:pPr>
      <w:r w:rsidRPr="00333329">
        <w:rPr>
          <w:rFonts w:eastAsia="Cambria"/>
          <w:snapToGrid w:val="0"/>
          <w:lang w:val="fr-CH"/>
        </w:rPr>
        <w:t>7.2</w:t>
      </w:r>
      <w:r w:rsidRPr="00333329">
        <w:rPr>
          <w:rFonts w:eastAsia="Cambria"/>
          <w:snapToGrid w:val="0"/>
          <w:lang w:val="fr-CH"/>
        </w:rPr>
        <w:tab/>
        <w:t>Le Comité doit déterminer si</w:t>
      </w:r>
      <w:r w:rsidR="00F40068" w:rsidRPr="00333329">
        <w:rPr>
          <w:rFonts w:eastAsia="Cambria"/>
          <w:snapToGrid w:val="0"/>
          <w:lang w:val="fr-CH"/>
        </w:rPr>
        <w:t>,</w:t>
      </w:r>
      <w:r w:rsidRPr="00333329">
        <w:rPr>
          <w:rFonts w:eastAsia="Cambria"/>
          <w:snapToGrid w:val="0"/>
          <w:lang w:val="fr-CH"/>
        </w:rPr>
        <w:t xml:space="preserve"> en renvoyant l</w:t>
      </w:r>
      <w:r w:rsidR="00FB75CD" w:rsidRPr="00333329">
        <w:rPr>
          <w:rFonts w:eastAsia="Cambria"/>
          <w:snapToGrid w:val="0"/>
          <w:lang w:val="fr-CH"/>
        </w:rPr>
        <w:t>e</w:t>
      </w:r>
      <w:r w:rsidRPr="00333329">
        <w:rPr>
          <w:rFonts w:eastAsia="Cambria"/>
          <w:snapToGrid w:val="0"/>
          <w:lang w:val="fr-CH"/>
        </w:rPr>
        <w:t xml:space="preserve"> requérant en </w:t>
      </w:r>
      <w:r w:rsidR="00C64F0D" w:rsidRPr="00333329">
        <w:rPr>
          <w:rFonts w:eastAsia="Cambria"/>
          <w:snapToGrid w:val="0"/>
          <w:lang w:val="fr-CH"/>
        </w:rPr>
        <w:t>Bulgarie</w:t>
      </w:r>
      <w:r w:rsidRPr="00333329">
        <w:rPr>
          <w:rFonts w:eastAsia="Cambria"/>
          <w:snapToGrid w:val="0"/>
          <w:lang w:val="fr-CH"/>
        </w:rPr>
        <w:t>, l</w:t>
      </w:r>
      <w:r w:rsidR="00005590" w:rsidRPr="00333329">
        <w:rPr>
          <w:rFonts w:eastAsia="Cambria"/>
          <w:snapToGrid w:val="0"/>
          <w:lang w:val="fr-CH"/>
        </w:rPr>
        <w:t>’</w:t>
      </w:r>
      <w:r w:rsidRPr="00333329">
        <w:rPr>
          <w:rFonts w:eastAsia="Cambria"/>
          <w:snapToGrid w:val="0"/>
          <w:lang w:val="fr-CH"/>
        </w:rPr>
        <w:t>État partie manquerait à</w:t>
      </w:r>
      <w:r w:rsidR="00FB75CD" w:rsidRPr="00333329">
        <w:rPr>
          <w:rFonts w:eastAsia="Cambria"/>
          <w:snapToGrid w:val="0"/>
          <w:lang w:val="fr-CH"/>
        </w:rPr>
        <w:t xml:space="preserve"> </w:t>
      </w:r>
      <w:r w:rsidRPr="00333329">
        <w:rPr>
          <w:rFonts w:eastAsia="Cambria"/>
          <w:snapToGrid w:val="0"/>
          <w:lang w:val="fr-CH"/>
        </w:rPr>
        <w:t>l</w:t>
      </w:r>
      <w:r w:rsidR="00005590" w:rsidRPr="00333329">
        <w:rPr>
          <w:rFonts w:eastAsia="Cambria"/>
          <w:snapToGrid w:val="0"/>
          <w:lang w:val="fr-CH"/>
        </w:rPr>
        <w:t>’</w:t>
      </w:r>
      <w:r w:rsidRPr="00333329">
        <w:rPr>
          <w:rFonts w:eastAsia="Cambria"/>
          <w:snapToGrid w:val="0"/>
          <w:lang w:val="fr-CH"/>
        </w:rPr>
        <w:t>obligation qui lui est faite en vertu du paragraphe</w:t>
      </w:r>
      <w:r w:rsidR="00913C4A">
        <w:rPr>
          <w:rFonts w:eastAsia="Cambria"/>
          <w:snapToGrid w:val="0"/>
          <w:lang w:val="fr-CH"/>
        </w:rPr>
        <w:t> </w:t>
      </w:r>
      <w:r w:rsidRPr="00333329">
        <w:rPr>
          <w:rFonts w:eastAsia="Cambria"/>
          <w:snapToGrid w:val="0"/>
          <w:lang w:val="fr-CH"/>
        </w:rPr>
        <w:t>1 de l</w:t>
      </w:r>
      <w:r w:rsidR="00005590" w:rsidRPr="00333329">
        <w:rPr>
          <w:rFonts w:eastAsia="Cambria"/>
          <w:snapToGrid w:val="0"/>
          <w:lang w:val="fr-CH"/>
        </w:rPr>
        <w:t>’</w:t>
      </w:r>
      <w:r w:rsidRPr="00333329">
        <w:rPr>
          <w:rFonts w:eastAsia="Cambria"/>
          <w:snapToGrid w:val="0"/>
          <w:lang w:val="fr-CH"/>
        </w:rPr>
        <w:t>article</w:t>
      </w:r>
      <w:r w:rsidR="00913C4A">
        <w:rPr>
          <w:rFonts w:eastAsia="Cambria"/>
          <w:snapToGrid w:val="0"/>
          <w:lang w:val="fr-CH"/>
        </w:rPr>
        <w:t> </w:t>
      </w:r>
      <w:r w:rsidRPr="00333329">
        <w:rPr>
          <w:rFonts w:eastAsia="Cambria"/>
          <w:snapToGrid w:val="0"/>
          <w:lang w:val="fr-CH"/>
        </w:rPr>
        <w:t>3 de la Convention de ne pas expulser ni refouler une personne vers un autre État où il y a des motifs sérieux de croire qu</w:t>
      </w:r>
      <w:r w:rsidR="00005590" w:rsidRPr="00333329">
        <w:rPr>
          <w:rFonts w:eastAsia="Cambria"/>
          <w:snapToGrid w:val="0"/>
          <w:lang w:val="fr-CH"/>
        </w:rPr>
        <w:t>’</w:t>
      </w:r>
      <w:r w:rsidRPr="00333329">
        <w:rPr>
          <w:rFonts w:eastAsia="Cambria"/>
          <w:snapToGrid w:val="0"/>
          <w:lang w:val="fr-CH"/>
        </w:rPr>
        <w:t>elle risquerait d</w:t>
      </w:r>
      <w:r w:rsidR="00005590" w:rsidRPr="00333329">
        <w:rPr>
          <w:rFonts w:eastAsia="Cambria"/>
          <w:snapToGrid w:val="0"/>
          <w:lang w:val="fr-CH"/>
        </w:rPr>
        <w:t>’</w:t>
      </w:r>
      <w:r w:rsidRPr="00333329">
        <w:rPr>
          <w:rFonts w:eastAsia="Cambria"/>
          <w:snapToGrid w:val="0"/>
          <w:lang w:val="fr-CH"/>
        </w:rPr>
        <w:t>être soumise à la torture.</w:t>
      </w:r>
    </w:p>
    <w:p w:rsidR="000F47B5" w:rsidRPr="00333329" w:rsidRDefault="000F47B5">
      <w:pPr>
        <w:pStyle w:val="SingleTxtG"/>
        <w:rPr>
          <w:rFonts w:eastAsia="Cambria"/>
          <w:snapToGrid w:val="0"/>
          <w:lang w:val="fr-FR"/>
        </w:rPr>
      </w:pPr>
      <w:r w:rsidRPr="00333329">
        <w:rPr>
          <w:rFonts w:eastAsia="Cambria"/>
          <w:snapToGrid w:val="0"/>
          <w:lang w:val="fr-CH"/>
        </w:rPr>
        <w:t>7.3</w:t>
      </w:r>
      <w:r w:rsidRPr="00333329">
        <w:rPr>
          <w:rFonts w:eastAsia="Cambria"/>
          <w:snapToGrid w:val="0"/>
          <w:lang w:val="fr-CH"/>
        </w:rPr>
        <w:tab/>
        <w:t>Le Comité doit évaluer s</w:t>
      </w:r>
      <w:r w:rsidR="00005590" w:rsidRPr="00333329">
        <w:rPr>
          <w:rFonts w:eastAsia="Cambria"/>
          <w:snapToGrid w:val="0"/>
          <w:lang w:val="fr-CH"/>
        </w:rPr>
        <w:t>’</w:t>
      </w:r>
      <w:r w:rsidRPr="00333329">
        <w:rPr>
          <w:rFonts w:eastAsia="Cambria"/>
          <w:snapToGrid w:val="0"/>
          <w:lang w:val="fr-CH"/>
        </w:rPr>
        <w:t>il existe des motifs sérieux de croire que le requérant risque personnellement d</w:t>
      </w:r>
      <w:r w:rsidR="00005590" w:rsidRPr="00333329">
        <w:rPr>
          <w:rFonts w:eastAsia="Cambria"/>
          <w:snapToGrid w:val="0"/>
          <w:lang w:val="fr-CH"/>
        </w:rPr>
        <w:t>’</w:t>
      </w:r>
      <w:r w:rsidRPr="00333329">
        <w:rPr>
          <w:rFonts w:eastAsia="Cambria"/>
          <w:snapToGrid w:val="0"/>
          <w:lang w:val="fr-CH"/>
        </w:rPr>
        <w:t>être soumis à la torture en cas de renvoi en</w:t>
      </w:r>
      <w:r w:rsidR="00C64F0D" w:rsidRPr="00333329">
        <w:rPr>
          <w:rFonts w:eastAsia="Cambria"/>
          <w:snapToGrid w:val="0"/>
          <w:lang w:val="fr-CH"/>
        </w:rPr>
        <w:t xml:space="preserve"> Bulgarie</w:t>
      </w:r>
      <w:r w:rsidRPr="00333329">
        <w:rPr>
          <w:rFonts w:eastAsia="Cambria"/>
          <w:snapToGrid w:val="0"/>
          <w:lang w:val="fr-CH"/>
        </w:rPr>
        <w:t>. Pour ce faire, conformément au paragraphe 2 de l</w:t>
      </w:r>
      <w:r w:rsidR="00005590" w:rsidRPr="00333329">
        <w:rPr>
          <w:rFonts w:eastAsia="Cambria"/>
          <w:snapToGrid w:val="0"/>
          <w:lang w:val="fr-CH"/>
        </w:rPr>
        <w:t>’</w:t>
      </w:r>
      <w:r w:rsidRPr="00333329">
        <w:rPr>
          <w:rFonts w:eastAsia="Cambria"/>
          <w:snapToGrid w:val="0"/>
          <w:lang w:val="fr-CH"/>
        </w:rPr>
        <w:t>article 3 de la Convention, il doit tenir compte de tous les éléments pertinents, notamment l</w:t>
      </w:r>
      <w:r w:rsidR="00005590" w:rsidRPr="00333329">
        <w:rPr>
          <w:rFonts w:eastAsia="Cambria"/>
          <w:snapToGrid w:val="0"/>
          <w:lang w:val="fr-CH"/>
        </w:rPr>
        <w:t>’</w:t>
      </w:r>
      <w:r w:rsidRPr="00333329">
        <w:rPr>
          <w:rFonts w:eastAsia="Cambria"/>
          <w:snapToGrid w:val="0"/>
          <w:lang w:val="fr-CH"/>
        </w:rPr>
        <w:t>existence d</w:t>
      </w:r>
      <w:r w:rsidR="00005590" w:rsidRPr="00333329">
        <w:rPr>
          <w:rFonts w:eastAsia="Cambria"/>
          <w:snapToGrid w:val="0"/>
          <w:lang w:val="fr-CH"/>
        </w:rPr>
        <w:t>’</w:t>
      </w:r>
      <w:r w:rsidRPr="00333329">
        <w:rPr>
          <w:rFonts w:eastAsia="Cambria"/>
          <w:snapToGrid w:val="0"/>
          <w:lang w:val="fr-CH"/>
        </w:rPr>
        <w:t>un ensemble de violations systématiques des droits de l</w:t>
      </w:r>
      <w:r w:rsidR="00005590" w:rsidRPr="00333329">
        <w:rPr>
          <w:rFonts w:eastAsia="Cambria"/>
          <w:snapToGrid w:val="0"/>
          <w:lang w:val="fr-CH"/>
        </w:rPr>
        <w:t>’</w:t>
      </w:r>
      <w:r w:rsidRPr="00333329">
        <w:rPr>
          <w:rFonts w:eastAsia="Cambria"/>
          <w:snapToGrid w:val="0"/>
          <w:lang w:val="fr-CH"/>
        </w:rPr>
        <w:t>homme, graves, flagrantes ou massives. Le Comité rappelle cependant que l</w:t>
      </w:r>
      <w:r w:rsidR="00005590" w:rsidRPr="00333329">
        <w:rPr>
          <w:rFonts w:eastAsia="Cambria"/>
          <w:snapToGrid w:val="0"/>
          <w:lang w:val="fr-CH"/>
        </w:rPr>
        <w:t>’</w:t>
      </w:r>
      <w:r w:rsidRPr="00333329">
        <w:rPr>
          <w:rFonts w:eastAsia="Cambria"/>
          <w:snapToGrid w:val="0"/>
          <w:lang w:val="fr-CH"/>
        </w:rPr>
        <w:t>objectif de cette évaluation est de déterminer si l</w:t>
      </w:r>
      <w:r w:rsidR="00005590" w:rsidRPr="00333329">
        <w:rPr>
          <w:rFonts w:eastAsia="Cambria"/>
          <w:snapToGrid w:val="0"/>
          <w:lang w:val="fr-CH"/>
        </w:rPr>
        <w:t>’</w:t>
      </w:r>
      <w:r w:rsidRPr="00333329">
        <w:rPr>
          <w:rFonts w:eastAsia="Cambria"/>
          <w:snapToGrid w:val="0"/>
          <w:lang w:val="fr-CH"/>
        </w:rPr>
        <w:t xml:space="preserve">intéressé </w:t>
      </w:r>
      <w:r w:rsidR="00D004D2" w:rsidRPr="00333329">
        <w:rPr>
          <w:rFonts w:eastAsia="Cambria"/>
          <w:snapToGrid w:val="0"/>
          <w:lang w:val="fr-CH"/>
        </w:rPr>
        <w:t xml:space="preserve">court </w:t>
      </w:r>
      <w:r w:rsidRPr="00333329">
        <w:rPr>
          <w:rFonts w:eastAsia="Cambria"/>
          <w:snapToGrid w:val="0"/>
          <w:lang w:val="fr-CH"/>
        </w:rPr>
        <w:t>personnellement un risque prévisible et réel d</w:t>
      </w:r>
      <w:r w:rsidR="00005590" w:rsidRPr="00333329">
        <w:rPr>
          <w:rFonts w:eastAsia="Cambria"/>
          <w:snapToGrid w:val="0"/>
          <w:lang w:val="fr-CH"/>
        </w:rPr>
        <w:t>’</w:t>
      </w:r>
      <w:r w:rsidRPr="00333329">
        <w:rPr>
          <w:rFonts w:eastAsia="Cambria"/>
          <w:snapToGrid w:val="0"/>
          <w:lang w:val="fr-CH"/>
        </w:rPr>
        <w:t>être soumis à la torture dans le pays où il serait renvoyé. Dès lors, l</w:t>
      </w:r>
      <w:r w:rsidR="00005590" w:rsidRPr="00333329">
        <w:rPr>
          <w:rFonts w:eastAsia="Cambria"/>
          <w:snapToGrid w:val="0"/>
          <w:lang w:val="fr-CH"/>
        </w:rPr>
        <w:t>’</w:t>
      </w:r>
      <w:r w:rsidRPr="00333329">
        <w:rPr>
          <w:rFonts w:eastAsia="Cambria"/>
          <w:snapToGrid w:val="0"/>
          <w:lang w:val="fr-CH"/>
        </w:rPr>
        <w:t>existence dans un pays d</w:t>
      </w:r>
      <w:r w:rsidR="00005590" w:rsidRPr="00333329">
        <w:rPr>
          <w:rFonts w:eastAsia="Cambria"/>
          <w:snapToGrid w:val="0"/>
          <w:lang w:val="fr-CH"/>
        </w:rPr>
        <w:t>’</w:t>
      </w:r>
      <w:r w:rsidRPr="00333329">
        <w:rPr>
          <w:rFonts w:eastAsia="Cambria"/>
          <w:snapToGrid w:val="0"/>
          <w:lang w:val="fr-CH"/>
        </w:rPr>
        <w:t>un ensemble de violations systématiques des droits de l</w:t>
      </w:r>
      <w:r w:rsidR="00005590" w:rsidRPr="00333329">
        <w:rPr>
          <w:rFonts w:eastAsia="Cambria"/>
          <w:snapToGrid w:val="0"/>
          <w:lang w:val="fr-CH"/>
        </w:rPr>
        <w:t>’</w:t>
      </w:r>
      <w:r w:rsidRPr="00333329">
        <w:rPr>
          <w:rFonts w:eastAsia="Cambria"/>
          <w:snapToGrid w:val="0"/>
          <w:lang w:val="fr-CH"/>
        </w:rPr>
        <w:t>homme, graves, flagrantes ou massives ne constitue pas en soi un motif suffisant pour établir que cette personne risque d</w:t>
      </w:r>
      <w:r w:rsidR="00005590" w:rsidRPr="00333329">
        <w:rPr>
          <w:rFonts w:eastAsia="Cambria"/>
          <w:snapToGrid w:val="0"/>
          <w:lang w:val="fr-CH"/>
        </w:rPr>
        <w:t>’</w:t>
      </w:r>
      <w:r w:rsidRPr="00333329">
        <w:rPr>
          <w:rFonts w:eastAsia="Cambria"/>
          <w:snapToGrid w:val="0"/>
          <w:lang w:val="fr-CH"/>
        </w:rPr>
        <w:t>être soumise à la torture à son retour dans ce pays</w:t>
      </w:r>
      <w:r w:rsidR="006838F6" w:rsidRPr="00333329">
        <w:rPr>
          <w:rFonts w:eastAsia="Cambria"/>
          <w:snapToGrid w:val="0"/>
          <w:lang w:val="fr-CH"/>
        </w:rPr>
        <w:t> </w:t>
      </w:r>
      <w:r w:rsidRPr="00333329">
        <w:rPr>
          <w:rFonts w:eastAsia="Cambria"/>
          <w:snapToGrid w:val="0"/>
          <w:lang w:val="fr-CH"/>
        </w:rPr>
        <w:t>; il doit exister des motifs supplémentaires donnant à penser qu</w:t>
      </w:r>
      <w:r w:rsidR="00005590" w:rsidRPr="00333329">
        <w:rPr>
          <w:rFonts w:eastAsia="Cambria"/>
          <w:snapToGrid w:val="0"/>
          <w:lang w:val="fr-CH"/>
        </w:rPr>
        <w:t>’</w:t>
      </w:r>
      <w:r w:rsidRPr="00333329">
        <w:rPr>
          <w:rFonts w:eastAsia="Cambria"/>
          <w:snapToGrid w:val="0"/>
          <w:lang w:val="fr-CH"/>
        </w:rPr>
        <w:t>elle serait personnellement en danger. À</w:t>
      </w:r>
      <w:r w:rsidR="00F40068" w:rsidRPr="00333329">
        <w:rPr>
          <w:rFonts w:eastAsia="Cambria"/>
          <w:snapToGrid w:val="0"/>
          <w:lang w:val="fr-CH"/>
        </w:rPr>
        <w:t xml:space="preserve"> </w:t>
      </w:r>
      <w:r w:rsidRPr="00333329">
        <w:rPr>
          <w:rFonts w:eastAsia="Cambria"/>
          <w:snapToGrid w:val="0"/>
          <w:lang w:val="fr-CH"/>
        </w:rPr>
        <w:t>l</w:t>
      </w:r>
      <w:r w:rsidR="00005590" w:rsidRPr="00333329">
        <w:rPr>
          <w:rFonts w:eastAsia="Cambria"/>
          <w:snapToGrid w:val="0"/>
          <w:lang w:val="fr-CH"/>
        </w:rPr>
        <w:t>’</w:t>
      </w:r>
      <w:r w:rsidRPr="00333329">
        <w:rPr>
          <w:rFonts w:eastAsia="Cambria"/>
          <w:snapToGrid w:val="0"/>
          <w:lang w:val="fr-CH"/>
        </w:rPr>
        <w:t>inverse, l</w:t>
      </w:r>
      <w:r w:rsidR="00005590" w:rsidRPr="00333329">
        <w:rPr>
          <w:rFonts w:eastAsia="Cambria"/>
          <w:snapToGrid w:val="0"/>
          <w:lang w:val="fr-CH"/>
        </w:rPr>
        <w:t>’</w:t>
      </w:r>
      <w:r w:rsidRPr="00333329">
        <w:rPr>
          <w:rFonts w:eastAsia="Cambria"/>
          <w:snapToGrid w:val="0"/>
          <w:lang w:val="fr-CH"/>
        </w:rPr>
        <w:t>absence d</w:t>
      </w:r>
      <w:r w:rsidR="00005590" w:rsidRPr="00333329">
        <w:rPr>
          <w:rFonts w:eastAsia="Cambria"/>
          <w:snapToGrid w:val="0"/>
          <w:lang w:val="fr-CH"/>
        </w:rPr>
        <w:t>’</w:t>
      </w:r>
      <w:r w:rsidRPr="00333329">
        <w:rPr>
          <w:rFonts w:eastAsia="Cambria"/>
          <w:snapToGrid w:val="0"/>
          <w:lang w:val="fr-CH"/>
        </w:rPr>
        <w:t>un ensemble de violations flagrantes et systématiques des droits de l</w:t>
      </w:r>
      <w:r w:rsidR="00005590" w:rsidRPr="00333329">
        <w:rPr>
          <w:rFonts w:eastAsia="Cambria"/>
          <w:snapToGrid w:val="0"/>
          <w:lang w:val="fr-CH"/>
        </w:rPr>
        <w:t>’</w:t>
      </w:r>
      <w:r w:rsidRPr="00333329">
        <w:rPr>
          <w:rFonts w:eastAsia="Cambria"/>
          <w:snapToGrid w:val="0"/>
          <w:lang w:val="fr-CH"/>
        </w:rPr>
        <w:t xml:space="preserve">homme ne </w:t>
      </w:r>
      <w:r w:rsidRPr="00333329">
        <w:rPr>
          <w:rFonts w:eastAsia="Cambria"/>
          <w:snapToGrid w:val="0"/>
          <w:lang w:val="fr-CH"/>
        </w:rPr>
        <w:lastRenderedPageBreak/>
        <w:t>signifie pas qu</w:t>
      </w:r>
      <w:r w:rsidR="00005590" w:rsidRPr="00333329">
        <w:rPr>
          <w:rFonts w:eastAsia="Cambria"/>
          <w:snapToGrid w:val="0"/>
          <w:lang w:val="fr-CH"/>
        </w:rPr>
        <w:t>’</w:t>
      </w:r>
      <w:r w:rsidRPr="00333329">
        <w:rPr>
          <w:rFonts w:eastAsia="Cambria"/>
          <w:snapToGrid w:val="0"/>
          <w:lang w:val="fr-CH"/>
        </w:rPr>
        <w:t>une personne ne puisse pas être soumise à la torture dans les circonstances qui sont les siennes</w:t>
      </w:r>
      <w:r w:rsidR="00627B80" w:rsidRPr="00333329">
        <w:rPr>
          <w:rStyle w:val="Appelnotedebasdep"/>
          <w:rFonts w:eastAsia="Cambria"/>
        </w:rPr>
        <w:footnoteReference w:id="34"/>
      </w:r>
      <w:r w:rsidRPr="00333329">
        <w:rPr>
          <w:rFonts w:eastAsia="Cambria"/>
          <w:snapToGrid w:val="0"/>
          <w:lang w:val="fr-CH"/>
        </w:rPr>
        <w:t xml:space="preserve">. </w:t>
      </w:r>
    </w:p>
    <w:p w:rsidR="000F47B5" w:rsidRPr="00333329" w:rsidRDefault="000F47B5">
      <w:pPr>
        <w:pStyle w:val="SingleTxtG"/>
        <w:rPr>
          <w:rFonts w:eastAsia="Cambria"/>
          <w:snapToGrid w:val="0"/>
          <w:lang w:val="fr-CH"/>
        </w:rPr>
      </w:pPr>
      <w:r w:rsidRPr="00333329">
        <w:rPr>
          <w:rFonts w:eastAsia="Cambria"/>
          <w:snapToGrid w:val="0"/>
          <w:lang w:val="fr-CH"/>
        </w:rPr>
        <w:t>7.4</w:t>
      </w:r>
      <w:r w:rsidRPr="00333329">
        <w:rPr>
          <w:rFonts w:eastAsia="Cambria"/>
          <w:snapToGrid w:val="0"/>
          <w:lang w:val="fr-CH"/>
        </w:rPr>
        <w:tab/>
        <w:t xml:space="preserve">Le Comité rappelle son observation générale </w:t>
      </w:r>
      <w:r w:rsidR="00671520" w:rsidRPr="00333329">
        <w:rPr>
          <w:rFonts w:eastAsia="Cambria"/>
          <w:snapToGrid w:val="0"/>
          <w:lang w:val="fr-CH"/>
        </w:rPr>
        <w:t>n</w:t>
      </w:r>
      <w:r w:rsidR="00671520" w:rsidRPr="00333329">
        <w:rPr>
          <w:rFonts w:eastAsia="Cambria"/>
          <w:snapToGrid w:val="0"/>
          <w:vertAlign w:val="superscript"/>
          <w:lang w:val="fr-CH"/>
        </w:rPr>
        <w:t>o</w:t>
      </w:r>
      <w:r w:rsidR="00671520" w:rsidRPr="00333329">
        <w:rPr>
          <w:rFonts w:eastAsia="Cambria"/>
          <w:snapToGrid w:val="0"/>
          <w:lang w:val="fr-CH"/>
        </w:rPr>
        <w:t> </w:t>
      </w:r>
      <w:r w:rsidRPr="00333329">
        <w:rPr>
          <w:rFonts w:eastAsia="Cambria"/>
          <w:snapToGrid w:val="0"/>
          <w:lang w:val="fr-CH"/>
        </w:rPr>
        <w:t xml:space="preserve">1, </w:t>
      </w:r>
      <w:r w:rsidR="003154F4" w:rsidRPr="00333329">
        <w:rPr>
          <w:rFonts w:eastAsia="Cambria"/>
          <w:snapToGrid w:val="0"/>
          <w:lang w:val="fr-CH"/>
        </w:rPr>
        <w:t xml:space="preserve">selon laquelle </w:t>
      </w:r>
      <w:r w:rsidRPr="00333329">
        <w:rPr>
          <w:rFonts w:eastAsia="Cambria"/>
          <w:snapToGrid w:val="0"/>
          <w:lang w:val="fr-CH"/>
        </w:rPr>
        <w:t>l</w:t>
      </w:r>
      <w:r w:rsidR="00005590" w:rsidRPr="00333329">
        <w:rPr>
          <w:rFonts w:eastAsia="Cambria"/>
          <w:snapToGrid w:val="0"/>
          <w:lang w:val="fr-CH"/>
        </w:rPr>
        <w:t>’</w:t>
      </w:r>
      <w:r w:rsidRPr="00333329">
        <w:rPr>
          <w:rFonts w:eastAsia="Cambria"/>
          <w:snapToGrid w:val="0"/>
          <w:lang w:val="fr-CH"/>
        </w:rPr>
        <w:t>existence d</w:t>
      </w:r>
      <w:r w:rsidR="00005590" w:rsidRPr="00333329">
        <w:rPr>
          <w:rFonts w:eastAsia="Cambria"/>
          <w:snapToGrid w:val="0"/>
          <w:lang w:val="fr-CH"/>
        </w:rPr>
        <w:t>’</w:t>
      </w:r>
      <w:r w:rsidRPr="00333329">
        <w:rPr>
          <w:rFonts w:eastAsia="Cambria"/>
          <w:snapToGrid w:val="0"/>
          <w:lang w:val="fr-CH"/>
        </w:rPr>
        <w:t>un risque de torture doit être appréciée selon des éléments qui ne se limitent pas à de simples supputations ou soupçons. Bien qu</w:t>
      </w:r>
      <w:r w:rsidR="00005590" w:rsidRPr="00333329">
        <w:rPr>
          <w:rFonts w:eastAsia="Cambria"/>
          <w:snapToGrid w:val="0"/>
          <w:lang w:val="fr-CH"/>
        </w:rPr>
        <w:t>’</w:t>
      </w:r>
      <w:r w:rsidRPr="00333329">
        <w:rPr>
          <w:rFonts w:eastAsia="Cambria"/>
          <w:snapToGrid w:val="0"/>
          <w:lang w:val="fr-CH"/>
        </w:rPr>
        <w:t>il ne soit pas nécessaire de montrer que le risque couru est hautement probable</w:t>
      </w:r>
      <w:r w:rsidR="00627B80" w:rsidRPr="00333329">
        <w:rPr>
          <w:rStyle w:val="Appelnotedebasdep"/>
          <w:rFonts w:eastAsia="Cambria"/>
        </w:rPr>
        <w:footnoteReference w:id="35"/>
      </w:r>
      <w:r w:rsidRPr="00333329">
        <w:rPr>
          <w:rFonts w:eastAsia="Cambria"/>
          <w:snapToGrid w:val="0"/>
          <w:lang w:val="fr-CH"/>
        </w:rPr>
        <w:t>, le Comité rappelle que le fardeau de la preuve incombe généralement au requérant, qui doit présenter des arguments défendables établissant qu</w:t>
      </w:r>
      <w:r w:rsidR="00005590" w:rsidRPr="00333329">
        <w:rPr>
          <w:rFonts w:eastAsia="Cambria"/>
          <w:snapToGrid w:val="0"/>
          <w:lang w:val="fr-CH"/>
        </w:rPr>
        <w:t>’</w:t>
      </w:r>
      <w:r w:rsidRPr="00333329">
        <w:rPr>
          <w:rFonts w:eastAsia="Cambria"/>
          <w:snapToGrid w:val="0"/>
          <w:lang w:val="fr-CH"/>
        </w:rPr>
        <w:t>il encourt un risque prévisible, réel et personnel</w:t>
      </w:r>
      <w:r w:rsidR="00627B80" w:rsidRPr="00333329">
        <w:rPr>
          <w:rStyle w:val="Appelnotedebasdep"/>
          <w:rFonts w:eastAsia="Cambria"/>
        </w:rPr>
        <w:footnoteReference w:id="36"/>
      </w:r>
      <w:r w:rsidRPr="00333329">
        <w:rPr>
          <w:rFonts w:eastAsia="Cambria"/>
          <w:snapToGrid w:val="0"/>
          <w:lang w:val="fr-CH"/>
        </w:rPr>
        <w:t>. Le Comité rappelle également que, conformément à cette observation générale, il accorde un poids considérable aux constatations de fait des organes de l</w:t>
      </w:r>
      <w:r w:rsidR="00005590" w:rsidRPr="00333329">
        <w:rPr>
          <w:rFonts w:eastAsia="Cambria"/>
          <w:snapToGrid w:val="0"/>
          <w:lang w:val="fr-CH"/>
        </w:rPr>
        <w:t>’</w:t>
      </w:r>
      <w:r w:rsidRPr="00333329">
        <w:rPr>
          <w:rFonts w:eastAsia="Cambria"/>
          <w:snapToGrid w:val="0"/>
          <w:lang w:val="fr-CH"/>
        </w:rPr>
        <w:t>État partie intéressé, mais il n</w:t>
      </w:r>
      <w:r w:rsidR="00005590" w:rsidRPr="00333329">
        <w:rPr>
          <w:rFonts w:eastAsia="Cambria"/>
          <w:snapToGrid w:val="0"/>
          <w:lang w:val="fr-CH"/>
        </w:rPr>
        <w:t>’</w:t>
      </w:r>
      <w:r w:rsidRPr="00333329">
        <w:rPr>
          <w:rFonts w:eastAsia="Cambria"/>
          <w:snapToGrid w:val="0"/>
          <w:lang w:val="fr-CH"/>
        </w:rPr>
        <w:t>est pas lié par de telles constatations et est, au contraire, habilité, en vertu du paragraphe 4 de l</w:t>
      </w:r>
      <w:r w:rsidR="00005590" w:rsidRPr="00333329">
        <w:rPr>
          <w:rFonts w:eastAsia="Cambria"/>
          <w:snapToGrid w:val="0"/>
          <w:lang w:val="fr-CH"/>
        </w:rPr>
        <w:t>’</w:t>
      </w:r>
      <w:r w:rsidRPr="00333329">
        <w:rPr>
          <w:rFonts w:eastAsia="Cambria"/>
          <w:snapToGrid w:val="0"/>
          <w:lang w:val="fr-CH"/>
        </w:rPr>
        <w:t>article 22 de la Convention, à apprécier librement les faits en se fondant sur l</w:t>
      </w:r>
      <w:r w:rsidR="00005590" w:rsidRPr="00333329">
        <w:rPr>
          <w:rFonts w:eastAsia="Cambria"/>
          <w:snapToGrid w:val="0"/>
          <w:lang w:val="fr-CH"/>
        </w:rPr>
        <w:t>’</w:t>
      </w:r>
      <w:r w:rsidRPr="00333329">
        <w:rPr>
          <w:rFonts w:eastAsia="Cambria"/>
          <w:snapToGrid w:val="0"/>
          <w:lang w:val="fr-CH"/>
        </w:rPr>
        <w:t>ensemble des circonstances de chaque affaire</w:t>
      </w:r>
      <w:r w:rsidR="00627B80" w:rsidRPr="00333329">
        <w:rPr>
          <w:rStyle w:val="Appelnotedebasdep"/>
          <w:rFonts w:eastAsia="Cambria"/>
        </w:rPr>
        <w:footnoteReference w:id="37"/>
      </w:r>
      <w:r w:rsidRPr="00333329">
        <w:rPr>
          <w:rFonts w:eastAsia="Cambria"/>
          <w:snapToGrid w:val="0"/>
          <w:lang w:val="fr-CH"/>
        </w:rPr>
        <w:t>.</w:t>
      </w:r>
    </w:p>
    <w:p w:rsidR="00F85CE4" w:rsidRPr="00333329" w:rsidRDefault="00FC4202">
      <w:pPr>
        <w:pStyle w:val="SingleTxtG"/>
        <w:rPr>
          <w:rFonts w:eastAsia="Cambria"/>
          <w:snapToGrid w:val="0"/>
          <w:lang w:val="fr-CH"/>
        </w:rPr>
      </w:pPr>
      <w:r w:rsidRPr="00333329">
        <w:rPr>
          <w:rFonts w:eastAsia="Cambria"/>
          <w:snapToGrid w:val="0"/>
          <w:lang w:val="fr-CH"/>
        </w:rPr>
        <w:t>7.5</w:t>
      </w:r>
      <w:r w:rsidRPr="00333329">
        <w:rPr>
          <w:rFonts w:eastAsia="Cambria"/>
          <w:snapToGrid w:val="0"/>
          <w:lang w:val="fr-CH"/>
        </w:rPr>
        <w:tab/>
        <w:t>L</w:t>
      </w:r>
      <w:r w:rsidR="00D86C80" w:rsidRPr="00333329">
        <w:rPr>
          <w:rFonts w:eastAsia="Cambria"/>
          <w:snapToGrid w:val="0"/>
          <w:lang w:val="fr-CH"/>
        </w:rPr>
        <w:t>e</w:t>
      </w:r>
      <w:r w:rsidRPr="00333329">
        <w:rPr>
          <w:rFonts w:eastAsia="Cambria"/>
          <w:snapToGrid w:val="0"/>
          <w:lang w:val="fr-CH"/>
        </w:rPr>
        <w:t xml:space="preserve"> requérant affirme qu</w:t>
      </w:r>
      <w:r w:rsidR="00005590" w:rsidRPr="00333329">
        <w:rPr>
          <w:rFonts w:eastAsia="Cambria"/>
          <w:snapToGrid w:val="0"/>
          <w:lang w:val="fr-CH"/>
        </w:rPr>
        <w:t>’</w:t>
      </w:r>
      <w:r w:rsidRPr="00333329">
        <w:rPr>
          <w:rFonts w:eastAsia="Cambria"/>
          <w:snapToGrid w:val="0"/>
          <w:lang w:val="fr-CH"/>
        </w:rPr>
        <w:t xml:space="preserve">en </w:t>
      </w:r>
      <w:r w:rsidR="00CF2A1D" w:rsidRPr="00333329">
        <w:rPr>
          <w:rFonts w:eastAsia="Cambria"/>
          <w:snapToGrid w:val="0"/>
          <w:lang w:val="fr-CH"/>
        </w:rPr>
        <w:t>Bulgarie</w:t>
      </w:r>
      <w:r w:rsidR="00D86C80" w:rsidRPr="00333329">
        <w:rPr>
          <w:rFonts w:eastAsia="Cambria"/>
          <w:snapToGrid w:val="0"/>
          <w:lang w:val="fr-CH"/>
        </w:rPr>
        <w:t xml:space="preserve"> il </w:t>
      </w:r>
      <w:r w:rsidR="00F85CE4" w:rsidRPr="00333329">
        <w:rPr>
          <w:rFonts w:eastAsia="Cambria"/>
          <w:snapToGrid w:val="0"/>
          <w:lang w:val="fr-CH"/>
        </w:rPr>
        <w:t>n</w:t>
      </w:r>
      <w:r w:rsidR="00005590" w:rsidRPr="00333329">
        <w:rPr>
          <w:rFonts w:eastAsia="Cambria"/>
          <w:snapToGrid w:val="0"/>
          <w:lang w:val="fr-CH"/>
        </w:rPr>
        <w:t>’</w:t>
      </w:r>
      <w:r w:rsidR="00F85CE4" w:rsidRPr="00333329">
        <w:rPr>
          <w:rFonts w:eastAsia="Cambria"/>
          <w:snapToGrid w:val="0"/>
          <w:lang w:val="fr-CH"/>
        </w:rPr>
        <w:t>aurait pas accès à une procédure d</w:t>
      </w:r>
      <w:r w:rsidR="00005590" w:rsidRPr="00333329">
        <w:rPr>
          <w:rFonts w:eastAsia="Cambria"/>
          <w:snapToGrid w:val="0"/>
          <w:lang w:val="fr-CH"/>
        </w:rPr>
        <w:t>’</w:t>
      </w:r>
      <w:r w:rsidR="00F85CE4" w:rsidRPr="00333329">
        <w:rPr>
          <w:rFonts w:eastAsia="Cambria"/>
          <w:snapToGrid w:val="0"/>
          <w:lang w:val="fr-CH"/>
        </w:rPr>
        <w:t xml:space="preserve">asile, il </w:t>
      </w:r>
      <w:r w:rsidRPr="00333329">
        <w:rPr>
          <w:rFonts w:eastAsia="Cambria"/>
          <w:snapToGrid w:val="0"/>
          <w:lang w:val="fr-CH"/>
        </w:rPr>
        <w:t xml:space="preserve">pourrait être </w:t>
      </w:r>
      <w:r w:rsidR="00CF2A1D" w:rsidRPr="00333329">
        <w:rPr>
          <w:rFonts w:eastAsia="Cambria"/>
          <w:snapToGrid w:val="0"/>
          <w:lang w:val="fr-CH"/>
        </w:rPr>
        <w:t xml:space="preserve">détenu, </w:t>
      </w:r>
      <w:r w:rsidRPr="00333329">
        <w:rPr>
          <w:rFonts w:eastAsia="Cambria"/>
          <w:snapToGrid w:val="0"/>
          <w:lang w:val="fr-CH"/>
        </w:rPr>
        <w:t xml:space="preserve">exposé à </w:t>
      </w:r>
      <w:r w:rsidR="00F85CE4" w:rsidRPr="00333329">
        <w:rPr>
          <w:rFonts w:eastAsia="Cambria"/>
          <w:snapToGrid w:val="0"/>
          <w:lang w:val="fr-CH"/>
        </w:rPr>
        <w:t xml:space="preserve">de mauvais traitements et à </w:t>
      </w:r>
      <w:r w:rsidRPr="00333329">
        <w:rPr>
          <w:rFonts w:eastAsia="Cambria"/>
          <w:snapToGrid w:val="0"/>
          <w:lang w:val="fr-CH"/>
        </w:rPr>
        <w:t xml:space="preserve">la torture </w:t>
      </w:r>
      <w:r w:rsidR="00F85CE4" w:rsidRPr="00333329">
        <w:rPr>
          <w:rFonts w:eastAsia="Cambria"/>
          <w:snapToGrid w:val="0"/>
          <w:lang w:val="fr-CH"/>
        </w:rPr>
        <w:t>et soumis à un refoulement en Afghanistan ou à un transf</w:t>
      </w:r>
      <w:r w:rsidR="009F3AF3" w:rsidRPr="00333329">
        <w:rPr>
          <w:rFonts w:eastAsia="Cambria"/>
          <w:snapToGrid w:val="0"/>
          <w:lang w:val="fr-CH"/>
        </w:rPr>
        <w:t>ert</w:t>
      </w:r>
      <w:r w:rsidR="00F85CE4" w:rsidRPr="00333329">
        <w:rPr>
          <w:rFonts w:eastAsia="Cambria"/>
          <w:snapToGrid w:val="0"/>
          <w:lang w:val="fr-CH"/>
        </w:rPr>
        <w:t xml:space="preserve"> en Turquie. </w:t>
      </w:r>
      <w:r w:rsidR="009F7140" w:rsidRPr="00333329">
        <w:rPr>
          <w:rFonts w:eastAsia="Cambria"/>
          <w:snapToGrid w:val="0"/>
          <w:lang w:val="fr-CH"/>
        </w:rPr>
        <w:t>Le Comité note que le requérant</w:t>
      </w:r>
      <w:r w:rsidRPr="00333329">
        <w:rPr>
          <w:rFonts w:eastAsia="Cambria"/>
          <w:snapToGrid w:val="0"/>
          <w:lang w:val="fr-CH"/>
        </w:rPr>
        <w:t xml:space="preserve"> </w:t>
      </w:r>
      <w:r w:rsidR="009F7140" w:rsidRPr="00333329">
        <w:rPr>
          <w:rFonts w:eastAsia="Cambria"/>
          <w:snapToGrid w:val="0"/>
          <w:lang w:val="fr-CH"/>
        </w:rPr>
        <w:t>affirme avoir eu des</w:t>
      </w:r>
      <w:r w:rsidR="00A1100E" w:rsidRPr="00333329">
        <w:rPr>
          <w:rFonts w:eastAsia="Cambria"/>
          <w:snapToGrid w:val="0"/>
          <w:lang w:val="fr-CH"/>
        </w:rPr>
        <w:t xml:space="preserve"> problèmes avec l</w:t>
      </w:r>
      <w:r w:rsidR="00F85CE4" w:rsidRPr="00333329">
        <w:rPr>
          <w:rFonts w:eastAsia="Cambria"/>
          <w:snapToGrid w:val="0"/>
          <w:lang w:val="fr-CH"/>
        </w:rPr>
        <w:t>es gardes dans les centres de détention en Bulgarie.</w:t>
      </w:r>
      <w:r w:rsidR="00A1100E" w:rsidRPr="00333329">
        <w:rPr>
          <w:rFonts w:eastAsia="Cambria"/>
          <w:snapToGrid w:val="0"/>
          <w:lang w:val="fr-CH"/>
        </w:rPr>
        <w:t xml:space="preserve"> </w:t>
      </w:r>
      <w:r w:rsidR="009F7140" w:rsidRPr="00333329">
        <w:rPr>
          <w:rFonts w:eastAsia="Cambria"/>
          <w:snapToGrid w:val="0"/>
          <w:lang w:val="fr-CH"/>
        </w:rPr>
        <w:t xml:space="preserve">Le Comité note </w:t>
      </w:r>
      <w:r w:rsidR="001D5E44" w:rsidRPr="00333329">
        <w:rPr>
          <w:rFonts w:eastAsia="Cambria"/>
          <w:snapToGrid w:val="0"/>
          <w:lang w:val="fr-CH"/>
        </w:rPr>
        <w:t>aussi</w:t>
      </w:r>
      <w:r w:rsidR="009F7140" w:rsidRPr="00333329">
        <w:rPr>
          <w:rFonts w:eastAsia="Cambria"/>
          <w:snapToGrid w:val="0"/>
          <w:lang w:val="fr-CH"/>
        </w:rPr>
        <w:t xml:space="preserve"> </w:t>
      </w:r>
      <w:r w:rsidR="00A1100E" w:rsidRPr="00333329">
        <w:rPr>
          <w:rFonts w:eastAsia="Cambria"/>
          <w:snapToGrid w:val="0"/>
          <w:lang w:val="fr-CH"/>
        </w:rPr>
        <w:t>le fait qu</w:t>
      </w:r>
      <w:r w:rsidR="009F7140" w:rsidRPr="00333329">
        <w:rPr>
          <w:rFonts w:eastAsia="Cambria"/>
          <w:snapToGrid w:val="0"/>
          <w:lang w:val="fr-CH"/>
        </w:rPr>
        <w:t xml:space="preserve">e </w:t>
      </w:r>
      <w:r w:rsidR="00F85CE4" w:rsidRPr="00333329">
        <w:rPr>
          <w:rFonts w:eastAsia="Cambria"/>
          <w:snapToGrid w:val="0"/>
          <w:lang w:val="fr-CH"/>
        </w:rPr>
        <w:t>la mise en détention du requérant a eu lieu dans le contexte de son interpellation par la police, alors qu</w:t>
      </w:r>
      <w:r w:rsidR="00005590" w:rsidRPr="00333329">
        <w:rPr>
          <w:rFonts w:eastAsia="Cambria"/>
          <w:snapToGrid w:val="0"/>
          <w:lang w:val="fr-CH"/>
        </w:rPr>
        <w:t>’</w:t>
      </w:r>
      <w:r w:rsidR="00F85CE4" w:rsidRPr="00333329">
        <w:rPr>
          <w:rFonts w:eastAsia="Cambria"/>
          <w:snapToGrid w:val="0"/>
          <w:lang w:val="fr-CH"/>
        </w:rPr>
        <w:t>il se trouvait en situation illégale et n</w:t>
      </w:r>
      <w:r w:rsidR="00005590" w:rsidRPr="00333329">
        <w:rPr>
          <w:rFonts w:eastAsia="Cambria"/>
          <w:snapToGrid w:val="0"/>
          <w:lang w:val="fr-CH"/>
        </w:rPr>
        <w:t>’</w:t>
      </w:r>
      <w:r w:rsidR="00F85CE4" w:rsidRPr="00333329">
        <w:rPr>
          <w:rFonts w:eastAsia="Cambria"/>
          <w:snapToGrid w:val="0"/>
          <w:lang w:val="fr-CH"/>
        </w:rPr>
        <w:t>avait pas encore déposé sa demande d</w:t>
      </w:r>
      <w:r w:rsidR="00005590" w:rsidRPr="00333329">
        <w:rPr>
          <w:rFonts w:eastAsia="Cambria"/>
          <w:snapToGrid w:val="0"/>
          <w:lang w:val="fr-CH"/>
        </w:rPr>
        <w:t>’</w:t>
      </w:r>
      <w:r w:rsidR="00F85CE4" w:rsidRPr="00333329">
        <w:rPr>
          <w:rFonts w:eastAsia="Cambria"/>
          <w:snapToGrid w:val="0"/>
          <w:lang w:val="fr-CH"/>
        </w:rPr>
        <w:t xml:space="preserve">asile en Bulgarie. </w:t>
      </w:r>
      <w:r w:rsidR="0053473D" w:rsidRPr="00333329">
        <w:rPr>
          <w:rFonts w:eastAsia="Cambria"/>
          <w:snapToGrid w:val="0"/>
          <w:lang w:val="fr-CH"/>
        </w:rPr>
        <w:t xml:space="preserve">Le Comité note que </w:t>
      </w:r>
      <w:r w:rsidR="009F3AF3" w:rsidRPr="00333329">
        <w:rPr>
          <w:rFonts w:eastAsia="Cambria"/>
          <w:snapToGrid w:val="0"/>
          <w:lang w:val="fr-CH"/>
        </w:rPr>
        <w:t xml:space="preserve">le </w:t>
      </w:r>
      <w:r w:rsidR="0053473D" w:rsidRPr="00333329">
        <w:rPr>
          <w:rFonts w:eastAsia="Cambria"/>
          <w:snapToGrid w:val="0"/>
          <w:lang w:val="fr-CH"/>
        </w:rPr>
        <w:t xml:space="preserve">requérant lui-même affirme </w:t>
      </w:r>
      <w:r w:rsidR="0053473D" w:rsidRPr="00333329">
        <w:rPr>
          <w:rFonts w:eastAsia="Cambria"/>
          <w:snapToGrid w:val="0"/>
          <w:lang w:val="fr-FR"/>
        </w:rPr>
        <w:t>qu</w:t>
      </w:r>
      <w:r w:rsidR="00005590" w:rsidRPr="00333329">
        <w:rPr>
          <w:rFonts w:eastAsia="Cambria"/>
          <w:snapToGrid w:val="0"/>
          <w:lang w:val="fr-FR"/>
        </w:rPr>
        <w:t>’</w:t>
      </w:r>
      <w:r w:rsidR="0053473D" w:rsidRPr="00333329">
        <w:rPr>
          <w:rFonts w:eastAsia="Cambria"/>
          <w:snapToGrid w:val="0"/>
          <w:lang w:val="fr-FR"/>
        </w:rPr>
        <w:t>il n</w:t>
      </w:r>
      <w:r w:rsidR="00005590" w:rsidRPr="00333329">
        <w:rPr>
          <w:rFonts w:eastAsia="Cambria"/>
          <w:snapToGrid w:val="0"/>
          <w:lang w:val="fr-FR"/>
        </w:rPr>
        <w:t>’</w:t>
      </w:r>
      <w:r w:rsidR="0053473D" w:rsidRPr="00333329">
        <w:rPr>
          <w:rFonts w:eastAsia="Cambria"/>
          <w:snapToGrid w:val="0"/>
          <w:lang w:val="fr-FR"/>
        </w:rPr>
        <w:t>a pas demandé l</w:t>
      </w:r>
      <w:r w:rsidR="00005590" w:rsidRPr="00333329">
        <w:rPr>
          <w:rFonts w:eastAsia="Cambria"/>
          <w:snapToGrid w:val="0"/>
          <w:lang w:val="fr-FR"/>
        </w:rPr>
        <w:t>’</w:t>
      </w:r>
      <w:r w:rsidR="0053473D" w:rsidRPr="00333329">
        <w:rPr>
          <w:rFonts w:eastAsia="Cambria"/>
          <w:snapToGrid w:val="0"/>
          <w:lang w:val="fr-FR"/>
        </w:rPr>
        <w:t>asile en Bulgarie à son arrivée et</w:t>
      </w:r>
      <w:r w:rsidR="00CD620D" w:rsidRPr="00333329">
        <w:rPr>
          <w:rFonts w:eastAsia="Cambria"/>
          <w:snapToGrid w:val="0"/>
          <w:lang w:val="fr-FR"/>
        </w:rPr>
        <w:t>,</w:t>
      </w:r>
      <w:r w:rsidR="0053473D" w:rsidRPr="00333329">
        <w:rPr>
          <w:rFonts w:eastAsia="Cambria"/>
          <w:snapToGrid w:val="0"/>
          <w:lang w:val="fr-FR"/>
        </w:rPr>
        <w:t xml:space="preserve"> par conséquent, il est probable qu</w:t>
      </w:r>
      <w:r w:rsidR="00005590" w:rsidRPr="00333329">
        <w:rPr>
          <w:rFonts w:eastAsia="Cambria"/>
          <w:snapToGrid w:val="0"/>
          <w:lang w:val="fr-FR"/>
        </w:rPr>
        <w:t>’</w:t>
      </w:r>
      <w:r w:rsidR="0053473D" w:rsidRPr="00333329">
        <w:rPr>
          <w:rFonts w:eastAsia="Cambria"/>
          <w:snapToGrid w:val="0"/>
          <w:lang w:val="fr-FR"/>
        </w:rPr>
        <w:t>il a été détenu car il pou</w:t>
      </w:r>
      <w:r w:rsidR="009F3AF3" w:rsidRPr="00333329">
        <w:rPr>
          <w:rFonts w:eastAsia="Cambria"/>
          <w:snapToGrid w:val="0"/>
          <w:lang w:val="fr-FR"/>
        </w:rPr>
        <w:t>v</w:t>
      </w:r>
      <w:r w:rsidR="0053473D" w:rsidRPr="00333329">
        <w:rPr>
          <w:rFonts w:eastAsia="Cambria"/>
          <w:snapToGrid w:val="0"/>
          <w:lang w:val="fr-FR"/>
        </w:rPr>
        <w:t xml:space="preserve">ait être considéré comme un migrant illégal. </w:t>
      </w:r>
      <w:r w:rsidR="0053473D" w:rsidRPr="00333329">
        <w:rPr>
          <w:rFonts w:eastAsia="Cambria"/>
          <w:snapToGrid w:val="0"/>
          <w:lang w:val="fr-CH"/>
        </w:rPr>
        <w:t xml:space="preserve">Le Comité </w:t>
      </w:r>
      <w:r w:rsidR="00F85CE4" w:rsidRPr="00333329">
        <w:rPr>
          <w:rFonts w:eastAsia="Cambria"/>
          <w:snapToGrid w:val="0"/>
          <w:lang w:val="fr-CH"/>
        </w:rPr>
        <w:t xml:space="preserve">note </w:t>
      </w:r>
      <w:r w:rsidR="001D5E44" w:rsidRPr="00333329">
        <w:rPr>
          <w:rFonts w:eastAsia="Cambria"/>
          <w:snapToGrid w:val="0"/>
          <w:lang w:val="fr-CH"/>
        </w:rPr>
        <w:t>également</w:t>
      </w:r>
      <w:r w:rsidR="00F85CE4" w:rsidRPr="00333329">
        <w:rPr>
          <w:rFonts w:eastAsia="Cambria"/>
          <w:snapToGrid w:val="0"/>
          <w:lang w:val="fr-CH"/>
        </w:rPr>
        <w:t xml:space="preserve"> qu</w:t>
      </w:r>
      <w:r w:rsidR="00005590" w:rsidRPr="00333329">
        <w:rPr>
          <w:rFonts w:eastAsia="Cambria"/>
          <w:snapToGrid w:val="0"/>
          <w:lang w:val="fr-CH"/>
        </w:rPr>
        <w:t>’</w:t>
      </w:r>
      <w:r w:rsidR="00F85CE4" w:rsidRPr="00333329">
        <w:rPr>
          <w:rFonts w:eastAsia="Cambria"/>
          <w:snapToGrid w:val="0"/>
          <w:lang w:val="fr-CH"/>
        </w:rPr>
        <w:t>après l</w:t>
      </w:r>
      <w:r w:rsidR="00005590" w:rsidRPr="00333329">
        <w:rPr>
          <w:rFonts w:eastAsia="Cambria"/>
          <w:snapToGrid w:val="0"/>
          <w:lang w:val="fr-CH"/>
        </w:rPr>
        <w:t>’</w:t>
      </w:r>
      <w:r w:rsidR="00F85CE4" w:rsidRPr="00333329">
        <w:rPr>
          <w:rFonts w:eastAsia="Cambria"/>
          <w:snapToGrid w:val="0"/>
          <w:lang w:val="fr-CH"/>
        </w:rPr>
        <w:t xml:space="preserve">enregistrement de </w:t>
      </w:r>
      <w:r w:rsidR="0053473D" w:rsidRPr="00333329">
        <w:rPr>
          <w:rFonts w:eastAsia="Cambria"/>
          <w:snapToGrid w:val="0"/>
          <w:lang w:val="fr-CH"/>
        </w:rPr>
        <w:t>sa demande d</w:t>
      </w:r>
      <w:r w:rsidR="00005590" w:rsidRPr="00333329">
        <w:rPr>
          <w:rFonts w:eastAsia="Cambria"/>
          <w:snapToGrid w:val="0"/>
          <w:lang w:val="fr-CH"/>
        </w:rPr>
        <w:t>’</w:t>
      </w:r>
      <w:r w:rsidR="0053473D" w:rsidRPr="00333329">
        <w:rPr>
          <w:rFonts w:eastAsia="Cambria"/>
          <w:snapToGrid w:val="0"/>
          <w:lang w:val="fr-CH"/>
        </w:rPr>
        <w:t xml:space="preserve">asile </w:t>
      </w:r>
      <w:r w:rsidR="00F85CE4" w:rsidRPr="00333329">
        <w:rPr>
          <w:rFonts w:eastAsia="Cambria"/>
          <w:snapToGrid w:val="0"/>
          <w:lang w:val="fr-CH"/>
        </w:rPr>
        <w:t>par les autorités, le requérant a été relâché et transféré dans un logement pour demandeurs d</w:t>
      </w:r>
      <w:r w:rsidR="00005590" w:rsidRPr="00333329">
        <w:rPr>
          <w:rFonts w:eastAsia="Cambria"/>
          <w:snapToGrid w:val="0"/>
          <w:lang w:val="fr-CH"/>
        </w:rPr>
        <w:t>’</w:t>
      </w:r>
      <w:r w:rsidR="00F85CE4" w:rsidRPr="00333329">
        <w:rPr>
          <w:rFonts w:eastAsia="Cambria"/>
          <w:snapToGrid w:val="0"/>
          <w:lang w:val="fr-CH"/>
        </w:rPr>
        <w:t>asile à Sofia</w:t>
      </w:r>
      <w:r w:rsidR="00974FA9" w:rsidRPr="00333329">
        <w:rPr>
          <w:rFonts w:eastAsia="Cambria"/>
          <w:snapToGrid w:val="0"/>
          <w:lang w:val="fr-CH"/>
        </w:rPr>
        <w:t xml:space="preserve">. </w:t>
      </w:r>
      <w:r w:rsidR="0053473D" w:rsidRPr="00333329">
        <w:rPr>
          <w:rFonts w:eastAsia="Cambria"/>
          <w:snapToGrid w:val="0"/>
          <w:lang w:val="fr-CH"/>
        </w:rPr>
        <w:t>Le Comité note l</w:t>
      </w:r>
      <w:r w:rsidR="00005590" w:rsidRPr="00333329">
        <w:rPr>
          <w:rFonts w:eastAsia="Cambria"/>
          <w:snapToGrid w:val="0"/>
          <w:lang w:val="fr-CH"/>
        </w:rPr>
        <w:t>’</w:t>
      </w:r>
      <w:r w:rsidR="0053473D" w:rsidRPr="00333329">
        <w:rPr>
          <w:rFonts w:eastAsia="Cambria"/>
          <w:snapToGrid w:val="0"/>
          <w:lang w:val="fr-CH"/>
        </w:rPr>
        <w:t>affirmation de l</w:t>
      </w:r>
      <w:r w:rsidR="00005590" w:rsidRPr="00333329">
        <w:rPr>
          <w:rFonts w:eastAsia="Cambria"/>
          <w:snapToGrid w:val="0"/>
          <w:lang w:val="fr-CH"/>
        </w:rPr>
        <w:t>’</w:t>
      </w:r>
      <w:r w:rsidR="00073534" w:rsidRPr="00333329">
        <w:rPr>
          <w:rFonts w:eastAsia="Cambria"/>
          <w:snapToGrid w:val="0"/>
          <w:lang w:val="fr-CH"/>
        </w:rPr>
        <w:t>État</w:t>
      </w:r>
      <w:r w:rsidR="0053473D" w:rsidRPr="00333329">
        <w:rPr>
          <w:rFonts w:eastAsia="Cambria"/>
          <w:snapToGrid w:val="0"/>
          <w:lang w:val="fr-CH"/>
        </w:rPr>
        <w:t xml:space="preserve"> partie </w:t>
      </w:r>
      <w:r w:rsidR="00CD620D" w:rsidRPr="00333329">
        <w:rPr>
          <w:rFonts w:eastAsia="Cambria"/>
          <w:snapToGrid w:val="0"/>
          <w:lang w:val="fr-CH"/>
        </w:rPr>
        <w:t xml:space="preserve">selon laquelle, </w:t>
      </w:r>
      <w:r w:rsidR="0053473D" w:rsidRPr="00333329">
        <w:rPr>
          <w:rFonts w:eastAsia="Cambria"/>
          <w:snapToGrid w:val="0"/>
          <w:lang w:val="fr-CH"/>
        </w:rPr>
        <w:t>s</w:t>
      </w:r>
      <w:r w:rsidR="00974FA9" w:rsidRPr="00333329">
        <w:rPr>
          <w:rFonts w:eastAsia="Cambria"/>
          <w:snapToGrid w:val="0"/>
          <w:lang w:val="fr-CH"/>
        </w:rPr>
        <w:t>ans attendre de réponse à sa demande d</w:t>
      </w:r>
      <w:r w:rsidR="00005590" w:rsidRPr="00333329">
        <w:rPr>
          <w:rFonts w:eastAsia="Cambria"/>
          <w:snapToGrid w:val="0"/>
          <w:lang w:val="fr-CH"/>
        </w:rPr>
        <w:t>’</w:t>
      </w:r>
      <w:r w:rsidR="00974FA9" w:rsidRPr="00333329">
        <w:rPr>
          <w:rFonts w:eastAsia="Cambria"/>
          <w:snapToGrid w:val="0"/>
          <w:lang w:val="fr-CH"/>
        </w:rPr>
        <w:t xml:space="preserve">asile, </w:t>
      </w:r>
      <w:r w:rsidR="0053473D" w:rsidRPr="00333329">
        <w:rPr>
          <w:rFonts w:eastAsia="Cambria"/>
          <w:snapToGrid w:val="0"/>
          <w:lang w:val="fr-CH"/>
        </w:rPr>
        <w:t xml:space="preserve">le requérant </w:t>
      </w:r>
      <w:r w:rsidR="00974FA9" w:rsidRPr="00333329">
        <w:rPr>
          <w:rFonts w:eastAsia="Cambria"/>
          <w:snapToGrid w:val="0"/>
          <w:lang w:val="fr-CH"/>
        </w:rPr>
        <w:t>aurait quitté la Bulgarie parce que les Afghans n</w:t>
      </w:r>
      <w:r w:rsidR="00005590" w:rsidRPr="00333329">
        <w:rPr>
          <w:rFonts w:eastAsia="Cambria"/>
          <w:snapToGrid w:val="0"/>
          <w:lang w:val="fr-CH"/>
        </w:rPr>
        <w:t>’</w:t>
      </w:r>
      <w:r w:rsidR="00974FA9" w:rsidRPr="00333329">
        <w:rPr>
          <w:rFonts w:eastAsia="Cambria"/>
          <w:snapToGrid w:val="0"/>
          <w:lang w:val="fr-CH"/>
        </w:rPr>
        <w:t>y étaient généralement pas bien accueillis et n</w:t>
      </w:r>
      <w:r w:rsidR="00005590" w:rsidRPr="00333329">
        <w:rPr>
          <w:rFonts w:eastAsia="Cambria"/>
          <w:snapToGrid w:val="0"/>
          <w:lang w:val="fr-CH"/>
        </w:rPr>
        <w:t>’</w:t>
      </w:r>
      <w:r w:rsidR="00974FA9" w:rsidRPr="00333329">
        <w:rPr>
          <w:rFonts w:eastAsia="Cambria"/>
          <w:snapToGrid w:val="0"/>
          <w:lang w:val="fr-CH"/>
        </w:rPr>
        <w:t>y trouvaient pas de travail</w:t>
      </w:r>
      <w:r w:rsidR="00CD620D" w:rsidRPr="00333329">
        <w:rPr>
          <w:rFonts w:eastAsia="Cambria"/>
          <w:snapToGrid w:val="0"/>
          <w:lang w:val="fr-CH"/>
        </w:rPr>
        <w:t>. I</w:t>
      </w:r>
      <w:r w:rsidR="0053473D" w:rsidRPr="00333329">
        <w:rPr>
          <w:rFonts w:eastAsia="Cambria"/>
          <w:snapToGrid w:val="0"/>
          <w:lang w:val="fr-CH"/>
        </w:rPr>
        <w:t>l</w:t>
      </w:r>
      <w:r w:rsidR="00974FA9" w:rsidRPr="00333329">
        <w:rPr>
          <w:rFonts w:eastAsia="Cambria"/>
          <w:snapToGrid w:val="0"/>
          <w:lang w:val="fr-CH"/>
        </w:rPr>
        <w:t xml:space="preserve"> aurait transité par la Hongrie (où il a déposé une demande d</w:t>
      </w:r>
      <w:r w:rsidR="00005590" w:rsidRPr="00333329">
        <w:rPr>
          <w:rFonts w:eastAsia="Cambria"/>
          <w:snapToGrid w:val="0"/>
          <w:lang w:val="fr-CH"/>
        </w:rPr>
        <w:t>’</w:t>
      </w:r>
      <w:r w:rsidR="00974FA9" w:rsidRPr="00333329">
        <w:rPr>
          <w:rFonts w:eastAsia="Cambria"/>
          <w:snapToGrid w:val="0"/>
          <w:lang w:val="fr-CH"/>
        </w:rPr>
        <w:t>asile les 6 et 27 mai 2015), l</w:t>
      </w:r>
      <w:r w:rsidR="00005590" w:rsidRPr="00333329">
        <w:rPr>
          <w:rFonts w:eastAsia="Cambria"/>
          <w:snapToGrid w:val="0"/>
          <w:lang w:val="fr-CH"/>
        </w:rPr>
        <w:t>’</w:t>
      </w:r>
      <w:r w:rsidR="00974FA9" w:rsidRPr="00333329">
        <w:rPr>
          <w:rFonts w:eastAsia="Cambria"/>
          <w:snapToGrid w:val="0"/>
          <w:lang w:val="fr-CH"/>
        </w:rPr>
        <w:t>Autriche (où il a également déposé une demande d</w:t>
      </w:r>
      <w:r w:rsidR="00005590" w:rsidRPr="00333329">
        <w:rPr>
          <w:rFonts w:eastAsia="Cambria"/>
          <w:snapToGrid w:val="0"/>
          <w:lang w:val="fr-CH"/>
        </w:rPr>
        <w:t>’</w:t>
      </w:r>
      <w:r w:rsidR="00974FA9" w:rsidRPr="00333329">
        <w:rPr>
          <w:rFonts w:eastAsia="Cambria"/>
          <w:snapToGrid w:val="0"/>
          <w:lang w:val="fr-CH"/>
        </w:rPr>
        <w:t>asile le 2 août 2015) et l</w:t>
      </w:r>
      <w:r w:rsidR="00005590" w:rsidRPr="00333329">
        <w:rPr>
          <w:rFonts w:eastAsia="Cambria"/>
          <w:snapToGrid w:val="0"/>
          <w:lang w:val="fr-CH"/>
        </w:rPr>
        <w:t>’</w:t>
      </w:r>
      <w:r w:rsidR="00974FA9" w:rsidRPr="00333329">
        <w:rPr>
          <w:rFonts w:eastAsia="Cambria"/>
          <w:snapToGrid w:val="0"/>
          <w:lang w:val="fr-CH"/>
        </w:rPr>
        <w:t xml:space="preserve">Italie, pour se rendre en Suisse. </w:t>
      </w:r>
    </w:p>
    <w:p w:rsidR="001C7BFC" w:rsidRPr="00333329" w:rsidRDefault="00FC4202">
      <w:pPr>
        <w:pStyle w:val="SingleTxtG"/>
        <w:rPr>
          <w:rFonts w:eastAsia="Cambria"/>
          <w:snapToGrid w:val="0"/>
          <w:lang w:val="fr-CH"/>
        </w:rPr>
      </w:pPr>
      <w:r w:rsidRPr="00333329">
        <w:rPr>
          <w:rFonts w:eastAsia="Cambria"/>
          <w:snapToGrid w:val="0"/>
          <w:lang w:val="fr-CH"/>
        </w:rPr>
        <w:t>7.6</w:t>
      </w:r>
      <w:r w:rsidRPr="00333329">
        <w:rPr>
          <w:rFonts w:eastAsia="Cambria"/>
          <w:snapToGrid w:val="0"/>
          <w:lang w:val="fr-CH"/>
        </w:rPr>
        <w:tab/>
        <w:t>En l</w:t>
      </w:r>
      <w:r w:rsidR="00005590" w:rsidRPr="00333329">
        <w:rPr>
          <w:rFonts w:eastAsia="Cambria"/>
          <w:snapToGrid w:val="0"/>
          <w:lang w:val="fr-CH"/>
        </w:rPr>
        <w:t>’</w:t>
      </w:r>
      <w:r w:rsidRPr="00333329">
        <w:rPr>
          <w:rFonts w:eastAsia="Cambria"/>
          <w:snapToGrid w:val="0"/>
          <w:lang w:val="fr-CH"/>
        </w:rPr>
        <w:t>espèce, le Comité note</w:t>
      </w:r>
      <w:r w:rsidR="00700256" w:rsidRPr="00333329">
        <w:rPr>
          <w:rFonts w:eastAsia="Cambria"/>
          <w:snapToGrid w:val="0"/>
          <w:lang w:val="fr-CH"/>
        </w:rPr>
        <w:t xml:space="preserve"> </w:t>
      </w:r>
      <w:r w:rsidR="00974FA9" w:rsidRPr="00333329">
        <w:rPr>
          <w:rFonts w:eastAsia="Cambria"/>
          <w:snapToGrid w:val="0"/>
          <w:lang w:val="fr-CH"/>
        </w:rPr>
        <w:t>l</w:t>
      </w:r>
      <w:r w:rsidR="00005590" w:rsidRPr="00333329">
        <w:rPr>
          <w:rFonts w:eastAsia="Cambria"/>
          <w:snapToGrid w:val="0"/>
          <w:lang w:val="fr-CH"/>
        </w:rPr>
        <w:t>’</w:t>
      </w:r>
      <w:r w:rsidR="00974FA9" w:rsidRPr="00333329">
        <w:rPr>
          <w:rFonts w:eastAsia="Cambria"/>
          <w:snapToGrid w:val="0"/>
          <w:lang w:val="fr-CH"/>
        </w:rPr>
        <w:t xml:space="preserve">allégation du </w:t>
      </w:r>
      <w:r w:rsidR="00B63B06" w:rsidRPr="00333329">
        <w:rPr>
          <w:rFonts w:eastAsia="Cambria"/>
          <w:snapToGrid w:val="0"/>
          <w:lang w:val="fr-CH"/>
        </w:rPr>
        <w:t xml:space="preserve">requérant </w:t>
      </w:r>
      <w:r w:rsidR="002023E9" w:rsidRPr="00333329">
        <w:rPr>
          <w:rFonts w:eastAsia="Cambria"/>
          <w:snapToGrid w:val="0"/>
          <w:lang w:val="fr-CH"/>
        </w:rPr>
        <w:t xml:space="preserve">selon laquelle </w:t>
      </w:r>
      <w:r w:rsidR="00974FA9" w:rsidRPr="00333329">
        <w:rPr>
          <w:rFonts w:eastAsia="Cambria"/>
          <w:snapToGrid w:val="0"/>
          <w:lang w:val="fr-CH"/>
        </w:rPr>
        <w:t>son droit à un recours effectif</w:t>
      </w:r>
      <w:r w:rsidR="0053473D" w:rsidRPr="00333329">
        <w:rPr>
          <w:rFonts w:eastAsia="Cambria"/>
          <w:snapToGrid w:val="0"/>
          <w:lang w:val="fr-CH"/>
        </w:rPr>
        <w:t xml:space="preserve"> était violé car </w:t>
      </w:r>
      <w:r w:rsidR="00CE3901" w:rsidRPr="00333329">
        <w:rPr>
          <w:rFonts w:eastAsia="Cambria"/>
          <w:snapToGrid w:val="0"/>
          <w:lang w:val="fr-FR"/>
        </w:rPr>
        <w:t>l</w:t>
      </w:r>
      <w:r w:rsidR="00005590" w:rsidRPr="00333329">
        <w:rPr>
          <w:rFonts w:eastAsia="Cambria"/>
          <w:snapToGrid w:val="0"/>
          <w:lang w:val="fr-FR"/>
        </w:rPr>
        <w:t>’</w:t>
      </w:r>
      <w:r w:rsidR="00073534" w:rsidRPr="00333329">
        <w:rPr>
          <w:rFonts w:eastAsia="Cambria"/>
          <w:snapToGrid w:val="0"/>
          <w:lang w:val="fr-FR"/>
        </w:rPr>
        <w:t>État</w:t>
      </w:r>
      <w:r w:rsidR="00CE3901" w:rsidRPr="00333329">
        <w:rPr>
          <w:rFonts w:eastAsia="Cambria"/>
          <w:snapToGrid w:val="0"/>
          <w:lang w:val="fr-FR"/>
        </w:rPr>
        <w:t xml:space="preserve"> partie n</w:t>
      </w:r>
      <w:r w:rsidR="00005590" w:rsidRPr="00333329">
        <w:rPr>
          <w:rFonts w:eastAsia="Cambria"/>
          <w:snapToGrid w:val="0"/>
          <w:lang w:val="fr-FR"/>
        </w:rPr>
        <w:t>’</w:t>
      </w:r>
      <w:r w:rsidR="00CE3901" w:rsidRPr="00333329">
        <w:rPr>
          <w:rFonts w:eastAsia="Cambria"/>
          <w:snapToGrid w:val="0"/>
          <w:lang w:val="fr-FR"/>
        </w:rPr>
        <w:t>a pas respecté</w:t>
      </w:r>
      <w:r w:rsidR="00CE3901" w:rsidRPr="00333329">
        <w:rPr>
          <w:rFonts w:eastAsia="Cambria"/>
          <w:snapToGrid w:val="0"/>
          <w:lang w:val="fr-CH"/>
        </w:rPr>
        <w:t xml:space="preserve"> </w:t>
      </w:r>
      <w:r w:rsidR="00974FA9" w:rsidRPr="00333329">
        <w:rPr>
          <w:rFonts w:eastAsia="Cambria"/>
          <w:snapToGrid w:val="0"/>
          <w:lang w:val="fr-CH"/>
        </w:rPr>
        <w:t>l</w:t>
      </w:r>
      <w:r w:rsidR="00005590" w:rsidRPr="00333329">
        <w:rPr>
          <w:rFonts w:eastAsia="Cambria"/>
          <w:snapToGrid w:val="0"/>
          <w:lang w:val="fr-CH"/>
        </w:rPr>
        <w:t>’</w:t>
      </w:r>
      <w:r w:rsidR="00974FA9" w:rsidRPr="00333329">
        <w:rPr>
          <w:rFonts w:eastAsia="Cambria"/>
          <w:snapToGrid w:val="0"/>
          <w:lang w:val="fr-CH"/>
        </w:rPr>
        <w:t>obligation d</w:t>
      </w:r>
      <w:r w:rsidR="00005590" w:rsidRPr="00333329">
        <w:rPr>
          <w:rFonts w:eastAsia="Cambria"/>
          <w:snapToGrid w:val="0"/>
          <w:lang w:val="fr-CH"/>
        </w:rPr>
        <w:t>’</w:t>
      </w:r>
      <w:r w:rsidR="00974FA9" w:rsidRPr="00333329">
        <w:rPr>
          <w:rFonts w:eastAsia="Cambria"/>
          <w:snapToGrid w:val="0"/>
          <w:lang w:val="fr-FR"/>
        </w:rPr>
        <w:t xml:space="preserve">un examen effectif, indépendant et impartial de la décision de renvoi. </w:t>
      </w:r>
      <w:r w:rsidR="00CD2F01" w:rsidRPr="00333329">
        <w:rPr>
          <w:rFonts w:eastAsia="Cambria"/>
          <w:snapToGrid w:val="0"/>
          <w:lang w:val="fr-CH"/>
        </w:rPr>
        <w:t>Le Comité relève que, selon les observations de l</w:t>
      </w:r>
      <w:r w:rsidR="00005590" w:rsidRPr="00333329">
        <w:rPr>
          <w:rFonts w:eastAsia="Cambria"/>
          <w:snapToGrid w:val="0"/>
          <w:lang w:val="fr-CH"/>
        </w:rPr>
        <w:t>’</w:t>
      </w:r>
      <w:r w:rsidR="00CD2F01" w:rsidRPr="00333329">
        <w:rPr>
          <w:rFonts w:eastAsia="Cambria"/>
          <w:snapToGrid w:val="0"/>
          <w:lang w:val="fr-CH"/>
        </w:rPr>
        <w:t xml:space="preserve">État partie, </w:t>
      </w:r>
      <w:r w:rsidR="00CE3901" w:rsidRPr="00333329">
        <w:rPr>
          <w:rFonts w:eastAsia="Cambria"/>
          <w:snapToGrid w:val="0"/>
          <w:lang w:val="fr-CH"/>
        </w:rPr>
        <w:t xml:space="preserve">le </w:t>
      </w:r>
      <w:r w:rsidR="005845F3" w:rsidRPr="00333329">
        <w:rPr>
          <w:snapToGrid w:val="0"/>
          <w:lang w:val="fr-FR"/>
        </w:rPr>
        <w:t>Secrétariat d’État aux migrations</w:t>
      </w:r>
      <w:r w:rsidR="00CE3901" w:rsidRPr="00333329">
        <w:rPr>
          <w:rFonts w:eastAsia="Cambria"/>
          <w:snapToGrid w:val="0"/>
          <w:lang w:val="fr-CH"/>
        </w:rPr>
        <w:t xml:space="preserve"> et le </w:t>
      </w:r>
      <w:r w:rsidR="00AB01F4" w:rsidRPr="00333329">
        <w:rPr>
          <w:snapToGrid w:val="0"/>
          <w:lang w:val="fr-FR"/>
        </w:rPr>
        <w:t>T</w:t>
      </w:r>
      <w:r w:rsidR="007045EC" w:rsidRPr="00333329">
        <w:rPr>
          <w:snapToGrid w:val="0"/>
          <w:lang w:val="fr-FR"/>
        </w:rPr>
        <w:t>ribunal administratif fédéral</w:t>
      </w:r>
      <w:r w:rsidR="00CE3901" w:rsidRPr="00333329">
        <w:rPr>
          <w:rFonts w:eastAsia="Cambria"/>
          <w:snapToGrid w:val="0"/>
          <w:lang w:val="fr-CH"/>
        </w:rPr>
        <w:t xml:space="preserve"> n</w:t>
      </w:r>
      <w:r w:rsidR="00005590" w:rsidRPr="00333329">
        <w:rPr>
          <w:rFonts w:eastAsia="Cambria"/>
          <w:snapToGrid w:val="0"/>
          <w:lang w:val="fr-CH"/>
        </w:rPr>
        <w:t>’</w:t>
      </w:r>
      <w:r w:rsidR="00CE3901" w:rsidRPr="00333329">
        <w:rPr>
          <w:rFonts w:eastAsia="Cambria"/>
          <w:snapToGrid w:val="0"/>
          <w:lang w:val="fr-CH"/>
        </w:rPr>
        <w:t>ont, dans leur</w:t>
      </w:r>
      <w:r w:rsidR="009F3AF3" w:rsidRPr="00333329">
        <w:rPr>
          <w:rFonts w:eastAsia="Cambria"/>
          <w:snapToGrid w:val="0"/>
          <w:lang w:val="fr-CH"/>
        </w:rPr>
        <w:t>s</w:t>
      </w:r>
      <w:r w:rsidR="00CE3901" w:rsidRPr="00333329">
        <w:rPr>
          <w:rFonts w:eastAsia="Cambria"/>
          <w:snapToGrid w:val="0"/>
          <w:lang w:val="fr-CH"/>
        </w:rPr>
        <w:t xml:space="preserve"> décisions, pas contesté la détention, ni les conditions d</w:t>
      </w:r>
      <w:r w:rsidR="00005590" w:rsidRPr="00333329">
        <w:rPr>
          <w:rFonts w:eastAsia="Cambria"/>
          <w:snapToGrid w:val="0"/>
          <w:lang w:val="fr-CH"/>
        </w:rPr>
        <w:t>’</w:t>
      </w:r>
      <w:r w:rsidR="00CE3901" w:rsidRPr="00333329">
        <w:rPr>
          <w:rFonts w:eastAsia="Cambria"/>
          <w:snapToGrid w:val="0"/>
          <w:lang w:val="fr-CH"/>
        </w:rPr>
        <w:t>insalubrité alléguées par le requérant, lequel n</w:t>
      </w:r>
      <w:r w:rsidR="00005590" w:rsidRPr="00333329">
        <w:rPr>
          <w:rFonts w:eastAsia="Cambria"/>
          <w:snapToGrid w:val="0"/>
          <w:lang w:val="fr-CH"/>
        </w:rPr>
        <w:t>’</w:t>
      </w:r>
      <w:r w:rsidR="00CE3901" w:rsidRPr="00333329">
        <w:rPr>
          <w:rFonts w:eastAsia="Cambria"/>
          <w:snapToGrid w:val="0"/>
          <w:lang w:val="fr-CH"/>
        </w:rPr>
        <w:t>a pas soutenu, contrairement à ce qu</w:t>
      </w:r>
      <w:r w:rsidR="00005590" w:rsidRPr="00333329">
        <w:rPr>
          <w:rFonts w:eastAsia="Cambria"/>
          <w:snapToGrid w:val="0"/>
          <w:lang w:val="fr-CH"/>
        </w:rPr>
        <w:t>’</w:t>
      </w:r>
      <w:r w:rsidR="00CE3901" w:rsidRPr="00333329">
        <w:rPr>
          <w:rFonts w:eastAsia="Cambria"/>
          <w:snapToGrid w:val="0"/>
          <w:lang w:val="fr-CH"/>
        </w:rPr>
        <w:t xml:space="preserve">il affirme dans sa communication devant le Comité, avoir subi des agressions physiques répétées de la part des gardiens. Le Comité prend </w:t>
      </w:r>
      <w:r w:rsidR="00CD2F01" w:rsidRPr="00333329">
        <w:rPr>
          <w:rFonts w:eastAsia="Cambria"/>
          <w:snapToGrid w:val="0"/>
          <w:lang w:val="fr-CH"/>
        </w:rPr>
        <w:t xml:space="preserve">également </w:t>
      </w:r>
      <w:r w:rsidR="00CE3901" w:rsidRPr="00333329">
        <w:rPr>
          <w:rFonts w:eastAsia="Cambria"/>
          <w:snapToGrid w:val="0"/>
          <w:lang w:val="fr-CH"/>
        </w:rPr>
        <w:t>note de l</w:t>
      </w:r>
      <w:r w:rsidR="00005590" w:rsidRPr="00333329">
        <w:rPr>
          <w:rFonts w:eastAsia="Cambria"/>
          <w:snapToGrid w:val="0"/>
          <w:lang w:val="fr-CH"/>
        </w:rPr>
        <w:t>’</w:t>
      </w:r>
      <w:r w:rsidR="00CE3901" w:rsidRPr="00333329">
        <w:rPr>
          <w:rFonts w:eastAsia="Cambria"/>
          <w:snapToGrid w:val="0"/>
          <w:lang w:val="fr-CH"/>
        </w:rPr>
        <w:t>argument de l</w:t>
      </w:r>
      <w:r w:rsidR="00005590" w:rsidRPr="00333329">
        <w:rPr>
          <w:rFonts w:eastAsia="Cambria"/>
          <w:snapToGrid w:val="0"/>
          <w:lang w:val="fr-CH"/>
        </w:rPr>
        <w:t>’</w:t>
      </w:r>
      <w:r w:rsidR="00073534" w:rsidRPr="00333329">
        <w:rPr>
          <w:rFonts w:eastAsia="Cambria"/>
          <w:snapToGrid w:val="0"/>
          <w:lang w:val="fr-CH"/>
        </w:rPr>
        <w:t>État</w:t>
      </w:r>
      <w:r w:rsidR="00CE3901" w:rsidRPr="00333329">
        <w:rPr>
          <w:rFonts w:eastAsia="Cambria"/>
          <w:snapToGrid w:val="0"/>
          <w:lang w:val="fr-CH"/>
        </w:rPr>
        <w:t xml:space="preserve"> partie selon lequel le requérant n</w:t>
      </w:r>
      <w:r w:rsidR="00005590" w:rsidRPr="00333329">
        <w:rPr>
          <w:rFonts w:eastAsia="Cambria"/>
          <w:snapToGrid w:val="0"/>
          <w:lang w:val="fr-CH"/>
        </w:rPr>
        <w:t>’</w:t>
      </w:r>
      <w:r w:rsidR="00CE3901" w:rsidRPr="00333329">
        <w:rPr>
          <w:rFonts w:eastAsia="Cambria"/>
          <w:snapToGrid w:val="0"/>
          <w:lang w:val="fr-CH"/>
        </w:rPr>
        <w:t>a pas démontré que ses conditions d</w:t>
      </w:r>
      <w:r w:rsidR="00005590" w:rsidRPr="00333329">
        <w:rPr>
          <w:rFonts w:eastAsia="Cambria"/>
          <w:snapToGrid w:val="0"/>
          <w:lang w:val="fr-CH"/>
        </w:rPr>
        <w:t>’</w:t>
      </w:r>
      <w:r w:rsidR="00CE3901" w:rsidRPr="00333329">
        <w:rPr>
          <w:rFonts w:eastAsia="Cambria"/>
          <w:snapToGrid w:val="0"/>
          <w:lang w:val="fr-CH"/>
        </w:rPr>
        <w:t>existence en Bulgarie revêtiraient un tel degré de pénibilité et de gravité qu</w:t>
      </w:r>
      <w:r w:rsidR="00005590" w:rsidRPr="00333329">
        <w:rPr>
          <w:rFonts w:eastAsia="Cambria"/>
          <w:snapToGrid w:val="0"/>
          <w:lang w:val="fr-CH"/>
        </w:rPr>
        <w:t>’</w:t>
      </w:r>
      <w:r w:rsidR="00CE3901" w:rsidRPr="00333329">
        <w:rPr>
          <w:rFonts w:eastAsia="Cambria"/>
          <w:snapToGrid w:val="0"/>
          <w:lang w:val="fr-CH"/>
        </w:rPr>
        <w:t>elles seraient constitutives d</w:t>
      </w:r>
      <w:r w:rsidR="00005590" w:rsidRPr="00333329">
        <w:rPr>
          <w:rFonts w:eastAsia="Cambria"/>
          <w:snapToGrid w:val="0"/>
          <w:lang w:val="fr-CH"/>
        </w:rPr>
        <w:t>’</w:t>
      </w:r>
      <w:r w:rsidR="00CE3901" w:rsidRPr="00333329">
        <w:rPr>
          <w:rFonts w:eastAsia="Cambria"/>
          <w:snapToGrid w:val="0"/>
          <w:lang w:val="fr-CH"/>
        </w:rPr>
        <w:t>un traitement contraire à l</w:t>
      </w:r>
      <w:r w:rsidR="00005590" w:rsidRPr="00333329">
        <w:rPr>
          <w:rFonts w:eastAsia="Cambria"/>
          <w:snapToGrid w:val="0"/>
          <w:lang w:val="fr-CH"/>
        </w:rPr>
        <w:t>’</w:t>
      </w:r>
      <w:r w:rsidR="00CE3901" w:rsidRPr="00333329">
        <w:rPr>
          <w:rFonts w:eastAsia="Cambria"/>
          <w:snapToGrid w:val="0"/>
          <w:lang w:val="fr-CH"/>
        </w:rPr>
        <w:t xml:space="preserve">article </w:t>
      </w:r>
      <w:r w:rsidR="00AD6E01" w:rsidRPr="00333329">
        <w:rPr>
          <w:rFonts w:eastAsia="Cambria"/>
          <w:snapToGrid w:val="0"/>
          <w:lang w:val="fr-CH"/>
        </w:rPr>
        <w:t xml:space="preserve">premier </w:t>
      </w:r>
      <w:r w:rsidR="00CE3901" w:rsidRPr="00333329">
        <w:rPr>
          <w:rFonts w:eastAsia="Cambria"/>
          <w:snapToGrid w:val="0"/>
          <w:lang w:val="fr-CH"/>
        </w:rPr>
        <w:t>de la Convention</w:t>
      </w:r>
      <w:r w:rsidR="002023E9" w:rsidRPr="00333329">
        <w:rPr>
          <w:rFonts w:eastAsia="Cambria"/>
          <w:snapToGrid w:val="0"/>
          <w:lang w:val="fr-CH"/>
        </w:rPr>
        <w:t xml:space="preserve"> ou</w:t>
      </w:r>
      <w:r w:rsidR="00CE3901" w:rsidRPr="00333329">
        <w:rPr>
          <w:rFonts w:eastAsia="Cambria"/>
          <w:snapToGrid w:val="0"/>
          <w:lang w:val="fr-CH"/>
        </w:rPr>
        <w:t xml:space="preserve"> à son article 16. </w:t>
      </w:r>
      <w:r w:rsidR="008A3EBF" w:rsidRPr="00333329">
        <w:rPr>
          <w:rFonts w:eastAsia="Cambria"/>
          <w:snapToGrid w:val="0"/>
          <w:lang w:val="fr-CH"/>
        </w:rPr>
        <w:t>Le Comité note l</w:t>
      </w:r>
      <w:r w:rsidR="00005590" w:rsidRPr="00333329">
        <w:rPr>
          <w:rFonts w:eastAsia="Cambria"/>
          <w:snapToGrid w:val="0"/>
          <w:lang w:val="fr-CH"/>
        </w:rPr>
        <w:t>’</w:t>
      </w:r>
      <w:r w:rsidR="008A3EBF" w:rsidRPr="00333329">
        <w:rPr>
          <w:rFonts w:eastAsia="Cambria"/>
          <w:snapToGrid w:val="0"/>
          <w:lang w:val="fr-CH"/>
        </w:rPr>
        <w:t xml:space="preserve">affirmation du requérant </w:t>
      </w:r>
      <w:r w:rsidR="002023E9" w:rsidRPr="00333329">
        <w:rPr>
          <w:rFonts w:eastAsia="Cambria"/>
          <w:snapToGrid w:val="0"/>
          <w:lang w:val="fr-CH"/>
        </w:rPr>
        <w:t xml:space="preserve">selon laquelle </w:t>
      </w:r>
      <w:r w:rsidR="008A3EBF" w:rsidRPr="00333329">
        <w:rPr>
          <w:rFonts w:eastAsia="Cambria"/>
          <w:snapToGrid w:val="0"/>
          <w:lang w:val="fr-CH"/>
        </w:rPr>
        <w:t>la procédure d</w:t>
      </w:r>
      <w:r w:rsidR="00005590" w:rsidRPr="00333329">
        <w:rPr>
          <w:rFonts w:eastAsia="Cambria"/>
          <w:snapToGrid w:val="0"/>
          <w:lang w:val="fr-CH"/>
        </w:rPr>
        <w:t>’</w:t>
      </w:r>
      <w:r w:rsidR="008A3EBF" w:rsidRPr="00333329">
        <w:rPr>
          <w:rFonts w:eastAsia="Cambria"/>
          <w:snapToGrid w:val="0"/>
          <w:lang w:val="fr-CH"/>
        </w:rPr>
        <w:t>asile initié</w:t>
      </w:r>
      <w:r w:rsidR="009F3AF3" w:rsidRPr="00333329">
        <w:rPr>
          <w:rFonts w:eastAsia="Cambria"/>
          <w:snapToGrid w:val="0"/>
          <w:lang w:val="fr-CH"/>
        </w:rPr>
        <w:t>e</w:t>
      </w:r>
      <w:r w:rsidR="008A3EBF" w:rsidRPr="00333329">
        <w:rPr>
          <w:rFonts w:eastAsia="Cambria"/>
          <w:snapToGrid w:val="0"/>
          <w:lang w:val="fr-CH"/>
        </w:rPr>
        <w:t xml:space="preserve"> par le requérant en Bulgarie est close et la décision de clôture lui avait été notifiée </w:t>
      </w:r>
      <w:r w:rsidR="008A3EBF" w:rsidRPr="00333329">
        <w:rPr>
          <w:rFonts w:eastAsia="Cambria"/>
          <w:i/>
          <w:iCs/>
          <w:snapToGrid w:val="0"/>
          <w:lang w:val="fr-CH"/>
        </w:rPr>
        <w:t>in absentia</w:t>
      </w:r>
      <w:r w:rsidR="008A3EBF" w:rsidRPr="00333329">
        <w:rPr>
          <w:rFonts w:eastAsia="Cambria"/>
          <w:snapToGrid w:val="0"/>
          <w:lang w:val="fr-CH"/>
        </w:rPr>
        <w:t>. Le Comité note cependant que cela</w:t>
      </w:r>
      <w:r w:rsidR="001C7BFC" w:rsidRPr="00333329">
        <w:rPr>
          <w:rFonts w:eastAsia="Cambria"/>
          <w:snapToGrid w:val="0"/>
          <w:lang w:val="fr-CH"/>
        </w:rPr>
        <w:t xml:space="preserve"> ressort des contacts </w:t>
      </w:r>
      <w:r w:rsidR="00005590" w:rsidRPr="00333329">
        <w:rPr>
          <w:rFonts w:eastAsia="Cambria"/>
          <w:snapToGrid w:val="0"/>
          <w:lang w:val="fr-CH"/>
        </w:rPr>
        <w:t xml:space="preserve">présumés </w:t>
      </w:r>
      <w:r w:rsidR="001C7BFC" w:rsidRPr="00333329">
        <w:rPr>
          <w:rFonts w:eastAsia="Cambria"/>
          <w:snapToGrid w:val="0"/>
          <w:lang w:val="fr-CH"/>
        </w:rPr>
        <w:t xml:space="preserve">du requérant avec le </w:t>
      </w:r>
      <w:r w:rsidR="00C36885" w:rsidRPr="00333329">
        <w:rPr>
          <w:snapToGrid w:val="0"/>
          <w:lang w:val="fr-CH"/>
        </w:rPr>
        <w:t>Comité bulgare d’Helsinki</w:t>
      </w:r>
      <w:r w:rsidR="001C7BFC" w:rsidRPr="00333329">
        <w:rPr>
          <w:rFonts w:eastAsia="Cambria"/>
          <w:snapToGrid w:val="0"/>
          <w:lang w:val="fr-CH"/>
        </w:rPr>
        <w:t xml:space="preserve"> </w:t>
      </w:r>
      <w:r w:rsidR="008A3EBF" w:rsidRPr="00333329">
        <w:rPr>
          <w:rFonts w:eastAsia="Cambria"/>
          <w:snapToGrid w:val="0"/>
          <w:lang w:val="fr-CH"/>
        </w:rPr>
        <w:t xml:space="preserve">et </w:t>
      </w:r>
      <w:r w:rsidR="006B0DBF" w:rsidRPr="00333329">
        <w:rPr>
          <w:rFonts w:eastAsia="Cambria"/>
          <w:snapToGrid w:val="0"/>
          <w:lang w:val="fr-CH"/>
        </w:rPr>
        <w:t>qu’</w:t>
      </w:r>
      <w:r w:rsidR="008A3EBF" w:rsidRPr="00333329">
        <w:rPr>
          <w:rFonts w:eastAsia="Cambria"/>
          <w:snapToGrid w:val="0"/>
          <w:lang w:val="fr-CH"/>
        </w:rPr>
        <w:t xml:space="preserve">aucun document </w:t>
      </w:r>
      <w:r w:rsidR="001E6E8C" w:rsidRPr="00333329">
        <w:rPr>
          <w:rFonts w:eastAsia="Cambria"/>
          <w:snapToGrid w:val="0"/>
          <w:lang w:val="fr-CH"/>
        </w:rPr>
        <w:t xml:space="preserve">pertinent </w:t>
      </w:r>
      <w:r w:rsidR="008A3EBF" w:rsidRPr="00333329">
        <w:rPr>
          <w:rFonts w:eastAsia="Cambria"/>
          <w:snapToGrid w:val="0"/>
          <w:lang w:val="fr-CH"/>
        </w:rPr>
        <w:t>n</w:t>
      </w:r>
      <w:r w:rsidR="00005590" w:rsidRPr="00333329">
        <w:rPr>
          <w:rFonts w:eastAsia="Cambria"/>
          <w:snapToGrid w:val="0"/>
          <w:lang w:val="fr-CH"/>
        </w:rPr>
        <w:t>’</w:t>
      </w:r>
      <w:r w:rsidR="008A3EBF" w:rsidRPr="00333329">
        <w:rPr>
          <w:rFonts w:eastAsia="Cambria"/>
          <w:snapToGrid w:val="0"/>
          <w:lang w:val="fr-CH"/>
        </w:rPr>
        <w:t>est présenté à l</w:t>
      </w:r>
      <w:r w:rsidR="00005590" w:rsidRPr="00333329">
        <w:rPr>
          <w:rFonts w:eastAsia="Cambria"/>
          <w:snapToGrid w:val="0"/>
          <w:lang w:val="fr-CH"/>
        </w:rPr>
        <w:t>’</w:t>
      </w:r>
      <w:r w:rsidR="008A3EBF" w:rsidRPr="00333329">
        <w:rPr>
          <w:rFonts w:eastAsia="Cambria"/>
          <w:snapToGrid w:val="0"/>
          <w:lang w:val="fr-CH"/>
        </w:rPr>
        <w:t>appui de cette constatation</w:t>
      </w:r>
      <w:r w:rsidR="001C7BFC" w:rsidRPr="00333329">
        <w:rPr>
          <w:rFonts w:eastAsia="Cambria"/>
          <w:snapToGrid w:val="0"/>
          <w:lang w:val="fr-CH"/>
        </w:rPr>
        <w:t>.</w:t>
      </w:r>
      <w:r w:rsidR="008A3EBF" w:rsidRPr="00333329">
        <w:rPr>
          <w:rFonts w:eastAsia="Cambria"/>
          <w:snapToGrid w:val="0"/>
          <w:lang w:val="fr-CH"/>
        </w:rPr>
        <w:t xml:space="preserve"> </w:t>
      </w:r>
      <w:r w:rsidR="00265C88" w:rsidRPr="00333329">
        <w:rPr>
          <w:rFonts w:eastAsia="Cambria"/>
          <w:snapToGrid w:val="0"/>
          <w:lang w:val="fr-CH"/>
        </w:rPr>
        <w:t>Les autorités bulgares ont expressément accepté de reprendre en charge le requérant sur la base de l</w:t>
      </w:r>
      <w:r w:rsidR="00005590" w:rsidRPr="00333329">
        <w:rPr>
          <w:rFonts w:eastAsia="Cambria"/>
          <w:snapToGrid w:val="0"/>
          <w:lang w:val="fr-CH"/>
        </w:rPr>
        <w:t>’</w:t>
      </w:r>
      <w:r w:rsidR="00265C88" w:rsidRPr="00333329">
        <w:rPr>
          <w:rFonts w:eastAsia="Cambria"/>
          <w:snapToGrid w:val="0"/>
          <w:lang w:val="fr-CH"/>
        </w:rPr>
        <w:t>article 18</w:t>
      </w:r>
      <w:r w:rsidR="002023E9" w:rsidRPr="00333329">
        <w:rPr>
          <w:rFonts w:eastAsia="Cambria"/>
          <w:snapToGrid w:val="0"/>
          <w:lang w:val="fr-CH"/>
        </w:rPr>
        <w:t>, paragraphe</w:t>
      </w:r>
      <w:r w:rsidR="00265C88" w:rsidRPr="00333329">
        <w:rPr>
          <w:rFonts w:eastAsia="Cambria"/>
          <w:snapToGrid w:val="0"/>
          <w:lang w:val="fr-CH"/>
        </w:rPr>
        <w:t xml:space="preserve"> 1</w:t>
      </w:r>
      <w:r w:rsidR="002023E9" w:rsidRPr="00333329">
        <w:rPr>
          <w:rFonts w:eastAsia="Cambria"/>
          <w:snapToGrid w:val="0"/>
          <w:lang w:val="fr-CH"/>
        </w:rPr>
        <w:t xml:space="preserve"> </w:t>
      </w:r>
      <w:r w:rsidR="00265C88" w:rsidRPr="00333329">
        <w:rPr>
          <w:rFonts w:eastAsia="Cambria"/>
          <w:snapToGrid w:val="0"/>
          <w:lang w:val="fr-CH"/>
        </w:rPr>
        <w:t>b)</w:t>
      </w:r>
      <w:r w:rsidR="002023E9" w:rsidRPr="00333329">
        <w:rPr>
          <w:rFonts w:eastAsia="Cambria"/>
          <w:snapToGrid w:val="0"/>
          <w:lang w:val="fr-CH"/>
        </w:rPr>
        <w:t>,</w:t>
      </w:r>
      <w:r w:rsidR="00265C88" w:rsidRPr="00333329">
        <w:rPr>
          <w:rFonts w:eastAsia="Cambria"/>
          <w:snapToGrid w:val="0"/>
          <w:lang w:val="fr-CH"/>
        </w:rPr>
        <w:t xml:space="preserve"> du Règlement Dublin III et</w:t>
      </w:r>
      <w:r w:rsidR="006B0DBF" w:rsidRPr="00333329">
        <w:rPr>
          <w:rFonts w:eastAsia="Cambria"/>
          <w:snapToGrid w:val="0"/>
          <w:lang w:val="fr-CH"/>
        </w:rPr>
        <w:t>,</w:t>
      </w:r>
      <w:r w:rsidR="00265C88" w:rsidRPr="00333329">
        <w:rPr>
          <w:rFonts w:eastAsia="Cambria"/>
          <w:snapToGrid w:val="0"/>
          <w:lang w:val="fr-CH"/>
        </w:rPr>
        <w:t xml:space="preserve"> ce faisant, ont admis qu</w:t>
      </w:r>
      <w:r w:rsidR="00005590" w:rsidRPr="00333329">
        <w:rPr>
          <w:rFonts w:eastAsia="Cambria"/>
          <w:snapToGrid w:val="0"/>
          <w:lang w:val="fr-CH"/>
        </w:rPr>
        <w:t>’</w:t>
      </w:r>
      <w:r w:rsidR="00265C88" w:rsidRPr="00333329">
        <w:rPr>
          <w:rFonts w:eastAsia="Cambria"/>
          <w:snapToGrid w:val="0"/>
          <w:lang w:val="fr-CH"/>
        </w:rPr>
        <w:t>une procédure était en cours en Bulgarie et ont reconnu leur compétence pour traiter la demande d</w:t>
      </w:r>
      <w:r w:rsidR="00005590" w:rsidRPr="00333329">
        <w:rPr>
          <w:rFonts w:eastAsia="Cambria"/>
          <w:snapToGrid w:val="0"/>
          <w:lang w:val="fr-CH"/>
        </w:rPr>
        <w:t>’</w:t>
      </w:r>
      <w:r w:rsidR="00265C88" w:rsidRPr="00333329">
        <w:rPr>
          <w:rFonts w:eastAsia="Cambria"/>
          <w:snapToGrid w:val="0"/>
          <w:lang w:val="fr-CH"/>
        </w:rPr>
        <w:t>asile.</w:t>
      </w:r>
      <w:r w:rsidR="0053473D" w:rsidRPr="00333329">
        <w:rPr>
          <w:rFonts w:eastAsia="Cambria"/>
          <w:snapToGrid w:val="0"/>
          <w:lang w:val="fr-CH"/>
        </w:rPr>
        <w:t xml:space="preserve"> Le Comité note aussi que le requérant n</w:t>
      </w:r>
      <w:r w:rsidR="00005590" w:rsidRPr="00333329">
        <w:rPr>
          <w:rFonts w:eastAsia="Cambria"/>
          <w:snapToGrid w:val="0"/>
          <w:lang w:val="fr-CH"/>
        </w:rPr>
        <w:t>’</w:t>
      </w:r>
      <w:r w:rsidR="0053473D" w:rsidRPr="00333329">
        <w:rPr>
          <w:rFonts w:eastAsia="Cambria"/>
          <w:snapToGrid w:val="0"/>
          <w:lang w:val="fr-CH"/>
        </w:rPr>
        <w:t xml:space="preserve">a apporté aucun détail sur ses allégations de torture. </w:t>
      </w:r>
    </w:p>
    <w:p w:rsidR="00BB5C97" w:rsidRPr="00333329" w:rsidRDefault="00BB5C97">
      <w:pPr>
        <w:pStyle w:val="SingleTxtG"/>
        <w:rPr>
          <w:rFonts w:eastAsia="Cambria"/>
          <w:snapToGrid w:val="0"/>
          <w:lang w:val="fr-CH"/>
        </w:rPr>
      </w:pPr>
      <w:r w:rsidRPr="00333329">
        <w:rPr>
          <w:rFonts w:eastAsia="Cambria"/>
          <w:snapToGrid w:val="0"/>
          <w:lang w:val="fr-CH"/>
        </w:rPr>
        <w:lastRenderedPageBreak/>
        <w:t>7.7</w:t>
      </w:r>
      <w:r w:rsidRPr="00333329">
        <w:rPr>
          <w:rFonts w:eastAsia="Cambria"/>
          <w:snapToGrid w:val="0"/>
          <w:lang w:val="fr-CH"/>
        </w:rPr>
        <w:tab/>
      </w:r>
      <w:r w:rsidR="00CD2F01" w:rsidRPr="00333329">
        <w:rPr>
          <w:rFonts w:eastAsia="Cambria"/>
          <w:snapToGrid w:val="0"/>
          <w:lang w:val="fr-CH"/>
        </w:rPr>
        <w:t>Le Comité note que le requérant affirme qu</w:t>
      </w:r>
      <w:r w:rsidR="00005590" w:rsidRPr="00333329">
        <w:rPr>
          <w:rFonts w:eastAsia="Cambria"/>
          <w:snapToGrid w:val="0"/>
          <w:lang w:val="fr-CH"/>
        </w:rPr>
        <w:t>’</w:t>
      </w:r>
      <w:r w:rsidR="00CD2F01" w:rsidRPr="00333329">
        <w:rPr>
          <w:rFonts w:eastAsia="Cambria"/>
          <w:snapToGrid w:val="0"/>
          <w:lang w:val="fr-CH"/>
        </w:rPr>
        <w:t>en raison du mauvais traitement subi alors qu</w:t>
      </w:r>
      <w:r w:rsidR="00005590" w:rsidRPr="00333329">
        <w:rPr>
          <w:rFonts w:eastAsia="Cambria"/>
          <w:snapToGrid w:val="0"/>
          <w:lang w:val="fr-CH"/>
        </w:rPr>
        <w:t>’</w:t>
      </w:r>
      <w:r w:rsidR="00CD2F01" w:rsidRPr="00333329">
        <w:rPr>
          <w:rFonts w:eastAsia="Cambria"/>
          <w:snapToGrid w:val="0"/>
          <w:lang w:val="fr-CH"/>
        </w:rPr>
        <w:t>il était détenu en Bulgarie, il souffre d</w:t>
      </w:r>
      <w:r w:rsidR="00005590" w:rsidRPr="00333329">
        <w:rPr>
          <w:rFonts w:eastAsia="Cambria"/>
          <w:snapToGrid w:val="0"/>
          <w:lang w:val="fr-CH"/>
        </w:rPr>
        <w:t>’</w:t>
      </w:r>
      <w:r w:rsidR="00CD2F01" w:rsidRPr="00333329">
        <w:rPr>
          <w:rFonts w:eastAsia="Cambria"/>
          <w:snapToGrid w:val="0"/>
          <w:lang w:val="fr-CH"/>
        </w:rPr>
        <w:t>une dépression sévère et d</w:t>
      </w:r>
      <w:r w:rsidR="00005590" w:rsidRPr="00333329">
        <w:rPr>
          <w:rFonts w:eastAsia="Cambria"/>
          <w:snapToGrid w:val="0"/>
          <w:lang w:val="fr-CH"/>
        </w:rPr>
        <w:t>’</w:t>
      </w:r>
      <w:r w:rsidR="00CD2F01" w:rsidRPr="00333329">
        <w:rPr>
          <w:rFonts w:eastAsia="Cambria"/>
          <w:snapToGrid w:val="0"/>
          <w:lang w:val="fr-CH"/>
        </w:rPr>
        <w:t>un syndrome de stress post-traumatique et</w:t>
      </w:r>
      <w:r w:rsidR="007F2B05" w:rsidRPr="00333329">
        <w:rPr>
          <w:rFonts w:eastAsia="Cambria"/>
          <w:snapToGrid w:val="0"/>
          <w:lang w:val="fr-CH"/>
        </w:rPr>
        <w:t>,</w:t>
      </w:r>
      <w:r w:rsidR="001B2C81" w:rsidRPr="00333329">
        <w:rPr>
          <w:rFonts w:eastAsia="Cambria"/>
          <w:snapToGrid w:val="0"/>
          <w:lang w:val="fr-CH"/>
        </w:rPr>
        <w:t xml:space="preserve"> par conséquent</w:t>
      </w:r>
      <w:r w:rsidR="007F2B05" w:rsidRPr="00333329">
        <w:rPr>
          <w:rFonts w:eastAsia="Cambria"/>
          <w:snapToGrid w:val="0"/>
          <w:lang w:val="fr-CH"/>
        </w:rPr>
        <w:t>,</w:t>
      </w:r>
      <w:r w:rsidR="00CD2F01" w:rsidRPr="00333329">
        <w:rPr>
          <w:rFonts w:eastAsia="Cambria"/>
          <w:snapToGrid w:val="0"/>
          <w:lang w:val="fr-CH"/>
        </w:rPr>
        <w:t xml:space="preserve"> </w:t>
      </w:r>
      <w:r w:rsidR="001B2C81" w:rsidRPr="00333329">
        <w:rPr>
          <w:rFonts w:eastAsia="Cambria"/>
          <w:snapToGrid w:val="0"/>
          <w:lang w:val="fr-CH"/>
        </w:rPr>
        <w:t>est une personne</w:t>
      </w:r>
      <w:r w:rsidR="00113DC7" w:rsidRPr="00333329">
        <w:rPr>
          <w:rFonts w:eastAsia="Cambria"/>
          <w:snapToGrid w:val="0"/>
          <w:lang w:val="fr-CH"/>
        </w:rPr>
        <w:t xml:space="preserve"> </w:t>
      </w:r>
      <w:r w:rsidR="001B2C81" w:rsidRPr="00333329">
        <w:rPr>
          <w:rFonts w:eastAsia="Cambria"/>
          <w:snapToGrid w:val="0"/>
          <w:lang w:val="fr-CH"/>
        </w:rPr>
        <w:t>d</w:t>
      </w:r>
      <w:r w:rsidR="00005590" w:rsidRPr="00333329">
        <w:rPr>
          <w:rFonts w:eastAsia="Cambria"/>
          <w:snapToGrid w:val="0"/>
          <w:lang w:val="fr-CH"/>
        </w:rPr>
        <w:t>’</w:t>
      </w:r>
      <w:r w:rsidR="001B2C81" w:rsidRPr="00333329">
        <w:rPr>
          <w:rFonts w:eastAsia="Cambria"/>
          <w:snapToGrid w:val="0"/>
          <w:lang w:val="fr-CH"/>
        </w:rPr>
        <w:t xml:space="preserve">une </w:t>
      </w:r>
      <w:r w:rsidR="00113DC7" w:rsidRPr="00333329">
        <w:rPr>
          <w:rFonts w:eastAsia="Cambria"/>
          <w:snapToGrid w:val="0"/>
          <w:lang w:val="fr-CH"/>
        </w:rPr>
        <w:t>vulnérab</w:t>
      </w:r>
      <w:r w:rsidR="001B2C81" w:rsidRPr="00333329">
        <w:rPr>
          <w:rFonts w:eastAsia="Cambria"/>
          <w:snapToGrid w:val="0"/>
          <w:lang w:val="fr-CH"/>
        </w:rPr>
        <w:t>ilité exceptionnelle</w:t>
      </w:r>
      <w:r w:rsidR="00113DC7" w:rsidRPr="00333329">
        <w:rPr>
          <w:rFonts w:eastAsia="Cambria"/>
          <w:snapToGrid w:val="0"/>
          <w:lang w:val="fr-CH"/>
        </w:rPr>
        <w:t xml:space="preserve">. </w:t>
      </w:r>
      <w:r w:rsidR="00CD2F01" w:rsidRPr="00333329">
        <w:rPr>
          <w:rFonts w:eastAsia="Cambria"/>
          <w:snapToGrid w:val="0"/>
          <w:lang w:val="fr-CH"/>
        </w:rPr>
        <w:t>Le Comité note également que d</w:t>
      </w:r>
      <w:r w:rsidR="00005590" w:rsidRPr="00333329">
        <w:rPr>
          <w:rFonts w:eastAsia="Cambria"/>
          <w:snapToGrid w:val="0"/>
          <w:lang w:val="fr-CH"/>
        </w:rPr>
        <w:t>’</w:t>
      </w:r>
      <w:r w:rsidR="00CD2F01" w:rsidRPr="00333329">
        <w:rPr>
          <w:rFonts w:eastAsia="Cambria"/>
          <w:snapToGrid w:val="0"/>
          <w:lang w:val="fr-CH"/>
        </w:rPr>
        <w:t>après l</w:t>
      </w:r>
      <w:r w:rsidR="00005590" w:rsidRPr="00333329">
        <w:rPr>
          <w:rFonts w:eastAsia="Cambria"/>
          <w:snapToGrid w:val="0"/>
          <w:lang w:val="fr-CH"/>
        </w:rPr>
        <w:t>’</w:t>
      </w:r>
      <w:r w:rsidR="00073534" w:rsidRPr="00333329">
        <w:rPr>
          <w:rFonts w:eastAsia="Cambria"/>
          <w:snapToGrid w:val="0"/>
          <w:lang w:val="fr-CH"/>
        </w:rPr>
        <w:t>État</w:t>
      </w:r>
      <w:r w:rsidR="00CD2F01" w:rsidRPr="00333329">
        <w:rPr>
          <w:rFonts w:eastAsia="Cambria"/>
          <w:snapToGrid w:val="0"/>
          <w:lang w:val="fr-CH"/>
        </w:rPr>
        <w:t xml:space="preserve"> partie</w:t>
      </w:r>
      <w:r w:rsidR="007F2B05" w:rsidRPr="00333329">
        <w:rPr>
          <w:rFonts w:eastAsia="Cambria"/>
          <w:snapToGrid w:val="0"/>
          <w:lang w:val="fr-CH"/>
        </w:rPr>
        <w:t>,</w:t>
      </w:r>
      <w:r w:rsidR="00CD2F01" w:rsidRPr="00333329">
        <w:rPr>
          <w:rFonts w:eastAsia="Cambria"/>
          <w:snapToGrid w:val="0"/>
          <w:lang w:val="fr-CH"/>
        </w:rPr>
        <w:t xml:space="preserve"> au vu du rapport médical produit, le cas d</w:t>
      </w:r>
      <w:r w:rsidR="00005590" w:rsidRPr="00333329">
        <w:rPr>
          <w:rFonts w:eastAsia="Cambria"/>
          <w:snapToGrid w:val="0"/>
          <w:lang w:val="fr-CH"/>
        </w:rPr>
        <w:t>’</w:t>
      </w:r>
      <w:r w:rsidR="00CD2F01" w:rsidRPr="00333329">
        <w:rPr>
          <w:rFonts w:eastAsia="Cambria"/>
          <w:snapToGrid w:val="0"/>
          <w:lang w:val="fr-CH"/>
        </w:rPr>
        <w:t>espèce ne présente pas de circonstances très exceptionnelles</w:t>
      </w:r>
      <w:r w:rsidR="008A3EBF" w:rsidRPr="00333329">
        <w:rPr>
          <w:rFonts w:eastAsia="Cambria"/>
          <w:snapToGrid w:val="0"/>
          <w:lang w:val="fr-CH"/>
        </w:rPr>
        <w:t xml:space="preserve"> et</w:t>
      </w:r>
      <w:r w:rsidR="007F2B05" w:rsidRPr="00333329">
        <w:rPr>
          <w:rFonts w:eastAsia="Cambria"/>
          <w:snapToGrid w:val="0"/>
          <w:lang w:val="fr-CH"/>
        </w:rPr>
        <w:t>,</w:t>
      </w:r>
      <w:r w:rsidR="008A3EBF" w:rsidRPr="00333329">
        <w:rPr>
          <w:rFonts w:eastAsia="Cambria"/>
          <w:snapToGrid w:val="0"/>
          <w:lang w:val="fr-CH"/>
        </w:rPr>
        <w:t xml:space="preserve"> e</w:t>
      </w:r>
      <w:r w:rsidR="00CD2F01" w:rsidRPr="00333329">
        <w:rPr>
          <w:rFonts w:eastAsia="Cambria"/>
          <w:snapToGrid w:val="0"/>
          <w:lang w:val="fr-CH"/>
        </w:rPr>
        <w:t>n vertu de la Convention, l</w:t>
      </w:r>
      <w:r w:rsidR="00005590" w:rsidRPr="00333329">
        <w:rPr>
          <w:rFonts w:eastAsia="Cambria"/>
          <w:snapToGrid w:val="0"/>
          <w:lang w:val="fr-CH"/>
        </w:rPr>
        <w:t>’</w:t>
      </w:r>
      <w:r w:rsidR="00CD2F01" w:rsidRPr="00333329">
        <w:rPr>
          <w:rFonts w:eastAsia="Cambria"/>
          <w:snapToGrid w:val="0"/>
          <w:lang w:val="fr-CH"/>
        </w:rPr>
        <w:t>état de santé d</w:t>
      </w:r>
      <w:r w:rsidR="00147747" w:rsidRPr="00333329">
        <w:rPr>
          <w:rFonts w:eastAsia="Cambria"/>
          <w:snapToGrid w:val="0"/>
          <w:lang w:val="fr-CH"/>
        </w:rPr>
        <w:t>u requérant</w:t>
      </w:r>
      <w:r w:rsidR="00CD2F01" w:rsidRPr="00333329">
        <w:rPr>
          <w:rFonts w:eastAsia="Cambria"/>
          <w:snapToGrid w:val="0"/>
          <w:lang w:val="fr-CH"/>
        </w:rPr>
        <w:t xml:space="preserve"> ne constitue ainsi pas un obstacle </w:t>
      </w:r>
      <w:r w:rsidR="00147747" w:rsidRPr="00333329">
        <w:rPr>
          <w:rFonts w:eastAsia="Cambria"/>
          <w:snapToGrid w:val="0"/>
          <w:lang w:val="fr-CH"/>
        </w:rPr>
        <w:t xml:space="preserve">à son </w:t>
      </w:r>
      <w:r w:rsidR="00CD2F01" w:rsidRPr="00333329">
        <w:rPr>
          <w:rFonts w:eastAsia="Cambria"/>
          <w:snapToGrid w:val="0"/>
          <w:lang w:val="fr-CH"/>
        </w:rPr>
        <w:t>renvoi en Bulgarie.</w:t>
      </w:r>
      <w:r w:rsidR="008A3EBF" w:rsidRPr="00333329">
        <w:rPr>
          <w:rFonts w:eastAsia="Cambria"/>
          <w:snapToGrid w:val="0"/>
          <w:lang w:val="fr-CH"/>
        </w:rPr>
        <w:t xml:space="preserve"> Le Comité prend note de l</w:t>
      </w:r>
      <w:r w:rsidR="00005590" w:rsidRPr="00333329">
        <w:rPr>
          <w:rFonts w:eastAsia="Cambria"/>
          <w:snapToGrid w:val="0"/>
          <w:lang w:val="fr-CH"/>
        </w:rPr>
        <w:t>’</w:t>
      </w:r>
      <w:r w:rsidR="008A3EBF" w:rsidRPr="00333329">
        <w:rPr>
          <w:rFonts w:eastAsia="Cambria"/>
          <w:snapToGrid w:val="0"/>
          <w:lang w:val="fr-CH"/>
        </w:rPr>
        <w:t>argument de l</w:t>
      </w:r>
      <w:r w:rsidR="00005590" w:rsidRPr="00333329">
        <w:rPr>
          <w:rFonts w:eastAsia="Cambria"/>
          <w:snapToGrid w:val="0"/>
          <w:lang w:val="fr-CH"/>
        </w:rPr>
        <w:t>’</w:t>
      </w:r>
      <w:r w:rsidR="00073534" w:rsidRPr="00333329">
        <w:rPr>
          <w:rFonts w:eastAsia="Cambria"/>
          <w:snapToGrid w:val="0"/>
          <w:lang w:val="fr-CH"/>
        </w:rPr>
        <w:t>État</w:t>
      </w:r>
      <w:r w:rsidR="008A3EBF" w:rsidRPr="00333329">
        <w:rPr>
          <w:rFonts w:eastAsia="Cambria"/>
          <w:snapToGrid w:val="0"/>
          <w:lang w:val="fr-CH"/>
        </w:rPr>
        <w:t xml:space="preserve"> partie</w:t>
      </w:r>
      <w:r w:rsidR="000619ED" w:rsidRPr="00333329">
        <w:rPr>
          <w:rFonts w:eastAsia="Cambria"/>
          <w:snapToGrid w:val="0"/>
          <w:lang w:val="fr-CH"/>
        </w:rPr>
        <w:t xml:space="preserve"> </w:t>
      </w:r>
      <w:r w:rsidR="007F2B05" w:rsidRPr="00333329">
        <w:rPr>
          <w:rFonts w:eastAsia="Cambria"/>
          <w:snapToGrid w:val="0"/>
          <w:lang w:val="fr-CH"/>
        </w:rPr>
        <w:t xml:space="preserve">selon lequel, au </w:t>
      </w:r>
      <w:r w:rsidR="000619ED" w:rsidRPr="00333329">
        <w:rPr>
          <w:rFonts w:eastAsia="Cambria"/>
          <w:snapToGrid w:val="0"/>
          <w:lang w:val="fr-CH"/>
        </w:rPr>
        <w:t>vu de sa situation personnelle et en dépit de ses problèmes médicaux, le requérant ne présente pas de vulnérabilité particulière et ses besoins spécifiques pourront être couverts après son retour en Bulgarie.</w:t>
      </w:r>
    </w:p>
    <w:p w:rsidR="0091477E" w:rsidRPr="00333329" w:rsidRDefault="00FC4202">
      <w:pPr>
        <w:pStyle w:val="SingleTxtG"/>
        <w:rPr>
          <w:rFonts w:eastAsia="Cambria"/>
          <w:snapToGrid w:val="0"/>
          <w:lang w:val="fr-CH"/>
        </w:rPr>
      </w:pPr>
      <w:r w:rsidRPr="00333329">
        <w:rPr>
          <w:rFonts w:eastAsia="Cambria"/>
          <w:snapToGrid w:val="0"/>
          <w:lang w:val="fr-CH"/>
        </w:rPr>
        <w:t>7.</w:t>
      </w:r>
      <w:r w:rsidR="0006516A" w:rsidRPr="00333329">
        <w:rPr>
          <w:rFonts w:eastAsia="Cambria"/>
          <w:snapToGrid w:val="0"/>
          <w:lang w:val="fr-CH"/>
        </w:rPr>
        <w:t>8</w:t>
      </w:r>
      <w:r w:rsidRPr="00333329">
        <w:rPr>
          <w:rFonts w:eastAsia="Cambria"/>
          <w:snapToGrid w:val="0"/>
          <w:lang w:val="fr-CH"/>
        </w:rPr>
        <w:tab/>
        <w:t>Le Comité rappelle qu</w:t>
      </w:r>
      <w:r w:rsidR="00005590" w:rsidRPr="00333329">
        <w:rPr>
          <w:rFonts w:eastAsia="Cambria"/>
          <w:snapToGrid w:val="0"/>
          <w:lang w:val="fr-CH"/>
        </w:rPr>
        <w:t>’</w:t>
      </w:r>
      <w:r w:rsidRPr="00333329">
        <w:rPr>
          <w:rFonts w:eastAsia="Cambria"/>
          <w:snapToGrid w:val="0"/>
          <w:lang w:val="fr-CH"/>
        </w:rPr>
        <w:t>il lui appartient de déterminer si l</w:t>
      </w:r>
      <w:r w:rsidR="00D03B2A" w:rsidRPr="00333329">
        <w:rPr>
          <w:rFonts w:eastAsia="Cambria"/>
          <w:snapToGrid w:val="0"/>
          <w:lang w:val="fr-CH"/>
        </w:rPr>
        <w:t>e</w:t>
      </w:r>
      <w:r w:rsidRPr="00333329">
        <w:rPr>
          <w:rFonts w:eastAsia="Cambria"/>
          <w:snapToGrid w:val="0"/>
          <w:lang w:val="fr-CH"/>
        </w:rPr>
        <w:t xml:space="preserve"> requérant court actuellement le risque d</w:t>
      </w:r>
      <w:r w:rsidR="00005590" w:rsidRPr="00333329">
        <w:rPr>
          <w:rFonts w:eastAsia="Cambria"/>
          <w:snapToGrid w:val="0"/>
          <w:lang w:val="fr-CH"/>
        </w:rPr>
        <w:t>’</w:t>
      </w:r>
      <w:r w:rsidRPr="00333329">
        <w:rPr>
          <w:rFonts w:eastAsia="Cambria"/>
          <w:snapToGrid w:val="0"/>
          <w:lang w:val="fr-CH"/>
        </w:rPr>
        <w:t xml:space="preserve">être soumis à la torture en cas de renvoi en </w:t>
      </w:r>
      <w:r w:rsidR="00265C88" w:rsidRPr="00333329">
        <w:rPr>
          <w:rFonts w:eastAsia="Cambria"/>
          <w:snapToGrid w:val="0"/>
          <w:lang w:val="fr-CH"/>
        </w:rPr>
        <w:t>Bulgarie</w:t>
      </w:r>
      <w:r w:rsidR="00625B4F" w:rsidRPr="00333329">
        <w:rPr>
          <w:rStyle w:val="Appelnotedebasdep"/>
          <w:rFonts w:eastAsia="Cambria"/>
        </w:rPr>
        <w:footnoteReference w:id="38"/>
      </w:r>
      <w:r w:rsidRPr="00333329">
        <w:rPr>
          <w:rFonts w:eastAsia="Cambria"/>
          <w:snapToGrid w:val="0"/>
          <w:lang w:val="fr-CH"/>
        </w:rPr>
        <w:t xml:space="preserve">. </w:t>
      </w:r>
      <w:r w:rsidR="002E11D9" w:rsidRPr="00333329">
        <w:rPr>
          <w:rFonts w:eastAsia="Cambria"/>
          <w:snapToGrid w:val="0"/>
          <w:lang w:val="fr-CH"/>
        </w:rPr>
        <w:t>Il</w:t>
      </w:r>
      <w:r w:rsidRPr="00333329">
        <w:rPr>
          <w:rFonts w:eastAsia="Cambria"/>
          <w:snapToGrid w:val="0"/>
          <w:lang w:val="fr-CH"/>
        </w:rPr>
        <w:t xml:space="preserve"> note que l</w:t>
      </w:r>
      <w:r w:rsidR="00D03B2A" w:rsidRPr="00333329">
        <w:rPr>
          <w:rFonts w:eastAsia="Cambria"/>
          <w:snapToGrid w:val="0"/>
          <w:lang w:val="fr-CH"/>
        </w:rPr>
        <w:t>e requérant</w:t>
      </w:r>
      <w:r w:rsidRPr="00333329">
        <w:rPr>
          <w:rFonts w:eastAsia="Cambria"/>
          <w:snapToGrid w:val="0"/>
          <w:lang w:val="fr-CH"/>
        </w:rPr>
        <w:t xml:space="preserve"> a eu la possibilité d</w:t>
      </w:r>
      <w:r w:rsidR="00005590" w:rsidRPr="00333329">
        <w:rPr>
          <w:rFonts w:eastAsia="Cambria"/>
          <w:snapToGrid w:val="0"/>
          <w:lang w:val="fr-CH"/>
        </w:rPr>
        <w:t>’</w:t>
      </w:r>
      <w:r w:rsidRPr="00333329">
        <w:rPr>
          <w:rFonts w:eastAsia="Cambria"/>
          <w:snapToGrid w:val="0"/>
          <w:lang w:val="fr-CH"/>
        </w:rPr>
        <w:t>étayer et de préciser ses griefs, au niveau national, devant l</w:t>
      </w:r>
      <w:r w:rsidR="009F3AF3" w:rsidRPr="00333329">
        <w:rPr>
          <w:rFonts w:eastAsia="Cambria"/>
          <w:snapToGrid w:val="0"/>
          <w:lang w:val="fr-CH"/>
        </w:rPr>
        <w:t xml:space="preserve">e </w:t>
      </w:r>
      <w:r w:rsidR="005845F3" w:rsidRPr="00333329">
        <w:rPr>
          <w:snapToGrid w:val="0"/>
          <w:lang w:val="fr-FR"/>
        </w:rPr>
        <w:t>Secrétariat d’État aux migrations</w:t>
      </w:r>
      <w:r w:rsidRPr="00333329">
        <w:rPr>
          <w:rFonts w:eastAsia="Cambria"/>
          <w:snapToGrid w:val="0"/>
          <w:lang w:val="fr-CH"/>
        </w:rPr>
        <w:t xml:space="preserve"> et le </w:t>
      </w:r>
      <w:r w:rsidR="00AB01F4" w:rsidRPr="00333329">
        <w:rPr>
          <w:snapToGrid w:val="0"/>
          <w:lang w:val="fr-FR"/>
        </w:rPr>
        <w:t>T</w:t>
      </w:r>
      <w:r w:rsidR="007045EC" w:rsidRPr="00333329">
        <w:rPr>
          <w:snapToGrid w:val="0"/>
          <w:lang w:val="fr-FR"/>
        </w:rPr>
        <w:t>ribunal administratif fédéral</w:t>
      </w:r>
      <w:r w:rsidRPr="00333329">
        <w:rPr>
          <w:rFonts w:eastAsia="Cambria"/>
          <w:snapToGrid w:val="0"/>
          <w:lang w:val="fr-CH"/>
        </w:rPr>
        <w:t>, mais que les éléments apportés n</w:t>
      </w:r>
      <w:r w:rsidR="00005590" w:rsidRPr="00333329">
        <w:rPr>
          <w:rFonts w:eastAsia="Cambria"/>
          <w:snapToGrid w:val="0"/>
          <w:lang w:val="fr-CH"/>
        </w:rPr>
        <w:t>’</w:t>
      </w:r>
      <w:r w:rsidRPr="00333329">
        <w:rPr>
          <w:rFonts w:eastAsia="Cambria"/>
          <w:snapToGrid w:val="0"/>
          <w:lang w:val="fr-CH"/>
        </w:rPr>
        <w:t xml:space="preserve">ont pas permis aux autorités </w:t>
      </w:r>
      <w:r w:rsidR="00932FE7" w:rsidRPr="00333329">
        <w:rPr>
          <w:rFonts w:eastAsia="Cambria"/>
          <w:snapToGrid w:val="0"/>
          <w:lang w:val="fr-CH"/>
        </w:rPr>
        <w:t>compétentes de l</w:t>
      </w:r>
      <w:r w:rsidR="00005590" w:rsidRPr="00333329">
        <w:rPr>
          <w:rFonts w:eastAsia="Cambria"/>
          <w:snapToGrid w:val="0"/>
          <w:lang w:val="fr-CH"/>
        </w:rPr>
        <w:t>’</w:t>
      </w:r>
      <w:r w:rsidR="00073534" w:rsidRPr="00333329">
        <w:rPr>
          <w:rFonts w:eastAsia="Cambria"/>
          <w:snapToGrid w:val="0"/>
          <w:lang w:val="fr-CH"/>
        </w:rPr>
        <w:t>État</w:t>
      </w:r>
      <w:r w:rsidR="00932FE7" w:rsidRPr="00333329">
        <w:rPr>
          <w:rFonts w:eastAsia="Cambria"/>
          <w:snapToGrid w:val="0"/>
          <w:lang w:val="fr-CH"/>
        </w:rPr>
        <w:t xml:space="preserve"> partie </w:t>
      </w:r>
      <w:r w:rsidRPr="00333329">
        <w:rPr>
          <w:rFonts w:eastAsia="Cambria"/>
          <w:snapToGrid w:val="0"/>
          <w:lang w:val="fr-CH"/>
        </w:rPr>
        <w:t xml:space="preserve">de conclure que </w:t>
      </w:r>
      <w:r w:rsidR="001B2C81" w:rsidRPr="00333329">
        <w:rPr>
          <w:rFonts w:eastAsia="Cambria"/>
          <w:snapToGrid w:val="0"/>
          <w:lang w:val="fr-CH"/>
        </w:rPr>
        <w:t>son profil de demandeur d</w:t>
      </w:r>
      <w:r w:rsidR="00005590" w:rsidRPr="00333329">
        <w:rPr>
          <w:rFonts w:eastAsia="Cambria"/>
          <w:snapToGrid w:val="0"/>
          <w:lang w:val="fr-CH"/>
        </w:rPr>
        <w:t>’</w:t>
      </w:r>
      <w:r w:rsidR="001B2C81" w:rsidRPr="00333329">
        <w:rPr>
          <w:rFonts w:eastAsia="Cambria"/>
          <w:snapToGrid w:val="0"/>
          <w:lang w:val="fr-CH"/>
        </w:rPr>
        <w:t>asile d</w:t>
      </w:r>
      <w:r w:rsidR="00005590" w:rsidRPr="00333329">
        <w:rPr>
          <w:rFonts w:eastAsia="Cambria"/>
          <w:snapToGrid w:val="0"/>
          <w:lang w:val="fr-CH"/>
        </w:rPr>
        <w:t>’</w:t>
      </w:r>
      <w:r w:rsidR="001B2C81" w:rsidRPr="00333329">
        <w:rPr>
          <w:rFonts w:eastAsia="Cambria"/>
          <w:snapToGrid w:val="0"/>
          <w:lang w:val="fr-CH"/>
        </w:rPr>
        <w:t xml:space="preserve">Afghanistan, </w:t>
      </w:r>
      <w:r w:rsidRPr="00333329">
        <w:rPr>
          <w:rFonts w:eastAsia="Cambria"/>
          <w:snapToGrid w:val="0"/>
          <w:lang w:val="fr-CH"/>
        </w:rPr>
        <w:t xml:space="preserve">sa </w:t>
      </w:r>
      <w:r w:rsidR="001B2C81" w:rsidRPr="00333329">
        <w:rPr>
          <w:rFonts w:eastAsia="Cambria"/>
          <w:snapToGrid w:val="0"/>
          <w:lang w:val="fr-CH"/>
        </w:rPr>
        <w:t>procédure d</w:t>
      </w:r>
      <w:r w:rsidR="00005590" w:rsidRPr="00333329">
        <w:rPr>
          <w:rFonts w:eastAsia="Cambria"/>
          <w:snapToGrid w:val="0"/>
          <w:lang w:val="fr-CH"/>
        </w:rPr>
        <w:t>’</w:t>
      </w:r>
      <w:r w:rsidR="001B2C81" w:rsidRPr="00333329">
        <w:rPr>
          <w:rFonts w:eastAsia="Cambria"/>
          <w:snapToGrid w:val="0"/>
          <w:lang w:val="fr-CH"/>
        </w:rPr>
        <w:t>asile, les conditions matérielles</w:t>
      </w:r>
      <w:r w:rsidR="00D03B2A" w:rsidRPr="00333329">
        <w:rPr>
          <w:rFonts w:eastAsia="Cambria"/>
          <w:snapToGrid w:val="0"/>
          <w:lang w:val="fr-CH"/>
        </w:rPr>
        <w:t xml:space="preserve"> et </w:t>
      </w:r>
      <w:r w:rsidR="001B2C81" w:rsidRPr="00333329">
        <w:rPr>
          <w:rFonts w:eastAsia="Cambria"/>
          <w:snapToGrid w:val="0"/>
          <w:lang w:val="fr-CH"/>
        </w:rPr>
        <w:t xml:space="preserve">le vécu dans les centres de détention </w:t>
      </w:r>
      <w:r w:rsidR="00265C88" w:rsidRPr="00333329">
        <w:rPr>
          <w:rFonts w:eastAsia="Cambria"/>
          <w:snapToGrid w:val="0"/>
          <w:lang w:val="fr-CH"/>
        </w:rPr>
        <w:t>en Bulgarie</w:t>
      </w:r>
      <w:r w:rsidRPr="00333329">
        <w:rPr>
          <w:rFonts w:eastAsia="Cambria"/>
          <w:snapToGrid w:val="0"/>
          <w:lang w:val="fr-CH"/>
        </w:rPr>
        <w:t xml:space="preserve"> pourrai</w:t>
      </w:r>
      <w:r w:rsidR="002E11D9" w:rsidRPr="00333329">
        <w:rPr>
          <w:rFonts w:eastAsia="Cambria"/>
          <w:snapToGrid w:val="0"/>
          <w:lang w:val="fr-CH"/>
        </w:rPr>
        <w:t>en</w:t>
      </w:r>
      <w:r w:rsidRPr="00333329">
        <w:rPr>
          <w:rFonts w:eastAsia="Cambria"/>
          <w:snapToGrid w:val="0"/>
          <w:lang w:val="fr-CH"/>
        </w:rPr>
        <w:t>t l</w:t>
      </w:r>
      <w:r w:rsidR="00D03B2A" w:rsidRPr="00333329">
        <w:rPr>
          <w:rFonts w:eastAsia="Cambria"/>
          <w:snapToGrid w:val="0"/>
          <w:lang w:val="fr-CH"/>
        </w:rPr>
        <w:t>e</w:t>
      </w:r>
      <w:r w:rsidRPr="00333329">
        <w:rPr>
          <w:rFonts w:eastAsia="Cambria"/>
          <w:snapToGrid w:val="0"/>
          <w:lang w:val="fr-CH"/>
        </w:rPr>
        <w:t xml:space="preserve"> mettre en danger de subir des actes de torture à son retour.</w:t>
      </w:r>
    </w:p>
    <w:p w:rsidR="00FC4202" w:rsidRPr="00333329" w:rsidRDefault="003D76FD" w:rsidP="00FC4202">
      <w:pPr>
        <w:pStyle w:val="SingleTxtG"/>
        <w:rPr>
          <w:rFonts w:eastAsia="Cambria"/>
          <w:snapToGrid w:val="0"/>
          <w:lang w:val="fr-CH"/>
        </w:rPr>
      </w:pPr>
      <w:r w:rsidRPr="00333329">
        <w:rPr>
          <w:rFonts w:eastAsia="Cambria"/>
          <w:snapToGrid w:val="0"/>
          <w:lang w:val="fr-CH"/>
        </w:rPr>
        <w:t>7.9</w:t>
      </w:r>
      <w:r w:rsidRPr="00333329">
        <w:rPr>
          <w:rFonts w:eastAsia="Cambria"/>
          <w:snapToGrid w:val="0"/>
          <w:lang w:val="fr-CH"/>
        </w:rPr>
        <w:tab/>
      </w:r>
      <w:r w:rsidR="00000E4E" w:rsidRPr="00333329">
        <w:rPr>
          <w:rFonts w:eastAsia="Cambria"/>
          <w:snapToGrid w:val="0"/>
          <w:lang w:val="fr-CH"/>
        </w:rPr>
        <w:t>En outre</w:t>
      </w:r>
      <w:r w:rsidR="0091477E" w:rsidRPr="00333329">
        <w:rPr>
          <w:rFonts w:eastAsia="Cambria"/>
          <w:snapToGrid w:val="0"/>
          <w:lang w:val="fr-CH"/>
        </w:rPr>
        <w:t>,</w:t>
      </w:r>
      <w:r w:rsidR="00FC4202" w:rsidRPr="00333329">
        <w:rPr>
          <w:rFonts w:eastAsia="Cambria"/>
          <w:snapToGrid w:val="0"/>
          <w:lang w:val="fr-CH"/>
        </w:rPr>
        <w:t xml:space="preserve"> le Comité rappelle que l</w:t>
      </w:r>
      <w:r w:rsidR="00005590" w:rsidRPr="00333329">
        <w:rPr>
          <w:rFonts w:eastAsia="Cambria"/>
          <w:snapToGrid w:val="0"/>
          <w:lang w:val="fr-CH"/>
        </w:rPr>
        <w:t>’</w:t>
      </w:r>
      <w:r w:rsidR="00FC4202" w:rsidRPr="00333329">
        <w:rPr>
          <w:rFonts w:eastAsia="Cambria"/>
          <w:snapToGrid w:val="0"/>
          <w:lang w:val="fr-CH"/>
        </w:rPr>
        <w:t>existence de violations des droits de l</w:t>
      </w:r>
      <w:r w:rsidR="00005590" w:rsidRPr="00333329">
        <w:rPr>
          <w:rFonts w:eastAsia="Cambria"/>
          <w:snapToGrid w:val="0"/>
          <w:lang w:val="fr-CH"/>
        </w:rPr>
        <w:t>’</w:t>
      </w:r>
      <w:r w:rsidR="00FC4202" w:rsidRPr="00333329">
        <w:rPr>
          <w:rFonts w:eastAsia="Cambria"/>
          <w:snapToGrid w:val="0"/>
          <w:lang w:val="fr-CH"/>
        </w:rPr>
        <w:t>homme dans le pays d</w:t>
      </w:r>
      <w:r w:rsidR="00690C7D" w:rsidRPr="00333329">
        <w:rPr>
          <w:rFonts w:eastAsia="Cambria"/>
          <w:snapToGrid w:val="0"/>
          <w:lang w:val="fr-CH"/>
        </w:rPr>
        <w:t xml:space="preserve">e renvoi </w:t>
      </w:r>
      <w:r w:rsidR="00FC4202" w:rsidRPr="00333329">
        <w:rPr>
          <w:rFonts w:eastAsia="Cambria"/>
          <w:snapToGrid w:val="0"/>
          <w:lang w:val="fr-CH"/>
        </w:rPr>
        <w:t>n</w:t>
      </w:r>
      <w:r w:rsidR="00005590" w:rsidRPr="00333329">
        <w:rPr>
          <w:rFonts w:eastAsia="Cambria"/>
          <w:snapToGrid w:val="0"/>
          <w:lang w:val="fr-CH"/>
        </w:rPr>
        <w:t>’</w:t>
      </w:r>
      <w:r w:rsidR="00FC4202" w:rsidRPr="00333329">
        <w:rPr>
          <w:rFonts w:eastAsia="Cambria"/>
          <w:snapToGrid w:val="0"/>
          <w:lang w:val="fr-CH"/>
        </w:rPr>
        <w:t>est pas suffisante, en soi, pour conclure qu</w:t>
      </w:r>
      <w:r w:rsidR="00005590" w:rsidRPr="00333329">
        <w:rPr>
          <w:rFonts w:eastAsia="Cambria"/>
          <w:snapToGrid w:val="0"/>
          <w:lang w:val="fr-CH"/>
        </w:rPr>
        <w:t>’</w:t>
      </w:r>
      <w:r w:rsidR="00FC4202" w:rsidRPr="00333329">
        <w:rPr>
          <w:rFonts w:eastAsia="Cambria"/>
          <w:snapToGrid w:val="0"/>
          <w:lang w:val="fr-CH"/>
        </w:rPr>
        <w:t>un requérant court personnellement le risque d</w:t>
      </w:r>
      <w:r w:rsidR="00005590" w:rsidRPr="00333329">
        <w:rPr>
          <w:rFonts w:eastAsia="Cambria"/>
          <w:snapToGrid w:val="0"/>
          <w:lang w:val="fr-CH"/>
        </w:rPr>
        <w:t>’</w:t>
      </w:r>
      <w:r w:rsidR="00932FE7" w:rsidRPr="00333329">
        <w:rPr>
          <w:rFonts w:eastAsia="Cambria"/>
          <w:snapToGrid w:val="0"/>
          <w:lang w:val="fr-CH"/>
        </w:rPr>
        <w:t xml:space="preserve">y </w:t>
      </w:r>
      <w:r w:rsidR="00FC4202" w:rsidRPr="00333329">
        <w:rPr>
          <w:rFonts w:eastAsia="Cambria"/>
          <w:snapToGrid w:val="0"/>
          <w:lang w:val="fr-CH"/>
        </w:rPr>
        <w:t>être torturé. Sur la base des informations dont il dispose, le Comité conclut que</w:t>
      </w:r>
      <w:r w:rsidR="00966733" w:rsidRPr="00333329">
        <w:rPr>
          <w:rFonts w:eastAsia="Cambria"/>
          <w:snapToGrid w:val="0"/>
          <w:lang w:val="fr-CH"/>
        </w:rPr>
        <w:t>,</w:t>
      </w:r>
      <w:r w:rsidR="00FC4202" w:rsidRPr="00333329">
        <w:rPr>
          <w:rFonts w:eastAsia="Cambria"/>
          <w:snapToGrid w:val="0"/>
          <w:lang w:val="fr-CH"/>
        </w:rPr>
        <w:t xml:space="preserve"> </w:t>
      </w:r>
      <w:r w:rsidR="00932FE7" w:rsidRPr="00333329">
        <w:rPr>
          <w:rFonts w:eastAsia="Cambria"/>
          <w:snapToGrid w:val="0"/>
          <w:lang w:val="fr-CH"/>
        </w:rPr>
        <w:t>dans le cas d</w:t>
      </w:r>
      <w:r w:rsidR="00005590" w:rsidRPr="00333329">
        <w:rPr>
          <w:rFonts w:eastAsia="Cambria"/>
          <w:snapToGrid w:val="0"/>
          <w:lang w:val="fr-CH"/>
        </w:rPr>
        <w:t>’</w:t>
      </w:r>
      <w:r w:rsidR="00932FE7" w:rsidRPr="00333329">
        <w:rPr>
          <w:rFonts w:eastAsia="Cambria"/>
          <w:snapToGrid w:val="0"/>
          <w:lang w:val="fr-CH"/>
        </w:rPr>
        <w:t xml:space="preserve">espèce, </w:t>
      </w:r>
      <w:r w:rsidR="00FC4202" w:rsidRPr="00333329">
        <w:rPr>
          <w:rFonts w:eastAsia="Cambria"/>
          <w:snapToGrid w:val="0"/>
          <w:lang w:val="fr-CH"/>
        </w:rPr>
        <w:t>l</w:t>
      </w:r>
      <w:r w:rsidR="00D03B2A" w:rsidRPr="00333329">
        <w:rPr>
          <w:rFonts w:eastAsia="Cambria"/>
          <w:snapToGrid w:val="0"/>
          <w:lang w:val="fr-CH"/>
        </w:rPr>
        <w:t>e</w:t>
      </w:r>
      <w:r w:rsidR="00FC4202" w:rsidRPr="00333329">
        <w:rPr>
          <w:rFonts w:eastAsia="Cambria"/>
          <w:snapToGrid w:val="0"/>
          <w:lang w:val="fr-CH"/>
        </w:rPr>
        <w:t xml:space="preserve"> requéran</w:t>
      </w:r>
      <w:r w:rsidR="00D03B2A" w:rsidRPr="00333329">
        <w:rPr>
          <w:rFonts w:eastAsia="Cambria"/>
          <w:snapToGrid w:val="0"/>
          <w:lang w:val="fr-CH"/>
        </w:rPr>
        <w:t>t</w:t>
      </w:r>
      <w:r w:rsidR="00FC4202" w:rsidRPr="00333329">
        <w:rPr>
          <w:rFonts w:eastAsia="Cambria"/>
          <w:snapToGrid w:val="0"/>
          <w:lang w:val="fr-CH"/>
        </w:rPr>
        <w:t xml:space="preserve"> n</w:t>
      </w:r>
      <w:r w:rsidR="00005590" w:rsidRPr="00333329">
        <w:rPr>
          <w:rFonts w:eastAsia="Cambria"/>
          <w:snapToGrid w:val="0"/>
          <w:lang w:val="fr-CH"/>
        </w:rPr>
        <w:t>’</w:t>
      </w:r>
      <w:r w:rsidR="00FC4202" w:rsidRPr="00333329">
        <w:rPr>
          <w:rFonts w:eastAsia="Cambria"/>
          <w:snapToGrid w:val="0"/>
          <w:lang w:val="fr-CH"/>
        </w:rPr>
        <w:t>a pas apporté la preuve qu</w:t>
      </w:r>
      <w:r w:rsidR="00005590" w:rsidRPr="00333329">
        <w:rPr>
          <w:rFonts w:eastAsia="Cambria"/>
          <w:snapToGrid w:val="0"/>
          <w:lang w:val="fr-CH"/>
        </w:rPr>
        <w:t>’</w:t>
      </w:r>
      <w:r w:rsidR="00000E4E" w:rsidRPr="00333329">
        <w:rPr>
          <w:rFonts w:eastAsia="Cambria"/>
          <w:snapToGrid w:val="0"/>
          <w:lang w:val="fr-CH"/>
        </w:rPr>
        <w:t>il a subi de la torture dans le passé</w:t>
      </w:r>
      <w:r w:rsidR="00932FE7" w:rsidRPr="00333329">
        <w:rPr>
          <w:rFonts w:eastAsia="Cambria"/>
          <w:snapToGrid w:val="0"/>
          <w:lang w:val="fr-CH"/>
        </w:rPr>
        <w:t xml:space="preserve"> </w:t>
      </w:r>
      <w:r w:rsidR="00FC4202" w:rsidRPr="00333329">
        <w:rPr>
          <w:rFonts w:eastAsia="Cambria"/>
          <w:snapToGrid w:val="0"/>
          <w:lang w:val="fr-CH"/>
        </w:rPr>
        <w:t>et conclut que les informations fournies ne démontrent pas qu</w:t>
      </w:r>
      <w:r w:rsidR="00005590" w:rsidRPr="00333329">
        <w:rPr>
          <w:rFonts w:eastAsia="Cambria"/>
          <w:snapToGrid w:val="0"/>
          <w:lang w:val="fr-CH"/>
        </w:rPr>
        <w:t>’</w:t>
      </w:r>
      <w:r w:rsidR="00D03B2A" w:rsidRPr="00333329">
        <w:rPr>
          <w:rFonts w:eastAsia="Cambria"/>
          <w:snapToGrid w:val="0"/>
          <w:lang w:val="fr-CH"/>
        </w:rPr>
        <w:t>il</w:t>
      </w:r>
      <w:r w:rsidR="00FC4202" w:rsidRPr="00333329">
        <w:rPr>
          <w:rFonts w:eastAsia="Cambria"/>
          <w:snapToGrid w:val="0"/>
          <w:lang w:val="fr-CH"/>
        </w:rPr>
        <w:t xml:space="preserve"> risquerait personnellement d</w:t>
      </w:r>
      <w:r w:rsidR="00005590" w:rsidRPr="00333329">
        <w:rPr>
          <w:rFonts w:eastAsia="Cambria"/>
          <w:snapToGrid w:val="0"/>
          <w:lang w:val="fr-CH"/>
        </w:rPr>
        <w:t>’</w:t>
      </w:r>
      <w:r w:rsidR="00FC4202" w:rsidRPr="00333329">
        <w:rPr>
          <w:rFonts w:eastAsia="Cambria"/>
          <w:snapToGrid w:val="0"/>
          <w:lang w:val="fr-CH"/>
        </w:rPr>
        <w:t xml:space="preserve">être torturé </w:t>
      </w:r>
      <w:r w:rsidR="00932FE7" w:rsidRPr="00333329">
        <w:rPr>
          <w:rFonts w:eastAsia="Cambria"/>
          <w:snapToGrid w:val="0"/>
          <w:lang w:val="fr-CH"/>
        </w:rPr>
        <w:t xml:space="preserve">au cas où il serait renvoyé </w:t>
      </w:r>
      <w:r w:rsidR="00FC4202" w:rsidRPr="00333329">
        <w:rPr>
          <w:rFonts w:eastAsia="Cambria"/>
          <w:snapToGrid w:val="0"/>
          <w:lang w:val="fr-CH"/>
        </w:rPr>
        <w:t xml:space="preserve">en </w:t>
      </w:r>
      <w:r w:rsidR="00000E4E" w:rsidRPr="00333329">
        <w:rPr>
          <w:rFonts w:eastAsia="Cambria"/>
          <w:snapToGrid w:val="0"/>
          <w:lang w:val="fr-CH"/>
        </w:rPr>
        <w:t>Bulgarie</w:t>
      </w:r>
      <w:r w:rsidR="00FC4202" w:rsidRPr="00333329">
        <w:rPr>
          <w:rFonts w:eastAsia="Cambria"/>
          <w:snapToGrid w:val="0"/>
          <w:lang w:val="fr-CH"/>
        </w:rPr>
        <w:t>.</w:t>
      </w:r>
    </w:p>
    <w:p w:rsidR="00FC4202" w:rsidRPr="00333329" w:rsidRDefault="00FC4202" w:rsidP="00FC4202">
      <w:pPr>
        <w:pStyle w:val="SingleTxtG"/>
        <w:rPr>
          <w:rFonts w:eastAsia="Cambria"/>
          <w:snapToGrid w:val="0"/>
          <w:lang w:val="fr-CH"/>
        </w:rPr>
      </w:pPr>
      <w:r w:rsidRPr="00333329">
        <w:rPr>
          <w:rFonts w:eastAsia="Cambria"/>
          <w:snapToGrid w:val="0"/>
          <w:lang w:val="fr-CH"/>
        </w:rPr>
        <w:t>8.</w:t>
      </w:r>
      <w:r w:rsidRPr="00333329">
        <w:rPr>
          <w:rFonts w:eastAsia="Cambria"/>
          <w:snapToGrid w:val="0"/>
          <w:lang w:val="fr-CH"/>
        </w:rPr>
        <w:tab/>
        <w:t>Dans ces circonstances, le Comité considère que les informations soumises par le requérant ne sont pas suffisantes pour établir qu</w:t>
      </w:r>
      <w:r w:rsidR="00005590" w:rsidRPr="00333329">
        <w:rPr>
          <w:rFonts w:eastAsia="Cambria"/>
          <w:snapToGrid w:val="0"/>
          <w:lang w:val="fr-CH"/>
        </w:rPr>
        <w:t>’</w:t>
      </w:r>
      <w:r w:rsidRPr="00333329">
        <w:rPr>
          <w:rFonts w:eastAsia="Cambria"/>
          <w:snapToGrid w:val="0"/>
          <w:lang w:val="fr-CH"/>
        </w:rPr>
        <w:t>il courrait personnellement un risque prévisible et réel d</w:t>
      </w:r>
      <w:r w:rsidR="00005590" w:rsidRPr="00333329">
        <w:rPr>
          <w:rFonts w:eastAsia="Cambria"/>
          <w:snapToGrid w:val="0"/>
          <w:lang w:val="fr-CH"/>
        </w:rPr>
        <w:t>’</w:t>
      </w:r>
      <w:r w:rsidRPr="00333329">
        <w:rPr>
          <w:rFonts w:eastAsia="Cambria"/>
          <w:snapToGrid w:val="0"/>
          <w:lang w:val="fr-CH"/>
        </w:rPr>
        <w:t>être soumis à la torture s</w:t>
      </w:r>
      <w:r w:rsidR="00005590" w:rsidRPr="00333329">
        <w:rPr>
          <w:rFonts w:eastAsia="Cambria"/>
          <w:snapToGrid w:val="0"/>
          <w:lang w:val="fr-CH"/>
        </w:rPr>
        <w:t>’</w:t>
      </w:r>
      <w:r w:rsidRPr="00333329">
        <w:rPr>
          <w:rFonts w:eastAsia="Cambria"/>
          <w:snapToGrid w:val="0"/>
          <w:lang w:val="fr-CH"/>
        </w:rPr>
        <w:t xml:space="preserve">il était renvoyé en </w:t>
      </w:r>
      <w:r w:rsidR="00974FA9" w:rsidRPr="00333329">
        <w:rPr>
          <w:rFonts w:eastAsia="Cambria"/>
          <w:snapToGrid w:val="0"/>
          <w:lang w:val="fr-CH"/>
        </w:rPr>
        <w:t>Bulgarie</w:t>
      </w:r>
      <w:r w:rsidRPr="00333329">
        <w:rPr>
          <w:rFonts w:eastAsia="Cambria"/>
          <w:snapToGrid w:val="0"/>
          <w:lang w:val="fr-CH"/>
        </w:rPr>
        <w:t xml:space="preserve">. </w:t>
      </w:r>
    </w:p>
    <w:p w:rsidR="00FC4202" w:rsidRPr="00333329" w:rsidRDefault="00FC4202">
      <w:pPr>
        <w:pStyle w:val="SingleTxtG"/>
        <w:rPr>
          <w:rFonts w:eastAsia="Cambria"/>
          <w:snapToGrid w:val="0"/>
          <w:lang w:val="fr-CH"/>
        </w:rPr>
      </w:pPr>
      <w:r w:rsidRPr="00333329">
        <w:rPr>
          <w:rFonts w:eastAsia="Cambria"/>
          <w:snapToGrid w:val="0"/>
          <w:lang w:val="fr-CH"/>
        </w:rPr>
        <w:t>9.</w:t>
      </w:r>
      <w:r w:rsidRPr="00333329">
        <w:rPr>
          <w:rFonts w:eastAsia="Cambria"/>
          <w:snapToGrid w:val="0"/>
          <w:lang w:val="fr-CH"/>
        </w:rPr>
        <w:tab/>
        <w:t>Le Comité, agissant en vertu du paragraphe 7 de l</w:t>
      </w:r>
      <w:r w:rsidR="00005590" w:rsidRPr="00333329">
        <w:rPr>
          <w:rFonts w:eastAsia="Cambria"/>
          <w:snapToGrid w:val="0"/>
          <w:lang w:val="fr-CH"/>
        </w:rPr>
        <w:t>’</w:t>
      </w:r>
      <w:r w:rsidRPr="00333329">
        <w:rPr>
          <w:rFonts w:eastAsia="Cambria"/>
          <w:snapToGrid w:val="0"/>
          <w:lang w:val="fr-CH"/>
        </w:rPr>
        <w:t>article 22 de la Convention, conclut que le renvoi du requérant vers l</w:t>
      </w:r>
      <w:r w:rsidR="00147747" w:rsidRPr="00333329">
        <w:rPr>
          <w:rFonts w:eastAsia="Cambria"/>
          <w:snapToGrid w:val="0"/>
          <w:lang w:val="fr-CH"/>
        </w:rPr>
        <w:t>a Bulgarie</w:t>
      </w:r>
      <w:r w:rsidRPr="00333329">
        <w:rPr>
          <w:rFonts w:eastAsia="Cambria"/>
          <w:snapToGrid w:val="0"/>
          <w:lang w:val="fr-CH"/>
        </w:rPr>
        <w:t xml:space="preserve"> ne constituerait pas une violation par l</w:t>
      </w:r>
      <w:r w:rsidR="00005590" w:rsidRPr="00333329">
        <w:rPr>
          <w:rFonts w:eastAsia="Cambria"/>
          <w:snapToGrid w:val="0"/>
          <w:lang w:val="fr-CH"/>
        </w:rPr>
        <w:t>’</w:t>
      </w:r>
      <w:r w:rsidRPr="00333329">
        <w:rPr>
          <w:rFonts w:eastAsia="Cambria"/>
          <w:snapToGrid w:val="0"/>
          <w:lang w:val="fr-CH"/>
        </w:rPr>
        <w:t>État partie de l</w:t>
      </w:r>
      <w:r w:rsidR="00005590" w:rsidRPr="00333329">
        <w:rPr>
          <w:rFonts w:eastAsia="Cambria"/>
          <w:snapToGrid w:val="0"/>
          <w:lang w:val="fr-CH"/>
        </w:rPr>
        <w:t>’</w:t>
      </w:r>
      <w:r w:rsidRPr="00333329">
        <w:rPr>
          <w:rFonts w:eastAsia="Cambria"/>
          <w:snapToGrid w:val="0"/>
          <w:lang w:val="fr-CH"/>
        </w:rPr>
        <w:t>article 3 de la Convention.</w:t>
      </w:r>
    </w:p>
    <w:p w:rsidR="00CB6AEA" w:rsidRPr="00333329" w:rsidRDefault="003A5687" w:rsidP="00D546AB">
      <w:pPr>
        <w:pStyle w:val="SingleTxtG"/>
        <w:spacing w:before="240" w:after="0"/>
        <w:jc w:val="center"/>
        <w:rPr>
          <w:rFonts w:eastAsia="Cambria"/>
          <w:snapToGrid w:val="0"/>
          <w:u w:val="single"/>
          <w:lang w:val="fr-CH"/>
        </w:rPr>
      </w:pPr>
      <w:r w:rsidRPr="00333329">
        <w:rPr>
          <w:rFonts w:eastAsia="Cambria"/>
          <w:snapToGrid w:val="0"/>
          <w:u w:val="single"/>
          <w:lang w:val="fr-CH"/>
        </w:rPr>
        <w:tab/>
      </w:r>
      <w:r w:rsidR="00DC5FF9" w:rsidRPr="00333329">
        <w:rPr>
          <w:rFonts w:eastAsia="Cambria"/>
          <w:snapToGrid w:val="0"/>
          <w:u w:val="single"/>
          <w:lang w:val="fr-CH"/>
        </w:rPr>
        <w:tab/>
      </w:r>
      <w:r w:rsidR="00DC5FF9" w:rsidRPr="00333329">
        <w:rPr>
          <w:rFonts w:eastAsia="Cambria"/>
          <w:snapToGrid w:val="0"/>
          <w:u w:val="single"/>
          <w:lang w:val="fr-CH"/>
        </w:rPr>
        <w:tab/>
      </w:r>
    </w:p>
    <w:sectPr w:rsidR="00CB6AEA" w:rsidRPr="00333329" w:rsidSect="00327D1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F9" w:rsidRDefault="00651CF9"/>
  </w:endnote>
  <w:endnote w:type="continuationSeparator" w:id="0">
    <w:p w:rsidR="00651CF9" w:rsidRDefault="00651CF9"/>
  </w:endnote>
  <w:endnote w:type="continuationNotice" w:id="1">
    <w:p w:rsidR="00651CF9" w:rsidRDefault="0065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F9" w:rsidRPr="00785A61" w:rsidRDefault="00651CF9" w:rsidP="00785A61">
    <w:pPr>
      <w:pStyle w:val="Pieddepage"/>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4735C5">
      <w:rPr>
        <w:b/>
        <w:noProof/>
        <w:sz w:val="18"/>
      </w:rPr>
      <w:t>14</w:t>
    </w:r>
    <w:r w:rsidRPr="00785A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F9" w:rsidRPr="00785A61" w:rsidRDefault="00651CF9" w:rsidP="00785A61">
    <w:pPr>
      <w:pStyle w:val="Pieddepage"/>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4735C5">
      <w:rPr>
        <w:b/>
        <w:noProof/>
        <w:sz w:val="18"/>
      </w:rPr>
      <w:t>13</w:t>
    </w:r>
    <w:r w:rsidRPr="00785A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84" w:rsidRPr="00343B00" w:rsidRDefault="00A03584" w:rsidP="00A03584">
    <w:pPr>
      <w:pStyle w:val="Pieddepage"/>
      <w:spacing w:before="120"/>
      <w:rPr>
        <w:rFonts w:ascii="C39T30Lfz" w:hAnsi="C39T30Lfz"/>
        <w:sz w:val="56"/>
      </w:rPr>
    </w:pPr>
    <w:r>
      <w:rPr>
        <w:noProof/>
        <w:sz w:val="20"/>
        <w:lang w:val="fr-CH" w:eastAsia="fr-CH"/>
      </w:rPr>
      <w:drawing>
        <wp:anchor distT="0" distB="0" distL="114300" distR="114300" simplePos="0" relativeHeight="251660288" behindDoc="0" locked="0" layoutInCell="1" allowOverlap="1" wp14:anchorId="2E3AF286" wp14:editId="2676CBDC">
          <wp:simplePos x="0" y="0"/>
          <wp:positionH relativeFrom="column">
            <wp:posOffset>5480462</wp:posOffset>
          </wp:positionH>
          <wp:positionV relativeFrom="paragraph">
            <wp:posOffset>11876</wp:posOffset>
          </wp:positionV>
          <wp:extent cx="638175" cy="638175"/>
          <wp:effectExtent l="0" t="0" r="9525" b="9525"/>
          <wp:wrapNone/>
          <wp:docPr id="2" name="Image 1" descr="https://undocs.org/m2/QRCode.ashx?DS=CAT/C/62/D/721/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21/201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val="fr-CH" w:eastAsia="fr-CH"/>
      </w:rPr>
      <w:drawing>
        <wp:anchor distT="0" distB="0" distL="114300" distR="114300" simplePos="0" relativeHeight="251659264" behindDoc="0" locked="0" layoutInCell="1" allowOverlap="0" wp14:anchorId="36776DD8" wp14:editId="1EBDD6C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18-04727  (F)</w:t>
    </w:r>
    <w:r>
      <w:rPr>
        <w:sz w:val="20"/>
      </w:rPr>
      <w:br/>
    </w:r>
    <w:r w:rsidRPr="00343B00">
      <w:rPr>
        <w:rFonts w:ascii="C39T30Lfz" w:hAnsi="C39T30Lfz"/>
        <w:sz w:val="56"/>
      </w:rPr>
      <w:t></w:t>
    </w:r>
    <w:r w:rsidRPr="00343B00">
      <w:rPr>
        <w:rFonts w:ascii="C39T30Lfz" w:hAnsi="C39T30Lfz"/>
        <w:sz w:val="56"/>
      </w:rPr>
      <w:t></w:t>
    </w:r>
    <w:r w:rsidRPr="00343B00">
      <w:rPr>
        <w:rFonts w:ascii="C39T30Lfz" w:hAnsi="C39T30Lfz"/>
        <w:sz w:val="56"/>
      </w:rPr>
      <w:t></w:t>
    </w:r>
    <w:r w:rsidRPr="00343B00">
      <w:rPr>
        <w:rFonts w:ascii="C39T30Lfz" w:hAnsi="C39T30Lfz"/>
        <w:sz w:val="56"/>
      </w:rPr>
      <w:t></w:t>
    </w:r>
    <w:r w:rsidRPr="00343B00">
      <w:rPr>
        <w:rFonts w:ascii="C39T30Lfz" w:hAnsi="C39T30Lfz"/>
        <w:sz w:val="56"/>
      </w:rPr>
      <w:t></w:t>
    </w:r>
    <w:r w:rsidRPr="00343B00">
      <w:rPr>
        <w:rFonts w:ascii="C39T30Lfz" w:hAnsi="C39T30Lfz"/>
        <w:sz w:val="56"/>
      </w:rPr>
      <w:t></w:t>
    </w:r>
    <w:r w:rsidRPr="00343B00">
      <w:rPr>
        <w:rFonts w:ascii="C39T30Lfz" w:hAnsi="C39T30Lfz"/>
        <w:sz w:val="56"/>
      </w:rPr>
      <w:t></w:t>
    </w:r>
    <w:r w:rsidRPr="00343B00">
      <w:rPr>
        <w:rFonts w:ascii="C39T30Lfz" w:hAnsi="C39T30Lfz"/>
        <w:sz w:val="56"/>
      </w:rPr>
      <w:t></w:t>
    </w:r>
    <w:r w:rsidRPr="00343B0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F9" w:rsidRPr="000B175B" w:rsidRDefault="00651CF9" w:rsidP="000B175B">
      <w:pPr>
        <w:tabs>
          <w:tab w:val="right" w:pos="2155"/>
        </w:tabs>
        <w:spacing w:after="80"/>
        <w:ind w:left="680"/>
        <w:rPr>
          <w:u w:val="single"/>
        </w:rPr>
      </w:pPr>
      <w:r>
        <w:rPr>
          <w:u w:val="single"/>
        </w:rPr>
        <w:tab/>
      </w:r>
    </w:p>
  </w:footnote>
  <w:footnote w:type="continuationSeparator" w:id="0">
    <w:p w:rsidR="00651CF9" w:rsidRPr="00FC68B7" w:rsidRDefault="00651CF9" w:rsidP="00FC68B7">
      <w:pPr>
        <w:tabs>
          <w:tab w:val="left" w:pos="2155"/>
        </w:tabs>
        <w:spacing w:after="80"/>
        <w:ind w:left="680"/>
        <w:rPr>
          <w:u w:val="single"/>
        </w:rPr>
      </w:pPr>
      <w:r>
        <w:rPr>
          <w:u w:val="single"/>
        </w:rPr>
        <w:tab/>
      </w:r>
    </w:p>
  </w:footnote>
  <w:footnote w:type="continuationNotice" w:id="1">
    <w:p w:rsidR="00651CF9" w:rsidRDefault="00651CF9"/>
  </w:footnote>
  <w:footnote w:id="2">
    <w:p w:rsidR="00651CF9" w:rsidRPr="00333329" w:rsidRDefault="00651CF9" w:rsidP="00D45BE0">
      <w:pPr>
        <w:pStyle w:val="Notedebasdepage"/>
        <w:rPr>
          <w:lang w:val="fr-FR"/>
        </w:rPr>
      </w:pPr>
      <w:r w:rsidRPr="00333329">
        <w:rPr>
          <w:rStyle w:val="Appelnotedebasdep"/>
          <w:lang w:val="fr-FR"/>
        </w:rPr>
        <w:tab/>
      </w:r>
      <w:r w:rsidRPr="00333329">
        <w:rPr>
          <w:rStyle w:val="Appelnotedebasdep"/>
          <w:sz w:val="20"/>
          <w:vertAlign w:val="baseline"/>
          <w:lang w:val="fr-FR"/>
        </w:rPr>
        <w:t>*</w:t>
      </w:r>
      <w:r w:rsidRPr="00333329">
        <w:rPr>
          <w:rStyle w:val="Appelnotedebasdep"/>
          <w:sz w:val="20"/>
          <w:vertAlign w:val="baseline"/>
          <w:lang w:val="fr-FR"/>
        </w:rPr>
        <w:tab/>
      </w:r>
      <w:r w:rsidRPr="008028C0">
        <w:t>Adoptée par le Comité à sa soixante-deuxième session (6 novembre-6 décembre 2017)</w:t>
      </w:r>
      <w:r>
        <w:t>.</w:t>
      </w:r>
    </w:p>
  </w:footnote>
  <w:footnote w:id="3">
    <w:p w:rsidR="00651CF9" w:rsidRPr="00333329" w:rsidRDefault="00651CF9" w:rsidP="00333329">
      <w:pPr>
        <w:pStyle w:val="Notedebasdepage"/>
        <w:rPr>
          <w:lang w:val="fr-FR"/>
        </w:rPr>
      </w:pPr>
      <w:r w:rsidRPr="00333329">
        <w:rPr>
          <w:rStyle w:val="Appelnotedebasdep"/>
          <w:lang w:val="fr-FR"/>
        </w:rPr>
        <w:tab/>
      </w:r>
      <w:r w:rsidRPr="00333329">
        <w:rPr>
          <w:rStyle w:val="Appelnotedebasdep"/>
          <w:sz w:val="20"/>
          <w:vertAlign w:val="baseline"/>
          <w:lang w:val="fr-FR"/>
        </w:rPr>
        <w:t>**</w:t>
      </w:r>
      <w:r w:rsidRPr="00333329">
        <w:rPr>
          <w:rStyle w:val="Appelnotedebasdep"/>
          <w:sz w:val="20"/>
          <w:vertAlign w:val="baseline"/>
          <w:lang w:val="fr-FR"/>
        </w:rPr>
        <w:tab/>
      </w:r>
      <w:r w:rsidRPr="008028C0">
        <w:rPr>
          <w:szCs w:val="18"/>
        </w:rPr>
        <w:t xml:space="preserve">Les membres du Comité dont le nom suit ont participé à l’examen de la </w:t>
      </w:r>
      <w:r>
        <w:rPr>
          <w:szCs w:val="18"/>
        </w:rPr>
        <w:t>communication </w:t>
      </w:r>
      <w:r w:rsidRPr="008028C0">
        <w:rPr>
          <w:szCs w:val="18"/>
        </w:rPr>
        <w:t xml:space="preserve">: </w:t>
      </w:r>
      <w:proofErr w:type="spellStart"/>
      <w:r w:rsidRPr="008028C0">
        <w:rPr>
          <w:szCs w:val="18"/>
        </w:rPr>
        <w:t>Essadia</w:t>
      </w:r>
      <w:proofErr w:type="spellEnd"/>
      <w:r w:rsidR="00FD20E9">
        <w:rPr>
          <w:szCs w:val="18"/>
        </w:rPr>
        <w:t> </w:t>
      </w:r>
      <w:proofErr w:type="spellStart"/>
      <w:r w:rsidRPr="008028C0">
        <w:rPr>
          <w:szCs w:val="18"/>
        </w:rPr>
        <w:t>Belmir</w:t>
      </w:r>
      <w:proofErr w:type="spellEnd"/>
      <w:r w:rsidRPr="008028C0">
        <w:rPr>
          <w:szCs w:val="18"/>
        </w:rPr>
        <w:t xml:space="preserve">, </w:t>
      </w:r>
      <w:proofErr w:type="spellStart"/>
      <w:r w:rsidRPr="008028C0">
        <w:rPr>
          <w:szCs w:val="18"/>
        </w:rPr>
        <w:t>Alessio</w:t>
      </w:r>
      <w:proofErr w:type="spellEnd"/>
      <w:r w:rsidRPr="008028C0">
        <w:rPr>
          <w:szCs w:val="18"/>
        </w:rPr>
        <w:t xml:space="preserve"> Bruni, Felice </w:t>
      </w:r>
      <w:proofErr w:type="spellStart"/>
      <w:r w:rsidRPr="008028C0">
        <w:rPr>
          <w:szCs w:val="18"/>
        </w:rPr>
        <w:t>Gaer</w:t>
      </w:r>
      <w:proofErr w:type="spellEnd"/>
      <w:r w:rsidRPr="008028C0">
        <w:rPr>
          <w:szCs w:val="18"/>
        </w:rPr>
        <w:t>,</w:t>
      </w:r>
      <w:r>
        <w:rPr>
          <w:szCs w:val="18"/>
        </w:rPr>
        <w:t xml:space="preserve"> </w:t>
      </w:r>
      <w:proofErr w:type="spellStart"/>
      <w:r>
        <w:rPr>
          <w:szCs w:val="18"/>
        </w:rPr>
        <w:t>Abdelwahab</w:t>
      </w:r>
      <w:proofErr w:type="spellEnd"/>
      <w:r>
        <w:rPr>
          <w:szCs w:val="18"/>
        </w:rPr>
        <w:t xml:space="preserve"> Hani, Claude Heller </w:t>
      </w:r>
      <w:proofErr w:type="spellStart"/>
      <w:r w:rsidRPr="008028C0">
        <w:rPr>
          <w:szCs w:val="18"/>
        </w:rPr>
        <w:t>Rouassant</w:t>
      </w:r>
      <w:proofErr w:type="spellEnd"/>
      <w:r w:rsidRPr="008028C0">
        <w:rPr>
          <w:szCs w:val="18"/>
        </w:rPr>
        <w:t>, Jens</w:t>
      </w:r>
      <w:r w:rsidR="00FD20E9">
        <w:rPr>
          <w:szCs w:val="18"/>
        </w:rPr>
        <w:t> </w:t>
      </w:r>
      <w:proofErr w:type="spellStart"/>
      <w:r w:rsidRPr="008028C0">
        <w:rPr>
          <w:szCs w:val="18"/>
        </w:rPr>
        <w:t>Modvig</w:t>
      </w:r>
      <w:proofErr w:type="spellEnd"/>
      <w:r w:rsidRPr="008028C0">
        <w:rPr>
          <w:szCs w:val="18"/>
        </w:rPr>
        <w:t xml:space="preserve">, Ana </w:t>
      </w:r>
      <w:proofErr w:type="spellStart"/>
      <w:r w:rsidRPr="008028C0">
        <w:rPr>
          <w:szCs w:val="18"/>
        </w:rPr>
        <w:t>Racu</w:t>
      </w:r>
      <w:proofErr w:type="spellEnd"/>
      <w:r w:rsidRPr="008028C0">
        <w:rPr>
          <w:szCs w:val="18"/>
        </w:rPr>
        <w:t xml:space="preserve">, Sébastien </w:t>
      </w:r>
      <w:proofErr w:type="spellStart"/>
      <w:r w:rsidRPr="008028C0">
        <w:rPr>
          <w:szCs w:val="18"/>
        </w:rPr>
        <w:t>Touzé</w:t>
      </w:r>
      <w:proofErr w:type="spellEnd"/>
      <w:r w:rsidRPr="008028C0">
        <w:rPr>
          <w:szCs w:val="18"/>
        </w:rPr>
        <w:t xml:space="preserve"> et </w:t>
      </w:r>
      <w:proofErr w:type="spellStart"/>
      <w:r w:rsidRPr="008028C0">
        <w:rPr>
          <w:szCs w:val="18"/>
        </w:rPr>
        <w:t>Kening</w:t>
      </w:r>
      <w:proofErr w:type="spellEnd"/>
      <w:r w:rsidRPr="008028C0">
        <w:rPr>
          <w:szCs w:val="18"/>
        </w:rPr>
        <w:t xml:space="preserve"> Zhang.</w:t>
      </w:r>
    </w:p>
  </w:footnote>
  <w:footnote w:id="4">
    <w:p w:rsidR="00651CF9" w:rsidRPr="00D216B7" w:rsidRDefault="00651CF9" w:rsidP="00333329">
      <w:pPr>
        <w:pStyle w:val="Notedebasdepage"/>
      </w:pPr>
      <w:r>
        <w:tab/>
      </w:r>
      <w:r w:rsidRPr="00D45BE0">
        <w:rPr>
          <w:rStyle w:val="Appelnotedebasdep"/>
        </w:rPr>
        <w:footnoteRef/>
      </w:r>
      <w:r>
        <w:tab/>
      </w:r>
      <w:r w:rsidRPr="001A7F86">
        <w:rPr>
          <w:snapToGrid w:val="0"/>
          <w:lang w:val="fr-FR"/>
        </w:rPr>
        <w:t xml:space="preserve">Le requérant cite des rapports sur la situation dans sa province </w:t>
      </w:r>
      <w:r w:rsidR="00FD6978" w:rsidRPr="00E84F13">
        <w:rPr>
          <w:lang w:val="fr-FR"/>
        </w:rPr>
        <w:t>–</w:t>
      </w:r>
      <w:r w:rsidR="00FD6978">
        <w:rPr>
          <w:snapToGrid w:val="0"/>
          <w:lang w:val="fr-FR"/>
        </w:rPr>
        <w:t> </w:t>
      </w:r>
      <w:proofErr w:type="spellStart"/>
      <w:r w:rsidRPr="001A7F86">
        <w:rPr>
          <w:snapToGrid w:val="0"/>
          <w:lang w:val="fr-FR"/>
        </w:rPr>
        <w:t>Nangarhar</w:t>
      </w:r>
      <w:proofErr w:type="spellEnd"/>
      <w:r w:rsidR="00FD6978">
        <w:rPr>
          <w:snapToGrid w:val="0"/>
          <w:lang w:val="fr-FR"/>
        </w:rPr>
        <w:t> </w:t>
      </w:r>
      <w:r w:rsidR="00FD6978" w:rsidRPr="00E84F13">
        <w:rPr>
          <w:lang w:val="fr-FR"/>
        </w:rPr>
        <w:t>–</w:t>
      </w:r>
      <w:r w:rsidRPr="001A7F86">
        <w:rPr>
          <w:snapToGrid w:val="0"/>
          <w:lang w:val="fr-FR"/>
        </w:rPr>
        <w:t xml:space="preserve"> qui est fortement dominée par les </w:t>
      </w:r>
      <w:r w:rsidR="00494C06">
        <w:rPr>
          <w:snapToGrid w:val="0"/>
          <w:lang w:val="fr-FR"/>
        </w:rPr>
        <w:t>T</w:t>
      </w:r>
      <w:r w:rsidR="00494C06" w:rsidRPr="001A7F86">
        <w:rPr>
          <w:snapToGrid w:val="0"/>
          <w:lang w:val="fr-FR"/>
        </w:rPr>
        <w:t>aliban</w:t>
      </w:r>
      <w:r w:rsidRPr="001A7F86">
        <w:rPr>
          <w:snapToGrid w:val="0"/>
          <w:lang w:val="fr-FR"/>
        </w:rPr>
        <w:t xml:space="preserve"> et où de nombreuses attaques ont été menées par eux, y compris dans la ville où il habitait, Jalalabad</w:t>
      </w:r>
      <w:r>
        <w:rPr>
          <w:snapToGrid w:val="0"/>
          <w:lang w:val="fr-FR"/>
        </w:rPr>
        <w:t>. Il cite</w:t>
      </w:r>
      <w:r w:rsidRPr="00D216B7">
        <w:rPr>
          <w:lang w:val="fr-FR"/>
        </w:rPr>
        <w:t xml:space="preserve"> le </w:t>
      </w:r>
      <w:r w:rsidR="00EE76BF">
        <w:rPr>
          <w:lang w:val="fr-FR"/>
        </w:rPr>
        <w:t>« </w:t>
      </w:r>
      <w:r w:rsidR="004D03F1">
        <w:rPr>
          <w:lang w:val="fr-FR"/>
        </w:rPr>
        <w:t>rapport d’information sur le pays d’</w:t>
      </w:r>
      <w:r w:rsidR="004D03F1" w:rsidRPr="00D216B7">
        <w:rPr>
          <w:lang w:val="fr-FR"/>
        </w:rPr>
        <w:t>origine, Afghanistan, 2015</w:t>
      </w:r>
      <w:r w:rsidR="00EE76BF">
        <w:rPr>
          <w:lang w:val="fr-FR"/>
        </w:rPr>
        <w:t> »</w:t>
      </w:r>
      <w:r w:rsidR="004D03F1">
        <w:rPr>
          <w:lang w:val="fr-FR"/>
        </w:rPr>
        <w:t xml:space="preserve">, du </w:t>
      </w:r>
      <w:r w:rsidRPr="00D216B7">
        <w:rPr>
          <w:lang w:val="fr-FR"/>
        </w:rPr>
        <w:t>Bureau européen d</w:t>
      </w:r>
      <w:r w:rsidR="004D03F1">
        <w:rPr>
          <w:lang w:val="fr-FR"/>
        </w:rPr>
        <w:t>’</w:t>
      </w:r>
      <w:r w:rsidRPr="00D216B7">
        <w:rPr>
          <w:lang w:val="fr-FR"/>
        </w:rPr>
        <w:t>appui à l</w:t>
      </w:r>
      <w:r w:rsidR="004D03F1">
        <w:rPr>
          <w:lang w:val="fr-FR"/>
        </w:rPr>
        <w:t>’</w:t>
      </w:r>
      <w:r w:rsidRPr="00D216B7">
        <w:rPr>
          <w:lang w:val="fr-FR"/>
        </w:rPr>
        <w:t>asile.</w:t>
      </w:r>
      <w:r w:rsidRPr="00C548B9">
        <w:rPr>
          <w:rFonts w:eastAsia="Times New Roman"/>
          <w:snapToGrid w:val="0"/>
          <w:sz w:val="20"/>
          <w:lang w:val="fr-FR" w:eastAsia="en-US"/>
        </w:rPr>
        <w:t xml:space="preserve"> </w:t>
      </w:r>
      <w:r w:rsidRPr="00C548B9">
        <w:rPr>
          <w:lang w:val="fr-FR"/>
        </w:rPr>
        <w:t>Le requérant cite également des rapports selon lesquels les procédures d</w:t>
      </w:r>
      <w:r w:rsidR="00ED3B28">
        <w:rPr>
          <w:lang w:val="fr-FR"/>
        </w:rPr>
        <w:t>’</w:t>
      </w:r>
      <w:r w:rsidRPr="00C548B9">
        <w:rPr>
          <w:lang w:val="fr-FR"/>
        </w:rPr>
        <w:t>asile bulgares ne sont pas conformes aux normes européennes</w:t>
      </w:r>
      <w:r>
        <w:rPr>
          <w:lang w:val="fr-FR"/>
        </w:rPr>
        <w:t>.</w:t>
      </w:r>
      <w:r w:rsidRPr="00C548B9">
        <w:rPr>
          <w:snapToGrid w:val="0"/>
          <w:lang w:val="fr-FR"/>
        </w:rPr>
        <w:t xml:space="preserve"> </w:t>
      </w:r>
      <w:r>
        <w:rPr>
          <w:snapToGrid w:val="0"/>
          <w:lang w:val="fr-FR"/>
        </w:rPr>
        <w:t>En particulier, il</w:t>
      </w:r>
      <w:r>
        <w:rPr>
          <w:lang w:val="fr-FR"/>
        </w:rPr>
        <w:t xml:space="preserve"> </w:t>
      </w:r>
      <w:r w:rsidRPr="00126A81">
        <w:rPr>
          <w:lang w:val="fr-FR"/>
        </w:rPr>
        <w:t>cite un communiqué de presse du Commissaire aux droits de l</w:t>
      </w:r>
      <w:r w:rsidR="00ED3B28">
        <w:rPr>
          <w:lang w:val="fr-FR"/>
        </w:rPr>
        <w:t>’</w:t>
      </w:r>
      <w:r w:rsidRPr="00126A81">
        <w:rPr>
          <w:lang w:val="fr-FR"/>
        </w:rPr>
        <w:t>homme du C</w:t>
      </w:r>
      <w:r w:rsidR="00D51602">
        <w:rPr>
          <w:lang w:val="fr-FR"/>
        </w:rPr>
        <w:t>onseil de l’Europe</w:t>
      </w:r>
      <w:r w:rsidRPr="00126A81">
        <w:rPr>
          <w:lang w:val="fr-FR"/>
        </w:rPr>
        <w:t xml:space="preserve"> sur la Bulgarie </w:t>
      </w:r>
      <w:r>
        <w:rPr>
          <w:lang w:val="fr-FR"/>
        </w:rPr>
        <w:t xml:space="preserve">et </w:t>
      </w:r>
      <w:r w:rsidRPr="001A7F86">
        <w:rPr>
          <w:snapToGrid w:val="0"/>
          <w:lang w:val="fr-FR"/>
        </w:rPr>
        <w:t>un rapport de l</w:t>
      </w:r>
      <w:r w:rsidR="008823CB">
        <w:rPr>
          <w:snapToGrid w:val="0"/>
          <w:lang w:val="fr-FR"/>
        </w:rPr>
        <w:t xml:space="preserve">a base de données </w:t>
      </w:r>
      <w:r w:rsidRPr="001A7F86">
        <w:rPr>
          <w:snapToGrid w:val="0"/>
          <w:lang w:val="fr-FR"/>
        </w:rPr>
        <w:t xml:space="preserve">AIDA </w:t>
      </w:r>
      <w:r w:rsidR="008823CB">
        <w:rPr>
          <w:snapToGrid w:val="0"/>
          <w:lang w:val="fr-FR"/>
        </w:rPr>
        <w:t>(</w:t>
      </w:r>
      <w:proofErr w:type="spellStart"/>
      <w:r w:rsidR="008823CB" w:rsidRPr="00333329">
        <w:rPr>
          <w:lang w:val="fr-FR"/>
        </w:rPr>
        <w:t>Asylum</w:t>
      </w:r>
      <w:proofErr w:type="spellEnd"/>
      <w:r w:rsidR="008823CB" w:rsidRPr="00333329">
        <w:rPr>
          <w:lang w:val="fr-FR"/>
        </w:rPr>
        <w:t xml:space="preserve"> Information </w:t>
      </w:r>
      <w:proofErr w:type="spellStart"/>
      <w:r w:rsidR="008823CB" w:rsidRPr="00333329">
        <w:rPr>
          <w:lang w:val="fr-FR"/>
        </w:rPr>
        <w:t>Database</w:t>
      </w:r>
      <w:proofErr w:type="spellEnd"/>
      <w:r w:rsidR="008823CB">
        <w:rPr>
          <w:snapToGrid w:val="0"/>
          <w:lang w:val="fr-FR"/>
        </w:rPr>
        <w:t xml:space="preserve">) </w:t>
      </w:r>
      <w:r w:rsidRPr="001A7F86">
        <w:rPr>
          <w:snapToGrid w:val="0"/>
          <w:lang w:val="fr-FR"/>
        </w:rPr>
        <w:t>qui indique qu</w:t>
      </w:r>
      <w:r w:rsidR="008823CB">
        <w:rPr>
          <w:snapToGrid w:val="0"/>
          <w:lang w:val="fr-FR"/>
        </w:rPr>
        <w:t>’</w:t>
      </w:r>
      <w:r w:rsidRPr="001A7F86">
        <w:rPr>
          <w:snapToGrid w:val="0"/>
          <w:lang w:val="fr-FR"/>
        </w:rPr>
        <w:t>il existe un taux très élevé de rejet des demandes d</w:t>
      </w:r>
      <w:r w:rsidR="008823CB">
        <w:rPr>
          <w:snapToGrid w:val="0"/>
          <w:lang w:val="fr-FR"/>
        </w:rPr>
        <w:t>’</w:t>
      </w:r>
      <w:r w:rsidRPr="001A7F86">
        <w:rPr>
          <w:snapToGrid w:val="0"/>
          <w:lang w:val="fr-FR"/>
        </w:rPr>
        <w:t>asile, soit 91</w:t>
      </w:r>
      <w:r w:rsidR="00ED3B28">
        <w:rPr>
          <w:snapToGrid w:val="0"/>
          <w:lang w:val="fr-FR"/>
        </w:rPr>
        <w:t> </w:t>
      </w:r>
      <w:r w:rsidRPr="001A7F86">
        <w:rPr>
          <w:snapToGrid w:val="0"/>
          <w:lang w:val="fr-FR"/>
        </w:rPr>
        <w:t>% des demandeurs d</w:t>
      </w:r>
      <w:r w:rsidR="008823CB">
        <w:rPr>
          <w:snapToGrid w:val="0"/>
          <w:lang w:val="fr-FR"/>
        </w:rPr>
        <w:t>’</w:t>
      </w:r>
      <w:r w:rsidRPr="001A7F86">
        <w:rPr>
          <w:snapToGrid w:val="0"/>
          <w:lang w:val="fr-FR"/>
        </w:rPr>
        <w:t>asile non</w:t>
      </w:r>
      <w:r w:rsidR="00ED3B28">
        <w:rPr>
          <w:snapToGrid w:val="0"/>
          <w:lang w:val="fr-FR"/>
        </w:rPr>
        <w:t xml:space="preserve"> </w:t>
      </w:r>
      <w:r w:rsidRPr="001A7F86">
        <w:rPr>
          <w:snapToGrid w:val="0"/>
          <w:lang w:val="fr-FR"/>
        </w:rPr>
        <w:t>syriens</w:t>
      </w:r>
      <w:r>
        <w:rPr>
          <w:snapToGrid w:val="0"/>
          <w:lang w:val="fr-FR"/>
        </w:rPr>
        <w:t>.</w:t>
      </w:r>
    </w:p>
  </w:footnote>
  <w:footnote w:id="5">
    <w:p w:rsidR="00651CF9" w:rsidRPr="003326EC" w:rsidRDefault="00651CF9" w:rsidP="00333329">
      <w:pPr>
        <w:pStyle w:val="Notedebasdepage"/>
      </w:pPr>
      <w:r>
        <w:tab/>
      </w:r>
      <w:r w:rsidRPr="00D45BE0">
        <w:rPr>
          <w:rStyle w:val="Appelnotedebasdep"/>
        </w:rPr>
        <w:footnoteRef/>
      </w:r>
      <w:r>
        <w:tab/>
      </w:r>
      <w:r w:rsidRPr="003326EC">
        <w:rPr>
          <w:lang w:val="fr-FR"/>
        </w:rPr>
        <w:t xml:space="preserve">Le </w:t>
      </w:r>
      <w:r>
        <w:rPr>
          <w:lang w:val="fr-FR"/>
        </w:rPr>
        <w:t>requérant</w:t>
      </w:r>
      <w:r w:rsidRPr="003326EC">
        <w:rPr>
          <w:lang w:val="fr-FR"/>
        </w:rPr>
        <w:t xml:space="preserve"> affirme qu</w:t>
      </w:r>
      <w:r w:rsidR="00564051">
        <w:rPr>
          <w:lang w:val="fr-FR"/>
        </w:rPr>
        <w:t>’</w:t>
      </w:r>
      <w:r w:rsidRPr="003326EC">
        <w:rPr>
          <w:lang w:val="fr-FR"/>
        </w:rPr>
        <w:t>il n</w:t>
      </w:r>
      <w:r w:rsidR="00564051">
        <w:rPr>
          <w:lang w:val="fr-FR"/>
        </w:rPr>
        <w:t>’</w:t>
      </w:r>
      <w:r w:rsidRPr="003326EC">
        <w:rPr>
          <w:lang w:val="fr-FR"/>
        </w:rPr>
        <w:t>a pas demandé l</w:t>
      </w:r>
      <w:r w:rsidR="00564051">
        <w:rPr>
          <w:lang w:val="fr-FR"/>
        </w:rPr>
        <w:t>’</w:t>
      </w:r>
      <w:r w:rsidRPr="003326EC">
        <w:rPr>
          <w:lang w:val="fr-FR"/>
        </w:rPr>
        <w:t xml:space="preserve">asile en Bulgarie à son arrivée. Par conséquent, il est probable </w:t>
      </w:r>
      <w:r w:rsidR="00564051" w:rsidRPr="003326EC">
        <w:rPr>
          <w:lang w:val="fr-FR"/>
        </w:rPr>
        <w:t>qu</w:t>
      </w:r>
      <w:r w:rsidR="00564051">
        <w:rPr>
          <w:lang w:val="fr-FR"/>
        </w:rPr>
        <w:t>’</w:t>
      </w:r>
      <w:r w:rsidR="00564051" w:rsidRPr="003326EC">
        <w:rPr>
          <w:lang w:val="fr-FR"/>
        </w:rPr>
        <w:t xml:space="preserve">il </w:t>
      </w:r>
      <w:r w:rsidRPr="003326EC">
        <w:rPr>
          <w:lang w:val="fr-FR"/>
        </w:rPr>
        <w:t>a été détenu car il pou</w:t>
      </w:r>
      <w:r>
        <w:rPr>
          <w:lang w:val="fr-FR"/>
        </w:rPr>
        <w:t>v</w:t>
      </w:r>
      <w:r w:rsidRPr="003326EC">
        <w:rPr>
          <w:lang w:val="fr-FR"/>
        </w:rPr>
        <w:t>ait être considéré comme un migrant illégal</w:t>
      </w:r>
      <w:r>
        <w:rPr>
          <w:lang w:val="fr-FR"/>
        </w:rPr>
        <w:t>.</w:t>
      </w:r>
      <w:r w:rsidRPr="003774EF">
        <w:t xml:space="preserve"> </w:t>
      </w:r>
      <w:r>
        <w:t xml:space="preserve">Il </w:t>
      </w:r>
      <w:r>
        <w:rPr>
          <w:lang w:val="fr-FR"/>
        </w:rPr>
        <w:t xml:space="preserve">cite </w:t>
      </w:r>
      <w:r w:rsidRPr="00AE4439">
        <w:rPr>
          <w:lang w:val="fr-FR"/>
        </w:rPr>
        <w:t xml:space="preserve">plusieurs rapports pour appuyer cette affirmation, y compris un rapport du Centre de Belgrade pour les </w:t>
      </w:r>
      <w:r w:rsidR="00CD1BEF">
        <w:rPr>
          <w:lang w:val="fr-FR"/>
        </w:rPr>
        <w:t>d</w:t>
      </w:r>
      <w:r w:rsidR="00CD1BEF" w:rsidRPr="00AE4439">
        <w:rPr>
          <w:lang w:val="fr-FR"/>
        </w:rPr>
        <w:t xml:space="preserve">roits </w:t>
      </w:r>
      <w:r w:rsidRPr="00AE4439">
        <w:rPr>
          <w:lang w:val="fr-FR"/>
        </w:rPr>
        <w:t xml:space="preserve">de </w:t>
      </w:r>
      <w:r w:rsidR="00CD1BEF" w:rsidRPr="00AE4439">
        <w:rPr>
          <w:lang w:val="fr-FR"/>
        </w:rPr>
        <w:t>l</w:t>
      </w:r>
      <w:r w:rsidR="00CD1BEF">
        <w:rPr>
          <w:lang w:val="fr-FR"/>
        </w:rPr>
        <w:t>’h</w:t>
      </w:r>
      <w:r w:rsidR="00CD1BEF" w:rsidRPr="00AE4439">
        <w:rPr>
          <w:lang w:val="fr-FR"/>
        </w:rPr>
        <w:t xml:space="preserve">omme </w:t>
      </w:r>
      <w:r w:rsidRPr="00AE4439">
        <w:rPr>
          <w:lang w:val="fr-FR"/>
        </w:rPr>
        <w:t>(</w:t>
      </w:r>
      <w:r w:rsidR="00294D5B">
        <w:rPr>
          <w:lang w:val="fr-FR"/>
        </w:rPr>
        <w:t>organisation non gouvernementale</w:t>
      </w:r>
      <w:r w:rsidRPr="00AE4439">
        <w:rPr>
          <w:lang w:val="fr-FR"/>
        </w:rPr>
        <w:t xml:space="preserve">) qui indique que </w:t>
      </w:r>
      <w:proofErr w:type="spellStart"/>
      <w:r w:rsidRPr="00AE4439">
        <w:rPr>
          <w:lang w:val="fr-FR"/>
        </w:rPr>
        <w:t>Busman</w:t>
      </w:r>
      <w:r w:rsidR="00C64A02">
        <w:rPr>
          <w:lang w:val="fr-FR"/>
        </w:rPr>
        <w:t>ts</w:t>
      </w:r>
      <w:r w:rsidRPr="00AE4439">
        <w:rPr>
          <w:lang w:val="fr-FR"/>
        </w:rPr>
        <w:t>i</w:t>
      </w:r>
      <w:proofErr w:type="spellEnd"/>
      <w:r w:rsidRPr="00AE4439">
        <w:rPr>
          <w:lang w:val="fr-FR"/>
        </w:rPr>
        <w:t xml:space="preserve">, le centre où le </w:t>
      </w:r>
      <w:r>
        <w:rPr>
          <w:lang w:val="fr-FR"/>
        </w:rPr>
        <w:t>requérant</w:t>
      </w:r>
      <w:r w:rsidRPr="00AE4439">
        <w:rPr>
          <w:lang w:val="fr-FR"/>
        </w:rPr>
        <w:t xml:space="preserve"> a été détenu, ét</w:t>
      </w:r>
      <w:r>
        <w:rPr>
          <w:lang w:val="fr-FR"/>
        </w:rPr>
        <w:t>ait connu pour être un lieu où d</w:t>
      </w:r>
      <w:r w:rsidRPr="00AE4439">
        <w:rPr>
          <w:lang w:val="fr-FR"/>
        </w:rPr>
        <w:t>es violations des droits de l</w:t>
      </w:r>
      <w:r w:rsidR="00CD1BEF">
        <w:rPr>
          <w:lang w:val="fr-FR"/>
        </w:rPr>
        <w:t>’</w:t>
      </w:r>
      <w:r w:rsidRPr="00AE4439">
        <w:rPr>
          <w:lang w:val="fr-FR"/>
        </w:rPr>
        <w:t xml:space="preserve">homme </w:t>
      </w:r>
      <w:r w:rsidR="00FD7417">
        <w:rPr>
          <w:lang w:val="fr-FR"/>
        </w:rPr>
        <w:t>étaient</w:t>
      </w:r>
      <w:r w:rsidRPr="00AE4439">
        <w:rPr>
          <w:lang w:val="fr-FR"/>
        </w:rPr>
        <w:t xml:space="preserve"> commises, y</w:t>
      </w:r>
      <w:r w:rsidR="00D45BE0">
        <w:rPr>
          <w:lang w:val="fr-FR"/>
        </w:rPr>
        <w:t> </w:t>
      </w:r>
      <w:r w:rsidRPr="00AE4439">
        <w:rPr>
          <w:lang w:val="fr-FR"/>
        </w:rPr>
        <w:t xml:space="preserve">compris </w:t>
      </w:r>
      <w:r>
        <w:rPr>
          <w:lang w:val="fr-FR"/>
        </w:rPr>
        <w:t xml:space="preserve">des </w:t>
      </w:r>
      <w:r w:rsidRPr="00B85CD3">
        <w:rPr>
          <w:lang w:val="fr-FR"/>
        </w:rPr>
        <w:t>mauvais traitements</w:t>
      </w:r>
      <w:r w:rsidR="009C3A5F">
        <w:rPr>
          <w:lang w:val="fr-FR"/>
        </w:rPr>
        <w:t>. U</w:t>
      </w:r>
      <w:r w:rsidRPr="00AE4439">
        <w:rPr>
          <w:lang w:val="fr-FR"/>
        </w:rPr>
        <w:t>n rapport du Commissaire aux droits de l</w:t>
      </w:r>
      <w:r w:rsidR="00D51602">
        <w:rPr>
          <w:lang w:val="fr-FR"/>
        </w:rPr>
        <w:t>’</w:t>
      </w:r>
      <w:r w:rsidRPr="00AE4439">
        <w:rPr>
          <w:lang w:val="fr-FR"/>
        </w:rPr>
        <w:t>homme du Conseil de l</w:t>
      </w:r>
      <w:r w:rsidR="00D51602">
        <w:rPr>
          <w:lang w:val="fr-FR"/>
        </w:rPr>
        <w:t>’</w:t>
      </w:r>
      <w:r w:rsidRPr="00AE4439">
        <w:rPr>
          <w:lang w:val="fr-FR"/>
        </w:rPr>
        <w:t>Europe stipule qu</w:t>
      </w:r>
      <w:r>
        <w:rPr>
          <w:lang w:val="fr-FR"/>
        </w:rPr>
        <w:t>’</w:t>
      </w:r>
      <w:r w:rsidR="00071970">
        <w:rPr>
          <w:lang w:val="fr-FR"/>
        </w:rPr>
        <w:t>« </w:t>
      </w:r>
      <w:r>
        <w:rPr>
          <w:lang w:val="fr-FR"/>
        </w:rPr>
        <w:t>alors que</w:t>
      </w:r>
      <w:r w:rsidRPr="00AE4439">
        <w:rPr>
          <w:lang w:val="fr-FR"/>
        </w:rPr>
        <w:t xml:space="preserve"> le rapport 2012 du Comité pour la prévention de la torture (CPT) comprenait des recommandations spécifiques au </w:t>
      </w:r>
      <w:r w:rsidR="002242B7">
        <w:rPr>
          <w:lang w:val="fr-FR"/>
        </w:rPr>
        <w:t>G</w:t>
      </w:r>
      <w:r w:rsidR="002242B7" w:rsidRPr="00AE4439">
        <w:rPr>
          <w:lang w:val="fr-FR"/>
        </w:rPr>
        <w:t xml:space="preserve">ouvernement </w:t>
      </w:r>
      <w:r w:rsidRPr="00AE4439">
        <w:rPr>
          <w:lang w:val="fr-FR"/>
        </w:rPr>
        <w:t xml:space="preserve">bulgare </w:t>
      </w:r>
      <w:r>
        <w:rPr>
          <w:lang w:val="fr-FR"/>
        </w:rPr>
        <w:t>d’</w:t>
      </w:r>
      <w:r w:rsidRPr="00AE4439">
        <w:rPr>
          <w:lang w:val="fr-FR"/>
        </w:rPr>
        <w:t xml:space="preserve">améliorer les conditions </w:t>
      </w:r>
      <w:r>
        <w:rPr>
          <w:lang w:val="fr-FR"/>
        </w:rPr>
        <w:t>de</w:t>
      </w:r>
      <w:r w:rsidRPr="00AE4439">
        <w:rPr>
          <w:lang w:val="fr-FR"/>
        </w:rPr>
        <w:t xml:space="preserve"> détention </w:t>
      </w:r>
      <w:r>
        <w:rPr>
          <w:lang w:val="fr-FR"/>
        </w:rPr>
        <w:t xml:space="preserve">dans le centre de </w:t>
      </w:r>
      <w:proofErr w:type="spellStart"/>
      <w:r>
        <w:rPr>
          <w:lang w:val="fr-FR"/>
        </w:rPr>
        <w:t>Busmantsi</w:t>
      </w:r>
      <w:proofErr w:type="spellEnd"/>
      <w:r w:rsidRPr="00AE4439">
        <w:rPr>
          <w:lang w:val="fr-FR"/>
        </w:rPr>
        <w:t xml:space="preserve">, les </w:t>
      </w:r>
      <w:r w:rsidR="00294D5B">
        <w:rPr>
          <w:lang w:val="fr-FR"/>
        </w:rPr>
        <w:t>organisations non gouvernementales</w:t>
      </w:r>
      <w:r w:rsidR="00E9595C">
        <w:rPr>
          <w:lang w:val="fr-FR"/>
        </w:rPr>
        <w:t xml:space="preserve"> (</w:t>
      </w:r>
      <w:r w:rsidRPr="00AE4439">
        <w:rPr>
          <w:lang w:val="fr-FR"/>
        </w:rPr>
        <w:t>ONG</w:t>
      </w:r>
      <w:r w:rsidR="00E9595C">
        <w:rPr>
          <w:lang w:val="fr-FR"/>
        </w:rPr>
        <w:t>)</w:t>
      </w:r>
      <w:r w:rsidRPr="00AE4439">
        <w:rPr>
          <w:lang w:val="fr-FR"/>
        </w:rPr>
        <w:t xml:space="preserve"> n</w:t>
      </w:r>
      <w:r w:rsidR="00294D5B">
        <w:rPr>
          <w:lang w:val="fr-FR"/>
        </w:rPr>
        <w:t>’</w:t>
      </w:r>
      <w:r w:rsidRPr="00AE4439">
        <w:rPr>
          <w:lang w:val="fr-FR"/>
        </w:rPr>
        <w:t>ont signalé aucun progrès dans leur mise en œuvre jusqu</w:t>
      </w:r>
      <w:r w:rsidR="00294D5B">
        <w:rPr>
          <w:lang w:val="fr-FR"/>
        </w:rPr>
        <w:t>’</w:t>
      </w:r>
      <w:r w:rsidRPr="00AE4439">
        <w:rPr>
          <w:lang w:val="fr-FR"/>
        </w:rPr>
        <w:t xml:space="preserve">à présent. Les détenus de </w:t>
      </w:r>
      <w:proofErr w:type="spellStart"/>
      <w:r w:rsidRPr="00AE4439">
        <w:rPr>
          <w:lang w:val="fr-FR"/>
        </w:rPr>
        <w:t>Busmantsi</w:t>
      </w:r>
      <w:proofErr w:type="spellEnd"/>
      <w:r w:rsidRPr="00AE4439">
        <w:rPr>
          <w:lang w:val="fr-FR"/>
        </w:rPr>
        <w:t xml:space="preserve"> et de </w:t>
      </w:r>
      <w:proofErr w:type="spellStart"/>
      <w:r w:rsidRPr="00AE4439">
        <w:rPr>
          <w:lang w:val="fr-FR"/>
        </w:rPr>
        <w:t>Lyubimets</w:t>
      </w:r>
      <w:proofErr w:type="spellEnd"/>
      <w:r w:rsidRPr="00AE4439">
        <w:rPr>
          <w:lang w:val="fr-FR"/>
        </w:rPr>
        <w:t xml:space="preserve"> se plaignaient en 2014 d</w:t>
      </w:r>
      <w:r>
        <w:rPr>
          <w:lang w:val="fr-FR"/>
        </w:rPr>
        <w:t>u</w:t>
      </w:r>
      <w:r w:rsidRPr="00AE4439">
        <w:rPr>
          <w:lang w:val="fr-FR"/>
        </w:rPr>
        <w:t xml:space="preserve"> traitement abusif, parfois violent de</w:t>
      </w:r>
      <w:r>
        <w:rPr>
          <w:lang w:val="fr-FR"/>
        </w:rPr>
        <w:t>s</w:t>
      </w:r>
      <w:r w:rsidRPr="00AE4439">
        <w:rPr>
          <w:lang w:val="fr-FR"/>
        </w:rPr>
        <w:t xml:space="preserve"> gardiens, de surpeuplement et de bruit, de</w:t>
      </w:r>
      <w:r>
        <w:rPr>
          <w:lang w:val="fr-FR"/>
        </w:rPr>
        <w:t>s</w:t>
      </w:r>
      <w:r w:rsidRPr="00AE4439">
        <w:rPr>
          <w:lang w:val="fr-FR"/>
        </w:rPr>
        <w:t xml:space="preserve"> tensions entre divers groupes nationa</w:t>
      </w:r>
      <w:r>
        <w:rPr>
          <w:lang w:val="fr-FR"/>
        </w:rPr>
        <w:t>ux</w:t>
      </w:r>
      <w:r w:rsidRPr="00AE4439">
        <w:rPr>
          <w:lang w:val="fr-FR"/>
        </w:rPr>
        <w:t>, de mélange d</w:t>
      </w:r>
      <w:r w:rsidR="00BB0D2D">
        <w:rPr>
          <w:lang w:val="fr-FR"/>
        </w:rPr>
        <w:t>’</w:t>
      </w:r>
      <w:r w:rsidRPr="00AE4439">
        <w:rPr>
          <w:lang w:val="fr-FR"/>
        </w:rPr>
        <w:t>enfants non accompagnés avec des adultes, de toilettes sales et insuffisantes, de ventilation insuffisante et de mauvaise qualité de la nourriture. Ils</w:t>
      </w:r>
      <w:r w:rsidR="00D45BE0">
        <w:rPr>
          <w:lang w:val="fr-FR"/>
        </w:rPr>
        <w:t> </w:t>
      </w:r>
      <w:r w:rsidRPr="00AE4439">
        <w:rPr>
          <w:lang w:val="fr-FR"/>
        </w:rPr>
        <w:t>ont également indiqué qu</w:t>
      </w:r>
      <w:r w:rsidR="00BB0D2D">
        <w:rPr>
          <w:lang w:val="fr-FR"/>
        </w:rPr>
        <w:t>’</w:t>
      </w:r>
      <w:r w:rsidRPr="00AE4439">
        <w:rPr>
          <w:lang w:val="fr-FR"/>
        </w:rPr>
        <w:t>ils avaient des moyens limités de communiquer avec le monde extérieur, ainsi qu</w:t>
      </w:r>
      <w:r w:rsidR="00BB0D2D">
        <w:rPr>
          <w:lang w:val="fr-FR"/>
        </w:rPr>
        <w:t>’</w:t>
      </w:r>
      <w:r w:rsidRPr="00AE4439">
        <w:rPr>
          <w:lang w:val="fr-FR"/>
        </w:rPr>
        <w:t>un manque de communication avec les gardes et les autres autorités</w:t>
      </w:r>
      <w:r w:rsidR="00FD7417">
        <w:rPr>
          <w:lang w:val="fr-FR"/>
        </w:rPr>
        <w:t> »</w:t>
      </w:r>
      <w:r w:rsidR="00BB0D2D">
        <w:rPr>
          <w:lang w:val="fr-FR"/>
        </w:rPr>
        <w:t xml:space="preserve"> (</w:t>
      </w:r>
      <w:r w:rsidRPr="003326EC">
        <w:t>www.openingdoors.eu/wp-content/uploads/2015/10/CommDH201512_EN.pdf</w:t>
      </w:r>
      <w:r w:rsidR="00BB0D2D">
        <w:t>).</w:t>
      </w:r>
    </w:p>
  </w:footnote>
  <w:footnote w:id="6">
    <w:p w:rsidR="00651CF9" w:rsidRPr="00791552" w:rsidRDefault="00651CF9" w:rsidP="00333329">
      <w:pPr>
        <w:pStyle w:val="Notedebasdepage"/>
      </w:pPr>
      <w:r>
        <w:tab/>
      </w:r>
      <w:r w:rsidRPr="00D45BE0">
        <w:rPr>
          <w:rStyle w:val="Appelnotedebasdep"/>
        </w:rPr>
        <w:footnoteRef/>
      </w:r>
      <w:r>
        <w:tab/>
      </w:r>
      <w:r w:rsidR="00F4572A">
        <w:t>À</w:t>
      </w:r>
      <w:r w:rsidRPr="00362306">
        <w:t xml:space="preserve"> l</w:t>
      </w:r>
      <w:r w:rsidR="00F4572A">
        <w:t>’</w:t>
      </w:r>
      <w:r w:rsidRPr="00362306">
        <w:t xml:space="preserve">appui de ses allégations, </w:t>
      </w:r>
      <w:r>
        <w:t xml:space="preserve">le requérant </w:t>
      </w:r>
      <w:r w:rsidRPr="00362306">
        <w:t>produit un rapport médical établi le 4 décembre 2015</w:t>
      </w:r>
      <w:r w:rsidR="00BB0D2D">
        <w:t>,</w:t>
      </w:r>
      <w:r w:rsidRPr="00362306">
        <w:t xml:space="preserve"> selon lequel </w:t>
      </w:r>
      <w:r>
        <w:t>i</w:t>
      </w:r>
      <w:r w:rsidRPr="00362306">
        <w:t>l présente un épisode dépressif sévère nécessitant un suivi psychiatrique ambulatoire intensif ainsi qu</w:t>
      </w:r>
      <w:r w:rsidR="00CD1BEF">
        <w:t>’</w:t>
      </w:r>
      <w:r w:rsidRPr="00362306">
        <w:t xml:space="preserve">un traitement médicamenteux. Un renvoi en Bulgarie </w:t>
      </w:r>
      <w:r>
        <w:t>l’</w:t>
      </w:r>
      <w:r w:rsidRPr="00362306">
        <w:t>exposerait à un risque de suicide.</w:t>
      </w:r>
      <w:r>
        <w:t xml:space="preserve"> U</w:t>
      </w:r>
      <w:r w:rsidRPr="00791552">
        <w:rPr>
          <w:lang w:val="fr-FR"/>
        </w:rPr>
        <w:t>n</w:t>
      </w:r>
      <w:r w:rsidR="00D45BE0">
        <w:rPr>
          <w:lang w:val="fr-FR"/>
        </w:rPr>
        <w:t> </w:t>
      </w:r>
      <w:r w:rsidRPr="00791552">
        <w:rPr>
          <w:lang w:val="fr-FR"/>
        </w:rPr>
        <w:t>psychiatre à Genève</w:t>
      </w:r>
      <w:r>
        <w:rPr>
          <w:lang w:val="fr-FR"/>
        </w:rPr>
        <w:t xml:space="preserve"> a suivi le requérant </w:t>
      </w:r>
      <w:r w:rsidR="00FD6978">
        <w:rPr>
          <w:lang w:val="fr-FR"/>
        </w:rPr>
        <w:t>l</w:t>
      </w:r>
      <w:r>
        <w:rPr>
          <w:lang w:val="fr-FR"/>
        </w:rPr>
        <w:t xml:space="preserve">e 11 novembre 2015. </w:t>
      </w:r>
      <w:r w:rsidR="00FD6978">
        <w:rPr>
          <w:lang w:val="fr-FR"/>
        </w:rPr>
        <w:t>Le d</w:t>
      </w:r>
      <w:r w:rsidRPr="00E84F13">
        <w:rPr>
          <w:lang w:val="fr-FR"/>
        </w:rPr>
        <w:t>iagnostic</w:t>
      </w:r>
      <w:r w:rsidR="00FD6978">
        <w:rPr>
          <w:lang w:val="fr-FR"/>
        </w:rPr>
        <w:t xml:space="preserve"> est</w:t>
      </w:r>
      <w:r w:rsidRPr="00E84F13">
        <w:rPr>
          <w:lang w:val="fr-FR"/>
        </w:rPr>
        <w:t xml:space="preserve"> : </w:t>
      </w:r>
      <w:r w:rsidR="00FD6978">
        <w:rPr>
          <w:lang w:val="fr-FR"/>
        </w:rPr>
        <w:t>troubles post-traumatiques</w:t>
      </w:r>
      <w:r w:rsidRPr="00E84F13">
        <w:rPr>
          <w:lang w:val="fr-FR"/>
        </w:rPr>
        <w:t xml:space="preserve"> –</w:t>
      </w:r>
      <w:r w:rsidR="009146FA">
        <w:rPr>
          <w:lang w:val="fr-FR"/>
        </w:rPr>
        <w:t> </w:t>
      </w:r>
      <w:r w:rsidRPr="00E84F13">
        <w:rPr>
          <w:lang w:val="fr-FR"/>
        </w:rPr>
        <w:t>probable</w:t>
      </w:r>
      <w:r>
        <w:rPr>
          <w:lang w:val="fr-FR"/>
        </w:rPr>
        <w:t> </w:t>
      </w:r>
      <w:r w:rsidRPr="00E84F13">
        <w:rPr>
          <w:lang w:val="fr-FR"/>
        </w:rPr>
        <w:t xml:space="preserve">; </w:t>
      </w:r>
      <w:r w:rsidR="00FD6978">
        <w:rPr>
          <w:lang w:val="fr-FR"/>
        </w:rPr>
        <w:t>é</w:t>
      </w:r>
      <w:r w:rsidR="00FD6978" w:rsidRPr="00E84F13">
        <w:rPr>
          <w:lang w:val="fr-FR"/>
        </w:rPr>
        <w:t xml:space="preserve">pisode </w:t>
      </w:r>
      <w:r w:rsidRPr="00E84F13">
        <w:rPr>
          <w:lang w:val="fr-FR"/>
        </w:rPr>
        <w:t>dépressif sévère sans symptômes psychotiques.</w:t>
      </w:r>
      <w:r>
        <w:rPr>
          <w:lang w:val="fr-FR"/>
        </w:rPr>
        <w:t xml:space="preserve"> </w:t>
      </w:r>
    </w:p>
  </w:footnote>
  <w:footnote w:id="7">
    <w:p w:rsidR="00651CF9" w:rsidRPr="001B2C81" w:rsidRDefault="00651CF9" w:rsidP="00333329">
      <w:pPr>
        <w:pStyle w:val="Notedebasdepage"/>
      </w:pPr>
      <w:r>
        <w:tab/>
      </w:r>
      <w:r w:rsidRPr="00D45BE0">
        <w:rPr>
          <w:rStyle w:val="Appelnotedebasdep"/>
        </w:rPr>
        <w:footnoteRef/>
      </w:r>
      <w:r>
        <w:tab/>
        <w:t>E</w:t>
      </w:r>
      <w:r w:rsidRPr="0065124F">
        <w:t>n application de l’article 18</w:t>
      </w:r>
      <w:r w:rsidR="00E3367E">
        <w:t>,</w:t>
      </w:r>
      <w:r w:rsidRPr="0065124F">
        <w:t xml:space="preserve"> </w:t>
      </w:r>
      <w:r w:rsidRPr="0065124F">
        <w:rPr>
          <w:lang w:val="fr-FR"/>
        </w:rPr>
        <w:t>paragraphe </w:t>
      </w:r>
      <w:r w:rsidRPr="0065124F">
        <w:t>1</w:t>
      </w:r>
      <w:r w:rsidR="00E3367E">
        <w:t>,</w:t>
      </w:r>
      <w:r w:rsidRPr="0065124F">
        <w:t xml:space="preserve"> </w:t>
      </w:r>
      <w:r w:rsidR="00276A1B">
        <w:t>alinéa</w:t>
      </w:r>
      <w:r w:rsidR="00276A1B" w:rsidRPr="0065124F">
        <w:t> </w:t>
      </w:r>
      <w:r w:rsidRPr="0065124F">
        <w:t>b</w:t>
      </w:r>
      <w:r w:rsidR="00276A1B">
        <w:t>)</w:t>
      </w:r>
      <w:r w:rsidR="00E3367E">
        <w:t>,</w:t>
      </w:r>
      <w:r w:rsidRPr="0065124F">
        <w:t xml:space="preserve"> du Règlement (UE) n</w:t>
      </w:r>
      <w:r w:rsidR="00E3367E" w:rsidRPr="00333329">
        <w:rPr>
          <w:vertAlign w:val="superscript"/>
        </w:rPr>
        <w:t>o</w:t>
      </w:r>
      <w:r w:rsidR="00E3367E">
        <w:t> </w:t>
      </w:r>
      <w:r w:rsidRPr="0065124F">
        <w:t>604/2013 du Parlement européen et du Conseil du 26 juin 2013 établissant les critères et mécanismes de détermination de l</w:t>
      </w:r>
      <w:r w:rsidR="001C0B51">
        <w:t>’É</w:t>
      </w:r>
      <w:r w:rsidRPr="0065124F">
        <w:t xml:space="preserve">tat membre responsable de l’examen d’une demande de protection internationale introduite dans l’un des </w:t>
      </w:r>
      <w:r w:rsidR="00E3367E">
        <w:t>É</w:t>
      </w:r>
      <w:r w:rsidRPr="0065124F">
        <w:t>tats membres par un ressortissant de pays tiers ou un apatride (refonte) (JO L 180/31 du 29</w:t>
      </w:r>
      <w:r w:rsidR="00D45BE0">
        <w:t> </w:t>
      </w:r>
      <w:r w:rsidR="00E3367E">
        <w:t xml:space="preserve">juin </w:t>
      </w:r>
      <w:r w:rsidRPr="0065124F">
        <w:t>2013, ci-après</w:t>
      </w:r>
      <w:r w:rsidR="00E3367E">
        <w:t xml:space="preserve"> « </w:t>
      </w:r>
      <w:r w:rsidRPr="0065124F">
        <w:t>Règlement Dublin III</w:t>
      </w:r>
      <w:r w:rsidR="00E3367E">
        <w:t> »</w:t>
      </w:r>
      <w:r w:rsidR="005E4174">
        <w:t>)</w:t>
      </w:r>
      <w:r w:rsidR="001631FE">
        <w:t>.</w:t>
      </w:r>
    </w:p>
  </w:footnote>
  <w:footnote w:id="8">
    <w:p w:rsidR="00651CF9" w:rsidRPr="00333329" w:rsidRDefault="00651CF9" w:rsidP="00333329">
      <w:pPr>
        <w:pStyle w:val="Notedebasdepage"/>
      </w:pPr>
      <w:r w:rsidRPr="00333329">
        <w:tab/>
      </w:r>
      <w:r w:rsidRPr="00D45BE0">
        <w:rPr>
          <w:rStyle w:val="Appelnotedebasdep"/>
        </w:rPr>
        <w:footnoteRef/>
      </w:r>
      <w:r w:rsidRPr="00333329">
        <w:tab/>
      </w:r>
      <w:r w:rsidR="00D839C9" w:rsidRPr="00333329">
        <w:t xml:space="preserve">Voir </w:t>
      </w:r>
      <w:r w:rsidRPr="00333329">
        <w:rPr>
          <w:i/>
          <w:iCs/>
        </w:rPr>
        <w:t>T.</w:t>
      </w:r>
      <w:r w:rsidR="005E2F28" w:rsidRPr="00333329">
        <w:rPr>
          <w:i/>
          <w:iCs/>
        </w:rPr>
        <w:t> </w:t>
      </w:r>
      <w:r w:rsidRPr="00333329">
        <w:rPr>
          <w:i/>
          <w:iCs/>
        </w:rPr>
        <w:t>M. c. Suède</w:t>
      </w:r>
      <w:r w:rsidRPr="00333329">
        <w:t xml:space="preserve"> </w:t>
      </w:r>
      <w:r w:rsidR="005E2F28" w:rsidRPr="00333329">
        <w:t>(</w:t>
      </w:r>
      <w:r w:rsidR="003E3842" w:rsidRPr="00333329">
        <w:t>CAT/C/31/D/</w:t>
      </w:r>
      <w:r w:rsidRPr="00333329">
        <w:t>228/2003</w:t>
      </w:r>
      <w:r w:rsidR="003E3842" w:rsidRPr="00333329">
        <w:t>)</w:t>
      </w:r>
      <w:r w:rsidRPr="00333329">
        <w:t xml:space="preserve">, </w:t>
      </w:r>
      <w:r w:rsidR="003E3842" w:rsidRPr="00333329">
        <w:t xml:space="preserve">par. </w:t>
      </w:r>
      <w:r w:rsidRPr="00333329">
        <w:t xml:space="preserve">6.2 ; </w:t>
      </w:r>
      <w:r w:rsidRPr="00333329">
        <w:rPr>
          <w:i/>
          <w:iCs/>
        </w:rPr>
        <w:t>B.</w:t>
      </w:r>
      <w:r w:rsidR="004B7045" w:rsidRPr="00333329">
        <w:rPr>
          <w:i/>
          <w:iCs/>
        </w:rPr>
        <w:t> </w:t>
      </w:r>
      <w:r w:rsidRPr="00333329">
        <w:rPr>
          <w:i/>
          <w:iCs/>
        </w:rPr>
        <w:t>S. c. Canada</w:t>
      </w:r>
      <w:r w:rsidR="004B7045">
        <w:t xml:space="preserve"> (</w:t>
      </w:r>
      <w:r w:rsidR="00EE252B">
        <w:t>CAT/C/27/</w:t>
      </w:r>
      <w:r w:rsidRPr="00333329">
        <w:t>166/2000</w:t>
      </w:r>
      <w:r w:rsidR="00EE252B">
        <w:t>)</w:t>
      </w:r>
      <w:r w:rsidRPr="00333329">
        <w:t xml:space="preserve">, </w:t>
      </w:r>
      <w:r w:rsidR="004B7045">
        <w:t>par.</w:t>
      </w:r>
      <w:r w:rsidR="005B2A03">
        <w:t> </w:t>
      </w:r>
      <w:r w:rsidRPr="00333329">
        <w:t xml:space="preserve">7.4 ; </w:t>
      </w:r>
      <w:r w:rsidR="004B7045">
        <w:t>voir</w:t>
      </w:r>
      <w:r w:rsidRPr="00333329">
        <w:t xml:space="preserve"> également Manfred </w:t>
      </w:r>
      <w:proofErr w:type="spellStart"/>
      <w:r w:rsidRPr="00333329">
        <w:t>Nowak</w:t>
      </w:r>
      <w:proofErr w:type="spellEnd"/>
      <w:r w:rsidRPr="00333329">
        <w:t>/</w:t>
      </w:r>
      <w:proofErr w:type="spellStart"/>
      <w:r w:rsidRPr="00333329">
        <w:t>Elisabeth</w:t>
      </w:r>
      <w:proofErr w:type="spellEnd"/>
      <w:r w:rsidRPr="00333329">
        <w:t xml:space="preserve"> </w:t>
      </w:r>
      <w:proofErr w:type="spellStart"/>
      <w:r w:rsidRPr="00333329">
        <w:t>McArthur</w:t>
      </w:r>
      <w:proofErr w:type="spellEnd"/>
      <w:r w:rsidRPr="00333329">
        <w:t xml:space="preserve"> (</w:t>
      </w:r>
      <w:proofErr w:type="spellStart"/>
      <w:r w:rsidR="00216301">
        <w:t>dir</w:t>
      </w:r>
      <w:proofErr w:type="spellEnd"/>
      <w:r w:rsidR="00216301">
        <w:t xml:space="preserve">. </w:t>
      </w:r>
      <w:proofErr w:type="spellStart"/>
      <w:r w:rsidR="00216301" w:rsidRPr="00333329">
        <w:t>p</w:t>
      </w:r>
      <w:r w:rsidR="00216301" w:rsidRPr="00216301">
        <w:t>u</w:t>
      </w:r>
      <w:r w:rsidR="00216301" w:rsidRPr="00333329">
        <w:t>b</w:t>
      </w:r>
      <w:r w:rsidR="009B749B">
        <w:t>l</w:t>
      </w:r>
      <w:proofErr w:type="spellEnd"/>
      <w:r w:rsidR="00216301" w:rsidRPr="00216301">
        <w:t>.</w:t>
      </w:r>
      <w:r w:rsidRPr="00333329">
        <w:t xml:space="preserve">), </w:t>
      </w:r>
      <w:r w:rsidR="009B749B">
        <w:t>« </w:t>
      </w:r>
      <w:r w:rsidRPr="00333329">
        <w:t xml:space="preserve">The United Nations Convention Against Torture – A </w:t>
      </w:r>
      <w:proofErr w:type="spellStart"/>
      <w:r w:rsidRPr="00333329">
        <w:t>Commentary</w:t>
      </w:r>
      <w:proofErr w:type="spellEnd"/>
      <w:r w:rsidR="009B749B">
        <w:t> »</w:t>
      </w:r>
      <w:r w:rsidRPr="00333329">
        <w:t>, 2008, N 183 ainsi que N 41 et 75.</w:t>
      </w:r>
    </w:p>
  </w:footnote>
  <w:footnote w:id="9">
    <w:p w:rsidR="00651CF9" w:rsidRPr="001B2C81" w:rsidRDefault="00651CF9" w:rsidP="00333329">
      <w:pPr>
        <w:pStyle w:val="Notedebasdepage"/>
      </w:pPr>
      <w:r w:rsidRPr="00216301">
        <w:tab/>
      </w:r>
      <w:r w:rsidRPr="00D45BE0">
        <w:rPr>
          <w:rStyle w:val="Appelnotedebasdep"/>
        </w:rPr>
        <w:footnoteRef/>
      </w:r>
      <w:r>
        <w:tab/>
      </w:r>
      <w:r w:rsidR="00915E71">
        <w:t xml:space="preserve">Voir </w:t>
      </w:r>
      <w:r w:rsidRPr="001B2C81">
        <w:t>l’</w:t>
      </w:r>
      <w:r w:rsidR="00915E71">
        <w:t>observation générale</w:t>
      </w:r>
      <w:r w:rsidRPr="001B2C81">
        <w:t xml:space="preserve"> n</w:t>
      </w:r>
      <w:r w:rsidR="00915E71" w:rsidRPr="00333329">
        <w:rPr>
          <w:vertAlign w:val="superscript"/>
        </w:rPr>
        <w:t>o</w:t>
      </w:r>
      <w:r w:rsidR="00915E71">
        <w:t> </w:t>
      </w:r>
      <w:r w:rsidRPr="001B2C81">
        <w:t>1</w:t>
      </w:r>
      <w:r w:rsidR="002C66B0">
        <w:t>, par. 1</w:t>
      </w:r>
      <w:r>
        <w:t> </w:t>
      </w:r>
      <w:r w:rsidRPr="001B2C81">
        <w:t xml:space="preserve">; </w:t>
      </w:r>
      <w:r w:rsidR="004B7045">
        <w:t>voir</w:t>
      </w:r>
      <w:r w:rsidRPr="001B2C81">
        <w:t xml:space="preserve"> également </w:t>
      </w:r>
      <w:r w:rsidRPr="00333329">
        <w:rPr>
          <w:i/>
          <w:iCs/>
        </w:rPr>
        <w:t>S.</w:t>
      </w:r>
      <w:r w:rsidR="004B7045" w:rsidRPr="00333329">
        <w:rPr>
          <w:i/>
          <w:iCs/>
        </w:rPr>
        <w:t> </w:t>
      </w:r>
      <w:r w:rsidRPr="00333329">
        <w:rPr>
          <w:i/>
          <w:iCs/>
        </w:rPr>
        <w:t xml:space="preserve">V. et </w:t>
      </w:r>
      <w:r w:rsidR="004B7045" w:rsidRPr="00333329">
        <w:rPr>
          <w:i/>
          <w:iCs/>
        </w:rPr>
        <w:t>consorts</w:t>
      </w:r>
      <w:r w:rsidRPr="00333329">
        <w:rPr>
          <w:i/>
          <w:iCs/>
        </w:rPr>
        <w:t xml:space="preserve"> c. Canada</w:t>
      </w:r>
      <w:r w:rsidRPr="001B2C81">
        <w:t xml:space="preserve"> </w:t>
      </w:r>
      <w:r w:rsidR="00597D28">
        <w:t>(</w:t>
      </w:r>
      <w:r w:rsidRPr="001B2C81">
        <w:t>comm</w:t>
      </w:r>
      <w:r w:rsidR="00597D28">
        <w:t>unication</w:t>
      </w:r>
      <w:r w:rsidR="005B2A03">
        <w:t> </w:t>
      </w:r>
      <w:r w:rsidRPr="001B2C81">
        <w:t>n</w:t>
      </w:r>
      <w:r w:rsidR="00597D28" w:rsidRPr="00333329">
        <w:rPr>
          <w:vertAlign w:val="superscript"/>
        </w:rPr>
        <w:t>o</w:t>
      </w:r>
      <w:r w:rsidR="00597D28">
        <w:t> </w:t>
      </w:r>
      <w:r w:rsidRPr="001B2C81">
        <w:t>49/1996</w:t>
      </w:r>
      <w:r w:rsidR="00C23F62">
        <w:t>)</w:t>
      </w:r>
      <w:r w:rsidRPr="001B2C81">
        <w:t xml:space="preserve">, </w:t>
      </w:r>
      <w:r w:rsidR="004B7045">
        <w:t>par.</w:t>
      </w:r>
      <w:r w:rsidR="004B7045" w:rsidRPr="001B2C81">
        <w:t xml:space="preserve"> </w:t>
      </w:r>
      <w:r w:rsidRPr="001B2C81">
        <w:t>9.8</w:t>
      </w:r>
      <w:r w:rsidR="004B7045">
        <w:t>.</w:t>
      </w:r>
    </w:p>
  </w:footnote>
  <w:footnote w:id="10">
    <w:p w:rsidR="00651CF9" w:rsidRPr="001B2C81" w:rsidRDefault="00651CF9" w:rsidP="00333329">
      <w:pPr>
        <w:pStyle w:val="Notedebasdepage"/>
      </w:pPr>
      <w:r>
        <w:tab/>
      </w:r>
      <w:r w:rsidRPr="00D45BE0">
        <w:rPr>
          <w:rStyle w:val="Appelnotedebasdep"/>
        </w:rPr>
        <w:footnoteRef/>
      </w:r>
      <w:r>
        <w:tab/>
        <w:t>L</w:t>
      </w:r>
      <w:r w:rsidRPr="00912B33">
        <w:t>ettre de la Cour</w:t>
      </w:r>
      <w:r w:rsidR="000564BC">
        <w:t xml:space="preserve"> européenne des droits de l’homme</w:t>
      </w:r>
      <w:r w:rsidRPr="00912B33">
        <w:t xml:space="preserve"> du 2 février 2016, annexe 3</w:t>
      </w:r>
      <w:r>
        <w:t xml:space="preserve">. </w:t>
      </w:r>
    </w:p>
  </w:footnote>
  <w:footnote w:id="11">
    <w:p w:rsidR="00651CF9" w:rsidRPr="001B2C81" w:rsidRDefault="00651CF9" w:rsidP="00333329">
      <w:pPr>
        <w:pStyle w:val="Notedebasdepage"/>
      </w:pPr>
      <w:r>
        <w:tab/>
      </w:r>
      <w:r w:rsidRPr="00D45BE0">
        <w:rPr>
          <w:rStyle w:val="Appelnotedebasdep"/>
        </w:rPr>
        <w:footnoteRef/>
      </w:r>
      <w:r>
        <w:tab/>
      </w:r>
      <w:r w:rsidRPr="001B2C81">
        <w:t>Cour</w:t>
      </w:r>
      <w:r w:rsidR="00AC1A82">
        <w:t xml:space="preserve"> européenne des droits de l’homme</w:t>
      </w:r>
      <w:r w:rsidRPr="001B2C81">
        <w:t xml:space="preserve">, </w:t>
      </w:r>
      <w:proofErr w:type="spellStart"/>
      <w:r w:rsidRPr="00333329">
        <w:rPr>
          <w:i/>
          <w:iCs/>
        </w:rPr>
        <w:t>Neshkov</w:t>
      </w:r>
      <w:proofErr w:type="spellEnd"/>
      <w:r w:rsidRPr="00333329">
        <w:rPr>
          <w:i/>
          <w:iCs/>
        </w:rPr>
        <w:t xml:space="preserve"> et autres c. Bulgarie</w:t>
      </w:r>
      <w:r w:rsidRPr="001B2C81">
        <w:t>, n</w:t>
      </w:r>
      <w:r w:rsidR="003C32AF" w:rsidRPr="00333329">
        <w:rPr>
          <w:vertAlign w:val="superscript"/>
        </w:rPr>
        <w:t>o</w:t>
      </w:r>
      <w:r w:rsidR="00534C0D">
        <w:rPr>
          <w:vertAlign w:val="superscript"/>
        </w:rPr>
        <w:t>s</w:t>
      </w:r>
      <w:r w:rsidR="003C32AF">
        <w:t> </w:t>
      </w:r>
      <w:r w:rsidRPr="001B2C81">
        <w:t>36925/10</w:t>
      </w:r>
      <w:r w:rsidR="002742F5">
        <w:t xml:space="preserve"> et 5 autres</w:t>
      </w:r>
      <w:r w:rsidRPr="001B2C81">
        <w:t xml:space="preserve">, </w:t>
      </w:r>
      <w:r w:rsidR="002742F5" w:rsidRPr="001B2C81">
        <w:t>27</w:t>
      </w:r>
      <w:r w:rsidR="005B2A03">
        <w:t> </w:t>
      </w:r>
      <w:r w:rsidR="002742F5" w:rsidRPr="001B2C81">
        <w:t>janvier 2015</w:t>
      </w:r>
      <w:r w:rsidR="002742F5">
        <w:t>.</w:t>
      </w:r>
    </w:p>
  </w:footnote>
  <w:footnote w:id="12">
    <w:p w:rsidR="00651CF9" w:rsidRPr="001B2C81" w:rsidRDefault="00651CF9" w:rsidP="00333329">
      <w:pPr>
        <w:pStyle w:val="Notedebasdepage"/>
      </w:pPr>
      <w:r>
        <w:tab/>
      </w:r>
      <w:r w:rsidRPr="00D45BE0">
        <w:rPr>
          <w:rStyle w:val="Appelnotedebasdep"/>
        </w:rPr>
        <w:footnoteRef/>
      </w:r>
      <w:r>
        <w:tab/>
      </w:r>
      <w:r w:rsidR="00922475">
        <w:t>Voir,</w:t>
      </w:r>
      <w:r w:rsidRPr="001B2C81">
        <w:t xml:space="preserve"> notamment, le </w:t>
      </w:r>
      <w:r w:rsidR="00E55942">
        <w:t>procès-verbal d’audition</w:t>
      </w:r>
      <w:r w:rsidRPr="001B2C81">
        <w:t xml:space="preserve"> du 24 août 2015, annexe 1</w:t>
      </w:r>
      <w:r w:rsidR="00922475">
        <w:t>,</w:t>
      </w:r>
      <w:r>
        <w:t xml:space="preserve"> et le recours au </w:t>
      </w:r>
      <w:r w:rsidR="00AB01F4">
        <w:rPr>
          <w:snapToGrid w:val="0"/>
          <w:lang w:val="fr-FR"/>
        </w:rPr>
        <w:t>T</w:t>
      </w:r>
      <w:r w:rsidR="007045EC" w:rsidRPr="000B622F">
        <w:rPr>
          <w:snapToGrid w:val="0"/>
          <w:lang w:val="fr-FR"/>
        </w:rPr>
        <w:t>ribunal administratif fédéral</w:t>
      </w:r>
      <w:r w:rsidR="00922475">
        <w:rPr>
          <w:snapToGrid w:val="0"/>
          <w:lang w:val="fr-FR"/>
        </w:rPr>
        <w:t>.</w:t>
      </w:r>
    </w:p>
  </w:footnote>
  <w:footnote w:id="13">
    <w:p w:rsidR="00651CF9" w:rsidRPr="00E84F13" w:rsidRDefault="00651CF9" w:rsidP="00333329">
      <w:pPr>
        <w:pStyle w:val="Notedebasdepage"/>
      </w:pPr>
      <w:r>
        <w:tab/>
      </w:r>
      <w:r w:rsidRPr="00D45BE0">
        <w:rPr>
          <w:rStyle w:val="Appelnotedebasdep"/>
        </w:rPr>
        <w:footnoteRef/>
      </w:r>
      <w:r>
        <w:tab/>
      </w:r>
      <w:r w:rsidRPr="00536FDD">
        <w:rPr>
          <w:lang w:val="fr-FR"/>
        </w:rPr>
        <w:t>Le HCR n</w:t>
      </w:r>
      <w:r w:rsidR="00CB545F">
        <w:rPr>
          <w:lang w:val="fr-FR"/>
        </w:rPr>
        <w:t>’</w:t>
      </w:r>
      <w:r w:rsidRPr="00536FDD">
        <w:rPr>
          <w:lang w:val="fr-FR"/>
        </w:rPr>
        <w:t xml:space="preserve">a pas publié de </w:t>
      </w:r>
      <w:r>
        <w:rPr>
          <w:lang w:val="fr-FR"/>
        </w:rPr>
        <w:t>nouvelles directives depuis avril 2014 (</w:t>
      </w:r>
      <w:r w:rsidR="00EC4BCD">
        <w:rPr>
          <w:lang w:val="fr-FR"/>
        </w:rPr>
        <w:t>« </w:t>
      </w:r>
      <w:proofErr w:type="spellStart"/>
      <w:r>
        <w:rPr>
          <w:lang w:val="fr-FR"/>
        </w:rPr>
        <w:t>Bulgaria</w:t>
      </w:r>
      <w:proofErr w:type="spellEnd"/>
      <w:r>
        <w:rPr>
          <w:lang w:val="fr-FR"/>
        </w:rPr>
        <w:t xml:space="preserve"> as a </w:t>
      </w:r>
      <w:r w:rsidR="00EC4BCD">
        <w:rPr>
          <w:lang w:val="fr-FR"/>
        </w:rPr>
        <w:t>c</w:t>
      </w:r>
      <w:r w:rsidR="00370A28">
        <w:rPr>
          <w:lang w:val="fr-FR"/>
        </w:rPr>
        <w:t xml:space="preserve">ountry </w:t>
      </w:r>
      <w:r>
        <w:rPr>
          <w:lang w:val="fr-FR"/>
        </w:rPr>
        <w:t xml:space="preserve">of </w:t>
      </w:r>
      <w:proofErr w:type="spellStart"/>
      <w:r w:rsidR="00EC4BCD">
        <w:rPr>
          <w:lang w:val="fr-FR"/>
        </w:rPr>
        <w:t>a</w:t>
      </w:r>
      <w:r w:rsidR="00370A28">
        <w:rPr>
          <w:lang w:val="fr-FR"/>
        </w:rPr>
        <w:t>sylum</w:t>
      </w:r>
      <w:proofErr w:type="spellEnd"/>
      <w:r w:rsidR="00EC07EC">
        <w:rPr>
          <w:lang w:val="fr-FR"/>
        </w:rPr>
        <w:t>,</w:t>
      </w:r>
      <w:r>
        <w:rPr>
          <w:lang w:val="fr-FR"/>
        </w:rPr>
        <w:t xml:space="preserve"> </w:t>
      </w:r>
      <w:r w:rsidRPr="00333329">
        <w:t xml:space="preserve">UNHCR </w:t>
      </w:r>
      <w:r w:rsidR="00EC4BCD">
        <w:t>o</w:t>
      </w:r>
      <w:r w:rsidR="00EC4BCD" w:rsidRPr="00333329">
        <w:t xml:space="preserve">bservations </w:t>
      </w:r>
      <w:r w:rsidRPr="00333329">
        <w:t xml:space="preserve">on the </w:t>
      </w:r>
      <w:proofErr w:type="spellStart"/>
      <w:r w:rsidR="00EC4BCD">
        <w:t>c</w:t>
      </w:r>
      <w:r w:rsidR="00EC4BCD" w:rsidRPr="00333329">
        <w:t>urrent</w:t>
      </w:r>
      <w:proofErr w:type="spellEnd"/>
      <w:r w:rsidR="00EC4BCD" w:rsidRPr="00333329">
        <w:t xml:space="preserve"> </w:t>
      </w:r>
      <w:r w:rsidR="00EC4BCD">
        <w:t>s</w:t>
      </w:r>
      <w:r w:rsidR="00EC4BCD" w:rsidRPr="00333329">
        <w:t xml:space="preserve">ituation </w:t>
      </w:r>
      <w:r w:rsidRPr="00333329">
        <w:t xml:space="preserve">of </w:t>
      </w:r>
      <w:proofErr w:type="spellStart"/>
      <w:r w:rsidR="00EC4BCD">
        <w:t>a</w:t>
      </w:r>
      <w:r w:rsidR="00EC4BCD" w:rsidRPr="00333329">
        <w:t>sylum</w:t>
      </w:r>
      <w:proofErr w:type="spellEnd"/>
      <w:r w:rsidR="00EC4BCD" w:rsidRPr="00333329">
        <w:t xml:space="preserve"> </w:t>
      </w:r>
      <w:r w:rsidRPr="00333329">
        <w:t xml:space="preserve">in </w:t>
      </w:r>
      <w:proofErr w:type="spellStart"/>
      <w:r w:rsidRPr="00333329">
        <w:t>Bulgaria</w:t>
      </w:r>
      <w:proofErr w:type="spellEnd"/>
      <w:r w:rsidR="00EC4BCD">
        <w:t> »</w:t>
      </w:r>
      <w:r w:rsidRPr="00333329">
        <w:t xml:space="preserve">, www.unhcr.org/53198b489.pdf). </w:t>
      </w:r>
      <w:r>
        <w:rPr>
          <w:lang w:val="fr-FR"/>
        </w:rPr>
        <w:t xml:space="preserve">Le Secrétariat </w:t>
      </w:r>
      <w:r w:rsidRPr="00536FDD">
        <w:rPr>
          <w:lang w:val="fr-FR"/>
        </w:rPr>
        <w:t xml:space="preserve">a confirmé </w:t>
      </w:r>
      <w:r>
        <w:rPr>
          <w:lang w:val="fr-FR"/>
        </w:rPr>
        <w:t xml:space="preserve">cette information </w:t>
      </w:r>
      <w:r w:rsidRPr="00536FDD">
        <w:rPr>
          <w:lang w:val="fr-FR"/>
        </w:rPr>
        <w:t>lors d</w:t>
      </w:r>
      <w:r w:rsidR="00CB545F">
        <w:rPr>
          <w:lang w:val="fr-FR"/>
        </w:rPr>
        <w:t>’</w:t>
      </w:r>
      <w:r w:rsidRPr="00536FDD">
        <w:rPr>
          <w:lang w:val="fr-FR"/>
        </w:rPr>
        <w:t>une conversation le 10 octobre 2017 avec le chargé de liaison principal du HCR pour les droits de l</w:t>
      </w:r>
      <w:r w:rsidR="00CB545F">
        <w:rPr>
          <w:lang w:val="fr-FR"/>
        </w:rPr>
        <w:t>’</w:t>
      </w:r>
      <w:r w:rsidRPr="00536FDD">
        <w:rPr>
          <w:lang w:val="fr-FR"/>
        </w:rPr>
        <w:t>homme</w:t>
      </w:r>
      <w:r>
        <w:rPr>
          <w:lang w:val="fr-FR"/>
        </w:rPr>
        <w:t>.</w:t>
      </w:r>
    </w:p>
  </w:footnote>
  <w:footnote w:id="14">
    <w:p w:rsidR="00651CF9" w:rsidRPr="001B2C81" w:rsidRDefault="00651CF9" w:rsidP="00333329">
      <w:pPr>
        <w:pStyle w:val="Notedebasdepage"/>
      </w:pPr>
      <w:r>
        <w:tab/>
      </w:r>
      <w:r w:rsidRPr="00D45BE0">
        <w:rPr>
          <w:rStyle w:val="Appelnotedebasdep"/>
        </w:rPr>
        <w:footnoteRef/>
      </w:r>
      <w:r>
        <w:tab/>
      </w:r>
      <w:r w:rsidRPr="00A84FF2">
        <w:t>Cour</w:t>
      </w:r>
      <w:r w:rsidR="00115086">
        <w:t xml:space="preserve"> européenne des droits de l’homme</w:t>
      </w:r>
      <w:r w:rsidRPr="00A84FF2">
        <w:t xml:space="preserve">, </w:t>
      </w:r>
      <w:r w:rsidRPr="00333329">
        <w:rPr>
          <w:i/>
          <w:iCs/>
        </w:rPr>
        <w:t>Tatar c. Suisse</w:t>
      </w:r>
      <w:r w:rsidRPr="00A84FF2">
        <w:t>, n</w:t>
      </w:r>
      <w:r w:rsidR="00140581" w:rsidRPr="00333329">
        <w:rPr>
          <w:vertAlign w:val="superscript"/>
        </w:rPr>
        <w:t>o</w:t>
      </w:r>
      <w:r w:rsidR="00140581">
        <w:t> </w:t>
      </w:r>
      <w:r w:rsidRPr="00A84FF2">
        <w:t xml:space="preserve">65692/12, </w:t>
      </w:r>
      <w:r w:rsidR="00276916">
        <w:t>par.</w:t>
      </w:r>
      <w:r w:rsidRPr="00A84FF2">
        <w:t xml:space="preserve"> 43</w:t>
      </w:r>
      <w:r w:rsidR="001F52E9">
        <w:t xml:space="preserve">, </w:t>
      </w:r>
      <w:r w:rsidR="001F52E9" w:rsidRPr="00A84FF2">
        <w:t>14 avril</w:t>
      </w:r>
      <w:r w:rsidR="001F52E9">
        <w:t xml:space="preserve"> 2015</w:t>
      </w:r>
      <w:r w:rsidR="00276916">
        <w:t>.</w:t>
      </w:r>
    </w:p>
  </w:footnote>
  <w:footnote w:id="15">
    <w:p w:rsidR="00651CF9" w:rsidRPr="001B2C81" w:rsidRDefault="00651CF9" w:rsidP="00333329">
      <w:pPr>
        <w:pStyle w:val="Notedebasdepage"/>
      </w:pPr>
      <w:r>
        <w:tab/>
      </w:r>
      <w:r w:rsidRPr="00D45BE0">
        <w:rPr>
          <w:rStyle w:val="Appelnotedebasdep"/>
        </w:rPr>
        <w:footnoteRef/>
      </w:r>
      <w:r>
        <w:tab/>
      </w:r>
      <w:r w:rsidRPr="00A84FF2">
        <w:t>Cour</w:t>
      </w:r>
      <w:r w:rsidR="00115086">
        <w:t xml:space="preserve"> européenne des droits de l’homme</w:t>
      </w:r>
      <w:r w:rsidRPr="00A84FF2">
        <w:t xml:space="preserve">, </w:t>
      </w:r>
      <w:r w:rsidRPr="00333329">
        <w:rPr>
          <w:i/>
          <w:iCs/>
        </w:rPr>
        <w:t xml:space="preserve">N. contre </w:t>
      </w:r>
      <w:r w:rsidR="00B95041" w:rsidRPr="00333329">
        <w:rPr>
          <w:i/>
          <w:iCs/>
        </w:rPr>
        <w:t>Royaume-Uni</w:t>
      </w:r>
      <w:r w:rsidR="00B95041">
        <w:t xml:space="preserve"> [GC]</w:t>
      </w:r>
      <w:r w:rsidRPr="00A84FF2">
        <w:t>, n</w:t>
      </w:r>
      <w:r w:rsidR="00B95041" w:rsidRPr="00333329">
        <w:rPr>
          <w:vertAlign w:val="superscript"/>
        </w:rPr>
        <w:t>o</w:t>
      </w:r>
      <w:r w:rsidR="00B95041">
        <w:t> </w:t>
      </w:r>
      <w:r w:rsidRPr="00A84FF2">
        <w:t>26565/05</w:t>
      </w:r>
      <w:r w:rsidR="00B95041">
        <w:t>, CEDH 2008.</w:t>
      </w:r>
    </w:p>
  </w:footnote>
  <w:footnote w:id="16">
    <w:p w:rsidR="00651CF9" w:rsidRPr="001B2C81" w:rsidRDefault="00651CF9" w:rsidP="00333329">
      <w:pPr>
        <w:pStyle w:val="Notedebasdepage"/>
      </w:pPr>
      <w:r>
        <w:tab/>
      </w:r>
      <w:r w:rsidRPr="00D45BE0">
        <w:rPr>
          <w:rStyle w:val="Appelnotedebasdep"/>
        </w:rPr>
        <w:footnoteRef/>
      </w:r>
      <w:r>
        <w:tab/>
      </w:r>
      <w:r w:rsidRPr="001B2C81">
        <w:t>Cour</w:t>
      </w:r>
      <w:r w:rsidR="00115086">
        <w:t xml:space="preserve"> européenne des droits de l’homme</w:t>
      </w:r>
      <w:r w:rsidRPr="001B2C81">
        <w:t xml:space="preserve">, </w:t>
      </w:r>
      <w:r w:rsidRPr="00333329">
        <w:rPr>
          <w:i/>
          <w:iCs/>
        </w:rPr>
        <w:t>A.</w:t>
      </w:r>
      <w:r w:rsidR="0082021F" w:rsidRPr="00333329">
        <w:rPr>
          <w:i/>
          <w:iCs/>
        </w:rPr>
        <w:t> </w:t>
      </w:r>
      <w:r w:rsidRPr="00333329">
        <w:rPr>
          <w:i/>
          <w:iCs/>
        </w:rPr>
        <w:t>S. c. Suisse</w:t>
      </w:r>
      <w:r w:rsidRPr="001B2C81">
        <w:t>, n</w:t>
      </w:r>
      <w:r w:rsidR="00351438" w:rsidRPr="00333329">
        <w:rPr>
          <w:vertAlign w:val="superscript"/>
        </w:rPr>
        <w:t>o</w:t>
      </w:r>
      <w:r w:rsidR="00351438">
        <w:t> </w:t>
      </w:r>
      <w:r w:rsidRPr="001B2C81">
        <w:t>39350/13</w:t>
      </w:r>
      <w:r>
        <w:t>,</w:t>
      </w:r>
      <w:r w:rsidR="00351438" w:rsidRPr="00351438">
        <w:t xml:space="preserve"> </w:t>
      </w:r>
      <w:r w:rsidR="00351438">
        <w:t>30 juin 2015</w:t>
      </w:r>
      <w:r w:rsidR="00351438" w:rsidRPr="001B2C81">
        <w:t>.</w:t>
      </w:r>
    </w:p>
  </w:footnote>
  <w:footnote w:id="17">
    <w:p w:rsidR="00651CF9" w:rsidRPr="00333329" w:rsidRDefault="00651CF9" w:rsidP="00333329">
      <w:pPr>
        <w:pStyle w:val="Notedebasdepage"/>
        <w:rPr>
          <w:lang w:val="fr-FR"/>
        </w:rPr>
      </w:pPr>
      <w:r>
        <w:tab/>
      </w:r>
      <w:r w:rsidRPr="00D45BE0">
        <w:rPr>
          <w:rStyle w:val="Appelnotedebasdep"/>
        </w:rPr>
        <w:footnoteRef/>
      </w:r>
      <w:r>
        <w:tab/>
      </w:r>
      <w:r w:rsidRPr="001B2C81">
        <w:rPr>
          <w:i/>
        </w:rPr>
        <w:t>M.</w:t>
      </w:r>
      <w:r w:rsidR="00123965">
        <w:rPr>
          <w:i/>
        </w:rPr>
        <w:t> </w:t>
      </w:r>
      <w:r w:rsidRPr="001B2C81">
        <w:rPr>
          <w:i/>
        </w:rPr>
        <w:t>M.</w:t>
      </w:r>
      <w:r w:rsidR="00123965">
        <w:rPr>
          <w:i/>
        </w:rPr>
        <w:t> </w:t>
      </w:r>
      <w:r w:rsidRPr="001B2C81">
        <w:rPr>
          <w:i/>
        </w:rPr>
        <w:t xml:space="preserve">K. c. </w:t>
      </w:r>
      <w:r w:rsidRPr="003E4EAB">
        <w:rPr>
          <w:i/>
        </w:rPr>
        <w:t>Suède</w:t>
      </w:r>
      <w:r w:rsidR="009F109D" w:rsidRPr="00333329">
        <w:rPr>
          <w:iCs/>
        </w:rPr>
        <w:t xml:space="preserve"> </w:t>
      </w:r>
      <w:r w:rsidR="009F109D">
        <w:t>(CAT/C/34/D/</w:t>
      </w:r>
      <w:r w:rsidR="009F109D" w:rsidRPr="001B2C81">
        <w:t>221/200</w:t>
      </w:r>
      <w:r w:rsidR="009F109D">
        <w:t>2)</w:t>
      </w:r>
      <w:r w:rsidR="009F109D" w:rsidRPr="001B2C81">
        <w:t xml:space="preserve">, </w:t>
      </w:r>
      <w:r>
        <w:t xml:space="preserve">par. </w:t>
      </w:r>
      <w:r w:rsidRPr="00333329">
        <w:rPr>
          <w:lang w:val="fr-FR"/>
        </w:rPr>
        <w:t>4.13 et 7.2</w:t>
      </w:r>
      <w:r w:rsidR="0082021F">
        <w:rPr>
          <w:lang w:val="fr-FR"/>
        </w:rPr>
        <w:t>.</w:t>
      </w:r>
    </w:p>
  </w:footnote>
  <w:footnote w:id="18">
    <w:p w:rsidR="00651CF9" w:rsidRPr="009F3AF3" w:rsidRDefault="00651CF9" w:rsidP="00333329">
      <w:pPr>
        <w:pStyle w:val="Notedebasdepage"/>
        <w:rPr>
          <w:lang w:val="en-GB"/>
        </w:rPr>
      </w:pPr>
      <w:r w:rsidRPr="00333329">
        <w:rPr>
          <w:lang w:val="fr-FR"/>
        </w:rPr>
        <w:tab/>
      </w:r>
      <w:r w:rsidRPr="00D45BE0">
        <w:rPr>
          <w:rStyle w:val="Appelnotedebasdep"/>
        </w:rPr>
        <w:footnoteRef/>
      </w:r>
      <w:r>
        <w:rPr>
          <w:lang w:val="en-GB"/>
        </w:rPr>
        <w:tab/>
      </w:r>
      <w:r w:rsidRPr="00551761">
        <w:rPr>
          <w:lang w:val="en-GB"/>
        </w:rPr>
        <w:t>HCR</w:t>
      </w:r>
      <w:r w:rsidRPr="007355B0">
        <w:rPr>
          <w:lang w:val="en-GB"/>
        </w:rPr>
        <w:t xml:space="preserve">, </w:t>
      </w:r>
      <w:r w:rsidR="00DB75EE" w:rsidRPr="00333329">
        <w:rPr>
          <w:snapToGrid w:val="0"/>
          <w:lang w:val="en-US"/>
        </w:rPr>
        <w:t>« </w:t>
      </w:r>
      <w:r w:rsidRPr="00333329">
        <w:rPr>
          <w:lang w:val="en-GB"/>
        </w:rPr>
        <w:t xml:space="preserve">Bulgaria as a </w:t>
      </w:r>
      <w:r w:rsidR="00DB75EE">
        <w:rPr>
          <w:lang w:val="en-GB"/>
        </w:rPr>
        <w:t>c</w:t>
      </w:r>
      <w:r w:rsidR="00DB75EE" w:rsidRPr="00333329">
        <w:rPr>
          <w:lang w:val="en-GB"/>
        </w:rPr>
        <w:t xml:space="preserve">ountry </w:t>
      </w:r>
      <w:r w:rsidRPr="00333329">
        <w:rPr>
          <w:lang w:val="en-GB"/>
        </w:rPr>
        <w:t xml:space="preserve">of </w:t>
      </w:r>
      <w:r w:rsidR="00DB75EE">
        <w:rPr>
          <w:lang w:val="en-GB"/>
        </w:rPr>
        <w:t>a</w:t>
      </w:r>
      <w:r w:rsidR="00DB75EE" w:rsidRPr="00333329">
        <w:rPr>
          <w:lang w:val="en-GB"/>
        </w:rPr>
        <w:t>sylum</w:t>
      </w:r>
      <w:r w:rsidR="00DB75EE" w:rsidRPr="00333329">
        <w:rPr>
          <w:snapToGrid w:val="0"/>
          <w:lang w:val="en-US"/>
        </w:rPr>
        <w:t> »</w:t>
      </w:r>
      <w:r w:rsidRPr="007355B0">
        <w:rPr>
          <w:lang w:val="en-GB"/>
        </w:rPr>
        <w:t>,</w:t>
      </w:r>
      <w:r w:rsidRPr="00551761">
        <w:rPr>
          <w:lang w:val="en-GB"/>
        </w:rPr>
        <w:t xml:space="preserve"> </w:t>
      </w:r>
      <w:proofErr w:type="spellStart"/>
      <w:r w:rsidR="007355B0">
        <w:rPr>
          <w:lang w:val="en-GB"/>
        </w:rPr>
        <w:t>a</w:t>
      </w:r>
      <w:r w:rsidR="00F4590A">
        <w:rPr>
          <w:lang w:val="en-GB"/>
        </w:rPr>
        <w:t>v</w:t>
      </w:r>
      <w:r w:rsidR="007355B0" w:rsidRPr="00551761">
        <w:rPr>
          <w:lang w:val="en-GB"/>
        </w:rPr>
        <w:t>ril</w:t>
      </w:r>
      <w:proofErr w:type="spellEnd"/>
      <w:r w:rsidR="007355B0" w:rsidRPr="00551761">
        <w:rPr>
          <w:lang w:val="en-GB"/>
        </w:rPr>
        <w:t xml:space="preserve"> </w:t>
      </w:r>
      <w:r w:rsidRPr="00551761">
        <w:rPr>
          <w:lang w:val="en-GB"/>
        </w:rPr>
        <w:t xml:space="preserve">2014, </w:t>
      </w:r>
      <w:r w:rsidR="00913C4A">
        <w:rPr>
          <w:lang w:val="en-GB"/>
        </w:rPr>
        <w:t>p. </w:t>
      </w:r>
      <w:r w:rsidRPr="00551761">
        <w:rPr>
          <w:lang w:val="en-GB"/>
        </w:rPr>
        <w:t>17</w:t>
      </w:r>
      <w:r w:rsidR="007355B0">
        <w:rPr>
          <w:lang w:val="en-GB"/>
        </w:rPr>
        <w:t xml:space="preserve"> (</w:t>
      </w:r>
      <w:hyperlink r:id="rId1" w:history="1">
        <w:r w:rsidR="009F1D13" w:rsidRPr="00155F10">
          <w:rPr>
            <w:rStyle w:val="Lienhypertexte"/>
            <w:lang w:val="en-GB"/>
          </w:rPr>
          <w:t>www.asylumineurope.org/sites/default/files/resources/unhcr_bulgaria_april_2014.pdf</w:t>
        </w:r>
      </w:hyperlink>
      <w:r w:rsidR="007355B0">
        <w:rPr>
          <w:rStyle w:val="Lienhypertexte"/>
          <w:lang w:val="en-GB"/>
        </w:rPr>
        <w:t>).</w:t>
      </w:r>
      <w:r w:rsidRPr="009F3AF3">
        <w:rPr>
          <w:lang w:val="en-GB"/>
        </w:rPr>
        <w:t xml:space="preserve"> </w:t>
      </w:r>
    </w:p>
  </w:footnote>
  <w:footnote w:id="19">
    <w:p w:rsidR="00651CF9" w:rsidRPr="00C205EF" w:rsidRDefault="00651CF9" w:rsidP="00333329">
      <w:pPr>
        <w:pStyle w:val="Notedebasdepage"/>
        <w:rPr>
          <w:lang w:val="en-GB"/>
        </w:rPr>
      </w:pPr>
      <w:r w:rsidRPr="009F3AF3">
        <w:rPr>
          <w:lang w:val="en-GB"/>
        </w:rPr>
        <w:tab/>
      </w:r>
      <w:r w:rsidRPr="00D45BE0">
        <w:rPr>
          <w:rStyle w:val="Appelnotedebasdep"/>
        </w:rPr>
        <w:footnoteRef/>
      </w:r>
      <w:r>
        <w:rPr>
          <w:lang w:val="en-GB"/>
        </w:rPr>
        <w:tab/>
      </w:r>
      <w:r w:rsidRPr="000601C5">
        <w:rPr>
          <w:lang w:val="en-GB"/>
        </w:rPr>
        <w:t xml:space="preserve">Asylum Information Database (AIDA), </w:t>
      </w:r>
      <w:r w:rsidR="00C205EF" w:rsidRPr="009E2733">
        <w:rPr>
          <w:snapToGrid w:val="0"/>
          <w:lang w:val="en-GB"/>
        </w:rPr>
        <w:t>« </w:t>
      </w:r>
      <w:r w:rsidRPr="00333329">
        <w:rPr>
          <w:iCs/>
          <w:lang w:val="en-GB"/>
        </w:rPr>
        <w:t>Bulgaria Country Report</w:t>
      </w:r>
      <w:r w:rsidR="00C205EF" w:rsidRPr="009E2733">
        <w:rPr>
          <w:snapToGrid w:val="0"/>
          <w:lang w:val="en-GB"/>
        </w:rPr>
        <w:t> »</w:t>
      </w:r>
      <w:r w:rsidRPr="000601C5">
        <w:rPr>
          <w:lang w:val="en-GB"/>
        </w:rPr>
        <w:t xml:space="preserve">, </w:t>
      </w:r>
      <w:proofErr w:type="spellStart"/>
      <w:r w:rsidR="0089658B">
        <w:rPr>
          <w:lang w:val="en-GB"/>
        </w:rPr>
        <w:t>o</w:t>
      </w:r>
      <w:r w:rsidR="0089658B" w:rsidRPr="00F6716D">
        <w:rPr>
          <w:lang w:val="en-GB"/>
        </w:rPr>
        <w:t>ctob</w:t>
      </w:r>
      <w:r w:rsidR="0089658B">
        <w:rPr>
          <w:lang w:val="en-GB"/>
        </w:rPr>
        <w:t>re</w:t>
      </w:r>
      <w:proofErr w:type="spellEnd"/>
      <w:r w:rsidR="0089658B" w:rsidRPr="00F6716D">
        <w:rPr>
          <w:lang w:val="en-GB"/>
        </w:rPr>
        <w:t xml:space="preserve"> </w:t>
      </w:r>
      <w:r w:rsidRPr="00F6716D">
        <w:rPr>
          <w:lang w:val="en-GB"/>
        </w:rPr>
        <w:t xml:space="preserve">2015 </w:t>
      </w:r>
      <w:r w:rsidR="00FC0F2C">
        <w:rPr>
          <w:lang w:val="en-GB"/>
        </w:rPr>
        <w:t>(</w:t>
      </w:r>
      <w:hyperlink r:id="rId2" w:history="1">
        <w:r w:rsidRPr="00F6716D">
          <w:rPr>
            <w:rStyle w:val="Lienhypertexte"/>
            <w:lang w:val="en-GB"/>
          </w:rPr>
          <w:t>www.asylumineurope.org/reports/country/bulgaria</w:t>
        </w:r>
      </w:hyperlink>
      <w:r w:rsidR="00FC0F2C">
        <w:rPr>
          <w:rStyle w:val="Lienhypertexte"/>
          <w:lang w:val="en-GB"/>
        </w:rPr>
        <w:t>)</w:t>
      </w:r>
      <w:r w:rsidRPr="00F6716D">
        <w:rPr>
          <w:lang w:val="en-GB"/>
        </w:rPr>
        <w:t xml:space="preserve">. </w:t>
      </w:r>
      <w:r w:rsidRPr="00C205EF">
        <w:rPr>
          <w:lang w:val="en-GB"/>
        </w:rPr>
        <w:t xml:space="preserve">Pour un résumé de la situation, </w:t>
      </w:r>
      <w:proofErr w:type="spellStart"/>
      <w:r w:rsidRPr="00C205EF">
        <w:rPr>
          <w:lang w:val="en-GB"/>
        </w:rPr>
        <w:t>voir</w:t>
      </w:r>
      <w:proofErr w:type="spellEnd"/>
      <w:r w:rsidRPr="00C205EF">
        <w:rPr>
          <w:lang w:val="en-GB"/>
        </w:rPr>
        <w:t xml:space="preserve"> </w:t>
      </w:r>
      <w:r w:rsidR="00A47DE5" w:rsidRPr="009E2733">
        <w:rPr>
          <w:snapToGrid w:val="0"/>
          <w:lang w:val="en-GB"/>
        </w:rPr>
        <w:t>« </w:t>
      </w:r>
      <w:r w:rsidRPr="00C205EF">
        <w:rPr>
          <w:lang w:val="en-GB"/>
        </w:rPr>
        <w:t>Overview of the main changes since the previous report update</w:t>
      </w:r>
      <w:r w:rsidR="00A47DE5" w:rsidRPr="009E2733">
        <w:rPr>
          <w:snapToGrid w:val="0"/>
          <w:lang w:val="en-GB"/>
        </w:rPr>
        <w:t> »</w:t>
      </w:r>
      <w:r w:rsidRPr="00C205EF">
        <w:rPr>
          <w:lang w:val="en-GB"/>
        </w:rPr>
        <w:t>, p</w:t>
      </w:r>
      <w:r w:rsidR="00913C4A">
        <w:rPr>
          <w:lang w:val="en-GB"/>
        </w:rPr>
        <w:t>. </w:t>
      </w:r>
      <w:r w:rsidRPr="00C205EF">
        <w:rPr>
          <w:lang w:val="en-GB"/>
        </w:rPr>
        <w:t xml:space="preserve">11 </w:t>
      </w:r>
      <w:r w:rsidR="006D5C01" w:rsidRPr="00C205EF">
        <w:rPr>
          <w:lang w:val="en-GB"/>
        </w:rPr>
        <w:t xml:space="preserve">à </w:t>
      </w:r>
      <w:r w:rsidRPr="00C205EF">
        <w:rPr>
          <w:lang w:val="en-GB"/>
        </w:rPr>
        <w:t>14.</w:t>
      </w:r>
    </w:p>
  </w:footnote>
  <w:footnote w:id="20">
    <w:p w:rsidR="00651CF9" w:rsidRPr="00333329" w:rsidRDefault="00651CF9" w:rsidP="00333329">
      <w:pPr>
        <w:pStyle w:val="Notedebasdepage"/>
        <w:rPr>
          <w:lang w:val="fr-FR"/>
        </w:rPr>
      </w:pPr>
      <w:r w:rsidRPr="00C205EF">
        <w:rPr>
          <w:lang w:val="en-GB"/>
        </w:rPr>
        <w:tab/>
      </w:r>
      <w:r w:rsidRPr="00D45BE0">
        <w:rPr>
          <w:rStyle w:val="Appelnotedebasdep"/>
        </w:rPr>
        <w:footnoteRef/>
      </w:r>
      <w:r w:rsidRPr="00333329">
        <w:rPr>
          <w:lang w:val="fr-FR"/>
        </w:rPr>
        <w:tab/>
        <w:t xml:space="preserve">Pour une analyse de la jurisprudence allemande, voir </w:t>
      </w:r>
      <w:r w:rsidR="00153A66" w:rsidRPr="00333329">
        <w:rPr>
          <w:lang w:val="fr-FR"/>
        </w:rPr>
        <w:t>Conseil européen sur les réfugiés et les exilés</w:t>
      </w:r>
      <w:r w:rsidRPr="00333329">
        <w:rPr>
          <w:lang w:val="fr-FR"/>
        </w:rPr>
        <w:t>/</w:t>
      </w:r>
      <w:r w:rsidR="00D51A30">
        <w:rPr>
          <w:lang w:val="fr-FR"/>
        </w:rPr>
        <w:t>Réseau juridique européen sur l’asile</w:t>
      </w:r>
      <w:r w:rsidRPr="00333329">
        <w:rPr>
          <w:lang w:val="fr-FR"/>
        </w:rPr>
        <w:t xml:space="preserve">, </w:t>
      </w:r>
      <w:r w:rsidR="006050B7">
        <w:rPr>
          <w:lang w:val="fr-FR"/>
        </w:rPr>
        <w:t>« </w:t>
      </w:r>
      <w:proofErr w:type="spellStart"/>
      <w:r w:rsidRPr="00333329">
        <w:rPr>
          <w:iCs/>
          <w:lang w:val="fr-FR"/>
        </w:rPr>
        <w:t>Research</w:t>
      </w:r>
      <w:proofErr w:type="spellEnd"/>
      <w:r w:rsidRPr="00333329">
        <w:rPr>
          <w:iCs/>
          <w:lang w:val="fr-FR"/>
        </w:rPr>
        <w:t xml:space="preserve"> Note: </w:t>
      </w:r>
      <w:proofErr w:type="spellStart"/>
      <w:r w:rsidRPr="00333329">
        <w:rPr>
          <w:iCs/>
          <w:lang w:val="fr-FR"/>
        </w:rPr>
        <w:t>Reception</w:t>
      </w:r>
      <w:proofErr w:type="spellEnd"/>
      <w:r w:rsidRPr="00333329">
        <w:rPr>
          <w:iCs/>
          <w:lang w:val="fr-FR"/>
        </w:rPr>
        <w:t xml:space="preserve"> conditions, </w:t>
      </w:r>
      <w:proofErr w:type="spellStart"/>
      <w:r w:rsidRPr="00333329">
        <w:rPr>
          <w:iCs/>
          <w:lang w:val="fr-FR"/>
        </w:rPr>
        <w:t>detention</w:t>
      </w:r>
      <w:proofErr w:type="spellEnd"/>
      <w:r w:rsidRPr="00333329">
        <w:rPr>
          <w:iCs/>
          <w:lang w:val="fr-FR"/>
        </w:rPr>
        <w:t xml:space="preserve"> and </w:t>
      </w:r>
      <w:proofErr w:type="spellStart"/>
      <w:r w:rsidRPr="00333329">
        <w:rPr>
          <w:iCs/>
          <w:lang w:val="fr-FR"/>
        </w:rPr>
        <w:t>procedural</w:t>
      </w:r>
      <w:proofErr w:type="spellEnd"/>
      <w:r w:rsidRPr="00333329">
        <w:rPr>
          <w:iCs/>
          <w:lang w:val="fr-FR"/>
        </w:rPr>
        <w:t xml:space="preserve"> </w:t>
      </w:r>
      <w:proofErr w:type="spellStart"/>
      <w:r w:rsidRPr="00333329">
        <w:rPr>
          <w:iCs/>
          <w:lang w:val="fr-FR"/>
        </w:rPr>
        <w:t>safeguards</w:t>
      </w:r>
      <w:proofErr w:type="spellEnd"/>
      <w:r w:rsidRPr="00333329">
        <w:rPr>
          <w:iCs/>
          <w:lang w:val="fr-FR"/>
        </w:rPr>
        <w:t xml:space="preserve"> for </w:t>
      </w:r>
      <w:proofErr w:type="spellStart"/>
      <w:r w:rsidRPr="00333329">
        <w:rPr>
          <w:iCs/>
          <w:lang w:val="fr-FR"/>
        </w:rPr>
        <w:t>asylum</w:t>
      </w:r>
      <w:proofErr w:type="spellEnd"/>
      <w:r w:rsidRPr="00333329">
        <w:rPr>
          <w:iCs/>
          <w:lang w:val="fr-FR"/>
        </w:rPr>
        <w:t xml:space="preserve"> </w:t>
      </w:r>
      <w:proofErr w:type="spellStart"/>
      <w:r w:rsidRPr="00333329">
        <w:rPr>
          <w:iCs/>
          <w:lang w:val="fr-FR"/>
        </w:rPr>
        <w:t>seekers</w:t>
      </w:r>
      <w:proofErr w:type="spellEnd"/>
      <w:r w:rsidRPr="00333329">
        <w:rPr>
          <w:iCs/>
          <w:lang w:val="fr-FR"/>
        </w:rPr>
        <w:t xml:space="preserve"> and content of international protection </w:t>
      </w:r>
      <w:proofErr w:type="spellStart"/>
      <w:r w:rsidRPr="00333329">
        <w:rPr>
          <w:iCs/>
          <w:lang w:val="fr-FR"/>
        </w:rPr>
        <w:t>status</w:t>
      </w:r>
      <w:proofErr w:type="spellEnd"/>
      <w:r w:rsidRPr="00333329">
        <w:rPr>
          <w:iCs/>
          <w:lang w:val="fr-FR"/>
        </w:rPr>
        <w:t xml:space="preserve"> in </w:t>
      </w:r>
      <w:proofErr w:type="spellStart"/>
      <w:r w:rsidRPr="00333329">
        <w:rPr>
          <w:iCs/>
          <w:lang w:val="fr-FR"/>
        </w:rPr>
        <w:t>Bulgaria</w:t>
      </w:r>
      <w:proofErr w:type="spellEnd"/>
      <w:r w:rsidR="006050B7">
        <w:rPr>
          <w:iCs/>
          <w:lang w:val="fr-FR"/>
        </w:rPr>
        <w:t> »</w:t>
      </w:r>
      <w:r w:rsidRPr="00333329">
        <w:rPr>
          <w:iCs/>
          <w:lang w:val="fr-FR"/>
        </w:rPr>
        <w:t>,</w:t>
      </w:r>
      <w:r w:rsidRPr="00333329">
        <w:rPr>
          <w:lang w:val="fr-FR"/>
        </w:rPr>
        <w:t xml:space="preserve"> </w:t>
      </w:r>
      <w:r w:rsidR="00834616" w:rsidRPr="00333329">
        <w:rPr>
          <w:lang w:val="fr-FR"/>
        </w:rPr>
        <w:t xml:space="preserve">février </w:t>
      </w:r>
      <w:r w:rsidRPr="00333329">
        <w:rPr>
          <w:lang w:val="fr-FR"/>
        </w:rPr>
        <w:t xml:space="preserve">2016 </w:t>
      </w:r>
      <w:r w:rsidR="00834616" w:rsidRPr="00333329">
        <w:rPr>
          <w:lang w:val="fr-FR"/>
        </w:rPr>
        <w:t>(</w:t>
      </w:r>
      <w:r w:rsidRPr="00333329">
        <w:rPr>
          <w:lang w:val="fr-FR"/>
        </w:rPr>
        <w:t>disponible à</w:t>
      </w:r>
      <w:r w:rsidR="00834616" w:rsidRPr="00333329">
        <w:rPr>
          <w:lang w:val="fr-FR"/>
        </w:rPr>
        <w:t xml:space="preserve"> l’adresse suivante</w:t>
      </w:r>
      <w:r w:rsidRPr="00333329">
        <w:rPr>
          <w:lang w:val="fr-FR"/>
        </w:rPr>
        <w:t xml:space="preserve"> : </w:t>
      </w:r>
      <w:hyperlink r:id="rId3" w:history="1">
        <w:r w:rsidR="00913C4A" w:rsidRPr="00A82EDD">
          <w:rPr>
            <w:rStyle w:val="Lienhypertexte"/>
            <w:lang w:val="fr-FR"/>
          </w:rPr>
          <w:t>www.asylumlawdatabase.eu/sites/</w:t>
        </w:r>
        <w:r w:rsidR="00913C4A" w:rsidRPr="00A82EDD">
          <w:rPr>
            <w:rStyle w:val="Lienhypertexte"/>
            <w:lang w:val="fr-FR"/>
          </w:rPr>
          <w:br/>
          <w:t>www.asylumlawdatabase.eu/files/aldfiles/Research%20Note%20-%20Reception%20conditions</w:t>
        </w:r>
        <w:r w:rsidR="00913C4A" w:rsidRPr="00A82EDD">
          <w:rPr>
            <w:rStyle w:val="Lienhypertexte"/>
            <w:lang w:val="fr-FR"/>
          </w:rPr>
          <w:br/>
          <w:t>%2C%20detention%20and%20procedural%20safeguards%20for%20asylum%20seekers%20and%20content%20of%20international%20protection%20status%20in%20Bulgaria.pdf</w:t>
        </w:r>
      </w:hyperlink>
      <w:r w:rsidRPr="00333329">
        <w:rPr>
          <w:lang w:val="fr-FR"/>
        </w:rPr>
        <w:t>)</w:t>
      </w:r>
      <w:r w:rsidR="00834616" w:rsidRPr="00333329">
        <w:rPr>
          <w:lang w:val="fr-FR"/>
        </w:rPr>
        <w:t>.</w:t>
      </w:r>
    </w:p>
  </w:footnote>
  <w:footnote w:id="21">
    <w:p w:rsidR="00651CF9" w:rsidRPr="001B2C81" w:rsidRDefault="00651CF9" w:rsidP="00333329">
      <w:pPr>
        <w:pStyle w:val="Notedebasdepage"/>
      </w:pPr>
      <w:r w:rsidRPr="00333329">
        <w:rPr>
          <w:lang w:val="fr-FR"/>
        </w:rPr>
        <w:tab/>
      </w:r>
      <w:r w:rsidRPr="00D45BE0">
        <w:rPr>
          <w:rStyle w:val="Appelnotedebasdep"/>
        </w:rPr>
        <w:footnoteRef/>
      </w:r>
      <w:r>
        <w:tab/>
      </w:r>
      <w:r w:rsidRPr="001B2C81">
        <w:t>Voir</w:t>
      </w:r>
      <w:r w:rsidRPr="001B2C81">
        <w:rPr>
          <w:shd w:val="clear" w:color="auto" w:fill="FFFFFF"/>
        </w:rPr>
        <w:t xml:space="preserve"> </w:t>
      </w:r>
      <w:hyperlink r:id="rId4" w:history="1">
        <w:r w:rsidRPr="001B2C81">
          <w:rPr>
            <w:rStyle w:val="Lienhypertexte"/>
            <w:shd w:val="clear" w:color="auto" w:fill="FFFFFF"/>
          </w:rPr>
          <w:t>www.asylumlawdatabase.eu/en/content/belgium-council-aliens-law-litigation-suspends-dublin-transfer-bulgaria</w:t>
        </w:r>
      </w:hyperlink>
      <w:r w:rsidR="009D4F59" w:rsidRPr="00333329">
        <w:rPr>
          <w:rStyle w:val="Lienhypertexte"/>
          <w:lang w:val="fr-FR"/>
        </w:rPr>
        <w:t>.</w:t>
      </w:r>
    </w:p>
  </w:footnote>
  <w:footnote w:id="22">
    <w:p w:rsidR="00651CF9" w:rsidRPr="00333329" w:rsidRDefault="00651CF9" w:rsidP="00333329">
      <w:pPr>
        <w:pStyle w:val="Notedebasdepage"/>
        <w:rPr>
          <w:lang w:val="en-US"/>
        </w:rPr>
      </w:pPr>
      <w:r w:rsidRPr="00333329">
        <w:tab/>
      </w:r>
      <w:r w:rsidRPr="00D45BE0">
        <w:rPr>
          <w:rStyle w:val="Appelnotedebasdep"/>
        </w:rPr>
        <w:footnoteRef/>
      </w:r>
      <w:r w:rsidRPr="00333329">
        <w:rPr>
          <w:lang w:val="en-US"/>
        </w:rPr>
        <w:tab/>
        <w:t xml:space="preserve">Court of the Hague, 13 </w:t>
      </w:r>
      <w:proofErr w:type="spellStart"/>
      <w:r w:rsidR="00455C90" w:rsidRPr="00333329">
        <w:rPr>
          <w:lang w:val="en-US"/>
        </w:rPr>
        <w:t>mai</w:t>
      </w:r>
      <w:proofErr w:type="spellEnd"/>
      <w:r w:rsidR="00455C90" w:rsidRPr="00333329">
        <w:rPr>
          <w:lang w:val="en-US"/>
        </w:rPr>
        <w:t xml:space="preserve"> </w:t>
      </w:r>
      <w:r w:rsidRPr="00333329">
        <w:rPr>
          <w:lang w:val="en-US"/>
        </w:rPr>
        <w:t xml:space="preserve">2016, 16/7663 </w:t>
      </w:r>
      <w:r w:rsidR="00455C90" w:rsidRPr="00333329">
        <w:rPr>
          <w:lang w:val="en-US"/>
        </w:rPr>
        <w:t xml:space="preserve">et </w:t>
      </w:r>
      <w:r w:rsidRPr="00333329">
        <w:rPr>
          <w:lang w:val="en-US"/>
        </w:rPr>
        <w:t xml:space="preserve">16/7665 </w:t>
      </w:r>
      <w:r w:rsidR="00455C90" w:rsidRPr="00333329">
        <w:rPr>
          <w:lang w:val="en-US"/>
        </w:rPr>
        <w:t>(</w:t>
      </w:r>
      <w:hyperlink r:id="rId5" w:history="1">
        <w:r w:rsidRPr="00333329">
          <w:rPr>
            <w:rStyle w:val="Lienhypertexte"/>
            <w:lang w:val="en-US"/>
          </w:rPr>
          <w:t>www.asylumlawdatabase.eu/en/case-law/netherlands-%E2%80%93-court-hague-13-may-2016-167663-and-167665</w:t>
        </w:r>
      </w:hyperlink>
      <w:r w:rsidR="00455C90" w:rsidRPr="00333329">
        <w:rPr>
          <w:rStyle w:val="Lienhypertexte"/>
          <w:lang w:val="en-US"/>
        </w:rPr>
        <w:t>).</w:t>
      </w:r>
      <w:r w:rsidRPr="00333329">
        <w:rPr>
          <w:lang w:val="en-US"/>
        </w:rPr>
        <w:t xml:space="preserve"> </w:t>
      </w:r>
    </w:p>
  </w:footnote>
  <w:footnote w:id="23">
    <w:p w:rsidR="00651CF9" w:rsidRPr="001B2C81" w:rsidRDefault="00651CF9" w:rsidP="00333329">
      <w:pPr>
        <w:pStyle w:val="Notedebasdepage"/>
      </w:pPr>
      <w:r w:rsidRPr="00333329">
        <w:rPr>
          <w:lang w:val="en-US"/>
        </w:rPr>
        <w:tab/>
      </w:r>
      <w:r w:rsidRPr="00D45BE0">
        <w:rPr>
          <w:rStyle w:val="Appelnotedebasdep"/>
        </w:rPr>
        <w:footnoteRef/>
      </w:r>
      <w:r>
        <w:tab/>
      </w:r>
      <w:r w:rsidRPr="001B2C81">
        <w:t>Voir</w:t>
      </w:r>
      <w:r w:rsidRPr="001B2C81">
        <w:rPr>
          <w:color w:val="666666"/>
          <w:shd w:val="clear" w:color="auto" w:fill="FFFFFF"/>
        </w:rPr>
        <w:t xml:space="preserve"> </w:t>
      </w:r>
      <w:hyperlink r:id="rId6" w:history="1">
        <w:r w:rsidRPr="001B2C81">
          <w:rPr>
            <w:rStyle w:val="Lienhypertexte"/>
            <w:shd w:val="clear" w:color="auto" w:fill="FFFFFF"/>
          </w:rPr>
          <w:t>www.asylumlawdatabase.eu/en/content/italy-council-state-suspends-dublin-transfers-bulgaria-and-hungary</w:t>
        </w:r>
      </w:hyperlink>
      <w:r w:rsidR="002026E9" w:rsidRPr="00333329">
        <w:rPr>
          <w:rStyle w:val="Lienhypertexte"/>
          <w:lang w:val="fr-FR"/>
        </w:rPr>
        <w:t>.</w:t>
      </w:r>
    </w:p>
  </w:footnote>
  <w:footnote w:id="24">
    <w:p w:rsidR="00651CF9" w:rsidRPr="00333329" w:rsidRDefault="00651CF9" w:rsidP="00333329">
      <w:pPr>
        <w:pStyle w:val="Notedebasdepage"/>
        <w:rPr>
          <w:lang w:val="fr-FR"/>
        </w:rPr>
      </w:pPr>
      <w:r w:rsidRPr="00333329">
        <w:tab/>
      </w:r>
      <w:r w:rsidRPr="00D45BE0">
        <w:rPr>
          <w:rStyle w:val="Appelnotedebasdep"/>
        </w:rPr>
        <w:footnoteRef/>
      </w:r>
      <w:r w:rsidRPr="00333329">
        <w:rPr>
          <w:lang w:val="fr-FR"/>
        </w:rPr>
        <w:tab/>
      </w:r>
      <w:r w:rsidR="00983944">
        <w:rPr>
          <w:lang w:val="fr-FR"/>
        </w:rPr>
        <w:t>Voir le r</w:t>
      </w:r>
      <w:r w:rsidR="00831E5F" w:rsidRPr="00333329">
        <w:rPr>
          <w:lang w:val="fr-FR"/>
        </w:rPr>
        <w:t xml:space="preserve">apport </w:t>
      </w:r>
      <w:r w:rsidR="00983944">
        <w:rPr>
          <w:lang w:val="fr-FR"/>
        </w:rPr>
        <w:t>établi par</w:t>
      </w:r>
      <w:r w:rsidRPr="00333329">
        <w:rPr>
          <w:lang w:val="fr-FR"/>
        </w:rPr>
        <w:t xml:space="preserve"> Nils </w:t>
      </w:r>
      <w:proofErr w:type="spellStart"/>
      <w:r w:rsidRPr="00333329">
        <w:rPr>
          <w:lang w:val="fr-FR"/>
        </w:rPr>
        <w:t>Muižnieks</w:t>
      </w:r>
      <w:proofErr w:type="spellEnd"/>
      <w:r w:rsidRPr="00333329">
        <w:rPr>
          <w:lang w:val="fr-FR"/>
        </w:rPr>
        <w:t xml:space="preserve">, </w:t>
      </w:r>
      <w:r w:rsidR="00983944" w:rsidRPr="00333329">
        <w:rPr>
          <w:lang w:val="fr-FR"/>
        </w:rPr>
        <w:t>Commissaire aux droits de l’homme du Conseil de l’Europe</w:t>
      </w:r>
      <w:r w:rsidRPr="00333329">
        <w:rPr>
          <w:lang w:val="fr-FR"/>
        </w:rPr>
        <w:t xml:space="preserve">, </w:t>
      </w:r>
      <w:r w:rsidR="00983944">
        <w:rPr>
          <w:lang w:val="fr-FR"/>
        </w:rPr>
        <w:t>suite à sa visite en</w:t>
      </w:r>
      <w:r w:rsidRPr="00333329">
        <w:rPr>
          <w:lang w:val="fr-FR"/>
        </w:rPr>
        <w:t xml:space="preserve"> Bulgari</w:t>
      </w:r>
      <w:r w:rsidR="00983944">
        <w:rPr>
          <w:lang w:val="fr-FR"/>
        </w:rPr>
        <w:t>e du 9 au 11 février</w:t>
      </w:r>
      <w:r w:rsidRPr="00333329">
        <w:rPr>
          <w:lang w:val="fr-FR"/>
        </w:rPr>
        <w:t xml:space="preserve"> 2015 </w:t>
      </w:r>
      <w:r w:rsidR="00983944">
        <w:rPr>
          <w:lang w:val="fr-FR"/>
        </w:rPr>
        <w:t>(</w:t>
      </w:r>
      <w:hyperlink r:id="rId7" w:history="1">
        <w:r w:rsidRPr="00333329">
          <w:rPr>
            <w:rStyle w:val="Lienhypertexte"/>
            <w:lang w:val="fr-FR"/>
          </w:rPr>
          <w:t>http://bit.ly/1GHj8EN</w:t>
        </w:r>
      </w:hyperlink>
      <w:r w:rsidR="00983944" w:rsidRPr="00333329">
        <w:rPr>
          <w:lang w:val="fr-FR"/>
        </w:rPr>
        <w:t>)</w:t>
      </w:r>
      <w:r w:rsidRPr="00333329">
        <w:rPr>
          <w:lang w:val="fr-FR"/>
        </w:rPr>
        <w:t xml:space="preserve"> ; voir également AIDA, </w:t>
      </w:r>
      <w:r w:rsidR="00D22E59">
        <w:rPr>
          <w:lang w:val="fr-FR"/>
        </w:rPr>
        <w:t>« </w:t>
      </w:r>
      <w:proofErr w:type="spellStart"/>
      <w:r w:rsidRPr="00333329">
        <w:rPr>
          <w:lang w:val="fr-FR"/>
        </w:rPr>
        <w:t>Bulgaria</w:t>
      </w:r>
      <w:proofErr w:type="spellEnd"/>
      <w:r w:rsidRPr="00333329">
        <w:rPr>
          <w:lang w:val="fr-FR"/>
        </w:rPr>
        <w:t xml:space="preserve"> Country </w:t>
      </w:r>
      <w:r w:rsidR="00D22E59">
        <w:rPr>
          <w:lang w:val="fr-FR"/>
        </w:rPr>
        <w:t>R</w:t>
      </w:r>
      <w:r w:rsidR="00D22E59" w:rsidRPr="00333329">
        <w:rPr>
          <w:lang w:val="fr-FR"/>
        </w:rPr>
        <w:t>eport</w:t>
      </w:r>
      <w:r w:rsidR="00D22E59">
        <w:rPr>
          <w:lang w:val="fr-FR"/>
        </w:rPr>
        <w:t> »</w:t>
      </w:r>
      <w:r w:rsidRPr="00333329">
        <w:rPr>
          <w:lang w:val="fr-FR"/>
        </w:rPr>
        <w:t xml:space="preserve">, p. 55 </w:t>
      </w:r>
      <w:r w:rsidR="00831E5F" w:rsidRPr="00333329">
        <w:rPr>
          <w:lang w:val="fr-FR"/>
        </w:rPr>
        <w:t xml:space="preserve">à </w:t>
      </w:r>
      <w:r w:rsidRPr="00333329">
        <w:rPr>
          <w:lang w:val="fr-FR"/>
        </w:rPr>
        <w:t>57.</w:t>
      </w:r>
    </w:p>
  </w:footnote>
  <w:footnote w:id="25">
    <w:p w:rsidR="00651CF9" w:rsidRPr="00333329" w:rsidRDefault="00651CF9" w:rsidP="00333329">
      <w:pPr>
        <w:pStyle w:val="Notedebasdepage"/>
        <w:rPr>
          <w:lang w:val="fr-FR"/>
        </w:rPr>
      </w:pPr>
      <w:r w:rsidRPr="00333329">
        <w:rPr>
          <w:lang w:val="fr-FR"/>
        </w:rPr>
        <w:tab/>
      </w:r>
      <w:r w:rsidRPr="00D45BE0">
        <w:rPr>
          <w:rStyle w:val="Appelnotedebasdep"/>
        </w:rPr>
        <w:footnoteRef/>
      </w:r>
      <w:r w:rsidRPr="00333329">
        <w:rPr>
          <w:lang w:val="fr-FR"/>
        </w:rPr>
        <w:tab/>
      </w:r>
      <w:r w:rsidR="000B327C">
        <w:rPr>
          <w:lang w:val="fr-FR"/>
        </w:rPr>
        <w:t>V</w:t>
      </w:r>
      <w:r w:rsidR="000B327C" w:rsidRPr="008D3418">
        <w:rPr>
          <w:lang w:val="fr-FR"/>
        </w:rPr>
        <w:t>oir Conseil européen sur les réfugiés et les exilés/</w:t>
      </w:r>
      <w:r w:rsidR="000B327C">
        <w:rPr>
          <w:lang w:val="fr-FR"/>
        </w:rPr>
        <w:t>Réseau juridique européen sur l’asile</w:t>
      </w:r>
      <w:r w:rsidR="000B327C" w:rsidRPr="008D3418">
        <w:rPr>
          <w:lang w:val="fr-FR"/>
        </w:rPr>
        <w:t xml:space="preserve">, </w:t>
      </w:r>
      <w:r w:rsidR="00D22E59">
        <w:rPr>
          <w:lang w:val="fr-FR"/>
        </w:rPr>
        <w:t>« </w:t>
      </w:r>
      <w:proofErr w:type="spellStart"/>
      <w:r w:rsidR="000B327C" w:rsidRPr="008D3418">
        <w:rPr>
          <w:iCs/>
          <w:lang w:val="fr-FR"/>
        </w:rPr>
        <w:t>Research</w:t>
      </w:r>
      <w:proofErr w:type="spellEnd"/>
      <w:r w:rsidR="000B327C" w:rsidRPr="008D3418">
        <w:rPr>
          <w:iCs/>
          <w:lang w:val="fr-FR"/>
        </w:rPr>
        <w:t xml:space="preserve"> Note: </w:t>
      </w:r>
      <w:proofErr w:type="spellStart"/>
      <w:r w:rsidR="000B327C" w:rsidRPr="008D3418">
        <w:rPr>
          <w:iCs/>
          <w:lang w:val="fr-FR"/>
        </w:rPr>
        <w:t>Reception</w:t>
      </w:r>
      <w:proofErr w:type="spellEnd"/>
      <w:r w:rsidR="000B327C" w:rsidRPr="008D3418">
        <w:rPr>
          <w:iCs/>
          <w:lang w:val="fr-FR"/>
        </w:rPr>
        <w:t xml:space="preserve"> conditions, </w:t>
      </w:r>
      <w:proofErr w:type="spellStart"/>
      <w:r w:rsidR="000B327C" w:rsidRPr="008D3418">
        <w:rPr>
          <w:iCs/>
          <w:lang w:val="fr-FR"/>
        </w:rPr>
        <w:t>detention</w:t>
      </w:r>
      <w:proofErr w:type="spellEnd"/>
      <w:r w:rsidR="000B327C" w:rsidRPr="008D3418">
        <w:rPr>
          <w:iCs/>
          <w:lang w:val="fr-FR"/>
        </w:rPr>
        <w:t xml:space="preserve"> and </w:t>
      </w:r>
      <w:proofErr w:type="spellStart"/>
      <w:r w:rsidR="000B327C" w:rsidRPr="008D3418">
        <w:rPr>
          <w:iCs/>
          <w:lang w:val="fr-FR"/>
        </w:rPr>
        <w:t>procedural</w:t>
      </w:r>
      <w:proofErr w:type="spellEnd"/>
      <w:r w:rsidR="000B327C" w:rsidRPr="008D3418">
        <w:rPr>
          <w:iCs/>
          <w:lang w:val="fr-FR"/>
        </w:rPr>
        <w:t xml:space="preserve"> </w:t>
      </w:r>
      <w:proofErr w:type="spellStart"/>
      <w:r w:rsidR="000B327C" w:rsidRPr="008D3418">
        <w:rPr>
          <w:iCs/>
          <w:lang w:val="fr-FR"/>
        </w:rPr>
        <w:t>safeguards</w:t>
      </w:r>
      <w:proofErr w:type="spellEnd"/>
      <w:r w:rsidR="000B327C" w:rsidRPr="008D3418">
        <w:rPr>
          <w:iCs/>
          <w:lang w:val="fr-FR"/>
        </w:rPr>
        <w:t xml:space="preserve"> for </w:t>
      </w:r>
      <w:proofErr w:type="spellStart"/>
      <w:r w:rsidR="000B327C" w:rsidRPr="008D3418">
        <w:rPr>
          <w:iCs/>
          <w:lang w:val="fr-FR"/>
        </w:rPr>
        <w:t>asylum</w:t>
      </w:r>
      <w:proofErr w:type="spellEnd"/>
      <w:r w:rsidR="000B327C" w:rsidRPr="008D3418">
        <w:rPr>
          <w:iCs/>
          <w:lang w:val="fr-FR"/>
        </w:rPr>
        <w:t xml:space="preserve"> </w:t>
      </w:r>
      <w:proofErr w:type="spellStart"/>
      <w:r w:rsidR="000B327C" w:rsidRPr="008D3418">
        <w:rPr>
          <w:iCs/>
          <w:lang w:val="fr-FR"/>
        </w:rPr>
        <w:t>seekers</w:t>
      </w:r>
      <w:proofErr w:type="spellEnd"/>
      <w:r w:rsidR="000B327C" w:rsidRPr="008D3418">
        <w:rPr>
          <w:iCs/>
          <w:lang w:val="fr-FR"/>
        </w:rPr>
        <w:t xml:space="preserve"> and content of international protection </w:t>
      </w:r>
      <w:proofErr w:type="spellStart"/>
      <w:r w:rsidR="000B327C" w:rsidRPr="008D3418">
        <w:rPr>
          <w:iCs/>
          <w:lang w:val="fr-FR"/>
        </w:rPr>
        <w:t>status</w:t>
      </w:r>
      <w:proofErr w:type="spellEnd"/>
      <w:r w:rsidR="000B327C" w:rsidRPr="008D3418">
        <w:rPr>
          <w:iCs/>
          <w:lang w:val="fr-FR"/>
        </w:rPr>
        <w:t xml:space="preserve"> in </w:t>
      </w:r>
      <w:proofErr w:type="spellStart"/>
      <w:r w:rsidR="000B327C" w:rsidRPr="008D3418">
        <w:rPr>
          <w:iCs/>
          <w:lang w:val="fr-FR"/>
        </w:rPr>
        <w:t>Bulgaria</w:t>
      </w:r>
      <w:proofErr w:type="spellEnd"/>
      <w:r w:rsidR="00D22E59">
        <w:rPr>
          <w:iCs/>
          <w:lang w:val="fr-FR"/>
        </w:rPr>
        <w:t> »</w:t>
      </w:r>
      <w:r w:rsidR="000B327C">
        <w:rPr>
          <w:iCs/>
          <w:lang w:val="fr-FR"/>
        </w:rPr>
        <w:t>.</w:t>
      </w:r>
    </w:p>
  </w:footnote>
  <w:footnote w:id="26">
    <w:p w:rsidR="00651CF9" w:rsidRPr="00333329" w:rsidRDefault="00651CF9" w:rsidP="00333329">
      <w:pPr>
        <w:pStyle w:val="Notedebasdepage"/>
        <w:rPr>
          <w:lang w:val="fr-FR"/>
        </w:rPr>
      </w:pPr>
      <w:r w:rsidRPr="00333329">
        <w:rPr>
          <w:lang w:val="fr-FR"/>
        </w:rPr>
        <w:tab/>
      </w:r>
      <w:r w:rsidRPr="00D45BE0">
        <w:rPr>
          <w:rStyle w:val="Appelnotedebasdep"/>
        </w:rPr>
        <w:footnoteRef/>
      </w:r>
      <w:r w:rsidRPr="00333329">
        <w:rPr>
          <w:lang w:val="fr-FR"/>
        </w:rPr>
        <w:tab/>
      </w:r>
      <w:r w:rsidR="000B327C" w:rsidRPr="00333329">
        <w:rPr>
          <w:iCs/>
          <w:lang w:val="fr-FR"/>
        </w:rPr>
        <w:t>Ibid</w:t>
      </w:r>
      <w:r w:rsidRPr="00333329">
        <w:rPr>
          <w:iCs/>
          <w:lang w:val="fr-FR"/>
        </w:rPr>
        <w:t>.</w:t>
      </w:r>
      <w:r w:rsidRPr="00333329">
        <w:rPr>
          <w:lang w:val="fr-FR"/>
        </w:rPr>
        <w:t xml:space="preserve"> </w:t>
      </w:r>
    </w:p>
  </w:footnote>
  <w:footnote w:id="27">
    <w:p w:rsidR="00651CF9" w:rsidRPr="000601C5" w:rsidRDefault="00651CF9" w:rsidP="00333329">
      <w:pPr>
        <w:pStyle w:val="Notedebasdepage"/>
      </w:pPr>
      <w:r w:rsidRPr="00333329">
        <w:rPr>
          <w:lang w:val="fr-FR"/>
        </w:rPr>
        <w:tab/>
      </w:r>
      <w:r w:rsidRPr="00D45BE0">
        <w:rPr>
          <w:rStyle w:val="Appelnotedebasdep"/>
        </w:rPr>
        <w:footnoteRef/>
      </w:r>
      <w:r>
        <w:tab/>
        <w:t xml:space="preserve">Le requérant rappelle que </w:t>
      </w:r>
      <w:r w:rsidRPr="00000E4E">
        <w:rPr>
          <w:snapToGrid w:val="0"/>
        </w:rPr>
        <w:t xml:space="preserve">le Comité a confirmé à plusieurs reprises que le droit à un recours effectif </w:t>
      </w:r>
      <w:r w:rsidR="0007770B">
        <w:rPr>
          <w:snapToGrid w:val="0"/>
        </w:rPr>
        <w:t>était</w:t>
      </w:r>
      <w:r w:rsidR="0007770B" w:rsidRPr="00000E4E">
        <w:rPr>
          <w:snapToGrid w:val="0"/>
        </w:rPr>
        <w:t xml:space="preserve"> </w:t>
      </w:r>
      <w:r w:rsidRPr="00000E4E">
        <w:rPr>
          <w:snapToGrid w:val="0"/>
        </w:rPr>
        <w:t>inhérent à l’interdiction de la torture et des mauvais traitements. Par exemple, dans l’a</w:t>
      </w:r>
      <w:r w:rsidRPr="001B2C81">
        <w:rPr>
          <w:snapToGrid w:val="0"/>
        </w:rPr>
        <w:t xml:space="preserve">ffaire </w:t>
      </w:r>
      <w:proofErr w:type="spellStart"/>
      <w:r w:rsidRPr="00333329">
        <w:rPr>
          <w:i/>
          <w:iCs/>
          <w:snapToGrid w:val="0"/>
        </w:rPr>
        <w:t>Agiza</w:t>
      </w:r>
      <w:proofErr w:type="spellEnd"/>
      <w:r w:rsidRPr="00333329">
        <w:rPr>
          <w:i/>
          <w:iCs/>
          <w:snapToGrid w:val="0"/>
        </w:rPr>
        <w:t xml:space="preserve"> c. Suède</w:t>
      </w:r>
      <w:r w:rsidR="0007770B">
        <w:rPr>
          <w:snapToGrid w:val="0"/>
        </w:rPr>
        <w:t xml:space="preserve"> (</w:t>
      </w:r>
      <w:r w:rsidR="002C50C8">
        <w:rPr>
          <w:snapToGrid w:val="0"/>
        </w:rPr>
        <w:t>CAT/C/34/D/</w:t>
      </w:r>
      <w:r w:rsidR="0007770B" w:rsidRPr="000601C5">
        <w:rPr>
          <w:rStyle w:val="lev"/>
          <w:b w:val="0"/>
          <w:color w:val="000000"/>
          <w:shd w:val="clear" w:color="auto" w:fill="FFFFFF"/>
        </w:rPr>
        <w:t>233/2003,</w:t>
      </w:r>
      <w:r w:rsidR="0007770B">
        <w:rPr>
          <w:rStyle w:val="lev"/>
          <w:b w:val="0"/>
          <w:color w:val="000000"/>
          <w:shd w:val="clear" w:color="auto" w:fill="FFFFFF"/>
        </w:rPr>
        <w:t xml:space="preserve"> par. 13.7)</w:t>
      </w:r>
      <w:r w:rsidRPr="001B2C81">
        <w:rPr>
          <w:snapToGrid w:val="0"/>
        </w:rPr>
        <w:t>, le Comité a retenu que « </w:t>
      </w:r>
      <w:r w:rsidRPr="001B2C81">
        <w:rPr>
          <w:snapToGrid w:val="0"/>
          <w:lang w:val="fr-FR"/>
        </w:rPr>
        <w:t>le droit à un recours utile que contient l</w:t>
      </w:r>
      <w:r w:rsidR="002D2670">
        <w:rPr>
          <w:snapToGrid w:val="0"/>
          <w:lang w:val="fr-FR"/>
        </w:rPr>
        <w:t>’</w:t>
      </w:r>
      <w:r w:rsidRPr="001B2C81">
        <w:rPr>
          <w:snapToGrid w:val="0"/>
          <w:lang w:val="fr-FR"/>
        </w:rPr>
        <w:t>article 3 exige, dans ce contexte, qu</w:t>
      </w:r>
      <w:r w:rsidR="008228B5">
        <w:rPr>
          <w:snapToGrid w:val="0"/>
          <w:lang w:val="fr-FR"/>
        </w:rPr>
        <w:t>’</w:t>
      </w:r>
      <w:r w:rsidRPr="001B2C81">
        <w:rPr>
          <w:snapToGrid w:val="0"/>
          <w:lang w:val="fr-FR"/>
        </w:rPr>
        <w:t>il soit possible de procéder à un examen effectif, indépendant et impartial de la décision d</w:t>
      </w:r>
      <w:r w:rsidR="008228B5">
        <w:rPr>
          <w:snapToGrid w:val="0"/>
          <w:lang w:val="fr-FR"/>
        </w:rPr>
        <w:t>’</w:t>
      </w:r>
      <w:r w:rsidRPr="001B2C81">
        <w:rPr>
          <w:snapToGrid w:val="0"/>
          <w:lang w:val="fr-FR"/>
        </w:rPr>
        <w:t>expulsion ou de renvoi</w:t>
      </w:r>
      <w:r w:rsidRPr="00333329">
        <w:rPr>
          <w:bCs/>
          <w:iCs/>
          <w:snapToGrid w:val="0"/>
          <w:lang w:val="fr-FR"/>
        </w:rPr>
        <w:t>,</w:t>
      </w:r>
      <w:r w:rsidRPr="00A05DD5">
        <w:rPr>
          <w:snapToGrid w:val="0"/>
          <w:lang w:val="fr-FR"/>
        </w:rPr>
        <w:t xml:space="preserve"> une fois l</w:t>
      </w:r>
      <w:r w:rsidRPr="00CD2F01">
        <w:rPr>
          <w:snapToGrid w:val="0"/>
          <w:lang w:val="fr-FR"/>
        </w:rPr>
        <w:t>a décision prise, si l</w:t>
      </w:r>
      <w:r w:rsidR="008228B5">
        <w:rPr>
          <w:snapToGrid w:val="0"/>
          <w:lang w:val="fr-FR"/>
        </w:rPr>
        <w:t>’</w:t>
      </w:r>
      <w:r w:rsidRPr="00CD2F01">
        <w:rPr>
          <w:snapToGrid w:val="0"/>
          <w:lang w:val="fr-FR"/>
        </w:rPr>
        <w:t>on est en présence d</w:t>
      </w:r>
      <w:r w:rsidR="008228B5">
        <w:rPr>
          <w:snapToGrid w:val="0"/>
          <w:lang w:val="fr-FR"/>
        </w:rPr>
        <w:t>’</w:t>
      </w:r>
      <w:r w:rsidRPr="00CD2F01">
        <w:rPr>
          <w:snapToGrid w:val="0"/>
          <w:lang w:val="fr-FR"/>
        </w:rPr>
        <w:t>une allégation plausible mettant en cause le respect de l</w:t>
      </w:r>
      <w:r w:rsidR="008228B5">
        <w:rPr>
          <w:snapToGrid w:val="0"/>
          <w:lang w:val="fr-FR"/>
        </w:rPr>
        <w:t>’</w:t>
      </w:r>
      <w:r w:rsidRPr="00CD2F01">
        <w:rPr>
          <w:snapToGrid w:val="0"/>
          <w:lang w:val="fr-FR"/>
        </w:rPr>
        <w:t>article 3 »</w:t>
      </w:r>
      <w:r>
        <w:rPr>
          <w:snapToGrid w:val="0"/>
          <w:lang w:val="fr-FR"/>
        </w:rPr>
        <w:t xml:space="preserve">. Voir </w:t>
      </w:r>
      <w:r w:rsidRPr="001B2C81">
        <w:rPr>
          <w:rStyle w:val="lev"/>
          <w:b w:val="0"/>
          <w:color w:val="000000"/>
          <w:shd w:val="clear" w:color="auto" w:fill="FFFFFF"/>
        </w:rPr>
        <w:t xml:space="preserve">également </w:t>
      </w:r>
      <w:r w:rsidRPr="001B2C81">
        <w:rPr>
          <w:rStyle w:val="lev"/>
          <w:b w:val="0"/>
          <w:i/>
          <w:color w:val="000000"/>
          <w:shd w:val="clear" w:color="auto" w:fill="FFFFFF"/>
        </w:rPr>
        <w:t>A.</w:t>
      </w:r>
      <w:r w:rsidR="008228B5">
        <w:rPr>
          <w:rStyle w:val="lev"/>
          <w:b w:val="0"/>
          <w:i/>
          <w:color w:val="000000"/>
          <w:shd w:val="clear" w:color="auto" w:fill="FFFFFF"/>
        </w:rPr>
        <w:t> </w:t>
      </w:r>
      <w:r w:rsidRPr="001B2C81">
        <w:rPr>
          <w:rStyle w:val="lev"/>
          <w:b w:val="0"/>
          <w:i/>
          <w:color w:val="000000"/>
          <w:shd w:val="clear" w:color="auto" w:fill="FFFFFF"/>
        </w:rPr>
        <w:t>S. c. Suède</w:t>
      </w:r>
      <w:r w:rsidR="008228B5">
        <w:rPr>
          <w:rStyle w:val="lev"/>
          <w:b w:val="0"/>
          <w:iCs/>
          <w:color w:val="000000"/>
          <w:shd w:val="clear" w:color="auto" w:fill="FFFFFF"/>
        </w:rPr>
        <w:t xml:space="preserve"> (</w:t>
      </w:r>
      <w:r w:rsidR="00043C6F">
        <w:rPr>
          <w:rStyle w:val="lev"/>
          <w:b w:val="0"/>
          <w:iCs/>
          <w:color w:val="000000"/>
          <w:shd w:val="clear" w:color="auto" w:fill="FFFFFF"/>
        </w:rPr>
        <w:t>CAT/C/25/D/</w:t>
      </w:r>
      <w:r w:rsidRPr="001B2C81">
        <w:rPr>
          <w:rStyle w:val="lev"/>
          <w:b w:val="0"/>
          <w:color w:val="000000"/>
          <w:shd w:val="clear" w:color="auto" w:fill="FFFFFF"/>
        </w:rPr>
        <w:t>149/1999</w:t>
      </w:r>
      <w:r w:rsidR="00043C6F">
        <w:rPr>
          <w:rStyle w:val="lev"/>
          <w:b w:val="0"/>
          <w:color w:val="000000"/>
          <w:shd w:val="clear" w:color="auto" w:fill="FFFFFF"/>
        </w:rPr>
        <w:t>)</w:t>
      </w:r>
      <w:r w:rsidRPr="001B2C81">
        <w:rPr>
          <w:rStyle w:val="lev"/>
          <w:b w:val="0"/>
          <w:color w:val="000000"/>
          <w:shd w:val="clear" w:color="auto" w:fill="FFFFFF"/>
        </w:rPr>
        <w:t xml:space="preserve">, </w:t>
      </w:r>
      <w:r w:rsidR="008228B5">
        <w:rPr>
          <w:rStyle w:val="lev"/>
          <w:b w:val="0"/>
          <w:color w:val="000000"/>
          <w:shd w:val="clear" w:color="auto" w:fill="FFFFFF"/>
        </w:rPr>
        <w:t>par.</w:t>
      </w:r>
      <w:r w:rsidR="008228B5" w:rsidRPr="001B2C81">
        <w:rPr>
          <w:rStyle w:val="lev"/>
          <w:b w:val="0"/>
          <w:color w:val="000000"/>
          <w:shd w:val="clear" w:color="auto" w:fill="FFFFFF"/>
        </w:rPr>
        <w:t xml:space="preserve"> </w:t>
      </w:r>
      <w:r w:rsidRPr="001B2C81">
        <w:rPr>
          <w:rStyle w:val="lev"/>
          <w:b w:val="0"/>
          <w:color w:val="000000"/>
          <w:shd w:val="clear" w:color="auto" w:fill="FFFFFF"/>
        </w:rPr>
        <w:t>8.6</w:t>
      </w:r>
      <w:r w:rsidR="008228B5">
        <w:rPr>
          <w:rStyle w:val="lev"/>
          <w:b w:val="0"/>
          <w:color w:val="000000"/>
          <w:shd w:val="clear" w:color="auto" w:fill="FFFFFF"/>
        </w:rPr>
        <w:t>.</w:t>
      </w:r>
      <w:r w:rsidRPr="001B2C81">
        <w:rPr>
          <w:rStyle w:val="lev"/>
          <w:b w:val="0"/>
          <w:color w:val="000000"/>
          <w:shd w:val="clear" w:color="auto" w:fill="FFFFFF"/>
        </w:rPr>
        <w:t xml:space="preserve"> </w:t>
      </w:r>
    </w:p>
  </w:footnote>
  <w:footnote w:id="28">
    <w:p w:rsidR="00651CF9" w:rsidRPr="000C60BE" w:rsidRDefault="00651CF9" w:rsidP="00333329">
      <w:pPr>
        <w:pStyle w:val="Notedebasdepage"/>
      </w:pPr>
      <w:r>
        <w:tab/>
      </w:r>
      <w:r w:rsidRPr="00D45BE0">
        <w:rPr>
          <w:rStyle w:val="Appelnotedebasdep"/>
        </w:rPr>
        <w:footnoteRef/>
      </w:r>
      <w:r>
        <w:tab/>
      </w:r>
      <w:r w:rsidR="006A2C4D">
        <w:rPr>
          <w:lang w:val="fr-FR"/>
        </w:rPr>
        <w:t>V</w:t>
      </w:r>
      <w:r w:rsidR="006A2C4D" w:rsidRPr="008D3418">
        <w:rPr>
          <w:lang w:val="fr-FR"/>
        </w:rPr>
        <w:t>oir Conseil européen sur les réfugiés et les exilés/</w:t>
      </w:r>
      <w:r w:rsidR="006A2C4D">
        <w:rPr>
          <w:lang w:val="fr-FR"/>
        </w:rPr>
        <w:t>Réseau juridique européen sur l’asile</w:t>
      </w:r>
      <w:r w:rsidR="006A2C4D" w:rsidRPr="008D3418">
        <w:rPr>
          <w:lang w:val="fr-FR"/>
        </w:rPr>
        <w:t xml:space="preserve">, </w:t>
      </w:r>
      <w:r w:rsidR="00D22E59">
        <w:rPr>
          <w:lang w:val="fr-FR"/>
        </w:rPr>
        <w:t>« </w:t>
      </w:r>
      <w:proofErr w:type="spellStart"/>
      <w:r w:rsidR="006A2C4D" w:rsidRPr="008D3418">
        <w:rPr>
          <w:iCs/>
          <w:lang w:val="fr-FR"/>
        </w:rPr>
        <w:t>Research</w:t>
      </w:r>
      <w:proofErr w:type="spellEnd"/>
      <w:r w:rsidR="006A2C4D" w:rsidRPr="008D3418">
        <w:rPr>
          <w:iCs/>
          <w:lang w:val="fr-FR"/>
        </w:rPr>
        <w:t xml:space="preserve"> Note: </w:t>
      </w:r>
      <w:proofErr w:type="spellStart"/>
      <w:r w:rsidR="006A2C4D" w:rsidRPr="008D3418">
        <w:rPr>
          <w:iCs/>
          <w:lang w:val="fr-FR"/>
        </w:rPr>
        <w:t>Reception</w:t>
      </w:r>
      <w:proofErr w:type="spellEnd"/>
      <w:r w:rsidR="006A2C4D" w:rsidRPr="008D3418">
        <w:rPr>
          <w:iCs/>
          <w:lang w:val="fr-FR"/>
        </w:rPr>
        <w:t xml:space="preserve"> conditions, </w:t>
      </w:r>
      <w:proofErr w:type="spellStart"/>
      <w:r w:rsidR="006A2C4D" w:rsidRPr="008D3418">
        <w:rPr>
          <w:iCs/>
          <w:lang w:val="fr-FR"/>
        </w:rPr>
        <w:t>detention</w:t>
      </w:r>
      <w:proofErr w:type="spellEnd"/>
      <w:r w:rsidR="006A2C4D" w:rsidRPr="008D3418">
        <w:rPr>
          <w:iCs/>
          <w:lang w:val="fr-FR"/>
        </w:rPr>
        <w:t xml:space="preserve"> and </w:t>
      </w:r>
      <w:proofErr w:type="spellStart"/>
      <w:r w:rsidR="006A2C4D" w:rsidRPr="008D3418">
        <w:rPr>
          <w:iCs/>
          <w:lang w:val="fr-FR"/>
        </w:rPr>
        <w:t>procedural</w:t>
      </w:r>
      <w:proofErr w:type="spellEnd"/>
      <w:r w:rsidR="006A2C4D" w:rsidRPr="008D3418">
        <w:rPr>
          <w:iCs/>
          <w:lang w:val="fr-FR"/>
        </w:rPr>
        <w:t xml:space="preserve"> </w:t>
      </w:r>
      <w:proofErr w:type="spellStart"/>
      <w:r w:rsidR="006A2C4D" w:rsidRPr="008D3418">
        <w:rPr>
          <w:iCs/>
          <w:lang w:val="fr-FR"/>
        </w:rPr>
        <w:t>safeguards</w:t>
      </w:r>
      <w:proofErr w:type="spellEnd"/>
      <w:r w:rsidR="006A2C4D" w:rsidRPr="008D3418">
        <w:rPr>
          <w:iCs/>
          <w:lang w:val="fr-FR"/>
        </w:rPr>
        <w:t xml:space="preserve"> for </w:t>
      </w:r>
      <w:proofErr w:type="spellStart"/>
      <w:r w:rsidR="006A2C4D" w:rsidRPr="008D3418">
        <w:rPr>
          <w:iCs/>
          <w:lang w:val="fr-FR"/>
        </w:rPr>
        <w:t>asylum</w:t>
      </w:r>
      <w:proofErr w:type="spellEnd"/>
      <w:r w:rsidR="006A2C4D" w:rsidRPr="008D3418">
        <w:rPr>
          <w:iCs/>
          <w:lang w:val="fr-FR"/>
        </w:rPr>
        <w:t xml:space="preserve"> </w:t>
      </w:r>
      <w:proofErr w:type="spellStart"/>
      <w:r w:rsidR="006A2C4D" w:rsidRPr="008D3418">
        <w:rPr>
          <w:iCs/>
          <w:lang w:val="fr-FR"/>
        </w:rPr>
        <w:t>seekers</w:t>
      </w:r>
      <w:proofErr w:type="spellEnd"/>
      <w:r w:rsidR="006A2C4D" w:rsidRPr="008D3418">
        <w:rPr>
          <w:iCs/>
          <w:lang w:val="fr-FR"/>
        </w:rPr>
        <w:t xml:space="preserve"> and content of international protection </w:t>
      </w:r>
      <w:proofErr w:type="spellStart"/>
      <w:r w:rsidR="006A2C4D" w:rsidRPr="008D3418">
        <w:rPr>
          <w:iCs/>
          <w:lang w:val="fr-FR"/>
        </w:rPr>
        <w:t>status</w:t>
      </w:r>
      <w:proofErr w:type="spellEnd"/>
      <w:r w:rsidR="006A2C4D" w:rsidRPr="008D3418">
        <w:rPr>
          <w:iCs/>
          <w:lang w:val="fr-FR"/>
        </w:rPr>
        <w:t xml:space="preserve"> in </w:t>
      </w:r>
      <w:proofErr w:type="spellStart"/>
      <w:r w:rsidR="006A2C4D" w:rsidRPr="008D3418">
        <w:rPr>
          <w:iCs/>
          <w:lang w:val="fr-FR"/>
        </w:rPr>
        <w:t>Bulgaria</w:t>
      </w:r>
      <w:proofErr w:type="spellEnd"/>
      <w:r w:rsidR="00D22E59">
        <w:rPr>
          <w:iCs/>
          <w:lang w:val="fr-FR"/>
        </w:rPr>
        <w:t> »</w:t>
      </w:r>
      <w:r>
        <w:t>, par</w:t>
      </w:r>
      <w:r w:rsidR="006A2C4D">
        <w:t>.</w:t>
      </w:r>
      <w:r>
        <w:t xml:space="preserve"> </w:t>
      </w:r>
      <w:r w:rsidRPr="000C60BE">
        <w:t>30</w:t>
      </w:r>
      <w:r w:rsidR="006A2C4D" w:rsidRPr="000C60BE">
        <w:t xml:space="preserve"> et </w:t>
      </w:r>
      <w:r w:rsidRPr="000C60BE">
        <w:t xml:space="preserve">32. </w:t>
      </w:r>
    </w:p>
  </w:footnote>
  <w:footnote w:id="29">
    <w:p w:rsidR="00651CF9" w:rsidRPr="000601C5" w:rsidRDefault="00651CF9" w:rsidP="00333329">
      <w:pPr>
        <w:pStyle w:val="Notedebasdepage"/>
        <w:rPr>
          <w:lang w:val="de-CH"/>
        </w:rPr>
      </w:pPr>
      <w:r w:rsidRPr="00333329">
        <w:tab/>
      </w:r>
      <w:r w:rsidRPr="00D45BE0">
        <w:rPr>
          <w:rStyle w:val="Appelnotedebasdep"/>
        </w:rPr>
        <w:footnoteRef/>
      </w:r>
      <w:r w:rsidRPr="00333329">
        <w:tab/>
        <w:t>Voir AIDA</w:t>
      </w:r>
      <w:r w:rsidR="00A43AE6" w:rsidRPr="00333329">
        <w:t>,</w:t>
      </w:r>
      <w:r w:rsidRPr="00333329">
        <w:t xml:space="preserve"> </w:t>
      </w:r>
      <w:r w:rsidR="003C257B">
        <w:t>« </w:t>
      </w:r>
      <w:proofErr w:type="spellStart"/>
      <w:r w:rsidRPr="00333329">
        <w:t>Bulgaria</w:t>
      </w:r>
      <w:proofErr w:type="spellEnd"/>
      <w:r w:rsidRPr="00333329">
        <w:t xml:space="preserve"> Country Report</w:t>
      </w:r>
      <w:r w:rsidR="003C257B">
        <w:t> »</w:t>
      </w:r>
      <w:r w:rsidRPr="00333329">
        <w:t xml:space="preserve"> ; </w:t>
      </w:r>
      <w:r w:rsidR="002A6AFE" w:rsidRPr="00333329">
        <w:t xml:space="preserve">et </w:t>
      </w:r>
      <w:r w:rsidR="00A8394C" w:rsidRPr="00333329">
        <w:t>Agence des droits fondamentaux de l’Union européenne</w:t>
      </w:r>
      <w:r w:rsidRPr="00333329">
        <w:t xml:space="preserve">, </w:t>
      </w:r>
      <w:r w:rsidR="00D36CBB">
        <w:t>« </w:t>
      </w:r>
      <w:r w:rsidRPr="00333329">
        <w:t xml:space="preserve">Weekly data collection on the situation of </w:t>
      </w:r>
      <w:proofErr w:type="spellStart"/>
      <w:r w:rsidRPr="00333329">
        <w:t>persons</w:t>
      </w:r>
      <w:proofErr w:type="spellEnd"/>
      <w:r w:rsidRPr="00333329">
        <w:t xml:space="preserve"> in </w:t>
      </w:r>
      <w:proofErr w:type="spellStart"/>
      <w:r w:rsidRPr="00333329">
        <w:t>need</w:t>
      </w:r>
      <w:proofErr w:type="spellEnd"/>
      <w:r w:rsidRPr="00333329">
        <w:t xml:space="preserve"> of international protection, Update 5</w:t>
      </w:r>
      <w:r w:rsidR="00D36CBB">
        <w:t> »</w:t>
      </w:r>
      <w:r w:rsidRPr="00333329">
        <w:t>, 26</w:t>
      </w:r>
      <w:r w:rsidR="005066EE" w:rsidRPr="00333329">
        <w:t>-</w:t>
      </w:r>
      <w:r w:rsidRPr="00333329">
        <w:t xml:space="preserve">30 </w:t>
      </w:r>
      <w:r w:rsidR="005066EE" w:rsidRPr="00333329">
        <w:t xml:space="preserve">octobre </w:t>
      </w:r>
      <w:r w:rsidRPr="00333329">
        <w:t>2015</w:t>
      </w:r>
      <w:r w:rsidR="008D7D14" w:rsidRPr="00333329">
        <w:t xml:space="preserve"> (</w:t>
      </w:r>
      <w:r w:rsidRPr="00333329">
        <w:t>http://bit.ly/1KQWp1S</w:t>
      </w:r>
      <w:r w:rsidR="008D7D14" w:rsidRPr="00333329">
        <w:t>)</w:t>
      </w:r>
      <w:r w:rsidRPr="00333329">
        <w:t>. Voir également</w:t>
      </w:r>
      <w:r w:rsidRPr="000601C5">
        <w:rPr>
          <w:lang w:val="de-CH"/>
        </w:rPr>
        <w:t xml:space="preserve"> </w:t>
      </w:r>
      <w:r w:rsidRPr="00D70EDE">
        <w:rPr>
          <w:lang w:val="de-CH"/>
        </w:rPr>
        <w:t>HCR</w:t>
      </w:r>
      <w:r w:rsidR="008D7D14">
        <w:rPr>
          <w:lang w:val="de-CH"/>
        </w:rPr>
        <w:t>,</w:t>
      </w:r>
      <w:r w:rsidRPr="00D70EDE">
        <w:rPr>
          <w:lang w:val="de-CH"/>
        </w:rPr>
        <w:t xml:space="preserve"> </w:t>
      </w:r>
      <w:r w:rsidR="00D36CBB">
        <w:rPr>
          <w:lang w:val="de-CH"/>
        </w:rPr>
        <w:t>« </w:t>
      </w:r>
      <w:r w:rsidRPr="00D70EDE">
        <w:rPr>
          <w:lang w:val="de-CH"/>
        </w:rPr>
        <w:t>Bulgarien, Aktualisierte Antworten auf Fragen von UNHCR Deutschland im Zusammenhang mit</w:t>
      </w:r>
      <w:r w:rsidRPr="00F74780">
        <w:rPr>
          <w:lang w:val="de-CH"/>
        </w:rPr>
        <w:t xml:space="preserve"> </w:t>
      </w:r>
      <w:r w:rsidRPr="00F13A90">
        <w:rPr>
          <w:lang w:val="de-CH"/>
        </w:rPr>
        <w:t>Überstellungen nach dem Dublin-Verfahren</w:t>
      </w:r>
      <w:r w:rsidR="00D36CBB">
        <w:rPr>
          <w:lang w:val="de-CH"/>
        </w:rPr>
        <w:t> »</w:t>
      </w:r>
      <w:r w:rsidRPr="00F13A90">
        <w:rPr>
          <w:lang w:val="de-CH"/>
        </w:rPr>
        <w:t xml:space="preserve">, </w:t>
      </w:r>
      <w:proofErr w:type="spellStart"/>
      <w:r w:rsidR="00D73C9A">
        <w:rPr>
          <w:lang w:val="de-CH"/>
        </w:rPr>
        <w:t>juin</w:t>
      </w:r>
      <w:proofErr w:type="spellEnd"/>
      <w:r w:rsidR="00D73C9A" w:rsidRPr="00F13A90">
        <w:rPr>
          <w:lang w:val="de-CH"/>
        </w:rPr>
        <w:t xml:space="preserve"> </w:t>
      </w:r>
      <w:r w:rsidRPr="00F13A90">
        <w:rPr>
          <w:lang w:val="de-CH"/>
        </w:rPr>
        <w:t xml:space="preserve">2015, </w:t>
      </w:r>
      <w:r w:rsidR="00D73C9A">
        <w:rPr>
          <w:lang w:val="de-CH"/>
        </w:rPr>
        <w:t>p. </w:t>
      </w:r>
      <w:r w:rsidRPr="00F13A90">
        <w:rPr>
          <w:lang w:val="de-CH"/>
        </w:rPr>
        <w:t>3.</w:t>
      </w:r>
    </w:p>
  </w:footnote>
  <w:footnote w:id="30">
    <w:p w:rsidR="00651CF9" w:rsidRPr="000601C5" w:rsidRDefault="00651CF9" w:rsidP="00333329">
      <w:pPr>
        <w:pStyle w:val="Notedebasdepage"/>
        <w:rPr>
          <w:lang w:val="en-GB"/>
        </w:rPr>
      </w:pPr>
      <w:r w:rsidRPr="00333329">
        <w:tab/>
      </w:r>
      <w:r w:rsidRPr="00D45BE0">
        <w:rPr>
          <w:rStyle w:val="Appelnotedebasdep"/>
        </w:rPr>
        <w:footnoteRef/>
      </w:r>
      <w:r>
        <w:rPr>
          <w:lang w:val="en-GB"/>
        </w:rPr>
        <w:tab/>
      </w:r>
      <w:proofErr w:type="spellStart"/>
      <w:r w:rsidR="006C0595">
        <w:rPr>
          <w:lang w:val="en-GB"/>
        </w:rPr>
        <w:t>Voir</w:t>
      </w:r>
      <w:proofErr w:type="spellEnd"/>
      <w:r w:rsidR="006C0595">
        <w:rPr>
          <w:lang w:val="en-GB"/>
        </w:rPr>
        <w:t xml:space="preserve"> </w:t>
      </w:r>
      <w:r w:rsidR="009A2643" w:rsidRPr="00333329">
        <w:rPr>
          <w:lang w:val="en-US"/>
        </w:rPr>
        <w:t>« </w:t>
      </w:r>
      <w:r w:rsidRPr="00860193">
        <w:rPr>
          <w:lang w:val="en-GB"/>
        </w:rPr>
        <w:t xml:space="preserve">Bulgaria’s </w:t>
      </w:r>
      <w:r w:rsidRPr="00540E64">
        <w:rPr>
          <w:lang w:val="en-GB"/>
        </w:rPr>
        <w:t xml:space="preserve">jailing and criminalisation of refugees is </w:t>
      </w:r>
      <w:r w:rsidR="009A2643">
        <w:rPr>
          <w:lang w:val="en-GB"/>
        </w:rPr>
        <w:t>“</w:t>
      </w:r>
      <w:r w:rsidRPr="00540E64">
        <w:rPr>
          <w:lang w:val="en-GB"/>
        </w:rPr>
        <w:t>inhumane</w:t>
      </w:r>
      <w:r w:rsidR="009A2643">
        <w:rPr>
          <w:lang w:val="en-GB"/>
        </w:rPr>
        <w:t>”</w:t>
      </w:r>
      <w:r w:rsidRPr="00540E64">
        <w:rPr>
          <w:lang w:val="en-GB"/>
        </w:rPr>
        <w:t>, says UN</w:t>
      </w:r>
      <w:r w:rsidR="009A2643" w:rsidRPr="00333329">
        <w:rPr>
          <w:lang w:val="en-US"/>
        </w:rPr>
        <w:t> »</w:t>
      </w:r>
      <w:r w:rsidR="006C0595">
        <w:rPr>
          <w:lang w:val="en-GB"/>
        </w:rPr>
        <w:t xml:space="preserve"> (</w:t>
      </w:r>
      <w:hyperlink r:id="rId8" w:history="1">
        <w:r w:rsidR="00384073" w:rsidRPr="00155F10">
          <w:rPr>
            <w:rStyle w:val="Lienhypertexte"/>
            <w:lang w:val="en-GB"/>
          </w:rPr>
          <w:t>www.independent.co.uk/news/world/europe/un-bulgaria-refugee-crisis-inhumane-jailing-prosecuting-a7185501.html</w:t>
        </w:r>
      </w:hyperlink>
      <w:r w:rsidR="006C0595">
        <w:rPr>
          <w:lang w:val="en-GB"/>
        </w:rPr>
        <w:t>).</w:t>
      </w:r>
    </w:p>
  </w:footnote>
  <w:footnote w:id="31">
    <w:p w:rsidR="00651CF9" w:rsidRPr="000601C5" w:rsidRDefault="00651CF9" w:rsidP="00333329">
      <w:pPr>
        <w:pStyle w:val="Notedebasdepage"/>
        <w:rPr>
          <w:lang w:val="en-GB"/>
        </w:rPr>
      </w:pPr>
      <w:r>
        <w:rPr>
          <w:lang w:val="en-GB"/>
        </w:rPr>
        <w:tab/>
      </w:r>
      <w:r w:rsidRPr="00D45BE0">
        <w:rPr>
          <w:rStyle w:val="Appelnotedebasdep"/>
        </w:rPr>
        <w:footnoteRef/>
      </w:r>
      <w:r w:rsidRPr="00333329">
        <w:rPr>
          <w:lang w:val="fr-FR"/>
        </w:rPr>
        <w:tab/>
      </w:r>
      <w:r w:rsidR="00675718" w:rsidRPr="00333329">
        <w:rPr>
          <w:lang w:val="fr-FR"/>
        </w:rPr>
        <w:t>Voir le r</w:t>
      </w:r>
      <w:r w:rsidRPr="00333329">
        <w:rPr>
          <w:lang w:val="fr-FR"/>
        </w:rPr>
        <w:t xml:space="preserve">apport de Nils </w:t>
      </w:r>
      <w:proofErr w:type="spellStart"/>
      <w:r w:rsidRPr="00333329">
        <w:rPr>
          <w:lang w:val="fr-FR"/>
        </w:rPr>
        <w:t>Muižnieks</w:t>
      </w:r>
      <w:proofErr w:type="spellEnd"/>
      <w:r w:rsidR="00675718" w:rsidRPr="00333329">
        <w:rPr>
          <w:lang w:val="fr-FR"/>
        </w:rPr>
        <w:t>.</w:t>
      </w:r>
      <w:r w:rsidRPr="00333329">
        <w:rPr>
          <w:lang w:val="fr-FR"/>
        </w:rPr>
        <w:t xml:space="preserve"> Voir aussi </w:t>
      </w:r>
      <w:r w:rsidR="00675718" w:rsidRPr="00333329">
        <w:rPr>
          <w:lang w:val="fr-FR"/>
        </w:rPr>
        <w:t xml:space="preserve">le rapport </w:t>
      </w:r>
      <w:r w:rsidRPr="00333329">
        <w:rPr>
          <w:lang w:val="fr-FR"/>
        </w:rPr>
        <w:t xml:space="preserve">de septembre 2016 : </w:t>
      </w:r>
      <w:proofErr w:type="spellStart"/>
      <w:r w:rsidRPr="00333329">
        <w:rPr>
          <w:lang w:val="fr-FR"/>
        </w:rPr>
        <w:t>E</w:t>
      </w:r>
      <w:r w:rsidR="00144B2F" w:rsidRPr="00333329">
        <w:rPr>
          <w:lang w:val="fr-FR"/>
        </w:rPr>
        <w:t>uropean</w:t>
      </w:r>
      <w:proofErr w:type="spellEnd"/>
      <w:r w:rsidR="00144B2F" w:rsidRPr="00333329">
        <w:rPr>
          <w:lang w:val="fr-FR"/>
        </w:rPr>
        <w:t xml:space="preserve"> Programme for </w:t>
      </w:r>
      <w:proofErr w:type="spellStart"/>
      <w:r w:rsidR="00144B2F" w:rsidRPr="00333329">
        <w:rPr>
          <w:lang w:val="fr-FR"/>
        </w:rPr>
        <w:t>Integration</w:t>
      </w:r>
      <w:proofErr w:type="spellEnd"/>
      <w:r w:rsidR="00144B2F" w:rsidRPr="00333329">
        <w:rPr>
          <w:lang w:val="fr-FR"/>
        </w:rPr>
        <w:t xml:space="preserve"> and Migration</w:t>
      </w:r>
      <w:r w:rsidRPr="00333329">
        <w:rPr>
          <w:lang w:val="fr-FR"/>
        </w:rPr>
        <w:t xml:space="preserve"> et Center for </w:t>
      </w:r>
      <w:proofErr w:type="spellStart"/>
      <w:r w:rsidRPr="00333329">
        <w:rPr>
          <w:lang w:val="fr-FR"/>
        </w:rPr>
        <w:t>legal</w:t>
      </w:r>
      <w:proofErr w:type="spellEnd"/>
      <w:r w:rsidRPr="00333329">
        <w:rPr>
          <w:lang w:val="fr-FR"/>
        </w:rPr>
        <w:t xml:space="preserve"> </w:t>
      </w:r>
      <w:proofErr w:type="spellStart"/>
      <w:r w:rsidRPr="00333329">
        <w:rPr>
          <w:lang w:val="fr-FR"/>
        </w:rPr>
        <w:t>aid</w:t>
      </w:r>
      <w:proofErr w:type="spellEnd"/>
      <w:r w:rsidRPr="00333329">
        <w:rPr>
          <w:lang w:val="fr-FR"/>
        </w:rPr>
        <w:t xml:space="preserve">, </w:t>
      </w:r>
      <w:r w:rsidR="001102D9">
        <w:rPr>
          <w:lang w:val="fr-FR"/>
        </w:rPr>
        <w:t>« </w:t>
      </w:r>
      <w:r w:rsidRPr="00333329">
        <w:rPr>
          <w:lang w:val="fr-FR"/>
        </w:rPr>
        <w:t xml:space="preserve">Voice in </w:t>
      </w:r>
      <w:proofErr w:type="spellStart"/>
      <w:r w:rsidRPr="00333329">
        <w:rPr>
          <w:lang w:val="fr-FR"/>
        </w:rPr>
        <w:t>Bulgaria</w:t>
      </w:r>
      <w:proofErr w:type="spellEnd"/>
      <w:r w:rsidRPr="00333329">
        <w:rPr>
          <w:lang w:val="fr-FR"/>
        </w:rPr>
        <w:t xml:space="preserve"> : </w:t>
      </w:r>
      <w:proofErr w:type="spellStart"/>
      <w:r w:rsidRPr="00333329">
        <w:rPr>
          <w:lang w:val="fr-FR"/>
        </w:rPr>
        <w:t>Who</w:t>
      </w:r>
      <w:proofErr w:type="spellEnd"/>
      <w:r w:rsidRPr="00333329">
        <w:rPr>
          <w:lang w:val="fr-FR"/>
        </w:rPr>
        <w:t xml:space="preserve"> </w:t>
      </w:r>
      <w:proofErr w:type="spellStart"/>
      <w:r w:rsidRPr="00333329">
        <w:rPr>
          <w:lang w:val="fr-FR"/>
        </w:rPr>
        <w:t>gets</w:t>
      </w:r>
      <w:proofErr w:type="spellEnd"/>
      <w:r w:rsidRPr="00333329">
        <w:rPr>
          <w:lang w:val="fr-FR"/>
        </w:rPr>
        <w:t xml:space="preserve"> </w:t>
      </w:r>
      <w:proofErr w:type="spellStart"/>
      <w:r w:rsidRPr="00333329">
        <w:rPr>
          <w:lang w:val="fr-FR"/>
        </w:rPr>
        <w:t>detained</w:t>
      </w:r>
      <w:proofErr w:type="spellEnd"/>
      <w:r w:rsidRPr="00333329">
        <w:rPr>
          <w:lang w:val="fr-FR"/>
        </w:rPr>
        <w:t xml:space="preserve">? </w:t>
      </w:r>
      <w:r w:rsidRPr="00706754">
        <w:rPr>
          <w:lang w:val="en-GB"/>
        </w:rPr>
        <w:t>Increasing the transparency and accountability of Bulgaria’s detention practices of asylum seekers and migrants</w:t>
      </w:r>
      <w:r w:rsidR="001102D9" w:rsidRPr="00333329">
        <w:rPr>
          <w:lang w:val="en-US"/>
        </w:rPr>
        <w:t> »</w:t>
      </w:r>
      <w:r w:rsidRPr="000601C5">
        <w:rPr>
          <w:lang w:val="en-GB"/>
        </w:rPr>
        <w:t>.</w:t>
      </w:r>
    </w:p>
  </w:footnote>
  <w:footnote w:id="32">
    <w:p w:rsidR="00651CF9" w:rsidRPr="00D3633F" w:rsidRDefault="00651CF9" w:rsidP="00333329">
      <w:pPr>
        <w:pStyle w:val="Notedebasdepage"/>
      </w:pPr>
      <w:r w:rsidRPr="00333329">
        <w:rPr>
          <w:lang w:val="en-GB"/>
        </w:rPr>
        <w:tab/>
      </w:r>
      <w:r w:rsidRPr="00D45BE0">
        <w:rPr>
          <w:rStyle w:val="Appelnotedebasdep"/>
        </w:rPr>
        <w:footnoteRef/>
      </w:r>
      <w:r>
        <w:tab/>
        <w:t>L’information</w:t>
      </w:r>
      <w:r w:rsidR="00772E43">
        <w:t xml:space="preserve"> figurant</w:t>
      </w:r>
      <w:r>
        <w:t xml:space="preserve"> dans le dossier ne permet pas de conclure que le requérant a subi de la torture pendant son séjour en Bulgarie. </w:t>
      </w:r>
      <w:r w:rsidRPr="002343C4">
        <w:rPr>
          <w:lang w:val="fr-FR"/>
        </w:rPr>
        <w:t xml:space="preserve">Le protocole en langue allemande </w:t>
      </w:r>
      <w:r>
        <w:rPr>
          <w:lang w:val="fr-FR"/>
        </w:rPr>
        <w:t xml:space="preserve">qui se trouve dans le dossier </w:t>
      </w:r>
      <w:r w:rsidRPr="002343C4">
        <w:rPr>
          <w:lang w:val="fr-FR"/>
        </w:rPr>
        <w:t xml:space="preserve">ne soutient pas les allégations selon lesquelles le </w:t>
      </w:r>
      <w:r>
        <w:rPr>
          <w:lang w:val="fr-FR"/>
        </w:rPr>
        <w:t>requérant</w:t>
      </w:r>
      <w:r w:rsidRPr="002343C4">
        <w:rPr>
          <w:lang w:val="fr-FR"/>
        </w:rPr>
        <w:t xml:space="preserve"> s</w:t>
      </w:r>
      <w:r w:rsidR="00C024CC">
        <w:rPr>
          <w:lang w:val="fr-FR"/>
        </w:rPr>
        <w:t>’</w:t>
      </w:r>
      <w:r w:rsidRPr="002343C4">
        <w:rPr>
          <w:lang w:val="fr-FR"/>
        </w:rPr>
        <w:t xml:space="preserve">est plaint de </w:t>
      </w:r>
      <w:r>
        <w:rPr>
          <w:lang w:val="fr-FR"/>
        </w:rPr>
        <w:t xml:space="preserve">subir des actes de </w:t>
      </w:r>
      <w:r w:rsidRPr="002343C4">
        <w:rPr>
          <w:lang w:val="fr-FR"/>
        </w:rPr>
        <w:t>torture en Bulgarie devant les autorités nationales</w:t>
      </w:r>
      <w:r>
        <w:rPr>
          <w:lang w:val="fr-FR"/>
        </w:rPr>
        <w:t xml:space="preserve"> suisses. </w:t>
      </w:r>
    </w:p>
  </w:footnote>
  <w:footnote w:id="33">
    <w:p w:rsidR="00651CF9" w:rsidRPr="000601C5" w:rsidRDefault="00651CF9" w:rsidP="00333329">
      <w:pPr>
        <w:pStyle w:val="Notedebasdepage"/>
      </w:pPr>
      <w:r>
        <w:tab/>
      </w:r>
      <w:r w:rsidRPr="00D45BE0">
        <w:rPr>
          <w:rStyle w:val="Appelnotedebasdep"/>
        </w:rPr>
        <w:footnoteRef/>
      </w:r>
      <w:r>
        <w:tab/>
      </w:r>
      <w:r w:rsidRPr="00FE53CA">
        <w:t>Annexe 1 aux observations de l</w:t>
      </w:r>
      <w:r w:rsidRPr="00593FD6">
        <w:t>’</w:t>
      </w:r>
      <w:r>
        <w:t>État</w:t>
      </w:r>
      <w:r w:rsidRPr="00593FD6">
        <w:t xml:space="preserve"> partie, </w:t>
      </w:r>
      <w:proofErr w:type="spellStart"/>
      <w:r w:rsidRPr="00593FD6">
        <w:t>Protokoll</w:t>
      </w:r>
      <w:proofErr w:type="spellEnd"/>
      <w:r w:rsidRPr="00593FD6">
        <w:t xml:space="preserve"> der </w:t>
      </w:r>
      <w:proofErr w:type="spellStart"/>
      <w:r w:rsidRPr="00593FD6">
        <w:t>Befragung</w:t>
      </w:r>
      <w:proofErr w:type="spellEnd"/>
      <w:r w:rsidRPr="00593FD6">
        <w:t xml:space="preserve"> </w:t>
      </w:r>
      <w:proofErr w:type="spellStart"/>
      <w:r w:rsidRPr="00593FD6">
        <w:t>zur</w:t>
      </w:r>
      <w:proofErr w:type="spellEnd"/>
      <w:r w:rsidRPr="00593FD6">
        <w:t xml:space="preserve"> Person, </w:t>
      </w:r>
      <w:r w:rsidR="00772E43">
        <w:t>par.</w:t>
      </w:r>
      <w:r w:rsidR="005B2A03">
        <w:t> </w:t>
      </w:r>
      <w:r w:rsidRPr="00593FD6">
        <w:t>1.17.04</w:t>
      </w:r>
      <w:r>
        <w:t xml:space="preserve"> et </w:t>
      </w:r>
      <w:r w:rsidRPr="00593FD6">
        <w:t>2.</w:t>
      </w:r>
      <w:r w:rsidRPr="000601C5">
        <w:t>06</w:t>
      </w:r>
      <w:r w:rsidRPr="00FE53CA">
        <w:t xml:space="preserve"> (traduction par </w:t>
      </w:r>
      <w:r>
        <w:t>les conseillers</w:t>
      </w:r>
      <w:r w:rsidRPr="00FE53CA">
        <w:t xml:space="preserve"> de l</w:t>
      </w:r>
      <w:r w:rsidRPr="00593FD6">
        <w:t xml:space="preserve">’original en allemand). </w:t>
      </w:r>
    </w:p>
  </w:footnote>
  <w:footnote w:id="34">
    <w:p w:rsidR="00651CF9" w:rsidRPr="00627B80" w:rsidRDefault="00651CF9" w:rsidP="00333329">
      <w:pPr>
        <w:pStyle w:val="Notedebasdepage"/>
        <w:widowControl w:val="0"/>
        <w:tabs>
          <w:tab w:val="clear" w:pos="1021"/>
          <w:tab w:val="right" w:pos="1020"/>
        </w:tabs>
      </w:pPr>
      <w:r w:rsidRPr="00285C56">
        <w:tab/>
      </w:r>
      <w:r w:rsidRPr="00D45BE0">
        <w:rPr>
          <w:rStyle w:val="Appelnotedebasdep"/>
        </w:rPr>
        <w:footnoteRef/>
      </w:r>
      <w:r w:rsidRPr="00285C56">
        <w:tab/>
      </w:r>
      <w:r w:rsidRPr="00482A0A">
        <w:rPr>
          <w:szCs w:val="18"/>
          <w:lang w:val="fr-FR"/>
        </w:rPr>
        <w:t>Voir</w:t>
      </w:r>
      <w:r>
        <w:rPr>
          <w:szCs w:val="18"/>
          <w:lang w:val="fr-FR"/>
        </w:rPr>
        <w:t>,</w:t>
      </w:r>
      <w:r w:rsidRPr="00482A0A">
        <w:rPr>
          <w:szCs w:val="18"/>
          <w:lang w:val="fr-FR"/>
        </w:rPr>
        <w:t xml:space="preserve"> par exemple</w:t>
      </w:r>
      <w:r w:rsidRPr="00230D8D">
        <w:rPr>
          <w:szCs w:val="18"/>
          <w:lang w:val="fr-FR"/>
        </w:rPr>
        <w:t>,</w:t>
      </w:r>
      <w:r w:rsidRPr="00482A0A">
        <w:rPr>
          <w:szCs w:val="18"/>
          <w:lang w:val="fr-FR"/>
        </w:rPr>
        <w:t xml:space="preserve"> </w:t>
      </w:r>
      <w:r w:rsidRPr="00482A0A">
        <w:rPr>
          <w:i/>
          <w:iCs/>
          <w:lang w:val="fr-FR"/>
        </w:rPr>
        <w:t>E.</w:t>
      </w:r>
      <w:r w:rsidR="00D7624A">
        <w:rPr>
          <w:i/>
          <w:iCs/>
          <w:lang w:val="fr-FR"/>
        </w:rPr>
        <w:t> </w:t>
      </w:r>
      <w:r w:rsidRPr="00482A0A">
        <w:rPr>
          <w:i/>
          <w:iCs/>
          <w:lang w:val="fr-FR"/>
        </w:rPr>
        <w:t>K.</w:t>
      </w:r>
      <w:r w:rsidR="00D7624A">
        <w:rPr>
          <w:i/>
          <w:iCs/>
          <w:lang w:val="fr-FR"/>
        </w:rPr>
        <w:t> </w:t>
      </w:r>
      <w:r w:rsidRPr="00482A0A">
        <w:rPr>
          <w:i/>
          <w:iCs/>
          <w:lang w:val="fr-FR"/>
        </w:rPr>
        <w:t>W. c. Finlande</w:t>
      </w:r>
      <w:r w:rsidRPr="00482A0A">
        <w:rPr>
          <w:szCs w:val="18"/>
          <w:lang w:val="fr-FR"/>
        </w:rPr>
        <w:t xml:space="preserve"> </w:t>
      </w:r>
      <w:r w:rsidR="00D7624A">
        <w:rPr>
          <w:szCs w:val="18"/>
          <w:lang w:val="fr-FR"/>
        </w:rPr>
        <w:t>(</w:t>
      </w:r>
      <w:r w:rsidR="00383775">
        <w:rPr>
          <w:szCs w:val="18"/>
          <w:lang w:val="fr-FR"/>
        </w:rPr>
        <w:t>CAT/C/54/D/</w:t>
      </w:r>
      <w:r w:rsidR="00D7624A" w:rsidRPr="00482A0A">
        <w:rPr>
          <w:szCs w:val="18"/>
          <w:lang w:val="fr-FR"/>
        </w:rPr>
        <w:t>490/2012</w:t>
      </w:r>
      <w:r w:rsidR="00D7624A">
        <w:rPr>
          <w:szCs w:val="18"/>
          <w:lang w:val="fr-FR"/>
        </w:rPr>
        <w:t>)</w:t>
      </w:r>
      <w:r w:rsidRPr="00482A0A">
        <w:rPr>
          <w:szCs w:val="18"/>
          <w:lang w:val="fr-FR"/>
        </w:rPr>
        <w:t>, par</w:t>
      </w:r>
      <w:r w:rsidR="00D7624A">
        <w:rPr>
          <w:szCs w:val="18"/>
          <w:lang w:val="fr-FR"/>
        </w:rPr>
        <w:t>.</w:t>
      </w:r>
      <w:r w:rsidRPr="00482A0A">
        <w:rPr>
          <w:szCs w:val="18"/>
          <w:lang w:val="fr-FR"/>
        </w:rPr>
        <w:t> 9.3</w:t>
      </w:r>
      <w:r w:rsidRPr="00482A0A">
        <w:rPr>
          <w:lang w:val="fr-FR"/>
        </w:rPr>
        <w:t>.</w:t>
      </w:r>
      <w:r w:rsidRPr="00285C56">
        <w:t xml:space="preserve"> </w:t>
      </w:r>
    </w:p>
  </w:footnote>
  <w:footnote w:id="35">
    <w:p w:rsidR="00651CF9" w:rsidRPr="00627B80" w:rsidRDefault="00651CF9" w:rsidP="00333329">
      <w:pPr>
        <w:pStyle w:val="Notedebasdepage"/>
        <w:widowControl w:val="0"/>
        <w:tabs>
          <w:tab w:val="clear" w:pos="1021"/>
          <w:tab w:val="right" w:pos="1020"/>
        </w:tabs>
      </w:pPr>
      <w:r>
        <w:tab/>
      </w:r>
      <w:r w:rsidRPr="00D45BE0">
        <w:rPr>
          <w:rStyle w:val="Appelnotedebasdep"/>
        </w:rPr>
        <w:footnoteRef/>
      </w:r>
      <w:r>
        <w:tab/>
      </w:r>
      <w:r w:rsidRPr="00A15252">
        <w:t xml:space="preserve">Voir </w:t>
      </w:r>
      <w:r w:rsidR="00671520">
        <w:t>l</w:t>
      </w:r>
      <w:r w:rsidRPr="00A15252">
        <w:t xml:space="preserve">’observation générale </w:t>
      </w:r>
      <w:r w:rsidR="00671520" w:rsidRPr="00A15252">
        <w:rPr>
          <w:rFonts w:eastAsia="MS Mincho"/>
        </w:rPr>
        <w:t>n</w:t>
      </w:r>
      <w:r w:rsidR="00671520">
        <w:rPr>
          <w:rFonts w:eastAsia="MS Mincho"/>
          <w:vertAlign w:val="superscript"/>
        </w:rPr>
        <w:t>o</w:t>
      </w:r>
      <w:r w:rsidR="00671520" w:rsidRPr="00333329">
        <w:rPr>
          <w:rFonts w:eastAsia="MS Mincho"/>
        </w:rPr>
        <w:t> </w:t>
      </w:r>
      <w:r w:rsidRPr="00A15252">
        <w:t>1</w:t>
      </w:r>
      <w:r w:rsidR="002C66B0">
        <w:t>, par. 6</w:t>
      </w:r>
      <w:r w:rsidRPr="00A15252">
        <w:t>.</w:t>
      </w:r>
      <w:r w:rsidRPr="00285C56">
        <w:t xml:space="preserve"> </w:t>
      </w:r>
    </w:p>
  </w:footnote>
  <w:footnote w:id="36">
    <w:p w:rsidR="00651CF9" w:rsidRPr="00627B80" w:rsidRDefault="00651CF9" w:rsidP="00333329">
      <w:pPr>
        <w:pStyle w:val="Notedebasdepage"/>
        <w:widowControl w:val="0"/>
        <w:tabs>
          <w:tab w:val="clear" w:pos="1021"/>
          <w:tab w:val="right" w:pos="1020"/>
        </w:tabs>
      </w:pPr>
      <w:r w:rsidRPr="00285C56">
        <w:tab/>
      </w:r>
      <w:r w:rsidRPr="00D45BE0">
        <w:rPr>
          <w:rStyle w:val="Appelnotedebasdep"/>
        </w:rPr>
        <w:footnoteRef/>
      </w:r>
      <w:r w:rsidRPr="00285C56">
        <w:tab/>
      </w:r>
      <w:r w:rsidRPr="00A15252">
        <w:t xml:space="preserve">Ibid. Voir également </w:t>
      </w:r>
      <w:r w:rsidRPr="000D122B">
        <w:rPr>
          <w:i/>
        </w:rPr>
        <w:t>A.</w:t>
      </w:r>
      <w:r w:rsidR="000D122B" w:rsidRPr="000D122B">
        <w:rPr>
          <w:i/>
        </w:rPr>
        <w:t> </w:t>
      </w:r>
      <w:r w:rsidRPr="000D122B">
        <w:rPr>
          <w:i/>
        </w:rPr>
        <w:t>R</w:t>
      </w:r>
      <w:r w:rsidRPr="00333329">
        <w:rPr>
          <w:i/>
        </w:rPr>
        <w:t xml:space="preserve">. c. </w:t>
      </w:r>
      <w:r w:rsidRPr="000D122B">
        <w:rPr>
          <w:i/>
        </w:rPr>
        <w:t>Pays-Bas</w:t>
      </w:r>
      <w:r w:rsidR="00E956E6" w:rsidRPr="00E956E6">
        <w:t xml:space="preserve"> </w:t>
      </w:r>
      <w:r w:rsidR="00E956E6">
        <w:t>(</w:t>
      </w:r>
      <w:r w:rsidR="00A45945">
        <w:rPr>
          <w:szCs w:val="18"/>
          <w:lang w:val="fr-FR"/>
        </w:rPr>
        <w:t>CAT/C/</w:t>
      </w:r>
      <w:r w:rsidR="0092199D">
        <w:rPr>
          <w:szCs w:val="18"/>
          <w:lang w:val="fr-FR"/>
        </w:rPr>
        <w:t>31</w:t>
      </w:r>
      <w:r w:rsidR="00A45945">
        <w:rPr>
          <w:szCs w:val="18"/>
          <w:lang w:val="fr-FR"/>
        </w:rPr>
        <w:t>/D</w:t>
      </w:r>
      <w:r w:rsidR="00A45945">
        <w:rPr>
          <w:lang w:val="fr-FR"/>
        </w:rPr>
        <w:t>/</w:t>
      </w:r>
      <w:r w:rsidR="00E956E6" w:rsidRPr="00A15252">
        <w:t>203/2002</w:t>
      </w:r>
      <w:r w:rsidR="00E956E6">
        <w:t>)</w:t>
      </w:r>
      <w:r w:rsidRPr="00A15252">
        <w:t>, par</w:t>
      </w:r>
      <w:r w:rsidR="00E956E6">
        <w:t>.</w:t>
      </w:r>
      <w:r w:rsidRPr="00A15252">
        <w:t xml:space="preserve"> 7.3</w:t>
      </w:r>
      <w:r>
        <w:t> </w:t>
      </w:r>
      <w:r w:rsidRPr="00A15252">
        <w:t xml:space="preserve">; </w:t>
      </w:r>
      <w:proofErr w:type="spellStart"/>
      <w:r w:rsidRPr="00A15252">
        <w:rPr>
          <w:i/>
        </w:rPr>
        <w:t>Kalonzo</w:t>
      </w:r>
      <w:proofErr w:type="spellEnd"/>
      <w:r w:rsidRPr="00A15252">
        <w:rPr>
          <w:i/>
        </w:rPr>
        <w:t xml:space="preserve"> c. Canada</w:t>
      </w:r>
      <w:r w:rsidR="00E956E6">
        <w:rPr>
          <w:iCs/>
        </w:rPr>
        <w:t xml:space="preserve"> (</w:t>
      </w:r>
      <w:r w:rsidR="00D5216C">
        <w:rPr>
          <w:iCs/>
        </w:rPr>
        <w:t>CAT/C/48/D/</w:t>
      </w:r>
      <w:r w:rsidR="00E956E6" w:rsidRPr="00A15252">
        <w:t>343/2008</w:t>
      </w:r>
      <w:r w:rsidR="00E956E6">
        <w:t>)</w:t>
      </w:r>
      <w:r w:rsidRPr="00A15252">
        <w:t>, par</w:t>
      </w:r>
      <w:r w:rsidR="00E956E6">
        <w:t>.</w:t>
      </w:r>
      <w:r w:rsidRPr="00A15252">
        <w:t xml:space="preserve"> 9.3</w:t>
      </w:r>
      <w:r w:rsidR="00FA73A6">
        <w:t> ;</w:t>
      </w:r>
      <w:r w:rsidRPr="00333329">
        <w:rPr>
          <w:rFonts w:eastAsia="MS Mincho"/>
        </w:rPr>
        <w:t xml:space="preserve"> </w:t>
      </w:r>
      <w:r w:rsidRPr="00A15252">
        <w:rPr>
          <w:i/>
        </w:rPr>
        <w:t>X c. Danemark</w:t>
      </w:r>
      <w:r w:rsidR="009221E7">
        <w:rPr>
          <w:iCs/>
        </w:rPr>
        <w:t xml:space="preserve"> (</w:t>
      </w:r>
      <w:r w:rsidR="009D5F47">
        <w:rPr>
          <w:iCs/>
        </w:rPr>
        <w:t>CAT/C/53/D/</w:t>
      </w:r>
      <w:r w:rsidR="009221E7" w:rsidRPr="00A15252">
        <w:t>458/2011</w:t>
      </w:r>
      <w:r w:rsidR="009221E7">
        <w:t>)</w:t>
      </w:r>
      <w:r w:rsidRPr="00A15252">
        <w:t>, par. 9.3</w:t>
      </w:r>
      <w:r w:rsidR="00FA73A6">
        <w:t> ;</w:t>
      </w:r>
      <w:r w:rsidRPr="00A15252">
        <w:t xml:space="preserve"> et </w:t>
      </w:r>
      <w:r w:rsidRPr="00A15252">
        <w:rPr>
          <w:i/>
        </w:rPr>
        <w:t>W.</w:t>
      </w:r>
      <w:r w:rsidR="000C6D3E">
        <w:rPr>
          <w:i/>
        </w:rPr>
        <w:t> </w:t>
      </w:r>
      <w:r w:rsidRPr="00A15252">
        <w:rPr>
          <w:i/>
        </w:rPr>
        <w:t>G.</w:t>
      </w:r>
      <w:r w:rsidR="000C6D3E">
        <w:rPr>
          <w:i/>
        </w:rPr>
        <w:t> </w:t>
      </w:r>
      <w:r w:rsidR="00327D11">
        <w:rPr>
          <w:i/>
        </w:rPr>
        <w:t>D. </w:t>
      </w:r>
      <w:r w:rsidRPr="00A15252">
        <w:rPr>
          <w:i/>
        </w:rPr>
        <w:t>c.</w:t>
      </w:r>
      <w:r w:rsidR="005B2A03">
        <w:rPr>
          <w:i/>
        </w:rPr>
        <w:t> </w:t>
      </w:r>
      <w:r w:rsidRPr="00A15252">
        <w:rPr>
          <w:i/>
        </w:rPr>
        <w:t>Canada</w:t>
      </w:r>
      <w:r w:rsidRPr="00A15252">
        <w:t xml:space="preserve"> </w:t>
      </w:r>
      <w:r w:rsidR="009221E7">
        <w:t>(</w:t>
      </w:r>
      <w:r w:rsidR="000969DE">
        <w:t>CAT/C/53/D/</w:t>
      </w:r>
      <w:r w:rsidR="009221E7" w:rsidRPr="00A15252">
        <w:t>520/2012</w:t>
      </w:r>
      <w:r w:rsidR="009221E7">
        <w:t>)</w:t>
      </w:r>
      <w:r w:rsidR="009221E7" w:rsidRPr="00A15252">
        <w:t xml:space="preserve">, </w:t>
      </w:r>
      <w:r w:rsidRPr="00A15252">
        <w:t>par</w:t>
      </w:r>
      <w:r w:rsidR="009221E7">
        <w:t>.</w:t>
      </w:r>
      <w:r>
        <w:t xml:space="preserve"> </w:t>
      </w:r>
      <w:r w:rsidRPr="00A15252">
        <w:t>8.4.</w:t>
      </w:r>
      <w:r w:rsidRPr="00285C56">
        <w:t xml:space="preserve"> </w:t>
      </w:r>
    </w:p>
  </w:footnote>
  <w:footnote w:id="37">
    <w:p w:rsidR="00651CF9" w:rsidRPr="00627B80" w:rsidRDefault="00651CF9" w:rsidP="00333329">
      <w:pPr>
        <w:pStyle w:val="Notedebasdepage"/>
        <w:widowControl w:val="0"/>
        <w:tabs>
          <w:tab w:val="clear" w:pos="1021"/>
          <w:tab w:val="right" w:pos="1020"/>
        </w:tabs>
      </w:pPr>
      <w:r w:rsidRPr="00285C56">
        <w:tab/>
      </w:r>
      <w:r w:rsidRPr="00D45BE0">
        <w:rPr>
          <w:rStyle w:val="Appelnotedebasdep"/>
        </w:rPr>
        <w:footnoteRef/>
      </w:r>
      <w:r w:rsidRPr="00285C56">
        <w:tab/>
      </w:r>
      <w:r w:rsidRPr="001E2F4E">
        <w:rPr>
          <w:lang w:val="fr-FR"/>
        </w:rPr>
        <w:t xml:space="preserve">Voir </w:t>
      </w:r>
      <w:r w:rsidR="00A41073">
        <w:rPr>
          <w:lang w:val="fr-FR"/>
        </w:rPr>
        <w:t>l’</w:t>
      </w:r>
      <w:r w:rsidRPr="001E2F4E">
        <w:rPr>
          <w:lang w:val="fr-FR"/>
        </w:rPr>
        <w:t>observation générale n</w:t>
      </w:r>
      <w:r w:rsidRPr="001E2F4E">
        <w:rPr>
          <w:vertAlign w:val="superscript"/>
          <w:lang w:val="fr-FR"/>
        </w:rPr>
        <w:t>o</w:t>
      </w:r>
      <w:r w:rsidRPr="001E2F4E">
        <w:rPr>
          <w:lang w:val="fr-FR"/>
        </w:rPr>
        <w:t> 1, par. 9</w:t>
      </w:r>
      <w:r>
        <w:rPr>
          <w:lang w:val="fr-FR"/>
        </w:rPr>
        <w:t> </w:t>
      </w:r>
      <w:r w:rsidRPr="001E2F4E">
        <w:rPr>
          <w:lang w:val="fr-FR"/>
        </w:rPr>
        <w:t xml:space="preserve">; </w:t>
      </w:r>
      <w:r w:rsidRPr="001E2F4E">
        <w:rPr>
          <w:i/>
          <w:iCs/>
          <w:lang w:val="fr-FR"/>
        </w:rPr>
        <w:t>T.</w:t>
      </w:r>
      <w:r w:rsidR="003C555C">
        <w:rPr>
          <w:i/>
          <w:iCs/>
          <w:lang w:val="fr-FR"/>
        </w:rPr>
        <w:t> </w:t>
      </w:r>
      <w:r w:rsidRPr="001E2F4E">
        <w:rPr>
          <w:i/>
          <w:iCs/>
          <w:lang w:val="fr-FR"/>
        </w:rPr>
        <w:t>D. c. Suisse</w:t>
      </w:r>
      <w:r w:rsidR="003C555C" w:rsidRPr="003C555C">
        <w:rPr>
          <w:lang w:val="fr-FR"/>
        </w:rPr>
        <w:t xml:space="preserve"> </w:t>
      </w:r>
      <w:r w:rsidR="003C555C">
        <w:rPr>
          <w:lang w:val="fr-FR"/>
        </w:rPr>
        <w:t>(</w:t>
      </w:r>
      <w:r w:rsidR="00B77642">
        <w:rPr>
          <w:lang w:val="fr-FR"/>
        </w:rPr>
        <w:t>CAT/C/46/D/</w:t>
      </w:r>
      <w:r w:rsidR="003C555C" w:rsidRPr="001E2F4E">
        <w:rPr>
          <w:lang w:val="fr-FR"/>
        </w:rPr>
        <w:t>375/2009</w:t>
      </w:r>
      <w:r w:rsidR="003C555C">
        <w:rPr>
          <w:lang w:val="fr-FR"/>
        </w:rPr>
        <w:t>)</w:t>
      </w:r>
      <w:r w:rsidRPr="001E2F4E">
        <w:rPr>
          <w:lang w:val="fr-FR"/>
        </w:rPr>
        <w:t>, par</w:t>
      </w:r>
      <w:r w:rsidR="003C555C">
        <w:rPr>
          <w:lang w:val="fr-FR"/>
        </w:rPr>
        <w:t>.</w:t>
      </w:r>
      <w:r w:rsidRPr="001E2F4E">
        <w:rPr>
          <w:lang w:val="fr-FR"/>
        </w:rPr>
        <w:t> </w:t>
      </w:r>
      <w:r>
        <w:rPr>
          <w:lang w:val="fr-FR"/>
        </w:rPr>
        <w:t xml:space="preserve">8.7 ; et </w:t>
      </w:r>
      <w:r w:rsidRPr="00333329">
        <w:rPr>
          <w:i/>
          <w:iCs/>
        </w:rPr>
        <w:t>Alp</w:t>
      </w:r>
      <w:r w:rsidR="00327D11">
        <w:rPr>
          <w:i/>
          <w:iCs/>
        </w:rPr>
        <w:t> </w:t>
      </w:r>
      <w:r w:rsidRPr="00333329">
        <w:rPr>
          <w:i/>
          <w:iCs/>
        </w:rPr>
        <w:t>c.</w:t>
      </w:r>
      <w:r w:rsidR="005B2A03">
        <w:rPr>
          <w:i/>
          <w:iCs/>
        </w:rPr>
        <w:t> </w:t>
      </w:r>
      <w:r w:rsidRPr="00333329">
        <w:rPr>
          <w:i/>
          <w:iCs/>
        </w:rPr>
        <w:t>Danemark</w:t>
      </w:r>
      <w:r w:rsidR="007C4F42" w:rsidRPr="007C4F42">
        <w:t xml:space="preserve"> </w:t>
      </w:r>
      <w:r w:rsidR="007C4F42">
        <w:t>(</w:t>
      </w:r>
      <w:r w:rsidR="00162DEE">
        <w:t>CAT/C/52/D/</w:t>
      </w:r>
      <w:r w:rsidR="007C4F42" w:rsidRPr="00A15252">
        <w:t>466/2011</w:t>
      </w:r>
      <w:r w:rsidR="007C4F42">
        <w:t>)</w:t>
      </w:r>
      <w:r w:rsidR="007C4F42" w:rsidRPr="00A15252">
        <w:t xml:space="preserve">, </w:t>
      </w:r>
      <w:r w:rsidRPr="00A15252">
        <w:t>par</w:t>
      </w:r>
      <w:r w:rsidR="007C4F42">
        <w:t>.</w:t>
      </w:r>
      <w:r w:rsidRPr="00A15252">
        <w:t> 8.3.</w:t>
      </w:r>
    </w:p>
  </w:footnote>
  <w:footnote w:id="38">
    <w:p w:rsidR="00651CF9" w:rsidRPr="00625B4F" w:rsidRDefault="00651CF9" w:rsidP="00333329">
      <w:pPr>
        <w:pStyle w:val="Notedebasdepage"/>
        <w:widowControl w:val="0"/>
        <w:tabs>
          <w:tab w:val="clear" w:pos="1021"/>
          <w:tab w:val="right" w:pos="1020"/>
        </w:tabs>
      </w:pPr>
      <w:r>
        <w:tab/>
      </w:r>
      <w:r w:rsidRPr="00D45BE0">
        <w:rPr>
          <w:rStyle w:val="Appelnotedebasdep"/>
        </w:rPr>
        <w:footnoteRef/>
      </w:r>
      <w:r>
        <w:tab/>
      </w:r>
      <w:r>
        <w:rPr>
          <w:lang w:val="fr-FR"/>
        </w:rPr>
        <w:t xml:space="preserve">Voir par exemple </w:t>
      </w:r>
      <w:r w:rsidRPr="00A15252">
        <w:rPr>
          <w:i/>
        </w:rPr>
        <w:t>G.</w:t>
      </w:r>
      <w:r w:rsidR="0079312B">
        <w:rPr>
          <w:i/>
        </w:rPr>
        <w:t> </w:t>
      </w:r>
      <w:r w:rsidRPr="00A15252">
        <w:rPr>
          <w:i/>
        </w:rPr>
        <w:t>B.</w:t>
      </w:r>
      <w:r w:rsidR="0079312B">
        <w:rPr>
          <w:i/>
        </w:rPr>
        <w:t> </w:t>
      </w:r>
      <w:r w:rsidRPr="00A15252">
        <w:rPr>
          <w:i/>
        </w:rPr>
        <w:t>M. c. Su</w:t>
      </w:r>
      <w:r>
        <w:rPr>
          <w:i/>
        </w:rPr>
        <w:t>ède</w:t>
      </w:r>
      <w:r w:rsidR="0079312B">
        <w:rPr>
          <w:snapToGrid w:val="0"/>
          <w:lang w:val="fr-FR"/>
        </w:rPr>
        <w:t xml:space="preserve"> (</w:t>
      </w:r>
      <w:r w:rsidR="00F44BC2">
        <w:rPr>
          <w:snapToGrid w:val="0"/>
          <w:lang w:val="fr-FR"/>
        </w:rPr>
        <w:t>CAT/C/49/D/</w:t>
      </w:r>
      <w:r w:rsidR="0079312B">
        <w:rPr>
          <w:snapToGrid w:val="0"/>
          <w:lang w:val="fr-FR"/>
        </w:rPr>
        <w:t>435/2010</w:t>
      </w:r>
      <w:r w:rsidR="0079312B">
        <w:t>)</w:t>
      </w:r>
      <w:r w:rsidRPr="00A15252">
        <w:t>, par</w:t>
      </w:r>
      <w:r w:rsidR="0079312B">
        <w:t>.</w:t>
      </w:r>
      <w:r>
        <w:t xml:space="preserve"> </w:t>
      </w:r>
      <w:r w:rsidRPr="00A15252">
        <w:t>7.7.</w:t>
      </w:r>
      <w:r w:rsidRPr="00285C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F9" w:rsidRPr="00785A61" w:rsidRDefault="00651CF9" w:rsidP="006A15E6">
    <w:pPr>
      <w:pStyle w:val="En-tte"/>
    </w:pPr>
    <w:r>
      <w:t>CAT/C/62/D/721</w:t>
    </w:r>
    <w:r w:rsidRPr="001814FB">
      <w:rPr>
        <w:lang w:val="en-US"/>
      </w:rPr>
      <w:t>/</w:t>
    </w:r>
    <w:r>
      <w:rPr>
        <w:lang w:val="en-US"/>
      </w:rPr>
      <w:t>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F9" w:rsidRPr="00785A61" w:rsidRDefault="00651CF9" w:rsidP="006A15E6">
    <w:pPr>
      <w:pStyle w:val="En-tte"/>
      <w:jc w:val="right"/>
    </w:pPr>
    <w:r>
      <w:t>CAT/C/62/D/721</w:t>
    </w:r>
    <w:r w:rsidRPr="001814FB">
      <w:rPr>
        <w:lang w:val="en-US"/>
      </w:rPr>
      <w:t>/</w:t>
    </w:r>
    <w:r>
      <w:rPr>
        <w:lang w:val="en-US"/>
      </w:rPr>
      <w:t>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70ECC"/>
    <w:multiLevelType w:val="multilevel"/>
    <w:tmpl w:val="C05E88A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D644C4D"/>
    <w:multiLevelType w:val="hybridMultilevel"/>
    <w:tmpl w:val="25A20C86"/>
    <w:lvl w:ilvl="0" w:tplc="0EFC22EE">
      <w:start w:val="1"/>
      <w:numFmt w:val="decimal"/>
      <w:lvlText w:val="%1."/>
      <w:lvlJc w:val="left"/>
      <w:pPr>
        <w:ind w:left="1069"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46383"/>
    <w:multiLevelType w:val="multilevel"/>
    <w:tmpl w:val="D5F809E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8"/>
  </w:num>
  <w:num w:numId="8">
    <w:abstractNumId w:val="2"/>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de-CH"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38"/>
    <w:rsid w:val="000006A4"/>
    <w:rsid w:val="00000E4E"/>
    <w:rsid w:val="000013FB"/>
    <w:rsid w:val="00001855"/>
    <w:rsid w:val="00001C20"/>
    <w:rsid w:val="0000248A"/>
    <w:rsid w:val="0000320F"/>
    <w:rsid w:val="00005590"/>
    <w:rsid w:val="00005A01"/>
    <w:rsid w:val="00006479"/>
    <w:rsid w:val="00006D20"/>
    <w:rsid w:val="000077B8"/>
    <w:rsid w:val="00010026"/>
    <w:rsid w:val="00010311"/>
    <w:rsid w:val="0001185E"/>
    <w:rsid w:val="00016464"/>
    <w:rsid w:val="00020F6C"/>
    <w:rsid w:val="000218EA"/>
    <w:rsid w:val="000218FE"/>
    <w:rsid w:val="00025F8E"/>
    <w:rsid w:val="00026A50"/>
    <w:rsid w:val="0002731F"/>
    <w:rsid w:val="0003027B"/>
    <w:rsid w:val="0003071D"/>
    <w:rsid w:val="00030A80"/>
    <w:rsid w:val="0003225A"/>
    <w:rsid w:val="0003276C"/>
    <w:rsid w:val="000328B9"/>
    <w:rsid w:val="0003386B"/>
    <w:rsid w:val="00035E73"/>
    <w:rsid w:val="000360C6"/>
    <w:rsid w:val="000364ED"/>
    <w:rsid w:val="00037536"/>
    <w:rsid w:val="0003776D"/>
    <w:rsid w:val="000400B7"/>
    <w:rsid w:val="00040296"/>
    <w:rsid w:val="000404CF"/>
    <w:rsid w:val="000407ED"/>
    <w:rsid w:val="00040E0A"/>
    <w:rsid w:val="000415EB"/>
    <w:rsid w:val="00042084"/>
    <w:rsid w:val="000425A8"/>
    <w:rsid w:val="000431A6"/>
    <w:rsid w:val="000433EB"/>
    <w:rsid w:val="00043C6F"/>
    <w:rsid w:val="00043DCF"/>
    <w:rsid w:val="00044076"/>
    <w:rsid w:val="000440EF"/>
    <w:rsid w:val="00045109"/>
    <w:rsid w:val="00045224"/>
    <w:rsid w:val="0004559E"/>
    <w:rsid w:val="0004587C"/>
    <w:rsid w:val="000465D1"/>
    <w:rsid w:val="000479EF"/>
    <w:rsid w:val="00047B94"/>
    <w:rsid w:val="0005005E"/>
    <w:rsid w:val="00050F6B"/>
    <w:rsid w:val="00051496"/>
    <w:rsid w:val="00051A2A"/>
    <w:rsid w:val="0005234B"/>
    <w:rsid w:val="0005248B"/>
    <w:rsid w:val="00055D93"/>
    <w:rsid w:val="000564BC"/>
    <w:rsid w:val="00056DAC"/>
    <w:rsid w:val="00057E97"/>
    <w:rsid w:val="000605A7"/>
    <w:rsid w:val="000619ED"/>
    <w:rsid w:val="00061F70"/>
    <w:rsid w:val="000620B7"/>
    <w:rsid w:val="00062771"/>
    <w:rsid w:val="00063A99"/>
    <w:rsid w:val="00065141"/>
    <w:rsid w:val="0006516A"/>
    <w:rsid w:val="000653B2"/>
    <w:rsid w:val="00065A1F"/>
    <w:rsid w:val="000707C1"/>
    <w:rsid w:val="00071730"/>
    <w:rsid w:val="00071970"/>
    <w:rsid w:val="00072704"/>
    <w:rsid w:val="00072C8C"/>
    <w:rsid w:val="000732DE"/>
    <w:rsid w:val="000733B5"/>
    <w:rsid w:val="00073534"/>
    <w:rsid w:val="00076017"/>
    <w:rsid w:val="0007770B"/>
    <w:rsid w:val="000801AA"/>
    <w:rsid w:val="00080555"/>
    <w:rsid w:val="00081815"/>
    <w:rsid w:val="00081943"/>
    <w:rsid w:val="000838F8"/>
    <w:rsid w:val="00084A20"/>
    <w:rsid w:val="000903EC"/>
    <w:rsid w:val="000909B1"/>
    <w:rsid w:val="00090E6F"/>
    <w:rsid w:val="000926FA"/>
    <w:rsid w:val="000931C0"/>
    <w:rsid w:val="00093F2C"/>
    <w:rsid w:val="000946EC"/>
    <w:rsid w:val="00094A47"/>
    <w:rsid w:val="00094B47"/>
    <w:rsid w:val="00094BC2"/>
    <w:rsid w:val="00095FA9"/>
    <w:rsid w:val="00096278"/>
    <w:rsid w:val="000964F6"/>
    <w:rsid w:val="0009681D"/>
    <w:rsid w:val="000969DE"/>
    <w:rsid w:val="000979D0"/>
    <w:rsid w:val="00097E80"/>
    <w:rsid w:val="000A241B"/>
    <w:rsid w:val="000A425C"/>
    <w:rsid w:val="000A564C"/>
    <w:rsid w:val="000A5771"/>
    <w:rsid w:val="000A70E8"/>
    <w:rsid w:val="000B175B"/>
    <w:rsid w:val="000B2928"/>
    <w:rsid w:val="000B327C"/>
    <w:rsid w:val="000B35C3"/>
    <w:rsid w:val="000B3672"/>
    <w:rsid w:val="000B3A0F"/>
    <w:rsid w:val="000B3C2B"/>
    <w:rsid w:val="000B4EF7"/>
    <w:rsid w:val="000B4FBD"/>
    <w:rsid w:val="000B622F"/>
    <w:rsid w:val="000C28B7"/>
    <w:rsid w:val="000C2C03"/>
    <w:rsid w:val="000C2C07"/>
    <w:rsid w:val="000C2D2E"/>
    <w:rsid w:val="000C37A8"/>
    <w:rsid w:val="000C4331"/>
    <w:rsid w:val="000C60BE"/>
    <w:rsid w:val="000C6D3E"/>
    <w:rsid w:val="000C6F78"/>
    <w:rsid w:val="000C705B"/>
    <w:rsid w:val="000C73CB"/>
    <w:rsid w:val="000C7605"/>
    <w:rsid w:val="000D020F"/>
    <w:rsid w:val="000D122B"/>
    <w:rsid w:val="000D2F50"/>
    <w:rsid w:val="000D342F"/>
    <w:rsid w:val="000D3AEA"/>
    <w:rsid w:val="000D3FE4"/>
    <w:rsid w:val="000D416D"/>
    <w:rsid w:val="000D4EF5"/>
    <w:rsid w:val="000D5B60"/>
    <w:rsid w:val="000D6A51"/>
    <w:rsid w:val="000D6CFD"/>
    <w:rsid w:val="000E01F5"/>
    <w:rsid w:val="000E0415"/>
    <w:rsid w:val="000E17AA"/>
    <w:rsid w:val="000E210C"/>
    <w:rsid w:val="000E3BE9"/>
    <w:rsid w:val="000E3F26"/>
    <w:rsid w:val="000E4C9D"/>
    <w:rsid w:val="000E51D0"/>
    <w:rsid w:val="000E5354"/>
    <w:rsid w:val="000E6C82"/>
    <w:rsid w:val="000E7C3D"/>
    <w:rsid w:val="000E7CA0"/>
    <w:rsid w:val="000F2318"/>
    <w:rsid w:val="000F4619"/>
    <w:rsid w:val="000F47B5"/>
    <w:rsid w:val="000F5257"/>
    <w:rsid w:val="000F6D48"/>
    <w:rsid w:val="0010113D"/>
    <w:rsid w:val="0010135E"/>
    <w:rsid w:val="001033FC"/>
    <w:rsid w:val="001034E8"/>
    <w:rsid w:val="00103A5D"/>
    <w:rsid w:val="001051BF"/>
    <w:rsid w:val="00106C61"/>
    <w:rsid w:val="00106E41"/>
    <w:rsid w:val="00106FCF"/>
    <w:rsid w:val="001102D9"/>
    <w:rsid w:val="001103AA"/>
    <w:rsid w:val="00110607"/>
    <w:rsid w:val="00111200"/>
    <w:rsid w:val="001119BE"/>
    <w:rsid w:val="00113DC7"/>
    <w:rsid w:val="00114FA0"/>
    <w:rsid w:val="00115086"/>
    <w:rsid w:val="00115DA8"/>
    <w:rsid w:val="00115E3A"/>
    <w:rsid w:val="001162D4"/>
    <w:rsid w:val="00117576"/>
    <w:rsid w:val="001203E5"/>
    <w:rsid w:val="00120B2E"/>
    <w:rsid w:val="00122EBE"/>
    <w:rsid w:val="00123965"/>
    <w:rsid w:val="00124A72"/>
    <w:rsid w:val="00124BD1"/>
    <w:rsid w:val="001255FA"/>
    <w:rsid w:val="0012568E"/>
    <w:rsid w:val="00125AB0"/>
    <w:rsid w:val="00126387"/>
    <w:rsid w:val="00126520"/>
    <w:rsid w:val="00127385"/>
    <w:rsid w:val="001275E2"/>
    <w:rsid w:val="00127939"/>
    <w:rsid w:val="00127DE9"/>
    <w:rsid w:val="0013090C"/>
    <w:rsid w:val="00131211"/>
    <w:rsid w:val="0013127E"/>
    <w:rsid w:val="00131850"/>
    <w:rsid w:val="00131E66"/>
    <w:rsid w:val="00131E6F"/>
    <w:rsid w:val="00132792"/>
    <w:rsid w:val="00132D69"/>
    <w:rsid w:val="00132D81"/>
    <w:rsid w:val="00133158"/>
    <w:rsid w:val="00133D5B"/>
    <w:rsid w:val="00133F8C"/>
    <w:rsid w:val="001352A1"/>
    <w:rsid w:val="001360DB"/>
    <w:rsid w:val="001400B6"/>
    <w:rsid w:val="00140581"/>
    <w:rsid w:val="00141919"/>
    <w:rsid w:val="0014265B"/>
    <w:rsid w:val="00143907"/>
    <w:rsid w:val="00143BB5"/>
    <w:rsid w:val="00143D89"/>
    <w:rsid w:val="00144B2F"/>
    <w:rsid w:val="001450BD"/>
    <w:rsid w:val="001455B2"/>
    <w:rsid w:val="001455B9"/>
    <w:rsid w:val="00147747"/>
    <w:rsid w:val="00147B55"/>
    <w:rsid w:val="00150210"/>
    <w:rsid w:val="001516F0"/>
    <w:rsid w:val="00153179"/>
    <w:rsid w:val="00153A66"/>
    <w:rsid w:val="00153E70"/>
    <w:rsid w:val="001541A1"/>
    <w:rsid w:val="00154FBC"/>
    <w:rsid w:val="001570D9"/>
    <w:rsid w:val="001573A6"/>
    <w:rsid w:val="001578C0"/>
    <w:rsid w:val="00160868"/>
    <w:rsid w:val="0016099E"/>
    <w:rsid w:val="00161D69"/>
    <w:rsid w:val="0016255F"/>
    <w:rsid w:val="00162DEE"/>
    <w:rsid w:val="001631FE"/>
    <w:rsid w:val="001632E1"/>
    <w:rsid w:val="00164501"/>
    <w:rsid w:val="0016501B"/>
    <w:rsid w:val="00165F3A"/>
    <w:rsid w:val="00166986"/>
    <w:rsid w:val="00170096"/>
    <w:rsid w:val="00171FBE"/>
    <w:rsid w:val="00172878"/>
    <w:rsid w:val="00172B04"/>
    <w:rsid w:val="00172D42"/>
    <w:rsid w:val="00175DF0"/>
    <w:rsid w:val="001774E9"/>
    <w:rsid w:val="00177F76"/>
    <w:rsid w:val="001806C4"/>
    <w:rsid w:val="001812EA"/>
    <w:rsid w:val="001814FB"/>
    <w:rsid w:val="001818E0"/>
    <w:rsid w:val="00181B4D"/>
    <w:rsid w:val="00182B7C"/>
    <w:rsid w:val="00183227"/>
    <w:rsid w:val="00185FC6"/>
    <w:rsid w:val="00187A35"/>
    <w:rsid w:val="00190752"/>
    <w:rsid w:val="00191B63"/>
    <w:rsid w:val="00191C9C"/>
    <w:rsid w:val="00192EB2"/>
    <w:rsid w:val="00194324"/>
    <w:rsid w:val="0019432A"/>
    <w:rsid w:val="0019442B"/>
    <w:rsid w:val="001960C6"/>
    <w:rsid w:val="001978A6"/>
    <w:rsid w:val="0019793D"/>
    <w:rsid w:val="00197B02"/>
    <w:rsid w:val="001A03E6"/>
    <w:rsid w:val="001A0670"/>
    <w:rsid w:val="001A1B07"/>
    <w:rsid w:val="001A20C4"/>
    <w:rsid w:val="001A2D25"/>
    <w:rsid w:val="001A3AB7"/>
    <w:rsid w:val="001A3D74"/>
    <w:rsid w:val="001A6E05"/>
    <w:rsid w:val="001A7210"/>
    <w:rsid w:val="001A7E38"/>
    <w:rsid w:val="001A7F0C"/>
    <w:rsid w:val="001A7F19"/>
    <w:rsid w:val="001A7F86"/>
    <w:rsid w:val="001A7FDB"/>
    <w:rsid w:val="001B14E9"/>
    <w:rsid w:val="001B1858"/>
    <w:rsid w:val="001B1AC3"/>
    <w:rsid w:val="001B1AE4"/>
    <w:rsid w:val="001B1BD3"/>
    <w:rsid w:val="001B1FE3"/>
    <w:rsid w:val="001B2216"/>
    <w:rsid w:val="001B28F6"/>
    <w:rsid w:val="001B2C81"/>
    <w:rsid w:val="001B3C5D"/>
    <w:rsid w:val="001B4999"/>
    <w:rsid w:val="001B4B04"/>
    <w:rsid w:val="001B4B22"/>
    <w:rsid w:val="001B51BE"/>
    <w:rsid w:val="001B5D59"/>
    <w:rsid w:val="001B63F8"/>
    <w:rsid w:val="001B6FC4"/>
    <w:rsid w:val="001C0315"/>
    <w:rsid w:val="001C0B51"/>
    <w:rsid w:val="001C1BF8"/>
    <w:rsid w:val="001C1CD1"/>
    <w:rsid w:val="001C1D4E"/>
    <w:rsid w:val="001C349E"/>
    <w:rsid w:val="001C3527"/>
    <w:rsid w:val="001C5B68"/>
    <w:rsid w:val="001C5CAC"/>
    <w:rsid w:val="001C5F3F"/>
    <w:rsid w:val="001C6663"/>
    <w:rsid w:val="001C7895"/>
    <w:rsid w:val="001C7BFC"/>
    <w:rsid w:val="001D0C8C"/>
    <w:rsid w:val="001D0FFA"/>
    <w:rsid w:val="001D26DF"/>
    <w:rsid w:val="001D27F2"/>
    <w:rsid w:val="001D2FFC"/>
    <w:rsid w:val="001D311D"/>
    <w:rsid w:val="001D31C5"/>
    <w:rsid w:val="001D3478"/>
    <w:rsid w:val="001D3A03"/>
    <w:rsid w:val="001D5E44"/>
    <w:rsid w:val="001D602B"/>
    <w:rsid w:val="001D6214"/>
    <w:rsid w:val="001D649B"/>
    <w:rsid w:val="001D7D3B"/>
    <w:rsid w:val="001E069B"/>
    <w:rsid w:val="001E1188"/>
    <w:rsid w:val="001E1E83"/>
    <w:rsid w:val="001E2856"/>
    <w:rsid w:val="001E2B6D"/>
    <w:rsid w:val="001E2ED8"/>
    <w:rsid w:val="001E350B"/>
    <w:rsid w:val="001E414E"/>
    <w:rsid w:val="001E4813"/>
    <w:rsid w:val="001E484B"/>
    <w:rsid w:val="001E501D"/>
    <w:rsid w:val="001E6185"/>
    <w:rsid w:val="001E64EA"/>
    <w:rsid w:val="001E6E8C"/>
    <w:rsid w:val="001E7F76"/>
    <w:rsid w:val="001F0374"/>
    <w:rsid w:val="001F0D7A"/>
    <w:rsid w:val="001F0F0B"/>
    <w:rsid w:val="001F0F61"/>
    <w:rsid w:val="001F17D1"/>
    <w:rsid w:val="001F19C1"/>
    <w:rsid w:val="001F2D63"/>
    <w:rsid w:val="001F3BCA"/>
    <w:rsid w:val="001F3EB9"/>
    <w:rsid w:val="001F4098"/>
    <w:rsid w:val="001F4BD8"/>
    <w:rsid w:val="001F52E9"/>
    <w:rsid w:val="001F6885"/>
    <w:rsid w:val="00201120"/>
    <w:rsid w:val="002023E9"/>
    <w:rsid w:val="002026E9"/>
    <w:rsid w:val="00202DA8"/>
    <w:rsid w:val="00202F3D"/>
    <w:rsid w:val="0020302F"/>
    <w:rsid w:val="00203303"/>
    <w:rsid w:val="00205AD1"/>
    <w:rsid w:val="002077EB"/>
    <w:rsid w:val="002117B3"/>
    <w:rsid w:val="00211986"/>
    <w:rsid w:val="00211E0B"/>
    <w:rsid w:val="00213695"/>
    <w:rsid w:val="0021380D"/>
    <w:rsid w:val="00214161"/>
    <w:rsid w:val="002149B4"/>
    <w:rsid w:val="00214B02"/>
    <w:rsid w:val="00215CF4"/>
    <w:rsid w:val="00216301"/>
    <w:rsid w:val="00216E61"/>
    <w:rsid w:val="00217341"/>
    <w:rsid w:val="0021767C"/>
    <w:rsid w:val="002178F2"/>
    <w:rsid w:val="00220622"/>
    <w:rsid w:val="002210AB"/>
    <w:rsid w:val="00222B37"/>
    <w:rsid w:val="00222F11"/>
    <w:rsid w:val="00223B3F"/>
    <w:rsid w:val="002242B7"/>
    <w:rsid w:val="002248C6"/>
    <w:rsid w:val="0022571C"/>
    <w:rsid w:val="00226752"/>
    <w:rsid w:val="00226AF2"/>
    <w:rsid w:val="00226D9E"/>
    <w:rsid w:val="00231149"/>
    <w:rsid w:val="00231394"/>
    <w:rsid w:val="002313F4"/>
    <w:rsid w:val="00231951"/>
    <w:rsid w:val="00232866"/>
    <w:rsid w:val="00233774"/>
    <w:rsid w:val="00233D4D"/>
    <w:rsid w:val="002343C4"/>
    <w:rsid w:val="00234628"/>
    <w:rsid w:val="00234705"/>
    <w:rsid w:val="0023482E"/>
    <w:rsid w:val="002354C3"/>
    <w:rsid w:val="00237410"/>
    <w:rsid w:val="00240CD4"/>
    <w:rsid w:val="00241811"/>
    <w:rsid w:val="00244166"/>
    <w:rsid w:val="00245159"/>
    <w:rsid w:val="00245358"/>
    <w:rsid w:val="00247E03"/>
    <w:rsid w:val="00251186"/>
    <w:rsid w:val="0025198C"/>
    <w:rsid w:val="00252236"/>
    <w:rsid w:val="00252304"/>
    <w:rsid w:val="002534A4"/>
    <w:rsid w:val="002554DD"/>
    <w:rsid w:val="00255DB5"/>
    <w:rsid w:val="002564D6"/>
    <w:rsid w:val="00256C5E"/>
    <w:rsid w:val="00257ECF"/>
    <w:rsid w:val="00257F92"/>
    <w:rsid w:val="00260D96"/>
    <w:rsid w:val="0026120D"/>
    <w:rsid w:val="0026166C"/>
    <w:rsid w:val="00261C4A"/>
    <w:rsid w:val="0026218D"/>
    <w:rsid w:val="00262FDB"/>
    <w:rsid w:val="00264EB1"/>
    <w:rsid w:val="00265340"/>
    <w:rsid w:val="00265C88"/>
    <w:rsid w:val="00266ED2"/>
    <w:rsid w:val="00267CF0"/>
    <w:rsid w:val="00267F5F"/>
    <w:rsid w:val="00267FA8"/>
    <w:rsid w:val="002707B3"/>
    <w:rsid w:val="0027178F"/>
    <w:rsid w:val="00272983"/>
    <w:rsid w:val="002742F5"/>
    <w:rsid w:val="00275BB9"/>
    <w:rsid w:val="002762A4"/>
    <w:rsid w:val="00276916"/>
    <w:rsid w:val="00276A1B"/>
    <w:rsid w:val="002771DB"/>
    <w:rsid w:val="0027730D"/>
    <w:rsid w:val="0028047C"/>
    <w:rsid w:val="002809C5"/>
    <w:rsid w:val="002834B6"/>
    <w:rsid w:val="0028385A"/>
    <w:rsid w:val="00283EDD"/>
    <w:rsid w:val="00285580"/>
    <w:rsid w:val="0028582C"/>
    <w:rsid w:val="00285C56"/>
    <w:rsid w:val="0028626B"/>
    <w:rsid w:val="00286B4D"/>
    <w:rsid w:val="00286C05"/>
    <w:rsid w:val="00286C54"/>
    <w:rsid w:val="00287590"/>
    <w:rsid w:val="0028771D"/>
    <w:rsid w:val="00291663"/>
    <w:rsid w:val="00291B33"/>
    <w:rsid w:val="002926C5"/>
    <w:rsid w:val="0029271F"/>
    <w:rsid w:val="0029364D"/>
    <w:rsid w:val="002940E1"/>
    <w:rsid w:val="00294627"/>
    <w:rsid w:val="00294D5B"/>
    <w:rsid w:val="002955D6"/>
    <w:rsid w:val="0029570A"/>
    <w:rsid w:val="00296AD3"/>
    <w:rsid w:val="00297565"/>
    <w:rsid w:val="00297799"/>
    <w:rsid w:val="002A004D"/>
    <w:rsid w:val="002A1680"/>
    <w:rsid w:val="002A2545"/>
    <w:rsid w:val="002A45E1"/>
    <w:rsid w:val="002A54E3"/>
    <w:rsid w:val="002A683C"/>
    <w:rsid w:val="002A6AFE"/>
    <w:rsid w:val="002A6CC8"/>
    <w:rsid w:val="002A7E6B"/>
    <w:rsid w:val="002B3C39"/>
    <w:rsid w:val="002B466B"/>
    <w:rsid w:val="002B4F97"/>
    <w:rsid w:val="002B71F7"/>
    <w:rsid w:val="002C2677"/>
    <w:rsid w:val="002C2857"/>
    <w:rsid w:val="002C3239"/>
    <w:rsid w:val="002C3C12"/>
    <w:rsid w:val="002C4494"/>
    <w:rsid w:val="002C50C8"/>
    <w:rsid w:val="002C66B0"/>
    <w:rsid w:val="002D05C2"/>
    <w:rsid w:val="002D0A13"/>
    <w:rsid w:val="002D0C17"/>
    <w:rsid w:val="002D2061"/>
    <w:rsid w:val="002D2670"/>
    <w:rsid w:val="002D3031"/>
    <w:rsid w:val="002D45D8"/>
    <w:rsid w:val="002D511C"/>
    <w:rsid w:val="002D5515"/>
    <w:rsid w:val="002D63BF"/>
    <w:rsid w:val="002D6409"/>
    <w:rsid w:val="002D7846"/>
    <w:rsid w:val="002E0B76"/>
    <w:rsid w:val="002E11D9"/>
    <w:rsid w:val="002E2176"/>
    <w:rsid w:val="002E38E2"/>
    <w:rsid w:val="002E58B7"/>
    <w:rsid w:val="002F0B7B"/>
    <w:rsid w:val="002F0D9F"/>
    <w:rsid w:val="002F1546"/>
    <w:rsid w:val="002F175C"/>
    <w:rsid w:val="002F1A00"/>
    <w:rsid w:val="002F3F54"/>
    <w:rsid w:val="002F4A6E"/>
    <w:rsid w:val="002F4DA6"/>
    <w:rsid w:val="002F55B4"/>
    <w:rsid w:val="002F5715"/>
    <w:rsid w:val="002F6F0F"/>
    <w:rsid w:val="00300639"/>
    <w:rsid w:val="003007B8"/>
    <w:rsid w:val="00300C06"/>
    <w:rsid w:val="00303010"/>
    <w:rsid w:val="00303FC2"/>
    <w:rsid w:val="003046C1"/>
    <w:rsid w:val="00305210"/>
    <w:rsid w:val="00305B7D"/>
    <w:rsid w:val="00307276"/>
    <w:rsid w:val="00307A2C"/>
    <w:rsid w:val="00307A89"/>
    <w:rsid w:val="003101F0"/>
    <w:rsid w:val="00313FA0"/>
    <w:rsid w:val="0031435D"/>
    <w:rsid w:val="00314AEE"/>
    <w:rsid w:val="00314D0C"/>
    <w:rsid w:val="00314F7A"/>
    <w:rsid w:val="003150AF"/>
    <w:rsid w:val="003154F4"/>
    <w:rsid w:val="00315BDE"/>
    <w:rsid w:val="003164FE"/>
    <w:rsid w:val="003165BD"/>
    <w:rsid w:val="00317760"/>
    <w:rsid w:val="003202D5"/>
    <w:rsid w:val="003209A6"/>
    <w:rsid w:val="00320C24"/>
    <w:rsid w:val="00320E27"/>
    <w:rsid w:val="003229D8"/>
    <w:rsid w:val="003232FB"/>
    <w:rsid w:val="00323B6C"/>
    <w:rsid w:val="00323EB1"/>
    <w:rsid w:val="0032453D"/>
    <w:rsid w:val="003279E5"/>
    <w:rsid w:val="00327D11"/>
    <w:rsid w:val="00327D87"/>
    <w:rsid w:val="00331BDA"/>
    <w:rsid w:val="003331F6"/>
    <w:rsid w:val="00333329"/>
    <w:rsid w:val="00333C9B"/>
    <w:rsid w:val="00334863"/>
    <w:rsid w:val="003351BF"/>
    <w:rsid w:val="003370D9"/>
    <w:rsid w:val="0033745E"/>
    <w:rsid w:val="00337473"/>
    <w:rsid w:val="00337700"/>
    <w:rsid w:val="00337E17"/>
    <w:rsid w:val="00340548"/>
    <w:rsid w:val="00340FA3"/>
    <w:rsid w:val="00341118"/>
    <w:rsid w:val="0034254A"/>
    <w:rsid w:val="0034364D"/>
    <w:rsid w:val="0034428F"/>
    <w:rsid w:val="00344419"/>
    <w:rsid w:val="0034595F"/>
    <w:rsid w:val="00346358"/>
    <w:rsid w:val="00347C0E"/>
    <w:rsid w:val="00350E33"/>
    <w:rsid w:val="00351438"/>
    <w:rsid w:val="00351A21"/>
    <w:rsid w:val="00352709"/>
    <w:rsid w:val="00352ED4"/>
    <w:rsid w:val="00353D26"/>
    <w:rsid w:val="00354142"/>
    <w:rsid w:val="00354302"/>
    <w:rsid w:val="00354B30"/>
    <w:rsid w:val="00355026"/>
    <w:rsid w:val="003571DC"/>
    <w:rsid w:val="00357428"/>
    <w:rsid w:val="00357D7C"/>
    <w:rsid w:val="00357F90"/>
    <w:rsid w:val="00362306"/>
    <w:rsid w:val="0036477F"/>
    <w:rsid w:val="00364833"/>
    <w:rsid w:val="0036586F"/>
    <w:rsid w:val="003659C5"/>
    <w:rsid w:val="00366DA2"/>
    <w:rsid w:val="00370A28"/>
    <w:rsid w:val="003710E7"/>
    <w:rsid w:val="00371178"/>
    <w:rsid w:val="003715A9"/>
    <w:rsid w:val="00372D83"/>
    <w:rsid w:val="003731FB"/>
    <w:rsid w:val="00374AA3"/>
    <w:rsid w:val="0037556C"/>
    <w:rsid w:val="00375E9B"/>
    <w:rsid w:val="00376654"/>
    <w:rsid w:val="00377090"/>
    <w:rsid w:val="003774EF"/>
    <w:rsid w:val="00377E58"/>
    <w:rsid w:val="00381A41"/>
    <w:rsid w:val="00382110"/>
    <w:rsid w:val="00382968"/>
    <w:rsid w:val="00383364"/>
    <w:rsid w:val="00383775"/>
    <w:rsid w:val="00384073"/>
    <w:rsid w:val="00385082"/>
    <w:rsid w:val="003850DF"/>
    <w:rsid w:val="0038733A"/>
    <w:rsid w:val="00390DD6"/>
    <w:rsid w:val="00390E97"/>
    <w:rsid w:val="0039505A"/>
    <w:rsid w:val="00395F31"/>
    <w:rsid w:val="00396BAC"/>
    <w:rsid w:val="0039710E"/>
    <w:rsid w:val="003A002D"/>
    <w:rsid w:val="003A0666"/>
    <w:rsid w:val="003A0945"/>
    <w:rsid w:val="003A0A78"/>
    <w:rsid w:val="003A1E6E"/>
    <w:rsid w:val="003A408F"/>
    <w:rsid w:val="003A48CB"/>
    <w:rsid w:val="003A552B"/>
    <w:rsid w:val="003A5687"/>
    <w:rsid w:val="003A6810"/>
    <w:rsid w:val="003A6965"/>
    <w:rsid w:val="003A701B"/>
    <w:rsid w:val="003B022C"/>
    <w:rsid w:val="003B1D53"/>
    <w:rsid w:val="003B20D4"/>
    <w:rsid w:val="003B20FD"/>
    <w:rsid w:val="003B2612"/>
    <w:rsid w:val="003B4314"/>
    <w:rsid w:val="003B56E7"/>
    <w:rsid w:val="003C002F"/>
    <w:rsid w:val="003C0848"/>
    <w:rsid w:val="003C0BF6"/>
    <w:rsid w:val="003C1586"/>
    <w:rsid w:val="003C15BF"/>
    <w:rsid w:val="003C257B"/>
    <w:rsid w:val="003C2CC4"/>
    <w:rsid w:val="003C32AF"/>
    <w:rsid w:val="003C3975"/>
    <w:rsid w:val="003C3F5A"/>
    <w:rsid w:val="003C4CB6"/>
    <w:rsid w:val="003C5238"/>
    <w:rsid w:val="003C555C"/>
    <w:rsid w:val="003C5D3A"/>
    <w:rsid w:val="003C6111"/>
    <w:rsid w:val="003C6646"/>
    <w:rsid w:val="003D02B7"/>
    <w:rsid w:val="003D1F3E"/>
    <w:rsid w:val="003D2FFD"/>
    <w:rsid w:val="003D3917"/>
    <w:rsid w:val="003D4253"/>
    <w:rsid w:val="003D4B23"/>
    <w:rsid w:val="003D4DE7"/>
    <w:rsid w:val="003D76FD"/>
    <w:rsid w:val="003D79A9"/>
    <w:rsid w:val="003E273D"/>
    <w:rsid w:val="003E2F9B"/>
    <w:rsid w:val="003E3842"/>
    <w:rsid w:val="003E4BE2"/>
    <w:rsid w:val="003E4EAB"/>
    <w:rsid w:val="003F3814"/>
    <w:rsid w:val="003F3F05"/>
    <w:rsid w:val="003F4553"/>
    <w:rsid w:val="003F4589"/>
    <w:rsid w:val="003F544D"/>
    <w:rsid w:val="003F6194"/>
    <w:rsid w:val="003F7618"/>
    <w:rsid w:val="003F7DFF"/>
    <w:rsid w:val="004021DA"/>
    <w:rsid w:val="00404515"/>
    <w:rsid w:val="0040500C"/>
    <w:rsid w:val="00406B87"/>
    <w:rsid w:val="0040738C"/>
    <w:rsid w:val="00407B05"/>
    <w:rsid w:val="004109C5"/>
    <w:rsid w:val="00410C89"/>
    <w:rsid w:val="00413CEC"/>
    <w:rsid w:val="00413E1E"/>
    <w:rsid w:val="00414771"/>
    <w:rsid w:val="00414E00"/>
    <w:rsid w:val="00416EAF"/>
    <w:rsid w:val="004221D4"/>
    <w:rsid w:val="004223BF"/>
    <w:rsid w:val="004228FF"/>
    <w:rsid w:val="00422A96"/>
    <w:rsid w:val="00423B2D"/>
    <w:rsid w:val="0042438D"/>
    <w:rsid w:val="00425506"/>
    <w:rsid w:val="00426B9B"/>
    <w:rsid w:val="00427A87"/>
    <w:rsid w:val="00430435"/>
    <w:rsid w:val="004309A3"/>
    <w:rsid w:val="00431C6E"/>
    <w:rsid w:val="00431E72"/>
    <w:rsid w:val="0043207E"/>
    <w:rsid w:val="00432152"/>
    <w:rsid w:val="004325CB"/>
    <w:rsid w:val="0043276D"/>
    <w:rsid w:val="00432822"/>
    <w:rsid w:val="00436101"/>
    <w:rsid w:val="00436114"/>
    <w:rsid w:val="00437047"/>
    <w:rsid w:val="004372CD"/>
    <w:rsid w:val="004411D4"/>
    <w:rsid w:val="004414FF"/>
    <w:rsid w:val="004416AF"/>
    <w:rsid w:val="00442A83"/>
    <w:rsid w:val="004437F2"/>
    <w:rsid w:val="00443BB1"/>
    <w:rsid w:val="0044416F"/>
    <w:rsid w:val="0044452A"/>
    <w:rsid w:val="00444E73"/>
    <w:rsid w:val="00444FDE"/>
    <w:rsid w:val="0045018F"/>
    <w:rsid w:val="0045148C"/>
    <w:rsid w:val="00451618"/>
    <w:rsid w:val="00451C9B"/>
    <w:rsid w:val="00452B02"/>
    <w:rsid w:val="00452CAF"/>
    <w:rsid w:val="00452FFC"/>
    <w:rsid w:val="0045300B"/>
    <w:rsid w:val="004532C7"/>
    <w:rsid w:val="004532F4"/>
    <w:rsid w:val="0045495B"/>
    <w:rsid w:val="004559F9"/>
    <w:rsid w:val="00455C90"/>
    <w:rsid w:val="00456837"/>
    <w:rsid w:val="00457021"/>
    <w:rsid w:val="004605BC"/>
    <w:rsid w:val="00460A29"/>
    <w:rsid w:val="00461F0D"/>
    <w:rsid w:val="0046348A"/>
    <w:rsid w:val="00466B84"/>
    <w:rsid w:val="00467A4C"/>
    <w:rsid w:val="004702BB"/>
    <w:rsid w:val="004711D9"/>
    <w:rsid w:val="00472839"/>
    <w:rsid w:val="004735BD"/>
    <w:rsid w:val="004735C5"/>
    <w:rsid w:val="0047366A"/>
    <w:rsid w:val="004738D5"/>
    <w:rsid w:val="0047398D"/>
    <w:rsid w:val="00475072"/>
    <w:rsid w:val="0047513A"/>
    <w:rsid w:val="0047711B"/>
    <w:rsid w:val="00480AB5"/>
    <w:rsid w:val="00483BE5"/>
    <w:rsid w:val="0048541D"/>
    <w:rsid w:val="00485DF1"/>
    <w:rsid w:val="00486425"/>
    <w:rsid w:val="004864D8"/>
    <w:rsid w:val="00486D51"/>
    <w:rsid w:val="0048765F"/>
    <w:rsid w:val="00490F09"/>
    <w:rsid w:val="00492EF5"/>
    <w:rsid w:val="00494C06"/>
    <w:rsid w:val="00494C67"/>
    <w:rsid w:val="00494E19"/>
    <w:rsid w:val="004961A0"/>
    <w:rsid w:val="0049620B"/>
    <w:rsid w:val="00497A6A"/>
    <w:rsid w:val="004A0C1C"/>
    <w:rsid w:val="004A28AB"/>
    <w:rsid w:val="004A2AED"/>
    <w:rsid w:val="004A4699"/>
    <w:rsid w:val="004A57F0"/>
    <w:rsid w:val="004A57F8"/>
    <w:rsid w:val="004A63C3"/>
    <w:rsid w:val="004A72DD"/>
    <w:rsid w:val="004B07D8"/>
    <w:rsid w:val="004B1BC3"/>
    <w:rsid w:val="004B24FF"/>
    <w:rsid w:val="004B2B84"/>
    <w:rsid w:val="004B3471"/>
    <w:rsid w:val="004B473F"/>
    <w:rsid w:val="004B4C23"/>
    <w:rsid w:val="004B4E89"/>
    <w:rsid w:val="004B5A15"/>
    <w:rsid w:val="004B6683"/>
    <w:rsid w:val="004B6C48"/>
    <w:rsid w:val="004B7045"/>
    <w:rsid w:val="004B7802"/>
    <w:rsid w:val="004C0238"/>
    <w:rsid w:val="004C0BEB"/>
    <w:rsid w:val="004C0CF4"/>
    <w:rsid w:val="004C0DF7"/>
    <w:rsid w:val="004C1E30"/>
    <w:rsid w:val="004C3754"/>
    <w:rsid w:val="004C4AEE"/>
    <w:rsid w:val="004C6343"/>
    <w:rsid w:val="004C63E9"/>
    <w:rsid w:val="004C7ED7"/>
    <w:rsid w:val="004D03F1"/>
    <w:rsid w:val="004D0D0F"/>
    <w:rsid w:val="004D112F"/>
    <w:rsid w:val="004D2FA8"/>
    <w:rsid w:val="004D37F4"/>
    <w:rsid w:val="004D4F87"/>
    <w:rsid w:val="004D580A"/>
    <w:rsid w:val="004D7167"/>
    <w:rsid w:val="004D716F"/>
    <w:rsid w:val="004E0A2D"/>
    <w:rsid w:val="004E1DC1"/>
    <w:rsid w:val="004E24F7"/>
    <w:rsid w:val="004E3783"/>
    <w:rsid w:val="004E4810"/>
    <w:rsid w:val="004E5846"/>
    <w:rsid w:val="004E5D93"/>
    <w:rsid w:val="004E6B36"/>
    <w:rsid w:val="004F0B60"/>
    <w:rsid w:val="004F23EB"/>
    <w:rsid w:val="004F26C7"/>
    <w:rsid w:val="004F4E52"/>
    <w:rsid w:val="004F5595"/>
    <w:rsid w:val="004F66A1"/>
    <w:rsid w:val="004F7445"/>
    <w:rsid w:val="00500544"/>
    <w:rsid w:val="005023CB"/>
    <w:rsid w:val="00502C74"/>
    <w:rsid w:val="00503297"/>
    <w:rsid w:val="00503A46"/>
    <w:rsid w:val="00503DF0"/>
    <w:rsid w:val="005045AB"/>
    <w:rsid w:val="00505919"/>
    <w:rsid w:val="005066EE"/>
    <w:rsid w:val="0051042E"/>
    <w:rsid w:val="00510ECA"/>
    <w:rsid w:val="00510F8D"/>
    <w:rsid w:val="005119FD"/>
    <w:rsid w:val="00511D94"/>
    <w:rsid w:val="005126A3"/>
    <w:rsid w:val="00513DD3"/>
    <w:rsid w:val="0051428D"/>
    <w:rsid w:val="00515FEA"/>
    <w:rsid w:val="00516043"/>
    <w:rsid w:val="00516177"/>
    <w:rsid w:val="00516EBF"/>
    <w:rsid w:val="00517D6F"/>
    <w:rsid w:val="0052044A"/>
    <w:rsid w:val="0052136D"/>
    <w:rsid w:val="005214F6"/>
    <w:rsid w:val="00522740"/>
    <w:rsid w:val="00522E7C"/>
    <w:rsid w:val="00523C5D"/>
    <w:rsid w:val="005245C3"/>
    <w:rsid w:val="00526898"/>
    <w:rsid w:val="0052775E"/>
    <w:rsid w:val="00530584"/>
    <w:rsid w:val="005307A0"/>
    <w:rsid w:val="00533F55"/>
    <w:rsid w:val="0053422B"/>
    <w:rsid w:val="0053473D"/>
    <w:rsid w:val="00534C0D"/>
    <w:rsid w:val="005356F4"/>
    <w:rsid w:val="00536EAF"/>
    <w:rsid w:val="00536FDD"/>
    <w:rsid w:val="00540E72"/>
    <w:rsid w:val="00540EFE"/>
    <w:rsid w:val="00541815"/>
    <w:rsid w:val="005420F2"/>
    <w:rsid w:val="005423E0"/>
    <w:rsid w:val="00542C6B"/>
    <w:rsid w:val="00543167"/>
    <w:rsid w:val="00545389"/>
    <w:rsid w:val="00545A68"/>
    <w:rsid w:val="00545C95"/>
    <w:rsid w:val="00545EEB"/>
    <w:rsid w:val="00546888"/>
    <w:rsid w:val="00546E93"/>
    <w:rsid w:val="005472E1"/>
    <w:rsid w:val="00547548"/>
    <w:rsid w:val="00550008"/>
    <w:rsid w:val="00551027"/>
    <w:rsid w:val="0055218A"/>
    <w:rsid w:val="005539EE"/>
    <w:rsid w:val="00554355"/>
    <w:rsid w:val="005556BF"/>
    <w:rsid w:val="005613E3"/>
    <w:rsid w:val="0056249B"/>
    <w:rsid w:val="005628B6"/>
    <w:rsid w:val="00563529"/>
    <w:rsid w:val="005636C7"/>
    <w:rsid w:val="00564051"/>
    <w:rsid w:val="00564F50"/>
    <w:rsid w:val="00565CEE"/>
    <w:rsid w:val="00565F67"/>
    <w:rsid w:val="005665A4"/>
    <w:rsid w:val="005668D9"/>
    <w:rsid w:val="00566B76"/>
    <w:rsid w:val="00567E09"/>
    <w:rsid w:val="00570419"/>
    <w:rsid w:val="00571184"/>
    <w:rsid w:val="005715BB"/>
    <w:rsid w:val="00576268"/>
    <w:rsid w:val="005770B1"/>
    <w:rsid w:val="005775C2"/>
    <w:rsid w:val="005802AD"/>
    <w:rsid w:val="00581165"/>
    <w:rsid w:val="0058383D"/>
    <w:rsid w:val="00583FB0"/>
    <w:rsid w:val="005845F3"/>
    <w:rsid w:val="00586664"/>
    <w:rsid w:val="00586B44"/>
    <w:rsid w:val="005875F6"/>
    <w:rsid w:val="00587780"/>
    <w:rsid w:val="00590CD4"/>
    <w:rsid w:val="005916D9"/>
    <w:rsid w:val="00591835"/>
    <w:rsid w:val="00591EEF"/>
    <w:rsid w:val="005923C0"/>
    <w:rsid w:val="0059347A"/>
    <w:rsid w:val="005942A4"/>
    <w:rsid w:val="00594A73"/>
    <w:rsid w:val="00594B48"/>
    <w:rsid w:val="0059567B"/>
    <w:rsid w:val="00595B1F"/>
    <w:rsid w:val="005964CA"/>
    <w:rsid w:val="0059676A"/>
    <w:rsid w:val="00597408"/>
    <w:rsid w:val="00597D28"/>
    <w:rsid w:val="005A06DC"/>
    <w:rsid w:val="005A1975"/>
    <w:rsid w:val="005A2AC5"/>
    <w:rsid w:val="005A3A05"/>
    <w:rsid w:val="005A3EE2"/>
    <w:rsid w:val="005A43C9"/>
    <w:rsid w:val="005A5965"/>
    <w:rsid w:val="005A79AC"/>
    <w:rsid w:val="005B1388"/>
    <w:rsid w:val="005B2A03"/>
    <w:rsid w:val="005B3955"/>
    <w:rsid w:val="005B3DB3"/>
    <w:rsid w:val="005B4F2D"/>
    <w:rsid w:val="005B57F4"/>
    <w:rsid w:val="005B5FF7"/>
    <w:rsid w:val="005B63CD"/>
    <w:rsid w:val="005C0124"/>
    <w:rsid w:val="005C185C"/>
    <w:rsid w:val="005C3812"/>
    <w:rsid w:val="005C45E3"/>
    <w:rsid w:val="005C7478"/>
    <w:rsid w:val="005C7BA7"/>
    <w:rsid w:val="005D0FDF"/>
    <w:rsid w:val="005D21E5"/>
    <w:rsid w:val="005D2FD3"/>
    <w:rsid w:val="005D59D0"/>
    <w:rsid w:val="005D5AC7"/>
    <w:rsid w:val="005D6137"/>
    <w:rsid w:val="005D63C2"/>
    <w:rsid w:val="005D6B84"/>
    <w:rsid w:val="005D6D06"/>
    <w:rsid w:val="005E0C3C"/>
    <w:rsid w:val="005E0F10"/>
    <w:rsid w:val="005E11C1"/>
    <w:rsid w:val="005E2F28"/>
    <w:rsid w:val="005E4174"/>
    <w:rsid w:val="005E4862"/>
    <w:rsid w:val="005E6B99"/>
    <w:rsid w:val="005E70DE"/>
    <w:rsid w:val="005E7AC6"/>
    <w:rsid w:val="005F3D09"/>
    <w:rsid w:val="005F45AF"/>
    <w:rsid w:val="005F63F2"/>
    <w:rsid w:val="005F6B16"/>
    <w:rsid w:val="005F78A8"/>
    <w:rsid w:val="005F7A9B"/>
    <w:rsid w:val="005F7B75"/>
    <w:rsid w:val="005F7BCE"/>
    <w:rsid w:val="006001EE"/>
    <w:rsid w:val="006014A5"/>
    <w:rsid w:val="00601671"/>
    <w:rsid w:val="00601ACD"/>
    <w:rsid w:val="0060270A"/>
    <w:rsid w:val="00604051"/>
    <w:rsid w:val="006045EB"/>
    <w:rsid w:val="00605042"/>
    <w:rsid w:val="006050B7"/>
    <w:rsid w:val="00606C59"/>
    <w:rsid w:val="00607063"/>
    <w:rsid w:val="00607B2D"/>
    <w:rsid w:val="00610918"/>
    <w:rsid w:val="00611960"/>
    <w:rsid w:val="00611AD9"/>
    <w:rsid w:val="00611F06"/>
    <w:rsid w:val="00611FC4"/>
    <w:rsid w:val="00612984"/>
    <w:rsid w:val="00614184"/>
    <w:rsid w:val="006146B1"/>
    <w:rsid w:val="00615AEF"/>
    <w:rsid w:val="00617666"/>
    <w:rsid w:val="006176FB"/>
    <w:rsid w:val="00617729"/>
    <w:rsid w:val="00617744"/>
    <w:rsid w:val="00620477"/>
    <w:rsid w:val="00622BA4"/>
    <w:rsid w:val="00623BA5"/>
    <w:rsid w:val="006241A2"/>
    <w:rsid w:val="00624ADF"/>
    <w:rsid w:val="00625130"/>
    <w:rsid w:val="00625B4F"/>
    <w:rsid w:val="00627462"/>
    <w:rsid w:val="00627B80"/>
    <w:rsid w:val="00630255"/>
    <w:rsid w:val="006304A4"/>
    <w:rsid w:val="00630551"/>
    <w:rsid w:val="00630D71"/>
    <w:rsid w:val="006327A9"/>
    <w:rsid w:val="00633496"/>
    <w:rsid w:val="006348AA"/>
    <w:rsid w:val="006368EB"/>
    <w:rsid w:val="00640123"/>
    <w:rsid w:val="00640B26"/>
    <w:rsid w:val="00641441"/>
    <w:rsid w:val="00642F32"/>
    <w:rsid w:val="00643CF0"/>
    <w:rsid w:val="0064445C"/>
    <w:rsid w:val="00646756"/>
    <w:rsid w:val="00646B5B"/>
    <w:rsid w:val="00647EB5"/>
    <w:rsid w:val="0065124F"/>
    <w:rsid w:val="00651AFE"/>
    <w:rsid w:val="00651CF9"/>
    <w:rsid w:val="00652D0A"/>
    <w:rsid w:val="00653712"/>
    <w:rsid w:val="006539F8"/>
    <w:rsid w:val="00653B98"/>
    <w:rsid w:val="00653F1E"/>
    <w:rsid w:val="0065455E"/>
    <w:rsid w:val="006545C8"/>
    <w:rsid w:val="00654868"/>
    <w:rsid w:val="00654D06"/>
    <w:rsid w:val="006555CA"/>
    <w:rsid w:val="00655A09"/>
    <w:rsid w:val="00655E4E"/>
    <w:rsid w:val="006561EC"/>
    <w:rsid w:val="0065674C"/>
    <w:rsid w:val="00656D41"/>
    <w:rsid w:val="006579E2"/>
    <w:rsid w:val="00660479"/>
    <w:rsid w:val="00662BB6"/>
    <w:rsid w:val="006632E2"/>
    <w:rsid w:val="00663796"/>
    <w:rsid w:val="00663AC6"/>
    <w:rsid w:val="006642B1"/>
    <w:rsid w:val="00665519"/>
    <w:rsid w:val="0066559E"/>
    <w:rsid w:val="00665B89"/>
    <w:rsid w:val="00670A6F"/>
    <w:rsid w:val="00671039"/>
    <w:rsid w:val="00671520"/>
    <w:rsid w:val="006721BA"/>
    <w:rsid w:val="00673C52"/>
    <w:rsid w:val="00674C06"/>
    <w:rsid w:val="00674C69"/>
    <w:rsid w:val="00674CB2"/>
    <w:rsid w:val="00675718"/>
    <w:rsid w:val="006810C1"/>
    <w:rsid w:val="00683111"/>
    <w:rsid w:val="006838F6"/>
    <w:rsid w:val="00684C21"/>
    <w:rsid w:val="006850DE"/>
    <w:rsid w:val="0068617A"/>
    <w:rsid w:val="006870B1"/>
    <w:rsid w:val="00687553"/>
    <w:rsid w:val="006879A4"/>
    <w:rsid w:val="00687E46"/>
    <w:rsid w:val="00690C7D"/>
    <w:rsid w:val="00692080"/>
    <w:rsid w:val="00692377"/>
    <w:rsid w:val="00692A85"/>
    <w:rsid w:val="006938D7"/>
    <w:rsid w:val="006945DC"/>
    <w:rsid w:val="00694F01"/>
    <w:rsid w:val="00695491"/>
    <w:rsid w:val="006970AD"/>
    <w:rsid w:val="00697441"/>
    <w:rsid w:val="006A11F6"/>
    <w:rsid w:val="006A15E6"/>
    <w:rsid w:val="006A1B69"/>
    <w:rsid w:val="006A2B5E"/>
    <w:rsid w:val="006A2C4D"/>
    <w:rsid w:val="006A2EB3"/>
    <w:rsid w:val="006A4445"/>
    <w:rsid w:val="006A4EA3"/>
    <w:rsid w:val="006A57E6"/>
    <w:rsid w:val="006A65FF"/>
    <w:rsid w:val="006B069A"/>
    <w:rsid w:val="006B0DBF"/>
    <w:rsid w:val="006B2171"/>
    <w:rsid w:val="006B2584"/>
    <w:rsid w:val="006B27A1"/>
    <w:rsid w:val="006B2B77"/>
    <w:rsid w:val="006B3132"/>
    <w:rsid w:val="006B34A5"/>
    <w:rsid w:val="006B4766"/>
    <w:rsid w:val="006B4947"/>
    <w:rsid w:val="006B4CBB"/>
    <w:rsid w:val="006B560C"/>
    <w:rsid w:val="006B60F3"/>
    <w:rsid w:val="006B6227"/>
    <w:rsid w:val="006B6695"/>
    <w:rsid w:val="006B7360"/>
    <w:rsid w:val="006B7509"/>
    <w:rsid w:val="006B7805"/>
    <w:rsid w:val="006C044D"/>
    <w:rsid w:val="006C0595"/>
    <w:rsid w:val="006C19AB"/>
    <w:rsid w:val="006C1DCB"/>
    <w:rsid w:val="006C2B93"/>
    <w:rsid w:val="006C360B"/>
    <w:rsid w:val="006C386B"/>
    <w:rsid w:val="006C40E8"/>
    <w:rsid w:val="006C5D61"/>
    <w:rsid w:val="006C7D3B"/>
    <w:rsid w:val="006D1437"/>
    <w:rsid w:val="006D37AF"/>
    <w:rsid w:val="006D3DD8"/>
    <w:rsid w:val="006D3F77"/>
    <w:rsid w:val="006D47B4"/>
    <w:rsid w:val="006D49CE"/>
    <w:rsid w:val="006D4AB3"/>
    <w:rsid w:val="006D5137"/>
    <w:rsid w:val="006D51D0"/>
    <w:rsid w:val="006D5257"/>
    <w:rsid w:val="006D5C01"/>
    <w:rsid w:val="006D6D8B"/>
    <w:rsid w:val="006D74EA"/>
    <w:rsid w:val="006E2038"/>
    <w:rsid w:val="006E23AE"/>
    <w:rsid w:val="006E3202"/>
    <w:rsid w:val="006E3FC3"/>
    <w:rsid w:val="006E4713"/>
    <w:rsid w:val="006E564B"/>
    <w:rsid w:val="006E7191"/>
    <w:rsid w:val="006E7A1F"/>
    <w:rsid w:val="006F01D0"/>
    <w:rsid w:val="006F136F"/>
    <w:rsid w:val="006F32E4"/>
    <w:rsid w:val="006F5689"/>
    <w:rsid w:val="006F63A7"/>
    <w:rsid w:val="006F7096"/>
    <w:rsid w:val="00700256"/>
    <w:rsid w:val="00700431"/>
    <w:rsid w:val="00700D32"/>
    <w:rsid w:val="007019E5"/>
    <w:rsid w:val="00701C3E"/>
    <w:rsid w:val="00703577"/>
    <w:rsid w:val="007037A0"/>
    <w:rsid w:val="00703E95"/>
    <w:rsid w:val="007040E2"/>
    <w:rsid w:val="007045EC"/>
    <w:rsid w:val="00706236"/>
    <w:rsid w:val="007067FC"/>
    <w:rsid w:val="00706BAC"/>
    <w:rsid w:val="00707420"/>
    <w:rsid w:val="0070769A"/>
    <w:rsid w:val="00707984"/>
    <w:rsid w:val="00710408"/>
    <w:rsid w:val="00710A7E"/>
    <w:rsid w:val="00710ED5"/>
    <w:rsid w:val="007125A7"/>
    <w:rsid w:val="00714879"/>
    <w:rsid w:val="007148FE"/>
    <w:rsid w:val="0071573F"/>
    <w:rsid w:val="00716DD4"/>
    <w:rsid w:val="00717B83"/>
    <w:rsid w:val="00720DA8"/>
    <w:rsid w:val="00720DF2"/>
    <w:rsid w:val="00721A63"/>
    <w:rsid w:val="00722A77"/>
    <w:rsid w:val="00723D2B"/>
    <w:rsid w:val="00725BC4"/>
    <w:rsid w:val="0072632A"/>
    <w:rsid w:val="00726BF1"/>
    <w:rsid w:val="007304C9"/>
    <w:rsid w:val="00730531"/>
    <w:rsid w:val="007327D5"/>
    <w:rsid w:val="00732E5E"/>
    <w:rsid w:val="00733D14"/>
    <w:rsid w:val="00734376"/>
    <w:rsid w:val="007355B0"/>
    <w:rsid w:val="0073586F"/>
    <w:rsid w:val="0073745A"/>
    <w:rsid w:val="00741DBD"/>
    <w:rsid w:val="00746899"/>
    <w:rsid w:val="00746A6B"/>
    <w:rsid w:val="00747320"/>
    <w:rsid w:val="00750C77"/>
    <w:rsid w:val="0075141A"/>
    <w:rsid w:val="00752087"/>
    <w:rsid w:val="00752772"/>
    <w:rsid w:val="0075298D"/>
    <w:rsid w:val="00752B74"/>
    <w:rsid w:val="00753AD9"/>
    <w:rsid w:val="00754D50"/>
    <w:rsid w:val="00757E6E"/>
    <w:rsid w:val="007629C8"/>
    <w:rsid w:val="00762B83"/>
    <w:rsid w:val="00762C6C"/>
    <w:rsid w:val="0076385E"/>
    <w:rsid w:val="007645F6"/>
    <w:rsid w:val="00764ADD"/>
    <w:rsid w:val="00764D3F"/>
    <w:rsid w:val="007660B7"/>
    <w:rsid w:val="00766685"/>
    <w:rsid w:val="007669C7"/>
    <w:rsid w:val="00767ED2"/>
    <w:rsid w:val="00770186"/>
    <w:rsid w:val="00770FEC"/>
    <w:rsid w:val="00772E43"/>
    <w:rsid w:val="007733FD"/>
    <w:rsid w:val="00774F88"/>
    <w:rsid w:val="00775D23"/>
    <w:rsid w:val="00776D09"/>
    <w:rsid w:val="00781143"/>
    <w:rsid w:val="007820C6"/>
    <w:rsid w:val="007821D1"/>
    <w:rsid w:val="007821E7"/>
    <w:rsid w:val="00783C3E"/>
    <w:rsid w:val="0078413D"/>
    <w:rsid w:val="00785A61"/>
    <w:rsid w:val="00786287"/>
    <w:rsid w:val="00787996"/>
    <w:rsid w:val="00790862"/>
    <w:rsid w:val="0079139D"/>
    <w:rsid w:val="0079312B"/>
    <w:rsid w:val="00795724"/>
    <w:rsid w:val="007961A9"/>
    <w:rsid w:val="007A0EEE"/>
    <w:rsid w:val="007A11A7"/>
    <w:rsid w:val="007A1923"/>
    <w:rsid w:val="007A2BBC"/>
    <w:rsid w:val="007A4024"/>
    <w:rsid w:val="007A430C"/>
    <w:rsid w:val="007A4CA3"/>
    <w:rsid w:val="007A7AA7"/>
    <w:rsid w:val="007B09AE"/>
    <w:rsid w:val="007B1F8F"/>
    <w:rsid w:val="007B42B9"/>
    <w:rsid w:val="007B44DA"/>
    <w:rsid w:val="007B4630"/>
    <w:rsid w:val="007B5467"/>
    <w:rsid w:val="007B6BA5"/>
    <w:rsid w:val="007B70BB"/>
    <w:rsid w:val="007B7291"/>
    <w:rsid w:val="007C03A2"/>
    <w:rsid w:val="007C09D5"/>
    <w:rsid w:val="007C0FEC"/>
    <w:rsid w:val="007C1D00"/>
    <w:rsid w:val="007C27F5"/>
    <w:rsid w:val="007C3033"/>
    <w:rsid w:val="007C3265"/>
    <w:rsid w:val="007C3390"/>
    <w:rsid w:val="007C36FB"/>
    <w:rsid w:val="007C4F42"/>
    <w:rsid w:val="007C4F4B"/>
    <w:rsid w:val="007C624A"/>
    <w:rsid w:val="007C6CA7"/>
    <w:rsid w:val="007D1A88"/>
    <w:rsid w:val="007D292F"/>
    <w:rsid w:val="007D3CD2"/>
    <w:rsid w:val="007D65EB"/>
    <w:rsid w:val="007D7E03"/>
    <w:rsid w:val="007E4AB7"/>
    <w:rsid w:val="007E5FC7"/>
    <w:rsid w:val="007F0C8D"/>
    <w:rsid w:val="007F1367"/>
    <w:rsid w:val="007F1728"/>
    <w:rsid w:val="007F2B05"/>
    <w:rsid w:val="007F2D8D"/>
    <w:rsid w:val="007F330B"/>
    <w:rsid w:val="007F46F8"/>
    <w:rsid w:val="007F578C"/>
    <w:rsid w:val="007F6395"/>
    <w:rsid w:val="007F6611"/>
    <w:rsid w:val="007F6A71"/>
    <w:rsid w:val="007F6FF8"/>
    <w:rsid w:val="007F7B15"/>
    <w:rsid w:val="0080032C"/>
    <w:rsid w:val="00800B26"/>
    <w:rsid w:val="008017D5"/>
    <w:rsid w:val="00801836"/>
    <w:rsid w:val="00806534"/>
    <w:rsid w:val="008103D1"/>
    <w:rsid w:val="00810F27"/>
    <w:rsid w:val="00811BA2"/>
    <w:rsid w:val="008121F7"/>
    <w:rsid w:val="0082021F"/>
    <w:rsid w:val="008228B5"/>
    <w:rsid w:val="008242D7"/>
    <w:rsid w:val="008244AB"/>
    <w:rsid w:val="008257B1"/>
    <w:rsid w:val="00826119"/>
    <w:rsid w:val="008265E3"/>
    <w:rsid w:val="00827EB1"/>
    <w:rsid w:val="008306AF"/>
    <w:rsid w:val="00830B10"/>
    <w:rsid w:val="008314DD"/>
    <w:rsid w:val="00831E5F"/>
    <w:rsid w:val="008326D5"/>
    <w:rsid w:val="0083446A"/>
    <w:rsid w:val="00834616"/>
    <w:rsid w:val="008359D3"/>
    <w:rsid w:val="00836769"/>
    <w:rsid w:val="00836813"/>
    <w:rsid w:val="00836B63"/>
    <w:rsid w:val="00836D1B"/>
    <w:rsid w:val="00841B90"/>
    <w:rsid w:val="00842DC9"/>
    <w:rsid w:val="0084301E"/>
    <w:rsid w:val="00843086"/>
    <w:rsid w:val="00843767"/>
    <w:rsid w:val="00843A3C"/>
    <w:rsid w:val="008446DF"/>
    <w:rsid w:val="0084575D"/>
    <w:rsid w:val="00846D4A"/>
    <w:rsid w:val="008472A9"/>
    <w:rsid w:val="0084737D"/>
    <w:rsid w:val="00847B9F"/>
    <w:rsid w:val="00851085"/>
    <w:rsid w:val="00851492"/>
    <w:rsid w:val="00852F87"/>
    <w:rsid w:val="008535BF"/>
    <w:rsid w:val="008536B7"/>
    <w:rsid w:val="00853897"/>
    <w:rsid w:val="008579BB"/>
    <w:rsid w:val="00857A8A"/>
    <w:rsid w:val="00857C7D"/>
    <w:rsid w:val="00860323"/>
    <w:rsid w:val="00862194"/>
    <w:rsid w:val="00862A3D"/>
    <w:rsid w:val="00863C85"/>
    <w:rsid w:val="00864561"/>
    <w:rsid w:val="00864804"/>
    <w:rsid w:val="0086506F"/>
    <w:rsid w:val="00865D49"/>
    <w:rsid w:val="00865F22"/>
    <w:rsid w:val="00866A58"/>
    <w:rsid w:val="008676EC"/>
    <w:rsid w:val="008679D9"/>
    <w:rsid w:val="008702D6"/>
    <w:rsid w:val="00870E1B"/>
    <w:rsid w:val="0087361A"/>
    <w:rsid w:val="008757F0"/>
    <w:rsid w:val="00875E99"/>
    <w:rsid w:val="00876264"/>
    <w:rsid w:val="008775E6"/>
    <w:rsid w:val="00877844"/>
    <w:rsid w:val="00880608"/>
    <w:rsid w:val="008816CB"/>
    <w:rsid w:val="008823CB"/>
    <w:rsid w:val="00882F2B"/>
    <w:rsid w:val="0088377D"/>
    <w:rsid w:val="00883E11"/>
    <w:rsid w:val="00886660"/>
    <w:rsid w:val="00886E08"/>
    <w:rsid w:val="0088739E"/>
    <w:rsid w:val="00887CEE"/>
    <w:rsid w:val="00890240"/>
    <w:rsid w:val="008918F3"/>
    <w:rsid w:val="0089225C"/>
    <w:rsid w:val="00892376"/>
    <w:rsid w:val="008923C7"/>
    <w:rsid w:val="00893007"/>
    <w:rsid w:val="008942A2"/>
    <w:rsid w:val="00894A72"/>
    <w:rsid w:val="0089658B"/>
    <w:rsid w:val="00896C27"/>
    <w:rsid w:val="00896F54"/>
    <w:rsid w:val="00896F5C"/>
    <w:rsid w:val="008976B8"/>
    <w:rsid w:val="008979B1"/>
    <w:rsid w:val="008A1C35"/>
    <w:rsid w:val="008A3812"/>
    <w:rsid w:val="008A3D89"/>
    <w:rsid w:val="008A3EBF"/>
    <w:rsid w:val="008A3FC2"/>
    <w:rsid w:val="008A4939"/>
    <w:rsid w:val="008A4F27"/>
    <w:rsid w:val="008A503D"/>
    <w:rsid w:val="008A5C56"/>
    <w:rsid w:val="008A697D"/>
    <w:rsid w:val="008A6B25"/>
    <w:rsid w:val="008A6C4F"/>
    <w:rsid w:val="008A6CD1"/>
    <w:rsid w:val="008A726F"/>
    <w:rsid w:val="008B0C2D"/>
    <w:rsid w:val="008B18AE"/>
    <w:rsid w:val="008B2335"/>
    <w:rsid w:val="008B368C"/>
    <w:rsid w:val="008B3C8D"/>
    <w:rsid w:val="008B3CAD"/>
    <w:rsid w:val="008B419E"/>
    <w:rsid w:val="008B4E93"/>
    <w:rsid w:val="008B5373"/>
    <w:rsid w:val="008B6971"/>
    <w:rsid w:val="008B6DB6"/>
    <w:rsid w:val="008B7A46"/>
    <w:rsid w:val="008B7C8C"/>
    <w:rsid w:val="008B7D0C"/>
    <w:rsid w:val="008C01BC"/>
    <w:rsid w:val="008C0743"/>
    <w:rsid w:val="008C145E"/>
    <w:rsid w:val="008C25B1"/>
    <w:rsid w:val="008C336C"/>
    <w:rsid w:val="008C33E1"/>
    <w:rsid w:val="008C42FE"/>
    <w:rsid w:val="008C485F"/>
    <w:rsid w:val="008C530C"/>
    <w:rsid w:val="008C6667"/>
    <w:rsid w:val="008C6B31"/>
    <w:rsid w:val="008C7C8F"/>
    <w:rsid w:val="008D0536"/>
    <w:rsid w:val="008D0826"/>
    <w:rsid w:val="008D1DEA"/>
    <w:rsid w:val="008D292B"/>
    <w:rsid w:val="008D2C67"/>
    <w:rsid w:val="008D3847"/>
    <w:rsid w:val="008D3E95"/>
    <w:rsid w:val="008D4B80"/>
    <w:rsid w:val="008D60AA"/>
    <w:rsid w:val="008D66CA"/>
    <w:rsid w:val="008D7D14"/>
    <w:rsid w:val="008E0678"/>
    <w:rsid w:val="008E0882"/>
    <w:rsid w:val="008E0A97"/>
    <w:rsid w:val="008E0E01"/>
    <w:rsid w:val="008E27F2"/>
    <w:rsid w:val="008E2F37"/>
    <w:rsid w:val="008E3A34"/>
    <w:rsid w:val="008E3C19"/>
    <w:rsid w:val="008E4285"/>
    <w:rsid w:val="008E5DD2"/>
    <w:rsid w:val="008F0D4C"/>
    <w:rsid w:val="008F1002"/>
    <w:rsid w:val="008F1577"/>
    <w:rsid w:val="008F1834"/>
    <w:rsid w:val="008F4943"/>
    <w:rsid w:val="008F7C14"/>
    <w:rsid w:val="00900E34"/>
    <w:rsid w:val="00901748"/>
    <w:rsid w:val="00901FF4"/>
    <w:rsid w:val="00902968"/>
    <w:rsid w:val="00903232"/>
    <w:rsid w:val="009063CE"/>
    <w:rsid w:val="009067E1"/>
    <w:rsid w:val="00907347"/>
    <w:rsid w:val="0090762E"/>
    <w:rsid w:val="00910707"/>
    <w:rsid w:val="00910F6E"/>
    <w:rsid w:val="00912B33"/>
    <w:rsid w:val="00913C4A"/>
    <w:rsid w:val="009146FA"/>
    <w:rsid w:val="0091477E"/>
    <w:rsid w:val="00914881"/>
    <w:rsid w:val="00915E71"/>
    <w:rsid w:val="00916AC3"/>
    <w:rsid w:val="00916D0B"/>
    <w:rsid w:val="00916F1E"/>
    <w:rsid w:val="00917D15"/>
    <w:rsid w:val="00917DF0"/>
    <w:rsid w:val="0092049C"/>
    <w:rsid w:val="009205BE"/>
    <w:rsid w:val="0092199D"/>
    <w:rsid w:val="009221E7"/>
    <w:rsid w:val="009223CA"/>
    <w:rsid w:val="00922475"/>
    <w:rsid w:val="009227F4"/>
    <w:rsid w:val="00923116"/>
    <w:rsid w:val="009231F9"/>
    <w:rsid w:val="00923D5D"/>
    <w:rsid w:val="00924130"/>
    <w:rsid w:val="009248FC"/>
    <w:rsid w:val="009250C4"/>
    <w:rsid w:val="00925734"/>
    <w:rsid w:val="00927BBC"/>
    <w:rsid w:val="00930173"/>
    <w:rsid w:val="0093193D"/>
    <w:rsid w:val="0093239A"/>
    <w:rsid w:val="00932C2E"/>
    <w:rsid w:val="00932FE7"/>
    <w:rsid w:val="00933BC2"/>
    <w:rsid w:val="00937E02"/>
    <w:rsid w:val="0094010D"/>
    <w:rsid w:val="00940F93"/>
    <w:rsid w:val="00941411"/>
    <w:rsid w:val="009419FA"/>
    <w:rsid w:val="009432F9"/>
    <w:rsid w:val="009439EF"/>
    <w:rsid w:val="00943A3A"/>
    <w:rsid w:val="009440C7"/>
    <w:rsid w:val="00944260"/>
    <w:rsid w:val="0094497F"/>
    <w:rsid w:val="00944E55"/>
    <w:rsid w:val="00945D3C"/>
    <w:rsid w:val="009462F6"/>
    <w:rsid w:val="00946E15"/>
    <w:rsid w:val="0095071B"/>
    <w:rsid w:val="00951032"/>
    <w:rsid w:val="0095157F"/>
    <w:rsid w:val="00952F2F"/>
    <w:rsid w:val="009533E2"/>
    <w:rsid w:val="00953B82"/>
    <w:rsid w:val="00954527"/>
    <w:rsid w:val="0095639B"/>
    <w:rsid w:val="00956935"/>
    <w:rsid w:val="00957306"/>
    <w:rsid w:val="009602E1"/>
    <w:rsid w:val="00960527"/>
    <w:rsid w:val="00963971"/>
    <w:rsid w:val="00963FA5"/>
    <w:rsid w:val="00964A81"/>
    <w:rsid w:val="0096502F"/>
    <w:rsid w:val="00965866"/>
    <w:rsid w:val="0096626C"/>
    <w:rsid w:val="0096656E"/>
    <w:rsid w:val="00966733"/>
    <w:rsid w:val="009668CA"/>
    <w:rsid w:val="00966CDA"/>
    <w:rsid w:val="009676B2"/>
    <w:rsid w:val="00970237"/>
    <w:rsid w:val="00972130"/>
    <w:rsid w:val="009723C9"/>
    <w:rsid w:val="00973FE7"/>
    <w:rsid w:val="00974974"/>
    <w:rsid w:val="009749C7"/>
    <w:rsid w:val="00974FA9"/>
    <w:rsid w:val="00975BF2"/>
    <w:rsid w:val="009760F3"/>
    <w:rsid w:val="00976BDA"/>
    <w:rsid w:val="00976E98"/>
    <w:rsid w:val="009774D4"/>
    <w:rsid w:val="00980B3B"/>
    <w:rsid w:val="009822BD"/>
    <w:rsid w:val="00982B71"/>
    <w:rsid w:val="00983944"/>
    <w:rsid w:val="00984734"/>
    <w:rsid w:val="009878EA"/>
    <w:rsid w:val="00987DA7"/>
    <w:rsid w:val="0099119C"/>
    <w:rsid w:val="00991920"/>
    <w:rsid w:val="00991F66"/>
    <w:rsid w:val="00994206"/>
    <w:rsid w:val="00995E1C"/>
    <w:rsid w:val="009965C8"/>
    <w:rsid w:val="00996665"/>
    <w:rsid w:val="0099698B"/>
    <w:rsid w:val="00996C5A"/>
    <w:rsid w:val="00996D77"/>
    <w:rsid w:val="0099794D"/>
    <w:rsid w:val="009A0B82"/>
    <w:rsid w:val="009A0E8D"/>
    <w:rsid w:val="009A11DB"/>
    <w:rsid w:val="009A196C"/>
    <w:rsid w:val="009A2643"/>
    <w:rsid w:val="009A2ECB"/>
    <w:rsid w:val="009A414A"/>
    <w:rsid w:val="009A5997"/>
    <w:rsid w:val="009A6BF4"/>
    <w:rsid w:val="009A746F"/>
    <w:rsid w:val="009A773C"/>
    <w:rsid w:val="009A7B68"/>
    <w:rsid w:val="009B01FF"/>
    <w:rsid w:val="009B06B3"/>
    <w:rsid w:val="009B26E7"/>
    <w:rsid w:val="009B3A80"/>
    <w:rsid w:val="009B51D9"/>
    <w:rsid w:val="009B5609"/>
    <w:rsid w:val="009B6106"/>
    <w:rsid w:val="009B749B"/>
    <w:rsid w:val="009B7FD9"/>
    <w:rsid w:val="009C0574"/>
    <w:rsid w:val="009C064A"/>
    <w:rsid w:val="009C3A5F"/>
    <w:rsid w:val="009C3A9A"/>
    <w:rsid w:val="009C3B5C"/>
    <w:rsid w:val="009C40B0"/>
    <w:rsid w:val="009C49D3"/>
    <w:rsid w:val="009C4AD2"/>
    <w:rsid w:val="009D0128"/>
    <w:rsid w:val="009D1C5F"/>
    <w:rsid w:val="009D2570"/>
    <w:rsid w:val="009D4F59"/>
    <w:rsid w:val="009D4F9B"/>
    <w:rsid w:val="009D5F47"/>
    <w:rsid w:val="009D682E"/>
    <w:rsid w:val="009D778C"/>
    <w:rsid w:val="009E0424"/>
    <w:rsid w:val="009E2733"/>
    <w:rsid w:val="009E2A24"/>
    <w:rsid w:val="009E2F3A"/>
    <w:rsid w:val="009E31B5"/>
    <w:rsid w:val="009E3DA1"/>
    <w:rsid w:val="009E3F3B"/>
    <w:rsid w:val="009E5C79"/>
    <w:rsid w:val="009E67B1"/>
    <w:rsid w:val="009F063C"/>
    <w:rsid w:val="009F0A3E"/>
    <w:rsid w:val="009F109D"/>
    <w:rsid w:val="009F1D13"/>
    <w:rsid w:val="009F23F4"/>
    <w:rsid w:val="009F28F0"/>
    <w:rsid w:val="009F2B4C"/>
    <w:rsid w:val="009F3AF3"/>
    <w:rsid w:val="009F3B85"/>
    <w:rsid w:val="009F4BB2"/>
    <w:rsid w:val="009F56EF"/>
    <w:rsid w:val="009F572F"/>
    <w:rsid w:val="009F59CF"/>
    <w:rsid w:val="009F5B1C"/>
    <w:rsid w:val="009F5B46"/>
    <w:rsid w:val="009F69C1"/>
    <w:rsid w:val="009F7140"/>
    <w:rsid w:val="009F7150"/>
    <w:rsid w:val="00A00A3F"/>
    <w:rsid w:val="00A00C2E"/>
    <w:rsid w:val="00A01489"/>
    <w:rsid w:val="00A02FAD"/>
    <w:rsid w:val="00A03584"/>
    <w:rsid w:val="00A03A7E"/>
    <w:rsid w:val="00A04BEC"/>
    <w:rsid w:val="00A0559E"/>
    <w:rsid w:val="00A05BC2"/>
    <w:rsid w:val="00A05DD5"/>
    <w:rsid w:val="00A06117"/>
    <w:rsid w:val="00A069A6"/>
    <w:rsid w:val="00A06FB9"/>
    <w:rsid w:val="00A07838"/>
    <w:rsid w:val="00A10145"/>
    <w:rsid w:val="00A102AA"/>
    <w:rsid w:val="00A1100E"/>
    <w:rsid w:val="00A110FE"/>
    <w:rsid w:val="00A11396"/>
    <w:rsid w:val="00A12910"/>
    <w:rsid w:val="00A149E6"/>
    <w:rsid w:val="00A15252"/>
    <w:rsid w:val="00A160B1"/>
    <w:rsid w:val="00A1793E"/>
    <w:rsid w:val="00A2053D"/>
    <w:rsid w:val="00A20AAD"/>
    <w:rsid w:val="00A22869"/>
    <w:rsid w:val="00A25891"/>
    <w:rsid w:val="00A2593F"/>
    <w:rsid w:val="00A25B98"/>
    <w:rsid w:val="00A25EC5"/>
    <w:rsid w:val="00A267A3"/>
    <w:rsid w:val="00A26D66"/>
    <w:rsid w:val="00A27329"/>
    <w:rsid w:val="00A306E3"/>
    <w:rsid w:val="00A31244"/>
    <w:rsid w:val="00A31D94"/>
    <w:rsid w:val="00A325CC"/>
    <w:rsid w:val="00A32B60"/>
    <w:rsid w:val="00A32EA2"/>
    <w:rsid w:val="00A338F1"/>
    <w:rsid w:val="00A37804"/>
    <w:rsid w:val="00A4041F"/>
    <w:rsid w:val="00A41073"/>
    <w:rsid w:val="00A420B0"/>
    <w:rsid w:val="00A43432"/>
    <w:rsid w:val="00A43512"/>
    <w:rsid w:val="00A43AE6"/>
    <w:rsid w:val="00A44440"/>
    <w:rsid w:val="00A44868"/>
    <w:rsid w:val="00A44971"/>
    <w:rsid w:val="00A44B43"/>
    <w:rsid w:val="00A44CC0"/>
    <w:rsid w:val="00A45945"/>
    <w:rsid w:val="00A47DE5"/>
    <w:rsid w:val="00A50356"/>
    <w:rsid w:val="00A50722"/>
    <w:rsid w:val="00A51F66"/>
    <w:rsid w:val="00A5214F"/>
    <w:rsid w:val="00A53CD6"/>
    <w:rsid w:val="00A54142"/>
    <w:rsid w:val="00A544AA"/>
    <w:rsid w:val="00A55169"/>
    <w:rsid w:val="00A554A5"/>
    <w:rsid w:val="00A5690E"/>
    <w:rsid w:val="00A615C9"/>
    <w:rsid w:val="00A618E1"/>
    <w:rsid w:val="00A61B32"/>
    <w:rsid w:val="00A62A23"/>
    <w:rsid w:val="00A62D3C"/>
    <w:rsid w:val="00A6467E"/>
    <w:rsid w:val="00A647B5"/>
    <w:rsid w:val="00A64AD6"/>
    <w:rsid w:val="00A64C9B"/>
    <w:rsid w:val="00A66103"/>
    <w:rsid w:val="00A67910"/>
    <w:rsid w:val="00A7036F"/>
    <w:rsid w:val="00A70E86"/>
    <w:rsid w:val="00A7113C"/>
    <w:rsid w:val="00A72F22"/>
    <w:rsid w:val="00A7357A"/>
    <w:rsid w:val="00A7360F"/>
    <w:rsid w:val="00A73F02"/>
    <w:rsid w:val="00A74571"/>
    <w:rsid w:val="00A747CF"/>
    <w:rsid w:val="00A748A6"/>
    <w:rsid w:val="00A74D5A"/>
    <w:rsid w:val="00A76746"/>
    <w:rsid w:val="00A769F4"/>
    <w:rsid w:val="00A776B4"/>
    <w:rsid w:val="00A77A48"/>
    <w:rsid w:val="00A77A58"/>
    <w:rsid w:val="00A80448"/>
    <w:rsid w:val="00A81523"/>
    <w:rsid w:val="00A81D51"/>
    <w:rsid w:val="00A8394C"/>
    <w:rsid w:val="00A84230"/>
    <w:rsid w:val="00A84FF2"/>
    <w:rsid w:val="00A86702"/>
    <w:rsid w:val="00A87C5E"/>
    <w:rsid w:val="00A90EFF"/>
    <w:rsid w:val="00A917B3"/>
    <w:rsid w:val="00A931DE"/>
    <w:rsid w:val="00A9334D"/>
    <w:rsid w:val="00A94361"/>
    <w:rsid w:val="00A94759"/>
    <w:rsid w:val="00A94975"/>
    <w:rsid w:val="00A94A7D"/>
    <w:rsid w:val="00A964C9"/>
    <w:rsid w:val="00A97059"/>
    <w:rsid w:val="00A97C48"/>
    <w:rsid w:val="00AA14C5"/>
    <w:rsid w:val="00AA1846"/>
    <w:rsid w:val="00AA19AC"/>
    <w:rsid w:val="00AA293C"/>
    <w:rsid w:val="00AA3647"/>
    <w:rsid w:val="00AA3E15"/>
    <w:rsid w:val="00AA451C"/>
    <w:rsid w:val="00AA4819"/>
    <w:rsid w:val="00AA55AE"/>
    <w:rsid w:val="00AA5EC9"/>
    <w:rsid w:val="00AA654F"/>
    <w:rsid w:val="00AA75DC"/>
    <w:rsid w:val="00AB01F4"/>
    <w:rsid w:val="00AB0FA7"/>
    <w:rsid w:val="00AB1033"/>
    <w:rsid w:val="00AB1123"/>
    <w:rsid w:val="00AB57BD"/>
    <w:rsid w:val="00AB602E"/>
    <w:rsid w:val="00AB73EC"/>
    <w:rsid w:val="00AB78B8"/>
    <w:rsid w:val="00AC1106"/>
    <w:rsid w:val="00AC1A82"/>
    <w:rsid w:val="00AC1F8D"/>
    <w:rsid w:val="00AC24F2"/>
    <w:rsid w:val="00AC28D3"/>
    <w:rsid w:val="00AC31C1"/>
    <w:rsid w:val="00AC3551"/>
    <w:rsid w:val="00AC50ED"/>
    <w:rsid w:val="00AC639E"/>
    <w:rsid w:val="00AC63E1"/>
    <w:rsid w:val="00AC642F"/>
    <w:rsid w:val="00AD0106"/>
    <w:rsid w:val="00AD0D0D"/>
    <w:rsid w:val="00AD12F3"/>
    <w:rsid w:val="00AD2038"/>
    <w:rsid w:val="00AD2E3C"/>
    <w:rsid w:val="00AD33AB"/>
    <w:rsid w:val="00AD3476"/>
    <w:rsid w:val="00AD5AB4"/>
    <w:rsid w:val="00AD60F0"/>
    <w:rsid w:val="00AD6E01"/>
    <w:rsid w:val="00AD7AB3"/>
    <w:rsid w:val="00AE0CE8"/>
    <w:rsid w:val="00AE372E"/>
    <w:rsid w:val="00AE382C"/>
    <w:rsid w:val="00AE38F1"/>
    <w:rsid w:val="00AE41A7"/>
    <w:rsid w:val="00AE4439"/>
    <w:rsid w:val="00AE4EEB"/>
    <w:rsid w:val="00AE5125"/>
    <w:rsid w:val="00AE5D16"/>
    <w:rsid w:val="00AE7328"/>
    <w:rsid w:val="00AE7856"/>
    <w:rsid w:val="00AF1C7B"/>
    <w:rsid w:val="00AF1E53"/>
    <w:rsid w:val="00AF29E9"/>
    <w:rsid w:val="00AF3897"/>
    <w:rsid w:val="00AF4761"/>
    <w:rsid w:val="00AF4A5C"/>
    <w:rsid w:val="00AF5670"/>
    <w:rsid w:val="00AF657A"/>
    <w:rsid w:val="00AF67D6"/>
    <w:rsid w:val="00AF75D9"/>
    <w:rsid w:val="00AF7A8D"/>
    <w:rsid w:val="00B00B6C"/>
    <w:rsid w:val="00B022AC"/>
    <w:rsid w:val="00B02551"/>
    <w:rsid w:val="00B02F55"/>
    <w:rsid w:val="00B03578"/>
    <w:rsid w:val="00B04F8A"/>
    <w:rsid w:val="00B0510E"/>
    <w:rsid w:val="00B05F90"/>
    <w:rsid w:val="00B064F8"/>
    <w:rsid w:val="00B0741E"/>
    <w:rsid w:val="00B07C71"/>
    <w:rsid w:val="00B1101A"/>
    <w:rsid w:val="00B12D71"/>
    <w:rsid w:val="00B13B54"/>
    <w:rsid w:val="00B1695E"/>
    <w:rsid w:val="00B17C7A"/>
    <w:rsid w:val="00B21C14"/>
    <w:rsid w:val="00B225A1"/>
    <w:rsid w:val="00B22771"/>
    <w:rsid w:val="00B22C8A"/>
    <w:rsid w:val="00B23088"/>
    <w:rsid w:val="00B24943"/>
    <w:rsid w:val="00B25F3D"/>
    <w:rsid w:val="00B26544"/>
    <w:rsid w:val="00B30179"/>
    <w:rsid w:val="00B30CE6"/>
    <w:rsid w:val="00B31B90"/>
    <w:rsid w:val="00B32893"/>
    <w:rsid w:val="00B33B5E"/>
    <w:rsid w:val="00B34174"/>
    <w:rsid w:val="00B36699"/>
    <w:rsid w:val="00B407F5"/>
    <w:rsid w:val="00B4173A"/>
    <w:rsid w:val="00B45098"/>
    <w:rsid w:val="00B45CF7"/>
    <w:rsid w:val="00B502F4"/>
    <w:rsid w:val="00B50772"/>
    <w:rsid w:val="00B50B69"/>
    <w:rsid w:val="00B51ED4"/>
    <w:rsid w:val="00B52AA9"/>
    <w:rsid w:val="00B52D67"/>
    <w:rsid w:val="00B5356B"/>
    <w:rsid w:val="00B539AA"/>
    <w:rsid w:val="00B54C39"/>
    <w:rsid w:val="00B54F31"/>
    <w:rsid w:val="00B55C51"/>
    <w:rsid w:val="00B56E4A"/>
    <w:rsid w:val="00B56E9C"/>
    <w:rsid w:val="00B57085"/>
    <w:rsid w:val="00B57B9A"/>
    <w:rsid w:val="00B603D8"/>
    <w:rsid w:val="00B60B7B"/>
    <w:rsid w:val="00B61A08"/>
    <w:rsid w:val="00B62BBA"/>
    <w:rsid w:val="00B63019"/>
    <w:rsid w:val="00B63B06"/>
    <w:rsid w:val="00B645EA"/>
    <w:rsid w:val="00B648D1"/>
    <w:rsid w:val="00B64B1F"/>
    <w:rsid w:val="00B6529C"/>
    <w:rsid w:val="00B6553F"/>
    <w:rsid w:val="00B66154"/>
    <w:rsid w:val="00B67616"/>
    <w:rsid w:val="00B67D69"/>
    <w:rsid w:val="00B70101"/>
    <w:rsid w:val="00B72CFF"/>
    <w:rsid w:val="00B73E0D"/>
    <w:rsid w:val="00B7409A"/>
    <w:rsid w:val="00B74BA4"/>
    <w:rsid w:val="00B75008"/>
    <w:rsid w:val="00B75C4A"/>
    <w:rsid w:val="00B773A6"/>
    <w:rsid w:val="00B77642"/>
    <w:rsid w:val="00B77D05"/>
    <w:rsid w:val="00B81206"/>
    <w:rsid w:val="00B81299"/>
    <w:rsid w:val="00B81E12"/>
    <w:rsid w:val="00B82192"/>
    <w:rsid w:val="00B82921"/>
    <w:rsid w:val="00B82C20"/>
    <w:rsid w:val="00B8310E"/>
    <w:rsid w:val="00B843C3"/>
    <w:rsid w:val="00B84933"/>
    <w:rsid w:val="00B8557C"/>
    <w:rsid w:val="00B8572E"/>
    <w:rsid w:val="00B85CD3"/>
    <w:rsid w:val="00B90BC8"/>
    <w:rsid w:val="00B90DFD"/>
    <w:rsid w:val="00B911ED"/>
    <w:rsid w:val="00B91698"/>
    <w:rsid w:val="00B91E3C"/>
    <w:rsid w:val="00B92937"/>
    <w:rsid w:val="00B92AF8"/>
    <w:rsid w:val="00B93182"/>
    <w:rsid w:val="00B9351A"/>
    <w:rsid w:val="00B94184"/>
    <w:rsid w:val="00B95041"/>
    <w:rsid w:val="00B9587E"/>
    <w:rsid w:val="00B96116"/>
    <w:rsid w:val="00B96163"/>
    <w:rsid w:val="00B97A1E"/>
    <w:rsid w:val="00B97EE2"/>
    <w:rsid w:val="00BA07E1"/>
    <w:rsid w:val="00BA0F69"/>
    <w:rsid w:val="00BA2DBC"/>
    <w:rsid w:val="00BA2E7A"/>
    <w:rsid w:val="00BA3CCB"/>
    <w:rsid w:val="00BA64C2"/>
    <w:rsid w:val="00BA64FB"/>
    <w:rsid w:val="00BB0725"/>
    <w:rsid w:val="00BB0D2D"/>
    <w:rsid w:val="00BB1A62"/>
    <w:rsid w:val="00BB2A93"/>
    <w:rsid w:val="00BB42F5"/>
    <w:rsid w:val="00BB4587"/>
    <w:rsid w:val="00BB5BCD"/>
    <w:rsid w:val="00BB5C97"/>
    <w:rsid w:val="00BB6BB0"/>
    <w:rsid w:val="00BC065B"/>
    <w:rsid w:val="00BC34B7"/>
    <w:rsid w:val="00BC4ECE"/>
    <w:rsid w:val="00BC6718"/>
    <w:rsid w:val="00BC74E9"/>
    <w:rsid w:val="00BD09E0"/>
    <w:rsid w:val="00BD0E81"/>
    <w:rsid w:val="00BD1705"/>
    <w:rsid w:val="00BD319F"/>
    <w:rsid w:val="00BD3455"/>
    <w:rsid w:val="00BD4E01"/>
    <w:rsid w:val="00BD77B8"/>
    <w:rsid w:val="00BD7C6A"/>
    <w:rsid w:val="00BD7E65"/>
    <w:rsid w:val="00BE0110"/>
    <w:rsid w:val="00BE02C9"/>
    <w:rsid w:val="00BE304C"/>
    <w:rsid w:val="00BE3B62"/>
    <w:rsid w:val="00BE4753"/>
    <w:rsid w:val="00BE6D1F"/>
    <w:rsid w:val="00BE7331"/>
    <w:rsid w:val="00BF23C8"/>
    <w:rsid w:val="00BF29BA"/>
    <w:rsid w:val="00BF2B01"/>
    <w:rsid w:val="00BF3D4F"/>
    <w:rsid w:val="00BF3DA0"/>
    <w:rsid w:val="00BF4194"/>
    <w:rsid w:val="00BF41CC"/>
    <w:rsid w:val="00BF52FA"/>
    <w:rsid w:val="00BF604B"/>
    <w:rsid w:val="00BF68A8"/>
    <w:rsid w:val="00BF7258"/>
    <w:rsid w:val="00BF783D"/>
    <w:rsid w:val="00C002FF"/>
    <w:rsid w:val="00C024CC"/>
    <w:rsid w:val="00C02D4B"/>
    <w:rsid w:val="00C05427"/>
    <w:rsid w:val="00C05618"/>
    <w:rsid w:val="00C059CD"/>
    <w:rsid w:val="00C05A5A"/>
    <w:rsid w:val="00C05BF6"/>
    <w:rsid w:val="00C05CD0"/>
    <w:rsid w:val="00C05DE1"/>
    <w:rsid w:val="00C11A03"/>
    <w:rsid w:val="00C13073"/>
    <w:rsid w:val="00C13117"/>
    <w:rsid w:val="00C1315E"/>
    <w:rsid w:val="00C14CBB"/>
    <w:rsid w:val="00C14FE1"/>
    <w:rsid w:val="00C1590E"/>
    <w:rsid w:val="00C1613C"/>
    <w:rsid w:val="00C1642F"/>
    <w:rsid w:val="00C205EF"/>
    <w:rsid w:val="00C22386"/>
    <w:rsid w:val="00C22A6A"/>
    <w:rsid w:val="00C22C63"/>
    <w:rsid w:val="00C23E98"/>
    <w:rsid w:val="00C23F62"/>
    <w:rsid w:val="00C24F84"/>
    <w:rsid w:val="00C25817"/>
    <w:rsid w:val="00C27052"/>
    <w:rsid w:val="00C30C41"/>
    <w:rsid w:val="00C31926"/>
    <w:rsid w:val="00C350D3"/>
    <w:rsid w:val="00C35EA5"/>
    <w:rsid w:val="00C364D6"/>
    <w:rsid w:val="00C36885"/>
    <w:rsid w:val="00C37D83"/>
    <w:rsid w:val="00C40B37"/>
    <w:rsid w:val="00C42634"/>
    <w:rsid w:val="00C42E13"/>
    <w:rsid w:val="00C463DD"/>
    <w:rsid w:val="00C4724C"/>
    <w:rsid w:val="00C537C8"/>
    <w:rsid w:val="00C53A1A"/>
    <w:rsid w:val="00C548B9"/>
    <w:rsid w:val="00C56FD7"/>
    <w:rsid w:val="00C57731"/>
    <w:rsid w:val="00C578F1"/>
    <w:rsid w:val="00C60CCB"/>
    <w:rsid w:val="00C61336"/>
    <w:rsid w:val="00C61ADE"/>
    <w:rsid w:val="00C629A0"/>
    <w:rsid w:val="00C63551"/>
    <w:rsid w:val="00C63DF1"/>
    <w:rsid w:val="00C64A02"/>
    <w:rsid w:val="00C64F0D"/>
    <w:rsid w:val="00C65A28"/>
    <w:rsid w:val="00C65BF5"/>
    <w:rsid w:val="00C664E5"/>
    <w:rsid w:val="00C66978"/>
    <w:rsid w:val="00C669CC"/>
    <w:rsid w:val="00C66DFD"/>
    <w:rsid w:val="00C66E27"/>
    <w:rsid w:val="00C6760E"/>
    <w:rsid w:val="00C7097D"/>
    <w:rsid w:val="00C71AF4"/>
    <w:rsid w:val="00C732BD"/>
    <w:rsid w:val="00C745C3"/>
    <w:rsid w:val="00C802AB"/>
    <w:rsid w:val="00C80C5E"/>
    <w:rsid w:val="00C82498"/>
    <w:rsid w:val="00C83A14"/>
    <w:rsid w:val="00C8773E"/>
    <w:rsid w:val="00C87749"/>
    <w:rsid w:val="00C90859"/>
    <w:rsid w:val="00C90A5B"/>
    <w:rsid w:val="00C90D37"/>
    <w:rsid w:val="00C9101C"/>
    <w:rsid w:val="00C9543F"/>
    <w:rsid w:val="00C95878"/>
    <w:rsid w:val="00C959C7"/>
    <w:rsid w:val="00C96E0C"/>
    <w:rsid w:val="00C9704F"/>
    <w:rsid w:val="00CA0BD3"/>
    <w:rsid w:val="00CA10DE"/>
    <w:rsid w:val="00CA2531"/>
    <w:rsid w:val="00CA2747"/>
    <w:rsid w:val="00CA6DD6"/>
    <w:rsid w:val="00CA7587"/>
    <w:rsid w:val="00CB18A5"/>
    <w:rsid w:val="00CB1B71"/>
    <w:rsid w:val="00CB3EA1"/>
    <w:rsid w:val="00CB4B4A"/>
    <w:rsid w:val="00CB545F"/>
    <w:rsid w:val="00CB5C40"/>
    <w:rsid w:val="00CB6442"/>
    <w:rsid w:val="00CB6AEA"/>
    <w:rsid w:val="00CB793A"/>
    <w:rsid w:val="00CC05CF"/>
    <w:rsid w:val="00CC0642"/>
    <w:rsid w:val="00CC1142"/>
    <w:rsid w:val="00CC1398"/>
    <w:rsid w:val="00CC151D"/>
    <w:rsid w:val="00CC18F9"/>
    <w:rsid w:val="00CC2407"/>
    <w:rsid w:val="00CC2445"/>
    <w:rsid w:val="00CC32D0"/>
    <w:rsid w:val="00CC372C"/>
    <w:rsid w:val="00CC4032"/>
    <w:rsid w:val="00CC4B27"/>
    <w:rsid w:val="00CC556B"/>
    <w:rsid w:val="00CC72F4"/>
    <w:rsid w:val="00CC79AC"/>
    <w:rsid w:val="00CD140E"/>
    <w:rsid w:val="00CD1BEF"/>
    <w:rsid w:val="00CD2998"/>
    <w:rsid w:val="00CD2F01"/>
    <w:rsid w:val="00CD489B"/>
    <w:rsid w:val="00CD5FC4"/>
    <w:rsid w:val="00CD620D"/>
    <w:rsid w:val="00CD64D1"/>
    <w:rsid w:val="00CE01AA"/>
    <w:rsid w:val="00CE0AEF"/>
    <w:rsid w:val="00CE0DBF"/>
    <w:rsid w:val="00CE0EC6"/>
    <w:rsid w:val="00CE290C"/>
    <w:rsid w:val="00CE3843"/>
    <w:rsid w:val="00CE3901"/>
    <w:rsid w:val="00CE3E5C"/>
    <w:rsid w:val="00CE4406"/>
    <w:rsid w:val="00CE4658"/>
    <w:rsid w:val="00CE4A8F"/>
    <w:rsid w:val="00CE590C"/>
    <w:rsid w:val="00CE5972"/>
    <w:rsid w:val="00CF0F87"/>
    <w:rsid w:val="00CF185A"/>
    <w:rsid w:val="00CF2A1D"/>
    <w:rsid w:val="00CF2B9C"/>
    <w:rsid w:val="00CF4AEB"/>
    <w:rsid w:val="00CF4EC5"/>
    <w:rsid w:val="00CF5084"/>
    <w:rsid w:val="00CF529F"/>
    <w:rsid w:val="00CF5D39"/>
    <w:rsid w:val="00CF652E"/>
    <w:rsid w:val="00CF702E"/>
    <w:rsid w:val="00CF7867"/>
    <w:rsid w:val="00CF792C"/>
    <w:rsid w:val="00D004D2"/>
    <w:rsid w:val="00D01A18"/>
    <w:rsid w:val="00D0201C"/>
    <w:rsid w:val="00D030DE"/>
    <w:rsid w:val="00D03B2A"/>
    <w:rsid w:val="00D04EDC"/>
    <w:rsid w:val="00D0558B"/>
    <w:rsid w:val="00D07338"/>
    <w:rsid w:val="00D10B74"/>
    <w:rsid w:val="00D10B77"/>
    <w:rsid w:val="00D10EBB"/>
    <w:rsid w:val="00D11158"/>
    <w:rsid w:val="00D13030"/>
    <w:rsid w:val="00D1588A"/>
    <w:rsid w:val="00D16DEC"/>
    <w:rsid w:val="00D201E1"/>
    <w:rsid w:val="00D2031B"/>
    <w:rsid w:val="00D208AD"/>
    <w:rsid w:val="00D20EC6"/>
    <w:rsid w:val="00D21697"/>
    <w:rsid w:val="00D22E59"/>
    <w:rsid w:val="00D22FC8"/>
    <w:rsid w:val="00D232B4"/>
    <w:rsid w:val="00D24008"/>
    <w:rsid w:val="00D245F4"/>
    <w:rsid w:val="00D2524C"/>
    <w:rsid w:val="00D25FE2"/>
    <w:rsid w:val="00D26C4C"/>
    <w:rsid w:val="00D2714F"/>
    <w:rsid w:val="00D3034F"/>
    <w:rsid w:val="00D303B7"/>
    <w:rsid w:val="00D3219C"/>
    <w:rsid w:val="00D32217"/>
    <w:rsid w:val="00D3255D"/>
    <w:rsid w:val="00D3276F"/>
    <w:rsid w:val="00D32A2D"/>
    <w:rsid w:val="00D3362F"/>
    <w:rsid w:val="00D35DAA"/>
    <w:rsid w:val="00D3615A"/>
    <w:rsid w:val="00D3633F"/>
    <w:rsid w:val="00D36340"/>
    <w:rsid w:val="00D36CBB"/>
    <w:rsid w:val="00D409B2"/>
    <w:rsid w:val="00D41B56"/>
    <w:rsid w:val="00D41D64"/>
    <w:rsid w:val="00D43252"/>
    <w:rsid w:val="00D43A58"/>
    <w:rsid w:val="00D4480C"/>
    <w:rsid w:val="00D44C70"/>
    <w:rsid w:val="00D45BE0"/>
    <w:rsid w:val="00D46717"/>
    <w:rsid w:val="00D47706"/>
    <w:rsid w:val="00D47AC7"/>
    <w:rsid w:val="00D47EEA"/>
    <w:rsid w:val="00D51602"/>
    <w:rsid w:val="00D5166F"/>
    <w:rsid w:val="00D51A30"/>
    <w:rsid w:val="00D5216C"/>
    <w:rsid w:val="00D53B6C"/>
    <w:rsid w:val="00D546AB"/>
    <w:rsid w:val="00D5558F"/>
    <w:rsid w:val="00D55823"/>
    <w:rsid w:val="00D55B97"/>
    <w:rsid w:val="00D5602B"/>
    <w:rsid w:val="00D56AC4"/>
    <w:rsid w:val="00D618FE"/>
    <w:rsid w:val="00D62CEA"/>
    <w:rsid w:val="00D633EA"/>
    <w:rsid w:val="00D63904"/>
    <w:rsid w:val="00D63F6F"/>
    <w:rsid w:val="00D64765"/>
    <w:rsid w:val="00D65551"/>
    <w:rsid w:val="00D6618D"/>
    <w:rsid w:val="00D668C8"/>
    <w:rsid w:val="00D67D7A"/>
    <w:rsid w:val="00D70A78"/>
    <w:rsid w:val="00D70E62"/>
    <w:rsid w:val="00D7226D"/>
    <w:rsid w:val="00D73C9A"/>
    <w:rsid w:val="00D7481D"/>
    <w:rsid w:val="00D74B5E"/>
    <w:rsid w:val="00D7624A"/>
    <w:rsid w:val="00D76E67"/>
    <w:rsid w:val="00D77BF0"/>
    <w:rsid w:val="00D77E83"/>
    <w:rsid w:val="00D77F24"/>
    <w:rsid w:val="00D806B6"/>
    <w:rsid w:val="00D813D0"/>
    <w:rsid w:val="00D814A9"/>
    <w:rsid w:val="00D82C30"/>
    <w:rsid w:val="00D839C9"/>
    <w:rsid w:val="00D83A5C"/>
    <w:rsid w:val="00D845A6"/>
    <w:rsid w:val="00D84720"/>
    <w:rsid w:val="00D84EB1"/>
    <w:rsid w:val="00D85072"/>
    <w:rsid w:val="00D862FD"/>
    <w:rsid w:val="00D86C80"/>
    <w:rsid w:val="00D91B02"/>
    <w:rsid w:val="00D922F6"/>
    <w:rsid w:val="00D92688"/>
    <w:rsid w:val="00D9347E"/>
    <w:rsid w:val="00D93B0A"/>
    <w:rsid w:val="00D93CC8"/>
    <w:rsid w:val="00D94B7A"/>
    <w:rsid w:val="00D95303"/>
    <w:rsid w:val="00D95A36"/>
    <w:rsid w:val="00D9671E"/>
    <w:rsid w:val="00D9707F"/>
    <w:rsid w:val="00D978C6"/>
    <w:rsid w:val="00DA28D8"/>
    <w:rsid w:val="00DA3C1C"/>
    <w:rsid w:val="00DA5BA9"/>
    <w:rsid w:val="00DA5DED"/>
    <w:rsid w:val="00DA5F39"/>
    <w:rsid w:val="00DA6285"/>
    <w:rsid w:val="00DA71CB"/>
    <w:rsid w:val="00DA7C42"/>
    <w:rsid w:val="00DB04AD"/>
    <w:rsid w:val="00DB066E"/>
    <w:rsid w:val="00DB06BA"/>
    <w:rsid w:val="00DB0C43"/>
    <w:rsid w:val="00DB0E68"/>
    <w:rsid w:val="00DB13AB"/>
    <w:rsid w:val="00DB16FC"/>
    <w:rsid w:val="00DB189D"/>
    <w:rsid w:val="00DB1EA0"/>
    <w:rsid w:val="00DB23E2"/>
    <w:rsid w:val="00DB26B2"/>
    <w:rsid w:val="00DB2719"/>
    <w:rsid w:val="00DB41D2"/>
    <w:rsid w:val="00DB569A"/>
    <w:rsid w:val="00DB6EC1"/>
    <w:rsid w:val="00DB7144"/>
    <w:rsid w:val="00DB75EE"/>
    <w:rsid w:val="00DC06B6"/>
    <w:rsid w:val="00DC0D8F"/>
    <w:rsid w:val="00DC1764"/>
    <w:rsid w:val="00DC20F6"/>
    <w:rsid w:val="00DC27D6"/>
    <w:rsid w:val="00DC2CC4"/>
    <w:rsid w:val="00DC47EB"/>
    <w:rsid w:val="00DC552A"/>
    <w:rsid w:val="00DC5E40"/>
    <w:rsid w:val="00DC5FF9"/>
    <w:rsid w:val="00DC6B44"/>
    <w:rsid w:val="00DC7595"/>
    <w:rsid w:val="00DC7B9D"/>
    <w:rsid w:val="00DD1B9A"/>
    <w:rsid w:val="00DD1CA1"/>
    <w:rsid w:val="00DD2666"/>
    <w:rsid w:val="00DD26F2"/>
    <w:rsid w:val="00DD2E20"/>
    <w:rsid w:val="00DD6AE9"/>
    <w:rsid w:val="00DD788A"/>
    <w:rsid w:val="00DE086D"/>
    <w:rsid w:val="00DE08FF"/>
    <w:rsid w:val="00DE17F4"/>
    <w:rsid w:val="00DE59E2"/>
    <w:rsid w:val="00DE627D"/>
    <w:rsid w:val="00DE63DC"/>
    <w:rsid w:val="00DE66DE"/>
    <w:rsid w:val="00DE6D70"/>
    <w:rsid w:val="00DE6D71"/>
    <w:rsid w:val="00DE7A32"/>
    <w:rsid w:val="00DF016E"/>
    <w:rsid w:val="00DF06F8"/>
    <w:rsid w:val="00DF23B6"/>
    <w:rsid w:val="00DF23DE"/>
    <w:rsid w:val="00DF2600"/>
    <w:rsid w:val="00DF319A"/>
    <w:rsid w:val="00DF36C3"/>
    <w:rsid w:val="00DF3E73"/>
    <w:rsid w:val="00DF4E97"/>
    <w:rsid w:val="00DF5834"/>
    <w:rsid w:val="00DF5B7D"/>
    <w:rsid w:val="00DF7CB0"/>
    <w:rsid w:val="00E00752"/>
    <w:rsid w:val="00E01137"/>
    <w:rsid w:val="00E030BB"/>
    <w:rsid w:val="00E03386"/>
    <w:rsid w:val="00E04264"/>
    <w:rsid w:val="00E04C84"/>
    <w:rsid w:val="00E051C3"/>
    <w:rsid w:val="00E06689"/>
    <w:rsid w:val="00E06A09"/>
    <w:rsid w:val="00E06F55"/>
    <w:rsid w:val="00E07043"/>
    <w:rsid w:val="00E07D2E"/>
    <w:rsid w:val="00E10201"/>
    <w:rsid w:val="00E1227A"/>
    <w:rsid w:val="00E15476"/>
    <w:rsid w:val="00E16444"/>
    <w:rsid w:val="00E16D5D"/>
    <w:rsid w:val="00E16EFC"/>
    <w:rsid w:val="00E20264"/>
    <w:rsid w:val="00E210BE"/>
    <w:rsid w:val="00E21A27"/>
    <w:rsid w:val="00E226BB"/>
    <w:rsid w:val="00E236AC"/>
    <w:rsid w:val="00E2423D"/>
    <w:rsid w:val="00E24347"/>
    <w:rsid w:val="00E24F3D"/>
    <w:rsid w:val="00E25070"/>
    <w:rsid w:val="00E250D9"/>
    <w:rsid w:val="00E2526B"/>
    <w:rsid w:val="00E2604A"/>
    <w:rsid w:val="00E27346"/>
    <w:rsid w:val="00E27565"/>
    <w:rsid w:val="00E306FC"/>
    <w:rsid w:val="00E31631"/>
    <w:rsid w:val="00E31929"/>
    <w:rsid w:val="00E32EFC"/>
    <w:rsid w:val="00E3367E"/>
    <w:rsid w:val="00E34369"/>
    <w:rsid w:val="00E344BA"/>
    <w:rsid w:val="00E3472B"/>
    <w:rsid w:val="00E35236"/>
    <w:rsid w:val="00E36009"/>
    <w:rsid w:val="00E36E1B"/>
    <w:rsid w:val="00E41971"/>
    <w:rsid w:val="00E4321F"/>
    <w:rsid w:val="00E467B0"/>
    <w:rsid w:val="00E46CE2"/>
    <w:rsid w:val="00E525C2"/>
    <w:rsid w:val="00E5408A"/>
    <w:rsid w:val="00E540D3"/>
    <w:rsid w:val="00E54900"/>
    <w:rsid w:val="00E55942"/>
    <w:rsid w:val="00E55A18"/>
    <w:rsid w:val="00E55B53"/>
    <w:rsid w:val="00E56ABB"/>
    <w:rsid w:val="00E573B7"/>
    <w:rsid w:val="00E63746"/>
    <w:rsid w:val="00E63979"/>
    <w:rsid w:val="00E63C0B"/>
    <w:rsid w:val="00E64279"/>
    <w:rsid w:val="00E6432B"/>
    <w:rsid w:val="00E65E50"/>
    <w:rsid w:val="00E662DD"/>
    <w:rsid w:val="00E666A6"/>
    <w:rsid w:val="00E7082C"/>
    <w:rsid w:val="00E70DBA"/>
    <w:rsid w:val="00E70F43"/>
    <w:rsid w:val="00E71023"/>
    <w:rsid w:val="00E710C2"/>
    <w:rsid w:val="00E71125"/>
    <w:rsid w:val="00E71BC8"/>
    <w:rsid w:val="00E7260F"/>
    <w:rsid w:val="00E7282A"/>
    <w:rsid w:val="00E7352D"/>
    <w:rsid w:val="00E735D6"/>
    <w:rsid w:val="00E737BB"/>
    <w:rsid w:val="00E747FF"/>
    <w:rsid w:val="00E75863"/>
    <w:rsid w:val="00E75F6B"/>
    <w:rsid w:val="00E807EF"/>
    <w:rsid w:val="00E82196"/>
    <w:rsid w:val="00E834AB"/>
    <w:rsid w:val="00E84BDB"/>
    <w:rsid w:val="00E84F13"/>
    <w:rsid w:val="00E856B5"/>
    <w:rsid w:val="00E85AD0"/>
    <w:rsid w:val="00E85E7F"/>
    <w:rsid w:val="00E9181E"/>
    <w:rsid w:val="00E91A00"/>
    <w:rsid w:val="00E91F65"/>
    <w:rsid w:val="00E926DF"/>
    <w:rsid w:val="00E956E6"/>
    <w:rsid w:val="00E9595C"/>
    <w:rsid w:val="00E959E0"/>
    <w:rsid w:val="00E96630"/>
    <w:rsid w:val="00E96B92"/>
    <w:rsid w:val="00E96CE0"/>
    <w:rsid w:val="00E97B0C"/>
    <w:rsid w:val="00E97BA4"/>
    <w:rsid w:val="00E97F60"/>
    <w:rsid w:val="00EA0709"/>
    <w:rsid w:val="00EA4118"/>
    <w:rsid w:val="00EA4D00"/>
    <w:rsid w:val="00EA5182"/>
    <w:rsid w:val="00EA533D"/>
    <w:rsid w:val="00EA5F30"/>
    <w:rsid w:val="00EA6049"/>
    <w:rsid w:val="00EA7516"/>
    <w:rsid w:val="00EA780E"/>
    <w:rsid w:val="00EA7E54"/>
    <w:rsid w:val="00EB08F6"/>
    <w:rsid w:val="00EB13C2"/>
    <w:rsid w:val="00EB1635"/>
    <w:rsid w:val="00EB16FE"/>
    <w:rsid w:val="00EB1E49"/>
    <w:rsid w:val="00EB2885"/>
    <w:rsid w:val="00EB4C6E"/>
    <w:rsid w:val="00EB63D1"/>
    <w:rsid w:val="00EB6A47"/>
    <w:rsid w:val="00EB7728"/>
    <w:rsid w:val="00EB7CF3"/>
    <w:rsid w:val="00EC07EC"/>
    <w:rsid w:val="00EC153A"/>
    <w:rsid w:val="00EC17D9"/>
    <w:rsid w:val="00EC2163"/>
    <w:rsid w:val="00EC2DEB"/>
    <w:rsid w:val="00EC3875"/>
    <w:rsid w:val="00EC4BCD"/>
    <w:rsid w:val="00EC765A"/>
    <w:rsid w:val="00ED065E"/>
    <w:rsid w:val="00ED33F6"/>
    <w:rsid w:val="00ED37C8"/>
    <w:rsid w:val="00ED3B28"/>
    <w:rsid w:val="00ED47FF"/>
    <w:rsid w:val="00ED66C2"/>
    <w:rsid w:val="00ED6F5C"/>
    <w:rsid w:val="00ED7A2A"/>
    <w:rsid w:val="00EE16C9"/>
    <w:rsid w:val="00EE20C2"/>
    <w:rsid w:val="00EE252B"/>
    <w:rsid w:val="00EE2DEF"/>
    <w:rsid w:val="00EE2F57"/>
    <w:rsid w:val="00EE3830"/>
    <w:rsid w:val="00EE39AD"/>
    <w:rsid w:val="00EE3A5A"/>
    <w:rsid w:val="00EE460D"/>
    <w:rsid w:val="00EE53B7"/>
    <w:rsid w:val="00EE69E1"/>
    <w:rsid w:val="00EE76BF"/>
    <w:rsid w:val="00EF0A9D"/>
    <w:rsid w:val="00EF12BA"/>
    <w:rsid w:val="00EF12D4"/>
    <w:rsid w:val="00EF1D7F"/>
    <w:rsid w:val="00EF2C11"/>
    <w:rsid w:val="00EF50DE"/>
    <w:rsid w:val="00F000E0"/>
    <w:rsid w:val="00F000ED"/>
    <w:rsid w:val="00F00CB7"/>
    <w:rsid w:val="00F0232B"/>
    <w:rsid w:val="00F03149"/>
    <w:rsid w:val="00F04578"/>
    <w:rsid w:val="00F06716"/>
    <w:rsid w:val="00F071E4"/>
    <w:rsid w:val="00F071FB"/>
    <w:rsid w:val="00F078D7"/>
    <w:rsid w:val="00F079E5"/>
    <w:rsid w:val="00F11C94"/>
    <w:rsid w:val="00F13436"/>
    <w:rsid w:val="00F14140"/>
    <w:rsid w:val="00F14E27"/>
    <w:rsid w:val="00F15518"/>
    <w:rsid w:val="00F1765F"/>
    <w:rsid w:val="00F20C84"/>
    <w:rsid w:val="00F20C99"/>
    <w:rsid w:val="00F25D7F"/>
    <w:rsid w:val="00F2779F"/>
    <w:rsid w:val="00F2787C"/>
    <w:rsid w:val="00F309CD"/>
    <w:rsid w:val="00F31393"/>
    <w:rsid w:val="00F31487"/>
    <w:rsid w:val="00F32383"/>
    <w:rsid w:val="00F33171"/>
    <w:rsid w:val="00F34539"/>
    <w:rsid w:val="00F3480C"/>
    <w:rsid w:val="00F40068"/>
    <w:rsid w:val="00F402D7"/>
    <w:rsid w:val="00F4050D"/>
    <w:rsid w:val="00F412B8"/>
    <w:rsid w:val="00F43FDA"/>
    <w:rsid w:val="00F44BC2"/>
    <w:rsid w:val="00F44E1F"/>
    <w:rsid w:val="00F456E5"/>
    <w:rsid w:val="00F4572A"/>
    <w:rsid w:val="00F4590A"/>
    <w:rsid w:val="00F46847"/>
    <w:rsid w:val="00F47ED6"/>
    <w:rsid w:val="00F514DA"/>
    <w:rsid w:val="00F52CF8"/>
    <w:rsid w:val="00F52EE1"/>
    <w:rsid w:val="00F5393A"/>
    <w:rsid w:val="00F53B10"/>
    <w:rsid w:val="00F54BE9"/>
    <w:rsid w:val="00F5542E"/>
    <w:rsid w:val="00F57012"/>
    <w:rsid w:val="00F60A0D"/>
    <w:rsid w:val="00F626A5"/>
    <w:rsid w:val="00F6276A"/>
    <w:rsid w:val="00F65158"/>
    <w:rsid w:val="00F66B21"/>
    <w:rsid w:val="00F67D4B"/>
    <w:rsid w:val="00F70134"/>
    <w:rsid w:val="00F70147"/>
    <w:rsid w:val="00F70CD1"/>
    <w:rsid w:val="00F71B36"/>
    <w:rsid w:val="00F72A51"/>
    <w:rsid w:val="00F72D60"/>
    <w:rsid w:val="00F72FD3"/>
    <w:rsid w:val="00F738E0"/>
    <w:rsid w:val="00F73B01"/>
    <w:rsid w:val="00F74226"/>
    <w:rsid w:val="00F74FE8"/>
    <w:rsid w:val="00F75696"/>
    <w:rsid w:val="00F75907"/>
    <w:rsid w:val="00F761E6"/>
    <w:rsid w:val="00F7623A"/>
    <w:rsid w:val="00F77ABA"/>
    <w:rsid w:val="00F807AB"/>
    <w:rsid w:val="00F81033"/>
    <w:rsid w:val="00F84B17"/>
    <w:rsid w:val="00F85CE4"/>
    <w:rsid w:val="00F86966"/>
    <w:rsid w:val="00F86A7D"/>
    <w:rsid w:val="00F86ABC"/>
    <w:rsid w:val="00F902DD"/>
    <w:rsid w:val="00F906F5"/>
    <w:rsid w:val="00F92AEB"/>
    <w:rsid w:val="00F93781"/>
    <w:rsid w:val="00F94249"/>
    <w:rsid w:val="00F9438E"/>
    <w:rsid w:val="00F94550"/>
    <w:rsid w:val="00F94C3A"/>
    <w:rsid w:val="00F94F63"/>
    <w:rsid w:val="00F95EB1"/>
    <w:rsid w:val="00F96936"/>
    <w:rsid w:val="00F96FFF"/>
    <w:rsid w:val="00FA0235"/>
    <w:rsid w:val="00FA0406"/>
    <w:rsid w:val="00FA0747"/>
    <w:rsid w:val="00FA096E"/>
    <w:rsid w:val="00FA1C9D"/>
    <w:rsid w:val="00FA2DA7"/>
    <w:rsid w:val="00FA3F3F"/>
    <w:rsid w:val="00FA4165"/>
    <w:rsid w:val="00FA490C"/>
    <w:rsid w:val="00FA4CC8"/>
    <w:rsid w:val="00FA4FC4"/>
    <w:rsid w:val="00FA5869"/>
    <w:rsid w:val="00FA5AD3"/>
    <w:rsid w:val="00FA7230"/>
    <w:rsid w:val="00FA73A6"/>
    <w:rsid w:val="00FA7DCF"/>
    <w:rsid w:val="00FB06CC"/>
    <w:rsid w:val="00FB0E82"/>
    <w:rsid w:val="00FB1778"/>
    <w:rsid w:val="00FB1814"/>
    <w:rsid w:val="00FB1893"/>
    <w:rsid w:val="00FB4221"/>
    <w:rsid w:val="00FB46D4"/>
    <w:rsid w:val="00FB613B"/>
    <w:rsid w:val="00FB659B"/>
    <w:rsid w:val="00FB70C1"/>
    <w:rsid w:val="00FB75CD"/>
    <w:rsid w:val="00FB7FF2"/>
    <w:rsid w:val="00FC0BB1"/>
    <w:rsid w:val="00FC0F2C"/>
    <w:rsid w:val="00FC1527"/>
    <w:rsid w:val="00FC187B"/>
    <w:rsid w:val="00FC1897"/>
    <w:rsid w:val="00FC2659"/>
    <w:rsid w:val="00FC2E43"/>
    <w:rsid w:val="00FC2F6F"/>
    <w:rsid w:val="00FC3942"/>
    <w:rsid w:val="00FC3E6D"/>
    <w:rsid w:val="00FC4202"/>
    <w:rsid w:val="00FC4A23"/>
    <w:rsid w:val="00FC6503"/>
    <w:rsid w:val="00FC68B7"/>
    <w:rsid w:val="00FC784F"/>
    <w:rsid w:val="00FD0578"/>
    <w:rsid w:val="00FD20E9"/>
    <w:rsid w:val="00FD5207"/>
    <w:rsid w:val="00FD6978"/>
    <w:rsid w:val="00FD7417"/>
    <w:rsid w:val="00FE0745"/>
    <w:rsid w:val="00FE106A"/>
    <w:rsid w:val="00FE1117"/>
    <w:rsid w:val="00FE1967"/>
    <w:rsid w:val="00FE1C01"/>
    <w:rsid w:val="00FE2A88"/>
    <w:rsid w:val="00FE3208"/>
    <w:rsid w:val="00FE3327"/>
    <w:rsid w:val="00FE5CAD"/>
    <w:rsid w:val="00FF118F"/>
    <w:rsid w:val="00FF168B"/>
    <w:rsid w:val="00FF1D01"/>
    <w:rsid w:val="00FF1FC8"/>
    <w:rsid w:val="00FF241A"/>
    <w:rsid w:val="00FF2DEB"/>
    <w:rsid w:val="00FF42B4"/>
    <w:rsid w:val="00FF4675"/>
    <w:rsid w:val="00FF46DB"/>
    <w:rsid w:val="00FF602A"/>
    <w:rsid w:val="00FF6EB6"/>
    <w:rsid w:val="00FF729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D8913E-49C5-420B-9632-511D1CE5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16EAF"/>
    <w:pPr>
      <w:suppressAutoHyphens/>
      <w:spacing w:line="240" w:lineRule="atLeast"/>
    </w:pPr>
    <w:rPr>
      <w:lang w:eastAsia="en-US"/>
    </w:rPr>
  </w:style>
  <w:style w:type="paragraph" w:styleId="Titre1">
    <w:name w:val="heading 1"/>
    <w:aliases w:val="Table_G"/>
    <w:basedOn w:val="SingleTxtG"/>
    <w:next w:val="SingleTxtG"/>
    <w:qFormat/>
    <w:rsid w:val="00416EAF"/>
    <w:pPr>
      <w:spacing w:after="0" w:line="240" w:lineRule="auto"/>
      <w:ind w:right="0"/>
      <w:jc w:val="left"/>
      <w:outlineLvl w:val="0"/>
    </w:pPr>
  </w:style>
  <w:style w:type="paragraph" w:styleId="Titre2">
    <w:name w:val="heading 2"/>
    <w:basedOn w:val="Normal"/>
    <w:next w:val="Normal"/>
    <w:qFormat/>
    <w:rsid w:val="00416EAF"/>
    <w:pPr>
      <w:spacing w:line="240" w:lineRule="auto"/>
      <w:outlineLvl w:val="1"/>
    </w:pPr>
  </w:style>
  <w:style w:type="paragraph" w:styleId="Titre3">
    <w:name w:val="heading 3"/>
    <w:basedOn w:val="Normal"/>
    <w:next w:val="Normal"/>
    <w:qFormat/>
    <w:rsid w:val="00416EAF"/>
    <w:pPr>
      <w:spacing w:line="240" w:lineRule="auto"/>
      <w:outlineLvl w:val="2"/>
    </w:pPr>
  </w:style>
  <w:style w:type="paragraph" w:styleId="Titre4">
    <w:name w:val="heading 4"/>
    <w:basedOn w:val="Normal"/>
    <w:next w:val="Normal"/>
    <w:qFormat/>
    <w:rsid w:val="00416EAF"/>
    <w:pPr>
      <w:spacing w:line="240" w:lineRule="auto"/>
      <w:outlineLvl w:val="3"/>
    </w:pPr>
  </w:style>
  <w:style w:type="paragraph" w:styleId="Titre5">
    <w:name w:val="heading 5"/>
    <w:basedOn w:val="Normal"/>
    <w:next w:val="Normal"/>
    <w:qFormat/>
    <w:rsid w:val="00416EAF"/>
    <w:pPr>
      <w:spacing w:line="240" w:lineRule="auto"/>
      <w:outlineLvl w:val="4"/>
    </w:pPr>
  </w:style>
  <w:style w:type="paragraph" w:styleId="Titre6">
    <w:name w:val="heading 6"/>
    <w:basedOn w:val="Normal"/>
    <w:next w:val="Normal"/>
    <w:qFormat/>
    <w:rsid w:val="00416EAF"/>
    <w:pPr>
      <w:spacing w:line="240" w:lineRule="auto"/>
      <w:outlineLvl w:val="5"/>
    </w:pPr>
  </w:style>
  <w:style w:type="paragraph" w:styleId="Titre7">
    <w:name w:val="heading 7"/>
    <w:basedOn w:val="Normal"/>
    <w:next w:val="Normal"/>
    <w:qFormat/>
    <w:rsid w:val="00416EAF"/>
    <w:pPr>
      <w:spacing w:line="240" w:lineRule="auto"/>
      <w:outlineLvl w:val="6"/>
    </w:pPr>
  </w:style>
  <w:style w:type="paragraph" w:styleId="Titre8">
    <w:name w:val="heading 8"/>
    <w:basedOn w:val="Normal"/>
    <w:next w:val="Normal"/>
    <w:qFormat/>
    <w:rsid w:val="00416EAF"/>
    <w:pPr>
      <w:spacing w:line="240" w:lineRule="auto"/>
      <w:outlineLvl w:val="7"/>
    </w:pPr>
  </w:style>
  <w:style w:type="paragraph" w:styleId="Titre9">
    <w:name w:val="heading 9"/>
    <w:basedOn w:val="Normal"/>
    <w:next w:val="Normal"/>
    <w:qFormat/>
    <w:rsid w:val="00416EAF"/>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En-tte">
    <w:name w:val="header"/>
    <w:aliases w:val="6_G"/>
    <w:basedOn w:val="Normal"/>
    <w:rsid w:val="00416EAF"/>
    <w:pPr>
      <w:pBdr>
        <w:bottom w:val="single" w:sz="4" w:space="4" w:color="auto"/>
      </w:pBdr>
      <w:spacing w:line="240" w:lineRule="auto"/>
    </w:pPr>
    <w:rPr>
      <w:b/>
      <w:sz w:val="18"/>
    </w:rPr>
  </w:style>
  <w:style w:type="table" w:styleId="Grilledutableau">
    <w:name w:val="Table Grid"/>
    <w:basedOn w:val="Tableau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416EAF"/>
    <w:rPr>
      <w:color w:val="auto"/>
      <w:u w:val="none"/>
    </w:rPr>
  </w:style>
  <w:style w:type="character" w:styleId="Lienhypertextesuivivisit">
    <w:name w:val="FollowedHyperlink"/>
    <w:semiHidden/>
    <w:rsid w:val="00416EAF"/>
    <w:rPr>
      <w:color w:val="auto"/>
      <w:u w:val="none"/>
    </w:rPr>
  </w:style>
  <w:style w:type="paragraph" w:styleId="Notedebasdepage">
    <w:name w:val="footnote text"/>
    <w:aliases w:val="5_G"/>
    <w:basedOn w:val="Normal"/>
    <w:link w:val="NotedebasdepageCar"/>
    <w:qFormat/>
    <w:rsid w:val="00D45BE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Notedefin">
    <w:name w:val="endnote text"/>
    <w:aliases w:val="2_G"/>
    <w:basedOn w:val="Notedebasdepage"/>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Appeldenotedefin">
    <w:name w:val="endnote reference"/>
    <w:aliases w:val="1_G"/>
    <w:rsid w:val="00416EAF"/>
    <w:rPr>
      <w:rFonts w:ascii="Times New Roman" w:hAnsi="Times New Roman"/>
      <w:sz w:val="18"/>
      <w:vertAlign w:val="superscript"/>
    </w:rPr>
  </w:style>
  <w:style w:type="character" w:styleId="Appelnotedebasdep">
    <w:name w:val="footnote reference"/>
    <w:aliases w:val="4_G"/>
    <w:qFormat/>
    <w:rsid w:val="00D45BE0"/>
    <w:rPr>
      <w:rFonts w:ascii="Times New Roman" w:hAnsi="Times New Roman"/>
      <w:sz w:val="18"/>
      <w:vertAlign w:val="superscript"/>
      <w:lang w:val="fr-CH"/>
    </w:rPr>
  </w:style>
  <w:style w:type="character" w:styleId="Numrodepage">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tabs>
        <w:tab w:val="clear" w:pos="1701"/>
        <w:tab w:val="num" w:pos="567"/>
      </w:tabs>
      <w:spacing w:after="120"/>
      <w:ind w:left="567" w:right="1134" w:hanging="556"/>
      <w:jc w:val="both"/>
    </w:pPr>
  </w:style>
  <w:style w:type="paragraph" w:styleId="Pieddepage">
    <w:name w:val="footer"/>
    <w:aliases w:val="3_G"/>
    <w:basedOn w:val="Normal"/>
    <w:link w:val="PieddepageCar"/>
    <w:uiPriority w:val="99"/>
    <w:qFormat/>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uiPriority w:val="99"/>
    <w:qFormat/>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416EAF"/>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locked/>
    <w:rsid w:val="00D45BE0"/>
    <w:rPr>
      <w:rFonts w:eastAsia="SimSun"/>
      <w:sz w:val="18"/>
      <w:lang w:val="fr-CH"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Marquedecommentaire">
    <w:name w:val="annotation reference"/>
    <w:semiHidden/>
    <w:rsid w:val="00B75008"/>
    <w:rPr>
      <w:sz w:val="16"/>
    </w:rPr>
  </w:style>
  <w:style w:type="paragraph" w:styleId="Textedebulles">
    <w:name w:val="Balloon Text"/>
    <w:basedOn w:val="Normal"/>
    <w:link w:val="TextedebullesCar"/>
    <w:rsid w:val="00660479"/>
    <w:pPr>
      <w:spacing w:line="240" w:lineRule="auto"/>
    </w:pPr>
    <w:rPr>
      <w:rFonts w:ascii="Tahoma" w:hAnsi="Tahoma" w:cs="Tahoma"/>
      <w:sz w:val="16"/>
      <w:szCs w:val="16"/>
    </w:rPr>
  </w:style>
  <w:style w:type="character" w:customStyle="1" w:styleId="TextedebullesCar">
    <w:name w:val="Texte de bulles Car"/>
    <w:link w:val="Textedebulles"/>
    <w:rsid w:val="00660479"/>
    <w:rPr>
      <w:rFonts w:ascii="Tahoma" w:hAnsi="Tahoma" w:cs="Tahoma"/>
      <w:sz w:val="16"/>
      <w:szCs w:val="16"/>
      <w:lang w:eastAsia="en-US"/>
    </w:rPr>
  </w:style>
  <w:style w:type="paragraph" w:styleId="Commentaire">
    <w:name w:val="annotation text"/>
    <w:basedOn w:val="Normal"/>
    <w:link w:val="CommentaireCar"/>
    <w:rsid w:val="00AD60F0"/>
  </w:style>
  <w:style w:type="character" w:customStyle="1" w:styleId="CommentaireCar">
    <w:name w:val="Commentaire Car"/>
    <w:link w:val="Commentaire"/>
    <w:rsid w:val="00AD60F0"/>
    <w:rPr>
      <w:lang w:eastAsia="en-US"/>
    </w:rPr>
  </w:style>
  <w:style w:type="paragraph" w:styleId="Objetducommentaire">
    <w:name w:val="annotation subject"/>
    <w:basedOn w:val="Commentaire"/>
    <w:next w:val="Commentaire"/>
    <w:link w:val="ObjetducommentaireCar"/>
    <w:rsid w:val="00AD60F0"/>
    <w:rPr>
      <w:b/>
      <w:bCs/>
    </w:rPr>
  </w:style>
  <w:style w:type="character" w:customStyle="1" w:styleId="ObjetducommentaireCar">
    <w:name w:val="Objet du commentaire Car"/>
    <w:link w:val="Objetducommentaire"/>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vision">
    <w:name w:val="Revision"/>
    <w:hidden/>
    <w:uiPriority w:val="99"/>
    <w:semiHidden/>
    <w:rsid w:val="00F2779F"/>
    <w:rPr>
      <w:lang w:eastAsia="en-US"/>
    </w:rPr>
  </w:style>
  <w:style w:type="paragraph" w:styleId="Paragraphedeliste">
    <w:name w:val="List Paragraph"/>
    <w:basedOn w:val="Normal"/>
    <w:uiPriority w:val="34"/>
    <w:qFormat/>
    <w:rsid w:val="0003027B"/>
    <w:pPr>
      <w:ind w:left="720"/>
      <w:contextualSpacing/>
    </w:pPr>
    <w:rPr>
      <w:lang w:val="fr-CH"/>
    </w:rPr>
  </w:style>
  <w:style w:type="character" w:styleId="lev">
    <w:name w:val="Strong"/>
    <w:uiPriority w:val="22"/>
    <w:qFormat/>
    <w:rsid w:val="00192EB2"/>
    <w:rPr>
      <w:b/>
      <w:bCs/>
    </w:rPr>
  </w:style>
  <w:style w:type="character" w:customStyle="1" w:styleId="H1GChar">
    <w:name w:val="_ H_1_G Char"/>
    <w:link w:val="H1G"/>
    <w:uiPriority w:val="99"/>
    <w:locked/>
    <w:rsid w:val="006A15E6"/>
    <w:rPr>
      <w:b/>
      <w:sz w:val="24"/>
      <w:lang w:eastAsia="en-US"/>
    </w:rPr>
  </w:style>
  <w:style w:type="character" w:customStyle="1" w:styleId="PieddepageCar">
    <w:name w:val="Pied de page Car"/>
    <w:aliases w:val="3_G Car"/>
    <w:link w:val="Pieddepage"/>
    <w:uiPriority w:val="99"/>
    <w:rsid w:val="004B24F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independent.co.uk/news/world/europe/un-bulgaria-refugee-crisis-inhumane-jailing-prosecuting-a7185501.html" TargetMode="External"/><Relationship Id="rId3" Type="http://schemas.openxmlformats.org/officeDocument/2006/relationships/hyperlink" Target="http://www.asylumlawdatabase.eu/sites/www.asylumlawdatabase.eu/files/aldfiles/Research%20Note%20-%20Reception%20conditions%2C%20detention%20and%20procedural%20safeguards%20for%20asylum%20seekers%20and%20content%20of%20international%20protection%20status%20in%20Bulgaria.pdf" TargetMode="External"/><Relationship Id="rId7" Type="http://schemas.openxmlformats.org/officeDocument/2006/relationships/hyperlink" Target="http://bit.ly/1GHj8EN" TargetMode="External"/><Relationship Id="rId2" Type="http://schemas.openxmlformats.org/officeDocument/2006/relationships/hyperlink" Target="http://www.asylumineurope.org/reports/country/bulgaria" TargetMode="External"/><Relationship Id="rId1" Type="http://schemas.openxmlformats.org/officeDocument/2006/relationships/hyperlink" Target="http://www.asylumineurope.org/sites/default/files/resources/unhcr_bulgaria_april_2014.pdf" TargetMode="External"/><Relationship Id="rId6" Type="http://schemas.openxmlformats.org/officeDocument/2006/relationships/hyperlink" Target="http://www.asylumlawdatabase.eu/en/content/italy-council-state-suspends-dublin-transfers-bulgaria-and-hungary" TargetMode="External"/><Relationship Id="rId5" Type="http://schemas.openxmlformats.org/officeDocument/2006/relationships/hyperlink" Target="http://www.asylumlawdatabase.eu/en/case-law/netherlands-%E2%80%93-court-hague-13-may-2016-167663-and-167665" TargetMode="External"/><Relationship Id="rId4" Type="http://schemas.openxmlformats.org/officeDocument/2006/relationships/hyperlink" Target="http://www.asylumlawdatabase.eu/en/content/belgium-council-aliens-law-litigation-suspends-dublin-transfer-bulg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8720-9900-46EF-919C-3CF5F48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8055</Words>
  <Characters>44304</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CAT/C/60/DR/662/2015</vt:lpstr>
      <vt:lpstr>CAT/C/60/DR/662/2015</vt:lpstr>
    </vt:vector>
  </TitlesOfParts>
  <Company>CSD</Company>
  <LinksUpToDate>false</LinksUpToDate>
  <CharactersWithSpaces>52255</CharactersWithSpaces>
  <SharedDoc>false</SharedDoc>
  <HLinks>
    <vt:vector size="66" baseType="variant">
      <vt:variant>
        <vt:i4>1114231</vt:i4>
      </vt:variant>
      <vt:variant>
        <vt:i4>30</vt:i4>
      </vt:variant>
      <vt:variant>
        <vt:i4>0</vt:i4>
      </vt:variant>
      <vt:variant>
        <vt:i4>5</vt:i4>
      </vt:variant>
      <vt:variant>
        <vt:lpwstr>https://d17oy1vhnax1f7.cloudfront.net/items/0f1b1k0B0s452Q2Z3r2o/Detention_Report_CLA_2016_EN_final.pdf</vt:lpwstr>
      </vt:variant>
      <vt:variant>
        <vt:lpwstr/>
      </vt:variant>
      <vt:variant>
        <vt:i4>1769541</vt:i4>
      </vt:variant>
      <vt:variant>
        <vt:i4>27</vt:i4>
      </vt:variant>
      <vt:variant>
        <vt:i4>0</vt:i4>
      </vt:variant>
      <vt:variant>
        <vt:i4>5</vt:i4>
      </vt:variant>
      <vt:variant>
        <vt:lpwstr>http://www.independent.co.uk/news/world/europe/un-bulgaria-refugee-crisis-inhumane-jailing-prosecuting-a7185501.html</vt:lpwstr>
      </vt:variant>
      <vt:variant>
        <vt:lpwstr/>
      </vt:variant>
      <vt:variant>
        <vt:i4>6094920</vt:i4>
      </vt:variant>
      <vt:variant>
        <vt:i4>24</vt:i4>
      </vt:variant>
      <vt:variant>
        <vt:i4>0</vt:i4>
      </vt:variant>
      <vt:variant>
        <vt:i4>5</vt:i4>
      </vt:variant>
      <vt:variant>
        <vt:lpwstr>http://www.asylumlawdatabase.eu/en/content/italy-council-state-suspends-dublin-transfers-bulgaria-and-hungary</vt:lpwstr>
      </vt:variant>
      <vt:variant>
        <vt:lpwstr/>
      </vt:variant>
      <vt:variant>
        <vt:i4>3866747</vt:i4>
      </vt:variant>
      <vt:variant>
        <vt:i4>21</vt:i4>
      </vt:variant>
      <vt:variant>
        <vt:i4>0</vt:i4>
      </vt:variant>
      <vt:variant>
        <vt:i4>5</vt:i4>
      </vt:variant>
      <vt:variant>
        <vt:lpwstr>http://www.asylumlawdatabase.eu/en/case-law/netherlands-%E2%80%93-court-hague-13-may-2016-167663-and-167665</vt:lpwstr>
      </vt:variant>
      <vt:variant>
        <vt:lpwstr/>
      </vt:variant>
      <vt:variant>
        <vt:i4>6750314</vt:i4>
      </vt:variant>
      <vt:variant>
        <vt:i4>18</vt:i4>
      </vt:variant>
      <vt:variant>
        <vt:i4>0</vt:i4>
      </vt:variant>
      <vt:variant>
        <vt:i4>5</vt:i4>
      </vt:variant>
      <vt:variant>
        <vt:lpwstr>http://www.asylumlawdatabase.eu/en/content/belgium-council-aliens-law-litigation-suspends-dublin-transfer-bulgaria</vt:lpwstr>
      </vt:variant>
      <vt:variant>
        <vt:lpwstr/>
      </vt:variant>
      <vt:variant>
        <vt:i4>3080305</vt:i4>
      </vt:variant>
      <vt:variant>
        <vt:i4>15</vt:i4>
      </vt:variant>
      <vt:variant>
        <vt:i4>0</vt:i4>
      </vt:variant>
      <vt:variant>
        <vt:i4>5</vt:i4>
      </vt:variant>
      <vt:variant>
        <vt:lpwstr>http://www.asylumlawdatabase.eu/sites/www.asylumlawdatabase.eu/files/aldfiles/Research Note - Reception conditions%2C detention and procedural safeguards for asylum seekers and content of international protection status in Bulgaria.pdf</vt:lpwstr>
      </vt:variant>
      <vt:variant>
        <vt:lpwstr/>
      </vt:variant>
      <vt:variant>
        <vt:i4>3604517</vt:i4>
      </vt:variant>
      <vt:variant>
        <vt:i4>12</vt:i4>
      </vt:variant>
      <vt:variant>
        <vt:i4>0</vt:i4>
      </vt:variant>
      <vt:variant>
        <vt:i4>5</vt:i4>
      </vt:variant>
      <vt:variant>
        <vt:lpwstr>http://www.asylumineurope.org/reports/country/bulgaria</vt:lpwstr>
      </vt:variant>
      <vt:variant>
        <vt:lpwstr/>
      </vt:variant>
      <vt:variant>
        <vt:i4>2818133</vt:i4>
      </vt:variant>
      <vt:variant>
        <vt:i4>9</vt:i4>
      </vt:variant>
      <vt:variant>
        <vt:i4>0</vt:i4>
      </vt:variant>
      <vt:variant>
        <vt:i4>5</vt:i4>
      </vt:variant>
      <vt:variant>
        <vt:lpwstr>http://www.asylumineurope.org/sites/default/files/resources/unhcr_bulgaria_april_2014.pdf</vt:lpwstr>
      </vt:variant>
      <vt:variant>
        <vt:lpwstr/>
      </vt:variant>
      <vt:variant>
        <vt:i4>7012415</vt:i4>
      </vt:variant>
      <vt:variant>
        <vt:i4>6</vt:i4>
      </vt:variant>
      <vt:variant>
        <vt:i4>0</vt:i4>
      </vt:variant>
      <vt:variant>
        <vt:i4>5</vt:i4>
      </vt:variant>
      <vt:variant>
        <vt:lpwstr>https://www.admin.ch/gov/fr/start.html</vt:lpwstr>
      </vt:variant>
      <vt:variant>
        <vt:lpwstr/>
      </vt:variant>
      <vt:variant>
        <vt:i4>1310724</vt:i4>
      </vt:variant>
      <vt:variant>
        <vt:i4>3</vt:i4>
      </vt:variant>
      <vt:variant>
        <vt:i4>0</vt:i4>
      </vt:variant>
      <vt:variant>
        <vt:i4>5</vt:i4>
      </vt:variant>
      <vt:variant>
        <vt:lpwstr>http://eur-lex.europa.eu/</vt:lpwstr>
      </vt:variant>
      <vt:variant>
        <vt:lpwstr/>
      </vt:variant>
      <vt:variant>
        <vt:i4>7602219</vt:i4>
      </vt:variant>
      <vt:variant>
        <vt:i4>0</vt:i4>
      </vt:variant>
      <vt:variant>
        <vt:i4>0</vt:i4>
      </vt:variant>
      <vt:variant>
        <vt:i4>5</vt:i4>
      </vt:variant>
      <vt:variant>
        <vt:lpwstr>http://ecre.org/component/content/article/70-weekly-bulletin-articles/1118-human-rights-commissioner-urges-bulgaria -to-accept-reports-recommendations.html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CAT/C/60/DR/662/2015</dc:title>
  <dc:subject>CAT/C/58/DR/595/2014</dc:subject>
  <dc:creator>default</dc:creator>
  <cp:keywords/>
  <cp:lastModifiedBy>Christine Devouassoux</cp:lastModifiedBy>
  <cp:revision>2</cp:revision>
  <cp:lastPrinted>2018-03-21T09:49:00Z</cp:lastPrinted>
  <dcterms:created xsi:type="dcterms:W3CDTF">2018-03-28T07:51:00Z</dcterms:created>
  <dcterms:modified xsi:type="dcterms:W3CDTF">2018-03-28T07:51:00Z</dcterms:modified>
</cp:coreProperties>
</file>