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83A" w:rsidRDefault="002D183A" w:rsidP="002D183A">
      <w:pPr>
        <w:spacing w:line="60" w:lineRule="exact"/>
        <w:sectPr w:rsidR="002D183A" w:rsidSect="002D183A">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cols w:space="425"/>
          <w:titlePg/>
          <w:docGrid w:linePitch="312"/>
        </w:sectPr>
      </w:pPr>
      <w:commentRangeStart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5.5pt;margin-top:682.65pt;width:57.4pt;height:57.4pt;z-index:1;mso-position-horizontal-relative:page;mso-position-vertical-relative:page" o:preferrelative="f" filled="t">
            <v:imagedata r:id="rId12" o:title="2-3 Size =1Lang = C"/>
            <w10:wrap anchorx="page" anchory="page"/>
          </v:shape>
        </w:pict>
      </w:r>
      <w:commentRangeEnd w:id="0"/>
      <w:r>
        <w:rPr>
          <w:rStyle w:val="CommentReference"/>
        </w:rPr>
        <w:commentReference w:id="0"/>
      </w:r>
    </w:p>
    <w:p w:rsidR="002D183A" w:rsidRDefault="002D183A" w:rsidP="002D183A">
      <w:pPr>
        <w:spacing w:line="60" w:lineRule="exact"/>
        <w:rPr>
          <w:rFonts w:hint="eastAsia"/>
        </w:rPr>
      </w:pPr>
    </w:p>
    <w:p w:rsidR="000A19FB" w:rsidRPr="000A19FB" w:rsidRDefault="000A19FB" w:rsidP="000A19F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0A19FB">
        <w:rPr>
          <w:rFonts w:hint="eastAsia"/>
        </w:rPr>
        <w:t>消除对妇女歧视委员会</w:t>
      </w:r>
    </w:p>
    <w:p w:rsidR="000A19FB" w:rsidRPr="000A19FB" w:rsidRDefault="000A19FB" w:rsidP="000A19FB">
      <w:pPr>
        <w:pStyle w:val="SingleTxt"/>
        <w:spacing w:after="0" w:line="120" w:lineRule="exact"/>
        <w:rPr>
          <w:rFonts w:hint="eastAsia"/>
          <w:sz w:val="10"/>
        </w:rPr>
      </w:pPr>
    </w:p>
    <w:p w:rsidR="000A19FB" w:rsidRPr="000A19FB" w:rsidRDefault="000A19FB" w:rsidP="000A19FB">
      <w:pPr>
        <w:pStyle w:val="SingleTxt"/>
        <w:spacing w:after="0" w:line="120" w:lineRule="exact"/>
        <w:rPr>
          <w:rFonts w:hint="eastAsia"/>
          <w:sz w:val="10"/>
        </w:rPr>
      </w:pPr>
    </w:p>
    <w:p w:rsidR="000A19FB" w:rsidRPr="000A19FB" w:rsidRDefault="000A19FB" w:rsidP="000A19FB">
      <w:pPr>
        <w:pStyle w:val="SingleTxt"/>
        <w:spacing w:after="0" w:line="120" w:lineRule="exact"/>
        <w:rPr>
          <w:rFonts w:hint="eastAsia"/>
          <w:sz w:val="10"/>
        </w:rPr>
      </w:pPr>
    </w:p>
    <w:p w:rsidR="000A19FB" w:rsidRPr="000A19FB" w:rsidRDefault="000A19FB" w:rsidP="000A19FB">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r>
      <w:r w:rsidRPr="000A19FB">
        <w:rPr>
          <w:rFonts w:hint="eastAsia"/>
        </w:rPr>
        <w:t>关于塞尔维亚第二和第三次合并定期报告的结论性意见</w:t>
      </w:r>
      <w:r w:rsidRPr="000A19FB">
        <w:rPr>
          <w:rFonts w:ascii="Times New Roman"/>
          <w:vertAlign w:val="superscript"/>
        </w:rPr>
        <w:t>*</w:t>
      </w:r>
    </w:p>
    <w:p w:rsidR="003C31B6" w:rsidRPr="003C31B6" w:rsidRDefault="003C31B6" w:rsidP="003C31B6">
      <w:pPr>
        <w:pStyle w:val="SingleTxt"/>
        <w:spacing w:after="0" w:line="120" w:lineRule="exact"/>
        <w:rPr>
          <w:rFonts w:hint="eastAsia"/>
          <w:sz w:val="10"/>
        </w:rPr>
      </w:pPr>
    </w:p>
    <w:p w:rsidR="003C31B6" w:rsidRPr="003C31B6" w:rsidRDefault="003C31B6" w:rsidP="003C31B6">
      <w:pPr>
        <w:pStyle w:val="SingleTxt"/>
        <w:spacing w:after="0" w:line="120" w:lineRule="exact"/>
        <w:rPr>
          <w:rFonts w:hint="eastAsia"/>
          <w:sz w:val="10"/>
        </w:rPr>
      </w:pPr>
    </w:p>
    <w:p w:rsidR="000A19FB" w:rsidRDefault="000A19FB" w:rsidP="000A19FB">
      <w:pPr>
        <w:pStyle w:val="SingleTxt"/>
        <w:rPr>
          <w:rFonts w:hint="eastAsia"/>
        </w:rPr>
      </w:pPr>
      <w:r>
        <w:rPr>
          <w:rFonts w:hint="eastAsia"/>
        </w:rPr>
        <w:t>1.</w:t>
      </w:r>
      <w:r>
        <w:rPr>
          <w:rFonts w:hint="eastAsia"/>
        </w:rPr>
        <w:tab/>
        <w:t>委员会在2013年7月18日第1144次和第1145次会议上对塞尔维亚第二和第三次合并定期报告(</w:t>
      </w:r>
      <w:hyperlink r:id="rId14" w:history="1">
        <w:r w:rsidRPr="003C31B6">
          <w:rPr>
            <w:rStyle w:val="Hyperlink"/>
            <w:rFonts w:hint="eastAsia"/>
          </w:rPr>
          <w:t>CEDAW/C/SRB/2-3</w:t>
        </w:r>
      </w:hyperlink>
      <w:r>
        <w:rPr>
          <w:rFonts w:hint="eastAsia"/>
        </w:rPr>
        <w:t>)进行了审议(</w:t>
      </w:r>
      <w:hyperlink r:id="rId15" w:history="1">
        <w:r w:rsidRPr="003C31B6">
          <w:rPr>
            <w:rStyle w:val="Hyperlink"/>
            <w:rFonts w:hint="eastAsia"/>
          </w:rPr>
          <w:t>CEDAW/C/SR.1144</w:t>
        </w:r>
      </w:hyperlink>
      <w:r>
        <w:rPr>
          <w:rFonts w:hint="eastAsia"/>
        </w:rPr>
        <w:t>和1145)。委员会的议题和问题清单载在</w:t>
      </w:r>
      <w:hyperlink r:id="rId16" w:history="1">
        <w:r w:rsidRPr="003C31B6">
          <w:rPr>
            <w:rStyle w:val="Hyperlink"/>
            <w:rFonts w:hint="eastAsia"/>
          </w:rPr>
          <w:t>CEDAW/C/SRB/Q/2-3</w:t>
        </w:r>
      </w:hyperlink>
      <w:r>
        <w:rPr>
          <w:rFonts w:hint="eastAsia"/>
        </w:rPr>
        <w:t>，塞尔维亚政府的答复载在</w:t>
      </w:r>
      <w:hyperlink r:id="rId17" w:history="1">
        <w:r w:rsidRPr="003C31B6">
          <w:rPr>
            <w:rStyle w:val="Hyperlink"/>
            <w:rFonts w:hint="eastAsia"/>
          </w:rPr>
          <w:t>CEDAW/C/SRB/Q/2-3/Add.1</w:t>
        </w:r>
      </w:hyperlink>
      <w:r>
        <w:rPr>
          <w:rFonts w:hint="eastAsia"/>
        </w:rPr>
        <w:t>。</w:t>
      </w:r>
    </w:p>
    <w:p w:rsidR="000A19FB" w:rsidRPr="000A19FB" w:rsidRDefault="000A19FB" w:rsidP="000A19F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0A19FB">
        <w:rPr>
          <w:rFonts w:hint="eastAsia"/>
        </w:rPr>
        <w:tab/>
        <w:t>A.</w:t>
      </w:r>
      <w:r w:rsidRPr="000A19FB">
        <w:rPr>
          <w:rFonts w:hint="eastAsia"/>
        </w:rPr>
        <w:tab/>
        <w:t>导言</w:t>
      </w:r>
    </w:p>
    <w:p w:rsidR="000A19FB" w:rsidRPr="000A19FB" w:rsidRDefault="000A19FB" w:rsidP="000A19FB">
      <w:pPr>
        <w:pStyle w:val="SingleTxt"/>
        <w:spacing w:after="0" w:line="120" w:lineRule="exact"/>
        <w:rPr>
          <w:rFonts w:hint="eastAsia"/>
          <w:sz w:val="10"/>
        </w:rPr>
      </w:pPr>
    </w:p>
    <w:p w:rsidR="000A19FB" w:rsidRDefault="000A19FB" w:rsidP="000A19FB">
      <w:pPr>
        <w:pStyle w:val="SingleTxt"/>
        <w:rPr>
          <w:rFonts w:hint="eastAsia"/>
        </w:rPr>
      </w:pPr>
      <w:r>
        <w:rPr>
          <w:rFonts w:hint="eastAsia"/>
        </w:rPr>
        <w:t>2.</w:t>
      </w:r>
      <w:r>
        <w:rPr>
          <w:rFonts w:hint="eastAsia"/>
        </w:rPr>
        <w:tab/>
        <w:t>委员会对缔约国按时提交第二和第三次合并定期报告表示赞赏。对于缔约国对委员会会前工作组提出的议题和问题清单作出的书面答复、它的口头陈述以及对委员会口头提出的问题作出的答复，委员会也表示赞赏。不过，委员会感到遗憾的是，报告中既没有提供关于妇女(特别是弱势群体妇女)在《公约》范围内若干方面状况的定性数据，也没有提供按性别和其他相关因素分列的数据。</w:t>
      </w:r>
    </w:p>
    <w:p w:rsidR="000A19FB" w:rsidRDefault="000A19FB" w:rsidP="000A19FB">
      <w:pPr>
        <w:pStyle w:val="SingleTxt"/>
      </w:pPr>
      <w:r>
        <w:t>3.</w:t>
      </w:r>
      <w:r>
        <w:rPr>
          <w:rFonts w:hint="eastAsia"/>
        </w:rPr>
        <w:tab/>
        <w:t>委员会赞扬缔约国派出以劳工、就业和社会政策部国务秘书</w:t>
      </w:r>
      <w:r>
        <w:t>Brankica Jankovi</w:t>
      </w:r>
      <w:r>
        <w:t>ć</w:t>
      </w:r>
      <w:r>
        <w:rPr>
          <w:rFonts w:hint="eastAsia"/>
        </w:rPr>
        <w:t>为团长的代表团，团员包括多个部厅的代表以及一位国民议会议员。委员会对该代表团与委员会进行的对话表示赞赏。</w:t>
      </w:r>
    </w:p>
    <w:p w:rsidR="000A19FB" w:rsidRPr="003C31B6" w:rsidRDefault="000A19FB" w:rsidP="003C31B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3C31B6">
        <w:rPr>
          <w:rFonts w:hint="eastAsia"/>
        </w:rPr>
        <w:tab/>
        <w:t>B.</w:t>
      </w:r>
      <w:r w:rsidRPr="003C31B6">
        <w:rPr>
          <w:rFonts w:hint="eastAsia"/>
        </w:rPr>
        <w:tab/>
        <w:t xml:space="preserve">积极的方面 </w:t>
      </w:r>
    </w:p>
    <w:p w:rsidR="00FE026D" w:rsidRPr="00FE026D" w:rsidRDefault="00FE026D" w:rsidP="00FE026D">
      <w:pPr>
        <w:framePr w:w="9792" w:h="432" w:hSpace="180" w:wrap="around" w:hAnchor="page" w:x="1210" w:yAlign="bottom"/>
        <w:spacing w:line="100" w:lineRule="exact"/>
        <w:rPr>
          <w:sz w:val="10"/>
        </w:rPr>
      </w:pPr>
    </w:p>
    <w:p w:rsidR="00FE026D" w:rsidRPr="00FE026D" w:rsidRDefault="00FE026D" w:rsidP="00FE026D">
      <w:pPr>
        <w:framePr w:w="9792" w:h="432" w:hSpace="180" w:wrap="around" w:hAnchor="page" w:x="1210" w:yAlign="bottom"/>
        <w:spacing w:line="60" w:lineRule="exact"/>
        <w:rPr>
          <w:sz w:val="6"/>
        </w:rPr>
      </w:pPr>
      <w:r w:rsidRPr="00FE026D">
        <w:rPr>
          <w:noProof/>
          <w:sz w:val="6"/>
        </w:rPr>
        <w:pict>
          <v:line id="_x0000_s1028" style="position:absolute;left:0;text-align:left;z-index:3;mso-position-horizontal-relative:page" from="108pt,-1pt" to="180pt,-1pt" strokeweight=".25pt">
            <w10:wrap anchorx="page"/>
          </v:line>
        </w:pict>
      </w:r>
    </w:p>
    <w:p w:rsidR="00FE026D" w:rsidRPr="00FE026D" w:rsidRDefault="00FE026D" w:rsidP="00FE026D">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rPr>
          <w:sz w:val="18"/>
        </w:rPr>
      </w:pPr>
      <w:r>
        <w:rPr>
          <w:rFonts w:hint="eastAsia"/>
          <w:sz w:val="18"/>
        </w:rPr>
        <w:tab/>
      </w:r>
      <w:r w:rsidRPr="00FE026D">
        <w:rPr>
          <w:rFonts w:ascii="Times New Roman"/>
          <w:sz w:val="18"/>
          <w:vertAlign w:val="superscript"/>
        </w:rPr>
        <w:t>*</w:t>
      </w:r>
      <w:r>
        <w:rPr>
          <w:rFonts w:hint="eastAsia"/>
          <w:sz w:val="18"/>
        </w:rPr>
        <w:tab/>
      </w:r>
      <w:r w:rsidRPr="00FE026D">
        <w:rPr>
          <w:rFonts w:hint="eastAsia"/>
          <w:sz w:val="18"/>
        </w:rPr>
        <w:t>委员会第五十五届会议(2013年7月8日至26日)通过。</w:t>
      </w:r>
    </w:p>
    <w:p w:rsidR="000A19FB" w:rsidRPr="000A19FB" w:rsidRDefault="000A19FB" w:rsidP="000A19FB">
      <w:pPr>
        <w:pStyle w:val="SingleTxt"/>
        <w:spacing w:after="0" w:line="120" w:lineRule="exact"/>
        <w:rPr>
          <w:rFonts w:hint="eastAsia"/>
          <w:sz w:val="10"/>
        </w:rPr>
      </w:pPr>
    </w:p>
    <w:p w:rsidR="000A19FB" w:rsidRDefault="000A19FB" w:rsidP="000A19FB">
      <w:pPr>
        <w:pStyle w:val="SingleTxt"/>
        <w:rPr>
          <w:rFonts w:hint="eastAsia"/>
        </w:rPr>
      </w:pPr>
      <w:r>
        <w:rPr>
          <w:rFonts w:hint="eastAsia"/>
        </w:rPr>
        <w:t>4.</w:t>
      </w:r>
      <w:r>
        <w:rPr>
          <w:rFonts w:hint="eastAsia"/>
        </w:rPr>
        <w:tab/>
        <w:t>委员会欣见缔约国在委员会审议上一次报告之后，通过了一系列旨在消除对妇女歧视的立法措施，包括下列法律：</w:t>
      </w:r>
    </w:p>
    <w:p w:rsidR="000A19FB" w:rsidRDefault="000A19FB" w:rsidP="000A19FB">
      <w:pPr>
        <w:pStyle w:val="SingleTxt"/>
        <w:rPr>
          <w:rFonts w:hint="eastAsia"/>
        </w:rPr>
      </w:pPr>
      <w:r>
        <w:rPr>
          <w:rFonts w:hint="eastAsia"/>
        </w:rPr>
        <w:tab/>
        <w:t>(a)</w:t>
      </w:r>
      <w:r>
        <w:rPr>
          <w:rFonts w:hint="eastAsia"/>
        </w:rPr>
        <w:tab/>
        <w:t>2009年通过的《禁止歧视法》，其中包括平等原则的定义，和禁止基于各种理由的歧视，包括基于性别的歧视；</w:t>
      </w:r>
    </w:p>
    <w:p w:rsidR="000A19FB" w:rsidRDefault="000A19FB" w:rsidP="000A19FB">
      <w:pPr>
        <w:pStyle w:val="SingleTxt"/>
        <w:rPr>
          <w:rFonts w:hint="eastAsia"/>
        </w:rPr>
      </w:pPr>
      <w:r>
        <w:rPr>
          <w:rFonts w:hint="eastAsia"/>
        </w:rPr>
        <w:tab/>
        <w:t>(b)</w:t>
      </w:r>
      <w:r>
        <w:rPr>
          <w:rFonts w:hint="eastAsia"/>
        </w:rPr>
        <w:tab/>
        <w:t xml:space="preserve">2009年通过的《两性平等法》，其中包含平等机会条款，和防止及消除基于性别的歧视的特别措施，以及向遭到歧视者提供法律保护的程序； </w:t>
      </w:r>
    </w:p>
    <w:p w:rsidR="000A19FB" w:rsidRDefault="000A19FB" w:rsidP="001125E3">
      <w:pPr>
        <w:pStyle w:val="SingleTxt"/>
        <w:spacing w:after="180"/>
        <w:rPr>
          <w:rFonts w:hint="eastAsia"/>
        </w:rPr>
      </w:pPr>
      <w:r>
        <w:rPr>
          <w:rFonts w:hint="eastAsia"/>
        </w:rPr>
        <w:tab/>
        <w:t>(c)</w:t>
      </w:r>
      <w:r>
        <w:rPr>
          <w:rFonts w:hint="eastAsia"/>
        </w:rPr>
        <w:tab/>
        <w:t>2009年通过的《就业和失业保险法》，其中也有关于两性平等和防止歧视的规定；</w:t>
      </w:r>
    </w:p>
    <w:p w:rsidR="000A19FB" w:rsidRDefault="000A19FB" w:rsidP="001125E3">
      <w:pPr>
        <w:pStyle w:val="SingleTxt"/>
        <w:spacing w:after="180"/>
        <w:rPr>
          <w:rFonts w:hint="eastAsia"/>
        </w:rPr>
      </w:pPr>
      <w:r>
        <w:rPr>
          <w:rFonts w:hint="eastAsia"/>
        </w:rPr>
        <w:tab/>
        <w:t>(d)</w:t>
      </w:r>
      <w:r>
        <w:rPr>
          <w:rFonts w:hint="eastAsia"/>
        </w:rPr>
        <w:tab/>
        <w:t>2009年通过的《残疾人专业复原和就业法》，其中包括关于残疾人两性平等的条款；</w:t>
      </w:r>
    </w:p>
    <w:p w:rsidR="000A19FB" w:rsidRDefault="000A19FB" w:rsidP="001125E3">
      <w:pPr>
        <w:pStyle w:val="SingleTxt"/>
        <w:spacing w:after="180"/>
        <w:rPr>
          <w:rFonts w:hint="eastAsia"/>
        </w:rPr>
      </w:pPr>
      <w:r>
        <w:rPr>
          <w:rFonts w:hint="eastAsia"/>
        </w:rPr>
        <w:tab/>
        <w:t>(e)</w:t>
      </w:r>
      <w:r>
        <w:rPr>
          <w:rFonts w:hint="eastAsia"/>
        </w:rPr>
        <w:tab/>
        <w:t xml:space="preserve">2009年通过的《教育基本要素法》，其中包含禁止歧视的条款，包括禁止基于性别的歧视；  </w:t>
      </w:r>
    </w:p>
    <w:p w:rsidR="000A19FB" w:rsidRDefault="000A19FB" w:rsidP="001125E3">
      <w:pPr>
        <w:pStyle w:val="SingleTxt"/>
        <w:spacing w:after="180"/>
        <w:rPr>
          <w:rFonts w:hint="eastAsia"/>
        </w:rPr>
      </w:pPr>
      <w:r>
        <w:rPr>
          <w:rFonts w:hint="eastAsia"/>
        </w:rPr>
        <w:tab/>
        <w:t>(f)</w:t>
      </w:r>
      <w:r>
        <w:rPr>
          <w:rFonts w:hint="eastAsia"/>
        </w:rPr>
        <w:tab/>
        <w:t>2011年通过的《议员选举法》和《地方选举法》，其中设定了性别配额。</w:t>
      </w:r>
    </w:p>
    <w:p w:rsidR="000A19FB" w:rsidRDefault="000A19FB" w:rsidP="001125E3">
      <w:pPr>
        <w:pStyle w:val="SingleTxt"/>
        <w:spacing w:after="180"/>
        <w:rPr>
          <w:rFonts w:hint="eastAsia"/>
        </w:rPr>
      </w:pPr>
      <w:r>
        <w:rPr>
          <w:rFonts w:hint="eastAsia"/>
        </w:rPr>
        <w:t>5.</w:t>
      </w:r>
      <w:r>
        <w:rPr>
          <w:rFonts w:hint="eastAsia"/>
        </w:rPr>
        <w:tab/>
        <w:t>委员会还欣见缔约国通过了下列政策：</w:t>
      </w:r>
    </w:p>
    <w:p w:rsidR="000A19FB" w:rsidRDefault="000A19FB" w:rsidP="001125E3">
      <w:pPr>
        <w:pStyle w:val="SingleTxt"/>
        <w:spacing w:after="180"/>
        <w:rPr>
          <w:rFonts w:hint="eastAsia"/>
        </w:rPr>
      </w:pPr>
      <w:r>
        <w:rPr>
          <w:rFonts w:hint="eastAsia"/>
        </w:rPr>
        <w:tab/>
        <w:t>(a)</w:t>
      </w:r>
      <w:r>
        <w:rPr>
          <w:rFonts w:hint="eastAsia"/>
        </w:rPr>
        <w:tab/>
        <w:t>《防止和禁止歧视战略》(2013年)；</w:t>
      </w:r>
    </w:p>
    <w:p w:rsidR="000A19FB" w:rsidRDefault="000A19FB" w:rsidP="001125E3">
      <w:pPr>
        <w:pStyle w:val="SingleTxt"/>
        <w:spacing w:after="180"/>
        <w:rPr>
          <w:rFonts w:hint="eastAsia"/>
        </w:rPr>
      </w:pPr>
      <w:r>
        <w:rPr>
          <w:rFonts w:hint="eastAsia"/>
        </w:rPr>
        <w:tab/>
        <w:t>(b)</w:t>
      </w:r>
      <w:r>
        <w:rPr>
          <w:rFonts w:hint="eastAsia"/>
        </w:rPr>
        <w:tab/>
        <w:t>《防止和消除家庭内和亲密伴侣关系中对妇女暴力行为国家战略》(2011-2015年)；</w:t>
      </w:r>
    </w:p>
    <w:p w:rsidR="000A19FB" w:rsidRDefault="000A19FB" w:rsidP="001125E3">
      <w:pPr>
        <w:pStyle w:val="SingleTxt"/>
        <w:spacing w:after="180"/>
        <w:rPr>
          <w:rFonts w:hint="eastAsia"/>
        </w:rPr>
      </w:pPr>
      <w:r>
        <w:rPr>
          <w:rFonts w:hint="eastAsia"/>
        </w:rPr>
        <w:tab/>
        <w:t>(c)</w:t>
      </w:r>
      <w:r>
        <w:rPr>
          <w:rFonts w:hint="eastAsia"/>
        </w:rPr>
        <w:tab/>
        <w:t>《执行安全理事会关于妇女与和平与安全的第</w:t>
      </w:r>
      <w:hyperlink r:id="rId18" w:history="1">
        <w:r w:rsidRPr="003C31B6">
          <w:rPr>
            <w:rStyle w:val="Hyperlink"/>
            <w:rFonts w:hint="eastAsia"/>
          </w:rPr>
          <w:t>1325(2000)</w:t>
        </w:r>
      </w:hyperlink>
      <w:r>
        <w:rPr>
          <w:rFonts w:hint="eastAsia"/>
        </w:rPr>
        <w:t>号决议的国家行动计划》(2010-2015年)；</w:t>
      </w:r>
    </w:p>
    <w:p w:rsidR="000A19FB" w:rsidRDefault="000A19FB" w:rsidP="001125E3">
      <w:pPr>
        <w:pStyle w:val="SingleTxt"/>
        <w:spacing w:after="180"/>
        <w:rPr>
          <w:rFonts w:hint="eastAsia"/>
        </w:rPr>
      </w:pPr>
      <w:r>
        <w:rPr>
          <w:rFonts w:hint="eastAsia"/>
        </w:rPr>
        <w:tab/>
        <w:t>(d)</w:t>
      </w:r>
      <w:r>
        <w:rPr>
          <w:rFonts w:hint="eastAsia"/>
        </w:rPr>
        <w:tab/>
        <w:t>《提高妇女地位和促进两性平等国家战略》(2009-2015年)；</w:t>
      </w:r>
    </w:p>
    <w:p w:rsidR="000A19FB" w:rsidRDefault="000A19FB" w:rsidP="001125E3">
      <w:pPr>
        <w:pStyle w:val="SingleTxt"/>
        <w:spacing w:after="180"/>
        <w:rPr>
          <w:rFonts w:hint="eastAsia"/>
        </w:rPr>
      </w:pPr>
      <w:r>
        <w:rPr>
          <w:rFonts w:hint="eastAsia"/>
        </w:rPr>
        <w:tab/>
        <w:t>(e)</w:t>
      </w:r>
      <w:r>
        <w:rPr>
          <w:rFonts w:hint="eastAsia"/>
        </w:rPr>
        <w:tab/>
        <w:t>《提高塞尔维亚共和国罗姆人地位战略》(2009年)和两项行动计划(2009-2011年和2013-2014年)。</w:t>
      </w:r>
    </w:p>
    <w:p w:rsidR="000A19FB" w:rsidRDefault="000A19FB" w:rsidP="001125E3">
      <w:pPr>
        <w:pStyle w:val="SingleTxt"/>
        <w:spacing w:after="180"/>
        <w:rPr>
          <w:rFonts w:hint="eastAsia"/>
        </w:rPr>
      </w:pPr>
      <w:r>
        <w:rPr>
          <w:rFonts w:hint="eastAsia"/>
        </w:rPr>
        <w:t>6.</w:t>
      </w:r>
      <w:r>
        <w:rPr>
          <w:rFonts w:hint="eastAsia"/>
        </w:rPr>
        <w:tab/>
        <w:t>委员会满意地注意到，缔约国批准或加入了若干国际和区域文书，包括下列文书：</w:t>
      </w:r>
    </w:p>
    <w:p w:rsidR="000A19FB" w:rsidRDefault="000A19FB" w:rsidP="001125E3">
      <w:pPr>
        <w:pStyle w:val="SingleTxt"/>
        <w:spacing w:after="180"/>
        <w:rPr>
          <w:rFonts w:hint="eastAsia"/>
        </w:rPr>
      </w:pPr>
      <w:r>
        <w:rPr>
          <w:rFonts w:hint="eastAsia"/>
        </w:rPr>
        <w:tab/>
        <w:t>(a)</w:t>
      </w:r>
      <w:r>
        <w:rPr>
          <w:rFonts w:hint="eastAsia"/>
        </w:rPr>
        <w:tab/>
        <w:t>《残疾人权利公约》及其《任择议定书》，都是在2009年；</w:t>
      </w:r>
    </w:p>
    <w:p w:rsidR="000A19FB" w:rsidRDefault="000A19FB" w:rsidP="001125E3">
      <w:pPr>
        <w:pStyle w:val="SingleTxt"/>
        <w:spacing w:after="180"/>
        <w:rPr>
          <w:rFonts w:hint="eastAsia"/>
        </w:rPr>
      </w:pPr>
      <w:r>
        <w:rPr>
          <w:rFonts w:hint="eastAsia"/>
        </w:rPr>
        <w:tab/>
        <w:t>(b)</w:t>
      </w:r>
      <w:r>
        <w:rPr>
          <w:rFonts w:hint="eastAsia"/>
        </w:rPr>
        <w:tab/>
        <w:t>《保护所有人免遭强迫失踪国际公约》，2011年；</w:t>
      </w:r>
    </w:p>
    <w:p w:rsidR="000A19FB" w:rsidRDefault="000A19FB" w:rsidP="001125E3">
      <w:pPr>
        <w:pStyle w:val="SingleTxt"/>
        <w:spacing w:after="180"/>
        <w:rPr>
          <w:rFonts w:hint="eastAsia"/>
        </w:rPr>
      </w:pPr>
      <w:r>
        <w:rPr>
          <w:rFonts w:hint="eastAsia"/>
        </w:rPr>
        <w:tab/>
        <w:t>(c)</w:t>
      </w:r>
      <w:r>
        <w:rPr>
          <w:rFonts w:hint="eastAsia"/>
        </w:rPr>
        <w:tab/>
        <w:t>《欧洲委员会打击人口贩运公约》，2009年。</w:t>
      </w:r>
    </w:p>
    <w:p w:rsidR="000A19FB" w:rsidRPr="000A19FB" w:rsidRDefault="000A19FB" w:rsidP="000A19F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0A19FB">
        <w:rPr>
          <w:rFonts w:hint="eastAsia"/>
        </w:rPr>
        <w:tab/>
        <w:t>C.</w:t>
      </w:r>
      <w:r w:rsidRPr="000A19FB">
        <w:rPr>
          <w:rFonts w:hint="eastAsia"/>
        </w:rPr>
        <w:tab/>
        <w:t>主要关切领域和建议</w:t>
      </w:r>
    </w:p>
    <w:p w:rsidR="000A19FB" w:rsidRPr="000A19FB" w:rsidRDefault="000A19FB" w:rsidP="000A19FB">
      <w:pPr>
        <w:pStyle w:val="SingleTxt"/>
        <w:spacing w:after="0" w:line="120" w:lineRule="exact"/>
        <w:rPr>
          <w:rFonts w:hint="eastAsia"/>
          <w:sz w:val="10"/>
        </w:rPr>
      </w:pPr>
    </w:p>
    <w:p w:rsidR="000A19FB" w:rsidRPr="000A19FB" w:rsidRDefault="000A19FB" w:rsidP="000A19F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r>
      <w:r w:rsidRPr="000A19FB">
        <w:rPr>
          <w:rFonts w:hint="eastAsia"/>
        </w:rPr>
        <w:t>国民议会</w:t>
      </w:r>
    </w:p>
    <w:p w:rsidR="000A19FB" w:rsidRPr="000A19FB" w:rsidRDefault="000A19FB" w:rsidP="000A19FB">
      <w:pPr>
        <w:pStyle w:val="SingleTxt"/>
        <w:spacing w:after="0" w:line="120" w:lineRule="exact"/>
        <w:rPr>
          <w:rFonts w:hint="eastAsia"/>
          <w:sz w:val="10"/>
        </w:rPr>
      </w:pPr>
    </w:p>
    <w:p w:rsidR="000A19FB" w:rsidRPr="000A19FB" w:rsidRDefault="000A19FB" w:rsidP="001125E3">
      <w:pPr>
        <w:pStyle w:val="SingleTxt"/>
        <w:spacing w:after="180"/>
        <w:rPr>
          <w:rFonts w:ascii="SimHei" w:eastAsia="SimHei" w:hint="eastAsia"/>
        </w:rPr>
      </w:pPr>
      <w:r>
        <w:rPr>
          <w:rFonts w:hint="eastAsia"/>
        </w:rPr>
        <w:t>7.</w:t>
      </w:r>
      <w:r>
        <w:rPr>
          <w:rFonts w:hint="eastAsia"/>
        </w:rPr>
        <w:tab/>
      </w:r>
      <w:r w:rsidRPr="000A19FB">
        <w:rPr>
          <w:rFonts w:ascii="SimHei" w:eastAsia="SimHei" w:hint="eastAsia"/>
        </w:rPr>
        <w:t xml:space="preserve">委员会重申，政府对缔约国按照《公约》所承担义务的充分执行负有主要责任，特别是要接受问责，但同时强调，《公约》对所有政府部门都具有约束力。委员会请缔约国鼓励国民议会在适当情况下，遵照其程序采取必要措施，在从现在到缔约国按照《公约》规定提交下一次报告的过程之间，执行本文件中提出的结论性意见。 </w:t>
      </w:r>
    </w:p>
    <w:p w:rsidR="000A19FB" w:rsidRPr="000A19FB" w:rsidRDefault="000A19FB" w:rsidP="000A19F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r>
      <w:r w:rsidRPr="000A19FB">
        <w:rPr>
          <w:rFonts w:hint="eastAsia"/>
        </w:rPr>
        <w:t>《公约》、《任择议定书》和委员会的一般性建议的可见度</w:t>
      </w:r>
    </w:p>
    <w:p w:rsidR="000A19FB" w:rsidRPr="000A19FB" w:rsidRDefault="000A19FB" w:rsidP="000A19FB">
      <w:pPr>
        <w:pStyle w:val="SingleTxt"/>
        <w:spacing w:after="0" w:line="120" w:lineRule="exact"/>
        <w:rPr>
          <w:rFonts w:hint="eastAsia"/>
          <w:sz w:val="10"/>
        </w:rPr>
      </w:pPr>
    </w:p>
    <w:p w:rsidR="000A19FB" w:rsidRDefault="000A19FB" w:rsidP="000A19FB">
      <w:pPr>
        <w:pStyle w:val="SingleTxt"/>
        <w:rPr>
          <w:rFonts w:hint="eastAsia"/>
        </w:rPr>
      </w:pPr>
      <w:r>
        <w:rPr>
          <w:rFonts w:hint="eastAsia"/>
        </w:rPr>
        <w:t>8.</w:t>
      </w:r>
      <w:r>
        <w:rPr>
          <w:rFonts w:hint="eastAsia"/>
        </w:rPr>
        <w:tab/>
        <w:t>委员会感到关切的是，迄今没有在法院诉讼中直接援引、适用或提及《公约》，也没有妇女援引《公约》或相关国内法律的条款来主张她们不受歧视的权利和平等权利。这表明，妇女以及司法人员和法律专业人员对《公约》授予妇女的权利都欠缺认识。</w:t>
      </w:r>
    </w:p>
    <w:p w:rsidR="000A19FB" w:rsidRPr="000A19FB" w:rsidRDefault="000A19FB" w:rsidP="000A19FB">
      <w:pPr>
        <w:pStyle w:val="SingleTxt"/>
        <w:rPr>
          <w:rFonts w:ascii="SimHei" w:eastAsia="SimHei" w:hint="eastAsia"/>
        </w:rPr>
      </w:pPr>
      <w:r>
        <w:rPr>
          <w:rFonts w:hint="eastAsia"/>
        </w:rPr>
        <w:t>9.</w:t>
      </w:r>
      <w:r>
        <w:rPr>
          <w:rFonts w:hint="eastAsia"/>
        </w:rPr>
        <w:tab/>
      </w:r>
      <w:r w:rsidRPr="000A19FB">
        <w:rPr>
          <w:rFonts w:ascii="SimHei" w:eastAsia="SimHei" w:hint="eastAsia"/>
        </w:rPr>
        <w:t>委员会建议缔约国：</w:t>
      </w:r>
    </w:p>
    <w:p w:rsidR="000A19FB" w:rsidRPr="000A19FB" w:rsidRDefault="000A19FB" w:rsidP="000A19FB">
      <w:pPr>
        <w:pStyle w:val="SingleTxt"/>
        <w:rPr>
          <w:rFonts w:ascii="SimHei" w:eastAsia="SimHei" w:hint="eastAsia"/>
        </w:rPr>
      </w:pPr>
      <w:r w:rsidRPr="000A19FB">
        <w:rPr>
          <w:rFonts w:ascii="SimHei" w:eastAsia="SimHei" w:hint="eastAsia"/>
        </w:rPr>
        <w:tab/>
        <w:t>(a)</w:t>
      </w:r>
      <w:r w:rsidRPr="000A19FB">
        <w:rPr>
          <w:rFonts w:ascii="SimHei" w:eastAsia="SimHei" w:hint="eastAsia"/>
        </w:rPr>
        <w:tab/>
        <w:t xml:space="preserve">继续提高妇女对《公约》授予她们的权利和《任择议定书》所规定程序的认识； </w:t>
      </w:r>
    </w:p>
    <w:p w:rsidR="000A19FB" w:rsidRPr="000A19FB" w:rsidRDefault="000A19FB" w:rsidP="000A19FB">
      <w:pPr>
        <w:pStyle w:val="SingleTxt"/>
        <w:rPr>
          <w:rFonts w:ascii="SimHei" w:eastAsia="SimHei" w:hint="eastAsia"/>
        </w:rPr>
      </w:pPr>
      <w:r w:rsidRPr="000A19FB">
        <w:rPr>
          <w:rFonts w:ascii="SimHei" w:eastAsia="SimHei" w:hint="eastAsia"/>
        </w:rPr>
        <w:tab/>
        <w:t>(b)</w:t>
      </w:r>
      <w:r w:rsidRPr="000A19FB">
        <w:rPr>
          <w:rFonts w:ascii="SimHei" w:eastAsia="SimHei" w:hint="eastAsia"/>
        </w:rPr>
        <w:tab/>
        <w:t>确保将《公约》、其《任择议定书》、委员会的一般性建议、它对个人来文的看法和调查结果以及相关的国内法律列为所有法官、检察官和律师的法律教育和培训的一个构成部分，以便他们能够直接适用《公约》，和依照《公约》解释国内法律条文。</w:t>
      </w:r>
    </w:p>
    <w:p w:rsidR="000A19FB" w:rsidRPr="000A19FB" w:rsidRDefault="000A19FB" w:rsidP="000A19F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r>
      <w:r w:rsidRPr="000A19FB">
        <w:rPr>
          <w:rFonts w:hint="eastAsia"/>
        </w:rPr>
        <w:t>不歧视、平等的法律框架</w:t>
      </w:r>
    </w:p>
    <w:p w:rsidR="000A19FB" w:rsidRPr="000A19FB" w:rsidRDefault="000A19FB" w:rsidP="000A19FB">
      <w:pPr>
        <w:pStyle w:val="SingleTxt"/>
        <w:spacing w:after="0" w:line="120" w:lineRule="exact"/>
        <w:rPr>
          <w:rFonts w:hint="eastAsia"/>
          <w:sz w:val="10"/>
        </w:rPr>
      </w:pPr>
    </w:p>
    <w:p w:rsidR="000A19FB" w:rsidRDefault="000A19FB" w:rsidP="000A19FB">
      <w:pPr>
        <w:pStyle w:val="SingleTxt"/>
        <w:rPr>
          <w:rFonts w:hint="eastAsia"/>
        </w:rPr>
      </w:pPr>
      <w:r>
        <w:rPr>
          <w:rFonts w:hint="eastAsia"/>
        </w:rPr>
        <w:t>10.</w:t>
      </w:r>
      <w:r>
        <w:rPr>
          <w:rFonts w:hint="eastAsia"/>
        </w:rPr>
        <w:tab/>
        <w:t>委员会注意到，缔约国的《宪法》、《禁止歧视法》和《两性平等法》都禁止基于性别的歧视。不过，委员会感到关切的是：</w:t>
      </w:r>
    </w:p>
    <w:p w:rsidR="000A19FB" w:rsidRDefault="000A19FB" w:rsidP="000A19FB">
      <w:pPr>
        <w:pStyle w:val="SingleTxt"/>
        <w:rPr>
          <w:rFonts w:hint="eastAsia"/>
        </w:rPr>
      </w:pPr>
      <w:r>
        <w:rPr>
          <w:rFonts w:hint="eastAsia"/>
        </w:rPr>
        <w:tab/>
        <w:t>(a)</w:t>
      </w:r>
      <w:r>
        <w:rPr>
          <w:rFonts w:hint="eastAsia"/>
        </w:rPr>
        <w:tab/>
        <w:t xml:space="preserve">缔约国未能及时、有效地执行这些法律，而且全国人民对这种法律规定欠缺认识，因而提起诉讼的案件很少； </w:t>
      </w:r>
    </w:p>
    <w:p w:rsidR="000A19FB" w:rsidRDefault="000A19FB" w:rsidP="000A19FB">
      <w:pPr>
        <w:pStyle w:val="SingleTxt"/>
        <w:rPr>
          <w:rFonts w:hint="eastAsia"/>
        </w:rPr>
      </w:pPr>
      <w:r>
        <w:rPr>
          <w:rFonts w:hint="eastAsia"/>
        </w:rPr>
        <w:tab/>
        <w:t>(b)</w:t>
      </w:r>
      <w:r>
        <w:rPr>
          <w:rFonts w:hint="eastAsia"/>
        </w:rPr>
        <w:tab/>
        <w:t>缔约国的反歧视法律中没有妇女遭受交叉歧视的概念；</w:t>
      </w:r>
    </w:p>
    <w:p w:rsidR="000A19FB" w:rsidRDefault="000A19FB" w:rsidP="000A19FB">
      <w:pPr>
        <w:pStyle w:val="SingleTxt"/>
        <w:rPr>
          <w:rFonts w:hint="eastAsia"/>
        </w:rPr>
      </w:pPr>
      <w:r>
        <w:rPr>
          <w:rFonts w:hint="eastAsia"/>
        </w:rPr>
        <w:tab/>
        <w:t>(c)</w:t>
      </w:r>
      <w:r>
        <w:rPr>
          <w:rFonts w:hint="eastAsia"/>
        </w:rPr>
        <w:tab/>
        <w:t xml:space="preserve">没有获得免费法律援助和协助的法律框架，对妇女主张其不受歧视和平等的权利造成障碍。 </w:t>
      </w:r>
    </w:p>
    <w:p w:rsidR="000A19FB" w:rsidRPr="000A19FB" w:rsidRDefault="000A19FB" w:rsidP="000A19FB">
      <w:pPr>
        <w:pStyle w:val="SingleTxt"/>
        <w:rPr>
          <w:rFonts w:ascii="SimHei" w:eastAsia="SimHei" w:hint="eastAsia"/>
        </w:rPr>
      </w:pPr>
      <w:r>
        <w:rPr>
          <w:rFonts w:hint="eastAsia"/>
        </w:rPr>
        <w:t>11.</w:t>
      </w:r>
      <w:r>
        <w:rPr>
          <w:rFonts w:hint="eastAsia"/>
        </w:rPr>
        <w:tab/>
      </w:r>
      <w:r w:rsidRPr="000A19FB">
        <w:rPr>
          <w:rFonts w:ascii="SimHei" w:eastAsia="SimHei" w:hint="eastAsia"/>
        </w:rPr>
        <w:t>委员会呼吁缔约国：</w:t>
      </w:r>
    </w:p>
    <w:p w:rsidR="000A19FB" w:rsidRPr="000A19FB" w:rsidRDefault="000A19FB" w:rsidP="000A19FB">
      <w:pPr>
        <w:pStyle w:val="SingleTxt"/>
        <w:rPr>
          <w:rFonts w:ascii="SimHei" w:eastAsia="SimHei" w:hint="eastAsia"/>
        </w:rPr>
      </w:pPr>
      <w:r w:rsidRPr="000A19FB">
        <w:rPr>
          <w:rFonts w:ascii="SimHei" w:eastAsia="SimHei" w:hint="eastAsia"/>
        </w:rPr>
        <w:tab/>
        <w:t>(a)</w:t>
      </w:r>
      <w:r w:rsidRPr="000A19FB">
        <w:rPr>
          <w:rFonts w:ascii="SimHei" w:eastAsia="SimHei" w:hint="eastAsia"/>
        </w:rPr>
        <w:tab/>
        <w:t>确保及时、有效地执行其禁止歧视法律，并采取措施提高广大民众特别是弱势群体妇女对这些法律的认识；</w:t>
      </w:r>
    </w:p>
    <w:p w:rsidR="000A19FB" w:rsidRPr="000A19FB" w:rsidRDefault="000A19FB" w:rsidP="000A19FB">
      <w:pPr>
        <w:pStyle w:val="SingleTxt"/>
        <w:rPr>
          <w:rFonts w:ascii="SimHei" w:eastAsia="SimHei" w:hint="eastAsia"/>
        </w:rPr>
      </w:pPr>
      <w:r w:rsidRPr="000A19FB">
        <w:rPr>
          <w:rFonts w:ascii="SimHei" w:eastAsia="SimHei" w:hint="eastAsia"/>
        </w:rPr>
        <w:tab/>
        <w:t>(b)</w:t>
      </w:r>
      <w:r w:rsidRPr="000A19FB">
        <w:rPr>
          <w:rFonts w:ascii="SimHei" w:eastAsia="SimHei" w:hint="eastAsia"/>
        </w:rPr>
        <w:tab/>
        <w:t>将交叉歧视的概念引入立法；</w:t>
      </w:r>
    </w:p>
    <w:p w:rsidR="000A19FB" w:rsidRPr="000A19FB" w:rsidRDefault="000A19FB" w:rsidP="000A19FB">
      <w:pPr>
        <w:pStyle w:val="SingleTxt"/>
        <w:rPr>
          <w:rFonts w:ascii="SimHei" w:eastAsia="SimHei" w:hint="eastAsia"/>
        </w:rPr>
      </w:pPr>
      <w:r w:rsidRPr="000A19FB">
        <w:rPr>
          <w:rFonts w:ascii="SimHei" w:eastAsia="SimHei" w:hint="eastAsia"/>
        </w:rPr>
        <w:tab/>
        <w:t>(c)</w:t>
      </w:r>
      <w:r w:rsidRPr="000A19FB">
        <w:rPr>
          <w:rFonts w:ascii="SimHei" w:eastAsia="SimHei" w:hint="eastAsia"/>
        </w:rPr>
        <w:tab/>
        <w:t>采取必要措施，尽快颁行关于免费法律援助的法律草案，使妇女能够依法主张其权利并获得满意的结果。</w:t>
      </w:r>
    </w:p>
    <w:p w:rsidR="000A19FB" w:rsidRPr="000A19FB" w:rsidRDefault="000A19FB" w:rsidP="000A19F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r>
      <w:r w:rsidRPr="000A19FB">
        <w:rPr>
          <w:rFonts w:hint="eastAsia"/>
        </w:rPr>
        <w:t>法律申诉机制</w:t>
      </w:r>
    </w:p>
    <w:p w:rsidR="000A19FB" w:rsidRPr="000A19FB" w:rsidRDefault="000A19FB" w:rsidP="000A19FB">
      <w:pPr>
        <w:pStyle w:val="SingleTxt"/>
        <w:spacing w:after="0" w:line="120" w:lineRule="exact"/>
        <w:rPr>
          <w:rFonts w:hint="eastAsia"/>
          <w:sz w:val="10"/>
        </w:rPr>
      </w:pPr>
    </w:p>
    <w:p w:rsidR="000A19FB" w:rsidRDefault="000A19FB" w:rsidP="000A19FB">
      <w:pPr>
        <w:pStyle w:val="SingleTxt"/>
        <w:rPr>
          <w:rFonts w:hint="eastAsia"/>
        </w:rPr>
      </w:pPr>
      <w:r>
        <w:rPr>
          <w:rFonts w:hint="eastAsia"/>
        </w:rPr>
        <w:t>12.</w:t>
      </w:r>
      <w:r>
        <w:rPr>
          <w:rFonts w:hint="eastAsia"/>
        </w:rPr>
        <w:tab/>
        <w:t>委员会注意到，两性平等代理监察员和保障平等问题专员负责处理有关基于性别的歧视的投诉。然而，委员会感到关切的是：</w:t>
      </w:r>
    </w:p>
    <w:p w:rsidR="000A19FB" w:rsidRDefault="000A19FB" w:rsidP="000A19FB">
      <w:pPr>
        <w:pStyle w:val="SingleTxt"/>
        <w:rPr>
          <w:rFonts w:hint="eastAsia"/>
        </w:rPr>
      </w:pPr>
      <w:r>
        <w:rPr>
          <w:rFonts w:hint="eastAsia"/>
        </w:rPr>
        <w:tab/>
        <w:t>(a)</w:t>
      </w:r>
      <w:r>
        <w:rPr>
          <w:rFonts w:hint="eastAsia"/>
        </w:rPr>
        <w:tab/>
        <w:t>监察员办公室和保障平等问题专员缺乏可见度、透明度和可利用性；</w:t>
      </w:r>
    </w:p>
    <w:p w:rsidR="000A19FB" w:rsidRDefault="000A19FB" w:rsidP="000A19FB">
      <w:pPr>
        <w:pStyle w:val="SingleTxt"/>
        <w:rPr>
          <w:rFonts w:hint="eastAsia"/>
        </w:rPr>
      </w:pPr>
      <w:r>
        <w:rPr>
          <w:rFonts w:hint="eastAsia"/>
        </w:rPr>
        <w:tab/>
        <w:t>(b)</w:t>
      </w:r>
      <w:r>
        <w:rPr>
          <w:rFonts w:hint="eastAsia"/>
        </w:rPr>
        <w:tab/>
        <w:t>国家申诉机制收到的有关基于性别的歧视的投诉为数不多；</w:t>
      </w:r>
    </w:p>
    <w:p w:rsidR="000A19FB" w:rsidRDefault="000A19FB" w:rsidP="000A19FB">
      <w:pPr>
        <w:pStyle w:val="SingleTxt"/>
        <w:rPr>
          <w:rFonts w:hint="eastAsia"/>
        </w:rPr>
      </w:pPr>
      <w:r>
        <w:rPr>
          <w:rFonts w:hint="eastAsia"/>
        </w:rPr>
        <w:tab/>
        <w:t>(c)</w:t>
      </w:r>
      <w:r>
        <w:rPr>
          <w:rFonts w:hint="eastAsia"/>
        </w:rPr>
        <w:tab/>
        <w:t>据报告，监察员办公室收到的大多数有关歧视妇女的投诉都以没有根据为由而被驳回。</w:t>
      </w:r>
    </w:p>
    <w:p w:rsidR="000A19FB" w:rsidRPr="000A19FB" w:rsidRDefault="000A19FB" w:rsidP="000A19FB">
      <w:pPr>
        <w:pStyle w:val="SingleTxt"/>
        <w:rPr>
          <w:rFonts w:ascii="SimHei" w:eastAsia="SimHei" w:hint="eastAsia"/>
        </w:rPr>
      </w:pPr>
      <w:r>
        <w:rPr>
          <w:rFonts w:hint="eastAsia"/>
        </w:rPr>
        <w:t>13.</w:t>
      </w:r>
      <w:r>
        <w:rPr>
          <w:rFonts w:hint="eastAsia"/>
        </w:rPr>
        <w:tab/>
      </w:r>
      <w:r w:rsidRPr="000A19FB">
        <w:rPr>
          <w:rFonts w:ascii="SimHei" w:eastAsia="SimHei" w:hint="eastAsia"/>
        </w:rPr>
        <w:t>委员会敦促缔约国确保妇女能利用现有的法律申诉机制，并建议缔约国：</w:t>
      </w:r>
    </w:p>
    <w:p w:rsidR="000A19FB" w:rsidRPr="000A19FB" w:rsidRDefault="000A19FB" w:rsidP="000A19FB">
      <w:pPr>
        <w:pStyle w:val="SingleTxt"/>
        <w:rPr>
          <w:rFonts w:ascii="SimHei" w:eastAsia="SimHei" w:hint="eastAsia"/>
        </w:rPr>
      </w:pPr>
      <w:r w:rsidRPr="000A19FB">
        <w:rPr>
          <w:rFonts w:ascii="SimHei" w:eastAsia="SimHei" w:hint="eastAsia"/>
        </w:rPr>
        <w:tab/>
        <w:t>(a)</w:t>
      </w:r>
      <w:r w:rsidRPr="000A19FB">
        <w:rPr>
          <w:rFonts w:ascii="SimHei" w:eastAsia="SimHei" w:hint="eastAsia"/>
        </w:rPr>
        <w:tab/>
        <w:t>采取措施提高监察员办公室和保障平等问题专员的可见度、透明度和可利用性；</w:t>
      </w:r>
    </w:p>
    <w:p w:rsidR="000A19FB" w:rsidRPr="000A19FB" w:rsidRDefault="000A19FB" w:rsidP="000A19FB">
      <w:pPr>
        <w:pStyle w:val="SingleTxt"/>
        <w:rPr>
          <w:rFonts w:ascii="SimHei" w:eastAsia="SimHei" w:hint="eastAsia"/>
        </w:rPr>
      </w:pPr>
      <w:r w:rsidRPr="000A19FB">
        <w:rPr>
          <w:rFonts w:ascii="SimHei" w:eastAsia="SimHei" w:hint="eastAsia"/>
        </w:rPr>
        <w:tab/>
        <w:t>(b)</w:t>
      </w:r>
      <w:r w:rsidRPr="000A19FB">
        <w:rPr>
          <w:rFonts w:ascii="SimHei" w:eastAsia="SimHei" w:hint="eastAsia"/>
        </w:rPr>
        <w:tab/>
        <w:t>采取措施提高妇女对自身权利和对现有申诉机制的职能的认识，使她们能在受到基于性别的歧视时寻求补救；</w:t>
      </w:r>
    </w:p>
    <w:p w:rsidR="000A19FB" w:rsidRPr="000A19FB" w:rsidRDefault="000A19FB" w:rsidP="000A19FB">
      <w:pPr>
        <w:pStyle w:val="SingleTxt"/>
        <w:rPr>
          <w:rFonts w:ascii="SimHei" w:eastAsia="SimHei" w:hint="eastAsia"/>
        </w:rPr>
      </w:pPr>
      <w:r w:rsidRPr="000A19FB">
        <w:rPr>
          <w:rFonts w:ascii="SimHei" w:eastAsia="SimHei" w:hint="eastAsia"/>
        </w:rPr>
        <w:tab/>
        <w:t>(c)</w:t>
      </w:r>
      <w:r w:rsidRPr="000A19FB">
        <w:rPr>
          <w:rFonts w:ascii="SimHei" w:eastAsia="SimHei" w:hint="eastAsia"/>
        </w:rPr>
        <w:tab/>
        <w:t>确保监察员办公室和保障平等问题专员对所有有关据称基于性别的歧视的投诉切实开展调查。</w:t>
      </w:r>
    </w:p>
    <w:p w:rsidR="000A19FB" w:rsidRPr="000A19FB" w:rsidRDefault="000A19FB" w:rsidP="000A19F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r>
      <w:r w:rsidRPr="000A19FB">
        <w:rPr>
          <w:rFonts w:hint="eastAsia"/>
        </w:rPr>
        <w:t>提高妇女地位的国家机制</w:t>
      </w:r>
    </w:p>
    <w:p w:rsidR="000A19FB" w:rsidRPr="000A19FB" w:rsidRDefault="000A19FB" w:rsidP="000A19FB">
      <w:pPr>
        <w:pStyle w:val="SingleTxt"/>
        <w:spacing w:after="0" w:line="120" w:lineRule="exact"/>
        <w:rPr>
          <w:rFonts w:hint="eastAsia"/>
          <w:sz w:val="10"/>
        </w:rPr>
      </w:pPr>
    </w:p>
    <w:p w:rsidR="000A19FB" w:rsidRDefault="000A19FB" w:rsidP="000A19FB">
      <w:pPr>
        <w:pStyle w:val="SingleTxt"/>
        <w:rPr>
          <w:rFonts w:hint="eastAsia"/>
        </w:rPr>
      </w:pPr>
      <w:r>
        <w:rPr>
          <w:rFonts w:hint="eastAsia"/>
        </w:rPr>
        <w:t>14.</w:t>
      </w:r>
      <w:r>
        <w:rPr>
          <w:rFonts w:hint="eastAsia"/>
        </w:rPr>
        <w:tab/>
        <w:t>尽管缔约国有大量国家机制，但委员会感到遗憾的是，负责提高妇女地位的机制和机构人员配备不足，缺乏适当的资源和权威来影响政府政策和决策。委员会感到关切的是，在各级国家机制和有关非政府组织、尤其是妇女组织之间缺乏系统、持续的对话，在制定和执行两性平等和妇女赋权政策时没有与它们磋商。</w:t>
      </w:r>
    </w:p>
    <w:p w:rsidR="000A19FB" w:rsidRPr="000A19FB" w:rsidRDefault="000A19FB" w:rsidP="000A19FB">
      <w:pPr>
        <w:pStyle w:val="SingleTxt"/>
        <w:rPr>
          <w:rFonts w:ascii="SimHei" w:eastAsia="SimHei" w:hint="eastAsia"/>
        </w:rPr>
      </w:pPr>
      <w:r>
        <w:rPr>
          <w:rFonts w:hint="eastAsia"/>
        </w:rPr>
        <w:t>15.</w:t>
      </w:r>
      <w:r>
        <w:rPr>
          <w:rFonts w:hint="eastAsia"/>
        </w:rPr>
        <w:tab/>
      </w:r>
      <w:r w:rsidRPr="000A19FB">
        <w:rPr>
          <w:rFonts w:ascii="SimHei" w:eastAsia="SimHei" w:hint="eastAsia"/>
        </w:rPr>
        <w:t>委员会建议缔约国：</w:t>
      </w:r>
    </w:p>
    <w:p w:rsidR="000A19FB" w:rsidRPr="000A19FB" w:rsidRDefault="000A19FB" w:rsidP="000A19FB">
      <w:pPr>
        <w:pStyle w:val="SingleTxt"/>
        <w:rPr>
          <w:rFonts w:ascii="SimHei" w:eastAsia="SimHei" w:hint="eastAsia"/>
        </w:rPr>
      </w:pPr>
      <w:r w:rsidRPr="000A19FB">
        <w:rPr>
          <w:rFonts w:ascii="SimHei" w:eastAsia="SimHei" w:hint="eastAsia"/>
        </w:rPr>
        <w:tab/>
        <w:t>(a)</w:t>
      </w:r>
      <w:r w:rsidRPr="000A19FB">
        <w:rPr>
          <w:rFonts w:ascii="SimHei" w:eastAsia="SimHei" w:hint="eastAsia"/>
        </w:rPr>
        <w:tab/>
        <w:t xml:space="preserve">通过为国家机制提供适当的人力、技术和财政资源，增加其可见度和效率，加强其能力、特别是地方一级的能力，进一步加强国家机制，并确保提供足够的政治支持，使其能够有效地履行职责； </w:t>
      </w:r>
    </w:p>
    <w:p w:rsidR="000A19FB" w:rsidRPr="000A19FB" w:rsidRDefault="000A19FB" w:rsidP="000A19FB">
      <w:pPr>
        <w:pStyle w:val="SingleTxt"/>
        <w:rPr>
          <w:rFonts w:ascii="SimHei" w:eastAsia="SimHei" w:hint="eastAsia"/>
        </w:rPr>
      </w:pPr>
      <w:r w:rsidRPr="000A19FB">
        <w:rPr>
          <w:rFonts w:ascii="SimHei" w:eastAsia="SimHei" w:hint="eastAsia"/>
        </w:rPr>
        <w:tab/>
        <w:t>(b)</w:t>
      </w:r>
      <w:r w:rsidRPr="000A19FB">
        <w:rPr>
          <w:rFonts w:ascii="SimHei" w:eastAsia="SimHei" w:hint="eastAsia"/>
        </w:rPr>
        <w:tab/>
        <w:t>确保在国家机制和有关非政府组织、尤其是妇女组织之间开展正式和非正式的对话和磋商，并建立尊重妇女组织自主性的合作制度。</w:t>
      </w:r>
    </w:p>
    <w:p w:rsidR="000A19FB" w:rsidRPr="000A19FB" w:rsidRDefault="000A19FB" w:rsidP="000A19F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r>
      <w:r w:rsidRPr="000A19FB">
        <w:rPr>
          <w:rFonts w:hint="eastAsia"/>
        </w:rPr>
        <w:t>《提高妇女地位和促进两性平等国家战略》(2009-2015年)</w:t>
      </w:r>
    </w:p>
    <w:p w:rsidR="000A19FB" w:rsidRPr="000A19FB" w:rsidRDefault="000A19FB" w:rsidP="000A19FB">
      <w:pPr>
        <w:pStyle w:val="SingleTxt"/>
        <w:spacing w:after="0" w:line="120" w:lineRule="exact"/>
        <w:rPr>
          <w:rFonts w:hint="eastAsia"/>
          <w:sz w:val="10"/>
        </w:rPr>
      </w:pPr>
    </w:p>
    <w:p w:rsidR="000A19FB" w:rsidRDefault="000A19FB" w:rsidP="000A19FB">
      <w:pPr>
        <w:pStyle w:val="SingleTxt"/>
        <w:rPr>
          <w:rFonts w:hint="eastAsia"/>
        </w:rPr>
      </w:pPr>
      <w:r>
        <w:rPr>
          <w:rFonts w:hint="eastAsia"/>
        </w:rPr>
        <w:t>16.</w:t>
      </w:r>
      <w:r>
        <w:rPr>
          <w:rFonts w:hint="eastAsia"/>
        </w:rPr>
        <w:tab/>
        <w:t>委员会注意到，缔约国通过了多项战略和行动计划，包括2009-2015年提高妇女地位和促进两性平等国家战略以及执行该战略的2010-2015年国家行动计划。然而，委员会感到关切的是：</w:t>
      </w:r>
    </w:p>
    <w:p w:rsidR="000A19FB" w:rsidRDefault="009C05A7" w:rsidP="000A19FB">
      <w:pPr>
        <w:pStyle w:val="SingleTxt"/>
        <w:rPr>
          <w:rFonts w:hint="eastAsia"/>
        </w:rPr>
      </w:pPr>
      <w:r>
        <w:rPr>
          <w:rFonts w:hint="eastAsia"/>
        </w:rPr>
        <w:tab/>
      </w:r>
      <w:r w:rsidR="000A19FB">
        <w:rPr>
          <w:rFonts w:hint="eastAsia"/>
        </w:rPr>
        <w:t>(a)</w:t>
      </w:r>
      <w:r w:rsidR="000A19FB">
        <w:rPr>
          <w:rFonts w:hint="eastAsia"/>
        </w:rPr>
        <w:tab/>
        <w:t>国家没有为执行这些战略和行动计划以及其他旨在消除对妇女一切形式的歧视、尤其是针对属于少数民族的妇女、包括罗姆妇女、残疾妇女、老年妇女、感染艾滋病毒的妇女、遭受战争影响的妇女、同性恋妇女和其他弱势妇女和女童的歧视的战略和行动计划提供足够的经费；</w:t>
      </w:r>
    </w:p>
    <w:p w:rsidR="000A19FB" w:rsidRDefault="009C05A7" w:rsidP="000A19FB">
      <w:pPr>
        <w:pStyle w:val="SingleTxt"/>
        <w:rPr>
          <w:rFonts w:hint="eastAsia"/>
        </w:rPr>
      </w:pPr>
      <w:r>
        <w:rPr>
          <w:rFonts w:hint="eastAsia"/>
        </w:rPr>
        <w:tab/>
      </w:r>
      <w:r w:rsidR="000A19FB">
        <w:rPr>
          <w:rFonts w:hint="eastAsia"/>
        </w:rPr>
        <w:t>(b)</w:t>
      </w:r>
      <w:r w:rsidR="000A19FB">
        <w:rPr>
          <w:rFonts w:hint="eastAsia"/>
        </w:rPr>
        <w:tab/>
        <w:t>各项国家战略和行动计划与地方一级的战略不统一，并缺乏协调、监测和评价机制来负责切实执行以及提交定期和中期报告；</w:t>
      </w:r>
    </w:p>
    <w:p w:rsidR="000A19FB" w:rsidRPr="001125E3" w:rsidRDefault="009C05A7" w:rsidP="001125E3">
      <w:pPr>
        <w:pStyle w:val="SingleTxt"/>
        <w:spacing w:after="180"/>
        <w:rPr>
          <w:rFonts w:hint="eastAsia"/>
          <w:spacing w:val="6"/>
        </w:rPr>
      </w:pPr>
      <w:r>
        <w:rPr>
          <w:rFonts w:hint="eastAsia"/>
        </w:rPr>
        <w:tab/>
      </w:r>
      <w:r w:rsidR="000A19FB">
        <w:rPr>
          <w:rFonts w:hint="eastAsia"/>
        </w:rPr>
        <w:t>(c)</w:t>
      </w:r>
      <w:r w:rsidR="000A19FB">
        <w:rPr>
          <w:rFonts w:hint="eastAsia"/>
        </w:rPr>
        <w:tab/>
      </w:r>
      <w:r w:rsidR="000A19FB" w:rsidRPr="001125E3">
        <w:rPr>
          <w:rFonts w:hint="eastAsia"/>
          <w:spacing w:val="6"/>
        </w:rPr>
        <w:t>各项国家战略和行动计划中缺乏从两性平等着眼处理弱势妇女所受不平等待遇和交叉歧视问题的具体措施，并且缺乏衡量所取得进展的指标和基准。</w:t>
      </w:r>
    </w:p>
    <w:p w:rsidR="000A19FB" w:rsidRPr="009C05A7" w:rsidRDefault="000A19FB" w:rsidP="000A19FB">
      <w:pPr>
        <w:pStyle w:val="SingleTxt"/>
        <w:rPr>
          <w:rFonts w:ascii="SimHei" w:eastAsia="SimHei" w:hint="eastAsia"/>
        </w:rPr>
      </w:pPr>
      <w:r>
        <w:rPr>
          <w:rFonts w:hint="eastAsia"/>
        </w:rPr>
        <w:t>17.</w:t>
      </w:r>
      <w:r w:rsidR="009C05A7">
        <w:rPr>
          <w:rFonts w:hint="eastAsia"/>
        </w:rPr>
        <w:tab/>
      </w:r>
      <w:r w:rsidRPr="009C05A7">
        <w:rPr>
          <w:rFonts w:ascii="SimHei" w:eastAsia="SimHei" w:hint="eastAsia"/>
        </w:rPr>
        <w:t>委员会吁请缔约国：</w:t>
      </w:r>
    </w:p>
    <w:p w:rsidR="000A19FB" w:rsidRPr="009C05A7" w:rsidRDefault="009C05A7" w:rsidP="001125E3">
      <w:pPr>
        <w:pStyle w:val="SingleTxt"/>
        <w:spacing w:after="180"/>
        <w:rPr>
          <w:rFonts w:ascii="SimHei" w:eastAsia="SimHei" w:hint="eastAsia"/>
        </w:rPr>
      </w:pPr>
      <w:r w:rsidRPr="009C05A7">
        <w:rPr>
          <w:rFonts w:ascii="SimHei" w:eastAsia="SimHei" w:hint="eastAsia"/>
        </w:rPr>
        <w:tab/>
      </w:r>
      <w:r w:rsidR="000A19FB" w:rsidRPr="009C05A7">
        <w:rPr>
          <w:rFonts w:ascii="SimHei" w:eastAsia="SimHei" w:hint="eastAsia"/>
        </w:rPr>
        <w:t>(a)</w:t>
      </w:r>
      <w:r w:rsidR="000A19FB" w:rsidRPr="009C05A7">
        <w:rPr>
          <w:rFonts w:ascii="SimHei" w:eastAsia="SimHei" w:hint="eastAsia"/>
        </w:rPr>
        <w:tab/>
        <w:t>持续地向所有旨在消除对妇女、特别是对弱势妇女的歧视的国家战略、机制和行动计划调拨充足的资源，包括人力和财政资源，确保其得到切实执行；</w:t>
      </w:r>
    </w:p>
    <w:p w:rsidR="000A19FB" w:rsidRPr="009C05A7" w:rsidRDefault="009C05A7" w:rsidP="001125E3">
      <w:pPr>
        <w:pStyle w:val="SingleTxt"/>
        <w:spacing w:after="180"/>
        <w:rPr>
          <w:rFonts w:ascii="SimHei" w:eastAsia="SimHei" w:hint="eastAsia"/>
        </w:rPr>
      </w:pPr>
      <w:r w:rsidRPr="009C05A7">
        <w:rPr>
          <w:rFonts w:ascii="SimHei" w:eastAsia="SimHei" w:hint="eastAsia"/>
        </w:rPr>
        <w:tab/>
      </w:r>
      <w:r w:rsidR="000A19FB" w:rsidRPr="009C05A7">
        <w:rPr>
          <w:rFonts w:ascii="SimHei" w:eastAsia="SimHei" w:hint="eastAsia"/>
        </w:rPr>
        <w:t>(b)</w:t>
      </w:r>
      <w:r w:rsidR="000A19FB" w:rsidRPr="009C05A7">
        <w:rPr>
          <w:rFonts w:ascii="SimHei" w:eastAsia="SimHei" w:hint="eastAsia"/>
        </w:rPr>
        <w:tab/>
        <w:t>采取措施使国家战略和行动计划尤其是与地方一级的战略和行动计划相统一，增强部门决策与执行工作之间的协调，以及国家与地方各级之间的横向和纵向协调，并通过提交进展情况报告，监测及定期评价其执行进程；</w:t>
      </w:r>
    </w:p>
    <w:p w:rsidR="000A19FB" w:rsidRPr="009C05A7" w:rsidRDefault="009C05A7" w:rsidP="001125E3">
      <w:pPr>
        <w:pStyle w:val="SingleTxt"/>
        <w:spacing w:after="180"/>
        <w:rPr>
          <w:rFonts w:ascii="SimHei" w:eastAsia="SimHei" w:hint="eastAsia"/>
        </w:rPr>
      </w:pPr>
      <w:r w:rsidRPr="009C05A7">
        <w:rPr>
          <w:rFonts w:ascii="SimHei" w:eastAsia="SimHei" w:hint="eastAsia"/>
        </w:rPr>
        <w:tab/>
      </w:r>
      <w:r w:rsidR="000A19FB" w:rsidRPr="009C05A7">
        <w:rPr>
          <w:rFonts w:ascii="SimHei" w:eastAsia="SimHei" w:hint="eastAsia"/>
        </w:rPr>
        <w:t>(c)</w:t>
      </w:r>
      <w:r w:rsidR="000A19FB" w:rsidRPr="009C05A7">
        <w:rPr>
          <w:rFonts w:ascii="SimHei" w:eastAsia="SimHei" w:hint="eastAsia"/>
        </w:rPr>
        <w:tab/>
        <w:t>在现行和新的国家战略中采取针对性别的措施，并实施行动计划以防止和消除弱势妇女所受不平等待遇和交叉歧视；</w:t>
      </w:r>
    </w:p>
    <w:p w:rsidR="000A19FB" w:rsidRPr="009C05A7" w:rsidRDefault="009C05A7" w:rsidP="001125E3">
      <w:pPr>
        <w:pStyle w:val="SingleTxt"/>
        <w:spacing w:after="180"/>
        <w:rPr>
          <w:rFonts w:ascii="SimHei" w:eastAsia="SimHei" w:hint="eastAsia"/>
        </w:rPr>
      </w:pPr>
      <w:r w:rsidRPr="009C05A7">
        <w:rPr>
          <w:rFonts w:ascii="SimHei" w:eastAsia="SimHei" w:hint="eastAsia"/>
        </w:rPr>
        <w:tab/>
      </w:r>
      <w:r w:rsidR="000A19FB" w:rsidRPr="009C05A7">
        <w:rPr>
          <w:rFonts w:ascii="SimHei" w:eastAsia="SimHei" w:hint="eastAsia"/>
        </w:rPr>
        <w:t>(d)</w:t>
      </w:r>
      <w:r w:rsidR="000A19FB" w:rsidRPr="009C05A7">
        <w:rPr>
          <w:rFonts w:ascii="SimHei" w:eastAsia="SimHei" w:hint="eastAsia"/>
        </w:rPr>
        <w:tab/>
        <w:t>加快拟定指标和基准，作为监测和评价制度的构成部分，并确保例行使用这些指标和基准，以衡量在改善妇女状况方面取得的进展和应对挫折。</w:t>
      </w:r>
    </w:p>
    <w:p w:rsidR="000A19FB" w:rsidRPr="009C05A7" w:rsidRDefault="009C05A7" w:rsidP="009C05A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r>
      <w:r w:rsidR="000A19FB" w:rsidRPr="009C05A7">
        <w:rPr>
          <w:rFonts w:hint="eastAsia"/>
        </w:rPr>
        <w:t>暂行特别措施</w:t>
      </w:r>
    </w:p>
    <w:p w:rsidR="009C05A7" w:rsidRPr="009C05A7" w:rsidRDefault="009C05A7" w:rsidP="009C05A7">
      <w:pPr>
        <w:pStyle w:val="SingleTxt"/>
        <w:spacing w:after="0" w:line="120" w:lineRule="exact"/>
        <w:rPr>
          <w:rFonts w:hint="eastAsia"/>
          <w:sz w:val="10"/>
        </w:rPr>
      </w:pPr>
    </w:p>
    <w:p w:rsidR="000A19FB" w:rsidRDefault="000A19FB" w:rsidP="001125E3">
      <w:pPr>
        <w:pStyle w:val="SingleTxt"/>
        <w:spacing w:after="180"/>
        <w:rPr>
          <w:rFonts w:hint="eastAsia"/>
        </w:rPr>
      </w:pPr>
      <w:r>
        <w:rPr>
          <w:rFonts w:hint="eastAsia"/>
        </w:rPr>
        <w:t>18.</w:t>
      </w:r>
      <w:r w:rsidR="009C05A7">
        <w:rPr>
          <w:rFonts w:hint="eastAsia"/>
        </w:rPr>
        <w:tab/>
      </w:r>
      <w:r>
        <w:rPr>
          <w:rFonts w:hint="eastAsia"/>
        </w:rPr>
        <w:t>委员会注意到，在妇女就业、包括罗姆妇女和残疾妇女等弱势妇女群体的就业方面已采取一些暂行特别措施。然而，委员会感到关切的是：</w:t>
      </w:r>
    </w:p>
    <w:p w:rsidR="000A19FB" w:rsidRDefault="009C05A7" w:rsidP="001125E3">
      <w:pPr>
        <w:pStyle w:val="SingleTxt"/>
        <w:spacing w:after="180"/>
        <w:rPr>
          <w:rFonts w:hint="eastAsia"/>
        </w:rPr>
      </w:pPr>
      <w:r>
        <w:rPr>
          <w:rFonts w:hint="eastAsia"/>
        </w:rPr>
        <w:tab/>
      </w:r>
      <w:r w:rsidR="000A19FB">
        <w:rPr>
          <w:rFonts w:hint="eastAsia"/>
        </w:rPr>
        <w:t>(a)</w:t>
      </w:r>
      <w:r w:rsidR="000A19FB">
        <w:rPr>
          <w:rFonts w:hint="eastAsia"/>
        </w:rPr>
        <w:tab/>
        <w:t>没有系统一贯地采用暂行特别措施来在《公约》所涉领域实现实质性平等，专门解决弱势妇女在平等和不歧视方面所面临的障碍；</w:t>
      </w:r>
    </w:p>
    <w:p w:rsidR="000A19FB" w:rsidRDefault="009C05A7" w:rsidP="001125E3">
      <w:pPr>
        <w:pStyle w:val="SingleTxt"/>
        <w:spacing w:after="180"/>
        <w:rPr>
          <w:rFonts w:hint="eastAsia"/>
        </w:rPr>
      </w:pPr>
      <w:r>
        <w:rPr>
          <w:rFonts w:hint="eastAsia"/>
        </w:rPr>
        <w:tab/>
      </w:r>
      <w:r w:rsidR="000A19FB">
        <w:rPr>
          <w:rFonts w:hint="eastAsia"/>
        </w:rPr>
        <w:t>(b)</w:t>
      </w:r>
      <w:r w:rsidR="000A19FB">
        <w:rPr>
          <w:rFonts w:hint="eastAsia"/>
        </w:rPr>
        <w:tab/>
        <w:t>没有有关暂行特别措施实施情况的与性别有关的统计数据；</w:t>
      </w:r>
    </w:p>
    <w:p w:rsidR="000A19FB" w:rsidRDefault="009C05A7" w:rsidP="001125E3">
      <w:pPr>
        <w:pStyle w:val="SingleTxt"/>
        <w:spacing w:after="180"/>
        <w:rPr>
          <w:rFonts w:hint="eastAsia"/>
        </w:rPr>
      </w:pPr>
      <w:r>
        <w:rPr>
          <w:rFonts w:hint="eastAsia"/>
        </w:rPr>
        <w:tab/>
      </w:r>
      <w:r w:rsidR="000A19FB">
        <w:rPr>
          <w:rFonts w:hint="eastAsia"/>
        </w:rPr>
        <w:t>(c)</w:t>
      </w:r>
      <w:r w:rsidR="000A19FB">
        <w:rPr>
          <w:rFonts w:hint="eastAsia"/>
        </w:rPr>
        <w:tab/>
        <w:t>没有针对遭受战争影响的妇女和感染艾滋病毒的妇女的特别措施。</w:t>
      </w:r>
    </w:p>
    <w:p w:rsidR="000A19FB" w:rsidRPr="009C05A7" w:rsidRDefault="000A19FB" w:rsidP="000A19FB">
      <w:pPr>
        <w:pStyle w:val="SingleTxt"/>
        <w:rPr>
          <w:rFonts w:ascii="SimHei" w:eastAsia="SimHei" w:hint="eastAsia"/>
        </w:rPr>
      </w:pPr>
      <w:r>
        <w:rPr>
          <w:rFonts w:hint="eastAsia"/>
        </w:rPr>
        <w:t>19.</w:t>
      </w:r>
      <w:r w:rsidR="009C05A7">
        <w:rPr>
          <w:rFonts w:hint="eastAsia"/>
        </w:rPr>
        <w:tab/>
      </w:r>
      <w:r w:rsidRPr="009C05A7">
        <w:rPr>
          <w:rFonts w:ascii="SimHei" w:eastAsia="SimHei" w:hint="eastAsia"/>
        </w:rPr>
        <w:t>委员会鼓励缔约国：</w:t>
      </w:r>
    </w:p>
    <w:p w:rsidR="000A19FB" w:rsidRPr="009C05A7" w:rsidRDefault="009C05A7" w:rsidP="001125E3">
      <w:pPr>
        <w:pStyle w:val="SingleTxt"/>
        <w:spacing w:after="180"/>
        <w:rPr>
          <w:rFonts w:ascii="SimHei" w:eastAsia="SimHei" w:hint="eastAsia"/>
        </w:rPr>
      </w:pPr>
      <w:r w:rsidRPr="009C05A7">
        <w:rPr>
          <w:rFonts w:ascii="SimHei" w:eastAsia="SimHei" w:hint="eastAsia"/>
        </w:rPr>
        <w:tab/>
      </w:r>
      <w:r w:rsidR="000A19FB" w:rsidRPr="009C05A7">
        <w:rPr>
          <w:rFonts w:ascii="SimHei" w:eastAsia="SimHei" w:hint="eastAsia"/>
        </w:rPr>
        <w:t>(a)</w:t>
      </w:r>
      <w:r w:rsidR="000A19FB" w:rsidRPr="009C05A7">
        <w:rPr>
          <w:rFonts w:ascii="SimHei" w:eastAsia="SimHei" w:hint="eastAsia"/>
        </w:rPr>
        <w:tab/>
        <w:t>采取进一步措施，根据《公约》第四条第1款以及委员会第25(1992)号一般性建议，作为加速实现妇女，尤其是弱势妇女群体、包括遭受战争影响的妇女和感染艾滋病毒的妇女在《公约》所涉所有领域中的实质性平等的必要战略的一部分，扩大使用暂行特别措施；</w:t>
      </w:r>
    </w:p>
    <w:p w:rsidR="000A19FB" w:rsidRPr="009C05A7" w:rsidRDefault="009C05A7" w:rsidP="001125E3">
      <w:pPr>
        <w:pStyle w:val="SingleTxt"/>
        <w:spacing w:after="180"/>
        <w:rPr>
          <w:rFonts w:ascii="SimHei" w:eastAsia="SimHei" w:hint="eastAsia"/>
        </w:rPr>
      </w:pPr>
      <w:r w:rsidRPr="009C05A7">
        <w:rPr>
          <w:rFonts w:ascii="SimHei" w:eastAsia="SimHei" w:hint="eastAsia"/>
        </w:rPr>
        <w:tab/>
      </w:r>
      <w:r w:rsidR="000A19FB" w:rsidRPr="009C05A7">
        <w:rPr>
          <w:rFonts w:ascii="SimHei" w:eastAsia="SimHei" w:hint="eastAsia"/>
        </w:rPr>
        <w:t>(b)</w:t>
      </w:r>
      <w:r w:rsidR="000A19FB" w:rsidRPr="009C05A7">
        <w:rPr>
          <w:rFonts w:ascii="SimHei" w:eastAsia="SimHei" w:hint="eastAsia"/>
        </w:rPr>
        <w:tab/>
        <w:t>确保为这些措施调拨适当的资源，并确保有关国家机构互相协调执行这些措施；</w:t>
      </w:r>
    </w:p>
    <w:p w:rsidR="000A19FB" w:rsidRPr="009C05A7" w:rsidRDefault="009C05A7" w:rsidP="001125E3">
      <w:pPr>
        <w:pStyle w:val="SingleTxt"/>
        <w:spacing w:after="180"/>
        <w:rPr>
          <w:rFonts w:ascii="SimHei" w:eastAsia="SimHei" w:hint="eastAsia"/>
          <w:spacing w:val="-4"/>
        </w:rPr>
      </w:pPr>
      <w:r w:rsidRPr="009C05A7">
        <w:rPr>
          <w:rFonts w:ascii="SimHei" w:eastAsia="SimHei" w:hint="eastAsia"/>
        </w:rPr>
        <w:tab/>
      </w:r>
      <w:r w:rsidR="000A19FB" w:rsidRPr="009C05A7">
        <w:rPr>
          <w:rFonts w:ascii="SimHei" w:eastAsia="SimHei" w:hint="eastAsia"/>
          <w:spacing w:val="-4"/>
        </w:rPr>
        <w:t>(c)</w:t>
      </w:r>
      <w:r w:rsidR="000A19FB" w:rsidRPr="009C05A7">
        <w:rPr>
          <w:rFonts w:ascii="SimHei" w:eastAsia="SimHei" w:hint="eastAsia"/>
          <w:spacing w:val="-4"/>
        </w:rPr>
        <w:tab/>
        <w:t>向公众、尤其是妇女介绍缔约国为改善弱势妇女状况而采用的暂行特别措施，对其影响做出评价，并将其调查结果、包括与性别有关的统计数据公布于众。</w:t>
      </w:r>
    </w:p>
    <w:p w:rsidR="000A19FB" w:rsidRPr="009C05A7" w:rsidRDefault="001125E3" w:rsidP="009C05A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br w:type="page"/>
      </w:r>
      <w:r w:rsidR="000A19FB">
        <w:rPr>
          <w:rFonts w:hint="eastAsia"/>
        </w:rPr>
        <w:tab/>
      </w:r>
      <w:r w:rsidR="000A19FB" w:rsidRPr="009C05A7">
        <w:rPr>
          <w:rFonts w:hint="eastAsia"/>
        </w:rPr>
        <w:tab/>
        <w:t>陈规定型观念</w:t>
      </w:r>
    </w:p>
    <w:p w:rsidR="009C05A7" w:rsidRPr="009C05A7" w:rsidRDefault="009C05A7" w:rsidP="009C05A7">
      <w:pPr>
        <w:pStyle w:val="SingleTxt"/>
        <w:spacing w:after="0" w:line="120" w:lineRule="exact"/>
        <w:rPr>
          <w:rFonts w:hint="eastAsia"/>
          <w:sz w:val="10"/>
        </w:rPr>
      </w:pPr>
    </w:p>
    <w:p w:rsidR="000A19FB" w:rsidRDefault="000A19FB" w:rsidP="000A19FB">
      <w:pPr>
        <w:pStyle w:val="SingleTxt"/>
        <w:rPr>
          <w:rFonts w:hint="eastAsia"/>
        </w:rPr>
      </w:pPr>
      <w:r>
        <w:rPr>
          <w:rFonts w:hint="eastAsia"/>
        </w:rPr>
        <w:t>20.</w:t>
      </w:r>
      <w:r w:rsidR="009C05A7">
        <w:rPr>
          <w:rFonts w:hint="eastAsia"/>
        </w:rPr>
        <w:tab/>
      </w:r>
      <w:r>
        <w:rPr>
          <w:rFonts w:hint="eastAsia"/>
        </w:rPr>
        <w:t>委员会注意到，缔约国提供资料说明其为消除媒体中的负面性别陈规定型观念所作的努力，以及缔约国代表团所表示的解决同性恋妇女和残疾妇女受到丑化问题的意愿。然而，委员会仍然感到关切的是：</w:t>
      </w:r>
    </w:p>
    <w:p w:rsidR="000A19FB" w:rsidRDefault="009C05A7" w:rsidP="000A19FB">
      <w:pPr>
        <w:pStyle w:val="SingleTxt"/>
        <w:rPr>
          <w:rFonts w:hint="eastAsia"/>
        </w:rPr>
      </w:pPr>
      <w:r>
        <w:rPr>
          <w:rFonts w:hint="eastAsia"/>
        </w:rPr>
        <w:tab/>
      </w:r>
      <w:r w:rsidR="000A19FB">
        <w:rPr>
          <w:rFonts w:hint="eastAsia"/>
        </w:rPr>
        <w:t>(a)</w:t>
      </w:r>
      <w:r w:rsidR="000A19FB">
        <w:rPr>
          <w:rFonts w:hint="eastAsia"/>
        </w:rPr>
        <w:tab/>
        <w:t>根深蒂固的成见持续存在，最近出现了恢复男女在家庭和社会中的传统作用和责任的趋势，这削弱了妇女的社会地位，妨碍她们参加公共生活和从事职业生涯；</w:t>
      </w:r>
    </w:p>
    <w:p w:rsidR="000A19FB" w:rsidRDefault="009C05A7" w:rsidP="000A19FB">
      <w:pPr>
        <w:pStyle w:val="SingleTxt"/>
        <w:rPr>
          <w:rFonts w:hint="eastAsia"/>
        </w:rPr>
      </w:pPr>
      <w:r>
        <w:rPr>
          <w:rFonts w:hint="eastAsia"/>
        </w:rPr>
        <w:tab/>
      </w:r>
      <w:r w:rsidR="000A19FB">
        <w:rPr>
          <w:rFonts w:hint="eastAsia"/>
        </w:rPr>
        <w:t>(b)</w:t>
      </w:r>
      <w:r w:rsidR="000A19FB">
        <w:rPr>
          <w:rFonts w:hint="eastAsia"/>
        </w:rPr>
        <w:tab/>
        <w:t>对少数民族妇女、罗姆妇女、残疾妇女、感染艾滋病毒的妇女和同性恋妇女普遍持负面看法，包括在某些情况下施行仇恨罪，影响她们享有许多权利。</w:t>
      </w:r>
    </w:p>
    <w:p w:rsidR="000A19FB" w:rsidRPr="009C05A7" w:rsidRDefault="000A19FB" w:rsidP="000A19FB">
      <w:pPr>
        <w:pStyle w:val="SingleTxt"/>
        <w:rPr>
          <w:rFonts w:ascii="SimHei" w:eastAsia="SimHei" w:hint="eastAsia"/>
        </w:rPr>
      </w:pPr>
      <w:r>
        <w:rPr>
          <w:rFonts w:hint="eastAsia"/>
        </w:rPr>
        <w:t>21.</w:t>
      </w:r>
      <w:r w:rsidR="009C05A7">
        <w:rPr>
          <w:rFonts w:hint="eastAsia"/>
        </w:rPr>
        <w:tab/>
      </w:r>
      <w:r w:rsidRPr="009C05A7">
        <w:rPr>
          <w:rFonts w:ascii="SimHei" w:eastAsia="SimHei" w:hint="eastAsia"/>
        </w:rPr>
        <w:t>委员会建议缔约国：</w:t>
      </w:r>
    </w:p>
    <w:p w:rsidR="000A19FB" w:rsidRPr="009C05A7" w:rsidRDefault="009C05A7" w:rsidP="000A19FB">
      <w:pPr>
        <w:pStyle w:val="SingleTxt"/>
        <w:rPr>
          <w:rFonts w:ascii="SimHei" w:eastAsia="SimHei" w:hint="eastAsia"/>
        </w:rPr>
      </w:pPr>
      <w:r w:rsidRPr="009C05A7">
        <w:rPr>
          <w:rFonts w:ascii="SimHei" w:eastAsia="SimHei" w:hint="eastAsia"/>
        </w:rPr>
        <w:tab/>
      </w:r>
      <w:r w:rsidR="000A19FB" w:rsidRPr="009C05A7">
        <w:rPr>
          <w:rFonts w:ascii="SimHei" w:eastAsia="SimHei" w:hint="eastAsia"/>
        </w:rPr>
        <w:t>(a)</w:t>
      </w:r>
      <w:r w:rsidR="000A19FB" w:rsidRPr="009C05A7">
        <w:rPr>
          <w:rFonts w:ascii="SimHei" w:eastAsia="SimHei" w:hint="eastAsia"/>
        </w:rPr>
        <w:tab/>
        <w:t>进一步加强努力，克服关于男女在家庭和社会中的作用和责任问题上的陈规定型观念，继续采取措施，通过宣传正面形象、推动妇女的实质性平等，消除性别陈规定型观念；</w:t>
      </w:r>
    </w:p>
    <w:p w:rsidR="000A19FB" w:rsidRPr="009C05A7" w:rsidRDefault="009C05A7" w:rsidP="000A19FB">
      <w:pPr>
        <w:pStyle w:val="SingleTxt"/>
        <w:rPr>
          <w:rFonts w:ascii="SimHei" w:eastAsia="SimHei" w:hint="eastAsia"/>
        </w:rPr>
      </w:pPr>
      <w:r w:rsidRPr="009C05A7">
        <w:rPr>
          <w:rFonts w:ascii="SimHei" w:eastAsia="SimHei" w:hint="eastAsia"/>
        </w:rPr>
        <w:tab/>
      </w:r>
      <w:r w:rsidR="000A19FB" w:rsidRPr="009C05A7">
        <w:rPr>
          <w:rFonts w:ascii="SimHei" w:eastAsia="SimHei" w:hint="eastAsia"/>
        </w:rPr>
        <w:t>(b)</w:t>
      </w:r>
      <w:r w:rsidR="000A19FB" w:rsidRPr="009C05A7">
        <w:rPr>
          <w:rFonts w:ascii="SimHei" w:eastAsia="SimHei" w:hint="eastAsia"/>
        </w:rPr>
        <w:tab/>
        <w:t>尤其是针对少数民族妇女、罗姆妇女、残疾妇女、感染艾滋病毒的妇女和同性恋妇女执行《预防和保护免受歧视战略》，与民间社会、媒体和其他利益攸关方一起，提高宽容度，消除那些群体的妇女受到的社会排斥。</w:t>
      </w:r>
    </w:p>
    <w:p w:rsidR="000A19FB" w:rsidRPr="009C05A7" w:rsidRDefault="000A19FB" w:rsidP="009C05A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r>
      <w:r w:rsidRPr="009C05A7">
        <w:rPr>
          <w:rFonts w:hint="eastAsia"/>
        </w:rPr>
        <w:t>暴力侵害妇女行为</w:t>
      </w:r>
    </w:p>
    <w:p w:rsidR="009C05A7" w:rsidRPr="009C05A7" w:rsidRDefault="009C05A7" w:rsidP="009C05A7">
      <w:pPr>
        <w:pStyle w:val="SingleTxt"/>
        <w:spacing w:after="0" w:line="120" w:lineRule="exact"/>
        <w:rPr>
          <w:rFonts w:hint="eastAsia"/>
          <w:sz w:val="10"/>
        </w:rPr>
      </w:pPr>
    </w:p>
    <w:p w:rsidR="000A19FB" w:rsidRDefault="000A19FB" w:rsidP="000A19FB">
      <w:pPr>
        <w:pStyle w:val="SingleTxt"/>
        <w:rPr>
          <w:rFonts w:hint="eastAsia"/>
        </w:rPr>
      </w:pPr>
      <w:r>
        <w:rPr>
          <w:rFonts w:hint="eastAsia"/>
        </w:rPr>
        <w:t>22.</w:t>
      </w:r>
      <w:r w:rsidR="009C05A7">
        <w:rPr>
          <w:rFonts w:hint="eastAsia"/>
        </w:rPr>
        <w:tab/>
      </w:r>
      <w:r>
        <w:rPr>
          <w:rFonts w:hint="eastAsia"/>
        </w:rPr>
        <w:t>委员会注意到，缔约国在2011年通过了一项防范和消除在家庭和亲密关系中暴力侵害妇女的国家战略以及部一级的规程，但仍然感到关切的是：</w:t>
      </w:r>
    </w:p>
    <w:p w:rsidR="000A19FB" w:rsidRDefault="009C05A7" w:rsidP="000A19FB">
      <w:pPr>
        <w:pStyle w:val="SingleTxt"/>
        <w:rPr>
          <w:rFonts w:hint="eastAsia"/>
        </w:rPr>
      </w:pPr>
      <w:r>
        <w:rPr>
          <w:rFonts w:hint="eastAsia"/>
        </w:rPr>
        <w:tab/>
      </w:r>
      <w:r w:rsidR="000A19FB">
        <w:rPr>
          <w:rFonts w:hint="eastAsia"/>
        </w:rPr>
        <w:t>(a)</w:t>
      </w:r>
      <w:r w:rsidR="000A19FB">
        <w:rPr>
          <w:rFonts w:hint="eastAsia"/>
        </w:rPr>
        <w:tab/>
        <w:t>被其丈夫、前夫或伴侣杀害的妇女以及受到包括身心、经济和性暴力等其他暴力形式侵害的妇女人数日益增多；</w:t>
      </w:r>
    </w:p>
    <w:p w:rsidR="000A19FB" w:rsidRDefault="009C05A7" w:rsidP="000A19FB">
      <w:pPr>
        <w:pStyle w:val="SingleTxt"/>
        <w:rPr>
          <w:rFonts w:hint="eastAsia"/>
        </w:rPr>
      </w:pPr>
      <w:r>
        <w:rPr>
          <w:rFonts w:hint="eastAsia"/>
        </w:rPr>
        <w:tab/>
      </w:r>
      <w:r w:rsidR="000A19FB">
        <w:rPr>
          <w:rFonts w:hint="eastAsia"/>
        </w:rPr>
        <w:t>(b)</w:t>
      </w:r>
      <w:r w:rsidR="000A19FB">
        <w:rPr>
          <w:rFonts w:hint="eastAsia"/>
        </w:rPr>
        <w:tab/>
        <w:t>警察干预数目、提出刑事控告数目和因侵害妇女的家庭暴力行为被判有罪的人数之间存在显著差异；</w:t>
      </w:r>
    </w:p>
    <w:p w:rsidR="000A19FB" w:rsidRDefault="009C05A7" w:rsidP="000A19FB">
      <w:pPr>
        <w:pStyle w:val="SingleTxt"/>
        <w:rPr>
          <w:rFonts w:hint="eastAsia"/>
        </w:rPr>
      </w:pPr>
      <w:r>
        <w:rPr>
          <w:rFonts w:hint="eastAsia"/>
        </w:rPr>
        <w:tab/>
      </w:r>
      <w:r w:rsidR="000A19FB">
        <w:rPr>
          <w:rFonts w:hint="eastAsia"/>
        </w:rPr>
        <w:t>(c)</w:t>
      </w:r>
      <w:r w:rsidR="000A19FB">
        <w:rPr>
          <w:rFonts w:hint="eastAsia"/>
        </w:rPr>
        <w:tab/>
        <w:t>妇女在寻求保护免受暴力侵害时面临极大障碍，罗姆妇女和残疾妇女尤为如此；</w:t>
      </w:r>
    </w:p>
    <w:p w:rsidR="000A19FB" w:rsidRDefault="009C05A7" w:rsidP="000A19FB">
      <w:pPr>
        <w:pStyle w:val="SingleTxt"/>
        <w:rPr>
          <w:rFonts w:hint="eastAsia"/>
        </w:rPr>
      </w:pPr>
      <w:r>
        <w:rPr>
          <w:rFonts w:hint="eastAsia"/>
        </w:rPr>
        <w:tab/>
      </w:r>
      <w:r w:rsidR="000A19FB">
        <w:rPr>
          <w:rFonts w:hint="eastAsia"/>
        </w:rPr>
        <w:t>(d)</w:t>
      </w:r>
      <w:r w:rsidR="000A19FB">
        <w:rPr>
          <w:rFonts w:hint="eastAsia"/>
        </w:rPr>
        <w:tab/>
        <w:t>没有紧急保护令；</w:t>
      </w:r>
    </w:p>
    <w:p w:rsidR="000A19FB" w:rsidRDefault="009C05A7" w:rsidP="000A19FB">
      <w:pPr>
        <w:pStyle w:val="SingleTxt"/>
        <w:rPr>
          <w:rFonts w:hint="eastAsia"/>
        </w:rPr>
      </w:pPr>
      <w:r>
        <w:rPr>
          <w:rFonts w:hint="eastAsia"/>
        </w:rPr>
        <w:tab/>
      </w:r>
      <w:r w:rsidR="000A19FB">
        <w:rPr>
          <w:rFonts w:hint="eastAsia"/>
        </w:rPr>
        <w:t>(e)</w:t>
      </w:r>
      <w:r w:rsidR="000A19FB">
        <w:rPr>
          <w:rFonts w:hint="eastAsia"/>
        </w:rPr>
        <w:tab/>
        <w:t>没有关于一切形式的暴力侵害妇女行为的分类数据。</w:t>
      </w:r>
    </w:p>
    <w:p w:rsidR="000A19FB" w:rsidRPr="009C05A7" w:rsidRDefault="000A19FB" w:rsidP="000A19FB">
      <w:pPr>
        <w:pStyle w:val="SingleTxt"/>
        <w:rPr>
          <w:rFonts w:ascii="SimHei" w:eastAsia="SimHei" w:hint="eastAsia"/>
        </w:rPr>
      </w:pPr>
      <w:r>
        <w:rPr>
          <w:rFonts w:hint="eastAsia"/>
        </w:rPr>
        <w:t>23.</w:t>
      </w:r>
      <w:r w:rsidR="009C05A7">
        <w:rPr>
          <w:rFonts w:hint="eastAsia"/>
        </w:rPr>
        <w:tab/>
      </w:r>
      <w:r w:rsidRPr="009C05A7">
        <w:rPr>
          <w:rFonts w:ascii="SimHei" w:eastAsia="SimHei" w:hint="eastAsia"/>
        </w:rPr>
        <w:t>委员会回顾其关于暴力侵害妇女行为问题的第19(1992)号一般性建议，敦促缔约国：</w:t>
      </w:r>
    </w:p>
    <w:p w:rsidR="000A19FB" w:rsidRPr="009C05A7" w:rsidRDefault="009C05A7" w:rsidP="000A19FB">
      <w:pPr>
        <w:pStyle w:val="SingleTxt"/>
        <w:rPr>
          <w:rFonts w:ascii="SimHei" w:eastAsia="SimHei" w:hint="eastAsia"/>
        </w:rPr>
      </w:pPr>
      <w:r w:rsidRPr="009C05A7">
        <w:rPr>
          <w:rFonts w:ascii="SimHei" w:eastAsia="SimHei" w:hint="eastAsia"/>
        </w:rPr>
        <w:tab/>
      </w:r>
      <w:r w:rsidR="000A19FB" w:rsidRPr="009C05A7">
        <w:rPr>
          <w:rFonts w:ascii="SimHei" w:eastAsia="SimHei" w:hint="eastAsia"/>
        </w:rPr>
        <w:t>(a)</w:t>
      </w:r>
      <w:r w:rsidR="000A19FB" w:rsidRPr="009C05A7">
        <w:rPr>
          <w:rFonts w:ascii="SimHei" w:eastAsia="SimHei" w:hint="eastAsia"/>
        </w:rPr>
        <w:tab/>
        <w:t>审查和修订《刑法》、《家庭法》和其他有关法律，以便有效地防止各种形式的暴力侵害妇女行为并保护受害者；</w:t>
      </w:r>
    </w:p>
    <w:p w:rsidR="000A19FB" w:rsidRPr="009C05A7" w:rsidRDefault="009C05A7" w:rsidP="000A19FB">
      <w:pPr>
        <w:pStyle w:val="SingleTxt"/>
        <w:rPr>
          <w:rFonts w:ascii="SimHei" w:eastAsia="SimHei" w:hint="eastAsia"/>
        </w:rPr>
      </w:pPr>
      <w:r w:rsidRPr="009C05A7">
        <w:rPr>
          <w:rFonts w:ascii="SimHei" w:eastAsia="SimHei" w:hint="eastAsia"/>
        </w:rPr>
        <w:tab/>
      </w:r>
      <w:r w:rsidR="000A19FB" w:rsidRPr="009C05A7">
        <w:rPr>
          <w:rFonts w:ascii="SimHei" w:eastAsia="SimHei" w:hint="eastAsia"/>
        </w:rPr>
        <w:t>(b)</w:t>
      </w:r>
      <w:r w:rsidR="000A19FB" w:rsidRPr="009C05A7">
        <w:rPr>
          <w:rFonts w:ascii="SimHei" w:eastAsia="SimHei" w:hint="eastAsia"/>
        </w:rPr>
        <w:tab/>
        <w:t>提高妇女对家庭暴力和性暴力的刑事犯罪性质的认识，鼓励妇女举报这类事件；</w:t>
      </w:r>
    </w:p>
    <w:p w:rsidR="000A19FB" w:rsidRPr="009C05A7" w:rsidRDefault="009C05A7" w:rsidP="000A19FB">
      <w:pPr>
        <w:pStyle w:val="SingleTxt"/>
        <w:rPr>
          <w:rFonts w:ascii="SimHei" w:eastAsia="SimHei" w:hint="eastAsia"/>
        </w:rPr>
      </w:pPr>
      <w:r w:rsidRPr="009C05A7">
        <w:rPr>
          <w:rFonts w:ascii="SimHei" w:eastAsia="SimHei" w:hint="eastAsia"/>
        </w:rPr>
        <w:tab/>
      </w:r>
      <w:r w:rsidR="000A19FB" w:rsidRPr="009C05A7">
        <w:rPr>
          <w:rFonts w:ascii="SimHei" w:eastAsia="SimHei" w:hint="eastAsia"/>
        </w:rPr>
        <w:t>(c)</w:t>
      </w:r>
      <w:r w:rsidR="000A19FB" w:rsidRPr="009C05A7">
        <w:rPr>
          <w:rFonts w:ascii="SimHei" w:eastAsia="SimHei" w:hint="eastAsia"/>
        </w:rPr>
        <w:tab/>
        <w:t>确保切实调查暴力侵害妇女的案件，起诉和惩处此类罪行的肇事者，根据罪行的严重程度给以相应制裁；</w:t>
      </w:r>
    </w:p>
    <w:p w:rsidR="000A19FB" w:rsidRPr="009C05A7" w:rsidRDefault="009C05A7" w:rsidP="000A19FB">
      <w:pPr>
        <w:pStyle w:val="SingleTxt"/>
        <w:rPr>
          <w:rFonts w:ascii="SimHei" w:eastAsia="SimHei" w:hint="eastAsia"/>
        </w:rPr>
      </w:pPr>
      <w:r w:rsidRPr="009C05A7">
        <w:rPr>
          <w:rFonts w:ascii="SimHei" w:eastAsia="SimHei" w:hint="eastAsia"/>
        </w:rPr>
        <w:tab/>
      </w:r>
      <w:r w:rsidR="000A19FB" w:rsidRPr="009C05A7">
        <w:rPr>
          <w:rFonts w:ascii="SimHei" w:eastAsia="SimHei" w:hint="eastAsia"/>
        </w:rPr>
        <w:t>(d)</w:t>
      </w:r>
      <w:r w:rsidR="000A19FB" w:rsidRPr="009C05A7">
        <w:rPr>
          <w:rFonts w:ascii="SimHei" w:eastAsia="SimHei" w:hint="eastAsia"/>
        </w:rPr>
        <w:tab/>
        <w:t>通过确保由国家资助建立足够数量的庇护所，和改善与有关非政府组织在这方面的合作，确保所有受到暴力侵害的妇女都获得充分援助，和不受阻碍地获得有效保护以免遭到暴力侵害；</w:t>
      </w:r>
    </w:p>
    <w:p w:rsidR="000A19FB" w:rsidRPr="009C05A7" w:rsidRDefault="009C05A7" w:rsidP="000A19FB">
      <w:pPr>
        <w:pStyle w:val="SingleTxt"/>
        <w:rPr>
          <w:rFonts w:ascii="SimHei" w:eastAsia="SimHei" w:hint="eastAsia"/>
        </w:rPr>
      </w:pPr>
      <w:r w:rsidRPr="009C05A7">
        <w:rPr>
          <w:rFonts w:ascii="SimHei" w:eastAsia="SimHei" w:hint="eastAsia"/>
        </w:rPr>
        <w:tab/>
      </w:r>
      <w:r w:rsidR="000A19FB" w:rsidRPr="009C05A7">
        <w:rPr>
          <w:rFonts w:ascii="SimHei" w:eastAsia="SimHei" w:hint="eastAsia"/>
        </w:rPr>
        <w:t>(e)</w:t>
      </w:r>
      <w:r w:rsidR="000A19FB" w:rsidRPr="009C05A7">
        <w:rPr>
          <w:rFonts w:ascii="SimHei" w:eastAsia="SimHei" w:hint="eastAsia"/>
        </w:rPr>
        <w:tab/>
        <w:t>确保有关部门认识到向有危险的妇女发出紧急保护令，并一直维持这种保护令直到对她们的危险不再存在为止的重要性；</w:t>
      </w:r>
    </w:p>
    <w:p w:rsidR="000A19FB" w:rsidRPr="009C05A7" w:rsidRDefault="009C05A7" w:rsidP="000A19FB">
      <w:pPr>
        <w:pStyle w:val="SingleTxt"/>
        <w:rPr>
          <w:rFonts w:ascii="SimHei" w:eastAsia="SimHei" w:hint="eastAsia"/>
        </w:rPr>
      </w:pPr>
      <w:r w:rsidRPr="009C05A7">
        <w:rPr>
          <w:rFonts w:ascii="SimHei" w:eastAsia="SimHei" w:hint="eastAsia"/>
        </w:rPr>
        <w:tab/>
      </w:r>
      <w:r w:rsidR="000A19FB" w:rsidRPr="009C05A7">
        <w:rPr>
          <w:rFonts w:ascii="SimHei" w:eastAsia="SimHei" w:hint="eastAsia"/>
        </w:rPr>
        <w:t>(f)</w:t>
      </w:r>
      <w:r w:rsidR="000A19FB" w:rsidRPr="009C05A7">
        <w:rPr>
          <w:rFonts w:ascii="SimHei" w:eastAsia="SimHei" w:hint="eastAsia"/>
        </w:rPr>
        <w:tab/>
        <w:t>加强数据采集系统，确保按暴力行为类型和施暴者与受害人之间的关系分列数据，支持这方面的研究，并确保公众能够获得这类信息和数据；</w:t>
      </w:r>
    </w:p>
    <w:p w:rsidR="000A19FB" w:rsidRPr="009C05A7" w:rsidRDefault="009C05A7" w:rsidP="000A19FB">
      <w:pPr>
        <w:pStyle w:val="SingleTxt"/>
        <w:rPr>
          <w:rFonts w:ascii="SimHei" w:eastAsia="SimHei" w:hint="eastAsia"/>
        </w:rPr>
      </w:pPr>
      <w:r w:rsidRPr="009C05A7">
        <w:rPr>
          <w:rFonts w:ascii="SimHei" w:eastAsia="SimHei" w:hint="eastAsia"/>
        </w:rPr>
        <w:tab/>
      </w:r>
      <w:r w:rsidR="000A19FB" w:rsidRPr="009C05A7">
        <w:rPr>
          <w:rFonts w:ascii="SimHei" w:eastAsia="SimHei" w:hint="eastAsia"/>
        </w:rPr>
        <w:t>(g)</w:t>
      </w:r>
      <w:r w:rsidR="000A19FB" w:rsidRPr="009C05A7">
        <w:rPr>
          <w:rFonts w:ascii="SimHei" w:eastAsia="SimHei" w:hint="eastAsia"/>
        </w:rPr>
        <w:tab/>
        <w:t>尽快批准《欧洲委员会防止和打击暴力侵害妇女行为和家庭暴力公约》。</w:t>
      </w:r>
    </w:p>
    <w:p w:rsidR="000A19FB" w:rsidRPr="00B87B70" w:rsidRDefault="00B87B70" w:rsidP="00B87B7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r>
      <w:r w:rsidR="000A19FB" w:rsidRPr="00B87B70">
        <w:rPr>
          <w:rFonts w:hint="eastAsia"/>
        </w:rPr>
        <w:t>贩运人口和利用卖淫营利</w:t>
      </w:r>
    </w:p>
    <w:p w:rsidR="00B87B70" w:rsidRPr="00B87B70" w:rsidRDefault="00B87B70" w:rsidP="00B87B70">
      <w:pPr>
        <w:pStyle w:val="SingleTxt"/>
        <w:spacing w:after="0" w:line="120" w:lineRule="exact"/>
        <w:rPr>
          <w:rFonts w:hint="eastAsia"/>
          <w:sz w:val="10"/>
        </w:rPr>
      </w:pPr>
    </w:p>
    <w:p w:rsidR="000A19FB" w:rsidRPr="00B87B70" w:rsidRDefault="000A19FB" w:rsidP="000A19FB">
      <w:pPr>
        <w:pStyle w:val="SingleTxt"/>
        <w:rPr>
          <w:rFonts w:hint="eastAsia"/>
          <w:spacing w:val="4"/>
        </w:rPr>
      </w:pPr>
      <w:r>
        <w:rPr>
          <w:rFonts w:hint="eastAsia"/>
        </w:rPr>
        <w:t>24.</w:t>
      </w:r>
      <w:r w:rsidR="00B87B70">
        <w:rPr>
          <w:rFonts w:hint="eastAsia"/>
        </w:rPr>
        <w:tab/>
      </w:r>
      <w:r w:rsidRPr="00B87B70">
        <w:rPr>
          <w:rFonts w:hint="eastAsia"/>
          <w:spacing w:val="4"/>
        </w:rPr>
        <w:t>委员会注意到，缔约国采取立法、体制和政策措施打击贩运人口活动，包括通过了2009-2011年打击人口贩运国家战略和国家行动计划，但仍然感到关切的是：</w:t>
      </w:r>
    </w:p>
    <w:p w:rsidR="000A19FB" w:rsidRDefault="00B87B70" w:rsidP="000A19FB">
      <w:pPr>
        <w:pStyle w:val="SingleTxt"/>
        <w:rPr>
          <w:rFonts w:hint="eastAsia"/>
        </w:rPr>
      </w:pPr>
      <w:r>
        <w:rPr>
          <w:rFonts w:hint="eastAsia"/>
        </w:rPr>
        <w:tab/>
      </w:r>
      <w:r w:rsidR="000A19FB">
        <w:rPr>
          <w:rFonts w:hint="eastAsia"/>
        </w:rPr>
        <w:t>(a)</w:t>
      </w:r>
      <w:r w:rsidR="000A19FB">
        <w:rPr>
          <w:rFonts w:hint="eastAsia"/>
        </w:rPr>
        <w:tab/>
        <w:t>在通过新的打击贩运人口活动行动计划方面严重拖延；</w:t>
      </w:r>
    </w:p>
    <w:p w:rsidR="000A19FB" w:rsidRDefault="00B87B70" w:rsidP="000A19FB">
      <w:pPr>
        <w:pStyle w:val="SingleTxt"/>
        <w:rPr>
          <w:rFonts w:hint="eastAsia"/>
        </w:rPr>
      </w:pPr>
      <w:r>
        <w:rPr>
          <w:rFonts w:hint="eastAsia"/>
        </w:rPr>
        <w:tab/>
      </w:r>
      <w:r w:rsidR="000A19FB">
        <w:rPr>
          <w:rFonts w:hint="eastAsia"/>
        </w:rPr>
        <w:t>(b)</w:t>
      </w:r>
      <w:r w:rsidR="000A19FB">
        <w:rPr>
          <w:rFonts w:hint="eastAsia"/>
        </w:rPr>
        <w:tab/>
        <w:t>没有制定贩运人口活动受害妇女康复和重返社会方案，没有为这类方案划拨充分资源；</w:t>
      </w:r>
    </w:p>
    <w:p w:rsidR="000A19FB" w:rsidRDefault="00B87B70" w:rsidP="000A19FB">
      <w:pPr>
        <w:pStyle w:val="SingleTxt"/>
        <w:rPr>
          <w:rFonts w:hint="eastAsia"/>
        </w:rPr>
      </w:pPr>
      <w:r>
        <w:rPr>
          <w:rFonts w:hint="eastAsia"/>
        </w:rPr>
        <w:tab/>
      </w:r>
      <w:r w:rsidR="000A19FB">
        <w:rPr>
          <w:rFonts w:hint="eastAsia"/>
        </w:rPr>
        <w:t>(c)</w:t>
      </w:r>
      <w:r w:rsidR="000A19FB">
        <w:rPr>
          <w:rFonts w:hint="eastAsia"/>
        </w:rPr>
        <w:tab/>
        <w:t>没有与处理贩运人口问题的民间社会组织合作。</w:t>
      </w:r>
    </w:p>
    <w:p w:rsidR="000A19FB" w:rsidRPr="00B87B70" w:rsidRDefault="000A19FB" w:rsidP="000A19FB">
      <w:pPr>
        <w:pStyle w:val="SingleTxt"/>
        <w:rPr>
          <w:rFonts w:ascii="SimHei" w:eastAsia="SimHei" w:hint="eastAsia"/>
        </w:rPr>
      </w:pPr>
      <w:r>
        <w:rPr>
          <w:rFonts w:hint="eastAsia"/>
        </w:rPr>
        <w:t>25.</w:t>
      </w:r>
      <w:r w:rsidR="00B87B70">
        <w:rPr>
          <w:rFonts w:hint="eastAsia"/>
        </w:rPr>
        <w:tab/>
      </w:r>
      <w:r w:rsidRPr="00B87B70">
        <w:rPr>
          <w:rFonts w:ascii="SimHei" w:eastAsia="SimHei" w:hint="eastAsia"/>
        </w:rPr>
        <w:t>委员会建议缔约国：</w:t>
      </w:r>
    </w:p>
    <w:p w:rsidR="000A19FB" w:rsidRPr="00B87B70" w:rsidRDefault="00B87B70" w:rsidP="000A19FB">
      <w:pPr>
        <w:pStyle w:val="SingleTxt"/>
        <w:rPr>
          <w:rFonts w:ascii="SimHei" w:eastAsia="SimHei" w:hint="eastAsia"/>
        </w:rPr>
      </w:pPr>
      <w:r w:rsidRPr="00B87B70">
        <w:rPr>
          <w:rFonts w:ascii="SimHei" w:eastAsia="SimHei" w:hint="eastAsia"/>
        </w:rPr>
        <w:tab/>
      </w:r>
      <w:r w:rsidR="000A19FB" w:rsidRPr="00B87B70">
        <w:rPr>
          <w:rFonts w:ascii="SimHei" w:eastAsia="SimHei" w:hint="eastAsia"/>
        </w:rPr>
        <w:t>(a)</w:t>
      </w:r>
      <w:r w:rsidR="000A19FB" w:rsidRPr="00B87B70">
        <w:rPr>
          <w:rFonts w:ascii="SimHei" w:eastAsia="SimHei" w:hint="eastAsia"/>
        </w:rPr>
        <w:tab/>
        <w:t>毫不拖延地通过新的打击贩运人口行动计划；</w:t>
      </w:r>
    </w:p>
    <w:p w:rsidR="000A19FB" w:rsidRPr="00B87B70" w:rsidRDefault="00B87B70" w:rsidP="000A19FB">
      <w:pPr>
        <w:pStyle w:val="SingleTxt"/>
        <w:rPr>
          <w:rFonts w:ascii="SimHei" w:eastAsia="SimHei" w:hint="eastAsia"/>
        </w:rPr>
      </w:pPr>
      <w:r w:rsidRPr="00B87B70">
        <w:rPr>
          <w:rFonts w:ascii="SimHei" w:eastAsia="SimHei" w:hint="eastAsia"/>
        </w:rPr>
        <w:tab/>
      </w:r>
      <w:r w:rsidR="000A19FB" w:rsidRPr="00B87B70">
        <w:rPr>
          <w:rFonts w:ascii="SimHei" w:eastAsia="SimHei" w:hint="eastAsia"/>
        </w:rPr>
        <w:t>(b)</w:t>
      </w:r>
      <w:r w:rsidR="000A19FB" w:rsidRPr="00B87B70">
        <w:rPr>
          <w:rFonts w:ascii="SimHei" w:eastAsia="SimHei" w:hint="eastAsia"/>
        </w:rPr>
        <w:tab/>
        <w:t>为贩运人口活动受害妇女康复和重返社会方案分配足够的资源；</w:t>
      </w:r>
    </w:p>
    <w:p w:rsidR="000A19FB" w:rsidRPr="00B87B70" w:rsidRDefault="00B87B70" w:rsidP="000A19FB">
      <w:pPr>
        <w:pStyle w:val="SingleTxt"/>
        <w:rPr>
          <w:rFonts w:ascii="SimHei" w:eastAsia="SimHei" w:hint="eastAsia"/>
        </w:rPr>
      </w:pPr>
      <w:r w:rsidRPr="00B87B70">
        <w:rPr>
          <w:rFonts w:ascii="SimHei" w:eastAsia="SimHei" w:hint="eastAsia"/>
        </w:rPr>
        <w:tab/>
      </w:r>
      <w:r w:rsidR="000A19FB" w:rsidRPr="00B87B70">
        <w:rPr>
          <w:rFonts w:ascii="SimHei" w:eastAsia="SimHei" w:hint="eastAsia"/>
        </w:rPr>
        <w:t>(c)</w:t>
      </w:r>
      <w:r w:rsidR="000A19FB" w:rsidRPr="00B87B70">
        <w:rPr>
          <w:rFonts w:ascii="SimHei" w:eastAsia="SimHei" w:hint="eastAsia"/>
        </w:rPr>
        <w:tab/>
        <w:t>与从事这方面活动的民间社会组织建立有效合作。</w:t>
      </w:r>
    </w:p>
    <w:p w:rsidR="000A19FB" w:rsidRPr="00B87B70" w:rsidRDefault="000A19FB" w:rsidP="00B87B7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r>
      <w:r w:rsidRPr="00B87B70">
        <w:rPr>
          <w:rFonts w:hint="eastAsia"/>
        </w:rPr>
        <w:t>参与政治和公共生活</w:t>
      </w:r>
    </w:p>
    <w:p w:rsidR="00B87B70" w:rsidRPr="00B87B70" w:rsidRDefault="00B87B70" w:rsidP="00B87B70">
      <w:pPr>
        <w:pStyle w:val="SingleTxt"/>
        <w:spacing w:after="0" w:line="120" w:lineRule="exact"/>
        <w:rPr>
          <w:rFonts w:hint="eastAsia"/>
          <w:sz w:val="10"/>
        </w:rPr>
      </w:pPr>
    </w:p>
    <w:p w:rsidR="000A19FB" w:rsidRDefault="000A19FB" w:rsidP="000A19FB">
      <w:pPr>
        <w:pStyle w:val="SingleTxt"/>
        <w:rPr>
          <w:rFonts w:hint="eastAsia"/>
        </w:rPr>
      </w:pPr>
      <w:r>
        <w:rPr>
          <w:rFonts w:hint="eastAsia"/>
        </w:rPr>
        <w:t>26.</w:t>
      </w:r>
      <w:r w:rsidR="00B87B70">
        <w:rPr>
          <w:rFonts w:hint="eastAsia"/>
        </w:rPr>
        <w:tab/>
      </w:r>
      <w:r>
        <w:rPr>
          <w:rFonts w:hint="eastAsia"/>
        </w:rPr>
        <w:t>委员会注意到，缔约国制定了条款规定，提倡在政治和公共决策中男女享有平等的代表性，但仍然感到关切的是，这些措施没有产生多少影响。委员会特别关切的是：</w:t>
      </w:r>
    </w:p>
    <w:p w:rsidR="000A19FB" w:rsidRDefault="00B87B70" w:rsidP="000A19FB">
      <w:pPr>
        <w:pStyle w:val="SingleTxt"/>
        <w:rPr>
          <w:rFonts w:hint="eastAsia"/>
        </w:rPr>
      </w:pPr>
      <w:r>
        <w:rPr>
          <w:rFonts w:hint="eastAsia"/>
        </w:rPr>
        <w:tab/>
      </w:r>
      <w:r w:rsidR="000A19FB">
        <w:rPr>
          <w:rFonts w:hint="eastAsia"/>
        </w:rPr>
        <w:t>(a)</w:t>
      </w:r>
      <w:r w:rsidR="000A19FB">
        <w:rPr>
          <w:rFonts w:hint="eastAsia"/>
        </w:rPr>
        <w:tab/>
        <w:t>要求各政党、工会和专业协会在各自的决策机构中推动两性平等代表性的《两性平等法》第35条的规定实施得有限；</w:t>
      </w:r>
    </w:p>
    <w:p w:rsidR="000A19FB" w:rsidRDefault="00B87B70" w:rsidP="000A19FB">
      <w:pPr>
        <w:pStyle w:val="SingleTxt"/>
        <w:rPr>
          <w:rFonts w:hint="eastAsia"/>
        </w:rPr>
      </w:pPr>
      <w:r>
        <w:rPr>
          <w:rFonts w:hint="eastAsia"/>
        </w:rPr>
        <w:tab/>
      </w:r>
      <w:r w:rsidR="000A19FB">
        <w:rPr>
          <w:rFonts w:hint="eastAsia"/>
        </w:rPr>
        <w:t>(b)</w:t>
      </w:r>
      <w:r w:rsidR="000A19FB">
        <w:rPr>
          <w:rFonts w:hint="eastAsia"/>
        </w:rPr>
        <w:tab/>
        <w:t>妇女组织没有参与起草执行安全理事会关于妇女、和平与安全的第</w:t>
      </w:r>
      <w:hyperlink r:id="rId19" w:history="1">
        <w:r w:rsidR="000A19FB" w:rsidRPr="003C31B6">
          <w:rPr>
            <w:rStyle w:val="Hyperlink"/>
            <w:rFonts w:hint="eastAsia"/>
          </w:rPr>
          <w:t>1325(2000)</w:t>
        </w:r>
      </w:hyperlink>
      <w:r w:rsidR="000A19FB">
        <w:rPr>
          <w:rFonts w:hint="eastAsia"/>
        </w:rPr>
        <w:t>号决议的国家行动计划，并且被排除在关于科索沃的谈判之外；</w:t>
      </w:r>
    </w:p>
    <w:p w:rsidR="000A19FB" w:rsidRPr="00B87B70" w:rsidRDefault="00B87B70" w:rsidP="000A19FB">
      <w:pPr>
        <w:pStyle w:val="SingleTxt"/>
        <w:rPr>
          <w:rFonts w:hint="eastAsia"/>
          <w:spacing w:val="4"/>
        </w:rPr>
      </w:pPr>
      <w:r>
        <w:rPr>
          <w:rFonts w:hint="eastAsia"/>
        </w:rPr>
        <w:tab/>
      </w:r>
      <w:r w:rsidR="000A19FB">
        <w:rPr>
          <w:rFonts w:hint="eastAsia"/>
        </w:rPr>
        <w:t>(c)</w:t>
      </w:r>
      <w:r w:rsidR="000A19FB">
        <w:rPr>
          <w:rFonts w:hint="eastAsia"/>
        </w:rPr>
        <w:tab/>
      </w:r>
      <w:r w:rsidR="000A19FB" w:rsidRPr="00B87B70">
        <w:rPr>
          <w:rFonts w:hint="eastAsia"/>
          <w:spacing w:val="4"/>
        </w:rPr>
        <w:t>进入地方一级民选机构和在外交部门担任较高级别职位的妇女人数不多。</w:t>
      </w:r>
    </w:p>
    <w:p w:rsidR="000A19FB" w:rsidRPr="00B87B70" w:rsidRDefault="000A19FB" w:rsidP="000A19FB">
      <w:pPr>
        <w:pStyle w:val="SingleTxt"/>
        <w:rPr>
          <w:rFonts w:ascii="SimHei" w:eastAsia="SimHei" w:hint="eastAsia"/>
        </w:rPr>
      </w:pPr>
      <w:r>
        <w:rPr>
          <w:rFonts w:hint="eastAsia"/>
        </w:rPr>
        <w:t>27.</w:t>
      </w:r>
      <w:r w:rsidR="00B87B70">
        <w:rPr>
          <w:rFonts w:hint="eastAsia"/>
        </w:rPr>
        <w:tab/>
      </w:r>
      <w:r w:rsidRPr="00B87B70">
        <w:rPr>
          <w:rFonts w:ascii="SimHei" w:eastAsia="SimHei" w:hint="eastAsia"/>
        </w:rPr>
        <w:t>委员会建议缔约国：</w:t>
      </w:r>
    </w:p>
    <w:p w:rsidR="000A19FB" w:rsidRPr="00B87B70" w:rsidRDefault="00B87B70" w:rsidP="000A19FB">
      <w:pPr>
        <w:pStyle w:val="SingleTxt"/>
        <w:rPr>
          <w:rFonts w:ascii="SimHei" w:eastAsia="SimHei" w:hint="eastAsia"/>
        </w:rPr>
      </w:pPr>
      <w:r w:rsidRPr="00B87B70">
        <w:rPr>
          <w:rFonts w:ascii="SimHei" w:eastAsia="SimHei" w:hint="eastAsia"/>
        </w:rPr>
        <w:tab/>
      </w:r>
      <w:r w:rsidR="000A19FB" w:rsidRPr="00B87B70">
        <w:rPr>
          <w:rFonts w:ascii="SimHei" w:eastAsia="SimHei" w:hint="eastAsia"/>
        </w:rPr>
        <w:t>(a)</w:t>
      </w:r>
      <w:r w:rsidR="000A19FB" w:rsidRPr="00B87B70">
        <w:rPr>
          <w:rFonts w:ascii="SimHei" w:eastAsia="SimHei" w:hint="eastAsia"/>
        </w:rPr>
        <w:tab/>
        <w:t>通过执行《两性平等法》第35条等办法，确保妇女充分和平等地参与政治和公共生活，并评估其影响，尤其是对诸如罗姆妇女和残疾妇女等弱势群体妇女的影响；</w:t>
      </w:r>
    </w:p>
    <w:p w:rsidR="000A19FB" w:rsidRPr="00B87B70" w:rsidRDefault="00B87B70" w:rsidP="000A19FB">
      <w:pPr>
        <w:pStyle w:val="SingleTxt"/>
        <w:rPr>
          <w:rFonts w:ascii="SimHei" w:eastAsia="SimHei" w:hint="eastAsia"/>
        </w:rPr>
      </w:pPr>
      <w:r w:rsidRPr="00B87B70">
        <w:rPr>
          <w:rFonts w:ascii="SimHei" w:eastAsia="SimHei" w:hint="eastAsia"/>
        </w:rPr>
        <w:tab/>
      </w:r>
      <w:r w:rsidR="000A19FB" w:rsidRPr="00B87B70">
        <w:rPr>
          <w:rFonts w:ascii="SimHei" w:eastAsia="SimHei" w:hint="eastAsia"/>
        </w:rPr>
        <w:t>(b)</w:t>
      </w:r>
      <w:r w:rsidR="000A19FB" w:rsidRPr="00B87B70">
        <w:rPr>
          <w:rFonts w:ascii="SimHei" w:eastAsia="SimHei" w:hint="eastAsia"/>
        </w:rPr>
        <w:tab/>
        <w:t>让妇女组织参与执行缔约国有关和平与安全的政策，包括有关科索沃问题的谈判；</w:t>
      </w:r>
    </w:p>
    <w:p w:rsidR="000A19FB" w:rsidRPr="00B87B70" w:rsidRDefault="00B87B70" w:rsidP="000A19FB">
      <w:pPr>
        <w:pStyle w:val="SingleTxt"/>
        <w:rPr>
          <w:rFonts w:ascii="SimHei" w:eastAsia="SimHei" w:hint="eastAsia"/>
        </w:rPr>
      </w:pPr>
      <w:r w:rsidRPr="00B87B70">
        <w:rPr>
          <w:rFonts w:ascii="SimHei" w:eastAsia="SimHei" w:hint="eastAsia"/>
        </w:rPr>
        <w:tab/>
      </w:r>
      <w:r w:rsidR="000A19FB" w:rsidRPr="00B87B70">
        <w:rPr>
          <w:rFonts w:ascii="SimHei" w:eastAsia="SimHei" w:hint="eastAsia"/>
        </w:rPr>
        <w:t>(c)</w:t>
      </w:r>
      <w:r w:rsidR="000A19FB" w:rsidRPr="00B87B70">
        <w:rPr>
          <w:rFonts w:ascii="SimHei" w:eastAsia="SimHei" w:hint="eastAsia"/>
        </w:rPr>
        <w:tab/>
        <w:t>增加担任决策职位的妇女人数，尤其是地方管理部门和外交部门中较高职位的妇女人数。</w:t>
      </w:r>
    </w:p>
    <w:p w:rsidR="000A19FB" w:rsidRPr="00B87B70" w:rsidRDefault="000A19FB" w:rsidP="00B87B7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r>
      <w:r w:rsidRPr="00B87B70">
        <w:rPr>
          <w:rFonts w:hint="eastAsia"/>
        </w:rPr>
        <w:t>教育</w:t>
      </w:r>
    </w:p>
    <w:p w:rsidR="00B87B70" w:rsidRPr="00B87B70" w:rsidRDefault="00B87B70" w:rsidP="00B87B70">
      <w:pPr>
        <w:pStyle w:val="SingleTxt"/>
        <w:spacing w:after="0" w:line="120" w:lineRule="exact"/>
        <w:rPr>
          <w:rFonts w:hint="eastAsia"/>
          <w:sz w:val="10"/>
        </w:rPr>
      </w:pPr>
    </w:p>
    <w:p w:rsidR="000A19FB" w:rsidRDefault="000A19FB" w:rsidP="000A19FB">
      <w:pPr>
        <w:pStyle w:val="SingleTxt"/>
        <w:rPr>
          <w:rFonts w:hint="eastAsia"/>
        </w:rPr>
      </w:pPr>
      <w:r>
        <w:rPr>
          <w:rFonts w:hint="eastAsia"/>
        </w:rPr>
        <w:t>28.</w:t>
      </w:r>
      <w:r w:rsidR="00B87B70">
        <w:rPr>
          <w:rFonts w:hint="eastAsia"/>
        </w:rPr>
        <w:tab/>
      </w:r>
      <w:r>
        <w:rPr>
          <w:rFonts w:hint="eastAsia"/>
        </w:rPr>
        <w:t>委员会注意到，缔约国根据《教育基本原则法》开展了新的包容性教育，但仍然感到关切的是：</w:t>
      </w:r>
    </w:p>
    <w:p w:rsidR="000A19FB" w:rsidRDefault="00B87B70" w:rsidP="000A19FB">
      <w:pPr>
        <w:pStyle w:val="SingleTxt"/>
        <w:rPr>
          <w:rFonts w:hint="eastAsia"/>
        </w:rPr>
      </w:pPr>
      <w:r>
        <w:rPr>
          <w:rFonts w:hint="eastAsia"/>
        </w:rPr>
        <w:tab/>
      </w:r>
      <w:r w:rsidR="000A19FB">
        <w:rPr>
          <w:rFonts w:hint="eastAsia"/>
        </w:rPr>
        <w:t>(a)</w:t>
      </w:r>
      <w:r w:rsidR="000A19FB">
        <w:rPr>
          <w:rFonts w:hint="eastAsia"/>
        </w:rPr>
        <w:tab/>
        <w:t>罗姆族男女儿童、尤其是女童的小学和中学入学率和毕业率很低；</w:t>
      </w:r>
    </w:p>
    <w:p w:rsidR="000A19FB" w:rsidRDefault="00B87B70" w:rsidP="000A19FB">
      <w:pPr>
        <w:pStyle w:val="SingleTxt"/>
        <w:rPr>
          <w:rFonts w:hint="eastAsia"/>
        </w:rPr>
      </w:pPr>
      <w:r>
        <w:rPr>
          <w:rFonts w:hint="eastAsia"/>
        </w:rPr>
        <w:tab/>
      </w:r>
      <w:r w:rsidR="000A19FB">
        <w:rPr>
          <w:rFonts w:hint="eastAsia"/>
        </w:rPr>
        <w:t>(b)</w:t>
      </w:r>
      <w:r w:rsidR="000A19FB">
        <w:rPr>
          <w:rFonts w:hint="eastAsia"/>
        </w:rPr>
        <w:tab/>
        <w:t>中学课程教材和教科书中的性别定型观念一直存在；</w:t>
      </w:r>
    </w:p>
    <w:p w:rsidR="000A19FB" w:rsidRDefault="00B87B70" w:rsidP="000A19FB">
      <w:pPr>
        <w:pStyle w:val="SingleTxt"/>
        <w:rPr>
          <w:rFonts w:hint="eastAsia"/>
        </w:rPr>
      </w:pPr>
      <w:r>
        <w:rPr>
          <w:rFonts w:hint="eastAsia"/>
        </w:rPr>
        <w:tab/>
      </w:r>
      <w:r w:rsidR="000A19FB">
        <w:rPr>
          <w:rFonts w:hint="eastAsia"/>
        </w:rPr>
        <w:t>(c)</w:t>
      </w:r>
      <w:r w:rsidR="000A19FB">
        <w:rPr>
          <w:rFonts w:hint="eastAsia"/>
        </w:rPr>
        <w:tab/>
        <w:t>在各级学校教程里，性和生殖健康及权利的教育内容不足。</w:t>
      </w:r>
    </w:p>
    <w:p w:rsidR="000A19FB" w:rsidRPr="00B87B70" w:rsidRDefault="000A19FB" w:rsidP="000A19FB">
      <w:pPr>
        <w:pStyle w:val="SingleTxt"/>
        <w:rPr>
          <w:rFonts w:ascii="SimHei" w:eastAsia="SimHei" w:hint="eastAsia"/>
        </w:rPr>
      </w:pPr>
      <w:r>
        <w:rPr>
          <w:rFonts w:hint="eastAsia"/>
        </w:rPr>
        <w:t>29.</w:t>
      </w:r>
      <w:r w:rsidR="00B87B70">
        <w:rPr>
          <w:rFonts w:hint="eastAsia"/>
        </w:rPr>
        <w:tab/>
      </w:r>
      <w:r w:rsidRPr="00B87B70">
        <w:rPr>
          <w:rFonts w:ascii="SimHei" w:eastAsia="SimHei" w:hint="eastAsia"/>
        </w:rPr>
        <w:t>委员会建议缔约国提高对教育作为一项人权和妇女和女童赋权的基础的重要性的认识。为此，委员会敦促缔约国：</w:t>
      </w:r>
    </w:p>
    <w:p w:rsidR="000A19FB" w:rsidRPr="00B87B70" w:rsidRDefault="00B87B70" w:rsidP="000A19FB">
      <w:pPr>
        <w:pStyle w:val="SingleTxt"/>
        <w:rPr>
          <w:rFonts w:ascii="SimHei" w:eastAsia="SimHei" w:hint="eastAsia"/>
        </w:rPr>
      </w:pPr>
      <w:r w:rsidRPr="00B87B70">
        <w:rPr>
          <w:rFonts w:ascii="SimHei" w:eastAsia="SimHei" w:hint="eastAsia"/>
        </w:rPr>
        <w:tab/>
      </w:r>
      <w:r w:rsidR="000A19FB" w:rsidRPr="00B87B70">
        <w:rPr>
          <w:rFonts w:ascii="SimHei" w:eastAsia="SimHei" w:hint="eastAsia"/>
        </w:rPr>
        <w:t>(a)</w:t>
      </w:r>
      <w:r w:rsidR="000A19FB" w:rsidRPr="00B87B70">
        <w:rPr>
          <w:rFonts w:ascii="SimHei" w:eastAsia="SimHei" w:hint="eastAsia"/>
        </w:rPr>
        <w:tab/>
        <w:t>提高罗姆族儿童、尤其是女童在正规小学和中学的入学率和出勤率，并消除他们受教育的一切障碍，包括经济上的障碍；</w:t>
      </w:r>
    </w:p>
    <w:p w:rsidR="000A19FB" w:rsidRPr="00B87B70" w:rsidRDefault="00B87B70" w:rsidP="000A19FB">
      <w:pPr>
        <w:pStyle w:val="SingleTxt"/>
        <w:rPr>
          <w:rFonts w:ascii="SimHei" w:eastAsia="SimHei" w:hint="eastAsia"/>
        </w:rPr>
      </w:pPr>
      <w:r w:rsidRPr="00B87B70">
        <w:rPr>
          <w:rFonts w:ascii="SimHei" w:eastAsia="SimHei" w:hint="eastAsia"/>
        </w:rPr>
        <w:tab/>
      </w:r>
      <w:r w:rsidR="000A19FB" w:rsidRPr="00B87B70">
        <w:rPr>
          <w:rFonts w:ascii="SimHei" w:eastAsia="SimHei" w:hint="eastAsia"/>
        </w:rPr>
        <w:t>(b)</w:t>
      </w:r>
      <w:r w:rsidR="000A19FB" w:rsidRPr="00B87B70">
        <w:rPr>
          <w:rFonts w:ascii="SimHei" w:eastAsia="SimHei" w:hint="eastAsia"/>
        </w:rPr>
        <w:tab/>
        <w:t>审查和修订中学采用的教材和教科书，删除重男轻女的性别定型观念；</w:t>
      </w:r>
    </w:p>
    <w:p w:rsidR="000A19FB" w:rsidRDefault="00B87B70" w:rsidP="000A19FB">
      <w:pPr>
        <w:pStyle w:val="SingleTxt"/>
        <w:rPr>
          <w:rFonts w:hint="eastAsia"/>
        </w:rPr>
      </w:pPr>
      <w:r w:rsidRPr="00B87B70">
        <w:rPr>
          <w:rFonts w:ascii="SimHei" w:eastAsia="SimHei" w:hint="eastAsia"/>
        </w:rPr>
        <w:tab/>
      </w:r>
      <w:r w:rsidR="000A19FB" w:rsidRPr="00B87B70">
        <w:rPr>
          <w:rFonts w:ascii="SimHei" w:eastAsia="SimHei" w:hint="eastAsia"/>
        </w:rPr>
        <w:t>(c)</w:t>
      </w:r>
      <w:r w:rsidR="000A19FB" w:rsidRPr="00B87B70">
        <w:rPr>
          <w:rFonts w:ascii="SimHei" w:eastAsia="SimHei" w:hint="eastAsia"/>
        </w:rPr>
        <w:tab/>
        <w:t>在各级课程中，根据年龄安排适当的性和生殖健康及权利的教育内容，包括两性关系和负责任性行为的问题。</w:t>
      </w:r>
    </w:p>
    <w:p w:rsidR="000A19FB" w:rsidRPr="00B87B70" w:rsidRDefault="000A19FB" w:rsidP="00B87B7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r>
      <w:r w:rsidRPr="00B87B70">
        <w:rPr>
          <w:rFonts w:hint="eastAsia"/>
        </w:rPr>
        <w:t>就业</w:t>
      </w:r>
    </w:p>
    <w:p w:rsidR="00B87B70" w:rsidRPr="00B87B70" w:rsidRDefault="00B87B70" w:rsidP="00B87B70">
      <w:pPr>
        <w:pStyle w:val="SingleTxt"/>
        <w:spacing w:after="0" w:line="120" w:lineRule="exact"/>
        <w:rPr>
          <w:rFonts w:hint="eastAsia"/>
          <w:sz w:val="10"/>
        </w:rPr>
      </w:pPr>
    </w:p>
    <w:p w:rsidR="000A19FB" w:rsidRDefault="000A19FB" w:rsidP="000A19FB">
      <w:pPr>
        <w:pStyle w:val="SingleTxt"/>
        <w:rPr>
          <w:rFonts w:hint="eastAsia"/>
        </w:rPr>
      </w:pPr>
      <w:r>
        <w:rPr>
          <w:rFonts w:hint="eastAsia"/>
        </w:rPr>
        <w:t>30.</w:t>
      </w:r>
      <w:r w:rsidR="00B87B70">
        <w:rPr>
          <w:rFonts w:hint="eastAsia"/>
        </w:rPr>
        <w:tab/>
      </w:r>
      <w:r>
        <w:rPr>
          <w:rFonts w:hint="eastAsia"/>
        </w:rPr>
        <w:t>尽管缔约国已经采取旨在消除工作场所性别歧视的措施，但委员会仍感关切的是：</w:t>
      </w:r>
    </w:p>
    <w:p w:rsidR="000A19FB" w:rsidRDefault="00B87B70" w:rsidP="000A19FB">
      <w:pPr>
        <w:pStyle w:val="SingleTxt"/>
        <w:rPr>
          <w:rFonts w:hint="eastAsia"/>
        </w:rPr>
      </w:pPr>
      <w:r>
        <w:rPr>
          <w:rFonts w:hint="eastAsia"/>
        </w:rPr>
        <w:tab/>
      </w:r>
      <w:r w:rsidR="000A19FB">
        <w:rPr>
          <w:rFonts w:hint="eastAsia"/>
        </w:rPr>
        <w:t>(a)</w:t>
      </w:r>
      <w:r w:rsidR="000A19FB">
        <w:rPr>
          <w:rFonts w:hint="eastAsia"/>
        </w:rPr>
        <w:tab/>
        <w:t>两性工资差距持续存在；</w:t>
      </w:r>
    </w:p>
    <w:p w:rsidR="000A19FB" w:rsidRDefault="00B87B70" w:rsidP="000A19FB">
      <w:pPr>
        <w:pStyle w:val="SingleTxt"/>
        <w:rPr>
          <w:rFonts w:hint="eastAsia"/>
        </w:rPr>
      </w:pPr>
      <w:r>
        <w:rPr>
          <w:rFonts w:hint="eastAsia"/>
        </w:rPr>
        <w:tab/>
      </w:r>
      <w:r w:rsidR="000A19FB">
        <w:rPr>
          <w:rFonts w:hint="eastAsia"/>
        </w:rPr>
        <w:t>(b)</w:t>
      </w:r>
      <w:r w:rsidR="000A19FB">
        <w:rPr>
          <w:rFonts w:hint="eastAsia"/>
        </w:rPr>
        <w:tab/>
        <w:t>女性失业率不成比例地高，尤其是罗姆妇女、残疾妇女和农村妇女；</w:t>
      </w:r>
    </w:p>
    <w:p w:rsidR="000A19FB" w:rsidRDefault="00B87B70" w:rsidP="000A19FB">
      <w:pPr>
        <w:pStyle w:val="SingleTxt"/>
        <w:rPr>
          <w:rFonts w:hint="eastAsia"/>
        </w:rPr>
      </w:pPr>
      <w:r>
        <w:rPr>
          <w:rFonts w:hint="eastAsia"/>
        </w:rPr>
        <w:tab/>
      </w:r>
      <w:r w:rsidR="000A19FB">
        <w:rPr>
          <w:rFonts w:hint="eastAsia"/>
        </w:rPr>
        <w:t>(c)</w:t>
      </w:r>
      <w:r w:rsidR="000A19FB">
        <w:rPr>
          <w:rFonts w:hint="eastAsia"/>
        </w:rPr>
        <w:tab/>
        <w:t>某些职业日益女性化；</w:t>
      </w:r>
    </w:p>
    <w:p w:rsidR="000A19FB" w:rsidRDefault="00B87B70" w:rsidP="000A19FB">
      <w:pPr>
        <w:pStyle w:val="SingleTxt"/>
        <w:rPr>
          <w:rFonts w:hint="eastAsia"/>
        </w:rPr>
      </w:pPr>
      <w:r>
        <w:rPr>
          <w:rFonts w:hint="eastAsia"/>
        </w:rPr>
        <w:tab/>
      </w:r>
      <w:r w:rsidR="000A19FB">
        <w:rPr>
          <w:rFonts w:hint="eastAsia"/>
        </w:rPr>
        <w:t>(d)</w:t>
      </w:r>
      <w:r w:rsidR="000A19FB">
        <w:rPr>
          <w:rFonts w:hint="eastAsia"/>
        </w:rPr>
        <w:tab/>
        <w:t>缺乏兼顾工作和家庭义务的机会；</w:t>
      </w:r>
    </w:p>
    <w:p w:rsidR="000A19FB" w:rsidRDefault="00B87B70" w:rsidP="000A19FB">
      <w:pPr>
        <w:pStyle w:val="SingleTxt"/>
        <w:rPr>
          <w:rFonts w:hint="eastAsia"/>
        </w:rPr>
      </w:pPr>
      <w:r>
        <w:rPr>
          <w:rFonts w:hint="eastAsia"/>
        </w:rPr>
        <w:tab/>
      </w:r>
      <w:r w:rsidR="000A19FB">
        <w:rPr>
          <w:rFonts w:hint="eastAsia"/>
        </w:rPr>
        <w:t>(e)</w:t>
      </w:r>
      <w:r w:rsidR="000A19FB">
        <w:rPr>
          <w:rFonts w:hint="eastAsia"/>
        </w:rPr>
        <w:tab/>
        <w:t>女性在工作场所受到性骚扰；</w:t>
      </w:r>
    </w:p>
    <w:p w:rsidR="000A19FB" w:rsidRDefault="00B87B70" w:rsidP="000A19FB">
      <w:pPr>
        <w:pStyle w:val="SingleTxt"/>
        <w:rPr>
          <w:rFonts w:hint="eastAsia"/>
        </w:rPr>
      </w:pPr>
      <w:r>
        <w:rPr>
          <w:rFonts w:hint="eastAsia"/>
        </w:rPr>
        <w:tab/>
      </w:r>
      <w:r w:rsidR="000A19FB">
        <w:rPr>
          <w:rFonts w:hint="eastAsia"/>
        </w:rPr>
        <w:t>(f)</w:t>
      </w:r>
      <w:r w:rsidR="000A19FB">
        <w:rPr>
          <w:rFonts w:hint="eastAsia"/>
        </w:rPr>
        <w:tab/>
        <w:t>缺乏关于劳动力市场上女性情况的分类数据。</w:t>
      </w:r>
    </w:p>
    <w:p w:rsidR="000A19FB" w:rsidRPr="00B87B70" w:rsidRDefault="000A19FB" w:rsidP="000A19FB">
      <w:pPr>
        <w:pStyle w:val="SingleTxt"/>
        <w:rPr>
          <w:rFonts w:ascii="SimHei" w:eastAsia="SimHei" w:hint="eastAsia"/>
        </w:rPr>
      </w:pPr>
      <w:r>
        <w:rPr>
          <w:rFonts w:hint="eastAsia"/>
        </w:rPr>
        <w:t>31.</w:t>
      </w:r>
      <w:r w:rsidR="00B87B70">
        <w:rPr>
          <w:rFonts w:hint="eastAsia"/>
        </w:rPr>
        <w:tab/>
      </w:r>
      <w:r w:rsidRPr="00B87B70">
        <w:rPr>
          <w:rFonts w:ascii="SimHei" w:eastAsia="SimHei" w:hint="eastAsia"/>
        </w:rPr>
        <w:t>委员会建议缔约国：</w:t>
      </w:r>
    </w:p>
    <w:p w:rsidR="000A19FB" w:rsidRPr="00B87B70" w:rsidRDefault="00B87B70" w:rsidP="000A19FB">
      <w:pPr>
        <w:pStyle w:val="SingleTxt"/>
        <w:rPr>
          <w:rFonts w:ascii="SimHei" w:eastAsia="SimHei" w:hint="eastAsia"/>
        </w:rPr>
      </w:pPr>
      <w:r w:rsidRPr="00B87B70">
        <w:rPr>
          <w:rFonts w:ascii="SimHei" w:eastAsia="SimHei" w:hint="eastAsia"/>
        </w:rPr>
        <w:tab/>
      </w:r>
      <w:r w:rsidR="000A19FB" w:rsidRPr="00B87B70">
        <w:rPr>
          <w:rFonts w:ascii="SimHei" w:eastAsia="SimHei" w:hint="eastAsia"/>
        </w:rPr>
        <w:t>(a)</w:t>
      </w:r>
      <w:r w:rsidR="000A19FB" w:rsidRPr="00B87B70">
        <w:rPr>
          <w:rFonts w:ascii="SimHei" w:eastAsia="SimHei" w:hint="eastAsia"/>
        </w:rPr>
        <w:tab/>
        <w:t>采取措施，落实同工同酬原则，以缩小和弥合两性工资差距；</w:t>
      </w:r>
    </w:p>
    <w:p w:rsidR="000A19FB" w:rsidRPr="00B87B70" w:rsidRDefault="00B87B70" w:rsidP="000A19FB">
      <w:pPr>
        <w:pStyle w:val="SingleTxt"/>
        <w:rPr>
          <w:rFonts w:ascii="SimHei" w:eastAsia="SimHei" w:hint="eastAsia"/>
        </w:rPr>
      </w:pPr>
      <w:r w:rsidRPr="00B87B70">
        <w:rPr>
          <w:rFonts w:ascii="SimHei" w:eastAsia="SimHei" w:hint="eastAsia"/>
        </w:rPr>
        <w:tab/>
      </w:r>
      <w:r w:rsidR="000A19FB" w:rsidRPr="00B87B70">
        <w:rPr>
          <w:rFonts w:ascii="SimHei" w:eastAsia="SimHei" w:hint="eastAsia"/>
        </w:rPr>
        <w:t>(b)</w:t>
      </w:r>
      <w:r w:rsidR="000A19FB" w:rsidRPr="00B87B70">
        <w:rPr>
          <w:rFonts w:ascii="SimHei" w:eastAsia="SimHei" w:hint="eastAsia"/>
        </w:rPr>
        <w:tab/>
        <w:t>增加女性(包括罗姆妇女、残疾妇女和农村妇女)就业和创业的机会；</w:t>
      </w:r>
    </w:p>
    <w:p w:rsidR="000A19FB" w:rsidRPr="00B87B70" w:rsidRDefault="00B87B70" w:rsidP="000A19FB">
      <w:pPr>
        <w:pStyle w:val="SingleTxt"/>
        <w:rPr>
          <w:rFonts w:ascii="SimHei" w:eastAsia="SimHei" w:hint="eastAsia"/>
        </w:rPr>
      </w:pPr>
      <w:r w:rsidRPr="00B87B70">
        <w:rPr>
          <w:rFonts w:ascii="SimHei" w:eastAsia="SimHei" w:hint="eastAsia"/>
        </w:rPr>
        <w:tab/>
      </w:r>
      <w:r w:rsidR="000A19FB" w:rsidRPr="00B87B70">
        <w:rPr>
          <w:rFonts w:ascii="SimHei" w:eastAsia="SimHei" w:hint="eastAsia"/>
        </w:rPr>
        <w:t>(c)</w:t>
      </w:r>
      <w:r w:rsidR="000A19FB" w:rsidRPr="00B87B70">
        <w:rPr>
          <w:rFonts w:ascii="SimHei" w:eastAsia="SimHei" w:hint="eastAsia"/>
        </w:rPr>
        <w:tab/>
        <w:t>鼓励女性参与传统上由男性主导的职业领域；</w:t>
      </w:r>
    </w:p>
    <w:p w:rsidR="000A19FB" w:rsidRPr="00B87B70" w:rsidRDefault="00B87B70" w:rsidP="000A19FB">
      <w:pPr>
        <w:pStyle w:val="SingleTxt"/>
        <w:rPr>
          <w:rFonts w:ascii="SimHei" w:eastAsia="SimHei" w:hint="eastAsia"/>
        </w:rPr>
      </w:pPr>
      <w:r w:rsidRPr="00B87B70">
        <w:rPr>
          <w:rFonts w:ascii="SimHei" w:eastAsia="SimHei" w:hint="eastAsia"/>
        </w:rPr>
        <w:tab/>
      </w:r>
      <w:r w:rsidR="000A19FB" w:rsidRPr="00B87B70">
        <w:rPr>
          <w:rFonts w:ascii="SimHei" w:eastAsia="SimHei" w:hint="eastAsia"/>
        </w:rPr>
        <w:t>(d)</w:t>
      </w:r>
      <w:r w:rsidR="000A19FB" w:rsidRPr="00B87B70">
        <w:rPr>
          <w:rFonts w:ascii="SimHei" w:eastAsia="SimHei" w:hint="eastAsia"/>
        </w:rPr>
        <w:tab/>
        <w:t>通过增加儿童保育设施的数量以及鼓励男性平等分担家庭责任等手段，为女性和男性兼顾职业生活和私人生活提供便利；</w:t>
      </w:r>
    </w:p>
    <w:p w:rsidR="000A19FB" w:rsidRPr="00B87B70" w:rsidRDefault="00B87B70" w:rsidP="000A19FB">
      <w:pPr>
        <w:pStyle w:val="SingleTxt"/>
        <w:rPr>
          <w:rFonts w:ascii="SimHei" w:eastAsia="SimHei" w:hint="eastAsia"/>
        </w:rPr>
      </w:pPr>
      <w:r w:rsidRPr="00B87B70">
        <w:rPr>
          <w:rFonts w:ascii="SimHei" w:eastAsia="SimHei" w:hint="eastAsia"/>
        </w:rPr>
        <w:tab/>
      </w:r>
      <w:r w:rsidR="000A19FB" w:rsidRPr="00B87B70">
        <w:rPr>
          <w:rFonts w:ascii="SimHei" w:eastAsia="SimHei" w:hint="eastAsia"/>
        </w:rPr>
        <w:t>(e)</w:t>
      </w:r>
      <w:r w:rsidR="000A19FB" w:rsidRPr="00B87B70">
        <w:rPr>
          <w:rFonts w:ascii="SimHei" w:eastAsia="SimHei" w:hint="eastAsia"/>
        </w:rPr>
        <w:tab/>
        <w:t>通过设立有效的举报机制和制定有效的制裁措施，强化有关防范和打击工作场所针对女性的性骚扰行为的措施；</w:t>
      </w:r>
    </w:p>
    <w:p w:rsidR="000A19FB" w:rsidRPr="00B87B70" w:rsidRDefault="00B87B70" w:rsidP="000A19FB">
      <w:pPr>
        <w:pStyle w:val="SingleTxt"/>
        <w:rPr>
          <w:rFonts w:ascii="SimHei" w:eastAsia="SimHei" w:hint="eastAsia"/>
        </w:rPr>
      </w:pPr>
      <w:r w:rsidRPr="00B87B70">
        <w:rPr>
          <w:rFonts w:ascii="SimHei" w:eastAsia="SimHei" w:hint="eastAsia"/>
        </w:rPr>
        <w:tab/>
      </w:r>
      <w:r w:rsidR="000A19FB" w:rsidRPr="00B87B70">
        <w:rPr>
          <w:rFonts w:ascii="SimHei" w:eastAsia="SimHei" w:hint="eastAsia"/>
        </w:rPr>
        <w:t>(f)</w:t>
      </w:r>
      <w:r w:rsidR="000A19FB" w:rsidRPr="00B87B70">
        <w:rPr>
          <w:rFonts w:ascii="SimHei" w:eastAsia="SimHei" w:hint="eastAsia"/>
        </w:rPr>
        <w:tab/>
        <w:t>针对劳动力市场上女性和男性的情况以及涉及劳工方面性别歧视和工作场所性骚扰问题的法院案件和行政申诉的数量和性质收集分类数据。</w:t>
      </w:r>
    </w:p>
    <w:p w:rsidR="000A19FB" w:rsidRPr="00B87B70" w:rsidRDefault="000A19FB" w:rsidP="00B87B7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sidRPr="00B87B70">
        <w:rPr>
          <w:rFonts w:hint="eastAsia"/>
        </w:rPr>
        <w:tab/>
        <w:t>卫生</w:t>
      </w:r>
    </w:p>
    <w:p w:rsidR="00B87B70" w:rsidRPr="00B87B70" w:rsidRDefault="00B87B70" w:rsidP="00B87B70">
      <w:pPr>
        <w:pStyle w:val="SingleTxt"/>
        <w:spacing w:after="0" w:line="120" w:lineRule="exact"/>
        <w:rPr>
          <w:rFonts w:hint="eastAsia"/>
          <w:sz w:val="10"/>
        </w:rPr>
      </w:pPr>
    </w:p>
    <w:p w:rsidR="000A19FB" w:rsidRDefault="000A19FB" w:rsidP="000A19FB">
      <w:pPr>
        <w:pStyle w:val="SingleTxt"/>
        <w:rPr>
          <w:rFonts w:hint="eastAsia"/>
        </w:rPr>
      </w:pPr>
      <w:r>
        <w:rPr>
          <w:rFonts w:hint="eastAsia"/>
        </w:rPr>
        <w:t>32.</w:t>
      </w:r>
      <w:r w:rsidR="00B87B70">
        <w:rPr>
          <w:rFonts w:hint="eastAsia"/>
        </w:rPr>
        <w:tab/>
      </w:r>
      <w:r>
        <w:rPr>
          <w:rFonts w:hint="eastAsia"/>
        </w:rPr>
        <w:t>委员会注意到缔约国采取的立法和政策措施，包括扩大强制医疗保险使其覆盖罗姆人，但仍感关切的是：</w:t>
      </w:r>
    </w:p>
    <w:p w:rsidR="000A19FB" w:rsidRDefault="00B87B70" w:rsidP="000A19FB">
      <w:pPr>
        <w:pStyle w:val="SingleTxt"/>
        <w:rPr>
          <w:rFonts w:hint="eastAsia"/>
        </w:rPr>
      </w:pPr>
      <w:r>
        <w:rPr>
          <w:rFonts w:hint="eastAsia"/>
        </w:rPr>
        <w:tab/>
      </w:r>
      <w:r w:rsidR="000A19FB">
        <w:rPr>
          <w:rFonts w:hint="eastAsia"/>
        </w:rPr>
        <w:t>(a)</w:t>
      </w:r>
      <w:r w:rsidR="000A19FB">
        <w:rPr>
          <w:rFonts w:hint="eastAsia"/>
        </w:rPr>
        <w:tab/>
        <w:t>此类法律和政策较少得到落实，而且罗姆妇女、残疾妇女和强奸行为受害者在获得医疗保健服务方面仍然受到限制；</w:t>
      </w:r>
    </w:p>
    <w:p w:rsidR="000A19FB" w:rsidRDefault="00B87B70" w:rsidP="000A19FB">
      <w:pPr>
        <w:pStyle w:val="SingleTxt"/>
        <w:rPr>
          <w:rFonts w:hint="eastAsia"/>
        </w:rPr>
      </w:pPr>
      <w:r>
        <w:rPr>
          <w:rFonts w:hint="eastAsia"/>
        </w:rPr>
        <w:tab/>
      </w:r>
      <w:r w:rsidR="000A19FB">
        <w:rPr>
          <w:rFonts w:hint="eastAsia"/>
        </w:rPr>
        <w:t>(b)</w:t>
      </w:r>
      <w:r w:rsidR="000A19FB">
        <w:rPr>
          <w:rFonts w:hint="eastAsia"/>
        </w:rPr>
        <w:tab/>
        <w:t>由于偏见以及缺乏受过培训的工作人员和可利用的设施，残疾妇女在享受获得生殖健康服务的权利方面面临种种困难；</w:t>
      </w:r>
    </w:p>
    <w:p w:rsidR="000A19FB" w:rsidRDefault="00B87B70" w:rsidP="000A19FB">
      <w:pPr>
        <w:pStyle w:val="SingleTxt"/>
        <w:rPr>
          <w:rFonts w:hint="eastAsia"/>
        </w:rPr>
      </w:pPr>
      <w:r>
        <w:rPr>
          <w:rFonts w:hint="eastAsia"/>
        </w:rPr>
        <w:tab/>
      </w:r>
      <w:r w:rsidR="000A19FB">
        <w:rPr>
          <w:rFonts w:hint="eastAsia"/>
        </w:rPr>
        <w:t>(c)</w:t>
      </w:r>
      <w:r w:rsidR="000A19FB">
        <w:rPr>
          <w:rFonts w:hint="eastAsia"/>
        </w:rPr>
        <w:tab/>
        <w:t>人们仍将堕胎用作节育的一种方法，较少使用现代避孕手段；计划生育咨询服务质量较差；面对日益下降的生育率，缔约国有可能会采取措施，降低目前获得堕胎服务的机会；</w:t>
      </w:r>
    </w:p>
    <w:p w:rsidR="000A19FB" w:rsidRDefault="00B87B70" w:rsidP="000A19FB">
      <w:pPr>
        <w:pStyle w:val="SingleTxt"/>
        <w:rPr>
          <w:rFonts w:hint="eastAsia"/>
        </w:rPr>
      </w:pPr>
      <w:r>
        <w:rPr>
          <w:rFonts w:hint="eastAsia"/>
        </w:rPr>
        <w:tab/>
      </w:r>
      <w:r w:rsidR="000A19FB">
        <w:rPr>
          <w:rFonts w:hint="eastAsia"/>
        </w:rPr>
        <w:t>(d)</w:t>
      </w:r>
      <w:r w:rsidR="000A19FB">
        <w:rPr>
          <w:rFonts w:hint="eastAsia"/>
        </w:rPr>
        <w:tab/>
        <w:t>感染艾滋病毒/艾滋病的妇女没有机会获得第二代抗逆转录病毒治疗，并且缺少预防母婴传播艾滋病毒/艾滋病以及可能疗法的有关资料。</w:t>
      </w:r>
    </w:p>
    <w:p w:rsidR="000A19FB" w:rsidRPr="00B87B70" w:rsidRDefault="000A19FB" w:rsidP="000A19FB">
      <w:pPr>
        <w:pStyle w:val="SingleTxt"/>
        <w:rPr>
          <w:rFonts w:ascii="SimHei" w:eastAsia="SimHei" w:hint="eastAsia"/>
        </w:rPr>
      </w:pPr>
      <w:r>
        <w:rPr>
          <w:rFonts w:hint="eastAsia"/>
        </w:rPr>
        <w:t>33.</w:t>
      </w:r>
      <w:r w:rsidR="00B87B70">
        <w:rPr>
          <w:rFonts w:hint="eastAsia"/>
        </w:rPr>
        <w:tab/>
      </w:r>
      <w:r w:rsidRPr="00B87B70">
        <w:rPr>
          <w:rFonts w:ascii="SimHei" w:eastAsia="SimHei" w:hint="eastAsia"/>
        </w:rPr>
        <w:t>委员会敦促缔约国：</w:t>
      </w:r>
    </w:p>
    <w:p w:rsidR="000A19FB" w:rsidRPr="00B87B70" w:rsidRDefault="00B87B70" w:rsidP="000A19FB">
      <w:pPr>
        <w:pStyle w:val="SingleTxt"/>
        <w:rPr>
          <w:rFonts w:ascii="SimHei" w:eastAsia="SimHei" w:hint="eastAsia"/>
        </w:rPr>
      </w:pPr>
      <w:r w:rsidRPr="00B87B70">
        <w:rPr>
          <w:rFonts w:ascii="SimHei" w:eastAsia="SimHei" w:hint="eastAsia"/>
        </w:rPr>
        <w:tab/>
      </w:r>
      <w:r w:rsidR="000A19FB" w:rsidRPr="00B87B70">
        <w:rPr>
          <w:rFonts w:ascii="SimHei" w:eastAsia="SimHei" w:hint="eastAsia"/>
        </w:rPr>
        <w:t>(a)</w:t>
      </w:r>
      <w:r w:rsidR="000A19FB" w:rsidRPr="00B87B70">
        <w:rPr>
          <w:rFonts w:ascii="SimHei" w:eastAsia="SimHei" w:hint="eastAsia"/>
        </w:rPr>
        <w:tab/>
        <w:t>根据第24(1999)号一般性建议，改善妇女获取优质医疗保健以及与卫生有关的服务的途径；</w:t>
      </w:r>
    </w:p>
    <w:p w:rsidR="000A19FB" w:rsidRPr="00B87B70" w:rsidRDefault="00B87B70" w:rsidP="000A19FB">
      <w:pPr>
        <w:pStyle w:val="SingleTxt"/>
        <w:rPr>
          <w:rFonts w:ascii="SimHei" w:eastAsia="SimHei" w:hint="eastAsia"/>
        </w:rPr>
      </w:pPr>
      <w:r w:rsidRPr="00B87B70">
        <w:rPr>
          <w:rFonts w:ascii="SimHei" w:eastAsia="SimHei" w:hint="eastAsia"/>
        </w:rPr>
        <w:tab/>
      </w:r>
      <w:r w:rsidR="000A19FB" w:rsidRPr="00B87B70">
        <w:rPr>
          <w:rFonts w:ascii="SimHei" w:eastAsia="SimHei" w:hint="eastAsia"/>
        </w:rPr>
        <w:t>(b)</w:t>
      </w:r>
      <w:r w:rsidR="000A19FB" w:rsidRPr="00B87B70">
        <w:rPr>
          <w:rFonts w:ascii="SimHei" w:eastAsia="SimHei" w:hint="eastAsia"/>
        </w:rPr>
        <w:tab/>
        <w:t>确保有效落实规定向所有妇女和女童提供强制医疗保险和免费服务的法律和政策；</w:t>
      </w:r>
    </w:p>
    <w:p w:rsidR="000A19FB" w:rsidRPr="00B87B70" w:rsidRDefault="00B87B70" w:rsidP="000A19FB">
      <w:pPr>
        <w:pStyle w:val="SingleTxt"/>
        <w:rPr>
          <w:rFonts w:ascii="SimHei" w:eastAsia="SimHei" w:hint="eastAsia"/>
        </w:rPr>
      </w:pPr>
      <w:r w:rsidRPr="00B87B70">
        <w:rPr>
          <w:rFonts w:ascii="SimHei" w:eastAsia="SimHei" w:hint="eastAsia"/>
        </w:rPr>
        <w:tab/>
      </w:r>
      <w:r w:rsidR="000A19FB" w:rsidRPr="00B87B70">
        <w:rPr>
          <w:rFonts w:ascii="SimHei" w:eastAsia="SimHei" w:hint="eastAsia"/>
        </w:rPr>
        <w:t>(c)</w:t>
      </w:r>
      <w:r w:rsidR="000A19FB" w:rsidRPr="00B87B70">
        <w:rPr>
          <w:rFonts w:ascii="SimHei" w:eastAsia="SimHei" w:hint="eastAsia"/>
        </w:rPr>
        <w:tab/>
        <w:t>采取必要措施，通过消除偏见、培训医务工作者和增加能满足残疾妇女需求的医疗设施的数量，确保充分、有效地实现残疾妇女的性健康和生殖健康权；</w:t>
      </w:r>
    </w:p>
    <w:p w:rsidR="000A19FB" w:rsidRPr="00B87B70" w:rsidRDefault="00B87B70" w:rsidP="001D7865">
      <w:pPr>
        <w:pStyle w:val="SingleTxt"/>
        <w:rPr>
          <w:rFonts w:ascii="SimHei" w:eastAsia="SimHei" w:hint="eastAsia"/>
        </w:rPr>
      </w:pPr>
      <w:r w:rsidRPr="00B87B70">
        <w:rPr>
          <w:rFonts w:ascii="SimHei" w:eastAsia="SimHei" w:hint="eastAsia"/>
        </w:rPr>
        <w:tab/>
      </w:r>
      <w:r w:rsidR="000A19FB" w:rsidRPr="00B87B70">
        <w:rPr>
          <w:rFonts w:ascii="SimHei" w:eastAsia="SimHei" w:hint="eastAsia"/>
        </w:rPr>
        <w:t>(d)</w:t>
      </w:r>
      <w:r w:rsidR="000A19FB" w:rsidRPr="00B87B70">
        <w:rPr>
          <w:rFonts w:ascii="SimHei" w:eastAsia="SimHei" w:hint="eastAsia"/>
        </w:rPr>
        <w:tab/>
        <w:t>通过更好地提供关于现代避孕手段的资料，和提高人们获取现代避孕手段的机会，并将其列入准许药物清单，从而减少将堕胎用作避孕方法的情况，并确保堕胎服务在法律和经济两方面都同目前一样便于获得，同时考虑将其费用纳入医疗保险制度；</w:t>
      </w:r>
    </w:p>
    <w:p w:rsidR="000A19FB" w:rsidRPr="00B87B70" w:rsidRDefault="00B87B70" w:rsidP="001D7865">
      <w:pPr>
        <w:pStyle w:val="SingleTxt"/>
        <w:rPr>
          <w:rFonts w:ascii="SimHei" w:eastAsia="SimHei" w:hint="eastAsia"/>
        </w:rPr>
      </w:pPr>
      <w:r w:rsidRPr="00B87B70">
        <w:rPr>
          <w:rFonts w:ascii="SimHei" w:eastAsia="SimHei" w:hint="eastAsia"/>
        </w:rPr>
        <w:tab/>
      </w:r>
      <w:r w:rsidR="000A19FB" w:rsidRPr="00B87B70">
        <w:rPr>
          <w:rFonts w:ascii="SimHei" w:eastAsia="SimHei" w:hint="eastAsia"/>
        </w:rPr>
        <w:t>(e)</w:t>
      </w:r>
      <w:r w:rsidR="000A19FB" w:rsidRPr="00B87B70">
        <w:rPr>
          <w:rFonts w:ascii="SimHei" w:eastAsia="SimHei" w:hint="eastAsia"/>
        </w:rPr>
        <w:tab/>
        <w:t>立即采取措施，向感染艾滋病毒/艾滋病的妇女和女童提供第二代抗逆转录病毒药物和其他必要的药物和服务，以及提供预防母婴传播艾滋病毒/艾滋病的方法的有关资料。</w:t>
      </w:r>
    </w:p>
    <w:p w:rsidR="000A19FB" w:rsidRPr="00B87B70" w:rsidRDefault="000A19FB" w:rsidP="00657CF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40"/>
        <w:ind w:left="1264" w:right="1259" w:hanging="1264"/>
        <w:rPr>
          <w:rFonts w:hint="eastAsia"/>
        </w:rPr>
      </w:pPr>
      <w:r>
        <w:rPr>
          <w:rFonts w:hint="eastAsia"/>
        </w:rPr>
        <w:tab/>
      </w:r>
      <w:r w:rsidRPr="00B87B70">
        <w:rPr>
          <w:rFonts w:hint="eastAsia"/>
        </w:rPr>
        <w:tab/>
        <w:t>农村妇女</w:t>
      </w:r>
    </w:p>
    <w:p w:rsidR="00B87B70" w:rsidRPr="00B87B70" w:rsidRDefault="00B87B70" w:rsidP="00B87B70">
      <w:pPr>
        <w:pStyle w:val="SingleTxt"/>
        <w:spacing w:after="0" w:line="120" w:lineRule="exact"/>
        <w:rPr>
          <w:rFonts w:hint="eastAsia"/>
          <w:sz w:val="10"/>
        </w:rPr>
      </w:pPr>
    </w:p>
    <w:p w:rsidR="000A19FB" w:rsidRDefault="000A19FB" w:rsidP="001D7865">
      <w:pPr>
        <w:pStyle w:val="SingleTxt"/>
        <w:rPr>
          <w:rFonts w:hint="eastAsia"/>
        </w:rPr>
      </w:pPr>
      <w:r>
        <w:rPr>
          <w:rFonts w:hint="eastAsia"/>
        </w:rPr>
        <w:t>34.</w:t>
      </w:r>
      <w:r w:rsidR="00B87B70">
        <w:rPr>
          <w:rFonts w:hint="eastAsia"/>
        </w:rPr>
        <w:tab/>
      </w:r>
      <w:r>
        <w:rPr>
          <w:rFonts w:hint="eastAsia"/>
        </w:rPr>
        <w:t>委员会关切地注意到，缔约国的城乡妇女，包括老龄妇女，在生活水准和就业方面存在不平等。委员会还感到关切的是，由于传统和社会模式倾向于将男性视为产权持有人，农村妇女在获取财产方面面临事实上的歧视。</w:t>
      </w:r>
    </w:p>
    <w:p w:rsidR="000A19FB" w:rsidRDefault="000A19FB" w:rsidP="001D7865">
      <w:pPr>
        <w:pStyle w:val="SingleTxt"/>
        <w:rPr>
          <w:rFonts w:hint="eastAsia"/>
        </w:rPr>
      </w:pPr>
      <w:r>
        <w:rPr>
          <w:rFonts w:hint="eastAsia"/>
        </w:rPr>
        <w:t>35.</w:t>
      </w:r>
      <w:r w:rsidR="00B87B70">
        <w:rPr>
          <w:rFonts w:hint="eastAsia"/>
        </w:rPr>
        <w:tab/>
      </w:r>
      <w:r w:rsidRPr="00B87B70">
        <w:rPr>
          <w:rFonts w:ascii="SimHei" w:eastAsia="SimHei" w:hint="eastAsia"/>
        </w:rPr>
        <w:t>委员会建议缔约国确保农村妇女，包括老龄妇女，能够不受阻碍地获得适足的生活水准和就业机会。委员会还建议缔约国采取必要措施，消除农村地区对女性角色的陈规定型观念，并消除产权中歧视妇女的做法。</w:t>
      </w:r>
    </w:p>
    <w:p w:rsidR="000A19FB" w:rsidRPr="00B87B70" w:rsidRDefault="000A19FB" w:rsidP="00657CF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40"/>
        <w:ind w:left="1264" w:right="1259" w:hanging="1264"/>
        <w:rPr>
          <w:rFonts w:hint="eastAsia"/>
        </w:rPr>
      </w:pPr>
      <w:r w:rsidRPr="00B87B70">
        <w:rPr>
          <w:rFonts w:hint="eastAsia"/>
        </w:rPr>
        <w:tab/>
      </w:r>
      <w:r w:rsidRPr="00B87B70">
        <w:rPr>
          <w:rFonts w:hint="eastAsia"/>
        </w:rPr>
        <w:tab/>
        <w:t>弱势女性群体</w:t>
      </w:r>
    </w:p>
    <w:p w:rsidR="00B87B70" w:rsidRPr="00B87B70" w:rsidRDefault="00B87B70" w:rsidP="00B87B70">
      <w:pPr>
        <w:pStyle w:val="SingleTxt"/>
        <w:spacing w:after="0" w:line="120" w:lineRule="exact"/>
        <w:rPr>
          <w:rFonts w:hint="eastAsia"/>
          <w:sz w:val="10"/>
        </w:rPr>
      </w:pPr>
    </w:p>
    <w:p w:rsidR="000A19FB" w:rsidRDefault="000A19FB" w:rsidP="001D7865">
      <w:pPr>
        <w:pStyle w:val="SingleTxt"/>
        <w:rPr>
          <w:rFonts w:hint="eastAsia"/>
        </w:rPr>
      </w:pPr>
      <w:r>
        <w:rPr>
          <w:rFonts w:hint="eastAsia"/>
        </w:rPr>
        <w:t>36.</w:t>
      </w:r>
      <w:r w:rsidR="00B87B70">
        <w:rPr>
          <w:rFonts w:hint="eastAsia"/>
        </w:rPr>
        <w:tab/>
      </w:r>
      <w:r>
        <w:rPr>
          <w:rFonts w:hint="eastAsia"/>
        </w:rPr>
        <w:t>委员会注意到，缔约国通过了经修订的2011-2014年难民和境内流离失所者情况国家战略，但感到关切的是，国家缺乏对女性难民、女性寻求庇护者和境内流离失所妇女情况的监测，并且缺乏按性别分类的数据，尤其是暴力侵害妇女的有关数据。委员会还感到关切的是，根据《无争议程序法》修正案，无证人士、特别是属于罗姆社区的无证人士的出生登记程序仍由内务部酌情决定。</w:t>
      </w:r>
    </w:p>
    <w:p w:rsidR="000A19FB" w:rsidRDefault="000A19FB" w:rsidP="001D7865">
      <w:pPr>
        <w:pStyle w:val="SingleTxt"/>
        <w:rPr>
          <w:rFonts w:hint="eastAsia"/>
        </w:rPr>
      </w:pPr>
      <w:r>
        <w:rPr>
          <w:rFonts w:hint="eastAsia"/>
        </w:rPr>
        <w:t>37.</w:t>
      </w:r>
      <w:r w:rsidR="00B87B70">
        <w:rPr>
          <w:rFonts w:hint="eastAsia"/>
        </w:rPr>
        <w:tab/>
      </w:r>
      <w:r w:rsidRPr="00B87B70">
        <w:rPr>
          <w:rFonts w:ascii="SimHei" w:eastAsia="SimHei" w:hint="eastAsia"/>
        </w:rPr>
        <w:t>委员会吁请缔约国设立监测女性难民、女性寻求庇护者和境内流离失所妇女情况的机制，以便通过保护她们免遭暴力等方式，更好地保护其权利，并提供相关的数据。委员会还建议缔约国确保法院就无证人士出生登记和国籍问题作出的决定能够得到有效执行，且任何行政机关均不能推翻这种决定。</w:t>
      </w:r>
    </w:p>
    <w:p w:rsidR="000A19FB" w:rsidRPr="00B87B70" w:rsidRDefault="000A19FB" w:rsidP="00657CF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40"/>
        <w:ind w:left="1264" w:right="1259" w:hanging="1264"/>
        <w:rPr>
          <w:rFonts w:hint="eastAsia"/>
        </w:rPr>
      </w:pPr>
      <w:r>
        <w:rPr>
          <w:rFonts w:hint="eastAsia"/>
        </w:rPr>
        <w:tab/>
      </w:r>
      <w:r>
        <w:rPr>
          <w:rFonts w:hint="eastAsia"/>
        </w:rPr>
        <w:tab/>
      </w:r>
      <w:r w:rsidRPr="00B87B70">
        <w:rPr>
          <w:rFonts w:hint="eastAsia"/>
        </w:rPr>
        <w:t>婚姻和家庭关系</w:t>
      </w:r>
    </w:p>
    <w:p w:rsidR="00B87B70" w:rsidRPr="00B87B70" w:rsidRDefault="00B87B70" w:rsidP="00B87B70">
      <w:pPr>
        <w:pStyle w:val="SingleTxt"/>
        <w:spacing w:after="0" w:line="120" w:lineRule="exact"/>
        <w:rPr>
          <w:rFonts w:hint="eastAsia"/>
          <w:sz w:val="10"/>
        </w:rPr>
      </w:pPr>
    </w:p>
    <w:p w:rsidR="000A19FB" w:rsidRDefault="000A19FB" w:rsidP="001D7865">
      <w:pPr>
        <w:pStyle w:val="SingleTxt"/>
        <w:rPr>
          <w:rFonts w:hint="eastAsia"/>
        </w:rPr>
      </w:pPr>
      <w:r>
        <w:rPr>
          <w:rFonts w:hint="eastAsia"/>
        </w:rPr>
        <w:t>38.</w:t>
      </w:r>
      <w:r w:rsidR="00B87B70">
        <w:rPr>
          <w:rFonts w:hint="eastAsia"/>
        </w:rPr>
        <w:tab/>
      </w:r>
      <w:r>
        <w:rPr>
          <w:rFonts w:hint="eastAsia"/>
        </w:rPr>
        <w:t>委员会注意到，《执行〈提高妇女地位和促进两性平等国家战略〉行动计划(2010-2015年)》中载有旨在确认、制止和解决童婚、强迫婚姻(包办婚姻)和出售新娘的习俗等问题的措施。委员会还注意到，如缔约国代表团所表示，缔约国愿意讨论由民间社会编拟的同性伴侣关系立法范本。然而，委员会仍感关切的是：</w:t>
      </w:r>
    </w:p>
    <w:p w:rsidR="000A19FB" w:rsidRDefault="00B87B70" w:rsidP="001D7865">
      <w:pPr>
        <w:pStyle w:val="SingleTxt"/>
        <w:spacing w:after="180"/>
        <w:rPr>
          <w:rFonts w:hint="eastAsia"/>
        </w:rPr>
      </w:pPr>
      <w:r>
        <w:rPr>
          <w:rFonts w:hint="eastAsia"/>
        </w:rPr>
        <w:tab/>
      </w:r>
      <w:r w:rsidR="000A19FB">
        <w:rPr>
          <w:rFonts w:hint="eastAsia"/>
        </w:rPr>
        <w:t>(a)</w:t>
      </w:r>
      <w:r w:rsidR="000A19FB">
        <w:rPr>
          <w:rFonts w:hint="eastAsia"/>
        </w:rPr>
        <w:tab/>
        <w:t>在罗姆人和其他少数群体中防止早婚和强迫婚姻(包办婚姻)的工作没有取得进展；</w:t>
      </w:r>
    </w:p>
    <w:p w:rsidR="000A19FB" w:rsidRDefault="00B87B70" w:rsidP="001D7865">
      <w:pPr>
        <w:pStyle w:val="SingleTxt"/>
        <w:spacing w:after="180"/>
        <w:rPr>
          <w:rFonts w:hint="eastAsia"/>
        </w:rPr>
      </w:pPr>
      <w:r>
        <w:rPr>
          <w:rFonts w:hint="eastAsia"/>
        </w:rPr>
        <w:tab/>
      </w:r>
      <w:r w:rsidR="000A19FB">
        <w:rPr>
          <w:rFonts w:hint="eastAsia"/>
        </w:rPr>
        <w:t>(b)</w:t>
      </w:r>
      <w:r w:rsidR="000A19FB">
        <w:rPr>
          <w:rFonts w:hint="eastAsia"/>
        </w:rPr>
        <w:tab/>
        <w:t>2009年《刑法》修正案废除了关于缔结无效婚姻和协助缔结非法婚姻的条款；</w:t>
      </w:r>
    </w:p>
    <w:p w:rsidR="000A19FB" w:rsidRPr="00B87B70" w:rsidRDefault="00B87B70" w:rsidP="001D7865">
      <w:pPr>
        <w:pStyle w:val="SingleTxt"/>
        <w:spacing w:after="180"/>
        <w:rPr>
          <w:rFonts w:hint="eastAsia"/>
          <w:spacing w:val="4"/>
        </w:rPr>
      </w:pPr>
      <w:r>
        <w:rPr>
          <w:rFonts w:hint="eastAsia"/>
        </w:rPr>
        <w:tab/>
      </w:r>
      <w:r w:rsidR="000A19FB">
        <w:rPr>
          <w:rFonts w:hint="eastAsia"/>
        </w:rPr>
        <w:t>(c)</w:t>
      </w:r>
      <w:r w:rsidR="000A19FB">
        <w:rPr>
          <w:rFonts w:hint="eastAsia"/>
        </w:rPr>
        <w:tab/>
      </w:r>
      <w:r w:rsidR="000A19FB" w:rsidRPr="00B87B70">
        <w:rPr>
          <w:rFonts w:hint="eastAsia"/>
          <w:spacing w:val="4"/>
        </w:rPr>
        <w:t>国家儿童津贴到第四个孩子即停止发放，从父方领取儿童抚养费不够高效。</w:t>
      </w:r>
    </w:p>
    <w:p w:rsidR="00657CF8" w:rsidRDefault="000A19FB" w:rsidP="00657CF8">
      <w:pPr>
        <w:pStyle w:val="SingleTxt"/>
        <w:spacing w:after="180" w:line="330" w:lineRule="exact"/>
        <w:rPr>
          <w:rFonts w:ascii="SimHei" w:eastAsia="SimHei" w:hint="eastAsia"/>
        </w:rPr>
      </w:pPr>
      <w:r>
        <w:rPr>
          <w:rFonts w:hint="eastAsia"/>
        </w:rPr>
        <w:t>39.</w:t>
      </w:r>
      <w:r w:rsidR="00B87B70">
        <w:rPr>
          <w:rFonts w:hint="eastAsia"/>
        </w:rPr>
        <w:tab/>
      </w:r>
      <w:r w:rsidRPr="00B87B70">
        <w:rPr>
          <w:rFonts w:ascii="SimHei" w:eastAsia="SimHei" w:hint="eastAsia"/>
        </w:rPr>
        <w:t>委员会敦促缔约国：</w:t>
      </w:r>
    </w:p>
    <w:p w:rsidR="000A19FB" w:rsidRPr="00B87B70" w:rsidRDefault="00B87B70" w:rsidP="001D7865">
      <w:pPr>
        <w:pStyle w:val="SingleTxt"/>
        <w:spacing w:after="180"/>
        <w:rPr>
          <w:rFonts w:ascii="SimHei" w:eastAsia="SimHei" w:hint="eastAsia"/>
        </w:rPr>
      </w:pPr>
      <w:r w:rsidRPr="00B87B70">
        <w:rPr>
          <w:rFonts w:ascii="SimHei" w:eastAsia="SimHei" w:hint="eastAsia"/>
        </w:rPr>
        <w:tab/>
      </w:r>
      <w:r w:rsidR="000A19FB" w:rsidRPr="00B87B70">
        <w:rPr>
          <w:rFonts w:ascii="SimHei" w:eastAsia="SimHei" w:hint="eastAsia"/>
        </w:rPr>
        <w:t>(a)</w:t>
      </w:r>
      <w:r w:rsidR="000A19FB" w:rsidRPr="00B87B70">
        <w:rPr>
          <w:rFonts w:ascii="SimHei" w:eastAsia="SimHei" w:hint="eastAsia"/>
        </w:rPr>
        <w:tab/>
        <w:t>采取一切必要措施，落实《行动计划》中旨在制止少数群体尤其是罗姆人早婚和强迫婚姻(包办婚姻)的条款，并提高上述群体和社会工作者对早婚给女性健康和教育造成的负面影响的认识；</w:t>
      </w:r>
    </w:p>
    <w:p w:rsidR="000A19FB" w:rsidRPr="00B87B70" w:rsidRDefault="00B87B70" w:rsidP="001D7865">
      <w:pPr>
        <w:pStyle w:val="SingleTxt"/>
        <w:spacing w:after="180"/>
        <w:rPr>
          <w:rFonts w:ascii="SimHei" w:eastAsia="SimHei" w:hint="eastAsia"/>
        </w:rPr>
      </w:pPr>
      <w:r w:rsidRPr="00B87B70">
        <w:rPr>
          <w:rFonts w:ascii="SimHei" w:eastAsia="SimHei" w:hint="eastAsia"/>
        </w:rPr>
        <w:tab/>
      </w:r>
      <w:r w:rsidR="000A19FB" w:rsidRPr="00B87B70">
        <w:rPr>
          <w:rFonts w:ascii="SimHei" w:eastAsia="SimHei" w:hint="eastAsia"/>
        </w:rPr>
        <w:t>(b)</w:t>
      </w:r>
      <w:r w:rsidR="000A19FB" w:rsidRPr="00B87B70">
        <w:rPr>
          <w:rFonts w:ascii="SimHei" w:eastAsia="SimHei" w:hint="eastAsia"/>
        </w:rPr>
        <w:tab/>
        <w:t>审查其《刑法》，确保禁止缔结无效婚姻和协助缔结非法婚姻，并为其规定充分的制裁；</w:t>
      </w:r>
    </w:p>
    <w:p w:rsidR="000A19FB" w:rsidRPr="00B87B70" w:rsidRDefault="00B87B70" w:rsidP="001D7865">
      <w:pPr>
        <w:pStyle w:val="SingleTxt"/>
        <w:spacing w:after="180"/>
        <w:rPr>
          <w:rFonts w:ascii="SimHei" w:eastAsia="SimHei" w:hint="eastAsia"/>
        </w:rPr>
      </w:pPr>
      <w:r w:rsidRPr="00B87B70">
        <w:rPr>
          <w:rFonts w:ascii="SimHei" w:eastAsia="SimHei" w:hint="eastAsia"/>
        </w:rPr>
        <w:tab/>
      </w:r>
      <w:r w:rsidR="000A19FB" w:rsidRPr="00B87B70">
        <w:rPr>
          <w:rFonts w:ascii="SimHei" w:eastAsia="SimHei" w:hint="eastAsia"/>
        </w:rPr>
        <w:t>(c)</w:t>
      </w:r>
      <w:r w:rsidR="000A19FB" w:rsidRPr="00B87B70">
        <w:rPr>
          <w:rFonts w:ascii="SimHei" w:eastAsia="SimHei" w:hint="eastAsia"/>
        </w:rPr>
        <w:tab/>
      </w:r>
      <w:r w:rsidR="000A19FB" w:rsidRPr="00657CF8">
        <w:rPr>
          <w:rFonts w:ascii="SimHei" w:eastAsia="SimHei" w:hint="eastAsia"/>
          <w:spacing w:val="4"/>
        </w:rPr>
        <w:t>建立为大家庭以及父方未能履行其抚养义务的儿童提供支助的机制；</w:t>
      </w:r>
    </w:p>
    <w:p w:rsidR="000A19FB" w:rsidRPr="00B87B70" w:rsidRDefault="00B87B70" w:rsidP="001D7865">
      <w:pPr>
        <w:pStyle w:val="SingleTxt"/>
        <w:spacing w:after="180"/>
        <w:rPr>
          <w:rFonts w:ascii="SimHei" w:eastAsia="SimHei" w:hint="eastAsia"/>
        </w:rPr>
      </w:pPr>
      <w:r w:rsidRPr="00B87B70">
        <w:rPr>
          <w:rFonts w:ascii="SimHei" w:eastAsia="SimHei" w:hint="eastAsia"/>
        </w:rPr>
        <w:tab/>
      </w:r>
      <w:r w:rsidR="000A19FB" w:rsidRPr="00B87B70">
        <w:rPr>
          <w:rFonts w:ascii="SimHei" w:eastAsia="SimHei" w:hint="eastAsia"/>
        </w:rPr>
        <w:t>(d)</w:t>
      </w:r>
      <w:r w:rsidR="000A19FB" w:rsidRPr="00B87B70">
        <w:rPr>
          <w:rFonts w:ascii="SimHei" w:eastAsia="SimHei" w:hint="eastAsia"/>
        </w:rPr>
        <w:tab/>
        <w:t>确保尽快通过同性伴侣关系立法范本。</w:t>
      </w:r>
    </w:p>
    <w:p w:rsidR="000A19FB" w:rsidRPr="00B87B70" w:rsidRDefault="00B87B70" w:rsidP="00657CF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40"/>
        <w:ind w:left="1264" w:right="1259" w:hanging="1264"/>
        <w:rPr>
          <w:rFonts w:hint="eastAsia"/>
        </w:rPr>
      </w:pPr>
      <w:r>
        <w:rPr>
          <w:rFonts w:hint="eastAsia"/>
        </w:rPr>
        <w:tab/>
      </w:r>
      <w:r>
        <w:rPr>
          <w:rFonts w:hint="eastAsia"/>
        </w:rPr>
        <w:tab/>
      </w:r>
      <w:r w:rsidR="000A19FB" w:rsidRPr="00B87B70">
        <w:rPr>
          <w:rFonts w:hint="eastAsia"/>
        </w:rPr>
        <w:t xml:space="preserve">对《公约》第二十条第1款的修正 </w:t>
      </w:r>
    </w:p>
    <w:p w:rsidR="00B87B70" w:rsidRPr="00B87B70" w:rsidRDefault="00B87B70" w:rsidP="00B87B70">
      <w:pPr>
        <w:pStyle w:val="SingleTxt"/>
        <w:spacing w:after="0" w:line="120" w:lineRule="exact"/>
        <w:rPr>
          <w:rFonts w:hint="eastAsia"/>
          <w:sz w:val="10"/>
        </w:rPr>
      </w:pPr>
    </w:p>
    <w:p w:rsidR="000A19FB" w:rsidRPr="00B87B70" w:rsidRDefault="000A19FB" w:rsidP="001D7865">
      <w:pPr>
        <w:pStyle w:val="SingleTxt"/>
        <w:spacing w:after="180"/>
        <w:rPr>
          <w:rFonts w:ascii="SimHei" w:eastAsia="SimHei" w:hint="eastAsia"/>
        </w:rPr>
      </w:pPr>
      <w:r>
        <w:rPr>
          <w:rFonts w:hint="eastAsia"/>
        </w:rPr>
        <w:t>40.</w:t>
      </w:r>
      <w:r>
        <w:rPr>
          <w:rFonts w:hint="eastAsia"/>
        </w:rPr>
        <w:tab/>
      </w:r>
      <w:r w:rsidRPr="00B87B70">
        <w:rPr>
          <w:rFonts w:ascii="SimHei" w:eastAsia="SimHei" w:hint="eastAsia"/>
        </w:rPr>
        <w:t>委员会鼓励缔约国接受对《公约》关于委员会开会时间的第二十条第1款的 修正。</w:t>
      </w:r>
    </w:p>
    <w:p w:rsidR="000A19FB" w:rsidRPr="00B87B70" w:rsidRDefault="00B87B70" w:rsidP="00657CF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40"/>
        <w:ind w:left="1264" w:right="1259" w:hanging="1264"/>
        <w:rPr>
          <w:rFonts w:hint="eastAsia"/>
        </w:rPr>
      </w:pPr>
      <w:r>
        <w:rPr>
          <w:rFonts w:hint="eastAsia"/>
        </w:rPr>
        <w:tab/>
      </w:r>
      <w:r>
        <w:rPr>
          <w:rFonts w:hint="eastAsia"/>
        </w:rPr>
        <w:tab/>
      </w:r>
      <w:r w:rsidR="000A19FB" w:rsidRPr="00B87B70">
        <w:rPr>
          <w:rFonts w:hint="eastAsia"/>
        </w:rPr>
        <w:t>《北京宣言》和《行动纲要》</w:t>
      </w:r>
    </w:p>
    <w:p w:rsidR="00B87B70" w:rsidRPr="00B87B70" w:rsidRDefault="00B87B70" w:rsidP="00B87B70">
      <w:pPr>
        <w:pStyle w:val="SingleTxt"/>
        <w:spacing w:after="0" w:line="120" w:lineRule="exact"/>
        <w:rPr>
          <w:rFonts w:hint="eastAsia"/>
          <w:sz w:val="10"/>
        </w:rPr>
      </w:pPr>
    </w:p>
    <w:p w:rsidR="000A19FB" w:rsidRPr="00B87B70" w:rsidRDefault="000A19FB" w:rsidP="001D7865">
      <w:pPr>
        <w:pStyle w:val="SingleTxt"/>
        <w:spacing w:after="180"/>
        <w:rPr>
          <w:rFonts w:ascii="SimHei" w:eastAsia="SimHei" w:hint="eastAsia"/>
        </w:rPr>
      </w:pPr>
      <w:r>
        <w:rPr>
          <w:rFonts w:hint="eastAsia"/>
        </w:rPr>
        <w:t>41.</w:t>
      </w:r>
      <w:r>
        <w:rPr>
          <w:rFonts w:hint="eastAsia"/>
        </w:rPr>
        <w:tab/>
      </w:r>
      <w:r w:rsidRPr="00B87B70">
        <w:rPr>
          <w:rFonts w:ascii="SimHei" w:eastAsia="SimHei" w:hint="eastAsia"/>
        </w:rPr>
        <w:t>委员会吁请缔约国在致力于执行《公约》的规定时采用《北京宣言》和《行动纲要》。</w:t>
      </w:r>
    </w:p>
    <w:p w:rsidR="000A19FB" w:rsidRPr="00B87B70" w:rsidRDefault="000A19FB" w:rsidP="00657CF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40"/>
        <w:ind w:left="1264" w:right="1259" w:hanging="1264"/>
        <w:rPr>
          <w:rFonts w:hint="eastAsia"/>
        </w:rPr>
      </w:pPr>
      <w:r>
        <w:rPr>
          <w:rFonts w:hint="eastAsia"/>
        </w:rPr>
        <w:tab/>
      </w:r>
      <w:r>
        <w:rPr>
          <w:rFonts w:hint="eastAsia"/>
        </w:rPr>
        <w:tab/>
      </w:r>
      <w:r w:rsidRPr="00B87B70">
        <w:rPr>
          <w:rFonts w:hint="eastAsia"/>
        </w:rPr>
        <w:t>传播和执行</w:t>
      </w:r>
    </w:p>
    <w:p w:rsidR="00B87B70" w:rsidRPr="00B87B70" w:rsidRDefault="00B87B70" w:rsidP="00B87B70">
      <w:pPr>
        <w:pStyle w:val="SingleTxt"/>
        <w:spacing w:after="0" w:line="120" w:lineRule="exact"/>
        <w:rPr>
          <w:rFonts w:hint="eastAsia"/>
          <w:sz w:val="10"/>
        </w:rPr>
      </w:pPr>
    </w:p>
    <w:p w:rsidR="000A19FB" w:rsidRPr="00B87B70" w:rsidRDefault="000A19FB" w:rsidP="001D7865">
      <w:pPr>
        <w:pStyle w:val="SingleTxt"/>
        <w:spacing w:after="180"/>
        <w:rPr>
          <w:rFonts w:ascii="SimHei" w:eastAsia="SimHei" w:hint="eastAsia"/>
        </w:rPr>
      </w:pPr>
      <w:r>
        <w:rPr>
          <w:rFonts w:hint="eastAsia"/>
        </w:rPr>
        <w:t>42.</w:t>
      </w:r>
      <w:r>
        <w:rPr>
          <w:rFonts w:hint="eastAsia"/>
        </w:rPr>
        <w:tab/>
      </w:r>
      <w:r w:rsidRPr="00B87B70">
        <w:rPr>
          <w:rFonts w:ascii="SimHei" w:eastAsia="SimHei" w:hint="eastAsia"/>
        </w:rPr>
        <w:t>委员会回顾了缔约国系统地、持续地执行《公约》各项规定的义务。它敦促缔约国在从现在到提交下一次定期报告之间的期间，优先注意执行本文件中提出的结论性意见和建议。因此，委员会请缔约国以其(各种)官方语言，及时将这些结论性意见传播给所有各级(全国、地区和地方)有关国家机构，特别是政府、各个部、国民议会和司法部门，以期使它们能得到充分执行。委员会鼓励缔约国同雇主协会、工会、人权组织、妇女组织、大学和研究机构、媒体等所有有关的利益攸关方合作。委员会还建议，在地方社区一级适当地传播这些结论性意见，以期使它们能得到执行。此外，委员会请缔约国继续向所有利益攸关方传播《公约》、其《任择议定书》和判例，以及委员会的一般性建议。</w:t>
      </w:r>
    </w:p>
    <w:p w:rsidR="000A19FB" w:rsidRPr="00B87B70" w:rsidRDefault="000A19FB" w:rsidP="00657CF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B87B70">
        <w:rPr>
          <w:rFonts w:hint="eastAsia"/>
        </w:rPr>
        <w:tab/>
      </w:r>
      <w:r w:rsidRPr="00B87B70">
        <w:rPr>
          <w:rFonts w:hint="eastAsia"/>
        </w:rPr>
        <w:tab/>
        <w:t xml:space="preserve">批准其他条约 </w:t>
      </w:r>
    </w:p>
    <w:p w:rsidR="00FE026D" w:rsidRPr="00FE026D" w:rsidRDefault="00FE026D" w:rsidP="00FE026D">
      <w:pPr>
        <w:pStyle w:val="SingleTxt"/>
        <w:spacing w:after="0" w:line="120" w:lineRule="exact"/>
        <w:rPr>
          <w:rFonts w:hint="eastAsia"/>
          <w:sz w:val="10"/>
        </w:rPr>
      </w:pPr>
    </w:p>
    <w:p w:rsidR="000A19FB" w:rsidRPr="00B87B70" w:rsidRDefault="000A19FB" w:rsidP="000A19FB">
      <w:pPr>
        <w:pStyle w:val="SingleTxt"/>
        <w:rPr>
          <w:rFonts w:ascii="SimHei" w:eastAsia="SimHei" w:hint="eastAsia"/>
        </w:rPr>
      </w:pPr>
      <w:r>
        <w:rPr>
          <w:rFonts w:hint="eastAsia"/>
        </w:rPr>
        <w:t>43.</w:t>
      </w:r>
      <w:r w:rsidR="00B87B70">
        <w:rPr>
          <w:rFonts w:hint="eastAsia"/>
        </w:rPr>
        <w:tab/>
      </w:r>
      <w:r w:rsidRPr="00B87B70">
        <w:rPr>
          <w:rFonts w:ascii="SimHei" w:eastAsia="SimHei" w:hint="eastAsia"/>
        </w:rPr>
        <w:t>委员会指出，缔约国如果加入全部9项主要国际人权文书，</w:t>
      </w:r>
      <w:r w:rsidR="00FE026D" w:rsidRPr="00FE026D">
        <w:rPr>
          <w:rStyle w:val="FootnoteReference"/>
          <w:rFonts w:ascii="SimHei" w:eastAsia="SimHei"/>
        </w:rPr>
        <w:footnoteReference w:id="1"/>
      </w:r>
      <w:r w:rsidRPr="00B87B70">
        <w:rPr>
          <w:rFonts w:ascii="SimHei" w:eastAsia="SimHei" w:hint="eastAsia"/>
        </w:rPr>
        <w:t xml:space="preserve"> 将可增强妇女在生活所有方面对人权和基本自由的享受。因此，委员会鼓励缔约国考虑批准它尚未成为缔约国的《保护所有移徙工人及其家庭成员权利国际公约》。</w:t>
      </w:r>
    </w:p>
    <w:p w:rsidR="000A19FB" w:rsidRPr="00B87B70" w:rsidRDefault="000A19FB" w:rsidP="00B87B7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r>
      <w:r w:rsidRPr="00B87B70">
        <w:rPr>
          <w:rFonts w:hint="eastAsia"/>
        </w:rPr>
        <w:t>落实结论性意见的后续行动</w:t>
      </w:r>
    </w:p>
    <w:p w:rsidR="00B87B70" w:rsidRPr="00B87B70" w:rsidRDefault="00B87B70" w:rsidP="00B87B70">
      <w:pPr>
        <w:pStyle w:val="SingleTxt"/>
        <w:spacing w:after="0" w:line="120" w:lineRule="exact"/>
        <w:rPr>
          <w:rFonts w:hint="eastAsia"/>
          <w:sz w:val="10"/>
        </w:rPr>
      </w:pPr>
    </w:p>
    <w:p w:rsidR="000A19FB" w:rsidRPr="00B87B70" w:rsidRDefault="000A19FB" w:rsidP="000A19FB">
      <w:pPr>
        <w:pStyle w:val="SingleTxt"/>
        <w:rPr>
          <w:rFonts w:ascii="SimHei" w:eastAsia="SimHei" w:hint="eastAsia"/>
        </w:rPr>
      </w:pPr>
      <w:r>
        <w:rPr>
          <w:rFonts w:hint="eastAsia"/>
        </w:rPr>
        <w:t>44.</w:t>
      </w:r>
      <w:r w:rsidR="00B87B70">
        <w:rPr>
          <w:rFonts w:hint="eastAsia"/>
        </w:rPr>
        <w:tab/>
      </w:r>
      <w:r w:rsidRPr="00B87B70">
        <w:rPr>
          <w:rFonts w:ascii="SimHei" w:eastAsia="SimHei" w:hint="eastAsia"/>
        </w:rPr>
        <w:t>委员会请缔约国在两年内提供书面资料，说明为执行上文第17段和第23(a)、(c)、(d)和(e)段所载建议而采取的举措。</w:t>
      </w:r>
    </w:p>
    <w:p w:rsidR="000A19FB" w:rsidRPr="00B87B70" w:rsidRDefault="000A19FB" w:rsidP="00B87B7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r>
      <w:r w:rsidRPr="00B87B70">
        <w:rPr>
          <w:rFonts w:hint="eastAsia"/>
        </w:rPr>
        <w:t>编写下一次报告</w:t>
      </w:r>
    </w:p>
    <w:p w:rsidR="00B87B70" w:rsidRPr="00B87B70" w:rsidRDefault="00B87B70" w:rsidP="00B87B70">
      <w:pPr>
        <w:pStyle w:val="SingleTxt"/>
        <w:spacing w:after="0" w:line="120" w:lineRule="exact"/>
        <w:rPr>
          <w:rFonts w:hint="eastAsia"/>
          <w:sz w:val="10"/>
        </w:rPr>
      </w:pPr>
    </w:p>
    <w:p w:rsidR="000A19FB" w:rsidRPr="00B87B70" w:rsidRDefault="000A19FB" w:rsidP="000A19FB">
      <w:pPr>
        <w:pStyle w:val="SingleTxt"/>
        <w:rPr>
          <w:rFonts w:ascii="SimHei" w:eastAsia="SimHei" w:hint="eastAsia"/>
        </w:rPr>
      </w:pPr>
      <w:r>
        <w:rPr>
          <w:rFonts w:hint="eastAsia"/>
        </w:rPr>
        <w:t>45.</w:t>
      </w:r>
      <w:r w:rsidR="00B87B70">
        <w:rPr>
          <w:rFonts w:hint="eastAsia"/>
        </w:rPr>
        <w:tab/>
      </w:r>
      <w:r w:rsidRPr="00B87B70">
        <w:rPr>
          <w:rFonts w:ascii="SimHei" w:eastAsia="SimHei" w:hint="eastAsia"/>
        </w:rPr>
        <w:t xml:space="preserve">委员会请缔约国在2017年7月提交第四次定期报告。 </w:t>
      </w:r>
    </w:p>
    <w:p w:rsidR="00EA31C3" w:rsidRDefault="000A19FB" w:rsidP="000A19FB">
      <w:pPr>
        <w:pStyle w:val="SingleTxt"/>
        <w:rPr>
          <w:rFonts w:hint="eastAsia"/>
        </w:rPr>
      </w:pPr>
      <w:r>
        <w:rPr>
          <w:rFonts w:hint="eastAsia"/>
        </w:rPr>
        <w:t>46.</w:t>
      </w:r>
      <w:r w:rsidR="00B87B70">
        <w:rPr>
          <w:rFonts w:hint="eastAsia"/>
        </w:rPr>
        <w:tab/>
      </w:r>
      <w:r w:rsidRPr="00B87B70">
        <w:rPr>
          <w:rFonts w:ascii="SimHei" w:eastAsia="SimHei" w:hint="eastAsia"/>
        </w:rPr>
        <w:t>委员会请缔约国在编写报告时，遵照根据国际人权条约提交报告的协调准则，包括编写核心文件、提交具体条约报告的准则(</w:t>
      </w:r>
      <w:hyperlink r:id="rId20" w:history="1">
        <w:r w:rsidRPr="003C31B6">
          <w:rPr>
            <w:rStyle w:val="Hyperlink"/>
            <w:rFonts w:ascii="SimHei" w:eastAsia="SimHei" w:hint="eastAsia"/>
          </w:rPr>
          <w:t>HRI/MC/2006/3</w:t>
        </w:r>
      </w:hyperlink>
      <w:r w:rsidRPr="00B87B70">
        <w:rPr>
          <w:rFonts w:ascii="SimHei" w:eastAsia="SimHei" w:hint="eastAsia"/>
        </w:rPr>
        <w:t>和Corr.1)。</w:t>
      </w:r>
    </w:p>
    <w:p w:rsidR="003C31B6" w:rsidRPr="003C31B6" w:rsidRDefault="003C31B6" w:rsidP="003C31B6">
      <w:pPr>
        <w:pStyle w:val="SingleTxt"/>
        <w:spacing w:after="0" w:line="240" w:lineRule="auto"/>
        <w:rPr>
          <w:rFonts w:hint="eastAsia"/>
          <w:sz w:val="20"/>
        </w:rPr>
      </w:pPr>
      <w:r>
        <w:rPr>
          <w:rFonts w:hint="eastAsia"/>
          <w:noProof/>
          <w:sz w:val="20"/>
        </w:rPr>
        <w:pict>
          <v:line id="_x0000_s1027" style="position:absolute;left:0;text-align:left;z-index:2;mso-position-horizontal:center" from="0,30pt" to="1in,30pt" strokeweight=".25pt"/>
        </w:pict>
      </w:r>
    </w:p>
    <w:sectPr w:rsidR="003C31B6" w:rsidRPr="003C31B6" w:rsidSect="002D183A">
      <w:type w:val="continuous"/>
      <w:pgSz w:w="12240" w:h="15840" w:code="1"/>
      <w:pgMar w:top="1742" w:right="1195" w:bottom="1898" w:left="1195" w:header="576" w:footer="1030" w:gutter="0"/>
      <w:cols w:space="425"/>
      <w:noEndnote/>
      <w:docGrid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3-09-23T17:27:00Z" w:initials="Start">
    <w:p w:rsidR="00003E76" w:rsidRDefault="00003E76">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separate"/>
      </w:r>
      <w:r>
        <w:rPr>
          <w:rFonts w:hint="eastAsia"/>
          <w:noProof/>
        </w:rPr>
        <w:t xml:space="preserve">页: </w:t>
      </w:r>
      <w:r>
        <w:rPr>
          <w:noProof/>
        </w:rPr>
        <w:t>1</w:t>
      </w:r>
      <w:r>
        <w:rPr>
          <w:rFonts w:hint="eastAsia"/>
          <w:noProof/>
        </w:rPr>
        <w:br/>
      </w:r>
      <w:r>
        <w:fldChar w:fldCharType="end"/>
      </w:r>
      <w:r>
        <w:rPr>
          <w:rStyle w:val="CommentReference"/>
        </w:rPr>
        <w:annotationRef/>
      </w:r>
      <w:r>
        <w:t>&lt;&lt;ODS JOB NO&gt;&gt;N1341204C&lt;&lt;ODS JOB NO&gt;&gt;</w:t>
      </w:r>
    </w:p>
    <w:p w:rsidR="00003E76" w:rsidRDefault="00003E76">
      <w:pPr>
        <w:pStyle w:val="CommentText"/>
      </w:pPr>
      <w:r>
        <w:t>&lt;&lt;ODS DOC SYMBOL1&gt;&gt;CEDAW/C/SRB/CO/2-3&lt;&lt;ODS DOC SYMBOL1&gt;&gt;</w:t>
      </w:r>
    </w:p>
    <w:p w:rsidR="00003E76" w:rsidRDefault="00003E76">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07B" w:rsidRDefault="0082407B">
      <w:r>
        <w:separator/>
      </w:r>
    </w:p>
  </w:endnote>
  <w:endnote w:type="continuationSeparator" w:id="0">
    <w:p w:rsidR="0082407B" w:rsidRDefault="00824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003E76" w:rsidTr="002D183A">
      <w:tblPrEx>
        <w:tblCellMar>
          <w:top w:w="0" w:type="dxa"/>
          <w:bottom w:w="0" w:type="dxa"/>
        </w:tblCellMar>
      </w:tblPrEx>
      <w:tc>
        <w:tcPr>
          <w:tcW w:w="5033" w:type="dxa"/>
          <w:shd w:val="clear" w:color="auto" w:fill="auto"/>
        </w:tcPr>
        <w:p w:rsidR="00003E76" w:rsidRPr="002D183A" w:rsidRDefault="00003E76" w:rsidP="002D183A">
          <w:pPr>
            <w:pStyle w:val="Footer"/>
            <w:jc w:val="right"/>
            <w:rPr>
              <w:b w:val="0"/>
              <w:w w:val="103"/>
              <w:sz w:val="14"/>
            </w:rPr>
          </w:pPr>
          <w:fldSimple w:instr=" DOCVARIABLE &quot;FooterJN&quot; \* MERGEFORMAT ">
            <w:r>
              <w:rPr>
                <w:b w:val="0"/>
                <w:w w:val="103"/>
                <w:sz w:val="14"/>
              </w:rPr>
              <w:t>13-41204 (C)</w:t>
            </w:r>
          </w:fldSimple>
        </w:p>
      </w:tc>
      <w:tc>
        <w:tcPr>
          <w:tcW w:w="5033" w:type="dxa"/>
          <w:shd w:val="clear" w:color="auto" w:fill="auto"/>
        </w:tcPr>
        <w:p w:rsidR="00003E76" w:rsidRPr="002D183A" w:rsidRDefault="00003E76" w:rsidP="002D183A">
          <w:pPr>
            <w:pStyle w:val="Footer"/>
            <w:jc w:val="left"/>
            <w:rPr>
              <w:w w:val="103"/>
            </w:rPr>
          </w:pPr>
          <w:r>
            <w:rPr>
              <w:w w:val="103"/>
            </w:rPr>
            <w:fldChar w:fldCharType="begin"/>
          </w:r>
          <w:r>
            <w:rPr>
              <w:w w:val="103"/>
            </w:rPr>
            <w:instrText xml:space="preserve"> PAGE  \* Arabic  \* MERGEFORMAT </w:instrText>
          </w:r>
          <w:r>
            <w:rPr>
              <w:w w:val="103"/>
            </w:rPr>
            <w:fldChar w:fldCharType="separate"/>
          </w:r>
          <w:r w:rsidR="00816322">
            <w:rPr>
              <w:w w:val="103"/>
            </w:rPr>
            <w:t>12</w:t>
          </w:r>
          <w:r>
            <w:rPr>
              <w:w w:val="103"/>
            </w:rPr>
            <w:fldChar w:fldCharType="end"/>
          </w:r>
          <w:r>
            <w:rPr>
              <w:w w:val="103"/>
            </w:rPr>
            <w:t>/</w:t>
          </w:r>
          <w:fldSimple w:instr=" NUMPAGES  \* Arabic  \* MERGEFORMAT ">
            <w:r>
              <w:rPr>
                <w:w w:val="103"/>
              </w:rPr>
              <w:t>12</w:t>
            </w:r>
          </w:fldSimple>
        </w:p>
      </w:tc>
    </w:tr>
  </w:tbl>
  <w:p w:rsidR="00003E76" w:rsidRPr="002D183A" w:rsidRDefault="00003E76" w:rsidP="002D18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003E76" w:rsidTr="002D183A">
      <w:tblPrEx>
        <w:tblCellMar>
          <w:top w:w="0" w:type="dxa"/>
          <w:bottom w:w="0" w:type="dxa"/>
        </w:tblCellMar>
      </w:tblPrEx>
      <w:tc>
        <w:tcPr>
          <w:tcW w:w="5033" w:type="dxa"/>
          <w:shd w:val="clear" w:color="auto" w:fill="auto"/>
        </w:tcPr>
        <w:p w:rsidR="00003E76" w:rsidRPr="002D183A" w:rsidRDefault="00003E76" w:rsidP="002D183A">
          <w:pPr>
            <w:pStyle w:val="Footer"/>
            <w:jc w:val="right"/>
          </w:pPr>
          <w:fldSimple w:instr=" PAGE  \* Arabic  \* MERGEFORMAT ">
            <w:r w:rsidR="00816322">
              <w:t>11</w:t>
            </w:r>
          </w:fldSimple>
          <w:r>
            <w:t>/</w:t>
          </w:r>
          <w:fldSimple w:instr=" NUMPAGES  \* Arabic  \* MERGEFORMAT ">
            <w:r>
              <w:t>12</w:t>
            </w:r>
          </w:fldSimple>
        </w:p>
      </w:tc>
      <w:tc>
        <w:tcPr>
          <w:tcW w:w="5033" w:type="dxa"/>
          <w:shd w:val="clear" w:color="auto" w:fill="auto"/>
        </w:tcPr>
        <w:p w:rsidR="00003E76" w:rsidRPr="002D183A" w:rsidRDefault="00003E76" w:rsidP="002D183A">
          <w:pPr>
            <w:pStyle w:val="Footer"/>
            <w:jc w:val="left"/>
            <w:rPr>
              <w:b w:val="0"/>
              <w:w w:val="103"/>
              <w:sz w:val="14"/>
            </w:rPr>
          </w:pPr>
          <w:fldSimple w:instr=" DOCVARIABLE &quot;FooterJN&quot; \* MERGEFORMAT ">
            <w:r>
              <w:rPr>
                <w:b w:val="0"/>
                <w:w w:val="103"/>
                <w:sz w:val="14"/>
              </w:rPr>
              <w:t>13-41204 (C)</w:t>
            </w:r>
          </w:fldSimple>
        </w:p>
      </w:tc>
    </w:tr>
  </w:tbl>
  <w:p w:rsidR="00003E76" w:rsidRPr="002D183A" w:rsidRDefault="00003E76" w:rsidP="002D18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3686"/>
    </w:tblGrid>
    <w:tr w:rsidR="00003E76" w:rsidTr="002D183A">
      <w:tblPrEx>
        <w:tblCellMar>
          <w:top w:w="0" w:type="dxa"/>
          <w:bottom w:w="0" w:type="dxa"/>
        </w:tblCellMar>
      </w:tblPrEx>
      <w:tc>
        <w:tcPr>
          <w:tcW w:w="5033" w:type="dxa"/>
        </w:tcPr>
        <w:p w:rsidR="00003E76" w:rsidRDefault="00003E76" w:rsidP="002D183A">
          <w:pPr>
            <w:pStyle w:val="Footer"/>
            <w:rPr>
              <w:b w:val="0"/>
              <w:sz w:val="21"/>
            </w:rPr>
          </w:pPr>
          <w:r w:rsidRPr="000A19FB">
            <w:rPr>
              <w:b w:val="0"/>
              <w:sz w:val="21"/>
            </w:rPr>
            <w:t>13-41204 X (C)</w:t>
          </w:r>
          <w:r>
            <w:rPr>
              <w:b w:val="0"/>
              <w:sz w:val="21"/>
            </w:rPr>
            <w:t xml:space="preserve">    </w:t>
          </w:r>
          <w:r>
            <w:rPr>
              <w:rFonts w:hint="eastAsia"/>
              <w:b w:val="0"/>
              <w:sz w:val="21"/>
            </w:rPr>
            <w:t>17</w:t>
          </w:r>
          <w:r>
            <w:rPr>
              <w:b w:val="0"/>
              <w:sz w:val="21"/>
            </w:rPr>
            <w:t>0913    2</w:t>
          </w:r>
          <w:r>
            <w:rPr>
              <w:rFonts w:hint="eastAsia"/>
              <w:b w:val="0"/>
              <w:sz w:val="21"/>
            </w:rPr>
            <w:t>4</w:t>
          </w:r>
          <w:r>
            <w:rPr>
              <w:b w:val="0"/>
              <w:sz w:val="21"/>
            </w:rPr>
            <w:t>0913</w:t>
          </w:r>
        </w:p>
        <w:p w:rsidR="00003E76" w:rsidRPr="002D183A" w:rsidRDefault="00003E76" w:rsidP="002D183A">
          <w:pPr>
            <w:spacing w:before="80" w:line="210" w:lineRule="exact"/>
            <w:rPr>
              <w:rFonts w:ascii="Barcode 3 of 9 by request" w:hAnsi="Barcode 3 of 9 by request"/>
              <w:sz w:val="24"/>
            </w:rPr>
          </w:pPr>
          <w:r>
            <w:rPr>
              <w:rFonts w:ascii="Barcode 3 of 9 by request" w:hAnsi="Barcode 3 of 9 by request"/>
              <w:sz w:val="24"/>
            </w:rPr>
            <w:t>*1341204C*</w:t>
          </w:r>
        </w:p>
      </w:tc>
      <w:tc>
        <w:tcPr>
          <w:tcW w:w="3686" w:type="dxa"/>
        </w:tcPr>
        <w:p w:rsidR="00003E76" w:rsidRDefault="00003E76" w:rsidP="002D183A">
          <w:pPr>
            <w:pStyle w:val="Footer"/>
            <w:jc w:val="right"/>
            <w:rPr>
              <w:b w:val="0"/>
              <w:sz w:val="21"/>
            </w:rPr>
          </w:pPr>
          <w:r w:rsidRPr="002D183A">
            <w:rPr>
              <w:b w:val="0"/>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tc>
    </w:tr>
  </w:tbl>
  <w:p w:rsidR="00003E76" w:rsidRPr="002D183A" w:rsidRDefault="00003E76" w:rsidP="002D183A">
    <w:pPr>
      <w:pStyle w:val="Footer"/>
      <w:spacing w:line="56" w:lineRule="auto"/>
      <w:jc w:val="left"/>
      <w:rPr>
        <w:b w:val="0"/>
        <w:sz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07B" w:rsidRPr="00FE026D" w:rsidRDefault="0082407B" w:rsidP="00FE026D">
      <w:pPr>
        <w:pStyle w:val="Footer"/>
        <w:spacing w:after="80"/>
        <w:ind w:left="792"/>
        <w:rPr>
          <w:sz w:val="16"/>
        </w:rPr>
      </w:pPr>
      <w:r w:rsidRPr="00FE026D">
        <w:rPr>
          <w:sz w:val="16"/>
        </w:rPr>
        <w:t>__________________</w:t>
      </w:r>
    </w:p>
  </w:footnote>
  <w:footnote w:type="continuationSeparator" w:id="0">
    <w:p w:rsidR="0082407B" w:rsidRPr="00FE026D" w:rsidRDefault="0082407B" w:rsidP="00FE026D">
      <w:pPr>
        <w:pStyle w:val="Footer"/>
        <w:spacing w:after="80"/>
        <w:ind w:left="792"/>
        <w:rPr>
          <w:sz w:val="16"/>
        </w:rPr>
      </w:pPr>
      <w:r w:rsidRPr="00FE026D">
        <w:rPr>
          <w:sz w:val="16"/>
        </w:rPr>
        <w:t>__________________</w:t>
      </w:r>
    </w:p>
  </w:footnote>
  <w:footnote w:id="1">
    <w:p w:rsidR="00003E76" w:rsidRPr="00FE026D" w:rsidRDefault="00003E76" w:rsidP="00FE026D">
      <w:pPr>
        <w:pStyle w:val="FootnoteText"/>
        <w:tabs>
          <w:tab w:val="clear" w:pos="418"/>
          <w:tab w:val="right" w:pos="1195"/>
          <w:tab w:val="left" w:pos="1264"/>
          <w:tab w:val="left" w:pos="1695"/>
          <w:tab w:val="left" w:pos="2126"/>
          <w:tab w:val="left" w:pos="2557"/>
        </w:tabs>
        <w:ind w:left="1264" w:right="1264" w:hanging="432"/>
      </w:pPr>
      <w:r>
        <w:rPr>
          <w:rFonts w:hint="eastAsia"/>
        </w:rPr>
        <w:tab/>
      </w:r>
      <w:r>
        <w:rPr>
          <w:rStyle w:val="FootnoteReference"/>
        </w:rPr>
        <w:footnoteRef/>
      </w:r>
      <w:r>
        <w:rPr>
          <w:rFonts w:hint="eastAsia"/>
        </w:rPr>
        <w:tab/>
      </w:r>
      <w:r w:rsidRPr="00FE026D">
        <w:rPr>
          <w:rFonts w:hint="eastAsia"/>
        </w:rPr>
        <w:t>《经济、社会、文化权利国际公约》、《公民及政治权利国际公约》、《消除一切形式种族歧视国际公约》、《消除对妇女一切形式歧视公约》、《禁止酷刑和其他残忍、不人道或有辱人格的待遇或处罚公约》、《儿童权利公约》、《保护所有移徙工人及其家庭成员权利国际公约》、《保护所有人免遭强迫失踪国际公约》和《残疾人权利公约》。</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003E76" w:rsidTr="002D183A">
      <w:tblPrEx>
        <w:tblCellMar>
          <w:top w:w="0" w:type="dxa"/>
          <w:bottom w:w="0" w:type="dxa"/>
        </w:tblCellMar>
      </w:tblPrEx>
      <w:trPr>
        <w:trHeight w:hRule="exact" w:val="864"/>
      </w:trPr>
      <w:tc>
        <w:tcPr>
          <w:tcW w:w="4838" w:type="dxa"/>
          <w:shd w:val="clear" w:color="auto" w:fill="auto"/>
          <w:vAlign w:val="bottom"/>
        </w:tcPr>
        <w:p w:rsidR="00003E76" w:rsidRPr="002D183A" w:rsidRDefault="00003E76" w:rsidP="002D183A">
          <w:pPr>
            <w:pStyle w:val="Header"/>
            <w:spacing w:after="80"/>
            <w:jc w:val="left"/>
            <w:rPr>
              <w:b/>
              <w:sz w:val="17"/>
            </w:rPr>
          </w:pPr>
          <w:fldSimple w:instr=" DOCVARIABLE &quot;sss1&quot; \* MERGEFORMAT ">
            <w:r>
              <w:rPr>
                <w:b/>
                <w:sz w:val="17"/>
              </w:rPr>
              <w:t xml:space="preserve">CEDAW/C/SRB/CO/2-3 </w:t>
            </w:r>
          </w:fldSimple>
        </w:p>
      </w:tc>
      <w:tc>
        <w:tcPr>
          <w:tcW w:w="5033" w:type="dxa"/>
          <w:shd w:val="clear" w:color="auto" w:fill="auto"/>
          <w:vAlign w:val="bottom"/>
        </w:tcPr>
        <w:p w:rsidR="00003E76" w:rsidRDefault="00003E76" w:rsidP="002D183A">
          <w:pPr>
            <w:pStyle w:val="Header"/>
          </w:pPr>
        </w:p>
      </w:tc>
    </w:tr>
  </w:tbl>
  <w:p w:rsidR="00003E76" w:rsidRPr="002D183A" w:rsidRDefault="00003E76" w:rsidP="002D18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003E76" w:rsidTr="002D183A">
      <w:tblPrEx>
        <w:tblCellMar>
          <w:top w:w="0" w:type="dxa"/>
          <w:bottom w:w="0" w:type="dxa"/>
        </w:tblCellMar>
      </w:tblPrEx>
      <w:trPr>
        <w:trHeight w:hRule="exact" w:val="864"/>
      </w:trPr>
      <w:tc>
        <w:tcPr>
          <w:tcW w:w="4838" w:type="dxa"/>
          <w:shd w:val="clear" w:color="auto" w:fill="auto"/>
          <w:vAlign w:val="bottom"/>
        </w:tcPr>
        <w:p w:rsidR="00003E76" w:rsidRDefault="00003E76" w:rsidP="002D183A">
          <w:pPr>
            <w:pStyle w:val="Header"/>
          </w:pPr>
        </w:p>
      </w:tc>
      <w:tc>
        <w:tcPr>
          <w:tcW w:w="5033" w:type="dxa"/>
          <w:shd w:val="clear" w:color="auto" w:fill="auto"/>
          <w:vAlign w:val="bottom"/>
        </w:tcPr>
        <w:p w:rsidR="00003E76" w:rsidRPr="002D183A" w:rsidRDefault="00003E76" w:rsidP="002D183A">
          <w:pPr>
            <w:pStyle w:val="Header"/>
            <w:spacing w:after="80"/>
            <w:jc w:val="right"/>
            <w:rPr>
              <w:b/>
              <w:sz w:val="17"/>
            </w:rPr>
          </w:pPr>
          <w:fldSimple w:instr=" DOCVARIABLE &quot;sss1&quot; \* MERGEFORMAT ">
            <w:r>
              <w:rPr>
                <w:b/>
                <w:sz w:val="17"/>
              </w:rPr>
              <w:t xml:space="preserve">CEDAW/C/SRB/CO/2-3 </w:t>
            </w:r>
          </w:fldSimple>
        </w:p>
      </w:tc>
    </w:tr>
  </w:tbl>
  <w:p w:rsidR="00003E76" w:rsidRPr="002D183A" w:rsidRDefault="00003E76" w:rsidP="002D183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1872"/>
      <w:gridCol w:w="245"/>
      <w:gridCol w:w="3110"/>
      <w:gridCol w:w="245"/>
      <w:gridCol w:w="3168"/>
      <w:gridCol w:w="12"/>
    </w:tblGrid>
    <w:tr w:rsidR="00003E76" w:rsidTr="002D183A">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003E76" w:rsidRDefault="00003E76" w:rsidP="002D183A">
          <w:pPr>
            <w:pStyle w:val="Header"/>
            <w:spacing w:after="120"/>
          </w:pPr>
        </w:p>
      </w:tc>
      <w:tc>
        <w:tcPr>
          <w:tcW w:w="1872" w:type="dxa"/>
          <w:tcBorders>
            <w:bottom w:val="single" w:sz="4" w:space="0" w:color="auto"/>
          </w:tcBorders>
          <w:shd w:val="clear" w:color="auto" w:fill="auto"/>
          <w:vAlign w:val="bottom"/>
        </w:tcPr>
        <w:p w:rsidR="00003E76" w:rsidRPr="002D183A" w:rsidRDefault="00003E76" w:rsidP="002D183A">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003E76" w:rsidRDefault="00003E76" w:rsidP="002D183A">
          <w:pPr>
            <w:pStyle w:val="Header"/>
            <w:spacing w:after="120"/>
          </w:pPr>
        </w:p>
      </w:tc>
      <w:tc>
        <w:tcPr>
          <w:tcW w:w="6523" w:type="dxa"/>
          <w:gridSpan w:val="3"/>
          <w:tcBorders>
            <w:bottom w:val="single" w:sz="4" w:space="0" w:color="auto"/>
          </w:tcBorders>
          <w:shd w:val="clear" w:color="auto" w:fill="auto"/>
          <w:vAlign w:val="bottom"/>
        </w:tcPr>
        <w:p w:rsidR="00003E76" w:rsidRPr="002D183A" w:rsidRDefault="00003E76" w:rsidP="002D183A">
          <w:pPr>
            <w:spacing w:after="80" w:line="240" w:lineRule="auto"/>
            <w:jc w:val="right"/>
            <w:rPr>
              <w:rFonts w:ascii="Times New Roman"/>
              <w:position w:val="-4"/>
            </w:rPr>
          </w:pPr>
          <w:r>
            <w:rPr>
              <w:rFonts w:ascii="Times New Roman"/>
              <w:position w:val="-4"/>
              <w:sz w:val="40"/>
            </w:rPr>
            <w:t>CEDAW</w:t>
          </w:r>
          <w:r>
            <w:rPr>
              <w:rFonts w:ascii="Times New Roman"/>
              <w:position w:val="-4"/>
            </w:rPr>
            <w:t xml:space="preserve">/C/SRB/CO/2-3 </w:t>
          </w:r>
        </w:p>
      </w:tc>
    </w:tr>
    <w:tr w:rsidR="00003E76" w:rsidRPr="002D183A" w:rsidTr="002D183A">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003E76" w:rsidRDefault="00003E76" w:rsidP="002D183A">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003E76" w:rsidRPr="002D183A" w:rsidRDefault="00003E76" w:rsidP="002D183A">
          <w:pPr>
            <w:pStyle w:val="Header"/>
            <w:spacing w:before="109"/>
            <w:ind w:left="-72"/>
          </w:pPr>
        </w:p>
      </w:tc>
      <w:tc>
        <w:tcPr>
          <w:tcW w:w="5227" w:type="dxa"/>
          <w:gridSpan w:val="3"/>
          <w:tcBorders>
            <w:top w:val="single" w:sz="4" w:space="0" w:color="auto"/>
            <w:bottom w:val="single" w:sz="12" w:space="0" w:color="auto"/>
          </w:tcBorders>
          <w:shd w:val="clear" w:color="auto" w:fill="auto"/>
        </w:tcPr>
        <w:p w:rsidR="00003E76" w:rsidRPr="002D183A" w:rsidRDefault="00003E76" w:rsidP="002D183A">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003E76" w:rsidRPr="002D183A" w:rsidRDefault="00003E76" w:rsidP="002D183A">
          <w:pPr>
            <w:pStyle w:val="Header"/>
            <w:spacing w:before="109"/>
          </w:pPr>
        </w:p>
      </w:tc>
      <w:tc>
        <w:tcPr>
          <w:tcW w:w="3180" w:type="dxa"/>
          <w:gridSpan w:val="2"/>
          <w:tcBorders>
            <w:top w:val="single" w:sz="4" w:space="0" w:color="auto"/>
            <w:bottom w:val="single" w:sz="12" w:space="0" w:color="auto"/>
          </w:tcBorders>
          <w:shd w:val="clear" w:color="auto" w:fill="auto"/>
        </w:tcPr>
        <w:p w:rsidR="00003E76" w:rsidRDefault="00003E76" w:rsidP="002D183A">
          <w:pPr>
            <w:spacing w:before="240" w:line="240" w:lineRule="exact"/>
            <w:rPr>
              <w:rFonts w:ascii="Times New Roman"/>
            </w:rPr>
          </w:pPr>
          <w:r>
            <w:rPr>
              <w:rFonts w:ascii="Times New Roman"/>
            </w:rPr>
            <w:t>Distr.: General</w:t>
          </w:r>
        </w:p>
        <w:p w:rsidR="00003E76" w:rsidRDefault="00003E76" w:rsidP="002D183A">
          <w:pPr>
            <w:spacing w:line="240" w:lineRule="exact"/>
            <w:rPr>
              <w:rFonts w:ascii="Times New Roman"/>
            </w:rPr>
          </w:pPr>
          <w:r>
            <w:rPr>
              <w:rFonts w:ascii="Times New Roman" w:hint="eastAsia"/>
            </w:rPr>
            <w:t>25</w:t>
          </w:r>
          <w:r>
            <w:rPr>
              <w:rFonts w:ascii="Times New Roman"/>
            </w:rPr>
            <w:t xml:space="preserve"> July 2013</w:t>
          </w:r>
        </w:p>
        <w:p w:rsidR="00003E76" w:rsidRDefault="00003E76" w:rsidP="002D183A">
          <w:pPr>
            <w:spacing w:line="240" w:lineRule="exact"/>
            <w:rPr>
              <w:rFonts w:ascii="Times New Roman"/>
            </w:rPr>
          </w:pPr>
          <w:r>
            <w:rPr>
              <w:rFonts w:ascii="Times New Roman"/>
            </w:rPr>
            <w:t>Chinese</w:t>
          </w:r>
        </w:p>
        <w:p w:rsidR="00003E76" w:rsidRPr="002D183A" w:rsidRDefault="00003E76" w:rsidP="002D183A">
          <w:pPr>
            <w:spacing w:line="240" w:lineRule="exact"/>
            <w:rPr>
              <w:rFonts w:ascii="Times New Roman"/>
            </w:rPr>
          </w:pPr>
          <w:r>
            <w:rPr>
              <w:rFonts w:ascii="Times New Roman"/>
            </w:rPr>
            <w:t>Original: English</w:t>
          </w:r>
        </w:p>
      </w:tc>
    </w:tr>
  </w:tbl>
  <w:p w:rsidR="00003E76" w:rsidRPr="002D183A" w:rsidRDefault="00003E76" w:rsidP="002D183A">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341204*"/>
    <w:docVar w:name="CreationDt" w:val="23/09/2013 16:41:37"/>
    <w:docVar w:name="DocCategory" w:val="Doc"/>
    <w:docVar w:name="DocType" w:val="Final"/>
    <w:docVar w:name="FooterJN" w:val="13-41204 (C)"/>
    <w:docVar w:name="jobn" w:val="13-41204 (C)"/>
    <w:docVar w:name="jobnDT" w:val="13-41204 (C)   230913"/>
    <w:docVar w:name="jobnDTDT" w:val="13-41204 (C)   230913   230913"/>
    <w:docVar w:name="JobNo" w:val="1341204C"/>
    <w:docVar w:name="OandT" w:val="jxw"/>
    <w:docVar w:name="sss1" w:val="CEDAW/C/SRB/CO/2-3 "/>
    <w:docVar w:name="sss2" w:val="-"/>
    <w:docVar w:name="Symbol1" w:val="CEDAW/C/SRB/CO/2-3 "/>
    <w:docVar w:name="Symbol2" w:val="-"/>
  </w:docVars>
  <w:rsids>
    <w:rsidRoot w:val="00E9431B"/>
    <w:rsid w:val="0000347C"/>
    <w:rsid w:val="00003E76"/>
    <w:rsid w:val="000125BC"/>
    <w:rsid w:val="0001645E"/>
    <w:rsid w:val="00021A2B"/>
    <w:rsid w:val="00034465"/>
    <w:rsid w:val="00036AA2"/>
    <w:rsid w:val="00036F1B"/>
    <w:rsid w:val="00037444"/>
    <w:rsid w:val="00037B39"/>
    <w:rsid w:val="00044CA4"/>
    <w:rsid w:val="00044EE9"/>
    <w:rsid w:val="00045EFE"/>
    <w:rsid w:val="00070383"/>
    <w:rsid w:val="0007337D"/>
    <w:rsid w:val="000758DF"/>
    <w:rsid w:val="00076EB8"/>
    <w:rsid w:val="000777FC"/>
    <w:rsid w:val="00077AEE"/>
    <w:rsid w:val="00082CCB"/>
    <w:rsid w:val="00083CAB"/>
    <w:rsid w:val="00095C67"/>
    <w:rsid w:val="000A19FB"/>
    <w:rsid w:val="000A31F9"/>
    <w:rsid w:val="000C1786"/>
    <w:rsid w:val="000C4DDE"/>
    <w:rsid w:val="000E240F"/>
    <w:rsid w:val="000E49A4"/>
    <w:rsid w:val="000F1058"/>
    <w:rsid w:val="000F55DC"/>
    <w:rsid w:val="00101C4E"/>
    <w:rsid w:val="001113F8"/>
    <w:rsid w:val="001125E3"/>
    <w:rsid w:val="001212F9"/>
    <w:rsid w:val="00121328"/>
    <w:rsid w:val="0012708E"/>
    <w:rsid w:val="001300DE"/>
    <w:rsid w:val="001329F7"/>
    <w:rsid w:val="00141322"/>
    <w:rsid w:val="0015066B"/>
    <w:rsid w:val="00150D3A"/>
    <w:rsid w:val="00153D29"/>
    <w:rsid w:val="00161E69"/>
    <w:rsid w:val="00161F54"/>
    <w:rsid w:val="00170FBE"/>
    <w:rsid w:val="00174233"/>
    <w:rsid w:val="001746A8"/>
    <w:rsid w:val="0017506F"/>
    <w:rsid w:val="001B2814"/>
    <w:rsid w:val="001B4F95"/>
    <w:rsid w:val="001C3329"/>
    <w:rsid w:val="001C3F7F"/>
    <w:rsid w:val="001C5166"/>
    <w:rsid w:val="001D0354"/>
    <w:rsid w:val="001D3F72"/>
    <w:rsid w:val="001D7865"/>
    <w:rsid w:val="001E20EC"/>
    <w:rsid w:val="001E4442"/>
    <w:rsid w:val="001E5A51"/>
    <w:rsid w:val="001F03A7"/>
    <w:rsid w:val="001F2F76"/>
    <w:rsid w:val="00203760"/>
    <w:rsid w:val="00207135"/>
    <w:rsid w:val="002145EA"/>
    <w:rsid w:val="00231575"/>
    <w:rsid w:val="00241DB7"/>
    <w:rsid w:val="00247382"/>
    <w:rsid w:val="00252E35"/>
    <w:rsid w:val="00254858"/>
    <w:rsid w:val="00257053"/>
    <w:rsid w:val="00263B7B"/>
    <w:rsid w:val="00266257"/>
    <w:rsid w:val="00271BE6"/>
    <w:rsid w:val="0027454D"/>
    <w:rsid w:val="00277AAE"/>
    <w:rsid w:val="00280671"/>
    <w:rsid w:val="002814F9"/>
    <w:rsid w:val="00282D17"/>
    <w:rsid w:val="002A4AEF"/>
    <w:rsid w:val="002B305F"/>
    <w:rsid w:val="002B564F"/>
    <w:rsid w:val="002B5F5D"/>
    <w:rsid w:val="002B62ED"/>
    <w:rsid w:val="002C2254"/>
    <w:rsid w:val="002C3BC9"/>
    <w:rsid w:val="002C54DB"/>
    <w:rsid w:val="002D039F"/>
    <w:rsid w:val="002D0694"/>
    <w:rsid w:val="002D0B62"/>
    <w:rsid w:val="002D183A"/>
    <w:rsid w:val="002D4ACE"/>
    <w:rsid w:val="002D5503"/>
    <w:rsid w:val="002E66D5"/>
    <w:rsid w:val="002F41E2"/>
    <w:rsid w:val="003063F6"/>
    <w:rsid w:val="00320C99"/>
    <w:rsid w:val="003274A9"/>
    <w:rsid w:val="00331221"/>
    <w:rsid w:val="00344601"/>
    <w:rsid w:val="00346223"/>
    <w:rsid w:val="00363610"/>
    <w:rsid w:val="003649EE"/>
    <w:rsid w:val="00371BC6"/>
    <w:rsid w:val="00373A15"/>
    <w:rsid w:val="00376C04"/>
    <w:rsid w:val="00380ADD"/>
    <w:rsid w:val="00383ACA"/>
    <w:rsid w:val="00384CB1"/>
    <w:rsid w:val="00394A02"/>
    <w:rsid w:val="003966E8"/>
    <w:rsid w:val="003C31B6"/>
    <w:rsid w:val="003C7B20"/>
    <w:rsid w:val="003D075F"/>
    <w:rsid w:val="003E4565"/>
    <w:rsid w:val="003E748F"/>
    <w:rsid w:val="003E7612"/>
    <w:rsid w:val="00414423"/>
    <w:rsid w:val="004268D9"/>
    <w:rsid w:val="00433853"/>
    <w:rsid w:val="00440B0D"/>
    <w:rsid w:val="004411AD"/>
    <w:rsid w:val="004424EF"/>
    <w:rsid w:val="00453BB0"/>
    <w:rsid w:val="00460162"/>
    <w:rsid w:val="004620A8"/>
    <w:rsid w:val="00466BB5"/>
    <w:rsid w:val="004700CF"/>
    <w:rsid w:val="00487444"/>
    <w:rsid w:val="00493C9C"/>
    <w:rsid w:val="004A06D1"/>
    <w:rsid w:val="004A11FC"/>
    <w:rsid w:val="004B2C67"/>
    <w:rsid w:val="004C0224"/>
    <w:rsid w:val="004C053E"/>
    <w:rsid w:val="004C3255"/>
    <w:rsid w:val="004D07E1"/>
    <w:rsid w:val="004D1C19"/>
    <w:rsid w:val="004E739A"/>
    <w:rsid w:val="004F29B8"/>
    <w:rsid w:val="004F5E26"/>
    <w:rsid w:val="0050413E"/>
    <w:rsid w:val="00515657"/>
    <w:rsid w:val="00515C01"/>
    <w:rsid w:val="00521275"/>
    <w:rsid w:val="0052216F"/>
    <w:rsid w:val="005232CA"/>
    <w:rsid w:val="00523636"/>
    <w:rsid w:val="0053111B"/>
    <w:rsid w:val="005335B9"/>
    <w:rsid w:val="00536CCE"/>
    <w:rsid w:val="00552CE5"/>
    <w:rsid w:val="005541E4"/>
    <w:rsid w:val="00554F60"/>
    <w:rsid w:val="00562FE7"/>
    <w:rsid w:val="0057094A"/>
    <w:rsid w:val="00570BD4"/>
    <w:rsid w:val="0057450D"/>
    <w:rsid w:val="0058302A"/>
    <w:rsid w:val="005A175A"/>
    <w:rsid w:val="005B7338"/>
    <w:rsid w:val="005C02AB"/>
    <w:rsid w:val="005C5FC3"/>
    <w:rsid w:val="005D0F04"/>
    <w:rsid w:val="005D2204"/>
    <w:rsid w:val="005F12F0"/>
    <w:rsid w:val="005F1AAD"/>
    <w:rsid w:val="005F3273"/>
    <w:rsid w:val="005F34A3"/>
    <w:rsid w:val="00610CF2"/>
    <w:rsid w:val="006328DE"/>
    <w:rsid w:val="006353DE"/>
    <w:rsid w:val="006450BB"/>
    <w:rsid w:val="006479F1"/>
    <w:rsid w:val="00650BEE"/>
    <w:rsid w:val="006520FA"/>
    <w:rsid w:val="0065377D"/>
    <w:rsid w:val="00657CF8"/>
    <w:rsid w:val="00666F57"/>
    <w:rsid w:val="006740A7"/>
    <w:rsid w:val="006767D5"/>
    <w:rsid w:val="00691524"/>
    <w:rsid w:val="006926DF"/>
    <w:rsid w:val="006A654B"/>
    <w:rsid w:val="006C4BB3"/>
    <w:rsid w:val="006E2924"/>
    <w:rsid w:val="006E7A26"/>
    <w:rsid w:val="006F04EF"/>
    <w:rsid w:val="006F2B3D"/>
    <w:rsid w:val="007038D4"/>
    <w:rsid w:val="007052CC"/>
    <w:rsid w:val="00715C4B"/>
    <w:rsid w:val="007319E0"/>
    <w:rsid w:val="007345AA"/>
    <w:rsid w:val="00737B00"/>
    <w:rsid w:val="0075155C"/>
    <w:rsid w:val="00753A05"/>
    <w:rsid w:val="00757193"/>
    <w:rsid w:val="00761190"/>
    <w:rsid w:val="00776537"/>
    <w:rsid w:val="00783A25"/>
    <w:rsid w:val="007843DB"/>
    <w:rsid w:val="007877F4"/>
    <w:rsid w:val="007B6BAE"/>
    <w:rsid w:val="007C74B9"/>
    <w:rsid w:val="007E1B5E"/>
    <w:rsid w:val="007E6253"/>
    <w:rsid w:val="007F2278"/>
    <w:rsid w:val="00802416"/>
    <w:rsid w:val="00803014"/>
    <w:rsid w:val="00805783"/>
    <w:rsid w:val="00806F57"/>
    <w:rsid w:val="00806F90"/>
    <w:rsid w:val="00816322"/>
    <w:rsid w:val="0082407B"/>
    <w:rsid w:val="008246FC"/>
    <w:rsid w:val="00824C19"/>
    <w:rsid w:val="00826250"/>
    <w:rsid w:val="0083056F"/>
    <w:rsid w:val="008355E8"/>
    <w:rsid w:val="008378D1"/>
    <w:rsid w:val="00846462"/>
    <w:rsid w:val="00860742"/>
    <w:rsid w:val="00866607"/>
    <w:rsid w:val="0086691F"/>
    <w:rsid w:val="00883DB0"/>
    <w:rsid w:val="00884C8F"/>
    <w:rsid w:val="00896D38"/>
    <w:rsid w:val="008A0216"/>
    <w:rsid w:val="008C076B"/>
    <w:rsid w:val="008C3296"/>
    <w:rsid w:val="008C3413"/>
    <w:rsid w:val="008E2D03"/>
    <w:rsid w:val="008E7BDF"/>
    <w:rsid w:val="008F2BB5"/>
    <w:rsid w:val="008F425D"/>
    <w:rsid w:val="008F5472"/>
    <w:rsid w:val="008F5D0F"/>
    <w:rsid w:val="00910FBD"/>
    <w:rsid w:val="009122E0"/>
    <w:rsid w:val="00913351"/>
    <w:rsid w:val="0096193C"/>
    <w:rsid w:val="009769E1"/>
    <w:rsid w:val="00977E0D"/>
    <w:rsid w:val="00982D5C"/>
    <w:rsid w:val="00986132"/>
    <w:rsid w:val="00986C04"/>
    <w:rsid w:val="009932F9"/>
    <w:rsid w:val="009A11E3"/>
    <w:rsid w:val="009A2F76"/>
    <w:rsid w:val="009B1250"/>
    <w:rsid w:val="009C05A7"/>
    <w:rsid w:val="009D2AC2"/>
    <w:rsid w:val="009E1774"/>
    <w:rsid w:val="009E2668"/>
    <w:rsid w:val="009E40A3"/>
    <w:rsid w:val="009E5C8C"/>
    <w:rsid w:val="009F10B1"/>
    <w:rsid w:val="009F47E3"/>
    <w:rsid w:val="009F6938"/>
    <w:rsid w:val="00A0537D"/>
    <w:rsid w:val="00A069AD"/>
    <w:rsid w:val="00A17A85"/>
    <w:rsid w:val="00A20856"/>
    <w:rsid w:val="00A24399"/>
    <w:rsid w:val="00A24CA5"/>
    <w:rsid w:val="00A252DF"/>
    <w:rsid w:val="00A26C97"/>
    <w:rsid w:val="00A27E35"/>
    <w:rsid w:val="00A3102A"/>
    <w:rsid w:val="00A33D6D"/>
    <w:rsid w:val="00A37345"/>
    <w:rsid w:val="00A40AAE"/>
    <w:rsid w:val="00A40EA9"/>
    <w:rsid w:val="00A4532A"/>
    <w:rsid w:val="00A5206D"/>
    <w:rsid w:val="00A5489F"/>
    <w:rsid w:val="00A72E47"/>
    <w:rsid w:val="00A778F1"/>
    <w:rsid w:val="00A90956"/>
    <w:rsid w:val="00A95404"/>
    <w:rsid w:val="00A968C5"/>
    <w:rsid w:val="00AA3C28"/>
    <w:rsid w:val="00AA759D"/>
    <w:rsid w:val="00AB2786"/>
    <w:rsid w:val="00AC550F"/>
    <w:rsid w:val="00AD4308"/>
    <w:rsid w:val="00AF2A33"/>
    <w:rsid w:val="00B03EFA"/>
    <w:rsid w:val="00B309DD"/>
    <w:rsid w:val="00B36621"/>
    <w:rsid w:val="00B36D64"/>
    <w:rsid w:val="00B41B48"/>
    <w:rsid w:val="00B55E1D"/>
    <w:rsid w:val="00B56194"/>
    <w:rsid w:val="00B60F41"/>
    <w:rsid w:val="00B61A34"/>
    <w:rsid w:val="00B64E8E"/>
    <w:rsid w:val="00B65E8B"/>
    <w:rsid w:val="00B8025A"/>
    <w:rsid w:val="00B827B1"/>
    <w:rsid w:val="00B87B70"/>
    <w:rsid w:val="00B91096"/>
    <w:rsid w:val="00B9116F"/>
    <w:rsid w:val="00B9728C"/>
    <w:rsid w:val="00BB23A4"/>
    <w:rsid w:val="00BC2276"/>
    <w:rsid w:val="00BD1BFF"/>
    <w:rsid w:val="00BD2150"/>
    <w:rsid w:val="00BE1CC3"/>
    <w:rsid w:val="00BE365A"/>
    <w:rsid w:val="00BE47C4"/>
    <w:rsid w:val="00C052A2"/>
    <w:rsid w:val="00C06A4A"/>
    <w:rsid w:val="00C1391A"/>
    <w:rsid w:val="00C14CE6"/>
    <w:rsid w:val="00C15218"/>
    <w:rsid w:val="00C22BB2"/>
    <w:rsid w:val="00C2725D"/>
    <w:rsid w:val="00C31E79"/>
    <w:rsid w:val="00C403C9"/>
    <w:rsid w:val="00C42033"/>
    <w:rsid w:val="00C464DD"/>
    <w:rsid w:val="00C52423"/>
    <w:rsid w:val="00C60D8E"/>
    <w:rsid w:val="00C62EF9"/>
    <w:rsid w:val="00C672B6"/>
    <w:rsid w:val="00C76854"/>
    <w:rsid w:val="00C900C5"/>
    <w:rsid w:val="00C92AE0"/>
    <w:rsid w:val="00C943B4"/>
    <w:rsid w:val="00CA450F"/>
    <w:rsid w:val="00CA4BBC"/>
    <w:rsid w:val="00CB2B1E"/>
    <w:rsid w:val="00CB74EB"/>
    <w:rsid w:val="00CC053E"/>
    <w:rsid w:val="00CC1E2C"/>
    <w:rsid w:val="00CC3E8B"/>
    <w:rsid w:val="00CC4E84"/>
    <w:rsid w:val="00CD5641"/>
    <w:rsid w:val="00CE474E"/>
    <w:rsid w:val="00CE64AC"/>
    <w:rsid w:val="00CE7DFC"/>
    <w:rsid w:val="00CF49BA"/>
    <w:rsid w:val="00CF7718"/>
    <w:rsid w:val="00D177F1"/>
    <w:rsid w:val="00D323B5"/>
    <w:rsid w:val="00D42ACC"/>
    <w:rsid w:val="00D51DC5"/>
    <w:rsid w:val="00D676D7"/>
    <w:rsid w:val="00D71517"/>
    <w:rsid w:val="00D7168D"/>
    <w:rsid w:val="00D874E1"/>
    <w:rsid w:val="00D9586D"/>
    <w:rsid w:val="00D9749C"/>
    <w:rsid w:val="00DA51B2"/>
    <w:rsid w:val="00DA6965"/>
    <w:rsid w:val="00DB0932"/>
    <w:rsid w:val="00DC2506"/>
    <w:rsid w:val="00DC49FA"/>
    <w:rsid w:val="00DD3D6B"/>
    <w:rsid w:val="00DD4467"/>
    <w:rsid w:val="00DD61C8"/>
    <w:rsid w:val="00DD772B"/>
    <w:rsid w:val="00DF742A"/>
    <w:rsid w:val="00E041F4"/>
    <w:rsid w:val="00E050BA"/>
    <w:rsid w:val="00E25442"/>
    <w:rsid w:val="00E25A1F"/>
    <w:rsid w:val="00E35B72"/>
    <w:rsid w:val="00E37EEB"/>
    <w:rsid w:val="00E5153D"/>
    <w:rsid w:val="00E60955"/>
    <w:rsid w:val="00E6687B"/>
    <w:rsid w:val="00E710FB"/>
    <w:rsid w:val="00E806D9"/>
    <w:rsid w:val="00E82CA2"/>
    <w:rsid w:val="00E9431B"/>
    <w:rsid w:val="00E94E5A"/>
    <w:rsid w:val="00E95594"/>
    <w:rsid w:val="00EA31C3"/>
    <w:rsid w:val="00EB33AC"/>
    <w:rsid w:val="00EC669D"/>
    <w:rsid w:val="00EC6F21"/>
    <w:rsid w:val="00EE0913"/>
    <w:rsid w:val="00F01440"/>
    <w:rsid w:val="00F020E7"/>
    <w:rsid w:val="00F03676"/>
    <w:rsid w:val="00F04C64"/>
    <w:rsid w:val="00F13305"/>
    <w:rsid w:val="00F40463"/>
    <w:rsid w:val="00F407FF"/>
    <w:rsid w:val="00F50336"/>
    <w:rsid w:val="00F55E5B"/>
    <w:rsid w:val="00F569BC"/>
    <w:rsid w:val="00F6133D"/>
    <w:rsid w:val="00F62E3F"/>
    <w:rsid w:val="00F67F90"/>
    <w:rsid w:val="00F77B3E"/>
    <w:rsid w:val="00F833CB"/>
    <w:rsid w:val="00F87754"/>
    <w:rsid w:val="00F90A4B"/>
    <w:rsid w:val="00F90C56"/>
    <w:rsid w:val="00FC1CE4"/>
    <w:rsid w:val="00FD594E"/>
    <w:rsid w:val="00FD75B9"/>
    <w:rsid w:val="00FE026D"/>
    <w:rsid w:val="00FE5FE8"/>
    <w:rsid w:val="00FF5B08"/>
    <w:rsid w:val="00FF67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SingleTxt"/>
    <w:rsid w:val="00986132"/>
    <w:pPr>
      <w:keepNext/>
      <w:keepLines/>
      <w:suppressAutoHyphens/>
      <w:outlineLvl w:val="0"/>
    </w:pPr>
    <w:rPr>
      <w:rFonts w:ascii="SimHei" w:eastAsia="SimHei"/>
      <w:sz w:val="24"/>
    </w:rPr>
  </w:style>
  <w:style w:type="paragraph" w:customStyle="1" w:styleId="HCh">
    <w:name w:val="_ H _Ch"/>
    <w:basedOn w:val="H1"/>
    <w:next w:val="SingleTxt"/>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SingleTxt"/>
    <w:rsid w:val="00986132"/>
    <w:pPr>
      <w:outlineLvl w:val="1"/>
    </w:pPr>
    <w:rPr>
      <w:rFonts w:ascii="SimHei" w:eastAsia="SimHei"/>
      <w:spacing w:val="2"/>
    </w:rPr>
  </w:style>
  <w:style w:type="paragraph" w:customStyle="1" w:styleId="H4">
    <w:name w:val="_ H_4"/>
    <w:basedOn w:val="Normal"/>
    <w:next w:val="Normal"/>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basedOn w:val="DefaultParagraphFont"/>
    <w:semiHidden/>
    <w:rsid w:val="00803014"/>
    <w:rPr>
      <w:color w:val="auto"/>
      <w:spacing w:val="0"/>
      <w:w w:val="150"/>
      <w:position w:val="0"/>
      <w:vertAlign w:val="superscript"/>
    </w:rPr>
  </w:style>
  <w:style w:type="character" w:styleId="EndnoteReference">
    <w:name w:val="endnote reference"/>
    <w:basedOn w:val="FootnoteReference"/>
    <w:semiHidden/>
    <w:rsid w:val="001E5A51"/>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basedOn w:val="DefaultParagraphFont"/>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eastAsia="zh-CN"/>
    </w:rPr>
  </w:style>
  <w:style w:type="paragraph" w:styleId="Footer">
    <w:name w:val="footer"/>
    <w:rsid w:val="001E5A51"/>
    <w:pPr>
      <w:tabs>
        <w:tab w:val="center" w:pos="4320"/>
        <w:tab w:val="right" w:pos="8640"/>
      </w:tabs>
      <w:jc w:val="both"/>
    </w:pPr>
    <w:rPr>
      <w:b/>
      <w:noProof/>
      <w:sz w:val="18"/>
      <w:szCs w:val="18"/>
      <w:lang w:eastAsia="zh-CN"/>
    </w:rPr>
  </w:style>
  <w:style w:type="character" w:styleId="Hyperlink">
    <w:name w:val="Hyperlink"/>
    <w:basedOn w:val="DefaultParagraphFont"/>
    <w:rsid w:val="00036F1B"/>
    <w:rPr>
      <w:color w:val="0000FF"/>
      <w:u w:val="none"/>
    </w:rPr>
  </w:style>
  <w:style w:type="character" w:styleId="FollowedHyperlink">
    <w:name w:val="FollowedHyperlink"/>
    <w:basedOn w:val="DefaultParagraphFont"/>
    <w:rsid w:val="00036F1B"/>
    <w:rPr>
      <w:color w:val="0000FF"/>
      <w:u w:val="none"/>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18" Type="http://schemas.openxmlformats.org/officeDocument/2006/relationships/hyperlink" Target="http://undocs.org/ch/S/RES/1325(2000)"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image" Target="media/image3.png"/><Relationship Id="rId17" Type="http://schemas.openxmlformats.org/officeDocument/2006/relationships/hyperlink" Target="http://undocs.org/ch/CEDAW/C/SRB/Q/2-3/Add.1" TargetMode="External"/><Relationship Id="rId2" Type="http://schemas.openxmlformats.org/officeDocument/2006/relationships/settings" Target="settings.xml"/><Relationship Id="rId16" Type="http://schemas.openxmlformats.org/officeDocument/2006/relationships/hyperlink" Target="http://undocs.org/ch/CEDAW/C/SRB/Q/2" TargetMode="External"/><Relationship Id="rId20" Type="http://schemas.openxmlformats.org/officeDocument/2006/relationships/hyperlink" Target="http://undocs.org/ch/HRI/MC/2006/3"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undocs.org/ch/CEDAW/C/SR.1144" TargetMode="External"/><Relationship Id="rId10" Type="http://schemas.openxmlformats.org/officeDocument/2006/relationships/header" Target="header3.xml"/><Relationship Id="rId19" Type="http://schemas.openxmlformats.org/officeDocument/2006/relationships/hyperlink" Target="http://undocs.org/ch/S/RES/1325(2000)"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undocs.org/ch/CEDAW/C/SRB/2"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1</Pages>
  <Words>1428</Words>
  <Characters>8146</Characters>
  <Application>Microsoft Office Outlook</Application>
  <DocSecurity>4</DocSecurity>
  <Lines>67</Lines>
  <Paragraphs>19</Paragraphs>
  <ScaleCrop>false</ScaleCrop>
  <Company>United Nations</Company>
  <LinksUpToDate>false</LinksUpToDate>
  <CharactersWithSpaces>9555</CharactersWithSpaces>
  <SharedDoc>false</SharedDoc>
  <HLinks>
    <vt:vector size="42" baseType="variant">
      <vt:variant>
        <vt:i4>3407916</vt:i4>
      </vt:variant>
      <vt:variant>
        <vt:i4>18</vt:i4>
      </vt:variant>
      <vt:variant>
        <vt:i4>0</vt:i4>
      </vt:variant>
      <vt:variant>
        <vt:i4>5</vt:i4>
      </vt:variant>
      <vt:variant>
        <vt:lpwstr>http://undocs.org/ch/HRI/MC/2006/3</vt:lpwstr>
      </vt:variant>
      <vt:variant>
        <vt:lpwstr/>
      </vt:variant>
      <vt:variant>
        <vt:i4>1769566</vt:i4>
      </vt:variant>
      <vt:variant>
        <vt:i4>15</vt:i4>
      </vt:variant>
      <vt:variant>
        <vt:i4>0</vt:i4>
      </vt:variant>
      <vt:variant>
        <vt:i4>5</vt:i4>
      </vt:variant>
      <vt:variant>
        <vt:lpwstr>http://undocs.org/ch/S/RES/1325(2000)</vt:lpwstr>
      </vt:variant>
      <vt:variant>
        <vt:lpwstr/>
      </vt:variant>
      <vt:variant>
        <vt:i4>1769566</vt:i4>
      </vt:variant>
      <vt:variant>
        <vt:i4>12</vt:i4>
      </vt:variant>
      <vt:variant>
        <vt:i4>0</vt:i4>
      </vt:variant>
      <vt:variant>
        <vt:i4>5</vt:i4>
      </vt:variant>
      <vt:variant>
        <vt:lpwstr>http://undocs.org/ch/S/RES/1325(2000)</vt:lpwstr>
      </vt:variant>
      <vt:variant>
        <vt:lpwstr/>
      </vt:variant>
      <vt:variant>
        <vt:i4>262145</vt:i4>
      </vt:variant>
      <vt:variant>
        <vt:i4>9</vt:i4>
      </vt:variant>
      <vt:variant>
        <vt:i4>0</vt:i4>
      </vt:variant>
      <vt:variant>
        <vt:i4>5</vt:i4>
      </vt:variant>
      <vt:variant>
        <vt:lpwstr>http://undocs.org/ch/CEDAW/C/SRB/Q/2-3/Add.1</vt:lpwstr>
      </vt:variant>
      <vt:variant>
        <vt:lpwstr/>
      </vt:variant>
      <vt:variant>
        <vt:i4>196681</vt:i4>
      </vt:variant>
      <vt:variant>
        <vt:i4>6</vt:i4>
      </vt:variant>
      <vt:variant>
        <vt:i4>0</vt:i4>
      </vt:variant>
      <vt:variant>
        <vt:i4>5</vt:i4>
      </vt:variant>
      <vt:variant>
        <vt:lpwstr>http://undocs.org/ch/CEDAW/C/SRB/Q/2</vt:lpwstr>
      </vt:variant>
      <vt:variant>
        <vt:lpwstr/>
      </vt:variant>
      <vt:variant>
        <vt:i4>589900</vt:i4>
      </vt:variant>
      <vt:variant>
        <vt:i4>3</vt:i4>
      </vt:variant>
      <vt:variant>
        <vt:i4>0</vt:i4>
      </vt:variant>
      <vt:variant>
        <vt:i4>5</vt:i4>
      </vt:variant>
      <vt:variant>
        <vt:lpwstr>http://undocs.org/ch/CEDAW/C/SR.1144</vt:lpwstr>
      </vt:variant>
      <vt:variant>
        <vt:lpwstr/>
      </vt:variant>
      <vt:variant>
        <vt:i4>7471206</vt:i4>
      </vt:variant>
      <vt:variant>
        <vt:i4>0</vt:i4>
      </vt:variant>
      <vt:variant>
        <vt:i4>0</vt:i4>
      </vt:variant>
      <vt:variant>
        <vt:i4>5</vt:i4>
      </vt:variant>
      <vt:variant>
        <vt:lpwstr>http://undocs.org/ch/CEDAW/C/SRB/2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United Nations</dc:creator>
  <cp:keywords/>
  <dc:description/>
  <cp:lastModifiedBy>CTPU ZAY</cp:lastModifiedBy>
  <cp:revision>32</cp:revision>
  <cp:lastPrinted>2013-09-23T15:29:00Z</cp:lastPrinted>
  <dcterms:created xsi:type="dcterms:W3CDTF">2013-09-23T14:41:00Z</dcterms:created>
  <dcterms:modified xsi:type="dcterms:W3CDTF">2013-09-24T07:45:00Z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1341204</vt:lpwstr>
  </property>
  <property fmtid="{D5CDD505-2E9C-101B-9397-08002B2CF9AE}" pid="3" name="Symbol1">
    <vt:lpwstr>CEDAW/C/SRB/CO/2-3 </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jxw</vt:lpwstr>
  </property>
</Properties>
</file>