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5E" w:rsidRDefault="00A87D5E">
      <w:pPr>
        <w:spacing w:line="60" w:lineRule="exact"/>
        <w:rPr>
          <w:sz w:val="6"/>
        </w:rPr>
        <w:sectPr w:rsidR="00A87D5E">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A87D5E" w:rsidRDefault="00A87D5E">
      <w:pPr>
        <w:spacing w:line="60" w:lineRule="exact"/>
        <w:rPr>
          <w:sz w:val="6"/>
        </w:rPr>
      </w:pPr>
    </w:p>
    <w:p w:rsidR="00A87D5E" w:rsidRDefault="00A87D5E">
      <w:pPr>
        <w:pStyle w:val="H1"/>
        <w:rPr>
          <w:rFonts w:hint="eastAsia"/>
        </w:rPr>
      </w:pPr>
      <w:r>
        <w:rPr>
          <w:rFonts w:hint="eastAsia"/>
        </w:rPr>
        <w:t>消除对妇女歧视委员会</w:t>
      </w:r>
    </w:p>
    <w:p w:rsidR="00A87D5E" w:rsidRDefault="00A87D5E">
      <w:pPr>
        <w:pStyle w:val="H23"/>
        <w:rPr>
          <w:rFonts w:hint="eastAsia"/>
        </w:rPr>
      </w:pPr>
      <w:r>
        <w:rPr>
          <w:rFonts w:hint="eastAsia"/>
        </w:rPr>
        <w:t>第二十七届会议</w:t>
      </w:r>
    </w:p>
    <w:p w:rsidR="00A87D5E" w:rsidRDefault="00A87D5E">
      <w:pPr>
        <w:spacing w:line="120" w:lineRule="exact"/>
        <w:rPr>
          <w:sz w:val="12"/>
        </w:rPr>
      </w:pPr>
    </w:p>
    <w:p w:rsidR="00A87D5E" w:rsidRDefault="00A87D5E">
      <w:pPr>
        <w:spacing w:line="120" w:lineRule="exact"/>
        <w:rPr>
          <w:sz w:val="10"/>
        </w:rPr>
      </w:pPr>
    </w:p>
    <w:p w:rsidR="00A87D5E" w:rsidRDefault="00A87D5E">
      <w:pPr>
        <w:pStyle w:val="H23"/>
        <w:rPr>
          <w:rFonts w:hint="eastAsia"/>
        </w:rPr>
      </w:pPr>
      <w:r>
        <w:rPr>
          <w:rFonts w:hint="eastAsia"/>
        </w:rPr>
        <w:t>第554次会议简要记录</w:t>
      </w:r>
    </w:p>
    <w:p w:rsidR="00A87D5E" w:rsidRDefault="00A87D5E">
      <w:pPr>
        <w:rPr>
          <w:rFonts w:hint="eastAsia"/>
        </w:rPr>
      </w:pPr>
      <w:r>
        <w:rPr>
          <w:rFonts w:hint="eastAsia"/>
        </w:rPr>
        <w:t>2002年6月5日，星期三，下午3时在纽约总部举行</w:t>
      </w:r>
    </w:p>
    <w:p w:rsidR="00A87D5E" w:rsidRDefault="00A87D5E">
      <w:pPr>
        <w:spacing w:line="120" w:lineRule="exact"/>
        <w:rPr>
          <w:rFonts w:hint="eastAsia"/>
          <w:sz w:val="10"/>
        </w:rPr>
      </w:pPr>
    </w:p>
    <w:p w:rsidR="00A87D5E" w:rsidRDefault="00A87D5E">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阿巴卡女士</w:t>
      </w:r>
    </w:p>
    <w:p w:rsidR="00A87D5E" w:rsidRDefault="00A87D5E">
      <w:pPr>
        <w:tabs>
          <w:tab w:val="left" w:pos="1267"/>
          <w:tab w:val="right" w:leader="dot" w:pos="8568"/>
        </w:tabs>
        <w:spacing w:line="120" w:lineRule="exact"/>
        <w:ind w:right="1267"/>
        <w:rPr>
          <w:color w:val="000000"/>
          <w:sz w:val="10"/>
        </w:rPr>
      </w:pPr>
    </w:p>
    <w:p w:rsidR="00A87D5E" w:rsidRDefault="00A87D5E">
      <w:pPr>
        <w:tabs>
          <w:tab w:val="left" w:pos="1267"/>
          <w:tab w:val="right" w:leader="dot" w:pos="8568"/>
        </w:tabs>
        <w:spacing w:line="120" w:lineRule="exact"/>
        <w:ind w:right="1267"/>
        <w:rPr>
          <w:color w:val="000000"/>
          <w:sz w:val="10"/>
        </w:rPr>
      </w:pPr>
    </w:p>
    <w:p w:rsidR="00A87D5E" w:rsidRDefault="00A87D5E">
      <w:pPr>
        <w:tabs>
          <w:tab w:val="left" w:pos="1267"/>
          <w:tab w:val="right" w:leader="dot" w:pos="8568"/>
        </w:tabs>
        <w:spacing w:line="120" w:lineRule="exact"/>
        <w:ind w:right="1267"/>
        <w:rPr>
          <w:color w:val="000000"/>
          <w:sz w:val="10"/>
        </w:rPr>
      </w:pPr>
    </w:p>
    <w:p w:rsidR="00A87D5E" w:rsidRDefault="00A87D5E">
      <w:pPr>
        <w:pStyle w:val="HCh"/>
        <w:rPr>
          <w:rFonts w:eastAsia="SimSun" w:hint="eastAsia"/>
        </w:rPr>
      </w:pPr>
      <w:r>
        <w:rPr>
          <w:rFonts w:eastAsia="SimSun" w:hint="eastAsia"/>
        </w:rPr>
        <w:t>目录</w:t>
      </w:r>
    </w:p>
    <w:p w:rsidR="00A87D5E" w:rsidRDefault="00A87D5E">
      <w:pPr>
        <w:pStyle w:val="HCh"/>
        <w:spacing w:line="240" w:lineRule="auto"/>
        <w:rPr>
          <w:rFonts w:eastAsia="SimSun"/>
          <w:sz w:val="14"/>
        </w:rPr>
      </w:pPr>
    </w:p>
    <w:p w:rsidR="00A87D5E" w:rsidRDefault="00A87D5E">
      <w:pPr>
        <w:pStyle w:val="SingleTxt"/>
        <w:rPr>
          <w:rFonts w:hint="eastAsia"/>
        </w:rPr>
      </w:pPr>
      <w:r>
        <w:rPr>
          <w:rFonts w:hint="eastAsia"/>
        </w:rPr>
        <w:t>审议缔约国根据《公约》第18条提出的报告（</w:t>
      </w:r>
      <w:r>
        <w:rPr>
          <w:rFonts w:ascii="KaiTi_GB2312" w:eastAsia="KaiTi_GB2312" w:hint="eastAsia"/>
          <w:color w:val="0000FF"/>
        </w:rPr>
        <w:t>续</w:t>
      </w:r>
      <w:r>
        <w:rPr>
          <w:rFonts w:hint="eastAsia"/>
        </w:rPr>
        <w:t>）</w:t>
      </w:r>
    </w:p>
    <w:p w:rsidR="00A87D5E" w:rsidRDefault="00A87D5E">
      <w:pPr>
        <w:pStyle w:val="SingleTxt"/>
        <w:rPr>
          <w:rFonts w:hint="eastAsia"/>
        </w:rPr>
      </w:pPr>
      <w:r>
        <w:rPr>
          <w:rFonts w:hint="eastAsia"/>
        </w:rPr>
        <w:tab/>
      </w:r>
      <w:r>
        <w:rPr>
          <w:rFonts w:ascii="KaiTi_GB2312" w:eastAsia="KaiTi_GB2312" w:hint="eastAsia"/>
          <w:color w:val="0000FF"/>
        </w:rPr>
        <w:t>圣基茨和尼维斯初次、第二次、第三次和第四次合并定期报告</w:t>
      </w:r>
      <w:r>
        <w:rPr>
          <w:rFonts w:hint="eastAsia"/>
        </w:rPr>
        <w:t>（</w:t>
      </w:r>
      <w:r>
        <w:rPr>
          <w:rFonts w:ascii="KaiTi_GB2312" w:eastAsia="KaiTi_GB2312" w:hint="eastAsia"/>
          <w:color w:val="0000FF"/>
        </w:rPr>
        <w:t>续</w:t>
      </w:r>
      <w:r>
        <w:rPr>
          <w:rFonts w:hint="eastAsia"/>
        </w:rPr>
        <w:t>）</w:t>
      </w:r>
    </w:p>
    <w:p w:rsidR="00A87D5E" w:rsidRDefault="00A87D5E">
      <w:pPr>
        <w:pStyle w:val="SingleTxt"/>
        <w:rPr>
          <w:rFonts w:hint="eastAsia"/>
        </w:rPr>
      </w:pPr>
    </w:p>
    <w:p w:rsidR="00A87D5E" w:rsidRDefault="00A87D5E">
      <w:pPr>
        <w:pStyle w:val="SingleTxt"/>
        <w:rPr>
          <w:rFonts w:hint="eastAsia"/>
        </w:rPr>
      </w:pPr>
    </w:p>
    <w:p w:rsidR="00A87D5E" w:rsidRDefault="00A87D5E">
      <w:pPr>
        <w:pStyle w:val="SingleTxt"/>
        <w:sectPr w:rsidR="00A87D5E">
          <w:type w:val="continuous"/>
          <w:pgSz w:w="12242" w:h="15842" w:code="1"/>
          <w:pgMar w:top="1742" w:right="1195" w:bottom="1898" w:left="1195" w:header="576" w:footer="1030" w:gutter="0"/>
          <w:pgNumType w:start="1"/>
          <w:cols w:space="425"/>
          <w:noEndnote/>
          <w:docGrid w:type="lines" w:linePitch="312"/>
        </w:sectPr>
      </w:pPr>
    </w:p>
    <w:p w:rsidR="00A87D5E" w:rsidRDefault="00A87D5E">
      <w:pPr>
        <w:pStyle w:val="SingleTxt"/>
        <w:rPr>
          <w:rFonts w:hint="eastAsia"/>
        </w:rPr>
      </w:pPr>
    </w:p>
    <w:p w:rsidR="00A87D5E" w:rsidRDefault="00A87D5E">
      <w:pPr>
        <w:pStyle w:val="DualTxt"/>
        <w:rPr>
          <w:rFonts w:ascii="KaiTi_GB2312" w:eastAsia="KaiTi_GB2312" w:hint="eastAsia"/>
          <w:color w:val="0000FF"/>
        </w:rPr>
      </w:pPr>
      <w:r>
        <w:br w:type="page"/>
      </w:r>
      <w:r>
        <w:rPr>
          <w:rFonts w:hint="eastAsia"/>
        </w:rPr>
        <w:tab/>
      </w:r>
      <w:r>
        <w:rPr>
          <w:rFonts w:ascii="KaiTi_GB2312" w:eastAsia="KaiTi_GB2312" w:hint="eastAsia"/>
          <w:color w:val="0000FF"/>
        </w:rPr>
        <w:t>下午3时10分宣布开会</w:t>
      </w:r>
    </w:p>
    <w:p w:rsidR="00A87D5E" w:rsidRDefault="00A87D5E">
      <w:pPr>
        <w:pStyle w:val="DualTxt"/>
        <w:rPr>
          <w:rFonts w:hint="eastAsia"/>
        </w:rPr>
      </w:pPr>
      <w:r>
        <w:rPr>
          <w:rFonts w:ascii="SimHei" w:eastAsia="SimHei" w:hint="eastAsia"/>
          <w:color w:val="FF0000"/>
        </w:rPr>
        <w:t>审议缔约国根据《公约》第18条提出的报告</w:t>
      </w:r>
      <w:r>
        <w:rPr>
          <w:rFonts w:hint="eastAsia"/>
        </w:rPr>
        <w:t>（</w:t>
      </w:r>
      <w:r>
        <w:rPr>
          <w:rFonts w:ascii="KaiTi_GB2312" w:eastAsia="KaiTi_GB2312" w:hint="eastAsia"/>
          <w:color w:val="0000FF"/>
        </w:rPr>
        <w:t>续</w:t>
      </w:r>
      <w:r>
        <w:rPr>
          <w:rFonts w:hint="eastAsia"/>
        </w:rPr>
        <w:t>）</w:t>
      </w:r>
    </w:p>
    <w:p w:rsidR="00A87D5E" w:rsidRDefault="00A87D5E">
      <w:pPr>
        <w:pStyle w:val="DualTxt"/>
        <w:ind w:left="432"/>
        <w:rPr>
          <w:rFonts w:ascii="SimHei" w:eastAsia="SimHei"/>
          <w:color w:val="FF0000"/>
        </w:rPr>
      </w:pPr>
      <w:r>
        <w:rPr>
          <w:rFonts w:ascii="KaiTi_GB2312" w:eastAsia="KaiTi_GB2312" w:hint="eastAsia"/>
          <w:color w:val="0000FF"/>
        </w:rPr>
        <w:t>圣基茨和尼维斯初次、第二次、第三次和第四次合并定期报告</w:t>
      </w:r>
      <w:r>
        <w:rPr>
          <w:rFonts w:hint="eastAsia"/>
        </w:rPr>
        <w:t>（</w:t>
      </w:r>
      <w:r>
        <w:rPr>
          <w:rFonts w:ascii="KaiTi_GB2312" w:eastAsia="KaiTi_GB2312" w:hint="eastAsia"/>
          <w:color w:val="0000FF"/>
        </w:rPr>
        <w:t>续</w:t>
      </w:r>
      <w:r>
        <w:rPr>
          <w:rFonts w:hint="eastAsia"/>
        </w:rPr>
        <w:t>）（CEDAW/C/KNA/1-4）</w:t>
      </w:r>
    </w:p>
    <w:p w:rsidR="00A87D5E" w:rsidRDefault="00A87D5E">
      <w:pPr>
        <w:pStyle w:val="DualTxt"/>
        <w:rPr>
          <w:rFonts w:hint="eastAsia"/>
        </w:rPr>
      </w:pPr>
      <w:r>
        <w:t>1.</w:t>
      </w:r>
      <w:r>
        <w:tab/>
      </w:r>
      <w:r>
        <w:rPr>
          <w:rFonts w:ascii="KaiTi_GB2312" w:eastAsia="KaiTi_GB2312" w:hint="eastAsia"/>
          <w:color w:val="0000FF"/>
        </w:rPr>
        <w:t>应主席邀请，圣基茨和尼维斯代表团在委员会议席就座</w:t>
      </w:r>
      <w:r>
        <w:rPr>
          <w:rFonts w:hint="eastAsia"/>
        </w:rPr>
        <w:t>。</w:t>
      </w:r>
    </w:p>
    <w:p w:rsidR="00A87D5E" w:rsidRDefault="00A87D5E">
      <w:pPr>
        <w:pStyle w:val="DualTxt"/>
        <w:rPr>
          <w:rFonts w:hint="eastAsia"/>
        </w:rPr>
      </w:pPr>
      <w:r>
        <w:rPr>
          <w:rFonts w:hint="eastAsia"/>
        </w:rPr>
        <w:t>2．</w:t>
      </w:r>
      <w:r>
        <w:rPr>
          <w:rFonts w:hint="eastAsia"/>
        </w:rPr>
        <w:tab/>
      </w:r>
      <w:r>
        <w:rPr>
          <w:rFonts w:ascii="SimHei" w:eastAsia="SimHei" w:hint="eastAsia"/>
          <w:color w:val="FF0000"/>
        </w:rPr>
        <w:t>主席</w:t>
      </w:r>
      <w:r>
        <w:rPr>
          <w:rFonts w:hint="eastAsia"/>
        </w:rPr>
        <w:t>请委员会成员继续向该代表团提出问题。</w:t>
      </w:r>
    </w:p>
    <w:p w:rsidR="00A87D5E" w:rsidRDefault="00A87D5E">
      <w:pPr>
        <w:pStyle w:val="DualTxt"/>
        <w:rPr>
          <w:rFonts w:hint="eastAsia"/>
        </w:rPr>
      </w:pPr>
      <w:r>
        <w:rPr>
          <w:rFonts w:hint="eastAsia"/>
        </w:rPr>
        <w:t>3．</w:t>
      </w:r>
      <w:r>
        <w:rPr>
          <w:rFonts w:hint="eastAsia"/>
        </w:rPr>
        <w:tab/>
      </w:r>
      <w:r>
        <w:rPr>
          <w:rFonts w:ascii="SimHei" w:eastAsia="SimHei"/>
          <w:color w:val="FF0000"/>
        </w:rPr>
        <w:t>Livingstone Raday</w:t>
      </w:r>
      <w:r>
        <w:rPr>
          <w:rFonts w:ascii="SimHei" w:eastAsia="SimHei" w:hint="eastAsia"/>
          <w:color w:val="FF0000"/>
        </w:rPr>
        <w:t>女士</w:t>
      </w:r>
      <w:r>
        <w:rPr>
          <w:rFonts w:hint="eastAsia"/>
        </w:rPr>
        <w:t>对缔约国产妇死亡率的下降以及该国代表团坦白地讨论非法堕胎问题表示欢迎。她想知道政府怎么处理贫穷妇女听任堕胎密医宰割以及妇科病床有一半被非法堕胎的受害者占用的情形。计划生育服务和避孕药具是否免费提供、特别是免费提供给少年？在学校有无开设计划生育课？在媒体有无提倡使用避孕药具？她也希望知道政府是否考虑使堕胎合法，至少在少女怀孕的情况或强奸造成的怀孕或怀孕危及母亲的健康的情况。</w:t>
      </w:r>
    </w:p>
    <w:p w:rsidR="00A87D5E" w:rsidRDefault="00A87D5E">
      <w:pPr>
        <w:pStyle w:val="DualTxt"/>
        <w:rPr>
          <w:rFonts w:hint="eastAsia"/>
        </w:rPr>
      </w:pPr>
      <w:r>
        <w:rPr>
          <w:rFonts w:hint="eastAsia"/>
        </w:rPr>
        <w:t>4．</w:t>
      </w:r>
      <w:r>
        <w:rPr>
          <w:rFonts w:hint="eastAsia"/>
        </w:rPr>
        <w:tab/>
      </w:r>
      <w:r>
        <w:rPr>
          <w:rFonts w:ascii="SimHei" w:eastAsia="SimHei"/>
          <w:color w:val="FF0000"/>
        </w:rPr>
        <w:t xml:space="preserve">da </w:t>
      </w:r>
      <w:r>
        <w:rPr>
          <w:rFonts w:ascii="SimHei" w:eastAsia="SimHei" w:hint="eastAsia"/>
          <w:color w:val="FF0000"/>
        </w:rPr>
        <w:t>S</w:t>
      </w:r>
      <w:r>
        <w:rPr>
          <w:rFonts w:ascii="SimHei" w:eastAsia="SimHei"/>
          <w:color w:val="FF0000"/>
        </w:rPr>
        <w:t>ilva</w:t>
      </w:r>
      <w:r>
        <w:rPr>
          <w:rFonts w:ascii="SimHei" w:eastAsia="SimHei" w:hint="eastAsia"/>
          <w:color w:val="FF0000"/>
        </w:rPr>
        <w:t>女士</w:t>
      </w:r>
      <w:r>
        <w:rPr>
          <w:rFonts w:hint="eastAsia"/>
        </w:rPr>
        <w:t>提到第138段，问男子是否参与计划生育、性教育是否列入学校课程，因为该报告只提到家庭生活和卫生教育课程。</w:t>
      </w:r>
    </w:p>
    <w:p w:rsidR="00A87D5E" w:rsidRDefault="00A87D5E">
      <w:pPr>
        <w:pStyle w:val="DualTxt"/>
        <w:rPr>
          <w:rFonts w:hint="eastAsia"/>
        </w:rPr>
      </w:pPr>
      <w:r>
        <w:rPr>
          <w:rFonts w:hint="eastAsia"/>
        </w:rPr>
        <w:t>5．</w:t>
      </w:r>
      <w:r>
        <w:rPr>
          <w:rFonts w:hint="eastAsia"/>
        </w:rPr>
        <w:tab/>
      </w:r>
      <w:r>
        <w:rPr>
          <w:rFonts w:ascii="SimHei" w:eastAsia="SimHei" w:hint="eastAsia"/>
          <w:color w:val="FF0000"/>
        </w:rPr>
        <w:t>主席</w:t>
      </w:r>
      <w:r>
        <w:rPr>
          <w:rFonts w:hint="eastAsia"/>
        </w:rPr>
        <w:t>在称赞缔约国在产妇/婴儿死亡率的下降令人印象深刻之后，指出该报告未说明毒品和药物滥用（包括烟草和酒精的滥用）的情形，它们会在许多方面影响妇女的健康，它也未说明妇女的心理卫生，它对残疾妇女和老年妇女的情况说得不多。她知道圣基茨和尼维斯已经有很多好的方案，委员会成员对它们会有很大的兴趣，它们也可以作为最佳做法的模范，供其他缔约国模仿。她问，妇女是否仍必须先得到其丈夫的同意才能进行绝育手术，如果是，男子是否必须得到妻子的同意才能进行输精管切除术。最后，她希望圣基茨和尼维斯的下次定期报告显示少女怀孕减少了，因这涉及许多健康问题。</w:t>
      </w:r>
    </w:p>
    <w:p w:rsidR="00A87D5E" w:rsidRDefault="00A87D5E">
      <w:pPr>
        <w:pStyle w:val="DualTxt"/>
        <w:rPr>
          <w:rFonts w:ascii="KaiTi_GB2312" w:eastAsia="KaiTi_GB2312" w:hint="eastAsia"/>
          <w:color w:val="0000FF"/>
        </w:rPr>
      </w:pPr>
      <w:r>
        <w:rPr>
          <w:rFonts w:ascii="KaiTi_GB2312" w:eastAsia="KaiTi_GB2312" w:hint="eastAsia"/>
          <w:color w:val="0000FF"/>
        </w:rPr>
        <w:t>第13条</w:t>
      </w:r>
    </w:p>
    <w:p w:rsidR="00A87D5E" w:rsidRDefault="00A87D5E">
      <w:pPr>
        <w:pStyle w:val="DualTxt"/>
        <w:spacing w:after="120"/>
        <w:rPr>
          <w:rFonts w:hint="eastAsia"/>
        </w:rPr>
      </w:pPr>
      <w:r>
        <w:rPr>
          <w:rFonts w:hint="eastAsia"/>
        </w:rPr>
        <w:t>6．</w:t>
      </w:r>
      <w:r>
        <w:rPr>
          <w:rFonts w:hint="eastAsia"/>
        </w:rPr>
        <w:tab/>
      </w:r>
      <w:r>
        <w:rPr>
          <w:rFonts w:ascii="SimHei" w:eastAsia="SimHei" w:hint="eastAsia"/>
          <w:color w:val="FF0000"/>
        </w:rPr>
        <w:t>R</w:t>
      </w:r>
      <w:r>
        <w:rPr>
          <w:rFonts w:ascii="SimHei" w:eastAsia="SimHei"/>
          <w:color w:val="FF0000"/>
        </w:rPr>
        <w:t>egazzoli</w:t>
      </w:r>
      <w:r>
        <w:rPr>
          <w:rFonts w:ascii="SimHei" w:eastAsia="SimHei" w:hint="eastAsia"/>
          <w:color w:val="FF0000"/>
        </w:rPr>
        <w:t>女士</w:t>
      </w:r>
      <w:r>
        <w:rPr>
          <w:rFonts w:hint="eastAsia"/>
        </w:rPr>
        <w:t>问，丧偶的妇女和男子是否获得应付给其死去的配偶的社会福利。她想知道妇女是否能同男子一样得到信贷，政府是否通知妇女特别是农村妇女其在这方面的机会？</w:t>
      </w:r>
    </w:p>
    <w:p w:rsidR="00A87D5E" w:rsidRDefault="00A87D5E">
      <w:pPr>
        <w:pStyle w:val="DualTxt"/>
        <w:spacing w:after="120"/>
        <w:rPr>
          <w:rFonts w:hint="eastAsia"/>
        </w:rPr>
      </w:pPr>
      <w:r>
        <w:rPr>
          <w:rFonts w:hint="eastAsia"/>
        </w:rPr>
        <w:t>7．</w:t>
      </w:r>
      <w:r>
        <w:rPr>
          <w:rFonts w:hint="eastAsia"/>
        </w:rPr>
        <w:tab/>
      </w:r>
      <w:r>
        <w:rPr>
          <w:rFonts w:ascii="SimHei" w:eastAsia="SimHei" w:hint="eastAsia"/>
          <w:color w:val="FF0000"/>
        </w:rPr>
        <w:t>L</w:t>
      </w:r>
      <w:r>
        <w:rPr>
          <w:rFonts w:ascii="SimHei" w:eastAsia="SimHei"/>
          <w:color w:val="FF0000"/>
        </w:rPr>
        <w:t>ivingstone Raday</w:t>
      </w:r>
      <w:r>
        <w:rPr>
          <w:rFonts w:ascii="SimHei" w:eastAsia="SimHei" w:hint="eastAsia"/>
          <w:color w:val="FF0000"/>
        </w:rPr>
        <w:t>女士</w:t>
      </w:r>
      <w:r>
        <w:rPr>
          <w:rFonts w:hint="eastAsia"/>
        </w:rPr>
        <w:t>问，政府是否考虑采取立法或行政措施，使银行无法规定妇女必须得到丈夫的同意才能获得贷款，特别是鉴于在当前经济情况下女户主家庭的数量。</w:t>
      </w:r>
    </w:p>
    <w:p w:rsidR="00A87D5E" w:rsidRDefault="00A87D5E">
      <w:pPr>
        <w:pStyle w:val="DualTxt"/>
        <w:spacing w:after="120"/>
        <w:rPr>
          <w:rFonts w:ascii="KaiTi_GB2312" w:eastAsia="KaiTi_GB2312" w:hint="eastAsia"/>
          <w:color w:val="0000FF"/>
        </w:rPr>
      </w:pPr>
      <w:r>
        <w:rPr>
          <w:rFonts w:ascii="KaiTi_GB2312" w:eastAsia="KaiTi_GB2312" w:hint="eastAsia"/>
          <w:color w:val="0000FF"/>
        </w:rPr>
        <w:t>第15条</w:t>
      </w:r>
    </w:p>
    <w:p w:rsidR="00A87D5E" w:rsidRDefault="00A87D5E">
      <w:pPr>
        <w:pStyle w:val="DualTxt"/>
        <w:spacing w:after="120"/>
        <w:rPr>
          <w:rFonts w:hint="eastAsia"/>
        </w:rPr>
      </w:pPr>
      <w:r>
        <w:rPr>
          <w:rFonts w:hint="eastAsia"/>
        </w:rPr>
        <w:t>8．</w:t>
      </w:r>
      <w:r>
        <w:rPr>
          <w:rFonts w:ascii="SimHei" w:eastAsia="SimHei" w:hint="eastAsia"/>
          <w:color w:val="FF0000"/>
        </w:rPr>
        <w:tab/>
        <w:t>G</w:t>
      </w:r>
      <w:r>
        <w:rPr>
          <w:rFonts w:ascii="SimHei" w:eastAsia="SimHei"/>
          <w:color w:val="FF0000"/>
        </w:rPr>
        <w:t>onz</w:t>
      </w:r>
      <w:r>
        <w:rPr>
          <w:rFonts w:ascii="SimHei" w:eastAsia="SimHei"/>
          <w:color w:val="FF0000"/>
        </w:rPr>
        <w:t>á</w:t>
      </w:r>
      <w:r>
        <w:rPr>
          <w:rFonts w:ascii="SimHei" w:eastAsia="SimHei"/>
          <w:color w:val="FF0000"/>
        </w:rPr>
        <w:t>lez</w:t>
      </w:r>
      <w:r>
        <w:rPr>
          <w:rFonts w:ascii="SimHei" w:eastAsia="SimHei" w:hint="eastAsia"/>
          <w:color w:val="FF0000"/>
        </w:rPr>
        <w:t>女士</w:t>
      </w:r>
      <w:r>
        <w:rPr>
          <w:rFonts w:hint="eastAsia"/>
        </w:rPr>
        <w:t>说，财产所有权的立法实际上没有得到一贯执行。在提及该报告第148至151段时，她要求提供详细资料，说明妇女因财产所有权、虐待儿童、商业或民事事项诉诸法院的情况。也欢迎提供关于法律咨询服务包括由女律师提供无偿咨询意见的进一步资料（CEDAW/SKN/1-4，第150段）。她希望知道妇女是否可以自由选择其住处，不论其婚姻状况。</w:t>
      </w:r>
    </w:p>
    <w:p w:rsidR="00A87D5E" w:rsidRDefault="00A87D5E">
      <w:pPr>
        <w:pStyle w:val="DualTxt"/>
        <w:spacing w:after="120"/>
        <w:rPr>
          <w:rFonts w:hint="eastAsia"/>
        </w:rPr>
      </w:pPr>
      <w:r>
        <w:rPr>
          <w:rFonts w:hint="eastAsia"/>
        </w:rPr>
        <w:t>9．</w:t>
      </w:r>
      <w:r>
        <w:rPr>
          <w:rFonts w:hint="eastAsia"/>
        </w:rPr>
        <w:tab/>
      </w:r>
      <w:r>
        <w:rPr>
          <w:rFonts w:ascii="SimHei" w:eastAsia="SimHei" w:hint="eastAsia"/>
          <w:color w:val="FF0000"/>
        </w:rPr>
        <w:t>R</w:t>
      </w:r>
      <w:r>
        <w:rPr>
          <w:rFonts w:ascii="SimHei" w:eastAsia="SimHei"/>
          <w:color w:val="FF0000"/>
        </w:rPr>
        <w:t>egazzoli</w:t>
      </w:r>
      <w:r>
        <w:rPr>
          <w:rFonts w:ascii="SimHei" w:eastAsia="SimHei" w:hint="eastAsia"/>
          <w:color w:val="FF0000"/>
        </w:rPr>
        <w:t>女士</w:t>
      </w:r>
      <w:r>
        <w:rPr>
          <w:rFonts w:hint="eastAsia"/>
        </w:rPr>
        <w:t>提请注意该报告第61段，她认为它对G</w:t>
      </w:r>
      <w:r>
        <w:t>onz</w:t>
      </w:r>
      <w:r>
        <w:t>á</w:t>
      </w:r>
      <w:r>
        <w:t>lez</w:t>
      </w:r>
      <w:r>
        <w:rPr>
          <w:rFonts w:hint="eastAsia"/>
        </w:rPr>
        <w:t>女士提出的问题回答了一大部分。</w:t>
      </w:r>
    </w:p>
    <w:p w:rsidR="00A87D5E" w:rsidRDefault="00A87D5E">
      <w:pPr>
        <w:pStyle w:val="DualTxt"/>
        <w:spacing w:after="120"/>
        <w:rPr>
          <w:rFonts w:ascii="KaiTi_GB2312" w:eastAsia="KaiTi_GB2312" w:hint="eastAsia"/>
          <w:color w:val="0000FF"/>
        </w:rPr>
      </w:pPr>
      <w:r>
        <w:rPr>
          <w:rFonts w:ascii="KaiTi_GB2312" w:eastAsia="KaiTi_GB2312" w:hint="eastAsia"/>
          <w:color w:val="0000FF"/>
        </w:rPr>
        <w:t>第16段</w:t>
      </w:r>
    </w:p>
    <w:p w:rsidR="00A87D5E" w:rsidRDefault="00A87D5E">
      <w:pPr>
        <w:pStyle w:val="DualTxt"/>
        <w:spacing w:after="120"/>
        <w:rPr>
          <w:rFonts w:hint="eastAsia"/>
        </w:rPr>
      </w:pPr>
      <w:r>
        <w:rPr>
          <w:rFonts w:hint="eastAsia"/>
        </w:rPr>
        <w:t>10</w:t>
      </w:r>
      <w:r>
        <w:t>.</w:t>
      </w:r>
      <w:r>
        <w:tab/>
      </w:r>
      <w:r>
        <w:rPr>
          <w:rFonts w:ascii="SimHei" w:eastAsia="SimHei"/>
          <w:color w:val="FF0000"/>
        </w:rPr>
        <w:t>Saiga</w:t>
      </w:r>
      <w:r>
        <w:rPr>
          <w:rFonts w:ascii="SimHei" w:eastAsia="SimHei" w:hint="eastAsia"/>
          <w:color w:val="FF0000"/>
        </w:rPr>
        <w:t>女士</w:t>
      </w:r>
      <w:r>
        <w:rPr>
          <w:rFonts w:hint="eastAsia"/>
        </w:rPr>
        <w:t>注意到在圣基茨和尼维斯女户主家庭的百分比非常高，此种家庭往往几代同堂，户主是较年轻的妇女（CEDAW/KNA/1-4，第152和154段），她问她们是否接受政府援助和子女津贴。</w:t>
      </w:r>
    </w:p>
    <w:p w:rsidR="00A87D5E" w:rsidRDefault="00A87D5E">
      <w:pPr>
        <w:pStyle w:val="DualTxt"/>
        <w:spacing w:after="120"/>
        <w:rPr>
          <w:rFonts w:hint="eastAsia"/>
        </w:rPr>
      </w:pPr>
      <w:r>
        <w:rPr>
          <w:rFonts w:hint="eastAsia"/>
        </w:rPr>
        <w:t>11．</w:t>
      </w:r>
      <w:r>
        <w:rPr>
          <w:rFonts w:ascii="SimHei" w:eastAsia="SimHei" w:hint="eastAsia"/>
          <w:color w:val="FF0000"/>
        </w:rPr>
        <w:tab/>
        <w:t>G</w:t>
      </w:r>
      <w:r>
        <w:rPr>
          <w:rFonts w:ascii="SimHei" w:eastAsia="SimHei"/>
          <w:color w:val="FF0000"/>
        </w:rPr>
        <w:t>onz</w:t>
      </w:r>
      <w:r>
        <w:rPr>
          <w:rFonts w:ascii="SimHei" w:eastAsia="SimHei"/>
          <w:color w:val="FF0000"/>
        </w:rPr>
        <w:t>á</w:t>
      </w:r>
      <w:r>
        <w:rPr>
          <w:rFonts w:ascii="SimHei" w:eastAsia="SimHei"/>
          <w:color w:val="FF0000"/>
        </w:rPr>
        <w:t>lez</w:t>
      </w:r>
      <w:r>
        <w:rPr>
          <w:rFonts w:ascii="SimHei" w:eastAsia="SimHei" w:hint="eastAsia"/>
          <w:color w:val="FF0000"/>
        </w:rPr>
        <w:t>女士</w:t>
      </w:r>
      <w:r>
        <w:rPr>
          <w:rFonts w:hint="eastAsia"/>
        </w:rPr>
        <w:t>要求阐明那些像夫妻一样生活在一起但未结婚的人的财产权，较具体地说，阐明第157段第二句中使用的“联合拥有财产”一词。她称赞缔约国除去对未婚父母所生子女的歧视（第161段）。最后，她希望得到资料，说明已采取哪些咨询、教育或行政措施，以劝阻未成年女子和成年男子之间的“关系”，这实际上根本不是关系。</w:t>
      </w:r>
    </w:p>
    <w:p w:rsidR="00A87D5E" w:rsidRDefault="00A87D5E">
      <w:pPr>
        <w:pStyle w:val="DualTxt"/>
        <w:spacing w:after="120"/>
        <w:rPr>
          <w:rFonts w:hint="eastAsia"/>
        </w:rPr>
      </w:pPr>
      <w:r>
        <w:rPr>
          <w:rFonts w:hint="eastAsia"/>
        </w:rPr>
        <w:t>12．</w:t>
      </w:r>
      <w:r>
        <w:rPr>
          <w:rFonts w:ascii="SimHei" w:eastAsia="SimHei"/>
          <w:color w:val="FF0000"/>
        </w:rPr>
        <w:t>Tavares da Silva</w:t>
      </w:r>
      <w:r>
        <w:rPr>
          <w:rFonts w:ascii="SimHei" w:eastAsia="SimHei" w:hint="eastAsia"/>
          <w:color w:val="FF0000"/>
        </w:rPr>
        <w:t>女士</w:t>
      </w:r>
      <w:r>
        <w:rPr>
          <w:rFonts w:hint="eastAsia"/>
        </w:rPr>
        <w:t>注意到在关于妇女的财产权（第156段）以及妇女决定其子女人数和生育间隔的权利（第160段）方面，原则和实际情形之间的不一致。类似的不一致存在于贷款（第13条）、法律之前人人平等（第15条）和就业（第11条）方面。她称赞圣基茨和尼维斯政府确认了那些不一致，敦促它采取行动以消除刻板的看法和改变心态。</w:t>
      </w:r>
    </w:p>
    <w:p w:rsidR="00A87D5E" w:rsidRDefault="00A87D5E">
      <w:pPr>
        <w:pStyle w:val="DualTxt"/>
        <w:spacing w:after="120"/>
        <w:rPr>
          <w:rFonts w:hint="eastAsia"/>
        </w:rPr>
      </w:pPr>
      <w:r>
        <w:rPr>
          <w:rFonts w:hint="eastAsia"/>
        </w:rPr>
        <w:t>13．</w:t>
      </w:r>
      <w:r>
        <w:rPr>
          <w:rFonts w:ascii="SimHei" w:eastAsia="SimHei" w:hint="eastAsia"/>
          <w:color w:val="FF0000"/>
        </w:rPr>
        <w:tab/>
        <w:t>L</w:t>
      </w:r>
      <w:r>
        <w:rPr>
          <w:rFonts w:ascii="SimHei" w:eastAsia="SimHei"/>
          <w:color w:val="FF0000"/>
        </w:rPr>
        <w:t>ivingstone Reday</w:t>
      </w:r>
      <w:r>
        <w:rPr>
          <w:rFonts w:ascii="SimHei" w:eastAsia="SimHei" w:hint="eastAsia"/>
          <w:color w:val="FF0000"/>
        </w:rPr>
        <w:t>女士</w:t>
      </w:r>
      <w:r>
        <w:rPr>
          <w:rFonts w:hint="eastAsia"/>
        </w:rPr>
        <w:t>指出，在圣基茨和尼维斯，不付扶养费是一个大问题，她同意S</w:t>
      </w:r>
      <w:r>
        <w:t>ch</w:t>
      </w:r>
      <w:r>
        <w:rPr>
          <w:rFonts w:ascii="Times New Roman"/>
        </w:rPr>
        <w:t>ö</w:t>
      </w:r>
      <w:r>
        <w:t>pp-Schilling</w:t>
      </w:r>
      <w:r>
        <w:rPr>
          <w:rFonts w:hint="eastAsia"/>
        </w:rPr>
        <w:t>女士的看法，应设立一个全国系统，用以对不支付扶养费的前配偶提起法律诉讼。对未支付扶养费的男子的收入下手，是取得扶养费的另一方法。监禁未付扶养费的人不是解决的方法，因这不仅不能帮助有关妇女，而且给社会带来该不付扶养费者的负担。</w:t>
      </w:r>
    </w:p>
    <w:p w:rsidR="00A87D5E" w:rsidRDefault="00A87D5E">
      <w:pPr>
        <w:pStyle w:val="DualTxt"/>
        <w:spacing w:after="120"/>
        <w:rPr>
          <w:rFonts w:hint="eastAsia"/>
        </w:rPr>
      </w:pPr>
      <w:r>
        <w:rPr>
          <w:rFonts w:hint="eastAsia"/>
        </w:rPr>
        <w:t>14．</w:t>
      </w:r>
      <w:r>
        <w:rPr>
          <w:rFonts w:hint="eastAsia"/>
        </w:rPr>
        <w:tab/>
        <w:t>她同主席一样对家庭暴力案件中难以获得证词的情况，表示关切。缔约国应考虑处理这问题的方法。一种方法是，在妇女不愿作证时利用审前证据，另一种方法是，规定卫生人员和社会工作者有汇报的义务。至于在一个实际上无法匿名的小岛上为妇女找藏身处或“藏身室”，她想知道缔约国是否考虑同其他岛屿进行交换，这样妇女较不害怕其丈夫报复、较愿意作证。</w:t>
      </w:r>
    </w:p>
    <w:p w:rsidR="00A87D5E" w:rsidRDefault="00A87D5E">
      <w:pPr>
        <w:pStyle w:val="DualTxt"/>
        <w:spacing w:after="120"/>
        <w:rPr>
          <w:rFonts w:hint="eastAsia"/>
        </w:rPr>
      </w:pPr>
      <w:r>
        <w:rPr>
          <w:rFonts w:hint="eastAsia"/>
        </w:rPr>
        <w:t>15．</w:t>
      </w:r>
      <w:r>
        <w:rPr>
          <w:rFonts w:ascii="SimHei" w:eastAsia="SimHei" w:hint="eastAsia"/>
          <w:color w:val="FF0000"/>
        </w:rPr>
        <w:tab/>
        <w:t>F</w:t>
      </w:r>
      <w:r>
        <w:rPr>
          <w:rFonts w:ascii="SimHei" w:eastAsia="SimHei"/>
          <w:color w:val="FF0000"/>
        </w:rPr>
        <w:t>eng Cui</w:t>
      </w:r>
      <w:r>
        <w:rPr>
          <w:rFonts w:ascii="SimHei" w:eastAsia="SimHei" w:hint="eastAsia"/>
          <w:color w:val="FF0000"/>
        </w:rPr>
        <w:t>女士</w:t>
      </w:r>
      <w:r>
        <w:rPr>
          <w:rFonts w:hint="eastAsia"/>
        </w:rPr>
        <w:t>要求更多资料，说明妇女事务部成立的父亲支助组，包括其目的、宗旨和成效。她还想知道缔约国有否尝试采取各种方法，包括通过父亲支助组，传播《公约》的内容，以期建立真正的两性平等以及男女之间真正的伙伴关系。</w:t>
      </w:r>
    </w:p>
    <w:p w:rsidR="00A87D5E" w:rsidRDefault="00A87D5E">
      <w:pPr>
        <w:pStyle w:val="DualTxt"/>
        <w:spacing w:after="160"/>
        <w:rPr>
          <w:rFonts w:hint="eastAsia"/>
        </w:rPr>
      </w:pPr>
      <w:r>
        <w:br w:type="column"/>
      </w:r>
      <w:r>
        <w:rPr>
          <w:rFonts w:hint="eastAsia"/>
        </w:rPr>
        <w:t>16．</w:t>
      </w:r>
      <w:r>
        <w:rPr>
          <w:rFonts w:ascii="SimHei" w:eastAsia="SimHei" w:hint="eastAsia"/>
          <w:color w:val="FF0000"/>
        </w:rPr>
        <w:tab/>
        <w:t>A</w:t>
      </w:r>
      <w:r>
        <w:rPr>
          <w:rFonts w:ascii="SimHei" w:eastAsia="SimHei"/>
          <w:color w:val="FF0000"/>
        </w:rPr>
        <w:t>chmad</w:t>
      </w:r>
      <w:r>
        <w:rPr>
          <w:rFonts w:ascii="SimHei" w:eastAsia="SimHei" w:hint="eastAsia"/>
          <w:color w:val="FF0000"/>
        </w:rPr>
        <w:t>女士</w:t>
      </w:r>
      <w:r>
        <w:rPr>
          <w:rFonts w:hint="eastAsia"/>
        </w:rPr>
        <w:t>提到该报告第166和82段，她问妇女如何挑战妨碍其参加政治和公共生活的传统观念以及该部在该领域采取其他什么倡议。消除歧视需要多层面办法：在专业上赋予妇女权力，使她们更加知道政治参与涉及什么，在心理上鼓励她们参加公共生活和政治生活，不仅作为顾问，并且作为真正的领袖。也必须在知识上和心理上赋予男子权力，使他们接受妇女作为平等的伙伴。很重要的是确保向获得决策职位的妇女提供她们需要的一切支助和资料，以便能在政府中维护和促进实质性问题。她想知道缔约国是否计划在这方面采取行动。</w:t>
      </w:r>
    </w:p>
    <w:p w:rsidR="00A87D5E" w:rsidRDefault="00A87D5E">
      <w:pPr>
        <w:pStyle w:val="DualTxt"/>
        <w:spacing w:after="160"/>
        <w:rPr>
          <w:rFonts w:hint="eastAsia"/>
        </w:rPr>
      </w:pPr>
      <w:r>
        <w:rPr>
          <w:rFonts w:hint="eastAsia"/>
        </w:rPr>
        <w:t>17．</w:t>
      </w:r>
      <w:r>
        <w:rPr>
          <w:rFonts w:ascii="SimHei" w:eastAsia="SimHei" w:hint="eastAsia"/>
          <w:color w:val="FF0000"/>
        </w:rPr>
        <w:tab/>
      </w:r>
      <w:r>
        <w:rPr>
          <w:rFonts w:ascii="SimHei" w:eastAsia="SimHei"/>
          <w:color w:val="FF0000"/>
        </w:rPr>
        <w:t>Acar</w:t>
      </w:r>
      <w:r>
        <w:rPr>
          <w:rFonts w:ascii="SimHei" w:eastAsia="SimHei" w:hint="eastAsia"/>
          <w:color w:val="FF0000"/>
        </w:rPr>
        <w:t>女士</w:t>
      </w:r>
      <w:r>
        <w:rPr>
          <w:rFonts w:hint="eastAsia"/>
        </w:rPr>
        <w:t>说，她想知道在备灾、减轻灾害和援助规划包括在预算编制、人员培训和建立关于自然灾害中与性别有关的层面的认识方面是否顾及妇女的具体需要。她认为缔约国应在这些方面作出努力，并且在下次定期报告中列入工作结果的资料。</w:t>
      </w:r>
    </w:p>
    <w:p w:rsidR="00A87D5E" w:rsidRDefault="00A87D5E">
      <w:pPr>
        <w:pStyle w:val="DualTxt"/>
        <w:spacing w:after="160"/>
        <w:rPr>
          <w:rFonts w:hint="eastAsia"/>
        </w:rPr>
      </w:pPr>
      <w:r>
        <w:rPr>
          <w:rFonts w:hint="eastAsia"/>
        </w:rPr>
        <w:t>18．</w:t>
      </w:r>
      <w:r>
        <w:rPr>
          <w:rFonts w:ascii="SimHei" w:eastAsia="SimHei" w:hint="eastAsia"/>
          <w:color w:val="FF0000"/>
        </w:rPr>
        <w:tab/>
        <w:t>H</w:t>
      </w:r>
      <w:r>
        <w:rPr>
          <w:rFonts w:ascii="SimHei" w:eastAsia="SimHei"/>
          <w:color w:val="FF0000"/>
        </w:rPr>
        <w:t>erbert</w:t>
      </w:r>
      <w:r>
        <w:rPr>
          <w:rFonts w:ascii="SimHei" w:eastAsia="SimHei" w:hint="eastAsia"/>
          <w:color w:val="FF0000"/>
        </w:rPr>
        <w:t>先生</w:t>
      </w:r>
      <w:r>
        <w:rPr>
          <w:rFonts w:hint="eastAsia"/>
        </w:rPr>
        <w:t>（圣基茨和尼维斯）感谢委员会成员提出建设性的评论，并且说其政府会尽力采取必要措施，以执行他们的建议。</w:t>
      </w:r>
    </w:p>
    <w:p w:rsidR="00A87D5E" w:rsidRDefault="00A87D5E">
      <w:pPr>
        <w:pStyle w:val="DualTxt"/>
        <w:rPr>
          <w:rFonts w:ascii="KaiTi_GB2312" w:eastAsia="KaiTi_GB2312" w:hint="eastAsia"/>
          <w:color w:val="0000FF"/>
        </w:rPr>
      </w:pPr>
      <w:r>
        <w:rPr>
          <w:rFonts w:hint="eastAsia"/>
        </w:rPr>
        <w:tab/>
      </w:r>
      <w:r>
        <w:rPr>
          <w:rFonts w:ascii="KaiTi_GB2312" w:eastAsia="KaiTi_GB2312" w:hint="eastAsia"/>
          <w:color w:val="0000FF"/>
        </w:rPr>
        <w:t>下午4时散会</w:t>
      </w:r>
    </w:p>
    <w:p w:rsidR="00A87D5E" w:rsidRDefault="00A87D5E">
      <w:pPr>
        <w:pStyle w:val="DualTxt"/>
        <w:rPr>
          <w:rFonts w:hint="eastAsia"/>
        </w:rPr>
      </w:pPr>
    </w:p>
    <w:sectPr w:rsidR="00A87D5E">
      <w:type w:val="continuous"/>
      <w:pgSz w:w="12242" w:h="15842" w:code="1"/>
      <w:pgMar w:top="1742" w:right="1195" w:bottom="1898" w:left="1195" w:header="576" w:footer="1030" w:gutter="0"/>
      <w:pgNumType w:start="1"/>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A87D5E" w:rsidRDefault="00A87D5E">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NO&gt;&gt;N0241273C&lt;&lt;ODS JOB NO&gt;&gt;</w:t>
      </w:r>
    </w:p>
    <w:p w:rsidR="00A87D5E" w:rsidRDefault="00A87D5E">
      <w:pPr>
        <w:pStyle w:val="CommentText"/>
      </w:pPr>
      <w:r>
        <w:t>&lt;&lt;ODS DOC SYMBOL1&gt;&gt;CEDAW/C/SR.554&lt;&lt;ODS DOC SYMBOL1&gt;&gt;</w:t>
      </w:r>
    </w:p>
    <w:p w:rsidR="00A87D5E" w:rsidRDefault="00A87D5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5345">
      <w:pPr>
        <w:spacing w:line="240" w:lineRule="auto"/>
      </w:pPr>
      <w:r>
        <w:separator/>
      </w:r>
    </w:p>
  </w:endnote>
  <w:endnote w:type="continuationSeparator" w:id="0">
    <w:p w:rsidR="00000000" w:rsidRDefault="00915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A87D5E">
      <w:tblPrEx>
        <w:tblCellMar>
          <w:top w:w="0" w:type="dxa"/>
          <w:bottom w:w="0" w:type="dxa"/>
        </w:tblCellMar>
      </w:tblPrEx>
      <w:tc>
        <w:tcPr>
          <w:tcW w:w="5034" w:type="dxa"/>
          <w:vAlign w:val="bottom"/>
        </w:tcPr>
        <w:p w:rsidR="00A87D5E" w:rsidRDefault="00A87D5E">
          <w:pPr>
            <w:pStyle w:val="Footer"/>
          </w:pPr>
          <w:r>
            <w:fldChar w:fldCharType="begin"/>
          </w:r>
          <w:r>
            <w:instrText xml:space="preserve"> PAGE  \* MERGEFORMAT </w:instrText>
          </w:r>
          <w:r>
            <w:fldChar w:fldCharType="separate"/>
          </w:r>
          <w:r>
            <w:t>2</w:t>
          </w:r>
          <w:r>
            <w:fldChar w:fldCharType="end"/>
          </w:r>
        </w:p>
      </w:tc>
      <w:tc>
        <w:tcPr>
          <w:tcW w:w="5034" w:type="dxa"/>
          <w:vAlign w:val="bottom"/>
        </w:tcPr>
        <w:p w:rsidR="00A87D5E" w:rsidRDefault="00A87D5E">
          <w:pPr>
            <w:pStyle w:val="Footer"/>
            <w:jc w:val="right"/>
          </w:pPr>
        </w:p>
      </w:tc>
    </w:tr>
  </w:tbl>
  <w:p w:rsidR="00A87D5E" w:rsidRDefault="00A87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A87D5E">
      <w:tblPrEx>
        <w:tblCellMar>
          <w:top w:w="0" w:type="dxa"/>
          <w:bottom w:w="0" w:type="dxa"/>
        </w:tblCellMar>
      </w:tblPrEx>
      <w:tc>
        <w:tcPr>
          <w:tcW w:w="5034" w:type="dxa"/>
          <w:vAlign w:val="bottom"/>
        </w:tcPr>
        <w:p w:rsidR="00A87D5E" w:rsidRDefault="00A87D5E">
          <w:pPr>
            <w:pStyle w:val="Footer"/>
          </w:pPr>
        </w:p>
      </w:tc>
      <w:tc>
        <w:tcPr>
          <w:tcW w:w="5034" w:type="dxa"/>
          <w:vAlign w:val="bottom"/>
        </w:tcPr>
        <w:p w:rsidR="00A87D5E" w:rsidRDefault="00A87D5E">
          <w:pPr>
            <w:pStyle w:val="Footer"/>
            <w:jc w:val="right"/>
          </w:pPr>
          <w:r>
            <w:fldChar w:fldCharType="begin"/>
          </w:r>
          <w:r>
            <w:instrText xml:space="preserve"> PAGE  \* MERGEFORMAT </w:instrText>
          </w:r>
          <w:r>
            <w:fldChar w:fldCharType="separate"/>
          </w:r>
          <w:r>
            <w:t>3</w:t>
          </w:r>
          <w:r>
            <w:fldChar w:fldCharType="end"/>
          </w:r>
        </w:p>
      </w:tc>
    </w:tr>
  </w:tbl>
  <w:p w:rsidR="00A87D5E" w:rsidRDefault="00A87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5E" w:rsidRDefault="00A87D5E">
    <w:pPr>
      <w:pStyle w:val="Footer"/>
    </w:pPr>
  </w:p>
  <w:p w:rsidR="00A87D5E" w:rsidRDefault="00A87D5E">
    <w:pPr>
      <w:pStyle w:val="Footer"/>
      <w:pBdr>
        <w:top w:val="single" w:sz="2" w:space="0" w:color="000000"/>
      </w:pBdr>
      <w:rPr>
        <w:sz w:val="2"/>
      </w:rPr>
    </w:pPr>
  </w:p>
  <w:p w:rsidR="00A87D5E" w:rsidRDefault="00A87D5E">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A87D5E" w:rsidRDefault="00A87D5E">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A87D5E" w:rsidRDefault="00A87D5E">
    <w:pPr>
      <w:pStyle w:val="FootnoteText"/>
      <w:spacing w:after="140"/>
      <w:ind w:left="1267" w:right="1267" w:firstLine="0"/>
      <w:rPr>
        <w:rFonts w:hint="eastAsia"/>
        <w:snapToGrid w:val="0"/>
      </w:rPr>
    </w:pPr>
    <w:r>
      <w:rPr>
        <w:rFonts w:hint="eastAsia"/>
        <w:noProof w:val="0"/>
        <w:snapToGrid w:val="0"/>
        <w:spacing w:val="5"/>
        <w:w w:val="104"/>
        <w:sz w:val="17"/>
      </w:rPr>
      <w:t>对本届会议各次会议记录的任何更正将并入一份更正汇编，在届会结束后不久印发。</w:t>
    </w:r>
  </w:p>
  <w:p w:rsidR="00A87D5E" w:rsidRDefault="00A87D5E">
    <w:pPr>
      <w:pStyle w:val="Footer"/>
      <w:rPr>
        <w:b w:val="0"/>
        <w:snapToGrid w:val="0"/>
        <w:sz w:val="21"/>
      </w:rPr>
    </w:pPr>
    <w:r>
      <w:rPr>
        <w:b w:val="0"/>
        <w:snapToGrid w:val="0"/>
        <w:sz w:val="21"/>
      </w:rPr>
      <w:t>02-41273 (C)</w:t>
    </w:r>
  </w:p>
  <w:p w:rsidR="00A87D5E" w:rsidRDefault="00A87D5E">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*0241273*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5345">
      <w:pPr>
        <w:spacing w:line="240" w:lineRule="auto"/>
      </w:pPr>
      <w:r>
        <w:separator/>
      </w:r>
    </w:p>
  </w:footnote>
  <w:footnote w:type="continuationSeparator" w:id="0">
    <w:p w:rsidR="00000000" w:rsidRDefault="00915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5E" w:rsidRDefault="00A87D5E">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87D5E">
                  <w:tblPrEx>
                    <w:tblCellMar>
                      <w:top w:w="0" w:type="dxa"/>
                      <w:bottom w:w="0" w:type="dxa"/>
                    </w:tblCellMar>
                  </w:tblPrEx>
                  <w:trPr>
                    <w:trHeight w:hRule="exact" w:val="864"/>
                  </w:trPr>
                  <w:tc>
                    <w:tcPr>
                      <w:tcW w:w="4838" w:type="dxa"/>
                      <w:vAlign w:val="bottom"/>
                    </w:tcPr>
                    <w:p w:rsidR="00A87D5E" w:rsidRDefault="00A87D5E">
                      <w:pPr>
                        <w:pStyle w:val="Header"/>
                        <w:spacing w:after="80"/>
                        <w:rPr>
                          <w:b/>
                          <w:sz w:val="17"/>
                        </w:rPr>
                      </w:pPr>
                      <w:r>
                        <w:rPr>
                          <w:b/>
                          <w:sz w:val="17"/>
                        </w:rPr>
                        <w:t>CEDAW/C/SR.554</w:t>
                      </w:r>
                    </w:p>
                  </w:tc>
                  <w:tc>
                    <w:tcPr>
                      <w:tcW w:w="5048" w:type="dxa"/>
                      <w:vAlign w:val="bottom"/>
                    </w:tcPr>
                    <w:p w:rsidR="00A87D5E" w:rsidRDefault="00A87D5E">
                      <w:pPr>
                        <w:pStyle w:val="Header"/>
                      </w:pPr>
                    </w:p>
                  </w:tc>
                </w:tr>
              </w:tbl>
              <w:p w:rsidR="00A87D5E" w:rsidRDefault="00A87D5E"/>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5E" w:rsidRDefault="00A87D5E">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87D5E">
                  <w:tblPrEx>
                    <w:tblCellMar>
                      <w:top w:w="0" w:type="dxa"/>
                      <w:bottom w:w="0" w:type="dxa"/>
                    </w:tblCellMar>
                  </w:tblPrEx>
                  <w:trPr>
                    <w:trHeight w:hRule="exact" w:val="864"/>
                  </w:trPr>
                  <w:tc>
                    <w:tcPr>
                      <w:tcW w:w="4838" w:type="dxa"/>
                      <w:vAlign w:val="bottom"/>
                    </w:tcPr>
                    <w:p w:rsidR="00A87D5E" w:rsidRDefault="00A87D5E">
                      <w:pPr>
                        <w:pStyle w:val="Header"/>
                      </w:pPr>
                    </w:p>
                  </w:tc>
                  <w:tc>
                    <w:tcPr>
                      <w:tcW w:w="5048" w:type="dxa"/>
                      <w:vAlign w:val="bottom"/>
                    </w:tcPr>
                    <w:p w:rsidR="00A87D5E" w:rsidRDefault="00A87D5E">
                      <w:pPr>
                        <w:pStyle w:val="Header"/>
                        <w:spacing w:after="80"/>
                        <w:jc w:val="right"/>
                        <w:rPr>
                          <w:b/>
                          <w:sz w:val="17"/>
                        </w:rPr>
                      </w:pPr>
                      <w:r>
                        <w:rPr>
                          <w:b/>
                          <w:sz w:val="17"/>
                        </w:rPr>
                        <w:t>CEDAW/C/SR.554</w:t>
                      </w:r>
                    </w:p>
                  </w:tc>
                </w:tr>
              </w:tbl>
              <w:p w:rsidR="00A87D5E" w:rsidRDefault="00A87D5E"/>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87D5E">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A87D5E" w:rsidRDefault="00A87D5E">
          <w:pPr>
            <w:pStyle w:val="Header"/>
            <w:spacing w:after="120"/>
          </w:pPr>
        </w:p>
      </w:tc>
      <w:tc>
        <w:tcPr>
          <w:tcW w:w="1872" w:type="dxa"/>
          <w:tcBorders>
            <w:top w:val="nil"/>
            <w:left w:val="nil"/>
            <w:bottom w:val="single" w:sz="4" w:space="0" w:color="auto"/>
            <w:right w:val="nil"/>
          </w:tcBorders>
          <w:vAlign w:val="bottom"/>
        </w:tcPr>
        <w:p w:rsidR="00A87D5E" w:rsidRDefault="00A87D5E">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A87D5E" w:rsidRDefault="00A87D5E">
          <w:pPr>
            <w:pStyle w:val="Header"/>
            <w:spacing w:after="120"/>
          </w:pPr>
        </w:p>
      </w:tc>
      <w:tc>
        <w:tcPr>
          <w:tcW w:w="6523" w:type="dxa"/>
          <w:gridSpan w:val="3"/>
          <w:tcBorders>
            <w:top w:val="nil"/>
            <w:left w:val="nil"/>
            <w:bottom w:val="single" w:sz="4" w:space="0" w:color="auto"/>
            <w:right w:val="nil"/>
          </w:tcBorders>
          <w:vAlign w:val="bottom"/>
        </w:tcPr>
        <w:p w:rsidR="00A87D5E" w:rsidRDefault="00A87D5E">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/C/SR.554</w:t>
          </w:r>
        </w:p>
      </w:tc>
    </w:tr>
    <w:tr w:rsidR="00A87D5E">
      <w:tblPrEx>
        <w:tblCellMar>
          <w:top w:w="0" w:type="dxa"/>
          <w:bottom w:w="0" w:type="dxa"/>
        </w:tblCellMar>
      </w:tblPrEx>
      <w:trPr>
        <w:trHeight w:hRule="exact" w:val="2880"/>
      </w:trPr>
      <w:tc>
        <w:tcPr>
          <w:tcW w:w="1267" w:type="dxa"/>
          <w:tcBorders>
            <w:left w:val="nil"/>
            <w:bottom w:val="single" w:sz="12" w:space="0" w:color="auto"/>
            <w:right w:val="nil"/>
          </w:tcBorders>
        </w:tcPr>
        <w:p w:rsidR="00A87D5E" w:rsidRDefault="00A87D5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87D5E" w:rsidRDefault="00A87D5E">
          <w:pPr>
            <w:pStyle w:val="Header"/>
            <w:spacing w:before="109"/>
            <w:ind w:left="-72"/>
          </w:pPr>
        </w:p>
      </w:tc>
      <w:tc>
        <w:tcPr>
          <w:tcW w:w="5227" w:type="dxa"/>
          <w:gridSpan w:val="3"/>
          <w:tcBorders>
            <w:left w:val="nil"/>
            <w:bottom w:val="single" w:sz="12" w:space="0" w:color="auto"/>
            <w:right w:val="nil"/>
          </w:tcBorders>
        </w:tcPr>
        <w:p w:rsidR="00A87D5E" w:rsidRDefault="00A87D5E">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A87D5E" w:rsidRDefault="00A87D5E">
          <w:pPr>
            <w:pStyle w:val="Header"/>
            <w:spacing w:before="109"/>
          </w:pPr>
        </w:p>
      </w:tc>
      <w:tc>
        <w:tcPr>
          <w:tcW w:w="3180" w:type="dxa"/>
          <w:gridSpan w:val="2"/>
          <w:tcBorders>
            <w:left w:val="nil"/>
            <w:bottom w:val="single" w:sz="12" w:space="0" w:color="auto"/>
            <w:right w:val="nil"/>
          </w:tcBorders>
        </w:tcPr>
        <w:p w:rsidR="00A87D5E" w:rsidRDefault="00A87D5E">
          <w:pPr>
            <w:spacing w:before="240" w:line="240" w:lineRule="exact"/>
            <w:rPr>
              <w:rFonts w:ascii="Times New Roman"/>
            </w:rPr>
          </w:pPr>
          <w:r>
            <w:rPr>
              <w:rFonts w:ascii="Times New Roman"/>
            </w:rPr>
            <w:t>Distr.: General</w:t>
          </w:r>
        </w:p>
        <w:p w:rsidR="00A87D5E" w:rsidRDefault="00A87D5E">
          <w:pPr>
            <w:spacing w:line="240" w:lineRule="exact"/>
            <w:rPr>
              <w:rFonts w:ascii="Times New Roman"/>
            </w:rPr>
          </w:pPr>
          <w:r>
            <w:rPr>
              <w:rFonts w:ascii="Times New Roman"/>
            </w:rPr>
            <w:t>2</w:t>
          </w:r>
          <w:r>
            <w:rPr>
              <w:rFonts w:ascii="Times New Roman" w:hint="eastAsia"/>
            </w:rPr>
            <w:t>7</w:t>
          </w:r>
          <w:r>
            <w:rPr>
              <w:rFonts w:ascii="Times New Roman"/>
            </w:rPr>
            <w:t xml:space="preserve"> January 2004</w:t>
          </w:r>
        </w:p>
        <w:p w:rsidR="00A87D5E" w:rsidRDefault="00A87D5E">
          <w:pPr>
            <w:spacing w:line="240" w:lineRule="exact"/>
            <w:rPr>
              <w:rFonts w:ascii="Times New Roman"/>
            </w:rPr>
          </w:pPr>
          <w:r>
            <w:rPr>
              <w:rFonts w:ascii="Times New Roman"/>
            </w:rPr>
            <w:t>Chinese</w:t>
          </w:r>
        </w:p>
        <w:p w:rsidR="00A87D5E" w:rsidRDefault="00A87D5E">
          <w:pPr>
            <w:spacing w:line="240" w:lineRule="exact"/>
            <w:rPr>
              <w:rFonts w:ascii="Times New Roman"/>
            </w:rPr>
          </w:pPr>
          <w:r>
            <w:rPr>
              <w:rFonts w:ascii="Times New Roman"/>
            </w:rPr>
            <w:t>Original: English</w:t>
          </w:r>
        </w:p>
      </w:tc>
    </w:tr>
  </w:tbl>
  <w:p w:rsidR="00A87D5E" w:rsidRDefault="00A87D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01/2004 12:55 PM"/>
    <w:docVar w:name="DocCategory" w:val="SROthers"/>
    <w:docVar w:name="DocType" w:val="Final"/>
    <w:docVar w:name="JobNo" w:val="0241273C"/>
    <w:docVar w:name="OandT" w:val=" "/>
    <w:docVar w:name="Symbol1" w:val="CEDAW/C/SR.554"/>
    <w:docVar w:name="Symbol2" w:val="-"/>
  </w:docVars>
  <w:rsids>
    <w:rsidRoot w:val="00A87D5E"/>
    <w:rsid w:val="00915345"/>
    <w:rsid w:val="00A87D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A87D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3</Pages>
  <Words>384</Words>
  <Characters>2189</Characters>
  <Application>Microsoft Office Word</Application>
  <DocSecurity>4</DocSecurity>
  <Lines>18</Lines>
  <Paragraphs>5</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14</cp:revision>
  <cp:lastPrinted>2004-01-27T13:50:00Z</cp:lastPrinted>
  <dcterms:created xsi:type="dcterms:W3CDTF">2004-01-26T11:55:00Z</dcterms:created>
  <dcterms:modified xsi:type="dcterms:W3CDTF">2004-01-27T13:57:00Z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0241273</vt:lpwstr>
  </property>
  <property fmtid="{D5CDD505-2E9C-101B-9397-08002B2CF9AE}" pid="3" name="Symbol1">
    <vt:lpwstr>CEDAW/C/SR.554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