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A3" w:rsidRDefault="009135A3">
      <w:pPr>
        <w:spacing w:line="240" w:lineRule="auto"/>
        <w:rPr>
          <w:sz w:val="6"/>
        </w:rPr>
        <w:sectPr w:rsidR="009135A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noEndnote/>
          <w:titlePg/>
          <w:docGrid w:linePitch="209"/>
        </w:sectPr>
      </w:pPr>
      <w:r>
        <w:rPr>
          <w:rStyle w:val="CommentReference"/>
          <w:vanish/>
        </w:rPr>
        <w:commentReference w:id="0"/>
      </w:r>
    </w:p>
    <w:p w:rsidR="009135A3" w:rsidRDefault="009135A3">
      <w:pPr>
        <w:pStyle w:val="H1"/>
      </w:pPr>
      <w:r>
        <w:t>Comité para la Eliminación de la Discriminación</w:t>
      </w:r>
      <w:r>
        <w:br/>
        <w:t>contra la Mujer</w:t>
      </w:r>
    </w:p>
    <w:p w:rsidR="009135A3" w:rsidRDefault="009135A3">
      <w:pPr>
        <w:pStyle w:val="H23"/>
      </w:pPr>
      <w:r>
        <w:t>24° período de sesiones</w:t>
      </w:r>
    </w:p>
    <w:p w:rsidR="009135A3" w:rsidRDefault="009135A3">
      <w:pPr>
        <w:spacing w:line="240" w:lineRule="auto"/>
        <w:rPr>
          <w:sz w:val="12"/>
        </w:rPr>
      </w:pPr>
    </w:p>
    <w:p w:rsidR="009135A3" w:rsidRDefault="009135A3">
      <w:pPr>
        <w:pStyle w:val="H23"/>
      </w:pPr>
      <w:r>
        <w:t>Acta resumida de la 489ª sesión</w:t>
      </w:r>
    </w:p>
    <w:p w:rsidR="009135A3" w:rsidRDefault="009135A3">
      <w:r>
        <w:t>Celebrada en la Sede, Nueva York, el miércoles 17 de enero de 2001, a las 15.00 horas</w:t>
      </w:r>
    </w:p>
    <w:p w:rsidR="009135A3" w:rsidRDefault="009135A3">
      <w:pPr>
        <w:spacing w:line="120" w:lineRule="exact"/>
        <w:rPr>
          <w:sz w:val="10"/>
        </w:rPr>
      </w:pPr>
    </w:p>
    <w:p w:rsidR="009135A3" w:rsidRDefault="009135A3">
      <w:pPr>
        <w:tabs>
          <w:tab w:val="right" w:pos="950"/>
          <w:tab w:val="left" w:pos="1267"/>
          <w:tab w:val="right" w:leader="dot" w:pos="8568"/>
        </w:tabs>
        <w:ind w:right="1267"/>
      </w:pPr>
      <w:r>
        <w:rPr>
          <w:i/>
        </w:rPr>
        <w:t>Presidenta:</w:t>
      </w:r>
      <w:r>
        <w:tab/>
        <w:t>Sra. Abaka</w:t>
      </w:r>
    </w:p>
    <w:p w:rsidR="009135A3" w:rsidRDefault="009135A3">
      <w:pPr>
        <w:tabs>
          <w:tab w:val="right" w:pos="950"/>
          <w:tab w:val="left" w:pos="1267"/>
          <w:tab w:val="right" w:leader="dot" w:pos="8568"/>
        </w:tabs>
        <w:spacing w:line="120" w:lineRule="exact"/>
        <w:ind w:right="1267"/>
        <w:rPr>
          <w:sz w:val="10"/>
        </w:rPr>
      </w:pPr>
    </w:p>
    <w:p w:rsidR="009135A3" w:rsidRDefault="009135A3">
      <w:pPr>
        <w:tabs>
          <w:tab w:val="right" w:pos="950"/>
          <w:tab w:val="left" w:pos="1267"/>
          <w:tab w:val="right" w:leader="dot" w:pos="8568"/>
        </w:tabs>
        <w:spacing w:line="120" w:lineRule="exact"/>
        <w:ind w:right="1267"/>
        <w:rPr>
          <w:sz w:val="10"/>
        </w:rPr>
      </w:pPr>
    </w:p>
    <w:p w:rsidR="009135A3" w:rsidRDefault="009135A3">
      <w:pPr>
        <w:tabs>
          <w:tab w:val="right" w:pos="950"/>
          <w:tab w:val="left" w:pos="1267"/>
          <w:tab w:val="right" w:leader="dot" w:pos="8568"/>
        </w:tabs>
        <w:spacing w:line="120" w:lineRule="exact"/>
        <w:ind w:right="1267"/>
        <w:rPr>
          <w:sz w:val="10"/>
        </w:rPr>
      </w:pPr>
    </w:p>
    <w:p w:rsidR="009135A3" w:rsidRDefault="009135A3">
      <w:pPr>
        <w:pStyle w:val="HCh"/>
        <w:rPr>
          <w:b w:val="0"/>
        </w:rPr>
      </w:pPr>
      <w:r>
        <w:rPr>
          <w:b w:val="0"/>
        </w:rPr>
        <w:t>Sumario</w:t>
      </w:r>
    </w:p>
    <w:p w:rsidR="009135A3" w:rsidRDefault="009135A3">
      <w:pPr>
        <w:pStyle w:val="HCh"/>
        <w:spacing w:line="240" w:lineRule="auto"/>
        <w:rPr>
          <w:b w:val="0"/>
          <w:sz w:val="12"/>
        </w:rPr>
      </w:pPr>
    </w:p>
    <w:p w:rsidR="009135A3" w:rsidRDefault="009135A3">
      <w:pPr>
        <w:pStyle w:val="SingleTxt"/>
        <w:jc w:val="left"/>
      </w:pPr>
      <w:r>
        <w:t>Examen de los informes presentados por los Estados Partes de conformidad con</w:t>
      </w:r>
      <w:r>
        <w:br/>
        <w:t>el artículo 18 de la Convención (</w:t>
      </w:r>
      <w:r>
        <w:rPr>
          <w:i/>
          <w:iCs/>
        </w:rPr>
        <w:t>continuación</w:t>
      </w:r>
      <w:r>
        <w:t>)</w:t>
      </w:r>
    </w:p>
    <w:p w:rsidR="009135A3" w:rsidRDefault="009135A3">
      <w:pPr>
        <w:pStyle w:val="SingleTxt"/>
        <w:jc w:val="left"/>
        <w:sectPr w:rsidR="009135A3">
          <w:type w:val="continuous"/>
          <w:pgSz w:w="12240" w:h="15840" w:code="1"/>
          <w:pgMar w:top="1742" w:right="1195" w:bottom="1898" w:left="1195" w:header="576" w:footer="1030" w:gutter="0"/>
          <w:pgNumType w:start="1"/>
          <w:cols w:space="720"/>
          <w:noEndnote/>
          <w:docGrid w:linePitch="209"/>
        </w:sectPr>
      </w:pPr>
      <w:r>
        <w:tab/>
      </w:r>
      <w:r>
        <w:rPr>
          <w:i/>
          <w:iCs/>
        </w:rPr>
        <w:t xml:space="preserve">Informe inicial de Burundi </w:t>
      </w:r>
      <w:r>
        <w:t>(</w:t>
      </w:r>
      <w:r>
        <w:rPr>
          <w:i/>
          <w:iCs/>
        </w:rPr>
        <w:t>continuación</w:t>
      </w:r>
      <w:r>
        <w:t>)</w:t>
      </w:r>
    </w:p>
    <w:p w:rsidR="009135A3" w:rsidRDefault="009135A3">
      <w:pPr>
        <w:pStyle w:val="SingleTxt"/>
        <w:spacing w:after="0" w:line="240" w:lineRule="auto"/>
        <w:rPr>
          <w:i/>
          <w:iCs/>
          <w:sz w:val="2"/>
        </w:rPr>
        <w:sectPr w:rsidR="009135A3">
          <w:pgSz w:w="12240" w:h="15840" w:code="1"/>
          <w:pgMar w:top="1742" w:right="1195" w:bottom="1898" w:left="1195" w:header="576" w:footer="1030" w:gutter="0"/>
          <w:cols w:space="720"/>
          <w:noEndnote/>
          <w:docGrid w:linePitch="209"/>
        </w:sectPr>
      </w:pPr>
    </w:p>
    <w:p w:rsidR="009135A3" w:rsidRDefault="009135A3">
      <w:pPr>
        <w:pStyle w:val="H4"/>
        <w:tabs>
          <w:tab w:val="left" w:pos="475"/>
          <w:tab w:val="left" w:pos="965"/>
          <w:tab w:val="left" w:pos="1440"/>
          <w:tab w:val="left" w:pos="1915"/>
          <w:tab w:val="left" w:pos="2405"/>
          <w:tab w:val="left" w:pos="2880"/>
          <w:tab w:val="left" w:pos="3355"/>
        </w:tabs>
        <w:ind w:left="475" w:hanging="475"/>
      </w:pPr>
      <w:r>
        <w:t>Se declara abierta la sesión a las 15.15 horas.</w:t>
      </w:r>
    </w:p>
    <w:p w:rsidR="009135A3" w:rsidRDefault="009135A3">
      <w:pPr>
        <w:pStyle w:val="DualTxt"/>
        <w:spacing w:after="0" w:line="120" w:lineRule="exact"/>
        <w:rPr>
          <w:sz w:val="10"/>
        </w:rPr>
      </w:pPr>
    </w:p>
    <w:p w:rsidR="009135A3" w:rsidRDefault="009135A3">
      <w:pPr>
        <w:spacing w:line="120" w:lineRule="exact"/>
        <w:rPr>
          <w:b/>
          <w:bCs/>
          <w:sz w:val="10"/>
        </w:rPr>
      </w:pPr>
    </w:p>
    <w:p w:rsidR="009135A3" w:rsidRDefault="009135A3">
      <w:pPr>
        <w:pStyle w:val="H23"/>
        <w:tabs>
          <w:tab w:val="right" w:pos="360"/>
          <w:tab w:val="left" w:pos="475"/>
          <w:tab w:val="left" w:pos="965"/>
          <w:tab w:val="left" w:pos="1440"/>
          <w:tab w:val="left" w:pos="1915"/>
          <w:tab w:val="left" w:pos="2405"/>
          <w:tab w:val="left" w:pos="2880"/>
          <w:tab w:val="left" w:pos="3355"/>
        </w:tabs>
      </w:pPr>
      <w:r>
        <w:t xml:space="preserve">Examen de los informes presentados por los </w:t>
      </w:r>
      <w:r>
        <w:br/>
        <w:t xml:space="preserve">Estados Partes de conformidad con el artículo 18 </w:t>
      </w:r>
      <w:r>
        <w:br/>
        <w:t xml:space="preserve">de la Convención </w:t>
      </w:r>
      <w:r>
        <w:rPr>
          <w:b w:val="0"/>
          <w:bCs/>
        </w:rPr>
        <w:t>(</w:t>
      </w:r>
      <w:r>
        <w:rPr>
          <w:b w:val="0"/>
          <w:bCs/>
          <w:i/>
          <w:iCs/>
        </w:rPr>
        <w:t>continuación</w:t>
      </w:r>
      <w:r>
        <w:rPr>
          <w:b w:val="0"/>
          <w:bCs/>
        </w:rPr>
        <w:t>)</w:t>
      </w:r>
    </w:p>
    <w:p w:rsidR="009135A3" w:rsidRDefault="009135A3">
      <w:pPr>
        <w:spacing w:line="120" w:lineRule="exact"/>
        <w:rPr>
          <w:sz w:val="10"/>
        </w:rPr>
      </w:pPr>
    </w:p>
    <w:p w:rsidR="009135A3" w:rsidRDefault="009135A3">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Informe inicial de Burundi </w:t>
      </w:r>
      <w:r>
        <w:rPr>
          <w:i w:val="0"/>
          <w:iCs/>
        </w:rPr>
        <w:t>(</w:t>
      </w:r>
      <w:r>
        <w:t>continuación</w:t>
      </w:r>
      <w:r>
        <w:rPr>
          <w:i w:val="0"/>
          <w:iCs/>
        </w:rPr>
        <w:t>)</w:t>
      </w:r>
      <w:r>
        <w:t xml:space="preserve"> </w:t>
      </w:r>
      <w:r>
        <w:rPr>
          <w:i w:val="0"/>
          <w:iCs/>
        </w:rPr>
        <w:t>(CEDAW/C/BDI</w:t>
      </w:r>
      <w:r>
        <w:t>/</w:t>
      </w:r>
      <w:r>
        <w:rPr>
          <w:i w:val="0"/>
          <w:iCs/>
        </w:rPr>
        <w:t>1)</w:t>
      </w:r>
    </w:p>
    <w:p w:rsidR="009135A3" w:rsidRDefault="009135A3">
      <w:pPr>
        <w:spacing w:line="120" w:lineRule="exact"/>
        <w:rPr>
          <w:sz w:val="10"/>
        </w:rPr>
      </w:pPr>
    </w:p>
    <w:p w:rsidR="009135A3" w:rsidRDefault="009135A3">
      <w:pPr>
        <w:pStyle w:val="DualTxt"/>
        <w:numPr>
          <w:ilvl w:val="0"/>
          <w:numId w:val="6"/>
        </w:numPr>
        <w:tabs>
          <w:tab w:val="clear" w:pos="960"/>
          <w:tab w:val="left" w:pos="475"/>
          <w:tab w:val="left" w:pos="965"/>
        </w:tabs>
      </w:pPr>
      <w:r>
        <w:rPr>
          <w:i/>
          <w:iCs/>
        </w:rPr>
        <w:t>Por invitación de la Presidenta, la delegación de Burundi vuelve a ocupar sus lugares en la mesa del Comité</w:t>
      </w:r>
      <w:r>
        <w:t>.</w:t>
      </w:r>
    </w:p>
    <w:p w:rsidR="009135A3" w:rsidRDefault="009135A3">
      <w:pPr>
        <w:spacing w:line="120" w:lineRule="exact"/>
        <w:rPr>
          <w:sz w:val="10"/>
        </w:rPr>
      </w:pPr>
    </w:p>
    <w:p w:rsidR="009135A3" w:rsidRDefault="009135A3">
      <w:pPr>
        <w:pStyle w:val="H4"/>
        <w:tabs>
          <w:tab w:val="right" w:pos="360"/>
          <w:tab w:val="left" w:pos="475"/>
          <w:tab w:val="left" w:pos="965"/>
          <w:tab w:val="left" w:pos="1440"/>
          <w:tab w:val="left" w:pos="1915"/>
          <w:tab w:val="left" w:pos="2405"/>
          <w:tab w:val="left" w:pos="2880"/>
          <w:tab w:val="left" w:pos="3355"/>
        </w:tabs>
        <w:ind w:left="475" w:hanging="475"/>
      </w:pPr>
      <w:r>
        <w:t>Artículo 10</w:t>
      </w:r>
    </w:p>
    <w:p w:rsidR="009135A3" w:rsidRDefault="009135A3">
      <w:pPr>
        <w:spacing w:line="120" w:lineRule="exact"/>
        <w:rPr>
          <w:i/>
          <w:iCs/>
          <w:sz w:val="10"/>
        </w:rPr>
      </w:pPr>
    </w:p>
    <w:p w:rsidR="009135A3" w:rsidRDefault="009135A3">
      <w:pPr>
        <w:pStyle w:val="DualTxt"/>
        <w:numPr>
          <w:ilvl w:val="0"/>
          <w:numId w:val="6"/>
        </w:numPr>
        <w:tabs>
          <w:tab w:val="clear" w:pos="960"/>
          <w:tab w:val="left" w:pos="475"/>
          <w:tab w:val="left" w:pos="965"/>
        </w:tabs>
      </w:pPr>
      <w:r>
        <w:rPr>
          <w:b/>
          <w:bCs/>
        </w:rPr>
        <w:t>La</w:t>
      </w:r>
      <w:r>
        <w:t xml:space="preserve"> </w:t>
      </w:r>
      <w:r>
        <w:rPr>
          <w:b/>
          <w:bCs/>
        </w:rPr>
        <w:t>Sra. Shin</w:t>
      </w:r>
      <w:r>
        <w:t xml:space="preserve"> dice que la educación es un eleme</w:t>
      </w:r>
      <w:r>
        <w:t>n</w:t>
      </w:r>
      <w:r>
        <w:t>to crítico para la plena participación de la mujer en la soci</w:t>
      </w:r>
      <w:r>
        <w:t>e</w:t>
      </w:r>
      <w:r>
        <w:t>dad, aún cuando por sí misma no garantice la igualdad de género. Eso no significa solamente mejorar la tasa de alfabetización, es importante reducir el de</w:t>
      </w:r>
      <w:r>
        <w:t>s</w:t>
      </w:r>
      <w:r>
        <w:t>nivel entre muchachas y muchachos, sino también los conocimientos sobre la legislación, por lo cual la or</w:t>
      </w:r>
      <w:r>
        <w:t>a</w:t>
      </w:r>
      <w:r>
        <w:t>dora entiende una conciencia de los derechos de las muchachas y de las mujeres, y unos “conocimientos sociales bás</w:t>
      </w:r>
      <w:r>
        <w:t>i</w:t>
      </w:r>
      <w:r>
        <w:t>cos” mediante los cuales se enseñan a los niños los roles de género, los estereotipos y las actit</w:t>
      </w:r>
      <w:r>
        <w:t>u</w:t>
      </w:r>
      <w:r>
        <w:t>des sexuales respecto de su propio sexo y del opuesto. Corresponde a las escuelas desempeñar una importante función a ese respecto.</w:t>
      </w:r>
    </w:p>
    <w:p w:rsidR="009135A3" w:rsidRDefault="009135A3">
      <w:pPr>
        <w:pStyle w:val="DualTxt"/>
        <w:numPr>
          <w:ilvl w:val="0"/>
          <w:numId w:val="6"/>
        </w:numPr>
        <w:tabs>
          <w:tab w:val="clear" w:pos="960"/>
          <w:tab w:val="left" w:pos="475"/>
          <w:tab w:val="left" w:pos="965"/>
        </w:tabs>
      </w:pPr>
      <w:r>
        <w:t>La oradora señala que en el informe no se ha mencionado la educación de adultos, empero esa cap</w:t>
      </w:r>
      <w:r>
        <w:t>a</w:t>
      </w:r>
      <w:r>
        <w:t>citación es de importancia crítica para combatir el ana</w:t>
      </w:r>
      <w:r>
        <w:t>l</w:t>
      </w:r>
      <w:r>
        <w:t>fabetismo de las mujeres, así como para prever su ed</w:t>
      </w:r>
      <w:r>
        <w:t>u</w:t>
      </w:r>
      <w:r>
        <w:t>cación más amplia. Se pregunta si en Burundi existe algún programa de educación de adultos. También ti</w:t>
      </w:r>
      <w:r>
        <w:t>e</w:t>
      </w:r>
      <w:r>
        <w:t>nen considerable importancia cursos más avanzados para maestros, habida cuenta de que los maestros a menudo resultan ser quienes imponen los estereotipos sexuales con mayor rigidez. En consecuencia, la orad</w:t>
      </w:r>
      <w:r>
        <w:t>o</w:t>
      </w:r>
      <w:r>
        <w:t>ra pregunta si se da a los maestros algún tipo de cap</w:t>
      </w:r>
      <w:r>
        <w:t>a</w:t>
      </w:r>
      <w:r>
        <w:t>citación en igualdad de género, educación sexual u otra formación adicional que pudiera permitirles cambiar las actitudes de sus alumnos. Resultarían igualmente provechosos los programas destinados a los padres, a raíz de que a menudo los papeles tradicionales de gén</w:t>
      </w:r>
      <w:r>
        <w:t>e</w:t>
      </w:r>
      <w:r>
        <w:t>ro se conservan en el seno de la familia. Podría resultar útil que el Gobierno designara a algunas escuelas que introdujeran programas y planes de estudio modelo p</w:t>
      </w:r>
      <w:r>
        <w:t>a</w:t>
      </w:r>
      <w:r>
        <w:t>ra ayudar a los maestros y a los padres a luchar contra el predominio de actitudes tradicionales.</w:t>
      </w:r>
    </w:p>
    <w:p w:rsidR="009135A3" w:rsidRDefault="009135A3">
      <w:pPr>
        <w:pStyle w:val="DualTxt"/>
        <w:numPr>
          <w:ilvl w:val="0"/>
          <w:numId w:val="6"/>
        </w:numPr>
        <w:tabs>
          <w:tab w:val="clear" w:pos="960"/>
          <w:tab w:val="left" w:pos="475"/>
          <w:tab w:val="left" w:pos="965"/>
        </w:tabs>
      </w:pPr>
      <w:r>
        <w:rPr>
          <w:b/>
          <w:bCs/>
        </w:rPr>
        <w:t>La</w:t>
      </w:r>
      <w:r>
        <w:t xml:space="preserve"> </w:t>
      </w:r>
      <w:r>
        <w:rPr>
          <w:b/>
          <w:bCs/>
        </w:rPr>
        <w:t>Sra. Goonesekere</w:t>
      </w:r>
      <w:r>
        <w:t xml:space="preserve"> encomia la gama desus</w:t>
      </w:r>
      <w:r>
        <w:t>a</w:t>
      </w:r>
      <w:r>
        <w:t>damente alta de derechos a la educación para las m</w:t>
      </w:r>
      <w:r>
        <w:t>u</w:t>
      </w:r>
      <w:r>
        <w:t>chachas con arreglo a la Constitución de Burundi y el reconocimiento de los derechos incorporados en los dos Pactos Internacionales. Es igualmente grato ent</w:t>
      </w:r>
      <w:r>
        <w:t>e</w:t>
      </w:r>
      <w:r>
        <w:t>rarse de que no existe discriminación contra las m</w:t>
      </w:r>
      <w:r>
        <w:t>u</w:t>
      </w:r>
      <w:r>
        <w:t>chachas en el sistema de educación. Las elevadas tasas de deserción escolar y de embarazos de adolescentes, que a menudo están vinculadas puesto que las much</w:t>
      </w:r>
      <w:r>
        <w:t>a</w:t>
      </w:r>
      <w:r>
        <w:t>chas embarazadas hacen frente a la expulsión de sus escuelas, son, sin embargo, temas de honda inquietud y la oradora se pregunta si se pueden tomar medidas prácticas para invertir la tendencia. Sugiere que entre los elementos de influencia podrían incluirse una e</w:t>
      </w:r>
      <w:r>
        <w:t>s</w:t>
      </w:r>
      <w:r>
        <w:t>tricta legislación sobre el aborto, la posibilidad del m</w:t>
      </w:r>
      <w:r>
        <w:t>a</w:t>
      </w:r>
      <w:r>
        <w:t>trimonio a temprana edad y las exigencias de las lab</w:t>
      </w:r>
      <w:r>
        <w:t>o</w:t>
      </w:r>
      <w:r>
        <w:t>res domésticas. Además, no existen incentivos especi</w:t>
      </w:r>
      <w:r>
        <w:t>a</w:t>
      </w:r>
      <w:r>
        <w:t>les para que los padres eduquen a las niñas: en países como el suyo, Malasia, las niñas abandonan sus est</w:t>
      </w:r>
      <w:r>
        <w:t>u</w:t>
      </w:r>
      <w:r>
        <w:t>dios con menos frecuencia que los muchachos como consecuencia de la provisión de educación terciaria. Por consiguiente, la oradora pregunta si en el plan n</w:t>
      </w:r>
      <w:r>
        <w:t>a</w:t>
      </w:r>
      <w:r>
        <w:t>cional del país se ha incluido alguna disposición re</w:t>
      </w:r>
      <w:r>
        <w:t>s</w:t>
      </w:r>
      <w:r>
        <w:t>pecto de la formación terciaria en lo futuro. Por últ</w:t>
      </w:r>
      <w:r>
        <w:t>i</w:t>
      </w:r>
      <w:r>
        <w:t>mo, señala que los pr</w:t>
      </w:r>
      <w:r>
        <w:t>o</w:t>
      </w:r>
      <w:r>
        <w:t>blemas de Burundi en materia de educación se exacerban por las elevadas tasas de f</w:t>
      </w:r>
      <w:r>
        <w:t>e</w:t>
      </w:r>
      <w:r>
        <w:t>cundidad, en tanto que otros países disfrutan de mej</w:t>
      </w:r>
      <w:r>
        <w:t>o</w:t>
      </w:r>
      <w:r>
        <w:t>res servicios de antico</w:t>
      </w:r>
      <w:r>
        <w:t>n</w:t>
      </w:r>
      <w:r>
        <w:t>cepción y aborto.</w:t>
      </w:r>
    </w:p>
    <w:p w:rsidR="009135A3" w:rsidRDefault="009135A3">
      <w:pPr>
        <w:pStyle w:val="DualTxt"/>
        <w:numPr>
          <w:ilvl w:val="0"/>
          <w:numId w:val="6"/>
        </w:numPr>
        <w:tabs>
          <w:tab w:val="clear" w:pos="960"/>
          <w:tab w:val="left" w:pos="475"/>
          <w:tab w:val="left" w:pos="965"/>
          <w:tab w:val="left" w:pos="1440"/>
          <w:tab w:val="left" w:pos="1915"/>
          <w:tab w:val="left" w:pos="2405"/>
          <w:tab w:val="left" w:pos="2880"/>
          <w:tab w:val="left" w:pos="3355"/>
        </w:tabs>
      </w:pPr>
      <w:r>
        <w:rPr>
          <w:b/>
          <w:bCs/>
        </w:rPr>
        <w:t>La</w:t>
      </w:r>
      <w:r>
        <w:t xml:space="preserve"> </w:t>
      </w:r>
      <w:r>
        <w:rPr>
          <w:b/>
          <w:bCs/>
        </w:rPr>
        <w:t>Sra. Taya</w:t>
      </w:r>
      <w:r>
        <w:t xml:space="preserve"> está de acuerdo en que es importa</w:t>
      </w:r>
      <w:r>
        <w:t>n</w:t>
      </w:r>
      <w:r>
        <w:t>te r</w:t>
      </w:r>
      <w:r>
        <w:t>e</w:t>
      </w:r>
      <w:r>
        <w:t>ducir la tasa de deserción escolar. Señala que a los embarazos de adolescentes les corresponde más de la mitad de las expulsiones de mujeres, y que, aún si no quedaran totalmente excluidas de la educación, las m</w:t>
      </w:r>
      <w:r>
        <w:t>u</w:t>
      </w:r>
      <w:r>
        <w:t>chachas embarazadas tienen que asistir a una escuela distinta. Comprende que la tasa de deserción escolar ha disminuido gracias a los esfuerzos realizados por el Gobierno, las organizaciones no gubernamentales, las iglesias y otras instituciones por intensificar la co</w:t>
      </w:r>
      <w:r>
        <w:t>n</w:t>
      </w:r>
      <w:r>
        <w:t>ciencia pública al respecto. Solicita mayores detalles.</w:t>
      </w:r>
    </w:p>
    <w:p w:rsidR="009135A3" w:rsidRDefault="009135A3">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9135A3" w:rsidRDefault="009135A3">
      <w:pPr>
        <w:pStyle w:val="H4"/>
        <w:tabs>
          <w:tab w:val="right" w:pos="360"/>
          <w:tab w:val="left" w:pos="475"/>
          <w:tab w:val="left" w:pos="965"/>
          <w:tab w:val="left" w:pos="1440"/>
          <w:tab w:val="left" w:pos="1915"/>
          <w:tab w:val="left" w:pos="2405"/>
          <w:tab w:val="left" w:pos="2880"/>
          <w:tab w:val="left" w:pos="3355"/>
        </w:tabs>
        <w:ind w:left="475" w:hanging="475"/>
      </w:pPr>
      <w:r>
        <w:t>Artículo 11</w:t>
      </w:r>
    </w:p>
    <w:p w:rsidR="009135A3" w:rsidRDefault="009135A3">
      <w:pPr>
        <w:pStyle w:val="DualTxt"/>
        <w:spacing w:after="0" w:line="120" w:lineRule="exact"/>
        <w:rPr>
          <w:sz w:val="10"/>
        </w:rPr>
      </w:pPr>
    </w:p>
    <w:p w:rsidR="009135A3" w:rsidRDefault="009135A3">
      <w:pPr>
        <w:pStyle w:val="DualTxt"/>
        <w:numPr>
          <w:ilvl w:val="0"/>
          <w:numId w:val="6"/>
        </w:numPr>
        <w:tabs>
          <w:tab w:val="clear" w:pos="960"/>
          <w:tab w:val="left" w:pos="475"/>
          <w:tab w:val="left" w:pos="965"/>
          <w:tab w:val="left" w:pos="1440"/>
          <w:tab w:val="left" w:pos="1915"/>
          <w:tab w:val="left" w:pos="2405"/>
          <w:tab w:val="left" w:pos="2880"/>
          <w:tab w:val="left" w:pos="3355"/>
        </w:tabs>
      </w:pPr>
      <w:r>
        <w:rPr>
          <w:b/>
          <w:bCs/>
        </w:rPr>
        <w:t>La</w:t>
      </w:r>
      <w:r>
        <w:t xml:space="preserve"> </w:t>
      </w:r>
      <w:r>
        <w:rPr>
          <w:b/>
          <w:bCs/>
        </w:rPr>
        <w:t>Sra. Corti</w:t>
      </w:r>
      <w:r>
        <w:t xml:space="preserve"> expresa su preocupación por la afirmación que figura en el capítulo 9 de la segu</w:t>
      </w:r>
      <w:r>
        <w:t>n</w:t>
      </w:r>
      <w:r>
        <w:t>da parte del informe en el sentido de que el derecho al empleo y a la seguridad social es un “objetivo ide</w:t>
      </w:r>
      <w:r>
        <w:t>a</w:t>
      </w:r>
      <w:r>
        <w:t>lista, ya que ningún Estado puede garantizar pleno e</w:t>
      </w:r>
      <w:r>
        <w:t>m</w:t>
      </w:r>
      <w:r>
        <w:t>pleo para sus ciudadanos”. Por el contrario, el der</w:t>
      </w:r>
      <w:r>
        <w:t>e</w:t>
      </w:r>
      <w:r>
        <w:t>cho al trabajo es un derecho fundamental de todos los seres humanos. Sin embargo, en una época de mu</w:t>
      </w:r>
      <w:r>
        <w:t>n</w:t>
      </w:r>
      <w:r>
        <w:t>dialización y ajuste estructural la resultante pérdida de puestos de trabajo tiene una repercusión negativa para las mujeres de todas partes. En consecuencia, la info</w:t>
      </w:r>
      <w:r>
        <w:t>r</w:t>
      </w:r>
      <w:r>
        <w:t>mación que ha proporcionado la delegación es insuf</w:t>
      </w:r>
      <w:r>
        <w:t>i</w:t>
      </w:r>
      <w:r>
        <w:t>ciente, pese al loable esfuerzo de proporcionar algunas estadísticas. En cualquier evaluación, es de importa</w:t>
      </w:r>
      <w:r>
        <w:t>n</w:t>
      </w:r>
      <w:r>
        <w:t>cia crítica saber el porcentaje de mujeres que integran la mano de obra y en qué sectores trabajan, aparte de la agricultura que se ha mencionado; si existe un salario mínimo garantizado y qué derechos jubilatorios exi</w:t>
      </w:r>
      <w:r>
        <w:t>s</w:t>
      </w:r>
      <w:r>
        <w:t>ten; y cuáles son las tasas de empleo y desempleo c</w:t>
      </w:r>
      <w:r>
        <w:t>o</w:t>
      </w:r>
      <w:r>
        <w:t>rrespondientes a las mujeres en Burundi.</w:t>
      </w:r>
    </w:p>
    <w:p w:rsidR="009135A3" w:rsidRDefault="009135A3">
      <w:pPr>
        <w:pStyle w:val="DualTxt"/>
        <w:numPr>
          <w:ilvl w:val="0"/>
          <w:numId w:val="6"/>
        </w:numPr>
        <w:tabs>
          <w:tab w:val="clear" w:pos="960"/>
          <w:tab w:val="left" w:pos="475"/>
          <w:tab w:val="left" w:pos="965"/>
        </w:tabs>
      </w:pPr>
      <w:r>
        <w:t>Con todo lo admirable que es el principio de igualdad enunciado en el artículo 35 de la Ley Const</w:t>
      </w:r>
      <w:r>
        <w:t>i</w:t>
      </w:r>
      <w:r>
        <w:t>tucional de Transición, su fuerza se debilita consider</w:t>
      </w:r>
      <w:r>
        <w:t>a</w:t>
      </w:r>
      <w:r>
        <w:t>blemente por una declaración más adelante en el sent</w:t>
      </w:r>
      <w:r>
        <w:t>i</w:t>
      </w:r>
      <w:r>
        <w:t>do de que “los criterios subjetivos a veces entran en juego, en perjuicio de la mujer”. En ningún país rec</w:t>
      </w:r>
      <w:r>
        <w:t>i</w:t>
      </w:r>
      <w:r>
        <w:t>ben las mujeres igual remuneración por trabajo igual, aunque la Ley Constitucional de Burundi les concede el derecho a igualdad de pago. Preocupa a la oradora igualmente el hecho de que el Código del Trabajo</w:t>
      </w:r>
      <w:r>
        <w:rPr>
          <w:i/>
          <w:iCs/>
        </w:rPr>
        <w:t xml:space="preserve"> </w:t>
      </w:r>
      <w:r>
        <w:t>no concede a las trabajadoras prestaciones familiares re</w:t>
      </w:r>
      <w:r>
        <w:t>s</w:t>
      </w:r>
      <w:r>
        <w:t>pecto de sus hijos y de que los salarios de esas mujeres están sujetos a pago de impuestos sin hacer referencia al número de hijos que sostienen. La oradora solicita mayores det</w:t>
      </w:r>
      <w:r>
        <w:t>a</w:t>
      </w:r>
      <w:r>
        <w:t>lles.</w:t>
      </w:r>
    </w:p>
    <w:p w:rsidR="009135A3" w:rsidRDefault="009135A3">
      <w:pPr>
        <w:pStyle w:val="DualTxt"/>
        <w:numPr>
          <w:ilvl w:val="0"/>
          <w:numId w:val="6"/>
        </w:numPr>
        <w:tabs>
          <w:tab w:val="clear" w:pos="960"/>
          <w:tab w:val="left" w:pos="475"/>
          <w:tab w:val="left" w:pos="965"/>
        </w:tabs>
        <w:rPr>
          <w:i/>
          <w:iCs/>
        </w:rPr>
      </w:pPr>
      <w:r>
        <w:t>Por último, no le parece sorprendente que las m</w:t>
      </w:r>
      <w:r>
        <w:t>u</w:t>
      </w:r>
      <w:r>
        <w:t>jeres no participen en forma suficiente en funciones r</w:t>
      </w:r>
      <w:r>
        <w:t>e</w:t>
      </w:r>
      <w:r>
        <w:t>presentativas</w:t>
      </w:r>
      <w:r>
        <w:rPr>
          <w:i/>
          <w:iCs/>
        </w:rPr>
        <w:t xml:space="preserve"> </w:t>
      </w:r>
      <w:r>
        <w:t>de órganos que luchan por el mejor</w:t>
      </w:r>
      <w:r>
        <w:t>a</w:t>
      </w:r>
      <w:r>
        <w:t>miento de las condiciones de vida y de trabajo: no es la práctica tradicional que las mujeres lo hagan. Sin e</w:t>
      </w:r>
      <w:r>
        <w:t>m</w:t>
      </w:r>
      <w:r>
        <w:t>bargo, en ese contexto, la oradora pregunta si existen sindicatos, si se definen los salarios mediante la neg</w:t>
      </w:r>
      <w:r>
        <w:t>o</w:t>
      </w:r>
      <w:r>
        <w:t>ciación colectiva u otro método, si existen discrepa</w:t>
      </w:r>
      <w:r>
        <w:t>n</w:t>
      </w:r>
      <w:r>
        <w:t>cias entre los salarios en los sectores público y privado y si este último respeta la legislación sobre salarios.</w:t>
      </w:r>
    </w:p>
    <w:p w:rsidR="009135A3" w:rsidRDefault="009135A3">
      <w:pPr>
        <w:pStyle w:val="DualTxt"/>
        <w:numPr>
          <w:ilvl w:val="0"/>
          <w:numId w:val="6"/>
        </w:numPr>
        <w:tabs>
          <w:tab w:val="clear" w:pos="960"/>
          <w:tab w:val="left" w:pos="475"/>
          <w:tab w:val="left" w:pos="965"/>
          <w:tab w:val="left" w:pos="1440"/>
          <w:tab w:val="left" w:pos="1915"/>
          <w:tab w:val="left" w:pos="2405"/>
          <w:tab w:val="left" w:pos="2880"/>
          <w:tab w:val="left" w:pos="3355"/>
        </w:tabs>
      </w:pPr>
      <w:r>
        <w:rPr>
          <w:b/>
          <w:bCs/>
        </w:rPr>
        <w:t>L</w:t>
      </w:r>
      <w:r>
        <w:t xml:space="preserve">a </w:t>
      </w:r>
      <w:r>
        <w:rPr>
          <w:b/>
          <w:bCs/>
        </w:rPr>
        <w:t>Sra. Shin</w:t>
      </w:r>
      <w:r>
        <w:t xml:space="preserve"> dice que hay necesidad de corregir varias omisiones en el informe. En primer lugar, se d</w:t>
      </w:r>
      <w:r>
        <w:t>e</w:t>
      </w:r>
      <w:r>
        <w:t>be proporcionar estadísticas generales sobre el n</w:t>
      </w:r>
      <w:r>
        <w:t>ú</w:t>
      </w:r>
      <w:r>
        <w:t>mero de mujeres empleadas y los sectores en que trabajan, inclusive la agricultura</w:t>
      </w:r>
      <w:r>
        <w:rPr>
          <w:i/>
          <w:iCs/>
        </w:rPr>
        <w:t xml:space="preserve">. </w:t>
      </w:r>
      <w:r>
        <w:t>En una economía altamente agrícola es un error no incluir en las estadísticas ec</w:t>
      </w:r>
      <w:r>
        <w:t>o</w:t>
      </w:r>
      <w:r>
        <w:t>nómicas a las mujeres que trabajan en la agricultura. En segundo lugar, la oradora duda de que las mujeres que trabajan en sectores no agrícolas no experime</w:t>
      </w:r>
      <w:r>
        <w:t>n</w:t>
      </w:r>
      <w:r>
        <w:t>ten discriminación en las oportunidades de empleo o la s</w:t>
      </w:r>
      <w:r>
        <w:t>e</w:t>
      </w:r>
      <w:r>
        <w:t>lección de ocupación. Por consiguiente, desea saber si existe algún mecanismo que permita a las mujeres d</w:t>
      </w:r>
      <w:r>
        <w:t>e</w:t>
      </w:r>
      <w:r>
        <w:t>nunciar la discriminación o el acoso sexual. En caso de que no existiera, no es seguro afirmar que no haya di</w:t>
      </w:r>
      <w:r>
        <w:t>s</w:t>
      </w:r>
      <w:r>
        <w:t>criminación. En tercer lugar, los servicios sociales y una red de apoyo son de importancia crítica, en part</w:t>
      </w:r>
      <w:r>
        <w:t>i</w:t>
      </w:r>
      <w:r>
        <w:t>cular en los países con elevadas tasas de fecundidad y escasa participación de los hombres en las labores d</w:t>
      </w:r>
      <w:r>
        <w:t>o</w:t>
      </w:r>
      <w:r>
        <w:t>mésticas. Por consiguiente, hay una obligación del E</w:t>
      </w:r>
      <w:r>
        <w:t>s</w:t>
      </w:r>
      <w:r>
        <w:t>tado de prestar servicios sociales y promover la idea de la responsabilidad compartida. Por último, la oradora pregunta si las mujeres que tienen puestos de trabajo en zonas urbanas, sean casadas o solteras, tienen control de sus ingresos en Burundi. En las sociedades patria</w:t>
      </w:r>
      <w:r>
        <w:t>r</w:t>
      </w:r>
      <w:r>
        <w:t>cales fue</w:t>
      </w:r>
      <w:r>
        <w:t>r</w:t>
      </w:r>
      <w:r>
        <w:t>tes, a menudo las mujeres tienen que entregar sus salarios a su padre o a otro pariente masculino. Es importante que se reconozca a la mujer la facultad de disp</w:t>
      </w:r>
      <w:r>
        <w:t>o</w:t>
      </w:r>
      <w:r>
        <w:t>ner de sus propios ingresos.</w:t>
      </w:r>
    </w:p>
    <w:p w:rsidR="009135A3" w:rsidRDefault="009135A3">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9135A3" w:rsidRDefault="009135A3">
      <w:pPr>
        <w:pStyle w:val="H4"/>
        <w:tabs>
          <w:tab w:val="right" w:pos="360"/>
          <w:tab w:val="left" w:pos="475"/>
          <w:tab w:val="left" w:pos="965"/>
          <w:tab w:val="left" w:pos="1440"/>
          <w:tab w:val="left" w:pos="1915"/>
          <w:tab w:val="left" w:pos="2405"/>
          <w:tab w:val="left" w:pos="2880"/>
          <w:tab w:val="left" w:pos="3355"/>
        </w:tabs>
        <w:ind w:left="475" w:hanging="475"/>
      </w:pPr>
      <w:r>
        <w:t>Artículo 12</w:t>
      </w:r>
    </w:p>
    <w:p w:rsidR="009135A3" w:rsidRDefault="009135A3">
      <w:pPr>
        <w:pStyle w:val="DualTxt"/>
        <w:spacing w:after="0" w:line="120" w:lineRule="exact"/>
        <w:rPr>
          <w:sz w:val="10"/>
        </w:rPr>
      </w:pPr>
    </w:p>
    <w:p w:rsidR="009135A3" w:rsidRDefault="009135A3">
      <w:pPr>
        <w:pStyle w:val="DualTxt"/>
        <w:numPr>
          <w:ilvl w:val="0"/>
          <w:numId w:val="6"/>
        </w:numPr>
        <w:tabs>
          <w:tab w:val="clear" w:pos="960"/>
          <w:tab w:val="left" w:pos="475"/>
          <w:tab w:val="left" w:pos="965"/>
          <w:tab w:val="left" w:pos="1440"/>
          <w:tab w:val="left" w:pos="1915"/>
          <w:tab w:val="left" w:pos="2405"/>
          <w:tab w:val="left" w:pos="2880"/>
          <w:tab w:val="left" w:pos="3355"/>
        </w:tabs>
        <w:rPr>
          <w:spacing w:val="0"/>
        </w:rPr>
      </w:pPr>
      <w:r>
        <w:rPr>
          <w:b/>
          <w:bCs/>
          <w:spacing w:val="0"/>
        </w:rPr>
        <w:t>La</w:t>
      </w:r>
      <w:r>
        <w:rPr>
          <w:spacing w:val="0"/>
        </w:rPr>
        <w:t xml:space="preserve"> </w:t>
      </w:r>
      <w:r>
        <w:rPr>
          <w:b/>
          <w:bCs/>
          <w:spacing w:val="0"/>
        </w:rPr>
        <w:t>Sra. Livingstone Raday</w:t>
      </w:r>
      <w:r>
        <w:rPr>
          <w:spacing w:val="0"/>
        </w:rPr>
        <w:t xml:space="preserve"> encomia el informe y los esfuerzos de Burundi por introducir legislación dest</w:t>
      </w:r>
      <w:r>
        <w:rPr>
          <w:spacing w:val="0"/>
        </w:rPr>
        <w:t>i</w:t>
      </w:r>
      <w:r>
        <w:rPr>
          <w:spacing w:val="0"/>
        </w:rPr>
        <w:t>nada a promover mayor igualdad, salud y planific</w:t>
      </w:r>
      <w:r>
        <w:rPr>
          <w:spacing w:val="0"/>
        </w:rPr>
        <w:t>a</w:t>
      </w:r>
      <w:r>
        <w:rPr>
          <w:spacing w:val="0"/>
        </w:rPr>
        <w:t>ción de la familia, habida cuenta de las trágicas circunsta</w:t>
      </w:r>
      <w:r>
        <w:rPr>
          <w:spacing w:val="0"/>
        </w:rPr>
        <w:t>n</w:t>
      </w:r>
      <w:r>
        <w:rPr>
          <w:spacing w:val="0"/>
        </w:rPr>
        <w:t>cias del país. Persiste, sin embargo, el hecho de que cuando los hombres toman las decisiones a menudo no se proporci</w:t>
      </w:r>
      <w:r>
        <w:rPr>
          <w:spacing w:val="0"/>
        </w:rPr>
        <w:t>o</w:t>
      </w:r>
      <w:r>
        <w:rPr>
          <w:spacing w:val="0"/>
        </w:rPr>
        <w:t>nan los recursos necesarios para la salud de la mujer , en tanto que la subordinación a la autoridad patriarcal co</w:t>
      </w:r>
      <w:r>
        <w:rPr>
          <w:spacing w:val="0"/>
        </w:rPr>
        <w:t>n</w:t>
      </w:r>
      <w:r>
        <w:rPr>
          <w:spacing w:val="0"/>
        </w:rPr>
        <w:t>duce a una situación en la cual ocurren muchísimos e</w:t>
      </w:r>
      <w:r>
        <w:rPr>
          <w:spacing w:val="0"/>
        </w:rPr>
        <w:t>m</w:t>
      </w:r>
      <w:r>
        <w:rPr>
          <w:spacing w:val="0"/>
        </w:rPr>
        <w:t>barazos no deseados como co</w:t>
      </w:r>
      <w:r>
        <w:rPr>
          <w:spacing w:val="0"/>
        </w:rPr>
        <w:t>n</w:t>
      </w:r>
      <w:r>
        <w:rPr>
          <w:spacing w:val="0"/>
        </w:rPr>
        <w:t>secuencia de la compulsión sexual, las mujeres están expuestas al virus de inmunod</w:t>
      </w:r>
      <w:r>
        <w:rPr>
          <w:spacing w:val="0"/>
        </w:rPr>
        <w:t>e</w:t>
      </w:r>
      <w:r>
        <w:rPr>
          <w:spacing w:val="0"/>
        </w:rPr>
        <w:t>ficiencia humana/síndrome de inmunodeficiencia adquir</w:t>
      </w:r>
      <w:r>
        <w:rPr>
          <w:spacing w:val="0"/>
        </w:rPr>
        <w:t>i</w:t>
      </w:r>
      <w:r>
        <w:rPr>
          <w:spacing w:val="0"/>
        </w:rPr>
        <w:t>da (VIH/SIDA), los hombres se oponen al uso de cond</w:t>
      </w:r>
      <w:r>
        <w:rPr>
          <w:spacing w:val="0"/>
        </w:rPr>
        <w:t>o</w:t>
      </w:r>
      <w:r>
        <w:rPr>
          <w:spacing w:val="0"/>
        </w:rPr>
        <w:t>nes y apenas el 9% de las parejas usa anticonceptivos. No obstante, se pueden tomar medidas inclusive sin contar con recursos adicionales. Se podría incrementar la distr</w:t>
      </w:r>
      <w:r>
        <w:rPr>
          <w:spacing w:val="0"/>
        </w:rPr>
        <w:t>i</w:t>
      </w:r>
      <w:r>
        <w:rPr>
          <w:spacing w:val="0"/>
        </w:rPr>
        <w:t>bución gratuita de condones, aunque en ese contexto la oradora se pregunta si existen obstáculos a un proced</w:t>
      </w:r>
      <w:r>
        <w:rPr>
          <w:spacing w:val="0"/>
        </w:rPr>
        <w:t>i</w:t>
      </w:r>
      <w:r>
        <w:rPr>
          <w:spacing w:val="0"/>
        </w:rPr>
        <w:t>miento de esa índole por motivos de religión o tradición. Se podrían ampliar las campañas de co</w:t>
      </w:r>
      <w:r>
        <w:rPr>
          <w:spacing w:val="0"/>
        </w:rPr>
        <w:t>n</w:t>
      </w:r>
      <w:r>
        <w:rPr>
          <w:spacing w:val="0"/>
        </w:rPr>
        <w:t>cientización hasta llegar al empleo de programas audiovisuales y otro tipo de programas educativos en las escuelas y las iglesias.</w:t>
      </w:r>
    </w:p>
    <w:p w:rsidR="009135A3" w:rsidRDefault="009135A3">
      <w:pPr>
        <w:pStyle w:val="DualTxt"/>
        <w:numPr>
          <w:ilvl w:val="0"/>
          <w:numId w:val="6"/>
        </w:numPr>
        <w:tabs>
          <w:tab w:val="clear" w:pos="960"/>
          <w:tab w:val="left" w:pos="475"/>
          <w:tab w:val="left" w:pos="965"/>
        </w:tabs>
      </w:pPr>
      <w:r>
        <w:t>El segundo grupo de temas se refiere a las elev</w:t>
      </w:r>
      <w:r>
        <w:t>a</w:t>
      </w:r>
      <w:r>
        <w:t>das tasas de mortalidad perinatal y de mortalidad der</w:t>
      </w:r>
      <w:r>
        <w:t>i</w:t>
      </w:r>
      <w:r>
        <w:t>vada de la maternidad en Burundi. Si bien el aborto e</w:t>
      </w:r>
      <w:r>
        <w:t>s</w:t>
      </w:r>
      <w:r>
        <w:t>tá prohibido en ese país, en el artículo 357.2 del Cód</w:t>
      </w:r>
      <w:r>
        <w:t>i</w:t>
      </w:r>
      <w:r>
        <w:t>go Legal se prevé que se debe tener en cuenta determ</w:t>
      </w:r>
      <w:r>
        <w:t>i</w:t>
      </w:r>
      <w:r>
        <w:t>nados requisitos sociales. Habida cuenta de la horre</w:t>
      </w:r>
      <w:r>
        <w:t>n</w:t>
      </w:r>
      <w:r>
        <w:t>da situación de la mujer en Burundi, la oradora pregunta si ese artículo podría emplearse más ampliamente a fin de eliminar en la práctica el concepto de crimen con que se califica al aborto, aún cuando no se rechacen las disposiciones legales que lo prohíben. La elevada tasa de abortos ilegales, en particular entre las adolescentes, y sus graves consecuencias para la salud, obligan a abordar esa situación. Se podría además utilizar la pol</w:t>
      </w:r>
      <w:r>
        <w:t>í</w:t>
      </w:r>
      <w:r>
        <w:t>tica ejecutiva para evitar la expulsión de las jóvenes embarazadas de las escuelas públicas. Corresponde que los organismos de las Naciones Unidas y las organiz</w:t>
      </w:r>
      <w:r>
        <w:t>a</w:t>
      </w:r>
      <w:r>
        <w:t>ciones no gubernamentales ayuden a Burundi en ese empeño. La oradora pregunta si existen algunas barr</w:t>
      </w:r>
      <w:r>
        <w:t>e</w:t>
      </w:r>
      <w:r>
        <w:t>ras en la sociedad, el Gobierno o las instituciones rel</w:t>
      </w:r>
      <w:r>
        <w:t>i</w:t>
      </w:r>
      <w:r>
        <w:t>giosas de Burundi que obstaculicen los esfuerzos dest</w:t>
      </w:r>
      <w:r>
        <w:t>i</w:t>
      </w:r>
      <w:r>
        <w:t>nados a prevenir el SIDA y los abortos ilegales.</w:t>
      </w:r>
    </w:p>
    <w:p w:rsidR="009135A3" w:rsidRDefault="009135A3">
      <w:pPr>
        <w:pStyle w:val="DualTxt"/>
        <w:numPr>
          <w:ilvl w:val="0"/>
          <w:numId w:val="6"/>
        </w:numPr>
        <w:tabs>
          <w:tab w:val="clear" w:pos="960"/>
          <w:tab w:val="left" w:pos="475"/>
          <w:tab w:val="left" w:pos="965"/>
        </w:tabs>
      </w:pPr>
      <w:r>
        <w:rPr>
          <w:b/>
          <w:bCs/>
        </w:rPr>
        <w:t>La</w:t>
      </w:r>
      <w:r>
        <w:t xml:space="preserve"> </w:t>
      </w:r>
      <w:r>
        <w:rPr>
          <w:b/>
          <w:bCs/>
        </w:rPr>
        <w:t>Sra. Corti</w:t>
      </w:r>
      <w:r>
        <w:t xml:space="preserve"> dice que el informe proporciona datos alarmantes sobre la prevalencia del VIH/SIDA. Le preocupa en particular observar que se espera que la corta esperanza de vida en el país, equivalente a 52 años, caiga a apenas 39 años hasta 2010 si no se co</w:t>
      </w:r>
      <w:r>
        <w:t>n</w:t>
      </w:r>
      <w:r>
        <w:t>trola la pandemia. Evidentemente no bastan el progr</w:t>
      </w:r>
      <w:r>
        <w:t>a</w:t>
      </w:r>
      <w:r>
        <w:t>ma del país de lucha contra el SIDA y la atención pre</w:t>
      </w:r>
      <w:r>
        <w:t>s</w:t>
      </w:r>
      <w:r>
        <w:t>tada por las organizaciones no gubernamentales. El problema es una auténtica emergencia que debería ser una de las prioridades principales del Ministerio de Acción Social y Adelanto de la Mujer, puesto que las mujeres sufren más los efectos del SIDA. No es sol</w:t>
      </w:r>
      <w:r>
        <w:t>a</w:t>
      </w:r>
      <w:r>
        <w:t>mente necesario recurrir al Fondo de Población de las Naciones Unidas (UNFPA), la Organización Mundial de la Salud (OMS) y otros organismos de las Naciones Unidas, sino también lanzar un llamamiento urgente al mundo en busca de ayuda para combatir ese flagelo.</w:t>
      </w:r>
    </w:p>
    <w:p w:rsidR="009135A3" w:rsidRDefault="009135A3">
      <w:pPr>
        <w:pStyle w:val="DualTxt"/>
        <w:numPr>
          <w:ilvl w:val="0"/>
          <w:numId w:val="6"/>
        </w:numPr>
        <w:tabs>
          <w:tab w:val="clear" w:pos="960"/>
          <w:tab w:val="left" w:pos="475"/>
          <w:tab w:val="left" w:pos="965"/>
          <w:tab w:val="left" w:pos="1440"/>
          <w:tab w:val="left" w:pos="1915"/>
          <w:tab w:val="left" w:pos="2405"/>
          <w:tab w:val="left" w:pos="2880"/>
          <w:tab w:val="left" w:pos="3355"/>
        </w:tabs>
      </w:pPr>
      <w:r>
        <w:t>Con referencia al aborto, la oradora señala que en muchos países desarrollados no se ha concedido el d</w:t>
      </w:r>
      <w:r>
        <w:t>e</w:t>
      </w:r>
      <w:r>
        <w:t>recho al aborto para proporcionar un medio adicional de anticoncepción, sino para eliminar los abortos cla</w:t>
      </w:r>
      <w:r>
        <w:t>n</w:t>
      </w:r>
      <w:r>
        <w:t>destinos. Aunque en Burundi el aborto está prohibido y penado por ley, el país debe resolver los problemas que causa la altísima tasa de fecundidad y el hecho de que muchas mujeres mueren como consecuencia de los abortos ilegales.</w:t>
      </w:r>
    </w:p>
    <w:p w:rsidR="009135A3" w:rsidRDefault="009135A3">
      <w:pPr>
        <w:pStyle w:val="DualTxt"/>
        <w:numPr>
          <w:ilvl w:val="0"/>
          <w:numId w:val="6"/>
        </w:numPr>
        <w:tabs>
          <w:tab w:val="clear" w:pos="960"/>
          <w:tab w:val="left" w:pos="475"/>
          <w:tab w:val="left" w:pos="965"/>
        </w:tabs>
      </w:pPr>
      <w:r>
        <w:rPr>
          <w:b/>
          <w:bCs/>
        </w:rPr>
        <w:t>La</w:t>
      </w:r>
      <w:r>
        <w:t xml:space="preserve"> </w:t>
      </w:r>
      <w:r>
        <w:rPr>
          <w:b/>
          <w:bCs/>
        </w:rPr>
        <w:t>Sra. Tavares da Silva</w:t>
      </w:r>
      <w:r>
        <w:t xml:space="preserve"> dice que está claro que el Gobierno de Burundi trata de abordar algunos aspe</w:t>
      </w:r>
      <w:r>
        <w:t>c</w:t>
      </w:r>
      <w:r>
        <w:t>tos muy dramáticos de la situación de la salud en el p</w:t>
      </w:r>
      <w:r>
        <w:t>a</w:t>
      </w:r>
      <w:r>
        <w:t>ís, en particular el SIDA. Las adolescentes const</w:t>
      </w:r>
      <w:r>
        <w:t>i</w:t>
      </w:r>
      <w:r>
        <w:t>tuyen el 45% de las mujeres hospitalizadas como consecue</w:t>
      </w:r>
      <w:r>
        <w:t>n</w:t>
      </w:r>
      <w:r>
        <w:t>cia de abortos ilegales, y son además las más vulner</w:t>
      </w:r>
      <w:r>
        <w:t>a</w:t>
      </w:r>
      <w:r>
        <w:t>bles al abuso sexual y al embarazo precoz.</w:t>
      </w:r>
      <w:r>
        <w:tab/>
        <w:t>Si bien se ha indicado que la Oficina de Coordinación del Pr</w:t>
      </w:r>
      <w:r>
        <w:t>o</w:t>
      </w:r>
      <w:r>
        <w:t>grama Nacional de Salud Reproductiva da prioridad a ese problema, no se ha proporcionado información concreta respecto de las medidas adopt</w:t>
      </w:r>
      <w:r>
        <w:t>a</w:t>
      </w:r>
      <w:r>
        <w:t>das o previstas para tratar el fenómeno, que comprende las esferas de educación, información e integración social así como la de salud. La oradora pregunta si los muchachos y los hombres, así como las muchachas, reciben educación en cuanto al comportamiento sexual responsable. No se podrá resolver el problema a menos que se subraye ese componente.</w:t>
      </w:r>
    </w:p>
    <w:p w:rsidR="009135A3" w:rsidRDefault="009135A3">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iCs/>
          <w:sz w:val="10"/>
        </w:rPr>
      </w:pPr>
    </w:p>
    <w:p w:rsidR="009135A3" w:rsidRDefault="009135A3">
      <w:pPr>
        <w:pStyle w:val="H4"/>
        <w:tabs>
          <w:tab w:val="right" w:pos="360"/>
          <w:tab w:val="left" w:pos="475"/>
          <w:tab w:val="left" w:pos="965"/>
          <w:tab w:val="left" w:pos="1440"/>
          <w:tab w:val="left" w:pos="1915"/>
          <w:tab w:val="left" w:pos="2405"/>
          <w:tab w:val="left" w:pos="2880"/>
          <w:tab w:val="left" w:pos="3355"/>
        </w:tabs>
        <w:ind w:left="475" w:hanging="475"/>
        <w:rPr>
          <w:iCs/>
        </w:rPr>
      </w:pPr>
      <w:r>
        <w:rPr>
          <w:iCs/>
        </w:rPr>
        <w:t>Artículo 13</w:t>
      </w:r>
    </w:p>
    <w:p w:rsidR="009135A3" w:rsidRDefault="009135A3">
      <w:pPr>
        <w:pStyle w:val="DualTxt"/>
        <w:spacing w:after="0" w:line="120" w:lineRule="exact"/>
        <w:rPr>
          <w:sz w:val="10"/>
        </w:rPr>
      </w:pPr>
    </w:p>
    <w:p w:rsidR="009135A3" w:rsidRDefault="009135A3">
      <w:pPr>
        <w:pStyle w:val="DualTxt"/>
        <w:numPr>
          <w:ilvl w:val="0"/>
          <w:numId w:val="6"/>
        </w:numPr>
        <w:tabs>
          <w:tab w:val="clear" w:pos="960"/>
          <w:tab w:val="left" w:pos="475"/>
          <w:tab w:val="left" w:pos="965"/>
        </w:tabs>
      </w:pPr>
      <w:r>
        <w:rPr>
          <w:b/>
          <w:bCs/>
        </w:rPr>
        <w:t>La</w:t>
      </w:r>
      <w:r>
        <w:t xml:space="preserve"> </w:t>
      </w:r>
      <w:r>
        <w:rPr>
          <w:b/>
          <w:bCs/>
        </w:rPr>
        <w:t>Sra. Regazzoli</w:t>
      </w:r>
      <w:r>
        <w:rPr>
          <w:b/>
          <w:bCs/>
          <w:i/>
          <w:iCs/>
        </w:rPr>
        <w:t xml:space="preserve"> </w:t>
      </w:r>
      <w:r>
        <w:t>dice que los miembros del Comité comprenden las grandes dificultades que e</w:t>
      </w:r>
      <w:r>
        <w:t>n</w:t>
      </w:r>
      <w:r>
        <w:t>frenta Burundi para dar aplicación a la Convención como cons</w:t>
      </w:r>
      <w:r>
        <w:t>e</w:t>
      </w:r>
      <w:r>
        <w:t>cuencia del conflicto armado, y que sus preguntas y observaciones son un reflejo de esa inqui</w:t>
      </w:r>
      <w:r>
        <w:t>e</w:t>
      </w:r>
      <w:r>
        <w:t>tud por la situación de las mujeres de ese país. Con r</w:t>
      </w:r>
      <w:r>
        <w:t>e</w:t>
      </w:r>
      <w:r>
        <w:t>ferencia al artículo 13 de la Convención, la oradora o</w:t>
      </w:r>
      <w:r>
        <w:t>b</w:t>
      </w:r>
      <w:r>
        <w:t>serva en el informe que las mujeres en Burundi no pu</w:t>
      </w:r>
      <w:r>
        <w:t>e</w:t>
      </w:r>
      <w:r>
        <w:t>den comercializar ni administrar los bienes que prod</w:t>
      </w:r>
      <w:r>
        <w:t>u</w:t>
      </w:r>
      <w:r>
        <w:t>cen, pese a la disposición constitucional que concede a la mujer la capacidad jurídica de administrar bienes. La oradora pregunta qué hace el Gobierno para corregir esa di</w:t>
      </w:r>
      <w:r>
        <w:t>s</w:t>
      </w:r>
      <w:r>
        <w:t>crepancia.</w:t>
      </w:r>
    </w:p>
    <w:p w:rsidR="009135A3" w:rsidRDefault="009135A3">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9135A3" w:rsidRDefault="009135A3">
      <w:pPr>
        <w:pStyle w:val="H4"/>
        <w:tabs>
          <w:tab w:val="right" w:pos="360"/>
          <w:tab w:val="left" w:pos="475"/>
          <w:tab w:val="left" w:pos="965"/>
          <w:tab w:val="left" w:pos="1440"/>
          <w:tab w:val="left" w:pos="1915"/>
          <w:tab w:val="left" w:pos="2405"/>
          <w:tab w:val="left" w:pos="2880"/>
          <w:tab w:val="left" w:pos="3355"/>
        </w:tabs>
        <w:ind w:left="475" w:hanging="475"/>
      </w:pPr>
      <w:r>
        <w:t>Artículo 14</w:t>
      </w:r>
    </w:p>
    <w:p w:rsidR="009135A3" w:rsidRDefault="009135A3">
      <w:pPr>
        <w:pStyle w:val="DualTxt"/>
        <w:spacing w:after="0" w:line="120" w:lineRule="exact"/>
        <w:rPr>
          <w:sz w:val="10"/>
        </w:rPr>
      </w:pPr>
    </w:p>
    <w:p w:rsidR="009135A3" w:rsidRDefault="009135A3">
      <w:pPr>
        <w:pStyle w:val="DualTxt"/>
        <w:numPr>
          <w:ilvl w:val="0"/>
          <w:numId w:val="6"/>
        </w:numPr>
        <w:tabs>
          <w:tab w:val="clear" w:pos="960"/>
          <w:tab w:val="left" w:pos="475"/>
          <w:tab w:val="left" w:pos="965"/>
        </w:tabs>
      </w:pPr>
      <w:r>
        <w:rPr>
          <w:b/>
          <w:bCs/>
        </w:rPr>
        <w:t>La</w:t>
      </w:r>
      <w:r>
        <w:t xml:space="preserve"> </w:t>
      </w:r>
      <w:r>
        <w:rPr>
          <w:b/>
          <w:bCs/>
        </w:rPr>
        <w:t>Sra. Regazzoli</w:t>
      </w:r>
      <w:r>
        <w:t xml:space="preserve"> pregunta si las mujeres de las zonas rurales, donde está concentrada la mayor parte de la población de Burundi, disponen de algunas nu</w:t>
      </w:r>
      <w:r>
        <w:t>e</w:t>
      </w:r>
      <w:r>
        <w:t>vas tecnologías que les permitan aliviar el trabajo. Se pregunta qué leyes y políticas gubernamentales, tales como las disposiciones sobre la seguridad social o ce</w:t>
      </w:r>
      <w:r>
        <w:t>n</w:t>
      </w:r>
      <w:r>
        <w:t>tros comunitarios, se han establecido para atender a las necesidades a las mujeres más ancianas de las zonas rurales que ya no pueden producir ni reproducir, y pr</w:t>
      </w:r>
      <w:r>
        <w:t>e</w:t>
      </w:r>
      <w:r>
        <w:t>gunta cómo considera la sociedad a esas mujeres.</w:t>
      </w:r>
    </w:p>
    <w:p w:rsidR="009135A3" w:rsidRDefault="009135A3">
      <w:pPr>
        <w:pStyle w:val="DualTxt"/>
        <w:numPr>
          <w:ilvl w:val="0"/>
          <w:numId w:val="6"/>
        </w:numPr>
        <w:tabs>
          <w:tab w:val="clear" w:pos="960"/>
          <w:tab w:val="left" w:pos="475"/>
          <w:tab w:val="left" w:pos="965"/>
        </w:tabs>
      </w:pPr>
      <w:r>
        <w:rPr>
          <w:b/>
          <w:bCs/>
        </w:rPr>
        <w:t>La</w:t>
      </w:r>
      <w:r>
        <w:t xml:space="preserve"> </w:t>
      </w:r>
      <w:r>
        <w:rPr>
          <w:b/>
          <w:bCs/>
        </w:rPr>
        <w:t>Sra. Kwaku</w:t>
      </w:r>
      <w:r>
        <w:t xml:space="preserve"> dice que le preocupa observar que en función de los servicios sociales básicos las m</w:t>
      </w:r>
      <w:r>
        <w:t>u</w:t>
      </w:r>
      <w:r>
        <w:t>jeres de las zonas rurales, que constituyen el 90% de las mujeres en Burundi, se encuentran en desventaja por la co</w:t>
      </w:r>
      <w:r>
        <w:t>n</w:t>
      </w:r>
      <w:r>
        <w:t>centración geográfica de los servicios en las ciudades. Pregunta si el Gobierno o las organizaciones no gube</w:t>
      </w:r>
      <w:r>
        <w:t>r</w:t>
      </w:r>
      <w:r>
        <w:t>namentales disponen algún arreglo o plan para llevar esos servicios a las mujeres de las zonas rurales.</w:t>
      </w:r>
    </w:p>
    <w:p w:rsidR="009135A3" w:rsidRDefault="009135A3">
      <w:pPr>
        <w:pStyle w:val="DualTxt"/>
        <w:numPr>
          <w:ilvl w:val="0"/>
          <w:numId w:val="6"/>
        </w:numPr>
        <w:tabs>
          <w:tab w:val="clear" w:pos="960"/>
          <w:tab w:val="left" w:pos="475"/>
          <w:tab w:val="left" w:pos="965"/>
        </w:tabs>
      </w:pPr>
      <w:r>
        <w:rPr>
          <w:b/>
          <w:bCs/>
        </w:rPr>
        <w:t>La</w:t>
      </w:r>
      <w:r>
        <w:t xml:space="preserve"> </w:t>
      </w:r>
      <w:r>
        <w:rPr>
          <w:b/>
          <w:bCs/>
        </w:rPr>
        <w:t>Sra. Feng Cui</w:t>
      </w:r>
      <w:r>
        <w:t xml:space="preserve"> dice que reconoce el hecho de que el Gobierno de Burundi ha superado grandes dif</w:t>
      </w:r>
      <w:r>
        <w:t>i</w:t>
      </w:r>
      <w:r>
        <w:t>cultades para preparar su informe, que se ajusta a las directrices del Comité, y que ha enviado a una deleg</w:t>
      </w:r>
      <w:r>
        <w:t>a</w:t>
      </w:r>
      <w:r>
        <w:t>ción de alto nivel para que presente el informe al C</w:t>
      </w:r>
      <w:r>
        <w:t>o</w:t>
      </w:r>
      <w:r>
        <w:t>mité. Evide</w:t>
      </w:r>
      <w:r>
        <w:t>n</w:t>
      </w:r>
      <w:r>
        <w:t>temente, el Gobierno de Burundi tiene una decidida voluntad política para aplicar la Conve</w:t>
      </w:r>
      <w:r>
        <w:t>n</w:t>
      </w:r>
      <w:r>
        <w:t>ción.</w:t>
      </w:r>
    </w:p>
    <w:p w:rsidR="009135A3" w:rsidRDefault="009135A3">
      <w:pPr>
        <w:pStyle w:val="DualTxt"/>
        <w:numPr>
          <w:ilvl w:val="0"/>
          <w:numId w:val="6"/>
        </w:numPr>
        <w:tabs>
          <w:tab w:val="clear" w:pos="960"/>
          <w:tab w:val="left" w:pos="475"/>
          <w:tab w:val="left" w:pos="965"/>
        </w:tabs>
      </w:pPr>
      <w:r>
        <w:t>El artículo 14 de la Convención es de particular importancia para Burundi, habida cuenta de la elevada concentración de mujeres en las zonas rurales. La or</w:t>
      </w:r>
      <w:r>
        <w:t>a</w:t>
      </w:r>
      <w:r>
        <w:t>dora quisiera recibir más información sobre la cond</w:t>
      </w:r>
      <w:r>
        <w:t>i</w:t>
      </w:r>
      <w:r>
        <w:t>ción de las mujeres en las zonas rurales en la vida ec</w:t>
      </w:r>
      <w:r>
        <w:t>o</w:t>
      </w:r>
      <w:r>
        <w:t>nómica, y más concretamente respecto de la forma en que participan en actividades que generan ingresos, cómo se las capacita y en qué forma pueden perfecci</w:t>
      </w:r>
      <w:r>
        <w:t>o</w:t>
      </w:r>
      <w:r>
        <w:t>nar sus capacidades. Pide información, asímismo, s</w:t>
      </w:r>
      <w:r>
        <w:t>o</w:t>
      </w:r>
      <w:r>
        <w:t>bre la política general y los objetivos del Gobierno p</w:t>
      </w:r>
      <w:r>
        <w:t>a</w:t>
      </w:r>
      <w:r>
        <w:t>ra el adelanto de la mujer en las zonas rurales. En el i</w:t>
      </w:r>
      <w:r>
        <w:t>n</w:t>
      </w:r>
      <w:r>
        <w:t>forme se indica que el Gobierno fomenta el establec</w:t>
      </w:r>
      <w:r>
        <w:t>i</w:t>
      </w:r>
      <w:r>
        <w:t>miento de asociaciones de mujeres y proyectos de d</w:t>
      </w:r>
      <w:r>
        <w:t>e</w:t>
      </w:r>
      <w:r>
        <w:t>sarrollo para la mujer, pero no se describe el papel del Gobierno en la promoción del desarrollo rural. La or</w:t>
      </w:r>
      <w:r>
        <w:t>a</w:t>
      </w:r>
      <w:r>
        <w:t>dora pregunta además si el Gobierno o el poder legisl</w:t>
      </w:r>
      <w:r>
        <w:t>a</w:t>
      </w:r>
      <w:r>
        <w:t>tivo tienen en preparación o consideran disposiciones legi</w:t>
      </w:r>
      <w:r>
        <w:t>s</w:t>
      </w:r>
      <w:r>
        <w:t>lativas concretas para mejorar la situación de las mujeres de las zonas rurales en esferas tales como el derecho a la propiedad de la tierra y los derechos suc</w:t>
      </w:r>
      <w:r>
        <w:t>e</w:t>
      </w:r>
      <w:r>
        <w:t>sorios. Le agradaría además recibir mayores detalles acerca del acceso de las mujeres al microcrédito. Por último, la oradora apoya el llamamiento formulado por la delegación de Burundi respecto de una mayor coop</w:t>
      </w:r>
      <w:r>
        <w:t>e</w:t>
      </w:r>
      <w:r>
        <w:t>ración internacional. Dicha cooperación comenzó con el Fondo Monetario Internacional (FMI) pero se nec</w:t>
      </w:r>
      <w:r>
        <w:t>e</w:t>
      </w:r>
      <w:r>
        <w:t>sita una cooperación internacional ulterior para comb</w:t>
      </w:r>
      <w:r>
        <w:t>a</w:t>
      </w:r>
      <w:r>
        <w:t>tir la pobreza y permitir que las mujeres de las zonas rurales mejoren su condición.</w:t>
      </w:r>
    </w:p>
    <w:p w:rsidR="009135A3" w:rsidRDefault="009135A3">
      <w:pPr>
        <w:pStyle w:val="DualTxt"/>
        <w:numPr>
          <w:ilvl w:val="0"/>
          <w:numId w:val="6"/>
        </w:numPr>
        <w:tabs>
          <w:tab w:val="clear" w:pos="960"/>
          <w:tab w:val="left" w:pos="475"/>
          <w:tab w:val="left" w:pos="965"/>
        </w:tabs>
      </w:pPr>
      <w:r>
        <w:rPr>
          <w:b/>
          <w:bCs/>
        </w:rPr>
        <w:t>La</w:t>
      </w:r>
      <w:r>
        <w:t xml:space="preserve"> </w:t>
      </w:r>
      <w:r>
        <w:rPr>
          <w:b/>
          <w:bCs/>
        </w:rPr>
        <w:t>Sra. Schöpp-Schilling</w:t>
      </w:r>
      <w:r>
        <w:t xml:space="preserve"> dice que las iniciativas destinadas a mejorar la condición general de la mujer en Burundi deben comenzar con las mujeres de las z</w:t>
      </w:r>
      <w:r>
        <w:t>o</w:t>
      </w:r>
      <w:r>
        <w:t>nas rurales. El informe y la .presentación oral han rev</w:t>
      </w:r>
      <w:r>
        <w:t>e</w:t>
      </w:r>
      <w:r>
        <w:t>lado una masiva discriminación de jure y de facto c</w:t>
      </w:r>
      <w:r>
        <w:t>o</w:t>
      </w:r>
      <w:r>
        <w:t>ntra la mujer, que ha sido exacerbada por el conflicto armado aunque existía anteriormente como consecue</w:t>
      </w:r>
      <w:r>
        <w:t>n</w:t>
      </w:r>
      <w:r>
        <w:t>cia del derecho consuetudinario y las prácticas cultur</w:t>
      </w:r>
      <w:r>
        <w:t>a</w:t>
      </w:r>
      <w:r>
        <w:t>les. La oradora pide más información sobre los planes concretos del Gobierno para mejorar la condición jur</w:t>
      </w:r>
      <w:r>
        <w:t>í</w:t>
      </w:r>
      <w:r>
        <w:t>dica de las mujeres en las zonas rurales, su alfabetiz</w:t>
      </w:r>
      <w:r>
        <w:t>a</w:t>
      </w:r>
      <w:r>
        <w:t>ción y salud y para promover actividades que generen ingresos, así como cualquier meta numérica o plazo que se hayan fijado para esas actividades. Pregunta si esas iniciativas estarían dirigidas concretamente a r</w:t>
      </w:r>
      <w:r>
        <w:t>e</w:t>
      </w:r>
      <w:r>
        <w:t>giones en las cuales la situación es más penosa, y a qué donantes internacionales o bilaterales se pediría que proporcionen financiación. La oradora señala que los programas de lucha contra la pobreza ponen de relieve a las organizaciones de mujeres que se basan en activ</w:t>
      </w:r>
      <w:r>
        <w:t>i</w:t>
      </w:r>
      <w:r>
        <w:t>dades que generan ingresos, y pregunta a cuántas muj</w:t>
      </w:r>
      <w:r>
        <w:t>e</w:t>
      </w:r>
      <w:r>
        <w:t>res ha seleccionado el programa y en qué forma se f</w:t>
      </w:r>
      <w:r>
        <w:t>a</w:t>
      </w:r>
      <w:r>
        <w:t>culta a las mujeres para que organicen asociaciones de esa índole. Por último, la oradora acogería con agrado información respecto del proyecto de “Género y des</w:t>
      </w:r>
      <w:r>
        <w:t>a</w:t>
      </w:r>
      <w:r>
        <w:t>rrollo en las zonas rurales” mencionado en el anexo del informe.  Pregunta cómo se financia, qué objetivos y estrategias tiene, a qué porcentaje de mujeres de las zonas rurales afecta y qué éxitos ha alcanzado hasta el momento.</w:t>
      </w:r>
    </w:p>
    <w:p w:rsidR="009135A3" w:rsidRDefault="009135A3">
      <w:pPr>
        <w:pStyle w:val="DualTxt"/>
        <w:numPr>
          <w:ilvl w:val="0"/>
          <w:numId w:val="6"/>
        </w:numPr>
        <w:tabs>
          <w:tab w:val="clear" w:pos="960"/>
          <w:tab w:val="left" w:pos="475"/>
          <w:tab w:val="left" w:pos="965"/>
        </w:tabs>
      </w:pPr>
      <w:r>
        <w:rPr>
          <w:b/>
          <w:bCs/>
        </w:rPr>
        <w:t>La</w:t>
      </w:r>
      <w:r>
        <w:t xml:space="preserve"> </w:t>
      </w:r>
      <w:r>
        <w:rPr>
          <w:b/>
          <w:bCs/>
        </w:rPr>
        <w:t>Sra. Tavares da Silva</w:t>
      </w:r>
      <w:r>
        <w:t xml:space="preserve"> señala que la afirm</w:t>
      </w:r>
      <w:r>
        <w:t>a</w:t>
      </w:r>
      <w:r>
        <w:t>ción de que se considera que las mujeres de las zonas rurales no tienen ninguna propiedad está en contradi</w:t>
      </w:r>
      <w:r>
        <w:t>c</w:t>
      </w:r>
      <w:r>
        <w:t>ción con el derecho legal que tienen a la administración conjunta de los bienes familiares y a la igualdad en la administración de la propiedad. Habida cuenta de que el Gobierno es consciente de esa discrepancia, se pr</w:t>
      </w:r>
      <w:r>
        <w:t>e</w:t>
      </w:r>
      <w:r>
        <w:t>gunta qué medidas de concientización u otra índole se han previsto para abordar el problema.</w:t>
      </w:r>
    </w:p>
    <w:p w:rsidR="009135A3" w:rsidRDefault="009135A3">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9135A3" w:rsidRDefault="009135A3">
      <w:pPr>
        <w:pStyle w:val="H4"/>
        <w:tabs>
          <w:tab w:val="right" w:pos="360"/>
          <w:tab w:val="left" w:pos="475"/>
          <w:tab w:val="left" w:pos="965"/>
          <w:tab w:val="left" w:pos="1440"/>
          <w:tab w:val="left" w:pos="1915"/>
          <w:tab w:val="left" w:pos="2405"/>
          <w:tab w:val="left" w:pos="2880"/>
          <w:tab w:val="left" w:pos="3355"/>
        </w:tabs>
        <w:ind w:left="475" w:hanging="475"/>
      </w:pPr>
      <w:r>
        <w:t>Artículo 16</w:t>
      </w:r>
    </w:p>
    <w:p w:rsidR="009135A3" w:rsidRDefault="009135A3">
      <w:pPr>
        <w:pStyle w:val="DualTxt"/>
        <w:spacing w:after="0" w:line="120" w:lineRule="exact"/>
        <w:rPr>
          <w:sz w:val="10"/>
        </w:rPr>
      </w:pPr>
    </w:p>
    <w:p w:rsidR="009135A3" w:rsidRDefault="009135A3">
      <w:pPr>
        <w:pStyle w:val="DualTxt"/>
        <w:numPr>
          <w:ilvl w:val="0"/>
          <w:numId w:val="6"/>
        </w:numPr>
        <w:tabs>
          <w:tab w:val="clear" w:pos="960"/>
          <w:tab w:val="left" w:pos="475"/>
          <w:tab w:val="left" w:pos="965"/>
        </w:tabs>
      </w:pPr>
      <w:r>
        <w:rPr>
          <w:b/>
          <w:bCs/>
        </w:rPr>
        <w:t>La</w:t>
      </w:r>
      <w:r>
        <w:t xml:space="preserve"> </w:t>
      </w:r>
      <w:r>
        <w:rPr>
          <w:b/>
          <w:bCs/>
        </w:rPr>
        <w:t>Sra. Livingstone Raday</w:t>
      </w:r>
      <w:r>
        <w:t xml:space="preserve"> dice que, como se ha señ</w:t>
      </w:r>
      <w:r>
        <w:t>a</w:t>
      </w:r>
      <w:r>
        <w:t>lado con referencia al artículo 14, Burundi ha dado grandes pasos para establecer la igualdad de forma e</w:t>
      </w:r>
      <w:r>
        <w:t>n</w:t>
      </w:r>
      <w:r>
        <w:t>tre mujeres y hombres, aunque en la práctica las muj</w:t>
      </w:r>
      <w:r>
        <w:t>e</w:t>
      </w:r>
      <w:r>
        <w:t>res siguen totalmente sometidas a la autoridad masc</w:t>
      </w:r>
      <w:r>
        <w:t>u</w:t>
      </w:r>
      <w:r>
        <w:t>lina. Al recordar lo que se dijo respecto del artículo 5 de la Convención, la oradora sugiere que se podría ut</w:t>
      </w:r>
      <w:r>
        <w:t>i</w:t>
      </w:r>
      <w:r>
        <w:t>lizar a los medios de información para que contribuyan a expresar dichos principios jurídicos en la práctica mediante la lucha contra los estereotipos culturales.</w:t>
      </w:r>
    </w:p>
    <w:p w:rsidR="009135A3" w:rsidRDefault="009135A3">
      <w:pPr>
        <w:pStyle w:val="DualTxt"/>
        <w:numPr>
          <w:ilvl w:val="0"/>
          <w:numId w:val="6"/>
        </w:numPr>
        <w:tabs>
          <w:tab w:val="clear" w:pos="960"/>
          <w:tab w:val="left" w:pos="475"/>
          <w:tab w:val="left" w:pos="965"/>
        </w:tabs>
      </w:pPr>
      <w:r>
        <w:rPr>
          <w:b/>
          <w:bCs/>
        </w:rPr>
        <w:t>La</w:t>
      </w:r>
      <w:r>
        <w:t xml:space="preserve"> </w:t>
      </w:r>
      <w:r>
        <w:rPr>
          <w:b/>
          <w:bCs/>
        </w:rPr>
        <w:t>Sra. Goonesekere</w:t>
      </w:r>
      <w:r>
        <w:t>, refiriéndose al Código de la Persona y la Familia (CPF), señala que entre los d</w:t>
      </w:r>
      <w:r>
        <w:t>e</w:t>
      </w:r>
      <w:r>
        <w:t>rechos concedidos a la mujer con arreglo a sus dispos</w:t>
      </w:r>
      <w:r>
        <w:t>i</w:t>
      </w:r>
      <w:r>
        <w:t>ciones sobre la custodia de los hijos, el derecho a la administración conjunta de los bienes familiares parece estar condicionado a la ausencia o incapacidad de los hombres. En opinión de la oradora, esas condiciones representan un arraigamiento del patriarcado y una contradicción de la intención del Gobierno de eliminar la discriminación intrínseca en la condición de la mujer en Burundi.</w:t>
      </w:r>
    </w:p>
    <w:p w:rsidR="009135A3" w:rsidRDefault="009135A3">
      <w:pPr>
        <w:pStyle w:val="DualTxt"/>
        <w:numPr>
          <w:ilvl w:val="0"/>
          <w:numId w:val="6"/>
        </w:numPr>
        <w:tabs>
          <w:tab w:val="clear" w:pos="960"/>
          <w:tab w:val="left" w:pos="475"/>
          <w:tab w:val="left" w:pos="965"/>
        </w:tabs>
      </w:pPr>
      <w:r>
        <w:t>La oradora desea saber las consecuencias que ti</w:t>
      </w:r>
      <w:r>
        <w:t>e</w:t>
      </w:r>
      <w:r>
        <w:t>nen las excepciones a la disposición sobre la edad m</w:t>
      </w:r>
      <w:r>
        <w:t>í</w:t>
      </w:r>
      <w:r>
        <w:t>nima de matrimonio que figuran en los artículos 89 al 93 del Código, que permiten el matrimonio de mujeres men</w:t>
      </w:r>
      <w:r>
        <w:t>o</w:t>
      </w:r>
      <w:r>
        <w:t>res de 18 años por motivos graves, tales como el embarazo. ¿Las excepciones de ese tipo facilitan la re</w:t>
      </w:r>
      <w:r>
        <w:t>a</w:t>
      </w:r>
      <w:r>
        <w:t>lización de matrimonios “forzados” o afectan a la tasa de deserción escolar de las mujeres? Hay neces</w:t>
      </w:r>
      <w:r>
        <w:t>i</w:t>
      </w:r>
      <w:r>
        <w:t>dad de mayor aclaración respecto de la situación de los niños nacidos fuera de matrimonio y de la relación entre el sistema de justicia libre que se administra en las zonas rurales y la justicia que administran los tribun</w:t>
      </w:r>
      <w:r>
        <w:t>a</w:t>
      </w:r>
      <w:r>
        <w:t>les. Por otra parte ¿hay pluralismo en el derecho de la familia, y se aplica el Código a todas las comunidades?</w:t>
      </w:r>
    </w:p>
    <w:p w:rsidR="009135A3" w:rsidRDefault="009135A3">
      <w:pPr>
        <w:pStyle w:val="DualTxt"/>
        <w:numPr>
          <w:ilvl w:val="0"/>
          <w:numId w:val="6"/>
        </w:numPr>
        <w:tabs>
          <w:tab w:val="clear" w:pos="960"/>
          <w:tab w:val="left" w:pos="475"/>
          <w:tab w:val="left" w:pos="965"/>
          <w:tab w:val="left" w:pos="1440"/>
          <w:tab w:val="left" w:pos="1915"/>
          <w:tab w:val="left" w:pos="2405"/>
          <w:tab w:val="left" w:pos="2880"/>
          <w:tab w:val="left" w:pos="3355"/>
        </w:tabs>
      </w:pPr>
      <w:r>
        <w:rPr>
          <w:b/>
          <w:bCs/>
        </w:rPr>
        <w:t>El</w:t>
      </w:r>
      <w:r>
        <w:t xml:space="preserve"> </w:t>
      </w:r>
      <w:r>
        <w:rPr>
          <w:b/>
          <w:bCs/>
        </w:rPr>
        <w:t>Sr. Melander</w:t>
      </w:r>
      <w:r>
        <w:t xml:space="preserve"> dice que sus inquietudes se ce</w:t>
      </w:r>
      <w:r>
        <w:t>n</w:t>
      </w:r>
      <w:r>
        <w:t>tran en la situación de la Convención en relación con el derecho interno de Burundi. Se pregunta si en la prá</w:t>
      </w:r>
      <w:r>
        <w:t>c</w:t>
      </w:r>
      <w:r>
        <w:t>tica los tribunales tienen derecho a aplicar las dispos</w:t>
      </w:r>
      <w:r>
        <w:t>i</w:t>
      </w:r>
      <w:r>
        <w:t>ciones de la Convención en los casos en los cuales hay divergencia de la legislación nacional. El orador ta</w:t>
      </w:r>
      <w:r>
        <w:t>m</w:t>
      </w:r>
      <w:r>
        <w:t>bién tiene interés en saber si la Convención se ha tr</w:t>
      </w:r>
      <w:r>
        <w:t>a</w:t>
      </w:r>
      <w:r>
        <w:t>ducido al idioma nacional, y qué medidas se han pr</w:t>
      </w:r>
      <w:r>
        <w:t>e</w:t>
      </w:r>
      <w:r>
        <w:t>visto para la difusión del contenido de la Convención.</w:t>
      </w:r>
    </w:p>
    <w:p w:rsidR="009135A3" w:rsidRDefault="009135A3">
      <w:pPr>
        <w:pStyle w:val="DualTxt"/>
        <w:numPr>
          <w:ilvl w:val="0"/>
          <w:numId w:val="6"/>
        </w:numPr>
        <w:tabs>
          <w:tab w:val="clear" w:pos="960"/>
          <w:tab w:val="left" w:pos="475"/>
          <w:tab w:val="left" w:pos="965"/>
        </w:tabs>
      </w:pPr>
      <w:r>
        <w:rPr>
          <w:b/>
          <w:bCs/>
        </w:rPr>
        <w:t>La</w:t>
      </w:r>
      <w:r>
        <w:t xml:space="preserve"> </w:t>
      </w:r>
      <w:r>
        <w:rPr>
          <w:b/>
          <w:bCs/>
        </w:rPr>
        <w:t>Sra. Achmad</w:t>
      </w:r>
      <w:r>
        <w:t xml:space="preserve"> dice que aunque el compromiso del Gobierno de Burundi con la aplicación de la Co</w:t>
      </w:r>
      <w:r>
        <w:t>n</w:t>
      </w:r>
      <w:r>
        <w:t>vención es claro, aún quedan varios temas por resolver. La segunda parte del informe sobre las condiciones en las cuales se protegen determinados derechos describió el papel que corresponde al Ministerio de Acción S</w:t>
      </w:r>
      <w:r>
        <w:t>o</w:t>
      </w:r>
      <w:r>
        <w:t>cial y Adelanto de la Mujer y al Ministerio de Der</w:t>
      </w:r>
      <w:r>
        <w:t>e</w:t>
      </w:r>
      <w:r>
        <w:t>chos Humanos, Reforma Institucional y Relaciones con la Asamblea Nacional como garantes del respeto a la Convención. La oradora tiene curiosidad por saber qué entraña la garantía de ese respeto, y hasta qué punto ambos ministerios y las organizaciones no gubern</w:t>
      </w:r>
      <w:r>
        <w:t>a</w:t>
      </w:r>
      <w:r>
        <w:t>mentales participan en las actividades de coordinación, supervisión y evaluación.</w:t>
      </w:r>
    </w:p>
    <w:p w:rsidR="009135A3" w:rsidRDefault="009135A3">
      <w:pPr>
        <w:pStyle w:val="DualTxt"/>
        <w:numPr>
          <w:ilvl w:val="0"/>
          <w:numId w:val="6"/>
        </w:numPr>
        <w:tabs>
          <w:tab w:val="clear" w:pos="960"/>
          <w:tab w:val="left" w:pos="475"/>
          <w:tab w:val="left" w:pos="965"/>
        </w:tabs>
      </w:pPr>
      <w:r>
        <w:t>Al poner de relieve la importancia de la gestión adecuada de los esfuerzos nacionales, la oradora rec</w:t>
      </w:r>
      <w:r>
        <w:t>o</w:t>
      </w:r>
      <w:r>
        <w:t>noce igualmente que la ejecución de las disposiciones destinadas a lograr el adelanto de la mujer, inclusive las reformas jurídicas críticas, es responsabilidad de todos los ciudadanos y el Gobierno por sí sólo no las puede alcanzar. El esfuerzo por cambiar las actitudes y valores será un empeño a largo plazo que exigirá una campaña concertada de educación y de medios de i</w:t>
      </w:r>
      <w:r>
        <w:t>n</w:t>
      </w:r>
      <w:r>
        <w:t>formación. Por consiguiente, la oradora pregunta en qué forma proyecta el Gobierno de Burundi mejorar la conciencia pública, hacer frente al reto de llegar a las m</w:t>
      </w:r>
      <w:r>
        <w:t>u</w:t>
      </w:r>
      <w:r>
        <w:t>jeres de las zonas rurales y aliviar la situación de las personas internamente desplazadas.</w:t>
      </w:r>
    </w:p>
    <w:p w:rsidR="009135A3" w:rsidRDefault="009135A3">
      <w:pPr>
        <w:pStyle w:val="DualTxt"/>
        <w:numPr>
          <w:ilvl w:val="0"/>
          <w:numId w:val="6"/>
        </w:numPr>
        <w:tabs>
          <w:tab w:val="clear" w:pos="960"/>
          <w:tab w:val="left" w:pos="475"/>
          <w:tab w:val="left" w:pos="965"/>
        </w:tabs>
      </w:pPr>
      <w:r>
        <w:rPr>
          <w:b/>
          <w:bCs/>
        </w:rPr>
        <w:t>La</w:t>
      </w:r>
      <w:r>
        <w:t xml:space="preserve"> </w:t>
      </w:r>
      <w:r>
        <w:rPr>
          <w:b/>
          <w:bCs/>
        </w:rPr>
        <w:t xml:space="preserve">Sra. Ndorimana </w:t>
      </w:r>
      <w:r>
        <w:t>(Burundi) conviene en cel</w:t>
      </w:r>
      <w:r>
        <w:t>e</w:t>
      </w:r>
      <w:r>
        <w:t>brar consultas con sus colegas a fin de aclarar los t</w:t>
      </w:r>
      <w:r>
        <w:t>e</w:t>
      </w:r>
      <w:r>
        <w:t>mas suscitados por los miembros del Comité.</w:t>
      </w:r>
    </w:p>
    <w:p w:rsidR="009135A3" w:rsidRDefault="009135A3">
      <w:pPr>
        <w:pStyle w:val="H4"/>
        <w:tabs>
          <w:tab w:val="right" w:pos="360"/>
          <w:tab w:val="left" w:pos="475"/>
          <w:tab w:val="left" w:pos="965"/>
          <w:tab w:val="left" w:pos="1440"/>
          <w:tab w:val="left" w:pos="1915"/>
          <w:tab w:val="left" w:pos="2405"/>
          <w:tab w:val="left" w:pos="2880"/>
          <w:tab w:val="left" w:pos="3355"/>
        </w:tabs>
        <w:ind w:left="475" w:hanging="475"/>
      </w:pPr>
      <w:r>
        <w:t>Se levant</w:t>
      </w:r>
      <w:bookmarkStart w:id="1" w:name="QuickMark"/>
      <w:bookmarkEnd w:id="1"/>
      <w:r>
        <w:t>a la sesión a las 16.45 horas.</w:t>
      </w:r>
    </w:p>
    <w:p w:rsidR="009135A3" w:rsidRDefault="009135A3">
      <w:pPr>
        <w:pStyle w:val="DualTxt"/>
      </w:pPr>
    </w:p>
    <w:sectPr w:rsidR="009135A3">
      <w:type w:val="continuous"/>
      <w:pgSz w:w="12240" w:h="15840" w:code="1"/>
      <w:pgMar w:top="1742" w:right="1195" w:bottom="1898" w:left="1195" w:header="576" w:footer="1030" w:gutter="0"/>
      <w:cols w:num="2" w:space="240"/>
      <w:noEndnote/>
      <w:docGrid w:linePitch="2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4232FB" w:rsidRDefault="004232FB">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NO&gt;&gt;N0121615S&lt;&lt;ODS JOB NO&gt;&gt;</w:t>
      </w:r>
    </w:p>
    <w:p w:rsidR="004232FB" w:rsidRDefault="004232FB">
      <w:pPr>
        <w:pStyle w:val="CommentText"/>
        <w:rPr>
          <w:lang w:val="en-US"/>
        </w:rPr>
      </w:pPr>
      <w:r>
        <w:rPr>
          <w:lang w:val="en-US"/>
        </w:rPr>
        <w:t>&lt;&lt;ODS DOC SYMBOL1&gt;&gt;CEDAW/C/SR.489&lt;&lt;ODS DOC SYMBOL1&gt;&gt;</w:t>
      </w:r>
    </w:p>
    <w:p w:rsidR="004232FB" w:rsidRDefault="004232FB">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2FB" w:rsidRDefault="004232FB" w:rsidP="009135A3">
      <w:pPr>
        <w:pStyle w:val="Small"/>
      </w:pPr>
      <w:r>
        <w:separator/>
      </w:r>
    </w:p>
  </w:endnote>
  <w:endnote w:type="continuationSeparator" w:id="0">
    <w:p w:rsidR="004232FB" w:rsidRDefault="004232FB" w:rsidP="009135A3">
      <w:pPr>
        <w:pStyle w:val="Sma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232FB">
      <w:tblPrEx>
        <w:tblCellMar>
          <w:top w:w="0" w:type="dxa"/>
          <w:bottom w:w="0" w:type="dxa"/>
        </w:tblCellMar>
      </w:tblPrEx>
      <w:tc>
        <w:tcPr>
          <w:tcW w:w="5033" w:type="dxa"/>
          <w:vAlign w:val="bottom"/>
        </w:tcPr>
        <w:p w:rsidR="004232FB" w:rsidRDefault="004232FB">
          <w:pPr>
            <w:pStyle w:val="Footer"/>
          </w:pPr>
          <w:r>
            <w:rPr>
              <w:rStyle w:val="PageNumber"/>
            </w:rPr>
            <w:fldChar w:fldCharType="begin"/>
          </w:r>
          <w:r>
            <w:rPr>
              <w:rStyle w:val="PageNumber"/>
            </w:rPr>
            <w:instrText xml:space="preserve"> PAGE </w:instrText>
          </w:r>
          <w:r>
            <w:rPr>
              <w:rStyle w:val="PageNumber"/>
            </w:rPr>
            <w:fldChar w:fldCharType="separate"/>
          </w:r>
          <w:r w:rsidR="00295E20">
            <w:rPr>
              <w:rStyle w:val="PageNumber"/>
            </w:rPr>
            <w:t>6</w:t>
          </w:r>
          <w:r>
            <w:rPr>
              <w:rStyle w:val="PageNumber"/>
            </w:rPr>
            <w:fldChar w:fldCharType="end"/>
          </w:r>
        </w:p>
      </w:tc>
      <w:tc>
        <w:tcPr>
          <w:tcW w:w="5033" w:type="dxa"/>
          <w:vAlign w:val="bottom"/>
        </w:tcPr>
        <w:p w:rsidR="004232FB" w:rsidRDefault="004232FB">
          <w:pPr>
            <w:pStyle w:val="Footer"/>
            <w:jc w:val="right"/>
          </w:pPr>
          <w:r>
            <w:rPr>
              <w:b w:val="0"/>
              <w:sz w:val="14"/>
            </w:rPr>
            <w:fldChar w:fldCharType="begin"/>
          </w:r>
          <w:r>
            <w:rPr>
              <w:b w:val="0"/>
              <w:sz w:val="14"/>
            </w:rPr>
            <w:instrText xml:space="preserve"> FILENAME \* Lower  \* MERGEFORMAT </w:instrText>
          </w:r>
          <w:r>
            <w:rPr>
              <w:b w:val="0"/>
              <w:sz w:val="14"/>
            </w:rPr>
            <w:fldChar w:fldCharType="separate"/>
          </w:r>
          <w:r w:rsidR="00295E20">
            <w:rPr>
              <w:b w:val="0"/>
              <w:sz w:val="14"/>
            </w:rPr>
            <w:t>0121615s.doc</w:t>
          </w:r>
          <w:r>
            <w:rPr>
              <w:b w:val="0"/>
              <w:sz w:val="14"/>
            </w:rPr>
            <w:fldChar w:fldCharType="end"/>
          </w:r>
        </w:p>
      </w:tc>
    </w:tr>
  </w:tbl>
  <w:p w:rsidR="004232FB" w:rsidRDefault="00423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232FB">
      <w:tblPrEx>
        <w:tblCellMar>
          <w:top w:w="0" w:type="dxa"/>
          <w:bottom w:w="0" w:type="dxa"/>
        </w:tblCellMar>
      </w:tblPrEx>
      <w:tc>
        <w:tcPr>
          <w:tcW w:w="5033" w:type="dxa"/>
          <w:vAlign w:val="bottom"/>
        </w:tcPr>
        <w:p w:rsidR="004232FB" w:rsidRDefault="004232FB">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295E20">
            <w:rPr>
              <w:b w:val="0"/>
              <w:sz w:val="14"/>
            </w:rPr>
            <w:t>0121615s.doc</w:t>
          </w:r>
          <w:r>
            <w:rPr>
              <w:b w:val="0"/>
              <w:sz w:val="14"/>
            </w:rPr>
            <w:fldChar w:fldCharType="end"/>
          </w:r>
        </w:p>
      </w:tc>
      <w:tc>
        <w:tcPr>
          <w:tcW w:w="5033" w:type="dxa"/>
          <w:vAlign w:val="bottom"/>
        </w:tcPr>
        <w:p w:rsidR="004232FB" w:rsidRDefault="004232FB">
          <w:pPr>
            <w:pStyle w:val="Footer"/>
            <w:jc w:val="right"/>
            <w:rPr>
              <w:bCs/>
              <w:sz w:val="14"/>
            </w:rPr>
          </w:pPr>
          <w:r>
            <w:rPr>
              <w:bCs/>
              <w:sz w:val="14"/>
            </w:rPr>
            <w:t>7</w:t>
          </w:r>
        </w:p>
      </w:tc>
    </w:tr>
  </w:tbl>
  <w:p w:rsidR="004232FB" w:rsidRDefault="004232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FB" w:rsidRDefault="004232FB">
    <w:pPr>
      <w:pStyle w:val="Footer"/>
      <w:pBdr>
        <w:top w:val="single" w:sz="2" w:space="1" w:color="auto"/>
      </w:pBdr>
      <w:rPr>
        <w:sz w:val="2"/>
      </w:rPr>
    </w:pPr>
  </w:p>
  <w:p w:rsidR="004232FB" w:rsidRDefault="004232FB">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4232FB" w:rsidRDefault="004232FB">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4232FB" w:rsidRDefault="004232FB">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4232FB" w:rsidRDefault="004232FB">
    <w:pPr>
      <w:pStyle w:val="FootnoteText"/>
      <w:spacing w:line="120" w:lineRule="exact"/>
      <w:ind w:left="1267" w:right="1267" w:firstLine="0"/>
      <w:rPr>
        <w:sz w:val="10"/>
      </w:rPr>
    </w:pPr>
  </w:p>
  <w:p w:rsidR="004232FB" w:rsidRDefault="004232FB">
    <w:pPr>
      <w:pStyle w:val="Footer"/>
      <w:rPr>
        <w:b w:val="0"/>
        <w:sz w:val="20"/>
      </w:rPr>
    </w:pPr>
    <w:r>
      <w:rPr>
        <w:b w:val="0"/>
        <w:sz w:val="20"/>
      </w:rPr>
      <w:t>01-21615 (S)</w:t>
    </w:r>
  </w:p>
  <w:p w:rsidR="004232FB" w:rsidRPr="004232FB" w:rsidRDefault="004232FB" w:rsidP="004232FB">
    <w:pPr>
      <w:pStyle w:val="Footer"/>
      <w:spacing w:before="120" w:line="240" w:lineRule="exact"/>
      <w:rPr>
        <w:rFonts w:ascii="Barcode 3 of 9 by request" w:hAnsi="Barcode 3 of 9 by request"/>
        <w:b w:val="0"/>
        <w:sz w:val="24"/>
      </w:rPr>
    </w:pPr>
    <w:r w:rsidRPr="004232FB">
      <w:rPr>
        <w:rFonts w:ascii="Barcode 3 of 9 by request" w:hAnsi="Barcode 3 of 9 by request"/>
        <w:b w:val="0"/>
        <w:sz w:val="24"/>
      </w:rPr>
      <w:t>*0121615*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2FB" w:rsidRDefault="004232FB" w:rsidP="009135A3">
      <w:pPr>
        <w:pStyle w:val="Small"/>
      </w:pPr>
      <w:r>
        <w:separator/>
      </w:r>
    </w:p>
  </w:footnote>
  <w:footnote w:type="continuationSeparator" w:id="0">
    <w:p w:rsidR="004232FB" w:rsidRDefault="004232FB" w:rsidP="009135A3">
      <w:pPr>
        <w:pStyle w:val="Sma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FB" w:rsidRDefault="004232FB">
    <w:pPr>
      <w:pStyle w:val="Header"/>
    </w:pPr>
    <w:r>
      <w:rPr>
        <w:sz w:val="20"/>
      </w:rPr>
      <w:pict>
        <v:shapetype id="_x0000_t202" coordsize="21600,21600" o:spt="202" path="m,l,21600r21600,l21600,xe">
          <v:stroke joinstyle="miter"/>
          <v:path gradientshapeok="t" o:connecttype="rect"/>
        </v:shapetype>
        <v:shape id="_x0000_s1028"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4232FB">
                  <w:tblPrEx>
                    <w:tblCellMar>
                      <w:top w:w="0" w:type="dxa"/>
                      <w:bottom w:w="0" w:type="dxa"/>
                    </w:tblCellMar>
                  </w:tblPrEx>
                  <w:trPr>
                    <w:trHeight w:hRule="exact" w:val="864"/>
                  </w:trPr>
                  <w:tc>
                    <w:tcPr>
                      <w:tcW w:w="4838" w:type="dxa"/>
                      <w:vAlign w:val="bottom"/>
                    </w:tcPr>
                    <w:p w:rsidR="004232FB" w:rsidRDefault="004232FB">
                      <w:pPr>
                        <w:pStyle w:val="Header"/>
                        <w:spacing w:after="80"/>
                        <w:rPr>
                          <w:b/>
                        </w:rPr>
                      </w:pPr>
                      <w:r>
                        <w:rPr>
                          <w:b/>
                        </w:rPr>
                        <w:t>CEDAW/C/SR.489</w:t>
                      </w:r>
                    </w:p>
                  </w:tc>
                  <w:tc>
                    <w:tcPr>
                      <w:tcW w:w="5048" w:type="dxa"/>
                      <w:vAlign w:val="bottom"/>
                    </w:tcPr>
                    <w:p w:rsidR="004232FB" w:rsidRDefault="004232FB">
                      <w:pPr>
                        <w:pStyle w:val="Header"/>
                      </w:pPr>
                    </w:p>
                  </w:tc>
                </w:tr>
              </w:tbl>
              <w:p w:rsidR="004232FB" w:rsidRDefault="004232FB">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FB" w:rsidRDefault="004232FB">
    <w:pPr>
      <w:pStyle w:val="Header"/>
    </w:pPr>
    <w:r>
      <w:rPr>
        <w:sz w:val="20"/>
      </w:rPr>
      <w:pict>
        <v:shapetype id="_x0000_t202" coordsize="21600,21600" o:spt="202" path="m,l,21600r21600,l21600,xe">
          <v:stroke joinstyle="miter"/>
          <v:path gradientshapeok="t" o:connecttype="rect"/>
        </v:shapetype>
        <v:shape id="_x0000_s1027"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4232FB">
                  <w:tblPrEx>
                    <w:tblCellMar>
                      <w:top w:w="0" w:type="dxa"/>
                      <w:bottom w:w="0" w:type="dxa"/>
                    </w:tblCellMar>
                  </w:tblPrEx>
                  <w:trPr>
                    <w:trHeight w:hRule="exact" w:val="864"/>
                  </w:trPr>
                  <w:tc>
                    <w:tcPr>
                      <w:tcW w:w="4838" w:type="dxa"/>
                      <w:vAlign w:val="bottom"/>
                    </w:tcPr>
                    <w:p w:rsidR="004232FB" w:rsidRDefault="004232FB">
                      <w:pPr>
                        <w:pStyle w:val="Header"/>
                      </w:pPr>
                    </w:p>
                  </w:tc>
                  <w:tc>
                    <w:tcPr>
                      <w:tcW w:w="5048" w:type="dxa"/>
                      <w:vAlign w:val="bottom"/>
                    </w:tcPr>
                    <w:p w:rsidR="004232FB" w:rsidRDefault="004232FB">
                      <w:pPr>
                        <w:pStyle w:val="Header"/>
                        <w:spacing w:after="80"/>
                        <w:jc w:val="right"/>
                        <w:rPr>
                          <w:b/>
                        </w:rPr>
                      </w:pPr>
                      <w:r>
                        <w:rPr>
                          <w:b/>
                        </w:rPr>
                        <w:t>CEDAW/C/SR.489</w:t>
                      </w:r>
                    </w:p>
                  </w:tc>
                </w:tr>
              </w:tbl>
              <w:p w:rsidR="004232FB" w:rsidRDefault="004232FB">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232FB">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4232FB" w:rsidRDefault="004232FB">
          <w:pPr>
            <w:pStyle w:val="Header"/>
            <w:spacing w:after="120"/>
          </w:pPr>
        </w:p>
      </w:tc>
      <w:tc>
        <w:tcPr>
          <w:tcW w:w="2059" w:type="dxa"/>
          <w:tcBorders>
            <w:top w:val="nil"/>
            <w:left w:val="nil"/>
            <w:bottom w:val="single" w:sz="4" w:space="0" w:color="auto"/>
            <w:right w:val="nil"/>
          </w:tcBorders>
          <w:vAlign w:val="bottom"/>
        </w:tcPr>
        <w:p w:rsidR="004232FB" w:rsidRDefault="004232FB">
          <w:pPr>
            <w:pStyle w:val="HCh"/>
            <w:spacing w:after="80"/>
            <w:rPr>
              <w:b w:val="0"/>
              <w:spacing w:val="2"/>
              <w:w w:val="96"/>
            </w:rPr>
          </w:pPr>
          <w:r>
            <w:rPr>
              <w:b w:val="0"/>
              <w:spacing w:val="2"/>
              <w:w w:val="96"/>
            </w:rPr>
            <w:t>Naciones Unidas</w:t>
          </w:r>
        </w:p>
      </w:tc>
      <w:tc>
        <w:tcPr>
          <w:tcW w:w="58" w:type="dxa"/>
          <w:tcBorders>
            <w:top w:val="nil"/>
            <w:left w:val="nil"/>
            <w:bottom w:val="single" w:sz="4" w:space="0" w:color="auto"/>
            <w:right w:val="nil"/>
          </w:tcBorders>
          <w:vAlign w:val="bottom"/>
        </w:tcPr>
        <w:p w:rsidR="004232FB" w:rsidRDefault="004232FB">
          <w:pPr>
            <w:pStyle w:val="Header"/>
            <w:spacing w:after="120"/>
          </w:pPr>
        </w:p>
      </w:tc>
      <w:tc>
        <w:tcPr>
          <w:tcW w:w="6523" w:type="dxa"/>
          <w:gridSpan w:val="3"/>
          <w:tcBorders>
            <w:top w:val="nil"/>
            <w:left w:val="nil"/>
            <w:bottom w:val="single" w:sz="4" w:space="0" w:color="auto"/>
            <w:right w:val="nil"/>
          </w:tcBorders>
          <w:vAlign w:val="bottom"/>
        </w:tcPr>
        <w:p w:rsidR="004232FB" w:rsidRDefault="004232FB">
          <w:pPr>
            <w:spacing w:after="80" w:line="240" w:lineRule="auto"/>
            <w:jc w:val="right"/>
            <w:rPr>
              <w:position w:val="-4"/>
            </w:rPr>
          </w:pPr>
          <w:r>
            <w:rPr>
              <w:position w:val="-4"/>
              <w:sz w:val="40"/>
            </w:rPr>
            <w:t>CEDAW</w:t>
          </w:r>
          <w:r>
            <w:rPr>
              <w:position w:val="-4"/>
            </w:rPr>
            <w:t>/C/SR.489</w:t>
          </w:r>
        </w:p>
      </w:tc>
    </w:tr>
    <w:tr w:rsidR="004232FB">
      <w:tblPrEx>
        <w:tblCellMar>
          <w:top w:w="0" w:type="dxa"/>
          <w:bottom w:w="0" w:type="dxa"/>
        </w:tblCellMar>
      </w:tblPrEx>
      <w:trPr>
        <w:trHeight w:hRule="exact" w:val="2880"/>
      </w:trPr>
      <w:tc>
        <w:tcPr>
          <w:tcW w:w="1267" w:type="dxa"/>
          <w:tcBorders>
            <w:left w:val="nil"/>
            <w:bottom w:val="single" w:sz="12" w:space="0" w:color="auto"/>
            <w:right w:val="nil"/>
          </w:tcBorders>
        </w:tcPr>
        <w:p w:rsidR="004232FB" w:rsidRDefault="004232FB">
          <w:pPr>
            <w:pStyle w:val="Header"/>
            <w:spacing w:before="109"/>
            <w:rPr>
              <w:lang w:val="es-ES"/>
            </w:rPr>
          </w:pPr>
          <w:r>
            <w:rPr>
              <w:lang w:val="es-E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232FB" w:rsidRDefault="004232FB">
          <w:pPr>
            <w:pStyle w:val="Header"/>
            <w:spacing w:before="109"/>
            <w:rPr>
              <w:lang w:val="es-ES"/>
            </w:rPr>
          </w:pPr>
        </w:p>
      </w:tc>
      <w:tc>
        <w:tcPr>
          <w:tcW w:w="5227" w:type="dxa"/>
          <w:gridSpan w:val="3"/>
          <w:tcBorders>
            <w:left w:val="nil"/>
            <w:bottom w:val="single" w:sz="12" w:space="0" w:color="auto"/>
            <w:right w:val="nil"/>
          </w:tcBorders>
        </w:tcPr>
        <w:p w:rsidR="004232FB" w:rsidRDefault="004232FB">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4232FB" w:rsidRDefault="004232FB">
          <w:pPr>
            <w:pStyle w:val="Header"/>
            <w:spacing w:before="109"/>
            <w:rPr>
              <w:lang w:val="es-ES"/>
            </w:rPr>
          </w:pPr>
        </w:p>
      </w:tc>
      <w:tc>
        <w:tcPr>
          <w:tcW w:w="3180" w:type="dxa"/>
          <w:gridSpan w:val="2"/>
          <w:tcBorders>
            <w:left w:val="nil"/>
            <w:bottom w:val="single" w:sz="12" w:space="0" w:color="auto"/>
            <w:right w:val="nil"/>
          </w:tcBorders>
        </w:tcPr>
        <w:p w:rsidR="004232FB" w:rsidRDefault="004232FB">
          <w:pPr>
            <w:spacing w:before="240"/>
          </w:pPr>
          <w:r>
            <w:t>Distr. general</w:t>
          </w:r>
        </w:p>
        <w:p w:rsidR="004232FB" w:rsidRDefault="004232FB">
          <w:r>
            <w:t>21 de marzo de 2001</w:t>
          </w:r>
        </w:p>
        <w:p w:rsidR="004232FB" w:rsidRDefault="004232FB">
          <w:r>
            <w:t>Español</w:t>
          </w:r>
        </w:p>
        <w:p w:rsidR="004232FB" w:rsidRDefault="004232FB">
          <w:r>
            <w:t>Original: inglés</w:t>
          </w:r>
        </w:p>
      </w:tc>
    </w:tr>
  </w:tbl>
  <w:p w:rsidR="004232FB" w:rsidRDefault="004232FB">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B26E9"/>
    <w:multiLevelType w:val="singleLevel"/>
    <w:tmpl w:val="B1685AC6"/>
    <w:lvl w:ilvl="0">
      <w:start w:val="1"/>
      <w:numFmt w:val="decimal"/>
      <w:lvlRestart w:val="0"/>
      <w:lvlText w:val="%1."/>
      <w:lvlJc w:val="left"/>
      <w:pPr>
        <w:tabs>
          <w:tab w:val="num" w:pos="475"/>
        </w:tabs>
        <w:ind w:left="0" w:firstLine="0"/>
      </w:pPr>
      <w:rPr>
        <w:spacing w:val="0"/>
        <w:w w:val="100"/>
      </w:rPr>
    </w:lvl>
  </w:abstractNum>
  <w:abstractNum w:abstractNumId="1">
    <w:nsid w:val="303B154D"/>
    <w:multiLevelType w:val="singleLevel"/>
    <w:tmpl w:val="B1685AC6"/>
    <w:lvl w:ilvl="0">
      <w:start w:val="1"/>
      <w:numFmt w:val="decimal"/>
      <w:lvlRestart w:val="0"/>
      <w:lvlText w:val="%1."/>
      <w:lvlJc w:val="left"/>
      <w:pPr>
        <w:tabs>
          <w:tab w:val="num" w:pos="475"/>
        </w:tabs>
        <w:ind w:left="0" w:firstLine="0"/>
      </w:pPr>
      <w:rPr>
        <w:spacing w:val="0"/>
        <w:w w:val="100"/>
      </w:rPr>
    </w:lvl>
  </w:abstractNum>
  <w:abstractNum w:abstractNumId="2">
    <w:nsid w:val="5EEC565D"/>
    <w:multiLevelType w:val="singleLevel"/>
    <w:tmpl w:val="B1685AC6"/>
    <w:lvl w:ilvl="0">
      <w:start w:val="1"/>
      <w:numFmt w:val="decimal"/>
      <w:lvlRestart w:val="0"/>
      <w:lvlText w:val="%1."/>
      <w:lvlJc w:val="left"/>
      <w:pPr>
        <w:tabs>
          <w:tab w:val="num" w:pos="475"/>
        </w:tabs>
        <w:ind w:left="0" w:firstLine="0"/>
      </w:pPr>
      <w:rPr>
        <w:spacing w:val="0"/>
        <w:w w:val="100"/>
      </w:rPr>
    </w:lvl>
  </w:abstractNum>
  <w:abstractNum w:abstractNumId="3">
    <w:nsid w:val="7E7E78FF"/>
    <w:multiLevelType w:val="singleLevel"/>
    <w:tmpl w:val="B1685AC6"/>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1"/>
    <w:lvlOverride w:ilvl="0">
      <w:lvl w:ilvl="0">
        <w:start w:val="1"/>
        <w:numFmt w:val="decimal"/>
        <w:lvlRestart w:val="0"/>
        <w:lvlText w:val="%1."/>
        <w:lvlJc w:val="left"/>
        <w:pPr>
          <w:tabs>
            <w:tab w:val="num" w:pos="475"/>
          </w:tabs>
          <w:ind w:left="0" w:firstLine="0"/>
        </w:pPr>
        <w:rPr>
          <w:spacing w:val="0"/>
          <w:w w:val="100"/>
        </w:rPr>
      </w:lvl>
    </w:lvlOverride>
  </w:num>
  <w:num w:numId="3">
    <w:abstractNumId w:val="1"/>
    <w:lvlOverride w:ilvl="0">
      <w:lvl w:ilvl="0">
        <w:start w:val="1"/>
        <w:numFmt w:val="decimal"/>
        <w:lvlRestart w:val="0"/>
        <w:lvlText w:val="%1."/>
        <w:lvlJc w:val="left"/>
        <w:pPr>
          <w:tabs>
            <w:tab w:val="num" w:pos="475"/>
          </w:tabs>
          <w:ind w:left="0" w:firstLine="0"/>
        </w:pPr>
        <w:rPr>
          <w:spacing w:val="0"/>
          <w:w w:val="100"/>
        </w:rPr>
      </w:lvl>
    </w:lvlOverride>
  </w:num>
  <w:num w:numId="4">
    <w:abstractNumId w:val="3"/>
  </w:num>
  <w:num w:numId="5">
    <w:abstractNumId w:val="0"/>
    <w:lvlOverride w:ilvl="0">
      <w:lvl w:ilvl="0">
        <w:start w:val="1"/>
        <w:numFmt w:val="decimal"/>
        <w:lvlRestart w:val="0"/>
        <w:lvlText w:val="%1."/>
        <w:lvlJc w:val="left"/>
        <w:pPr>
          <w:tabs>
            <w:tab w:val="num" w:pos="475"/>
          </w:tabs>
          <w:ind w:left="0" w:firstLine="0"/>
        </w:pPr>
        <w:rPr>
          <w:spacing w:val="0"/>
          <w:w w:val="100"/>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s-ES_tradnl"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14"/>
  <w:doNotHyphenateCaps/>
  <w:evenAndOddHeaders/>
  <w:drawingGridHorizontalSpacing w:val="79"/>
  <w:drawingGridVerticalSpacing w:val="209"/>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6/13/06 8:42: PM"/>
    <w:docVar w:name="DocCategory" w:val="SROthers"/>
    <w:docVar w:name="DocType" w:val="Final"/>
    <w:docVar w:name="JobNo" w:val="0121615S"/>
    <w:docVar w:name="OandT" w:val="PB"/>
    <w:docVar w:name="Symbol1" w:val="CEDAW/C/SR.489"/>
    <w:docVar w:name="Symbol2" w:val="-"/>
  </w:docVars>
  <w:rsids>
    <w:rsidRoot w:val="001355DA"/>
    <w:rsid w:val="001355DA"/>
    <w:rsid w:val="00295E20"/>
    <w:rsid w:val="004232FB"/>
    <w:rsid w:val="009135A3"/>
    <w:rsid w:val="00F35C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DualTxt"/>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sid w:val="00135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3653</Words>
  <Characters>18996</Characters>
  <Application>Microsoft Office Word</Application>
  <DocSecurity>4</DocSecurity>
  <Lines>474</Lines>
  <Paragraphs>54</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piedad</dc:creator>
  <cp:keywords/>
  <dc:description/>
  <cp:lastModifiedBy>Díaz de Kostich, María Teresa</cp:lastModifiedBy>
  <cp:revision>6</cp:revision>
  <cp:lastPrinted>2006-06-29T09:52:00Z</cp:lastPrinted>
  <dcterms:created xsi:type="dcterms:W3CDTF">2006-06-29T09:51:00Z</dcterms:created>
  <dcterms:modified xsi:type="dcterms:W3CDTF">2006-06-29T09:53:00Z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0121615S</vt:lpwstr>
  </property>
  <property fmtid="{D5CDD505-2E9C-101B-9397-08002B2CF9AE}" pid="5" name="Symbol1">
    <vt:lpwstr>CEDAW/C/SR.489</vt:lpwstr>
  </property>
  <property fmtid="{D5CDD505-2E9C-101B-9397-08002B2CF9AE}" pid="6" name="Comment">
    <vt:lpwstr/>
  </property>
  <property fmtid="{D5CDD505-2E9C-101B-9397-08002B2CF9AE}" pid="7" name="DraftPages">
    <vt:lpwstr>6</vt:lpwstr>
  </property>
  <property fmtid="{D5CDD505-2E9C-101B-9397-08002B2CF9AE}" pid="8" name="Operator">
    <vt:lpwstr>mtdk</vt:lpwstr>
  </property>
</Properties>
</file>