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601287" w:rsidTr="005B46D9">
        <w:trPr>
          <w:trHeight w:hRule="exact" w:val="851"/>
        </w:trPr>
        <w:tc>
          <w:tcPr>
            <w:tcW w:w="1274" w:type="dxa"/>
            <w:tcBorders>
              <w:top w:val="nil"/>
            </w:tcBorders>
          </w:tcPr>
          <w:p w:rsidR="00AD0014" w:rsidRPr="00601287" w:rsidRDefault="00AD0014" w:rsidP="00BC55C8">
            <w:pPr>
              <w:rPr>
                <w:rFonts w:hint="cs"/>
              </w:rPr>
            </w:pPr>
          </w:p>
        </w:tc>
        <w:tc>
          <w:tcPr>
            <w:tcW w:w="1885" w:type="dxa"/>
            <w:vAlign w:val="bottom"/>
          </w:tcPr>
          <w:p w:rsidR="00AD0014" w:rsidRPr="00601287" w:rsidRDefault="00460CB7" w:rsidP="00BC55C8">
            <w:pPr>
              <w:spacing w:after="80" w:line="480" w:lineRule="exact"/>
              <w:jc w:val="left"/>
              <w:rPr>
                <w:szCs w:val="40"/>
              </w:rPr>
            </w:pPr>
            <w:r w:rsidRPr="00601287">
              <w:rPr>
                <w:szCs w:val="40"/>
                <w:rtl/>
              </w:rPr>
              <w:t xml:space="preserve"> </w:t>
            </w:r>
            <w:r w:rsidR="00AD0014" w:rsidRPr="00601287">
              <w:rPr>
                <w:szCs w:val="40"/>
                <w:rtl/>
              </w:rPr>
              <w:t>الأمم المتحدة</w:t>
            </w:r>
          </w:p>
        </w:tc>
        <w:tc>
          <w:tcPr>
            <w:tcW w:w="6480" w:type="dxa"/>
            <w:gridSpan w:val="2"/>
            <w:vAlign w:val="bottom"/>
          </w:tcPr>
          <w:p w:rsidR="00AD0014" w:rsidRPr="00601287" w:rsidRDefault="00664DB1" w:rsidP="00664DB1">
            <w:pPr>
              <w:bidi w:val="0"/>
              <w:spacing w:after="20"/>
              <w:jc w:val="left"/>
              <w:rPr>
                <w:szCs w:val="20"/>
              </w:rPr>
            </w:pPr>
            <w:r w:rsidRPr="00601287">
              <w:rPr>
                <w:sz w:val="40"/>
                <w:szCs w:val="20"/>
              </w:rPr>
              <w:t>CEDAW</w:t>
            </w:r>
            <w:r w:rsidRPr="00601287">
              <w:rPr>
                <w:szCs w:val="20"/>
              </w:rPr>
              <w:t>/C/SYC/</w:t>
            </w:r>
            <w:r w:rsidRPr="00AB3ED1">
              <w:rPr>
                <w:szCs w:val="20"/>
              </w:rPr>
              <w:t>1</w:t>
            </w:r>
            <w:r w:rsidRPr="00601287">
              <w:rPr>
                <w:szCs w:val="20"/>
              </w:rPr>
              <w:t>-</w:t>
            </w:r>
            <w:r w:rsidRPr="00AB3ED1">
              <w:rPr>
                <w:szCs w:val="20"/>
              </w:rPr>
              <w:t>5</w:t>
            </w:r>
          </w:p>
        </w:tc>
      </w:tr>
      <w:tr w:rsidR="00257225" w:rsidRPr="00601287" w:rsidTr="005B46D9">
        <w:trPr>
          <w:trHeight w:hRule="exact" w:val="2835"/>
        </w:trPr>
        <w:tc>
          <w:tcPr>
            <w:tcW w:w="1274" w:type="dxa"/>
            <w:tcBorders>
              <w:bottom w:val="single" w:sz="12" w:space="0" w:color="auto"/>
            </w:tcBorders>
          </w:tcPr>
          <w:p w:rsidR="00257225" w:rsidRPr="00601287" w:rsidRDefault="005C4308" w:rsidP="00D75657">
            <w:pPr>
              <w:jc w:val="center"/>
            </w:pPr>
            <w:r w:rsidRPr="006012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8.75pt" o:allowincell="f" o:allowoverlap="f">
                  <v:imagedata r:id="rId7" o:title=""/>
                </v:shape>
              </w:pict>
            </w:r>
          </w:p>
        </w:tc>
        <w:tc>
          <w:tcPr>
            <w:tcW w:w="4753" w:type="dxa"/>
            <w:gridSpan w:val="2"/>
            <w:tcBorders>
              <w:bottom w:val="single" w:sz="12" w:space="0" w:color="auto"/>
            </w:tcBorders>
          </w:tcPr>
          <w:p w:rsidR="00257225" w:rsidRPr="00601287" w:rsidRDefault="00257225" w:rsidP="002225D3">
            <w:pPr>
              <w:jc w:val="center"/>
              <w:rPr>
                <w:szCs w:val="60"/>
              </w:rPr>
            </w:pPr>
          </w:p>
        </w:tc>
        <w:tc>
          <w:tcPr>
            <w:tcW w:w="3612" w:type="dxa"/>
            <w:tcBorders>
              <w:bottom w:val="single" w:sz="12" w:space="0" w:color="auto"/>
            </w:tcBorders>
          </w:tcPr>
          <w:p w:rsidR="00664DB1" w:rsidRPr="00601287" w:rsidRDefault="00664DB1" w:rsidP="00664DB1">
            <w:pPr>
              <w:bidi w:val="0"/>
              <w:spacing w:before="240"/>
              <w:jc w:val="left"/>
            </w:pPr>
            <w:r w:rsidRPr="00601287">
              <w:t>Distr.: General</w:t>
            </w:r>
          </w:p>
          <w:p w:rsidR="00664DB1" w:rsidRPr="00601287" w:rsidRDefault="00664DB1" w:rsidP="00664DB1">
            <w:pPr>
              <w:bidi w:val="0"/>
              <w:jc w:val="left"/>
            </w:pPr>
            <w:r w:rsidRPr="00AB3ED1">
              <w:rPr>
                <w:lang w:val="en-GB"/>
              </w:rPr>
              <w:t>22</w:t>
            </w:r>
            <w:r w:rsidRPr="00601287">
              <w:rPr>
                <w:lang w:val="en-GB"/>
              </w:rPr>
              <w:t xml:space="preserve"> March </w:t>
            </w:r>
            <w:r w:rsidRPr="00AB3ED1">
              <w:rPr>
                <w:lang w:val="en-GB"/>
              </w:rPr>
              <w:t>2012</w:t>
            </w:r>
          </w:p>
          <w:p w:rsidR="00664DB1" w:rsidRPr="00601287" w:rsidRDefault="00664DB1" w:rsidP="00664DB1">
            <w:pPr>
              <w:bidi w:val="0"/>
              <w:jc w:val="left"/>
            </w:pPr>
            <w:r w:rsidRPr="00601287">
              <w:t>Arabic</w:t>
            </w:r>
          </w:p>
          <w:p w:rsidR="00257225" w:rsidRPr="00601287" w:rsidRDefault="00664DB1" w:rsidP="00664DB1">
            <w:pPr>
              <w:bidi w:val="0"/>
              <w:jc w:val="left"/>
            </w:pPr>
            <w:r w:rsidRPr="00601287">
              <w:t>Original: English</w:t>
            </w:r>
          </w:p>
        </w:tc>
      </w:tr>
    </w:tbl>
    <w:p w:rsidR="00731643" w:rsidRPr="00731643" w:rsidRDefault="00731643" w:rsidP="00B131A6">
      <w:pPr>
        <w:spacing w:before="120" w:line="380" w:lineRule="exact"/>
        <w:rPr>
          <w:rFonts w:hint="cs"/>
          <w:b/>
          <w:bCs/>
          <w:sz w:val="26"/>
          <w:szCs w:val="36"/>
          <w:rtl/>
        </w:rPr>
      </w:pPr>
      <w:r w:rsidRPr="00731643">
        <w:rPr>
          <w:rFonts w:hint="cs"/>
          <w:b/>
          <w:bCs/>
          <w:sz w:val="26"/>
          <w:szCs w:val="36"/>
          <w:rtl/>
        </w:rPr>
        <w:t>اللجنة المعنية بالقضاء على التمييز ضد المرأة</w:t>
      </w:r>
    </w:p>
    <w:p w:rsidR="00664DB1" w:rsidRPr="00601287" w:rsidRDefault="00664DB1" w:rsidP="00731643">
      <w:pPr>
        <w:pStyle w:val="HMGA"/>
        <w:spacing w:before="600"/>
        <w:rPr>
          <w:rtl/>
        </w:rPr>
      </w:pPr>
      <w:r w:rsidRPr="00601287">
        <w:rPr>
          <w:rFonts w:ascii="Times New Roman Bold" w:hAnsi="Times New Roman Bold"/>
          <w:spacing w:val="-4"/>
          <w:rtl/>
        </w:rPr>
        <w:tab/>
      </w:r>
      <w:r w:rsidRPr="00601287">
        <w:rPr>
          <w:rFonts w:ascii="Times New Roman Bold" w:hAnsi="Times New Roman Bold"/>
          <w:spacing w:val="-4"/>
          <w:rtl/>
        </w:rPr>
        <w:tab/>
      </w:r>
      <w:r w:rsidRPr="00601287">
        <w:rPr>
          <w:rFonts w:ascii="Times New Roman Bold" w:hAnsi="Times New Roman Bold" w:hint="eastAsia"/>
          <w:spacing w:val="-4"/>
          <w:rtl/>
        </w:rPr>
        <w:t>النظر</w:t>
      </w:r>
      <w:r w:rsidRPr="00601287">
        <w:rPr>
          <w:rFonts w:ascii="Times New Roman Bold" w:hAnsi="Times New Roman Bold"/>
          <w:spacing w:val="-4"/>
          <w:rtl/>
        </w:rPr>
        <w:t xml:space="preserve"> </w:t>
      </w:r>
      <w:r w:rsidRPr="00601287">
        <w:rPr>
          <w:rFonts w:ascii="Times New Roman Bold" w:hAnsi="Times New Roman Bold" w:hint="eastAsia"/>
          <w:spacing w:val="-4"/>
          <w:rtl/>
        </w:rPr>
        <w:t>في</w:t>
      </w:r>
      <w:r w:rsidRPr="00601287">
        <w:rPr>
          <w:rFonts w:ascii="Times New Roman Bold" w:hAnsi="Times New Roman Bold"/>
          <w:spacing w:val="-4"/>
          <w:rtl/>
        </w:rPr>
        <w:t xml:space="preserve"> </w:t>
      </w:r>
      <w:r w:rsidRPr="00601287">
        <w:rPr>
          <w:rFonts w:ascii="Times New Roman Bold" w:hAnsi="Times New Roman Bold" w:hint="eastAsia"/>
          <w:spacing w:val="-4"/>
          <w:rtl/>
        </w:rPr>
        <w:t>التقارير</w:t>
      </w:r>
      <w:r w:rsidRPr="00601287">
        <w:rPr>
          <w:rFonts w:ascii="Times New Roman Bold" w:hAnsi="Times New Roman Bold"/>
          <w:spacing w:val="-4"/>
          <w:rtl/>
        </w:rPr>
        <w:t xml:space="preserve"> </w:t>
      </w:r>
      <w:r w:rsidRPr="00601287">
        <w:rPr>
          <w:rFonts w:ascii="Times New Roman Bold" w:hAnsi="Times New Roman Bold" w:hint="eastAsia"/>
          <w:spacing w:val="-4"/>
          <w:rtl/>
        </w:rPr>
        <w:t>المقدمة</w:t>
      </w:r>
      <w:r w:rsidRPr="00601287">
        <w:rPr>
          <w:rFonts w:ascii="Times New Roman Bold" w:hAnsi="Times New Roman Bold"/>
          <w:spacing w:val="-4"/>
          <w:rtl/>
        </w:rPr>
        <w:t xml:space="preserve"> </w:t>
      </w:r>
      <w:r w:rsidRPr="00601287">
        <w:rPr>
          <w:rFonts w:ascii="Times New Roman Bold" w:hAnsi="Times New Roman Bold" w:hint="eastAsia"/>
          <w:spacing w:val="-4"/>
          <w:rtl/>
        </w:rPr>
        <w:t>من</w:t>
      </w:r>
      <w:r w:rsidRPr="00601287">
        <w:rPr>
          <w:rFonts w:ascii="Times New Roman Bold" w:hAnsi="Times New Roman Bold"/>
          <w:spacing w:val="-4"/>
          <w:rtl/>
        </w:rPr>
        <w:t xml:space="preserve"> </w:t>
      </w:r>
      <w:r w:rsidRPr="00601287">
        <w:rPr>
          <w:rFonts w:ascii="Times New Roman Bold" w:hAnsi="Times New Roman Bold" w:hint="eastAsia"/>
          <w:spacing w:val="-4"/>
          <w:rtl/>
        </w:rPr>
        <w:t>الدول</w:t>
      </w:r>
      <w:r w:rsidRPr="00601287">
        <w:rPr>
          <w:rFonts w:ascii="Times New Roman Bold" w:hAnsi="Times New Roman Bold"/>
          <w:spacing w:val="-4"/>
          <w:rtl/>
        </w:rPr>
        <w:t xml:space="preserve"> </w:t>
      </w:r>
      <w:r w:rsidRPr="00601287">
        <w:rPr>
          <w:rFonts w:ascii="Times New Roman Bold" w:hAnsi="Times New Roman Bold" w:hint="eastAsia"/>
          <w:spacing w:val="-4"/>
          <w:rtl/>
        </w:rPr>
        <w:t>الأطراف</w:t>
      </w:r>
      <w:r w:rsidRPr="00601287">
        <w:rPr>
          <w:rFonts w:ascii="Times New Roman Bold" w:hAnsi="Times New Roman Bold"/>
          <w:spacing w:val="-4"/>
          <w:rtl/>
        </w:rPr>
        <w:t xml:space="preserve"> </w:t>
      </w:r>
      <w:r w:rsidRPr="00601287">
        <w:rPr>
          <w:rFonts w:ascii="Times New Roman Bold" w:hAnsi="Times New Roman Bold" w:hint="eastAsia"/>
          <w:spacing w:val="-4"/>
          <w:rtl/>
        </w:rPr>
        <w:t>بموجب</w:t>
      </w:r>
      <w:r w:rsidRPr="00601287">
        <w:rPr>
          <w:rFonts w:ascii="Times New Roman Bold" w:hAnsi="Times New Roman Bold"/>
          <w:spacing w:val="-4"/>
          <w:rtl/>
        </w:rPr>
        <w:t xml:space="preserve"> </w:t>
      </w:r>
      <w:r w:rsidRPr="00601287">
        <w:rPr>
          <w:rFonts w:ascii="Times New Roman Bold" w:hAnsi="Times New Roman Bold" w:hint="eastAsia"/>
          <w:spacing w:val="-4"/>
          <w:rtl/>
        </w:rPr>
        <w:t>المادة</w:t>
      </w:r>
      <w:r w:rsidRPr="00601287">
        <w:rPr>
          <w:rFonts w:ascii="Times New Roman Bold" w:hAnsi="Times New Roman Bold"/>
          <w:spacing w:val="-4"/>
          <w:rtl/>
        </w:rPr>
        <w:t xml:space="preserve"> </w:t>
      </w:r>
      <w:r w:rsidRPr="00AB3ED1">
        <w:rPr>
          <w:rFonts w:ascii="Times New Roman Bold" w:hAnsi="Times New Roman Bold"/>
          <w:spacing w:val="-4"/>
          <w:rtl/>
        </w:rPr>
        <w:t>18</w:t>
      </w:r>
      <w:r w:rsidRPr="00601287">
        <w:rPr>
          <w:rtl/>
        </w:rPr>
        <w:t xml:space="preserve"> من اتفاقية القضاء على جميع أشكال التمييز ضد المرأة</w:t>
      </w:r>
    </w:p>
    <w:p w:rsidR="00664DB1" w:rsidRPr="00601287" w:rsidRDefault="00664DB1" w:rsidP="00731643">
      <w:pPr>
        <w:pStyle w:val="HChGA"/>
        <w:rPr>
          <w:rtl/>
        </w:rPr>
      </w:pPr>
      <w:r w:rsidRPr="00601287">
        <w:rPr>
          <w:rtl/>
        </w:rPr>
        <w:tab/>
      </w:r>
      <w:r w:rsidRPr="00601287">
        <w:rPr>
          <w:rtl/>
        </w:rPr>
        <w:tab/>
        <w:t xml:space="preserve">التقارير الدورية الأول والثاني والثالث والرابع والخامس المجمعة المقدمة من الدول الأطراف </w:t>
      </w:r>
    </w:p>
    <w:p w:rsidR="00664DB1" w:rsidRPr="00601287" w:rsidRDefault="00664DB1" w:rsidP="00731643">
      <w:pPr>
        <w:pStyle w:val="HMGA"/>
        <w:rPr>
          <w:rtl/>
        </w:rPr>
      </w:pPr>
      <w:r w:rsidRPr="00601287">
        <w:rPr>
          <w:rtl/>
        </w:rPr>
        <w:tab/>
      </w:r>
      <w:r w:rsidRPr="00601287">
        <w:rPr>
          <w:rtl/>
        </w:rPr>
        <w:tab/>
      </w:r>
      <w:bookmarkStart w:id="0" w:name="_Toc340476291"/>
      <w:r w:rsidRPr="00601287">
        <w:rPr>
          <w:rtl/>
        </w:rPr>
        <w:t>سيشيل</w:t>
      </w:r>
      <w:r w:rsidR="002C1760" w:rsidRPr="00601287">
        <w:rPr>
          <w:rStyle w:val="FootnoteReference"/>
          <w:b/>
          <w:bCs w:val="0"/>
          <w:sz w:val="24"/>
          <w:szCs w:val="32"/>
          <w:vertAlign w:val="baseline"/>
          <w:rtl/>
        </w:rPr>
        <w:footnoteReference w:customMarkFollows="1" w:id="1"/>
        <w:t>*</w:t>
      </w:r>
      <w:r w:rsidR="002C1760" w:rsidRPr="00601287">
        <w:rPr>
          <w:sz w:val="24"/>
          <w:szCs w:val="42"/>
          <w:rtl/>
        </w:rPr>
        <w:t xml:space="preserve"> </w:t>
      </w:r>
      <w:r w:rsidR="002C1760" w:rsidRPr="00601287">
        <w:rPr>
          <w:rStyle w:val="FootnoteReference"/>
          <w:b/>
          <w:bCs w:val="0"/>
          <w:sz w:val="24"/>
          <w:szCs w:val="32"/>
          <w:vertAlign w:val="baseline"/>
          <w:rtl/>
        </w:rPr>
        <w:footnoteReference w:customMarkFollows="1" w:id="2"/>
        <w:t>**</w:t>
      </w:r>
      <w:bookmarkEnd w:id="0"/>
    </w:p>
    <w:p w:rsidR="00664DB1" w:rsidRPr="00601287" w:rsidRDefault="00664DB1" w:rsidP="00664DB1">
      <w:pPr>
        <w:pStyle w:val="SingleTxtGA"/>
        <w:jc w:val="right"/>
        <w:rPr>
          <w:rtl/>
        </w:rPr>
      </w:pPr>
      <w:r w:rsidRPr="00601287">
        <w:rPr>
          <w:rtl/>
        </w:rPr>
        <w:t>[</w:t>
      </w:r>
      <w:r w:rsidRPr="00AB3ED1">
        <w:rPr>
          <w:rtl/>
        </w:rPr>
        <w:t>12</w:t>
      </w:r>
      <w:r w:rsidRPr="00601287">
        <w:rPr>
          <w:rtl/>
        </w:rPr>
        <w:t xml:space="preserve"> تشرين الأول/أكتوبر </w:t>
      </w:r>
      <w:r w:rsidRPr="00AB3ED1">
        <w:rPr>
          <w:rtl/>
        </w:rPr>
        <w:t>2011</w:t>
      </w:r>
      <w:r w:rsidRPr="00601287">
        <w:rPr>
          <w:rtl/>
        </w:rPr>
        <w:t>]</w:t>
      </w:r>
    </w:p>
    <w:p w:rsidR="00664DB1" w:rsidRPr="00601287" w:rsidRDefault="00664DB1" w:rsidP="00664DB1">
      <w:pPr>
        <w:keepNext/>
        <w:keepLines/>
        <w:pageBreakBefore/>
        <w:spacing w:line="360" w:lineRule="exact"/>
        <w:rPr>
          <w:sz w:val="36"/>
          <w:szCs w:val="36"/>
          <w:rtl/>
        </w:rPr>
      </w:pPr>
      <w:r w:rsidRPr="00601287">
        <w:rPr>
          <w:sz w:val="36"/>
          <w:szCs w:val="36"/>
          <w:rtl/>
        </w:rPr>
        <w:t>المحتويات</w:t>
      </w:r>
    </w:p>
    <w:p w:rsidR="00664DB1" w:rsidRPr="00601287" w:rsidRDefault="00664DB1">
      <w:pPr>
        <w:tabs>
          <w:tab w:val="left" w:pos="7917"/>
          <w:tab w:val="right" w:pos="9638"/>
        </w:tabs>
        <w:spacing w:before="120" w:after="120" w:line="240" w:lineRule="exact"/>
        <w:ind w:left="284"/>
        <w:rPr>
          <w:iCs/>
          <w:szCs w:val="28"/>
          <w:rtl/>
        </w:rPr>
      </w:pPr>
      <w:r w:rsidRPr="00601287">
        <w:rPr>
          <w:i/>
        </w:rPr>
        <w:tab/>
      </w:r>
      <w:r w:rsidRPr="00601287">
        <w:rPr>
          <w:iCs/>
          <w:szCs w:val="28"/>
          <w:rtl/>
        </w:rPr>
        <w:t>الفقـرات</w:t>
      </w:r>
      <w:r w:rsidRPr="00601287">
        <w:rPr>
          <w:i/>
        </w:rPr>
        <w:tab/>
      </w:r>
      <w:r w:rsidRPr="00601287">
        <w:rPr>
          <w:iCs/>
          <w:szCs w:val="28"/>
          <w:rtl/>
        </w:rPr>
        <w:t>الصفحة</w:t>
      </w:r>
    </w:p>
    <w:p w:rsidR="006459C6" w:rsidRPr="006459C6" w:rsidRDefault="006459C6" w:rsidP="006459C6">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Pr>
          <w:rFonts w:hint="cs"/>
          <w:szCs w:val="28"/>
          <w:rtl/>
          <w:lang w:val="fr-CH"/>
        </w:rPr>
        <w:tab/>
      </w:r>
      <w:r w:rsidRPr="006459C6">
        <w:rPr>
          <w:szCs w:val="28"/>
          <w:rtl/>
          <w:lang w:val="fr-CH"/>
        </w:rPr>
        <w:t>أولاً</w:t>
      </w:r>
      <w:r>
        <w:rPr>
          <w:rFonts w:hint="cs"/>
          <w:szCs w:val="28"/>
          <w:rtl/>
          <w:lang w:val="fr-CH"/>
        </w:rPr>
        <w:tab/>
      </w:r>
      <w:r w:rsidRPr="006459C6">
        <w:rPr>
          <w:szCs w:val="28"/>
          <w:rtl/>
          <w:lang w:val="fr-CH"/>
        </w:rPr>
        <w:t>-</w:t>
      </w:r>
      <w:r w:rsidRPr="006459C6">
        <w:rPr>
          <w:szCs w:val="28"/>
          <w:rtl/>
          <w:lang w:val="fr-CH"/>
        </w:rPr>
        <w:tab/>
        <w:t>مقدمة</w:t>
      </w:r>
      <w:r>
        <w:rPr>
          <w:rFonts w:hint="cs"/>
          <w:szCs w:val="28"/>
          <w:rtl/>
          <w:lang w:val="fr-CH"/>
        </w:rPr>
        <w:tab/>
      </w:r>
      <w:r>
        <w:rPr>
          <w:rFonts w:hint="cs"/>
          <w:szCs w:val="28"/>
          <w:rtl/>
          <w:lang w:val="fr-CH"/>
        </w:rPr>
        <w:tab/>
        <w:t>1-4</w:t>
      </w:r>
      <w:r w:rsidRPr="006459C6">
        <w:rPr>
          <w:szCs w:val="28"/>
          <w:rtl/>
          <w:lang w:val="fr-CH"/>
        </w:rPr>
        <w:tab/>
        <w:t>5</w:t>
      </w:r>
    </w:p>
    <w:p w:rsidR="006459C6" w:rsidRPr="006459C6" w:rsidRDefault="006459C6" w:rsidP="006459C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sidRPr="006459C6">
        <w:rPr>
          <w:szCs w:val="28"/>
          <w:rtl/>
          <w:lang w:val="fr-CH"/>
        </w:rPr>
        <w:t>ثانياً</w:t>
      </w:r>
      <w:r>
        <w:rPr>
          <w:rFonts w:hint="cs"/>
          <w:szCs w:val="28"/>
          <w:rtl/>
          <w:lang w:val="fr-CH"/>
        </w:rPr>
        <w:tab/>
      </w:r>
      <w:r w:rsidRPr="006459C6">
        <w:rPr>
          <w:szCs w:val="28"/>
          <w:rtl/>
          <w:lang w:val="fr-CH"/>
        </w:rPr>
        <w:t>-</w:t>
      </w:r>
      <w:r w:rsidRPr="006459C6">
        <w:rPr>
          <w:szCs w:val="28"/>
          <w:rtl/>
          <w:lang w:val="fr-CH"/>
        </w:rPr>
        <w:tab/>
        <w:t>معلومات أساسية</w:t>
      </w:r>
      <w:r w:rsidRPr="006459C6">
        <w:rPr>
          <w:szCs w:val="28"/>
          <w:rtl/>
          <w:lang w:val="fr-CH"/>
        </w:rPr>
        <w:tab/>
      </w:r>
      <w:r>
        <w:rPr>
          <w:rFonts w:hint="cs"/>
          <w:szCs w:val="28"/>
          <w:rtl/>
          <w:lang w:val="fr-CH"/>
        </w:rPr>
        <w:tab/>
        <w:t>5-56</w:t>
      </w:r>
      <w:r>
        <w:rPr>
          <w:rFonts w:hint="cs"/>
          <w:szCs w:val="28"/>
          <w:rtl/>
          <w:lang w:val="fr-CH"/>
        </w:rPr>
        <w:tab/>
      </w:r>
      <w:r w:rsidRPr="006459C6">
        <w:rPr>
          <w:szCs w:val="28"/>
          <w:rtl/>
          <w:lang w:val="fr-CH"/>
        </w:rPr>
        <w:t>6</w:t>
      </w:r>
    </w:p>
    <w:p w:rsidR="006459C6" w:rsidRPr="006459C6" w:rsidRDefault="006459C6" w:rsidP="006459C6">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Pr>
          <w:rFonts w:hint="cs"/>
          <w:szCs w:val="28"/>
          <w:rtl/>
          <w:lang w:val="fr-CH"/>
        </w:rPr>
        <w:tab/>
      </w:r>
      <w:r w:rsidRPr="006459C6">
        <w:rPr>
          <w:szCs w:val="28"/>
          <w:rtl/>
          <w:lang w:val="fr-CH"/>
        </w:rPr>
        <w:t>ثالثاً</w:t>
      </w:r>
      <w:r>
        <w:rPr>
          <w:rFonts w:hint="cs"/>
          <w:szCs w:val="28"/>
          <w:rtl/>
          <w:lang w:val="fr-CH"/>
        </w:rPr>
        <w:tab/>
      </w:r>
      <w:r w:rsidRPr="006459C6">
        <w:rPr>
          <w:szCs w:val="28"/>
          <w:rtl/>
          <w:lang w:val="fr-CH"/>
        </w:rPr>
        <w:t>-</w:t>
      </w:r>
      <w:r w:rsidRPr="006459C6">
        <w:rPr>
          <w:szCs w:val="28"/>
          <w:rtl/>
          <w:lang w:val="fr-CH"/>
        </w:rPr>
        <w:tab/>
        <w:t>تطبيق الاتفاقية</w:t>
      </w:r>
      <w:r w:rsidRPr="006459C6">
        <w:rPr>
          <w:szCs w:val="28"/>
          <w:rtl/>
          <w:lang w:val="fr-CH"/>
        </w:rPr>
        <w:tab/>
      </w:r>
      <w:r>
        <w:rPr>
          <w:rFonts w:hint="cs"/>
          <w:szCs w:val="28"/>
          <w:rtl/>
          <w:lang w:val="fr-CH"/>
        </w:rPr>
        <w:tab/>
        <w:t>57-692</w:t>
      </w:r>
      <w:r>
        <w:rPr>
          <w:rFonts w:hint="cs"/>
          <w:szCs w:val="28"/>
          <w:rtl/>
          <w:lang w:val="fr-CH"/>
        </w:rPr>
        <w:tab/>
      </w:r>
      <w:r w:rsidRPr="006459C6">
        <w:rPr>
          <w:szCs w:val="28"/>
          <w:rtl/>
          <w:lang w:val="fr-CH"/>
        </w:rPr>
        <w:t>20</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Pr>
          <w:rFonts w:hint="cs"/>
          <w:szCs w:val="28"/>
          <w:rtl/>
          <w:lang w:val="fr-CH"/>
        </w:rPr>
        <w:tab/>
      </w:r>
      <w:r w:rsidRPr="006459C6">
        <w:rPr>
          <w:szCs w:val="28"/>
          <w:rtl/>
          <w:lang w:val="fr-CH"/>
        </w:rPr>
        <w:t>المادة 1</w:t>
      </w:r>
      <w:r>
        <w:rPr>
          <w:rFonts w:hint="cs"/>
          <w:szCs w:val="28"/>
          <w:rtl/>
          <w:lang w:val="fr-CH"/>
        </w:rPr>
        <w:t>-</w:t>
      </w:r>
      <w:r>
        <w:rPr>
          <w:rFonts w:hint="cs"/>
          <w:szCs w:val="28"/>
          <w:rtl/>
          <w:lang w:val="fr-CH"/>
        </w:rPr>
        <w:tab/>
      </w:r>
      <w:r w:rsidRPr="006459C6">
        <w:rPr>
          <w:szCs w:val="28"/>
          <w:rtl/>
          <w:lang w:val="fr-CH"/>
        </w:rPr>
        <w:t>تعريف التمييز</w:t>
      </w:r>
      <w:r w:rsidRPr="006459C6">
        <w:rPr>
          <w:szCs w:val="28"/>
          <w:rtl/>
          <w:lang w:val="fr-CH"/>
        </w:rPr>
        <w:tab/>
      </w:r>
      <w:r>
        <w:rPr>
          <w:rFonts w:hint="cs"/>
          <w:szCs w:val="28"/>
          <w:rtl/>
          <w:lang w:val="fr-CH"/>
        </w:rPr>
        <w:tab/>
        <w:t>57-85</w:t>
      </w:r>
      <w:r>
        <w:rPr>
          <w:rFonts w:hint="cs"/>
          <w:szCs w:val="28"/>
          <w:rtl/>
          <w:lang w:val="fr-CH"/>
        </w:rPr>
        <w:tab/>
      </w:r>
      <w:r w:rsidRPr="006459C6">
        <w:rPr>
          <w:szCs w:val="28"/>
          <w:rtl/>
          <w:lang w:val="fr-CH"/>
        </w:rPr>
        <w:t>20</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2</w:t>
      </w:r>
      <w:r>
        <w:rPr>
          <w:rFonts w:hint="cs"/>
          <w:szCs w:val="28"/>
          <w:rtl/>
          <w:lang w:val="fr-CH"/>
        </w:rPr>
        <w:t>-</w:t>
      </w:r>
      <w:r>
        <w:rPr>
          <w:rFonts w:hint="cs"/>
          <w:szCs w:val="28"/>
          <w:rtl/>
          <w:lang w:val="fr-CH"/>
        </w:rPr>
        <w:tab/>
      </w:r>
      <w:r w:rsidRPr="006459C6">
        <w:rPr>
          <w:szCs w:val="28"/>
          <w:rtl/>
          <w:lang w:val="fr-CH"/>
        </w:rPr>
        <w:t>الالتزامات المتعلقة بالقضاء على التمييز</w:t>
      </w:r>
      <w:r w:rsidRPr="006459C6">
        <w:rPr>
          <w:szCs w:val="28"/>
          <w:rtl/>
          <w:lang w:val="fr-CH"/>
        </w:rPr>
        <w:tab/>
      </w:r>
      <w:r>
        <w:rPr>
          <w:rFonts w:hint="cs"/>
          <w:szCs w:val="28"/>
          <w:rtl/>
          <w:lang w:val="fr-CH"/>
        </w:rPr>
        <w:tab/>
        <w:t>86-109</w:t>
      </w:r>
      <w:r>
        <w:rPr>
          <w:rFonts w:hint="cs"/>
          <w:szCs w:val="28"/>
          <w:rtl/>
          <w:lang w:val="fr-CH"/>
        </w:rPr>
        <w:tab/>
      </w:r>
      <w:r w:rsidRPr="006459C6">
        <w:rPr>
          <w:szCs w:val="28"/>
          <w:rtl/>
          <w:lang w:val="fr-CH"/>
        </w:rPr>
        <w:t>27</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3</w:t>
      </w:r>
      <w:r>
        <w:rPr>
          <w:rFonts w:hint="cs"/>
          <w:szCs w:val="28"/>
          <w:rtl/>
          <w:lang w:val="fr-CH"/>
        </w:rPr>
        <w:t>-</w:t>
      </w:r>
      <w:r>
        <w:rPr>
          <w:rFonts w:hint="cs"/>
          <w:szCs w:val="28"/>
          <w:rtl/>
          <w:lang w:val="fr-CH"/>
        </w:rPr>
        <w:tab/>
      </w:r>
      <w:r w:rsidRPr="006459C6">
        <w:rPr>
          <w:szCs w:val="28"/>
          <w:rtl/>
          <w:lang w:val="fr-CH"/>
        </w:rPr>
        <w:t>النهوض بالمرأة</w:t>
      </w:r>
      <w:r w:rsidRPr="006459C6">
        <w:rPr>
          <w:szCs w:val="28"/>
          <w:rtl/>
          <w:lang w:val="fr-CH"/>
        </w:rPr>
        <w:tab/>
      </w:r>
      <w:r>
        <w:rPr>
          <w:rFonts w:hint="cs"/>
          <w:szCs w:val="28"/>
          <w:rtl/>
          <w:lang w:val="fr-CH"/>
        </w:rPr>
        <w:tab/>
        <w:t>110-146</w:t>
      </w:r>
      <w:r>
        <w:rPr>
          <w:rFonts w:hint="cs"/>
          <w:szCs w:val="28"/>
          <w:rtl/>
          <w:lang w:val="fr-CH"/>
        </w:rPr>
        <w:tab/>
      </w:r>
      <w:r w:rsidRPr="006459C6">
        <w:rPr>
          <w:szCs w:val="28"/>
          <w:rtl/>
          <w:lang w:val="fr-CH"/>
        </w:rPr>
        <w:t>34</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4</w:t>
      </w:r>
      <w:r>
        <w:rPr>
          <w:rFonts w:hint="cs"/>
          <w:szCs w:val="28"/>
          <w:rtl/>
          <w:lang w:val="fr-CH"/>
        </w:rPr>
        <w:t>-</w:t>
      </w:r>
      <w:r>
        <w:rPr>
          <w:rFonts w:hint="cs"/>
          <w:szCs w:val="28"/>
          <w:rtl/>
          <w:lang w:val="fr-CH"/>
        </w:rPr>
        <w:tab/>
      </w:r>
      <w:r w:rsidRPr="006459C6">
        <w:rPr>
          <w:szCs w:val="28"/>
          <w:rtl/>
          <w:lang w:val="fr-CH"/>
        </w:rPr>
        <w:t>التعجيل بالمساواة بين الرجل والمرأة</w:t>
      </w:r>
      <w:r w:rsidRPr="006459C6">
        <w:rPr>
          <w:szCs w:val="28"/>
          <w:rtl/>
          <w:lang w:val="fr-CH"/>
        </w:rPr>
        <w:tab/>
      </w:r>
      <w:r>
        <w:rPr>
          <w:rFonts w:hint="cs"/>
          <w:szCs w:val="28"/>
          <w:rtl/>
          <w:lang w:val="fr-CH"/>
        </w:rPr>
        <w:tab/>
        <w:t>147-154</w:t>
      </w:r>
      <w:r>
        <w:rPr>
          <w:rFonts w:hint="cs"/>
          <w:szCs w:val="28"/>
          <w:rtl/>
          <w:lang w:val="fr-CH"/>
        </w:rPr>
        <w:tab/>
      </w:r>
      <w:r w:rsidRPr="006459C6">
        <w:rPr>
          <w:szCs w:val="28"/>
          <w:rtl/>
          <w:lang w:val="fr-CH"/>
        </w:rPr>
        <w:t>45</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5</w:t>
      </w:r>
      <w:r>
        <w:rPr>
          <w:rFonts w:hint="cs"/>
          <w:szCs w:val="28"/>
          <w:rtl/>
          <w:lang w:val="fr-CH"/>
        </w:rPr>
        <w:t>-</w:t>
      </w:r>
      <w:r>
        <w:rPr>
          <w:rFonts w:hint="cs"/>
          <w:szCs w:val="28"/>
          <w:rtl/>
          <w:lang w:val="fr-CH"/>
        </w:rPr>
        <w:tab/>
      </w:r>
      <w:r w:rsidRPr="006459C6">
        <w:rPr>
          <w:szCs w:val="28"/>
          <w:rtl/>
          <w:lang w:val="fr-CH"/>
        </w:rPr>
        <w:t>الأدوار والصور النمطية المتعلقة بنوع الجنس</w:t>
      </w:r>
      <w:r w:rsidRPr="006459C6">
        <w:rPr>
          <w:szCs w:val="28"/>
          <w:rtl/>
          <w:lang w:val="fr-CH"/>
        </w:rPr>
        <w:tab/>
      </w:r>
      <w:r>
        <w:rPr>
          <w:rFonts w:hint="cs"/>
          <w:szCs w:val="28"/>
          <w:rtl/>
          <w:lang w:val="fr-CH"/>
        </w:rPr>
        <w:tab/>
        <w:t>155-187</w:t>
      </w:r>
      <w:r>
        <w:rPr>
          <w:rFonts w:hint="cs"/>
          <w:szCs w:val="28"/>
          <w:rtl/>
          <w:lang w:val="fr-CH"/>
        </w:rPr>
        <w:tab/>
      </w:r>
      <w:r w:rsidRPr="006459C6">
        <w:rPr>
          <w:szCs w:val="28"/>
          <w:rtl/>
          <w:lang w:val="fr-CH"/>
        </w:rPr>
        <w:t>46</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6</w:t>
      </w:r>
      <w:r>
        <w:rPr>
          <w:rFonts w:hint="cs"/>
          <w:szCs w:val="28"/>
          <w:rtl/>
          <w:lang w:val="fr-CH"/>
        </w:rPr>
        <w:t>-</w:t>
      </w:r>
      <w:r>
        <w:rPr>
          <w:rFonts w:hint="cs"/>
          <w:szCs w:val="28"/>
          <w:rtl/>
          <w:lang w:val="fr-CH"/>
        </w:rPr>
        <w:tab/>
      </w:r>
      <w:r w:rsidRPr="006459C6">
        <w:rPr>
          <w:szCs w:val="28"/>
          <w:rtl/>
          <w:lang w:val="fr-CH"/>
        </w:rPr>
        <w:t>استغلال النساء، والاتجار بهن واشتغالهن بالبغاء</w:t>
      </w:r>
      <w:r w:rsidRPr="006459C6">
        <w:rPr>
          <w:szCs w:val="28"/>
          <w:rtl/>
          <w:lang w:val="fr-CH"/>
        </w:rPr>
        <w:tab/>
      </w:r>
      <w:r>
        <w:rPr>
          <w:rFonts w:hint="cs"/>
          <w:szCs w:val="28"/>
          <w:rtl/>
          <w:lang w:val="fr-CH"/>
        </w:rPr>
        <w:tab/>
        <w:t>188-201</w:t>
      </w:r>
      <w:r>
        <w:rPr>
          <w:rFonts w:hint="cs"/>
          <w:szCs w:val="28"/>
          <w:rtl/>
          <w:lang w:val="fr-CH"/>
        </w:rPr>
        <w:tab/>
      </w:r>
      <w:r w:rsidRPr="006459C6">
        <w:rPr>
          <w:szCs w:val="28"/>
          <w:rtl/>
          <w:lang w:val="fr-CH"/>
        </w:rPr>
        <w:t>54</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7</w:t>
      </w:r>
      <w:r>
        <w:rPr>
          <w:rFonts w:hint="cs"/>
          <w:szCs w:val="28"/>
          <w:rtl/>
          <w:lang w:val="fr-CH"/>
        </w:rPr>
        <w:t>-</w:t>
      </w:r>
      <w:r>
        <w:rPr>
          <w:rFonts w:hint="cs"/>
          <w:szCs w:val="28"/>
          <w:rtl/>
          <w:lang w:val="fr-CH"/>
        </w:rPr>
        <w:tab/>
      </w:r>
      <w:r w:rsidRPr="006459C6">
        <w:rPr>
          <w:szCs w:val="28"/>
          <w:rtl/>
          <w:lang w:val="fr-CH"/>
        </w:rPr>
        <w:t>الحياة السياسية والعامة</w:t>
      </w:r>
      <w:r w:rsidRPr="006459C6">
        <w:rPr>
          <w:szCs w:val="28"/>
          <w:rtl/>
          <w:lang w:val="fr-CH"/>
        </w:rPr>
        <w:tab/>
      </w:r>
      <w:r>
        <w:rPr>
          <w:rFonts w:hint="cs"/>
          <w:szCs w:val="28"/>
          <w:rtl/>
          <w:lang w:val="fr-CH"/>
        </w:rPr>
        <w:tab/>
        <w:t>202-274</w:t>
      </w:r>
      <w:r>
        <w:rPr>
          <w:rFonts w:hint="cs"/>
          <w:szCs w:val="28"/>
          <w:rtl/>
          <w:lang w:val="fr-CH"/>
        </w:rPr>
        <w:tab/>
      </w:r>
      <w:r w:rsidRPr="006459C6">
        <w:rPr>
          <w:szCs w:val="28"/>
          <w:rtl/>
          <w:lang w:val="fr-CH"/>
        </w:rPr>
        <w:t>60</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8</w:t>
      </w:r>
      <w:r>
        <w:rPr>
          <w:rFonts w:hint="cs"/>
          <w:szCs w:val="28"/>
          <w:rtl/>
          <w:lang w:val="fr-CH"/>
        </w:rPr>
        <w:t>-</w:t>
      </w:r>
      <w:r>
        <w:rPr>
          <w:rFonts w:hint="cs"/>
          <w:szCs w:val="28"/>
          <w:rtl/>
          <w:lang w:val="fr-CH"/>
        </w:rPr>
        <w:tab/>
      </w:r>
      <w:r w:rsidRPr="006459C6">
        <w:rPr>
          <w:szCs w:val="28"/>
          <w:rtl/>
          <w:lang w:val="fr-CH"/>
        </w:rPr>
        <w:t>التمثيل الدولي</w:t>
      </w:r>
      <w:r w:rsidRPr="006459C6">
        <w:rPr>
          <w:szCs w:val="28"/>
          <w:rtl/>
          <w:lang w:val="fr-CH"/>
        </w:rPr>
        <w:tab/>
      </w:r>
      <w:r>
        <w:rPr>
          <w:rFonts w:hint="cs"/>
          <w:szCs w:val="28"/>
          <w:rtl/>
          <w:lang w:val="fr-CH"/>
        </w:rPr>
        <w:tab/>
        <w:t>275-289</w:t>
      </w:r>
      <w:r>
        <w:rPr>
          <w:rFonts w:hint="cs"/>
          <w:szCs w:val="28"/>
          <w:rtl/>
          <w:lang w:val="fr-CH"/>
        </w:rPr>
        <w:tab/>
      </w:r>
      <w:r w:rsidRPr="006459C6">
        <w:rPr>
          <w:szCs w:val="28"/>
          <w:rtl/>
          <w:lang w:val="fr-CH"/>
        </w:rPr>
        <w:t>78</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9</w:t>
      </w:r>
      <w:r>
        <w:rPr>
          <w:rFonts w:hint="cs"/>
          <w:szCs w:val="28"/>
          <w:rtl/>
          <w:lang w:val="fr-CH"/>
        </w:rPr>
        <w:t>-</w:t>
      </w:r>
      <w:r>
        <w:rPr>
          <w:rFonts w:hint="cs"/>
          <w:szCs w:val="28"/>
          <w:rtl/>
          <w:lang w:val="fr-CH"/>
        </w:rPr>
        <w:tab/>
      </w:r>
      <w:r w:rsidRPr="006459C6">
        <w:rPr>
          <w:szCs w:val="28"/>
          <w:rtl/>
          <w:lang w:val="fr-CH"/>
        </w:rPr>
        <w:t>الجنسية</w:t>
      </w:r>
      <w:r w:rsidRPr="006459C6">
        <w:rPr>
          <w:szCs w:val="28"/>
          <w:rtl/>
          <w:lang w:val="fr-CH"/>
        </w:rPr>
        <w:tab/>
      </w:r>
      <w:r>
        <w:rPr>
          <w:rFonts w:hint="cs"/>
          <w:szCs w:val="28"/>
          <w:rtl/>
          <w:lang w:val="fr-CH"/>
        </w:rPr>
        <w:tab/>
        <w:t>290-302</w:t>
      </w:r>
      <w:r>
        <w:rPr>
          <w:rFonts w:hint="cs"/>
          <w:szCs w:val="28"/>
          <w:rtl/>
          <w:lang w:val="fr-CH"/>
        </w:rPr>
        <w:tab/>
      </w:r>
      <w:r w:rsidRPr="006459C6">
        <w:rPr>
          <w:szCs w:val="28"/>
          <w:rtl/>
          <w:lang w:val="fr-CH"/>
        </w:rPr>
        <w:t>81</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10</w:t>
      </w:r>
      <w:r>
        <w:rPr>
          <w:rFonts w:hint="cs"/>
          <w:szCs w:val="28"/>
          <w:rtl/>
          <w:lang w:val="fr-CH"/>
        </w:rPr>
        <w:t>-</w:t>
      </w:r>
      <w:r>
        <w:rPr>
          <w:rFonts w:hint="cs"/>
          <w:szCs w:val="28"/>
          <w:rtl/>
          <w:lang w:val="fr-CH"/>
        </w:rPr>
        <w:tab/>
      </w:r>
      <w:r w:rsidRPr="006459C6">
        <w:rPr>
          <w:szCs w:val="28"/>
          <w:rtl/>
          <w:lang w:val="fr-CH"/>
        </w:rPr>
        <w:t>التعليم</w:t>
      </w:r>
      <w:r w:rsidRPr="006459C6">
        <w:rPr>
          <w:szCs w:val="28"/>
          <w:rtl/>
          <w:lang w:val="fr-CH"/>
        </w:rPr>
        <w:tab/>
      </w:r>
      <w:r>
        <w:rPr>
          <w:rFonts w:hint="cs"/>
          <w:szCs w:val="28"/>
          <w:rtl/>
          <w:lang w:val="fr-CH"/>
        </w:rPr>
        <w:tab/>
        <w:t>303-365</w:t>
      </w:r>
      <w:r>
        <w:rPr>
          <w:rFonts w:hint="cs"/>
          <w:szCs w:val="28"/>
          <w:rtl/>
          <w:lang w:val="fr-CH"/>
        </w:rPr>
        <w:tab/>
      </w:r>
      <w:r w:rsidRPr="006459C6">
        <w:rPr>
          <w:szCs w:val="28"/>
          <w:rtl/>
          <w:lang w:val="fr-CH"/>
        </w:rPr>
        <w:t>85</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11</w:t>
      </w:r>
      <w:r>
        <w:rPr>
          <w:rFonts w:hint="cs"/>
          <w:szCs w:val="28"/>
          <w:rtl/>
          <w:lang w:val="fr-CH"/>
        </w:rPr>
        <w:t>-</w:t>
      </w:r>
      <w:r>
        <w:rPr>
          <w:rFonts w:hint="cs"/>
          <w:szCs w:val="28"/>
          <w:rtl/>
          <w:lang w:val="fr-CH"/>
        </w:rPr>
        <w:tab/>
      </w:r>
      <w:r w:rsidRPr="006459C6">
        <w:rPr>
          <w:szCs w:val="28"/>
          <w:rtl/>
          <w:lang w:val="fr-CH"/>
        </w:rPr>
        <w:t>العمالة</w:t>
      </w:r>
      <w:r w:rsidRPr="006459C6">
        <w:rPr>
          <w:szCs w:val="28"/>
          <w:rtl/>
          <w:lang w:val="fr-CH"/>
        </w:rPr>
        <w:tab/>
      </w:r>
      <w:r>
        <w:rPr>
          <w:rFonts w:hint="cs"/>
          <w:szCs w:val="28"/>
          <w:rtl/>
          <w:lang w:val="fr-CH"/>
        </w:rPr>
        <w:tab/>
        <w:t>366-409</w:t>
      </w:r>
      <w:r>
        <w:rPr>
          <w:rFonts w:hint="cs"/>
          <w:szCs w:val="28"/>
          <w:rtl/>
          <w:lang w:val="fr-CH"/>
        </w:rPr>
        <w:tab/>
      </w:r>
      <w:r w:rsidRPr="006459C6">
        <w:rPr>
          <w:szCs w:val="28"/>
          <w:rtl/>
          <w:lang w:val="fr-CH"/>
        </w:rPr>
        <w:t>103</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12</w:t>
      </w:r>
      <w:r>
        <w:rPr>
          <w:rFonts w:hint="cs"/>
          <w:szCs w:val="28"/>
          <w:rtl/>
          <w:lang w:val="fr-CH"/>
        </w:rPr>
        <w:t>-</w:t>
      </w:r>
      <w:r>
        <w:rPr>
          <w:rFonts w:hint="cs"/>
          <w:szCs w:val="28"/>
          <w:rtl/>
          <w:lang w:val="fr-CH"/>
        </w:rPr>
        <w:tab/>
      </w:r>
      <w:r w:rsidRPr="006459C6">
        <w:rPr>
          <w:szCs w:val="28"/>
          <w:rtl/>
          <w:lang w:val="fr-CH"/>
        </w:rPr>
        <w:t>فرص الحصول على الرعاية الصحية</w:t>
      </w:r>
      <w:r w:rsidRPr="006459C6">
        <w:rPr>
          <w:szCs w:val="28"/>
          <w:rtl/>
          <w:lang w:val="fr-CH"/>
        </w:rPr>
        <w:tab/>
      </w:r>
      <w:r>
        <w:rPr>
          <w:rFonts w:hint="cs"/>
          <w:szCs w:val="28"/>
          <w:rtl/>
          <w:lang w:val="fr-CH"/>
        </w:rPr>
        <w:tab/>
        <w:t>410-498</w:t>
      </w:r>
      <w:r>
        <w:rPr>
          <w:rFonts w:hint="cs"/>
          <w:szCs w:val="28"/>
          <w:rtl/>
          <w:lang w:val="fr-CH"/>
        </w:rPr>
        <w:tab/>
      </w:r>
      <w:r w:rsidRPr="006459C6">
        <w:rPr>
          <w:szCs w:val="28"/>
          <w:rtl/>
          <w:lang w:val="fr-CH"/>
        </w:rPr>
        <w:t>117</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13</w:t>
      </w:r>
      <w:r>
        <w:rPr>
          <w:rFonts w:hint="cs"/>
          <w:szCs w:val="28"/>
          <w:rtl/>
          <w:lang w:val="fr-CH"/>
        </w:rPr>
        <w:t>-</w:t>
      </w:r>
      <w:r>
        <w:rPr>
          <w:rFonts w:hint="cs"/>
          <w:szCs w:val="28"/>
          <w:rtl/>
          <w:lang w:val="fr-CH"/>
        </w:rPr>
        <w:tab/>
      </w:r>
      <w:r w:rsidRPr="006459C6">
        <w:rPr>
          <w:szCs w:val="28"/>
          <w:rtl/>
          <w:lang w:val="fr-CH"/>
        </w:rPr>
        <w:t>الحياة الاقتصادية والاجتماعية</w:t>
      </w:r>
      <w:r w:rsidRPr="006459C6">
        <w:rPr>
          <w:szCs w:val="28"/>
          <w:rtl/>
          <w:lang w:val="fr-CH"/>
        </w:rPr>
        <w:tab/>
      </w:r>
      <w:r>
        <w:rPr>
          <w:rFonts w:hint="cs"/>
          <w:szCs w:val="28"/>
          <w:rtl/>
          <w:lang w:val="fr-CH"/>
        </w:rPr>
        <w:tab/>
        <w:t>499-564</w:t>
      </w:r>
      <w:r>
        <w:rPr>
          <w:rFonts w:hint="cs"/>
          <w:szCs w:val="28"/>
          <w:rtl/>
          <w:lang w:val="fr-CH"/>
        </w:rPr>
        <w:tab/>
      </w:r>
      <w:r w:rsidRPr="006459C6">
        <w:rPr>
          <w:szCs w:val="28"/>
          <w:rtl/>
          <w:lang w:val="fr-CH"/>
        </w:rPr>
        <w:t>140</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14</w:t>
      </w:r>
      <w:r>
        <w:rPr>
          <w:rFonts w:hint="cs"/>
          <w:szCs w:val="28"/>
          <w:rtl/>
          <w:lang w:val="fr-CH"/>
        </w:rPr>
        <w:t>-</w:t>
      </w:r>
      <w:r>
        <w:rPr>
          <w:rFonts w:hint="cs"/>
          <w:szCs w:val="28"/>
          <w:rtl/>
          <w:lang w:val="fr-CH"/>
        </w:rPr>
        <w:tab/>
      </w:r>
      <w:r w:rsidRPr="006459C6">
        <w:rPr>
          <w:szCs w:val="28"/>
          <w:rtl/>
          <w:lang w:val="fr-CH"/>
        </w:rPr>
        <w:t>حقوق المرأة الريفية</w:t>
      </w:r>
      <w:r w:rsidRPr="006459C6">
        <w:rPr>
          <w:szCs w:val="28"/>
          <w:rtl/>
          <w:lang w:val="fr-CH"/>
        </w:rPr>
        <w:tab/>
      </w:r>
      <w:r>
        <w:rPr>
          <w:rFonts w:hint="cs"/>
          <w:szCs w:val="28"/>
          <w:rtl/>
          <w:lang w:val="fr-CH"/>
        </w:rPr>
        <w:tab/>
        <w:t>565-631</w:t>
      </w:r>
      <w:r>
        <w:rPr>
          <w:rFonts w:hint="cs"/>
          <w:szCs w:val="28"/>
          <w:rtl/>
          <w:lang w:val="fr-CH"/>
        </w:rPr>
        <w:tab/>
      </w:r>
      <w:r w:rsidRPr="006459C6">
        <w:rPr>
          <w:szCs w:val="28"/>
          <w:rtl/>
          <w:lang w:val="fr-CH"/>
        </w:rPr>
        <w:t>158</w:t>
      </w:r>
    </w:p>
    <w:p w:rsidR="006459C6" w:rsidRPr="006459C6" w:rsidRDefault="006459C6" w:rsidP="006459C6">
      <w:pPr>
        <w:tabs>
          <w:tab w:val="right" w:pos="1021"/>
          <w:tab w:val="left" w:pos="1077"/>
          <w:tab w:val="left" w:pos="1525"/>
          <w:tab w:val="left" w:pos="1842"/>
          <w:tab w:val="left" w:pos="2618"/>
          <w:tab w:val="left" w:leader="dot" w:pos="7469"/>
          <w:tab w:val="left" w:pos="7972"/>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15</w:t>
      </w:r>
      <w:r>
        <w:rPr>
          <w:rFonts w:hint="cs"/>
          <w:szCs w:val="28"/>
          <w:rtl/>
          <w:lang w:val="fr-CH"/>
        </w:rPr>
        <w:t>-</w:t>
      </w:r>
      <w:r>
        <w:rPr>
          <w:rFonts w:hint="cs"/>
          <w:szCs w:val="28"/>
          <w:rtl/>
          <w:lang w:val="fr-CH"/>
        </w:rPr>
        <w:tab/>
      </w:r>
      <w:r w:rsidRPr="006459C6">
        <w:rPr>
          <w:szCs w:val="28"/>
          <w:rtl/>
          <w:lang w:val="fr-CH"/>
        </w:rPr>
        <w:t>المساواة أمام القانون والمسائل المدنية</w:t>
      </w:r>
      <w:r w:rsidRPr="006459C6">
        <w:rPr>
          <w:szCs w:val="28"/>
          <w:rtl/>
          <w:lang w:val="fr-CH"/>
        </w:rPr>
        <w:tab/>
      </w:r>
      <w:r>
        <w:rPr>
          <w:rFonts w:hint="cs"/>
          <w:szCs w:val="28"/>
          <w:rtl/>
          <w:lang w:val="fr-CH"/>
        </w:rPr>
        <w:tab/>
        <w:t>632-654</w:t>
      </w:r>
      <w:r>
        <w:rPr>
          <w:rFonts w:hint="cs"/>
          <w:szCs w:val="28"/>
          <w:rtl/>
          <w:lang w:val="fr-CH"/>
        </w:rPr>
        <w:tab/>
      </w:r>
      <w:r w:rsidRPr="006459C6">
        <w:rPr>
          <w:szCs w:val="28"/>
          <w:rtl/>
          <w:lang w:val="fr-CH"/>
        </w:rPr>
        <w:t>174</w:t>
      </w:r>
    </w:p>
    <w:p w:rsidR="006459C6" w:rsidRDefault="006459C6" w:rsidP="00BF5854">
      <w:pPr>
        <w:tabs>
          <w:tab w:val="right" w:pos="1021"/>
          <w:tab w:val="left" w:pos="1077"/>
          <w:tab w:val="left" w:pos="1525"/>
          <w:tab w:val="left" w:pos="1842"/>
          <w:tab w:val="left" w:pos="2618"/>
          <w:tab w:val="left" w:leader="dot" w:pos="7469"/>
          <w:tab w:val="left" w:pos="7972"/>
          <w:tab w:val="right" w:pos="9638"/>
        </w:tabs>
        <w:spacing w:line="360" w:lineRule="exact"/>
        <w:rPr>
          <w:rFonts w:hint="cs"/>
          <w:szCs w:val="28"/>
          <w:rtl/>
          <w:lang w:val="fr-CH"/>
        </w:rPr>
      </w:pPr>
      <w:r>
        <w:rPr>
          <w:rFonts w:hint="cs"/>
          <w:szCs w:val="28"/>
          <w:rtl/>
          <w:lang w:val="fr-CH"/>
        </w:rPr>
        <w:tab/>
      </w:r>
      <w:r>
        <w:rPr>
          <w:szCs w:val="28"/>
          <w:rtl/>
          <w:lang w:val="fr-CH"/>
        </w:rPr>
        <w:tab/>
      </w:r>
      <w:r>
        <w:rPr>
          <w:rFonts w:hint="cs"/>
          <w:szCs w:val="28"/>
          <w:rtl/>
          <w:lang w:val="fr-CH"/>
        </w:rPr>
        <w:tab/>
      </w:r>
      <w:r w:rsidRPr="006459C6">
        <w:rPr>
          <w:szCs w:val="28"/>
          <w:rtl/>
          <w:lang w:val="fr-CH"/>
        </w:rPr>
        <w:t>المادة 16</w:t>
      </w:r>
      <w:r>
        <w:rPr>
          <w:rFonts w:hint="cs"/>
          <w:szCs w:val="28"/>
          <w:rtl/>
          <w:lang w:val="fr-CH"/>
        </w:rPr>
        <w:t>-</w:t>
      </w:r>
      <w:r>
        <w:rPr>
          <w:rFonts w:hint="cs"/>
          <w:szCs w:val="28"/>
          <w:rtl/>
          <w:lang w:val="fr-CH"/>
        </w:rPr>
        <w:tab/>
      </w:r>
      <w:r w:rsidRPr="006459C6">
        <w:rPr>
          <w:szCs w:val="28"/>
          <w:rtl/>
          <w:lang w:val="fr-CH"/>
        </w:rPr>
        <w:t>المساواة في الزواج والعلاقات الأسرية</w:t>
      </w:r>
      <w:r w:rsidRPr="006459C6">
        <w:rPr>
          <w:szCs w:val="28"/>
          <w:rtl/>
          <w:lang w:val="fr-CH"/>
        </w:rPr>
        <w:tab/>
      </w:r>
      <w:r>
        <w:rPr>
          <w:rFonts w:hint="cs"/>
          <w:szCs w:val="28"/>
          <w:rtl/>
          <w:lang w:val="fr-CH"/>
        </w:rPr>
        <w:tab/>
        <w:t>655-692</w:t>
      </w:r>
      <w:r>
        <w:rPr>
          <w:rFonts w:hint="cs"/>
          <w:szCs w:val="28"/>
          <w:rtl/>
          <w:lang w:val="fr-CH"/>
        </w:rPr>
        <w:tab/>
      </w:r>
      <w:r w:rsidRPr="006459C6">
        <w:rPr>
          <w:szCs w:val="28"/>
          <w:rtl/>
          <w:lang w:val="fr-CH"/>
        </w:rPr>
        <w:t>181</w:t>
      </w:r>
    </w:p>
    <w:p w:rsidR="00BF5854" w:rsidRPr="006459C6" w:rsidRDefault="00BF5854" w:rsidP="00D07F9E">
      <w:pPr>
        <w:tabs>
          <w:tab w:val="right" w:pos="1021"/>
          <w:tab w:val="left" w:pos="1077"/>
          <w:tab w:val="left" w:pos="1525"/>
          <w:tab w:val="left" w:pos="1842"/>
          <w:tab w:val="left" w:pos="2618"/>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t>الاستنتاج</w:t>
      </w:r>
      <w:r>
        <w:rPr>
          <w:rFonts w:hint="cs"/>
          <w:szCs w:val="28"/>
          <w:rtl/>
          <w:lang w:val="fr-CH"/>
        </w:rPr>
        <w:tab/>
      </w:r>
      <w:r>
        <w:rPr>
          <w:rFonts w:hint="cs"/>
          <w:szCs w:val="28"/>
          <w:rtl/>
          <w:lang w:val="fr-CH"/>
        </w:rPr>
        <w:tab/>
        <w:t>693-698</w:t>
      </w:r>
      <w:r>
        <w:rPr>
          <w:rFonts w:hint="cs"/>
          <w:szCs w:val="28"/>
          <w:rtl/>
          <w:lang w:val="fr-CH"/>
        </w:rPr>
        <w:tab/>
      </w:r>
      <w:r w:rsidR="00D07F9E">
        <w:rPr>
          <w:rFonts w:hint="cs"/>
          <w:szCs w:val="28"/>
          <w:rtl/>
          <w:lang w:val="fr-CH"/>
        </w:rPr>
        <w:t>190</w:t>
      </w:r>
    </w:p>
    <w:p w:rsidR="00AB3ED1" w:rsidRPr="00AB3ED1" w:rsidRDefault="00EF1BA2" w:rsidP="006459C6">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szCs w:val="28"/>
          <w:rtl/>
          <w:lang w:val="fr-CH"/>
        </w:rPr>
      </w:pPr>
      <w:r>
        <w:rPr>
          <w:szCs w:val="28"/>
          <w:rtl/>
          <w:lang w:val="fr-CH"/>
        </w:rPr>
        <w:t>قائمة الجداول</w:t>
      </w:r>
    </w:p>
    <w:p w:rsidR="00AB3ED1" w:rsidRPr="00AB3ED1" w:rsidRDefault="00AB3ED1" w:rsidP="00AB3ED1">
      <w:pPr>
        <w:tabs>
          <w:tab w:val="right" w:pos="1021"/>
          <w:tab w:val="left" w:pos="1525"/>
          <w:tab w:val="left" w:pos="1842"/>
          <w:tab w:val="left" w:pos="2206"/>
          <w:tab w:val="left" w:leader="dot" w:pos="8644"/>
          <w:tab w:val="right" w:pos="9638"/>
        </w:tabs>
        <w:spacing w:after="120" w:line="360" w:lineRule="exact"/>
        <w:rPr>
          <w:szCs w:val="28"/>
          <w:rtl/>
          <w:lang w:val="fr-CH"/>
        </w:rPr>
      </w:pPr>
      <w:r w:rsidRPr="00AB3ED1">
        <w:rPr>
          <w:szCs w:val="28"/>
          <w:rtl/>
          <w:lang w:val="fr-CH"/>
        </w:rPr>
        <w:tab/>
        <w:t>1</w:t>
      </w:r>
      <w:r>
        <w:rPr>
          <w:rFonts w:hint="cs"/>
          <w:szCs w:val="28"/>
          <w:rtl/>
          <w:lang w:val="fr-CH"/>
        </w:rPr>
        <w:t>-</w:t>
      </w:r>
      <w:r>
        <w:rPr>
          <w:szCs w:val="28"/>
          <w:rtl/>
          <w:lang w:val="fr-CH"/>
        </w:rPr>
        <w:tab/>
        <w:t>النساء في لمحة</w:t>
      </w:r>
      <w:r>
        <w:rPr>
          <w:szCs w:val="28"/>
          <w:rtl/>
          <w:lang w:val="fr-CH"/>
        </w:rPr>
        <w:tab/>
      </w:r>
      <w:r w:rsidRPr="00AB3ED1">
        <w:rPr>
          <w:szCs w:val="28"/>
          <w:rtl/>
          <w:lang w:val="fr-CH"/>
        </w:rPr>
        <w:tab/>
        <w:t>19</w:t>
      </w:r>
    </w:p>
    <w:p w:rsidR="00AB3ED1" w:rsidRPr="00AB3ED1" w:rsidRDefault="00AB3ED1" w:rsidP="007E387E">
      <w:pPr>
        <w:tabs>
          <w:tab w:val="right" w:pos="1021"/>
          <w:tab w:val="left" w:pos="1525"/>
          <w:tab w:val="left" w:pos="1842"/>
          <w:tab w:val="left" w:pos="2206"/>
          <w:tab w:val="left" w:leader="dot" w:pos="8644"/>
          <w:tab w:val="right" w:pos="9638"/>
        </w:tabs>
        <w:spacing w:after="120" w:line="360" w:lineRule="exact"/>
        <w:rPr>
          <w:rFonts w:hint="cs"/>
          <w:szCs w:val="28"/>
          <w:rtl/>
          <w:lang w:val="fr-CH"/>
        </w:rPr>
      </w:pPr>
      <w:r w:rsidRPr="00AB3ED1">
        <w:rPr>
          <w:szCs w:val="28"/>
          <w:rtl/>
          <w:lang w:val="fr-CH"/>
        </w:rPr>
        <w:tab/>
        <w:t>2</w:t>
      </w:r>
      <w:r>
        <w:rPr>
          <w:rFonts w:hint="cs"/>
          <w:szCs w:val="28"/>
          <w:rtl/>
          <w:lang w:val="fr-CH"/>
        </w:rPr>
        <w:t>-</w:t>
      </w:r>
      <w:r w:rsidRPr="00AB3ED1">
        <w:rPr>
          <w:szCs w:val="28"/>
          <w:rtl/>
          <w:lang w:val="fr-CH"/>
        </w:rPr>
        <w:tab/>
        <w:t>القوانين الحديثة وتأثيرها على المر</w:t>
      </w:r>
      <w:r>
        <w:rPr>
          <w:szCs w:val="28"/>
          <w:rtl/>
          <w:lang w:val="fr-CH"/>
        </w:rPr>
        <w:t>أة</w:t>
      </w:r>
      <w:r w:rsidRPr="00AB3ED1">
        <w:rPr>
          <w:szCs w:val="28"/>
          <w:rtl/>
          <w:lang w:val="fr-CH"/>
        </w:rPr>
        <w:tab/>
      </w:r>
      <w:r w:rsidRPr="00AB3ED1">
        <w:rPr>
          <w:szCs w:val="28"/>
          <w:rtl/>
          <w:lang w:val="fr-CH"/>
        </w:rPr>
        <w:tab/>
        <w:t>2</w:t>
      </w:r>
      <w:r w:rsidR="007E387E">
        <w:rPr>
          <w:rFonts w:hint="cs"/>
          <w:szCs w:val="28"/>
          <w:rtl/>
          <w:lang w:val="fr-CH"/>
        </w:rPr>
        <w:t>7</w:t>
      </w:r>
    </w:p>
    <w:p w:rsidR="00EF1BA2" w:rsidRDefault="00AB3ED1" w:rsidP="0052319D">
      <w:pPr>
        <w:tabs>
          <w:tab w:val="right" w:pos="1021"/>
          <w:tab w:val="left" w:pos="1525"/>
          <w:tab w:val="left" w:pos="1842"/>
          <w:tab w:val="left" w:pos="2206"/>
          <w:tab w:val="left" w:leader="dot" w:pos="8644"/>
          <w:tab w:val="right" w:pos="9638"/>
        </w:tabs>
        <w:spacing w:after="120" w:line="360" w:lineRule="exact"/>
        <w:rPr>
          <w:rFonts w:hint="cs"/>
          <w:szCs w:val="28"/>
          <w:rtl/>
          <w:lang w:val="fr-CH"/>
        </w:rPr>
      </w:pPr>
      <w:r w:rsidRPr="00AB3ED1">
        <w:rPr>
          <w:szCs w:val="28"/>
          <w:rtl/>
          <w:lang w:val="fr-CH"/>
        </w:rPr>
        <w:tab/>
        <w:t>3</w:t>
      </w:r>
      <w:r>
        <w:rPr>
          <w:rFonts w:hint="cs"/>
          <w:szCs w:val="28"/>
          <w:rtl/>
          <w:lang w:val="fr-CH"/>
        </w:rPr>
        <w:t>-</w:t>
      </w:r>
      <w:r w:rsidRPr="00AB3ED1">
        <w:rPr>
          <w:szCs w:val="28"/>
          <w:rtl/>
          <w:lang w:val="fr-CH"/>
        </w:rPr>
        <w:tab/>
        <w:t>التوازن الجنساني للأصوات التي أدلي بها خلال الفترة من 2001 إلى 2007</w:t>
      </w:r>
      <w:r w:rsidRPr="00AB3ED1">
        <w:rPr>
          <w:szCs w:val="28"/>
          <w:rtl/>
          <w:lang w:val="fr-CH"/>
        </w:rPr>
        <w:tab/>
      </w:r>
      <w:r w:rsidRPr="00AB3ED1">
        <w:rPr>
          <w:szCs w:val="28"/>
          <w:rtl/>
          <w:lang w:val="fr-CH"/>
        </w:rPr>
        <w:tab/>
        <w:t>6</w:t>
      </w:r>
      <w:r w:rsidR="0052319D">
        <w:rPr>
          <w:rFonts w:hint="cs"/>
          <w:szCs w:val="28"/>
          <w:rtl/>
          <w:lang w:val="fr-CH"/>
        </w:rPr>
        <w:t>2</w:t>
      </w:r>
    </w:p>
    <w:p w:rsidR="00AB3ED1" w:rsidRPr="00AB3ED1" w:rsidRDefault="00AB3ED1" w:rsidP="0052319D">
      <w:pPr>
        <w:tabs>
          <w:tab w:val="right" w:pos="1021"/>
          <w:tab w:val="left" w:pos="1525"/>
          <w:tab w:val="left" w:pos="1842"/>
          <w:tab w:val="left" w:pos="2206"/>
          <w:tab w:val="left" w:leader="dot" w:pos="8644"/>
          <w:tab w:val="right" w:pos="9638"/>
        </w:tabs>
        <w:spacing w:after="120" w:line="360" w:lineRule="exact"/>
        <w:rPr>
          <w:rFonts w:hint="cs"/>
          <w:szCs w:val="28"/>
          <w:rtl/>
          <w:lang w:val="fr-CH"/>
        </w:rPr>
      </w:pPr>
      <w:r w:rsidRPr="00AB3ED1">
        <w:rPr>
          <w:szCs w:val="28"/>
          <w:rtl/>
          <w:lang w:val="fr-CH"/>
        </w:rPr>
        <w:tab/>
        <w:t>4</w:t>
      </w:r>
      <w:r w:rsidR="00EF1BA2">
        <w:rPr>
          <w:rFonts w:hint="cs"/>
          <w:szCs w:val="28"/>
          <w:rtl/>
          <w:lang w:val="fr-CH"/>
        </w:rPr>
        <w:t>-</w:t>
      </w:r>
      <w:r w:rsidRPr="00AB3ED1">
        <w:rPr>
          <w:szCs w:val="28"/>
          <w:rtl/>
          <w:lang w:val="fr-CH"/>
        </w:rPr>
        <w:tab/>
        <w:t>مشاركة المصوتين بحسب نوع الجنس؛ في الانتخابات الرئاسية لعام 2007</w:t>
      </w:r>
      <w:r w:rsidR="00EF1BA2">
        <w:rPr>
          <w:rFonts w:hint="cs"/>
          <w:szCs w:val="28"/>
          <w:rtl/>
          <w:lang w:val="fr-CH"/>
        </w:rPr>
        <w:tab/>
      </w:r>
      <w:r w:rsidRPr="00AB3ED1">
        <w:rPr>
          <w:szCs w:val="28"/>
          <w:rtl/>
          <w:lang w:val="fr-CH"/>
        </w:rPr>
        <w:tab/>
        <w:t>6</w:t>
      </w:r>
      <w:r w:rsidR="0052319D">
        <w:rPr>
          <w:rFonts w:hint="cs"/>
          <w:szCs w:val="28"/>
          <w:rtl/>
          <w:lang w:val="fr-CH"/>
        </w:rPr>
        <w:t>2</w:t>
      </w:r>
    </w:p>
    <w:p w:rsidR="00AB3ED1" w:rsidRPr="00AB3ED1" w:rsidRDefault="00AB3ED1" w:rsidP="0052319D">
      <w:pPr>
        <w:tabs>
          <w:tab w:val="right" w:pos="1021"/>
          <w:tab w:val="left" w:pos="1525"/>
          <w:tab w:val="left" w:pos="1842"/>
          <w:tab w:val="left" w:pos="2206"/>
          <w:tab w:val="left" w:leader="dot" w:pos="8644"/>
          <w:tab w:val="right" w:pos="9638"/>
        </w:tabs>
        <w:spacing w:after="120" w:line="360" w:lineRule="exact"/>
        <w:rPr>
          <w:rFonts w:hint="cs"/>
          <w:szCs w:val="28"/>
          <w:rtl/>
          <w:lang w:val="fr-CH"/>
        </w:rPr>
      </w:pPr>
      <w:r w:rsidRPr="00AB3ED1">
        <w:rPr>
          <w:szCs w:val="28"/>
          <w:rtl/>
          <w:lang w:val="fr-CH"/>
        </w:rPr>
        <w:tab/>
        <w:t>5</w:t>
      </w:r>
      <w:r>
        <w:rPr>
          <w:rFonts w:hint="cs"/>
          <w:szCs w:val="28"/>
          <w:rtl/>
          <w:lang w:val="fr-CH"/>
        </w:rPr>
        <w:t>-</w:t>
      </w:r>
      <w:r w:rsidRPr="00AB3ED1">
        <w:rPr>
          <w:szCs w:val="28"/>
          <w:rtl/>
          <w:lang w:val="fr-CH"/>
        </w:rPr>
        <w:tab/>
        <w:t>عدد الرجال والنساء في الجمعية الوطنية خلال الفترة 1993-2009</w:t>
      </w:r>
      <w:r w:rsidR="00EF1BA2">
        <w:rPr>
          <w:szCs w:val="28"/>
          <w:rtl/>
          <w:lang w:val="fr-CH"/>
        </w:rPr>
        <w:tab/>
      </w:r>
      <w:r w:rsidRPr="00AB3ED1">
        <w:rPr>
          <w:szCs w:val="28"/>
          <w:rtl/>
          <w:lang w:val="fr-CH"/>
        </w:rPr>
        <w:tab/>
        <w:t>6</w:t>
      </w:r>
      <w:r w:rsidR="0052319D">
        <w:rPr>
          <w:rFonts w:hint="cs"/>
          <w:szCs w:val="28"/>
          <w:rtl/>
          <w:lang w:val="fr-CH"/>
        </w:rPr>
        <w:t>4</w:t>
      </w:r>
    </w:p>
    <w:p w:rsidR="00AB3ED1" w:rsidRPr="00AB3ED1" w:rsidRDefault="00AB3ED1" w:rsidP="0052319D">
      <w:pPr>
        <w:tabs>
          <w:tab w:val="right" w:pos="1021"/>
          <w:tab w:val="left" w:pos="1525"/>
          <w:tab w:val="left" w:pos="1842"/>
          <w:tab w:val="left" w:pos="2206"/>
          <w:tab w:val="left" w:leader="dot" w:pos="8644"/>
          <w:tab w:val="right" w:pos="9638"/>
        </w:tabs>
        <w:spacing w:after="120" w:line="360" w:lineRule="exact"/>
        <w:rPr>
          <w:rFonts w:hint="cs"/>
          <w:szCs w:val="28"/>
          <w:rtl/>
          <w:lang w:val="fr-CH"/>
        </w:rPr>
      </w:pPr>
      <w:r w:rsidRPr="00AB3ED1">
        <w:rPr>
          <w:szCs w:val="28"/>
          <w:rtl/>
          <w:lang w:val="fr-CH"/>
        </w:rPr>
        <w:tab/>
        <w:t>6</w:t>
      </w:r>
      <w:r>
        <w:rPr>
          <w:rFonts w:hint="cs"/>
          <w:szCs w:val="28"/>
          <w:rtl/>
          <w:lang w:val="fr-CH"/>
        </w:rPr>
        <w:t>-</w:t>
      </w:r>
      <w:r w:rsidRPr="00AB3ED1">
        <w:rPr>
          <w:szCs w:val="28"/>
          <w:rtl/>
          <w:lang w:val="fr-CH"/>
        </w:rPr>
        <w:tab/>
        <w:t>عدد الوزراء خلال الفترة 1993-2009، بحسب نوع الجنس</w:t>
      </w:r>
      <w:r w:rsidRPr="00AB3ED1">
        <w:rPr>
          <w:szCs w:val="28"/>
          <w:rtl/>
          <w:lang w:val="fr-CH"/>
        </w:rPr>
        <w:tab/>
      </w:r>
      <w:r w:rsidRPr="00AB3ED1">
        <w:rPr>
          <w:szCs w:val="28"/>
          <w:rtl/>
          <w:lang w:val="fr-CH"/>
        </w:rPr>
        <w:tab/>
        <w:t>7</w:t>
      </w:r>
      <w:r w:rsidR="0052319D">
        <w:rPr>
          <w:rFonts w:hint="cs"/>
          <w:szCs w:val="28"/>
          <w:rtl/>
          <w:lang w:val="fr-CH"/>
        </w:rPr>
        <w:t>0</w:t>
      </w:r>
    </w:p>
    <w:p w:rsidR="00AB3ED1" w:rsidRPr="00AB3ED1" w:rsidRDefault="00AB3ED1" w:rsidP="0052319D">
      <w:pPr>
        <w:tabs>
          <w:tab w:val="right" w:pos="1021"/>
          <w:tab w:val="left" w:pos="1525"/>
          <w:tab w:val="left" w:pos="1842"/>
          <w:tab w:val="left" w:pos="2206"/>
          <w:tab w:val="left" w:leader="dot" w:pos="8644"/>
          <w:tab w:val="right" w:pos="9638"/>
        </w:tabs>
        <w:spacing w:after="120" w:line="360" w:lineRule="exact"/>
        <w:rPr>
          <w:rFonts w:hint="cs"/>
          <w:szCs w:val="28"/>
          <w:rtl/>
          <w:lang w:val="fr-CH"/>
        </w:rPr>
      </w:pPr>
      <w:r w:rsidRPr="00AB3ED1">
        <w:rPr>
          <w:szCs w:val="28"/>
          <w:rtl/>
          <w:lang w:val="fr-CH"/>
        </w:rPr>
        <w:tab/>
        <w:t>7</w:t>
      </w:r>
      <w:r>
        <w:rPr>
          <w:rFonts w:hint="cs"/>
          <w:szCs w:val="28"/>
          <w:rtl/>
          <w:lang w:val="fr-CH"/>
        </w:rPr>
        <w:t>-</w:t>
      </w:r>
      <w:r w:rsidRPr="00AB3ED1">
        <w:rPr>
          <w:szCs w:val="28"/>
          <w:rtl/>
          <w:lang w:val="fr-CH"/>
        </w:rPr>
        <w:tab/>
        <w:t>وظائف السلك الدبلوماسي بوزارة الشؤون الخارجية، بحسب نوع الجنس</w:t>
      </w:r>
      <w:r w:rsidRPr="00AB3ED1">
        <w:rPr>
          <w:szCs w:val="28"/>
          <w:rtl/>
          <w:lang w:val="fr-CH"/>
        </w:rPr>
        <w:tab/>
      </w:r>
      <w:r w:rsidRPr="00AB3ED1">
        <w:rPr>
          <w:szCs w:val="28"/>
          <w:rtl/>
          <w:lang w:val="fr-CH"/>
        </w:rPr>
        <w:tab/>
      </w:r>
      <w:r w:rsidR="0052319D">
        <w:rPr>
          <w:rFonts w:hint="cs"/>
          <w:szCs w:val="28"/>
          <w:rtl/>
          <w:lang w:val="fr-CH"/>
        </w:rPr>
        <w:t>79</w:t>
      </w:r>
    </w:p>
    <w:p w:rsidR="00AB3ED1" w:rsidRPr="00AB3ED1" w:rsidRDefault="00AB3ED1" w:rsidP="0052319D">
      <w:pPr>
        <w:tabs>
          <w:tab w:val="right" w:pos="1021"/>
          <w:tab w:val="left" w:pos="1525"/>
          <w:tab w:val="left" w:pos="1842"/>
          <w:tab w:val="left" w:pos="2206"/>
          <w:tab w:val="left" w:leader="dot" w:pos="8644"/>
          <w:tab w:val="right" w:pos="9638"/>
        </w:tabs>
        <w:spacing w:after="120" w:line="360" w:lineRule="exact"/>
        <w:rPr>
          <w:rFonts w:hint="cs"/>
          <w:szCs w:val="28"/>
          <w:rtl/>
          <w:lang w:val="fr-CH"/>
        </w:rPr>
      </w:pPr>
      <w:r w:rsidRPr="00AB3ED1">
        <w:rPr>
          <w:szCs w:val="28"/>
          <w:rtl/>
          <w:lang w:val="fr-CH"/>
        </w:rPr>
        <w:tab/>
        <w:t>8</w:t>
      </w:r>
      <w:r>
        <w:rPr>
          <w:rFonts w:hint="cs"/>
          <w:szCs w:val="28"/>
          <w:rtl/>
          <w:lang w:val="fr-CH"/>
        </w:rPr>
        <w:t>-</w:t>
      </w:r>
      <w:r w:rsidRPr="00AB3ED1">
        <w:rPr>
          <w:szCs w:val="28"/>
          <w:rtl/>
          <w:lang w:val="fr-CH"/>
        </w:rPr>
        <w:tab/>
        <w:t>النفقات العامة على التعليم كنسبة مئوية من إجمالي النفقات العامة ومن الناتج المحلي الإجمالي</w:t>
      </w:r>
      <w:r w:rsidRPr="00AB3ED1">
        <w:rPr>
          <w:szCs w:val="28"/>
          <w:rtl/>
          <w:lang w:val="fr-CH"/>
        </w:rPr>
        <w:tab/>
      </w:r>
      <w:r w:rsidRPr="00AB3ED1">
        <w:rPr>
          <w:szCs w:val="28"/>
          <w:rtl/>
          <w:lang w:val="fr-CH"/>
        </w:rPr>
        <w:tab/>
      </w:r>
      <w:r w:rsidR="0052319D">
        <w:rPr>
          <w:rFonts w:hint="cs"/>
          <w:szCs w:val="28"/>
          <w:rtl/>
          <w:lang w:val="fr-CH"/>
        </w:rPr>
        <w:t>87</w:t>
      </w:r>
    </w:p>
    <w:p w:rsidR="00AB3ED1" w:rsidRPr="00AB3ED1" w:rsidRDefault="00AB3ED1" w:rsidP="0052319D">
      <w:pPr>
        <w:tabs>
          <w:tab w:val="right" w:pos="1021"/>
          <w:tab w:val="left" w:pos="1525"/>
          <w:tab w:val="left" w:pos="1842"/>
          <w:tab w:val="left" w:pos="2206"/>
          <w:tab w:val="left" w:leader="dot" w:pos="8644"/>
          <w:tab w:val="right" w:pos="9638"/>
        </w:tabs>
        <w:spacing w:after="120" w:line="356" w:lineRule="exact"/>
        <w:rPr>
          <w:rFonts w:hint="cs"/>
          <w:szCs w:val="28"/>
          <w:rtl/>
          <w:lang w:val="fr-CH"/>
        </w:rPr>
      </w:pPr>
      <w:r w:rsidRPr="00AB3ED1">
        <w:rPr>
          <w:szCs w:val="28"/>
          <w:rtl/>
          <w:lang w:val="fr-CH"/>
        </w:rPr>
        <w:tab/>
        <w:t>9</w:t>
      </w:r>
      <w:r>
        <w:rPr>
          <w:rFonts w:hint="cs"/>
          <w:szCs w:val="28"/>
          <w:rtl/>
          <w:lang w:val="fr-CH"/>
        </w:rPr>
        <w:t>-</w:t>
      </w:r>
      <w:r w:rsidRPr="00AB3ED1">
        <w:rPr>
          <w:szCs w:val="28"/>
          <w:rtl/>
          <w:lang w:val="fr-CH"/>
        </w:rPr>
        <w:tab/>
        <w:t>الالتحاق بالمدارس، بحسب مستوى المدرسة، والسنة، ونوع الجنس</w:t>
      </w:r>
      <w:r w:rsidRPr="00AB3ED1">
        <w:rPr>
          <w:szCs w:val="28"/>
          <w:rtl/>
          <w:lang w:val="fr-CH"/>
        </w:rPr>
        <w:tab/>
      </w:r>
      <w:r w:rsidRPr="00AB3ED1">
        <w:rPr>
          <w:szCs w:val="28"/>
          <w:rtl/>
          <w:lang w:val="fr-CH"/>
        </w:rPr>
        <w:tab/>
      </w:r>
      <w:r w:rsidR="0052319D">
        <w:rPr>
          <w:rFonts w:hint="cs"/>
          <w:szCs w:val="28"/>
          <w:rtl/>
          <w:lang w:val="fr-CH"/>
        </w:rPr>
        <w:t>89</w:t>
      </w:r>
    </w:p>
    <w:p w:rsidR="00EF1BA2" w:rsidRDefault="00AB3ED1" w:rsidP="0052319D">
      <w:pPr>
        <w:tabs>
          <w:tab w:val="right" w:pos="1021"/>
          <w:tab w:val="left" w:pos="1525"/>
          <w:tab w:val="left" w:pos="1842"/>
          <w:tab w:val="left" w:pos="2206"/>
          <w:tab w:val="left" w:leader="dot" w:pos="8644"/>
          <w:tab w:val="right" w:pos="9638"/>
        </w:tabs>
        <w:spacing w:after="120" w:line="356" w:lineRule="exact"/>
        <w:rPr>
          <w:rFonts w:hint="cs"/>
          <w:szCs w:val="28"/>
          <w:rtl/>
          <w:lang w:val="fr-CH"/>
        </w:rPr>
      </w:pPr>
      <w:r w:rsidRPr="00AB3ED1">
        <w:rPr>
          <w:szCs w:val="28"/>
          <w:rtl/>
          <w:lang w:val="fr-CH"/>
        </w:rPr>
        <w:tab/>
        <w:t>10</w:t>
      </w:r>
      <w:r>
        <w:rPr>
          <w:rFonts w:hint="cs"/>
          <w:szCs w:val="28"/>
          <w:rtl/>
          <w:lang w:val="fr-CH"/>
        </w:rPr>
        <w:t>-</w:t>
      </w:r>
      <w:r w:rsidRPr="00AB3ED1">
        <w:rPr>
          <w:szCs w:val="28"/>
          <w:rtl/>
          <w:lang w:val="fr-CH"/>
        </w:rPr>
        <w:tab/>
        <w:t>نسبة الفتيات إلى الفتيان في المؤسسات التعليمية</w:t>
      </w:r>
      <w:r w:rsidRPr="00AB3ED1">
        <w:rPr>
          <w:szCs w:val="28"/>
          <w:rtl/>
          <w:lang w:val="fr-CH"/>
        </w:rPr>
        <w:tab/>
      </w:r>
      <w:r w:rsidRPr="00AB3ED1">
        <w:rPr>
          <w:szCs w:val="28"/>
          <w:rtl/>
          <w:lang w:val="fr-CH"/>
        </w:rPr>
        <w:tab/>
      </w:r>
      <w:r w:rsidR="0052319D">
        <w:rPr>
          <w:rFonts w:hint="cs"/>
          <w:szCs w:val="28"/>
          <w:rtl/>
          <w:lang w:val="fr-CH"/>
        </w:rPr>
        <w:t>89</w:t>
      </w:r>
    </w:p>
    <w:p w:rsidR="00AB3ED1" w:rsidRPr="00AB3ED1" w:rsidRDefault="00AB3ED1" w:rsidP="0052319D">
      <w:pPr>
        <w:tabs>
          <w:tab w:val="right" w:pos="1021"/>
          <w:tab w:val="left" w:pos="1525"/>
          <w:tab w:val="left" w:pos="1842"/>
          <w:tab w:val="left" w:pos="2206"/>
          <w:tab w:val="left" w:leader="dot" w:pos="8644"/>
          <w:tab w:val="right" w:pos="9638"/>
        </w:tabs>
        <w:spacing w:after="120" w:line="356" w:lineRule="exact"/>
        <w:rPr>
          <w:rFonts w:hint="cs"/>
          <w:szCs w:val="28"/>
          <w:rtl/>
          <w:lang w:val="fr-CH"/>
        </w:rPr>
      </w:pPr>
      <w:r w:rsidRPr="00AB3ED1">
        <w:rPr>
          <w:szCs w:val="28"/>
          <w:rtl/>
          <w:lang w:val="fr-CH"/>
        </w:rPr>
        <w:tab/>
        <w:t>11</w:t>
      </w:r>
      <w:r w:rsidR="00EF1BA2">
        <w:rPr>
          <w:rFonts w:hint="cs"/>
          <w:szCs w:val="28"/>
          <w:rtl/>
          <w:lang w:val="fr-CH"/>
        </w:rPr>
        <w:t>-</w:t>
      </w:r>
      <w:r w:rsidRPr="00AB3ED1">
        <w:rPr>
          <w:szCs w:val="28"/>
          <w:rtl/>
          <w:lang w:val="fr-CH"/>
        </w:rPr>
        <w:tab/>
        <w:t>أعداد المدرسين في عام 2008، بحسب نوع الجنس</w:t>
      </w:r>
      <w:r w:rsidR="00EF1BA2">
        <w:rPr>
          <w:szCs w:val="28"/>
          <w:rtl/>
          <w:lang w:val="fr-CH"/>
        </w:rPr>
        <w:t xml:space="preserve"> والجنسية (المدارس الحكومية)</w:t>
      </w:r>
      <w:r w:rsidR="00EF1BA2">
        <w:rPr>
          <w:szCs w:val="28"/>
          <w:rtl/>
          <w:lang w:val="fr-CH"/>
        </w:rPr>
        <w:tab/>
      </w:r>
      <w:r w:rsidR="00EF1BA2">
        <w:rPr>
          <w:szCs w:val="28"/>
          <w:rtl/>
          <w:lang w:val="fr-CH"/>
        </w:rPr>
        <w:tab/>
      </w:r>
      <w:r w:rsidR="0052319D">
        <w:rPr>
          <w:rFonts w:hint="cs"/>
          <w:szCs w:val="28"/>
          <w:rtl/>
          <w:lang w:val="fr-CH"/>
        </w:rPr>
        <w:t>94</w:t>
      </w:r>
    </w:p>
    <w:p w:rsidR="00AB3ED1" w:rsidRPr="00AB3ED1" w:rsidRDefault="00AB3ED1" w:rsidP="0052319D">
      <w:pPr>
        <w:tabs>
          <w:tab w:val="right" w:pos="1021"/>
          <w:tab w:val="left" w:pos="1525"/>
          <w:tab w:val="left" w:pos="1842"/>
          <w:tab w:val="left" w:pos="2206"/>
          <w:tab w:val="left" w:leader="dot" w:pos="8644"/>
          <w:tab w:val="right" w:pos="9638"/>
        </w:tabs>
        <w:spacing w:after="120" w:line="356" w:lineRule="exact"/>
        <w:rPr>
          <w:rFonts w:hint="cs"/>
          <w:szCs w:val="28"/>
          <w:rtl/>
          <w:lang w:val="fr-CH"/>
        </w:rPr>
      </w:pPr>
      <w:r w:rsidRPr="00AB3ED1">
        <w:rPr>
          <w:szCs w:val="28"/>
          <w:rtl/>
          <w:lang w:val="fr-CH"/>
        </w:rPr>
        <w:tab/>
        <w:t>12</w:t>
      </w:r>
      <w:r>
        <w:rPr>
          <w:rFonts w:hint="cs"/>
          <w:szCs w:val="28"/>
          <w:rtl/>
          <w:lang w:val="fr-CH"/>
        </w:rPr>
        <w:t>-</w:t>
      </w:r>
      <w:r w:rsidRPr="00AB3ED1">
        <w:rPr>
          <w:szCs w:val="28"/>
          <w:rtl/>
          <w:lang w:val="fr-CH"/>
        </w:rPr>
        <w:tab/>
        <w:t>أعد</w:t>
      </w:r>
      <w:r w:rsidR="00D07F9E">
        <w:rPr>
          <w:rFonts w:hint="cs"/>
          <w:szCs w:val="28"/>
          <w:rtl/>
          <w:lang w:val="fr-CH"/>
        </w:rPr>
        <w:t>ا</w:t>
      </w:r>
      <w:r w:rsidRPr="00AB3ED1">
        <w:rPr>
          <w:szCs w:val="28"/>
          <w:rtl/>
          <w:lang w:val="fr-CH"/>
        </w:rPr>
        <w:t>د المدرسين بحسب المؤهلات، والمرحلة التعليمية، 2009</w:t>
      </w:r>
      <w:r w:rsidRPr="00AB3ED1">
        <w:rPr>
          <w:szCs w:val="28"/>
          <w:rtl/>
          <w:lang w:val="fr-CH"/>
        </w:rPr>
        <w:tab/>
      </w:r>
      <w:r w:rsidRPr="00AB3ED1">
        <w:rPr>
          <w:szCs w:val="28"/>
          <w:rtl/>
          <w:lang w:val="fr-CH"/>
        </w:rPr>
        <w:tab/>
      </w:r>
      <w:r w:rsidR="0052319D">
        <w:rPr>
          <w:rFonts w:hint="cs"/>
          <w:szCs w:val="28"/>
          <w:rtl/>
          <w:lang w:val="fr-CH"/>
        </w:rPr>
        <w:t>94</w:t>
      </w:r>
    </w:p>
    <w:p w:rsidR="00AB3ED1" w:rsidRPr="00AB3ED1" w:rsidRDefault="00AB3ED1" w:rsidP="0052319D">
      <w:pPr>
        <w:tabs>
          <w:tab w:val="right" w:pos="1021"/>
          <w:tab w:val="left" w:pos="1525"/>
          <w:tab w:val="left" w:pos="1842"/>
          <w:tab w:val="left" w:pos="2206"/>
          <w:tab w:val="left" w:leader="dot" w:pos="8644"/>
          <w:tab w:val="right" w:pos="9638"/>
        </w:tabs>
        <w:spacing w:after="120" w:line="356" w:lineRule="exact"/>
        <w:rPr>
          <w:rFonts w:hint="cs"/>
          <w:szCs w:val="28"/>
          <w:rtl/>
          <w:lang w:val="fr-CH"/>
        </w:rPr>
      </w:pPr>
      <w:r w:rsidRPr="00AB3ED1">
        <w:rPr>
          <w:szCs w:val="28"/>
          <w:rtl/>
          <w:lang w:val="fr-CH"/>
        </w:rPr>
        <w:tab/>
        <w:t>13</w:t>
      </w:r>
      <w:r>
        <w:rPr>
          <w:rFonts w:hint="cs"/>
          <w:szCs w:val="28"/>
          <w:rtl/>
          <w:lang w:val="fr-CH"/>
        </w:rPr>
        <w:t>-</w:t>
      </w:r>
      <w:r w:rsidRPr="00AB3ED1">
        <w:rPr>
          <w:szCs w:val="28"/>
          <w:rtl/>
          <w:lang w:val="fr-CH"/>
        </w:rPr>
        <w:tab/>
      </w:r>
      <w:r w:rsidRPr="00BF5854">
        <w:rPr>
          <w:w w:val="98"/>
          <w:szCs w:val="28"/>
          <w:rtl/>
          <w:lang w:val="fr-CH"/>
        </w:rPr>
        <w:t>معدلات الإلمام بالقراءة والكتابة للأشخاص فوق سن 15 سنة، بحسب الفئة العمرية ونوع الجنس</w:t>
      </w:r>
      <w:r w:rsidRPr="00AB3ED1">
        <w:rPr>
          <w:szCs w:val="28"/>
          <w:rtl/>
          <w:lang w:val="fr-CH"/>
        </w:rPr>
        <w:tab/>
      </w:r>
      <w:r w:rsidRPr="00AB3ED1">
        <w:rPr>
          <w:szCs w:val="28"/>
          <w:rtl/>
          <w:lang w:val="fr-CH"/>
        </w:rPr>
        <w:tab/>
      </w:r>
      <w:r w:rsidR="0052319D">
        <w:rPr>
          <w:rFonts w:hint="cs"/>
          <w:szCs w:val="28"/>
          <w:rtl/>
          <w:lang w:val="fr-CH"/>
        </w:rPr>
        <w:t>99</w:t>
      </w:r>
    </w:p>
    <w:p w:rsidR="00AB3ED1" w:rsidRPr="00AB3ED1" w:rsidRDefault="00AB3ED1" w:rsidP="0052319D">
      <w:pPr>
        <w:tabs>
          <w:tab w:val="right" w:pos="1021"/>
          <w:tab w:val="left" w:pos="1525"/>
          <w:tab w:val="left" w:pos="1842"/>
          <w:tab w:val="left" w:pos="2206"/>
          <w:tab w:val="left" w:leader="dot" w:pos="8644"/>
          <w:tab w:val="right" w:pos="9638"/>
        </w:tabs>
        <w:spacing w:after="120" w:line="356" w:lineRule="exact"/>
        <w:rPr>
          <w:rFonts w:hint="cs"/>
          <w:szCs w:val="28"/>
          <w:rtl/>
          <w:lang w:val="fr-CH"/>
        </w:rPr>
      </w:pPr>
      <w:r w:rsidRPr="00AB3ED1">
        <w:rPr>
          <w:szCs w:val="28"/>
          <w:rtl/>
          <w:lang w:val="fr-CH"/>
        </w:rPr>
        <w:tab/>
        <w:t>14</w:t>
      </w:r>
      <w:r>
        <w:rPr>
          <w:rFonts w:hint="cs"/>
          <w:szCs w:val="28"/>
          <w:rtl/>
          <w:lang w:val="fr-CH"/>
        </w:rPr>
        <w:t>-</w:t>
      </w:r>
      <w:r w:rsidRPr="00AB3ED1">
        <w:rPr>
          <w:szCs w:val="28"/>
          <w:rtl/>
          <w:lang w:val="fr-CH"/>
        </w:rPr>
        <w:tab/>
        <w:t>أعداد الطلبة المتسربين من 2004 إلى 2009، بحسب نوع الجنس</w:t>
      </w:r>
      <w:r w:rsidRPr="00AB3ED1">
        <w:rPr>
          <w:szCs w:val="28"/>
          <w:rtl/>
          <w:lang w:val="fr-CH"/>
        </w:rPr>
        <w:tab/>
      </w:r>
      <w:r w:rsidRPr="00AB3ED1">
        <w:rPr>
          <w:szCs w:val="28"/>
          <w:rtl/>
          <w:lang w:val="fr-CH"/>
        </w:rPr>
        <w:tab/>
      </w:r>
      <w:r w:rsidR="0052319D">
        <w:rPr>
          <w:rFonts w:hint="cs"/>
          <w:szCs w:val="28"/>
          <w:rtl/>
          <w:lang w:val="fr-CH"/>
        </w:rPr>
        <w:t>100</w:t>
      </w:r>
    </w:p>
    <w:p w:rsidR="00AB3ED1" w:rsidRPr="00AB3ED1" w:rsidRDefault="00AB3ED1" w:rsidP="00D07F9E">
      <w:pPr>
        <w:tabs>
          <w:tab w:val="right" w:pos="1021"/>
          <w:tab w:val="left" w:pos="1525"/>
          <w:tab w:val="left" w:pos="1842"/>
          <w:tab w:val="left" w:pos="2206"/>
          <w:tab w:val="left" w:leader="dot" w:pos="8644"/>
          <w:tab w:val="right" w:pos="9638"/>
        </w:tabs>
        <w:spacing w:after="120" w:line="356" w:lineRule="exact"/>
        <w:rPr>
          <w:rFonts w:hint="cs"/>
          <w:szCs w:val="28"/>
          <w:rtl/>
          <w:lang w:val="fr-CH"/>
        </w:rPr>
      </w:pPr>
      <w:r w:rsidRPr="00AB3ED1">
        <w:rPr>
          <w:szCs w:val="28"/>
          <w:rtl/>
          <w:lang w:val="fr-CH"/>
        </w:rPr>
        <w:tab/>
        <w:t>15</w:t>
      </w:r>
      <w:r>
        <w:rPr>
          <w:rFonts w:hint="cs"/>
          <w:szCs w:val="28"/>
          <w:rtl/>
          <w:lang w:val="fr-CH"/>
        </w:rPr>
        <w:t>-</w:t>
      </w:r>
      <w:r w:rsidRPr="00AB3ED1">
        <w:rPr>
          <w:szCs w:val="28"/>
          <w:rtl/>
          <w:lang w:val="fr-CH"/>
        </w:rPr>
        <w:tab/>
        <w:t xml:space="preserve">معدلات المشاركة في العمل </w:t>
      </w:r>
      <w:r w:rsidR="00D07F9E">
        <w:rPr>
          <w:rFonts w:hint="cs"/>
          <w:szCs w:val="28"/>
          <w:rtl/>
          <w:lang w:val="fr-CH"/>
        </w:rPr>
        <w:t>في</w:t>
      </w:r>
      <w:r w:rsidRPr="00AB3ED1">
        <w:rPr>
          <w:szCs w:val="28"/>
          <w:rtl/>
          <w:lang w:val="fr-CH"/>
        </w:rPr>
        <w:t xml:space="preserve"> عامي 1994 و2002، بحسب نوع الجنس</w:t>
      </w:r>
      <w:r w:rsidRPr="00AB3ED1">
        <w:rPr>
          <w:szCs w:val="28"/>
          <w:rtl/>
          <w:lang w:val="fr-CH"/>
        </w:rPr>
        <w:tab/>
      </w:r>
      <w:r w:rsidRPr="00AB3ED1">
        <w:rPr>
          <w:szCs w:val="28"/>
          <w:rtl/>
          <w:lang w:val="fr-CH"/>
        </w:rPr>
        <w:tab/>
        <w:t>1</w:t>
      </w:r>
      <w:r w:rsidR="0052319D">
        <w:rPr>
          <w:rFonts w:hint="cs"/>
          <w:szCs w:val="28"/>
          <w:rtl/>
          <w:lang w:val="fr-CH"/>
        </w:rPr>
        <w:t>10</w:t>
      </w:r>
    </w:p>
    <w:p w:rsidR="00AB3ED1" w:rsidRPr="00AB3ED1" w:rsidRDefault="00AB3ED1" w:rsidP="0052319D">
      <w:pPr>
        <w:tabs>
          <w:tab w:val="right" w:pos="1021"/>
          <w:tab w:val="left" w:pos="1525"/>
          <w:tab w:val="left" w:pos="1842"/>
          <w:tab w:val="left" w:pos="2206"/>
          <w:tab w:val="left" w:leader="dot" w:pos="8644"/>
          <w:tab w:val="right" w:pos="9638"/>
        </w:tabs>
        <w:spacing w:after="120" w:line="356" w:lineRule="exact"/>
        <w:rPr>
          <w:rFonts w:hint="cs"/>
          <w:szCs w:val="28"/>
          <w:rtl/>
          <w:lang w:val="fr-CH"/>
        </w:rPr>
      </w:pPr>
      <w:r w:rsidRPr="00AB3ED1">
        <w:rPr>
          <w:szCs w:val="28"/>
          <w:rtl/>
          <w:lang w:val="fr-CH"/>
        </w:rPr>
        <w:tab/>
        <w:t>16</w:t>
      </w:r>
      <w:r>
        <w:rPr>
          <w:rFonts w:hint="cs"/>
          <w:szCs w:val="28"/>
          <w:rtl/>
          <w:lang w:val="fr-CH"/>
        </w:rPr>
        <w:t>-</w:t>
      </w:r>
      <w:r w:rsidRPr="00AB3ED1">
        <w:rPr>
          <w:szCs w:val="28"/>
          <w:rtl/>
          <w:lang w:val="fr-CH"/>
        </w:rPr>
        <w:tab/>
        <w:t>أنماط التوظيف بحسب نوع الجنس</w:t>
      </w:r>
      <w:r w:rsidRPr="00AB3ED1">
        <w:rPr>
          <w:szCs w:val="28"/>
          <w:rtl/>
          <w:lang w:val="fr-CH"/>
        </w:rPr>
        <w:tab/>
      </w:r>
      <w:r w:rsidRPr="00AB3ED1">
        <w:rPr>
          <w:szCs w:val="28"/>
          <w:rtl/>
          <w:lang w:val="fr-CH"/>
        </w:rPr>
        <w:tab/>
        <w:t>11</w:t>
      </w:r>
      <w:r w:rsidR="0052319D">
        <w:rPr>
          <w:rFonts w:hint="cs"/>
          <w:szCs w:val="28"/>
          <w:rtl/>
          <w:lang w:val="fr-CH"/>
        </w:rPr>
        <w:t>1</w:t>
      </w:r>
    </w:p>
    <w:p w:rsidR="00AB3ED1" w:rsidRPr="00AB3ED1" w:rsidRDefault="00AB3ED1" w:rsidP="0052319D">
      <w:pPr>
        <w:tabs>
          <w:tab w:val="right" w:pos="1021"/>
          <w:tab w:val="left" w:pos="1525"/>
          <w:tab w:val="left" w:pos="1842"/>
          <w:tab w:val="left" w:leader="dot" w:pos="8644"/>
          <w:tab w:val="right" w:pos="9638"/>
        </w:tabs>
        <w:spacing w:after="120" w:line="356" w:lineRule="exact"/>
        <w:ind w:left="1525" w:right="980" w:hanging="1525"/>
        <w:rPr>
          <w:rFonts w:hint="cs"/>
          <w:szCs w:val="28"/>
          <w:rtl/>
          <w:lang w:val="fr-CH"/>
        </w:rPr>
      </w:pPr>
      <w:r w:rsidRPr="00AB3ED1">
        <w:rPr>
          <w:szCs w:val="28"/>
          <w:rtl/>
          <w:lang w:val="fr-CH"/>
        </w:rPr>
        <w:tab/>
        <w:t>17</w:t>
      </w:r>
      <w:r>
        <w:rPr>
          <w:rFonts w:hint="cs"/>
          <w:szCs w:val="28"/>
          <w:rtl/>
          <w:lang w:val="fr-CH"/>
        </w:rPr>
        <w:t>-</w:t>
      </w:r>
      <w:r w:rsidRPr="00AB3ED1">
        <w:rPr>
          <w:szCs w:val="28"/>
          <w:rtl/>
          <w:lang w:val="fr-CH"/>
        </w:rPr>
        <w:tab/>
        <w:t>السكان العاملون الذين شملهم المسح (الذين تبلغ أعمارهم 15 سنة أو أكثر)، بحسب المهنة ونوع</w:t>
      </w:r>
      <w:r w:rsidR="00EF1BA2">
        <w:rPr>
          <w:rFonts w:hint="cs"/>
          <w:szCs w:val="28"/>
          <w:rtl/>
          <w:lang w:val="fr-CH"/>
        </w:rPr>
        <w:t> </w:t>
      </w:r>
      <w:r w:rsidRPr="00AB3ED1">
        <w:rPr>
          <w:szCs w:val="28"/>
          <w:rtl/>
          <w:lang w:val="fr-CH"/>
        </w:rPr>
        <w:t>الجنس</w:t>
      </w:r>
      <w:r w:rsidRPr="00AB3ED1">
        <w:rPr>
          <w:szCs w:val="28"/>
          <w:rtl/>
          <w:lang w:val="fr-CH"/>
        </w:rPr>
        <w:tab/>
      </w:r>
      <w:r w:rsidRPr="00AB3ED1">
        <w:rPr>
          <w:szCs w:val="28"/>
          <w:rtl/>
          <w:lang w:val="fr-CH"/>
        </w:rPr>
        <w:tab/>
        <w:t>11</w:t>
      </w:r>
      <w:r w:rsidR="0052319D">
        <w:rPr>
          <w:rFonts w:hint="cs"/>
          <w:szCs w:val="28"/>
          <w:rtl/>
          <w:lang w:val="fr-CH"/>
        </w:rPr>
        <w:t>1</w:t>
      </w:r>
    </w:p>
    <w:p w:rsidR="00AB3ED1" w:rsidRPr="00EF1BA2" w:rsidRDefault="00AB3ED1" w:rsidP="0052319D">
      <w:pPr>
        <w:tabs>
          <w:tab w:val="right" w:pos="1021"/>
          <w:tab w:val="left" w:pos="1525"/>
          <w:tab w:val="left" w:pos="1842"/>
          <w:tab w:val="left" w:pos="2206"/>
          <w:tab w:val="left" w:leader="dot" w:pos="8644"/>
          <w:tab w:val="right" w:pos="9638"/>
        </w:tabs>
        <w:spacing w:after="120" w:line="356" w:lineRule="exact"/>
        <w:ind w:right="980"/>
        <w:rPr>
          <w:rFonts w:hint="cs"/>
          <w:spacing w:val="-4"/>
          <w:szCs w:val="28"/>
          <w:rtl/>
          <w:lang w:val="fr-CH"/>
        </w:rPr>
      </w:pPr>
      <w:r w:rsidRPr="00EF1BA2">
        <w:rPr>
          <w:spacing w:val="-4"/>
          <w:szCs w:val="28"/>
          <w:rtl/>
          <w:lang w:val="fr-CH"/>
        </w:rPr>
        <w:tab/>
        <w:t>18</w:t>
      </w:r>
      <w:r w:rsidRPr="00EF1BA2">
        <w:rPr>
          <w:rFonts w:hint="cs"/>
          <w:spacing w:val="-4"/>
          <w:szCs w:val="28"/>
          <w:rtl/>
          <w:lang w:val="fr-CH"/>
        </w:rPr>
        <w:t>-</w:t>
      </w:r>
      <w:r w:rsidRPr="00EF1BA2">
        <w:rPr>
          <w:spacing w:val="-4"/>
          <w:szCs w:val="28"/>
          <w:rtl/>
          <w:lang w:val="fr-CH"/>
        </w:rPr>
        <w:tab/>
      </w:r>
      <w:r w:rsidRPr="00BF5854">
        <w:rPr>
          <w:w w:val="90"/>
          <w:szCs w:val="28"/>
          <w:rtl/>
          <w:lang w:val="fr-CH"/>
        </w:rPr>
        <w:t>السكان العاملون الذين شملهم المسح، بحسب الصناعة ونوع الجنس (</w:t>
      </w:r>
      <w:r w:rsidR="00EF1BA2" w:rsidRPr="00BF5854">
        <w:rPr>
          <w:w w:val="90"/>
          <w:szCs w:val="28"/>
          <w:rtl/>
          <w:lang w:val="fr-CH"/>
        </w:rPr>
        <w:t>كنسبة مئوية في نطاق نوع الجنس)</w:t>
      </w:r>
      <w:r w:rsidR="00EF1BA2" w:rsidRPr="00BF5854">
        <w:rPr>
          <w:w w:val="90"/>
          <w:szCs w:val="28"/>
          <w:rtl/>
          <w:lang w:val="fr-CH"/>
        </w:rPr>
        <w:tab/>
      </w:r>
      <w:r w:rsidR="00EF1BA2">
        <w:rPr>
          <w:rFonts w:hint="cs"/>
          <w:spacing w:val="-4"/>
          <w:szCs w:val="28"/>
          <w:rtl/>
          <w:lang w:val="fr-CH"/>
        </w:rPr>
        <w:tab/>
      </w:r>
      <w:r w:rsidRPr="00EF1BA2">
        <w:rPr>
          <w:spacing w:val="-4"/>
          <w:szCs w:val="28"/>
          <w:rtl/>
          <w:lang w:val="fr-CH"/>
        </w:rPr>
        <w:t>11</w:t>
      </w:r>
      <w:r w:rsidR="0052319D">
        <w:rPr>
          <w:rFonts w:hint="cs"/>
          <w:spacing w:val="-4"/>
          <w:szCs w:val="28"/>
          <w:rtl/>
          <w:lang w:val="fr-CH"/>
        </w:rPr>
        <w:t>2</w:t>
      </w:r>
    </w:p>
    <w:p w:rsidR="00AB3ED1" w:rsidRPr="00AB3ED1" w:rsidRDefault="00AB3ED1" w:rsidP="0052319D">
      <w:pPr>
        <w:tabs>
          <w:tab w:val="right" w:pos="1021"/>
          <w:tab w:val="left" w:pos="1525"/>
          <w:tab w:val="left" w:pos="1842"/>
          <w:tab w:val="left" w:leader="dot" w:pos="8644"/>
          <w:tab w:val="right" w:pos="9638"/>
        </w:tabs>
        <w:spacing w:after="120" w:line="356" w:lineRule="exact"/>
        <w:ind w:left="1525" w:right="980" w:hanging="1525"/>
        <w:rPr>
          <w:rFonts w:hint="cs"/>
          <w:szCs w:val="28"/>
          <w:rtl/>
          <w:lang w:val="fr-CH"/>
        </w:rPr>
      </w:pPr>
      <w:r w:rsidRPr="00AB3ED1">
        <w:rPr>
          <w:szCs w:val="28"/>
          <w:rtl/>
          <w:lang w:val="fr-CH"/>
        </w:rPr>
        <w:tab/>
        <w:t>19</w:t>
      </w:r>
      <w:r>
        <w:rPr>
          <w:rFonts w:hint="cs"/>
          <w:szCs w:val="28"/>
          <w:rtl/>
          <w:lang w:val="fr-CH"/>
        </w:rPr>
        <w:t>-</w:t>
      </w:r>
      <w:r w:rsidRPr="00AB3ED1">
        <w:rPr>
          <w:szCs w:val="28"/>
          <w:rtl/>
          <w:lang w:val="fr-CH"/>
        </w:rPr>
        <w:tab/>
      </w:r>
      <w:r w:rsidRPr="00BF5854">
        <w:rPr>
          <w:w w:val="94"/>
          <w:szCs w:val="28"/>
          <w:rtl/>
          <w:lang w:val="fr-CH"/>
        </w:rPr>
        <w:t>السكان العاملون الذين شملهم المسح، بحسب الصناعة ونوع الجنس (كنسبة مئوية في نطاق الصناعة)</w:t>
      </w:r>
      <w:r w:rsidRPr="00AB3ED1">
        <w:rPr>
          <w:szCs w:val="28"/>
          <w:rtl/>
          <w:lang w:val="fr-CH"/>
        </w:rPr>
        <w:tab/>
      </w:r>
      <w:r w:rsidRPr="00AB3ED1">
        <w:rPr>
          <w:szCs w:val="28"/>
          <w:rtl/>
          <w:lang w:val="fr-CH"/>
        </w:rPr>
        <w:tab/>
        <w:t>11</w:t>
      </w:r>
      <w:r w:rsidR="0052319D">
        <w:rPr>
          <w:rFonts w:hint="cs"/>
          <w:szCs w:val="28"/>
          <w:rtl/>
          <w:lang w:val="fr-CH"/>
        </w:rPr>
        <w:t>3</w:t>
      </w:r>
    </w:p>
    <w:p w:rsidR="00AB3ED1" w:rsidRPr="00AB3ED1" w:rsidRDefault="00AB3ED1" w:rsidP="0052319D">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20</w:t>
      </w:r>
      <w:r>
        <w:rPr>
          <w:rFonts w:hint="cs"/>
          <w:szCs w:val="28"/>
          <w:rtl/>
          <w:lang w:val="fr-CH"/>
        </w:rPr>
        <w:t>-</w:t>
      </w:r>
      <w:r w:rsidRPr="00AB3ED1">
        <w:rPr>
          <w:szCs w:val="28"/>
          <w:rtl/>
          <w:lang w:val="fr-CH"/>
        </w:rPr>
        <w:tab/>
        <w:t>الإحصاءات الحيوية والصحية</w:t>
      </w:r>
      <w:r w:rsidRPr="00AB3ED1">
        <w:rPr>
          <w:szCs w:val="28"/>
          <w:rtl/>
          <w:lang w:val="fr-CH"/>
        </w:rPr>
        <w:tab/>
      </w:r>
      <w:r w:rsidRPr="00AB3ED1">
        <w:rPr>
          <w:szCs w:val="28"/>
          <w:rtl/>
          <w:lang w:val="fr-CH"/>
        </w:rPr>
        <w:tab/>
        <w:t>1</w:t>
      </w:r>
      <w:r w:rsidR="0052319D">
        <w:rPr>
          <w:rFonts w:hint="cs"/>
          <w:szCs w:val="28"/>
          <w:rtl/>
          <w:lang w:val="fr-CH"/>
        </w:rPr>
        <w:t>19</w:t>
      </w:r>
    </w:p>
    <w:p w:rsidR="00AB3ED1" w:rsidRPr="00AB3ED1" w:rsidRDefault="00AB3ED1" w:rsidP="0052319D">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21</w:t>
      </w:r>
      <w:r>
        <w:rPr>
          <w:rFonts w:hint="cs"/>
          <w:szCs w:val="28"/>
          <w:rtl/>
          <w:lang w:val="fr-CH"/>
        </w:rPr>
        <w:t>-</w:t>
      </w:r>
      <w:r w:rsidRPr="00AB3ED1">
        <w:rPr>
          <w:szCs w:val="28"/>
          <w:rtl/>
          <w:lang w:val="fr-CH"/>
        </w:rPr>
        <w:tab/>
        <w:t>أعداد الفنيين الصحيين، بحسب السنة</w:t>
      </w:r>
      <w:r w:rsidRPr="00AB3ED1">
        <w:rPr>
          <w:szCs w:val="28"/>
          <w:rtl/>
          <w:lang w:val="fr-CH"/>
        </w:rPr>
        <w:tab/>
      </w:r>
      <w:r w:rsidRPr="00AB3ED1">
        <w:rPr>
          <w:szCs w:val="28"/>
          <w:rtl/>
          <w:lang w:val="fr-CH"/>
        </w:rPr>
        <w:tab/>
        <w:t>1</w:t>
      </w:r>
      <w:r w:rsidR="0052319D">
        <w:rPr>
          <w:rFonts w:hint="cs"/>
          <w:szCs w:val="28"/>
          <w:rtl/>
          <w:lang w:val="fr-CH"/>
        </w:rPr>
        <w:t>19</w:t>
      </w:r>
    </w:p>
    <w:p w:rsidR="00AB3ED1" w:rsidRPr="00AB3ED1" w:rsidRDefault="00AB3ED1" w:rsidP="00D07F9E">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22</w:t>
      </w:r>
      <w:r>
        <w:rPr>
          <w:rFonts w:hint="cs"/>
          <w:szCs w:val="28"/>
          <w:rtl/>
          <w:lang w:val="fr-CH"/>
        </w:rPr>
        <w:t>-</w:t>
      </w:r>
      <w:r w:rsidRPr="00AB3ED1">
        <w:rPr>
          <w:szCs w:val="28"/>
          <w:rtl/>
          <w:lang w:val="fr-CH"/>
        </w:rPr>
        <w:tab/>
      </w:r>
      <w:r w:rsidR="00D07F9E">
        <w:rPr>
          <w:rFonts w:hint="cs"/>
          <w:szCs w:val="28"/>
          <w:rtl/>
          <w:lang w:val="fr-CH"/>
        </w:rPr>
        <w:t>مجموع النفقات</w:t>
      </w:r>
      <w:r w:rsidRPr="00AB3ED1">
        <w:rPr>
          <w:szCs w:val="28"/>
          <w:rtl/>
          <w:lang w:val="fr-CH"/>
        </w:rPr>
        <w:t xml:space="preserve"> على الصحة (بالروبية السيشيلية) كنسبة مئوية من الناتج المحلي الإجمالي</w:t>
      </w:r>
      <w:r w:rsidRPr="00AB3ED1">
        <w:rPr>
          <w:szCs w:val="28"/>
          <w:rtl/>
          <w:lang w:val="fr-CH"/>
        </w:rPr>
        <w:tab/>
      </w:r>
      <w:r w:rsidRPr="00AB3ED1">
        <w:rPr>
          <w:szCs w:val="28"/>
          <w:rtl/>
          <w:lang w:val="fr-CH"/>
        </w:rPr>
        <w:tab/>
      </w:r>
      <w:r w:rsidR="0052319D">
        <w:rPr>
          <w:rFonts w:hint="cs"/>
          <w:szCs w:val="28"/>
          <w:rtl/>
          <w:lang w:val="fr-CH"/>
        </w:rPr>
        <w:t>123</w:t>
      </w:r>
    </w:p>
    <w:p w:rsidR="00AB3ED1" w:rsidRPr="00AB3ED1" w:rsidRDefault="00AB3ED1" w:rsidP="0052319D">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23</w:t>
      </w:r>
      <w:r>
        <w:rPr>
          <w:rFonts w:hint="cs"/>
          <w:szCs w:val="28"/>
          <w:rtl/>
          <w:lang w:val="fr-CH"/>
        </w:rPr>
        <w:t>-</w:t>
      </w:r>
      <w:r w:rsidRPr="00AB3ED1">
        <w:rPr>
          <w:szCs w:val="28"/>
          <w:rtl/>
          <w:lang w:val="fr-CH"/>
        </w:rPr>
        <w:tab/>
        <w:t>المؤشرات الرئيسية للسلوك الإنجابي للمراهقين في سيشيل خلال الفترة 1994-2008</w:t>
      </w:r>
      <w:r w:rsidRPr="00AB3ED1">
        <w:rPr>
          <w:szCs w:val="28"/>
          <w:rtl/>
          <w:lang w:val="fr-CH"/>
        </w:rPr>
        <w:tab/>
      </w:r>
      <w:r w:rsidRPr="00AB3ED1">
        <w:rPr>
          <w:szCs w:val="28"/>
          <w:rtl/>
          <w:lang w:val="fr-CH"/>
        </w:rPr>
        <w:tab/>
      </w:r>
      <w:r w:rsidR="0052319D">
        <w:rPr>
          <w:rFonts w:hint="cs"/>
          <w:szCs w:val="28"/>
          <w:rtl/>
          <w:lang w:val="fr-CH"/>
        </w:rPr>
        <w:t>133</w:t>
      </w:r>
    </w:p>
    <w:p w:rsidR="00AB3ED1" w:rsidRPr="00AB3ED1" w:rsidRDefault="00AB3ED1" w:rsidP="00D07F9E">
      <w:pPr>
        <w:tabs>
          <w:tab w:val="right" w:pos="1021"/>
          <w:tab w:val="left" w:pos="1525"/>
          <w:tab w:val="left" w:pos="1842"/>
          <w:tab w:val="left" w:leader="dot" w:pos="8644"/>
          <w:tab w:val="right" w:pos="9638"/>
        </w:tabs>
        <w:spacing w:after="120" w:line="356" w:lineRule="exact"/>
        <w:ind w:left="1525" w:right="980" w:hanging="1525"/>
        <w:rPr>
          <w:rFonts w:hint="cs"/>
          <w:szCs w:val="28"/>
          <w:rtl/>
          <w:lang w:val="fr-CH"/>
        </w:rPr>
      </w:pPr>
      <w:r w:rsidRPr="00AB3ED1">
        <w:rPr>
          <w:szCs w:val="28"/>
          <w:rtl/>
          <w:lang w:val="fr-CH"/>
        </w:rPr>
        <w:tab/>
        <w:t>24</w:t>
      </w:r>
      <w:r>
        <w:rPr>
          <w:rFonts w:hint="cs"/>
          <w:szCs w:val="28"/>
          <w:rtl/>
          <w:lang w:val="fr-CH"/>
        </w:rPr>
        <w:t>-</w:t>
      </w:r>
      <w:r w:rsidRPr="00AB3ED1">
        <w:rPr>
          <w:szCs w:val="28"/>
          <w:rtl/>
          <w:lang w:val="fr-CH"/>
        </w:rPr>
        <w:tab/>
        <w:t xml:space="preserve">حالات الإجهاض المبلغ عنها في سيشيل </w:t>
      </w:r>
      <w:r w:rsidR="00D07F9E">
        <w:rPr>
          <w:rFonts w:hint="cs"/>
          <w:szCs w:val="28"/>
          <w:rtl/>
          <w:lang w:val="fr-CH"/>
        </w:rPr>
        <w:t>في</w:t>
      </w:r>
      <w:r w:rsidRPr="00AB3ED1">
        <w:rPr>
          <w:szCs w:val="28"/>
          <w:rtl/>
          <w:lang w:val="fr-CH"/>
        </w:rPr>
        <w:t xml:space="preserve"> الفترة 1995-2007</w:t>
      </w:r>
      <w:r w:rsidRPr="00AB3ED1">
        <w:rPr>
          <w:szCs w:val="28"/>
          <w:rtl/>
          <w:lang w:val="fr-CH"/>
        </w:rPr>
        <w:tab/>
      </w:r>
      <w:r w:rsidRPr="00AB3ED1">
        <w:rPr>
          <w:szCs w:val="28"/>
          <w:rtl/>
          <w:lang w:val="fr-CH"/>
        </w:rPr>
        <w:tab/>
      </w:r>
      <w:r w:rsidR="0052319D">
        <w:rPr>
          <w:rFonts w:hint="cs"/>
          <w:szCs w:val="28"/>
          <w:rtl/>
          <w:lang w:val="fr-CH"/>
        </w:rPr>
        <w:t>134</w:t>
      </w:r>
    </w:p>
    <w:p w:rsidR="00AB3ED1" w:rsidRPr="00AB3ED1" w:rsidRDefault="00AB3ED1" w:rsidP="0052319D">
      <w:pPr>
        <w:tabs>
          <w:tab w:val="right" w:pos="1021"/>
          <w:tab w:val="left" w:pos="1525"/>
          <w:tab w:val="left" w:pos="1842"/>
          <w:tab w:val="left" w:leader="dot" w:pos="8644"/>
          <w:tab w:val="right" w:pos="9638"/>
        </w:tabs>
        <w:spacing w:after="120" w:line="356" w:lineRule="exact"/>
        <w:ind w:left="1525" w:right="980" w:hanging="1525"/>
        <w:rPr>
          <w:rFonts w:hint="cs"/>
          <w:szCs w:val="28"/>
          <w:rtl/>
          <w:lang w:val="fr-CH"/>
        </w:rPr>
      </w:pPr>
      <w:r w:rsidRPr="00AB3ED1">
        <w:rPr>
          <w:szCs w:val="28"/>
          <w:rtl/>
          <w:lang w:val="fr-CH"/>
        </w:rPr>
        <w:tab/>
        <w:t>25</w:t>
      </w:r>
      <w:r>
        <w:rPr>
          <w:rFonts w:hint="cs"/>
          <w:szCs w:val="28"/>
          <w:rtl/>
          <w:lang w:val="fr-CH"/>
        </w:rPr>
        <w:t>-</w:t>
      </w:r>
      <w:r w:rsidRPr="00AB3ED1">
        <w:rPr>
          <w:szCs w:val="28"/>
          <w:rtl/>
          <w:lang w:val="fr-CH"/>
        </w:rPr>
        <w:tab/>
        <w:t xml:space="preserve">الحالة المتعلقة بفيروس نقص </w:t>
      </w:r>
      <w:r w:rsidR="00E73205">
        <w:rPr>
          <w:szCs w:val="28"/>
          <w:rtl/>
          <w:lang w:val="fr-CH"/>
        </w:rPr>
        <w:t>المناعة البشري</w:t>
      </w:r>
      <w:r w:rsidRPr="00AB3ED1">
        <w:rPr>
          <w:szCs w:val="28"/>
          <w:rtl/>
          <w:lang w:val="fr-CH"/>
        </w:rPr>
        <w:t>/الإيدز وفيروس الالتهاب الكبدي الوبائي جيم خلال الفترة من</w:t>
      </w:r>
      <w:r w:rsidR="00EF1BA2">
        <w:rPr>
          <w:szCs w:val="28"/>
          <w:rtl/>
          <w:lang w:val="fr-CH"/>
        </w:rPr>
        <w:t xml:space="preserve"> </w:t>
      </w:r>
      <w:r w:rsidRPr="00AB3ED1">
        <w:rPr>
          <w:szCs w:val="28"/>
          <w:rtl/>
          <w:lang w:val="fr-CH"/>
        </w:rPr>
        <w:t>1987 إلى أيلول/سبتمبر 2009، بحسب نوع الجنس</w:t>
      </w:r>
      <w:r w:rsidRPr="00AB3ED1">
        <w:rPr>
          <w:szCs w:val="28"/>
          <w:rtl/>
          <w:lang w:val="fr-CH"/>
        </w:rPr>
        <w:tab/>
      </w:r>
      <w:r w:rsidRPr="00AB3ED1">
        <w:rPr>
          <w:szCs w:val="28"/>
          <w:rtl/>
          <w:lang w:val="fr-CH"/>
        </w:rPr>
        <w:tab/>
      </w:r>
      <w:r w:rsidR="0052319D">
        <w:rPr>
          <w:rFonts w:hint="cs"/>
          <w:szCs w:val="28"/>
          <w:rtl/>
          <w:lang w:val="fr-CH"/>
        </w:rPr>
        <w:t>136</w:t>
      </w:r>
    </w:p>
    <w:p w:rsidR="00AB3ED1" w:rsidRPr="00AB3ED1" w:rsidRDefault="00AB3ED1" w:rsidP="0052319D">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26</w:t>
      </w:r>
      <w:r>
        <w:rPr>
          <w:rFonts w:hint="cs"/>
          <w:szCs w:val="28"/>
          <w:rtl/>
          <w:lang w:val="fr-CH"/>
        </w:rPr>
        <w:t>-</w:t>
      </w:r>
      <w:r w:rsidRPr="00AB3ED1">
        <w:rPr>
          <w:szCs w:val="28"/>
          <w:rtl/>
          <w:lang w:val="fr-CH"/>
        </w:rPr>
        <w:tab/>
        <w:t>أنواع ومعدلات الاستحقاقات في تشرين الثاني/نوفمبر 2008</w:t>
      </w:r>
      <w:r w:rsidR="00EF1BA2">
        <w:rPr>
          <w:szCs w:val="28"/>
          <w:rtl/>
          <w:lang w:val="fr-CH"/>
        </w:rPr>
        <w:tab/>
      </w:r>
      <w:r w:rsidRPr="00AB3ED1">
        <w:rPr>
          <w:szCs w:val="28"/>
          <w:rtl/>
          <w:lang w:val="fr-CH"/>
        </w:rPr>
        <w:tab/>
      </w:r>
      <w:r w:rsidR="0052319D">
        <w:rPr>
          <w:rFonts w:hint="cs"/>
          <w:szCs w:val="28"/>
          <w:rtl/>
          <w:lang w:val="fr-CH"/>
        </w:rPr>
        <w:t>141</w:t>
      </w:r>
    </w:p>
    <w:p w:rsidR="00AB3ED1" w:rsidRPr="00AB3ED1" w:rsidRDefault="00AB3ED1" w:rsidP="00334739">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27</w:t>
      </w:r>
      <w:r>
        <w:rPr>
          <w:rFonts w:hint="cs"/>
          <w:szCs w:val="28"/>
          <w:rtl/>
          <w:lang w:val="fr-CH"/>
        </w:rPr>
        <w:t>-</w:t>
      </w:r>
      <w:r w:rsidRPr="00AB3ED1">
        <w:rPr>
          <w:szCs w:val="28"/>
          <w:rtl/>
          <w:lang w:val="fr-CH"/>
        </w:rPr>
        <w:tab/>
        <w:t>القطاعات التي يهيمن عليها النساء، بحسب السنة</w:t>
      </w:r>
      <w:r w:rsidRPr="00AB3ED1">
        <w:rPr>
          <w:szCs w:val="28"/>
          <w:rtl/>
          <w:lang w:val="fr-CH"/>
        </w:rPr>
        <w:tab/>
      </w:r>
      <w:r w:rsidRPr="00AB3ED1">
        <w:rPr>
          <w:szCs w:val="28"/>
          <w:rtl/>
          <w:lang w:val="fr-CH"/>
        </w:rPr>
        <w:tab/>
      </w:r>
      <w:r w:rsidR="00334739">
        <w:rPr>
          <w:rFonts w:hint="cs"/>
          <w:szCs w:val="28"/>
          <w:rtl/>
          <w:lang w:val="fr-CH"/>
        </w:rPr>
        <w:t>147</w:t>
      </w:r>
    </w:p>
    <w:p w:rsidR="00AB3ED1" w:rsidRPr="00AB3ED1" w:rsidRDefault="00AB3ED1" w:rsidP="00334739">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28</w:t>
      </w:r>
      <w:r>
        <w:rPr>
          <w:rFonts w:hint="cs"/>
          <w:szCs w:val="28"/>
          <w:rtl/>
          <w:lang w:val="fr-CH"/>
        </w:rPr>
        <w:t>-</w:t>
      </w:r>
      <w:r w:rsidRPr="00AB3ED1">
        <w:rPr>
          <w:szCs w:val="28"/>
          <w:rtl/>
          <w:lang w:val="fr-CH"/>
        </w:rPr>
        <w:tab/>
        <w:t xml:space="preserve">الصناعات الصغيرة المسجلة لدى وكالة دعم المشاريع الصغيرة، بحسب نوع الجنس </w:t>
      </w:r>
      <w:r w:rsidRPr="00AB3ED1">
        <w:rPr>
          <w:szCs w:val="28"/>
          <w:rtl/>
          <w:lang w:val="fr-CH"/>
        </w:rPr>
        <w:tab/>
      </w:r>
      <w:r w:rsidRPr="00AB3ED1">
        <w:rPr>
          <w:szCs w:val="28"/>
          <w:rtl/>
          <w:lang w:val="fr-CH"/>
        </w:rPr>
        <w:tab/>
      </w:r>
      <w:r w:rsidR="00334739">
        <w:rPr>
          <w:rFonts w:hint="cs"/>
          <w:szCs w:val="28"/>
          <w:rtl/>
          <w:lang w:val="fr-CH"/>
        </w:rPr>
        <w:t>149</w:t>
      </w:r>
    </w:p>
    <w:p w:rsidR="00AB3ED1" w:rsidRPr="00AB3ED1" w:rsidRDefault="00AB3ED1" w:rsidP="00334739">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29</w:t>
      </w:r>
      <w:r>
        <w:rPr>
          <w:rFonts w:hint="cs"/>
          <w:szCs w:val="28"/>
          <w:rtl/>
          <w:lang w:val="fr-CH"/>
        </w:rPr>
        <w:t>-</w:t>
      </w:r>
      <w:r w:rsidRPr="00AB3ED1">
        <w:rPr>
          <w:szCs w:val="28"/>
          <w:rtl/>
          <w:lang w:val="fr-CH"/>
        </w:rPr>
        <w:tab/>
        <w:t>عدد النساء في مجا</w:t>
      </w:r>
      <w:r w:rsidR="00EF1BA2">
        <w:rPr>
          <w:szCs w:val="28"/>
          <w:rtl/>
          <w:lang w:val="fr-CH"/>
        </w:rPr>
        <w:t>لات التدريب والتحكيم والإدارة</w:t>
      </w:r>
      <w:r w:rsidR="00EF1BA2">
        <w:rPr>
          <w:szCs w:val="28"/>
          <w:rtl/>
          <w:lang w:val="fr-CH"/>
        </w:rPr>
        <w:tab/>
      </w:r>
      <w:r w:rsidR="00EF1BA2">
        <w:rPr>
          <w:szCs w:val="28"/>
          <w:rtl/>
          <w:lang w:val="fr-CH"/>
        </w:rPr>
        <w:tab/>
      </w:r>
      <w:r w:rsidR="00334739">
        <w:rPr>
          <w:rFonts w:hint="cs"/>
          <w:szCs w:val="28"/>
          <w:rtl/>
          <w:lang w:val="fr-CH"/>
        </w:rPr>
        <w:t>156</w:t>
      </w:r>
    </w:p>
    <w:p w:rsidR="00AB3ED1" w:rsidRPr="00AB3ED1" w:rsidRDefault="00AB3ED1" w:rsidP="00D07F9E">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30</w:t>
      </w:r>
      <w:r>
        <w:rPr>
          <w:rFonts w:hint="cs"/>
          <w:szCs w:val="28"/>
          <w:rtl/>
          <w:lang w:val="fr-CH"/>
        </w:rPr>
        <w:t>-</w:t>
      </w:r>
      <w:r w:rsidRPr="00AB3ED1">
        <w:rPr>
          <w:szCs w:val="28"/>
          <w:rtl/>
          <w:lang w:val="fr-CH"/>
        </w:rPr>
        <w:tab/>
      </w:r>
      <w:r w:rsidR="00D07F9E">
        <w:rPr>
          <w:rFonts w:hint="cs"/>
          <w:szCs w:val="28"/>
          <w:rtl/>
          <w:lang w:val="fr-CH"/>
        </w:rPr>
        <w:t>أعداد</w:t>
      </w:r>
      <w:r w:rsidRPr="00AB3ED1">
        <w:rPr>
          <w:szCs w:val="28"/>
          <w:rtl/>
          <w:lang w:val="fr-CH"/>
        </w:rPr>
        <w:t xml:space="preserve"> السكان بحسب التقسيمات الإدارية في 2002</w:t>
      </w:r>
      <w:r w:rsidR="00EF1BA2">
        <w:rPr>
          <w:szCs w:val="28"/>
          <w:rtl/>
          <w:lang w:val="fr-CH"/>
        </w:rPr>
        <w:t>، بحسب نوع الجنس</w:t>
      </w:r>
      <w:r w:rsidR="00EF1BA2">
        <w:rPr>
          <w:szCs w:val="28"/>
          <w:rtl/>
          <w:lang w:val="fr-CH"/>
        </w:rPr>
        <w:tab/>
      </w:r>
      <w:r w:rsidR="00EF1BA2">
        <w:rPr>
          <w:szCs w:val="28"/>
          <w:rtl/>
          <w:lang w:val="fr-CH"/>
        </w:rPr>
        <w:tab/>
      </w:r>
      <w:r w:rsidR="00334739">
        <w:rPr>
          <w:rFonts w:hint="cs"/>
          <w:szCs w:val="28"/>
          <w:rtl/>
          <w:lang w:val="fr-CH"/>
        </w:rPr>
        <w:t>158</w:t>
      </w:r>
    </w:p>
    <w:p w:rsidR="00AB3ED1" w:rsidRPr="00AB3ED1" w:rsidRDefault="00AB3ED1" w:rsidP="00334739">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31</w:t>
      </w:r>
      <w:r>
        <w:rPr>
          <w:rFonts w:hint="cs"/>
          <w:szCs w:val="28"/>
          <w:rtl/>
          <w:lang w:val="fr-CH"/>
        </w:rPr>
        <w:t>-</w:t>
      </w:r>
      <w:r w:rsidRPr="00AB3ED1">
        <w:rPr>
          <w:szCs w:val="28"/>
          <w:rtl/>
          <w:lang w:val="fr-CH"/>
        </w:rPr>
        <w:tab/>
        <w:t>مقارنة بين المرافق الأساسية والاتصالات خلال الفترتين 1999/2000 و2006/2007</w:t>
      </w:r>
      <w:r w:rsidRPr="00AB3ED1">
        <w:rPr>
          <w:szCs w:val="28"/>
          <w:rtl/>
          <w:lang w:val="fr-CH"/>
        </w:rPr>
        <w:tab/>
      </w:r>
      <w:r w:rsidRPr="00AB3ED1">
        <w:rPr>
          <w:szCs w:val="28"/>
          <w:rtl/>
          <w:lang w:val="fr-CH"/>
        </w:rPr>
        <w:tab/>
      </w:r>
      <w:r w:rsidR="00334739">
        <w:rPr>
          <w:rFonts w:hint="cs"/>
          <w:szCs w:val="28"/>
          <w:rtl/>
          <w:lang w:val="fr-CH"/>
        </w:rPr>
        <w:t>162</w:t>
      </w:r>
    </w:p>
    <w:p w:rsidR="00AB3ED1" w:rsidRPr="00AB3ED1" w:rsidRDefault="00AB3ED1" w:rsidP="00334739">
      <w:pPr>
        <w:tabs>
          <w:tab w:val="right" w:pos="1021"/>
          <w:tab w:val="left" w:pos="1525"/>
          <w:tab w:val="left" w:pos="1842"/>
          <w:tab w:val="left" w:pos="2206"/>
          <w:tab w:val="left" w:leader="dot" w:pos="8644"/>
          <w:tab w:val="right" w:pos="9638"/>
        </w:tabs>
        <w:spacing w:after="120" w:line="356" w:lineRule="exact"/>
        <w:ind w:right="980"/>
        <w:rPr>
          <w:rFonts w:hint="cs"/>
          <w:szCs w:val="28"/>
          <w:rtl/>
          <w:lang w:val="fr-CH"/>
        </w:rPr>
      </w:pPr>
      <w:r w:rsidRPr="00AB3ED1">
        <w:rPr>
          <w:szCs w:val="28"/>
          <w:rtl/>
          <w:lang w:val="fr-CH"/>
        </w:rPr>
        <w:tab/>
        <w:t>32</w:t>
      </w:r>
      <w:r>
        <w:rPr>
          <w:rFonts w:hint="cs"/>
          <w:szCs w:val="28"/>
          <w:rtl/>
          <w:lang w:val="fr-CH"/>
        </w:rPr>
        <w:t>-</w:t>
      </w:r>
      <w:r w:rsidRPr="00AB3ED1">
        <w:rPr>
          <w:szCs w:val="28"/>
          <w:rtl/>
          <w:lang w:val="fr-CH"/>
        </w:rPr>
        <w:tab/>
        <w:t>تشكيل ل</w:t>
      </w:r>
      <w:r w:rsidR="00EF1BA2">
        <w:rPr>
          <w:szCs w:val="28"/>
          <w:rtl/>
          <w:lang w:val="fr-CH"/>
        </w:rPr>
        <w:t>جان المقاطعات، بحسب نوع الجنس</w:t>
      </w:r>
      <w:r w:rsidR="00EF1BA2">
        <w:rPr>
          <w:szCs w:val="28"/>
          <w:rtl/>
          <w:lang w:val="fr-CH"/>
        </w:rPr>
        <w:tab/>
      </w:r>
      <w:r w:rsidR="00EF1BA2">
        <w:rPr>
          <w:szCs w:val="28"/>
          <w:rtl/>
          <w:lang w:val="fr-CH"/>
        </w:rPr>
        <w:tab/>
      </w:r>
      <w:r w:rsidR="00334739">
        <w:rPr>
          <w:rFonts w:hint="cs"/>
          <w:szCs w:val="28"/>
          <w:rtl/>
          <w:lang w:val="fr-CH"/>
        </w:rPr>
        <w:t>165</w:t>
      </w:r>
    </w:p>
    <w:p w:rsidR="00AB3ED1" w:rsidRPr="00AB3ED1" w:rsidRDefault="00AB3ED1" w:rsidP="00334739">
      <w:pPr>
        <w:tabs>
          <w:tab w:val="right" w:pos="1021"/>
          <w:tab w:val="left" w:pos="1525"/>
          <w:tab w:val="left" w:pos="1842"/>
          <w:tab w:val="left" w:pos="2206"/>
          <w:tab w:val="left" w:leader="dot" w:pos="8644"/>
          <w:tab w:val="right" w:pos="9638"/>
        </w:tabs>
        <w:spacing w:after="120" w:line="356" w:lineRule="exact"/>
        <w:ind w:left="1525" w:right="980" w:hanging="1525"/>
        <w:rPr>
          <w:rFonts w:hint="cs"/>
          <w:szCs w:val="28"/>
          <w:rtl/>
          <w:lang w:val="fr-CH"/>
        </w:rPr>
      </w:pPr>
      <w:r w:rsidRPr="00AB3ED1">
        <w:rPr>
          <w:szCs w:val="28"/>
          <w:rtl/>
          <w:lang w:val="fr-CH"/>
        </w:rPr>
        <w:tab/>
        <w:t>33</w:t>
      </w:r>
      <w:r>
        <w:rPr>
          <w:rFonts w:hint="cs"/>
          <w:szCs w:val="28"/>
          <w:rtl/>
          <w:lang w:val="fr-CH"/>
        </w:rPr>
        <w:t>-</w:t>
      </w:r>
      <w:r w:rsidRPr="00AB3ED1">
        <w:rPr>
          <w:szCs w:val="28"/>
          <w:rtl/>
          <w:lang w:val="fr-CH"/>
        </w:rPr>
        <w:tab/>
        <w:t>النسبة المئوية للسكان الذين تبلغ أعمارهم 15 سنة أو أكثر في عامي 1994 و2002، بحسب الحالة</w:t>
      </w:r>
      <w:r w:rsidR="00EF1BA2">
        <w:rPr>
          <w:rFonts w:hint="cs"/>
          <w:szCs w:val="28"/>
          <w:rtl/>
          <w:lang w:val="fr-CH"/>
        </w:rPr>
        <w:t xml:space="preserve"> </w:t>
      </w:r>
      <w:r w:rsidRPr="00AB3ED1">
        <w:rPr>
          <w:szCs w:val="28"/>
          <w:rtl/>
          <w:lang w:val="fr-CH"/>
        </w:rPr>
        <w:t>الاجتماعية</w:t>
      </w:r>
      <w:r w:rsidR="00EF1BA2">
        <w:rPr>
          <w:rFonts w:hint="cs"/>
          <w:szCs w:val="28"/>
          <w:rtl/>
          <w:lang w:val="fr-CH"/>
        </w:rPr>
        <w:tab/>
      </w:r>
      <w:r w:rsidRPr="00AB3ED1">
        <w:rPr>
          <w:szCs w:val="28"/>
          <w:rtl/>
          <w:lang w:val="fr-CH"/>
        </w:rPr>
        <w:tab/>
      </w:r>
      <w:r w:rsidR="00334739">
        <w:rPr>
          <w:rFonts w:hint="cs"/>
          <w:szCs w:val="28"/>
          <w:rtl/>
          <w:lang w:val="fr-CH"/>
        </w:rPr>
        <w:t>182</w:t>
      </w:r>
    </w:p>
    <w:p w:rsidR="00AB3ED1" w:rsidRPr="00AB3ED1" w:rsidRDefault="00AB3ED1" w:rsidP="006459C6">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szCs w:val="28"/>
          <w:rtl/>
          <w:lang w:val="fr-CH"/>
        </w:rPr>
      </w:pPr>
      <w:r w:rsidRPr="00AB3ED1">
        <w:rPr>
          <w:szCs w:val="28"/>
          <w:rtl/>
          <w:lang w:val="fr-CH"/>
        </w:rPr>
        <w:t xml:space="preserve">قائمة الأطر </w:t>
      </w:r>
    </w:p>
    <w:p w:rsidR="00AB3ED1" w:rsidRPr="00AB3ED1" w:rsidRDefault="00EF1BA2" w:rsidP="007E387E">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1</w:t>
      </w:r>
      <w:r>
        <w:rPr>
          <w:rFonts w:hint="cs"/>
          <w:szCs w:val="28"/>
          <w:rtl/>
          <w:lang w:val="fr-CH"/>
        </w:rPr>
        <w:t>-</w:t>
      </w:r>
      <w:r w:rsidR="00AB3ED1" w:rsidRPr="00AB3ED1">
        <w:rPr>
          <w:szCs w:val="28"/>
          <w:rtl/>
          <w:lang w:val="fr-CH"/>
        </w:rPr>
        <w:tab/>
        <w:t>دستور سيشيل (1993) الفصل 3: الدستور السيشيلي لحقوق الإنسان والحريات الأساسية</w:t>
      </w:r>
      <w:r w:rsidR="00AB3ED1" w:rsidRPr="00AB3ED1">
        <w:rPr>
          <w:szCs w:val="28"/>
          <w:rtl/>
          <w:lang w:val="fr-CH"/>
        </w:rPr>
        <w:tab/>
      </w:r>
      <w:r w:rsidR="00AB3ED1" w:rsidRPr="00AB3ED1">
        <w:rPr>
          <w:szCs w:val="28"/>
          <w:rtl/>
          <w:lang w:val="fr-CH"/>
        </w:rPr>
        <w:tab/>
        <w:t>2</w:t>
      </w:r>
      <w:r w:rsidR="007E387E">
        <w:rPr>
          <w:rFonts w:hint="cs"/>
          <w:szCs w:val="28"/>
          <w:rtl/>
          <w:lang w:val="fr-CH"/>
        </w:rPr>
        <w:t>0</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2</w:t>
      </w:r>
      <w:r>
        <w:rPr>
          <w:rFonts w:hint="cs"/>
          <w:szCs w:val="28"/>
          <w:rtl/>
          <w:lang w:val="fr-CH"/>
        </w:rPr>
        <w:t>-</w:t>
      </w:r>
      <w:r w:rsidR="00AB3ED1" w:rsidRPr="00AB3ED1">
        <w:rPr>
          <w:szCs w:val="28"/>
          <w:rtl/>
          <w:lang w:val="fr-CH"/>
        </w:rPr>
        <w:tab/>
        <w:t>أماكن وجود الملف الجنساني</w:t>
      </w:r>
      <w:r w:rsidR="00AB3ED1" w:rsidRPr="00AB3ED1">
        <w:rPr>
          <w:szCs w:val="28"/>
          <w:rtl/>
          <w:lang w:val="fr-CH"/>
        </w:rPr>
        <w:tab/>
      </w:r>
      <w:r w:rsidR="00AB3ED1" w:rsidRPr="00AB3ED1">
        <w:rPr>
          <w:szCs w:val="28"/>
          <w:rtl/>
          <w:lang w:val="fr-CH"/>
        </w:rPr>
        <w:tab/>
        <w:t>3</w:t>
      </w:r>
      <w:r w:rsidR="0052319D">
        <w:rPr>
          <w:rFonts w:hint="cs"/>
          <w:szCs w:val="28"/>
          <w:rtl/>
          <w:lang w:val="fr-CH"/>
        </w:rPr>
        <w:t>5</w:t>
      </w:r>
    </w:p>
    <w:p w:rsidR="00AB3ED1" w:rsidRPr="00AB3ED1" w:rsidRDefault="00EF1BA2" w:rsidP="00254CF6">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3</w:t>
      </w:r>
      <w:r>
        <w:rPr>
          <w:rFonts w:hint="cs"/>
          <w:szCs w:val="28"/>
          <w:rtl/>
          <w:lang w:val="fr-CH"/>
        </w:rPr>
        <w:t>-</w:t>
      </w:r>
      <w:r w:rsidR="00AB3ED1" w:rsidRPr="00AB3ED1">
        <w:rPr>
          <w:szCs w:val="28"/>
          <w:rtl/>
          <w:lang w:val="fr-CH"/>
        </w:rPr>
        <w:tab/>
        <w:t>الحق في المشاركة في الحكومة</w:t>
      </w:r>
      <w:r w:rsidR="00AB3ED1" w:rsidRPr="00AB3ED1">
        <w:rPr>
          <w:szCs w:val="28"/>
          <w:rtl/>
          <w:lang w:val="fr-CH"/>
        </w:rPr>
        <w:tab/>
      </w:r>
      <w:r w:rsidR="00AB3ED1" w:rsidRPr="00AB3ED1">
        <w:rPr>
          <w:szCs w:val="28"/>
          <w:rtl/>
          <w:lang w:val="fr-CH"/>
        </w:rPr>
        <w:tab/>
        <w:t>6</w:t>
      </w:r>
      <w:r w:rsidR="0052319D">
        <w:rPr>
          <w:rFonts w:hint="cs"/>
          <w:szCs w:val="28"/>
          <w:rtl/>
          <w:lang w:val="fr-CH"/>
        </w:rPr>
        <w:t>0</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4</w:t>
      </w:r>
      <w:r>
        <w:rPr>
          <w:rFonts w:hint="cs"/>
          <w:szCs w:val="28"/>
          <w:rtl/>
          <w:lang w:val="fr-CH"/>
        </w:rPr>
        <w:t>-</w:t>
      </w:r>
      <w:r w:rsidR="00AB3ED1" w:rsidRPr="00AB3ED1">
        <w:rPr>
          <w:szCs w:val="28"/>
          <w:rtl/>
          <w:lang w:val="fr-CH"/>
        </w:rPr>
        <w:tab/>
        <w:t>الحق في التصويت، دستور سيشيل</w:t>
      </w:r>
      <w:r w:rsidR="00AB3ED1" w:rsidRPr="00AB3ED1">
        <w:rPr>
          <w:szCs w:val="28"/>
          <w:rtl/>
          <w:lang w:val="fr-CH"/>
        </w:rPr>
        <w:tab/>
      </w:r>
      <w:r w:rsidR="00AB3ED1" w:rsidRPr="00AB3ED1">
        <w:rPr>
          <w:szCs w:val="28"/>
          <w:rtl/>
          <w:lang w:val="fr-CH"/>
        </w:rPr>
        <w:tab/>
        <w:t>6</w:t>
      </w:r>
      <w:r w:rsidR="0052319D">
        <w:rPr>
          <w:rFonts w:hint="cs"/>
          <w:szCs w:val="28"/>
          <w:rtl/>
          <w:lang w:val="fr-CH"/>
        </w:rPr>
        <w:t>1</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5</w:t>
      </w:r>
      <w:r>
        <w:rPr>
          <w:rFonts w:hint="cs"/>
          <w:szCs w:val="28"/>
          <w:rtl/>
          <w:lang w:val="fr-CH"/>
        </w:rPr>
        <w:t>-</w:t>
      </w:r>
      <w:r w:rsidR="00AB3ED1" w:rsidRPr="00AB3ED1">
        <w:rPr>
          <w:szCs w:val="28"/>
          <w:rtl/>
          <w:lang w:val="fr-CH"/>
        </w:rPr>
        <w:tab/>
        <w:t>حق التجمع وتكوين الجمعيات</w:t>
      </w:r>
      <w:r w:rsidR="00AB3ED1" w:rsidRPr="00AB3ED1">
        <w:rPr>
          <w:szCs w:val="28"/>
          <w:rtl/>
          <w:lang w:val="fr-CH"/>
        </w:rPr>
        <w:tab/>
      </w:r>
      <w:r w:rsidR="00AB3ED1" w:rsidRPr="00AB3ED1">
        <w:rPr>
          <w:szCs w:val="28"/>
          <w:rtl/>
          <w:lang w:val="fr-CH"/>
        </w:rPr>
        <w:tab/>
        <w:t>7</w:t>
      </w:r>
      <w:r w:rsidR="0052319D">
        <w:rPr>
          <w:rFonts w:hint="cs"/>
          <w:szCs w:val="28"/>
          <w:rtl/>
          <w:lang w:val="fr-CH"/>
        </w:rPr>
        <w:t>6</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6</w:t>
      </w:r>
      <w:r>
        <w:rPr>
          <w:rFonts w:hint="cs"/>
          <w:szCs w:val="28"/>
          <w:rtl/>
          <w:lang w:val="fr-CH"/>
        </w:rPr>
        <w:t>-</w:t>
      </w:r>
      <w:r w:rsidR="00AB3ED1" w:rsidRPr="00AB3ED1">
        <w:rPr>
          <w:szCs w:val="28"/>
          <w:rtl/>
          <w:lang w:val="fr-CH"/>
        </w:rPr>
        <w:tab/>
        <w:t>الحق في التعليم</w:t>
      </w:r>
      <w:r w:rsidR="00AB3ED1" w:rsidRPr="00AB3ED1">
        <w:rPr>
          <w:szCs w:val="28"/>
          <w:rtl/>
          <w:lang w:val="fr-CH"/>
        </w:rPr>
        <w:tab/>
      </w:r>
      <w:r w:rsidR="00AB3ED1" w:rsidRPr="00AB3ED1">
        <w:rPr>
          <w:szCs w:val="28"/>
          <w:rtl/>
          <w:lang w:val="fr-CH"/>
        </w:rPr>
        <w:tab/>
      </w:r>
      <w:r w:rsidR="0052319D">
        <w:rPr>
          <w:rFonts w:hint="cs"/>
          <w:szCs w:val="28"/>
          <w:rtl/>
          <w:lang w:val="fr-CH"/>
        </w:rPr>
        <w:t>85</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7</w:t>
      </w:r>
      <w:r>
        <w:rPr>
          <w:rFonts w:hint="cs"/>
          <w:szCs w:val="28"/>
          <w:rtl/>
          <w:lang w:val="fr-CH"/>
        </w:rPr>
        <w:t>-</w:t>
      </w:r>
      <w:r w:rsidR="00AB3ED1" w:rsidRPr="00AB3ED1">
        <w:rPr>
          <w:szCs w:val="28"/>
          <w:rtl/>
          <w:lang w:val="fr-CH"/>
        </w:rPr>
        <w:tab/>
        <w:t>الحق في العمل</w:t>
      </w:r>
      <w:r w:rsidR="00AB3ED1" w:rsidRPr="00AB3ED1">
        <w:rPr>
          <w:szCs w:val="28"/>
          <w:rtl/>
          <w:lang w:val="fr-CH"/>
        </w:rPr>
        <w:tab/>
      </w:r>
      <w:r w:rsidR="00AB3ED1" w:rsidRPr="00AB3ED1">
        <w:rPr>
          <w:szCs w:val="28"/>
          <w:rtl/>
          <w:lang w:val="fr-CH"/>
        </w:rPr>
        <w:tab/>
      </w:r>
      <w:r w:rsidR="0052319D">
        <w:rPr>
          <w:rFonts w:hint="cs"/>
          <w:szCs w:val="28"/>
          <w:rtl/>
          <w:lang w:val="fr-CH"/>
        </w:rPr>
        <w:t>104</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8</w:t>
      </w:r>
      <w:r>
        <w:rPr>
          <w:rFonts w:hint="cs"/>
          <w:szCs w:val="28"/>
          <w:rtl/>
          <w:lang w:val="fr-CH"/>
        </w:rPr>
        <w:t>-</w:t>
      </w:r>
      <w:r w:rsidR="00AB3ED1" w:rsidRPr="00AB3ED1">
        <w:rPr>
          <w:szCs w:val="28"/>
          <w:rtl/>
          <w:lang w:val="fr-CH"/>
        </w:rPr>
        <w:tab/>
        <w:t>الحق في الصحة</w:t>
      </w:r>
      <w:r w:rsidR="00AB3ED1" w:rsidRPr="00AB3ED1">
        <w:rPr>
          <w:szCs w:val="28"/>
          <w:rtl/>
          <w:lang w:val="fr-CH"/>
        </w:rPr>
        <w:tab/>
      </w:r>
      <w:r w:rsidR="00AB3ED1" w:rsidRPr="00AB3ED1">
        <w:rPr>
          <w:szCs w:val="28"/>
          <w:rtl/>
          <w:lang w:val="fr-CH"/>
        </w:rPr>
        <w:tab/>
      </w:r>
      <w:r w:rsidR="0052319D">
        <w:rPr>
          <w:rFonts w:hint="cs"/>
          <w:szCs w:val="28"/>
          <w:rtl/>
          <w:lang w:val="fr-CH"/>
        </w:rPr>
        <w:t>118</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9</w:t>
      </w:r>
      <w:r>
        <w:rPr>
          <w:rFonts w:hint="cs"/>
          <w:szCs w:val="28"/>
          <w:rtl/>
          <w:lang w:val="fr-CH"/>
        </w:rPr>
        <w:t>-</w:t>
      </w:r>
      <w:r w:rsidR="00AB3ED1" w:rsidRPr="00AB3ED1">
        <w:rPr>
          <w:szCs w:val="28"/>
          <w:rtl/>
          <w:lang w:val="fr-CH"/>
        </w:rPr>
        <w:tab/>
        <w:t>مبادئ مشروع السياسة الوطنية للصحة الجنسية والإنجابية</w:t>
      </w:r>
      <w:r w:rsidR="00AB3ED1" w:rsidRPr="00AB3ED1">
        <w:rPr>
          <w:szCs w:val="28"/>
          <w:rtl/>
          <w:lang w:val="fr-CH"/>
        </w:rPr>
        <w:tab/>
      </w:r>
      <w:r w:rsidR="00AB3ED1" w:rsidRPr="00AB3ED1">
        <w:rPr>
          <w:szCs w:val="28"/>
          <w:rtl/>
          <w:lang w:val="fr-CH"/>
        </w:rPr>
        <w:tab/>
      </w:r>
      <w:r w:rsidR="0052319D">
        <w:rPr>
          <w:rFonts w:hint="cs"/>
          <w:szCs w:val="28"/>
          <w:rtl/>
          <w:lang w:val="fr-CH"/>
        </w:rPr>
        <w:t>120</w:t>
      </w:r>
    </w:p>
    <w:p w:rsidR="00AB3ED1" w:rsidRPr="00AB3ED1" w:rsidRDefault="00EF1BA2" w:rsidP="00334739">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10</w:t>
      </w:r>
      <w:r>
        <w:rPr>
          <w:rFonts w:hint="cs"/>
          <w:szCs w:val="28"/>
          <w:rtl/>
          <w:lang w:val="fr-CH"/>
        </w:rPr>
        <w:t>-</w:t>
      </w:r>
      <w:r w:rsidR="00AB3ED1" w:rsidRPr="00AB3ED1">
        <w:rPr>
          <w:szCs w:val="28"/>
          <w:rtl/>
          <w:lang w:val="fr-CH"/>
        </w:rPr>
        <w:tab/>
        <w:t>الحق في الثقافة</w:t>
      </w:r>
      <w:r>
        <w:rPr>
          <w:rFonts w:hint="cs"/>
          <w:szCs w:val="28"/>
          <w:rtl/>
          <w:lang w:val="fr-CH"/>
        </w:rPr>
        <w:tab/>
      </w:r>
      <w:r w:rsidR="00AB3ED1" w:rsidRPr="00AB3ED1">
        <w:rPr>
          <w:szCs w:val="28"/>
          <w:rtl/>
          <w:lang w:val="fr-CH"/>
        </w:rPr>
        <w:tab/>
      </w:r>
      <w:r w:rsidR="00334739">
        <w:rPr>
          <w:rFonts w:hint="cs"/>
          <w:szCs w:val="28"/>
          <w:rtl/>
          <w:lang w:val="fr-CH"/>
        </w:rPr>
        <w:t>150</w:t>
      </w:r>
    </w:p>
    <w:p w:rsidR="00AB3ED1" w:rsidRPr="00AB3ED1" w:rsidRDefault="00731643" w:rsidP="006459C6">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szCs w:val="28"/>
          <w:rtl/>
          <w:lang w:val="fr-CH"/>
        </w:rPr>
      </w:pPr>
      <w:r>
        <w:rPr>
          <w:szCs w:val="28"/>
          <w:rtl/>
          <w:lang w:val="fr-CH"/>
        </w:rPr>
        <w:t>قائمة الأشكال</w:t>
      </w:r>
    </w:p>
    <w:p w:rsidR="00AB3ED1" w:rsidRPr="00AB3ED1" w:rsidRDefault="00EF1BA2" w:rsidP="00D07F9E">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1</w:t>
      </w:r>
      <w:r>
        <w:rPr>
          <w:rFonts w:hint="cs"/>
          <w:szCs w:val="28"/>
          <w:rtl/>
          <w:lang w:val="fr-CH"/>
        </w:rPr>
        <w:t>-</w:t>
      </w:r>
      <w:r w:rsidR="00AB3ED1" w:rsidRPr="00AB3ED1">
        <w:rPr>
          <w:szCs w:val="28"/>
          <w:rtl/>
          <w:lang w:val="fr-CH"/>
        </w:rPr>
        <w:tab/>
        <w:t xml:space="preserve">اعتمادات الميزانية المخصصة للأنشطة الجنسانية </w:t>
      </w:r>
      <w:r w:rsidR="00D07F9E">
        <w:rPr>
          <w:rFonts w:hint="cs"/>
          <w:szCs w:val="28"/>
          <w:rtl/>
          <w:lang w:val="fr-CH"/>
        </w:rPr>
        <w:t>خلال ا</w:t>
      </w:r>
      <w:r w:rsidR="00AB3ED1" w:rsidRPr="00AB3ED1">
        <w:rPr>
          <w:szCs w:val="28"/>
          <w:rtl/>
          <w:lang w:val="fr-CH"/>
        </w:rPr>
        <w:t>لفترة 2005-2009</w:t>
      </w:r>
      <w:r w:rsidR="00AB3ED1" w:rsidRPr="00AB3ED1">
        <w:rPr>
          <w:szCs w:val="28"/>
          <w:rtl/>
          <w:lang w:val="fr-CH"/>
        </w:rPr>
        <w:tab/>
      </w:r>
      <w:r w:rsidR="00AB3ED1" w:rsidRPr="00AB3ED1">
        <w:rPr>
          <w:szCs w:val="28"/>
          <w:rtl/>
          <w:lang w:val="fr-CH"/>
        </w:rPr>
        <w:tab/>
        <w:t>3</w:t>
      </w:r>
      <w:r w:rsidR="0052319D">
        <w:rPr>
          <w:rFonts w:hint="cs"/>
          <w:szCs w:val="28"/>
          <w:rtl/>
          <w:lang w:val="fr-CH"/>
        </w:rPr>
        <w:t>7</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2</w:t>
      </w:r>
      <w:r>
        <w:rPr>
          <w:rFonts w:hint="cs"/>
          <w:szCs w:val="28"/>
          <w:rtl/>
          <w:lang w:val="fr-CH"/>
        </w:rPr>
        <w:t>-</w:t>
      </w:r>
      <w:r w:rsidR="00AB3ED1" w:rsidRPr="00AB3ED1">
        <w:rPr>
          <w:szCs w:val="28"/>
          <w:rtl/>
          <w:lang w:val="fr-CH"/>
        </w:rPr>
        <w:tab/>
        <w:t>اعتمادات الميزانية لشعبة التنمية الاجتماعية/قسم تخطيط السياسات</w:t>
      </w:r>
      <w:r w:rsidR="00AB3ED1" w:rsidRPr="00AB3ED1">
        <w:rPr>
          <w:szCs w:val="28"/>
          <w:rtl/>
          <w:lang w:val="fr-CH"/>
        </w:rPr>
        <w:tab/>
      </w:r>
      <w:r w:rsidR="00AB3ED1" w:rsidRPr="00AB3ED1">
        <w:rPr>
          <w:szCs w:val="28"/>
          <w:rtl/>
          <w:lang w:val="fr-CH"/>
        </w:rPr>
        <w:tab/>
        <w:t>4</w:t>
      </w:r>
      <w:r w:rsidR="0052319D">
        <w:rPr>
          <w:rFonts w:hint="cs"/>
          <w:szCs w:val="28"/>
          <w:rtl/>
          <w:lang w:val="fr-CH"/>
        </w:rPr>
        <w:t>1</w:t>
      </w:r>
    </w:p>
    <w:p w:rsidR="00AB3ED1" w:rsidRPr="00AB3ED1" w:rsidRDefault="00EF1BA2" w:rsidP="0052319D">
      <w:pPr>
        <w:tabs>
          <w:tab w:val="right" w:pos="1021"/>
          <w:tab w:val="left" w:pos="1525"/>
          <w:tab w:val="left" w:pos="1842"/>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3</w:t>
      </w:r>
      <w:r>
        <w:rPr>
          <w:rFonts w:hint="cs"/>
          <w:szCs w:val="28"/>
          <w:rtl/>
          <w:lang w:val="fr-CH"/>
        </w:rPr>
        <w:t>-</w:t>
      </w:r>
      <w:r w:rsidR="00AB3ED1" w:rsidRPr="00AB3ED1">
        <w:rPr>
          <w:szCs w:val="28"/>
          <w:rtl/>
          <w:lang w:val="fr-CH"/>
        </w:rPr>
        <w:tab/>
        <w:t>معدلات الالتحاق بفصول تعليم القراءة والكتابة بحسب نوع الجنس في الفترة من 2001 إلى</w:t>
      </w:r>
      <w:r>
        <w:rPr>
          <w:rFonts w:hint="cs"/>
          <w:szCs w:val="28"/>
          <w:rtl/>
          <w:lang w:val="fr-CH"/>
        </w:rPr>
        <w:t> </w:t>
      </w:r>
      <w:r w:rsidR="00AB3ED1" w:rsidRPr="00AB3ED1">
        <w:rPr>
          <w:szCs w:val="28"/>
          <w:rtl/>
          <w:lang w:val="fr-CH"/>
        </w:rPr>
        <w:t>2009</w:t>
      </w:r>
      <w:r w:rsidR="00AB3ED1" w:rsidRPr="00AB3ED1">
        <w:rPr>
          <w:szCs w:val="28"/>
          <w:rtl/>
          <w:lang w:val="fr-CH"/>
        </w:rPr>
        <w:tab/>
      </w:r>
      <w:r w:rsidR="00AB3ED1" w:rsidRPr="00AB3ED1">
        <w:rPr>
          <w:szCs w:val="28"/>
          <w:rtl/>
          <w:lang w:val="fr-CH"/>
        </w:rPr>
        <w:tab/>
      </w:r>
      <w:r w:rsidR="0052319D">
        <w:rPr>
          <w:rFonts w:hint="cs"/>
          <w:szCs w:val="28"/>
          <w:rtl/>
          <w:lang w:val="fr-CH"/>
        </w:rPr>
        <w:t>98</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4</w:t>
      </w:r>
      <w:r>
        <w:rPr>
          <w:rFonts w:hint="cs"/>
          <w:szCs w:val="28"/>
          <w:rtl/>
          <w:lang w:val="fr-CH"/>
        </w:rPr>
        <w:t>-</w:t>
      </w:r>
      <w:r w:rsidR="00AB3ED1" w:rsidRPr="00AB3ED1">
        <w:rPr>
          <w:szCs w:val="28"/>
          <w:rtl/>
          <w:lang w:val="fr-CH"/>
        </w:rPr>
        <w:tab/>
      </w:r>
      <w:r w:rsidR="00AB3ED1" w:rsidRPr="004F266B">
        <w:rPr>
          <w:spacing w:val="4"/>
          <w:szCs w:val="28"/>
          <w:rtl/>
          <w:lang w:val="fr-CH"/>
        </w:rPr>
        <w:t>معدلات الإلمام بالقراءة والكتابة للسكان الذين تبلغ أعمارهم 15 سنة أو أكثر، بحسب نوع</w:t>
      </w:r>
      <w:r w:rsidR="004F266B">
        <w:rPr>
          <w:rFonts w:hint="cs"/>
          <w:spacing w:val="4"/>
          <w:szCs w:val="28"/>
          <w:rtl/>
          <w:lang w:val="fr-CH"/>
        </w:rPr>
        <w:t> </w:t>
      </w:r>
      <w:r w:rsidR="00AB3ED1" w:rsidRPr="004F266B">
        <w:rPr>
          <w:spacing w:val="4"/>
          <w:szCs w:val="28"/>
          <w:rtl/>
          <w:lang w:val="fr-CH"/>
        </w:rPr>
        <w:t>الجنس</w:t>
      </w:r>
      <w:r w:rsidR="00AB3ED1" w:rsidRPr="00AB3ED1">
        <w:rPr>
          <w:szCs w:val="28"/>
          <w:rtl/>
          <w:lang w:val="fr-CH"/>
        </w:rPr>
        <w:tab/>
      </w:r>
      <w:r w:rsidR="00AB3ED1" w:rsidRPr="00AB3ED1">
        <w:rPr>
          <w:szCs w:val="28"/>
          <w:rtl/>
          <w:lang w:val="fr-CH"/>
        </w:rPr>
        <w:tab/>
      </w:r>
      <w:r w:rsidR="0052319D">
        <w:rPr>
          <w:rFonts w:hint="cs"/>
          <w:szCs w:val="28"/>
          <w:rtl/>
          <w:lang w:val="fr-CH"/>
        </w:rPr>
        <w:t>99</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5</w:t>
      </w:r>
      <w:r>
        <w:rPr>
          <w:rFonts w:hint="cs"/>
          <w:szCs w:val="28"/>
          <w:rtl/>
          <w:lang w:val="fr-CH"/>
        </w:rPr>
        <w:t>-</w:t>
      </w:r>
      <w:r w:rsidR="00AB3ED1" w:rsidRPr="00AB3ED1">
        <w:rPr>
          <w:szCs w:val="28"/>
          <w:rtl/>
          <w:lang w:val="fr-CH"/>
        </w:rPr>
        <w:tab/>
        <w:t>فئات داخل الأسر المعيشية المبلغ عنها، بحسب نوع جنس رب الأسرة</w:t>
      </w:r>
      <w:r w:rsidR="00AB3ED1" w:rsidRPr="00AB3ED1">
        <w:rPr>
          <w:szCs w:val="28"/>
          <w:rtl/>
          <w:lang w:val="fr-CH"/>
        </w:rPr>
        <w:tab/>
      </w:r>
      <w:r w:rsidR="00AB3ED1" w:rsidRPr="00AB3ED1">
        <w:rPr>
          <w:szCs w:val="28"/>
          <w:rtl/>
          <w:lang w:val="fr-CH"/>
        </w:rPr>
        <w:tab/>
        <w:t>11</w:t>
      </w:r>
      <w:r w:rsidR="0052319D">
        <w:rPr>
          <w:rFonts w:hint="cs"/>
          <w:szCs w:val="28"/>
          <w:rtl/>
          <w:lang w:val="fr-CH"/>
        </w:rPr>
        <w:t>4</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6</w:t>
      </w:r>
      <w:r>
        <w:rPr>
          <w:rFonts w:hint="cs"/>
          <w:szCs w:val="28"/>
          <w:rtl/>
          <w:lang w:val="fr-CH"/>
        </w:rPr>
        <w:t>-</w:t>
      </w:r>
      <w:r w:rsidR="00AB3ED1" w:rsidRPr="00AB3ED1">
        <w:rPr>
          <w:szCs w:val="28"/>
          <w:rtl/>
          <w:lang w:val="fr-CH"/>
        </w:rPr>
        <w:tab/>
        <w:t>عوامل الخطر المرتبطة بالجهاز الدوري</w:t>
      </w:r>
      <w:r w:rsidR="00AB3ED1" w:rsidRPr="00AB3ED1">
        <w:rPr>
          <w:szCs w:val="28"/>
          <w:rtl/>
          <w:lang w:val="fr-CH"/>
        </w:rPr>
        <w:tab/>
      </w:r>
      <w:r w:rsidR="00AB3ED1" w:rsidRPr="00AB3ED1">
        <w:rPr>
          <w:szCs w:val="28"/>
          <w:rtl/>
          <w:lang w:val="fr-CH"/>
        </w:rPr>
        <w:tab/>
      </w:r>
      <w:r w:rsidR="0052319D">
        <w:rPr>
          <w:rFonts w:hint="cs"/>
          <w:szCs w:val="28"/>
          <w:rtl/>
          <w:lang w:val="fr-CH"/>
        </w:rPr>
        <w:t>126</w:t>
      </w:r>
    </w:p>
    <w:p w:rsidR="00AB3ED1" w:rsidRPr="00AB3ED1" w:rsidRDefault="00EF1BA2" w:rsidP="0052319D">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7</w:t>
      </w:r>
      <w:r>
        <w:rPr>
          <w:rFonts w:hint="cs"/>
          <w:szCs w:val="28"/>
          <w:rtl/>
          <w:lang w:val="fr-CH"/>
        </w:rPr>
        <w:t>-</w:t>
      </w:r>
      <w:r w:rsidR="00AB3ED1" w:rsidRPr="00AB3ED1">
        <w:rPr>
          <w:szCs w:val="28"/>
          <w:rtl/>
          <w:lang w:val="fr-CH"/>
        </w:rPr>
        <w:tab/>
        <w:t>أعداد الذين تم الكشف عليهم بطريقة المسحة المهبلية خلال الفترة 1998-2007</w:t>
      </w:r>
      <w:r w:rsidR="00AB3ED1" w:rsidRPr="00AB3ED1">
        <w:rPr>
          <w:szCs w:val="28"/>
          <w:rtl/>
          <w:lang w:val="fr-CH"/>
        </w:rPr>
        <w:tab/>
      </w:r>
      <w:r w:rsidR="00AB3ED1" w:rsidRPr="00AB3ED1">
        <w:rPr>
          <w:szCs w:val="28"/>
          <w:rtl/>
          <w:lang w:val="fr-CH"/>
        </w:rPr>
        <w:tab/>
        <w:t>1</w:t>
      </w:r>
      <w:r w:rsidR="0052319D">
        <w:rPr>
          <w:rFonts w:hint="cs"/>
          <w:szCs w:val="28"/>
          <w:rtl/>
          <w:lang w:val="fr-CH"/>
        </w:rPr>
        <w:t>27</w:t>
      </w:r>
    </w:p>
    <w:p w:rsidR="00AB3ED1" w:rsidRPr="00AB3ED1" w:rsidRDefault="00EF1BA2" w:rsidP="00334739">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8</w:t>
      </w:r>
      <w:r>
        <w:rPr>
          <w:rFonts w:hint="cs"/>
          <w:szCs w:val="28"/>
          <w:rtl/>
          <w:lang w:val="fr-CH"/>
        </w:rPr>
        <w:t>-</w:t>
      </w:r>
      <w:r w:rsidR="00AB3ED1" w:rsidRPr="00AB3ED1">
        <w:rPr>
          <w:szCs w:val="28"/>
          <w:rtl/>
          <w:lang w:val="fr-CH"/>
        </w:rPr>
        <w:tab/>
        <w:t xml:space="preserve">القروض المعتمدة، بحسب السنة ونوع الجنس </w:t>
      </w:r>
      <w:r w:rsidR="00AB3ED1" w:rsidRPr="00AB3ED1">
        <w:rPr>
          <w:szCs w:val="28"/>
          <w:rtl/>
          <w:lang w:val="fr-CH"/>
        </w:rPr>
        <w:tab/>
      </w:r>
      <w:r w:rsidR="00AB3ED1" w:rsidRPr="00AB3ED1">
        <w:rPr>
          <w:szCs w:val="28"/>
          <w:rtl/>
          <w:lang w:val="fr-CH"/>
        </w:rPr>
        <w:tab/>
      </w:r>
      <w:r w:rsidR="00334739">
        <w:rPr>
          <w:rFonts w:hint="cs"/>
          <w:szCs w:val="28"/>
          <w:rtl/>
          <w:lang w:val="fr-CH"/>
        </w:rPr>
        <w:t>145</w:t>
      </w:r>
    </w:p>
    <w:p w:rsidR="00AB3ED1" w:rsidRPr="00AB3ED1" w:rsidRDefault="00EF1BA2" w:rsidP="00334739">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9</w:t>
      </w:r>
      <w:r>
        <w:rPr>
          <w:rFonts w:hint="cs"/>
          <w:szCs w:val="28"/>
          <w:rtl/>
          <w:lang w:val="fr-CH"/>
        </w:rPr>
        <w:t>-</w:t>
      </w:r>
      <w:r w:rsidR="00AB3ED1" w:rsidRPr="00AB3ED1">
        <w:rPr>
          <w:szCs w:val="28"/>
          <w:rtl/>
          <w:lang w:val="fr-CH"/>
        </w:rPr>
        <w:tab/>
        <w:t>قيمة القروض المعتمدة، بحسب السنة ونوع الجنس</w:t>
      </w:r>
      <w:r w:rsidR="00AB3ED1" w:rsidRPr="00AB3ED1">
        <w:rPr>
          <w:szCs w:val="28"/>
          <w:rtl/>
          <w:lang w:val="fr-CH"/>
        </w:rPr>
        <w:tab/>
      </w:r>
      <w:r w:rsidR="00AB3ED1" w:rsidRPr="00AB3ED1">
        <w:rPr>
          <w:szCs w:val="28"/>
          <w:rtl/>
          <w:lang w:val="fr-CH"/>
        </w:rPr>
        <w:tab/>
      </w:r>
      <w:r w:rsidR="00334739">
        <w:rPr>
          <w:rFonts w:hint="cs"/>
          <w:szCs w:val="28"/>
          <w:rtl/>
          <w:lang w:val="fr-CH"/>
        </w:rPr>
        <w:t>146</w:t>
      </w:r>
    </w:p>
    <w:p w:rsidR="00AB3ED1" w:rsidRPr="00AB3ED1" w:rsidRDefault="00EF1BA2" w:rsidP="00334739">
      <w:pPr>
        <w:tabs>
          <w:tab w:val="right" w:pos="1021"/>
          <w:tab w:val="left" w:pos="1525"/>
          <w:tab w:val="left" w:pos="1842"/>
          <w:tab w:val="left" w:pos="2206"/>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10</w:t>
      </w:r>
      <w:r>
        <w:rPr>
          <w:rFonts w:hint="cs"/>
          <w:szCs w:val="28"/>
          <w:rtl/>
          <w:lang w:val="fr-CH"/>
        </w:rPr>
        <w:t>-</w:t>
      </w:r>
      <w:r w:rsidR="00AB3ED1" w:rsidRPr="00AB3ED1">
        <w:rPr>
          <w:szCs w:val="28"/>
          <w:rtl/>
          <w:lang w:val="fr-CH"/>
        </w:rPr>
        <w:tab/>
        <w:t>الكثافة السكانية التقديرية في ماهي، 2008</w:t>
      </w:r>
      <w:r w:rsidR="00AB3ED1" w:rsidRPr="00AB3ED1">
        <w:rPr>
          <w:szCs w:val="28"/>
          <w:rtl/>
          <w:lang w:val="fr-CH"/>
        </w:rPr>
        <w:tab/>
      </w:r>
      <w:r w:rsidR="00AB3ED1" w:rsidRPr="00AB3ED1">
        <w:rPr>
          <w:szCs w:val="28"/>
          <w:rtl/>
          <w:lang w:val="fr-CH"/>
        </w:rPr>
        <w:tab/>
      </w:r>
      <w:r w:rsidR="00334739">
        <w:rPr>
          <w:rFonts w:hint="cs"/>
          <w:szCs w:val="28"/>
          <w:rtl/>
          <w:lang w:val="fr-CH"/>
        </w:rPr>
        <w:t>160</w:t>
      </w:r>
    </w:p>
    <w:p w:rsidR="00AB3ED1" w:rsidRPr="00AB3ED1" w:rsidRDefault="00EF1BA2" w:rsidP="00334739">
      <w:pPr>
        <w:tabs>
          <w:tab w:val="right" w:pos="1021"/>
          <w:tab w:val="left" w:pos="1525"/>
          <w:tab w:val="left" w:pos="1842"/>
          <w:tab w:val="left" w:leader="dot" w:pos="8644"/>
          <w:tab w:val="right" w:pos="9638"/>
        </w:tabs>
        <w:spacing w:after="120" w:line="360" w:lineRule="exact"/>
        <w:ind w:left="1525" w:right="981" w:hanging="1525"/>
        <w:rPr>
          <w:rFonts w:hint="cs"/>
          <w:szCs w:val="28"/>
          <w:rtl/>
          <w:lang w:val="fr-CH"/>
        </w:rPr>
      </w:pPr>
      <w:r>
        <w:rPr>
          <w:rFonts w:hint="cs"/>
          <w:szCs w:val="28"/>
          <w:rtl/>
          <w:lang w:val="fr-CH"/>
        </w:rPr>
        <w:tab/>
      </w:r>
      <w:r w:rsidR="00AB3ED1" w:rsidRPr="00AB3ED1">
        <w:rPr>
          <w:szCs w:val="28"/>
          <w:rtl/>
          <w:lang w:val="fr-CH"/>
        </w:rPr>
        <w:t>11</w:t>
      </w:r>
      <w:r>
        <w:rPr>
          <w:rFonts w:hint="cs"/>
          <w:szCs w:val="28"/>
          <w:rtl/>
          <w:lang w:val="fr-CH"/>
        </w:rPr>
        <w:t>-</w:t>
      </w:r>
      <w:r w:rsidR="00AB3ED1" w:rsidRPr="00AB3ED1">
        <w:rPr>
          <w:szCs w:val="28"/>
          <w:rtl/>
          <w:lang w:val="fr-CH"/>
        </w:rPr>
        <w:tab/>
        <w:t>قضايا العنف بين الأزواج المسجلة في محكمة الأسرة، في الفترة من 2006 إلى 2009، بحسب نوع</w:t>
      </w:r>
      <w:r>
        <w:rPr>
          <w:rFonts w:hint="cs"/>
          <w:szCs w:val="28"/>
          <w:rtl/>
          <w:lang w:val="fr-CH"/>
        </w:rPr>
        <w:t> </w:t>
      </w:r>
      <w:r w:rsidR="00AB3ED1" w:rsidRPr="00AB3ED1">
        <w:rPr>
          <w:szCs w:val="28"/>
          <w:rtl/>
          <w:lang w:val="fr-CH"/>
        </w:rPr>
        <w:t>الجنس</w:t>
      </w:r>
      <w:r w:rsidR="00AB3ED1" w:rsidRPr="00AB3ED1">
        <w:rPr>
          <w:szCs w:val="28"/>
          <w:rtl/>
          <w:lang w:val="fr-CH"/>
        </w:rPr>
        <w:tab/>
      </w:r>
      <w:r w:rsidR="00AB3ED1" w:rsidRPr="00AB3ED1">
        <w:rPr>
          <w:szCs w:val="28"/>
          <w:rtl/>
          <w:lang w:val="fr-CH"/>
        </w:rPr>
        <w:tab/>
      </w:r>
      <w:r w:rsidR="00334739">
        <w:rPr>
          <w:rFonts w:hint="cs"/>
          <w:szCs w:val="28"/>
          <w:rtl/>
          <w:lang w:val="fr-CH"/>
        </w:rPr>
        <w:t>180</w:t>
      </w:r>
    </w:p>
    <w:p w:rsidR="00664DB1" w:rsidRPr="00601287" w:rsidRDefault="00664DB1" w:rsidP="00664DB1">
      <w:pPr>
        <w:pStyle w:val="HChGA"/>
        <w:pageBreakBefore/>
        <w:spacing w:before="120"/>
        <w:rPr>
          <w:rtl/>
        </w:rPr>
      </w:pPr>
      <w:r w:rsidRPr="00601287">
        <w:rPr>
          <w:rtl/>
        </w:rPr>
        <w:tab/>
      </w:r>
      <w:bookmarkStart w:id="1" w:name="_Toc340476292"/>
      <w:r w:rsidRPr="00601287">
        <w:rPr>
          <w:rtl/>
        </w:rPr>
        <w:t>أولاً-</w:t>
      </w:r>
      <w:r w:rsidRPr="00601287">
        <w:rPr>
          <w:rtl/>
        </w:rPr>
        <w:tab/>
        <w:t>مقدمة</w:t>
      </w:r>
      <w:bookmarkEnd w:id="1"/>
    </w:p>
    <w:p w:rsidR="00664DB1" w:rsidRPr="00601287" w:rsidRDefault="00664DB1" w:rsidP="00664DB1">
      <w:pPr>
        <w:pStyle w:val="SingleTxtGA"/>
        <w:rPr>
          <w:rtl/>
        </w:rPr>
      </w:pPr>
      <w:r w:rsidRPr="00AB3ED1">
        <w:rPr>
          <w:rtl/>
        </w:rPr>
        <w:t>1</w:t>
      </w:r>
      <w:r w:rsidRPr="00601287">
        <w:rPr>
          <w:rtl/>
        </w:rPr>
        <w:t>-</w:t>
      </w:r>
      <w:r w:rsidRPr="00601287">
        <w:rPr>
          <w:rtl/>
        </w:rPr>
        <w:tab/>
        <w:t xml:space="preserve">في </w:t>
      </w:r>
      <w:r w:rsidRPr="00AB3ED1">
        <w:rPr>
          <w:rtl/>
        </w:rPr>
        <w:t>5</w:t>
      </w:r>
      <w:r w:rsidRPr="00601287">
        <w:rPr>
          <w:rtl/>
        </w:rPr>
        <w:t xml:space="preserve"> أيار/مايو </w:t>
      </w:r>
      <w:r w:rsidRPr="00AB3ED1">
        <w:rPr>
          <w:rtl/>
        </w:rPr>
        <w:t>1992</w:t>
      </w:r>
      <w:r w:rsidRPr="00601287">
        <w:rPr>
          <w:rtl/>
        </w:rPr>
        <w:t xml:space="preserve">، انضمت جمهورية سيشيل دون أي تحفظات إلى اتفاقية القضاء على جميع أشكال التمييز ضد المرأة (التي بدأ سريانها في جمهورية سيشيل في </w:t>
      </w:r>
      <w:r w:rsidRPr="00AB3ED1">
        <w:rPr>
          <w:rtl/>
        </w:rPr>
        <w:t>4</w:t>
      </w:r>
      <w:r w:rsidRPr="00601287">
        <w:rPr>
          <w:rtl/>
        </w:rPr>
        <w:t xml:space="preserve"> حزيران/يونيه </w:t>
      </w:r>
      <w:r w:rsidRPr="00AB3ED1">
        <w:rPr>
          <w:rtl/>
        </w:rPr>
        <w:t>1992</w:t>
      </w:r>
      <w:r w:rsidRPr="00601287">
        <w:rPr>
          <w:rtl/>
        </w:rPr>
        <w:t xml:space="preserve">). وجرى التوقيع على البروتوكول الاختياري للاتفاقية في </w:t>
      </w:r>
      <w:r w:rsidRPr="00AB3ED1">
        <w:rPr>
          <w:rtl/>
        </w:rPr>
        <w:t>22</w:t>
      </w:r>
      <w:r w:rsidRPr="00601287">
        <w:rPr>
          <w:rtl/>
        </w:rPr>
        <w:t xml:space="preserve"> تموز/يوليه </w:t>
      </w:r>
      <w:r w:rsidRPr="00AB3ED1">
        <w:rPr>
          <w:rtl/>
        </w:rPr>
        <w:t>2002</w:t>
      </w:r>
      <w:r w:rsidRPr="00601287">
        <w:rPr>
          <w:rtl/>
        </w:rPr>
        <w:t xml:space="preserve"> (وصُدّق عليه مؤخراً في </w:t>
      </w:r>
      <w:r w:rsidRPr="00AB3ED1">
        <w:rPr>
          <w:rtl/>
        </w:rPr>
        <w:t>1</w:t>
      </w:r>
      <w:r w:rsidRPr="00601287">
        <w:rPr>
          <w:rtl/>
        </w:rPr>
        <w:t xml:space="preserve"> آذار/مارس </w:t>
      </w:r>
      <w:r w:rsidRPr="00AB3ED1">
        <w:rPr>
          <w:rtl/>
        </w:rPr>
        <w:t>2011</w:t>
      </w:r>
      <w:r w:rsidRPr="00601287">
        <w:rPr>
          <w:rtl/>
        </w:rPr>
        <w:t xml:space="preserve">، ودخل حيز النفاذ في </w:t>
      </w:r>
      <w:r w:rsidRPr="00AB3ED1">
        <w:rPr>
          <w:rtl/>
        </w:rPr>
        <w:t>1</w:t>
      </w:r>
      <w:r w:rsidRPr="00601287">
        <w:rPr>
          <w:rtl/>
        </w:rPr>
        <w:t xml:space="preserve"> حزيران/يونيه </w:t>
      </w:r>
      <w:r w:rsidRPr="00AB3ED1">
        <w:rPr>
          <w:rtl/>
        </w:rPr>
        <w:t>2011</w:t>
      </w:r>
      <w:r w:rsidRPr="00601287">
        <w:rPr>
          <w:rtl/>
        </w:rPr>
        <w:t>).</w:t>
      </w:r>
      <w:r w:rsidR="00FE3F8C">
        <w:rPr>
          <w:rtl/>
        </w:rPr>
        <w:t xml:space="preserve"> </w:t>
      </w:r>
    </w:p>
    <w:p w:rsidR="00664DB1" w:rsidRPr="00601287" w:rsidRDefault="00664DB1" w:rsidP="008268BB">
      <w:pPr>
        <w:pStyle w:val="SingleTxtGA"/>
        <w:rPr>
          <w:rtl/>
        </w:rPr>
      </w:pPr>
      <w:r w:rsidRPr="00AB3ED1">
        <w:rPr>
          <w:rtl/>
        </w:rPr>
        <w:t>2</w:t>
      </w:r>
      <w:r w:rsidRPr="00601287">
        <w:rPr>
          <w:rtl/>
        </w:rPr>
        <w:t>-</w:t>
      </w:r>
      <w:r w:rsidRPr="00601287">
        <w:rPr>
          <w:rtl/>
        </w:rPr>
        <w:tab/>
        <w:t xml:space="preserve">والتقرير الأول لسيشيل بموجب الاتفاقية متأخر منذ حزيران/يونيه </w:t>
      </w:r>
      <w:r w:rsidRPr="00AB3ED1">
        <w:rPr>
          <w:rtl/>
        </w:rPr>
        <w:t>1993</w:t>
      </w:r>
      <w:r w:rsidRPr="00601287">
        <w:rPr>
          <w:rtl/>
        </w:rPr>
        <w:t>. وهذا التقرير جامع للتقارير الدورية الأول والثاني والثالث والرابع والخامس، التي تغطي الفترة من</w:t>
      </w:r>
      <w:r w:rsidR="008268BB" w:rsidRPr="00601287">
        <w:rPr>
          <w:rtl/>
        </w:rPr>
        <w:t> </w:t>
      </w:r>
      <w:r w:rsidRPr="00AB3ED1">
        <w:rPr>
          <w:rtl/>
        </w:rPr>
        <w:t>1993</w:t>
      </w:r>
      <w:r w:rsidRPr="00601287">
        <w:rPr>
          <w:rtl/>
        </w:rPr>
        <w:t xml:space="preserve"> إلى </w:t>
      </w:r>
      <w:r w:rsidRPr="00AB3ED1">
        <w:rPr>
          <w:rtl/>
        </w:rPr>
        <w:t>2009</w:t>
      </w:r>
      <w:r w:rsidRPr="00601287">
        <w:rPr>
          <w:rtl/>
        </w:rPr>
        <w:t>. ويتضمن</w:t>
      </w:r>
      <w:r w:rsidR="00FE3F8C">
        <w:rPr>
          <w:rtl/>
        </w:rPr>
        <w:t xml:space="preserve"> </w:t>
      </w:r>
      <w:r w:rsidRPr="00601287">
        <w:rPr>
          <w:rtl/>
        </w:rPr>
        <w:t>التقرير أيض</w:t>
      </w:r>
      <w:r w:rsidR="00863EE5">
        <w:rPr>
          <w:rtl/>
        </w:rPr>
        <w:t xml:space="preserve">اً </w:t>
      </w:r>
      <w:r w:rsidRPr="00601287">
        <w:rPr>
          <w:rtl/>
        </w:rPr>
        <w:t xml:space="preserve">الردود على قائمة القضايا والأسئلة المثارة في حال عدم وجود تقرير أولى وتقارير دورية التي طلبتها اللجنة في رسالتها المؤرخة </w:t>
      </w:r>
      <w:r w:rsidRPr="00AB3ED1">
        <w:rPr>
          <w:rtl/>
        </w:rPr>
        <w:t>15</w:t>
      </w:r>
      <w:r w:rsidRPr="00601287">
        <w:rPr>
          <w:rtl/>
        </w:rPr>
        <w:t xml:space="preserve"> أيلول/</w:t>
      </w:r>
      <w:r w:rsidR="008268BB" w:rsidRPr="00601287">
        <w:rPr>
          <w:rtl/>
        </w:rPr>
        <w:t xml:space="preserve"> </w:t>
      </w:r>
      <w:r w:rsidRPr="00601287">
        <w:rPr>
          <w:rtl/>
        </w:rPr>
        <w:t xml:space="preserve">سبتمبر </w:t>
      </w:r>
      <w:r w:rsidRPr="00AB3ED1">
        <w:rPr>
          <w:rtl/>
        </w:rPr>
        <w:t>2009</w:t>
      </w:r>
      <w:r w:rsidRPr="00601287">
        <w:rPr>
          <w:rtl/>
        </w:rPr>
        <w:t xml:space="preserve"> (</w:t>
      </w:r>
      <w:r w:rsidRPr="00601287">
        <w:t>CEDAW/CSYC/Q/</w:t>
      </w:r>
      <w:r w:rsidRPr="00AB3ED1">
        <w:t>5</w:t>
      </w:r>
      <w:r w:rsidRPr="00601287">
        <w:rPr>
          <w:rtl/>
        </w:rPr>
        <w:t xml:space="preserve">). </w:t>
      </w:r>
    </w:p>
    <w:p w:rsidR="00664DB1" w:rsidRPr="00601287" w:rsidRDefault="00664DB1" w:rsidP="00664DB1">
      <w:pPr>
        <w:pStyle w:val="SingleTxtGA"/>
        <w:rPr>
          <w:rtl/>
        </w:rPr>
      </w:pPr>
      <w:r w:rsidRPr="00AB3ED1">
        <w:rPr>
          <w:rtl/>
        </w:rPr>
        <w:t>3</w:t>
      </w:r>
      <w:r w:rsidRPr="00601287">
        <w:rPr>
          <w:rtl/>
        </w:rPr>
        <w:t>-</w:t>
      </w:r>
      <w:r w:rsidRPr="00601287">
        <w:rPr>
          <w:rtl/>
        </w:rPr>
        <w:tab/>
        <w:t>ويكشف التحليل القانوني أن دستور سيشيل وقوانينها تمتثل إلى حد كبير لمواد الاتفاقية. وتوجد بحكم الواقع أشكال شائعة ومضللة من التمييز القائم على أساس نوع الجنس</w:t>
      </w:r>
      <w:r w:rsidR="008268BB" w:rsidRPr="00601287">
        <w:rPr>
          <w:rtl/>
        </w:rPr>
        <w:t xml:space="preserve"> </w:t>
      </w:r>
      <w:r w:rsidRPr="00601287">
        <w:rPr>
          <w:rtl/>
        </w:rPr>
        <w:t xml:space="preserve">ناشئة عن الصور النمطية الثقافية المتجذرة، والتصورات الذكورية والأنثوية الضارة والتي تتعذر مكافحتها. وترد تفاصيل هذه الممارسات في متن التقرير. </w:t>
      </w:r>
    </w:p>
    <w:p w:rsidR="00664DB1" w:rsidRPr="00601287" w:rsidRDefault="00664DB1" w:rsidP="002C1760">
      <w:pPr>
        <w:pStyle w:val="SingleTxtGA"/>
        <w:rPr>
          <w:rtl/>
        </w:rPr>
      </w:pPr>
      <w:r w:rsidRPr="00AB3ED1">
        <w:rPr>
          <w:rtl/>
        </w:rPr>
        <w:t>4</w:t>
      </w:r>
      <w:r w:rsidRPr="00601287">
        <w:rPr>
          <w:rtl/>
        </w:rPr>
        <w:t>-</w:t>
      </w:r>
      <w:r w:rsidRPr="00601287">
        <w:rPr>
          <w:rtl/>
        </w:rPr>
        <w:tab/>
        <w:t>وقد تحقق إنجاز هذا التقرير بفضل الشراكة الفعالة بين الحكومة، والقطاع الخاص والمجتمع المدني. ويعرب وزير التنمية الاجتماعية والثقافة</w:t>
      </w:r>
      <w:r w:rsidR="007E3758" w:rsidRPr="00601287">
        <w:rPr>
          <w:vertAlign w:val="superscript"/>
          <w:rtl/>
        </w:rPr>
        <w:t>(</w:t>
      </w:r>
      <w:r w:rsidR="002C1760" w:rsidRPr="00AB3ED1">
        <w:rPr>
          <w:rStyle w:val="FootnoteReference"/>
          <w:sz w:val="18"/>
          <w:rtl/>
          <w:lang w:bidi="ar-EG"/>
        </w:rPr>
        <w:footnoteReference w:id="3"/>
      </w:r>
      <w:r w:rsidR="007E3758" w:rsidRPr="00601287">
        <w:rPr>
          <w:vertAlign w:val="superscript"/>
          <w:rtl/>
          <w:lang w:bidi="ar-EG"/>
        </w:rPr>
        <w:t>)</w:t>
      </w:r>
      <w:r w:rsidRPr="00601287">
        <w:rPr>
          <w:rtl/>
        </w:rPr>
        <w:t xml:space="preserve"> والطاقم الإداري للوزارة نيابة عن حكومة سيشيل عن الشكر الجزيل، أولاً وقبل كل شيء، لكبيرة المستشارين السيدة مهروخ بارديدوللا لإخلاصها ولتفانيها في العمل الشاق الذي استلزمه إعداد هذا التقرير الشامل. والشكر الخاص موصول أيضاً لأمانة الشؤون الجنسانية لما قدمته من دعم وللسيدة أيريس كارلوس المستشارة القانونية. ويأتي هذا التقرير محصلة لعملية استشارية واسعة النطاق. وتعرب الوزارة عن امتنانها البالغ للمساهمات التي قدمتها لجنة الصياغة المشتركة بين القطاعات وأصحاب المصلحة الآخرين الذين ساعدوا في مرحلة جمع المعلومات. ويجدر التنويه</w:t>
      </w:r>
      <w:r w:rsidR="00FE3F8C">
        <w:rPr>
          <w:rtl/>
        </w:rPr>
        <w:t xml:space="preserve"> </w:t>
      </w:r>
      <w:r w:rsidRPr="00601287">
        <w:rPr>
          <w:rtl/>
        </w:rPr>
        <w:t xml:space="preserve">بوجه خاص بمجلس الوزراء وأفراد الجمهور لما قدموه من تعليقات ولموافقتهم على التقرير خلال العملية النهائية لإقراره. </w:t>
      </w:r>
    </w:p>
    <w:p w:rsidR="00664DB1" w:rsidRPr="00601287" w:rsidRDefault="00664DB1" w:rsidP="00566C85">
      <w:pPr>
        <w:pStyle w:val="HChGA"/>
        <w:spacing w:before="120"/>
        <w:rPr>
          <w:rtl/>
        </w:rPr>
      </w:pPr>
      <w:r w:rsidRPr="00601287">
        <w:rPr>
          <w:rtl/>
        </w:rPr>
        <w:tab/>
      </w:r>
      <w:bookmarkStart w:id="2" w:name="_Toc340476293"/>
      <w:r w:rsidRPr="00601287">
        <w:rPr>
          <w:rtl/>
        </w:rPr>
        <w:t>ثانياً-</w:t>
      </w:r>
      <w:r w:rsidRPr="00601287">
        <w:rPr>
          <w:rtl/>
        </w:rPr>
        <w:tab/>
        <w:t>معلومات أساسية</w:t>
      </w:r>
      <w:bookmarkEnd w:id="2"/>
    </w:p>
    <w:p w:rsidR="00664DB1" w:rsidRPr="00601287" w:rsidRDefault="00664DB1" w:rsidP="00664DB1">
      <w:pPr>
        <w:pStyle w:val="SingleTxtGA"/>
        <w:rPr>
          <w:rtl/>
        </w:rPr>
      </w:pPr>
      <w:r w:rsidRPr="00AB3ED1">
        <w:rPr>
          <w:rtl/>
        </w:rPr>
        <w:t>5</w:t>
      </w:r>
      <w:r w:rsidRPr="00601287">
        <w:rPr>
          <w:rtl/>
        </w:rPr>
        <w:t>-</w:t>
      </w:r>
      <w:r w:rsidRPr="00601287">
        <w:rPr>
          <w:rtl/>
        </w:rPr>
        <w:tab/>
        <w:t xml:space="preserve">انضمت سيشيل دون تحفظات إلى اتفاقية القضاء على جميع أشكال التمييز ضد المرأة </w:t>
      </w:r>
      <w:r w:rsidRPr="00601287">
        <w:rPr>
          <w:spacing w:val="-2"/>
          <w:rtl/>
        </w:rPr>
        <w:t xml:space="preserve">في </w:t>
      </w:r>
      <w:r w:rsidRPr="00AB3ED1">
        <w:rPr>
          <w:spacing w:val="-2"/>
          <w:rtl/>
        </w:rPr>
        <w:t>5</w:t>
      </w:r>
      <w:r w:rsidRPr="00601287">
        <w:rPr>
          <w:spacing w:val="-2"/>
          <w:rtl/>
        </w:rPr>
        <w:t xml:space="preserve"> أيار/مايو </w:t>
      </w:r>
      <w:r w:rsidRPr="00AB3ED1">
        <w:rPr>
          <w:spacing w:val="-2"/>
          <w:rtl/>
        </w:rPr>
        <w:t>1992</w:t>
      </w:r>
      <w:r w:rsidRPr="00601287">
        <w:rPr>
          <w:spacing w:val="-2"/>
          <w:rtl/>
        </w:rPr>
        <w:t xml:space="preserve">، التي دخلت حيز النفاذ في جمهورية سيشيل في </w:t>
      </w:r>
      <w:r w:rsidRPr="00AB3ED1">
        <w:rPr>
          <w:spacing w:val="-2"/>
          <w:rtl/>
        </w:rPr>
        <w:t>4</w:t>
      </w:r>
      <w:r w:rsidRPr="00601287">
        <w:rPr>
          <w:spacing w:val="-2"/>
          <w:rtl/>
        </w:rPr>
        <w:t xml:space="preserve"> حزيران/يونيه </w:t>
      </w:r>
      <w:r w:rsidRPr="00AB3ED1">
        <w:rPr>
          <w:spacing w:val="-2"/>
          <w:rtl/>
        </w:rPr>
        <w:t>1992</w:t>
      </w:r>
      <w:r w:rsidRPr="00601287">
        <w:rPr>
          <w:rtl/>
        </w:rPr>
        <w:t xml:space="preserve"> (بعد </w:t>
      </w:r>
      <w:r w:rsidRPr="00AB3ED1">
        <w:rPr>
          <w:rtl/>
        </w:rPr>
        <w:t>30</w:t>
      </w:r>
      <w:r w:rsidRPr="00601287">
        <w:rPr>
          <w:rtl/>
        </w:rPr>
        <w:t xml:space="preserve"> يوماً من إيداع صك الانضمام). ووقعت على البروتوكول الاختياري في </w:t>
      </w:r>
      <w:r w:rsidRPr="00AB3ED1">
        <w:rPr>
          <w:rtl/>
        </w:rPr>
        <w:t>22</w:t>
      </w:r>
      <w:r w:rsidRPr="00601287">
        <w:rPr>
          <w:rtl/>
        </w:rPr>
        <w:t xml:space="preserve"> تموز/</w:t>
      </w:r>
      <w:r w:rsidR="008268BB" w:rsidRPr="00601287">
        <w:rPr>
          <w:rtl/>
        </w:rPr>
        <w:t xml:space="preserve"> </w:t>
      </w:r>
      <w:r w:rsidRPr="00601287">
        <w:rPr>
          <w:rtl/>
        </w:rPr>
        <w:t xml:space="preserve">يوليه </w:t>
      </w:r>
      <w:r w:rsidRPr="00AB3ED1">
        <w:rPr>
          <w:rtl/>
        </w:rPr>
        <w:t>2002</w:t>
      </w:r>
      <w:r w:rsidRPr="00601287">
        <w:rPr>
          <w:rtl/>
        </w:rPr>
        <w:t xml:space="preserve">. ووافق مجلس الوزراء في </w:t>
      </w:r>
      <w:r w:rsidRPr="00AB3ED1">
        <w:rPr>
          <w:rtl/>
        </w:rPr>
        <w:t>12</w:t>
      </w:r>
      <w:r w:rsidRPr="00601287">
        <w:rPr>
          <w:rtl/>
        </w:rPr>
        <w:t xml:space="preserve"> أيار/مايو </w:t>
      </w:r>
      <w:r w:rsidRPr="00AB3ED1">
        <w:rPr>
          <w:rtl/>
        </w:rPr>
        <w:t>2010</w:t>
      </w:r>
      <w:r w:rsidRPr="00601287">
        <w:rPr>
          <w:rtl/>
        </w:rPr>
        <w:t xml:space="preserve"> على البروتوكول الاختياري ووافقت عليه الجمعية الوطنية في </w:t>
      </w:r>
      <w:r w:rsidRPr="00AB3ED1">
        <w:rPr>
          <w:rtl/>
        </w:rPr>
        <w:t>23</w:t>
      </w:r>
      <w:r w:rsidRPr="00601287">
        <w:rPr>
          <w:rtl/>
        </w:rPr>
        <w:t xml:space="preserve"> تشرين الثاني/نوفمبر </w:t>
      </w:r>
      <w:r w:rsidRPr="00AB3ED1">
        <w:rPr>
          <w:rtl/>
        </w:rPr>
        <w:t>2010</w:t>
      </w:r>
      <w:r w:rsidRPr="00601287">
        <w:rPr>
          <w:rtl/>
        </w:rPr>
        <w:t>، وتقوم وزارة الشؤون الخارجية حالياً بتجهيزه.</w:t>
      </w:r>
      <w:r w:rsidR="00FE3F8C">
        <w:rPr>
          <w:rtl/>
        </w:rPr>
        <w:t xml:space="preserve"> </w:t>
      </w:r>
    </w:p>
    <w:p w:rsidR="00664DB1" w:rsidRPr="00601287" w:rsidRDefault="00664DB1" w:rsidP="00664DB1">
      <w:pPr>
        <w:pStyle w:val="SingleTxtGA"/>
        <w:rPr>
          <w:rtl/>
        </w:rPr>
      </w:pPr>
      <w:r w:rsidRPr="00AB3ED1">
        <w:rPr>
          <w:rtl/>
        </w:rPr>
        <w:t>6</w:t>
      </w:r>
      <w:r w:rsidRPr="00601287">
        <w:rPr>
          <w:rtl/>
        </w:rPr>
        <w:t>-</w:t>
      </w:r>
      <w:r w:rsidRPr="00601287">
        <w:rPr>
          <w:rtl/>
        </w:rPr>
        <w:tab/>
        <w:t xml:space="preserve">وتمشياً مع المادة </w:t>
      </w:r>
      <w:r w:rsidRPr="00AB3ED1">
        <w:rPr>
          <w:rtl/>
        </w:rPr>
        <w:t>18</w:t>
      </w:r>
      <w:r w:rsidRPr="00601287">
        <w:rPr>
          <w:rtl/>
        </w:rPr>
        <w:t xml:space="preserve"> من الاتفاقية، يتعين على الدول الأطراف أن تعدّ تقريراً أولياً عن التدابير التشريعية والقضائية والإدارية أو التدابير الأخرى التي اتخذت لتنفيذ أحكام الاتفاقية خلال سنة واحدة من دخول الاتفاقية حيز النفاذ (بعد </w:t>
      </w:r>
      <w:r w:rsidRPr="00AB3ED1">
        <w:rPr>
          <w:rtl/>
        </w:rPr>
        <w:t>30</w:t>
      </w:r>
      <w:r w:rsidRPr="00601287">
        <w:rPr>
          <w:rtl/>
        </w:rPr>
        <w:t xml:space="preserve"> يوماً من التصديق/الانضمام)، وتقدم تقريراً دورياً بعد ذلك مرة كل أربع سنوات عن التقدم المحرز في تنفيذ الاتفاقية. </w:t>
      </w:r>
    </w:p>
    <w:p w:rsidR="00664DB1" w:rsidRPr="00601287" w:rsidRDefault="00664DB1" w:rsidP="008268BB">
      <w:pPr>
        <w:pStyle w:val="SingleTxtGA"/>
        <w:rPr>
          <w:spacing w:val="-2"/>
          <w:rtl/>
        </w:rPr>
      </w:pPr>
      <w:r w:rsidRPr="00AB3ED1">
        <w:rPr>
          <w:spacing w:val="-2"/>
          <w:rtl/>
        </w:rPr>
        <w:t>7</w:t>
      </w:r>
      <w:r w:rsidRPr="00601287">
        <w:rPr>
          <w:spacing w:val="-2"/>
          <w:rtl/>
        </w:rPr>
        <w:t>-</w:t>
      </w:r>
      <w:r w:rsidRPr="00601287">
        <w:rPr>
          <w:spacing w:val="-2"/>
          <w:rtl/>
        </w:rPr>
        <w:tab/>
        <w:t xml:space="preserve">وكان مقرراً أن يقدم التقرير الأول لسيشيل في حزيران/يونيه </w:t>
      </w:r>
      <w:r w:rsidRPr="00AB3ED1">
        <w:rPr>
          <w:spacing w:val="-2"/>
          <w:rtl/>
        </w:rPr>
        <w:t>1993</w:t>
      </w:r>
      <w:r w:rsidRPr="00601287">
        <w:rPr>
          <w:spacing w:val="-2"/>
          <w:rtl/>
        </w:rPr>
        <w:t xml:space="preserve">. وكان مقرراً أن تقدم التقارير الثاني والثالث والرابع والخامس في حزيران/يونيه من الأعوام </w:t>
      </w:r>
      <w:r w:rsidRPr="00AB3ED1">
        <w:rPr>
          <w:spacing w:val="-2"/>
          <w:rtl/>
        </w:rPr>
        <w:t>1997</w:t>
      </w:r>
      <w:r w:rsidRPr="00601287">
        <w:rPr>
          <w:spacing w:val="-2"/>
          <w:rtl/>
        </w:rPr>
        <w:t>، و</w:t>
      </w:r>
      <w:r w:rsidRPr="00AB3ED1">
        <w:rPr>
          <w:spacing w:val="-2"/>
          <w:rtl/>
        </w:rPr>
        <w:t>2001</w:t>
      </w:r>
      <w:r w:rsidRPr="00601287">
        <w:rPr>
          <w:spacing w:val="-2"/>
          <w:rtl/>
        </w:rPr>
        <w:t>، و</w:t>
      </w:r>
      <w:r w:rsidRPr="00AB3ED1">
        <w:rPr>
          <w:spacing w:val="-2"/>
          <w:rtl/>
        </w:rPr>
        <w:t>2005</w:t>
      </w:r>
      <w:r w:rsidRPr="00601287">
        <w:rPr>
          <w:spacing w:val="-2"/>
          <w:rtl/>
        </w:rPr>
        <w:t>، و</w:t>
      </w:r>
      <w:r w:rsidRPr="00AB3ED1">
        <w:rPr>
          <w:spacing w:val="-2"/>
          <w:rtl/>
        </w:rPr>
        <w:t>2009</w:t>
      </w:r>
      <w:r w:rsidRPr="00601287">
        <w:rPr>
          <w:spacing w:val="-2"/>
          <w:rtl/>
        </w:rPr>
        <w:t xml:space="preserve"> على التوالي. وهذا التقرير هو أول تقرير تقدمه سيشيل. وهو تقرير جامع للتقرير</w:t>
      </w:r>
      <w:r w:rsidR="00FE3F8C">
        <w:rPr>
          <w:spacing w:val="-2"/>
          <w:rtl/>
        </w:rPr>
        <w:t xml:space="preserve"> </w:t>
      </w:r>
      <w:r w:rsidRPr="00601287">
        <w:rPr>
          <w:spacing w:val="-2"/>
          <w:rtl/>
        </w:rPr>
        <w:t xml:space="preserve">الأول والتقارير الدورية يغطي فترة سبع عشرة سنة من </w:t>
      </w:r>
      <w:r w:rsidRPr="00AB3ED1">
        <w:rPr>
          <w:spacing w:val="-2"/>
          <w:rtl/>
        </w:rPr>
        <w:t>1993</w:t>
      </w:r>
      <w:r w:rsidRPr="00601287">
        <w:rPr>
          <w:spacing w:val="-2"/>
          <w:rtl/>
        </w:rPr>
        <w:t xml:space="preserve"> إلى</w:t>
      </w:r>
      <w:r w:rsidR="008268BB" w:rsidRPr="00601287">
        <w:rPr>
          <w:spacing w:val="-2"/>
          <w:rtl/>
        </w:rPr>
        <w:t> </w:t>
      </w:r>
      <w:r w:rsidRPr="00AB3ED1">
        <w:rPr>
          <w:spacing w:val="-2"/>
          <w:rtl/>
        </w:rPr>
        <w:t>2009</w:t>
      </w:r>
      <w:r w:rsidRPr="00601287">
        <w:rPr>
          <w:spacing w:val="-2"/>
          <w:rtl/>
        </w:rPr>
        <w:t xml:space="preserve">. </w:t>
      </w:r>
    </w:p>
    <w:p w:rsidR="00664DB1" w:rsidRPr="00601287" w:rsidRDefault="00664DB1" w:rsidP="00664DB1">
      <w:pPr>
        <w:pStyle w:val="SingleTxtGA"/>
        <w:rPr>
          <w:rtl/>
        </w:rPr>
      </w:pPr>
      <w:r w:rsidRPr="00AB3ED1">
        <w:rPr>
          <w:rtl/>
        </w:rPr>
        <w:t>8</w:t>
      </w:r>
      <w:r w:rsidRPr="00601287">
        <w:rPr>
          <w:rtl/>
        </w:rPr>
        <w:t>-</w:t>
      </w:r>
      <w:r w:rsidRPr="00601287">
        <w:rPr>
          <w:rtl/>
        </w:rPr>
        <w:tab/>
        <w:t xml:space="preserve">وسيشيل ملتزمة بل طرف في عدد من المعاهدات، والسياسات، والمبادئ التوجيهية على الصعيدين الدولي والإقليمي، المرتكزة على المرأة والطفل والمساواة بين الجنسين. وهي: </w:t>
      </w:r>
    </w:p>
    <w:p w:rsidR="00664DB1" w:rsidRPr="00601287" w:rsidRDefault="00664DB1" w:rsidP="00664DB1">
      <w:pPr>
        <w:pStyle w:val="SingleTxtGA"/>
        <w:rPr>
          <w:rtl/>
        </w:rPr>
      </w:pPr>
      <w:r w:rsidRPr="00601287">
        <w:rPr>
          <w:rtl/>
        </w:rPr>
        <w:tab/>
        <w:t>(أ)</w:t>
      </w:r>
      <w:r w:rsidRPr="00601287">
        <w:rPr>
          <w:rtl/>
        </w:rPr>
        <w:tab/>
        <w:t xml:space="preserve">إعلان ومنهاج عمل بيجين المعتمد في </w:t>
      </w:r>
      <w:r w:rsidRPr="00AB3ED1">
        <w:rPr>
          <w:rtl/>
        </w:rPr>
        <w:t>1995</w:t>
      </w:r>
      <w:r w:rsidRPr="00601287">
        <w:rPr>
          <w:rtl/>
        </w:rPr>
        <w:t>؛</w:t>
      </w:r>
    </w:p>
    <w:p w:rsidR="00664DB1" w:rsidRPr="00601287" w:rsidRDefault="00664DB1" w:rsidP="00664DB1">
      <w:pPr>
        <w:pStyle w:val="SingleTxtGA"/>
        <w:rPr>
          <w:rtl/>
        </w:rPr>
      </w:pPr>
      <w:r w:rsidRPr="00601287">
        <w:rPr>
          <w:rtl/>
        </w:rPr>
        <w:tab/>
        <w:t>(ب)</w:t>
      </w:r>
      <w:r w:rsidRPr="00601287">
        <w:rPr>
          <w:rtl/>
        </w:rPr>
        <w:tab/>
        <w:t xml:space="preserve">بروتوكول الاتحاد الأفريقي الملحق بالميثاق الأفريقي لحقوق الإنسان المتعلق بحقوق المرأة في أفريقيا الذي تم التصديق عليه في </w:t>
      </w:r>
      <w:r w:rsidRPr="00AB3ED1">
        <w:rPr>
          <w:rtl/>
        </w:rPr>
        <w:t>9</w:t>
      </w:r>
      <w:r w:rsidRPr="00601287">
        <w:rPr>
          <w:rtl/>
        </w:rPr>
        <w:t xml:space="preserve"> آذار/مارس </w:t>
      </w:r>
      <w:r w:rsidRPr="00AB3ED1">
        <w:rPr>
          <w:rtl/>
        </w:rPr>
        <w:t>2006</w:t>
      </w:r>
      <w:r w:rsidRPr="00601287">
        <w:rPr>
          <w:rtl/>
        </w:rPr>
        <w:t xml:space="preserve">. كما تلتزم سيشيل بالإعلان الرسمي للاتحاد الأفريقي بشأن المساواة بين الجنسين الصادر في </w:t>
      </w:r>
      <w:r w:rsidRPr="00AB3ED1">
        <w:rPr>
          <w:rtl/>
        </w:rPr>
        <w:t>2004</w:t>
      </w:r>
      <w:r w:rsidRPr="00601287">
        <w:rPr>
          <w:rtl/>
        </w:rPr>
        <w:t xml:space="preserve">؛ </w:t>
      </w:r>
    </w:p>
    <w:p w:rsidR="00664DB1" w:rsidRPr="00601287" w:rsidRDefault="00664DB1" w:rsidP="00664DB1">
      <w:pPr>
        <w:pStyle w:val="SingleTxtGA"/>
        <w:rPr>
          <w:rtl/>
        </w:rPr>
      </w:pPr>
      <w:r w:rsidRPr="00601287">
        <w:rPr>
          <w:rtl/>
        </w:rPr>
        <w:tab/>
        <w:t>(ج)</w:t>
      </w:r>
      <w:r w:rsidRPr="00601287">
        <w:rPr>
          <w:rtl/>
        </w:rPr>
        <w:tab/>
        <w:t xml:space="preserve">اتفاقية حقوق الطفل التي تم التصديق عليها في </w:t>
      </w:r>
      <w:r w:rsidRPr="00AB3ED1">
        <w:rPr>
          <w:rtl/>
        </w:rPr>
        <w:t>7</w:t>
      </w:r>
      <w:r w:rsidRPr="00601287">
        <w:rPr>
          <w:rtl/>
        </w:rPr>
        <w:t xml:space="preserve"> أيلول/سبتمبر </w:t>
      </w:r>
      <w:r w:rsidRPr="00AB3ED1">
        <w:rPr>
          <w:rtl/>
        </w:rPr>
        <w:t>1990</w:t>
      </w:r>
      <w:r w:rsidRPr="00601287">
        <w:rPr>
          <w:rtl/>
        </w:rPr>
        <w:t xml:space="preserve">. ووقعت سيشيل على البروتوكولين الاختياريين بشأن مشاركة الأطفال في النزاع المسلح وبشأن بيع الأطفال ودعارة الأطفال والصور الخليعة للأطفال لعام </w:t>
      </w:r>
      <w:r w:rsidRPr="00AB3ED1">
        <w:rPr>
          <w:rtl/>
        </w:rPr>
        <w:t>2000</w:t>
      </w:r>
      <w:r w:rsidRPr="00601287">
        <w:rPr>
          <w:rtl/>
        </w:rPr>
        <w:t xml:space="preserve"> في </w:t>
      </w:r>
      <w:r w:rsidRPr="00AB3ED1">
        <w:rPr>
          <w:rtl/>
        </w:rPr>
        <w:t>23</w:t>
      </w:r>
      <w:r w:rsidRPr="00601287">
        <w:rPr>
          <w:rtl/>
        </w:rPr>
        <w:t xml:space="preserve"> كانون الثاني/يناير </w:t>
      </w:r>
      <w:r w:rsidRPr="00AB3ED1">
        <w:rPr>
          <w:rtl/>
        </w:rPr>
        <w:t>2001</w:t>
      </w:r>
      <w:r w:rsidRPr="00601287">
        <w:rPr>
          <w:rtl/>
        </w:rPr>
        <w:t xml:space="preserve">. وقد تم استكمال الإجراءات الوطنية للتصديق. وتقوم سيشيل حالياً بعملية للتواصل مع الأمم المتحدة من أجل تحديث السجلات الخاصة بها؛ </w:t>
      </w:r>
    </w:p>
    <w:p w:rsidR="00664DB1" w:rsidRPr="00601287" w:rsidRDefault="00664DB1" w:rsidP="00DB54A6">
      <w:pPr>
        <w:pStyle w:val="SingleTxtGA"/>
        <w:rPr>
          <w:rtl/>
        </w:rPr>
      </w:pPr>
      <w:r w:rsidRPr="00601287">
        <w:rPr>
          <w:rtl/>
        </w:rPr>
        <w:tab/>
        <w:t>(د)</w:t>
      </w:r>
      <w:r w:rsidRPr="00601287">
        <w:rPr>
          <w:rtl/>
        </w:rPr>
        <w:tab/>
        <w:t xml:space="preserve">إعلان الجماعة الإنمائية للجنوب الأفريقي بشأن القضايا الإنمائية والجنسانية الصادر في </w:t>
      </w:r>
      <w:r w:rsidRPr="00AB3ED1">
        <w:rPr>
          <w:rtl/>
        </w:rPr>
        <w:t>8</w:t>
      </w:r>
      <w:r w:rsidRPr="00601287">
        <w:rPr>
          <w:rtl/>
        </w:rPr>
        <w:t xml:space="preserve"> أيلول/سبتمبر </w:t>
      </w:r>
      <w:r w:rsidRPr="00AB3ED1">
        <w:rPr>
          <w:rtl/>
        </w:rPr>
        <w:t>1997</w:t>
      </w:r>
      <w:r w:rsidRPr="00601287">
        <w:rPr>
          <w:rtl/>
        </w:rPr>
        <w:t xml:space="preserve"> وإضافته المتعلقة بمنع العنف ضد الطفل والمرأة والقضاء عليه الموقعة في </w:t>
      </w:r>
      <w:r w:rsidRPr="00AB3ED1">
        <w:rPr>
          <w:rtl/>
        </w:rPr>
        <w:t>14</w:t>
      </w:r>
      <w:r w:rsidRPr="00601287">
        <w:rPr>
          <w:rtl/>
        </w:rPr>
        <w:t xml:space="preserve"> أيلول/سبتمبر </w:t>
      </w:r>
      <w:r w:rsidRPr="00AB3ED1">
        <w:rPr>
          <w:rtl/>
        </w:rPr>
        <w:t>1998</w:t>
      </w:r>
      <w:r w:rsidRPr="00601287">
        <w:rPr>
          <w:rtl/>
        </w:rPr>
        <w:t xml:space="preserve">. وكلاهما ينتظر التصديق؛ </w:t>
      </w:r>
    </w:p>
    <w:p w:rsidR="00664DB1" w:rsidRPr="00601287" w:rsidRDefault="00664DB1" w:rsidP="00DB54A6">
      <w:pPr>
        <w:pStyle w:val="SingleTxtGA"/>
        <w:rPr>
          <w:rFonts w:hint="cs"/>
          <w:rtl/>
        </w:rPr>
      </w:pPr>
      <w:r w:rsidRPr="00601287">
        <w:rPr>
          <w:rtl/>
        </w:rPr>
        <w:tab/>
        <w:t>(ه‍(</w:t>
      </w:r>
      <w:r w:rsidRPr="00601287">
        <w:rPr>
          <w:rtl/>
        </w:rPr>
        <w:tab/>
        <w:t xml:space="preserve">بروتوكول الجماعة الإنمائية للجنوب الأفريقي بشأن القضايا الإنمائية والجنسانية الموقع في </w:t>
      </w:r>
      <w:r w:rsidRPr="00AB3ED1">
        <w:rPr>
          <w:rtl/>
        </w:rPr>
        <w:t>2008</w:t>
      </w:r>
      <w:r w:rsidRPr="00601287">
        <w:rPr>
          <w:rtl/>
        </w:rPr>
        <w:t>. والبروتوكول حالي</w:t>
      </w:r>
      <w:r w:rsidR="00566C85">
        <w:rPr>
          <w:rtl/>
        </w:rPr>
        <w:t>اً في المراحل النهائية للتصديق؛</w:t>
      </w:r>
    </w:p>
    <w:p w:rsidR="00664DB1" w:rsidRPr="00601287" w:rsidRDefault="00664DB1" w:rsidP="00DB54A6">
      <w:pPr>
        <w:pStyle w:val="SingleTxtGA"/>
        <w:rPr>
          <w:spacing w:val="-4"/>
          <w:rtl/>
        </w:rPr>
      </w:pPr>
      <w:r w:rsidRPr="00601287">
        <w:rPr>
          <w:spacing w:val="-4"/>
          <w:rtl/>
        </w:rPr>
        <w:tab/>
        <w:t>(و)</w:t>
      </w:r>
      <w:r w:rsidRPr="00601287">
        <w:rPr>
          <w:spacing w:val="-4"/>
          <w:rtl/>
        </w:rPr>
        <w:tab/>
        <w:t xml:space="preserve">السياسات الجنسانية للجنة المحيط الهندي، المعتمدة في </w:t>
      </w:r>
      <w:r w:rsidRPr="00AB3ED1">
        <w:rPr>
          <w:spacing w:val="-4"/>
          <w:rtl/>
        </w:rPr>
        <w:t>4</w:t>
      </w:r>
      <w:r w:rsidRPr="00601287">
        <w:rPr>
          <w:spacing w:val="-4"/>
          <w:rtl/>
        </w:rPr>
        <w:t xml:space="preserve"> نيسان/أبريل </w:t>
      </w:r>
      <w:r w:rsidRPr="00AB3ED1">
        <w:rPr>
          <w:spacing w:val="-4"/>
          <w:rtl/>
        </w:rPr>
        <w:t>2009</w:t>
      </w:r>
      <w:r w:rsidRPr="00601287">
        <w:rPr>
          <w:spacing w:val="-4"/>
          <w:rtl/>
        </w:rPr>
        <w:t xml:space="preserve">؛ </w:t>
      </w:r>
    </w:p>
    <w:p w:rsidR="00664DB1" w:rsidRPr="00601287" w:rsidRDefault="00664DB1" w:rsidP="00DB54A6">
      <w:pPr>
        <w:pStyle w:val="SingleTxtGA"/>
        <w:rPr>
          <w:rtl/>
        </w:rPr>
      </w:pPr>
      <w:r w:rsidRPr="00601287">
        <w:rPr>
          <w:rtl/>
        </w:rPr>
        <w:tab/>
        <w:t>(ز)</w:t>
      </w:r>
      <w:r w:rsidRPr="00601287">
        <w:rPr>
          <w:rtl/>
        </w:rPr>
        <w:tab/>
        <w:t xml:space="preserve">إعلان الأمم المتحدة بشأن الألفية الصادر في عام </w:t>
      </w:r>
      <w:r w:rsidRPr="00AB3ED1">
        <w:rPr>
          <w:rtl/>
        </w:rPr>
        <w:t>2000</w:t>
      </w:r>
      <w:r w:rsidRPr="00601287">
        <w:rPr>
          <w:rtl/>
        </w:rPr>
        <w:t xml:space="preserve">؛ </w:t>
      </w:r>
    </w:p>
    <w:p w:rsidR="00664DB1" w:rsidRPr="00601287" w:rsidRDefault="00664DB1" w:rsidP="00DB54A6">
      <w:pPr>
        <w:pStyle w:val="SingleTxtGA"/>
        <w:rPr>
          <w:rtl/>
        </w:rPr>
      </w:pPr>
      <w:r w:rsidRPr="00601287">
        <w:rPr>
          <w:rtl/>
        </w:rPr>
        <w:tab/>
        <w:t>(ح)</w:t>
      </w:r>
      <w:r w:rsidRPr="00601287">
        <w:rPr>
          <w:rtl/>
        </w:rPr>
        <w:tab/>
        <w:t xml:space="preserve">الأهداف الإنمائية للألفية؛ </w:t>
      </w:r>
    </w:p>
    <w:p w:rsidR="00664DB1" w:rsidRPr="00601287" w:rsidRDefault="00664DB1" w:rsidP="00DB54A6">
      <w:pPr>
        <w:pStyle w:val="SingleTxtGA"/>
        <w:rPr>
          <w:rtl/>
        </w:rPr>
      </w:pPr>
      <w:r w:rsidRPr="00601287">
        <w:rPr>
          <w:rtl/>
        </w:rPr>
        <w:tab/>
        <w:t>(ط)</w:t>
      </w:r>
      <w:r w:rsidRPr="00601287">
        <w:rPr>
          <w:rtl/>
        </w:rPr>
        <w:tab/>
        <w:t>إطار عمل داكار</w:t>
      </w:r>
      <w:r w:rsidR="00E827A9">
        <w:rPr>
          <w:rFonts w:hint="cs"/>
          <w:rtl/>
        </w:rPr>
        <w:t xml:space="preserve"> </w:t>
      </w:r>
      <w:r w:rsidRPr="00601287">
        <w:rPr>
          <w:rtl/>
        </w:rPr>
        <w:t xml:space="preserve">- أهداف التعليم للجميع المعتمد في عام </w:t>
      </w:r>
      <w:r w:rsidRPr="00AB3ED1">
        <w:rPr>
          <w:rtl/>
        </w:rPr>
        <w:t>2000</w:t>
      </w:r>
      <w:r w:rsidRPr="00601287">
        <w:rPr>
          <w:rtl/>
        </w:rPr>
        <w:t xml:space="preserve">؛ </w:t>
      </w:r>
    </w:p>
    <w:p w:rsidR="00664DB1" w:rsidRPr="00601287" w:rsidRDefault="00664DB1" w:rsidP="00DB54A6">
      <w:pPr>
        <w:pStyle w:val="SingleTxtGA"/>
        <w:rPr>
          <w:rtl/>
        </w:rPr>
      </w:pPr>
      <w:r w:rsidRPr="00601287">
        <w:rPr>
          <w:rtl/>
        </w:rPr>
        <w:tab/>
        <w:t>(ي)</w:t>
      </w:r>
      <w:r w:rsidRPr="00601287">
        <w:rPr>
          <w:rtl/>
        </w:rPr>
        <w:tab/>
        <w:t xml:space="preserve">اتفاقية منظمة العمل الدولية رقم </w:t>
      </w:r>
      <w:r w:rsidRPr="00AB3ED1">
        <w:rPr>
          <w:rtl/>
        </w:rPr>
        <w:t>100</w:t>
      </w:r>
      <w:r w:rsidRPr="00601287">
        <w:rPr>
          <w:rtl/>
        </w:rPr>
        <w:t xml:space="preserve">: المتعلقة بتساوي الأجر عن العمل المتساوي في القيمة التي دخلت حيز النفاذ في </w:t>
      </w:r>
      <w:r w:rsidRPr="00AB3ED1">
        <w:rPr>
          <w:rtl/>
        </w:rPr>
        <w:t>23</w:t>
      </w:r>
      <w:r w:rsidRPr="00601287">
        <w:rPr>
          <w:rtl/>
        </w:rPr>
        <w:t xml:space="preserve"> تشرين الثاني/نوفمبر </w:t>
      </w:r>
      <w:r w:rsidRPr="00AB3ED1">
        <w:rPr>
          <w:rtl/>
        </w:rPr>
        <w:t>2000</w:t>
      </w:r>
      <w:r w:rsidRPr="00601287">
        <w:rPr>
          <w:rtl/>
        </w:rPr>
        <w:t xml:space="preserve">؛ </w:t>
      </w:r>
    </w:p>
    <w:p w:rsidR="00664DB1" w:rsidRPr="00601287" w:rsidRDefault="00664DB1" w:rsidP="00DB54A6">
      <w:pPr>
        <w:pStyle w:val="SingleTxtGA"/>
        <w:rPr>
          <w:rtl/>
        </w:rPr>
      </w:pPr>
      <w:r w:rsidRPr="00601287">
        <w:rPr>
          <w:rtl/>
        </w:rPr>
        <w:tab/>
        <w:t>(ك)</w:t>
      </w:r>
      <w:r w:rsidRPr="00601287">
        <w:rPr>
          <w:rtl/>
        </w:rPr>
        <w:tab/>
        <w:t xml:space="preserve">اتفاقية منظمة العمل الدولية رقم </w:t>
      </w:r>
      <w:r w:rsidRPr="00AB3ED1">
        <w:rPr>
          <w:rtl/>
        </w:rPr>
        <w:t>111</w:t>
      </w:r>
      <w:r w:rsidRPr="00601287">
        <w:rPr>
          <w:rtl/>
        </w:rPr>
        <w:t xml:space="preserve">: المتعلقة بالتمييز في العمالة والمهن التي دخلت حيز النفاذ في </w:t>
      </w:r>
      <w:r w:rsidRPr="00AB3ED1">
        <w:rPr>
          <w:rtl/>
        </w:rPr>
        <w:t>23</w:t>
      </w:r>
      <w:r w:rsidRPr="00601287">
        <w:rPr>
          <w:rtl/>
        </w:rPr>
        <w:t xml:space="preserve"> تشرين الثاني/نوفمبر </w:t>
      </w:r>
      <w:r w:rsidRPr="00AB3ED1">
        <w:rPr>
          <w:rtl/>
        </w:rPr>
        <w:t>2000</w:t>
      </w:r>
      <w:r w:rsidRPr="00601287">
        <w:rPr>
          <w:rtl/>
        </w:rPr>
        <w:t xml:space="preserve">؛ </w:t>
      </w:r>
    </w:p>
    <w:p w:rsidR="00664DB1" w:rsidRPr="00601287" w:rsidRDefault="00664DB1" w:rsidP="00DB54A6">
      <w:pPr>
        <w:pStyle w:val="SingleTxtGA"/>
        <w:rPr>
          <w:rtl/>
        </w:rPr>
      </w:pPr>
      <w:r w:rsidRPr="00601287">
        <w:rPr>
          <w:rtl/>
        </w:rPr>
        <w:tab/>
        <w:t>(ل)</w:t>
      </w:r>
      <w:r w:rsidRPr="00601287">
        <w:rPr>
          <w:rtl/>
        </w:rPr>
        <w:tab/>
        <w:t xml:space="preserve">خطة عمل </w:t>
      </w:r>
      <w:r w:rsidR="004B7415" w:rsidRPr="00601287">
        <w:rPr>
          <w:rFonts w:hint="cs"/>
          <w:rtl/>
        </w:rPr>
        <w:t>الكومنول</w:t>
      </w:r>
      <w:r w:rsidR="004B7415" w:rsidRPr="00601287">
        <w:rPr>
          <w:rFonts w:hint="eastAsia"/>
          <w:rtl/>
        </w:rPr>
        <w:t>ث</w:t>
      </w:r>
      <w:r w:rsidRPr="00601287">
        <w:rPr>
          <w:rtl/>
        </w:rPr>
        <w:t xml:space="preserve"> المتعلقة بالمساواة بين الجنسين </w:t>
      </w:r>
      <w:r w:rsidRPr="00AB3ED1">
        <w:rPr>
          <w:rtl/>
        </w:rPr>
        <w:t>2005</w:t>
      </w:r>
      <w:r w:rsidRPr="00601287">
        <w:rPr>
          <w:rtl/>
        </w:rPr>
        <w:t>-</w:t>
      </w:r>
      <w:r w:rsidRPr="00AB3ED1">
        <w:rPr>
          <w:rtl/>
        </w:rPr>
        <w:t>2015</w:t>
      </w:r>
      <w:r w:rsidRPr="00601287">
        <w:rPr>
          <w:rtl/>
        </w:rPr>
        <w:t>.</w:t>
      </w:r>
      <w:r w:rsidR="00FE3F8C">
        <w:rPr>
          <w:rtl/>
        </w:rPr>
        <w:t xml:space="preserve"> </w:t>
      </w:r>
    </w:p>
    <w:p w:rsidR="00664DB1" w:rsidRPr="00601287" w:rsidRDefault="00664DB1" w:rsidP="00DB54A6">
      <w:pPr>
        <w:pStyle w:val="SingleTxtGA"/>
        <w:rPr>
          <w:spacing w:val="2"/>
          <w:rtl/>
        </w:rPr>
      </w:pPr>
      <w:r w:rsidRPr="00AB3ED1">
        <w:rPr>
          <w:spacing w:val="2"/>
          <w:rtl/>
        </w:rPr>
        <w:t>9</w:t>
      </w:r>
      <w:r w:rsidRPr="00601287">
        <w:rPr>
          <w:spacing w:val="2"/>
          <w:rtl/>
        </w:rPr>
        <w:t>-</w:t>
      </w:r>
      <w:r w:rsidRPr="00601287">
        <w:rPr>
          <w:spacing w:val="2"/>
          <w:rtl/>
        </w:rPr>
        <w:tab/>
        <w:t xml:space="preserve">وصدقت سيشيل على جميع معاهدات الأمم المتحدة الرئيسية والكثير من الصكوك الإقليمية التي تستهدف المساواة/تلتزم بالمساواة بين الجنسين (ترد في المرفق </w:t>
      </w:r>
      <w:r w:rsidRPr="00AB3ED1">
        <w:rPr>
          <w:spacing w:val="2"/>
          <w:rtl/>
        </w:rPr>
        <w:t>1</w:t>
      </w:r>
      <w:r w:rsidRPr="00601287">
        <w:rPr>
          <w:spacing w:val="2"/>
          <w:rtl/>
        </w:rPr>
        <w:t xml:space="preserve"> قائمة كاملة بالمعاهدات وأوضاعها). ويشير التصديق على هذه الاتفاقيات إلى التزام سيشيل الرفيع المستوى بالانضمام إلى المجتمع الدولي في سعيه لجعل التمتع بحقوق الإنسان حقيقة واقعة لجميع سكانها. </w:t>
      </w:r>
    </w:p>
    <w:p w:rsidR="00664DB1" w:rsidRPr="00601287" w:rsidRDefault="00664DB1" w:rsidP="00DB54A6">
      <w:pPr>
        <w:pStyle w:val="H23GA"/>
        <w:rPr>
          <w:rtl/>
        </w:rPr>
      </w:pPr>
      <w:r w:rsidRPr="00601287">
        <w:rPr>
          <w:rtl/>
        </w:rPr>
        <w:tab/>
      </w:r>
      <w:r w:rsidRPr="00601287">
        <w:rPr>
          <w:rtl/>
        </w:rPr>
        <w:tab/>
        <w:t xml:space="preserve">أسباب تأخر تقديم التقارير بموجب الاتفاقية </w:t>
      </w:r>
    </w:p>
    <w:p w:rsidR="00664DB1" w:rsidRPr="00601287" w:rsidRDefault="00664DB1" w:rsidP="00DB54A6">
      <w:pPr>
        <w:pStyle w:val="SingleTxtGA"/>
        <w:rPr>
          <w:rtl/>
        </w:rPr>
      </w:pPr>
      <w:r w:rsidRPr="00AB3ED1">
        <w:rPr>
          <w:rtl/>
        </w:rPr>
        <w:t>10</w:t>
      </w:r>
      <w:r w:rsidRPr="00601287">
        <w:rPr>
          <w:rtl/>
        </w:rPr>
        <w:t>-</w:t>
      </w:r>
      <w:r w:rsidRPr="00601287">
        <w:rPr>
          <w:rtl/>
        </w:rPr>
        <w:tab/>
        <w:t>سيشيل دولة جزرية صغيرة نامية. وتترتب على التزامات الإبلاغ المتعلقة بمختلف الهيئات الدولية/الإقليمية التي تحل في مواعيد دورية مختلفة ولها نماذج إبلاغ متباينة أعباء كبيرة في الموارد البشرية والمالية المحدودة لأمانة الشؤون الجنسانية البالغة الصغر (التي يوجد بها اثنان فقط من قدامى الباحثين)، والتي يوجد مقرها بوزارة الصحة والتنمية الاجتماعية، وتضطلع بالمسؤولية عن تنسيق جميع التقارير المتصلة بالمرأة والطفل. ولا توجد حالياً آلية مؤسسية وطنية ولا اعتمادات في الميزانية للإبلاغ المتعلق بالمعاهدات.</w:t>
      </w:r>
      <w:r w:rsidR="00FE3F8C">
        <w:rPr>
          <w:rtl/>
        </w:rPr>
        <w:t xml:space="preserve"> </w:t>
      </w:r>
      <w:r w:rsidRPr="00601287">
        <w:rPr>
          <w:rtl/>
        </w:rPr>
        <w:t xml:space="preserve"> </w:t>
      </w:r>
    </w:p>
    <w:p w:rsidR="00664DB1" w:rsidRPr="00601287" w:rsidRDefault="00664DB1" w:rsidP="00DB54A6">
      <w:pPr>
        <w:pStyle w:val="SingleTxtGA"/>
        <w:rPr>
          <w:rtl/>
        </w:rPr>
      </w:pPr>
      <w:r w:rsidRPr="00AB3ED1">
        <w:rPr>
          <w:rtl/>
        </w:rPr>
        <w:t>11</w:t>
      </w:r>
      <w:r w:rsidRPr="00601287">
        <w:rPr>
          <w:rtl/>
        </w:rPr>
        <w:t>-</w:t>
      </w:r>
      <w:r w:rsidRPr="00601287">
        <w:rPr>
          <w:rtl/>
        </w:rPr>
        <w:tab/>
        <w:t xml:space="preserve">وتبين محاضر جلسات الاجتماعات أن اللجنة الوطنية للتوجيه الجنساني ناقشت مسألة عدم تقديم تقارير الدولة الطرف منذ اجتماعها الأول في شباط/فبراير </w:t>
      </w:r>
      <w:r w:rsidRPr="00AB3ED1">
        <w:rPr>
          <w:rtl/>
        </w:rPr>
        <w:t>1994</w:t>
      </w:r>
      <w:r w:rsidRPr="00601287">
        <w:rPr>
          <w:rtl/>
        </w:rPr>
        <w:t xml:space="preserve"> وأنها تتواصل مع الأمم المتحدة من أجل الحصول على المبادئ التوجيهية للإبلاغ ومع </w:t>
      </w:r>
      <w:r w:rsidR="004B7415" w:rsidRPr="00601287">
        <w:rPr>
          <w:rFonts w:hint="cs"/>
          <w:rtl/>
        </w:rPr>
        <w:t>الكومنول</w:t>
      </w:r>
      <w:r w:rsidR="004B7415" w:rsidRPr="00601287">
        <w:rPr>
          <w:rFonts w:hint="eastAsia"/>
          <w:rtl/>
        </w:rPr>
        <w:t>ث</w:t>
      </w:r>
      <w:r w:rsidRPr="00601287">
        <w:rPr>
          <w:rtl/>
        </w:rPr>
        <w:t xml:space="preserve"> ومكتب المدعي العام طلباً لبعض المساعدات الفنية في بناء القدرات. على أنه يبدو أن الجهود لم تتقدم بعد ذلك على الإطلاق. </w:t>
      </w:r>
    </w:p>
    <w:p w:rsidR="00664DB1" w:rsidRPr="00601287" w:rsidRDefault="00664DB1" w:rsidP="00DB54A6">
      <w:pPr>
        <w:pStyle w:val="SingleTxtGA"/>
        <w:rPr>
          <w:rtl/>
        </w:rPr>
      </w:pPr>
      <w:r w:rsidRPr="00AB3ED1">
        <w:rPr>
          <w:rtl/>
        </w:rPr>
        <w:t>12</w:t>
      </w:r>
      <w:r w:rsidRPr="00601287">
        <w:rPr>
          <w:rtl/>
        </w:rPr>
        <w:t>-</w:t>
      </w:r>
      <w:r w:rsidRPr="00601287">
        <w:rPr>
          <w:rtl/>
        </w:rPr>
        <w:tab/>
        <w:t xml:space="preserve">وبذلت محاولات في نيسان/أبريل </w:t>
      </w:r>
      <w:r w:rsidRPr="00AB3ED1">
        <w:rPr>
          <w:rtl/>
        </w:rPr>
        <w:t>2001</w:t>
      </w:r>
      <w:r w:rsidRPr="00601287">
        <w:rPr>
          <w:rtl/>
        </w:rPr>
        <w:t xml:space="preserve"> لبدء صياغة التقرير من جديد بواسطة لجنة استشارية جنسانية مؤقتة متعددة القطاعات ولكنها لم تكلل بالنجاح (محضر جلسة الاجتماع الذي عقد في </w:t>
      </w:r>
      <w:r w:rsidRPr="00AB3ED1">
        <w:rPr>
          <w:rtl/>
        </w:rPr>
        <w:t>3</w:t>
      </w:r>
      <w:r w:rsidRPr="00601287">
        <w:rPr>
          <w:rtl/>
        </w:rPr>
        <w:t xml:space="preserve"> أيار/مايو </w:t>
      </w:r>
      <w:r w:rsidRPr="00AB3ED1">
        <w:rPr>
          <w:rtl/>
        </w:rPr>
        <w:t>2001</w:t>
      </w:r>
      <w:r w:rsidRPr="00601287">
        <w:rPr>
          <w:rtl/>
        </w:rPr>
        <w:t xml:space="preserve">). ومنذ ذلك الحين، أدت عمليات إعادة هيكلة وتغيير مكان الملف الجنساني من جانب الحكومة التي يرد وصفها في إطار المادة </w:t>
      </w:r>
      <w:r w:rsidRPr="00AB3ED1">
        <w:rPr>
          <w:rtl/>
        </w:rPr>
        <w:t>3</w:t>
      </w:r>
      <w:r w:rsidRPr="00601287">
        <w:rPr>
          <w:rtl/>
        </w:rPr>
        <w:t>، إلى إعاقة إحراز مزيد من التقدم.</w:t>
      </w:r>
      <w:r w:rsidR="00FE3F8C">
        <w:rPr>
          <w:rtl/>
        </w:rPr>
        <w:t xml:space="preserve"> </w:t>
      </w:r>
    </w:p>
    <w:p w:rsidR="00664DB1" w:rsidRPr="00601287" w:rsidRDefault="00664DB1" w:rsidP="008268BB">
      <w:pPr>
        <w:pStyle w:val="SingleTxtGA"/>
        <w:rPr>
          <w:spacing w:val="-3"/>
          <w:rtl/>
        </w:rPr>
      </w:pPr>
      <w:r w:rsidRPr="00AB3ED1">
        <w:rPr>
          <w:spacing w:val="-3"/>
          <w:rtl/>
        </w:rPr>
        <w:t>13</w:t>
      </w:r>
      <w:r w:rsidRPr="00601287">
        <w:rPr>
          <w:spacing w:val="-3"/>
          <w:rtl/>
        </w:rPr>
        <w:t>-</w:t>
      </w:r>
      <w:r w:rsidRPr="00601287">
        <w:rPr>
          <w:spacing w:val="-3"/>
          <w:rtl/>
        </w:rPr>
        <w:tab/>
        <w:t>وفي</w:t>
      </w:r>
      <w:r w:rsidR="00731643">
        <w:rPr>
          <w:rFonts w:hint="cs"/>
          <w:spacing w:val="-3"/>
          <w:rtl/>
        </w:rPr>
        <w:t xml:space="preserve"> عام</w:t>
      </w:r>
      <w:r w:rsidRPr="00601287">
        <w:rPr>
          <w:spacing w:val="-3"/>
          <w:rtl/>
        </w:rPr>
        <w:t xml:space="preserve"> </w:t>
      </w:r>
      <w:r w:rsidRPr="00AB3ED1">
        <w:rPr>
          <w:spacing w:val="-3"/>
          <w:rtl/>
        </w:rPr>
        <w:t>2005</w:t>
      </w:r>
      <w:r w:rsidRPr="00601287">
        <w:rPr>
          <w:spacing w:val="-3"/>
          <w:rtl/>
        </w:rPr>
        <w:t>، استفسرت شعبة التنمية الاجتماعية من الأمين العام للأمم المتحدة عن توافر مساعدة تقنية في إعداد التقرير الأول للدولة الطرف، ووضعت قائمة بالمستشارين المحتملين المتاحين على الصعيد المحلي لقيادة العملية، غير أن التمويل لم يتوافر لمواصلة العملية. وفي عام</w:t>
      </w:r>
      <w:r w:rsidR="008268BB" w:rsidRPr="00601287">
        <w:rPr>
          <w:spacing w:val="-3"/>
          <w:rtl/>
        </w:rPr>
        <w:t> </w:t>
      </w:r>
      <w:r w:rsidRPr="00AB3ED1">
        <w:rPr>
          <w:spacing w:val="-3"/>
          <w:rtl/>
        </w:rPr>
        <w:t>2007</w:t>
      </w:r>
      <w:r w:rsidRPr="00601287">
        <w:rPr>
          <w:spacing w:val="-3"/>
          <w:rtl/>
        </w:rPr>
        <w:t>، اتصلت أمانة الشؤون الجنسانية الموجودة الآن بوزارة الصحة والتنمية الاجتماعية بمكتب برنامج الأمم المتحدة الإنمائي من أجل المساعدة في صياغة التقرير المطلوب في إطار الاتفاقية. ورغم عقد آمال في البداية على نجاح هذا الجهد، فإنه لم يكلل بالنجاح. وبدأ أحد الباحثين في أمانة الشؤون الجنسانية العمل في إعداد التقرير الأول في شباط/فبراير</w:t>
      </w:r>
      <w:r w:rsidR="008268BB" w:rsidRPr="00601287">
        <w:rPr>
          <w:spacing w:val="-3"/>
          <w:rtl/>
        </w:rPr>
        <w:t> </w:t>
      </w:r>
      <w:r w:rsidRPr="00AB3ED1">
        <w:rPr>
          <w:spacing w:val="-3"/>
          <w:rtl/>
        </w:rPr>
        <w:t>2008</w:t>
      </w:r>
      <w:r w:rsidRPr="00601287">
        <w:rPr>
          <w:spacing w:val="-3"/>
          <w:rtl/>
        </w:rPr>
        <w:t>، بجمع السياسات والتقارير وشراء النسخ اللازمة من القوانين المعمول بها في سيشيل.</w:t>
      </w:r>
      <w:r w:rsidR="00FE3F8C">
        <w:rPr>
          <w:spacing w:val="-3"/>
          <w:rtl/>
        </w:rPr>
        <w:t xml:space="preserve"> </w:t>
      </w:r>
    </w:p>
    <w:p w:rsidR="00664DB1" w:rsidRPr="00601287" w:rsidRDefault="00664DB1" w:rsidP="008268BB">
      <w:pPr>
        <w:pStyle w:val="SingleTxtGA"/>
        <w:rPr>
          <w:rtl/>
        </w:rPr>
      </w:pPr>
      <w:r w:rsidRPr="00AB3ED1">
        <w:rPr>
          <w:rtl/>
        </w:rPr>
        <w:t>14</w:t>
      </w:r>
      <w:r w:rsidRPr="00601287">
        <w:rPr>
          <w:rtl/>
        </w:rPr>
        <w:t>-</w:t>
      </w:r>
      <w:r w:rsidRPr="00601287">
        <w:rPr>
          <w:rtl/>
        </w:rPr>
        <w:tab/>
        <w:t xml:space="preserve">وكان سجل سيشيل فيما يتعلق بتقديم التقارير المتعلقة بالمعاهدات الدولية الأخرى ضعيفاً بصورة عامة. وتمت زيادة الوعي بالمعاهدات الدولية والإقليمية وبالالتزامات الواقعة على الدول الأعضاء التي صدقت على الاتفاقيات لدى أعضاء لجنة الشؤون الدولية بالجمعية الوطنية من خلال حلقة عمل عقدتها الخبيرة في حقوق الإنسان، فرحانه زوبيري، من المفوضية السامية لحقوق الإنسان في عام </w:t>
      </w:r>
      <w:r w:rsidRPr="00AB3ED1">
        <w:rPr>
          <w:rtl/>
        </w:rPr>
        <w:t>2009</w:t>
      </w:r>
      <w:r w:rsidRPr="00601287">
        <w:rPr>
          <w:rtl/>
        </w:rPr>
        <w:t xml:space="preserve">. ومرة أخرى، كانت التقارير المتأخرة وعدم وجود تنسيق على المستوى الوطني فيما يتعلق بالإبلاغ هما الشاغل الرئيسي لحلقة عمل عقدت عن </w:t>
      </w:r>
      <w:r w:rsidR="008268BB" w:rsidRPr="00601287">
        <w:rPr>
          <w:rtl/>
        </w:rPr>
        <w:t>"</w:t>
      </w:r>
      <w:r w:rsidRPr="00601287">
        <w:rPr>
          <w:rtl/>
        </w:rPr>
        <w:t>ال</w:t>
      </w:r>
      <w:r w:rsidR="008268BB" w:rsidRPr="00601287">
        <w:rPr>
          <w:rtl/>
        </w:rPr>
        <w:t>إبلاغ عن حقوق الإنسان في سيشيل"</w:t>
      </w:r>
      <w:r w:rsidRPr="00601287">
        <w:rPr>
          <w:rtl/>
        </w:rPr>
        <w:t xml:space="preserve"> نظمتها وزارة الشؤون الخارجية، وعقدت في الفترة من </w:t>
      </w:r>
      <w:r w:rsidRPr="00AB3ED1">
        <w:rPr>
          <w:rtl/>
        </w:rPr>
        <w:t>28</w:t>
      </w:r>
      <w:r w:rsidRPr="00601287">
        <w:rPr>
          <w:rtl/>
        </w:rPr>
        <w:t xml:space="preserve"> إلى </w:t>
      </w:r>
      <w:r w:rsidRPr="00AB3ED1">
        <w:rPr>
          <w:rtl/>
        </w:rPr>
        <w:t>30</w:t>
      </w:r>
      <w:r w:rsidRPr="00601287">
        <w:rPr>
          <w:rtl/>
        </w:rPr>
        <w:t xml:space="preserve"> أيلول/سبتمبر </w:t>
      </w:r>
      <w:r w:rsidRPr="00AB3ED1">
        <w:rPr>
          <w:rtl/>
        </w:rPr>
        <w:t>2009</w:t>
      </w:r>
      <w:r w:rsidRPr="00601287">
        <w:rPr>
          <w:rtl/>
        </w:rPr>
        <w:t xml:space="preserve"> بواسطة المفوضية السامية لحقوق الإنسان، بالتعاون مع برنامج الأمم المتحدة الإنمائي والاتحاد الأوروبي. وتضمن المشاركون شركاء من عدد من الوزارات والإدارات المعنية بما في ذلك إدارة التنمية الاجتماعية وأعضاء الجمعية الوطنية فضلاً عن ممثلي منظمات المجتمع المدني.</w:t>
      </w:r>
      <w:r w:rsidR="00FE3F8C">
        <w:rPr>
          <w:rtl/>
        </w:rPr>
        <w:t xml:space="preserve"> </w:t>
      </w:r>
    </w:p>
    <w:p w:rsidR="00664DB1" w:rsidRPr="00601287" w:rsidRDefault="00664DB1" w:rsidP="008268BB">
      <w:pPr>
        <w:pStyle w:val="SingleTxtGA"/>
        <w:rPr>
          <w:rtl/>
        </w:rPr>
      </w:pPr>
      <w:r w:rsidRPr="00AB3ED1">
        <w:rPr>
          <w:rtl/>
        </w:rPr>
        <w:t>15</w:t>
      </w:r>
      <w:r w:rsidRPr="00601287">
        <w:rPr>
          <w:rtl/>
        </w:rPr>
        <w:t>-</w:t>
      </w:r>
      <w:r w:rsidRPr="00601287">
        <w:rPr>
          <w:rtl/>
        </w:rPr>
        <w:tab/>
        <w:t>واقترحت الاستراتيجية التالية</w:t>
      </w:r>
      <w:r w:rsidR="007E3758" w:rsidRPr="00601287">
        <w:rPr>
          <w:vertAlign w:val="superscript"/>
          <w:rtl/>
        </w:rPr>
        <w:t>(</w:t>
      </w:r>
      <w:r w:rsidR="00DB54A6" w:rsidRPr="00AB3ED1">
        <w:rPr>
          <w:rStyle w:val="FootnoteReference"/>
          <w:sz w:val="18"/>
          <w:rtl/>
          <w:lang w:bidi="ar-EG"/>
        </w:rPr>
        <w:footnoteReference w:id="4"/>
      </w:r>
      <w:r w:rsidR="007E3758" w:rsidRPr="00601287">
        <w:rPr>
          <w:vertAlign w:val="superscript"/>
          <w:rtl/>
          <w:lang w:bidi="ar-EG"/>
        </w:rPr>
        <w:t>)</w:t>
      </w:r>
      <w:r w:rsidRPr="00601287">
        <w:rPr>
          <w:rtl/>
        </w:rPr>
        <w:t>: (أ) إنشاء لجنة (أو تكليف لجنة قائمة) للإشراف على تقديم التقارير؛ (ب) تحديد الأعضاء الرئيسيين للجنة التي تتألف من الوزارات والإدارات المعنية بجميع المعاهدات؛ (ج) تحديد جهة تنسيق مناسبة على مستوى مرتفع بالقدر الكافي لعقد اللجنة وتنسيق عملها. وستتضمن الاستراتيجية أيضاً زيادة حساسية كبار المسؤولين لكفالة الالتزام، وإشراك البرلمانيين، وإنشاء شبكة فعالة من الشركاء بما في ذلك المجتمع المدني من أجل صياغة التقارير وتنقيحها.</w:t>
      </w:r>
      <w:r w:rsidR="00FE3F8C">
        <w:rPr>
          <w:rtl/>
        </w:rPr>
        <w:t xml:space="preserve"> </w:t>
      </w:r>
    </w:p>
    <w:p w:rsidR="00664DB1" w:rsidRPr="00601287" w:rsidRDefault="00664DB1" w:rsidP="00EF1BA2">
      <w:pPr>
        <w:pStyle w:val="SingleTxtGA"/>
        <w:spacing w:line="370" w:lineRule="exact"/>
        <w:rPr>
          <w:rtl/>
        </w:rPr>
      </w:pPr>
      <w:r w:rsidRPr="00AB3ED1">
        <w:rPr>
          <w:rtl/>
        </w:rPr>
        <w:t>16</w:t>
      </w:r>
      <w:r w:rsidRPr="00601287">
        <w:rPr>
          <w:rtl/>
        </w:rPr>
        <w:t>-</w:t>
      </w:r>
      <w:r w:rsidRPr="00601287">
        <w:rPr>
          <w:rtl/>
        </w:rPr>
        <w:tab/>
        <w:t xml:space="preserve">وسوف ييسر تنفيذ الاستراتيجية أعلاه كتابة التقارير في المستقبل. ووزارة الشؤون الخارجية هي الجهة المسؤولة عن تنسيق المعاهدات الدولية. وقد أنشأت مؤخراً قسماً معنياً بالمعاهدات والشؤون القنصلية. والأدوار الرئيسية للقسم هي: </w:t>
      </w:r>
    </w:p>
    <w:p w:rsidR="00664DB1" w:rsidRPr="00601287" w:rsidRDefault="00664DB1" w:rsidP="00184AF1">
      <w:pPr>
        <w:pStyle w:val="StyleBullet1GA"/>
        <w:numPr>
          <w:ilvl w:val="0"/>
          <w:numId w:val="18"/>
        </w:numPr>
        <w:tabs>
          <w:tab w:val="clear" w:pos="2437"/>
          <w:tab w:val="num" w:pos="1925"/>
        </w:tabs>
        <w:spacing w:line="370" w:lineRule="exact"/>
        <w:ind w:left="1925"/>
        <w:rPr>
          <w:rtl/>
        </w:rPr>
      </w:pPr>
      <w:r w:rsidRPr="00601287">
        <w:rPr>
          <w:rtl/>
        </w:rPr>
        <w:t xml:space="preserve">إسداء المشورة وتقديم التوصيات للحكومة فيما يتعلق بمسألة التوقيع على المعاهدات (الاتفاقيات، والبروتوكولات، والاتفاقات، </w:t>
      </w:r>
      <w:r w:rsidR="00184AF1">
        <w:rPr>
          <w:rFonts w:hint="cs"/>
          <w:rtl/>
        </w:rPr>
        <w:t>إ</w:t>
      </w:r>
      <w:r w:rsidRPr="00601287">
        <w:rPr>
          <w:rtl/>
        </w:rPr>
        <w:t>لخ</w:t>
      </w:r>
      <w:r w:rsidR="00184AF1">
        <w:rPr>
          <w:rtl/>
        </w:rPr>
        <w:t>) الدولية والإقليمية والثنائية</w:t>
      </w:r>
      <w:r w:rsidR="00184AF1">
        <w:rPr>
          <w:rFonts w:hint="cs"/>
          <w:rtl/>
        </w:rPr>
        <w:t>؛</w:t>
      </w:r>
    </w:p>
    <w:p w:rsidR="00664DB1" w:rsidRPr="00601287" w:rsidRDefault="00664DB1" w:rsidP="00EF1BA2">
      <w:pPr>
        <w:pStyle w:val="StyleBullet1GA"/>
        <w:numPr>
          <w:ilvl w:val="0"/>
          <w:numId w:val="18"/>
        </w:numPr>
        <w:tabs>
          <w:tab w:val="clear" w:pos="2437"/>
          <w:tab w:val="num" w:pos="1925"/>
        </w:tabs>
        <w:spacing w:line="370" w:lineRule="exact"/>
        <w:ind w:left="1925"/>
        <w:rPr>
          <w:rtl/>
        </w:rPr>
      </w:pPr>
      <w:r w:rsidRPr="00601287">
        <w:rPr>
          <w:rtl/>
        </w:rPr>
        <w:t>تقديم المشورة القانونية، وتمثيل البلد في المفاوضات المؤدية إلى توقيع الاتفاقات الثنائية، عند الاقتضاء</w:t>
      </w:r>
      <w:r w:rsidR="00184AF1">
        <w:rPr>
          <w:rFonts w:hint="cs"/>
          <w:rtl/>
        </w:rPr>
        <w:t>؛</w:t>
      </w:r>
    </w:p>
    <w:p w:rsidR="00664DB1" w:rsidRPr="00601287" w:rsidRDefault="00664DB1" w:rsidP="00EF1BA2">
      <w:pPr>
        <w:pStyle w:val="StyleBullet1GA"/>
        <w:numPr>
          <w:ilvl w:val="0"/>
          <w:numId w:val="18"/>
        </w:numPr>
        <w:tabs>
          <w:tab w:val="clear" w:pos="2437"/>
          <w:tab w:val="num" w:pos="1925"/>
        </w:tabs>
        <w:spacing w:line="370" w:lineRule="exact"/>
        <w:ind w:left="1925"/>
        <w:rPr>
          <w:rtl/>
        </w:rPr>
      </w:pPr>
      <w:r w:rsidRPr="00601287">
        <w:rPr>
          <w:rtl/>
        </w:rPr>
        <w:t xml:space="preserve">المساعدة في صياغة التشريعات الوطنية المتعلقة بتنفيذ المعاهدات الدولية والإقليمية والثنائية التي تكون سيشيل طرفاً فيها. </w:t>
      </w:r>
    </w:p>
    <w:p w:rsidR="00664DB1" w:rsidRPr="00EF1BA2" w:rsidRDefault="00664DB1" w:rsidP="00EF1BA2">
      <w:pPr>
        <w:pStyle w:val="SingleTxtGA"/>
        <w:spacing w:line="370" w:lineRule="exact"/>
        <w:rPr>
          <w:rtl/>
        </w:rPr>
      </w:pPr>
      <w:r w:rsidRPr="00EF1BA2">
        <w:rPr>
          <w:rtl/>
        </w:rPr>
        <w:t>17-</w:t>
      </w:r>
      <w:r w:rsidRPr="00EF1BA2">
        <w:rPr>
          <w:rtl/>
        </w:rPr>
        <w:tab/>
        <w:t>وقسم المعاهدات والشؤون القنصلية هو جهة التنسيق في وزارة الشؤون الخارجية فيما</w:t>
      </w:r>
      <w:r w:rsidR="008268BB" w:rsidRPr="00EF1BA2">
        <w:rPr>
          <w:rtl/>
        </w:rPr>
        <w:t> </w:t>
      </w:r>
      <w:r w:rsidRPr="00EF1BA2">
        <w:rPr>
          <w:rtl/>
        </w:rPr>
        <w:t xml:space="preserve">يتعلق بالأمور القنصلية، ومكتب الاتصال المسؤول عن إحالة طلبات تبادل المساعدة في الشؤون الجنائية والمدنية وإحالة المسائل المتصلة بتبني الأطفال واختطافهم في إطار الاتفاقات ذات الصلة. </w:t>
      </w:r>
    </w:p>
    <w:p w:rsidR="00664DB1" w:rsidRPr="00601287" w:rsidRDefault="008268BB" w:rsidP="00EF1BA2">
      <w:pPr>
        <w:pStyle w:val="H23GA"/>
        <w:spacing w:line="370" w:lineRule="exact"/>
        <w:rPr>
          <w:rtl/>
        </w:rPr>
      </w:pPr>
      <w:r w:rsidRPr="00601287">
        <w:rPr>
          <w:rtl/>
        </w:rPr>
        <w:tab/>
      </w:r>
      <w:r w:rsidRPr="00601287">
        <w:rPr>
          <w:rtl/>
        </w:rPr>
        <w:tab/>
      </w:r>
      <w:r w:rsidR="00664DB1" w:rsidRPr="00601287">
        <w:rPr>
          <w:rtl/>
        </w:rPr>
        <w:t>التقارير الجنسانية</w:t>
      </w:r>
    </w:p>
    <w:p w:rsidR="00664DB1" w:rsidRPr="00601287" w:rsidRDefault="00664DB1" w:rsidP="00EF1BA2">
      <w:pPr>
        <w:pStyle w:val="SingleTxtGA"/>
        <w:spacing w:line="370" w:lineRule="exact"/>
        <w:rPr>
          <w:rtl/>
        </w:rPr>
      </w:pPr>
      <w:r w:rsidRPr="00AB3ED1">
        <w:rPr>
          <w:rtl/>
        </w:rPr>
        <w:t>18</w:t>
      </w:r>
      <w:r w:rsidRPr="00601287">
        <w:rPr>
          <w:rtl/>
        </w:rPr>
        <w:t>-</w:t>
      </w:r>
      <w:r w:rsidRPr="00601287">
        <w:rPr>
          <w:rtl/>
        </w:rPr>
        <w:tab/>
        <w:t xml:space="preserve">على الرغم من القيود المشار إليها أعلاه، قدمت سيشيل حتى الآن التقارير التالية التي تتضمن معلومات شاملة إلى حد ما عن التقدم المحرز بشأن المرأة والإجراءات التي اتخذت تمشياً مع الأهداف المحددة للمعاهدات. وهذه التقارير متاحة على الموقع الإلكتروني المتعلق بالأمور الجنسانية </w:t>
      </w:r>
      <w:r w:rsidRPr="00601287">
        <w:t>www.genderseychelles.gov.sc</w:t>
      </w:r>
      <w:r w:rsidR="007B325A">
        <w:rPr>
          <w:rtl/>
        </w:rPr>
        <w:t xml:space="preserve">. </w:t>
      </w:r>
    </w:p>
    <w:p w:rsidR="00664DB1" w:rsidRPr="00601287" w:rsidRDefault="008268BB" w:rsidP="00184AF1">
      <w:pPr>
        <w:pStyle w:val="SingleTxtGA"/>
        <w:spacing w:line="370" w:lineRule="exact"/>
        <w:rPr>
          <w:rFonts w:hint="cs"/>
          <w:rtl/>
        </w:rPr>
      </w:pPr>
      <w:r w:rsidRPr="00601287">
        <w:rPr>
          <w:rtl/>
        </w:rPr>
        <w:tab/>
      </w:r>
      <w:r w:rsidR="00664DB1" w:rsidRPr="00601287">
        <w:rPr>
          <w:rtl/>
        </w:rPr>
        <w:t>(أ)</w:t>
      </w:r>
      <w:r w:rsidR="00664DB1" w:rsidRPr="00601287">
        <w:rPr>
          <w:rtl/>
        </w:rPr>
        <w:tab/>
        <w:t>استعراضا بيجين+</w:t>
      </w:r>
      <w:r w:rsidR="00664DB1" w:rsidRPr="00AB3ED1">
        <w:rPr>
          <w:rtl/>
        </w:rPr>
        <w:t>5</w:t>
      </w:r>
      <w:r w:rsidR="00664DB1" w:rsidRPr="00601287">
        <w:rPr>
          <w:rtl/>
        </w:rPr>
        <w:t xml:space="preserve"> وبيجين+</w:t>
      </w:r>
      <w:r w:rsidR="00664DB1" w:rsidRPr="00AB3ED1">
        <w:rPr>
          <w:rtl/>
        </w:rPr>
        <w:t>10</w:t>
      </w:r>
      <w:r w:rsidR="00664DB1" w:rsidRPr="00601287">
        <w:rPr>
          <w:rtl/>
        </w:rPr>
        <w:t xml:space="preserve"> المقدمان في عامي </w:t>
      </w:r>
      <w:r w:rsidR="00664DB1" w:rsidRPr="00AB3ED1">
        <w:rPr>
          <w:rtl/>
        </w:rPr>
        <w:t>1999</w:t>
      </w:r>
      <w:r w:rsidR="00664DB1" w:rsidRPr="00601287">
        <w:rPr>
          <w:rtl/>
        </w:rPr>
        <w:t xml:space="preserve"> و</w:t>
      </w:r>
      <w:r w:rsidR="00664DB1" w:rsidRPr="00AB3ED1">
        <w:rPr>
          <w:rtl/>
        </w:rPr>
        <w:t>2005</w:t>
      </w:r>
      <w:r w:rsidR="00EF1BA2">
        <w:rPr>
          <w:rtl/>
        </w:rPr>
        <w:t>، على</w:t>
      </w:r>
      <w:r w:rsidR="00184AF1">
        <w:rPr>
          <w:rFonts w:hint="cs"/>
          <w:rtl/>
        </w:rPr>
        <w:t> </w:t>
      </w:r>
      <w:r w:rsidR="00EF1BA2">
        <w:rPr>
          <w:rtl/>
        </w:rPr>
        <w:t>التوالي</w:t>
      </w:r>
      <w:r w:rsidR="00EF1BA2">
        <w:rPr>
          <w:rFonts w:hint="cs"/>
          <w:rtl/>
        </w:rPr>
        <w:t>؛</w:t>
      </w:r>
    </w:p>
    <w:p w:rsidR="00664DB1" w:rsidRPr="00601287" w:rsidRDefault="008268BB" w:rsidP="00EF1BA2">
      <w:pPr>
        <w:pStyle w:val="SingleTxtGA"/>
        <w:spacing w:line="370" w:lineRule="exact"/>
        <w:rPr>
          <w:rFonts w:hint="cs"/>
          <w:rtl/>
        </w:rPr>
      </w:pPr>
      <w:r w:rsidRPr="00601287">
        <w:rPr>
          <w:rtl/>
        </w:rPr>
        <w:tab/>
      </w:r>
      <w:r w:rsidR="00664DB1" w:rsidRPr="00601287">
        <w:rPr>
          <w:rtl/>
        </w:rPr>
        <w:t>(ب)</w:t>
      </w:r>
      <w:r w:rsidR="00664DB1" w:rsidRPr="00601287">
        <w:rPr>
          <w:rtl/>
        </w:rPr>
        <w:tab/>
        <w:t>الإعلان الرسمي للاتحاد الأفريقي</w:t>
      </w:r>
      <w:r w:rsidRPr="00601287">
        <w:rPr>
          <w:rtl/>
        </w:rPr>
        <w:t xml:space="preserve"> </w:t>
      </w:r>
      <w:r w:rsidR="00664DB1" w:rsidRPr="00601287">
        <w:rPr>
          <w:rtl/>
        </w:rPr>
        <w:t xml:space="preserve">- التقرير الأول المقدم في </w:t>
      </w:r>
      <w:r w:rsidR="00664DB1" w:rsidRPr="00AB3ED1">
        <w:rPr>
          <w:rtl/>
        </w:rPr>
        <w:t>2007</w:t>
      </w:r>
      <w:r w:rsidR="00EF1BA2">
        <w:rPr>
          <w:rFonts w:hint="cs"/>
          <w:rtl/>
        </w:rPr>
        <w:t>؛</w:t>
      </w:r>
    </w:p>
    <w:p w:rsidR="00664DB1" w:rsidRPr="00601287" w:rsidRDefault="008268BB" w:rsidP="00EF1BA2">
      <w:pPr>
        <w:pStyle w:val="SingleTxtGA"/>
        <w:spacing w:line="370" w:lineRule="exact"/>
        <w:rPr>
          <w:rFonts w:hint="cs"/>
          <w:rtl/>
        </w:rPr>
      </w:pPr>
      <w:r w:rsidRPr="00601287">
        <w:rPr>
          <w:rtl/>
        </w:rPr>
        <w:tab/>
      </w:r>
      <w:r w:rsidR="00664DB1" w:rsidRPr="00601287">
        <w:rPr>
          <w:rtl/>
        </w:rPr>
        <w:t>(ج)</w:t>
      </w:r>
      <w:r w:rsidR="00664DB1" w:rsidRPr="00601287">
        <w:rPr>
          <w:rtl/>
        </w:rPr>
        <w:tab/>
        <w:t xml:space="preserve">التقرير الجنساني المتعلق بوضع استراتيجية جنسانية دون إقليمية للجنة المحيط الهندي المقدم في </w:t>
      </w:r>
      <w:r w:rsidR="00664DB1" w:rsidRPr="00AB3ED1">
        <w:rPr>
          <w:rtl/>
        </w:rPr>
        <w:t>2008</w:t>
      </w:r>
      <w:r w:rsidR="00EF1BA2">
        <w:rPr>
          <w:rFonts w:hint="cs"/>
          <w:rtl/>
        </w:rPr>
        <w:t>؛</w:t>
      </w:r>
    </w:p>
    <w:p w:rsidR="00664DB1" w:rsidRPr="00601287" w:rsidRDefault="008268BB" w:rsidP="00EF1BA2">
      <w:pPr>
        <w:pStyle w:val="SingleTxtGA"/>
        <w:spacing w:line="370" w:lineRule="exact"/>
        <w:rPr>
          <w:rFonts w:hint="cs"/>
          <w:rtl/>
        </w:rPr>
      </w:pPr>
      <w:r w:rsidRPr="00601287">
        <w:rPr>
          <w:rtl/>
        </w:rPr>
        <w:tab/>
      </w:r>
      <w:r w:rsidR="00664DB1" w:rsidRPr="00601287">
        <w:rPr>
          <w:rtl/>
        </w:rPr>
        <w:t>(د)</w:t>
      </w:r>
      <w:r w:rsidR="00664DB1" w:rsidRPr="00601287">
        <w:rPr>
          <w:rtl/>
        </w:rPr>
        <w:tab/>
        <w:t>اتفاقية حقوق الطفل</w:t>
      </w:r>
      <w:r w:rsidRPr="00601287">
        <w:rPr>
          <w:rtl/>
        </w:rPr>
        <w:t xml:space="preserve"> </w:t>
      </w:r>
      <w:r w:rsidR="00664DB1" w:rsidRPr="00601287">
        <w:rPr>
          <w:rtl/>
        </w:rPr>
        <w:t xml:space="preserve">- التقرير الأولي المقدم في </w:t>
      </w:r>
      <w:r w:rsidR="00664DB1" w:rsidRPr="00AB3ED1">
        <w:rPr>
          <w:rtl/>
        </w:rPr>
        <w:t>2001</w:t>
      </w:r>
      <w:r w:rsidR="00664DB1" w:rsidRPr="00601287">
        <w:rPr>
          <w:rtl/>
        </w:rPr>
        <w:t xml:space="preserve"> والتقارير المجمعة الثاني والثالث والرابع المقدمة في </w:t>
      </w:r>
      <w:r w:rsidR="00664DB1" w:rsidRPr="00AB3ED1">
        <w:rPr>
          <w:rtl/>
        </w:rPr>
        <w:t>2009</w:t>
      </w:r>
      <w:r w:rsidR="00EF1BA2">
        <w:rPr>
          <w:rFonts w:hint="cs"/>
          <w:rtl/>
        </w:rPr>
        <w:t>؛</w:t>
      </w:r>
    </w:p>
    <w:p w:rsidR="00664DB1" w:rsidRPr="00601287" w:rsidRDefault="008268BB" w:rsidP="00EF1BA2">
      <w:pPr>
        <w:pStyle w:val="SingleTxtGA"/>
        <w:spacing w:line="370" w:lineRule="exact"/>
        <w:rPr>
          <w:rFonts w:hint="cs"/>
          <w:rtl/>
        </w:rPr>
      </w:pPr>
      <w:r w:rsidRPr="00601287">
        <w:rPr>
          <w:rtl/>
        </w:rPr>
        <w:tab/>
      </w:r>
      <w:r w:rsidR="00664DB1" w:rsidRPr="00601287">
        <w:rPr>
          <w:rtl/>
        </w:rPr>
        <w:t>(ه</w:t>
      </w:r>
      <w:r w:rsidRPr="00601287">
        <w:rPr>
          <w:rtl/>
        </w:rPr>
        <w:t>‍(</w:t>
      </w:r>
      <w:r w:rsidR="00664DB1" w:rsidRPr="00601287">
        <w:rPr>
          <w:rtl/>
        </w:rPr>
        <w:tab/>
        <w:t xml:space="preserve">تقرير حالة، الأهداف الإنمائية للألفية، </w:t>
      </w:r>
      <w:r w:rsidR="00664DB1" w:rsidRPr="00AB3ED1">
        <w:rPr>
          <w:rtl/>
        </w:rPr>
        <w:t>2004</w:t>
      </w:r>
      <w:r w:rsidR="00EF1BA2">
        <w:rPr>
          <w:rFonts w:hint="cs"/>
          <w:rtl/>
        </w:rPr>
        <w:t>؛</w:t>
      </w:r>
    </w:p>
    <w:p w:rsidR="00664DB1" w:rsidRPr="00EF1BA2" w:rsidRDefault="008268BB" w:rsidP="00EF1BA2">
      <w:pPr>
        <w:pStyle w:val="SingleTxtGA"/>
        <w:spacing w:line="370" w:lineRule="exact"/>
        <w:rPr>
          <w:rFonts w:hint="cs"/>
          <w:w w:val="90"/>
          <w:rtl/>
        </w:rPr>
      </w:pPr>
      <w:r w:rsidRPr="00EF1BA2">
        <w:rPr>
          <w:spacing w:val="-6"/>
          <w:rtl/>
        </w:rPr>
        <w:tab/>
      </w:r>
      <w:r w:rsidR="00664DB1" w:rsidRPr="00EF1BA2">
        <w:rPr>
          <w:spacing w:val="-6"/>
          <w:rtl/>
        </w:rPr>
        <w:t>(و)</w:t>
      </w:r>
      <w:r w:rsidR="00664DB1" w:rsidRPr="00EF1BA2">
        <w:rPr>
          <w:spacing w:val="-6"/>
          <w:rtl/>
        </w:rPr>
        <w:tab/>
      </w:r>
      <w:r w:rsidR="00664DB1" w:rsidRPr="00EF1BA2">
        <w:rPr>
          <w:w w:val="90"/>
          <w:rtl/>
        </w:rPr>
        <w:t>التقرير القُطري للاستعراض والتقييم الذي يجرى كل خمس عشرة سنة لإعلان داكار/المنظمات غير الحكومية وبرنامج عمل المؤتمر الدولي المعني بالسكان والتنمية المقدم في 2008</w:t>
      </w:r>
      <w:r w:rsidR="00EF1BA2" w:rsidRPr="00EF1BA2">
        <w:rPr>
          <w:rFonts w:hint="cs"/>
          <w:w w:val="90"/>
          <w:rtl/>
        </w:rPr>
        <w:t>؛</w:t>
      </w:r>
    </w:p>
    <w:p w:rsidR="00664DB1" w:rsidRPr="00601287" w:rsidRDefault="008268BB" w:rsidP="00EF1BA2">
      <w:pPr>
        <w:pStyle w:val="SingleTxtGA"/>
        <w:spacing w:line="370" w:lineRule="exact"/>
        <w:rPr>
          <w:rtl/>
        </w:rPr>
      </w:pPr>
      <w:r w:rsidRPr="00601287">
        <w:rPr>
          <w:rtl/>
        </w:rPr>
        <w:tab/>
      </w:r>
      <w:r w:rsidR="00664DB1" w:rsidRPr="00601287">
        <w:rPr>
          <w:rtl/>
        </w:rPr>
        <w:t>(ز)</w:t>
      </w:r>
      <w:r w:rsidR="00664DB1" w:rsidRPr="00601287">
        <w:rPr>
          <w:rtl/>
        </w:rPr>
        <w:tab/>
        <w:t xml:space="preserve">دراسة خط الأساس لبارومتر بروتوكول الأحوال الجنسانية في الجماعة الإنمائية للجنوب الأفريقي في </w:t>
      </w:r>
      <w:r w:rsidR="00664DB1" w:rsidRPr="00AB3ED1">
        <w:rPr>
          <w:rtl/>
        </w:rPr>
        <w:t>2009</w:t>
      </w:r>
      <w:r w:rsidR="00664DB1" w:rsidRPr="00601287">
        <w:rPr>
          <w:rtl/>
        </w:rPr>
        <w:t xml:space="preserve">. </w:t>
      </w:r>
    </w:p>
    <w:p w:rsidR="00664DB1" w:rsidRPr="00601287" w:rsidRDefault="008268BB" w:rsidP="008268BB">
      <w:pPr>
        <w:pStyle w:val="H23GA"/>
        <w:rPr>
          <w:rFonts w:hint="cs"/>
          <w:rtl/>
        </w:rPr>
      </w:pPr>
      <w:r w:rsidRPr="00601287">
        <w:rPr>
          <w:rtl/>
        </w:rPr>
        <w:tab/>
      </w:r>
      <w:r w:rsidRPr="00601287">
        <w:rPr>
          <w:rtl/>
        </w:rPr>
        <w:tab/>
      </w:r>
      <w:r w:rsidR="00731643">
        <w:rPr>
          <w:rtl/>
        </w:rPr>
        <w:t>هيكل التقرير</w:t>
      </w:r>
    </w:p>
    <w:p w:rsidR="00664DB1" w:rsidRPr="00601287" w:rsidRDefault="00664DB1" w:rsidP="008268BB">
      <w:pPr>
        <w:pStyle w:val="SingleTxtGA"/>
        <w:rPr>
          <w:rtl/>
        </w:rPr>
      </w:pPr>
      <w:r w:rsidRPr="00AB3ED1">
        <w:rPr>
          <w:rtl/>
        </w:rPr>
        <w:t>19</w:t>
      </w:r>
      <w:r w:rsidRPr="00601287">
        <w:rPr>
          <w:rtl/>
        </w:rPr>
        <w:t>-</w:t>
      </w:r>
      <w:r w:rsidRPr="00601287">
        <w:rPr>
          <w:rtl/>
        </w:rPr>
        <w:tab/>
        <w:t>عملاً بالتوصية، أعد التقرير المقدم في إطار اتفاقية القضاء على جميع أشكال التمييز ضد المرأة باستخدام أحدث المبادئ التوجيهية للإبلاغ الواردة في الوثيقة</w:t>
      </w:r>
      <w:r w:rsidR="008268BB" w:rsidRPr="00601287">
        <w:rPr>
          <w:rtl/>
        </w:rPr>
        <w:t xml:space="preserve"> </w:t>
      </w:r>
      <w:r w:rsidRPr="00601287">
        <w:t>HRI/GEN/</w:t>
      </w:r>
      <w:r w:rsidRPr="00AB3ED1">
        <w:t>2</w:t>
      </w:r>
      <w:r w:rsidRPr="00601287">
        <w:t>/Rev</w:t>
      </w:r>
      <w:r w:rsidR="008268BB" w:rsidRPr="00601287">
        <w:t> </w:t>
      </w:r>
      <w:r w:rsidRPr="00AB3ED1">
        <w:t>6</w:t>
      </w:r>
      <w:r w:rsidR="008268BB" w:rsidRPr="00601287">
        <w:rPr>
          <w:rtl/>
        </w:rPr>
        <w:t xml:space="preserve"> </w:t>
      </w:r>
      <w:r w:rsidRPr="00601287">
        <w:rPr>
          <w:rtl/>
        </w:rPr>
        <w:t xml:space="preserve">والتوصيات العامة للجنة. كما يتضمن التقرير إجابات عن قائمة المسائل والأسئلة التي طرحت في غياب التقرير الأول والتقارير الدورية التي طلبتها اللجنة في رسالتها المؤرخة </w:t>
      </w:r>
      <w:r w:rsidRPr="00AB3ED1">
        <w:rPr>
          <w:rtl/>
        </w:rPr>
        <w:t>15</w:t>
      </w:r>
      <w:r w:rsidRPr="00601287">
        <w:rPr>
          <w:rtl/>
        </w:rPr>
        <w:t xml:space="preserve"> أيلول/سبتمبر </w:t>
      </w:r>
      <w:r w:rsidRPr="00AB3ED1">
        <w:rPr>
          <w:rtl/>
        </w:rPr>
        <w:t>2009</w:t>
      </w:r>
      <w:r w:rsidRPr="00601287">
        <w:rPr>
          <w:rtl/>
        </w:rPr>
        <w:t xml:space="preserve"> (</w:t>
      </w:r>
      <w:r w:rsidRPr="00601287">
        <w:t>CEDAW/CSYC/Q/</w:t>
      </w:r>
      <w:r w:rsidRPr="00AB3ED1">
        <w:t>5</w:t>
      </w:r>
      <w:r w:rsidRPr="00601287">
        <w:rPr>
          <w:rtl/>
        </w:rPr>
        <w:t xml:space="preserve">). </w:t>
      </w:r>
    </w:p>
    <w:p w:rsidR="00664DB1" w:rsidRPr="00601287" w:rsidRDefault="00664DB1" w:rsidP="008268BB">
      <w:pPr>
        <w:pStyle w:val="SingleTxtGA"/>
        <w:rPr>
          <w:rtl/>
        </w:rPr>
      </w:pPr>
      <w:r w:rsidRPr="00AB3ED1">
        <w:rPr>
          <w:rtl/>
        </w:rPr>
        <w:t>20</w:t>
      </w:r>
      <w:r w:rsidRPr="00601287">
        <w:rPr>
          <w:rtl/>
        </w:rPr>
        <w:t>-</w:t>
      </w:r>
      <w:r w:rsidRPr="00601287">
        <w:rPr>
          <w:rtl/>
        </w:rPr>
        <w:tab/>
        <w:t>والتقرير يوثق التشريعات ويلخص أهم البرامج والأنشطة في إطار كل مادة من المواد ال</w:t>
      </w:r>
      <w:r w:rsidR="008268BB" w:rsidRPr="00601287">
        <w:rPr>
          <w:rtl/>
        </w:rPr>
        <w:t>‍ </w:t>
      </w:r>
      <w:r w:rsidRPr="00AB3ED1">
        <w:rPr>
          <w:rtl/>
        </w:rPr>
        <w:t>16</w:t>
      </w:r>
      <w:r w:rsidRPr="00601287">
        <w:rPr>
          <w:rtl/>
        </w:rPr>
        <w:t xml:space="preserve"> التي تقدم إحصاءات جنسانية مفصلة حيثما أتيحت. ويجري تحليل العوامل والصعوبات وإبراز الخطوات التي اتخذت للتغلب عليها. ويشار إلى الحقائق السياسية والاقتصادية والاجتماعية والثقافية لحالة جزئية متعددة العرقيات ذات خصائص جنسانية فريدة. </w:t>
      </w:r>
    </w:p>
    <w:p w:rsidR="00664DB1" w:rsidRPr="00601287" w:rsidRDefault="00664DB1" w:rsidP="008268BB">
      <w:pPr>
        <w:pStyle w:val="SingleTxtGA"/>
        <w:rPr>
          <w:rtl/>
        </w:rPr>
      </w:pPr>
      <w:r w:rsidRPr="00AB3ED1">
        <w:rPr>
          <w:rtl/>
        </w:rPr>
        <w:t>21</w:t>
      </w:r>
      <w:r w:rsidRPr="00601287">
        <w:rPr>
          <w:rtl/>
        </w:rPr>
        <w:t>-</w:t>
      </w:r>
      <w:r w:rsidRPr="00601287">
        <w:rPr>
          <w:rtl/>
        </w:rPr>
        <w:tab/>
        <w:t xml:space="preserve">ونظراً لأن هذا التقرير هو أيضاً تقرير أولي (وفي غياب الوثيقة الأساسية الموحدة)، تقدم معلومات أساسية كافية عن المنظمات، وخدمات الدعم، ونصوص حقوق الإنسان لوضع التقرير في سياقه. وخلال الفترة الأخيرة، قدمت سيشيل في </w:t>
      </w:r>
      <w:r w:rsidRPr="00AB3ED1">
        <w:rPr>
          <w:rtl/>
        </w:rPr>
        <w:t>2009</w:t>
      </w:r>
      <w:r w:rsidRPr="00601287">
        <w:rPr>
          <w:rtl/>
        </w:rPr>
        <w:t xml:space="preserve"> موجزاً لتقاريرها الثاني والثالث والرابع الدورية المجمعة التي تغطي الفترة </w:t>
      </w:r>
      <w:r w:rsidRPr="00AB3ED1">
        <w:rPr>
          <w:rtl/>
        </w:rPr>
        <w:t>1997</w:t>
      </w:r>
      <w:r w:rsidRPr="00601287">
        <w:rPr>
          <w:rtl/>
        </w:rPr>
        <w:t>-</w:t>
      </w:r>
      <w:r w:rsidRPr="00AB3ED1">
        <w:rPr>
          <w:rtl/>
        </w:rPr>
        <w:t>2007</w:t>
      </w:r>
      <w:r w:rsidRPr="00601287">
        <w:rPr>
          <w:rtl/>
        </w:rPr>
        <w:t xml:space="preserve"> المتعلقة باتفاقية حقوق الطفل. ومن ثم، لا تأخذ مسائل الأطفال/الفتيات تحت سن </w:t>
      </w:r>
      <w:r w:rsidRPr="00AB3ED1">
        <w:rPr>
          <w:rtl/>
        </w:rPr>
        <w:t>18</w:t>
      </w:r>
      <w:r w:rsidRPr="00601287">
        <w:rPr>
          <w:rtl/>
        </w:rPr>
        <w:t xml:space="preserve"> سنة مكاناً بارزاً في التقرير. ويجب أن يُقرأ التقرير المقدم في إطار اتفاقية حقوق الطفل بالاقتران مع التقرير المقدم في إطار اتفاقية القضاء على جميع أشكال التمييز ضد المرأة. وترد في التذييل نسخ من أهم التشريعات والسياسات والبرامج وخطط العمل.</w:t>
      </w:r>
      <w:r w:rsidR="007B325A">
        <w:rPr>
          <w:rtl/>
        </w:rPr>
        <w:t xml:space="preserve"> </w:t>
      </w:r>
    </w:p>
    <w:p w:rsidR="00664DB1" w:rsidRPr="00601287" w:rsidRDefault="008268BB" w:rsidP="008268BB">
      <w:pPr>
        <w:pStyle w:val="H23GA"/>
        <w:rPr>
          <w:rtl/>
        </w:rPr>
      </w:pPr>
      <w:r w:rsidRPr="00601287">
        <w:rPr>
          <w:rtl/>
        </w:rPr>
        <w:tab/>
      </w:r>
      <w:r w:rsidRPr="00601287">
        <w:rPr>
          <w:rtl/>
        </w:rPr>
        <w:tab/>
      </w:r>
      <w:r w:rsidR="00664DB1" w:rsidRPr="00601287">
        <w:rPr>
          <w:rtl/>
        </w:rPr>
        <w:t>المنهجية</w:t>
      </w:r>
    </w:p>
    <w:p w:rsidR="00664DB1" w:rsidRPr="00601287" w:rsidRDefault="00664DB1" w:rsidP="007E3758">
      <w:pPr>
        <w:pStyle w:val="SingleTxtGA"/>
        <w:rPr>
          <w:rFonts w:hint="cs"/>
          <w:rtl/>
        </w:rPr>
      </w:pPr>
      <w:r w:rsidRPr="00AB3ED1">
        <w:rPr>
          <w:rtl/>
        </w:rPr>
        <w:t>22</w:t>
      </w:r>
      <w:r w:rsidRPr="00601287">
        <w:rPr>
          <w:rtl/>
        </w:rPr>
        <w:t>-</w:t>
      </w:r>
      <w:r w:rsidRPr="00601287">
        <w:rPr>
          <w:rtl/>
        </w:rPr>
        <w:tab/>
        <w:t>وزارة الصحة والتنمية الاجتماعية التي يوجد بها أيضاً مقر أمانة الشؤون الجنسانية، هي الوزارة الرائدة المختصة بتقديم التقارير المتعلقة بالاتفاقية. ولتيسير تجميع التقرير الذي يغطي</w:t>
      </w:r>
      <w:r w:rsidR="007E3758" w:rsidRPr="00601287">
        <w:rPr>
          <w:rtl/>
        </w:rPr>
        <w:t> </w:t>
      </w:r>
      <w:r w:rsidRPr="00AB3ED1">
        <w:rPr>
          <w:rtl/>
        </w:rPr>
        <w:t>17</w:t>
      </w:r>
      <w:r w:rsidRPr="00601287">
        <w:rPr>
          <w:rtl/>
        </w:rPr>
        <w:t xml:space="preserve"> سنة، اعتمدت الوزارة نهجاً ذا </w:t>
      </w:r>
      <w:r w:rsidR="00863EE5">
        <w:rPr>
          <w:rtl/>
        </w:rPr>
        <w:t xml:space="preserve">شقين. </w:t>
      </w:r>
    </w:p>
    <w:p w:rsidR="00664DB1" w:rsidRPr="00601287" w:rsidRDefault="008268BB" w:rsidP="00184AF1">
      <w:pPr>
        <w:pStyle w:val="SingleTxtGA"/>
        <w:rPr>
          <w:rFonts w:hint="cs"/>
          <w:rtl/>
        </w:rPr>
      </w:pPr>
      <w:r w:rsidRPr="00601287">
        <w:rPr>
          <w:rtl/>
        </w:rPr>
        <w:tab/>
      </w:r>
      <w:r w:rsidR="00664DB1" w:rsidRPr="00601287">
        <w:rPr>
          <w:rtl/>
        </w:rPr>
        <w:t>(أ)</w:t>
      </w:r>
      <w:r w:rsidR="00664DB1" w:rsidRPr="00601287">
        <w:rPr>
          <w:rtl/>
        </w:rPr>
        <w:tab/>
        <w:t>الاستفادة بخدمات خبير استشاري خارجي لقيادة عملية كتابة التقرير</w:t>
      </w:r>
      <w:r w:rsidR="00184AF1">
        <w:rPr>
          <w:rFonts w:hint="cs"/>
          <w:rtl/>
        </w:rPr>
        <w:t>؛</w:t>
      </w:r>
    </w:p>
    <w:p w:rsidR="00664DB1" w:rsidRPr="00601287" w:rsidRDefault="008268BB" w:rsidP="008268BB">
      <w:pPr>
        <w:pStyle w:val="SingleTxtGA"/>
        <w:rPr>
          <w:rtl/>
        </w:rPr>
      </w:pPr>
      <w:r w:rsidRPr="00601287">
        <w:rPr>
          <w:rtl/>
        </w:rPr>
        <w:tab/>
      </w:r>
      <w:r w:rsidR="00664DB1" w:rsidRPr="00601287">
        <w:rPr>
          <w:rtl/>
        </w:rPr>
        <w:t>(ب)</w:t>
      </w:r>
      <w:r w:rsidR="00664DB1" w:rsidRPr="00601287">
        <w:rPr>
          <w:rtl/>
        </w:rPr>
        <w:tab/>
        <w:t>إنشاء لجنة صياغة مشتركة بين القطاعات يرأسها أقدم الأمناء في وزارة الصحة والتنمية الاجتماعية لضمان مشاركة الوزارات الرئيسية للدولة وغيرها من أصحاب المصلحة الرئيسيين بما في ذلك قطاع المنظمات غير الحكومية ووسائط الإعلام وامتلاكهم لزمام الأمور في هذا الشأن.</w:t>
      </w:r>
      <w:r w:rsidR="00FE3F8C">
        <w:rPr>
          <w:rtl/>
        </w:rPr>
        <w:t xml:space="preserve"> </w:t>
      </w:r>
    </w:p>
    <w:p w:rsidR="00664DB1" w:rsidRPr="00601287" w:rsidRDefault="00664DB1" w:rsidP="008268BB">
      <w:pPr>
        <w:pStyle w:val="SingleTxtGA"/>
        <w:rPr>
          <w:rtl/>
        </w:rPr>
      </w:pPr>
      <w:r w:rsidRPr="00AB3ED1">
        <w:rPr>
          <w:rtl/>
        </w:rPr>
        <w:t>23</w:t>
      </w:r>
      <w:r w:rsidRPr="00601287">
        <w:rPr>
          <w:rtl/>
        </w:rPr>
        <w:t>-</w:t>
      </w:r>
      <w:r w:rsidRPr="00601287">
        <w:rPr>
          <w:rtl/>
        </w:rPr>
        <w:tab/>
        <w:t xml:space="preserve">وكفلت أمانة الشؤون الجنسانية التنسيق وقدمت دعماً قانونياً مهماً للعملية بكاملها. وبدأت العملية نشاطها بمذكرة معلومات لمجلس الوزراء ذكر فيها جميع الوزراء بالتزاماتهم المتعلقة بعملية الإبلاغ عن الاتفاقية. </w:t>
      </w:r>
    </w:p>
    <w:p w:rsidR="00664DB1" w:rsidRPr="00601287" w:rsidRDefault="00664DB1" w:rsidP="008268BB">
      <w:pPr>
        <w:pStyle w:val="SingleTxtGA"/>
        <w:rPr>
          <w:rtl/>
        </w:rPr>
      </w:pPr>
      <w:r w:rsidRPr="00AB3ED1">
        <w:rPr>
          <w:rtl/>
        </w:rPr>
        <w:t>24</w:t>
      </w:r>
      <w:r w:rsidRPr="00601287">
        <w:rPr>
          <w:rtl/>
        </w:rPr>
        <w:t>-</w:t>
      </w:r>
      <w:r w:rsidRPr="00601287">
        <w:rPr>
          <w:rtl/>
        </w:rPr>
        <w:tab/>
        <w:t xml:space="preserve">وقد شكلت الأنشطة التالية جزءاً من عملية الإبلاغ: </w:t>
      </w:r>
    </w:p>
    <w:p w:rsidR="00664DB1" w:rsidRPr="00601287" w:rsidRDefault="00664DB1" w:rsidP="00871E48">
      <w:pPr>
        <w:pStyle w:val="StyleBullet1GA"/>
        <w:numPr>
          <w:ilvl w:val="0"/>
          <w:numId w:val="18"/>
        </w:numPr>
        <w:tabs>
          <w:tab w:val="clear" w:pos="2437"/>
          <w:tab w:val="num" w:pos="1925"/>
        </w:tabs>
        <w:ind w:left="1925"/>
        <w:rPr>
          <w:spacing w:val="-6"/>
          <w:rtl/>
        </w:rPr>
      </w:pPr>
      <w:r w:rsidRPr="00601287">
        <w:rPr>
          <w:spacing w:val="-6"/>
          <w:rtl/>
        </w:rPr>
        <w:t xml:space="preserve">الاجتماعات المعقودة لزيادة الحساسية ولإحاطة أعضاء اللجنة المشتركة بين الوزارات؛ </w:t>
      </w:r>
    </w:p>
    <w:p w:rsidR="00664DB1" w:rsidRPr="00601287" w:rsidRDefault="00664DB1" w:rsidP="00871E48">
      <w:pPr>
        <w:pStyle w:val="StyleBullet1GA"/>
        <w:numPr>
          <w:ilvl w:val="0"/>
          <w:numId w:val="18"/>
        </w:numPr>
        <w:tabs>
          <w:tab w:val="clear" w:pos="2437"/>
          <w:tab w:val="num" w:pos="1925"/>
        </w:tabs>
        <w:ind w:left="1925"/>
        <w:rPr>
          <w:rtl/>
        </w:rPr>
      </w:pPr>
      <w:r w:rsidRPr="00601287">
        <w:rPr>
          <w:rtl/>
        </w:rPr>
        <w:t>الاجتماعات المعقودة لزيادة الحساسية/لجمع البيانات مع الوكالات الرئيسية، مثل الشرطة، والمكتب الوطني للإحصاءات، وهيئة الإذاعة السيشيلية ولجنة المرأة، ووحدة الاتصال بالمنظمات غير الحكومية، ومفوض الانتخابات، وممثلي الأحزاب السياسية، ومسؤولين من مكتب أمين المظالم؛</w:t>
      </w:r>
      <w:r w:rsidR="00FE3F8C">
        <w:rPr>
          <w:rtl/>
        </w:rPr>
        <w:t xml:space="preserve"> </w:t>
      </w:r>
    </w:p>
    <w:p w:rsidR="00664DB1" w:rsidRPr="00601287" w:rsidRDefault="00664DB1" w:rsidP="00871E48">
      <w:pPr>
        <w:pStyle w:val="StyleBullet1GA"/>
        <w:numPr>
          <w:ilvl w:val="0"/>
          <w:numId w:val="18"/>
        </w:numPr>
        <w:tabs>
          <w:tab w:val="clear" w:pos="2437"/>
          <w:tab w:val="num" w:pos="1925"/>
        </w:tabs>
        <w:spacing w:line="372" w:lineRule="exact"/>
        <w:ind w:left="1925"/>
        <w:rPr>
          <w:rtl/>
        </w:rPr>
      </w:pPr>
      <w:r w:rsidRPr="00601287">
        <w:rPr>
          <w:rtl/>
        </w:rPr>
        <w:t>عقد اجتماعات متابعة مع الأعضاء من أجل إقرار مشاريع التقارير وتحديد الثغرات؛</w:t>
      </w:r>
      <w:r w:rsidR="00FE3F8C">
        <w:rPr>
          <w:rtl/>
        </w:rPr>
        <w:t xml:space="preserve"> </w:t>
      </w:r>
    </w:p>
    <w:p w:rsidR="00664DB1" w:rsidRPr="00601287" w:rsidRDefault="00664DB1" w:rsidP="00871E48">
      <w:pPr>
        <w:pStyle w:val="StyleBullet1GA"/>
        <w:numPr>
          <w:ilvl w:val="0"/>
          <w:numId w:val="18"/>
        </w:numPr>
        <w:tabs>
          <w:tab w:val="clear" w:pos="2437"/>
          <w:tab w:val="num" w:pos="1925"/>
        </w:tabs>
        <w:spacing w:line="372" w:lineRule="exact"/>
        <w:ind w:left="1925"/>
        <w:rPr>
          <w:rtl/>
        </w:rPr>
      </w:pPr>
      <w:r w:rsidRPr="00601287">
        <w:rPr>
          <w:rtl/>
        </w:rPr>
        <w:t xml:space="preserve">استعراض قانوني للقوانين المناسبة باستعمال أداة تقييم الاتفاقية التي أعدتها رابطة المحاميين الأمريكية، والمبادرة القانونية لبلدان وسط وشرق أوروبا التي يضطلع بها المسؤول عن الموارد على الصعيد المحلي؛ </w:t>
      </w:r>
    </w:p>
    <w:p w:rsidR="00664DB1" w:rsidRPr="00601287" w:rsidRDefault="00664DB1" w:rsidP="00871E48">
      <w:pPr>
        <w:pStyle w:val="StyleBullet1GA"/>
        <w:numPr>
          <w:ilvl w:val="0"/>
          <w:numId w:val="18"/>
        </w:numPr>
        <w:tabs>
          <w:tab w:val="clear" w:pos="2437"/>
          <w:tab w:val="num" w:pos="1925"/>
        </w:tabs>
        <w:spacing w:line="372" w:lineRule="exact"/>
        <w:ind w:left="1925"/>
        <w:rPr>
          <w:rtl/>
        </w:rPr>
      </w:pPr>
      <w:r w:rsidRPr="00601287">
        <w:rPr>
          <w:rtl/>
        </w:rPr>
        <w:t xml:space="preserve">بحوث تجرى على سطح مكتب الحاسوب، وتحليل للوثائق الحكومية المعنية وإحصاءات ووثائق مقدمة إلى الهيئات الدولية والإقليمية ودون الإقليمية؛ </w:t>
      </w:r>
    </w:p>
    <w:p w:rsidR="00664DB1" w:rsidRPr="00601287" w:rsidRDefault="00664DB1" w:rsidP="00871E48">
      <w:pPr>
        <w:pStyle w:val="StyleBullet1GA"/>
        <w:numPr>
          <w:ilvl w:val="0"/>
          <w:numId w:val="18"/>
        </w:numPr>
        <w:tabs>
          <w:tab w:val="clear" w:pos="2437"/>
          <w:tab w:val="num" w:pos="1925"/>
        </w:tabs>
        <w:spacing w:line="372" w:lineRule="exact"/>
        <w:ind w:left="1925"/>
        <w:rPr>
          <w:rtl/>
        </w:rPr>
      </w:pPr>
      <w:r w:rsidRPr="00601287">
        <w:rPr>
          <w:rtl/>
        </w:rPr>
        <w:t xml:space="preserve">إقرار أصحاب المصلحة لمشاريع الأقسام؛ </w:t>
      </w:r>
    </w:p>
    <w:p w:rsidR="00664DB1" w:rsidRPr="00601287" w:rsidRDefault="00664DB1" w:rsidP="00871E48">
      <w:pPr>
        <w:pStyle w:val="StyleBullet1GA"/>
        <w:numPr>
          <w:ilvl w:val="0"/>
          <w:numId w:val="18"/>
        </w:numPr>
        <w:tabs>
          <w:tab w:val="clear" w:pos="2437"/>
          <w:tab w:val="num" w:pos="1925"/>
        </w:tabs>
        <w:spacing w:line="372" w:lineRule="exact"/>
        <w:ind w:left="1925"/>
        <w:rPr>
          <w:rtl/>
        </w:rPr>
      </w:pPr>
      <w:r w:rsidRPr="00601287">
        <w:rPr>
          <w:rtl/>
        </w:rPr>
        <w:t xml:space="preserve">حلقة عمل ليوم واحدٍ مع جميع أصحاب المصلحة للإقرار؛ </w:t>
      </w:r>
    </w:p>
    <w:p w:rsidR="00664DB1" w:rsidRPr="00601287" w:rsidRDefault="00664DB1" w:rsidP="00871E48">
      <w:pPr>
        <w:pStyle w:val="StyleBullet1GA"/>
        <w:numPr>
          <w:ilvl w:val="0"/>
          <w:numId w:val="18"/>
        </w:numPr>
        <w:tabs>
          <w:tab w:val="clear" w:pos="2437"/>
          <w:tab w:val="num" w:pos="1925"/>
        </w:tabs>
        <w:spacing w:line="372" w:lineRule="exact"/>
        <w:ind w:left="1925"/>
        <w:rPr>
          <w:rtl/>
        </w:rPr>
      </w:pPr>
      <w:r w:rsidRPr="00601287">
        <w:rPr>
          <w:rtl/>
        </w:rPr>
        <w:t>تقديم مذكرة معلومات مجلس الوزراء ومشروع التقرير المقدم إلى مجلس الوزراء؛</w:t>
      </w:r>
      <w:r w:rsidR="00FE3F8C">
        <w:rPr>
          <w:rtl/>
        </w:rPr>
        <w:t xml:space="preserve"> </w:t>
      </w:r>
    </w:p>
    <w:p w:rsidR="00664DB1" w:rsidRPr="00601287" w:rsidRDefault="00664DB1" w:rsidP="00871E48">
      <w:pPr>
        <w:pStyle w:val="StyleBullet1GA"/>
        <w:numPr>
          <w:ilvl w:val="0"/>
          <w:numId w:val="18"/>
        </w:numPr>
        <w:tabs>
          <w:tab w:val="clear" w:pos="2437"/>
          <w:tab w:val="num" w:pos="1925"/>
        </w:tabs>
        <w:spacing w:line="372" w:lineRule="exact"/>
        <w:ind w:left="1925"/>
        <w:rPr>
          <w:rtl/>
        </w:rPr>
      </w:pPr>
      <w:r w:rsidRPr="00601287">
        <w:rPr>
          <w:rtl/>
        </w:rPr>
        <w:t>عرض مشروع التقرير على الموقع الجنساني على شبكة الويب وفي المكتبة الوطنية للاستعراض العام</w:t>
      </w:r>
      <w:r w:rsidR="007B325A">
        <w:rPr>
          <w:rtl/>
        </w:rPr>
        <w:t>؛</w:t>
      </w:r>
      <w:r w:rsidRPr="00601287">
        <w:rPr>
          <w:rtl/>
        </w:rPr>
        <w:t xml:space="preserve"> </w:t>
      </w:r>
    </w:p>
    <w:p w:rsidR="00664DB1" w:rsidRPr="00601287" w:rsidRDefault="00664DB1" w:rsidP="00871E48">
      <w:pPr>
        <w:pStyle w:val="StyleBullet1GA"/>
        <w:numPr>
          <w:ilvl w:val="0"/>
          <w:numId w:val="18"/>
        </w:numPr>
        <w:tabs>
          <w:tab w:val="clear" w:pos="2437"/>
          <w:tab w:val="num" w:pos="1925"/>
        </w:tabs>
        <w:spacing w:line="372" w:lineRule="exact"/>
        <w:ind w:left="1925"/>
        <w:rPr>
          <w:rtl/>
        </w:rPr>
      </w:pPr>
      <w:r w:rsidRPr="00601287">
        <w:rPr>
          <w:rtl/>
        </w:rPr>
        <w:t xml:space="preserve">عرض مذكرة مجلس الوزراء والتقرير النهائي المتضمن لتعليقات المجلس، وأصحاب المصلحة، وعامة الجمهور على مجلس الوزراء للموافقة عليها؛ </w:t>
      </w:r>
    </w:p>
    <w:p w:rsidR="00664DB1" w:rsidRPr="00601287" w:rsidRDefault="00664DB1" w:rsidP="00871E48">
      <w:pPr>
        <w:pStyle w:val="StyleBullet1GA"/>
        <w:numPr>
          <w:ilvl w:val="0"/>
          <w:numId w:val="18"/>
        </w:numPr>
        <w:tabs>
          <w:tab w:val="clear" w:pos="2437"/>
          <w:tab w:val="num" w:pos="1925"/>
        </w:tabs>
        <w:spacing w:line="372" w:lineRule="exact"/>
        <w:ind w:left="1925"/>
        <w:rPr>
          <w:rtl/>
        </w:rPr>
      </w:pPr>
      <w:r w:rsidRPr="00601287">
        <w:rPr>
          <w:rtl/>
        </w:rPr>
        <w:t xml:space="preserve">تقديم التقرير عن طريق وزارة الشؤون الخارجية. </w:t>
      </w:r>
    </w:p>
    <w:p w:rsidR="00664DB1" w:rsidRPr="00EF1BA2" w:rsidRDefault="00664DB1" w:rsidP="00EF1BA2">
      <w:pPr>
        <w:pStyle w:val="SingleTxtGA"/>
        <w:spacing w:line="372" w:lineRule="exact"/>
        <w:rPr>
          <w:rtl/>
        </w:rPr>
      </w:pPr>
      <w:r w:rsidRPr="00EF1BA2">
        <w:rPr>
          <w:rtl/>
        </w:rPr>
        <w:t>25-</w:t>
      </w:r>
      <w:r w:rsidRPr="00EF1BA2">
        <w:rPr>
          <w:rtl/>
        </w:rPr>
        <w:tab/>
        <w:t>ووفرت التقارير السابقة عن حالة المرأة معلومات أساسية قيمة وبعض الإحصاءات المفصلة عن المرأة. ولم يتيسر استخدام هذه التقارير لرصد اتجاهات التغيرات في المساواة الجنسانية/الإنصاف الجنساني لعدم توحيد المؤشرات ونماذج الإبلاغ. وفي جميع الحالات، لم</w:t>
      </w:r>
      <w:r w:rsidR="00EF1BA2">
        <w:rPr>
          <w:rFonts w:hint="cs"/>
          <w:rtl/>
        </w:rPr>
        <w:t> </w:t>
      </w:r>
      <w:r w:rsidRPr="00EF1BA2">
        <w:rPr>
          <w:rtl/>
        </w:rPr>
        <w:t>تستكمل التقارير.</w:t>
      </w:r>
      <w:r w:rsidR="00FE3F8C" w:rsidRPr="00EF1BA2">
        <w:rPr>
          <w:rtl/>
        </w:rPr>
        <w:t xml:space="preserve"> </w:t>
      </w:r>
    </w:p>
    <w:p w:rsidR="00664DB1" w:rsidRPr="00601287" w:rsidRDefault="00664DB1" w:rsidP="00EF1AD0">
      <w:pPr>
        <w:pStyle w:val="SingleTxtGA"/>
        <w:spacing w:line="372" w:lineRule="exact"/>
        <w:rPr>
          <w:rtl/>
        </w:rPr>
      </w:pPr>
      <w:r w:rsidRPr="00AB3ED1">
        <w:rPr>
          <w:rtl/>
        </w:rPr>
        <w:t>26</w:t>
      </w:r>
      <w:r w:rsidRPr="00601287">
        <w:rPr>
          <w:rtl/>
        </w:rPr>
        <w:t>-</w:t>
      </w:r>
      <w:r w:rsidRPr="00601287">
        <w:rPr>
          <w:rtl/>
        </w:rPr>
        <w:tab/>
        <w:t xml:space="preserve">ويعتمد تقرير الدولة الطرف في إطار الاتفاقية اعتماداً كبيراً في ما يتضمنه من إحصاءات وتحليل على تقرير التعداد الوطني لعام </w:t>
      </w:r>
      <w:r w:rsidRPr="00AB3ED1">
        <w:rPr>
          <w:rtl/>
        </w:rPr>
        <w:t>2002</w:t>
      </w:r>
      <w:r w:rsidRPr="00601287">
        <w:rPr>
          <w:rtl/>
        </w:rPr>
        <w:t xml:space="preserve">، والدراسة الاستقصائية لميزانية الأسر المعيشية للفترة </w:t>
      </w:r>
      <w:r w:rsidRPr="00AB3ED1">
        <w:rPr>
          <w:rtl/>
        </w:rPr>
        <w:t>2006</w:t>
      </w:r>
      <w:r w:rsidRPr="00601287">
        <w:rPr>
          <w:rtl/>
        </w:rPr>
        <w:t>/</w:t>
      </w:r>
      <w:r w:rsidRPr="00AB3ED1">
        <w:rPr>
          <w:rtl/>
        </w:rPr>
        <w:t>2007</w:t>
      </w:r>
      <w:r w:rsidRPr="00601287">
        <w:rPr>
          <w:rtl/>
        </w:rPr>
        <w:t xml:space="preserve"> والدراسة الاستقصائية عن العمالة لعام </w:t>
      </w:r>
      <w:r w:rsidRPr="00AB3ED1">
        <w:rPr>
          <w:rtl/>
        </w:rPr>
        <w:t>2005</w:t>
      </w:r>
      <w:r w:rsidRPr="00601287">
        <w:rPr>
          <w:rtl/>
        </w:rPr>
        <w:t xml:space="preserve"> التي أعدها المكتب الوطني للإحصاءات. وتستخدم إحصاءات أحدث تشتق من مصادر أولية (منظمات عامة وخاصة) لتوضيح دراسات الحالة/اللمحات ويجب توخي الحذر في قراءتها. </w:t>
      </w:r>
    </w:p>
    <w:p w:rsidR="00664DB1" w:rsidRPr="00601287" w:rsidRDefault="00664DB1" w:rsidP="00EF1AD0">
      <w:pPr>
        <w:pStyle w:val="SingleTxtGA"/>
        <w:spacing w:line="372" w:lineRule="exact"/>
        <w:rPr>
          <w:rtl/>
        </w:rPr>
      </w:pPr>
      <w:r w:rsidRPr="00AB3ED1">
        <w:rPr>
          <w:rtl/>
        </w:rPr>
        <w:t>27</w:t>
      </w:r>
      <w:r w:rsidRPr="00601287">
        <w:rPr>
          <w:rtl/>
        </w:rPr>
        <w:t>-</w:t>
      </w:r>
      <w:r w:rsidRPr="00601287">
        <w:rPr>
          <w:rtl/>
        </w:rPr>
        <w:tab/>
        <w:t xml:space="preserve">كما ورد دعم من هيئة الأمم المتحدة للمرأة خلال الفصل الأخير من عام </w:t>
      </w:r>
      <w:r w:rsidRPr="00AB3ED1">
        <w:rPr>
          <w:rtl/>
        </w:rPr>
        <w:t>2010</w:t>
      </w:r>
      <w:r w:rsidRPr="00601287">
        <w:rPr>
          <w:rtl/>
        </w:rPr>
        <w:t xml:space="preserve"> في مجال بناء القدرات والمساعدة التقنية. ودعيت سيشيل لإيفاد اثنين من ممثلي المجتمع المدني لحضور حلقة عمل عن إعداد التقارير المتعلقة باتفاقية القضاء على جميع أشكال التمييز ضد المرأة واثنين من الممثلين عن الحكومة لحضور حلقة عمل عن تنفيذ الاتفاقية، وعقدت الحلقتان كلتاهما في مركز حقوق الإنسان في جامعة بريتوريا في جنوب أفريقيا. كما سافر خبير فني من المركز إلى سيشيل لتيسير الاضطلاع بالأدوار في الاتفاقية مع وفود الحكومات المحتملة والمجتمع المدني ولتنظيم حلقة عمل عن زيادة الحساسية مع مجموعة أكبر من أصحاب المصلحة الذين أسهموا في صياغة التقرير الأولي للدولة الطرف، ولإبراز الصلات القائمة بين الاتفاقية ومعاهدات حقوق الإنسان الأخرى المتعلقة بالمرأة والمساواة بين الجنسين.</w:t>
      </w:r>
      <w:r w:rsidR="00FE3F8C">
        <w:rPr>
          <w:rtl/>
        </w:rPr>
        <w:t xml:space="preserve"> </w:t>
      </w:r>
    </w:p>
    <w:p w:rsidR="00664DB1" w:rsidRPr="00601287" w:rsidRDefault="00664DB1" w:rsidP="008268BB">
      <w:pPr>
        <w:pStyle w:val="H23GA"/>
        <w:rPr>
          <w:rtl/>
        </w:rPr>
      </w:pPr>
      <w:r w:rsidRPr="00601287">
        <w:rPr>
          <w:rtl/>
        </w:rPr>
        <w:tab/>
      </w:r>
      <w:r w:rsidRPr="00601287">
        <w:rPr>
          <w:rtl/>
        </w:rPr>
        <w:tab/>
        <w:t>المعل</w:t>
      </w:r>
      <w:r w:rsidR="008268BB" w:rsidRPr="00601287">
        <w:rPr>
          <w:rtl/>
        </w:rPr>
        <w:t xml:space="preserve">ومات العامة التي تطلبها اللجنة </w:t>
      </w:r>
      <w:r w:rsidRPr="00601287">
        <w:rPr>
          <w:rtl/>
        </w:rPr>
        <w:t>(</w:t>
      </w:r>
      <w:r w:rsidRPr="00601287">
        <w:t>CEDAW/CSYC/Q/</w:t>
      </w:r>
      <w:r w:rsidRPr="00AB3ED1">
        <w:t>5</w:t>
      </w:r>
      <w:r w:rsidRPr="00601287">
        <w:rPr>
          <w:rtl/>
        </w:rPr>
        <w:t>)</w:t>
      </w:r>
    </w:p>
    <w:p w:rsidR="00664DB1" w:rsidRPr="00601287" w:rsidRDefault="00664DB1" w:rsidP="008268BB">
      <w:pPr>
        <w:pStyle w:val="H23GA"/>
        <w:rPr>
          <w:rtl/>
        </w:rPr>
      </w:pPr>
      <w:r w:rsidRPr="00601287">
        <w:rPr>
          <w:rtl/>
        </w:rPr>
        <w:tab/>
      </w:r>
      <w:r w:rsidRPr="00601287">
        <w:rPr>
          <w:rtl/>
        </w:rPr>
        <w:tab/>
        <w:t>حالة جمع البيانات والتحليل وبخاصة فيما يتعلق بحالة المرأة</w:t>
      </w:r>
      <w:r w:rsidR="00FE3F8C">
        <w:rPr>
          <w:rtl/>
        </w:rPr>
        <w:t xml:space="preserve"> </w:t>
      </w:r>
    </w:p>
    <w:p w:rsidR="00664DB1" w:rsidRPr="00601287" w:rsidRDefault="00664DB1" w:rsidP="00EF1AD0">
      <w:pPr>
        <w:pStyle w:val="SingleTxtGA"/>
        <w:rPr>
          <w:rtl/>
        </w:rPr>
      </w:pPr>
      <w:r w:rsidRPr="00AB3ED1">
        <w:rPr>
          <w:rtl/>
        </w:rPr>
        <w:t>28</w:t>
      </w:r>
      <w:r w:rsidRPr="00601287">
        <w:rPr>
          <w:rtl/>
        </w:rPr>
        <w:t>-</w:t>
      </w:r>
      <w:r w:rsidRPr="00601287">
        <w:rPr>
          <w:rtl/>
        </w:rPr>
        <w:tab/>
        <w:t>من المهم بدرجة كبيرة توفر بيانات دقيقة وجيدة التوقيت ومتسقة ومفصلة بحسب نوع الجنس وتتسم بالحساسية الجنسانية لرصد تقدم المرأة وتحديد مجالات عدم المساواة بين الرجل والمرأة. كما تيسر هذه البيانات تحسين التخطيط والتقييم. فالتخطيط غير المدعم يعتمد في أحيان كثيرة على افتراضات غير سليمة قد تؤدي إلى إدامة الصورة النمطية الجنسانية القائمة وتعزز الحالة الراهنة. ويصدق هذا بصفة خاصة على الأمور الجنسانية التي لا</w:t>
      </w:r>
      <w:r w:rsidR="00EF1AD0" w:rsidRPr="00601287">
        <w:rPr>
          <w:rtl/>
        </w:rPr>
        <w:t> </w:t>
      </w:r>
      <w:r w:rsidRPr="00601287">
        <w:rPr>
          <w:rtl/>
        </w:rPr>
        <w:t xml:space="preserve">تكون فيها تصورات الناس مطابقة للواقع. وقد اعتبر نقص البيانات المفصلة بحسب نوع الجنس كأحد أوجه الضعف الرئيسية التي تعوق تعميم المنظور الجنساني في السياسات والبرامج في خطة العمل الوطنية للبلد بشأن التنمية الاجتماعية للفترة </w:t>
      </w:r>
      <w:r w:rsidRPr="00AB3ED1">
        <w:rPr>
          <w:rtl/>
        </w:rPr>
        <w:t>2005</w:t>
      </w:r>
      <w:r w:rsidRPr="00601287">
        <w:rPr>
          <w:rtl/>
        </w:rPr>
        <w:t>-</w:t>
      </w:r>
      <w:r w:rsidRPr="00AB3ED1">
        <w:rPr>
          <w:rtl/>
        </w:rPr>
        <w:t>2015</w:t>
      </w:r>
      <w:r w:rsidRPr="00601287">
        <w:rPr>
          <w:rtl/>
        </w:rPr>
        <w:t xml:space="preserve">. </w:t>
      </w:r>
    </w:p>
    <w:p w:rsidR="00664DB1" w:rsidRPr="00601287" w:rsidRDefault="00664DB1" w:rsidP="008268BB">
      <w:pPr>
        <w:pStyle w:val="SingleTxtGA"/>
        <w:rPr>
          <w:rtl/>
        </w:rPr>
      </w:pPr>
      <w:r w:rsidRPr="00AB3ED1">
        <w:rPr>
          <w:rtl/>
        </w:rPr>
        <w:t>29</w:t>
      </w:r>
      <w:r w:rsidRPr="00601287">
        <w:rPr>
          <w:rtl/>
        </w:rPr>
        <w:t>-</w:t>
      </w:r>
      <w:r w:rsidRPr="00601287">
        <w:rPr>
          <w:rtl/>
        </w:rPr>
        <w:tab/>
        <w:t>وقدرة سيشيل على تتبع المساواة بين الجنسين وتمكين المرأة قوية بدرجة مع</w:t>
      </w:r>
      <w:r w:rsidR="00863EE5">
        <w:rPr>
          <w:rtl/>
        </w:rPr>
        <w:t>قولة في قطاعات مثل الصحة والديم</w:t>
      </w:r>
      <w:r w:rsidRPr="00601287">
        <w:rPr>
          <w:rtl/>
        </w:rPr>
        <w:t>غرافيا وبدرجة أقل في قطاع التعليم، غير أن الإحصاءات الجنسانية تكون أقل تطوراً في المجالات التي يهيمن عليها الذكور، مثل قطاع الأعمال والتجارة، والاقتصادات الكلية، والقانون، والقطاع الخاص.</w:t>
      </w:r>
      <w:r w:rsidR="00FE3F8C">
        <w:rPr>
          <w:rtl/>
        </w:rPr>
        <w:t xml:space="preserve"> </w:t>
      </w:r>
    </w:p>
    <w:p w:rsidR="00664DB1" w:rsidRPr="00601287" w:rsidRDefault="00664DB1" w:rsidP="00EF1AD0">
      <w:pPr>
        <w:pStyle w:val="SingleTxtGA"/>
        <w:rPr>
          <w:rtl/>
        </w:rPr>
      </w:pPr>
      <w:r w:rsidRPr="00AB3ED1">
        <w:rPr>
          <w:rtl/>
        </w:rPr>
        <w:t>30</w:t>
      </w:r>
      <w:r w:rsidRPr="00601287">
        <w:rPr>
          <w:rtl/>
        </w:rPr>
        <w:t>-</w:t>
      </w:r>
      <w:r w:rsidRPr="00601287">
        <w:rPr>
          <w:rtl/>
        </w:rPr>
        <w:tab/>
        <w:t>والبيانات الجنسية منتشرة في أماكن عديدة في الوزارات والهيئات شبه الحكومية ولا</w:t>
      </w:r>
      <w:r w:rsidR="00EF1AD0" w:rsidRPr="00601287">
        <w:rPr>
          <w:rtl/>
        </w:rPr>
        <w:t> </w:t>
      </w:r>
      <w:r w:rsidRPr="00601287">
        <w:rPr>
          <w:rtl/>
        </w:rPr>
        <w:t>يوجد نقطة واحدة للوصول إليها. والكثير من السجلات الإدارية مثل سجلات المحاكم، وسجلات الشرطة، وسجلات الأعمال ليست مفصلة بحسب نوع الجنس وليست منظمة باستخدام الحواسيب. واستعادة وتحليل المعلومات يدوياً عملية طويلة ومكلفة. وحتى عند توفر بيانات مفصلة بحسب نوع الجنس، فإن عدداً ضئيلاً جداً من الوزارات والمنظمات هو الذي يقوم بتحليل جنساني لقياس تأثير التنمية على المرأة والرجل. والقدرة على إدارة بيانات مفصلة بحسب نوع الجنس، وحفظها، وتحليلها، ونشرها محدودة في جميع الوزارات الرئيسية.</w:t>
      </w:r>
      <w:r w:rsidR="00FE3F8C">
        <w:rPr>
          <w:rtl/>
        </w:rPr>
        <w:t xml:space="preserve"> </w:t>
      </w:r>
    </w:p>
    <w:p w:rsidR="00664DB1" w:rsidRPr="00601287" w:rsidRDefault="00664DB1" w:rsidP="00EF1BA2">
      <w:pPr>
        <w:pStyle w:val="SingleTxtGA"/>
        <w:spacing w:line="378" w:lineRule="exact"/>
        <w:rPr>
          <w:rtl/>
        </w:rPr>
      </w:pPr>
      <w:r w:rsidRPr="00AB3ED1">
        <w:rPr>
          <w:rtl/>
        </w:rPr>
        <w:t>31</w:t>
      </w:r>
      <w:r w:rsidRPr="00601287">
        <w:rPr>
          <w:rtl/>
        </w:rPr>
        <w:t>-</w:t>
      </w:r>
      <w:r w:rsidRPr="00601287">
        <w:rPr>
          <w:rtl/>
        </w:rPr>
        <w:tab/>
        <w:t xml:space="preserve">ولا يوجد في سيشيل سوى مجتمع بحثي أكاديمي صغير. كما أن البحوث النوعية المتعلقة بالمساواة وقضايا المرأة محدودة للغاية. وهناك عدد قليل جداً من المنظمات غير الحكومية العاملة في مجال قضايا المرأة التي تركز على البحوث. ومن ثم، فإن مناصرة الحصول على إحصاءات ذات أعلى جودة والدعوة لها محدودة. </w:t>
      </w:r>
    </w:p>
    <w:p w:rsidR="00664DB1" w:rsidRPr="00601287" w:rsidRDefault="00664DB1" w:rsidP="00EF1BA2">
      <w:pPr>
        <w:pStyle w:val="SingleTxtGA"/>
        <w:spacing w:line="378" w:lineRule="exact"/>
        <w:rPr>
          <w:rtl/>
        </w:rPr>
      </w:pPr>
      <w:r w:rsidRPr="00AB3ED1">
        <w:rPr>
          <w:rtl/>
        </w:rPr>
        <w:t>32</w:t>
      </w:r>
      <w:r w:rsidRPr="00601287">
        <w:rPr>
          <w:rtl/>
        </w:rPr>
        <w:t>-</w:t>
      </w:r>
      <w:r w:rsidRPr="00601287">
        <w:rPr>
          <w:rtl/>
        </w:rPr>
        <w:tab/>
        <w:t xml:space="preserve">ورغم معامل التنمية البشرية لسيشيل مرتفع إذ وصل ترتيبها في تقرير التنمية البشرية لعام </w:t>
      </w:r>
      <w:r w:rsidRPr="00AB3ED1">
        <w:rPr>
          <w:rtl/>
        </w:rPr>
        <w:t>2009</w:t>
      </w:r>
      <w:r w:rsidRPr="00601287">
        <w:rPr>
          <w:rtl/>
        </w:rPr>
        <w:t xml:space="preserve"> إلى </w:t>
      </w:r>
      <w:r w:rsidRPr="00AB3ED1">
        <w:rPr>
          <w:rtl/>
        </w:rPr>
        <w:t>57</w:t>
      </w:r>
      <w:r w:rsidRPr="00601287">
        <w:rPr>
          <w:rtl/>
        </w:rPr>
        <w:t xml:space="preserve"> بلداً من </w:t>
      </w:r>
      <w:r w:rsidRPr="00AB3ED1">
        <w:rPr>
          <w:rtl/>
        </w:rPr>
        <w:t>182</w:t>
      </w:r>
      <w:r w:rsidRPr="00601287">
        <w:rPr>
          <w:rtl/>
        </w:rPr>
        <w:t xml:space="preserve"> بلداً، فإنه لا يوجد بها معامل تنمية محسوب للمرأة</w:t>
      </w:r>
      <w:r w:rsidR="007E3758" w:rsidRPr="00601287">
        <w:rPr>
          <w:vertAlign w:val="superscript"/>
          <w:rtl/>
        </w:rPr>
        <w:t>(</w:t>
      </w:r>
      <w:r w:rsidR="00DB54A6" w:rsidRPr="00AB3ED1">
        <w:rPr>
          <w:rStyle w:val="FootnoteReference"/>
          <w:sz w:val="18"/>
          <w:rtl/>
          <w:lang w:bidi="ar-EG"/>
        </w:rPr>
        <w:footnoteReference w:id="5"/>
      </w:r>
      <w:r w:rsidR="007E3758" w:rsidRPr="00601287">
        <w:rPr>
          <w:vertAlign w:val="superscript"/>
          <w:rtl/>
          <w:lang w:bidi="ar-EG"/>
        </w:rPr>
        <w:t>)</w:t>
      </w:r>
      <w:r w:rsidRPr="00601287">
        <w:rPr>
          <w:rtl/>
        </w:rPr>
        <w:t xml:space="preserve"> ولا</w:t>
      </w:r>
      <w:r w:rsidR="00EF1AD0" w:rsidRPr="00601287">
        <w:rPr>
          <w:rtl/>
        </w:rPr>
        <w:t> مقياس لتمكين المرأة</w:t>
      </w:r>
      <w:r w:rsidR="007E3758" w:rsidRPr="00601287">
        <w:rPr>
          <w:vertAlign w:val="superscript"/>
          <w:rtl/>
        </w:rPr>
        <w:t>(</w:t>
      </w:r>
      <w:r w:rsidR="00DB54A6" w:rsidRPr="00AB3ED1">
        <w:rPr>
          <w:rStyle w:val="FootnoteReference"/>
          <w:sz w:val="18"/>
          <w:rtl/>
          <w:lang w:bidi="ar-EG"/>
        </w:rPr>
        <w:footnoteReference w:id="6"/>
      </w:r>
      <w:r w:rsidR="007E3758" w:rsidRPr="00601287">
        <w:rPr>
          <w:vertAlign w:val="superscript"/>
          <w:rtl/>
          <w:lang w:bidi="ar-EG"/>
        </w:rPr>
        <w:t>)</w:t>
      </w:r>
      <w:r w:rsidRPr="00601287">
        <w:rPr>
          <w:rtl/>
        </w:rPr>
        <w:t xml:space="preserve"> يمكن أن يوفر وجهاً لمقارنة التقدم المحرز في المساواة بين الجنسين على الصعيد الدولي. كما يحتاج البلد إلى إعداد قائمة وطنية لمؤشرات الأولوية في جميع مجالات الأنشطة الاجتماعية والاقتصادية يمكن أن تحسن من تحديد الثغرات الجنسانية وتتسم بالحساسية للديناميات الجنسانية الفريدة للمجتمع السيشيلي. وهذا أمر مفقود حالياً. </w:t>
      </w:r>
    </w:p>
    <w:p w:rsidR="00664DB1" w:rsidRPr="00601287" w:rsidRDefault="00664DB1" w:rsidP="00EF1BA2">
      <w:pPr>
        <w:pStyle w:val="SingleTxtGA"/>
        <w:spacing w:line="378" w:lineRule="exact"/>
        <w:rPr>
          <w:rtl/>
        </w:rPr>
      </w:pPr>
      <w:r w:rsidRPr="00AB3ED1">
        <w:rPr>
          <w:rtl/>
        </w:rPr>
        <w:t>33</w:t>
      </w:r>
      <w:r w:rsidRPr="00601287">
        <w:rPr>
          <w:rtl/>
        </w:rPr>
        <w:t>-</w:t>
      </w:r>
      <w:r w:rsidRPr="00601287">
        <w:rPr>
          <w:rtl/>
        </w:rPr>
        <w:tab/>
        <w:t>ويوجد في الوقت الراهن مصدران رئيسيان للإحصاءات الجنسانية؛ المكتب الوطني للإحصاءات وأمانة الشؤون الجنسانية. وتتضمن الوظائف الرئيسية لأمانة الشؤون الجنسانية رصد وتقييم عملية تعميم المنظور الجنساني وإدارة تدفق المعلومات والاتصالات. ودور أمانة الشؤون الجنسانية هو أن تعمل كوكالة رائدة دائمة داخل نظام الإدارة الجنسانية، الذي يضم آلية لنظام المعلومات الإدارية. ووظيفة آلية غرفة الإيداع والمقاصة لنظام المعلومات الإدارية هي وظيفة محدودة نظراً لعدم توفر القدرة، وبخاصة بعد إعادة تنظيم هيكل الحكومة. وقد أنشئ موقع لأمانة الشؤون الجنسانية على شبكة الويب (</w:t>
      </w:r>
      <w:r w:rsidRPr="00601287">
        <w:t>www.genderseychelles.gov.sc</w:t>
      </w:r>
      <w:r w:rsidRPr="00601287">
        <w:rPr>
          <w:rtl/>
        </w:rPr>
        <w:t>) في</w:t>
      </w:r>
      <w:r w:rsidR="00EF1AD0" w:rsidRPr="00601287">
        <w:rPr>
          <w:rtl/>
        </w:rPr>
        <w:t> </w:t>
      </w:r>
      <w:r w:rsidRPr="00AB3ED1">
        <w:rPr>
          <w:rtl/>
        </w:rPr>
        <w:t>8</w:t>
      </w:r>
      <w:r w:rsidRPr="00601287">
        <w:rPr>
          <w:rtl/>
        </w:rPr>
        <w:t xml:space="preserve"> تموز/يوليه </w:t>
      </w:r>
      <w:r w:rsidRPr="00AB3ED1">
        <w:rPr>
          <w:rtl/>
        </w:rPr>
        <w:t>2008</w:t>
      </w:r>
      <w:r w:rsidRPr="00601287">
        <w:rPr>
          <w:rtl/>
        </w:rPr>
        <w:t xml:space="preserve"> بالتعاون مع إدارة الإعلام والاتصالات والتكنولوجيا كأداة للاتصالات لإبلاغ المعلومات للجماعات المستهدفة بوسيلة فعالة من حيث التكلفة.</w:t>
      </w:r>
      <w:r w:rsidR="007B325A">
        <w:rPr>
          <w:rtl/>
        </w:rPr>
        <w:t xml:space="preserve"> </w:t>
      </w:r>
    </w:p>
    <w:p w:rsidR="00664DB1" w:rsidRPr="00601287" w:rsidRDefault="00664DB1" w:rsidP="00184AF1">
      <w:pPr>
        <w:pStyle w:val="SingleTxtGA"/>
        <w:spacing w:line="378" w:lineRule="exact"/>
        <w:rPr>
          <w:rtl/>
        </w:rPr>
      </w:pPr>
      <w:r w:rsidRPr="00AB3ED1">
        <w:rPr>
          <w:rtl/>
        </w:rPr>
        <w:t>34</w:t>
      </w:r>
      <w:r w:rsidRPr="00601287">
        <w:rPr>
          <w:rtl/>
        </w:rPr>
        <w:t>-</w:t>
      </w:r>
      <w:r w:rsidRPr="00601287">
        <w:rPr>
          <w:rtl/>
        </w:rPr>
        <w:tab/>
        <w:t xml:space="preserve">ويؤمل أن تسفر المراحل الأخيرة للتطوير عن أداة أكثر ديناميه تيسر الاتصالات في الاتجاهين (عمليات المسح/الاقتراع الإلكترونية، مجالس المناقشة، </w:t>
      </w:r>
      <w:r w:rsidR="00184AF1">
        <w:rPr>
          <w:rFonts w:hint="cs"/>
          <w:rtl/>
        </w:rPr>
        <w:t>إ</w:t>
      </w:r>
      <w:r w:rsidRPr="00601287">
        <w:rPr>
          <w:rtl/>
        </w:rPr>
        <w:t>لخ). وتركز كل من خطة العمل الجنسانية الوطنية، واستراتيجية الاتصالات الجنسانية الوطنية، وخطة العمل الوطنية للعنف القائم على نوع الجنس على تعزيز قدرة منتجي الإحصاءات (بما في ذلك المكتب الوطني للإحصاءات) في مجال الإحصاءات الجنسانية (بما في ذلك إحصاءات العنف القائم على نوع الجنس). وتشمل الاستراتيجيات الرئيسية لكسب الأنصار الدعم من أجل تعميم المنظور الجنساني في الاستراتيجية الوطنية لتطوير الإحصاءات، وزيادة حساسية منتجي الإحصاءات (المكتب الوطني للإحصاءات، والإدارة)، والتدريب على الإحصاءات الجنسانية، والبحوث المتعلقة بالعنف القائم على نوع الجنس، والتحليل الجنساني، وتحسين جميع البيانات ونظم الإدارة (الحوسبة) وتوحيد المؤشرات الجنسانية فيما بين الوزارات.</w:t>
      </w:r>
      <w:r w:rsidR="00FE3F8C">
        <w:rPr>
          <w:rtl/>
        </w:rPr>
        <w:t xml:space="preserve"> </w:t>
      </w:r>
    </w:p>
    <w:p w:rsidR="00664DB1" w:rsidRPr="00601287" w:rsidRDefault="00664DB1" w:rsidP="008268BB">
      <w:pPr>
        <w:pStyle w:val="SingleTxtGA"/>
        <w:rPr>
          <w:rtl/>
        </w:rPr>
      </w:pPr>
      <w:r w:rsidRPr="00AB3ED1">
        <w:rPr>
          <w:rtl/>
        </w:rPr>
        <w:t>35</w:t>
      </w:r>
      <w:r w:rsidRPr="00601287">
        <w:rPr>
          <w:rtl/>
        </w:rPr>
        <w:t>-</w:t>
      </w:r>
      <w:r w:rsidRPr="00601287">
        <w:rPr>
          <w:rtl/>
        </w:rPr>
        <w:tab/>
        <w:t xml:space="preserve">ويوجد لدى سيشيل نظام إحصاءات قائم على أسس راسخة. والمكتب الوطني للإحصاءات هو أعلى وكالة للإحصاء على مستوى البلد. وقد أنشئ كمنظمة شبه مستقلة في شباط/فبراير </w:t>
      </w:r>
      <w:r w:rsidRPr="00AB3ED1">
        <w:rPr>
          <w:rtl/>
        </w:rPr>
        <w:t>2005</w:t>
      </w:r>
      <w:r w:rsidRPr="00601287">
        <w:rPr>
          <w:rtl/>
        </w:rPr>
        <w:t xml:space="preserve"> بقانون أصدره البرلمان بعد تغير الوزارات التي يتبعها خمس مرات خلال الفترة من </w:t>
      </w:r>
      <w:r w:rsidRPr="00AB3ED1">
        <w:rPr>
          <w:rtl/>
        </w:rPr>
        <w:t>1980</w:t>
      </w:r>
      <w:r w:rsidRPr="00601287">
        <w:rPr>
          <w:rtl/>
        </w:rPr>
        <w:t xml:space="preserve"> إلى </w:t>
      </w:r>
      <w:r w:rsidRPr="00AB3ED1">
        <w:rPr>
          <w:rtl/>
        </w:rPr>
        <w:t>2005</w:t>
      </w:r>
      <w:r w:rsidRPr="00601287">
        <w:rPr>
          <w:rtl/>
        </w:rPr>
        <w:t>. ويرأس المكتب حالياً رئيس مجلس إدارة (رجل). وهناك مجلس مكون من ثلاثة أعضاء من الإناث وتسعة أعضاء من الذكور يقوم بإسداء المشورة لرئيس مجلس الإدارة في الاضطلاع بوظائف المكتب وكفالة تمتعه بالأهمية والاستقلال والإدارة الذاتية.</w:t>
      </w:r>
      <w:r w:rsidR="00FE3F8C">
        <w:rPr>
          <w:rtl/>
        </w:rPr>
        <w:t xml:space="preserve"> </w:t>
      </w:r>
    </w:p>
    <w:p w:rsidR="00664DB1" w:rsidRPr="00601287" w:rsidRDefault="00664DB1" w:rsidP="008268BB">
      <w:pPr>
        <w:pStyle w:val="SingleTxtGA"/>
        <w:rPr>
          <w:rtl/>
        </w:rPr>
      </w:pPr>
      <w:r w:rsidRPr="00AB3ED1">
        <w:rPr>
          <w:rtl/>
        </w:rPr>
        <w:t>36</w:t>
      </w:r>
      <w:r w:rsidRPr="00601287">
        <w:rPr>
          <w:rtl/>
        </w:rPr>
        <w:t>-</w:t>
      </w:r>
      <w:r w:rsidRPr="00601287">
        <w:rPr>
          <w:rtl/>
        </w:rPr>
        <w:tab/>
        <w:t xml:space="preserve">والوظائف المنوطة بالمكتب الوطني للإحصاءات هي جمع وتصنيف ونشر البيانات الإحصائية المتعلقة بالظروف التجارية، والصناعية، والمالية، والاجتماعية والاقتصادية للناس؛ ومساعدة الوزارات الحكومية في جمع وتصنيف ونشر إحصاءات مشتقة من أنشطتها وإعداد إحصاءات اجتماعية واقتصادية متكاملة تتعلق بسيشيل بكاملها. وفي عام </w:t>
      </w:r>
      <w:r w:rsidRPr="00AB3ED1">
        <w:rPr>
          <w:rtl/>
        </w:rPr>
        <w:t>2008</w:t>
      </w:r>
      <w:r w:rsidRPr="00601287">
        <w:rPr>
          <w:rtl/>
        </w:rPr>
        <w:t xml:space="preserve">، كان عدد الموظفين الإحصائيين في المكتب </w:t>
      </w:r>
      <w:r w:rsidRPr="00AB3ED1">
        <w:rPr>
          <w:rtl/>
        </w:rPr>
        <w:t>37</w:t>
      </w:r>
      <w:r w:rsidRPr="00601287">
        <w:rPr>
          <w:rtl/>
        </w:rPr>
        <w:t xml:space="preserve"> موظفاً (</w:t>
      </w:r>
      <w:r w:rsidRPr="00AB3ED1">
        <w:rPr>
          <w:rtl/>
        </w:rPr>
        <w:t>11</w:t>
      </w:r>
      <w:r w:rsidRPr="00601287">
        <w:rPr>
          <w:rtl/>
        </w:rPr>
        <w:t xml:space="preserve"> من الذكور و</w:t>
      </w:r>
      <w:r w:rsidRPr="00AB3ED1">
        <w:rPr>
          <w:rtl/>
        </w:rPr>
        <w:t>26</w:t>
      </w:r>
      <w:r w:rsidRPr="00601287">
        <w:rPr>
          <w:rtl/>
        </w:rPr>
        <w:t xml:space="preserve"> من الإناث). </w:t>
      </w:r>
    </w:p>
    <w:p w:rsidR="00664DB1" w:rsidRPr="00601287" w:rsidRDefault="00664DB1" w:rsidP="008268BB">
      <w:pPr>
        <w:pStyle w:val="SingleTxtGA"/>
        <w:rPr>
          <w:rtl/>
        </w:rPr>
      </w:pPr>
      <w:r w:rsidRPr="00AB3ED1">
        <w:rPr>
          <w:rtl/>
        </w:rPr>
        <w:t>37</w:t>
      </w:r>
      <w:r w:rsidRPr="00601287">
        <w:rPr>
          <w:rtl/>
        </w:rPr>
        <w:t>-</w:t>
      </w:r>
      <w:r w:rsidRPr="00601287">
        <w:rPr>
          <w:rtl/>
        </w:rPr>
        <w:tab/>
        <w:t>والمكتب منظم في ثلاثة أقسام تقنية: التجارة، والتوظيف، والسياحة؛ والتعدادات والمسوح؛ والحساب القومي والأسعار. وتتلقى الأقسام التقنية الثلاثة الدعم من قسم دعم المؤسسات الذي يشمل الإدارة، والحسابات وتكنولوجيا المعلومات.</w:t>
      </w:r>
      <w:r w:rsidR="00FE3F8C">
        <w:rPr>
          <w:rtl/>
        </w:rPr>
        <w:t xml:space="preserve"> </w:t>
      </w:r>
    </w:p>
    <w:p w:rsidR="00664DB1" w:rsidRPr="00601287" w:rsidRDefault="00664DB1" w:rsidP="008268BB">
      <w:pPr>
        <w:pStyle w:val="SingleTxtGA"/>
        <w:rPr>
          <w:rtl/>
        </w:rPr>
      </w:pPr>
      <w:r w:rsidRPr="00AB3ED1">
        <w:rPr>
          <w:rtl/>
        </w:rPr>
        <w:t>38</w:t>
      </w:r>
      <w:r w:rsidRPr="00601287">
        <w:rPr>
          <w:rtl/>
        </w:rPr>
        <w:t>-</w:t>
      </w:r>
      <w:r w:rsidRPr="00601287">
        <w:rPr>
          <w:rtl/>
        </w:rPr>
        <w:tab/>
        <w:t xml:space="preserve">ويحصل المكتب على المعلومات من خلال ما يجريه من تعدادات الإسكان والسكان، ومسوح العينة، واستخدام السجلات الإدارية. وتنشر التعدادات وتقارير المسوح بعد إجرائها. ويجري تعداد وطني كل </w:t>
      </w:r>
      <w:r w:rsidRPr="00AB3ED1">
        <w:rPr>
          <w:rtl/>
        </w:rPr>
        <w:t>10</w:t>
      </w:r>
      <w:r w:rsidRPr="00601287">
        <w:rPr>
          <w:rtl/>
        </w:rPr>
        <w:t xml:space="preserve"> سنوات ويجري حالياً وضع اللمسات النهائية على الأعمال التحضيرية لتعداد </w:t>
      </w:r>
      <w:r w:rsidRPr="00AB3ED1">
        <w:rPr>
          <w:rtl/>
        </w:rPr>
        <w:t>2010</w:t>
      </w:r>
      <w:r w:rsidRPr="00601287">
        <w:rPr>
          <w:rtl/>
        </w:rPr>
        <w:t>. كما يعتمد المكتب في معلوماته على الإحصاءات الاجتماعية في مجالات الصحة والتعليم والتوظيف التي يحصل عليها من وزارات الدولة.</w:t>
      </w:r>
      <w:r w:rsidR="00FE3F8C">
        <w:rPr>
          <w:rtl/>
        </w:rPr>
        <w:t xml:space="preserve"> </w:t>
      </w:r>
    </w:p>
    <w:p w:rsidR="00664DB1" w:rsidRPr="00601287" w:rsidRDefault="00664DB1" w:rsidP="008268BB">
      <w:pPr>
        <w:pStyle w:val="SingleTxtGA"/>
        <w:rPr>
          <w:rtl/>
        </w:rPr>
      </w:pPr>
      <w:r w:rsidRPr="00AB3ED1">
        <w:rPr>
          <w:rtl/>
        </w:rPr>
        <w:t>39</w:t>
      </w:r>
      <w:r w:rsidRPr="00601287">
        <w:rPr>
          <w:rtl/>
        </w:rPr>
        <w:t>-</w:t>
      </w:r>
      <w:r w:rsidRPr="00601287">
        <w:rPr>
          <w:rtl/>
        </w:rPr>
        <w:tab/>
        <w:t xml:space="preserve">وتستخدم البيانات لأغراض مختلفة تشمل التخطيط وتحليل السياسات، وصنع القرارات، والإدارة، والاستثمار، والرصد والتقييم، والمساءلة، والإبلاغ، والحوار العام. ويشمل المستخدمون الرئيسيون الوزارات والإدارات الحكومية، والقطاع الخاص، والمجتمع المدني، ومؤسسات البحوث والتدريب، والمنظمات دون الإقليمية والإقليمية والدولية وعامة الجمهور. ويشمل مقدمو المعلومات بصفة أساسية الأسر المعيشية، والأفراد والجماعات، في إطار منظمات ومنشآت/ومشاريع محددة. </w:t>
      </w:r>
    </w:p>
    <w:p w:rsidR="00664DB1" w:rsidRPr="00601287" w:rsidRDefault="00664DB1" w:rsidP="00FA0D68">
      <w:pPr>
        <w:pStyle w:val="SingleTxtGA"/>
        <w:rPr>
          <w:rtl/>
        </w:rPr>
      </w:pPr>
      <w:r w:rsidRPr="00AB3ED1">
        <w:rPr>
          <w:rtl/>
        </w:rPr>
        <w:t>40</w:t>
      </w:r>
      <w:r w:rsidRPr="00601287">
        <w:rPr>
          <w:rtl/>
        </w:rPr>
        <w:t>-</w:t>
      </w:r>
      <w:r w:rsidRPr="00601287">
        <w:rPr>
          <w:rtl/>
        </w:rPr>
        <w:tab/>
        <w:t>وينشر المكتب البيانات العديدة على موقعه على الإنترنت (</w:t>
      </w:r>
      <w:r w:rsidRPr="00601287">
        <w:t>http://www.nsb.gov.sc</w:t>
      </w:r>
      <w:r w:rsidRPr="00601287">
        <w:rPr>
          <w:rtl/>
        </w:rPr>
        <w:t>) ومن خلال ومجموعة من النشرات الإحصائية</w:t>
      </w:r>
      <w:r w:rsidR="004B7415">
        <w:rPr>
          <w:rtl/>
        </w:rPr>
        <w:t>. وعادة ما تكون الإحصاءات الديم</w:t>
      </w:r>
      <w:r w:rsidRPr="00601287">
        <w:rPr>
          <w:rtl/>
        </w:rPr>
        <w:t>غرافية والاجتماعية التي يجمعها المكتب عن طريق التعدادات والمسوح مفصلة بحسب نوع الجنس والتي توفر بيانات يعول عليها عن مؤشرات أساسية وبخاصة في مجالات الصحة، والتعليم، ومعرفة القراءة والكتابة التي عادة ما يشار إليها باسم مجال ‘القدرات</w:t>
      </w:r>
      <w:r w:rsidR="00FA0D68">
        <w:rPr>
          <w:rtl/>
        </w:rPr>
        <w:t>‘</w:t>
      </w:r>
      <w:r w:rsidRPr="00601287">
        <w:rPr>
          <w:rtl/>
        </w:rPr>
        <w:t>. وثمة نقص في البيانات الموثوقة المنهجية المفصلة بحسب نوع الجنس في مجالات المالية، والأعمال التجارية، والتجارة، والاقتصادات الكلية، والتوظيف، والزراعة، والمجالات القانونية (نطاق الفر</w:t>
      </w:r>
      <w:r w:rsidR="00FA0D68">
        <w:rPr>
          <w:rtl/>
        </w:rPr>
        <w:t>ص). وأضعف نطاق هو ‘نطاق الهشاشة‘</w:t>
      </w:r>
      <w:r w:rsidRPr="00601287">
        <w:rPr>
          <w:rtl/>
        </w:rPr>
        <w:t xml:space="preserve"> مع قدر محدود من البيانات المفصلة بحسب نوع الجنس عن الفقر، والاستبعاد الاجتماعي، والعنف العائلي، والجريمة.</w:t>
      </w:r>
      <w:r w:rsidR="007B325A">
        <w:rPr>
          <w:rtl/>
        </w:rPr>
        <w:t xml:space="preserve"> </w:t>
      </w:r>
    </w:p>
    <w:p w:rsidR="00664DB1" w:rsidRPr="00601287" w:rsidRDefault="00664DB1" w:rsidP="008268BB">
      <w:pPr>
        <w:pStyle w:val="SingleTxtGA"/>
        <w:rPr>
          <w:rtl/>
        </w:rPr>
      </w:pPr>
      <w:r w:rsidRPr="00AB3ED1">
        <w:rPr>
          <w:rtl/>
        </w:rPr>
        <w:t>41</w:t>
      </w:r>
      <w:r w:rsidRPr="00601287">
        <w:rPr>
          <w:rtl/>
        </w:rPr>
        <w:t>-</w:t>
      </w:r>
      <w:r w:rsidRPr="00601287">
        <w:rPr>
          <w:rtl/>
        </w:rPr>
        <w:tab/>
        <w:t xml:space="preserve">وقد تعرف المكتب على التحديات التالية: </w:t>
      </w:r>
    </w:p>
    <w:p w:rsidR="00664DB1" w:rsidRPr="00601287" w:rsidRDefault="00664DB1" w:rsidP="00871E48">
      <w:pPr>
        <w:pStyle w:val="StyleBullet1GA"/>
        <w:numPr>
          <w:ilvl w:val="0"/>
          <w:numId w:val="18"/>
        </w:numPr>
        <w:tabs>
          <w:tab w:val="clear" w:pos="2437"/>
          <w:tab w:val="num" w:pos="1925"/>
        </w:tabs>
        <w:ind w:left="1925"/>
        <w:rPr>
          <w:rtl/>
        </w:rPr>
      </w:pPr>
      <w:r w:rsidRPr="00601287">
        <w:rPr>
          <w:rtl/>
        </w:rPr>
        <w:t xml:space="preserve">محدودية الموارد البشرية المؤهلة لإجراء مسوح إضافية؛ </w:t>
      </w:r>
    </w:p>
    <w:p w:rsidR="00664DB1" w:rsidRPr="00601287" w:rsidRDefault="00664DB1" w:rsidP="00871E48">
      <w:pPr>
        <w:pStyle w:val="StyleBullet1GA"/>
        <w:numPr>
          <w:ilvl w:val="0"/>
          <w:numId w:val="18"/>
        </w:numPr>
        <w:tabs>
          <w:tab w:val="clear" w:pos="2437"/>
          <w:tab w:val="num" w:pos="1925"/>
        </w:tabs>
        <w:ind w:left="1925"/>
        <w:rPr>
          <w:rtl/>
        </w:rPr>
      </w:pPr>
      <w:r w:rsidRPr="00601287">
        <w:rPr>
          <w:rtl/>
        </w:rPr>
        <w:t xml:space="preserve">عدم انتظام مستويات القدرات/المهارات الإحصائية الموجودة في الوزارات التي تنتج/تقدم البيانات إلى المكتب؛ </w:t>
      </w:r>
    </w:p>
    <w:p w:rsidR="00664DB1" w:rsidRPr="00601287" w:rsidRDefault="00664DB1" w:rsidP="00871E48">
      <w:pPr>
        <w:pStyle w:val="StyleBullet1GA"/>
        <w:numPr>
          <w:ilvl w:val="0"/>
          <w:numId w:val="18"/>
        </w:numPr>
        <w:tabs>
          <w:tab w:val="clear" w:pos="2437"/>
          <w:tab w:val="num" w:pos="1925"/>
        </w:tabs>
        <w:ind w:left="1925"/>
        <w:rPr>
          <w:rtl/>
        </w:rPr>
      </w:pPr>
      <w:r w:rsidRPr="00601287">
        <w:rPr>
          <w:rtl/>
        </w:rPr>
        <w:t xml:space="preserve">نظم المعلومات الإدارية في بعض الوزارات غير متطورة بالقدر الكافي وضعيفة، ومن ثم فهي تحتاج إلى مساعدات إضافية من المكتب؛ </w:t>
      </w:r>
    </w:p>
    <w:p w:rsidR="00664DB1" w:rsidRPr="00601287" w:rsidRDefault="00664DB1" w:rsidP="00871E48">
      <w:pPr>
        <w:pStyle w:val="StyleBullet1GA"/>
        <w:numPr>
          <w:ilvl w:val="0"/>
          <w:numId w:val="18"/>
        </w:numPr>
        <w:tabs>
          <w:tab w:val="clear" w:pos="2437"/>
          <w:tab w:val="num" w:pos="1925"/>
        </w:tabs>
        <w:ind w:left="1925"/>
        <w:rPr>
          <w:rtl/>
        </w:rPr>
      </w:pPr>
      <w:r w:rsidRPr="00601287">
        <w:rPr>
          <w:rtl/>
        </w:rPr>
        <w:t xml:space="preserve">عدم كفاية الحوار/التنسيق مع جماعات المستعملين بصفة منتظمة، مثل المنظمات النسائية ومجتمع البحوث لتحديد المؤشرات؛ </w:t>
      </w:r>
    </w:p>
    <w:p w:rsidR="00664DB1" w:rsidRPr="00601287" w:rsidRDefault="00664DB1" w:rsidP="00871E48">
      <w:pPr>
        <w:pStyle w:val="StyleBullet1GA"/>
        <w:numPr>
          <w:ilvl w:val="0"/>
          <w:numId w:val="18"/>
        </w:numPr>
        <w:tabs>
          <w:tab w:val="clear" w:pos="2437"/>
          <w:tab w:val="num" w:pos="1925"/>
        </w:tabs>
        <w:spacing w:line="370" w:lineRule="exact"/>
        <w:ind w:left="1925"/>
        <w:rPr>
          <w:rtl/>
        </w:rPr>
      </w:pPr>
      <w:r w:rsidRPr="00601287">
        <w:rPr>
          <w:rtl/>
        </w:rPr>
        <w:t xml:space="preserve">عدم انتظام نشر بيانات من نفس النوعية؛ </w:t>
      </w:r>
    </w:p>
    <w:p w:rsidR="00664DB1" w:rsidRPr="00601287" w:rsidRDefault="00664DB1" w:rsidP="00871E48">
      <w:pPr>
        <w:pStyle w:val="StyleBullet1GA"/>
        <w:numPr>
          <w:ilvl w:val="0"/>
          <w:numId w:val="18"/>
        </w:numPr>
        <w:tabs>
          <w:tab w:val="clear" w:pos="2437"/>
          <w:tab w:val="num" w:pos="1925"/>
        </w:tabs>
        <w:spacing w:line="370" w:lineRule="exact"/>
        <w:ind w:left="1925"/>
        <w:rPr>
          <w:rtl/>
        </w:rPr>
      </w:pPr>
      <w:r w:rsidRPr="00601287">
        <w:rPr>
          <w:rtl/>
        </w:rPr>
        <w:t xml:space="preserve">التدريب التحليلي والقدرة على إجراء مسوح أكثر تطوراً في المجال الجنساني من قبيل مسوح استخدام الوقت. </w:t>
      </w:r>
    </w:p>
    <w:p w:rsidR="00664DB1" w:rsidRPr="00601287" w:rsidRDefault="00664DB1" w:rsidP="00EF1AD0">
      <w:pPr>
        <w:pStyle w:val="SingleTxtGA"/>
        <w:spacing w:line="370" w:lineRule="exact"/>
        <w:rPr>
          <w:rtl/>
        </w:rPr>
      </w:pPr>
      <w:r w:rsidRPr="00AB3ED1">
        <w:rPr>
          <w:rtl/>
        </w:rPr>
        <w:t>42</w:t>
      </w:r>
      <w:r w:rsidRPr="00601287">
        <w:rPr>
          <w:rtl/>
        </w:rPr>
        <w:t>-</w:t>
      </w:r>
      <w:r w:rsidRPr="00601287">
        <w:rPr>
          <w:rtl/>
        </w:rPr>
        <w:tab/>
        <w:t xml:space="preserve">وطرأ تحسن كبير على البيانات المتعلقة بالأطفال وبخاصة الطفل البنت منذ إنشاء مرصد المحيط الهندي لحقوق الطفل في عام </w:t>
      </w:r>
      <w:r w:rsidRPr="00AB3ED1">
        <w:rPr>
          <w:rtl/>
        </w:rPr>
        <w:t>2004</w:t>
      </w:r>
      <w:r w:rsidRPr="00601287">
        <w:rPr>
          <w:rtl/>
        </w:rPr>
        <w:t>. وقد أنشأت لجنة المحيط الهندي ومنظمة الأمم المتحدة للطفولة (اليونيسيف) المرصد، ومركز الدعم التابع له والذي يوجد مقره في موريشيوس، من خلال شراكة مع جامعة موريشيوس. ومهمة المرصد هي تعزيز رصد حقوق الطفل على الصعيدين الإقليمي والوطني في منطقة المحيط الهندي من خلال البحوث المناسبة، والدعوة، وإقامة الشبكات، وتبادل المعلومات، ومساعدة البلدان على الوفاء بالتزاماتها إزاء اتفاقية حقوق الطفل ودعم تحقيق الأهداف الإنمائية للألفية.</w:t>
      </w:r>
      <w:r w:rsidR="00FE3F8C">
        <w:rPr>
          <w:rtl/>
        </w:rPr>
        <w:t xml:space="preserve"> </w:t>
      </w:r>
    </w:p>
    <w:p w:rsidR="00664DB1" w:rsidRPr="00601287" w:rsidRDefault="00664DB1" w:rsidP="00FA0D68">
      <w:pPr>
        <w:pStyle w:val="SingleTxtGA"/>
        <w:spacing w:line="370" w:lineRule="exact"/>
        <w:rPr>
          <w:rtl/>
        </w:rPr>
      </w:pPr>
      <w:r w:rsidRPr="00AB3ED1">
        <w:rPr>
          <w:rtl/>
        </w:rPr>
        <w:t>43</w:t>
      </w:r>
      <w:r w:rsidRPr="00601287">
        <w:rPr>
          <w:rtl/>
        </w:rPr>
        <w:t>-</w:t>
      </w:r>
      <w:r w:rsidRPr="00601287">
        <w:rPr>
          <w:rtl/>
        </w:rPr>
        <w:tab/>
        <w:t xml:space="preserve">ويقوم المكتب بجمع البيانات المتعلقة بالطفل البنت والأطفال دون سن </w:t>
      </w:r>
      <w:r w:rsidRPr="00AB3ED1">
        <w:rPr>
          <w:rtl/>
        </w:rPr>
        <w:t>18</w:t>
      </w:r>
      <w:r w:rsidRPr="00601287">
        <w:rPr>
          <w:rtl/>
        </w:rPr>
        <w:t xml:space="preserve"> سنة وفقاً لمؤشرات مرصد المحيط الهندي لحقوق الطفل. ويطلب من جميع الوزارات والمنظمات التي تعمل مع الأطفال تقديم بيانات لهذا المصرف المركزي. وبالإضافة إلى ذلك، أجريت دراسات مقارنة بتكليف من المرصد عن ‘العنف ضد الطفل</w:t>
      </w:r>
      <w:r w:rsidR="00FA0D68">
        <w:rPr>
          <w:rtl/>
        </w:rPr>
        <w:t>‘</w:t>
      </w:r>
      <w:r w:rsidRPr="00601287">
        <w:rPr>
          <w:rtl/>
        </w:rPr>
        <w:t xml:space="preserve"> و‘المراهقة والصحة العقلية</w:t>
      </w:r>
      <w:r w:rsidR="00FA0D68">
        <w:rPr>
          <w:rtl/>
        </w:rPr>
        <w:t>‘</w:t>
      </w:r>
      <w:r w:rsidRPr="00601287">
        <w:rPr>
          <w:rtl/>
        </w:rPr>
        <w:t xml:space="preserve"> تقارن الطفل السيشيلي بسائر أطفال جزر المحيط الهندي. </w:t>
      </w:r>
    </w:p>
    <w:p w:rsidR="00664DB1" w:rsidRPr="00601287" w:rsidRDefault="008268BB" w:rsidP="00EF1AD0">
      <w:pPr>
        <w:pStyle w:val="H23GA"/>
        <w:spacing w:line="370" w:lineRule="exact"/>
        <w:rPr>
          <w:rtl/>
        </w:rPr>
      </w:pPr>
      <w:r w:rsidRPr="00601287">
        <w:rPr>
          <w:rtl/>
        </w:rPr>
        <w:tab/>
      </w:r>
      <w:r w:rsidRPr="00601287">
        <w:rPr>
          <w:rtl/>
        </w:rPr>
        <w:tab/>
      </w:r>
      <w:r w:rsidR="00664DB1" w:rsidRPr="00601287">
        <w:rPr>
          <w:rtl/>
        </w:rPr>
        <w:t>موجز السياق القُطري</w:t>
      </w:r>
    </w:p>
    <w:p w:rsidR="00664DB1" w:rsidRPr="00184AF1" w:rsidRDefault="00664DB1" w:rsidP="00184AF1">
      <w:pPr>
        <w:pStyle w:val="SingleTxtGA"/>
        <w:spacing w:after="100"/>
        <w:rPr>
          <w:spacing w:val="-3"/>
          <w:rtl/>
        </w:rPr>
      </w:pPr>
      <w:r w:rsidRPr="00184AF1">
        <w:rPr>
          <w:spacing w:val="-3"/>
          <w:rtl/>
        </w:rPr>
        <w:t>44-</w:t>
      </w:r>
      <w:r w:rsidRPr="00184AF1">
        <w:rPr>
          <w:spacing w:val="-3"/>
          <w:rtl/>
        </w:rPr>
        <w:tab/>
        <w:t>جمهورية سيشيل دولة جزرية صغيرة نامية تتكون من أرخبيل يضم 115 جزيرة وتقع</w:t>
      </w:r>
      <w:r w:rsidR="00184AF1" w:rsidRPr="00184AF1">
        <w:rPr>
          <w:rFonts w:hint="cs"/>
          <w:spacing w:val="-3"/>
          <w:rtl/>
        </w:rPr>
        <w:t> </w:t>
      </w:r>
      <w:r w:rsidRPr="00184AF1">
        <w:rPr>
          <w:spacing w:val="-3"/>
          <w:rtl/>
        </w:rPr>
        <w:t>على مسافة 1600 كم تقريباً شرقي البر الرئيسي لأفريقيا في غرب المحيط الهندي. ويبلغ إجمالي مساحتها 455 كم</w:t>
      </w:r>
      <w:r w:rsidRPr="00184AF1">
        <w:rPr>
          <w:spacing w:val="-3"/>
          <w:vertAlign w:val="superscript"/>
          <w:rtl/>
        </w:rPr>
        <w:t>2</w:t>
      </w:r>
      <w:r w:rsidRPr="00184AF1">
        <w:rPr>
          <w:spacing w:val="-3"/>
          <w:rtl/>
        </w:rPr>
        <w:t xml:space="preserve"> فضلاً عن منطقة اقتصادية خالصة مساحتها 1374 مليون كم</w:t>
      </w:r>
      <w:r w:rsidRPr="00184AF1">
        <w:rPr>
          <w:spacing w:val="-3"/>
          <w:vertAlign w:val="superscript"/>
          <w:rtl/>
        </w:rPr>
        <w:t>2</w:t>
      </w:r>
      <w:r w:rsidRPr="00184AF1">
        <w:rPr>
          <w:spacing w:val="-3"/>
          <w:rtl/>
        </w:rPr>
        <w:t>. ويتكون الأرخبيل من 41 جزيرة جرانيتية تمثل أقدم الجزر الجرانيتية الموجودة في وسط المحيط على سطح الأرض</w:t>
      </w:r>
      <w:r w:rsidR="00FA0D68" w:rsidRPr="00184AF1">
        <w:rPr>
          <w:spacing w:val="-3"/>
          <w:rtl/>
        </w:rPr>
        <w:t xml:space="preserve"> و</w:t>
      </w:r>
      <w:r w:rsidRPr="00184AF1">
        <w:rPr>
          <w:spacing w:val="-3"/>
          <w:rtl/>
        </w:rPr>
        <w:t>74 جزيرة مرجانية حلقية منخفضة وجزر الشعاب المرجانية التي تكون الجزر الخارجية. وهناك 46 في المائة من الكتلة الأرضية المحدودة للبلد</w:t>
      </w:r>
      <w:r w:rsidR="00626CBB" w:rsidRPr="00184AF1">
        <w:rPr>
          <w:rFonts w:hint="cs"/>
          <w:spacing w:val="-3"/>
          <w:rtl/>
        </w:rPr>
        <w:t> </w:t>
      </w:r>
      <w:r w:rsidRPr="00184AF1">
        <w:rPr>
          <w:spacing w:val="-3"/>
          <w:rtl/>
        </w:rPr>
        <w:t xml:space="preserve">مخصصة كمتنزهات ومحميات وطنية. وفي ذلك دليل على الالتزام الكبير لسيشيل بالحماية البيئية. </w:t>
      </w:r>
    </w:p>
    <w:p w:rsidR="00664DB1" w:rsidRPr="00184AF1" w:rsidRDefault="00664DB1" w:rsidP="00184AF1">
      <w:pPr>
        <w:pStyle w:val="SingleTxtGA"/>
        <w:spacing w:after="100"/>
        <w:rPr>
          <w:spacing w:val="-3"/>
          <w:rtl/>
        </w:rPr>
      </w:pPr>
      <w:r w:rsidRPr="00184AF1">
        <w:rPr>
          <w:spacing w:val="-3"/>
          <w:rtl/>
        </w:rPr>
        <w:t>45-</w:t>
      </w:r>
      <w:r w:rsidRPr="00184AF1">
        <w:rPr>
          <w:spacing w:val="-3"/>
          <w:rtl/>
        </w:rPr>
        <w:tab/>
        <w:t>وتقع العاصمة فيكتوريا في جزيرة ماهي الجرانيتية التي</w:t>
      </w:r>
      <w:r w:rsidR="00EF1AD0" w:rsidRPr="00184AF1">
        <w:rPr>
          <w:spacing w:val="-3"/>
          <w:rtl/>
        </w:rPr>
        <w:t xml:space="preserve"> تبلغ مساحتها البرية </w:t>
      </w:r>
      <w:r w:rsidRPr="00184AF1">
        <w:rPr>
          <w:spacing w:val="-3"/>
          <w:rtl/>
        </w:rPr>
        <w:t>148 كم</w:t>
      </w:r>
      <w:r w:rsidRPr="00184AF1">
        <w:rPr>
          <w:spacing w:val="-3"/>
          <w:vertAlign w:val="superscript"/>
          <w:rtl/>
        </w:rPr>
        <w:t>2</w:t>
      </w:r>
      <w:r w:rsidRPr="00184AF1">
        <w:rPr>
          <w:spacing w:val="-3"/>
          <w:rtl/>
        </w:rPr>
        <w:t>. والجزيرتان المهمتان الأخيرتان من حيث المساحة وعدد السكان هما برازلين ولاديغ. وتقع</w:t>
      </w:r>
      <w:r w:rsidR="00184AF1">
        <w:rPr>
          <w:rFonts w:hint="cs"/>
          <w:spacing w:val="-3"/>
          <w:rtl/>
        </w:rPr>
        <w:t> </w:t>
      </w:r>
      <w:r w:rsidRPr="00184AF1">
        <w:rPr>
          <w:spacing w:val="-3"/>
          <w:rtl/>
        </w:rPr>
        <w:t xml:space="preserve">الدابرا، وهي أكبر جزيرة مرجانية حلقية مرتفعة وأحد مواقع التراث العالمي لليونسكو، هي أكبر وأبعد الجزر المرجانية على مسافة 1150 كم باتجاه الجنوب الغربي. </w:t>
      </w:r>
    </w:p>
    <w:p w:rsidR="00664DB1" w:rsidRPr="00601287" w:rsidRDefault="00664DB1" w:rsidP="00626CBB">
      <w:pPr>
        <w:pStyle w:val="SingleTxtGA"/>
        <w:spacing w:after="100"/>
        <w:rPr>
          <w:rtl/>
        </w:rPr>
      </w:pPr>
      <w:r w:rsidRPr="00AB3ED1">
        <w:rPr>
          <w:rtl/>
        </w:rPr>
        <w:t>46</w:t>
      </w:r>
      <w:r w:rsidRPr="00601287">
        <w:rPr>
          <w:rtl/>
        </w:rPr>
        <w:t>-</w:t>
      </w:r>
      <w:r w:rsidRPr="00601287">
        <w:rPr>
          <w:rtl/>
        </w:rPr>
        <w:tab/>
        <w:t xml:space="preserve">وفي عام </w:t>
      </w:r>
      <w:r w:rsidRPr="00AB3ED1">
        <w:rPr>
          <w:rtl/>
        </w:rPr>
        <w:t>2009</w:t>
      </w:r>
      <w:r w:rsidRPr="00601287">
        <w:rPr>
          <w:rtl/>
        </w:rPr>
        <w:t xml:space="preserve">، قدر أن عدد السكان في سيشيل يبلغ </w:t>
      </w:r>
      <w:r w:rsidRPr="00AB3ED1">
        <w:rPr>
          <w:rtl/>
        </w:rPr>
        <w:t>87298</w:t>
      </w:r>
      <w:r w:rsidRPr="00601287">
        <w:rPr>
          <w:rtl/>
        </w:rPr>
        <w:t xml:space="preserve"> نسمة (المكتب الوطني للإحصاءات، </w:t>
      </w:r>
      <w:r w:rsidRPr="00AB3ED1">
        <w:rPr>
          <w:rtl/>
        </w:rPr>
        <w:t>2010</w:t>
      </w:r>
      <w:r w:rsidRPr="00601287">
        <w:rPr>
          <w:rtl/>
        </w:rPr>
        <w:t>). وسكان سيشيل من أصل مختلط من أفريقيا وأوروبا وآسيا. والمسيحية هي العقيدة السائدة في البلد و</w:t>
      </w:r>
      <w:r w:rsidRPr="00AB3ED1">
        <w:rPr>
          <w:rtl/>
        </w:rPr>
        <w:t>82</w:t>
      </w:r>
      <w:r w:rsidRPr="00601287">
        <w:rPr>
          <w:rtl/>
        </w:rPr>
        <w:t xml:space="preserve"> في المائة من السكان من الكاثوليك الرومانيين. وتشمل الديانات غير المسيحية الأخرى الإسلام والبهائية والهندوسية. واللغات الوطنية الثلاث هي الكريولية والإنكليزية والفرنسية.</w:t>
      </w:r>
      <w:r w:rsidR="007B325A">
        <w:rPr>
          <w:rtl/>
        </w:rPr>
        <w:t xml:space="preserve"> </w:t>
      </w:r>
    </w:p>
    <w:p w:rsidR="00664DB1" w:rsidRPr="00626CBB" w:rsidRDefault="00664DB1" w:rsidP="00626CBB">
      <w:pPr>
        <w:pStyle w:val="SingleTxtGA"/>
        <w:spacing w:after="100"/>
        <w:rPr>
          <w:rtl/>
        </w:rPr>
      </w:pPr>
      <w:r w:rsidRPr="00626CBB">
        <w:rPr>
          <w:rtl/>
        </w:rPr>
        <w:t>47-</w:t>
      </w:r>
      <w:r w:rsidRPr="00626CBB">
        <w:rPr>
          <w:rtl/>
        </w:rPr>
        <w:tab/>
        <w:t>وأصبحت سيشيل جمهورية ذات سيادة في 1976 بعد حصولها على الاستقلال من بريطانيا. وفي عام 1977، أي بعد سنة واحدة من الاستقلال، أقيمت دولة اشتراكية ذات حزب واحد. وفي عام 1992، تم العمل بنظام ديمقراطي متعدد الأحزاب قائم على الفصل بين السلطات في ظل دستور جديد وضع في 1993. والاسم الرسمي للحزب الحاكم، بارتي ليبيب، هو الجبهة التقدمية لشعب سيشيل، وقبل ذلك كان يسمى الحزب المتحد لشعب سيشيل الذي استمر في السلطة منذ عام 1977. وللحزب 23 مقعداً من</w:t>
      </w:r>
      <w:r w:rsidR="00EF1AD0" w:rsidRPr="00626CBB">
        <w:rPr>
          <w:rtl/>
        </w:rPr>
        <w:t> </w:t>
      </w:r>
      <w:r w:rsidRPr="00626CBB">
        <w:rPr>
          <w:rtl/>
        </w:rPr>
        <w:t>34 مقعداً هو عدد المقاعد في الجمعية الوطنية حالياً. والحزب المعارض الرئيسي هو الحزب الوطني السيشيلي وله</w:t>
      </w:r>
      <w:r w:rsidR="00EF1AD0" w:rsidRPr="00626CBB">
        <w:rPr>
          <w:rtl/>
        </w:rPr>
        <w:t> </w:t>
      </w:r>
      <w:r w:rsidRPr="00626CBB">
        <w:rPr>
          <w:rtl/>
        </w:rPr>
        <w:t>11 مقعداً. والرئيس الحالي لجمهورية سيشيل هو السيد جيمز ميتشل.</w:t>
      </w:r>
      <w:r w:rsidR="00FE3F8C" w:rsidRPr="00626CBB">
        <w:rPr>
          <w:rtl/>
        </w:rPr>
        <w:t xml:space="preserve"> </w:t>
      </w:r>
    </w:p>
    <w:p w:rsidR="00664DB1" w:rsidRPr="00601287" w:rsidRDefault="00664DB1" w:rsidP="00626CBB">
      <w:pPr>
        <w:pStyle w:val="SingleTxtGA"/>
        <w:spacing w:after="100"/>
        <w:rPr>
          <w:rtl/>
        </w:rPr>
      </w:pPr>
      <w:r w:rsidRPr="00AB3ED1">
        <w:rPr>
          <w:rtl/>
        </w:rPr>
        <w:t>48</w:t>
      </w:r>
      <w:r w:rsidRPr="00601287">
        <w:rPr>
          <w:rtl/>
        </w:rPr>
        <w:t>-</w:t>
      </w:r>
      <w:r w:rsidRPr="00601287">
        <w:rPr>
          <w:rtl/>
        </w:rPr>
        <w:tab/>
        <w:t>وخلال الثمانينيات وأوائل التسعينيات من القرن الماضي، أحرزت سيشيل تقدماً اقتصادياً واجتماعياً كبيراً حظي باعتراف على الصعيد الدولي. وفي تقرير برنامج الأمم المتحدة الإنمائي عن التنمية البشرية (</w:t>
      </w:r>
      <w:r w:rsidRPr="00AB3ED1">
        <w:rPr>
          <w:rtl/>
        </w:rPr>
        <w:t>2009</w:t>
      </w:r>
      <w:r w:rsidRPr="00601287">
        <w:rPr>
          <w:rtl/>
        </w:rPr>
        <w:t xml:space="preserve">) جاءت سيشيل في الترتيب </w:t>
      </w:r>
      <w:r w:rsidRPr="00AB3ED1">
        <w:rPr>
          <w:rtl/>
        </w:rPr>
        <w:t>57</w:t>
      </w:r>
      <w:r w:rsidRPr="00601287">
        <w:rPr>
          <w:rtl/>
        </w:rPr>
        <w:t xml:space="preserve"> من </w:t>
      </w:r>
      <w:r w:rsidRPr="00AB3ED1">
        <w:rPr>
          <w:rtl/>
        </w:rPr>
        <w:t>182</w:t>
      </w:r>
      <w:r w:rsidRPr="00601287">
        <w:rPr>
          <w:rtl/>
        </w:rPr>
        <w:t xml:space="preserve"> بلداً كما جاءت على رأس قائمة جميع البلدان الأفريقية الواقعة جنوب الصحراء الكبرى مع وصول قيمة معامل التنمية البشرية </w:t>
      </w:r>
      <w:r w:rsidRPr="00AB3ED1">
        <w:rPr>
          <w:rtl/>
        </w:rPr>
        <w:t>0</w:t>
      </w:r>
      <w:r w:rsidR="000258ED">
        <w:rPr>
          <w:rtl/>
        </w:rPr>
        <w:t>.</w:t>
      </w:r>
      <w:r w:rsidRPr="00AB3ED1">
        <w:rPr>
          <w:rtl/>
        </w:rPr>
        <w:t>845</w:t>
      </w:r>
      <w:r w:rsidRPr="00601287">
        <w:rPr>
          <w:rtl/>
        </w:rPr>
        <w:t xml:space="preserve">. وفي عام </w:t>
      </w:r>
      <w:r w:rsidRPr="00AB3ED1">
        <w:rPr>
          <w:rtl/>
        </w:rPr>
        <w:t>2008</w:t>
      </w:r>
      <w:r w:rsidRPr="00601287">
        <w:rPr>
          <w:rtl/>
        </w:rPr>
        <w:t>، كان نصيب الفرد في الدخل</w:t>
      </w:r>
      <w:r w:rsidR="00EF1AD0" w:rsidRPr="00601287">
        <w:rPr>
          <w:rtl/>
        </w:rPr>
        <w:t> </w:t>
      </w:r>
      <w:r w:rsidRPr="00AB3ED1">
        <w:rPr>
          <w:rtl/>
        </w:rPr>
        <w:t>8960</w:t>
      </w:r>
      <w:r w:rsidRPr="00601287">
        <w:rPr>
          <w:rtl/>
        </w:rPr>
        <w:t xml:space="preserve"> من دولارات الولايات المتحدة وهو دخل يضع سيشيل ضمن أعلى البلدان ذات الدخل المتوسط. وقد حققت السياسات الاجتماعية المتمحورة حول الناس في مجالات الصحة والتعليم والرعاية تحسناً كبيراً في مستويات المعيشة ووفرت الحماية والدعم لمعظم الفئات الضعيفة بما في ذلك النساء والأطفال. </w:t>
      </w:r>
    </w:p>
    <w:p w:rsidR="00664DB1" w:rsidRPr="00601287" w:rsidRDefault="00664DB1" w:rsidP="00626CBB">
      <w:pPr>
        <w:pStyle w:val="SingleTxtGA"/>
        <w:rPr>
          <w:rtl/>
        </w:rPr>
      </w:pPr>
      <w:r w:rsidRPr="00AB3ED1">
        <w:rPr>
          <w:rtl/>
        </w:rPr>
        <w:t>49</w:t>
      </w:r>
      <w:r w:rsidRPr="00601287">
        <w:rPr>
          <w:rtl/>
        </w:rPr>
        <w:t>-</w:t>
      </w:r>
      <w:r w:rsidRPr="00601287">
        <w:rPr>
          <w:rtl/>
        </w:rPr>
        <w:tab/>
        <w:t xml:space="preserve">وسجل تقرير حالة الأهداف الإنمائية للألفية، الذي نشر في </w:t>
      </w:r>
      <w:r w:rsidRPr="00AB3ED1">
        <w:rPr>
          <w:rtl/>
        </w:rPr>
        <w:t>2004</w:t>
      </w:r>
      <w:r w:rsidRPr="00601287">
        <w:rPr>
          <w:rtl/>
        </w:rPr>
        <w:t xml:space="preserve">، أن سيشيل حققت معظم أهدافها الإنمائية. غير أن المعونة الإنمائية الرسمية تراجعت بنسبة </w:t>
      </w:r>
      <w:r w:rsidRPr="00AB3ED1">
        <w:rPr>
          <w:rtl/>
        </w:rPr>
        <w:t>50</w:t>
      </w:r>
      <w:r w:rsidRPr="00601287">
        <w:rPr>
          <w:rtl/>
        </w:rPr>
        <w:t xml:space="preserve"> في المائة بين</w:t>
      </w:r>
      <w:r w:rsidR="00EF1AD0" w:rsidRPr="00601287">
        <w:rPr>
          <w:rtl/>
        </w:rPr>
        <w:t> </w:t>
      </w:r>
      <w:r w:rsidR="00EF1AD0" w:rsidRPr="00AB3ED1">
        <w:rPr>
          <w:rtl/>
        </w:rPr>
        <w:t>1990</w:t>
      </w:r>
      <w:r w:rsidR="00EF1AD0" w:rsidRPr="00601287">
        <w:rPr>
          <w:rtl/>
        </w:rPr>
        <w:t xml:space="preserve"> و</w:t>
      </w:r>
      <w:r w:rsidRPr="00AB3ED1">
        <w:rPr>
          <w:rtl/>
        </w:rPr>
        <w:t>2000</w:t>
      </w:r>
      <w:r w:rsidRPr="00601287">
        <w:rPr>
          <w:rtl/>
        </w:rPr>
        <w:t xml:space="preserve"> نتيجة لتحسن التقييم الاقتصادي. </w:t>
      </w:r>
    </w:p>
    <w:p w:rsidR="00664DB1" w:rsidRPr="00626CBB" w:rsidRDefault="00664DB1" w:rsidP="008268BB">
      <w:pPr>
        <w:pStyle w:val="SingleTxtGA"/>
        <w:rPr>
          <w:spacing w:val="-1"/>
          <w:rtl/>
        </w:rPr>
      </w:pPr>
      <w:r w:rsidRPr="00626CBB">
        <w:rPr>
          <w:spacing w:val="-1"/>
          <w:rtl/>
        </w:rPr>
        <w:t>50-</w:t>
      </w:r>
      <w:r w:rsidRPr="00626CBB">
        <w:rPr>
          <w:spacing w:val="-1"/>
          <w:rtl/>
        </w:rPr>
        <w:tab/>
        <w:t xml:space="preserve">وتعاني سيشيل، كغيرها من الدول الجزرية الصغيرة النامية، من عدد من أوجه الضعف بما في ذلك صغر قاعدة الموارد البشرية والطبيعية، وضآلة الأسواق الداخلية، وارتفاع الاعتماد على الواردات، وضعف القدرة على تعبئة الموارد المحلية، والبعد المادي والعزلة عن طرق التجارة الرئيسية. كما يعتمد اقتصاد سيشيل اعتماداً كبيراً على واحدة أو اثنتين من الصناعات الهشة (بما في ذلك صناعتي السياحة ومصائد الأسماك). ولا تتيح الرقعة الأرضية الصغيرة والطبوغرافيا الجبلية للجزر الجرانيتية المأهولة إقامة صناعات أو زراعات ضخمة. وتعتمد سيشيل على الاستيراد في الحصول على المواد الخام، والمنتجات، والخدمات المتخصصة كلها تقريباً. وخلال الفترة الأخيرة تحولت القرصنة الصومالية في المحيط الهندي إلى مصدر قلق أمني كبير لسيشيل وللمنطقة وباتت تشكل تهديداً خطيراً لقطاعي السياحة وصيد الأسماك. </w:t>
      </w:r>
    </w:p>
    <w:p w:rsidR="00664DB1" w:rsidRPr="00601287" w:rsidRDefault="00664DB1" w:rsidP="00EF1AD0">
      <w:pPr>
        <w:pStyle w:val="SingleTxtGA"/>
        <w:rPr>
          <w:rtl/>
        </w:rPr>
      </w:pPr>
      <w:r w:rsidRPr="00AB3ED1">
        <w:rPr>
          <w:rtl/>
        </w:rPr>
        <w:t>51</w:t>
      </w:r>
      <w:r w:rsidRPr="00601287">
        <w:rPr>
          <w:rtl/>
        </w:rPr>
        <w:t>-</w:t>
      </w:r>
      <w:r w:rsidRPr="00601287">
        <w:rPr>
          <w:rtl/>
        </w:rPr>
        <w:tab/>
        <w:t xml:space="preserve">وحمل الإفراط في الإقراض، ونقص القطع الأجنبي والقيود المفروضة عليه، والأزمات العالمية في الأغذية والوقود التي حدثت في منتصف العقد الماضي سيشيل على الاضطلاع ببرنامج إصلاح للاقتصاد الكلي قلص بشدة من أدائها الاقتصادي. ومع وصول الدين الخارجي لنحو </w:t>
      </w:r>
      <w:r w:rsidRPr="00AB3ED1">
        <w:rPr>
          <w:rtl/>
        </w:rPr>
        <w:t>800</w:t>
      </w:r>
      <w:r w:rsidRPr="00601287">
        <w:rPr>
          <w:rtl/>
        </w:rPr>
        <w:t xml:space="preserve"> مليون من دولارات الولايات المتحدة والدين المحلي إلى </w:t>
      </w:r>
      <w:r w:rsidRPr="00AB3ED1">
        <w:rPr>
          <w:rtl/>
        </w:rPr>
        <w:t>500</w:t>
      </w:r>
      <w:r w:rsidRPr="00601287">
        <w:rPr>
          <w:rtl/>
        </w:rPr>
        <w:t xml:space="preserve"> مليون من دولارات الولايات المتحدة، اضطرت سيشيل إلى اللجوء إلى صندوق النقد الدولي طلباً للمساعدة في إعادة تنظيم هيكل الاقتصاد. وتألف برنامج إصلاح الاقتصاد الكلي التابع لصندوق النقد الدولي الذي نفذ في </w:t>
      </w:r>
      <w:r w:rsidRPr="00AB3ED1">
        <w:rPr>
          <w:rtl/>
        </w:rPr>
        <w:t>1</w:t>
      </w:r>
      <w:r w:rsidRPr="00601287">
        <w:rPr>
          <w:rtl/>
        </w:rPr>
        <w:t xml:space="preserve"> تشرين الثاني/نوفمبر </w:t>
      </w:r>
      <w:r w:rsidRPr="00AB3ED1">
        <w:rPr>
          <w:rtl/>
        </w:rPr>
        <w:t>2008</w:t>
      </w:r>
      <w:r w:rsidRPr="00601287">
        <w:rPr>
          <w:rtl/>
        </w:rPr>
        <w:t xml:space="preserve"> من العناصر التالية (التقرير</w:t>
      </w:r>
      <w:r w:rsidR="00EF1AD0" w:rsidRPr="00601287">
        <w:rPr>
          <w:rtl/>
        </w:rPr>
        <w:t> </w:t>
      </w:r>
      <w:r w:rsidRPr="00601287">
        <w:rPr>
          <w:rtl/>
        </w:rPr>
        <w:t xml:space="preserve">السنوي، المصرف المركزي، </w:t>
      </w:r>
      <w:r w:rsidRPr="00AB3ED1">
        <w:rPr>
          <w:rtl/>
        </w:rPr>
        <w:t>2008</w:t>
      </w:r>
      <w:r w:rsidRPr="00601287">
        <w:rPr>
          <w:rtl/>
        </w:rPr>
        <w:t>):</w:t>
      </w:r>
      <w:r w:rsidR="007B325A">
        <w:rPr>
          <w:rtl/>
        </w:rPr>
        <w:t xml:space="preserve"> </w:t>
      </w:r>
    </w:p>
    <w:p w:rsidR="00664DB1" w:rsidRPr="00601287" w:rsidRDefault="00664DB1" w:rsidP="00871E48">
      <w:pPr>
        <w:pStyle w:val="StyleBullet1GA"/>
        <w:numPr>
          <w:ilvl w:val="0"/>
          <w:numId w:val="18"/>
        </w:numPr>
        <w:tabs>
          <w:tab w:val="clear" w:pos="2437"/>
          <w:tab w:val="num" w:pos="1925"/>
        </w:tabs>
        <w:ind w:left="1925"/>
        <w:rPr>
          <w:rtl/>
        </w:rPr>
      </w:pPr>
      <w:r w:rsidRPr="00601287">
        <w:rPr>
          <w:rtl/>
        </w:rPr>
        <w:t xml:space="preserve">تحرير سوق القطع الأجنبي وصولاً إلى عملية تحويل كاملة للروبية، التي تتطلب إزالة جميع القيود المفروضة على القطع الأجنبي وتعويم الروبية؛ </w:t>
      </w:r>
    </w:p>
    <w:p w:rsidR="00664DB1" w:rsidRPr="00601287" w:rsidRDefault="00664DB1" w:rsidP="00871E48">
      <w:pPr>
        <w:pStyle w:val="StyleBullet1GA"/>
        <w:numPr>
          <w:ilvl w:val="0"/>
          <w:numId w:val="18"/>
        </w:numPr>
        <w:tabs>
          <w:tab w:val="clear" w:pos="2437"/>
          <w:tab w:val="num" w:pos="1925"/>
        </w:tabs>
        <w:ind w:left="1925"/>
        <w:rPr>
          <w:rtl/>
        </w:rPr>
      </w:pPr>
      <w:r w:rsidRPr="00601287">
        <w:rPr>
          <w:rtl/>
        </w:rPr>
        <w:t xml:space="preserve">إصلاح إطار السياسة النقدية لإيجاد نظام مالي أكثر ملاءمة للسوق مع المحافظة على الاستقرار المالي؛ </w:t>
      </w:r>
    </w:p>
    <w:p w:rsidR="00664DB1" w:rsidRPr="00601287" w:rsidRDefault="00664DB1" w:rsidP="00871E48">
      <w:pPr>
        <w:pStyle w:val="StyleBullet1GA"/>
        <w:numPr>
          <w:ilvl w:val="0"/>
          <w:numId w:val="18"/>
        </w:numPr>
        <w:tabs>
          <w:tab w:val="clear" w:pos="2437"/>
          <w:tab w:val="num" w:pos="1925"/>
        </w:tabs>
        <w:ind w:left="1925"/>
        <w:rPr>
          <w:rtl/>
        </w:rPr>
      </w:pPr>
      <w:r w:rsidRPr="00601287">
        <w:rPr>
          <w:rtl/>
        </w:rPr>
        <w:t xml:space="preserve">إحكام واستدامة شديدين للسياسة المالية مع دعم ذلك بخفض التوظيف الحكومي والاستعاضة عن صور الدعم غير المباشرة بشبكة أمان اجتماعي موجهة (أداة للمحافظة على الاستقرار الاجتماعي)؛ </w:t>
      </w:r>
    </w:p>
    <w:p w:rsidR="00664DB1" w:rsidRPr="00601287" w:rsidRDefault="00664DB1" w:rsidP="00871E48">
      <w:pPr>
        <w:pStyle w:val="StyleBullet1GA"/>
        <w:numPr>
          <w:ilvl w:val="0"/>
          <w:numId w:val="18"/>
        </w:numPr>
        <w:tabs>
          <w:tab w:val="clear" w:pos="2437"/>
          <w:tab w:val="num" w:pos="1925"/>
        </w:tabs>
        <w:ind w:left="1925"/>
        <w:rPr>
          <w:rtl/>
        </w:rPr>
      </w:pPr>
      <w:r w:rsidRPr="00601287">
        <w:rPr>
          <w:rtl/>
        </w:rPr>
        <w:t xml:space="preserve">تقليص دور الدولة في الاقتصاد لحفز تنمية القطاع الخاص من خلال زيادة الخصخصة، وتعزيز الحوكمة المالية، وإعادة النظر في النظام الضريبي؛ </w:t>
      </w:r>
    </w:p>
    <w:p w:rsidR="00664DB1" w:rsidRPr="00601287" w:rsidRDefault="00664DB1" w:rsidP="00871E48">
      <w:pPr>
        <w:pStyle w:val="StyleBullet1GA"/>
        <w:numPr>
          <w:ilvl w:val="0"/>
          <w:numId w:val="18"/>
        </w:numPr>
        <w:tabs>
          <w:tab w:val="clear" w:pos="2437"/>
          <w:tab w:val="num" w:pos="1925"/>
        </w:tabs>
        <w:ind w:left="1925"/>
        <w:rPr>
          <w:rtl/>
        </w:rPr>
      </w:pPr>
      <w:r w:rsidRPr="00601287">
        <w:rPr>
          <w:rtl/>
        </w:rPr>
        <w:t xml:space="preserve">استراتيجية شاملة لإعادة هيكلة الديون تستهدف استعادة القدرة على تحمل الديون وتكون متسقة مع قدرة الحكومة على الدفع. </w:t>
      </w:r>
    </w:p>
    <w:p w:rsidR="00664DB1" w:rsidRPr="00601287" w:rsidRDefault="00664DB1" w:rsidP="00D93019">
      <w:pPr>
        <w:pStyle w:val="SingleTxtGA"/>
        <w:rPr>
          <w:spacing w:val="2"/>
          <w:rtl/>
        </w:rPr>
      </w:pPr>
      <w:r w:rsidRPr="00AB3ED1">
        <w:rPr>
          <w:spacing w:val="2"/>
          <w:rtl/>
        </w:rPr>
        <w:t>52</w:t>
      </w:r>
      <w:r w:rsidRPr="00601287">
        <w:rPr>
          <w:spacing w:val="2"/>
          <w:rtl/>
        </w:rPr>
        <w:t>-</w:t>
      </w:r>
      <w:r w:rsidRPr="00601287">
        <w:rPr>
          <w:spacing w:val="2"/>
          <w:rtl/>
        </w:rPr>
        <w:tab/>
        <w:t>وبدأت تظهر بواكير تأثير إصلاحات الاقتصاد الكلي وتحرير السياسات على الفئات الأكثر ضعفاً من الناس، بما في ذلك النساء والأطفال. وترد تفاصيل الخطوات التي اتخذتها الحكومة لتوفير حماية إضافية تحت مواد الاتفاقية ذات الصلة. وتبين التقارير الحديثة للمصرف المركزي (</w:t>
      </w:r>
      <w:r w:rsidRPr="00601287">
        <w:rPr>
          <w:spacing w:val="2"/>
        </w:rPr>
        <w:t>CBS</w:t>
      </w:r>
      <w:r w:rsidR="00EF1AD0" w:rsidRPr="00601287">
        <w:rPr>
          <w:spacing w:val="2"/>
        </w:rPr>
        <w:t> </w:t>
      </w:r>
      <w:r w:rsidRPr="00AB3ED1">
        <w:rPr>
          <w:spacing w:val="2"/>
        </w:rPr>
        <w:t>2009</w:t>
      </w:r>
      <w:r w:rsidRPr="00601287">
        <w:rPr>
          <w:spacing w:val="2"/>
          <w:rtl/>
        </w:rPr>
        <w:t>)، وصندوق النقد الدولي (</w:t>
      </w:r>
      <w:r w:rsidRPr="00AB3ED1">
        <w:rPr>
          <w:spacing w:val="2"/>
          <w:rtl/>
        </w:rPr>
        <w:t>2009</w:t>
      </w:r>
      <w:r w:rsidRPr="00601287">
        <w:rPr>
          <w:spacing w:val="2"/>
          <w:rtl/>
        </w:rPr>
        <w:t xml:space="preserve">، </w:t>
      </w:r>
      <w:r w:rsidRPr="00AB3ED1">
        <w:rPr>
          <w:spacing w:val="2"/>
          <w:rtl/>
        </w:rPr>
        <w:t>2010</w:t>
      </w:r>
      <w:r w:rsidRPr="00601287">
        <w:rPr>
          <w:spacing w:val="2"/>
          <w:rtl/>
        </w:rPr>
        <w:t xml:space="preserve">) أن الاقتصاد يستجيب للإصلاحات. </w:t>
      </w:r>
    </w:p>
    <w:p w:rsidR="00664DB1" w:rsidRPr="00601287" w:rsidRDefault="008268BB" w:rsidP="00626CBB">
      <w:pPr>
        <w:pStyle w:val="H23GA"/>
        <w:rPr>
          <w:rtl/>
        </w:rPr>
      </w:pPr>
      <w:r w:rsidRPr="00601287">
        <w:rPr>
          <w:rtl/>
        </w:rPr>
        <w:tab/>
      </w:r>
      <w:r w:rsidRPr="00601287">
        <w:rPr>
          <w:rtl/>
        </w:rPr>
        <w:tab/>
      </w:r>
      <w:r w:rsidR="00664DB1" w:rsidRPr="00601287">
        <w:rPr>
          <w:rtl/>
        </w:rPr>
        <w:t>نظرة عامة على المرأة في سيشيل: الخصائص الديمغرافية والاجتماعية</w:t>
      </w:r>
    </w:p>
    <w:p w:rsidR="00664DB1" w:rsidRPr="00626CBB" w:rsidRDefault="00664DB1" w:rsidP="00626CBB">
      <w:pPr>
        <w:pStyle w:val="SingleTxtGA"/>
        <w:rPr>
          <w:spacing w:val="4"/>
          <w:rtl/>
        </w:rPr>
      </w:pPr>
      <w:r w:rsidRPr="00626CBB">
        <w:rPr>
          <w:spacing w:val="4"/>
          <w:rtl/>
        </w:rPr>
        <w:t>53-</w:t>
      </w:r>
      <w:r w:rsidRPr="00626CBB">
        <w:rPr>
          <w:spacing w:val="4"/>
          <w:rtl/>
        </w:rPr>
        <w:tab/>
        <w:t>في 2002، كان عدد الإناث في سيشيل 40751 امرأة مقابل 41004 رجال. ويبين هذا أن عدد الذكور يزيد زيادة طفيفة عن عدد الإناث (50</w:t>
      </w:r>
      <w:r w:rsidR="000258ED" w:rsidRPr="00626CBB">
        <w:rPr>
          <w:spacing w:val="4"/>
          <w:rtl/>
        </w:rPr>
        <w:t>.</w:t>
      </w:r>
      <w:r w:rsidRPr="00626CBB">
        <w:rPr>
          <w:spacing w:val="4"/>
          <w:rtl/>
        </w:rPr>
        <w:t>2 في المائة) مقابل (49</w:t>
      </w:r>
      <w:r w:rsidR="00EF1AD0" w:rsidRPr="00626CBB">
        <w:rPr>
          <w:spacing w:val="4"/>
          <w:rtl/>
        </w:rPr>
        <w:t>.</w:t>
      </w:r>
      <w:r w:rsidRPr="00626CBB">
        <w:rPr>
          <w:spacing w:val="4"/>
          <w:rtl/>
        </w:rPr>
        <w:t>8 في المائة) وبنسبة تبلغ 101 ذكر لكل 100 أنثى. ولا</w:t>
      </w:r>
      <w:r w:rsidR="00626CBB" w:rsidRPr="00626CBB">
        <w:rPr>
          <w:rFonts w:hint="cs"/>
          <w:spacing w:val="4"/>
          <w:rtl/>
        </w:rPr>
        <w:t> </w:t>
      </w:r>
      <w:r w:rsidRPr="00626CBB">
        <w:rPr>
          <w:spacing w:val="4"/>
          <w:rtl/>
        </w:rPr>
        <w:t>تزال تقديرات السكان لعام</w:t>
      </w:r>
      <w:r w:rsidR="00EF1AD0" w:rsidRPr="00626CBB">
        <w:rPr>
          <w:spacing w:val="4"/>
          <w:rtl/>
        </w:rPr>
        <w:t> </w:t>
      </w:r>
      <w:r w:rsidRPr="00626CBB">
        <w:rPr>
          <w:spacing w:val="4"/>
          <w:rtl/>
        </w:rPr>
        <w:t>2007 تظهر ارتفاع نسبة الذكور. وهذا مختلف عن تقارير التعدادات السابقة بما</w:t>
      </w:r>
      <w:r w:rsidR="00626CBB">
        <w:rPr>
          <w:rFonts w:hint="cs"/>
          <w:spacing w:val="4"/>
          <w:rtl/>
        </w:rPr>
        <w:t> </w:t>
      </w:r>
      <w:r w:rsidRPr="00626CBB">
        <w:rPr>
          <w:spacing w:val="4"/>
          <w:rtl/>
        </w:rPr>
        <w:t>في ذلك تعداد 1994 وتعداد 1997 اللذين سجلا أن نسبة الإناث أعلى من نسبة</w:t>
      </w:r>
      <w:r w:rsidR="00626CBB">
        <w:rPr>
          <w:rFonts w:hint="cs"/>
          <w:spacing w:val="4"/>
          <w:rtl/>
        </w:rPr>
        <w:t> </w:t>
      </w:r>
      <w:r w:rsidRPr="00626CBB">
        <w:rPr>
          <w:spacing w:val="4"/>
          <w:rtl/>
        </w:rPr>
        <w:t>الذكور.</w:t>
      </w:r>
      <w:r w:rsidR="00FE3F8C" w:rsidRPr="00626CBB">
        <w:rPr>
          <w:spacing w:val="4"/>
          <w:rtl/>
        </w:rPr>
        <w:t xml:space="preserve"> </w:t>
      </w:r>
    </w:p>
    <w:p w:rsidR="00664DB1" w:rsidRPr="00601287" w:rsidRDefault="00664DB1" w:rsidP="000258ED">
      <w:pPr>
        <w:pStyle w:val="SingleTxtGA"/>
        <w:rPr>
          <w:rtl/>
        </w:rPr>
      </w:pPr>
      <w:r w:rsidRPr="00AB3ED1">
        <w:rPr>
          <w:rtl/>
        </w:rPr>
        <w:t>54</w:t>
      </w:r>
      <w:r w:rsidRPr="00601287">
        <w:rPr>
          <w:rtl/>
        </w:rPr>
        <w:t>-</w:t>
      </w:r>
      <w:r w:rsidRPr="00601287">
        <w:rPr>
          <w:rtl/>
        </w:rPr>
        <w:tab/>
        <w:t xml:space="preserve">ويبين تقرير تعداد </w:t>
      </w:r>
      <w:r w:rsidRPr="00AB3ED1">
        <w:rPr>
          <w:rtl/>
        </w:rPr>
        <w:t>2002</w:t>
      </w:r>
      <w:r w:rsidRPr="00601287">
        <w:rPr>
          <w:rtl/>
        </w:rPr>
        <w:t xml:space="preserve"> أن </w:t>
      </w:r>
      <w:r w:rsidRPr="00AB3ED1">
        <w:rPr>
          <w:rtl/>
        </w:rPr>
        <w:t>41</w:t>
      </w:r>
      <w:r w:rsidRPr="00601287">
        <w:rPr>
          <w:rtl/>
        </w:rPr>
        <w:t xml:space="preserve"> في المائة من السكان الذين تبلغ أعمارهم </w:t>
      </w:r>
      <w:r w:rsidRPr="00AB3ED1">
        <w:rPr>
          <w:rtl/>
        </w:rPr>
        <w:t>15</w:t>
      </w:r>
      <w:r w:rsidRPr="00601287">
        <w:rPr>
          <w:rtl/>
        </w:rPr>
        <w:t xml:space="preserve"> سنة أو أكثر غير متزوجين، وأن </w:t>
      </w:r>
      <w:r w:rsidRPr="00AB3ED1">
        <w:rPr>
          <w:rtl/>
        </w:rPr>
        <w:t>27</w:t>
      </w:r>
      <w:r w:rsidRPr="00601287">
        <w:rPr>
          <w:rtl/>
        </w:rPr>
        <w:t xml:space="preserve"> في المائة متزوجون، و</w:t>
      </w:r>
      <w:r w:rsidRPr="00AB3ED1">
        <w:rPr>
          <w:rtl/>
        </w:rPr>
        <w:t>21</w:t>
      </w:r>
      <w:r w:rsidR="000258ED">
        <w:rPr>
          <w:rtl/>
        </w:rPr>
        <w:t>.</w:t>
      </w:r>
      <w:r w:rsidRPr="00AB3ED1">
        <w:rPr>
          <w:rtl/>
        </w:rPr>
        <w:t>2</w:t>
      </w:r>
      <w:r w:rsidRPr="00601287">
        <w:rPr>
          <w:rtl/>
        </w:rPr>
        <w:t xml:space="preserve"> في المائة معايشون. والأجل المتوقع للمرأة يزيد بدرجة ملحوظة عن الرجل. إذ تبين آخر التقديرات أن متوسط الأجل المتوقع للمرأة يبلغ </w:t>
      </w:r>
      <w:r w:rsidRPr="00AB3ED1">
        <w:rPr>
          <w:rtl/>
        </w:rPr>
        <w:t>77</w:t>
      </w:r>
      <w:r w:rsidR="000258ED">
        <w:rPr>
          <w:rtl/>
        </w:rPr>
        <w:t>.</w:t>
      </w:r>
      <w:r w:rsidRPr="00AB3ED1">
        <w:rPr>
          <w:rtl/>
        </w:rPr>
        <w:t>9</w:t>
      </w:r>
      <w:r w:rsidRPr="00601287">
        <w:rPr>
          <w:rtl/>
        </w:rPr>
        <w:t xml:space="preserve"> سنة مقابل </w:t>
      </w:r>
      <w:r w:rsidRPr="00AB3ED1">
        <w:rPr>
          <w:rtl/>
        </w:rPr>
        <w:t>68</w:t>
      </w:r>
      <w:r w:rsidR="000258ED">
        <w:rPr>
          <w:rtl/>
        </w:rPr>
        <w:t>.</w:t>
      </w:r>
      <w:r w:rsidRPr="00AB3ED1">
        <w:rPr>
          <w:rtl/>
        </w:rPr>
        <w:t>4</w:t>
      </w:r>
      <w:r w:rsidRPr="00601287">
        <w:rPr>
          <w:rtl/>
        </w:rPr>
        <w:t xml:space="preserve"> سنة للرجل. وعلى ذلك فإن مسائل الشيخوخة تؤثر في المرأة أكثر مما تؤثر في الرجل. </w:t>
      </w:r>
    </w:p>
    <w:p w:rsidR="00664DB1" w:rsidRPr="00626CBB" w:rsidRDefault="00664DB1" w:rsidP="00626CBB">
      <w:pPr>
        <w:pStyle w:val="SingleTxtGA"/>
        <w:rPr>
          <w:spacing w:val="4"/>
          <w:rtl/>
        </w:rPr>
      </w:pPr>
      <w:r w:rsidRPr="00626CBB">
        <w:rPr>
          <w:spacing w:val="4"/>
          <w:rtl/>
        </w:rPr>
        <w:t>55-</w:t>
      </w:r>
      <w:r w:rsidRPr="00626CBB">
        <w:rPr>
          <w:spacing w:val="4"/>
          <w:rtl/>
        </w:rPr>
        <w:tab/>
        <w:t>ولا</w:t>
      </w:r>
      <w:r w:rsidR="00EF1AD0" w:rsidRPr="00626CBB">
        <w:rPr>
          <w:spacing w:val="4"/>
          <w:rtl/>
        </w:rPr>
        <w:t> </w:t>
      </w:r>
      <w:r w:rsidRPr="00626CBB">
        <w:rPr>
          <w:spacing w:val="4"/>
          <w:rtl/>
        </w:rPr>
        <w:t>يزال النساء في سيشيل ينجبن عدداً أقل من الأطفال منذ السبعينيات من القرن الماضي، فقد انخفض معدل الخصوبة الإجمالي من 5</w:t>
      </w:r>
      <w:r w:rsidR="000258ED" w:rsidRPr="00626CBB">
        <w:rPr>
          <w:spacing w:val="4"/>
          <w:rtl/>
        </w:rPr>
        <w:t>.</w:t>
      </w:r>
      <w:r w:rsidRPr="00626CBB">
        <w:rPr>
          <w:spacing w:val="4"/>
          <w:rtl/>
        </w:rPr>
        <w:t>6 طفل إلى 2</w:t>
      </w:r>
      <w:r w:rsidR="000258ED" w:rsidRPr="00626CBB">
        <w:rPr>
          <w:spacing w:val="4"/>
          <w:rtl/>
        </w:rPr>
        <w:t>.</w:t>
      </w:r>
      <w:r w:rsidRPr="00626CBB">
        <w:rPr>
          <w:spacing w:val="4"/>
          <w:rtl/>
        </w:rPr>
        <w:t>4 طفل لكل امرأة في</w:t>
      </w:r>
      <w:r w:rsidR="00EF1AD0" w:rsidRPr="00626CBB">
        <w:rPr>
          <w:spacing w:val="4"/>
          <w:rtl/>
        </w:rPr>
        <w:t> </w:t>
      </w:r>
      <w:r w:rsidRPr="00626CBB">
        <w:rPr>
          <w:spacing w:val="4"/>
          <w:rtl/>
        </w:rPr>
        <w:t>2009. وارتفع عدد الزيجات بين السكان من 301 حالة زواج في 1994 إلى</w:t>
      </w:r>
      <w:r w:rsidR="00626CBB">
        <w:rPr>
          <w:rFonts w:hint="cs"/>
          <w:spacing w:val="4"/>
          <w:rtl/>
        </w:rPr>
        <w:t> </w:t>
      </w:r>
      <w:r w:rsidRPr="00626CBB">
        <w:rPr>
          <w:spacing w:val="4"/>
          <w:rtl/>
        </w:rPr>
        <w:t>450 حالة في 2009 غير أن عدد حالات الطلاق خلال الفترة نفسها زاد إلى أكثر من الضعفين.</w:t>
      </w:r>
      <w:r w:rsidR="00FE3F8C" w:rsidRPr="00626CBB">
        <w:rPr>
          <w:spacing w:val="4"/>
          <w:rtl/>
        </w:rPr>
        <w:t xml:space="preserve"> </w:t>
      </w:r>
    </w:p>
    <w:p w:rsidR="00664DB1" w:rsidRPr="00601287" w:rsidRDefault="00664DB1" w:rsidP="008268BB">
      <w:pPr>
        <w:pStyle w:val="SingleTxtGA"/>
        <w:rPr>
          <w:rtl/>
        </w:rPr>
      </w:pPr>
      <w:r w:rsidRPr="00AB3ED1">
        <w:rPr>
          <w:rtl/>
        </w:rPr>
        <w:t>56</w:t>
      </w:r>
      <w:r w:rsidRPr="00601287">
        <w:rPr>
          <w:rtl/>
        </w:rPr>
        <w:t>-</w:t>
      </w:r>
      <w:r w:rsidRPr="00601287">
        <w:rPr>
          <w:rtl/>
        </w:rPr>
        <w:tab/>
        <w:t>وزاد معدل مساهمة النساء في التوظف بصفة مستمرة على مر السنين. فموظفو الخدمة العامة أغلبهم من النساء (</w:t>
      </w:r>
      <w:r w:rsidRPr="00AB3ED1">
        <w:rPr>
          <w:rtl/>
        </w:rPr>
        <w:t>64</w:t>
      </w:r>
      <w:r w:rsidRPr="00601287">
        <w:rPr>
          <w:rtl/>
        </w:rPr>
        <w:t xml:space="preserve"> في المائة في نيسان/أبريل </w:t>
      </w:r>
      <w:r w:rsidRPr="00AB3ED1">
        <w:rPr>
          <w:rtl/>
        </w:rPr>
        <w:t>2009</w:t>
      </w:r>
      <w:r w:rsidRPr="00601287">
        <w:rPr>
          <w:rtl/>
        </w:rPr>
        <w:t xml:space="preserve">). </w:t>
      </w:r>
    </w:p>
    <w:p w:rsidR="008268BB" w:rsidRPr="00601287" w:rsidRDefault="00664DB1" w:rsidP="00626CBB">
      <w:pPr>
        <w:pStyle w:val="SingleTxtGA"/>
        <w:keepNext/>
        <w:keepLines/>
        <w:pageBreakBefore/>
        <w:spacing w:after="0"/>
        <w:rPr>
          <w:rtl/>
        </w:rPr>
      </w:pPr>
      <w:r w:rsidRPr="00601287">
        <w:rPr>
          <w:rtl/>
        </w:rPr>
        <w:t xml:space="preserve">الجدول </w:t>
      </w:r>
      <w:r w:rsidRPr="00AB3ED1">
        <w:rPr>
          <w:rtl/>
        </w:rPr>
        <w:t>1</w:t>
      </w:r>
    </w:p>
    <w:p w:rsidR="008B4BC6" w:rsidRPr="00601287" w:rsidRDefault="00664DB1" w:rsidP="008268BB">
      <w:pPr>
        <w:pStyle w:val="SingleTxtGA"/>
        <w:keepNext/>
        <w:keepLines/>
        <w:rPr>
          <w:bCs/>
          <w:rtl/>
        </w:rPr>
      </w:pPr>
      <w:r w:rsidRPr="00601287">
        <w:rPr>
          <w:bCs/>
          <w:rtl/>
        </w:rPr>
        <w:t>النساء في لمحة</w:t>
      </w:r>
    </w:p>
    <w:tbl>
      <w:tblPr>
        <w:bidiVisual/>
        <w:tblW w:w="7181" w:type="dxa"/>
        <w:tblInd w:w="1239" w:type="dxa"/>
        <w:tblBorders>
          <w:top w:val="single" w:sz="4" w:space="0" w:color="auto"/>
        </w:tblBorders>
        <w:tblCellMar>
          <w:left w:w="0" w:type="dxa"/>
          <w:right w:w="0" w:type="dxa"/>
        </w:tblCellMar>
        <w:tblLook w:val="00A0" w:firstRow="1" w:lastRow="0" w:firstColumn="1" w:lastColumn="0" w:noHBand="0" w:noVBand="0"/>
      </w:tblPr>
      <w:tblGrid>
        <w:gridCol w:w="2478"/>
        <w:gridCol w:w="1180"/>
        <w:gridCol w:w="1180"/>
        <w:gridCol w:w="1181"/>
        <w:gridCol w:w="1162"/>
      </w:tblGrid>
      <w:tr w:rsidR="008B36D3" w:rsidRPr="00601287" w:rsidTr="008B36D3">
        <w:trPr>
          <w:trHeight w:val="240"/>
          <w:tblHeader/>
        </w:trPr>
        <w:tc>
          <w:tcPr>
            <w:tcW w:w="2478" w:type="dxa"/>
            <w:tcBorders>
              <w:top w:val="single" w:sz="4" w:space="0" w:color="auto"/>
              <w:bottom w:val="single" w:sz="12" w:space="0" w:color="auto"/>
            </w:tcBorders>
            <w:vAlign w:val="bottom"/>
          </w:tcPr>
          <w:p w:rsidR="008B36D3" w:rsidRPr="00601287" w:rsidRDefault="008B36D3" w:rsidP="008B36D3">
            <w:pPr>
              <w:pStyle w:val="SingleTxtG"/>
              <w:suppressAutoHyphens w:val="0"/>
              <w:bidi/>
              <w:spacing w:before="20" w:after="40" w:line="280" w:lineRule="exact"/>
              <w:ind w:left="57" w:right="170"/>
              <w:jc w:val="lowKashida"/>
              <w:rPr>
                <w:rFonts w:cs="Traditional Arabic"/>
                <w:b/>
                <w:iCs/>
                <w:sz w:val="18"/>
                <w:szCs w:val="26"/>
              </w:rPr>
            </w:pPr>
            <w:r w:rsidRPr="00601287">
              <w:rPr>
                <w:rFonts w:cs="Traditional Arabic"/>
                <w:b/>
                <w:iCs/>
                <w:sz w:val="18"/>
                <w:szCs w:val="26"/>
                <w:rtl/>
                <w:lang w:bidi="ar-EG"/>
              </w:rPr>
              <w:t>المؤشرات</w:t>
            </w:r>
          </w:p>
        </w:tc>
        <w:tc>
          <w:tcPr>
            <w:tcW w:w="1180" w:type="dxa"/>
            <w:tcBorders>
              <w:top w:val="single" w:sz="4" w:space="0" w:color="auto"/>
              <w:bottom w:val="single" w:sz="12" w:space="0" w:color="auto"/>
            </w:tcBorders>
            <w:vAlign w:val="bottom"/>
          </w:tcPr>
          <w:p w:rsidR="008B36D3" w:rsidRPr="00601287" w:rsidRDefault="008B36D3" w:rsidP="008B36D3">
            <w:pPr>
              <w:pStyle w:val="SingleTxtG"/>
              <w:suppressAutoHyphens w:val="0"/>
              <w:bidi/>
              <w:spacing w:before="20" w:after="40" w:line="280" w:lineRule="exact"/>
              <w:ind w:left="57" w:right="57"/>
              <w:jc w:val="left"/>
              <w:rPr>
                <w:rFonts w:cs="Traditional Arabic"/>
                <w:b/>
                <w:iCs/>
                <w:sz w:val="18"/>
                <w:szCs w:val="26"/>
              </w:rPr>
            </w:pPr>
            <w:r w:rsidRPr="00601287">
              <w:rPr>
                <w:rFonts w:cs="Traditional Arabic"/>
                <w:b/>
                <w:iCs/>
                <w:sz w:val="18"/>
                <w:szCs w:val="26"/>
                <w:rtl/>
              </w:rPr>
              <w:t xml:space="preserve">تعداد </w:t>
            </w:r>
            <w:r w:rsidRPr="00AB3ED1">
              <w:rPr>
                <w:rFonts w:cs="Traditional Arabic"/>
                <w:b/>
                <w:iCs/>
                <w:sz w:val="18"/>
                <w:szCs w:val="26"/>
                <w:rtl/>
              </w:rPr>
              <w:t>1994</w:t>
            </w:r>
          </w:p>
        </w:tc>
        <w:tc>
          <w:tcPr>
            <w:tcW w:w="1180" w:type="dxa"/>
            <w:tcBorders>
              <w:top w:val="single" w:sz="4" w:space="0" w:color="auto"/>
              <w:bottom w:val="single" w:sz="12" w:space="0" w:color="auto"/>
            </w:tcBorders>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b/>
                <w:iCs/>
                <w:sz w:val="18"/>
                <w:szCs w:val="26"/>
              </w:rPr>
            </w:pPr>
            <w:r w:rsidRPr="00601287">
              <w:rPr>
                <w:rFonts w:cs="Traditional Arabic"/>
                <w:b/>
                <w:iCs/>
                <w:sz w:val="18"/>
                <w:szCs w:val="26"/>
                <w:rtl/>
              </w:rPr>
              <w:t xml:space="preserve">تعداد </w:t>
            </w:r>
            <w:r w:rsidRPr="00AB3ED1">
              <w:rPr>
                <w:rFonts w:cs="Traditional Arabic"/>
                <w:b/>
                <w:iCs/>
                <w:sz w:val="18"/>
                <w:szCs w:val="26"/>
                <w:rtl/>
              </w:rPr>
              <w:t>1997</w:t>
            </w:r>
          </w:p>
        </w:tc>
        <w:tc>
          <w:tcPr>
            <w:tcW w:w="1181" w:type="dxa"/>
            <w:tcBorders>
              <w:top w:val="single" w:sz="4" w:space="0" w:color="auto"/>
              <w:bottom w:val="single" w:sz="12" w:space="0" w:color="auto"/>
            </w:tcBorders>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b/>
                <w:iCs/>
                <w:sz w:val="18"/>
                <w:szCs w:val="26"/>
              </w:rPr>
            </w:pPr>
            <w:r w:rsidRPr="00601287">
              <w:rPr>
                <w:rFonts w:cs="Traditional Arabic"/>
                <w:b/>
                <w:iCs/>
                <w:sz w:val="18"/>
                <w:szCs w:val="26"/>
                <w:rtl/>
              </w:rPr>
              <w:t xml:space="preserve">تعداد </w:t>
            </w:r>
            <w:r w:rsidRPr="00AB3ED1">
              <w:rPr>
                <w:rFonts w:cs="Traditional Arabic"/>
                <w:b/>
                <w:iCs/>
                <w:sz w:val="18"/>
                <w:szCs w:val="26"/>
                <w:rtl/>
              </w:rPr>
              <w:t>2002</w:t>
            </w:r>
          </w:p>
        </w:tc>
        <w:tc>
          <w:tcPr>
            <w:tcW w:w="1162" w:type="dxa"/>
            <w:tcBorders>
              <w:top w:val="single" w:sz="4" w:space="0" w:color="auto"/>
              <w:bottom w:val="single" w:sz="12" w:space="0" w:color="auto"/>
            </w:tcBorders>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b/>
                <w:iCs/>
                <w:sz w:val="18"/>
                <w:szCs w:val="26"/>
              </w:rPr>
            </w:pPr>
            <w:r w:rsidRPr="00601287">
              <w:rPr>
                <w:rFonts w:cs="Traditional Arabic"/>
                <w:b/>
                <w:iCs/>
                <w:sz w:val="18"/>
                <w:szCs w:val="26"/>
                <w:rtl/>
              </w:rPr>
              <w:t xml:space="preserve">تقدير </w:t>
            </w:r>
            <w:r w:rsidRPr="00AB3ED1">
              <w:rPr>
                <w:rFonts w:cs="Traditional Arabic"/>
                <w:b/>
                <w:iCs/>
                <w:sz w:val="18"/>
                <w:szCs w:val="26"/>
                <w:rtl/>
              </w:rPr>
              <w:t>2009</w:t>
            </w:r>
            <w:r w:rsidRPr="00601287">
              <w:rPr>
                <w:rFonts w:cs="Traditional Arabic"/>
                <w:b/>
                <w:iCs/>
                <w:sz w:val="18"/>
                <w:szCs w:val="26"/>
                <w:rtl/>
              </w:rPr>
              <w:t xml:space="preserve"> أو آخر تقدير </w:t>
            </w:r>
          </w:p>
        </w:tc>
      </w:tr>
      <w:tr w:rsidR="008B36D3" w:rsidRPr="00601287" w:rsidTr="008B36D3">
        <w:trPr>
          <w:trHeight w:val="240"/>
        </w:trPr>
        <w:tc>
          <w:tcPr>
            <w:tcW w:w="2478" w:type="dxa"/>
            <w:tcBorders>
              <w:top w:val="single" w:sz="12" w:space="0" w:color="auto"/>
            </w:tcBorders>
          </w:tcPr>
          <w:p w:rsidR="008B36D3" w:rsidRPr="00601287" w:rsidRDefault="008B36D3" w:rsidP="008B36D3">
            <w:pPr>
              <w:pStyle w:val="SingleTxtG"/>
              <w:suppressAutoHyphens w:val="0"/>
              <w:bidi/>
              <w:spacing w:before="20" w:after="40" w:line="280" w:lineRule="exact"/>
              <w:ind w:left="57" w:right="170"/>
              <w:jc w:val="left"/>
              <w:rPr>
                <w:rFonts w:cs="Traditional Arabic"/>
                <w:sz w:val="18"/>
                <w:szCs w:val="26"/>
                <w:lang w:bidi="ar-EG"/>
              </w:rPr>
            </w:pPr>
            <w:r w:rsidRPr="00601287">
              <w:rPr>
                <w:rFonts w:cs="Traditional Arabic"/>
                <w:sz w:val="18"/>
                <w:szCs w:val="26"/>
                <w:rtl/>
                <w:lang w:bidi="ar-EG"/>
              </w:rPr>
              <w:t>عدد السكان</w:t>
            </w:r>
          </w:p>
        </w:tc>
        <w:tc>
          <w:tcPr>
            <w:tcW w:w="1180" w:type="dxa"/>
            <w:tcBorders>
              <w:top w:val="single" w:sz="12" w:space="0" w:color="auto"/>
            </w:tcBorders>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٧٤٣٣١</w:t>
            </w:r>
          </w:p>
        </w:tc>
        <w:tc>
          <w:tcPr>
            <w:tcW w:w="1180" w:type="dxa"/>
            <w:tcBorders>
              <w:top w:val="single" w:sz="12" w:space="0" w:color="auto"/>
            </w:tcBorders>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٧٥٨٧٦</w:t>
            </w:r>
          </w:p>
        </w:tc>
        <w:tc>
          <w:tcPr>
            <w:tcW w:w="1181" w:type="dxa"/>
            <w:tcBorders>
              <w:top w:val="single" w:sz="12" w:space="0" w:color="auto"/>
            </w:tcBorders>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٨١٧٥٥</w:t>
            </w:r>
          </w:p>
        </w:tc>
        <w:tc>
          <w:tcPr>
            <w:tcW w:w="1162" w:type="dxa"/>
            <w:tcBorders>
              <w:top w:val="single" w:sz="12" w:space="0" w:color="auto"/>
            </w:tcBorders>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٨٧٣٠٠</w:t>
            </w:r>
            <w:r w:rsidRPr="00601287">
              <w:rPr>
                <w:rFonts w:cs="Traditional Arabic"/>
                <w:sz w:val="18"/>
                <w:szCs w:val="26"/>
              </w:rPr>
              <w:t>*</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b/>
                <w:sz w:val="18"/>
                <w:szCs w:val="26"/>
                <w:lang w:bidi="ar-EG"/>
              </w:rPr>
            </w:pPr>
            <w:r w:rsidRPr="00601287">
              <w:rPr>
                <w:rFonts w:cs="Traditional Arabic"/>
                <w:b/>
                <w:sz w:val="18"/>
                <w:szCs w:val="26"/>
                <w:rtl/>
                <w:lang w:bidi="ar-EG"/>
              </w:rPr>
              <w:t>عدد السكان الإناث</w:t>
            </w:r>
          </w:p>
        </w:tc>
        <w:tc>
          <w:tcPr>
            <w:tcW w:w="1180" w:type="dxa"/>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r w:rsidRPr="00D93019">
              <w:rPr>
                <w:rFonts w:cs="Traditional Arabic" w:hint="cs"/>
                <w:b/>
                <w:sz w:val="18"/>
                <w:szCs w:val="26"/>
                <w:rtl/>
              </w:rPr>
              <w:t>٣٧٢٤٠</w:t>
            </w:r>
          </w:p>
        </w:tc>
        <w:tc>
          <w:tcPr>
            <w:tcW w:w="1180" w:type="dxa"/>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r w:rsidRPr="00D93019">
              <w:rPr>
                <w:rFonts w:cs="Traditional Arabic" w:hint="cs"/>
                <w:b/>
                <w:sz w:val="18"/>
                <w:szCs w:val="26"/>
                <w:rtl/>
              </w:rPr>
              <w:t>٣٨٣١٧</w:t>
            </w:r>
          </w:p>
        </w:tc>
        <w:tc>
          <w:tcPr>
            <w:tcW w:w="1181" w:type="dxa"/>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r w:rsidRPr="00D93019">
              <w:rPr>
                <w:rFonts w:cs="Traditional Arabic" w:hint="cs"/>
                <w:b/>
                <w:sz w:val="18"/>
                <w:szCs w:val="26"/>
                <w:rtl/>
              </w:rPr>
              <w:t>٤٠٧١٤</w:t>
            </w:r>
          </w:p>
        </w:tc>
        <w:tc>
          <w:tcPr>
            <w:tcW w:w="1162" w:type="dxa"/>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r w:rsidRPr="00D93019">
              <w:rPr>
                <w:rFonts w:cs="Traditional Arabic" w:hint="cs"/>
                <w:b/>
                <w:sz w:val="18"/>
                <w:szCs w:val="26"/>
                <w:rtl/>
              </w:rPr>
              <w:t>٤٢٣٠٠</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sz w:val="18"/>
                <w:szCs w:val="26"/>
                <w:lang w:bidi="ar-EG"/>
              </w:rPr>
            </w:pPr>
            <w:r w:rsidRPr="00601287">
              <w:rPr>
                <w:rFonts w:cs="Traditional Arabic"/>
                <w:sz w:val="18"/>
                <w:szCs w:val="26"/>
                <w:rtl/>
                <w:lang w:bidi="ar-EG"/>
              </w:rPr>
              <w:t>عدد السكان الذكور</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٣٧٠٩١</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٣٧٥٥٩</w:t>
            </w: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٤١٠٤١</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٤٥٠٠٠</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owKashida"/>
              <w:rPr>
                <w:rFonts w:cs="Traditional Arabic"/>
                <w:spacing w:val="-2"/>
                <w:sz w:val="18"/>
                <w:szCs w:val="26"/>
                <w:lang w:val="en-US" w:bidi="ar-EG"/>
              </w:rPr>
            </w:pPr>
            <w:r w:rsidRPr="00601287">
              <w:rPr>
                <w:rFonts w:cs="Traditional Arabic"/>
                <w:spacing w:val="-2"/>
                <w:sz w:val="18"/>
                <w:szCs w:val="26"/>
                <w:rtl/>
                <w:lang w:bidi="ar-EG"/>
              </w:rPr>
              <w:t xml:space="preserve">عدد السكان الإناث (كنسبة مئوية من المجموع) </w:t>
            </w:r>
          </w:p>
        </w:tc>
        <w:tc>
          <w:tcPr>
            <w:tcW w:w="1180" w:type="dxa"/>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r w:rsidRPr="00D93019">
              <w:rPr>
                <w:rFonts w:cs="Traditional Arabic" w:hint="cs"/>
                <w:b/>
                <w:sz w:val="18"/>
                <w:szCs w:val="26"/>
                <w:rtl/>
              </w:rPr>
              <w:t>٥٠</w:t>
            </w:r>
            <w:r w:rsidRPr="00D93019">
              <w:rPr>
                <w:b/>
                <w:sz w:val="18"/>
                <w:szCs w:val="26"/>
                <w:rtl/>
              </w:rPr>
              <w:t>٫</w:t>
            </w:r>
            <w:r w:rsidRPr="00D93019">
              <w:rPr>
                <w:rFonts w:cs="Traditional Arabic" w:hint="cs"/>
                <w:b/>
                <w:sz w:val="18"/>
                <w:szCs w:val="26"/>
                <w:rtl/>
              </w:rPr>
              <w:t>١</w:t>
            </w:r>
          </w:p>
        </w:tc>
        <w:tc>
          <w:tcPr>
            <w:tcW w:w="1180" w:type="dxa"/>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r w:rsidRPr="00D93019">
              <w:rPr>
                <w:rFonts w:cs="Traditional Arabic" w:hint="cs"/>
                <w:b/>
                <w:sz w:val="18"/>
                <w:szCs w:val="26"/>
                <w:rtl/>
              </w:rPr>
              <w:t>٥٠</w:t>
            </w:r>
            <w:r w:rsidRPr="00D93019">
              <w:rPr>
                <w:b/>
                <w:sz w:val="18"/>
                <w:szCs w:val="26"/>
                <w:rtl/>
              </w:rPr>
              <w:t>٫</w:t>
            </w:r>
            <w:r w:rsidRPr="00D93019">
              <w:rPr>
                <w:rFonts w:cs="Traditional Arabic" w:hint="cs"/>
                <w:b/>
                <w:sz w:val="18"/>
                <w:szCs w:val="26"/>
                <w:rtl/>
              </w:rPr>
              <w:t>٥</w:t>
            </w:r>
          </w:p>
        </w:tc>
        <w:tc>
          <w:tcPr>
            <w:tcW w:w="1181" w:type="dxa"/>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r w:rsidRPr="00D93019">
              <w:rPr>
                <w:rFonts w:cs="Traditional Arabic" w:hint="cs"/>
                <w:b/>
                <w:sz w:val="18"/>
                <w:szCs w:val="26"/>
                <w:rtl/>
              </w:rPr>
              <w:t>٤٩</w:t>
            </w:r>
            <w:r w:rsidRPr="00D93019">
              <w:rPr>
                <w:b/>
                <w:sz w:val="18"/>
                <w:szCs w:val="26"/>
                <w:rtl/>
              </w:rPr>
              <w:t>٫</w:t>
            </w:r>
            <w:r w:rsidRPr="00D93019">
              <w:rPr>
                <w:rFonts w:cs="Traditional Arabic" w:hint="cs"/>
                <w:b/>
                <w:sz w:val="18"/>
                <w:szCs w:val="26"/>
                <w:rtl/>
              </w:rPr>
              <w:t>٨</w:t>
            </w:r>
          </w:p>
        </w:tc>
        <w:tc>
          <w:tcPr>
            <w:tcW w:w="1162" w:type="dxa"/>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r w:rsidRPr="00D93019">
              <w:rPr>
                <w:rFonts w:cs="Traditional Arabic" w:hint="cs"/>
                <w:b/>
                <w:sz w:val="18"/>
                <w:szCs w:val="26"/>
                <w:rtl/>
              </w:rPr>
              <w:t>٤٨</w:t>
            </w:r>
            <w:r w:rsidRPr="00D93019">
              <w:rPr>
                <w:b/>
                <w:sz w:val="18"/>
                <w:szCs w:val="26"/>
                <w:rtl/>
              </w:rPr>
              <w:t>٫</w:t>
            </w:r>
            <w:r w:rsidRPr="00D93019">
              <w:rPr>
                <w:rFonts w:cs="Traditional Arabic" w:hint="cs"/>
                <w:b/>
                <w:sz w:val="18"/>
                <w:szCs w:val="26"/>
                <w:rtl/>
              </w:rPr>
              <w:t>٥</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sz w:val="18"/>
                <w:szCs w:val="26"/>
              </w:rPr>
            </w:pPr>
            <w:r w:rsidRPr="00601287">
              <w:rPr>
                <w:rFonts w:cs="Traditional Arabic"/>
                <w:sz w:val="18"/>
                <w:szCs w:val="26"/>
                <w:rtl/>
              </w:rPr>
              <w:t xml:space="preserve">الحالة الاجتماعية (كنسبة مئوية) </w:t>
            </w:r>
          </w:p>
          <w:p w:rsidR="008B36D3" w:rsidRPr="00601287" w:rsidRDefault="008B36D3" w:rsidP="008B36D3">
            <w:pPr>
              <w:pStyle w:val="SingleTxtG"/>
              <w:suppressAutoHyphens w:val="0"/>
              <w:bidi/>
              <w:spacing w:before="20" w:after="40" w:line="280" w:lineRule="exact"/>
              <w:ind w:left="57" w:right="170" w:firstLine="242"/>
              <w:jc w:val="left"/>
              <w:rPr>
                <w:rFonts w:cs="Traditional Arabic"/>
                <w:sz w:val="18"/>
                <w:szCs w:val="26"/>
                <w:rtl/>
              </w:rPr>
            </w:pPr>
            <w:r w:rsidRPr="00601287">
              <w:rPr>
                <w:rFonts w:cs="Traditional Arabic"/>
                <w:sz w:val="18"/>
                <w:szCs w:val="26"/>
              </w:rPr>
              <w:t>•</w:t>
            </w:r>
            <w:r w:rsidRPr="00601287">
              <w:rPr>
                <w:rFonts w:cs="Traditional Arabic"/>
                <w:sz w:val="18"/>
                <w:szCs w:val="26"/>
              </w:rPr>
              <w:tab/>
            </w:r>
            <w:r w:rsidRPr="00601287">
              <w:rPr>
                <w:rFonts w:cs="Traditional Arabic"/>
                <w:sz w:val="18"/>
                <w:szCs w:val="26"/>
                <w:rtl/>
              </w:rPr>
              <w:t>أعزب</w:t>
            </w:r>
          </w:p>
          <w:p w:rsidR="008B36D3" w:rsidRPr="00601287" w:rsidRDefault="008B36D3" w:rsidP="008B36D3">
            <w:pPr>
              <w:pStyle w:val="SingleTxtG"/>
              <w:suppressAutoHyphens w:val="0"/>
              <w:bidi/>
              <w:spacing w:before="20" w:after="40" w:line="280" w:lineRule="exact"/>
              <w:ind w:left="57" w:right="170" w:firstLine="242"/>
              <w:jc w:val="left"/>
              <w:rPr>
                <w:rFonts w:cs="Traditional Arabic"/>
                <w:sz w:val="18"/>
                <w:szCs w:val="26"/>
              </w:rPr>
            </w:pPr>
            <w:r w:rsidRPr="00601287">
              <w:rPr>
                <w:rFonts w:cs="Traditional Arabic"/>
                <w:sz w:val="18"/>
                <w:szCs w:val="26"/>
              </w:rPr>
              <w:t>•</w:t>
            </w:r>
            <w:r w:rsidRPr="00601287">
              <w:rPr>
                <w:rFonts w:cs="Traditional Arabic"/>
                <w:sz w:val="18"/>
                <w:szCs w:val="26"/>
              </w:rPr>
              <w:tab/>
            </w:r>
            <w:r w:rsidRPr="00601287">
              <w:rPr>
                <w:rFonts w:cs="Traditional Arabic"/>
                <w:sz w:val="18"/>
                <w:szCs w:val="26"/>
                <w:rtl/>
              </w:rPr>
              <w:t>متزوج</w:t>
            </w:r>
          </w:p>
          <w:p w:rsidR="008B36D3" w:rsidRPr="00601287" w:rsidRDefault="008B36D3" w:rsidP="008B36D3">
            <w:pPr>
              <w:pStyle w:val="SingleTxtG"/>
              <w:suppressAutoHyphens w:val="0"/>
              <w:bidi/>
              <w:spacing w:before="20" w:after="40" w:line="280" w:lineRule="exact"/>
              <w:ind w:left="57" w:right="170" w:firstLine="242"/>
              <w:jc w:val="lowKashida"/>
              <w:rPr>
                <w:rFonts w:cs="Traditional Arabic"/>
                <w:sz w:val="18"/>
                <w:szCs w:val="26"/>
              </w:rPr>
            </w:pPr>
            <w:r w:rsidRPr="00601287">
              <w:rPr>
                <w:rFonts w:cs="Traditional Arabic"/>
                <w:sz w:val="18"/>
                <w:szCs w:val="26"/>
              </w:rPr>
              <w:t>•</w:t>
            </w:r>
            <w:r w:rsidRPr="00601287">
              <w:rPr>
                <w:rFonts w:cs="Traditional Arabic"/>
                <w:sz w:val="18"/>
                <w:szCs w:val="26"/>
              </w:rPr>
              <w:tab/>
            </w:r>
            <w:r w:rsidRPr="00601287">
              <w:rPr>
                <w:rFonts w:cs="Traditional Arabic"/>
                <w:sz w:val="18"/>
                <w:szCs w:val="26"/>
                <w:rtl/>
              </w:rPr>
              <w:t>معايش</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٤٠</w:t>
            </w:r>
            <w:r w:rsidRPr="00601287">
              <w:rPr>
                <w:sz w:val="18"/>
                <w:szCs w:val="26"/>
                <w:rtl/>
              </w:rPr>
              <w:t>٫</w:t>
            </w:r>
            <w:r w:rsidRPr="00601287">
              <w:rPr>
                <w:rFonts w:cs="Traditional Arabic" w:hint="cs"/>
                <w:sz w:val="18"/>
                <w:szCs w:val="26"/>
                <w:rtl/>
              </w:rPr>
              <w:t>٣</w:t>
            </w: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٢٩</w:t>
            </w:r>
            <w:r w:rsidRPr="00601287">
              <w:rPr>
                <w:sz w:val="18"/>
                <w:szCs w:val="26"/>
                <w:rtl/>
              </w:rPr>
              <w:t>٫</w:t>
            </w:r>
            <w:r w:rsidRPr="00601287">
              <w:rPr>
                <w:rFonts w:cs="Traditional Arabic" w:hint="cs"/>
                <w:sz w:val="18"/>
                <w:szCs w:val="26"/>
                <w:rtl/>
              </w:rPr>
              <w:t>٣</w:t>
            </w: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٢٠</w:t>
            </w:r>
            <w:r w:rsidRPr="00601287">
              <w:rPr>
                <w:sz w:val="18"/>
                <w:szCs w:val="26"/>
                <w:rtl/>
              </w:rPr>
              <w:t>٫</w:t>
            </w:r>
            <w:r w:rsidRPr="00601287">
              <w:rPr>
                <w:rFonts w:cs="Traditional Arabic" w:hint="cs"/>
                <w:sz w:val="18"/>
                <w:szCs w:val="26"/>
                <w:rtl/>
              </w:rPr>
              <w:t>٩</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٤١</w:t>
            </w:r>
            <w:r w:rsidRPr="00601287">
              <w:rPr>
                <w:sz w:val="18"/>
                <w:szCs w:val="26"/>
                <w:rtl/>
              </w:rPr>
              <w:t>٫</w:t>
            </w:r>
            <w:r w:rsidRPr="00601287">
              <w:rPr>
                <w:rFonts w:cs="Traditional Arabic" w:hint="cs"/>
                <w:sz w:val="18"/>
                <w:szCs w:val="26"/>
                <w:rtl/>
              </w:rPr>
              <w:t>٠</w:t>
            </w: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٢٧</w:t>
            </w:r>
            <w:r w:rsidRPr="00601287">
              <w:rPr>
                <w:sz w:val="18"/>
                <w:szCs w:val="26"/>
                <w:rtl/>
              </w:rPr>
              <w:t>٫</w:t>
            </w:r>
            <w:r w:rsidRPr="00601287">
              <w:rPr>
                <w:rFonts w:cs="Traditional Arabic" w:hint="cs"/>
                <w:sz w:val="18"/>
                <w:szCs w:val="26"/>
                <w:rtl/>
              </w:rPr>
              <w:t>٠</w:t>
            </w: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٢١</w:t>
            </w:r>
            <w:r w:rsidRPr="00601287">
              <w:rPr>
                <w:sz w:val="18"/>
                <w:szCs w:val="26"/>
                <w:rtl/>
              </w:rPr>
              <w:t>٫</w:t>
            </w:r>
            <w:r w:rsidRPr="00601287">
              <w:rPr>
                <w:rFonts w:cs="Traditional Arabic" w:hint="cs"/>
                <w:sz w:val="18"/>
                <w:szCs w:val="26"/>
                <w:rtl/>
              </w:rPr>
              <w:t>٢</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sz w:val="18"/>
                <w:szCs w:val="26"/>
                <w:lang w:bidi="ar-EG"/>
              </w:rPr>
            </w:pPr>
            <w:r w:rsidRPr="00601287">
              <w:rPr>
                <w:rFonts w:cs="Traditional Arabic"/>
                <w:sz w:val="18"/>
                <w:szCs w:val="26"/>
                <w:rtl/>
                <w:lang w:bidi="ar-EG"/>
              </w:rPr>
              <w:t>النسبة المئوية للأسر المعيشية التي ترأسها امرأة **</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٥١</w:t>
            </w:r>
            <w:r w:rsidRPr="00601287">
              <w:rPr>
                <w:rFonts w:cs="Traditional Arabic"/>
                <w:sz w:val="18"/>
                <w:szCs w:val="26"/>
                <w:rtl/>
              </w:rPr>
              <w:t>(</w:t>
            </w:r>
            <w:r w:rsidRPr="00601287">
              <w:rPr>
                <w:rFonts w:cs="Traditional Arabic" w:hint="cs"/>
                <w:sz w:val="18"/>
                <w:szCs w:val="26"/>
                <w:rtl/>
              </w:rPr>
              <w:t>١٩٩٣</w:t>
            </w:r>
            <w:r w:rsidRPr="00601287">
              <w:rPr>
                <w:rFonts w:cs="Traditional Arabic"/>
                <w:sz w:val="18"/>
                <w:szCs w:val="26"/>
                <w:rtl/>
              </w:rPr>
              <w:t>)</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٥٦</w:t>
            </w:r>
            <w:r w:rsidRPr="00601287">
              <w:rPr>
                <w:rFonts w:cs="Traditional Arabic"/>
                <w:sz w:val="18"/>
                <w:szCs w:val="26"/>
                <w:rtl/>
              </w:rPr>
              <w:t>(</w:t>
            </w:r>
            <w:r w:rsidRPr="00601287">
              <w:rPr>
                <w:rFonts w:cs="Traditional Arabic" w:hint="cs"/>
                <w:sz w:val="18"/>
                <w:szCs w:val="26"/>
                <w:rtl/>
              </w:rPr>
              <w:t>٢٠٠٠</w:t>
            </w:r>
            <w:r w:rsidRPr="00601287">
              <w:rPr>
                <w:rFonts w:cs="Traditional Arabic"/>
                <w:sz w:val="18"/>
                <w:szCs w:val="26"/>
                <w:rtl/>
              </w:rPr>
              <w:t>)</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٥٧</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sz w:val="18"/>
                <w:szCs w:val="26"/>
                <w:lang w:bidi="ar-EG"/>
              </w:rPr>
            </w:pPr>
            <w:r w:rsidRPr="00601287">
              <w:rPr>
                <w:rFonts w:cs="Traditional Arabic"/>
                <w:sz w:val="18"/>
                <w:szCs w:val="26"/>
                <w:rtl/>
                <w:lang w:bidi="ar-EG"/>
              </w:rPr>
              <w:t>متوسط حجم الأسرة المعيشية **</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lang w:val="en-US"/>
              </w:rPr>
            </w:pPr>
            <w:r w:rsidRPr="00601287">
              <w:rPr>
                <w:rFonts w:cs="Traditional Arabic" w:hint="cs"/>
                <w:sz w:val="18"/>
                <w:szCs w:val="26"/>
                <w:rtl/>
              </w:rPr>
              <w:t>٤</w:t>
            </w:r>
            <w:r w:rsidRPr="00601287">
              <w:rPr>
                <w:sz w:val="18"/>
                <w:szCs w:val="26"/>
                <w:rtl/>
              </w:rPr>
              <w:t>٫</w:t>
            </w:r>
            <w:r w:rsidRPr="00601287">
              <w:rPr>
                <w:rFonts w:cs="Traditional Arabic" w:hint="cs"/>
                <w:sz w:val="18"/>
                <w:szCs w:val="26"/>
                <w:rtl/>
              </w:rPr>
              <w:t>٣</w:t>
            </w:r>
            <w:r w:rsidRPr="00601287">
              <w:rPr>
                <w:rFonts w:cs="Traditional Arabic"/>
                <w:sz w:val="18"/>
                <w:szCs w:val="26"/>
                <w:rtl/>
              </w:rPr>
              <w:t>(</w:t>
            </w:r>
            <w:r w:rsidRPr="00601287">
              <w:rPr>
                <w:rFonts w:cs="Traditional Arabic" w:hint="cs"/>
                <w:sz w:val="18"/>
                <w:szCs w:val="26"/>
                <w:rtl/>
              </w:rPr>
              <w:t>١٩٩٣</w:t>
            </w:r>
            <w:r w:rsidRPr="00601287">
              <w:rPr>
                <w:rFonts w:cs="Traditional Arabic"/>
                <w:sz w:val="18"/>
                <w:szCs w:val="26"/>
                <w:rtl/>
              </w:rPr>
              <w:t>)</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lang w:val="en-US"/>
              </w:rPr>
            </w:pPr>
            <w:r w:rsidRPr="00601287">
              <w:rPr>
                <w:rFonts w:cs="Traditional Arabic" w:hint="cs"/>
                <w:sz w:val="18"/>
                <w:szCs w:val="26"/>
                <w:rtl/>
              </w:rPr>
              <w:t>٤</w:t>
            </w:r>
            <w:r w:rsidRPr="00601287">
              <w:rPr>
                <w:sz w:val="18"/>
                <w:szCs w:val="26"/>
                <w:rtl/>
              </w:rPr>
              <w:t>٫</w:t>
            </w:r>
            <w:r w:rsidRPr="00601287">
              <w:rPr>
                <w:rFonts w:cs="Traditional Arabic" w:hint="cs"/>
                <w:sz w:val="18"/>
                <w:szCs w:val="26"/>
                <w:rtl/>
              </w:rPr>
              <w:t>١</w:t>
            </w:r>
            <w:r w:rsidRPr="00601287">
              <w:rPr>
                <w:rFonts w:cs="Traditional Arabic"/>
                <w:sz w:val="18"/>
                <w:szCs w:val="26"/>
                <w:rtl/>
              </w:rPr>
              <w:t>(</w:t>
            </w:r>
            <w:r w:rsidRPr="00601287">
              <w:rPr>
                <w:rFonts w:cs="Traditional Arabic" w:hint="cs"/>
                <w:sz w:val="18"/>
                <w:szCs w:val="26"/>
                <w:rtl/>
              </w:rPr>
              <w:t>٢٠٠٠</w:t>
            </w:r>
            <w:r w:rsidRPr="00601287">
              <w:rPr>
                <w:rFonts w:cs="Traditional Arabic"/>
                <w:sz w:val="18"/>
                <w:szCs w:val="26"/>
                <w:rtl/>
              </w:rPr>
              <w:t>)</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٣</w:t>
            </w:r>
            <w:r w:rsidRPr="00601287">
              <w:rPr>
                <w:sz w:val="18"/>
                <w:szCs w:val="26"/>
                <w:rtl/>
              </w:rPr>
              <w:t>٫</w:t>
            </w:r>
            <w:r w:rsidRPr="00601287">
              <w:rPr>
                <w:rFonts w:cs="Traditional Arabic" w:hint="cs"/>
                <w:sz w:val="18"/>
                <w:szCs w:val="26"/>
                <w:rtl/>
              </w:rPr>
              <w:t>٧</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b/>
                <w:sz w:val="18"/>
                <w:szCs w:val="26"/>
                <w:rtl/>
                <w:lang w:bidi="ar-EG"/>
              </w:rPr>
            </w:pPr>
            <w:r w:rsidRPr="00601287">
              <w:rPr>
                <w:rFonts w:cs="Traditional Arabic"/>
                <w:b/>
                <w:sz w:val="18"/>
                <w:szCs w:val="26"/>
                <w:rtl/>
                <w:lang w:bidi="ar-EG"/>
              </w:rPr>
              <w:t>الأجل المتوقع</w:t>
            </w:r>
          </w:p>
          <w:p w:rsidR="008B36D3" w:rsidRPr="00601287" w:rsidRDefault="008B36D3" w:rsidP="008B36D3">
            <w:pPr>
              <w:pStyle w:val="SingleTxtG"/>
              <w:suppressAutoHyphens w:val="0"/>
              <w:bidi/>
              <w:spacing w:before="20" w:after="40" w:line="280" w:lineRule="exact"/>
              <w:ind w:left="57" w:right="170" w:firstLine="242"/>
              <w:jc w:val="left"/>
              <w:rPr>
                <w:rFonts w:cs="Traditional Arabic" w:hint="cs"/>
                <w:sz w:val="18"/>
                <w:szCs w:val="26"/>
                <w:lang w:bidi="ar-EG"/>
              </w:rPr>
            </w:pPr>
            <w:r w:rsidRPr="00601287">
              <w:rPr>
                <w:rFonts w:cs="Traditional Arabic"/>
                <w:sz w:val="18"/>
                <w:szCs w:val="26"/>
              </w:rPr>
              <w:t>•</w:t>
            </w:r>
            <w:r w:rsidRPr="00601287">
              <w:rPr>
                <w:rFonts w:cs="Traditional Arabic"/>
                <w:sz w:val="18"/>
                <w:szCs w:val="26"/>
              </w:rPr>
              <w:tab/>
            </w:r>
            <w:r w:rsidRPr="00601287">
              <w:rPr>
                <w:rFonts w:cs="Traditional Arabic"/>
                <w:sz w:val="18"/>
                <w:szCs w:val="26"/>
                <w:rtl/>
                <w:lang w:bidi="ar-EG"/>
              </w:rPr>
              <w:t>ذكور</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٦٥</w:t>
            </w:r>
            <w:r w:rsidRPr="00601287">
              <w:rPr>
                <w:sz w:val="18"/>
                <w:szCs w:val="26"/>
                <w:rtl/>
              </w:rPr>
              <w:t>٫</w:t>
            </w:r>
            <w:r w:rsidRPr="00601287">
              <w:rPr>
                <w:rFonts w:cs="Traditional Arabic" w:hint="cs"/>
                <w:sz w:val="18"/>
                <w:szCs w:val="26"/>
                <w:rtl/>
              </w:rPr>
              <w:t>٩</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٦٥</w:t>
            </w:r>
            <w:r w:rsidRPr="00601287">
              <w:rPr>
                <w:sz w:val="18"/>
                <w:szCs w:val="26"/>
                <w:rtl/>
              </w:rPr>
              <w:t>٫</w:t>
            </w:r>
            <w:r w:rsidRPr="00601287">
              <w:rPr>
                <w:rFonts w:cs="Traditional Arabic" w:hint="cs"/>
                <w:sz w:val="18"/>
                <w:szCs w:val="26"/>
                <w:rtl/>
              </w:rPr>
              <w:t>٧</w:t>
            </w: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٦٦</w:t>
            </w:r>
            <w:r w:rsidRPr="00601287">
              <w:rPr>
                <w:sz w:val="18"/>
                <w:szCs w:val="26"/>
                <w:rtl/>
              </w:rPr>
              <w:t>٫</w:t>
            </w:r>
            <w:r w:rsidRPr="00601287">
              <w:rPr>
                <w:rFonts w:cs="Traditional Arabic" w:hint="cs"/>
                <w:sz w:val="18"/>
                <w:szCs w:val="26"/>
                <w:rtl/>
              </w:rPr>
              <w:t>٦</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٦٨</w:t>
            </w:r>
            <w:r w:rsidRPr="00601287">
              <w:rPr>
                <w:sz w:val="18"/>
                <w:szCs w:val="26"/>
                <w:rtl/>
              </w:rPr>
              <w:t>٫</w:t>
            </w:r>
            <w:r w:rsidRPr="00601287">
              <w:rPr>
                <w:rFonts w:cs="Traditional Arabic" w:hint="cs"/>
                <w:sz w:val="18"/>
                <w:szCs w:val="26"/>
                <w:rtl/>
              </w:rPr>
              <w:t>٤</w:t>
            </w:r>
            <w:r w:rsidRPr="00601287">
              <w:rPr>
                <w:rFonts w:cs="Traditional Arabic"/>
                <w:sz w:val="18"/>
                <w:szCs w:val="26"/>
              </w:rPr>
              <w:t>*</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firstLine="242"/>
              <w:jc w:val="left"/>
              <w:rPr>
                <w:rFonts w:cs="Traditional Arabic"/>
                <w:bCs/>
                <w:sz w:val="18"/>
                <w:szCs w:val="26"/>
                <w:lang w:bidi="ar-EG"/>
              </w:rPr>
            </w:pPr>
            <w:r w:rsidRPr="00601287">
              <w:rPr>
                <w:rFonts w:cs="Traditional Arabic"/>
                <w:sz w:val="18"/>
                <w:szCs w:val="26"/>
              </w:rPr>
              <w:t>•</w:t>
            </w:r>
            <w:r w:rsidRPr="00601287">
              <w:rPr>
                <w:rFonts w:cs="Traditional Arabic"/>
                <w:sz w:val="18"/>
                <w:szCs w:val="26"/>
              </w:rPr>
              <w:tab/>
            </w:r>
            <w:r w:rsidRPr="00601287">
              <w:rPr>
                <w:rFonts w:cs="Traditional Arabic"/>
                <w:b/>
                <w:sz w:val="18"/>
                <w:szCs w:val="26"/>
                <w:rtl/>
                <w:lang w:bidi="ar-EG"/>
              </w:rPr>
              <w:t>إناث</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٧٥</w:t>
            </w:r>
            <w:r w:rsidRPr="00601287">
              <w:rPr>
                <w:sz w:val="18"/>
                <w:szCs w:val="26"/>
                <w:rtl/>
              </w:rPr>
              <w:t>٫</w:t>
            </w:r>
            <w:r w:rsidRPr="00601287">
              <w:rPr>
                <w:rFonts w:cs="Traditional Arabic" w:hint="cs"/>
                <w:sz w:val="18"/>
                <w:szCs w:val="26"/>
                <w:rtl/>
              </w:rPr>
              <w:t>٨</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٧٧</w:t>
            </w:r>
            <w:r w:rsidRPr="00601287">
              <w:rPr>
                <w:sz w:val="18"/>
                <w:szCs w:val="26"/>
                <w:rtl/>
              </w:rPr>
              <w:t>٫</w:t>
            </w:r>
            <w:r w:rsidRPr="00601287">
              <w:rPr>
                <w:rFonts w:cs="Traditional Arabic" w:hint="cs"/>
                <w:sz w:val="18"/>
                <w:szCs w:val="26"/>
                <w:rtl/>
              </w:rPr>
              <w:t>٠</w:t>
            </w: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٧٥</w:t>
            </w:r>
            <w:r w:rsidRPr="00601287">
              <w:rPr>
                <w:sz w:val="18"/>
                <w:szCs w:val="26"/>
                <w:rtl/>
              </w:rPr>
              <w:t>٫</w:t>
            </w:r>
            <w:r w:rsidRPr="00601287">
              <w:rPr>
                <w:rFonts w:cs="Traditional Arabic" w:hint="cs"/>
                <w:sz w:val="18"/>
                <w:szCs w:val="26"/>
                <w:rtl/>
              </w:rPr>
              <w:t>٨</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٧٨</w:t>
            </w:r>
            <w:r w:rsidRPr="00601287">
              <w:rPr>
                <w:sz w:val="18"/>
                <w:szCs w:val="26"/>
                <w:rtl/>
              </w:rPr>
              <w:t>٫</w:t>
            </w:r>
            <w:r w:rsidRPr="00601287">
              <w:rPr>
                <w:rFonts w:cs="Traditional Arabic" w:hint="cs"/>
                <w:sz w:val="18"/>
                <w:szCs w:val="26"/>
                <w:rtl/>
              </w:rPr>
              <w:t>٩</w:t>
            </w:r>
            <w:r w:rsidRPr="00601287">
              <w:rPr>
                <w:rFonts w:cs="Traditional Arabic"/>
                <w:sz w:val="18"/>
                <w:szCs w:val="26"/>
              </w:rPr>
              <w:t>*</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sz w:val="18"/>
                <w:szCs w:val="26"/>
              </w:rPr>
            </w:pPr>
            <w:r w:rsidRPr="00601287">
              <w:rPr>
                <w:rFonts w:cs="Traditional Arabic"/>
                <w:sz w:val="18"/>
                <w:szCs w:val="26"/>
                <w:rtl/>
              </w:rPr>
              <w:t>معدل الخصوبة الإجمالي</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٢</w:t>
            </w:r>
            <w:r w:rsidRPr="00601287">
              <w:rPr>
                <w:sz w:val="18"/>
                <w:szCs w:val="26"/>
                <w:rtl/>
              </w:rPr>
              <w:t>٫</w:t>
            </w:r>
            <w:r w:rsidRPr="00601287">
              <w:rPr>
                <w:rFonts w:cs="Traditional Arabic" w:hint="cs"/>
                <w:sz w:val="18"/>
                <w:szCs w:val="26"/>
                <w:rtl/>
              </w:rPr>
              <w:t>٦</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٢</w:t>
            </w:r>
            <w:r w:rsidRPr="00601287">
              <w:rPr>
                <w:sz w:val="18"/>
                <w:szCs w:val="26"/>
                <w:rtl/>
              </w:rPr>
              <w:t>٫</w:t>
            </w:r>
            <w:r w:rsidRPr="00601287">
              <w:rPr>
                <w:rFonts w:cs="Traditional Arabic" w:hint="cs"/>
                <w:sz w:val="18"/>
                <w:szCs w:val="26"/>
                <w:rtl/>
              </w:rPr>
              <w:t>١</w:t>
            </w: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٢</w:t>
            </w:r>
            <w:r w:rsidRPr="00601287">
              <w:rPr>
                <w:sz w:val="18"/>
                <w:szCs w:val="26"/>
                <w:rtl/>
              </w:rPr>
              <w:t>٫</w:t>
            </w:r>
            <w:r w:rsidRPr="00601287">
              <w:rPr>
                <w:rFonts w:cs="Traditional Arabic" w:hint="cs"/>
                <w:sz w:val="18"/>
                <w:szCs w:val="26"/>
                <w:rtl/>
              </w:rPr>
              <w:t>٠</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٢</w:t>
            </w:r>
            <w:r w:rsidRPr="00601287">
              <w:rPr>
                <w:sz w:val="18"/>
                <w:szCs w:val="26"/>
                <w:rtl/>
              </w:rPr>
              <w:t>٫</w:t>
            </w:r>
            <w:r w:rsidRPr="00601287">
              <w:rPr>
                <w:rFonts w:cs="Traditional Arabic" w:hint="cs"/>
                <w:sz w:val="18"/>
                <w:szCs w:val="26"/>
                <w:rtl/>
              </w:rPr>
              <w:t>٤</w:t>
            </w:r>
            <w:r w:rsidRPr="00601287">
              <w:rPr>
                <w:rFonts w:cs="Traditional Arabic"/>
                <w:sz w:val="18"/>
                <w:szCs w:val="26"/>
              </w:rPr>
              <w:t>*</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b/>
                <w:sz w:val="18"/>
                <w:szCs w:val="26"/>
              </w:rPr>
            </w:pPr>
            <w:r w:rsidRPr="00601287">
              <w:rPr>
                <w:rFonts w:cs="Traditional Arabic"/>
                <w:b/>
                <w:sz w:val="18"/>
                <w:szCs w:val="26"/>
                <w:rtl/>
              </w:rPr>
              <w:t>معدل الإلمام بالقراءة والكتابة</w:t>
            </w:r>
          </w:p>
          <w:p w:rsidR="008B36D3" w:rsidRPr="00601287" w:rsidRDefault="008B36D3" w:rsidP="008B36D3">
            <w:pPr>
              <w:pStyle w:val="SingleTxtG"/>
              <w:suppressAutoHyphens w:val="0"/>
              <w:bidi/>
              <w:spacing w:before="20" w:after="40" w:line="280" w:lineRule="exact"/>
              <w:ind w:left="57" w:right="170" w:firstLine="242"/>
              <w:jc w:val="left"/>
              <w:rPr>
                <w:rFonts w:cs="Traditional Arabic" w:hint="cs"/>
                <w:sz w:val="18"/>
                <w:szCs w:val="26"/>
                <w:lang w:bidi="ar-EG"/>
              </w:rPr>
            </w:pPr>
            <w:r w:rsidRPr="00601287">
              <w:rPr>
                <w:rFonts w:cs="Traditional Arabic"/>
                <w:sz w:val="18"/>
                <w:szCs w:val="26"/>
              </w:rPr>
              <w:t>•</w:t>
            </w:r>
            <w:r w:rsidRPr="00601287">
              <w:rPr>
                <w:rFonts w:cs="Traditional Arabic"/>
                <w:sz w:val="18"/>
                <w:szCs w:val="26"/>
              </w:rPr>
              <w:tab/>
            </w:r>
            <w:r w:rsidRPr="00601287">
              <w:rPr>
                <w:rFonts w:cs="Traditional Arabic"/>
                <w:sz w:val="18"/>
                <w:szCs w:val="26"/>
                <w:rtl/>
                <w:lang w:bidi="ar-EG"/>
              </w:rPr>
              <w:t>ذكور</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٩١</w:t>
            </w:r>
            <w:r w:rsidRPr="00601287">
              <w:rPr>
                <w:sz w:val="18"/>
                <w:szCs w:val="26"/>
                <w:rtl/>
              </w:rPr>
              <w:t>٫</w:t>
            </w:r>
            <w:r w:rsidRPr="00601287">
              <w:rPr>
                <w:rFonts w:cs="Traditional Arabic" w:hint="cs"/>
                <w:sz w:val="18"/>
                <w:szCs w:val="26"/>
                <w:rtl/>
              </w:rPr>
              <w:t>٩</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٩٦</w:t>
            </w:r>
            <w:r w:rsidRPr="00601287">
              <w:rPr>
                <w:sz w:val="18"/>
                <w:szCs w:val="26"/>
                <w:rtl/>
              </w:rPr>
              <w:t>٫</w:t>
            </w:r>
            <w:r w:rsidRPr="00601287">
              <w:rPr>
                <w:rFonts w:cs="Traditional Arabic" w:hint="cs"/>
                <w:sz w:val="18"/>
                <w:szCs w:val="26"/>
                <w:rtl/>
              </w:rPr>
              <w:t>٠</w:t>
            </w:r>
            <w:r w:rsidRPr="00601287">
              <w:rPr>
                <w:rFonts w:cs="Traditional Arabic"/>
                <w:sz w:val="18"/>
                <w:szCs w:val="26"/>
              </w:rPr>
              <w:t>*</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firstLine="242"/>
              <w:jc w:val="left"/>
              <w:rPr>
                <w:rFonts w:cs="Traditional Arabic"/>
                <w:b/>
                <w:sz w:val="18"/>
                <w:szCs w:val="26"/>
                <w:lang w:bidi="ar-EG"/>
              </w:rPr>
            </w:pPr>
            <w:r w:rsidRPr="00601287">
              <w:rPr>
                <w:rFonts w:cs="Traditional Arabic"/>
                <w:sz w:val="18"/>
                <w:szCs w:val="26"/>
              </w:rPr>
              <w:t>•</w:t>
            </w:r>
            <w:r w:rsidRPr="00601287">
              <w:rPr>
                <w:rFonts w:cs="Traditional Arabic"/>
                <w:bCs/>
                <w:sz w:val="18"/>
                <w:szCs w:val="26"/>
              </w:rPr>
              <w:tab/>
            </w:r>
            <w:r w:rsidRPr="00601287">
              <w:rPr>
                <w:rFonts w:cs="Traditional Arabic"/>
                <w:b/>
                <w:sz w:val="18"/>
                <w:szCs w:val="26"/>
                <w:rtl/>
                <w:lang w:bidi="ar-EG"/>
              </w:rPr>
              <w:t>إناث</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٩٠</w:t>
            </w:r>
            <w:r w:rsidRPr="00601287">
              <w:rPr>
                <w:sz w:val="18"/>
                <w:szCs w:val="26"/>
                <w:rtl/>
              </w:rPr>
              <w:t>٫</w:t>
            </w:r>
            <w:r w:rsidRPr="00601287">
              <w:rPr>
                <w:rFonts w:cs="Traditional Arabic" w:hint="cs"/>
                <w:sz w:val="18"/>
                <w:szCs w:val="26"/>
                <w:rtl/>
              </w:rPr>
              <w:t>١</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٩٦</w:t>
            </w:r>
            <w:r w:rsidRPr="00601287">
              <w:rPr>
                <w:sz w:val="18"/>
                <w:szCs w:val="26"/>
                <w:rtl/>
              </w:rPr>
              <w:t>٫</w:t>
            </w:r>
            <w:r w:rsidRPr="00601287">
              <w:rPr>
                <w:rFonts w:cs="Traditional Arabic" w:hint="cs"/>
                <w:sz w:val="18"/>
                <w:szCs w:val="26"/>
                <w:rtl/>
              </w:rPr>
              <w:t>٠</w:t>
            </w:r>
            <w:r w:rsidRPr="00601287">
              <w:rPr>
                <w:rFonts w:cs="Traditional Arabic"/>
                <w:sz w:val="18"/>
                <w:szCs w:val="26"/>
              </w:rPr>
              <w:t>*</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sz w:val="18"/>
                <w:szCs w:val="26"/>
                <w:lang w:bidi="ar-EG"/>
              </w:rPr>
            </w:pPr>
            <w:r w:rsidRPr="00601287">
              <w:rPr>
                <w:rFonts w:cs="Traditional Arabic"/>
                <w:sz w:val="18"/>
                <w:szCs w:val="26"/>
                <w:rtl/>
                <w:lang w:bidi="ar-EG"/>
              </w:rPr>
              <w:t>عدد حالات الزواج للسكان</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٣٠١</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٣٥٢</w:t>
            </w: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٤٢٨</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٤٥٠</w:t>
            </w:r>
            <w:r w:rsidRPr="00601287">
              <w:rPr>
                <w:rFonts w:cs="Traditional Arabic"/>
                <w:sz w:val="18"/>
                <w:szCs w:val="26"/>
              </w:rPr>
              <w:t>*</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hint="cs"/>
                <w:sz w:val="18"/>
                <w:szCs w:val="26"/>
              </w:rPr>
            </w:pPr>
            <w:r w:rsidRPr="00601287">
              <w:rPr>
                <w:rFonts w:cs="Traditional Arabic"/>
                <w:sz w:val="18"/>
                <w:szCs w:val="26"/>
                <w:rtl/>
              </w:rPr>
              <w:t>عدد حالات الطلاق</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٦٢</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٨٩</w:t>
            </w: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١١٢</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r w:rsidRPr="00601287">
              <w:rPr>
                <w:rFonts w:cs="Traditional Arabic" w:hint="cs"/>
                <w:sz w:val="18"/>
                <w:szCs w:val="26"/>
                <w:rtl/>
              </w:rPr>
              <w:t>١٤٥</w:t>
            </w:r>
            <w:r w:rsidRPr="00601287">
              <w:rPr>
                <w:rFonts w:cs="Traditional Arabic"/>
                <w:sz w:val="18"/>
                <w:szCs w:val="26"/>
              </w:rPr>
              <w:t>*</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b/>
                <w:sz w:val="18"/>
                <w:szCs w:val="26"/>
              </w:rPr>
            </w:pPr>
            <w:r w:rsidRPr="00601287">
              <w:rPr>
                <w:rFonts w:cs="Traditional Arabic"/>
                <w:b/>
                <w:sz w:val="18"/>
                <w:szCs w:val="26"/>
                <w:rtl/>
              </w:rPr>
              <w:t>العمال المهاجرون</w:t>
            </w:r>
          </w:p>
          <w:p w:rsidR="008B36D3" w:rsidRPr="00601287" w:rsidRDefault="008B36D3" w:rsidP="008B36D3">
            <w:pPr>
              <w:pStyle w:val="SingleTxtG"/>
              <w:suppressAutoHyphens w:val="0"/>
              <w:bidi/>
              <w:spacing w:before="20" w:after="40" w:line="280" w:lineRule="exact"/>
              <w:ind w:left="57" w:right="170" w:firstLine="242"/>
              <w:jc w:val="left"/>
              <w:rPr>
                <w:rFonts w:cs="Traditional Arabic" w:hint="cs"/>
                <w:sz w:val="18"/>
                <w:szCs w:val="26"/>
                <w:lang w:bidi="ar-EG"/>
              </w:rPr>
            </w:pPr>
            <w:r w:rsidRPr="00601287">
              <w:rPr>
                <w:rFonts w:cs="Traditional Arabic"/>
                <w:sz w:val="18"/>
                <w:szCs w:val="26"/>
              </w:rPr>
              <w:t>•</w:t>
            </w:r>
            <w:r w:rsidRPr="00601287">
              <w:rPr>
                <w:rFonts w:cs="Traditional Arabic"/>
                <w:sz w:val="18"/>
                <w:szCs w:val="26"/>
              </w:rPr>
              <w:tab/>
            </w:r>
            <w:r w:rsidRPr="00601287">
              <w:rPr>
                <w:rFonts w:cs="Traditional Arabic"/>
                <w:sz w:val="18"/>
                <w:szCs w:val="26"/>
                <w:rtl/>
                <w:lang w:bidi="ar-EG"/>
              </w:rPr>
              <w:t>ذكور</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pacing w:val="-6"/>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spacing w:val="-6"/>
                <w:sz w:val="18"/>
                <w:szCs w:val="26"/>
              </w:rPr>
            </w:pPr>
            <w:r w:rsidRPr="00AB3ED1">
              <w:rPr>
                <w:rFonts w:cs="Traditional Arabic"/>
                <w:spacing w:val="-6"/>
                <w:sz w:val="18"/>
                <w:szCs w:val="26"/>
                <w:rtl/>
              </w:rPr>
              <w:t>429</w:t>
            </w:r>
            <w:r w:rsidRPr="00601287">
              <w:rPr>
                <w:rFonts w:cs="Traditional Arabic"/>
                <w:spacing w:val="-6"/>
                <w:sz w:val="18"/>
                <w:szCs w:val="26"/>
                <w:rtl/>
              </w:rPr>
              <w:t>(</w:t>
            </w:r>
            <w:r w:rsidRPr="00AB3ED1">
              <w:rPr>
                <w:rFonts w:cs="Traditional Arabic"/>
                <w:spacing w:val="-6"/>
                <w:sz w:val="18"/>
                <w:szCs w:val="26"/>
                <w:rtl/>
              </w:rPr>
              <w:t>2007</w:t>
            </w:r>
            <w:r w:rsidRPr="00601287">
              <w:rPr>
                <w:rFonts w:cs="Traditional Arabic"/>
                <w:spacing w:val="-6"/>
                <w:sz w:val="18"/>
                <w:szCs w:val="26"/>
                <w:rtl/>
              </w:rPr>
              <w:t>)</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firstLine="242"/>
              <w:jc w:val="left"/>
              <w:rPr>
                <w:rFonts w:cs="Traditional Arabic"/>
                <w:bCs/>
                <w:sz w:val="18"/>
                <w:szCs w:val="26"/>
                <w:lang w:bidi="ar-EG"/>
              </w:rPr>
            </w:pPr>
            <w:r w:rsidRPr="00601287">
              <w:rPr>
                <w:rFonts w:cs="Traditional Arabic"/>
                <w:sz w:val="18"/>
                <w:szCs w:val="26"/>
              </w:rPr>
              <w:t>•</w:t>
            </w:r>
            <w:r w:rsidRPr="00601287">
              <w:rPr>
                <w:rFonts w:cs="Traditional Arabic"/>
                <w:bCs/>
                <w:sz w:val="18"/>
                <w:szCs w:val="26"/>
              </w:rPr>
              <w:tab/>
            </w:r>
            <w:r w:rsidRPr="00601287">
              <w:rPr>
                <w:rFonts w:cs="Traditional Arabic"/>
                <w:b/>
                <w:sz w:val="18"/>
                <w:szCs w:val="26"/>
                <w:rtl/>
                <w:lang w:bidi="ar-EG"/>
              </w:rPr>
              <w:t>إناث</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pacing w:val="-6"/>
                <w:sz w:val="18"/>
                <w:szCs w:val="26"/>
              </w:rPr>
            </w:pPr>
            <w:r w:rsidRPr="00AB3ED1">
              <w:rPr>
                <w:rFonts w:cs="Traditional Arabic"/>
                <w:spacing w:val="-6"/>
                <w:sz w:val="18"/>
                <w:szCs w:val="26"/>
                <w:rtl/>
              </w:rPr>
              <w:t>155</w:t>
            </w:r>
            <w:r w:rsidRPr="00601287">
              <w:rPr>
                <w:rFonts w:cs="Traditional Arabic"/>
                <w:spacing w:val="-6"/>
                <w:sz w:val="18"/>
                <w:szCs w:val="26"/>
                <w:rtl/>
              </w:rPr>
              <w:t>(</w:t>
            </w:r>
            <w:r w:rsidRPr="00AB3ED1">
              <w:rPr>
                <w:rFonts w:cs="Traditional Arabic"/>
                <w:spacing w:val="-6"/>
                <w:sz w:val="18"/>
                <w:szCs w:val="26"/>
                <w:rtl/>
              </w:rPr>
              <w:t>2007</w:t>
            </w:r>
            <w:r w:rsidRPr="00601287">
              <w:rPr>
                <w:rFonts w:cs="Traditional Arabic"/>
                <w:spacing w:val="-6"/>
                <w:sz w:val="18"/>
                <w:szCs w:val="26"/>
                <w:rtl/>
              </w:rPr>
              <w:t>)</w:t>
            </w:r>
          </w:p>
        </w:tc>
      </w:tr>
      <w:tr w:rsidR="008B36D3" w:rsidRPr="00601287" w:rsidTr="008B36D3">
        <w:trPr>
          <w:trHeight w:val="240"/>
        </w:trPr>
        <w:tc>
          <w:tcPr>
            <w:tcW w:w="2478" w:type="dxa"/>
          </w:tcPr>
          <w:p w:rsidR="008B36D3" w:rsidRPr="00601287" w:rsidRDefault="008B36D3" w:rsidP="008B36D3">
            <w:pPr>
              <w:pStyle w:val="SingleTxtG"/>
              <w:suppressAutoHyphens w:val="0"/>
              <w:bidi/>
              <w:spacing w:before="20" w:after="40" w:line="280" w:lineRule="exact"/>
              <w:ind w:left="57" w:right="170"/>
              <w:jc w:val="left"/>
              <w:rPr>
                <w:rFonts w:cs="Traditional Arabic"/>
                <w:sz w:val="18"/>
                <w:szCs w:val="26"/>
              </w:rPr>
            </w:pPr>
            <w:r w:rsidRPr="00601287">
              <w:rPr>
                <w:rFonts w:cs="Traditional Arabic"/>
                <w:sz w:val="18"/>
                <w:szCs w:val="26"/>
                <w:rtl/>
              </w:rPr>
              <w:t>معدل المشاركة في العمل</w:t>
            </w:r>
          </w:p>
          <w:p w:rsidR="008B36D3" w:rsidRPr="00601287" w:rsidRDefault="008B36D3" w:rsidP="008B36D3">
            <w:pPr>
              <w:pStyle w:val="SingleTxtG"/>
              <w:suppressAutoHyphens w:val="0"/>
              <w:bidi/>
              <w:spacing w:before="20" w:after="40" w:line="280" w:lineRule="exact"/>
              <w:ind w:left="57" w:right="170" w:firstLine="242"/>
              <w:jc w:val="left"/>
              <w:rPr>
                <w:rFonts w:cs="Traditional Arabic" w:hint="cs"/>
                <w:sz w:val="18"/>
                <w:szCs w:val="26"/>
                <w:lang w:bidi="ar-EG"/>
              </w:rPr>
            </w:pPr>
            <w:r w:rsidRPr="00601287">
              <w:rPr>
                <w:rFonts w:cs="Traditional Arabic"/>
                <w:sz w:val="18"/>
                <w:szCs w:val="26"/>
              </w:rPr>
              <w:t>•</w:t>
            </w:r>
            <w:r w:rsidRPr="00601287">
              <w:rPr>
                <w:rFonts w:cs="Traditional Arabic"/>
                <w:sz w:val="18"/>
                <w:szCs w:val="26"/>
              </w:rPr>
              <w:tab/>
            </w:r>
            <w:r w:rsidRPr="00601287">
              <w:rPr>
                <w:rFonts w:cs="Traditional Arabic"/>
                <w:sz w:val="18"/>
                <w:szCs w:val="26"/>
                <w:rtl/>
                <w:lang w:bidi="ar-EG"/>
              </w:rPr>
              <w:t>ذكور</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bCs/>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bCs/>
                <w:sz w:val="18"/>
                <w:szCs w:val="26"/>
              </w:rPr>
            </w:pPr>
            <w:r w:rsidRPr="00601287">
              <w:rPr>
                <w:rFonts w:cs="Traditional Arabic" w:hint="cs"/>
                <w:sz w:val="18"/>
                <w:szCs w:val="26"/>
                <w:rtl/>
              </w:rPr>
              <w:t>٦٨</w:t>
            </w:r>
            <w:r w:rsidRPr="00601287">
              <w:rPr>
                <w:sz w:val="18"/>
                <w:szCs w:val="26"/>
                <w:rtl/>
              </w:rPr>
              <w:t>٫</w:t>
            </w:r>
            <w:r w:rsidRPr="00601287">
              <w:rPr>
                <w:rFonts w:cs="Traditional Arabic" w:hint="cs"/>
                <w:sz w:val="18"/>
                <w:szCs w:val="26"/>
                <w:rtl/>
              </w:rPr>
              <w:t>١</w:t>
            </w:r>
          </w:p>
        </w:tc>
        <w:tc>
          <w:tcPr>
            <w:tcW w:w="1180"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c>
          <w:tcPr>
            <w:tcW w:w="1181"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bCs/>
                <w:sz w:val="18"/>
                <w:szCs w:val="26"/>
              </w:rPr>
            </w:pPr>
          </w:p>
          <w:p w:rsidR="008B36D3" w:rsidRPr="00601287" w:rsidRDefault="008B36D3" w:rsidP="008B36D3">
            <w:pPr>
              <w:pStyle w:val="SingleTxtG"/>
              <w:suppressAutoHyphens w:val="0"/>
              <w:bidi/>
              <w:spacing w:before="20" w:after="40" w:line="280" w:lineRule="exact"/>
              <w:ind w:left="57" w:right="57"/>
              <w:jc w:val="lowKashida"/>
              <w:rPr>
                <w:rFonts w:cs="Traditional Arabic"/>
                <w:bCs/>
                <w:sz w:val="18"/>
                <w:szCs w:val="26"/>
              </w:rPr>
            </w:pPr>
            <w:r w:rsidRPr="00601287">
              <w:rPr>
                <w:rFonts w:cs="Traditional Arabic" w:hint="cs"/>
                <w:sz w:val="18"/>
                <w:szCs w:val="26"/>
                <w:rtl/>
              </w:rPr>
              <w:t>٧٧</w:t>
            </w:r>
            <w:r w:rsidRPr="00601287">
              <w:rPr>
                <w:sz w:val="18"/>
                <w:szCs w:val="26"/>
                <w:rtl/>
              </w:rPr>
              <w:t>٫</w:t>
            </w:r>
            <w:r w:rsidRPr="00601287">
              <w:rPr>
                <w:rFonts w:cs="Traditional Arabic" w:hint="cs"/>
                <w:sz w:val="18"/>
                <w:szCs w:val="26"/>
                <w:rtl/>
              </w:rPr>
              <w:t>٢</w:t>
            </w:r>
          </w:p>
        </w:tc>
        <w:tc>
          <w:tcPr>
            <w:tcW w:w="1162" w:type="dxa"/>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r>
      <w:tr w:rsidR="008B36D3" w:rsidRPr="00601287" w:rsidTr="008B36D3">
        <w:trPr>
          <w:trHeight w:val="240"/>
        </w:trPr>
        <w:tc>
          <w:tcPr>
            <w:tcW w:w="2478" w:type="dxa"/>
            <w:tcBorders>
              <w:bottom w:val="single" w:sz="12" w:space="0" w:color="auto"/>
            </w:tcBorders>
          </w:tcPr>
          <w:p w:rsidR="008B36D3" w:rsidRPr="00601287" w:rsidRDefault="008B36D3" w:rsidP="008B36D3">
            <w:pPr>
              <w:pStyle w:val="SingleTxtG"/>
              <w:suppressAutoHyphens w:val="0"/>
              <w:bidi/>
              <w:spacing w:before="20" w:after="40" w:line="280" w:lineRule="exact"/>
              <w:ind w:left="57" w:right="170" w:firstLine="242"/>
              <w:jc w:val="left"/>
              <w:rPr>
                <w:rFonts w:cs="Traditional Arabic"/>
                <w:sz w:val="18"/>
                <w:szCs w:val="26"/>
                <w:lang w:bidi="ar-EG"/>
              </w:rPr>
            </w:pPr>
            <w:r w:rsidRPr="00601287">
              <w:rPr>
                <w:rFonts w:cs="Traditional Arabic"/>
                <w:sz w:val="18"/>
                <w:szCs w:val="26"/>
              </w:rPr>
              <w:t>•</w:t>
            </w:r>
            <w:r w:rsidRPr="00601287">
              <w:rPr>
                <w:rFonts w:cs="Traditional Arabic"/>
                <w:sz w:val="18"/>
                <w:szCs w:val="26"/>
              </w:rPr>
              <w:tab/>
            </w:r>
            <w:r w:rsidRPr="00601287">
              <w:rPr>
                <w:rFonts w:cs="Traditional Arabic"/>
                <w:sz w:val="18"/>
                <w:szCs w:val="26"/>
                <w:rtl/>
                <w:lang w:bidi="ar-EG"/>
              </w:rPr>
              <w:t>إناث</w:t>
            </w:r>
          </w:p>
        </w:tc>
        <w:tc>
          <w:tcPr>
            <w:tcW w:w="1180" w:type="dxa"/>
            <w:tcBorders>
              <w:bottom w:val="single" w:sz="12" w:space="0" w:color="auto"/>
            </w:tcBorders>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r w:rsidRPr="00D93019">
              <w:rPr>
                <w:rFonts w:cs="Traditional Arabic" w:hint="cs"/>
                <w:b/>
                <w:sz w:val="18"/>
                <w:szCs w:val="26"/>
                <w:rtl/>
              </w:rPr>
              <w:t>٥٦</w:t>
            </w:r>
            <w:r w:rsidRPr="00D93019">
              <w:rPr>
                <w:b/>
                <w:sz w:val="18"/>
                <w:szCs w:val="26"/>
                <w:rtl/>
              </w:rPr>
              <w:t>٫</w:t>
            </w:r>
            <w:r w:rsidRPr="00D93019">
              <w:rPr>
                <w:rFonts w:cs="Traditional Arabic" w:hint="cs"/>
                <w:b/>
                <w:sz w:val="18"/>
                <w:szCs w:val="26"/>
                <w:rtl/>
              </w:rPr>
              <w:t>١</w:t>
            </w:r>
          </w:p>
        </w:tc>
        <w:tc>
          <w:tcPr>
            <w:tcW w:w="1180" w:type="dxa"/>
            <w:tcBorders>
              <w:bottom w:val="single" w:sz="12" w:space="0" w:color="auto"/>
            </w:tcBorders>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p>
        </w:tc>
        <w:tc>
          <w:tcPr>
            <w:tcW w:w="1181" w:type="dxa"/>
            <w:tcBorders>
              <w:bottom w:val="single" w:sz="12" w:space="0" w:color="auto"/>
            </w:tcBorders>
            <w:vAlign w:val="bottom"/>
          </w:tcPr>
          <w:p w:rsidR="008B36D3" w:rsidRPr="00D93019" w:rsidRDefault="008B36D3" w:rsidP="008B36D3">
            <w:pPr>
              <w:pStyle w:val="SingleTxtG"/>
              <w:suppressAutoHyphens w:val="0"/>
              <w:bidi/>
              <w:spacing w:before="20" w:after="40" w:line="280" w:lineRule="exact"/>
              <w:ind w:left="57" w:right="57"/>
              <w:jc w:val="lowKashida"/>
              <w:rPr>
                <w:rFonts w:cs="Traditional Arabic"/>
                <w:b/>
                <w:sz w:val="18"/>
                <w:szCs w:val="26"/>
              </w:rPr>
            </w:pPr>
            <w:r w:rsidRPr="00D93019">
              <w:rPr>
                <w:rFonts w:cs="Traditional Arabic" w:hint="cs"/>
                <w:b/>
                <w:sz w:val="18"/>
                <w:szCs w:val="26"/>
                <w:rtl/>
              </w:rPr>
              <w:t>٦٧</w:t>
            </w:r>
            <w:r w:rsidRPr="00D93019">
              <w:rPr>
                <w:b/>
                <w:sz w:val="18"/>
                <w:szCs w:val="26"/>
                <w:rtl/>
              </w:rPr>
              <w:t>٫</w:t>
            </w:r>
            <w:r w:rsidRPr="00D93019">
              <w:rPr>
                <w:rFonts w:cs="Traditional Arabic" w:hint="cs"/>
                <w:b/>
                <w:sz w:val="18"/>
                <w:szCs w:val="26"/>
                <w:rtl/>
              </w:rPr>
              <w:t>٤</w:t>
            </w:r>
          </w:p>
        </w:tc>
        <w:tc>
          <w:tcPr>
            <w:tcW w:w="1162" w:type="dxa"/>
            <w:tcBorders>
              <w:bottom w:val="single" w:sz="12" w:space="0" w:color="auto"/>
            </w:tcBorders>
            <w:vAlign w:val="bottom"/>
          </w:tcPr>
          <w:p w:rsidR="008B36D3" w:rsidRPr="00601287" w:rsidRDefault="008B36D3" w:rsidP="008B36D3">
            <w:pPr>
              <w:pStyle w:val="SingleTxtG"/>
              <w:suppressAutoHyphens w:val="0"/>
              <w:bidi/>
              <w:spacing w:before="20" w:after="40" w:line="280" w:lineRule="exact"/>
              <w:ind w:left="57" w:right="57"/>
              <w:jc w:val="lowKashida"/>
              <w:rPr>
                <w:rFonts w:cs="Traditional Arabic"/>
                <w:sz w:val="18"/>
                <w:szCs w:val="26"/>
              </w:rPr>
            </w:pPr>
          </w:p>
        </w:tc>
      </w:tr>
    </w:tbl>
    <w:p w:rsidR="005611DF" w:rsidRPr="00601287" w:rsidRDefault="005611DF" w:rsidP="005611DF">
      <w:pPr>
        <w:pStyle w:val="SingleTxtGA"/>
        <w:spacing w:before="240" w:after="60" w:line="300" w:lineRule="exact"/>
        <w:rPr>
          <w:rFonts w:hint="cs"/>
          <w:sz w:val="16"/>
          <w:szCs w:val="26"/>
          <w:rtl/>
        </w:rPr>
      </w:pPr>
      <w:r w:rsidRPr="00601287">
        <w:rPr>
          <w:i/>
          <w:iCs/>
          <w:sz w:val="16"/>
          <w:szCs w:val="26"/>
          <w:rtl/>
        </w:rPr>
        <w:t>المصدر:</w:t>
      </w:r>
      <w:r w:rsidRPr="00601287">
        <w:rPr>
          <w:sz w:val="16"/>
          <w:szCs w:val="26"/>
          <w:rtl/>
        </w:rPr>
        <w:tab/>
        <w:t>المكتب الوطني للإحصا</w:t>
      </w:r>
      <w:r w:rsidR="00D93019">
        <w:rPr>
          <w:sz w:val="16"/>
          <w:szCs w:val="26"/>
          <w:rtl/>
        </w:rPr>
        <w:t>ءات</w:t>
      </w:r>
      <w:r w:rsidR="00D93019">
        <w:rPr>
          <w:rFonts w:hint="cs"/>
          <w:sz w:val="16"/>
          <w:szCs w:val="26"/>
          <w:rtl/>
        </w:rPr>
        <w:t>.</w:t>
      </w:r>
    </w:p>
    <w:p w:rsidR="005611DF" w:rsidRPr="00601287" w:rsidRDefault="005611DF" w:rsidP="00D93019">
      <w:pPr>
        <w:pStyle w:val="SingleTxtGA"/>
        <w:spacing w:after="60" w:line="300" w:lineRule="exact"/>
        <w:rPr>
          <w:rFonts w:hint="cs"/>
          <w:sz w:val="16"/>
          <w:szCs w:val="26"/>
          <w:rtl/>
        </w:rPr>
      </w:pPr>
      <w:r w:rsidRPr="00601287">
        <w:rPr>
          <w:sz w:val="16"/>
          <w:szCs w:val="26"/>
          <w:rtl/>
        </w:rPr>
        <w:t>*</w:t>
      </w:r>
      <w:r w:rsidR="00D93019">
        <w:rPr>
          <w:rFonts w:hint="cs"/>
          <w:sz w:val="16"/>
          <w:szCs w:val="26"/>
          <w:rtl/>
        </w:rPr>
        <w:tab/>
      </w:r>
      <w:r w:rsidRPr="00601287">
        <w:rPr>
          <w:sz w:val="16"/>
          <w:szCs w:val="26"/>
          <w:rtl/>
        </w:rPr>
        <w:t xml:space="preserve">سيشيل بالأرقام </w:t>
      </w:r>
      <w:r w:rsidRPr="00AB3ED1">
        <w:rPr>
          <w:sz w:val="16"/>
          <w:szCs w:val="26"/>
          <w:rtl/>
        </w:rPr>
        <w:t>2010</w:t>
      </w:r>
      <w:r w:rsidR="00D93019">
        <w:rPr>
          <w:rFonts w:hint="cs"/>
          <w:sz w:val="16"/>
          <w:szCs w:val="26"/>
          <w:rtl/>
        </w:rPr>
        <w:t>.</w:t>
      </w:r>
    </w:p>
    <w:p w:rsidR="005611DF" w:rsidRPr="00601287" w:rsidRDefault="005611DF" w:rsidP="00D93019">
      <w:pPr>
        <w:pStyle w:val="SingleTxtGA"/>
        <w:spacing w:line="300" w:lineRule="exact"/>
        <w:rPr>
          <w:rFonts w:hint="cs"/>
          <w:sz w:val="16"/>
          <w:szCs w:val="26"/>
          <w:rtl/>
        </w:rPr>
      </w:pPr>
      <w:r w:rsidRPr="00601287">
        <w:rPr>
          <w:sz w:val="16"/>
          <w:szCs w:val="26"/>
          <w:rtl/>
        </w:rPr>
        <w:t>**</w:t>
      </w:r>
      <w:r w:rsidR="00D93019">
        <w:rPr>
          <w:rFonts w:hint="cs"/>
          <w:sz w:val="16"/>
          <w:szCs w:val="26"/>
          <w:rtl/>
        </w:rPr>
        <w:tab/>
      </w:r>
      <w:r w:rsidRPr="00601287">
        <w:rPr>
          <w:sz w:val="16"/>
          <w:szCs w:val="26"/>
          <w:rtl/>
        </w:rPr>
        <w:t xml:space="preserve">مسح ميزانية الأسر المعيشية </w:t>
      </w:r>
      <w:r w:rsidRPr="00AB3ED1">
        <w:rPr>
          <w:sz w:val="16"/>
          <w:szCs w:val="26"/>
          <w:rtl/>
        </w:rPr>
        <w:t>2006</w:t>
      </w:r>
      <w:r w:rsidRPr="00601287">
        <w:rPr>
          <w:sz w:val="16"/>
          <w:szCs w:val="26"/>
          <w:rtl/>
        </w:rPr>
        <w:t>/</w:t>
      </w:r>
      <w:r w:rsidRPr="00AB3ED1">
        <w:rPr>
          <w:sz w:val="16"/>
          <w:szCs w:val="26"/>
          <w:rtl/>
        </w:rPr>
        <w:t>2007</w:t>
      </w:r>
      <w:r w:rsidRPr="00601287">
        <w:rPr>
          <w:sz w:val="16"/>
          <w:szCs w:val="26"/>
          <w:rtl/>
        </w:rPr>
        <w:t>، الجزء الأول</w:t>
      </w:r>
      <w:r w:rsidR="00D93019">
        <w:rPr>
          <w:rFonts w:hint="cs"/>
          <w:sz w:val="16"/>
          <w:szCs w:val="26"/>
          <w:rtl/>
        </w:rPr>
        <w:t>.</w:t>
      </w:r>
    </w:p>
    <w:p w:rsidR="005611DF" w:rsidRPr="00601287" w:rsidRDefault="005611DF" w:rsidP="005611DF">
      <w:pPr>
        <w:pStyle w:val="HChGA"/>
        <w:rPr>
          <w:rtl/>
        </w:rPr>
      </w:pPr>
      <w:r w:rsidRPr="00601287">
        <w:rPr>
          <w:rtl/>
        </w:rPr>
        <w:tab/>
      </w:r>
      <w:bookmarkStart w:id="3" w:name="_Toc340476294"/>
      <w:r w:rsidRPr="00601287">
        <w:rPr>
          <w:rtl/>
        </w:rPr>
        <w:t>ثالثاً-</w:t>
      </w:r>
      <w:r w:rsidRPr="00601287">
        <w:rPr>
          <w:rtl/>
        </w:rPr>
        <w:tab/>
        <w:t>تطبيق الاتفاقية</w:t>
      </w:r>
      <w:bookmarkEnd w:id="3"/>
    </w:p>
    <w:p w:rsidR="005611DF" w:rsidRPr="00601287" w:rsidRDefault="005611DF" w:rsidP="005611DF">
      <w:pPr>
        <w:pStyle w:val="H1GA"/>
        <w:jc w:val="left"/>
        <w:rPr>
          <w:rtl/>
        </w:rPr>
      </w:pPr>
      <w:r w:rsidRPr="00601287">
        <w:rPr>
          <w:rtl/>
        </w:rPr>
        <w:tab/>
      </w:r>
      <w:r w:rsidRPr="00601287">
        <w:rPr>
          <w:rtl/>
        </w:rPr>
        <w:tab/>
      </w:r>
      <w:bookmarkStart w:id="4" w:name="_Toc340476295"/>
      <w:r w:rsidRPr="00601287">
        <w:rPr>
          <w:rtl/>
        </w:rPr>
        <w:t xml:space="preserve">المادة </w:t>
      </w:r>
      <w:r w:rsidRPr="00AB3ED1">
        <w:rPr>
          <w:rtl/>
        </w:rPr>
        <w:t>1</w:t>
      </w:r>
      <w:r w:rsidRPr="00601287">
        <w:rPr>
          <w:rtl/>
        </w:rPr>
        <w:br/>
        <w:t>تعريف التمييز</w:t>
      </w:r>
      <w:bookmarkEnd w:id="4"/>
    </w:p>
    <w:p w:rsidR="005611DF" w:rsidRPr="00601287" w:rsidRDefault="005611DF" w:rsidP="00D93019">
      <w:pPr>
        <w:pStyle w:val="SingleTxtGA"/>
        <w:rPr>
          <w:rtl/>
        </w:rPr>
      </w:pPr>
      <w:r w:rsidRPr="00AB3ED1">
        <w:rPr>
          <w:rtl/>
        </w:rPr>
        <w:t>57</w:t>
      </w:r>
      <w:r w:rsidRPr="00601287">
        <w:rPr>
          <w:rtl/>
        </w:rPr>
        <w:t>-</w:t>
      </w:r>
      <w:r w:rsidRPr="00601287">
        <w:rPr>
          <w:rtl/>
        </w:rPr>
        <w:tab/>
        <w:t xml:space="preserve">دستور جمهورية سيشيل الذي بدأ سريانه في </w:t>
      </w:r>
      <w:r w:rsidRPr="00AB3ED1">
        <w:rPr>
          <w:rtl/>
        </w:rPr>
        <w:t>1993</w:t>
      </w:r>
      <w:r w:rsidRPr="00601287">
        <w:rPr>
          <w:rtl/>
        </w:rPr>
        <w:t xml:space="preserve"> هو القانون الأعلى الذي تخضع له سائر القوانين والسياسات الأخرى. وتنص المادة </w:t>
      </w:r>
      <w:r w:rsidRPr="00AB3ED1">
        <w:rPr>
          <w:rtl/>
        </w:rPr>
        <w:t>5</w:t>
      </w:r>
      <w:r w:rsidRPr="00601287">
        <w:rPr>
          <w:rtl/>
        </w:rPr>
        <w:t xml:space="preserve"> على أن ‘أي قانون آخر يتبين أنه متعارض مع هذا الدستور يصبح لاغياً فيما يتضمنه من تعارض</w:t>
      </w:r>
      <w:r w:rsidR="00D93019">
        <w:rPr>
          <w:rFonts w:hint="cs"/>
          <w:rtl/>
        </w:rPr>
        <w:t>‘</w:t>
      </w:r>
      <w:r w:rsidRPr="00601287">
        <w:rPr>
          <w:rtl/>
        </w:rPr>
        <w:t>.</w:t>
      </w:r>
    </w:p>
    <w:p w:rsidR="005611DF" w:rsidRPr="00601287" w:rsidRDefault="005611DF" w:rsidP="00D93019">
      <w:pPr>
        <w:pStyle w:val="SingleTxtGA"/>
        <w:rPr>
          <w:rFonts w:hint="cs"/>
          <w:rtl/>
        </w:rPr>
      </w:pPr>
      <w:r w:rsidRPr="00AB3ED1">
        <w:rPr>
          <w:rtl/>
        </w:rPr>
        <w:t>58</w:t>
      </w:r>
      <w:r w:rsidRPr="00601287">
        <w:rPr>
          <w:rtl/>
        </w:rPr>
        <w:t>-</w:t>
      </w:r>
      <w:r w:rsidRPr="00601287">
        <w:rPr>
          <w:rtl/>
        </w:rPr>
        <w:tab/>
        <w:t>ودستور سيشيل مكرس للمحافظة على مبادئ المساواة بين الجنسين. وتعبر ديباجة الدستور عن أماني الشعب قائلة ‘إن الكرامة المتأصلة في جميع أفراد الأسرة البشرية وحقوقها المتساوية وغير القابلة للتصرف هي أساس الحرية والعدالة والرفاه، والإخاء والسلام، والوحدة</w:t>
      </w:r>
      <w:r w:rsidR="00FA0D68">
        <w:rPr>
          <w:rtl/>
        </w:rPr>
        <w:t>‘</w:t>
      </w:r>
      <w:r w:rsidRPr="00601287">
        <w:rPr>
          <w:rtl/>
        </w:rPr>
        <w:t xml:space="preserve"> وتؤكد من جديد أن هذه الحقوق تتضمن ‘الحق في الحياة، والحرية، والبحث عن السعادة دون أي نوع من التمييز</w:t>
      </w:r>
      <w:r w:rsidR="00D93019">
        <w:rPr>
          <w:rFonts w:hint="cs"/>
          <w:rtl/>
        </w:rPr>
        <w:t>‘</w:t>
      </w:r>
      <w:r w:rsidRPr="00601287">
        <w:rPr>
          <w:rtl/>
        </w:rPr>
        <w:t>.</w:t>
      </w:r>
    </w:p>
    <w:p w:rsidR="005611DF" w:rsidRPr="00601287" w:rsidRDefault="005611DF" w:rsidP="005611DF">
      <w:pPr>
        <w:pStyle w:val="SingleTxtGA"/>
        <w:rPr>
          <w:rtl/>
        </w:rPr>
      </w:pPr>
      <w:r w:rsidRPr="00AB3ED1">
        <w:rPr>
          <w:rtl/>
        </w:rPr>
        <w:t>59</w:t>
      </w:r>
      <w:r w:rsidRPr="00601287">
        <w:rPr>
          <w:rtl/>
        </w:rPr>
        <w:t>-</w:t>
      </w:r>
      <w:r w:rsidRPr="00601287">
        <w:rPr>
          <w:rtl/>
        </w:rPr>
        <w:tab/>
        <w:t xml:space="preserve">ويكفل الدستور السيشيلي لحقوق الإنسان والحريات الأساسية (الباب </w:t>
      </w:r>
      <w:r w:rsidRPr="00AB3ED1">
        <w:rPr>
          <w:rtl/>
        </w:rPr>
        <w:t>3</w:t>
      </w:r>
      <w:r w:rsidRPr="00601287">
        <w:rPr>
          <w:rtl/>
        </w:rPr>
        <w:t xml:space="preserve"> من الدستور) الذي يتضمن الكثير من المبادئ الواردة في الصكوك الدولية لحقوق الإنسان </w:t>
      </w:r>
      <w:r w:rsidRPr="00AB3ED1">
        <w:rPr>
          <w:rtl/>
        </w:rPr>
        <w:t>25</w:t>
      </w:r>
      <w:r w:rsidRPr="00601287">
        <w:rPr>
          <w:rtl/>
        </w:rPr>
        <w:t xml:space="preserve"> حقاً تطبق على قدم المساواة بين الرجل والمرأة. وترد أدناه هذه المجموعة الشاملة من الحقوق: </w:t>
      </w:r>
    </w:p>
    <w:p w:rsidR="00EF1AD0" w:rsidRPr="007E387E" w:rsidRDefault="005611DF" w:rsidP="007E387E">
      <w:pPr>
        <w:pStyle w:val="SingleTxtGA"/>
        <w:keepNext/>
        <w:keepLines/>
        <w:jc w:val="left"/>
        <w:rPr>
          <w:b/>
          <w:bCs/>
          <w:spacing w:val="-4"/>
          <w:rtl/>
        </w:rPr>
      </w:pPr>
      <w:r w:rsidRPr="007E387E">
        <w:rPr>
          <w:spacing w:val="-4"/>
          <w:rtl/>
        </w:rPr>
        <w:t>الإطار 1</w:t>
      </w:r>
      <w:r w:rsidR="007E387E" w:rsidRPr="007E387E">
        <w:rPr>
          <w:rFonts w:hint="cs"/>
          <w:b/>
          <w:bCs/>
          <w:spacing w:val="-4"/>
          <w:rtl/>
        </w:rPr>
        <w:br/>
      </w:r>
      <w:r w:rsidRPr="007E387E">
        <w:rPr>
          <w:b/>
          <w:bCs/>
          <w:spacing w:val="-4"/>
          <w:rtl/>
        </w:rPr>
        <w:t>دستور سيشيل (1993) الفصل 3: الدستور السيشيلي لحقوق الإنسان والحريات الأساسية</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291"/>
      </w:tblGrid>
      <w:tr w:rsidR="005611DF" w:rsidRPr="00601287" w:rsidTr="00B5628C">
        <w:trPr>
          <w:jc w:val="center"/>
        </w:trPr>
        <w:tc>
          <w:tcPr>
            <w:tcW w:w="7291" w:type="dxa"/>
            <w:tcMar>
              <w:left w:w="0" w:type="dxa"/>
              <w:right w:w="0" w:type="dxa"/>
            </w:tcMar>
          </w:tcPr>
          <w:p w:rsidR="005611DF" w:rsidRPr="00601287" w:rsidRDefault="005611DF" w:rsidP="00DB54A6">
            <w:pPr>
              <w:spacing w:after="100" w:line="360" w:lineRule="exact"/>
              <w:ind w:left="57" w:right="57"/>
            </w:pPr>
            <w:r w:rsidRPr="00601287">
              <w:rPr>
                <w:rFonts w:ascii="Traditional Arabic" w:hAnsi="Traditional Arabic" w:hint="eastAsia"/>
                <w:sz w:val="30"/>
                <w:rtl/>
                <w:lang w:bidi="ar-EG"/>
              </w:rPr>
              <w:t>المادة</w:t>
            </w:r>
            <w:r w:rsidRPr="00601287">
              <w:rPr>
                <w:rFonts w:ascii="Traditional Arabic" w:hAnsi="Traditional Arabic"/>
                <w:sz w:val="30"/>
                <w:rtl/>
                <w:lang w:bidi="ar-EG"/>
              </w:rPr>
              <w:t xml:space="preserve"> </w:t>
            </w:r>
            <w:r w:rsidRPr="00AB3ED1">
              <w:rPr>
                <w:rFonts w:ascii="Traditional Arabic" w:hAnsi="Traditional Arabic"/>
                <w:sz w:val="30"/>
                <w:rtl/>
                <w:lang w:bidi="ar-EG"/>
              </w:rPr>
              <w:t>15</w:t>
            </w:r>
            <w:r w:rsidRPr="00601287">
              <w:rPr>
                <w:rFonts w:ascii="Traditional Arabic" w:hAnsi="Traditional Arabic"/>
                <w:sz w:val="30"/>
                <w:rtl/>
                <w:lang w:bidi="ar-EG"/>
              </w:rPr>
              <w:t xml:space="preserve">: </w:t>
            </w:r>
            <w:r w:rsidRPr="00601287">
              <w:rPr>
                <w:rFonts w:ascii="Traditional Arabic" w:hAnsi="Traditional Arabic" w:hint="eastAsia"/>
                <w:sz w:val="30"/>
                <w:rtl/>
                <w:lang w:bidi="ar-EG"/>
              </w:rPr>
              <w:t>الحق</w:t>
            </w:r>
            <w:r w:rsidRPr="00601287">
              <w:rPr>
                <w:rFonts w:ascii="Traditional Arabic" w:hAnsi="Traditional Arabic"/>
                <w:sz w:val="30"/>
                <w:rtl/>
                <w:lang w:bidi="ar-EG"/>
              </w:rPr>
              <w:t xml:space="preserve"> </w:t>
            </w:r>
            <w:r w:rsidRPr="00601287">
              <w:rPr>
                <w:rFonts w:ascii="Traditional Arabic" w:hAnsi="Traditional Arabic" w:hint="eastAsia"/>
                <w:sz w:val="30"/>
                <w:rtl/>
                <w:lang w:bidi="ar-EG"/>
              </w:rPr>
              <w:t>في</w:t>
            </w:r>
            <w:r w:rsidRPr="00601287">
              <w:rPr>
                <w:rFonts w:ascii="Traditional Arabic" w:hAnsi="Traditional Arabic"/>
                <w:sz w:val="30"/>
                <w:rtl/>
                <w:lang w:bidi="ar-EG"/>
              </w:rPr>
              <w:t xml:space="preserve"> </w:t>
            </w:r>
            <w:r w:rsidRPr="00601287">
              <w:rPr>
                <w:rFonts w:ascii="Traditional Arabic" w:hAnsi="Traditional Arabic" w:hint="eastAsia"/>
                <w:sz w:val="30"/>
                <w:rtl/>
                <w:lang w:bidi="ar-EG"/>
              </w:rPr>
              <w:t>الحياة</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lang w:bidi="ar-EG"/>
              </w:rPr>
            </w:pPr>
            <w:r w:rsidRPr="00601287">
              <w:rPr>
                <w:rFonts w:ascii="Traditional Arabic" w:hAnsi="Traditional Arabic" w:hint="eastAsia"/>
                <w:sz w:val="30"/>
                <w:rtl/>
                <w:lang w:bidi="ar-EG"/>
              </w:rPr>
              <w:t>المادة</w:t>
            </w:r>
            <w:r w:rsidRPr="00601287">
              <w:rPr>
                <w:rFonts w:ascii="Traditional Arabic" w:hAnsi="Traditional Arabic"/>
                <w:sz w:val="30"/>
                <w:rtl/>
                <w:lang w:bidi="ar-EG"/>
              </w:rPr>
              <w:t xml:space="preserve"> </w:t>
            </w:r>
            <w:r w:rsidRPr="00AB3ED1">
              <w:rPr>
                <w:rFonts w:ascii="Traditional Arabic" w:hAnsi="Traditional Arabic"/>
                <w:sz w:val="30"/>
                <w:rtl/>
                <w:lang w:bidi="ar-EG"/>
              </w:rPr>
              <w:t>16</w:t>
            </w:r>
            <w:r w:rsidRPr="00601287">
              <w:rPr>
                <w:rFonts w:ascii="Traditional Arabic" w:hAnsi="Traditional Arabic"/>
                <w:sz w:val="30"/>
                <w:rtl/>
                <w:lang w:bidi="ar-EG"/>
              </w:rPr>
              <w:t xml:space="preserve">: </w:t>
            </w:r>
            <w:r w:rsidRPr="00601287">
              <w:rPr>
                <w:rFonts w:ascii="Traditional Arabic" w:hAnsi="Traditional Arabic" w:hint="eastAsia"/>
                <w:sz w:val="30"/>
                <w:rtl/>
                <w:lang w:bidi="ar-EG"/>
              </w:rPr>
              <w:t>الحق</w:t>
            </w:r>
            <w:r w:rsidRPr="00601287">
              <w:rPr>
                <w:rFonts w:ascii="Traditional Arabic" w:hAnsi="Traditional Arabic"/>
                <w:sz w:val="30"/>
                <w:rtl/>
                <w:lang w:bidi="ar-EG"/>
              </w:rPr>
              <w:t xml:space="preserve"> </w:t>
            </w:r>
            <w:r w:rsidRPr="00601287">
              <w:rPr>
                <w:rFonts w:ascii="Traditional Arabic" w:hAnsi="Traditional Arabic" w:hint="eastAsia"/>
                <w:sz w:val="30"/>
                <w:rtl/>
                <w:lang w:bidi="ar-EG"/>
              </w:rPr>
              <w:t>في</w:t>
            </w:r>
            <w:r w:rsidRPr="00601287">
              <w:rPr>
                <w:rFonts w:ascii="Traditional Arabic" w:hAnsi="Traditional Arabic"/>
                <w:sz w:val="30"/>
                <w:rtl/>
                <w:lang w:bidi="ar-EG"/>
              </w:rPr>
              <w:t xml:space="preserve"> </w:t>
            </w:r>
            <w:r w:rsidRPr="00601287">
              <w:rPr>
                <w:rFonts w:ascii="Traditional Arabic" w:hAnsi="Traditional Arabic" w:hint="eastAsia"/>
                <w:sz w:val="30"/>
                <w:rtl/>
                <w:lang w:bidi="ar-EG"/>
              </w:rPr>
              <w:t>الكرامة</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lang w:bidi="ar-EG"/>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17</w:t>
            </w:r>
            <w:r w:rsidRPr="00601287">
              <w:rPr>
                <w:rFonts w:ascii="Traditional Arabic" w:hAnsi="Traditional Arabic"/>
                <w:sz w:val="30"/>
                <w:rtl/>
              </w:rPr>
              <w:t xml:space="preserve">: </w:t>
            </w:r>
            <w:r w:rsidRPr="00601287">
              <w:rPr>
                <w:rFonts w:ascii="Traditional Arabic" w:hAnsi="Traditional Arabic" w:hint="eastAsia"/>
                <w:sz w:val="30"/>
                <w:rtl/>
              </w:rPr>
              <w:t>التحرر</w:t>
            </w:r>
            <w:r w:rsidRPr="00601287">
              <w:rPr>
                <w:rFonts w:ascii="Traditional Arabic" w:hAnsi="Traditional Arabic"/>
                <w:sz w:val="30"/>
                <w:rtl/>
              </w:rPr>
              <w:t xml:space="preserve"> </w:t>
            </w:r>
            <w:r w:rsidRPr="00601287">
              <w:rPr>
                <w:rFonts w:ascii="Traditional Arabic" w:hAnsi="Traditional Arabic" w:hint="eastAsia"/>
                <w:sz w:val="30"/>
                <w:rtl/>
              </w:rPr>
              <w:t>من</w:t>
            </w:r>
            <w:r w:rsidRPr="00601287">
              <w:rPr>
                <w:rFonts w:ascii="Traditional Arabic" w:hAnsi="Traditional Arabic"/>
                <w:sz w:val="30"/>
                <w:rtl/>
              </w:rPr>
              <w:t xml:space="preserve"> </w:t>
            </w:r>
            <w:r w:rsidRPr="00601287">
              <w:rPr>
                <w:rFonts w:ascii="Traditional Arabic" w:hAnsi="Traditional Arabic" w:hint="eastAsia"/>
                <w:sz w:val="30"/>
                <w:rtl/>
              </w:rPr>
              <w:t>الاسترقاق</w:t>
            </w:r>
            <w:r w:rsidRPr="00601287">
              <w:rPr>
                <w:rFonts w:ascii="Traditional Arabic" w:hAnsi="Traditional Arabic"/>
                <w:sz w:val="30"/>
                <w:rtl/>
              </w:rPr>
              <w:t xml:space="preserve"> </w:t>
            </w:r>
            <w:r w:rsidRPr="00601287">
              <w:rPr>
                <w:rFonts w:ascii="Traditional Arabic" w:hAnsi="Traditional Arabic" w:hint="eastAsia"/>
                <w:sz w:val="30"/>
                <w:rtl/>
              </w:rPr>
              <w:t>والسخرة</w:t>
            </w:r>
            <w:r w:rsidRPr="00601287">
              <w:rPr>
                <w:rFonts w:ascii="Traditional Arabic" w:hAnsi="Traditional Arabic"/>
                <w:sz w:val="30"/>
                <w:rtl/>
              </w:rPr>
              <w:t xml:space="preserve"> </w:t>
            </w:r>
            <w:r w:rsidRPr="00601287">
              <w:rPr>
                <w:rFonts w:ascii="Traditional Arabic" w:hAnsi="Traditional Arabic" w:hint="eastAsia"/>
                <w:sz w:val="30"/>
                <w:rtl/>
              </w:rPr>
              <w:t>أو</w:t>
            </w:r>
            <w:r w:rsidRPr="00601287">
              <w:rPr>
                <w:rFonts w:ascii="Traditional Arabic" w:hAnsi="Traditional Arabic"/>
                <w:sz w:val="30"/>
                <w:rtl/>
              </w:rPr>
              <w:t xml:space="preserve"> </w:t>
            </w:r>
            <w:r w:rsidRPr="00601287">
              <w:rPr>
                <w:rFonts w:ascii="Traditional Arabic" w:hAnsi="Traditional Arabic" w:hint="eastAsia"/>
                <w:sz w:val="30"/>
                <w:rtl/>
              </w:rPr>
              <w:t>العمل</w:t>
            </w:r>
            <w:r w:rsidRPr="00601287">
              <w:rPr>
                <w:rFonts w:ascii="Traditional Arabic" w:hAnsi="Traditional Arabic"/>
                <w:sz w:val="30"/>
                <w:rtl/>
              </w:rPr>
              <w:t xml:space="preserve"> </w:t>
            </w:r>
            <w:r w:rsidRPr="00601287">
              <w:rPr>
                <w:rFonts w:ascii="Traditional Arabic" w:hAnsi="Traditional Arabic" w:hint="eastAsia"/>
                <w:sz w:val="30"/>
                <w:rtl/>
              </w:rPr>
              <w:t>الإلزامي</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18</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الحرية</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19</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محاكمة</w:t>
            </w:r>
            <w:r w:rsidRPr="00601287">
              <w:rPr>
                <w:rFonts w:ascii="Traditional Arabic" w:hAnsi="Traditional Arabic"/>
                <w:sz w:val="30"/>
                <w:rtl/>
              </w:rPr>
              <w:t xml:space="preserve"> </w:t>
            </w:r>
            <w:r w:rsidRPr="00601287">
              <w:rPr>
                <w:rFonts w:ascii="Traditional Arabic" w:hAnsi="Traditional Arabic" w:hint="eastAsia"/>
                <w:sz w:val="30"/>
                <w:rtl/>
              </w:rPr>
              <w:t>عادلة</w:t>
            </w:r>
            <w:r w:rsidRPr="00601287">
              <w:rPr>
                <w:rFonts w:ascii="Traditional Arabic" w:hAnsi="Traditional Arabic"/>
                <w:sz w:val="30"/>
                <w:rtl/>
              </w:rPr>
              <w:t xml:space="preserve"> </w:t>
            </w:r>
            <w:r w:rsidRPr="00601287">
              <w:rPr>
                <w:rFonts w:ascii="Traditional Arabic" w:hAnsi="Traditional Arabic" w:hint="eastAsia"/>
                <w:sz w:val="30"/>
                <w:rtl/>
              </w:rPr>
              <w:t>وعلنية</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20</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حرمة</w:t>
            </w:r>
            <w:r w:rsidRPr="00601287">
              <w:rPr>
                <w:rFonts w:ascii="Traditional Arabic" w:hAnsi="Traditional Arabic"/>
                <w:sz w:val="30"/>
                <w:rtl/>
              </w:rPr>
              <w:t xml:space="preserve"> </w:t>
            </w:r>
            <w:r w:rsidRPr="00601287">
              <w:rPr>
                <w:rFonts w:ascii="Traditional Arabic" w:hAnsi="Traditional Arabic" w:hint="eastAsia"/>
                <w:sz w:val="30"/>
                <w:rtl/>
              </w:rPr>
              <w:t>الخصوصية</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21</w:t>
            </w:r>
            <w:r w:rsidRPr="00601287">
              <w:rPr>
                <w:rFonts w:ascii="Traditional Arabic" w:hAnsi="Traditional Arabic"/>
                <w:sz w:val="30"/>
                <w:rtl/>
              </w:rPr>
              <w:t xml:space="preserve">: </w:t>
            </w:r>
            <w:r w:rsidRPr="00601287">
              <w:rPr>
                <w:rFonts w:ascii="Traditional Arabic" w:hAnsi="Traditional Arabic" w:hint="eastAsia"/>
                <w:sz w:val="30"/>
                <w:rtl/>
              </w:rPr>
              <w:t>حرية</w:t>
            </w:r>
            <w:r w:rsidRPr="00601287">
              <w:rPr>
                <w:rFonts w:ascii="Traditional Arabic" w:hAnsi="Traditional Arabic"/>
                <w:sz w:val="30"/>
                <w:rtl/>
              </w:rPr>
              <w:t xml:space="preserve"> </w:t>
            </w:r>
            <w:r w:rsidRPr="00601287">
              <w:rPr>
                <w:rFonts w:ascii="Traditional Arabic" w:hAnsi="Traditional Arabic" w:hint="eastAsia"/>
                <w:sz w:val="30"/>
                <w:rtl/>
              </w:rPr>
              <w:t>الضمير</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22</w:t>
            </w:r>
            <w:r w:rsidRPr="00601287">
              <w:rPr>
                <w:rFonts w:ascii="Traditional Arabic" w:hAnsi="Traditional Arabic"/>
                <w:sz w:val="30"/>
                <w:rtl/>
              </w:rPr>
              <w:t xml:space="preserve">: </w:t>
            </w:r>
            <w:r w:rsidRPr="00601287">
              <w:rPr>
                <w:rFonts w:ascii="Traditional Arabic" w:hAnsi="Traditional Arabic" w:hint="eastAsia"/>
                <w:sz w:val="30"/>
                <w:rtl/>
              </w:rPr>
              <w:t>حرية</w:t>
            </w:r>
            <w:r w:rsidRPr="00601287">
              <w:rPr>
                <w:rFonts w:ascii="Traditional Arabic" w:hAnsi="Traditional Arabic"/>
                <w:sz w:val="30"/>
                <w:rtl/>
              </w:rPr>
              <w:t xml:space="preserve"> </w:t>
            </w:r>
            <w:r w:rsidRPr="00601287">
              <w:rPr>
                <w:rFonts w:ascii="Traditional Arabic" w:hAnsi="Traditional Arabic" w:hint="eastAsia"/>
                <w:sz w:val="30"/>
                <w:rtl/>
              </w:rPr>
              <w:t>التعبير</w:t>
            </w:r>
            <w:r w:rsidRPr="00601287">
              <w:rPr>
                <w:rFonts w:ascii="Traditional Arabic" w:hAnsi="Traditional Arabic"/>
                <w:sz w:val="30"/>
                <w:rtl/>
              </w:rPr>
              <w:t xml:space="preserve"> </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23</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الاجتماع</w:t>
            </w:r>
            <w:r w:rsidRPr="00601287">
              <w:rPr>
                <w:rFonts w:ascii="Traditional Arabic" w:hAnsi="Traditional Arabic"/>
                <w:sz w:val="30"/>
                <w:rtl/>
              </w:rPr>
              <w:t xml:space="preserve"> </w:t>
            </w:r>
            <w:r w:rsidRPr="00601287">
              <w:rPr>
                <w:rFonts w:ascii="Traditional Arabic" w:hAnsi="Traditional Arabic" w:hint="eastAsia"/>
                <w:sz w:val="30"/>
                <w:rtl/>
              </w:rPr>
              <w:t>وتكوين</w:t>
            </w:r>
            <w:r w:rsidRPr="00601287">
              <w:rPr>
                <w:rFonts w:ascii="Traditional Arabic" w:hAnsi="Traditional Arabic"/>
                <w:sz w:val="30"/>
                <w:rtl/>
              </w:rPr>
              <w:t xml:space="preserve"> </w:t>
            </w:r>
            <w:r w:rsidRPr="00601287">
              <w:rPr>
                <w:rFonts w:ascii="Traditional Arabic" w:hAnsi="Traditional Arabic" w:hint="eastAsia"/>
                <w:sz w:val="30"/>
                <w:rtl/>
              </w:rPr>
              <w:t>الجمعيات</w:t>
            </w:r>
          </w:p>
        </w:tc>
      </w:tr>
      <w:tr w:rsidR="00B5628C" w:rsidRPr="00601287" w:rsidTr="00B5628C">
        <w:trPr>
          <w:jc w:val="center"/>
        </w:trPr>
        <w:tc>
          <w:tcPr>
            <w:tcW w:w="7291" w:type="dxa"/>
            <w:tcBorders>
              <w:bottom w:val="nil"/>
            </w:tcBorders>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24</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المشاركة</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الحكم</w:t>
            </w:r>
          </w:p>
        </w:tc>
      </w:tr>
      <w:tr w:rsidR="00B5628C" w:rsidRPr="00601287" w:rsidTr="00B5628C">
        <w:trPr>
          <w:jc w:val="center"/>
        </w:trPr>
        <w:tc>
          <w:tcPr>
            <w:tcW w:w="7291" w:type="dxa"/>
            <w:tcBorders>
              <w:top w:val="nil"/>
              <w:bottom w:val="nil"/>
            </w:tcBorders>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25</w:t>
            </w:r>
            <w:r w:rsidRPr="00601287">
              <w:rPr>
                <w:rFonts w:ascii="Traditional Arabic" w:hAnsi="Traditional Arabic"/>
                <w:sz w:val="30"/>
                <w:rtl/>
              </w:rPr>
              <w:t xml:space="preserve">: </w:t>
            </w:r>
            <w:r w:rsidRPr="00601287">
              <w:rPr>
                <w:rFonts w:ascii="Traditional Arabic" w:hAnsi="Traditional Arabic" w:hint="eastAsia"/>
                <w:sz w:val="30"/>
                <w:rtl/>
              </w:rPr>
              <w:t>حرية</w:t>
            </w:r>
            <w:r w:rsidRPr="00601287">
              <w:rPr>
                <w:rFonts w:ascii="Traditional Arabic" w:hAnsi="Traditional Arabic"/>
                <w:sz w:val="30"/>
                <w:rtl/>
              </w:rPr>
              <w:t xml:space="preserve"> </w:t>
            </w:r>
            <w:r w:rsidRPr="00601287">
              <w:rPr>
                <w:rFonts w:ascii="Traditional Arabic" w:hAnsi="Traditional Arabic" w:hint="eastAsia"/>
                <w:sz w:val="30"/>
                <w:rtl/>
              </w:rPr>
              <w:t>التنقل</w:t>
            </w:r>
          </w:p>
        </w:tc>
      </w:tr>
      <w:tr w:rsidR="00B5628C" w:rsidRPr="00601287" w:rsidTr="00B5628C">
        <w:trPr>
          <w:jc w:val="center"/>
        </w:trPr>
        <w:tc>
          <w:tcPr>
            <w:tcW w:w="7291" w:type="dxa"/>
            <w:tcBorders>
              <w:top w:val="nil"/>
              <w:bottom w:val="nil"/>
            </w:tcBorders>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26</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التملك</w:t>
            </w:r>
            <w:r w:rsidRPr="00601287">
              <w:rPr>
                <w:rFonts w:ascii="Traditional Arabic" w:hAnsi="Traditional Arabic"/>
                <w:sz w:val="30"/>
                <w:rtl/>
              </w:rPr>
              <w:t xml:space="preserve"> </w:t>
            </w:r>
          </w:p>
        </w:tc>
      </w:tr>
      <w:tr w:rsidR="00B5628C" w:rsidRPr="00601287" w:rsidTr="00B5628C">
        <w:trPr>
          <w:jc w:val="center"/>
        </w:trPr>
        <w:tc>
          <w:tcPr>
            <w:tcW w:w="7291" w:type="dxa"/>
            <w:tcBorders>
              <w:top w:val="nil"/>
            </w:tcBorders>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27</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حماية</w:t>
            </w:r>
            <w:r w:rsidRPr="00601287">
              <w:rPr>
                <w:rFonts w:ascii="Traditional Arabic" w:hAnsi="Traditional Arabic"/>
                <w:sz w:val="30"/>
                <w:rtl/>
              </w:rPr>
              <w:t xml:space="preserve"> </w:t>
            </w:r>
            <w:r w:rsidRPr="00601287">
              <w:rPr>
                <w:rFonts w:ascii="Traditional Arabic" w:hAnsi="Traditional Arabic" w:hint="eastAsia"/>
                <w:sz w:val="30"/>
                <w:rtl/>
              </w:rPr>
              <w:t>قانونية</w:t>
            </w:r>
            <w:r w:rsidRPr="00601287">
              <w:rPr>
                <w:rFonts w:ascii="Traditional Arabic" w:hAnsi="Traditional Arabic"/>
                <w:sz w:val="30"/>
                <w:rtl/>
              </w:rPr>
              <w:t xml:space="preserve"> </w:t>
            </w:r>
            <w:r w:rsidRPr="00601287">
              <w:rPr>
                <w:rFonts w:ascii="Traditional Arabic" w:hAnsi="Traditional Arabic" w:hint="eastAsia"/>
                <w:sz w:val="30"/>
                <w:rtl/>
              </w:rPr>
              <w:t>متساوية</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28</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الوصول</w:t>
            </w:r>
            <w:r w:rsidRPr="00601287">
              <w:rPr>
                <w:rFonts w:ascii="Traditional Arabic" w:hAnsi="Traditional Arabic"/>
                <w:sz w:val="30"/>
                <w:rtl/>
              </w:rPr>
              <w:t xml:space="preserve"> </w:t>
            </w:r>
            <w:r w:rsidRPr="00601287">
              <w:rPr>
                <w:rFonts w:ascii="Traditional Arabic" w:hAnsi="Traditional Arabic" w:hint="eastAsia"/>
                <w:sz w:val="30"/>
                <w:rtl/>
              </w:rPr>
              <w:t>إلى</w:t>
            </w:r>
            <w:r w:rsidRPr="00601287">
              <w:rPr>
                <w:rFonts w:ascii="Traditional Arabic" w:hAnsi="Traditional Arabic"/>
                <w:sz w:val="30"/>
                <w:rtl/>
              </w:rPr>
              <w:t xml:space="preserve"> </w:t>
            </w:r>
            <w:r w:rsidRPr="00601287">
              <w:rPr>
                <w:rFonts w:ascii="Traditional Arabic" w:hAnsi="Traditional Arabic" w:hint="eastAsia"/>
                <w:sz w:val="30"/>
                <w:rtl/>
              </w:rPr>
              <w:t>المعلومات</w:t>
            </w:r>
            <w:r w:rsidRPr="00601287">
              <w:rPr>
                <w:rFonts w:ascii="Traditional Arabic" w:hAnsi="Traditional Arabic"/>
                <w:sz w:val="30"/>
                <w:rtl/>
              </w:rPr>
              <w:t xml:space="preserve"> </w:t>
            </w:r>
            <w:r w:rsidRPr="00601287">
              <w:rPr>
                <w:rFonts w:ascii="Traditional Arabic" w:hAnsi="Traditional Arabic" w:hint="eastAsia"/>
                <w:sz w:val="30"/>
                <w:rtl/>
              </w:rPr>
              <w:t>الرسمية</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29</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الرعاية</w:t>
            </w:r>
            <w:r w:rsidRPr="00601287">
              <w:rPr>
                <w:rFonts w:ascii="Traditional Arabic" w:hAnsi="Traditional Arabic"/>
                <w:sz w:val="30"/>
                <w:rtl/>
              </w:rPr>
              <w:t xml:space="preserve"> </w:t>
            </w:r>
            <w:r w:rsidRPr="00601287">
              <w:rPr>
                <w:rFonts w:ascii="Traditional Arabic" w:hAnsi="Traditional Arabic" w:hint="eastAsia"/>
                <w:sz w:val="30"/>
                <w:rtl/>
              </w:rPr>
              <w:t>الصحية</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30</w:t>
            </w:r>
            <w:r w:rsidRPr="00601287">
              <w:rPr>
                <w:rFonts w:ascii="Traditional Arabic" w:hAnsi="Traditional Arabic"/>
                <w:sz w:val="30"/>
                <w:rtl/>
              </w:rPr>
              <w:t xml:space="preserve">: </w:t>
            </w:r>
            <w:r w:rsidRPr="00601287">
              <w:rPr>
                <w:rFonts w:ascii="Traditional Arabic" w:hAnsi="Traditional Arabic" w:hint="eastAsia"/>
                <w:sz w:val="30"/>
                <w:rtl/>
              </w:rPr>
              <w:t>حقوق</w:t>
            </w:r>
            <w:r w:rsidRPr="00601287">
              <w:rPr>
                <w:rFonts w:ascii="Traditional Arabic" w:hAnsi="Traditional Arabic"/>
                <w:sz w:val="30"/>
                <w:rtl/>
              </w:rPr>
              <w:t xml:space="preserve"> </w:t>
            </w:r>
            <w:r w:rsidRPr="00601287">
              <w:rPr>
                <w:rFonts w:ascii="Traditional Arabic" w:hAnsi="Traditional Arabic" w:hint="eastAsia"/>
                <w:sz w:val="30"/>
                <w:rtl/>
              </w:rPr>
              <w:t>الأمهات</w:t>
            </w:r>
            <w:r w:rsidRPr="00601287">
              <w:rPr>
                <w:rFonts w:ascii="Traditional Arabic" w:hAnsi="Traditional Arabic"/>
                <w:sz w:val="30"/>
                <w:rtl/>
              </w:rPr>
              <w:t xml:space="preserve"> </w:t>
            </w:r>
            <w:r w:rsidRPr="00601287">
              <w:rPr>
                <w:rFonts w:ascii="Traditional Arabic" w:hAnsi="Traditional Arabic" w:hint="eastAsia"/>
                <w:sz w:val="30"/>
                <w:rtl/>
              </w:rPr>
              <w:t>العاملات</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31</w:t>
            </w:r>
            <w:r w:rsidRPr="00601287">
              <w:rPr>
                <w:rFonts w:ascii="Traditional Arabic" w:hAnsi="Traditional Arabic"/>
                <w:sz w:val="30"/>
                <w:rtl/>
              </w:rPr>
              <w:t xml:space="preserve">: </w:t>
            </w:r>
            <w:r w:rsidRPr="00601287">
              <w:rPr>
                <w:rFonts w:ascii="Traditional Arabic" w:hAnsi="Traditional Arabic" w:hint="eastAsia"/>
                <w:sz w:val="30"/>
                <w:rtl/>
              </w:rPr>
              <w:t>حقوق</w:t>
            </w:r>
            <w:r w:rsidRPr="00601287">
              <w:rPr>
                <w:rFonts w:ascii="Traditional Arabic" w:hAnsi="Traditional Arabic"/>
                <w:sz w:val="30"/>
                <w:rtl/>
              </w:rPr>
              <w:t xml:space="preserve"> </w:t>
            </w:r>
            <w:r w:rsidRPr="00601287">
              <w:rPr>
                <w:rFonts w:ascii="Traditional Arabic" w:hAnsi="Traditional Arabic" w:hint="eastAsia"/>
                <w:sz w:val="30"/>
                <w:rtl/>
              </w:rPr>
              <w:t>القصَّر</w:t>
            </w:r>
            <w:r w:rsidRPr="00601287">
              <w:rPr>
                <w:rFonts w:ascii="Traditional Arabic" w:hAnsi="Traditional Arabic"/>
                <w:sz w:val="30"/>
                <w:rtl/>
              </w:rPr>
              <w:t xml:space="preserve"> </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32</w:t>
            </w:r>
            <w:r w:rsidRPr="00601287">
              <w:rPr>
                <w:rFonts w:ascii="Traditional Arabic" w:hAnsi="Traditional Arabic"/>
                <w:sz w:val="30"/>
                <w:rtl/>
              </w:rPr>
              <w:t xml:space="preserve">: </w:t>
            </w:r>
            <w:r w:rsidRPr="00601287">
              <w:rPr>
                <w:rFonts w:ascii="Traditional Arabic" w:hAnsi="Traditional Arabic" w:hint="eastAsia"/>
                <w:sz w:val="30"/>
                <w:rtl/>
              </w:rPr>
              <w:t>حماية</w:t>
            </w:r>
            <w:r w:rsidRPr="00601287">
              <w:rPr>
                <w:rFonts w:ascii="Traditional Arabic" w:hAnsi="Traditional Arabic"/>
                <w:sz w:val="30"/>
                <w:rtl/>
              </w:rPr>
              <w:t xml:space="preserve"> </w:t>
            </w:r>
            <w:r w:rsidRPr="00601287">
              <w:rPr>
                <w:rFonts w:ascii="Traditional Arabic" w:hAnsi="Traditional Arabic" w:hint="eastAsia"/>
                <w:sz w:val="30"/>
                <w:rtl/>
              </w:rPr>
              <w:t>الأسر</w:t>
            </w:r>
            <w:r w:rsidRPr="00601287">
              <w:rPr>
                <w:rFonts w:ascii="Traditional Arabic" w:hAnsi="Traditional Arabic"/>
                <w:sz w:val="30"/>
                <w:rtl/>
              </w:rPr>
              <w:t xml:space="preserve"> </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33</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التعليم</w:t>
            </w:r>
            <w:r w:rsidRPr="00601287">
              <w:rPr>
                <w:rFonts w:ascii="Traditional Arabic" w:hAnsi="Traditional Arabic"/>
                <w:sz w:val="30"/>
                <w:rtl/>
              </w:rPr>
              <w:t xml:space="preserve"> </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34</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المأوى</w:t>
            </w:r>
            <w:r w:rsidRPr="00601287">
              <w:rPr>
                <w:rFonts w:ascii="Traditional Arabic" w:hAnsi="Traditional Arabic"/>
                <w:sz w:val="30"/>
                <w:rtl/>
              </w:rPr>
              <w:t xml:space="preserve"> </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35</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العمل</w:t>
            </w:r>
            <w:r w:rsidRPr="00601287">
              <w:rPr>
                <w:rFonts w:ascii="Traditional Arabic" w:hAnsi="Traditional Arabic"/>
                <w:sz w:val="30"/>
                <w:rtl/>
              </w:rPr>
              <w:t xml:space="preserve"> </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36</w:t>
            </w:r>
            <w:r w:rsidRPr="00601287">
              <w:rPr>
                <w:rFonts w:ascii="Traditional Arabic" w:hAnsi="Traditional Arabic"/>
                <w:sz w:val="30"/>
                <w:rtl/>
              </w:rPr>
              <w:t xml:space="preserve">: </w:t>
            </w:r>
            <w:r w:rsidRPr="00601287">
              <w:rPr>
                <w:rFonts w:ascii="Traditional Arabic" w:hAnsi="Traditional Arabic" w:hint="eastAsia"/>
                <w:sz w:val="30"/>
                <w:rtl/>
              </w:rPr>
              <w:t>حقوق</w:t>
            </w:r>
            <w:r w:rsidRPr="00601287">
              <w:rPr>
                <w:rFonts w:ascii="Traditional Arabic" w:hAnsi="Traditional Arabic"/>
                <w:sz w:val="30"/>
                <w:rtl/>
              </w:rPr>
              <w:t xml:space="preserve"> </w:t>
            </w:r>
            <w:r w:rsidRPr="00601287">
              <w:rPr>
                <w:rFonts w:ascii="Traditional Arabic" w:hAnsi="Traditional Arabic" w:hint="eastAsia"/>
                <w:sz w:val="30"/>
                <w:rtl/>
              </w:rPr>
              <w:t>المسنين</w:t>
            </w:r>
            <w:r w:rsidRPr="00601287">
              <w:rPr>
                <w:rFonts w:ascii="Traditional Arabic" w:hAnsi="Traditional Arabic"/>
                <w:sz w:val="30"/>
                <w:rtl/>
              </w:rPr>
              <w:t xml:space="preserve"> </w:t>
            </w:r>
            <w:r w:rsidRPr="00601287">
              <w:rPr>
                <w:rFonts w:ascii="Traditional Arabic" w:hAnsi="Traditional Arabic" w:hint="eastAsia"/>
                <w:sz w:val="30"/>
                <w:rtl/>
              </w:rPr>
              <w:t>وذوي</w:t>
            </w:r>
            <w:r w:rsidRPr="00601287">
              <w:rPr>
                <w:rFonts w:ascii="Traditional Arabic" w:hAnsi="Traditional Arabic"/>
                <w:sz w:val="30"/>
                <w:rtl/>
              </w:rPr>
              <w:t xml:space="preserve"> </w:t>
            </w:r>
            <w:r w:rsidRPr="00601287">
              <w:rPr>
                <w:rFonts w:ascii="Traditional Arabic" w:hAnsi="Traditional Arabic" w:hint="eastAsia"/>
                <w:sz w:val="30"/>
                <w:rtl/>
              </w:rPr>
              <w:t>الإعاقة</w:t>
            </w:r>
            <w:r w:rsidRPr="00601287">
              <w:rPr>
                <w:rFonts w:ascii="Traditional Arabic" w:hAnsi="Traditional Arabic"/>
                <w:sz w:val="30"/>
                <w:rtl/>
              </w:rPr>
              <w:t xml:space="preserve"> </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37</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الأمن</w:t>
            </w:r>
            <w:r w:rsidRPr="00601287">
              <w:rPr>
                <w:rFonts w:ascii="Traditional Arabic" w:hAnsi="Traditional Arabic"/>
                <w:sz w:val="30"/>
                <w:rtl/>
              </w:rPr>
              <w:t xml:space="preserve"> </w:t>
            </w:r>
            <w:r w:rsidRPr="00601287">
              <w:rPr>
                <w:rFonts w:ascii="Traditional Arabic" w:hAnsi="Traditional Arabic" w:hint="eastAsia"/>
                <w:sz w:val="30"/>
                <w:rtl/>
              </w:rPr>
              <w:t>الاجتماعي</w:t>
            </w:r>
            <w:r w:rsidRPr="00601287">
              <w:rPr>
                <w:rFonts w:ascii="Traditional Arabic" w:hAnsi="Traditional Arabic"/>
                <w:sz w:val="30"/>
                <w:rtl/>
              </w:rPr>
              <w:t xml:space="preserve"> </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38</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بيئة</w:t>
            </w:r>
            <w:r w:rsidRPr="00601287">
              <w:rPr>
                <w:rFonts w:ascii="Traditional Arabic" w:hAnsi="Traditional Arabic"/>
                <w:sz w:val="30"/>
                <w:rtl/>
              </w:rPr>
              <w:t xml:space="preserve"> </w:t>
            </w:r>
            <w:r w:rsidRPr="00601287">
              <w:rPr>
                <w:rFonts w:ascii="Traditional Arabic" w:hAnsi="Traditional Arabic" w:hint="eastAsia"/>
                <w:sz w:val="30"/>
                <w:rtl/>
              </w:rPr>
              <w:t>آمنة</w:t>
            </w:r>
          </w:p>
        </w:tc>
      </w:tr>
      <w:tr w:rsidR="00B5628C" w:rsidRPr="00601287" w:rsidTr="00B5628C">
        <w:trPr>
          <w:jc w:val="center"/>
        </w:trPr>
        <w:tc>
          <w:tcPr>
            <w:tcW w:w="7291" w:type="dxa"/>
            <w:tcMar>
              <w:left w:w="0" w:type="dxa"/>
              <w:right w:w="0" w:type="dxa"/>
            </w:tcMar>
          </w:tcPr>
          <w:p w:rsidR="00B5628C" w:rsidRPr="00601287" w:rsidRDefault="00B5628C" w:rsidP="00DB54A6">
            <w:pPr>
              <w:spacing w:after="100" w:line="360" w:lineRule="exact"/>
              <w:ind w:left="57" w:right="57"/>
              <w:jc w:val="both"/>
              <w:rPr>
                <w:rFonts w:ascii="Traditional Arabic" w:hAnsi="Traditional Arabic" w:hint="eastAsia"/>
                <w:sz w:val="30"/>
                <w:rtl/>
              </w:rPr>
            </w:pPr>
            <w:r w:rsidRPr="00601287">
              <w:rPr>
                <w:rFonts w:ascii="Traditional Arabic" w:hAnsi="Traditional Arabic" w:hint="eastAsia"/>
                <w:sz w:val="30"/>
                <w:rtl/>
              </w:rPr>
              <w:t>المادة</w:t>
            </w:r>
            <w:r w:rsidRPr="00601287">
              <w:rPr>
                <w:rFonts w:ascii="Traditional Arabic" w:hAnsi="Traditional Arabic"/>
                <w:sz w:val="30"/>
                <w:rtl/>
              </w:rPr>
              <w:t xml:space="preserve"> </w:t>
            </w:r>
            <w:r w:rsidRPr="00AB3ED1">
              <w:rPr>
                <w:rFonts w:ascii="Traditional Arabic" w:hAnsi="Traditional Arabic"/>
                <w:sz w:val="30"/>
                <w:rtl/>
              </w:rPr>
              <w:t>39</w:t>
            </w:r>
            <w:r w:rsidRPr="00601287">
              <w:rPr>
                <w:rFonts w:ascii="Traditional Arabic" w:hAnsi="Traditional Arabic"/>
                <w:sz w:val="30"/>
                <w:rtl/>
              </w:rPr>
              <w:t xml:space="preserve">: </w:t>
            </w:r>
            <w:r w:rsidRPr="00601287">
              <w:rPr>
                <w:rFonts w:ascii="Traditional Arabic" w:hAnsi="Traditional Arabic" w:hint="eastAsia"/>
                <w:sz w:val="30"/>
                <w:rtl/>
              </w:rPr>
              <w:t>الحق</w:t>
            </w:r>
            <w:r w:rsidRPr="00601287">
              <w:rPr>
                <w:rFonts w:ascii="Traditional Arabic" w:hAnsi="Traditional Arabic"/>
                <w:sz w:val="30"/>
                <w:rtl/>
              </w:rPr>
              <w:t xml:space="preserve"> </w:t>
            </w:r>
            <w:r w:rsidRPr="00601287">
              <w:rPr>
                <w:rFonts w:ascii="Traditional Arabic" w:hAnsi="Traditional Arabic" w:hint="eastAsia"/>
                <w:sz w:val="30"/>
                <w:rtl/>
              </w:rPr>
              <w:t>في</w:t>
            </w:r>
            <w:r w:rsidRPr="00601287">
              <w:rPr>
                <w:rFonts w:ascii="Traditional Arabic" w:hAnsi="Traditional Arabic"/>
                <w:sz w:val="30"/>
                <w:rtl/>
              </w:rPr>
              <w:t xml:space="preserve"> </w:t>
            </w:r>
            <w:r w:rsidRPr="00601287">
              <w:rPr>
                <w:rFonts w:ascii="Traditional Arabic" w:hAnsi="Traditional Arabic" w:hint="eastAsia"/>
                <w:sz w:val="30"/>
                <w:rtl/>
              </w:rPr>
              <w:t>الحياة</w:t>
            </w:r>
            <w:r w:rsidRPr="00601287">
              <w:rPr>
                <w:rFonts w:ascii="Traditional Arabic" w:hAnsi="Traditional Arabic"/>
                <w:sz w:val="30"/>
                <w:rtl/>
              </w:rPr>
              <w:t xml:space="preserve"> </w:t>
            </w:r>
            <w:r w:rsidRPr="00601287">
              <w:rPr>
                <w:rFonts w:ascii="Traditional Arabic" w:hAnsi="Traditional Arabic" w:hint="eastAsia"/>
                <w:sz w:val="30"/>
                <w:rtl/>
              </w:rPr>
              <w:t>الثقافية</w:t>
            </w:r>
            <w:r w:rsidRPr="00601287">
              <w:rPr>
                <w:rFonts w:ascii="Traditional Arabic" w:hAnsi="Traditional Arabic"/>
                <w:sz w:val="30"/>
                <w:rtl/>
              </w:rPr>
              <w:t xml:space="preserve"> </w:t>
            </w:r>
            <w:r w:rsidRPr="00601287">
              <w:rPr>
                <w:rFonts w:ascii="Traditional Arabic" w:hAnsi="Traditional Arabic" w:hint="eastAsia"/>
                <w:sz w:val="30"/>
                <w:rtl/>
              </w:rPr>
              <w:t>والقيم</w:t>
            </w:r>
          </w:p>
        </w:tc>
      </w:tr>
    </w:tbl>
    <w:p w:rsidR="005611DF" w:rsidRPr="00601287" w:rsidRDefault="005611DF" w:rsidP="00DB54A6">
      <w:pPr>
        <w:pStyle w:val="SingleTxtGA"/>
        <w:keepNext/>
        <w:keepLines/>
        <w:spacing w:before="240"/>
        <w:rPr>
          <w:lang w:bidi="ar-EG"/>
        </w:rPr>
      </w:pPr>
      <w:r w:rsidRPr="00AB3ED1">
        <w:rPr>
          <w:rtl/>
          <w:lang w:bidi="ar-EG"/>
        </w:rPr>
        <w:t>60</w:t>
      </w:r>
      <w:r w:rsidRPr="00601287">
        <w:rPr>
          <w:rtl/>
          <w:lang w:bidi="ar-EG"/>
        </w:rPr>
        <w:t>-</w:t>
      </w:r>
      <w:r w:rsidRPr="00601287">
        <w:rPr>
          <w:rtl/>
          <w:lang w:bidi="ar-EG"/>
        </w:rPr>
        <w:tab/>
        <w:t xml:space="preserve">كما تنص المادة </w:t>
      </w:r>
      <w:r w:rsidRPr="00AB3ED1">
        <w:rPr>
          <w:rtl/>
          <w:lang w:bidi="ar-EG"/>
        </w:rPr>
        <w:t>27</w:t>
      </w:r>
      <w:r w:rsidRPr="00601287">
        <w:rPr>
          <w:rtl/>
          <w:lang w:bidi="ar-EG"/>
        </w:rPr>
        <w:t xml:space="preserve"> من الدستور على ما يلي: </w:t>
      </w:r>
    </w:p>
    <w:p w:rsidR="005611DF" w:rsidRPr="00FA0D68" w:rsidRDefault="00F623E1" w:rsidP="005611DF">
      <w:pPr>
        <w:pStyle w:val="SingleTxtGA"/>
        <w:ind w:left="1928"/>
        <w:rPr>
          <w:i/>
          <w:iCs/>
        </w:rPr>
      </w:pPr>
      <w:r w:rsidRPr="00FA0D68">
        <w:rPr>
          <w:i/>
          <w:iCs/>
          <w:rtl/>
        </w:rPr>
        <w:tab/>
      </w:r>
      <w:r w:rsidR="005611DF" w:rsidRPr="00FA0D68">
        <w:rPr>
          <w:i/>
          <w:iCs/>
          <w:rtl/>
        </w:rPr>
        <w:t xml:space="preserve">"لكل شخص الحق في الحصول على حماية قانونية متساوية بما في ذلك التمتع بالحقوق المبينة في هذا الدستور دون تمييز على أي أساس باستثناء ما هو ضروري في أي دولة ديمقراطية". </w:t>
      </w:r>
    </w:p>
    <w:p w:rsidR="005611DF" w:rsidRPr="00601287" w:rsidRDefault="005611DF" w:rsidP="007E3758">
      <w:pPr>
        <w:pStyle w:val="SingleTxtGA"/>
        <w:rPr>
          <w:lang w:bidi="ar-EG"/>
        </w:rPr>
      </w:pPr>
      <w:r w:rsidRPr="00AB3ED1">
        <w:rPr>
          <w:rtl/>
          <w:lang w:bidi="ar-EG"/>
        </w:rPr>
        <w:t>61</w:t>
      </w:r>
      <w:r w:rsidRPr="00601287">
        <w:rPr>
          <w:rtl/>
          <w:lang w:bidi="ar-EG"/>
        </w:rPr>
        <w:t>-</w:t>
      </w:r>
      <w:r w:rsidRPr="00601287">
        <w:rPr>
          <w:rtl/>
          <w:lang w:bidi="ar-EG"/>
        </w:rPr>
        <w:tab/>
        <w:t xml:space="preserve">وتعرف المادة </w:t>
      </w:r>
      <w:r w:rsidRPr="00AB3ED1">
        <w:rPr>
          <w:rtl/>
          <w:lang w:bidi="ar-EG"/>
        </w:rPr>
        <w:t>49</w:t>
      </w:r>
      <w:r w:rsidRPr="00601287">
        <w:rPr>
          <w:rtl/>
          <w:lang w:bidi="ar-EG"/>
        </w:rPr>
        <w:t xml:space="preserve"> من مبادئ التفسير، المجتمع ال</w:t>
      </w:r>
      <w:r w:rsidR="00E73205">
        <w:rPr>
          <w:rtl/>
          <w:lang w:bidi="ar-EG"/>
        </w:rPr>
        <w:t>ديمقراط</w:t>
      </w:r>
      <w:r w:rsidRPr="00601287">
        <w:rPr>
          <w:rtl/>
          <w:lang w:bidi="ar-EG"/>
        </w:rPr>
        <w:t xml:space="preserve">ي بأنه مجتمع يتسم بالتسامح واحترام الحقوق والحريات الأساسية وسيادة القانون وبالتوازن بين السلطات التنفيذية والتشريعية والقضائية. </w:t>
      </w:r>
    </w:p>
    <w:p w:rsidR="005611DF" w:rsidRPr="00601287" w:rsidRDefault="005611DF" w:rsidP="00FA0D68">
      <w:pPr>
        <w:pStyle w:val="SingleTxtGA"/>
        <w:rPr>
          <w:lang w:bidi="ar-EG"/>
        </w:rPr>
      </w:pPr>
      <w:r w:rsidRPr="00AB3ED1">
        <w:rPr>
          <w:rtl/>
          <w:lang w:bidi="ar-EG"/>
        </w:rPr>
        <w:t>62</w:t>
      </w:r>
      <w:r w:rsidRPr="00601287">
        <w:rPr>
          <w:rtl/>
          <w:lang w:bidi="ar-EG"/>
        </w:rPr>
        <w:t>-</w:t>
      </w:r>
      <w:r w:rsidRPr="00601287">
        <w:rPr>
          <w:rtl/>
          <w:lang w:bidi="ar-EG"/>
        </w:rPr>
        <w:tab/>
        <w:t xml:space="preserve">ودستور سيشيل لا يشير صراحة إلى التمييز ضد المرأة ولا يعرف التمييز ضد المرأة بالصورة الواردة في المادة </w:t>
      </w:r>
      <w:r w:rsidRPr="00AB3ED1">
        <w:rPr>
          <w:rtl/>
          <w:lang w:bidi="ar-EG"/>
        </w:rPr>
        <w:t>1</w:t>
      </w:r>
      <w:r w:rsidRPr="00601287">
        <w:rPr>
          <w:rtl/>
          <w:lang w:bidi="ar-EG"/>
        </w:rPr>
        <w:t xml:space="preserve"> من اتفاقية القضاء على جميع أشكال التمييز ضد المرأة. وهو يتحدث بالأحرى عن ‘الشخص</w:t>
      </w:r>
      <w:r w:rsidR="00FA0D68">
        <w:rPr>
          <w:rtl/>
        </w:rPr>
        <w:t>‘</w:t>
      </w:r>
      <w:r w:rsidR="007E3758" w:rsidRPr="00601287">
        <w:rPr>
          <w:vertAlign w:val="superscript"/>
          <w:rtl/>
          <w:lang w:bidi="ar-EG"/>
        </w:rPr>
        <w:t>(</w:t>
      </w:r>
      <w:r w:rsidRPr="00AB3ED1">
        <w:rPr>
          <w:rStyle w:val="FootnoteReference"/>
          <w:sz w:val="18"/>
          <w:rtl/>
          <w:lang w:bidi="ar-EG"/>
        </w:rPr>
        <w:footnoteReference w:id="7"/>
      </w:r>
      <w:r w:rsidR="007E3758" w:rsidRPr="00601287">
        <w:rPr>
          <w:vertAlign w:val="superscript"/>
          <w:rtl/>
          <w:lang w:bidi="ar-EG"/>
        </w:rPr>
        <w:t>)</w:t>
      </w:r>
      <w:r w:rsidRPr="00601287">
        <w:rPr>
          <w:rtl/>
          <w:lang w:bidi="ar-EG"/>
        </w:rPr>
        <w:t xml:space="preserve"> بصورة عامة وعن ‘الفرد</w:t>
      </w:r>
      <w:r w:rsidR="00FA0D68">
        <w:rPr>
          <w:rtl/>
        </w:rPr>
        <w:t>‘</w:t>
      </w:r>
      <w:r w:rsidRPr="00601287">
        <w:rPr>
          <w:rtl/>
          <w:lang w:bidi="ar-EG"/>
        </w:rPr>
        <w:t>. ولغة دستور الجمهورية الثالثة متعادلة جنسياً، ويقوم على افتراض بأنه ينبغي توفير الحماية لكل من الرجل والمرأة من جميع أنواع التمييز حيثما وجدت.</w:t>
      </w:r>
      <w:r w:rsidR="00FE3F8C">
        <w:rPr>
          <w:rtl/>
          <w:lang w:bidi="ar-EG"/>
        </w:rPr>
        <w:t xml:space="preserve"> </w:t>
      </w:r>
    </w:p>
    <w:p w:rsidR="005611DF" w:rsidRPr="00601287" w:rsidRDefault="005611DF" w:rsidP="007E3758">
      <w:pPr>
        <w:pStyle w:val="SingleTxtGA"/>
        <w:rPr>
          <w:lang w:bidi="ar-EG"/>
        </w:rPr>
      </w:pPr>
      <w:r w:rsidRPr="00AB3ED1">
        <w:rPr>
          <w:rtl/>
          <w:lang w:bidi="ar-EG"/>
        </w:rPr>
        <w:t>63</w:t>
      </w:r>
      <w:r w:rsidRPr="00601287">
        <w:rPr>
          <w:rtl/>
          <w:lang w:bidi="ar-EG"/>
        </w:rPr>
        <w:t>-</w:t>
      </w:r>
      <w:r w:rsidRPr="00601287">
        <w:rPr>
          <w:rtl/>
          <w:lang w:bidi="ar-EG"/>
        </w:rPr>
        <w:tab/>
        <w:t xml:space="preserve">غير أن الدستور يقر بالحاجة إلى توفير حماية خاصة للمرأة بالنظر إلى وظائفها المتعلقة بالحمل والولادة. وعلى ذلك تنص المادة </w:t>
      </w:r>
      <w:r w:rsidRPr="00AB3ED1">
        <w:rPr>
          <w:rtl/>
          <w:lang w:bidi="ar-EG"/>
        </w:rPr>
        <w:t>30</w:t>
      </w:r>
      <w:r w:rsidRPr="00601287">
        <w:rPr>
          <w:rtl/>
          <w:lang w:bidi="ar-EG"/>
        </w:rPr>
        <w:t xml:space="preserve"> على ما يلي: </w:t>
      </w:r>
    </w:p>
    <w:p w:rsidR="005611DF" w:rsidRPr="00FA0D68" w:rsidRDefault="007E3758" w:rsidP="007E3758">
      <w:pPr>
        <w:pStyle w:val="SingleTxtGA"/>
        <w:ind w:left="1928"/>
        <w:rPr>
          <w:iCs/>
          <w:rtl/>
          <w:lang w:bidi="ar-EG"/>
        </w:rPr>
      </w:pPr>
      <w:r w:rsidRPr="00FA0D68">
        <w:rPr>
          <w:iCs/>
          <w:rtl/>
        </w:rPr>
        <w:tab/>
        <w:t>"</w:t>
      </w:r>
      <w:r w:rsidR="005611DF" w:rsidRPr="00FA0D68">
        <w:rPr>
          <w:iCs/>
          <w:rtl/>
        </w:rPr>
        <w:t>تقر الدولة بأن المرأة لها وضع فريد ووظائف طبيعية متعلقة بالحمل والولادة وتتعهد بالتالي باتخاذ تدابير مناسبة لكفالة توفير حماية خاصة للمرأة العاملة فيما يتعلق بحصولها على إجازة مدفوعة الأجر وبظروف عملها خلال فترة معقولة منصوص عليها في القانون قبل الولادة وبعدها</w:t>
      </w:r>
      <w:r w:rsidRPr="00FA0D68">
        <w:rPr>
          <w:iCs/>
          <w:rtl/>
        </w:rPr>
        <w:t>".</w:t>
      </w:r>
      <w:r w:rsidR="005611DF" w:rsidRPr="00FA0D68">
        <w:rPr>
          <w:iCs/>
          <w:rtl/>
        </w:rPr>
        <w:t xml:space="preserve"> </w:t>
      </w:r>
    </w:p>
    <w:p w:rsidR="005611DF" w:rsidRPr="00601287" w:rsidRDefault="005611DF" w:rsidP="00D93019">
      <w:pPr>
        <w:pStyle w:val="SingleTxtGA"/>
        <w:rPr>
          <w:rtl/>
          <w:lang w:bidi="ar-EG"/>
        </w:rPr>
      </w:pPr>
      <w:r w:rsidRPr="00AB3ED1">
        <w:rPr>
          <w:rtl/>
          <w:lang w:bidi="ar-EG"/>
        </w:rPr>
        <w:t>64</w:t>
      </w:r>
      <w:r w:rsidRPr="00601287">
        <w:rPr>
          <w:rtl/>
          <w:lang w:bidi="ar-EG"/>
        </w:rPr>
        <w:t>-</w:t>
      </w:r>
      <w:r w:rsidRPr="00601287">
        <w:rPr>
          <w:rtl/>
          <w:lang w:bidi="ar-EG"/>
        </w:rPr>
        <w:tab/>
        <w:t xml:space="preserve">وترد الإشارة الثانية للمرأة في الدستور في المادة </w:t>
      </w:r>
      <w:r w:rsidRPr="00AB3ED1">
        <w:rPr>
          <w:rtl/>
          <w:lang w:bidi="ar-EG"/>
        </w:rPr>
        <w:t>18</w:t>
      </w:r>
      <w:r w:rsidRPr="00601287">
        <w:rPr>
          <w:rtl/>
          <w:lang w:bidi="ar-EG"/>
        </w:rPr>
        <w:t xml:space="preserve"> في إطار حق الفرد في الحرية والأمن. إذ تنص الفقرة </w:t>
      </w:r>
      <w:r w:rsidRPr="00AB3ED1">
        <w:rPr>
          <w:rtl/>
          <w:lang w:bidi="ar-EG"/>
        </w:rPr>
        <w:t>13</w:t>
      </w:r>
      <w:r w:rsidRPr="00601287">
        <w:rPr>
          <w:rtl/>
          <w:lang w:bidi="ar-EG"/>
        </w:rPr>
        <w:t xml:space="preserve"> على أن ‘الأنثى التي ترتكب جريمة أو تتهم بارتكاب جريمة، تحبس أو تحتجز رسمياً بصورة منفصلة عن أي مجرم أو متهم ذكر</w:t>
      </w:r>
      <w:r w:rsidR="00FA0D68">
        <w:rPr>
          <w:rtl/>
        </w:rPr>
        <w:t>‘</w:t>
      </w:r>
      <w:r w:rsidR="00D93019" w:rsidRPr="00601287">
        <w:rPr>
          <w:rtl/>
          <w:lang w:bidi="ar-EG"/>
        </w:rPr>
        <w:t>.</w:t>
      </w:r>
      <w:r w:rsidRPr="00601287">
        <w:rPr>
          <w:rtl/>
          <w:lang w:bidi="ar-EG"/>
        </w:rPr>
        <w:t xml:space="preserve"> </w:t>
      </w:r>
    </w:p>
    <w:p w:rsidR="005611DF" w:rsidRPr="00601287" w:rsidRDefault="005611DF" w:rsidP="00601287">
      <w:pPr>
        <w:pStyle w:val="SingleTxtGA"/>
        <w:rPr>
          <w:lang w:bidi="ar-EG"/>
        </w:rPr>
      </w:pPr>
      <w:r w:rsidRPr="00AB3ED1">
        <w:rPr>
          <w:rtl/>
          <w:lang w:bidi="ar-EG"/>
        </w:rPr>
        <w:t>65</w:t>
      </w:r>
      <w:r w:rsidRPr="00601287">
        <w:rPr>
          <w:rtl/>
          <w:lang w:bidi="ar-EG"/>
        </w:rPr>
        <w:t>-</w:t>
      </w:r>
      <w:r w:rsidRPr="00601287">
        <w:rPr>
          <w:rtl/>
          <w:lang w:bidi="ar-EG"/>
        </w:rPr>
        <w:tab/>
        <w:t>وهناك قوانين وأوامر فرعية أخرى تتعلق بالتعليم والتوظف، وبصفة خاصة تلك التي تتعلق صراحة بالتمييز بين المرأة والرجل. ويبين مبدأ عدم التمييز في التوظيف في أوامر الخدمة العامة/الخدمة</w:t>
      </w:r>
      <w:r w:rsidR="00601287" w:rsidRPr="00601287">
        <w:rPr>
          <w:vertAlign w:val="superscript"/>
          <w:rtl/>
          <w:lang w:bidi="ar-EG"/>
        </w:rPr>
        <w:t>(</w:t>
      </w:r>
      <w:r w:rsidR="00601287" w:rsidRPr="00AB3ED1">
        <w:rPr>
          <w:rStyle w:val="FootnoteReference"/>
          <w:sz w:val="18"/>
          <w:rtl/>
          <w:lang w:bidi="ar-EG"/>
        </w:rPr>
        <w:footnoteReference w:id="8"/>
      </w:r>
      <w:r w:rsidR="00601287" w:rsidRPr="00601287">
        <w:rPr>
          <w:vertAlign w:val="superscript"/>
          <w:rtl/>
          <w:lang w:bidi="ar-EG"/>
        </w:rPr>
        <w:t>)</w:t>
      </w:r>
      <w:r w:rsidRPr="00601287">
        <w:rPr>
          <w:rtl/>
          <w:lang w:bidi="ar-EG"/>
        </w:rPr>
        <w:t xml:space="preserve"> شبه العامة وفقاً للأمر </w:t>
      </w:r>
      <w:r w:rsidRPr="00AB3ED1">
        <w:rPr>
          <w:rtl/>
          <w:lang w:bidi="ar-EG"/>
        </w:rPr>
        <w:t>32</w:t>
      </w:r>
      <w:r w:rsidRPr="00601287">
        <w:rPr>
          <w:rtl/>
          <w:lang w:bidi="ar-EG"/>
        </w:rPr>
        <w:t xml:space="preserve"> على النحو التالي: </w:t>
      </w:r>
    </w:p>
    <w:p w:rsidR="005611DF" w:rsidRPr="00DD3708" w:rsidRDefault="00FA0D68" w:rsidP="00DD3708">
      <w:pPr>
        <w:pStyle w:val="SingleTxtGA"/>
        <w:ind w:left="1928"/>
        <w:rPr>
          <w:rFonts w:hint="cs"/>
          <w:i/>
          <w:iCs/>
        </w:rPr>
      </w:pPr>
      <w:r w:rsidRPr="00DD3708">
        <w:rPr>
          <w:i/>
          <w:iCs/>
          <w:rtl/>
        </w:rPr>
        <w:tab/>
      </w:r>
      <w:r w:rsidR="007E3758" w:rsidRPr="00DD3708">
        <w:rPr>
          <w:i/>
          <w:iCs/>
          <w:rtl/>
        </w:rPr>
        <w:t>"</w:t>
      </w:r>
      <w:r w:rsidR="005611DF" w:rsidRPr="00DD3708">
        <w:rPr>
          <w:i/>
          <w:iCs/>
          <w:rtl/>
        </w:rPr>
        <w:t>تفتح جميع مجالات الخدمة العامة في الوظائف العامة أمام المرأة المؤهلة ولا</w:t>
      </w:r>
      <w:r w:rsidRPr="00DD3708">
        <w:rPr>
          <w:i/>
          <w:iCs/>
          <w:rtl/>
        </w:rPr>
        <w:t> </w:t>
      </w:r>
      <w:r w:rsidR="005611DF" w:rsidRPr="00DD3708">
        <w:rPr>
          <w:i/>
          <w:iCs/>
          <w:rtl/>
        </w:rPr>
        <w:t>يكون هناك فرق في المرتب أو في شروط الخدمة الأخرى بين الموظفين من الرجال والنساء من ذوي المؤهلات والخبرات المتكافئة، باستثناء أن الحماية المتعلقة بالحمل</w:t>
      </w:r>
      <w:r w:rsidR="007E3758" w:rsidRPr="00DD3708">
        <w:rPr>
          <w:i/>
          <w:iCs/>
          <w:rtl/>
        </w:rPr>
        <w:t xml:space="preserve"> </w:t>
      </w:r>
      <w:r w:rsidR="005611DF" w:rsidRPr="00DD3708">
        <w:rPr>
          <w:i/>
          <w:iCs/>
          <w:rtl/>
        </w:rPr>
        <w:t>والولادة تمنح على النحو المنصوص عليه في هذه الأوامر</w:t>
      </w:r>
      <w:r w:rsidR="00D93019" w:rsidRPr="00DD3708">
        <w:rPr>
          <w:rFonts w:hint="cs"/>
          <w:i/>
          <w:iCs/>
          <w:rtl/>
        </w:rPr>
        <w:t xml:space="preserve"> </w:t>
      </w:r>
      <w:r w:rsidR="007E3758" w:rsidRPr="00DD3708">
        <w:rPr>
          <w:i/>
          <w:iCs/>
          <w:rtl/>
        </w:rPr>
        <w:t>..."</w:t>
      </w:r>
      <w:r w:rsidR="00D93019" w:rsidRPr="00DD3708">
        <w:rPr>
          <w:rFonts w:hint="cs"/>
          <w:i/>
          <w:iCs/>
          <w:rtl/>
        </w:rPr>
        <w:t>.</w:t>
      </w:r>
    </w:p>
    <w:p w:rsidR="005611DF" w:rsidRPr="00601287" w:rsidRDefault="005611DF" w:rsidP="007E3758">
      <w:pPr>
        <w:pStyle w:val="SingleTxtGA"/>
        <w:rPr>
          <w:rtl/>
          <w:lang w:bidi="ar-EG"/>
        </w:rPr>
      </w:pPr>
      <w:r w:rsidRPr="00AB3ED1">
        <w:rPr>
          <w:rtl/>
          <w:lang w:bidi="ar-EG"/>
        </w:rPr>
        <w:t>66</w:t>
      </w:r>
      <w:r w:rsidRPr="00601287">
        <w:rPr>
          <w:rtl/>
          <w:lang w:bidi="ar-EG"/>
        </w:rPr>
        <w:t>-</w:t>
      </w:r>
      <w:r w:rsidRPr="00601287">
        <w:rPr>
          <w:rtl/>
          <w:lang w:bidi="ar-EG"/>
        </w:rPr>
        <w:tab/>
        <w:t>يعرف قانون التوظيف</w:t>
      </w:r>
      <w:r w:rsidR="00601287" w:rsidRPr="00601287">
        <w:rPr>
          <w:vertAlign w:val="superscript"/>
          <w:rtl/>
          <w:lang w:bidi="ar-EG"/>
        </w:rPr>
        <w:t>(</w:t>
      </w:r>
      <w:r w:rsidRPr="00AB3ED1">
        <w:rPr>
          <w:rStyle w:val="FootnoteReference"/>
          <w:sz w:val="18"/>
          <w:rtl/>
          <w:lang w:bidi="ar-EG"/>
        </w:rPr>
        <w:footnoteReference w:id="9"/>
      </w:r>
      <w:r w:rsidR="00601287" w:rsidRPr="00601287">
        <w:rPr>
          <w:vertAlign w:val="superscript"/>
          <w:rtl/>
          <w:lang w:bidi="ar-EG"/>
        </w:rPr>
        <w:t>)</w:t>
      </w:r>
      <w:r w:rsidRPr="00601287">
        <w:rPr>
          <w:rtl/>
          <w:lang w:bidi="ar-EG"/>
        </w:rPr>
        <w:t xml:space="preserve"> في الفرع </w:t>
      </w:r>
      <w:r w:rsidRPr="00601287">
        <w:rPr>
          <w:lang w:bidi="ar-EG"/>
        </w:rPr>
        <w:t>S</w:t>
      </w:r>
      <w:r w:rsidR="007E3758" w:rsidRPr="00601287">
        <w:rPr>
          <w:lang w:bidi="ar-EG"/>
        </w:rPr>
        <w:t> </w:t>
      </w:r>
      <w:r w:rsidRPr="00AB3ED1">
        <w:rPr>
          <w:lang w:bidi="ar-EG"/>
        </w:rPr>
        <w:t>46</w:t>
      </w:r>
      <w:r w:rsidRPr="00601287">
        <w:rPr>
          <w:lang w:bidi="ar-EG"/>
        </w:rPr>
        <w:t>A</w:t>
      </w:r>
      <w:r w:rsidR="007E3758" w:rsidRPr="00601287">
        <w:rPr>
          <w:lang w:bidi="ar-EG"/>
        </w:rPr>
        <w:t> </w:t>
      </w:r>
      <w:r w:rsidRPr="00601287">
        <w:rPr>
          <w:lang w:bidi="ar-EG"/>
        </w:rPr>
        <w:t>(</w:t>
      </w:r>
      <w:r w:rsidRPr="00AB3ED1">
        <w:rPr>
          <w:lang w:bidi="ar-EG"/>
        </w:rPr>
        <w:t>1</w:t>
      </w:r>
      <w:r w:rsidRPr="00601287">
        <w:rPr>
          <w:lang w:bidi="ar-EG"/>
        </w:rPr>
        <w:t>)</w:t>
      </w:r>
      <w:r w:rsidRPr="00601287">
        <w:rPr>
          <w:rtl/>
          <w:lang w:bidi="ar-EG"/>
        </w:rPr>
        <w:t xml:space="preserve"> التمييز على أساس نوع الجنس عند توفر الشروط التالية: </w:t>
      </w:r>
    </w:p>
    <w:p w:rsidR="005611DF" w:rsidRPr="00863EE5" w:rsidRDefault="007E3758" w:rsidP="00863EE5">
      <w:pPr>
        <w:pStyle w:val="SingleTxtGA"/>
        <w:ind w:left="1928"/>
        <w:rPr>
          <w:i/>
          <w:iCs/>
          <w:spacing w:val="-2"/>
        </w:rPr>
      </w:pPr>
      <w:r w:rsidRPr="00863EE5">
        <w:rPr>
          <w:i/>
          <w:iCs/>
          <w:spacing w:val="-2"/>
          <w:rtl/>
        </w:rPr>
        <w:tab/>
        <w:t>"</w:t>
      </w:r>
      <w:r w:rsidR="005611DF" w:rsidRPr="00863EE5">
        <w:rPr>
          <w:i/>
          <w:iCs/>
          <w:spacing w:val="-2"/>
          <w:rtl/>
        </w:rPr>
        <w:t>عندما يتخذ صاحب عمل قراراً متعلقاً بالتوظيف ضد عامل على أساس عمر العامل، أو نوع جنسه، أو العنصر الذي ينتمي إليه، أو لون البشرة، أو</w:t>
      </w:r>
      <w:r w:rsidR="00863EE5" w:rsidRPr="00863EE5">
        <w:rPr>
          <w:rFonts w:hint="cs"/>
          <w:i/>
          <w:iCs/>
          <w:spacing w:val="-2"/>
          <w:rtl/>
        </w:rPr>
        <w:t> </w:t>
      </w:r>
      <w:r w:rsidR="005611DF" w:rsidRPr="00863EE5">
        <w:rPr>
          <w:i/>
          <w:iCs/>
          <w:spacing w:val="-2"/>
          <w:rtl/>
        </w:rPr>
        <w:t>الجنسية، أو اللغة، أو</w:t>
      </w:r>
      <w:r w:rsidRPr="00863EE5">
        <w:rPr>
          <w:i/>
          <w:iCs/>
          <w:spacing w:val="-2"/>
          <w:rtl/>
        </w:rPr>
        <w:t> </w:t>
      </w:r>
      <w:r w:rsidR="005611DF" w:rsidRPr="00863EE5">
        <w:rPr>
          <w:i/>
          <w:iCs/>
          <w:spacing w:val="-2"/>
          <w:rtl/>
        </w:rPr>
        <w:t xml:space="preserve">الديانة، أو الإعاقة، أو الإصابة بفيروس نقص </w:t>
      </w:r>
      <w:r w:rsidR="00E73205">
        <w:rPr>
          <w:i/>
          <w:iCs/>
          <w:spacing w:val="-2"/>
          <w:rtl/>
        </w:rPr>
        <w:t>المناعة البشري</w:t>
      </w:r>
      <w:r w:rsidR="005611DF" w:rsidRPr="00863EE5">
        <w:rPr>
          <w:i/>
          <w:iCs/>
          <w:spacing w:val="-2"/>
          <w:rtl/>
        </w:rPr>
        <w:t>، أو التوجه الجنسي أو السياسي، أو الانضمام إلى اتحاد عمالي أو أي جمعية أخرى، فإن للعامل أن يقدم شكوى إلى المدير التنفيذي مبيناً فيها جميع الوقائع ذات الصلة</w:t>
      </w:r>
      <w:r w:rsidRPr="00863EE5">
        <w:rPr>
          <w:i/>
          <w:iCs/>
          <w:spacing w:val="-2"/>
          <w:rtl/>
        </w:rPr>
        <w:t>".</w:t>
      </w:r>
    </w:p>
    <w:p w:rsidR="005611DF" w:rsidRPr="00601287" w:rsidRDefault="005611DF" w:rsidP="007E3758">
      <w:pPr>
        <w:pStyle w:val="SingleTxtGA"/>
        <w:rPr>
          <w:rtl/>
          <w:lang w:bidi="ar-EG"/>
        </w:rPr>
      </w:pPr>
      <w:r w:rsidRPr="00AB3ED1">
        <w:rPr>
          <w:rtl/>
          <w:lang w:bidi="ar-EG"/>
        </w:rPr>
        <w:t>67</w:t>
      </w:r>
      <w:r w:rsidRPr="00601287">
        <w:rPr>
          <w:rtl/>
          <w:lang w:bidi="ar-EG"/>
        </w:rPr>
        <w:t>-</w:t>
      </w:r>
      <w:r w:rsidRPr="00601287">
        <w:rPr>
          <w:rtl/>
          <w:lang w:bidi="ar-EG"/>
        </w:rPr>
        <w:tab/>
        <w:t>وبصفة عامة، خلصت استعراضات القوانين المتعلقة بالمساواة بين الجنسين التي أجريت على مر السنين لفحص مدى الامتثال للصكوك الدولية</w:t>
      </w:r>
      <w:r w:rsidR="00601287" w:rsidRPr="00601287">
        <w:rPr>
          <w:vertAlign w:val="superscript"/>
          <w:rtl/>
          <w:lang w:bidi="ar-EG"/>
        </w:rPr>
        <w:t>(</w:t>
      </w:r>
      <w:r w:rsidRPr="00AB3ED1">
        <w:rPr>
          <w:rStyle w:val="FootnoteReference"/>
          <w:sz w:val="18"/>
          <w:rtl/>
          <w:lang w:bidi="ar-EG"/>
        </w:rPr>
        <w:footnoteReference w:id="10"/>
      </w:r>
      <w:r w:rsidR="00601287" w:rsidRPr="00601287">
        <w:rPr>
          <w:vertAlign w:val="superscript"/>
          <w:rtl/>
          <w:lang w:bidi="ar-EG"/>
        </w:rPr>
        <w:t>)</w:t>
      </w:r>
      <w:r w:rsidRPr="00601287">
        <w:rPr>
          <w:rtl/>
          <w:lang w:bidi="ar-EG"/>
        </w:rPr>
        <w:t xml:space="preserve"> إلى أن دستور سيشيل وقوانينها تضمن حماية جيدة للغاية للمرأة باستثناء حالة العنف العائلي الذي يغطيه حالياً قانون الاعتداء الجنسي، الذي يثير تحديات معينة. </w:t>
      </w:r>
    </w:p>
    <w:p w:rsidR="005611DF" w:rsidRPr="00601287" w:rsidRDefault="005611DF" w:rsidP="00CE403C">
      <w:pPr>
        <w:pStyle w:val="SingleTxtGA"/>
        <w:rPr>
          <w:rtl/>
          <w:lang w:bidi="ar-EG"/>
        </w:rPr>
      </w:pPr>
      <w:r w:rsidRPr="00AB3ED1">
        <w:rPr>
          <w:rtl/>
          <w:lang w:bidi="ar-EG"/>
        </w:rPr>
        <w:t>68</w:t>
      </w:r>
      <w:r w:rsidRPr="00601287">
        <w:rPr>
          <w:rtl/>
          <w:lang w:bidi="ar-EG"/>
        </w:rPr>
        <w:t>-</w:t>
      </w:r>
      <w:r w:rsidRPr="00601287">
        <w:rPr>
          <w:rtl/>
          <w:lang w:bidi="ar-EG"/>
        </w:rPr>
        <w:tab/>
        <w:t>ولا توجد إشارة محددة إلى العنف ضد المرأة في الدستور ولا إشارة إلى العنف القائم</w:t>
      </w:r>
      <w:r w:rsidR="00CE403C">
        <w:rPr>
          <w:rFonts w:hint="cs"/>
          <w:rtl/>
          <w:lang w:bidi="ar-EG"/>
        </w:rPr>
        <w:t> </w:t>
      </w:r>
      <w:r w:rsidRPr="00601287">
        <w:rPr>
          <w:rtl/>
          <w:lang w:bidi="ar-EG"/>
        </w:rPr>
        <w:t xml:space="preserve">على نوع الجنس كشكل من أشكال التمييز على النحو المشار إليه في التوصية العامة رقم </w:t>
      </w:r>
      <w:r w:rsidRPr="00AB3ED1">
        <w:rPr>
          <w:rtl/>
          <w:lang w:bidi="ar-EG"/>
        </w:rPr>
        <w:t>19</w:t>
      </w:r>
      <w:r w:rsidRPr="00601287">
        <w:rPr>
          <w:rtl/>
          <w:lang w:bidi="ar-EG"/>
        </w:rPr>
        <w:t xml:space="preserve"> (</w:t>
      </w:r>
      <w:r w:rsidRPr="00AB3ED1">
        <w:rPr>
          <w:rtl/>
          <w:lang w:bidi="ar-EG"/>
        </w:rPr>
        <w:t>1992</w:t>
      </w:r>
      <w:r w:rsidRPr="00601287">
        <w:rPr>
          <w:rtl/>
          <w:lang w:bidi="ar-EG"/>
        </w:rPr>
        <w:t xml:space="preserve">). وفيما يخص الحق في الكرامة، تنص المادة </w:t>
      </w:r>
      <w:r w:rsidRPr="00AB3ED1">
        <w:rPr>
          <w:rtl/>
          <w:lang w:bidi="ar-EG"/>
        </w:rPr>
        <w:t>16</w:t>
      </w:r>
      <w:r w:rsidRPr="00601287">
        <w:rPr>
          <w:rtl/>
          <w:lang w:bidi="ar-EG"/>
        </w:rPr>
        <w:t xml:space="preserve"> من الدستور على أن ‘لكل</w:t>
      </w:r>
      <w:r w:rsidR="00CE403C">
        <w:rPr>
          <w:rFonts w:hint="cs"/>
          <w:rtl/>
          <w:lang w:bidi="ar-EG"/>
        </w:rPr>
        <w:t> </w:t>
      </w:r>
      <w:r w:rsidRPr="00601287">
        <w:rPr>
          <w:rtl/>
          <w:lang w:bidi="ar-EG"/>
        </w:rPr>
        <w:t>شخص الحق في أن يعامل بكرامة تليق بالإنسان وألا يتعرض للتعذيب، أو المعاملة أو</w:t>
      </w:r>
      <w:r w:rsidR="007E3758" w:rsidRPr="00601287">
        <w:rPr>
          <w:rtl/>
          <w:lang w:bidi="ar-EG"/>
        </w:rPr>
        <w:t> </w:t>
      </w:r>
      <w:r w:rsidRPr="00601287">
        <w:rPr>
          <w:rtl/>
          <w:lang w:bidi="ar-EG"/>
        </w:rPr>
        <w:t>العقوبة القاسية أو اللاإنسانية أو المهنية</w:t>
      </w:r>
      <w:r w:rsidR="00FA0D68">
        <w:rPr>
          <w:rtl/>
        </w:rPr>
        <w:t>‘</w:t>
      </w:r>
      <w:r w:rsidRPr="00601287">
        <w:rPr>
          <w:rtl/>
          <w:lang w:bidi="ar-EG"/>
        </w:rPr>
        <w:t>.</w:t>
      </w:r>
      <w:r w:rsidR="00FE3F8C">
        <w:rPr>
          <w:rtl/>
          <w:lang w:bidi="ar-EG"/>
        </w:rPr>
        <w:t xml:space="preserve"> </w:t>
      </w:r>
    </w:p>
    <w:p w:rsidR="005611DF" w:rsidRPr="00601287" w:rsidRDefault="005611DF" w:rsidP="007E3758">
      <w:pPr>
        <w:pStyle w:val="SingleTxtGA"/>
        <w:rPr>
          <w:lang w:bidi="ar-EG"/>
        </w:rPr>
      </w:pPr>
      <w:r w:rsidRPr="00AB3ED1">
        <w:rPr>
          <w:rtl/>
          <w:lang w:bidi="ar-EG"/>
        </w:rPr>
        <w:t>69</w:t>
      </w:r>
      <w:r w:rsidRPr="00601287">
        <w:rPr>
          <w:rtl/>
          <w:lang w:bidi="ar-EG"/>
        </w:rPr>
        <w:t>-</w:t>
      </w:r>
      <w:r w:rsidRPr="00601287">
        <w:rPr>
          <w:rtl/>
          <w:lang w:bidi="ar-EG"/>
        </w:rPr>
        <w:tab/>
        <w:t xml:space="preserve">وتعد الملاحقة جريمة في إطار الفرع </w:t>
      </w:r>
      <w:r w:rsidRPr="00AB3ED1">
        <w:rPr>
          <w:rtl/>
          <w:lang w:bidi="ar-EG"/>
        </w:rPr>
        <w:t>2</w:t>
      </w:r>
      <w:r w:rsidRPr="00601287">
        <w:rPr>
          <w:rtl/>
          <w:lang w:bidi="ar-EG"/>
        </w:rPr>
        <w:t xml:space="preserve"> من قانون التوظيف لسنة </w:t>
      </w:r>
      <w:r w:rsidRPr="00AB3ED1">
        <w:rPr>
          <w:rtl/>
          <w:lang w:bidi="ar-EG"/>
        </w:rPr>
        <w:t>1995</w:t>
      </w:r>
      <w:r w:rsidRPr="00601287">
        <w:rPr>
          <w:rtl/>
          <w:lang w:bidi="ar-EG"/>
        </w:rPr>
        <w:t xml:space="preserve">، الذي يقدم تعريفاً مناسباً للملاحقة بغرض توجيه الممارسة: </w:t>
      </w:r>
    </w:p>
    <w:p w:rsidR="005611DF" w:rsidRPr="00FA0D68" w:rsidRDefault="007E3758" w:rsidP="00CE403C">
      <w:pPr>
        <w:pStyle w:val="SingleTxtGA"/>
        <w:ind w:left="1928"/>
        <w:rPr>
          <w:i/>
          <w:iCs/>
          <w:lang w:bidi="ar-EG"/>
        </w:rPr>
      </w:pPr>
      <w:r w:rsidRPr="00FA0D68">
        <w:rPr>
          <w:i/>
          <w:iCs/>
          <w:rtl/>
        </w:rPr>
        <w:tab/>
        <w:t>"</w:t>
      </w:r>
      <w:r w:rsidR="005611DF" w:rsidRPr="00FA0D68">
        <w:rPr>
          <w:i/>
          <w:iCs/>
          <w:rtl/>
        </w:rPr>
        <w:t>تعني</w:t>
      </w:r>
      <w:r w:rsidR="00CE403C">
        <w:rPr>
          <w:rFonts w:hint="cs"/>
          <w:i/>
          <w:iCs/>
          <w:rtl/>
        </w:rPr>
        <w:t xml:space="preserve"> ‘</w:t>
      </w:r>
      <w:r w:rsidR="005611DF" w:rsidRPr="00FA0D68">
        <w:rPr>
          <w:i/>
          <w:iCs/>
          <w:rtl/>
        </w:rPr>
        <w:t>الملاحقة</w:t>
      </w:r>
      <w:r w:rsidR="00CE403C">
        <w:rPr>
          <w:rFonts w:hint="cs"/>
          <w:i/>
          <w:iCs/>
          <w:rtl/>
        </w:rPr>
        <w:t>‘</w:t>
      </w:r>
      <w:r w:rsidR="005611DF" w:rsidRPr="00FA0D68">
        <w:rPr>
          <w:i/>
          <w:iCs/>
          <w:rtl/>
        </w:rPr>
        <w:t xml:space="preserve"> أي تصرف عدائي كحديث أو لمحة تصدر عن أي شخص ضد شخص آخر على أساس عمر الشخص الآخر، أو نوع جنسه</w:t>
      </w:r>
      <w:r w:rsidR="00CE403C">
        <w:rPr>
          <w:rFonts w:hint="cs"/>
          <w:i/>
          <w:iCs/>
          <w:rtl/>
        </w:rPr>
        <w:t xml:space="preserve"> </w:t>
      </w:r>
      <w:r w:rsidR="005611DF" w:rsidRPr="00FA0D68">
        <w:rPr>
          <w:i/>
          <w:iCs/>
          <w:rtl/>
        </w:rPr>
        <w:t>...، أو غير ذلك مما ينال من كرامة الشخص الآخر أو يجعل ذلك الشخص يشعر بالتهديد أو الإهانة أو الحرج</w:t>
      </w:r>
      <w:r w:rsidRPr="00FA0D68">
        <w:rPr>
          <w:i/>
          <w:iCs/>
          <w:rtl/>
        </w:rPr>
        <w:t>".</w:t>
      </w:r>
    </w:p>
    <w:p w:rsidR="005611DF" w:rsidRPr="00601287" w:rsidRDefault="005611DF" w:rsidP="007E3758">
      <w:pPr>
        <w:pStyle w:val="SingleTxtGA"/>
        <w:rPr>
          <w:lang w:bidi="ar-EG"/>
        </w:rPr>
      </w:pPr>
      <w:r w:rsidRPr="00AB3ED1">
        <w:rPr>
          <w:rtl/>
          <w:lang w:bidi="ar-EG"/>
        </w:rPr>
        <w:t>70</w:t>
      </w:r>
      <w:r w:rsidRPr="00601287">
        <w:rPr>
          <w:rtl/>
          <w:lang w:bidi="ar-EG"/>
        </w:rPr>
        <w:t>-</w:t>
      </w:r>
      <w:r w:rsidRPr="00601287">
        <w:rPr>
          <w:rtl/>
          <w:lang w:bidi="ar-EG"/>
        </w:rPr>
        <w:tab/>
        <w:t>وسيشيل طرف في بروتوكول الميثاق الأفريقي لحقوق الإنسان والشعوب بشأن حقوق المرأة في أفريقيا فضلاً عن عدد آخر من الصكوك الإقليمية والدولية التي تعالج مسألة العنف القائم على نوع الجنس، بما في ذلك منهاج عمل بيجين، واتفاقية حقوق الطفل، وبروتوكول الجماعة الإنمائية للجنوب الأفريقي المعني بالقضايا الجنسانية والإنمائية، وإعلان الجماعة الإنمائية للجنوب الأفريقي بشأن القضايا الجنسانية والإنمائية وإضافته المتعلقة بمنع العنف ضد المرأة والقضاء عليه. ويشير التصديق على هذه الصكوك إلى تضامن سيشيل مع النضال العالمي ضد العنف ضد المرأة ومشاركتها فيه.</w:t>
      </w:r>
      <w:r w:rsidR="00FE3F8C">
        <w:rPr>
          <w:rtl/>
          <w:lang w:bidi="ar-EG"/>
        </w:rPr>
        <w:t xml:space="preserve"> </w:t>
      </w:r>
    </w:p>
    <w:p w:rsidR="005611DF" w:rsidRPr="00601287" w:rsidRDefault="005611DF" w:rsidP="00626CBB">
      <w:pPr>
        <w:pStyle w:val="SingleTxtGA"/>
        <w:rPr>
          <w:lang w:bidi="ar-EG"/>
        </w:rPr>
      </w:pPr>
      <w:r w:rsidRPr="00AB3ED1">
        <w:rPr>
          <w:rtl/>
          <w:lang w:bidi="ar-EG"/>
        </w:rPr>
        <w:t>71</w:t>
      </w:r>
      <w:r w:rsidRPr="00601287">
        <w:rPr>
          <w:rtl/>
          <w:lang w:bidi="ar-EG"/>
        </w:rPr>
        <w:t>-</w:t>
      </w:r>
      <w:r w:rsidRPr="00601287">
        <w:rPr>
          <w:rtl/>
          <w:lang w:bidi="ar-EG"/>
        </w:rPr>
        <w:tab/>
        <w:t>وتدرك الحكومة أن ثمة حاجة إلى تعزيز التشريعات المتعلقة بالعنف العائلي. وفي</w:t>
      </w:r>
      <w:r w:rsidR="00626CBB">
        <w:rPr>
          <w:rFonts w:hint="cs"/>
          <w:rtl/>
          <w:lang w:bidi="ar-EG"/>
        </w:rPr>
        <w:t> </w:t>
      </w:r>
      <w:r w:rsidRPr="00601287">
        <w:rPr>
          <w:rtl/>
          <w:lang w:bidi="ar-EG"/>
        </w:rPr>
        <w:t>عام</w:t>
      </w:r>
      <w:r w:rsidR="00626CBB">
        <w:rPr>
          <w:rFonts w:hint="cs"/>
          <w:rtl/>
          <w:lang w:bidi="ar-EG"/>
        </w:rPr>
        <w:t> </w:t>
      </w:r>
      <w:r w:rsidRPr="00AB3ED1">
        <w:rPr>
          <w:rtl/>
          <w:lang w:bidi="ar-EG"/>
        </w:rPr>
        <w:t>2008</w:t>
      </w:r>
      <w:r w:rsidRPr="00601287">
        <w:rPr>
          <w:rtl/>
          <w:lang w:bidi="ar-EG"/>
        </w:rPr>
        <w:t>، أطلقت سيشيل أولى استراتيجياتها الوطنية بشأن العنف العائلي للفترة</w:t>
      </w:r>
      <w:r w:rsidR="00626CBB">
        <w:rPr>
          <w:rFonts w:hint="cs"/>
          <w:rtl/>
          <w:lang w:bidi="ar-EG"/>
        </w:rPr>
        <w:t> </w:t>
      </w:r>
      <w:r w:rsidRPr="00AB3ED1">
        <w:rPr>
          <w:rtl/>
          <w:lang w:bidi="ar-EG"/>
        </w:rPr>
        <w:t>2008</w:t>
      </w:r>
      <w:r w:rsidRPr="00601287">
        <w:rPr>
          <w:rtl/>
          <w:lang w:bidi="ar-EG"/>
        </w:rPr>
        <w:t>-</w:t>
      </w:r>
      <w:r w:rsidRPr="00AB3ED1">
        <w:rPr>
          <w:rtl/>
          <w:lang w:bidi="ar-EG"/>
        </w:rPr>
        <w:t>2012</w:t>
      </w:r>
      <w:r w:rsidRPr="00601287">
        <w:rPr>
          <w:rtl/>
          <w:lang w:bidi="ar-EG"/>
        </w:rPr>
        <w:t xml:space="preserve"> التي وضعت من خلال مشاورات واسعة النطاق مع أصحاب المصلحة. وجاء ذلك استجابة للارتفاع الكبير في عدد حالات العنف العائلي التي يتم الإبلاغ عنها في البلد، والتي تكون غالبية ضحاياها من النساء (مبينة بمزيد من التفصيل في المادة </w:t>
      </w:r>
      <w:r w:rsidRPr="00AB3ED1">
        <w:rPr>
          <w:rtl/>
          <w:lang w:bidi="ar-EG"/>
        </w:rPr>
        <w:t>16</w:t>
      </w:r>
      <w:r w:rsidRPr="00601287">
        <w:rPr>
          <w:rtl/>
          <w:lang w:bidi="ar-EG"/>
        </w:rPr>
        <w:t>). ويؤكد التمهيد الوارد في مقدمة الاستراتيجية الوطنية التزام سيشيل بالحملة العالمية لمكافحة العنف القائم على نوع الجنس. وهي تعترف بأن ‘العنف القائم على نوع الجنس يشكل اعتداء خطيراً على الحقوق والحريات الواردة في دستورنا</w:t>
      </w:r>
      <w:r w:rsidR="00FA0D68">
        <w:rPr>
          <w:rtl/>
        </w:rPr>
        <w:t>‘</w:t>
      </w:r>
      <w:r w:rsidRPr="00601287">
        <w:rPr>
          <w:rtl/>
          <w:lang w:bidi="ar-EG"/>
        </w:rPr>
        <w:t xml:space="preserve"> وتعد ‘بإحداث تغيير حقيقي في حياة الناس الذين يتعرضون لهذا الكابوس</w:t>
      </w:r>
      <w:r w:rsidR="00FA0D68">
        <w:rPr>
          <w:rtl/>
        </w:rPr>
        <w:t>‘</w:t>
      </w:r>
      <w:r w:rsidRPr="00601287">
        <w:rPr>
          <w:rtl/>
          <w:lang w:bidi="ar-EG"/>
        </w:rPr>
        <w:t>.</w:t>
      </w:r>
      <w:r w:rsidR="00FE3F8C">
        <w:rPr>
          <w:rtl/>
          <w:lang w:bidi="ar-EG"/>
        </w:rPr>
        <w:t xml:space="preserve"> </w:t>
      </w:r>
    </w:p>
    <w:p w:rsidR="005611DF" w:rsidRPr="00601287" w:rsidRDefault="005611DF" w:rsidP="00626CBB">
      <w:pPr>
        <w:pStyle w:val="SingleTxtGA"/>
        <w:rPr>
          <w:rFonts w:hint="cs"/>
          <w:rtl/>
          <w:lang w:bidi="ar-EG"/>
        </w:rPr>
      </w:pPr>
      <w:r w:rsidRPr="00AB3ED1">
        <w:rPr>
          <w:rtl/>
          <w:lang w:bidi="ar-EG"/>
        </w:rPr>
        <w:t>72</w:t>
      </w:r>
      <w:r w:rsidRPr="00601287">
        <w:rPr>
          <w:rtl/>
          <w:lang w:bidi="ar-EG"/>
        </w:rPr>
        <w:t>-</w:t>
      </w:r>
      <w:r w:rsidRPr="00601287">
        <w:rPr>
          <w:rtl/>
          <w:lang w:bidi="ar-EG"/>
        </w:rPr>
        <w:tab/>
        <w:t>ويدعم صندوق الأمم المتحدة الإنمائي للمرأة سيشيل في وضع خطة عمل وطنية ومحسوبة التكاليف بشأن العنف القائم على نوع الجنس، استناداً إلى الدعامات الست للاستراتيجية وهي (</w:t>
      </w:r>
      <w:r w:rsidRPr="00AB3ED1">
        <w:rPr>
          <w:rtl/>
          <w:lang w:bidi="ar-EG"/>
        </w:rPr>
        <w:t>1</w:t>
      </w:r>
      <w:r w:rsidRPr="00601287">
        <w:rPr>
          <w:rtl/>
          <w:lang w:bidi="ar-EG"/>
        </w:rPr>
        <w:t>) زيادة الوعي بالعنف القائم على نوع الجنس والحماية منه؛ (</w:t>
      </w:r>
      <w:r w:rsidRPr="00AB3ED1">
        <w:rPr>
          <w:rtl/>
          <w:lang w:bidi="ar-EG"/>
        </w:rPr>
        <w:t>2</w:t>
      </w:r>
      <w:r w:rsidRPr="00601287">
        <w:rPr>
          <w:rtl/>
          <w:lang w:bidi="ar-EG"/>
        </w:rPr>
        <w:t>)</w:t>
      </w:r>
      <w:r w:rsidR="00626CBB">
        <w:rPr>
          <w:rFonts w:hint="cs"/>
          <w:rtl/>
          <w:lang w:bidi="ar-EG"/>
        </w:rPr>
        <w:t> </w:t>
      </w:r>
      <w:r w:rsidRPr="00601287">
        <w:rPr>
          <w:rtl/>
          <w:lang w:bidi="ar-EG"/>
        </w:rPr>
        <w:t>إجراءات موحدة، ومبادئ توجيهية، ومواد تدريبية؛ (</w:t>
      </w:r>
      <w:r w:rsidRPr="00AB3ED1">
        <w:rPr>
          <w:rtl/>
          <w:lang w:bidi="ar-EG"/>
        </w:rPr>
        <w:t>3</w:t>
      </w:r>
      <w:r w:rsidRPr="00601287">
        <w:rPr>
          <w:rtl/>
          <w:lang w:bidi="ar-EG"/>
        </w:rPr>
        <w:t>) تعزيز قدرات مقدمي الخدمات؛ (</w:t>
      </w:r>
      <w:r w:rsidRPr="00AB3ED1">
        <w:rPr>
          <w:rtl/>
          <w:lang w:bidi="ar-EG"/>
        </w:rPr>
        <w:t>4</w:t>
      </w:r>
      <w:r w:rsidRPr="00601287">
        <w:rPr>
          <w:rtl/>
          <w:lang w:bidi="ar-EG"/>
        </w:rPr>
        <w:t>) إعادة تأهيل؛ (</w:t>
      </w:r>
      <w:r w:rsidRPr="00AB3ED1">
        <w:rPr>
          <w:rtl/>
          <w:lang w:bidi="ar-EG"/>
        </w:rPr>
        <w:t>5</w:t>
      </w:r>
      <w:r w:rsidRPr="00601287">
        <w:rPr>
          <w:rtl/>
          <w:lang w:bidi="ar-EG"/>
        </w:rPr>
        <w:t>) التشريع والدعوة وكسب الأنصار؛ (</w:t>
      </w:r>
      <w:r w:rsidRPr="00AB3ED1">
        <w:rPr>
          <w:rtl/>
          <w:lang w:bidi="ar-EG"/>
        </w:rPr>
        <w:t>6</w:t>
      </w:r>
      <w:r w:rsidRPr="00601287">
        <w:rPr>
          <w:rtl/>
          <w:lang w:bidi="ar-EG"/>
        </w:rPr>
        <w:t>) التنسيق، والبحوث، والرصد والتقييم. وسوف تؤدي الدروس المستفادة من التنفيذ إلى صياغة مجموعة شاملة جديدة من القوانين المتعلقة بالعنف القائم على نوع الجنس والملائمة للسياق المحلي والتي يستفاد فيه</w:t>
      </w:r>
      <w:r w:rsidR="00863EE5">
        <w:rPr>
          <w:rtl/>
          <w:lang w:bidi="ar-EG"/>
        </w:rPr>
        <w:t xml:space="preserve">ا من الممارسات الدولية الجيدة. </w:t>
      </w:r>
    </w:p>
    <w:p w:rsidR="005611DF" w:rsidRPr="00601287" w:rsidRDefault="005611DF" w:rsidP="007E3758">
      <w:pPr>
        <w:pStyle w:val="SingleTxtGA"/>
        <w:rPr>
          <w:rtl/>
          <w:lang w:bidi="ar-EG"/>
        </w:rPr>
      </w:pPr>
      <w:r w:rsidRPr="00AB3ED1">
        <w:rPr>
          <w:rtl/>
          <w:lang w:bidi="ar-EG"/>
        </w:rPr>
        <w:t>73</w:t>
      </w:r>
      <w:r w:rsidRPr="00601287">
        <w:rPr>
          <w:rtl/>
          <w:lang w:bidi="ar-EG"/>
        </w:rPr>
        <w:t>-</w:t>
      </w:r>
      <w:r w:rsidRPr="00601287">
        <w:rPr>
          <w:rtl/>
          <w:lang w:bidi="ar-EG"/>
        </w:rPr>
        <w:tab/>
        <w:t xml:space="preserve">ورغم طول العملية، فإن هناك شعوراً بأن القانون الجديد بشأن العنف العائلي المرتكز على البحوث والخبرات العملية سوف يستجيب للتحديات الناشئة بفعالية أكبر وسوف يوفر حماية لضحايا العنف العائلي فضلاً عن إعادة تأهيل مرتكبيه. </w:t>
      </w:r>
    </w:p>
    <w:p w:rsidR="005611DF" w:rsidRPr="00601287" w:rsidRDefault="005611DF" w:rsidP="007E3758">
      <w:pPr>
        <w:pStyle w:val="H23GA"/>
      </w:pPr>
      <w:bookmarkStart w:id="5" w:name="_Toc266734503"/>
      <w:r w:rsidRPr="00601287">
        <w:tab/>
      </w:r>
      <w:r w:rsidRPr="00601287">
        <w:tab/>
      </w:r>
      <w:bookmarkEnd w:id="5"/>
      <w:r w:rsidRPr="00601287">
        <w:rPr>
          <w:rtl/>
        </w:rPr>
        <w:t>الوضع القانوني للاتفاقية وإدماج أحكامها في القوانين والسياسات المحلية</w:t>
      </w:r>
    </w:p>
    <w:p w:rsidR="005611DF" w:rsidRPr="00601287" w:rsidRDefault="005611DF" w:rsidP="007E3758">
      <w:pPr>
        <w:pStyle w:val="SingleTxtGA"/>
        <w:rPr>
          <w:rFonts w:hint="cs"/>
          <w:lang w:bidi="ar-EG"/>
        </w:rPr>
      </w:pPr>
      <w:r w:rsidRPr="00AB3ED1">
        <w:rPr>
          <w:rtl/>
          <w:lang w:bidi="ar-EG"/>
        </w:rPr>
        <w:t>74</w:t>
      </w:r>
      <w:r w:rsidRPr="00601287">
        <w:rPr>
          <w:rtl/>
          <w:lang w:bidi="ar-EG"/>
        </w:rPr>
        <w:t>-</w:t>
      </w:r>
      <w:r w:rsidRPr="00601287">
        <w:rPr>
          <w:rtl/>
          <w:lang w:bidi="ar-EG"/>
        </w:rPr>
        <w:tab/>
        <w:t xml:space="preserve">عملية إدماج المعاهدات الدولية في التشريعات المحلية محكومة بالمادة </w:t>
      </w:r>
      <w:r w:rsidRPr="00AB3ED1">
        <w:rPr>
          <w:rtl/>
          <w:lang w:bidi="ar-EG"/>
        </w:rPr>
        <w:t>64</w:t>
      </w:r>
      <w:r w:rsidRPr="00601287">
        <w:rPr>
          <w:rtl/>
          <w:lang w:bidi="ar-EG"/>
        </w:rPr>
        <w:t>(</w:t>
      </w:r>
      <w:r w:rsidRPr="00AB3ED1">
        <w:rPr>
          <w:rtl/>
          <w:lang w:bidi="ar-EG"/>
        </w:rPr>
        <w:t>4</w:t>
      </w:r>
      <w:r w:rsidR="00CE403C">
        <w:rPr>
          <w:rtl/>
          <w:lang w:bidi="ar-EG"/>
        </w:rPr>
        <w:t>) من دستور سيشيل:</w:t>
      </w:r>
    </w:p>
    <w:p w:rsidR="005611DF" w:rsidRPr="00601287" w:rsidRDefault="007E3758" w:rsidP="007E3758">
      <w:pPr>
        <w:pStyle w:val="SingleTxtGA"/>
        <w:ind w:left="1928"/>
        <w:rPr>
          <w:i/>
          <w:iCs/>
        </w:rPr>
      </w:pPr>
      <w:r w:rsidRPr="00601287">
        <w:rPr>
          <w:i/>
          <w:iCs/>
          <w:rtl/>
        </w:rPr>
        <w:tab/>
        <w:t>"</w:t>
      </w:r>
      <w:r w:rsidR="005611DF" w:rsidRPr="00601287">
        <w:rPr>
          <w:i/>
          <w:iCs/>
          <w:rtl/>
        </w:rPr>
        <w:t>لا يكون أي معاهدة أو اتفاق أو اتفاقية متعلقة بالعلاقات الدولية ستنفذ أو يجرى تنفيذها بواسطة سلطة الرئيس أو في إطار تلك السلطة ملزمة للجمهورية ما</w:t>
      </w:r>
      <w:r w:rsidR="00626CBB">
        <w:rPr>
          <w:rFonts w:hint="cs"/>
          <w:i/>
          <w:iCs/>
          <w:rtl/>
        </w:rPr>
        <w:t> </w:t>
      </w:r>
      <w:r w:rsidR="005611DF" w:rsidRPr="00601287">
        <w:rPr>
          <w:i/>
          <w:iCs/>
          <w:rtl/>
        </w:rPr>
        <w:t>لم يتم التصديق عليها</w:t>
      </w:r>
      <w:r w:rsidR="00CE403C">
        <w:rPr>
          <w:rFonts w:hint="cs"/>
          <w:i/>
          <w:iCs/>
          <w:rtl/>
        </w:rPr>
        <w:t xml:space="preserve"> </w:t>
      </w:r>
      <w:r w:rsidR="005611DF" w:rsidRPr="00601287">
        <w:rPr>
          <w:i/>
          <w:iCs/>
          <w:rtl/>
        </w:rPr>
        <w:t>-</w:t>
      </w:r>
    </w:p>
    <w:p w:rsidR="005611DF" w:rsidRPr="00601287" w:rsidRDefault="005611DF" w:rsidP="007E3758">
      <w:pPr>
        <w:pStyle w:val="SingleTxtGA"/>
        <w:ind w:left="2608"/>
        <w:rPr>
          <w:rFonts w:hint="cs"/>
          <w:i/>
          <w:iCs/>
        </w:rPr>
      </w:pPr>
      <w:r w:rsidRPr="00601287">
        <w:rPr>
          <w:i/>
          <w:iCs/>
          <w:rtl/>
        </w:rPr>
        <w:t>(أ)</w:t>
      </w:r>
      <w:r w:rsidRPr="00601287">
        <w:rPr>
          <w:i/>
          <w:iCs/>
        </w:rPr>
        <w:tab/>
      </w:r>
      <w:r w:rsidRPr="00601287">
        <w:rPr>
          <w:i/>
          <w:iCs/>
          <w:rtl/>
        </w:rPr>
        <w:t>بقانون أو</w:t>
      </w:r>
    </w:p>
    <w:p w:rsidR="005611DF" w:rsidRPr="00601287" w:rsidRDefault="005611DF" w:rsidP="007E3758">
      <w:pPr>
        <w:pStyle w:val="SingleTxtGA"/>
        <w:ind w:left="2608"/>
        <w:rPr>
          <w:i/>
          <w:iCs/>
          <w:lang w:bidi="ar-EG"/>
        </w:rPr>
      </w:pPr>
      <w:r w:rsidRPr="00601287">
        <w:rPr>
          <w:i/>
          <w:iCs/>
          <w:rtl/>
        </w:rPr>
        <w:t>(ب)</w:t>
      </w:r>
      <w:r w:rsidRPr="00601287">
        <w:rPr>
          <w:i/>
          <w:iCs/>
        </w:rPr>
        <w:tab/>
      </w:r>
      <w:r w:rsidRPr="00601287">
        <w:rPr>
          <w:i/>
          <w:iCs/>
          <w:rtl/>
        </w:rPr>
        <w:t>بقرار يصوت له أغلب أعضاء الجمعية الوطنية</w:t>
      </w:r>
      <w:r w:rsidR="007E3758" w:rsidRPr="00601287">
        <w:rPr>
          <w:i/>
          <w:iCs/>
          <w:rtl/>
        </w:rPr>
        <w:t>".</w:t>
      </w:r>
      <w:r w:rsidRPr="00601287">
        <w:rPr>
          <w:i/>
          <w:iCs/>
          <w:rtl/>
        </w:rPr>
        <w:t xml:space="preserve"> </w:t>
      </w:r>
    </w:p>
    <w:p w:rsidR="005611DF" w:rsidRPr="00601287" w:rsidRDefault="005611DF" w:rsidP="00626CBB">
      <w:pPr>
        <w:pStyle w:val="SingleTxtGA"/>
        <w:rPr>
          <w:lang w:bidi="ar-EG"/>
        </w:rPr>
      </w:pPr>
      <w:r w:rsidRPr="00AB3ED1">
        <w:rPr>
          <w:rtl/>
          <w:lang w:bidi="ar-EG"/>
        </w:rPr>
        <w:t>75</w:t>
      </w:r>
      <w:r w:rsidRPr="00601287">
        <w:rPr>
          <w:rtl/>
          <w:lang w:bidi="ar-EG"/>
        </w:rPr>
        <w:t>-</w:t>
      </w:r>
      <w:r w:rsidRPr="00601287">
        <w:rPr>
          <w:rtl/>
          <w:lang w:bidi="ar-EG"/>
        </w:rPr>
        <w:tab/>
        <w:t xml:space="preserve">كما تبين المادة </w:t>
      </w:r>
      <w:r w:rsidRPr="00AB3ED1">
        <w:rPr>
          <w:rtl/>
          <w:lang w:bidi="ar-EG"/>
        </w:rPr>
        <w:t>48</w:t>
      </w:r>
      <w:r w:rsidRPr="00601287">
        <w:rPr>
          <w:rtl/>
          <w:lang w:bidi="ar-EG"/>
        </w:rPr>
        <w:t xml:space="preserve"> من مبادئ التفسير أن الميثاق السيشيلي لحقوق الإنسان والحريات الأساسية (الفصل </w:t>
      </w:r>
      <w:r w:rsidRPr="00AB3ED1">
        <w:rPr>
          <w:rtl/>
          <w:lang w:bidi="ar-EG"/>
        </w:rPr>
        <w:t>3</w:t>
      </w:r>
      <w:r w:rsidRPr="00601287">
        <w:rPr>
          <w:rtl/>
          <w:lang w:bidi="ar-EG"/>
        </w:rPr>
        <w:t>) ينبغي أن يفسر بحيث لا يتعارض مع أي التزامات دولية لسيشيل تتعلق بحقوق الإنسان وحرياته. ومن ثم ينبغي للقضاة الإحاطة بالجوانب القانونية لما</w:t>
      </w:r>
      <w:r w:rsidR="00626CBB">
        <w:rPr>
          <w:rFonts w:hint="cs"/>
          <w:rtl/>
          <w:lang w:bidi="ar-EG"/>
        </w:rPr>
        <w:t> </w:t>
      </w:r>
      <w:r w:rsidRPr="00601287">
        <w:rPr>
          <w:rtl/>
          <w:lang w:bidi="ar-EG"/>
        </w:rPr>
        <w:t xml:space="preserve">يلي: </w:t>
      </w:r>
    </w:p>
    <w:p w:rsidR="005611DF" w:rsidRPr="00601287" w:rsidRDefault="005611DF" w:rsidP="00871E48">
      <w:pPr>
        <w:pStyle w:val="StyleBullet1GA"/>
        <w:numPr>
          <w:ilvl w:val="0"/>
          <w:numId w:val="18"/>
        </w:numPr>
        <w:tabs>
          <w:tab w:val="clear" w:pos="2437"/>
          <w:tab w:val="num" w:pos="1925"/>
        </w:tabs>
        <w:ind w:left="1925"/>
      </w:pPr>
      <w:r w:rsidRPr="00601287">
        <w:rPr>
          <w:rtl/>
        </w:rPr>
        <w:t xml:space="preserve">الصكوك الدولية المتضمنة لهذه الالتزامات؛ </w:t>
      </w:r>
    </w:p>
    <w:p w:rsidR="005611DF" w:rsidRPr="00601287" w:rsidRDefault="005611DF" w:rsidP="00626CBB">
      <w:pPr>
        <w:pStyle w:val="StyleBullet1GA"/>
        <w:numPr>
          <w:ilvl w:val="0"/>
          <w:numId w:val="18"/>
        </w:numPr>
        <w:tabs>
          <w:tab w:val="clear" w:pos="2437"/>
          <w:tab w:val="num" w:pos="1925"/>
        </w:tabs>
        <w:ind w:left="1925"/>
      </w:pPr>
      <w:r w:rsidRPr="00601287">
        <w:rPr>
          <w:rtl/>
        </w:rPr>
        <w:t>التقارير ووجهات النظر المعرب عنها الصادرة عن الهيئات التي تضطلع بإدارة أو</w:t>
      </w:r>
      <w:r w:rsidR="00626CBB">
        <w:rPr>
          <w:rFonts w:hint="cs"/>
          <w:rtl/>
        </w:rPr>
        <w:t> </w:t>
      </w:r>
      <w:r w:rsidRPr="00601287">
        <w:rPr>
          <w:rtl/>
        </w:rPr>
        <w:t xml:space="preserve">تنفيذ هذه الصكوك؛ </w:t>
      </w:r>
    </w:p>
    <w:p w:rsidR="005611DF" w:rsidRPr="00601287" w:rsidRDefault="005611DF" w:rsidP="00871E48">
      <w:pPr>
        <w:pStyle w:val="StyleBullet1GA"/>
        <w:numPr>
          <w:ilvl w:val="0"/>
          <w:numId w:val="18"/>
        </w:numPr>
        <w:tabs>
          <w:tab w:val="clear" w:pos="2437"/>
          <w:tab w:val="num" w:pos="1925"/>
        </w:tabs>
        <w:ind w:left="1925"/>
      </w:pPr>
      <w:r w:rsidRPr="00601287">
        <w:rPr>
          <w:rtl/>
        </w:rPr>
        <w:t xml:space="preserve">التقارير والقرارات والآراء الصادرة عن المؤسسات الدولية والإقليمية التي تضطلع بإدارة أو إنفاذ الاتفاقيات المتعلقة بحقوق الإنسان وحرياته؛ </w:t>
      </w:r>
    </w:p>
    <w:p w:rsidR="005611DF" w:rsidRPr="00601287" w:rsidRDefault="005611DF" w:rsidP="00CE403C">
      <w:pPr>
        <w:pStyle w:val="StyleBullet1GA"/>
        <w:numPr>
          <w:ilvl w:val="0"/>
          <w:numId w:val="18"/>
        </w:numPr>
        <w:tabs>
          <w:tab w:val="clear" w:pos="2437"/>
          <w:tab w:val="num" w:pos="1925"/>
        </w:tabs>
        <w:ind w:left="1925"/>
      </w:pPr>
      <w:r w:rsidRPr="00601287">
        <w:rPr>
          <w:rtl/>
        </w:rPr>
        <w:t>دساتير الدول والأمم الديمقراطية الأخرى والقرارات الصادرة عن المحاكم والدول أو</w:t>
      </w:r>
      <w:r w:rsidR="00CE403C">
        <w:rPr>
          <w:rFonts w:hint="cs"/>
          <w:rtl/>
        </w:rPr>
        <w:t> </w:t>
      </w:r>
      <w:r w:rsidRPr="00601287">
        <w:rPr>
          <w:rtl/>
        </w:rPr>
        <w:t xml:space="preserve">الأمم فيما يتعلق بدساتيرها. </w:t>
      </w:r>
    </w:p>
    <w:p w:rsidR="005611DF" w:rsidRPr="00601287" w:rsidRDefault="005611DF" w:rsidP="007E3758">
      <w:pPr>
        <w:pStyle w:val="SingleTxtGA"/>
        <w:rPr>
          <w:lang w:bidi="ar-EG"/>
        </w:rPr>
      </w:pPr>
      <w:r w:rsidRPr="00AB3ED1">
        <w:rPr>
          <w:rtl/>
          <w:lang w:bidi="ar-EG"/>
        </w:rPr>
        <w:t>76</w:t>
      </w:r>
      <w:r w:rsidRPr="00601287">
        <w:rPr>
          <w:rtl/>
          <w:lang w:bidi="ar-EG"/>
        </w:rPr>
        <w:t>-</w:t>
      </w:r>
      <w:r w:rsidRPr="00601287">
        <w:rPr>
          <w:rtl/>
          <w:lang w:bidi="ar-EG"/>
        </w:rPr>
        <w:tab/>
        <w:t xml:space="preserve">ومع ذلك، لا يوجد سجل حتى الآن لورود إشارة إلى الاتفاقية في أي أحكام صادرة عن المحاكم. </w:t>
      </w:r>
    </w:p>
    <w:p w:rsidR="005611DF" w:rsidRPr="00601287" w:rsidRDefault="005611DF" w:rsidP="007E3758">
      <w:pPr>
        <w:pStyle w:val="H23GA"/>
        <w:rPr>
          <w:rtl/>
          <w:lang w:bidi="ar-EG"/>
        </w:rPr>
      </w:pPr>
      <w:bookmarkStart w:id="6" w:name="_Toc266734504"/>
      <w:r w:rsidRPr="00601287">
        <w:tab/>
      </w:r>
      <w:r w:rsidRPr="00601287">
        <w:tab/>
      </w:r>
      <w:bookmarkEnd w:id="6"/>
      <w:r w:rsidRPr="00601287">
        <w:rPr>
          <w:rtl/>
          <w:lang w:bidi="ar-EG"/>
        </w:rPr>
        <w:t>نشر الاتفاقية وترجمتها</w:t>
      </w:r>
    </w:p>
    <w:p w:rsidR="005611DF" w:rsidRPr="00601287" w:rsidRDefault="005611DF" w:rsidP="00FA0D68">
      <w:pPr>
        <w:pStyle w:val="SingleTxtGA"/>
        <w:rPr>
          <w:rtl/>
          <w:lang w:bidi="ar-EG"/>
        </w:rPr>
      </w:pPr>
      <w:r w:rsidRPr="00AB3ED1">
        <w:rPr>
          <w:rtl/>
          <w:lang w:bidi="ar-EG"/>
        </w:rPr>
        <w:t>77</w:t>
      </w:r>
      <w:r w:rsidRPr="00601287">
        <w:rPr>
          <w:rtl/>
          <w:lang w:bidi="ar-EG"/>
        </w:rPr>
        <w:t>-</w:t>
      </w:r>
      <w:r w:rsidRPr="00601287">
        <w:rPr>
          <w:rtl/>
          <w:lang w:bidi="ar-EG"/>
        </w:rPr>
        <w:tab/>
        <w:t xml:space="preserve">وزعت الوثائق المتعلقة بالاتفاقية بما في ذلك الاتفاقية ذاتها وتوصيات اللجنة على نطاق واسع على جميع الوزارات وأصحاب المصلحة الرئيسيين في أثناء عملية كتابة التقرير. واحتفالاً باليوم الدولي للمرأة في </w:t>
      </w:r>
      <w:r w:rsidRPr="00AB3ED1">
        <w:rPr>
          <w:rtl/>
          <w:lang w:bidi="ar-EG"/>
        </w:rPr>
        <w:t>8</w:t>
      </w:r>
      <w:r w:rsidRPr="00601287">
        <w:rPr>
          <w:rtl/>
          <w:lang w:bidi="ar-EG"/>
        </w:rPr>
        <w:t xml:space="preserve"> آذار/مارس </w:t>
      </w:r>
      <w:r w:rsidRPr="00AB3ED1">
        <w:rPr>
          <w:rtl/>
          <w:lang w:bidi="ar-EG"/>
        </w:rPr>
        <w:t>2010</w:t>
      </w:r>
      <w:r w:rsidRPr="00601287">
        <w:rPr>
          <w:rtl/>
          <w:lang w:bidi="ar-EG"/>
        </w:rPr>
        <w:t xml:space="preserve">، وبالذكرى السنوية الثلاثين لاتفاقية القضاء على جميع أشكال التمييز ضد المرأة، خصصت صحيفة </w:t>
      </w:r>
      <w:r w:rsidRPr="00601287">
        <w:t>Nation</w:t>
      </w:r>
      <w:r w:rsidRPr="00601287">
        <w:rPr>
          <w:rtl/>
          <w:lang w:bidi="ar-EG"/>
        </w:rPr>
        <w:t xml:space="preserve"> الوطنية مقالة عن الاتفاقية على صفحة كاملة. كما أذيع برنامج خاص عن الاتفاقية على محطة تلفزيون </w:t>
      </w:r>
      <w:r w:rsidRPr="00601287">
        <w:t>Viv</w:t>
      </w:r>
      <w:r w:rsidR="00FA0D68">
        <w:t> </w:t>
      </w:r>
      <w:r w:rsidRPr="00601287">
        <w:t>Plis</w:t>
      </w:r>
      <w:r w:rsidRPr="00601287">
        <w:rPr>
          <w:rtl/>
        </w:rPr>
        <w:t xml:space="preserve"> </w:t>
      </w:r>
      <w:r w:rsidRPr="00601287">
        <w:rPr>
          <w:rtl/>
          <w:lang w:bidi="ar-EG"/>
        </w:rPr>
        <w:t>لشرح التمييز بصورته الواردة في مواد الاتفاقية ودعم بإجراء مقابلات وتقديم نماذج لحالات تحدث كل يوم كما أذيع ذلك على شبكة التلفزيون الوطنية (</w:t>
      </w:r>
      <w:r w:rsidRPr="00601287">
        <w:rPr>
          <w:lang w:bidi="ar-EG"/>
        </w:rPr>
        <w:t>SBC</w:t>
      </w:r>
      <w:r w:rsidRPr="00601287">
        <w:rPr>
          <w:rtl/>
          <w:lang w:bidi="ar-EG"/>
        </w:rPr>
        <w:t xml:space="preserve">). وكانت تلك هي المرة الأولى التي تنشر فيها معلومات عن الاتفاقية على قطاع واسع من عامة الجمهور. </w:t>
      </w:r>
    </w:p>
    <w:p w:rsidR="005611DF" w:rsidRPr="00601287" w:rsidRDefault="005611DF" w:rsidP="007E3758">
      <w:pPr>
        <w:pStyle w:val="SingleTxtGA"/>
        <w:rPr>
          <w:rtl/>
          <w:lang w:bidi="ar-EG"/>
        </w:rPr>
      </w:pPr>
      <w:r w:rsidRPr="00AB3ED1">
        <w:rPr>
          <w:rtl/>
          <w:lang w:bidi="ar-EG"/>
        </w:rPr>
        <w:t>78</w:t>
      </w:r>
      <w:r w:rsidRPr="00601287">
        <w:rPr>
          <w:rtl/>
          <w:lang w:bidi="ar-EG"/>
        </w:rPr>
        <w:t>-</w:t>
      </w:r>
      <w:r w:rsidRPr="00601287">
        <w:rPr>
          <w:rtl/>
          <w:lang w:bidi="ar-EG"/>
        </w:rPr>
        <w:tab/>
        <w:t>واكتسبت الجماعات النسائية، والنشطاء في مجال حقوق الإنسان، والعاملون في القضاء من المهتمين بالقضايا النسائية خبرة في الاتفاقية من خلال التدريب، والمشاركة في المؤتمرات والدراسات التي يجري تنظيمها في أعالي البحار. ولم تترجم الاتفاقية بعد إلى اللغة الكريولية، وهي اللغة الأصلية وأكثر اللغات التي يستخدمها السكان انتشاراً. غير أن الكريولية والإنكليزية والفرنسية تستخدم كلها كلغات رسمية ووطنية في سيشيل.</w:t>
      </w:r>
      <w:r w:rsidR="007B325A">
        <w:rPr>
          <w:rtl/>
          <w:lang w:bidi="ar-EG"/>
        </w:rPr>
        <w:t xml:space="preserve"> </w:t>
      </w:r>
    </w:p>
    <w:p w:rsidR="005611DF" w:rsidRPr="00601287" w:rsidRDefault="005611DF" w:rsidP="00CE403C">
      <w:pPr>
        <w:pStyle w:val="SingleTxtGA"/>
        <w:rPr>
          <w:rtl/>
          <w:lang w:bidi="ar-EG"/>
        </w:rPr>
      </w:pPr>
      <w:r w:rsidRPr="00AB3ED1">
        <w:rPr>
          <w:rtl/>
          <w:lang w:bidi="ar-EG"/>
        </w:rPr>
        <w:t>79</w:t>
      </w:r>
      <w:r w:rsidRPr="00601287">
        <w:rPr>
          <w:rtl/>
          <w:lang w:bidi="ar-EG"/>
        </w:rPr>
        <w:t>-</w:t>
      </w:r>
      <w:r w:rsidRPr="00601287">
        <w:rPr>
          <w:rtl/>
          <w:lang w:bidi="ar-EG"/>
        </w:rPr>
        <w:tab/>
        <w:t>وترجمت إحدى المنظمات غير الحكومية إلى اللغة الكريولية وثيقة الإضافة الخاصة بالجماعة الإنمائية للجنوب الأفريقي لمنع العنف ضد الأطفال والنساء والقضاء عليه، وتم نشر تحالف التضامن من أجل الأسرة والتفاصيل العريضة لبروتوكول الاتحاد الأفريقي من خلال مجموعة من حلقات العمل التي عقدتها على مستوى المجتمع المحلي في جميع المناطق خلال عام</w:t>
      </w:r>
      <w:r w:rsidR="00CE403C">
        <w:rPr>
          <w:rFonts w:hint="cs"/>
          <w:rtl/>
          <w:lang w:bidi="ar-EG"/>
        </w:rPr>
        <w:t> </w:t>
      </w:r>
      <w:r w:rsidRPr="00AB3ED1">
        <w:rPr>
          <w:rtl/>
          <w:lang w:bidi="ar-EG"/>
        </w:rPr>
        <w:t>2009</w:t>
      </w:r>
      <w:r w:rsidRPr="00601287">
        <w:rPr>
          <w:rtl/>
          <w:lang w:bidi="ar-EG"/>
        </w:rPr>
        <w:t xml:space="preserve"> اللجنة المعنية بالمسائل الجنسانية التابعة لوحدة الاتصال بالمنظمات غير الحكومية، بالتعاون مع إدارة التنمية الاجتماعية. ومولت السفارة الأمريكية المشروع.</w:t>
      </w:r>
      <w:r w:rsidR="00FE3F8C">
        <w:rPr>
          <w:rtl/>
          <w:lang w:bidi="ar-EG"/>
        </w:rPr>
        <w:t xml:space="preserve"> </w:t>
      </w:r>
    </w:p>
    <w:p w:rsidR="005611DF" w:rsidRPr="00601287" w:rsidRDefault="005611DF" w:rsidP="007E3758">
      <w:pPr>
        <w:pStyle w:val="SingleTxtGA"/>
        <w:rPr>
          <w:lang w:bidi="ar-EG"/>
        </w:rPr>
      </w:pPr>
      <w:r w:rsidRPr="00AB3ED1">
        <w:rPr>
          <w:rtl/>
          <w:lang w:bidi="ar-EG"/>
        </w:rPr>
        <w:t>80</w:t>
      </w:r>
      <w:r w:rsidRPr="00601287">
        <w:rPr>
          <w:rtl/>
          <w:lang w:bidi="ar-EG"/>
        </w:rPr>
        <w:t>-</w:t>
      </w:r>
      <w:r w:rsidRPr="00601287">
        <w:rPr>
          <w:rtl/>
          <w:lang w:bidi="ar-EG"/>
        </w:rPr>
        <w:tab/>
        <w:t xml:space="preserve">واتفاقية حقوق الطفل هي المعاهدة الدولية التي وزعت على أوسع نطاق أساساً من خلال جهود اللجنة الوطنية لحماية الطفل والمجلس الوطني للطفل. وقد تم إعداد طبعة من الاتفاقية باللغة الكريولية كما وزعت على نطاق واسع في المدارس كتيبات عن حقوق ومسؤوليات الأطفال من فئات عمرية مختلفة. ونفذت عملية واسعة النطاق لزيادة الوعي بالاتفاقية لدى أطفال المدارس، والمعلمين، والآباء، ورابطات المعلمين، والمنظمات والدوائر التي تعمل مع الأطفال، بما في ذلك الجهات القضائية (التفاصيل موثقة في التقرير المقدم في إطار اتفاقية حقوق الطفل). </w:t>
      </w:r>
    </w:p>
    <w:p w:rsidR="005611DF" w:rsidRPr="00601287" w:rsidRDefault="005611DF" w:rsidP="00566C85">
      <w:pPr>
        <w:pStyle w:val="SingleTxtGA"/>
        <w:rPr>
          <w:rtl/>
          <w:lang w:bidi="ar-EG"/>
        </w:rPr>
      </w:pPr>
      <w:r w:rsidRPr="00AB3ED1">
        <w:rPr>
          <w:rtl/>
          <w:lang w:bidi="ar-EG"/>
        </w:rPr>
        <w:t>81</w:t>
      </w:r>
      <w:r w:rsidRPr="00601287">
        <w:rPr>
          <w:rtl/>
          <w:lang w:bidi="ar-EG"/>
        </w:rPr>
        <w:t>-</w:t>
      </w:r>
      <w:r w:rsidRPr="00601287">
        <w:rPr>
          <w:rtl/>
          <w:lang w:bidi="ar-EG"/>
        </w:rPr>
        <w:tab/>
        <w:t xml:space="preserve">ونفذ في عام </w:t>
      </w:r>
      <w:r w:rsidRPr="00AB3ED1">
        <w:rPr>
          <w:rtl/>
          <w:lang w:bidi="ar-EG"/>
        </w:rPr>
        <w:t>2009</w:t>
      </w:r>
      <w:r w:rsidRPr="00601287">
        <w:rPr>
          <w:rtl/>
          <w:lang w:bidi="ar-EG"/>
        </w:rPr>
        <w:t xml:space="preserve"> مشروع تابع للاتحاد الأوروبي </w:t>
      </w:r>
      <w:r w:rsidRPr="00601287">
        <w:t>(Ref:</w:t>
      </w:r>
      <w:r w:rsidR="00566C85">
        <w:t> </w:t>
      </w:r>
      <w:r w:rsidRPr="00AB3ED1">
        <w:t>9</w:t>
      </w:r>
      <w:r w:rsidRPr="00601287">
        <w:t>.ACP.SEY.</w:t>
      </w:r>
      <w:r w:rsidRPr="00AB3ED1">
        <w:t>003</w:t>
      </w:r>
      <w:r w:rsidRPr="00601287">
        <w:t>)</w:t>
      </w:r>
      <w:r w:rsidRPr="00601287">
        <w:rPr>
          <w:rtl/>
          <w:lang w:bidi="ar-EG"/>
        </w:rPr>
        <w:t xml:space="preserve"> بعنوان برنامج بناء القدرات الوطنية للجهات الفاعلة الحكومية وغير الحكومية في سيشيل من أجل تعزيز حقوق الإنسان وقامت بتنسيقه لجنة الشؤون الإنسانية. وتتمثل أهداف عنصر حقوق الإنسان في المشروع في تعزيز قدرة ضباط الشرطة في العمل بالممارسات المتعلقة بالمسائل الجنسانية وحقوق الإنسان واحترامها (بما في ذلك مدونات قواعد السلوك، ومحاربة الفساد وغسل الأموال) وزيادة الحساسية لدى وسائط الإعلام، والعاملين في القضاء، والمجتمع المدني بشأن هذه القضايا. كما مثلت المعارف المتعلقة بمعاهدات حقوق الإنسان، بما فيها الاتفاقية عنصراً مهماً في برنامج زيادة الحساسية والتدريب. </w:t>
      </w:r>
    </w:p>
    <w:p w:rsidR="005611DF" w:rsidRPr="00601287" w:rsidRDefault="005611DF" w:rsidP="007E3758">
      <w:pPr>
        <w:pStyle w:val="SingleTxtGA"/>
        <w:rPr>
          <w:rtl/>
          <w:lang w:bidi="ar-EG"/>
        </w:rPr>
      </w:pPr>
      <w:r w:rsidRPr="00AB3ED1">
        <w:rPr>
          <w:rtl/>
          <w:lang w:bidi="ar-EG"/>
        </w:rPr>
        <w:t>82</w:t>
      </w:r>
      <w:r w:rsidRPr="00601287">
        <w:rPr>
          <w:rtl/>
          <w:lang w:bidi="ar-EG"/>
        </w:rPr>
        <w:t>-</w:t>
      </w:r>
      <w:r w:rsidRPr="00601287">
        <w:rPr>
          <w:rtl/>
          <w:lang w:bidi="ar-EG"/>
        </w:rPr>
        <w:tab/>
        <w:t xml:space="preserve">ونفذت برامج زيادة الحساسية والوعي في إطار المشروع المشار إليه أعلاه لمصلحة حديثي الالتحاق بالشرطة، والعاملين في وسائط الإعلام، والعاملين في المدارس والمجتمعات المحلية خلال عامي </w:t>
      </w:r>
      <w:r w:rsidRPr="00AB3ED1">
        <w:rPr>
          <w:rtl/>
          <w:lang w:bidi="ar-EG"/>
        </w:rPr>
        <w:t>2008</w:t>
      </w:r>
      <w:r w:rsidR="00FA0D68">
        <w:rPr>
          <w:rtl/>
          <w:lang w:bidi="ar-EG"/>
        </w:rPr>
        <w:t xml:space="preserve"> و</w:t>
      </w:r>
      <w:r w:rsidRPr="00AB3ED1">
        <w:rPr>
          <w:rtl/>
          <w:lang w:bidi="ar-EG"/>
        </w:rPr>
        <w:t>2009</w:t>
      </w:r>
      <w:r w:rsidRPr="00601287">
        <w:rPr>
          <w:rtl/>
          <w:lang w:bidi="ar-EG"/>
        </w:rPr>
        <w:t xml:space="preserve">. وكجزء من المشروع، تم تدريب </w:t>
      </w:r>
      <w:r w:rsidRPr="00AB3ED1">
        <w:rPr>
          <w:rtl/>
          <w:lang w:bidi="ar-EG"/>
        </w:rPr>
        <w:t>26</w:t>
      </w:r>
      <w:r w:rsidRPr="00601287">
        <w:rPr>
          <w:rtl/>
          <w:lang w:bidi="ar-EG"/>
        </w:rPr>
        <w:t xml:space="preserve"> مدرباً في مجال حقوق الإنسان (</w:t>
      </w:r>
      <w:r w:rsidRPr="00AB3ED1">
        <w:rPr>
          <w:rtl/>
          <w:lang w:bidi="ar-EG"/>
        </w:rPr>
        <w:t>13</w:t>
      </w:r>
      <w:r w:rsidRPr="00601287">
        <w:rPr>
          <w:rtl/>
          <w:lang w:bidi="ar-EG"/>
        </w:rPr>
        <w:t xml:space="preserve"> رجلاً و</w:t>
      </w:r>
      <w:r w:rsidRPr="00AB3ED1">
        <w:rPr>
          <w:rtl/>
          <w:lang w:bidi="ar-EG"/>
        </w:rPr>
        <w:t>13</w:t>
      </w:r>
      <w:r w:rsidRPr="00601287">
        <w:rPr>
          <w:rtl/>
          <w:lang w:bidi="ar-EG"/>
        </w:rPr>
        <w:t xml:space="preserve"> امرأة) على عمليات التدريب في مجال حقوق الإنسان. وترد في التذييل قائمة كاملة بالأنشطة التي نفذت في إطار هذا المشروع. </w:t>
      </w:r>
    </w:p>
    <w:p w:rsidR="005611DF" w:rsidRPr="00601287" w:rsidRDefault="005611DF" w:rsidP="007E3758">
      <w:pPr>
        <w:pStyle w:val="SingleTxtGA"/>
        <w:rPr>
          <w:lang w:bidi="ar-EG"/>
        </w:rPr>
      </w:pPr>
      <w:r w:rsidRPr="00AB3ED1">
        <w:rPr>
          <w:rtl/>
          <w:lang w:bidi="ar-EG"/>
        </w:rPr>
        <w:t>83</w:t>
      </w:r>
      <w:r w:rsidRPr="00601287">
        <w:rPr>
          <w:rtl/>
          <w:lang w:bidi="ar-EG"/>
        </w:rPr>
        <w:t>-</w:t>
      </w:r>
      <w:r w:rsidRPr="00601287">
        <w:rPr>
          <w:rtl/>
          <w:lang w:bidi="ar-EG"/>
        </w:rPr>
        <w:tab/>
        <w:t xml:space="preserve">وفي عام </w:t>
      </w:r>
      <w:r w:rsidRPr="00AB3ED1">
        <w:rPr>
          <w:rtl/>
          <w:lang w:bidi="ar-EG"/>
        </w:rPr>
        <w:t>2009</w:t>
      </w:r>
      <w:r w:rsidRPr="00601287">
        <w:rPr>
          <w:rtl/>
          <w:lang w:bidi="ar-EG"/>
        </w:rPr>
        <w:t xml:space="preserve">، أجرى ديفيد جونسون، وهو ممثل إقليمي من مكتب المفوض السامي لحقوق الإنسان، ونيراج داوادي وهو خبير بالمكتب حلقة عمل عن إدارة العدالة حضرها </w:t>
      </w:r>
      <w:r w:rsidRPr="00AB3ED1">
        <w:rPr>
          <w:rtl/>
          <w:lang w:bidi="ar-EG"/>
        </w:rPr>
        <w:t>33</w:t>
      </w:r>
      <w:r w:rsidRPr="00601287">
        <w:rPr>
          <w:rtl/>
          <w:lang w:bidi="ar-EG"/>
        </w:rPr>
        <w:t xml:space="preserve"> من العاملين في سلك القضاء، ولجنة حقوق الإنسان والمهن القانونية الأخرى. وكان بين المواضيع التي غطتها حلقة العمل حقوق الطفل، وحقوق المرأة، والحق في المساواة وعدم التمييز، ودور المحاكم في حماية تلك الحقوق.</w:t>
      </w:r>
      <w:r w:rsidR="00FE3F8C">
        <w:rPr>
          <w:rtl/>
          <w:lang w:bidi="ar-EG"/>
        </w:rPr>
        <w:t xml:space="preserve"> </w:t>
      </w:r>
    </w:p>
    <w:p w:rsidR="005611DF" w:rsidRPr="00601287" w:rsidRDefault="005611DF" w:rsidP="007E3758">
      <w:pPr>
        <w:pStyle w:val="H23GA"/>
        <w:rPr>
          <w:rtl/>
          <w:lang w:bidi="ar-EG"/>
        </w:rPr>
      </w:pPr>
      <w:r w:rsidRPr="00601287">
        <w:tab/>
      </w:r>
      <w:r w:rsidRPr="00601287">
        <w:tab/>
      </w:r>
      <w:r w:rsidRPr="00601287">
        <w:rPr>
          <w:rtl/>
          <w:lang w:bidi="ar-EG"/>
        </w:rPr>
        <w:t>العوامل والصعوبات</w:t>
      </w:r>
    </w:p>
    <w:p w:rsidR="005611DF" w:rsidRPr="00601287" w:rsidRDefault="005611DF" w:rsidP="007E3758">
      <w:pPr>
        <w:pStyle w:val="SingleTxtGA"/>
        <w:rPr>
          <w:lang w:bidi="ar-EG"/>
        </w:rPr>
      </w:pPr>
      <w:r w:rsidRPr="00AB3ED1">
        <w:rPr>
          <w:rtl/>
          <w:lang w:bidi="ar-EG"/>
        </w:rPr>
        <w:t>84</w:t>
      </w:r>
      <w:r w:rsidRPr="00601287">
        <w:rPr>
          <w:rtl/>
          <w:lang w:bidi="ar-EG"/>
        </w:rPr>
        <w:t>-</w:t>
      </w:r>
      <w:r w:rsidRPr="00601287">
        <w:rPr>
          <w:rtl/>
          <w:lang w:bidi="ar-EG"/>
        </w:rPr>
        <w:tab/>
        <w:t>على الرغم من الجهود التي تبذلها الحكومة والمنظمات غير الحكومية، لا</w:t>
      </w:r>
      <w:r w:rsidR="004B7415">
        <w:rPr>
          <w:rFonts w:hint="cs"/>
          <w:rtl/>
          <w:lang w:bidi="ar-EG"/>
        </w:rPr>
        <w:t> </w:t>
      </w:r>
      <w:r w:rsidRPr="00601287">
        <w:rPr>
          <w:rtl/>
          <w:lang w:bidi="ar-EG"/>
        </w:rPr>
        <w:t xml:space="preserve">يزال هناك الكثير من المفاهيم الخاطئة عن المنظور الجنساني والحقوق الجنسانية حتى بين الفئات الفنية العاملة في مجال حقوق الإنسان كما أشار تقرير دراسة خط الأساس المتعلق بمستويات الوعي بحقوق الإنسان وفهمها في سيشيل الصادر في </w:t>
      </w:r>
      <w:r w:rsidRPr="00AB3ED1">
        <w:rPr>
          <w:rtl/>
          <w:lang w:bidi="ar-EG"/>
        </w:rPr>
        <w:t>2008</w:t>
      </w:r>
      <w:r w:rsidR="00601287" w:rsidRPr="00601287">
        <w:rPr>
          <w:vertAlign w:val="superscript"/>
          <w:rtl/>
          <w:lang w:bidi="ar-EG"/>
        </w:rPr>
        <w:t>(</w:t>
      </w:r>
      <w:r w:rsidRPr="00AB3ED1">
        <w:rPr>
          <w:rStyle w:val="FootnoteReference"/>
          <w:sz w:val="18"/>
          <w:rtl/>
          <w:lang w:bidi="ar-EG"/>
        </w:rPr>
        <w:footnoteReference w:id="11"/>
      </w:r>
      <w:r w:rsidR="00601287" w:rsidRPr="00601287">
        <w:rPr>
          <w:vertAlign w:val="superscript"/>
          <w:rtl/>
          <w:lang w:bidi="ar-EG"/>
        </w:rPr>
        <w:t>)</w:t>
      </w:r>
      <w:r w:rsidRPr="00601287">
        <w:rPr>
          <w:rtl/>
          <w:lang w:bidi="ar-EG"/>
        </w:rPr>
        <w:t xml:space="preserve">. ويشير التقرير إلى أن </w:t>
      </w:r>
      <w:r w:rsidRPr="00AB3ED1">
        <w:rPr>
          <w:rtl/>
          <w:lang w:bidi="ar-EG"/>
        </w:rPr>
        <w:t>72</w:t>
      </w:r>
      <w:r w:rsidRPr="00601287">
        <w:rPr>
          <w:rtl/>
          <w:lang w:bidi="ar-EG"/>
        </w:rPr>
        <w:t xml:space="preserve"> في المائة من الذين استجابوا للمسح ذكروا أنهم ملمون بالحقوق الجنسانية، وذكر </w:t>
      </w:r>
      <w:r w:rsidRPr="00AB3ED1">
        <w:rPr>
          <w:rtl/>
          <w:lang w:bidi="ar-EG"/>
        </w:rPr>
        <w:t>16</w:t>
      </w:r>
      <w:r w:rsidRPr="00601287">
        <w:rPr>
          <w:rtl/>
          <w:lang w:bidi="ar-EG"/>
        </w:rPr>
        <w:t xml:space="preserve"> في المائة أنهم غير ملمين بها وأعطى </w:t>
      </w:r>
      <w:r w:rsidRPr="00AB3ED1">
        <w:rPr>
          <w:rtl/>
          <w:lang w:bidi="ar-EG"/>
        </w:rPr>
        <w:t>12</w:t>
      </w:r>
      <w:r w:rsidRPr="00601287">
        <w:rPr>
          <w:rtl/>
          <w:lang w:bidi="ar-EG"/>
        </w:rPr>
        <w:t xml:space="preserve"> في المائة إجابات مختلطة. غير أن التعاريف والتفسيرات التي قدمت فيما يتعلق بحقوق الإنسان كشفت عن وجود تصور أولي لمفاهيم حقوق الإنسان. وذكر المستجيبون أنهم سمعوا عن حقوق الإنسان من خلال (أ) حلقات العمل والحلقات الدراسية والمؤتمرات؛ (ب) قراءة الدراسات والبحوث؛ (ج) أماكن العمل؛ (د) وسائط الإعلام.</w:t>
      </w:r>
      <w:r w:rsidR="007B325A">
        <w:rPr>
          <w:rtl/>
          <w:lang w:bidi="ar-EG"/>
        </w:rPr>
        <w:t xml:space="preserve"> </w:t>
      </w:r>
    </w:p>
    <w:p w:rsidR="005611DF" w:rsidRPr="00601287" w:rsidRDefault="005611DF" w:rsidP="007E3758">
      <w:pPr>
        <w:pStyle w:val="SingleTxtGA"/>
        <w:rPr>
          <w:lang w:bidi="ar-EG"/>
        </w:rPr>
      </w:pPr>
      <w:r w:rsidRPr="00AB3ED1">
        <w:rPr>
          <w:rtl/>
          <w:lang w:bidi="ar-EG"/>
        </w:rPr>
        <w:t>85</w:t>
      </w:r>
      <w:r w:rsidRPr="00601287">
        <w:rPr>
          <w:rtl/>
          <w:lang w:bidi="ar-EG"/>
        </w:rPr>
        <w:t>-</w:t>
      </w:r>
      <w:r w:rsidRPr="00601287">
        <w:rPr>
          <w:rtl/>
          <w:lang w:bidi="ar-EG"/>
        </w:rPr>
        <w:tab/>
      </w:r>
      <w:r w:rsidR="004B7415" w:rsidRPr="00601287">
        <w:rPr>
          <w:rFonts w:hint="cs"/>
          <w:rtl/>
          <w:lang w:bidi="ar-EG"/>
        </w:rPr>
        <w:t>ولا تزا</w:t>
      </w:r>
      <w:r w:rsidR="004B7415" w:rsidRPr="00601287">
        <w:rPr>
          <w:rFonts w:hint="eastAsia"/>
          <w:rtl/>
          <w:lang w:bidi="ar-EG"/>
        </w:rPr>
        <w:t>ل</w:t>
      </w:r>
      <w:r w:rsidRPr="00601287">
        <w:rPr>
          <w:rtl/>
          <w:lang w:bidi="ar-EG"/>
        </w:rPr>
        <w:t xml:space="preserve"> القضايا الجنسانية تعتبر إلى حد كبير أموراً تخص المرأة كما أن الرجال يعزفون عن المشاركة بصورة بناءة في القضايا الجنسانية. وثمة حاجة للدعوة والبحوث التي تفند المفاهيم الخاطئة. ويلزم تعيين شخصيات بارزة من الذكور من أجل نجاح زيادة الحساسية بالقضايا الجنسانية والتدريب في سيشيل.</w:t>
      </w:r>
      <w:r w:rsidR="00FE3F8C">
        <w:rPr>
          <w:rtl/>
          <w:lang w:bidi="ar-EG"/>
        </w:rPr>
        <w:t xml:space="preserve"> </w:t>
      </w:r>
    </w:p>
    <w:p w:rsidR="005611DF" w:rsidRPr="00601287" w:rsidRDefault="005611DF" w:rsidP="007E3758">
      <w:pPr>
        <w:pStyle w:val="H1GA"/>
        <w:spacing w:before="120"/>
        <w:jc w:val="left"/>
        <w:rPr>
          <w:rtl/>
          <w:lang w:bidi="ar-EG"/>
        </w:rPr>
      </w:pPr>
      <w:r w:rsidRPr="00601287">
        <w:tab/>
      </w:r>
      <w:r w:rsidRPr="00601287">
        <w:tab/>
      </w:r>
      <w:bookmarkStart w:id="7" w:name="_Hlt334192496"/>
      <w:bookmarkStart w:id="8" w:name="Tocc111"/>
      <w:bookmarkStart w:id="9" w:name="_Toc340476296"/>
      <w:r w:rsidRPr="00601287">
        <w:rPr>
          <w:rtl/>
          <w:lang w:bidi="ar-EG"/>
        </w:rPr>
        <w:t xml:space="preserve">المادة </w:t>
      </w:r>
      <w:r w:rsidRPr="00AB3ED1">
        <w:rPr>
          <w:rtl/>
          <w:lang w:bidi="ar-EG"/>
        </w:rPr>
        <w:t>2</w:t>
      </w:r>
      <w:r w:rsidR="007E3758" w:rsidRPr="00601287">
        <w:rPr>
          <w:rtl/>
          <w:lang w:bidi="ar-EG"/>
        </w:rPr>
        <w:br/>
      </w:r>
      <w:r w:rsidRPr="00601287">
        <w:rPr>
          <w:rtl/>
          <w:lang w:bidi="ar-EG"/>
        </w:rPr>
        <w:t>الالتزامات المتعلقة بالقضاء على التمييز</w:t>
      </w:r>
      <w:bookmarkEnd w:id="7"/>
      <w:bookmarkEnd w:id="8"/>
      <w:bookmarkEnd w:id="9"/>
    </w:p>
    <w:p w:rsidR="005611DF" w:rsidRPr="00601287" w:rsidRDefault="007E3758" w:rsidP="007E3758">
      <w:pPr>
        <w:pStyle w:val="H23GA"/>
        <w:rPr>
          <w:rtl/>
        </w:rPr>
      </w:pPr>
      <w:r w:rsidRPr="00601287">
        <w:tab/>
      </w:r>
      <w:r w:rsidR="005611DF" w:rsidRPr="00601287">
        <w:tab/>
      </w:r>
      <w:r w:rsidR="005611DF" w:rsidRPr="00601287">
        <w:rPr>
          <w:rtl/>
          <w:lang w:bidi="ar-EG"/>
        </w:rPr>
        <w:t>مبدأ المساواة</w:t>
      </w:r>
    </w:p>
    <w:p w:rsidR="005611DF" w:rsidRPr="00601287" w:rsidRDefault="005611DF" w:rsidP="007E3758">
      <w:pPr>
        <w:pStyle w:val="SingleTxtGA"/>
        <w:rPr>
          <w:rtl/>
          <w:lang w:bidi="ar-EG"/>
        </w:rPr>
      </w:pPr>
      <w:r w:rsidRPr="00AB3ED1">
        <w:rPr>
          <w:rtl/>
          <w:lang w:bidi="ar-EG"/>
        </w:rPr>
        <w:t>86</w:t>
      </w:r>
      <w:r w:rsidRPr="00601287">
        <w:rPr>
          <w:rtl/>
          <w:lang w:bidi="ar-EG"/>
        </w:rPr>
        <w:t>-</w:t>
      </w:r>
      <w:r w:rsidRPr="00601287">
        <w:rPr>
          <w:rtl/>
          <w:lang w:bidi="ar-EG"/>
        </w:rPr>
        <w:tab/>
        <w:t xml:space="preserve">كما ورد في المادة </w:t>
      </w:r>
      <w:r w:rsidRPr="00AB3ED1">
        <w:rPr>
          <w:rtl/>
          <w:lang w:bidi="ar-EG"/>
        </w:rPr>
        <w:t>1</w:t>
      </w:r>
      <w:r w:rsidRPr="00601287">
        <w:rPr>
          <w:rtl/>
          <w:lang w:bidi="ar-EG"/>
        </w:rPr>
        <w:t>، يضمن دستور سيشيل، وهو القانون الأعلى، الحقوق والحماية المتساويين للمرأة والرجل دونما تمييز في جميع جوانب الحياة السياسية، والاجتماعية، والاقتصادية، والثقافية. ومع مرور السنين، بذلت جهود متواصلة لاستعراض القوانين الفرعية التي لا تتسق مع الدستور أو التي تميز ضد المرأة والطفل للنهوض بها إلى مستوى المعايير الدولية وتوفير حماية أفضل للمرأة في مجتمع حديث ومتطور. وقد تم إنشاء لجنة لتحقيق الاتساق بين القوانين المتصلة بالطفل واتفاقية حقوق الطفل (التي لها أيضاً تأثير على حياة المرأة والأسرة) وقدمت توصيات عديدة.</w:t>
      </w:r>
      <w:r w:rsidR="00FE3F8C">
        <w:rPr>
          <w:rtl/>
          <w:lang w:bidi="ar-EG"/>
        </w:rPr>
        <w:t xml:space="preserve"> </w:t>
      </w:r>
    </w:p>
    <w:p w:rsidR="005611DF" w:rsidRPr="00601287" w:rsidRDefault="005611DF" w:rsidP="007E3758">
      <w:pPr>
        <w:pStyle w:val="H23GA"/>
        <w:rPr>
          <w:rFonts w:hint="cs"/>
        </w:rPr>
      </w:pPr>
      <w:bookmarkStart w:id="10" w:name="_Toc266734508"/>
      <w:r w:rsidRPr="00601287">
        <w:tab/>
      </w:r>
      <w:r w:rsidRPr="00601287">
        <w:tab/>
      </w:r>
      <w:bookmarkEnd w:id="10"/>
      <w:r w:rsidR="00566C85">
        <w:rPr>
          <w:rtl/>
          <w:lang w:bidi="ar-EG"/>
        </w:rPr>
        <w:t>التشريع</w:t>
      </w:r>
    </w:p>
    <w:p w:rsidR="005611DF" w:rsidRPr="00601287" w:rsidRDefault="005611DF" w:rsidP="007E3758">
      <w:pPr>
        <w:pStyle w:val="SingleTxtGA"/>
        <w:rPr>
          <w:rtl/>
          <w:lang w:bidi="ar-EG"/>
        </w:rPr>
      </w:pPr>
      <w:r w:rsidRPr="00AB3ED1">
        <w:rPr>
          <w:rtl/>
          <w:lang w:bidi="ar-EG"/>
        </w:rPr>
        <w:t>87</w:t>
      </w:r>
      <w:r w:rsidRPr="00601287">
        <w:rPr>
          <w:rtl/>
          <w:lang w:bidi="ar-EG"/>
        </w:rPr>
        <w:t>-</w:t>
      </w:r>
      <w:r w:rsidRPr="00601287">
        <w:rPr>
          <w:rtl/>
          <w:lang w:bidi="ar-EG"/>
        </w:rPr>
        <w:tab/>
        <w:t>بحلول أوائل التسعينيات من القرن الماضي، كان قد تم إلغاء معظم الأحكام التمييزية في القوانين. ويكشف التحليل القانوني عدداً قليلاً جداً من أوجه عدم الاتساق الضئيلة (ترد تفصيلاً في المواد ذات الصلة) تلقى حالياً اهتمام صانعي السياسات والمشرعين. على أنه لا</w:t>
      </w:r>
      <w:r w:rsidR="004B7415">
        <w:rPr>
          <w:rFonts w:hint="cs"/>
          <w:rtl/>
          <w:lang w:bidi="ar-EG"/>
        </w:rPr>
        <w:t> </w:t>
      </w:r>
      <w:r w:rsidRPr="00601287">
        <w:rPr>
          <w:rtl/>
          <w:lang w:bidi="ar-EG"/>
        </w:rPr>
        <w:t xml:space="preserve">يزال يلزم إدخال مزيد من الإصلاح على القوانين المتعلقة بالدعارة والاتجار بالبشر والعنف القائم على نوع الجنس وتحديثها لكي تعكس الحقائق الراهنة، ولإزالة أوجه الغموض وتوفير حماية أكبر للمرأة. وترد الخطوات التي تتخذ في هذا الاتجاه تحت المادتين </w:t>
      </w:r>
      <w:r w:rsidRPr="00AB3ED1">
        <w:rPr>
          <w:rtl/>
          <w:lang w:bidi="ar-EG"/>
        </w:rPr>
        <w:t>9</w:t>
      </w:r>
      <w:r w:rsidR="00FA0D68">
        <w:rPr>
          <w:rtl/>
          <w:lang w:bidi="ar-EG"/>
        </w:rPr>
        <w:t xml:space="preserve"> و</w:t>
      </w:r>
      <w:r w:rsidRPr="00AB3ED1">
        <w:rPr>
          <w:rtl/>
          <w:lang w:bidi="ar-EG"/>
        </w:rPr>
        <w:t>16</w:t>
      </w:r>
      <w:r w:rsidRPr="00601287">
        <w:rPr>
          <w:rtl/>
          <w:lang w:bidi="ar-EG"/>
        </w:rPr>
        <w:t xml:space="preserve">. كما ترد تحت المادة </w:t>
      </w:r>
      <w:r w:rsidRPr="00AB3ED1">
        <w:rPr>
          <w:rtl/>
          <w:lang w:bidi="ar-EG"/>
        </w:rPr>
        <w:t>16</w:t>
      </w:r>
      <w:r w:rsidRPr="00601287">
        <w:rPr>
          <w:rtl/>
          <w:lang w:bidi="ar-EG"/>
        </w:rPr>
        <w:t xml:space="preserve"> تفاصيل الجهود التي تبذلها الحكومة لمحاربة العنف العائلي البغيض.</w:t>
      </w:r>
      <w:r w:rsidR="007B325A">
        <w:rPr>
          <w:rtl/>
          <w:lang w:bidi="ar-EG"/>
        </w:rPr>
        <w:t xml:space="preserve"> </w:t>
      </w:r>
    </w:p>
    <w:p w:rsidR="005611DF" w:rsidRPr="00601287" w:rsidRDefault="005611DF" w:rsidP="007E3758">
      <w:pPr>
        <w:pStyle w:val="SingleTxtGA"/>
        <w:rPr>
          <w:lang w:bidi="ar-EG"/>
        </w:rPr>
      </w:pPr>
      <w:r w:rsidRPr="00AB3ED1">
        <w:rPr>
          <w:rtl/>
          <w:lang w:bidi="ar-EG"/>
        </w:rPr>
        <w:t>88</w:t>
      </w:r>
      <w:r w:rsidRPr="00601287">
        <w:rPr>
          <w:rtl/>
          <w:lang w:bidi="ar-EG"/>
        </w:rPr>
        <w:t>-</w:t>
      </w:r>
      <w:r w:rsidRPr="00601287">
        <w:rPr>
          <w:rtl/>
          <w:lang w:bidi="ar-EG"/>
        </w:rPr>
        <w:tab/>
        <w:t xml:space="preserve">ويبين الجدول </w:t>
      </w:r>
      <w:r w:rsidRPr="00AB3ED1">
        <w:rPr>
          <w:rtl/>
          <w:lang w:bidi="ar-EG"/>
        </w:rPr>
        <w:t>2</w:t>
      </w:r>
      <w:r w:rsidRPr="00601287">
        <w:rPr>
          <w:rtl/>
          <w:lang w:bidi="ar-EG"/>
        </w:rPr>
        <w:t xml:space="preserve"> بعض القوانين والأحدث التي تؤثر في المرأة والطفل. </w:t>
      </w:r>
    </w:p>
    <w:p w:rsidR="005611DF" w:rsidRPr="00601287" w:rsidRDefault="005611DF" w:rsidP="007E3758">
      <w:pPr>
        <w:pStyle w:val="SingleTxtGA"/>
        <w:jc w:val="left"/>
        <w:rPr>
          <w:b/>
          <w:bCs/>
          <w:rtl/>
          <w:lang w:bidi="ar-EG"/>
        </w:rPr>
      </w:pPr>
      <w:bookmarkStart w:id="11" w:name="Ta2"/>
      <w:bookmarkStart w:id="12" w:name="_Toc294261382"/>
      <w:r w:rsidRPr="00601287">
        <w:rPr>
          <w:rtl/>
        </w:rPr>
        <w:t xml:space="preserve">الجدول </w:t>
      </w:r>
      <w:r w:rsidRPr="00AB3ED1">
        <w:rPr>
          <w:rtl/>
        </w:rPr>
        <w:t>2</w:t>
      </w:r>
      <w:r w:rsidR="007E3758" w:rsidRPr="00601287">
        <w:rPr>
          <w:rtl/>
          <w:lang w:bidi="ar-EG"/>
        </w:rPr>
        <w:br/>
      </w:r>
      <w:r w:rsidRPr="00601287">
        <w:rPr>
          <w:b/>
          <w:bCs/>
          <w:rtl/>
          <w:lang w:bidi="ar-EG"/>
        </w:rPr>
        <w:t>القوانين الحديثة وتأثيرها على المرأة</w:t>
      </w:r>
      <w:bookmarkEnd w:id="11"/>
      <w:r w:rsidRPr="00601287">
        <w:rPr>
          <w:b/>
          <w:bCs/>
          <w:rtl/>
          <w:lang w:bidi="ar-EG"/>
        </w:rPr>
        <w:t xml:space="preserve"> </w:t>
      </w:r>
    </w:p>
    <w:tbl>
      <w:tblPr>
        <w:bidiVisual/>
        <w:tblW w:w="3725" w:type="pct"/>
        <w:tblInd w:w="1253" w:type="dxa"/>
        <w:tblBorders>
          <w:top w:val="single" w:sz="4" w:space="0" w:color="auto"/>
        </w:tblBorders>
        <w:tblCellMar>
          <w:left w:w="0" w:type="dxa"/>
        </w:tblCellMar>
        <w:tblLook w:val="00A0" w:firstRow="1" w:lastRow="0" w:firstColumn="1" w:lastColumn="0" w:noHBand="0" w:noVBand="0"/>
      </w:tblPr>
      <w:tblGrid>
        <w:gridCol w:w="2701"/>
        <w:gridCol w:w="4479"/>
      </w:tblGrid>
      <w:tr w:rsidR="005611DF" w:rsidRPr="00601287" w:rsidTr="007E3758">
        <w:trPr>
          <w:trHeight w:val="240"/>
          <w:tblHeader/>
        </w:trPr>
        <w:tc>
          <w:tcPr>
            <w:tcW w:w="1881" w:type="pct"/>
            <w:tcBorders>
              <w:top w:val="single" w:sz="4" w:space="0" w:color="auto"/>
              <w:bottom w:val="single" w:sz="12" w:space="0" w:color="auto"/>
            </w:tcBorders>
            <w:tcMar>
              <w:right w:w="0" w:type="dxa"/>
            </w:tcMar>
            <w:vAlign w:val="bottom"/>
          </w:tcPr>
          <w:bookmarkEnd w:id="12"/>
          <w:p w:rsidR="005611DF" w:rsidRPr="00601287" w:rsidRDefault="005611DF" w:rsidP="007E3758">
            <w:pPr>
              <w:pStyle w:val="SingleTxtG"/>
              <w:suppressAutoHyphens w:val="0"/>
              <w:bidi/>
              <w:spacing w:before="20" w:after="40" w:line="300" w:lineRule="exact"/>
              <w:ind w:left="57" w:right="227"/>
              <w:jc w:val="lowKashida"/>
              <w:rPr>
                <w:rFonts w:cs="Traditional Arabic"/>
                <w:b/>
                <w:iCs/>
                <w:sz w:val="18"/>
                <w:szCs w:val="26"/>
                <w:lang w:bidi="ar-EG"/>
              </w:rPr>
            </w:pPr>
            <w:r w:rsidRPr="00601287">
              <w:rPr>
                <w:rFonts w:cs="Traditional Arabic"/>
                <w:b/>
                <w:iCs/>
                <w:sz w:val="18"/>
                <w:szCs w:val="26"/>
                <w:rtl/>
                <w:lang w:bidi="ar-EG"/>
              </w:rPr>
              <w:t>التشريع</w:t>
            </w:r>
          </w:p>
        </w:tc>
        <w:tc>
          <w:tcPr>
            <w:tcW w:w="3119" w:type="pct"/>
            <w:tcBorders>
              <w:top w:val="single" w:sz="4" w:space="0" w:color="auto"/>
              <w:bottom w:val="single" w:sz="12" w:space="0" w:color="auto"/>
            </w:tcBorders>
            <w:tcMar>
              <w:right w:w="0" w:type="dxa"/>
            </w:tcMar>
            <w:vAlign w:val="bottom"/>
          </w:tcPr>
          <w:p w:rsidR="005611DF" w:rsidRPr="00601287" w:rsidRDefault="005611DF" w:rsidP="007E3758">
            <w:pPr>
              <w:pStyle w:val="SingleTxtG"/>
              <w:suppressAutoHyphens w:val="0"/>
              <w:bidi/>
              <w:spacing w:before="20" w:after="40" w:line="300" w:lineRule="exact"/>
              <w:ind w:left="57" w:right="0"/>
              <w:jc w:val="lowKashida"/>
              <w:rPr>
                <w:rFonts w:cs="Traditional Arabic"/>
                <w:b/>
                <w:iCs/>
                <w:sz w:val="18"/>
                <w:szCs w:val="26"/>
                <w:lang w:bidi="ar-EG"/>
              </w:rPr>
            </w:pPr>
            <w:r w:rsidRPr="00601287">
              <w:rPr>
                <w:rFonts w:cs="Traditional Arabic"/>
                <w:b/>
                <w:iCs/>
                <w:sz w:val="18"/>
                <w:szCs w:val="26"/>
                <w:rtl/>
                <w:lang w:bidi="ar-EG"/>
              </w:rPr>
              <w:t>التأثير</w:t>
            </w:r>
          </w:p>
        </w:tc>
      </w:tr>
      <w:tr w:rsidR="005611DF" w:rsidRPr="00601287" w:rsidTr="007E3758">
        <w:trPr>
          <w:trHeight w:val="240"/>
        </w:trPr>
        <w:tc>
          <w:tcPr>
            <w:tcW w:w="1881" w:type="pct"/>
            <w:tcBorders>
              <w:top w:val="single" w:sz="12" w:space="0" w:color="auto"/>
            </w:tcBorders>
            <w:tcMar>
              <w:right w:w="0" w:type="dxa"/>
            </w:tcMar>
          </w:tcPr>
          <w:p w:rsidR="005611DF" w:rsidRPr="00601287" w:rsidRDefault="007E3758" w:rsidP="007E3758">
            <w:pPr>
              <w:pStyle w:val="SingleTxtG"/>
              <w:suppressAutoHyphens w:val="0"/>
              <w:bidi/>
              <w:spacing w:before="20" w:after="40" w:line="300" w:lineRule="exact"/>
              <w:ind w:left="57" w:right="227"/>
              <w:jc w:val="lowKashida"/>
              <w:rPr>
                <w:rFonts w:cs="Traditional Arabic"/>
                <w:b/>
                <w:sz w:val="18"/>
                <w:szCs w:val="26"/>
                <w:lang w:bidi="ar-EG"/>
              </w:rPr>
            </w:pPr>
            <w:r w:rsidRPr="00601287">
              <w:rPr>
                <w:rFonts w:cs="Traditional Arabic"/>
                <w:b/>
                <w:sz w:val="18"/>
                <w:szCs w:val="26"/>
                <w:rtl/>
                <w:lang w:bidi="ar-EG"/>
              </w:rPr>
              <w:t xml:space="preserve">قانون الطفل لسنة </w:t>
            </w:r>
            <w:r w:rsidRPr="00AB3ED1">
              <w:rPr>
                <w:rFonts w:cs="Traditional Arabic"/>
                <w:b/>
                <w:sz w:val="18"/>
                <w:szCs w:val="26"/>
                <w:rtl/>
                <w:lang w:bidi="ar-EG"/>
              </w:rPr>
              <w:t>1982</w:t>
            </w:r>
            <w:r w:rsidRPr="00601287">
              <w:rPr>
                <w:rFonts w:cs="Traditional Arabic"/>
                <w:b/>
                <w:sz w:val="18"/>
                <w:szCs w:val="26"/>
                <w:rtl/>
                <w:lang w:bidi="ar-EG"/>
              </w:rPr>
              <w:t xml:space="preserve">، </w:t>
            </w:r>
            <w:r w:rsidR="00CE403C">
              <w:rPr>
                <w:rFonts w:cs="Traditional Arabic"/>
                <w:bCs/>
                <w:sz w:val="18"/>
                <w:szCs w:val="26"/>
                <w:lang w:bidi="ar-EG"/>
              </w:rPr>
              <w:t>C</w:t>
            </w:r>
            <w:r w:rsidRPr="00601287">
              <w:rPr>
                <w:rFonts w:cs="Traditional Arabic"/>
                <w:bCs/>
                <w:sz w:val="18"/>
                <w:szCs w:val="26"/>
                <w:lang w:bidi="ar-EG"/>
              </w:rPr>
              <w:t>ap </w:t>
            </w:r>
            <w:r w:rsidRPr="00AB3ED1">
              <w:rPr>
                <w:rFonts w:cs="Traditional Arabic"/>
                <w:bCs/>
                <w:sz w:val="18"/>
                <w:szCs w:val="26"/>
                <w:lang w:bidi="ar-EG"/>
              </w:rPr>
              <w:t>28</w:t>
            </w:r>
            <w:r w:rsidRPr="00601287">
              <w:rPr>
                <w:rFonts w:cs="Traditional Arabic"/>
                <w:b/>
                <w:sz w:val="18"/>
                <w:szCs w:val="26"/>
                <w:rtl/>
                <w:lang w:bidi="ar-EG"/>
              </w:rPr>
              <w:t xml:space="preserve">، (المعدل في عام </w:t>
            </w:r>
            <w:r w:rsidRPr="00AB3ED1">
              <w:rPr>
                <w:rFonts w:cs="Traditional Arabic"/>
                <w:b/>
                <w:sz w:val="18"/>
                <w:szCs w:val="26"/>
                <w:rtl/>
                <w:lang w:bidi="ar-EG"/>
              </w:rPr>
              <w:t>1998</w:t>
            </w:r>
            <w:r w:rsidRPr="00601287">
              <w:rPr>
                <w:rFonts w:cs="Traditional Arabic"/>
                <w:b/>
                <w:sz w:val="18"/>
                <w:szCs w:val="26"/>
                <w:rtl/>
                <w:lang w:bidi="ar-EG"/>
              </w:rPr>
              <w:t>)</w:t>
            </w:r>
          </w:p>
        </w:tc>
        <w:tc>
          <w:tcPr>
            <w:tcW w:w="3119" w:type="pct"/>
            <w:tcBorders>
              <w:top w:val="single" w:sz="12" w:space="0" w:color="auto"/>
            </w:tcBorders>
            <w:tcMar>
              <w:right w:w="0" w:type="dxa"/>
            </w:tcMar>
          </w:tcPr>
          <w:p w:rsidR="005611DF" w:rsidRPr="00601287" w:rsidRDefault="007E3758" w:rsidP="007E3758">
            <w:pPr>
              <w:pStyle w:val="SingleTxtG"/>
              <w:suppressAutoHyphens w:val="0"/>
              <w:bidi/>
              <w:spacing w:before="20" w:after="40" w:line="300" w:lineRule="exact"/>
              <w:ind w:left="57" w:right="0"/>
              <w:jc w:val="lowKashida"/>
              <w:rPr>
                <w:rFonts w:cs="Traditional Arabic"/>
                <w:sz w:val="18"/>
                <w:szCs w:val="26"/>
                <w:rtl/>
                <w:lang w:bidi="ar-EG"/>
              </w:rPr>
            </w:pPr>
            <w:r w:rsidRPr="00601287">
              <w:rPr>
                <w:rFonts w:cs="Traditional Arabic"/>
                <w:sz w:val="18"/>
                <w:szCs w:val="26"/>
                <w:rtl/>
                <w:lang w:bidi="ar-EG"/>
              </w:rPr>
              <w:t>يرتب لإنشاء محكمة للأسرة لمعالجة مسائل حضانة الأطفال ورعايتهم وإعالتهم نتيجة لارتفاع عدد الأمهات غير المتزوجات والأطفال المولودين خارج نطاق الزوجية. وهو يتيح لأي من الوالدين طلب نفقة من الوالد المتخلف من أجل دعم الطفل مالياً.</w:t>
            </w:r>
          </w:p>
          <w:p w:rsidR="005611DF" w:rsidRPr="00601287" w:rsidRDefault="007E3758" w:rsidP="007E3758">
            <w:pPr>
              <w:pStyle w:val="SingleTxtG"/>
              <w:suppressAutoHyphens w:val="0"/>
              <w:bidi/>
              <w:spacing w:before="20" w:after="40" w:line="300" w:lineRule="exact"/>
              <w:ind w:left="57" w:right="0"/>
              <w:jc w:val="lowKashida"/>
              <w:rPr>
                <w:rFonts w:cs="Traditional Arabic"/>
                <w:sz w:val="18"/>
                <w:szCs w:val="26"/>
              </w:rPr>
            </w:pPr>
            <w:r w:rsidRPr="00601287">
              <w:rPr>
                <w:rFonts w:cs="Traditional Arabic"/>
                <w:sz w:val="18"/>
                <w:szCs w:val="26"/>
                <w:rtl/>
              </w:rPr>
              <w:t xml:space="preserve">وثمة تعديل أدخل على القانون في </w:t>
            </w:r>
            <w:r w:rsidRPr="00AB3ED1">
              <w:rPr>
                <w:rFonts w:cs="Traditional Arabic"/>
                <w:sz w:val="18"/>
                <w:szCs w:val="26"/>
                <w:rtl/>
              </w:rPr>
              <w:t>2005</w:t>
            </w:r>
            <w:r w:rsidRPr="00601287">
              <w:rPr>
                <w:rFonts w:cs="Traditional Arabic"/>
                <w:sz w:val="18"/>
                <w:szCs w:val="26"/>
                <w:rtl/>
              </w:rPr>
              <w:t xml:space="preserve"> يسمح بتمديد قترة الدعم المالي للطفل في سن </w:t>
            </w:r>
            <w:r w:rsidRPr="00AB3ED1">
              <w:rPr>
                <w:rFonts w:cs="Traditional Arabic"/>
                <w:sz w:val="18"/>
                <w:szCs w:val="26"/>
                <w:rtl/>
              </w:rPr>
              <w:t>18</w:t>
            </w:r>
            <w:r w:rsidRPr="00601287">
              <w:rPr>
                <w:rFonts w:cs="Traditional Arabic"/>
                <w:sz w:val="18"/>
                <w:szCs w:val="26"/>
                <w:rtl/>
              </w:rPr>
              <w:t>-</w:t>
            </w:r>
            <w:r w:rsidRPr="00AB3ED1">
              <w:rPr>
                <w:rFonts w:cs="Traditional Arabic"/>
                <w:sz w:val="18"/>
                <w:szCs w:val="26"/>
                <w:rtl/>
              </w:rPr>
              <w:t>21</w:t>
            </w:r>
            <w:r w:rsidRPr="00601287">
              <w:rPr>
                <w:rFonts w:cs="Traditional Arabic"/>
                <w:sz w:val="18"/>
                <w:szCs w:val="26"/>
                <w:rtl/>
              </w:rPr>
              <w:t xml:space="preserve"> لمواصلة الدراسة.</w:t>
            </w:r>
          </w:p>
          <w:p w:rsidR="005611DF" w:rsidRPr="00601287" w:rsidRDefault="007E3758" w:rsidP="007E3758">
            <w:pPr>
              <w:pStyle w:val="SingleTxtG"/>
              <w:suppressAutoHyphens w:val="0"/>
              <w:bidi/>
              <w:spacing w:before="20" w:after="40" w:line="300" w:lineRule="exact"/>
              <w:ind w:left="57" w:right="0"/>
              <w:jc w:val="lowKashida"/>
              <w:rPr>
                <w:rFonts w:cs="Traditional Arabic"/>
                <w:sz w:val="18"/>
                <w:szCs w:val="26"/>
              </w:rPr>
            </w:pPr>
            <w:r w:rsidRPr="00601287">
              <w:rPr>
                <w:rFonts w:cs="Traditional Arabic"/>
                <w:sz w:val="18"/>
                <w:szCs w:val="26"/>
                <w:rtl/>
              </w:rPr>
              <w:t>وتتيح السمات الفريدة للقانونين كليهما بأن يقوم صاحب العمل باستقطاع النفقة آلياً من الوالد المتخلف عن السداد.</w:t>
            </w:r>
            <w:r w:rsidR="00FE3F8C">
              <w:rPr>
                <w:rFonts w:cs="Traditional Arabic"/>
                <w:sz w:val="18"/>
                <w:szCs w:val="26"/>
                <w:rtl/>
              </w:rPr>
              <w:t xml:space="preserve"> </w:t>
            </w:r>
          </w:p>
          <w:p w:rsidR="005611DF" w:rsidRPr="00601287" w:rsidRDefault="007E3758" w:rsidP="007E3758">
            <w:pPr>
              <w:pStyle w:val="SingleTxtG"/>
              <w:suppressAutoHyphens w:val="0"/>
              <w:bidi/>
              <w:spacing w:before="20" w:after="40" w:line="300" w:lineRule="exact"/>
              <w:ind w:left="57" w:right="0"/>
              <w:jc w:val="lowKashida"/>
              <w:rPr>
                <w:rFonts w:cs="Traditional Arabic" w:hint="cs"/>
                <w:sz w:val="18"/>
                <w:szCs w:val="26"/>
              </w:rPr>
            </w:pPr>
            <w:r w:rsidRPr="00601287">
              <w:rPr>
                <w:rFonts w:cs="Traditional Arabic"/>
                <w:sz w:val="18"/>
                <w:szCs w:val="26"/>
                <w:rtl/>
              </w:rPr>
              <w:t>تقدم خدمات محكمة الأسرة دون مقابل</w:t>
            </w:r>
            <w:r w:rsidR="00CE403C">
              <w:rPr>
                <w:rFonts w:cs="Traditional Arabic" w:hint="cs"/>
                <w:sz w:val="18"/>
                <w:szCs w:val="26"/>
                <w:rtl/>
              </w:rPr>
              <w:t>.</w:t>
            </w:r>
          </w:p>
        </w:tc>
      </w:tr>
      <w:tr w:rsidR="005611DF" w:rsidRPr="00601287" w:rsidTr="007E3758">
        <w:trPr>
          <w:trHeight w:val="240"/>
        </w:trPr>
        <w:tc>
          <w:tcPr>
            <w:tcW w:w="1881" w:type="pct"/>
            <w:tcMar>
              <w:right w:w="0" w:type="dxa"/>
            </w:tcMar>
          </w:tcPr>
          <w:p w:rsidR="005611DF" w:rsidRPr="00601287" w:rsidRDefault="005611DF" w:rsidP="00601287">
            <w:pPr>
              <w:pStyle w:val="SingleTxtG"/>
              <w:suppressAutoHyphens w:val="0"/>
              <w:bidi/>
              <w:spacing w:before="20" w:after="40" w:line="300" w:lineRule="exact"/>
              <w:ind w:left="57" w:right="227"/>
              <w:jc w:val="lowKashida"/>
              <w:rPr>
                <w:rFonts w:cs="Traditional Arabic"/>
                <w:b/>
                <w:sz w:val="18"/>
                <w:szCs w:val="26"/>
              </w:rPr>
            </w:pPr>
            <w:r w:rsidRPr="00601287">
              <w:rPr>
                <w:rFonts w:cs="Traditional Arabic"/>
                <w:b/>
                <w:sz w:val="18"/>
                <w:szCs w:val="26"/>
                <w:rtl/>
              </w:rPr>
              <w:t xml:space="preserve">قانون العنف العائلي (حماية الضحايا) لسنة </w:t>
            </w:r>
            <w:r w:rsidRPr="00AB3ED1">
              <w:rPr>
                <w:rFonts w:cs="Traditional Arabic"/>
                <w:b/>
                <w:sz w:val="18"/>
                <w:szCs w:val="26"/>
                <w:rtl/>
              </w:rPr>
              <w:t>2000</w:t>
            </w:r>
          </w:p>
        </w:tc>
        <w:tc>
          <w:tcPr>
            <w:tcW w:w="3119" w:type="pct"/>
            <w:tcMar>
              <w:right w:w="0" w:type="dxa"/>
            </w:tcMar>
          </w:tcPr>
          <w:p w:rsidR="005611DF" w:rsidRPr="00601287" w:rsidRDefault="00601287" w:rsidP="007E3758">
            <w:pPr>
              <w:pStyle w:val="SingleTxtG"/>
              <w:suppressAutoHyphens w:val="0"/>
              <w:bidi/>
              <w:spacing w:before="20" w:after="40" w:line="300" w:lineRule="exact"/>
              <w:ind w:left="57" w:right="0"/>
              <w:jc w:val="lowKashida"/>
              <w:rPr>
                <w:rFonts w:cs="Traditional Arabic"/>
                <w:sz w:val="18"/>
                <w:szCs w:val="26"/>
              </w:rPr>
            </w:pPr>
            <w:r w:rsidRPr="00601287">
              <w:rPr>
                <w:rFonts w:cs="Traditional Arabic"/>
                <w:sz w:val="18"/>
                <w:szCs w:val="26"/>
                <w:rtl/>
              </w:rPr>
              <w:t xml:space="preserve">يوفر قانون العنف العائلي (حماية الضحايا) الحماية لضحايا "العنف العائلي" من خلال أوامر الحماية. كما يمكن أن يحظر على المستجيب من حيازة الممتلكات المنقولة كالأثاث والمتعلقات المنزلية. ولا يفرض القانون جزاءات على العنف العائلي ولكنه يفرض بالأحرى عقوبات على انتهاك أمر الحماية. ويعاقب أي شخص يدان بانتهاك أمر حماية صادر بموجب القانون بغرامة قدرها </w:t>
            </w:r>
            <w:r w:rsidRPr="00AB3ED1">
              <w:rPr>
                <w:rFonts w:cs="Traditional Arabic"/>
                <w:sz w:val="18"/>
                <w:szCs w:val="26"/>
                <w:rtl/>
              </w:rPr>
              <w:t>30000</w:t>
            </w:r>
            <w:r w:rsidRPr="00601287">
              <w:rPr>
                <w:rFonts w:cs="Traditional Arabic"/>
                <w:sz w:val="18"/>
                <w:szCs w:val="26"/>
                <w:rtl/>
              </w:rPr>
              <w:t xml:space="preserve"> روبية سيشيلية أو للحبس لمدة </w:t>
            </w:r>
            <w:r w:rsidRPr="00AB3ED1">
              <w:rPr>
                <w:rFonts w:cs="Traditional Arabic"/>
                <w:sz w:val="18"/>
                <w:szCs w:val="26"/>
                <w:rtl/>
              </w:rPr>
              <w:t>3</w:t>
            </w:r>
            <w:r w:rsidRPr="00601287">
              <w:rPr>
                <w:rFonts w:cs="Traditional Arabic"/>
                <w:sz w:val="18"/>
                <w:szCs w:val="26"/>
                <w:rtl/>
              </w:rPr>
              <w:t xml:space="preserve"> سنوات أو بالعقوبتين معاً.</w:t>
            </w:r>
          </w:p>
        </w:tc>
      </w:tr>
      <w:tr w:rsidR="005611DF" w:rsidRPr="00601287" w:rsidTr="007E3758">
        <w:trPr>
          <w:trHeight w:val="240"/>
        </w:trPr>
        <w:tc>
          <w:tcPr>
            <w:tcW w:w="1881" w:type="pct"/>
            <w:tcMar>
              <w:right w:w="0" w:type="dxa"/>
            </w:tcMar>
          </w:tcPr>
          <w:p w:rsidR="005611DF" w:rsidRPr="00601287" w:rsidRDefault="005611DF" w:rsidP="007E3758">
            <w:pPr>
              <w:pStyle w:val="SingleTxtG"/>
              <w:suppressAutoHyphens w:val="0"/>
              <w:bidi/>
              <w:spacing w:before="20" w:after="40" w:line="300" w:lineRule="exact"/>
              <w:ind w:left="57" w:right="227"/>
              <w:jc w:val="lowKashida"/>
              <w:rPr>
                <w:rFonts w:cs="Traditional Arabic"/>
                <w:b/>
                <w:sz w:val="18"/>
                <w:szCs w:val="26"/>
                <w:rtl/>
                <w:lang w:bidi="ar-EG"/>
              </w:rPr>
            </w:pPr>
            <w:r w:rsidRPr="00601287">
              <w:rPr>
                <w:rFonts w:cs="Traditional Arabic"/>
                <w:b/>
                <w:sz w:val="18"/>
                <w:szCs w:val="26"/>
                <w:rtl/>
                <w:lang w:bidi="ar-EG"/>
              </w:rPr>
              <w:t xml:space="preserve">القانون </w:t>
            </w:r>
            <w:r w:rsidRPr="00AB3ED1">
              <w:rPr>
                <w:rFonts w:cs="Traditional Arabic"/>
                <w:b/>
                <w:sz w:val="18"/>
                <w:szCs w:val="26"/>
                <w:rtl/>
                <w:lang w:bidi="ar-EG"/>
              </w:rPr>
              <w:t>16</w:t>
            </w:r>
            <w:r w:rsidRPr="00601287">
              <w:rPr>
                <w:rFonts w:cs="Traditional Arabic"/>
                <w:b/>
                <w:sz w:val="18"/>
                <w:szCs w:val="26"/>
                <w:rtl/>
                <w:lang w:bidi="ar-EG"/>
              </w:rPr>
              <w:t>(</w:t>
            </w:r>
            <w:r w:rsidRPr="00AB3ED1">
              <w:rPr>
                <w:rFonts w:cs="Traditional Arabic"/>
                <w:b/>
                <w:sz w:val="18"/>
                <w:szCs w:val="26"/>
                <w:rtl/>
                <w:lang w:bidi="ar-EG"/>
              </w:rPr>
              <w:t>1</w:t>
            </w:r>
            <w:r w:rsidRPr="00601287">
              <w:rPr>
                <w:rFonts w:cs="Traditional Arabic"/>
                <w:b/>
                <w:sz w:val="18"/>
                <w:szCs w:val="26"/>
                <w:rtl/>
                <w:lang w:bidi="ar-EG"/>
              </w:rPr>
              <w:t>) التوظيف (شروط التوظيف)</w:t>
            </w:r>
          </w:p>
          <w:p w:rsidR="005611DF" w:rsidRPr="00601287" w:rsidRDefault="005611DF" w:rsidP="007E3758">
            <w:pPr>
              <w:pStyle w:val="SingleTxtG"/>
              <w:suppressAutoHyphens w:val="0"/>
              <w:bidi/>
              <w:spacing w:before="20" w:after="40" w:line="300" w:lineRule="exact"/>
              <w:ind w:left="57" w:right="227"/>
              <w:jc w:val="lowKashida"/>
              <w:rPr>
                <w:rFonts w:cs="Traditional Arabic"/>
                <w:b/>
                <w:sz w:val="18"/>
                <w:szCs w:val="26"/>
                <w:rtl/>
                <w:lang w:bidi="ar-EG"/>
              </w:rPr>
            </w:pPr>
            <w:r w:rsidRPr="00601287">
              <w:rPr>
                <w:rFonts w:cs="Traditional Arabic"/>
                <w:b/>
                <w:sz w:val="18"/>
                <w:szCs w:val="26"/>
                <w:rtl/>
                <w:lang w:bidi="ar-EG"/>
              </w:rPr>
              <w:t xml:space="preserve">قوانين </w:t>
            </w:r>
            <w:r w:rsidRPr="00AB3ED1">
              <w:rPr>
                <w:rFonts w:cs="Traditional Arabic"/>
                <w:b/>
                <w:sz w:val="18"/>
                <w:szCs w:val="26"/>
                <w:rtl/>
                <w:lang w:bidi="ar-EG"/>
              </w:rPr>
              <w:t>1991</w:t>
            </w:r>
            <w:r w:rsidRPr="00601287">
              <w:rPr>
                <w:rFonts w:cs="Traditional Arabic"/>
                <w:b/>
                <w:sz w:val="18"/>
                <w:szCs w:val="26"/>
                <w:rtl/>
                <w:lang w:bidi="ar-EG"/>
              </w:rPr>
              <w:t xml:space="preserve"> بشأن إجازة الحمل والولادة</w:t>
            </w:r>
            <w:r w:rsidR="00FE3F8C">
              <w:rPr>
                <w:rFonts w:cs="Traditional Arabic"/>
                <w:b/>
                <w:sz w:val="18"/>
                <w:szCs w:val="26"/>
                <w:rtl/>
                <w:lang w:bidi="ar-EG"/>
              </w:rPr>
              <w:t xml:space="preserve"> </w:t>
            </w:r>
          </w:p>
          <w:p w:rsidR="005611DF" w:rsidRPr="00601287" w:rsidRDefault="005611DF" w:rsidP="007E3758">
            <w:pPr>
              <w:pStyle w:val="SingleTxtG"/>
              <w:suppressAutoHyphens w:val="0"/>
              <w:bidi/>
              <w:spacing w:before="20" w:after="40" w:line="300" w:lineRule="exact"/>
              <w:ind w:left="57" w:right="227"/>
              <w:jc w:val="lowKashida"/>
              <w:rPr>
                <w:rFonts w:cs="Traditional Arabic"/>
                <w:b/>
                <w:sz w:val="18"/>
                <w:szCs w:val="26"/>
                <w:lang w:bidi="ar-EG"/>
              </w:rPr>
            </w:pPr>
            <w:r w:rsidRPr="00601287">
              <w:rPr>
                <w:rFonts w:cs="Traditional Arabic"/>
                <w:b/>
                <w:sz w:val="18"/>
                <w:szCs w:val="26"/>
                <w:rtl/>
                <w:lang w:bidi="ar-EG"/>
              </w:rPr>
              <w:t xml:space="preserve">قانون التوظيف لسنة </w:t>
            </w:r>
            <w:r w:rsidRPr="00AB3ED1">
              <w:rPr>
                <w:rFonts w:cs="Traditional Arabic"/>
                <w:b/>
                <w:sz w:val="18"/>
                <w:szCs w:val="26"/>
                <w:rtl/>
                <w:lang w:bidi="ar-EG"/>
              </w:rPr>
              <w:t>1995</w:t>
            </w:r>
          </w:p>
        </w:tc>
        <w:tc>
          <w:tcPr>
            <w:tcW w:w="3119" w:type="pct"/>
            <w:tcMar>
              <w:right w:w="0" w:type="dxa"/>
            </w:tcMar>
          </w:tcPr>
          <w:p w:rsidR="005611DF" w:rsidRPr="00601287" w:rsidRDefault="00601287" w:rsidP="007E3758">
            <w:pPr>
              <w:pStyle w:val="SingleTxtG"/>
              <w:suppressAutoHyphens w:val="0"/>
              <w:bidi/>
              <w:spacing w:before="20" w:after="40" w:line="300" w:lineRule="exact"/>
              <w:ind w:left="57" w:right="0"/>
              <w:jc w:val="lowKashida"/>
              <w:rPr>
                <w:rFonts w:cs="Traditional Arabic"/>
                <w:sz w:val="18"/>
                <w:szCs w:val="26"/>
              </w:rPr>
            </w:pPr>
            <w:r w:rsidRPr="00601287">
              <w:rPr>
                <w:rFonts w:cs="Traditional Arabic"/>
                <w:spacing w:val="-2"/>
                <w:sz w:val="18"/>
                <w:szCs w:val="26"/>
                <w:rtl/>
              </w:rPr>
              <w:t xml:space="preserve">يوفر نصاً يتيح الحصول على إجازة مدفوعة الأجر للولادة مدتها </w:t>
            </w:r>
            <w:r w:rsidRPr="00AB3ED1">
              <w:rPr>
                <w:rFonts w:cs="Traditional Arabic"/>
                <w:spacing w:val="-2"/>
                <w:sz w:val="18"/>
                <w:szCs w:val="26"/>
                <w:rtl/>
              </w:rPr>
              <w:t>14</w:t>
            </w:r>
            <w:r w:rsidRPr="00601287">
              <w:rPr>
                <w:rFonts w:cs="Traditional Arabic"/>
                <w:sz w:val="18"/>
                <w:szCs w:val="26"/>
                <w:rtl/>
              </w:rPr>
              <w:t xml:space="preserve"> أسبوعاً وإجازة غير مدفوعة الأجر مدتها </w:t>
            </w:r>
            <w:r w:rsidRPr="00AB3ED1">
              <w:rPr>
                <w:rFonts w:cs="Traditional Arabic"/>
                <w:sz w:val="18"/>
                <w:szCs w:val="26"/>
                <w:rtl/>
              </w:rPr>
              <w:t>4</w:t>
            </w:r>
            <w:r w:rsidRPr="00601287">
              <w:rPr>
                <w:rFonts w:cs="Traditional Arabic"/>
                <w:sz w:val="18"/>
                <w:szCs w:val="26"/>
                <w:rtl/>
              </w:rPr>
              <w:t xml:space="preserve"> أسابيع لجميع العاملين من الإناث اللائي يشغلن وظيفة للعمل طول الوقت أو لبعض الوقت. (زيدت إجازة الولادة من </w:t>
            </w:r>
            <w:r w:rsidRPr="00AB3ED1">
              <w:rPr>
                <w:rFonts w:cs="Traditional Arabic"/>
                <w:sz w:val="18"/>
                <w:szCs w:val="26"/>
                <w:rtl/>
              </w:rPr>
              <w:t>8</w:t>
            </w:r>
            <w:r w:rsidRPr="00601287">
              <w:rPr>
                <w:rFonts w:cs="Traditional Arabic"/>
                <w:sz w:val="18"/>
                <w:szCs w:val="26"/>
                <w:rtl/>
              </w:rPr>
              <w:t xml:space="preserve"> أسابيع إلى </w:t>
            </w:r>
            <w:r w:rsidRPr="00AB3ED1">
              <w:rPr>
                <w:rFonts w:cs="Traditional Arabic"/>
                <w:sz w:val="18"/>
                <w:szCs w:val="26"/>
                <w:rtl/>
              </w:rPr>
              <w:t>14</w:t>
            </w:r>
            <w:r w:rsidRPr="00601287">
              <w:rPr>
                <w:rFonts w:cs="Traditional Arabic"/>
                <w:sz w:val="18"/>
                <w:szCs w:val="26"/>
                <w:rtl/>
              </w:rPr>
              <w:t xml:space="preserve"> أسبوعاً خلال الفترة </w:t>
            </w:r>
            <w:r w:rsidRPr="00AB3ED1">
              <w:rPr>
                <w:rFonts w:cs="Traditional Arabic"/>
                <w:sz w:val="18"/>
                <w:szCs w:val="26"/>
                <w:rtl/>
              </w:rPr>
              <w:t>1994</w:t>
            </w:r>
            <w:r w:rsidRPr="00601287">
              <w:rPr>
                <w:rFonts w:cs="Traditional Arabic"/>
                <w:sz w:val="18"/>
                <w:szCs w:val="26"/>
                <w:rtl/>
              </w:rPr>
              <w:t>-</w:t>
            </w:r>
            <w:r w:rsidRPr="00AB3ED1">
              <w:rPr>
                <w:rFonts w:cs="Traditional Arabic"/>
                <w:sz w:val="18"/>
                <w:szCs w:val="26"/>
                <w:rtl/>
              </w:rPr>
              <w:t>2009</w:t>
            </w:r>
            <w:r w:rsidRPr="00601287">
              <w:rPr>
                <w:rFonts w:cs="Traditional Arabic"/>
                <w:sz w:val="18"/>
                <w:szCs w:val="26"/>
                <w:rtl/>
              </w:rPr>
              <w:t>)</w:t>
            </w:r>
          </w:p>
        </w:tc>
      </w:tr>
      <w:tr w:rsidR="005611DF" w:rsidRPr="00601287" w:rsidTr="007E3758">
        <w:trPr>
          <w:trHeight w:val="240"/>
        </w:trPr>
        <w:tc>
          <w:tcPr>
            <w:tcW w:w="1881" w:type="pct"/>
            <w:tcMar>
              <w:right w:w="0" w:type="dxa"/>
            </w:tcMar>
          </w:tcPr>
          <w:p w:rsidR="005611DF" w:rsidRPr="00601287" w:rsidRDefault="005611DF" w:rsidP="00601287">
            <w:pPr>
              <w:pStyle w:val="SingleTxtG"/>
              <w:suppressAutoHyphens w:val="0"/>
              <w:bidi/>
              <w:spacing w:before="20" w:after="40" w:line="300" w:lineRule="exact"/>
              <w:ind w:left="57" w:right="227"/>
              <w:jc w:val="lowKashida"/>
              <w:rPr>
                <w:rFonts w:cs="Traditional Arabic"/>
                <w:b/>
                <w:sz w:val="18"/>
                <w:szCs w:val="26"/>
                <w:rtl/>
                <w:lang w:val="en-US" w:bidi="ar-EG"/>
              </w:rPr>
            </w:pPr>
            <w:r w:rsidRPr="00601287">
              <w:rPr>
                <w:rFonts w:cs="Traditional Arabic"/>
                <w:b/>
                <w:sz w:val="18"/>
                <w:szCs w:val="26"/>
                <w:rtl/>
                <w:lang w:bidi="ar-EG"/>
              </w:rPr>
              <w:t>القانون</w:t>
            </w:r>
            <w:r w:rsidR="00601287" w:rsidRPr="00601287">
              <w:rPr>
                <w:rFonts w:cs="Traditional Arabic"/>
                <w:b/>
                <w:sz w:val="18"/>
                <w:szCs w:val="26"/>
                <w:rtl/>
                <w:lang w:bidi="ar-EG"/>
              </w:rPr>
              <w:t xml:space="preserve"> </w:t>
            </w:r>
            <w:r w:rsidR="00601287" w:rsidRPr="00AB3ED1">
              <w:rPr>
                <w:rFonts w:cs="Traditional Arabic"/>
                <w:b/>
                <w:sz w:val="18"/>
                <w:szCs w:val="26"/>
                <w:rtl/>
                <w:lang w:bidi="ar-EG"/>
              </w:rPr>
              <w:t>6</w:t>
            </w:r>
            <w:r w:rsidRPr="00601287">
              <w:rPr>
                <w:rFonts w:cs="Traditional Arabic"/>
                <w:b/>
                <w:sz w:val="18"/>
                <w:szCs w:val="26"/>
                <w:rtl/>
                <w:lang w:bidi="ar-EG"/>
              </w:rPr>
              <w:t>(</w:t>
            </w:r>
            <w:r w:rsidRPr="00AB3ED1">
              <w:rPr>
                <w:rFonts w:cs="Traditional Arabic"/>
                <w:b/>
                <w:sz w:val="18"/>
                <w:szCs w:val="26"/>
                <w:rtl/>
                <w:lang w:bidi="ar-EG"/>
              </w:rPr>
              <w:t>2</w:t>
            </w:r>
            <w:r w:rsidRPr="00601287">
              <w:rPr>
                <w:rFonts w:cs="Traditional Arabic"/>
                <w:b/>
                <w:sz w:val="18"/>
                <w:szCs w:val="26"/>
                <w:rtl/>
                <w:lang w:bidi="ar-EG"/>
              </w:rPr>
              <w:t xml:space="preserve">) التوظيف (شروط التوظيف) قوانين، </w:t>
            </w:r>
            <w:r w:rsidRPr="00AB3ED1">
              <w:rPr>
                <w:rFonts w:cs="Traditional Arabic"/>
                <w:b/>
                <w:sz w:val="18"/>
                <w:szCs w:val="26"/>
                <w:rtl/>
                <w:lang w:bidi="ar-EG"/>
              </w:rPr>
              <w:t>1991</w:t>
            </w:r>
            <w:r w:rsidR="00601287" w:rsidRPr="00601287">
              <w:rPr>
                <w:rFonts w:cs="Traditional Arabic"/>
                <w:b/>
                <w:sz w:val="18"/>
                <w:szCs w:val="26"/>
                <w:vertAlign w:val="superscript"/>
                <w:rtl/>
                <w:lang w:val="en-US" w:bidi="ar-EG"/>
              </w:rPr>
              <w:t>(</w:t>
            </w:r>
            <w:r w:rsidR="00601287" w:rsidRPr="00AB3ED1">
              <w:rPr>
                <w:rStyle w:val="FootnoteReference"/>
                <w:sz w:val="14"/>
                <w:rtl/>
                <w:lang w:bidi="ar-EG"/>
              </w:rPr>
              <w:footnoteReference w:id="12"/>
            </w:r>
            <w:r w:rsidR="00601287" w:rsidRPr="00601287">
              <w:rPr>
                <w:rFonts w:cs="Traditional Arabic"/>
                <w:b/>
                <w:sz w:val="18"/>
                <w:szCs w:val="26"/>
                <w:vertAlign w:val="superscript"/>
                <w:rtl/>
                <w:lang w:val="en-US" w:bidi="ar-EG"/>
              </w:rPr>
              <w:t>)</w:t>
            </w:r>
            <w:r w:rsidRPr="00601287">
              <w:rPr>
                <w:rFonts w:cs="Traditional Arabic"/>
                <w:b/>
                <w:sz w:val="18"/>
                <w:szCs w:val="26"/>
                <w:rtl/>
                <w:lang w:val="en-US" w:bidi="ar-EG"/>
              </w:rPr>
              <w:t>.</w:t>
            </w:r>
          </w:p>
          <w:p w:rsidR="005611DF" w:rsidRPr="00601287" w:rsidRDefault="005611DF" w:rsidP="007E3758">
            <w:pPr>
              <w:pStyle w:val="SingleTxtG"/>
              <w:suppressAutoHyphens w:val="0"/>
              <w:bidi/>
              <w:spacing w:before="20" w:after="40" w:line="300" w:lineRule="exact"/>
              <w:ind w:left="57" w:right="227"/>
              <w:jc w:val="lowKashida"/>
              <w:rPr>
                <w:rFonts w:cs="Traditional Arabic"/>
                <w:b/>
                <w:sz w:val="18"/>
                <w:szCs w:val="26"/>
                <w:rtl/>
                <w:lang w:bidi="ar-EG"/>
              </w:rPr>
            </w:pPr>
            <w:r w:rsidRPr="00601287">
              <w:rPr>
                <w:rFonts w:cs="Traditional Arabic"/>
                <w:b/>
                <w:sz w:val="18"/>
                <w:szCs w:val="26"/>
                <w:rtl/>
                <w:lang w:bidi="ar-EG"/>
              </w:rPr>
              <w:t>إجازة الحمل والولادة</w:t>
            </w:r>
          </w:p>
          <w:p w:rsidR="00601287" w:rsidRPr="00601287" w:rsidRDefault="00601287" w:rsidP="007E3758">
            <w:pPr>
              <w:pStyle w:val="SingleTxtG"/>
              <w:suppressAutoHyphens w:val="0"/>
              <w:bidi/>
              <w:spacing w:before="20" w:after="40" w:line="300" w:lineRule="exact"/>
              <w:ind w:left="57" w:right="227"/>
              <w:jc w:val="lowKashida"/>
              <w:rPr>
                <w:rFonts w:cs="Traditional Arabic"/>
                <w:b/>
                <w:sz w:val="18"/>
                <w:szCs w:val="26"/>
                <w:rtl/>
                <w:lang w:bidi="ar-EG"/>
              </w:rPr>
            </w:pPr>
          </w:p>
          <w:p w:rsidR="005611DF" w:rsidRPr="00601287" w:rsidRDefault="005611DF" w:rsidP="00601287">
            <w:pPr>
              <w:pStyle w:val="SingleTxtG"/>
              <w:suppressAutoHyphens w:val="0"/>
              <w:bidi/>
              <w:spacing w:before="20" w:after="40" w:line="300" w:lineRule="exact"/>
              <w:ind w:left="57" w:right="227"/>
              <w:jc w:val="lowKashida"/>
              <w:rPr>
                <w:rFonts w:cs="Traditional Arabic"/>
                <w:b/>
                <w:sz w:val="18"/>
                <w:szCs w:val="26"/>
                <w:rtl/>
                <w:lang w:bidi="ar-EG"/>
              </w:rPr>
            </w:pPr>
            <w:r w:rsidRPr="00601287">
              <w:rPr>
                <w:rFonts w:cs="Traditional Arabic"/>
                <w:b/>
                <w:sz w:val="18"/>
                <w:szCs w:val="26"/>
                <w:rtl/>
                <w:lang w:bidi="ar-EG"/>
              </w:rPr>
              <w:t>حماية الحمل والولادة</w:t>
            </w:r>
          </w:p>
          <w:p w:rsidR="005611DF" w:rsidRPr="00601287" w:rsidRDefault="005611DF" w:rsidP="00601287">
            <w:pPr>
              <w:pStyle w:val="SingleTxtG"/>
              <w:suppressAutoHyphens w:val="0"/>
              <w:bidi/>
              <w:spacing w:before="20" w:after="40" w:line="300" w:lineRule="exact"/>
              <w:ind w:left="57" w:right="227"/>
              <w:jc w:val="lowKashida"/>
              <w:rPr>
                <w:rFonts w:cs="Traditional Arabic"/>
                <w:b/>
                <w:sz w:val="18"/>
                <w:szCs w:val="26"/>
                <w:lang w:bidi="ar-EG"/>
              </w:rPr>
            </w:pPr>
            <w:r w:rsidRPr="00601287">
              <w:rPr>
                <w:rFonts w:cs="Traditional Arabic"/>
                <w:b/>
                <w:sz w:val="18"/>
                <w:szCs w:val="26"/>
                <w:rtl/>
                <w:lang w:bidi="ar-EG"/>
              </w:rPr>
              <w:t xml:space="preserve">القانون </w:t>
            </w:r>
            <w:r w:rsidRPr="00AB3ED1">
              <w:rPr>
                <w:rFonts w:cs="Traditional Arabic"/>
                <w:b/>
                <w:sz w:val="18"/>
                <w:szCs w:val="26"/>
                <w:rtl/>
                <w:lang w:bidi="ar-EG"/>
              </w:rPr>
              <w:t>23</w:t>
            </w:r>
          </w:p>
        </w:tc>
        <w:tc>
          <w:tcPr>
            <w:tcW w:w="3119" w:type="pct"/>
            <w:tcMar>
              <w:right w:w="0" w:type="dxa"/>
            </w:tcMar>
          </w:tcPr>
          <w:p w:rsidR="005611DF" w:rsidRPr="00601287" w:rsidRDefault="00601287" w:rsidP="007E3758">
            <w:pPr>
              <w:pStyle w:val="SingleTxtG"/>
              <w:suppressAutoHyphens w:val="0"/>
              <w:bidi/>
              <w:spacing w:before="20" w:after="40" w:line="300" w:lineRule="exact"/>
              <w:ind w:left="57" w:right="0"/>
              <w:jc w:val="lowKashida"/>
              <w:rPr>
                <w:rFonts w:cs="Traditional Arabic"/>
                <w:sz w:val="18"/>
                <w:szCs w:val="26"/>
                <w:rtl/>
                <w:lang w:bidi="ar-EG"/>
              </w:rPr>
            </w:pPr>
            <w:r w:rsidRPr="00601287">
              <w:rPr>
                <w:rFonts w:cs="Traditional Arabic"/>
                <w:sz w:val="18"/>
                <w:szCs w:val="26"/>
                <w:rtl/>
                <w:lang w:bidi="ar-EG"/>
              </w:rPr>
              <w:t xml:space="preserve">ينظم العمل الإضافي والعمل الليلي للمرأة بدءاً من الوقت الذي تصل فيه فترة الحمل إلى </w:t>
            </w:r>
            <w:r w:rsidRPr="00AB3ED1">
              <w:rPr>
                <w:rFonts w:cs="Traditional Arabic"/>
                <w:sz w:val="18"/>
                <w:szCs w:val="26"/>
                <w:rtl/>
                <w:lang w:bidi="ar-EG"/>
              </w:rPr>
              <w:t>6</w:t>
            </w:r>
            <w:r w:rsidRPr="00601287">
              <w:rPr>
                <w:rFonts w:cs="Traditional Arabic"/>
                <w:sz w:val="18"/>
                <w:szCs w:val="26"/>
                <w:rtl/>
                <w:lang w:bidi="ar-EG"/>
              </w:rPr>
              <w:t xml:space="preserve"> أشهر وحتى ثلاثة أشهر بعد الانعزال.</w:t>
            </w:r>
          </w:p>
          <w:p w:rsidR="005611DF" w:rsidRPr="00601287" w:rsidRDefault="005611DF" w:rsidP="007E3758">
            <w:pPr>
              <w:pStyle w:val="SingleTxtG"/>
              <w:suppressAutoHyphens w:val="0"/>
              <w:bidi/>
              <w:spacing w:before="20" w:after="40" w:line="300" w:lineRule="exact"/>
              <w:ind w:left="57" w:right="0"/>
              <w:jc w:val="lowKashida"/>
              <w:rPr>
                <w:rFonts w:cs="Traditional Arabic"/>
                <w:sz w:val="18"/>
                <w:szCs w:val="26"/>
              </w:rPr>
            </w:pPr>
          </w:p>
          <w:p w:rsidR="005611DF" w:rsidRPr="00601287" w:rsidRDefault="005611DF" w:rsidP="007E3758">
            <w:pPr>
              <w:pStyle w:val="SingleTxtG"/>
              <w:suppressAutoHyphens w:val="0"/>
              <w:bidi/>
              <w:spacing w:before="20" w:after="40" w:line="300" w:lineRule="exact"/>
              <w:ind w:left="57" w:right="0"/>
              <w:jc w:val="lowKashida"/>
              <w:rPr>
                <w:rFonts w:cs="Traditional Arabic"/>
                <w:sz w:val="18"/>
                <w:szCs w:val="26"/>
              </w:rPr>
            </w:pPr>
          </w:p>
          <w:p w:rsidR="005611DF" w:rsidRPr="00601287" w:rsidRDefault="00601287" w:rsidP="007E3758">
            <w:pPr>
              <w:pStyle w:val="SingleTxtG"/>
              <w:suppressAutoHyphens w:val="0"/>
              <w:bidi/>
              <w:spacing w:before="20" w:after="40" w:line="300" w:lineRule="exact"/>
              <w:ind w:left="57" w:right="0"/>
              <w:jc w:val="lowKashida"/>
              <w:rPr>
                <w:rFonts w:cs="Traditional Arabic" w:hint="cs"/>
                <w:sz w:val="18"/>
                <w:szCs w:val="26"/>
              </w:rPr>
            </w:pPr>
            <w:r w:rsidRPr="00601287">
              <w:rPr>
                <w:rFonts w:cs="Traditional Arabic"/>
                <w:sz w:val="18"/>
                <w:szCs w:val="26"/>
                <w:rtl/>
              </w:rPr>
              <w:t>يوفر نصاً يتيح نقل الوظيفة من دون خسائر في الأجور عند تقديم شهادة طبية إذا كان العمل الحالي ضاراً بصحة الأم والطفل</w:t>
            </w:r>
            <w:r w:rsidR="00D16643">
              <w:rPr>
                <w:rFonts w:cs="Traditional Arabic" w:hint="cs"/>
                <w:sz w:val="18"/>
                <w:szCs w:val="26"/>
                <w:rtl/>
              </w:rPr>
              <w:t>.</w:t>
            </w:r>
          </w:p>
        </w:tc>
      </w:tr>
      <w:tr w:rsidR="005611DF" w:rsidRPr="00601287" w:rsidTr="007E3758">
        <w:trPr>
          <w:trHeight w:val="240"/>
        </w:trPr>
        <w:tc>
          <w:tcPr>
            <w:tcW w:w="1881" w:type="pct"/>
            <w:tcMar>
              <w:right w:w="0" w:type="dxa"/>
            </w:tcMar>
          </w:tcPr>
          <w:p w:rsidR="005611DF" w:rsidRPr="00601287" w:rsidRDefault="005611DF" w:rsidP="007E3758">
            <w:pPr>
              <w:pStyle w:val="SingleTxtG"/>
              <w:suppressAutoHyphens w:val="0"/>
              <w:bidi/>
              <w:spacing w:before="20" w:after="40" w:line="300" w:lineRule="exact"/>
              <w:ind w:left="57" w:right="227"/>
              <w:jc w:val="lowKashida"/>
              <w:rPr>
                <w:rFonts w:cs="Traditional Arabic"/>
                <w:b/>
                <w:sz w:val="18"/>
                <w:szCs w:val="26"/>
                <w:rtl/>
                <w:lang w:bidi="ar-EG"/>
              </w:rPr>
            </w:pPr>
            <w:r w:rsidRPr="00601287">
              <w:rPr>
                <w:rFonts w:cs="Traditional Arabic"/>
                <w:b/>
                <w:sz w:val="18"/>
                <w:szCs w:val="26"/>
                <w:rtl/>
                <w:lang w:bidi="ar-EG"/>
              </w:rPr>
              <w:t xml:space="preserve">تعديل قانون العقوبات، </w:t>
            </w:r>
            <w:r w:rsidRPr="00AB3ED1">
              <w:rPr>
                <w:rFonts w:cs="Traditional Arabic"/>
                <w:b/>
                <w:sz w:val="18"/>
                <w:szCs w:val="26"/>
                <w:rtl/>
                <w:lang w:bidi="ar-EG"/>
              </w:rPr>
              <w:t>1996</w:t>
            </w:r>
            <w:r w:rsidRPr="00601287">
              <w:rPr>
                <w:rFonts w:cs="Traditional Arabic"/>
                <w:b/>
                <w:sz w:val="18"/>
                <w:szCs w:val="26"/>
                <w:rtl/>
                <w:lang w:bidi="ar-EG"/>
              </w:rPr>
              <w:t xml:space="preserve"> </w:t>
            </w:r>
          </w:p>
          <w:p w:rsidR="005611DF" w:rsidRPr="00601287" w:rsidRDefault="005611DF" w:rsidP="007E3758">
            <w:pPr>
              <w:pStyle w:val="SingleTxtG"/>
              <w:suppressAutoHyphens w:val="0"/>
              <w:bidi/>
              <w:spacing w:before="20" w:after="40" w:line="300" w:lineRule="exact"/>
              <w:ind w:left="57" w:right="227"/>
              <w:jc w:val="lowKashida"/>
              <w:rPr>
                <w:rFonts w:cs="Traditional Arabic"/>
                <w:b/>
                <w:sz w:val="18"/>
                <w:szCs w:val="26"/>
                <w:lang w:bidi="ar-EG"/>
              </w:rPr>
            </w:pPr>
            <w:r w:rsidRPr="00AB3ED1">
              <w:rPr>
                <w:rFonts w:cs="Traditional Arabic"/>
                <w:b/>
                <w:sz w:val="18"/>
                <w:szCs w:val="26"/>
                <w:rtl/>
                <w:lang w:bidi="ar-EG"/>
              </w:rPr>
              <w:t>130</w:t>
            </w:r>
            <w:r w:rsidRPr="00601287">
              <w:rPr>
                <w:rFonts w:cs="Traditional Arabic"/>
                <w:b/>
                <w:sz w:val="18"/>
                <w:szCs w:val="26"/>
                <w:rtl/>
                <w:lang w:bidi="ar-EG"/>
              </w:rPr>
              <w:t>-</w:t>
            </w:r>
            <w:r w:rsidRPr="00AB3ED1">
              <w:rPr>
                <w:rFonts w:cs="Traditional Arabic"/>
                <w:b/>
                <w:sz w:val="18"/>
                <w:szCs w:val="26"/>
                <w:rtl/>
                <w:lang w:bidi="ar-EG"/>
              </w:rPr>
              <w:t>153</w:t>
            </w:r>
            <w:r w:rsidRPr="00601287">
              <w:rPr>
                <w:rFonts w:cs="Traditional Arabic"/>
                <w:b/>
                <w:sz w:val="18"/>
                <w:szCs w:val="26"/>
                <w:rtl/>
                <w:lang w:bidi="ar-EG"/>
              </w:rPr>
              <w:t xml:space="preserve"> </w:t>
            </w:r>
          </w:p>
        </w:tc>
        <w:tc>
          <w:tcPr>
            <w:tcW w:w="3119" w:type="pct"/>
            <w:tcMar>
              <w:right w:w="0" w:type="dxa"/>
            </w:tcMar>
          </w:tcPr>
          <w:p w:rsidR="005611DF" w:rsidRPr="00601287" w:rsidRDefault="00601287" w:rsidP="007E3758">
            <w:pPr>
              <w:pStyle w:val="SingleTxtG"/>
              <w:suppressAutoHyphens w:val="0"/>
              <w:bidi/>
              <w:spacing w:before="20" w:after="40" w:line="300" w:lineRule="exact"/>
              <w:ind w:left="57" w:right="0"/>
              <w:jc w:val="lowKashida"/>
              <w:rPr>
                <w:rFonts w:cs="Traditional Arabic"/>
                <w:sz w:val="18"/>
                <w:szCs w:val="26"/>
                <w:rtl/>
                <w:lang w:bidi="ar-EG"/>
              </w:rPr>
            </w:pPr>
            <w:r w:rsidRPr="00601287">
              <w:rPr>
                <w:rFonts w:cs="Traditional Arabic"/>
                <w:sz w:val="18"/>
                <w:szCs w:val="26"/>
                <w:rtl/>
                <w:lang w:bidi="ar-EG"/>
              </w:rPr>
              <w:t>ييسر الملاحقة القضائية لمرتكبي جرائم الاعتداء الجنسي يزيد من فرص الإدانة على أساس الأدلة المتعلقة بالضحية ودونما حاجة إلى أدلة معززة.</w:t>
            </w:r>
          </w:p>
          <w:p w:rsidR="005611DF" w:rsidRPr="00601287" w:rsidRDefault="005611DF" w:rsidP="007E3758">
            <w:pPr>
              <w:pStyle w:val="SingleTxtG"/>
              <w:suppressAutoHyphens w:val="0"/>
              <w:bidi/>
              <w:spacing w:before="20" w:after="40" w:line="300" w:lineRule="exact"/>
              <w:ind w:left="57" w:right="0"/>
              <w:jc w:val="lowKashida"/>
              <w:rPr>
                <w:rFonts w:cs="Traditional Arabic"/>
                <w:sz w:val="18"/>
                <w:szCs w:val="26"/>
                <w:lang w:bidi="ar-EG"/>
              </w:rPr>
            </w:pPr>
            <w:r w:rsidRPr="00601287">
              <w:rPr>
                <w:rFonts w:cs="Traditional Arabic"/>
                <w:sz w:val="18"/>
                <w:szCs w:val="26"/>
                <w:rtl/>
                <w:lang w:bidi="ar-EG"/>
              </w:rPr>
              <w:t xml:space="preserve">يتيح الإدانة بالاغتصاب في نطاق الزواج أو العلاقات. </w:t>
            </w:r>
          </w:p>
        </w:tc>
      </w:tr>
      <w:tr w:rsidR="005611DF" w:rsidRPr="00601287" w:rsidTr="007E3758">
        <w:trPr>
          <w:trHeight w:val="240"/>
        </w:trPr>
        <w:tc>
          <w:tcPr>
            <w:tcW w:w="1881" w:type="pct"/>
            <w:tcMar>
              <w:right w:w="0" w:type="dxa"/>
            </w:tcMar>
          </w:tcPr>
          <w:p w:rsidR="005611DF" w:rsidRPr="00601287" w:rsidRDefault="005611DF" w:rsidP="007E3758">
            <w:pPr>
              <w:pStyle w:val="SingleTxtG"/>
              <w:suppressAutoHyphens w:val="0"/>
              <w:bidi/>
              <w:spacing w:before="20" w:after="40" w:line="300" w:lineRule="exact"/>
              <w:ind w:left="57" w:right="227"/>
              <w:jc w:val="lowKashida"/>
              <w:rPr>
                <w:rFonts w:ascii="Times New Roman Bold" w:hAnsi="Times New Roman Bold" w:cs="Traditional Arabic"/>
                <w:b/>
                <w:spacing w:val="-4"/>
                <w:sz w:val="18"/>
                <w:szCs w:val="26"/>
                <w:lang w:bidi="ar-EG"/>
              </w:rPr>
            </w:pPr>
            <w:r w:rsidRPr="00601287">
              <w:rPr>
                <w:rFonts w:ascii="Times New Roman Bold" w:hAnsi="Times New Roman Bold" w:cs="Traditional Arabic" w:hint="eastAsia"/>
                <w:b/>
                <w:spacing w:val="-4"/>
                <w:sz w:val="18"/>
                <w:szCs w:val="26"/>
                <w:rtl/>
                <w:lang w:bidi="ar-EG"/>
              </w:rPr>
              <w:t>قانون</w:t>
            </w:r>
            <w:r w:rsidRPr="00601287">
              <w:rPr>
                <w:rFonts w:ascii="Times New Roman Bold" w:hAnsi="Times New Roman Bold" w:cs="Traditional Arabic"/>
                <w:b/>
                <w:spacing w:val="-4"/>
                <w:sz w:val="18"/>
                <w:szCs w:val="26"/>
                <w:rtl/>
                <w:lang w:bidi="ar-EG"/>
              </w:rPr>
              <w:t xml:space="preserve"> </w:t>
            </w:r>
            <w:r w:rsidRPr="00601287">
              <w:rPr>
                <w:rFonts w:ascii="Times New Roman Bold" w:hAnsi="Times New Roman Bold" w:cs="Traditional Arabic" w:hint="eastAsia"/>
                <w:b/>
                <w:spacing w:val="-4"/>
                <w:sz w:val="18"/>
                <w:szCs w:val="26"/>
                <w:rtl/>
                <w:lang w:bidi="ar-EG"/>
              </w:rPr>
              <w:t>تعديل</w:t>
            </w:r>
            <w:r w:rsidRPr="00601287">
              <w:rPr>
                <w:rFonts w:ascii="Times New Roman Bold" w:hAnsi="Times New Roman Bold" w:cs="Traditional Arabic"/>
                <w:b/>
                <w:spacing w:val="-4"/>
                <w:sz w:val="18"/>
                <w:szCs w:val="26"/>
                <w:rtl/>
                <w:lang w:bidi="ar-EG"/>
              </w:rPr>
              <w:t xml:space="preserve"> </w:t>
            </w:r>
            <w:r w:rsidRPr="00601287">
              <w:rPr>
                <w:rFonts w:ascii="Times New Roman Bold" w:hAnsi="Times New Roman Bold" w:cs="Traditional Arabic" w:hint="eastAsia"/>
                <w:b/>
                <w:spacing w:val="-4"/>
                <w:sz w:val="18"/>
                <w:szCs w:val="26"/>
                <w:rtl/>
                <w:lang w:bidi="ar-EG"/>
              </w:rPr>
              <w:t>تقديم</w:t>
            </w:r>
            <w:r w:rsidRPr="00601287">
              <w:rPr>
                <w:rFonts w:ascii="Times New Roman Bold" w:hAnsi="Times New Roman Bold" w:cs="Traditional Arabic"/>
                <w:b/>
                <w:spacing w:val="-4"/>
                <w:sz w:val="18"/>
                <w:szCs w:val="26"/>
                <w:rtl/>
                <w:lang w:bidi="ar-EG"/>
              </w:rPr>
              <w:t xml:space="preserve"> </w:t>
            </w:r>
            <w:r w:rsidRPr="00601287">
              <w:rPr>
                <w:rFonts w:ascii="Times New Roman Bold" w:hAnsi="Times New Roman Bold" w:cs="Traditional Arabic" w:hint="eastAsia"/>
                <w:b/>
                <w:spacing w:val="-4"/>
                <w:sz w:val="18"/>
                <w:szCs w:val="26"/>
                <w:rtl/>
                <w:lang w:bidi="ar-EG"/>
              </w:rPr>
              <w:t>الأدلة</w:t>
            </w:r>
            <w:r w:rsidRPr="00601287">
              <w:rPr>
                <w:rFonts w:ascii="Times New Roman Bold" w:hAnsi="Times New Roman Bold" w:cs="Traditional Arabic"/>
                <w:b/>
                <w:spacing w:val="-4"/>
                <w:sz w:val="18"/>
                <w:szCs w:val="26"/>
                <w:rtl/>
                <w:lang w:bidi="ar-EG"/>
              </w:rPr>
              <w:t xml:space="preserve"> </w:t>
            </w:r>
            <w:r w:rsidRPr="00601287">
              <w:rPr>
                <w:rFonts w:ascii="Times New Roman Bold" w:hAnsi="Times New Roman Bold" w:cs="Traditional Arabic" w:hint="eastAsia"/>
                <w:b/>
                <w:spacing w:val="-4"/>
                <w:sz w:val="18"/>
                <w:szCs w:val="26"/>
                <w:rtl/>
                <w:lang w:bidi="ar-EG"/>
              </w:rPr>
              <w:t>لسنة</w:t>
            </w:r>
            <w:r w:rsidRPr="00601287">
              <w:rPr>
                <w:rFonts w:ascii="Times New Roman Bold" w:hAnsi="Times New Roman Bold" w:cs="Traditional Arabic"/>
                <w:b/>
                <w:spacing w:val="-4"/>
                <w:sz w:val="18"/>
                <w:szCs w:val="26"/>
                <w:rtl/>
                <w:lang w:bidi="ar-EG"/>
              </w:rPr>
              <w:t xml:space="preserve"> </w:t>
            </w:r>
            <w:r w:rsidRPr="00AB3ED1">
              <w:rPr>
                <w:rFonts w:ascii="Times New Roman Bold" w:hAnsi="Times New Roman Bold" w:cs="Traditional Arabic"/>
                <w:b/>
                <w:spacing w:val="-4"/>
                <w:sz w:val="18"/>
                <w:szCs w:val="26"/>
                <w:rtl/>
                <w:lang w:bidi="ar-EG"/>
              </w:rPr>
              <w:t>1995</w:t>
            </w:r>
          </w:p>
        </w:tc>
        <w:tc>
          <w:tcPr>
            <w:tcW w:w="3119" w:type="pct"/>
            <w:tcMar>
              <w:right w:w="0" w:type="dxa"/>
            </w:tcMar>
          </w:tcPr>
          <w:p w:rsidR="005611DF" w:rsidRPr="00601287" w:rsidRDefault="00601287" w:rsidP="007E3758">
            <w:pPr>
              <w:pStyle w:val="SingleTxtG"/>
              <w:suppressAutoHyphens w:val="0"/>
              <w:bidi/>
              <w:spacing w:before="20" w:after="40" w:line="300" w:lineRule="exact"/>
              <w:ind w:left="57" w:right="0"/>
              <w:jc w:val="lowKashida"/>
              <w:rPr>
                <w:rFonts w:cs="Traditional Arabic"/>
                <w:sz w:val="18"/>
                <w:szCs w:val="26"/>
                <w:lang w:bidi="ar-EG"/>
              </w:rPr>
            </w:pPr>
            <w:r w:rsidRPr="00601287">
              <w:rPr>
                <w:rFonts w:cs="Traditional Arabic"/>
                <w:sz w:val="18"/>
                <w:szCs w:val="26"/>
                <w:rtl/>
                <w:lang w:bidi="ar-EG"/>
              </w:rPr>
              <w:t>يتيح للضحايا تقديم الأدلة في غرفة مستقلة وعن طريق التلفاز وبصحبة الأصدقاء والأقارب لمساندته عاطفياً.</w:t>
            </w:r>
          </w:p>
        </w:tc>
      </w:tr>
      <w:tr w:rsidR="005611DF" w:rsidRPr="00601287" w:rsidTr="007E3758">
        <w:trPr>
          <w:trHeight w:val="240"/>
        </w:trPr>
        <w:tc>
          <w:tcPr>
            <w:tcW w:w="1881" w:type="pct"/>
            <w:tcBorders>
              <w:bottom w:val="single" w:sz="12" w:space="0" w:color="auto"/>
            </w:tcBorders>
            <w:tcMar>
              <w:right w:w="0" w:type="dxa"/>
            </w:tcMar>
          </w:tcPr>
          <w:p w:rsidR="005611DF" w:rsidRPr="00601287" w:rsidRDefault="005611DF" w:rsidP="007E3758">
            <w:pPr>
              <w:pStyle w:val="SingleTxtG"/>
              <w:suppressAutoHyphens w:val="0"/>
              <w:bidi/>
              <w:spacing w:before="20" w:after="40" w:line="300" w:lineRule="exact"/>
              <w:ind w:left="57" w:right="227"/>
              <w:jc w:val="lowKashida"/>
              <w:rPr>
                <w:rFonts w:cs="Traditional Arabic"/>
                <w:b/>
                <w:sz w:val="18"/>
                <w:szCs w:val="26"/>
                <w:rtl/>
                <w:lang w:bidi="ar-EG"/>
              </w:rPr>
            </w:pPr>
            <w:r w:rsidRPr="00601287">
              <w:rPr>
                <w:rFonts w:cs="Traditional Arabic"/>
                <w:b/>
                <w:sz w:val="18"/>
                <w:szCs w:val="26"/>
                <w:rtl/>
                <w:lang w:bidi="ar-EG"/>
              </w:rPr>
              <w:t xml:space="preserve">قانون إنهاء الحمل لسنة </w:t>
            </w:r>
            <w:r w:rsidRPr="00AB3ED1">
              <w:rPr>
                <w:rFonts w:cs="Traditional Arabic"/>
                <w:b/>
                <w:sz w:val="18"/>
                <w:szCs w:val="26"/>
                <w:rtl/>
                <w:lang w:bidi="ar-EG"/>
              </w:rPr>
              <w:t>1994</w:t>
            </w:r>
            <w:r w:rsidRPr="00601287">
              <w:rPr>
                <w:rFonts w:cs="Traditional Arabic"/>
                <w:b/>
                <w:sz w:val="18"/>
                <w:szCs w:val="26"/>
                <w:rtl/>
                <w:lang w:bidi="ar-EG"/>
              </w:rPr>
              <w:t xml:space="preserve"> </w:t>
            </w:r>
          </w:p>
          <w:p w:rsidR="005611DF" w:rsidRPr="00601287" w:rsidRDefault="005611DF" w:rsidP="007E3758">
            <w:pPr>
              <w:pStyle w:val="SingleTxtG"/>
              <w:suppressAutoHyphens w:val="0"/>
              <w:bidi/>
              <w:spacing w:before="20" w:after="40" w:line="300" w:lineRule="exact"/>
              <w:ind w:left="57" w:right="227"/>
              <w:jc w:val="lowKashida"/>
              <w:rPr>
                <w:rFonts w:cs="Traditional Arabic"/>
                <w:b/>
                <w:sz w:val="18"/>
                <w:szCs w:val="26"/>
                <w:rtl/>
                <w:lang w:bidi="ar-EG"/>
              </w:rPr>
            </w:pPr>
            <w:r w:rsidRPr="00601287">
              <w:rPr>
                <w:rFonts w:cs="Traditional Arabic"/>
                <w:b/>
                <w:sz w:val="18"/>
                <w:szCs w:val="26"/>
                <w:rtl/>
                <w:lang w:bidi="ar-EG"/>
              </w:rPr>
              <w:t xml:space="preserve">الفرع </w:t>
            </w:r>
            <w:r w:rsidRPr="00AB3ED1">
              <w:rPr>
                <w:rFonts w:cs="Traditional Arabic"/>
                <w:b/>
                <w:sz w:val="18"/>
                <w:szCs w:val="26"/>
                <w:rtl/>
                <w:lang w:bidi="ar-EG"/>
              </w:rPr>
              <w:t>3</w:t>
            </w:r>
            <w:r w:rsidRPr="00601287">
              <w:rPr>
                <w:rFonts w:cs="Traditional Arabic"/>
                <w:b/>
                <w:sz w:val="18"/>
                <w:szCs w:val="26"/>
                <w:rtl/>
                <w:lang w:bidi="ar-EG"/>
              </w:rPr>
              <w:t xml:space="preserve"> </w:t>
            </w:r>
          </w:p>
          <w:p w:rsidR="005611DF" w:rsidRPr="00601287" w:rsidRDefault="005611DF" w:rsidP="007E3758">
            <w:pPr>
              <w:pStyle w:val="SingleTxtG"/>
              <w:suppressAutoHyphens w:val="0"/>
              <w:bidi/>
              <w:spacing w:before="20" w:after="40" w:line="300" w:lineRule="exact"/>
              <w:ind w:left="57" w:right="227"/>
              <w:jc w:val="lowKashida"/>
              <w:rPr>
                <w:rFonts w:cs="Traditional Arabic"/>
                <w:b/>
                <w:sz w:val="18"/>
                <w:szCs w:val="26"/>
                <w:lang w:bidi="ar-EG"/>
              </w:rPr>
            </w:pPr>
          </w:p>
          <w:p w:rsidR="005611DF" w:rsidRPr="00601287" w:rsidRDefault="005611DF" w:rsidP="007E3758">
            <w:pPr>
              <w:pStyle w:val="SingleTxtG"/>
              <w:suppressAutoHyphens w:val="0"/>
              <w:bidi/>
              <w:spacing w:before="20" w:after="40" w:line="300" w:lineRule="exact"/>
              <w:ind w:left="57" w:right="227"/>
              <w:jc w:val="lowKashida"/>
              <w:rPr>
                <w:rFonts w:cs="Traditional Arabic"/>
                <w:b/>
                <w:sz w:val="18"/>
                <w:szCs w:val="26"/>
                <w:lang w:bidi="ar-EG"/>
              </w:rPr>
            </w:pPr>
            <w:r w:rsidRPr="00601287">
              <w:rPr>
                <w:rFonts w:cs="Traditional Arabic"/>
                <w:b/>
                <w:sz w:val="18"/>
                <w:szCs w:val="26"/>
                <w:rtl/>
                <w:lang w:bidi="ar-EG"/>
              </w:rPr>
              <w:t>الفرع</w:t>
            </w:r>
            <w:r w:rsidR="00601287" w:rsidRPr="00601287">
              <w:rPr>
                <w:rFonts w:cs="Traditional Arabic"/>
                <w:b/>
                <w:sz w:val="18"/>
                <w:szCs w:val="26"/>
                <w:rtl/>
                <w:lang w:bidi="ar-EG"/>
              </w:rPr>
              <w:t xml:space="preserve"> </w:t>
            </w:r>
            <w:r w:rsidR="00601287" w:rsidRPr="00AB3ED1">
              <w:rPr>
                <w:rFonts w:cs="Traditional Arabic"/>
                <w:b/>
                <w:sz w:val="18"/>
                <w:szCs w:val="26"/>
                <w:rtl/>
                <w:lang w:bidi="ar-EG"/>
              </w:rPr>
              <w:t>4</w:t>
            </w:r>
            <w:r w:rsidRPr="00601287">
              <w:rPr>
                <w:rFonts w:cs="Traditional Arabic"/>
                <w:b/>
                <w:sz w:val="18"/>
                <w:szCs w:val="26"/>
                <w:lang w:bidi="ar-EG"/>
              </w:rPr>
              <w:t xml:space="preserve"> </w:t>
            </w:r>
          </w:p>
        </w:tc>
        <w:tc>
          <w:tcPr>
            <w:tcW w:w="3119" w:type="pct"/>
            <w:tcBorders>
              <w:bottom w:val="single" w:sz="12" w:space="0" w:color="auto"/>
            </w:tcBorders>
            <w:tcMar>
              <w:right w:w="0" w:type="dxa"/>
            </w:tcMar>
          </w:tcPr>
          <w:p w:rsidR="005611DF" w:rsidRPr="00601287" w:rsidRDefault="00601287" w:rsidP="007E3758">
            <w:pPr>
              <w:pStyle w:val="SingleTxtG"/>
              <w:suppressAutoHyphens w:val="0"/>
              <w:bidi/>
              <w:spacing w:before="20" w:after="40" w:line="300" w:lineRule="exact"/>
              <w:ind w:left="57" w:right="0"/>
              <w:jc w:val="lowKashida"/>
              <w:rPr>
                <w:rFonts w:cs="Traditional Arabic"/>
                <w:spacing w:val="-2"/>
                <w:sz w:val="18"/>
                <w:szCs w:val="26"/>
                <w:rtl/>
                <w:lang w:val="en-US" w:bidi="ar-EG"/>
              </w:rPr>
            </w:pPr>
            <w:r w:rsidRPr="00601287">
              <w:rPr>
                <w:rFonts w:cs="Traditional Arabic"/>
                <w:spacing w:val="-2"/>
                <w:sz w:val="18"/>
                <w:szCs w:val="26"/>
                <w:rtl/>
                <w:lang w:val="en-US" w:bidi="ar-EG"/>
              </w:rPr>
              <w:t xml:space="preserve">لتوفير الحماية لصحة المرأة الحامل ومنع من خطر ظهور شذوذ بدني أو عقلي في الطفل، ويتيح الفرع </w:t>
            </w:r>
            <w:r w:rsidRPr="00AB3ED1">
              <w:rPr>
                <w:rFonts w:cs="Traditional Arabic"/>
                <w:spacing w:val="-2"/>
                <w:sz w:val="18"/>
                <w:szCs w:val="26"/>
                <w:rtl/>
                <w:lang w:val="en-US" w:bidi="ar-EG"/>
              </w:rPr>
              <w:t>3</w:t>
            </w:r>
            <w:r w:rsidRPr="00601287">
              <w:rPr>
                <w:rFonts w:cs="Traditional Arabic"/>
                <w:spacing w:val="-2"/>
                <w:sz w:val="18"/>
                <w:szCs w:val="26"/>
                <w:rtl/>
                <w:lang w:val="en-US" w:bidi="ar-EG"/>
              </w:rPr>
              <w:t xml:space="preserve"> من القانون لطبيب أمراض النساء إنهاء الحمل بناء على توصية من ثلاثة من الأطباء الممارسين.</w:t>
            </w:r>
            <w:r w:rsidR="007B325A">
              <w:rPr>
                <w:rFonts w:cs="Traditional Arabic"/>
                <w:spacing w:val="-2"/>
                <w:sz w:val="18"/>
                <w:szCs w:val="26"/>
                <w:rtl/>
                <w:lang w:val="en-US" w:bidi="ar-EG"/>
              </w:rPr>
              <w:t xml:space="preserve"> </w:t>
            </w:r>
          </w:p>
          <w:p w:rsidR="005611DF" w:rsidRPr="00601287" w:rsidRDefault="00601287" w:rsidP="00566C85">
            <w:pPr>
              <w:pStyle w:val="SingleTxtG"/>
              <w:suppressAutoHyphens w:val="0"/>
              <w:bidi/>
              <w:spacing w:before="120" w:after="40" w:line="300" w:lineRule="exact"/>
              <w:ind w:left="57" w:right="0"/>
              <w:jc w:val="lowKashida"/>
              <w:rPr>
                <w:rFonts w:cs="Traditional Arabic"/>
                <w:sz w:val="18"/>
                <w:szCs w:val="26"/>
                <w:lang w:bidi="ar-EG"/>
              </w:rPr>
            </w:pPr>
            <w:r w:rsidRPr="00601287">
              <w:rPr>
                <w:rFonts w:cs="Traditional Arabic"/>
                <w:sz w:val="18"/>
                <w:szCs w:val="26"/>
                <w:rtl/>
                <w:lang w:bidi="ar-EG"/>
              </w:rPr>
              <w:t xml:space="preserve">عندما تقرر المحكمة أن الحمل حدث نتيجة اغتصاب، أو جماع المحارم أو لتشويه السمعة، يتيح الفرع </w:t>
            </w:r>
            <w:r w:rsidRPr="00AB3ED1">
              <w:rPr>
                <w:rFonts w:cs="Traditional Arabic"/>
                <w:sz w:val="18"/>
                <w:szCs w:val="26"/>
                <w:rtl/>
                <w:lang w:bidi="ar-EG"/>
              </w:rPr>
              <w:t>4</w:t>
            </w:r>
            <w:r w:rsidRPr="00601287">
              <w:rPr>
                <w:rFonts w:cs="Traditional Arabic"/>
                <w:sz w:val="18"/>
                <w:szCs w:val="26"/>
                <w:rtl/>
                <w:lang w:bidi="ar-EG"/>
              </w:rPr>
              <w:t xml:space="preserve"> لطبيب أمراض النساء إنهاء الحمل.</w:t>
            </w:r>
            <w:r w:rsidR="00FE3F8C">
              <w:rPr>
                <w:rFonts w:cs="Traditional Arabic"/>
                <w:sz w:val="18"/>
                <w:szCs w:val="26"/>
                <w:rtl/>
                <w:lang w:bidi="ar-EG"/>
              </w:rPr>
              <w:t xml:space="preserve"> </w:t>
            </w:r>
          </w:p>
        </w:tc>
      </w:tr>
    </w:tbl>
    <w:p w:rsidR="005611DF" w:rsidRPr="00601287" w:rsidRDefault="005611DF" w:rsidP="00601287">
      <w:pPr>
        <w:pStyle w:val="H23GA"/>
        <w:spacing w:before="240"/>
        <w:rPr>
          <w:rtl/>
          <w:lang w:bidi="ar-EG"/>
        </w:rPr>
      </w:pPr>
      <w:bookmarkStart w:id="13" w:name="_Toc266734509"/>
      <w:r w:rsidRPr="00601287">
        <w:tab/>
      </w:r>
      <w:r w:rsidRPr="00601287">
        <w:tab/>
      </w:r>
      <w:bookmarkEnd w:id="13"/>
      <w:r w:rsidRPr="00601287">
        <w:rPr>
          <w:rtl/>
          <w:lang w:bidi="ar-EG"/>
        </w:rPr>
        <w:t>السياسات والاستراتيجيات</w:t>
      </w:r>
    </w:p>
    <w:p w:rsidR="005611DF" w:rsidRPr="00601287" w:rsidRDefault="005611DF" w:rsidP="00601287">
      <w:pPr>
        <w:pStyle w:val="SingleTxtGA"/>
        <w:rPr>
          <w:lang w:bidi="ar-EG"/>
        </w:rPr>
      </w:pPr>
      <w:r w:rsidRPr="00AB3ED1">
        <w:rPr>
          <w:rtl/>
          <w:lang w:bidi="ar-EG"/>
        </w:rPr>
        <w:t>89</w:t>
      </w:r>
      <w:r w:rsidRPr="00601287">
        <w:rPr>
          <w:rtl/>
          <w:lang w:bidi="ar-EG"/>
        </w:rPr>
        <w:t>-</w:t>
      </w:r>
      <w:r w:rsidRPr="00601287">
        <w:rPr>
          <w:rtl/>
          <w:lang w:bidi="ar-EG"/>
        </w:rPr>
        <w:tab/>
        <w:t>مع أن البلد ليس لديه في الوقت الراهن سياسة جنسانية وطنية، فإن السياسة الوطنية للتنمية المستدامة للسكان (</w:t>
      </w:r>
      <w:r w:rsidRPr="00AB3ED1">
        <w:rPr>
          <w:rtl/>
          <w:lang w:bidi="ar-EG"/>
        </w:rPr>
        <w:t>2007</w:t>
      </w:r>
      <w:r w:rsidRPr="00601287">
        <w:rPr>
          <w:rtl/>
          <w:lang w:bidi="ar-EG"/>
        </w:rPr>
        <w:t xml:space="preserve">) وخطة العمل المتعلقة بها واستراتيجية التنمية الاجتماعية لسيشيل بعد عام </w:t>
      </w:r>
      <w:r w:rsidRPr="00AB3ED1">
        <w:rPr>
          <w:rtl/>
          <w:lang w:bidi="ar-EG"/>
        </w:rPr>
        <w:t>2000</w:t>
      </w:r>
      <w:r w:rsidRPr="00601287">
        <w:rPr>
          <w:rtl/>
          <w:lang w:bidi="ar-EG"/>
        </w:rPr>
        <w:t>، تعيد التأكيد على ضرورة تعزيز المساواة والإنصاف بين الجنسين ودمج المنظور الجنساني في جميع السياسات الاقتصادية والاجتماعية والتخطيط لذلك على كل المستويات. والأهداف الرئيسية لاستراتيجية التنمية الاجتماعية هي:</w:t>
      </w:r>
      <w:r w:rsidR="00FE3F8C">
        <w:rPr>
          <w:rtl/>
          <w:lang w:bidi="ar-EG"/>
        </w:rPr>
        <w:t xml:space="preserve"> </w:t>
      </w:r>
    </w:p>
    <w:p w:rsidR="005611DF" w:rsidRPr="00601287" w:rsidRDefault="00601287" w:rsidP="00601287">
      <w:pPr>
        <w:pStyle w:val="SingleTxtGA"/>
      </w:pPr>
      <w:r w:rsidRPr="00601287">
        <w:rPr>
          <w:rtl/>
        </w:rPr>
        <w:tab/>
      </w:r>
      <w:r w:rsidR="005611DF" w:rsidRPr="00601287">
        <w:rPr>
          <w:rtl/>
        </w:rPr>
        <w:t>(أ)</w:t>
      </w:r>
      <w:r w:rsidR="005611DF" w:rsidRPr="00601287">
        <w:tab/>
      </w:r>
      <w:r w:rsidR="005611DF" w:rsidRPr="00601287">
        <w:rPr>
          <w:rtl/>
        </w:rPr>
        <w:t xml:space="preserve">التخفيف من وطأة الفقر؛ </w:t>
      </w:r>
    </w:p>
    <w:p w:rsidR="005611DF" w:rsidRPr="00601287" w:rsidRDefault="00601287" w:rsidP="00601287">
      <w:pPr>
        <w:pStyle w:val="SingleTxtGA"/>
        <w:rPr>
          <w:lang w:bidi="ar-EG"/>
        </w:rPr>
      </w:pPr>
      <w:r w:rsidRPr="00601287">
        <w:rPr>
          <w:rtl/>
        </w:rPr>
        <w:tab/>
      </w:r>
      <w:r w:rsidR="005611DF" w:rsidRPr="00601287">
        <w:rPr>
          <w:rtl/>
        </w:rPr>
        <w:t>(ب)</w:t>
      </w:r>
      <w:r w:rsidR="005611DF" w:rsidRPr="00601287">
        <w:tab/>
      </w:r>
      <w:r w:rsidR="005611DF" w:rsidRPr="00601287">
        <w:rPr>
          <w:rtl/>
        </w:rPr>
        <w:t xml:space="preserve">تحقيق العدالة في التوزيع؛ </w:t>
      </w:r>
    </w:p>
    <w:p w:rsidR="005611DF" w:rsidRPr="00601287" w:rsidRDefault="00601287" w:rsidP="00601287">
      <w:pPr>
        <w:pStyle w:val="SingleTxtGA"/>
      </w:pPr>
      <w:r w:rsidRPr="00601287">
        <w:rPr>
          <w:rtl/>
        </w:rPr>
        <w:tab/>
      </w:r>
      <w:r w:rsidR="005611DF" w:rsidRPr="00601287">
        <w:rPr>
          <w:rtl/>
        </w:rPr>
        <w:t>(ج)</w:t>
      </w:r>
      <w:r w:rsidR="005611DF" w:rsidRPr="00601287">
        <w:tab/>
      </w:r>
      <w:r w:rsidR="005611DF" w:rsidRPr="00601287">
        <w:rPr>
          <w:rtl/>
        </w:rPr>
        <w:t xml:space="preserve">تعزيز المشاركة الشعبية؛ </w:t>
      </w:r>
    </w:p>
    <w:p w:rsidR="005611DF" w:rsidRPr="00601287" w:rsidRDefault="00601287" w:rsidP="00601287">
      <w:pPr>
        <w:pStyle w:val="SingleTxtGA"/>
        <w:rPr>
          <w:lang w:bidi="ar-EG"/>
        </w:rPr>
      </w:pPr>
      <w:r w:rsidRPr="00601287">
        <w:rPr>
          <w:rtl/>
        </w:rPr>
        <w:tab/>
      </w:r>
      <w:r w:rsidR="005611DF" w:rsidRPr="00601287">
        <w:rPr>
          <w:rtl/>
        </w:rPr>
        <w:t>(د)</w:t>
      </w:r>
      <w:r w:rsidR="005611DF" w:rsidRPr="00601287">
        <w:tab/>
      </w:r>
      <w:r w:rsidR="005611DF" w:rsidRPr="00601287">
        <w:rPr>
          <w:rtl/>
        </w:rPr>
        <w:t xml:space="preserve">كفالة اتباع نهج متكاملة للتنمية الاجتماعية. </w:t>
      </w:r>
    </w:p>
    <w:p w:rsidR="005611DF" w:rsidRPr="00601287" w:rsidRDefault="00D16643" w:rsidP="00D16643">
      <w:pPr>
        <w:pStyle w:val="SingleTxtGA"/>
        <w:rPr>
          <w:spacing w:val="-4"/>
          <w:rtl/>
          <w:lang w:bidi="ar-EG"/>
        </w:rPr>
      </w:pPr>
      <w:r>
        <w:rPr>
          <w:rFonts w:hint="cs"/>
          <w:spacing w:val="-4"/>
          <w:rtl/>
        </w:rPr>
        <w:tab/>
      </w:r>
      <w:r w:rsidR="005611DF" w:rsidRPr="00601287">
        <w:rPr>
          <w:spacing w:val="-4"/>
          <w:rtl/>
        </w:rPr>
        <w:t>وثمة اعتراف بأن التعميم الفعال للمنظور الجنساني يمثل استراتيجية رئيسية لتحقيق هذه</w:t>
      </w:r>
      <w:r>
        <w:rPr>
          <w:rFonts w:hint="cs"/>
          <w:spacing w:val="-4"/>
          <w:rtl/>
        </w:rPr>
        <w:t> </w:t>
      </w:r>
      <w:r w:rsidR="005611DF" w:rsidRPr="00601287">
        <w:rPr>
          <w:spacing w:val="-4"/>
          <w:rtl/>
        </w:rPr>
        <w:t xml:space="preserve">الأهداف. </w:t>
      </w:r>
    </w:p>
    <w:p w:rsidR="005611DF" w:rsidRPr="00601287" w:rsidRDefault="005611DF" w:rsidP="00601287">
      <w:pPr>
        <w:pStyle w:val="SingleTxtGA"/>
        <w:rPr>
          <w:lang w:bidi="ar-EG"/>
        </w:rPr>
      </w:pPr>
      <w:r w:rsidRPr="00AB3ED1">
        <w:rPr>
          <w:rtl/>
          <w:lang w:bidi="ar-EG"/>
        </w:rPr>
        <w:t>90</w:t>
      </w:r>
      <w:r w:rsidRPr="00601287">
        <w:rPr>
          <w:rtl/>
          <w:lang w:bidi="ar-EG"/>
        </w:rPr>
        <w:t>-</w:t>
      </w:r>
      <w:r w:rsidRPr="00601287">
        <w:rPr>
          <w:rtl/>
          <w:lang w:bidi="ar-EG"/>
        </w:rPr>
        <w:tab/>
        <w:t xml:space="preserve">وفي </w:t>
      </w:r>
      <w:r w:rsidRPr="00AB3ED1">
        <w:rPr>
          <w:rtl/>
          <w:lang w:bidi="ar-EG"/>
        </w:rPr>
        <w:t>2007</w:t>
      </w:r>
      <w:r w:rsidRPr="00601287">
        <w:rPr>
          <w:rtl/>
          <w:lang w:bidi="ar-EG"/>
        </w:rPr>
        <w:t xml:space="preserve">، أطلقت وزارة الصحة والتنمية الاجتماعية الاستراتيجية الوطنية للعنف العائلي للفترة </w:t>
      </w:r>
      <w:r w:rsidRPr="00AB3ED1">
        <w:rPr>
          <w:rtl/>
          <w:lang w:bidi="ar-EG"/>
        </w:rPr>
        <w:t>2008</w:t>
      </w:r>
      <w:r w:rsidRPr="00601287">
        <w:rPr>
          <w:rtl/>
          <w:lang w:bidi="ar-EG"/>
        </w:rPr>
        <w:t>-</w:t>
      </w:r>
      <w:r w:rsidRPr="00AB3ED1">
        <w:rPr>
          <w:rtl/>
          <w:lang w:bidi="ar-EG"/>
        </w:rPr>
        <w:t>2012</w:t>
      </w:r>
      <w:r w:rsidRPr="00601287">
        <w:rPr>
          <w:rtl/>
          <w:lang w:bidi="ar-EG"/>
        </w:rPr>
        <w:t xml:space="preserve">. وأهدافها هي: </w:t>
      </w:r>
    </w:p>
    <w:p w:rsidR="005611DF" w:rsidRPr="00601287" w:rsidRDefault="00601287" w:rsidP="00601287">
      <w:pPr>
        <w:pStyle w:val="SingleTxtGA"/>
      </w:pPr>
      <w:r w:rsidRPr="00601287">
        <w:rPr>
          <w:rtl/>
        </w:rPr>
        <w:tab/>
      </w:r>
      <w:r w:rsidR="005611DF" w:rsidRPr="00601287">
        <w:rPr>
          <w:rtl/>
        </w:rPr>
        <w:t>(أ)</w:t>
      </w:r>
      <w:r w:rsidR="005611DF" w:rsidRPr="00601287">
        <w:tab/>
      </w:r>
      <w:r w:rsidR="005611DF" w:rsidRPr="00601287">
        <w:rPr>
          <w:rtl/>
        </w:rPr>
        <w:t xml:space="preserve">تعزيز وتوليف أنشطة أصحاب المصلحة المتعددين من أجل استجابة متكاملة للعنف العائلي؛ </w:t>
      </w:r>
    </w:p>
    <w:p w:rsidR="005611DF" w:rsidRPr="00601287" w:rsidRDefault="00601287" w:rsidP="00601287">
      <w:pPr>
        <w:pStyle w:val="SingleTxtGA"/>
      </w:pPr>
      <w:r w:rsidRPr="00601287">
        <w:rPr>
          <w:rtl/>
        </w:rPr>
        <w:tab/>
      </w:r>
      <w:r w:rsidR="005611DF" w:rsidRPr="00601287">
        <w:rPr>
          <w:rtl/>
        </w:rPr>
        <w:t>(ب)</w:t>
      </w:r>
      <w:r w:rsidR="005611DF" w:rsidRPr="00601287">
        <w:tab/>
      </w:r>
      <w:r w:rsidR="005611DF" w:rsidRPr="00601287">
        <w:rPr>
          <w:rtl/>
        </w:rPr>
        <w:t>التقليل من أوجه ضعف المرأة والرجل إزاء العنف العائلي، سواء من جانب وقوع ضحايا للعنف أو مرتكبين له؛</w:t>
      </w:r>
      <w:r w:rsidR="00FE3F8C">
        <w:rPr>
          <w:rtl/>
        </w:rPr>
        <w:t xml:space="preserve"> </w:t>
      </w:r>
    </w:p>
    <w:p w:rsidR="005611DF" w:rsidRPr="00601287" w:rsidRDefault="00601287" w:rsidP="00601287">
      <w:pPr>
        <w:pStyle w:val="SingleTxtGA"/>
      </w:pPr>
      <w:r w:rsidRPr="00601287">
        <w:rPr>
          <w:rtl/>
        </w:rPr>
        <w:tab/>
      </w:r>
      <w:r w:rsidR="005611DF" w:rsidRPr="00601287">
        <w:rPr>
          <w:rtl/>
        </w:rPr>
        <w:t>(ج)</w:t>
      </w:r>
      <w:r w:rsidR="005611DF" w:rsidRPr="00601287">
        <w:tab/>
      </w:r>
      <w:r w:rsidR="005611DF" w:rsidRPr="00601287">
        <w:rPr>
          <w:rtl/>
        </w:rPr>
        <w:t xml:space="preserve">التقليل من تأثير العنف العائلي على الأطفال؛ </w:t>
      </w:r>
    </w:p>
    <w:p w:rsidR="005611DF" w:rsidRPr="00601287" w:rsidRDefault="00601287" w:rsidP="00601287">
      <w:pPr>
        <w:pStyle w:val="SingleTxtGA"/>
      </w:pPr>
      <w:r w:rsidRPr="00601287">
        <w:rPr>
          <w:rtl/>
        </w:rPr>
        <w:tab/>
      </w:r>
      <w:r w:rsidR="005611DF" w:rsidRPr="00601287">
        <w:rPr>
          <w:rtl/>
        </w:rPr>
        <w:t>(د)</w:t>
      </w:r>
      <w:r w:rsidR="005611DF" w:rsidRPr="00601287">
        <w:tab/>
      </w:r>
      <w:r w:rsidR="005611DF" w:rsidRPr="00601287">
        <w:rPr>
          <w:rtl/>
        </w:rPr>
        <w:t xml:space="preserve">تهيئة بيئة مواتية لتحسين المساواة والإنصاف بين المرأة والرجل. </w:t>
      </w:r>
    </w:p>
    <w:p w:rsidR="005611DF" w:rsidRPr="00601287" w:rsidRDefault="005611DF" w:rsidP="00601287">
      <w:pPr>
        <w:pStyle w:val="SingleTxtGA"/>
        <w:rPr>
          <w:lang w:bidi="ar-EG"/>
        </w:rPr>
      </w:pPr>
      <w:r w:rsidRPr="00AB3ED1">
        <w:rPr>
          <w:rtl/>
          <w:lang w:bidi="ar-EG"/>
        </w:rPr>
        <w:t>91</w:t>
      </w:r>
      <w:r w:rsidRPr="00601287">
        <w:rPr>
          <w:rtl/>
          <w:lang w:bidi="ar-EG"/>
        </w:rPr>
        <w:t>-</w:t>
      </w:r>
      <w:r w:rsidRPr="00601287">
        <w:rPr>
          <w:rtl/>
          <w:lang w:bidi="ar-EG"/>
        </w:rPr>
        <w:tab/>
        <w:t xml:space="preserve">وتتضمن الاستراتيجية الوطنية عناصر ترمي إلى: </w:t>
      </w:r>
    </w:p>
    <w:p w:rsidR="005611DF" w:rsidRPr="00601287" w:rsidRDefault="00601287" w:rsidP="00601287">
      <w:pPr>
        <w:pStyle w:val="SingleTxtGA"/>
      </w:pPr>
      <w:r w:rsidRPr="00601287">
        <w:rPr>
          <w:rtl/>
        </w:rPr>
        <w:tab/>
      </w:r>
      <w:r w:rsidR="005611DF" w:rsidRPr="00601287">
        <w:rPr>
          <w:rtl/>
        </w:rPr>
        <w:t>(أ)</w:t>
      </w:r>
      <w:r w:rsidR="005611DF" w:rsidRPr="00601287">
        <w:tab/>
      </w:r>
      <w:r w:rsidR="005611DF" w:rsidRPr="00601287">
        <w:rPr>
          <w:rtl/>
        </w:rPr>
        <w:t xml:space="preserve">فهم نطاق العنف العائلي وأسبابه وعواقبه في سيشيل؛ </w:t>
      </w:r>
    </w:p>
    <w:p w:rsidR="005611DF" w:rsidRPr="00601287" w:rsidRDefault="00601287" w:rsidP="00601287">
      <w:pPr>
        <w:pStyle w:val="SingleTxtGA"/>
      </w:pPr>
      <w:r w:rsidRPr="00601287">
        <w:rPr>
          <w:rtl/>
        </w:rPr>
        <w:tab/>
      </w:r>
      <w:r w:rsidR="005611DF" w:rsidRPr="00601287">
        <w:rPr>
          <w:rtl/>
        </w:rPr>
        <w:t>(ب)</w:t>
      </w:r>
      <w:r w:rsidR="005611DF" w:rsidRPr="00601287">
        <w:tab/>
      </w:r>
      <w:r w:rsidR="005611DF" w:rsidRPr="00601287">
        <w:rPr>
          <w:rtl/>
        </w:rPr>
        <w:t xml:space="preserve">تعزيز التشريعات والهياكل التشريعية المتعلقة بالعنف العائلي؛ </w:t>
      </w:r>
    </w:p>
    <w:p w:rsidR="005611DF" w:rsidRPr="00601287" w:rsidRDefault="00601287" w:rsidP="00601287">
      <w:pPr>
        <w:pStyle w:val="SingleTxtGA"/>
      </w:pPr>
      <w:r w:rsidRPr="00601287">
        <w:rPr>
          <w:rtl/>
        </w:rPr>
        <w:tab/>
      </w:r>
      <w:r w:rsidR="005611DF" w:rsidRPr="00601287">
        <w:rPr>
          <w:rtl/>
        </w:rPr>
        <w:t>(ج)</w:t>
      </w:r>
      <w:r w:rsidR="005611DF" w:rsidRPr="00601287">
        <w:tab/>
      </w:r>
      <w:r w:rsidR="005611DF" w:rsidRPr="00601287">
        <w:rPr>
          <w:rtl/>
        </w:rPr>
        <w:t xml:space="preserve">تعزيز استجابة الشرطة لحالات العنف العائلي؛ </w:t>
      </w:r>
    </w:p>
    <w:p w:rsidR="005611DF" w:rsidRPr="00601287" w:rsidRDefault="00601287" w:rsidP="00601287">
      <w:pPr>
        <w:pStyle w:val="SingleTxtGA"/>
      </w:pPr>
      <w:r w:rsidRPr="00601287">
        <w:rPr>
          <w:rtl/>
        </w:rPr>
        <w:tab/>
      </w:r>
      <w:r w:rsidR="005611DF" w:rsidRPr="00601287">
        <w:rPr>
          <w:rtl/>
        </w:rPr>
        <w:t>(د)</w:t>
      </w:r>
      <w:r w:rsidR="005611DF" w:rsidRPr="00601287">
        <w:tab/>
      </w:r>
      <w:r w:rsidR="005611DF" w:rsidRPr="00601287">
        <w:rPr>
          <w:rtl/>
        </w:rPr>
        <w:t xml:space="preserve">العمل على توفير استجابة متكاملة وفعالة للجهات العديدة التي تقدم الخدمات في حالات العنف العائلي؛ </w:t>
      </w:r>
    </w:p>
    <w:p w:rsidR="005611DF" w:rsidRPr="00601287" w:rsidRDefault="00601287" w:rsidP="00601287">
      <w:pPr>
        <w:pStyle w:val="SingleTxtGA"/>
      </w:pPr>
      <w:r w:rsidRPr="00601287">
        <w:rPr>
          <w:rtl/>
        </w:rPr>
        <w:tab/>
      </w:r>
      <w:r w:rsidR="005611DF" w:rsidRPr="00601287">
        <w:rPr>
          <w:rtl/>
        </w:rPr>
        <w:t>(ه</w:t>
      </w:r>
      <w:r w:rsidRPr="00601287">
        <w:rPr>
          <w:rtl/>
        </w:rPr>
        <w:t>‍(</w:t>
      </w:r>
      <w:r w:rsidR="005611DF" w:rsidRPr="00601287">
        <w:tab/>
      </w:r>
      <w:r w:rsidR="005611DF" w:rsidRPr="00601287">
        <w:rPr>
          <w:rtl/>
        </w:rPr>
        <w:t xml:space="preserve">رصد وتقييم تنفيذ الاستراتيجية الوطنية؛ </w:t>
      </w:r>
    </w:p>
    <w:p w:rsidR="005611DF" w:rsidRPr="00601287" w:rsidRDefault="00601287" w:rsidP="00601287">
      <w:pPr>
        <w:pStyle w:val="SingleTxtGA"/>
      </w:pPr>
      <w:r w:rsidRPr="00601287">
        <w:rPr>
          <w:rtl/>
        </w:rPr>
        <w:tab/>
      </w:r>
      <w:r w:rsidR="005611DF" w:rsidRPr="00601287">
        <w:rPr>
          <w:rtl/>
        </w:rPr>
        <w:t>(و)</w:t>
      </w:r>
      <w:r w:rsidR="005611DF" w:rsidRPr="00601287">
        <w:tab/>
      </w:r>
      <w:r w:rsidR="005611DF" w:rsidRPr="00601287">
        <w:rPr>
          <w:rtl/>
        </w:rPr>
        <w:t xml:space="preserve">الدعوة لإدارة متكاملة للبيانات بين القطاعات العديدة؛ </w:t>
      </w:r>
    </w:p>
    <w:p w:rsidR="005611DF" w:rsidRPr="00601287" w:rsidRDefault="00601287" w:rsidP="00601287">
      <w:pPr>
        <w:pStyle w:val="SingleTxtGA"/>
      </w:pPr>
      <w:r w:rsidRPr="00601287">
        <w:rPr>
          <w:rtl/>
        </w:rPr>
        <w:tab/>
      </w:r>
      <w:r w:rsidR="005611DF" w:rsidRPr="00601287">
        <w:rPr>
          <w:rtl/>
        </w:rPr>
        <w:t>(ز)</w:t>
      </w:r>
      <w:r w:rsidR="005611DF" w:rsidRPr="00601287">
        <w:tab/>
      </w:r>
      <w:r w:rsidR="005611DF" w:rsidRPr="00601287">
        <w:rPr>
          <w:rtl/>
        </w:rPr>
        <w:t xml:space="preserve">إدارة المخاطر باعتبار ذلك استراتيجية قصيرة الأجل للوقاية؛ </w:t>
      </w:r>
    </w:p>
    <w:p w:rsidR="005611DF" w:rsidRPr="00601287" w:rsidRDefault="00601287" w:rsidP="00601287">
      <w:pPr>
        <w:pStyle w:val="SingleTxtGA"/>
      </w:pPr>
      <w:r w:rsidRPr="00601287">
        <w:rPr>
          <w:rtl/>
        </w:rPr>
        <w:tab/>
      </w:r>
      <w:r w:rsidR="005611DF" w:rsidRPr="00601287">
        <w:rPr>
          <w:rtl/>
        </w:rPr>
        <w:t>(ح)</w:t>
      </w:r>
      <w:r w:rsidR="005611DF" w:rsidRPr="00601287">
        <w:tab/>
      </w:r>
      <w:r w:rsidR="005611DF" w:rsidRPr="00601287">
        <w:rPr>
          <w:rtl/>
        </w:rPr>
        <w:t xml:space="preserve">إعادة تأهيل مرتكبي العنف العائلي وضحاياه؛ </w:t>
      </w:r>
    </w:p>
    <w:p w:rsidR="005611DF" w:rsidRPr="00601287" w:rsidRDefault="00601287" w:rsidP="00601287">
      <w:pPr>
        <w:pStyle w:val="SingleTxtGA"/>
      </w:pPr>
      <w:r w:rsidRPr="00601287">
        <w:rPr>
          <w:rtl/>
        </w:rPr>
        <w:tab/>
      </w:r>
      <w:r w:rsidR="005611DF" w:rsidRPr="00601287">
        <w:rPr>
          <w:rtl/>
        </w:rPr>
        <w:t>(ط)</w:t>
      </w:r>
      <w:r w:rsidR="005611DF" w:rsidRPr="00601287">
        <w:tab/>
      </w:r>
      <w:r w:rsidR="005611DF" w:rsidRPr="00601287">
        <w:rPr>
          <w:rtl/>
        </w:rPr>
        <w:t xml:space="preserve">توفير حماية وملجأ للضحايا المحتمل تعرضهم لخطورة عالية؛ </w:t>
      </w:r>
    </w:p>
    <w:p w:rsidR="005611DF" w:rsidRPr="00601287" w:rsidRDefault="00601287" w:rsidP="00601287">
      <w:pPr>
        <w:pStyle w:val="SingleTxtGA"/>
      </w:pPr>
      <w:r w:rsidRPr="00601287">
        <w:rPr>
          <w:rtl/>
        </w:rPr>
        <w:tab/>
      </w:r>
      <w:r w:rsidR="005611DF" w:rsidRPr="00601287">
        <w:rPr>
          <w:rtl/>
        </w:rPr>
        <w:t>(ي)</w:t>
      </w:r>
      <w:r w:rsidR="005611DF" w:rsidRPr="00601287">
        <w:tab/>
      </w:r>
      <w:r w:rsidR="005611DF" w:rsidRPr="00601287">
        <w:rPr>
          <w:rtl/>
        </w:rPr>
        <w:t>تداخل إدارة المخاطر بين عنف قرين المساكنه والاعتداء على الأطفال؛</w:t>
      </w:r>
      <w:r w:rsidR="00FE3F8C">
        <w:rPr>
          <w:rtl/>
        </w:rPr>
        <w:t xml:space="preserve"> </w:t>
      </w:r>
    </w:p>
    <w:p w:rsidR="005611DF" w:rsidRPr="00601287" w:rsidRDefault="00601287" w:rsidP="00601287">
      <w:pPr>
        <w:pStyle w:val="SingleTxtGA"/>
      </w:pPr>
      <w:r w:rsidRPr="00601287">
        <w:rPr>
          <w:rtl/>
        </w:rPr>
        <w:tab/>
      </w:r>
      <w:r w:rsidR="005611DF" w:rsidRPr="00601287">
        <w:rPr>
          <w:rtl/>
        </w:rPr>
        <w:t>(ك)</w:t>
      </w:r>
      <w:r w:rsidR="005611DF" w:rsidRPr="00601287">
        <w:tab/>
      </w:r>
      <w:r w:rsidR="005611DF" w:rsidRPr="00601287">
        <w:rPr>
          <w:rtl/>
        </w:rPr>
        <w:t>الاضطلاع بحملات تثقيف عامة كاستراتيجية وقائية طويلة الأجل؛</w:t>
      </w:r>
      <w:r w:rsidR="007B325A">
        <w:rPr>
          <w:rtl/>
        </w:rPr>
        <w:t xml:space="preserve"> </w:t>
      </w:r>
    </w:p>
    <w:p w:rsidR="005611DF" w:rsidRPr="00601287" w:rsidRDefault="00601287" w:rsidP="00601287">
      <w:pPr>
        <w:pStyle w:val="SingleTxtGA"/>
      </w:pPr>
      <w:r w:rsidRPr="00601287">
        <w:rPr>
          <w:rtl/>
          <w:lang w:bidi="ar-EG"/>
        </w:rPr>
        <w:tab/>
      </w:r>
      <w:r w:rsidR="005611DF" w:rsidRPr="00601287">
        <w:rPr>
          <w:rtl/>
          <w:lang w:bidi="ar-EG"/>
        </w:rPr>
        <w:t>(ل)</w:t>
      </w:r>
      <w:r w:rsidR="005611DF" w:rsidRPr="00601287">
        <w:tab/>
      </w:r>
      <w:r w:rsidR="005611DF" w:rsidRPr="00601287">
        <w:rPr>
          <w:rtl/>
        </w:rPr>
        <w:t xml:space="preserve">الدعوة لمراجعة سياسة هيئة الإذاعة السيشيلية المتعلقة بالعنف. </w:t>
      </w:r>
    </w:p>
    <w:p w:rsidR="005611DF" w:rsidRPr="00601287" w:rsidRDefault="005611DF" w:rsidP="00601287">
      <w:pPr>
        <w:pStyle w:val="SingleTxtGA"/>
        <w:rPr>
          <w:lang w:bidi="ar-EG"/>
        </w:rPr>
      </w:pPr>
      <w:r w:rsidRPr="00AB3ED1">
        <w:rPr>
          <w:rtl/>
          <w:lang w:bidi="ar-EG"/>
        </w:rPr>
        <w:t>92</w:t>
      </w:r>
      <w:r w:rsidRPr="00601287">
        <w:rPr>
          <w:rtl/>
          <w:lang w:bidi="ar-EG"/>
        </w:rPr>
        <w:t>-</w:t>
      </w:r>
      <w:r w:rsidRPr="00601287">
        <w:rPr>
          <w:rtl/>
          <w:lang w:bidi="ar-EG"/>
        </w:rPr>
        <w:tab/>
        <w:t xml:space="preserve">وتوفر خطة العمل المحسوبة التكاليف الواردة في إطار المادة </w:t>
      </w:r>
      <w:r w:rsidRPr="00AB3ED1">
        <w:rPr>
          <w:rtl/>
          <w:lang w:bidi="ar-EG"/>
        </w:rPr>
        <w:t>16</w:t>
      </w:r>
      <w:r w:rsidRPr="00601287">
        <w:rPr>
          <w:rtl/>
          <w:lang w:bidi="ar-EG"/>
        </w:rPr>
        <w:t xml:space="preserve"> إطاراً لتحويل الاستراتيجيات إلى إجراءات عملية. </w:t>
      </w:r>
    </w:p>
    <w:p w:rsidR="005611DF" w:rsidRPr="00601287" w:rsidRDefault="00601287" w:rsidP="00601287">
      <w:pPr>
        <w:pStyle w:val="H23GA"/>
        <w:rPr>
          <w:rFonts w:hint="cs"/>
          <w:rtl/>
          <w:lang w:bidi="ar-EG"/>
        </w:rPr>
      </w:pPr>
      <w:r w:rsidRPr="00601287">
        <w:rPr>
          <w:rtl/>
          <w:lang w:bidi="ar-EG"/>
        </w:rPr>
        <w:tab/>
      </w:r>
      <w:r w:rsidRPr="00601287">
        <w:rPr>
          <w:rtl/>
          <w:lang w:bidi="ar-EG"/>
        </w:rPr>
        <w:tab/>
      </w:r>
      <w:r w:rsidR="005611DF" w:rsidRPr="00601287">
        <w:rPr>
          <w:rtl/>
          <w:lang w:bidi="ar-EG"/>
        </w:rPr>
        <w:t xml:space="preserve">الحماية وسبل </w:t>
      </w:r>
      <w:r w:rsidR="004B7415" w:rsidRPr="00601287">
        <w:rPr>
          <w:rFonts w:hint="cs"/>
          <w:rtl/>
          <w:lang w:bidi="ar-EG"/>
        </w:rPr>
        <w:t>الانتصاف</w:t>
      </w:r>
    </w:p>
    <w:p w:rsidR="005611DF" w:rsidRPr="00601287" w:rsidRDefault="005611DF" w:rsidP="00601287">
      <w:pPr>
        <w:pStyle w:val="SingleTxtGA"/>
        <w:rPr>
          <w:lang w:bidi="ar-EG"/>
        </w:rPr>
      </w:pPr>
      <w:r w:rsidRPr="00AB3ED1">
        <w:rPr>
          <w:rtl/>
          <w:lang w:bidi="ar-EG"/>
        </w:rPr>
        <w:t>93</w:t>
      </w:r>
      <w:r w:rsidRPr="00601287">
        <w:rPr>
          <w:rtl/>
          <w:lang w:bidi="ar-EG"/>
        </w:rPr>
        <w:t>-</w:t>
      </w:r>
      <w:r w:rsidRPr="00601287">
        <w:rPr>
          <w:rtl/>
          <w:lang w:bidi="ar-EG"/>
        </w:rPr>
        <w:tab/>
        <w:t xml:space="preserve">هناك عدد من سبل </w:t>
      </w:r>
      <w:r w:rsidR="004B7415" w:rsidRPr="00601287">
        <w:rPr>
          <w:rFonts w:hint="cs"/>
          <w:rtl/>
          <w:lang w:bidi="ar-EG"/>
        </w:rPr>
        <w:t>الانتصاف</w:t>
      </w:r>
      <w:r w:rsidRPr="00601287">
        <w:rPr>
          <w:rtl/>
          <w:lang w:bidi="ar-EG"/>
        </w:rPr>
        <w:t xml:space="preserve"> لرفع الظلم عن النساء اللائي انتهكت حقوقهن. فالمادة </w:t>
      </w:r>
      <w:r w:rsidRPr="00AB3ED1">
        <w:rPr>
          <w:rtl/>
          <w:lang w:bidi="ar-EG"/>
        </w:rPr>
        <w:t>46</w:t>
      </w:r>
      <w:r w:rsidRPr="00601287">
        <w:rPr>
          <w:rtl/>
          <w:lang w:bidi="ar-EG"/>
        </w:rPr>
        <w:t xml:space="preserve"> من الدستور التي تعالج عدم الامتثال للدستور، تنص على تقديم طلب إلى المحكمة </w:t>
      </w:r>
      <w:r w:rsidRPr="00601287">
        <w:rPr>
          <w:spacing w:val="-2"/>
          <w:rtl/>
          <w:lang w:bidi="ar-EG"/>
        </w:rPr>
        <w:t xml:space="preserve">الدستورية للتصدي للحالات التي ينتهك فيها أو يحتمل أن ينتهك فيها حكم من أحكام </w:t>
      </w:r>
      <w:r w:rsidRPr="00601287">
        <w:rPr>
          <w:spacing w:val="-4"/>
          <w:rtl/>
          <w:lang w:bidi="ar-EG"/>
        </w:rPr>
        <w:t xml:space="preserve">الدستور. وتبين الإحصاءات المستقاة من المحكمة الدستورية أنه تم خلال الفترة </w:t>
      </w:r>
      <w:r w:rsidRPr="00AB3ED1">
        <w:rPr>
          <w:spacing w:val="-4"/>
          <w:rtl/>
          <w:lang w:bidi="ar-EG"/>
        </w:rPr>
        <w:t>1994</w:t>
      </w:r>
      <w:r w:rsidRPr="00601287">
        <w:rPr>
          <w:spacing w:val="-4"/>
          <w:rtl/>
          <w:lang w:bidi="ar-EG"/>
        </w:rPr>
        <w:t>-</w:t>
      </w:r>
      <w:r w:rsidRPr="00AB3ED1">
        <w:rPr>
          <w:spacing w:val="-4"/>
          <w:rtl/>
          <w:lang w:bidi="ar-EG"/>
        </w:rPr>
        <w:t>2009</w:t>
      </w:r>
      <w:r w:rsidRPr="00601287">
        <w:rPr>
          <w:spacing w:val="-4"/>
          <w:rtl/>
          <w:lang w:bidi="ar-EG"/>
        </w:rPr>
        <w:t>،</w:t>
      </w:r>
      <w:r w:rsidRPr="00601287">
        <w:rPr>
          <w:rtl/>
          <w:lang w:bidi="ar-EG"/>
        </w:rPr>
        <w:t xml:space="preserve"> رفع </w:t>
      </w:r>
      <w:r w:rsidRPr="00AB3ED1">
        <w:rPr>
          <w:rtl/>
          <w:lang w:bidi="ar-EG"/>
        </w:rPr>
        <w:t>15</w:t>
      </w:r>
      <w:r w:rsidRPr="00601287">
        <w:rPr>
          <w:rtl/>
          <w:lang w:bidi="ar-EG"/>
        </w:rPr>
        <w:t xml:space="preserve"> قضية من نساء مقابل </w:t>
      </w:r>
      <w:r w:rsidRPr="00AB3ED1">
        <w:rPr>
          <w:rtl/>
          <w:lang w:bidi="ar-EG"/>
        </w:rPr>
        <w:t>66</w:t>
      </w:r>
      <w:r w:rsidRPr="00601287">
        <w:rPr>
          <w:rtl/>
          <w:lang w:bidi="ar-EG"/>
        </w:rPr>
        <w:t xml:space="preserve"> قضية رفعها رجال.</w:t>
      </w:r>
      <w:r w:rsidR="007B325A">
        <w:rPr>
          <w:rtl/>
          <w:lang w:bidi="ar-EG"/>
        </w:rPr>
        <w:t xml:space="preserve"> </w:t>
      </w:r>
    </w:p>
    <w:p w:rsidR="005611DF" w:rsidRPr="00601287" w:rsidRDefault="005611DF" w:rsidP="00601287">
      <w:pPr>
        <w:pStyle w:val="SingleTxtGA"/>
        <w:rPr>
          <w:lang w:bidi="ar-EG"/>
        </w:rPr>
      </w:pPr>
      <w:r w:rsidRPr="00AB3ED1">
        <w:rPr>
          <w:rtl/>
          <w:lang w:bidi="ar-EG"/>
        </w:rPr>
        <w:t>94</w:t>
      </w:r>
      <w:r w:rsidRPr="00601287">
        <w:rPr>
          <w:rtl/>
          <w:lang w:bidi="ar-EG"/>
        </w:rPr>
        <w:t>-</w:t>
      </w:r>
      <w:r w:rsidRPr="00601287">
        <w:rPr>
          <w:rtl/>
          <w:lang w:bidi="ar-EG"/>
        </w:rPr>
        <w:tab/>
        <w:t xml:space="preserve">وصدر قانون أخلاقيات الموظفين العموميين لعام </w:t>
      </w:r>
      <w:r w:rsidRPr="00AB3ED1">
        <w:rPr>
          <w:rtl/>
          <w:lang w:bidi="ar-EG"/>
        </w:rPr>
        <w:t>2008</w:t>
      </w:r>
      <w:r w:rsidR="00601287" w:rsidRPr="00601287">
        <w:rPr>
          <w:vertAlign w:val="superscript"/>
          <w:rtl/>
          <w:lang w:bidi="ar-EG"/>
        </w:rPr>
        <w:t>(</w:t>
      </w:r>
      <w:r w:rsidRPr="00AB3ED1">
        <w:rPr>
          <w:rStyle w:val="FootnoteReference"/>
          <w:sz w:val="18"/>
          <w:rtl/>
          <w:lang w:bidi="ar-EG"/>
        </w:rPr>
        <w:footnoteReference w:id="13"/>
      </w:r>
      <w:r w:rsidR="00601287" w:rsidRPr="00601287">
        <w:rPr>
          <w:vertAlign w:val="superscript"/>
          <w:rtl/>
          <w:lang w:bidi="ar-EG"/>
        </w:rPr>
        <w:t>)</w:t>
      </w:r>
      <w:r w:rsidRPr="00601287">
        <w:rPr>
          <w:rtl/>
          <w:lang w:bidi="ar-EG"/>
        </w:rPr>
        <w:t xml:space="preserve"> من أجل النهوض بالأخلاقيات في الخدمة العامة، وتعزيز الحكم الرشيد والقضاء على الفساد: </w:t>
      </w:r>
    </w:p>
    <w:p w:rsidR="005611DF" w:rsidRPr="00D16643" w:rsidRDefault="00601287" w:rsidP="00601287">
      <w:pPr>
        <w:pStyle w:val="SingleTxtGA"/>
        <w:ind w:left="1928"/>
        <w:rPr>
          <w:rtl/>
        </w:rPr>
      </w:pPr>
      <w:r w:rsidRPr="00626CBB">
        <w:rPr>
          <w:i/>
          <w:iCs/>
          <w:spacing w:val="-4"/>
          <w:rtl/>
        </w:rPr>
        <w:tab/>
        <w:t>"</w:t>
      </w:r>
      <w:r w:rsidR="005611DF" w:rsidRPr="00626CBB">
        <w:rPr>
          <w:i/>
          <w:iCs/>
          <w:spacing w:val="-4"/>
          <w:rtl/>
        </w:rPr>
        <w:t>يضطلع الموظف العمومي بواجباته وفقاً للقانون ويعترف على النحو الواجب بالحقوق الأساسية والحريات والواجبات المبينة في الفصل الثالث</w:t>
      </w:r>
      <w:r w:rsidR="005611DF" w:rsidRPr="00626CBB">
        <w:rPr>
          <w:i/>
          <w:iCs/>
          <w:spacing w:val="-4"/>
          <w:rtl/>
          <w:lang w:bidi="ar-EG"/>
        </w:rPr>
        <w:t xml:space="preserve"> من الدستور</w:t>
      </w:r>
      <w:r w:rsidRPr="00626CBB">
        <w:rPr>
          <w:i/>
          <w:iCs/>
          <w:spacing w:val="-4"/>
          <w:rtl/>
          <w:lang w:bidi="ar-EG"/>
        </w:rPr>
        <w:t>"</w:t>
      </w:r>
      <w:r w:rsidRPr="00626CBB">
        <w:rPr>
          <w:spacing w:val="-4"/>
          <w:vertAlign w:val="superscript"/>
          <w:rtl/>
          <w:lang w:bidi="ar-EG"/>
        </w:rPr>
        <w:t>(</w:t>
      </w:r>
      <w:r w:rsidR="005611DF" w:rsidRPr="00626CBB">
        <w:rPr>
          <w:rStyle w:val="FootnoteReference"/>
          <w:spacing w:val="-4"/>
          <w:sz w:val="18"/>
          <w:rtl/>
          <w:lang w:bidi="ar-EG"/>
        </w:rPr>
        <w:footnoteReference w:id="14"/>
      </w:r>
      <w:r w:rsidRPr="00626CBB">
        <w:rPr>
          <w:spacing w:val="-4"/>
          <w:vertAlign w:val="superscript"/>
          <w:rtl/>
          <w:lang w:bidi="ar-EG"/>
        </w:rPr>
        <w:t>)</w:t>
      </w:r>
      <w:r w:rsidR="00D16643" w:rsidRPr="00D16643">
        <w:rPr>
          <w:rFonts w:hint="cs"/>
          <w:rtl/>
        </w:rPr>
        <w:t>.</w:t>
      </w:r>
    </w:p>
    <w:p w:rsidR="005611DF" w:rsidRPr="00601287" w:rsidRDefault="005611DF" w:rsidP="00626CBB">
      <w:pPr>
        <w:pStyle w:val="SingleTxtGA"/>
        <w:rPr>
          <w:lang w:bidi="ar-EG"/>
        </w:rPr>
      </w:pPr>
      <w:r w:rsidRPr="00AB3ED1">
        <w:rPr>
          <w:rtl/>
          <w:lang w:bidi="ar-EG"/>
        </w:rPr>
        <w:t>95</w:t>
      </w:r>
      <w:r w:rsidRPr="00601287">
        <w:rPr>
          <w:rtl/>
          <w:lang w:bidi="ar-EG"/>
        </w:rPr>
        <w:t>-</w:t>
      </w:r>
      <w:r w:rsidRPr="00601287">
        <w:rPr>
          <w:rtl/>
          <w:lang w:bidi="ar-EG"/>
        </w:rPr>
        <w:tab/>
        <w:t xml:space="preserve">ويجرم الفرع </w:t>
      </w:r>
      <w:r w:rsidRPr="00AB3ED1">
        <w:rPr>
          <w:rtl/>
          <w:lang w:bidi="ar-EG"/>
        </w:rPr>
        <w:t>16</w:t>
      </w:r>
      <w:r w:rsidRPr="00601287">
        <w:rPr>
          <w:rtl/>
          <w:lang w:bidi="ar-EG"/>
        </w:rPr>
        <w:t xml:space="preserve"> من القانون الملاحقة الجنسية من جانب موظف عمومي لموظف عمومي آخر أو لأي من أفراد الجمهور</w:t>
      </w:r>
      <w:r w:rsidR="00601287" w:rsidRPr="00601287">
        <w:rPr>
          <w:vertAlign w:val="superscript"/>
          <w:rtl/>
          <w:lang w:bidi="ar-EG"/>
        </w:rPr>
        <w:t>(</w:t>
      </w:r>
      <w:r w:rsidRPr="00AB3ED1">
        <w:rPr>
          <w:rStyle w:val="FootnoteReference"/>
          <w:sz w:val="18"/>
          <w:rtl/>
          <w:lang w:bidi="ar-EG"/>
        </w:rPr>
        <w:footnoteReference w:id="15"/>
      </w:r>
      <w:r w:rsidR="00601287" w:rsidRPr="00601287">
        <w:rPr>
          <w:vertAlign w:val="superscript"/>
          <w:rtl/>
          <w:lang w:bidi="ar-EG"/>
        </w:rPr>
        <w:t>)</w:t>
      </w:r>
      <w:r w:rsidRPr="00601287">
        <w:rPr>
          <w:rtl/>
          <w:lang w:bidi="ar-EG"/>
        </w:rPr>
        <w:t xml:space="preserve"> من جانب موظف آخر. وينشئ الفرع </w:t>
      </w:r>
      <w:r w:rsidRPr="00AB3ED1">
        <w:rPr>
          <w:rtl/>
          <w:lang w:bidi="ar-EG"/>
        </w:rPr>
        <w:t>20</w:t>
      </w:r>
      <w:r w:rsidRPr="00601287">
        <w:rPr>
          <w:rtl/>
          <w:lang w:bidi="ar-EG"/>
        </w:rPr>
        <w:t xml:space="preserve"> لجنة أخلاقيات للموظفين العموميين للتحقيق والبت في ما إذا كان موظف عمومي قد انتهك مدونة قواعد السلوك والأخلاقيات</w:t>
      </w:r>
      <w:r w:rsidR="00601287" w:rsidRPr="00601287">
        <w:rPr>
          <w:vertAlign w:val="superscript"/>
          <w:rtl/>
          <w:lang w:bidi="ar-EG"/>
        </w:rPr>
        <w:t>(</w:t>
      </w:r>
      <w:r w:rsidRPr="00AB3ED1">
        <w:rPr>
          <w:rStyle w:val="FootnoteReference"/>
          <w:sz w:val="18"/>
          <w:rtl/>
          <w:lang w:bidi="ar-EG"/>
        </w:rPr>
        <w:footnoteReference w:id="16"/>
      </w:r>
      <w:r w:rsidR="00601287" w:rsidRPr="00601287">
        <w:rPr>
          <w:vertAlign w:val="superscript"/>
          <w:rtl/>
          <w:lang w:bidi="ar-EG"/>
        </w:rPr>
        <w:t>)</w:t>
      </w:r>
      <w:r w:rsidR="00601287">
        <w:rPr>
          <w:rtl/>
          <w:lang w:bidi="ar-EG"/>
        </w:rPr>
        <w:t>.</w:t>
      </w:r>
      <w:r w:rsidRPr="00601287">
        <w:rPr>
          <w:rtl/>
          <w:lang w:bidi="ar-EG"/>
        </w:rPr>
        <w:t xml:space="preserve"> وفي حالات مخالفة المدونة، تحيل اللجنة الأمر إلى الهيئة المناسبة أو إلى الشخص المناسب لاتخاذ الإجراء التأديبي الملائم</w:t>
      </w:r>
      <w:r w:rsidR="00601287" w:rsidRPr="00601287">
        <w:rPr>
          <w:vertAlign w:val="superscript"/>
          <w:rtl/>
          <w:lang w:bidi="ar-EG"/>
        </w:rPr>
        <w:t>(</w:t>
      </w:r>
      <w:r w:rsidRPr="00AB3ED1">
        <w:rPr>
          <w:rStyle w:val="FootnoteReference"/>
          <w:sz w:val="18"/>
          <w:rtl/>
          <w:lang w:bidi="ar-EG"/>
        </w:rPr>
        <w:footnoteReference w:id="17"/>
      </w:r>
      <w:r w:rsidR="00601287" w:rsidRPr="00601287">
        <w:rPr>
          <w:vertAlign w:val="superscript"/>
          <w:rtl/>
          <w:lang w:bidi="ar-EG"/>
        </w:rPr>
        <w:t>)</w:t>
      </w:r>
      <w:r w:rsidR="00601287">
        <w:rPr>
          <w:rtl/>
          <w:lang w:bidi="ar-EG"/>
        </w:rPr>
        <w:t>.</w:t>
      </w:r>
      <w:r w:rsidRPr="00601287">
        <w:rPr>
          <w:rtl/>
          <w:lang w:bidi="ar-EG"/>
        </w:rPr>
        <w:t xml:space="preserve"> وإذا رأت اللجنة بعد التحقيق أنه يتعين النظر في إجراء محاكمة مدنية أو جنائية، فإنها تحيل الأمر إلى المدعي العام أو</w:t>
      </w:r>
      <w:r w:rsidR="00626CBB">
        <w:rPr>
          <w:rFonts w:hint="cs"/>
          <w:rtl/>
          <w:lang w:bidi="ar-EG"/>
        </w:rPr>
        <w:t> </w:t>
      </w:r>
      <w:r w:rsidRPr="00601287">
        <w:rPr>
          <w:rtl/>
          <w:lang w:bidi="ar-EG"/>
        </w:rPr>
        <w:t>إلى سلطة مناسبة</w:t>
      </w:r>
      <w:r w:rsidR="00601287" w:rsidRPr="00601287">
        <w:rPr>
          <w:vertAlign w:val="superscript"/>
          <w:rtl/>
          <w:lang w:bidi="ar-EG"/>
        </w:rPr>
        <w:t>(</w:t>
      </w:r>
      <w:r w:rsidR="00601287" w:rsidRPr="00AB3ED1">
        <w:rPr>
          <w:rStyle w:val="FootnoteReference"/>
          <w:sz w:val="18"/>
          <w:rtl/>
          <w:lang w:bidi="ar-EG"/>
        </w:rPr>
        <w:footnoteReference w:id="18"/>
      </w:r>
      <w:r w:rsidR="00601287" w:rsidRPr="00601287">
        <w:rPr>
          <w:vertAlign w:val="superscript"/>
          <w:rtl/>
          <w:lang w:bidi="ar-EG"/>
        </w:rPr>
        <w:t>)</w:t>
      </w:r>
      <w:r w:rsidRPr="00601287">
        <w:rPr>
          <w:rtl/>
          <w:lang w:bidi="ar-EG"/>
        </w:rPr>
        <w:t>.</w:t>
      </w:r>
    </w:p>
    <w:p w:rsidR="005611DF" w:rsidRPr="00601287" w:rsidRDefault="005611DF" w:rsidP="00626CBB">
      <w:pPr>
        <w:pStyle w:val="SingleTxtGA"/>
        <w:keepNext/>
        <w:keepLines/>
        <w:rPr>
          <w:lang w:bidi="ar-EG"/>
        </w:rPr>
      </w:pPr>
      <w:r w:rsidRPr="00AB3ED1">
        <w:rPr>
          <w:rtl/>
          <w:lang w:bidi="ar-EG"/>
        </w:rPr>
        <w:t>96</w:t>
      </w:r>
      <w:r w:rsidRPr="00601287">
        <w:rPr>
          <w:rtl/>
          <w:lang w:bidi="ar-EG"/>
        </w:rPr>
        <w:t>-</w:t>
      </w:r>
      <w:r w:rsidRPr="00601287">
        <w:rPr>
          <w:rtl/>
          <w:lang w:bidi="ar-EG"/>
        </w:rPr>
        <w:tab/>
        <w:t xml:space="preserve">كما تنص المادة </w:t>
      </w:r>
      <w:r w:rsidRPr="00AB3ED1">
        <w:rPr>
          <w:rtl/>
          <w:lang w:bidi="ar-EG"/>
        </w:rPr>
        <w:t>96</w:t>
      </w:r>
      <w:r w:rsidRPr="00601287">
        <w:rPr>
          <w:rtl/>
          <w:lang w:bidi="ar-EG"/>
        </w:rPr>
        <w:t xml:space="preserve"> من قانون العقوبات على الحماية من التمييز في الخدمة العامة: </w:t>
      </w:r>
    </w:p>
    <w:p w:rsidR="005611DF" w:rsidRPr="00626CBB" w:rsidRDefault="00B20F17" w:rsidP="00B20F17">
      <w:pPr>
        <w:pStyle w:val="SingleTxtGA"/>
        <w:ind w:left="1928"/>
        <w:rPr>
          <w:i/>
          <w:iCs/>
        </w:rPr>
      </w:pPr>
      <w:r w:rsidRPr="00626CBB">
        <w:rPr>
          <w:i/>
          <w:iCs/>
          <w:rtl/>
        </w:rPr>
        <w:tab/>
        <w:t>"أي شخص يعمل في الخدمة العامة، يسئ استخدام وظيفته أو يوعز بإساءة استخدامها في أي عمل أو يقوم بأي عمل تعسفي يضر بحقوق شخص آخر تقع عليه تبعة ارتكاب جنحه ويصبح عرضة للسجن لمدة 3 سنوات".</w:t>
      </w:r>
    </w:p>
    <w:p w:rsidR="005611DF" w:rsidRPr="00601287" w:rsidRDefault="005611DF" w:rsidP="00B20F17">
      <w:pPr>
        <w:pStyle w:val="SingleTxtGA"/>
        <w:rPr>
          <w:rtl/>
          <w:lang w:bidi="ar-EG"/>
        </w:rPr>
      </w:pPr>
      <w:r w:rsidRPr="00AB3ED1">
        <w:rPr>
          <w:rtl/>
          <w:lang w:bidi="ar-EG"/>
        </w:rPr>
        <w:t>97</w:t>
      </w:r>
      <w:r w:rsidRPr="00601287">
        <w:rPr>
          <w:rtl/>
          <w:lang w:bidi="ar-EG"/>
        </w:rPr>
        <w:t>-</w:t>
      </w:r>
      <w:r w:rsidRPr="00601287">
        <w:rPr>
          <w:rtl/>
          <w:lang w:bidi="ar-EG"/>
        </w:rPr>
        <w:tab/>
        <w:t xml:space="preserve">كما أنه منصوص على الحماية من التمييز في إطار قانون التوظيف لسنة </w:t>
      </w:r>
      <w:r w:rsidRPr="00AB3ED1">
        <w:rPr>
          <w:rtl/>
          <w:lang w:bidi="ar-EG"/>
        </w:rPr>
        <w:t>1995</w:t>
      </w:r>
      <w:r w:rsidRPr="00601287">
        <w:rPr>
          <w:rtl/>
          <w:lang w:bidi="ar-EG"/>
        </w:rPr>
        <w:t xml:space="preserve"> الذي ينطبق على جميع العاملين في القطاعين العام والخاص. وينص الفرع </w:t>
      </w:r>
      <w:r w:rsidRPr="00601287">
        <w:rPr>
          <w:lang w:bidi="ar-EG"/>
        </w:rPr>
        <w:t xml:space="preserve">S </w:t>
      </w:r>
      <w:r w:rsidRPr="00AB3ED1">
        <w:rPr>
          <w:lang w:bidi="ar-EG"/>
        </w:rPr>
        <w:t>46</w:t>
      </w:r>
      <w:r w:rsidRPr="00601287">
        <w:rPr>
          <w:lang w:bidi="ar-EG"/>
        </w:rPr>
        <w:t>A(</w:t>
      </w:r>
      <w:r w:rsidRPr="00AB3ED1">
        <w:rPr>
          <w:lang w:bidi="ar-EG"/>
        </w:rPr>
        <w:t>1</w:t>
      </w:r>
      <w:r w:rsidRPr="00601287">
        <w:rPr>
          <w:lang w:bidi="ar-EG"/>
        </w:rPr>
        <w:t>)</w:t>
      </w:r>
      <w:r w:rsidRPr="00601287">
        <w:rPr>
          <w:rtl/>
          <w:lang w:bidi="ar-EG"/>
        </w:rPr>
        <w:t xml:space="preserve"> من قانون التوظيف</w:t>
      </w:r>
      <w:r w:rsidR="00B20F17" w:rsidRPr="00B20F17">
        <w:rPr>
          <w:vertAlign w:val="superscript"/>
          <w:rtl/>
          <w:lang w:bidi="ar-EG"/>
        </w:rPr>
        <w:t>(</w:t>
      </w:r>
      <w:r w:rsidRPr="00AB3ED1">
        <w:rPr>
          <w:rStyle w:val="FootnoteReference"/>
          <w:sz w:val="18"/>
          <w:rtl/>
          <w:lang w:bidi="ar-EG"/>
        </w:rPr>
        <w:footnoteReference w:id="19"/>
      </w:r>
      <w:r w:rsidR="00B20F17" w:rsidRPr="00B20F17">
        <w:rPr>
          <w:vertAlign w:val="superscript"/>
          <w:rtl/>
          <w:lang w:bidi="ar-EG"/>
        </w:rPr>
        <w:t>)</w:t>
      </w:r>
      <w:r w:rsidRPr="00601287">
        <w:rPr>
          <w:rtl/>
          <w:lang w:bidi="ar-EG"/>
        </w:rPr>
        <w:t xml:space="preserve"> على ما يلي: </w:t>
      </w:r>
    </w:p>
    <w:p w:rsidR="005611DF" w:rsidRPr="00626CBB" w:rsidRDefault="00B20F17" w:rsidP="00B20F17">
      <w:pPr>
        <w:pStyle w:val="SingleTxtGA"/>
        <w:ind w:left="1928"/>
        <w:rPr>
          <w:i/>
          <w:iCs/>
          <w:lang w:bidi="ar-EG"/>
        </w:rPr>
      </w:pPr>
      <w:r w:rsidRPr="00626CBB">
        <w:rPr>
          <w:i/>
          <w:iCs/>
          <w:rtl/>
          <w:lang w:bidi="ar-EG"/>
        </w:rPr>
        <w:tab/>
        <w:t xml:space="preserve">"عندما يتخذ صاحب عمل قراراً بالتوظيف بموجب قانون التوظيف لسنة 1995 في غير مصلحة عامل على أساس عمر العامل، أو نوع جنسه، أو العنصر الذي ينتمي إليه، أو لون بشرته، أو جنسيته، أو لغته، أو ديانته، أو إعاقته، أو وضعه بالنسبة لفيروس نقص </w:t>
      </w:r>
      <w:r w:rsidR="00E73205">
        <w:rPr>
          <w:i/>
          <w:iCs/>
          <w:rtl/>
          <w:lang w:bidi="ar-EG"/>
        </w:rPr>
        <w:t>المناعة البشري</w:t>
      </w:r>
      <w:r w:rsidRPr="00626CBB">
        <w:rPr>
          <w:i/>
          <w:iCs/>
          <w:rtl/>
          <w:lang w:bidi="ar-EG"/>
        </w:rPr>
        <w:t>، أو توجهه الجنسي أو السياسي، أو انتمائه لاتحاد عمالي أو جمعية، جاز للموظف أن يقدم شكوى للرئيس التنفيذي يذكر فيها تفاصيل جميع الوقائع ذات الصلة".</w:t>
      </w:r>
    </w:p>
    <w:p w:rsidR="005611DF" w:rsidRPr="00B20F17" w:rsidRDefault="005611DF" w:rsidP="00B20F17">
      <w:pPr>
        <w:pStyle w:val="SingleTxtGA"/>
        <w:rPr>
          <w:rtl/>
          <w:lang w:bidi="ar-EG"/>
        </w:rPr>
      </w:pPr>
      <w:r w:rsidRPr="00AB3ED1">
        <w:rPr>
          <w:rtl/>
          <w:lang w:bidi="ar-EG"/>
        </w:rPr>
        <w:t>98</w:t>
      </w:r>
      <w:r w:rsidRPr="00601287">
        <w:rPr>
          <w:rtl/>
          <w:lang w:bidi="ar-EG"/>
        </w:rPr>
        <w:t>-</w:t>
      </w:r>
      <w:r w:rsidRPr="00601287">
        <w:rPr>
          <w:rtl/>
          <w:lang w:bidi="ar-EG"/>
        </w:rPr>
        <w:tab/>
        <w:t xml:space="preserve">وبموجب الفرع </w:t>
      </w:r>
      <w:r w:rsidRPr="00601287">
        <w:rPr>
          <w:lang w:bidi="ar-EG"/>
        </w:rPr>
        <w:t>S</w:t>
      </w:r>
      <w:r w:rsidR="00B20F17">
        <w:rPr>
          <w:lang w:bidi="ar-EG"/>
        </w:rPr>
        <w:t> </w:t>
      </w:r>
      <w:r w:rsidRPr="00AB3ED1">
        <w:rPr>
          <w:lang w:bidi="ar-EG"/>
        </w:rPr>
        <w:t>77</w:t>
      </w:r>
      <w:r w:rsidRPr="00601287">
        <w:rPr>
          <w:lang w:bidi="ar-EG"/>
        </w:rPr>
        <w:t>(</w:t>
      </w:r>
      <w:r w:rsidRPr="00AB3ED1">
        <w:rPr>
          <w:lang w:bidi="ar-EG"/>
        </w:rPr>
        <w:t>2</w:t>
      </w:r>
      <w:r w:rsidRPr="00601287">
        <w:rPr>
          <w:lang w:bidi="ar-EG"/>
        </w:rPr>
        <w:t>)</w:t>
      </w:r>
      <w:r w:rsidRPr="00601287">
        <w:rPr>
          <w:rtl/>
          <w:lang w:bidi="ar-EG"/>
        </w:rPr>
        <w:t xml:space="preserve"> من قانون التوظيف</w:t>
      </w:r>
      <w:r w:rsidR="00B20F17" w:rsidRPr="00B20F17">
        <w:rPr>
          <w:vertAlign w:val="superscript"/>
          <w:rtl/>
          <w:lang w:bidi="ar-EG"/>
        </w:rPr>
        <w:t>(</w:t>
      </w:r>
      <w:r w:rsidRPr="00AB3ED1">
        <w:rPr>
          <w:rStyle w:val="FootnoteReference"/>
          <w:sz w:val="18"/>
          <w:rtl/>
          <w:lang w:bidi="ar-EG"/>
        </w:rPr>
        <w:footnoteReference w:id="20"/>
      </w:r>
      <w:r w:rsidR="00B20F17" w:rsidRPr="00B20F17">
        <w:rPr>
          <w:vertAlign w:val="superscript"/>
          <w:rtl/>
          <w:lang w:bidi="ar-EG"/>
        </w:rPr>
        <w:t>)</w:t>
      </w:r>
      <w:r w:rsidRPr="00601287">
        <w:rPr>
          <w:rtl/>
          <w:lang w:bidi="ar-EG"/>
        </w:rPr>
        <w:t xml:space="preserve">، يعاقب الأشخاص الذين يدانون في جرائم في إطار الفرعين </w:t>
      </w:r>
      <w:r w:rsidRPr="00601287">
        <w:rPr>
          <w:lang w:bidi="ar-EG"/>
        </w:rPr>
        <w:t xml:space="preserve">S </w:t>
      </w:r>
      <w:r w:rsidRPr="00AB3ED1">
        <w:rPr>
          <w:lang w:bidi="ar-EG"/>
        </w:rPr>
        <w:t>46</w:t>
      </w:r>
      <w:r w:rsidRPr="00601287">
        <w:rPr>
          <w:lang w:bidi="ar-EG"/>
        </w:rPr>
        <w:t>A(</w:t>
      </w:r>
      <w:r w:rsidRPr="00AB3ED1">
        <w:rPr>
          <w:lang w:bidi="ar-EG"/>
        </w:rPr>
        <w:t>1</w:t>
      </w:r>
      <w:r w:rsidRPr="00601287">
        <w:rPr>
          <w:lang w:bidi="ar-EG"/>
        </w:rPr>
        <w:t>)</w:t>
      </w:r>
      <w:r w:rsidR="00B20F17">
        <w:rPr>
          <w:rtl/>
          <w:lang w:bidi="ar-EG"/>
        </w:rPr>
        <w:t xml:space="preserve"> و</w:t>
      </w:r>
      <w:r w:rsidRPr="00601287">
        <w:rPr>
          <w:lang w:bidi="ar-EG"/>
        </w:rPr>
        <w:t xml:space="preserve">S </w:t>
      </w:r>
      <w:r w:rsidRPr="00AB3ED1">
        <w:rPr>
          <w:lang w:bidi="ar-EG"/>
        </w:rPr>
        <w:t>46</w:t>
      </w:r>
      <w:r w:rsidRPr="00601287">
        <w:rPr>
          <w:lang w:bidi="ar-EG"/>
        </w:rPr>
        <w:t>B</w:t>
      </w:r>
      <w:r w:rsidRPr="00601287">
        <w:rPr>
          <w:rtl/>
          <w:lang w:bidi="ar-EG"/>
        </w:rPr>
        <w:t xml:space="preserve"> من قانون التوظيف</w:t>
      </w:r>
      <w:r w:rsidR="00B20F17" w:rsidRPr="00B20F17">
        <w:rPr>
          <w:vertAlign w:val="superscript"/>
          <w:rtl/>
          <w:lang w:bidi="ar-EG"/>
        </w:rPr>
        <w:t>(</w:t>
      </w:r>
      <w:r w:rsidRPr="00AB3ED1">
        <w:rPr>
          <w:rStyle w:val="FootnoteReference"/>
          <w:sz w:val="18"/>
          <w:rtl/>
          <w:lang w:bidi="ar-EG"/>
        </w:rPr>
        <w:footnoteReference w:id="21"/>
      </w:r>
      <w:r w:rsidR="00B20F17" w:rsidRPr="00B20F17">
        <w:rPr>
          <w:vertAlign w:val="superscript"/>
          <w:rtl/>
          <w:lang w:bidi="ar-EG"/>
        </w:rPr>
        <w:t>)</w:t>
      </w:r>
      <w:r w:rsidRPr="00601287">
        <w:rPr>
          <w:rtl/>
          <w:lang w:bidi="ar-EG"/>
        </w:rPr>
        <w:t xml:space="preserve"> بغرامة قدرها </w:t>
      </w:r>
      <w:r w:rsidRPr="00AB3ED1">
        <w:rPr>
          <w:rtl/>
          <w:lang w:bidi="ar-EG"/>
        </w:rPr>
        <w:t>40000</w:t>
      </w:r>
      <w:r w:rsidRPr="00601287">
        <w:rPr>
          <w:rtl/>
          <w:lang w:bidi="ar-EG"/>
        </w:rPr>
        <w:t xml:space="preserve"> روبية سيشيلية. وإذا كانت الجريمة ذات طابع مستمر بعد الإدانة، يصبح الشخص المدان مذنباً بجرم آخر لكل يوم يستمر فيه الجرم ويعاقب بغرامة إلزامية قدرها </w:t>
      </w:r>
      <w:r w:rsidRPr="00AB3ED1">
        <w:rPr>
          <w:rtl/>
          <w:lang w:bidi="ar-EG"/>
        </w:rPr>
        <w:t>400</w:t>
      </w:r>
      <w:r w:rsidRPr="00601287">
        <w:rPr>
          <w:rtl/>
          <w:lang w:bidi="ar-EG"/>
        </w:rPr>
        <w:t xml:space="preserve"> روبية سيشيلية بالإضافة إلى أي عقوبة تفرض على أي جرم آخر</w:t>
      </w:r>
      <w:r w:rsidR="00B20F17" w:rsidRPr="00B20F17">
        <w:rPr>
          <w:vertAlign w:val="superscript"/>
          <w:rtl/>
          <w:lang w:bidi="ar-EG"/>
        </w:rPr>
        <w:t>(</w:t>
      </w:r>
      <w:r w:rsidRPr="00AB3ED1">
        <w:rPr>
          <w:rStyle w:val="FootnoteReference"/>
          <w:sz w:val="18"/>
          <w:rtl/>
          <w:lang w:bidi="ar-EG"/>
        </w:rPr>
        <w:footnoteReference w:id="22"/>
      </w:r>
      <w:r w:rsidR="00B20F17" w:rsidRPr="00B20F17">
        <w:rPr>
          <w:vertAlign w:val="superscript"/>
          <w:rtl/>
          <w:lang w:bidi="ar-EG"/>
        </w:rPr>
        <w:t>)</w:t>
      </w:r>
      <w:r w:rsidR="00B20F17">
        <w:rPr>
          <w:rtl/>
          <w:lang w:bidi="ar-EG"/>
        </w:rPr>
        <w:t>.</w:t>
      </w:r>
      <w:r w:rsidRPr="00601287">
        <w:rPr>
          <w:rtl/>
          <w:lang w:bidi="ar-EG"/>
        </w:rPr>
        <w:t xml:space="preserve"> وفي الحالات التي يدان فيها صاحب العمل بجرم يتعلق بأكثر من عامل أو يؤثر في أكثر من عامل، فإن الغرامات والعقوبات الإلزامية تفرض بشأن كل عامل</w:t>
      </w:r>
      <w:r w:rsidR="00B20F17" w:rsidRPr="00B20F17">
        <w:rPr>
          <w:vertAlign w:val="superscript"/>
          <w:rtl/>
          <w:lang w:bidi="ar-EG"/>
        </w:rPr>
        <w:t>(</w:t>
      </w:r>
      <w:r w:rsidRPr="00AB3ED1">
        <w:rPr>
          <w:rStyle w:val="FootnoteReference"/>
          <w:sz w:val="18"/>
          <w:rtl/>
          <w:lang w:bidi="ar-EG"/>
        </w:rPr>
        <w:footnoteReference w:id="23"/>
      </w:r>
      <w:r w:rsidR="00B20F17" w:rsidRPr="00B20F17">
        <w:rPr>
          <w:vertAlign w:val="superscript"/>
          <w:rtl/>
          <w:lang w:bidi="ar-EG"/>
        </w:rPr>
        <w:t>)</w:t>
      </w:r>
      <w:r w:rsidR="00B20F17">
        <w:rPr>
          <w:rtl/>
          <w:lang w:bidi="ar-EG"/>
        </w:rPr>
        <w:t>.</w:t>
      </w:r>
    </w:p>
    <w:p w:rsidR="005611DF" w:rsidRPr="00601287" w:rsidRDefault="005611DF" w:rsidP="00B20F17">
      <w:pPr>
        <w:pStyle w:val="SingleTxtGA"/>
        <w:rPr>
          <w:rtl/>
          <w:lang w:bidi="ar-EG"/>
        </w:rPr>
      </w:pPr>
      <w:r w:rsidRPr="00AB3ED1">
        <w:rPr>
          <w:rtl/>
          <w:lang w:bidi="ar-EG"/>
        </w:rPr>
        <w:t>99</w:t>
      </w:r>
      <w:r w:rsidRPr="00601287">
        <w:rPr>
          <w:rtl/>
          <w:lang w:bidi="ar-EG"/>
        </w:rPr>
        <w:t>-</w:t>
      </w:r>
      <w:r w:rsidRPr="00601287">
        <w:rPr>
          <w:rtl/>
          <w:lang w:bidi="ar-EG"/>
        </w:rPr>
        <w:tab/>
        <w:t xml:space="preserve">وينص الفرع </w:t>
      </w:r>
      <w:r w:rsidRPr="00601287">
        <w:rPr>
          <w:lang w:bidi="ar-EG"/>
        </w:rPr>
        <w:t xml:space="preserve">S </w:t>
      </w:r>
      <w:r w:rsidRPr="00AB3ED1">
        <w:rPr>
          <w:lang w:bidi="ar-EG"/>
        </w:rPr>
        <w:t>73</w:t>
      </w:r>
      <w:r w:rsidRPr="00601287">
        <w:rPr>
          <w:lang w:bidi="ar-EG"/>
        </w:rPr>
        <w:t>A</w:t>
      </w:r>
      <w:r w:rsidRPr="00601287">
        <w:rPr>
          <w:rtl/>
          <w:lang w:bidi="ar-EG"/>
        </w:rPr>
        <w:t xml:space="preserve"> من الجدول </w:t>
      </w:r>
      <w:r w:rsidRPr="00AB3ED1">
        <w:rPr>
          <w:rtl/>
          <w:lang w:bidi="ar-EG"/>
        </w:rPr>
        <w:t>6</w:t>
      </w:r>
      <w:r w:rsidR="00B20F17" w:rsidRPr="00B20F17">
        <w:rPr>
          <w:vertAlign w:val="superscript"/>
          <w:rtl/>
          <w:lang w:bidi="ar-EG"/>
        </w:rPr>
        <w:t>(</w:t>
      </w:r>
      <w:r w:rsidRPr="00AB3ED1">
        <w:rPr>
          <w:rStyle w:val="FootnoteReference"/>
          <w:sz w:val="18"/>
          <w:rtl/>
          <w:lang w:bidi="ar-EG"/>
        </w:rPr>
        <w:footnoteReference w:id="24"/>
      </w:r>
      <w:r w:rsidR="00B20F17" w:rsidRPr="00B20F17">
        <w:rPr>
          <w:vertAlign w:val="superscript"/>
          <w:rtl/>
          <w:lang w:bidi="ar-EG"/>
        </w:rPr>
        <w:t>)</w:t>
      </w:r>
      <w:r w:rsidRPr="00601287">
        <w:rPr>
          <w:rtl/>
          <w:lang w:bidi="ar-EG"/>
        </w:rPr>
        <w:t xml:space="preserve"> من قانون التوظيف لسنة </w:t>
      </w:r>
      <w:r w:rsidRPr="00AB3ED1">
        <w:rPr>
          <w:rtl/>
          <w:lang w:bidi="ar-EG"/>
        </w:rPr>
        <w:t>1995</w:t>
      </w:r>
      <w:r w:rsidRPr="00601287">
        <w:rPr>
          <w:rtl/>
          <w:lang w:bidi="ar-EG"/>
        </w:rPr>
        <w:t xml:space="preserve"> على تشكيل محكمة التوظيف وولايتها القضائية وسلطاتها وغير ذلك من المسائل المتصلة بها. </w:t>
      </w:r>
    </w:p>
    <w:p w:rsidR="005611DF" w:rsidRPr="00601287" w:rsidRDefault="005611DF" w:rsidP="00B20F17">
      <w:pPr>
        <w:pStyle w:val="H23GA"/>
        <w:rPr>
          <w:rtl/>
          <w:lang w:bidi="ar-EG"/>
        </w:rPr>
      </w:pPr>
      <w:r w:rsidRPr="00601287">
        <w:tab/>
      </w:r>
      <w:r w:rsidRPr="00601287">
        <w:tab/>
      </w:r>
      <w:r w:rsidRPr="00601287">
        <w:rPr>
          <w:rtl/>
          <w:lang w:bidi="ar-EG"/>
        </w:rPr>
        <w:t>المؤسسات العامة</w:t>
      </w:r>
    </w:p>
    <w:p w:rsidR="005611DF" w:rsidRPr="00601287" w:rsidRDefault="00B20F17" w:rsidP="00B20F17">
      <w:pPr>
        <w:pStyle w:val="SingleTxtGA"/>
        <w:rPr>
          <w:lang w:bidi="ar-EG"/>
        </w:rPr>
      </w:pPr>
      <w:r w:rsidRPr="00AB3ED1">
        <w:rPr>
          <w:rtl/>
          <w:lang w:bidi="ar-EG"/>
        </w:rPr>
        <w:t>100</w:t>
      </w:r>
      <w:r>
        <w:rPr>
          <w:rtl/>
          <w:lang w:bidi="ar-EG"/>
        </w:rPr>
        <w:t>-</w:t>
      </w:r>
      <w:r w:rsidR="005611DF" w:rsidRPr="00601287">
        <w:rPr>
          <w:rtl/>
          <w:lang w:bidi="ar-EG"/>
        </w:rPr>
        <w:tab/>
        <w:t xml:space="preserve">مجلس أمين المظالم ومجلس الطعون المتعلقة بالخدمة العامة هيئتان رئيسيتان أنشئتا بموجب الدستور في المواد </w:t>
      </w:r>
      <w:r w:rsidR="005611DF" w:rsidRPr="00AB3ED1">
        <w:rPr>
          <w:rtl/>
          <w:lang w:bidi="ar-EG"/>
        </w:rPr>
        <w:t>143</w:t>
      </w:r>
      <w:r w:rsidR="005611DF" w:rsidRPr="00601287">
        <w:rPr>
          <w:rtl/>
          <w:lang w:bidi="ar-EG"/>
        </w:rPr>
        <w:t>-</w:t>
      </w:r>
      <w:r w:rsidR="005611DF" w:rsidRPr="00AB3ED1">
        <w:rPr>
          <w:rtl/>
          <w:lang w:bidi="ar-EG"/>
        </w:rPr>
        <w:t>144</w:t>
      </w:r>
      <w:r w:rsidR="005611DF" w:rsidRPr="00601287">
        <w:rPr>
          <w:rtl/>
          <w:lang w:bidi="ar-EG"/>
        </w:rPr>
        <w:t xml:space="preserve"> والمواد </w:t>
      </w:r>
      <w:r w:rsidR="005611DF" w:rsidRPr="00AB3ED1">
        <w:rPr>
          <w:rtl/>
          <w:lang w:bidi="ar-EG"/>
        </w:rPr>
        <w:t>145</w:t>
      </w:r>
      <w:r w:rsidR="005611DF" w:rsidRPr="00601287">
        <w:rPr>
          <w:rtl/>
          <w:lang w:bidi="ar-EG"/>
        </w:rPr>
        <w:t>-</w:t>
      </w:r>
      <w:r w:rsidR="005611DF" w:rsidRPr="00AB3ED1">
        <w:rPr>
          <w:rtl/>
          <w:lang w:bidi="ar-EG"/>
        </w:rPr>
        <w:t>148</w:t>
      </w:r>
      <w:r w:rsidR="005611DF" w:rsidRPr="00601287">
        <w:rPr>
          <w:rtl/>
          <w:lang w:bidi="ar-EG"/>
        </w:rPr>
        <w:t>. ويعين الرئيس أمين المظالم من مرشحين تسميهم هيئة التعيينات الدستورية</w:t>
      </w:r>
      <w:r w:rsidRPr="00B20F17">
        <w:rPr>
          <w:vertAlign w:val="superscript"/>
          <w:rtl/>
          <w:lang w:bidi="ar-EG"/>
        </w:rPr>
        <w:t>(</w:t>
      </w:r>
      <w:r w:rsidR="005611DF" w:rsidRPr="00AB3ED1">
        <w:rPr>
          <w:rStyle w:val="FootnoteReference"/>
          <w:sz w:val="18"/>
          <w:rtl/>
          <w:lang w:bidi="ar-EG"/>
        </w:rPr>
        <w:footnoteReference w:id="25"/>
      </w:r>
      <w:r w:rsidRPr="00B20F17">
        <w:rPr>
          <w:vertAlign w:val="superscript"/>
          <w:rtl/>
          <w:lang w:bidi="ar-EG"/>
        </w:rPr>
        <w:t>)</w:t>
      </w:r>
      <w:r w:rsidR="005611DF" w:rsidRPr="00601287">
        <w:rPr>
          <w:rtl/>
          <w:lang w:bidi="ar-EG"/>
        </w:rPr>
        <w:t xml:space="preserve"> يخدم لفترة مدتها سبع سنوات قابلة للتجديد. ولا يخضع أمين المظالم في الاضطلاع بوظائفه لتوجيه أو سيطرة من أي شخص أو هيئة. وتتضمن سلطة أمين المظالم ما يلي:</w:t>
      </w:r>
      <w:r w:rsidR="007B325A">
        <w:rPr>
          <w:rtl/>
          <w:lang w:bidi="ar-EG"/>
        </w:rPr>
        <w:t xml:space="preserve"> </w:t>
      </w:r>
    </w:p>
    <w:p w:rsidR="005611DF" w:rsidRPr="00601287" w:rsidRDefault="005611DF" w:rsidP="00871E48">
      <w:pPr>
        <w:pStyle w:val="StyleBullet1GA"/>
        <w:numPr>
          <w:ilvl w:val="0"/>
          <w:numId w:val="18"/>
        </w:numPr>
        <w:tabs>
          <w:tab w:val="clear" w:pos="2437"/>
          <w:tab w:val="num" w:pos="1925"/>
        </w:tabs>
        <w:ind w:left="1925"/>
        <w:rPr>
          <w:rtl/>
        </w:rPr>
      </w:pPr>
      <w:r w:rsidRPr="00601287">
        <w:rPr>
          <w:rtl/>
        </w:rPr>
        <w:t xml:space="preserve">التحقيق في الفساد في الخدمة العامة؛ </w:t>
      </w:r>
    </w:p>
    <w:p w:rsidR="005611DF" w:rsidRPr="00601287" w:rsidRDefault="005611DF" w:rsidP="00871E48">
      <w:pPr>
        <w:pStyle w:val="StyleBullet1GA"/>
        <w:numPr>
          <w:ilvl w:val="0"/>
          <w:numId w:val="18"/>
        </w:numPr>
        <w:tabs>
          <w:tab w:val="clear" w:pos="2437"/>
          <w:tab w:val="num" w:pos="1925"/>
        </w:tabs>
        <w:ind w:left="1925"/>
      </w:pPr>
      <w:r w:rsidRPr="00B20F17">
        <w:rPr>
          <w:rtl/>
        </w:rPr>
        <w:t xml:space="preserve">مساعدة الأشخاص الذين تضررت حقوقهم الدستورية؛ </w:t>
      </w:r>
    </w:p>
    <w:p w:rsidR="005611DF" w:rsidRPr="00601287" w:rsidRDefault="005611DF" w:rsidP="00871E48">
      <w:pPr>
        <w:pStyle w:val="StyleBullet1GA"/>
        <w:numPr>
          <w:ilvl w:val="0"/>
          <w:numId w:val="18"/>
        </w:numPr>
        <w:tabs>
          <w:tab w:val="clear" w:pos="2437"/>
          <w:tab w:val="num" w:pos="1925"/>
        </w:tabs>
        <w:ind w:left="1925"/>
      </w:pPr>
      <w:r w:rsidRPr="00B20F17">
        <w:rPr>
          <w:rtl/>
        </w:rPr>
        <w:t xml:space="preserve">لانضمام إلى أي قضية تتعلق بانتهاك الحقوق الأساسية؛ </w:t>
      </w:r>
    </w:p>
    <w:p w:rsidR="005611DF" w:rsidRPr="00601287" w:rsidRDefault="005611DF" w:rsidP="00871E48">
      <w:pPr>
        <w:pStyle w:val="StyleBullet1GA"/>
        <w:numPr>
          <w:ilvl w:val="0"/>
          <w:numId w:val="18"/>
        </w:numPr>
        <w:tabs>
          <w:tab w:val="clear" w:pos="2437"/>
          <w:tab w:val="num" w:pos="1925"/>
        </w:tabs>
        <w:ind w:left="1925"/>
      </w:pPr>
      <w:r w:rsidRPr="00B20F17">
        <w:rPr>
          <w:rtl/>
        </w:rPr>
        <w:t xml:space="preserve">رفع قضية لإثبات أن هناك قانوناً غير دستوري. </w:t>
      </w:r>
    </w:p>
    <w:p w:rsidR="005611DF" w:rsidRPr="00601287" w:rsidRDefault="00B20F17" w:rsidP="00B20F17">
      <w:pPr>
        <w:pStyle w:val="SingleTxtGA"/>
        <w:rPr>
          <w:rtl/>
          <w:lang w:bidi="ar-EG"/>
        </w:rPr>
      </w:pPr>
      <w:r w:rsidRPr="00AB3ED1">
        <w:rPr>
          <w:rtl/>
          <w:lang w:bidi="ar-EG"/>
        </w:rPr>
        <w:t>101</w:t>
      </w:r>
      <w:r>
        <w:rPr>
          <w:rtl/>
          <w:lang w:bidi="ar-EG"/>
        </w:rPr>
        <w:t>-</w:t>
      </w:r>
      <w:r w:rsidR="005611DF" w:rsidRPr="00601287">
        <w:rPr>
          <w:rtl/>
          <w:lang w:bidi="ar-EG"/>
        </w:rPr>
        <w:tab/>
        <w:t>ويمكن لأي إنسان أن يطلب إلى أمين المظالم إجراء تحقيق. ويمكن لأمين المظالم أن يحقق مع أي هيئة عامة حتى الرئيس بما في ذلك التحقيق مع الرئيس غير أنه لا يمكن له التحقيق في أداء أي وظيفة قضائية أو مع أي شخص يؤدي وظيفة قضائية. وإذا اقتنع أمين المظالم بأن الشكوى مبررة، فإنه يبعث بتقرير وتوصيات إلى الهيئة المعنية ويرسل نسخة منهما للوزير المسؤول. وإذا لم يتم اتخاذ إجراء عملاً بالتوصية، فإنه يمكن لأمين المظالم إرسالهما معاً مرفقاً بهما الملاحظات إلى رئيس الجمعية الوطنية. ويجب على أمين المظالم أن يبلغ الشخص الذي قدم الشكوى بالنتيجة. كما يجب على أمين المظالم أن يقدم تقريراً إلى الجمعية الوطنية عن عمل المكتب.</w:t>
      </w:r>
      <w:r w:rsidR="00FE3F8C">
        <w:rPr>
          <w:rtl/>
          <w:lang w:bidi="ar-EG"/>
        </w:rPr>
        <w:t xml:space="preserve"> </w:t>
      </w:r>
    </w:p>
    <w:p w:rsidR="005611DF" w:rsidRPr="00601287" w:rsidRDefault="00B20F17" w:rsidP="00626CBB">
      <w:pPr>
        <w:pStyle w:val="SingleTxtGA"/>
        <w:rPr>
          <w:lang w:bidi="ar-EG"/>
        </w:rPr>
      </w:pPr>
      <w:r w:rsidRPr="00AB3ED1">
        <w:rPr>
          <w:rtl/>
          <w:lang w:bidi="ar-EG"/>
        </w:rPr>
        <w:t>102</w:t>
      </w:r>
      <w:r>
        <w:rPr>
          <w:rtl/>
          <w:lang w:bidi="ar-EG"/>
        </w:rPr>
        <w:t>-</w:t>
      </w:r>
      <w:r w:rsidR="005611DF" w:rsidRPr="00601287">
        <w:rPr>
          <w:rtl/>
          <w:lang w:bidi="ar-EG"/>
        </w:rPr>
        <w:tab/>
        <w:t xml:space="preserve">ووظيفة أمين المظالم يتقلدها مرشح من الرجال منذ عام </w:t>
      </w:r>
      <w:r w:rsidR="005611DF" w:rsidRPr="00AB3ED1">
        <w:rPr>
          <w:rtl/>
          <w:lang w:bidi="ar-EG"/>
        </w:rPr>
        <w:t>1993</w:t>
      </w:r>
      <w:r w:rsidRPr="00B20F17">
        <w:rPr>
          <w:vertAlign w:val="superscript"/>
          <w:rtl/>
          <w:lang w:bidi="ar-EG"/>
        </w:rPr>
        <w:t>(</w:t>
      </w:r>
      <w:r w:rsidR="005611DF" w:rsidRPr="00AB3ED1">
        <w:rPr>
          <w:rStyle w:val="FootnoteReference"/>
          <w:sz w:val="18"/>
          <w:rtl/>
          <w:lang w:bidi="ar-EG"/>
        </w:rPr>
        <w:footnoteReference w:id="26"/>
      </w:r>
      <w:r w:rsidRPr="00B20F17">
        <w:rPr>
          <w:vertAlign w:val="superscript"/>
          <w:rtl/>
          <w:lang w:bidi="ar-EG"/>
        </w:rPr>
        <w:t>)</w:t>
      </w:r>
      <w:r w:rsidR="005611DF" w:rsidRPr="00601287">
        <w:rPr>
          <w:rtl/>
          <w:lang w:bidi="ar-EG"/>
        </w:rPr>
        <w:t>. وتبين الإحصاءات المستقاة من مكتب أمين المظالم أن من بين القضايا التي حقق فيها المكتب خلال الفترة</w:t>
      </w:r>
      <w:r>
        <w:rPr>
          <w:rtl/>
          <w:lang w:bidi="ar-EG"/>
        </w:rPr>
        <w:t> </w:t>
      </w:r>
      <w:r w:rsidR="005611DF" w:rsidRPr="00AB3ED1">
        <w:rPr>
          <w:rtl/>
          <w:lang w:bidi="ar-EG"/>
        </w:rPr>
        <w:t>2004</w:t>
      </w:r>
      <w:r w:rsidR="005611DF" w:rsidRPr="00601287">
        <w:rPr>
          <w:rtl/>
          <w:lang w:bidi="ar-EG"/>
        </w:rPr>
        <w:t>-</w:t>
      </w:r>
      <w:r w:rsidR="005611DF" w:rsidRPr="00AB3ED1">
        <w:rPr>
          <w:rtl/>
          <w:lang w:bidi="ar-EG"/>
        </w:rPr>
        <w:t>2009</w:t>
      </w:r>
      <w:r w:rsidR="005611DF" w:rsidRPr="00601287">
        <w:rPr>
          <w:rtl/>
          <w:lang w:bidi="ar-EG"/>
        </w:rPr>
        <w:t xml:space="preserve"> والبالغ عددها </w:t>
      </w:r>
      <w:r w:rsidR="005611DF" w:rsidRPr="00AB3ED1">
        <w:rPr>
          <w:rtl/>
          <w:lang w:bidi="ar-EG"/>
        </w:rPr>
        <w:t>559</w:t>
      </w:r>
      <w:r w:rsidR="005611DF" w:rsidRPr="00601287">
        <w:rPr>
          <w:rtl/>
          <w:lang w:bidi="ar-EG"/>
        </w:rPr>
        <w:t xml:space="preserve"> قضية، بلغ إجمالي الشكاوى التي تقدمت بها إناث </w:t>
      </w:r>
      <w:r w:rsidR="005611DF" w:rsidRPr="00AB3ED1">
        <w:rPr>
          <w:rtl/>
          <w:lang w:bidi="ar-EG"/>
        </w:rPr>
        <w:t>257</w:t>
      </w:r>
      <w:r w:rsidR="005611DF" w:rsidRPr="00601287">
        <w:rPr>
          <w:rtl/>
          <w:lang w:bidi="ar-EG"/>
        </w:rPr>
        <w:t xml:space="preserve"> قضية (</w:t>
      </w:r>
      <w:r w:rsidR="005611DF" w:rsidRPr="00AB3ED1">
        <w:rPr>
          <w:rtl/>
          <w:lang w:bidi="ar-EG"/>
        </w:rPr>
        <w:t>45</w:t>
      </w:r>
      <w:r w:rsidR="000258ED">
        <w:rPr>
          <w:rtl/>
          <w:lang w:bidi="ar-EG"/>
        </w:rPr>
        <w:t>.</w:t>
      </w:r>
      <w:r w:rsidR="005611DF" w:rsidRPr="00AB3ED1">
        <w:rPr>
          <w:rtl/>
          <w:lang w:bidi="ar-EG"/>
        </w:rPr>
        <w:t>9</w:t>
      </w:r>
      <w:r w:rsidR="005611DF" w:rsidRPr="00601287">
        <w:rPr>
          <w:rtl/>
          <w:lang w:bidi="ar-EG"/>
        </w:rPr>
        <w:t xml:space="preserve"> في المائة). ويبين هذا أن معدل لجوء المرأة إلى مكتب أمين المظالم مماثل لمعدل لجوء الرجل تقريباً. وكشفت مناقشات أجريت مع موظفة في مكتب أمين المظالم أن شكاوى المرأة تتعلق بصورة عامة بالتوظيف والإسكان والمسائل المتعلقة بالأراضي. وذكرت أنها يمكن أن تتذكر خلال السنوات ال</w:t>
      </w:r>
      <w:r w:rsidR="00626CBB">
        <w:rPr>
          <w:rFonts w:hint="cs"/>
          <w:rtl/>
          <w:lang w:bidi="ar-EG"/>
        </w:rPr>
        <w:t>‍</w:t>
      </w:r>
      <w:r w:rsidR="005611DF" w:rsidRPr="00601287">
        <w:rPr>
          <w:rtl/>
          <w:lang w:bidi="ar-EG"/>
        </w:rPr>
        <w:t xml:space="preserve"> </w:t>
      </w:r>
      <w:r w:rsidR="005611DF" w:rsidRPr="00AB3ED1">
        <w:rPr>
          <w:rtl/>
          <w:lang w:bidi="ar-EG"/>
        </w:rPr>
        <w:t>12</w:t>
      </w:r>
      <w:r w:rsidR="005611DF" w:rsidRPr="00601287">
        <w:rPr>
          <w:rtl/>
          <w:lang w:bidi="ar-EG"/>
        </w:rPr>
        <w:t xml:space="preserve"> الأخيرة، ثلاث قضايا ملاحقة جنسية في العمل تم الإبلاغ عنها وقضية واحدة تتعلق بعدم المساواة في الأجر عن العمل المساوي في القيمة تم تسويتها بصورة مرضية.</w:t>
      </w:r>
      <w:r w:rsidR="00FE3F8C">
        <w:rPr>
          <w:rtl/>
          <w:lang w:bidi="ar-EG"/>
        </w:rPr>
        <w:t xml:space="preserve"> </w:t>
      </w:r>
    </w:p>
    <w:p w:rsidR="005611DF" w:rsidRPr="00626CBB" w:rsidRDefault="00B20F17" w:rsidP="00B20F17">
      <w:pPr>
        <w:pStyle w:val="SingleTxtGA"/>
        <w:rPr>
          <w:spacing w:val="2"/>
          <w:rtl/>
          <w:lang w:bidi="ar-EG"/>
        </w:rPr>
      </w:pPr>
      <w:r w:rsidRPr="00626CBB">
        <w:rPr>
          <w:spacing w:val="2"/>
          <w:rtl/>
          <w:lang w:bidi="ar-EG"/>
        </w:rPr>
        <w:t>103-</w:t>
      </w:r>
      <w:r w:rsidR="005611DF" w:rsidRPr="00626CBB">
        <w:rPr>
          <w:spacing w:val="2"/>
          <w:rtl/>
          <w:lang w:bidi="ar-EG"/>
        </w:rPr>
        <w:tab/>
        <w:t>ويستمع مجلس الطعون المتعلقة بالخدمة العامة لشكاوى من أشخاص يتظلمون من التعيينات، والترقيات، وعمليات إنهاء الخدمة، والمؤهلات وإجراءات التأديب في الخدمة العامة. ويمكن لمجلس الطعون أن يوعز إلى الهيئة العامة المعنية باتخاذ الإجراء المناسب بالطريقة الواردة في الأمر خلال الفترة الزمنية المحددة وفيما يتعلق بإخفاق الهيئة العامة في تقديم تقرير إلى الجمعية الوطنية. كما يتعين على مجلس الطعون تقديم تقرير سنوي عن أدائه إلى الجمعية الوطنية.</w:t>
      </w:r>
      <w:r w:rsidR="00FE3F8C" w:rsidRPr="00626CBB">
        <w:rPr>
          <w:spacing w:val="2"/>
          <w:rtl/>
          <w:lang w:bidi="ar-EG"/>
        </w:rPr>
        <w:t xml:space="preserve"> </w:t>
      </w:r>
    </w:p>
    <w:p w:rsidR="005611DF" w:rsidRPr="00601287" w:rsidRDefault="00B20F17" w:rsidP="00B20F17">
      <w:pPr>
        <w:pStyle w:val="SingleTxtGA"/>
        <w:rPr>
          <w:rtl/>
          <w:lang w:bidi="ar-EG"/>
        </w:rPr>
      </w:pPr>
      <w:r w:rsidRPr="00AB3ED1">
        <w:rPr>
          <w:rtl/>
          <w:lang w:bidi="ar-EG"/>
        </w:rPr>
        <w:t>104</w:t>
      </w:r>
      <w:r>
        <w:rPr>
          <w:rtl/>
          <w:lang w:bidi="ar-EG"/>
        </w:rPr>
        <w:t>-</w:t>
      </w:r>
      <w:r w:rsidR="005611DF" w:rsidRPr="00601287">
        <w:rPr>
          <w:rtl/>
          <w:lang w:bidi="ar-EG"/>
        </w:rPr>
        <w:tab/>
        <w:t>ولمجلس الطعون سلطة الإلزام بإحضار الشهود، ومناقشة الشهود تحت القسم، وفحص السجلات ذات الصلة ومعاينة أي أماكن. ويتألف مجلس الطعون من ثلاثة أعضاء، ويقوم كل من الرئيس ورئيس المعارضة بتعيين واحد لكل منهما ويقوم العضوان المعنيان بتعيين الثالث (الرئيس). وقد تولى رجال رئاسة المجلس منذ إنشائه. ولا تتوفر من المجلس بيانات مفصلة بحسب نوع الجنس. وذكرت إدارة الإدارة العامة أنها لم تتلق خلال فترة الاستعراض أي شكاوى تتعلق بالملاحقة الجنسية أو التمييز على أساس نوع الجنس.</w:t>
      </w:r>
      <w:r w:rsidR="007B325A">
        <w:rPr>
          <w:rtl/>
          <w:lang w:bidi="ar-EG"/>
        </w:rPr>
        <w:t xml:space="preserve"> </w:t>
      </w:r>
    </w:p>
    <w:p w:rsidR="005611DF" w:rsidRPr="00601287" w:rsidRDefault="00B20F17" w:rsidP="00B20F17">
      <w:pPr>
        <w:pStyle w:val="SingleTxtGA"/>
        <w:rPr>
          <w:lang w:bidi="ar-EG"/>
        </w:rPr>
      </w:pPr>
      <w:r w:rsidRPr="00AB3ED1">
        <w:rPr>
          <w:rtl/>
          <w:lang w:bidi="ar-EG"/>
        </w:rPr>
        <w:t>105</w:t>
      </w:r>
      <w:r>
        <w:rPr>
          <w:rtl/>
          <w:lang w:bidi="ar-EG"/>
        </w:rPr>
        <w:t>-</w:t>
      </w:r>
      <w:r w:rsidR="005611DF" w:rsidRPr="00601287">
        <w:rPr>
          <w:rtl/>
          <w:lang w:bidi="ar-EG"/>
        </w:rPr>
        <w:tab/>
        <w:t>وينشئ قانون حماية حقوق الإنسان (</w:t>
      </w:r>
      <w:r w:rsidR="005611DF" w:rsidRPr="00AB3ED1">
        <w:rPr>
          <w:rtl/>
          <w:lang w:bidi="ar-EG"/>
        </w:rPr>
        <w:t>2009</w:t>
      </w:r>
      <w:r w:rsidR="005611DF" w:rsidRPr="00601287">
        <w:rPr>
          <w:rtl/>
          <w:lang w:bidi="ar-EG"/>
        </w:rPr>
        <w:t>)</w:t>
      </w:r>
      <w:r w:rsidRPr="00B20F17">
        <w:rPr>
          <w:vertAlign w:val="superscript"/>
          <w:rtl/>
          <w:lang w:bidi="ar-EG"/>
        </w:rPr>
        <w:t>(</w:t>
      </w:r>
      <w:r w:rsidR="005611DF" w:rsidRPr="00AB3ED1">
        <w:rPr>
          <w:rStyle w:val="FootnoteReference"/>
          <w:sz w:val="18"/>
          <w:rtl/>
          <w:lang w:bidi="ar-EG"/>
        </w:rPr>
        <w:footnoteReference w:id="27"/>
      </w:r>
      <w:r w:rsidRPr="00B20F17">
        <w:rPr>
          <w:vertAlign w:val="superscript"/>
          <w:rtl/>
          <w:lang w:bidi="ar-EG"/>
        </w:rPr>
        <w:t>)</w:t>
      </w:r>
      <w:r w:rsidR="005611DF" w:rsidRPr="00601287">
        <w:rPr>
          <w:rtl/>
          <w:lang w:bidi="ar-EG"/>
        </w:rPr>
        <w:t xml:space="preserve"> الذي صدر مؤخراً اللجنة الوطنية لحقوق الإنسان التي تشمل وظائفها سلطة الت</w:t>
      </w:r>
      <w:r w:rsidR="00D16643">
        <w:rPr>
          <w:rtl/>
          <w:lang w:bidi="ar-EG"/>
        </w:rPr>
        <w:t>حقيق في ال</w:t>
      </w:r>
      <w:r w:rsidR="00D16643">
        <w:rPr>
          <w:rFonts w:hint="cs"/>
          <w:rtl/>
          <w:lang w:bidi="ar-EG"/>
        </w:rPr>
        <w:t>ا</w:t>
      </w:r>
      <w:r w:rsidR="005611DF" w:rsidRPr="00601287">
        <w:rPr>
          <w:rtl/>
          <w:lang w:bidi="ar-EG"/>
        </w:rPr>
        <w:t>دعاءات بوقوع انتهاكات لحقوق الإنسان، واستعراض ضمانات حماية حقوق الإنسان، والتوصية بالإجراءات التي تتخذ للتخفيف من العوامل أو المصاعب التي تعرقل التمتع بحقوق الإنسان</w:t>
      </w:r>
      <w:r w:rsidRPr="00B20F17">
        <w:rPr>
          <w:vertAlign w:val="superscript"/>
          <w:rtl/>
          <w:lang w:bidi="ar-EG"/>
        </w:rPr>
        <w:t>(</w:t>
      </w:r>
      <w:r w:rsidR="005611DF" w:rsidRPr="00AB3ED1">
        <w:rPr>
          <w:rStyle w:val="FootnoteReference"/>
          <w:sz w:val="18"/>
          <w:rtl/>
          <w:lang w:bidi="ar-EG"/>
        </w:rPr>
        <w:footnoteReference w:id="28"/>
      </w:r>
      <w:r w:rsidRPr="00B20F17">
        <w:rPr>
          <w:vertAlign w:val="superscript"/>
          <w:rtl/>
          <w:lang w:bidi="ar-EG"/>
        </w:rPr>
        <w:t>)</w:t>
      </w:r>
      <w:r w:rsidR="005611DF" w:rsidRPr="00601287">
        <w:rPr>
          <w:rtl/>
          <w:lang w:bidi="ar-EG"/>
        </w:rPr>
        <w:t xml:space="preserve">. وتضم اللجنة الوطنية لحقوق الإنسان في الوقت الراهن ثلاثة أعضاء من الذكور. ولا تتوفر إحصاءات عنها حتى الآن. </w:t>
      </w:r>
    </w:p>
    <w:p w:rsidR="005611DF" w:rsidRPr="00601287" w:rsidRDefault="005611DF" w:rsidP="00B20F17">
      <w:pPr>
        <w:pStyle w:val="H23GA"/>
      </w:pPr>
      <w:r w:rsidRPr="00601287">
        <w:tab/>
      </w:r>
      <w:r w:rsidRPr="00601287">
        <w:tab/>
      </w:r>
      <w:r w:rsidRPr="00601287">
        <w:rPr>
          <w:rtl/>
          <w:lang w:bidi="ar-EG"/>
        </w:rPr>
        <w:t>العوامل والصعوبات</w:t>
      </w:r>
    </w:p>
    <w:p w:rsidR="005611DF" w:rsidRPr="00601287" w:rsidRDefault="00B20F17" w:rsidP="00B20F17">
      <w:pPr>
        <w:pStyle w:val="SingleTxtGA"/>
        <w:rPr>
          <w:lang w:bidi="ar-EG"/>
        </w:rPr>
      </w:pPr>
      <w:r w:rsidRPr="00AB3ED1">
        <w:rPr>
          <w:rtl/>
          <w:lang w:bidi="ar-EG"/>
        </w:rPr>
        <w:t>106</w:t>
      </w:r>
      <w:r>
        <w:rPr>
          <w:rtl/>
          <w:lang w:bidi="ar-EG"/>
        </w:rPr>
        <w:t>-</w:t>
      </w:r>
      <w:r w:rsidR="005611DF" w:rsidRPr="00601287">
        <w:rPr>
          <w:rtl/>
          <w:lang w:bidi="ar-EG"/>
        </w:rPr>
        <w:tab/>
        <w:t>سجلات مكتب أمين المظالم، والمحكمة الدستورية، ومجلس الطعون المتعلقة بالخدمة العامة، ومحكمة التوظيف لا تتضمن عادة بيانات مفصلة بحسب نوع الجنس أو مقسمة بحسب طبيعة الشكوى المقدمة. ولذلك، فإن من الصعب استنباط استنتاجات موثوقة عن فعالية هذه المؤسسات في التصدي لانتهاكات حقوق الإنسان للمرأة.</w:t>
      </w:r>
    </w:p>
    <w:p w:rsidR="005611DF" w:rsidRPr="00601287" w:rsidRDefault="00B20F17" w:rsidP="00D16643">
      <w:pPr>
        <w:pStyle w:val="SingleTxtGA"/>
        <w:rPr>
          <w:rtl/>
          <w:lang w:bidi="ar-EG"/>
        </w:rPr>
      </w:pPr>
      <w:r w:rsidRPr="00AB3ED1">
        <w:rPr>
          <w:rtl/>
          <w:lang w:bidi="ar-EG"/>
        </w:rPr>
        <w:t>107</w:t>
      </w:r>
      <w:r>
        <w:rPr>
          <w:rtl/>
          <w:lang w:bidi="ar-EG"/>
        </w:rPr>
        <w:t>-</w:t>
      </w:r>
      <w:r w:rsidR="005611DF" w:rsidRPr="00601287">
        <w:rPr>
          <w:rtl/>
          <w:lang w:bidi="ar-EG"/>
        </w:rPr>
        <w:tab/>
        <w:t xml:space="preserve">وأظهر تقرير عن تحديد خط أساس لمستويات الوعي بحقوق الإنسان في سيشيل وفهمها </w:t>
      </w:r>
      <w:r w:rsidR="005611DF" w:rsidRPr="00601287">
        <w:t>(Rosalie</w:t>
      </w:r>
      <w:r w:rsidR="00D16643">
        <w:t> </w:t>
      </w:r>
      <w:r w:rsidR="005611DF" w:rsidRPr="00AB3ED1">
        <w:t>2008</w:t>
      </w:r>
      <w:r w:rsidR="005611DF" w:rsidRPr="00601287">
        <w:t>)</w:t>
      </w:r>
      <w:r w:rsidR="005611DF" w:rsidRPr="00601287">
        <w:rPr>
          <w:rtl/>
          <w:lang w:bidi="ar-EG"/>
        </w:rPr>
        <w:t xml:space="preserve"> أن أمين المظالم جاء العاشر في الترتيب وأن مجلس الطعون جاء في</w:t>
      </w:r>
      <w:r w:rsidR="00626CBB">
        <w:rPr>
          <w:rFonts w:hint="cs"/>
          <w:rtl/>
          <w:lang w:bidi="ar-EG"/>
        </w:rPr>
        <w:t> </w:t>
      </w:r>
      <w:r w:rsidR="005611DF" w:rsidRPr="00601287">
        <w:rPr>
          <w:rtl/>
          <w:lang w:bidi="ar-EG"/>
        </w:rPr>
        <w:t>الترتيب السابع عشر عندما طلب من المشاركين في المسح ترتيب المؤسسات بحسب احترامها لحقوق الإنسان. وقد قدم لذلك تفسيران. (</w:t>
      </w:r>
      <w:r w:rsidR="005611DF" w:rsidRPr="00AB3ED1">
        <w:rPr>
          <w:rtl/>
          <w:lang w:bidi="ar-EG"/>
        </w:rPr>
        <w:t>1</w:t>
      </w:r>
      <w:r w:rsidR="005611DF" w:rsidRPr="00601287">
        <w:rPr>
          <w:rtl/>
          <w:lang w:bidi="ar-EG"/>
        </w:rPr>
        <w:t>) نقص المعارف المتعلقة بعمل هذه المؤسسات لدى عامة السيشيليين</w:t>
      </w:r>
      <w:r w:rsidR="00D16643">
        <w:rPr>
          <w:rFonts w:hint="cs"/>
          <w:rtl/>
        </w:rPr>
        <w:t>؛</w:t>
      </w:r>
      <w:r w:rsidR="005611DF" w:rsidRPr="00601287">
        <w:rPr>
          <w:rtl/>
          <w:lang w:bidi="ar-EG"/>
        </w:rPr>
        <w:t xml:space="preserve"> (</w:t>
      </w:r>
      <w:r w:rsidR="005611DF" w:rsidRPr="00AB3ED1">
        <w:rPr>
          <w:rtl/>
          <w:lang w:bidi="ar-EG"/>
        </w:rPr>
        <w:t>2</w:t>
      </w:r>
      <w:r w:rsidR="005611DF" w:rsidRPr="00601287">
        <w:rPr>
          <w:rtl/>
          <w:lang w:bidi="ar-EG"/>
        </w:rPr>
        <w:t xml:space="preserve">) عدم النظر إلى المؤسسة على أنها تعمل في مجالات تتعلق بحقوق الإنسان. </w:t>
      </w:r>
    </w:p>
    <w:p w:rsidR="005611DF" w:rsidRPr="00601287" w:rsidRDefault="00B20F17" w:rsidP="00B20F17">
      <w:pPr>
        <w:pStyle w:val="SingleTxtGA"/>
        <w:rPr>
          <w:rtl/>
          <w:lang w:bidi="ar-EG"/>
        </w:rPr>
      </w:pPr>
      <w:r w:rsidRPr="00AB3ED1">
        <w:rPr>
          <w:rtl/>
          <w:lang w:bidi="ar-EG"/>
        </w:rPr>
        <w:t>108</w:t>
      </w:r>
      <w:r>
        <w:rPr>
          <w:rtl/>
          <w:lang w:bidi="ar-EG"/>
        </w:rPr>
        <w:t>-</w:t>
      </w:r>
      <w:r w:rsidR="005611DF" w:rsidRPr="00601287">
        <w:rPr>
          <w:rtl/>
          <w:lang w:bidi="ar-EG"/>
        </w:rPr>
        <w:tab/>
        <w:t>وثمة عدد قليل جداً من القضايا المقدمة من نساء بشأن التمييز الجنسي أو الملاحقة الجنسية. ومن الناحية الإجرائية، يتم التحقيق في هذه القضايا على مستوى الأمين الرئيسي وإصدار توجيهات إلى الموظفين لمعالجة أي مشاكل. ويعتقد أن بعض القضايا المقدمة في إطار الملاحقة الجنسية/التمييز الجنسي تختفي وراء إنهاء للوظائف بطريقة غير عادلة/دونما مبرر. وهناك شعور أيضاً بأنه لا يتم الإبلاغ عن الكثير من القضايا بسبب الجهل بالقوانين والسياسات، والخوف من الانتقام، وعزوف الضحايا والشهود على التقدم بصورة رسمية.</w:t>
      </w:r>
      <w:r w:rsidR="007B325A">
        <w:rPr>
          <w:rtl/>
          <w:lang w:bidi="ar-EG"/>
        </w:rPr>
        <w:t xml:space="preserve"> </w:t>
      </w:r>
    </w:p>
    <w:p w:rsidR="005611DF" w:rsidRPr="00601287" w:rsidRDefault="00B20F17" w:rsidP="00B20F17">
      <w:pPr>
        <w:pStyle w:val="SingleTxtGA"/>
        <w:rPr>
          <w:lang w:bidi="ar-EG"/>
        </w:rPr>
      </w:pPr>
      <w:r w:rsidRPr="00AB3ED1">
        <w:rPr>
          <w:rtl/>
          <w:lang w:bidi="ar-EG"/>
        </w:rPr>
        <w:t>109</w:t>
      </w:r>
      <w:r>
        <w:rPr>
          <w:rtl/>
          <w:lang w:bidi="ar-EG"/>
        </w:rPr>
        <w:t>-</w:t>
      </w:r>
      <w:r w:rsidR="005611DF" w:rsidRPr="00601287">
        <w:rPr>
          <w:rtl/>
          <w:lang w:bidi="ar-EG"/>
        </w:rPr>
        <w:tab/>
        <w:t>ومن الضروري زيادة الحساسية والتدريب من أجل كسر حاجز الصمت بشأن مسائل مثل الملاحقة الجنسية في العمل بنفس الطريقة التي تتصدى بها الحكومة لمسألة العنف العائلي. ويجب تشجيع أصحاب العمل على وضع سياسات يسترشد في وضعها بمدونة السلوك للخدمة العامة لإيجاد أماكن عمل مناسبة. ومن الضروري أن تضاعف الحكومة والمنظمات غير الحكومية جهودها من أجل توفير التدريب المناسب وزيادة الحساسية لجميع فئات الموظفين، بمن فيهم الرجال. وتوفر خطة العمل الوطنية بشأن العنف القائم على نوع الجنس استجابة شاملة لجميع أشكال العنف القائم على نوع الجنس. ويعد التمويل عنصراً حاسماً في نجاح تنفيذ الخطة.</w:t>
      </w:r>
      <w:r w:rsidR="007B325A">
        <w:rPr>
          <w:rtl/>
          <w:lang w:bidi="ar-EG"/>
        </w:rPr>
        <w:t xml:space="preserve"> </w:t>
      </w:r>
    </w:p>
    <w:p w:rsidR="005611DF" w:rsidRPr="00601287" w:rsidRDefault="005611DF" w:rsidP="00B20F17">
      <w:pPr>
        <w:pStyle w:val="H1GA"/>
        <w:jc w:val="left"/>
        <w:rPr>
          <w:rtl/>
          <w:lang w:bidi="ar-EG"/>
        </w:rPr>
      </w:pPr>
      <w:r w:rsidRPr="00601287">
        <w:tab/>
      </w:r>
      <w:r w:rsidRPr="00601287">
        <w:tab/>
      </w:r>
      <w:bookmarkStart w:id="14" w:name="_Toc266734512"/>
      <w:bookmarkStart w:id="15" w:name="Toc13"/>
      <w:bookmarkStart w:id="16" w:name="_Toc340476297"/>
      <w:r w:rsidRPr="00601287">
        <w:rPr>
          <w:rtl/>
          <w:lang w:bidi="ar-EG"/>
        </w:rPr>
        <w:t xml:space="preserve">المادة </w:t>
      </w:r>
      <w:r w:rsidRPr="00AB3ED1">
        <w:rPr>
          <w:rtl/>
          <w:lang w:bidi="ar-EG"/>
        </w:rPr>
        <w:t>3</w:t>
      </w:r>
      <w:r w:rsidR="00B20F17">
        <w:rPr>
          <w:rtl/>
          <w:lang w:bidi="ar-EG"/>
        </w:rPr>
        <w:br/>
      </w:r>
      <w:r w:rsidRPr="00601287">
        <w:rPr>
          <w:rtl/>
          <w:lang w:bidi="ar-EG"/>
        </w:rPr>
        <w:t>النهوض بالمرأة</w:t>
      </w:r>
      <w:bookmarkEnd w:id="14"/>
      <w:bookmarkEnd w:id="15"/>
      <w:bookmarkEnd w:id="16"/>
    </w:p>
    <w:p w:rsidR="005611DF" w:rsidRPr="00601287" w:rsidRDefault="00B20F17" w:rsidP="00B20F17">
      <w:pPr>
        <w:pStyle w:val="SingleTxtGA"/>
        <w:rPr>
          <w:rtl/>
          <w:lang w:bidi="ar-EG"/>
        </w:rPr>
      </w:pPr>
      <w:r w:rsidRPr="00AB3ED1">
        <w:rPr>
          <w:rtl/>
          <w:lang w:bidi="ar-EG"/>
        </w:rPr>
        <w:t>110</w:t>
      </w:r>
      <w:r>
        <w:rPr>
          <w:rtl/>
          <w:lang w:bidi="ar-EG"/>
        </w:rPr>
        <w:t>-</w:t>
      </w:r>
      <w:r w:rsidR="005611DF" w:rsidRPr="00601287">
        <w:rPr>
          <w:rtl/>
          <w:lang w:bidi="ar-EG"/>
        </w:rPr>
        <w:tab/>
        <w:t xml:space="preserve">ورد وصف الإطار التشريعي لحماية المرأة والنهوض بها تحت المادتين </w:t>
      </w:r>
      <w:r w:rsidR="005611DF" w:rsidRPr="00AB3ED1">
        <w:rPr>
          <w:rtl/>
          <w:lang w:bidi="ar-EG"/>
        </w:rPr>
        <w:t>1</w:t>
      </w:r>
      <w:r w:rsidR="005611DF" w:rsidRPr="00601287">
        <w:rPr>
          <w:rtl/>
          <w:lang w:bidi="ar-EG"/>
        </w:rPr>
        <w:t xml:space="preserve"> و</w:t>
      </w:r>
      <w:r w:rsidR="005611DF" w:rsidRPr="00AB3ED1">
        <w:rPr>
          <w:rtl/>
          <w:lang w:bidi="ar-EG"/>
        </w:rPr>
        <w:t>2</w:t>
      </w:r>
      <w:r w:rsidR="005611DF" w:rsidRPr="00601287">
        <w:rPr>
          <w:rtl/>
          <w:lang w:bidi="ar-EG"/>
        </w:rPr>
        <w:t>. وسوف يركز هذا الفصل على الآلية الوطنية لتنفيذ المنظور الجنساني وتعميمه ووصف بعض الأنشطة التي اضطلعت بها مختلف اللجان الوطنية العاملة في المجال الجنساني على مدى السبع عشرة سنة الماضية. وسوف يتناول هذا الفصل أيضاً الاستفسارات التي توجهها لجنة القضاء على التمييز ضد المرأة بشأن دور إدارة التنمية الاجتماعية ووظائفها وآليات التنظيم والرصد التي يجري وضعها من أجل إعادة تنشيط الفريق الوطني لإدارة المسائل الجنسانية.</w:t>
      </w:r>
      <w:r w:rsidR="00FE3F8C">
        <w:rPr>
          <w:rtl/>
          <w:lang w:bidi="ar-EG"/>
        </w:rPr>
        <w:t xml:space="preserve"> </w:t>
      </w:r>
    </w:p>
    <w:p w:rsidR="005611DF" w:rsidRPr="00601287" w:rsidRDefault="00B20F17" w:rsidP="00B20F17">
      <w:pPr>
        <w:pStyle w:val="SingleTxtGA"/>
        <w:rPr>
          <w:lang w:bidi="ar-EG"/>
        </w:rPr>
      </w:pPr>
      <w:r w:rsidRPr="00AB3ED1">
        <w:rPr>
          <w:rtl/>
          <w:lang w:bidi="ar-EG"/>
        </w:rPr>
        <w:t>111</w:t>
      </w:r>
      <w:r>
        <w:rPr>
          <w:rtl/>
          <w:lang w:bidi="ar-EG"/>
        </w:rPr>
        <w:t>-</w:t>
      </w:r>
      <w:r w:rsidR="005611DF" w:rsidRPr="00601287">
        <w:rPr>
          <w:rtl/>
          <w:lang w:bidi="ar-EG"/>
        </w:rPr>
        <w:tab/>
        <w:t xml:space="preserve">ولا يوجد في سيشيل وزارة أو إدارة مخصصة لشؤون المرأة أو الشؤون الجنسانية. وقد جرت العادة على أن تكون المسائل المتصلة بالنهوض بالمرأة والمساواة بين الجنسين ضمن مسؤولية الوحدات أو الملفات الجنسانية أو الأمانات الموجودة في الوزارات المختلفة على مر السنين. وتقدم برامج الدعم والخدمات التي تقدم للمرأة والطفل والأشخاص ذوي الإعاقة وغيرهم من الفئات الضعيفة بما فيها الرجل داخل المجتمع من خلال أقسام مختلفة في إطار إدارة التنمية الاجتماعية. ويرد أدناه وصف لولايات هذه الأقسام. كما يضطلع عدد من المنظمات غير الحكومية والجماعات الكنسية (يرد وصف لها تحت المادة </w:t>
      </w:r>
      <w:r w:rsidR="005611DF" w:rsidRPr="00AB3ED1">
        <w:rPr>
          <w:rtl/>
          <w:lang w:bidi="ar-EG"/>
        </w:rPr>
        <w:t>7</w:t>
      </w:r>
      <w:r w:rsidR="005611DF" w:rsidRPr="00601287">
        <w:rPr>
          <w:rtl/>
          <w:lang w:bidi="ar-EG"/>
        </w:rPr>
        <w:t>) بأدوار مهمة في تقديم الخدمات والدعم للنساء والأطفال.</w:t>
      </w:r>
      <w:r w:rsidR="00FE3F8C">
        <w:rPr>
          <w:rtl/>
          <w:lang w:bidi="ar-EG"/>
        </w:rPr>
        <w:t xml:space="preserve"> </w:t>
      </w:r>
    </w:p>
    <w:p w:rsidR="005611DF" w:rsidRPr="00626CBB" w:rsidRDefault="005611DF" w:rsidP="00B20F17">
      <w:pPr>
        <w:pStyle w:val="SingleTxtGA"/>
        <w:rPr>
          <w:spacing w:val="-2"/>
          <w:rtl/>
          <w:lang w:bidi="ar-EG"/>
        </w:rPr>
      </w:pPr>
      <w:r w:rsidRPr="00626CBB">
        <w:rPr>
          <w:spacing w:val="-2"/>
          <w:rtl/>
          <w:lang w:bidi="ar-EG"/>
        </w:rPr>
        <w:t>1</w:t>
      </w:r>
      <w:r w:rsidR="00B20F17" w:rsidRPr="00626CBB">
        <w:rPr>
          <w:spacing w:val="-2"/>
          <w:rtl/>
          <w:lang w:bidi="ar-EG"/>
        </w:rPr>
        <w:t>12-</w:t>
      </w:r>
      <w:r w:rsidRPr="00626CBB">
        <w:rPr>
          <w:spacing w:val="-2"/>
          <w:rtl/>
          <w:lang w:bidi="ar-EG"/>
        </w:rPr>
        <w:tab/>
        <w:t>وأنشئ أول مركز تنسيق وطني للشؤون الجنسانية في عام 1992 في إطار مبادرة التخطيط والبيئة التي أطلقتها وزارة الشؤون الخارجية. وقد حفز على الاضطلاع بهذه المبادرة دراستان رئيسيتان أجراهما برنامج الأمم المتحدة الإنمائي شكلتا الأساس لوضع خطة لتنمية الموارد البشرية واستراتيجية وبرنامج وطنيين للشؤون الجنسانية. ووضعت خطة تنمية الموارد البشرية (1994-2000) لسد أوجه النقص الشديد في اليد العاملة الماهرة ولتشجيع دخول المرأة إلى سوق العمل.</w:t>
      </w:r>
      <w:r w:rsidR="007B325A" w:rsidRPr="00626CBB">
        <w:rPr>
          <w:spacing w:val="-2"/>
          <w:rtl/>
          <w:lang w:bidi="ar-EG"/>
        </w:rPr>
        <w:t xml:space="preserve"> </w:t>
      </w:r>
    </w:p>
    <w:p w:rsidR="005611DF" w:rsidRPr="00626CBB" w:rsidRDefault="00B20F17" w:rsidP="00B20F17">
      <w:pPr>
        <w:pStyle w:val="SingleTxtGA"/>
        <w:rPr>
          <w:spacing w:val="-2"/>
          <w:lang w:bidi="ar-EG"/>
        </w:rPr>
      </w:pPr>
      <w:r w:rsidRPr="00626CBB">
        <w:rPr>
          <w:spacing w:val="-2"/>
          <w:rtl/>
          <w:lang w:bidi="ar-EG"/>
        </w:rPr>
        <w:t>113-</w:t>
      </w:r>
      <w:r w:rsidR="005611DF" w:rsidRPr="00626CBB">
        <w:rPr>
          <w:spacing w:val="-2"/>
          <w:rtl/>
          <w:lang w:bidi="ar-EG"/>
        </w:rPr>
        <w:tab/>
        <w:t>ونقلت المسؤولية عن ملف الشؤون الجنسانية إلى وزارة الشؤون الإدارية والقوى العاملة في عام 1995. وعينت ثلاثة مراكز تنسيق استراتيجية لتعميم المنظور الجنساني في عملية تنمية الموارد البشرية. وهي دائرة التخطيط والبيئة في وزارة الشؤون الخارجية، ووزارة الشؤون الإدارية والقوى العاملة، والمعهد السيشيلي للإدارة. واضطلعت دائرة التخطيط والبيئة بوزارة الشؤون الخارجية بمسؤولية إدماج المنظور الجنساني في صياغة السياسات وتخطيط وتنسيق تعميم المنظور الجنساني بما في ذلك تدبير مصادر للتمويل. وتولت وزارة الشؤون الإدارية والقوى العاملة مسؤولية ضمان إدماج المنظور الجنساني في جميع البرامج الإنمائية على المستوى القطاعي، بينما يتمثل دور المعهد السيشيلي للإدارة في تقوية القدرات الجنسانية وتنمية القدرة على المستوى التنظيمي من خلال دوره كمعهد للتدريب أثناء العمل وللتنمية الإدارية. وبدلاً عن إيجاد آليات جنسانية جديدة، تتولى المسؤولية عن تعميم المنظور الجنساني على مستوى المؤسسات، عهد بذلك إلى وحدات تنمية الموارد البشرية داخل كل وزارة من الوزارات.</w:t>
      </w:r>
      <w:r w:rsidR="007B325A" w:rsidRPr="00626CBB">
        <w:rPr>
          <w:spacing w:val="-2"/>
          <w:rtl/>
          <w:lang w:bidi="ar-EG"/>
        </w:rPr>
        <w:t xml:space="preserve"> </w:t>
      </w:r>
    </w:p>
    <w:p w:rsidR="005611DF" w:rsidRPr="00601287" w:rsidRDefault="00B20F17" w:rsidP="00B20F17">
      <w:pPr>
        <w:pStyle w:val="SingleTxtGA"/>
        <w:rPr>
          <w:rtl/>
          <w:lang w:bidi="ar-EG"/>
        </w:rPr>
      </w:pPr>
      <w:r w:rsidRPr="00AB3ED1">
        <w:rPr>
          <w:rtl/>
          <w:lang w:bidi="ar-EG"/>
        </w:rPr>
        <w:t>114</w:t>
      </w:r>
      <w:r>
        <w:rPr>
          <w:rtl/>
          <w:lang w:bidi="ar-EG"/>
        </w:rPr>
        <w:t>-</w:t>
      </w:r>
      <w:r w:rsidR="005611DF" w:rsidRPr="00601287">
        <w:rPr>
          <w:rtl/>
          <w:lang w:bidi="ar-EG"/>
        </w:rPr>
        <w:tab/>
        <w:t xml:space="preserve">وحققت خطط تعميم المنظور الجنساني قدراً من النجاح نتيجة التزام عدد قليل من النساء المخلصات والتعاضد الذي أوجده مؤتمر بيجين، غير أنها عانت من نقص الأفراد المهرة والأموال في وحدات تنمية الموارد البشرية اللازمة للتشغيل الكامل للبرنامج. كما عانى التنسيق على المستوى الوطني من تنقل الأفراد المهمين، وعدم وجود ولايات واضحة لمختلف مراكز التنسيق، وإعادة تنظيم الهيكل الحكومي. ونقلت المسؤولية عن الملف الجنساني إلى وزارة الشؤون الاجتماعية وتنمية القوى العاملة في عام </w:t>
      </w:r>
      <w:r w:rsidR="005611DF" w:rsidRPr="00AB3ED1">
        <w:rPr>
          <w:rtl/>
          <w:lang w:bidi="ar-EG"/>
        </w:rPr>
        <w:t>1998</w:t>
      </w:r>
      <w:r w:rsidR="005611DF" w:rsidRPr="00601287">
        <w:rPr>
          <w:rtl/>
          <w:lang w:bidi="ar-EG"/>
        </w:rPr>
        <w:t>.</w:t>
      </w:r>
      <w:r w:rsidR="00FE3F8C">
        <w:rPr>
          <w:rtl/>
          <w:lang w:bidi="ar-EG"/>
        </w:rPr>
        <w:t xml:space="preserve"> </w:t>
      </w:r>
    </w:p>
    <w:p w:rsidR="005611DF" w:rsidRPr="00601287" w:rsidRDefault="00B20F17" w:rsidP="00B20F17">
      <w:pPr>
        <w:pStyle w:val="SingleTxtGA"/>
        <w:rPr>
          <w:lang w:bidi="ar-EG"/>
        </w:rPr>
      </w:pPr>
      <w:r w:rsidRPr="00AB3ED1">
        <w:rPr>
          <w:rtl/>
          <w:lang w:bidi="ar-EG"/>
        </w:rPr>
        <w:t>115</w:t>
      </w:r>
      <w:r>
        <w:rPr>
          <w:rtl/>
          <w:lang w:bidi="ar-EG"/>
        </w:rPr>
        <w:t>-</w:t>
      </w:r>
      <w:r w:rsidR="005611DF" w:rsidRPr="00601287">
        <w:rPr>
          <w:rtl/>
          <w:lang w:bidi="ar-EG"/>
        </w:rPr>
        <w:tab/>
        <w:t xml:space="preserve">وفي عام </w:t>
      </w:r>
      <w:r w:rsidR="005611DF" w:rsidRPr="00AB3ED1">
        <w:rPr>
          <w:rtl/>
          <w:lang w:bidi="ar-EG"/>
        </w:rPr>
        <w:t>2001</w:t>
      </w:r>
      <w:r w:rsidR="005611DF" w:rsidRPr="00601287">
        <w:rPr>
          <w:rtl/>
          <w:lang w:bidi="ar-EG"/>
        </w:rPr>
        <w:t xml:space="preserve">، نقلت المسؤولية عن الملف الجنساني مرة أخرى إلى شعبة التنمية الاجتماعية في وزارة الشؤون الاجتماعية والتوظيف. وكان يوجد بها شخص واحد. وخضعت الوحدة الجنسانية لمراحل عديدة أخرى من الهيكلة ويوجد مقرها الآن في وزارة الصحة والتنمية الاجتماعية. </w:t>
      </w:r>
    </w:p>
    <w:p w:rsidR="005611DF" w:rsidRPr="00B20F17" w:rsidRDefault="005611DF" w:rsidP="009171C1">
      <w:pPr>
        <w:pStyle w:val="SingleTxtGA"/>
        <w:keepNext/>
        <w:keepLines/>
        <w:jc w:val="left"/>
        <w:rPr>
          <w:b/>
          <w:bCs/>
          <w:rtl/>
          <w:lang w:bidi="ar-EG"/>
        </w:rPr>
      </w:pPr>
      <w:bookmarkStart w:id="17" w:name="E2"/>
      <w:r w:rsidRPr="009171C1">
        <w:rPr>
          <w:rtl/>
          <w:lang w:bidi="ar-EG"/>
        </w:rPr>
        <w:t>الإطار 2</w:t>
      </w:r>
      <w:r w:rsidR="009171C1">
        <w:rPr>
          <w:rFonts w:hint="cs"/>
          <w:b/>
          <w:bCs/>
          <w:rtl/>
          <w:lang w:bidi="ar-EG"/>
        </w:rPr>
        <w:br/>
      </w:r>
      <w:r w:rsidRPr="00B20F17">
        <w:rPr>
          <w:b/>
          <w:bCs/>
          <w:rtl/>
          <w:lang w:bidi="ar-EG"/>
        </w:rPr>
        <w:t>أماكن وجود الملف الجنساني</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141"/>
      </w:tblGrid>
      <w:tr w:rsidR="005611DF" w:rsidRPr="00B20F17" w:rsidTr="009171C1">
        <w:trPr>
          <w:jc w:val="center"/>
        </w:trPr>
        <w:tc>
          <w:tcPr>
            <w:tcW w:w="7141" w:type="dxa"/>
            <w:tcMar>
              <w:left w:w="0" w:type="dxa"/>
              <w:right w:w="0" w:type="dxa"/>
            </w:tcMar>
          </w:tcPr>
          <w:bookmarkEnd w:id="17"/>
          <w:p w:rsidR="005611DF" w:rsidRPr="00B20F17" w:rsidRDefault="005611DF" w:rsidP="00D16643">
            <w:pPr>
              <w:numPr>
                <w:ilvl w:val="0"/>
                <w:numId w:val="34"/>
              </w:numPr>
              <w:spacing w:before="40" w:after="60" w:line="300" w:lineRule="exact"/>
              <w:ind w:right="57"/>
              <w:jc w:val="both"/>
              <w:rPr>
                <w:szCs w:val="28"/>
              </w:rPr>
            </w:pPr>
            <w:r w:rsidRPr="00B20F17">
              <w:rPr>
                <w:szCs w:val="28"/>
                <w:rtl/>
                <w:lang w:bidi="ar-EG"/>
              </w:rPr>
              <w:t>وزارة الشؤون الخارجية، التخطيط والبيئة (</w:t>
            </w:r>
            <w:r w:rsidRPr="00AB3ED1">
              <w:rPr>
                <w:szCs w:val="28"/>
                <w:rtl/>
                <w:lang w:bidi="ar-EG"/>
              </w:rPr>
              <w:t>1992</w:t>
            </w:r>
            <w:r w:rsidRPr="00B20F17">
              <w:rPr>
                <w:szCs w:val="28"/>
                <w:rtl/>
                <w:lang w:bidi="ar-EG"/>
              </w:rPr>
              <w:t>-</w:t>
            </w:r>
            <w:r w:rsidRPr="00AB3ED1">
              <w:rPr>
                <w:szCs w:val="28"/>
                <w:rtl/>
                <w:lang w:bidi="ar-EG"/>
              </w:rPr>
              <w:t>1995</w:t>
            </w:r>
            <w:r w:rsidRPr="00B20F17">
              <w:rPr>
                <w:szCs w:val="28"/>
                <w:rtl/>
                <w:lang w:bidi="ar-EG"/>
              </w:rPr>
              <w:t>)</w:t>
            </w:r>
            <w:r w:rsidR="00D16643">
              <w:rPr>
                <w:rFonts w:hint="cs"/>
                <w:szCs w:val="28"/>
                <w:rtl/>
                <w:lang w:bidi="ar-EG"/>
              </w:rPr>
              <w:t>.</w:t>
            </w:r>
          </w:p>
        </w:tc>
      </w:tr>
      <w:tr w:rsidR="009171C1" w:rsidRPr="00B20F17" w:rsidTr="009171C1">
        <w:trPr>
          <w:jc w:val="center"/>
        </w:trPr>
        <w:tc>
          <w:tcPr>
            <w:tcW w:w="7141" w:type="dxa"/>
            <w:tcBorders>
              <w:bottom w:val="nil"/>
            </w:tcBorders>
            <w:tcMar>
              <w:left w:w="0" w:type="dxa"/>
              <w:right w:w="0" w:type="dxa"/>
            </w:tcMar>
          </w:tcPr>
          <w:p w:rsidR="009171C1" w:rsidRPr="00B20F17" w:rsidRDefault="009171C1" w:rsidP="00D16643">
            <w:pPr>
              <w:numPr>
                <w:ilvl w:val="0"/>
                <w:numId w:val="34"/>
              </w:numPr>
              <w:spacing w:before="40" w:after="60" w:line="300" w:lineRule="exact"/>
              <w:ind w:right="57"/>
              <w:jc w:val="both"/>
              <w:rPr>
                <w:szCs w:val="28"/>
                <w:rtl/>
                <w:lang w:bidi="ar-EG"/>
              </w:rPr>
            </w:pPr>
            <w:r w:rsidRPr="00B20F17">
              <w:rPr>
                <w:szCs w:val="28"/>
                <w:rtl/>
                <w:lang w:bidi="ar-EG"/>
              </w:rPr>
              <w:t>وزارة الشؤون الإدارية وتنمية القوى العاملة (</w:t>
            </w:r>
            <w:r w:rsidRPr="00AB3ED1">
              <w:rPr>
                <w:szCs w:val="28"/>
                <w:rtl/>
                <w:lang w:bidi="ar-EG"/>
              </w:rPr>
              <w:t>1995</w:t>
            </w:r>
            <w:r w:rsidRPr="00B20F17">
              <w:rPr>
                <w:szCs w:val="28"/>
                <w:rtl/>
                <w:lang w:bidi="ar-EG"/>
              </w:rPr>
              <w:t>-</w:t>
            </w:r>
            <w:r w:rsidRPr="00AB3ED1">
              <w:rPr>
                <w:szCs w:val="28"/>
                <w:rtl/>
                <w:lang w:bidi="ar-EG"/>
              </w:rPr>
              <w:t>1998</w:t>
            </w:r>
            <w:r w:rsidRPr="00B20F17">
              <w:rPr>
                <w:szCs w:val="28"/>
                <w:rtl/>
                <w:lang w:bidi="ar-EG"/>
              </w:rPr>
              <w:t xml:space="preserve">) بالاشتراك مع: </w:t>
            </w:r>
          </w:p>
        </w:tc>
      </w:tr>
      <w:tr w:rsidR="009171C1" w:rsidRPr="00B20F17" w:rsidTr="009171C1">
        <w:trPr>
          <w:jc w:val="center"/>
        </w:trPr>
        <w:tc>
          <w:tcPr>
            <w:tcW w:w="7141" w:type="dxa"/>
            <w:tcBorders>
              <w:top w:val="nil"/>
              <w:bottom w:val="nil"/>
            </w:tcBorders>
            <w:tcMar>
              <w:left w:w="0" w:type="dxa"/>
              <w:right w:w="0" w:type="dxa"/>
            </w:tcMar>
          </w:tcPr>
          <w:p w:rsidR="009171C1" w:rsidRPr="00B20F17" w:rsidRDefault="009171C1" w:rsidP="00B20F17">
            <w:pPr>
              <w:numPr>
                <w:ilvl w:val="0"/>
                <w:numId w:val="34"/>
              </w:numPr>
              <w:spacing w:before="40" w:after="60" w:line="300" w:lineRule="exact"/>
              <w:ind w:right="57"/>
              <w:jc w:val="both"/>
              <w:rPr>
                <w:szCs w:val="28"/>
                <w:rtl/>
                <w:lang w:bidi="ar-EG"/>
              </w:rPr>
            </w:pPr>
            <w:r w:rsidRPr="00B20F17">
              <w:rPr>
                <w:szCs w:val="28"/>
                <w:rtl/>
                <w:lang w:bidi="ar-EG"/>
              </w:rPr>
              <w:t>وزارة الشؤون الخارجية، التخطيط والبيئة (مركز الاتصال الدولي)</w:t>
            </w:r>
            <w:r w:rsidR="00D16643">
              <w:rPr>
                <w:rFonts w:hint="cs"/>
                <w:szCs w:val="28"/>
                <w:rtl/>
                <w:lang w:bidi="ar-EG"/>
              </w:rPr>
              <w:t>؛</w:t>
            </w:r>
          </w:p>
        </w:tc>
      </w:tr>
      <w:tr w:rsidR="009171C1" w:rsidRPr="00B20F17" w:rsidTr="009171C1">
        <w:trPr>
          <w:jc w:val="center"/>
        </w:trPr>
        <w:tc>
          <w:tcPr>
            <w:tcW w:w="7141" w:type="dxa"/>
            <w:tcBorders>
              <w:top w:val="nil"/>
              <w:bottom w:val="nil"/>
            </w:tcBorders>
            <w:tcMar>
              <w:left w:w="0" w:type="dxa"/>
              <w:right w:w="0" w:type="dxa"/>
            </w:tcMar>
          </w:tcPr>
          <w:p w:rsidR="009171C1" w:rsidRPr="00D16643" w:rsidRDefault="009171C1" w:rsidP="00D16643">
            <w:pPr>
              <w:numPr>
                <w:ilvl w:val="0"/>
                <w:numId w:val="34"/>
              </w:numPr>
              <w:spacing w:before="40" w:after="60" w:line="300" w:lineRule="exact"/>
              <w:ind w:right="57" w:hanging="357"/>
              <w:rPr>
                <w:szCs w:val="28"/>
                <w:rtl/>
                <w:lang w:bidi="ar-EG"/>
              </w:rPr>
            </w:pPr>
            <w:r w:rsidRPr="00D16643">
              <w:rPr>
                <w:szCs w:val="28"/>
                <w:rtl/>
                <w:lang w:bidi="ar-EG"/>
              </w:rPr>
              <w:t>وزارة الشؤون الاجتماعية وتنمية القوى ا</w:t>
            </w:r>
            <w:r w:rsidR="00D16643" w:rsidRPr="00D16643">
              <w:rPr>
                <w:szCs w:val="28"/>
                <w:rtl/>
                <w:lang w:bidi="ar-EG"/>
              </w:rPr>
              <w:t>لعاملة، المعهد السيشيلي للإدارة</w:t>
            </w:r>
            <w:r w:rsidR="00D16643" w:rsidRPr="00D16643">
              <w:rPr>
                <w:rFonts w:hint="cs"/>
                <w:szCs w:val="28"/>
                <w:rtl/>
                <w:lang w:bidi="ar-EG"/>
              </w:rPr>
              <w:t xml:space="preserve"> </w:t>
            </w:r>
            <w:r w:rsidR="00C961CC">
              <w:rPr>
                <w:rFonts w:hint="cs"/>
                <w:szCs w:val="28"/>
                <w:rtl/>
                <w:lang w:bidi="ar-EG"/>
              </w:rPr>
              <w:t xml:space="preserve">             </w:t>
            </w:r>
            <w:r w:rsidRPr="00D16643">
              <w:rPr>
                <w:szCs w:val="28"/>
                <w:rtl/>
                <w:lang w:bidi="ar-EG"/>
              </w:rPr>
              <w:t xml:space="preserve">(1998-2001)، كما أن الملف مشترك مع: </w:t>
            </w:r>
          </w:p>
        </w:tc>
      </w:tr>
      <w:tr w:rsidR="009171C1" w:rsidRPr="00B20F17" w:rsidTr="009171C1">
        <w:trPr>
          <w:jc w:val="center"/>
        </w:trPr>
        <w:tc>
          <w:tcPr>
            <w:tcW w:w="7141" w:type="dxa"/>
            <w:tcBorders>
              <w:top w:val="nil"/>
            </w:tcBorders>
            <w:tcMar>
              <w:left w:w="0" w:type="dxa"/>
              <w:right w:w="0" w:type="dxa"/>
            </w:tcMar>
          </w:tcPr>
          <w:p w:rsidR="009171C1" w:rsidRPr="00B20F17" w:rsidRDefault="009171C1" w:rsidP="00B20F17">
            <w:pPr>
              <w:numPr>
                <w:ilvl w:val="0"/>
                <w:numId w:val="34"/>
              </w:numPr>
              <w:spacing w:before="40" w:after="60" w:line="300" w:lineRule="exact"/>
              <w:ind w:right="57"/>
              <w:jc w:val="both"/>
              <w:rPr>
                <w:szCs w:val="28"/>
                <w:rtl/>
                <w:lang w:bidi="ar-EG"/>
              </w:rPr>
            </w:pPr>
            <w:r w:rsidRPr="00B20F17">
              <w:rPr>
                <w:szCs w:val="28"/>
                <w:rtl/>
                <w:lang w:bidi="ar-EG"/>
              </w:rPr>
              <w:t>وزارة التخطيط الاقتصادي (على مستوى السياسات والتخطيط)</w:t>
            </w:r>
            <w:r w:rsidR="00D16643">
              <w:rPr>
                <w:rFonts w:hint="cs"/>
                <w:szCs w:val="28"/>
                <w:rtl/>
                <w:lang w:bidi="ar-EG"/>
              </w:rPr>
              <w:t>؛</w:t>
            </w:r>
          </w:p>
        </w:tc>
      </w:tr>
      <w:tr w:rsidR="009171C1" w:rsidRPr="00B20F17" w:rsidTr="009171C1">
        <w:trPr>
          <w:jc w:val="center"/>
        </w:trPr>
        <w:tc>
          <w:tcPr>
            <w:tcW w:w="7141" w:type="dxa"/>
            <w:tcMar>
              <w:left w:w="0" w:type="dxa"/>
              <w:right w:w="0" w:type="dxa"/>
            </w:tcMar>
          </w:tcPr>
          <w:p w:rsidR="009171C1" w:rsidRPr="00B20F17" w:rsidRDefault="009171C1" w:rsidP="00B20F17">
            <w:pPr>
              <w:numPr>
                <w:ilvl w:val="0"/>
                <w:numId w:val="34"/>
              </w:numPr>
              <w:spacing w:before="40" w:after="60" w:line="300" w:lineRule="exact"/>
              <w:ind w:right="57"/>
              <w:jc w:val="both"/>
              <w:rPr>
                <w:szCs w:val="28"/>
                <w:rtl/>
                <w:lang w:bidi="ar-EG"/>
              </w:rPr>
            </w:pPr>
            <w:r w:rsidRPr="00B20F17">
              <w:rPr>
                <w:szCs w:val="28"/>
                <w:rtl/>
                <w:lang w:bidi="ar-EG"/>
              </w:rPr>
              <w:t>وزارة الشؤون الخارجية (مركز الاتصال الدولي ومصادر تمويل المشاريع)</w:t>
            </w:r>
            <w:r w:rsidR="00D16643">
              <w:rPr>
                <w:rFonts w:hint="cs"/>
                <w:szCs w:val="28"/>
                <w:rtl/>
                <w:lang w:bidi="ar-EG"/>
              </w:rPr>
              <w:t>؛</w:t>
            </w:r>
          </w:p>
        </w:tc>
      </w:tr>
      <w:tr w:rsidR="009171C1" w:rsidRPr="00B20F17" w:rsidTr="009171C1">
        <w:trPr>
          <w:jc w:val="center"/>
        </w:trPr>
        <w:tc>
          <w:tcPr>
            <w:tcW w:w="7141" w:type="dxa"/>
            <w:tcMar>
              <w:left w:w="0" w:type="dxa"/>
              <w:right w:w="0" w:type="dxa"/>
            </w:tcMar>
          </w:tcPr>
          <w:p w:rsidR="009171C1" w:rsidRPr="00B20F17" w:rsidRDefault="009171C1" w:rsidP="00D16643">
            <w:pPr>
              <w:numPr>
                <w:ilvl w:val="0"/>
                <w:numId w:val="34"/>
              </w:numPr>
              <w:spacing w:before="40" w:after="60" w:line="300" w:lineRule="exact"/>
              <w:ind w:right="57" w:hanging="357"/>
              <w:rPr>
                <w:szCs w:val="28"/>
                <w:rtl/>
                <w:lang w:bidi="ar-EG"/>
              </w:rPr>
            </w:pPr>
            <w:r w:rsidRPr="00D16643">
              <w:rPr>
                <w:szCs w:val="28"/>
                <w:rtl/>
                <w:lang w:bidi="ar-EG"/>
              </w:rPr>
              <w:t>وزارة الشؤون الخارجية والتوظيف، شعبة التنمية الاجتماعية، الوحدة الجنسانية (2001-2005)</w:t>
            </w:r>
            <w:r w:rsidR="00D16643">
              <w:rPr>
                <w:rFonts w:hint="cs"/>
                <w:szCs w:val="28"/>
                <w:rtl/>
                <w:lang w:bidi="ar-EG"/>
              </w:rPr>
              <w:t>؛</w:t>
            </w:r>
          </w:p>
        </w:tc>
      </w:tr>
      <w:tr w:rsidR="009171C1" w:rsidRPr="00B20F17" w:rsidTr="009171C1">
        <w:trPr>
          <w:jc w:val="center"/>
        </w:trPr>
        <w:tc>
          <w:tcPr>
            <w:tcW w:w="7141" w:type="dxa"/>
            <w:tcMar>
              <w:left w:w="0" w:type="dxa"/>
              <w:right w:w="0" w:type="dxa"/>
            </w:tcMar>
          </w:tcPr>
          <w:p w:rsidR="009171C1" w:rsidRPr="00D16643" w:rsidRDefault="009171C1" w:rsidP="00B20F17">
            <w:pPr>
              <w:numPr>
                <w:ilvl w:val="0"/>
                <w:numId w:val="34"/>
              </w:numPr>
              <w:spacing w:before="40" w:after="60" w:line="300" w:lineRule="exact"/>
              <w:ind w:right="57"/>
              <w:jc w:val="both"/>
              <w:rPr>
                <w:szCs w:val="28"/>
                <w:rtl/>
                <w:lang w:bidi="ar-EG"/>
              </w:rPr>
            </w:pPr>
            <w:r w:rsidRPr="00B20F17">
              <w:rPr>
                <w:szCs w:val="28"/>
                <w:rtl/>
                <w:lang w:bidi="ar-EG"/>
              </w:rPr>
              <w:t>وزارة الصحة والخدمات الاجتماعية، أمانة الشؤون الجنسانية (</w:t>
            </w:r>
            <w:r w:rsidRPr="00AB3ED1">
              <w:rPr>
                <w:szCs w:val="28"/>
                <w:rtl/>
                <w:lang w:bidi="ar-EG"/>
              </w:rPr>
              <w:t>2006</w:t>
            </w:r>
            <w:r w:rsidRPr="00B20F17">
              <w:rPr>
                <w:szCs w:val="28"/>
                <w:rtl/>
                <w:lang w:bidi="ar-EG"/>
              </w:rPr>
              <w:t>)</w:t>
            </w:r>
            <w:r w:rsidR="00D16643">
              <w:rPr>
                <w:rFonts w:hint="cs"/>
                <w:szCs w:val="28"/>
                <w:rtl/>
                <w:lang w:bidi="ar-EG"/>
              </w:rPr>
              <w:t>؛</w:t>
            </w:r>
          </w:p>
        </w:tc>
      </w:tr>
      <w:tr w:rsidR="009171C1" w:rsidRPr="00B20F17" w:rsidTr="009171C1">
        <w:trPr>
          <w:jc w:val="center"/>
        </w:trPr>
        <w:tc>
          <w:tcPr>
            <w:tcW w:w="7141" w:type="dxa"/>
            <w:tcMar>
              <w:left w:w="0" w:type="dxa"/>
              <w:right w:w="0" w:type="dxa"/>
            </w:tcMar>
          </w:tcPr>
          <w:p w:rsidR="009171C1" w:rsidRPr="00B20F17" w:rsidRDefault="009171C1" w:rsidP="00B20F17">
            <w:pPr>
              <w:numPr>
                <w:ilvl w:val="0"/>
                <w:numId w:val="34"/>
              </w:numPr>
              <w:spacing w:before="40" w:after="60" w:line="300" w:lineRule="exact"/>
              <w:ind w:right="57"/>
              <w:jc w:val="both"/>
              <w:rPr>
                <w:szCs w:val="28"/>
                <w:rtl/>
                <w:lang w:bidi="ar-EG"/>
              </w:rPr>
            </w:pPr>
            <w:r w:rsidRPr="00B20F17">
              <w:rPr>
                <w:szCs w:val="28"/>
                <w:rtl/>
                <w:lang w:bidi="ar-EG"/>
              </w:rPr>
              <w:t xml:space="preserve">وزارة الصحة والتنمية الاجتماعية، أمانة الشؤون الجنسانية (من </w:t>
            </w:r>
            <w:r w:rsidRPr="00AB3ED1">
              <w:rPr>
                <w:szCs w:val="28"/>
                <w:rtl/>
                <w:lang w:bidi="ar-EG"/>
              </w:rPr>
              <w:t>2007</w:t>
            </w:r>
            <w:r w:rsidRPr="00B20F17">
              <w:rPr>
                <w:szCs w:val="28"/>
                <w:rtl/>
                <w:lang w:bidi="ar-EG"/>
              </w:rPr>
              <w:t xml:space="preserve"> حتى الوقت الراهن)</w:t>
            </w:r>
            <w:r w:rsidR="00D16643">
              <w:rPr>
                <w:rFonts w:hint="cs"/>
                <w:szCs w:val="28"/>
                <w:rtl/>
                <w:lang w:bidi="ar-EG"/>
              </w:rPr>
              <w:t>.</w:t>
            </w:r>
          </w:p>
        </w:tc>
      </w:tr>
    </w:tbl>
    <w:p w:rsidR="005611DF" w:rsidRPr="00D16643" w:rsidRDefault="00B20F17" w:rsidP="00626CBB">
      <w:pPr>
        <w:pStyle w:val="SingleTxtGA"/>
        <w:spacing w:before="120"/>
        <w:rPr>
          <w:rtl/>
          <w:lang w:bidi="ar-EG"/>
        </w:rPr>
      </w:pPr>
      <w:r w:rsidRPr="00D16643">
        <w:rPr>
          <w:rtl/>
          <w:lang w:bidi="ar-EG"/>
        </w:rPr>
        <w:t>116-</w:t>
      </w:r>
      <w:r w:rsidR="005611DF" w:rsidRPr="00D16643">
        <w:rPr>
          <w:rtl/>
          <w:lang w:bidi="ar-EG"/>
        </w:rPr>
        <w:tab/>
        <w:t xml:space="preserve">وبعد جهود رفيعة المستوى بذلت في عام 2005 لكسب الأنصار، تضاعفت مخصصات الوحدة الجنسانية في الميزانية عشر مرات في </w:t>
      </w:r>
      <w:r w:rsidR="00D16643">
        <w:rPr>
          <w:rtl/>
          <w:lang w:bidi="ar-EG"/>
        </w:rPr>
        <w:t>عام 2006، مما أتاح تعيين موظ</w:t>
      </w:r>
      <w:r w:rsidR="00D16643">
        <w:rPr>
          <w:rFonts w:hint="cs"/>
          <w:rtl/>
          <w:lang w:bidi="ar-EG"/>
        </w:rPr>
        <w:t>َّ</w:t>
      </w:r>
      <w:r w:rsidR="00D16643">
        <w:rPr>
          <w:rtl/>
          <w:lang w:bidi="ar-EG"/>
        </w:rPr>
        <w:t>في</w:t>
      </w:r>
      <w:r w:rsidR="005611DF" w:rsidRPr="00D16643">
        <w:rPr>
          <w:rtl/>
          <w:lang w:bidi="ar-EG"/>
        </w:rPr>
        <w:t>ن آخرين يعملان بنظام يوم العمل ال</w:t>
      </w:r>
      <w:r w:rsidR="00D16643" w:rsidRPr="00D16643">
        <w:rPr>
          <w:rtl/>
          <w:lang w:bidi="ar-EG"/>
        </w:rPr>
        <w:t xml:space="preserve">كامل. وتعرف الوحدة حالياً باسم </w:t>
      </w:r>
      <w:r w:rsidR="005611DF" w:rsidRPr="00D16643">
        <w:rPr>
          <w:rtl/>
          <w:lang w:bidi="ar-EG"/>
        </w:rPr>
        <w:t>أمانة الشؤون الجنسانية، وهي موجودة حالياً في مقر قسم تخطيط السياسات التابع لإدارة التنمية الاجتماعية في وزارة الصحة والتنمية الاجتماعية</w:t>
      </w:r>
      <w:r w:rsidR="00B4315F" w:rsidRPr="00D16643">
        <w:rPr>
          <w:vertAlign w:val="superscript"/>
          <w:rtl/>
          <w:lang w:bidi="ar-EG"/>
        </w:rPr>
        <w:t>(</w:t>
      </w:r>
      <w:r w:rsidR="005611DF" w:rsidRPr="00D16643">
        <w:rPr>
          <w:rStyle w:val="FootnoteReference"/>
          <w:sz w:val="18"/>
          <w:rtl/>
          <w:lang w:bidi="ar-EG"/>
        </w:rPr>
        <w:footnoteReference w:id="29"/>
      </w:r>
      <w:r w:rsidR="00B4315F" w:rsidRPr="00D16643">
        <w:rPr>
          <w:vertAlign w:val="superscript"/>
          <w:rtl/>
          <w:lang w:bidi="ar-EG"/>
        </w:rPr>
        <w:t>)</w:t>
      </w:r>
      <w:r w:rsidR="005611DF" w:rsidRPr="00D16643">
        <w:rPr>
          <w:rtl/>
          <w:lang w:bidi="ar-EG"/>
        </w:rPr>
        <w:t>. ويوجد بها اثنان من موظفي البحوث الأقدم يعملان بنظام يوم العمل الكامل (أحدهما رجل والآخر امرأة) ويرفعان تقاريرهما مباشرة إلى الأمين الرئيسي للتنمية الاجتماعية.</w:t>
      </w:r>
      <w:r w:rsidR="007B325A" w:rsidRPr="00D16643">
        <w:rPr>
          <w:rtl/>
          <w:lang w:bidi="ar-EG"/>
        </w:rPr>
        <w:t xml:space="preserve"> </w:t>
      </w:r>
    </w:p>
    <w:p w:rsidR="005611DF" w:rsidRPr="00601287" w:rsidRDefault="00B20F17" w:rsidP="00B20F17">
      <w:pPr>
        <w:pStyle w:val="SingleTxtGA"/>
        <w:rPr>
          <w:lang w:bidi="ar-EG"/>
        </w:rPr>
      </w:pPr>
      <w:r w:rsidRPr="00AB3ED1">
        <w:rPr>
          <w:rtl/>
          <w:lang w:bidi="ar-EG"/>
        </w:rPr>
        <w:t>117</w:t>
      </w:r>
      <w:r>
        <w:rPr>
          <w:rtl/>
          <w:lang w:bidi="ar-EG"/>
        </w:rPr>
        <w:t>-</w:t>
      </w:r>
      <w:r w:rsidR="005611DF" w:rsidRPr="00601287">
        <w:rPr>
          <w:rtl/>
          <w:lang w:bidi="ar-EG"/>
        </w:rPr>
        <w:tab/>
        <w:t>ودور الوحدة هو العمل بصورة دائمة كوكالة رائدة داخل نظام إدارة المسائل الجنسانية (</w:t>
      </w:r>
      <w:r w:rsidR="005611DF" w:rsidRPr="00601287">
        <w:rPr>
          <w:lang w:bidi="ar-EG"/>
        </w:rPr>
        <w:t>GMS</w:t>
      </w:r>
      <w:r w:rsidR="005611DF" w:rsidRPr="00601287">
        <w:rPr>
          <w:rtl/>
          <w:lang w:bidi="ar-EG"/>
        </w:rPr>
        <w:t>)، بغرض تحسين نوعية الحياة لجميع السيشيليين عن طريق تعزيز المساواة والإنصاف بين الرجل والمرأة من أجل إقامة مجتمع عادل ومستدام. وهدف الأمانة هو تيسير تعميم المنظور الجنساني في جميع السياسات، والبرامج، والأنشطة التي تضطلع بها الحكومة، والقطاع الخاص والمجتمع المدني.</w:t>
      </w:r>
      <w:r w:rsidR="007B325A">
        <w:rPr>
          <w:rtl/>
          <w:lang w:bidi="ar-EG"/>
        </w:rPr>
        <w:t xml:space="preserve"> </w:t>
      </w:r>
    </w:p>
    <w:p w:rsidR="005611DF" w:rsidRPr="00601287" w:rsidRDefault="00B20F17" w:rsidP="00B20F17">
      <w:pPr>
        <w:pStyle w:val="SingleTxtGA"/>
        <w:rPr>
          <w:lang w:bidi="ar-EG"/>
        </w:rPr>
      </w:pPr>
      <w:r w:rsidRPr="00AB3ED1">
        <w:rPr>
          <w:rtl/>
          <w:lang w:bidi="ar-EG"/>
        </w:rPr>
        <w:t>118</w:t>
      </w:r>
      <w:r>
        <w:rPr>
          <w:rtl/>
          <w:lang w:bidi="ar-EG"/>
        </w:rPr>
        <w:t>-</w:t>
      </w:r>
      <w:r w:rsidR="005611DF" w:rsidRPr="00601287">
        <w:rPr>
          <w:rtl/>
          <w:lang w:bidi="ar-EG"/>
        </w:rPr>
        <w:tab/>
        <w:t xml:space="preserve">وأهم وظائف أمانة الشؤون الجنسانية هي: </w:t>
      </w:r>
    </w:p>
    <w:p w:rsidR="005611DF" w:rsidRPr="00B20F17" w:rsidRDefault="005611DF" w:rsidP="00692677">
      <w:pPr>
        <w:pStyle w:val="StyleBullet1GA"/>
        <w:numPr>
          <w:ilvl w:val="0"/>
          <w:numId w:val="18"/>
        </w:numPr>
        <w:tabs>
          <w:tab w:val="clear" w:pos="2437"/>
          <w:tab w:val="num" w:pos="1925"/>
        </w:tabs>
        <w:spacing w:after="60"/>
        <w:ind w:left="1925"/>
      </w:pPr>
      <w:r w:rsidRPr="00B20F17">
        <w:rPr>
          <w:rtl/>
        </w:rPr>
        <w:t xml:space="preserve">بدء وتعزيز نظام إدارة المسائل الجنسانية وجعله جزءاً لا يتجزأ من النظام المؤسسي؛ </w:t>
      </w:r>
    </w:p>
    <w:p w:rsidR="005611DF" w:rsidRPr="00B20F17" w:rsidRDefault="005611DF" w:rsidP="00692677">
      <w:pPr>
        <w:pStyle w:val="StyleBullet1GA"/>
        <w:numPr>
          <w:ilvl w:val="0"/>
          <w:numId w:val="18"/>
        </w:numPr>
        <w:tabs>
          <w:tab w:val="clear" w:pos="2437"/>
          <w:tab w:val="num" w:pos="1925"/>
        </w:tabs>
        <w:spacing w:after="60"/>
        <w:ind w:left="1925"/>
      </w:pPr>
      <w:r w:rsidRPr="00B20F17">
        <w:rPr>
          <w:rtl/>
        </w:rPr>
        <w:t>الاضطلاع بالمسؤولية عن التنسيق الشامل لنظام إدارة المسائل الجنسانية ورصده؛</w:t>
      </w:r>
      <w:r w:rsidR="00FE3F8C">
        <w:rPr>
          <w:rtl/>
        </w:rPr>
        <w:t xml:space="preserve"> </w:t>
      </w:r>
    </w:p>
    <w:p w:rsidR="005611DF" w:rsidRPr="00B20F17" w:rsidRDefault="005611DF" w:rsidP="00692677">
      <w:pPr>
        <w:pStyle w:val="StyleBullet1GA"/>
        <w:numPr>
          <w:ilvl w:val="0"/>
          <w:numId w:val="18"/>
        </w:numPr>
        <w:tabs>
          <w:tab w:val="clear" w:pos="2437"/>
          <w:tab w:val="num" w:pos="1925"/>
        </w:tabs>
        <w:spacing w:after="60"/>
        <w:ind w:left="1925"/>
      </w:pPr>
      <w:r w:rsidRPr="00B20F17">
        <w:rPr>
          <w:rtl/>
        </w:rPr>
        <w:t>القيام بدور استراتيجي وحفاز، عن طريق إدخال أهم الشواغل الجنسانية في السياسات والخطط والبرامج على جميع المستويات؛</w:t>
      </w:r>
      <w:r w:rsidR="00FE3F8C">
        <w:rPr>
          <w:rtl/>
        </w:rPr>
        <w:t xml:space="preserve"> </w:t>
      </w:r>
    </w:p>
    <w:p w:rsidR="005611DF" w:rsidRPr="00B20F17" w:rsidRDefault="005611DF" w:rsidP="00692677">
      <w:pPr>
        <w:pStyle w:val="StyleBullet1GA"/>
        <w:numPr>
          <w:ilvl w:val="0"/>
          <w:numId w:val="18"/>
        </w:numPr>
        <w:tabs>
          <w:tab w:val="clear" w:pos="2437"/>
          <w:tab w:val="num" w:pos="1925"/>
        </w:tabs>
        <w:spacing w:after="60"/>
        <w:ind w:left="1925"/>
      </w:pPr>
      <w:r w:rsidRPr="00B20F17">
        <w:rPr>
          <w:rtl/>
        </w:rPr>
        <w:t xml:space="preserve">وضع مبادئ توجيهية وطنية لتعميم المنظور الجنساني؛ </w:t>
      </w:r>
    </w:p>
    <w:p w:rsidR="005611DF" w:rsidRPr="00B4315F" w:rsidRDefault="005611DF" w:rsidP="00692677">
      <w:pPr>
        <w:pStyle w:val="StyleBullet1GA"/>
        <w:numPr>
          <w:ilvl w:val="0"/>
          <w:numId w:val="18"/>
        </w:numPr>
        <w:tabs>
          <w:tab w:val="clear" w:pos="2437"/>
          <w:tab w:val="num" w:pos="1925"/>
        </w:tabs>
        <w:spacing w:after="60"/>
        <w:ind w:left="1925"/>
        <w:rPr>
          <w:spacing w:val="-4"/>
        </w:rPr>
      </w:pPr>
      <w:r w:rsidRPr="00B4315F">
        <w:rPr>
          <w:spacing w:val="-4"/>
          <w:rtl/>
        </w:rPr>
        <w:t xml:space="preserve">ضمان الاتفاق على الأهداف والمؤشرات الرئيسية بشأن وضع المرأة والرجل وتحقيقها؛ </w:t>
      </w:r>
    </w:p>
    <w:p w:rsidR="005611DF" w:rsidRPr="00B20F17" w:rsidRDefault="005611DF" w:rsidP="00692677">
      <w:pPr>
        <w:pStyle w:val="StyleBullet1GA"/>
        <w:numPr>
          <w:ilvl w:val="0"/>
          <w:numId w:val="18"/>
        </w:numPr>
        <w:tabs>
          <w:tab w:val="clear" w:pos="2437"/>
          <w:tab w:val="num" w:pos="1925"/>
        </w:tabs>
        <w:spacing w:after="60"/>
        <w:ind w:left="1925"/>
      </w:pPr>
      <w:r w:rsidRPr="00B20F17">
        <w:rPr>
          <w:rtl/>
        </w:rPr>
        <w:t xml:space="preserve">قيادة الرصد والتقييم الشاملين لتأثير عملية تعميم المنظور الجنساني؛ </w:t>
      </w:r>
    </w:p>
    <w:p w:rsidR="005611DF" w:rsidRPr="00692677" w:rsidRDefault="005611DF" w:rsidP="00692677">
      <w:pPr>
        <w:pStyle w:val="StyleBullet1GA"/>
        <w:numPr>
          <w:ilvl w:val="0"/>
          <w:numId w:val="18"/>
        </w:numPr>
        <w:tabs>
          <w:tab w:val="clear" w:pos="2437"/>
          <w:tab w:val="num" w:pos="1925"/>
        </w:tabs>
        <w:spacing w:after="60"/>
        <w:ind w:left="1922"/>
        <w:rPr>
          <w:spacing w:val="-5"/>
        </w:rPr>
      </w:pPr>
      <w:r w:rsidRPr="00692677">
        <w:rPr>
          <w:spacing w:val="-5"/>
          <w:rtl/>
        </w:rPr>
        <w:t xml:space="preserve">إدارة تدفق المعلومات المتعلقة بالمسائل الجنسانية والإبلاغ عن التغيرات الجنسانية والنتائج؛ </w:t>
      </w:r>
    </w:p>
    <w:p w:rsidR="005611DF" w:rsidRPr="00B20F17" w:rsidRDefault="005611DF" w:rsidP="00692677">
      <w:pPr>
        <w:pStyle w:val="StyleBullet1GA"/>
        <w:numPr>
          <w:ilvl w:val="0"/>
          <w:numId w:val="18"/>
        </w:numPr>
        <w:tabs>
          <w:tab w:val="clear" w:pos="2437"/>
          <w:tab w:val="num" w:pos="1925"/>
        </w:tabs>
        <w:spacing w:after="60"/>
        <w:ind w:left="1925"/>
      </w:pPr>
      <w:r w:rsidRPr="00B20F17">
        <w:rPr>
          <w:rtl/>
        </w:rPr>
        <w:t xml:space="preserve">تيسير بناء القدرات اللازمة لتعميم المنظور الجنساني. </w:t>
      </w:r>
    </w:p>
    <w:p w:rsidR="005611DF" w:rsidRPr="00601287" w:rsidRDefault="00B20F17" w:rsidP="00626CBB">
      <w:pPr>
        <w:pStyle w:val="SingleTxtGA"/>
        <w:rPr>
          <w:lang w:bidi="ar-EG"/>
        </w:rPr>
      </w:pPr>
      <w:r w:rsidRPr="00AB3ED1">
        <w:rPr>
          <w:rtl/>
          <w:lang w:bidi="ar-EG"/>
        </w:rPr>
        <w:t>119</w:t>
      </w:r>
      <w:r>
        <w:rPr>
          <w:rtl/>
          <w:lang w:bidi="ar-EG"/>
        </w:rPr>
        <w:t>-</w:t>
      </w:r>
      <w:r w:rsidR="005611DF" w:rsidRPr="00601287">
        <w:rPr>
          <w:rtl/>
          <w:lang w:bidi="ar-EG"/>
        </w:rPr>
        <w:tab/>
        <w:t xml:space="preserve">وقد منحت شعبة التنمية الاجتماعية (التي عرفت بعد ذلك باسم قسم تخطيط السياسات) أول صوت منفصل في الشؤون الجنسانية في عام </w:t>
      </w:r>
      <w:r w:rsidR="005611DF" w:rsidRPr="00AB3ED1">
        <w:rPr>
          <w:rtl/>
          <w:lang w:bidi="ar-EG"/>
        </w:rPr>
        <w:t>2005</w:t>
      </w:r>
      <w:r w:rsidR="005611DF" w:rsidRPr="00601287">
        <w:rPr>
          <w:rtl/>
          <w:lang w:bidi="ar-EG"/>
        </w:rPr>
        <w:t xml:space="preserve">. وارتفعت اعتمادات صوت الشؤون الجنسانية من </w:t>
      </w:r>
      <w:r w:rsidR="005611DF" w:rsidRPr="00AB3ED1">
        <w:rPr>
          <w:rtl/>
          <w:lang w:bidi="ar-EG"/>
        </w:rPr>
        <w:t>25000</w:t>
      </w:r>
      <w:r w:rsidR="005611DF" w:rsidRPr="00601287">
        <w:rPr>
          <w:rtl/>
          <w:lang w:bidi="ar-EG"/>
        </w:rPr>
        <w:t xml:space="preserve"> روبية سيشيلية في </w:t>
      </w:r>
      <w:r w:rsidR="005611DF" w:rsidRPr="00AB3ED1">
        <w:rPr>
          <w:rtl/>
          <w:lang w:bidi="ar-EG"/>
        </w:rPr>
        <w:t>2005</w:t>
      </w:r>
      <w:r w:rsidR="005611DF" w:rsidRPr="00601287">
        <w:rPr>
          <w:rtl/>
          <w:lang w:bidi="ar-EG"/>
        </w:rPr>
        <w:t xml:space="preserve"> (تمثل </w:t>
      </w:r>
      <w:r w:rsidR="005611DF" w:rsidRPr="00AB3ED1">
        <w:rPr>
          <w:rtl/>
          <w:lang w:bidi="ar-EG"/>
        </w:rPr>
        <w:t>0</w:t>
      </w:r>
      <w:r w:rsidR="000258ED">
        <w:rPr>
          <w:rtl/>
          <w:lang w:bidi="ar-EG"/>
        </w:rPr>
        <w:t>.</w:t>
      </w:r>
      <w:r w:rsidR="005611DF" w:rsidRPr="00AB3ED1">
        <w:rPr>
          <w:rtl/>
          <w:lang w:bidi="ar-EG"/>
        </w:rPr>
        <w:t>34</w:t>
      </w:r>
      <w:r w:rsidR="005611DF" w:rsidRPr="00601287">
        <w:rPr>
          <w:rtl/>
          <w:lang w:bidi="ar-EG"/>
        </w:rPr>
        <w:t xml:space="preserve"> في المائة من </w:t>
      </w:r>
      <w:r w:rsidR="005611DF" w:rsidRPr="00B20F17">
        <w:rPr>
          <w:spacing w:val="-4"/>
          <w:rtl/>
          <w:lang w:bidi="ar-EG"/>
        </w:rPr>
        <w:t xml:space="preserve">إجمالي ميزانية المصاريف الأخرى للإدارة بكاملها) إلى </w:t>
      </w:r>
      <w:r w:rsidR="005611DF" w:rsidRPr="00AB3ED1">
        <w:rPr>
          <w:spacing w:val="-4"/>
          <w:rtl/>
          <w:lang w:bidi="ar-EG"/>
        </w:rPr>
        <w:t>66000</w:t>
      </w:r>
      <w:r w:rsidR="005611DF" w:rsidRPr="00B20F17">
        <w:rPr>
          <w:spacing w:val="-4"/>
          <w:rtl/>
          <w:lang w:bidi="ar-EG"/>
        </w:rPr>
        <w:t xml:space="preserve"> روبية سيشيلية في عام </w:t>
      </w:r>
      <w:r w:rsidR="005611DF" w:rsidRPr="00AB3ED1">
        <w:rPr>
          <w:spacing w:val="-4"/>
          <w:rtl/>
          <w:lang w:bidi="ar-EG"/>
        </w:rPr>
        <w:t>2009</w:t>
      </w:r>
      <w:r w:rsidR="005611DF" w:rsidRPr="00601287">
        <w:rPr>
          <w:rtl/>
          <w:lang w:bidi="ar-EG"/>
        </w:rPr>
        <w:t xml:space="preserve"> (</w:t>
      </w:r>
      <w:r w:rsidR="005611DF" w:rsidRPr="00AB3ED1">
        <w:rPr>
          <w:rtl/>
          <w:lang w:bidi="ar-EG"/>
        </w:rPr>
        <w:t>0</w:t>
      </w:r>
      <w:r>
        <w:rPr>
          <w:rtl/>
          <w:lang w:bidi="ar-EG"/>
        </w:rPr>
        <w:t>.</w:t>
      </w:r>
      <w:r w:rsidR="005611DF" w:rsidRPr="00AB3ED1">
        <w:rPr>
          <w:rtl/>
          <w:lang w:bidi="ar-EG"/>
        </w:rPr>
        <w:t>52</w:t>
      </w:r>
      <w:r w:rsidR="005611DF" w:rsidRPr="00601287">
        <w:rPr>
          <w:rtl/>
          <w:lang w:bidi="ar-EG"/>
        </w:rPr>
        <w:t xml:space="preserve"> في المائة من كامل ميزانية مصروفات الإدارة). انظر الشكل أدناه. وهناك أصوات منفصلة أخرى مشتركة مع أمانة الشؤون الجنسانية ووحدة السكان التي يوجد مقرها داخل القسم نفسه، مثل حلقات العمل/الحلقات الدراسية، والطباعة والأدوات الكتابية، وتكاليف النقل، ورسوم الاستشارات المحلية. </w:t>
      </w:r>
    </w:p>
    <w:p w:rsidR="005611DF" w:rsidRDefault="005611DF" w:rsidP="00FA604F">
      <w:pPr>
        <w:pStyle w:val="SingleTxtGA"/>
        <w:jc w:val="left"/>
        <w:rPr>
          <w:rFonts w:ascii="Times New Roman Bold" w:hAnsi="Times New Roman Bold" w:hint="cs"/>
          <w:b/>
          <w:bCs/>
          <w:spacing w:val="-4"/>
          <w:rtl/>
          <w:lang w:bidi="ar-EG"/>
        </w:rPr>
      </w:pPr>
      <w:bookmarkStart w:id="18" w:name="s1"/>
      <w:r w:rsidRPr="00FA604F">
        <w:rPr>
          <w:rFonts w:ascii="Times New Roman Bold" w:hAnsi="Times New Roman Bold" w:hint="eastAsia"/>
          <w:spacing w:val="-4"/>
          <w:rtl/>
          <w:lang w:bidi="ar-EG"/>
        </w:rPr>
        <w:t>الشكل</w:t>
      </w:r>
      <w:r w:rsidRPr="00FA604F">
        <w:rPr>
          <w:rFonts w:ascii="Times New Roman Bold" w:hAnsi="Times New Roman Bold"/>
          <w:spacing w:val="-4"/>
          <w:rtl/>
          <w:lang w:bidi="ar-EG"/>
        </w:rPr>
        <w:t xml:space="preserve"> 1</w:t>
      </w:r>
      <w:r w:rsidR="00FA604F" w:rsidRPr="00FA604F">
        <w:rPr>
          <w:rFonts w:ascii="Times New Roman Bold" w:hAnsi="Times New Roman Bold" w:hint="cs"/>
          <w:spacing w:val="-4"/>
          <w:rtl/>
          <w:lang w:bidi="ar-EG"/>
        </w:rPr>
        <w:br/>
      </w:r>
      <w:r w:rsidRPr="00B20F17">
        <w:rPr>
          <w:rFonts w:ascii="Times New Roman Bold" w:hAnsi="Times New Roman Bold" w:hint="eastAsia"/>
          <w:b/>
          <w:bCs/>
          <w:spacing w:val="-4"/>
          <w:rtl/>
          <w:lang w:bidi="ar-EG"/>
        </w:rPr>
        <w:t>اعتمادات</w:t>
      </w:r>
      <w:r w:rsidRPr="00B20F17">
        <w:rPr>
          <w:rFonts w:ascii="Times New Roman Bold" w:hAnsi="Times New Roman Bold"/>
          <w:b/>
          <w:bCs/>
          <w:spacing w:val="-4"/>
          <w:rtl/>
          <w:lang w:bidi="ar-EG"/>
        </w:rPr>
        <w:t xml:space="preserve"> </w:t>
      </w:r>
      <w:r w:rsidRPr="00B20F17">
        <w:rPr>
          <w:rFonts w:ascii="Times New Roman Bold" w:hAnsi="Times New Roman Bold" w:hint="eastAsia"/>
          <w:b/>
          <w:bCs/>
          <w:spacing w:val="-4"/>
          <w:rtl/>
          <w:lang w:bidi="ar-EG"/>
        </w:rPr>
        <w:t>الميزانية</w:t>
      </w:r>
      <w:r w:rsidRPr="00B20F17">
        <w:rPr>
          <w:rFonts w:ascii="Times New Roman Bold" w:hAnsi="Times New Roman Bold"/>
          <w:b/>
          <w:bCs/>
          <w:spacing w:val="-4"/>
          <w:rtl/>
          <w:lang w:bidi="ar-EG"/>
        </w:rPr>
        <w:t xml:space="preserve"> </w:t>
      </w:r>
      <w:r w:rsidRPr="00B20F17">
        <w:rPr>
          <w:rFonts w:ascii="Times New Roman Bold" w:hAnsi="Times New Roman Bold" w:hint="eastAsia"/>
          <w:b/>
          <w:bCs/>
          <w:spacing w:val="-4"/>
          <w:rtl/>
          <w:lang w:bidi="ar-EG"/>
        </w:rPr>
        <w:t>المخصصة</w:t>
      </w:r>
      <w:r w:rsidRPr="00B20F17">
        <w:rPr>
          <w:rFonts w:ascii="Times New Roman Bold" w:hAnsi="Times New Roman Bold"/>
          <w:b/>
          <w:bCs/>
          <w:spacing w:val="-4"/>
          <w:rtl/>
          <w:lang w:bidi="ar-EG"/>
        </w:rPr>
        <w:t xml:space="preserve"> </w:t>
      </w:r>
      <w:r w:rsidRPr="00B20F17">
        <w:rPr>
          <w:rFonts w:ascii="Times New Roman Bold" w:hAnsi="Times New Roman Bold" w:hint="eastAsia"/>
          <w:b/>
          <w:bCs/>
          <w:spacing w:val="-4"/>
          <w:rtl/>
          <w:lang w:bidi="ar-EG"/>
        </w:rPr>
        <w:t>للأنشطة</w:t>
      </w:r>
      <w:r w:rsidRPr="00B20F17">
        <w:rPr>
          <w:rFonts w:ascii="Times New Roman Bold" w:hAnsi="Times New Roman Bold"/>
          <w:b/>
          <w:bCs/>
          <w:spacing w:val="-4"/>
          <w:rtl/>
          <w:lang w:bidi="ar-EG"/>
        </w:rPr>
        <w:t xml:space="preserve"> </w:t>
      </w:r>
      <w:r w:rsidRPr="00B20F17">
        <w:rPr>
          <w:rFonts w:ascii="Times New Roman Bold" w:hAnsi="Times New Roman Bold" w:hint="eastAsia"/>
          <w:b/>
          <w:bCs/>
          <w:spacing w:val="-4"/>
          <w:rtl/>
          <w:lang w:bidi="ar-EG"/>
        </w:rPr>
        <w:t>الجنسانية</w:t>
      </w:r>
      <w:r w:rsidRPr="00B20F17">
        <w:rPr>
          <w:rFonts w:ascii="Times New Roman Bold" w:hAnsi="Times New Roman Bold"/>
          <w:b/>
          <w:bCs/>
          <w:spacing w:val="-4"/>
          <w:rtl/>
          <w:lang w:bidi="ar-EG"/>
        </w:rPr>
        <w:t xml:space="preserve"> </w:t>
      </w:r>
      <w:r w:rsidRPr="00B20F17">
        <w:rPr>
          <w:rFonts w:ascii="Times New Roman Bold" w:hAnsi="Times New Roman Bold" w:hint="eastAsia"/>
          <w:b/>
          <w:bCs/>
          <w:spacing w:val="-4"/>
          <w:rtl/>
          <w:lang w:bidi="ar-EG"/>
        </w:rPr>
        <w:t>خلال</w:t>
      </w:r>
      <w:r w:rsidRPr="00B20F17">
        <w:rPr>
          <w:rFonts w:ascii="Times New Roman Bold" w:hAnsi="Times New Roman Bold"/>
          <w:b/>
          <w:bCs/>
          <w:spacing w:val="-4"/>
          <w:rtl/>
          <w:lang w:bidi="ar-EG"/>
        </w:rPr>
        <w:t xml:space="preserve"> </w:t>
      </w:r>
      <w:r w:rsidRPr="00B20F17">
        <w:rPr>
          <w:rFonts w:ascii="Times New Roman Bold" w:hAnsi="Times New Roman Bold" w:hint="eastAsia"/>
          <w:b/>
          <w:bCs/>
          <w:spacing w:val="-4"/>
          <w:rtl/>
          <w:lang w:bidi="ar-EG"/>
        </w:rPr>
        <w:t>الفترة</w:t>
      </w:r>
      <w:r w:rsidRPr="00B20F17">
        <w:rPr>
          <w:rFonts w:ascii="Times New Roman Bold" w:hAnsi="Times New Roman Bold"/>
          <w:b/>
          <w:bCs/>
          <w:spacing w:val="-4"/>
          <w:rtl/>
          <w:lang w:bidi="ar-EG"/>
        </w:rPr>
        <w:t xml:space="preserve"> </w:t>
      </w:r>
      <w:r w:rsidRPr="00AB3ED1">
        <w:rPr>
          <w:rFonts w:ascii="Times New Roman Bold" w:hAnsi="Times New Roman Bold"/>
          <w:b/>
          <w:bCs/>
          <w:spacing w:val="-4"/>
          <w:rtl/>
          <w:lang w:bidi="ar-EG"/>
        </w:rPr>
        <w:t>2005</w:t>
      </w:r>
      <w:r w:rsidRPr="00B20F17">
        <w:rPr>
          <w:rFonts w:ascii="Times New Roman Bold" w:hAnsi="Times New Roman Bold"/>
          <w:b/>
          <w:bCs/>
          <w:spacing w:val="-4"/>
          <w:rtl/>
          <w:lang w:bidi="ar-EG"/>
        </w:rPr>
        <w:t>-</w:t>
      </w:r>
      <w:r w:rsidRPr="00AB3ED1">
        <w:rPr>
          <w:rFonts w:ascii="Times New Roman Bold" w:hAnsi="Times New Roman Bold"/>
          <w:b/>
          <w:bCs/>
          <w:spacing w:val="-4"/>
          <w:rtl/>
          <w:lang w:bidi="ar-EG"/>
        </w:rPr>
        <w:t>2009</w:t>
      </w:r>
      <w:r w:rsidRPr="00B20F17">
        <w:rPr>
          <w:rFonts w:ascii="Times New Roman Bold" w:hAnsi="Times New Roman Bold"/>
          <w:b/>
          <w:bCs/>
          <w:spacing w:val="-4"/>
          <w:rtl/>
          <w:lang w:bidi="ar-EG"/>
        </w:rPr>
        <w:t xml:space="preserve"> </w:t>
      </w:r>
    </w:p>
    <w:p w:rsidR="00FA604F" w:rsidRDefault="00B71493" w:rsidP="00B71493">
      <w:pPr>
        <w:pStyle w:val="SingleTxtGA"/>
        <w:spacing w:after="0" w:line="240" w:lineRule="auto"/>
        <w:jc w:val="center"/>
        <w:rPr>
          <w:rFonts w:hint="cs"/>
          <w:rtl/>
        </w:rPr>
      </w:pPr>
      <w:r>
        <w:rPr>
          <w:noProof/>
        </w:rPr>
        <w:pict>
          <v:rect id="_x0000_s1276" style="position:absolute;left:0;text-align:left;margin-left:45pt;margin-top:6.6pt;width:343.2pt;height:27.75pt;z-index:24" stroked="f">
            <v:textbox style="mso-next-textbox:#_x0000_s1276">
              <w:txbxContent>
                <w:p w:rsidR="00B71493" w:rsidRPr="00B71493" w:rsidRDefault="00B71493" w:rsidP="00B71493">
                  <w:pPr>
                    <w:jc w:val="center"/>
                  </w:pPr>
                  <w:r w:rsidRPr="00FA604F">
                    <w:rPr>
                      <w:rFonts w:hint="cs"/>
                      <w:b/>
                      <w:bCs/>
                      <w:sz w:val="18"/>
                      <w:szCs w:val="26"/>
                      <w:rtl/>
                    </w:rPr>
                    <w:t>الأنشط</w:t>
                  </w:r>
                  <w:r>
                    <w:rPr>
                      <w:rFonts w:hint="cs"/>
                      <w:b/>
                      <w:bCs/>
                      <w:sz w:val="18"/>
                      <w:szCs w:val="26"/>
                      <w:rtl/>
                    </w:rPr>
                    <w:t>ة الجنسانية كنسبة مئوية من مجموع الأنشطة في الإدارة، 2005-2009</w:t>
                  </w:r>
                </w:p>
              </w:txbxContent>
            </v:textbox>
            <w10:wrap anchorx="page"/>
          </v:rect>
        </w:pict>
      </w:r>
      <w:r w:rsidRPr="008E46AE">
        <w:pict>
          <v:shape id="Chart 1" o:spid="_x0000_i1026" type="#_x0000_t75" style="width:416.25pt;height:1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Tl9q3QAAAAUBAAAPAAAAZHJzL2Rvd25y&#10;ZXYueG1sTI9BS8NAEIXvQv/DMgUvYjc1Gto0m1IELwUPrR48brPTJDQ7G3Y3afTXO3rRy8DjPd77&#10;pthOthMj+tA6UrBcJCCQKmdaqhW8v73cr0CEqMnozhEq+MQA23J2U+jcuCsdcDzGWnAJhVwraGLs&#10;cylD1aDVYeF6JPbOzlsdWfpaGq+vXG47+ZAkmbS6JV5odI/PDVaX42AVHHw9PC1XaL7Gu499ux9D&#10;9rqulLqdT7sNiIhT/AvDDz6jQ8lMJzeQCaJTwI/E38veOskyECcFj2magiwL+Z++/AY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">
            <v:imagedata r:id="rId8" o:title=""/>
            <o:lock v:ext="edit" aspectratio="f"/>
          </v:shape>
        </w:pict>
      </w:r>
    </w:p>
    <w:bookmarkEnd w:id="18"/>
    <w:p w:rsidR="005611DF" w:rsidRPr="00B20F17" w:rsidRDefault="005611DF" w:rsidP="00FA604F">
      <w:pPr>
        <w:pStyle w:val="SingleTxtGA"/>
        <w:spacing w:before="120"/>
        <w:rPr>
          <w:sz w:val="16"/>
          <w:szCs w:val="26"/>
          <w:lang w:bidi="ar-EG"/>
        </w:rPr>
      </w:pPr>
      <w:r w:rsidRPr="00B20F17">
        <w:rPr>
          <w:iCs/>
          <w:sz w:val="16"/>
          <w:szCs w:val="26"/>
          <w:rtl/>
        </w:rPr>
        <w:t>المصدر:</w:t>
      </w:r>
      <w:r w:rsidR="00B20F17" w:rsidRPr="00B20F17">
        <w:rPr>
          <w:iCs/>
          <w:sz w:val="16"/>
          <w:szCs w:val="26"/>
          <w:rtl/>
        </w:rPr>
        <w:tab/>
      </w:r>
      <w:r w:rsidRPr="00B20F17">
        <w:rPr>
          <w:sz w:val="16"/>
          <w:szCs w:val="26"/>
          <w:rtl/>
        </w:rPr>
        <w:t>إدارة التنمية الاجتماعية، قسم الشؤون الإدارية والتمويل</w:t>
      </w:r>
      <w:r w:rsidR="00FA604F">
        <w:rPr>
          <w:rFonts w:hint="cs"/>
          <w:sz w:val="16"/>
          <w:szCs w:val="26"/>
          <w:rtl/>
        </w:rPr>
        <w:t>.</w:t>
      </w:r>
      <w:r w:rsidRPr="00B20F17">
        <w:rPr>
          <w:sz w:val="16"/>
          <w:szCs w:val="26"/>
          <w:rtl/>
        </w:rPr>
        <w:t xml:space="preserve"> </w:t>
      </w:r>
    </w:p>
    <w:p w:rsidR="005611DF" w:rsidRPr="00601287" w:rsidRDefault="00B20F17" w:rsidP="00626CBB">
      <w:pPr>
        <w:pStyle w:val="SingleTxtGA"/>
        <w:rPr>
          <w:lang w:bidi="ar-EG"/>
        </w:rPr>
      </w:pPr>
      <w:r w:rsidRPr="00AB3ED1">
        <w:rPr>
          <w:rtl/>
          <w:lang w:bidi="ar-EG"/>
        </w:rPr>
        <w:t>120</w:t>
      </w:r>
      <w:r>
        <w:rPr>
          <w:rtl/>
          <w:lang w:bidi="ar-EG"/>
        </w:rPr>
        <w:t>-</w:t>
      </w:r>
      <w:r w:rsidR="00626CBB">
        <w:rPr>
          <w:rtl/>
          <w:lang w:bidi="ar-EG"/>
        </w:rPr>
        <w:tab/>
        <w:t>وتضطلع أ</w:t>
      </w:r>
      <w:r w:rsidR="005611DF" w:rsidRPr="00601287">
        <w:rPr>
          <w:rtl/>
          <w:lang w:bidi="ar-EG"/>
        </w:rPr>
        <w:t xml:space="preserve">مانة الشؤون الجنسانية بالمسؤولية عن بعض الأنشطة في إطار البرنامج القُطري لصندوق الأمم المتحدة للسكان للفترة </w:t>
      </w:r>
      <w:r w:rsidR="005611DF" w:rsidRPr="00AB3ED1">
        <w:rPr>
          <w:rtl/>
          <w:lang w:bidi="ar-EG"/>
        </w:rPr>
        <w:t>2008</w:t>
      </w:r>
      <w:r w:rsidR="005611DF" w:rsidRPr="00601287">
        <w:rPr>
          <w:rtl/>
          <w:lang w:bidi="ar-EG"/>
        </w:rPr>
        <w:t>-</w:t>
      </w:r>
      <w:r w:rsidR="005611DF" w:rsidRPr="00AB3ED1">
        <w:rPr>
          <w:rtl/>
          <w:lang w:bidi="ar-EG"/>
        </w:rPr>
        <w:t>2011</w:t>
      </w:r>
      <w:r w:rsidR="005611DF" w:rsidRPr="00601287">
        <w:rPr>
          <w:rtl/>
          <w:lang w:bidi="ar-EG"/>
        </w:rPr>
        <w:t xml:space="preserve">. وقد تم توفير تمويل لأنشطة مثل الاحتفال باليوم الدولي للمرأة، واليوم الدولي للقضاء على العنف ضد المرأة والأنشطة الأخرى المتعلقة بالعنف العائلي. </w:t>
      </w:r>
    </w:p>
    <w:p w:rsidR="005611DF" w:rsidRPr="00601287" w:rsidRDefault="00B20F17" w:rsidP="00626CBB">
      <w:pPr>
        <w:pStyle w:val="SingleTxtGA"/>
        <w:rPr>
          <w:rtl/>
          <w:lang w:bidi="ar-EG"/>
        </w:rPr>
      </w:pPr>
      <w:r w:rsidRPr="00AB3ED1">
        <w:rPr>
          <w:rtl/>
          <w:lang w:bidi="ar-EG"/>
        </w:rPr>
        <w:t>121</w:t>
      </w:r>
      <w:r>
        <w:rPr>
          <w:rtl/>
          <w:lang w:bidi="ar-EG"/>
        </w:rPr>
        <w:t>-</w:t>
      </w:r>
      <w:r>
        <w:rPr>
          <w:rtl/>
          <w:lang w:bidi="ar-EG"/>
        </w:rPr>
        <w:tab/>
      </w:r>
      <w:r w:rsidR="005611DF" w:rsidRPr="00601287">
        <w:rPr>
          <w:rtl/>
          <w:lang w:bidi="ar-EG"/>
        </w:rPr>
        <w:t>وترد أدناه بعض الأنشطة التي اضطلعت بها أمانة الشؤون الجنسانية خلال الفترة من</w:t>
      </w:r>
      <w:r>
        <w:rPr>
          <w:rtl/>
          <w:lang w:bidi="ar-EG"/>
        </w:rPr>
        <w:t> </w:t>
      </w:r>
      <w:r w:rsidR="005611DF" w:rsidRPr="00AB3ED1">
        <w:rPr>
          <w:rtl/>
          <w:lang w:bidi="ar-EG"/>
        </w:rPr>
        <w:t>2005</w:t>
      </w:r>
      <w:r w:rsidR="005611DF" w:rsidRPr="00601287">
        <w:rPr>
          <w:rtl/>
          <w:lang w:bidi="ar-EG"/>
        </w:rPr>
        <w:t xml:space="preserve"> إلى </w:t>
      </w:r>
      <w:r w:rsidR="005611DF" w:rsidRPr="00AB3ED1">
        <w:rPr>
          <w:rtl/>
          <w:lang w:bidi="ar-EG"/>
        </w:rPr>
        <w:t>2010</w:t>
      </w:r>
      <w:r w:rsidR="005611DF" w:rsidRPr="00601287">
        <w:rPr>
          <w:rtl/>
          <w:lang w:bidi="ar-EG"/>
        </w:rPr>
        <w:t xml:space="preserve">: </w:t>
      </w:r>
    </w:p>
    <w:p w:rsidR="00717162" w:rsidRDefault="00717162" w:rsidP="00626CBB">
      <w:pPr>
        <w:pStyle w:val="StyleBullet1GA"/>
        <w:numPr>
          <w:ilvl w:val="0"/>
          <w:numId w:val="18"/>
        </w:numPr>
        <w:tabs>
          <w:tab w:val="clear" w:pos="2437"/>
          <w:tab w:val="num" w:pos="1925"/>
        </w:tabs>
        <w:ind w:left="1925"/>
        <w:rPr>
          <w:rtl/>
        </w:rPr>
      </w:pPr>
      <w:r>
        <w:rPr>
          <w:rtl/>
        </w:rPr>
        <w:t xml:space="preserve">وضعت نهجاً لتعميم المنظور الجنساني، محوَّر عن نموذج نظام </w:t>
      </w:r>
      <w:r w:rsidR="004B7415">
        <w:rPr>
          <w:rFonts w:hint="cs"/>
          <w:rtl/>
        </w:rPr>
        <w:t>الكومنول</w:t>
      </w:r>
      <w:r w:rsidR="004B7415">
        <w:rPr>
          <w:rFonts w:hint="eastAsia"/>
          <w:rtl/>
        </w:rPr>
        <w:t>ث</w:t>
      </w:r>
      <w:r>
        <w:rPr>
          <w:rtl/>
        </w:rPr>
        <w:t xml:space="preserve"> للإدارة الجنسانية في عام </w:t>
      </w:r>
      <w:r w:rsidRPr="00AB3ED1">
        <w:rPr>
          <w:rtl/>
        </w:rPr>
        <w:t>2005</w:t>
      </w:r>
      <w:r>
        <w:rPr>
          <w:rtl/>
        </w:rPr>
        <w:t>؛</w:t>
      </w:r>
      <w:r w:rsidR="00FE3F8C">
        <w:rPr>
          <w:rtl/>
        </w:rPr>
        <w:t xml:space="preserve"> </w:t>
      </w:r>
    </w:p>
    <w:p w:rsidR="00717162" w:rsidRPr="00D16643" w:rsidRDefault="00717162" w:rsidP="00FA604F">
      <w:pPr>
        <w:pStyle w:val="StyleBullet1GA"/>
        <w:keepNext/>
        <w:keepLines/>
        <w:numPr>
          <w:ilvl w:val="0"/>
          <w:numId w:val="18"/>
        </w:numPr>
        <w:tabs>
          <w:tab w:val="clear" w:pos="2437"/>
          <w:tab w:val="num" w:pos="1925"/>
        </w:tabs>
        <w:ind w:left="1922"/>
        <w:rPr>
          <w:rtl/>
        </w:rPr>
      </w:pPr>
      <w:r w:rsidRPr="00D16643">
        <w:rPr>
          <w:rtl/>
        </w:rPr>
        <w:t xml:space="preserve">بدأت المرحلة الأولى لتحليل الحالة الجنسانية على صعيد البلد من خلال اللجنة الوطنية التوجيهية السابقة المعنية بالأمور الجنسانية واللجنة الجنسانية التابعة لوزارة الصحة والخدمات الاجتماعية في عام 2005؛ </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أوعزت بتقديم مسرحية عن العنف العائلي عرضت في مركز المؤتمرات الدولية في سيشيل (</w:t>
      </w:r>
      <w:r w:rsidRPr="00D16643">
        <w:t>ICCS</w:t>
      </w:r>
      <w:r w:rsidRPr="00D16643">
        <w:rPr>
          <w:rtl/>
        </w:rPr>
        <w:t xml:space="preserve">)، في 2005؛ </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 xml:space="preserve">أجرت مسحاً وطنياً عن العنف العائلي في 2006؛ </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 xml:space="preserve">نظمت أعمال زيادة الحساسية والتدريب في المجال الجنساني بالتعاون مع الشركاء؛ </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 xml:space="preserve">قدمت تقريراً عن تنفيذ الإعلان الرسمي للاتحاد الأفريقي عن المساواة بين الجنسين في أفريقيا في 2007؛ </w:t>
      </w:r>
    </w:p>
    <w:p w:rsidR="00717162" w:rsidRPr="00D16643" w:rsidRDefault="00717162" w:rsidP="00871E48">
      <w:pPr>
        <w:pStyle w:val="StyleBullet1GA"/>
        <w:numPr>
          <w:ilvl w:val="0"/>
          <w:numId w:val="18"/>
        </w:numPr>
        <w:tabs>
          <w:tab w:val="clear" w:pos="2437"/>
          <w:tab w:val="num" w:pos="1925"/>
        </w:tabs>
        <w:ind w:left="1925"/>
        <w:rPr>
          <w:spacing w:val="-4"/>
          <w:rtl/>
        </w:rPr>
      </w:pPr>
      <w:r w:rsidRPr="00D16643">
        <w:rPr>
          <w:spacing w:val="-4"/>
          <w:rtl/>
        </w:rPr>
        <w:t xml:space="preserve">قامت بصياغة الاستراتيجية الوطنية للعنف العائلي، 2008-2012 وبدأت تنفيذها؛ </w:t>
      </w:r>
    </w:p>
    <w:p w:rsidR="00717162" w:rsidRPr="00D16643" w:rsidRDefault="00717162" w:rsidP="00D16643">
      <w:pPr>
        <w:pStyle w:val="StyleBullet1GA"/>
        <w:numPr>
          <w:ilvl w:val="0"/>
          <w:numId w:val="18"/>
        </w:numPr>
        <w:tabs>
          <w:tab w:val="clear" w:pos="2437"/>
          <w:tab w:val="num" w:pos="1925"/>
        </w:tabs>
        <w:ind w:left="1925"/>
        <w:rPr>
          <w:rtl/>
        </w:rPr>
      </w:pPr>
      <w:r w:rsidRPr="00D16643">
        <w:rPr>
          <w:rtl/>
        </w:rPr>
        <w:t>أجرت تحليلاً للحالة فيما يتعلق بالاستجابات المؤسسية الراهنة للعنف العائلي في</w:t>
      </w:r>
      <w:r w:rsidR="00D16643">
        <w:rPr>
          <w:rFonts w:hint="cs"/>
          <w:rtl/>
        </w:rPr>
        <w:t> </w:t>
      </w:r>
      <w:r w:rsidRPr="00D16643">
        <w:rPr>
          <w:rtl/>
        </w:rPr>
        <w:t xml:space="preserve">2008؛ </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أطلقت موقعاً على شبكة الويب لأمانة الشؤون الجنسانية في 2008 (</w:t>
      </w:r>
      <w:r w:rsidRPr="00D16643">
        <w:t>www.genderseychelles.gov.sc</w:t>
      </w:r>
      <w:r w:rsidR="00626CBB" w:rsidRPr="00D16643">
        <w:rPr>
          <w:rtl/>
        </w:rPr>
        <w:t>)</w:t>
      </w:r>
      <w:r w:rsidR="00626CBB" w:rsidRPr="00D16643">
        <w:rPr>
          <w:rFonts w:hint="cs"/>
          <w:rtl/>
        </w:rPr>
        <w:t>؛</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 xml:space="preserve">وجهت حكومة سيشيل للانضمام إلى حملة الأمين العام للأمم المتحدة </w:t>
      </w:r>
      <w:r w:rsidRPr="00D16643">
        <w:t>UNiTE</w:t>
      </w:r>
      <w:r w:rsidRPr="00D16643">
        <w:rPr>
          <w:rtl/>
        </w:rPr>
        <w:t xml:space="preserve"> لإنهاء العنف العائلي ضد المرأة؛</w:t>
      </w:r>
      <w:r w:rsidR="007B325A" w:rsidRPr="00D16643">
        <w:rPr>
          <w:rtl/>
        </w:rPr>
        <w:t xml:space="preserve"> </w:t>
      </w:r>
    </w:p>
    <w:p w:rsidR="00717162" w:rsidRPr="00D16643" w:rsidRDefault="00717162" w:rsidP="00626CBB">
      <w:pPr>
        <w:pStyle w:val="StyleBullet1GA"/>
        <w:numPr>
          <w:ilvl w:val="0"/>
          <w:numId w:val="18"/>
        </w:numPr>
        <w:tabs>
          <w:tab w:val="clear" w:pos="2437"/>
          <w:tab w:val="num" w:pos="1925"/>
        </w:tabs>
        <w:ind w:left="1925"/>
        <w:rPr>
          <w:rtl/>
        </w:rPr>
      </w:pPr>
      <w:r w:rsidRPr="00D16643">
        <w:rPr>
          <w:rtl/>
        </w:rPr>
        <w:t>نظمت أنشطة الاحتفالات السنوية باليوم الدولي للمرأة</w:t>
      </w:r>
      <w:r w:rsidR="00FA0D68" w:rsidRPr="00D16643">
        <w:rPr>
          <w:rtl/>
        </w:rPr>
        <w:t xml:space="preserve"> و</w:t>
      </w:r>
      <w:r w:rsidRPr="00D16643">
        <w:rPr>
          <w:rtl/>
        </w:rPr>
        <w:t xml:space="preserve">16 يوماً من النشاط (بما في ذلك الرسائل الرسمية التي يوجهها الوزراء، ومنتديات زيادة الحساسية، وتوزيع المنشورات، والملصقات، ومسابقات الملصقات/المقالات/ الخطابة/ الشعر، والإعلانات التلفزيونية، والشعارات، والحملات الإذاعية وحملات المطبوعات، </w:t>
      </w:r>
      <w:r w:rsidR="00626CBB" w:rsidRPr="00D16643">
        <w:rPr>
          <w:rFonts w:hint="cs"/>
          <w:rtl/>
        </w:rPr>
        <w:t>إ</w:t>
      </w:r>
      <w:r w:rsidRPr="00D16643">
        <w:rPr>
          <w:rtl/>
        </w:rPr>
        <w:t xml:space="preserve">لخ)؛ </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 xml:space="preserve">دعمت الدراسة التي أجراها مصرف التنمية الأفريقي العلاقات الاجتماعية الجنسانية وإنجازات الفتيات في المدارس الابتدائية والثانوية في 2009؛ </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دعمت إضفاء الطابع المؤسسي على الهياكل الأخرى لنظام الإدارة الجنسانية؛ واللجنة الوطنية التوجيهية للشؤون الجنسانية (</w:t>
      </w:r>
      <w:r w:rsidRPr="00D16643">
        <w:t>NGSC</w:t>
      </w:r>
      <w:r w:rsidRPr="00D16643">
        <w:rPr>
          <w:rtl/>
        </w:rPr>
        <w:t>)، والفريق الوطني للإدارة الجنسانية (</w:t>
      </w:r>
      <w:r w:rsidRPr="00D16643">
        <w:t>NGMT</w:t>
      </w:r>
      <w:r w:rsidRPr="00D16643">
        <w:rPr>
          <w:rtl/>
        </w:rPr>
        <w:t>)؛</w:t>
      </w:r>
      <w:r w:rsidR="007B325A" w:rsidRPr="00D16643">
        <w:rPr>
          <w:rtl/>
        </w:rPr>
        <w:t xml:space="preserve"> </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 xml:space="preserve">دعمت وضع وتنفيذ خطة العمل الجنسانية الوطنية، 2010-2011؛ </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دعمت وضع وتنفيذ الاستراتيجية الوطنية للاتصالات الجنسانية، 2010-2011؛</w:t>
      </w:r>
      <w:r w:rsidR="007B325A" w:rsidRPr="00D16643">
        <w:rPr>
          <w:rtl/>
        </w:rPr>
        <w:t xml:space="preserve"> </w:t>
      </w:r>
    </w:p>
    <w:p w:rsidR="00717162" w:rsidRPr="00D16643" w:rsidRDefault="00717162" w:rsidP="00871E48">
      <w:pPr>
        <w:pStyle w:val="StyleBullet1GA"/>
        <w:numPr>
          <w:ilvl w:val="0"/>
          <w:numId w:val="18"/>
        </w:numPr>
        <w:tabs>
          <w:tab w:val="clear" w:pos="2437"/>
          <w:tab w:val="num" w:pos="1925"/>
        </w:tabs>
        <w:ind w:left="1925"/>
        <w:rPr>
          <w:rtl/>
        </w:rPr>
      </w:pPr>
      <w:r w:rsidRPr="00D16643">
        <w:rPr>
          <w:rtl/>
        </w:rPr>
        <w:t>عملت كأمانة للجنة التوجيهية الوطنية للأمور الجنسانية (</w:t>
      </w:r>
      <w:r w:rsidRPr="00D16643">
        <w:t>NGSC</w:t>
      </w:r>
      <w:r w:rsidRPr="00D16643">
        <w:rPr>
          <w:rtl/>
        </w:rPr>
        <w:t>) السابقة التي أصبحت تسمى الآن الآلية الجنسانية الوطنية (</w:t>
      </w:r>
      <w:r w:rsidRPr="00D16643">
        <w:t>NGMT</w:t>
      </w:r>
      <w:r w:rsidRPr="00D16643">
        <w:rPr>
          <w:rtl/>
        </w:rPr>
        <w:t xml:space="preserve">)؛ </w:t>
      </w:r>
    </w:p>
    <w:p w:rsidR="00717162" w:rsidRDefault="00717162" w:rsidP="00871E48">
      <w:pPr>
        <w:pStyle w:val="StyleBullet1GA"/>
        <w:numPr>
          <w:ilvl w:val="0"/>
          <w:numId w:val="18"/>
        </w:numPr>
        <w:tabs>
          <w:tab w:val="clear" w:pos="2437"/>
          <w:tab w:val="num" w:pos="1925"/>
        </w:tabs>
        <w:ind w:left="1925"/>
        <w:rPr>
          <w:rtl/>
        </w:rPr>
      </w:pPr>
      <w:r>
        <w:rPr>
          <w:rtl/>
        </w:rPr>
        <w:t xml:space="preserve">أسهمت في العديد من الدراسات الدولية والإقليمية المتعلقة بالأمور الجنسانية؛ </w:t>
      </w:r>
    </w:p>
    <w:p w:rsidR="00717162" w:rsidRDefault="00717162" w:rsidP="00871E48">
      <w:pPr>
        <w:pStyle w:val="StyleBullet1GA"/>
        <w:numPr>
          <w:ilvl w:val="0"/>
          <w:numId w:val="18"/>
        </w:numPr>
        <w:tabs>
          <w:tab w:val="clear" w:pos="2437"/>
          <w:tab w:val="num" w:pos="1925"/>
        </w:tabs>
        <w:ind w:left="1925"/>
        <w:rPr>
          <w:rtl/>
        </w:rPr>
      </w:pPr>
      <w:r>
        <w:rPr>
          <w:rtl/>
        </w:rPr>
        <w:t xml:space="preserve">دخلت في شبكة مع شركاء دوليين وإقليميين معنيين بالأنشطة الجنسانية؛ </w:t>
      </w:r>
    </w:p>
    <w:p w:rsidR="00717162" w:rsidRDefault="00717162" w:rsidP="00871E48">
      <w:pPr>
        <w:pStyle w:val="StyleBullet1GA"/>
        <w:numPr>
          <w:ilvl w:val="0"/>
          <w:numId w:val="18"/>
        </w:numPr>
        <w:tabs>
          <w:tab w:val="clear" w:pos="2437"/>
          <w:tab w:val="num" w:pos="1925"/>
        </w:tabs>
        <w:ind w:left="1925"/>
        <w:rPr>
          <w:rtl/>
        </w:rPr>
      </w:pPr>
      <w:r>
        <w:rPr>
          <w:rtl/>
        </w:rPr>
        <w:t>سعت إلى تدبير أموال للأنشطة الجنسانية من المانحين الثنائيين المتعددي الأطراف؛</w:t>
      </w:r>
      <w:r w:rsidR="00FE3F8C">
        <w:rPr>
          <w:rtl/>
        </w:rPr>
        <w:t xml:space="preserve"> </w:t>
      </w:r>
    </w:p>
    <w:p w:rsidR="00717162" w:rsidRDefault="00717162" w:rsidP="00871E48">
      <w:pPr>
        <w:pStyle w:val="StyleBullet1GA"/>
        <w:numPr>
          <w:ilvl w:val="0"/>
          <w:numId w:val="18"/>
        </w:numPr>
        <w:tabs>
          <w:tab w:val="clear" w:pos="2437"/>
          <w:tab w:val="num" w:pos="1925"/>
        </w:tabs>
        <w:ind w:left="1925"/>
        <w:rPr>
          <w:rtl/>
        </w:rPr>
      </w:pPr>
      <w:r>
        <w:rPr>
          <w:rtl/>
        </w:rPr>
        <w:t xml:space="preserve">دعمت خطة عمل محسوبة التكاليف طلب صندوق الأمم المتحدة الإنمائي للمرأة بشأن العنف القائم على نوع الجنس في سيشيل </w:t>
      </w:r>
      <w:r w:rsidRPr="00AB3ED1">
        <w:rPr>
          <w:rtl/>
        </w:rPr>
        <w:t>2010</w:t>
      </w:r>
      <w:r>
        <w:rPr>
          <w:rtl/>
        </w:rPr>
        <w:t>-</w:t>
      </w:r>
      <w:r w:rsidRPr="00AB3ED1">
        <w:rPr>
          <w:rtl/>
        </w:rPr>
        <w:t>2011</w:t>
      </w:r>
      <w:r>
        <w:rPr>
          <w:rtl/>
        </w:rPr>
        <w:t xml:space="preserve">؛ </w:t>
      </w:r>
    </w:p>
    <w:p w:rsidR="00717162" w:rsidRDefault="00717162" w:rsidP="00871E48">
      <w:pPr>
        <w:pStyle w:val="StyleBullet1GA"/>
        <w:numPr>
          <w:ilvl w:val="0"/>
          <w:numId w:val="18"/>
        </w:numPr>
        <w:tabs>
          <w:tab w:val="clear" w:pos="2437"/>
          <w:tab w:val="num" w:pos="1925"/>
        </w:tabs>
        <w:ind w:left="1925"/>
        <w:rPr>
          <w:rtl/>
        </w:rPr>
      </w:pPr>
      <w:r>
        <w:rPr>
          <w:rtl/>
        </w:rPr>
        <w:t>دعمت أول ممثل للحكومة من سيشيل يحضر الدورة الرابعة والخمسين للجنة مركز المرأة (</w:t>
      </w:r>
      <w:r>
        <w:t>CSW</w:t>
      </w:r>
      <w:r>
        <w:rPr>
          <w:rtl/>
        </w:rPr>
        <w:t>)؛</w:t>
      </w:r>
    </w:p>
    <w:p w:rsidR="005611DF" w:rsidRPr="00601287" w:rsidRDefault="00717162" w:rsidP="00717162">
      <w:pPr>
        <w:pStyle w:val="H23GA"/>
        <w:rPr>
          <w:lang w:bidi="ar-EG"/>
        </w:rPr>
      </w:pPr>
      <w:r>
        <w:rPr>
          <w:rtl/>
          <w:lang w:bidi="ar-EG"/>
        </w:rPr>
        <w:tab/>
      </w:r>
      <w:r>
        <w:rPr>
          <w:rtl/>
          <w:lang w:bidi="ar-EG"/>
        </w:rPr>
        <w:tab/>
      </w:r>
      <w:r w:rsidR="005611DF" w:rsidRPr="00601287">
        <w:rPr>
          <w:rtl/>
          <w:lang w:bidi="ar-EG"/>
        </w:rPr>
        <w:t xml:space="preserve">اللجنة التوجيهية الجنسانية الوطنية </w:t>
      </w:r>
    </w:p>
    <w:p w:rsidR="005611DF" w:rsidRPr="00601287" w:rsidRDefault="00717162" w:rsidP="00717162">
      <w:pPr>
        <w:pStyle w:val="SingleTxtGA"/>
        <w:rPr>
          <w:rtl/>
          <w:lang w:bidi="ar-EG"/>
        </w:rPr>
      </w:pPr>
      <w:r w:rsidRPr="00AB3ED1">
        <w:rPr>
          <w:rtl/>
          <w:lang w:bidi="ar-EG"/>
        </w:rPr>
        <w:t>122</w:t>
      </w:r>
      <w:r>
        <w:rPr>
          <w:rtl/>
          <w:lang w:bidi="ar-EG"/>
        </w:rPr>
        <w:t>-</w:t>
      </w:r>
      <w:r w:rsidR="005611DF" w:rsidRPr="00601287">
        <w:rPr>
          <w:rtl/>
          <w:lang w:bidi="ar-EG"/>
        </w:rPr>
        <w:tab/>
        <w:t>أنشأت وزارة الشؤون الخارجية والتخطيط والبيئة أول لجنة توجيهية جنسانية وطنية متعددة القطاعات (</w:t>
      </w:r>
      <w:r w:rsidR="005611DF" w:rsidRPr="00601287">
        <w:rPr>
          <w:lang w:bidi="ar-EG"/>
        </w:rPr>
        <w:t>NGSC</w:t>
      </w:r>
      <w:r w:rsidR="005611DF" w:rsidRPr="00601287">
        <w:rPr>
          <w:rtl/>
          <w:lang w:bidi="ar-EG"/>
        </w:rPr>
        <w:t xml:space="preserve">) في شباط/فبراير </w:t>
      </w:r>
      <w:r w:rsidR="005611DF" w:rsidRPr="00AB3ED1">
        <w:rPr>
          <w:rtl/>
          <w:lang w:bidi="ar-EG"/>
        </w:rPr>
        <w:t>1994</w:t>
      </w:r>
      <w:r w:rsidR="005611DF" w:rsidRPr="00601287">
        <w:rPr>
          <w:rtl/>
          <w:lang w:bidi="ar-EG"/>
        </w:rPr>
        <w:t xml:space="preserve">، وتولى رئاستها ممثل من الصحة. وتمثل دور اللجنة في توجيه ورصد الاستراتيجية الوطنية لتعميم المنظور الجنساني وخطة تنمية الموارد البشرية للفترة </w:t>
      </w:r>
      <w:r w:rsidR="005611DF" w:rsidRPr="00AB3ED1">
        <w:rPr>
          <w:rtl/>
          <w:lang w:bidi="ar-EG"/>
        </w:rPr>
        <w:t>1994</w:t>
      </w:r>
      <w:r w:rsidR="005611DF" w:rsidRPr="00601287">
        <w:rPr>
          <w:rtl/>
          <w:lang w:bidi="ar-EG"/>
        </w:rPr>
        <w:t>-</w:t>
      </w:r>
      <w:r w:rsidR="005611DF" w:rsidRPr="00AB3ED1">
        <w:rPr>
          <w:rtl/>
          <w:lang w:bidi="ar-EG"/>
        </w:rPr>
        <w:t>2000</w:t>
      </w:r>
      <w:r w:rsidR="005611DF" w:rsidRPr="00601287">
        <w:rPr>
          <w:rtl/>
          <w:lang w:bidi="ar-EG"/>
        </w:rPr>
        <w:t xml:space="preserve">، وإعداد الورقة القُطرية للمؤتمر العالمي الرابع المعني بالمرأة، المقرر عقده في بيجينغ في </w:t>
      </w:r>
      <w:r w:rsidR="005611DF" w:rsidRPr="00AB3ED1">
        <w:rPr>
          <w:rtl/>
          <w:lang w:bidi="ar-EG"/>
        </w:rPr>
        <w:t>1995</w:t>
      </w:r>
      <w:r w:rsidR="005611DF" w:rsidRPr="00601287">
        <w:rPr>
          <w:rtl/>
          <w:lang w:bidi="ar-EG"/>
        </w:rPr>
        <w:t xml:space="preserve">. </w:t>
      </w:r>
    </w:p>
    <w:p w:rsidR="005611DF" w:rsidRPr="00601287" w:rsidRDefault="00717162" w:rsidP="00717162">
      <w:pPr>
        <w:pStyle w:val="SingleTxtGA"/>
        <w:rPr>
          <w:lang w:bidi="ar-EG"/>
        </w:rPr>
      </w:pPr>
      <w:r w:rsidRPr="00AB3ED1">
        <w:rPr>
          <w:rtl/>
          <w:lang w:bidi="ar-EG"/>
        </w:rPr>
        <w:t>123</w:t>
      </w:r>
      <w:r>
        <w:rPr>
          <w:rtl/>
          <w:lang w:bidi="ar-EG"/>
        </w:rPr>
        <w:t>-</w:t>
      </w:r>
      <w:r w:rsidR="005611DF" w:rsidRPr="00601287">
        <w:rPr>
          <w:rtl/>
          <w:lang w:bidi="ar-EG"/>
        </w:rPr>
        <w:tab/>
        <w:t xml:space="preserve">وعُلقت اللجنة التوجيهية الجنسانية الوطنية في عام </w:t>
      </w:r>
      <w:r w:rsidR="005611DF" w:rsidRPr="00AB3ED1">
        <w:rPr>
          <w:rtl/>
          <w:lang w:bidi="ar-EG"/>
        </w:rPr>
        <w:t>1999</w:t>
      </w:r>
      <w:r w:rsidR="005611DF" w:rsidRPr="00601287">
        <w:rPr>
          <w:rtl/>
          <w:lang w:bidi="ar-EG"/>
        </w:rPr>
        <w:t xml:space="preserve"> ريثما تتم إعادة هيكلة الحكومة وإنشاء شعبة التنمية الاجتماعية في إدارة الشؤون الاجتماعية التي ستضم الحافظة الجنسانية. وبعد الضغط الذي أثارته الشواغل الجنسانية الملحة، أنشئت لجنة جنسانية مؤقتة في نيسان/أبريل </w:t>
      </w:r>
      <w:r w:rsidR="005611DF" w:rsidRPr="00AB3ED1">
        <w:rPr>
          <w:rtl/>
          <w:lang w:bidi="ar-EG"/>
        </w:rPr>
        <w:t>2001</w:t>
      </w:r>
      <w:r w:rsidR="005611DF" w:rsidRPr="00601287">
        <w:rPr>
          <w:rtl/>
          <w:lang w:bidi="ar-EG"/>
        </w:rPr>
        <w:t>.</w:t>
      </w:r>
      <w:r w:rsidR="00FE3F8C">
        <w:rPr>
          <w:rtl/>
          <w:lang w:bidi="ar-EG"/>
        </w:rPr>
        <w:t xml:space="preserve"> </w:t>
      </w:r>
    </w:p>
    <w:p w:rsidR="005611DF" w:rsidRPr="00601287" w:rsidRDefault="00717162" w:rsidP="00717162">
      <w:pPr>
        <w:pStyle w:val="SingleTxtGA"/>
        <w:rPr>
          <w:lang w:bidi="ar-EG"/>
        </w:rPr>
      </w:pPr>
      <w:r w:rsidRPr="00AB3ED1">
        <w:rPr>
          <w:rtl/>
          <w:lang w:bidi="ar-EG"/>
        </w:rPr>
        <w:t>124</w:t>
      </w:r>
      <w:r>
        <w:rPr>
          <w:rtl/>
          <w:lang w:bidi="ar-EG"/>
        </w:rPr>
        <w:t>-</w:t>
      </w:r>
      <w:r w:rsidR="005611DF" w:rsidRPr="00601287">
        <w:rPr>
          <w:rtl/>
          <w:lang w:bidi="ar-EG"/>
        </w:rPr>
        <w:tab/>
        <w:t xml:space="preserve">وأعيد إنشاء اللجنة في </w:t>
      </w:r>
      <w:r w:rsidR="005611DF" w:rsidRPr="00AB3ED1">
        <w:rPr>
          <w:rtl/>
          <w:lang w:bidi="ar-EG"/>
        </w:rPr>
        <w:t>8</w:t>
      </w:r>
      <w:r w:rsidR="005611DF" w:rsidRPr="00601287">
        <w:rPr>
          <w:rtl/>
          <w:lang w:bidi="ar-EG"/>
        </w:rPr>
        <w:t xml:space="preserve"> آذار/مارس </w:t>
      </w:r>
      <w:r w:rsidR="005611DF" w:rsidRPr="00AB3ED1">
        <w:rPr>
          <w:rtl/>
          <w:lang w:bidi="ar-EG"/>
        </w:rPr>
        <w:t>2004</w:t>
      </w:r>
      <w:r w:rsidR="005611DF" w:rsidRPr="00601287">
        <w:rPr>
          <w:rtl/>
          <w:lang w:bidi="ar-EG"/>
        </w:rPr>
        <w:t xml:space="preserve"> تحت رعاية الوزير الجديد للشؤون الاجتماعية والتوظيف، وترأسها الأمين الرئيسي للشؤون الاجتماعية، واضطلعت فيها الوحدة الجنسانية بدور الأمانة. وشملت ولاية اللجنة تنسيق الأنشطة الجنسانية على جميع المستويات في سيشيل ووضع سياسة جنسانية وطنية. وضمت اللجنة بعد إعادة إنشائها </w:t>
      </w:r>
      <w:r w:rsidR="005611DF" w:rsidRPr="00AB3ED1">
        <w:rPr>
          <w:rtl/>
          <w:lang w:bidi="ar-EG"/>
        </w:rPr>
        <w:t>26</w:t>
      </w:r>
      <w:r w:rsidR="005611DF" w:rsidRPr="00601287">
        <w:rPr>
          <w:rtl/>
          <w:lang w:bidi="ar-EG"/>
        </w:rPr>
        <w:t xml:space="preserve"> عضواً (يمثلون الحكومة، والقطاع الخاص والمجتمع المدني)، ولكنها ظلت تعاني من مشاكل ضعف الحضور وانخفاض مستويات التزام أصحاب المصلحة والإمساك بزمام الأمور. ونتيجة لهذه الأسباب أساساً توقف العمل في اللجنة في </w:t>
      </w:r>
      <w:r w:rsidR="005611DF" w:rsidRPr="00AB3ED1">
        <w:rPr>
          <w:rtl/>
          <w:lang w:bidi="ar-EG"/>
        </w:rPr>
        <w:t>2007</w:t>
      </w:r>
      <w:r w:rsidR="005611DF" w:rsidRPr="00601287">
        <w:rPr>
          <w:rtl/>
          <w:lang w:bidi="ar-EG"/>
        </w:rPr>
        <w:t>.</w:t>
      </w:r>
      <w:r w:rsidR="00FE3F8C">
        <w:rPr>
          <w:rtl/>
          <w:lang w:bidi="ar-EG"/>
        </w:rPr>
        <w:t xml:space="preserve"> </w:t>
      </w:r>
    </w:p>
    <w:p w:rsidR="005611DF" w:rsidRPr="00601287" w:rsidRDefault="00717162" w:rsidP="00863EE5">
      <w:pPr>
        <w:pStyle w:val="SingleTxtGA"/>
        <w:rPr>
          <w:lang w:bidi="ar-EG"/>
        </w:rPr>
      </w:pPr>
      <w:r w:rsidRPr="00AB3ED1">
        <w:rPr>
          <w:rtl/>
          <w:lang w:bidi="ar-EG"/>
        </w:rPr>
        <w:t>125</w:t>
      </w:r>
      <w:r>
        <w:rPr>
          <w:rtl/>
          <w:lang w:bidi="ar-EG"/>
        </w:rPr>
        <w:t>-</w:t>
      </w:r>
      <w:r w:rsidR="005611DF" w:rsidRPr="00601287">
        <w:rPr>
          <w:rtl/>
          <w:lang w:bidi="ar-EG"/>
        </w:rPr>
        <w:tab/>
        <w:t>ويراعي دائماً في عضوية اللجان الوطنية الجنسانية اتباع سياسة متوازنة جنسانياً. ولم</w:t>
      </w:r>
      <w:r w:rsidR="00863EE5">
        <w:rPr>
          <w:rFonts w:hint="cs"/>
          <w:rtl/>
          <w:lang w:bidi="ar-EG"/>
        </w:rPr>
        <w:t> </w:t>
      </w:r>
      <w:r w:rsidR="005611DF" w:rsidRPr="00601287">
        <w:rPr>
          <w:rtl/>
          <w:lang w:bidi="ar-EG"/>
        </w:rPr>
        <w:t xml:space="preserve">تنجح الجهود المستمرة التي تبذل لجذب المزيد من الرجال بسبب عدم وجود رجال مهتمين بالمسائل الجنسانية أو تتوفر لديهم خلفية عنها، وهيمنة اعتقاد اجتماعي بأن </w:t>
      </w:r>
      <w:r w:rsidR="00B4315F">
        <w:rPr>
          <w:rtl/>
          <w:lang w:bidi="ar-EG"/>
        </w:rPr>
        <w:t>"الأمور الجنسانية"</w:t>
      </w:r>
      <w:r w:rsidR="005611DF" w:rsidRPr="00601287">
        <w:rPr>
          <w:rtl/>
          <w:lang w:bidi="ar-EG"/>
        </w:rPr>
        <w:t xml:space="preserve"> مسألة فهم </w:t>
      </w:r>
      <w:r w:rsidR="00B4315F">
        <w:rPr>
          <w:rtl/>
          <w:lang w:bidi="ar-EG"/>
        </w:rPr>
        <w:t>"المرأة"</w:t>
      </w:r>
      <w:r w:rsidR="005611DF" w:rsidRPr="00601287">
        <w:rPr>
          <w:rtl/>
          <w:lang w:bidi="ar-EG"/>
        </w:rPr>
        <w:t xml:space="preserve"> وحدها. وتشير الإحصاءات المستقاة من محاضر جلسات الاجتماعات إلى انخفاض مستوى مشاركة الرجال في مختلف اللجان في الماضي (انظر الشكل الوارد في التذييل </w:t>
      </w:r>
      <w:r w:rsidR="005611DF" w:rsidRPr="00AB3ED1">
        <w:rPr>
          <w:rtl/>
          <w:lang w:bidi="ar-EG"/>
        </w:rPr>
        <w:t>4</w:t>
      </w:r>
      <w:r w:rsidR="005611DF" w:rsidRPr="00601287">
        <w:rPr>
          <w:rtl/>
          <w:lang w:bidi="ar-EG"/>
        </w:rPr>
        <w:t>).</w:t>
      </w:r>
      <w:r w:rsidR="00FE3F8C">
        <w:rPr>
          <w:rtl/>
          <w:lang w:bidi="ar-EG"/>
        </w:rPr>
        <w:t xml:space="preserve"> </w:t>
      </w:r>
    </w:p>
    <w:p w:rsidR="005611DF" w:rsidRPr="00601287" w:rsidRDefault="00717162" w:rsidP="00717162">
      <w:pPr>
        <w:pStyle w:val="H23GA"/>
        <w:rPr>
          <w:rtl/>
        </w:rPr>
      </w:pPr>
      <w:r>
        <w:rPr>
          <w:rtl/>
          <w:lang w:bidi="ar-EG"/>
        </w:rPr>
        <w:tab/>
      </w:r>
      <w:r>
        <w:rPr>
          <w:rtl/>
          <w:lang w:bidi="ar-EG"/>
        </w:rPr>
        <w:tab/>
      </w:r>
      <w:r w:rsidR="005611DF" w:rsidRPr="00601287">
        <w:rPr>
          <w:rtl/>
          <w:lang w:bidi="ar-EG"/>
        </w:rPr>
        <w:t>الفريق الوطني للإدارة الجنسانية (</w:t>
      </w:r>
      <w:r w:rsidR="005611DF" w:rsidRPr="00601287">
        <w:rPr>
          <w:lang w:bidi="ar-EG"/>
        </w:rPr>
        <w:t>NGMT</w:t>
      </w:r>
      <w:r w:rsidR="005611DF" w:rsidRPr="00601287">
        <w:rPr>
          <w:rtl/>
          <w:lang w:bidi="ar-EG"/>
        </w:rPr>
        <w:t>)</w:t>
      </w:r>
    </w:p>
    <w:p w:rsidR="005611DF" w:rsidRPr="00601287" w:rsidRDefault="00717162" w:rsidP="00B71493">
      <w:pPr>
        <w:pStyle w:val="SingleTxtGA"/>
        <w:rPr>
          <w:rtl/>
          <w:lang w:bidi="ar-EG"/>
        </w:rPr>
      </w:pPr>
      <w:r w:rsidRPr="00AB3ED1">
        <w:rPr>
          <w:rtl/>
          <w:lang w:bidi="ar-EG"/>
        </w:rPr>
        <w:t>126</w:t>
      </w:r>
      <w:r>
        <w:rPr>
          <w:rtl/>
          <w:lang w:bidi="ar-EG"/>
        </w:rPr>
        <w:t>-</w:t>
      </w:r>
      <w:r>
        <w:rPr>
          <w:rtl/>
          <w:lang w:bidi="ar-EG"/>
        </w:rPr>
        <w:tab/>
      </w:r>
      <w:r w:rsidR="005611DF" w:rsidRPr="00601287">
        <w:rPr>
          <w:rtl/>
          <w:lang w:bidi="ar-EG"/>
        </w:rPr>
        <w:t xml:space="preserve">في حزيران/يونيه </w:t>
      </w:r>
      <w:r w:rsidR="005611DF" w:rsidRPr="00AB3ED1">
        <w:rPr>
          <w:rtl/>
          <w:lang w:bidi="ar-EG"/>
        </w:rPr>
        <w:t>2009</w:t>
      </w:r>
      <w:r w:rsidR="005611DF" w:rsidRPr="00601287">
        <w:rPr>
          <w:rtl/>
          <w:lang w:bidi="ar-EG"/>
        </w:rPr>
        <w:t>، بدأت وزارة الصحة والتنمية الاجتماعية تشغيل الفريق الوطني للإدارة الجنسانية (</w:t>
      </w:r>
      <w:r w:rsidR="005611DF" w:rsidRPr="00601287">
        <w:rPr>
          <w:lang w:bidi="ar-EG"/>
        </w:rPr>
        <w:t>NGMT</w:t>
      </w:r>
      <w:r w:rsidR="005611DF" w:rsidRPr="00601287">
        <w:rPr>
          <w:rtl/>
          <w:lang w:bidi="ar-EG"/>
        </w:rPr>
        <w:t xml:space="preserve">)، برئاسة الأمين الأول للتنمية الاجتماعية، مع اضطلاع أمانة الشؤون الجنسانية بعمل الأمانة. ويتألف الفريق من </w:t>
      </w:r>
      <w:r w:rsidR="005611DF" w:rsidRPr="00AB3ED1">
        <w:rPr>
          <w:rtl/>
          <w:lang w:bidi="ar-EG"/>
        </w:rPr>
        <w:t>15</w:t>
      </w:r>
      <w:r w:rsidR="005611DF" w:rsidRPr="00601287">
        <w:rPr>
          <w:rtl/>
          <w:lang w:bidi="ar-EG"/>
        </w:rPr>
        <w:t xml:space="preserve"> عضواً يمثلون المنظمات الحكومية، ومنظمات القطاع الخاص والمجتمع المدني (</w:t>
      </w:r>
      <w:r w:rsidR="005611DF" w:rsidRPr="00AB3ED1">
        <w:rPr>
          <w:rtl/>
          <w:lang w:bidi="ar-EG"/>
        </w:rPr>
        <w:t>11</w:t>
      </w:r>
      <w:r w:rsidR="005611DF" w:rsidRPr="00601287">
        <w:rPr>
          <w:rtl/>
          <w:lang w:bidi="ar-EG"/>
        </w:rPr>
        <w:t xml:space="preserve"> امرأة و</w:t>
      </w:r>
      <w:r w:rsidR="005611DF" w:rsidRPr="00AB3ED1">
        <w:rPr>
          <w:rtl/>
          <w:lang w:bidi="ar-EG"/>
        </w:rPr>
        <w:t>4</w:t>
      </w:r>
      <w:r w:rsidR="005611DF" w:rsidRPr="00601287">
        <w:rPr>
          <w:rtl/>
          <w:lang w:bidi="ar-EG"/>
        </w:rPr>
        <w:t xml:space="preserve"> رجال). وتتضمن اختصاصات الفريق الذي يجتمع حالياً على أساس شهري، دعم أمانة الشؤون الجنسانية؛ واستعراض نهج تعميم المنظور الجنساني؛ ووضع السياسات العامة وخطط العمل الوطنية؛ والإبلاغ عن الالتزامات؛ وطلب التمويل. </w:t>
      </w:r>
    </w:p>
    <w:p w:rsidR="005611DF" w:rsidRPr="00601287" w:rsidRDefault="00717162" w:rsidP="00717162">
      <w:pPr>
        <w:pStyle w:val="SingleTxtGA"/>
        <w:rPr>
          <w:lang w:bidi="ar-EG"/>
        </w:rPr>
      </w:pPr>
      <w:r w:rsidRPr="00AB3ED1">
        <w:rPr>
          <w:rtl/>
          <w:lang w:bidi="ar-EG"/>
        </w:rPr>
        <w:t>127</w:t>
      </w:r>
      <w:r>
        <w:rPr>
          <w:rtl/>
          <w:lang w:bidi="ar-EG"/>
        </w:rPr>
        <w:t>-</w:t>
      </w:r>
      <w:r w:rsidR="005611DF" w:rsidRPr="00601287">
        <w:rPr>
          <w:rtl/>
          <w:lang w:bidi="ar-EG"/>
        </w:rPr>
        <w:tab/>
        <w:t xml:space="preserve">وفي تشرين الأول/أكتوبر </w:t>
      </w:r>
      <w:r w:rsidR="005611DF" w:rsidRPr="00AB3ED1">
        <w:rPr>
          <w:rtl/>
          <w:lang w:bidi="ar-EG"/>
        </w:rPr>
        <w:t>2009</w:t>
      </w:r>
      <w:r w:rsidR="005611DF" w:rsidRPr="00601287">
        <w:rPr>
          <w:rtl/>
          <w:lang w:bidi="ar-EG"/>
        </w:rPr>
        <w:t xml:space="preserve">، اعتمد الفريق خطة عمل للفترة </w:t>
      </w:r>
      <w:r w:rsidR="005611DF" w:rsidRPr="00AB3ED1">
        <w:rPr>
          <w:rtl/>
          <w:lang w:bidi="ar-EG"/>
        </w:rPr>
        <w:t>2010</w:t>
      </w:r>
      <w:r w:rsidR="005611DF" w:rsidRPr="00601287">
        <w:rPr>
          <w:rtl/>
          <w:lang w:bidi="ar-EG"/>
        </w:rPr>
        <w:t>-</w:t>
      </w:r>
      <w:r w:rsidR="005611DF" w:rsidRPr="00AB3ED1">
        <w:rPr>
          <w:rtl/>
          <w:lang w:bidi="ar-EG"/>
        </w:rPr>
        <w:t>2011</w:t>
      </w:r>
      <w:r w:rsidR="005611DF" w:rsidRPr="00601287">
        <w:rPr>
          <w:rtl/>
          <w:lang w:bidi="ar-EG"/>
        </w:rPr>
        <w:t xml:space="preserve"> واستراتيجية اتصالات للفترة </w:t>
      </w:r>
      <w:r w:rsidR="005611DF" w:rsidRPr="00AB3ED1">
        <w:rPr>
          <w:rtl/>
          <w:lang w:bidi="ar-EG"/>
        </w:rPr>
        <w:t>2010</w:t>
      </w:r>
      <w:r w:rsidR="005611DF" w:rsidRPr="00601287">
        <w:rPr>
          <w:rtl/>
          <w:lang w:bidi="ar-EG"/>
        </w:rPr>
        <w:t>-</w:t>
      </w:r>
      <w:r w:rsidR="005611DF" w:rsidRPr="00AB3ED1">
        <w:rPr>
          <w:rtl/>
          <w:lang w:bidi="ar-EG"/>
        </w:rPr>
        <w:t>2011</w:t>
      </w:r>
      <w:r w:rsidR="005611DF" w:rsidRPr="00601287">
        <w:rPr>
          <w:rtl/>
          <w:lang w:bidi="ar-EG"/>
        </w:rPr>
        <w:t xml:space="preserve"> (الخطة والاستراتيجية مرفقتان في التذييل </w:t>
      </w:r>
      <w:r w:rsidR="005611DF" w:rsidRPr="00AB3ED1">
        <w:rPr>
          <w:rtl/>
          <w:lang w:bidi="ar-EG"/>
        </w:rPr>
        <w:t>5</w:t>
      </w:r>
      <w:r w:rsidR="005611DF" w:rsidRPr="00601287">
        <w:rPr>
          <w:rtl/>
          <w:lang w:bidi="ar-EG"/>
        </w:rPr>
        <w:t>). ورغم المحاولات التي بذلت لجذب مزيد من الرجال، لا يضم الفريق سوى رجلين و</w:t>
      </w:r>
      <w:r w:rsidR="005611DF" w:rsidRPr="00AB3ED1">
        <w:rPr>
          <w:rtl/>
          <w:lang w:bidi="ar-EG"/>
        </w:rPr>
        <w:t>13</w:t>
      </w:r>
      <w:r w:rsidR="005611DF" w:rsidRPr="00601287">
        <w:rPr>
          <w:rtl/>
          <w:lang w:bidi="ar-EG"/>
        </w:rPr>
        <w:t xml:space="preserve"> امرأة (</w:t>
      </w:r>
      <w:r w:rsidR="005611DF" w:rsidRPr="00AB3ED1">
        <w:rPr>
          <w:rtl/>
          <w:lang w:bidi="ar-EG"/>
        </w:rPr>
        <w:t>13</w:t>
      </w:r>
      <w:r w:rsidR="005611DF" w:rsidRPr="00601287">
        <w:rPr>
          <w:rtl/>
          <w:lang w:bidi="ar-EG"/>
        </w:rPr>
        <w:t xml:space="preserve"> في المائة من الرجال و</w:t>
      </w:r>
      <w:r w:rsidR="005611DF" w:rsidRPr="00AB3ED1">
        <w:rPr>
          <w:rtl/>
          <w:lang w:bidi="ar-EG"/>
        </w:rPr>
        <w:t>87</w:t>
      </w:r>
      <w:r w:rsidR="005611DF" w:rsidRPr="00601287">
        <w:rPr>
          <w:rtl/>
          <w:lang w:bidi="ar-EG"/>
        </w:rPr>
        <w:t xml:space="preserve"> في المائة من النساء). </w:t>
      </w:r>
    </w:p>
    <w:p w:rsidR="005611DF" w:rsidRPr="00626CBB" w:rsidRDefault="00717162" w:rsidP="00717162">
      <w:pPr>
        <w:pStyle w:val="SingleTxtGA"/>
        <w:rPr>
          <w:spacing w:val="2"/>
          <w:lang w:bidi="ar-EG"/>
        </w:rPr>
      </w:pPr>
      <w:r w:rsidRPr="00626CBB">
        <w:rPr>
          <w:spacing w:val="2"/>
          <w:rtl/>
          <w:lang w:bidi="ar-EG"/>
        </w:rPr>
        <w:t>128-</w:t>
      </w:r>
      <w:r w:rsidR="005611DF" w:rsidRPr="00626CBB">
        <w:rPr>
          <w:spacing w:val="2"/>
          <w:rtl/>
          <w:lang w:bidi="ar-EG"/>
        </w:rPr>
        <w:tab/>
        <w:t xml:space="preserve">والدرس المستفاد من الماضي هو المساعدة في إعطاء الفريق دوراً أكثر تركيزاً في دعم المنظور الجنساني. كما يجري العمل على إقامة شراكات استراتيجية مع قطاع المنظمات غير الحكومية. والأمين العام للجنة المرأة في وحدة الاتصالات للمنظمات غير الحكومية عضو في الفريق. </w:t>
      </w:r>
    </w:p>
    <w:p w:rsidR="005611DF" w:rsidRPr="00601287" w:rsidRDefault="00717162" w:rsidP="00717162">
      <w:pPr>
        <w:pStyle w:val="H23GA"/>
        <w:rPr>
          <w:rtl/>
        </w:rPr>
      </w:pPr>
      <w:r>
        <w:rPr>
          <w:rtl/>
          <w:lang w:bidi="ar-EG"/>
        </w:rPr>
        <w:tab/>
      </w:r>
      <w:r>
        <w:rPr>
          <w:rtl/>
          <w:lang w:bidi="ar-EG"/>
        </w:rPr>
        <w:tab/>
      </w:r>
      <w:r w:rsidR="005611DF" w:rsidRPr="00601287">
        <w:rPr>
          <w:rtl/>
          <w:lang w:bidi="ar-EG"/>
        </w:rPr>
        <w:t>حالة وعمل إدارة التنمية الاجتماعية ومستوى تمويلها في الوقت الراهن</w:t>
      </w:r>
    </w:p>
    <w:p w:rsidR="005611DF" w:rsidRPr="00601287" w:rsidRDefault="00717162" w:rsidP="00717162">
      <w:pPr>
        <w:pStyle w:val="SingleTxtGA"/>
        <w:rPr>
          <w:rtl/>
          <w:lang w:bidi="ar-EG"/>
        </w:rPr>
      </w:pPr>
      <w:r w:rsidRPr="00AB3ED1">
        <w:rPr>
          <w:rtl/>
          <w:lang w:bidi="ar-EG"/>
        </w:rPr>
        <w:t>129</w:t>
      </w:r>
      <w:r>
        <w:rPr>
          <w:rtl/>
          <w:lang w:bidi="ar-EG"/>
        </w:rPr>
        <w:t>-</w:t>
      </w:r>
      <w:r w:rsidR="005611DF" w:rsidRPr="00601287">
        <w:rPr>
          <w:rtl/>
          <w:lang w:bidi="ar-EG"/>
        </w:rPr>
        <w:tab/>
        <w:t>أنشئت شعبة التنمية الاجتماعية (</w:t>
      </w:r>
      <w:r w:rsidR="005611DF" w:rsidRPr="00601287">
        <w:rPr>
          <w:lang w:bidi="ar-EG"/>
        </w:rPr>
        <w:t>SDD</w:t>
      </w:r>
      <w:r w:rsidR="005611DF" w:rsidRPr="00601287">
        <w:rPr>
          <w:rtl/>
          <w:lang w:bidi="ar-EG"/>
        </w:rPr>
        <w:t xml:space="preserve">) في عام </w:t>
      </w:r>
      <w:r w:rsidR="005611DF" w:rsidRPr="00AB3ED1">
        <w:rPr>
          <w:rtl/>
          <w:lang w:bidi="ar-EG"/>
        </w:rPr>
        <w:t>2001</w:t>
      </w:r>
      <w:r w:rsidR="005611DF" w:rsidRPr="00601287">
        <w:rPr>
          <w:rtl/>
          <w:lang w:bidi="ar-EG"/>
        </w:rPr>
        <w:t xml:space="preserve"> في إطار وزارة الشؤون الاجتماعية والتوظيف لرصد تنفيذ جميع السياسات والبرامج والاستراتيجيات الحكومية المتصلة بالتنمية الاجتماعية. وكان أحد أهم أولوياتها هو صياغة استراتيجية القُطرية وخطة العمل الوطنية في ميدان التنمية الاجتماعية للفترة </w:t>
      </w:r>
      <w:r w:rsidR="005611DF" w:rsidRPr="00AB3ED1">
        <w:rPr>
          <w:rtl/>
          <w:lang w:bidi="ar-EG"/>
        </w:rPr>
        <w:t>2005</w:t>
      </w:r>
      <w:r w:rsidR="005611DF" w:rsidRPr="00601287">
        <w:rPr>
          <w:rtl/>
          <w:lang w:bidi="ar-EG"/>
        </w:rPr>
        <w:t>-</w:t>
      </w:r>
      <w:r w:rsidR="005611DF" w:rsidRPr="00AB3ED1">
        <w:rPr>
          <w:rtl/>
          <w:lang w:bidi="ar-EG"/>
        </w:rPr>
        <w:t>2015</w:t>
      </w:r>
      <w:r w:rsidR="005611DF" w:rsidRPr="00601287">
        <w:rPr>
          <w:rtl/>
          <w:lang w:bidi="ar-EG"/>
        </w:rPr>
        <w:t xml:space="preserve"> (</w:t>
      </w:r>
      <w:r w:rsidR="005611DF" w:rsidRPr="00601287">
        <w:rPr>
          <w:lang w:bidi="ar-EG"/>
        </w:rPr>
        <w:t>NPASD</w:t>
      </w:r>
      <w:r w:rsidR="005611DF" w:rsidRPr="00601287">
        <w:rPr>
          <w:rtl/>
          <w:lang w:bidi="ar-EG"/>
        </w:rPr>
        <w:t xml:space="preserve">) بالتعاون مع جميع أصحاب المصلحة على أساس توصيات القمة العالمية للتنمية الاجتماعية. وفي </w:t>
      </w:r>
      <w:r w:rsidR="005611DF" w:rsidRPr="00AB3ED1">
        <w:rPr>
          <w:rtl/>
          <w:lang w:bidi="ar-EG"/>
        </w:rPr>
        <w:t>2007</w:t>
      </w:r>
      <w:r w:rsidR="005611DF" w:rsidRPr="00601287">
        <w:rPr>
          <w:rtl/>
          <w:lang w:bidi="ar-EG"/>
        </w:rPr>
        <w:t>، وبعد عملية لإعادة الهيكلة وإلغاء الشعب الموجودة في بعض الوزارات، أعيد تنظيم هيكل شعبة التنمية الاجتماعية لتصبح قسم تخطيط السياسات وتغير اسم الإدارة من إدارة الخدمات الاجتماعية إلى إدارة التنمية الاجتماعية.</w:t>
      </w:r>
      <w:r w:rsidR="00FE3F8C">
        <w:rPr>
          <w:rtl/>
          <w:lang w:bidi="ar-EG"/>
        </w:rPr>
        <w:t xml:space="preserve"> </w:t>
      </w:r>
    </w:p>
    <w:p w:rsidR="005611DF" w:rsidRPr="00601287" w:rsidRDefault="00717162" w:rsidP="000258ED">
      <w:pPr>
        <w:pStyle w:val="SingleTxtGA"/>
        <w:rPr>
          <w:lang w:bidi="ar-EG"/>
        </w:rPr>
      </w:pPr>
      <w:r w:rsidRPr="00AB3ED1">
        <w:rPr>
          <w:rtl/>
          <w:lang w:bidi="ar-EG"/>
        </w:rPr>
        <w:t>130</w:t>
      </w:r>
      <w:r>
        <w:rPr>
          <w:rtl/>
          <w:lang w:bidi="ar-EG"/>
        </w:rPr>
        <w:t>-</w:t>
      </w:r>
      <w:r w:rsidR="005611DF" w:rsidRPr="00601287">
        <w:rPr>
          <w:rtl/>
          <w:lang w:bidi="ar-EG"/>
        </w:rPr>
        <w:tab/>
        <w:t xml:space="preserve">وظلت ميزانية شعبة التنمية الاجتماعية التي حولت بعد ذلك إلى قسم تخطيط السياسات مستقرة نسبياً، إذ أصبحت تمثل </w:t>
      </w:r>
      <w:r w:rsidR="005611DF" w:rsidRPr="00AB3ED1">
        <w:rPr>
          <w:rtl/>
          <w:lang w:bidi="ar-EG"/>
        </w:rPr>
        <w:t>2</w:t>
      </w:r>
      <w:r w:rsidR="000258ED">
        <w:rPr>
          <w:rtl/>
          <w:lang w:bidi="ar-EG"/>
        </w:rPr>
        <w:t>.</w:t>
      </w:r>
      <w:r w:rsidR="005611DF" w:rsidRPr="00AB3ED1">
        <w:rPr>
          <w:rtl/>
          <w:lang w:bidi="ar-EG"/>
        </w:rPr>
        <w:t>73</w:t>
      </w:r>
      <w:r w:rsidR="005611DF" w:rsidRPr="00601287">
        <w:rPr>
          <w:rtl/>
          <w:lang w:bidi="ar-EG"/>
        </w:rPr>
        <w:t xml:space="preserve"> في المائة من الميزانية الإجمالية لأنشطة إدارة الشؤون الاجتماعية في </w:t>
      </w:r>
      <w:r w:rsidR="005611DF" w:rsidRPr="00AB3ED1">
        <w:rPr>
          <w:rtl/>
          <w:lang w:bidi="ar-EG"/>
        </w:rPr>
        <w:t>2004</w:t>
      </w:r>
      <w:r w:rsidR="005611DF" w:rsidRPr="00601287">
        <w:rPr>
          <w:rtl/>
          <w:lang w:bidi="ar-EG"/>
        </w:rPr>
        <w:t xml:space="preserve"> (</w:t>
      </w:r>
      <w:r w:rsidR="005611DF" w:rsidRPr="00AB3ED1">
        <w:rPr>
          <w:rtl/>
          <w:lang w:bidi="ar-EG"/>
        </w:rPr>
        <w:t>163000</w:t>
      </w:r>
      <w:r w:rsidR="005611DF" w:rsidRPr="00601287">
        <w:rPr>
          <w:rtl/>
          <w:lang w:bidi="ar-EG"/>
        </w:rPr>
        <w:t xml:space="preserve"> روبية سيشيلية) و</w:t>
      </w:r>
      <w:r w:rsidR="005611DF" w:rsidRPr="00AB3ED1">
        <w:rPr>
          <w:rtl/>
          <w:lang w:bidi="ar-EG"/>
        </w:rPr>
        <w:t>3</w:t>
      </w:r>
      <w:r w:rsidR="000258ED">
        <w:rPr>
          <w:rtl/>
          <w:lang w:bidi="ar-EG"/>
        </w:rPr>
        <w:t>.</w:t>
      </w:r>
      <w:r w:rsidR="005611DF" w:rsidRPr="00AB3ED1">
        <w:rPr>
          <w:rtl/>
          <w:lang w:bidi="ar-EG"/>
        </w:rPr>
        <w:t>33</w:t>
      </w:r>
      <w:r w:rsidR="005611DF" w:rsidRPr="00601287">
        <w:rPr>
          <w:rtl/>
          <w:lang w:bidi="ar-EG"/>
        </w:rPr>
        <w:t xml:space="preserve"> في المائة من الميزانية الإجمالية لأنشطة إدارة التنمية الاجتماعية في </w:t>
      </w:r>
      <w:r w:rsidR="005611DF" w:rsidRPr="00AB3ED1">
        <w:rPr>
          <w:rtl/>
          <w:lang w:bidi="ar-EG"/>
        </w:rPr>
        <w:t>2009</w:t>
      </w:r>
      <w:r w:rsidR="005611DF" w:rsidRPr="00601287">
        <w:rPr>
          <w:rtl/>
          <w:lang w:bidi="ar-EG"/>
        </w:rPr>
        <w:t xml:space="preserve"> (</w:t>
      </w:r>
      <w:r w:rsidR="005611DF" w:rsidRPr="00AB3ED1">
        <w:rPr>
          <w:rtl/>
          <w:lang w:bidi="ar-EG"/>
        </w:rPr>
        <w:t>384000</w:t>
      </w:r>
      <w:r w:rsidR="005611DF" w:rsidRPr="00601287">
        <w:rPr>
          <w:rtl/>
          <w:lang w:bidi="ar-EG"/>
        </w:rPr>
        <w:t xml:space="preserve"> روبية سيشيلية). لمزيد من التفاصيل، انظر الشكل أدناه. </w:t>
      </w:r>
    </w:p>
    <w:p w:rsidR="00626CBB" w:rsidRDefault="005611DF" w:rsidP="00626CBB">
      <w:pPr>
        <w:pStyle w:val="SingleTxtGA"/>
        <w:keepNext/>
        <w:keepLines/>
        <w:spacing w:after="0"/>
        <w:rPr>
          <w:rFonts w:hint="cs"/>
          <w:rtl/>
          <w:lang w:bidi="ar-EG"/>
        </w:rPr>
      </w:pPr>
      <w:bookmarkStart w:id="19" w:name="s2"/>
      <w:r w:rsidRPr="00717162">
        <w:rPr>
          <w:rtl/>
          <w:lang w:bidi="ar-EG"/>
        </w:rPr>
        <w:t xml:space="preserve">الشكل </w:t>
      </w:r>
      <w:r w:rsidRPr="00AB3ED1">
        <w:rPr>
          <w:rtl/>
          <w:lang w:bidi="ar-EG"/>
        </w:rPr>
        <w:t>2</w:t>
      </w:r>
    </w:p>
    <w:p w:rsidR="005611DF" w:rsidRDefault="00692677" w:rsidP="00626CBB">
      <w:pPr>
        <w:pStyle w:val="SingleTxtGA"/>
        <w:keepNext/>
        <w:keepLines/>
        <w:rPr>
          <w:rFonts w:hint="cs"/>
          <w:b/>
          <w:bCs/>
          <w:rtl/>
          <w:lang w:bidi="ar-EG"/>
        </w:rPr>
      </w:pPr>
      <w:r>
        <w:rPr>
          <w:noProof/>
        </w:rPr>
        <w:pict>
          <v:shape id="Chart 2" o:spid="_x0000_s1277" type="#_x0000_t75" style="position:absolute;left:0;text-align:left;margin-left:0;margin-top:25pt;width:420.25pt;height:194.1pt;z-index:25;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">
            <v:imagedata r:id="rId9" o:title=""/>
            <o:lock v:ext="edit" aspectratio="f"/>
            <w10:wrap type="topAndBottom"/>
          </v:shape>
        </w:pict>
      </w:r>
      <w:r w:rsidR="002A747C">
        <w:rPr>
          <w:b/>
          <w:bCs/>
          <w:noProof/>
          <w:rtl/>
        </w:rPr>
        <w:pict>
          <v:rect id="_x0000_s1278" style="position:absolute;left:0;text-align:left;margin-left:1in;margin-top:34.85pt;width:306pt;height:45pt;z-index:26" stroked="f">
            <v:textbox style="mso-next-textbox:#_x0000_s1278">
              <w:txbxContent>
                <w:p w:rsidR="002A747C" w:rsidRDefault="002A747C" w:rsidP="002A747C">
                  <w:pPr>
                    <w:jc w:val="center"/>
                  </w:pPr>
                  <w:r w:rsidRPr="00E239D5">
                    <w:rPr>
                      <w:rFonts w:hint="cs"/>
                      <w:b/>
                      <w:bCs/>
                      <w:sz w:val="18"/>
                      <w:szCs w:val="26"/>
                      <w:rtl/>
                    </w:rPr>
                    <w:t>أنشطة شعبة التنمية الاجتماعية/قسم تخطيط السياسات كنسبة مئوية</w:t>
                  </w:r>
                  <w:r>
                    <w:rPr>
                      <w:b/>
                      <w:bCs/>
                      <w:sz w:val="18"/>
                      <w:szCs w:val="26"/>
                      <w:rtl/>
                    </w:rPr>
                    <w:br/>
                  </w:r>
                  <w:r w:rsidRPr="00E239D5">
                    <w:rPr>
                      <w:rFonts w:hint="cs"/>
                      <w:b/>
                      <w:bCs/>
                      <w:sz w:val="18"/>
                      <w:szCs w:val="26"/>
                      <w:rtl/>
                    </w:rPr>
                    <w:t>من الأنشطة الاجتماعية الإجمالية للإدارة، 2004-2009</w:t>
                  </w:r>
                </w:p>
                <w:p w:rsidR="002A747C" w:rsidRDefault="002A747C"/>
              </w:txbxContent>
            </v:textbox>
            <w10:wrap anchorx="page"/>
          </v:rect>
        </w:pict>
      </w:r>
      <w:r w:rsidR="005611DF" w:rsidRPr="00626CBB">
        <w:rPr>
          <w:b/>
          <w:bCs/>
          <w:rtl/>
          <w:lang w:bidi="ar-EG"/>
        </w:rPr>
        <w:t xml:space="preserve">اعتمادات الميزانية لشعبة التنمية الاجتماعية/قسم تخطيط السياسات </w:t>
      </w:r>
    </w:p>
    <w:bookmarkEnd w:id="19"/>
    <w:p w:rsidR="005611DF" w:rsidRPr="00717162" w:rsidRDefault="005611DF" w:rsidP="002A747C">
      <w:pPr>
        <w:pStyle w:val="SingleTxtGA"/>
        <w:tabs>
          <w:tab w:val="clear" w:pos="1928"/>
          <w:tab w:val="clear" w:pos="2608"/>
          <w:tab w:val="clear" w:pos="3289"/>
          <w:tab w:val="clear" w:pos="3969"/>
          <w:tab w:val="clear" w:pos="4649"/>
          <w:tab w:val="clear" w:pos="5330"/>
          <w:tab w:val="left" w:pos="2078"/>
        </w:tabs>
        <w:spacing w:after="0" w:line="240" w:lineRule="auto"/>
        <w:ind w:left="1239" w:right="0"/>
        <w:rPr>
          <w:rFonts w:hint="cs"/>
          <w:iCs/>
          <w:sz w:val="16"/>
          <w:szCs w:val="26"/>
          <w:rtl/>
          <w:lang w:bidi="ar-EG"/>
        </w:rPr>
      </w:pPr>
      <w:r w:rsidRPr="00717162">
        <w:rPr>
          <w:iCs/>
          <w:sz w:val="16"/>
          <w:szCs w:val="26"/>
          <w:rtl/>
          <w:lang w:bidi="ar-EG"/>
        </w:rPr>
        <w:t>المصدر:</w:t>
      </w:r>
      <w:r w:rsidR="00717162">
        <w:rPr>
          <w:sz w:val="16"/>
          <w:szCs w:val="26"/>
          <w:rtl/>
          <w:lang w:bidi="ar-EG"/>
        </w:rPr>
        <w:tab/>
      </w:r>
      <w:r w:rsidRPr="00717162">
        <w:rPr>
          <w:sz w:val="16"/>
          <w:szCs w:val="26"/>
          <w:rtl/>
          <w:lang w:bidi="ar-EG"/>
        </w:rPr>
        <w:t xml:space="preserve">إدارة التنمية الاجتماعية، قسم الشؤون الإدارية والمالية، </w:t>
      </w:r>
      <w:r w:rsidRPr="00AB3ED1">
        <w:rPr>
          <w:sz w:val="16"/>
          <w:szCs w:val="26"/>
          <w:rtl/>
          <w:lang w:bidi="ar-EG"/>
        </w:rPr>
        <w:t>2010</w:t>
      </w:r>
      <w:r w:rsidR="00C15EE8">
        <w:rPr>
          <w:rFonts w:hint="cs"/>
          <w:iCs/>
          <w:sz w:val="16"/>
          <w:szCs w:val="26"/>
          <w:rtl/>
          <w:lang w:bidi="ar-EG"/>
        </w:rPr>
        <w:t>.</w:t>
      </w:r>
    </w:p>
    <w:p w:rsidR="005611DF" w:rsidRPr="00601287" w:rsidRDefault="00717162" w:rsidP="00717162">
      <w:pPr>
        <w:pStyle w:val="SingleTxtGA"/>
        <w:rPr>
          <w:lang w:bidi="ar-EG"/>
        </w:rPr>
      </w:pPr>
      <w:r w:rsidRPr="00AB3ED1">
        <w:rPr>
          <w:rtl/>
          <w:lang w:bidi="ar-EG"/>
        </w:rPr>
        <w:t>131</w:t>
      </w:r>
      <w:r>
        <w:rPr>
          <w:rtl/>
          <w:lang w:bidi="ar-EG"/>
        </w:rPr>
        <w:t>-</w:t>
      </w:r>
      <w:r w:rsidR="005611DF" w:rsidRPr="00601287">
        <w:rPr>
          <w:rtl/>
          <w:lang w:bidi="ar-EG"/>
        </w:rPr>
        <w:tab/>
        <w:t xml:space="preserve">ورؤية الإدارة هي إقامة مجتمع يتمتع فيه الأفراد والأسر كافة بنوعية حياة جيدة، ورسالتها هي: </w:t>
      </w:r>
    </w:p>
    <w:p w:rsidR="005611DF" w:rsidRPr="00601287" w:rsidRDefault="005611DF" w:rsidP="00871E48">
      <w:pPr>
        <w:pStyle w:val="StyleBullet1GA"/>
        <w:numPr>
          <w:ilvl w:val="0"/>
          <w:numId w:val="18"/>
        </w:numPr>
        <w:tabs>
          <w:tab w:val="clear" w:pos="2437"/>
          <w:tab w:val="num" w:pos="1925"/>
        </w:tabs>
        <w:ind w:left="1925"/>
        <w:rPr>
          <w:rtl/>
        </w:rPr>
      </w:pPr>
      <w:r w:rsidRPr="00717162">
        <w:rPr>
          <w:rtl/>
        </w:rPr>
        <w:t xml:space="preserve">تمكين الأفراد والأسر من الحد من الاعتماد على الغير؛ </w:t>
      </w:r>
    </w:p>
    <w:p w:rsidR="005611DF" w:rsidRPr="00601287" w:rsidRDefault="005611DF" w:rsidP="00871E48">
      <w:pPr>
        <w:pStyle w:val="StyleBullet1GA"/>
        <w:numPr>
          <w:ilvl w:val="0"/>
          <w:numId w:val="18"/>
        </w:numPr>
        <w:tabs>
          <w:tab w:val="clear" w:pos="2437"/>
          <w:tab w:val="num" w:pos="1925"/>
        </w:tabs>
        <w:ind w:left="1925"/>
      </w:pPr>
      <w:r w:rsidRPr="00717162">
        <w:rPr>
          <w:rtl/>
        </w:rPr>
        <w:t xml:space="preserve">ضمان مصالح الأطفال وتعزيز رفاههم؛ </w:t>
      </w:r>
    </w:p>
    <w:p w:rsidR="005611DF" w:rsidRPr="00601287" w:rsidRDefault="005611DF" w:rsidP="00871E48">
      <w:pPr>
        <w:pStyle w:val="StyleBullet1GA"/>
        <w:numPr>
          <w:ilvl w:val="0"/>
          <w:numId w:val="18"/>
        </w:numPr>
        <w:tabs>
          <w:tab w:val="clear" w:pos="2437"/>
          <w:tab w:val="num" w:pos="1925"/>
        </w:tabs>
        <w:ind w:left="1925"/>
      </w:pPr>
      <w:r w:rsidRPr="00717162">
        <w:rPr>
          <w:rtl/>
        </w:rPr>
        <w:t xml:space="preserve">دمج وحماية الجماعات المهمشه والضعيفة؛ </w:t>
      </w:r>
    </w:p>
    <w:p w:rsidR="005611DF" w:rsidRPr="00601287" w:rsidRDefault="005611DF" w:rsidP="00871E48">
      <w:pPr>
        <w:pStyle w:val="StyleBullet1GA"/>
        <w:numPr>
          <w:ilvl w:val="0"/>
          <w:numId w:val="18"/>
        </w:numPr>
        <w:tabs>
          <w:tab w:val="clear" w:pos="2437"/>
          <w:tab w:val="num" w:pos="1925"/>
        </w:tabs>
        <w:ind w:left="1925"/>
      </w:pPr>
      <w:r w:rsidRPr="00717162">
        <w:rPr>
          <w:rtl/>
        </w:rPr>
        <w:t xml:space="preserve">الأخذ بنهج متكامل </w:t>
      </w:r>
      <w:r w:rsidR="00C15EE8">
        <w:rPr>
          <w:rtl/>
        </w:rPr>
        <w:t>وقائم على الأدلة لتحقيق التنمية</w:t>
      </w:r>
      <w:r w:rsidR="00C15EE8">
        <w:rPr>
          <w:rFonts w:hint="cs"/>
          <w:rtl/>
        </w:rPr>
        <w:t>.</w:t>
      </w:r>
      <w:r w:rsidRPr="00717162">
        <w:rPr>
          <w:rtl/>
        </w:rPr>
        <w:t xml:space="preserve"> </w:t>
      </w:r>
    </w:p>
    <w:p w:rsidR="005611DF" w:rsidRPr="00601287" w:rsidRDefault="00717162" w:rsidP="00717162">
      <w:pPr>
        <w:pStyle w:val="H23GA"/>
        <w:rPr>
          <w:rtl/>
          <w:lang w:bidi="ar-EG"/>
        </w:rPr>
      </w:pPr>
      <w:r>
        <w:rPr>
          <w:rtl/>
          <w:lang w:bidi="ar-EG"/>
        </w:rPr>
        <w:tab/>
      </w:r>
      <w:r>
        <w:rPr>
          <w:rtl/>
          <w:lang w:bidi="ar-EG"/>
        </w:rPr>
        <w:tab/>
      </w:r>
      <w:r w:rsidR="005611DF" w:rsidRPr="00601287">
        <w:rPr>
          <w:rtl/>
          <w:lang w:bidi="ar-EG"/>
        </w:rPr>
        <w:t>شعبة الخدمات الاجتماعية</w:t>
      </w:r>
    </w:p>
    <w:p w:rsidR="005611DF" w:rsidRPr="00601287" w:rsidRDefault="00717162" w:rsidP="00717162">
      <w:pPr>
        <w:pStyle w:val="SingleTxtGA"/>
        <w:rPr>
          <w:lang w:bidi="ar-EG"/>
        </w:rPr>
      </w:pPr>
      <w:r w:rsidRPr="00AB3ED1">
        <w:rPr>
          <w:rtl/>
          <w:lang w:bidi="ar-EG"/>
        </w:rPr>
        <w:t>132</w:t>
      </w:r>
      <w:r>
        <w:rPr>
          <w:rtl/>
          <w:lang w:bidi="ar-EG"/>
        </w:rPr>
        <w:t>-</w:t>
      </w:r>
      <w:r w:rsidR="005611DF" w:rsidRPr="00601287">
        <w:rPr>
          <w:rtl/>
          <w:lang w:bidi="ar-EG"/>
        </w:rPr>
        <w:tab/>
        <w:t xml:space="preserve">تعمل شعبة الخدمات الاجتماعية في مجال تقديم الخدمات في إطار الإدارة وهي مسؤولة عن تعزيز رفاه الأطفال، والأسر، وذوي الإعاقة، والأشخاص الخاضعين لأوامر مراقبة السلوك. وأهدافها الشاملة هي الحفاظ على المجتمع، واستعادته قدرته على أداء وظائفه والتخفيف من آثار المشاكل الاجتماعية. وتتألف الشعبة من الأقسام التالية: </w:t>
      </w:r>
    </w:p>
    <w:p w:rsidR="005611DF" w:rsidRPr="00601287" w:rsidRDefault="00717162" w:rsidP="00717162">
      <w:pPr>
        <w:pStyle w:val="SingleTxtGA"/>
        <w:rPr>
          <w:rtl/>
          <w:lang w:bidi="ar-EG"/>
        </w:rPr>
      </w:pPr>
      <w:r>
        <w:rPr>
          <w:rtl/>
        </w:rPr>
        <w:tab/>
      </w:r>
      <w:r w:rsidR="005611DF" w:rsidRPr="00601287">
        <w:rPr>
          <w:rtl/>
        </w:rPr>
        <w:t>(أ)</w:t>
      </w:r>
      <w:r w:rsidR="005611DF" w:rsidRPr="00601287">
        <w:rPr>
          <w:rtl/>
          <w:lang w:bidi="ar-EG"/>
        </w:rPr>
        <w:tab/>
        <w:t xml:space="preserve">قسم الخدمات القانونية وحماية الأطفال؛ </w:t>
      </w:r>
    </w:p>
    <w:p w:rsidR="005611DF" w:rsidRPr="00601287" w:rsidRDefault="00717162" w:rsidP="00717162">
      <w:pPr>
        <w:pStyle w:val="SingleTxtGA"/>
        <w:rPr>
          <w:rtl/>
          <w:lang w:bidi="ar-EG"/>
        </w:rPr>
      </w:pPr>
      <w:r>
        <w:rPr>
          <w:rtl/>
          <w:lang w:bidi="ar-EG"/>
        </w:rPr>
        <w:tab/>
      </w:r>
      <w:r w:rsidR="005611DF" w:rsidRPr="00601287">
        <w:rPr>
          <w:rtl/>
          <w:lang w:bidi="ar-EG"/>
        </w:rPr>
        <w:t>(ب)</w:t>
      </w:r>
      <w:r w:rsidR="005611DF" w:rsidRPr="00601287">
        <w:tab/>
      </w:r>
      <w:r w:rsidR="005611DF" w:rsidRPr="00601287">
        <w:rPr>
          <w:rtl/>
          <w:lang w:bidi="ar-EG"/>
        </w:rPr>
        <w:t xml:space="preserve">قسم العمل الاجتماعي المجتمعي؛ </w:t>
      </w:r>
    </w:p>
    <w:p w:rsidR="005611DF" w:rsidRPr="00601287" w:rsidRDefault="00717162" w:rsidP="00717162">
      <w:pPr>
        <w:pStyle w:val="SingleTxtGA"/>
      </w:pPr>
      <w:r>
        <w:rPr>
          <w:rtl/>
        </w:rPr>
        <w:tab/>
      </w:r>
      <w:r w:rsidR="005611DF" w:rsidRPr="00601287">
        <w:rPr>
          <w:rtl/>
        </w:rPr>
        <w:t>(ج)</w:t>
      </w:r>
      <w:r w:rsidR="005611DF" w:rsidRPr="00601287">
        <w:rPr>
          <w:rtl/>
        </w:rPr>
        <w:tab/>
        <w:t xml:space="preserve">قسم خدمات مراقبة السلوك. </w:t>
      </w:r>
    </w:p>
    <w:p w:rsidR="005611DF" w:rsidRPr="00601287" w:rsidRDefault="00717162" w:rsidP="00717162">
      <w:pPr>
        <w:pStyle w:val="H23GA"/>
        <w:rPr>
          <w:rtl/>
          <w:lang w:bidi="ar-EG"/>
        </w:rPr>
      </w:pPr>
      <w:r>
        <w:rPr>
          <w:rtl/>
          <w:lang w:bidi="ar-EG"/>
        </w:rPr>
        <w:tab/>
      </w:r>
      <w:r>
        <w:rPr>
          <w:rtl/>
          <w:lang w:bidi="ar-EG"/>
        </w:rPr>
        <w:tab/>
      </w:r>
      <w:r w:rsidR="005611DF" w:rsidRPr="00601287">
        <w:rPr>
          <w:rtl/>
          <w:lang w:bidi="ar-EG"/>
        </w:rPr>
        <w:t>قسم الخدمات القانونية وحماية الأطفال</w:t>
      </w:r>
    </w:p>
    <w:p w:rsidR="005611DF" w:rsidRPr="00717162" w:rsidRDefault="00717162" w:rsidP="00717162">
      <w:pPr>
        <w:pStyle w:val="SingleTxtGA"/>
        <w:rPr>
          <w:spacing w:val="2"/>
          <w:lang w:bidi="ar-EG"/>
        </w:rPr>
      </w:pPr>
      <w:r w:rsidRPr="00AB3ED1">
        <w:rPr>
          <w:spacing w:val="2"/>
          <w:rtl/>
          <w:lang w:bidi="ar-EG"/>
        </w:rPr>
        <w:t>133</w:t>
      </w:r>
      <w:r w:rsidRPr="00717162">
        <w:rPr>
          <w:spacing w:val="2"/>
          <w:rtl/>
          <w:lang w:bidi="ar-EG"/>
        </w:rPr>
        <w:t>-</w:t>
      </w:r>
      <w:r w:rsidR="005611DF" w:rsidRPr="00717162">
        <w:rPr>
          <w:spacing w:val="2"/>
          <w:rtl/>
          <w:lang w:bidi="ar-EG"/>
        </w:rPr>
        <w:tab/>
        <w:t xml:space="preserve">أنشئت وحدة الخدمات القانونية في عام </w:t>
      </w:r>
      <w:r w:rsidR="005611DF" w:rsidRPr="00AB3ED1">
        <w:rPr>
          <w:spacing w:val="2"/>
          <w:rtl/>
          <w:lang w:bidi="ar-EG"/>
        </w:rPr>
        <w:t>1997</w:t>
      </w:r>
      <w:r w:rsidR="005611DF" w:rsidRPr="00717162">
        <w:rPr>
          <w:spacing w:val="2"/>
          <w:rtl/>
          <w:lang w:bidi="ar-EG"/>
        </w:rPr>
        <w:t xml:space="preserve"> ووظيفتها هي تمثيل الوزارة أمام المحاكم في المسائل المتعلقة بالأطفال والأسرة. وتشمل بعض المسائل الرئيسية التي تتناولها الوحدة الحضانة، والنفقة، والوصاية، والكفالة الحضانية، وحق الزيارة، والتبني، وممتلكات الأشخاص الخاضعين للحظر. وهي تقدم تقارير إلى المحاكم ومحكمة الأسرة في المجالات المذكورة أعلاه، فضلاً عن أنها تقدم التوجيه والمشورة للأسر بشأن المسائل المتعلقة بالأطفال. إذ إن القوانين التي توفر الحماية للأطفال والأسر متناثرة في العديد من التشريعات، وتحديداً في دستور سيشيل، وقانون الطفل، وقانون العقوبات، والقانون المدني، وقانون الإجراءات الجنائية. </w:t>
      </w:r>
    </w:p>
    <w:p w:rsidR="005611DF" w:rsidRPr="00601287" w:rsidRDefault="005611DF" w:rsidP="00717162">
      <w:pPr>
        <w:pStyle w:val="SingleTxtGA"/>
        <w:rPr>
          <w:lang w:bidi="ar-EG"/>
        </w:rPr>
      </w:pPr>
      <w:r w:rsidRPr="00AB3ED1">
        <w:rPr>
          <w:rtl/>
          <w:lang w:bidi="ar-EG"/>
        </w:rPr>
        <w:t>134</w:t>
      </w:r>
      <w:r w:rsidRPr="00601287">
        <w:rPr>
          <w:rtl/>
          <w:lang w:bidi="ar-EG"/>
        </w:rPr>
        <w:t>-</w:t>
      </w:r>
      <w:r w:rsidRPr="00601287">
        <w:rPr>
          <w:rtl/>
          <w:lang w:bidi="ar-EG"/>
        </w:rPr>
        <w:tab/>
        <w:t>وتجتمع لجنة متعددة الوكالات، هي لجنة الخدمات الاجتماعية المؤلفة من ممثلين عن وحدة الخدمات الاجتماعية، والإدارة الصحية، ووزارة التعليم. ويجتمع المجلس الوطني للطفولة على أساس أسبوعي للنظر في التقارير والتوصيات.</w:t>
      </w:r>
      <w:r w:rsidR="00FE3F8C">
        <w:rPr>
          <w:rtl/>
          <w:lang w:bidi="ar-EG"/>
        </w:rPr>
        <w:t xml:space="preserve"> </w:t>
      </w:r>
    </w:p>
    <w:p w:rsidR="005611DF" w:rsidRPr="00601287" w:rsidRDefault="00717162" w:rsidP="00717162">
      <w:pPr>
        <w:pStyle w:val="SingleTxtGA"/>
        <w:rPr>
          <w:lang w:bidi="ar-EG"/>
        </w:rPr>
      </w:pPr>
      <w:r w:rsidRPr="00AB3ED1">
        <w:rPr>
          <w:rtl/>
          <w:lang w:bidi="ar-EG"/>
        </w:rPr>
        <w:t>135</w:t>
      </w:r>
      <w:r>
        <w:rPr>
          <w:rtl/>
          <w:lang w:bidi="ar-EG"/>
        </w:rPr>
        <w:t>-</w:t>
      </w:r>
      <w:r w:rsidR="005611DF" w:rsidRPr="00601287">
        <w:rPr>
          <w:rtl/>
          <w:lang w:bidi="ar-EG"/>
        </w:rPr>
        <w:tab/>
        <w:t xml:space="preserve">وأنشئت وحدة حماية الأطفال في تشرين الأول/أكتوبر </w:t>
      </w:r>
      <w:r w:rsidR="005611DF" w:rsidRPr="00AB3ED1">
        <w:rPr>
          <w:rtl/>
          <w:lang w:bidi="ar-EG"/>
        </w:rPr>
        <w:t>1996</w:t>
      </w:r>
      <w:r w:rsidR="005611DF" w:rsidRPr="00601287">
        <w:rPr>
          <w:rtl/>
          <w:lang w:bidi="ar-EG"/>
        </w:rPr>
        <w:t>، وهدف</w:t>
      </w:r>
      <w:r w:rsidR="00FE3F8C">
        <w:rPr>
          <w:rtl/>
          <w:lang w:bidi="ar-EG"/>
        </w:rPr>
        <w:t xml:space="preserve"> </w:t>
      </w:r>
      <w:r w:rsidR="005611DF" w:rsidRPr="00601287">
        <w:rPr>
          <w:rtl/>
          <w:lang w:bidi="ar-EG"/>
        </w:rPr>
        <w:t xml:space="preserve">الوحدة هو العمل من خلال شراكة مع الشركاء الآخرين العاملين في مجال حماية الأطفال من الاعتداءات الجنسية، والبدنية، والإهمال وإساءة المعاملة عاطفياً. والوحدة مسؤولة أيضاً عن التنسيق الشامل والتحقيق في جميع قضايا الاعتداء على الأطفال، بالتعاون مع فرقة الأسرة في شرطة سيشيل، وجميع الشركاء الآخرين. كما توفر المشورة والتوجيه للأطفال المعتدى عليهم ولأسرهم، وتسجيل الأطفال المعرضين للخطر والعمل الوقائي وبخاصة فيما يتعلق بالاعتداء على الأطفال في جملة خدمات أخرى. ويصل العدد الإجمالي للعاملين في قسم الخدمات القانونية وحماية الأطفال إلى تسعة موظفين جميعهن من النساء. </w:t>
      </w:r>
    </w:p>
    <w:p w:rsidR="005611DF" w:rsidRPr="00717162" w:rsidRDefault="00717162" w:rsidP="00FA0D68">
      <w:pPr>
        <w:pStyle w:val="SingleTxtGA"/>
        <w:rPr>
          <w:spacing w:val="-2"/>
          <w:rtl/>
          <w:lang w:bidi="ar-EG"/>
        </w:rPr>
      </w:pPr>
      <w:r w:rsidRPr="00AB3ED1">
        <w:rPr>
          <w:spacing w:val="-2"/>
          <w:rtl/>
          <w:lang w:bidi="ar-EG"/>
        </w:rPr>
        <w:t>136</w:t>
      </w:r>
      <w:r w:rsidRPr="00717162">
        <w:rPr>
          <w:spacing w:val="-2"/>
          <w:rtl/>
          <w:lang w:bidi="ar-EG"/>
        </w:rPr>
        <w:t>-</w:t>
      </w:r>
      <w:r w:rsidRPr="00717162">
        <w:rPr>
          <w:spacing w:val="-2"/>
          <w:rtl/>
          <w:lang w:bidi="ar-EG"/>
        </w:rPr>
        <w:tab/>
      </w:r>
      <w:r w:rsidR="005611DF" w:rsidRPr="00717162">
        <w:rPr>
          <w:spacing w:val="-2"/>
          <w:rtl/>
          <w:lang w:bidi="ar-EG"/>
        </w:rPr>
        <w:t xml:space="preserve">ويتطلب العمل في حماية الأطفال تنسيقاً جيداً فيما بين الوكالات. وفي عام </w:t>
      </w:r>
      <w:r w:rsidR="005611DF" w:rsidRPr="00AB3ED1">
        <w:rPr>
          <w:spacing w:val="-2"/>
          <w:rtl/>
          <w:lang w:bidi="ar-EG"/>
        </w:rPr>
        <w:t>1996</w:t>
      </w:r>
      <w:r w:rsidR="005611DF" w:rsidRPr="00717162">
        <w:rPr>
          <w:spacing w:val="-2"/>
          <w:rtl/>
          <w:lang w:bidi="ar-EG"/>
        </w:rPr>
        <w:t xml:space="preserve">، أنشئت اللجنة المشتركة بين الوكالات لتعزيز هذا التعاون. وتجتمع اللجنة مرة كل أسبوعين. وهي تتألف من ممثلين من الخدمات الاجتماعية في الشرطة السيشيلية، والإدارة الصحية بوزارة التعليم، والمجلس الوطني للطفولة. وفي عام </w:t>
      </w:r>
      <w:r w:rsidR="005611DF" w:rsidRPr="00AB3ED1">
        <w:rPr>
          <w:spacing w:val="-2"/>
          <w:rtl/>
          <w:lang w:bidi="ar-EG"/>
        </w:rPr>
        <w:t>1997</w:t>
      </w:r>
      <w:r w:rsidR="005611DF" w:rsidRPr="00717162">
        <w:rPr>
          <w:spacing w:val="-2"/>
          <w:rtl/>
          <w:lang w:bidi="ar-EG"/>
        </w:rPr>
        <w:t>، اعتمدت اللجنة وثيقة بعنوان ‘العمل معاً</w:t>
      </w:r>
      <w:r w:rsidR="00FA0D68">
        <w:rPr>
          <w:rtl/>
        </w:rPr>
        <w:t>‘</w:t>
      </w:r>
      <w:r w:rsidR="005611DF" w:rsidRPr="00717162">
        <w:rPr>
          <w:spacing w:val="-2"/>
          <w:rtl/>
          <w:lang w:bidi="ar-EG"/>
        </w:rPr>
        <w:t xml:space="preserve"> تبين أساليب التعاون فيما بين الوكالات فيما يتعلق بحماية الأطفال المعتدى عليهم. </w:t>
      </w:r>
    </w:p>
    <w:p w:rsidR="005611DF" w:rsidRPr="00601287" w:rsidRDefault="00717162" w:rsidP="00717162">
      <w:pPr>
        <w:pStyle w:val="SingleTxtGA"/>
        <w:rPr>
          <w:rtl/>
          <w:lang w:bidi="ar-EG"/>
        </w:rPr>
      </w:pPr>
      <w:r w:rsidRPr="00AB3ED1">
        <w:rPr>
          <w:rtl/>
          <w:lang w:bidi="ar-EG"/>
        </w:rPr>
        <w:t>137</w:t>
      </w:r>
      <w:r>
        <w:rPr>
          <w:rtl/>
          <w:lang w:bidi="ar-EG"/>
        </w:rPr>
        <w:t>-</w:t>
      </w:r>
      <w:r w:rsidR="005611DF" w:rsidRPr="00601287">
        <w:rPr>
          <w:rtl/>
          <w:lang w:bidi="ar-EG"/>
        </w:rPr>
        <w:tab/>
        <w:t xml:space="preserve">وقد ارتفع عدد قضايا الاعتداء على الأطفال المبلغ عنها ارتفاعاً كبيراً مع مرور الزمن. وقد يكون السبب في ذلك هو الحملات الفعالة التي تشن من أجل كسر حاجز الصمت فيما يتعلق بالاعتداء على الأطفال. ويتضمن التقرير المقدم في إطار اتفاقية حقوق الطفل تقريراً كاملاً عن الأنشطة التي اضطلع بها. وتشير الإحصاءات التي جمعتها وحدة حماية الأطفال عن عام </w:t>
      </w:r>
      <w:r w:rsidR="005611DF" w:rsidRPr="00AB3ED1">
        <w:rPr>
          <w:rtl/>
          <w:lang w:bidi="ar-EG"/>
        </w:rPr>
        <w:t>2009</w:t>
      </w:r>
      <w:r w:rsidR="005611DF" w:rsidRPr="00601287">
        <w:rPr>
          <w:rtl/>
          <w:lang w:bidi="ar-EG"/>
        </w:rPr>
        <w:t xml:space="preserve">، أن من بين ما مجموعه </w:t>
      </w:r>
      <w:r w:rsidR="005611DF" w:rsidRPr="00AB3ED1">
        <w:rPr>
          <w:rtl/>
          <w:lang w:bidi="ar-EG"/>
        </w:rPr>
        <w:t>164</w:t>
      </w:r>
      <w:r w:rsidR="005611DF" w:rsidRPr="00601287">
        <w:rPr>
          <w:rtl/>
          <w:lang w:bidi="ar-EG"/>
        </w:rPr>
        <w:t xml:space="preserve"> حالة تم الإبلاغ عنها، هناك </w:t>
      </w:r>
      <w:r w:rsidR="005611DF" w:rsidRPr="00AB3ED1">
        <w:rPr>
          <w:rtl/>
          <w:lang w:bidi="ar-EG"/>
        </w:rPr>
        <w:t>61</w:t>
      </w:r>
      <w:r w:rsidR="005611DF" w:rsidRPr="00601287">
        <w:rPr>
          <w:rtl/>
          <w:lang w:bidi="ar-EG"/>
        </w:rPr>
        <w:t xml:space="preserve"> في المائة منها عبارة عن حالات اعتداء جنسي أبلغ عنها، وأن </w:t>
      </w:r>
      <w:r w:rsidR="005611DF" w:rsidRPr="00AB3ED1">
        <w:rPr>
          <w:rtl/>
          <w:lang w:bidi="ar-EG"/>
        </w:rPr>
        <w:t>80</w:t>
      </w:r>
      <w:r w:rsidR="005611DF" w:rsidRPr="00601287">
        <w:rPr>
          <w:rtl/>
          <w:lang w:bidi="ar-EG"/>
        </w:rPr>
        <w:t xml:space="preserve"> في المائة من ضحاياها من الإناث. وبلغ متوسط عمر الضحايا </w:t>
      </w:r>
      <w:r w:rsidR="005611DF" w:rsidRPr="00AB3ED1">
        <w:rPr>
          <w:rtl/>
          <w:lang w:bidi="ar-EG"/>
        </w:rPr>
        <w:t>14</w:t>
      </w:r>
      <w:r w:rsidR="005611DF" w:rsidRPr="00601287">
        <w:rPr>
          <w:rtl/>
          <w:lang w:bidi="ar-EG"/>
        </w:rPr>
        <w:t xml:space="preserve"> عاماً مما يبرز حقيقة أن الأطفال في السنوات الأولى من المرهقة هم أضعف الفئات وأكثرها استهدافاً. ومعظم الحالات التي أبلغ عنها كانت من المنطقة الوسطى في ماهي، التي تعد من أكثر المناطق كثافة سكانية والتي توجد بها نسبة أعلى من المشاكل الاجتماعية. </w:t>
      </w:r>
    </w:p>
    <w:p w:rsidR="005611DF" w:rsidRPr="00601287" w:rsidRDefault="00717162" w:rsidP="00717162">
      <w:pPr>
        <w:pStyle w:val="SingleTxtGA"/>
        <w:rPr>
          <w:lang w:bidi="ar-EG"/>
        </w:rPr>
      </w:pPr>
      <w:r w:rsidRPr="00AB3ED1">
        <w:rPr>
          <w:rtl/>
          <w:lang w:bidi="ar-EG"/>
        </w:rPr>
        <w:t>138</w:t>
      </w:r>
      <w:r>
        <w:rPr>
          <w:rtl/>
          <w:lang w:bidi="ar-EG"/>
        </w:rPr>
        <w:t>-</w:t>
      </w:r>
      <w:r w:rsidR="005611DF" w:rsidRPr="00601287">
        <w:rPr>
          <w:rtl/>
          <w:lang w:bidi="ar-EG"/>
        </w:rPr>
        <w:tab/>
        <w:t xml:space="preserve">ويجري التعامل مع القضايا بطرائق مختلفة من خلال الخدمات الاجتماعية؛ والمتابعة على مستوى المجتمع المحلي أو من خلال المساعدة التي تقدمها الشرطة. وتبين الإحصاءات المتعلقة بحالة القضايا عن عام </w:t>
      </w:r>
      <w:r w:rsidR="005611DF" w:rsidRPr="00AB3ED1">
        <w:rPr>
          <w:rtl/>
          <w:lang w:bidi="ar-EG"/>
        </w:rPr>
        <w:t>2009</w:t>
      </w:r>
      <w:r w:rsidR="005611DF" w:rsidRPr="00601287">
        <w:rPr>
          <w:rtl/>
          <w:lang w:bidi="ar-EG"/>
        </w:rPr>
        <w:t xml:space="preserve"> أن </w:t>
      </w:r>
      <w:r w:rsidR="005611DF" w:rsidRPr="00AB3ED1">
        <w:rPr>
          <w:rtl/>
          <w:lang w:bidi="ar-EG"/>
        </w:rPr>
        <w:t>71</w:t>
      </w:r>
      <w:r w:rsidR="005611DF" w:rsidRPr="00601287">
        <w:rPr>
          <w:rtl/>
          <w:lang w:bidi="ar-EG"/>
        </w:rPr>
        <w:t xml:space="preserve"> في المائة من القضايا كانت قيد التحقيق بواسطة الشرطة و</w:t>
      </w:r>
      <w:r w:rsidR="005611DF" w:rsidRPr="00AB3ED1">
        <w:rPr>
          <w:rtl/>
          <w:lang w:bidi="ar-EG"/>
        </w:rPr>
        <w:t>22</w:t>
      </w:r>
      <w:r w:rsidR="005611DF" w:rsidRPr="00601287">
        <w:rPr>
          <w:rtl/>
          <w:lang w:bidi="ar-EG"/>
        </w:rPr>
        <w:t xml:space="preserve"> في المائة منها كان يجري التعامل معها</w:t>
      </w:r>
      <w:r w:rsidR="00FE3F8C">
        <w:rPr>
          <w:rtl/>
          <w:lang w:bidi="ar-EG"/>
        </w:rPr>
        <w:t xml:space="preserve"> </w:t>
      </w:r>
      <w:r w:rsidR="005611DF" w:rsidRPr="00601287">
        <w:rPr>
          <w:rtl/>
          <w:lang w:bidi="ar-EG"/>
        </w:rPr>
        <w:t xml:space="preserve">بواسطة الخدمات الاجتماعية. </w:t>
      </w:r>
    </w:p>
    <w:p w:rsidR="005611DF" w:rsidRPr="00601287" w:rsidRDefault="00717162" w:rsidP="00717162">
      <w:pPr>
        <w:pStyle w:val="H23GA"/>
        <w:rPr>
          <w:rtl/>
        </w:rPr>
      </w:pPr>
      <w:r>
        <w:rPr>
          <w:rtl/>
          <w:lang w:bidi="ar-EG"/>
        </w:rPr>
        <w:tab/>
      </w:r>
      <w:r>
        <w:rPr>
          <w:rtl/>
          <w:lang w:bidi="ar-EG"/>
        </w:rPr>
        <w:tab/>
      </w:r>
      <w:r w:rsidR="005611DF" w:rsidRPr="00601287">
        <w:rPr>
          <w:rtl/>
          <w:lang w:bidi="ar-EG"/>
        </w:rPr>
        <w:t xml:space="preserve">قسم العمل الاجتماعي المجتمعي </w:t>
      </w:r>
    </w:p>
    <w:p w:rsidR="005611DF" w:rsidRPr="00601287" w:rsidRDefault="00717162" w:rsidP="00C15EE8">
      <w:pPr>
        <w:pStyle w:val="SingleTxtGA"/>
        <w:rPr>
          <w:lang w:bidi="ar-EG"/>
        </w:rPr>
      </w:pPr>
      <w:r w:rsidRPr="00AB3ED1">
        <w:rPr>
          <w:rtl/>
          <w:lang w:bidi="ar-EG"/>
        </w:rPr>
        <w:t>139</w:t>
      </w:r>
      <w:r>
        <w:rPr>
          <w:rtl/>
          <w:lang w:bidi="ar-EG"/>
        </w:rPr>
        <w:t>-</w:t>
      </w:r>
      <w:r w:rsidR="005611DF" w:rsidRPr="00601287">
        <w:rPr>
          <w:rtl/>
          <w:lang w:bidi="ar-EG"/>
        </w:rPr>
        <w:tab/>
        <w:t xml:space="preserve">منذ عام </w:t>
      </w:r>
      <w:r w:rsidR="005611DF" w:rsidRPr="00AB3ED1">
        <w:rPr>
          <w:rtl/>
          <w:lang w:bidi="ar-EG"/>
        </w:rPr>
        <w:t>1993</w:t>
      </w:r>
      <w:r w:rsidR="005611DF" w:rsidRPr="00601287">
        <w:rPr>
          <w:rtl/>
          <w:lang w:bidi="ar-EG"/>
        </w:rPr>
        <w:t xml:space="preserve">، تحول العمل الاجتماعي إلى عمل لا مركزي من أجل كفالة زيادة الارتباط بالمجتمع المحلي وتيسير التعاون مع الشركاء الآخرين في المجال. ويوجد باحث اجتماعي ملحق بكل مكتب من المكاتب الإدارية المستقلة (الموصوفة في المادة </w:t>
      </w:r>
      <w:r w:rsidR="005611DF" w:rsidRPr="00AB3ED1">
        <w:rPr>
          <w:rtl/>
          <w:lang w:bidi="ar-EG"/>
        </w:rPr>
        <w:t>15</w:t>
      </w:r>
      <w:r w:rsidR="005611DF" w:rsidRPr="00601287">
        <w:rPr>
          <w:rtl/>
          <w:lang w:bidi="ar-EG"/>
        </w:rPr>
        <w:t>). وهناك</w:t>
      </w:r>
      <w:r w:rsidR="00C15EE8">
        <w:rPr>
          <w:rFonts w:hint="cs"/>
          <w:rtl/>
          <w:lang w:bidi="ar-EG"/>
        </w:rPr>
        <w:t> </w:t>
      </w:r>
      <w:r w:rsidR="005611DF" w:rsidRPr="00AB3ED1">
        <w:rPr>
          <w:rtl/>
          <w:lang w:bidi="ar-EG"/>
        </w:rPr>
        <w:t>27</w:t>
      </w:r>
      <w:r w:rsidR="005611DF" w:rsidRPr="00601287">
        <w:rPr>
          <w:rtl/>
          <w:lang w:bidi="ar-EG"/>
        </w:rPr>
        <w:t xml:space="preserve"> باحثاً اجتماعياً، بينهم </w:t>
      </w:r>
      <w:r w:rsidR="005611DF" w:rsidRPr="00AB3ED1">
        <w:rPr>
          <w:rtl/>
          <w:lang w:bidi="ar-EG"/>
        </w:rPr>
        <w:t>26</w:t>
      </w:r>
      <w:r w:rsidR="005611DF" w:rsidRPr="00601287">
        <w:rPr>
          <w:rtl/>
          <w:lang w:bidi="ar-EG"/>
        </w:rPr>
        <w:t xml:space="preserve"> من الإناث. ويعمل البحاث الاجتماعيون مع الفئات الضعيفة في المجتمع المحلي بمن فيهم الأطفال وكبار السن من أجل التخفيف من آثار المشاكل الاجتماعية واستعادة العمل الاجتماعي لوظائفه. ومن بين المسائل الرئيسية التي يجري التعامل معها التغيب، والعنف العائلي، وإساءة استعمال العقاقير، والصحة العقلية، وإيجاد وظيفة، والتهرب من المدرسة، والسلوك غير الاجتماعي، والحمل في سن المراهقة، والإهمال.</w:t>
      </w:r>
      <w:r w:rsidR="007B325A">
        <w:rPr>
          <w:rtl/>
          <w:lang w:bidi="ar-EG"/>
        </w:rPr>
        <w:t xml:space="preserve"> </w:t>
      </w:r>
    </w:p>
    <w:p w:rsidR="005611DF" w:rsidRPr="00717162" w:rsidRDefault="00717162" w:rsidP="00717162">
      <w:pPr>
        <w:pStyle w:val="SingleTxtGA"/>
        <w:rPr>
          <w:spacing w:val="-2"/>
          <w:lang w:bidi="ar-EG"/>
        </w:rPr>
      </w:pPr>
      <w:r w:rsidRPr="00AB3ED1">
        <w:rPr>
          <w:spacing w:val="-2"/>
          <w:rtl/>
          <w:lang w:bidi="ar-EG"/>
        </w:rPr>
        <w:t>140</w:t>
      </w:r>
      <w:r w:rsidRPr="00717162">
        <w:rPr>
          <w:spacing w:val="-2"/>
          <w:rtl/>
          <w:lang w:bidi="ar-EG"/>
        </w:rPr>
        <w:t>-</w:t>
      </w:r>
      <w:r w:rsidR="005611DF" w:rsidRPr="00717162">
        <w:rPr>
          <w:spacing w:val="-2"/>
          <w:rtl/>
          <w:lang w:bidi="ar-EG"/>
        </w:rPr>
        <w:tab/>
        <w:t xml:space="preserve">وكجزء من عملهم، يقوم البحاث الاجتماعيون بزيارات منتظمة للمدارس، والمراكز الصحية ومراكز الشرطة في مناطقهم. وهم يتولون الرد على الخط الساخن لخدمة الأطفال على مدى </w:t>
      </w:r>
      <w:r w:rsidR="005611DF" w:rsidRPr="00AB3ED1">
        <w:rPr>
          <w:spacing w:val="-2"/>
          <w:rtl/>
          <w:lang w:bidi="ar-EG"/>
        </w:rPr>
        <w:t>24</w:t>
      </w:r>
      <w:r w:rsidR="005611DF" w:rsidRPr="00717162">
        <w:rPr>
          <w:spacing w:val="-2"/>
          <w:rtl/>
          <w:lang w:bidi="ar-EG"/>
        </w:rPr>
        <w:t xml:space="preserve"> ساعة فضلاً عن أنهم يتولون التصرف في الحالات. وأولويات القسم هي (أ)</w:t>
      </w:r>
      <w:r w:rsidRPr="00717162">
        <w:rPr>
          <w:spacing w:val="-2"/>
          <w:rtl/>
          <w:lang w:bidi="ar-EG"/>
        </w:rPr>
        <w:t> </w:t>
      </w:r>
      <w:r w:rsidR="005611DF" w:rsidRPr="00717162">
        <w:rPr>
          <w:spacing w:val="-2"/>
          <w:rtl/>
          <w:lang w:bidi="ar-EG"/>
        </w:rPr>
        <w:t>تحسين الشبكات؛ (ب) العمل الوقائي؛ (ج)</w:t>
      </w:r>
      <w:r w:rsidR="00B71493">
        <w:rPr>
          <w:rFonts w:hint="cs"/>
          <w:spacing w:val="-2"/>
          <w:rtl/>
          <w:lang w:bidi="ar-EG"/>
        </w:rPr>
        <w:t xml:space="preserve"> </w:t>
      </w:r>
      <w:r w:rsidR="005611DF" w:rsidRPr="00717162">
        <w:rPr>
          <w:spacing w:val="-2"/>
          <w:rtl/>
          <w:lang w:bidi="ar-EG"/>
        </w:rPr>
        <w:t>النهوض بالحرفية؛ (د) تحسين جودة الخدمات المقدمة.</w:t>
      </w:r>
      <w:r w:rsidR="00FE3F8C">
        <w:rPr>
          <w:spacing w:val="-2"/>
          <w:rtl/>
          <w:lang w:bidi="ar-EG"/>
        </w:rPr>
        <w:t xml:space="preserve"> </w:t>
      </w:r>
    </w:p>
    <w:p w:rsidR="005611DF" w:rsidRPr="00601287" w:rsidRDefault="00717162" w:rsidP="00717162">
      <w:pPr>
        <w:pStyle w:val="H23GA"/>
        <w:rPr>
          <w:rtl/>
          <w:lang w:bidi="ar-EG"/>
        </w:rPr>
      </w:pPr>
      <w:r>
        <w:rPr>
          <w:rtl/>
          <w:lang w:bidi="ar-EG"/>
        </w:rPr>
        <w:tab/>
      </w:r>
      <w:r>
        <w:rPr>
          <w:rtl/>
          <w:lang w:bidi="ar-EG"/>
        </w:rPr>
        <w:tab/>
      </w:r>
      <w:r w:rsidR="005611DF" w:rsidRPr="00601287">
        <w:rPr>
          <w:rtl/>
          <w:lang w:bidi="ar-EG"/>
        </w:rPr>
        <w:t>قسم مراقبة السلوك</w:t>
      </w:r>
    </w:p>
    <w:p w:rsidR="005611DF" w:rsidRPr="00601287" w:rsidRDefault="00717162" w:rsidP="00717162">
      <w:pPr>
        <w:pStyle w:val="SingleTxtGA"/>
        <w:rPr>
          <w:lang w:bidi="ar-EG"/>
        </w:rPr>
      </w:pPr>
      <w:r w:rsidRPr="00AB3ED1">
        <w:rPr>
          <w:rtl/>
          <w:lang w:bidi="ar-EG"/>
        </w:rPr>
        <w:t>141</w:t>
      </w:r>
      <w:r>
        <w:rPr>
          <w:rtl/>
          <w:lang w:bidi="ar-EG"/>
        </w:rPr>
        <w:t>-</w:t>
      </w:r>
      <w:r w:rsidR="005611DF" w:rsidRPr="00601287">
        <w:rPr>
          <w:rtl/>
          <w:lang w:bidi="ar-EG"/>
        </w:rPr>
        <w:tab/>
        <w:t xml:space="preserve">تم تكوين دوائر مراقبة السلوك في عام </w:t>
      </w:r>
      <w:r w:rsidR="005611DF" w:rsidRPr="00AB3ED1">
        <w:rPr>
          <w:rtl/>
          <w:lang w:bidi="ar-EG"/>
        </w:rPr>
        <w:t>1966</w:t>
      </w:r>
      <w:r w:rsidR="005611DF" w:rsidRPr="00601287">
        <w:rPr>
          <w:rtl/>
          <w:lang w:bidi="ar-EG"/>
        </w:rPr>
        <w:t xml:space="preserve"> بعد سن قانون مراقبة سلوك المجرمين. وهي ترى أن دورها يتمثل في تقديم المشورة؛ والمساعدة وإقامة صداقات مع الأشخاص الموضوعين تحت رعايتهم، ورعاية العملاء الذين يحالون من المحاكم بأنواعها، فضلاً عن رعاية الأشخاص الذين يأتون طوعاً لطلب المساعدة.</w:t>
      </w:r>
      <w:r w:rsidR="00FE3F8C">
        <w:rPr>
          <w:rtl/>
          <w:lang w:bidi="ar-EG"/>
        </w:rPr>
        <w:t xml:space="preserve"> </w:t>
      </w:r>
    </w:p>
    <w:p w:rsidR="005611DF" w:rsidRPr="00717162" w:rsidRDefault="00717162" w:rsidP="00B4315F">
      <w:pPr>
        <w:pStyle w:val="SingleTxtGA"/>
        <w:rPr>
          <w:spacing w:val="2"/>
          <w:lang w:bidi="ar-EG"/>
        </w:rPr>
      </w:pPr>
      <w:r w:rsidRPr="00AB3ED1">
        <w:rPr>
          <w:spacing w:val="2"/>
          <w:rtl/>
          <w:lang w:bidi="ar-EG"/>
        </w:rPr>
        <w:t>142</w:t>
      </w:r>
      <w:r w:rsidRPr="00717162">
        <w:rPr>
          <w:spacing w:val="2"/>
          <w:rtl/>
          <w:lang w:bidi="ar-EG"/>
        </w:rPr>
        <w:t>-</w:t>
      </w:r>
      <w:r w:rsidR="005611DF" w:rsidRPr="00717162">
        <w:rPr>
          <w:spacing w:val="2"/>
          <w:rtl/>
          <w:lang w:bidi="ar-EG"/>
        </w:rPr>
        <w:tab/>
        <w:t xml:space="preserve">وولايات الدوائر مستمدة من قانون الزواج، وأوامر الحماية الصادرة في إطار قانون العنف العائلي (لسنة </w:t>
      </w:r>
      <w:r w:rsidR="005611DF" w:rsidRPr="00AB3ED1">
        <w:rPr>
          <w:spacing w:val="2"/>
          <w:rtl/>
          <w:lang w:bidi="ar-EG"/>
        </w:rPr>
        <w:t>2000</w:t>
      </w:r>
      <w:r w:rsidR="005611DF" w:rsidRPr="00717162">
        <w:rPr>
          <w:spacing w:val="2"/>
          <w:rtl/>
          <w:lang w:bidi="ar-EG"/>
        </w:rPr>
        <w:t>) (حماية الضحايا)، وقانون مراقبة سلوك المجرمين (لسنة</w:t>
      </w:r>
      <w:r w:rsidR="00B4315F">
        <w:rPr>
          <w:spacing w:val="2"/>
          <w:rtl/>
          <w:lang w:bidi="ar-EG"/>
        </w:rPr>
        <w:t> </w:t>
      </w:r>
      <w:r w:rsidR="005611DF" w:rsidRPr="00AB3ED1">
        <w:rPr>
          <w:spacing w:val="2"/>
          <w:rtl/>
          <w:lang w:bidi="ar-EG"/>
        </w:rPr>
        <w:t>1966</w:t>
      </w:r>
      <w:r w:rsidR="005611DF" w:rsidRPr="00717162">
        <w:rPr>
          <w:spacing w:val="2"/>
          <w:rtl/>
          <w:lang w:bidi="ar-EG"/>
        </w:rPr>
        <w:t>)</w:t>
      </w:r>
      <w:r w:rsidR="00650F88" w:rsidRPr="00650F88">
        <w:rPr>
          <w:spacing w:val="2"/>
          <w:vertAlign w:val="superscript"/>
          <w:rtl/>
          <w:lang w:bidi="ar-EG"/>
        </w:rPr>
        <w:t>(</w:t>
      </w:r>
      <w:r w:rsidRPr="00AB3ED1">
        <w:rPr>
          <w:rStyle w:val="FootnoteReference"/>
          <w:spacing w:val="2"/>
          <w:sz w:val="18"/>
          <w:rtl/>
          <w:lang w:bidi="ar-EG"/>
        </w:rPr>
        <w:footnoteReference w:id="30"/>
      </w:r>
      <w:r w:rsidR="00650F88" w:rsidRPr="00650F88">
        <w:rPr>
          <w:spacing w:val="2"/>
          <w:vertAlign w:val="superscript"/>
          <w:rtl/>
          <w:lang w:bidi="ar-EG"/>
        </w:rPr>
        <w:t>)</w:t>
      </w:r>
      <w:r w:rsidR="005611DF" w:rsidRPr="00717162">
        <w:rPr>
          <w:spacing w:val="2"/>
          <w:rtl/>
          <w:lang w:bidi="ar-EG"/>
        </w:rPr>
        <w:t xml:space="preserve">، وقانون السجون (لسنة </w:t>
      </w:r>
      <w:r w:rsidR="005611DF" w:rsidRPr="00AB3ED1">
        <w:rPr>
          <w:spacing w:val="2"/>
          <w:rtl/>
          <w:lang w:bidi="ar-EG"/>
        </w:rPr>
        <w:t>1991</w:t>
      </w:r>
      <w:r w:rsidR="005611DF" w:rsidRPr="00717162">
        <w:rPr>
          <w:spacing w:val="2"/>
          <w:rtl/>
          <w:lang w:bidi="ar-EG"/>
        </w:rPr>
        <w:t>)</w:t>
      </w:r>
      <w:r w:rsidR="00650F88" w:rsidRPr="00650F88">
        <w:rPr>
          <w:spacing w:val="2"/>
          <w:vertAlign w:val="superscript"/>
          <w:rtl/>
          <w:lang w:bidi="ar-EG"/>
        </w:rPr>
        <w:t>(</w:t>
      </w:r>
      <w:r w:rsidR="005611DF" w:rsidRPr="00AB3ED1">
        <w:rPr>
          <w:rStyle w:val="FootnoteReference"/>
          <w:spacing w:val="2"/>
          <w:sz w:val="18"/>
          <w:rtl/>
          <w:lang w:bidi="ar-EG"/>
        </w:rPr>
        <w:footnoteReference w:id="31"/>
      </w:r>
      <w:r w:rsidR="00650F88" w:rsidRPr="00650F88">
        <w:rPr>
          <w:spacing w:val="2"/>
          <w:vertAlign w:val="superscript"/>
          <w:rtl/>
          <w:lang w:bidi="ar-EG"/>
        </w:rPr>
        <w:t>)</w:t>
      </w:r>
      <w:r w:rsidR="00B71493">
        <w:rPr>
          <w:rFonts w:hint="cs"/>
          <w:spacing w:val="2"/>
          <w:rtl/>
          <w:lang w:bidi="ar-EG"/>
        </w:rPr>
        <w:t>،</w:t>
      </w:r>
      <w:r w:rsidR="005611DF" w:rsidRPr="00717162">
        <w:rPr>
          <w:spacing w:val="2"/>
          <w:rtl/>
          <w:lang w:bidi="ar-EG"/>
        </w:rPr>
        <w:t xml:space="preserve"> وقانون الطفل. ومن ثم فهي تقدم تقارير للمحاكم عن جهود المصالحة كما تساعد الأقران المتزوجين والمرتبطين بعلاقات في التوصل إلى مستويات مقبولة بشأن الممتلكات والأمور الأخرى. وهي تسدي المشورة للضحايا ولمرتكبي العنف العائلي وتقدم عنها تقارير إلى محكمة الأسرة. كما تضطلع دوائر مراقبة السلوك بولاية في إطار قانون الطفل تخولها التعامل مع قضايا الأحداث. ويتم التخطيط للتدخلات بالاشتراك مع البحاث الاجتماعيين، والوالدين والوكالات المبلغة الأخرى (انظر الإجراءات في المرفق).</w:t>
      </w:r>
      <w:r w:rsidR="00FE3F8C">
        <w:rPr>
          <w:spacing w:val="2"/>
          <w:rtl/>
          <w:lang w:bidi="ar-EG"/>
        </w:rPr>
        <w:t xml:space="preserve"> </w:t>
      </w:r>
    </w:p>
    <w:p w:rsidR="005611DF" w:rsidRPr="00601287" w:rsidRDefault="00717162" w:rsidP="00717162">
      <w:pPr>
        <w:pStyle w:val="SingleTxtGA"/>
        <w:rPr>
          <w:lang w:bidi="ar-EG"/>
        </w:rPr>
      </w:pPr>
      <w:r w:rsidRPr="00AB3ED1">
        <w:rPr>
          <w:rtl/>
          <w:lang w:bidi="ar-EG"/>
        </w:rPr>
        <w:t>143</w:t>
      </w:r>
      <w:r>
        <w:rPr>
          <w:rtl/>
          <w:lang w:bidi="ar-EG"/>
        </w:rPr>
        <w:t>-</w:t>
      </w:r>
      <w:r w:rsidR="005611DF" w:rsidRPr="00601287">
        <w:rPr>
          <w:rtl/>
          <w:lang w:bidi="ar-EG"/>
        </w:rPr>
        <w:tab/>
        <w:t xml:space="preserve">ويشرف موظف مراقبة سلوك رئيس (من الذكور) تساعده موظفة مراقبة سلوك أقدم (من الإناث) على كل دائرة من دوائر مراقبة السلوك وكل مركز من مراكز الأسرة. ويضطلع موظف مراقبة سلوك مساعد (من الإناث) بالمسؤولية عن مركزين للاتصال في براسلين ولاديغ. ويبلغ العدد الإجمالي للعاملين في دوائر مراقبة السلوك </w:t>
      </w:r>
      <w:r w:rsidR="005611DF" w:rsidRPr="00AB3ED1">
        <w:rPr>
          <w:rtl/>
          <w:lang w:bidi="ar-EG"/>
        </w:rPr>
        <w:t>6</w:t>
      </w:r>
      <w:r w:rsidR="005611DF" w:rsidRPr="00601287">
        <w:rPr>
          <w:rtl/>
          <w:lang w:bidi="ar-EG"/>
        </w:rPr>
        <w:t xml:space="preserve"> موظفين (</w:t>
      </w:r>
      <w:r w:rsidR="005611DF" w:rsidRPr="00AB3ED1">
        <w:rPr>
          <w:rtl/>
          <w:lang w:bidi="ar-EG"/>
        </w:rPr>
        <w:t>5</w:t>
      </w:r>
      <w:r w:rsidR="005611DF" w:rsidRPr="00601287">
        <w:rPr>
          <w:rtl/>
          <w:lang w:bidi="ar-EG"/>
        </w:rPr>
        <w:t xml:space="preserve"> نساء ورجل واحد) و</w:t>
      </w:r>
      <w:r w:rsidR="005611DF" w:rsidRPr="00AB3ED1">
        <w:rPr>
          <w:rtl/>
          <w:lang w:bidi="ar-EG"/>
        </w:rPr>
        <w:t>5</w:t>
      </w:r>
      <w:r w:rsidR="005611DF" w:rsidRPr="00601287">
        <w:rPr>
          <w:rtl/>
          <w:lang w:bidi="ar-EG"/>
        </w:rPr>
        <w:t xml:space="preserve"> من موظفي المراقبة المساعدين (</w:t>
      </w:r>
      <w:r w:rsidR="005611DF" w:rsidRPr="00AB3ED1">
        <w:rPr>
          <w:rtl/>
          <w:lang w:bidi="ar-EG"/>
        </w:rPr>
        <w:t>4</w:t>
      </w:r>
      <w:r w:rsidR="005611DF" w:rsidRPr="00601287">
        <w:rPr>
          <w:rtl/>
          <w:lang w:bidi="ar-EG"/>
        </w:rPr>
        <w:t xml:space="preserve"> نساء ورجل واحد). </w:t>
      </w:r>
    </w:p>
    <w:p w:rsidR="005611DF" w:rsidRPr="00601287" w:rsidRDefault="00717162" w:rsidP="00717162">
      <w:pPr>
        <w:pStyle w:val="SingleTxtGA"/>
        <w:rPr>
          <w:lang w:bidi="ar-EG"/>
        </w:rPr>
      </w:pPr>
      <w:r w:rsidRPr="00AB3ED1">
        <w:rPr>
          <w:rtl/>
          <w:lang w:bidi="ar-EG"/>
        </w:rPr>
        <w:t>144</w:t>
      </w:r>
      <w:r>
        <w:rPr>
          <w:rtl/>
          <w:lang w:bidi="ar-EG"/>
        </w:rPr>
        <w:t>-</w:t>
      </w:r>
      <w:r w:rsidR="005611DF" w:rsidRPr="00601287">
        <w:rPr>
          <w:rtl/>
          <w:lang w:bidi="ar-EG"/>
        </w:rPr>
        <w:tab/>
        <w:t xml:space="preserve">كما يوجد مقر أمانة محكمة الأسرة في إطار إدارة التنمية الاجتماعية. ويعمل بها </w:t>
      </w:r>
      <w:r w:rsidR="005611DF" w:rsidRPr="00AB3ED1">
        <w:rPr>
          <w:rtl/>
          <w:lang w:bidi="ar-EG"/>
        </w:rPr>
        <w:t>32</w:t>
      </w:r>
      <w:r w:rsidR="005611DF" w:rsidRPr="00601287">
        <w:rPr>
          <w:rtl/>
          <w:lang w:bidi="ar-EG"/>
        </w:rPr>
        <w:t xml:space="preserve"> موظفاً دائماً (</w:t>
      </w:r>
      <w:r w:rsidR="005611DF" w:rsidRPr="00AB3ED1">
        <w:rPr>
          <w:rtl/>
          <w:lang w:bidi="ar-EG"/>
        </w:rPr>
        <w:t>28</w:t>
      </w:r>
      <w:r w:rsidR="005611DF" w:rsidRPr="00601287">
        <w:rPr>
          <w:rtl/>
          <w:lang w:bidi="ar-EG"/>
        </w:rPr>
        <w:t xml:space="preserve"> امرأة و</w:t>
      </w:r>
      <w:r w:rsidR="005611DF" w:rsidRPr="00AB3ED1">
        <w:rPr>
          <w:rtl/>
          <w:lang w:bidi="ar-EG"/>
        </w:rPr>
        <w:t>4</w:t>
      </w:r>
      <w:r w:rsidR="005611DF" w:rsidRPr="00601287">
        <w:rPr>
          <w:rtl/>
          <w:lang w:bidi="ar-EG"/>
        </w:rPr>
        <w:t xml:space="preserve"> رجال) بما في ذلك </w:t>
      </w:r>
      <w:r w:rsidR="005611DF" w:rsidRPr="00AB3ED1">
        <w:rPr>
          <w:rtl/>
          <w:lang w:bidi="ar-EG"/>
        </w:rPr>
        <w:t>3</w:t>
      </w:r>
      <w:r w:rsidR="005611DF" w:rsidRPr="00601287">
        <w:rPr>
          <w:rtl/>
          <w:lang w:bidi="ar-EG"/>
        </w:rPr>
        <w:t xml:space="preserve"> أعضاء في مجلس المحكمة يعملون بنظام </w:t>
      </w:r>
      <w:r>
        <w:rPr>
          <w:rtl/>
          <w:lang w:bidi="ar-EG"/>
        </w:rPr>
        <w:t>يوم العمل الكامل (رجلان وامرأة)</w:t>
      </w:r>
      <w:r w:rsidR="005611DF" w:rsidRPr="00601287">
        <w:rPr>
          <w:rtl/>
          <w:lang w:bidi="ar-EG"/>
        </w:rPr>
        <w:t xml:space="preserve">. وفي عام </w:t>
      </w:r>
      <w:r w:rsidR="005611DF" w:rsidRPr="00AB3ED1">
        <w:rPr>
          <w:rtl/>
          <w:lang w:bidi="ar-EG"/>
        </w:rPr>
        <w:t>2005</w:t>
      </w:r>
      <w:r w:rsidR="005611DF" w:rsidRPr="00601287">
        <w:rPr>
          <w:rtl/>
          <w:lang w:bidi="ar-EG"/>
        </w:rPr>
        <w:t xml:space="preserve">، بلغ مجموع العاملين بها </w:t>
      </w:r>
      <w:r w:rsidR="005611DF" w:rsidRPr="00AB3ED1">
        <w:rPr>
          <w:rtl/>
          <w:lang w:bidi="ar-EG"/>
        </w:rPr>
        <w:t>28</w:t>
      </w:r>
      <w:r w:rsidR="005611DF" w:rsidRPr="00601287">
        <w:rPr>
          <w:rtl/>
          <w:lang w:bidi="ar-EG"/>
        </w:rPr>
        <w:t xml:space="preserve"> موظفاً ولم</w:t>
      </w:r>
      <w:r>
        <w:rPr>
          <w:rtl/>
          <w:lang w:bidi="ar-EG"/>
        </w:rPr>
        <w:t> </w:t>
      </w:r>
      <w:r w:rsidR="005611DF" w:rsidRPr="00601287">
        <w:rPr>
          <w:rtl/>
          <w:lang w:bidi="ar-EG"/>
        </w:rPr>
        <w:t>يكن بها أي أعضاء يعملون بنظام يوم العمل الكامل</w:t>
      </w:r>
      <w:r w:rsidR="00FE3F8C">
        <w:rPr>
          <w:rtl/>
          <w:lang w:bidi="ar-EG"/>
        </w:rPr>
        <w:t xml:space="preserve"> </w:t>
      </w:r>
      <w:r w:rsidR="005611DF" w:rsidRPr="00601287">
        <w:rPr>
          <w:rtl/>
          <w:lang w:bidi="ar-EG"/>
        </w:rPr>
        <w:t xml:space="preserve">في المجلس وتناقش وظائف مجلس المحكمة في إطار المادتين </w:t>
      </w:r>
      <w:r w:rsidR="005611DF" w:rsidRPr="00AB3ED1">
        <w:rPr>
          <w:rtl/>
          <w:lang w:bidi="ar-EG"/>
        </w:rPr>
        <w:t>2</w:t>
      </w:r>
      <w:r w:rsidR="005611DF" w:rsidRPr="00601287">
        <w:rPr>
          <w:rtl/>
          <w:lang w:bidi="ar-EG"/>
        </w:rPr>
        <w:t xml:space="preserve"> و</w:t>
      </w:r>
      <w:r w:rsidR="005611DF" w:rsidRPr="00AB3ED1">
        <w:rPr>
          <w:rtl/>
          <w:lang w:bidi="ar-EG"/>
        </w:rPr>
        <w:t>16</w:t>
      </w:r>
      <w:r w:rsidR="005611DF" w:rsidRPr="00601287">
        <w:rPr>
          <w:rtl/>
          <w:lang w:bidi="ar-EG"/>
        </w:rPr>
        <w:t xml:space="preserve">. </w:t>
      </w:r>
    </w:p>
    <w:p w:rsidR="005611DF" w:rsidRPr="00601287" w:rsidRDefault="005611DF" w:rsidP="005611DF">
      <w:pPr>
        <w:pStyle w:val="SingleTxtG"/>
        <w:bidi/>
        <w:spacing w:before="240" w:line="400" w:lineRule="exact"/>
        <w:ind w:left="0"/>
        <w:rPr>
          <w:rtl/>
          <w:lang w:bidi="ar-EG"/>
        </w:rPr>
      </w:pPr>
      <w:bookmarkStart w:id="20" w:name="_Toc266734521"/>
      <w:r w:rsidRPr="00601287">
        <w:tab/>
      </w:r>
      <w:r w:rsidRPr="00601287">
        <w:tab/>
      </w:r>
      <w:bookmarkEnd w:id="20"/>
      <w:r w:rsidRPr="00601287">
        <w:rPr>
          <w:rFonts w:cs="Traditional Arabic"/>
          <w:b/>
          <w:bCs/>
          <w:szCs w:val="30"/>
          <w:rtl/>
          <w:lang w:val="en-US" w:bidi="ar-EG"/>
        </w:rPr>
        <w:t>المجلس الوطني للطفل (</w:t>
      </w:r>
      <w:r w:rsidRPr="00601287">
        <w:rPr>
          <w:rFonts w:cs="Traditional Arabic"/>
          <w:b/>
          <w:bCs/>
          <w:szCs w:val="30"/>
          <w:lang w:val="en-US" w:bidi="ar-EG"/>
        </w:rPr>
        <w:t>NCC</w:t>
      </w:r>
      <w:r w:rsidRPr="00601287">
        <w:rPr>
          <w:rFonts w:cs="Traditional Arabic"/>
          <w:b/>
          <w:bCs/>
          <w:szCs w:val="30"/>
          <w:rtl/>
          <w:lang w:val="en-US" w:bidi="ar-EG"/>
        </w:rPr>
        <w:t xml:space="preserve">) </w:t>
      </w:r>
    </w:p>
    <w:p w:rsidR="005611DF" w:rsidRPr="00601287" w:rsidRDefault="00717162" w:rsidP="00717162">
      <w:pPr>
        <w:pStyle w:val="SingleTxtGA"/>
        <w:rPr>
          <w:rtl/>
          <w:lang w:bidi="ar-EG"/>
        </w:rPr>
      </w:pPr>
      <w:r w:rsidRPr="00AB3ED1">
        <w:rPr>
          <w:rtl/>
          <w:lang w:bidi="ar-EG"/>
        </w:rPr>
        <w:t>145</w:t>
      </w:r>
      <w:r>
        <w:rPr>
          <w:rtl/>
          <w:lang w:bidi="ar-EG"/>
        </w:rPr>
        <w:t>-</w:t>
      </w:r>
      <w:r w:rsidR="005611DF" w:rsidRPr="00601287">
        <w:rPr>
          <w:rtl/>
          <w:lang w:bidi="ar-EG"/>
        </w:rPr>
        <w:tab/>
        <w:t>المجلس القومي للطفل هيئة قانونية منشأة لتعزيز رفاه الطفل على النحو المبين في اتفاقية حقوق الطفل. ويوفر المجلس التعليم، والدعوة والخدمات العلاجية للأطفال حتى سن</w:t>
      </w:r>
      <w:r>
        <w:rPr>
          <w:rtl/>
          <w:lang w:bidi="ar-EG"/>
        </w:rPr>
        <w:t> </w:t>
      </w:r>
      <w:r w:rsidR="005611DF" w:rsidRPr="00AB3ED1">
        <w:rPr>
          <w:rtl/>
          <w:lang w:bidi="ar-EG"/>
        </w:rPr>
        <w:t>18</w:t>
      </w:r>
      <w:r w:rsidR="005611DF" w:rsidRPr="00601287">
        <w:rPr>
          <w:rtl/>
          <w:lang w:bidi="ar-EG"/>
        </w:rPr>
        <w:t xml:space="preserve"> سنة، فضلاً عن أنه يعمل أيضاً بالتعاون مع الأسرة. ويتم توفير التمويل اللازم له من ميزانية الدولة وأنشطة جمع الأموال. </w:t>
      </w:r>
    </w:p>
    <w:p w:rsidR="005611DF" w:rsidRPr="00601287" w:rsidRDefault="00717162" w:rsidP="00717162">
      <w:pPr>
        <w:pStyle w:val="SingleTxtGA"/>
        <w:rPr>
          <w:rtl/>
          <w:lang w:bidi="ar-EG"/>
        </w:rPr>
      </w:pPr>
      <w:r w:rsidRPr="00AB3ED1">
        <w:rPr>
          <w:rtl/>
          <w:lang w:bidi="ar-EG"/>
        </w:rPr>
        <w:t>146</w:t>
      </w:r>
      <w:r>
        <w:rPr>
          <w:rtl/>
          <w:lang w:bidi="ar-EG"/>
        </w:rPr>
        <w:t>-</w:t>
      </w:r>
      <w:r w:rsidR="005611DF" w:rsidRPr="00601287">
        <w:rPr>
          <w:rtl/>
          <w:lang w:bidi="ar-EG"/>
        </w:rPr>
        <w:tab/>
        <w:t xml:space="preserve">ويعقد المجلس حلقات عمل للتوعية في مجال العنف العائلي، وحماية الأطفال، وحقوق الإنسان، وبرامج للوالدين من أجل تمكين الرجال والنساء، وإن كانت غالبية من يحضرون الحلقات من النساء. كما تستهدف البرامج التي يتم تنظيمها للوالدين والإعلانات التي تظهر في وسائط الإعلام الرجال والنساء. ويقدم المجلس خدمات سيكولوجية وخدمات مشورة وخدمات علاجية للأسر التي تعرض أطفالها للاعتداء. والذين يصطحبون الأطفال في هذه الزيارات يكونون غالباً من النساء. ويرد تقرير أشمل عن أنشطة المجلس المتعلقة بحماية حقوق الأطفال في التقرير المقدم في إطار اتفاقية حقوق الطفل. </w:t>
      </w:r>
    </w:p>
    <w:p w:rsidR="005611DF" w:rsidRPr="00601287" w:rsidRDefault="005611DF" w:rsidP="00717162">
      <w:pPr>
        <w:pStyle w:val="H1GA"/>
        <w:spacing w:before="120"/>
        <w:jc w:val="left"/>
        <w:rPr>
          <w:rtl/>
          <w:lang w:bidi="ar-EG"/>
        </w:rPr>
      </w:pPr>
      <w:bookmarkStart w:id="21" w:name="_Toc266734522"/>
      <w:r w:rsidRPr="00601287">
        <w:tab/>
      </w:r>
      <w:r w:rsidRPr="00601287">
        <w:tab/>
      </w:r>
      <w:bookmarkStart w:id="22" w:name="Toc14"/>
      <w:bookmarkStart w:id="23" w:name="_Toc340476298"/>
      <w:bookmarkEnd w:id="21"/>
      <w:r w:rsidRPr="00601287">
        <w:rPr>
          <w:rtl/>
          <w:lang w:bidi="ar-EG"/>
        </w:rPr>
        <w:t>المادة</w:t>
      </w:r>
      <w:r w:rsidR="00717162">
        <w:rPr>
          <w:rtl/>
          <w:lang w:bidi="ar-EG"/>
        </w:rPr>
        <w:t xml:space="preserve"> </w:t>
      </w:r>
      <w:r w:rsidR="00717162" w:rsidRPr="00AB3ED1">
        <w:rPr>
          <w:rtl/>
          <w:lang w:bidi="ar-EG"/>
        </w:rPr>
        <w:t>4</w:t>
      </w:r>
      <w:r w:rsidR="00717162">
        <w:rPr>
          <w:rtl/>
          <w:lang w:bidi="ar-EG"/>
        </w:rPr>
        <w:br/>
      </w:r>
      <w:r w:rsidRPr="00601287">
        <w:rPr>
          <w:rtl/>
          <w:lang w:bidi="ar-EG"/>
        </w:rPr>
        <w:t>التعجيل بالمساواة بين الرجل والمرأة</w:t>
      </w:r>
      <w:bookmarkEnd w:id="23"/>
      <w:r w:rsidRPr="00601287">
        <w:rPr>
          <w:rtl/>
          <w:lang w:bidi="ar-EG"/>
        </w:rPr>
        <w:t xml:space="preserve"> </w:t>
      </w:r>
      <w:bookmarkEnd w:id="22"/>
    </w:p>
    <w:p w:rsidR="005611DF" w:rsidRPr="00601287" w:rsidRDefault="00717162" w:rsidP="00FA0D68">
      <w:pPr>
        <w:pStyle w:val="SingleTxtGA"/>
        <w:spacing w:line="376" w:lineRule="exact"/>
        <w:rPr>
          <w:lang w:bidi="ar-EG"/>
        </w:rPr>
      </w:pPr>
      <w:r w:rsidRPr="00AB3ED1">
        <w:rPr>
          <w:rtl/>
          <w:lang w:bidi="ar-EG"/>
        </w:rPr>
        <w:t>147</w:t>
      </w:r>
      <w:r>
        <w:rPr>
          <w:rtl/>
          <w:lang w:bidi="ar-EG"/>
        </w:rPr>
        <w:t>-</w:t>
      </w:r>
      <w:r w:rsidR="005611DF" w:rsidRPr="00601287">
        <w:rPr>
          <w:rtl/>
          <w:lang w:bidi="ar-EG"/>
        </w:rPr>
        <w:tab/>
        <w:t>لا يوجد في دستور سيشيل ولا في قوانينها ‘تدابير خاصة</w:t>
      </w:r>
      <w:r w:rsidR="00FA0D68">
        <w:rPr>
          <w:rtl/>
        </w:rPr>
        <w:t>‘</w:t>
      </w:r>
      <w:r w:rsidR="005611DF" w:rsidRPr="00601287">
        <w:rPr>
          <w:rtl/>
          <w:lang w:bidi="ar-EG"/>
        </w:rPr>
        <w:t xml:space="preserve"> بالصورة التي عرفت بها تلك التدابير في اتفاقية القضاء على جميع أشكال التمييز ضد المرأة. كما أن استعمال حصص مؤقتة، أو أماكن محجوزة، أو إجراءات إيجابية ليس من الممارسات المتبعة في الوقت الراهن. وموقف الحكومة حتى الآن هو اتباع ولايتها في المساواة من خلال التشريع وأطر السياسات عن طريق تعديل القوانين التمييزية وكفالة إتاحة فرص متساوية للرجل والمرأة لتحقيق التقدم في مجالات الحياة كافة.</w:t>
      </w:r>
      <w:r w:rsidR="00FE3F8C">
        <w:rPr>
          <w:rtl/>
          <w:lang w:bidi="ar-EG"/>
        </w:rPr>
        <w:t xml:space="preserve"> </w:t>
      </w:r>
    </w:p>
    <w:p w:rsidR="005611DF" w:rsidRPr="00601287" w:rsidRDefault="00717162" w:rsidP="00FA0D68">
      <w:pPr>
        <w:pStyle w:val="SingleTxtGA"/>
        <w:spacing w:line="376" w:lineRule="exact"/>
        <w:rPr>
          <w:lang w:bidi="ar-EG"/>
        </w:rPr>
      </w:pPr>
      <w:r w:rsidRPr="00AB3ED1">
        <w:rPr>
          <w:rtl/>
          <w:lang w:bidi="ar-EG"/>
        </w:rPr>
        <w:t>148</w:t>
      </w:r>
      <w:r>
        <w:rPr>
          <w:rtl/>
          <w:lang w:bidi="ar-EG"/>
        </w:rPr>
        <w:t>-</w:t>
      </w:r>
      <w:r w:rsidR="005611DF" w:rsidRPr="00601287">
        <w:rPr>
          <w:rtl/>
          <w:lang w:bidi="ar-EG"/>
        </w:rPr>
        <w:tab/>
        <w:t xml:space="preserve">غير أن المادة </w:t>
      </w:r>
      <w:r w:rsidR="005611DF" w:rsidRPr="00AB3ED1">
        <w:rPr>
          <w:rtl/>
          <w:lang w:bidi="ar-EG"/>
        </w:rPr>
        <w:t>27</w:t>
      </w:r>
      <w:r w:rsidR="005611DF" w:rsidRPr="00601287">
        <w:rPr>
          <w:rtl/>
          <w:lang w:bidi="ar-EG"/>
        </w:rPr>
        <w:t>(</w:t>
      </w:r>
      <w:r w:rsidR="005611DF" w:rsidRPr="00AB3ED1">
        <w:rPr>
          <w:rtl/>
          <w:lang w:bidi="ar-EG"/>
        </w:rPr>
        <w:t>2</w:t>
      </w:r>
      <w:r w:rsidR="005611DF" w:rsidRPr="00601287">
        <w:rPr>
          <w:rtl/>
          <w:lang w:bidi="ar-EG"/>
        </w:rPr>
        <w:t>) من دستور سيشيل لا تحول دون الحاجة إلى التمييز الإيجابي المعرف بأنه ‘أي قانون، أو برنامج أو نشاط يكون القصد منه هو تحسين ظروف الفئات المستضعفة</w:t>
      </w:r>
      <w:r w:rsidR="00FA0D68">
        <w:rPr>
          <w:rtl/>
        </w:rPr>
        <w:t>‘</w:t>
      </w:r>
      <w:r w:rsidR="005611DF" w:rsidRPr="00601287">
        <w:rPr>
          <w:rtl/>
          <w:lang w:bidi="ar-EG"/>
        </w:rPr>
        <w:t xml:space="preserve">. وقد فسر هذا على أنه يوفر حماية خاصة للفئات الضعيفة كالنساء، والأطفال، وكبار السن، وذوي الإعاقة. </w:t>
      </w:r>
    </w:p>
    <w:p w:rsidR="005611DF" w:rsidRPr="00601287" w:rsidRDefault="00717162" w:rsidP="00717162">
      <w:pPr>
        <w:pStyle w:val="SingleTxtGA"/>
        <w:spacing w:line="376" w:lineRule="exact"/>
        <w:rPr>
          <w:lang w:bidi="ar-EG"/>
        </w:rPr>
      </w:pPr>
      <w:r w:rsidRPr="00AB3ED1">
        <w:rPr>
          <w:rtl/>
          <w:lang w:bidi="ar-EG"/>
        </w:rPr>
        <w:t>149</w:t>
      </w:r>
      <w:r>
        <w:rPr>
          <w:rtl/>
          <w:lang w:bidi="ar-EG"/>
        </w:rPr>
        <w:t>-</w:t>
      </w:r>
      <w:r w:rsidR="005611DF" w:rsidRPr="00601287">
        <w:rPr>
          <w:rtl/>
          <w:lang w:bidi="ar-EG"/>
        </w:rPr>
        <w:tab/>
        <w:t xml:space="preserve">وتعترف المادة </w:t>
      </w:r>
      <w:r w:rsidR="005611DF" w:rsidRPr="00AB3ED1">
        <w:rPr>
          <w:rtl/>
          <w:lang w:bidi="ar-EG"/>
        </w:rPr>
        <w:t>30</w:t>
      </w:r>
      <w:r w:rsidR="005611DF" w:rsidRPr="00601287">
        <w:rPr>
          <w:rtl/>
          <w:lang w:bidi="ar-EG"/>
        </w:rPr>
        <w:t xml:space="preserve"> من الدستور بالوضع الفريد لوظائف الأمومة الطبيعية للمرأة في المجتمع وتضمن لها حماية خاصة، بما في ذلك إعطاء إجازة مدفوعة الأجر للأمهات العاملات. وتعترف المادة </w:t>
      </w:r>
      <w:r w:rsidR="005611DF" w:rsidRPr="00AB3ED1">
        <w:rPr>
          <w:rtl/>
          <w:lang w:bidi="ar-EG"/>
        </w:rPr>
        <w:t>31</w:t>
      </w:r>
      <w:r w:rsidR="005611DF" w:rsidRPr="00601287">
        <w:rPr>
          <w:rtl/>
          <w:lang w:bidi="ar-EG"/>
        </w:rPr>
        <w:t xml:space="preserve"> بحق الأطفال والشباب، بالنظر إلى عدم نضجهم وضعفهم في التمتع بحماية خاصة فيما يتعلق بالعمل ومنع الاستغلال الاجتماعي والاقتصادي لهم والأضرار البدنية والأخلاقية التي تلحق بهم. وتتيح المادة </w:t>
      </w:r>
      <w:r w:rsidR="005611DF" w:rsidRPr="00AB3ED1">
        <w:rPr>
          <w:rtl/>
          <w:lang w:bidi="ar-EG"/>
        </w:rPr>
        <w:t>36</w:t>
      </w:r>
      <w:r w:rsidR="005611DF" w:rsidRPr="00601287">
        <w:rPr>
          <w:rtl/>
          <w:lang w:bidi="ar-EG"/>
        </w:rPr>
        <w:t xml:space="preserve"> تحسين نوعية الحياة من خلال برامج لكبار السن وذوي الإعاقة (انظر المقتطفات ذات الصلة في التذييل </w:t>
      </w:r>
      <w:r w:rsidR="005611DF" w:rsidRPr="00AB3ED1">
        <w:rPr>
          <w:rtl/>
          <w:lang w:bidi="ar-EG"/>
        </w:rPr>
        <w:t>6</w:t>
      </w:r>
      <w:r w:rsidR="005611DF" w:rsidRPr="00601287">
        <w:rPr>
          <w:rtl/>
          <w:lang w:bidi="ar-EG"/>
        </w:rPr>
        <w:t xml:space="preserve">). </w:t>
      </w:r>
    </w:p>
    <w:p w:rsidR="005611DF" w:rsidRPr="00717162" w:rsidRDefault="00717162" w:rsidP="00717162">
      <w:pPr>
        <w:pStyle w:val="SingleTxtGA"/>
        <w:spacing w:line="376" w:lineRule="exact"/>
        <w:rPr>
          <w:lang w:bidi="ar-EG"/>
        </w:rPr>
      </w:pPr>
      <w:r w:rsidRPr="00AB3ED1">
        <w:rPr>
          <w:rtl/>
          <w:lang w:bidi="ar-EG"/>
        </w:rPr>
        <w:t>150</w:t>
      </w:r>
      <w:r w:rsidRPr="00717162">
        <w:rPr>
          <w:rtl/>
          <w:lang w:bidi="ar-EG"/>
        </w:rPr>
        <w:t>-</w:t>
      </w:r>
      <w:r w:rsidR="005611DF" w:rsidRPr="00717162">
        <w:rPr>
          <w:rtl/>
          <w:lang w:bidi="ar-EG"/>
        </w:rPr>
        <w:tab/>
        <w:t>ولا ترى الحكومة ولا الأحزاب السياسية حتى الآن أن من الضروري إدخال أي نظام حصص للمناصب الوزارية، وأعضاء الجمعية الوطنية، ومناصب الهياكل الحزبية أو</w:t>
      </w:r>
      <w:r>
        <w:rPr>
          <w:rtl/>
          <w:lang w:bidi="ar-EG"/>
        </w:rPr>
        <w:t> </w:t>
      </w:r>
      <w:r w:rsidR="005611DF" w:rsidRPr="00717162">
        <w:rPr>
          <w:rtl/>
          <w:lang w:bidi="ar-EG"/>
        </w:rPr>
        <w:t xml:space="preserve">المناصب الأخرى في الخدمة العامة. ولا توجد عوائق قانونية أمام مشاركة المرأة في الأنشطة السياسية، والاقتصادية والاجتماعية. وتتمتع </w:t>
      </w:r>
      <w:r w:rsidRPr="00717162">
        <w:rPr>
          <w:rtl/>
          <w:lang w:bidi="ar-EG"/>
        </w:rPr>
        <w:t xml:space="preserve">المرأة، مقارنة بالبلدان الأخرى </w:t>
      </w:r>
      <w:r w:rsidR="005611DF" w:rsidRPr="00717162">
        <w:rPr>
          <w:rtl/>
          <w:lang w:bidi="ar-EG"/>
        </w:rPr>
        <w:t>في المنطقة، بظهور كبير في المجتمع.</w:t>
      </w:r>
      <w:r w:rsidR="007B325A">
        <w:rPr>
          <w:rtl/>
          <w:lang w:bidi="ar-EG"/>
        </w:rPr>
        <w:t xml:space="preserve"> </w:t>
      </w:r>
    </w:p>
    <w:p w:rsidR="005611DF" w:rsidRPr="00601287" w:rsidRDefault="00717162" w:rsidP="00717162">
      <w:pPr>
        <w:pStyle w:val="SingleTxtGA"/>
        <w:spacing w:line="376" w:lineRule="exact"/>
        <w:rPr>
          <w:rtl/>
          <w:lang w:bidi="ar-EG"/>
        </w:rPr>
      </w:pPr>
      <w:r w:rsidRPr="00AB3ED1">
        <w:rPr>
          <w:rtl/>
          <w:lang w:bidi="ar-EG"/>
        </w:rPr>
        <w:t>151</w:t>
      </w:r>
      <w:r>
        <w:rPr>
          <w:rtl/>
          <w:lang w:bidi="ar-EG"/>
        </w:rPr>
        <w:t>-</w:t>
      </w:r>
      <w:r w:rsidR="005611DF" w:rsidRPr="00601287">
        <w:rPr>
          <w:rtl/>
          <w:lang w:bidi="ar-EG"/>
        </w:rPr>
        <w:tab/>
        <w:t>وفي ضوء الأدلة الجديدة المتعلقة بالفجوات التي يصعب سدها في مجالات محددة، مثل المشاركة السياسية، ومناصب صنع القرارات، والصور النمطية للوظائف، تعد التدابير الخاصة المؤقتة واحداً من الخيارات التي يمكن أن تنظر فيها الحكومة. وقد أظهرت أفضل الممارسات الدولية أن الحصص المؤقتة طريقة عملية وفعالة لتحقيق الأهداف وسد الفجوات الجنسانية. فقد استخدمت بنجاح في بعض البلدان الأفريقية في منطقة الجماعة الإنمائية للجنوب الأفريقي لزيادة مشاركة المرأة في مناصب صنع القرار. وتقوم سيشيل حالياً بعملية للتصديق على بروتوكول الجماعة (</w:t>
      </w:r>
      <w:r w:rsidR="005611DF" w:rsidRPr="00601287">
        <w:rPr>
          <w:lang w:bidi="ar-EG"/>
        </w:rPr>
        <w:t>SADC</w:t>
      </w:r>
      <w:r w:rsidR="005611DF" w:rsidRPr="00601287">
        <w:rPr>
          <w:rtl/>
          <w:lang w:bidi="ar-EG"/>
        </w:rPr>
        <w:t xml:space="preserve">) وهي ملتزمة بتحقيق الأهداف الإقليمية، مثل الوصول بالمشاركة السياسية وفي مناصب صنع القرار إلى </w:t>
      </w:r>
      <w:r w:rsidR="005611DF" w:rsidRPr="00AB3ED1">
        <w:rPr>
          <w:rtl/>
          <w:lang w:bidi="ar-EG"/>
        </w:rPr>
        <w:t>50</w:t>
      </w:r>
      <w:r w:rsidR="005611DF" w:rsidRPr="00601287">
        <w:rPr>
          <w:rtl/>
          <w:lang w:bidi="ar-EG"/>
        </w:rPr>
        <w:t xml:space="preserve"> في المائة بحلول العام </w:t>
      </w:r>
      <w:r w:rsidR="005611DF" w:rsidRPr="00AB3ED1">
        <w:rPr>
          <w:rtl/>
          <w:lang w:bidi="ar-EG"/>
        </w:rPr>
        <w:t>2015</w:t>
      </w:r>
      <w:r w:rsidR="005611DF" w:rsidRPr="00601287">
        <w:rPr>
          <w:rtl/>
          <w:lang w:bidi="ar-EG"/>
        </w:rPr>
        <w:t>. ومن الصعب تصور الوصول إلى هذا الهدف من دون تطبيق التدابير المؤقتة.</w:t>
      </w:r>
      <w:r w:rsidR="00FE3F8C">
        <w:rPr>
          <w:rtl/>
          <w:lang w:bidi="ar-EG"/>
        </w:rPr>
        <w:t xml:space="preserve"> </w:t>
      </w:r>
    </w:p>
    <w:p w:rsidR="005611DF" w:rsidRPr="00601287" w:rsidRDefault="00717162" w:rsidP="00717162">
      <w:pPr>
        <w:pStyle w:val="SingleTxtGA"/>
        <w:rPr>
          <w:lang w:bidi="ar-EG"/>
        </w:rPr>
      </w:pPr>
      <w:r w:rsidRPr="00AB3ED1">
        <w:rPr>
          <w:rtl/>
          <w:lang w:bidi="ar-EG"/>
        </w:rPr>
        <w:t>152</w:t>
      </w:r>
      <w:r>
        <w:rPr>
          <w:rtl/>
          <w:lang w:bidi="ar-EG"/>
        </w:rPr>
        <w:t>-</w:t>
      </w:r>
      <w:r w:rsidR="005611DF" w:rsidRPr="00601287">
        <w:rPr>
          <w:rtl/>
          <w:lang w:bidi="ar-EG"/>
        </w:rPr>
        <w:tab/>
        <w:t xml:space="preserve">وتتطلب هذه الخطوة بحوثاً دقيقة. فسيشيل مجتمع صغير جداً متعدد الأعراق له ديناميات جنسانية فريدة. والأدوار والعلاقات والمواقف الجنسانية لم تجر بشأنها بحوث كافية والخرافات السائدة بشأن علو/تدني شأن المرأة والرجل كثيرة. والقبول العام للتدابير الخاصة منخفض. وثمة تصور شائع بأن السياسات والخدمات الحكومية في الوقت الراهن تتسم بالمحاباة الشديدة للمرأة. تطبيق تدابير خاصة دون دعوة مناسبة للمناصرة وبرامج للتوعية قد يسفر إذاً عن تأثير عكسي. </w:t>
      </w:r>
    </w:p>
    <w:p w:rsidR="005611DF" w:rsidRPr="00601287" w:rsidRDefault="00717162" w:rsidP="00717162">
      <w:pPr>
        <w:pStyle w:val="SingleTxtGA"/>
        <w:rPr>
          <w:lang w:bidi="ar-EG"/>
        </w:rPr>
      </w:pPr>
      <w:r w:rsidRPr="00AB3ED1">
        <w:rPr>
          <w:rtl/>
          <w:lang w:bidi="ar-EG"/>
        </w:rPr>
        <w:t>153</w:t>
      </w:r>
      <w:r>
        <w:rPr>
          <w:rtl/>
          <w:lang w:bidi="ar-EG"/>
        </w:rPr>
        <w:t>-</w:t>
      </w:r>
      <w:r w:rsidR="005611DF" w:rsidRPr="00601287">
        <w:rPr>
          <w:rtl/>
          <w:lang w:bidi="ar-EG"/>
        </w:rPr>
        <w:tab/>
        <w:t>والخيار المفضل لدى الحكومة هو تكثيف التدخلات في مجالات الدعوة، والدعم والتدريب لمساعدة المرأة على سد الفجوات حيثما وجدت. وقرارات التعيين في المناصب العليا لصنع القرار في البلد بما في ذلك التعيين في المناصب الوزارية والدستورية يتخذها الرئيس وسلطة التعيينات الدستورية بموافقة الجمعية الوطنية. ويتخذ الرئيس أو الوزراء القرارات المتعلقة بالتعيين في أعلى مناصب الخدمة المدنية والقضاء والمناصب شبه الرسمية، بما في ذلك عضوية المجالس واللجان. هناك إذاً حاجة كبيرة إلى توعية جنسانية لجميع سلطات التعيين والمستشارين وأعضاء الجمعية الوطنية.</w:t>
      </w:r>
      <w:r w:rsidR="007B325A">
        <w:rPr>
          <w:rtl/>
          <w:lang w:bidi="ar-EG"/>
        </w:rPr>
        <w:t xml:space="preserve"> </w:t>
      </w:r>
    </w:p>
    <w:p w:rsidR="005611DF" w:rsidRPr="00601287" w:rsidRDefault="00717162" w:rsidP="00717162">
      <w:pPr>
        <w:pStyle w:val="SingleTxtGA"/>
        <w:rPr>
          <w:lang w:bidi="ar-EG"/>
        </w:rPr>
      </w:pPr>
      <w:r w:rsidRPr="00AB3ED1">
        <w:rPr>
          <w:rtl/>
          <w:lang w:bidi="ar-EG"/>
        </w:rPr>
        <w:t>154</w:t>
      </w:r>
      <w:r>
        <w:rPr>
          <w:rtl/>
          <w:lang w:bidi="ar-EG"/>
        </w:rPr>
        <w:t>-</w:t>
      </w:r>
      <w:r w:rsidR="005611DF" w:rsidRPr="00601287">
        <w:rPr>
          <w:rtl/>
          <w:lang w:bidi="ar-EG"/>
        </w:rPr>
        <w:tab/>
        <w:t>وتوفر إحصاءات وبحوث نوعية في الوقت المناسب ومستكملة لإعداد إحاطات بشأن الدعوة أمر بالغ الأهمية. وقدرة المنظمات غير الحكومية النسائية المحلية على المشاركة في أعمال البحوث والدعوة في الوقت الراهن لا</w:t>
      </w:r>
      <w:r>
        <w:rPr>
          <w:rtl/>
          <w:lang w:bidi="ar-EG"/>
        </w:rPr>
        <w:t> </w:t>
      </w:r>
      <w:r w:rsidR="005611DF" w:rsidRPr="00601287">
        <w:rPr>
          <w:rtl/>
          <w:lang w:bidi="ar-EG"/>
        </w:rPr>
        <w:t xml:space="preserve">تزال محدودة (انظر المادة </w:t>
      </w:r>
      <w:r w:rsidR="005611DF" w:rsidRPr="00AB3ED1">
        <w:rPr>
          <w:rtl/>
          <w:lang w:bidi="ar-EG"/>
        </w:rPr>
        <w:t>8</w:t>
      </w:r>
      <w:r w:rsidR="005611DF" w:rsidRPr="00601287">
        <w:rPr>
          <w:rtl/>
          <w:lang w:bidi="ar-EG"/>
        </w:rPr>
        <w:t xml:space="preserve">). </w:t>
      </w:r>
    </w:p>
    <w:p w:rsidR="005611DF" w:rsidRPr="00601287" w:rsidRDefault="005611DF" w:rsidP="00717162">
      <w:pPr>
        <w:pStyle w:val="H1GA"/>
        <w:jc w:val="left"/>
        <w:rPr>
          <w:rtl/>
          <w:lang w:bidi="ar-EG"/>
        </w:rPr>
      </w:pPr>
      <w:bookmarkStart w:id="24" w:name="_Toc266734523"/>
      <w:r w:rsidRPr="00601287">
        <w:tab/>
      </w:r>
      <w:r w:rsidRPr="00601287">
        <w:tab/>
      </w:r>
      <w:bookmarkStart w:id="25" w:name="Toc15"/>
      <w:bookmarkStart w:id="26" w:name="_Toc340476299"/>
      <w:bookmarkEnd w:id="24"/>
      <w:r w:rsidRPr="00601287">
        <w:rPr>
          <w:rtl/>
          <w:lang w:bidi="ar-EG"/>
        </w:rPr>
        <w:t>المادة</w:t>
      </w:r>
      <w:r w:rsidR="00717162">
        <w:rPr>
          <w:rtl/>
          <w:lang w:bidi="ar-EG"/>
        </w:rPr>
        <w:t xml:space="preserve"> </w:t>
      </w:r>
      <w:r w:rsidR="00717162" w:rsidRPr="00AB3ED1">
        <w:rPr>
          <w:rtl/>
          <w:lang w:bidi="ar-EG"/>
        </w:rPr>
        <w:t>5</w:t>
      </w:r>
      <w:r w:rsidR="00717162">
        <w:rPr>
          <w:rtl/>
          <w:lang w:bidi="ar-EG"/>
        </w:rPr>
        <w:br/>
      </w:r>
      <w:r w:rsidRPr="00601287">
        <w:rPr>
          <w:rtl/>
          <w:lang w:bidi="ar-EG"/>
        </w:rPr>
        <w:t>الأدوار والصور النمطية المتعلقة بنوع الجنس</w:t>
      </w:r>
      <w:bookmarkEnd w:id="25"/>
      <w:bookmarkEnd w:id="26"/>
    </w:p>
    <w:p w:rsidR="005611DF" w:rsidRPr="00601287" w:rsidRDefault="005611DF" w:rsidP="00717162">
      <w:pPr>
        <w:pStyle w:val="H23GA"/>
        <w:rPr>
          <w:rtl/>
          <w:lang w:bidi="ar-EG"/>
        </w:rPr>
      </w:pPr>
      <w:bookmarkStart w:id="27" w:name="_Toc266734524"/>
      <w:r w:rsidRPr="00601287">
        <w:tab/>
      </w:r>
      <w:r w:rsidRPr="00601287">
        <w:tab/>
      </w:r>
      <w:bookmarkEnd w:id="27"/>
      <w:r w:rsidRPr="00601287">
        <w:rPr>
          <w:rtl/>
          <w:lang w:bidi="ar-EG"/>
        </w:rPr>
        <w:t>الصور النمطية</w:t>
      </w:r>
    </w:p>
    <w:p w:rsidR="005611DF" w:rsidRPr="00601287" w:rsidRDefault="00717162" w:rsidP="00717162">
      <w:pPr>
        <w:pStyle w:val="SingleTxtGA"/>
        <w:rPr>
          <w:lang w:bidi="ar-EG"/>
        </w:rPr>
      </w:pPr>
      <w:r w:rsidRPr="00AB3ED1">
        <w:rPr>
          <w:rtl/>
          <w:lang w:bidi="ar-EG"/>
        </w:rPr>
        <w:t>155</w:t>
      </w:r>
      <w:r>
        <w:rPr>
          <w:rtl/>
          <w:lang w:bidi="ar-EG"/>
        </w:rPr>
        <w:t>-</w:t>
      </w:r>
      <w:r w:rsidR="005611DF" w:rsidRPr="00601287">
        <w:rPr>
          <w:rtl/>
          <w:lang w:bidi="ar-EG"/>
        </w:rPr>
        <w:tab/>
        <w:t>لا</w:t>
      </w:r>
      <w:r w:rsidR="004B7415">
        <w:rPr>
          <w:rFonts w:hint="cs"/>
          <w:rtl/>
          <w:lang w:bidi="ar-EG"/>
        </w:rPr>
        <w:t> </w:t>
      </w:r>
      <w:r w:rsidR="005611DF" w:rsidRPr="00601287">
        <w:rPr>
          <w:rtl/>
          <w:lang w:bidi="ar-EG"/>
        </w:rPr>
        <w:t xml:space="preserve">يزال وضع ومركز المرأة والرجل في الدوائر العامة والخاصة في سيشيل غير متساويين في بعض المجالات كما هو الحال في معظم البلدان الأخرى في العالم على الرغم من وجود التشريعات والأطر الميسرة. فالتوقعات التقليدية لدوري الرجل والمرأة في المنزل والحياة العامة في </w:t>
      </w:r>
      <w:r w:rsidR="005611DF" w:rsidRPr="00601287">
        <w:rPr>
          <w:i/>
          <w:iCs/>
          <w:rtl/>
          <w:lang w:bidi="ar-EG"/>
        </w:rPr>
        <w:t>بعض</w:t>
      </w:r>
      <w:r w:rsidR="005611DF" w:rsidRPr="00601287">
        <w:rPr>
          <w:rtl/>
          <w:lang w:bidi="ar-EG"/>
        </w:rPr>
        <w:t xml:space="preserve"> قطاعات المجتمع لا</w:t>
      </w:r>
      <w:r>
        <w:rPr>
          <w:rtl/>
          <w:lang w:bidi="ar-EG"/>
        </w:rPr>
        <w:t> </w:t>
      </w:r>
      <w:r w:rsidR="005611DF" w:rsidRPr="00601287">
        <w:rPr>
          <w:rtl/>
          <w:lang w:bidi="ar-EG"/>
        </w:rPr>
        <w:t>تزال تقوض الجهود الحكومية الرامية إلى تشجيع تكافؤ الفرص. ورغم وجود نقص خطير في البحوث في هذا المجال، فإن الدراسات الاستقصائية الصغيرة النطاق التي تجريها إدارة التنمية الاجتماعية، والصحة، والتعليم، والمنظمات غير الحكومية مثل منظمة التدابير المتقدمة للتمكين للمرأة تشير إلى وجود تصورات ضارة عن الذكورة والأنوثة لا تشجع المساواة بين الجنسين. وليس من السهل تبديد هذه التصورات لأنها تكون غير مقصودة وغير متعمدة.</w:t>
      </w:r>
      <w:r w:rsidR="007B325A">
        <w:rPr>
          <w:rtl/>
          <w:lang w:bidi="ar-EG"/>
        </w:rPr>
        <w:t xml:space="preserve"> </w:t>
      </w:r>
    </w:p>
    <w:p w:rsidR="005611DF" w:rsidRPr="00601287" w:rsidRDefault="00717162" w:rsidP="00717162">
      <w:pPr>
        <w:pStyle w:val="SingleTxtGA"/>
        <w:keepLines/>
        <w:rPr>
          <w:lang w:bidi="ar-EG"/>
        </w:rPr>
      </w:pPr>
      <w:r w:rsidRPr="00AB3ED1">
        <w:rPr>
          <w:rtl/>
          <w:lang w:bidi="ar-EG"/>
        </w:rPr>
        <w:t>156</w:t>
      </w:r>
      <w:r>
        <w:rPr>
          <w:rtl/>
          <w:lang w:bidi="ar-EG"/>
        </w:rPr>
        <w:t>-</w:t>
      </w:r>
      <w:r w:rsidR="005611DF" w:rsidRPr="00601287">
        <w:rPr>
          <w:rtl/>
          <w:lang w:bidi="ar-EG"/>
        </w:rPr>
        <w:tab/>
        <w:t>ويقال إن المجتمع السيشيلي مجتمع أمومي وأن المرأة تتمتع فيه بتأثير كبير في المنزل وفي الدوائر العامة. ووفقا ًلآخر دراسة إحصائية عن الأسر المعيشية متعلقة بالميزانية للفترة</w:t>
      </w:r>
      <w:r>
        <w:rPr>
          <w:rtl/>
          <w:lang w:bidi="ar-EG"/>
        </w:rPr>
        <w:t> </w:t>
      </w:r>
      <w:r w:rsidR="005611DF" w:rsidRPr="00AB3ED1">
        <w:rPr>
          <w:rtl/>
          <w:lang w:bidi="ar-EG"/>
        </w:rPr>
        <w:t>2006</w:t>
      </w:r>
      <w:r w:rsidR="005611DF" w:rsidRPr="00601287">
        <w:rPr>
          <w:rtl/>
          <w:lang w:bidi="ar-EG"/>
        </w:rPr>
        <w:t>/</w:t>
      </w:r>
      <w:r w:rsidR="005611DF" w:rsidRPr="00AB3ED1">
        <w:rPr>
          <w:rtl/>
          <w:lang w:bidi="ar-EG"/>
        </w:rPr>
        <w:t>2007</w:t>
      </w:r>
      <w:r w:rsidR="005611DF" w:rsidRPr="00601287">
        <w:rPr>
          <w:rtl/>
          <w:lang w:bidi="ar-EG"/>
        </w:rPr>
        <w:t xml:space="preserve">، تترأس المرأة </w:t>
      </w:r>
      <w:r w:rsidR="005611DF" w:rsidRPr="00AB3ED1">
        <w:rPr>
          <w:rtl/>
          <w:lang w:bidi="ar-EG"/>
        </w:rPr>
        <w:t>57</w:t>
      </w:r>
      <w:r w:rsidR="005611DF" w:rsidRPr="00601287">
        <w:rPr>
          <w:rtl/>
          <w:lang w:bidi="ar-EG"/>
        </w:rPr>
        <w:t xml:space="preserve"> في المائة من الأسر المعيشية. ورغم أن عدد النساء اللائي يشغلن مناصب رفيعة يتزايد تدريجياً، فإن النظرة الفاحصة لواقع الحياة تبين أن الأسر المعيشية التي تترأسها نساء تتسم بارتفاع معدل المعالين والفقر. </w:t>
      </w:r>
    </w:p>
    <w:p w:rsidR="005611DF" w:rsidRPr="00717162" w:rsidRDefault="00717162" w:rsidP="00FA0D68">
      <w:pPr>
        <w:pStyle w:val="SingleTxtGA"/>
        <w:rPr>
          <w:spacing w:val="2"/>
          <w:lang w:bidi="ar-EG"/>
        </w:rPr>
      </w:pPr>
      <w:r w:rsidRPr="00AB3ED1">
        <w:rPr>
          <w:spacing w:val="2"/>
          <w:rtl/>
          <w:lang w:bidi="ar-EG"/>
        </w:rPr>
        <w:t>157</w:t>
      </w:r>
      <w:r w:rsidRPr="00717162">
        <w:rPr>
          <w:spacing w:val="2"/>
          <w:rtl/>
          <w:lang w:bidi="ar-EG"/>
        </w:rPr>
        <w:t>-</w:t>
      </w:r>
      <w:r w:rsidR="005611DF" w:rsidRPr="00717162">
        <w:rPr>
          <w:spacing w:val="2"/>
          <w:rtl/>
          <w:lang w:bidi="ar-EG"/>
        </w:rPr>
        <w:tab/>
        <w:t>وصور عدم المساواة في المنزل لا</w:t>
      </w:r>
      <w:r w:rsidR="0018127B">
        <w:rPr>
          <w:spacing w:val="2"/>
          <w:rtl/>
          <w:lang w:bidi="ar-EG"/>
        </w:rPr>
        <w:t> </w:t>
      </w:r>
      <w:r w:rsidR="005611DF" w:rsidRPr="00717162">
        <w:rPr>
          <w:spacing w:val="2"/>
          <w:rtl/>
          <w:lang w:bidi="ar-EG"/>
        </w:rPr>
        <w:t>تزال قائمة ولا</w:t>
      </w:r>
      <w:r w:rsidR="0018127B">
        <w:rPr>
          <w:spacing w:val="2"/>
          <w:rtl/>
          <w:lang w:bidi="ar-EG"/>
        </w:rPr>
        <w:t> </w:t>
      </w:r>
      <w:r w:rsidR="005611DF" w:rsidRPr="00717162">
        <w:rPr>
          <w:spacing w:val="2"/>
          <w:rtl/>
          <w:lang w:bidi="ar-EG"/>
        </w:rPr>
        <w:t>تزال المرأة تتحمل عبء العمل المنزلي ورعاية الأطفال. وقد كشفت نتائج دراسة نوعية صغيرة النطاق بعنوان ‘المشاركة الاجتماعية للجنسين في المنزل: تأثيرها على النتائج التي يحققها الفتيان في المدارس الابتدائية والثانوية</w:t>
      </w:r>
      <w:r w:rsidR="00FA0D68">
        <w:rPr>
          <w:rtl/>
        </w:rPr>
        <w:t>‘</w:t>
      </w:r>
      <w:r w:rsidR="005611DF" w:rsidRPr="00717162">
        <w:rPr>
          <w:spacing w:val="2"/>
          <w:rtl/>
          <w:lang w:bidi="ar-EG"/>
        </w:rPr>
        <w:t xml:space="preserve"> (</w:t>
      </w:r>
      <w:r w:rsidR="005611DF" w:rsidRPr="00AB3ED1">
        <w:rPr>
          <w:spacing w:val="2"/>
          <w:rtl/>
          <w:lang w:bidi="ar-EG"/>
        </w:rPr>
        <w:t>2009</w:t>
      </w:r>
      <w:r w:rsidR="005611DF" w:rsidRPr="00717162">
        <w:rPr>
          <w:spacing w:val="2"/>
          <w:rtl/>
          <w:lang w:bidi="ar-EG"/>
        </w:rPr>
        <w:t>)، أجريت بتكليف من إدارة التنمية الاجتماعية ومولها مصرف التنمية الأفريقي، عن أن الأدوار التي يؤديها الجنسان لا</w:t>
      </w:r>
      <w:r w:rsidR="004B7415">
        <w:rPr>
          <w:rFonts w:hint="cs"/>
          <w:spacing w:val="2"/>
          <w:rtl/>
          <w:lang w:bidi="ar-EG"/>
        </w:rPr>
        <w:t> </w:t>
      </w:r>
      <w:r w:rsidR="005611DF" w:rsidRPr="00717162">
        <w:rPr>
          <w:spacing w:val="2"/>
          <w:rtl/>
          <w:lang w:bidi="ar-EG"/>
        </w:rPr>
        <w:t xml:space="preserve">تزال مقسمة عبر الخطوط التقليدية. والأمهات هن أكثر الشخصيات ظهوراً في الأسرة وهن اللائي يتحملن العبء الأكبر من الأعمال المنزلية ورعاية الأطفال. </w:t>
      </w:r>
    </w:p>
    <w:p w:rsidR="005611DF" w:rsidRPr="00601287" w:rsidRDefault="00717162" w:rsidP="00717162">
      <w:pPr>
        <w:pStyle w:val="SingleTxtGA"/>
        <w:rPr>
          <w:lang w:bidi="ar-EG"/>
        </w:rPr>
      </w:pPr>
      <w:r w:rsidRPr="00AB3ED1">
        <w:rPr>
          <w:rtl/>
          <w:lang w:bidi="ar-EG"/>
        </w:rPr>
        <w:t>158</w:t>
      </w:r>
      <w:r>
        <w:rPr>
          <w:rtl/>
          <w:lang w:bidi="ar-EG"/>
        </w:rPr>
        <w:t>-</w:t>
      </w:r>
      <w:r w:rsidR="005611DF" w:rsidRPr="00601287">
        <w:rPr>
          <w:rtl/>
          <w:lang w:bidi="ar-EG"/>
        </w:rPr>
        <w:tab/>
        <w:t>والمعتقدات التقليدية السائدة عن الرجل باعتباره رأس الأسرة والمسؤول عن كسب العيش لا</w:t>
      </w:r>
      <w:r w:rsidR="004B7415">
        <w:rPr>
          <w:rFonts w:hint="cs"/>
          <w:rtl/>
          <w:lang w:bidi="ar-EG"/>
        </w:rPr>
        <w:t> </w:t>
      </w:r>
      <w:r w:rsidR="005611DF" w:rsidRPr="00601287">
        <w:rPr>
          <w:rtl/>
          <w:lang w:bidi="ar-EG"/>
        </w:rPr>
        <w:t xml:space="preserve">تزال راسخة بعمق على الرغم من أنه تظهر ببطء نماذج بديلة لشراكة قائمة على قدر أكبر من المساواة في الأسر الأفضل تعليماً. وتترسخ لدى التلاميذ منذ نعومة أظافرهم أفكار لصور نمطية للذكورة والأنوثة. فصورة الرجل باعتباره من يكسب عيش الأسرة ويحميها مترسخة بعمق في أنفس الفتيان والفتيات. وينظر إلى الفتيات على أنهن ضعيفات وغير مستقلات على الرغم من الصورة الإيجابية التي تظهرها الفتيات في المدارس. </w:t>
      </w:r>
    </w:p>
    <w:p w:rsidR="005611DF" w:rsidRPr="00717162" w:rsidRDefault="00717162" w:rsidP="00717162">
      <w:pPr>
        <w:pStyle w:val="SingleTxtGA"/>
        <w:rPr>
          <w:lang w:bidi="ar-EG"/>
        </w:rPr>
      </w:pPr>
      <w:r w:rsidRPr="00AB3ED1">
        <w:rPr>
          <w:spacing w:val="4"/>
          <w:rtl/>
          <w:lang w:bidi="ar-EG"/>
        </w:rPr>
        <w:t>159</w:t>
      </w:r>
      <w:r w:rsidRPr="00717162">
        <w:rPr>
          <w:spacing w:val="4"/>
          <w:rtl/>
          <w:lang w:bidi="ar-EG"/>
        </w:rPr>
        <w:t>-</w:t>
      </w:r>
      <w:r w:rsidR="005611DF" w:rsidRPr="00717162">
        <w:rPr>
          <w:spacing w:val="4"/>
          <w:rtl/>
          <w:lang w:bidi="ar-EG"/>
        </w:rPr>
        <w:tab/>
        <w:t>ويعزي الاتجاه المتصاعد للعنف العائلي لعلاقات القوة غير المتساوية في المنزل. ويفترض أن الكثير من الرجال يشعرون بالتهديد من تمكين المرأة اقتصادياً واجتماعياً ويلجؤون إلى العنف في المنزل لتسوية النزاعات. وتتفاقم المشكلة من جراء المشاكل المتعلقة بتعاطي الكحول والمخدرات والتي تؤدي إلى تراجع الشعور بالذات. ويبدو أن النساء في الأسر التي يعمل فيها الزوجان غير قادرات على التفاوض للوصول إلى وضع أكثر إنصافاً فيما يتعلق بتقاسم المسؤوليات في المنزل بسبب النماذج الثقافية والتوقعات المبنية على صورة نمطية لدور ووضع المرأة. وثمة حاجة إلى اختبار هذه الاستنتاجات الأولية للدراسات الاستقصائية الصغيرة النطاق والتصورات القائمة بإجراء دراسات توعية أكثر تعمقاً تشمل الرجال والنساء لتحديد الأسباب الدقيقة لاضطراب العلاقات.</w:t>
      </w:r>
      <w:r>
        <w:rPr>
          <w:spacing w:val="4"/>
          <w:rtl/>
          <w:lang w:bidi="ar-EG"/>
        </w:rPr>
        <w:t xml:space="preserve"> </w:t>
      </w:r>
    </w:p>
    <w:p w:rsidR="005611DF" w:rsidRPr="00601287" w:rsidRDefault="00717162" w:rsidP="00717162">
      <w:pPr>
        <w:pStyle w:val="SingleTxtGA"/>
        <w:rPr>
          <w:rtl/>
          <w:lang w:bidi="ar-EG"/>
        </w:rPr>
      </w:pPr>
      <w:r w:rsidRPr="00AB3ED1">
        <w:rPr>
          <w:rtl/>
          <w:lang w:bidi="ar-EG"/>
        </w:rPr>
        <w:t>160</w:t>
      </w:r>
      <w:r>
        <w:rPr>
          <w:rtl/>
          <w:lang w:bidi="ar-EG"/>
        </w:rPr>
        <w:t>-</w:t>
      </w:r>
      <w:r>
        <w:rPr>
          <w:rtl/>
          <w:lang w:bidi="ar-EG"/>
        </w:rPr>
        <w:tab/>
      </w:r>
      <w:r w:rsidR="005611DF" w:rsidRPr="00601287">
        <w:rPr>
          <w:rtl/>
          <w:lang w:bidi="ar-EG"/>
        </w:rPr>
        <w:t xml:space="preserve">وتمثل المدارس ووسائط الإعلام جهتين مهمتين يمكن أن تساعدا في تحدي الصور </w:t>
      </w:r>
      <w:r w:rsidR="005611DF" w:rsidRPr="00717162">
        <w:rPr>
          <w:spacing w:val="-2"/>
          <w:rtl/>
          <w:lang w:bidi="ar-EG"/>
        </w:rPr>
        <w:t xml:space="preserve">النمطية أو تعزيزها. ووفقاً للدراسة الاستقصائية للأسر المعيشية المتعلقة بميزانية </w:t>
      </w:r>
      <w:r w:rsidR="005611DF" w:rsidRPr="00AB3ED1">
        <w:rPr>
          <w:spacing w:val="-2"/>
          <w:rtl/>
          <w:lang w:bidi="ar-EG"/>
        </w:rPr>
        <w:t>2006</w:t>
      </w:r>
      <w:r w:rsidR="005611DF" w:rsidRPr="00717162">
        <w:rPr>
          <w:spacing w:val="-2"/>
          <w:rtl/>
          <w:lang w:bidi="ar-EG"/>
        </w:rPr>
        <w:t>/</w:t>
      </w:r>
      <w:r w:rsidR="005611DF" w:rsidRPr="00AB3ED1">
        <w:rPr>
          <w:spacing w:val="-2"/>
          <w:rtl/>
          <w:lang w:bidi="ar-EG"/>
        </w:rPr>
        <w:t>2007</w:t>
      </w:r>
      <w:r w:rsidR="005611DF" w:rsidRPr="00601287">
        <w:rPr>
          <w:rtl/>
          <w:lang w:bidi="ar-EG"/>
        </w:rPr>
        <w:t xml:space="preserve"> فإن </w:t>
      </w:r>
      <w:r w:rsidR="005611DF" w:rsidRPr="00AB3ED1">
        <w:rPr>
          <w:rtl/>
          <w:lang w:bidi="ar-EG"/>
        </w:rPr>
        <w:t>97</w:t>
      </w:r>
      <w:r w:rsidR="005611DF" w:rsidRPr="00601287">
        <w:rPr>
          <w:rtl/>
          <w:lang w:bidi="ar-EG"/>
        </w:rPr>
        <w:t xml:space="preserve"> في المائة من الأسر المعيشية تمتلك جهازاً للتلفزه.</w:t>
      </w:r>
      <w:r w:rsidR="00FE3F8C">
        <w:rPr>
          <w:rtl/>
          <w:lang w:bidi="ar-EG"/>
        </w:rPr>
        <w:t xml:space="preserve"> </w:t>
      </w:r>
    </w:p>
    <w:p w:rsidR="005611DF" w:rsidRPr="00C15EE8" w:rsidRDefault="00717162" w:rsidP="00650F88">
      <w:pPr>
        <w:pStyle w:val="SingleTxtGA"/>
        <w:keepLines/>
        <w:rPr>
          <w:spacing w:val="-2"/>
          <w:rtl/>
          <w:lang w:bidi="ar-EG"/>
        </w:rPr>
      </w:pPr>
      <w:r w:rsidRPr="00C15EE8">
        <w:rPr>
          <w:spacing w:val="-2"/>
          <w:rtl/>
          <w:lang w:bidi="ar-EG"/>
        </w:rPr>
        <w:t>161-</w:t>
      </w:r>
      <w:r w:rsidR="005611DF" w:rsidRPr="00C15EE8">
        <w:rPr>
          <w:spacing w:val="-2"/>
          <w:rtl/>
          <w:lang w:bidi="ar-EG"/>
        </w:rPr>
        <w:tab/>
        <w:t>وأنشئت منظمة التدابير المتقدمة لتمكين المرأة (</w:t>
      </w:r>
      <w:r w:rsidR="005611DF" w:rsidRPr="00C15EE8">
        <w:rPr>
          <w:spacing w:val="-2"/>
          <w:lang w:bidi="ar-EG"/>
        </w:rPr>
        <w:t>GEM</w:t>
      </w:r>
      <w:r w:rsidR="005611DF" w:rsidRPr="00C15EE8">
        <w:rPr>
          <w:spacing w:val="-2"/>
          <w:rtl/>
          <w:lang w:bidi="ar-EG"/>
        </w:rPr>
        <w:t>)، وهي منظمة غير حكومية تابعة للهيئة المعنية بالمسائل الجنسانية ووسائط الإعلام في الجنوب الأفريقي (</w:t>
      </w:r>
      <w:r w:rsidR="005611DF" w:rsidRPr="00C15EE8">
        <w:rPr>
          <w:spacing w:val="-2"/>
          <w:lang w:bidi="ar-EG"/>
        </w:rPr>
        <w:t>GEMSA</w:t>
      </w:r>
      <w:r w:rsidR="005611DF" w:rsidRPr="00C15EE8">
        <w:rPr>
          <w:spacing w:val="-2"/>
          <w:rtl/>
          <w:lang w:bidi="ar-EG"/>
        </w:rPr>
        <w:t>) في</w:t>
      </w:r>
      <w:r w:rsidR="00650F88" w:rsidRPr="00C15EE8">
        <w:rPr>
          <w:spacing w:val="-2"/>
          <w:rtl/>
          <w:lang w:bidi="ar-EG"/>
        </w:rPr>
        <w:t> </w:t>
      </w:r>
      <w:r w:rsidR="005611DF" w:rsidRPr="00C15EE8">
        <w:rPr>
          <w:spacing w:val="-2"/>
          <w:rtl/>
          <w:lang w:bidi="ar-EG"/>
        </w:rPr>
        <w:t>2003 من أجل تشجيع التنوع فيما تبثه وسائط الإعلام من تقارير والتصدي للصور النمطية وللاستخدام التمييزي للغة والصور التمييزية في وسائط الإعلام. وهي تضطلع بولايتها منذ إنشائها من خلال البحوث، والدعوة، وزيادة الوعي، والتدريب على الصعيدين المحلي والإقليمي. وقد عقدت عدداً من الحلقات الدراسية للعاملين في وسائط الإعلام وضباط الشرطة والمنظمات غير الحكومية، فضلاً عن أنها تسهم بانتظام بمقالات في الصحافة الوطنية والإقليمية.</w:t>
      </w:r>
      <w:r w:rsidR="00FE3F8C" w:rsidRPr="00C15EE8">
        <w:rPr>
          <w:spacing w:val="-2"/>
          <w:rtl/>
          <w:lang w:bidi="ar-EG"/>
        </w:rPr>
        <w:t xml:space="preserve"> </w:t>
      </w:r>
    </w:p>
    <w:p w:rsidR="005611DF" w:rsidRPr="00601287" w:rsidRDefault="00717162" w:rsidP="00650F88">
      <w:pPr>
        <w:pStyle w:val="SingleTxtGA"/>
        <w:rPr>
          <w:rtl/>
          <w:lang w:bidi="ar-EG"/>
        </w:rPr>
      </w:pPr>
      <w:r w:rsidRPr="00AB3ED1">
        <w:rPr>
          <w:rtl/>
          <w:lang w:bidi="ar-EG"/>
        </w:rPr>
        <w:t>162</w:t>
      </w:r>
      <w:r>
        <w:rPr>
          <w:rtl/>
          <w:lang w:bidi="ar-EG"/>
        </w:rPr>
        <w:t>-</w:t>
      </w:r>
      <w:r w:rsidR="005611DF" w:rsidRPr="00601287">
        <w:rPr>
          <w:rtl/>
          <w:lang w:bidi="ar-EG"/>
        </w:rPr>
        <w:tab/>
        <w:t>وشملت البحوث الإقليمية التي تجري بالتعاون مع منظمة الروابط الجنسانية ما يلي: (أ)</w:t>
      </w:r>
      <w:r w:rsidR="00650F88">
        <w:rPr>
          <w:rtl/>
          <w:lang w:bidi="ar-EG"/>
        </w:rPr>
        <w:t> </w:t>
      </w:r>
      <w:r w:rsidR="005611DF" w:rsidRPr="00601287">
        <w:rPr>
          <w:rtl/>
          <w:lang w:bidi="ar-EG"/>
        </w:rPr>
        <w:t xml:space="preserve">دراسة خط الأساس للمسائل الجنسانية ووسائط الإعلام في عام </w:t>
      </w:r>
      <w:r w:rsidR="005611DF" w:rsidRPr="00AB3ED1">
        <w:rPr>
          <w:rtl/>
          <w:lang w:bidi="ar-EG"/>
        </w:rPr>
        <w:t>2003</w:t>
      </w:r>
      <w:r w:rsidR="005611DF" w:rsidRPr="00601287">
        <w:rPr>
          <w:rtl/>
          <w:lang w:bidi="ar-EG"/>
        </w:rPr>
        <w:t xml:space="preserve"> (</w:t>
      </w:r>
      <w:r w:rsidR="005611DF" w:rsidRPr="00601287">
        <w:rPr>
          <w:lang w:bidi="ar-EG"/>
        </w:rPr>
        <w:t>GMBS</w:t>
      </w:r>
      <w:r w:rsidR="005611DF" w:rsidRPr="00601287">
        <w:rPr>
          <w:rtl/>
          <w:lang w:bidi="ar-EG"/>
        </w:rPr>
        <w:t>)؛ والمشروع العالمي لرصد وسائط الإعلام (</w:t>
      </w:r>
      <w:r w:rsidR="005611DF" w:rsidRPr="00601287">
        <w:rPr>
          <w:lang w:bidi="ar-EG"/>
        </w:rPr>
        <w:t>GMMP</w:t>
      </w:r>
      <w:r w:rsidR="005611DF" w:rsidRPr="00601287">
        <w:rPr>
          <w:rtl/>
          <w:lang w:bidi="ar-EG"/>
        </w:rPr>
        <w:t xml:space="preserve">) في عام </w:t>
      </w:r>
      <w:r w:rsidR="005611DF" w:rsidRPr="00AB3ED1">
        <w:rPr>
          <w:rtl/>
          <w:lang w:bidi="ar-EG"/>
        </w:rPr>
        <w:t>2005</w:t>
      </w:r>
      <w:r w:rsidR="005611DF" w:rsidRPr="00601287">
        <w:rPr>
          <w:rtl/>
          <w:lang w:bidi="ar-EG"/>
        </w:rPr>
        <w:t>؛ (ب) دراسة جمهور المنظور الجنساني ووسائط الإعلام (</w:t>
      </w:r>
      <w:r w:rsidR="005611DF" w:rsidRPr="00601287">
        <w:rPr>
          <w:lang w:bidi="ar-EG"/>
        </w:rPr>
        <w:t>GMAS</w:t>
      </w:r>
      <w:r w:rsidR="005611DF" w:rsidRPr="00601287">
        <w:rPr>
          <w:rtl/>
          <w:lang w:bidi="ar-EG"/>
        </w:rPr>
        <w:t xml:space="preserve">) في عام </w:t>
      </w:r>
      <w:r w:rsidR="005611DF" w:rsidRPr="00AB3ED1">
        <w:rPr>
          <w:rtl/>
          <w:lang w:bidi="ar-EG"/>
        </w:rPr>
        <w:t>2005</w:t>
      </w:r>
      <w:r w:rsidR="005611DF" w:rsidRPr="00601287">
        <w:rPr>
          <w:rtl/>
          <w:lang w:bidi="ar-EG"/>
        </w:rPr>
        <w:t xml:space="preserve">؛ (ج) والدراسة المتعلقة بخط الأساس لفيروس نقص </w:t>
      </w:r>
      <w:r w:rsidR="00E73205">
        <w:rPr>
          <w:rtl/>
          <w:lang w:bidi="ar-EG"/>
        </w:rPr>
        <w:t>المناعة البشري</w:t>
      </w:r>
      <w:r w:rsidR="005611DF" w:rsidRPr="00601287">
        <w:rPr>
          <w:rtl/>
          <w:lang w:bidi="ar-EG"/>
        </w:rPr>
        <w:t xml:space="preserve"> والإيدز والمسائل الجنسانية في </w:t>
      </w:r>
      <w:r w:rsidR="005611DF" w:rsidRPr="00AB3ED1">
        <w:rPr>
          <w:rtl/>
          <w:lang w:bidi="ar-EG"/>
        </w:rPr>
        <w:t>2008</w:t>
      </w:r>
      <w:r w:rsidR="005611DF" w:rsidRPr="00601287">
        <w:rPr>
          <w:rtl/>
          <w:lang w:bidi="ar-EG"/>
        </w:rPr>
        <w:t xml:space="preserve">. </w:t>
      </w:r>
    </w:p>
    <w:p w:rsidR="005611DF" w:rsidRPr="00601287" w:rsidRDefault="00650F88" w:rsidP="00650F88">
      <w:pPr>
        <w:pStyle w:val="SingleTxtGA"/>
        <w:rPr>
          <w:rtl/>
          <w:lang w:bidi="ar-EG"/>
        </w:rPr>
      </w:pPr>
      <w:r w:rsidRPr="00AB3ED1">
        <w:rPr>
          <w:rtl/>
          <w:lang w:bidi="ar-EG"/>
        </w:rPr>
        <w:t>163</w:t>
      </w:r>
      <w:r>
        <w:rPr>
          <w:rtl/>
          <w:lang w:bidi="ar-EG"/>
        </w:rPr>
        <w:t>-</w:t>
      </w:r>
      <w:r w:rsidR="005611DF" w:rsidRPr="00601287">
        <w:rPr>
          <w:rtl/>
          <w:lang w:bidi="ar-EG"/>
        </w:rPr>
        <w:tab/>
        <w:t xml:space="preserve">وأحد أهم الاستنتاجات لدراسة خط الأساس للمسائل الجنسانية ووسائط الإعلام في سيشيل التي أجريت في عام </w:t>
      </w:r>
      <w:r w:rsidR="005611DF" w:rsidRPr="00AB3ED1">
        <w:rPr>
          <w:rtl/>
          <w:lang w:bidi="ar-EG"/>
        </w:rPr>
        <w:t>2005</w:t>
      </w:r>
      <w:r w:rsidR="005611DF" w:rsidRPr="00601287">
        <w:rPr>
          <w:rtl/>
          <w:lang w:bidi="ar-EG"/>
        </w:rPr>
        <w:t xml:space="preserve">، والتي ركزت على كيفية تفاعل المستهلكين مع الأنباء من المنظور الجنساني هو أن النساء يشكلن </w:t>
      </w:r>
      <w:r w:rsidR="005611DF" w:rsidRPr="00AB3ED1">
        <w:rPr>
          <w:rtl/>
          <w:lang w:bidi="ar-EG"/>
        </w:rPr>
        <w:t>21</w:t>
      </w:r>
      <w:r w:rsidR="005611DF" w:rsidRPr="00601287">
        <w:rPr>
          <w:rtl/>
          <w:lang w:bidi="ar-EG"/>
        </w:rPr>
        <w:t xml:space="preserve"> في المائة من مصادر الأنباء في سيشيل. وهذه النسبة أعلى قليلاً من المتوسط الإقليمي البالغ </w:t>
      </w:r>
      <w:r w:rsidR="005611DF" w:rsidRPr="00AB3ED1">
        <w:rPr>
          <w:rtl/>
          <w:lang w:bidi="ar-EG"/>
        </w:rPr>
        <w:t>17</w:t>
      </w:r>
      <w:r w:rsidR="005611DF" w:rsidRPr="00601287">
        <w:rPr>
          <w:rtl/>
          <w:lang w:bidi="ar-EG"/>
        </w:rPr>
        <w:t xml:space="preserve"> في المائة. الرسالة الثانية الواضحة تمام الوضوح هي أن الرجال والنساء يدركون أن هناك أوجه تحيز في ما</w:t>
      </w:r>
      <w:r w:rsidR="004B7415">
        <w:rPr>
          <w:rFonts w:hint="cs"/>
          <w:rtl/>
          <w:lang w:bidi="ar-EG"/>
        </w:rPr>
        <w:t> </w:t>
      </w:r>
      <w:r w:rsidR="005611DF" w:rsidRPr="00601287">
        <w:rPr>
          <w:rtl/>
          <w:lang w:bidi="ar-EG"/>
        </w:rPr>
        <w:t>تقدمه وسائط الإعلام من تقارير، مع ملاحظة أن الأرجح أن تظهر النساء في أدوار مثل أدوار الضحايا، والعارضات، والمشاركات في مسابقات الجمال، والعاملات في المجال الصحي، وربات البيوت، بينما يظهر الرجال بتواتر أكبر كمسؤولين في الحكومة والخدمة المدنية، وسياسيين، وفي مجال الرياضة، وأفراداً في الشرطة والقوات العسكرية.</w:t>
      </w:r>
      <w:r w:rsidR="007B325A">
        <w:rPr>
          <w:rtl/>
          <w:lang w:bidi="ar-EG"/>
        </w:rPr>
        <w:t xml:space="preserve"> </w:t>
      </w:r>
    </w:p>
    <w:p w:rsidR="005611DF" w:rsidRPr="00601287" w:rsidRDefault="00650F88" w:rsidP="00FA0D68">
      <w:pPr>
        <w:pStyle w:val="SingleTxtGA"/>
        <w:rPr>
          <w:lang w:bidi="ar-EG"/>
        </w:rPr>
      </w:pPr>
      <w:r w:rsidRPr="00AB3ED1">
        <w:rPr>
          <w:rtl/>
          <w:lang w:bidi="ar-EG"/>
        </w:rPr>
        <w:t>164</w:t>
      </w:r>
      <w:r>
        <w:rPr>
          <w:rtl/>
          <w:lang w:bidi="ar-EG"/>
        </w:rPr>
        <w:t>-</w:t>
      </w:r>
      <w:r w:rsidR="005611DF" w:rsidRPr="00601287">
        <w:rPr>
          <w:rtl/>
          <w:lang w:bidi="ar-EG"/>
        </w:rPr>
        <w:tab/>
        <w:t xml:space="preserve">واتفق </w:t>
      </w:r>
      <w:r w:rsidR="005611DF" w:rsidRPr="00AB3ED1">
        <w:rPr>
          <w:rtl/>
          <w:lang w:bidi="ar-EG"/>
        </w:rPr>
        <w:t>80</w:t>
      </w:r>
      <w:r w:rsidR="005611DF" w:rsidRPr="00601287">
        <w:rPr>
          <w:rtl/>
          <w:lang w:bidi="ar-EG"/>
        </w:rPr>
        <w:t xml:space="preserve"> في المائة من النساء و</w:t>
      </w:r>
      <w:r w:rsidR="005611DF" w:rsidRPr="00AB3ED1">
        <w:rPr>
          <w:rtl/>
          <w:lang w:bidi="ar-EG"/>
        </w:rPr>
        <w:t>65</w:t>
      </w:r>
      <w:r w:rsidR="005611DF" w:rsidRPr="00601287">
        <w:rPr>
          <w:rtl/>
          <w:lang w:bidi="ar-EG"/>
        </w:rPr>
        <w:t xml:space="preserve"> في المائة من الرجال على أن الأنباء ستكون أكثر أهمية إذا ما تضمنت آراء النساء ووجهات نظرهن بتواتر أكبر. ومع ذلك، لم يرغب في إظهار الرجال في أدوار غير تقليدية من قبيل من يقومون بتقديم الرعاية وأرباب البيوت إلا</w:t>
      </w:r>
      <w:r>
        <w:rPr>
          <w:rtl/>
          <w:lang w:bidi="ar-EG"/>
        </w:rPr>
        <w:t> </w:t>
      </w:r>
      <w:r w:rsidR="005611DF" w:rsidRPr="00601287">
        <w:rPr>
          <w:rtl/>
          <w:lang w:bidi="ar-EG"/>
        </w:rPr>
        <w:t>أقلية من المستجيبين. ورأت نسبة كبيرة من النساء نسبة أقل من الرجال أن الصور الجنسية للمرأة في الأخبار ‘غير مريحة</w:t>
      </w:r>
      <w:r w:rsidR="00FA0D68">
        <w:rPr>
          <w:rtl/>
        </w:rPr>
        <w:t>‘</w:t>
      </w:r>
      <w:r w:rsidR="005611DF" w:rsidRPr="00601287">
        <w:rPr>
          <w:rtl/>
          <w:lang w:bidi="ar-EG"/>
        </w:rPr>
        <w:t xml:space="preserve"> و‘مهينة</w:t>
      </w:r>
      <w:r w:rsidR="00FA0D68">
        <w:rPr>
          <w:rtl/>
        </w:rPr>
        <w:t>‘</w:t>
      </w:r>
      <w:r w:rsidR="005611DF" w:rsidRPr="00601287">
        <w:rPr>
          <w:rtl/>
          <w:lang w:bidi="ar-EG"/>
        </w:rPr>
        <w:t xml:space="preserve">. </w:t>
      </w:r>
    </w:p>
    <w:p w:rsidR="005611DF" w:rsidRPr="00601287" w:rsidRDefault="00650F88" w:rsidP="00650F88">
      <w:pPr>
        <w:pStyle w:val="SingleTxtGA"/>
        <w:rPr>
          <w:lang w:bidi="ar-EG"/>
        </w:rPr>
      </w:pPr>
      <w:r w:rsidRPr="00AB3ED1">
        <w:rPr>
          <w:rtl/>
          <w:lang w:bidi="ar-EG"/>
        </w:rPr>
        <w:t>165</w:t>
      </w:r>
      <w:r>
        <w:rPr>
          <w:rtl/>
          <w:lang w:bidi="ar-EG"/>
        </w:rPr>
        <w:t>-</w:t>
      </w:r>
      <w:r w:rsidR="005611DF" w:rsidRPr="00601287">
        <w:rPr>
          <w:rtl/>
          <w:lang w:bidi="ar-EG"/>
        </w:rPr>
        <w:tab/>
        <w:t xml:space="preserve">وخلصت دراسة خط الأساس المتعلقة بفيروس نقص </w:t>
      </w:r>
      <w:r w:rsidR="00E73205">
        <w:rPr>
          <w:rtl/>
          <w:lang w:bidi="ar-EG"/>
        </w:rPr>
        <w:t>المناعة البشري</w:t>
      </w:r>
      <w:r w:rsidR="005611DF" w:rsidRPr="00601287">
        <w:rPr>
          <w:rtl/>
          <w:lang w:bidi="ar-EG"/>
        </w:rPr>
        <w:t xml:space="preserve"> والإيدز والمسائل الجنسانية التي أجريت في عام </w:t>
      </w:r>
      <w:r w:rsidR="005611DF" w:rsidRPr="00AB3ED1">
        <w:rPr>
          <w:rtl/>
          <w:lang w:bidi="ar-EG"/>
        </w:rPr>
        <w:t>2008</w:t>
      </w:r>
      <w:r w:rsidR="005611DF" w:rsidRPr="00601287">
        <w:rPr>
          <w:rtl/>
          <w:lang w:bidi="ar-EG"/>
        </w:rPr>
        <w:t xml:space="preserve"> والتي تناولت بالدراسة الممارسات السائدة في ثلاثة من البلدان الناطقة بالفرنسية من خلال رصد وسائط الإعلام العامة والخاصة على مدى أسبوعين في شهر تشرين الأول/أكتوبر </w:t>
      </w:r>
      <w:r w:rsidR="005611DF" w:rsidRPr="00AB3ED1">
        <w:rPr>
          <w:rtl/>
          <w:lang w:bidi="ar-EG"/>
        </w:rPr>
        <w:t>2007</w:t>
      </w:r>
      <w:r w:rsidR="005611DF" w:rsidRPr="00601287">
        <w:rPr>
          <w:rtl/>
          <w:lang w:bidi="ar-EG"/>
        </w:rPr>
        <w:t xml:space="preserve"> إلى ما يلي: </w:t>
      </w:r>
    </w:p>
    <w:p w:rsidR="00650F88" w:rsidRDefault="00650F88" w:rsidP="00650F88">
      <w:pPr>
        <w:pStyle w:val="SingleTxtGA"/>
        <w:rPr>
          <w:rtl/>
          <w:lang w:bidi="ar-EG"/>
        </w:rPr>
      </w:pPr>
      <w:r>
        <w:rPr>
          <w:rtl/>
          <w:lang w:bidi="ar-EG"/>
        </w:rPr>
        <w:tab/>
        <w:t>(أ)</w:t>
      </w:r>
      <w:r>
        <w:rPr>
          <w:rtl/>
          <w:lang w:bidi="ar-EG"/>
        </w:rPr>
        <w:tab/>
        <w:t xml:space="preserve">التغطية النوعية الجنسانية منخفضة للغاية. فلا يوجد موضوع واحد من المواضيع التي تم رصدها في سيشيل يتناول المساواة بين الجنسين؛ </w:t>
      </w:r>
    </w:p>
    <w:p w:rsidR="00650F88" w:rsidRDefault="00650F88" w:rsidP="00650F88">
      <w:pPr>
        <w:pStyle w:val="SingleTxtGA"/>
        <w:rPr>
          <w:rtl/>
          <w:lang w:bidi="ar-EG"/>
        </w:rPr>
      </w:pPr>
      <w:r>
        <w:rPr>
          <w:rtl/>
          <w:lang w:bidi="ar-EG"/>
        </w:rPr>
        <w:tab/>
        <w:t>(ب)</w:t>
      </w:r>
      <w:r>
        <w:rPr>
          <w:rtl/>
          <w:lang w:bidi="ar-EG"/>
        </w:rPr>
        <w:tab/>
        <w:t>معظم المواضيع والصور تعرض تحيزاً جنسانياً. وهناك موضوع واحد فقط من بين كل أربعة مواضيع يصنف على أنه يتضمن وعياً جنسانياً. وقد صنفت معظم المواضيع (</w:t>
      </w:r>
      <w:r w:rsidRPr="00AB3ED1">
        <w:rPr>
          <w:rtl/>
          <w:lang w:bidi="ar-EG"/>
        </w:rPr>
        <w:t>69</w:t>
      </w:r>
      <w:r>
        <w:rPr>
          <w:rtl/>
          <w:lang w:bidi="ar-EG"/>
        </w:rPr>
        <w:t xml:space="preserve"> في المائة) بأنها لا تراعي الجانب الجنساني وصنفت المواضيع المتبقية بأنها تعمل على إدامة صور نمطية خفية أو فجة للغاية؛</w:t>
      </w:r>
      <w:r w:rsidR="00FE3F8C">
        <w:rPr>
          <w:rtl/>
          <w:lang w:bidi="ar-EG"/>
        </w:rPr>
        <w:t xml:space="preserve"> </w:t>
      </w:r>
    </w:p>
    <w:p w:rsidR="00650F88" w:rsidRDefault="00650F88" w:rsidP="00692677">
      <w:pPr>
        <w:pStyle w:val="SingleTxtGA"/>
        <w:rPr>
          <w:rtl/>
          <w:lang w:bidi="ar-EG"/>
        </w:rPr>
      </w:pPr>
      <w:r>
        <w:rPr>
          <w:rtl/>
          <w:lang w:bidi="ar-EG"/>
        </w:rPr>
        <w:tab/>
        <w:t>(ج)</w:t>
      </w:r>
      <w:r>
        <w:rPr>
          <w:rtl/>
          <w:lang w:bidi="ar-EG"/>
        </w:rPr>
        <w:tab/>
        <w:t>لا</w:t>
      </w:r>
      <w:r w:rsidR="00C15EE8">
        <w:rPr>
          <w:rFonts w:hint="cs"/>
          <w:rtl/>
          <w:lang w:bidi="ar-EG"/>
        </w:rPr>
        <w:t> </w:t>
      </w:r>
      <w:r>
        <w:rPr>
          <w:rtl/>
          <w:lang w:bidi="ar-EG"/>
        </w:rPr>
        <w:t xml:space="preserve">تزال المرأة تفتقر إلى أصوات للتعبير عنها، إذ إنها تشكل </w:t>
      </w:r>
      <w:r w:rsidRPr="00AB3ED1">
        <w:rPr>
          <w:rtl/>
          <w:lang w:bidi="ar-EG"/>
        </w:rPr>
        <w:t>25</w:t>
      </w:r>
      <w:r>
        <w:rPr>
          <w:rtl/>
          <w:lang w:bidi="ar-EG"/>
        </w:rPr>
        <w:t xml:space="preserve"> في المائة فقط من مجمل المصادر المعروفة في وسائط الإعلام السيشيلية. وتزيد هذه النسبة كثيراً عن النسبة التي أسفرت عنها دراسة خط الأساس للمسائل الجنسانية ووسائط الإعلام التي أجريت في </w:t>
      </w:r>
      <w:r w:rsidRPr="00AB3ED1">
        <w:rPr>
          <w:rtl/>
          <w:lang w:bidi="ar-EG"/>
        </w:rPr>
        <w:t>2005</w:t>
      </w:r>
      <w:r>
        <w:rPr>
          <w:rtl/>
          <w:lang w:bidi="ar-EG"/>
        </w:rPr>
        <w:t xml:space="preserve"> (</w:t>
      </w:r>
      <w:r w:rsidRPr="00AB3ED1">
        <w:rPr>
          <w:rtl/>
          <w:lang w:bidi="ar-EG"/>
        </w:rPr>
        <w:t>21</w:t>
      </w:r>
      <w:r>
        <w:rPr>
          <w:rtl/>
          <w:lang w:bidi="ar-EG"/>
        </w:rPr>
        <w:t xml:space="preserve"> في المائة). ويبلغ المتوسط الإقليمي </w:t>
      </w:r>
      <w:r w:rsidRPr="00AB3ED1">
        <w:rPr>
          <w:rtl/>
          <w:lang w:bidi="ar-EG"/>
        </w:rPr>
        <w:t>17</w:t>
      </w:r>
      <w:r>
        <w:rPr>
          <w:rtl/>
          <w:lang w:bidi="ar-EG"/>
        </w:rPr>
        <w:t xml:space="preserve"> في المائة</w:t>
      </w:r>
      <w:r w:rsidR="00692677">
        <w:rPr>
          <w:rFonts w:hint="cs"/>
          <w:rtl/>
          <w:lang w:bidi="ar-EG"/>
        </w:rPr>
        <w:t>؛</w:t>
      </w:r>
      <w:r>
        <w:rPr>
          <w:rtl/>
          <w:lang w:bidi="ar-EG"/>
        </w:rPr>
        <w:t xml:space="preserve"> </w:t>
      </w:r>
    </w:p>
    <w:p w:rsidR="00650F88" w:rsidRDefault="00650F88" w:rsidP="000258ED">
      <w:pPr>
        <w:pStyle w:val="SingleTxtGA"/>
        <w:rPr>
          <w:rtl/>
          <w:lang w:bidi="ar-EG"/>
        </w:rPr>
      </w:pPr>
      <w:r>
        <w:rPr>
          <w:rtl/>
          <w:lang w:bidi="ar-EG"/>
        </w:rPr>
        <w:tab/>
        <w:t>(د)</w:t>
      </w:r>
      <w:r>
        <w:rPr>
          <w:rtl/>
          <w:lang w:bidi="ar-EG"/>
        </w:rPr>
        <w:tab/>
        <w:t xml:space="preserve">احتمال رؤية المرأة أكبر من احتمال الاستماع إليها، وهي تمثل نسبة تصل إلى </w:t>
      </w:r>
      <w:r w:rsidRPr="00AB3ED1">
        <w:rPr>
          <w:rtl/>
          <w:lang w:bidi="ar-EG"/>
        </w:rPr>
        <w:t>31</w:t>
      </w:r>
      <w:r>
        <w:rPr>
          <w:rtl/>
          <w:lang w:bidi="ar-EG"/>
        </w:rPr>
        <w:t xml:space="preserve"> في المائة من جميع الصور التي ترصد. فاحتمال رؤيتهن في التلفاز أكبر (</w:t>
      </w:r>
      <w:r w:rsidRPr="00AB3ED1">
        <w:rPr>
          <w:rtl/>
          <w:lang w:bidi="ar-EG"/>
        </w:rPr>
        <w:t>33</w:t>
      </w:r>
      <w:r w:rsidR="000258ED">
        <w:rPr>
          <w:rtl/>
          <w:lang w:bidi="ar-EG"/>
        </w:rPr>
        <w:t>.</w:t>
      </w:r>
      <w:r w:rsidRPr="00AB3ED1">
        <w:rPr>
          <w:rtl/>
          <w:lang w:bidi="ar-EG"/>
        </w:rPr>
        <w:t>7</w:t>
      </w:r>
      <w:r>
        <w:rPr>
          <w:rtl/>
          <w:lang w:bidi="ar-EG"/>
        </w:rPr>
        <w:t xml:space="preserve"> في المائة) من احتمال الاستماع إليهن في المذياع (</w:t>
      </w:r>
      <w:r w:rsidRPr="00AB3ED1">
        <w:rPr>
          <w:rtl/>
          <w:lang w:bidi="ar-EG"/>
        </w:rPr>
        <w:t>26</w:t>
      </w:r>
      <w:r w:rsidR="000258ED">
        <w:rPr>
          <w:rtl/>
          <w:lang w:bidi="ar-EG"/>
        </w:rPr>
        <w:t>.</w:t>
      </w:r>
      <w:r w:rsidRPr="00AB3ED1">
        <w:rPr>
          <w:rtl/>
          <w:lang w:bidi="ar-EG"/>
        </w:rPr>
        <w:t>7</w:t>
      </w:r>
      <w:r>
        <w:rPr>
          <w:rtl/>
          <w:lang w:bidi="ar-EG"/>
        </w:rPr>
        <w:t xml:space="preserve"> في المائة) أو النقل عنهن في وسائط الإعلام المطبوعة (</w:t>
      </w:r>
      <w:r w:rsidRPr="00AB3ED1">
        <w:rPr>
          <w:rtl/>
          <w:lang w:bidi="ar-EG"/>
        </w:rPr>
        <w:t>16</w:t>
      </w:r>
      <w:r w:rsidR="000258ED">
        <w:rPr>
          <w:rtl/>
          <w:lang w:bidi="ar-EG"/>
        </w:rPr>
        <w:t>.</w:t>
      </w:r>
      <w:r w:rsidRPr="00AB3ED1">
        <w:rPr>
          <w:rtl/>
          <w:lang w:bidi="ar-EG"/>
        </w:rPr>
        <w:t>9</w:t>
      </w:r>
      <w:r>
        <w:rPr>
          <w:rtl/>
          <w:lang w:bidi="ar-EG"/>
        </w:rPr>
        <w:t xml:space="preserve"> في المائة)؛ </w:t>
      </w:r>
    </w:p>
    <w:p w:rsidR="00650F88" w:rsidRDefault="00650F88" w:rsidP="00650F88">
      <w:pPr>
        <w:pStyle w:val="SingleTxtGA"/>
        <w:rPr>
          <w:rtl/>
          <w:lang w:bidi="ar-EG"/>
        </w:rPr>
      </w:pPr>
      <w:r>
        <w:rPr>
          <w:rtl/>
          <w:lang w:bidi="ar-EG"/>
        </w:rPr>
        <w:tab/>
        <w:t>(ه‍(</w:t>
      </w:r>
      <w:r>
        <w:rPr>
          <w:rtl/>
          <w:lang w:bidi="ar-EG"/>
        </w:rPr>
        <w:tab/>
        <w:t>وثمة احتمال ضئيل للغاية في الأخذ عن مصادر نسائية من بين الخبراء، إذ تهيمن أصوات الرجال كمتحدثين رسميين أو من تقدم لهم المواضيع وتأخذ عنهم المقتبسات؛</w:t>
      </w:r>
      <w:r w:rsidR="007B325A">
        <w:rPr>
          <w:rtl/>
          <w:lang w:bidi="ar-EG"/>
        </w:rPr>
        <w:t xml:space="preserve"> </w:t>
      </w:r>
    </w:p>
    <w:p w:rsidR="00650F88" w:rsidRPr="00692677" w:rsidRDefault="00650F88" w:rsidP="00692677">
      <w:pPr>
        <w:pStyle w:val="SingleTxtGA"/>
        <w:rPr>
          <w:rFonts w:hint="cs"/>
          <w:spacing w:val="-2"/>
          <w:rtl/>
        </w:rPr>
      </w:pPr>
      <w:r w:rsidRPr="00692677">
        <w:rPr>
          <w:spacing w:val="-2"/>
          <w:rtl/>
          <w:lang w:bidi="ar-EG"/>
        </w:rPr>
        <w:tab/>
        <w:t>(و)</w:t>
      </w:r>
      <w:r w:rsidRPr="00692677">
        <w:rPr>
          <w:spacing w:val="-2"/>
          <w:rtl/>
          <w:lang w:bidi="ar-EG"/>
        </w:rPr>
        <w:tab/>
        <w:t>والمرأة ممثلة تمثيلاً ناقصاً في مجالات المواضيع كافة باستثناء الصحة وإن كانت المصادر النسائية في الاقتصاد والسياسة قد تحسنت من 11 في المائة و10 في المائة إلى 18</w:t>
      </w:r>
      <w:r w:rsidR="000258ED" w:rsidRPr="00692677">
        <w:rPr>
          <w:spacing w:val="-2"/>
          <w:rtl/>
          <w:lang w:bidi="ar-EG"/>
        </w:rPr>
        <w:t>.</w:t>
      </w:r>
      <w:r w:rsidRPr="00692677">
        <w:rPr>
          <w:spacing w:val="-2"/>
          <w:rtl/>
          <w:lang w:bidi="ar-EG"/>
        </w:rPr>
        <w:t>2 في</w:t>
      </w:r>
      <w:r w:rsidR="00692677">
        <w:rPr>
          <w:rFonts w:hint="cs"/>
          <w:spacing w:val="-2"/>
          <w:rtl/>
          <w:lang w:bidi="ar-EG"/>
        </w:rPr>
        <w:t> </w:t>
      </w:r>
      <w:r w:rsidRPr="00692677">
        <w:rPr>
          <w:spacing w:val="-2"/>
          <w:rtl/>
          <w:lang w:bidi="ar-EG"/>
        </w:rPr>
        <w:t>المائة و21</w:t>
      </w:r>
      <w:r w:rsidR="000258ED" w:rsidRPr="00692677">
        <w:rPr>
          <w:spacing w:val="-2"/>
          <w:rtl/>
          <w:lang w:bidi="ar-EG"/>
        </w:rPr>
        <w:t>.</w:t>
      </w:r>
      <w:r w:rsidRPr="00692677">
        <w:rPr>
          <w:spacing w:val="-2"/>
          <w:rtl/>
          <w:lang w:bidi="ar-EG"/>
        </w:rPr>
        <w:t>7</w:t>
      </w:r>
      <w:r w:rsidR="000258ED" w:rsidRPr="00692677">
        <w:rPr>
          <w:spacing w:val="-2"/>
          <w:rtl/>
          <w:lang w:bidi="ar-EG"/>
        </w:rPr>
        <w:t xml:space="preserve"> في المائة؛ </w:t>
      </w:r>
    </w:p>
    <w:p w:rsidR="00650F88" w:rsidRPr="00692677" w:rsidRDefault="00650F88" w:rsidP="00692677">
      <w:pPr>
        <w:pStyle w:val="SingleTxtGA"/>
        <w:rPr>
          <w:rtl/>
          <w:lang w:bidi="ar-EG"/>
        </w:rPr>
      </w:pPr>
      <w:r w:rsidRPr="00692677">
        <w:rPr>
          <w:rtl/>
          <w:lang w:bidi="ar-EG"/>
        </w:rPr>
        <w:tab/>
        <w:t>(ز)</w:t>
      </w:r>
      <w:r w:rsidRPr="00692677">
        <w:rPr>
          <w:rtl/>
          <w:lang w:bidi="ar-EG"/>
        </w:rPr>
        <w:tab/>
        <w:t>والمهن الثلاث الوحيدة التي تهيمن عليها المرأة هي مهنة الباحث</w:t>
      </w:r>
      <w:r w:rsidR="00692677">
        <w:rPr>
          <w:rFonts w:hint="cs"/>
          <w:rtl/>
          <w:lang w:bidi="ar-EG"/>
        </w:rPr>
        <w:t xml:space="preserve">        </w:t>
      </w:r>
      <w:r w:rsidRPr="00692677">
        <w:rPr>
          <w:rtl/>
          <w:lang w:bidi="ar-EG"/>
        </w:rPr>
        <w:t xml:space="preserve"> الاجتماعي، 75 في المائة، والعاملون الصحيون، 100 في المائة، والمهن الأكاديمية 66</w:t>
      </w:r>
      <w:r w:rsidR="000258ED" w:rsidRPr="00692677">
        <w:rPr>
          <w:rtl/>
          <w:lang w:bidi="ar-EG"/>
        </w:rPr>
        <w:t>.</w:t>
      </w:r>
      <w:r w:rsidRPr="00692677">
        <w:rPr>
          <w:rtl/>
          <w:lang w:bidi="ar-EG"/>
        </w:rPr>
        <w:t xml:space="preserve">7 في المائة. ويهيمن الرجال على سائر المهن الأخرى؛ </w:t>
      </w:r>
    </w:p>
    <w:p w:rsidR="00650F88" w:rsidRDefault="00650F88" w:rsidP="00650F88">
      <w:pPr>
        <w:pStyle w:val="SingleTxtGA"/>
        <w:rPr>
          <w:rtl/>
          <w:lang w:bidi="ar-EG"/>
        </w:rPr>
      </w:pPr>
      <w:r>
        <w:rPr>
          <w:rtl/>
          <w:lang w:bidi="ar-EG"/>
        </w:rPr>
        <w:tab/>
        <w:t>(ح)</w:t>
      </w:r>
      <w:r>
        <w:rPr>
          <w:rtl/>
          <w:lang w:bidi="ar-EG"/>
        </w:rPr>
        <w:tab/>
        <w:t xml:space="preserve">النساء المتقدمات في السن لا وجود لهن تقريباً وقلما يتم الاتصال بامرأة فوق الخمسين للاستعانة بها كمصدر أو كصورة تقارن بالرجال؛ </w:t>
      </w:r>
    </w:p>
    <w:p w:rsidR="00650F88" w:rsidRDefault="00650F88" w:rsidP="00650F88">
      <w:pPr>
        <w:pStyle w:val="SingleTxtGA"/>
        <w:rPr>
          <w:rtl/>
          <w:lang w:bidi="ar-EG"/>
        </w:rPr>
      </w:pPr>
      <w:r>
        <w:rPr>
          <w:rtl/>
          <w:lang w:bidi="ar-EG"/>
        </w:rPr>
        <w:tab/>
        <w:t>(ط)</w:t>
      </w:r>
      <w:r>
        <w:rPr>
          <w:rtl/>
          <w:lang w:bidi="ar-EG"/>
        </w:rPr>
        <w:tab/>
        <w:t xml:space="preserve">ثمة احتمال كبير بأن تفضل الصحفيات استشارة مصادر نسائية بدلاً عن صحفيين من الذكور. </w:t>
      </w:r>
    </w:p>
    <w:p w:rsidR="00650F88" w:rsidRDefault="00650F88" w:rsidP="00C15EE8">
      <w:pPr>
        <w:pStyle w:val="SingleTxtGA"/>
        <w:rPr>
          <w:rtl/>
          <w:lang w:bidi="ar-EG"/>
        </w:rPr>
      </w:pPr>
      <w:r w:rsidRPr="00AB3ED1">
        <w:rPr>
          <w:rtl/>
          <w:lang w:bidi="ar-EG"/>
        </w:rPr>
        <w:t>166</w:t>
      </w:r>
      <w:r>
        <w:rPr>
          <w:rtl/>
          <w:lang w:bidi="ar-EG"/>
        </w:rPr>
        <w:t>-</w:t>
      </w:r>
      <w:r>
        <w:rPr>
          <w:rtl/>
          <w:lang w:bidi="ar-EG"/>
        </w:rPr>
        <w:tab/>
        <w:t>وتحمل هذه الاستنتاجات رسائل مهمة لصانعي السياسات في وسائط الإعلام. فهي تشير إلى وجود حاجة لقدر أكبر من التوعية للمسؤولين عن برامج وسائط الإعلام. ولا</w:t>
      </w:r>
      <w:r w:rsidR="00C15EE8">
        <w:rPr>
          <w:rFonts w:hint="cs"/>
          <w:rtl/>
          <w:lang w:bidi="ar-EG"/>
        </w:rPr>
        <w:t> </w:t>
      </w:r>
      <w:r>
        <w:rPr>
          <w:rtl/>
          <w:lang w:bidi="ar-EG"/>
        </w:rPr>
        <w:t xml:space="preserve">توجد في الوقت الراهن آليات تنظيمية لرصد الحساسية الجنسانية للمواد التي تقدمها وسائط الإعلام أو المبادئ/السياسات الأخلاقية للتقارير التي تقدم عن المسائل الجنسانية. وقد أعلنت الحكومة مؤخراً عن إنشاء لجنة مستقلة لوسائط الإعلام مسؤولة أمام عامة الجمهور. وينبغي أن تضطلع هذه اللجنة بهذا الدور. </w:t>
      </w:r>
    </w:p>
    <w:p w:rsidR="00650F88" w:rsidRDefault="00650F88" w:rsidP="00650F88">
      <w:pPr>
        <w:pStyle w:val="SingleTxtGA"/>
        <w:rPr>
          <w:rtl/>
          <w:lang w:bidi="ar-EG"/>
        </w:rPr>
      </w:pPr>
      <w:r w:rsidRPr="00AB3ED1">
        <w:rPr>
          <w:rtl/>
          <w:lang w:bidi="ar-EG"/>
        </w:rPr>
        <w:t>167</w:t>
      </w:r>
      <w:r>
        <w:rPr>
          <w:rtl/>
          <w:lang w:bidi="ar-EG"/>
        </w:rPr>
        <w:t>-</w:t>
      </w:r>
      <w:r>
        <w:rPr>
          <w:rtl/>
          <w:lang w:bidi="ar-EG"/>
        </w:rPr>
        <w:tab/>
        <w:t>كما نشطت وزارة التعليم في رفع الوعي بالصور النمطية الجنسانية. فمنذ عام </w:t>
      </w:r>
      <w:r w:rsidRPr="00AB3ED1">
        <w:rPr>
          <w:rtl/>
          <w:lang w:bidi="ar-EG"/>
        </w:rPr>
        <w:t>1996</w:t>
      </w:r>
      <w:r>
        <w:rPr>
          <w:rtl/>
          <w:lang w:bidi="ar-EG"/>
        </w:rPr>
        <w:t>، قامت بالتعاون مع الرابطة السيشيلية للنساء العاملات في أعمال فنية (</w:t>
      </w:r>
      <w:r>
        <w:rPr>
          <w:lang w:bidi="ar-EG"/>
        </w:rPr>
        <w:t>SAWOP</w:t>
      </w:r>
      <w:r>
        <w:rPr>
          <w:rtl/>
          <w:lang w:bidi="ar-EG"/>
        </w:rPr>
        <w:t>)، وهي فرع محلي لمنتدى النساء الأفريقيات العاملات في مجال التعليم (</w:t>
      </w:r>
      <w:r>
        <w:rPr>
          <w:lang w:bidi="ar-EG"/>
        </w:rPr>
        <w:t>FAWE</w:t>
      </w:r>
      <w:r>
        <w:rPr>
          <w:rtl/>
          <w:lang w:bidi="ar-EG"/>
        </w:rPr>
        <w:t>) بما يلي:</w:t>
      </w:r>
    </w:p>
    <w:p w:rsidR="005611DF" w:rsidRPr="00650F88" w:rsidRDefault="005611DF" w:rsidP="00871E48">
      <w:pPr>
        <w:pStyle w:val="StyleBullet1GA"/>
        <w:numPr>
          <w:ilvl w:val="0"/>
          <w:numId w:val="18"/>
        </w:numPr>
        <w:tabs>
          <w:tab w:val="clear" w:pos="2437"/>
          <w:tab w:val="num" w:pos="1925"/>
        </w:tabs>
        <w:ind w:left="1925"/>
      </w:pPr>
      <w:r w:rsidRPr="00650F88">
        <w:rPr>
          <w:rtl/>
        </w:rPr>
        <w:t xml:space="preserve">نظمت حلقة عمل تدريبية للمدربين ضمت </w:t>
      </w:r>
      <w:r w:rsidRPr="00AB3ED1">
        <w:rPr>
          <w:rtl/>
        </w:rPr>
        <w:t>22</w:t>
      </w:r>
      <w:r w:rsidRPr="00650F88">
        <w:rPr>
          <w:rtl/>
        </w:rPr>
        <w:t xml:space="preserve"> من مدربي المسائل الجنسانية؛ </w:t>
      </w:r>
    </w:p>
    <w:p w:rsidR="005611DF" w:rsidRPr="00650F88" w:rsidRDefault="005611DF" w:rsidP="00871E48">
      <w:pPr>
        <w:pStyle w:val="StyleBullet1GA"/>
        <w:numPr>
          <w:ilvl w:val="0"/>
          <w:numId w:val="18"/>
        </w:numPr>
        <w:tabs>
          <w:tab w:val="clear" w:pos="2437"/>
          <w:tab w:val="num" w:pos="1925"/>
        </w:tabs>
        <w:ind w:left="1925"/>
      </w:pPr>
      <w:r w:rsidRPr="00650F88">
        <w:rPr>
          <w:rtl/>
        </w:rPr>
        <w:t xml:space="preserve">دربت أكثر من </w:t>
      </w:r>
      <w:r w:rsidRPr="00AB3ED1">
        <w:rPr>
          <w:rtl/>
        </w:rPr>
        <w:t>450</w:t>
      </w:r>
      <w:r w:rsidRPr="00650F88">
        <w:rPr>
          <w:rtl/>
        </w:rPr>
        <w:t xml:space="preserve"> معلماً على التعرف على الصورة النمطية الجنسانية الضارة؛ </w:t>
      </w:r>
    </w:p>
    <w:p w:rsidR="005611DF" w:rsidRPr="00650F88" w:rsidRDefault="005611DF" w:rsidP="00871E48">
      <w:pPr>
        <w:pStyle w:val="StyleBullet1GA"/>
        <w:numPr>
          <w:ilvl w:val="0"/>
          <w:numId w:val="18"/>
        </w:numPr>
        <w:tabs>
          <w:tab w:val="clear" w:pos="2437"/>
          <w:tab w:val="num" w:pos="1925"/>
        </w:tabs>
        <w:ind w:left="1925"/>
      </w:pPr>
      <w:r w:rsidRPr="00650F88">
        <w:rPr>
          <w:rtl/>
        </w:rPr>
        <w:t xml:space="preserve">أعدت دليلين في مجال التدريب الجنساني وأطر التحليل الجنساني؛ </w:t>
      </w:r>
    </w:p>
    <w:p w:rsidR="005611DF" w:rsidRPr="00C15EE8" w:rsidRDefault="005611DF" w:rsidP="00C15EE8">
      <w:pPr>
        <w:pStyle w:val="StyleBullet1GA"/>
        <w:numPr>
          <w:ilvl w:val="0"/>
          <w:numId w:val="18"/>
        </w:numPr>
        <w:tabs>
          <w:tab w:val="clear" w:pos="2437"/>
          <w:tab w:val="num" w:pos="1925"/>
        </w:tabs>
        <w:ind w:left="1925"/>
        <w:rPr>
          <w:spacing w:val="4"/>
        </w:rPr>
      </w:pPr>
      <w:r w:rsidRPr="00C15EE8">
        <w:rPr>
          <w:spacing w:val="4"/>
          <w:rtl/>
        </w:rPr>
        <w:t>دربت مدربي المعملين ومصممي المناهج الدراسية على إنتاج مواد جنسانية يسيرة</w:t>
      </w:r>
      <w:r w:rsidR="00C15EE8">
        <w:rPr>
          <w:rFonts w:hint="cs"/>
          <w:spacing w:val="4"/>
          <w:rtl/>
        </w:rPr>
        <w:t> </w:t>
      </w:r>
      <w:r w:rsidRPr="00C15EE8">
        <w:rPr>
          <w:spacing w:val="4"/>
          <w:rtl/>
        </w:rPr>
        <w:t xml:space="preserve">الاستيعاب؛ </w:t>
      </w:r>
    </w:p>
    <w:p w:rsidR="005611DF" w:rsidRPr="00650F88" w:rsidRDefault="005611DF" w:rsidP="00871E48">
      <w:pPr>
        <w:pStyle w:val="StyleBullet1GA"/>
        <w:numPr>
          <w:ilvl w:val="0"/>
          <w:numId w:val="18"/>
        </w:numPr>
        <w:tabs>
          <w:tab w:val="clear" w:pos="2437"/>
          <w:tab w:val="num" w:pos="1925"/>
        </w:tabs>
        <w:ind w:left="1925"/>
      </w:pPr>
      <w:r w:rsidRPr="00650F88">
        <w:rPr>
          <w:rtl/>
        </w:rPr>
        <w:t xml:space="preserve">ساعدت المدارس على إدماج المنظور الجنساني في خططها بشأن التطوير. </w:t>
      </w:r>
    </w:p>
    <w:p w:rsidR="005611DF" w:rsidRPr="00601287" w:rsidRDefault="00650F88" w:rsidP="00650F88">
      <w:pPr>
        <w:pStyle w:val="SingleTxtGA"/>
        <w:rPr>
          <w:lang w:bidi="ar-EG"/>
        </w:rPr>
      </w:pPr>
      <w:r w:rsidRPr="00AB3ED1">
        <w:rPr>
          <w:rtl/>
          <w:lang w:bidi="ar-EG"/>
        </w:rPr>
        <w:t>168</w:t>
      </w:r>
      <w:r>
        <w:rPr>
          <w:rtl/>
          <w:lang w:bidi="ar-EG"/>
        </w:rPr>
        <w:t>-</w:t>
      </w:r>
      <w:r w:rsidR="005611DF" w:rsidRPr="00601287">
        <w:rPr>
          <w:rtl/>
          <w:lang w:bidi="ar-EG"/>
        </w:rPr>
        <w:tab/>
        <w:t>ويوجد وعي جنساني مرتفع في النظام التعليمي بأسره. فمعظم المدارس قامت بإدماج المنظور الجنساني في الخطط التي أعدتها لتطوير المدارس. ويجري فحص منهجي للمواد الداخلة في المناهج الدراسية المحلية للكشف عن أي تحيز جنساني وقد تم تدريب المعلمين على التعرف على التحيز الجنساني في المواد المستوردة.</w:t>
      </w:r>
      <w:r w:rsidR="007B325A">
        <w:rPr>
          <w:rtl/>
          <w:lang w:bidi="ar-EG"/>
        </w:rPr>
        <w:t xml:space="preserve"> </w:t>
      </w:r>
    </w:p>
    <w:p w:rsidR="005611DF" w:rsidRPr="00601287" w:rsidRDefault="00650F88" w:rsidP="00692677">
      <w:pPr>
        <w:pStyle w:val="SingleTxtGA"/>
        <w:rPr>
          <w:lang w:bidi="ar-EG"/>
        </w:rPr>
      </w:pPr>
      <w:r w:rsidRPr="00AB3ED1">
        <w:rPr>
          <w:rtl/>
          <w:lang w:bidi="ar-EG"/>
        </w:rPr>
        <w:t>169</w:t>
      </w:r>
      <w:r>
        <w:rPr>
          <w:rtl/>
          <w:lang w:bidi="ar-EG"/>
        </w:rPr>
        <w:t>-</w:t>
      </w:r>
      <w:r w:rsidR="005611DF" w:rsidRPr="00601287">
        <w:rPr>
          <w:rtl/>
          <w:lang w:bidi="ar-EG"/>
        </w:rPr>
        <w:tab/>
        <w:t xml:space="preserve">وفي عام </w:t>
      </w:r>
      <w:r w:rsidR="005611DF" w:rsidRPr="00AB3ED1">
        <w:rPr>
          <w:rtl/>
          <w:lang w:bidi="ar-EG"/>
        </w:rPr>
        <w:t>2006</w:t>
      </w:r>
      <w:r w:rsidR="005611DF" w:rsidRPr="00601287">
        <w:rPr>
          <w:rtl/>
          <w:lang w:bidi="ar-EG"/>
        </w:rPr>
        <w:t xml:space="preserve">، شاركت سيشيل في مشروع للبحوث النوعية مولته أمانة </w:t>
      </w:r>
      <w:r w:rsidR="004B7415" w:rsidRPr="00601287">
        <w:rPr>
          <w:rFonts w:hint="cs"/>
          <w:rtl/>
          <w:lang w:bidi="ar-EG"/>
        </w:rPr>
        <w:t>الكومنول</w:t>
      </w:r>
      <w:r w:rsidR="004B7415" w:rsidRPr="00601287">
        <w:rPr>
          <w:rFonts w:hint="eastAsia"/>
          <w:rtl/>
          <w:lang w:bidi="ar-EG"/>
        </w:rPr>
        <w:t>ث</w:t>
      </w:r>
      <w:r w:rsidR="005611DF" w:rsidRPr="00601287">
        <w:rPr>
          <w:rtl/>
          <w:lang w:bidi="ar-EG"/>
        </w:rPr>
        <w:t xml:space="preserve"> في مجال عمليات للتحليل الجنساني للمدارس والفصول الدراسية مصممة للكشف عن مدى التحيز الجنساني في المدارس الثانوية في ستة من بلدان </w:t>
      </w:r>
      <w:r w:rsidR="004B7415" w:rsidRPr="00601287">
        <w:rPr>
          <w:rFonts w:hint="cs"/>
          <w:rtl/>
          <w:lang w:bidi="ar-EG"/>
        </w:rPr>
        <w:t>الكومنول</w:t>
      </w:r>
      <w:r w:rsidR="004B7415" w:rsidRPr="00601287">
        <w:rPr>
          <w:rFonts w:hint="eastAsia"/>
          <w:rtl/>
          <w:lang w:bidi="ar-EG"/>
        </w:rPr>
        <w:t>ث</w:t>
      </w:r>
      <w:r w:rsidR="005611DF" w:rsidRPr="00601287">
        <w:rPr>
          <w:rtl/>
          <w:lang w:bidi="ar-EG"/>
        </w:rPr>
        <w:t xml:space="preserve"> ذات خلفيات متباينة تظهر تفاوتاً لمصلحة كل من الفتيان والفتيات. وحددت أربعة مجالات مدرسية لإجراء تحليل متعمق لها (</w:t>
      </w:r>
      <w:r w:rsidR="005611DF" w:rsidRPr="00AB3ED1">
        <w:rPr>
          <w:rtl/>
          <w:lang w:bidi="ar-EG"/>
        </w:rPr>
        <w:t>1</w:t>
      </w:r>
      <w:r w:rsidR="005611DF" w:rsidRPr="00601287">
        <w:rPr>
          <w:rtl/>
          <w:lang w:bidi="ar-EG"/>
        </w:rPr>
        <w:t>) المواقف</w:t>
      </w:r>
      <w:r w:rsidR="00692677">
        <w:rPr>
          <w:rFonts w:hint="cs"/>
          <w:rtl/>
          <w:lang w:bidi="ar-EG"/>
        </w:rPr>
        <w:t>؛</w:t>
      </w:r>
      <w:r w:rsidR="005611DF" w:rsidRPr="00601287">
        <w:rPr>
          <w:rtl/>
          <w:lang w:bidi="ar-EG"/>
        </w:rPr>
        <w:t xml:space="preserve"> (</w:t>
      </w:r>
      <w:r w:rsidR="005611DF" w:rsidRPr="00AB3ED1">
        <w:rPr>
          <w:rtl/>
          <w:lang w:bidi="ar-EG"/>
        </w:rPr>
        <w:t>2</w:t>
      </w:r>
      <w:r w:rsidR="005611DF" w:rsidRPr="00601287">
        <w:rPr>
          <w:rtl/>
          <w:lang w:bidi="ar-EG"/>
        </w:rPr>
        <w:t>) والبيئات المدرسية</w:t>
      </w:r>
      <w:r w:rsidR="00692677">
        <w:rPr>
          <w:rFonts w:hint="cs"/>
          <w:rtl/>
          <w:lang w:bidi="ar-EG"/>
        </w:rPr>
        <w:t>؛</w:t>
      </w:r>
      <w:r w:rsidR="005611DF" w:rsidRPr="00601287">
        <w:rPr>
          <w:rtl/>
          <w:lang w:bidi="ar-EG"/>
        </w:rPr>
        <w:t>(</w:t>
      </w:r>
      <w:r w:rsidR="005611DF" w:rsidRPr="00AB3ED1">
        <w:rPr>
          <w:rtl/>
          <w:lang w:bidi="ar-EG"/>
        </w:rPr>
        <w:t>3</w:t>
      </w:r>
      <w:r w:rsidR="005611DF" w:rsidRPr="00601287">
        <w:rPr>
          <w:rtl/>
          <w:lang w:bidi="ar-EG"/>
        </w:rPr>
        <w:t>) والمناهج الدراسية والمواد</w:t>
      </w:r>
      <w:r w:rsidR="00692677">
        <w:rPr>
          <w:rFonts w:hint="cs"/>
          <w:rtl/>
          <w:lang w:bidi="ar-EG"/>
        </w:rPr>
        <w:t>؛</w:t>
      </w:r>
      <w:r w:rsidR="005611DF" w:rsidRPr="00601287">
        <w:rPr>
          <w:rtl/>
          <w:lang w:bidi="ar-EG"/>
        </w:rPr>
        <w:t xml:space="preserve"> (</w:t>
      </w:r>
      <w:r w:rsidR="005611DF" w:rsidRPr="00AB3ED1">
        <w:rPr>
          <w:rtl/>
          <w:lang w:bidi="ar-EG"/>
        </w:rPr>
        <w:t>4</w:t>
      </w:r>
      <w:r w:rsidR="005611DF" w:rsidRPr="00601287">
        <w:rPr>
          <w:rtl/>
          <w:lang w:bidi="ar-EG"/>
        </w:rPr>
        <w:t>)</w:t>
      </w:r>
      <w:r w:rsidR="00C15EE8">
        <w:rPr>
          <w:rFonts w:hint="cs"/>
          <w:rtl/>
          <w:lang w:bidi="ar-EG"/>
        </w:rPr>
        <w:t> </w:t>
      </w:r>
      <w:r w:rsidR="005611DF" w:rsidRPr="00601287">
        <w:rPr>
          <w:rtl/>
          <w:lang w:bidi="ar-EG"/>
        </w:rPr>
        <w:t xml:space="preserve">وعمليات التدريس والتعلم والفصول المدرسية. </w:t>
      </w:r>
    </w:p>
    <w:p w:rsidR="005611DF" w:rsidRPr="00601287" w:rsidRDefault="00650F88" w:rsidP="00FA0D68">
      <w:pPr>
        <w:pStyle w:val="SingleTxtGA"/>
        <w:rPr>
          <w:lang w:bidi="ar-EG"/>
        </w:rPr>
      </w:pPr>
      <w:r w:rsidRPr="00AB3ED1">
        <w:rPr>
          <w:rtl/>
          <w:lang w:bidi="ar-EG"/>
        </w:rPr>
        <w:t>170</w:t>
      </w:r>
      <w:r>
        <w:rPr>
          <w:rtl/>
          <w:lang w:bidi="ar-EG"/>
        </w:rPr>
        <w:t>-</w:t>
      </w:r>
      <w:r w:rsidR="005611DF" w:rsidRPr="00601287">
        <w:rPr>
          <w:rtl/>
          <w:lang w:bidi="ar-EG"/>
        </w:rPr>
        <w:tab/>
        <w:t xml:space="preserve">وكشفت النتائج الواردة في منشور لأمانة </w:t>
      </w:r>
      <w:r w:rsidR="004B7415" w:rsidRPr="00601287">
        <w:rPr>
          <w:rFonts w:hint="cs"/>
          <w:rtl/>
          <w:lang w:bidi="ar-EG"/>
        </w:rPr>
        <w:t>الكومنول</w:t>
      </w:r>
      <w:r w:rsidR="004B7415" w:rsidRPr="00601287">
        <w:rPr>
          <w:rFonts w:hint="eastAsia"/>
          <w:rtl/>
          <w:lang w:bidi="ar-EG"/>
        </w:rPr>
        <w:t>ث</w:t>
      </w:r>
      <w:r w:rsidR="005611DF" w:rsidRPr="00601287">
        <w:rPr>
          <w:rtl/>
          <w:lang w:bidi="ar-EG"/>
        </w:rPr>
        <w:t xml:space="preserve"> بعنوان ‘استكشاف التحيز: المسائل الجنسانية والصور النمطية في المدارس الثانوية</w:t>
      </w:r>
      <w:r w:rsidR="00FA0D68">
        <w:rPr>
          <w:rtl/>
        </w:rPr>
        <w:t>‘</w:t>
      </w:r>
      <w:r w:rsidR="005611DF" w:rsidRPr="00601287">
        <w:rPr>
          <w:rtl/>
          <w:lang w:bidi="ar-EG"/>
        </w:rPr>
        <w:t xml:space="preserve"> أن الكثير من العمليات والإجراءات المدرسية، ومواقف المدرسين وتوقعاتهم تنطوي على تحيز جنساني شديد وتؤثر سلباً على عدد كبير من الفتيان ومن ثم تؤثر في مشاركتهم وعلى النتائج على مستوى المدارس الثانوية.</w:t>
      </w:r>
      <w:r w:rsidR="00FE3F8C">
        <w:rPr>
          <w:rtl/>
          <w:lang w:bidi="ar-EG"/>
        </w:rPr>
        <w:t xml:space="preserve"> </w:t>
      </w:r>
    </w:p>
    <w:p w:rsidR="005611DF" w:rsidRPr="00601287" w:rsidRDefault="00650F88" w:rsidP="00FA0D68">
      <w:pPr>
        <w:pStyle w:val="SingleTxtGA"/>
        <w:rPr>
          <w:lang w:bidi="ar-EG"/>
        </w:rPr>
      </w:pPr>
      <w:r w:rsidRPr="00AB3ED1">
        <w:rPr>
          <w:rtl/>
          <w:lang w:bidi="ar-EG"/>
        </w:rPr>
        <w:t>171</w:t>
      </w:r>
      <w:r>
        <w:rPr>
          <w:rtl/>
          <w:lang w:bidi="ar-EG"/>
        </w:rPr>
        <w:t>-</w:t>
      </w:r>
      <w:r w:rsidR="005611DF" w:rsidRPr="00601287">
        <w:rPr>
          <w:rtl/>
          <w:lang w:bidi="ar-EG"/>
        </w:rPr>
        <w:tab/>
        <w:t>وأطلق مشروع لمتابعة البحوث العملية في اثنتين من المدارس التجريبية لإيجاد مدارس أكثر مراعاة للمنظور الجنساني تحقق نتائج إيجابية. وتم إعداد دليل عملي قائم على الدروس المستفادة، تضمن أمثلة عديدة من خبرة سيشيل. ويعد الدليل المعنون ‘المدارس التي تستجيب جنسانياً: دليل عملي</w:t>
      </w:r>
      <w:r w:rsidR="00FA0D68">
        <w:rPr>
          <w:rtl/>
        </w:rPr>
        <w:t>‘</w:t>
      </w:r>
      <w:r w:rsidR="005611DF" w:rsidRPr="00601287">
        <w:rPr>
          <w:rtl/>
          <w:lang w:bidi="ar-EG"/>
        </w:rPr>
        <w:t xml:space="preserve"> </w:t>
      </w:r>
      <w:r w:rsidR="005611DF" w:rsidRPr="00AB3ED1">
        <w:rPr>
          <w:rtl/>
          <w:lang w:bidi="ar-EG"/>
        </w:rPr>
        <w:t>2009</w:t>
      </w:r>
      <w:r w:rsidR="005611DF" w:rsidRPr="00601287">
        <w:rPr>
          <w:rtl/>
          <w:lang w:bidi="ar-EG"/>
        </w:rPr>
        <w:t xml:space="preserve"> نشرته أمانة </w:t>
      </w:r>
      <w:r w:rsidR="004B7415" w:rsidRPr="00601287">
        <w:rPr>
          <w:rFonts w:hint="cs"/>
          <w:rtl/>
          <w:lang w:bidi="ar-EG"/>
        </w:rPr>
        <w:t>الكومنول</w:t>
      </w:r>
      <w:r w:rsidR="004B7415" w:rsidRPr="00601287">
        <w:rPr>
          <w:rFonts w:hint="eastAsia"/>
          <w:rtl/>
          <w:lang w:bidi="ar-EG"/>
        </w:rPr>
        <w:t>ث</w:t>
      </w:r>
      <w:r w:rsidR="005611DF" w:rsidRPr="00601287">
        <w:rPr>
          <w:rtl/>
          <w:lang w:bidi="ar-EG"/>
        </w:rPr>
        <w:t xml:space="preserve"> أداة فعالة للمدرسين، وللمدرسين الأوائل وإداريي المدرسة لتحويل المدارس إلى مؤسسات فعالة للتغيير. وقد عممت الدروس المستفادة من المشروع على جميع المدارس الثانوية. </w:t>
      </w:r>
    </w:p>
    <w:p w:rsidR="005611DF" w:rsidRPr="00601287" w:rsidRDefault="00650F88" w:rsidP="00650F88">
      <w:pPr>
        <w:pStyle w:val="SingleTxtGA"/>
        <w:rPr>
          <w:lang w:bidi="ar-EG"/>
        </w:rPr>
      </w:pPr>
      <w:r w:rsidRPr="00AB3ED1">
        <w:rPr>
          <w:rtl/>
          <w:lang w:bidi="ar-EG"/>
        </w:rPr>
        <w:t>172</w:t>
      </w:r>
      <w:r>
        <w:rPr>
          <w:rtl/>
          <w:lang w:bidi="ar-EG"/>
        </w:rPr>
        <w:t>-</w:t>
      </w:r>
      <w:r w:rsidR="005611DF" w:rsidRPr="00601287">
        <w:rPr>
          <w:rtl/>
          <w:lang w:bidi="ar-EG"/>
        </w:rPr>
        <w:tab/>
        <w:t xml:space="preserve">كما كشفت الدراسة ذاتها أن اختيارات الوالدين تعكس مواقف لصور نمطية شديدة بشأن الوظائف المناسبة للرجال والنساء وتعكس الاتجاهات الراهنة لسوق العمل. وقد أعرب أكثر من </w:t>
      </w:r>
      <w:r w:rsidR="005611DF" w:rsidRPr="00AB3ED1">
        <w:rPr>
          <w:rtl/>
          <w:lang w:bidi="ar-EG"/>
        </w:rPr>
        <w:t>80</w:t>
      </w:r>
      <w:r w:rsidR="005611DF" w:rsidRPr="00601287">
        <w:rPr>
          <w:rtl/>
          <w:lang w:bidi="ar-EG"/>
        </w:rPr>
        <w:t xml:space="preserve"> في المائة من الآباء عن عدم رضائهم عن أن تعمل بناتهن في مجال الهندسة والبناء. وتشمل اختيارات المهن الأخرى غير المقبولة للفتيات صيد الأسماك، والملاحة، والعمال. واعتبرت وظائف الرعاية أكثر ملاءمة للنساء كما أن أكثر من </w:t>
      </w:r>
      <w:r w:rsidR="005611DF" w:rsidRPr="00AB3ED1">
        <w:rPr>
          <w:rtl/>
          <w:lang w:bidi="ar-EG"/>
        </w:rPr>
        <w:t>65</w:t>
      </w:r>
      <w:r w:rsidR="005611DF" w:rsidRPr="00601287">
        <w:rPr>
          <w:rtl/>
          <w:lang w:bidi="ar-EG"/>
        </w:rPr>
        <w:t xml:space="preserve"> في المائة من الآباء لا يرغبون في أن يصبح أبناؤهم ممرضين أو مدرسين في المرحلة الابتدائية. ويسود تصور في المجتمع السيشيلي بأن التعليم في الطفولة المبكرة وفي المرحلة الابتدائية يرتبط ارتباطاً وثيقاً بالحضانة والرعاية ومن ثم فهو غير مناسب للرجال.</w:t>
      </w:r>
      <w:r w:rsidR="00FE3F8C">
        <w:rPr>
          <w:rtl/>
          <w:lang w:bidi="ar-EG"/>
        </w:rPr>
        <w:t xml:space="preserve"> </w:t>
      </w:r>
    </w:p>
    <w:p w:rsidR="005611DF" w:rsidRPr="00601287" w:rsidRDefault="00650F88" w:rsidP="00650F88">
      <w:pPr>
        <w:pStyle w:val="SingleTxtGA"/>
        <w:rPr>
          <w:lang w:bidi="ar-EG"/>
        </w:rPr>
      </w:pPr>
      <w:r w:rsidRPr="00AB3ED1">
        <w:rPr>
          <w:rtl/>
          <w:lang w:bidi="ar-EG"/>
        </w:rPr>
        <w:t>173</w:t>
      </w:r>
      <w:r>
        <w:rPr>
          <w:rtl/>
          <w:lang w:bidi="ar-EG"/>
        </w:rPr>
        <w:t>-</w:t>
      </w:r>
      <w:r w:rsidR="005611DF" w:rsidRPr="00601287">
        <w:rPr>
          <w:rtl/>
          <w:lang w:bidi="ar-EG"/>
        </w:rPr>
        <w:tab/>
        <w:t xml:space="preserve">ومنذ عام </w:t>
      </w:r>
      <w:r w:rsidR="005611DF" w:rsidRPr="00AB3ED1">
        <w:rPr>
          <w:rtl/>
          <w:lang w:bidi="ar-EG"/>
        </w:rPr>
        <w:t>1999</w:t>
      </w:r>
      <w:r w:rsidR="005611DF" w:rsidRPr="00601287">
        <w:rPr>
          <w:rtl/>
          <w:lang w:bidi="ar-EG"/>
        </w:rPr>
        <w:t>، يقوم مدرسون مدربون بتدريس دروس التعليم الوظيفي لجميع تلاميذ الصفين الرابع والخامس من المرحلة الثانوية ويقدمون للطلبة معلومات يعول عليها عن الفرص الوظيفية بطريقة غير متحيزة. وتقام أسواق مؤقتة سنوية مدتها أسبوع للوظائف بالتعاون مع هيئة معارض المجلس الوطني للموارد البشرية، والأيام المفتوحة، وجلسات تقديم المشورة، والبرامج التلفزيونية لتوجيه الطلبة للخيارات المناسبة للمستقبل. وتقدم تغطية في وسائط الإعلام للنساء والرجال الذين يعملون في مهن غير تقليدية.</w:t>
      </w:r>
      <w:r w:rsidR="00FE3F8C">
        <w:rPr>
          <w:rtl/>
          <w:lang w:bidi="ar-EG"/>
        </w:rPr>
        <w:t xml:space="preserve"> </w:t>
      </w:r>
    </w:p>
    <w:p w:rsidR="005611DF" w:rsidRPr="00601287" w:rsidRDefault="00650F88" w:rsidP="00650F88">
      <w:pPr>
        <w:pStyle w:val="SingleTxtGA"/>
        <w:rPr>
          <w:lang w:bidi="ar-EG"/>
        </w:rPr>
      </w:pPr>
      <w:r w:rsidRPr="00AB3ED1">
        <w:rPr>
          <w:rtl/>
          <w:lang w:bidi="ar-EG"/>
        </w:rPr>
        <w:t>174</w:t>
      </w:r>
      <w:r>
        <w:rPr>
          <w:rtl/>
          <w:lang w:bidi="ar-EG"/>
        </w:rPr>
        <w:t>-</w:t>
      </w:r>
      <w:r w:rsidR="005611DF" w:rsidRPr="00601287">
        <w:rPr>
          <w:rtl/>
          <w:lang w:bidi="ar-EG"/>
        </w:rPr>
        <w:tab/>
        <w:t xml:space="preserve">وشجعت المدارس المهنية التقليدية التي يكون فيها الذكور هم العنصر الغالب على استعراض المعايير التي تتبعها في الاختيار، وموادها الدعائية، والمواد التي تقدمها لجعلها أكثر جاذبية للنساء. وكان لهذا بعض التأثير الإيجابي على التحاق الفتيات بميادين غير تقليدية مثل المدرسة البحرية (انظر المادة </w:t>
      </w:r>
      <w:r w:rsidR="005611DF" w:rsidRPr="00AB3ED1">
        <w:rPr>
          <w:rtl/>
          <w:lang w:bidi="ar-EG"/>
        </w:rPr>
        <w:t>10</w:t>
      </w:r>
      <w:r w:rsidR="005611DF" w:rsidRPr="00601287">
        <w:rPr>
          <w:rtl/>
          <w:lang w:bidi="ar-EG"/>
        </w:rPr>
        <w:t>). ومع ذلك، ما</w:t>
      </w:r>
      <w:r w:rsidR="00692677">
        <w:rPr>
          <w:rFonts w:hint="cs"/>
          <w:rtl/>
          <w:lang w:bidi="ar-EG"/>
        </w:rPr>
        <w:t xml:space="preserve"> </w:t>
      </w:r>
      <w:r w:rsidR="005611DF" w:rsidRPr="00601287">
        <w:rPr>
          <w:rtl/>
          <w:lang w:bidi="ar-EG"/>
        </w:rPr>
        <w:t>زال عدم وجود نماذج لأدوار إيجابية، ومرافق ملائمة للنساء في أماكن العمل وفرص وظيفية تمثل عائقاً أمام التقدم. ويحتاج الموظفون إلى مزيد من التشجيع والدعم لتعيين نساء في الوظائف غير التقليدية.</w:t>
      </w:r>
      <w:r w:rsidR="007B325A">
        <w:rPr>
          <w:rtl/>
          <w:lang w:bidi="ar-EG"/>
        </w:rPr>
        <w:t xml:space="preserve"> </w:t>
      </w:r>
    </w:p>
    <w:p w:rsidR="005611DF" w:rsidRPr="00601287" w:rsidRDefault="005611DF" w:rsidP="00650F88">
      <w:pPr>
        <w:pStyle w:val="SingleTxtGA"/>
        <w:rPr>
          <w:lang w:bidi="ar-EG"/>
        </w:rPr>
      </w:pPr>
      <w:r w:rsidRPr="00AB3ED1">
        <w:rPr>
          <w:rtl/>
          <w:lang w:bidi="ar-EG"/>
        </w:rPr>
        <w:t>175</w:t>
      </w:r>
      <w:r w:rsidRPr="00601287">
        <w:rPr>
          <w:rtl/>
          <w:lang w:bidi="ar-EG"/>
        </w:rPr>
        <w:t>-</w:t>
      </w:r>
      <w:r w:rsidRPr="00601287">
        <w:rPr>
          <w:rtl/>
          <w:lang w:bidi="ar-EG"/>
        </w:rPr>
        <w:tab/>
        <w:t>واتخذت الحكومة أيضاً موقفاً استباقياً في التصدي للصور النمطية بوسائل عديدة أخرى. فقد احتفلت بأيام مواضيعية بطرائق هادفة من خلال التأمل وتشجيع الرسائل الإيجابية عن المرأة والرجل. فاليوم الدولي للمرأة، ويوم الأم، ويوم الأسرة، ويوم الباحثين الاجتماعيين، ويوم الممرض، ويوم المعلم، ويوم القوى العاملة استخدمت جميعاً للاحتفال بإسهام المرأة والرجل في بناء الأمة وتعليم الأسر في مجال المسؤولية المشتركة داخل المنزل.</w:t>
      </w:r>
      <w:r w:rsidR="00FE3F8C">
        <w:rPr>
          <w:rtl/>
          <w:lang w:bidi="ar-EG"/>
        </w:rPr>
        <w:t xml:space="preserve"> </w:t>
      </w:r>
    </w:p>
    <w:p w:rsidR="005611DF" w:rsidRPr="00601287" w:rsidRDefault="00650F88" w:rsidP="00650F88">
      <w:pPr>
        <w:pStyle w:val="SingleTxtGA"/>
        <w:rPr>
          <w:lang w:bidi="ar-EG"/>
        </w:rPr>
      </w:pPr>
      <w:r w:rsidRPr="00AB3ED1">
        <w:rPr>
          <w:rtl/>
          <w:lang w:bidi="ar-EG"/>
        </w:rPr>
        <w:t>176</w:t>
      </w:r>
      <w:r>
        <w:rPr>
          <w:rtl/>
          <w:lang w:bidi="ar-EG"/>
        </w:rPr>
        <w:t>-</w:t>
      </w:r>
      <w:r w:rsidR="005611DF" w:rsidRPr="00601287">
        <w:rPr>
          <w:rtl/>
          <w:lang w:bidi="ar-EG"/>
        </w:rPr>
        <w:tab/>
        <w:t xml:space="preserve">وساندت الحكومة التدريب الجنساني في مجال برامج التوعية وزيادة الحساسية التي اضطلع بها مستشارون محليون ومن أعالي البحار لمجموعات كبيرة من المشاركين من القطاعين الخاص والعام. وكان من أهم ما شمله هذا التدريب ما يلي: </w:t>
      </w:r>
    </w:p>
    <w:p w:rsidR="005611DF" w:rsidRPr="00650F88" w:rsidRDefault="005611DF" w:rsidP="00871E48">
      <w:pPr>
        <w:pStyle w:val="StyleBullet1GA"/>
        <w:numPr>
          <w:ilvl w:val="0"/>
          <w:numId w:val="18"/>
        </w:numPr>
        <w:tabs>
          <w:tab w:val="clear" w:pos="2437"/>
          <w:tab w:val="num" w:pos="1925"/>
        </w:tabs>
        <w:ind w:left="1925"/>
      </w:pPr>
      <w:r w:rsidRPr="00650F88">
        <w:rPr>
          <w:rtl/>
        </w:rPr>
        <w:t xml:space="preserve">تعميم المنظور الجنساني والحوكمة الرشيدة في عام </w:t>
      </w:r>
      <w:r w:rsidRPr="00AB3ED1">
        <w:rPr>
          <w:rtl/>
        </w:rPr>
        <w:t>2005</w:t>
      </w:r>
      <w:r w:rsidRPr="00650F88">
        <w:rPr>
          <w:rtl/>
        </w:rPr>
        <w:t xml:space="preserve">؛ </w:t>
      </w:r>
    </w:p>
    <w:p w:rsidR="005611DF" w:rsidRPr="00650F88" w:rsidRDefault="005611DF" w:rsidP="00871E48">
      <w:pPr>
        <w:pStyle w:val="StyleBullet1GA"/>
        <w:numPr>
          <w:ilvl w:val="0"/>
          <w:numId w:val="18"/>
        </w:numPr>
        <w:tabs>
          <w:tab w:val="clear" w:pos="2437"/>
          <w:tab w:val="num" w:pos="1925"/>
        </w:tabs>
        <w:ind w:left="1925"/>
      </w:pPr>
      <w:r w:rsidRPr="00650F88">
        <w:rPr>
          <w:rtl/>
        </w:rPr>
        <w:t xml:space="preserve">التحليل والتخطيط الجنساني، سلسلة حلقات عمل نظمت في عام </w:t>
      </w:r>
      <w:r w:rsidRPr="00AB3ED1">
        <w:rPr>
          <w:rtl/>
        </w:rPr>
        <w:t>2006</w:t>
      </w:r>
      <w:r w:rsidRPr="00650F88">
        <w:rPr>
          <w:rtl/>
        </w:rPr>
        <w:t xml:space="preserve">؛ </w:t>
      </w:r>
    </w:p>
    <w:p w:rsidR="005611DF" w:rsidRPr="00650F88" w:rsidRDefault="005611DF" w:rsidP="00871E48">
      <w:pPr>
        <w:pStyle w:val="StyleBullet1GA"/>
        <w:numPr>
          <w:ilvl w:val="0"/>
          <w:numId w:val="18"/>
        </w:numPr>
        <w:tabs>
          <w:tab w:val="clear" w:pos="2437"/>
          <w:tab w:val="num" w:pos="1925"/>
        </w:tabs>
        <w:ind w:left="1925"/>
      </w:pPr>
      <w:r w:rsidRPr="00650F88">
        <w:rPr>
          <w:rtl/>
        </w:rPr>
        <w:t xml:space="preserve">مؤشرات الحساسية الجنسانية في </w:t>
      </w:r>
      <w:r w:rsidRPr="00AB3ED1">
        <w:rPr>
          <w:rtl/>
        </w:rPr>
        <w:t>2007</w:t>
      </w:r>
      <w:r w:rsidRPr="00650F88">
        <w:rPr>
          <w:rtl/>
        </w:rPr>
        <w:t xml:space="preserve">؛ </w:t>
      </w:r>
    </w:p>
    <w:p w:rsidR="005611DF" w:rsidRPr="00650F88" w:rsidRDefault="005611DF" w:rsidP="00C15EE8">
      <w:pPr>
        <w:pStyle w:val="StyleBullet1GA"/>
        <w:numPr>
          <w:ilvl w:val="0"/>
          <w:numId w:val="18"/>
        </w:numPr>
        <w:tabs>
          <w:tab w:val="clear" w:pos="2437"/>
          <w:tab w:val="num" w:pos="1925"/>
        </w:tabs>
        <w:spacing w:line="376" w:lineRule="exact"/>
        <w:ind w:left="1925"/>
      </w:pPr>
      <w:r w:rsidRPr="00650F88">
        <w:rPr>
          <w:rtl/>
        </w:rPr>
        <w:t xml:space="preserve">التخطيط الاستراتيجي للاتصالات التي تتسم بالحساسية الجنسانية في </w:t>
      </w:r>
      <w:r w:rsidRPr="00AB3ED1">
        <w:rPr>
          <w:rtl/>
        </w:rPr>
        <w:t>2008</w:t>
      </w:r>
      <w:r w:rsidRPr="00650F88">
        <w:rPr>
          <w:rtl/>
        </w:rPr>
        <w:t xml:space="preserve">؛ </w:t>
      </w:r>
    </w:p>
    <w:p w:rsidR="005611DF" w:rsidRPr="00C96EB8" w:rsidRDefault="005611DF" w:rsidP="00C15EE8">
      <w:pPr>
        <w:pStyle w:val="StyleBullet1GA"/>
        <w:numPr>
          <w:ilvl w:val="0"/>
          <w:numId w:val="18"/>
        </w:numPr>
        <w:tabs>
          <w:tab w:val="clear" w:pos="2437"/>
          <w:tab w:val="num" w:pos="1925"/>
        </w:tabs>
        <w:spacing w:line="376" w:lineRule="exact"/>
        <w:ind w:left="1925"/>
        <w:rPr>
          <w:spacing w:val="-4"/>
        </w:rPr>
      </w:pPr>
      <w:r w:rsidRPr="00C96EB8">
        <w:rPr>
          <w:spacing w:val="-4"/>
          <w:rtl/>
        </w:rPr>
        <w:t xml:space="preserve">إنفاذ القانون وحقوق المرأة، سلسلة محاضرات نظمت خلال الفترة </w:t>
      </w:r>
      <w:r w:rsidRPr="00AB3ED1">
        <w:rPr>
          <w:spacing w:val="-4"/>
          <w:rtl/>
        </w:rPr>
        <w:t>2008</w:t>
      </w:r>
      <w:r w:rsidRPr="00C96EB8">
        <w:rPr>
          <w:spacing w:val="-4"/>
          <w:rtl/>
        </w:rPr>
        <w:t>-</w:t>
      </w:r>
      <w:r w:rsidRPr="00AB3ED1">
        <w:rPr>
          <w:spacing w:val="-4"/>
          <w:rtl/>
        </w:rPr>
        <w:t>2009</w:t>
      </w:r>
      <w:r w:rsidRPr="00C96EB8">
        <w:rPr>
          <w:spacing w:val="-4"/>
          <w:rtl/>
        </w:rPr>
        <w:t xml:space="preserve">؛ </w:t>
      </w:r>
    </w:p>
    <w:p w:rsidR="005611DF" w:rsidRPr="00650F88" w:rsidRDefault="005611DF" w:rsidP="00C15EE8">
      <w:pPr>
        <w:pStyle w:val="StyleBullet1GA"/>
        <w:numPr>
          <w:ilvl w:val="0"/>
          <w:numId w:val="18"/>
        </w:numPr>
        <w:tabs>
          <w:tab w:val="clear" w:pos="2437"/>
          <w:tab w:val="num" w:pos="1925"/>
        </w:tabs>
        <w:spacing w:line="376" w:lineRule="exact"/>
        <w:ind w:left="1925"/>
      </w:pPr>
      <w:r w:rsidRPr="00C15EE8">
        <w:rPr>
          <w:spacing w:val="-4"/>
          <w:rtl/>
        </w:rPr>
        <w:t>العنف القائم على نوع الجنس والاستراتيجية الوطنية للعنف العائلي خلال عامي 2007</w:t>
      </w:r>
      <w:r w:rsidRPr="00650F88">
        <w:rPr>
          <w:rtl/>
        </w:rPr>
        <w:t xml:space="preserve"> و</w:t>
      </w:r>
      <w:r w:rsidRPr="00AB3ED1">
        <w:rPr>
          <w:rtl/>
        </w:rPr>
        <w:t>2008</w:t>
      </w:r>
      <w:r w:rsidRPr="00650F88">
        <w:rPr>
          <w:rtl/>
        </w:rPr>
        <w:t xml:space="preserve">؛ </w:t>
      </w:r>
    </w:p>
    <w:p w:rsidR="005611DF" w:rsidRPr="00650F88" w:rsidRDefault="005611DF" w:rsidP="00C15EE8">
      <w:pPr>
        <w:pStyle w:val="StyleBullet1GA"/>
        <w:numPr>
          <w:ilvl w:val="0"/>
          <w:numId w:val="18"/>
        </w:numPr>
        <w:tabs>
          <w:tab w:val="clear" w:pos="2437"/>
          <w:tab w:val="num" w:pos="1925"/>
        </w:tabs>
        <w:spacing w:line="376" w:lineRule="exact"/>
        <w:ind w:left="1925"/>
      </w:pPr>
      <w:r w:rsidRPr="00650F88">
        <w:rPr>
          <w:rtl/>
        </w:rPr>
        <w:t xml:space="preserve">الجنسانية وارتفاع تكاليف المعيشة في </w:t>
      </w:r>
      <w:r w:rsidRPr="00AB3ED1">
        <w:rPr>
          <w:rtl/>
        </w:rPr>
        <w:t>2009</w:t>
      </w:r>
      <w:r w:rsidRPr="00650F88">
        <w:rPr>
          <w:rtl/>
        </w:rPr>
        <w:t xml:space="preserve">. </w:t>
      </w:r>
    </w:p>
    <w:p w:rsidR="005611DF" w:rsidRPr="00601287" w:rsidRDefault="00650F88" w:rsidP="00C15EE8">
      <w:pPr>
        <w:pStyle w:val="SingleTxtGA"/>
        <w:spacing w:line="376" w:lineRule="exact"/>
        <w:rPr>
          <w:lang w:bidi="ar-EG"/>
        </w:rPr>
      </w:pPr>
      <w:r w:rsidRPr="00AB3ED1">
        <w:rPr>
          <w:rtl/>
          <w:lang w:bidi="ar-EG"/>
        </w:rPr>
        <w:t>177</w:t>
      </w:r>
      <w:r>
        <w:rPr>
          <w:rtl/>
          <w:lang w:bidi="ar-EG"/>
        </w:rPr>
        <w:t>-</w:t>
      </w:r>
      <w:r w:rsidR="005611DF" w:rsidRPr="00601287">
        <w:rPr>
          <w:rtl/>
          <w:lang w:bidi="ar-EG"/>
        </w:rPr>
        <w:tab/>
        <w:t xml:space="preserve">واضطلع الدور الذي قامت به اللجنة الجنسانية، والمنظمات غير الحكومية المحلية، والمنظمات الكنسية بدور نشط في مواجهة الصور النمطية من خلال حملات التوعية العامة، وبخاصة فيما يتعلق بالعنف العائلي والاعتداء على الأطفال. وتنفذ بانتظام برامج للوالدين لتشجيع التقاسم المنصف للمسؤوليات وزيادة دور الآباء في المنزل (ترد تفاصيل بشأن أنشطة المنظمات غير الحكومية تحت المادة </w:t>
      </w:r>
      <w:r w:rsidR="005611DF" w:rsidRPr="00AB3ED1">
        <w:rPr>
          <w:rtl/>
          <w:lang w:bidi="ar-EG"/>
        </w:rPr>
        <w:t>8</w:t>
      </w:r>
      <w:r w:rsidR="005611DF" w:rsidRPr="00601287">
        <w:rPr>
          <w:rtl/>
          <w:lang w:bidi="ar-EG"/>
        </w:rPr>
        <w:t>).</w:t>
      </w:r>
    </w:p>
    <w:p w:rsidR="005611DF" w:rsidRPr="00C15EE8" w:rsidRDefault="00650F88" w:rsidP="00C15EE8">
      <w:pPr>
        <w:pStyle w:val="SingleTxtGA"/>
        <w:spacing w:line="376" w:lineRule="exact"/>
        <w:rPr>
          <w:spacing w:val="-4"/>
          <w:lang w:bidi="ar-EG"/>
        </w:rPr>
      </w:pPr>
      <w:r w:rsidRPr="00C15EE8">
        <w:rPr>
          <w:spacing w:val="-4"/>
          <w:rtl/>
          <w:lang w:bidi="ar-EG"/>
        </w:rPr>
        <w:t>178-</w:t>
      </w:r>
      <w:r w:rsidR="005611DF" w:rsidRPr="00C15EE8">
        <w:rPr>
          <w:spacing w:val="-4"/>
          <w:rtl/>
          <w:lang w:bidi="ar-EG"/>
        </w:rPr>
        <w:tab/>
        <w:t>ونادت الوكالات الحكومية والعديد من المنظمات غير الحكومية، وجماعات دعم الأسرة وجماعات الآباء التي تعمل على مستوى المقاطعات بضرورة العمل على ‘إعادة بناء</w:t>
      </w:r>
      <w:r w:rsidR="00FA0D68" w:rsidRPr="00C15EE8">
        <w:rPr>
          <w:spacing w:val="-4"/>
          <w:rtl/>
        </w:rPr>
        <w:t>‘</w:t>
      </w:r>
      <w:r w:rsidR="005611DF" w:rsidRPr="00C15EE8">
        <w:rPr>
          <w:spacing w:val="-4"/>
          <w:rtl/>
          <w:lang w:bidi="ar-EG"/>
        </w:rPr>
        <w:t xml:space="preserve"> نموذج الأبوة. وتدعو الخطابات السياسية والرسائل الكنسية الرجال إلى تحمل قسط أكبر من المسؤولية. </w:t>
      </w:r>
    </w:p>
    <w:p w:rsidR="005611DF" w:rsidRPr="00601287" w:rsidRDefault="00650F88" w:rsidP="00115449">
      <w:pPr>
        <w:pStyle w:val="SingleTxtGA"/>
        <w:spacing w:line="376" w:lineRule="exact"/>
        <w:rPr>
          <w:lang w:bidi="ar-EG"/>
        </w:rPr>
      </w:pPr>
      <w:r w:rsidRPr="00AB3ED1">
        <w:rPr>
          <w:rtl/>
          <w:lang w:bidi="ar-EG"/>
        </w:rPr>
        <w:t>179</w:t>
      </w:r>
      <w:r>
        <w:rPr>
          <w:rtl/>
          <w:lang w:bidi="ar-EG"/>
        </w:rPr>
        <w:t>-</w:t>
      </w:r>
      <w:r w:rsidR="005611DF" w:rsidRPr="00601287">
        <w:rPr>
          <w:rtl/>
          <w:lang w:bidi="ar-EG"/>
        </w:rPr>
        <w:tab/>
        <w:t xml:space="preserve">وابتداء من </w:t>
      </w:r>
      <w:r w:rsidR="005611DF" w:rsidRPr="00AB3ED1">
        <w:rPr>
          <w:rtl/>
          <w:lang w:bidi="ar-EG"/>
        </w:rPr>
        <w:t>1993</w:t>
      </w:r>
      <w:r w:rsidR="005611DF" w:rsidRPr="00601287">
        <w:rPr>
          <w:rtl/>
          <w:lang w:bidi="ar-EG"/>
        </w:rPr>
        <w:t xml:space="preserve"> وحتى </w:t>
      </w:r>
      <w:r w:rsidR="005611DF" w:rsidRPr="00AB3ED1">
        <w:rPr>
          <w:rtl/>
          <w:lang w:bidi="ar-EG"/>
        </w:rPr>
        <w:t>2009</w:t>
      </w:r>
      <w:r w:rsidR="005611DF" w:rsidRPr="00601287">
        <w:rPr>
          <w:rtl/>
          <w:lang w:bidi="ar-EG"/>
        </w:rPr>
        <w:t xml:space="preserve">، تضمنت صحيفة </w:t>
      </w:r>
      <w:r w:rsidR="005611DF" w:rsidRPr="00601287">
        <w:rPr>
          <w:i/>
        </w:rPr>
        <w:t>Seychelles</w:t>
      </w:r>
      <w:r w:rsidR="00115449">
        <w:rPr>
          <w:i/>
        </w:rPr>
        <w:t> </w:t>
      </w:r>
      <w:r w:rsidR="005611DF" w:rsidRPr="00601287">
        <w:rPr>
          <w:i/>
        </w:rPr>
        <w:t>Nation</w:t>
      </w:r>
      <w:r w:rsidR="005611DF" w:rsidRPr="00601287">
        <w:rPr>
          <w:i/>
          <w:rtl/>
        </w:rPr>
        <w:t xml:space="preserve"> </w:t>
      </w:r>
      <w:r w:rsidR="005611DF" w:rsidRPr="00601287">
        <w:rPr>
          <w:rtl/>
          <w:lang w:bidi="ar-EG"/>
        </w:rPr>
        <w:t>باعتبارها الصحفية الوطنية اليومية الوحيدة عدداً كبيراً من المقالات التي تعزز المرأة والمسائل الأسرية وتشجب العنف ضدهن. ولكنها أساساً تقارير عن حلقات دراسية وحلقات عمل نظمت لمصلحة المرأة ورسائل من قادة الحكومات والمنظمات النسائية في الاحتفال بيوم المرأة أو</w:t>
      </w:r>
      <w:r w:rsidR="00115449">
        <w:rPr>
          <w:lang w:bidi="ar-EG"/>
        </w:rPr>
        <w:t> </w:t>
      </w:r>
      <w:r w:rsidR="005611DF" w:rsidRPr="00601287">
        <w:rPr>
          <w:rtl/>
          <w:lang w:bidi="ar-EG"/>
        </w:rPr>
        <w:t>بمناسبات أخرى. ولم تنشر الصحيفة تحقيقات أو مقالات تحليلية</w:t>
      </w:r>
      <w:r w:rsidR="005611DF" w:rsidRPr="00601287">
        <w:rPr>
          <w:i/>
          <w:sz w:val="30"/>
          <w:rtl/>
        </w:rPr>
        <w:t>.</w:t>
      </w:r>
      <w:r w:rsidR="005611DF" w:rsidRPr="00601287">
        <w:rPr>
          <w:i/>
          <w:rtl/>
        </w:rPr>
        <w:t xml:space="preserve"> </w:t>
      </w:r>
    </w:p>
    <w:p w:rsidR="005611DF" w:rsidRPr="00601287" w:rsidRDefault="005611DF" w:rsidP="00C15EE8">
      <w:pPr>
        <w:pStyle w:val="H23GA"/>
        <w:spacing w:line="376" w:lineRule="exact"/>
        <w:rPr>
          <w:rtl/>
          <w:lang w:bidi="ar-EG"/>
        </w:rPr>
      </w:pPr>
      <w:r w:rsidRPr="00601287">
        <w:tab/>
      </w:r>
      <w:r w:rsidRPr="00601287">
        <w:tab/>
      </w:r>
      <w:r w:rsidRPr="00601287">
        <w:rPr>
          <w:rtl/>
          <w:lang w:bidi="ar-EG"/>
        </w:rPr>
        <w:t>التعليم الأسري</w:t>
      </w:r>
    </w:p>
    <w:p w:rsidR="005611DF" w:rsidRPr="00601287" w:rsidRDefault="00650F88" w:rsidP="00C15EE8">
      <w:pPr>
        <w:pStyle w:val="SingleTxtGA"/>
        <w:spacing w:line="376" w:lineRule="exact"/>
        <w:rPr>
          <w:rtl/>
          <w:lang w:bidi="ar-EG"/>
        </w:rPr>
      </w:pPr>
      <w:r w:rsidRPr="00AB3ED1">
        <w:rPr>
          <w:rtl/>
          <w:lang w:bidi="ar-EG"/>
        </w:rPr>
        <w:t>180</w:t>
      </w:r>
      <w:r>
        <w:rPr>
          <w:rtl/>
          <w:lang w:bidi="ar-EG"/>
        </w:rPr>
        <w:t>-</w:t>
      </w:r>
      <w:r w:rsidR="005611DF" w:rsidRPr="00601287">
        <w:rPr>
          <w:rtl/>
          <w:lang w:bidi="ar-EG"/>
        </w:rPr>
        <w:tab/>
        <w:t>عنصر التعليم في مجال الحياة الأسرية والصحة في برنامج التعليم الشخصي والاجتماعي (</w:t>
      </w:r>
      <w:r w:rsidR="005611DF" w:rsidRPr="00601287">
        <w:rPr>
          <w:lang w:bidi="ar-EG"/>
        </w:rPr>
        <w:t>PSE</w:t>
      </w:r>
      <w:r w:rsidR="005611DF" w:rsidRPr="00601287">
        <w:rPr>
          <w:rtl/>
          <w:lang w:bidi="ar-EG"/>
        </w:rPr>
        <w:t xml:space="preserve">) في المنهج الدراسي الوطني هو الوسيلة الرئيسية لنقل المعلومات المتعلقة بالصحة، والإنجاب، والسكان إلى جميع الأطفال والبالغين في سن الالتحاق بالمدارس. وبرنامج التعليم الشخصي موضوع إجباري في المناهج المدرسية ويتلقى جميع الأطفال، بدءاً من الصف الأول في المرحلة الابتدائية إلى الصف الخامس في المرحلة الثانوية ثلاثة دروس رسمية في البرنامج كل أسبوع. والفصول مختلطة ولكل من الفتيات والفتيان حق الاطلاع على قدم المساواة على جميع جوانب البرنامج. </w:t>
      </w:r>
    </w:p>
    <w:p w:rsidR="005611DF" w:rsidRPr="00601287" w:rsidRDefault="00650F88" w:rsidP="00C15EE8">
      <w:pPr>
        <w:pStyle w:val="SingleTxtGA"/>
        <w:spacing w:line="376" w:lineRule="exact"/>
        <w:rPr>
          <w:lang w:bidi="ar-EG"/>
        </w:rPr>
      </w:pPr>
      <w:r w:rsidRPr="00AB3ED1">
        <w:rPr>
          <w:rtl/>
          <w:lang w:bidi="ar-EG"/>
        </w:rPr>
        <w:t>181</w:t>
      </w:r>
      <w:r>
        <w:rPr>
          <w:rtl/>
          <w:lang w:bidi="ar-EG"/>
        </w:rPr>
        <w:t>-</w:t>
      </w:r>
      <w:r w:rsidR="005611DF" w:rsidRPr="00601287">
        <w:rPr>
          <w:rtl/>
          <w:lang w:bidi="ar-EG"/>
        </w:rPr>
        <w:tab/>
        <w:t xml:space="preserve">ويتضمن عنصر التعليم في مجال الحياة الأسرية والصحة الجوانب المتصلة بالنمو والتطور، والتعليم الجنسي، والأدوار الجنسانية، ومهارات التعامل فيما بين الأشخاص وفي المجتمع، والمسؤوليات والعلاقات المتعلقة بدور الأسرة، والإنجازات الشخصية وأوقات الراحة، والمسائل السكانية، وتدابير التنمية المستدامة. ويتم التعامل مع المسؤوليات والعلاقات الأسرية بطرائق تتسم بالحساسية الجنسانية ولا تقتصر على الأدوار والواجبات التقليدية. </w:t>
      </w:r>
    </w:p>
    <w:p w:rsidR="005611DF" w:rsidRPr="00601287" w:rsidRDefault="00650F88" w:rsidP="00650F88">
      <w:pPr>
        <w:pStyle w:val="SingleTxtGA"/>
        <w:rPr>
          <w:lang w:bidi="ar-EG"/>
        </w:rPr>
      </w:pPr>
      <w:r w:rsidRPr="00AB3ED1">
        <w:rPr>
          <w:rtl/>
          <w:lang w:bidi="ar-EG"/>
        </w:rPr>
        <w:t>182</w:t>
      </w:r>
      <w:r>
        <w:rPr>
          <w:rtl/>
          <w:lang w:bidi="ar-EG"/>
        </w:rPr>
        <w:t>-</w:t>
      </w:r>
      <w:r w:rsidR="005611DF" w:rsidRPr="00601287">
        <w:rPr>
          <w:rtl/>
          <w:lang w:bidi="ar-EG"/>
        </w:rPr>
        <w:tab/>
        <w:t xml:space="preserve">ويتناول البرنامج بصورة مرضية الشواغل التي يواجهها الشباب والبالغون في سيشيل، مثل زيادة تواتر حدوث السلوك الجنسي، وحالات الحمل غير المرغوب، وزيادة حالات الإصابة بفيروس نقص </w:t>
      </w:r>
      <w:r w:rsidR="00E73205">
        <w:rPr>
          <w:rtl/>
          <w:lang w:bidi="ar-EG"/>
        </w:rPr>
        <w:t>المناعة البشري</w:t>
      </w:r>
      <w:r w:rsidR="005611DF" w:rsidRPr="00601287">
        <w:rPr>
          <w:rtl/>
          <w:lang w:bidi="ar-EG"/>
        </w:rPr>
        <w:t>/الإيدز، والاعتداء الجنسي، وتزايد عدد حالات الحمل في سن المراهقة، وغيرها من المشاكل الأسرية. وتقدم إلى الطلاب معلومات دقيقة عن النماء والنمو كعمليات طبيعية لكل من البنين والبنات. وتتمثل أهداف البرنامج في تشجيع المواقف السلوك الإيجابي نحو الوالدين كأساس لتحسين الحياة الأسرية، ورعاية الوالدين، والإنصاف والمساواة يبن الجنسين. ويتوقع أن يحقق البرنامج تغيرات مع مرور الزمن وأن يساعد الفتيان والفتيات على إقامة علاقات أقوى قائمة على الاحترام والمساواة بين الجنسين.</w:t>
      </w:r>
      <w:r w:rsidR="00FE3F8C">
        <w:rPr>
          <w:rtl/>
          <w:lang w:bidi="ar-EG"/>
        </w:rPr>
        <w:t xml:space="preserve"> </w:t>
      </w:r>
    </w:p>
    <w:p w:rsidR="005611DF" w:rsidRPr="00601287" w:rsidRDefault="00650F88" w:rsidP="00650F88">
      <w:pPr>
        <w:pStyle w:val="SingleTxtGA"/>
        <w:rPr>
          <w:rtl/>
          <w:lang w:bidi="ar-EG"/>
        </w:rPr>
      </w:pPr>
      <w:r w:rsidRPr="00AB3ED1">
        <w:rPr>
          <w:rtl/>
          <w:lang w:bidi="ar-EG"/>
        </w:rPr>
        <w:t>183</w:t>
      </w:r>
      <w:r>
        <w:rPr>
          <w:rtl/>
          <w:lang w:bidi="ar-EG"/>
        </w:rPr>
        <w:t>-</w:t>
      </w:r>
      <w:r w:rsidR="005611DF" w:rsidRPr="00601287">
        <w:rPr>
          <w:rtl/>
          <w:lang w:bidi="ar-EG"/>
        </w:rPr>
        <w:tab/>
        <w:t xml:space="preserve">ونوقشت محتويات برنامج التعليم الشخصي والاجتماعي وتم اعتمادها في مؤتمر وطني عقد في </w:t>
      </w:r>
      <w:r w:rsidR="005611DF" w:rsidRPr="00AB3ED1">
        <w:rPr>
          <w:rtl/>
          <w:lang w:bidi="ar-EG"/>
        </w:rPr>
        <w:t>1997</w:t>
      </w:r>
      <w:r w:rsidR="005611DF" w:rsidRPr="00601287">
        <w:rPr>
          <w:rtl/>
          <w:lang w:bidi="ar-EG"/>
        </w:rPr>
        <w:t xml:space="preserve"> حضره ممثلون عن مختلف الوزارات، بما في ذلك وزارة الصحة والخدمات الاجتماعية وممثلون عن الكنائس، والمنظمات غير الحكومية ذات الصلة، والمعلمون والآباء والأمهات، والتلاميذ، قبل تطبيقه في المدارس. </w:t>
      </w:r>
    </w:p>
    <w:p w:rsidR="005611DF" w:rsidRPr="00601287" w:rsidRDefault="00650F88" w:rsidP="00650F88">
      <w:pPr>
        <w:pStyle w:val="SingleTxtGA"/>
        <w:rPr>
          <w:lang w:bidi="ar-EG"/>
        </w:rPr>
      </w:pPr>
      <w:r w:rsidRPr="00AB3ED1">
        <w:rPr>
          <w:rtl/>
          <w:lang w:bidi="ar-EG"/>
        </w:rPr>
        <w:t>184</w:t>
      </w:r>
      <w:r>
        <w:rPr>
          <w:rtl/>
          <w:lang w:bidi="ar-EG"/>
        </w:rPr>
        <w:t>-</w:t>
      </w:r>
      <w:r w:rsidR="005611DF" w:rsidRPr="00601287">
        <w:rPr>
          <w:rtl/>
          <w:lang w:bidi="ar-EG"/>
        </w:rPr>
        <w:tab/>
        <w:t xml:space="preserve">وأعد فريق المناهج الدراسية مجموعة مواد للمعلمين، كما أعد مواد ونفذ تدريباً أثناء الخدمة للمعلمين قبل تنفيذ البرنامج في المدارس. وتتسم طرائق ونهج التدريس التي يتم اتباعها بأنها تساهمية وتفاعلية بدرجة كبيرة وتشجع التلاميذ على السيطرة على تعلمهم. ويعمل المدرسون كميسرين ومن خلال طرائق من قبيل دراسات الحالة، والمسرحيات التي تعرض الأدوار، والمقابلات الشخصية، والأغاني التي تحفز الشباب على التفكير، والتواصل، واتخاذ القرارات، وحل المشاكل وتبني سلوكاً إيجابياً. ويشجع الفريق المدرسين على تقييم المعارف، بل ويشجعهم أيضاً على تقييم التطور الشخصي، والمهارات، والمواقف، والقيم. وتستخدم لغة الأم أساساً كلغة للتعليم في الصفوف الأولى. ويرفع هذا من مستوى المناقشة والمشاركة. وتستخدم اللغة الإنكليزية بصفة خاصة في الصفوف الدراسية العليا عندما تكون المواد الإيضاحية الداعمة مكتوبة أساساً بالإنكليزية. </w:t>
      </w:r>
    </w:p>
    <w:p w:rsidR="005611DF" w:rsidRPr="00601287" w:rsidRDefault="00650F88" w:rsidP="00692677">
      <w:pPr>
        <w:pStyle w:val="SingleTxtGA"/>
        <w:rPr>
          <w:lang w:bidi="ar-EG"/>
        </w:rPr>
      </w:pPr>
      <w:r w:rsidRPr="00AB3ED1">
        <w:rPr>
          <w:rtl/>
          <w:lang w:bidi="ar-EG"/>
        </w:rPr>
        <w:t>185</w:t>
      </w:r>
      <w:r>
        <w:rPr>
          <w:rtl/>
          <w:lang w:bidi="ar-EG"/>
        </w:rPr>
        <w:t>-</w:t>
      </w:r>
      <w:r w:rsidR="005611DF" w:rsidRPr="00601287">
        <w:rPr>
          <w:rtl/>
          <w:lang w:bidi="ar-EG"/>
        </w:rPr>
        <w:tab/>
        <w:t>ويقوم بتدريس التعليم الشخصي والاجتماعي في المدارس مدرسون مدربون معظمهم من النساء. ورغم عدم إجراء تقييم رسمي للبرنامج، فإن التغذية المرتدة غير الرسمية بالمعلومات من المدرسين المتدربين، ومدرسي التعليم الشخصي والاجتماعي، والمدرسين الأوائل تبين أن البرنامج ينفذ بصورة جيدة في المدارس. وان الموضوع، رغم عدم تأدية امتحان فيه، له مكان معترف به في المناهج الدراسية الوطنية. ويشارك الفتيان والفتيات مشاركة فعالة في الفصول ولم يسجل سوى عدد ضئيل من حالات التغيب عن حصص التعليم الشخصي والاجتماعي. وثمة تصور بأن بعض المدرسين لا يشعرون بثقة كاملة في تدريس جميع مواضيع الثقافة الجنسية بسبب التربية الدينية والتنشئة الثقافية، ومن ثم فإنهم لا</w:t>
      </w:r>
      <w:r w:rsidR="00692677">
        <w:rPr>
          <w:rFonts w:hint="cs"/>
          <w:rtl/>
          <w:lang w:bidi="ar-EG"/>
        </w:rPr>
        <w:t> </w:t>
      </w:r>
      <w:r w:rsidR="005611DF" w:rsidRPr="00601287">
        <w:rPr>
          <w:rtl/>
          <w:lang w:bidi="ar-EG"/>
        </w:rPr>
        <w:t xml:space="preserve">يغطون هذه الأجزاء من البرنامج بصورة كاملة. وتدعو الحاجة إلى إجراء بحوث من أجل قياس مدى صحة هذا الشعور. </w:t>
      </w:r>
    </w:p>
    <w:p w:rsidR="005611DF" w:rsidRPr="00601287" w:rsidRDefault="005611DF" w:rsidP="00650F88">
      <w:pPr>
        <w:pStyle w:val="H23GA"/>
        <w:rPr>
          <w:rtl/>
          <w:lang w:bidi="ar-EG"/>
        </w:rPr>
      </w:pPr>
      <w:r w:rsidRPr="00601287">
        <w:tab/>
      </w:r>
      <w:r w:rsidRPr="00601287">
        <w:tab/>
      </w:r>
      <w:r w:rsidRPr="00601287">
        <w:rPr>
          <w:rtl/>
          <w:lang w:bidi="ar-EG"/>
        </w:rPr>
        <w:t>العوامل والصعوبات</w:t>
      </w:r>
    </w:p>
    <w:p w:rsidR="005611DF" w:rsidRPr="00601287" w:rsidRDefault="00650F88" w:rsidP="00650F88">
      <w:pPr>
        <w:pStyle w:val="SingleTxtGA"/>
        <w:rPr>
          <w:lang w:bidi="ar-EG"/>
        </w:rPr>
      </w:pPr>
      <w:r w:rsidRPr="00AB3ED1">
        <w:rPr>
          <w:rtl/>
          <w:lang w:bidi="ar-EG"/>
        </w:rPr>
        <w:t>186</w:t>
      </w:r>
      <w:r>
        <w:rPr>
          <w:rtl/>
          <w:lang w:bidi="ar-EG"/>
        </w:rPr>
        <w:t>-</w:t>
      </w:r>
      <w:r w:rsidR="005611DF" w:rsidRPr="00601287">
        <w:rPr>
          <w:rtl/>
          <w:lang w:bidi="ar-EG"/>
        </w:rPr>
        <w:tab/>
        <w:t xml:space="preserve">تغيرت الديناميات الجنسانية والأدوار الجنسانية تغيراً كبيراً في سيشيل بسبب سرعة وتيرة التطور وتزايد عدد النساء اللائي يتم انضمامهن إلى قوة العمل (المادة </w:t>
      </w:r>
      <w:r w:rsidR="005611DF" w:rsidRPr="00AB3ED1">
        <w:rPr>
          <w:rtl/>
          <w:lang w:bidi="ar-EG"/>
        </w:rPr>
        <w:t>11</w:t>
      </w:r>
      <w:r w:rsidR="005611DF" w:rsidRPr="00601287">
        <w:rPr>
          <w:rtl/>
          <w:lang w:bidi="ar-EG"/>
        </w:rPr>
        <w:t>). وثمة عدد قليل من الدراسات التي تجرى في سيشيل في الوقت الراهن والتي تسعى إلى إحداث تغير في سلوك الدور الجنساني وبناء الهويات الجنسانية في المنزل وتستفيد من دراسات استخدام الوقت تحديد توزيع الأدوار. وهذه الدراسات ضرورية لتحديد الاتجاهات في الأشكال الأسرية السائدة وآثارها على السياسات. وهناك قيدان مهمان في هذا الصدد: نقص القدرة على إجراء البحوث والتمويل.</w:t>
      </w:r>
      <w:r w:rsidR="007B325A">
        <w:rPr>
          <w:rtl/>
          <w:lang w:bidi="ar-EG"/>
        </w:rPr>
        <w:t xml:space="preserve"> </w:t>
      </w:r>
    </w:p>
    <w:p w:rsidR="005611DF" w:rsidRPr="00601287" w:rsidRDefault="00650F88" w:rsidP="00650F88">
      <w:pPr>
        <w:pStyle w:val="SingleTxtGA"/>
        <w:rPr>
          <w:rtl/>
          <w:lang w:bidi="ar-EG"/>
        </w:rPr>
      </w:pPr>
      <w:r w:rsidRPr="00AB3ED1">
        <w:rPr>
          <w:rtl/>
          <w:lang w:bidi="ar-EG"/>
        </w:rPr>
        <w:t>187</w:t>
      </w:r>
      <w:r>
        <w:rPr>
          <w:rtl/>
          <w:lang w:bidi="ar-EG"/>
        </w:rPr>
        <w:t>-</w:t>
      </w:r>
      <w:r w:rsidR="005611DF" w:rsidRPr="00601287">
        <w:rPr>
          <w:rtl/>
          <w:lang w:bidi="ar-EG"/>
        </w:rPr>
        <w:tab/>
        <w:t>وكانت حملات التوعية وبرامج تثقيف الوالدين في مجال التربية في الماضي تركز بدرجة كبيرة على المرأة. وثمة حاجة إلى زيادة فعالية إشراك الرجال في العملية ولتحديد أسباب عدم تمكين الرجال من خلال إجراء مقابلات شخصية مع جماعات مختلفة من الرجال والنساء. وما</w:t>
      </w:r>
      <w:r w:rsidR="00692677">
        <w:rPr>
          <w:rFonts w:hint="cs"/>
          <w:rtl/>
          <w:lang w:bidi="ar-EG"/>
        </w:rPr>
        <w:t> </w:t>
      </w:r>
      <w:r w:rsidR="005611DF" w:rsidRPr="00601287">
        <w:rPr>
          <w:rtl/>
          <w:lang w:bidi="ar-EG"/>
        </w:rPr>
        <w:t xml:space="preserve">زالت المسألة الجنسانية تعد بدرجة كبيرة مسألة تخص المرأة. وسوف يتطلب تغيير الأفكار الراسخة الكثير من المهارات والخبرات. ويعزف صانعو السياسات بدرجة كبيرة عن المشاركة البناءة في المسائل الجنسانية كما أن المنظمات القائمة على الرجال فقط كانت ظاهرة بدرجة كبيرة خلال السنوات الأخيرة. وسوف تتطلب مواجهة الصور النمطية مشاركة رفيعة المستوى والتزاماً مستمرين. </w:t>
      </w:r>
    </w:p>
    <w:p w:rsidR="005611DF" w:rsidRPr="00601287" w:rsidRDefault="005611DF" w:rsidP="00650F88">
      <w:pPr>
        <w:pStyle w:val="H1GA"/>
        <w:jc w:val="left"/>
        <w:rPr>
          <w:rtl/>
          <w:lang w:bidi="ar-EG"/>
        </w:rPr>
      </w:pPr>
      <w:r w:rsidRPr="00601287">
        <w:tab/>
      </w:r>
      <w:r w:rsidRPr="00601287">
        <w:tab/>
      </w:r>
      <w:bookmarkStart w:id="28" w:name="Toc16"/>
      <w:bookmarkStart w:id="29" w:name="_Toc340476300"/>
      <w:r w:rsidRPr="00601287">
        <w:rPr>
          <w:rtl/>
          <w:lang w:bidi="ar-EG"/>
        </w:rPr>
        <w:t xml:space="preserve">المادة </w:t>
      </w:r>
      <w:r w:rsidRPr="00AB3ED1">
        <w:rPr>
          <w:rtl/>
          <w:lang w:bidi="ar-EG"/>
        </w:rPr>
        <w:t>6</w:t>
      </w:r>
      <w:r w:rsidR="00650F88">
        <w:rPr>
          <w:rtl/>
          <w:lang w:bidi="ar-EG"/>
        </w:rPr>
        <w:br/>
      </w:r>
      <w:r w:rsidRPr="00601287">
        <w:rPr>
          <w:rtl/>
          <w:lang w:bidi="ar-EG"/>
        </w:rPr>
        <w:t>استغلال النساء، والاتجار بهن واشتغالهن بالبغاء</w:t>
      </w:r>
      <w:bookmarkEnd w:id="29"/>
      <w:r w:rsidRPr="00601287">
        <w:rPr>
          <w:rtl/>
          <w:lang w:bidi="ar-EG"/>
        </w:rPr>
        <w:t xml:space="preserve"> </w:t>
      </w:r>
      <w:bookmarkEnd w:id="28"/>
    </w:p>
    <w:p w:rsidR="005611DF" w:rsidRPr="00601287" w:rsidRDefault="00650F88" w:rsidP="00650F88">
      <w:pPr>
        <w:pStyle w:val="H23GA"/>
        <w:rPr>
          <w:lang w:bidi="ar-EG"/>
        </w:rPr>
      </w:pPr>
      <w:r>
        <w:rPr>
          <w:rtl/>
          <w:lang w:bidi="ar-EG"/>
        </w:rPr>
        <w:tab/>
      </w:r>
      <w:r>
        <w:rPr>
          <w:rtl/>
          <w:lang w:bidi="ar-EG"/>
        </w:rPr>
        <w:tab/>
      </w:r>
      <w:r w:rsidR="005611DF" w:rsidRPr="00601287">
        <w:rPr>
          <w:rtl/>
          <w:lang w:bidi="ar-EG"/>
        </w:rPr>
        <w:t>الاتجار بالأشخاص</w:t>
      </w:r>
    </w:p>
    <w:p w:rsidR="005611DF" w:rsidRPr="00C96EB8" w:rsidRDefault="00650F88" w:rsidP="00650F88">
      <w:pPr>
        <w:pStyle w:val="SingleTxtGA"/>
        <w:rPr>
          <w:spacing w:val="-2"/>
          <w:lang w:bidi="ar-EG"/>
        </w:rPr>
      </w:pPr>
      <w:r w:rsidRPr="00AB3ED1">
        <w:rPr>
          <w:spacing w:val="-2"/>
          <w:rtl/>
          <w:lang w:bidi="ar-EG"/>
        </w:rPr>
        <w:t>188</w:t>
      </w:r>
      <w:r w:rsidRPr="00C96EB8">
        <w:rPr>
          <w:spacing w:val="-2"/>
          <w:rtl/>
          <w:lang w:bidi="ar-EG"/>
        </w:rPr>
        <w:t>-</w:t>
      </w:r>
      <w:r w:rsidR="005611DF" w:rsidRPr="00C96EB8">
        <w:rPr>
          <w:spacing w:val="-2"/>
          <w:rtl/>
          <w:lang w:bidi="ar-EG"/>
        </w:rPr>
        <w:tab/>
        <w:t xml:space="preserve">انضمت سيشيل إلى اتفاقية قمع الاتجار بالأشخاص واستغلال بغاء الغير في </w:t>
      </w:r>
      <w:r w:rsidR="005611DF" w:rsidRPr="00AB3ED1">
        <w:rPr>
          <w:spacing w:val="-2"/>
          <w:rtl/>
          <w:lang w:bidi="ar-EG"/>
        </w:rPr>
        <w:t>5</w:t>
      </w:r>
      <w:r w:rsidR="005611DF" w:rsidRPr="00C96EB8">
        <w:rPr>
          <w:spacing w:val="-2"/>
          <w:rtl/>
          <w:lang w:bidi="ar-EG"/>
        </w:rPr>
        <w:t xml:space="preserve"> أيار/مايو </w:t>
      </w:r>
      <w:r w:rsidR="005611DF" w:rsidRPr="00AB3ED1">
        <w:rPr>
          <w:spacing w:val="-2"/>
          <w:rtl/>
          <w:lang w:bidi="ar-EG"/>
        </w:rPr>
        <w:t>1992</w:t>
      </w:r>
      <w:r w:rsidR="005611DF" w:rsidRPr="00C96EB8">
        <w:rPr>
          <w:spacing w:val="-2"/>
          <w:rtl/>
          <w:lang w:bidi="ar-EG"/>
        </w:rPr>
        <w:t xml:space="preserve">. كما وقعت سيشيل اتفاقية الأمم المتحدة لمكافحة الجريمة المنظمة عبر الوطنية في </w:t>
      </w:r>
      <w:r w:rsidR="005611DF" w:rsidRPr="00AB3ED1">
        <w:rPr>
          <w:spacing w:val="-2"/>
          <w:rtl/>
          <w:lang w:bidi="ar-EG"/>
        </w:rPr>
        <w:t>12</w:t>
      </w:r>
      <w:r w:rsidR="005611DF" w:rsidRPr="00C96EB8">
        <w:rPr>
          <w:spacing w:val="-2"/>
          <w:rtl/>
          <w:lang w:bidi="ar-EG"/>
        </w:rPr>
        <w:t xml:space="preserve"> كانون الأول/ديسمبر </w:t>
      </w:r>
      <w:r w:rsidR="005611DF" w:rsidRPr="00AB3ED1">
        <w:rPr>
          <w:spacing w:val="-2"/>
          <w:rtl/>
          <w:lang w:bidi="ar-EG"/>
        </w:rPr>
        <w:t>2000</w:t>
      </w:r>
      <w:r w:rsidR="005611DF" w:rsidRPr="00C96EB8">
        <w:rPr>
          <w:spacing w:val="-2"/>
          <w:rtl/>
          <w:lang w:bidi="ar-EG"/>
        </w:rPr>
        <w:t xml:space="preserve"> وصدقت عليها في </w:t>
      </w:r>
      <w:r w:rsidR="005611DF" w:rsidRPr="00AB3ED1">
        <w:rPr>
          <w:spacing w:val="-2"/>
          <w:rtl/>
          <w:lang w:bidi="ar-EG"/>
        </w:rPr>
        <w:t>22</w:t>
      </w:r>
      <w:r w:rsidR="005611DF" w:rsidRPr="00C96EB8">
        <w:rPr>
          <w:spacing w:val="-2"/>
          <w:rtl/>
          <w:lang w:bidi="ar-EG"/>
        </w:rPr>
        <w:t xml:space="preserve"> نيسان/أبريل </w:t>
      </w:r>
      <w:r w:rsidR="005611DF" w:rsidRPr="00AB3ED1">
        <w:rPr>
          <w:spacing w:val="-2"/>
          <w:rtl/>
          <w:lang w:bidi="ar-EG"/>
        </w:rPr>
        <w:t>2003</w:t>
      </w:r>
      <w:r w:rsidR="005611DF" w:rsidRPr="00C96EB8">
        <w:rPr>
          <w:spacing w:val="-2"/>
          <w:rtl/>
          <w:lang w:bidi="ar-EG"/>
        </w:rPr>
        <w:t xml:space="preserve">، وعلى البروتوكول المكمل لاتفاقية منع وقمع ومعاقبة الاتجار بالأشخاص، وبخاصة النساء والأطفال، الذي وقع في </w:t>
      </w:r>
      <w:r w:rsidR="005611DF" w:rsidRPr="00AB3ED1">
        <w:rPr>
          <w:spacing w:val="-2"/>
          <w:rtl/>
          <w:lang w:bidi="ar-EG"/>
        </w:rPr>
        <w:t>23</w:t>
      </w:r>
      <w:r w:rsidR="005611DF" w:rsidRPr="00C96EB8">
        <w:rPr>
          <w:spacing w:val="-2"/>
          <w:rtl/>
          <w:lang w:bidi="ar-EG"/>
        </w:rPr>
        <w:t xml:space="preserve"> تموز/يوليه </w:t>
      </w:r>
      <w:r w:rsidR="005611DF" w:rsidRPr="00AB3ED1">
        <w:rPr>
          <w:spacing w:val="-2"/>
          <w:rtl/>
          <w:lang w:bidi="ar-EG"/>
        </w:rPr>
        <w:t>2002</w:t>
      </w:r>
      <w:r w:rsidR="005611DF" w:rsidRPr="00C96EB8">
        <w:rPr>
          <w:spacing w:val="-2"/>
          <w:rtl/>
          <w:lang w:bidi="ar-EG"/>
        </w:rPr>
        <w:t xml:space="preserve">، وتم التصديق عليه في </w:t>
      </w:r>
      <w:r w:rsidR="005611DF" w:rsidRPr="00AB3ED1">
        <w:rPr>
          <w:spacing w:val="-2"/>
          <w:rtl/>
          <w:lang w:bidi="ar-EG"/>
        </w:rPr>
        <w:t>22</w:t>
      </w:r>
      <w:r w:rsidR="005611DF" w:rsidRPr="00C96EB8">
        <w:rPr>
          <w:spacing w:val="-2"/>
          <w:rtl/>
          <w:lang w:bidi="ar-EG"/>
        </w:rPr>
        <w:t xml:space="preserve"> حزيران/يونيه </w:t>
      </w:r>
      <w:r w:rsidR="005611DF" w:rsidRPr="00AB3ED1">
        <w:rPr>
          <w:spacing w:val="-2"/>
          <w:rtl/>
          <w:lang w:bidi="ar-EG"/>
        </w:rPr>
        <w:t>2004</w:t>
      </w:r>
      <w:r w:rsidR="005611DF" w:rsidRPr="00C96EB8">
        <w:rPr>
          <w:spacing w:val="-2"/>
          <w:rtl/>
          <w:lang w:bidi="ar-EG"/>
        </w:rPr>
        <w:t>.</w:t>
      </w:r>
      <w:r w:rsidR="00FE3F8C">
        <w:rPr>
          <w:spacing w:val="-2"/>
          <w:rtl/>
          <w:lang w:bidi="ar-EG"/>
        </w:rPr>
        <w:t xml:space="preserve"> </w:t>
      </w:r>
    </w:p>
    <w:p w:rsidR="005611DF" w:rsidRPr="00601287" w:rsidRDefault="00650F88" w:rsidP="00650F88">
      <w:pPr>
        <w:pStyle w:val="SingleTxtGA"/>
        <w:rPr>
          <w:lang w:bidi="ar-EG"/>
        </w:rPr>
      </w:pPr>
      <w:r w:rsidRPr="00AB3ED1">
        <w:rPr>
          <w:rtl/>
          <w:lang w:bidi="ar-EG"/>
        </w:rPr>
        <w:t>189</w:t>
      </w:r>
      <w:r>
        <w:rPr>
          <w:rtl/>
          <w:lang w:bidi="ar-EG"/>
        </w:rPr>
        <w:t>-</w:t>
      </w:r>
      <w:r w:rsidR="005611DF" w:rsidRPr="00601287">
        <w:rPr>
          <w:rtl/>
          <w:lang w:bidi="ar-EG"/>
        </w:rPr>
        <w:tab/>
        <w:t>ورغم عدم وجود تقارير من إدارة الشرطة عن حدوث اتجار بالأشخاص من البلد أو في داخله خلال السنوات العشرين الماضية، انضمت سيشيل إلى المجتمع الدولي في شجب الاتجار بالنساء والأطفال. وربما يكون البلد، لكونه يتكون من مجموعة صغيرة معزولة من الجزر، قد نجا من أخطار استخدامه كنقطة عبور للاتجار عبر الحدود الوطنية. ومع ذلك، فإن تزايد أعداد العمال المهاجرين وحقيقة أن السياحة لا</w:t>
      </w:r>
      <w:r w:rsidR="004B7415">
        <w:rPr>
          <w:rFonts w:hint="cs"/>
          <w:rtl/>
          <w:lang w:bidi="ar-EG"/>
        </w:rPr>
        <w:t> </w:t>
      </w:r>
      <w:r w:rsidR="005611DF" w:rsidRPr="00601287">
        <w:rPr>
          <w:rtl/>
          <w:lang w:bidi="ar-EG"/>
        </w:rPr>
        <w:t xml:space="preserve">تزال إحدى أهم الصناعات فيه، يحتمان على سيشيل أن تظل يقظة دائماً. </w:t>
      </w:r>
    </w:p>
    <w:p w:rsidR="005611DF" w:rsidRPr="00601287" w:rsidRDefault="00650F88" w:rsidP="00650F88">
      <w:pPr>
        <w:pStyle w:val="SingleTxtGA"/>
        <w:rPr>
          <w:rtl/>
          <w:lang w:bidi="ar-EG"/>
        </w:rPr>
      </w:pPr>
      <w:r w:rsidRPr="00AB3ED1">
        <w:rPr>
          <w:rtl/>
          <w:lang w:bidi="ar-EG"/>
        </w:rPr>
        <w:t>190</w:t>
      </w:r>
      <w:r>
        <w:rPr>
          <w:rtl/>
          <w:lang w:bidi="ar-EG"/>
        </w:rPr>
        <w:t>-</w:t>
      </w:r>
      <w:r w:rsidR="005611DF" w:rsidRPr="00601287">
        <w:rPr>
          <w:rtl/>
          <w:lang w:bidi="ar-EG"/>
        </w:rPr>
        <w:tab/>
        <w:t xml:space="preserve">ويجري رصد أنماط الهجرة الداخلة والخارجة. ويعني هذا بالضرورة رصد السكان والسياحة وحركة العمالة، وليس العمل بالجنس. </w:t>
      </w:r>
    </w:p>
    <w:p w:rsidR="005611DF" w:rsidRPr="00601287" w:rsidRDefault="005611DF" w:rsidP="00650F88">
      <w:pPr>
        <w:pStyle w:val="H23GA"/>
        <w:rPr>
          <w:rtl/>
        </w:rPr>
      </w:pPr>
      <w:bookmarkStart w:id="30" w:name="_Toc266734529"/>
      <w:r w:rsidRPr="00601287">
        <w:tab/>
      </w:r>
      <w:r w:rsidRPr="00601287">
        <w:tab/>
      </w:r>
      <w:bookmarkEnd w:id="30"/>
      <w:r w:rsidRPr="00601287">
        <w:rPr>
          <w:rtl/>
          <w:lang w:bidi="ar-EG"/>
        </w:rPr>
        <w:t>البغاء</w:t>
      </w:r>
    </w:p>
    <w:p w:rsidR="005611DF" w:rsidRPr="00601287" w:rsidRDefault="00650F88" w:rsidP="00650F88">
      <w:pPr>
        <w:pStyle w:val="SingleTxtGA"/>
        <w:rPr>
          <w:lang w:bidi="ar-EG"/>
        </w:rPr>
      </w:pPr>
      <w:r w:rsidRPr="00AB3ED1">
        <w:rPr>
          <w:rtl/>
          <w:lang w:bidi="ar-EG"/>
        </w:rPr>
        <w:t>191</w:t>
      </w:r>
      <w:r>
        <w:rPr>
          <w:rtl/>
          <w:lang w:bidi="ar-EG"/>
        </w:rPr>
        <w:t>-</w:t>
      </w:r>
      <w:r w:rsidR="005611DF" w:rsidRPr="00601287">
        <w:rPr>
          <w:rtl/>
          <w:lang w:bidi="ar-EG"/>
        </w:rPr>
        <w:tab/>
        <w:t>لا تتوفر إحصاءات عن البغاء ولم تجر حتى الآن أي دراسات عنه. وتشير تقارير المنظمات غير الحكومية التي تعمل مع النساء والأطفال إلى ارتفاع البغاء بدليل زيادة أعداد الشابات اللائي يوجدن في أماكن ظاهرة في المساء ويتم اصطحابهن. كما يبلغ عن ارتباط زيادة استخدام الشابات للمخدرات بزيادة الاتجاه نحو البغاء.</w:t>
      </w:r>
      <w:r w:rsidR="00FE3F8C">
        <w:rPr>
          <w:rtl/>
          <w:lang w:bidi="ar-EG"/>
        </w:rPr>
        <w:t xml:space="preserve"> </w:t>
      </w:r>
    </w:p>
    <w:p w:rsidR="005611DF" w:rsidRPr="00601287" w:rsidRDefault="00650F88" w:rsidP="00FA0D68">
      <w:pPr>
        <w:pStyle w:val="SingleTxtGA"/>
        <w:rPr>
          <w:lang w:bidi="ar-EG"/>
        </w:rPr>
      </w:pPr>
      <w:r w:rsidRPr="00AB3ED1">
        <w:rPr>
          <w:rtl/>
          <w:lang w:bidi="ar-EG"/>
        </w:rPr>
        <w:t>192</w:t>
      </w:r>
      <w:r>
        <w:rPr>
          <w:rtl/>
          <w:lang w:bidi="ar-EG"/>
        </w:rPr>
        <w:t>-</w:t>
      </w:r>
      <w:r w:rsidR="005611DF" w:rsidRPr="00601287">
        <w:rPr>
          <w:rtl/>
          <w:lang w:bidi="ar-EG"/>
        </w:rPr>
        <w:tab/>
        <w:t xml:space="preserve">وأقر عدد قليل من النساء في برامج تلفزيونية ومقالات منشورة في الصحف المحلية بأنهن يعملن بالجنس بسبب القيود الاقتصادية الراهنة. وكشفت دراسة عن رفاه الأطفال أجرتها إدارة التنمية الاجتماعية في عام </w:t>
      </w:r>
      <w:r w:rsidR="005611DF" w:rsidRPr="00AB3ED1">
        <w:rPr>
          <w:rtl/>
          <w:lang w:bidi="ar-EG"/>
        </w:rPr>
        <w:t>2009</w:t>
      </w:r>
      <w:r w:rsidR="005611DF" w:rsidRPr="00601287">
        <w:rPr>
          <w:rtl/>
          <w:lang w:bidi="ar-EG"/>
        </w:rPr>
        <w:t>، عن أن ‘ممارسة الأطفال للجنس من أجل النقود أو شيء آخر يريدونه</w:t>
      </w:r>
      <w:r w:rsidR="00FA0D68">
        <w:rPr>
          <w:rtl/>
        </w:rPr>
        <w:t>‘</w:t>
      </w:r>
      <w:r w:rsidR="005611DF" w:rsidRPr="00601287">
        <w:rPr>
          <w:rtl/>
          <w:lang w:bidi="ar-EG"/>
        </w:rPr>
        <w:t xml:space="preserve"> أمر يحدث بالفعل. وقد رد </w:t>
      </w:r>
      <w:r w:rsidR="005611DF" w:rsidRPr="00AB3ED1">
        <w:rPr>
          <w:rtl/>
          <w:lang w:bidi="ar-EG"/>
        </w:rPr>
        <w:t>4</w:t>
      </w:r>
      <w:r w:rsidR="005611DF" w:rsidRPr="00601287">
        <w:rPr>
          <w:rtl/>
          <w:lang w:bidi="ar-EG"/>
        </w:rPr>
        <w:t xml:space="preserve"> في المائة من البنين</w:t>
      </w:r>
      <w:r w:rsidR="00FA0D68">
        <w:rPr>
          <w:rtl/>
          <w:lang w:bidi="ar-EG"/>
        </w:rPr>
        <w:t xml:space="preserve"> و</w:t>
      </w:r>
      <w:r w:rsidR="005611DF" w:rsidRPr="00AB3ED1">
        <w:rPr>
          <w:rtl/>
          <w:lang w:bidi="ar-EG"/>
        </w:rPr>
        <w:t>1</w:t>
      </w:r>
      <w:r w:rsidR="005611DF" w:rsidRPr="00601287">
        <w:rPr>
          <w:rtl/>
          <w:lang w:bidi="ar-EG"/>
        </w:rPr>
        <w:t xml:space="preserve"> في المائة من البنات بالإيجاب عندما وجه إليهم هذا السؤال.</w:t>
      </w:r>
      <w:r w:rsidR="007B325A">
        <w:rPr>
          <w:rtl/>
          <w:lang w:bidi="ar-EG"/>
        </w:rPr>
        <w:t xml:space="preserve"> </w:t>
      </w:r>
    </w:p>
    <w:p w:rsidR="005611DF" w:rsidRPr="00601287" w:rsidRDefault="00650F88" w:rsidP="00650F88">
      <w:pPr>
        <w:pStyle w:val="SingleTxtGA"/>
        <w:rPr>
          <w:lang w:bidi="ar-EG"/>
        </w:rPr>
      </w:pPr>
      <w:r w:rsidRPr="00AB3ED1">
        <w:rPr>
          <w:rtl/>
          <w:lang w:bidi="ar-EG"/>
        </w:rPr>
        <w:t>193</w:t>
      </w:r>
      <w:r>
        <w:rPr>
          <w:rtl/>
          <w:lang w:bidi="ar-EG"/>
        </w:rPr>
        <w:t>-</w:t>
      </w:r>
      <w:r w:rsidR="005611DF" w:rsidRPr="00601287">
        <w:rPr>
          <w:rtl/>
          <w:lang w:bidi="ar-EG"/>
        </w:rPr>
        <w:tab/>
        <w:t xml:space="preserve">وأبلغت دوائر مراقبة الأحكام عن أنها تلقت عدداً قليلاً من التقارير التي تفيد دخول أطفال قصر إلى ملاه ليلية وممارسة البغاء. وقام موظفو مراقبة الأحكام بعمليات مفاجئة قليلة في بعض الملاهي الليلية للتحقق من ذلك بالنسبة للقصر المشمولين بالمراقبة، ولكن هذه الممارسة توقفت بسبب عدم توفر آلية مناسبة للمتابعة والتنسيق. كما أبلغت الشرطة عن أنها حققت في واحد أو اثنين من الإدعاءات بتشغيل دور للدعارة غير أنه لم تتوفر لديها أدلة لمواصلة الملاحقة القضائية. </w:t>
      </w:r>
    </w:p>
    <w:p w:rsidR="005611DF" w:rsidRPr="00C15EE8" w:rsidRDefault="00650F88" w:rsidP="00115449">
      <w:pPr>
        <w:pStyle w:val="SingleTxtGA"/>
        <w:rPr>
          <w:spacing w:val="2"/>
          <w:lang w:bidi="ar-EG"/>
        </w:rPr>
      </w:pPr>
      <w:r w:rsidRPr="00C15EE8">
        <w:rPr>
          <w:spacing w:val="2"/>
          <w:rtl/>
          <w:lang w:bidi="ar-EG"/>
        </w:rPr>
        <w:t>194-</w:t>
      </w:r>
      <w:r w:rsidR="005611DF" w:rsidRPr="00C15EE8">
        <w:rPr>
          <w:spacing w:val="2"/>
          <w:rtl/>
          <w:lang w:bidi="ar-EG"/>
        </w:rPr>
        <w:tab/>
        <w:t>وفي عام 2009، وضعت إدارة التنمية الاجتماعية خطة عمل بشأن العيوب الاجتماعية، تعالج أيضاً مسألة البغاء. وتتضمن الأنشطة المدرجة في الخطة إجراء دراسة متعمقة عن البغاء، واستعراض القوانين، وإشراك المجتمع المحلي من خلال إنشاء فرق عمل على مستوى المقاطعة، وتدريب المسؤولين عن إنفاذ القانون، والخدمات التعليمية، وخدمات إعادة التأهيل. وقدمت وزارة المالية في عام 2010 التمويل اللازم لإجراء الدراسة المتعلقة بالبغاء.</w:t>
      </w:r>
      <w:r w:rsidR="00FE3F8C" w:rsidRPr="00C15EE8">
        <w:rPr>
          <w:spacing w:val="2"/>
          <w:rtl/>
          <w:lang w:bidi="ar-EG"/>
        </w:rPr>
        <w:t xml:space="preserve"> </w:t>
      </w:r>
    </w:p>
    <w:p w:rsidR="005611DF" w:rsidRPr="00601287" w:rsidRDefault="00650F88" w:rsidP="00650F88">
      <w:pPr>
        <w:pStyle w:val="SingleTxtGA"/>
        <w:rPr>
          <w:lang w:bidi="ar-EG"/>
        </w:rPr>
      </w:pPr>
      <w:r w:rsidRPr="00AB3ED1">
        <w:rPr>
          <w:rtl/>
          <w:lang w:bidi="ar-EG"/>
        </w:rPr>
        <w:t>195</w:t>
      </w:r>
      <w:r>
        <w:rPr>
          <w:rtl/>
          <w:lang w:bidi="ar-EG"/>
        </w:rPr>
        <w:t>-</w:t>
      </w:r>
      <w:r w:rsidR="005611DF" w:rsidRPr="00601287">
        <w:rPr>
          <w:rtl/>
          <w:lang w:bidi="ar-EG"/>
        </w:rPr>
        <w:tab/>
        <w:t xml:space="preserve">ولا توجد تدابير خاصة لحماية البغايا. والمرافق الصحية مجانية ومتاحة للجميع. وتعترف السياسة الجديدة في مجال الصحة الإنجابية التي وضعت في عام </w:t>
      </w:r>
      <w:r w:rsidR="005611DF" w:rsidRPr="00AB3ED1">
        <w:rPr>
          <w:rtl/>
          <w:lang w:bidi="ar-EG"/>
        </w:rPr>
        <w:t>2009</w:t>
      </w:r>
      <w:r w:rsidR="005611DF" w:rsidRPr="00601287">
        <w:rPr>
          <w:rtl/>
          <w:lang w:bidi="ar-EG"/>
        </w:rPr>
        <w:t xml:space="preserve"> بوجود جماعات خاصة، مثل العاملين في الجنس التجاري، تكون أكثر حاجة إلى خدمات الصحة الجنسية عن سائر السكان. وتوفر الخطة ترتيبات خاصة لاستهداف هذه الفئات الضعيفة من النساء والرجال دون تحيز. </w:t>
      </w:r>
    </w:p>
    <w:p w:rsidR="005611DF" w:rsidRPr="00601287" w:rsidRDefault="005611DF" w:rsidP="00692677">
      <w:pPr>
        <w:pStyle w:val="H23GA"/>
      </w:pPr>
      <w:bookmarkStart w:id="31" w:name="_Toc266734530"/>
      <w:r w:rsidRPr="00601287">
        <w:tab/>
      </w:r>
      <w:r w:rsidRPr="00601287">
        <w:tab/>
      </w:r>
      <w:bookmarkEnd w:id="31"/>
      <w:r w:rsidRPr="00601287">
        <w:rPr>
          <w:rtl/>
          <w:lang w:bidi="ar-EG"/>
        </w:rPr>
        <w:t>الترتيبات القانونية</w:t>
      </w:r>
    </w:p>
    <w:p w:rsidR="005611DF" w:rsidRPr="00601287" w:rsidRDefault="00650F88" w:rsidP="00650F88">
      <w:pPr>
        <w:pStyle w:val="SingleTxtGA"/>
        <w:rPr>
          <w:lang w:bidi="ar-EG"/>
        </w:rPr>
      </w:pPr>
      <w:r w:rsidRPr="00AB3ED1">
        <w:rPr>
          <w:rtl/>
          <w:lang w:bidi="ar-EG"/>
        </w:rPr>
        <w:t>196</w:t>
      </w:r>
      <w:r>
        <w:rPr>
          <w:rtl/>
          <w:lang w:bidi="ar-EG"/>
        </w:rPr>
        <w:t>-</w:t>
      </w:r>
      <w:r w:rsidR="005611DF" w:rsidRPr="00601287">
        <w:rPr>
          <w:rtl/>
          <w:lang w:bidi="ar-EG"/>
        </w:rPr>
        <w:tab/>
        <w:t xml:space="preserve">قانون العقوبات هو التشريع الرئيسي في سيشيل الذي يوفر الحماية للمواطنين كافة ضد المخالفات الجنائية. وتوفر الفروع التالية من قانون العقوبات الحماية ضد الاحتجاز القسري للنساء واختطافهن. وتنص على العقوبات المتعلقة بكل منها. كما يعد الإغواء، وإقامة بيوت للدعارة، وكسب الرزق من البغاء جرائم يعاقب عليها القانون. وثمة حاجة إلى تشديد قوانين حماية الفتيان الصغار من الاتجار بهم ومن عملهم في البغاء. </w:t>
      </w:r>
    </w:p>
    <w:p w:rsidR="005611DF" w:rsidRPr="00650F88" w:rsidRDefault="005611DF" w:rsidP="00692677">
      <w:pPr>
        <w:pStyle w:val="SingleTxtGA"/>
        <w:rPr>
          <w:b/>
          <w:bCs/>
          <w:rtl/>
          <w:lang w:bidi="ar-EG"/>
        </w:rPr>
      </w:pPr>
      <w:r w:rsidRPr="00650F88">
        <w:rPr>
          <w:b/>
          <w:bCs/>
          <w:rtl/>
          <w:lang w:bidi="ar-EG"/>
        </w:rPr>
        <w:t xml:space="preserve">الفرع </w:t>
      </w:r>
      <w:r w:rsidRPr="00650F88">
        <w:rPr>
          <w:b/>
          <w:bCs/>
          <w:lang w:bidi="ar-EG"/>
        </w:rPr>
        <w:t>S</w:t>
      </w:r>
      <w:r w:rsidRPr="00AB3ED1">
        <w:rPr>
          <w:b/>
          <w:bCs/>
          <w:lang w:bidi="ar-EG"/>
        </w:rPr>
        <w:t>141</w:t>
      </w:r>
      <w:r w:rsidRPr="00650F88">
        <w:rPr>
          <w:b/>
          <w:bCs/>
          <w:rtl/>
          <w:lang w:bidi="ar-EG"/>
        </w:rPr>
        <w:t xml:space="preserve"> احتجاز أنثى في بيت للدعارة وفي أماكن أخرى</w:t>
      </w:r>
    </w:p>
    <w:p w:rsidR="005611DF" w:rsidRPr="00632D5C" w:rsidRDefault="00650F88" w:rsidP="00115449">
      <w:pPr>
        <w:pStyle w:val="SingleTxtGA"/>
        <w:rPr>
          <w:rFonts w:hint="cs"/>
          <w:i/>
          <w:iCs/>
          <w:lang w:bidi="ar-EG"/>
        </w:rPr>
      </w:pPr>
      <w:r>
        <w:rPr>
          <w:rtl/>
        </w:rPr>
        <w:tab/>
      </w:r>
      <w:r w:rsidR="00632D5C">
        <w:rPr>
          <w:i/>
          <w:iCs/>
          <w:rtl/>
          <w:lang w:bidi="ar-EG"/>
        </w:rPr>
        <w:t>"</w:t>
      </w:r>
      <w:r w:rsidRPr="00650F88">
        <w:rPr>
          <w:i/>
          <w:iCs/>
          <w:rtl/>
          <w:lang w:bidi="ar-EG"/>
        </w:rPr>
        <w:t xml:space="preserve">أي شخص يحتجز أي امرأة أو فتاة ضد رغبتها في أي منشأة أو في نطاقها بقصد اتصال أي </w:t>
      </w:r>
      <w:r w:rsidRPr="00650F88">
        <w:rPr>
          <w:i/>
          <w:iCs/>
          <w:rtl/>
        </w:rPr>
        <w:t>رجل</w:t>
      </w:r>
      <w:r w:rsidRPr="00650F88">
        <w:rPr>
          <w:i/>
          <w:iCs/>
          <w:rtl/>
          <w:lang w:bidi="ar-EG"/>
        </w:rPr>
        <w:t xml:space="preserve"> بها بطريقة غير قانونية أو مواقعتها ... في أي بيت للدعارة، يكون مذنباً في جنحة</w:t>
      </w:r>
      <w:r w:rsidR="00632D5C" w:rsidRPr="00650F88">
        <w:rPr>
          <w:spacing w:val="2"/>
          <w:vertAlign w:val="superscript"/>
          <w:rtl/>
          <w:lang w:bidi="ar-EG"/>
        </w:rPr>
        <w:t>(</w:t>
      </w:r>
      <w:r w:rsidR="00632D5C" w:rsidRPr="00AB3ED1">
        <w:rPr>
          <w:rStyle w:val="FootnoteReference"/>
          <w:spacing w:val="2"/>
          <w:sz w:val="18"/>
          <w:rtl/>
          <w:lang w:bidi="ar-EG"/>
        </w:rPr>
        <w:footnoteReference w:id="32"/>
      </w:r>
      <w:r w:rsidR="00632D5C" w:rsidRPr="00650F88">
        <w:rPr>
          <w:spacing w:val="2"/>
          <w:vertAlign w:val="superscript"/>
          <w:rtl/>
          <w:lang w:bidi="ar-EG"/>
        </w:rPr>
        <w:t>)</w:t>
      </w:r>
      <w:r w:rsidR="00632D5C">
        <w:rPr>
          <w:spacing w:val="2"/>
          <w:rtl/>
          <w:lang w:bidi="ar-EG"/>
        </w:rPr>
        <w:t>"</w:t>
      </w:r>
      <w:r w:rsidR="00692677">
        <w:rPr>
          <w:rFonts w:hint="cs"/>
          <w:i/>
          <w:iCs/>
          <w:rtl/>
          <w:lang w:bidi="ar-EG"/>
        </w:rPr>
        <w:t>.</w:t>
      </w:r>
    </w:p>
    <w:p w:rsidR="005611DF" w:rsidRPr="00632D5C" w:rsidRDefault="005611DF" w:rsidP="00632D5C">
      <w:pPr>
        <w:pStyle w:val="SingleTxtGA"/>
        <w:rPr>
          <w:b/>
          <w:bCs/>
          <w:rtl/>
          <w:lang w:bidi="ar-EG"/>
        </w:rPr>
      </w:pPr>
      <w:r w:rsidRPr="00632D5C">
        <w:rPr>
          <w:b/>
          <w:bCs/>
          <w:rtl/>
          <w:lang w:bidi="ar-EG"/>
        </w:rPr>
        <w:t xml:space="preserve">الفرع </w:t>
      </w:r>
      <w:r w:rsidRPr="00632D5C">
        <w:rPr>
          <w:b/>
          <w:bCs/>
          <w:lang w:bidi="ar-EG"/>
        </w:rPr>
        <w:t>S</w:t>
      </w:r>
      <w:r w:rsidRPr="00AB3ED1">
        <w:rPr>
          <w:b/>
          <w:bCs/>
          <w:lang w:bidi="ar-EG"/>
        </w:rPr>
        <w:t>143</w:t>
      </w:r>
      <w:r w:rsidRPr="00632D5C">
        <w:rPr>
          <w:b/>
          <w:bCs/>
          <w:rtl/>
          <w:lang w:bidi="ar-EG"/>
        </w:rPr>
        <w:t xml:space="preserve"> من قانون العقوبات: الشراء بغرض البغاء لتحقيق مكاسب </w:t>
      </w:r>
    </w:p>
    <w:p w:rsidR="005611DF" w:rsidRPr="00632D5C" w:rsidRDefault="00632D5C" w:rsidP="00115449">
      <w:pPr>
        <w:pStyle w:val="SingleTxtGA"/>
        <w:rPr>
          <w:rFonts w:hint="cs"/>
          <w:i/>
          <w:iCs/>
          <w:lang w:bidi="ar-EG"/>
        </w:rPr>
      </w:pPr>
      <w:r w:rsidRPr="00632D5C">
        <w:rPr>
          <w:i/>
          <w:iCs/>
          <w:rtl/>
          <w:lang w:bidi="ar-EG"/>
        </w:rPr>
        <w:tab/>
        <w:t>"يكون مذنباً في جنحة أي شخص يقوم لأغراض الكسب بقيادة أو إغواء شخص آخر أو حمله على أن يتبعه، لأغراض البغاء (حتى برضاء ذلك الشخص)؛ أو</w:t>
      </w:r>
      <w:r w:rsidR="00C96EB8">
        <w:rPr>
          <w:i/>
          <w:iCs/>
          <w:rtl/>
          <w:lang w:bidi="ar-EG"/>
        </w:rPr>
        <w:t> </w:t>
      </w:r>
      <w:r w:rsidRPr="00632D5C">
        <w:rPr>
          <w:i/>
          <w:iCs/>
          <w:rtl/>
          <w:lang w:bidi="ar-EG"/>
        </w:rPr>
        <w:t>الاستغلال، أو</w:t>
      </w:r>
      <w:r>
        <w:rPr>
          <w:i/>
          <w:iCs/>
          <w:rtl/>
          <w:lang w:bidi="ar-EG"/>
        </w:rPr>
        <w:t> </w:t>
      </w:r>
      <w:r w:rsidRPr="00632D5C">
        <w:rPr>
          <w:i/>
          <w:iCs/>
          <w:rtl/>
          <w:lang w:bidi="ar-EG"/>
        </w:rPr>
        <w:t>يشارك في عمل شخص آخر في البغاء (حتى برضاء ذلك الشخص)، أو في الاتصال ال</w:t>
      </w:r>
      <w:r w:rsidR="002E7B70">
        <w:rPr>
          <w:i/>
          <w:iCs/>
          <w:rtl/>
          <w:lang w:bidi="ar-EG"/>
        </w:rPr>
        <w:t>شهوائي غير المشروع لشخصين آخرين</w:t>
      </w:r>
      <w:r w:rsidRPr="00632D5C">
        <w:rPr>
          <w:i/>
          <w:iCs/>
          <w:rtl/>
          <w:lang w:bidi="ar-EG"/>
        </w:rPr>
        <w:t>"</w:t>
      </w:r>
      <w:r w:rsidR="002E7B70">
        <w:rPr>
          <w:rFonts w:hint="cs"/>
          <w:i/>
          <w:iCs/>
          <w:rtl/>
          <w:lang w:bidi="ar-EG"/>
        </w:rPr>
        <w:t>.</w:t>
      </w:r>
    </w:p>
    <w:p w:rsidR="005611DF" w:rsidRPr="00632D5C" w:rsidRDefault="005611DF" w:rsidP="00632D5C">
      <w:pPr>
        <w:pStyle w:val="SingleTxtGA"/>
        <w:rPr>
          <w:b/>
          <w:bCs/>
          <w:rtl/>
          <w:lang w:bidi="ar-EG"/>
        </w:rPr>
      </w:pPr>
      <w:r w:rsidRPr="00632D5C">
        <w:rPr>
          <w:b/>
          <w:bCs/>
          <w:rtl/>
          <w:lang w:bidi="ar-EG"/>
        </w:rPr>
        <w:t xml:space="preserve">الفرع </w:t>
      </w:r>
      <w:r w:rsidRPr="00632D5C">
        <w:rPr>
          <w:b/>
          <w:bCs/>
          <w:lang w:bidi="ar-EG"/>
        </w:rPr>
        <w:t>S</w:t>
      </w:r>
      <w:r w:rsidRPr="00AB3ED1">
        <w:rPr>
          <w:b/>
          <w:bCs/>
          <w:lang w:bidi="ar-EG"/>
        </w:rPr>
        <w:t>144</w:t>
      </w:r>
      <w:r w:rsidRPr="00632D5C">
        <w:rPr>
          <w:b/>
          <w:bCs/>
          <w:rtl/>
          <w:lang w:bidi="ar-EG"/>
        </w:rPr>
        <w:t xml:space="preserve"> من قانون العقوبات: الإغراء لأغراض الدعارة، لأغراض الكسب</w:t>
      </w:r>
    </w:p>
    <w:p w:rsidR="005611DF" w:rsidRPr="00632D5C" w:rsidRDefault="00632D5C" w:rsidP="00115449">
      <w:pPr>
        <w:pStyle w:val="SingleTxtGA"/>
        <w:rPr>
          <w:rFonts w:hint="cs"/>
          <w:i/>
          <w:iCs/>
        </w:rPr>
      </w:pPr>
      <w:r w:rsidRPr="00632D5C">
        <w:rPr>
          <w:i/>
          <w:iCs/>
          <w:rtl/>
        </w:rPr>
        <w:tab/>
        <w:t>"يكون مذنباً في جنحة أي شخص يقوم لأغراض الكسب باستمالة أو</w:t>
      </w:r>
      <w:r w:rsidR="00C96EB8">
        <w:rPr>
          <w:i/>
          <w:iCs/>
          <w:rtl/>
        </w:rPr>
        <w:t> </w:t>
      </w:r>
      <w:r w:rsidRPr="00632D5C">
        <w:rPr>
          <w:i/>
          <w:iCs/>
          <w:rtl/>
        </w:rPr>
        <w:t>إغراء شخص آخر أو حمله على أن يتبعه، لأغراض البغاء (حتى برضاء ذلك الشخص)، أو استغلاله، أو</w:t>
      </w:r>
      <w:r>
        <w:rPr>
          <w:i/>
          <w:iCs/>
          <w:rtl/>
        </w:rPr>
        <w:t> </w:t>
      </w:r>
      <w:r w:rsidRPr="00632D5C">
        <w:rPr>
          <w:i/>
          <w:iCs/>
          <w:rtl/>
        </w:rPr>
        <w:t>يشارك في عمل شخص آخر في البغاء (حتى برضاء ذلك الشخص)، إذا قل عمر الشخص الذي تم قياده أو إغواؤه أو حمله على الانقياد أو</w:t>
      </w:r>
      <w:r w:rsidR="00C96EB8">
        <w:rPr>
          <w:i/>
          <w:iCs/>
          <w:rtl/>
        </w:rPr>
        <w:t> </w:t>
      </w:r>
      <w:r w:rsidRPr="00632D5C">
        <w:rPr>
          <w:i/>
          <w:iCs/>
          <w:rtl/>
        </w:rPr>
        <w:t xml:space="preserve">استغلاله عن </w:t>
      </w:r>
      <w:r w:rsidRPr="00AB3ED1">
        <w:rPr>
          <w:i/>
          <w:iCs/>
          <w:rtl/>
        </w:rPr>
        <w:t>21</w:t>
      </w:r>
      <w:r w:rsidRPr="00632D5C">
        <w:rPr>
          <w:i/>
          <w:iCs/>
          <w:rtl/>
        </w:rPr>
        <w:t xml:space="preserve"> سنة في وقت ارتكاب الجنحة، أو إذا كان الشخص قد تم إغراؤه أو </w:t>
      </w:r>
      <w:r w:rsidR="004B7415" w:rsidRPr="00632D5C">
        <w:rPr>
          <w:rFonts w:hint="cs"/>
          <w:i/>
          <w:iCs/>
          <w:rtl/>
        </w:rPr>
        <w:t>استمالته</w:t>
      </w:r>
      <w:r w:rsidRPr="00632D5C">
        <w:rPr>
          <w:i/>
          <w:iCs/>
          <w:rtl/>
        </w:rPr>
        <w:t xml:space="preserve"> أو حمله على الانقياد أو استغلاله لغرض نقله إلى الخارج، أو عن طريق الغش، أو الاحتيال، أو التهد</w:t>
      </w:r>
      <w:r w:rsidR="002E7B70">
        <w:rPr>
          <w:i/>
          <w:iCs/>
          <w:rtl/>
        </w:rPr>
        <w:t>يد، أو العنف، أو بأي وسيلة أخرى</w:t>
      </w:r>
      <w:r w:rsidRPr="00632D5C">
        <w:rPr>
          <w:i/>
          <w:iCs/>
          <w:rtl/>
        </w:rPr>
        <w:t>"</w:t>
      </w:r>
      <w:r w:rsidR="002E7B70">
        <w:rPr>
          <w:rFonts w:hint="cs"/>
          <w:i/>
          <w:iCs/>
          <w:rtl/>
        </w:rPr>
        <w:t>.</w:t>
      </w:r>
    </w:p>
    <w:p w:rsidR="005611DF" w:rsidRPr="00632D5C" w:rsidRDefault="005611DF" w:rsidP="00632D5C">
      <w:pPr>
        <w:pStyle w:val="SingleTxtGA"/>
        <w:rPr>
          <w:b/>
          <w:bCs/>
          <w:lang w:bidi="ar-EG"/>
        </w:rPr>
      </w:pPr>
      <w:r w:rsidRPr="00632D5C">
        <w:rPr>
          <w:b/>
          <w:bCs/>
          <w:rtl/>
          <w:lang w:bidi="ar-EG"/>
        </w:rPr>
        <w:t xml:space="preserve">المادة </w:t>
      </w:r>
      <w:r w:rsidRPr="00AB3ED1">
        <w:rPr>
          <w:b/>
          <w:bCs/>
          <w:rtl/>
          <w:lang w:bidi="ar-EG"/>
        </w:rPr>
        <w:t>133</w:t>
      </w:r>
      <w:r w:rsidRPr="00632D5C">
        <w:rPr>
          <w:b/>
          <w:bCs/>
          <w:rtl/>
          <w:lang w:bidi="ar-EG"/>
        </w:rPr>
        <w:t xml:space="preserve"> من قانون العقوبات: الاختطاف</w:t>
      </w:r>
    </w:p>
    <w:p w:rsidR="005611DF" w:rsidRPr="00115449" w:rsidRDefault="00C96EB8" w:rsidP="00115449">
      <w:pPr>
        <w:pStyle w:val="SingleTxtGA"/>
        <w:rPr>
          <w:rFonts w:hint="cs"/>
          <w:i/>
          <w:iCs/>
          <w:sz w:val="30"/>
          <w:rtl/>
        </w:rPr>
      </w:pPr>
      <w:r w:rsidRPr="00115449">
        <w:rPr>
          <w:i/>
          <w:iCs/>
          <w:rtl/>
        </w:rPr>
        <w:tab/>
        <w:t>"</w:t>
      </w:r>
      <w:r w:rsidR="00632D5C" w:rsidRPr="00115449">
        <w:rPr>
          <w:i/>
          <w:iCs/>
          <w:rtl/>
        </w:rPr>
        <w:t>يكون مذنباً في جناية، وعرضة للسجن لمدة 7 سنوات، أي شخص يقوم، بقصد الزواج من امرأة أو مواقعتها، أو يتسبب في زواجها من شخص آخر أو في مواقعة ذلك الشخص لها أو ي</w:t>
      </w:r>
      <w:r w:rsidR="002E7B70" w:rsidRPr="00115449">
        <w:rPr>
          <w:i/>
          <w:iCs/>
          <w:rtl/>
        </w:rPr>
        <w:t>خطفها أو يحتجزها، مهما كان سنها</w:t>
      </w:r>
      <w:r w:rsidRPr="00115449">
        <w:rPr>
          <w:i/>
          <w:iCs/>
          <w:rtl/>
        </w:rPr>
        <w:t>"</w:t>
      </w:r>
      <w:r w:rsidR="002E7B70" w:rsidRPr="00115449">
        <w:rPr>
          <w:rFonts w:hint="cs"/>
          <w:i/>
          <w:iCs/>
          <w:rtl/>
        </w:rPr>
        <w:t>.</w:t>
      </w:r>
    </w:p>
    <w:p w:rsidR="005611DF" w:rsidRPr="00C96EB8" w:rsidRDefault="005611DF" w:rsidP="00F27E88">
      <w:pPr>
        <w:pStyle w:val="SingleTxtGA"/>
        <w:keepNext/>
        <w:keepLines/>
        <w:spacing w:line="370" w:lineRule="exact"/>
        <w:rPr>
          <w:b/>
          <w:bCs/>
        </w:rPr>
      </w:pPr>
      <w:r w:rsidRPr="00C96EB8">
        <w:rPr>
          <w:b/>
          <w:bCs/>
          <w:rtl/>
          <w:lang w:bidi="ar-EG"/>
        </w:rPr>
        <w:t xml:space="preserve">المادة </w:t>
      </w:r>
      <w:r w:rsidRPr="00AB3ED1">
        <w:rPr>
          <w:b/>
          <w:bCs/>
          <w:rtl/>
          <w:lang w:bidi="ar-EG"/>
        </w:rPr>
        <w:t>133</w:t>
      </w:r>
      <w:r w:rsidRPr="00C96EB8">
        <w:rPr>
          <w:b/>
          <w:bCs/>
          <w:rtl/>
          <w:lang w:bidi="ar-EG"/>
        </w:rPr>
        <w:t xml:space="preserve"> ألف (</w:t>
      </w:r>
      <w:r w:rsidRPr="00AB3ED1">
        <w:rPr>
          <w:b/>
          <w:bCs/>
          <w:rtl/>
          <w:lang w:bidi="ar-EG"/>
        </w:rPr>
        <w:t>1</w:t>
      </w:r>
      <w:r w:rsidRPr="00C96EB8">
        <w:rPr>
          <w:b/>
          <w:bCs/>
          <w:rtl/>
          <w:lang w:bidi="ar-EG"/>
        </w:rPr>
        <w:t xml:space="preserve">) من قانون العقوبات: اختطاف فتاة تحت </w:t>
      </w:r>
      <w:r w:rsidRPr="00AB3ED1">
        <w:rPr>
          <w:b/>
          <w:bCs/>
          <w:rtl/>
          <w:lang w:bidi="ar-EG"/>
        </w:rPr>
        <w:t>18</w:t>
      </w:r>
      <w:r w:rsidRPr="00C96EB8">
        <w:rPr>
          <w:b/>
          <w:bCs/>
          <w:rtl/>
          <w:lang w:bidi="ar-EG"/>
        </w:rPr>
        <w:t xml:space="preserve"> سنة</w:t>
      </w:r>
    </w:p>
    <w:p w:rsidR="005611DF" w:rsidRPr="00C96EB8" w:rsidRDefault="00C96EB8" w:rsidP="00F27E88">
      <w:pPr>
        <w:pStyle w:val="SingleTxtGA"/>
        <w:spacing w:line="370" w:lineRule="exact"/>
        <w:rPr>
          <w:rFonts w:hint="cs"/>
          <w:i/>
          <w:iCs/>
        </w:rPr>
      </w:pPr>
      <w:r w:rsidRPr="00C96EB8">
        <w:rPr>
          <w:i/>
          <w:iCs/>
          <w:rtl/>
        </w:rPr>
        <w:tab/>
        <w:t>"</w:t>
      </w:r>
      <w:r w:rsidR="005611DF" w:rsidRPr="00C96EB8">
        <w:rPr>
          <w:i/>
          <w:iCs/>
          <w:rtl/>
        </w:rPr>
        <w:t xml:space="preserve">يكون مذنباً في جنحة، أي شخص يأخذ فتاة غير متزوجة تحت سن </w:t>
      </w:r>
      <w:r w:rsidR="005611DF" w:rsidRPr="00AB3ED1">
        <w:rPr>
          <w:i/>
          <w:iCs/>
          <w:rtl/>
        </w:rPr>
        <w:t>18</w:t>
      </w:r>
      <w:r w:rsidR="005611DF" w:rsidRPr="00C96EB8">
        <w:rPr>
          <w:i/>
          <w:iCs/>
          <w:rtl/>
        </w:rPr>
        <w:t xml:space="preserve"> سنة من رعاية أو</w:t>
      </w:r>
      <w:r w:rsidRPr="00C96EB8">
        <w:rPr>
          <w:i/>
          <w:iCs/>
          <w:rtl/>
        </w:rPr>
        <w:t> </w:t>
      </w:r>
      <w:r w:rsidR="005611DF" w:rsidRPr="00C96EB8">
        <w:rPr>
          <w:i/>
          <w:iCs/>
          <w:rtl/>
        </w:rPr>
        <w:t>حماية والدها أو والدتها أو أي شخص يتولى رعايتها أو المسؤولية عنها قانوناً، ضد رغبة هذا الأب أو هذه الأم أو ذلك الشخص، إذا كان القصد من أن أخذها هو أن يواقعها شخ</w:t>
      </w:r>
      <w:r w:rsidR="002E7B70">
        <w:rPr>
          <w:i/>
          <w:iCs/>
          <w:rtl/>
        </w:rPr>
        <w:t>ص معين أو مواقعتها بصورة عامة</w:t>
      </w:r>
      <w:r w:rsidRPr="00C96EB8">
        <w:rPr>
          <w:i/>
          <w:iCs/>
          <w:rtl/>
        </w:rPr>
        <w:t>"</w:t>
      </w:r>
      <w:r w:rsidR="002E7B70">
        <w:rPr>
          <w:rFonts w:hint="cs"/>
          <w:i/>
          <w:iCs/>
          <w:rtl/>
        </w:rPr>
        <w:t>.</w:t>
      </w:r>
    </w:p>
    <w:p w:rsidR="005611DF" w:rsidRPr="00C96EB8" w:rsidRDefault="005611DF" w:rsidP="00F27E88">
      <w:pPr>
        <w:pStyle w:val="SingleTxtGA"/>
        <w:spacing w:line="370" w:lineRule="exact"/>
        <w:rPr>
          <w:b/>
          <w:bCs/>
          <w:rtl/>
          <w:lang w:bidi="ar-EG"/>
        </w:rPr>
      </w:pPr>
      <w:r w:rsidRPr="00C96EB8">
        <w:rPr>
          <w:b/>
          <w:bCs/>
          <w:rtl/>
          <w:lang w:bidi="ar-EG"/>
        </w:rPr>
        <w:t xml:space="preserve">الفرع </w:t>
      </w:r>
      <w:r w:rsidRPr="00C96EB8">
        <w:rPr>
          <w:b/>
          <w:bCs/>
          <w:lang w:bidi="ar-EG"/>
        </w:rPr>
        <w:t xml:space="preserve">S </w:t>
      </w:r>
      <w:r w:rsidRPr="00AB3ED1">
        <w:rPr>
          <w:b/>
          <w:bCs/>
          <w:lang w:bidi="ar-EG"/>
        </w:rPr>
        <w:t>134</w:t>
      </w:r>
      <w:r w:rsidRPr="00C96EB8">
        <w:rPr>
          <w:b/>
          <w:bCs/>
          <w:rtl/>
          <w:lang w:bidi="ar-EG"/>
        </w:rPr>
        <w:t xml:space="preserve"> من قانون العقوبات: اختطاف فتاة تحت </w:t>
      </w:r>
      <w:r w:rsidRPr="00AB3ED1">
        <w:rPr>
          <w:b/>
          <w:bCs/>
          <w:rtl/>
          <w:lang w:bidi="ar-EG"/>
        </w:rPr>
        <w:t>15</w:t>
      </w:r>
      <w:r w:rsidRPr="00C96EB8">
        <w:rPr>
          <w:b/>
          <w:bCs/>
          <w:rtl/>
          <w:lang w:bidi="ar-EG"/>
        </w:rPr>
        <w:t xml:space="preserve"> سنة </w:t>
      </w:r>
    </w:p>
    <w:p w:rsidR="005611DF" w:rsidRPr="00FA0D68" w:rsidRDefault="00C96EB8" w:rsidP="00F27E88">
      <w:pPr>
        <w:pStyle w:val="SingleTxtGA"/>
        <w:spacing w:line="370" w:lineRule="exact"/>
        <w:rPr>
          <w:i/>
          <w:iCs/>
        </w:rPr>
      </w:pPr>
      <w:r w:rsidRPr="00FA0D68">
        <w:rPr>
          <w:i/>
          <w:iCs/>
          <w:rtl/>
        </w:rPr>
        <w:tab/>
        <w:t>"</w:t>
      </w:r>
      <w:r w:rsidR="005611DF" w:rsidRPr="00FA0D68">
        <w:rPr>
          <w:i/>
          <w:iCs/>
          <w:rtl/>
        </w:rPr>
        <w:t xml:space="preserve">يكون مذنباً في جنحة، أي شخص يأخذ فتاة غير متزوجة تحت سن </w:t>
      </w:r>
      <w:r w:rsidR="005611DF" w:rsidRPr="00AB3ED1">
        <w:rPr>
          <w:i/>
          <w:iCs/>
          <w:rtl/>
        </w:rPr>
        <w:t>15</w:t>
      </w:r>
      <w:r w:rsidR="005611DF" w:rsidRPr="00FA0D68">
        <w:rPr>
          <w:i/>
          <w:iCs/>
          <w:rtl/>
        </w:rPr>
        <w:t xml:space="preserve"> سنة من رعاية أو حماية والدها أو والدتها أو أي شخص يتولى رعايتها أو المسؤولية عنها قانوناً، ضد رغبة هذا الأب أو هذه الأم أو ذلك الشخص</w:t>
      </w:r>
      <w:r w:rsidR="00FA0D68" w:rsidRPr="00FA0D68">
        <w:rPr>
          <w:i/>
          <w:iCs/>
          <w:rtl/>
        </w:rPr>
        <w:t>"</w:t>
      </w:r>
      <w:r w:rsidR="005611DF" w:rsidRPr="00FA0D68">
        <w:rPr>
          <w:i/>
          <w:iCs/>
          <w:rtl/>
        </w:rPr>
        <w:t>.</w:t>
      </w:r>
    </w:p>
    <w:p w:rsidR="005611DF" w:rsidRPr="00C96EB8" w:rsidRDefault="005611DF" w:rsidP="00F27E88">
      <w:pPr>
        <w:pStyle w:val="SingleTxtGA"/>
        <w:spacing w:line="370" w:lineRule="exact"/>
        <w:rPr>
          <w:b/>
          <w:bCs/>
          <w:i/>
          <w:rtl/>
          <w:lang w:bidi="ar-EG"/>
        </w:rPr>
      </w:pPr>
      <w:r w:rsidRPr="00C96EB8">
        <w:rPr>
          <w:b/>
          <w:bCs/>
          <w:rtl/>
          <w:lang w:bidi="ar-EG"/>
        </w:rPr>
        <w:t xml:space="preserve">المادة </w:t>
      </w:r>
      <w:r w:rsidRPr="00AB3ED1">
        <w:rPr>
          <w:b/>
          <w:bCs/>
          <w:rtl/>
          <w:lang w:bidi="ar-EG"/>
        </w:rPr>
        <w:t>138</w:t>
      </w:r>
      <w:r w:rsidRPr="00C96EB8">
        <w:rPr>
          <w:b/>
          <w:bCs/>
          <w:rtl/>
          <w:lang w:bidi="ar-EG"/>
        </w:rPr>
        <w:t xml:space="preserve"> من قانون العقوبات: القوادة </w:t>
      </w:r>
    </w:p>
    <w:p w:rsidR="005611DF" w:rsidRPr="00C96EB8" w:rsidRDefault="00DD3708" w:rsidP="00F27E88">
      <w:pPr>
        <w:pStyle w:val="SingleTxtGA"/>
        <w:spacing w:line="370" w:lineRule="exact"/>
        <w:rPr>
          <w:i/>
          <w:iCs/>
        </w:rPr>
      </w:pPr>
      <w:r>
        <w:rPr>
          <w:rFonts w:hint="cs"/>
          <w:i/>
          <w:iCs/>
          <w:rtl/>
        </w:rPr>
        <w:tab/>
      </w:r>
      <w:r w:rsidR="00C96EB8" w:rsidRPr="00C96EB8">
        <w:rPr>
          <w:i/>
          <w:iCs/>
          <w:rtl/>
        </w:rPr>
        <w:t>"</w:t>
      </w:r>
      <w:r w:rsidR="005611DF" w:rsidRPr="00C96EB8">
        <w:rPr>
          <w:i/>
          <w:iCs/>
          <w:rtl/>
        </w:rPr>
        <w:t>أي شخص -</w:t>
      </w:r>
    </w:p>
    <w:p w:rsidR="005611DF" w:rsidRPr="00C96EB8" w:rsidRDefault="00C96EB8" w:rsidP="00F27E88">
      <w:pPr>
        <w:pStyle w:val="SingleTxtGA"/>
        <w:spacing w:line="370" w:lineRule="exact"/>
        <w:rPr>
          <w:i/>
          <w:iCs/>
          <w:rtl/>
          <w:lang w:bidi="ar-EG"/>
        </w:rPr>
      </w:pPr>
      <w:r w:rsidRPr="00C96EB8">
        <w:rPr>
          <w:i/>
          <w:iCs/>
          <w:rtl/>
        </w:rPr>
        <w:tab/>
      </w:r>
      <w:r w:rsidR="005611DF" w:rsidRPr="00C96EB8">
        <w:rPr>
          <w:i/>
          <w:iCs/>
          <w:rtl/>
        </w:rPr>
        <w:t>(أ)</w:t>
      </w:r>
      <w:r w:rsidR="005611DF" w:rsidRPr="00C96EB8">
        <w:rPr>
          <w:i/>
          <w:iCs/>
          <w:rtl/>
        </w:rPr>
        <w:tab/>
        <w:t xml:space="preserve">يجلب أو يحاول جلب أي فتاة أو امرأة تحت سن </w:t>
      </w:r>
      <w:r w:rsidR="005611DF" w:rsidRPr="00AB3ED1">
        <w:rPr>
          <w:i/>
          <w:iCs/>
          <w:rtl/>
        </w:rPr>
        <w:t>21</w:t>
      </w:r>
      <w:r w:rsidR="005611DF" w:rsidRPr="00C96EB8">
        <w:rPr>
          <w:i/>
          <w:iCs/>
          <w:rtl/>
        </w:rPr>
        <w:t xml:space="preserve"> سنة، وليست عاهرة مشاعاً أو معروف عنها سوء الخلق، للقيام باتصال جنسي غير مشروع، سواء في سيشيل أو في مكان آخر، مع أي شخص أو أشخاص آخرين؛ </w:t>
      </w:r>
    </w:p>
    <w:p w:rsidR="005611DF" w:rsidRPr="00C96EB8" w:rsidRDefault="00C96EB8" w:rsidP="00F27E88">
      <w:pPr>
        <w:pStyle w:val="SingleTxtGA"/>
        <w:spacing w:line="370" w:lineRule="exact"/>
        <w:rPr>
          <w:i/>
          <w:iCs/>
        </w:rPr>
      </w:pPr>
      <w:r w:rsidRPr="00C96EB8">
        <w:rPr>
          <w:i/>
          <w:iCs/>
          <w:rtl/>
        </w:rPr>
        <w:tab/>
      </w:r>
      <w:r w:rsidR="005611DF" w:rsidRPr="00C96EB8">
        <w:rPr>
          <w:i/>
          <w:iCs/>
          <w:rtl/>
        </w:rPr>
        <w:t>(ب)</w:t>
      </w:r>
      <w:r w:rsidR="005611DF" w:rsidRPr="00C96EB8">
        <w:rPr>
          <w:i/>
          <w:iCs/>
          <w:rtl/>
        </w:rPr>
        <w:tab/>
        <w:t>يجلب أو يحاول أن جلب أي امرأة أو فتاة لتصبح عاهرة مشاعاً في سيشيل أو خارجها؛ أو</w:t>
      </w:r>
    </w:p>
    <w:p w:rsidR="005611DF" w:rsidRPr="00C96EB8" w:rsidRDefault="00C96EB8" w:rsidP="00F27E88">
      <w:pPr>
        <w:pStyle w:val="SingleTxtGA"/>
        <w:spacing w:line="370" w:lineRule="exact"/>
        <w:rPr>
          <w:i/>
          <w:iCs/>
        </w:rPr>
      </w:pPr>
      <w:r w:rsidRPr="00C96EB8">
        <w:rPr>
          <w:i/>
          <w:iCs/>
          <w:rtl/>
        </w:rPr>
        <w:tab/>
      </w:r>
      <w:r w:rsidR="005611DF" w:rsidRPr="00C96EB8">
        <w:rPr>
          <w:i/>
          <w:iCs/>
          <w:rtl/>
        </w:rPr>
        <w:t>(ج)</w:t>
      </w:r>
      <w:r w:rsidR="005611DF" w:rsidRPr="00C96EB8">
        <w:rPr>
          <w:i/>
          <w:iCs/>
          <w:rtl/>
        </w:rPr>
        <w:tab/>
        <w:t>يستدرج أو يحاول استدراج أي امرأة أو فتاة لمغادرة سيشيل بقصد إقامتها في دار بغاء أو ارتيادها لدار دعارة في سيشيل أو في مكان آخر؛ أو</w:t>
      </w:r>
    </w:p>
    <w:p w:rsidR="005611DF" w:rsidRPr="00C96EB8" w:rsidRDefault="00C96EB8" w:rsidP="00F27E88">
      <w:pPr>
        <w:pStyle w:val="SingleTxtGA"/>
        <w:spacing w:line="370" w:lineRule="exact"/>
        <w:rPr>
          <w:rFonts w:hint="cs"/>
          <w:i/>
          <w:iCs/>
        </w:rPr>
      </w:pPr>
      <w:r w:rsidRPr="00C96EB8">
        <w:rPr>
          <w:i/>
          <w:iCs/>
          <w:rtl/>
        </w:rPr>
        <w:tab/>
      </w:r>
      <w:r w:rsidR="005611DF" w:rsidRPr="00C96EB8">
        <w:rPr>
          <w:i/>
          <w:iCs/>
          <w:rtl/>
        </w:rPr>
        <w:t>(د)</w:t>
      </w:r>
      <w:r w:rsidR="005611DF" w:rsidRPr="00C96EB8">
        <w:rPr>
          <w:i/>
          <w:iCs/>
          <w:rtl/>
        </w:rPr>
        <w:tab/>
        <w:t>يستدرج أو يحاول استدراج أي امرأة أو فتاة لترك محل سكنها المعتاد في سيشيل (إذا لم يكن هذا المحل داراً للدعارة)، بقصد أن تصبح لأغراض الدعارة، مقيمة في دار للدعارة أو ترتاد داراً للدعارة؛ إما في سيشيل أو في أي مك</w:t>
      </w:r>
      <w:r w:rsidRPr="00C96EB8">
        <w:rPr>
          <w:i/>
          <w:iCs/>
          <w:rtl/>
        </w:rPr>
        <w:t>ان آخر يكون قد ارتكب جنحة ..."</w:t>
      </w:r>
      <w:r w:rsidR="002E7B70">
        <w:rPr>
          <w:rFonts w:hint="cs"/>
          <w:i/>
          <w:iCs/>
          <w:rtl/>
        </w:rPr>
        <w:t>.</w:t>
      </w:r>
    </w:p>
    <w:p w:rsidR="005611DF" w:rsidRPr="00C96EB8" w:rsidRDefault="005611DF" w:rsidP="00F27E88">
      <w:pPr>
        <w:pStyle w:val="SingleTxtGA"/>
        <w:spacing w:line="370" w:lineRule="exact"/>
        <w:rPr>
          <w:b/>
          <w:bCs/>
          <w:rtl/>
          <w:lang w:bidi="ar-EG"/>
        </w:rPr>
      </w:pPr>
      <w:r w:rsidRPr="00C96EB8">
        <w:rPr>
          <w:b/>
          <w:bCs/>
          <w:rtl/>
        </w:rPr>
        <w:t xml:space="preserve">الفرع </w:t>
      </w:r>
      <w:r w:rsidRPr="00C96EB8">
        <w:rPr>
          <w:b/>
          <w:bCs/>
        </w:rPr>
        <w:t xml:space="preserve">S </w:t>
      </w:r>
      <w:r w:rsidRPr="00AB3ED1">
        <w:rPr>
          <w:b/>
          <w:bCs/>
        </w:rPr>
        <w:t>154</w:t>
      </w:r>
      <w:r w:rsidRPr="00C96EB8">
        <w:rPr>
          <w:b/>
          <w:bCs/>
          <w:rtl/>
          <w:lang w:bidi="ar-EG"/>
        </w:rPr>
        <w:t xml:space="preserve"> من قانون العقوبات: الاستدراج</w:t>
      </w:r>
    </w:p>
    <w:p w:rsidR="005611DF" w:rsidRPr="00C96EB8" w:rsidRDefault="00C96EB8" w:rsidP="00F27E88">
      <w:pPr>
        <w:pStyle w:val="SingleTxtGA"/>
        <w:spacing w:line="370" w:lineRule="exact"/>
        <w:rPr>
          <w:rFonts w:hint="cs"/>
          <w:i/>
          <w:iCs/>
          <w:rtl/>
          <w:lang w:bidi="ar-EG"/>
        </w:rPr>
      </w:pPr>
      <w:r>
        <w:rPr>
          <w:i/>
          <w:iCs/>
          <w:rtl/>
          <w:lang w:bidi="ar-EG"/>
        </w:rPr>
        <w:tab/>
        <w:t>"</w:t>
      </w:r>
      <w:r w:rsidR="005611DF" w:rsidRPr="00C96EB8">
        <w:rPr>
          <w:i/>
          <w:iCs/>
          <w:rtl/>
          <w:lang w:bidi="ar-EG"/>
        </w:rPr>
        <w:t xml:space="preserve">أي شخص يغري شخصاً آخر في مكان عام بالدعارة يكون مذنباً في جريمة وعرضة </w:t>
      </w:r>
      <w:r w:rsidR="005611DF" w:rsidRPr="00C96EB8">
        <w:rPr>
          <w:i/>
          <w:iCs/>
          <w:rtl/>
        </w:rPr>
        <w:t>لل</w:t>
      </w:r>
      <w:r>
        <w:rPr>
          <w:i/>
          <w:iCs/>
          <w:rtl/>
        </w:rPr>
        <w:t>سجن</w:t>
      </w:r>
      <w:r>
        <w:rPr>
          <w:i/>
          <w:iCs/>
          <w:rtl/>
          <w:lang w:bidi="ar-EG"/>
        </w:rPr>
        <w:t xml:space="preserve"> لمدة سنتين"</w:t>
      </w:r>
      <w:r w:rsidR="002E7B70">
        <w:rPr>
          <w:rFonts w:hint="cs"/>
          <w:i/>
          <w:iCs/>
          <w:rtl/>
          <w:lang w:bidi="ar-EG"/>
        </w:rPr>
        <w:t>.</w:t>
      </w:r>
    </w:p>
    <w:p w:rsidR="005611DF" w:rsidRPr="00C96EB8" w:rsidRDefault="005611DF" w:rsidP="00F27E88">
      <w:pPr>
        <w:pStyle w:val="SingleTxtGA"/>
        <w:spacing w:line="370" w:lineRule="exact"/>
        <w:rPr>
          <w:b/>
          <w:bCs/>
          <w:rtl/>
          <w:lang w:bidi="ar-EG"/>
        </w:rPr>
      </w:pPr>
      <w:r w:rsidRPr="00C96EB8">
        <w:rPr>
          <w:b/>
          <w:bCs/>
          <w:rtl/>
        </w:rPr>
        <w:t xml:space="preserve">الفرع </w:t>
      </w:r>
      <w:r w:rsidRPr="00C96EB8">
        <w:rPr>
          <w:b/>
          <w:bCs/>
        </w:rPr>
        <w:t xml:space="preserve">S </w:t>
      </w:r>
      <w:r w:rsidRPr="00AB3ED1">
        <w:rPr>
          <w:b/>
          <w:bCs/>
        </w:rPr>
        <w:t>155</w:t>
      </w:r>
      <w:r w:rsidRPr="00C96EB8">
        <w:rPr>
          <w:b/>
          <w:bCs/>
          <w:rtl/>
          <w:lang w:bidi="ar-EG"/>
        </w:rPr>
        <w:t xml:space="preserve"> من قانون العقوبات: الماخور [دار للدعارة]</w:t>
      </w:r>
    </w:p>
    <w:p w:rsidR="005611DF" w:rsidRPr="00C96EB8" w:rsidRDefault="00DD3708" w:rsidP="00F27E88">
      <w:pPr>
        <w:pStyle w:val="SingleTxtGA"/>
        <w:spacing w:line="370" w:lineRule="exact"/>
        <w:rPr>
          <w:i/>
          <w:iCs/>
        </w:rPr>
      </w:pPr>
      <w:r>
        <w:rPr>
          <w:rFonts w:hint="cs"/>
          <w:i/>
          <w:iCs/>
          <w:rtl/>
        </w:rPr>
        <w:tab/>
      </w:r>
      <w:r w:rsidR="005611DF" w:rsidRPr="00C96EB8">
        <w:rPr>
          <w:i/>
          <w:iCs/>
          <w:rtl/>
        </w:rPr>
        <w:t>(</w:t>
      </w:r>
      <w:r w:rsidR="005611DF" w:rsidRPr="00AB3ED1">
        <w:rPr>
          <w:i/>
          <w:iCs/>
          <w:rtl/>
        </w:rPr>
        <w:t>1</w:t>
      </w:r>
      <w:r w:rsidR="005611DF" w:rsidRPr="00C96EB8">
        <w:rPr>
          <w:i/>
          <w:iCs/>
          <w:rtl/>
        </w:rPr>
        <w:t>)</w:t>
      </w:r>
      <w:r w:rsidR="005611DF" w:rsidRPr="00C96EB8">
        <w:rPr>
          <w:i/>
          <w:iCs/>
          <w:rtl/>
        </w:rPr>
        <w:tab/>
      </w:r>
      <w:r w:rsidR="00C96EB8" w:rsidRPr="00C96EB8">
        <w:rPr>
          <w:i/>
          <w:iCs/>
          <w:rtl/>
        </w:rPr>
        <w:t>"</w:t>
      </w:r>
      <w:r w:rsidR="005611DF" w:rsidRPr="00C96EB8">
        <w:rPr>
          <w:i/>
          <w:iCs/>
          <w:rtl/>
        </w:rPr>
        <w:t xml:space="preserve">أي شخص </w:t>
      </w:r>
    </w:p>
    <w:p w:rsidR="005611DF" w:rsidRPr="00C96EB8" w:rsidRDefault="00C96EB8" w:rsidP="00F27E88">
      <w:pPr>
        <w:pStyle w:val="SingleTxtGA"/>
        <w:spacing w:line="370" w:lineRule="exact"/>
        <w:rPr>
          <w:i/>
          <w:iCs/>
        </w:rPr>
      </w:pPr>
      <w:r w:rsidRPr="00C96EB8">
        <w:rPr>
          <w:i/>
          <w:iCs/>
          <w:rtl/>
        </w:rPr>
        <w:tab/>
      </w:r>
      <w:r w:rsidR="005611DF" w:rsidRPr="00C96EB8">
        <w:rPr>
          <w:i/>
          <w:iCs/>
          <w:rtl/>
        </w:rPr>
        <w:t>(أ)</w:t>
      </w:r>
      <w:r w:rsidR="005611DF" w:rsidRPr="00C96EB8">
        <w:rPr>
          <w:i/>
          <w:iCs/>
          <w:rtl/>
        </w:rPr>
        <w:tab/>
        <w:t xml:space="preserve">يقيم أو يدير، أو يتصرف أو يساعد في إقامة أو إدارة ماخور؛ </w:t>
      </w:r>
    </w:p>
    <w:p w:rsidR="005611DF" w:rsidRPr="00C96EB8" w:rsidRDefault="00C96EB8" w:rsidP="00F27E88">
      <w:pPr>
        <w:pStyle w:val="SingleTxtGA"/>
        <w:spacing w:line="370" w:lineRule="exact"/>
        <w:rPr>
          <w:i/>
          <w:iCs/>
          <w:rtl/>
          <w:lang w:bidi="ar-EG"/>
        </w:rPr>
      </w:pPr>
      <w:r w:rsidRPr="00C96EB8">
        <w:rPr>
          <w:i/>
          <w:iCs/>
          <w:rtl/>
          <w:lang w:bidi="ar-EG"/>
        </w:rPr>
        <w:tab/>
      </w:r>
      <w:r w:rsidR="005611DF" w:rsidRPr="00C96EB8">
        <w:rPr>
          <w:i/>
          <w:iCs/>
          <w:rtl/>
          <w:lang w:bidi="ar-EG"/>
        </w:rPr>
        <w:t>(ب)</w:t>
      </w:r>
      <w:r w:rsidR="005611DF" w:rsidRPr="00C96EB8">
        <w:rPr>
          <w:i/>
          <w:iCs/>
          <w:rtl/>
          <w:lang w:bidi="ar-EG"/>
        </w:rPr>
        <w:tab/>
      </w:r>
      <w:r w:rsidR="005611DF" w:rsidRPr="00C96EB8">
        <w:rPr>
          <w:i/>
          <w:iCs/>
          <w:rtl/>
        </w:rPr>
        <w:t>يكون</w:t>
      </w:r>
      <w:r w:rsidR="005611DF" w:rsidRPr="00C96EB8">
        <w:rPr>
          <w:i/>
          <w:iCs/>
          <w:rtl/>
          <w:lang w:bidi="ar-EG"/>
        </w:rPr>
        <w:t xml:space="preserve"> مالكاً أو حائزاً أو مستأجراً، أو شاغلاً، أو مسؤولاً عن أي منشأة، يسمح عن علم باستخدامها ماخوراً؛ </w:t>
      </w:r>
    </w:p>
    <w:p w:rsidR="005611DF" w:rsidRPr="00C96EB8" w:rsidRDefault="00C96EB8" w:rsidP="00DD3708">
      <w:pPr>
        <w:pStyle w:val="SingleTxtGA"/>
        <w:rPr>
          <w:i/>
          <w:iCs/>
          <w:rtl/>
          <w:lang w:bidi="ar-EG"/>
        </w:rPr>
      </w:pPr>
      <w:r w:rsidRPr="00C96EB8">
        <w:rPr>
          <w:i/>
          <w:iCs/>
          <w:rtl/>
          <w:lang w:bidi="ar-EG"/>
        </w:rPr>
        <w:tab/>
      </w:r>
      <w:r w:rsidR="005611DF" w:rsidRPr="00C96EB8">
        <w:rPr>
          <w:i/>
          <w:iCs/>
          <w:rtl/>
          <w:lang w:bidi="ar-EG"/>
        </w:rPr>
        <w:t>(ج)</w:t>
      </w:r>
      <w:r w:rsidR="005611DF" w:rsidRPr="00C96EB8">
        <w:rPr>
          <w:i/>
          <w:iCs/>
          <w:rtl/>
          <w:lang w:bidi="ar-EG"/>
        </w:rPr>
        <w:tab/>
        <w:t>يكون مالكاً أو مؤجراً أو راعياً أو وكيلاً للم</w:t>
      </w:r>
      <w:r w:rsidRPr="00C96EB8">
        <w:rPr>
          <w:i/>
          <w:iCs/>
          <w:rtl/>
          <w:lang w:bidi="ar-EG"/>
        </w:rPr>
        <w:t>الك أو للمؤجر أو لراعي أي</w:t>
      </w:r>
      <w:r>
        <w:rPr>
          <w:i/>
          <w:iCs/>
          <w:rtl/>
          <w:lang w:bidi="ar-EG"/>
        </w:rPr>
        <w:t> </w:t>
      </w:r>
      <w:r w:rsidRPr="00C96EB8">
        <w:rPr>
          <w:i/>
          <w:iCs/>
          <w:rtl/>
          <w:lang w:bidi="ar-EG"/>
        </w:rPr>
        <w:t>منشأة:</w:t>
      </w:r>
    </w:p>
    <w:p w:rsidR="005611DF" w:rsidRPr="00C96EB8" w:rsidRDefault="005611DF" w:rsidP="00DD3708">
      <w:pPr>
        <w:pStyle w:val="Roman1GA"/>
        <w:numPr>
          <w:ilvl w:val="0"/>
          <w:numId w:val="30"/>
        </w:numPr>
        <w:tabs>
          <w:tab w:val="clear" w:pos="2041"/>
          <w:tab w:val="num" w:pos="2618"/>
        </w:tabs>
        <w:bidi/>
        <w:ind w:left="2618" w:hanging="360"/>
        <w:rPr>
          <w:i/>
          <w:iCs/>
        </w:rPr>
      </w:pPr>
      <w:r w:rsidRPr="00C96EB8">
        <w:rPr>
          <w:i/>
          <w:iCs/>
          <w:rtl/>
        </w:rPr>
        <w:t>يدع منشأة أو أي جزء من منشأة يستعمل وهو يعلم أن المنشأة أو أي جزء من المنشأة سوف يستخدم ماخوراً؛ أو</w:t>
      </w:r>
      <w:r w:rsidRPr="00C96EB8">
        <w:rPr>
          <w:i/>
          <w:iCs/>
        </w:rPr>
        <w:t xml:space="preserve"> </w:t>
      </w:r>
    </w:p>
    <w:p w:rsidR="005611DF" w:rsidRPr="00C96EB8" w:rsidRDefault="005611DF" w:rsidP="00DD3708">
      <w:pPr>
        <w:pStyle w:val="Roman1GA"/>
        <w:numPr>
          <w:ilvl w:val="0"/>
          <w:numId w:val="30"/>
        </w:numPr>
        <w:tabs>
          <w:tab w:val="clear" w:pos="2041"/>
          <w:tab w:val="num" w:pos="2618"/>
        </w:tabs>
        <w:bidi/>
        <w:ind w:left="2618" w:hanging="360"/>
        <w:rPr>
          <w:i/>
          <w:iCs/>
        </w:rPr>
      </w:pPr>
      <w:r w:rsidRPr="00C96EB8">
        <w:rPr>
          <w:i/>
          <w:iCs/>
          <w:rtl/>
        </w:rPr>
        <w:t xml:space="preserve">يكون طرفاً باختياره في استمرار استخدام منشأة أو أي جزء من منشأة ماخوراً، تقع عليه تبعة الجريمة ويكون عرضة للسجن لمدة </w:t>
      </w:r>
      <w:r w:rsidRPr="00AB3ED1">
        <w:rPr>
          <w:i/>
          <w:iCs/>
          <w:rtl/>
        </w:rPr>
        <w:t>3</w:t>
      </w:r>
      <w:r w:rsidRPr="00C96EB8">
        <w:rPr>
          <w:i/>
          <w:iCs/>
          <w:rtl/>
        </w:rPr>
        <w:t xml:space="preserve"> سنوات.</w:t>
      </w:r>
      <w:r w:rsidR="00FE3F8C">
        <w:rPr>
          <w:i/>
          <w:iCs/>
          <w:rtl/>
        </w:rPr>
        <w:t xml:space="preserve"> </w:t>
      </w:r>
    </w:p>
    <w:p w:rsidR="005611DF" w:rsidRPr="00C96EB8" w:rsidRDefault="00DD3708" w:rsidP="00DD3708">
      <w:pPr>
        <w:pStyle w:val="SingleTxtGA"/>
        <w:rPr>
          <w:rFonts w:hint="cs"/>
          <w:i/>
          <w:iCs/>
          <w:spacing w:val="-2"/>
          <w:rtl/>
          <w:lang w:bidi="ar-EG"/>
        </w:rPr>
      </w:pPr>
      <w:r>
        <w:rPr>
          <w:rFonts w:hint="cs"/>
          <w:i/>
          <w:iCs/>
          <w:spacing w:val="-2"/>
          <w:rtl/>
          <w:lang w:bidi="ar-EG"/>
        </w:rPr>
        <w:tab/>
      </w:r>
      <w:r w:rsidR="005611DF" w:rsidRPr="00C96EB8">
        <w:rPr>
          <w:i/>
          <w:iCs/>
          <w:spacing w:val="-2"/>
          <w:rtl/>
          <w:lang w:bidi="ar-EG"/>
        </w:rPr>
        <w:t>(</w:t>
      </w:r>
      <w:r w:rsidR="005611DF" w:rsidRPr="00AB3ED1">
        <w:rPr>
          <w:i/>
          <w:iCs/>
          <w:spacing w:val="-2"/>
          <w:rtl/>
          <w:lang w:bidi="ar-EG"/>
        </w:rPr>
        <w:t>2</w:t>
      </w:r>
      <w:r w:rsidR="005611DF" w:rsidRPr="00C96EB8">
        <w:rPr>
          <w:i/>
          <w:iCs/>
          <w:spacing w:val="-2"/>
          <w:rtl/>
          <w:lang w:bidi="ar-EG"/>
        </w:rPr>
        <w:t>)</w:t>
      </w:r>
      <w:r w:rsidR="005611DF" w:rsidRPr="00C96EB8">
        <w:rPr>
          <w:i/>
          <w:iCs/>
          <w:spacing w:val="-2"/>
          <w:rtl/>
          <w:lang w:bidi="ar-EG"/>
        </w:rPr>
        <w:tab/>
        <w:t xml:space="preserve">في هذا الفرع تعني بكلمة </w:t>
      </w:r>
      <w:r w:rsidR="00C96EB8" w:rsidRPr="00C96EB8">
        <w:rPr>
          <w:i/>
          <w:iCs/>
          <w:spacing w:val="-2"/>
          <w:rtl/>
          <w:lang w:bidi="ar-EG"/>
        </w:rPr>
        <w:t>"ماخور"</w:t>
      </w:r>
      <w:r w:rsidR="005611DF" w:rsidRPr="00C96EB8">
        <w:rPr>
          <w:i/>
          <w:iCs/>
          <w:spacing w:val="-2"/>
          <w:rtl/>
          <w:lang w:bidi="ar-EG"/>
        </w:rPr>
        <w:t xml:space="preserve"> أي منشأة أو أي جزء من أي منشأة يقوم أي شخص باستخدامه أو اللجوء إليه لأغراض البغ</w:t>
      </w:r>
      <w:r w:rsidR="002E7B70">
        <w:rPr>
          <w:i/>
          <w:iCs/>
          <w:spacing w:val="-2"/>
          <w:rtl/>
          <w:lang w:bidi="ar-EG"/>
        </w:rPr>
        <w:t>اء أو الممارسات الجنسية الفاسقة</w:t>
      </w:r>
      <w:r w:rsidR="00C96EB8">
        <w:rPr>
          <w:i/>
          <w:iCs/>
          <w:spacing w:val="-2"/>
          <w:rtl/>
          <w:lang w:bidi="ar-EG"/>
        </w:rPr>
        <w:t>"</w:t>
      </w:r>
      <w:r w:rsidR="002E7B70">
        <w:rPr>
          <w:rFonts w:hint="cs"/>
          <w:i/>
          <w:iCs/>
          <w:spacing w:val="-2"/>
          <w:rtl/>
          <w:lang w:bidi="ar-EG"/>
        </w:rPr>
        <w:t>.</w:t>
      </w:r>
    </w:p>
    <w:p w:rsidR="005611DF" w:rsidRPr="00C96EB8" w:rsidRDefault="005611DF" w:rsidP="00C96EB8">
      <w:pPr>
        <w:pStyle w:val="SingleTxtGA"/>
        <w:rPr>
          <w:b/>
          <w:bCs/>
          <w:rtl/>
          <w:lang w:bidi="ar-EG"/>
        </w:rPr>
      </w:pPr>
      <w:r w:rsidRPr="00C96EB8">
        <w:rPr>
          <w:b/>
          <w:bCs/>
          <w:rtl/>
          <w:lang w:bidi="ar-EG"/>
        </w:rPr>
        <w:t xml:space="preserve">الفرع </w:t>
      </w:r>
      <w:r w:rsidRPr="00C96EB8">
        <w:rPr>
          <w:b/>
          <w:bCs/>
          <w:lang w:bidi="ar-EG"/>
        </w:rPr>
        <w:t xml:space="preserve">S </w:t>
      </w:r>
      <w:r w:rsidRPr="00AB3ED1">
        <w:rPr>
          <w:b/>
          <w:bCs/>
          <w:lang w:bidi="ar-EG"/>
        </w:rPr>
        <w:t>156</w:t>
      </w:r>
      <w:r w:rsidRPr="00C96EB8">
        <w:rPr>
          <w:b/>
          <w:bCs/>
          <w:rtl/>
          <w:lang w:bidi="ar-EG"/>
        </w:rPr>
        <w:t xml:space="preserve"> من قانون العقوبات: العيش من إيرادات البغاء </w:t>
      </w:r>
    </w:p>
    <w:p w:rsidR="005611DF" w:rsidRPr="00DD3708" w:rsidRDefault="00C96EB8" w:rsidP="00DD3708">
      <w:pPr>
        <w:pStyle w:val="SingleTxtGA"/>
        <w:rPr>
          <w:i/>
          <w:iCs/>
          <w:spacing w:val="-2"/>
          <w:lang w:bidi="ar-EG"/>
        </w:rPr>
      </w:pPr>
      <w:r>
        <w:rPr>
          <w:i/>
          <w:iCs/>
          <w:rtl/>
          <w:lang w:bidi="ar-EG"/>
        </w:rPr>
        <w:tab/>
      </w:r>
      <w:r w:rsidRPr="00C96EB8">
        <w:rPr>
          <w:i/>
          <w:iCs/>
          <w:rtl/>
          <w:lang w:bidi="ar-EG"/>
        </w:rPr>
        <w:t>"</w:t>
      </w:r>
      <w:r w:rsidR="005611DF" w:rsidRPr="00C96EB8">
        <w:rPr>
          <w:i/>
          <w:iCs/>
          <w:rtl/>
          <w:lang w:bidi="ar-EG"/>
        </w:rPr>
        <w:t xml:space="preserve">أي </w:t>
      </w:r>
      <w:r w:rsidR="005611DF" w:rsidRPr="00DD3708">
        <w:rPr>
          <w:i/>
          <w:iCs/>
          <w:spacing w:val="-2"/>
          <w:rtl/>
          <w:lang w:bidi="ar-EG"/>
        </w:rPr>
        <w:t>شخص</w:t>
      </w:r>
    </w:p>
    <w:p w:rsidR="005611DF" w:rsidRPr="00DD3708" w:rsidRDefault="00C96EB8" w:rsidP="00DD3708">
      <w:pPr>
        <w:pStyle w:val="SingleTxtGA"/>
        <w:rPr>
          <w:i/>
          <w:iCs/>
          <w:spacing w:val="-2"/>
          <w:lang w:bidi="ar-EG"/>
        </w:rPr>
      </w:pPr>
      <w:r w:rsidRPr="00DD3708">
        <w:rPr>
          <w:i/>
          <w:iCs/>
          <w:spacing w:val="-2"/>
          <w:rtl/>
          <w:lang w:bidi="ar-EG"/>
        </w:rPr>
        <w:tab/>
      </w:r>
      <w:r w:rsidR="005611DF" w:rsidRPr="00DD3708">
        <w:rPr>
          <w:i/>
          <w:iCs/>
          <w:spacing w:val="-2"/>
          <w:rtl/>
          <w:lang w:bidi="ar-EG"/>
        </w:rPr>
        <w:t>(أ)</w:t>
      </w:r>
      <w:r w:rsidR="005611DF" w:rsidRPr="00DD3708">
        <w:rPr>
          <w:i/>
          <w:iCs/>
          <w:spacing w:val="-2"/>
          <w:rtl/>
          <w:lang w:bidi="ar-EG"/>
        </w:rPr>
        <w:tab/>
        <w:t>يجلب أو يستدرج، أو يقود، شخصاً آخر لأغراض البغاء؛</w:t>
      </w:r>
      <w:r w:rsidR="00FE3F8C" w:rsidRPr="00DD3708">
        <w:rPr>
          <w:i/>
          <w:iCs/>
          <w:spacing w:val="-2"/>
          <w:rtl/>
          <w:lang w:bidi="ar-EG"/>
        </w:rPr>
        <w:t xml:space="preserve"> </w:t>
      </w:r>
    </w:p>
    <w:p w:rsidR="005611DF" w:rsidRPr="00DD3708" w:rsidRDefault="00C96EB8" w:rsidP="00DD3708">
      <w:pPr>
        <w:pStyle w:val="SingleTxtGA"/>
        <w:rPr>
          <w:i/>
          <w:iCs/>
          <w:spacing w:val="-2"/>
          <w:lang w:bidi="ar-EG"/>
        </w:rPr>
      </w:pPr>
      <w:r w:rsidRPr="00DD3708">
        <w:rPr>
          <w:i/>
          <w:iCs/>
          <w:spacing w:val="-2"/>
          <w:rtl/>
          <w:lang w:bidi="ar-EG"/>
        </w:rPr>
        <w:tab/>
      </w:r>
      <w:r w:rsidR="005611DF" w:rsidRPr="00DD3708">
        <w:rPr>
          <w:i/>
          <w:iCs/>
          <w:spacing w:val="-2"/>
          <w:rtl/>
          <w:lang w:bidi="ar-EG"/>
        </w:rPr>
        <w:t>(ب)</w:t>
      </w:r>
      <w:r w:rsidR="005611DF" w:rsidRPr="00DD3708">
        <w:rPr>
          <w:i/>
          <w:iCs/>
          <w:spacing w:val="-2"/>
          <w:rtl/>
          <w:lang w:bidi="ar-EG"/>
        </w:rPr>
        <w:tab/>
        <w:t xml:space="preserve">يعيش كلياً أو جزئياً عن علم على الإيرادات المتأتية من دعارة شخص آخر؛ </w:t>
      </w:r>
    </w:p>
    <w:p w:rsidR="005611DF" w:rsidRPr="00DD3708" w:rsidRDefault="00C96EB8" w:rsidP="00DD3708">
      <w:pPr>
        <w:pStyle w:val="SingleTxtGA"/>
        <w:rPr>
          <w:i/>
          <w:iCs/>
          <w:spacing w:val="-2"/>
          <w:lang w:bidi="ar-EG"/>
        </w:rPr>
      </w:pPr>
      <w:r w:rsidRPr="00DD3708">
        <w:rPr>
          <w:i/>
          <w:iCs/>
          <w:spacing w:val="-2"/>
          <w:rtl/>
          <w:lang w:bidi="ar-EG"/>
        </w:rPr>
        <w:tab/>
      </w:r>
      <w:r w:rsidR="005611DF" w:rsidRPr="00DD3708">
        <w:rPr>
          <w:i/>
          <w:iCs/>
          <w:spacing w:val="-2"/>
          <w:rtl/>
          <w:lang w:bidi="ar-EG"/>
        </w:rPr>
        <w:t>(ج)</w:t>
      </w:r>
      <w:r w:rsidR="005611DF" w:rsidRPr="00DD3708">
        <w:rPr>
          <w:i/>
          <w:iCs/>
          <w:spacing w:val="-2"/>
          <w:rtl/>
          <w:lang w:bidi="ar-EG"/>
        </w:rPr>
        <w:tab/>
        <w:t xml:space="preserve">يستغل عن علم دعارة شخص آخر؛ </w:t>
      </w:r>
    </w:p>
    <w:p w:rsidR="005611DF" w:rsidRPr="00C96EB8" w:rsidRDefault="00C96EB8" w:rsidP="00DD3708">
      <w:pPr>
        <w:pStyle w:val="SingleTxtGA"/>
        <w:rPr>
          <w:rFonts w:hint="cs"/>
          <w:i/>
          <w:iCs/>
        </w:rPr>
      </w:pPr>
      <w:r w:rsidRPr="00DD3708">
        <w:rPr>
          <w:i/>
          <w:iCs/>
          <w:spacing w:val="-2"/>
          <w:rtl/>
          <w:lang w:bidi="ar-EG"/>
        </w:rPr>
        <w:tab/>
      </w:r>
      <w:r w:rsidR="005611DF" w:rsidRPr="00DD3708">
        <w:rPr>
          <w:i/>
          <w:iCs/>
          <w:spacing w:val="-2"/>
          <w:rtl/>
          <w:lang w:bidi="ar-EG"/>
        </w:rPr>
        <w:t>(د)</w:t>
      </w:r>
      <w:r w:rsidR="005611DF" w:rsidRPr="00DD3708">
        <w:rPr>
          <w:i/>
          <w:iCs/>
          <w:spacing w:val="-2"/>
          <w:rtl/>
          <w:lang w:bidi="ar-EG"/>
        </w:rPr>
        <w:tab/>
        <w:t>يقوم لأغراض الكسب، بممارسة السيطرة أو التوجيه أو التأثير على انتقالات أو أفعال</w:t>
      </w:r>
      <w:r w:rsidR="005611DF" w:rsidRPr="00C96EB8">
        <w:rPr>
          <w:i/>
          <w:iCs/>
          <w:rtl/>
        </w:rPr>
        <w:t xml:space="preserve"> شخص آخر بطريقة تعطي انطباعاً بأن الشخص يساعد أو يغري أو يشجع أو يرغم على بغاء ذلك الشخص الآخر، تقع عليه تبعة الجرم </w:t>
      </w:r>
      <w:r>
        <w:rPr>
          <w:i/>
          <w:iCs/>
          <w:rtl/>
        </w:rPr>
        <w:t xml:space="preserve">ويكون عرضه للسجن لمدة </w:t>
      </w:r>
      <w:r w:rsidRPr="00AB3ED1">
        <w:rPr>
          <w:i/>
          <w:iCs/>
          <w:rtl/>
        </w:rPr>
        <w:t>5</w:t>
      </w:r>
      <w:r w:rsidR="002E7B70">
        <w:rPr>
          <w:i/>
          <w:iCs/>
          <w:rtl/>
        </w:rPr>
        <w:t xml:space="preserve"> سنوات</w:t>
      </w:r>
      <w:r>
        <w:rPr>
          <w:i/>
          <w:iCs/>
          <w:rtl/>
        </w:rPr>
        <w:t>"</w:t>
      </w:r>
      <w:r w:rsidR="002E7B70">
        <w:rPr>
          <w:rFonts w:hint="cs"/>
          <w:i/>
          <w:iCs/>
          <w:rtl/>
        </w:rPr>
        <w:t>.</w:t>
      </w:r>
    </w:p>
    <w:p w:rsidR="005611DF" w:rsidRPr="00601287" w:rsidRDefault="005611DF" w:rsidP="00C96EB8">
      <w:pPr>
        <w:pStyle w:val="H23GA"/>
        <w:rPr>
          <w:rtl/>
        </w:rPr>
      </w:pPr>
      <w:bookmarkStart w:id="32" w:name="_Toc266734531"/>
      <w:r w:rsidRPr="00601287">
        <w:tab/>
      </w:r>
      <w:r w:rsidRPr="00601287">
        <w:tab/>
      </w:r>
      <w:bookmarkEnd w:id="32"/>
      <w:r w:rsidRPr="00601287">
        <w:rPr>
          <w:rtl/>
          <w:lang w:bidi="ar-EG"/>
        </w:rPr>
        <w:t xml:space="preserve">الأشكال الجديدة للاتجار بالأشخاص </w:t>
      </w:r>
    </w:p>
    <w:p w:rsidR="005611DF" w:rsidRPr="00601287" w:rsidRDefault="00C96EB8" w:rsidP="00FA0D68">
      <w:pPr>
        <w:pStyle w:val="SingleTxtGA"/>
        <w:rPr>
          <w:rtl/>
          <w:lang w:bidi="ar-EG"/>
        </w:rPr>
      </w:pPr>
      <w:r w:rsidRPr="00AB3ED1">
        <w:rPr>
          <w:rtl/>
          <w:lang w:bidi="ar-EG"/>
        </w:rPr>
        <w:t>197</w:t>
      </w:r>
      <w:r>
        <w:rPr>
          <w:rtl/>
          <w:lang w:bidi="ar-EG"/>
        </w:rPr>
        <w:t>-</w:t>
      </w:r>
      <w:r w:rsidR="005611DF" w:rsidRPr="00601287">
        <w:rPr>
          <w:rtl/>
          <w:lang w:bidi="ar-EG"/>
        </w:rPr>
        <w:tab/>
        <w:t>تمثلت إحدى المبادرات التي اتخذت استجابة للأخطار الجديدة التي قدمتها شبكة الإنترنت والتكنولوجيات الجديدة في إنشاء لجنة التكنولوجيا الآمنة (</w:t>
      </w:r>
      <w:r w:rsidR="005611DF" w:rsidRPr="00601287">
        <w:rPr>
          <w:lang w:bidi="ar-EG"/>
        </w:rPr>
        <w:t>STC</w:t>
      </w:r>
      <w:r w:rsidR="005611DF" w:rsidRPr="00601287">
        <w:rPr>
          <w:rtl/>
          <w:lang w:bidi="ar-EG"/>
        </w:rPr>
        <w:t xml:space="preserve">)، وقد شكلت اللجنة في تشرين الأول/أكتوبر </w:t>
      </w:r>
      <w:r w:rsidR="005611DF" w:rsidRPr="00AB3ED1">
        <w:rPr>
          <w:rtl/>
          <w:lang w:bidi="ar-EG"/>
        </w:rPr>
        <w:t>2007</w:t>
      </w:r>
      <w:r w:rsidR="005611DF" w:rsidRPr="00601287">
        <w:rPr>
          <w:rtl/>
          <w:lang w:bidi="ar-EG"/>
        </w:rPr>
        <w:t xml:space="preserve"> بعد تعميم صور فوتوغرافية لأطفال قصر عرايا ينشرها أشخاص بالغون من خلال البريد الإلكتروني أو الأقراص المدمجة أو وسائل التخزين الحاسوبية المحمولة</w:t>
      </w:r>
      <w:r w:rsidR="002E7B70">
        <w:rPr>
          <w:rFonts w:hint="cs"/>
          <w:rtl/>
          <w:lang w:bidi="ar-EG"/>
        </w:rPr>
        <w:t>؛</w:t>
      </w:r>
      <w:r w:rsidR="002E7B70">
        <w:rPr>
          <w:rtl/>
          <w:lang w:bidi="ar-EG"/>
        </w:rPr>
        <w:t xml:space="preserve"> </w:t>
      </w:r>
      <w:r w:rsidR="002E7B70">
        <w:rPr>
          <w:rFonts w:hint="cs"/>
          <w:rtl/>
          <w:lang w:bidi="ar-EG"/>
        </w:rPr>
        <w:t>إ</w:t>
      </w:r>
      <w:r w:rsidR="005611DF" w:rsidRPr="00601287">
        <w:rPr>
          <w:rtl/>
          <w:lang w:bidi="ar-EG"/>
        </w:rPr>
        <w:t xml:space="preserve">لخ. </w:t>
      </w:r>
    </w:p>
    <w:p w:rsidR="005611DF" w:rsidRPr="00601287" w:rsidRDefault="00C96EB8" w:rsidP="00C96EB8">
      <w:pPr>
        <w:pStyle w:val="SingleTxtGA"/>
        <w:rPr>
          <w:lang w:bidi="ar-EG"/>
        </w:rPr>
      </w:pPr>
      <w:r w:rsidRPr="00AB3ED1">
        <w:rPr>
          <w:rtl/>
          <w:lang w:bidi="ar-EG"/>
        </w:rPr>
        <w:t>198</w:t>
      </w:r>
      <w:r>
        <w:rPr>
          <w:rtl/>
          <w:lang w:bidi="ar-EG"/>
        </w:rPr>
        <w:t>-</w:t>
      </w:r>
      <w:r w:rsidR="005611DF" w:rsidRPr="00601287">
        <w:rPr>
          <w:rtl/>
          <w:lang w:bidi="ar-EG"/>
        </w:rPr>
        <w:tab/>
        <w:t xml:space="preserve">وعقد أعضاء اللجنة من القطاعين العام والخاص، ومن الجماعات الكنسية، ومكتب المدعى العام والشرطة والمتطوعين الآخرين اجتماعات منتظمة لإعداد استجابة مشتركة. وكان الغرض الرئيسي للجنة هو تعميم الوعي بالتهديدات الفعلية التي تنطوي عليها إساءة استعمال التكنولوجيا الجديدة من خلال المدارس، ووسائط الإعلام، والكنائس، والصناعة، والمجتمعات المحلية. وتشمل الأغراض الأخرى للجنة ما يلي: </w:t>
      </w:r>
    </w:p>
    <w:p w:rsidR="005611DF" w:rsidRPr="00C96EB8" w:rsidRDefault="005611DF" w:rsidP="00871E48">
      <w:pPr>
        <w:pStyle w:val="StyleBullet1GA"/>
        <w:numPr>
          <w:ilvl w:val="0"/>
          <w:numId w:val="18"/>
        </w:numPr>
        <w:tabs>
          <w:tab w:val="clear" w:pos="2437"/>
          <w:tab w:val="num" w:pos="1925"/>
        </w:tabs>
        <w:ind w:left="1925"/>
      </w:pPr>
      <w:r w:rsidRPr="00C96EB8">
        <w:rPr>
          <w:rtl/>
        </w:rPr>
        <w:t xml:space="preserve">تشجيع المنظمات على تنفيذ سياسات تحمي الموظفين والشركات من إساءة استعمال التكنولوجيا؛ </w:t>
      </w:r>
    </w:p>
    <w:p w:rsidR="005611DF" w:rsidRPr="00C96EB8" w:rsidRDefault="005611DF" w:rsidP="00871E48">
      <w:pPr>
        <w:pStyle w:val="StyleBullet1GA"/>
        <w:numPr>
          <w:ilvl w:val="0"/>
          <w:numId w:val="18"/>
        </w:numPr>
        <w:tabs>
          <w:tab w:val="clear" w:pos="2437"/>
          <w:tab w:val="num" w:pos="1925"/>
        </w:tabs>
        <w:ind w:left="1925"/>
      </w:pPr>
      <w:r w:rsidRPr="00C96EB8">
        <w:rPr>
          <w:rtl/>
        </w:rPr>
        <w:t xml:space="preserve">تشجيع المدارس على اتباع و/أو تحديث سياسات لحماية التلاميذ والمدارس من إساءة استعمال التكنولوجيا؛ </w:t>
      </w:r>
    </w:p>
    <w:p w:rsidR="005611DF" w:rsidRPr="00C96EB8" w:rsidRDefault="005611DF" w:rsidP="00871E48">
      <w:pPr>
        <w:pStyle w:val="StyleBullet1GA"/>
        <w:numPr>
          <w:ilvl w:val="0"/>
          <w:numId w:val="18"/>
        </w:numPr>
        <w:tabs>
          <w:tab w:val="clear" w:pos="2437"/>
          <w:tab w:val="num" w:pos="1925"/>
        </w:tabs>
        <w:ind w:left="1925"/>
      </w:pPr>
      <w:r w:rsidRPr="00C96EB8">
        <w:rPr>
          <w:rtl/>
        </w:rPr>
        <w:t xml:space="preserve">إعادة النظر في التشريعات القائمة وتحديث القوانين الحالية، كلما كان ذلك مناسباً. </w:t>
      </w:r>
    </w:p>
    <w:p w:rsidR="005611DF" w:rsidRPr="00601287" w:rsidRDefault="00C96EB8" w:rsidP="00C96EB8">
      <w:pPr>
        <w:pStyle w:val="SingleTxtGA"/>
        <w:rPr>
          <w:lang w:bidi="ar-EG"/>
        </w:rPr>
      </w:pPr>
      <w:r w:rsidRPr="00AB3ED1">
        <w:rPr>
          <w:rtl/>
          <w:lang w:bidi="ar-EG"/>
        </w:rPr>
        <w:t>199</w:t>
      </w:r>
      <w:r>
        <w:rPr>
          <w:rtl/>
          <w:lang w:bidi="ar-EG"/>
        </w:rPr>
        <w:t>-</w:t>
      </w:r>
      <w:r w:rsidR="005611DF" w:rsidRPr="00601287">
        <w:rPr>
          <w:rtl/>
          <w:lang w:bidi="ar-EG"/>
        </w:rPr>
        <w:tab/>
        <w:t xml:space="preserve">وتمثلت بعض الإنجازات الرئيسية للجنة فيما يلي: </w:t>
      </w:r>
    </w:p>
    <w:p w:rsidR="005611DF" w:rsidRPr="00C96EB8" w:rsidRDefault="005611DF" w:rsidP="00871E48">
      <w:pPr>
        <w:pStyle w:val="StyleBullet1GA"/>
        <w:numPr>
          <w:ilvl w:val="0"/>
          <w:numId w:val="18"/>
        </w:numPr>
        <w:tabs>
          <w:tab w:val="clear" w:pos="2437"/>
          <w:tab w:val="num" w:pos="1925"/>
        </w:tabs>
        <w:ind w:left="1925"/>
      </w:pPr>
      <w:r w:rsidRPr="00C96EB8">
        <w:rPr>
          <w:rtl/>
        </w:rPr>
        <w:t>عرض مدعوم من وسائط الإعلام لحزمة المواد التعليمية التي تقدمها وزارة التعليم ولجنة التكنولوجيا الآمنة (</w:t>
      </w:r>
      <w:r w:rsidRPr="00C96EB8">
        <w:t>STC</w:t>
      </w:r>
      <w:r w:rsidRPr="00C96EB8">
        <w:rPr>
          <w:rtl/>
        </w:rPr>
        <w:t>)؛</w:t>
      </w:r>
    </w:p>
    <w:p w:rsidR="005611DF" w:rsidRPr="00C96EB8" w:rsidRDefault="005611DF" w:rsidP="00871E48">
      <w:pPr>
        <w:pStyle w:val="StyleBullet1GA"/>
        <w:numPr>
          <w:ilvl w:val="0"/>
          <w:numId w:val="18"/>
        </w:numPr>
        <w:tabs>
          <w:tab w:val="clear" w:pos="2437"/>
          <w:tab w:val="num" w:pos="1925"/>
        </w:tabs>
        <w:ind w:left="1925"/>
      </w:pPr>
      <w:r w:rsidRPr="00C96EB8">
        <w:rPr>
          <w:rtl/>
        </w:rPr>
        <w:t>حملة في وسائل الإعلام</w:t>
      </w:r>
      <w:r w:rsidR="002E7B70">
        <w:rPr>
          <w:rFonts w:hint="cs"/>
          <w:rtl/>
        </w:rPr>
        <w:t xml:space="preserve"> </w:t>
      </w:r>
      <w:r w:rsidRPr="00C96EB8">
        <w:rPr>
          <w:rtl/>
        </w:rPr>
        <w:t xml:space="preserve">- للتعريف بالغرض من لجنة التكنولوجيا الآمنة وأهم رسائلها في التلفاز والوسائط المطبوعة والإذاعة؛ </w:t>
      </w:r>
    </w:p>
    <w:p w:rsidR="005611DF" w:rsidRPr="00C96EB8" w:rsidRDefault="005611DF" w:rsidP="00871E48">
      <w:pPr>
        <w:pStyle w:val="StyleBullet1GA"/>
        <w:numPr>
          <w:ilvl w:val="0"/>
          <w:numId w:val="18"/>
        </w:numPr>
        <w:tabs>
          <w:tab w:val="clear" w:pos="2437"/>
          <w:tab w:val="num" w:pos="1925"/>
        </w:tabs>
        <w:ind w:left="1925"/>
      </w:pPr>
      <w:r w:rsidRPr="00C96EB8">
        <w:rPr>
          <w:rtl/>
        </w:rPr>
        <w:t xml:space="preserve">حلقة عمل لأصحاب الأعمال وعرض مشروع السياسة العامة؛ </w:t>
      </w:r>
    </w:p>
    <w:p w:rsidR="005611DF" w:rsidRPr="00C96EB8" w:rsidRDefault="005611DF" w:rsidP="00871E48">
      <w:pPr>
        <w:pStyle w:val="StyleBullet1GA"/>
        <w:numPr>
          <w:ilvl w:val="0"/>
          <w:numId w:val="18"/>
        </w:numPr>
        <w:tabs>
          <w:tab w:val="clear" w:pos="2437"/>
          <w:tab w:val="num" w:pos="1925"/>
        </w:tabs>
        <w:ind w:left="1925"/>
      </w:pPr>
      <w:r w:rsidRPr="00C96EB8">
        <w:rPr>
          <w:rtl/>
        </w:rPr>
        <w:t xml:space="preserve">عرض مشروع السياسة العامة على وزارة العمل؛ </w:t>
      </w:r>
    </w:p>
    <w:p w:rsidR="005611DF" w:rsidRPr="00C96EB8" w:rsidRDefault="005611DF" w:rsidP="00871E48">
      <w:pPr>
        <w:pStyle w:val="StyleBullet1GA"/>
        <w:numPr>
          <w:ilvl w:val="0"/>
          <w:numId w:val="18"/>
        </w:numPr>
        <w:tabs>
          <w:tab w:val="clear" w:pos="2437"/>
          <w:tab w:val="num" w:pos="1925"/>
        </w:tabs>
        <w:ind w:left="1925"/>
      </w:pPr>
      <w:r w:rsidRPr="00C96EB8">
        <w:rPr>
          <w:rtl/>
        </w:rPr>
        <w:t>حلقات عمل ومحادثات لجماعات الآباء والأطفال على المستوى الإقليمي؛</w:t>
      </w:r>
      <w:r w:rsidR="007B325A">
        <w:rPr>
          <w:rtl/>
        </w:rPr>
        <w:t xml:space="preserve"> </w:t>
      </w:r>
    </w:p>
    <w:p w:rsidR="005611DF" w:rsidRPr="00601287" w:rsidRDefault="005611DF" w:rsidP="00871E48">
      <w:pPr>
        <w:pStyle w:val="StyleBullet1GA"/>
        <w:numPr>
          <w:ilvl w:val="0"/>
          <w:numId w:val="18"/>
        </w:numPr>
        <w:tabs>
          <w:tab w:val="clear" w:pos="2437"/>
          <w:tab w:val="num" w:pos="1925"/>
        </w:tabs>
        <w:ind w:left="1925"/>
      </w:pPr>
      <w:r w:rsidRPr="00C96EB8">
        <w:rPr>
          <w:rtl/>
        </w:rPr>
        <w:t>الإبلاغ عن التشريعات القائمة وعن عقوبات مخالفة القوانين كلما سنحت الفرصة.</w:t>
      </w:r>
      <w:r w:rsidR="00FE3F8C">
        <w:rPr>
          <w:rtl/>
        </w:rPr>
        <w:t xml:space="preserve"> </w:t>
      </w:r>
    </w:p>
    <w:p w:rsidR="005611DF" w:rsidRPr="00601287" w:rsidRDefault="002E7B70" w:rsidP="00C96EB8">
      <w:pPr>
        <w:pStyle w:val="SingleTxtGA"/>
        <w:rPr>
          <w:rFonts w:hint="cs"/>
          <w:rtl/>
          <w:lang w:bidi="ar-EG"/>
        </w:rPr>
      </w:pPr>
      <w:r>
        <w:rPr>
          <w:rFonts w:hint="cs"/>
          <w:rtl/>
          <w:lang w:bidi="ar-EG"/>
        </w:rPr>
        <w:tab/>
      </w:r>
      <w:r w:rsidR="005611DF" w:rsidRPr="00601287">
        <w:rPr>
          <w:rtl/>
          <w:lang w:bidi="ar-EG"/>
        </w:rPr>
        <w:t xml:space="preserve">ويوجد موقع للتكنولوجيا الآمنة على شبكة الويب يمكن الوصول إليه عن طريقة الموقع: </w:t>
      </w:r>
      <w:hyperlink r:id="rId10" w:history="1">
        <w:r w:rsidR="005611DF" w:rsidRPr="00601287">
          <w:rPr>
            <w:rStyle w:val="Hyperlink"/>
          </w:rPr>
          <w:t>www.safetech.sc</w:t>
        </w:r>
      </w:hyperlink>
      <w:r w:rsidR="00C15EE8">
        <w:rPr>
          <w:rFonts w:hint="cs"/>
          <w:rtl/>
        </w:rPr>
        <w:t>.</w:t>
      </w:r>
    </w:p>
    <w:p w:rsidR="005611DF" w:rsidRPr="00601287" w:rsidRDefault="005611DF" w:rsidP="00C96EB8">
      <w:pPr>
        <w:pStyle w:val="H23GA"/>
        <w:rPr>
          <w:rtl/>
          <w:lang w:bidi="ar-EG"/>
        </w:rPr>
      </w:pPr>
      <w:r w:rsidRPr="00601287">
        <w:tab/>
      </w:r>
      <w:r w:rsidRPr="00601287">
        <w:tab/>
      </w:r>
      <w:r w:rsidRPr="00601287">
        <w:rPr>
          <w:rtl/>
          <w:lang w:bidi="ar-EG"/>
        </w:rPr>
        <w:t>العوامل والصعوبات</w:t>
      </w:r>
    </w:p>
    <w:p w:rsidR="005611DF" w:rsidRPr="00601287" w:rsidRDefault="00C96EB8" w:rsidP="00C96EB8">
      <w:pPr>
        <w:pStyle w:val="SingleTxtGA"/>
        <w:rPr>
          <w:rtl/>
          <w:lang w:bidi="ar-EG"/>
        </w:rPr>
      </w:pPr>
      <w:r w:rsidRPr="00AB3ED1">
        <w:rPr>
          <w:rtl/>
          <w:lang w:bidi="ar-EG"/>
        </w:rPr>
        <w:t>200</w:t>
      </w:r>
      <w:r>
        <w:rPr>
          <w:rtl/>
          <w:lang w:bidi="ar-EG"/>
        </w:rPr>
        <w:t>-</w:t>
      </w:r>
      <w:r w:rsidR="005611DF" w:rsidRPr="00601287">
        <w:rPr>
          <w:rtl/>
          <w:lang w:bidi="ar-EG"/>
        </w:rPr>
        <w:tab/>
        <w:t>لا توجد سجلات تبين حدوث إدانة في أي من الجرائم المشار إليها أعلاه خلال الفترة المستعرضة</w:t>
      </w:r>
      <w:r w:rsidR="00B4315F" w:rsidRPr="00B4315F">
        <w:rPr>
          <w:vertAlign w:val="superscript"/>
          <w:rtl/>
          <w:lang w:bidi="ar-EG"/>
        </w:rPr>
        <w:t>(</w:t>
      </w:r>
      <w:r w:rsidR="005611DF" w:rsidRPr="00AB3ED1">
        <w:rPr>
          <w:rStyle w:val="FootnoteReference"/>
          <w:sz w:val="18"/>
          <w:rtl/>
          <w:lang w:bidi="ar-EG"/>
        </w:rPr>
        <w:footnoteReference w:id="33"/>
      </w:r>
      <w:r w:rsidR="00B4315F" w:rsidRPr="00B4315F">
        <w:rPr>
          <w:vertAlign w:val="superscript"/>
          <w:rtl/>
          <w:lang w:bidi="ar-EG"/>
        </w:rPr>
        <w:t>)</w:t>
      </w:r>
      <w:r w:rsidR="005611DF" w:rsidRPr="00601287">
        <w:rPr>
          <w:rtl/>
          <w:lang w:bidi="ar-EG"/>
        </w:rPr>
        <w:t>. وتدعو خطة العمل الجديدة بشأن البغاء التي وضعتها وزارة التنمية الاجتماعية إلى استعراض وتحديث قوانين البغاء من أجل توفير حماية أفضل للفتيات والنساء وكذلك للفتيان والرجال.</w:t>
      </w:r>
      <w:r w:rsidR="007B325A">
        <w:rPr>
          <w:rtl/>
          <w:lang w:bidi="ar-EG"/>
        </w:rPr>
        <w:t xml:space="preserve"> </w:t>
      </w:r>
    </w:p>
    <w:p w:rsidR="005611DF" w:rsidRPr="00601287" w:rsidRDefault="00C96EB8" w:rsidP="00C96EB8">
      <w:pPr>
        <w:pStyle w:val="SingleTxtGA"/>
        <w:rPr>
          <w:rtl/>
          <w:lang w:bidi="ar-EG"/>
        </w:rPr>
      </w:pPr>
      <w:r w:rsidRPr="00AB3ED1">
        <w:rPr>
          <w:rtl/>
          <w:lang w:bidi="ar-EG"/>
        </w:rPr>
        <w:t>201</w:t>
      </w:r>
      <w:r>
        <w:rPr>
          <w:rtl/>
          <w:lang w:bidi="ar-EG"/>
        </w:rPr>
        <w:t>-</w:t>
      </w:r>
      <w:r w:rsidR="005611DF" w:rsidRPr="00601287">
        <w:rPr>
          <w:rtl/>
          <w:lang w:bidi="ar-EG"/>
        </w:rPr>
        <w:tab/>
        <w:t xml:space="preserve">من الأهمية بمكان أيضاً توفير تدريب حديث لضباط الشرطة في مجال التحقيق في الجرائم المتعلقة بالبغاء وبالأشكال الجديدة </w:t>
      </w:r>
      <w:r w:rsidR="004B7415" w:rsidRPr="00601287">
        <w:rPr>
          <w:rFonts w:hint="cs"/>
          <w:rtl/>
          <w:lang w:bidi="ar-EG"/>
        </w:rPr>
        <w:t>للاتجار</w:t>
      </w:r>
      <w:r w:rsidR="005611DF" w:rsidRPr="00601287">
        <w:rPr>
          <w:rtl/>
          <w:lang w:bidi="ar-EG"/>
        </w:rPr>
        <w:t xml:space="preserve"> بالبشر من أجل توفير حماية أفضل للقطاعات الضعيفة في المجتمع، والمجتمع السيشيلي مجتمع صغير وثيق الترابط. كما أن وثاقة صلات الترابط والألفة تجعل أداء أعمال الشرطة مهمة صعبة في بعض الأحيان.</w:t>
      </w:r>
      <w:r w:rsidR="007B325A">
        <w:rPr>
          <w:rtl/>
          <w:lang w:bidi="ar-EG"/>
        </w:rPr>
        <w:t xml:space="preserve"> </w:t>
      </w:r>
    </w:p>
    <w:p w:rsidR="005611DF" w:rsidRPr="00601287" w:rsidRDefault="005611DF" w:rsidP="00DD3708">
      <w:pPr>
        <w:pStyle w:val="H1GA"/>
        <w:spacing w:before="120"/>
        <w:jc w:val="left"/>
      </w:pPr>
      <w:bookmarkStart w:id="33" w:name="_Toc266734532"/>
      <w:r w:rsidRPr="00601287">
        <w:tab/>
      </w:r>
      <w:r w:rsidRPr="00601287">
        <w:tab/>
      </w:r>
      <w:bookmarkStart w:id="34" w:name="Toc17"/>
      <w:bookmarkStart w:id="35" w:name="_Toc340476301"/>
      <w:bookmarkEnd w:id="33"/>
      <w:r w:rsidRPr="00601287">
        <w:rPr>
          <w:rtl/>
        </w:rPr>
        <w:t xml:space="preserve">المادة </w:t>
      </w:r>
      <w:r w:rsidRPr="00AB3ED1">
        <w:rPr>
          <w:rtl/>
        </w:rPr>
        <w:t>7</w:t>
      </w:r>
      <w:r w:rsidR="00C96EB8">
        <w:rPr>
          <w:rtl/>
        </w:rPr>
        <w:br/>
      </w:r>
      <w:r w:rsidRPr="00601287">
        <w:rPr>
          <w:rtl/>
        </w:rPr>
        <w:t>الحياة السياسية والعامة</w:t>
      </w:r>
      <w:bookmarkEnd w:id="35"/>
      <w:r w:rsidRPr="00601287">
        <w:rPr>
          <w:rtl/>
        </w:rPr>
        <w:t xml:space="preserve"> </w:t>
      </w:r>
      <w:bookmarkEnd w:id="34"/>
    </w:p>
    <w:p w:rsidR="005611DF" w:rsidRPr="00601287" w:rsidRDefault="005611DF" w:rsidP="00C96EB8">
      <w:pPr>
        <w:pStyle w:val="H23GA"/>
        <w:rPr>
          <w:rtl/>
          <w:lang w:bidi="ar-EG"/>
        </w:rPr>
      </w:pPr>
      <w:bookmarkStart w:id="36" w:name="_Toc266734533"/>
      <w:r w:rsidRPr="00601287">
        <w:tab/>
      </w:r>
      <w:r w:rsidRPr="00601287">
        <w:tab/>
      </w:r>
      <w:bookmarkEnd w:id="36"/>
      <w:r w:rsidRPr="00601287">
        <w:rPr>
          <w:rtl/>
          <w:lang w:bidi="ar-EG"/>
        </w:rPr>
        <w:t>الحق في التصويت والأهلية للانتخاب في الهيئات العامة</w:t>
      </w:r>
    </w:p>
    <w:p w:rsidR="005611DF" w:rsidRPr="00C15EE8" w:rsidRDefault="00C96EB8" w:rsidP="00C15EE8">
      <w:pPr>
        <w:pStyle w:val="SingleTxtGA"/>
        <w:rPr>
          <w:spacing w:val="2"/>
          <w:lang w:bidi="ar-EG"/>
        </w:rPr>
      </w:pPr>
      <w:r w:rsidRPr="00C15EE8">
        <w:rPr>
          <w:spacing w:val="2"/>
          <w:rtl/>
          <w:lang w:bidi="ar-EG"/>
        </w:rPr>
        <w:t>202-</w:t>
      </w:r>
      <w:r w:rsidR="005611DF" w:rsidRPr="00C15EE8">
        <w:rPr>
          <w:spacing w:val="2"/>
          <w:rtl/>
          <w:lang w:bidi="ar-EG"/>
        </w:rPr>
        <w:tab/>
        <w:t xml:space="preserve">التشريع الرئيسي الذي يحكم الانتخابات هو دستور سيشيل (1993). ويوفر قانون الانتخابات (1995) المنقح في 1996 الإطار المفصل لإجراء الانتخابات. وتتمتع سيشيل بنظام انتخابي </w:t>
      </w:r>
      <w:r w:rsidR="00E73205">
        <w:rPr>
          <w:spacing w:val="2"/>
          <w:rtl/>
          <w:lang w:bidi="ar-EG"/>
        </w:rPr>
        <w:t>ديمقراط</w:t>
      </w:r>
      <w:r w:rsidR="005611DF" w:rsidRPr="00C15EE8">
        <w:rPr>
          <w:spacing w:val="2"/>
          <w:rtl/>
          <w:lang w:bidi="ar-EG"/>
        </w:rPr>
        <w:t>ي يستند إلى حق الانتخاب الذي كفل</w:t>
      </w:r>
      <w:r w:rsidRPr="00C15EE8">
        <w:rPr>
          <w:spacing w:val="2"/>
          <w:rtl/>
          <w:lang w:bidi="ar-EG"/>
        </w:rPr>
        <w:t>ه الدستور. وتكفل المادتان</w:t>
      </w:r>
      <w:r w:rsidR="00C15EE8">
        <w:rPr>
          <w:rFonts w:hint="cs"/>
          <w:spacing w:val="2"/>
          <w:rtl/>
          <w:lang w:bidi="ar-EG"/>
        </w:rPr>
        <w:t> </w:t>
      </w:r>
      <w:r w:rsidRPr="00C15EE8">
        <w:rPr>
          <w:spacing w:val="2"/>
          <w:rtl/>
          <w:lang w:bidi="ar-EG"/>
        </w:rPr>
        <w:t>113 و</w:t>
      </w:r>
      <w:r w:rsidR="005611DF" w:rsidRPr="00C15EE8">
        <w:rPr>
          <w:spacing w:val="2"/>
          <w:rtl/>
          <w:lang w:bidi="ar-EG"/>
        </w:rPr>
        <w:t>114 من دستور سيشيل حق المرأة في التصويت على قدم المساواة مع الرجل في جميع الانتخابات والاستفتاءات العامة كما تكفلان لها الأهلية لأن تنتخب لجميع الهيئات العامة.</w:t>
      </w:r>
      <w:r w:rsidR="007B325A" w:rsidRPr="00C15EE8">
        <w:rPr>
          <w:spacing w:val="2"/>
          <w:rtl/>
          <w:lang w:bidi="ar-EG"/>
        </w:rPr>
        <w:t xml:space="preserve"> </w:t>
      </w:r>
    </w:p>
    <w:p w:rsidR="005611DF" w:rsidRPr="00601287" w:rsidRDefault="00C96EB8" w:rsidP="00C96EB8">
      <w:pPr>
        <w:pStyle w:val="SingleTxtGA"/>
        <w:rPr>
          <w:rtl/>
          <w:lang w:bidi="ar-EG"/>
        </w:rPr>
      </w:pPr>
      <w:r w:rsidRPr="00AB3ED1">
        <w:rPr>
          <w:rtl/>
          <w:lang w:bidi="ar-EG"/>
        </w:rPr>
        <w:t>203</w:t>
      </w:r>
      <w:r>
        <w:rPr>
          <w:rtl/>
          <w:lang w:bidi="ar-EG"/>
        </w:rPr>
        <w:t>-</w:t>
      </w:r>
      <w:r w:rsidR="005611DF" w:rsidRPr="00601287">
        <w:rPr>
          <w:rtl/>
          <w:lang w:bidi="ar-EG"/>
        </w:rPr>
        <w:tab/>
        <w:t xml:space="preserve">وتنص المادة </w:t>
      </w:r>
      <w:r w:rsidR="005611DF" w:rsidRPr="00AB3ED1">
        <w:rPr>
          <w:rtl/>
          <w:lang w:bidi="ar-EG"/>
        </w:rPr>
        <w:t>24</w:t>
      </w:r>
      <w:r w:rsidR="005611DF" w:rsidRPr="00601287">
        <w:rPr>
          <w:rtl/>
          <w:lang w:bidi="ar-EG"/>
        </w:rPr>
        <w:t>(</w:t>
      </w:r>
      <w:r w:rsidR="005611DF" w:rsidRPr="00AB3ED1">
        <w:rPr>
          <w:rtl/>
          <w:lang w:bidi="ar-EG"/>
        </w:rPr>
        <w:t>1</w:t>
      </w:r>
      <w:r w:rsidR="005611DF" w:rsidRPr="00601287">
        <w:rPr>
          <w:rtl/>
          <w:lang w:bidi="ar-EG"/>
        </w:rPr>
        <w:t xml:space="preserve">) من الميثاق السيشيلي لحقوق الإنسان والحريات الأساسية في إطار الحق في المشاركة في الحكومة على ما يلي: </w:t>
      </w:r>
    </w:p>
    <w:p w:rsidR="005611DF" w:rsidRPr="00C96EB8" w:rsidRDefault="005611DF" w:rsidP="00C15EE8">
      <w:pPr>
        <w:pStyle w:val="SingleTxtGA"/>
        <w:keepNext/>
        <w:keepLines/>
        <w:jc w:val="left"/>
        <w:rPr>
          <w:rFonts w:ascii="Traditional Arabic" w:hAnsi="Traditional Arabic"/>
          <w:b/>
          <w:bCs/>
          <w:rtl/>
          <w:lang w:bidi="ar-EG"/>
        </w:rPr>
      </w:pPr>
      <w:bookmarkStart w:id="37" w:name="E3"/>
      <w:r w:rsidRPr="00C15EE8">
        <w:rPr>
          <w:rtl/>
          <w:lang w:bidi="ar-EG"/>
        </w:rPr>
        <w:t>الإطار 3</w:t>
      </w:r>
      <w:r w:rsidR="00C15EE8" w:rsidRPr="00C15EE8">
        <w:rPr>
          <w:rFonts w:hint="cs"/>
          <w:rtl/>
          <w:lang w:bidi="ar-EG"/>
        </w:rPr>
        <w:br/>
      </w:r>
      <w:r w:rsidRPr="00C96EB8">
        <w:rPr>
          <w:b/>
          <w:bCs/>
          <w:rtl/>
          <w:lang w:bidi="ar-EG"/>
        </w:rPr>
        <w:t xml:space="preserve">المادة </w:t>
      </w:r>
      <w:r w:rsidRPr="00AB3ED1">
        <w:rPr>
          <w:b/>
          <w:bCs/>
          <w:rtl/>
          <w:lang w:bidi="ar-EG"/>
        </w:rPr>
        <w:t>24</w:t>
      </w:r>
      <w:r w:rsidRPr="00C96EB8">
        <w:rPr>
          <w:b/>
          <w:bCs/>
          <w:rtl/>
          <w:lang w:bidi="ar-EG"/>
        </w:rPr>
        <w:t>(</w:t>
      </w:r>
      <w:r w:rsidRPr="00AB3ED1">
        <w:rPr>
          <w:b/>
          <w:bCs/>
          <w:rtl/>
          <w:lang w:bidi="ar-EG"/>
        </w:rPr>
        <w:t>1</w:t>
      </w:r>
      <w:r w:rsidRPr="00C96EB8">
        <w:rPr>
          <w:b/>
          <w:bCs/>
          <w:rtl/>
          <w:lang w:bidi="ar-EG"/>
        </w:rPr>
        <w:t>) الحق في المشاركة في الحكومة</w:t>
      </w:r>
    </w:p>
    <w:tbl>
      <w:tblPr>
        <w:bidiVisual/>
        <w:tblW w:w="0" w:type="auto"/>
        <w:jc w:val="center"/>
        <w:tblInd w:w="549"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105"/>
      </w:tblGrid>
      <w:tr w:rsidR="005611DF" w:rsidRPr="00601287" w:rsidTr="00880182">
        <w:trPr>
          <w:jc w:val="center"/>
        </w:trPr>
        <w:tc>
          <w:tcPr>
            <w:tcW w:w="7105" w:type="dxa"/>
            <w:tcBorders>
              <w:top w:val="single" w:sz="4" w:space="0" w:color="auto"/>
              <w:bottom w:val="nil"/>
            </w:tcBorders>
            <w:tcMar>
              <w:left w:w="0" w:type="dxa"/>
              <w:right w:w="0" w:type="dxa"/>
            </w:tcMar>
          </w:tcPr>
          <w:bookmarkEnd w:id="37"/>
          <w:p w:rsidR="005611DF" w:rsidRPr="00601287" w:rsidRDefault="00880182" w:rsidP="00880182">
            <w:pPr>
              <w:spacing w:before="40" w:after="80" w:line="360" w:lineRule="exact"/>
              <w:ind w:left="113" w:right="113"/>
              <w:rPr>
                <w:rFonts w:ascii="Traditional Arabic" w:hAnsi="Traditional Arabic"/>
                <w:sz w:val="30"/>
              </w:rPr>
            </w:pPr>
            <w:r>
              <w:rPr>
                <w:rFonts w:ascii="Traditional Arabic" w:hAnsi="Traditional Arabic"/>
                <w:i/>
                <w:iCs/>
                <w:sz w:val="30"/>
                <w:rtl/>
              </w:rPr>
              <w:tab/>
            </w:r>
            <w:r w:rsidR="00C96EB8">
              <w:rPr>
                <w:rFonts w:ascii="Traditional Arabic" w:hAnsi="Traditional Arabic"/>
                <w:i/>
                <w:iCs/>
                <w:sz w:val="30"/>
                <w:rtl/>
              </w:rPr>
              <w:t>"</w:t>
            </w:r>
            <w:r w:rsidR="005611DF" w:rsidRPr="00601287">
              <w:rPr>
                <w:rFonts w:ascii="Traditional Arabic" w:hAnsi="Traditional Arabic" w:hint="eastAsia"/>
                <w:i/>
                <w:iCs/>
                <w:sz w:val="30"/>
                <w:rtl/>
              </w:rPr>
              <w:t>لكل</w:t>
            </w:r>
            <w:r w:rsidR="005611DF" w:rsidRPr="00601287">
              <w:rPr>
                <w:rFonts w:ascii="Traditional Arabic" w:hAnsi="Traditional Arabic"/>
                <w:i/>
                <w:iCs/>
                <w:sz w:val="30"/>
                <w:rtl/>
              </w:rPr>
              <w:t xml:space="preserve"> </w:t>
            </w:r>
            <w:r w:rsidR="005611DF" w:rsidRPr="00601287">
              <w:rPr>
                <w:rFonts w:ascii="Traditional Arabic" w:hAnsi="Traditional Arabic" w:hint="eastAsia"/>
                <w:sz w:val="30"/>
                <w:rtl/>
              </w:rPr>
              <w:t>مواطن</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سيشيلي</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بلغ</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سنه</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ثمانية</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عشر</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عاماً</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الحق</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في</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أن</w:t>
            </w:r>
            <w:r w:rsidR="005611DF" w:rsidRPr="00601287">
              <w:rPr>
                <w:rFonts w:ascii="Traditional Arabic" w:hAnsi="Traditional Arabic"/>
                <w:sz w:val="30"/>
                <w:rtl/>
              </w:rPr>
              <w:t xml:space="preserve">: </w:t>
            </w:r>
          </w:p>
          <w:p w:rsidR="005611DF" w:rsidRPr="00601287" w:rsidRDefault="00880182" w:rsidP="00880182">
            <w:pPr>
              <w:spacing w:before="40" w:after="80" w:line="360" w:lineRule="exact"/>
              <w:ind w:left="113" w:right="113"/>
              <w:rPr>
                <w:rFonts w:ascii="Traditional Arabic" w:hAnsi="Traditional Arabic"/>
                <w:sz w:val="30"/>
                <w:rtl/>
                <w:lang w:bidi="ar-EG"/>
              </w:rPr>
            </w:pPr>
            <w:r>
              <w:rPr>
                <w:rFonts w:ascii="Traditional Arabic" w:hAnsi="Traditional Arabic"/>
                <w:sz w:val="30"/>
                <w:rtl/>
              </w:rPr>
              <w:tab/>
            </w:r>
            <w:r w:rsidR="005611DF" w:rsidRPr="00601287">
              <w:rPr>
                <w:rFonts w:ascii="Traditional Arabic" w:hAnsi="Traditional Arabic"/>
                <w:sz w:val="30"/>
                <w:rtl/>
              </w:rPr>
              <w:t>(</w:t>
            </w:r>
            <w:r w:rsidR="005611DF" w:rsidRPr="00601287">
              <w:rPr>
                <w:rFonts w:ascii="Traditional Arabic" w:hAnsi="Traditional Arabic" w:hint="eastAsia"/>
                <w:sz w:val="30"/>
                <w:rtl/>
              </w:rPr>
              <w:t>أ</w:t>
            </w:r>
            <w:r w:rsidR="005611DF" w:rsidRPr="00601287">
              <w:rPr>
                <w:rFonts w:ascii="Traditional Arabic" w:hAnsi="Traditional Arabic"/>
                <w:sz w:val="30"/>
                <w:rtl/>
              </w:rPr>
              <w:t>)</w:t>
            </w:r>
            <w:r w:rsidR="005611DF" w:rsidRPr="00601287">
              <w:rPr>
                <w:rFonts w:ascii="Traditional Arabic" w:hAnsi="Traditional Arabic"/>
                <w:sz w:val="30"/>
              </w:rPr>
              <w:tab/>
            </w:r>
            <w:r w:rsidR="005611DF" w:rsidRPr="00601287">
              <w:rPr>
                <w:rFonts w:ascii="Traditional Arabic" w:hAnsi="Traditional Arabic" w:hint="eastAsia"/>
                <w:sz w:val="30"/>
                <w:rtl/>
                <w:lang w:bidi="ar-EG"/>
              </w:rPr>
              <w:t>يشارك</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في</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إدارة</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الشؤون</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العامة</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إما</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بصورة</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مباشرة</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أو</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من</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خلال</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ممثلين</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مختارين</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اختياراً</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حراً؛</w:t>
            </w:r>
            <w:r w:rsidR="005611DF" w:rsidRPr="00601287">
              <w:rPr>
                <w:rFonts w:ascii="Traditional Arabic" w:hAnsi="Traditional Arabic"/>
                <w:sz w:val="30"/>
                <w:rtl/>
                <w:lang w:bidi="ar-EG"/>
              </w:rPr>
              <w:t xml:space="preserve"> </w:t>
            </w:r>
          </w:p>
          <w:p w:rsidR="005611DF" w:rsidRPr="00601287" w:rsidRDefault="00880182" w:rsidP="00880182">
            <w:pPr>
              <w:spacing w:before="40" w:after="80" w:line="360" w:lineRule="exact"/>
              <w:ind w:left="113" w:right="113"/>
              <w:rPr>
                <w:rFonts w:ascii="Traditional Arabic" w:hAnsi="Traditional Arabic"/>
                <w:sz w:val="30"/>
                <w:rtl/>
                <w:lang w:bidi="ar-EG"/>
              </w:rPr>
            </w:pPr>
            <w:r>
              <w:rPr>
                <w:rFonts w:ascii="Traditional Arabic" w:hAnsi="Traditional Arabic"/>
                <w:sz w:val="30"/>
                <w:rtl/>
              </w:rPr>
              <w:tab/>
            </w:r>
            <w:r w:rsidR="005611DF" w:rsidRPr="00601287">
              <w:rPr>
                <w:rFonts w:ascii="Traditional Arabic" w:hAnsi="Traditional Arabic"/>
                <w:sz w:val="30"/>
                <w:rtl/>
              </w:rPr>
              <w:t>(</w:t>
            </w:r>
            <w:r w:rsidR="005611DF" w:rsidRPr="00601287">
              <w:rPr>
                <w:rFonts w:ascii="Traditional Arabic" w:hAnsi="Traditional Arabic" w:hint="eastAsia"/>
                <w:sz w:val="30"/>
                <w:rtl/>
              </w:rPr>
              <w:t>ب</w:t>
            </w:r>
            <w:r w:rsidR="005611DF" w:rsidRPr="00601287">
              <w:rPr>
                <w:rFonts w:ascii="Traditional Arabic" w:hAnsi="Traditional Arabic"/>
                <w:sz w:val="30"/>
                <w:rtl/>
              </w:rPr>
              <w:t>)</w:t>
            </w:r>
            <w:r w:rsidR="005611DF" w:rsidRPr="00601287">
              <w:rPr>
                <w:rFonts w:ascii="Traditional Arabic" w:hAnsi="Traditional Arabic"/>
                <w:sz w:val="30"/>
              </w:rPr>
              <w:tab/>
            </w:r>
            <w:r w:rsidR="005611DF" w:rsidRPr="00601287">
              <w:rPr>
                <w:rFonts w:ascii="Traditional Arabic" w:hAnsi="Traditional Arabic" w:hint="eastAsia"/>
                <w:sz w:val="30"/>
                <w:rtl/>
                <w:lang w:bidi="ar-EG"/>
              </w:rPr>
              <w:t>يسجل</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ويصوت</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كناخب</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عن</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طريق</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الاقتراع</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السري</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المباشر</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في</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الانتخابات</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العامة</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التي</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تتم</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عن</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طريق</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التصويت</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الشامل</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المتساوي؛</w:t>
            </w:r>
            <w:r w:rsidR="005611DF" w:rsidRPr="00601287">
              <w:rPr>
                <w:rFonts w:ascii="Traditional Arabic" w:hAnsi="Traditional Arabic"/>
                <w:sz w:val="30"/>
                <w:rtl/>
                <w:lang w:bidi="ar-EG"/>
              </w:rPr>
              <w:t xml:space="preserve"> </w:t>
            </w:r>
          </w:p>
          <w:p w:rsidR="005611DF" w:rsidRPr="00601287" w:rsidRDefault="00880182" w:rsidP="00880182">
            <w:pPr>
              <w:spacing w:before="40" w:after="80" w:line="360" w:lineRule="exact"/>
              <w:ind w:left="113" w:right="113"/>
              <w:rPr>
                <w:rFonts w:ascii="Traditional Arabic" w:hAnsi="Traditional Arabic"/>
                <w:sz w:val="30"/>
              </w:rPr>
            </w:pPr>
            <w:r>
              <w:rPr>
                <w:rFonts w:ascii="Traditional Arabic" w:hAnsi="Traditional Arabic"/>
                <w:sz w:val="30"/>
                <w:rtl/>
              </w:rPr>
              <w:tab/>
            </w:r>
            <w:r w:rsidR="005611DF" w:rsidRPr="00601287">
              <w:rPr>
                <w:rFonts w:ascii="Traditional Arabic" w:hAnsi="Traditional Arabic"/>
                <w:sz w:val="30"/>
                <w:rtl/>
              </w:rPr>
              <w:t>(</w:t>
            </w:r>
            <w:r w:rsidR="005611DF" w:rsidRPr="00601287">
              <w:rPr>
                <w:rFonts w:ascii="Traditional Arabic" w:hAnsi="Traditional Arabic" w:hint="eastAsia"/>
                <w:sz w:val="30"/>
                <w:rtl/>
              </w:rPr>
              <w:t>ج</w:t>
            </w:r>
            <w:r w:rsidR="005611DF" w:rsidRPr="00601287">
              <w:rPr>
                <w:rFonts w:ascii="Traditional Arabic" w:hAnsi="Traditional Arabic"/>
                <w:sz w:val="30"/>
                <w:rtl/>
              </w:rPr>
              <w:t>)</w:t>
            </w:r>
            <w:r w:rsidR="005611DF" w:rsidRPr="00601287">
              <w:rPr>
                <w:rFonts w:ascii="Traditional Arabic" w:hAnsi="Traditional Arabic"/>
                <w:sz w:val="30"/>
              </w:rPr>
              <w:tab/>
            </w:r>
            <w:r w:rsidR="005611DF" w:rsidRPr="00601287">
              <w:rPr>
                <w:rFonts w:ascii="Traditional Arabic" w:hAnsi="Traditional Arabic" w:hint="eastAsia"/>
                <w:sz w:val="30"/>
                <w:rtl/>
              </w:rPr>
              <w:t>ينتخب</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لوظيفة</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عامة؛</w:t>
            </w:r>
            <w:r w:rsidR="005611DF" w:rsidRPr="00601287">
              <w:rPr>
                <w:rFonts w:ascii="Traditional Arabic" w:hAnsi="Traditional Arabic"/>
                <w:sz w:val="30"/>
                <w:rtl/>
              </w:rPr>
              <w:t xml:space="preserve"> </w:t>
            </w:r>
          </w:p>
          <w:p w:rsidR="005611DF" w:rsidRPr="00601287" w:rsidRDefault="00880182" w:rsidP="00880182">
            <w:pPr>
              <w:spacing w:before="40" w:after="80" w:line="360" w:lineRule="exact"/>
              <w:ind w:left="113" w:right="113"/>
              <w:rPr>
                <w:lang w:bidi="ar-EG"/>
              </w:rPr>
            </w:pPr>
            <w:r>
              <w:rPr>
                <w:rFonts w:ascii="Traditional Arabic" w:hAnsi="Traditional Arabic"/>
                <w:sz w:val="30"/>
                <w:rtl/>
              </w:rPr>
              <w:tab/>
            </w:r>
            <w:r w:rsidR="005611DF" w:rsidRPr="00601287">
              <w:rPr>
                <w:rFonts w:ascii="Traditional Arabic" w:hAnsi="Traditional Arabic"/>
                <w:sz w:val="30"/>
                <w:rtl/>
              </w:rPr>
              <w:t>(</w:t>
            </w:r>
            <w:r w:rsidR="005611DF" w:rsidRPr="00601287">
              <w:rPr>
                <w:rFonts w:ascii="Traditional Arabic" w:hAnsi="Traditional Arabic" w:hint="eastAsia"/>
                <w:sz w:val="30"/>
                <w:rtl/>
              </w:rPr>
              <w:t>د</w:t>
            </w:r>
            <w:r w:rsidR="005611DF" w:rsidRPr="00601287">
              <w:rPr>
                <w:rFonts w:ascii="Traditional Arabic" w:hAnsi="Traditional Arabic"/>
                <w:sz w:val="30"/>
                <w:rtl/>
              </w:rPr>
              <w:t>)</w:t>
            </w:r>
            <w:r w:rsidR="005611DF" w:rsidRPr="00601287">
              <w:rPr>
                <w:rFonts w:ascii="Traditional Arabic" w:hAnsi="Traditional Arabic"/>
                <w:sz w:val="30"/>
              </w:rPr>
              <w:tab/>
            </w:r>
            <w:r w:rsidR="005611DF" w:rsidRPr="00601287">
              <w:rPr>
                <w:rFonts w:ascii="Traditional Arabic" w:hAnsi="Traditional Arabic" w:hint="eastAsia"/>
                <w:sz w:val="30"/>
                <w:rtl/>
                <w:lang w:bidi="ar-EG"/>
              </w:rPr>
              <w:t>يشارك،</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على</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أساس</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من</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المساواة</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في</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الخدمة</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العامة</w:t>
            </w:r>
            <w:r w:rsidR="005611DF" w:rsidRPr="00601287">
              <w:rPr>
                <w:rFonts w:ascii="Traditional Arabic" w:hAnsi="Traditional Arabic"/>
                <w:sz w:val="30"/>
                <w:rtl/>
                <w:lang w:bidi="ar-EG"/>
              </w:rPr>
              <w:t xml:space="preserve">. </w:t>
            </w:r>
          </w:p>
        </w:tc>
      </w:tr>
      <w:tr w:rsidR="005611DF" w:rsidRPr="00601287" w:rsidTr="00880182">
        <w:trPr>
          <w:trHeight w:hRule="exact" w:val="20"/>
          <w:jc w:val="center"/>
        </w:trPr>
        <w:tc>
          <w:tcPr>
            <w:tcW w:w="7105" w:type="dxa"/>
            <w:tcBorders>
              <w:bottom w:val="single" w:sz="4" w:space="0" w:color="auto"/>
            </w:tcBorders>
            <w:tcMar>
              <w:left w:w="0" w:type="dxa"/>
              <w:right w:w="0" w:type="dxa"/>
            </w:tcMar>
          </w:tcPr>
          <w:p w:rsidR="005611DF" w:rsidRPr="00601287" w:rsidRDefault="005611DF" w:rsidP="00880182">
            <w:pPr>
              <w:spacing w:before="40" w:after="80" w:line="360" w:lineRule="exact"/>
              <w:ind w:left="113" w:right="113"/>
              <w:rPr>
                <w:lang w:bidi="ar-EG"/>
              </w:rPr>
            </w:pPr>
          </w:p>
        </w:tc>
      </w:tr>
    </w:tbl>
    <w:p w:rsidR="005611DF" w:rsidRPr="00880182" w:rsidRDefault="005611DF" w:rsidP="00C15EE8">
      <w:pPr>
        <w:pStyle w:val="SingleTxtGA"/>
        <w:keepNext/>
        <w:keepLines/>
        <w:spacing w:before="240"/>
        <w:jc w:val="left"/>
        <w:rPr>
          <w:rFonts w:ascii="Traditional Arabic" w:eastAsia="Arial Unicode MS" w:hAnsi="Traditional Arabic"/>
          <w:b/>
          <w:bCs/>
          <w:lang w:bidi="ar-EG"/>
        </w:rPr>
      </w:pPr>
      <w:bookmarkStart w:id="38" w:name="E4"/>
      <w:r w:rsidRPr="00C15EE8">
        <w:rPr>
          <w:rtl/>
          <w:lang w:bidi="ar-EG"/>
        </w:rPr>
        <w:t>الإطار 4</w:t>
      </w:r>
      <w:r w:rsidR="00C15EE8">
        <w:rPr>
          <w:rFonts w:hint="cs"/>
          <w:b/>
          <w:bCs/>
          <w:rtl/>
          <w:lang w:bidi="ar-EG"/>
        </w:rPr>
        <w:br/>
      </w:r>
      <w:r w:rsidRPr="00880182">
        <w:rPr>
          <w:b/>
          <w:bCs/>
          <w:rtl/>
          <w:lang w:bidi="ar-EG"/>
        </w:rPr>
        <w:t xml:space="preserve">المادة </w:t>
      </w:r>
      <w:r w:rsidRPr="00AB3ED1">
        <w:rPr>
          <w:b/>
          <w:bCs/>
          <w:rtl/>
          <w:lang w:bidi="ar-EG"/>
        </w:rPr>
        <w:t>113</w:t>
      </w:r>
      <w:r w:rsidRPr="00880182">
        <w:rPr>
          <w:b/>
          <w:bCs/>
          <w:rtl/>
          <w:lang w:bidi="ar-EG"/>
        </w:rPr>
        <w:t>- الحق في التصويت</w:t>
      </w:r>
    </w:p>
    <w:tbl>
      <w:tblPr>
        <w:bidiVisual/>
        <w:tblW w:w="0" w:type="auto"/>
        <w:jc w:val="center"/>
        <w:tblInd w:w="68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108"/>
      </w:tblGrid>
      <w:tr w:rsidR="005611DF" w:rsidRPr="00601287" w:rsidTr="00880182">
        <w:trPr>
          <w:jc w:val="center"/>
        </w:trPr>
        <w:tc>
          <w:tcPr>
            <w:tcW w:w="7108" w:type="dxa"/>
            <w:tcBorders>
              <w:top w:val="single" w:sz="4" w:space="0" w:color="auto"/>
              <w:bottom w:val="nil"/>
            </w:tcBorders>
            <w:tcMar>
              <w:left w:w="142" w:type="dxa"/>
              <w:right w:w="142" w:type="dxa"/>
            </w:tcMar>
          </w:tcPr>
          <w:bookmarkEnd w:id="38"/>
          <w:p w:rsidR="005611DF" w:rsidRPr="00601287" w:rsidRDefault="00880182" w:rsidP="00C15EE8">
            <w:pPr>
              <w:keepNext/>
              <w:keepLines/>
              <w:spacing w:before="40" w:after="80" w:line="360" w:lineRule="exact"/>
              <w:ind w:left="113" w:right="113"/>
              <w:rPr>
                <w:rFonts w:ascii="Traditional Arabic" w:hAnsi="Traditional Arabic"/>
                <w:sz w:val="30"/>
                <w:rtl/>
                <w:lang w:bidi="ar-EG"/>
              </w:rPr>
            </w:pPr>
            <w:r>
              <w:rPr>
                <w:rFonts w:ascii="Traditional Arabic" w:hAnsi="Traditional Arabic"/>
                <w:sz w:val="30"/>
                <w:rtl/>
                <w:lang w:bidi="ar-EG"/>
              </w:rPr>
              <w:tab/>
            </w:r>
            <w:r w:rsidR="005611DF" w:rsidRPr="00601287">
              <w:rPr>
                <w:rFonts w:ascii="Traditional Arabic" w:hAnsi="Traditional Arabic" w:hint="eastAsia"/>
                <w:sz w:val="30"/>
                <w:rtl/>
                <w:lang w:bidi="ar-EG"/>
              </w:rPr>
              <w:t>المادة</w:t>
            </w:r>
            <w:r w:rsidR="005611DF" w:rsidRPr="00601287">
              <w:rPr>
                <w:rFonts w:ascii="Traditional Arabic" w:hAnsi="Traditional Arabic"/>
                <w:sz w:val="30"/>
                <w:rtl/>
                <w:lang w:bidi="ar-EG"/>
              </w:rPr>
              <w:t xml:space="preserve"> </w:t>
            </w:r>
            <w:r w:rsidR="005611DF" w:rsidRPr="00AB3ED1">
              <w:rPr>
                <w:rFonts w:ascii="Traditional Arabic" w:hAnsi="Traditional Arabic"/>
                <w:sz w:val="30"/>
                <w:rtl/>
                <w:lang w:bidi="ar-EG"/>
              </w:rPr>
              <w:t>113</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من</w:t>
            </w:r>
            <w:r w:rsidR="005611DF" w:rsidRPr="00601287">
              <w:rPr>
                <w:rFonts w:ascii="Traditional Arabic" w:hAnsi="Traditional Arabic"/>
                <w:sz w:val="30"/>
                <w:rtl/>
                <w:lang w:bidi="ar-EG"/>
              </w:rPr>
              <w:t xml:space="preserve"> </w:t>
            </w:r>
            <w:r w:rsidR="005611DF" w:rsidRPr="00601287">
              <w:rPr>
                <w:rFonts w:ascii="Traditional Arabic" w:hAnsi="Traditional Arabic" w:hint="eastAsia"/>
                <w:sz w:val="30"/>
                <w:rtl/>
                <w:lang w:bidi="ar-EG"/>
              </w:rPr>
              <w:t>الدستور</w:t>
            </w:r>
          </w:p>
          <w:p w:rsidR="005611DF" w:rsidRPr="00601287" w:rsidRDefault="00880182" w:rsidP="00880182">
            <w:pPr>
              <w:spacing w:before="40" w:after="80" w:line="360" w:lineRule="exact"/>
              <w:ind w:left="113" w:right="113"/>
              <w:rPr>
                <w:rFonts w:ascii="Traditional Arabic" w:hAnsi="Traditional Arabic"/>
                <w:sz w:val="30"/>
              </w:rPr>
            </w:pPr>
            <w:r>
              <w:rPr>
                <w:rFonts w:ascii="Traditional Arabic" w:hAnsi="Traditional Arabic"/>
                <w:sz w:val="30"/>
                <w:rtl/>
              </w:rPr>
              <w:tab/>
            </w:r>
            <w:r w:rsidR="005611DF" w:rsidRPr="00601287">
              <w:rPr>
                <w:rFonts w:ascii="Traditional Arabic" w:hAnsi="Traditional Arabic" w:hint="eastAsia"/>
                <w:sz w:val="30"/>
                <w:rtl/>
              </w:rPr>
              <w:t>يحق</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لكل</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مواطن</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سيشيلي</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مسجل</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كناخب</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في</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دائرة</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انتخابية</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أن</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يصوت</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وفقاً</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للقانون</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في</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الدائرة</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الانتخابية</w:t>
            </w:r>
            <w:r w:rsidR="005611DF" w:rsidRPr="00601287">
              <w:rPr>
                <w:rFonts w:ascii="Traditional Arabic" w:hAnsi="Traditional Arabic"/>
                <w:sz w:val="30"/>
                <w:rtl/>
              </w:rPr>
              <w:t xml:space="preserve">: </w:t>
            </w:r>
          </w:p>
          <w:p w:rsidR="005611DF" w:rsidRPr="00601287" w:rsidRDefault="00880182" w:rsidP="00880182">
            <w:pPr>
              <w:spacing w:before="40" w:after="80" w:line="360" w:lineRule="exact"/>
              <w:ind w:left="113" w:right="113"/>
              <w:rPr>
                <w:rFonts w:ascii="Traditional Arabic" w:hAnsi="Traditional Arabic" w:hint="cs"/>
                <w:sz w:val="30"/>
              </w:rPr>
            </w:pPr>
            <w:r>
              <w:rPr>
                <w:rFonts w:ascii="Traditional Arabic" w:hAnsi="Traditional Arabic"/>
                <w:sz w:val="30"/>
                <w:rtl/>
              </w:rPr>
              <w:tab/>
            </w:r>
            <w:r w:rsidR="005611DF" w:rsidRPr="00601287">
              <w:rPr>
                <w:rFonts w:ascii="Traditional Arabic" w:hAnsi="Traditional Arabic"/>
                <w:sz w:val="30"/>
                <w:rtl/>
              </w:rPr>
              <w:t>(</w:t>
            </w:r>
            <w:r w:rsidR="005611DF" w:rsidRPr="00601287">
              <w:rPr>
                <w:rFonts w:ascii="Traditional Arabic" w:hAnsi="Traditional Arabic" w:hint="eastAsia"/>
                <w:sz w:val="30"/>
                <w:rtl/>
              </w:rPr>
              <w:t>أ</w:t>
            </w:r>
            <w:r w:rsidR="005611DF" w:rsidRPr="00601287">
              <w:rPr>
                <w:rFonts w:ascii="Traditional Arabic" w:hAnsi="Traditional Arabic"/>
                <w:sz w:val="30"/>
                <w:rtl/>
              </w:rPr>
              <w:t>)</w:t>
            </w:r>
            <w:r w:rsidR="005611DF" w:rsidRPr="00601287">
              <w:rPr>
                <w:rFonts w:ascii="Traditional Arabic" w:hAnsi="Traditional Arabic"/>
                <w:sz w:val="30"/>
              </w:rPr>
              <w:tab/>
            </w:r>
            <w:r w:rsidR="005611DF" w:rsidRPr="00601287">
              <w:rPr>
                <w:rFonts w:ascii="Traditional Arabic" w:hAnsi="Traditional Arabic" w:hint="eastAsia"/>
                <w:sz w:val="30"/>
                <w:rtl/>
              </w:rPr>
              <w:t>في</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الانتخابات</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لمنصب</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رئيس</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الجمهورية</w:t>
            </w:r>
            <w:r w:rsidR="002E7B70">
              <w:rPr>
                <w:rFonts w:ascii="Traditional Arabic" w:hAnsi="Traditional Arabic" w:hint="cs"/>
                <w:sz w:val="30"/>
                <w:rtl/>
              </w:rPr>
              <w:t>؛</w:t>
            </w:r>
          </w:p>
          <w:p w:rsidR="005611DF" w:rsidRPr="00601287" w:rsidRDefault="00880182" w:rsidP="00880182">
            <w:pPr>
              <w:spacing w:before="40" w:after="80" w:line="360" w:lineRule="exact"/>
              <w:ind w:left="113" w:right="113"/>
              <w:rPr>
                <w:rFonts w:ascii="Traditional Arabic" w:hAnsi="Traditional Arabic" w:hint="cs"/>
                <w:sz w:val="30"/>
              </w:rPr>
            </w:pPr>
            <w:r>
              <w:rPr>
                <w:rFonts w:ascii="Traditional Arabic" w:hAnsi="Traditional Arabic"/>
                <w:sz w:val="30"/>
                <w:rtl/>
              </w:rPr>
              <w:tab/>
            </w:r>
            <w:r w:rsidR="005611DF" w:rsidRPr="00601287">
              <w:rPr>
                <w:rFonts w:ascii="Traditional Arabic" w:hAnsi="Traditional Arabic"/>
                <w:sz w:val="30"/>
                <w:rtl/>
              </w:rPr>
              <w:t>(</w:t>
            </w:r>
            <w:r w:rsidR="005611DF" w:rsidRPr="00601287">
              <w:rPr>
                <w:rFonts w:ascii="Traditional Arabic" w:hAnsi="Traditional Arabic" w:hint="eastAsia"/>
                <w:sz w:val="30"/>
                <w:rtl/>
              </w:rPr>
              <w:t>ب</w:t>
            </w:r>
            <w:r w:rsidR="005611DF" w:rsidRPr="00601287">
              <w:rPr>
                <w:rFonts w:ascii="Traditional Arabic" w:hAnsi="Traditional Arabic"/>
                <w:sz w:val="30"/>
                <w:rtl/>
              </w:rPr>
              <w:t>)</w:t>
            </w:r>
            <w:r w:rsidR="005611DF" w:rsidRPr="00601287">
              <w:rPr>
                <w:rFonts w:ascii="Traditional Arabic" w:hAnsi="Traditional Arabic"/>
                <w:sz w:val="30"/>
              </w:rPr>
              <w:tab/>
            </w:r>
            <w:r w:rsidR="005611DF" w:rsidRPr="00601287">
              <w:rPr>
                <w:rFonts w:ascii="Traditional Arabic" w:hAnsi="Traditional Arabic" w:hint="eastAsia"/>
                <w:sz w:val="30"/>
                <w:rtl/>
              </w:rPr>
              <w:t>أو</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في</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انتخابات</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أعضاء</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الجمعية</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التشريعية</w:t>
            </w:r>
            <w:r w:rsidR="002E7B70">
              <w:rPr>
                <w:rFonts w:ascii="Traditional Arabic" w:hAnsi="Traditional Arabic" w:hint="cs"/>
                <w:sz w:val="30"/>
                <w:rtl/>
              </w:rPr>
              <w:t>؛</w:t>
            </w:r>
          </w:p>
          <w:p w:rsidR="005611DF" w:rsidRPr="00601287" w:rsidRDefault="00880182" w:rsidP="00880182">
            <w:pPr>
              <w:spacing w:before="40" w:after="80" w:line="360" w:lineRule="exact"/>
              <w:ind w:left="113" w:right="113"/>
              <w:rPr>
                <w:rFonts w:hint="cs"/>
              </w:rPr>
            </w:pPr>
            <w:r>
              <w:rPr>
                <w:rFonts w:ascii="Traditional Arabic" w:hAnsi="Traditional Arabic"/>
                <w:sz w:val="30"/>
                <w:rtl/>
              </w:rPr>
              <w:tab/>
            </w:r>
            <w:r w:rsidR="005611DF" w:rsidRPr="00601287">
              <w:rPr>
                <w:rFonts w:ascii="Traditional Arabic" w:hAnsi="Traditional Arabic"/>
                <w:sz w:val="30"/>
                <w:rtl/>
              </w:rPr>
              <w:t>(</w:t>
            </w:r>
            <w:r w:rsidR="005611DF" w:rsidRPr="00601287">
              <w:rPr>
                <w:rFonts w:ascii="Traditional Arabic" w:hAnsi="Traditional Arabic" w:hint="eastAsia"/>
                <w:sz w:val="30"/>
                <w:rtl/>
              </w:rPr>
              <w:t>ج</w:t>
            </w:r>
            <w:r w:rsidR="005611DF" w:rsidRPr="00601287">
              <w:rPr>
                <w:rFonts w:ascii="Traditional Arabic" w:hAnsi="Traditional Arabic"/>
                <w:sz w:val="30"/>
                <w:rtl/>
              </w:rPr>
              <w:t>)</w:t>
            </w:r>
            <w:r w:rsidR="005611DF" w:rsidRPr="00601287">
              <w:rPr>
                <w:rFonts w:ascii="Traditional Arabic" w:hAnsi="Traditional Arabic"/>
                <w:sz w:val="30"/>
              </w:rPr>
              <w:tab/>
            </w:r>
            <w:r w:rsidR="005611DF" w:rsidRPr="00601287">
              <w:rPr>
                <w:rFonts w:ascii="Traditional Arabic" w:hAnsi="Traditional Arabic" w:hint="eastAsia"/>
                <w:sz w:val="30"/>
                <w:rtl/>
              </w:rPr>
              <w:t>أو</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في</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استفتاء</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يعقد</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بموجب</w:t>
            </w:r>
            <w:r w:rsidR="005611DF" w:rsidRPr="00601287">
              <w:rPr>
                <w:rFonts w:ascii="Traditional Arabic" w:hAnsi="Traditional Arabic"/>
                <w:sz w:val="30"/>
                <w:rtl/>
              </w:rPr>
              <w:t xml:space="preserve"> </w:t>
            </w:r>
            <w:r w:rsidR="005611DF" w:rsidRPr="00601287">
              <w:rPr>
                <w:rFonts w:ascii="Traditional Arabic" w:hAnsi="Traditional Arabic" w:hint="eastAsia"/>
                <w:sz w:val="30"/>
                <w:rtl/>
              </w:rPr>
              <w:t>الدستور</w:t>
            </w:r>
            <w:r w:rsidR="002E7B70">
              <w:rPr>
                <w:rFonts w:hint="cs"/>
                <w:rtl/>
              </w:rPr>
              <w:t>.</w:t>
            </w:r>
          </w:p>
        </w:tc>
      </w:tr>
      <w:tr w:rsidR="005611DF" w:rsidRPr="00601287" w:rsidTr="00880182">
        <w:trPr>
          <w:trHeight w:hRule="exact" w:val="20"/>
          <w:jc w:val="center"/>
        </w:trPr>
        <w:tc>
          <w:tcPr>
            <w:tcW w:w="7108" w:type="dxa"/>
            <w:tcBorders>
              <w:bottom w:val="single" w:sz="4" w:space="0" w:color="auto"/>
            </w:tcBorders>
          </w:tcPr>
          <w:p w:rsidR="005611DF" w:rsidRPr="00601287" w:rsidRDefault="005611DF" w:rsidP="00880182">
            <w:pPr>
              <w:spacing w:before="40" w:after="80" w:line="360" w:lineRule="exact"/>
              <w:ind w:left="113" w:right="113"/>
              <w:rPr>
                <w:lang w:bidi="ar-EG"/>
              </w:rPr>
            </w:pPr>
          </w:p>
        </w:tc>
      </w:tr>
    </w:tbl>
    <w:p w:rsidR="005611DF" w:rsidRPr="00C15EE8" w:rsidRDefault="00880182" w:rsidP="00C15EE8">
      <w:pPr>
        <w:pStyle w:val="SingleTxtGA"/>
        <w:spacing w:before="120" w:line="372" w:lineRule="exact"/>
        <w:rPr>
          <w:spacing w:val="-3"/>
          <w:lang w:bidi="ar-EG"/>
        </w:rPr>
      </w:pPr>
      <w:r w:rsidRPr="00C15EE8">
        <w:rPr>
          <w:spacing w:val="-3"/>
          <w:rtl/>
          <w:lang w:bidi="ar-EG"/>
        </w:rPr>
        <w:t>204-</w:t>
      </w:r>
      <w:r w:rsidR="005611DF" w:rsidRPr="00C15EE8">
        <w:rPr>
          <w:spacing w:val="-3"/>
          <w:rtl/>
          <w:lang w:bidi="ar-EG"/>
        </w:rPr>
        <w:tab/>
        <w:t>وتنص المادة 24(1ب) على أنه يحق لأي شخص من مواطني سيشيل يبلغ سنة ثمانية عشر عاماً أن يسجل كناخب. وتنص المادة 114(1) على أنه يجوز حرمان أي شخص من التصويت على أساس (أ) الضعف العقلي؛ (ب) أو الإجرام؛ (ج) أو الإقامة خارج سيشيل. وينص الأمر العام 99 من نظام الخدمة العامة على أن للموظفين، باعتبارهم مواطنين سيشيليين، الحرية في المشاركة في الأنشطة السياسية وعلى أحقيتهم في شغل مناصب في أي حزب سياسي.</w:t>
      </w:r>
      <w:r w:rsidR="00FE3F8C" w:rsidRPr="00C15EE8">
        <w:rPr>
          <w:spacing w:val="-3"/>
          <w:rtl/>
          <w:lang w:bidi="ar-EG"/>
        </w:rPr>
        <w:t xml:space="preserve"> </w:t>
      </w:r>
    </w:p>
    <w:p w:rsidR="005611DF" w:rsidRPr="00601287" w:rsidRDefault="005611DF" w:rsidP="00C15EE8">
      <w:pPr>
        <w:pStyle w:val="SingleTxtGA"/>
        <w:spacing w:line="372" w:lineRule="exact"/>
        <w:rPr>
          <w:rtl/>
          <w:lang w:bidi="ar-EG"/>
        </w:rPr>
      </w:pPr>
      <w:r w:rsidRPr="00AB3ED1">
        <w:rPr>
          <w:rtl/>
          <w:lang w:bidi="ar-EG"/>
        </w:rPr>
        <w:t>2</w:t>
      </w:r>
      <w:r w:rsidR="00880182" w:rsidRPr="00AB3ED1">
        <w:rPr>
          <w:rtl/>
          <w:lang w:bidi="ar-EG"/>
        </w:rPr>
        <w:t>05</w:t>
      </w:r>
      <w:r w:rsidR="00880182">
        <w:rPr>
          <w:rtl/>
          <w:lang w:bidi="ar-EG"/>
        </w:rPr>
        <w:t>-</w:t>
      </w:r>
      <w:r w:rsidRPr="00601287">
        <w:rPr>
          <w:rtl/>
          <w:lang w:bidi="ar-EG"/>
        </w:rPr>
        <w:tab/>
        <w:t xml:space="preserve">وتنص المادة </w:t>
      </w:r>
      <w:r w:rsidRPr="00AB3ED1">
        <w:rPr>
          <w:rtl/>
          <w:lang w:bidi="ar-EG"/>
        </w:rPr>
        <w:t>115</w:t>
      </w:r>
      <w:r w:rsidRPr="00601287">
        <w:rPr>
          <w:rtl/>
          <w:lang w:bidi="ar-EG"/>
        </w:rPr>
        <w:t xml:space="preserve"> من الدستور على أن يعين الرئيس مفوضاً للانتخابات من بين مرشحين مشهود لهم بالنزاهة والسمعة الحسنة ترشحهم سلطة التعيينات الدستورية لفترة لا</w:t>
      </w:r>
      <w:r w:rsidR="00871824">
        <w:rPr>
          <w:rtl/>
          <w:lang w:bidi="ar-EG"/>
        </w:rPr>
        <w:t> </w:t>
      </w:r>
      <w:r w:rsidRPr="00601287">
        <w:rPr>
          <w:rtl/>
          <w:lang w:bidi="ar-EG"/>
        </w:rPr>
        <w:t xml:space="preserve">تزيد عن سبع سنوات. وتتمثل المسؤوليات الرئيسية لمفوض الانتخابات في إجراء عملية تسجيل الناخبين والإشراف عليها، وإجراء الانتخابات والاستفتاءات، واستعراض الدوائر الانتخابية وحدودها؛ واستعراض أعمال وممارسات الحملات الانتخابية. ويساعد مفوض الانتخابات رئيس لموظفي التسجيل. ويشغل المنصبين كليهما في الوقت الراهن رجلان. وفي وقت إجراء الانتخابات يعين موظفون مؤقتون في هيئة إجراء الانتخابات. وقد شغلت امرأة منصب رئيس موظفي الانتخابات المسؤول عن إدارة عملية التصويت خلال الانتخابات الأخيرة التي أجريت في الفترة </w:t>
      </w:r>
      <w:r w:rsidRPr="00AB3ED1">
        <w:rPr>
          <w:rtl/>
          <w:lang w:bidi="ar-EG"/>
        </w:rPr>
        <w:t>2006</w:t>
      </w:r>
      <w:r w:rsidRPr="00601287">
        <w:rPr>
          <w:rtl/>
          <w:lang w:bidi="ar-EG"/>
        </w:rPr>
        <w:t>/</w:t>
      </w:r>
      <w:r w:rsidRPr="00AB3ED1">
        <w:rPr>
          <w:rtl/>
          <w:lang w:bidi="ar-EG"/>
        </w:rPr>
        <w:t>2007</w:t>
      </w:r>
      <w:r w:rsidRPr="00601287">
        <w:rPr>
          <w:rtl/>
          <w:lang w:bidi="ar-EG"/>
        </w:rPr>
        <w:t>. ولا توجد أي امرأة بين المسؤولين ذوي المستوى الرفيع تشغل وظيفة دائمة في مكتب مفوض الانتخابات.</w:t>
      </w:r>
      <w:r w:rsidR="007B325A">
        <w:rPr>
          <w:rtl/>
          <w:lang w:bidi="ar-EG"/>
        </w:rPr>
        <w:t xml:space="preserve"> </w:t>
      </w:r>
    </w:p>
    <w:p w:rsidR="005611DF" w:rsidRPr="00601287" w:rsidRDefault="005611DF" w:rsidP="00C15EE8">
      <w:pPr>
        <w:pStyle w:val="H23GA"/>
        <w:spacing w:line="372" w:lineRule="exact"/>
      </w:pPr>
      <w:bookmarkStart w:id="39" w:name="_Toc266734534"/>
      <w:r w:rsidRPr="00601287">
        <w:tab/>
      </w:r>
      <w:r w:rsidRPr="00601287">
        <w:tab/>
      </w:r>
      <w:bookmarkEnd w:id="39"/>
      <w:r w:rsidRPr="00601287">
        <w:rPr>
          <w:rtl/>
          <w:lang w:bidi="ar-EG"/>
        </w:rPr>
        <w:t>مشاركة المرأة في الانتخابات</w:t>
      </w:r>
    </w:p>
    <w:p w:rsidR="005611DF" w:rsidRPr="00C15EE8" w:rsidRDefault="00880182" w:rsidP="00C15EE8">
      <w:pPr>
        <w:pStyle w:val="SingleTxtGA"/>
        <w:spacing w:line="372" w:lineRule="exact"/>
        <w:rPr>
          <w:lang w:bidi="ar-EG"/>
        </w:rPr>
      </w:pPr>
      <w:r w:rsidRPr="00C15EE8">
        <w:rPr>
          <w:rtl/>
          <w:lang w:bidi="ar-EG"/>
        </w:rPr>
        <w:t>206-</w:t>
      </w:r>
      <w:r w:rsidR="005611DF" w:rsidRPr="00C15EE8">
        <w:rPr>
          <w:rtl/>
          <w:lang w:bidi="ar-EG"/>
        </w:rPr>
        <w:tab/>
        <w:t>تضطلع المرأة دائماً بدور نشط في الأعمال السياسية على المستوى الشعبي في سيشيل كما شاركت المرأة بصورة كاملة في النضال من أجل الاستقلال قبل عام</w:t>
      </w:r>
      <w:r w:rsidR="00871824" w:rsidRPr="00C15EE8">
        <w:rPr>
          <w:rtl/>
          <w:lang w:bidi="ar-EG"/>
        </w:rPr>
        <w:t> </w:t>
      </w:r>
      <w:r w:rsidR="005611DF" w:rsidRPr="00C15EE8">
        <w:rPr>
          <w:rtl/>
          <w:lang w:bidi="ar-EG"/>
        </w:rPr>
        <w:t>1976. وقد تحقق الاستفتاء العام للراشدين في عام 1967، عندما حصلت المرأة على الحق في التصويت إلى جانب الرجل بغض النظر عما إذا كانت من دافعي الضرائب أو من ملاك الأراضي، كما كان القانون يشترط قبل ذلك، شريطة أن يكون عمرها أكثر من 21 سنة وأن تكون مسجله في إحدى الدوائر. ومنذ استعادة ال</w:t>
      </w:r>
      <w:r w:rsidR="00E73205">
        <w:rPr>
          <w:rtl/>
          <w:lang w:bidi="ar-EG"/>
        </w:rPr>
        <w:t>ديمقراط</w:t>
      </w:r>
      <w:r w:rsidR="005611DF" w:rsidRPr="00C15EE8">
        <w:rPr>
          <w:rtl/>
          <w:lang w:bidi="ar-EG"/>
        </w:rPr>
        <w:t>ية المتعددة الأحزاب في 1993، استمرت المرأة في المشاركة بنشاط في جميع الانتخابات سواء كناخبة أو كمسؤولة انتخابية.</w:t>
      </w:r>
      <w:r w:rsidR="00FE3F8C" w:rsidRPr="00C15EE8">
        <w:rPr>
          <w:rtl/>
          <w:lang w:bidi="ar-EG"/>
        </w:rPr>
        <w:t xml:space="preserve"> </w:t>
      </w:r>
    </w:p>
    <w:p w:rsidR="005611DF" w:rsidRPr="00601287" w:rsidRDefault="00880182" w:rsidP="00871824">
      <w:pPr>
        <w:pStyle w:val="SingleTxtGA"/>
        <w:rPr>
          <w:rtl/>
          <w:lang w:bidi="ar-EG"/>
        </w:rPr>
      </w:pPr>
      <w:r w:rsidRPr="00AB3ED1">
        <w:rPr>
          <w:rtl/>
          <w:lang w:bidi="ar-EG"/>
        </w:rPr>
        <w:t>207</w:t>
      </w:r>
      <w:r>
        <w:rPr>
          <w:rtl/>
          <w:lang w:bidi="ar-EG"/>
        </w:rPr>
        <w:t>-</w:t>
      </w:r>
      <w:r w:rsidR="005611DF" w:rsidRPr="00601287">
        <w:rPr>
          <w:rtl/>
          <w:lang w:bidi="ar-EG"/>
        </w:rPr>
        <w:tab/>
        <w:t xml:space="preserve">وبلغت جملة الانتخابات التي أجريت في سيشيل منذ عام </w:t>
      </w:r>
      <w:r w:rsidR="005611DF" w:rsidRPr="00AB3ED1">
        <w:rPr>
          <w:rtl/>
          <w:lang w:bidi="ar-EG"/>
        </w:rPr>
        <w:t>1993</w:t>
      </w:r>
      <w:r w:rsidR="005611DF" w:rsidRPr="00601287">
        <w:rPr>
          <w:rtl/>
          <w:lang w:bidi="ar-EG"/>
        </w:rPr>
        <w:t xml:space="preserve"> أربعة انتخابات رئاسية. كما أجريت انتخابات متزامنة للرئاسة وللجمعية الوطنية في تموز/يوليه </w:t>
      </w:r>
      <w:r w:rsidR="005611DF" w:rsidRPr="00AB3ED1">
        <w:rPr>
          <w:rtl/>
          <w:lang w:bidi="ar-EG"/>
        </w:rPr>
        <w:t>1993</w:t>
      </w:r>
      <w:r w:rsidR="005611DF" w:rsidRPr="00601287">
        <w:rPr>
          <w:rtl/>
          <w:lang w:bidi="ar-EG"/>
        </w:rPr>
        <w:t xml:space="preserve"> وآذار/مارس </w:t>
      </w:r>
      <w:r w:rsidR="005611DF" w:rsidRPr="00AB3ED1">
        <w:rPr>
          <w:rtl/>
          <w:lang w:bidi="ar-EG"/>
        </w:rPr>
        <w:t>1998</w:t>
      </w:r>
      <w:r w:rsidR="005611DF" w:rsidRPr="00601287">
        <w:rPr>
          <w:rtl/>
          <w:lang w:bidi="ar-EG"/>
        </w:rPr>
        <w:t xml:space="preserve">. وأجريت انتخابات رئاسية مرة أخرى أيلول/سبتمبر </w:t>
      </w:r>
      <w:r w:rsidR="005611DF" w:rsidRPr="00AB3ED1">
        <w:rPr>
          <w:rtl/>
          <w:lang w:bidi="ar-EG"/>
        </w:rPr>
        <w:t>2001</w:t>
      </w:r>
      <w:r w:rsidR="005611DF" w:rsidRPr="00601287">
        <w:rPr>
          <w:rtl/>
          <w:lang w:bidi="ar-EG"/>
        </w:rPr>
        <w:t xml:space="preserve"> أعقبتها انتخابات للجمعية الوطنية في كانون الأول/ديسمبر </w:t>
      </w:r>
      <w:r w:rsidR="005611DF" w:rsidRPr="00AB3ED1">
        <w:rPr>
          <w:rtl/>
          <w:lang w:bidi="ar-EG"/>
        </w:rPr>
        <w:t>2002</w:t>
      </w:r>
      <w:r w:rsidR="005611DF" w:rsidRPr="00601287">
        <w:rPr>
          <w:rtl/>
          <w:lang w:bidi="ar-EG"/>
        </w:rPr>
        <w:t xml:space="preserve">. وأجريت آخر انتخابات رئاسية في تموز/يوليه </w:t>
      </w:r>
      <w:r w:rsidR="005611DF" w:rsidRPr="00AB3ED1">
        <w:rPr>
          <w:rtl/>
          <w:lang w:bidi="ar-EG"/>
        </w:rPr>
        <w:t>2006</w:t>
      </w:r>
      <w:r w:rsidR="005611DF" w:rsidRPr="00601287">
        <w:rPr>
          <w:rtl/>
          <w:lang w:bidi="ar-EG"/>
        </w:rPr>
        <w:t xml:space="preserve"> أعقبتها انتخابات للجمعية الوطنية في أيار/مايو </w:t>
      </w:r>
      <w:r w:rsidR="005611DF" w:rsidRPr="00AB3ED1">
        <w:rPr>
          <w:rtl/>
          <w:lang w:bidi="ar-EG"/>
        </w:rPr>
        <w:t>2007</w:t>
      </w:r>
      <w:r w:rsidR="005611DF" w:rsidRPr="00601287">
        <w:rPr>
          <w:rtl/>
          <w:lang w:bidi="ar-EG"/>
        </w:rPr>
        <w:t xml:space="preserve">. وصوتت المرأة بأعداد هائلة في جميع الانتخابات. </w:t>
      </w:r>
    </w:p>
    <w:p w:rsidR="005611DF" w:rsidRPr="00601287" w:rsidRDefault="00880182" w:rsidP="00871824">
      <w:pPr>
        <w:pStyle w:val="SingleTxtGA"/>
        <w:rPr>
          <w:lang w:bidi="ar-EG"/>
        </w:rPr>
      </w:pPr>
      <w:r w:rsidRPr="00AB3ED1">
        <w:rPr>
          <w:rtl/>
          <w:lang w:bidi="ar-EG"/>
        </w:rPr>
        <w:t>208</w:t>
      </w:r>
      <w:r>
        <w:rPr>
          <w:rtl/>
          <w:lang w:bidi="ar-EG"/>
        </w:rPr>
        <w:t>-</w:t>
      </w:r>
      <w:r w:rsidR="005611DF" w:rsidRPr="00601287">
        <w:rPr>
          <w:rtl/>
          <w:lang w:bidi="ar-EG"/>
        </w:rPr>
        <w:tab/>
        <w:t xml:space="preserve">وتبين الإحصاءات المستمدة من عمليتي الانتخابات اللتين أجريتا في </w:t>
      </w:r>
      <w:r w:rsidR="005611DF" w:rsidRPr="00AB3ED1">
        <w:rPr>
          <w:rtl/>
          <w:lang w:bidi="ar-EG"/>
        </w:rPr>
        <w:t>2001</w:t>
      </w:r>
      <w:r w:rsidR="005611DF" w:rsidRPr="00601287">
        <w:rPr>
          <w:rtl/>
          <w:lang w:bidi="ar-EG"/>
        </w:rPr>
        <w:t>/</w:t>
      </w:r>
      <w:r w:rsidR="005611DF" w:rsidRPr="00AB3ED1">
        <w:rPr>
          <w:rtl/>
          <w:lang w:bidi="ar-EG"/>
        </w:rPr>
        <w:t>2002</w:t>
      </w:r>
      <w:r w:rsidR="005611DF" w:rsidRPr="00601287">
        <w:rPr>
          <w:rtl/>
          <w:lang w:bidi="ar-EG"/>
        </w:rPr>
        <w:t xml:space="preserve"> و</w:t>
      </w:r>
      <w:r w:rsidR="005611DF" w:rsidRPr="00AB3ED1">
        <w:rPr>
          <w:rtl/>
          <w:lang w:bidi="ar-EG"/>
        </w:rPr>
        <w:t>2006</w:t>
      </w:r>
      <w:r w:rsidR="005611DF" w:rsidRPr="00601287">
        <w:rPr>
          <w:rtl/>
          <w:lang w:bidi="ar-EG"/>
        </w:rPr>
        <w:t>/</w:t>
      </w:r>
      <w:r w:rsidR="005611DF" w:rsidRPr="00AB3ED1">
        <w:rPr>
          <w:rtl/>
          <w:lang w:bidi="ar-EG"/>
        </w:rPr>
        <w:t>2007</w:t>
      </w:r>
      <w:r w:rsidR="005611DF" w:rsidRPr="00601287">
        <w:rPr>
          <w:rtl/>
          <w:lang w:bidi="ar-EG"/>
        </w:rPr>
        <w:t xml:space="preserve"> أن عدد النساء كان هو العدد الأكبر بين الناخبين المسجلين في القوائم الانتخابية. وكان عدد النساء اللائي قمن بالتصويت مرتفعاً، ووصلت نسبتهن إلى أكثر من</w:t>
      </w:r>
      <w:r w:rsidR="00871824">
        <w:rPr>
          <w:rtl/>
          <w:lang w:bidi="ar-EG"/>
        </w:rPr>
        <w:t> </w:t>
      </w:r>
      <w:r w:rsidR="005611DF" w:rsidRPr="00AB3ED1">
        <w:rPr>
          <w:rtl/>
          <w:lang w:bidi="ar-EG"/>
        </w:rPr>
        <w:t>50</w:t>
      </w:r>
      <w:r w:rsidR="005611DF" w:rsidRPr="00601287">
        <w:rPr>
          <w:rtl/>
          <w:lang w:bidi="ar-EG"/>
        </w:rPr>
        <w:t xml:space="preserve"> في المائة من جميع الأصوات التي أدلي بها. وتكشف هذه النسبة أيضاً عن وجود درجة عالية من الوعي السياسي والمسؤولية المدنية بين النساء</w:t>
      </w:r>
      <w:bookmarkStart w:id="40" w:name="Ta3"/>
      <w:r w:rsidR="005611DF" w:rsidRPr="00601287">
        <w:rPr>
          <w:rtl/>
          <w:lang w:bidi="ar-EG"/>
        </w:rPr>
        <w:t>.</w:t>
      </w:r>
    </w:p>
    <w:p w:rsidR="005611DF" w:rsidRDefault="005611DF" w:rsidP="00871824">
      <w:pPr>
        <w:pStyle w:val="SingleTxtGA"/>
        <w:keepNext/>
        <w:keepLines/>
        <w:jc w:val="left"/>
        <w:rPr>
          <w:b/>
          <w:bCs/>
          <w:rtl/>
        </w:rPr>
      </w:pPr>
      <w:bookmarkStart w:id="41" w:name="_Toc294261381"/>
      <w:r w:rsidRPr="00601287">
        <w:rPr>
          <w:rtl/>
        </w:rPr>
        <w:t xml:space="preserve">الجدول </w:t>
      </w:r>
      <w:r w:rsidRPr="00AB3ED1">
        <w:rPr>
          <w:rtl/>
        </w:rPr>
        <w:t>3</w:t>
      </w:r>
      <w:r w:rsidR="00880182">
        <w:rPr>
          <w:rtl/>
        </w:rPr>
        <w:br/>
      </w:r>
      <w:r w:rsidRPr="00880182">
        <w:rPr>
          <w:b/>
          <w:bCs/>
          <w:rtl/>
        </w:rPr>
        <w:t xml:space="preserve">التوازن الجنساني للأصوات التي أدلي بها خلال الفترة من </w:t>
      </w:r>
      <w:r w:rsidRPr="00AB3ED1">
        <w:rPr>
          <w:b/>
          <w:bCs/>
          <w:rtl/>
        </w:rPr>
        <w:t>2001</w:t>
      </w:r>
      <w:r w:rsidRPr="00880182">
        <w:rPr>
          <w:b/>
          <w:bCs/>
          <w:rtl/>
        </w:rPr>
        <w:t xml:space="preserve"> إلى </w:t>
      </w:r>
      <w:r w:rsidRPr="00AB3ED1">
        <w:rPr>
          <w:b/>
          <w:bCs/>
          <w:rtl/>
        </w:rPr>
        <w:t>2007</w:t>
      </w:r>
      <w:r w:rsidRPr="00880182">
        <w:rPr>
          <w:b/>
          <w:bCs/>
          <w:rtl/>
        </w:rPr>
        <w:t xml:space="preserve"> </w:t>
      </w:r>
    </w:p>
    <w:tbl>
      <w:tblPr>
        <w:bidiVisual/>
        <w:tblW w:w="7153" w:type="dxa"/>
        <w:tblInd w:w="1253" w:type="dxa"/>
        <w:tblBorders>
          <w:top w:val="single" w:sz="4" w:space="0" w:color="auto"/>
        </w:tblBorders>
        <w:tblCellMar>
          <w:left w:w="0" w:type="dxa"/>
          <w:right w:w="0" w:type="dxa"/>
        </w:tblCellMar>
        <w:tblLook w:val="00A0" w:firstRow="1" w:lastRow="0" w:firstColumn="1" w:lastColumn="0" w:noHBand="0" w:noVBand="0"/>
      </w:tblPr>
      <w:tblGrid>
        <w:gridCol w:w="709"/>
        <w:gridCol w:w="1230"/>
        <w:gridCol w:w="937"/>
        <w:gridCol w:w="1030"/>
        <w:gridCol w:w="893"/>
        <w:gridCol w:w="819"/>
        <w:gridCol w:w="787"/>
        <w:gridCol w:w="748"/>
      </w:tblGrid>
      <w:tr w:rsidR="00C15EE8" w:rsidRPr="0024635E" w:rsidTr="00B5628C">
        <w:trPr>
          <w:trHeight w:val="240"/>
          <w:tblHeader/>
        </w:trPr>
        <w:tc>
          <w:tcPr>
            <w:tcW w:w="630" w:type="dxa"/>
            <w:vMerge w:val="restart"/>
            <w:tcBorders>
              <w:top w:val="single" w:sz="4" w:space="0" w:color="auto"/>
            </w:tcBorders>
            <w:vAlign w:val="bottom"/>
          </w:tcPr>
          <w:p w:rsidR="00C15EE8" w:rsidRPr="00601287" w:rsidRDefault="00C15EE8" w:rsidP="00871824">
            <w:pPr>
              <w:pStyle w:val="SingleTxtG"/>
              <w:suppressAutoHyphens w:val="0"/>
              <w:bidi/>
              <w:spacing w:before="20" w:after="40" w:line="280" w:lineRule="exact"/>
              <w:ind w:left="57" w:right="57"/>
              <w:jc w:val="lowKashida"/>
              <w:rPr>
                <w:rFonts w:ascii="Traditional Arabic" w:hAnsi="Traditional Arabic" w:cs="Traditional Arabic"/>
                <w:b/>
                <w:iCs/>
                <w:sz w:val="26"/>
                <w:szCs w:val="26"/>
                <w:lang w:bidi="ar-EG"/>
              </w:rPr>
            </w:pPr>
            <w:r w:rsidRPr="00601287">
              <w:rPr>
                <w:rFonts w:ascii="Traditional Arabic" w:hAnsi="Traditional Arabic" w:cs="Traditional Arabic" w:hint="eastAsia"/>
                <w:b/>
                <w:iCs/>
                <w:sz w:val="26"/>
                <w:szCs w:val="26"/>
                <w:rtl/>
                <w:lang w:bidi="ar-EG"/>
              </w:rPr>
              <w:t>السنة</w:t>
            </w:r>
          </w:p>
        </w:tc>
        <w:tc>
          <w:tcPr>
            <w:tcW w:w="1259" w:type="dxa"/>
            <w:vMerge w:val="restart"/>
            <w:tcBorders>
              <w:top w:val="single" w:sz="4" w:space="0" w:color="auto"/>
            </w:tcBorders>
            <w:vAlign w:val="bottom"/>
          </w:tcPr>
          <w:p w:rsidR="00C15EE8" w:rsidRPr="00880182" w:rsidRDefault="00C15EE8" w:rsidP="00871824">
            <w:pPr>
              <w:pStyle w:val="SingleTxtG"/>
              <w:suppressAutoHyphens w:val="0"/>
              <w:bidi/>
              <w:spacing w:before="20" w:after="40" w:line="280" w:lineRule="exact"/>
              <w:ind w:left="57" w:right="57"/>
              <w:jc w:val="lowKashida"/>
              <w:rPr>
                <w:rFonts w:ascii="Traditional Arabic" w:hAnsi="Traditional Arabic" w:cs="Traditional Arabic"/>
                <w:b/>
                <w:iCs/>
                <w:spacing w:val="-4"/>
                <w:sz w:val="26"/>
                <w:szCs w:val="26"/>
                <w:lang w:bidi="ar-EG"/>
              </w:rPr>
            </w:pPr>
            <w:r w:rsidRPr="00880182">
              <w:rPr>
                <w:rFonts w:ascii="Traditional Arabic" w:hAnsi="Traditional Arabic" w:cs="Traditional Arabic" w:hint="eastAsia"/>
                <w:b/>
                <w:iCs/>
                <w:spacing w:val="-4"/>
                <w:sz w:val="26"/>
                <w:szCs w:val="26"/>
                <w:rtl/>
                <w:lang w:bidi="ar-EG"/>
              </w:rPr>
              <w:t>نوع</w:t>
            </w:r>
            <w:r w:rsidRPr="00880182">
              <w:rPr>
                <w:rFonts w:ascii="Traditional Arabic" w:hAnsi="Traditional Arabic" w:cs="Traditional Arabic"/>
                <w:b/>
                <w:iCs/>
                <w:spacing w:val="-4"/>
                <w:sz w:val="26"/>
                <w:szCs w:val="26"/>
                <w:rtl/>
                <w:lang w:bidi="ar-EG"/>
              </w:rPr>
              <w:t xml:space="preserve"> </w:t>
            </w:r>
            <w:r w:rsidRPr="00880182">
              <w:rPr>
                <w:rFonts w:ascii="Traditional Arabic" w:hAnsi="Traditional Arabic" w:cs="Traditional Arabic" w:hint="eastAsia"/>
                <w:b/>
                <w:iCs/>
                <w:spacing w:val="-4"/>
                <w:sz w:val="26"/>
                <w:szCs w:val="26"/>
                <w:rtl/>
                <w:lang w:bidi="ar-EG"/>
              </w:rPr>
              <w:t>الانتخابات</w:t>
            </w:r>
          </w:p>
        </w:tc>
        <w:tc>
          <w:tcPr>
            <w:tcW w:w="2001" w:type="dxa"/>
            <w:gridSpan w:val="2"/>
            <w:tcBorders>
              <w:top w:val="single" w:sz="4" w:space="0" w:color="auto"/>
              <w:bottom w:val="single" w:sz="4" w:space="0" w:color="auto"/>
            </w:tcBorders>
            <w:vAlign w:val="bottom"/>
          </w:tcPr>
          <w:p w:rsidR="00C15EE8" w:rsidRPr="00601287" w:rsidRDefault="00C15EE8" w:rsidP="00871824">
            <w:pPr>
              <w:pStyle w:val="SingleTxtG"/>
              <w:suppressAutoHyphens w:val="0"/>
              <w:bidi/>
              <w:spacing w:before="20" w:after="40" w:line="280" w:lineRule="exact"/>
              <w:ind w:left="57" w:right="57"/>
              <w:jc w:val="lowKashida"/>
              <w:rPr>
                <w:rFonts w:ascii="Traditional Arabic" w:hAnsi="Traditional Arabic" w:cs="Traditional Arabic"/>
                <w:b/>
                <w:iCs/>
                <w:sz w:val="26"/>
                <w:szCs w:val="26"/>
                <w:lang w:bidi="ar-EG"/>
              </w:rPr>
            </w:pPr>
            <w:r w:rsidRPr="00601287">
              <w:rPr>
                <w:rFonts w:ascii="Traditional Arabic" w:hAnsi="Traditional Arabic" w:cs="Traditional Arabic" w:hint="eastAsia"/>
                <w:b/>
                <w:iCs/>
                <w:sz w:val="26"/>
                <w:szCs w:val="26"/>
                <w:rtl/>
                <w:lang w:bidi="ar-EG"/>
              </w:rPr>
              <w:t>عدد</w:t>
            </w:r>
            <w:r w:rsidRPr="00601287">
              <w:rPr>
                <w:rFonts w:ascii="Traditional Arabic" w:hAnsi="Traditional Arabic" w:cs="Traditional Arabic"/>
                <w:b/>
                <w:iCs/>
                <w:sz w:val="26"/>
                <w:szCs w:val="26"/>
                <w:rtl/>
                <w:lang w:bidi="ar-EG"/>
              </w:rPr>
              <w:t xml:space="preserve"> </w:t>
            </w:r>
            <w:r w:rsidRPr="00601287">
              <w:rPr>
                <w:rFonts w:ascii="Traditional Arabic" w:hAnsi="Traditional Arabic" w:cs="Traditional Arabic" w:hint="eastAsia"/>
                <w:b/>
                <w:iCs/>
                <w:sz w:val="26"/>
                <w:szCs w:val="26"/>
                <w:rtl/>
                <w:lang w:bidi="ar-EG"/>
              </w:rPr>
              <w:t>من</w:t>
            </w:r>
            <w:r w:rsidRPr="00601287">
              <w:rPr>
                <w:rFonts w:ascii="Traditional Arabic" w:hAnsi="Traditional Arabic" w:cs="Traditional Arabic"/>
                <w:b/>
                <w:iCs/>
                <w:sz w:val="26"/>
                <w:szCs w:val="26"/>
                <w:rtl/>
                <w:lang w:bidi="ar-EG"/>
              </w:rPr>
              <w:t xml:space="preserve"> </w:t>
            </w:r>
            <w:r w:rsidRPr="00601287">
              <w:rPr>
                <w:rFonts w:ascii="Traditional Arabic" w:hAnsi="Traditional Arabic" w:cs="Traditional Arabic" w:hint="eastAsia"/>
                <w:b/>
                <w:iCs/>
                <w:sz w:val="26"/>
                <w:szCs w:val="26"/>
                <w:rtl/>
                <w:lang w:bidi="ar-EG"/>
              </w:rPr>
              <w:t>لهم</w:t>
            </w:r>
            <w:r w:rsidRPr="00601287">
              <w:rPr>
                <w:rFonts w:ascii="Traditional Arabic" w:hAnsi="Traditional Arabic" w:cs="Traditional Arabic"/>
                <w:b/>
                <w:iCs/>
                <w:sz w:val="26"/>
                <w:szCs w:val="26"/>
                <w:rtl/>
                <w:lang w:bidi="ar-EG"/>
              </w:rPr>
              <w:t xml:space="preserve"> </w:t>
            </w:r>
            <w:r w:rsidRPr="00601287">
              <w:rPr>
                <w:rFonts w:ascii="Traditional Arabic" w:hAnsi="Traditional Arabic" w:cs="Traditional Arabic" w:hint="eastAsia"/>
                <w:b/>
                <w:iCs/>
                <w:sz w:val="26"/>
                <w:szCs w:val="26"/>
                <w:rtl/>
                <w:lang w:bidi="ar-EG"/>
              </w:rPr>
              <w:t>حق</w:t>
            </w:r>
            <w:r w:rsidRPr="00601287">
              <w:rPr>
                <w:rFonts w:ascii="Traditional Arabic" w:hAnsi="Traditional Arabic" w:cs="Traditional Arabic"/>
                <w:b/>
                <w:iCs/>
                <w:sz w:val="26"/>
                <w:szCs w:val="26"/>
                <w:rtl/>
                <w:lang w:bidi="ar-EG"/>
              </w:rPr>
              <w:t xml:space="preserve"> </w:t>
            </w:r>
            <w:r w:rsidRPr="00601287">
              <w:rPr>
                <w:rFonts w:ascii="Traditional Arabic" w:hAnsi="Traditional Arabic" w:cs="Traditional Arabic" w:hint="eastAsia"/>
                <w:b/>
                <w:iCs/>
                <w:sz w:val="26"/>
                <w:szCs w:val="26"/>
                <w:rtl/>
                <w:lang w:bidi="ar-EG"/>
              </w:rPr>
              <w:t>التصويت</w:t>
            </w:r>
          </w:p>
        </w:tc>
        <w:tc>
          <w:tcPr>
            <w:tcW w:w="896" w:type="dxa"/>
            <w:vMerge w:val="restart"/>
            <w:tcBorders>
              <w:top w:val="single" w:sz="4" w:space="0" w:color="auto"/>
            </w:tcBorders>
            <w:vAlign w:val="bottom"/>
          </w:tcPr>
          <w:p w:rsidR="00C15EE8" w:rsidRPr="00871824" w:rsidRDefault="00C15EE8" w:rsidP="00871824">
            <w:pPr>
              <w:pStyle w:val="SingleTxtG"/>
              <w:suppressAutoHyphens w:val="0"/>
              <w:bidi/>
              <w:spacing w:before="20" w:after="40" w:line="280" w:lineRule="exact"/>
              <w:ind w:left="57" w:right="57"/>
              <w:jc w:val="lowKashida"/>
              <w:rPr>
                <w:rFonts w:ascii="Traditional Arabic" w:hAnsi="Traditional Arabic" w:cs="Traditional Arabic"/>
                <w:bCs/>
                <w:iCs/>
                <w:sz w:val="26"/>
                <w:szCs w:val="26"/>
              </w:rPr>
            </w:pPr>
            <w:r w:rsidRPr="00871824">
              <w:rPr>
                <w:rFonts w:ascii="Traditional Arabic" w:hAnsi="Traditional Arabic" w:cs="Traditional Arabic" w:hint="eastAsia"/>
                <w:bCs/>
                <w:iCs/>
                <w:sz w:val="26"/>
                <w:szCs w:val="26"/>
                <w:rtl/>
              </w:rPr>
              <w:t>المجموع</w:t>
            </w:r>
          </w:p>
        </w:tc>
        <w:tc>
          <w:tcPr>
            <w:tcW w:w="1618" w:type="dxa"/>
            <w:gridSpan w:val="2"/>
            <w:tcBorders>
              <w:top w:val="single" w:sz="4" w:space="0" w:color="auto"/>
              <w:bottom w:val="single" w:sz="4" w:space="0" w:color="auto"/>
            </w:tcBorders>
            <w:vAlign w:val="bottom"/>
          </w:tcPr>
          <w:p w:rsidR="00C15EE8" w:rsidRPr="00601287" w:rsidRDefault="00C15EE8" w:rsidP="002E7B70">
            <w:pPr>
              <w:pStyle w:val="SingleTxtG"/>
              <w:suppressAutoHyphens w:val="0"/>
              <w:bidi/>
              <w:spacing w:before="20" w:after="40" w:line="280" w:lineRule="exact"/>
              <w:ind w:left="57" w:right="57"/>
              <w:jc w:val="center"/>
              <w:rPr>
                <w:rFonts w:ascii="Traditional Arabic" w:hAnsi="Traditional Arabic" w:cs="Traditional Arabic"/>
                <w:b/>
                <w:iCs/>
                <w:sz w:val="26"/>
                <w:szCs w:val="26"/>
                <w:lang w:bidi="ar-EG"/>
              </w:rPr>
            </w:pPr>
            <w:r w:rsidRPr="00601287">
              <w:rPr>
                <w:rFonts w:ascii="Traditional Arabic" w:hAnsi="Traditional Arabic" w:cs="Traditional Arabic" w:hint="eastAsia"/>
                <w:b/>
                <w:iCs/>
                <w:sz w:val="26"/>
                <w:szCs w:val="26"/>
                <w:rtl/>
              </w:rPr>
              <w:t>عدد</w:t>
            </w:r>
            <w:r w:rsidRPr="00601287">
              <w:rPr>
                <w:rFonts w:ascii="Traditional Arabic" w:hAnsi="Traditional Arabic" w:cs="Traditional Arabic"/>
                <w:b/>
                <w:iCs/>
                <w:sz w:val="26"/>
                <w:szCs w:val="26"/>
                <w:rtl/>
              </w:rPr>
              <w:t xml:space="preserve"> </w:t>
            </w:r>
            <w:r w:rsidRPr="00601287">
              <w:rPr>
                <w:rFonts w:ascii="Traditional Arabic" w:hAnsi="Traditional Arabic" w:cs="Traditional Arabic" w:hint="eastAsia"/>
                <w:b/>
                <w:iCs/>
                <w:sz w:val="26"/>
                <w:szCs w:val="26"/>
                <w:rtl/>
              </w:rPr>
              <w:t>الأصوات</w:t>
            </w:r>
            <w:r w:rsidRPr="00601287">
              <w:rPr>
                <w:rFonts w:ascii="Traditional Arabic" w:hAnsi="Traditional Arabic" w:cs="Traditional Arabic"/>
                <w:b/>
                <w:iCs/>
                <w:sz w:val="26"/>
                <w:szCs w:val="26"/>
                <w:rtl/>
              </w:rPr>
              <w:t xml:space="preserve"> </w:t>
            </w:r>
            <w:r w:rsidRPr="00601287">
              <w:rPr>
                <w:rFonts w:ascii="Traditional Arabic" w:hAnsi="Traditional Arabic" w:cs="Traditional Arabic" w:hint="eastAsia"/>
                <w:b/>
                <w:iCs/>
                <w:sz w:val="26"/>
                <w:szCs w:val="26"/>
                <w:rtl/>
              </w:rPr>
              <w:t>التي</w:t>
            </w:r>
            <w:r w:rsidRPr="00601287">
              <w:rPr>
                <w:rFonts w:ascii="Traditional Arabic" w:hAnsi="Traditional Arabic" w:cs="Traditional Arabic"/>
                <w:b/>
                <w:iCs/>
                <w:sz w:val="26"/>
                <w:szCs w:val="26"/>
                <w:rtl/>
              </w:rPr>
              <w:t xml:space="preserve"> </w:t>
            </w:r>
            <w:r w:rsidRPr="00601287">
              <w:rPr>
                <w:rFonts w:ascii="Traditional Arabic" w:hAnsi="Traditional Arabic" w:cs="Traditional Arabic" w:hint="eastAsia"/>
                <w:b/>
                <w:iCs/>
                <w:sz w:val="26"/>
                <w:szCs w:val="26"/>
                <w:rtl/>
              </w:rPr>
              <w:t>أدلي</w:t>
            </w:r>
            <w:r w:rsidRPr="00601287">
              <w:rPr>
                <w:rFonts w:ascii="Traditional Arabic" w:hAnsi="Traditional Arabic" w:cs="Traditional Arabic"/>
                <w:b/>
                <w:iCs/>
                <w:sz w:val="26"/>
                <w:szCs w:val="26"/>
                <w:rtl/>
              </w:rPr>
              <w:t xml:space="preserve"> </w:t>
            </w:r>
            <w:r w:rsidRPr="00601287">
              <w:rPr>
                <w:rFonts w:ascii="Traditional Arabic" w:hAnsi="Traditional Arabic" w:cs="Traditional Arabic" w:hint="eastAsia"/>
                <w:b/>
                <w:iCs/>
                <w:sz w:val="26"/>
                <w:szCs w:val="26"/>
                <w:rtl/>
              </w:rPr>
              <w:t>بها</w:t>
            </w:r>
          </w:p>
        </w:tc>
        <w:tc>
          <w:tcPr>
            <w:tcW w:w="749" w:type="dxa"/>
            <w:vMerge w:val="restart"/>
            <w:tcBorders>
              <w:top w:val="single" w:sz="4" w:space="0" w:color="auto"/>
            </w:tcBorders>
            <w:vAlign w:val="bottom"/>
          </w:tcPr>
          <w:p w:rsidR="00C15EE8" w:rsidRPr="00871824" w:rsidRDefault="00C15EE8" w:rsidP="00871824">
            <w:pPr>
              <w:pStyle w:val="SingleTxtG"/>
              <w:suppressAutoHyphens w:val="0"/>
              <w:bidi/>
              <w:spacing w:before="20" w:after="40" w:line="280" w:lineRule="exact"/>
              <w:ind w:left="57" w:right="57"/>
              <w:jc w:val="lowKashida"/>
              <w:rPr>
                <w:rFonts w:ascii="Traditional Arabic" w:hAnsi="Traditional Arabic" w:cs="Traditional Arabic"/>
                <w:bCs/>
                <w:iCs/>
                <w:sz w:val="26"/>
                <w:szCs w:val="26"/>
                <w:lang w:bidi="ar-EG"/>
              </w:rPr>
            </w:pPr>
            <w:r w:rsidRPr="00871824">
              <w:rPr>
                <w:rFonts w:ascii="Traditional Arabic" w:hAnsi="Traditional Arabic" w:cs="Traditional Arabic" w:hint="eastAsia"/>
                <w:bCs/>
                <w:iCs/>
                <w:sz w:val="26"/>
                <w:szCs w:val="26"/>
                <w:rtl/>
                <w:lang w:bidi="ar-EG"/>
              </w:rPr>
              <w:t>المجموع</w:t>
            </w:r>
          </w:p>
        </w:tc>
      </w:tr>
      <w:tr w:rsidR="00C15EE8" w:rsidRPr="0024635E" w:rsidTr="00B5628C">
        <w:trPr>
          <w:trHeight w:val="240"/>
        </w:trPr>
        <w:tc>
          <w:tcPr>
            <w:tcW w:w="630" w:type="dxa"/>
            <w:vMerge/>
            <w:tcBorders>
              <w:bottom w:val="single" w:sz="12" w:space="0" w:color="auto"/>
            </w:tcBorders>
          </w:tcPr>
          <w:p w:rsidR="00C15EE8" w:rsidRPr="0024635E" w:rsidRDefault="00C15EE8" w:rsidP="00871824">
            <w:pPr>
              <w:pStyle w:val="SingleTxtG"/>
              <w:suppressAutoHyphens w:val="0"/>
              <w:spacing w:before="20" w:after="40" w:line="280" w:lineRule="exact"/>
              <w:ind w:left="57" w:right="57"/>
              <w:jc w:val="lowKashida"/>
              <w:rPr>
                <w:bCs/>
                <w:sz w:val="18"/>
              </w:rPr>
            </w:pPr>
          </w:p>
        </w:tc>
        <w:tc>
          <w:tcPr>
            <w:tcW w:w="1259" w:type="dxa"/>
            <w:vMerge/>
            <w:tcBorders>
              <w:bottom w:val="single" w:sz="12" w:space="0" w:color="auto"/>
            </w:tcBorders>
            <w:vAlign w:val="bottom"/>
          </w:tcPr>
          <w:p w:rsidR="00C15EE8" w:rsidRPr="0024635E" w:rsidRDefault="00C15EE8" w:rsidP="00871824">
            <w:pPr>
              <w:pStyle w:val="SingleTxtG"/>
              <w:suppressAutoHyphens w:val="0"/>
              <w:spacing w:before="20" w:after="40" w:line="280" w:lineRule="exact"/>
              <w:ind w:left="57" w:right="57"/>
              <w:jc w:val="lowKashida"/>
              <w:rPr>
                <w:sz w:val="18"/>
              </w:rPr>
            </w:pPr>
          </w:p>
        </w:tc>
        <w:tc>
          <w:tcPr>
            <w:tcW w:w="951" w:type="dxa"/>
            <w:tcBorders>
              <w:top w:val="single" w:sz="4" w:space="0" w:color="auto"/>
              <w:bottom w:val="single" w:sz="12" w:space="0" w:color="auto"/>
            </w:tcBorders>
            <w:vAlign w:val="bottom"/>
          </w:tcPr>
          <w:p w:rsidR="00C15EE8" w:rsidRPr="00880182" w:rsidRDefault="00C15EE8" w:rsidP="00871824">
            <w:pPr>
              <w:pStyle w:val="SingleTxtG"/>
              <w:suppressAutoHyphens w:val="0"/>
              <w:bidi/>
              <w:spacing w:before="20" w:after="40" w:line="280" w:lineRule="exact"/>
              <w:ind w:left="57" w:right="57"/>
              <w:jc w:val="lowKashida"/>
              <w:rPr>
                <w:rFonts w:ascii="Traditional Arabic" w:hAnsi="Traditional Arabic" w:cs="Traditional Arabic"/>
                <w:i/>
                <w:iCs/>
                <w:sz w:val="26"/>
                <w:szCs w:val="26"/>
                <w:lang w:bidi="ar-EG"/>
              </w:rPr>
            </w:pPr>
            <w:r w:rsidRPr="00880182">
              <w:rPr>
                <w:rFonts w:ascii="Traditional Arabic" w:hAnsi="Traditional Arabic" w:cs="Traditional Arabic" w:hint="eastAsia"/>
                <w:i/>
                <w:iCs/>
                <w:sz w:val="26"/>
                <w:szCs w:val="26"/>
                <w:rtl/>
                <w:lang w:bidi="ar-EG"/>
              </w:rPr>
              <w:t>إناث</w:t>
            </w:r>
          </w:p>
        </w:tc>
        <w:tc>
          <w:tcPr>
            <w:tcW w:w="1050" w:type="dxa"/>
            <w:tcBorders>
              <w:top w:val="single" w:sz="4" w:space="0" w:color="auto"/>
              <w:bottom w:val="single" w:sz="12" w:space="0" w:color="auto"/>
            </w:tcBorders>
            <w:vAlign w:val="bottom"/>
          </w:tcPr>
          <w:p w:rsidR="00C15EE8" w:rsidRPr="00880182" w:rsidRDefault="00C15EE8" w:rsidP="00871824">
            <w:pPr>
              <w:pStyle w:val="SingleTxtG"/>
              <w:suppressAutoHyphens w:val="0"/>
              <w:bidi/>
              <w:spacing w:before="20" w:after="40" w:line="280" w:lineRule="exact"/>
              <w:ind w:left="57" w:right="57"/>
              <w:jc w:val="lowKashida"/>
              <w:rPr>
                <w:rFonts w:ascii="Traditional Arabic" w:hAnsi="Traditional Arabic" w:cs="Traditional Arabic"/>
                <w:i/>
                <w:iCs/>
                <w:sz w:val="26"/>
                <w:szCs w:val="26"/>
              </w:rPr>
            </w:pPr>
            <w:r w:rsidRPr="00880182">
              <w:rPr>
                <w:rFonts w:ascii="Traditional Arabic" w:hAnsi="Traditional Arabic" w:cs="Traditional Arabic" w:hint="eastAsia"/>
                <w:i/>
                <w:iCs/>
                <w:sz w:val="26"/>
                <w:szCs w:val="26"/>
                <w:rtl/>
              </w:rPr>
              <w:t>ذكور</w:t>
            </w:r>
          </w:p>
        </w:tc>
        <w:tc>
          <w:tcPr>
            <w:tcW w:w="896" w:type="dxa"/>
            <w:vMerge/>
            <w:tcBorders>
              <w:bottom w:val="single" w:sz="12" w:space="0" w:color="auto"/>
            </w:tcBorders>
            <w:vAlign w:val="bottom"/>
          </w:tcPr>
          <w:p w:rsidR="00C15EE8" w:rsidRPr="00871824" w:rsidRDefault="00C15EE8" w:rsidP="00871824">
            <w:pPr>
              <w:pStyle w:val="SingleTxtG"/>
              <w:suppressAutoHyphens w:val="0"/>
              <w:bidi/>
              <w:spacing w:before="20" w:after="40" w:line="280" w:lineRule="exact"/>
              <w:ind w:left="57" w:right="57"/>
              <w:jc w:val="lowKashida"/>
              <w:rPr>
                <w:rFonts w:ascii="Traditional Arabic" w:hAnsi="Traditional Arabic" w:cs="Traditional Arabic"/>
                <w:bCs/>
                <w:i/>
                <w:iCs/>
                <w:sz w:val="26"/>
                <w:szCs w:val="26"/>
              </w:rPr>
            </w:pPr>
          </w:p>
        </w:tc>
        <w:tc>
          <w:tcPr>
            <w:tcW w:w="826" w:type="dxa"/>
            <w:tcBorders>
              <w:top w:val="single" w:sz="4" w:space="0" w:color="auto"/>
              <w:bottom w:val="single" w:sz="12" w:space="0" w:color="auto"/>
            </w:tcBorders>
            <w:vAlign w:val="bottom"/>
          </w:tcPr>
          <w:p w:rsidR="00C15EE8" w:rsidRPr="00880182" w:rsidRDefault="00C15EE8" w:rsidP="00871824">
            <w:pPr>
              <w:pStyle w:val="SingleTxtG"/>
              <w:suppressAutoHyphens w:val="0"/>
              <w:bidi/>
              <w:spacing w:before="20" w:after="40" w:line="280" w:lineRule="exact"/>
              <w:ind w:left="57" w:right="57"/>
              <w:jc w:val="lowKashida"/>
              <w:rPr>
                <w:rFonts w:ascii="Traditional Arabic" w:hAnsi="Traditional Arabic" w:cs="Traditional Arabic"/>
                <w:i/>
                <w:iCs/>
                <w:sz w:val="26"/>
                <w:szCs w:val="26"/>
              </w:rPr>
            </w:pPr>
            <w:r w:rsidRPr="00880182">
              <w:rPr>
                <w:rFonts w:ascii="Traditional Arabic" w:hAnsi="Traditional Arabic" w:cs="Traditional Arabic" w:hint="eastAsia"/>
                <w:i/>
                <w:iCs/>
                <w:sz w:val="26"/>
                <w:szCs w:val="26"/>
                <w:rtl/>
              </w:rPr>
              <w:t>إناث</w:t>
            </w:r>
          </w:p>
        </w:tc>
        <w:tc>
          <w:tcPr>
            <w:tcW w:w="792" w:type="dxa"/>
            <w:tcBorders>
              <w:top w:val="single" w:sz="4" w:space="0" w:color="auto"/>
              <w:bottom w:val="single" w:sz="12" w:space="0" w:color="auto"/>
            </w:tcBorders>
            <w:vAlign w:val="bottom"/>
          </w:tcPr>
          <w:p w:rsidR="00C15EE8" w:rsidRPr="00880182" w:rsidRDefault="00C15EE8" w:rsidP="00871824">
            <w:pPr>
              <w:pStyle w:val="SingleTxtG"/>
              <w:suppressAutoHyphens w:val="0"/>
              <w:bidi/>
              <w:spacing w:before="20" w:after="40" w:line="280" w:lineRule="exact"/>
              <w:ind w:left="57" w:right="57"/>
              <w:jc w:val="lowKashida"/>
              <w:rPr>
                <w:rFonts w:ascii="Traditional Arabic" w:hAnsi="Traditional Arabic" w:cs="Traditional Arabic"/>
                <w:i/>
                <w:iCs/>
                <w:sz w:val="26"/>
                <w:szCs w:val="26"/>
              </w:rPr>
            </w:pPr>
            <w:r w:rsidRPr="00880182">
              <w:rPr>
                <w:rFonts w:ascii="Traditional Arabic" w:hAnsi="Traditional Arabic" w:cs="Traditional Arabic" w:hint="eastAsia"/>
                <w:i/>
                <w:iCs/>
                <w:sz w:val="26"/>
                <w:szCs w:val="26"/>
                <w:rtl/>
              </w:rPr>
              <w:t>ذكور</w:t>
            </w:r>
          </w:p>
        </w:tc>
        <w:tc>
          <w:tcPr>
            <w:tcW w:w="749" w:type="dxa"/>
            <w:vMerge/>
            <w:tcBorders>
              <w:bottom w:val="single" w:sz="12" w:space="0" w:color="auto"/>
            </w:tcBorders>
            <w:vAlign w:val="bottom"/>
          </w:tcPr>
          <w:p w:rsidR="00C15EE8" w:rsidRPr="00871824" w:rsidRDefault="00C15EE8" w:rsidP="00871824">
            <w:pPr>
              <w:pStyle w:val="SingleTxtG"/>
              <w:suppressAutoHyphens w:val="0"/>
              <w:spacing w:before="20" w:after="40" w:line="280" w:lineRule="exact"/>
              <w:ind w:left="57" w:right="57"/>
              <w:jc w:val="lowKashida"/>
              <w:rPr>
                <w:bCs/>
                <w:sz w:val="18"/>
              </w:rPr>
            </w:pPr>
          </w:p>
        </w:tc>
      </w:tr>
      <w:tr w:rsidR="00880182" w:rsidRPr="0024635E" w:rsidTr="00880182">
        <w:trPr>
          <w:trHeight w:val="240"/>
        </w:trPr>
        <w:tc>
          <w:tcPr>
            <w:tcW w:w="630" w:type="dxa"/>
            <w:tcBorders>
              <w:top w:val="single" w:sz="12" w:space="0" w:color="auto"/>
            </w:tcBorders>
          </w:tcPr>
          <w:p w:rsidR="00880182" w:rsidRPr="00C961CC" w:rsidRDefault="00C961CC" w:rsidP="00C961CC">
            <w:pPr>
              <w:pStyle w:val="SingleTxtG"/>
              <w:suppressAutoHyphens w:val="0"/>
              <w:bidi/>
              <w:spacing w:before="20" w:after="40" w:line="280" w:lineRule="exact"/>
              <w:ind w:left="57" w:right="170"/>
              <w:jc w:val="lowKashida"/>
              <w:rPr>
                <w:rFonts w:ascii="Traditional Arabic" w:hAnsi="Traditional Arabic" w:cs="Traditional Arabic" w:hint="cs"/>
                <w:sz w:val="26"/>
                <w:szCs w:val="26"/>
                <w:lang w:bidi="ar-EG"/>
              </w:rPr>
            </w:pPr>
            <w:r w:rsidRPr="00C961CC">
              <w:rPr>
                <w:rFonts w:ascii="Traditional Arabic" w:hAnsi="Traditional Arabic" w:cs="Traditional Arabic" w:hint="cs"/>
                <w:sz w:val="26"/>
                <w:szCs w:val="26"/>
                <w:rtl/>
                <w:lang w:bidi="ar-EG"/>
              </w:rPr>
              <w:t>2001</w:t>
            </w:r>
          </w:p>
        </w:tc>
        <w:tc>
          <w:tcPr>
            <w:tcW w:w="1259" w:type="dxa"/>
            <w:tcBorders>
              <w:top w:val="single" w:sz="12" w:space="0" w:color="auto"/>
            </w:tcBorders>
            <w:vAlign w:val="bottom"/>
          </w:tcPr>
          <w:p w:rsidR="00880182" w:rsidRPr="00601287" w:rsidRDefault="00880182" w:rsidP="00871824">
            <w:pPr>
              <w:pStyle w:val="SingleTxtG"/>
              <w:suppressAutoHyphens w:val="0"/>
              <w:bidi/>
              <w:spacing w:before="20" w:after="40" w:line="280" w:lineRule="exact"/>
              <w:ind w:left="57" w:right="170"/>
              <w:jc w:val="lowKashida"/>
              <w:rPr>
                <w:rFonts w:ascii="Traditional Arabic" w:hAnsi="Traditional Arabic" w:cs="Traditional Arabic"/>
                <w:sz w:val="26"/>
                <w:szCs w:val="26"/>
                <w:lang w:bidi="ar-EG"/>
              </w:rPr>
            </w:pPr>
            <w:r w:rsidRPr="00601287">
              <w:rPr>
                <w:rFonts w:ascii="Traditional Arabic" w:hAnsi="Traditional Arabic" w:cs="Traditional Arabic" w:hint="eastAsia"/>
                <w:sz w:val="26"/>
                <w:szCs w:val="26"/>
                <w:rtl/>
                <w:lang w:bidi="ar-EG"/>
              </w:rPr>
              <w:t>رئاسي</w:t>
            </w:r>
          </w:p>
        </w:tc>
        <w:tc>
          <w:tcPr>
            <w:tcW w:w="951" w:type="dxa"/>
            <w:tcBorders>
              <w:top w:val="single" w:sz="12" w:space="0" w:color="auto"/>
            </w:tcBorders>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٥٠٫٠١</w:t>
            </w:r>
            <w:r>
              <w:rPr>
                <w:rFonts w:cs="Traditional Arabic" w:hint="cs"/>
                <w:sz w:val="18"/>
                <w:rtl/>
              </w:rPr>
              <w:t>٪</w:t>
            </w:r>
          </w:p>
        </w:tc>
        <w:tc>
          <w:tcPr>
            <w:tcW w:w="1050" w:type="dxa"/>
            <w:tcBorders>
              <w:top w:val="single" w:sz="12" w:space="0" w:color="auto"/>
            </w:tcBorders>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٤٩٫٩٩٪</w:t>
            </w:r>
          </w:p>
        </w:tc>
        <w:tc>
          <w:tcPr>
            <w:tcW w:w="896" w:type="dxa"/>
            <w:tcBorders>
              <w:top w:val="single" w:sz="12" w:space="0" w:color="auto"/>
            </w:tcBorders>
            <w:vAlign w:val="bottom"/>
          </w:tcPr>
          <w:p w:rsidR="00880182" w:rsidRPr="00871824" w:rsidRDefault="00880182" w:rsidP="00871824">
            <w:pPr>
              <w:pStyle w:val="SingleTxtG"/>
              <w:suppressAutoHyphens w:val="0"/>
              <w:spacing w:before="20" w:after="40" w:line="280" w:lineRule="exact"/>
              <w:ind w:left="57" w:right="57"/>
              <w:jc w:val="right"/>
              <w:rPr>
                <w:bCs/>
                <w:sz w:val="18"/>
              </w:rPr>
            </w:pPr>
            <w:r w:rsidRPr="00871824">
              <w:rPr>
                <w:bCs/>
                <w:sz w:val="18"/>
                <w:rtl/>
              </w:rPr>
              <w:t>١٠٠٫٠٠٪</w:t>
            </w:r>
          </w:p>
        </w:tc>
        <w:tc>
          <w:tcPr>
            <w:tcW w:w="826" w:type="dxa"/>
            <w:tcBorders>
              <w:top w:val="single" w:sz="12" w:space="0" w:color="auto"/>
            </w:tcBorders>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٥٠٫٧٢٪</w:t>
            </w:r>
          </w:p>
        </w:tc>
        <w:tc>
          <w:tcPr>
            <w:tcW w:w="792" w:type="dxa"/>
            <w:tcBorders>
              <w:top w:val="single" w:sz="12" w:space="0" w:color="auto"/>
            </w:tcBorders>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٤٩٫٢٨٪</w:t>
            </w:r>
          </w:p>
        </w:tc>
        <w:tc>
          <w:tcPr>
            <w:tcW w:w="749" w:type="dxa"/>
            <w:tcBorders>
              <w:top w:val="single" w:sz="12" w:space="0" w:color="auto"/>
            </w:tcBorders>
            <w:vAlign w:val="bottom"/>
          </w:tcPr>
          <w:p w:rsidR="00880182" w:rsidRPr="00871824" w:rsidRDefault="00880182" w:rsidP="00871824">
            <w:pPr>
              <w:pStyle w:val="SingleTxtG"/>
              <w:suppressAutoHyphens w:val="0"/>
              <w:spacing w:before="20" w:after="40" w:line="280" w:lineRule="exact"/>
              <w:ind w:left="57" w:right="57"/>
              <w:jc w:val="right"/>
              <w:rPr>
                <w:bCs/>
                <w:sz w:val="18"/>
              </w:rPr>
            </w:pPr>
            <w:r w:rsidRPr="00871824">
              <w:rPr>
                <w:bCs/>
                <w:sz w:val="18"/>
                <w:rtl/>
              </w:rPr>
              <w:t>١٠٠٫٠٪</w:t>
            </w:r>
          </w:p>
        </w:tc>
      </w:tr>
      <w:tr w:rsidR="00880182" w:rsidRPr="0024635E" w:rsidTr="00880182">
        <w:trPr>
          <w:trHeight w:val="240"/>
        </w:trPr>
        <w:tc>
          <w:tcPr>
            <w:tcW w:w="630" w:type="dxa"/>
          </w:tcPr>
          <w:p w:rsidR="00880182" w:rsidRPr="00C961CC" w:rsidRDefault="00C961CC" w:rsidP="00C961CC">
            <w:pPr>
              <w:pStyle w:val="SingleTxtG"/>
              <w:suppressAutoHyphens w:val="0"/>
              <w:bidi/>
              <w:spacing w:before="20" w:after="40" w:line="280" w:lineRule="exact"/>
              <w:ind w:left="57" w:right="170"/>
              <w:jc w:val="lowKashida"/>
              <w:rPr>
                <w:rFonts w:ascii="Traditional Arabic" w:hAnsi="Traditional Arabic" w:cs="Traditional Arabic" w:hint="cs"/>
                <w:sz w:val="26"/>
                <w:szCs w:val="26"/>
                <w:lang w:bidi="ar-EG"/>
              </w:rPr>
            </w:pPr>
            <w:r w:rsidRPr="00C961CC">
              <w:rPr>
                <w:rFonts w:ascii="Traditional Arabic" w:hAnsi="Traditional Arabic" w:cs="Traditional Arabic" w:hint="cs"/>
                <w:sz w:val="26"/>
                <w:szCs w:val="26"/>
                <w:rtl/>
                <w:lang w:bidi="ar-EG"/>
              </w:rPr>
              <w:t>2002</w:t>
            </w:r>
          </w:p>
        </w:tc>
        <w:tc>
          <w:tcPr>
            <w:tcW w:w="1259" w:type="dxa"/>
            <w:vAlign w:val="bottom"/>
          </w:tcPr>
          <w:p w:rsidR="00880182" w:rsidRPr="00601287" w:rsidRDefault="00880182" w:rsidP="00871824">
            <w:pPr>
              <w:pStyle w:val="SingleTxtG"/>
              <w:suppressAutoHyphens w:val="0"/>
              <w:bidi/>
              <w:spacing w:before="20" w:after="40" w:line="280" w:lineRule="exact"/>
              <w:ind w:left="57" w:right="170"/>
              <w:jc w:val="lowKashida"/>
              <w:rPr>
                <w:rFonts w:ascii="Traditional Arabic" w:hAnsi="Traditional Arabic" w:cs="Traditional Arabic"/>
                <w:sz w:val="26"/>
                <w:szCs w:val="26"/>
              </w:rPr>
            </w:pPr>
            <w:r w:rsidRPr="00601287">
              <w:rPr>
                <w:rFonts w:ascii="Traditional Arabic" w:hAnsi="Traditional Arabic" w:cs="Traditional Arabic" w:hint="eastAsia"/>
                <w:sz w:val="26"/>
                <w:szCs w:val="26"/>
                <w:rtl/>
              </w:rPr>
              <w:t>عضوية</w:t>
            </w:r>
            <w:r w:rsidRPr="00601287">
              <w:rPr>
                <w:rFonts w:ascii="Traditional Arabic" w:hAnsi="Traditional Arabic" w:cs="Traditional Arabic"/>
                <w:sz w:val="26"/>
                <w:szCs w:val="26"/>
                <w:rtl/>
              </w:rPr>
              <w:t xml:space="preserve"> </w:t>
            </w:r>
            <w:r w:rsidRPr="00601287">
              <w:rPr>
                <w:rFonts w:ascii="Traditional Arabic" w:hAnsi="Traditional Arabic" w:cs="Traditional Arabic" w:hint="eastAsia"/>
                <w:sz w:val="26"/>
                <w:szCs w:val="26"/>
                <w:rtl/>
              </w:rPr>
              <w:t>الجمعية</w:t>
            </w:r>
            <w:r w:rsidRPr="00601287">
              <w:rPr>
                <w:rFonts w:ascii="Traditional Arabic" w:hAnsi="Traditional Arabic" w:cs="Traditional Arabic"/>
                <w:sz w:val="26"/>
                <w:szCs w:val="26"/>
                <w:rtl/>
              </w:rPr>
              <w:t xml:space="preserve"> </w:t>
            </w:r>
            <w:r w:rsidRPr="00601287">
              <w:rPr>
                <w:rFonts w:ascii="Traditional Arabic" w:hAnsi="Traditional Arabic" w:cs="Traditional Arabic" w:hint="eastAsia"/>
                <w:sz w:val="26"/>
                <w:szCs w:val="26"/>
                <w:rtl/>
              </w:rPr>
              <w:t>الوطنية</w:t>
            </w:r>
          </w:p>
        </w:tc>
        <w:tc>
          <w:tcPr>
            <w:tcW w:w="951" w:type="dxa"/>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٥٠٫٢٠٪</w:t>
            </w:r>
          </w:p>
        </w:tc>
        <w:tc>
          <w:tcPr>
            <w:tcW w:w="1050" w:type="dxa"/>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٤٩٫٨٠٪</w:t>
            </w:r>
          </w:p>
        </w:tc>
        <w:tc>
          <w:tcPr>
            <w:tcW w:w="896" w:type="dxa"/>
            <w:vAlign w:val="bottom"/>
          </w:tcPr>
          <w:p w:rsidR="00880182" w:rsidRPr="00871824" w:rsidRDefault="00880182" w:rsidP="00871824">
            <w:pPr>
              <w:pStyle w:val="SingleTxtG"/>
              <w:suppressAutoHyphens w:val="0"/>
              <w:spacing w:before="20" w:after="40" w:line="280" w:lineRule="exact"/>
              <w:ind w:left="57" w:right="57"/>
              <w:jc w:val="right"/>
              <w:rPr>
                <w:bCs/>
                <w:sz w:val="18"/>
              </w:rPr>
            </w:pPr>
            <w:r w:rsidRPr="00871824">
              <w:rPr>
                <w:bCs/>
                <w:sz w:val="18"/>
                <w:rtl/>
              </w:rPr>
              <w:t>١٠٠٫٠٠٪</w:t>
            </w:r>
          </w:p>
        </w:tc>
        <w:tc>
          <w:tcPr>
            <w:tcW w:w="826" w:type="dxa"/>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٥٠٫٥٣٪</w:t>
            </w:r>
          </w:p>
        </w:tc>
        <w:tc>
          <w:tcPr>
            <w:tcW w:w="792" w:type="dxa"/>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٤٩٫٤٧٪</w:t>
            </w:r>
          </w:p>
        </w:tc>
        <w:tc>
          <w:tcPr>
            <w:tcW w:w="749" w:type="dxa"/>
            <w:vAlign w:val="bottom"/>
          </w:tcPr>
          <w:p w:rsidR="00880182" w:rsidRPr="00871824" w:rsidRDefault="00880182" w:rsidP="00871824">
            <w:pPr>
              <w:pStyle w:val="SingleTxtG"/>
              <w:suppressAutoHyphens w:val="0"/>
              <w:spacing w:before="20" w:after="40" w:line="280" w:lineRule="exact"/>
              <w:ind w:left="57" w:right="57"/>
              <w:jc w:val="right"/>
              <w:rPr>
                <w:bCs/>
                <w:sz w:val="18"/>
              </w:rPr>
            </w:pPr>
            <w:r w:rsidRPr="00871824">
              <w:rPr>
                <w:bCs/>
                <w:sz w:val="18"/>
                <w:rtl/>
              </w:rPr>
              <w:t>١٠٠٫٠٪</w:t>
            </w:r>
          </w:p>
        </w:tc>
      </w:tr>
      <w:tr w:rsidR="00880182" w:rsidRPr="0024635E" w:rsidTr="00880182">
        <w:trPr>
          <w:trHeight w:val="240"/>
        </w:trPr>
        <w:tc>
          <w:tcPr>
            <w:tcW w:w="630" w:type="dxa"/>
          </w:tcPr>
          <w:p w:rsidR="00880182" w:rsidRPr="00C961CC" w:rsidRDefault="00C961CC" w:rsidP="00C961CC">
            <w:pPr>
              <w:pStyle w:val="SingleTxtG"/>
              <w:suppressAutoHyphens w:val="0"/>
              <w:bidi/>
              <w:spacing w:before="20" w:after="40" w:line="280" w:lineRule="exact"/>
              <w:ind w:left="57" w:right="170"/>
              <w:jc w:val="lowKashida"/>
              <w:rPr>
                <w:rFonts w:ascii="Traditional Arabic" w:hAnsi="Traditional Arabic" w:cs="Traditional Arabic" w:hint="cs"/>
                <w:sz w:val="26"/>
                <w:szCs w:val="26"/>
                <w:lang w:bidi="ar-EG"/>
              </w:rPr>
            </w:pPr>
            <w:r w:rsidRPr="00C961CC">
              <w:rPr>
                <w:rFonts w:ascii="Traditional Arabic" w:hAnsi="Traditional Arabic" w:cs="Traditional Arabic" w:hint="cs"/>
                <w:sz w:val="26"/>
                <w:szCs w:val="26"/>
                <w:rtl/>
                <w:lang w:bidi="ar-EG"/>
              </w:rPr>
              <w:t>2006</w:t>
            </w:r>
          </w:p>
        </w:tc>
        <w:tc>
          <w:tcPr>
            <w:tcW w:w="1259" w:type="dxa"/>
            <w:vAlign w:val="bottom"/>
          </w:tcPr>
          <w:p w:rsidR="00880182" w:rsidRPr="00601287" w:rsidRDefault="00880182" w:rsidP="00871824">
            <w:pPr>
              <w:pStyle w:val="SingleTxtG"/>
              <w:suppressAutoHyphens w:val="0"/>
              <w:bidi/>
              <w:spacing w:before="20" w:after="40" w:line="280" w:lineRule="exact"/>
              <w:ind w:left="57" w:right="170"/>
              <w:jc w:val="lowKashida"/>
              <w:rPr>
                <w:rFonts w:ascii="Traditional Arabic" w:hAnsi="Traditional Arabic" w:cs="Traditional Arabic"/>
                <w:sz w:val="26"/>
                <w:szCs w:val="26"/>
              </w:rPr>
            </w:pPr>
            <w:r w:rsidRPr="00601287">
              <w:rPr>
                <w:rFonts w:ascii="Traditional Arabic" w:hAnsi="Traditional Arabic" w:cs="Traditional Arabic" w:hint="eastAsia"/>
                <w:sz w:val="26"/>
                <w:szCs w:val="26"/>
                <w:rtl/>
              </w:rPr>
              <w:t>رئاسي</w:t>
            </w:r>
          </w:p>
        </w:tc>
        <w:tc>
          <w:tcPr>
            <w:tcW w:w="951" w:type="dxa"/>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٥٠٫٢٠٪</w:t>
            </w:r>
          </w:p>
        </w:tc>
        <w:tc>
          <w:tcPr>
            <w:tcW w:w="1050" w:type="dxa"/>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٤٩٫٨٠٪</w:t>
            </w:r>
          </w:p>
        </w:tc>
        <w:tc>
          <w:tcPr>
            <w:tcW w:w="896" w:type="dxa"/>
            <w:vAlign w:val="bottom"/>
          </w:tcPr>
          <w:p w:rsidR="00880182" w:rsidRPr="00871824" w:rsidRDefault="00880182" w:rsidP="00871824">
            <w:pPr>
              <w:pStyle w:val="SingleTxtG"/>
              <w:suppressAutoHyphens w:val="0"/>
              <w:spacing w:before="20" w:after="40" w:line="280" w:lineRule="exact"/>
              <w:ind w:left="57" w:right="57"/>
              <w:jc w:val="right"/>
              <w:rPr>
                <w:bCs/>
                <w:sz w:val="18"/>
              </w:rPr>
            </w:pPr>
            <w:r w:rsidRPr="00871824">
              <w:rPr>
                <w:bCs/>
                <w:sz w:val="18"/>
                <w:rtl/>
              </w:rPr>
              <w:t>١٠٠٫٠٠٪</w:t>
            </w:r>
          </w:p>
        </w:tc>
        <w:tc>
          <w:tcPr>
            <w:tcW w:w="826" w:type="dxa"/>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٥٠٫٨٤٪</w:t>
            </w:r>
          </w:p>
        </w:tc>
        <w:tc>
          <w:tcPr>
            <w:tcW w:w="792" w:type="dxa"/>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٤٩٫١٦٪</w:t>
            </w:r>
          </w:p>
        </w:tc>
        <w:tc>
          <w:tcPr>
            <w:tcW w:w="749" w:type="dxa"/>
            <w:vAlign w:val="bottom"/>
          </w:tcPr>
          <w:p w:rsidR="00880182" w:rsidRPr="00871824" w:rsidRDefault="00880182" w:rsidP="00871824">
            <w:pPr>
              <w:pStyle w:val="SingleTxtG"/>
              <w:suppressAutoHyphens w:val="0"/>
              <w:spacing w:before="20" w:after="40" w:line="280" w:lineRule="exact"/>
              <w:ind w:left="57" w:right="57"/>
              <w:jc w:val="right"/>
              <w:rPr>
                <w:bCs/>
                <w:sz w:val="18"/>
              </w:rPr>
            </w:pPr>
            <w:r w:rsidRPr="00871824">
              <w:rPr>
                <w:bCs/>
                <w:sz w:val="18"/>
                <w:rtl/>
              </w:rPr>
              <w:t>١٠٠٫٠٪</w:t>
            </w:r>
          </w:p>
        </w:tc>
      </w:tr>
      <w:tr w:rsidR="00880182" w:rsidRPr="0024635E" w:rsidTr="00880182">
        <w:trPr>
          <w:trHeight w:val="240"/>
        </w:trPr>
        <w:tc>
          <w:tcPr>
            <w:tcW w:w="630" w:type="dxa"/>
            <w:tcBorders>
              <w:bottom w:val="single" w:sz="12" w:space="0" w:color="auto"/>
            </w:tcBorders>
          </w:tcPr>
          <w:p w:rsidR="00880182" w:rsidRPr="00C961CC" w:rsidRDefault="00C961CC" w:rsidP="00C961CC">
            <w:pPr>
              <w:pStyle w:val="SingleTxtG"/>
              <w:suppressAutoHyphens w:val="0"/>
              <w:bidi/>
              <w:spacing w:before="20" w:after="40" w:line="280" w:lineRule="exact"/>
              <w:ind w:left="57" w:right="170"/>
              <w:jc w:val="lowKashida"/>
              <w:rPr>
                <w:rFonts w:ascii="Traditional Arabic" w:hAnsi="Traditional Arabic" w:cs="Traditional Arabic" w:hint="cs"/>
                <w:sz w:val="26"/>
                <w:szCs w:val="26"/>
                <w:lang w:bidi="ar-EG"/>
              </w:rPr>
            </w:pPr>
            <w:r w:rsidRPr="00C961CC">
              <w:rPr>
                <w:rFonts w:ascii="Traditional Arabic" w:hAnsi="Traditional Arabic" w:cs="Traditional Arabic" w:hint="cs"/>
                <w:sz w:val="26"/>
                <w:szCs w:val="26"/>
                <w:rtl/>
                <w:lang w:bidi="ar-EG"/>
              </w:rPr>
              <w:t>2007</w:t>
            </w:r>
          </w:p>
        </w:tc>
        <w:tc>
          <w:tcPr>
            <w:tcW w:w="1259" w:type="dxa"/>
            <w:tcBorders>
              <w:bottom w:val="single" w:sz="12" w:space="0" w:color="auto"/>
            </w:tcBorders>
            <w:vAlign w:val="bottom"/>
          </w:tcPr>
          <w:p w:rsidR="00880182" w:rsidRPr="00601287" w:rsidRDefault="00880182" w:rsidP="00871824">
            <w:pPr>
              <w:pStyle w:val="SingleTxtG"/>
              <w:suppressAutoHyphens w:val="0"/>
              <w:bidi/>
              <w:spacing w:before="20" w:after="40" w:line="280" w:lineRule="exact"/>
              <w:ind w:left="57" w:right="170"/>
              <w:jc w:val="lowKashida"/>
              <w:rPr>
                <w:rFonts w:ascii="Traditional Arabic" w:hAnsi="Traditional Arabic" w:cs="Traditional Arabic"/>
                <w:sz w:val="26"/>
                <w:szCs w:val="26"/>
                <w:lang w:val="en-US" w:bidi="ar-EG"/>
              </w:rPr>
            </w:pPr>
            <w:r w:rsidRPr="00601287">
              <w:rPr>
                <w:rFonts w:ascii="Traditional Arabic" w:hAnsi="Traditional Arabic" w:cs="Traditional Arabic" w:hint="eastAsia"/>
                <w:sz w:val="26"/>
                <w:szCs w:val="26"/>
                <w:rtl/>
              </w:rPr>
              <w:t>عض</w:t>
            </w:r>
            <w:r w:rsidRPr="00601287">
              <w:rPr>
                <w:rFonts w:ascii="Traditional Arabic" w:hAnsi="Traditional Arabic" w:cs="Traditional Arabic" w:hint="eastAsia"/>
                <w:sz w:val="26"/>
                <w:szCs w:val="26"/>
                <w:rtl/>
                <w:lang w:val="en-US" w:bidi="ar-EG"/>
              </w:rPr>
              <w:t>وية</w:t>
            </w:r>
            <w:r w:rsidRPr="00601287">
              <w:rPr>
                <w:rFonts w:ascii="Traditional Arabic" w:hAnsi="Traditional Arabic" w:cs="Traditional Arabic"/>
                <w:sz w:val="26"/>
                <w:szCs w:val="26"/>
                <w:rtl/>
                <w:lang w:val="en-US" w:bidi="ar-EG"/>
              </w:rPr>
              <w:t xml:space="preserve"> </w:t>
            </w:r>
            <w:r w:rsidRPr="00601287">
              <w:rPr>
                <w:rFonts w:ascii="Traditional Arabic" w:hAnsi="Traditional Arabic" w:cs="Traditional Arabic" w:hint="eastAsia"/>
                <w:sz w:val="26"/>
                <w:szCs w:val="26"/>
                <w:rtl/>
                <w:lang w:val="en-US" w:bidi="ar-EG"/>
              </w:rPr>
              <w:t>الجمعية</w:t>
            </w:r>
            <w:r w:rsidRPr="00601287">
              <w:rPr>
                <w:rFonts w:ascii="Traditional Arabic" w:hAnsi="Traditional Arabic" w:cs="Traditional Arabic"/>
                <w:sz w:val="26"/>
                <w:szCs w:val="26"/>
                <w:rtl/>
                <w:lang w:val="en-US" w:bidi="ar-EG"/>
              </w:rPr>
              <w:t xml:space="preserve"> </w:t>
            </w:r>
            <w:r w:rsidRPr="00601287">
              <w:rPr>
                <w:rFonts w:ascii="Traditional Arabic" w:hAnsi="Traditional Arabic" w:cs="Traditional Arabic" w:hint="eastAsia"/>
                <w:sz w:val="26"/>
                <w:szCs w:val="26"/>
                <w:rtl/>
                <w:lang w:val="en-US" w:bidi="ar-EG"/>
              </w:rPr>
              <w:t>الوطنية</w:t>
            </w:r>
            <w:r w:rsidRPr="00601287">
              <w:rPr>
                <w:rFonts w:ascii="Traditional Arabic" w:hAnsi="Traditional Arabic" w:cs="Traditional Arabic"/>
                <w:sz w:val="26"/>
                <w:szCs w:val="26"/>
                <w:rtl/>
                <w:lang w:val="en-US" w:bidi="ar-EG"/>
              </w:rPr>
              <w:t xml:space="preserve"> </w:t>
            </w:r>
          </w:p>
        </w:tc>
        <w:tc>
          <w:tcPr>
            <w:tcW w:w="951" w:type="dxa"/>
            <w:tcBorders>
              <w:bottom w:val="single" w:sz="12" w:space="0" w:color="auto"/>
            </w:tcBorders>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٥٠٫١٠٪</w:t>
            </w:r>
          </w:p>
        </w:tc>
        <w:tc>
          <w:tcPr>
            <w:tcW w:w="1050" w:type="dxa"/>
            <w:tcBorders>
              <w:bottom w:val="single" w:sz="12" w:space="0" w:color="auto"/>
            </w:tcBorders>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٤٩٫٩٠٪</w:t>
            </w:r>
          </w:p>
        </w:tc>
        <w:tc>
          <w:tcPr>
            <w:tcW w:w="896" w:type="dxa"/>
            <w:tcBorders>
              <w:bottom w:val="single" w:sz="12" w:space="0" w:color="auto"/>
            </w:tcBorders>
            <w:vAlign w:val="bottom"/>
          </w:tcPr>
          <w:p w:rsidR="00880182" w:rsidRPr="00871824" w:rsidRDefault="00880182" w:rsidP="00871824">
            <w:pPr>
              <w:pStyle w:val="SingleTxtG"/>
              <w:suppressAutoHyphens w:val="0"/>
              <w:spacing w:before="20" w:after="40" w:line="280" w:lineRule="exact"/>
              <w:ind w:left="57" w:right="57"/>
              <w:jc w:val="right"/>
              <w:rPr>
                <w:bCs/>
                <w:sz w:val="18"/>
              </w:rPr>
            </w:pPr>
            <w:r w:rsidRPr="00871824">
              <w:rPr>
                <w:bCs/>
                <w:sz w:val="18"/>
                <w:rtl/>
              </w:rPr>
              <w:t>١٠٠٫٠٠٪</w:t>
            </w:r>
          </w:p>
        </w:tc>
        <w:tc>
          <w:tcPr>
            <w:tcW w:w="826" w:type="dxa"/>
            <w:tcBorders>
              <w:bottom w:val="single" w:sz="12" w:space="0" w:color="auto"/>
            </w:tcBorders>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٥٠٫٦٦٪</w:t>
            </w:r>
          </w:p>
        </w:tc>
        <w:tc>
          <w:tcPr>
            <w:tcW w:w="792" w:type="dxa"/>
            <w:tcBorders>
              <w:bottom w:val="single" w:sz="12" w:space="0" w:color="auto"/>
            </w:tcBorders>
            <w:vAlign w:val="bottom"/>
          </w:tcPr>
          <w:p w:rsidR="00880182" w:rsidRPr="0024635E" w:rsidRDefault="00880182" w:rsidP="00871824">
            <w:pPr>
              <w:pStyle w:val="SingleTxtG"/>
              <w:suppressAutoHyphens w:val="0"/>
              <w:spacing w:before="20" w:after="40" w:line="280" w:lineRule="exact"/>
              <w:ind w:left="57" w:right="57"/>
              <w:jc w:val="right"/>
              <w:rPr>
                <w:sz w:val="18"/>
              </w:rPr>
            </w:pPr>
            <w:r>
              <w:rPr>
                <w:sz w:val="18"/>
                <w:rtl/>
              </w:rPr>
              <w:t>٤٩٫٣٤٪</w:t>
            </w:r>
          </w:p>
        </w:tc>
        <w:tc>
          <w:tcPr>
            <w:tcW w:w="749" w:type="dxa"/>
            <w:tcBorders>
              <w:bottom w:val="single" w:sz="12" w:space="0" w:color="auto"/>
            </w:tcBorders>
            <w:vAlign w:val="bottom"/>
          </w:tcPr>
          <w:p w:rsidR="00880182" w:rsidRPr="00871824" w:rsidRDefault="00880182" w:rsidP="00871824">
            <w:pPr>
              <w:pStyle w:val="SingleTxtG"/>
              <w:suppressAutoHyphens w:val="0"/>
              <w:spacing w:before="20" w:after="40" w:line="280" w:lineRule="exact"/>
              <w:ind w:left="57" w:right="57"/>
              <w:jc w:val="right"/>
              <w:rPr>
                <w:bCs/>
                <w:sz w:val="18"/>
              </w:rPr>
            </w:pPr>
            <w:r w:rsidRPr="00871824">
              <w:rPr>
                <w:bCs/>
                <w:sz w:val="18"/>
                <w:rtl/>
              </w:rPr>
              <w:t>١٠٠٫٠٪</w:t>
            </w:r>
          </w:p>
        </w:tc>
      </w:tr>
    </w:tbl>
    <w:bookmarkEnd w:id="40"/>
    <w:bookmarkEnd w:id="41"/>
    <w:p w:rsidR="005611DF" w:rsidRPr="00880182" w:rsidRDefault="005611DF" w:rsidP="00871824">
      <w:pPr>
        <w:pStyle w:val="SingleTxtGA"/>
        <w:spacing w:before="120"/>
        <w:rPr>
          <w:bCs/>
          <w:i/>
          <w:sz w:val="14"/>
          <w:szCs w:val="14"/>
        </w:rPr>
      </w:pPr>
      <w:r w:rsidRPr="00880182">
        <w:rPr>
          <w:iCs/>
          <w:sz w:val="16"/>
          <w:szCs w:val="26"/>
          <w:rtl/>
          <w:lang w:bidi="ar-EG"/>
        </w:rPr>
        <w:t>المصدر</w:t>
      </w:r>
      <w:r w:rsidR="00880182">
        <w:rPr>
          <w:iCs/>
          <w:sz w:val="16"/>
          <w:szCs w:val="26"/>
          <w:rtl/>
          <w:lang w:bidi="ar-EG"/>
        </w:rPr>
        <w:t>:</w:t>
      </w:r>
      <w:r w:rsidR="00880182">
        <w:rPr>
          <w:iCs/>
          <w:sz w:val="16"/>
          <w:szCs w:val="26"/>
          <w:rtl/>
          <w:lang w:bidi="ar-EG"/>
        </w:rPr>
        <w:tab/>
      </w:r>
      <w:r w:rsidRPr="00880182">
        <w:rPr>
          <w:i/>
          <w:sz w:val="16"/>
          <w:szCs w:val="26"/>
          <w:rtl/>
          <w:lang w:bidi="ar-EG"/>
        </w:rPr>
        <w:t>مفوضية الانتخابات</w:t>
      </w:r>
      <w:r w:rsidR="00880182">
        <w:rPr>
          <w:i/>
          <w:sz w:val="16"/>
          <w:szCs w:val="26"/>
          <w:rtl/>
          <w:lang w:bidi="ar-EG"/>
        </w:rPr>
        <w:t>.</w:t>
      </w:r>
    </w:p>
    <w:p w:rsidR="005611DF" w:rsidRDefault="005611DF" w:rsidP="00871824">
      <w:pPr>
        <w:pStyle w:val="SingleTxtGA"/>
        <w:keepNext/>
        <w:keepLines/>
        <w:jc w:val="left"/>
        <w:rPr>
          <w:b/>
          <w:bCs/>
          <w:rtl/>
        </w:rPr>
      </w:pPr>
      <w:bookmarkStart w:id="42" w:name="_Toc294261380"/>
      <w:bookmarkStart w:id="43" w:name="Ta4"/>
      <w:r w:rsidRPr="00601287">
        <w:rPr>
          <w:rtl/>
        </w:rPr>
        <w:t xml:space="preserve">الجدول </w:t>
      </w:r>
      <w:r w:rsidRPr="00AB3ED1">
        <w:rPr>
          <w:rtl/>
        </w:rPr>
        <w:t>4</w:t>
      </w:r>
      <w:r w:rsidR="00880182">
        <w:rPr>
          <w:rtl/>
        </w:rPr>
        <w:br/>
      </w:r>
      <w:r w:rsidRPr="00880182">
        <w:rPr>
          <w:b/>
          <w:bCs/>
          <w:rtl/>
        </w:rPr>
        <w:t xml:space="preserve">مشاركة المصوتين بحسب نوع الجنس؛ في الانتخابات الرئاسية لعام </w:t>
      </w:r>
      <w:r w:rsidRPr="00AB3ED1">
        <w:rPr>
          <w:b/>
          <w:bCs/>
          <w:rtl/>
        </w:rPr>
        <w:t>2007</w:t>
      </w:r>
    </w:p>
    <w:tbl>
      <w:tblPr>
        <w:bidiVisual/>
        <w:tblW w:w="7167" w:type="dxa"/>
        <w:tblInd w:w="1239" w:type="dxa"/>
        <w:tblBorders>
          <w:top w:val="single" w:sz="4" w:space="0" w:color="auto"/>
        </w:tblBorders>
        <w:tblLayout w:type="fixed"/>
        <w:tblCellMar>
          <w:left w:w="0" w:type="dxa"/>
          <w:right w:w="0" w:type="dxa"/>
        </w:tblCellMar>
        <w:tblLook w:val="00A0" w:firstRow="1" w:lastRow="0" w:firstColumn="1" w:lastColumn="0" w:noHBand="0" w:noVBand="0"/>
      </w:tblPr>
      <w:tblGrid>
        <w:gridCol w:w="1259"/>
        <w:gridCol w:w="1011"/>
        <w:gridCol w:w="1089"/>
        <w:gridCol w:w="1135"/>
        <w:gridCol w:w="2673"/>
      </w:tblGrid>
      <w:tr w:rsidR="00871824" w:rsidRPr="00871824" w:rsidTr="00871824">
        <w:trPr>
          <w:trHeight w:val="214"/>
          <w:tblHeader/>
        </w:trPr>
        <w:tc>
          <w:tcPr>
            <w:tcW w:w="878" w:type="pct"/>
            <w:tcBorders>
              <w:top w:val="single" w:sz="4" w:space="0" w:color="auto"/>
              <w:bottom w:val="single" w:sz="12" w:space="0" w:color="auto"/>
            </w:tcBorders>
            <w:noWrap/>
            <w:vAlign w:val="bottom"/>
          </w:tcPr>
          <w:p w:rsidR="00191788" w:rsidRPr="00871824" w:rsidRDefault="00191788" w:rsidP="00C15EE8">
            <w:pPr>
              <w:pStyle w:val="SingleTxtG"/>
              <w:suppressAutoHyphens w:val="0"/>
              <w:bidi/>
              <w:spacing w:before="20" w:after="40" w:line="280" w:lineRule="exact"/>
              <w:ind w:left="57" w:right="57"/>
              <w:jc w:val="lowKashida"/>
              <w:rPr>
                <w:rFonts w:cs="Traditional Arabic"/>
                <w:b/>
                <w:iCs/>
                <w:szCs w:val="28"/>
                <w:lang w:bidi="ar-EG"/>
              </w:rPr>
            </w:pPr>
            <w:r w:rsidRPr="00871824">
              <w:rPr>
                <w:rFonts w:cs="Traditional Arabic"/>
                <w:b/>
                <w:iCs/>
                <w:szCs w:val="28"/>
                <w:rtl/>
                <w:lang w:bidi="ar-EG"/>
              </w:rPr>
              <w:t xml:space="preserve">الفئة العمرية </w:t>
            </w:r>
          </w:p>
        </w:tc>
        <w:tc>
          <w:tcPr>
            <w:tcW w:w="705" w:type="pct"/>
            <w:tcBorders>
              <w:top w:val="single" w:sz="4" w:space="0" w:color="auto"/>
              <w:bottom w:val="single" w:sz="12" w:space="0" w:color="auto"/>
            </w:tcBorders>
            <w:noWrap/>
            <w:vAlign w:val="bottom"/>
          </w:tcPr>
          <w:p w:rsidR="00191788" w:rsidRPr="00871824" w:rsidRDefault="00191788" w:rsidP="00C15EE8">
            <w:pPr>
              <w:pStyle w:val="SingleTxtG"/>
              <w:suppressAutoHyphens w:val="0"/>
              <w:bidi/>
              <w:spacing w:before="20" w:after="40" w:line="280" w:lineRule="exact"/>
              <w:ind w:left="57" w:right="57"/>
              <w:jc w:val="lowKashida"/>
              <w:rPr>
                <w:rFonts w:cs="Traditional Arabic"/>
                <w:b/>
                <w:iCs/>
                <w:szCs w:val="28"/>
                <w:lang w:bidi="ar-EG"/>
              </w:rPr>
            </w:pPr>
            <w:r w:rsidRPr="00871824">
              <w:rPr>
                <w:rFonts w:cs="Traditional Arabic"/>
                <w:b/>
                <w:iCs/>
                <w:szCs w:val="28"/>
                <w:rtl/>
                <w:lang w:bidi="ar-EG"/>
              </w:rPr>
              <w:t>إناث</w:t>
            </w:r>
          </w:p>
        </w:tc>
        <w:tc>
          <w:tcPr>
            <w:tcW w:w="760" w:type="pct"/>
            <w:tcBorders>
              <w:top w:val="single" w:sz="4" w:space="0" w:color="auto"/>
              <w:bottom w:val="single" w:sz="12" w:space="0" w:color="auto"/>
            </w:tcBorders>
            <w:noWrap/>
            <w:vAlign w:val="bottom"/>
          </w:tcPr>
          <w:p w:rsidR="00191788" w:rsidRPr="00871824" w:rsidRDefault="00191788" w:rsidP="00C15EE8">
            <w:pPr>
              <w:pStyle w:val="SingleTxtG"/>
              <w:suppressAutoHyphens w:val="0"/>
              <w:bidi/>
              <w:spacing w:before="20" w:after="40" w:line="280" w:lineRule="exact"/>
              <w:ind w:left="57" w:right="57"/>
              <w:jc w:val="lowKashida"/>
              <w:rPr>
                <w:rFonts w:cs="Traditional Arabic"/>
                <w:b/>
                <w:iCs/>
                <w:szCs w:val="28"/>
                <w:lang w:bidi="ar-EG"/>
              </w:rPr>
            </w:pPr>
            <w:r w:rsidRPr="00871824">
              <w:rPr>
                <w:rFonts w:cs="Traditional Arabic"/>
                <w:b/>
                <w:iCs/>
                <w:szCs w:val="28"/>
                <w:rtl/>
                <w:lang w:bidi="ar-EG"/>
              </w:rPr>
              <w:t>ذكور</w:t>
            </w:r>
          </w:p>
        </w:tc>
        <w:tc>
          <w:tcPr>
            <w:tcW w:w="792" w:type="pct"/>
            <w:tcBorders>
              <w:top w:val="single" w:sz="4" w:space="0" w:color="auto"/>
              <w:bottom w:val="single" w:sz="12" w:space="0" w:color="auto"/>
            </w:tcBorders>
            <w:noWrap/>
            <w:vAlign w:val="bottom"/>
          </w:tcPr>
          <w:p w:rsidR="00191788" w:rsidRPr="00871824" w:rsidRDefault="00191788" w:rsidP="00C15EE8">
            <w:pPr>
              <w:pStyle w:val="SingleTxtG"/>
              <w:suppressAutoHyphens w:val="0"/>
              <w:bidi/>
              <w:spacing w:before="20" w:after="40" w:line="280" w:lineRule="exact"/>
              <w:ind w:left="57" w:right="57"/>
              <w:jc w:val="lowKashida"/>
              <w:rPr>
                <w:rFonts w:cs="Traditional Arabic"/>
                <w:bCs/>
                <w:iCs/>
                <w:szCs w:val="28"/>
                <w:lang w:bidi="ar-EG"/>
              </w:rPr>
            </w:pPr>
            <w:r w:rsidRPr="00871824">
              <w:rPr>
                <w:rFonts w:cs="Traditional Arabic"/>
                <w:bCs/>
                <w:iCs/>
                <w:szCs w:val="28"/>
                <w:rtl/>
                <w:lang w:bidi="ar-EG"/>
              </w:rPr>
              <w:t>المجموع</w:t>
            </w:r>
          </w:p>
        </w:tc>
        <w:tc>
          <w:tcPr>
            <w:tcW w:w="1865" w:type="pct"/>
            <w:tcBorders>
              <w:top w:val="single" w:sz="4" w:space="0" w:color="auto"/>
              <w:bottom w:val="single" w:sz="12" w:space="0" w:color="auto"/>
            </w:tcBorders>
            <w:noWrap/>
            <w:vAlign w:val="bottom"/>
          </w:tcPr>
          <w:p w:rsidR="00191788" w:rsidRPr="00871824" w:rsidRDefault="00191788" w:rsidP="00C15EE8">
            <w:pPr>
              <w:pStyle w:val="SingleTxtG"/>
              <w:suppressAutoHyphens w:val="0"/>
              <w:bidi/>
              <w:spacing w:before="20" w:after="40" w:line="280" w:lineRule="exact"/>
              <w:ind w:left="57" w:right="57"/>
              <w:jc w:val="lowKashida"/>
              <w:rPr>
                <w:rFonts w:cs="Traditional Arabic"/>
                <w:b/>
                <w:iCs/>
                <w:szCs w:val="28"/>
                <w:lang w:bidi="ar-EG"/>
              </w:rPr>
            </w:pPr>
            <w:r w:rsidRPr="00871824">
              <w:rPr>
                <w:rFonts w:cs="Traditional Arabic"/>
                <w:b/>
                <w:iCs/>
                <w:szCs w:val="28"/>
                <w:rtl/>
                <w:lang w:bidi="ar-EG"/>
              </w:rPr>
              <w:t>إجمالي عدد الأصوات التي أدلي بها</w:t>
            </w:r>
          </w:p>
        </w:tc>
      </w:tr>
      <w:tr w:rsidR="00871824" w:rsidRPr="00871824" w:rsidTr="00871824">
        <w:trPr>
          <w:trHeight w:val="214"/>
        </w:trPr>
        <w:tc>
          <w:tcPr>
            <w:tcW w:w="878" w:type="pct"/>
            <w:tcBorders>
              <w:top w:val="single" w:sz="12" w:space="0" w:color="auto"/>
            </w:tcBorders>
            <w:noWrap/>
          </w:tcPr>
          <w:p w:rsidR="00191788" w:rsidRPr="00871824" w:rsidRDefault="00191788" w:rsidP="00C15EE8">
            <w:pPr>
              <w:pStyle w:val="SingleTxtG"/>
              <w:suppressAutoHyphens w:val="0"/>
              <w:bidi/>
              <w:spacing w:before="20" w:after="40" w:line="280" w:lineRule="exact"/>
              <w:ind w:left="57" w:right="57"/>
              <w:jc w:val="lowKashida"/>
              <w:rPr>
                <w:rFonts w:cs="Traditional Arabic"/>
                <w:b/>
                <w:szCs w:val="28"/>
              </w:rPr>
            </w:pPr>
            <w:r w:rsidRPr="00AB3ED1">
              <w:rPr>
                <w:rFonts w:cs="Traditional Arabic"/>
                <w:b/>
                <w:szCs w:val="28"/>
                <w:rtl/>
              </w:rPr>
              <w:t>18</w:t>
            </w:r>
            <w:r w:rsidRPr="00871824">
              <w:rPr>
                <w:rFonts w:cs="Traditional Arabic"/>
                <w:b/>
                <w:szCs w:val="28"/>
                <w:rtl/>
              </w:rPr>
              <w:t>&lt;</w:t>
            </w:r>
            <w:r w:rsidRPr="00AB3ED1">
              <w:rPr>
                <w:rFonts w:cs="Traditional Arabic"/>
                <w:b/>
                <w:szCs w:val="28"/>
                <w:rtl/>
              </w:rPr>
              <w:t>25</w:t>
            </w:r>
          </w:p>
        </w:tc>
        <w:tc>
          <w:tcPr>
            <w:tcW w:w="705" w:type="pct"/>
            <w:tcBorders>
              <w:top w:val="single" w:sz="12"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٤</w:t>
            </w:r>
            <w:r w:rsidRPr="00871824">
              <w:rPr>
                <w:rFonts w:cs="Traditional Arabic"/>
                <w:szCs w:val="28"/>
              </w:rPr>
              <w:t xml:space="preserve"> </w:t>
            </w:r>
            <w:r w:rsidRPr="00871824">
              <w:rPr>
                <w:rFonts w:cs="Traditional Arabic" w:hint="cs"/>
                <w:szCs w:val="28"/>
                <w:rtl/>
              </w:rPr>
              <w:t>١٠٢</w:t>
            </w:r>
          </w:p>
        </w:tc>
        <w:tc>
          <w:tcPr>
            <w:tcW w:w="760" w:type="pct"/>
            <w:tcBorders>
              <w:top w:val="single" w:sz="12"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٤</w:t>
            </w:r>
            <w:r w:rsidRPr="00871824">
              <w:rPr>
                <w:rFonts w:cs="Traditional Arabic"/>
                <w:szCs w:val="28"/>
              </w:rPr>
              <w:t xml:space="preserve"> </w:t>
            </w:r>
            <w:r w:rsidRPr="00871824">
              <w:rPr>
                <w:rFonts w:cs="Traditional Arabic" w:hint="cs"/>
                <w:szCs w:val="28"/>
                <w:rtl/>
              </w:rPr>
              <w:t>١٠٦</w:t>
            </w:r>
          </w:p>
        </w:tc>
        <w:tc>
          <w:tcPr>
            <w:tcW w:w="792" w:type="pct"/>
            <w:tcBorders>
              <w:top w:val="single" w:sz="12"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bCs/>
                <w:szCs w:val="28"/>
              </w:rPr>
            </w:pPr>
            <w:r w:rsidRPr="00871824">
              <w:rPr>
                <w:rFonts w:cs="Traditional Arabic" w:hint="cs"/>
                <w:bCs/>
                <w:szCs w:val="28"/>
                <w:rtl/>
              </w:rPr>
              <w:t>٨</w:t>
            </w:r>
            <w:r w:rsidRPr="00871824">
              <w:rPr>
                <w:rFonts w:cs="Traditional Arabic"/>
                <w:bCs/>
                <w:szCs w:val="28"/>
              </w:rPr>
              <w:t xml:space="preserve"> </w:t>
            </w:r>
            <w:r w:rsidRPr="00871824">
              <w:rPr>
                <w:rFonts w:cs="Traditional Arabic" w:hint="cs"/>
                <w:bCs/>
                <w:szCs w:val="28"/>
                <w:rtl/>
              </w:rPr>
              <w:t>٢٠٨</w:t>
            </w:r>
          </w:p>
        </w:tc>
        <w:tc>
          <w:tcPr>
            <w:tcW w:w="1865" w:type="pct"/>
            <w:tcBorders>
              <w:top w:val="single" w:sz="12"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lang w:val="en-US"/>
              </w:rPr>
            </w:pPr>
            <w:r w:rsidRPr="00871824">
              <w:rPr>
                <w:rFonts w:cs="Traditional Arabic" w:hint="cs"/>
                <w:szCs w:val="28"/>
                <w:rtl/>
              </w:rPr>
              <w:t>١٤٪</w:t>
            </w:r>
            <w:r w:rsidRPr="00871824">
              <w:rPr>
                <w:rFonts w:cs="Traditional Arabic"/>
                <w:szCs w:val="28"/>
              </w:rPr>
              <w:t>,</w:t>
            </w:r>
            <w:r w:rsidRPr="00871824">
              <w:rPr>
                <w:rFonts w:cs="Traditional Arabic" w:hint="cs"/>
                <w:szCs w:val="28"/>
                <w:rtl/>
              </w:rPr>
              <w:t>٧</w:t>
            </w:r>
          </w:p>
        </w:tc>
      </w:tr>
      <w:tr w:rsidR="00871824" w:rsidRPr="00871824" w:rsidTr="00871824">
        <w:trPr>
          <w:trHeight w:val="214"/>
        </w:trPr>
        <w:tc>
          <w:tcPr>
            <w:tcW w:w="878" w:type="pct"/>
            <w:noWrap/>
          </w:tcPr>
          <w:p w:rsidR="00191788" w:rsidRPr="00871824" w:rsidRDefault="00191788" w:rsidP="00C15EE8">
            <w:pPr>
              <w:pStyle w:val="SingleTxtG"/>
              <w:suppressAutoHyphens w:val="0"/>
              <w:bidi/>
              <w:spacing w:before="20" w:after="40" w:line="280" w:lineRule="exact"/>
              <w:ind w:left="57" w:right="57"/>
              <w:jc w:val="lowKashida"/>
              <w:rPr>
                <w:rFonts w:cs="Traditional Arabic"/>
                <w:b/>
                <w:szCs w:val="28"/>
              </w:rPr>
            </w:pPr>
            <w:r w:rsidRPr="00AB3ED1">
              <w:rPr>
                <w:rFonts w:cs="Traditional Arabic"/>
                <w:b/>
                <w:szCs w:val="28"/>
                <w:rtl/>
              </w:rPr>
              <w:t>25</w:t>
            </w:r>
            <w:r w:rsidRPr="00871824">
              <w:rPr>
                <w:rFonts w:cs="Traditional Arabic"/>
                <w:b/>
                <w:szCs w:val="28"/>
                <w:rtl/>
              </w:rPr>
              <w:t>&lt;</w:t>
            </w:r>
            <w:r w:rsidRPr="00AB3ED1">
              <w:rPr>
                <w:rFonts w:cs="Traditional Arabic"/>
                <w:b/>
                <w:szCs w:val="28"/>
                <w:rtl/>
              </w:rPr>
              <w:t>35</w:t>
            </w:r>
          </w:p>
        </w:tc>
        <w:tc>
          <w:tcPr>
            <w:tcW w:w="705"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٦</w:t>
            </w:r>
            <w:r w:rsidRPr="00871824">
              <w:rPr>
                <w:rFonts w:cs="Traditional Arabic"/>
                <w:szCs w:val="28"/>
              </w:rPr>
              <w:t xml:space="preserve"> </w:t>
            </w:r>
            <w:r w:rsidRPr="00871824">
              <w:rPr>
                <w:rFonts w:cs="Traditional Arabic" w:hint="cs"/>
                <w:szCs w:val="28"/>
                <w:rtl/>
              </w:rPr>
              <w:t>٥٧٥</w:t>
            </w:r>
          </w:p>
        </w:tc>
        <w:tc>
          <w:tcPr>
            <w:tcW w:w="760"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٦</w:t>
            </w:r>
            <w:r w:rsidRPr="00871824">
              <w:rPr>
                <w:rFonts w:cs="Traditional Arabic"/>
                <w:szCs w:val="28"/>
              </w:rPr>
              <w:t xml:space="preserve"> </w:t>
            </w:r>
            <w:r w:rsidRPr="00871824">
              <w:rPr>
                <w:rFonts w:cs="Traditional Arabic" w:hint="cs"/>
                <w:szCs w:val="28"/>
                <w:rtl/>
              </w:rPr>
              <w:t>٤٣٨</w:t>
            </w:r>
          </w:p>
        </w:tc>
        <w:tc>
          <w:tcPr>
            <w:tcW w:w="792"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bCs/>
                <w:szCs w:val="28"/>
              </w:rPr>
            </w:pPr>
            <w:r w:rsidRPr="00871824">
              <w:rPr>
                <w:rFonts w:cs="Traditional Arabic" w:hint="cs"/>
                <w:bCs/>
                <w:szCs w:val="28"/>
                <w:rtl/>
              </w:rPr>
              <w:t>١٣</w:t>
            </w:r>
            <w:r w:rsidRPr="00871824">
              <w:rPr>
                <w:rFonts w:cs="Traditional Arabic"/>
                <w:bCs/>
                <w:szCs w:val="28"/>
              </w:rPr>
              <w:t xml:space="preserve"> </w:t>
            </w:r>
            <w:r w:rsidRPr="00871824">
              <w:rPr>
                <w:rFonts w:cs="Traditional Arabic" w:hint="cs"/>
                <w:bCs/>
                <w:szCs w:val="28"/>
                <w:rtl/>
              </w:rPr>
              <w:t>٠١٣</w:t>
            </w:r>
          </w:p>
        </w:tc>
        <w:tc>
          <w:tcPr>
            <w:tcW w:w="1865"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lang w:val="en-US"/>
              </w:rPr>
            </w:pPr>
            <w:r w:rsidRPr="00871824">
              <w:rPr>
                <w:rFonts w:cs="Traditional Arabic" w:hint="cs"/>
                <w:szCs w:val="28"/>
                <w:rtl/>
              </w:rPr>
              <w:t>٢٣٪</w:t>
            </w:r>
            <w:r w:rsidRPr="00871824">
              <w:rPr>
                <w:rFonts w:cs="Traditional Arabic"/>
                <w:szCs w:val="28"/>
              </w:rPr>
              <w:t>,</w:t>
            </w:r>
            <w:r w:rsidRPr="00871824">
              <w:rPr>
                <w:rFonts w:cs="Traditional Arabic" w:hint="cs"/>
                <w:szCs w:val="28"/>
                <w:rtl/>
              </w:rPr>
              <w:t>٣</w:t>
            </w:r>
          </w:p>
        </w:tc>
      </w:tr>
      <w:tr w:rsidR="00871824" w:rsidRPr="00871824" w:rsidTr="00871824">
        <w:trPr>
          <w:trHeight w:val="214"/>
        </w:trPr>
        <w:tc>
          <w:tcPr>
            <w:tcW w:w="878" w:type="pct"/>
            <w:noWrap/>
          </w:tcPr>
          <w:p w:rsidR="00191788" w:rsidRPr="00871824" w:rsidRDefault="00191788" w:rsidP="00C15EE8">
            <w:pPr>
              <w:pStyle w:val="SingleTxtG"/>
              <w:suppressAutoHyphens w:val="0"/>
              <w:bidi/>
              <w:spacing w:before="20" w:after="40" w:line="280" w:lineRule="exact"/>
              <w:ind w:left="57" w:right="57"/>
              <w:jc w:val="lowKashida"/>
              <w:rPr>
                <w:rFonts w:cs="Traditional Arabic"/>
                <w:b/>
                <w:szCs w:val="28"/>
              </w:rPr>
            </w:pPr>
            <w:r w:rsidRPr="00AB3ED1">
              <w:rPr>
                <w:rFonts w:cs="Traditional Arabic"/>
                <w:b/>
                <w:szCs w:val="28"/>
                <w:rtl/>
              </w:rPr>
              <w:t>35</w:t>
            </w:r>
            <w:r w:rsidRPr="00871824">
              <w:rPr>
                <w:rFonts w:cs="Traditional Arabic"/>
                <w:b/>
                <w:szCs w:val="28"/>
                <w:rtl/>
              </w:rPr>
              <w:t>&lt;</w:t>
            </w:r>
            <w:r w:rsidRPr="00AB3ED1">
              <w:rPr>
                <w:rFonts w:cs="Traditional Arabic"/>
                <w:b/>
                <w:szCs w:val="28"/>
                <w:rtl/>
              </w:rPr>
              <w:t>45</w:t>
            </w:r>
          </w:p>
        </w:tc>
        <w:tc>
          <w:tcPr>
            <w:tcW w:w="705"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٦</w:t>
            </w:r>
            <w:r w:rsidRPr="00871824">
              <w:rPr>
                <w:rFonts w:cs="Traditional Arabic"/>
                <w:szCs w:val="28"/>
              </w:rPr>
              <w:t xml:space="preserve"> </w:t>
            </w:r>
            <w:r w:rsidRPr="00871824">
              <w:rPr>
                <w:rFonts w:cs="Traditional Arabic" w:hint="cs"/>
                <w:szCs w:val="28"/>
                <w:rtl/>
              </w:rPr>
              <w:t>٥٤٧</w:t>
            </w:r>
          </w:p>
        </w:tc>
        <w:tc>
          <w:tcPr>
            <w:tcW w:w="760"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٦</w:t>
            </w:r>
            <w:r w:rsidRPr="00871824">
              <w:rPr>
                <w:rFonts w:cs="Traditional Arabic"/>
                <w:szCs w:val="28"/>
              </w:rPr>
              <w:t xml:space="preserve"> </w:t>
            </w:r>
            <w:r w:rsidRPr="00871824">
              <w:rPr>
                <w:rFonts w:cs="Traditional Arabic" w:hint="cs"/>
                <w:szCs w:val="28"/>
                <w:rtl/>
              </w:rPr>
              <w:t>٤٨٨</w:t>
            </w:r>
          </w:p>
        </w:tc>
        <w:tc>
          <w:tcPr>
            <w:tcW w:w="792"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bCs/>
                <w:szCs w:val="28"/>
              </w:rPr>
            </w:pPr>
            <w:r w:rsidRPr="00871824">
              <w:rPr>
                <w:rFonts w:cs="Traditional Arabic" w:hint="cs"/>
                <w:bCs/>
                <w:szCs w:val="28"/>
                <w:rtl/>
              </w:rPr>
              <w:t>١٣</w:t>
            </w:r>
            <w:r w:rsidRPr="00871824">
              <w:rPr>
                <w:rFonts w:cs="Traditional Arabic"/>
                <w:bCs/>
                <w:szCs w:val="28"/>
              </w:rPr>
              <w:t xml:space="preserve"> </w:t>
            </w:r>
            <w:r w:rsidRPr="00871824">
              <w:rPr>
                <w:rFonts w:cs="Traditional Arabic" w:hint="cs"/>
                <w:bCs/>
                <w:szCs w:val="28"/>
                <w:rtl/>
              </w:rPr>
              <w:t>٠٣٥</w:t>
            </w:r>
          </w:p>
        </w:tc>
        <w:tc>
          <w:tcPr>
            <w:tcW w:w="1865"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٢٣٪</w:t>
            </w:r>
            <w:r w:rsidRPr="00871824">
              <w:rPr>
                <w:rFonts w:cs="Traditional Arabic"/>
                <w:szCs w:val="28"/>
              </w:rPr>
              <w:t>,</w:t>
            </w:r>
            <w:r w:rsidRPr="00871824">
              <w:rPr>
                <w:rFonts w:cs="Traditional Arabic" w:hint="cs"/>
                <w:szCs w:val="28"/>
                <w:rtl/>
              </w:rPr>
              <w:t>٣</w:t>
            </w:r>
          </w:p>
        </w:tc>
      </w:tr>
      <w:tr w:rsidR="00871824" w:rsidRPr="00871824" w:rsidTr="00871824">
        <w:trPr>
          <w:trHeight w:val="214"/>
        </w:trPr>
        <w:tc>
          <w:tcPr>
            <w:tcW w:w="878" w:type="pct"/>
            <w:noWrap/>
          </w:tcPr>
          <w:p w:rsidR="00191788" w:rsidRPr="00871824" w:rsidRDefault="00191788" w:rsidP="00C15EE8">
            <w:pPr>
              <w:pStyle w:val="SingleTxtG"/>
              <w:suppressAutoHyphens w:val="0"/>
              <w:bidi/>
              <w:spacing w:before="20" w:after="40" w:line="280" w:lineRule="exact"/>
              <w:ind w:left="57" w:right="57"/>
              <w:jc w:val="lowKashida"/>
              <w:rPr>
                <w:rFonts w:cs="Traditional Arabic"/>
                <w:b/>
                <w:szCs w:val="28"/>
              </w:rPr>
            </w:pPr>
            <w:r w:rsidRPr="00AB3ED1">
              <w:rPr>
                <w:rFonts w:cs="Traditional Arabic"/>
                <w:b/>
                <w:szCs w:val="28"/>
                <w:rtl/>
              </w:rPr>
              <w:t>45</w:t>
            </w:r>
            <w:r w:rsidRPr="00871824">
              <w:rPr>
                <w:rFonts w:cs="Traditional Arabic"/>
                <w:b/>
                <w:szCs w:val="28"/>
                <w:rtl/>
              </w:rPr>
              <w:t>&lt;</w:t>
            </w:r>
            <w:r w:rsidRPr="00AB3ED1">
              <w:rPr>
                <w:rFonts w:cs="Traditional Arabic"/>
                <w:b/>
                <w:szCs w:val="28"/>
                <w:rtl/>
              </w:rPr>
              <w:t>60</w:t>
            </w:r>
          </w:p>
        </w:tc>
        <w:tc>
          <w:tcPr>
            <w:tcW w:w="705"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٦</w:t>
            </w:r>
            <w:r w:rsidRPr="00871824">
              <w:rPr>
                <w:rFonts w:cs="Traditional Arabic"/>
                <w:szCs w:val="28"/>
              </w:rPr>
              <w:t xml:space="preserve"> </w:t>
            </w:r>
            <w:r w:rsidRPr="00871824">
              <w:rPr>
                <w:rFonts w:cs="Traditional Arabic" w:hint="cs"/>
                <w:szCs w:val="28"/>
                <w:rtl/>
              </w:rPr>
              <w:t>٣٠٦</w:t>
            </w:r>
          </w:p>
        </w:tc>
        <w:tc>
          <w:tcPr>
            <w:tcW w:w="760"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٦</w:t>
            </w:r>
            <w:r w:rsidRPr="00871824">
              <w:rPr>
                <w:rFonts w:cs="Traditional Arabic"/>
                <w:szCs w:val="28"/>
              </w:rPr>
              <w:t xml:space="preserve"> </w:t>
            </w:r>
            <w:r w:rsidRPr="00871824">
              <w:rPr>
                <w:rFonts w:cs="Traditional Arabic" w:hint="cs"/>
                <w:szCs w:val="28"/>
                <w:rtl/>
              </w:rPr>
              <w:t>٩٦٢</w:t>
            </w:r>
          </w:p>
        </w:tc>
        <w:tc>
          <w:tcPr>
            <w:tcW w:w="792"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bCs/>
                <w:szCs w:val="28"/>
              </w:rPr>
            </w:pPr>
            <w:r w:rsidRPr="00871824">
              <w:rPr>
                <w:rFonts w:cs="Traditional Arabic" w:hint="cs"/>
                <w:bCs/>
                <w:szCs w:val="28"/>
                <w:rtl/>
              </w:rPr>
              <w:t>١٣</w:t>
            </w:r>
            <w:r w:rsidRPr="00871824">
              <w:rPr>
                <w:rFonts w:cs="Traditional Arabic"/>
                <w:bCs/>
                <w:szCs w:val="28"/>
              </w:rPr>
              <w:t xml:space="preserve"> </w:t>
            </w:r>
            <w:r w:rsidRPr="00871824">
              <w:rPr>
                <w:rFonts w:cs="Traditional Arabic" w:hint="cs"/>
                <w:bCs/>
                <w:szCs w:val="28"/>
                <w:rtl/>
              </w:rPr>
              <w:t>٢٦٨</w:t>
            </w:r>
          </w:p>
        </w:tc>
        <w:tc>
          <w:tcPr>
            <w:tcW w:w="1865" w:type="pct"/>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٢٣٪</w:t>
            </w:r>
            <w:r w:rsidRPr="00871824">
              <w:rPr>
                <w:rFonts w:cs="Traditional Arabic"/>
                <w:szCs w:val="28"/>
              </w:rPr>
              <w:t>,</w:t>
            </w:r>
            <w:r w:rsidRPr="00871824">
              <w:rPr>
                <w:rFonts w:cs="Traditional Arabic" w:hint="cs"/>
                <w:szCs w:val="28"/>
                <w:rtl/>
              </w:rPr>
              <w:t>٨</w:t>
            </w:r>
          </w:p>
        </w:tc>
      </w:tr>
      <w:tr w:rsidR="00871824" w:rsidRPr="00871824" w:rsidTr="002E7B70">
        <w:trPr>
          <w:trHeight w:val="214"/>
        </w:trPr>
        <w:tc>
          <w:tcPr>
            <w:tcW w:w="878" w:type="pct"/>
            <w:tcBorders>
              <w:bottom w:val="single" w:sz="4" w:space="0" w:color="auto"/>
            </w:tcBorders>
            <w:noWrap/>
          </w:tcPr>
          <w:p w:rsidR="00191788" w:rsidRPr="00871824" w:rsidRDefault="00191788" w:rsidP="00C15EE8">
            <w:pPr>
              <w:pStyle w:val="SingleTxtG"/>
              <w:suppressAutoHyphens w:val="0"/>
              <w:bidi/>
              <w:spacing w:before="20" w:after="40" w:line="280" w:lineRule="exact"/>
              <w:ind w:left="57" w:right="57"/>
              <w:jc w:val="lowKashida"/>
              <w:rPr>
                <w:rFonts w:cs="Traditional Arabic"/>
                <w:b/>
                <w:i/>
                <w:szCs w:val="28"/>
                <w:lang w:bidi="ar-EG"/>
              </w:rPr>
            </w:pPr>
            <w:r w:rsidRPr="00871824">
              <w:rPr>
                <w:rFonts w:cs="Traditional Arabic"/>
                <w:b/>
                <w:i/>
                <w:szCs w:val="28"/>
                <w:rtl/>
                <w:lang w:bidi="ar-EG"/>
              </w:rPr>
              <w:t xml:space="preserve">أكبر من </w:t>
            </w:r>
            <w:r w:rsidRPr="00AB3ED1">
              <w:rPr>
                <w:rFonts w:cs="Traditional Arabic"/>
                <w:b/>
                <w:i/>
                <w:szCs w:val="28"/>
                <w:rtl/>
                <w:lang w:bidi="ar-EG"/>
              </w:rPr>
              <w:t>60</w:t>
            </w:r>
          </w:p>
        </w:tc>
        <w:tc>
          <w:tcPr>
            <w:tcW w:w="705" w:type="pct"/>
            <w:tcBorders>
              <w:bottom w:val="single" w:sz="4"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٤</w:t>
            </w:r>
            <w:r w:rsidRPr="00871824">
              <w:rPr>
                <w:rFonts w:cs="Traditional Arabic"/>
                <w:szCs w:val="28"/>
              </w:rPr>
              <w:t xml:space="preserve"> </w:t>
            </w:r>
            <w:r w:rsidRPr="00871824">
              <w:rPr>
                <w:rFonts w:cs="Traditional Arabic" w:hint="cs"/>
                <w:szCs w:val="28"/>
                <w:rtl/>
              </w:rPr>
              <w:t>٧٥٤</w:t>
            </w:r>
          </w:p>
        </w:tc>
        <w:tc>
          <w:tcPr>
            <w:tcW w:w="760" w:type="pct"/>
            <w:tcBorders>
              <w:bottom w:val="single" w:sz="4"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٣</w:t>
            </w:r>
            <w:r w:rsidRPr="00871824">
              <w:rPr>
                <w:rFonts w:cs="Traditional Arabic"/>
                <w:szCs w:val="28"/>
              </w:rPr>
              <w:t xml:space="preserve"> </w:t>
            </w:r>
            <w:r w:rsidRPr="00871824">
              <w:rPr>
                <w:rFonts w:cs="Traditional Arabic" w:hint="cs"/>
                <w:szCs w:val="28"/>
                <w:rtl/>
              </w:rPr>
              <w:t>٥٤٩</w:t>
            </w:r>
          </w:p>
        </w:tc>
        <w:tc>
          <w:tcPr>
            <w:tcW w:w="792" w:type="pct"/>
            <w:tcBorders>
              <w:bottom w:val="single" w:sz="4"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bCs/>
                <w:szCs w:val="28"/>
              </w:rPr>
            </w:pPr>
            <w:r w:rsidRPr="00871824">
              <w:rPr>
                <w:rFonts w:cs="Traditional Arabic" w:hint="cs"/>
                <w:bCs/>
                <w:szCs w:val="28"/>
                <w:rtl/>
              </w:rPr>
              <w:t>٨</w:t>
            </w:r>
            <w:r w:rsidRPr="00871824">
              <w:rPr>
                <w:rFonts w:cs="Traditional Arabic"/>
                <w:bCs/>
                <w:szCs w:val="28"/>
              </w:rPr>
              <w:t xml:space="preserve"> </w:t>
            </w:r>
            <w:r w:rsidRPr="00871824">
              <w:rPr>
                <w:rFonts w:cs="Traditional Arabic" w:hint="cs"/>
                <w:bCs/>
                <w:szCs w:val="28"/>
                <w:rtl/>
              </w:rPr>
              <w:t>٣٠٣</w:t>
            </w:r>
          </w:p>
        </w:tc>
        <w:tc>
          <w:tcPr>
            <w:tcW w:w="1865" w:type="pct"/>
            <w:tcBorders>
              <w:bottom w:val="single" w:sz="4"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szCs w:val="28"/>
              </w:rPr>
            </w:pPr>
            <w:r w:rsidRPr="00871824">
              <w:rPr>
                <w:rFonts w:cs="Traditional Arabic" w:hint="cs"/>
                <w:szCs w:val="28"/>
                <w:rtl/>
              </w:rPr>
              <w:t>١٤٪</w:t>
            </w:r>
            <w:r w:rsidRPr="00871824">
              <w:rPr>
                <w:rFonts w:cs="Traditional Arabic"/>
                <w:szCs w:val="28"/>
              </w:rPr>
              <w:t>,</w:t>
            </w:r>
            <w:r w:rsidRPr="00871824">
              <w:rPr>
                <w:rFonts w:cs="Traditional Arabic" w:hint="cs"/>
                <w:szCs w:val="28"/>
                <w:rtl/>
              </w:rPr>
              <w:t>٩</w:t>
            </w:r>
          </w:p>
        </w:tc>
      </w:tr>
      <w:tr w:rsidR="00871824" w:rsidRPr="00871824" w:rsidTr="002E7B70">
        <w:trPr>
          <w:trHeight w:val="214"/>
        </w:trPr>
        <w:tc>
          <w:tcPr>
            <w:tcW w:w="878" w:type="pct"/>
            <w:tcBorders>
              <w:top w:val="single" w:sz="4" w:space="0" w:color="auto"/>
              <w:bottom w:val="single" w:sz="12" w:space="0" w:color="auto"/>
            </w:tcBorders>
            <w:noWrap/>
          </w:tcPr>
          <w:p w:rsidR="00191788" w:rsidRPr="00871824" w:rsidRDefault="00191788" w:rsidP="00C15EE8">
            <w:pPr>
              <w:pStyle w:val="SingleTxtG"/>
              <w:suppressAutoHyphens w:val="0"/>
              <w:bidi/>
              <w:spacing w:before="20" w:after="40" w:line="280" w:lineRule="exact"/>
              <w:ind w:left="57" w:right="57" w:firstLine="224"/>
              <w:jc w:val="lowKashida"/>
              <w:rPr>
                <w:rFonts w:cs="Traditional Arabic"/>
                <w:bCs/>
                <w:i/>
                <w:szCs w:val="28"/>
                <w:lang w:bidi="ar-EG"/>
              </w:rPr>
            </w:pPr>
            <w:r w:rsidRPr="00871824">
              <w:rPr>
                <w:rFonts w:cs="Traditional Arabic"/>
                <w:bCs/>
                <w:i/>
                <w:szCs w:val="28"/>
                <w:rtl/>
                <w:lang w:bidi="ar-EG"/>
              </w:rPr>
              <w:t>المجموع</w:t>
            </w:r>
          </w:p>
        </w:tc>
        <w:tc>
          <w:tcPr>
            <w:tcW w:w="705" w:type="pct"/>
            <w:tcBorders>
              <w:top w:val="single" w:sz="4" w:space="0" w:color="auto"/>
              <w:bottom w:val="single" w:sz="12"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bCs/>
                <w:szCs w:val="28"/>
              </w:rPr>
            </w:pPr>
            <w:r w:rsidRPr="00871824">
              <w:rPr>
                <w:rFonts w:cs="Traditional Arabic" w:hint="cs"/>
                <w:bCs/>
                <w:szCs w:val="28"/>
                <w:rtl/>
              </w:rPr>
              <w:t>٢٨</w:t>
            </w:r>
            <w:r w:rsidRPr="00871824">
              <w:rPr>
                <w:rFonts w:cs="Traditional Arabic"/>
                <w:bCs/>
                <w:szCs w:val="28"/>
              </w:rPr>
              <w:t xml:space="preserve"> </w:t>
            </w:r>
            <w:r w:rsidRPr="00871824">
              <w:rPr>
                <w:rFonts w:cs="Traditional Arabic" w:hint="cs"/>
                <w:bCs/>
                <w:szCs w:val="28"/>
                <w:rtl/>
              </w:rPr>
              <w:t>٢٨٤</w:t>
            </w:r>
          </w:p>
        </w:tc>
        <w:tc>
          <w:tcPr>
            <w:tcW w:w="760" w:type="pct"/>
            <w:tcBorders>
              <w:top w:val="single" w:sz="4" w:space="0" w:color="auto"/>
              <w:bottom w:val="single" w:sz="12"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bCs/>
                <w:szCs w:val="28"/>
              </w:rPr>
            </w:pPr>
            <w:r w:rsidRPr="00871824">
              <w:rPr>
                <w:rFonts w:cs="Traditional Arabic" w:hint="cs"/>
                <w:bCs/>
                <w:szCs w:val="28"/>
                <w:rtl/>
              </w:rPr>
              <w:t>٢٧</w:t>
            </w:r>
            <w:r w:rsidRPr="00871824">
              <w:rPr>
                <w:rFonts w:cs="Traditional Arabic"/>
                <w:bCs/>
                <w:szCs w:val="28"/>
              </w:rPr>
              <w:t xml:space="preserve"> </w:t>
            </w:r>
            <w:r w:rsidRPr="00871824">
              <w:rPr>
                <w:rFonts w:cs="Traditional Arabic" w:hint="cs"/>
                <w:bCs/>
                <w:szCs w:val="28"/>
                <w:rtl/>
              </w:rPr>
              <w:t>٥٤٣</w:t>
            </w:r>
          </w:p>
        </w:tc>
        <w:tc>
          <w:tcPr>
            <w:tcW w:w="792" w:type="pct"/>
            <w:tcBorders>
              <w:top w:val="single" w:sz="4" w:space="0" w:color="auto"/>
              <w:bottom w:val="single" w:sz="12"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bCs/>
                <w:szCs w:val="28"/>
              </w:rPr>
            </w:pPr>
            <w:r w:rsidRPr="00871824">
              <w:rPr>
                <w:rFonts w:cs="Traditional Arabic" w:hint="cs"/>
                <w:bCs/>
                <w:szCs w:val="28"/>
                <w:rtl/>
              </w:rPr>
              <w:t>٥٥٨٢٧</w:t>
            </w:r>
          </w:p>
        </w:tc>
        <w:tc>
          <w:tcPr>
            <w:tcW w:w="1865" w:type="pct"/>
            <w:tcBorders>
              <w:top w:val="single" w:sz="4" w:space="0" w:color="auto"/>
              <w:bottom w:val="single" w:sz="12" w:space="0" w:color="auto"/>
            </w:tcBorders>
            <w:noWrap/>
            <w:vAlign w:val="bottom"/>
          </w:tcPr>
          <w:p w:rsidR="00191788" w:rsidRPr="00871824" w:rsidRDefault="00191788" w:rsidP="00C15EE8">
            <w:pPr>
              <w:pStyle w:val="SingleTxtG"/>
              <w:suppressAutoHyphens w:val="0"/>
              <w:spacing w:before="20" w:after="40" w:line="280" w:lineRule="exact"/>
              <w:ind w:left="57" w:right="57"/>
              <w:jc w:val="right"/>
              <w:rPr>
                <w:rFonts w:cs="Traditional Arabic"/>
                <w:bCs/>
                <w:szCs w:val="28"/>
              </w:rPr>
            </w:pPr>
            <w:r w:rsidRPr="00871824">
              <w:rPr>
                <w:rFonts w:cs="Traditional Arabic" w:hint="cs"/>
                <w:bCs/>
                <w:szCs w:val="28"/>
                <w:rtl/>
              </w:rPr>
              <w:t>١٠٠</w:t>
            </w:r>
            <w:r w:rsidRPr="00871824">
              <w:rPr>
                <w:rFonts w:cs="Traditional Arabic" w:hint="cs"/>
                <w:b/>
                <w:bCs/>
                <w:szCs w:val="28"/>
                <w:rtl/>
              </w:rPr>
              <w:t>٪</w:t>
            </w:r>
            <w:r w:rsidRPr="00871824">
              <w:rPr>
                <w:rFonts w:cs="Traditional Arabic"/>
                <w:bCs/>
                <w:szCs w:val="28"/>
              </w:rPr>
              <w:t>,</w:t>
            </w:r>
            <w:r w:rsidRPr="00871824">
              <w:rPr>
                <w:rFonts w:cs="Traditional Arabic" w:hint="cs"/>
                <w:bCs/>
                <w:szCs w:val="28"/>
                <w:rtl/>
              </w:rPr>
              <w:t>٠</w:t>
            </w:r>
          </w:p>
        </w:tc>
      </w:tr>
    </w:tbl>
    <w:bookmarkEnd w:id="42"/>
    <w:bookmarkEnd w:id="43"/>
    <w:p w:rsidR="005611DF" w:rsidRPr="00191788" w:rsidRDefault="005611DF" w:rsidP="00871824">
      <w:pPr>
        <w:pStyle w:val="SingleTxtGA"/>
        <w:spacing w:before="120"/>
        <w:rPr>
          <w:sz w:val="16"/>
          <w:szCs w:val="26"/>
          <w:rtl/>
          <w:lang w:bidi="ar-EG"/>
        </w:rPr>
      </w:pPr>
      <w:r w:rsidRPr="00C15EE8">
        <w:rPr>
          <w:iCs/>
          <w:sz w:val="16"/>
          <w:szCs w:val="26"/>
          <w:rtl/>
          <w:lang w:bidi="ar-EG"/>
        </w:rPr>
        <w:t>المصدر:</w:t>
      </w:r>
      <w:r w:rsidR="00191788" w:rsidRPr="00191788">
        <w:rPr>
          <w:iCs/>
          <w:sz w:val="16"/>
          <w:szCs w:val="26"/>
          <w:rtl/>
          <w:lang w:bidi="ar-EG"/>
        </w:rPr>
        <w:tab/>
      </w:r>
      <w:r w:rsidRPr="00191788">
        <w:rPr>
          <w:sz w:val="16"/>
          <w:szCs w:val="26"/>
          <w:rtl/>
          <w:lang w:bidi="ar-EG"/>
        </w:rPr>
        <w:t>مفوضية الانتخابات</w:t>
      </w:r>
      <w:r w:rsidR="00191788" w:rsidRPr="00191788">
        <w:rPr>
          <w:sz w:val="16"/>
          <w:szCs w:val="26"/>
          <w:rtl/>
          <w:lang w:bidi="ar-EG"/>
        </w:rPr>
        <w:t>.</w:t>
      </w:r>
    </w:p>
    <w:p w:rsidR="005611DF" w:rsidRPr="00191788" w:rsidRDefault="00191788" w:rsidP="00191788">
      <w:pPr>
        <w:pStyle w:val="SingleTxtGA"/>
        <w:rPr>
          <w:spacing w:val="-2"/>
          <w:lang w:bidi="ar-EG"/>
        </w:rPr>
      </w:pPr>
      <w:r w:rsidRPr="00AB3ED1">
        <w:rPr>
          <w:spacing w:val="-2"/>
          <w:rtl/>
          <w:lang w:bidi="ar-EG"/>
        </w:rPr>
        <w:t>209</w:t>
      </w:r>
      <w:r w:rsidRPr="00191788">
        <w:rPr>
          <w:spacing w:val="-2"/>
          <w:rtl/>
          <w:lang w:bidi="ar-EG"/>
        </w:rPr>
        <w:t>-</w:t>
      </w:r>
      <w:r w:rsidR="005611DF" w:rsidRPr="00191788">
        <w:rPr>
          <w:spacing w:val="-2"/>
          <w:rtl/>
          <w:lang w:bidi="ar-EG"/>
        </w:rPr>
        <w:tab/>
        <w:t xml:space="preserve">وتبين الإحصاءات المستمدة من الانتخابات الرئاسية التي أجريت في عام </w:t>
      </w:r>
      <w:r w:rsidR="005611DF" w:rsidRPr="00AB3ED1">
        <w:rPr>
          <w:spacing w:val="-2"/>
          <w:rtl/>
          <w:lang w:bidi="ar-EG"/>
        </w:rPr>
        <w:t>2007</w:t>
      </w:r>
      <w:r w:rsidR="005611DF" w:rsidRPr="00191788">
        <w:rPr>
          <w:spacing w:val="-2"/>
          <w:rtl/>
          <w:lang w:bidi="ar-EG"/>
        </w:rPr>
        <w:t xml:space="preserve"> أن النساء من جميع الأعمار يدلين بأصواتهن. وهن يشكلن أغلبية الناخبين من جميع الفئات العمرية باستثناء الفئتين العمريتين </w:t>
      </w:r>
      <w:r w:rsidR="005611DF" w:rsidRPr="00AB3ED1">
        <w:rPr>
          <w:spacing w:val="-2"/>
          <w:rtl/>
          <w:lang w:bidi="ar-EG"/>
        </w:rPr>
        <w:t>18</w:t>
      </w:r>
      <w:r w:rsidR="005611DF" w:rsidRPr="00191788">
        <w:rPr>
          <w:spacing w:val="-2"/>
          <w:sz w:val="12"/>
          <w:szCs w:val="22"/>
          <w:rtl/>
          <w:lang w:bidi="ar-EG"/>
        </w:rPr>
        <w:t>&lt;</w:t>
      </w:r>
      <w:r w:rsidR="005611DF" w:rsidRPr="00AB3ED1">
        <w:rPr>
          <w:spacing w:val="-2"/>
          <w:rtl/>
          <w:lang w:bidi="ar-EG"/>
        </w:rPr>
        <w:t>20</w:t>
      </w:r>
      <w:r w:rsidR="00FA0D68">
        <w:rPr>
          <w:spacing w:val="-2"/>
          <w:rtl/>
          <w:lang w:bidi="ar-EG"/>
        </w:rPr>
        <w:t xml:space="preserve"> و</w:t>
      </w:r>
      <w:r w:rsidR="005611DF" w:rsidRPr="00AB3ED1">
        <w:rPr>
          <w:spacing w:val="-2"/>
          <w:rtl/>
          <w:lang w:bidi="ar-EG"/>
        </w:rPr>
        <w:t>45</w:t>
      </w:r>
      <w:r w:rsidR="005611DF" w:rsidRPr="00191788">
        <w:rPr>
          <w:spacing w:val="-2"/>
          <w:rtl/>
          <w:lang w:bidi="ar-EG"/>
        </w:rPr>
        <w:t>-</w:t>
      </w:r>
      <w:r w:rsidR="005611DF" w:rsidRPr="00AB3ED1">
        <w:rPr>
          <w:spacing w:val="-2"/>
          <w:rtl/>
          <w:lang w:bidi="ar-EG"/>
        </w:rPr>
        <w:t>60</w:t>
      </w:r>
      <w:r w:rsidR="005611DF" w:rsidRPr="00191788">
        <w:rPr>
          <w:spacing w:val="-2"/>
          <w:rtl/>
          <w:lang w:bidi="ar-EG"/>
        </w:rPr>
        <w:t xml:space="preserve">. وهن يزدن عن الرجال في الفئة العمرية لمن يزيدون عن </w:t>
      </w:r>
      <w:r w:rsidR="005611DF" w:rsidRPr="00AB3ED1">
        <w:rPr>
          <w:spacing w:val="-2"/>
          <w:rtl/>
          <w:lang w:bidi="ar-EG"/>
        </w:rPr>
        <w:t>60</w:t>
      </w:r>
      <w:r w:rsidR="005611DF" w:rsidRPr="00191788">
        <w:rPr>
          <w:spacing w:val="-2"/>
          <w:rtl/>
          <w:lang w:bidi="ar-EG"/>
        </w:rPr>
        <w:t xml:space="preserve"> سنة بأكثر من </w:t>
      </w:r>
      <w:r w:rsidR="005611DF" w:rsidRPr="00AB3ED1">
        <w:rPr>
          <w:spacing w:val="-2"/>
          <w:rtl/>
          <w:lang w:bidi="ar-EG"/>
        </w:rPr>
        <w:t>1000</w:t>
      </w:r>
      <w:r w:rsidR="005611DF" w:rsidRPr="00191788">
        <w:rPr>
          <w:spacing w:val="-2"/>
          <w:rtl/>
          <w:lang w:bidi="ar-EG"/>
        </w:rPr>
        <w:t xml:space="preserve"> صوت. ويعكس هذا النمط السائد بين السكان.</w:t>
      </w:r>
      <w:r w:rsidR="00FE3F8C">
        <w:rPr>
          <w:spacing w:val="-2"/>
          <w:rtl/>
          <w:lang w:bidi="ar-EG"/>
        </w:rPr>
        <w:t xml:space="preserve"> </w:t>
      </w:r>
    </w:p>
    <w:p w:rsidR="005611DF" w:rsidRPr="00601287" w:rsidRDefault="005611DF" w:rsidP="00191788">
      <w:pPr>
        <w:pStyle w:val="SingleTxtGA"/>
        <w:rPr>
          <w:lang w:bidi="ar-EG"/>
        </w:rPr>
      </w:pPr>
      <w:r w:rsidRPr="00AB3ED1">
        <w:rPr>
          <w:rtl/>
          <w:lang w:bidi="ar-EG"/>
        </w:rPr>
        <w:t>210</w:t>
      </w:r>
      <w:r w:rsidRPr="00601287">
        <w:rPr>
          <w:rtl/>
          <w:lang w:bidi="ar-EG"/>
        </w:rPr>
        <w:t>-</w:t>
      </w:r>
      <w:r w:rsidRPr="00601287">
        <w:rPr>
          <w:rtl/>
          <w:lang w:bidi="ar-EG"/>
        </w:rPr>
        <w:tab/>
        <w:t xml:space="preserve">وتكفل الحكومة إمكانية ممارسة جميع فئات المصوتين لحقها في التصويت. وتعطي الأولوية في طوابير الاقتراع في مراكز التصويت لكبار السن، وذوي الإعاقة والحوامل. وفي انتخابات </w:t>
      </w:r>
      <w:r w:rsidRPr="00AB3ED1">
        <w:rPr>
          <w:rtl/>
          <w:lang w:bidi="ar-EG"/>
        </w:rPr>
        <w:t>2007</w:t>
      </w:r>
      <w:r w:rsidRPr="00601287">
        <w:rPr>
          <w:rtl/>
          <w:lang w:bidi="ar-EG"/>
        </w:rPr>
        <w:t xml:space="preserve">، أنشئ مركز اقتراع إضافي في نورث إيست بوينت لتوفير مرافق تصويت لسكان دور المسنين وللمرضى في مستشفى نورث إيست بوينت. </w:t>
      </w:r>
    </w:p>
    <w:p w:rsidR="005611DF" w:rsidRPr="00601287" w:rsidRDefault="005611DF" w:rsidP="00191788">
      <w:pPr>
        <w:pStyle w:val="H23GA"/>
      </w:pPr>
      <w:bookmarkStart w:id="44" w:name="_Toc266734535"/>
      <w:r w:rsidRPr="00601287">
        <w:tab/>
      </w:r>
      <w:r w:rsidRPr="00601287">
        <w:tab/>
      </w:r>
      <w:bookmarkEnd w:id="44"/>
      <w:r w:rsidRPr="00601287">
        <w:rPr>
          <w:rtl/>
        </w:rPr>
        <w:t>المسؤولون الانتخابيون</w:t>
      </w:r>
    </w:p>
    <w:p w:rsidR="005611DF" w:rsidRPr="00601287" w:rsidRDefault="00191788" w:rsidP="00191788">
      <w:pPr>
        <w:pStyle w:val="SingleTxtGA"/>
        <w:rPr>
          <w:lang w:bidi="ar-EG"/>
        </w:rPr>
      </w:pPr>
      <w:r w:rsidRPr="00AB3ED1">
        <w:rPr>
          <w:rtl/>
          <w:lang w:bidi="ar-EG"/>
        </w:rPr>
        <w:t>211</w:t>
      </w:r>
      <w:r>
        <w:rPr>
          <w:rtl/>
          <w:lang w:bidi="ar-EG"/>
        </w:rPr>
        <w:t>-</w:t>
      </w:r>
      <w:r w:rsidR="005611DF" w:rsidRPr="00601287">
        <w:rPr>
          <w:rtl/>
          <w:lang w:bidi="ar-EG"/>
        </w:rPr>
        <w:tab/>
        <w:t xml:space="preserve">يؤدي النساء أيضاً دوراً نشطاً في العملية الانتخابية، إذ يشاركن مشاركة كاملة في تسجيل الناخبين وكموظفات اقتراع ومندوبات للأحزاب السياسية. وذكر مفوض الانتخابات أن النساء شكلن نحو </w:t>
      </w:r>
      <w:r w:rsidR="005611DF" w:rsidRPr="00AB3ED1">
        <w:rPr>
          <w:rtl/>
          <w:lang w:bidi="ar-EG"/>
        </w:rPr>
        <w:t>90</w:t>
      </w:r>
      <w:r w:rsidR="005611DF" w:rsidRPr="00601287">
        <w:rPr>
          <w:rtl/>
          <w:lang w:bidi="ar-EG"/>
        </w:rPr>
        <w:t xml:space="preserve"> في المائة من قوة العمل المشاركة في تسجيل الناخبين و</w:t>
      </w:r>
      <w:r w:rsidR="005611DF" w:rsidRPr="00AB3ED1">
        <w:rPr>
          <w:rtl/>
          <w:lang w:bidi="ar-EG"/>
        </w:rPr>
        <w:t>60</w:t>
      </w:r>
      <w:r w:rsidR="005611DF" w:rsidRPr="00601287">
        <w:rPr>
          <w:rtl/>
          <w:lang w:bidi="ar-EG"/>
        </w:rPr>
        <w:t xml:space="preserve"> في المائة من الموظفين المشاركين في عملية الانتخابات في يوم الانتخاب.</w:t>
      </w:r>
      <w:r w:rsidR="00FE3F8C">
        <w:rPr>
          <w:rtl/>
          <w:lang w:bidi="ar-EG"/>
        </w:rPr>
        <w:t xml:space="preserve"> </w:t>
      </w:r>
    </w:p>
    <w:p w:rsidR="005611DF" w:rsidRPr="00601287" w:rsidRDefault="005611DF" w:rsidP="00FA0D68">
      <w:pPr>
        <w:pStyle w:val="SingleTxtGA"/>
        <w:rPr>
          <w:rtl/>
          <w:lang w:bidi="ar-EG"/>
        </w:rPr>
      </w:pPr>
      <w:r w:rsidRPr="00AB3ED1">
        <w:rPr>
          <w:rtl/>
          <w:lang w:bidi="ar-EG"/>
        </w:rPr>
        <w:t>212</w:t>
      </w:r>
      <w:r w:rsidRPr="00601287">
        <w:rPr>
          <w:rtl/>
          <w:lang w:bidi="ar-EG"/>
        </w:rPr>
        <w:t>-</w:t>
      </w:r>
      <w:r w:rsidRPr="00601287">
        <w:rPr>
          <w:rtl/>
          <w:lang w:bidi="ar-EG"/>
        </w:rPr>
        <w:tab/>
        <w:t xml:space="preserve">وتظهر الفقرات الإعلانية التثقيفية التي تقدم قبل إجراء الانتخابات في التلفاز والوسائط الأخرى النساء وهن يمارسن حقوقهن ويشاركن بنشاط في التسجيل وفي إدارة مراكز الاقتراع. وقد علق فريق الخبراء التابع </w:t>
      </w:r>
      <w:r w:rsidR="004B7415" w:rsidRPr="00601287">
        <w:rPr>
          <w:rFonts w:hint="cs"/>
          <w:rtl/>
          <w:lang w:bidi="ar-EG"/>
        </w:rPr>
        <w:t>للكومنول</w:t>
      </w:r>
      <w:r w:rsidR="004B7415" w:rsidRPr="00601287">
        <w:rPr>
          <w:rFonts w:hint="eastAsia"/>
          <w:rtl/>
          <w:lang w:bidi="ar-EG"/>
        </w:rPr>
        <w:t>ث</w:t>
      </w:r>
      <w:r w:rsidR="00B4315F" w:rsidRPr="00B4315F">
        <w:rPr>
          <w:vertAlign w:val="superscript"/>
          <w:rtl/>
          <w:lang w:bidi="ar-EG"/>
        </w:rPr>
        <w:t>(</w:t>
      </w:r>
      <w:r w:rsidRPr="00AB3ED1">
        <w:rPr>
          <w:rStyle w:val="FootnoteReference"/>
          <w:sz w:val="18"/>
          <w:rtl/>
          <w:lang w:bidi="ar-EG"/>
        </w:rPr>
        <w:footnoteReference w:id="34"/>
      </w:r>
      <w:r w:rsidR="00B4315F" w:rsidRPr="00B4315F">
        <w:rPr>
          <w:vertAlign w:val="superscript"/>
          <w:rtl/>
          <w:lang w:bidi="ar-EG"/>
        </w:rPr>
        <w:t>)</w:t>
      </w:r>
      <w:r w:rsidRPr="00601287">
        <w:rPr>
          <w:rtl/>
          <w:lang w:bidi="ar-EG"/>
        </w:rPr>
        <w:t xml:space="preserve"> على الوجود الكثيف للنساء في مراكز الاقتراع لمراقبة الانتخابات الرئاسية في تموز/يوليه </w:t>
      </w:r>
      <w:r w:rsidRPr="00AB3ED1">
        <w:rPr>
          <w:rtl/>
          <w:lang w:bidi="ar-EG"/>
        </w:rPr>
        <w:t>2006</w:t>
      </w:r>
      <w:r w:rsidRPr="00601287">
        <w:rPr>
          <w:rtl/>
          <w:lang w:bidi="ar-EG"/>
        </w:rPr>
        <w:t>. وأشار التقرير الذي قدمه الفريق إلى أن موظفي الاقتراع اتسموا بالدقة والكفاءة والالتزام بتطبيق الإجراءات وأن ‘غالبية واضحة من المسؤولين كانوا من النساء</w:t>
      </w:r>
      <w:r w:rsidR="00FA0D68">
        <w:rPr>
          <w:rtl/>
        </w:rPr>
        <w:t>‘</w:t>
      </w:r>
      <w:r w:rsidRPr="00601287">
        <w:rPr>
          <w:rtl/>
          <w:lang w:bidi="ar-EG"/>
        </w:rPr>
        <w:t xml:space="preserve">. </w:t>
      </w:r>
    </w:p>
    <w:p w:rsidR="005611DF" w:rsidRPr="00601287" w:rsidRDefault="005611DF" w:rsidP="00191788">
      <w:pPr>
        <w:pStyle w:val="H23GA"/>
      </w:pPr>
      <w:r w:rsidRPr="00601287">
        <w:rPr>
          <w:rtl/>
        </w:rPr>
        <w:tab/>
      </w:r>
      <w:r w:rsidRPr="00601287">
        <w:rPr>
          <w:rtl/>
        </w:rPr>
        <w:tab/>
        <w:t xml:space="preserve">تمثيل المرأة في البرلمان (الجمعية الوطنية) </w:t>
      </w:r>
    </w:p>
    <w:p w:rsidR="005611DF" w:rsidRPr="00601287" w:rsidRDefault="005611DF" w:rsidP="00191788">
      <w:pPr>
        <w:pStyle w:val="SingleTxtGA"/>
        <w:rPr>
          <w:lang w:bidi="ar-EG"/>
        </w:rPr>
      </w:pPr>
      <w:r w:rsidRPr="00AB3ED1">
        <w:rPr>
          <w:rtl/>
          <w:lang w:bidi="ar-EG"/>
        </w:rPr>
        <w:t>213</w:t>
      </w:r>
      <w:r w:rsidRPr="00601287">
        <w:rPr>
          <w:rtl/>
          <w:lang w:bidi="ar-EG"/>
        </w:rPr>
        <w:t>-</w:t>
      </w:r>
      <w:r w:rsidRPr="00601287">
        <w:rPr>
          <w:rtl/>
          <w:lang w:bidi="ar-EG"/>
        </w:rPr>
        <w:tab/>
        <w:t xml:space="preserve">يتولى السلطة التشريعية برلمان من غرفة واحدة، يسمى الجمعية الوطنية. ويوجد نظام انتخابات مختلط. وينتخب </w:t>
      </w:r>
      <w:r w:rsidRPr="00AB3ED1">
        <w:rPr>
          <w:rtl/>
          <w:lang w:bidi="ar-EG"/>
        </w:rPr>
        <w:t>25</w:t>
      </w:r>
      <w:r w:rsidRPr="00601287">
        <w:rPr>
          <w:rtl/>
          <w:lang w:bidi="ar-EG"/>
        </w:rPr>
        <w:t xml:space="preserve"> عضواً، وهو عدد مساوٍ لعدد الدوائر الانتخابية في الوقت الراهن في إطار انتخابات الدوائر الانتخابية الفردية يفوز</w:t>
      </w:r>
      <w:r w:rsidR="00871824">
        <w:rPr>
          <w:rtl/>
          <w:lang w:bidi="ar-EG"/>
        </w:rPr>
        <w:t xml:space="preserve"> فيها الحاصل على أكثر الأصوات و</w:t>
      </w:r>
      <w:r w:rsidRPr="00AB3ED1">
        <w:rPr>
          <w:rtl/>
          <w:lang w:bidi="ar-EG"/>
        </w:rPr>
        <w:t>9</w:t>
      </w:r>
      <w:r w:rsidRPr="00601287">
        <w:rPr>
          <w:rtl/>
          <w:lang w:bidi="ar-EG"/>
        </w:rPr>
        <w:t xml:space="preserve"> أعضاء آخرين ينتخبون على أساس مبدأ التمثيل النسبي. ويخصص لكل حزب مقعد واحد لكل </w:t>
      </w:r>
      <w:r w:rsidRPr="00AB3ED1">
        <w:rPr>
          <w:rtl/>
          <w:lang w:bidi="ar-EG"/>
        </w:rPr>
        <w:t>10</w:t>
      </w:r>
      <w:r w:rsidRPr="00601287">
        <w:rPr>
          <w:rtl/>
          <w:lang w:bidi="ar-EG"/>
        </w:rPr>
        <w:t xml:space="preserve"> في المائة من الأصوات الشعبية التي حصل عليها في الانتخابات. ومدة العضوية في الجمعية الوطنية خمس سنوات.</w:t>
      </w:r>
      <w:r w:rsidR="007B325A">
        <w:rPr>
          <w:rtl/>
          <w:lang w:bidi="ar-EG"/>
        </w:rPr>
        <w:t xml:space="preserve"> </w:t>
      </w:r>
    </w:p>
    <w:p w:rsidR="005611DF" w:rsidRPr="00871824" w:rsidRDefault="005611DF" w:rsidP="00871824">
      <w:pPr>
        <w:pStyle w:val="SingleTxtGA"/>
        <w:rPr>
          <w:spacing w:val="4"/>
          <w:lang w:bidi="ar-EG"/>
        </w:rPr>
      </w:pPr>
      <w:r w:rsidRPr="00AB3ED1">
        <w:rPr>
          <w:spacing w:val="4"/>
          <w:rtl/>
          <w:lang w:bidi="ar-EG"/>
        </w:rPr>
        <w:t>214</w:t>
      </w:r>
      <w:r w:rsidRPr="00871824">
        <w:rPr>
          <w:spacing w:val="4"/>
          <w:rtl/>
          <w:lang w:bidi="ar-EG"/>
        </w:rPr>
        <w:t>-</w:t>
      </w:r>
      <w:r w:rsidRPr="00871824">
        <w:rPr>
          <w:spacing w:val="4"/>
          <w:rtl/>
          <w:lang w:bidi="ar-EG"/>
        </w:rPr>
        <w:tab/>
        <w:t>ولكي يكون أي شخص مؤهلاً لمنصب عضو في الجمعية الوطنية، يجب أن يكون مؤهلاً للتصويت (مدون في سجل الانتخابات) وعدم الاضطلاع بأي مسؤولية في وضع أو</w:t>
      </w:r>
      <w:r w:rsidR="00871824" w:rsidRPr="00871824">
        <w:rPr>
          <w:spacing w:val="4"/>
          <w:rtl/>
          <w:lang w:bidi="ar-EG"/>
        </w:rPr>
        <w:t> </w:t>
      </w:r>
      <w:r w:rsidRPr="00871824">
        <w:rPr>
          <w:spacing w:val="4"/>
          <w:rtl/>
          <w:lang w:bidi="ar-EG"/>
        </w:rPr>
        <w:t xml:space="preserve">تعديل السجل الانتخابي أو إجراء الانتخابات. ويبين الجدول </w:t>
      </w:r>
      <w:r w:rsidRPr="00AB3ED1">
        <w:rPr>
          <w:spacing w:val="4"/>
          <w:rtl/>
          <w:lang w:bidi="ar-EG"/>
        </w:rPr>
        <w:t>5</w:t>
      </w:r>
      <w:r w:rsidRPr="00871824">
        <w:rPr>
          <w:spacing w:val="4"/>
          <w:rtl/>
          <w:lang w:bidi="ar-EG"/>
        </w:rPr>
        <w:t xml:space="preserve"> عدد النساء اللائي انتخبن كأعضاء في الجمعية الوطنية منذ عام </w:t>
      </w:r>
      <w:r w:rsidRPr="00AB3ED1">
        <w:rPr>
          <w:spacing w:val="4"/>
          <w:rtl/>
          <w:lang w:bidi="ar-EG"/>
        </w:rPr>
        <w:t>1993</w:t>
      </w:r>
      <w:r w:rsidRPr="00871824">
        <w:rPr>
          <w:spacing w:val="4"/>
          <w:rtl/>
          <w:lang w:bidi="ar-EG"/>
        </w:rPr>
        <w:t xml:space="preserve">. وتبين الأعداد الواردة بين قوسين عدد النساء/الرجال ممن رشحتهم الأحزاب التي يتبعونها على أساس نسبي استناداً إلى نتائج الانتخابات. </w:t>
      </w:r>
    </w:p>
    <w:p w:rsidR="005611DF" w:rsidRDefault="005611DF" w:rsidP="00191788">
      <w:pPr>
        <w:pStyle w:val="SingleTxtGA"/>
        <w:jc w:val="left"/>
        <w:rPr>
          <w:b/>
          <w:bCs/>
          <w:rtl/>
        </w:rPr>
      </w:pPr>
      <w:bookmarkStart w:id="45" w:name="_Toc294261378"/>
      <w:bookmarkStart w:id="46" w:name="Ta5"/>
      <w:r w:rsidRPr="00601287">
        <w:rPr>
          <w:rtl/>
        </w:rPr>
        <w:t xml:space="preserve">الجدول </w:t>
      </w:r>
      <w:r w:rsidRPr="00AB3ED1">
        <w:rPr>
          <w:rtl/>
        </w:rPr>
        <w:t>5</w:t>
      </w:r>
      <w:r w:rsidR="00191788">
        <w:rPr>
          <w:rtl/>
        </w:rPr>
        <w:br/>
      </w:r>
      <w:r w:rsidRPr="00191788">
        <w:rPr>
          <w:b/>
          <w:bCs/>
          <w:rtl/>
        </w:rPr>
        <w:t xml:space="preserve">عدد الرجال والنساء في الجمعية الوطنية خلال الفترة </w:t>
      </w:r>
      <w:r w:rsidRPr="00AB3ED1">
        <w:rPr>
          <w:b/>
          <w:bCs/>
          <w:rtl/>
        </w:rPr>
        <w:t>1993</w:t>
      </w:r>
      <w:r w:rsidRPr="00191788">
        <w:rPr>
          <w:b/>
          <w:bCs/>
          <w:rtl/>
        </w:rPr>
        <w:t>-</w:t>
      </w:r>
      <w:r w:rsidRPr="00AB3ED1">
        <w:rPr>
          <w:b/>
          <w:bCs/>
          <w:rtl/>
        </w:rPr>
        <w:t>2009</w:t>
      </w:r>
    </w:p>
    <w:tbl>
      <w:tblPr>
        <w:bidiVisual/>
        <w:tblW w:w="7167" w:type="dxa"/>
        <w:tblInd w:w="1253" w:type="dxa"/>
        <w:tblBorders>
          <w:top w:val="single" w:sz="4" w:space="0" w:color="auto"/>
        </w:tblBorders>
        <w:tblCellMar>
          <w:left w:w="0" w:type="dxa"/>
          <w:right w:w="0" w:type="dxa"/>
        </w:tblCellMar>
        <w:tblLook w:val="00A0" w:firstRow="1" w:lastRow="0" w:firstColumn="1" w:lastColumn="0" w:noHBand="0" w:noVBand="0"/>
      </w:tblPr>
      <w:tblGrid>
        <w:gridCol w:w="2799"/>
        <w:gridCol w:w="1106"/>
        <w:gridCol w:w="1120"/>
        <w:gridCol w:w="1092"/>
        <w:gridCol w:w="1050"/>
      </w:tblGrid>
      <w:tr w:rsidR="005611DF" w:rsidRPr="00871824" w:rsidTr="00871824">
        <w:trPr>
          <w:trHeight w:val="240"/>
          <w:tblHeader/>
        </w:trPr>
        <w:tc>
          <w:tcPr>
            <w:tcW w:w="2799" w:type="dxa"/>
            <w:tcBorders>
              <w:top w:val="single" w:sz="4" w:space="0" w:color="auto"/>
              <w:bottom w:val="single" w:sz="12" w:space="0" w:color="auto"/>
            </w:tcBorders>
            <w:vAlign w:val="bottom"/>
          </w:tcPr>
          <w:bookmarkEnd w:id="45"/>
          <w:bookmarkEnd w:id="46"/>
          <w:p w:rsidR="005611DF" w:rsidRPr="00871824" w:rsidRDefault="005611DF" w:rsidP="00871824">
            <w:pPr>
              <w:pStyle w:val="SingleTxtG"/>
              <w:suppressAutoHyphens w:val="0"/>
              <w:bidi/>
              <w:spacing w:before="40" w:after="60" w:line="300" w:lineRule="exact"/>
              <w:ind w:left="57" w:right="57"/>
              <w:jc w:val="lowKashida"/>
              <w:rPr>
                <w:rFonts w:cs="Traditional Arabic"/>
                <w:b/>
                <w:iCs/>
                <w:szCs w:val="28"/>
                <w:lang w:bidi="ar-EG"/>
              </w:rPr>
            </w:pPr>
            <w:r w:rsidRPr="00871824">
              <w:rPr>
                <w:rFonts w:cs="Traditional Arabic"/>
                <w:b/>
                <w:iCs/>
                <w:szCs w:val="28"/>
                <w:rtl/>
                <w:lang w:bidi="ar-EG"/>
              </w:rPr>
              <w:t>فترات العضوية في الجمعية الوطنية</w:t>
            </w:r>
          </w:p>
        </w:tc>
        <w:tc>
          <w:tcPr>
            <w:tcW w:w="1106" w:type="dxa"/>
            <w:tcBorders>
              <w:top w:val="single" w:sz="4" w:space="0" w:color="auto"/>
              <w:bottom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
                <w:iCs/>
                <w:szCs w:val="28"/>
                <w:lang w:bidi="ar-EG"/>
              </w:rPr>
            </w:pPr>
            <w:r w:rsidRPr="00871824">
              <w:rPr>
                <w:rFonts w:cs="Traditional Arabic"/>
                <w:b/>
                <w:iCs/>
                <w:szCs w:val="28"/>
                <w:rtl/>
                <w:lang w:bidi="ar-EG"/>
              </w:rPr>
              <w:t>عدد النساء</w:t>
            </w:r>
          </w:p>
        </w:tc>
        <w:tc>
          <w:tcPr>
            <w:tcW w:w="1120" w:type="dxa"/>
            <w:tcBorders>
              <w:top w:val="single" w:sz="4" w:space="0" w:color="auto"/>
              <w:bottom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
                <w:iCs/>
                <w:szCs w:val="28"/>
                <w:lang w:bidi="ar-EG"/>
              </w:rPr>
            </w:pPr>
            <w:r w:rsidRPr="00871824">
              <w:rPr>
                <w:rFonts w:cs="Traditional Arabic"/>
                <w:b/>
                <w:iCs/>
                <w:szCs w:val="28"/>
                <w:rtl/>
                <w:lang w:bidi="ar-EG"/>
              </w:rPr>
              <w:t>عدد الرجال</w:t>
            </w:r>
          </w:p>
        </w:tc>
        <w:tc>
          <w:tcPr>
            <w:tcW w:w="1092" w:type="dxa"/>
            <w:tcBorders>
              <w:top w:val="single" w:sz="4" w:space="0" w:color="auto"/>
              <w:bottom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Cs/>
                <w:iCs/>
                <w:szCs w:val="28"/>
                <w:lang w:bidi="ar-EG"/>
              </w:rPr>
            </w:pPr>
            <w:r w:rsidRPr="00871824">
              <w:rPr>
                <w:rFonts w:cs="Traditional Arabic"/>
                <w:bCs/>
                <w:iCs/>
                <w:szCs w:val="28"/>
                <w:rtl/>
                <w:lang w:bidi="ar-EG"/>
              </w:rPr>
              <w:t xml:space="preserve">المجموع </w:t>
            </w:r>
          </w:p>
        </w:tc>
        <w:tc>
          <w:tcPr>
            <w:tcW w:w="1050" w:type="dxa"/>
            <w:tcBorders>
              <w:top w:val="single" w:sz="4" w:space="0" w:color="auto"/>
              <w:bottom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
                <w:iCs/>
                <w:szCs w:val="28"/>
                <w:lang w:bidi="ar-EG"/>
              </w:rPr>
            </w:pPr>
            <w:r w:rsidRPr="00871824">
              <w:rPr>
                <w:rFonts w:cs="Traditional Arabic"/>
                <w:b/>
                <w:iCs/>
                <w:szCs w:val="28"/>
                <w:rtl/>
                <w:lang w:bidi="ar-EG"/>
              </w:rPr>
              <w:t>النسبة المئوية للنساء</w:t>
            </w:r>
          </w:p>
        </w:tc>
      </w:tr>
      <w:tr w:rsidR="005611DF" w:rsidRPr="00871824" w:rsidTr="00871824">
        <w:trPr>
          <w:trHeight w:val="240"/>
        </w:trPr>
        <w:tc>
          <w:tcPr>
            <w:tcW w:w="2799" w:type="dxa"/>
            <w:tcBorders>
              <w:top w:val="single" w:sz="12" w:space="0" w:color="auto"/>
            </w:tcBorders>
          </w:tcPr>
          <w:p w:rsidR="005611DF" w:rsidRPr="00871824" w:rsidRDefault="005611DF" w:rsidP="00871824">
            <w:pPr>
              <w:pStyle w:val="SingleTxtG"/>
              <w:suppressAutoHyphens w:val="0"/>
              <w:bidi/>
              <w:spacing w:before="40" w:after="60" w:line="300" w:lineRule="exact"/>
              <w:ind w:left="57" w:right="57"/>
              <w:jc w:val="lowKashida"/>
              <w:rPr>
                <w:rFonts w:cs="Traditional Arabic"/>
                <w:b/>
                <w:szCs w:val="28"/>
                <w:lang w:val="en-US" w:bidi="ar-EG"/>
              </w:rPr>
            </w:pPr>
            <w:r w:rsidRPr="00AB3ED1">
              <w:rPr>
                <w:rFonts w:cs="Traditional Arabic"/>
                <w:b/>
                <w:szCs w:val="28"/>
                <w:rtl/>
              </w:rPr>
              <w:t>1993</w:t>
            </w:r>
            <w:r w:rsidRPr="00871824">
              <w:rPr>
                <w:rFonts w:cs="Traditional Arabic"/>
                <w:b/>
                <w:szCs w:val="28"/>
                <w:rtl/>
              </w:rPr>
              <w:t>-</w:t>
            </w:r>
            <w:r w:rsidRPr="00AB3ED1">
              <w:rPr>
                <w:rFonts w:cs="Traditional Arabic"/>
                <w:b/>
                <w:szCs w:val="28"/>
                <w:rtl/>
              </w:rPr>
              <w:t>1998</w:t>
            </w:r>
          </w:p>
        </w:tc>
        <w:tc>
          <w:tcPr>
            <w:tcW w:w="1106" w:type="dxa"/>
            <w:tcBorders>
              <w:top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szCs w:val="28"/>
                <w:lang w:val="en-US"/>
              </w:rPr>
            </w:pPr>
            <w:r w:rsidRPr="00AB3ED1">
              <w:rPr>
                <w:rFonts w:cs="Traditional Arabic"/>
                <w:szCs w:val="28"/>
                <w:rtl/>
              </w:rPr>
              <w:t>9</w:t>
            </w:r>
            <w:r w:rsidRPr="00871824">
              <w:rPr>
                <w:rFonts w:cs="Traditional Arabic"/>
                <w:szCs w:val="28"/>
                <w:rtl/>
              </w:rPr>
              <w:t>(</w:t>
            </w:r>
            <w:r w:rsidRPr="00AB3ED1">
              <w:rPr>
                <w:rFonts w:cs="Traditional Arabic"/>
                <w:szCs w:val="28"/>
                <w:rtl/>
              </w:rPr>
              <w:t>1</w:t>
            </w:r>
            <w:r w:rsidRPr="00871824">
              <w:rPr>
                <w:rFonts w:cs="Traditional Arabic"/>
                <w:szCs w:val="28"/>
                <w:rtl/>
              </w:rPr>
              <w:t>)</w:t>
            </w:r>
          </w:p>
        </w:tc>
        <w:tc>
          <w:tcPr>
            <w:tcW w:w="1120" w:type="dxa"/>
            <w:tcBorders>
              <w:top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24</w:t>
            </w:r>
            <w:r w:rsidRPr="00871824">
              <w:rPr>
                <w:rFonts w:cs="Traditional Arabic"/>
                <w:szCs w:val="28"/>
                <w:rtl/>
              </w:rPr>
              <w:t>(</w:t>
            </w:r>
            <w:r w:rsidRPr="00AB3ED1">
              <w:rPr>
                <w:rFonts w:cs="Traditional Arabic"/>
                <w:szCs w:val="28"/>
                <w:rtl/>
              </w:rPr>
              <w:t>8</w:t>
            </w:r>
            <w:r w:rsidRPr="00871824">
              <w:rPr>
                <w:rFonts w:cs="Traditional Arabic"/>
                <w:szCs w:val="28"/>
                <w:rtl/>
              </w:rPr>
              <w:t>)</w:t>
            </w:r>
          </w:p>
        </w:tc>
        <w:tc>
          <w:tcPr>
            <w:tcW w:w="1092" w:type="dxa"/>
            <w:tcBorders>
              <w:top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Cs/>
                <w:szCs w:val="28"/>
              </w:rPr>
            </w:pPr>
            <w:r w:rsidRPr="00AB3ED1">
              <w:rPr>
                <w:rFonts w:cs="Traditional Arabic"/>
                <w:bCs/>
                <w:szCs w:val="28"/>
                <w:rtl/>
              </w:rPr>
              <w:t>34</w:t>
            </w:r>
          </w:p>
        </w:tc>
        <w:tc>
          <w:tcPr>
            <w:tcW w:w="1050" w:type="dxa"/>
            <w:tcBorders>
              <w:top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
                <w:szCs w:val="28"/>
              </w:rPr>
            </w:pPr>
            <w:r w:rsidRPr="00AB3ED1">
              <w:rPr>
                <w:rFonts w:cs="Traditional Arabic"/>
                <w:b/>
                <w:szCs w:val="28"/>
                <w:rtl/>
              </w:rPr>
              <w:t>26</w:t>
            </w:r>
            <w:r w:rsidR="00871824" w:rsidRPr="00871824">
              <w:rPr>
                <w:rFonts w:cs="Traditional Arabic"/>
                <w:b/>
                <w:szCs w:val="28"/>
                <w:rtl/>
              </w:rPr>
              <w:t>.</w:t>
            </w:r>
            <w:r w:rsidRPr="00AB3ED1">
              <w:rPr>
                <w:rFonts w:cs="Traditional Arabic"/>
                <w:b/>
                <w:szCs w:val="28"/>
                <w:rtl/>
              </w:rPr>
              <w:t>5</w:t>
            </w:r>
            <w:r w:rsidR="00871824" w:rsidRPr="00871824">
              <w:rPr>
                <w:rFonts w:cs="Traditional Arabic" w:hint="cs"/>
                <w:b/>
                <w:szCs w:val="28"/>
                <w:rtl/>
              </w:rPr>
              <w:t>٪</w:t>
            </w:r>
          </w:p>
        </w:tc>
      </w:tr>
      <w:tr w:rsidR="005611DF" w:rsidRPr="00871824" w:rsidTr="00871824">
        <w:trPr>
          <w:trHeight w:val="240"/>
        </w:trPr>
        <w:tc>
          <w:tcPr>
            <w:tcW w:w="2799" w:type="dxa"/>
          </w:tcPr>
          <w:p w:rsidR="005611DF" w:rsidRPr="00871824" w:rsidRDefault="005611DF" w:rsidP="00871824">
            <w:pPr>
              <w:pStyle w:val="SingleTxtG"/>
              <w:suppressAutoHyphens w:val="0"/>
              <w:bidi/>
              <w:spacing w:before="40" w:after="60" w:line="300" w:lineRule="exact"/>
              <w:ind w:left="57" w:right="57"/>
              <w:jc w:val="lowKashida"/>
              <w:rPr>
                <w:rFonts w:cs="Traditional Arabic"/>
                <w:b/>
                <w:szCs w:val="28"/>
                <w:lang w:bidi="ar-EG"/>
              </w:rPr>
            </w:pPr>
            <w:r w:rsidRPr="00AB3ED1">
              <w:rPr>
                <w:rFonts w:cs="Traditional Arabic"/>
                <w:b/>
                <w:szCs w:val="28"/>
                <w:rtl/>
                <w:lang w:bidi="ar-EG"/>
              </w:rPr>
              <w:t>1998</w:t>
            </w:r>
            <w:r w:rsidRPr="00871824">
              <w:rPr>
                <w:rFonts w:cs="Traditional Arabic"/>
                <w:b/>
                <w:szCs w:val="28"/>
                <w:rtl/>
                <w:lang w:bidi="ar-EG"/>
              </w:rPr>
              <w:t>-</w:t>
            </w:r>
            <w:r w:rsidRPr="00AB3ED1">
              <w:rPr>
                <w:rFonts w:cs="Traditional Arabic"/>
                <w:b/>
                <w:szCs w:val="28"/>
                <w:rtl/>
                <w:lang w:bidi="ar-EG"/>
              </w:rPr>
              <w:t>2002</w:t>
            </w:r>
          </w:p>
        </w:tc>
        <w:tc>
          <w:tcPr>
            <w:tcW w:w="1106" w:type="dxa"/>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w:t>
            </w:r>
            <w:r w:rsidRPr="00871824">
              <w:rPr>
                <w:rFonts w:cs="Traditional Arabic"/>
                <w:szCs w:val="28"/>
                <w:rtl/>
              </w:rPr>
              <w:t>(</w:t>
            </w:r>
            <w:r w:rsidRPr="00AB3ED1">
              <w:rPr>
                <w:rFonts w:cs="Traditional Arabic"/>
                <w:szCs w:val="28"/>
                <w:rtl/>
              </w:rPr>
              <w:t>3</w:t>
            </w:r>
            <w:r w:rsidRPr="00871824">
              <w:rPr>
                <w:rFonts w:cs="Traditional Arabic"/>
                <w:szCs w:val="28"/>
                <w:rtl/>
              </w:rPr>
              <w:t>)</w:t>
            </w:r>
          </w:p>
        </w:tc>
        <w:tc>
          <w:tcPr>
            <w:tcW w:w="1120" w:type="dxa"/>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26</w:t>
            </w:r>
            <w:r w:rsidRPr="00871824">
              <w:rPr>
                <w:rFonts w:cs="Traditional Arabic"/>
                <w:szCs w:val="28"/>
                <w:rtl/>
              </w:rPr>
              <w:t>(</w:t>
            </w:r>
            <w:r w:rsidRPr="00AB3ED1">
              <w:rPr>
                <w:rFonts w:cs="Traditional Arabic"/>
                <w:szCs w:val="28"/>
                <w:rtl/>
              </w:rPr>
              <w:t>6</w:t>
            </w:r>
            <w:r w:rsidRPr="00871824">
              <w:rPr>
                <w:rFonts w:cs="Traditional Arabic"/>
                <w:szCs w:val="28"/>
                <w:rtl/>
              </w:rPr>
              <w:t>)</w:t>
            </w:r>
          </w:p>
        </w:tc>
        <w:tc>
          <w:tcPr>
            <w:tcW w:w="1092" w:type="dxa"/>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Cs/>
                <w:szCs w:val="28"/>
              </w:rPr>
            </w:pPr>
            <w:r w:rsidRPr="00AB3ED1">
              <w:rPr>
                <w:rFonts w:cs="Traditional Arabic"/>
                <w:bCs/>
                <w:szCs w:val="28"/>
                <w:rtl/>
              </w:rPr>
              <w:t>34</w:t>
            </w:r>
          </w:p>
        </w:tc>
        <w:tc>
          <w:tcPr>
            <w:tcW w:w="1050" w:type="dxa"/>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
                <w:szCs w:val="28"/>
                <w:lang w:bidi="ar-EG"/>
              </w:rPr>
            </w:pPr>
            <w:r w:rsidRPr="00AB3ED1">
              <w:rPr>
                <w:rFonts w:cs="Traditional Arabic"/>
                <w:b/>
                <w:szCs w:val="28"/>
                <w:rtl/>
              </w:rPr>
              <w:t>23</w:t>
            </w:r>
            <w:r w:rsidR="00871824" w:rsidRPr="00871824">
              <w:rPr>
                <w:rFonts w:cs="Traditional Arabic"/>
                <w:b/>
                <w:szCs w:val="28"/>
                <w:rtl/>
              </w:rPr>
              <w:t>.</w:t>
            </w:r>
            <w:r w:rsidRPr="00AB3ED1">
              <w:rPr>
                <w:rFonts w:cs="Traditional Arabic"/>
                <w:b/>
                <w:szCs w:val="28"/>
                <w:rtl/>
              </w:rPr>
              <w:t>5</w:t>
            </w:r>
            <w:r w:rsidR="00871824" w:rsidRPr="00871824">
              <w:rPr>
                <w:rFonts w:cs="Traditional Arabic" w:hint="cs"/>
                <w:b/>
                <w:szCs w:val="28"/>
                <w:rtl/>
              </w:rPr>
              <w:t>٪</w:t>
            </w:r>
          </w:p>
        </w:tc>
      </w:tr>
      <w:tr w:rsidR="005611DF" w:rsidRPr="00871824" w:rsidTr="00871824">
        <w:trPr>
          <w:trHeight w:val="240"/>
        </w:trPr>
        <w:tc>
          <w:tcPr>
            <w:tcW w:w="2799" w:type="dxa"/>
          </w:tcPr>
          <w:p w:rsidR="005611DF" w:rsidRPr="00871824" w:rsidRDefault="005611DF" w:rsidP="00871824">
            <w:pPr>
              <w:pStyle w:val="SingleTxtG"/>
              <w:suppressAutoHyphens w:val="0"/>
              <w:bidi/>
              <w:spacing w:before="40" w:after="60" w:line="300" w:lineRule="exact"/>
              <w:ind w:left="57" w:right="57"/>
              <w:jc w:val="lowKashida"/>
              <w:rPr>
                <w:rFonts w:cs="Traditional Arabic"/>
                <w:b/>
                <w:szCs w:val="28"/>
              </w:rPr>
            </w:pPr>
            <w:r w:rsidRPr="00AB3ED1">
              <w:rPr>
                <w:rFonts w:cs="Traditional Arabic"/>
                <w:b/>
                <w:szCs w:val="28"/>
                <w:rtl/>
              </w:rPr>
              <w:t>2002</w:t>
            </w:r>
            <w:r w:rsidRPr="00871824">
              <w:rPr>
                <w:rFonts w:cs="Traditional Arabic"/>
                <w:b/>
                <w:szCs w:val="28"/>
                <w:rtl/>
              </w:rPr>
              <w:t>-</w:t>
            </w:r>
            <w:r w:rsidRPr="00AB3ED1">
              <w:rPr>
                <w:rFonts w:cs="Traditional Arabic"/>
                <w:b/>
                <w:szCs w:val="28"/>
                <w:rtl/>
              </w:rPr>
              <w:t>2007</w:t>
            </w:r>
          </w:p>
        </w:tc>
        <w:tc>
          <w:tcPr>
            <w:tcW w:w="1106" w:type="dxa"/>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10</w:t>
            </w:r>
            <w:r w:rsidRPr="00871824">
              <w:rPr>
                <w:rFonts w:cs="Traditional Arabic"/>
                <w:szCs w:val="28"/>
                <w:rtl/>
              </w:rPr>
              <w:t>(</w:t>
            </w:r>
            <w:r w:rsidRPr="00AB3ED1">
              <w:rPr>
                <w:rFonts w:cs="Traditional Arabic"/>
                <w:szCs w:val="28"/>
                <w:rtl/>
              </w:rPr>
              <w:t>3</w:t>
            </w:r>
            <w:r w:rsidRPr="00871824">
              <w:rPr>
                <w:rFonts w:cs="Traditional Arabic"/>
                <w:szCs w:val="28"/>
                <w:rtl/>
              </w:rPr>
              <w:t>)</w:t>
            </w:r>
          </w:p>
        </w:tc>
        <w:tc>
          <w:tcPr>
            <w:tcW w:w="1120" w:type="dxa"/>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24</w:t>
            </w:r>
            <w:r w:rsidRPr="00871824">
              <w:rPr>
                <w:rFonts w:cs="Traditional Arabic"/>
                <w:szCs w:val="28"/>
                <w:rtl/>
              </w:rPr>
              <w:t>(</w:t>
            </w:r>
            <w:r w:rsidRPr="00AB3ED1">
              <w:rPr>
                <w:rFonts w:cs="Traditional Arabic"/>
                <w:szCs w:val="28"/>
                <w:rtl/>
              </w:rPr>
              <w:t>6</w:t>
            </w:r>
            <w:r w:rsidRPr="00871824">
              <w:rPr>
                <w:rFonts w:cs="Traditional Arabic"/>
                <w:szCs w:val="28"/>
                <w:rtl/>
              </w:rPr>
              <w:t>)</w:t>
            </w:r>
          </w:p>
        </w:tc>
        <w:tc>
          <w:tcPr>
            <w:tcW w:w="1092" w:type="dxa"/>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Cs/>
                <w:szCs w:val="28"/>
              </w:rPr>
            </w:pPr>
            <w:r w:rsidRPr="00AB3ED1">
              <w:rPr>
                <w:rFonts w:cs="Traditional Arabic"/>
                <w:bCs/>
                <w:szCs w:val="28"/>
                <w:rtl/>
              </w:rPr>
              <w:t>34</w:t>
            </w:r>
          </w:p>
        </w:tc>
        <w:tc>
          <w:tcPr>
            <w:tcW w:w="1050" w:type="dxa"/>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
                <w:szCs w:val="28"/>
              </w:rPr>
            </w:pPr>
            <w:r w:rsidRPr="00AB3ED1">
              <w:rPr>
                <w:rFonts w:cs="Traditional Arabic"/>
                <w:b/>
                <w:szCs w:val="28"/>
                <w:rtl/>
              </w:rPr>
              <w:t>29</w:t>
            </w:r>
            <w:r w:rsidR="00871824" w:rsidRPr="00871824">
              <w:rPr>
                <w:rFonts w:cs="Traditional Arabic"/>
                <w:b/>
                <w:szCs w:val="28"/>
                <w:rtl/>
              </w:rPr>
              <w:t>.</w:t>
            </w:r>
            <w:r w:rsidRPr="00AB3ED1">
              <w:rPr>
                <w:rFonts w:cs="Traditional Arabic"/>
                <w:b/>
                <w:szCs w:val="28"/>
                <w:rtl/>
              </w:rPr>
              <w:t>4</w:t>
            </w:r>
            <w:r w:rsidR="00871824" w:rsidRPr="00871824">
              <w:rPr>
                <w:rFonts w:cs="Traditional Arabic" w:hint="cs"/>
                <w:b/>
                <w:szCs w:val="28"/>
                <w:rtl/>
              </w:rPr>
              <w:t>٪</w:t>
            </w:r>
          </w:p>
        </w:tc>
      </w:tr>
      <w:tr w:rsidR="005611DF" w:rsidRPr="00871824" w:rsidTr="00871824">
        <w:trPr>
          <w:trHeight w:val="240"/>
        </w:trPr>
        <w:tc>
          <w:tcPr>
            <w:tcW w:w="2799" w:type="dxa"/>
            <w:tcBorders>
              <w:bottom w:val="single" w:sz="12" w:space="0" w:color="auto"/>
            </w:tcBorders>
          </w:tcPr>
          <w:p w:rsidR="005611DF" w:rsidRPr="00871824" w:rsidRDefault="005611DF" w:rsidP="00871824">
            <w:pPr>
              <w:pStyle w:val="SingleTxtG"/>
              <w:suppressAutoHyphens w:val="0"/>
              <w:bidi/>
              <w:spacing w:before="40" w:after="60" w:line="300" w:lineRule="exact"/>
              <w:ind w:left="57" w:right="57"/>
              <w:jc w:val="lowKashida"/>
              <w:rPr>
                <w:rFonts w:cs="Traditional Arabic"/>
                <w:b/>
                <w:szCs w:val="28"/>
              </w:rPr>
            </w:pPr>
            <w:r w:rsidRPr="00871824">
              <w:rPr>
                <w:rFonts w:cs="Traditional Arabic"/>
                <w:b/>
                <w:szCs w:val="28"/>
                <w:rtl/>
              </w:rPr>
              <w:t xml:space="preserve">من </w:t>
            </w:r>
            <w:r w:rsidRPr="00AB3ED1">
              <w:rPr>
                <w:rFonts w:cs="Traditional Arabic"/>
                <w:b/>
                <w:szCs w:val="28"/>
                <w:rtl/>
              </w:rPr>
              <w:t>2007</w:t>
            </w:r>
            <w:r w:rsidRPr="00871824">
              <w:rPr>
                <w:rFonts w:cs="Traditional Arabic"/>
                <w:b/>
                <w:szCs w:val="28"/>
                <w:rtl/>
              </w:rPr>
              <w:t xml:space="preserve"> وحتى الآن</w:t>
            </w:r>
          </w:p>
        </w:tc>
        <w:tc>
          <w:tcPr>
            <w:tcW w:w="1106" w:type="dxa"/>
            <w:tcBorders>
              <w:bottom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w:t>
            </w:r>
            <w:r w:rsidRPr="00871824">
              <w:rPr>
                <w:rFonts w:cs="Traditional Arabic"/>
                <w:szCs w:val="28"/>
                <w:rtl/>
              </w:rPr>
              <w:t>(</w:t>
            </w:r>
            <w:r w:rsidRPr="00AB3ED1">
              <w:rPr>
                <w:rFonts w:cs="Traditional Arabic"/>
                <w:szCs w:val="28"/>
                <w:rtl/>
              </w:rPr>
              <w:t>4</w:t>
            </w:r>
            <w:r w:rsidRPr="00871824">
              <w:rPr>
                <w:rFonts w:cs="Traditional Arabic"/>
                <w:szCs w:val="28"/>
                <w:rtl/>
              </w:rPr>
              <w:t>)</w:t>
            </w:r>
          </w:p>
        </w:tc>
        <w:tc>
          <w:tcPr>
            <w:tcW w:w="1120" w:type="dxa"/>
            <w:tcBorders>
              <w:bottom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26</w:t>
            </w:r>
            <w:r w:rsidRPr="00871824">
              <w:rPr>
                <w:rFonts w:cs="Traditional Arabic"/>
                <w:szCs w:val="28"/>
                <w:rtl/>
              </w:rPr>
              <w:t>(</w:t>
            </w:r>
            <w:r w:rsidRPr="00AB3ED1">
              <w:rPr>
                <w:rFonts w:cs="Traditional Arabic"/>
                <w:szCs w:val="28"/>
                <w:rtl/>
              </w:rPr>
              <w:t>5</w:t>
            </w:r>
            <w:r w:rsidRPr="00871824">
              <w:rPr>
                <w:rFonts w:cs="Traditional Arabic"/>
                <w:szCs w:val="28"/>
                <w:rtl/>
              </w:rPr>
              <w:t>)</w:t>
            </w:r>
          </w:p>
        </w:tc>
        <w:tc>
          <w:tcPr>
            <w:tcW w:w="1092" w:type="dxa"/>
            <w:tcBorders>
              <w:bottom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Cs/>
                <w:szCs w:val="28"/>
              </w:rPr>
            </w:pPr>
            <w:r w:rsidRPr="00AB3ED1">
              <w:rPr>
                <w:rFonts w:cs="Traditional Arabic"/>
                <w:bCs/>
                <w:szCs w:val="28"/>
                <w:rtl/>
              </w:rPr>
              <w:t>34</w:t>
            </w:r>
          </w:p>
        </w:tc>
        <w:tc>
          <w:tcPr>
            <w:tcW w:w="1050" w:type="dxa"/>
            <w:tcBorders>
              <w:bottom w:val="single" w:sz="12" w:space="0" w:color="auto"/>
            </w:tcBorders>
            <w:vAlign w:val="bottom"/>
          </w:tcPr>
          <w:p w:rsidR="005611DF" w:rsidRPr="00871824" w:rsidRDefault="005611DF" w:rsidP="00871824">
            <w:pPr>
              <w:pStyle w:val="SingleTxtG"/>
              <w:suppressAutoHyphens w:val="0"/>
              <w:bidi/>
              <w:spacing w:before="40" w:after="60" w:line="300" w:lineRule="exact"/>
              <w:ind w:left="57" w:right="57"/>
              <w:jc w:val="lowKashida"/>
              <w:rPr>
                <w:rFonts w:cs="Traditional Arabic"/>
                <w:b/>
                <w:szCs w:val="28"/>
              </w:rPr>
            </w:pPr>
            <w:r w:rsidRPr="00AB3ED1">
              <w:rPr>
                <w:rFonts w:cs="Traditional Arabic"/>
                <w:b/>
                <w:szCs w:val="28"/>
                <w:rtl/>
              </w:rPr>
              <w:t>23</w:t>
            </w:r>
            <w:r w:rsidR="00871824" w:rsidRPr="00871824">
              <w:rPr>
                <w:rFonts w:cs="Traditional Arabic"/>
                <w:b/>
                <w:szCs w:val="28"/>
                <w:rtl/>
              </w:rPr>
              <w:t>.</w:t>
            </w:r>
            <w:r w:rsidRPr="00AB3ED1">
              <w:rPr>
                <w:rFonts w:cs="Traditional Arabic"/>
                <w:b/>
                <w:szCs w:val="28"/>
                <w:rtl/>
              </w:rPr>
              <w:t>5</w:t>
            </w:r>
            <w:r w:rsidR="00871824" w:rsidRPr="00871824">
              <w:rPr>
                <w:rFonts w:cs="Traditional Arabic" w:hint="cs"/>
                <w:b/>
                <w:szCs w:val="28"/>
                <w:rtl/>
              </w:rPr>
              <w:t>٪</w:t>
            </w:r>
          </w:p>
        </w:tc>
      </w:tr>
    </w:tbl>
    <w:p w:rsidR="005611DF" w:rsidRPr="00871824" w:rsidRDefault="005611DF" w:rsidP="00871824">
      <w:pPr>
        <w:pStyle w:val="SingleTxtGA"/>
        <w:spacing w:before="120"/>
        <w:rPr>
          <w:sz w:val="16"/>
          <w:szCs w:val="26"/>
          <w:rtl/>
          <w:lang w:bidi="ar-EG"/>
        </w:rPr>
      </w:pPr>
      <w:r w:rsidRPr="00871824">
        <w:rPr>
          <w:iCs/>
          <w:sz w:val="16"/>
          <w:szCs w:val="26"/>
          <w:rtl/>
          <w:lang w:bidi="ar-EG"/>
        </w:rPr>
        <w:t>المصدر:</w:t>
      </w:r>
      <w:r w:rsidR="00871824" w:rsidRPr="00871824">
        <w:rPr>
          <w:iCs/>
          <w:sz w:val="16"/>
          <w:szCs w:val="26"/>
          <w:rtl/>
          <w:lang w:bidi="ar-EG"/>
        </w:rPr>
        <w:tab/>
      </w:r>
      <w:r w:rsidRPr="00871824">
        <w:rPr>
          <w:sz w:val="16"/>
          <w:szCs w:val="26"/>
          <w:rtl/>
          <w:lang w:bidi="ar-EG"/>
        </w:rPr>
        <w:t>الجمعية الوطنية</w:t>
      </w:r>
      <w:r w:rsidR="00871824" w:rsidRPr="00871824">
        <w:rPr>
          <w:sz w:val="16"/>
          <w:szCs w:val="26"/>
          <w:rtl/>
          <w:lang w:bidi="ar-EG"/>
        </w:rPr>
        <w:t>.</w:t>
      </w:r>
    </w:p>
    <w:p w:rsidR="005611DF" w:rsidRPr="00601287" w:rsidRDefault="005611DF" w:rsidP="004B7415">
      <w:pPr>
        <w:pStyle w:val="SingleTxtGA"/>
        <w:rPr>
          <w:lang w:bidi="ar-EG"/>
        </w:rPr>
      </w:pPr>
      <w:r w:rsidRPr="00AB3ED1">
        <w:rPr>
          <w:rtl/>
          <w:lang w:bidi="ar-EG"/>
        </w:rPr>
        <w:t>215</w:t>
      </w:r>
      <w:r w:rsidRPr="00601287">
        <w:rPr>
          <w:rtl/>
          <w:lang w:bidi="ar-EG"/>
        </w:rPr>
        <w:t>-</w:t>
      </w:r>
      <w:r w:rsidRPr="00601287">
        <w:rPr>
          <w:rtl/>
          <w:lang w:bidi="ar-EG"/>
        </w:rPr>
        <w:tab/>
        <w:t xml:space="preserve">وقد تراوحت النسبة المئوية للنساء في الجمعية الوطنية بين </w:t>
      </w:r>
      <w:r w:rsidR="00871824" w:rsidRPr="00AB3ED1">
        <w:rPr>
          <w:rtl/>
          <w:lang w:bidi="ar-EG"/>
        </w:rPr>
        <w:t>23</w:t>
      </w:r>
      <w:r w:rsidR="000258ED">
        <w:rPr>
          <w:rtl/>
          <w:lang w:bidi="ar-EG"/>
        </w:rPr>
        <w:t>.</w:t>
      </w:r>
      <w:r w:rsidR="00871824" w:rsidRPr="00AB3ED1">
        <w:rPr>
          <w:rtl/>
          <w:lang w:bidi="ar-EG"/>
        </w:rPr>
        <w:t>5</w:t>
      </w:r>
      <w:r w:rsidR="00871824">
        <w:rPr>
          <w:rtl/>
          <w:lang w:bidi="ar-EG"/>
        </w:rPr>
        <w:t xml:space="preserve"> في المائة و</w:t>
      </w:r>
      <w:r w:rsidR="00871824" w:rsidRPr="00AB3ED1">
        <w:rPr>
          <w:rtl/>
          <w:lang w:bidi="ar-EG"/>
        </w:rPr>
        <w:t>29</w:t>
      </w:r>
      <w:r w:rsidR="00871824">
        <w:rPr>
          <w:rtl/>
          <w:lang w:bidi="ar-EG"/>
        </w:rPr>
        <w:t>.</w:t>
      </w:r>
      <w:r w:rsidR="00871824" w:rsidRPr="00AB3ED1">
        <w:rPr>
          <w:rtl/>
          <w:lang w:bidi="ar-EG"/>
        </w:rPr>
        <w:t>4</w:t>
      </w:r>
      <w:r w:rsidR="00871824">
        <w:rPr>
          <w:rtl/>
          <w:lang w:bidi="ar-EG"/>
        </w:rPr>
        <w:t xml:space="preserve"> </w:t>
      </w:r>
      <w:r w:rsidRPr="00601287">
        <w:rPr>
          <w:rtl/>
          <w:lang w:bidi="ar-EG"/>
        </w:rPr>
        <w:t>في المائة خلال ال</w:t>
      </w:r>
      <w:r w:rsidR="00871824">
        <w:rPr>
          <w:rtl/>
          <w:lang w:bidi="ar-EG"/>
        </w:rPr>
        <w:t>‍ </w:t>
      </w:r>
      <w:r w:rsidRPr="00AB3ED1">
        <w:rPr>
          <w:rtl/>
          <w:lang w:bidi="ar-EG"/>
        </w:rPr>
        <w:t>17</w:t>
      </w:r>
      <w:r w:rsidRPr="00601287">
        <w:rPr>
          <w:rtl/>
          <w:lang w:bidi="ar-EG"/>
        </w:rPr>
        <w:t xml:space="preserve"> سنة الماضية. غير أن عدد البرلمانيات تناقص بعد الانتخابات الأخيرة التي أجريت في </w:t>
      </w:r>
      <w:r w:rsidRPr="00AB3ED1">
        <w:rPr>
          <w:rtl/>
          <w:lang w:bidi="ar-EG"/>
        </w:rPr>
        <w:t>2007</w:t>
      </w:r>
      <w:r w:rsidRPr="00601287">
        <w:rPr>
          <w:rtl/>
          <w:lang w:bidi="ar-EG"/>
        </w:rPr>
        <w:t>. وهذه النسبة أفضل من نظيراتها في البلدان الأخرى في المنطقة. ومع ذلك، ورغم المشاركة النشطة للغاية من جانب المرأة في السياسة على المستوى الشعبي وزيادة تغلغلها في سوق العمل على المستويات كافة، فإن مشاركتها في الجمعية الوطنية كعضوة منتخبة لم يزد على مدى ال</w:t>
      </w:r>
      <w:r w:rsidR="004B7415">
        <w:rPr>
          <w:rFonts w:hint="cs"/>
          <w:rtl/>
          <w:lang w:bidi="ar-EG"/>
        </w:rPr>
        <w:t>‍</w:t>
      </w:r>
      <w:r w:rsidRPr="00601287">
        <w:rPr>
          <w:rtl/>
          <w:lang w:bidi="ar-EG"/>
        </w:rPr>
        <w:t xml:space="preserve"> </w:t>
      </w:r>
      <w:r w:rsidRPr="00AB3ED1">
        <w:rPr>
          <w:rtl/>
          <w:lang w:bidi="ar-EG"/>
        </w:rPr>
        <w:t>17</w:t>
      </w:r>
      <w:r w:rsidRPr="00601287">
        <w:rPr>
          <w:rtl/>
          <w:lang w:bidi="ar-EG"/>
        </w:rPr>
        <w:t xml:space="preserve"> سنة الماضية. </w:t>
      </w:r>
    </w:p>
    <w:p w:rsidR="005611DF" w:rsidRPr="00601287" w:rsidRDefault="005611DF" w:rsidP="00871824">
      <w:pPr>
        <w:pStyle w:val="SingleTxtGA"/>
        <w:rPr>
          <w:rtl/>
          <w:lang w:bidi="ar-EG"/>
        </w:rPr>
      </w:pPr>
      <w:r w:rsidRPr="00AB3ED1">
        <w:rPr>
          <w:rtl/>
          <w:lang w:bidi="ar-EG"/>
        </w:rPr>
        <w:t>216</w:t>
      </w:r>
      <w:r w:rsidRPr="00601287">
        <w:rPr>
          <w:rtl/>
          <w:lang w:bidi="ar-EG"/>
        </w:rPr>
        <w:t>-</w:t>
      </w:r>
      <w:r w:rsidRPr="00601287">
        <w:rPr>
          <w:rtl/>
          <w:lang w:bidi="ar-EG"/>
        </w:rPr>
        <w:tab/>
        <w:t xml:space="preserve">ويوجد عدد ضئيل نسبياً من النساء مدرج على قوائم الأحزاب، ولم تكن هناك مرشحات مستقلات في الانتخابات منذ </w:t>
      </w:r>
      <w:r w:rsidRPr="00AB3ED1">
        <w:rPr>
          <w:rtl/>
          <w:lang w:bidi="ar-EG"/>
        </w:rPr>
        <w:t>1993</w:t>
      </w:r>
      <w:r w:rsidRPr="00601287">
        <w:rPr>
          <w:rtl/>
          <w:lang w:bidi="ar-EG"/>
        </w:rPr>
        <w:t>. وفي الانتخابات الأخيرة التي أجريت في عام</w:t>
      </w:r>
      <w:r w:rsidR="00871824">
        <w:rPr>
          <w:rtl/>
          <w:lang w:bidi="ar-EG"/>
        </w:rPr>
        <w:t> </w:t>
      </w:r>
      <w:r w:rsidRPr="00AB3ED1">
        <w:rPr>
          <w:rtl/>
          <w:lang w:bidi="ar-EG"/>
        </w:rPr>
        <w:t>2007</w:t>
      </w:r>
      <w:r w:rsidRPr="00601287">
        <w:rPr>
          <w:rtl/>
          <w:lang w:bidi="ar-EG"/>
        </w:rPr>
        <w:t xml:space="preserve">، قدم حزب </w:t>
      </w:r>
      <w:r w:rsidRPr="00601287">
        <w:t>Parti</w:t>
      </w:r>
      <w:r w:rsidR="00871824">
        <w:t> </w:t>
      </w:r>
      <w:r w:rsidRPr="00601287">
        <w:t>Lepep</w:t>
      </w:r>
      <w:r w:rsidRPr="00601287">
        <w:rPr>
          <w:rtl/>
          <w:lang w:bidi="ar-EG"/>
        </w:rPr>
        <w:t xml:space="preserve"> خمس مرشحات وقدم الحزب الوطني السيشيلي مرشحتين. وقد نجح أربعة من مرشحات حزب </w:t>
      </w:r>
      <w:r w:rsidRPr="00601287">
        <w:t>Parti</w:t>
      </w:r>
      <w:r w:rsidR="00871824">
        <w:t> </w:t>
      </w:r>
      <w:r w:rsidRPr="00601287">
        <w:t>Lepep</w:t>
      </w:r>
      <w:r w:rsidRPr="00601287">
        <w:rPr>
          <w:rtl/>
          <w:lang w:bidi="ar-EG"/>
        </w:rPr>
        <w:t xml:space="preserve"> ولم تحصل أي من مرشحتي الحزب الوطني السيشيلي على أكبر عدد من الأصوات.</w:t>
      </w:r>
      <w:r w:rsidR="00FE3F8C">
        <w:rPr>
          <w:rtl/>
          <w:lang w:bidi="ar-EG"/>
        </w:rPr>
        <w:t xml:space="preserve"> </w:t>
      </w:r>
    </w:p>
    <w:p w:rsidR="005611DF" w:rsidRPr="00601287" w:rsidRDefault="005611DF" w:rsidP="00D54932">
      <w:pPr>
        <w:pStyle w:val="SingleTxtGA"/>
        <w:rPr>
          <w:rtl/>
          <w:lang w:bidi="ar-EG"/>
        </w:rPr>
      </w:pPr>
      <w:r w:rsidRPr="00AB3ED1">
        <w:rPr>
          <w:rtl/>
          <w:lang w:bidi="ar-EG"/>
        </w:rPr>
        <w:t>217</w:t>
      </w:r>
      <w:r w:rsidRPr="00601287">
        <w:rPr>
          <w:rtl/>
          <w:lang w:bidi="ar-EG"/>
        </w:rPr>
        <w:t>-</w:t>
      </w:r>
      <w:r w:rsidRPr="00601287">
        <w:rPr>
          <w:rtl/>
          <w:lang w:bidi="ar-EG"/>
        </w:rPr>
        <w:tab/>
        <w:t xml:space="preserve">وينتخب أعضاء المجلس الوطني من يشغل منصب رئيس البرلمان ونائب رئيس البرلمان وفقاً للإجراءات الثابتة وجميع من شغلوا هذا المنصب حتى الآن من الرجال. أما منصب مدير أعمال الحكومة (ويشغله عضو من الحزب الحائز على الأغلبية وهو حزب </w:t>
      </w:r>
      <w:r w:rsidRPr="00601287">
        <w:t>Parti</w:t>
      </w:r>
      <w:r w:rsidR="00871824">
        <w:t> </w:t>
      </w:r>
      <w:r w:rsidRPr="00601287">
        <w:t>Lepep</w:t>
      </w:r>
      <w:r w:rsidRPr="00601287">
        <w:rPr>
          <w:rtl/>
        </w:rPr>
        <w:t xml:space="preserve">) </w:t>
      </w:r>
      <w:r w:rsidRPr="00601287">
        <w:rPr>
          <w:rtl/>
          <w:lang w:bidi="ar-EG"/>
        </w:rPr>
        <w:t>الذي لا يعد منصباً دستورياً، فتشغله في الوقت الراهن امرأة.</w:t>
      </w:r>
      <w:r w:rsidR="00FE3F8C">
        <w:rPr>
          <w:rtl/>
          <w:lang w:bidi="ar-EG"/>
        </w:rPr>
        <w:t xml:space="preserve"> </w:t>
      </w:r>
    </w:p>
    <w:p w:rsidR="005611DF" w:rsidRPr="00601287" w:rsidRDefault="005611DF" w:rsidP="00FA0D68">
      <w:pPr>
        <w:pStyle w:val="SingleTxtGA"/>
        <w:rPr>
          <w:lang w:bidi="ar-EG"/>
        </w:rPr>
      </w:pPr>
      <w:r w:rsidRPr="00AB3ED1">
        <w:rPr>
          <w:rtl/>
          <w:lang w:bidi="ar-EG"/>
        </w:rPr>
        <w:t>218</w:t>
      </w:r>
      <w:r w:rsidRPr="00601287">
        <w:rPr>
          <w:rtl/>
          <w:lang w:bidi="ar-EG"/>
        </w:rPr>
        <w:t>-</w:t>
      </w:r>
      <w:r w:rsidRPr="00601287">
        <w:rPr>
          <w:rtl/>
          <w:lang w:bidi="ar-EG"/>
        </w:rPr>
        <w:tab/>
        <w:t>ولا يتضمن دستور سيشيل (</w:t>
      </w:r>
      <w:r w:rsidRPr="00AB3ED1">
        <w:rPr>
          <w:rtl/>
          <w:lang w:bidi="ar-EG"/>
        </w:rPr>
        <w:t>1993</w:t>
      </w:r>
      <w:r w:rsidRPr="00601287">
        <w:rPr>
          <w:rtl/>
          <w:lang w:bidi="ar-EG"/>
        </w:rPr>
        <w:t>) أي ترتيبات لتحديد حصص أو أماكن محجوزة من أجل زيادة تمثيل المرأة في الجمعية الوطنية أو في الهيئات التي تشغل عن طريق انتخابات عامة. ولا يوجد بين الأحزاب السياسية التي أجريت معها مقابلات أي حزب قرر الأخذ بحصص طوعية من أجل زيادة تمثيل المرأة في البرلمان أو أعرب عن تأييده لنظام الحصص. وقد علق أحد الممثلين على ذلك قائلاً ‘هدف أي حزب سياسي هو الفوز في الانتخابات وتقديم أفضل مرشحيه، سواء كانوا من الرجال أو النساء</w:t>
      </w:r>
      <w:r w:rsidR="00FA0D68">
        <w:rPr>
          <w:rtl/>
        </w:rPr>
        <w:t>‘</w:t>
      </w:r>
      <w:r w:rsidRPr="00601287">
        <w:rPr>
          <w:rtl/>
          <w:lang w:bidi="ar-EG"/>
        </w:rPr>
        <w:t>. ويفترض أن البت في تفضيل تقديم مرشحين من الذكور على تقديم مرشحين من الإناث هو أن الرجال يكونون أفضل المرشحين.</w:t>
      </w:r>
      <w:r w:rsidR="00FE3F8C">
        <w:rPr>
          <w:rtl/>
          <w:lang w:bidi="ar-EG"/>
        </w:rPr>
        <w:t xml:space="preserve"> </w:t>
      </w:r>
    </w:p>
    <w:p w:rsidR="005611DF" w:rsidRPr="00D54932" w:rsidRDefault="005611DF" w:rsidP="00D54932">
      <w:pPr>
        <w:pStyle w:val="SingleTxtGA"/>
        <w:rPr>
          <w:spacing w:val="-2"/>
          <w:lang w:bidi="ar-EG"/>
        </w:rPr>
      </w:pPr>
      <w:r w:rsidRPr="00AB3ED1">
        <w:rPr>
          <w:spacing w:val="-2"/>
          <w:rtl/>
          <w:lang w:bidi="ar-EG"/>
        </w:rPr>
        <w:t>219</w:t>
      </w:r>
      <w:r w:rsidRPr="00D54932">
        <w:rPr>
          <w:spacing w:val="-2"/>
          <w:rtl/>
          <w:lang w:bidi="ar-EG"/>
        </w:rPr>
        <w:t>-</w:t>
      </w:r>
      <w:r w:rsidRPr="00D54932">
        <w:rPr>
          <w:spacing w:val="-2"/>
          <w:rtl/>
          <w:lang w:bidi="ar-EG"/>
        </w:rPr>
        <w:tab/>
        <w:t xml:space="preserve">وقد اتبعت ممارسة ترشيح الأعضاء على أساس النسبة والتناسب من جانب الحزبين السياسيين كليهما وبخاصة الحزب الحاكم من أجل زيادة تمثيل المرأة في الجمعية الوطنية. وبهذه الطريقة حافظ الحزب الحاكم، حزب </w:t>
      </w:r>
      <w:r w:rsidRPr="00D54932">
        <w:rPr>
          <w:spacing w:val="-2"/>
        </w:rPr>
        <w:t>Parti Lepep</w:t>
      </w:r>
      <w:r w:rsidRPr="00D54932">
        <w:rPr>
          <w:spacing w:val="-2"/>
          <w:rtl/>
          <w:lang w:bidi="ar-EG"/>
        </w:rPr>
        <w:t xml:space="preserve">، على تمثيل المرأة في الجمعية الوطنية عند نسبة </w:t>
      </w:r>
      <w:r w:rsidRPr="00AB3ED1">
        <w:rPr>
          <w:spacing w:val="-2"/>
          <w:rtl/>
          <w:lang w:bidi="ar-EG"/>
        </w:rPr>
        <w:t>30</w:t>
      </w:r>
      <w:r w:rsidRPr="00D54932">
        <w:rPr>
          <w:spacing w:val="-2"/>
          <w:rtl/>
          <w:lang w:bidi="ar-EG"/>
        </w:rPr>
        <w:t xml:space="preserve"> في المائة. ويرشح الحزبان كلاهما الرجال أكثر مما يرشحان النساء (</w:t>
      </w:r>
      <w:r w:rsidR="00D54932" w:rsidRPr="00D54932">
        <w:rPr>
          <w:spacing w:val="-2"/>
          <w:rtl/>
          <w:lang w:bidi="ar-EG"/>
        </w:rPr>
        <w:t>ا</w:t>
      </w:r>
      <w:r w:rsidRPr="00D54932">
        <w:rPr>
          <w:spacing w:val="-2"/>
          <w:rtl/>
          <w:lang w:bidi="ar-EG"/>
        </w:rPr>
        <w:t>نظر الجدول</w:t>
      </w:r>
      <w:r w:rsidR="00D54932" w:rsidRPr="00D54932">
        <w:rPr>
          <w:spacing w:val="-2"/>
          <w:rtl/>
          <w:lang w:bidi="ar-EG"/>
        </w:rPr>
        <w:t> </w:t>
      </w:r>
      <w:r w:rsidRPr="00AB3ED1">
        <w:rPr>
          <w:spacing w:val="-2"/>
          <w:rtl/>
          <w:lang w:bidi="ar-EG"/>
        </w:rPr>
        <w:t>5</w:t>
      </w:r>
      <w:r w:rsidRPr="00D54932">
        <w:rPr>
          <w:spacing w:val="-2"/>
          <w:rtl/>
          <w:lang w:bidi="ar-EG"/>
        </w:rPr>
        <w:t>).</w:t>
      </w:r>
      <w:r w:rsidR="00FE3F8C">
        <w:rPr>
          <w:spacing w:val="-2"/>
          <w:rtl/>
          <w:lang w:bidi="ar-EG"/>
        </w:rPr>
        <w:t xml:space="preserve"> </w:t>
      </w:r>
    </w:p>
    <w:p w:rsidR="005611DF" w:rsidRPr="00601287" w:rsidRDefault="005611DF" w:rsidP="00D54932">
      <w:pPr>
        <w:pStyle w:val="SingleTxtGA"/>
        <w:rPr>
          <w:lang w:bidi="ar-EG"/>
        </w:rPr>
      </w:pPr>
      <w:r w:rsidRPr="00AB3ED1">
        <w:rPr>
          <w:rtl/>
          <w:lang w:bidi="ar-EG"/>
        </w:rPr>
        <w:t>220</w:t>
      </w:r>
      <w:r w:rsidRPr="00601287">
        <w:rPr>
          <w:rtl/>
          <w:lang w:bidi="ar-EG"/>
        </w:rPr>
        <w:t>-</w:t>
      </w:r>
      <w:r w:rsidRPr="00601287">
        <w:rPr>
          <w:rtl/>
          <w:lang w:bidi="ar-EG"/>
        </w:rPr>
        <w:tab/>
        <w:t xml:space="preserve">وثمة أعداد كبيرة من النشطاء الحزبيين من النساء. وهن يخصصن فترات طويلة من الوقت والطاقة للعمل الحزبي على مستوى القواعد الشعبية. وفي عامي </w:t>
      </w:r>
      <w:r w:rsidRPr="00AB3ED1">
        <w:rPr>
          <w:rtl/>
          <w:lang w:bidi="ar-EG"/>
        </w:rPr>
        <w:t>1980</w:t>
      </w:r>
      <w:r w:rsidRPr="00601287">
        <w:rPr>
          <w:rtl/>
          <w:lang w:bidi="ar-EG"/>
        </w:rPr>
        <w:t xml:space="preserve"> و</w:t>
      </w:r>
      <w:r w:rsidRPr="00AB3ED1">
        <w:rPr>
          <w:rtl/>
          <w:lang w:bidi="ar-EG"/>
        </w:rPr>
        <w:t>1985</w:t>
      </w:r>
      <w:r w:rsidRPr="00601287">
        <w:rPr>
          <w:rtl/>
          <w:lang w:bidi="ar-EG"/>
        </w:rPr>
        <w:t>، قبل تطبيق ال</w:t>
      </w:r>
      <w:r w:rsidR="00E73205">
        <w:rPr>
          <w:rtl/>
          <w:lang w:bidi="ar-EG"/>
        </w:rPr>
        <w:t>ديمقراط</w:t>
      </w:r>
      <w:r w:rsidRPr="00601287">
        <w:rPr>
          <w:rtl/>
          <w:lang w:bidi="ar-EG"/>
        </w:rPr>
        <w:t xml:space="preserve">ية المتعددة الأحزاب، كان النساء يشكلن </w:t>
      </w:r>
      <w:r w:rsidRPr="00AB3ED1">
        <w:rPr>
          <w:rtl/>
          <w:lang w:bidi="ar-EG"/>
        </w:rPr>
        <w:t>41</w:t>
      </w:r>
      <w:r w:rsidRPr="00601287">
        <w:rPr>
          <w:rtl/>
          <w:lang w:bidi="ar-EG"/>
        </w:rPr>
        <w:t xml:space="preserve"> في المائة من أعضاء الجمعية الوطنية المنتخبين. ومن الجدير بالملاحظة أيضاً أن مرشحة من النساء هي </w:t>
      </w:r>
      <w:r w:rsidRPr="00601287">
        <w:t>Mitcy</w:t>
      </w:r>
      <w:r w:rsidR="00D54932">
        <w:t> </w:t>
      </w:r>
      <w:r w:rsidRPr="00601287">
        <w:t>Larue</w:t>
      </w:r>
      <w:r w:rsidRPr="00601287">
        <w:rPr>
          <w:rtl/>
          <w:lang w:bidi="ar-EG"/>
        </w:rPr>
        <w:t xml:space="preserve"> هي التي حصلت على أعلى نسبة مئوية من الأصوات (</w:t>
      </w:r>
      <w:r w:rsidRPr="00AB3ED1">
        <w:rPr>
          <w:rtl/>
          <w:lang w:bidi="ar-EG"/>
        </w:rPr>
        <w:t>75</w:t>
      </w:r>
      <w:r w:rsidRPr="00601287">
        <w:rPr>
          <w:rtl/>
          <w:lang w:bidi="ar-EG"/>
        </w:rPr>
        <w:t xml:space="preserve"> في المائة) في دائرتها، وهي دائرة </w:t>
      </w:r>
      <w:r w:rsidRPr="00601287">
        <w:t>Baie</w:t>
      </w:r>
      <w:r w:rsidR="00D54932">
        <w:t> </w:t>
      </w:r>
      <w:r w:rsidRPr="00601287">
        <w:t>St</w:t>
      </w:r>
      <w:r w:rsidR="00D54932">
        <w:t> </w:t>
      </w:r>
      <w:r w:rsidRPr="00601287">
        <w:t>Anne</w:t>
      </w:r>
      <w:r w:rsidRPr="00601287">
        <w:rPr>
          <w:rtl/>
        </w:rPr>
        <w:t xml:space="preserve"> </w:t>
      </w:r>
      <w:r w:rsidRPr="00601287">
        <w:rPr>
          <w:rtl/>
          <w:lang w:bidi="ar-EG"/>
        </w:rPr>
        <w:t xml:space="preserve">خلال الانتخابات الأخيرة التي أجريت في </w:t>
      </w:r>
      <w:r w:rsidRPr="00AB3ED1">
        <w:rPr>
          <w:rtl/>
          <w:lang w:bidi="ar-EG"/>
        </w:rPr>
        <w:t>2007</w:t>
      </w:r>
      <w:r w:rsidRPr="00601287">
        <w:rPr>
          <w:rtl/>
          <w:lang w:bidi="ar-EG"/>
        </w:rPr>
        <w:t xml:space="preserve">. </w:t>
      </w:r>
    </w:p>
    <w:p w:rsidR="005611DF" w:rsidRPr="00601287" w:rsidRDefault="005611DF" w:rsidP="00D54932">
      <w:pPr>
        <w:pStyle w:val="SingleTxtGA"/>
        <w:rPr>
          <w:lang w:bidi="ar-EG"/>
        </w:rPr>
      </w:pPr>
      <w:r w:rsidRPr="00AB3ED1">
        <w:rPr>
          <w:rtl/>
          <w:lang w:bidi="ar-EG"/>
        </w:rPr>
        <w:t>221</w:t>
      </w:r>
      <w:r w:rsidRPr="00601287">
        <w:rPr>
          <w:rtl/>
          <w:lang w:bidi="ar-EG"/>
        </w:rPr>
        <w:t>-</w:t>
      </w:r>
      <w:r w:rsidRPr="00601287">
        <w:rPr>
          <w:rtl/>
          <w:lang w:bidi="ar-EG"/>
        </w:rPr>
        <w:tab/>
        <w:t>ولم تجر الحكومة أو الأحزاب السياسية أو المنظمات غير الحكومية أي بحوث من أجل معرفة العوائق التي تحول دون زيادة مشاركة النساء كبرلمانيات. وتشمل الأسباب التي تذكر كمبرر لذلك الالتزامات الأسرية، وضيق الوقت المتاح، والتضحيات الشخصية، وعدم توفر الثقة الكافية بالنفس للمشاركة في انتخابات تنافسية. كما ذكر ممثل الحزب الوطني السيشيلي أن إحجام عدد أكبر من النساء من المعارضة عن الترشح يرجع إلى خشيتهن من أن يصبحن ضحايا.</w:t>
      </w:r>
      <w:r w:rsidR="00FE3F8C">
        <w:rPr>
          <w:rtl/>
          <w:lang w:bidi="ar-EG"/>
        </w:rPr>
        <w:t xml:space="preserve"> </w:t>
      </w:r>
    </w:p>
    <w:p w:rsidR="005611DF" w:rsidRPr="00601287" w:rsidRDefault="005611DF" w:rsidP="00D54932">
      <w:pPr>
        <w:pStyle w:val="SingleTxtGA"/>
        <w:rPr>
          <w:lang w:bidi="ar-EG"/>
        </w:rPr>
      </w:pPr>
      <w:r w:rsidRPr="00AB3ED1">
        <w:rPr>
          <w:rtl/>
          <w:lang w:bidi="ar-EG"/>
        </w:rPr>
        <w:t>222</w:t>
      </w:r>
      <w:r w:rsidRPr="00601287">
        <w:rPr>
          <w:rtl/>
          <w:lang w:bidi="ar-EG"/>
        </w:rPr>
        <w:t>-</w:t>
      </w:r>
      <w:r w:rsidRPr="00601287">
        <w:rPr>
          <w:rtl/>
          <w:lang w:bidi="ar-EG"/>
        </w:rPr>
        <w:tab/>
        <w:t xml:space="preserve">وأنشئت في عام </w:t>
      </w:r>
      <w:r w:rsidRPr="00AB3ED1">
        <w:rPr>
          <w:rtl/>
          <w:lang w:bidi="ar-EG"/>
        </w:rPr>
        <w:t>2000</w:t>
      </w:r>
      <w:r w:rsidRPr="00601287">
        <w:rPr>
          <w:rtl/>
          <w:lang w:bidi="ar-EG"/>
        </w:rPr>
        <w:t xml:space="preserve"> جماعة عمل من البرلمانيات للعمل كمجموعة لدعم ورعاية الشابات اللائي يتطلعن للمشاركة في السياسة وصنع القرارات. وقد نفذت سلسلة من حلقات العمل ودورات التوعية. وجماعة العمل مسجلة حالياً كجمعية في إطار اللجنة الجنسانية لوحدة الاتصالات التابعة للمنظمات غير الحكومية ولكنها ظلت خاملة نسبياً خلال السنوات القليلة الأخيرة. </w:t>
      </w:r>
    </w:p>
    <w:p w:rsidR="005611DF" w:rsidRPr="00601287" w:rsidRDefault="00D54932" w:rsidP="00D54932">
      <w:pPr>
        <w:pStyle w:val="H23GA"/>
      </w:pPr>
      <w:r>
        <w:rPr>
          <w:rtl/>
        </w:rPr>
        <w:tab/>
      </w:r>
      <w:r>
        <w:rPr>
          <w:rtl/>
        </w:rPr>
        <w:tab/>
      </w:r>
      <w:r w:rsidR="005611DF" w:rsidRPr="00601287">
        <w:rPr>
          <w:rtl/>
        </w:rPr>
        <w:t>الأحزاب السياسية</w:t>
      </w:r>
    </w:p>
    <w:p w:rsidR="005611DF" w:rsidRPr="00601287" w:rsidRDefault="005611DF" w:rsidP="00D54932">
      <w:pPr>
        <w:pStyle w:val="SingleTxtGA"/>
        <w:rPr>
          <w:rtl/>
          <w:lang w:bidi="ar-EG"/>
        </w:rPr>
      </w:pPr>
      <w:r w:rsidRPr="00AB3ED1">
        <w:rPr>
          <w:rtl/>
          <w:lang w:bidi="ar-EG"/>
        </w:rPr>
        <w:t>223</w:t>
      </w:r>
      <w:r w:rsidRPr="00601287">
        <w:rPr>
          <w:rtl/>
          <w:lang w:bidi="ar-EG"/>
        </w:rPr>
        <w:t>-</w:t>
      </w:r>
      <w:r w:rsidRPr="00601287">
        <w:rPr>
          <w:rtl/>
          <w:lang w:bidi="ar-EG"/>
        </w:rPr>
        <w:tab/>
        <w:t xml:space="preserve">ينص قانون الأحزاب السياسية (التسجيل والتنظيم) لعام </w:t>
      </w:r>
      <w:r w:rsidRPr="00AB3ED1">
        <w:rPr>
          <w:rtl/>
          <w:lang w:bidi="ar-EG"/>
        </w:rPr>
        <w:t>1992</w:t>
      </w:r>
      <w:r w:rsidRPr="00601287">
        <w:rPr>
          <w:rtl/>
          <w:lang w:bidi="ar-EG"/>
        </w:rPr>
        <w:t xml:space="preserve">، الذي تم تحديثه في عام </w:t>
      </w:r>
      <w:r w:rsidRPr="00AB3ED1">
        <w:rPr>
          <w:rtl/>
          <w:lang w:bidi="ar-EG"/>
        </w:rPr>
        <w:t>1996</w:t>
      </w:r>
      <w:r w:rsidRPr="00601287">
        <w:rPr>
          <w:rtl/>
          <w:lang w:bidi="ar-EG"/>
        </w:rPr>
        <w:t xml:space="preserve"> على تسجيل الأحزاب السياسية. وتوجد ثلاثة أحزاب سياسية مسجلة في سيشيل؛ الحزب الحاكم الذي أسس في عام </w:t>
      </w:r>
      <w:r w:rsidRPr="00AB3ED1">
        <w:rPr>
          <w:rtl/>
          <w:lang w:bidi="ar-EG"/>
        </w:rPr>
        <w:t>1964</w:t>
      </w:r>
      <w:r w:rsidRPr="00601287">
        <w:rPr>
          <w:rtl/>
          <w:lang w:bidi="ar-EG"/>
        </w:rPr>
        <w:t xml:space="preserve"> وهو حزب </w:t>
      </w:r>
      <w:r w:rsidRPr="00601287">
        <w:t>Parti Lepep</w:t>
      </w:r>
      <w:r w:rsidRPr="00601287">
        <w:rPr>
          <w:rtl/>
          <w:lang w:bidi="ar-EG"/>
        </w:rPr>
        <w:t xml:space="preserve">؛ والحزب الوطني السيشيلي، وهو الحزب المعارض الرئيسي الذي أسس في عام </w:t>
      </w:r>
      <w:r w:rsidRPr="00AB3ED1">
        <w:rPr>
          <w:rtl/>
          <w:lang w:bidi="ar-EG"/>
        </w:rPr>
        <w:t>1993</w:t>
      </w:r>
      <w:r w:rsidRPr="00601287">
        <w:rPr>
          <w:rtl/>
          <w:lang w:bidi="ar-EG"/>
        </w:rPr>
        <w:t xml:space="preserve"> بعد العمل بنظام ال</w:t>
      </w:r>
      <w:r w:rsidR="00E73205">
        <w:rPr>
          <w:rtl/>
          <w:lang w:bidi="ar-EG"/>
        </w:rPr>
        <w:t>ديمقراط</w:t>
      </w:r>
      <w:r w:rsidRPr="00601287">
        <w:rPr>
          <w:rtl/>
          <w:lang w:bidi="ar-EG"/>
        </w:rPr>
        <w:t>ية المتعددة الأحزاب؛ والحزب ال</w:t>
      </w:r>
      <w:r w:rsidR="00E73205">
        <w:rPr>
          <w:rtl/>
          <w:lang w:bidi="ar-EG"/>
        </w:rPr>
        <w:t>ديمقراط</w:t>
      </w:r>
      <w:r w:rsidRPr="00601287">
        <w:rPr>
          <w:rtl/>
          <w:lang w:bidi="ar-EG"/>
        </w:rPr>
        <w:t xml:space="preserve">ي الجديد الذي أسس في عام </w:t>
      </w:r>
      <w:r w:rsidRPr="00AB3ED1">
        <w:rPr>
          <w:rtl/>
          <w:lang w:bidi="ar-EG"/>
        </w:rPr>
        <w:t>1964</w:t>
      </w:r>
      <w:r w:rsidRPr="00601287">
        <w:rPr>
          <w:rtl/>
          <w:lang w:bidi="ar-EG"/>
        </w:rPr>
        <w:t>.</w:t>
      </w:r>
      <w:r w:rsidR="007B325A">
        <w:rPr>
          <w:rtl/>
          <w:lang w:bidi="ar-EG"/>
        </w:rPr>
        <w:t xml:space="preserve"> </w:t>
      </w:r>
    </w:p>
    <w:p w:rsidR="005611DF" w:rsidRPr="00601287" w:rsidRDefault="005611DF" w:rsidP="00D54932">
      <w:pPr>
        <w:pStyle w:val="H4GA"/>
      </w:pPr>
      <w:r w:rsidRPr="00601287">
        <w:tab/>
      </w:r>
      <w:r w:rsidRPr="00601287">
        <w:tab/>
      </w:r>
      <w:r w:rsidRPr="00601287">
        <w:rPr>
          <w:rFonts w:ascii="Traditional Arabic" w:hAnsi="Traditional Arabic" w:hint="eastAsia"/>
          <w:sz w:val="30"/>
          <w:rtl/>
        </w:rPr>
        <w:t>حزب</w:t>
      </w:r>
      <w:r w:rsidRPr="00601287">
        <w:rPr>
          <w:rFonts w:ascii="Traditional Arabic" w:hAnsi="Traditional Arabic"/>
          <w:sz w:val="30"/>
          <w:rtl/>
        </w:rPr>
        <w:t xml:space="preserve"> </w:t>
      </w:r>
      <w:r w:rsidRPr="00D54932">
        <w:t>Parti Lepep</w:t>
      </w:r>
    </w:p>
    <w:p w:rsidR="005611DF" w:rsidRPr="00601287" w:rsidRDefault="005611DF" w:rsidP="00D54932">
      <w:pPr>
        <w:pStyle w:val="SingleTxtGA"/>
        <w:rPr>
          <w:lang w:bidi="ar-EG"/>
        </w:rPr>
      </w:pPr>
      <w:r w:rsidRPr="00AB3ED1">
        <w:rPr>
          <w:rtl/>
          <w:lang w:bidi="ar-EG"/>
        </w:rPr>
        <w:t>224</w:t>
      </w:r>
      <w:r w:rsidRPr="00601287">
        <w:rPr>
          <w:rtl/>
          <w:lang w:bidi="ar-EG"/>
        </w:rPr>
        <w:t>-</w:t>
      </w:r>
      <w:r w:rsidRPr="00601287">
        <w:rPr>
          <w:rtl/>
          <w:lang w:bidi="ar-EG"/>
        </w:rPr>
        <w:tab/>
        <w:t xml:space="preserve">أسس حزب </w:t>
      </w:r>
      <w:r w:rsidRPr="00601287">
        <w:t>Parti</w:t>
      </w:r>
      <w:r w:rsidR="00D54932">
        <w:t> </w:t>
      </w:r>
      <w:r w:rsidRPr="00601287">
        <w:t>Lepep</w:t>
      </w:r>
      <w:r w:rsidRPr="00601287">
        <w:rPr>
          <w:rtl/>
          <w:lang w:bidi="ar-EG"/>
        </w:rPr>
        <w:t xml:space="preserve">، وهو الحزب الحاكم منذ عام </w:t>
      </w:r>
      <w:r w:rsidRPr="00AB3ED1">
        <w:rPr>
          <w:rtl/>
          <w:lang w:bidi="ar-EG"/>
        </w:rPr>
        <w:t>1977</w:t>
      </w:r>
      <w:r w:rsidRPr="00601287">
        <w:rPr>
          <w:rtl/>
          <w:lang w:bidi="ar-EG"/>
        </w:rPr>
        <w:t>، في آب/</w:t>
      </w:r>
      <w:r w:rsidR="002E7B70">
        <w:rPr>
          <w:rFonts w:hint="cs"/>
          <w:rtl/>
          <w:lang w:bidi="ar-EG"/>
        </w:rPr>
        <w:t xml:space="preserve">       </w:t>
      </w:r>
      <w:r w:rsidRPr="00601287">
        <w:rPr>
          <w:rtl/>
          <w:lang w:bidi="ar-EG"/>
        </w:rPr>
        <w:t xml:space="preserve">أغسطس </w:t>
      </w:r>
      <w:r w:rsidRPr="00AB3ED1">
        <w:rPr>
          <w:rtl/>
          <w:lang w:bidi="ar-EG"/>
        </w:rPr>
        <w:t>1964</w:t>
      </w:r>
      <w:r w:rsidRPr="00601287">
        <w:rPr>
          <w:rtl/>
          <w:lang w:bidi="ar-EG"/>
        </w:rPr>
        <w:t xml:space="preserve"> تحت اسم الحزب المتحد لشعب سيشيل. وكحزب للتحرير، قاد الكفاح من أجل نيل الاستقلال عن بريطانيا العظمى. وفي عام </w:t>
      </w:r>
      <w:r w:rsidRPr="00AB3ED1">
        <w:rPr>
          <w:rtl/>
          <w:lang w:bidi="ar-EG"/>
        </w:rPr>
        <w:t>1979</w:t>
      </w:r>
      <w:r w:rsidRPr="00601287">
        <w:rPr>
          <w:rtl/>
          <w:lang w:bidi="ar-EG"/>
        </w:rPr>
        <w:t xml:space="preserve">، أصبح يسمى الجبهة التقدمية لشعب سيشيل، وغير اسمه بعد ذلك في عام </w:t>
      </w:r>
      <w:r w:rsidRPr="00AB3ED1">
        <w:rPr>
          <w:rtl/>
          <w:lang w:bidi="ar-EG"/>
        </w:rPr>
        <w:t>2009</w:t>
      </w:r>
      <w:r w:rsidRPr="00601287">
        <w:rPr>
          <w:rtl/>
          <w:lang w:bidi="ar-EG"/>
        </w:rPr>
        <w:t xml:space="preserve"> ليصبح </w:t>
      </w:r>
      <w:r w:rsidRPr="00601287">
        <w:t>Parti</w:t>
      </w:r>
      <w:r w:rsidR="00D54932">
        <w:t> </w:t>
      </w:r>
      <w:r w:rsidRPr="00601287">
        <w:t>Lepep</w:t>
      </w:r>
      <w:r w:rsidRPr="00601287">
        <w:rPr>
          <w:rtl/>
          <w:lang w:bidi="ar-EG"/>
        </w:rPr>
        <w:t>. والأمين العام للحزب في الوقت الراهن هو السيد جيمز ميتشيل، الذي هو أيضاً رئيس جمهورية سيشيل.</w:t>
      </w:r>
      <w:r w:rsidR="007B325A">
        <w:rPr>
          <w:rtl/>
          <w:lang w:bidi="ar-EG"/>
        </w:rPr>
        <w:t xml:space="preserve"> </w:t>
      </w:r>
    </w:p>
    <w:p w:rsidR="005611DF" w:rsidRPr="00601287" w:rsidRDefault="005611DF" w:rsidP="00D54932">
      <w:pPr>
        <w:pStyle w:val="SingleTxtGA"/>
        <w:rPr>
          <w:lang w:bidi="ar-EG"/>
        </w:rPr>
      </w:pPr>
      <w:r w:rsidRPr="00AB3ED1">
        <w:rPr>
          <w:rtl/>
          <w:lang w:bidi="ar-EG"/>
        </w:rPr>
        <w:t>225</w:t>
      </w:r>
      <w:r w:rsidRPr="00601287">
        <w:rPr>
          <w:rtl/>
          <w:lang w:bidi="ar-EG"/>
        </w:rPr>
        <w:t>-</w:t>
      </w:r>
      <w:r w:rsidRPr="00601287">
        <w:rPr>
          <w:rtl/>
          <w:lang w:bidi="ar-EG"/>
        </w:rPr>
        <w:tab/>
        <w:t xml:space="preserve">وتتمثل بعض المبادئ التوجيهية للحزب التي اعتمد عليها اقتصاد البلد وسياساته في مجال الرفاه الاجتماعي فيما يلي: </w:t>
      </w:r>
    </w:p>
    <w:p w:rsidR="00D54932" w:rsidRPr="00D54932" w:rsidRDefault="00D54932" w:rsidP="00871E48">
      <w:pPr>
        <w:pStyle w:val="StyleBullet1GA"/>
        <w:numPr>
          <w:ilvl w:val="0"/>
          <w:numId w:val="18"/>
        </w:numPr>
        <w:tabs>
          <w:tab w:val="clear" w:pos="2437"/>
          <w:tab w:val="num" w:pos="1925"/>
        </w:tabs>
        <w:ind w:left="1925"/>
        <w:rPr>
          <w:rtl/>
        </w:rPr>
      </w:pPr>
      <w:r w:rsidRPr="00D54932">
        <w:rPr>
          <w:rtl/>
        </w:rPr>
        <w:t>تعزيز وتأمين وحدة التنظيم ال</w:t>
      </w:r>
      <w:r w:rsidR="00E73205">
        <w:rPr>
          <w:rtl/>
        </w:rPr>
        <w:t>ديمقراط</w:t>
      </w:r>
      <w:r w:rsidRPr="00D54932">
        <w:rPr>
          <w:rtl/>
        </w:rPr>
        <w:t>ي والمحافظة عليها دون تمييز اجتماعي أو اقتصادي أو ديني أو عنصري؛</w:t>
      </w:r>
      <w:r w:rsidRPr="00D54932">
        <w:t xml:space="preserve"> </w:t>
      </w:r>
    </w:p>
    <w:p w:rsidR="00D54932" w:rsidRPr="00D54932" w:rsidRDefault="00D54932" w:rsidP="00871E48">
      <w:pPr>
        <w:pStyle w:val="StyleBullet1GA"/>
        <w:numPr>
          <w:ilvl w:val="0"/>
          <w:numId w:val="18"/>
        </w:numPr>
        <w:tabs>
          <w:tab w:val="clear" w:pos="2437"/>
          <w:tab w:val="num" w:pos="1925"/>
        </w:tabs>
        <w:ind w:left="1925"/>
        <w:rPr>
          <w:spacing w:val="-2"/>
          <w:rtl/>
        </w:rPr>
      </w:pPr>
      <w:r w:rsidRPr="00D54932">
        <w:rPr>
          <w:spacing w:val="-2"/>
          <w:rtl/>
        </w:rPr>
        <w:t>إقامة مجتمع حديث يتمتع فيه جميع المواطنين، بغض النظر عن لون البشرة، أو المركز الاجتماعي، أو الأصل العرقي، أو نوع الجنس، أو المعتقد، بفرص متساوية ويحصلون على احتياجاتهم الأساسية في الحياة، مثل الأمن المتعلق بالدخل، والرعاية الصحية، والمسكن الجيد والصحي، والتعليم الإلزامي، والفرص للشباب، والرعاية لكبار السن؛</w:t>
      </w:r>
      <w:r w:rsidRPr="00D54932">
        <w:rPr>
          <w:spacing w:val="-2"/>
        </w:rPr>
        <w:t xml:space="preserve"> </w:t>
      </w:r>
    </w:p>
    <w:p w:rsidR="00D54932" w:rsidRPr="00D54932" w:rsidRDefault="00D54932" w:rsidP="00871E48">
      <w:pPr>
        <w:pStyle w:val="StyleBullet1GA"/>
        <w:numPr>
          <w:ilvl w:val="0"/>
          <w:numId w:val="18"/>
        </w:numPr>
        <w:tabs>
          <w:tab w:val="clear" w:pos="2437"/>
          <w:tab w:val="num" w:pos="1925"/>
        </w:tabs>
        <w:ind w:left="1925"/>
        <w:rPr>
          <w:rtl/>
        </w:rPr>
      </w:pPr>
      <w:r w:rsidRPr="00D54932">
        <w:rPr>
          <w:rtl/>
        </w:rPr>
        <w:t>استئصال جميع أشكال التمييز والقمع والاستغلال من المجتمع؛</w:t>
      </w:r>
      <w:r w:rsidRPr="00D54932">
        <w:t xml:space="preserve"> </w:t>
      </w:r>
    </w:p>
    <w:p w:rsidR="00D54932" w:rsidRPr="00D54932" w:rsidRDefault="00D54932" w:rsidP="00871E48">
      <w:pPr>
        <w:pStyle w:val="StyleBullet1GA"/>
        <w:numPr>
          <w:ilvl w:val="0"/>
          <w:numId w:val="18"/>
        </w:numPr>
        <w:tabs>
          <w:tab w:val="clear" w:pos="2437"/>
          <w:tab w:val="num" w:pos="1925"/>
        </w:tabs>
        <w:ind w:left="1925"/>
        <w:rPr>
          <w:rtl/>
        </w:rPr>
      </w:pPr>
      <w:r w:rsidRPr="00D54932">
        <w:rPr>
          <w:rtl/>
        </w:rPr>
        <w:t>ضمان وتطوير الأسس الاقتصادية والاجتماعية للبلد وتحفيز النمو الاقتصادي لمصلحة جميع المواطنين؛</w:t>
      </w:r>
      <w:r w:rsidRPr="00D54932">
        <w:t xml:space="preserve"> </w:t>
      </w:r>
    </w:p>
    <w:p w:rsidR="00D54932" w:rsidRDefault="00D54932" w:rsidP="00871E48">
      <w:pPr>
        <w:pStyle w:val="StyleBullet1GA"/>
        <w:numPr>
          <w:ilvl w:val="0"/>
          <w:numId w:val="18"/>
        </w:numPr>
        <w:tabs>
          <w:tab w:val="clear" w:pos="2437"/>
          <w:tab w:val="num" w:pos="1925"/>
        </w:tabs>
        <w:ind w:left="1925"/>
        <w:rPr>
          <w:rtl/>
        </w:rPr>
      </w:pPr>
      <w:r w:rsidRPr="00D54932">
        <w:rPr>
          <w:rtl/>
        </w:rPr>
        <w:t>الوقوف بكامل قوته ضد أي جهود ترمي إلى أن تدمر حقوق العمال أو إلى أن يفرض الإرادة التعسفية لأي فئة أو زمرة على الشعب والتي تنتهك حق الشعب غير المشروط في توجيه بلدنا.</w:t>
      </w:r>
    </w:p>
    <w:p w:rsidR="005611DF" w:rsidRPr="00601287" w:rsidRDefault="005611DF" w:rsidP="00D54932">
      <w:pPr>
        <w:pStyle w:val="SingleTxtGA"/>
        <w:rPr>
          <w:rtl/>
          <w:lang w:bidi="ar-EG"/>
        </w:rPr>
      </w:pPr>
      <w:r w:rsidRPr="00AB3ED1">
        <w:rPr>
          <w:rtl/>
          <w:lang w:bidi="ar-EG"/>
        </w:rPr>
        <w:t>226</w:t>
      </w:r>
      <w:r w:rsidRPr="00601287">
        <w:rPr>
          <w:rtl/>
          <w:lang w:bidi="ar-EG"/>
        </w:rPr>
        <w:t>-</w:t>
      </w:r>
      <w:r w:rsidRPr="00601287">
        <w:rPr>
          <w:rtl/>
          <w:lang w:bidi="ar-EG"/>
        </w:rPr>
        <w:tab/>
        <w:t xml:space="preserve">وتمثل النساء </w:t>
      </w:r>
      <w:r w:rsidRPr="00AB3ED1">
        <w:rPr>
          <w:rtl/>
          <w:lang w:bidi="ar-EG"/>
        </w:rPr>
        <w:t>52</w:t>
      </w:r>
      <w:r w:rsidRPr="00601287">
        <w:rPr>
          <w:rtl/>
          <w:lang w:bidi="ar-EG"/>
        </w:rPr>
        <w:t xml:space="preserve"> في المائة من أعضاء حزب </w:t>
      </w:r>
      <w:r w:rsidRPr="00601287">
        <w:t>Parti</w:t>
      </w:r>
      <w:r w:rsidR="00D54932">
        <w:t> </w:t>
      </w:r>
      <w:r w:rsidRPr="00601287">
        <w:t>Lepep</w:t>
      </w:r>
      <w:r w:rsidRPr="00601287">
        <w:rPr>
          <w:rtl/>
          <w:lang w:bidi="ar-EG"/>
        </w:rPr>
        <w:t xml:space="preserve">. وهن يشاركن في العمل السياسي إلى جانب الرجل كعضوات تنفيذيات في فروع الحزب في المناطق الإدارية ومسؤولات عن الدعوة للحزب وأمينات للمناطق. والهيئة العليا لصنع السياسات في حزب </w:t>
      </w:r>
      <w:r w:rsidRPr="00601287">
        <w:t>Parti</w:t>
      </w:r>
      <w:r w:rsidR="00D54932">
        <w:t> </w:t>
      </w:r>
      <w:r w:rsidRPr="00601287">
        <w:t>Lepep</w:t>
      </w:r>
      <w:r w:rsidRPr="00601287">
        <w:rPr>
          <w:rtl/>
        </w:rPr>
        <w:t xml:space="preserve"> </w:t>
      </w:r>
      <w:r w:rsidRPr="00601287">
        <w:rPr>
          <w:rtl/>
          <w:lang w:bidi="ar-EG"/>
        </w:rPr>
        <w:t xml:space="preserve">هي مؤتمر الحزب الذي ينعقد سنوياً. وتتولى قيادة الحزب في فترات ما بين المؤتمرات اللجنة المركزية التي تجتمع مرة كل شهر. ولا توجد امرأة في المناصب الثلاثة العليا في الحزب ولكن النساء يشكلن </w:t>
      </w:r>
      <w:r w:rsidRPr="00AB3ED1">
        <w:rPr>
          <w:rtl/>
          <w:lang w:bidi="ar-EG"/>
        </w:rPr>
        <w:t>30</w:t>
      </w:r>
      <w:r w:rsidRPr="00601287">
        <w:rPr>
          <w:rtl/>
          <w:lang w:bidi="ar-EG"/>
        </w:rPr>
        <w:t xml:space="preserve"> في المائة من أعضاء اللجنة المركزية. وترتبط غالبية الأعضاء في اللجنة المركزية، بمن فيهم النساء، بمناطق إدارية معينة يساعدن فيها الفروع التنفيذية للحزب في الاضطلاع بالأعمال السياسية.</w:t>
      </w:r>
      <w:r w:rsidR="007B325A">
        <w:rPr>
          <w:rtl/>
          <w:lang w:bidi="ar-EG"/>
        </w:rPr>
        <w:t xml:space="preserve"> </w:t>
      </w:r>
    </w:p>
    <w:p w:rsidR="005611DF" w:rsidRPr="00601287" w:rsidRDefault="005611DF" w:rsidP="00D54932">
      <w:pPr>
        <w:pStyle w:val="SingleTxtGA"/>
        <w:rPr>
          <w:lang w:bidi="ar-EG"/>
        </w:rPr>
      </w:pPr>
      <w:r w:rsidRPr="00AB3ED1">
        <w:rPr>
          <w:rtl/>
          <w:lang w:bidi="ar-EG"/>
        </w:rPr>
        <w:t>227</w:t>
      </w:r>
      <w:r w:rsidRPr="00601287">
        <w:rPr>
          <w:rtl/>
          <w:lang w:bidi="ar-EG"/>
        </w:rPr>
        <w:t>-</w:t>
      </w:r>
      <w:r w:rsidRPr="00601287">
        <w:rPr>
          <w:rtl/>
          <w:lang w:bidi="ar-EG"/>
        </w:rPr>
        <w:tab/>
        <w:t xml:space="preserve">وقد أسس السيد فرانس ألبرت رين، الذي يشغل الآن منصب القائد المؤسس للحزب، الرابطة النسائية للحزب المتحد لشعب سيشيل (التي تسمى حالياً الرابطة النسائية للجبهة التقدمية لشعب سيشيل) في </w:t>
      </w:r>
      <w:r w:rsidRPr="00AB3ED1">
        <w:rPr>
          <w:rtl/>
          <w:lang w:bidi="ar-EG"/>
        </w:rPr>
        <w:t>23</w:t>
      </w:r>
      <w:r w:rsidRPr="00601287">
        <w:rPr>
          <w:rtl/>
          <w:lang w:bidi="ar-EG"/>
        </w:rPr>
        <w:t xml:space="preserve"> آب/أغسطس </w:t>
      </w:r>
      <w:r w:rsidRPr="00AB3ED1">
        <w:rPr>
          <w:rtl/>
          <w:lang w:bidi="ar-EG"/>
        </w:rPr>
        <w:t>1970</w:t>
      </w:r>
      <w:r w:rsidRPr="00601287">
        <w:rPr>
          <w:rtl/>
          <w:lang w:bidi="ar-EG"/>
        </w:rPr>
        <w:t xml:space="preserve">. وشكل هذا التأسيس خطوة كبرى أخرى نحو الحشد الكامل للنساء في طليعة الكفاح من أجل الاستقلال. ورعت السيدة الأولى السابقة، جيفا رين، الرابطة لفترة طويلة. وتولت رئاسة الرابطة قيادات نسائية مهمة، بينها السيدة ريتا سينون، وهي أول امرأة تشغل منصب وزيرة في سيشيل. ورئيس المنظمة النسائية عضو في اللجنة المركزية ولكل منطقة إدارية ممثل في اللجنة التنفيذية. وتضطلع الرابطة النسائية منذ ذلك الحين بوظيفة مهمة في الحزب، إذ تنقل بنشاط إلى قيادة الحزب الشواغل المتعلقة بأوجه عدم المساواة بين الجنسين وكيفية توفير فرص أفضل للمرأة. وكمنظمة سياسية، قامت الرابطة النسائية أيضاً بدور نشط في الحزب، وبصورة أساسية في وظيفة تثقيف النساء في المسائل السياسية وإشراكهن في العملية السياسية. ومنذ عام </w:t>
      </w:r>
      <w:r w:rsidRPr="00AB3ED1">
        <w:rPr>
          <w:rtl/>
          <w:lang w:bidi="ar-EG"/>
        </w:rPr>
        <w:t>1984</w:t>
      </w:r>
      <w:r w:rsidRPr="00601287">
        <w:rPr>
          <w:rtl/>
          <w:lang w:bidi="ar-EG"/>
        </w:rPr>
        <w:t>، تمثلت أهداف الرابطة النسائية للجبهة التقدمية لشعب سيشيل فيما يلي:</w:t>
      </w:r>
      <w:r w:rsidR="007B325A">
        <w:rPr>
          <w:rtl/>
          <w:lang w:bidi="ar-EG"/>
        </w:rPr>
        <w:t xml:space="preserve"> </w:t>
      </w:r>
    </w:p>
    <w:p w:rsidR="00D54932" w:rsidRDefault="00D54932" w:rsidP="00871E48">
      <w:pPr>
        <w:pStyle w:val="StyleBullet1GA"/>
        <w:numPr>
          <w:ilvl w:val="0"/>
          <w:numId w:val="18"/>
        </w:numPr>
        <w:tabs>
          <w:tab w:val="clear" w:pos="2437"/>
          <w:tab w:val="num" w:pos="1925"/>
        </w:tabs>
        <w:ind w:left="1925"/>
        <w:rPr>
          <w:rtl/>
        </w:rPr>
      </w:pPr>
      <w:r>
        <w:rPr>
          <w:rtl/>
        </w:rPr>
        <w:t xml:space="preserve">تأمين وضع المرأة والمحافظة عليه؛ </w:t>
      </w:r>
    </w:p>
    <w:p w:rsidR="00D54932" w:rsidRDefault="00D54932" w:rsidP="00871E48">
      <w:pPr>
        <w:pStyle w:val="StyleBullet1GA"/>
        <w:numPr>
          <w:ilvl w:val="0"/>
          <w:numId w:val="18"/>
        </w:numPr>
        <w:tabs>
          <w:tab w:val="clear" w:pos="2437"/>
          <w:tab w:val="num" w:pos="1925"/>
        </w:tabs>
        <w:ind w:left="1925"/>
        <w:rPr>
          <w:rtl/>
        </w:rPr>
      </w:pPr>
      <w:r>
        <w:rPr>
          <w:rtl/>
        </w:rPr>
        <w:t xml:space="preserve">النهوض بمستواها السياسي، والتعليمي والاجتماعي والاقتصادي؛ </w:t>
      </w:r>
    </w:p>
    <w:p w:rsidR="00D54932" w:rsidRDefault="00D54932" w:rsidP="00871E48">
      <w:pPr>
        <w:pStyle w:val="StyleBullet1GA"/>
        <w:numPr>
          <w:ilvl w:val="0"/>
          <w:numId w:val="18"/>
        </w:numPr>
        <w:tabs>
          <w:tab w:val="clear" w:pos="2437"/>
          <w:tab w:val="num" w:pos="1925"/>
        </w:tabs>
        <w:ind w:left="1925"/>
        <w:rPr>
          <w:rtl/>
        </w:rPr>
      </w:pPr>
      <w:r w:rsidRPr="00D54932">
        <w:rPr>
          <w:spacing w:val="-2"/>
          <w:rtl/>
        </w:rPr>
        <w:t xml:space="preserve">العمل كهيئة منظمة لعمليات التمثيل المنسقة في اللجنة المركزية لجبهة </w:t>
      </w:r>
      <w:r w:rsidRPr="00D54932">
        <w:rPr>
          <w:spacing w:val="-2"/>
        </w:rPr>
        <w:t>SPPF</w:t>
      </w:r>
      <w:r w:rsidRPr="00D54932">
        <w:rPr>
          <w:spacing w:val="-2"/>
          <w:rtl/>
        </w:rPr>
        <w:t xml:space="preserve"> فيما يتعلق</w:t>
      </w:r>
      <w:r>
        <w:rPr>
          <w:rtl/>
        </w:rPr>
        <w:t xml:space="preserve"> بالمسائل التي تهم المرأة؛</w:t>
      </w:r>
      <w:r w:rsidR="00FE3F8C">
        <w:rPr>
          <w:rtl/>
        </w:rPr>
        <w:t xml:space="preserve"> </w:t>
      </w:r>
    </w:p>
    <w:p w:rsidR="00D54932" w:rsidRDefault="00D54932" w:rsidP="00871E48">
      <w:pPr>
        <w:pStyle w:val="StyleBullet1GA"/>
        <w:numPr>
          <w:ilvl w:val="0"/>
          <w:numId w:val="18"/>
        </w:numPr>
        <w:tabs>
          <w:tab w:val="clear" w:pos="2437"/>
          <w:tab w:val="num" w:pos="1925"/>
        </w:tabs>
        <w:ind w:left="1925"/>
        <w:rPr>
          <w:rtl/>
        </w:rPr>
      </w:pPr>
      <w:r>
        <w:rPr>
          <w:rtl/>
        </w:rPr>
        <w:t xml:space="preserve">المحافظة على حقوق المرأة وحرياتها ومكافحة التمييز ضدها؛ </w:t>
      </w:r>
    </w:p>
    <w:p w:rsidR="00D54932" w:rsidRDefault="00D54932" w:rsidP="00871E48">
      <w:pPr>
        <w:pStyle w:val="StyleBullet1GA"/>
        <w:numPr>
          <w:ilvl w:val="0"/>
          <w:numId w:val="18"/>
        </w:numPr>
        <w:tabs>
          <w:tab w:val="clear" w:pos="2437"/>
          <w:tab w:val="num" w:pos="1925"/>
        </w:tabs>
        <w:ind w:left="1925"/>
        <w:rPr>
          <w:rtl/>
        </w:rPr>
      </w:pPr>
      <w:r>
        <w:rPr>
          <w:rtl/>
        </w:rPr>
        <w:t xml:space="preserve">تنفيذ أي توجيهات تصدر عن الجبهة؛ </w:t>
      </w:r>
    </w:p>
    <w:p w:rsidR="00D54932" w:rsidRDefault="00D54932" w:rsidP="00871E48">
      <w:pPr>
        <w:pStyle w:val="StyleBullet1GA"/>
        <w:numPr>
          <w:ilvl w:val="0"/>
          <w:numId w:val="18"/>
        </w:numPr>
        <w:tabs>
          <w:tab w:val="clear" w:pos="2437"/>
          <w:tab w:val="num" w:pos="1925"/>
        </w:tabs>
        <w:ind w:left="1925"/>
        <w:rPr>
          <w:rtl/>
        </w:rPr>
      </w:pPr>
      <w:r>
        <w:rPr>
          <w:rtl/>
        </w:rPr>
        <w:t>جمع الأموال، وإدارة واستثمار أموال الرابطة.</w:t>
      </w:r>
    </w:p>
    <w:p w:rsidR="005611DF" w:rsidRPr="00601287" w:rsidRDefault="005611DF" w:rsidP="00D54932">
      <w:pPr>
        <w:pStyle w:val="SingleTxtGA"/>
        <w:rPr>
          <w:lang w:bidi="ar-EG"/>
        </w:rPr>
      </w:pPr>
      <w:r w:rsidRPr="00AB3ED1">
        <w:rPr>
          <w:rtl/>
          <w:lang w:bidi="ar-EG"/>
        </w:rPr>
        <w:t>228</w:t>
      </w:r>
      <w:r w:rsidRPr="00601287">
        <w:rPr>
          <w:rtl/>
          <w:lang w:bidi="ar-EG"/>
        </w:rPr>
        <w:t>-</w:t>
      </w:r>
      <w:r w:rsidRPr="00601287">
        <w:rPr>
          <w:rtl/>
          <w:lang w:bidi="ar-EG"/>
        </w:rPr>
        <w:tab/>
        <w:t xml:space="preserve">وتضم الرابطة النسائية في الوقت الراهن عدداً مهماً من النساء من جميع مناحي الحياة. وتشمل الأنشطة المهمة التي اضطلعت بها المنظمة خلال الفترة المشمولة بالاستعراض المؤتمرات السنوية، والاحتفال باليوم الدولي للمرأة في عام </w:t>
      </w:r>
      <w:r w:rsidRPr="00AB3ED1">
        <w:rPr>
          <w:rtl/>
          <w:lang w:bidi="ar-EG"/>
        </w:rPr>
        <w:t>1994</w:t>
      </w:r>
      <w:r w:rsidRPr="00601287">
        <w:rPr>
          <w:rtl/>
          <w:lang w:bidi="ar-EG"/>
        </w:rPr>
        <w:t xml:space="preserve"> عندما كرمت رئيستها السابقة ريتا سينون، وعقد مؤتمر اليوم الدولي للمرأة في عام </w:t>
      </w:r>
      <w:r w:rsidRPr="00AB3ED1">
        <w:rPr>
          <w:rtl/>
          <w:lang w:bidi="ar-EG"/>
        </w:rPr>
        <w:t>1995</w:t>
      </w:r>
      <w:r w:rsidRPr="00601287">
        <w:rPr>
          <w:rtl/>
          <w:lang w:bidi="ar-EG"/>
        </w:rPr>
        <w:t xml:space="preserve"> لاستعراض دستورها، وفي عام </w:t>
      </w:r>
      <w:r w:rsidRPr="00AB3ED1">
        <w:rPr>
          <w:rtl/>
          <w:lang w:bidi="ar-EG"/>
        </w:rPr>
        <w:t>1997</w:t>
      </w:r>
      <w:r w:rsidRPr="00601287">
        <w:rPr>
          <w:rtl/>
          <w:lang w:bidi="ar-EG"/>
        </w:rPr>
        <w:t xml:space="preserve"> الذي عقد فيه السوق التجاري المؤق</w:t>
      </w:r>
      <w:r w:rsidR="00D54932">
        <w:rPr>
          <w:rtl/>
          <w:lang w:bidi="ar-EG"/>
        </w:rPr>
        <w:t xml:space="preserve">ت لمنظمي المشاريع من النساء. </w:t>
      </w:r>
    </w:p>
    <w:p w:rsidR="005611DF" w:rsidRPr="00601287" w:rsidRDefault="005611DF" w:rsidP="00D54932">
      <w:pPr>
        <w:pStyle w:val="H23GA"/>
        <w:rPr>
          <w:rtl/>
          <w:lang w:bidi="ar-EG"/>
        </w:rPr>
      </w:pPr>
      <w:r w:rsidRPr="00601287">
        <w:tab/>
      </w:r>
      <w:r w:rsidRPr="00601287">
        <w:tab/>
      </w:r>
      <w:r w:rsidRPr="00601287">
        <w:rPr>
          <w:rtl/>
        </w:rPr>
        <w:t>الحزب الوطني السيشيلي (</w:t>
      </w:r>
      <w:r w:rsidRPr="00601287">
        <w:t>SNP</w:t>
      </w:r>
      <w:r w:rsidRPr="00601287">
        <w:rPr>
          <w:rtl/>
          <w:lang w:bidi="ar-EG"/>
        </w:rPr>
        <w:t>)</w:t>
      </w:r>
    </w:p>
    <w:p w:rsidR="005611DF" w:rsidRPr="00601287" w:rsidRDefault="005611DF" w:rsidP="00D54932">
      <w:pPr>
        <w:pStyle w:val="SingleTxtGA"/>
        <w:rPr>
          <w:lang w:bidi="ar-EG"/>
        </w:rPr>
      </w:pPr>
      <w:r w:rsidRPr="00AB3ED1">
        <w:rPr>
          <w:rtl/>
          <w:lang w:bidi="ar-EG"/>
        </w:rPr>
        <w:t>229</w:t>
      </w:r>
      <w:r w:rsidRPr="00601287">
        <w:rPr>
          <w:rtl/>
          <w:lang w:bidi="ar-EG"/>
        </w:rPr>
        <w:t>-</w:t>
      </w:r>
      <w:r w:rsidRPr="00601287">
        <w:rPr>
          <w:rtl/>
          <w:lang w:bidi="ar-EG"/>
        </w:rPr>
        <w:tab/>
        <w:t xml:space="preserve">أسس الحزب الوطني السيشيلي في عام </w:t>
      </w:r>
      <w:r w:rsidRPr="00AB3ED1">
        <w:rPr>
          <w:rtl/>
          <w:lang w:bidi="ar-EG"/>
        </w:rPr>
        <w:t>1993</w:t>
      </w:r>
      <w:r w:rsidRPr="00601287">
        <w:rPr>
          <w:rtl/>
          <w:lang w:bidi="ar-EG"/>
        </w:rPr>
        <w:t xml:space="preserve"> تحت اسم المعارضة المتحدة المشكلة من اندماج ثلاثة أحزاب صغيرة بقيادة </w:t>
      </w:r>
      <w:r w:rsidRPr="00601287">
        <w:t>Parti Seselwa</w:t>
      </w:r>
      <w:r w:rsidRPr="00601287">
        <w:rPr>
          <w:rtl/>
          <w:lang w:bidi="ar-EG"/>
        </w:rPr>
        <w:t>. الحزب الوطني السيشيلي، وهو حزب ليبرالي يعني في المقام الأول بال</w:t>
      </w:r>
      <w:r w:rsidR="00E73205">
        <w:rPr>
          <w:rtl/>
          <w:lang w:bidi="ar-EG"/>
        </w:rPr>
        <w:t>ديمقراط</w:t>
      </w:r>
      <w:r w:rsidRPr="00601287">
        <w:rPr>
          <w:rtl/>
          <w:lang w:bidi="ar-EG"/>
        </w:rPr>
        <w:t xml:space="preserve">ية المتعددة الأحزاب، واحترام حقوق الإنسان، وعمليات الإصلاح الاقتصادي المتحررة؛ ويؤمن الحزب بما يلي: </w:t>
      </w:r>
    </w:p>
    <w:p w:rsidR="00D54932" w:rsidRPr="00D54932" w:rsidRDefault="00D54932" w:rsidP="00871E48">
      <w:pPr>
        <w:pStyle w:val="StyleBullet1GA"/>
        <w:numPr>
          <w:ilvl w:val="0"/>
          <w:numId w:val="18"/>
        </w:numPr>
        <w:tabs>
          <w:tab w:val="clear" w:pos="2437"/>
          <w:tab w:val="num" w:pos="1925"/>
        </w:tabs>
        <w:ind w:left="1925"/>
        <w:rPr>
          <w:rtl/>
        </w:rPr>
      </w:pPr>
      <w:r w:rsidRPr="00D54932">
        <w:rPr>
          <w:rtl/>
        </w:rPr>
        <w:t>سيشيل حرة ومستقلة؛</w:t>
      </w:r>
      <w:r w:rsidRPr="00D54932">
        <w:t xml:space="preserve"> </w:t>
      </w:r>
    </w:p>
    <w:p w:rsidR="00D54932" w:rsidRPr="00D54932" w:rsidRDefault="00D54932" w:rsidP="00871E48">
      <w:pPr>
        <w:pStyle w:val="StyleBullet1GA"/>
        <w:numPr>
          <w:ilvl w:val="0"/>
          <w:numId w:val="18"/>
        </w:numPr>
        <w:tabs>
          <w:tab w:val="clear" w:pos="2437"/>
          <w:tab w:val="num" w:pos="1925"/>
        </w:tabs>
        <w:ind w:left="1925"/>
        <w:rPr>
          <w:rtl/>
        </w:rPr>
      </w:pPr>
      <w:r w:rsidRPr="00D54932">
        <w:rPr>
          <w:rtl/>
        </w:rPr>
        <w:t xml:space="preserve">تشجيع وحماية وجود دستور </w:t>
      </w:r>
      <w:r w:rsidR="00E73205">
        <w:rPr>
          <w:rtl/>
        </w:rPr>
        <w:t>ديمقراط</w:t>
      </w:r>
      <w:r w:rsidRPr="00D54932">
        <w:rPr>
          <w:rtl/>
        </w:rPr>
        <w:t>ي لسيشيل والدفاع عنه؛</w:t>
      </w:r>
      <w:r w:rsidRPr="00D54932">
        <w:t xml:space="preserve"> </w:t>
      </w:r>
    </w:p>
    <w:p w:rsidR="00D54932" w:rsidRPr="00D54932" w:rsidRDefault="00D54932" w:rsidP="00871E48">
      <w:pPr>
        <w:pStyle w:val="StyleBullet1GA"/>
        <w:numPr>
          <w:ilvl w:val="0"/>
          <w:numId w:val="18"/>
        </w:numPr>
        <w:tabs>
          <w:tab w:val="clear" w:pos="2437"/>
          <w:tab w:val="num" w:pos="1925"/>
        </w:tabs>
        <w:ind w:left="1925"/>
        <w:rPr>
          <w:rtl/>
        </w:rPr>
      </w:pPr>
      <w:r w:rsidRPr="00D54932">
        <w:rPr>
          <w:rtl/>
        </w:rPr>
        <w:t>اتباع استراتيجية إنمائية اقتصادية واجتماعية لمصلحة جميع السيشيليين بغض النظر عن العقيدة، أو لون البشرة، أو نوع الجنس، أو العرق، أو الانتماء السياسي؛</w:t>
      </w:r>
    </w:p>
    <w:p w:rsidR="00D54932" w:rsidRPr="00D54932" w:rsidRDefault="00D54932" w:rsidP="00871E48">
      <w:pPr>
        <w:pStyle w:val="StyleBullet1GA"/>
        <w:numPr>
          <w:ilvl w:val="0"/>
          <w:numId w:val="18"/>
        </w:numPr>
        <w:tabs>
          <w:tab w:val="clear" w:pos="2437"/>
          <w:tab w:val="num" w:pos="1925"/>
        </w:tabs>
        <w:ind w:left="1925"/>
        <w:rPr>
          <w:spacing w:val="2"/>
          <w:rtl/>
        </w:rPr>
      </w:pPr>
      <w:r w:rsidRPr="00D54932">
        <w:rPr>
          <w:spacing w:val="2"/>
          <w:rtl/>
        </w:rPr>
        <w:t>دعم جميع الحقوق الإنسانية لجميع الأفراد السيشيليين والأجانب المقيمين في سيشيل والدفاع عنها، على النحو المبين في إعلان الأمم المتحدة لحقوق الإنسان، واتفاقية الاتحاد الأوروبي لحقوق الإنسان، واتفاقية الاتحاد الأفريقي لحقوق الإنسان ودستور سيشيل؛</w:t>
      </w:r>
    </w:p>
    <w:p w:rsidR="00D54932" w:rsidRPr="00D54932" w:rsidRDefault="00D54932" w:rsidP="00871E48">
      <w:pPr>
        <w:pStyle w:val="StyleBullet1GA"/>
        <w:numPr>
          <w:ilvl w:val="0"/>
          <w:numId w:val="18"/>
        </w:numPr>
        <w:tabs>
          <w:tab w:val="clear" w:pos="2437"/>
          <w:tab w:val="num" w:pos="1925"/>
        </w:tabs>
        <w:ind w:left="1925"/>
        <w:rPr>
          <w:rtl/>
        </w:rPr>
      </w:pPr>
      <w:r w:rsidRPr="00D54932">
        <w:rPr>
          <w:rtl/>
        </w:rPr>
        <w:t>إفشاء النزاهة والأمانة والشفافية في الحكومة؛</w:t>
      </w:r>
      <w:r w:rsidRPr="00D54932">
        <w:t xml:space="preserve"> </w:t>
      </w:r>
    </w:p>
    <w:p w:rsidR="00D54932" w:rsidRPr="00D54932" w:rsidRDefault="00D54932" w:rsidP="00871E48">
      <w:pPr>
        <w:pStyle w:val="StyleBullet1GA"/>
        <w:numPr>
          <w:ilvl w:val="0"/>
          <w:numId w:val="18"/>
        </w:numPr>
        <w:tabs>
          <w:tab w:val="clear" w:pos="2437"/>
          <w:tab w:val="num" w:pos="1925"/>
        </w:tabs>
        <w:ind w:left="1925"/>
        <w:rPr>
          <w:rtl/>
        </w:rPr>
      </w:pPr>
      <w:r w:rsidRPr="00D54932">
        <w:rPr>
          <w:rtl/>
        </w:rPr>
        <w:t>التصرف، عند الانتماء إلى المعارضة، كمعارضة قوية مخلصة للحكومة؛</w:t>
      </w:r>
      <w:r w:rsidRPr="00D54932">
        <w:t xml:space="preserve"> </w:t>
      </w:r>
    </w:p>
    <w:p w:rsidR="00D54932" w:rsidRPr="00D54932" w:rsidRDefault="00D54932" w:rsidP="00871E48">
      <w:pPr>
        <w:pStyle w:val="StyleBullet1GA"/>
        <w:numPr>
          <w:ilvl w:val="0"/>
          <w:numId w:val="18"/>
        </w:numPr>
        <w:tabs>
          <w:tab w:val="clear" w:pos="2437"/>
          <w:tab w:val="num" w:pos="1925"/>
        </w:tabs>
        <w:ind w:left="1925"/>
        <w:rPr>
          <w:rtl/>
        </w:rPr>
      </w:pPr>
      <w:r w:rsidRPr="00D54932">
        <w:rPr>
          <w:rtl/>
        </w:rPr>
        <w:t>إرساء حكومة وطنية قوية تطبق معايير وبرامج وطنية، وتعمل على أساس رؤية وطنية واضحة</w:t>
      </w:r>
      <w:r w:rsidRPr="00D54932">
        <w:t>.</w:t>
      </w:r>
    </w:p>
    <w:p w:rsidR="005611DF" w:rsidRPr="00601287" w:rsidRDefault="005611DF" w:rsidP="00D54932">
      <w:pPr>
        <w:pStyle w:val="SingleTxtGA"/>
        <w:rPr>
          <w:rtl/>
          <w:lang w:bidi="ar-EG"/>
        </w:rPr>
      </w:pPr>
      <w:r w:rsidRPr="00AB3ED1">
        <w:rPr>
          <w:rtl/>
          <w:lang w:bidi="ar-EG"/>
        </w:rPr>
        <w:t>230</w:t>
      </w:r>
      <w:r w:rsidRPr="00601287">
        <w:rPr>
          <w:rtl/>
          <w:lang w:bidi="ar-EG"/>
        </w:rPr>
        <w:t>-</w:t>
      </w:r>
      <w:r w:rsidRPr="00601287">
        <w:rPr>
          <w:rtl/>
          <w:lang w:bidi="ar-EG"/>
        </w:rPr>
        <w:tab/>
        <w:t xml:space="preserve">وتشكل المرأة نحو </w:t>
      </w:r>
      <w:r w:rsidRPr="00AB3ED1">
        <w:rPr>
          <w:rtl/>
          <w:lang w:bidi="ar-EG"/>
        </w:rPr>
        <w:t>20</w:t>
      </w:r>
      <w:r w:rsidRPr="00601287">
        <w:rPr>
          <w:rtl/>
          <w:lang w:bidi="ar-EG"/>
        </w:rPr>
        <w:t xml:space="preserve"> في المائة من شاغلي المناصب في الحزب الوطني السيشيلي. وهي تضطلع أساساً بمسؤوليات إدارية، وتنظيم الحزب وتعبئته، وجمع الأموال. وتتمثل أهداف الرابطة النسائية في الحزب الوطني السيشيلي فيما يلي: </w:t>
      </w:r>
    </w:p>
    <w:p w:rsidR="00D54932" w:rsidRDefault="00D54932" w:rsidP="00871E48">
      <w:pPr>
        <w:pStyle w:val="StyleBullet1GA"/>
        <w:numPr>
          <w:ilvl w:val="0"/>
          <w:numId w:val="18"/>
        </w:numPr>
        <w:tabs>
          <w:tab w:val="clear" w:pos="2437"/>
          <w:tab w:val="num" w:pos="1925"/>
        </w:tabs>
        <w:ind w:left="1925"/>
        <w:rPr>
          <w:rtl/>
        </w:rPr>
      </w:pPr>
      <w:r>
        <w:rPr>
          <w:rtl/>
        </w:rPr>
        <w:t xml:space="preserve">تشجيع النساء على أن يصبحن أعضاء في الحزب الوطني السيشيلي؛ </w:t>
      </w:r>
    </w:p>
    <w:p w:rsidR="00D54932" w:rsidRDefault="00D54932" w:rsidP="00871E48">
      <w:pPr>
        <w:pStyle w:val="StyleBullet1GA"/>
        <w:numPr>
          <w:ilvl w:val="0"/>
          <w:numId w:val="18"/>
        </w:numPr>
        <w:tabs>
          <w:tab w:val="clear" w:pos="2437"/>
          <w:tab w:val="num" w:pos="1925"/>
        </w:tabs>
        <w:ind w:left="1925"/>
        <w:rPr>
          <w:rtl/>
        </w:rPr>
      </w:pPr>
      <w:r>
        <w:rPr>
          <w:rtl/>
        </w:rPr>
        <w:t xml:space="preserve">الجمع بين النساء في الاجتماعات الرسمية وغير الرسمية، والتدريب، والمؤتمرات، والأحداث الاجتماعية؛ </w:t>
      </w:r>
    </w:p>
    <w:p w:rsidR="00D54932" w:rsidRDefault="00D54932" w:rsidP="00871E48">
      <w:pPr>
        <w:pStyle w:val="StyleBullet1GA"/>
        <w:numPr>
          <w:ilvl w:val="0"/>
          <w:numId w:val="18"/>
        </w:numPr>
        <w:tabs>
          <w:tab w:val="clear" w:pos="2437"/>
          <w:tab w:val="num" w:pos="1925"/>
        </w:tabs>
        <w:ind w:left="1925"/>
        <w:rPr>
          <w:rtl/>
        </w:rPr>
      </w:pPr>
      <w:r>
        <w:rPr>
          <w:rtl/>
        </w:rPr>
        <w:t xml:space="preserve">تشجيع مشاركة النساء في عمليات صنع السياسات؛ </w:t>
      </w:r>
    </w:p>
    <w:p w:rsidR="00D54932" w:rsidRDefault="00D54932" w:rsidP="00871E48">
      <w:pPr>
        <w:pStyle w:val="StyleBullet1GA"/>
        <w:numPr>
          <w:ilvl w:val="0"/>
          <w:numId w:val="18"/>
        </w:numPr>
        <w:tabs>
          <w:tab w:val="clear" w:pos="2437"/>
          <w:tab w:val="num" w:pos="1925"/>
        </w:tabs>
        <w:ind w:left="1925"/>
        <w:rPr>
          <w:rtl/>
        </w:rPr>
      </w:pPr>
      <w:r>
        <w:rPr>
          <w:rtl/>
        </w:rPr>
        <w:t xml:space="preserve">دعم مشاركة النساء في السياسة؛ </w:t>
      </w:r>
    </w:p>
    <w:p w:rsidR="00D54932" w:rsidRDefault="00D54932" w:rsidP="00871E48">
      <w:pPr>
        <w:pStyle w:val="StyleBullet1GA"/>
        <w:numPr>
          <w:ilvl w:val="0"/>
          <w:numId w:val="18"/>
        </w:numPr>
        <w:tabs>
          <w:tab w:val="clear" w:pos="2437"/>
          <w:tab w:val="num" w:pos="1925"/>
        </w:tabs>
        <w:ind w:left="1925"/>
        <w:rPr>
          <w:rtl/>
        </w:rPr>
      </w:pPr>
      <w:r>
        <w:rPr>
          <w:rtl/>
        </w:rPr>
        <w:t xml:space="preserve">تطوير وتنشئة القيادات المستقبلية؛ </w:t>
      </w:r>
    </w:p>
    <w:p w:rsidR="00D54932" w:rsidRDefault="00D54932" w:rsidP="00871E48">
      <w:pPr>
        <w:pStyle w:val="StyleBullet1GA"/>
        <w:numPr>
          <w:ilvl w:val="0"/>
          <w:numId w:val="18"/>
        </w:numPr>
        <w:tabs>
          <w:tab w:val="clear" w:pos="2437"/>
          <w:tab w:val="num" w:pos="1925"/>
        </w:tabs>
        <w:ind w:left="1925"/>
        <w:rPr>
          <w:rtl/>
        </w:rPr>
      </w:pPr>
      <w:r>
        <w:rPr>
          <w:rtl/>
        </w:rPr>
        <w:t>القيام بحملات بين السكان وتوعيتهم بالمسائل التي تؤثر في المرأة؛</w:t>
      </w:r>
      <w:r w:rsidR="00FE3F8C">
        <w:rPr>
          <w:rtl/>
        </w:rPr>
        <w:t xml:space="preserve"> </w:t>
      </w:r>
    </w:p>
    <w:p w:rsidR="00D54932" w:rsidRDefault="00D54932" w:rsidP="00871E48">
      <w:pPr>
        <w:pStyle w:val="StyleBullet1GA"/>
        <w:numPr>
          <w:ilvl w:val="0"/>
          <w:numId w:val="18"/>
        </w:numPr>
        <w:tabs>
          <w:tab w:val="clear" w:pos="2437"/>
          <w:tab w:val="num" w:pos="1925"/>
        </w:tabs>
        <w:ind w:left="1925"/>
        <w:rPr>
          <w:rtl/>
        </w:rPr>
      </w:pPr>
      <w:r>
        <w:rPr>
          <w:rtl/>
        </w:rPr>
        <w:t>تمكين النساء من دعم بعضهن بعضاً، وتبادل التجارب والخبرات، وبناء الشبكات، وتكوين آراء جماعية.</w:t>
      </w:r>
    </w:p>
    <w:p w:rsidR="005611DF" w:rsidRPr="00601287" w:rsidRDefault="00D54932" w:rsidP="00D54932">
      <w:pPr>
        <w:pStyle w:val="H23GA"/>
      </w:pPr>
      <w:r>
        <w:rPr>
          <w:rtl/>
        </w:rPr>
        <w:tab/>
      </w:r>
      <w:r>
        <w:rPr>
          <w:rtl/>
        </w:rPr>
        <w:tab/>
      </w:r>
      <w:r w:rsidR="005611DF" w:rsidRPr="00601287">
        <w:rPr>
          <w:rtl/>
        </w:rPr>
        <w:t xml:space="preserve">الحزب </w:t>
      </w:r>
      <w:r>
        <w:rPr>
          <w:rtl/>
        </w:rPr>
        <w:t>الديم</w:t>
      </w:r>
      <w:r w:rsidR="005611DF" w:rsidRPr="00601287">
        <w:rPr>
          <w:rtl/>
        </w:rPr>
        <w:t>قراطي الجديد</w:t>
      </w:r>
    </w:p>
    <w:p w:rsidR="005611DF" w:rsidRPr="00601287" w:rsidRDefault="005611DF" w:rsidP="00D54932">
      <w:pPr>
        <w:pStyle w:val="SingleTxtGA"/>
        <w:rPr>
          <w:rtl/>
          <w:lang w:bidi="ar-EG"/>
        </w:rPr>
      </w:pPr>
      <w:r w:rsidRPr="00AB3ED1">
        <w:rPr>
          <w:rtl/>
          <w:lang w:bidi="ar-EG"/>
        </w:rPr>
        <w:t>231</w:t>
      </w:r>
      <w:r w:rsidRPr="00601287">
        <w:rPr>
          <w:rtl/>
          <w:lang w:bidi="ar-EG"/>
        </w:rPr>
        <w:t>-</w:t>
      </w:r>
      <w:r w:rsidRPr="00601287">
        <w:rPr>
          <w:rtl/>
          <w:lang w:bidi="ar-EG"/>
        </w:rPr>
        <w:tab/>
        <w:t>أسس</w:t>
      </w:r>
      <w:r w:rsidR="00D54932">
        <w:rPr>
          <w:rtl/>
          <w:lang w:bidi="ar-EG"/>
        </w:rPr>
        <w:t xml:space="preserve"> الحزب الديم</w:t>
      </w:r>
      <w:r w:rsidRPr="00601287">
        <w:rPr>
          <w:rtl/>
          <w:lang w:bidi="ar-EG"/>
        </w:rPr>
        <w:t>قراطي الجديد، الذي كا</w:t>
      </w:r>
      <w:r w:rsidR="00D54932">
        <w:rPr>
          <w:rtl/>
          <w:lang w:bidi="ar-EG"/>
        </w:rPr>
        <w:t>ن يعرف قبل ذلك باسم الحزب الديم</w:t>
      </w:r>
      <w:r w:rsidRPr="00601287">
        <w:rPr>
          <w:rtl/>
          <w:lang w:bidi="ar-EG"/>
        </w:rPr>
        <w:t xml:space="preserve">قراطي، في عام </w:t>
      </w:r>
      <w:r w:rsidRPr="00AB3ED1">
        <w:rPr>
          <w:rtl/>
          <w:lang w:bidi="ar-EG"/>
        </w:rPr>
        <w:t>1964</w:t>
      </w:r>
      <w:r w:rsidRPr="00601287">
        <w:rPr>
          <w:rtl/>
          <w:lang w:bidi="ar-EG"/>
        </w:rPr>
        <w:t>. والمبادئ التي يسترشد بها هي المحافظة على التراث المسيحي والقيم المسيحية لشعب سيشيل من أجل العيش في وئام مع السيشيليين من الأديان كافة وحماية استقلال سيشيل وسلامتها الإقليمية. ويؤمن الحزب بسيادة القانون،</w:t>
      </w:r>
      <w:r w:rsidR="00D54932">
        <w:rPr>
          <w:rtl/>
          <w:lang w:bidi="ar-EG"/>
        </w:rPr>
        <w:t xml:space="preserve"> واحترام الدستور، والنظام الديم</w:t>
      </w:r>
      <w:r w:rsidRPr="00601287">
        <w:rPr>
          <w:rtl/>
          <w:lang w:bidi="ar-EG"/>
        </w:rPr>
        <w:t>قراطي لحكومة يختارها الشعب.</w:t>
      </w:r>
      <w:r w:rsidR="00FE3F8C">
        <w:rPr>
          <w:rtl/>
          <w:lang w:bidi="ar-EG"/>
        </w:rPr>
        <w:t xml:space="preserve"> </w:t>
      </w:r>
    </w:p>
    <w:p w:rsidR="005611DF" w:rsidRPr="00601287" w:rsidRDefault="005611DF" w:rsidP="00D54932">
      <w:pPr>
        <w:pStyle w:val="SingleTxtGA"/>
        <w:rPr>
          <w:lang w:bidi="ar-EG"/>
        </w:rPr>
      </w:pPr>
      <w:r w:rsidRPr="00AB3ED1">
        <w:rPr>
          <w:rtl/>
          <w:lang w:bidi="ar-EG"/>
        </w:rPr>
        <w:t>232</w:t>
      </w:r>
      <w:r w:rsidRPr="00601287">
        <w:rPr>
          <w:rtl/>
          <w:lang w:bidi="ar-EG"/>
        </w:rPr>
        <w:t>-</w:t>
      </w:r>
      <w:r w:rsidRPr="00601287">
        <w:rPr>
          <w:rtl/>
          <w:lang w:bidi="ar-EG"/>
        </w:rPr>
        <w:tab/>
        <w:t xml:space="preserve">ويمثل النساء </w:t>
      </w:r>
      <w:r w:rsidRPr="00AB3ED1">
        <w:rPr>
          <w:rtl/>
          <w:lang w:bidi="ar-EG"/>
        </w:rPr>
        <w:t>40</w:t>
      </w:r>
      <w:r w:rsidRPr="00601287">
        <w:rPr>
          <w:rtl/>
          <w:lang w:bidi="ar-EG"/>
        </w:rPr>
        <w:t xml:space="preserve"> في المائة من أعضاء الحزب ولكنهن يمثلن </w:t>
      </w:r>
      <w:r w:rsidRPr="00AB3ED1">
        <w:rPr>
          <w:rtl/>
          <w:lang w:bidi="ar-EG"/>
        </w:rPr>
        <w:t>24</w:t>
      </w:r>
      <w:r w:rsidRPr="00601287">
        <w:rPr>
          <w:rtl/>
          <w:lang w:bidi="ar-EG"/>
        </w:rPr>
        <w:t xml:space="preserve"> في المائة فقط ممن يشغلن مناصب فيه. ويضم الحزب منظمة نسائية نشطة غير أنه أجريت داخل الحزب مؤخراً عملية إعادة هيكلة، جعلت المنظمة في وضع لا يتيح لها التأثير في أي من سياساته.</w:t>
      </w:r>
      <w:r w:rsidR="00FE3F8C">
        <w:rPr>
          <w:rtl/>
          <w:lang w:bidi="ar-EG"/>
        </w:rPr>
        <w:t xml:space="preserve"> </w:t>
      </w:r>
    </w:p>
    <w:p w:rsidR="005611DF" w:rsidRPr="00601287" w:rsidRDefault="005611DF" w:rsidP="00D54932">
      <w:pPr>
        <w:pStyle w:val="SingleTxtGA"/>
        <w:rPr>
          <w:lang w:bidi="ar-EG"/>
        </w:rPr>
      </w:pPr>
      <w:r w:rsidRPr="00AB3ED1">
        <w:rPr>
          <w:rtl/>
          <w:lang w:bidi="ar-EG"/>
        </w:rPr>
        <w:t>233</w:t>
      </w:r>
      <w:r w:rsidRPr="00601287">
        <w:rPr>
          <w:rtl/>
          <w:lang w:bidi="ar-EG"/>
        </w:rPr>
        <w:t>-</w:t>
      </w:r>
      <w:r w:rsidRPr="00601287">
        <w:rPr>
          <w:rtl/>
          <w:lang w:bidi="ar-EG"/>
        </w:rPr>
        <w:tab/>
        <w:t xml:space="preserve">ويعتقد الحزب بأن هناك أعداد زائدة من المنظمات النسائية التي تعمل لتحقيق أهداف متشابهة ذات أغراض متقاطعة وتتنافس على قدر محدود من الأموال. وبأن تحسين إقامة الشبكات والتعاون فيما بين مختلف المنظمات النسائية يؤدي دوراً كبيراً في تمكين المرأة. ويرى أيضاً أن الكثير من النساء يفتقرن إلى الثقة بالنفس ويعتقدن أن دورهن الأساسي هو رعاية بيوتهن وأسرهن. ولا يحرز دور المرأة في مجال السياسة تقدماً. </w:t>
      </w:r>
    </w:p>
    <w:p w:rsidR="005611DF" w:rsidRPr="00601287" w:rsidRDefault="005611DF" w:rsidP="00D54932">
      <w:pPr>
        <w:pStyle w:val="SingleTxtGA"/>
        <w:rPr>
          <w:rtl/>
          <w:lang w:bidi="ar-EG"/>
        </w:rPr>
      </w:pPr>
      <w:r w:rsidRPr="00AB3ED1">
        <w:rPr>
          <w:rtl/>
          <w:lang w:bidi="ar-EG"/>
        </w:rPr>
        <w:t>234</w:t>
      </w:r>
      <w:r w:rsidRPr="00601287">
        <w:rPr>
          <w:rtl/>
          <w:lang w:bidi="ar-EG"/>
        </w:rPr>
        <w:t>-</w:t>
      </w:r>
      <w:r w:rsidRPr="00601287">
        <w:rPr>
          <w:rtl/>
          <w:lang w:bidi="ar-EG"/>
        </w:rPr>
        <w:tab/>
        <w:t>ولم تعد زيادة مشاركة المرأة في السياسة أمراً ذا أولوية متقدمة في جداول أعمال الأحزاب السياسية</w:t>
      </w:r>
      <w:r w:rsidR="00FE3F8C">
        <w:rPr>
          <w:rtl/>
          <w:lang w:bidi="ar-EG"/>
        </w:rPr>
        <w:t xml:space="preserve"> </w:t>
      </w:r>
      <w:r w:rsidRPr="00601287">
        <w:rPr>
          <w:rtl/>
          <w:lang w:bidi="ar-EG"/>
        </w:rPr>
        <w:t xml:space="preserve">والمنظمات غير الحكومية. ولم يحدد أي من الأحزاب السياسية الرئيسية حصصاً لزيادة عدد النساء داخل الهياكل القيادية للحزب أو شعر بوجود ضرورة لأن يفعل ذلك. غير أن كلا من حزب </w:t>
      </w:r>
      <w:r w:rsidRPr="00601287">
        <w:t>Parti Lepep</w:t>
      </w:r>
      <w:r w:rsidRPr="00601287">
        <w:rPr>
          <w:rtl/>
        </w:rPr>
        <w:t xml:space="preserve"> </w:t>
      </w:r>
      <w:r w:rsidRPr="00601287">
        <w:rPr>
          <w:rtl/>
          <w:lang w:bidi="ar-EG"/>
        </w:rPr>
        <w:t>والحزب الوطني السيشيلي ذكرا أنهما يقومان حالياً بعملية للاعتراف بالنجاح النسائي لجعله يتماشي مع التطورات الجديدة والتفكير الجديد بشأن قضايا المرأة وأفضل الممارسات الدولية المتعلقة بها. ويقوم ممثل الحزب الوطني السيشيلي بصياغة سياسية جنسانية للحزب وتوعية قادة الحزب بأهمية هذه المسألة.</w:t>
      </w:r>
      <w:r w:rsidR="007B325A">
        <w:rPr>
          <w:rtl/>
          <w:lang w:bidi="ar-EG"/>
        </w:rPr>
        <w:t xml:space="preserve"> </w:t>
      </w:r>
      <w:r w:rsidRPr="00601287">
        <w:rPr>
          <w:rtl/>
        </w:rPr>
        <w:t xml:space="preserve"> </w:t>
      </w:r>
    </w:p>
    <w:p w:rsidR="005611DF" w:rsidRPr="00601287" w:rsidRDefault="005611DF" w:rsidP="00D54932">
      <w:pPr>
        <w:pStyle w:val="H23GA"/>
        <w:rPr>
          <w:rtl/>
          <w:lang w:bidi="ar-EG"/>
        </w:rPr>
      </w:pPr>
      <w:bookmarkStart w:id="47" w:name="_Toc266734538"/>
      <w:r w:rsidRPr="00601287">
        <w:tab/>
      </w:r>
      <w:r w:rsidRPr="00601287">
        <w:tab/>
      </w:r>
      <w:bookmarkEnd w:id="47"/>
      <w:r w:rsidRPr="00601287">
        <w:rPr>
          <w:rtl/>
          <w:lang w:bidi="ar-EG"/>
        </w:rPr>
        <w:t>الرئاسة</w:t>
      </w:r>
    </w:p>
    <w:p w:rsidR="005611DF" w:rsidRPr="00601287" w:rsidRDefault="005611DF" w:rsidP="00C15EE8">
      <w:pPr>
        <w:pStyle w:val="SingleTxtGA"/>
        <w:rPr>
          <w:lang w:bidi="ar-EG"/>
        </w:rPr>
      </w:pPr>
      <w:r w:rsidRPr="00AB3ED1">
        <w:rPr>
          <w:rtl/>
          <w:lang w:bidi="ar-EG"/>
        </w:rPr>
        <w:t>235</w:t>
      </w:r>
      <w:r w:rsidRPr="00601287">
        <w:rPr>
          <w:rtl/>
          <w:lang w:bidi="ar-EG"/>
        </w:rPr>
        <w:t>-</w:t>
      </w:r>
      <w:r w:rsidRPr="00601287">
        <w:rPr>
          <w:rtl/>
          <w:lang w:bidi="ar-EG"/>
        </w:rPr>
        <w:tab/>
        <w:t xml:space="preserve">تنص المادة </w:t>
      </w:r>
      <w:r w:rsidRPr="00AB3ED1">
        <w:rPr>
          <w:rtl/>
          <w:lang w:bidi="ar-EG"/>
        </w:rPr>
        <w:t>50</w:t>
      </w:r>
      <w:r w:rsidRPr="00601287">
        <w:rPr>
          <w:rtl/>
          <w:lang w:bidi="ar-EG"/>
        </w:rPr>
        <w:t xml:space="preserve"> من الفصل الرابع من الدستور على أن الرئيس هو رأس الدولة ورئيس الحكومة والقائد الأعلى لقوات الدفاع في سيشيل. ولكي يكون أي شخص مؤهلاً لأن ينتخب رئيساً للجمهورية يجب أن يكون من مواطني سيشيل ومسجلاً كناخب فيها. وللمرشح لمنصب رئيس الجمهورية أن يسمى شخصاً ليكون نائباً للرئيس ويتم انتخابه بعد ذلك في نفس البطاقة الانتخابية. وقد أضيف منصب نائب الرئيس بتعديل أدخل في عام</w:t>
      </w:r>
      <w:r w:rsidR="00C15EE8">
        <w:rPr>
          <w:rFonts w:hint="cs"/>
          <w:rtl/>
          <w:lang w:bidi="ar-EG"/>
        </w:rPr>
        <w:t> </w:t>
      </w:r>
      <w:r w:rsidRPr="00AB3ED1">
        <w:rPr>
          <w:rtl/>
          <w:lang w:bidi="ar-EG"/>
        </w:rPr>
        <w:t>1996</w:t>
      </w:r>
      <w:r w:rsidRPr="00601287">
        <w:rPr>
          <w:rtl/>
          <w:lang w:bidi="ar-EG"/>
        </w:rPr>
        <w:t xml:space="preserve"> (المادة </w:t>
      </w:r>
      <w:r w:rsidRPr="00AB3ED1">
        <w:rPr>
          <w:rtl/>
          <w:lang w:bidi="ar-EG"/>
        </w:rPr>
        <w:t>66</w:t>
      </w:r>
      <w:r w:rsidRPr="00601287">
        <w:rPr>
          <w:rtl/>
          <w:lang w:bidi="ar-EG"/>
        </w:rPr>
        <w:t xml:space="preserve"> ألف). </w:t>
      </w:r>
    </w:p>
    <w:p w:rsidR="005611DF" w:rsidRPr="00601287" w:rsidRDefault="005611DF" w:rsidP="00D54932">
      <w:pPr>
        <w:pStyle w:val="SingleTxtGA"/>
        <w:rPr>
          <w:lang w:bidi="ar-EG"/>
        </w:rPr>
      </w:pPr>
      <w:r w:rsidRPr="00AB3ED1">
        <w:rPr>
          <w:rtl/>
          <w:lang w:bidi="ar-EG"/>
        </w:rPr>
        <w:t>236</w:t>
      </w:r>
      <w:r w:rsidRPr="00601287">
        <w:rPr>
          <w:rtl/>
          <w:lang w:bidi="ar-EG"/>
        </w:rPr>
        <w:t>-</w:t>
      </w:r>
      <w:r w:rsidRPr="00601287">
        <w:rPr>
          <w:rtl/>
          <w:lang w:bidi="ar-EG"/>
        </w:rPr>
        <w:tab/>
        <w:t xml:space="preserve">ولم ترشح امرأة لمنصب رئيس الجمهورية خلال الانتخابات الرئاسية الثلاثة الأخيرة. وكان الحزب المعارض (الحزب الوطني السيشيلي) الذي نافس في الانتخابات الرئاسية ولم يوفق قد رشح امرأة كنائب للرئيس في انتخابات عام </w:t>
      </w:r>
      <w:r w:rsidRPr="00AB3ED1">
        <w:rPr>
          <w:rtl/>
          <w:lang w:bidi="ar-EG"/>
        </w:rPr>
        <w:t>2006</w:t>
      </w:r>
      <w:r w:rsidRPr="00601287">
        <w:rPr>
          <w:rtl/>
          <w:lang w:bidi="ar-EG"/>
        </w:rPr>
        <w:t>.</w:t>
      </w:r>
      <w:r w:rsidR="007B325A">
        <w:rPr>
          <w:rtl/>
          <w:lang w:bidi="ar-EG"/>
        </w:rPr>
        <w:t xml:space="preserve"> </w:t>
      </w:r>
    </w:p>
    <w:p w:rsidR="005611DF" w:rsidRPr="00601287" w:rsidRDefault="005611DF" w:rsidP="00D54932">
      <w:pPr>
        <w:pStyle w:val="H23GA"/>
      </w:pPr>
      <w:bookmarkStart w:id="48" w:name="_Toc266734539"/>
      <w:r w:rsidRPr="00601287">
        <w:tab/>
      </w:r>
      <w:r w:rsidRPr="00601287">
        <w:tab/>
      </w:r>
      <w:bookmarkEnd w:id="48"/>
      <w:r w:rsidRPr="00601287">
        <w:rPr>
          <w:rtl/>
          <w:lang w:bidi="ar-EG"/>
        </w:rPr>
        <w:t>مجلس الوزراء</w:t>
      </w:r>
    </w:p>
    <w:p w:rsidR="005611DF" w:rsidRPr="00601287" w:rsidRDefault="005611DF" w:rsidP="00D54932">
      <w:pPr>
        <w:pStyle w:val="SingleTxtGA"/>
        <w:rPr>
          <w:rtl/>
          <w:lang w:bidi="ar-EG"/>
        </w:rPr>
      </w:pPr>
      <w:r w:rsidRPr="00AB3ED1">
        <w:rPr>
          <w:rtl/>
          <w:lang w:bidi="ar-EG"/>
        </w:rPr>
        <w:t>237</w:t>
      </w:r>
      <w:r w:rsidRPr="00601287">
        <w:rPr>
          <w:rtl/>
          <w:lang w:bidi="ar-EG"/>
        </w:rPr>
        <w:t>-</w:t>
      </w:r>
      <w:r w:rsidRPr="00601287">
        <w:rPr>
          <w:rtl/>
          <w:lang w:bidi="ar-EG"/>
        </w:rPr>
        <w:tab/>
        <w:t xml:space="preserve">عملاً بالدستور، يمكن للرئيس أن يعين بموافقة الجمعية الوطنية أي شخص من مواطني سيشيل بلغ سن </w:t>
      </w:r>
      <w:r w:rsidRPr="00AB3ED1">
        <w:rPr>
          <w:rtl/>
          <w:lang w:bidi="ar-EG"/>
        </w:rPr>
        <w:t>18</w:t>
      </w:r>
      <w:r w:rsidRPr="00601287">
        <w:rPr>
          <w:rtl/>
          <w:lang w:bidi="ar-EG"/>
        </w:rPr>
        <w:t xml:space="preserve"> سنة في منصب وزير. ولا ينتخب الوزراء كأعضاء في البرلمان. ووفقاً للمادة </w:t>
      </w:r>
      <w:r w:rsidRPr="00AB3ED1">
        <w:rPr>
          <w:rtl/>
          <w:lang w:bidi="ar-EG"/>
        </w:rPr>
        <w:t>70</w:t>
      </w:r>
      <w:r w:rsidRPr="00601287">
        <w:rPr>
          <w:rtl/>
          <w:lang w:bidi="ar-EG"/>
        </w:rPr>
        <w:t xml:space="preserve">، يمكن للرئيس أن يعين عدداً لا يقل عن سبعة وزراء ولا يزيد عن </w:t>
      </w:r>
      <w:r w:rsidRPr="00AB3ED1">
        <w:rPr>
          <w:rtl/>
          <w:lang w:bidi="ar-EG"/>
        </w:rPr>
        <w:t>14</w:t>
      </w:r>
      <w:r w:rsidRPr="00601287">
        <w:rPr>
          <w:rtl/>
          <w:lang w:bidi="ar-EG"/>
        </w:rPr>
        <w:t xml:space="preserve"> وزيراً. وقد يضطلع الوزير أيضاً بالمسؤولية عن أكثر من وزارة واحدة في أي وقت. </w:t>
      </w:r>
    </w:p>
    <w:p w:rsidR="005611DF" w:rsidRPr="00D54932" w:rsidRDefault="005611DF" w:rsidP="00D54932">
      <w:pPr>
        <w:pStyle w:val="SingleTxtGA"/>
        <w:keepNext/>
        <w:keepLines/>
        <w:jc w:val="left"/>
        <w:rPr>
          <w:b/>
          <w:bCs/>
          <w:lang w:bidi="ar-EG"/>
        </w:rPr>
      </w:pPr>
      <w:bookmarkStart w:id="49" w:name="_Toc294261377"/>
      <w:bookmarkStart w:id="50" w:name="Ta6"/>
      <w:r w:rsidRPr="00601287">
        <w:rPr>
          <w:rtl/>
          <w:lang w:bidi="ar-EG"/>
        </w:rPr>
        <w:t xml:space="preserve">الجدول </w:t>
      </w:r>
      <w:r w:rsidRPr="00AB3ED1">
        <w:rPr>
          <w:rtl/>
          <w:lang w:bidi="ar-EG"/>
        </w:rPr>
        <w:t>6</w:t>
      </w:r>
      <w:r w:rsidR="00D54932">
        <w:rPr>
          <w:rtl/>
          <w:lang w:bidi="ar-EG"/>
        </w:rPr>
        <w:br/>
      </w:r>
      <w:r w:rsidRPr="00D54932">
        <w:rPr>
          <w:b/>
          <w:bCs/>
          <w:rtl/>
          <w:lang w:bidi="ar-EG"/>
        </w:rPr>
        <w:t xml:space="preserve">عدد الوزراء خلال الفترة من </w:t>
      </w:r>
      <w:r w:rsidRPr="00AB3ED1">
        <w:rPr>
          <w:b/>
          <w:bCs/>
          <w:rtl/>
          <w:lang w:bidi="ar-EG"/>
        </w:rPr>
        <w:t>1993</w:t>
      </w:r>
      <w:r w:rsidRPr="00D54932">
        <w:rPr>
          <w:b/>
          <w:bCs/>
          <w:rtl/>
          <w:lang w:bidi="ar-EG"/>
        </w:rPr>
        <w:t xml:space="preserve"> إلى </w:t>
      </w:r>
      <w:r w:rsidRPr="00AB3ED1">
        <w:rPr>
          <w:b/>
          <w:bCs/>
          <w:rtl/>
          <w:lang w:bidi="ar-EG"/>
        </w:rPr>
        <w:t>2009</w:t>
      </w:r>
      <w:r w:rsidRPr="00D54932">
        <w:rPr>
          <w:b/>
          <w:bCs/>
          <w:rtl/>
          <w:lang w:bidi="ar-EG"/>
        </w:rPr>
        <w:t>، بحسب نوع الجنس</w:t>
      </w:r>
    </w:p>
    <w:bookmarkEnd w:id="49"/>
    <w:bookmarkEnd w:id="50"/>
    <w:tbl>
      <w:tblPr>
        <w:bidiVisual/>
        <w:tblW w:w="7153" w:type="dxa"/>
        <w:tblInd w:w="1253" w:type="dxa"/>
        <w:tblBorders>
          <w:top w:val="single" w:sz="4" w:space="0" w:color="auto"/>
        </w:tblBorders>
        <w:tblCellMar>
          <w:left w:w="0" w:type="dxa"/>
          <w:right w:w="0" w:type="dxa"/>
        </w:tblCellMar>
        <w:tblLook w:val="01E0" w:firstRow="1" w:lastRow="1" w:firstColumn="1" w:lastColumn="1" w:noHBand="0" w:noVBand="0"/>
      </w:tblPr>
      <w:tblGrid>
        <w:gridCol w:w="966"/>
        <w:gridCol w:w="1847"/>
        <w:gridCol w:w="1996"/>
        <w:gridCol w:w="874"/>
        <w:gridCol w:w="1470"/>
      </w:tblGrid>
      <w:tr w:rsidR="00D54932" w:rsidRPr="00D54932" w:rsidTr="006B2702">
        <w:trPr>
          <w:trHeight w:val="240"/>
          <w:tblHeader/>
        </w:trPr>
        <w:tc>
          <w:tcPr>
            <w:tcW w:w="966" w:type="dxa"/>
            <w:tcBorders>
              <w:top w:val="single" w:sz="4" w:space="0" w:color="auto"/>
              <w:bottom w:val="single" w:sz="12" w:space="0" w:color="auto"/>
            </w:tcBorders>
            <w:vAlign w:val="bottom"/>
          </w:tcPr>
          <w:p w:rsidR="005611DF" w:rsidRPr="00D54932" w:rsidRDefault="005611DF" w:rsidP="009B4E54">
            <w:pPr>
              <w:pStyle w:val="SingleTxtG"/>
              <w:suppressAutoHyphens w:val="0"/>
              <w:bidi/>
              <w:spacing w:before="40" w:after="60" w:line="144" w:lineRule="auto"/>
              <w:ind w:left="57" w:right="170"/>
              <w:jc w:val="lowKashida"/>
              <w:rPr>
                <w:rFonts w:ascii="Times New Roman Bold" w:hAnsi="Times New Roman Bold" w:cs="Traditional Arabic"/>
                <w:bCs/>
                <w:i/>
                <w:spacing w:val="-4"/>
                <w:szCs w:val="28"/>
              </w:rPr>
            </w:pPr>
          </w:p>
        </w:tc>
        <w:tc>
          <w:tcPr>
            <w:tcW w:w="1847" w:type="dxa"/>
            <w:tcBorders>
              <w:top w:val="single" w:sz="4" w:space="0" w:color="auto"/>
              <w:bottom w:val="single" w:sz="12" w:space="0" w:color="auto"/>
            </w:tcBorders>
            <w:vAlign w:val="bottom"/>
          </w:tcPr>
          <w:p w:rsidR="005611DF" w:rsidRPr="00D54932" w:rsidRDefault="005611DF" w:rsidP="009B4E54">
            <w:pPr>
              <w:pStyle w:val="SingleTxtG"/>
              <w:suppressAutoHyphens w:val="0"/>
              <w:bidi/>
              <w:spacing w:before="40" w:after="60" w:line="144" w:lineRule="auto"/>
              <w:ind w:left="57" w:right="170"/>
              <w:jc w:val="lowKashida"/>
              <w:rPr>
                <w:rFonts w:ascii="Times New Roman Bold" w:hAnsi="Times New Roman Bold" w:cs="Traditional Arabic"/>
                <w:b/>
                <w:iCs/>
                <w:spacing w:val="-4"/>
                <w:szCs w:val="28"/>
                <w:lang w:bidi="ar-EG"/>
              </w:rPr>
            </w:pPr>
            <w:r w:rsidRPr="00D54932">
              <w:rPr>
                <w:rFonts w:ascii="Times New Roman Bold" w:hAnsi="Times New Roman Bold" w:cs="Traditional Arabic" w:hint="eastAsia"/>
                <w:b/>
                <w:iCs/>
                <w:spacing w:val="-4"/>
                <w:szCs w:val="28"/>
                <w:rtl/>
                <w:lang w:bidi="ar-EG"/>
              </w:rPr>
              <w:t>عدد</w:t>
            </w:r>
            <w:r w:rsidRPr="00D54932">
              <w:rPr>
                <w:rFonts w:ascii="Times New Roman Bold" w:hAnsi="Times New Roman Bold" w:cs="Traditional Arabic"/>
                <w:b/>
                <w:iCs/>
                <w:spacing w:val="-4"/>
                <w:szCs w:val="28"/>
                <w:rtl/>
                <w:lang w:bidi="ar-EG"/>
              </w:rPr>
              <w:t xml:space="preserve"> </w:t>
            </w:r>
            <w:r w:rsidRPr="00D54932">
              <w:rPr>
                <w:rFonts w:ascii="Times New Roman Bold" w:hAnsi="Times New Roman Bold" w:cs="Traditional Arabic" w:hint="eastAsia"/>
                <w:b/>
                <w:iCs/>
                <w:spacing w:val="-4"/>
                <w:szCs w:val="28"/>
                <w:rtl/>
                <w:lang w:bidi="ar-EG"/>
              </w:rPr>
              <w:t>الوزراء</w:t>
            </w:r>
            <w:r w:rsidRPr="00D54932">
              <w:rPr>
                <w:rFonts w:ascii="Times New Roman Bold" w:hAnsi="Times New Roman Bold" w:cs="Traditional Arabic"/>
                <w:b/>
                <w:iCs/>
                <w:spacing w:val="-4"/>
                <w:szCs w:val="28"/>
                <w:rtl/>
                <w:lang w:bidi="ar-EG"/>
              </w:rPr>
              <w:t xml:space="preserve"> </w:t>
            </w:r>
            <w:r w:rsidRPr="00D54932">
              <w:rPr>
                <w:rFonts w:ascii="Times New Roman Bold" w:hAnsi="Times New Roman Bold" w:cs="Traditional Arabic" w:hint="eastAsia"/>
                <w:b/>
                <w:iCs/>
                <w:spacing w:val="-4"/>
                <w:szCs w:val="28"/>
                <w:rtl/>
                <w:lang w:bidi="ar-EG"/>
              </w:rPr>
              <w:t>من</w:t>
            </w:r>
            <w:r w:rsidRPr="00D54932">
              <w:rPr>
                <w:rFonts w:ascii="Times New Roman Bold" w:hAnsi="Times New Roman Bold" w:cs="Traditional Arabic"/>
                <w:b/>
                <w:iCs/>
                <w:spacing w:val="-4"/>
                <w:szCs w:val="28"/>
                <w:rtl/>
                <w:lang w:bidi="ar-EG"/>
              </w:rPr>
              <w:t xml:space="preserve"> </w:t>
            </w:r>
            <w:r w:rsidRPr="00D54932">
              <w:rPr>
                <w:rFonts w:ascii="Times New Roman Bold" w:hAnsi="Times New Roman Bold" w:cs="Traditional Arabic" w:hint="eastAsia"/>
                <w:b/>
                <w:iCs/>
                <w:spacing w:val="-4"/>
                <w:szCs w:val="28"/>
                <w:rtl/>
                <w:lang w:bidi="ar-EG"/>
              </w:rPr>
              <w:t>الإناث</w:t>
            </w:r>
          </w:p>
        </w:tc>
        <w:tc>
          <w:tcPr>
            <w:tcW w:w="1996" w:type="dxa"/>
            <w:tcBorders>
              <w:top w:val="single" w:sz="4" w:space="0" w:color="auto"/>
              <w:bottom w:val="single" w:sz="12" w:space="0" w:color="auto"/>
            </w:tcBorders>
            <w:vAlign w:val="bottom"/>
          </w:tcPr>
          <w:p w:rsidR="005611DF" w:rsidRPr="00D54932" w:rsidRDefault="005611DF" w:rsidP="009B4E54">
            <w:pPr>
              <w:pStyle w:val="SingleTxtG"/>
              <w:suppressAutoHyphens w:val="0"/>
              <w:bidi/>
              <w:spacing w:before="40" w:after="60" w:line="144" w:lineRule="auto"/>
              <w:ind w:left="57" w:right="170"/>
              <w:jc w:val="lowKashida"/>
              <w:rPr>
                <w:rFonts w:ascii="Times New Roman Bold" w:hAnsi="Times New Roman Bold" w:cs="Traditional Arabic"/>
                <w:b/>
                <w:iCs/>
                <w:spacing w:val="-4"/>
                <w:szCs w:val="28"/>
                <w:lang w:bidi="ar-EG"/>
              </w:rPr>
            </w:pPr>
            <w:r w:rsidRPr="00D54932">
              <w:rPr>
                <w:rFonts w:ascii="Times New Roman Bold" w:hAnsi="Times New Roman Bold" w:cs="Traditional Arabic" w:hint="eastAsia"/>
                <w:b/>
                <w:iCs/>
                <w:spacing w:val="-4"/>
                <w:szCs w:val="28"/>
                <w:rtl/>
                <w:lang w:bidi="ar-EG"/>
              </w:rPr>
              <w:t>عدد</w:t>
            </w:r>
            <w:r w:rsidRPr="00D54932">
              <w:rPr>
                <w:rFonts w:ascii="Times New Roman Bold" w:hAnsi="Times New Roman Bold" w:cs="Traditional Arabic"/>
                <w:b/>
                <w:iCs/>
                <w:spacing w:val="-4"/>
                <w:szCs w:val="28"/>
                <w:rtl/>
                <w:lang w:bidi="ar-EG"/>
              </w:rPr>
              <w:t xml:space="preserve"> </w:t>
            </w:r>
            <w:r w:rsidRPr="00D54932">
              <w:rPr>
                <w:rFonts w:ascii="Times New Roman Bold" w:hAnsi="Times New Roman Bold" w:cs="Traditional Arabic" w:hint="eastAsia"/>
                <w:b/>
                <w:iCs/>
                <w:spacing w:val="-4"/>
                <w:szCs w:val="28"/>
                <w:rtl/>
                <w:lang w:bidi="ar-EG"/>
              </w:rPr>
              <w:t>الوزراء</w:t>
            </w:r>
            <w:r w:rsidRPr="00D54932">
              <w:rPr>
                <w:rFonts w:ascii="Times New Roman Bold" w:hAnsi="Times New Roman Bold" w:cs="Traditional Arabic"/>
                <w:b/>
                <w:iCs/>
                <w:spacing w:val="-4"/>
                <w:szCs w:val="28"/>
                <w:rtl/>
                <w:lang w:bidi="ar-EG"/>
              </w:rPr>
              <w:t xml:space="preserve"> </w:t>
            </w:r>
            <w:r w:rsidRPr="00D54932">
              <w:rPr>
                <w:rFonts w:ascii="Times New Roman Bold" w:hAnsi="Times New Roman Bold" w:cs="Traditional Arabic" w:hint="eastAsia"/>
                <w:b/>
                <w:iCs/>
                <w:spacing w:val="-4"/>
                <w:szCs w:val="28"/>
                <w:rtl/>
                <w:lang w:bidi="ar-EG"/>
              </w:rPr>
              <w:t>من</w:t>
            </w:r>
            <w:r w:rsidRPr="00D54932">
              <w:rPr>
                <w:rFonts w:ascii="Times New Roman Bold" w:hAnsi="Times New Roman Bold" w:cs="Traditional Arabic"/>
                <w:b/>
                <w:iCs/>
                <w:spacing w:val="-4"/>
                <w:szCs w:val="28"/>
                <w:rtl/>
                <w:lang w:bidi="ar-EG"/>
              </w:rPr>
              <w:t xml:space="preserve"> </w:t>
            </w:r>
            <w:r w:rsidRPr="00D54932">
              <w:rPr>
                <w:rFonts w:ascii="Times New Roman Bold" w:hAnsi="Times New Roman Bold" w:cs="Traditional Arabic" w:hint="eastAsia"/>
                <w:b/>
                <w:iCs/>
                <w:spacing w:val="-4"/>
                <w:szCs w:val="28"/>
                <w:rtl/>
                <w:lang w:bidi="ar-EG"/>
              </w:rPr>
              <w:t>الذكور</w:t>
            </w:r>
          </w:p>
        </w:tc>
        <w:tc>
          <w:tcPr>
            <w:tcW w:w="874" w:type="dxa"/>
            <w:tcBorders>
              <w:top w:val="single" w:sz="4" w:space="0" w:color="auto"/>
              <w:bottom w:val="single" w:sz="12" w:space="0" w:color="auto"/>
            </w:tcBorders>
            <w:vAlign w:val="bottom"/>
          </w:tcPr>
          <w:p w:rsidR="005611DF" w:rsidRPr="006B2702" w:rsidRDefault="005611DF" w:rsidP="009B4E54">
            <w:pPr>
              <w:pStyle w:val="SingleTxtG"/>
              <w:suppressAutoHyphens w:val="0"/>
              <w:bidi/>
              <w:spacing w:before="40" w:after="60" w:line="144" w:lineRule="auto"/>
              <w:ind w:left="57" w:right="170"/>
              <w:jc w:val="lowKashida"/>
              <w:rPr>
                <w:rFonts w:ascii="Times New Roman Bold" w:hAnsi="Times New Roman Bold" w:cs="Traditional Arabic"/>
                <w:bCs/>
                <w:iCs/>
                <w:spacing w:val="-4"/>
                <w:szCs w:val="28"/>
                <w:lang w:bidi="ar-EG"/>
              </w:rPr>
            </w:pPr>
            <w:r w:rsidRPr="006B2702">
              <w:rPr>
                <w:rFonts w:ascii="Times New Roman Bold" w:hAnsi="Times New Roman Bold" w:cs="Traditional Arabic" w:hint="eastAsia"/>
                <w:bCs/>
                <w:iCs/>
                <w:spacing w:val="-4"/>
                <w:szCs w:val="28"/>
                <w:rtl/>
                <w:lang w:bidi="ar-EG"/>
              </w:rPr>
              <w:t>المجموع</w:t>
            </w:r>
          </w:p>
        </w:tc>
        <w:tc>
          <w:tcPr>
            <w:tcW w:w="1470" w:type="dxa"/>
            <w:tcBorders>
              <w:top w:val="single" w:sz="4" w:space="0" w:color="auto"/>
              <w:bottom w:val="single" w:sz="12" w:space="0" w:color="auto"/>
            </w:tcBorders>
            <w:vAlign w:val="bottom"/>
          </w:tcPr>
          <w:p w:rsidR="005611DF" w:rsidRPr="00D54932" w:rsidRDefault="005611DF" w:rsidP="009B4E54">
            <w:pPr>
              <w:pStyle w:val="SingleTxtG"/>
              <w:suppressAutoHyphens w:val="0"/>
              <w:bidi/>
              <w:spacing w:before="40" w:after="60" w:line="144" w:lineRule="auto"/>
              <w:ind w:left="57" w:right="0"/>
              <w:jc w:val="lowKashida"/>
              <w:rPr>
                <w:rFonts w:ascii="Times New Roman Bold" w:hAnsi="Times New Roman Bold" w:cs="Traditional Arabic"/>
                <w:b/>
                <w:iCs/>
                <w:spacing w:val="-4"/>
                <w:szCs w:val="28"/>
                <w:lang w:bidi="ar-EG"/>
              </w:rPr>
            </w:pPr>
            <w:r w:rsidRPr="00D54932">
              <w:rPr>
                <w:rFonts w:ascii="Times New Roman Bold" w:hAnsi="Times New Roman Bold" w:cs="Traditional Arabic" w:hint="eastAsia"/>
                <w:b/>
                <w:iCs/>
                <w:spacing w:val="-4"/>
                <w:szCs w:val="28"/>
                <w:rtl/>
                <w:lang w:bidi="ar-EG"/>
              </w:rPr>
              <w:t>النسبة</w:t>
            </w:r>
            <w:r w:rsidRPr="00D54932">
              <w:rPr>
                <w:rFonts w:ascii="Times New Roman Bold" w:hAnsi="Times New Roman Bold" w:cs="Traditional Arabic"/>
                <w:b/>
                <w:iCs/>
                <w:spacing w:val="-4"/>
                <w:szCs w:val="28"/>
                <w:rtl/>
                <w:lang w:bidi="ar-EG"/>
              </w:rPr>
              <w:t xml:space="preserve"> </w:t>
            </w:r>
            <w:r w:rsidRPr="00D54932">
              <w:rPr>
                <w:rFonts w:ascii="Times New Roman Bold" w:hAnsi="Times New Roman Bold" w:cs="Traditional Arabic" w:hint="eastAsia"/>
                <w:b/>
                <w:iCs/>
                <w:spacing w:val="-4"/>
                <w:szCs w:val="28"/>
                <w:rtl/>
                <w:lang w:bidi="ar-EG"/>
              </w:rPr>
              <w:t>المئوية</w:t>
            </w:r>
            <w:r w:rsidRPr="00D54932">
              <w:rPr>
                <w:rFonts w:ascii="Times New Roman Bold" w:hAnsi="Times New Roman Bold" w:cs="Traditional Arabic"/>
                <w:b/>
                <w:iCs/>
                <w:spacing w:val="-4"/>
                <w:szCs w:val="28"/>
                <w:rtl/>
                <w:lang w:bidi="ar-EG"/>
              </w:rPr>
              <w:t xml:space="preserve"> </w:t>
            </w:r>
            <w:r w:rsidRPr="00D54932">
              <w:rPr>
                <w:rFonts w:ascii="Times New Roman Bold" w:hAnsi="Times New Roman Bold" w:cs="Traditional Arabic" w:hint="eastAsia"/>
                <w:b/>
                <w:iCs/>
                <w:spacing w:val="-4"/>
                <w:szCs w:val="28"/>
                <w:rtl/>
                <w:lang w:bidi="ar-EG"/>
              </w:rPr>
              <w:t>للإناث</w:t>
            </w:r>
          </w:p>
        </w:tc>
      </w:tr>
      <w:tr w:rsidR="00D54932" w:rsidRPr="00D54932" w:rsidTr="006B2702">
        <w:trPr>
          <w:trHeight w:val="240"/>
        </w:trPr>
        <w:tc>
          <w:tcPr>
            <w:tcW w:w="966" w:type="dxa"/>
            <w:tcBorders>
              <w:top w:val="single" w:sz="12" w:space="0" w:color="auto"/>
            </w:tcBorders>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lang w:bidi="ar-EG"/>
              </w:rPr>
            </w:pPr>
            <w:r w:rsidRPr="00AB3ED1">
              <w:rPr>
                <w:rFonts w:cs="Traditional Arabic"/>
                <w:szCs w:val="28"/>
                <w:rtl/>
              </w:rPr>
              <w:t>1993</w:t>
            </w:r>
          </w:p>
        </w:tc>
        <w:tc>
          <w:tcPr>
            <w:tcW w:w="1847" w:type="dxa"/>
            <w:tcBorders>
              <w:top w:val="single" w:sz="12" w:space="0" w:color="auto"/>
            </w:tcBorders>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3</w:t>
            </w:r>
          </w:p>
        </w:tc>
        <w:tc>
          <w:tcPr>
            <w:tcW w:w="1996" w:type="dxa"/>
            <w:tcBorders>
              <w:top w:val="single" w:sz="12" w:space="0" w:color="auto"/>
            </w:tcBorders>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7</w:t>
            </w:r>
          </w:p>
        </w:tc>
        <w:tc>
          <w:tcPr>
            <w:tcW w:w="874" w:type="dxa"/>
            <w:tcBorders>
              <w:top w:val="single" w:sz="12" w:space="0" w:color="auto"/>
            </w:tcBorders>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10</w:t>
            </w:r>
          </w:p>
        </w:tc>
        <w:tc>
          <w:tcPr>
            <w:tcW w:w="1470" w:type="dxa"/>
            <w:tcBorders>
              <w:top w:val="single" w:sz="12" w:space="0" w:color="auto"/>
            </w:tcBorders>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30</w:t>
            </w:r>
            <w:r w:rsidR="00D54932" w:rsidRPr="00D54932">
              <w:rPr>
                <w:rFonts w:cs="Traditional Arabic"/>
                <w:szCs w:val="28"/>
                <w:rtl/>
              </w:rPr>
              <w:t>.</w:t>
            </w:r>
            <w:r w:rsidRPr="00AB3ED1">
              <w:rPr>
                <w:rFonts w:cs="Traditional Arabic"/>
                <w:szCs w:val="28"/>
                <w:rtl/>
              </w:rPr>
              <w:t>0</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1994</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3</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8</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11</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27</w:t>
            </w:r>
            <w:r w:rsidR="00D54932" w:rsidRPr="00D54932">
              <w:rPr>
                <w:rFonts w:cs="Traditional Arabic"/>
                <w:szCs w:val="28"/>
                <w:rtl/>
              </w:rPr>
              <w:t>.</w:t>
            </w:r>
            <w:r w:rsidRPr="00AB3ED1">
              <w:rPr>
                <w:rFonts w:cs="Traditional Arabic"/>
                <w:szCs w:val="28"/>
                <w:rtl/>
              </w:rPr>
              <w:t>2</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1995</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3</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8</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11</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27</w:t>
            </w:r>
            <w:r w:rsidR="00D54932" w:rsidRPr="00D54932">
              <w:rPr>
                <w:rFonts w:cs="Traditional Arabic"/>
                <w:szCs w:val="28"/>
                <w:rtl/>
              </w:rPr>
              <w:t>.</w:t>
            </w:r>
            <w:r w:rsidRPr="00AB3ED1">
              <w:rPr>
                <w:rFonts w:cs="Traditional Arabic"/>
                <w:szCs w:val="28"/>
                <w:rtl/>
              </w:rPr>
              <w:t>2</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1996</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3</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8</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11</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27</w:t>
            </w:r>
            <w:r w:rsidR="00D54932" w:rsidRPr="00D54932">
              <w:rPr>
                <w:rFonts w:cs="Traditional Arabic"/>
                <w:szCs w:val="28"/>
                <w:rtl/>
              </w:rPr>
              <w:t>.</w:t>
            </w:r>
            <w:r w:rsidRPr="00AB3ED1">
              <w:rPr>
                <w:rFonts w:cs="Traditional Arabic"/>
                <w:szCs w:val="28"/>
                <w:rtl/>
              </w:rPr>
              <w:t>2</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1997</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3</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8</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11</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lang w:bidi="ar-EG"/>
              </w:rPr>
            </w:pPr>
            <w:r w:rsidRPr="00AB3ED1">
              <w:rPr>
                <w:rFonts w:cs="Traditional Arabic"/>
                <w:szCs w:val="28"/>
                <w:rtl/>
              </w:rPr>
              <w:t>27</w:t>
            </w:r>
            <w:r w:rsidR="00D54932" w:rsidRPr="00D54932">
              <w:rPr>
                <w:rFonts w:cs="Traditional Arabic"/>
                <w:szCs w:val="28"/>
                <w:rtl/>
              </w:rPr>
              <w:t>.</w:t>
            </w:r>
            <w:r w:rsidRPr="00AB3ED1">
              <w:rPr>
                <w:rFonts w:cs="Traditional Arabic"/>
                <w:szCs w:val="28"/>
                <w:rtl/>
              </w:rPr>
              <w:t>2</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1998</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8</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10</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20</w:t>
            </w:r>
            <w:r w:rsidR="00D54932" w:rsidRPr="00D54932">
              <w:rPr>
                <w:rFonts w:cs="Traditional Arabic"/>
                <w:szCs w:val="28"/>
                <w:rtl/>
              </w:rPr>
              <w:t>.</w:t>
            </w:r>
            <w:r w:rsidRPr="00AB3ED1">
              <w:rPr>
                <w:rFonts w:cs="Traditional Arabic"/>
                <w:szCs w:val="28"/>
                <w:rtl/>
              </w:rPr>
              <w:t>0</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1999</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8</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10</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20</w:t>
            </w:r>
            <w:r w:rsidR="00D54932" w:rsidRPr="00D54932">
              <w:rPr>
                <w:rFonts w:cs="Traditional Arabic"/>
                <w:szCs w:val="28"/>
                <w:rtl/>
              </w:rPr>
              <w:t>.</w:t>
            </w:r>
            <w:r w:rsidRPr="00AB3ED1">
              <w:rPr>
                <w:rFonts w:cs="Traditional Arabic"/>
                <w:szCs w:val="28"/>
                <w:rtl/>
              </w:rPr>
              <w:t>0</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2000</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8</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10</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20</w:t>
            </w:r>
            <w:r w:rsidR="00D54932" w:rsidRPr="00D54932">
              <w:rPr>
                <w:rFonts w:cs="Traditional Arabic"/>
                <w:szCs w:val="28"/>
                <w:rtl/>
              </w:rPr>
              <w:t>.</w:t>
            </w:r>
            <w:r w:rsidRPr="00AB3ED1">
              <w:rPr>
                <w:rFonts w:cs="Traditional Arabic"/>
                <w:szCs w:val="28"/>
                <w:rtl/>
              </w:rPr>
              <w:t>0</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2001</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8</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10</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20</w:t>
            </w:r>
            <w:r w:rsidR="00D54932" w:rsidRPr="00D54932">
              <w:rPr>
                <w:rFonts w:cs="Traditional Arabic"/>
                <w:szCs w:val="28"/>
                <w:rtl/>
              </w:rPr>
              <w:t>.</w:t>
            </w:r>
            <w:r w:rsidRPr="00AB3ED1">
              <w:rPr>
                <w:rFonts w:cs="Traditional Arabic"/>
                <w:szCs w:val="28"/>
                <w:rtl/>
              </w:rPr>
              <w:t>0</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2002</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8</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10</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20</w:t>
            </w:r>
            <w:r w:rsidR="00D54932" w:rsidRPr="00D54932">
              <w:rPr>
                <w:rFonts w:cs="Traditional Arabic"/>
                <w:szCs w:val="28"/>
                <w:rtl/>
              </w:rPr>
              <w:t>.</w:t>
            </w:r>
            <w:r w:rsidRPr="00AB3ED1">
              <w:rPr>
                <w:rFonts w:cs="Traditional Arabic"/>
                <w:szCs w:val="28"/>
                <w:rtl/>
              </w:rPr>
              <w:t>0</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2003</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3</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8</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11</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27</w:t>
            </w:r>
            <w:r w:rsidR="00D54932" w:rsidRPr="00D54932">
              <w:rPr>
                <w:rFonts w:cs="Traditional Arabic"/>
                <w:szCs w:val="28"/>
                <w:rtl/>
              </w:rPr>
              <w:t>.</w:t>
            </w:r>
            <w:r w:rsidRPr="00AB3ED1">
              <w:rPr>
                <w:rFonts w:cs="Traditional Arabic"/>
                <w:szCs w:val="28"/>
                <w:rtl/>
              </w:rPr>
              <w:t>2</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2004</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3</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7</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10</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30</w:t>
            </w:r>
            <w:r w:rsidR="00D54932" w:rsidRPr="00D54932">
              <w:rPr>
                <w:rFonts w:cs="Traditional Arabic"/>
                <w:szCs w:val="28"/>
                <w:rtl/>
              </w:rPr>
              <w:t>.</w:t>
            </w:r>
            <w:r w:rsidRPr="00AB3ED1">
              <w:rPr>
                <w:rFonts w:cs="Traditional Arabic"/>
                <w:szCs w:val="28"/>
                <w:rtl/>
              </w:rPr>
              <w:t>0</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2005</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3</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7</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10</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30</w:t>
            </w:r>
            <w:r w:rsidR="00D54932" w:rsidRPr="00D54932">
              <w:rPr>
                <w:rFonts w:cs="Traditional Arabic"/>
                <w:szCs w:val="28"/>
                <w:rtl/>
              </w:rPr>
              <w:t>.</w:t>
            </w:r>
            <w:r w:rsidRPr="00AB3ED1">
              <w:rPr>
                <w:rFonts w:cs="Traditional Arabic"/>
                <w:szCs w:val="28"/>
                <w:rtl/>
              </w:rPr>
              <w:t>0</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2006</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5</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7</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12</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41</w:t>
            </w:r>
            <w:r w:rsidR="00D54932" w:rsidRPr="00D54932">
              <w:rPr>
                <w:rFonts w:cs="Traditional Arabic"/>
                <w:szCs w:val="28"/>
                <w:rtl/>
              </w:rPr>
              <w:t>.</w:t>
            </w:r>
            <w:r w:rsidRPr="00AB3ED1">
              <w:rPr>
                <w:rFonts w:cs="Traditional Arabic"/>
                <w:szCs w:val="28"/>
                <w:rtl/>
              </w:rPr>
              <w:t>6</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2007</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3</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6</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9</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33</w:t>
            </w:r>
            <w:r w:rsidR="00D54932" w:rsidRPr="00D54932">
              <w:rPr>
                <w:rFonts w:cs="Traditional Arabic"/>
                <w:szCs w:val="28"/>
                <w:rtl/>
              </w:rPr>
              <w:t>.</w:t>
            </w:r>
            <w:r w:rsidRPr="00AB3ED1">
              <w:rPr>
                <w:rFonts w:cs="Traditional Arabic"/>
                <w:szCs w:val="28"/>
                <w:rtl/>
              </w:rPr>
              <w:t>3</w:t>
            </w:r>
          </w:p>
        </w:tc>
      </w:tr>
      <w:tr w:rsidR="00D54932" w:rsidRPr="00D54932" w:rsidTr="006B2702">
        <w:trPr>
          <w:trHeight w:val="240"/>
        </w:trPr>
        <w:tc>
          <w:tcPr>
            <w:tcW w:w="966" w:type="dxa"/>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2008</w:t>
            </w:r>
          </w:p>
        </w:tc>
        <w:tc>
          <w:tcPr>
            <w:tcW w:w="1847"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w:t>
            </w:r>
          </w:p>
        </w:tc>
        <w:tc>
          <w:tcPr>
            <w:tcW w:w="1996" w:type="dxa"/>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6</w:t>
            </w:r>
          </w:p>
        </w:tc>
        <w:tc>
          <w:tcPr>
            <w:tcW w:w="874" w:type="dxa"/>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8</w:t>
            </w:r>
          </w:p>
        </w:tc>
        <w:tc>
          <w:tcPr>
            <w:tcW w:w="1470" w:type="dxa"/>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25</w:t>
            </w:r>
            <w:r w:rsidR="00D54932" w:rsidRPr="00D54932">
              <w:rPr>
                <w:rFonts w:cs="Traditional Arabic"/>
                <w:szCs w:val="28"/>
                <w:rtl/>
              </w:rPr>
              <w:t>.</w:t>
            </w:r>
            <w:r w:rsidRPr="00AB3ED1">
              <w:rPr>
                <w:rFonts w:cs="Traditional Arabic"/>
                <w:szCs w:val="28"/>
                <w:rtl/>
              </w:rPr>
              <w:t>0</w:t>
            </w:r>
          </w:p>
        </w:tc>
      </w:tr>
      <w:tr w:rsidR="00D54932" w:rsidRPr="00D54932" w:rsidTr="006B2702">
        <w:trPr>
          <w:trHeight w:val="240"/>
        </w:trPr>
        <w:tc>
          <w:tcPr>
            <w:tcW w:w="966" w:type="dxa"/>
            <w:tcBorders>
              <w:bottom w:val="single" w:sz="12" w:space="0" w:color="auto"/>
            </w:tcBorders>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2009</w:t>
            </w:r>
          </w:p>
        </w:tc>
        <w:tc>
          <w:tcPr>
            <w:tcW w:w="1847" w:type="dxa"/>
            <w:tcBorders>
              <w:bottom w:val="single" w:sz="12" w:space="0" w:color="auto"/>
            </w:tcBorders>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2</w:t>
            </w:r>
          </w:p>
        </w:tc>
        <w:tc>
          <w:tcPr>
            <w:tcW w:w="1996" w:type="dxa"/>
            <w:tcBorders>
              <w:bottom w:val="single" w:sz="12" w:space="0" w:color="auto"/>
            </w:tcBorders>
            <w:vAlign w:val="bottom"/>
          </w:tcPr>
          <w:p w:rsidR="005611DF" w:rsidRPr="00D54932" w:rsidRDefault="005611DF" w:rsidP="009B4E54">
            <w:pPr>
              <w:pStyle w:val="SingleTxtG"/>
              <w:suppressAutoHyphens w:val="0"/>
              <w:bidi/>
              <w:spacing w:before="40" w:after="60" w:line="144" w:lineRule="auto"/>
              <w:ind w:left="57" w:right="57"/>
              <w:jc w:val="lowKashida"/>
              <w:rPr>
                <w:rFonts w:cs="Traditional Arabic"/>
                <w:szCs w:val="28"/>
              </w:rPr>
            </w:pPr>
            <w:r w:rsidRPr="00AB3ED1">
              <w:rPr>
                <w:rFonts w:cs="Traditional Arabic"/>
                <w:szCs w:val="28"/>
                <w:rtl/>
              </w:rPr>
              <w:t>5</w:t>
            </w:r>
          </w:p>
        </w:tc>
        <w:tc>
          <w:tcPr>
            <w:tcW w:w="874" w:type="dxa"/>
            <w:tcBorders>
              <w:bottom w:val="single" w:sz="12" w:space="0" w:color="auto"/>
            </w:tcBorders>
            <w:vAlign w:val="bottom"/>
          </w:tcPr>
          <w:p w:rsidR="005611DF" w:rsidRPr="006B2702" w:rsidRDefault="005611DF" w:rsidP="009B4E54">
            <w:pPr>
              <w:pStyle w:val="SingleTxtG"/>
              <w:suppressAutoHyphens w:val="0"/>
              <w:bidi/>
              <w:spacing w:before="40" w:after="60" w:line="144" w:lineRule="auto"/>
              <w:ind w:left="57" w:right="57"/>
              <w:jc w:val="lowKashida"/>
              <w:rPr>
                <w:rFonts w:cs="Traditional Arabic"/>
                <w:bCs/>
                <w:szCs w:val="28"/>
              </w:rPr>
            </w:pPr>
            <w:r w:rsidRPr="00AB3ED1">
              <w:rPr>
                <w:rFonts w:cs="Traditional Arabic"/>
                <w:bCs/>
                <w:szCs w:val="28"/>
                <w:rtl/>
              </w:rPr>
              <w:t>7</w:t>
            </w:r>
            <w:r w:rsidRPr="006B2702">
              <w:rPr>
                <w:rFonts w:cs="Traditional Arabic"/>
                <w:b/>
                <w:szCs w:val="28"/>
                <w:rtl/>
              </w:rPr>
              <w:t>*</w:t>
            </w:r>
          </w:p>
        </w:tc>
        <w:tc>
          <w:tcPr>
            <w:tcW w:w="1470" w:type="dxa"/>
            <w:tcBorders>
              <w:bottom w:val="single" w:sz="12" w:space="0" w:color="auto"/>
            </w:tcBorders>
            <w:vAlign w:val="bottom"/>
          </w:tcPr>
          <w:p w:rsidR="005611DF" w:rsidRPr="00D54932" w:rsidRDefault="005611DF" w:rsidP="009B4E54">
            <w:pPr>
              <w:pStyle w:val="SingleTxtG"/>
              <w:suppressAutoHyphens w:val="0"/>
              <w:bidi/>
              <w:spacing w:before="40" w:after="60" w:line="144" w:lineRule="auto"/>
              <w:ind w:left="57" w:right="0"/>
              <w:jc w:val="lowKashida"/>
              <w:rPr>
                <w:rFonts w:cs="Traditional Arabic"/>
                <w:szCs w:val="28"/>
              </w:rPr>
            </w:pPr>
            <w:r w:rsidRPr="00AB3ED1">
              <w:rPr>
                <w:rFonts w:cs="Traditional Arabic"/>
                <w:szCs w:val="28"/>
                <w:rtl/>
              </w:rPr>
              <w:t>28</w:t>
            </w:r>
            <w:r w:rsidR="00D54932" w:rsidRPr="00D54932">
              <w:rPr>
                <w:rFonts w:cs="Traditional Arabic"/>
                <w:szCs w:val="28"/>
                <w:rtl/>
              </w:rPr>
              <w:t>.</w:t>
            </w:r>
            <w:r w:rsidRPr="00AB3ED1">
              <w:rPr>
                <w:rFonts w:cs="Traditional Arabic"/>
                <w:szCs w:val="28"/>
                <w:rtl/>
              </w:rPr>
              <w:t>5</w:t>
            </w:r>
          </w:p>
        </w:tc>
      </w:tr>
    </w:tbl>
    <w:p w:rsidR="009B4E54" w:rsidRDefault="005611DF" w:rsidP="00F27E88">
      <w:pPr>
        <w:pStyle w:val="SingleTxtGA"/>
        <w:tabs>
          <w:tab w:val="clear" w:pos="3289"/>
          <w:tab w:val="clear" w:pos="3969"/>
          <w:tab w:val="left" w:pos="3518"/>
          <w:tab w:val="left" w:pos="3787"/>
        </w:tabs>
        <w:spacing w:after="60" w:line="300" w:lineRule="exact"/>
        <w:rPr>
          <w:rFonts w:hint="cs"/>
          <w:sz w:val="16"/>
          <w:szCs w:val="26"/>
          <w:rtl/>
        </w:rPr>
      </w:pPr>
      <w:r w:rsidRPr="006B2702">
        <w:rPr>
          <w:iCs/>
          <w:sz w:val="16"/>
          <w:szCs w:val="26"/>
          <w:rtl/>
        </w:rPr>
        <w:t>المصدر:</w:t>
      </w:r>
      <w:r w:rsidR="006B2702" w:rsidRPr="006B2702">
        <w:rPr>
          <w:iCs/>
          <w:sz w:val="16"/>
          <w:szCs w:val="26"/>
          <w:rtl/>
        </w:rPr>
        <w:tab/>
      </w:r>
      <w:r w:rsidRPr="006B2702">
        <w:rPr>
          <w:sz w:val="16"/>
          <w:szCs w:val="26"/>
          <w:rtl/>
        </w:rPr>
        <w:t>أمانة مجلس الوزراء</w:t>
      </w:r>
      <w:r w:rsidR="006B2702" w:rsidRPr="006B2702">
        <w:rPr>
          <w:sz w:val="16"/>
          <w:szCs w:val="26"/>
          <w:rtl/>
        </w:rPr>
        <w:t>.</w:t>
      </w:r>
    </w:p>
    <w:p w:rsidR="005611DF" w:rsidRPr="006B2702" w:rsidRDefault="009B4E54" w:rsidP="00F27E88">
      <w:pPr>
        <w:pStyle w:val="SingleTxtGA"/>
        <w:tabs>
          <w:tab w:val="clear" w:pos="1928"/>
          <w:tab w:val="clear" w:pos="2608"/>
          <w:tab w:val="clear" w:pos="3289"/>
          <w:tab w:val="clear" w:pos="3969"/>
          <w:tab w:val="left" w:pos="1393"/>
          <w:tab w:val="left" w:pos="1953"/>
          <w:tab w:val="left" w:pos="3518"/>
          <w:tab w:val="left" w:pos="3787"/>
        </w:tabs>
        <w:spacing w:after="60" w:line="300" w:lineRule="exact"/>
        <w:rPr>
          <w:sz w:val="16"/>
          <w:szCs w:val="26"/>
          <w:lang w:bidi="ar-EG"/>
        </w:rPr>
      </w:pPr>
      <w:r>
        <w:rPr>
          <w:rFonts w:hint="cs"/>
          <w:sz w:val="16"/>
          <w:szCs w:val="26"/>
          <w:rtl/>
        </w:rPr>
        <w:tab/>
      </w:r>
      <w:r w:rsidR="005611DF" w:rsidRPr="006B2702">
        <w:rPr>
          <w:sz w:val="16"/>
          <w:szCs w:val="26"/>
          <w:rtl/>
        </w:rPr>
        <w:t>*</w:t>
      </w:r>
      <w:r w:rsidR="006B2702">
        <w:rPr>
          <w:sz w:val="16"/>
          <w:szCs w:val="26"/>
          <w:rtl/>
        </w:rPr>
        <w:tab/>
      </w:r>
      <w:r w:rsidR="005611DF" w:rsidRPr="006B2702">
        <w:rPr>
          <w:sz w:val="16"/>
          <w:szCs w:val="26"/>
          <w:rtl/>
        </w:rPr>
        <w:t>منصب واحد شاغر في وزارة الشؤون الخارجية.</w:t>
      </w:r>
      <w:r w:rsidR="00FE3F8C">
        <w:rPr>
          <w:sz w:val="16"/>
          <w:szCs w:val="26"/>
          <w:rtl/>
        </w:rPr>
        <w:t xml:space="preserve"> </w:t>
      </w:r>
    </w:p>
    <w:p w:rsidR="005611DF" w:rsidRPr="00601287" w:rsidRDefault="005611DF" w:rsidP="00F27E88">
      <w:pPr>
        <w:pStyle w:val="SingleTxtGA"/>
        <w:spacing w:before="120" w:line="360" w:lineRule="exact"/>
        <w:rPr>
          <w:lang w:bidi="ar-EG"/>
        </w:rPr>
      </w:pPr>
      <w:r w:rsidRPr="00AB3ED1">
        <w:rPr>
          <w:rtl/>
          <w:lang w:bidi="ar-EG"/>
        </w:rPr>
        <w:t>238</w:t>
      </w:r>
      <w:r w:rsidRPr="00601287">
        <w:rPr>
          <w:rtl/>
          <w:lang w:bidi="ar-EG"/>
        </w:rPr>
        <w:t>-</w:t>
      </w:r>
      <w:r w:rsidRPr="00601287">
        <w:rPr>
          <w:rtl/>
          <w:lang w:bidi="ar-EG"/>
        </w:rPr>
        <w:tab/>
        <w:t xml:space="preserve">وفي عام </w:t>
      </w:r>
      <w:r w:rsidRPr="00AB3ED1">
        <w:rPr>
          <w:rtl/>
          <w:lang w:bidi="ar-EG"/>
        </w:rPr>
        <w:t>1986</w:t>
      </w:r>
      <w:r w:rsidRPr="00601287">
        <w:rPr>
          <w:rtl/>
          <w:lang w:bidi="ar-EG"/>
        </w:rPr>
        <w:t>، عينت أول امرأة وزيرة (وزيرة الشؤون الداخلية). وعمل ما</w:t>
      </w:r>
      <w:r w:rsidR="006B2702">
        <w:rPr>
          <w:rtl/>
          <w:lang w:bidi="ar-EG"/>
        </w:rPr>
        <w:t> </w:t>
      </w:r>
      <w:r w:rsidRPr="00601287">
        <w:rPr>
          <w:rtl/>
          <w:lang w:bidi="ar-EG"/>
        </w:rPr>
        <w:t xml:space="preserve">مجموعه </w:t>
      </w:r>
      <w:r w:rsidRPr="00AB3ED1">
        <w:rPr>
          <w:rtl/>
          <w:lang w:bidi="ar-EG"/>
        </w:rPr>
        <w:t>8</w:t>
      </w:r>
      <w:r w:rsidRPr="00601287">
        <w:rPr>
          <w:rtl/>
          <w:lang w:bidi="ar-EG"/>
        </w:rPr>
        <w:t xml:space="preserve"> نساء كوزيرات منذ عام </w:t>
      </w:r>
      <w:r w:rsidRPr="00AB3ED1">
        <w:rPr>
          <w:rtl/>
          <w:lang w:bidi="ar-EG"/>
        </w:rPr>
        <w:t>1986</w:t>
      </w:r>
      <w:r w:rsidRPr="00601287">
        <w:rPr>
          <w:rtl/>
          <w:lang w:bidi="ar-EG"/>
        </w:rPr>
        <w:t>. ويوجد في مجلس الوزراء الحالي الذي عين في عام</w:t>
      </w:r>
      <w:r w:rsidR="006B2702">
        <w:rPr>
          <w:rtl/>
          <w:lang w:bidi="ar-EG"/>
        </w:rPr>
        <w:t> </w:t>
      </w:r>
      <w:r w:rsidRPr="00AB3ED1">
        <w:rPr>
          <w:rtl/>
          <w:lang w:bidi="ar-EG"/>
        </w:rPr>
        <w:t>2009</w:t>
      </w:r>
      <w:r w:rsidRPr="00601287">
        <w:rPr>
          <w:rtl/>
          <w:lang w:bidi="ar-EG"/>
        </w:rPr>
        <w:t xml:space="preserve"> وزيرتان. وقد تولت النساء ملفات مهمة على مر السنين، شملت وزارات الشؤون الخارجية، والشؤون الداخلية، والتعليم، والصحة، والشؤون الاجتماعية، والرياضة والثقافة، والعمالة، والإدارة العامة والسياحة. واضطلعن بدور نشط في تطبيق المنظور الجنساني في الوزارات التي تولينها. وقد حققن نجاحاً أقل في الدعوة لتعميم المنظور الجنساني عبر الوزارات كافة نظراً لكونهن يشكلن أقلية.</w:t>
      </w:r>
      <w:r w:rsidR="00FE3F8C">
        <w:rPr>
          <w:rtl/>
          <w:lang w:bidi="ar-EG"/>
        </w:rPr>
        <w:t xml:space="preserve"> </w:t>
      </w:r>
    </w:p>
    <w:p w:rsidR="005611DF" w:rsidRPr="00601287" w:rsidRDefault="005611DF" w:rsidP="006B2702">
      <w:pPr>
        <w:pStyle w:val="SingleTxtGA"/>
        <w:spacing w:line="360" w:lineRule="exact"/>
        <w:rPr>
          <w:lang w:bidi="ar-EG"/>
        </w:rPr>
      </w:pPr>
      <w:r w:rsidRPr="00AB3ED1">
        <w:rPr>
          <w:rtl/>
          <w:lang w:bidi="ar-EG"/>
        </w:rPr>
        <w:t>239</w:t>
      </w:r>
      <w:r w:rsidRPr="00601287">
        <w:rPr>
          <w:rtl/>
          <w:lang w:bidi="ar-EG"/>
        </w:rPr>
        <w:t>-</w:t>
      </w:r>
      <w:r w:rsidRPr="00601287">
        <w:rPr>
          <w:rtl/>
          <w:lang w:bidi="ar-EG"/>
        </w:rPr>
        <w:tab/>
        <w:t xml:space="preserve">والوزارتان اللتان شغلتهما نساء في </w:t>
      </w:r>
      <w:r w:rsidRPr="00AB3ED1">
        <w:rPr>
          <w:rtl/>
          <w:lang w:bidi="ar-EG"/>
        </w:rPr>
        <w:t>2009</w:t>
      </w:r>
      <w:r w:rsidRPr="00601287">
        <w:rPr>
          <w:rtl/>
          <w:lang w:bidi="ar-EG"/>
        </w:rPr>
        <w:t xml:space="preserve"> هما وزارة الصحة والتنمية الاجتماعية؛ ووزارة العمالة والموارد البشرية. وتعد هاتان الوزارتان من أكثر الملفات حساسية في المناخ الحالي لعمليات التكيف الهيكلي، والتحرير، وتقليص حجم الحكومة. ومواصلة التركيز على التنمية التي محورها الناس وعلى تعزيز المكاسب الاجتماعية، تثير تحديات هائلة في الأوضاع الاقتصادية الصعبة التي يركز فيها التخطيط أساساً على الاقتصاد.</w:t>
      </w:r>
      <w:r w:rsidR="007B325A">
        <w:rPr>
          <w:rtl/>
          <w:lang w:bidi="ar-EG"/>
        </w:rPr>
        <w:t xml:space="preserve"> </w:t>
      </w:r>
    </w:p>
    <w:p w:rsidR="005611DF" w:rsidRPr="006B2702" w:rsidRDefault="005611DF" w:rsidP="006B2702">
      <w:pPr>
        <w:pStyle w:val="SingleTxtGA"/>
        <w:spacing w:line="368" w:lineRule="exact"/>
        <w:rPr>
          <w:spacing w:val="-2"/>
          <w:lang w:bidi="ar-EG"/>
        </w:rPr>
      </w:pPr>
      <w:r w:rsidRPr="00AB3ED1">
        <w:rPr>
          <w:spacing w:val="-2"/>
          <w:rtl/>
          <w:lang w:bidi="ar-EG"/>
        </w:rPr>
        <w:t>240</w:t>
      </w:r>
      <w:r w:rsidRPr="006B2702">
        <w:rPr>
          <w:spacing w:val="-2"/>
          <w:rtl/>
          <w:lang w:bidi="ar-EG"/>
        </w:rPr>
        <w:t>-</w:t>
      </w:r>
      <w:r w:rsidRPr="006B2702">
        <w:rPr>
          <w:spacing w:val="-2"/>
          <w:rtl/>
          <w:lang w:bidi="ar-EG"/>
        </w:rPr>
        <w:tab/>
        <w:t xml:space="preserve">ولا توجد حصص للمناصب الوزارية. وقد وقعت سيشيل على البروتوكول المتعلق بالمنظور الجنساني والتنمية للجماعة الإنمائية للجنوب الإفريقي وهي بسبيلها حالياً إلى التصديق عليه، ومن ثم ستكون ملزمة قانوناً بالعمل على تحقيق هدف الوصول إلى نسبة </w:t>
      </w:r>
      <w:r w:rsidRPr="00AB3ED1">
        <w:rPr>
          <w:spacing w:val="-2"/>
          <w:rtl/>
          <w:lang w:bidi="ar-EG"/>
        </w:rPr>
        <w:t>50</w:t>
      </w:r>
      <w:r w:rsidRPr="006B2702">
        <w:rPr>
          <w:spacing w:val="-2"/>
          <w:rtl/>
          <w:lang w:bidi="ar-EG"/>
        </w:rPr>
        <w:t xml:space="preserve"> في المائة للنساء اللائي يشغلن مناصب لصنع القرارات في الدوائر العامة والخاصة بحلول عام </w:t>
      </w:r>
      <w:r w:rsidRPr="00AB3ED1">
        <w:rPr>
          <w:spacing w:val="-2"/>
          <w:rtl/>
          <w:lang w:bidi="ar-EG"/>
        </w:rPr>
        <w:t>2015</w:t>
      </w:r>
      <w:r w:rsidRPr="006B2702">
        <w:rPr>
          <w:spacing w:val="-2"/>
          <w:rtl/>
          <w:lang w:bidi="ar-EG"/>
        </w:rPr>
        <w:t>.</w:t>
      </w:r>
      <w:r w:rsidR="00FE3F8C">
        <w:rPr>
          <w:spacing w:val="-2"/>
          <w:rtl/>
          <w:lang w:bidi="ar-EG"/>
        </w:rPr>
        <w:t xml:space="preserve"> </w:t>
      </w:r>
    </w:p>
    <w:p w:rsidR="005611DF" w:rsidRPr="00601287" w:rsidRDefault="005611DF" w:rsidP="006B2702">
      <w:pPr>
        <w:pStyle w:val="H23GA"/>
        <w:spacing w:line="368" w:lineRule="exact"/>
        <w:rPr>
          <w:rtl/>
          <w:lang w:bidi="ar-EG"/>
        </w:rPr>
      </w:pPr>
      <w:r w:rsidRPr="00601287">
        <w:tab/>
      </w:r>
      <w:r w:rsidRPr="00601287">
        <w:tab/>
      </w:r>
      <w:r w:rsidRPr="00601287">
        <w:rPr>
          <w:rtl/>
          <w:lang w:bidi="ar-EG"/>
        </w:rPr>
        <w:t>المرأة في المناصب العامة</w:t>
      </w:r>
    </w:p>
    <w:p w:rsidR="005611DF" w:rsidRPr="00601287" w:rsidRDefault="005611DF" w:rsidP="006B2702">
      <w:pPr>
        <w:pStyle w:val="H23GA"/>
        <w:spacing w:line="368" w:lineRule="exact"/>
      </w:pPr>
      <w:r w:rsidRPr="00601287">
        <w:tab/>
      </w:r>
      <w:r w:rsidRPr="00601287">
        <w:tab/>
      </w:r>
      <w:r w:rsidRPr="00601287">
        <w:rPr>
          <w:rtl/>
        </w:rPr>
        <w:t xml:space="preserve">هيكل الخدمة العامة </w:t>
      </w:r>
    </w:p>
    <w:p w:rsidR="005611DF" w:rsidRPr="00601287" w:rsidRDefault="005611DF" w:rsidP="006B2702">
      <w:pPr>
        <w:pStyle w:val="SingleTxtGA"/>
        <w:spacing w:line="368" w:lineRule="exact"/>
      </w:pPr>
      <w:r w:rsidRPr="00AB3ED1">
        <w:rPr>
          <w:rtl/>
          <w:lang w:bidi="ar-EG"/>
        </w:rPr>
        <w:t>241</w:t>
      </w:r>
      <w:r w:rsidRPr="00601287">
        <w:rPr>
          <w:rtl/>
          <w:lang w:bidi="ar-EG"/>
        </w:rPr>
        <w:t>-</w:t>
      </w:r>
      <w:r w:rsidRPr="00601287">
        <w:rPr>
          <w:rtl/>
          <w:lang w:bidi="ar-EG"/>
        </w:rPr>
        <w:tab/>
        <w:t>الوزير المسؤول عن الإدارة هو رئيس الخدمة العامة التي تتضمن أيضاً المنظمات شبه الحكومية. والأمناء الرئيسيون هم الرؤساء التنفيذيون للوزارة أو الإدارات. وهم مسؤولون عن كفاءة الإدارة والتنمية الشاملة للوزارة بما يتماشى مع سياسة الحكومة تحت إشراف وزيرها. ويترأس الهيئات شبه الحكومية عادة رؤساء مجالس إدارة. ويعين الرئيس الأمناء الرئيسيين ورؤساء مجالس الإدارة.</w:t>
      </w:r>
      <w:r w:rsidR="00FE3F8C">
        <w:rPr>
          <w:rtl/>
          <w:lang w:bidi="ar-EG"/>
        </w:rPr>
        <w:t xml:space="preserve"> </w:t>
      </w:r>
    </w:p>
    <w:p w:rsidR="005611DF" w:rsidRPr="006B2702" w:rsidRDefault="005611DF" w:rsidP="006B2702">
      <w:pPr>
        <w:pStyle w:val="SingleTxtGA"/>
        <w:spacing w:line="368" w:lineRule="exact"/>
        <w:rPr>
          <w:spacing w:val="-2"/>
          <w:lang w:bidi="ar-EG"/>
        </w:rPr>
      </w:pPr>
      <w:r w:rsidRPr="00AB3ED1">
        <w:rPr>
          <w:spacing w:val="-2"/>
          <w:rtl/>
          <w:lang w:bidi="ar-EG"/>
        </w:rPr>
        <w:t>242</w:t>
      </w:r>
      <w:r w:rsidRPr="006B2702">
        <w:rPr>
          <w:spacing w:val="-2"/>
          <w:rtl/>
          <w:lang w:bidi="ar-EG"/>
        </w:rPr>
        <w:t>-</w:t>
      </w:r>
      <w:r w:rsidRPr="006B2702">
        <w:rPr>
          <w:spacing w:val="-2"/>
          <w:rtl/>
          <w:lang w:bidi="ar-EG"/>
        </w:rPr>
        <w:tab/>
        <w:t xml:space="preserve">وقد تضم الوزارات إدارات/شعباً مختلفة ذات مسؤوليات محددة للاضطلاع بوظائف الوزارة. ويترأس كل شعبة مدير عام يكون مسؤولاً أمام الأمين الرئيسي مباشرة. والمدير العام مسؤول عن صنع القرارات في شعبته. ويشكل الأمين الرئيسي والمديرون العموميون فريق الإدارة في الوزارة. وتتألف كل شعبة من أقسام يرأسها مدير ومديرون مساعدون. (ألغي كثير من وظائف المديرين العموميين بعد عمليه إعادة هيكلة الحكومة مؤخراً في عام </w:t>
      </w:r>
      <w:r w:rsidRPr="00AB3ED1">
        <w:rPr>
          <w:spacing w:val="-2"/>
          <w:rtl/>
          <w:lang w:bidi="ar-EG"/>
        </w:rPr>
        <w:t>2008</w:t>
      </w:r>
      <w:r w:rsidRPr="006B2702">
        <w:rPr>
          <w:spacing w:val="-2"/>
          <w:rtl/>
          <w:lang w:bidi="ar-EG"/>
        </w:rPr>
        <w:t>).</w:t>
      </w:r>
      <w:r w:rsidR="00FE3F8C">
        <w:rPr>
          <w:spacing w:val="-2"/>
          <w:rtl/>
          <w:lang w:bidi="ar-EG"/>
        </w:rPr>
        <w:t xml:space="preserve"> </w:t>
      </w:r>
    </w:p>
    <w:p w:rsidR="005611DF" w:rsidRPr="006B2702" w:rsidRDefault="005611DF" w:rsidP="006B2702">
      <w:pPr>
        <w:pStyle w:val="SingleTxtGA"/>
        <w:spacing w:line="368" w:lineRule="exact"/>
        <w:rPr>
          <w:spacing w:val="-2"/>
          <w:rtl/>
          <w:lang w:bidi="ar-EG"/>
        </w:rPr>
      </w:pPr>
      <w:r w:rsidRPr="00AB3ED1">
        <w:rPr>
          <w:spacing w:val="-2"/>
          <w:rtl/>
          <w:lang w:bidi="ar-EG"/>
        </w:rPr>
        <w:t>243</w:t>
      </w:r>
      <w:r w:rsidRPr="006B2702">
        <w:rPr>
          <w:spacing w:val="-2"/>
          <w:rtl/>
          <w:lang w:bidi="ar-EG"/>
        </w:rPr>
        <w:t>-</w:t>
      </w:r>
      <w:r w:rsidRPr="006B2702">
        <w:rPr>
          <w:spacing w:val="-2"/>
          <w:rtl/>
          <w:lang w:bidi="ar-EG"/>
        </w:rPr>
        <w:tab/>
        <w:t xml:space="preserve">وإضافة إلى المادة </w:t>
      </w:r>
      <w:r w:rsidRPr="00AB3ED1">
        <w:rPr>
          <w:spacing w:val="-2"/>
          <w:rtl/>
          <w:lang w:bidi="ar-EG"/>
        </w:rPr>
        <w:t>24</w:t>
      </w:r>
      <w:r w:rsidRPr="006B2702">
        <w:rPr>
          <w:spacing w:val="-2"/>
          <w:rtl/>
          <w:lang w:bidi="ar-EG"/>
        </w:rPr>
        <w:t xml:space="preserve"> من الدستور (المشار إليها أعلاه) التي تكفل لجميع المواطنين الحق في الأهلية لأن ينتخبوا لمنصب عام أو للمشاركة في الخدمة العامة، على أساس المساواة العامة. ويكفل الأمر العام </w:t>
      </w:r>
      <w:r w:rsidRPr="00AB3ED1">
        <w:rPr>
          <w:spacing w:val="-2"/>
          <w:rtl/>
          <w:lang w:bidi="ar-EG"/>
        </w:rPr>
        <w:t>32</w:t>
      </w:r>
      <w:r w:rsidRPr="006B2702">
        <w:rPr>
          <w:spacing w:val="-2"/>
          <w:rtl/>
          <w:lang w:bidi="ar-EG"/>
        </w:rPr>
        <w:t xml:space="preserve"> المتعلق بالخدمة العامة عدم التمييز ضد المرأة في التوظيف والمرتبات. </w:t>
      </w:r>
    </w:p>
    <w:p w:rsidR="005611DF" w:rsidRPr="006B2702" w:rsidRDefault="005611DF" w:rsidP="006B2702">
      <w:pPr>
        <w:pStyle w:val="SingleTxtGA"/>
        <w:spacing w:line="368" w:lineRule="exact"/>
        <w:rPr>
          <w:b/>
          <w:bCs/>
          <w:iCs/>
        </w:rPr>
      </w:pPr>
      <w:r w:rsidRPr="006B2702">
        <w:rPr>
          <w:b/>
          <w:bCs/>
          <w:rtl/>
        </w:rPr>
        <w:t xml:space="preserve">الأمر </w:t>
      </w:r>
      <w:r w:rsidRPr="00AB3ED1">
        <w:rPr>
          <w:b/>
          <w:bCs/>
          <w:rtl/>
        </w:rPr>
        <w:t>32</w:t>
      </w:r>
      <w:r w:rsidRPr="006B2702">
        <w:rPr>
          <w:b/>
          <w:bCs/>
          <w:rtl/>
        </w:rPr>
        <w:t xml:space="preserve"> بشأن الخدمة العامة: توظيف المرأة </w:t>
      </w:r>
    </w:p>
    <w:p w:rsidR="005611DF" w:rsidRPr="002E7B70" w:rsidRDefault="002E7B70" w:rsidP="002E7B70">
      <w:pPr>
        <w:pStyle w:val="SingleTxtGA"/>
        <w:spacing w:line="360" w:lineRule="exact"/>
        <w:rPr>
          <w:i/>
          <w:iCs/>
          <w:lang w:bidi="ar-EG"/>
        </w:rPr>
      </w:pPr>
      <w:r>
        <w:rPr>
          <w:rFonts w:hint="cs"/>
          <w:rtl/>
        </w:rPr>
        <w:tab/>
      </w:r>
      <w:r w:rsidR="006B2702" w:rsidRPr="002E7B70">
        <w:rPr>
          <w:i/>
          <w:iCs/>
          <w:rtl/>
        </w:rPr>
        <w:t>"</w:t>
      </w:r>
      <w:r w:rsidR="005611DF" w:rsidRPr="002E7B70">
        <w:rPr>
          <w:i/>
          <w:iCs/>
          <w:rtl/>
        </w:rPr>
        <w:t>تفتح جميع مجالات التوظف في الخدمة العامة للمرأة الحاصلة على مؤهلات مناسبة ولا يكون هناك فرق في المرتب أو في الشروط الأخرى للخدمة بين الموظفين الحاصلين على مؤهلات متكافئة من الرجال والنساء، باستثناء ضمان حماية الأمومة على النحو المنصوص عليه في هذا الأمر، رهناً بما يلي</w:t>
      </w:r>
      <w:r w:rsidR="006B2702" w:rsidRPr="002E7B70">
        <w:rPr>
          <w:i/>
          <w:iCs/>
          <w:rtl/>
        </w:rPr>
        <w:t>:</w:t>
      </w:r>
    </w:p>
    <w:p w:rsidR="005611DF" w:rsidRPr="002E7B70" w:rsidRDefault="006B2702" w:rsidP="002E7B70">
      <w:pPr>
        <w:pStyle w:val="SingleTxtGA"/>
        <w:spacing w:line="360" w:lineRule="exact"/>
        <w:rPr>
          <w:i/>
          <w:iCs/>
        </w:rPr>
      </w:pPr>
      <w:r w:rsidRPr="002E7B70">
        <w:rPr>
          <w:i/>
          <w:iCs/>
          <w:rtl/>
          <w:lang w:bidi="ar-EG"/>
        </w:rPr>
        <w:tab/>
        <w:t>(</w:t>
      </w:r>
      <w:r w:rsidR="005611DF" w:rsidRPr="002E7B70">
        <w:rPr>
          <w:i/>
          <w:iCs/>
          <w:rtl/>
          <w:lang w:bidi="ar-EG"/>
        </w:rPr>
        <w:t>أ)</w:t>
      </w:r>
      <w:r w:rsidR="005611DF" w:rsidRPr="002E7B70">
        <w:rPr>
          <w:i/>
          <w:iCs/>
        </w:rPr>
        <w:tab/>
      </w:r>
      <w:r w:rsidR="005611DF" w:rsidRPr="002E7B70">
        <w:rPr>
          <w:i/>
          <w:iCs/>
          <w:rtl/>
        </w:rPr>
        <w:t xml:space="preserve">مراعاة الاحتياجات الخاصة للوالد الذي لدية أطفال في سن أقل من سن الالتحاق بدور الحضانة؛ </w:t>
      </w:r>
    </w:p>
    <w:p w:rsidR="005611DF" w:rsidRPr="002E7B70" w:rsidRDefault="006B2702" w:rsidP="002E7B70">
      <w:pPr>
        <w:pStyle w:val="SingleTxtGA"/>
        <w:spacing w:line="360" w:lineRule="exact"/>
        <w:rPr>
          <w:i/>
          <w:iCs/>
        </w:rPr>
      </w:pPr>
      <w:r w:rsidRPr="002E7B70">
        <w:rPr>
          <w:i/>
          <w:iCs/>
          <w:rtl/>
        </w:rPr>
        <w:tab/>
        <w:t>(</w:t>
      </w:r>
      <w:r w:rsidR="005611DF" w:rsidRPr="002E7B70">
        <w:rPr>
          <w:i/>
          <w:iCs/>
          <w:rtl/>
        </w:rPr>
        <w:t>ب)</w:t>
      </w:r>
      <w:r w:rsidR="005611DF" w:rsidRPr="002E7B70">
        <w:rPr>
          <w:i/>
          <w:iCs/>
        </w:rPr>
        <w:tab/>
      </w:r>
      <w:r w:rsidR="005611DF" w:rsidRPr="002E7B70">
        <w:rPr>
          <w:i/>
          <w:iCs/>
          <w:rtl/>
        </w:rPr>
        <w:t>يمكن السماح بساعات عمل مرنة والعمل من المنزل إذا طلبه أحد الوالدين المنتمين إلى الفئة (أ) وذلك ما</w:t>
      </w:r>
      <w:r w:rsidR="004B7415" w:rsidRPr="002E7B70">
        <w:rPr>
          <w:rFonts w:hint="cs"/>
          <w:i/>
          <w:iCs/>
          <w:rtl/>
        </w:rPr>
        <w:t> </w:t>
      </w:r>
      <w:r w:rsidR="005611DF" w:rsidRPr="002E7B70">
        <w:rPr>
          <w:i/>
          <w:iCs/>
          <w:rtl/>
        </w:rPr>
        <w:t>لم تستلزم الوظيفة ساعات عمل محددة أو</w:t>
      </w:r>
      <w:r w:rsidR="004B7415" w:rsidRPr="002E7B70">
        <w:rPr>
          <w:rFonts w:hint="cs"/>
          <w:i/>
          <w:iCs/>
          <w:rtl/>
        </w:rPr>
        <w:t> </w:t>
      </w:r>
      <w:r w:rsidR="005611DF" w:rsidRPr="002E7B70">
        <w:rPr>
          <w:i/>
          <w:iCs/>
          <w:rtl/>
        </w:rPr>
        <w:t>الوجود الفعلي في مكان العمل؛</w:t>
      </w:r>
      <w:r w:rsidR="00FE3F8C" w:rsidRPr="002E7B70">
        <w:rPr>
          <w:i/>
          <w:iCs/>
          <w:rtl/>
        </w:rPr>
        <w:t xml:space="preserve"> </w:t>
      </w:r>
    </w:p>
    <w:p w:rsidR="005611DF" w:rsidRPr="006B2702" w:rsidRDefault="006B2702" w:rsidP="002E7B70">
      <w:pPr>
        <w:pStyle w:val="SingleTxtGA"/>
        <w:spacing w:line="360" w:lineRule="exact"/>
        <w:rPr>
          <w:rFonts w:hint="cs"/>
          <w:i/>
          <w:iCs/>
        </w:rPr>
      </w:pPr>
      <w:r w:rsidRPr="006B2702">
        <w:rPr>
          <w:i/>
          <w:iCs/>
          <w:rtl/>
        </w:rPr>
        <w:tab/>
        <w:t>(</w:t>
      </w:r>
      <w:r w:rsidR="005611DF" w:rsidRPr="006B2702">
        <w:rPr>
          <w:i/>
          <w:iCs/>
          <w:rtl/>
        </w:rPr>
        <w:t>ج)</w:t>
      </w:r>
      <w:r w:rsidR="005611DF" w:rsidRPr="006B2702">
        <w:rPr>
          <w:i/>
          <w:iCs/>
        </w:rPr>
        <w:tab/>
      </w:r>
      <w:r w:rsidR="005611DF" w:rsidRPr="006B2702">
        <w:rPr>
          <w:i/>
          <w:iCs/>
          <w:rtl/>
        </w:rPr>
        <w:t>ينبغي العمل، قدر الإمكان، على نقل من يندرج من الوالدين تحت الفئة (ب)، إذا طلب ذلك</w:t>
      </w:r>
      <w:r w:rsidRPr="006B2702">
        <w:rPr>
          <w:i/>
          <w:iCs/>
          <w:rtl/>
        </w:rPr>
        <w:t>"</w:t>
      </w:r>
      <w:r w:rsidR="002E7B70">
        <w:rPr>
          <w:rFonts w:hint="cs"/>
          <w:i/>
          <w:iCs/>
          <w:rtl/>
        </w:rPr>
        <w:t>.</w:t>
      </w:r>
    </w:p>
    <w:p w:rsidR="005611DF" w:rsidRPr="00601287" w:rsidRDefault="005611DF" w:rsidP="006B2702">
      <w:pPr>
        <w:pStyle w:val="H23GA"/>
        <w:spacing w:line="366" w:lineRule="exact"/>
        <w:rPr>
          <w:rtl/>
          <w:lang w:bidi="ar-EG"/>
        </w:rPr>
      </w:pPr>
      <w:bookmarkStart w:id="51" w:name="_Toc266734542"/>
      <w:r w:rsidRPr="00601287">
        <w:tab/>
      </w:r>
      <w:r w:rsidRPr="00601287">
        <w:tab/>
      </w:r>
      <w:bookmarkEnd w:id="51"/>
      <w:r w:rsidRPr="00601287">
        <w:rPr>
          <w:rtl/>
          <w:lang w:bidi="ar-EG"/>
        </w:rPr>
        <w:t>النساء اللائي يشغلن مناصب صنع القرارات</w:t>
      </w:r>
    </w:p>
    <w:p w:rsidR="005611DF" w:rsidRPr="00601287" w:rsidRDefault="005611DF" w:rsidP="006B2702">
      <w:pPr>
        <w:pStyle w:val="H23GA"/>
        <w:spacing w:line="366" w:lineRule="exact"/>
      </w:pPr>
      <w:bookmarkStart w:id="52" w:name="_Toc266734543"/>
      <w:r w:rsidRPr="00601287">
        <w:tab/>
      </w:r>
      <w:r w:rsidRPr="00601287">
        <w:tab/>
      </w:r>
      <w:bookmarkEnd w:id="52"/>
      <w:r w:rsidRPr="00601287">
        <w:rPr>
          <w:rtl/>
        </w:rPr>
        <w:t>الأمناء العامون</w:t>
      </w:r>
    </w:p>
    <w:p w:rsidR="005611DF" w:rsidRPr="00601287" w:rsidRDefault="005611DF" w:rsidP="000258ED">
      <w:pPr>
        <w:pStyle w:val="SingleTxtGA"/>
        <w:spacing w:line="366" w:lineRule="exact"/>
        <w:rPr>
          <w:rtl/>
          <w:lang w:bidi="ar-EG"/>
        </w:rPr>
      </w:pPr>
      <w:r w:rsidRPr="00AB3ED1">
        <w:rPr>
          <w:rtl/>
          <w:lang w:bidi="ar-EG"/>
        </w:rPr>
        <w:t>244</w:t>
      </w:r>
      <w:r w:rsidRPr="00601287">
        <w:rPr>
          <w:rtl/>
          <w:lang w:bidi="ar-EG"/>
        </w:rPr>
        <w:t>-</w:t>
      </w:r>
      <w:r w:rsidRPr="00601287">
        <w:rPr>
          <w:rtl/>
          <w:lang w:bidi="ar-EG"/>
        </w:rPr>
        <w:tab/>
        <w:t xml:space="preserve">في عام </w:t>
      </w:r>
      <w:r w:rsidRPr="00AB3ED1">
        <w:rPr>
          <w:rtl/>
          <w:lang w:bidi="ar-EG"/>
        </w:rPr>
        <w:t>2009</w:t>
      </w:r>
      <w:r w:rsidRPr="00601287">
        <w:rPr>
          <w:rtl/>
          <w:lang w:bidi="ar-EG"/>
        </w:rPr>
        <w:t xml:space="preserve">، كان النساء يشكلن </w:t>
      </w:r>
      <w:r w:rsidRPr="00AB3ED1">
        <w:rPr>
          <w:rtl/>
          <w:lang w:bidi="ar-EG"/>
        </w:rPr>
        <w:t>58</w:t>
      </w:r>
      <w:r w:rsidR="000258ED">
        <w:rPr>
          <w:rtl/>
          <w:lang w:bidi="ar-EG"/>
        </w:rPr>
        <w:t>.</w:t>
      </w:r>
      <w:r w:rsidRPr="00AB3ED1">
        <w:rPr>
          <w:rtl/>
          <w:lang w:bidi="ar-EG"/>
        </w:rPr>
        <w:t>4</w:t>
      </w:r>
      <w:r w:rsidRPr="00601287">
        <w:rPr>
          <w:rtl/>
          <w:lang w:bidi="ar-EG"/>
        </w:rPr>
        <w:t xml:space="preserve"> في المائة من مجموع القوة ال</w:t>
      </w:r>
      <w:r w:rsidR="006B2702">
        <w:rPr>
          <w:rtl/>
          <w:lang w:bidi="ar-EG"/>
        </w:rPr>
        <w:t>عاملة في الخدمة العامة. (</w:t>
      </w:r>
      <w:r w:rsidR="006B2702" w:rsidRPr="00AB3ED1">
        <w:rPr>
          <w:rtl/>
          <w:lang w:bidi="ar-EG"/>
        </w:rPr>
        <w:t>299</w:t>
      </w:r>
      <w:r w:rsidR="006B2702">
        <w:rPr>
          <w:rtl/>
          <w:lang w:bidi="ar-EG"/>
        </w:rPr>
        <w:t> </w:t>
      </w:r>
      <w:r w:rsidR="006B2702" w:rsidRPr="00AB3ED1">
        <w:rPr>
          <w:rtl/>
          <w:lang w:bidi="ar-EG"/>
        </w:rPr>
        <w:t>8</w:t>
      </w:r>
      <w:r w:rsidR="006B2702">
        <w:rPr>
          <w:rtl/>
          <w:lang w:bidi="ar-EG"/>
        </w:rPr>
        <w:t xml:space="preserve"> </w:t>
      </w:r>
      <w:r w:rsidRPr="00601287">
        <w:rPr>
          <w:rtl/>
          <w:lang w:bidi="ar-EG"/>
        </w:rPr>
        <w:t xml:space="preserve">فرداً من القوة العاملة البالغة </w:t>
      </w:r>
      <w:r w:rsidRPr="00AB3ED1">
        <w:rPr>
          <w:rtl/>
          <w:lang w:bidi="ar-EG"/>
        </w:rPr>
        <w:t>14210</w:t>
      </w:r>
      <w:r w:rsidRPr="00601287">
        <w:rPr>
          <w:rtl/>
          <w:lang w:bidi="ar-EG"/>
        </w:rPr>
        <w:t>)</w:t>
      </w:r>
      <w:r w:rsidR="006B2702" w:rsidRPr="006B2702">
        <w:rPr>
          <w:vertAlign w:val="superscript"/>
          <w:rtl/>
          <w:lang w:bidi="ar-EG"/>
        </w:rPr>
        <w:t>(</w:t>
      </w:r>
      <w:r w:rsidRPr="00AB3ED1">
        <w:rPr>
          <w:rStyle w:val="FootnoteReference"/>
          <w:sz w:val="18"/>
          <w:rtl/>
          <w:lang w:bidi="ar-EG"/>
        </w:rPr>
        <w:footnoteReference w:id="35"/>
      </w:r>
      <w:r w:rsidR="006B2702" w:rsidRPr="006B2702">
        <w:rPr>
          <w:vertAlign w:val="superscript"/>
          <w:rtl/>
          <w:lang w:bidi="ar-EG"/>
        </w:rPr>
        <w:t>)</w:t>
      </w:r>
      <w:r w:rsidRPr="00601287">
        <w:rPr>
          <w:rtl/>
          <w:lang w:bidi="ar-EG"/>
        </w:rPr>
        <w:t xml:space="preserve">. وحدثت زيادة طفيفة في عدد النساء اللائي يشغلن وظيفة أمين عام، إذ ارتفع من </w:t>
      </w:r>
      <w:r w:rsidRPr="00AB3ED1">
        <w:rPr>
          <w:rtl/>
          <w:lang w:bidi="ar-EG"/>
        </w:rPr>
        <w:t>25</w:t>
      </w:r>
      <w:r w:rsidRPr="00601287">
        <w:rPr>
          <w:rtl/>
          <w:lang w:bidi="ar-EG"/>
        </w:rPr>
        <w:t xml:space="preserve"> في المائة في عام </w:t>
      </w:r>
      <w:r w:rsidRPr="00AB3ED1">
        <w:rPr>
          <w:rtl/>
          <w:lang w:bidi="ar-EG"/>
        </w:rPr>
        <w:t>1994</w:t>
      </w:r>
      <w:r w:rsidRPr="00601287">
        <w:rPr>
          <w:rtl/>
          <w:lang w:bidi="ar-EG"/>
        </w:rPr>
        <w:t xml:space="preserve"> إلى</w:t>
      </w:r>
      <w:r w:rsidR="006B2702">
        <w:rPr>
          <w:rtl/>
          <w:lang w:bidi="ar-EG"/>
        </w:rPr>
        <w:t> </w:t>
      </w:r>
      <w:r w:rsidRPr="00AB3ED1">
        <w:rPr>
          <w:rtl/>
          <w:lang w:bidi="ar-EG"/>
        </w:rPr>
        <w:t>35</w:t>
      </w:r>
      <w:r w:rsidRPr="00601287">
        <w:rPr>
          <w:rtl/>
          <w:lang w:bidi="ar-EG"/>
        </w:rPr>
        <w:t xml:space="preserve"> في المائة في عام </w:t>
      </w:r>
      <w:r w:rsidRPr="00AB3ED1">
        <w:rPr>
          <w:rtl/>
          <w:lang w:bidi="ar-EG"/>
        </w:rPr>
        <w:t>2009</w:t>
      </w:r>
      <w:r w:rsidRPr="00601287">
        <w:rPr>
          <w:rtl/>
          <w:lang w:bidi="ar-EG"/>
        </w:rPr>
        <w:t xml:space="preserve">. ونظراً لضآلة أعداد هذه الفئات، فقد يكون من الأفضل ترجمة هذه النسب إلى أعداد. في عام </w:t>
      </w:r>
      <w:r w:rsidRPr="00AB3ED1">
        <w:rPr>
          <w:rtl/>
          <w:lang w:bidi="ar-EG"/>
        </w:rPr>
        <w:t>1994</w:t>
      </w:r>
      <w:r w:rsidRPr="00601287">
        <w:rPr>
          <w:rtl/>
          <w:lang w:bidi="ar-EG"/>
        </w:rPr>
        <w:t xml:space="preserve">، كان هناك </w:t>
      </w:r>
      <w:r w:rsidRPr="00AB3ED1">
        <w:rPr>
          <w:rtl/>
          <w:lang w:bidi="ar-EG"/>
        </w:rPr>
        <w:t>12</w:t>
      </w:r>
      <w:r w:rsidRPr="00601287">
        <w:rPr>
          <w:rtl/>
          <w:lang w:bidi="ar-EG"/>
        </w:rPr>
        <w:t xml:space="preserve"> أميناً عاماً بينهم </w:t>
      </w:r>
      <w:r w:rsidRPr="00AB3ED1">
        <w:rPr>
          <w:rtl/>
          <w:lang w:bidi="ar-EG"/>
        </w:rPr>
        <w:t>3</w:t>
      </w:r>
      <w:r w:rsidRPr="00601287">
        <w:rPr>
          <w:rtl/>
          <w:lang w:bidi="ar-EG"/>
        </w:rPr>
        <w:t xml:space="preserve"> من النساء (</w:t>
      </w:r>
      <w:r w:rsidRPr="00AB3ED1">
        <w:rPr>
          <w:rtl/>
          <w:lang w:bidi="ar-EG"/>
        </w:rPr>
        <w:t>25</w:t>
      </w:r>
      <w:r w:rsidRPr="00601287">
        <w:rPr>
          <w:rtl/>
          <w:lang w:bidi="ar-EG"/>
        </w:rPr>
        <w:t xml:space="preserve"> في المائة)؛ وفي عام </w:t>
      </w:r>
      <w:r w:rsidRPr="00AB3ED1">
        <w:rPr>
          <w:rtl/>
          <w:lang w:bidi="ar-EG"/>
        </w:rPr>
        <w:t>1997</w:t>
      </w:r>
      <w:r w:rsidRPr="00601287">
        <w:rPr>
          <w:rtl/>
          <w:lang w:bidi="ar-EG"/>
        </w:rPr>
        <w:t xml:space="preserve">، بلغ عدد الأمناء العامين </w:t>
      </w:r>
      <w:r w:rsidRPr="00AB3ED1">
        <w:rPr>
          <w:rtl/>
          <w:lang w:bidi="ar-EG"/>
        </w:rPr>
        <w:t>14</w:t>
      </w:r>
      <w:r w:rsidRPr="00601287">
        <w:rPr>
          <w:rtl/>
          <w:lang w:bidi="ar-EG"/>
        </w:rPr>
        <w:t xml:space="preserve"> أميناً عاماً كان بينهم </w:t>
      </w:r>
      <w:r w:rsidRPr="00AB3ED1">
        <w:rPr>
          <w:rtl/>
          <w:lang w:bidi="ar-EG"/>
        </w:rPr>
        <w:t>5</w:t>
      </w:r>
      <w:r w:rsidRPr="00601287">
        <w:rPr>
          <w:rtl/>
          <w:lang w:bidi="ar-EG"/>
        </w:rPr>
        <w:t xml:space="preserve"> نساء (</w:t>
      </w:r>
      <w:r w:rsidRPr="00AB3ED1">
        <w:rPr>
          <w:rtl/>
          <w:lang w:bidi="ar-EG"/>
        </w:rPr>
        <w:t>35</w:t>
      </w:r>
      <w:r w:rsidR="006B2702">
        <w:rPr>
          <w:rtl/>
          <w:lang w:bidi="ar-EG"/>
        </w:rPr>
        <w:t>.</w:t>
      </w:r>
      <w:r w:rsidRPr="00AB3ED1">
        <w:rPr>
          <w:rtl/>
          <w:lang w:bidi="ar-EG"/>
        </w:rPr>
        <w:t>7</w:t>
      </w:r>
      <w:r w:rsidRPr="00601287">
        <w:rPr>
          <w:rtl/>
          <w:lang w:bidi="ar-EG"/>
        </w:rPr>
        <w:t xml:space="preserve"> في المائة)، وفي عام </w:t>
      </w:r>
      <w:r w:rsidRPr="00AB3ED1">
        <w:rPr>
          <w:rtl/>
          <w:lang w:bidi="ar-EG"/>
        </w:rPr>
        <w:t>2002</w:t>
      </w:r>
      <w:r w:rsidRPr="00601287">
        <w:rPr>
          <w:rtl/>
          <w:lang w:bidi="ar-EG"/>
        </w:rPr>
        <w:t xml:space="preserve">، ارتفع العدد إلى </w:t>
      </w:r>
      <w:r w:rsidRPr="00AB3ED1">
        <w:rPr>
          <w:rtl/>
          <w:lang w:bidi="ar-EG"/>
        </w:rPr>
        <w:t>17</w:t>
      </w:r>
      <w:r w:rsidRPr="00601287">
        <w:rPr>
          <w:rtl/>
          <w:lang w:bidi="ar-EG"/>
        </w:rPr>
        <w:t xml:space="preserve"> بينهم </w:t>
      </w:r>
      <w:r w:rsidRPr="00AB3ED1">
        <w:rPr>
          <w:rtl/>
          <w:lang w:bidi="ar-EG"/>
        </w:rPr>
        <w:t>4</w:t>
      </w:r>
      <w:r w:rsidRPr="00601287">
        <w:rPr>
          <w:rtl/>
          <w:lang w:bidi="ar-EG"/>
        </w:rPr>
        <w:t xml:space="preserve"> نساء (</w:t>
      </w:r>
      <w:r w:rsidRPr="00AB3ED1">
        <w:rPr>
          <w:rtl/>
          <w:lang w:bidi="ar-EG"/>
        </w:rPr>
        <w:t>23</w:t>
      </w:r>
      <w:r w:rsidR="006B2702">
        <w:rPr>
          <w:rtl/>
          <w:lang w:bidi="ar-EG"/>
        </w:rPr>
        <w:t>.</w:t>
      </w:r>
      <w:r w:rsidRPr="00AB3ED1">
        <w:rPr>
          <w:rtl/>
          <w:lang w:bidi="ar-EG"/>
        </w:rPr>
        <w:t>5</w:t>
      </w:r>
      <w:r w:rsidRPr="00601287">
        <w:rPr>
          <w:rtl/>
          <w:lang w:bidi="ar-EG"/>
        </w:rPr>
        <w:t xml:space="preserve"> في المائة)، وفي عام </w:t>
      </w:r>
      <w:r w:rsidRPr="00AB3ED1">
        <w:rPr>
          <w:rtl/>
          <w:lang w:bidi="ar-EG"/>
        </w:rPr>
        <w:t>2009</w:t>
      </w:r>
      <w:r w:rsidRPr="00601287">
        <w:rPr>
          <w:rtl/>
          <w:lang w:bidi="ar-EG"/>
        </w:rPr>
        <w:t xml:space="preserve">، وصل العدد إلى </w:t>
      </w:r>
      <w:r w:rsidRPr="00AB3ED1">
        <w:rPr>
          <w:rtl/>
          <w:lang w:bidi="ar-EG"/>
        </w:rPr>
        <w:t>23</w:t>
      </w:r>
      <w:r w:rsidRPr="00601287">
        <w:rPr>
          <w:rtl/>
          <w:lang w:bidi="ar-EG"/>
        </w:rPr>
        <w:t xml:space="preserve"> بينهم </w:t>
      </w:r>
      <w:r w:rsidRPr="00AB3ED1">
        <w:rPr>
          <w:rtl/>
          <w:lang w:bidi="ar-EG"/>
        </w:rPr>
        <w:t>8</w:t>
      </w:r>
      <w:r w:rsidRPr="00601287">
        <w:rPr>
          <w:rtl/>
          <w:lang w:bidi="ar-EG"/>
        </w:rPr>
        <w:t xml:space="preserve"> نساء (</w:t>
      </w:r>
      <w:r w:rsidRPr="00AB3ED1">
        <w:rPr>
          <w:rtl/>
          <w:lang w:bidi="ar-EG"/>
        </w:rPr>
        <w:t>34</w:t>
      </w:r>
      <w:r w:rsidR="006B2702">
        <w:rPr>
          <w:rtl/>
          <w:lang w:bidi="ar-EG"/>
        </w:rPr>
        <w:t>.</w:t>
      </w:r>
      <w:r w:rsidRPr="00AB3ED1">
        <w:rPr>
          <w:rtl/>
          <w:lang w:bidi="ar-EG"/>
        </w:rPr>
        <w:t>7</w:t>
      </w:r>
      <w:r w:rsidRPr="00601287">
        <w:rPr>
          <w:rtl/>
          <w:lang w:bidi="ar-EG"/>
        </w:rPr>
        <w:t xml:space="preserve"> في المائة).</w:t>
      </w:r>
      <w:r w:rsidR="00FE3F8C">
        <w:rPr>
          <w:rtl/>
          <w:lang w:bidi="ar-EG"/>
        </w:rPr>
        <w:t xml:space="preserve"> </w:t>
      </w:r>
    </w:p>
    <w:p w:rsidR="005611DF" w:rsidRPr="006B2702" w:rsidRDefault="005611DF" w:rsidP="006B2702">
      <w:pPr>
        <w:pStyle w:val="SingleTxtGA"/>
        <w:spacing w:line="366" w:lineRule="exact"/>
        <w:rPr>
          <w:spacing w:val="-1"/>
          <w:rtl/>
          <w:lang w:bidi="ar-EG"/>
        </w:rPr>
      </w:pPr>
      <w:r w:rsidRPr="00AB3ED1">
        <w:rPr>
          <w:spacing w:val="-1"/>
          <w:rtl/>
          <w:lang w:bidi="ar-EG"/>
        </w:rPr>
        <w:t>245</w:t>
      </w:r>
      <w:r w:rsidRPr="006B2702">
        <w:rPr>
          <w:spacing w:val="-1"/>
          <w:rtl/>
          <w:lang w:bidi="ar-EG"/>
        </w:rPr>
        <w:t>-</w:t>
      </w:r>
      <w:r w:rsidRPr="006B2702">
        <w:rPr>
          <w:spacing w:val="-1"/>
          <w:rtl/>
          <w:lang w:bidi="ar-EG"/>
        </w:rPr>
        <w:tab/>
        <w:t xml:space="preserve">في عام </w:t>
      </w:r>
      <w:r w:rsidRPr="00AB3ED1">
        <w:rPr>
          <w:spacing w:val="-1"/>
          <w:rtl/>
          <w:lang w:bidi="ar-EG"/>
        </w:rPr>
        <w:t>2009</w:t>
      </w:r>
      <w:r w:rsidRPr="006B2702">
        <w:rPr>
          <w:spacing w:val="-1"/>
          <w:rtl/>
          <w:lang w:bidi="ar-EG"/>
        </w:rPr>
        <w:t xml:space="preserve">، كان هناك </w:t>
      </w:r>
      <w:r w:rsidRPr="00AB3ED1">
        <w:rPr>
          <w:spacing w:val="-1"/>
          <w:rtl/>
          <w:lang w:bidi="ar-EG"/>
        </w:rPr>
        <w:t>35</w:t>
      </w:r>
      <w:r w:rsidRPr="006B2702">
        <w:rPr>
          <w:spacing w:val="-1"/>
          <w:rtl/>
          <w:lang w:bidi="ar-EG"/>
        </w:rPr>
        <w:t xml:space="preserve"> رئيساً تنفيذياً بينهم </w:t>
      </w:r>
      <w:r w:rsidRPr="00AB3ED1">
        <w:rPr>
          <w:spacing w:val="-1"/>
          <w:rtl/>
          <w:lang w:bidi="ar-EG"/>
        </w:rPr>
        <w:t>9</w:t>
      </w:r>
      <w:r w:rsidRPr="006B2702">
        <w:rPr>
          <w:spacing w:val="-1"/>
          <w:rtl/>
          <w:lang w:bidi="ar-EG"/>
        </w:rPr>
        <w:t xml:space="preserve"> نساء فقط (</w:t>
      </w:r>
      <w:r w:rsidRPr="00AB3ED1">
        <w:rPr>
          <w:spacing w:val="-1"/>
          <w:rtl/>
          <w:lang w:bidi="ar-EG"/>
        </w:rPr>
        <w:t>25</w:t>
      </w:r>
      <w:r w:rsidR="006B2702" w:rsidRPr="006B2702">
        <w:rPr>
          <w:spacing w:val="-1"/>
          <w:rtl/>
          <w:lang w:bidi="ar-EG"/>
        </w:rPr>
        <w:t>.</w:t>
      </w:r>
      <w:r w:rsidRPr="00AB3ED1">
        <w:rPr>
          <w:spacing w:val="-1"/>
          <w:rtl/>
          <w:lang w:bidi="ar-EG"/>
        </w:rPr>
        <w:t>7</w:t>
      </w:r>
      <w:r w:rsidRPr="006B2702">
        <w:rPr>
          <w:spacing w:val="-1"/>
          <w:rtl/>
          <w:lang w:bidi="ar-EG"/>
        </w:rPr>
        <w:t xml:space="preserve"> في المائة). والنساء ممثلات بصورة أفضل عند مستوى المديرين العموميين والمديرين، حيث يشغلن </w:t>
      </w:r>
      <w:r w:rsidRPr="00AB3ED1">
        <w:rPr>
          <w:spacing w:val="-1"/>
          <w:rtl/>
          <w:lang w:bidi="ar-EG"/>
        </w:rPr>
        <w:t>57</w:t>
      </w:r>
      <w:r w:rsidR="006B2702" w:rsidRPr="006B2702">
        <w:rPr>
          <w:spacing w:val="-1"/>
          <w:rtl/>
          <w:lang w:bidi="ar-EG"/>
        </w:rPr>
        <w:t>.</w:t>
      </w:r>
      <w:r w:rsidRPr="00AB3ED1">
        <w:rPr>
          <w:spacing w:val="-1"/>
          <w:rtl/>
          <w:lang w:bidi="ar-EG"/>
        </w:rPr>
        <w:t>5</w:t>
      </w:r>
      <w:r w:rsidRPr="006B2702">
        <w:rPr>
          <w:spacing w:val="-1"/>
          <w:rtl/>
          <w:lang w:bidi="ar-EG"/>
        </w:rPr>
        <w:t xml:space="preserve"> في المائة من المناصب عند هذا المستوى. وفي عام </w:t>
      </w:r>
      <w:r w:rsidRPr="00AB3ED1">
        <w:rPr>
          <w:spacing w:val="-1"/>
          <w:rtl/>
          <w:lang w:bidi="ar-EG"/>
        </w:rPr>
        <w:t>1994</w:t>
      </w:r>
      <w:r w:rsidRPr="006B2702">
        <w:rPr>
          <w:spacing w:val="-1"/>
          <w:rtl/>
          <w:lang w:bidi="ar-EG"/>
        </w:rPr>
        <w:t>، لم تكن النسبة المئوية للنساء تزيد عن</w:t>
      </w:r>
      <w:r w:rsidR="006B2702">
        <w:rPr>
          <w:spacing w:val="-1"/>
          <w:rtl/>
          <w:lang w:bidi="ar-EG"/>
        </w:rPr>
        <w:t> </w:t>
      </w:r>
      <w:r w:rsidRPr="00AB3ED1">
        <w:rPr>
          <w:spacing w:val="-1"/>
          <w:rtl/>
          <w:lang w:bidi="ar-EG"/>
        </w:rPr>
        <w:t>35</w:t>
      </w:r>
      <w:r w:rsidRPr="006B2702">
        <w:rPr>
          <w:spacing w:val="-1"/>
          <w:rtl/>
          <w:lang w:bidi="ar-EG"/>
        </w:rPr>
        <w:t xml:space="preserve"> في المائة في منصب مدير عام وعن </w:t>
      </w:r>
      <w:r w:rsidRPr="00AB3ED1">
        <w:rPr>
          <w:spacing w:val="-1"/>
          <w:rtl/>
          <w:lang w:bidi="ar-EG"/>
        </w:rPr>
        <w:t>40</w:t>
      </w:r>
      <w:r w:rsidRPr="006B2702">
        <w:rPr>
          <w:spacing w:val="-1"/>
          <w:rtl/>
          <w:lang w:bidi="ar-EG"/>
        </w:rPr>
        <w:t xml:space="preserve"> في المائة في منصب مدير. وتبين هاتان النسبتان اتجاهاً تصاعدياً صحياً. وعلى مستوى الحكومات المحلية يشغل النساء </w:t>
      </w:r>
      <w:r w:rsidRPr="00AB3ED1">
        <w:rPr>
          <w:spacing w:val="-1"/>
          <w:rtl/>
          <w:lang w:bidi="ar-EG"/>
        </w:rPr>
        <w:t>52</w:t>
      </w:r>
      <w:r w:rsidRPr="006B2702">
        <w:rPr>
          <w:spacing w:val="-1"/>
          <w:rtl/>
          <w:lang w:bidi="ar-EG"/>
        </w:rPr>
        <w:t xml:space="preserve"> في المائة من مناصب مديري القطاعات. وقد ظلت هذه النسبة مستقرة إلى حد ما عل مدى السنوات الماضية.</w:t>
      </w:r>
      <w:r w:rsidR="007B325A">
        <w:rPr>
          <w:spacing w:val="-1"/>
          <w:rtl/>
          <w:lang w:bidi="ar-EG"/>
        </w:rPr>
        <w:t xml:space="preserve"> </w:t>
      </w:r>
    </w:p>
    <w:p w:rsidR="005611DF" w:rsidRPr="00601287" w:rsidRDefault="005611DF" w:rsidP="006B2702">
      <w:pPr>
        <w:pStyle w:val="SingleTxtGA"/>
        <w:spacing w:line="366" w:lineRule="exact"/>
        <w:rPr>
          <w:lang w:bidi="ar-EG"/>
        </w:rPr>
      </w:pPr>
      <w:r w:rsidRPr="00AB3ED1">
        <w:rPr>
          <w:rtl/>
          <w:lang w:bidi="ar-EG"/>
        </w:rPr>
        <w:t>246</w:t>
      </w:r>
      <w:r w:rsidRPr="00601287">
        <w:rPr>
          <w:rtl/>
          <w:lang w:bidi="ar-EG"/>
        </w:rPr>
        <w:t>-</w:t>
      </w:r>
      <w:r w:rsidRPr="00601287">
        <w:rPr>
          <w:rtl/>
          <w:lang w:bidi="ar-EG"/>
        </w:rPr>
        <w:tab/>
        <w:t xml:space="preserve">وحتى عام </w:t>
      </w:r>
      <w:r w:rsidRPr="00AB3ED1">
        <w:rPr>
          <w:rtl/>
          <w:lang w:bidi="ar-EG"/>
        </w:rPr>
        <w:t>2010</w:t>
      </w:r>
      <w:r w:rsidRPr="00601287">
        <w:rPr>
          <w:rtl/>
          <w:lang w:bidi="ar-EG"/>
        </w:rPr>
        <w:t>، كانت جميع التعيينات الدستورية؛ ومناصب رؤساء التحرير، والنائب العام، ومفوض الانتخابات، ورئيس مجلس الطعون الخاص بالوظائف العمومية، ورئيس هيئة التعيينات الدستورية مقصورة على المرشحين من الرجال، غير أنه تم مؤخراً تعيين امرأة في منصب أمين المظالم في</w:t>
      </w:r>
      <w:r w:rsidR="00FE3F8C">
        <w:rPr>
          <w:rtl/>
          <w:lang w:bidi="ar-EG"/>
        </w:rPr>
        <w:t xml:space="preserve"> </w:t>
      </w:r>
      <w:r w:rsidRPr="00AB3ED1">
        <w:rPr>
          <w:rtl/>
          <w:lang w:bidi="ar-EG"/>
        </w:rPr>
        <w:t>2010</w:t>
      </w:r>
      <w:r w:rsidRPr="00601287">
        <w:rPr>
          <w:rtl/>
          <w:lang w:bidi="ar-EG"/>
        </w:rPr>
        <w:t>. كما تشغل امرأة منصب عمدة مدينة فيكتوريا (العاصمة) وهو منصب يُشغل بالترشيح.</w:t>
      </w:r>
      <w:r w:rsidR="00FE3F8C">
        <w:rPr>
          <w:rtl/>
          <w:lang w:bidi="ar-EG"/>
        </w:rPr>
        <w:t xml:space="preserve"> </w:t>
      </w:r>
    </w:p>
    <w:p w:rsidR="005611DF" w:rsidRPr="00601287" w:rsidRDefault="005611DF" w:rsidP="006B2702">
      <w:pPr>
        <w:pStyle w:val="H23GA"/>
        <w:spacing w:line="366" w:lineRule="exact"/>
        <w:rPr>
          <w:lang w:bidi="ar-EG"/>
        </w:rPr>
      </w:pPr>
      <w:r w:rsidRPr="00601287">
        <w:tab/>
      </w:r>
      <w:r w:rsidRPr="00601287">
        <w:tab/>
      </w:r>
      <w:r w:rsidRPr="00601287">
        <w:rPr>
          <w:rtl/>
        </w:rPr>
        <w:t xml:space="preserve">المجالس واللجان الوطنية </w:t>
      </w:r>
    </w:p>
    <w:p w:rsidR="005611DF" w:rsidRPr="00601287" w:rsidRDefault="005611DF" w:rsidP="000258ED">
      <w:pPr>
        <w:pStyle w:val="SingleTxtGA"/>
        <w:spacing w:line="366" w:lineRule="exact"/>
        <w:rPr>
          <w:lang w:bidi="ar-EG"/>
        </w:rPr>
      </w:pPr>
      <w:r w:rsidRPr="00AB3ED1">
        <w:rPr>
          <w:rtl/>
          <w:lang w:bidi="ar-EG"/>
        </w:rPr>
        <w:t>247</w:t>
      </w:r>
      <w:r w:rsidRPr="00601287">
        <w:rPr>
          <w:rtl/>
          <w:lang w:bidi="ar-EG"/>
        </w:rPr>
        <w:t>-</w:t>
      </w:r>
      <w:r w:rsidRPr="00601287">
        <w:rPr>
          <w:rtl/>
          <w:lang w:bidi="ar-EG"/>
        </w:rPr>
        <w:tab/>
        <w:t xml:space="preserve">أجري تحليل لتشكيل وعضوية </w:t>
      </w:r>
      <w:r w:rsidRPr="00AB3ED1">
        <w:rPr>
          <w:rtl/>
          <w:lang w:bidi="ar-EG"/>
        </w:rPr>
        <w:t>30</w:t>
      </w:r>
      <w:r w:rsidRPr="00601287">
        <w:rPr>
          <w:rtl/>
          <w:lang w:bidi="ar-EG"/>
        </w:rPr>
        <w:t xml:space="preserve"> من أهم المجالس الوطنية التي يعنيها الرئيس. وتبين النتائج أن الرجال يترأسون </w:t>
      </w:r>
      <w:r w:rsidRPr="00AB3ED1">
        <w:rPr>
          <w:rtl/>
          <w:lang w:bidi="ar-EG"/>
        </w:rPr>
        <w:t>24</w:t>
      </w:r>
      <w:r w:rsidRPr="00601287">
        <w:rPr>
          <w:rtl/>
          <w:lang w:bidi="ar-EG"/>
        </w:rPr>
        <w:t xml:space="preserve"> منها (</w:t>
      </w:r>
      <w:r w:rsidRPr="00AB3ED1">
        <w:rPr>
          <w:rtl/>
          <w:lang w:bidi="ar-EG"/>
        </w:rPr>
        <w:t>80</w:t>
      </w:r>
      <w:r w:rsidRPr="00601287">
        <w:rPr>
          <w:rtl/>
          <w:lang w:bidi="ar-EG"/>
        </w:rPr>
        <w:t xml:space="preserve"> في المائة). وأن النساء يمثلن </w:t>
      </w:r>
      <w:r w:rsidRPr="00AB3ED1">
        <w:rPr>
          <w:rtl/>
          <w:lang w:bidi="ar-EG"/>
        </w:rPr>
        <w:t>30</w:t>
      </w:r>
      <w:r w:rsidR="000258ED">
        <w:rPr>
          <w:rtl/>
          <w:lang w:bidi="ar-EG"/>
        </w:rPr>
        <w:t>.</w:t>
      </w:r>
      <w:r w:rsidRPr="00AB3ED1">
        <w:rPr>
          <w:rtl/>
          <w:lang w:bidi="ar-EG"/>
        </w:rPr>
        <w:t>5</w:t>
      </w:r>
      <w:r w:rsidRPr="00601287">
        <w:rPr>
          <w:rtl/>
          <w:lang w:bidi="ar-EG"/>
        </w:rPr>
        <w:t xml:space="preserve"> في المائة من مجموع أعضاء المجالس. </w:t>
      </w:r>
    </w:p>
    <w:p w:rsidR="005611DF" w:rsidRPr="00601287" w:rsidRDefault="005611DF" w:rsidP="006B2702">
      <w:pPr>
        <w:pStyle w:val="SingleTxtGA"/>
        <w:spacing w:line="366" w:lineRule="exact"/>
        <w:rPr>
          <w:lang w:bidi="ar-EG"/>
        </w:rPr>
      </w:pPr>
      <w:r w:rsidRPr="00AB3ED1">
        <w:rPr>
          <w:rtl/>
          <w:lang w:bidi="ar-EG"/>
        </w:rPr>
        <w:t>248</w:t>
      </w:r>
      <w:r w:rsidRPr="00601287">
        <w:rPr>
          <w:rtl/>
          <w:lang w:bidi="ar-EG"/>
        </w:rPr>
        <w:t>-</w:t>
      </w:r>
      <w:r w:rsidRPr="00601287">
        <w:rPr>
          <w:rtl/>
          <w:lang w:bidi="ar-EG"/>
        </w:rPr>
        <w:tab/>
        <w:t>كما أن هناك خمس لجان رفيعة المستوى يعينها الرئيس وهي لجان حقوق الإنسان، والأخلاقيات، والطاقة، ووسائط الإعلام، والنقل. وتوجد لجنة واحدة بين اللجان الخمس ترأسها امرأة، هي لجنة الأخلاقيات.</w:t>
      </w:r>
    </w:p>
    <w:p w:rsidR="005611DF" w:rsidRPr="00601287" w:rsidRDefault="005611DF" w:rsidP="006B2702">
      <w:pPr>
        <w:pStyle w:val="SingleTxtGA"/>
        <w:spacing w:line="366" w:lineRule="exact"/>
        <w:rPr>
          <w:lang w:bidi="ar-EG"/>
        </w:rPr>
      </w:pPr>
      <w:r w:rsidRPr="00AB3ED1">
        <w:rPr>
          <w:rtl/>
          <w:lang w:bidi="ar-EG"/>
        </w:rPr>
        <w:t>249</w:t>
      </w:r>
      <w:r w:rsidRPr="00601287">
        <w:rPr>
          <w:rtl/>
          <w:lang w:bidi="ar-EG"/>
        </w:rPr>
        <w:t>-</w:t>
      </w:r>
      <w:r w:rsidRPr="00601287">
        <w:rPr>
          <w:rtl/>
          <w:lang w:bidi="ar-EG"/>
        </w:rPr>
        <w:tab/>
        <w:t xml:space="preserve">ولا تتوفر بيانات يمكن التعويل عليها عن النساء اللائي يشغلن مناصب مسؤولة في القطاع الخاص. </w:t>
      </w:r>
    </w:p>
    <w:p w:rsidR="005611DF" w:rsidRPr="00601287" w:rsidRDefault="005611DF" w:rsidP="006B2702">
      <w:pPr>
        <w:pStyle w:val="H23GA"/>
        <w:rPr>
          <w:rtl/>
          <w:lang w:bidi="ar-EG"/>
        </w:rPr>
      </w:pPr>
      <w:r w:rsidRPr="00601287">
        <w:tab/>
      </w:r>
      <w:r w:rsidRPr="00601287">
        <w:tab/>
      </w:r>
      <w:r w:rsidRPr="00601287">
        <w:rPr>
          <w:rtl/>
          <w:lang w:bidi="ar-EG"/>
        </w:rPr>
        <w:t xml:space="preserve">الممارسات الجيدة في التدريب على القيادة والإدارة </w:t>
      </w:r>
    </w:p>
    <w:p w:rsidR="005611DF" w:rsidRPr="00601287" w:rsidRDefault="005611DF" w:rsidP="006B2702">
      <w:pPr>
        <w:pStyle w:val="SingleTxtGA"/>
      </w:pPr>
      <w:r w:rsidRPr="00AB3ED1">
        <w:rPr>
          <w:rtl/>
          <w:lang w:bidi="ar-EG"/>
        </w:rPr>
        <w:t>250</w:t>
      </w:r>
      <w:r w:rsidRPr="00601287">
        <w:rPr>
          <w:rtl/>
          <w:lang w:bidi="ar-EG"/>
        </w:rPr>
        <w:t>-</w:t>
      </w:r>
      <w:r w:rsidRPr="00601287">
        <w:rPr>
          <w:rtl/>
          <w:lang w:bidi="ar-EG"/>
        </w:rPr>
        <w:tab/>
        <w:t>تبين البرامج الثلاثة التي يرد وصفها أدناه الجهود التي تبذلها الحكومة من أجل تعزيز وتطوير الإمكانات القيادية. ورغم أن هذه البرامج لا تستهدف النساء حصرياً، فإن</w:t>
      </w:r>
      <w:r w:rsidR="00FE3F8C">
        <w:rPr>
          <w:rtl/>
          <w:lang w:bidi="ar-EG"/>
        </w:rPr>
        <w:t xml:space="preserve"> </w:t>
      </w:r>
      <w:r w:rsidRPr="00601287">
        <w:rPr>
          <w:rtl/>
          <w:lang w:bidi="ar-EG"/>
        </w:rPr>
        <w:t>إحصاءات الالتحاق تشير إلى أن معدل انضمام النساء إلى الدورات الدراسية يماثل معدل انضمام الرجال، وأن أعداد النساء تفوق أعداد الرجال في بعض الأحيان.</w:t>
      </w:r>
      <w:r w:rsidR="007B325A">
        <w:rPr>
          <w:rtl/>
          <w:lang w:bidi="ar-EG"/>
        </w:rPr>
        <w:t xml:space="preserve"> </w:t>
      </w:r>
    </w:p>
    <w:p w:rsidR="005611DF" w:rsidRPr="00601287" w:rsidRDefault="005611DF" w:rsidP="006B2702">
      <w:pPr>
        <w:pStyle w:val="H4GA"/>
      </w:pPr>
      <w:r w:rsidRPr="00601287">
        <w:tab/>
      </w:r>
      <w:r w:rsidRPr="00601287">
        <w:tab/>
      </w:r>
      <w:r w:rsidRPr="00601287">
        <w:rPr>
          <w:rtl/>
          <w:lang w:bidi="ar-EG"/>
        </w:rPr>
        <w:t xml:space="preserve">برنامج القادة الشباب السيشيليين </w:t>
      </w:r>
    </w:p>
    <w:p w:rsidR="005611DF" w:rsidRPr="00601287" w:rsidRDefault="005611DF" w:rsidP="00FF019D">
      <w:pPr>
        <w:pStyle w:val="SingleTxtGA"/>
        <w:rPr>
          <w:rtl/>
          <w:lang w:bidi="ar-EG"/>
        </w:rPr>
      </w:pPr>
      <w:r w:rsidRPr="00AB3ED1">
        <w:rPr>
          <w:rtl/>
          <w:lang w:bidi="ar-EG"/>
        </w:rPr>
        <w:t>251</w:t>
      </w:r>
      <w:r w:rsidRPr="00601287">
        <w:rPr>
          <w:rtl/>
          <w:lang w:bidi="ar-EG"/>
        </w:rPr>
        <w:t>-</w:t>
      </w:r>
      <w:r w:rsidRPr="00601287">
        <w:rPr>
          <w:rtl/>
          <w:lang w:bidi="ar-EG"/>
        </w:rPr>
        <w:tab/>
        <w:t>برنامج القادة الشباب السيشيليين (</w:t>
      </w:r>
      <w:r w:rsidRPr="00601287">
        <w:rPr>
          <w:lang w:bidi="ar-EG"/>
        </w:rPr>
        <w:t>SYLP</w:t>
      </w:r>
      <w:r w:rsidRPr="00601287">
        <w:rPr>
          <w:rtl/>
          <w:lang w:bidi="ar-EG"/>
        </w:rPr>
        <w:t xml:space="preserve">) هو مشروع جديد بدأه الرئيس جيمز ميتشيل في عام </w:t>
      </w:r>
      <w:r w:rsidRPr="00AB3ED1">
        <w:rPr>
          <w:rtl/>
          <w:lang w:bidi="ar-EG"/>
        </w:rPr>
        <w:t>2007</w:t>
      </w:r>
      <w:r w:rsidRPr="00601287">
        <w:rPr>
          <w:rtl/>
          <w:lang w:bidi="ar-EG"/>
        </w:rPr>
        <w:t>. وينفذ البرنامج الذي تبلغ مدته سنتان، بالتعاون مع المعهد ال</w:t>
      </w:r>
      <w:r w:rsidR="00FF019D">
        <w:rPr>
          <w:rFonts w:hint="cs"/>
          <w:rtl/>
          <w:lang w:bidi="ar-EG"/>
        </w:rPr>
        <w:t>آ</w:t>
      </w:r>
      <w:r w:rsidRPr="00601287">
        <w:rPr>
          <w:rtl/>
          <w:lang w:bidi="ar-EG"/>
        </w:rPr>
        <w:t xml:space="preserve">يرلندي للإدارة العامة، وهدفه هو تنشئة القادة السيشيليين الواعدين ممن أظهروا قدرة على القيادة والتزاماً اجتماعياً لأن يصبحوا قادة على المستوى العالمي يسهمون في زيادة تنمية سيشيل في كل من القطاعين الخاص والعام. ويتكون البرنامج الدراسي من عنصرين (أ) برنامج محلي للتدريب على القيادة؛ (ب) درجة الماجستير في الإدارة الاستراتيجية. وبلغ العدد الإجمالي للذين أتموا الدورة بنجاح </w:t>
      </w:r>
      <w:r w:rsidRPr="00AB3ED1">
        <w:rPr>
          <w:rtl/>
          <w:lang w:bidi="ar-EG"/>
        </w:rPr>
        <w:t>23</w:t>
      </w:r>
      <w:r w:rsidRPr="00601287">
        <w:rPr>
          <w:rtl/>
          <w:lang w:bidi="ar-EG"/>
        </w:rPr>
        <w:t xml:space="preserve"> من القادة الشباب (</w:t>
      </w:r>
      <w:r w:rsidRPr="00AB3ED1">
        <w:rPr>
          <w:rtl/>
          <w:lang w:bidi="ar-EG"/>
        </w:rPr>
        <w:t>14</w:t>
      </w:r>
      <w:r w:rsidRPr="00601287">
        <w:rPr>
          <w:rtl/>
          <w:lang w:bidi="ar-EG"/>
        </w:rPr>
        <w:t xml:space="preserve"> رجلاً و</w:t>
      </w:r>
      <w:r w:rsidRPr="00AB3ED1">
        <w:rPr>
          <w:rtl/>
          <w:lang w:bidi="ar-EG"/>
        </w:rPr>
        <w:t>9</w:t>
      </w:r>
      <w:r w:rsidRPr="00601287">
        <w:rPr>
          <w:rtl/>
          <w:lang w:bidi="ar-EG"/>
        </w:rPr>
        <w:t xml:space="preserve"> نساء) في عام </w:t>
      </w:r>
      <w:r w:rsidRPr="00AB3ED1">
        <w:rPr>
          <w:rtl/>
          <w:lang w:bidi="ar-EG"/>
        </w:rPr>
        <w:t>2009</w:t>
      </w:r>
      <w:r w:rsidRPr="00601287">
        <w:rPr>
          <w:rtl/>
          <w:lang w:bidi="ar-EG"/>
        </w:rPr>
        <w:t xml:space="preserve">. كما التحق </w:t>
      </w:r>
      <w:r w:rsidRPr="00AB3ED1">
        <w:rPr>
          <w:rtl/>
          <w:lang w:bidi="ar-EG"/>
        </w:rPr>
        <w:t>33</w:t>
      </w:r>
      <w:r w:rsidRPr="00601287">
        <w:rPr>
          <w:rtl/>
          <w:lang w:bidi="ar-EG"/>
        </w:rPr>
        <w:t xml:space="preserve"> شاباً آخرين (</w:t>
      </w:r>
      <w:r w:rsidRPr="00AB3ED1">
        <w:rPr>
          <w:rtl/>
          <w:lang w:bidi="ar-EG"/>
        </w:rPr>
        <w:t>17</w:t>
      </w:r>
      <w:r w:rsidRPr="00601287">
        <w:rPr>
          <w:rtl/>
          <w:lang w:bidi="ar-EG"/>
        </w:rPr>
        <w:t xml:space="preserve"> رجلاً و</w:t>
      </w:r>
      <w:r w:rsidRPr="00AB3ED1">
        <w:rPr>
          <w:rtl/>
          <w:lang w:bidi="ar-EG"/>
        </w:rPr>
        <w:t>16</w:t>
      </w:r>
      <w:r w:rsidRPr="00601287">
        <w:rPr>
          <w:rtl/>
          <w:lang w:bidi="ar-EG"/>
        </w:rPr>
        <w:t xml:space="preserve"> امرأة) بالدورة الثانية. ويحظى البرنامج بدعم المحاضرين المحليين ومجموعة الجهات الراعية. ورغم أن هذا البرنامج ليس مقصوراً على النساء، فإن من المتوقع أن يكسب النساء الثقة التي تمكنهن من التطلع لشغل وظائف أعلى.</w:t>
      </w:r>
      <w:r w:rsidR="00FE3F8C">
        <w:rPr>
          <w:rtl/>
          <w:lang w:bidi="ar-EG"/>
        </w:rPr>
        <w:t xml:space="preserve"> </w:t>
      </w:r>
    </w:p>
    <w:p w:rsidR="005611DF" w:rsidRPr="00601287" w:rsidRDefault="005611DF" w:rsidP="006B2702">
      <w:pPr>
        <w:pStyle w:val="H4GA"/>
        <w:rPr>
          <w:rFonts w:hint="cs"/>
          <w:b/>
          <w:bCs/>
        </w:rPr>
      </w:pPr>
      <w:r w:rsidRPr="00601287">
        <w:tab/>
      </w:r>
      <w:r w:rsidRPr="00601287">
        <w:tab/>
      </w:r>
      <w:r w:rsidRPr="00601287">
        <w:rPr>
          <w:rtl/>
          <w:lang w:bidi="ar-EG"/>
        </w:rPr>
        <w:t>البرلمانيون الشباب</w:t>
      </w:r>
    </w:p>
    <w:p w:rsidR="005611DF" w:rsidRPr="00601287" w:rsidRDefault="005611DF" w:rsidP="006B2702">
      <w:pPr>
        <w:pStyle w:val="SingleTxtGA"/>
        <w:rPr>
          <w:lang w:bidi="ar-EG"/>
        </w:rPr>
      </w:pPr>
      <w:r w:rsidRPr="00AB3ED1">
        <w:rPr>
          <w:rtl/>
          <w:lang w:bidi="ar-EG"/>
        </w:rPr>
        <w:t>252</w:t>
      </w:r>
      <w:r w:rsidRPr="00601287">
        <w:rPr>
          <w:rtl/>
          <w:lang w:bidi="ar-EG"/>
        </w:rPr>
        <w:t>-</w:t>
      </w:r>
      <w:r w:rsidRPr="00601287">
        <w:rPr>
          <w:rtl/>
          <w:lang w:bidi="ar-EG"/>
        </w:rPr>
        <w:tab/>
        <w:t xml:space="preserve">جمعية الشباب السيشيلية هي منتدى تعليمي يتيح لأعضائه الفرصة لتنمية مهاراتهم ومعارفهم وتطوير قدراتهم في مجالي البحوث والتخاطب. وتتكون الجمعية من </w:t>
      </w:r>
      <w:r w:rsidRPr="00AB3ED1">
        <w:rPr>
          <w:rtl/>
          <w:lang w:bidi="ar-EG"/>
        </w:rPr>
        <w:t>35</w:t>
      </w:r>
      <w:r w:rsidRPr="00601287">
        <w:rPr>
          <w:rtl/>
          <w:lang w:bidi="ar-EG"/>
        </w:rPr>
        <w:t xml:space="preserve"> عضواً </w:t>
      </w:r>
      <w:r w:rsidR="004B7415">
        <w:rPr>
          <w:rtl/>
          <w:lang w:bidi="ar-EG"/>
        </w:rPr>
        <w:t>يمثلون كل واحدة من المقاطعات ال</w:t>
      </w:r>
      <w:r w:rsidR="004B7415">
        <w:rPr>
          <w:rFonts w:hint="cs"/>
          <w:rtl/>
          <w:lang w:bidi="ar-EG"/>
        </w:rPr>
        <w:t>‍</w:t>
      </w:r>
      <w:r w:rsidRPr="00601287">
        <w:rPr>
          <w:rtl/>
          <w:lang w:bidi="ar-EG"/>
        </w:rPr>
        <w:t xml:space="preserve"> </w:t>
      </w:r>
      <w:r w:rsidRPr="00AB3ED1">
        <w:rPr>
          <w:rtl/>
          <w:lang w:bidi="ar-EG"/>
        </w:rPr>
        <w:t>25</w:t>
      </w:r>
      <w:r w:rsidRPr="00601287">
        <w:rPr>
          <w:rtl/>
          <w:lang w:bidi="ar-EG"/>
        </w:rPr>
        <w:t>. ومدة العضوية سنة واحدة يجري خلالها الأعضاء مناقشات بشأن اقتراحات تتعلق باحتياجات الشباب، وشواغلهم، واهتماماتهم وتطلعاتهم. وتبين الإحصاءات المتعلقة بالسنوات السبع الأخيرة أن مشاركة النساء كانت أكبر من مشاركة الرجال في أنشطة الجمعية (</w:t>
      </w:r>
      <w:r w:rsidRPr="00AB3ED1">
        <w:rPr>
          <w:rtl/>
          <w:lang w:bidi="ar-EG"/>
        </w:rPr>
        <w:t>155</w:t>
      </w:r>
      <w:r w:rsidRPr="00601287">
        <w:rPr>
          <w:rtl/>
          <w:lang w:bidi="ar-EG"/>
        </w:rPr>
        <w:t xml:space="preserve"> امرأة مقابل </w:t>
      </w:r>
      <w:r w:rsidRPr="00AB3ED1">
        <w:rPr>
          <w:rtl/>
          <w:lang w:bidi="ar-EG"/>
        </w:rPr>
        <w:t>86</w:t>
      </w:r>
      <w:r w:rsidRPr="00601287">
        <w:rPr>
          <w:rtl/>
          <w:lang w:bidi="ar-EG"/>
        </w:rPr>
        <w:t xml:space="preserve"> رجلاً).</w:t>
      </w:r>
      <w:r w:rsidR="007B325A">
        <w:rPr>
          <w:rtl/>
          <w:lang w:bidi="ar-EG"/>
        </w:rPr>
        <w:t xml:space="preserve"> </w:t>
      </w:r>
    </w:p>
    <w:p w:rsidR="005611DF" w:rsidRPr="00601287" w:rsidRDefault="005611DF" w:rsidP="006B2702">
      <w:pPr>
        <w:pStyle w:val="H4GA"/>
      </w:pPr>
      <w:r w:rsidRPr="00601287">
        <w:tab/>
      </w:r>
      <w:r w:rsidRPr="00601287">
        <w:tab/>
      </w:r>
      <w:r w:rsidRPr="00601287">
        <w:rPr>
          <w:rtl/>
          <w:lang w:bidi="ar-EG"/>
        </w:rPr>
        <w:t>معهد الإدارة السيشيلي</w:t>
      </w:r>
      <w:r w:rsidRPr="00601287">
        <w:t xml:space="preserve"> </w:t>
      </w:r>
    </w:p>
    <w:p w:rsidR="005611DF" w:rsidRPr="00601287" w:rsidRDefault="005611DF" w:rsidP="006B2702">
      <w:pPr>
        <w:pStyle w:val="SingleTxtGA"/>
        <w:rPr>
          <w:lang w:bidi="ar-EG"/>
        </w:rPr>
      </w:pPr>
      <w:r w:rsidRPr="00AB3ED1">
        <w:rPr>
          <w:rtl/>
          <w:lang w:bidi="ar-EG"/>
        </w:rPr>
        <w:t>253</w:t>
      </w:r>
      <w:r w:rsidRPr="00601287">
        <w:rPr>
          <w:rtl/>
          <w:lang w:bidi="ar-EG"/>
        </w:rPr>
        <w:t>-</w:t>
      </w:r>
      <w:r w:rsidRPr="00601287">
        <w:rPr>
          <w:rtl/>
          <w:lang w:bidi="ar-EG"/>
        </w:rPr>
        <w:tab/>
        <w:t xml:space="preserve">معهد الإدارة السيشيلي الذي أنشئ في عام </w:t>
      </w:r>
      <w:r w:rsidRPr="00AB3ED1">
        <w:rPr>
          <w:rtl/>
          <w:lang w:bidi="ar-EG"/>
        </w:rPr>
        <w:t>1977</w:t>
      </w:r>
      <w:r w:rsidRPr="00601287">
        <w:rPr>
          <w:rtl/>
          <w:lang w:bidi="ar-EG"/>
        </w:rPr>
        <w:t>، هو المعهد الرئيسي للتنمية الإدارية في سيشيل. وهو يتيح مجموعة من فرص التدريب وخدمات المشورة والبحوث التي ترمي إلى بناء القدرات الشخصية والمهنية والإدارة للسيشيليين لتمكينهم من الاضطلاع بأدوار قيادية والإسهام الإيجابي في تنمية البلد. وتتضمن الدورات الدراسية الطويلة التي يتيحها المعهد دورات للحصول على شهادات ودبلومات في إدارة الموارد بصورة عامة وإدارة الموارد البشرية. كما أن المعهد مركز معتمد من مراكز جمعية المحاسبين القانونيين المعتمدين (</w:t>
      </w:r>
      <w:r w:rsidRPr="00601287">
        <w:rPr>
          <w:lang w:bidi="ar-EG"/>
        </w:rPr>
        <w:t>ACCA</w:t>
      </w:r>
      <w:r w:rsidRPr="00601287">
        <w:rPr>
          <w:rtl/>
          <w:lang w:bidi="ar-EG"/>
        </w:rPr>
        <w:t xml:space="preserve">). وتتضمن الدورات الدراسية الدولية دبلومه مهنية في التسويق وشهادات دولية في اللوجستيات والنقل. وتشير الإحصاءات المتعلقة بالفترة </w:t>
      </w:r>
      <w:r w:rsidRPr="00AB3ED1">
        <w:rPr>
          <w:rtl/>
          <w:lang w:bidi="ar-EG"/>
        </w:rPr>
        <w:t>1994</w:t>
      </w:r>
      <w:r w:rsidRPr="00601287">
        <w:rPr>
          <w:rtl/>
          <w:lang w:bidi="ar-EG"/>
        </w:rPr>
        <w:t>-</w:t>
      </w:r>
      <w:r w:rsidRPr="00AB3ED1">
        <w:rPr>
          <w:rtl/>
          <w:lang w:bidi="ar-EG"/>
        </w:rPr>
        <w:t>2009</w:t>
      </w:r>
      <w:r w:rsidRPr="00601287">
        <w:rPr>
          <w:rtl/>
          <w:lang w:bidi="ar-EG"/>
        </w:rPr>
        <w:t xml:space="preserve"> إلى أن النساء يمثلن</w:t>
      </w:r>
      <w:r w:rsidR="006B2702">
        <w:rPr>
          <w:rtl/>
          <w:lang w:bidi="ar-EG"/>
        </w:rPr>
        <w:t> </w:t>
      </w:r>
      <w:r w:rsidRPr="00AB3ED1">
        <w:rPr>
          <w:rtl/>
          <w:lang w:bidi="ar-EG"/>
        </w:rPr>
        <w:t>68</w:t>
      </w:r>
      <w:r w:rsidRPr="00601287">
        <w:rPr>
          <w:rtl/>
          <w:lang w:bidi="ar-EG"/>
        </w:rPr>
        <w:t xml:space="preserve"> في المائة من خريجي الدورات الدراسية الطويلة </w:t>
      </w:r>
      <w:r w:rsidR="006B2702">
        <w:rPr>
          <w:rtl/>
          <w:lang w:bidi="ar-EG"/>
        </w:rPr>
        <w:t>في المعهد (</w:t>
      </w:r>
      <w:r w:rsidR="006B2702" w:rsidRPr="00AB3ED1">
        <w:rPr>
          <w:rtl/>
          <w:lang w:bidi="ar-EG"/>
        </w:rPr>
        <w:t>463</w:t>
      </w:r>
      <w:r w:rsidR="006B2702">
        <w:rPr>
          <w:rtl/>
          <w:lang w:bidi="ar-EG"/>
        </w:rPr>
        <w:t xml:space="preserve"> من </w:t>
      </w:r>
      <w:r w:rsidR="006B2702" w:rsidRPr="00AB3ED1">
        <w:rPr>
          <w:rtl/>
          <w:lang w:bidi="ar-EG"/>
        </w:rPr>
        <w:t>680</w:t>
      </w:r>
      <w:r w:rsidR="006B2702">
        <w:rPr>
          <w:rtl/>
          <w:lang w:bidi="ar-EG"/>
        </w:rPr>
        <w:t xml:space="preserve"> خريجاً). </w:t>
      </w:r>
    </w:p>
    <w:p w:rsidR="005611DF" w:rsidRPr="00601287" w:rsidRDefault="005611DF" w:rsidP="006B2702">
      <w:pPr>
        <w:pStyle w:val="H23GA"/>
        <w:rPr>
          <w:rFonts w:hint="cs"/>
        </w:rPr>
      </w:pPr>
      <w:r w:rsidRPr="00601287">
        <w:tab/>
      </w:r>
      <w:r w:rsidRPr="00601287">
        <w:tab/>
      </w:r>
      <w:r w:rsidR="00F27E88">
        <w:rPr>
          <w:rtl/>
          <w:lang w:bidi="ar-EG"/>
        </w:rPr>
        <w:t>القضاء</w:t>
      </w:r>
    </w:p>
    <w:p w:rsidR="005611DF" w:rsidRPr="00601287" w:rsidRDefault="005611DF" w:rsidP="006B2702">
      <w:pPr>
        <w:pStyle w:val="SingleTxtGA"/>
        <w:rPr>
          <w:lang w:bidi="ar-EG"/>
        </w:rPr>
      </w:pPr>
      <w:r w:rsidRPr="00AB3ED1">
        <w:rPr>
          <w:rtl/>
          <w:lang w:bidi="ar-EG"/>
        </w:rPr>
        <w:t>254</w:t>
      </w:r>
      <w:r w:rsidRPr="00601287">
        <w:rPr>
          <w:rtl/>
          <w:lang w:bidi="ar-EG"/>
        </w:rPr>
        <w:t>-</w:t>
      </w:r>
      <w:r w:rsidRPr="00601287">
        <w:rPr>
          <w:rtl/>
          <w:lang w:bidi="ar-EG"/>
        </w:rPr>
        <w:tab/>
        <w:t xml:space="preserve">تنص المادة </w:t>
      </w:r>
      <w:r w:rsidRPr="00AB3ED1">
        <w:rPr>
          <w:rtl/>
          <w:lang w:bidi="ar-EG"/>
        </w:rPr>
        <w:t>119</w:t>
      </w:r>
      <w:r w:rsidRPr="00601287">
        <w:rPr>
          <w:rtl/>
          <w:lang w:bidi="ar-EG"/>
        </w:rPr>
        <w:t xml:space="preserve"> من الدستور على أن القضاء مستقل ولا يخضع إلا للدستور ولقوانين أخرى في سيشيل. وتتألف السلطة القضائية من ثلاث مستويات من المحاكم:</w:t>
      </w:r>
      <w:r w:rsidR="00FE3F8C">
        <w:rPr>
          <w:rtl/>
          <w:lang w:bidi="ar-EG"/>
        </w:rPr>
        <w:t xml:space="preserve"> </w:t>
      </w:r>
    </w:p>
    <w:p w:rsidR="005611DF" w:rsidRPr="00601287" w:rsidRDefault="005611DF" w:rsidP="006B2702">
      <w:pPr>
        <w:pStyle w:val="SingleTxtGA"/>
        <w:ind w:left="1928"/>
        <w:rPr>
          <w:rtl/>
          <w:lang w:bidi="ar-EG"/>
        </w:rPr>
      </w:pPr>
      <w:r w:rsidRPr="00601287">
        <w:rPr>
          <w:rtl/>
        </w:rPr>
        <w:t>(</w:t>
      </w:r>
      <w:r w:rsidRPr="00AB3ED1">
        <w:rPr>
          <w:rtl/>
        </w:rPr>
        <w:t>1</w:t>
      </w:r>
      <w:r w:rsidRPr="00601287">
        <w:rPr>
          <w:rtl/>
        </w:rPr>
        <w:t>)</w:t>
      </w:r>
      <w:r w:rsidRPr="00601287">
        <w:tab/>
      </w:r>
      <w:r w:rsidRPr="00601287">
        <w:rPr>
          <w:rtl/>
          <w:lang w:bidi="ar-EG"/>
        </w:rPr>
        <w:t xml:space="preserve">محكمة الاستئناف في سيشيل؛ </w:t>
      </w:r>
    </w:p>
    <w:p w:rsidR="005611DF" w:rsidRPr="00601287" w:rsidRDefault="005611DF" w:rsidP="006B2702">
      <w:pPr>
        <w:pStyle w:val="SingleTxtGA"/>
        <w:ind w:left="1928"/>
        <w:rPr>
          <w:rtl/>
          <w:lang w:bidi="ar-EG"/>
        </w:rPr>
      </w:pPr>
      <w:r w:rsidRPr="00601287">
        <w:t>)</w:t>
      </w:r>
      <w:r w:rsidRPr="00AB3ED1">
        <w:rPr>
          <w:rtl/>
        </w:rPr>
        <w:t>2</w:t>
      </w:r>
      <w:r w:rsidRPr="00601287">
        <w:rPr>
          <w:rtl/>
        </w:rPr>
        <w:t>)</w:t>
      </w:r>
      <w:r w:rsidRPr="00601287">
        <w:tab/>
      </w:r>
      <w:r w:rsidRPr="00601287">
        <w:rPr>
          <w:rtl/>
          <w:lang w:bidi="ar-EG"/>
        </w:rPr>
        <w:t>والمحكمة العليا في سيشيل؛</w:t>
      </w:r>
    </w:p>
    <w:p w:rsidR="005611DF" w:rsidRPr="00601287" w:rsidRDefault="005611DF" w:rsidP="006B2702">
      <w:pPr>
        <w:pStyle w:val="SingleTxtGA"/>
        <w:ind w:left="1928"/>
      </w:pPr>
      <w:r w:rsidRPr="00601287">
        <w:rPr>
          <w:rtl/>
        </w:rPr>
        <w:t>(</w:t>
      </w:r>
      <w:r w:rsidRPr="00AB3ED1">
        <w:rPr>
          <w:rtl/>
        </w:rPr>
        <w:t>3</w:t>
      </w:r>
      <w:r w:rsidRPr="00601287">
        <w:rPr>
          <w:rtl/>
        </w:rPr>
        <w:t>)</w:t>
      </w:r>
      <w:r w:rsidRPr="00601287">
        <w:tab/>
      </w:r>
      <w:r w:rsidRPr="00601287">
        <w:rPr>
          <w:rtl/>
        </w:rPr>
        <w:t xml:space="preserve">والمحاكم الفرعية بأنواعها. </w:t>
      </w:r>
    </w:p>
    <w:p w:rsidR="005611DF" w:rsidRPr="00601287" w:rsidRDefault="005611DF" w:rsidP="006B2702">
      <w:pPr>
        <w:pStyle w:val="SingleTxtGA"/>
        <w:rPr>
          <w:rtl/>
          <w:lang w:bidi="ar-EG"/>
        </w:rPr>
      </w:pPr>
      <w:r w:rsidRPr="00AB3ED1">
        <w:rPr>
          <w:rtl/>
          <w:lang w:bidi="ar-EG"/>
        </w:rPr>
        <w:t>255</w:t>
      </w:r>
      <w:r w:rsidRPr="00601287">
        <w:rPr>
          <w:rtl/>
          <w:lang w:bidi="ar-EG"/>
        </w:rPr>
        <w:t>-</w:t>
      </w:r>
      <w:r w:rsidRPr="00601287">
        <w:rPr>
          <w:rtl/>
          <w:lang w:bidi="ar-EG"/>
        </w:rPr>
        <w:tab/>
        <w:t>ومحكمة الاستئناف في سيشيل هي أعلى محكمة قانونية في سيشيل. وهي محكمة الاستئناف النهائية في البلد. ويرأسها رئيس محكمة الاستئناف وتضم قضاة استئناف ويعين رئيس الجمهورية قضاة محكمة الاستئناف من بين مرشحين تقترحهم هيئة التعيينات الدستورية. وتتكون محكمة الاستئناف حالياً من رئيس وثلاثة قضاة استئناف. والقضاة الأربعة جميعاً من الذكور، وأحدهم أجنبي.</w:t>
      </w:r>
      <w:r w:rsidR="007B325A">
        <w:rPr>
          <w:rtl/>
          <w:lang w:bidi="ar-EG"/>
        </w:rPr>
        <w:t xml:space="preserve"> </w:t>
      </w:r>
    </w:p>
    <w:p w:rsidR="005611DF" w:rsidRPr="00601287" w:rsidRDefault="005611DF" w:rsidP="006B2702">
      <w:pPr>
        <w:pStyle w:val="SingleTxtGA"/>
      </w:pPr>
      <w:r w:rsidRPr="00AB3ED1">
        <w:rPr>
          <w:rtl/>
          <w:lang w:bidi="ar-EG"/>
        </w:rPr>
        <w:t>256</w:t>
      </w:r>
      <w:r w:rsidRPr="00601287">
        <w:rPr>
          <w:rtl/>
          <w:lang w:bidi="ar-EG"/>
        </w:rPr>
        <w:t>-</w:t>
      </w:r>
      <w:r w:rsidRPr="00601287">
        <w:rPr>
          <w:rtl/>
          <w:lang w:bidi="ar-EG"/>
        </w:rPr>
        <w:tab/>
        <w:t>والمحكمة العليا هي المحكمة القانونية التي تنظر في الدعاوى المدنية المتعلقة بمبالغ مالية كبيرة، وفي المسائل البحرية، والمنازعات الزوجية (ماعدا الحضانة ونفقة الأطفال)، وفي التهم الجنائية الخطيرة. ويرأس المحكمة رئيس القضاة، والمستشارون. وهي أيضاً محكمة أول درجة استئنافية لجميع المحاكم الأقل درجة. وتتألف المحكمة العليا في سيشيل من رئيس القضاة وأربعة مستشارين والموظفين الإداريين للمحكمة وجميعهم يعينهم الرئيس من بين قضاة تقترحهم سلطة التعيينات الدستورية. ورئيس القضاة وثلاثة من المستشارين أجانب. وجميع هذه المناصب يشغلها حالياً ذكور.</w:t>
      </w:r>
      <w:r w:rsidR="00FE3F8C">
        <w:rPr>
          <w:rtl/>
          <w:lang w:bidi="ar-EG"/>
        </w:rPr>
        <w:t xml:space="preserve"> </w:t>
      </w:r>
    </w:p>
    <w:p w:rsidR="005611DF" w:rsidRPr="006B2702" w:rsidRDefault="005611DF" w:rsidP="006B2702">
      <w:pPr>
        <w:pStyle w:val="SingleTxtGA"/>
        <w:rPr>
          <w:spacing w:val="-2"/>
          <w:lang w:bidi="ar-EG"/>
        </w:rPr>
      </w:pPr>
      <w:r w:rsidRPr="00AB3ED1">
        <w:rPr>
          <w:spacing w:val="-2"/>
          <w:rtl/>
          <w:lang w:bidi="ar-EG"/>
        </w:rPr>
        <w:t>257</w:t>
      </w:r>
      <w:r w:rsidRPr="006B2702">
        <w:rPr>
          <w:spacing w:val="-2"/>
          <w:rtl/>
          <w:lang w:bidi="ar-EG"/>
        </w:rPr>
        <w:t>-</w:t>
      </w:r>
      <w:r w:rsidRPr="006B2702">
        <w:rPr>
          <w:spacing w:val="-2"/>
          <w:rtl/>
          <w:lang w:bidi="ar-EG"/>
        </w:rPr>
        <w:tab/>
        <w:t xml:space="preserve">والمحكمة الدستورية محكمة أنشأها الدستور. وهي ليست محكمة مستقلة ولكنها شعبة من المحكمة العليا. وأي قضية دستورية يجب أن ينظرها قاضيان على الأقل من المحكمة العليا. </w:t>
      </w:r>
    </w:p>
    <w:p w:rsidR="005611DF" w:rsidRPr="006B2702" w:rsidRDefault="005611DF" w:rsidP="006B2702">
      <w:pPr>
        <w:pStyle w:val="SingleTxtGA"/>
        <w:rPr>
          <w:spacing w:val="-2"/>
          <w:lang w:bidi="ar-EG"/>
        </w:rPr>
      </w:pPr>
      <w:r w:rsidRPr="00AB3ED1">
        <w:rPr>
          <w:spacing w:val="-2"/>
          <w:rtl/>
          <w:lang w:bidi="ar-EG"/>
        </w:rPr>
        <w:t>258</w:t>
      </w:r>
      <w:r w:rsidRPr="006B2702">
        <w:rPr>
          <w:spacing w:val="-2"/>
          <w:rtl/>
          <w:lang w:bidi="ar-EG"/>
        </w:rPr>
        <w:t>-</w:t>
      </w:r>
      <w:r w:rsidRPr="006B2702">
        <w:rPr>
          <w:spacing w:val="-2"/>
          <w:rtl/>
          <w:lang w:bidi="ar-EG"/>
        </w:rPr>
        <w:tab/>
        <w:t>ومحاكم الصلح في سيشيل هي المحاكم التي تنظر في الدعاوى المدنية المتعلقة بمبالغ مالية أقل وفي تهم جنائية أقل خطورة. كما تنظر محاكم الصلح في المراحل الأولى لإعادة احتجاز المشتبه بهم. وتنظر محكمة الصلح وتبت في الدعاوى المدنية التي لا تتجاوز فيها المبالغ المطالب بها عشرة الآف روبية. ورئيس محكمة الصلح هو كبير قضاة الصلح. ويشار إلى سائر موظفي محكمة الصلح كقضاة صلح. ويعين رئيس القضاة كبير قضاة الصلح وغيره من قضاة الصلح. وقضاة الصلح الأربعة بينهما امرأتان (</w:t>
      </w:r>
      <w:r w:rsidRPr="00AB3ED1">
        <w:rPr>
          <w:spacing w:val="-2"/>
          <w:rtl/>
          <w:lang w:bidi="ar-EG"/>
        </w:rPr>
        <w:t>50</w:t>
      </w:r>
      <w:r w:rsidRPr="006B2702">
        <w:rPr>
          <w:spacing w:val="-2"/>
          <w:rtl/>
          <w:lang w:bidi="ar-EG"/>
        </w:rPr>
        <w:t xml:space="preserve"> في المائة)، إحداهن كبيرة القضاة. وقد عينت أول سيدة تشغل منصب قاضية صلح في إطار الدستور الثالث في تموز/يوليه </w:t>
      </w:r>
      <w:r w:rsidRPr="00AB3ED1">
        <w:rPr>
          <w:spacing w:val="-2"/>
          <w:rtl/>
          <w:lang w:bidi="ar-EG"/>
        </w:rPr>
        <w:t>2005</w:t>
      </w:r>
      <w:r w:rsidRPr="006B2702">
        <w:rPr>
          <w:spacing w:val="-2"/>
          <w:rtl/>
          <w:lang w:bidi="ar-EG"/>
        </w:rPr>
        <w:t xml:space="preserve">. </w:t>
      </w:r>
    </w:p>
    <w:p w:rsidR="005611DF" w:rsidRPr="00601287" w:rsidRDefault="005611DF" w:rsidP="006B2702">
      <w:pPr>
        <w:pStyle w:val="SingleTxtGA"/>
        <w:spacing w:line="366" w:lineRule="exact"/>
        <w:rPr>
          <w:lang w:bidi="ar-EG"/>
        </w:rPr>
      </w:pPr>
      <w:r w:rsidRPr="00AB3ED1">
        <w:rPr>
          <w:rtl/>
          <w:lang w:bidi="ar-EG"/>
        </w:rPr>
        <w:t>259</w:t>
      </w:r>
      <w:r w:rsidRPr="00601287">
        <w:rPr>
          <w:rtl/>
          <w:lang w:bidi="ar-EG"/>
        </w:rPr>
        <w:t>-</w:t>
      </w:r>
      <w:r w:rsidRPr="00601287">
        <w:rPr>
          <w:rtl/>
          <w:lang w:bidi="ar-EG"/>
        </w:rPr>
        <w:tab/>
        <w:t xml:space="preserve">وهناك أيضاً عدد من المحاكم الجزئية مثل محكمة الأسرة، ومجلس مراقبة الإيجارات، ومحكمة العمل. والنساء ممثلات تمثيلاً جيداً في هذه المحاكم. </w:t>
      </w:r>
    </w:p>
    <w:p w:rsidR="005611DF" w:rsidRPr="006B2702" w:rsidRDefault="005611DF" w:rsidP="006B2702">
      <w:pPr>
        <w:pStyle w:val="SingleTxtGA"/>
        <w:spacing w:line="366" w:lineRule="exact"/>
        <w:rPr>
          <w:spacing w:val="-4"/>
          <w:lang w:bidi="ar-EG"/>
        </w:rPr>
      </w:pPr>
      <w:r w:rsidRPr="00AB3ED1">
        <w:rPr>
          <w:spacing w:val="-4"/>
          <w:rtl/>
          <w:lang w:bidi="ar-EG"/>
        </w:rPr>
        <w:t>260</w:t>
      </w:r>
      <w:r w:rsidRPr="006B2702">
        <w:rPr>
          <w:spacing w:val="-4"/>
          <w:rtl/>
          <w:lang w:bidi="ar-EG"/>
        </w:rPr>
        <w:t>-</w:t>
      </w:r>
      <w:r w:rsidRPr="006B2702">
        <w:rPr>
          <w:spacing w:val="-4"/>
          <w:rtl/>
          <w:lang w:bidi="ar-EG"/>
        </w:rPr>
        <w:tab/>
        <w:t xml:space="preserve">غير أنه يجدر بالملاحظة أن سيشيل لديها عدد ضئيل فقط من النساء اللائي يمارسن المحاماة. ويوجد بين المحامين المسجلين البالغ عددهم </w:t>
      </w:r>
      <w:r w:rsidRPr="00AB3ED1">
        <w:rPr>
          <w:spacing w:val="-4"/>
          <w:rtl/>
          <w:lang w:bidi="ar-EG"/>
        </w:rPr>
        <w:t>40</w:t>
      </w:r>
      <w:r w:rsidRPr="006B2702">
        <w:rPr>
          <w:spacing w:val="-4"/>
          <w:rtl/>
          <w:lang w:bidi="ar-EG"/>
        </w:rPr>
        <w:t xml:space="preserve"> محامياً </w:t>
      </w:r>
      <w:r w:rsidRPr="00AB3ED1">
        <w:rPr>
          <w:spacing w:val="-4"/>
          <w:rtl/>
          <w:lang w:bidi="ar-EG"/>
        </w:rPr>
        <w:t>8</w:t>
      </w:r>
      <w:r w:rsidRPr="006B2702">
        <w:rPr>
          <w:spacing w:val="-4"/>
          <w:rtl/>
          <w:lang w:bidi="ar-EG"/>
        </w:rPr>
        <w:t xml:space="preserve"> نساء. ونقابة المحامين في سيشيل هي نقابة مسجلة في إطار قانون تسجيل النقابات (</w:t>
      </w:r>
      <w:r w:rsidRPr="00AB3ED1">
        <w:rPr>
          <w:spacing w:val="-4"/>
          <w:rtl/>
          <w:lang w:bidi="ar-EG"/>
        </w:rPr>
        <w:t>1959</w:t>
      </w:r>
      <w:r w:rsidRPr="006B2702">
        <w:rPr>
          <w:spacing w:val="-4"/>
          <w:rtl/>
          <w:lang w:bidi="ar-EG"/>
        </w:rPr>
        <w:t xml:space="preserve">). وقد أسس النقابة في عام </w:t>
      </w:r>
      <w:r w:rsidRPr="00AB3ED1">
        <w:rPr>
          <w:spacing w:val="-4"/>
          <w:rtl/>
          <w:lang w:bidi="ar-EG"/>
        </w:rPr>
        <w:t>1988</w:t>
      </w:r>
      <w:r w:rsidRPr="006B2702">
        <w:rPr>
          <w:spacing w:val="-4"/>
          <w:rtl/>
          <w:lang w:bidi="ar-EG"/>
        </w:rPr>
        <w:t xml:space="preserve"> في سيشيل الأشخاص المزاولون للمهن القانونية. والأهداف الرئيسية لنقابة المحامين في سيشيل هي تمثيل أفراد النقابة ورعاية مصالحهم ورفاههم ونشر المعلومات المتعلقة بالمواضيع القانونية وتشجيع نشرها. ومن المشجع أن اثنين من أعضاء المجلس التنفيذي الحاليين من النساء. غير أن تشجيع النساء على العمل كقاضيات صلح وقاضيات غير مذكور كواحد من الأهداف الرئيسية للنقابة.</w:t>
      </w:r>
      <w:r w:rsidR="007B325A">
        <w:rPr>
          <w:spacing w:val="-4"/>
          <w:rtl/>
          <w:lang w:bidi="ar-EG"/>
        </w:rPr>
        <w:t xml:space="preserve"> </w:t>
      </w:r>
    </w:p>
    <w:p w:rsidR="005611DF" w:rsidRPr="006B2702" w:rsidRDefault="005611DF" w:rsidP="000258ED">
      <w:pPr>
        <w:pStyle w:val="SingleTxtGA"/>
        <w:spacing w:line="366" w:lineRule="exact"/>
        <w:rPr>
          <w:spacing w:val="-2"/>
          <w:rtl/>
          <w:lang w:bidi="ar-EG"/>
        </w:rPr>
      </w:pPr>
      <w:r w:rsidRPr="00AB3ED1">
        <w:rPr>
          <w:spacing w:val="-2"/>
          <w:rtl/>
          <w:lang w:bidi="ar-EG"/>
        </w:rPr>
        <w:t>261</w:t>
      </w:r>
      <w:r w:rsidRPr="006B2702">
        <w:rPr>
          <w:spacing w:val="-2"/>
          <w:rtl/>
          <w:lang w:bidi="ar-EG"/>
        </w:rPr>
        <w:t>-</w:t>
      </w:r>
      <w:r w:rsidRPr="006B2702">
        <w:rPr>
          <w:spacing w:val="-2"/>
          <w:rtl/>
          <w:lang w:bidi="ar-EG"/>
        </w:rPr>
        <w:tab/>
        <w:t xml:space="preserve">ولدى سيشيل قوة شرطة قوامها </w:t>
      </w:r>
      <w:r w:rsidRPr="00AB3ED1">
        <w:rPr>
          <w:spacing w:val="-2"/>
          <w:rtl/>
          <w:lang w:bidi="ar-EG"/>
        </w:rPr>
        <w:t>650</w:t>
      </w:r>
      <w:r w:rsidRPr="006B2702">
        <w:rPr>
          <w:spacing w:val="-2"/>
          <w:rtl/>
          <w:lang w:bidi="ar-EG"/>
        </w:rPr>
        <w:t xml:space="preserve"> شرطياً، </w:t>
      </w:r>
      <w:r w:rsidRPr="00AB3ED1">
        <w:rPr>
          <w:spacing w:val="-2"/>
          <w:rtl/>
          <w:lang w:bidi="ar-EG"/>
        </w:rPr>
        <w:t>261</w:t>
      </w:r>
      <w:r w:rsidRPr="006B2702">
        <w:rPr>
          <w:spacing w:val="-2"/>
          <w:rtl/>
          <w:lang w:bidi="ar-EG"/>
        </w:rPr>
        <w:t xml:space="preserve"> منهم من النساء (</w:t>
      </w:r>
      <w:r w:rsidRPr="00AB3ED1">
        <w:rPr>
          <w:spacing w:val="-2"/>
          <w:rtl/>
          <w:lang w:bidi="ar-EG"/>
        </w:rPr>
        <w:t>40</w:t>
      </w:r>
      <w:r w:rsidRPr="006B2702">
        <w:rPr>
          <w:spacing w:val="-2"/>
          <w:rtl/>
          <w:lang w:bidi="ar-EG"/>
        </w:rPr>
        <w:t xml:space="preserve"> في المائة). غير أن </w:t>
      </w:r>
      <w:r w:rsidRPr="00AB3ED1">
        <w:rPr>
          <w:spacing w:val="-2"/>
          <w:rtl/>
          <w:lang w:bidi="ar-EG"/>
        </w:rPr>
        <w:t>70</w:t>
      </w:r>
      <w:r w:rsidR="006B2702">
        <w:rPr>
          <w:spacing w:val="-2"/>
          <w:rtl/>
          <w:lang w:bidi="ar-EG"/>
        </w:rPr>
        <w:t>.</w:t>
      </w:r>
      <w:r w:rsidRPr="00AB3ED1">
        <w:rPr>
          <w:spacing w:val="-2"/>
          <w:rtl/>
          <w:lang w:bidi="ar-EG"/>
        </w:rPr>
        <w:t>5</w:t>
      </w:r>
      <w:r w:rsidRPr="006B2702">
        <w:rPr>
          <w:spacing w:val="-2"/>
          <w:rtl/>
          <w:lang w:bidi="ar-EG"/>
        </w:rPr>
        <w:t xml:space="preserve"> في المائة من النساء مقابل </w:t>
      </w:r>
      <w:r w:rsidRPr="00AB3ED1">
        <w:rPr>
          <w:spacing w:val="-2"/>
          <w:rtl/>
          <w:lang w:bidi="ar-EG"/>
        </w:rPr>
        <w:t>59</w:t>
      </w:r>
      <w:r w:rsidR="000258ED">
        <w:rPr>
          <w:spacing w:val="-2"/>
          <w:rtl/>
          <w:lang w:bidi="ar-EG"/>
        </w:rPr>
        <w:t>.</w:t>
      </w:r>
      <w:r w:rsidRPr="00AB3ED1">
        <w:rPr>
          <w:spacing w:val="-2"/>
          <w:rtl/>
          <w:lang w:bidi="ar-EG"/>
        </w:rPr>
        <w:t>1</w:t>
      </w:r>
      <w:r w:rsidRPr="006B2702">
        <w:rPr>
          <w:spacing w:val="-2"/>
          <w:rtl/>
          <w:lang w:bidi="ar-EG"/>
        </w:rPr>
        <w:t xml:space="preserve"> في المائة من الرجال موجودون عند أدنى رتب أفراد الشرطة. وأعلى رتبة تشغلها موظفة في الشرطة هي رتبة مشرف مساعد. (خامس أعلى رتبة من حيث التسلسل الهرمي). وهناك امرأتان تشغلان وظيفة مساعد مشرف إحداهن مسؤولة عن فرقة الأسرة. وتتكون فرقة الأسرة من ثلاثة موظفات من النساء ورجل واحد. وتجري حالياً عملية إصلاح كبيرة لتحسين التدريب والقيادة والحرفية في قوة الشرطة.</w:t>
      </w:r>
      <w:r w:rsidR="007B325A">
        <w:rPr>
          <w:spacing w:val="-2"/>
          <w:rtl/>
          <w:lang w:bidi="ar-EG"/>
        </w:rPr>
        <w:t xml:space="preserve"> </w:t>
      </w:r>
    </w:p>
    <w:p w:rsidR="005611DF" w:rsidRPr="00601287" w:rsidRDefault="005611DF" w:rsidP="006B2702">
      <w:pPr>
        <w:pStyle w:val="H23GA"/>
        <w:spacing w:line="366" w:lineRule="exact"/>
      </w:pPr>
      <w:r w:rsidRPr="00601287">
        <w:tab/>
      </w:r>
      <w:r w:rsidRPr="00601287">
        <w:tab/>
      </w:r>
      <w:r w:rsidRPr="00601287">
        <w:rPr>
          <w:rtl/>
          <w:lang w:bidi="ar-EG"/>
        </w:rPr>
        <w:t>العقبات</w:t>
      </w:r>
    </w:p>
    <w:p w:rsidR="005611DF" w:rsidRPr="00601287" w:rsidRDefault="005611DF" w:rsidP="006B2702">
      <w:pPr>
        <w:pStyle w:val="SingleTxtGA"/>
        <w:spacing w:line="366" w:lineRule="exact"/>
        <w:rPr>
          <w:rtl/>
          <w:lang w:bidi="ar-EG"/>
        </w:rPr>
      </w:pPr>
      <w:r w:rsidRPr="00AB3ED1">
        <w:rPr>
          <w:rtl/>
          <w:lang w:bidi="ar-EG"/>
        </w:rPr>
        <w:t>262</w:t>
      </w:r>
      <w:r w:rsidRPr="00601287">
        <w:rPr>
          <w:rtl/>
          <w:lang w:bidi="ar-EG"/>
        </w:rPr>
        <w:t>-</w:t>
      </w:r>
      <w:r w:rsidRPr="00601287">
        <w:rPr>
          <w:rtl/>
          <w:lang w:bidi="ar-EG"/>
        </w:rPr>
        <w:tab/>
        <w:t xml:space="preserve">رغم أن النساء غير ممثلات تمثيلاً منصفاً في المناصب العليا لصنع القرارات في البلد، فإن هذه المسألة لا تثار إلا نادراً، فثمة تصور بأن الأمور تتغير ببطء وأن ذلك راجع إلى عزوف النساء أنفسهن عن قبول مناصب ذات مسؤوليات كبيرة. وكسب التأييد والدعوة من جانب المنظمات غير الحكومية عند الحد الأدنى بسبب نقص البحوث والبيانات. </w:t>
      </w:r>
    </w:p>
    <w:p w:rsidR="005611DF" w:rsidRPr="00601287" w:rsidRDefault="005611DF" w:rsidP="006B2702">
      <w:pPr>
        <w:pStyle w:val="SingleTxtGA"/>
        <w:spacing w:line="366" w:lineRule="exact"/>
        <w:rPr>
          <w:lang w:bidi="ar-EG"/>
        </w:rPr>
      </w:pPr>
      <w:r w:rsidRPr="00AB3ED1">
        <w:rPr>
          <w:rtl/>
          <w:lang w:bidi="ar-EG"/>
        </w:rPr>
        <w:t>263</w:t>
      </w:r>
      <w:r w:rsidRPr="00601287">
        <w:rPr>
          <w:rtl/>
          <w:lang w:bidi="ar-EG"/>
        </w:rPr>
        <w:t>-</w:t>
      </w:r>
      <w:r w:rsidRPr="00601287">
        <w:rPr>
          <w:rtl/>
          <w:lang w:bidi="ar-EG"/>
        </w:rPr>
        <w:tab/>
        <w:t xml:space="preserve">وقد أثيرت مسألة الحاجة إلى زيادة عدد القضاة من النساء في مقالات صحفية وندوات دراسية وحلقات عمل. ورئي أن مشاركة النساء في القضاء ستؤثر تأثيراً كبيراً في تفسير القانون وتجلب منظورات جديدة. </w:t>
      </w:r>
    </w:p>
    <w:p w:rsidR="005611DF" w:rsidRPr="00601287" w:rsidRDefault="005611DF" w:rsidP="006B2702">
      <w:pPr>
        <w:pStyle w:val="H23GA"/>
        <w:spacing w:line="366" w:lineRule="exact"/>
      </w:pPr>
      <w:bookmarkStart w:id="53" w:name="_Toc266734546"/>
      <w:r w:rsidRPr="00601287">
        <w:tab/>
      </w:r>
      <w:r w:rsidRPr="00601287">
        <w:tab/>
      </w:r>
      <w:bookmarkEnd w:id="53"/>
      <w:r w:rsidRPr="00601287">
        <w:rPr>
          <w:rtl/>
          <w:lang w:bidi="ar-EG"/>
        </w:rPr>
        <w:t xml:space="preserve">المرأة في المنظمات غير الحكومية </w:t>
      </w:r>
    </w:p>
    <w:p w:rsidR="005611DF" w:rsidRPr="006B2702" w:rsidRDefault="005611DF" w:rsidP="006B2702">
      <w:pPr>
        <w:pStyle w:val="SingleTxtGA"/>
        <w:spacing w:line="366" w:lineRule="exact"/>
        <w:rPr>
          <w:spacing w:val="-5"/>
          <w:lang w:bidi="ar-EG"/>
        </w:rPr>
      </w:pPr>
      <w:r w:rsidRPr="00AB3ED1">
        <w:rPr>
          <w:spacing w:val="-5"/>
          <w:rtl/>
          <w:lang w:bidi="ar-EG"/>
        </w:rPr>
        <w:t>264</w:t>
      </w:r>
      <w:r w:rsidRPr="006B2702">
        <w:rPr>
          <w:spacing w:val="-5"/>
          <w:rtl/>
          <w:lang w:bidi="ar-EG"/>
        </w:rPr>
        <w:t>-</w:t>
      </w:r>
      <w:r w:rsidRPr="006B2702">
        <w:rPr>
          <w:spacing w:val="-5"/>
          <w:rtl/>
          <w:lang w:bidi="ar-EG"/>
        </w:rPr>
        <w:tab/>
        <w:t xml:space="preserve">الحق في التجمع السلمي وتكوين الجمعيات مكفول بموجب المادة </w:t>
      </w:r>
      <w:r w:rsidRPr="00AB3ED1">
        <w:rPr>
          <w:spacing w:val="-5"/>
          <w:rtl/>
          <w:lang w:bidi="ar-EG"/>
        </w:rPr>
        <w:t>23</w:t>
      </w:r>
      <w:r w:rsidRPr="006B2702">
        <w:rPr>
          <w:spacing w:val="-5"/>
          <w:rtl/>
          <w:lang w:bidi="ar-EG"/>
        </w:rPr>
        <w:t>-</w:t>
      </w:r>
      <w:r w:rsidRPr="00AB3ED1">
        <w:rPr>
          <w:spacing w:val="-5"/>
          <w:rtl/>
          <w:lang w:bidi="ar-EG"/>
        </w:rPr>
        <w:t>1</w:t>
      </w:r>
      <w:r w:rsidRPr="006B2702">
        <w:rPr>
          <w:spacing w:val="-5"/>
          <w:rtl/>
          <w:lang w:bidi="ar-EG"/>
        </w:rPr>
        <w:t xml:space="preserve"> من الدستور (الإطار </w:t>
      </w:r>
      <w:r w:rsidRPr="00AB3ED1">
        <w:rPr>
          <w:spacing w:val="-5"/>
          <w:rtl/>
          <w:lang w:bidi="ar-EG"/>
        </w:rPr>
        <w:t>5</w:t>
      </w:r>
      <w:r w:rsidRPr="006B2702">
        <w:rPr>
          <w:spacing w:val="-5"/>
          <w:rtl/>
          <w:lang w:bidi="ar-EG"/>
        </w:rPr>
        <w:t>). ويجب على الأشخاص الراغبين في إنشاء منظمة غير حكومية أو جمعية التسجيل بموجب قانون الجمعيات. ويعرف قانون تسجيل الجمعيات (</w:t>
      </w:r>
      <w:r w:rsidRPr="006B2702">
        <w:rPr>
          <w:spacing w:val="-5"/>
        </w:rPr>
        <w:t>CAP</w:t>
      </w:r>
      <w:r w:rsidR="006B2702" w:rsidRPr="006B2702">
        <w:rPr>
          <w:spacing w:val="-5"/>
        </w:rPr>
        <w:t> </w:t>
      </w:r>
      <w:r w:rsidRPr="00AB3ED1">
        <w:rPr>
          <w:spacing w:val="-5"/>
        </w:rPr>
        <w:t>201</w:t>
      </w:r>
      <w:r w:rsidRPr="006B2702">
        <w:rPr>
          <w:spacing w:val="-5"/>
          <w:rtl/>
          <w:lang w:bidi="ar-EG"/>
        </w:rPr>
        <w:t>) لعام</w:t>
      </w:r>
      <w:r w:rsidR="006B2702" w:rsidRPr="006B2702">
        <w:rPr>
          <w:spacing w:val="-5"/>
          <w:rtl/>
          <w:lang w:bidi="ar-EG"/>
        </w:rPr>
        <w:t> </w:t>
      </w:r>
      <w:r w:rsidR="006B2702" w:rsidRPr="00AB3ED1">
        <w:rPr>
          <w:spacing w:val="-5"/>
          <w:rtl/>
          <w:lang w:bidi="ar-EG"/>
        </w:rPr>
        <w:t>1959</w:t>
      </w:r>
      <w:r w:rsidR="006B2702">
        <w:rPr>
          <w:spacing w:val="-5"/>
          <w:rtl/>
          <w:lang w:bidi="ar-EG"/>
        </w:rPr>
        <w:t xml:space="preserve"> الجمعية بأنها:</w:t>
      </w:r>
    </w:p>
    <w:p w:rsidR="005611DF" w:rsidRPr="002D575C" w:rsidRDefault="006B2702" w:rsidP="009B4E54">
      <w:pPr>
        <w:pStyle w:val="SingleTxtGA"/>
        <w:spacing w:line="366" w:lineRule="exact"/>
        <w:ind w:left="1928"/>
        <w:rPr>
          <w:rFonts w:hint="cs"/>
          <w:spacing w:val="4"/>
          <w:rtl/>
          <w:lang w:bidi="ar-EG"/>
        </w:rPr>
      </w:pPr>
      <w:r w:rsidRPr="00FA0D68">
        <w:rPr>
          <w:i/>
          <w:iCs/>
          <w:spacing w:val="4"/>
          <w:rtl/>
          <w:lang w:bidi="ar-EG"/>
        </w:rPr>
        <w:tab/>
        <w:t>"شخصان أو أكثر اتفقا على الإسهام بمعارفهم، وطاقتهم، وثروتهم أو</w:t>
      </w:r>
      <w:r w:rsidR="009B4E54">
        <w:rPr>
          <w:rFonts w:hint="cs"/>
          <w:i/>
          <w:iCs/>
          <w:spacing w:val="4"/>
          <w:rtl/>
          <w:lang w:bidi="ar-EG"/>
        </w:rPr>
        <w:t> </w:t>
      </w:r>
      <w:r w:rsidRPr="00FA0D68">
        <w:rPr>
          <w:i/>
          <w:iCs/>
          <w:spacing w:val="4"/>
          <w:rtl/>
          <w:lang w:bidi="ar-EG"/>
        </w:rPr>
        <w:t>بأي وسائل قانونية أخرى أو بمجموعة من هذه الوسائل من أجل بلوغ هدف</w:t>
      </w:r>
      <w:r w:rsidR="009B4E54">
        <w:rPr>
          <w:rFonts w:hint="cs"/>
          <w:i/>
          <w:iCs/>
          <w:spacing w:val="4"/>
          <w:rtl/>
          <w:lang w:bidi="ar-EG"/>
        </w:rPr>
        <w:t> </w:t>
      </w:r>
      <w:r w:rsidRPr="00FA0D68">
        <w:rPr>
          <w:i/>
          <w:iCs/>
          <w:spacing w:val="4"/>
          <w:rtl/>
          <w:lang w:bidi="ar-EG"/>
        </w:rPr>
        <w:t>مشترك ...."</w:t>
      </w:r>
      <w:r w:rsidRPr="002D575C">
        <w:rPr>
          <w:spacing w:val="4"/>
          <w:vertAlign w:val="superscript"/>
          <w:rtl/>
          <w:lang w:bidi="ar-EG"/>
        </w:rPr>
        <w:t>(</w:t>
      </w:r>
      <w:r w:rsidR="005611DF" w:rsidRPr="002D575C">
        <w:rPr>
          <w:rStyle w:val="FootnoteReference"/>
          <w:spacing w:val="4"/>
          <w:sz w:val="18"/>
          <w:rtl/>
          <w:lang w:bidi="ar-EG"/>
        </w:rPr>
        <w:footnoteReference w:id="36"/>
      </w:r>
      <w:r w:rsidRPr="002D575C">
        <w:rPr>
          <w:spacing w:val="4"/>
          <w:vertAlign w:val="superscript"/>
          <w:rtl/>
          <w:lang w:bidi="ar-EG"/>
        </w:rPr>
        <w:t>)</w:t>
      </w:r>
      <w:r w:rsidR="00FF019D">
        <w:rPr>
          <w:rFonts w:hint="cs"/>
          <w:spacing w:val="4"/>
          <w:rtl/>
          <w:lang w:bidi="ar-EG"/>
        </w:rPr>
        <w:t>.</w:t>
      </w:r>
    </w:p>
    <w:p w:rsidR="005611DF" w:rsidRPr="006B2702" w:rsidRDefault="005611DF" w:rsidP="009B4E54">
      <w:pPr>
        <w:pStyle w:val="SingleTxtGA"/>
        <w:keepNext/>
        <w:keepLines/>
        <w:jc w:val="left"/>
        <w:rPr>
          <w:b/>
          <w:bCs/>
          <w:rtl/>
          <w:lang w:bidi="ar-EG"/>
        </w:rPr>
      </w:pPr>
      <w:bookmarkStart w:id="54" w:name="E5"/>
      <w:r w:rsidRPr="009B4E54">
        <w:rPr>
          <w:rtl/>
          <w:lang w:bidi="ar-EG"/>
        </w:rPr>
        <w:t>الإطار 5</w:t>
      </w:r>
      <w:r w:rsidR="009B4E54">
        <w:rPr>
          <w:rFonts w:hint="cs"/>
          <w:b/>
          <w:bCs/>
          <w:rtl/>
          <w:lang w:bidi="ar-EG"/>
        </w:rPr>
        <w:br/>
      </w:r>
      <w:r w:rsidRPr="006B2702">
        <w:rPr>
          <w:b/>
          <w:bCs/>
          <w:rtl/>
          <w:lang w:bidi="ar-EG"/>
        </w:rPr>
        <w:t>حق التجمع وتكوين الجمعيات</w:t>
      </w:r>
    </w:p>
    <w:tbl>
      <w:tblPr>
        <w:bidiVisual/>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5"/>
      </w:tblGrid>
      <w:tr w:rsidR="005611DF" w:rsidRPr="00601287" w:rsidTr="006B2702">
        <w:trPr>
          <w:jc w:val="center"/>
        </w:trPr>
        <w:tc>
          <w:tcPr>
            <w:tcW w:w="7085" w:type="dxa"/>
            <w:tcBorders>
              <w:top w:val="single" w:sz="4" w:space="0" w:color="auto"/>
              <w:bottom w:val="nil"/>
            </w:tcBorders>
            <w:tcMar>
              <w:left w:w="0" w:type="dxa"/>
              <w:right w:w="0" w:type="dxa"/>
            </w:tcMar>
          </w:tcPr>
          <w:bookmarkEnd w:id="54"/>
          <w:p w:rsidR="005611DF" w:rsidRPr="004B7415" w:rsidRDefault="004B7415" w:rsidP="006B2702">
            <w:pPr>
              <w:spacing w:before="40" w:after="120" w:line="380" w:lineRule="exact"/>
              <w:ind w:left="113" w:right="113"/>
              <w:rPr>
                <w:rFonts w:ascii="Traditional Arabic" w:hAnsi="Traditional Arabic"/>
                <w:iCs/>
                <w:sz w:val="30"/>
              </w:rPr>
            </w:pPr>
            <w:r w:rsidRPr="004B7415">
              <w:rPr>
                <w:rFonts w:ascii="Traditional Arabic" w:hAnsi="Traditional Arabic"/>
                <w:iCs/>
                <w:sz w:val="30"/>
                <w:rtl/>
              </w:rPr>
              <w:tab/>
              <w:t>لكل شخص الحق في حرية التجمع السلمي وتكوين الجمعيات، ولأغراض هذه المادة يتضمن هذا الحق الحق في التجمع بحرية وتكوين جمعيات مع أشخاص آخرين وفي تكوين أحزاب سياسية أو نقابات عمالية أو جمعيات أخرى أو الانتماء إليها من أجل حماية مصالح ذلك الشخص وفي ألا يجبر على الانتماء إلى أي جمعية.</w:t>
            </w:r>
          </w:p>
        </w:tc>
      </w:tr>
      <w:tr w:rsidR="005611DF" w:rsidRPr="00601287" w:rsidTr="006B2702">
        <w:trPr>
          <w:trHeight w:hRule="exact" w:val="20"/>
          <w:jc w:val="center"/>
        </w:trPr>
        <w:tc>
          <w:tcPr>
            <w:tcW w:w="7085" w:type="dxa"/>
            <w:tcBorders>
              <w:bottom w:val="single" w:sz="4" w:space="0" w:color="auto"/>
            </w:tcBorders>
            <w:tcMar>
              <w:left w:w="0" w:type="dxa"/>
              <w:right w:w="0" w:type="dxa"/>
            </w:tcMar>
          </w:tcPr>
          <w:p w:rsidR="005611DF" w:rsidRPr="00601287" w:rsidRDefault="005611DF" w:rsidP="006B2702">
            <w:pPr>
              <w:spacing w:line="240" w:lineRule="auto"/>
              <w:ind w:left="113" w:right="113"/>
              <w:rPr>
                <w:rFonts w:ascii="Traditional Arabic" w:hAnsi="Traditional Arabic"/>
                <w:sz w:val="30"/>
              </w:rPr>
            </w:pPr>
          </w:p>
        </w:tc>
      </w:tr>
    </w:tbl>
    <w:p w:rsidR="005611DF" w:rsidRPr="00601287" w:rsidRDefault="005611DF" w:rsidP="006B2702">
      <w:pPr>
        <w:pStyle w:val="SingleTxtGA"/>
        <w:spacing w:before="120"/>
        <w:rPr>
          <w:lang w:bidi="ar-EG"/>
        </w:rPr>
      </w:pPr>
      <w:r w:rsidRPr="00AB3ED1">
        <w:rPr>
          <w:rtl/>
          <w:lang w:bidi="ar-EG"/>
        </w:rPr>
        <w:t>265</w:t>
      </w:r>
      <w:r w:rsidRPr="00601287">
        <w:rPr>
          <w:rtl/>
          <w:lang w:bidi="ar-EG"/>
        </w:rPr>
        <w:t>-</w:t>
      </w:r>
      <w:r w:rsidRPr="00601287">
        <w:rPr>
          <w:rtl/>
          <w:lang w:bidi="ar-EG"/>
        </w:rPr>
        <w:tab/>
        <w:t>وإجراءات تسجيل أي جمعية بسيطة للغاية ولا تتطلب سوى تقديم طلب إلى مسجل الشركات يتضمن معلومات عن اسمها، ومكانها، وأهدافها، وأسماء ومهن القائمين عليها وقواعد الجمعية.</w:t>
      </w:r>
      <w:r w:rsidR="00FE3F8C">
        <w:rPr>
          <w:rtl/>
          <w:lang w:bidi="ar-EG"/>
        </w:rPr>
        <w:t xml:space="preserve"> </w:t>
      </w:r>
    </w:p>
    <w:p w:rsidR="005611DF" w:rsidRPr="00601287" w:rsidRDefault="005611DF" w:rsidP="006B2702">
      <w:pPr>
        <w:pStyle w:val="SingleTxtGA"/>
        <w:rPr>
          <w:lang w:bidi="ar-EG"/>
        </w:rPr>
      </w:pPr>
      <w:r w:rsidRPr="00AB3ED1">
        <w:rPr>
          <w:rtl/>
          <w:lang w:bidi="ar-EG"/>
        </w:rPr>
        <w:t>266</w:t>
      </w:r>
      <w:r w:rsidRPr="00601287">
        <w:rPr>
          <w:rtl/>
          <w:lang w:bidi="ar-EG"/>
        </w:rPr>
        <w:t>-</w:t>
      </w:r>
      <w:r w:rsidRPr="00601287">
        <w:rPr>
          <w:rtl/>
          <w:lang w:bidi="ar-EG"/>
        </w:rPr>
        <w:tab/>
        <w:t xml:space="preserve">وقد اتسع نشاط المنظمات غير الحكومية في الثمانينيات والتسعينيات من القرن الماضي عندما اعترفت الحكومة رسمياً بضرورة المشاركة الشعبية في التنمية الوطنية وبدأت وكالات التمويل في توجيه بعض أموالها المخصصة للتنمية لهذا الغرض من خلال قنوات تابعة للمنظمات غير الحكومية. وبدأ ذلك بإنشاء مكتب للمنظمات غير الحكومية في وزارة الشؤون الخارجية في الثمانينيات للمساعدة في مراقبة ورصد وتنسيق أنشطة المنظمات غير الحكومية في البلد، فضلاً عن مراقبة ورصد وتنسيق العلاقات التقنية والمالية التي كان يجري وضعها مع المانحين الدوليين والوكالات الدولية. </w:t>
      </w:r>
    </w:p>
    <w:p w:rsidR="005611DF" w:rsidRPr="006B2702" w:rsidRDefault="005611DF" w:rsidP="006B2702">
      <w:pPr>
        <w:pStyle w:val="SingleTxtGA"/>
        <w:rPr>
          <w:spacing w:val="-2"/>
        </w:rPr>
      </w:pPr>
      <w:r w:rsidRPr="00AB3ED1">
        <w:rPr>
          <w:spacing w:val="-2"/>
          <w:rtl/>
          <w:lang w:bidi="ar-EG"/>
        </w:rPr>
        <w:t>267</w:t>
      </w:r>
      <w:r w:rsidRPr="006B2702">
        <w:rPr>
          <w:spacing w:val="-2"/>
          <w:rtl/>
          <w:lang w:bidi="ar-EG"/>
        </w:rPr>
        <w:t>-</w:t>
      </w:r>
      <w:r w:rsidRPr="006B2702">
        <w:rPr>
          <w:spacing w:val="-2"/>
          <w:rtl/>
          <w:lang w:bidi="ar-EG"/>
        </w:rPr>
        <w:tab/>
        <w:t xml:space="preserve">وفي </w:t>
      </w:r>
      <w:r w:rsidRPr="00AB3ED1">
        <w:rPr>
          <w:spacing w:val="-2"/>
          <w:rtl/>
          <w:lang w:bidi="ar-EG"/>
        </w:rPr>
        <w:t>2009</w:t>
      </w:r>
      <w:r w:rsidRPr="006B2702">
        <w:rPr>
          <w:spacing w:val="-2"/>
          <w:rtl/>
          <w:lang w:bidi="ar-EG"/>
        </w:rPr>
        <w:t xml:space="preserve">، كان هناك نحو </w:t>
      </w:r>
      <w:r w:rsidRPr="00AB3ED1">
        <w:rPr>
          <w:spacing w:val="-2"/>
          <w:rtl/>
          <w:lang w:bidi="ar-EG"/>
        </w:rPr>
        <w:t>100</w:t>
      </w:r>
      <w:r w:rsidRPr="006B2702">
        <w:rPr>
          <w:spacing w:val="-2"/>
          <w:rtl/>
          <w:lang w:bidi="ar-EG"/>
        </w:rPr>
        <w:t xml:space="preserve"> منظمة يمكن تصنيفها كمنظمات مجتمع مدني في سيشيل. وهي مسجلة بصورة قانونية كهيئات تطوعية لا تهدف إلى الربح تشكلها أي مجموعات أو أشخاص لا يعملون كوكالة تابعة للدولة. وهي تتضمن منظمات وجماعات قائمة على عقيدة أنشئت لتقديم خدمات للمجتمع المحلي في مجالات الصحة، وحقوق الإنسان، والتعليم، والبيئة، وغيرها من المجالات الاقتصادية</w:t>
      </w:r>
      <w:r w:rsidR="004F7766">
        <w:rPr>
          <w:rFonts w:hint="cs"/>
          <w:spacing w:val="-2"/>
          <w:rtl/>
          <w:lang w:bidi="ar-EG"/>
        </w:rPr>
        <w:t xml:space="preserve"> </w:t>
      </w:r>
      <w:r w:rsidRPr="006B2702">
        <w:rPr>
          <w:spacing w:val="-2"/>
          <w:rtl/>
          <w:lang w:bidi="ar-EG"/>
        </w:rPr>
        <w:t>-</w:t>
      </w:r>
      <w:r w:rsidR="004F7766">
        <w:rPr>
          <w:rFonts w:hint="cs"/>
          <w:spacing w:val="-2"/>
          <w:rtl/>
          <w:lang w:bidi="ar-EG"/>
        </w:rPr>
        <w:t xml:space="preserve"> </w:t>
      </w:r>
      <w:r w:rsidRPr="006B2702">
        <w:rPr>
          <w:spacing w:val="-2"/>
          <w:rtl/>
          <w:lang w:bidi="ar-EG"/>
        </w:rPr>
        <w:t>الاجتماعية وجمعيات مثل التعاونيات والتجمعات الثقافية المنشأة من أجل النهوض بالمصالح المشتركة لأعضائها. وتقوم النساء بدور نشط كعضوات وكشاغلات لمناصب في النطاق الكامل للمنظمات التطوعية في سيشيل.</w:t>
      </w:r>
      <w:r w:rsidR="00FE3F8C">
        <w:rPr>
          <w:spacing w:val="-2"/>
          <w:rtl/>
          <w:lang w:bidi="ar-EG"/>
        </w:rPr>
        <w:t xml:space="preserve"> </w:t>
      </w:r>
    </w:p>
    <w:p w:rsidR="005611DF" w:rsidRPr="009B4E54" w:rsidRDefault="005611DF" w:rsidP="006B2702">
      <w:pPr>
        <w:pStyle w:val="SingleTxtGA"/>
        <w:rPr>
          <w:spacing w:val="-4"/>
          <w:rtl/>
          <w:lang w:bidi="ar-EG"/>
        </w:rPr>
      </w:pPr>
      <w:r w:rsidRPr="009B4E54">
        <w:rPr>
          <w:spacing w:val="-4"/>
          <w:rtl/>
          <w:lang w:bidi="ar-EG"/>
        </w:rPr>
        <w:t>268-</w:t>
      </w:r>
      <w:r w:rsidRPr="009B4E54">
        <w:rPr>
          <w:spacing w:val="-4"/>
          <w:rtl/>
          <w:lang w:bidi="ar-EG"/>
        </w:rPr>
        <w:tab/>
        <w:t>غير أن المجتمع المدني في سيشيل لا</w:t>
      </w:r>
      <w:r w:rsidR="004B7415">
        <w:rPr>
          <w:rFonts w:hint="cs"/>
          <w:spacing w:val="-4"/>
          <w:rtl/>
          <w:lang w:bidi="ar-EG"/>
        </w:rPr>
        <w:t> </w:t>
      </w:r>
      <w:r w:rsidRPr="009B4E54">
        <w:rPr>
          <w:spacing w:val="-4"/>
          <w:rtl/>
          <w:lang w:bidi="ar-EG"/>
        </w:rPr>
        <w:t>يزال في مرحلة مبكرة إلى حد كبير. فالكثير من المنظمات تفتقر إلى الأفراد والمتطوعين المهرة للنجاح في تنفيذ المشاريع الكبيرة وكثير منها يعتمد اعتماداً كبيراً على المعونة المقدمة من المانحين في تمويل أنشطتها. غير أن العدد الكبير من المنظمات غير الحكومية المتطورة تعد شاهداً على تحمس المجتمع المدني والتزامه بالمشاركة في التنمية الوطنية.</w:t>
      </w:r>
      <w:r w:rsidR="00FE3F8C" w:rsidRPr="009B4E54">
        <w:rPr>
          <w:spacing w:val="-4"/>
          <w:rtl/>
          <w:lang w:bidi="ar-EG"/>
        </w:rPr>
        <w:t xml:space="preserve"> </w:t>
      </w:r>
    </w:p>
    <w:p w:rsidR="005611DF" w:rsidRPr="00601287" w:rsidRDefault="005611DF" w:rsidP="00FE2471">
      <w:pPr>
        <w:pStyle w:val="SingleTxtGA"/>
      </w:pPr>
      <w:r w:rsidRPr="00AB3ED1">
        <w:rPr>
          <w:rtl/>
          <w:lang w:bidi="ar-EG"/>
        </w:rPr>
        <w:t>269</w:t>
      </w:r>
      <w:r w:rsidRPr="00601287">
        <w:rPr>
          <w:rtl/>
          <w:lang w:bidi="ar-EG"/>
        </w:rPr>
        <w:t>-</w:t>
      </w:r>
      <w:r w:rsidRPr="00601287">
        <w:rPr>
          <w:rtl/>
          <w:lang w:bidi="ar-EG"/>
        </w:rPr>
        <w:tab/>
        <w:t xml:space="preserve">وفي </w:t>
      </w:r>
      <w:r w:rsidRPr="00AB3ED1">
        <w:rPr>
          <w:rtl/>
          <w:lang w:bidi="ar-EG"/>
        </w:rPr>
        <w:t>17</w:t>
      </w:r>
      <w:r w:rsidRPr="00601287">
        <w:rPr>
          <w:rtl/>
          <w:lang w:bidi="ar-EG"/>
        </w:rPr>
        <w:t xml:space="preserve"> كانون الأول/ديسمبر </w:t>
      </w:r>
      <w:r w:rsidRPr="00AB3ED1">
        <w:rPr>
          <w:rtl/>
          <w:lang w:bidi="ar-EG"/>
        </w:rPr>
        <w:t>1990</w:t>
      </w:r>
      <w:r w:rsidRPr="00601287">
        <w:rPr>
          <w:rtl/>
          <w:lang w:bidi="ar-EG"/>
        </w:rPr>
        <w:t>، بدئت رسمياً وحدة الاتصالات التابعة للمنظمات غير الحكومية (</w:t>
      </w:r>
      <w:r w:rsidRPr="00601287">
        <w:rPr>
          <w:lang w:bidi="ar-EG"/>
        </w:rPr>
        <w:t>LUNGOS</w:t>
      </w:r>
      <w:r w:rsidRPr="00601287">
        <w:rPr>
          <w:rtl/>
          <w:lang w:bidi="ar-EG"/>
        </w:rPr>
        <w:t>) وهي منصة عامة لتمثيل المصالح الجماعية للمجتمع المدني في سيشيل وللعمل كوسط التقاء بين الحكومة والمجتمع المدني. وعززت وحدة الاتصالات (</w:t>
      </w:r>
      <w:r w:rsidRPr="00601287">
        <w:rPr>
          <w:lang w:bidi="ar-EG"/>
        </w:rPr>
        <w:t>LUNGOS</w:t>
      </w:r>
      <w:r w:rsidRPr="00601287">
        <w:rPr>
          <w:rtl/>
          <w:lang w:bidi="ar-EG"/>
        </w:rPr>
        <w:t xml:space="preserve">) دورها على مر السنين كمركز تنسيق للمجتمع المدني في سيشيل. وقد نمت الوحدة من أمانة صغيرة تخدم عدداً ضئيلاً من المنظمات غير الحكومية الأعضاء إلى منظمة كبيرة تضم في عضويتها </w:t>
      </w:r>
      <w:r w:rsidRPr="00AB3ED1">
        <w:rPr>
          <w:rtl/>
          <w:lang w:bidi="ar-EG"/>
        </w:rPr>
        <w:t>71</w:t>
      </w:r>
      <w:r w:rsidRPr="00601287">
        <w:rPr>
          <w:rtl/>
          <w:lang w:bidi="ar-EG"/>
        </w:rPr>
        <w:t xml:space="preserve"> منظمة من منظمات المجتمع المدني العاملة في قطاعات تتراوح من القطاع الاقتصادي</w:t>
      </w:r>
      <w:r w:rsidR="004F7766">
        <w:rPr>
          <w:rFonts w:hint="cs"/>
          <w:rtl/>
          <w:lang w:bidi="ar-EG"/>
        </w:rPr>
        <w:t xml:space="preserve"> </w:t>
      </w:r>
      <w:r w:rsidRPr="00601287">
        <w:rPr>
          <w:rtl/>
          <w:lang w:bidi="ar-EG"/>
        </w:rPr>
        <w:t>-</w:t>
      </w:r>
      <w:r w:rsidR="004F7766">
        <w:rPr>
          <w:rFonts w:hint="cs"/>
          <w:rtl/>
          <w:lang w:bidi="ar-EG"/>
        </w:rPr>
        <w:t xml:space="preserve"> </w:t>
      </w:r>
      <w:r w:rsidRPr="00601287">
        <w:rPr>
          <w:rtl/>
          <w:lang w:bidi="ar-EG"/>
        </w:rPr>
        <w:t>الاجتماعي، والبيئة، والصحة، والرفاه إلى القضايا النسائية، وحقوق الإنسان، وال</w:t>
      </w:r>
      <w:r w:rsidR="00E73205">
        <w:rPr>
          <w:rtl/>
          <w:lang w:bidi="ar-EG"/>
        </w:rPr>
        <w:t>ديمقراط</w:t>
      </w:r>
      <w:r w:rsidRPr="00601287">
        <w:rPr>
          <w:rtl/>
          <w:lang w:bidi="ar-EG"/>
        </w:rPr>
        <w:t xml:space="preserve">ية في عام </w:t>
      </w:r>
      <w:r w:rsidRPr="00AB3ED1">
        <w:rPr>
          <w:rtl/>
          <w:lang w:bidi="ar-EG"/>
        </w:rPr>
        <w:t>2009</w:t>
      </w:r>
      <w:r w:rsidRPr="00601287">
        <w:rPr>
          <w:rtl/>
          <w:lang w:bidi="ar-EG"/>
        </w:rPr>
        <w:t xml:space="preserve">. وقد وضعت مؤخراً خطة استراتيجية مدتها خمس سنوات للمجتمع المدني في سيشيل للفترة </w:t>
      </w:r>
      <w:r w:rsidRPr="00AB3ED1">
        <w:rPr>
          <w:rtl/>
          <w:lang w:bidi="ar-EG"/>
        </w:rPr>
        <w:t>2010</w:t>
      </w:r>
      <w:r w:rsidRPr="00601287">
        <w:rPr>
          <w:rtl/>
          <w:lang w:bidi="ar-EG"/>
        </w:rPr>
        <w:t>-</w:t>
      </w:r>
      <w:r w:rsidRPr="00AB3ED1">
        <w:rPr>
          <w:rtl/>
          <w:lang w:bidi="ar-EG"/>
        </w:rPr>
        <w:t>2014</w:t>
      </w:r>
      <w:r w:rsidRPr="00601287">
        <w:rPr>
          <w:rtl/>
          <w:lang w:bidi="ar-EG"/>
        </w:rPr>
        <w:t xml:space="preserve"> كتمهيد لزيادة دورها وظهورها في مجال التنمية الوطنية. وتوفر وحدة الاتصالات للمنظمات الحكومية لأعضائها من خلال أكاديمية المجتمع المدني التابعة لها والتي أنشئت في </w:t>
      </w:r>
      <w:r w:rsidRPr="00AB3ED1">
        <w:rPr>
          <w:rtl/>
          <w:lang w:bidi="ar-EG"/>
        </w:rPr>
        <w:t>2008</w:t>
      </w:r>
      <w:r w:rsidRPr="00601287">
        <w:rPr>
          <w:rtl/>
          <w:lang w:bidi="ar-EG"/>
        </w:rPr>
        <w:t>، مجموعة متنوعة من أنشطة التدريب والتنمية في مجالات الإدارة المالية، والقيادة التنظيمية، وإدارة المشاريع، وإدارة الأصول البشرية، وتكنولوجيا المعلومات. وقد استفاد النساء من التدري</w:t>
      </w:r>
      <w:r w:rsidR="00FE2471">
        <w:rPr>
          <w:rtl/>
          <w:lang w:bidi="ar-EG"/>
        </w:rPr>
        <w:t xml:space="preserve">ب على قدم المساواة مع الرجال. </w:t>
      </w:r>
    </w:p>
    <w:p w:rsidR="005611DF" w:rsidRPr="00FE2471" w:rsidRDefault="005611DF" w:rsidP="00FE2471">
      <w:pPr>
        <w:pStyle w:val="SingleTxtGA"/>
        <w:rPr>
          <w:rtl/>
        </w:rPr>
      </w:pPr>
      <w:r w:rsidRPr="00AB3ED1">
        <w:rPr>
          <w:rtl/>
          <w:lang w:bidi="ar-EG"/>
        </w:rPr>
        <w:t>270</w:t>
      </w:r>
      <w:r w:rsidRPr="00601287">
        <w:rPr>
          <w:rtl/>
          <w:lang w:bidi="ar-EG"/>
        </w:rPr>
        <w:t>-</w:t>
      </w:r>
      <w:r w:rsidRPr="00601287">
        <w:rPr>
          <w:rtl/>
          <w:lang w:bidi="ar-EG"/>
        </w:rPr>
        <w:tab/>
        <w:t xml:space="preserve">سلمت الحكومة بالحاجة إلى إقامة علاقة مع المجتمع المدني وتقديم الدعم له عندما يكون ذلك مناسب، وكلما دعت الحاجة. وقد توطد إضفاء الطابع الرسمي على العلاقة بين الحكومة والمنظمات غير الحكومية في تموز/يوليه </w:t>
      </w:r>
      <w:r w:rsidRPr="00AB3ED1">
        <w:rPr>
          <w:rtl/>
          <w:lang w:bidi="ar-EG"/>
        </w:rPr>
        <w:t>2008</w:t>
      </w:r>
      <w:r w:rsidRPr="00601287">
        <w:rPr>
          <w:rtl/>
          <w:lang w:bidi="ar-EG"/>
        </w:rPr>
        <w:t xml:space="preserve"> مع توقيع مذكرة تفاهم بين الحكومة (التي مثلتها وزارة الصحة والتنمية الاجتماعية) والمنظمات غير الحكومية (التي مثلتها وحدة الاتصالات التابعة للمنظمات غير الحكومية). وتشغل وحدة الاتصالات مقاعد دائمة في عدد من المجالس واللجان الوطنية.</w:t>
      </w:r>
    </w:p>
    <w:p w:rsidR="005611DF" w:rsidRPr="00601287" w:rsidRDefault="005611DF" w:rsidP="00FE2471">
      <w:pPr>
        <w:pStyle w:val="H23GA"/>
      </w:pPr>
      <w:bookmarkStart w:id="55" w:name="_Toc266734547"/>
      <w:r w:rsidRPr="00601287">
        <w:tab/>
      </w:r>
      <w:r w:rsidRPr="00601287">
        <w:tab/>
      </w:r>
      <w:bookmarkEnd w:id="55"/>
      <w:r w:rsidRPr="00601287">
        <w:rPr>
          <w:rtl/>
          <w:lang w:bidi="ar-EG"/>
        </w:rPr>
        <w:t>المرأة في وحدة الاتصالات التابعة للمنظمات غير الحكومية</w:t>
      </w:r>
    </w:p>
    <w:p w:rsidR="005611DF" w:rsidRPr="00601287" w:rsidRDefault="005611DF" w:rsidP="00FF019D">
      <w:pPr>
        <w:pStyle w:val="SingleTxtGA"/>
        <w:rPr>
          <w:rtl/>
          <w:lang w:bidi="ar-EG"/>
        </w:rPr>
      </w:pPr>
      <w:r w:rsidRPr="00AB3ED1">
        <w:rPr>
          <w:rtl/>
          <w:lang w:bidi="ar-EG"/>
        </w:rPr>
        <w:t>271</w:t>
      </w:r>
      <w:r w:rsidRPr="00601287">
        <w:rPr>
          <w:rtl/>
          <w:lang w:bidi="ar-EG"/>
        </w:rPr>
        <w:t>-</w:t>
      </w:r>
      <w:r w:rsidRPr="00601287">
        <w:rPr>
          <w:rtl/>
          <w:lang w:bidi="ar-EG"/>
        </w:rPr>
        <w:tab/>
        <w:t xml:space="preserve">تعد وحدة الاتصالات التابعة للمنظمات غير الحكومية مثالاً جيداً لمنظمة متوازنة جنسانياً. ففي عام </w:t>
      </w:r>
      <w:r w:rsidRPr="00AB3ED1">
        <w:rPr>
          <w:rtl/>
          <w:lang w:bidi="ar-EG"/>
        </w:rPr>
        <w:t>2009</w:t>
      </w:r>
      <w:r w:rsidRPr="00601287">
        <w:rPr>
          <w:rtl/>
          <w:lang w:bidi="ar-EG"/>
        </w:rPr>
        <w:t xml:space="preserve">، كان هناك </w:t>
      </w:r>
      <w:r w:rsidRPr="00AB3ED1">
        <w:rPr>
          <w:rtl/>
          <w:lang w:bidi="ar-EG"/>
        </w:rPr>
        <w:t>71</w:t>
      </w:r>
      <w:r w:rsidRPr="00601287">
        <w:rPr>
          <w:rtl/>
          <w:lang w:bidi="ar-EG"/>
        </w:rPr>
        <w:t xml:space="preserve"> منظمة مرتبطة بالوحدة، بينها </w:t>
      </w:r>
      <w:r w:rsidRPr="00AB3ED1">
        <w:rPr>
          <w:rtl/>
          <w:lang w:bidi="ar-EG"/>
        </w:rPr>
        <w:t>31</w:t>
      </w:r>
      <w:r w:rsidRPr="00601287">
        <w:rPr>
          <w:rtl/>
          <w:lang w:bidi="ar-EG"/>
        </w:rPr>
        <w:t xml:space="preserve"> منظمة ترأسها نساء (انظر القائمة الواردة في التذييل </w:t>
      </w:r>
      <w:r w:rsidRPr="00AB3ED1">
        <w:rPr>
          <w:rtl/>
          <w:lang w:bidi="ar-EG"/>
        </w:rPr>
        <w:t>7</w:t>
      </w:r>
      <w:r w:rsidRPr="00601287">
        <w:rPr>
          <w:rtl/>
          <w:lang w:bidi="ar-EG"/>
        </w:rPr>
        <w:t xml:space="preserve">). ويدير الوحدة مجلس إدارة من خمسة عشر عضواً، بينهم </w:t>
      </w:r>
      <w:r w:rsidRPr="00AB3ED1">
        <w:rPr>
          <w:rtl/>
          <w:lang w:bidi="ar-EG"/>
        </w:rPr>
        <w:t>7</w:t>
      </w:r>
      <w:r w:rsidRPr="00601287">
        <w:rPr>
          <w:rtl/>
          <w:lang w:bidi="ar-EG"/>
        </w:rPr>
        <w:t xml:space="preserve"> نساء منهن نائبة الرئيس. والوحدة منظمة في إطار ثماني لجان مواضيعية يرأس كل منها أمين عام؛ ومن بين الأمناء العامين الثمانية يوجد أربعة أمناء عامين من النساء. وهي كما يلي (أ)</w:t>
      </w:r>
      <w:r w:rsidR="00FE2471">
        <w:rPr>
          <w:rtl/>
          <w:lang w:bidi="ar-EG"/>
        </w:rPr>
        <w:t> </w:t>
      </w:r>
      <w:r w:rsidRPr="00601287">
        <w:rPr>
          <w:rtl/>
          <w:lang w:bidi="ar-EG"/>
        </w:rPr>
        <w:t>اللجنة الجنسانية؛ (ب) واللجنة الاقتصادية</w:t>
      </w:r>
      <w:r w:rsidR="00FF019D">
        <w:rPr>
          <w:rFonts w:hint="cs"/>
          <w:rtl/>
          <w:lang w:bidi="ar-EG"/>
        </w:rPr>
        <w:t xml:space="preserve"> </w:t>
      </w:r>
      <w:r w:rsidRPr="00601287">
        <w:rPr>
          <w:rtl/>
          <w:lang w:bidi="ar-EG"/>
        </w:rPr>
        <w:t>-</w:t>
      </w:r>
      <w:r w:rsidR="00FF019D">
        <w:rPr>
          <w:rFonts w:hint="cs"/>
          <w:rtl/>
          <w:lang w:bidi="ar-EG"/>
        </w:rPr>
        <w:t xml:space="preserve"> </w:t>
      </w:r>
      <w:r w:rsidRPr="00601287">
        <w:rPr>
          <w:rtl/>
          <w:lang w:bidi="ar-EG"/>
        </w:rPr>
        <w:t>الاجتماعية؛ (ج) ولجنة المنظمات المهنية، (د) واللجنة الاجتماعية والصحية. واللجان الأربع الأخرى التي يرأسها رجال هي (أ)</w:t>
      </w:r>
      <w:r w:rsidR="00FF019D">
        <w:rPr>
          <w:rFonts w:hint="cs"/>
          <w:rtl/>
          <w:lang w:bidi="ar-EG"/>
        </w:rPr>
        <w:t> </w:t>
      </w:r>
      <w:r w:rsidRPr="00601287">
        <w:rPr>
          <w:rtl/>
          <w:lang w:bidi="ar-EG"/>
        </w:rPr>
        <w:t xml:space="preserve">لجنة البيئة والموارد الطبيعية؛ (ب) ولجنة الشباب والثقافة والألعاب الرياضية؛ (ج) ولجنة المنظمات العقائدية؛ (د) ولجنة الحقوق والحكم الرشيد. </w:t>
      </w:r>
    </w:p>
    <w:p w:rsidR="005611DF" w:rsidRPr="00601287" w:rsidRDefault="005611DF" w:rsidP="00FE2471">
      <w:pPr>
        <w:pStyle w:val="SingleTxtGA"/>
        <w:rPr>
          <w:lang w:bidi="ar-EG"/>
        </w:rPr>
      </w:pPr>
      <w:r w:rsidRPr="00AB3ED1">
        <w:rPr>
          <w:rtl/>
          <w:lang w:bidi="ar-EG"/>
        </w:rPr>
        <w:t>272</w:t>
      </w:r>
      <w:r w:rsidRPr="00601287">
        <w:rPr>
          <w:rtl/>
          <w:lang w:bidi="ar-EG"/>
        </w:rPr>
        <w:t>-</w:t>
      </w:r>
      <w:r w:rsidRPr="00601287">
        <w:rPr>
          <w:rtl/>
          <w:lang w:bidi="ar-EG"/>
        </w:rPr>
        <w:tab/>
        <w:t xml:space="preserve">وتضم اللجنة الجنسانية </w:t>
      </w:r>
      <w:r w:rsidRPr="00AB3ED1">
        <w:rPr>
          <w:rtl/>
          <w:lang w:bidi="ar-EG"/>
        </w:rPr>
        <w:t>10</w:t>
      </w:r>
      <w:r w:rsidRPr="00601287">
        <w:rPr>
          <w:rtl/>
          <w:lang w:bidi="ar-EG"/>
        </w:rPr>
        <w:t xml:space="preserve"> جمعيات أعضاء تركز على المرأة والمسائل القائمة على نوع الجنس وتقدم الدعم للرجال والنساء بصورة عامة. ورسالة اللجنة هي </w:t>
      </w:r>
      <w:r w:rsidR="00FE2471">
        <w:rPr>
          <w:rtl/>
          <w:lang w:bidi="ar-EG"/>
        </w:rPr>
        <w:t>"</w:t>
      </w:r>
      <w:r w:rsidRPr="00601287">
        <w:rPr>
          <w:rtl/>
          <w:lang w:bidi="ar-EG"/>
        </w:rPr>
        <w:t>توفير منتدى يعطي للمرأة صوتاً ومنصة، وكفالة إعطاء الوزن المناسب للآراء المفيدة للمرأة عند صياغة السياسات ا</w:t>
      </w:r>
      <w:r w:rsidR="00FE2471">
        <w:rPr>
          <w:rtl/>
          <w:lang w:bidi="ar-EG"/>
        </w:rPr>
        <w:t>لمتعلقة بالمرأة وبقضايا المرأة"</w:t>
      </w:r>
      <w:r w:rsidRPr="00601287">
        <w:rPr>
          <w:rtl/>
          <w:lang w:bidi="ar-EG"/>
        </w:rPr>
        <w:t>. والأعضاء العشرة هم (</w:t>
      </w:r>
      <w:r w:rsidRPr="00AB3ED1">
        <w:rPr>
          <w:rtl/>
          <w:lang w:bidi="ar-EG"/>
        </w:rPr>
        <w:t>1</w:t>
      </w:r>
      <w:r w:rsidRPr="00601287">
        <w:rPr>
          <w:rtl/>
          <w:lang w:bidi="ar-EG"/>
        </w:rPr>
        <w:t>) رابطة الصداقة الدولية (</w:t>
      </w:r>
      <w:r w:rsidRPr="00601287">
        <w:rPr>
          <w:lang w:bidi="ar-EG"/>
        </w:rPr>
        <w:t>IFL</w:t>
      </w:r>
      <w:r w:rsidRPr="00601287">
        <w:rPr>
          <w:rtl/>
          <w:lang w:bidi="ar-EG"/>
        </w:rPr>
        <w:t>)؛ (</w:t>
      </w:r>
      <w:r w:rsidRPr="00AB3ED1">
        <w:rPr>
          <w:rtl/>
          <w:lang w:bidi="ar-EG"/>
        </w:rPr>
        <w:t>2</w:t>
      </w:r>
      <w:r w:rsidRPr="00601287">
        <w:rPr>
          <w:rtl/>
          <w:lang w:bidi="ar-EG"/>
        </w:rPr>
        <w:t>) جمعية الممرضين في سيشيل؛ (</w:t>
      </w:r>
      <w:r w:rsidRPr="00AB3ED1">
        <w:rPr>
          <w:rtl/>
          <w:lang w:bidi="ar-EG"/>
        </w:rPr>
        <w:t>3</w:t>
      </w:r>
      <w:r w:rsidRPr="00601287">
        <w:rPr>
          <w:rtl/>
          <w:lang w:bidi="ar-EG"/>
        </w:rPr>
        <w:t xml:space="preserve">) جمعية تعزيز التمكين الجنساني </w:t>
      </w:r>
      <w:r w:rsidRPr="00601287">
        <w:rPr>
          <w:lang w:bidi="ar-EG"/>
        </w:rPr>
        <w:t>GEM</w:t>
      </w:r>
      <w:r w:rsidR="00FE2471">
        <w:rPr>
          <w:lang w:bidi="ar-EG"/>
        </w:rPr>
        <w:t> </w:t>
      </w:r>
      <w:r w:rsidRPr="00601287">
        <w:rPr>
          <w:lang w:bidi="ar-EG"/>
        </w:rPr>
        <w:t>PLUS</w:t>
      </w:r>
      <w:r w:rsidRPr="00601287">
        <w:rPr>
          <w:rtl/>
          <w:lang w:bidi="ar-EG"/>
        </w:rPr>
        <w:t>، وهي جمعية قائمة على وسائط الإعلام؛ (</w:t>
      </w:r>
      <w:r w:rsidRPr="00AB3ED1">
        <w:rPr>
          <w:rtl/>
          <w:lang w:bidi="ar-EG"/>
        </w:rPr>
        <w:t>4</w:t>
      </w:r>
      <w:r w:rsidRPr="00601287">
        <w:rPr>
          <w:rtl/>
          <w:lang w:bidi="ar-EG"/>
        </w:rPr>
        <w:t>) تحالف التضامن من أجل الأسرة (</w:t>
      </w:r>
      <w:r w:rsidRPr="00601287">
        <w:rPr>
          <w:lang w:bidi="ar-EG"/>
        </w:rPr>
        <w:t>ASFF</w:t>
      </w:r>
      <w:r w:rsidRPr="00601287">
        <w:rPr>
          <w:rtl/>
          <w:lang w:bidi="ar-EG"/>
        </w:rPr>
        <w:t>)؛ (</w:t>
      </w:r>
      <w:r w:rsidRPr="00AB3ED1">
        <w:rPr>
          <w:rtl/>
          <w:lang w:bidi="ar-EG"/>
        </w:rPr>
        <w:t>5</w:t>
      </w:r>
      <w:r w:rsidRPr="00601287">
        <w:rPr>
          <w:rtl/>
          <w:lang w:bidi="ar-EG"/>
        </w:rPr>
        <w:t>)</w:t>
      </w:r>
      <w:r w:rsidR="00FE2471">
        <w:rPr>
          <w:rtl/>
          <w:lang w:bidi="ar-EG"/>
        </w:rPr>
        <w:t> </w:t>
      </w:r>
      <w:r w:rsidRPr="00601287">
        <w:rPr>
          <w:rtl/>
          <w:lang w:bidi="ar-EG"/>
        </w:rPr>
        <w:t>فريق العمل التابع للبرلمانيات؛ (</w:t>
      </w:r>
      <w:r w:rsidRPr="00AB3ED1">
        <w:rPr>
          <w:rtl/>
          <w:lang w:bidi="ar-EG"/>
        </w:rPr>
        <w:t>6</w:t>
      </w:r>
      <w:r w:rsidRPr="00601287">
        <w:rPr>
          <w:rtl/>
          <w:lang w:bidi="ar-EG"/>
        </w:rPr>
        <w:t>) الجمعية السيشيلية للنساء العاملات في وظائف فنية (</w:t>
      </w:r>
      <w:r w:rsidRPr="00601287">
        <w:rPr>
          <w:lang w:bidi="ar-EG"/>
        </w:rPr>
        <w:t>SAWOP</w:t>
      </w:r>
      <w:r w:rsidRPr="00601287">
        <w:rPr>
          <w:rtl/>
          <w:lang w:bidi="ar-EG"/>
        </w:rPr>
        <w:t>)؛ (</w:t>
      </w:r>
      <w:r w:rsidRPr="00AB3ED1">
        <w:rPr>
          <w:rtl/>
          <w:lang w:bidi="ar-EG"/>
        </w:rPr>
        <w:t>7</w:t>
      </w:r>
      <w:r w:rsidRPr="00601287">
        <w:rPr>
          <w:rtl/>
          <w:lang w:bidi="ar-EG"/>
        </w:rPr>
        <w:t>) جمعية الباحثات الاجتماعيات في سيشيل؛ (</w:t>
      </w:r>
      <w:r w:rsidRPr="00AB3ED1">
        <w:rPr>
          <w:rtl/>
          <w:lang w:bidi="ar-EG"/>
        </w:rPr>
        <w:t>8</w:t>
      </w:r>
      <w:r w:rsidRPr="00601287">
        <w:rPr>
          <w:rtl/>
          <w:lang w:bidi="ar-EG"/>
        </w:rPr>
        <w:t>) جمعية كارتياس في سيشيل؛ (</w:t>
      </w:r>
      <w:r w:rsidRPr="00AB3ED1">
        <w:rPr>
          <w:rtl/>
          <w:lang w:bidi="ar-EG"/>
        </w:rPr>
        <w:t>9</w:t>
      </w:r>
      <w:r w:rsidRPr="00601287">
        <w:rPr>
          <w:rtl/>
          <w:lang w:bidi="ar-EG"/>
        </w:rPr>
        <w:t>)</w:t>
      </w:r>
      <w:r w:rsidR="00FE2471">
        <w:rPr>
          <w:rtl/>
          <w:lang w:bidi="ar-EG"/>
        </w:rPr>
        <w:t> </w:t>
      </w:r>
      <w:r w:rsidRPr="00601287">
        <w:rPr>
          <w:rtl/>
          <w:lang w:bidi="ar-EG"/>
        </w:rPr>
        <w:t>جمعية الآباء الذين يشجعون الأبوة الرشيدة؛ (</w:t>
      </w:r>
      <w:r w:rsidRPr="00AB3ED1">
        <w:rPr>
          <w:rtl/>
          <w:lang w:bidi="ar-EG"/>
        </w:rPr>
        <w:t>10</w:t>
      </w:r>
      <w:r w:rsidRPr="00601287">
        <w:rPr>
          <w:rtl/>
          <w:lang w:bidi="ar-EG"/>
        </w:rPr>
        <w:t>) جمعية النساء الناشطات ومنظمة التضامن، (</w:t>
      </w:r>
      <w:r w:rsidRPr="00601287">
        <w:rPr>
          <w:lang w:bidi="ar-EG"/>
        </w:rPr>
        <w:t>WASO</w:t>
      </w:r>
      <w:r w:rsidRPr="00601287">
        <w:rPr>
          <w:rtl/>
          <w:lang w:bidi="ar-EG"/>
        </w:rPr>
        <w:t>).</w:t>
      </w:r>
      <w:r w:rsidR="00FE3F8C">
        <w:rPr>
          <w:rtl/>
          <w:lang w:bidi="ar-EG"/>
        </w:rPr>
        <w:t xml:space="preserve"> </w:t>
      </w:r>
    </w:p>
    <w:p w:rsidR="005611DF" w:rsidRPr="00FE2471" w:rsidRDefault="005611DF" w:rsidP="00FF019D">
      <w:pPr>
        <w:pStyle w:val="SingleTxtGA"/>
        <w:rPr>
          <w:spacing w:val="2"/>
          <w:lang w:bidi="ar-EG"/>
        </w:rPr>
      </w:pPr>
      <w:r w:rsidRPr="00AB3ED1">
        <w:rPr>
          <w:spacing w:val="2"/>
          <w:rtl/>
          <w:lang w:bidi="ar-EG"/>
        </w:rPr>
        <w:t>273</w:t>
      </w:r>
      <w:r w:rsidRPr="00FE2471">
        <w:rPr>
          <w:spacing w:val="2"/>
          <w:rtl/>
          <w:lang w:bidi="ar-EG"/>
        </w:rPr>
        <w:t>-</w:t>
      </w:r>
      <w:r w:rsidRPr="00FE2471">
        <w:rPr>
          <w:spacing w:val="2"/>
          <w:rtl/>
          <w:lang w:bidi="ar-EG"/>
        </w:rPr>
        <w:tab/>
        <w:t>وتتمثل بعض أهم المجالات التي تركز عليها اللجنة الجنسانية، والتي كانت يختص بها قبل ذلك تحت لجنة المرأة السيشيلة، هي العنف العائلي، إساءة استعمال العقاقير، وإنتاجية مكان العمل، والعلاقات الأسرية، وحقوق الإنسان. وينظم أعضاء اللجان مثل تحالف التضامن من أجل الأسرة (</w:t>
      </w:r>
      <w:r w:rsidRPr="00FE2471">
        <w:rPr>
          <w:spacing w:val="2"/>
          <w:lang w:bidi="ar-EG"/>
        </w:rPr>
        <w:t>ASFF</w:t>
      </w:r>
      <w:r w:rsidRPr="00FE2471">
        <w:rPr>
          <w:spacing w:val="2"/>
          <w:rtl/>
          <w:lang w:bidi="ar-EG"/>
        </w:rPr>
        <w:t>) وجمعية النساء الناشطات، ومنظمة التضامن دورات تشاورية نوعية مع رجال ونساء تعرضوا للعنف العائلي وما</w:t>
      </w:r>
      <w:r w:rsidR="00FF019D">
        <w:rPr>
          <w:rFonts w:hint="cs"/>
          <w:spacing w:val="2"/>
          <w:rtl/>
          <w:lang w:bidi="ar-EG"/>
        </w:rPr>
        <w:t> </w:t>
      </w:r>
      <w:r w:rsidRPr="00FE2471">
        <w:rPr>
          <w:spacing w:val="2"/>
          <w:rtl/>
          <w:lang w:bidi="ar-EG"/>
        </w:rPr>
        <w:t>زالوا يتعرضون للعنف العائلي في المنزل بسبب إساءة استعمال العقاقير والكحول من جانب أي من الوالدين و/أو</w:t>
      </w:r>
      <w:r w:rsidR="00FF019D">
        <w:rPr>
          <w:rFonts w:hint="cs"/>
          <w:spacing w:val="2"/>
          <w:rtl/>
          <w:lang w:bidi="ar-EG"/>
        </w:rPr>
        <w:t> </w:t>
      </w:r>
      <w:r w:rsidRPr="00FE2471">
        <w:rPr>
          <w:spacing w:val="2"/>
          <w:rtl/>
          <w:lang w:bidi="ar-EG"/>
        </w:rPr>
        <w:t xml:space="preserve">أطفالهم الصغار. </w:t>
      </w:r>
    </w:p>
    <w:p w:rsidR="005611DF" w:rsidRPr="00601287" w:rsidRDefault="005611DF" w:rsidP="00FE2471">
      <w:pPr>
        <w:pStyle w:val="SingleTxtGA"/>
        <w:rPr>
          <w:lang w:bidi="ar-EG"/>
        </w:rPr>
      </w:pPr>
      <w:r w:rsidRPr="00AB3ED1">
        <w:rPr>
          <w:rtl/>
          <w:lang w:bidi="ar-EG"/>
        </w:rPr>
        <w:t>274</w:t>
      </w:r>
      <w:r w:rsidRPr="00601287">
        <w:rPr>
          <w:rtl/>
          <w:lang w:bidi="ar-EG"/>
        </w:rPr>
        <w:t>-</w:t>
      </w:r>
      <w:r w:rsidRPr="00601287">
        <w:rPr>
          <w:rtl/>
          <w:lang w:bidi="ar-EG"/>
        </w:rPr>
        <w:tab/>
        <w:t xml:space="preserve">كما تنظم اللجنة برامج وحلقات عمل في مجال التوعية في المجتمعات المحلية من أجل تعريف النساء بحقوقهن. وفي عام </w:t>
      </w:r>
      <w:r w:rsidRPr="00AB3ED1">
        <w:rPr>
          <w:rtl/>
          <w:lang w:bidi="ar-EG"/>
        </w:rPr>
        <w:t>2009</w:t>
      </w:r>
      <w:r w:rsidRPr="00601287">
        <w:rPr>
          <w:rtl/>
          <w:lang w:bidi="ar-EG"/>
        </w:rPr>
        <w:t>، عقدت سلسلة من حلقات العمل بهدف التعريف ببروتوكول الاتحاد الأفريقي الملحق بالميثاق الأفريقي لحقوق الإنسان وحقوق الشعوب في مجال حقوق المرأة في أفريقيا. وقد تم تكوين شراكات تعاونية مع المنظمات غير الحكومية الأخرى، وبخاصة المنظمات العقائدية والسلطات المحلية لتعبئة المشاركين في المجتمعات المحلية. كما أن هناك تعاوناً نشطاً</w:t>
      </w:r>
      <w:r w:rsidR="00FF019D">
        <w:rPr>
          <w:rtl/>
          <w:lang w:bidi="ar-EG"/>
        </w:rPr>
        <w:t xml:space="preserve"> ومستمراً مع </w:t>
      </w:r>
      <w:r w:rsidRPr="00601287">
        <w:rPr>
          <w:rtl/>
          <w:lang w:bidi="ar-EG"/>
        </w:rPr>
        <w:t>أمانة الشؤون الجنسانية في وزارة التنمية الاجتماعية. والأمين العام للجنة عضو في الفريق الوطني للإدارة الجنسانية (</w:t>
      </w:r>
      <w:r w:rsidRPr="00601287">
        <w:rPr>
          <w:lang w:bidi="ar-EG"/>
        </w:rPr>
        <w:t>NGMT</w:t>
      </w:r>
      <w:r w:rsidRPr="00601287">
        <w:rPr>
          <w:rtl/>
          <w:lang w:bidi="ar-EG"/>
        </w:rPr>
        <w:t>).</w:t>
      </w:r>
      <w:r w:rsidR="00FE3F8C">
        <w:rPr>
          <w:rtl/>
          <w:lang w:bidi="ar-EG"/>
        </w:rPr>
        <w:t xml:space="preserve"> </w:t>
      </w:r>
    </w:p>
    <w:p w:rsidR="005611DF" w:rsidRPr="00601287" w:rsidRDefault="005611DF" w:rsidP="00FE2471">
      <w:pPr>
        <w:pStyle w:val="H1GA"/>
        <w:jc w:val="left"/>
        <w:rPr>
          <w:rtl/>
          <w:lang w:bidi="ar-EG"/>
        </w:rPr>
      </w:pPr>
      <w:bookmarkStart w:id="56" w:name="_Toc266734548"/>
      <w:r w:rsidRPr="00601287">
        <w:tab/>
      </w:r>
      <w:r w:rsidRPr="00601287">
        <w:tab/>
      </w:r>
      <w:bookmarkStart w:id="57" w:name="Toc18"/>
      <w:bookmarkStart w:id="58" w:name="_Toc340476302"/>
      <w:bookmarkEnd w:id="56"/>
      <w:r w:rsidRPr="00601287">
        <w:rPr>
          <w:rtl/>
          <w:lang w:bidi="ar-EG"/>
        </w:rPr>
        <w:t xml:space="preserve">المادة </w:t>
      </w:r>
      <w:r w:rsidRPr="00AB3ED1">
        <w:rPr>
          <w:rtl/>
          <w:lang w:bidi="ar-EG"/>
        </w:rPr>
        <w:t>8</w:t>
      </w:r>
      <w:r w:rsidR="00FE2471">
        <w:rPr>
          <w:rtl/>
          <w:lang w:bidi="ar-EG"/>
        </w:rPr>
        <w:br/>
      </w:r>
      <w:r w:rsidRPr="00601287">
        <w:rPr>
          <w:rtl/>
          <w:lang w:bidi="ar-EG"/>
        </w:rPr>
        <w:t>التمثيل الدولي</w:t>
      </w:r>
      <w:bookmarkEnd w:id="57"/>
      <w:bookmarkEnd w:id="58"/>
    </w:p>
    <w:p w:rsidR="005611DF" w:rsidRPr="00601287" w:rsidRDefault="005611DF" w:rsidP="00FF019D">
      <w:pPr>
        <w:pStyle w:val="SingleTxtGA"/>
        <w:rPr>
          <w:lang w:bidi="ar-EG"/>
        </w:rPr>
      </w:pPr>
      <w:r w:rsidRPr="00AB3ED1">
        <w:rPr>
          <w:rtl/>
          <w:lang w:bidi="ar-EG"/>
        </w:rPr>
        <w:t>275</w:t>
      </w:r>
      <w:r w:rsidRPr="00601287">
        <w:rPr>
          <w:rtl/>
          <w:lang w:bidi="ar-EG"/>
        </w:rPr>
        <w:t>-</w:t>
      </w:r>
      <w:r w:rsidRPr="00601287">
        <w:rPr>
          <w:rtl/>
          <w:lang w:bidi="ar-EG"/>
        </w:rPr>
        <w:tab/>
        <w:t xml:space="preserve">لا يوجد في دستور سيشيل ولا في قوانينها أي تمييز بين العمل المحلي والعمل الدولي. فجميع أماكن العمل في الخدمة العامة وفي الأعمال شبه الحكومية مفتوحة للرجال والنساء المؤهلين تأهيلاً مناسباً، وذلك وفقاً لما نصت عليه المادة </w:t>
      </w:r>
      <w:r w:rsidRPr="00AB3ED1">
        <w:rPr>
          <w:rtl/>
          <w:lang w:bidi="ar-EG"/>
        </w:rPr>
        <w:t>35</w:t>
      </w:r>
      <w:r w:rsidRPr="00601287">
        <w:rPr>
          <w:rtl/>
          <w:lang w:bidi="ar-EG"/>
        </w:rPr>
        <w:t>(ب) من الدستور في إطار ‘الحق في العمل</w:t>
      </w:r>
      <w:r w:rsidR="00FA0D68">
        <w:rPr>
          <w:rtl/>
        </w:rPr>
        <w:t>‘</w:t>
      </w:r>
      <w:r w:rsidRPr="00601287">
        <w:rPr>
          <w:rtl/>
          <w:lang w:bidi="ar-EG"/>
        </w:rPr>
        <w:t xml:space="preserve"> وأمر الخدمة العامة </w:t>
      </w:r>
      <w:r w:rsidRPr="00AB3ED1">
        <w:rPr>
          <w:rtl/>
          <w:lang w:bidi="ar-EG"/>
        </w:rPr>
        <w:t>30</w:t>
      </w:r>
      <w:r w:rsidRPr="00601287">
        <w:rPr>
          <w:rtl/>
          <w:lang w:bidi="ar-EG"/>
        </w:rPr>
        <w:t xml:space="preserve"> (انظر المادة </w:t>
      </w:r>
      <w:r w:rsidRPr="00AB3ED1">
        <w:rPr>
          <w:rtl/>
          <w:lang w:bidi="ar-EG"/>
        </w:rPr>
        <w:t>11</w:t>
      </w:r>
      <w:r w:rsidRPr="00601287">
        <w:rPr>
          <w:rtl/>
          <w:lang w:bidi="ar-EG"/>
        </w:rPr>
        <w:t>).</w:t>
      </w:r>
      <w:r w:rsidR="00FE3F8C">
        <w:rPr>
          <w:rtl/>
          <w:lang w:bidi="ar-EG"/>
        </w:rPr>
        <w:t xml:space="preserve"> </w:t>
      </w:r>
    </w:p>
    <w:p w:rsidR="005611DF" w:rsidRPr="00601287" w:rsidRDefault="005611DF" w:rsidP="00FE2471">
      <w:pPr>
        <w:pStyle w:val="SingleTxtGA"/>
        <w:rPr>
          <w:lang w:bidi="ar-EG"/>
        </w:rPr>
      </w:pPr>
      <w:r w:rsidRPr="00AB3ED1">
        <w:rPr>
          <w:rtl/>
          <w:lang w:bidi="ar-EG"/>
        </w:rPr>
        <w:t>276</w:t>
      </w:r>
      <w:r w:rsidRPr="00601287">
        <w:rPr>
          <w:rtl/>
          <w:lang w:bidi="ar-EG"/>
        </w:rPr>
        <w:t>-</w:t>
      </w:r>
      <w:r w:rsidRPr="00601287">
        <w:rPr>
          <w:rtl/>
          <w:lang w:bidi="ar-EG"/>
        </w:rPr>
        <w:tab/>
        <w:t xml:space="preserve">وتميز عدد قليل من النساء في خدمة بلدهن محلياً وفي الخارج. فمنصب وزير الشؤون الخارجية، وهو أعلى منصب دبلوماسي تولته امرأة، هي السيدة دانيي لدي سانت جورج، لمدة إحدى عشر سنة من </w:t>
      </w:r>
      <w:r w:rsidRPr="00AB3ED1">
        <w:rPr>
          <w:rtl/>
          <w:lang w:bidi="ar-EG"/>
        </w:rPr>
        <w:t>1986</w:t>
      </w:r>
      <w:r w:rsidRPr="00601287">
        <w:rPr>
          <w:rtl/>
          <w:lang w:bidi="ar-EG"/>
        </w:rPr>
        <w:t>-</w:t>
      </w:r>
      <w:r w:rsidRPr="00AB3ED1">
        <w:rPr>
          <w:rtl/>
          <w:lang w:bidi="ar-EG"/>
        </w:rPr>
        <w:t>1997</w:t>
      </w:r>
      <w:r w:rsidRPr="00601287">
        <w:rPr>
          <w:rtl/>
          <w:lang w:bidi="ar-EG"/>
        </w:rPr>
        <w:t xml:space="preserve">. </w:t>
      </w:r>
    </w:p>
    <w:p w:rsidR="005611DF" w:rsidRPr="00601287" w:rsidRDefault="005611DF" w:rsidP="00FE2471">
      <w:pPr>
        <w:pStyle w:val="SingleTxtGA"/>
        <w:rPr>
          <w:rtl/>
          <w:lang w:bidi="ar-EG"/>
        </w:rPr>
      </w:pPr>
      <w:r w:rsidRPr="00AB3ED1">
        <w:rPr>
          <w:rtl/>
          <w:lang w:bidi="ar-EG"/>
        </w:rPr>
        <w:t>277</w:t>
      </w:r>
      <w:r w:rsidRPr="00601287">
        <w:rPr>
          <w:rtl/>
          <w:lang w:bidi="ar-EG"/>
        </w:rPr>
        <w:t>-</w:t>
      </w:r>
      <w:r w:rsidRPr="00601287">
        <w:rPr>
          <w:rtl/>
          <w:lang w:bidi="ar-EG"/>
        </w:rPr>
        <w:tab/>
        <w:t xml:space="preserve">وكما يبين الجدول </w:t>
      </w:r>
      <w:r w:rsidRPr="00AB3ED1">
        <w:rPr>
          <w:rtl/>
          <w:lang w:bidi="ar-EG"/>
        </w:rPr>
        <w:t>7</w:t>
      </w:r>
      <w:r w:rsidRPr="00601287">
        <w:rPr>
          <w:rtl/>
          <w:lang w:bidi="ar-EG"/>
        </w:rPr>
        <w:t xml:space="preserve"> أدناه، فإن المرأة ممثلة بصورة جيدة في السلك الدبلوماسي بوزارة الشؤون الخارجية.</w:t>
      </w:r>
      <w:r w:rsidR="00FE3F8C">
        <w:rPr>
          <w:rtl/>
          <w:lang w:bidi="ar-EG"/>
        </w:rPr>
        <w:t xml:space="preserve"> </w:t>
      </w:r>
    </w:p>
    <w:p w:rsidR="005611DF" w:rsidRPr="00FE2471" w:rsidRDefault="005611DF" w:rsidP="00FE2471">
      <w:pPr>
        <w:pStyle w:val="SingleTxtGA"/>
        <w:keepNext/>
        <w:keepLines/>
        <w:jc w:val="left"/>
        <w:rPr>
          <w:b/>
          <w:bCs/>
        </w:rPr>
      </w:pPr>
      <w:bookmarkStart w:id="59" w:name="_Toc294261376"/>
      <w:bookmarkStart w:id="60" w:name="Ta7"/>
      <w:r w:rsidRPr="00601287">
        <w:rPr>
          <w:rtl/>
          <w:lang w:bidi="ar-EG"/>
        </w:rPr>
        <w:t xml:space="preserve">الجدول </w:t>
      </w:r>
      <w:r w:rsidRPr="00AB3ED1">
        <w:rPr>
          <w:rtl/>
          <w:lang w:bidi="ar-EG"/>
        </w:rPr>
        <w:t>7</w:t>
      </w:r>
      <w:r w:rsidR="00FE2471">
        <w:rPr>
          <w:rtl/>
          <w:lang w:bidi="ar-EG"/>
        </w:rPr>
        <w:br/>
      </w:r>
      <w:r w:rsidRPr="00FE2471">
        <w:rPr>
          <w:b/>
          <w:bCs/>
          <w:rtl/>
          <w:lang w:bidi="ar-EG"/>
        </w:rPr>
        <w:t>وظائف السلك الدبلوماسي بوزارة الشؤون الخارجية، بحسب نوع الجنس</w:t>
      </w:r>
    </w:p>
    <w:tbl>
      <w:tblPr>
        <w:bidiVisual/>
        <w:tblW w:w="7181" w:type="dxa"/>
        <w:tblInd w:w="1225" w:type="dxa"/>
        <w:tblBorders>
          <w:top w:val="single" w:sz="4" w:space="0" w:color="auto"/>
        </w:tblBorders>
        <w:tblCellMar>
          <w:left w:w="0" w:type="dxa"/>
          <w:right w:w="0" w:type="dxa"/>
        </w:tblCellMar>
        <w:tblLook w:val="00A0" w:firstRow="1" w:lastRow="0" w:firstColumn="1" w:lastColumn="0" w:noHBand="0" w:noVBand="0"/>
      </w:tblPr>
      <w:tblGrid>
        <w:gridCol w:w="2160"/>
        <w:gridCol w:w="2160"/>
        <w:gridCol w:w="2161"/>
        <w:gridCol w:w="700"/>
      </w:tblGrid>
      <w:tr w:rsidR="005611DF" w:rsidRPr="00FE2471" w:rsidTr="00FE2471">
        <w:trPr>
          <w:trHeight w:val="240"/>
          <w:tblHeader/>
        </w:trPr>
        <w:tc>
          <w:tcPr>
            <w:tcW w:w="2160" w:type="dxa"/>
            <w:tcBorders>
              <w:top w:val="single" w:sz="4" w:space="0" w:color="auto"/>
              <w:bottom w:val="single" w:sz="12" w:space="0" w:color="auto"/>
            </w:tcBorders>
            <w:vAlign w:val="bottom"/>
          </w:tcPr>
          <w:bookmarkEnd w:id="59"/>
          <w:bookmarkEnd w:id="60"/>
          <w:p w:rsidR="005611DF" w:rsidRPr="00FE2471" w:rsidRDefault="005611DF" w:rsidP="00FE2471">
            <w:pPr>
              <w:pStyle w:val="SingleTxtG"/>
              <w:suppressAutoHyphens w:val="0"/>
              <w:bidi/>
              <w:spacing w:before="40" w:after="60" w:line="300" w:lineRule="exact"/>
              <w:ind w:left="57" w:right="57"/>
              <w:jc w:val="lowKashida"/>
              <w:rPr>
                <w:rFonts w:cs="Traditional Arabic"/>
                <w:i/>
                <w:iCs/>
                <w:szCs w:val="28"/>
                <w:lang w:bidi="ar-EG"/>
              </w:rPr>
            </w:pPr>
            <w:r w:rsidRPr="00FE2471">
              <w:rPr>
                <w:rFonts w:cs="Traditional Arabic"/>
                <w:i/>
                <w:iCs/>
                <w:szCs w:val="28"/>
                <w:rtl/>
                <w:lang w:bidi="ar-EG"/>
              </w:rPr>
              <w:t>الوظيفة</w:t>
            </w:r>
          </w:p>
        </w:tc>
        <w:tc>
          <w:tcPr>
            <w:tcW w:w="2160" w:type="dxa"/>
            <w:tcBorders>
              <w:top w:val="single" w:sz="4" w:space="0" w:color="auto"/>
              <w:bottom w:val="single" w:sz="12"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i/>
                <w:iCs/>
                <w:szCs w:val="28"/>
              </w:rPr>
            </w:pPr>
            <w:r w:rsidRPr="00FE2471">
              <w:rPr>
                <w:rFonts w:cs="Traditional Arabic"/>
                <w:i/>
                <w:iCs/>
                <w:szCs w:val="28"/>
                <w:rtl/>
              </w:rPr>
              <w:t>عدد الرجال</w:t>
            </w:r>
          </w:p>
        </w:tc>
        <w:tc>
          <w:tcPr>
            <w:tcW w:w="2161" w:type="dxa"/>
            <w:tcBorders>
              <w:top w:val="single" w:sz="4" w:space="0" w:color="auto"/>
              <w:bottom w:val="single" w:sz="12"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i/>
                <w:iCs/>
                <w:szCs w:val="28"/>
              </w:rPr>
            </w:pPr>
            <w:r w:rsidRPr="00FE2471">
              <w:rPr>
                <w:rFonts w:cs="Traditional Arabic"/>
                <w:i/>
                <w:iCs/>
                <w:szCs w:val="28"/>
                <w:rtl/>
              </w:rPr>
              <w:t xml:space="preserve">عدد النساء </w:t>
            </w:r>
          </w:p>
        </w:tc>
        <w:tc>
          <w:tcPr>
            <w:tcW w:w="700" w:type="dxa"/>
            <w:tcBorders>
              <w:top w:val="single" w:sz="4" w:space="0" w:color="auto"/>
              <w:bottom w:val="single" w:sz="12"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b/>
                <w:bCs/>
                <w:i/>
                <w:iCs/>
                <w:szCs w:val="28"/>
              </w:rPr>
            </w:pPr>
            <w:r w:rsidRPr="00FE2471">
              <w:rPr>
                <w:rFonts w:cs="Traditional Arabic"/>
                <w:b/>
                <w:bCs/>
                <w:i/>
                <w:iCs/>
                <w:szCs w:val="28"/>
                <w:rtl/>
              </w:rPr>
              <w:t>المجموع</w:t>
            </w:r>
          </w:p>
        </w:tc>
      </w:tr>
      <w:tr w:rsidR="005611DF" w:rsidRPr="00FE2471" w:rsidTr="00FE2471">
        <w:trPr>
          <w:trHeight w:val="240"/>
        </w:trPr>
        <w:tc>
          <w:tcPr>
            <w:tcW w:w="2160" w:type="dxa"/>
            <w:tcBorders>
              <w:top w:val="single" w:sz="12" w:space="0" w:color="auto"/>
            </w:tcBorders>
          </w:tcPr>
          <w:p w:rsidR="005611DF" w:rsidRPr="00FE2471" w:rsidRDefault="005611DF" w:rsidP="00FE2471">
            <w:pPr>
              <w:pStyle w:val="SingleTxtG"/>
              <w:suppressAutoHyphens w:val="0"/>
              <w:bidi/>
              <w:spacing w:before="40" w:after="60" w:line="300" w:lineRule="exact"/>
              <w:ind w:left="57" w:right="57"/>
              <w:jc w:val="lowKashida"/>
              <w:rPr>
                <w:rFonts w:cs="Traditional Arabic"/>
                <w:szCs w:val="28"/>
              </w:rPr>
            </w:pPr>
            <w:r w:rsidRPr="00FE2471">
              <w:rPr>
                <w:rFonts w:cs="Traditional Arabic"/>
                <w:szCs w:val="28"/>
                <w:rtl/>
              </w:rPr>
              <w:t>سكرتير أول</w:t>
            </w:r>
          </w:p>
        </w:tc>
        <w:tc>
          <w:tcPr>
            <w:tcW w:w="2160" w:type="dxa"/>
            <w:tcBorders>
              <w:top w:val="single" w:sz="12"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szCs w:val="28"/>
                <w:lang w:val="en-US"/>
              </w:rPr>
            </w:pPr>
            <w:r w:rsidRPr="00AB3ED1">
              <w:rPr>
                <w:rFonts w:cs="Traditional Arabic"/>
                <w:szCs w:val="28"/>
                <w:rtl/>
              </w:rPr>
              <w:t>2</w:t>
            </w:r>
          </w:p>
        </w:tc>
        <w:tc>
          <w:tcPr>
            <w:tcW w:w="2161" w:type="dxa"/>
            <w:tcBorders>
              <w:top w:val="single" w:sz="12"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w:t>
            </w:r>
          </w:p>
        </w:tc>
        <w:tc>
          <w:tcPr>
            <w:tcW w:w="700" w:type="dxa"/>
            <w:tcBorders>
              <w:top w:val="single" w:sz="12"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3</w:t>
            </w:r>
          </w:p>
        </w:tc>
      </w:tr>
      <w:tr w:rsidR="005611DF" w:rsidRPr="00FE2471" w:rsidTr="00FE2471">
        <w:trPr>
          <w:trHeight w:val="240"/>
        </w:trPr>
        <w:tc>
          <w:tcPr>
            <w:tcW w:w="2160" w:type="dxa"/>
          </w:tcPr>
          <w:p w:rsidR="005611DF" w:rsidRPr="00FE2471" w:rsidRDefault="005611DF" w:rsidP="00FE2471">
            <w:pPr>
              <w:pStyle w:val="SingleTxtG"/>
              <w:suppressAutoHyphens w:val="0"/>
              <w:bidi/>
              <w:spacing w:before="40" w:after="60" w:line="300" w:lineRule="exact"/>
              <w:ind w:left="57" w:right="57"/>
              <w:jc w:val="lowKashida"/>
              <w:rPr>
                <w:rFonts w:cs="Traditional Arabic"/>
                <w:szCs w:val="28"/>
                <w:lang w:bidi="ar-EG"/>
              </w:rPr>
            </w:pPr>
            <w:r w:rsidRPr="00FE2471">
              <w:rPr>
                <w:rFonts w:cs="Traditional Arabic"/>
                <w:szCs w:val="28"/>
                <w:rtl/>
                <w:lang w:bidi="ar-EG"/>
              </w:rPr>
              <w:t>سكرتير ثان</w:t>
            </w:r>
          </w:p>
        </w:tc>
        <w:tc>
          <w:tcPr>
            <w:tcW w:w="2160" w:type="dxa"/>
            <w:vAlign w:val="bottom"/>
          </w:tcPr>
          <w:p w:rsidR="005611DF" w:rsidRPr="00FE2471" w:rsidRDefault="00FF019D" w:rsidP="00FE2471">
            <w:pPr>
              <w:pStyle w:val="SingleTxtG"/>
              <w:suppressAutoHyphens w:val="0"/>
              <w:bidi/>
              <w:spacing w:before="40" w:after="60" w:line="300" w:lineRule="exact"/>
              <w:ind w:left="57" w:right="57"/>
              <w:jc w:val="lowKashida"/>
              <w:rPr>
                <w:rFonts w:cs="Traditional Arabic" w:hint="cs"/>
                <w:szCs w:val="28"/>
              </w:rPr>
            </w:pPr>
            <w:r>
              <w:rPr>
                <w:rFonts w:cs="Traditional Arabic" w:hint="cs"/>
                <w:szCs w:val="28"/>
                <w:rtl/>
              </w:rPr>
              <w:t>صفر</w:t>
            </w:r>
          </w:p>
        </w:tc>
        <w:tc>
          <w:tcPr>
            <w:tcW w:w="2161" w:type="dxa"/>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w:t>
            </w:r>
          </w:p>
        </w:tc>
        <w:tc>
          <w:tcPr>
            <w:tcW w:w="700" w:type="dxa"/>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4</w:t>
            </w:r>
          </w:p>
        </w:tc>
      </w:tr>
      <w:tr w:rsidR="005611DF" w:rsidRPr="00FE2471" w:rsidTr="00FE2471">
        <w:trPr>
          <w:trHeight w:val="240"/>
        </w:trPr>
        <w:tc>
          <w:tcPr>
            <w:tcW w:w="2160" w:type="dxa"/>
          </w:tcPr>
          <w:p w:rsidR="005611DF" w:rsidRPr="00FE2471" w:rsidRDefault="005611DF" w:rsidP="00FE2471">
            <w:pPr>
              <w:pStyle w:val="SingleTxtG"/>
              <w:suppressAutoHyphens w:val="0"/>
              <w:bidi/>
              <w:spacing w:before="40" w:after="60" w:line="300" w:lineRule="exact"/>
              <w:ind w:left="57" w:right="57"/>
              <w:jc w:val="lowKashida"/>
              <w:rPr>
                <w:rFonts w:cs="Traditional Arabic"/>
                <w:szCs w:val="28"/>
                <w:lang w:bidi="ar-EG"/>
              </w:rPr>
            </w:pPr>
            <w:r w:rsidRPr="00FE2471">
              <w:rPr>
                <w:rFonts w:cs="Traditional Arabic"/>
                <w:szCs w:val="28"/>
                <w:rtl/>
                <w:lang w:bidi="ar-EG"/>
              </w:rPr>
              <w:t xml:space="preserve">سكرتير ثالث </w:t>
            </w:r>
          </w:p>
        </w:tc>
        <w:tc>
          <w:tcPr>
            <w:tcW w:w="2160" w:type="dxa"/>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szCs w:val="28"/>
                <w:lang w:val="en-US"/>
              </w:rPr>
            </w:pPr>
            <w:r w:rsidRPr="00AB3ED1">
              <w:rPr>
                <w:rFonts w:cs="Traditional Arabic"/>
                <w:szCs w:val="28"/>
                <w:rtl/>
              </w:rPr>
              <w:t>2</w:t>
            </w:r>
          </w:p>
        </w:tc>
        <w:tc>
          <w:tcPr>
            <w:tcW w:w="2161" w:type="dxa"/>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w:t>
            </w:r>
          </w:p>
        </w:tc>
        <w:tc>
          <w:tcPr>
            <w:tcW w:w="700" w:type="dxa"/>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b/>
                <w:bCs/>
                <w:szCs w:val="28"/>
                <w:lang w:val="en-US"/>
              </w:rPr>
            </w:pPr>
            <w:r w:rsidRPr="00AB3ED1">
              <w:rPr>
                <w:rFonts w:cs="Traditional Arabic"/>
                <w:b/>
                <w:bCs/>
                <w:szCs w:val="28"/>
                <w:rtl/>
              </w:rPr>
              <w:t>3</w:t>
            </w:r>
          </w:p>
        </w:tc>
      </w:tr>
      <w:tr w:rsidR="005611DF" w:rsidRPr="00FE2471" w:rsidTr="00FF019D">
        <w:trPr>
          <w:trHeight w:val="240"/>
        </w:trPr>
        <w:tc>
          <w:tcPr>
            <w:tcW w:w="2160" w:type="dxa"/>
            <w:tcBorders>
              <w:bottom w:val="single" w:sz="4" w:space="0" w:color="auto"/>
            </w:tcBorders>
          </w:tcPr>
          <w:p w:rsidR="005611DF" w:rsidRPr="00FE2471" w:rsidRDefault="005611DF" w:rsidP="00FE2471">
            <w:pPr>
              <w:pStyle w:val="SingleTxtG"/>
              <w:suppressAutoHyphens w:val="0"/>
              <w:bidi/>
              <w:spacing w:before="40" w:after="60" w:line="300" w:lineRule="exact"/>
              <w:ind w:left="57" w:right="57"/>
              <w:jc w:val="lowKashida"/>
              <w:rPr>
                <w:rFonts w:cs="Traditional Arabic"/>
                <w:szCs w:val="28"/>
                <w:lang w:bidi="ar-EG"/>
              </w:rPr>
            </w:pPr>
            <w:r w:rsidRPr="00FE2471">
              <w:rPr>
                <w:rFonts w:cs="Traditional Arabic"/>
                <w:szCs w:val="28"/>
                <w:rtl/>
                <w:lang w:bidi="ar-EG"/>
              </w:rPr>
              <w:t>سكرتير ثالث مساعد</w:t>
            </w:r>
          </w:p>
        </w:tc>
        <w:tc>
          <w:tcPr>
            <w:tcW w:w="2160" w:type="dxa"/>
            <w:tcBorders>
              <w:bottom w:val="single" w:sz="4"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w:t>
            </w:r>
          </w:p>
        </w:tc>
        <w:tc>
          <w:tcPr>
            <w:tcW w:w="2161" w:type="dxa"/>
            <w:tcBorders>
              <w:bottom w:val="single" w:sz="4" w:space="0" w:color="auto"/>
            </w:tcBorders>
            <w:vAlign w:val="bottom"/>
          </w:tcPr>
          <w:p w:rsidR="005611DF" w:rsidRPr="00FE2471" w:rsidRDefault="00FF019D" w:rsidP="00FE2471">
            <w:pPr>
              <w:pStyle w:val="SingleTxtG"/>
              <w:suppressAutoHyphens w:val="0"/>
              <w:bidi/>
              <w:spacing w:before="40" w:after="60" w:line="300" w:lineRule="exact"/>
              <w:ind w:left="57" w:right="57"/>
              <w:jc w:val="lowKashida"/>
              <w:rPr>
                <w:rFonts w:cs="Traditional Arabic"/>
                <w:szCs w:val="28"/>
              </w:rPr>
            </w:pPr>
            <w:r>
              <w:rPr>
                <w:rFonts w:cs="Traditional Arabic" w:hint="cs"/>
                <w:szCs w:val="28"/>
                <w:rtl/>
              </w:rPr>
              <w:t>صفر</w:t>
            </w:r>
          </w:p>
        </w:tc>
        <w:tc>
          <w:tcPr>
            <w:tcW w:w="700" w:type="dxa"/>
            <w:tcBorders>
              <w:bottom w:val="single" w:sz="4"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1</w:t>
            </w:r>
          </w:p>
        </w:tc>
      </w:tr>
      <w:tr w:rsidR="005611DF" w:rsidRPr="00FE2471" w:rsidTr="00FF019D">
        <w:trPr>
          <w:trHeight w:val="240"/>
        </w:trPr>
        <w:tc>
          <w:tcPr>
            <w:tcW w:w="2160" w:type="dxa"/>
            <w:tcBorders>
              <w:top w:val="single" w:sz="4" w:space="0" w:color="auto"/>
              <w:bottom w:val="single" w:sz="12" w:space="0" w:color="auto"/>
            </w:tcBorders>
          </w:tcPr>
          <w:p w:rsidR="005611DF" w:rsidRPr="00FE2471" w:rsidRDefault="005611DF" w:rsidP="00FE2471">
            <w:pPr>
              <w:pStyle w:val="SingleTxtG"/>
              <w:suppressAutoHyphens w:val="0"/>
              <w:bidi/>
              <w:spacing w:before="40" w:after="60" w:line="300" w:lineRule="exact"/>
              <w:ind w:left="57" w:right="57" w:firstLine="256"/>
              <w:jc w:val="lowKashida"/>
              <w:rPr>
                <w:rFonts w:cs="Traditional Arabic"/>
                <w:b/>
                <w:bCs/>
                <w:szCs w:val="28"/>
                <w:lang w:val="en-US" w:bidi="ar-EG"/>
              </w:rPr>
            </w:pPr>
            <w:r w:rsidRPr="00FE2471">
              <w:rPr>
                <w:rFonts w:cs="Traditional Arabic"/>
                <w:b/>
                <w:bCs/>
                <w:szCs w:val="28"/>
                <w:rtl/>
                <w:lang w:bidi="ar-EG"/>
              </w:rPr>
              <w:t>المجموع</w:t>
            </w:r>
          </w:p>
        </w:tc>
        <w:tc>
          <w:tcPr>
            <w:tcW w:w="2160" w:type="dxa"/>
            <w:tcBorders>
              <w:top w:val="single" w:sz="4" w:space="0" w:color="auto"/>
              <w:bottom w:val="single" w:sz="12"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5</w:t>
            </w:r>
          </w:p>
        </w:tc>
        <w:tc>
          <w:tcPr>
            <w:tcW w:w="2161" w:type="dxa"/>
            <w:tcBorders>
              <w:top w:val="single" w:sz="4" w:space="0" w:color="auto"/>
              <w:bottom w:val="single" w:sz="12"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b/>
                <w:bCs/>
                <w:szCs w:val="28"/>
                <w:lang w:val="en-US"/>
              </w:rPr>
            </w:pPr>
            <w:r w:rsidRPr="00AB3ED1">
              <w:rPr>
                <w:rFonts w:cs="Traditional Arabic"/>
                <w:b/>
                <w:bCs/>
                <w:szCs w:val="28"/>
                <w:rtl/>
              </w:rPr>
              <w:t>6</w:t>
            </w:r>
          </w:p>
        </w:tc>
        <w:tc>
          <w:tcPr>
            <w:tcW w:w="700" w:type="dxa"/>
            <w:tcBorders>
              <w:top w:val="single" w:sz="4" w:space="0" w:color="auto"/>
              <w:bottom w:val="single" w:sz="12" w:space="0" w:color="auto"/>
            </w:tcBorders>
            <w:vAlign w:val="bottom"/>
          </w:tcPr>
          <w:p w:rsidR="005611DF" w:rsidRPr="00FE2471" w:rsidRDefault="005611DF" w:rsidP="00FE2471">
            <w:pPr>
              <w:pStyle w:val="SingleTxtG"/>
              <w:suppressAutoHyphens w:val="0"/>
              <w:bidi/>
              <w:spacing w:before="40" w:after="60" w:line="300" w:lineRule="exact"/>
              <w:ind w:left="57" w:right="57"/>
              <w:jc w:val="lowKashida"/>
              <w:rPr>
                <w:rFonts w:cs="Traditional Arabic"/>
                <w:b/>
                <w:bCs/>
                <w:szCs w:val="28"/>
                <w:lang w:val="en-US"/>
              </w:rPr>
            </w:pPr>
            <w:r w:rsidRPr="00AB3ED1">
              <w:rPr>
                <w:rFonts w:cs="Traditional Arabic"/>
                <w:b/>
                <w:bCs/>
                <w:szCs w:val="28"/>
                <w:rtl/>
              </w:rPr>
              <w:t>11</w:t>
            </w:r>
          </w:p>
        </w:tc>
      </w:tr>
    </w:tbl>
    <w:p w:rsidR="005611DF" w:rsidRPr="00FE2471" w:rsidRDefault="005611DF" w:rsidP="00FE2471">
      <w:pPr>
        <w:pStyle w:val="SingleTxtGA"/>
        <w:spacing w:before="120"/>
        <w:rPr>
          <w:sz w:val="16"/>
          <w:szCs w:val="26"/>
        </w:rPr>
      </w:pPr>
      <w:r w:rsidRPr="00FE2471">
        <w:rPr>
          <w:i/>
          <w:iCs/>
          <w:sz w:val="16"/>
          <w:szCs w:val="26"/>
          <w:rtl/>
        </w:rPr>
        <w:t>المصدر:</w:t>
      </w:r>
      <w:r w:rsidR="00FE2471" w:rsidRPr="00FE2471">
        <w:rPr>
          <w:sz w:val="16"/>
          <w:szCs w:val="26"/>
          <w:rtl/>
        </w:rPr>
        <w:tab/>
      </w:r>
      <w:r w:rsidRPr="00FE2471">
        <w:rPr>
          <w:sz w:val="16"/>
          <w:szCs w:val="26"/>
          <w:rtl/>
        </w:rPr>
        <w:t>سجلات وزارة الشؤون الخارجية</w:t>
      </w:r>
      <w:r w:rsidR="00FE2471" w:rsidRPr="00FE2471">
        <w:rPr>
          <w:sz w:val="16"/>
          <w:szCs w:val="26"/>
          <w:rtl/>
        </w:rPr>
        <w:t>.</w:t>
      </w:r>
    </w:p>
    <w:p w:rsidR="005611DF" w:rsidRPr="00601287" w:rsidRDefault="005611DF" w:rsidP="00FE2471">
      <w:pPr>
        <w:pStyle w:val="SingleTxtGA"/>
        <w:rPr>
          <w:lang w:bidi="ar-EG"/>
        </w:rPr>
      </w:pPr>
      <w:r w:rsidRPr="00AB3ED1">
        <w:rPr>
          <w:rtl/>
          <w:lang w:bidi="ar-EG"/>
        </w:rPr>
        <w:t>278</w:t>
      </w:r>
      <w:r w:rsidRPr="00601287">
        <w:rPr>
          <w:rtl/>
          <w:lang w:bidi="ar-EG"/>
        </w:rPr>
        <w:t>-</w:t>
      </w:r>
      <w:r w:rsidRPr="00601287">
        <w:rPr>
          <w:rtl/>
          <w:lang w:bidi="ar-EG"/>
        </w:rPr>
        <w:tab/>
        <w:t>كما أن النساء يشغلن الوظائف التالية بوزارة الشؤون الخارجية:</w:t>
      </w:r>
      <w:r w:rsidR="00FE3F8C">
        <w:rPr>
          <w:rtl/>
          <w:lang w:bidi="ar-EG"/>
        </w:rPr>
        <w:t xml:space="preserve"> </w:t>
      </w:r>
    </w:p>
    <w:p w:rsidR="00FE2471" w:rsidRDefault="00FE2471" w:rsidP="00871E48">
      <w:pPr>
        <w:pStyle w:val="StyleBullet1GA"/>
        <w:numPr>
          <w:ilvl w:val="0"/>
          <w:numId w:val="18"/>
        </w:numPr>
        <w:tabs>
          <w:tab w:val="clear" w:pos="2437"/>
          <w:tab w:val="num" w:pos="1925"/>
        </w:tabs>
        <w:ind w:left="1925"/>
        <w:rPr>
          <w:rtl/>
        </w:rPr>
      </w:pPr>
      <w:bookmarkStart w:id="61" w:name="_Toc266734549"/>
      <w:r>
        <w:rPr>
          <w:rtl/>
        </w:rPr>
        <w:t xml:space="preserve">مستشار فني (وظيفتان)؛ </w:t>
      </w:r>
    </w:p>
    <w:p w:rsidR="00FE2471" w:rsidRDefault="00FE2471" w:rsidP="00871E48">
      <w:pPr>
        <w:pStyle w:val="StyleBullet1GA"/>
        <w:numPr>
          <w:ilvl w:val="0"/>
          <w:numId w:val="18"/>
        </w:numPr>
        <w:tabs>
          <w:tab w:val="clear" w:pos="2437"/>
          <w:tab w:val="num" w:pos="1925"/>
        </w:tabs>
        <w:ind w:left="1925"/>
        <w:rPr>
          <w:rtl/>
        </w:rPr>
      </w:pPr>
      <w:r>
        <w:rPr>
          <w:rtl/>
        </w:rPr>
        <w:t>ملحق دبلوماسي؛</w:t>
      </w:r>
      <w:r w:rsidR="00FE3F8C">
        <w:rPr>
          <w:rtl/>
        </w:rPr>
        <w:t xml:space="preserve"> </w:t>
      </w:r>
    </w:p>
    <w:p w:rsidR="00FE2471" w:rsidRDefault="00FE2471" w:rsidP="00871E48">
      <w:pPr>
        <w:pStyle w:val="StyleBullet1GA"/>
        <w:numPr>
          <w:ilvl w:val="0"/>
          <w:numId w:val="18"/>
        </w:numPr>
        <w:tabs>
          <w:tab w:val="clear" w:pos="2437"/>
          <w:tab w:val="num" w:pos="1925"/>
        </w:tabs>
        <w:ind w:left="1925"/>
        <w:rPr>
          <w:rtl/>
        </w:rPr>
      </w:pPr>
      <w:r>
        <w:rPr>
          <w:rtl/>
        </w:rPr>
        <w:t xml:space="preserve">ملحق صحفي؛ </w:t>
      </w:r>
    </w:p>
    <w:p w:rsidR="00FE2471" w:rsidRDefault="00FE2471" w:rsidP="00871E48">
      <w:pPr>
        <w:pStyle w:val="StyleBullet1GA"/>
        <w:numPr>
          <w:ilvl w:val="0"/>
          <w:numId w:val="18"/>
        </w:numPr>
        <w:tabs>
          <w:tab w:val="clear" w:pos="2437"/>
          <w:tab w:val="num" w:pos="1925"/>
        </w:tabs>
        <w:ind w:left="1925"/>
        <w:rPr>
          <w:rtl/>
        </w:rPr>
      </w:pPr>
      <w:r>
        <w:rPr>
          <w:rtl/>
        </w:rPr>
        <w:t xml:space="preserve">مدير قسم البروتوكول؛ </w:t>
      </w:r>
    </w:p>
    <w:p w:rsidR="00FE2471" w:rsidRDefault="00FE2471" w:rsidP="00871E48">
      <w:pPr>
        <w:pStyle w:val="StyleBullet1GA"/>
        <w:numPr>
          <w:ilvl w:val="0"/>
          <w:numId w:val="18"/>
        </w:numPr>
        <w:tabs>
          <w:tab w:val="clear" w:pos="2437"/>
          <w:tab w:val="num" w:pos="1925"/>
        </w:tabs>
        <w:ind w:left="1925"/>
        <w:rPr>
          <w:rtl/>
        </w:rPr>
      </w:pPr>
      <w:r>
        <w:rPr>
          <w:rtl/>
        </w:rPr>
        <w:t xml:space="preserve">مدير عام شعبة التنمية والتكامل الإقليمي؛ </w:t>
      </w:r>
    </w:p>
    <w:p w:rsidR="00FE2471" w:rsidRDefault="00FE2471" w:rsidP="00871E48">
      <w:pPr>
        <w:pStyle w:val="StyleBullet1GA"/>
        <w:numPr>
          <w:ilvl w:val="0"/>
          <w:numId w:val="18"/>
        </w:numPr>
        <w:tabs>
          <w:tab w:val="clear" w:pos="2437"/>
          <w:tab w:val="num" w:pos="1925"/>
        </w:tabs>
        <w:ind w:left="1925"/>
      </w:pPr>
      <w:r>
        <w:rPr>
          <w:rtl/>
        </w:rPr>
        <w:t>مدير عام شعبة الإدارة والمالية.</w:t>
      </w:r>
    </w:p>
    <w:p w:rsidR="005611DF" w:rsidRPr="00601287" w:rsidRDefault="005611DF" w:rsidP="00FE2471">
      <w:pPr>
        <w:pStyle w:val="H23GA"/>
      </w:pPr>
      <w:r w:rsidRPr="00601287">
        <w:tab/>
      </w:r>
      <w:r w:rsidRPr="00601287">
        <w:tab/>
      </w:r>
      <w:bookmarkEnd w:id="61"/>
      <w:r w:rsidRPr="00601287">
        <w:rPr>
          <w:rtl/>
          <w:lang w:bidi="ar-EG"/>
        </w:rPr>
        <w:t>تعيين السفراء</w:t>
      </w:r>
    </w:p>
    <w:p w:rsidR="005611DF" w:rsidRPr="00FE2471" w:rsidRDefault="005611DF" w:rsidP="00FE2471">
      <w:pPr>
        <w:pStyle w:val="SingleTxtGA"/>
        <w:rPr>
          <w:spacing w:val="-2"/>
          <w:lang w:bidi="ar-EG"/>
        </w:rPr>
      </w:pPr>
      <w:r w:rsidRPr="00AB3ED1">
        <w:rPr>
          <w:spacing w:val="-2"/>
          <w:rtl/>
          <w:lang w:bidi="ar-EG"/>
        </w:rPr>
        <w:t>279</w:t>
      </w:r>
      <w:r w:rsidRPr="00FE2471">
        <w:rPr>
          <w:spacing w:val="-2"/>
          <w:rtl/>
          <w:lang w:bidi="ar-EG"/>
        </w:rPr>
        <w:t>-</w:t>
      </w:r>
      <w:r w:rsidRPr="00FE2471">
        <w:rPr>
          <w:spacing w:val="-2"/>
          <w:rtl/>
          <w:lang w:bidi="ar-EG"/>
        </w:rPr>
        <w:tab/>
        <w:t xml:space="preserve">وفقاً للمادة </w:t>
      </w:r>
      <w:r w:rsidRPr="00AB3ED1">
        <w:rPr>
          <w:spacing w:val="-2"/>
          <w:rtl/>
          <w:lang w:bidi="ar-EG"/>
        </w:rPr>
        <w:t>64</w:t>
      </w:r>
      <w:r w:rsidRPr="00FE2471">
        <w:rPr>
          <w:spacing w:val="-2"/>
          <w:rtl/>
          <w:lang w:bidi="ar-EG"/>
        </w:rPr>
        <w:t>(</w:t>
      </w:r>
      <w:r w:rsidRPr="00AB3ED1">
        <w:rPr>
          <w:spacing w:val="-2"/>
          <w:rtl/>
          <w:lang w:bidi="ar-EG"/>
        </w:rPr>
        <w:t>1</w:t>
      </w:r>
      <w:r w:rsidRPr="00FE2471">
        <w:rPr>
          <w:spacing w:val="-2"/>
          <w:rtl/>
          <w:lang w:bidi="ar-EG"/>
        </w:rPr>
        <w:t xml:space="preserve">) من الدستور، وبموافقة الرئيس يعين أغلبية أعضاء الجمعية الوطنية السفراء، أو المفوضين السامين أو أي ممثلين رئيسيين آخرين لتمثيل سيشيل في الخارج. </w:t>
      </w:r>
    </w:p>
    <w:p w:rsidR="005611DF" w:rsidRPr="00601287" w:rsidRDefault="005611DF" w:rsidP="00FE2471">
      <w:pPr>
        <w:pStyle w:val="SingleTxtGA"/>
        <w:rPr>
          <w:lang w:bidi="ar-EG"/>
        </w:rPr>
      </w:pPr>
      <w:r w:rsidRPr="00AB3ED1">
        <w:rPr>
          <w:rtl/>
          <w:lang w:bidi="ar-EG"/>
        </w:rPr>
        <w:t>280</w:t>
      </w:r>
      <w:r w:rsidRPr="00601287">
        <w:rPr>
          <w:rtl/>
          <w:lang w:bidi="ar-EG"/>
        </w:rPr>
        <w:t>-</w:t>
      </w:r>
      <w:r w:rsidRPr="00601287">
        <w:rPr>
          <w:rtl/>
          <w:lang w:bidi="ar-EG"/>
        </w:rPr>
        <w:tab/>
        <w:t>ومع ذلك، لا</w:t>
      </w:r>
      <w:r w:rsidR="004B7415">
        <w:rPr>
          <w:rFonts w:hint="cs"/>
          <w:rtl/>
          <w:lang w:bidi="ar-EG"/>
        </w:rPr>
        <w:t> </w:t>
      </w:r>
      <w:r w:rsidRPr="00601287">
        <w:rPr>
          <w:rtl/>
          <w:lang w:bidi="ar-EG"/>
        </w:rPr>
        <w:t xml:space="preserve">يزال تمثيل النساء كسفيرات غير كاف. فخلال عقد الثمانينيات من القرن الماضي كان هناك سفيرتان تخدم إحداهن في الولايات المتحدة الأمريكية والأخرى كسفيرة مقيمة معتمدة في فرنسا. ولم تعين أي امرأة كسفير خلال التسعينيات من القرن الماضي والسنوات الأولى من القرن الحالي. وأغلقت سيشيل الكثير من بعثاتها في الخارج بسبب ضغط الميزانيات. </w:t>
      </w:r>
    </w:p>
    <w:p w:rsidR="005611DF" w:rsidRPr="00FE2471" w:rsidRDefault="005611DF" w:rsidP="00FE2471">
      <w:pPr>
        <w:pStyle w:val="SingleTxtGA"/>
        <w:rPr>
          <w:spacing w:val="-2"/>
          <w:lang w:bidi="ar-EG"/>
        </w:rPr>
      </w:pPr>
      <w:r w:rsidRPr="00AB3ED1">
        <w:rPr>
          <w:spacing w:val="-2"/>
          <w:rtl/>
          <w:lang w:bidi="ar-EG"/>
        </w:rPr>
        <w:t>281</w:t>
      </w:r>
      <w:r w:rsidRPr="00FE2471">
        <w:rPr>
          <w:spacing w:val="-2"/>
          <w:rtl/>
          <w:lang w:bidi="ar-EG"/>
        </w:rPr>
        <w:t>-</w:t>
      </w:r>
      <w:r w:rsidRPr="00FE2471">
        <w:rPr>
          <w:spacing w:val="-2"/>
          <w:rtl/>
          <w:lang w:bidi="ar-EG"/>
        </w:rPr>
        <w:tab/>
        <w:t xml:space="preserve">وخلال الفترة </w:t>
      </w:r>
      <w:r w:rsidRPr="00AB3ED1">
        <w:rPr>
          <w:spacing w:val="-2"/>
          <w:rtl/>
          <w:lang w:bidi="ar-EG"/>
        </w:rPr>
        <w:t>2007</w:t>
      </w:r>
      <w:r w:rsidRPr="00FE2471">
        <w:rPr>
          <w:spacing w:val="-2"/>
          <w:rtl/>
          <w:lang w:bidi="ar-EG"/>
        </w:rPr>
        <w:t>-</w:t>
      </w:r>
      <w:r w:rsidRPr="00AB3ED1">
        <w:rPr>
          <w:spacing w:val="-2"/>
          <w:rtl/>
          <w:lang w:bidi="ar-EG"/>
        </w:rPr>
        <w:t>2009</w:t>
      </w:r>
      <w:r w:rsidRPr="00FE2471">
        <w:rPr>
          <w:spacing w:val="-2"/>
          <w:rtl/>
          <w:lang w:bidi="ar-EG"/>
        </w:rPr>
        <w:t xml:space="preserve">، عينت سيشيل امرأة سفيرة مقرها في جنوب أفريقيا. وكان هذا التعيين مهماً من المنظور الجنساني. فقد قررت سيشيل العودة إلى الجماعة الإنمائية للجنوب الأفريقي في تلك الفترة ووقع رئيس الجمهورية بروتوكول الجماعة بشأن المنظور الجنساني والتنمية في آب/أغسطس </w:t>
      </w:r>
      <w:r w:rsidRPr="00AB3ED1">
        <w:rPr>
          <w:spacing w:val="-2"/>
          <w:rtl/>
          <w:lang w:bidi="ar-EG"/>
        </w:rPr>
        <w:t>2008</w:t>
      </w:r>
      <w:r w:rsidRPr="00FE2471">
        <w:rPr>
          <w:spacing w:val="-2"/>
          <w:rtl/>
          <w:lang w:bidi="ar-EG"/>
        </w:rPr>
        <w:t xml:space="preserve">. وهو حالياً في المراحل الأخيرة للتصديق عليه. </w:t>
      </w:r>
    </w:p>
    <w:p w:rsidR="005611DF" w:rsidRPr="00601287" w:rsidRDefault="005611DF" w:rsidP="00FE2471">
      <w:pPr>
        <w:pStyle w:val="SingleTxtGA"/>
        <w:rPr>
          <w:rtl/>
          <w:lang w:bidi="ar-EG"/>
        </w:rPr>
      </w:pPr>
      <w:r w:rsidRPr="00AB3ED1">
        <w:rPr>
          <w:rtl/>
          <w:lang w:bidi="ar-EG"/>
        </w:rPr>
        <w:t>282</w:t>
      </w:r>
      <w:r w:rsidRPr="00601287">
        <w:rPr>
          <w:rtl/>
          <w:lang w:bidi="ar-EG"/>
        </w:rPr>
        <w:t>-</w:t>
      </w:r>
      <w:r w:rsidRPr="00601287">
        <w:rPr>
          <w:rtl/>
          <w:lang w:bidi="ar-EG"/>
        </w:rPr>
        <w:tab/>
        <w:t xml:space="preserve">في عام </w:t>
      </w:r>
      <w:r w:rsidRPr="00AB3ED1">
        <w:rPr>
          <w:rtl/>
          <w:lang w:bidi="ar-EG"/>
        </w:rPr>
        <w:t>2009</w:t>
      </w:r>
      <w:r w:rsidRPr="00601287">
        <w:rPr>
          <w:rtl/>
          <w:lang w:bidi="ar-EG"/>
        </w:rPr>
        <w:t>، كان لدى سيشيل ست بعثات دبلوماسية في الخارج: بلجيكا، وجنوب أفريقيا، والصين، وفرنسا، والهند، والولايات المتحدة الأمريكية. وترأس البعثة في بروكسل حالياً امرأة. وبصفتها سفيرة لبلدها في بلجيكا، فهي معتمدة أيضاً في هولندا ولكسمبرغ كما أنها الممثل الدائم لبلدها لدى الاتحاد الأوروبي والمفوضية الأوروبية. ومنصب السفير في بلجيكا واحد من أهم المناصب بسبب الشراكة القوية والبرنامج الجاري مع الاتحاد الأوروبي لتقديم المساعدة.</w:t>
      </w:r>
      <w:r w:rsidR="00FE3F8C">
        <w:rPr>
          <w:rtl/>
          <w:lang w:bidi="ar-EG"/>
        </w:rPr>
        <w:t xml:space="preserve"> </w:t>
      </w:r>
    </w:p>
    <w:p w:rsidR="005611DF" w:rsidRPr="00601287" w:rsidRDefault="005611DF" w:rsidP="00FE2471">
      <w:pPr>
        <w:pStyle w:val="SingleTxtGA"/>
        <w:rPr>
          <w:lang w:bidi="ar-EG"/>
        </w:rPr>
      </w:pPr>
      <w:r w:rsidRPr="00AB3ED1">
        <w:rPr>
          <w:rtl/>
          <w:lang w:bidi="ar-EG"/>
        </w:rPr>
        <w:t>283</w:t>
      </w:r>
      <w:r w:rsidRPr="00601287">
        <w:rPr>
          <w:rtl/>
          <w:lang w:bidi="ar-EG"/>
        </w:rPr>
        <w:t>-</w:t>
      </w:r>
      <w:r w:rsidRPr="00601287">
        <w:rPr>
          <w:rtl/>
          <w:lang w:bidi="ar-EG"/>
        </w:rPr>
        <w:tab/>
        <w:t xml:space="preserve">ومنذ بدأ الاتحاد الأوروبي التعاون مع سيشيل في </w:t>
      </w:r>
      <w:r w:rsidRPr="00AB3ED1">
        <w:rPr>
          <w:rtl/>
          <w:lang w:bidi="ar-EG"/>
        </w:rPr>
        <w:t>1997</w:t>
      </w:r>
      <w:r w:rsidRPr="00601287">
        <w:rPr>
          <w:rtl/>
          <w:lang w:bidi="ar-EG"/>
        </w:rPr>
        <w:t xml:space="preserve">، تلقى البلد نحو </w:t>
      </w:r>
      <w:r w:rsidRPr="00AB3ED1">
        <w:rPr>
          <w:rtl/>
          <w:lang w:bidi="ar-EG"/>
        </w:rPr>
        <w:t>25</w:t>
      </w:r>
      <w:r w:rsidRPr="00601287">
        <w:rPr>
          <w:rtl/>
          <w:lang w:bidi="ar-EG"/>
        </w:rPr>
        <w:t xml:space="preserve"> مليون يورو في إطار صندوق التنمية الأوروبي (</w:t>
      </w:r>
      <w:r w:rsidRPr="00601287">
        <w:rPr>
          <w:lang w:bidi="ar-EG"/>
        </w:rPr>
        <w:t>EDF</w:t>
      </w:r>
      <w:r w:rsidRPr="00601287">
        <w:rPr>
          <w:rtl/>
          <w:lang w:bidi="ar-EG"/>
        </w:rPr>
        <w:t>) لدعم مشاريعه في مجالات البيئة، والصحة، والحوكمة، وبناء القدرات، والصحة حصلت عليها جهات فاعلة حكومية وغير حكومية. وقد أبدى الاتحاد الأوروبي دعماً قوياً لإصلاحات الاقتصاد الكلي وهو واحد من أوثق حلفاء سيشيل في محاربة القرصنة في المحيط الهندي.</w:t>
      </w:r>
      <w:r w:rsidR="00FE3F8C">
        <w:rPr>
          <w:rtl/>
          <w:lang w:bidi="ar-EG"/>
        </w:rPr>
        <w:t xml:space="preserve"> </w:t>
      </w:r>
    </w:p>
    <w:p w:rsidR="005611DF" w:rsidRPr="00601287" w:rsidRDefault="005611DF" w:rsidP="00FE2471">
      <w:pPr>
        <w:pStyle w:val="H23GA"/>
      </w:pPr>
      <w:r w:rsidRPr="00601287">
        <w:tab/>
      </w:r>
      <w:r w:rsidRPr="00601287">
        <w:tab/>
      </w:r>
      <w:r w:rsidRPr="00601287">
        <w:rPr>
          <w:rtl/>
          <w:lang w:bidi="ar-EG"/>
        </w:rPr>
        <w:t xml:space="preserve">المشاركة في الوفود الدولية </w:t>
      </w:r>
    </w:p>
    <w:p w:rsidR="005611DF" w:rsidRPr="00601287" w:rsidRDefault="005611DF" w:rsidP="00FE2471">
      <w:pPr>
        <w:pStyle w:val="SingleTxtGA"/>
        <w:rPr>
          <w:lang w:bidi="ar-EG"/>
        </w:rPr>
      </w:pPr>
      <w:r w:rsidRPr="00AB3ED1">
        <w:rPr>
          <w:rtl/>
          <w:lang w:bidi="ar-EG"/>
        </w:rPr>
        <w:t>284</w:t>
      </w:r>
      <w:r w:rsidRPr="00601287">
        <w:rPr>
          <w:rtl/>
          <w:lang w:bidi="ar-EG"/>
        </w:rPr>
        <w:t>-</w:t>
      </w:r>
      <w:r w:rsidRPr="00601287">
        <w:rPr>
          <w:rtl/>
          <w:lang w:bidi="ar-EG"/>
        </w:rPr>
        <w:tab/>
        <w:t xml:space="preserve">لا تتوفر إحصاءات عن النساء اللائي يرأس أو يشاركن في وفود دولية. ويختار الرجال والنساء لتمثيل البلد على أساس مهام الوظيفة التي يشغلونها. غير أنه يجدر بالملاحظة أنه يتم إشراك عدد ضئيل جداً من النساء في الوفود الرفيعة المستوى في مجالات المالية والاقتصاد وأمن الدولة. ويأتي هذا انعكاساً لانخفاض مستوى النساء اللائي يشغلن مناصب رفيعة في تلك القطاعات. </w:t>
      </w:r>
    </w:p>
    <w:p w:rsidR="005611DF" w:rsidRPr="00601287" w:rsidRDefault="005611DF" w:rsidP="00FE2471">
      <w:pPr>
        <w:pStyle w:val="SingleTxtGA"/>
        <w:rPr>
          <w:lang w:bidi="ar-EG"/>
        </w:rPr>
      </w:pPr>
      <w:r w:rsidRPr="00AB3ED1">
        <w:rPr>
          <w:rtl/>
          <w:lang w:bidi="ar-EG"/>
        </w:rPr>
        <w:t>285</w:t>
      </w:r>
      <w:r w:rsidRPr="00601287">
        <w:rPr>
          <w:rtl/>
          <w:lang w:bidi="ar-EG"/>
        </w:rPr>
        <w:t>-</w:t>
      </w:r>
      <w:r w:rsidRPr="00601287">
        <w:rPr>
          <w:rtl/>
          <w:lang w:bidi="ar-EG"/>
        </w:rPr>
        <w:tab/>
        <w:t xml:space="preserve">ولم تجر أي دراسات للكشف عن العوائق الهيكلية التي قد تعوق تقدم المرأة في هذه القطاعات. وهذه الدراسة ضرورية للكشف عن التحيزات المخفية. </w:t>
      </w:r>
    </w:p>
    <w:p w:rsidR="005611DF" w:rsidRPr="00601287" w:rsidRDefault="005611DF" w:rsidP="00FE2471">
      <w:pPr>
        <w:pStyle w:val="H23GA"/>
      </w:pPr>
      <w:bookmarkStart w:id="62" w:name="_Toc266734551"/>
      <w:r w:rsidRPr="00601287">
        <w:tab/>
      </w:r>
      <w:r w:rsidRPr="00601287">
        <w:tab/>
      </w:r>
      <w:bookmarkEnd w:id="62"/>
      <w:r w:rsidRPr="00601287">
        <w:rPr>
          <w:rtl/>
          <w:lang w:bidi="ar-EG"/>
        </w:rPr>
        <w:t>النساء اللائي يعملن مديرات/مشرفات في مكاتب السياحة بالخارج</w:t>
      </w:r>
    </w:p>
    <w:p w:rsidR="005611DF" w:rsidRPr="00601287" w:rsidRDefault="005611DF" w:rsidP="00FE2471">
      <w:pPr>
        <w:pStyle w:val="SingleTxtGA"/>
        <w:rPr>
          <w:rtl/>
          <w:lang w:bidi="ar-EG"/>
        </w:rPr>
      </w:pPr>
      <w:r w:rsidRPr="00AB3ED1">
        <w:rPr>
          <w:rtl/>
          <w:lang w:bidi="ar-EG"/>
        </w:rPr>
        <w:t>286</w:t>
      </w:r>
      <w:r w:rsidRPr="00601287">
        <w:rPr>
          <w:rtl/>
          <w:lang w:bidi="ar-EG"/>
        </w:rPr>
        <w:t>-</w:t>
      </w:r>
      <w:r w:rsidRPr="00601287">
        <w:rPr>
          <w:rtl/>
          <w:lang w:bidi="ar-EG"/>
        </w:rPr>
        <w:tab/>
        <w:t xml:space="preserve">النساء هن محرك قطاع السياحة، وهو إحدى الدعامات التي يقوم عليها الاقتصاد السيشيلي (استراتيجية سيشيل لعام </w:t>
      </w:r>
      <w:r w:rsidRPr="00AB3ED1">
        <w:rPr>
          <w:rtl/>
          <w:lang w:bidi="ar-EG"/>
        </w:rPr>
        <w:t>2017</w:t>
      </w:r>
      <w:r w:rsidRPr="00601287">
        <w:rPr>
          <w:rtl/>
          <w:lang w:bidi="ar-EG"/>
        </w:rPr>
        <w:t>)</w:t>
      </w:r>
      <w:r w:rsidR="00FE2471" w:rsidRPr="00FE2471">
        <w:rPr>
          <w:vertAlign w:val="superscript"/>
          <w:rtl/>
          <w:lang w:bidi="ar-EG"/>
        </w:rPr>
        <w:t>(</w:t>
      </w:r>
      <w:r w:rsidRPr="00AB3ED1">
        <w:rPr>
          <w:rStyle w:val="FootnoteReference"/>
          <w:sz w:val="18"/>
          <w:rtl/>
          <w:lang w:bidi="ar-EG"/>
        </w:rPr>
        <w:footnoteReference w:id="37"/>
      </w:r>
      <w:r w:rsidR="00FE2471" w:rsidRPr="00FE2471">
        <w:rPr>
          <w:vertAlign w:val="superscript"/>
          <w:rtl/>
          <w:lang w:bidi="ar-EG"/>
        </w:rPr>
        <w:t>)</w:t>
      </w:r>
      <w:r w:rsidRPr="00601287">
        <w:rPr>
          <w:rtl/>
          <w:lang w:bidi="ar-EG"/>
        </w:rPr>
        <w:t>. ويرأس النساء مكاتب السياحة في أوروبا، وإيطاليا، وجنوب أفريقيا، والمملكة المتحدة، والدول الإسكندنافية، وآسيا، واستراليا. ويشكل النساء الغالبية العظمى من سفراء السياحة المعينين حديثاً</w:t>
      </w:r>
      <w:r w:rsidR="00FE2471" w:rsidRPr="00FE2471">
        <w:rPr>
          <w:vertAlign w:val="superscript"/>
          <w:rtl/>
          <w:lang w:bidi="ar-EG"/>
        </w:rPr>
        <w:t>(</w:t>
      </w:r>
      <w:r w:rsidRPr="00AB3ED1">
        <w:rPr>
          <w:rStyle w:val="FootnoteReference"/>
          <w:sz w:val="18"/>
          <w:rtl/>
          <w:lang w:bidi="ar-EG"/>
        </w:rPr>
        <w:footnoteReference w:id="38"/>
      </w:r>
      <w:r w:rsidR="00FE2471" w:rsidRPr="00FE2471">
        <w:rPr>
          <w:vertAlign w:val="superscript"/>
          <w:rtl/>
          <w:lang w:bidi="ar-EG"/>
        </w:rPr>
        <w:t>)</w:t>
      </w:r>
      <w:r w:rsidRPr="00601287">
        <w:rPr>
          <w:rtl/>
          <w:lang w:bidi="ar-EG"/>
        </w:rPr>
        <w:t xml:space="preserve"> (</w:t>
      </w:r>
      <w:r w:rsidRPr="00AB3ED1">
        <w:rPr>
          <w:rtl/>
          <w:lang w:bidi="ar-EG"/>
        </w:rPr>
        <w:t>22</w:t>
      </w:r>
      <w:r w:rsidRPr="00601287">
        <w:rPr>
          <w:rtl/>
          <w:lang w:bidi="ar-EG"/>
        </w:rPr>
        <w:t xml:space="preserve"> من </w:t>
      </w:r>
      <w:r w:rsidRPr="00AB3ED1">
        <w:rPr>
          <w:rtl/>
          <w:lang w:bidi="ar-EG"/>
        </w:rPr>
        <w:t>32</w:t>
      </w:r>
      <w:r w:rsidRPr="00601287">
        <w:rPr>
          <w:rtl/>
          <w:lang w:bidi="ar-EG"/>
        </w:rPr>
        <w:t xml:space="preserve">). </w:t>
      </w:r>
    </w:p>
    <w:p w:rsidR="005611DF" w:rsidRPr="00601287" w:rsidRDefault="005611DF" w:rsidP="00FE2471">
      <w:pPr>
        <w:pStyle w:val="H23GA"/>
      </w:pPr>
      <w:bookmarkStart w:id="63" w:name="_Toc266734552"/>
      <w:r w:rsidRPr="00601287">
        <w:tab/>
      </w:r>
      <w:r w:rsidRPr="00601287">
        <w:tab/>
      </w:r>
      <w:bookmarkEnd w:id="63"/>
      <w:r w:rsidRPr="00601287">
        <w:rPr>
          <w:rtl/>
          <w:lang w:bidi="ar-EG"/>
        </w:rPr>
        <w:t>المنظمات الدولية</w:t>
      </w:r>
    </w:p>
    <w:p w:rsidR="005611DF" w:rsidRPr="00601287" w:rsidRDefault="005611DF" w:rsidP="00E23542">
      <w:pPr>
        <w:pStyle w:val="SingleTxtGA"/>
        <w:rPr>
          <w:lang w:bidi="ar-EG"/>
        </w:rPr>
      </w:pPr>
      <w:r w:rsidRPr="00AB3ED1">
        <w:rPr>
          <w:rtl/>
          <w:lang w:bidi="ar-EG"/>
        </w:rPr>
        <w:t>287</w:t>
      </w:r>
      <w:r w:rsidRPr="00601287">
        <w:rPr>
          <w:rtl/>
          <w:lang w:bidi="ar-EG"/>
        </w:rPr>
        <w:t>-</w:t>
      </w:r>
      <w:r w:rsidRPr="00601287">
        <w:rPr>
          <w:rtl/>
          <w:lang w:bidi="ar-EG"/>
        </w:rPr>
        <w:tab/>
        <w:t xml:space="preserve">توجد </w:t>
      </w:r>
      <w:r w:rsidRPr="00AB3ED1">
        <w:rPr>
          <w:rtl/>
          <w:lang w:bidi="ar-EG"/>
        </w:rPr>
        <w:t>12</w:t>
      </w:r>
      <w:r w:rsidRPr="00601287">
        <w:rPr>
          <w:rtl/>
          <w:lang w:bidi="ar-EG"/>
        </w:rPr>
        <w:t xml:space="preserve"> منظمة دولية لها ممثلين/مكاتب اتصال في سيشيل أو في بلدان مجاورة. بينهما منظمتان تمثلهما نساء سيشيليات. وهما الأمين العام للجنة الوطنية السيشيلية لليونسكو وموظف برنامج تابع لبرنامج الأمم المتحدة الإنمائي.</w:t>
      </w:r>
      <w:r w:rsidR="00FE3F8C">
        <w:rPr>
          <w:rtl/>
          <w:lang w:bidi="ar-EG"/>
        </w:rPr>
        <w:t xml:space="preserve"> </w:t>
      </w:r>
    </w:p>
    <w:p w:rsidR="005611DF" w:rsidRPr="00601287" w:rsidRDefault="005611DF" w:rsidP="00E23542">
      <w:pPr>
        <w:pStyle w:val="SingleTxtGA"/>
        <w:rPr>
          <w:rtl/>
          <w:lang w:bidi="ar-EG"/>
        </w:rPr>
      </w:pPr>
      <w:r w:rsidRPr="00AB3ED1">
        <w:rPr>
          <w:rtl/>
          <w:lang w:bidi="ar-EG"/>
        </w:rPr>
        <w:t>288</w:t>
      </w:r>
      <w:r w:rsidRPr="00601287">
        <w:rPr>
          <w:rtl/>
          <w:lang w:bidi="ar-EG"/>
        </w:rPr>
        <w:t>-</w:t>
      </w:r>
      <w:r w:rsidRPr="00601287">
        <w:rPr>
          <w:rtl/>
          <w:lang w:bidi="ar-EG"/>
        </w:rPr>
        <w:tab/>
        <w:t>وتشغل السيدة سيمون دي كامارموند، وهي وزيرة سابقة، منصب الرئيسة الحالية وإحدى العضوات المؤسسات لمنتدى التربويين الأفارقة (</w:t>
      </w:r>
      <w:r w:rsidRPr="00601287">
        <w:rPr>
          <w:lang w:bidi="ar-EG"/>
        </w:rPr>
        <w:t>FAWE</w:t>
      </w:r>
      <w:r w:rsidRPr="00601287">
        <w:rPr>
          <w:rtl/>
          <w:lang w:bidi="ar-EG"/>
        </w:rPr>
        <w:t xml:space="preserve">)، وهو واحد من أبرز المنظمات غير الحكومية في عموم أفريقيا التي تدعم تعليم الفتيات في أفريقيا. كما أنها تشغل منصب رئيسة مؤسسة </w:t>
      </w:r>
      <w:r w:rsidR="004B7415" w:rsidRPr="00601287">
        <w:rPr>
          <w:rFonts w:hint="cs"/>
          <w:rtl/>
          <w:lang w:bidi="ar-EG"/>
        </w:rPr>
        <w:t>الكومنول</w:t>
      </w:r>
      <w:r w:rsidR="004B7415" w:rsidRPr="00601287">
        <w:rPr>
          <w:rFonts w:hint="eastAsia"/>
          <w:rtl/>
          <w:lang w:bidi="ar-EG"/>
        </w:rPr>
        <w:t>ث</w:t>
      </w:r>
      <w:r w:rsidRPr="00601287">
        <w:rPr>
          <w:rtl/>
          <w:lang w:bidi="ar-EG"/>
        </w:rPr>
        <w:t xml:space="preserve"> التي يوجد مقرها في المملكة المتحدة. </w:t>
      </w:r>
    </w:p>
    <w:p w:rsidR="005611DF" w:rsidRPr="00601287" w:rsidRDefault="005611DF" w:rsidP="00FE2471">
      <w:pPr>
        <w:pStyle w:val="H23GA"/>
      </w:pPr>
      <w:r w:rsidRPr="00601287">
        <w:tab/>
      </w:r>
      <w:r w:rsidRPr="00601287">
        <w:tab/>
      </w:r>
      <w:r w:rsidRPr="00601287">
        <w:rPr>
          <w:rtl/>
          <w:lang w:bidi="ar-EG"/>
        </w:rPr>
        <w:t>العوامل والصعوبات</w:t>
      </w:r>
    </w:p>
    <w:p w:rsidR="005611DF" w:rsidRPr="00601287" w:rsidRDefault="005611DF" w:rsidP="00E23542">
      <w:pPr>
        <w:pStyle w:val="SingleTxtGA"/>
        <w:rPr>
          <w:lang w:bidi="ar-EG"/>
        </w:rPr>
      </w:pPr>
      <w:r w:rsidRPr="00AB3ED1">
        <w:rPr>
          <w:rtl/>
          <w:lang w:bidi="ar-EG"/>
        </w:rPr>
        <w:t>289</w:t>
      </w:r>
      <w:r w:rsidRPr="00601287">
        <w:rPr>
          <w:rtl/>
          <w:lang w:bidi="ar-EG"/>
        </w:rPr>
        <w:t>-</w:t>
      </w:r>
      <w:r w:rsidRPr="00601287">
        <w:rPr>
          <w:rtl/>
          <w:lang w:bidi="ar-EG"/>
        </w:rPr>
        <w:tab/>
        <w:t>لم يثر موضوع مشاركة المرأة في الخدمة الدبلوماسية كقضية في سيشيل. وقد كشفت المناقشات غير الرسمية مع النساء اللائي يعملن في وزارة الشؤون الخارجية أن الكثير من النساء يرغبن عن الفرص التي تعرض عليهن للسفر والاضطلاع بمهام في أعالي البحار لفترة طويلة بسبب مسؤوليتهن عن الأولاد والمنزل. أما الرجال فهم غير مقيدين بنفس المسؤوليات في المنزل ولذا يفضلهم أصحاب العمل. ويلزم إجراء دراسات للتحقق من صحة هذا التصور. والتصور السائد عن النساء الدبلوماسيات حتى الآن هو أنهن نساء يعشن بمفردهن أو مطلقات.</w:t>
      </w:r>
      <w:r w:rsidR="00FE3F8C">
        <w:rPr>
          <w:rtl/>
          <w:lang w:bidi="ar-EG"/>
        </w:rPr>
        <w:t xml:space="preserve"> </w:t>
      </w:r>
    </w:p>
    <w:p w:rsidR="005611DF" w:rsidRPr="00601287" w:rsidRDefault="005611DF" w:rsidP="00FE2471">
      <w:pPr>
        <w:pStyle w:val="H1GA"/>
        <w:jc w:val="left"/>
        <w:rPr>
          <w:rtl/>
          <w:lang w:bidi="ar-EG"/>
        </w:rPr>
      </w:pPr>
      <w:r w:rsidRPr="00601287">
        <w:tab/>
      </w:r>
      <w:r w:rsidRPr="00601287">
        <w:tab/>
      </w:r>
      <w:bookmarkStart w:id="64" w:name="_Toc266734513"/>
      <w:bookmarkStart w:id="65" w:name="Toc19"/>
      <w:bookmarkStart w:id="66" w:name="_Toc340476303"/>
      <w:r w:rsidRPr="00601287">
        <w:rPr>
          <w:rtl/>
        </w:rPr>
        <w:t xml:space="preserve">المادة </w:t>
      </w:r>
      <w:r w:rsidRPr="00AB3ED1">
        <w:rPr>
          <w:rtl/>
        </w:rPr>
        <w:t>9</w:t>
      </w:r>
      <w:r w:rsidR="00FE2471">
        <w:rPr>
          <w:rtl/>
        </w:rPr>
        <w:br/>
      </w:r>
      <w:r w:rsidRPr="00601287">
        <w:rPr>
          <w:rtl/>
        </w:rPr>
        <w:t>الجنسية</w:t>
      </w:r>
      <w:bookmarkEnd w:id="64"/>
      <w:bookmarkEnd w:id="66"/>
      <w:r w:rsidRPr="00601287">
        <w:rPr>
          <w:rtl/>
        </w:rPr>
        <w:t xml:space="preserve"> </w:t>
      </w:r>
      <w:bookmarkEnd w:id="65"/>
    </w:p>
    <w:p w:rsidR="005611DF" w:rsidRPr="00601287" w:rsidRDefault="005611DF" w:rsidP="00E23542">
      <w:pPr>
        <w:pStyle w:val="SingleTxtGA"/>
        <w:rPr>
          <w:lang w:bidi="ar-EG"/>
        </w:rPr>
      </w:pPr>
      <w:r w:rsidRPr="00AB3ED1">
        <w:rPr>
          <w:rtl/>
          <w:lang w:bidi="ar-EG"/>
        </w:rPr>
        <w:t>290</w:t>
      </w:r>
      <w:r w:rsidRPr="00601287">
        <w:rPr>
          <w:rtl/>
          <w:lang w:bidi="ar-EG"/>
        </w:rPr>
        <w:t>-</w:t>
      </w:r>
      <w:r w:rsidRPr="00601287">
        <w:rPr>
          <w:rtl/>
          <w:lang w:bidi="ar-EG"/>
        </w:rPr>
        <w:tab/>
        <w:t xml:space="preserve">تتعلق المواد من </w:t>
      </w:r>
      <w:r w:rsidRPr="00AB3ED1">
        <w:rPr>
          <w:rtl/>
          <w:lang w:bidi="ar-EG"/>
        </w:rPr>
        <w:t>7</w:t>
      </w:r>
      <w:r w:rsidRPr="00601287">
        <w:rPr>
          <w:rtl/>
          <w:lang w:bidi="ar-EG"/>
        </w:rPr>
        <w:t xml:space="preserve"> إلى </w:t>
      </w:r>
      <w:r w:rsidRPr="00AB3ED1">
        <w:rPr>
          <w:rtl/>
          <w:lang w:bidi="ar-EG"/>
        </w:rPr>
        <w:t>14</w:t>
      </w:r>
      <w:r w:rsidRPr="00601287">
        <w:rPr>
          <w:rtl/>
          <w:lang w:bidi="ar-EG"/>
        </w:rPr>
        <w:t xml:space="preserve"> من دستور سيشيل بالجنسية. ويدعم قانون الجنسية لسنة</w:t>
      </w:r>
      <w:r w:rsidR="00E23542">
        <w:rPr>
          <w:rtl/>
          <w:lang w:bidi="ar-EG"/>
        </w:rPr>
        <w:t> </w:t>
      </w:r>
      <w:r w:rsidRPr="00AB3ED1">
        <w:rPr>
          <w:rtl/>
          <w:lang w:bidi="ar-EG"/>
        </w:rPr>
        <w:t>1994</w:t>
      </w:r>
      <w:r w:rsidRPr="00601287">
        <w:rPr>
          <w:rtl/>
          <w:lang w:bidi="ar-EG"/>
        </w:rPr>
        <w:t xml:space="preserve"> الأحكام المنظمة للجنسية في الدستور والقائمة على المساواة. والنساء لهن حقوق مساوية لحقوق الرجال في اكتساب الجنسية أو تغييرها أو الإبقاء عليها. ولا يتأثر هذا الحق بجنسية الزوج أو بفسخ الزواج. كما أن للنساء السيشيليات حقوقاً مساوية لحقوق الرجال في نقل الجنسية إلى أولادهن وتحديد جنسيتهم.</w:t>
      </w:r>
      <w:r w:rsidR="007B325A">
        <w:rPr>
          <w:rtl/>
          <w:lang w:bidi="ar-EG"/>
        </w:rPr>
        <w:t xml:space="preserve"> </w:t>
      </w:r>
    </w:p>
    <w:p w:rsidR="005611DF" w:rsidRPr="009B4E54" w:rsidRDefault="005611DF" w:rsidP="00E23542">
      <w:pPr>
        <w:pStyle w:val="SingleTxtGA"/>
        <w:rPr>
          <w:spacing w:val="2"/>
          <w:rtl/>
          <w:lang w:bidi="ar-EG"/>
        </w:rPr>
      </w:pPr>
      <w:r w:rsidRPr="009B4E54">
        <w:rPr>
          <w:spacing w:val="2"/>
          <w:rtl/>
          <w:lang w:bidi="ar-EG"/>
        </w:rPr>
        <w:t>291-</w:t>
      </w:r>
      <w:r w:rsidRPr="009B4E54">
        <w:rPr>
          <w:spacing w:val="2"/>
          <w:rtl/>
          <w:lang w:bidi="ar-EG"/>
        </w:rPr>
        <w:tab/>
        <w:t>والنساء والرجال لهما نفس الحق في اكتساب حق الإقامة والتوظف لأزواجهم في الحالات التي يكون فيها الزوج من غير المواطنين. غير أن الأولوية تعطى للمواطنين السيشيلين في التوظف. وللمرأة حق الحصول على جواز سفر دون إذن زوجها أو وليها من الرجال. ويمكن لأي من الوالدين (الأب أو الأم) أن يعطي إذناً بإصدار جواز سفر إلى طفل قاصر.</w:t>
      </w:r>
      <w:r w:rsidR="007B325A" w:rsidRPr="009B4E54">
        <w:rPr>
          <w:spacing w:val="2"/>
          <w:rtl/>
          <w:lang w:bidi="ar-EG"/>
        </w:rPr>
        <w:t xml:space="preserve"> </w:t>
      </w:r>
    </w:p>
    <w:p w:rsidR="005611DF" w:rsidRPr="00601287" w:rsidRDefault="005611DF" w:rsidP="00E23542">
      <w:pPr>
        <w:pStyle w:val="H23GA"/>
      </w:pPr>
      <w:r w:rsidRPr="00601287">
        <w:tab/>
      </w:r>
      <w:r w:rsidRPr="00601287">
        <w:tab/>
      </w:r>
      <w:r w:rsidRPr="00601287">
        <w:rPr>
          <w:rtl/>
          <w:lang w:bidi="ar-EG"/>
        </w:rPr>
        <w:t>اكتساب الجنسية</w:t>
      </w:r>
    </w:p>
    <w:p w:rsidR="005611DF" w:rsidRPr="009B4E54" w:rsidRDefault="005611DF" w:rsidP="00E23542">
      <w:pPr>
        <w:pStyle w:val="SingleTxtGA"/>
        <w:rPr>
          <w:spacing w:val="-6"/>
          <w:rtl/>
          <w:lang w:bidi="ar-EG"/>
        </w:rPr>
      </w:pPr>
      <w:r w:rsidRPr="009B4E54">
        <w:rPr>
          <w:spacing w:val="-6"/>
          <w:rtl/>
          <w:lang w:bidi="ar-EG"/>
        </w:rPr>
        <w:t>292-</w:t>
      </w:r>
      <w:r w:rsidRPr="009B4E54">
        <w:rPr>
          <w:spacing w:val="-6"/>
          <w:rtl/>
          <w:lang w:bidi="ar-EG"/>
        </w:rPr>
        <w:tab/>
        <w:t>هناك أربع طرائق ليصبح المرء مواطناً سيشيلياً: الاستمرارية، المولد، والتجنس، والتسجيل.</w:t>
      </w:r>
    </w:p>
    <w:p w:rsidR="005611DF" w:rsidRPr="00601287" w:rsidRDefault="005611DF" w:rsidP="00E23542">
      <w:pPr>
        <w:pStyle w:val="SingleTxtGA"/>
        <w:rPr>
          <w:rtl/>
          <w:lang w:bidi="ar-EG"/>
        </w:rPr>
      </w:pPr>
      <w:r w:rsidRPr="00AB3ED1">
        <w:rPr>
          <w:rtl/>
          <w:lang w:bidi="ar-EG"/>
        </w:rPr>
        <w:t>293</w:t>
      </w:r>
      <w:r w:rsidRPr="00601287">
        <w:rPr>
          <w:rtl/>
          <w:lang w:bidi="ar-EG"/>
        </w:rPr>
        <w:t>-</w:t>
      </w:r>
      <w:r w:rsidRPr="00601287">
        <w:rPr>
          <w:rtl/>
          <w:lang w:bidi="ar-EG"/>
        </w:rPr>
        <w:tab/>
        <w:t xml:space="preserve">وتتيح المادة </w:t>
      </w:r>
      <w:r w:rsidRPr="00AB3ED1">
        <w:rPr>
          <w:rtl/>
          <w:lang w:bidi="ar-EG"/>
        </w:rPr>
        <w:t>7</w:t>
      </w:r>
      <w:r w:rsidRPr="00601287">
        <w:rPr>
          <w:rtl/>
          <w:lang w:bidi="ar-EG"/>
        </w:rPr>
        <w:t xml:space="preserve"> من الدستور استمرارية جنسية جميع الأشخاص الذين كانوا مواطنين في يوم دخول الدستور حيز النفاذ في </w:t>
      </w:r>
      <w:r w:rsidRPr="00AB3ED1">
        <w:rPr>
          <w:rtl/>
          <w:lang w:bidi="ar-EG"/>
        </w:rPr>
        <w:t>1993</w:t>
      </w:r>
      <w:r w:rsidRPr="00601287">
        <w:rPr>
          <w:rtl/>
          <w:lang w:bidi="ar-EG"/>
        </w:rPr>
        <w:t xml:space="preserve">: </w:t>
      </w:r>
    </w:p>
    <w:p w:rsidR="005611DF" w:rsidRPr="00E23542" w:rsidRDefault="00E23542" w:rsidP="00E23542">
      <w:pPr>
        <w:pStyle w:val="SingleTxtGA"/>
        <w:ind w:left="1928"/>
        <w:rPr>
          <w:rFonts w:hint="cs"/>
          <w:i/>
          <w:iCs/>
        </w:rPr>
      </w:pPr>
      <w:r w:rsidRPr="00E23542">
        <w:rPr>
          <w:i/>
          <w:iCs/>
          <w:rtl/>
          <w:lang w:bidi="ar-EG"/>
        </w:rPr>
        <w:tab/>
      </w:r>
      <w:r w:rsidRPr="00E23542">
        <w:rPr>
          <w:i/>
          <w:iCs/>
          <w:rtl/>
        </w:rPr>
        <w:t>"</w:t>
      </w:r>
      <w:r w:rsidR="005611DF" w:rsidRPr="00E23542">
        <w:rPr>
          <w:i/>
          <w:iCs/>
          <w:rtl/>
        </w:rPr>
        <w:t>أي شخص كان مواطناً من مواطني سيشيل، عند دخول هذا الدستور إلى حيز النفاذ مباشرة، سواء بالمولد أو بالميراث، أو بالتجنس، أو بالتسجيل، يستمر في ذلك التاريخ وبعده، بموجب هذه المادة، في أن يكون مواطناً سيشيلياً بالمولد</w:t>
      </w:r>
      <w:r w:rsidR="005611DF" w:rsidRPr="00E23542">
        <w:rPr>
          <w:i/>
          <w:iCs/>
          <w:rtl/>
          <w:lang w:bidi="ar-EG"/>
        </w:rPr>
        <w:t>،</w:t>
      </w:r>
      <w:r w:rsidR="005611DF" w:rsidRPr="00E23542">
        <w:rPr>
          <w:i/>
          <w:iCs/>
          <w:rtl/>
        </w:rPr>
        <w:t xml:space="preserve"> أو الميراث، أو التجنس أ</w:t>
      </w:r>
      <w:r w:rsidR="00FF019D">
        <w:rPr>
          <w:i/>
          <w:iCs/>
          <w:rtl/>
        </w:rPr>
        <w:t>و التسجيل، حسبما تكون الحالة</w:t>
      </w:r>
      <w:r w:rsidRPr="00E23542">
        <w:rPr>
          <w:i/>
          <w:iCs/>
          <w:rtl/>
        </w:rPr>
        <w:t>"</w:t>
      </w:r>
      <w:r w:rsidR="00FF019D">
        <w:rPr>
          <w:rFonts w:hint="cs"/>
          <w:i/>
          <w:iCs/>
          <w:rtl/>
        </w:rPr>
        <w:t>.</w:t>
      </w:r>
    </w:p>
    <w:p w:rsidR="005611DF" w:rsidRPr="00601287" w:rsidRDefault="005611DF" w:rsidP="00E23542">
      <w:pPr>
        <w:pStyle w:val="SingleTxtGA"/>
        <w:rPr>
          <w:lang w:bidi="ar-EG"/>
        </w:rPr>
      </w:pPr>
      <w:r w:rsidRPr="00AB3ED1">
        <w:rPr>
          <w:rtl/>
          <w:lang w:bidi="ar-EG"/>
        </w:rPr>
        <w:t>294</w:t>
      </w:r>
      <w:r w:rsidRPr="00601287">
        <w:rPr>
          <w:rtl/>
          <w:lang w:bidi="ar-EG"/>
        </w:rPr>
        <w:t>-</w:t>
      </w:r>
      <w:r w:rsidRPr="00601287">
        <w:rPr>
          <w:rtl/>
          <w:lang w:bidi="ar-EG"/>
        </w:rPr>
        <w:tab/>
        <w:t xml:space="preserve">وتنص المادة </w:t>
      </w:r>
      <w:r w:rsidRPr="00AB3ED1">
        <w:rPr>
          <w:rtl/>
          <w:lang w:bidi="ar-EG"/>
        </w:rPr>
        <w:t>8</w:t>
      </w:r>
      <w:r w:rsidRPr="00601287">
        <w:rPr>
          <w:rtl/>
          <w:lang w:bidi="ar-EG"/>
        </w:rPr>
        <w:t xml:space="preserve"> على حق الحصول على الجنسية لأي شخص يولد في سيشيل في وقت دخول الدستور حيز النفاذ أو بعده: </w:t>
      </w:r>
    </w:p>
    <w:p w:rsidR="005611DF" w:rsidRPr="00E23542" w:rsidRDefault="00E23542" w:rsidP="00E23542">
      <w:pPr>
        <w:pStyle w:val="SingleTxtGA"/>
        <w:ind w:left="1928"/>
        <w:rPr>
          <w:i/>
          <w:iCs/>
        </w:rPr>
      </w:pPr>
      <w:r w:rsidRPr="00E23542">
        <w:rPr>
          <w:i/>
          <w:iCs/>
          <w:rtl/>
        </w:rPr>
        <w:tab/>
        <w:t>"</w:t>
      </w:r>
      <w:r w:rsidR="005611DF" w:rsidRPr="00E23542">
        <w:rPr>
          <w:i/>
          <w:iCs/>
          <w:rtl/>
        </w:rPr>
        <w:t xml:space="preserve">رهنا بالمادة </w:t>
      </w:r>
      <w:r w:rsidR="005611DF" w:rsidRPr="00AB3ED1">
        <w:rPr>
          <w:i/>
          <w:iCs/>
          <w:rtl/>
        </w:rPr>
        <w:t>9</w:t>
      </w:r>
      <w:r w:rsidR="005611DF" w:rsidRPr="00E23542">
        <w:rPr>
          <w:i/>
          <w:iCs/>
          <w:rtl/>
        </w:rPr>
        <w:t>، أي شخص يولد في سيشيل في يوم دخول الدستور حيز النفاذ أ</w:t>
      </w:r>
      <w:r w:rsidRPr="00E23542">
        <w:rPr>
          <w:i/>
          <w:iCs/>
          <w:rtl/>
        </w:rPr>
        <w:t>و بعده، يصبح مواطناً سيشيلياً</w:t>
      </w:r>
      <w:r w:rsidR="00115449">
        <w:rPr>
          <w:i/>
          <w:iCs/>
          <w:rtl/>
        </w:rPr>
        <w:t>".</w:t>
      </w:r>
    </w:p>
    <w:p w:rsidR="005611DF" w:rsidRPr="009B4E54" w:rsidRDefault="005611DF" w:rsidP="00E23542">
      <w:pPr>
        <w:pStyle w:val="SingleTxtGA"/>
        <w:rPr>
          <w:spacing w:val="-4"/>
          <w:lang w:bidi="ar-EG"/>
        </w:rPr>
      </w:pPr>
      <w:r w:rsidRPr="009B4E54">
        <w:rPr>
          <w:spacing w:val="-4"/>
          <w:rtl/>
          <w:lang w:bidi="ar-EG"/>
        </w:rPr>
        <w:t>295-</w:t>
      </w:r>
      <w:r w:rsidRPr="009B4E54">
        <w:rPr>
          <w:spacing w:val="-4"/>
          <w:rtl/>
          <w:lang w:bidi="ar-EG"/>
        </w:rPr>
        <w:tab/>
        <w:t xml:space="preserve">وتنطبق الأحكام المقيدة للمادة 8 (المنصوص عليها في المادة 9) على الوالدين كليهما. </w:t>
      </w:r>
    </w:p>
    <w:p w:rsidR="00E23542" w:rsidRDefault="00E23542" w:rsidP="00871E48">
      <w:pPr>
        <w:pStyle w:val="StyleBullet1GA"/>
        <w:numPr>
          <w:ilvl w:val="0"/>
          <w:numId w:val="26"/>
        </w:numPr>
        <w:tabs>
          <w:tab w:val="clear" w:pos="1492"/>
          <w:tab w:val="num" w:pos="1898"/>
        </w:tabs>
        <w:ind w:left="1911"/>
        <w:rPr>
          <w:rtl/>
        </w:rPr>
      </w:pPr>
      <w:r>
        <w:rPr>
          <w:rtl/>
        </w:rPr>
        <w:t>إذا لم يكن أي من الوال</w:t>
      </w:r>
      <w:r w:rsidR="00FF019D">
        <w:rPr>
          <w:rtl/>
        </w:rPr>
        <w:t>دين مواطناً سيشيلياً عند المولد</w:t>
      </w:r>
      <w:r w:rsidR="00FF019D">
        <w:rPr>
          <w:rFonts w:hint="cs"/>
          <w:rtl/>
        </w:rPr>
        <w:t>؛</w:t>
      </w:r>
    </w:p>
    <w:p w:rsidR="00E23542" w:rsidRDefault="00E23542" w:rsidP="00871E48">
      <w:pPr>
        <w:pStyle w:val="StyleBullet1GA"/>
        <w:numPr>
          <w:ilvl w:val="0"/>
          <w:numId w:val="27"/>
        </w:numPr>
        <w:tabs>
          <w:tab w:val="clear" w:pos="1492"/>
          <w:tab w:val="num" w:pos="1898"/>
        </w:tabs>
        <w:ind w:left="1911"/>
        <w:rPr>
          <w:rtl/>
        </w:rPr>
      </w:pPr>
      <w:r>
        <w:rPr>
          <w:rtl/>
        </w:rPr>
        <w:t xml:space="preserve">إذا كان أي من الوالدين: </w:t>
      </w:r>
    </w:p>
    <w:p w:rsidR="00E23542" w:rsidRDefault="00E23542" w:rsidP="00FF019D">
      <w:pPr>
        <w:pStyle w:val="StyleBullet1GA"/>
        <w:numPr>
          <w:ilvl w:val="0"/>
          <w:numId w:val="28"/>
        </w:numPr>
        <w:tabs>
          <w:tab w:val="clear" w:pos="1492"/>
          <w:tab w:val="num" w:pos="1898"/>
        </w:tabs>
        <w:ind w:left="2268" w:hanging="343"/>
        <w:rPr>
          <w:rtl/>
        </w:rPr>
      </w:pPr>
      <w:r>
        <w:rPr>
          <w:rtl/>
        </w:rPr>
        <w:t>مبعوثاً لسلطة أ</w:t>
      </w:r>
      <w:r w:rsidR="00FF019D">
        <w:rPr>
          <w:rtl/>
        </w:rPr>
        <w:t>جنبية ذات سيادة معتمدة في سيشيل</w:t>
      </w:r>
      <w:r w:rsidR="00FF019D">
        <w:rPr>
          <w:rFonts w:hint="cs"/>
          <w:rtl/>
        </w:rPr>
        <w:t>؛</w:t>
      </w:r>
    </w:p>
    <w:p w:rsidR="005611DF" w:rsidRPr="00601287" w:rsidRDefault="00E23542" w:rsidP="00FF019D">
      <w:pPr>
        <w:pStyle w:val="StyleBullet1GA"/>
        <w:numPr>
          <w:ilvl w:val="0"/>
          <w:numId w:val="29"/>
        </w:numPr>
        <w:tabs>
          <w:tab w:val="clear" w:pos="1492"/>
          <w:tab w:val="num" w:pos="1898"/>
        </w:tabs>
        <w:ind w:left="2268" w:hanging="343"/>
      </w:pPr>
      <w:r>
        <w:rPr>
          <w:rtl/>
        </w:rPr>
        <w:t>مواطناً من مواطني بلد في حالة حرب مع سيشيل وولد في مكان محتل، ولا</w:t>
      </w:r>
      <w:r w:rsidR="00FF019D">
        <w:rPr>
          <w:rFonts w:hint="cs"/>
          <w:rtl/>
        </w:rPr>
        <w:t> </w:t>
      </w:r>
      <w:r>
        <w:rPr>
          <w:rtl/>
        </w:rPr>
        <w:t>يحمل أي من الوالدين الجنسية السيشيلية</w:t>
      </w:r>
      <w:r w:rsidR="00B4315F" w:rsidRPr="00B4315F">
        <w:rPr>
          <w:vertAlign w:val="superscript"/>
          <w:rtl/>
        </w:rPr>
        <w:t>(</w:t>
      </w:r>
      <w:r w:rsidR="005611DF" w:rsidRPr="00AB3ED1">
        <w:rPr>
          <w:b/>
          <w:szCs w:val="28"/>
          <w:vertAlign w:val="superscript"/>
          <w:rtl/>
        </w:rPr>
        <w:footnoteReference w:id="39"/>
      </w:r>
      <w:r w:rsidR="00B4315F" w:rsidRPr="00B4315F">
        <w:rPr>
          <w:vertAlign w:val="superscript"/>
          <w:rtl/>
        </w:rPr>
        <w:t>)</w:t>
      </w:r>
      <w:r w:rsidR="00B4315F">
        <w:rPr>
          <w:rtl/>
        </w:rPr>
        <w:t>.</w:t>
      </w:r>
      <w:r w:rsidR="005611DF" w:rsidRPr="00601287">
        <w:rPr>
          <w:rtl/>
        </w:rPr>
        <w:t xml:space="preserve"> </w:t>
      </w:r>
    </w:p>
    <w:p w:rsidR="005611DF" w:rsidRPr="00601287" w:rsidRDefault="00E23542" w:rsidP="00E23542">
      <w:pPr>
        <w:pStyle w:val="H23GA"/>
      </w:pPr>
      <w:r>
        <w:rPr>
          <w:rtl/>
          <w:lang w:bidi="ar-EG"/>
        </w:rPr>
        <w:tab/>
      </w:r>
      <w:r>
        <w:rPr>
          <w:rtl/>
          <w:lang w:bidi="ar-EG"/>
        </w:rPr>
        <w:tab/>
      </w:r>
      <w:r w:rsidR="005611DF" w:rsidRPr="00601287">
        <w:rPr>
          <w:rtl/>
          <w:lang w:bidi="ar-EG"/>
        </w:rPr>
        <w:t>تغيير الجنسية/الاحتفاظ بالجنسية</w:t>
      </w:r>
    </w:p>
    <w:p w:rsidR="005611DF" w:rsidRPr="00601287" w:rsidRDefault="005611DF" w:rsidP="00E23542">
      <w:pPr>
        <w:pStyle w:val="SingleTxtGA"/>
        <w:rPr>
          <w:lang w:bidi="ar-EG"/>
        </w:rPr>
      </w:pPr>
      <w:r w:rsidRPr="00AB3ED1">
        <w:rPr>
          <w:rtl/>
          <w:lang w:bidi="ar-EG"/>
        </w:rPr>
        <w:t>296</w:t>
      </w:r>
      <w:r w:rsidRPr="00601287">
        <w:rPr>
          <w:rtl/>
          <w:lang w:bidi="ar-EG"/>
        </w:rPr>
        <w:t>-</w:t>
      </w:r>
      <w:r w:rsidRPr="00601287">
        <w:rPr>
          <w:rtl/>
          <w:lang w:bidi="ar-EG"/>
        </w:rPr>
        <w:tab/>
        <w:t xml:space="preserve">يتيح الفرع </w:t>
      </w:r>
      <w:r w:rsidRPr="00AB3ED1">
        <w:rPr>
          <w:rtl/>
          <w:lang w:bidi="ar-EG"/>
        </w:rPr>
        <w:t>10</w:t>
      </w:r>
      <w:r w:rsidRPr="00601287">
        <w:rPr>
          <w:rtl/>
          <w:lang w:bidi="ar-EG"/>
        </w:rPr>
        <w:t>(</w:t>
      </w:r>
      <w:r w:rsidRPr="00AB3ED1">
        <w:rPr>
          <w:rtl/>
          <w:lang w:bidi="ar-EG"/>
        </w:rPr>
        <w:t>1</w:t>
      </w:r>
      <w:r w:rsidRPr="00601287">
        <w:rPr>
          <w:rtl/>
          <w:lang w:bidi="ar-EG"/>
        </w:rPr>
        <w:t xml:space="preserve">) من قانون الجنسية </w:t>
      </w:r>
      <w:r w:rsidRPr="00601287">
        <w:rPr>
          <w:b/>
          <w:bCs/>
          <w:rtl/>
          <w:lang w:bidi="ar-EG"/>
        </w:rPr>
        <w:t xml:space="preserve">لأي </w:t>
      </w:r>
      <w:r w:rsidRPr="00601287">
        <w:rPr>
          <w:rtl/>
          <w:lang w:bidi="ar-EG"/>
        </w:rPr>
        <w:t xml:space="preserve">شخص التخلي عن الجنسية: </w:t>
      </w:r>
    </w:p>
    <w:p w:rsidR="005611DF" w:rsidRPr="00601287" w:rsidRDefault="00E23542" w:rsidP="00E23542">
      <w:pPr>
        <w:pStyle w:val="SingleTxtGA"/>
        <w:ind w:left="1928"/>
        <w:rPr>
          <w:rtl/>
          <w:lang w:bidi="ar-EG"/>
        </w:rPr>
      </w:pPr>
      <w:r>
        <w:rPr>
          <w:rtl/>
        </w:rPr>
        <w:tab/>
        <w:t xml:space="preserve">"يحق </w:t>
      </w:r>
      <w:r w:rsidR="005611DF" w:rsidRPr="00601287">
        <w:rPr>
          <w:rtl/>
        </w:rPr>
        <w:t>لأي مواطن، ليس طفلاً، يكون</w:t>
      </w:r>
      <w:r w:rsidR="00F27E88">
        <w:rPr>
          <w:rFonts w:hint="cs"/>
          <w:rtl/>
        </w:rPr>
        <w:t xml:space="preserve"> </w:t>
      </w:r>
      <w:r w:rsidR="005611DF" w:rsidRPr="00601287">
        <w:rPr>
          <w:rtl/>
        </w:rPr>
        <w:t>- (أ) مواطناً لبلد آخر؛ (ب) أو يقنع الوزير بأنه بعد تخليه عن الجنسية السيشيلية، ويصبح مواطناً لبلد آخر، أن يعلن تخليه عن الجنسية ويقرر الوز</w:t>
      </w:r>
      <w:r>
        <w:rPr>
          <w:rtl/>
        </w:rPr>
        <w:t>ير، ...، تسجيل ذلك الإعلان</w:t>
      </w:r>
      <w:r w:rsidR="00115449">
        <w:rPr>
          <w:rtl/>
        </w:rPr>
        <w:t>".</w:t>
      </w:r>
    </w:p>
    <w:p w:rsidR="005611DF" w:rsidRPr="00E23542" w:rsidRDefault="005611DF" w:rsidP="00E23542">
      <w:pPr>
        <w:pStyle w:val="SingleTxtGA"/>
        <w:keepNext/>
        <w:keepLines/>
        <w:rPr>
          <w:b/>
          <w:bCs/>
          <w:lang w:bidi="ar-EG"/>
        </w:rPr>
      </w:pPr>
      <w:r w:rsidRPr="00E23542">
        <w:rPr>
          <w:b/>
          <w:bCs/>
          <w:rtl/>
          <w:lang w:bidi="ar-EG"/>
        </w:rPr>
        <w:t xml:space="preserve">المادة </w:t>
      </w:r>
      <w:r w:rsidRPr="00AB3ED1">
        <w:rPr>
          <w:b/>
          <w:bCs/>
          <w:rtl/>
          <w:lang w:bidi="ar-EG"/>
        </w:rPr>
        <w:t>13</w:t>
      </w:r>
      <w:r w:rsidRPr="00E23542">
        <w:rPr>
          <w:b/>
          <w:bCs/>
          <w:rtl/>
          <w:lang w:bidi="ar-EG"/>
        </w:rPr>
        <w:t>(</w:t>
      </w:r>
      <w:r w:rsidRPr="00AB3ED1">
        <w:rPr>
          <w:b/>
          <w:bCs/>
          <w:rtl/>
          <w:lang w:bidi="ar-EG"/>
        </w:rPr>
        <w:t>1</w:t>
      </w:r>
      <w:r w:rsidRPr="00E23542">
        <w:rPr>
          <w:b/>
          <w:bCs/>
          <w:rtl/>
          <w:lang w:bidi="ar-EG"/>
        </w:rPr>
        <w:t>) ج من الدستور</w:t>
      </w:r>
    </w:p>
    <w:p w:rsidR="005611DF" w:rsidRPr="00FF019D" w:rsidRDefault="00E23542" w:rsidP="00FF019D">
      <w:pPr>
        <w:pStyle w:val="SingleTxtGA"/>
        <w:rPr>
          <w:rFonts w:hint="cs"/>
          <w:i/>
          <w:iCs/>
          <w:rtl/>
          <w:lang w:bidi="ar-EG"/>
        </w:rPr>
      </w:pPr>
      <w:r w:rsidRPr="00FF019D">
        <w:rPr>
          <w:i/>
          <w:iCs/>
          <w:rtl/>
        </w:rPr>
        <w:tab/>
        <w:t>"</w:t>
      </w:r>
      <w:r w:rsidR="005611DF" w:rsidRPr="00FF019D">
        <w:rPr>
          <w:i/>
          <w:iCs/>
          <w:rtl/>
        </w:rPr>
        <w:t>يمكن اتخاذ ترتيبات بواسطة قانون أو في إطاره: لكي يتخل</w:t>
      </w:r>
      <w:r w:rsidR="00FF019D">
        <w:rPr>
          <w:i/>
          <w:iCs/>
          <w:rtl/>
        </w:rPr>
        <w:t>ي أي شخص عن الجنسية السيشيلية</w:t>
      </w:r>
      <w:r w:rsidRPr="00FF019D">
        <w:rPr>
          <w:i/>
          <w:iCs/>
          <w:rtl/>
        </w:rPr>
        <w:t>"</w:t>
      </w:r>
      <w:r w:rsidR="00FF019D">
        <w:rPr>
          <w:rFonts w:hint="cs"/>
          <w:i/>
          <w:iCs/>
          <w:rtl/>
        </w:rPr>
        <w:t>.</w:t>
      </w:r>
    </w:p>
    <w:p w:rsidR="005611DF" w:rsidRPr="00E23542" w:rsidRDefault="005611DF" w:rsidP="00E23542">
      <w:pPr>
        <w:pStyle w:val="SingleTxtGA"/>
        <w:rPr>
          <w:b/>
          <w:bCs/>
          <w:lang w:bidi="ar-EG"/>
        </w:rPr>
      </w:pPr>
      <w:r w:rsidRPr="00E23542">
        <w:rPr>
          <w:b/>
          <w:bCs/>
          <w:rtl/>
          <w:lang w:bidi="ar-EG"/>
        </w:rPr>
        <w:t xml:space="preserve">قانون الجنسية </w:t>
      </w:r>
      <w:r w:rsidRPr="00E23542">
        <w:rPr>
          <w:b/>
          <w:bCs/>
        </w:rPr>
        <w:t>S</w:t>
      </w:r>
      <w:r w:rsidRPr="00AB3ED1">
        <w:rPr>
          <w:b/>
          <w:bCs/>
        </w:rPr>
        <w:t>10</w:t>
      </w:r>
      <w:r w:rsidRPr="00E23542">
        <w:rPr>
          <w:b/>
          <w:bCs/>
        </w:rPr>
        <w:t>(</w:t>
      </w:r>
      <w:r w:rsidRPr="00AB3ED1">
        <w:rPr>
          <w:b/>
          <w:bCs/>
        </w:rPr>
        <w:t>4</w:t>
      </w:r>
      <w:r w:rsidRPr="00E23542">
        <w:rPr>
          <w:b/>
          <w:bCs/>
          <w:lang w:bidi="ar-EG"/>
        </w:rPr>
        <w:t>)</w:t>
      </w:r>
    </w:p>
    <w:p w:rsidR="005611DF" w:rsidRPr="00E23542" w:rsidRDefault="00E23542" w:rsidP="00E23542">
      <w:pPr>
        <w:pStyle w:val="SingleTxtGA"/>
        <w:ind w:left="1928"/>
        <w:rPr>
          <w:i/>
          <w:iCs/>
          <w:spacing w:val="-2"/>
          <w:rtl/>
          <w:lang w:bidi="ar-EG"/>
        </w:rPr>
      </w:pPr>
      <w:r w:rsidRPr="00E23542">
        <w:rPr>
          <w:i/>
          <w:iCs/>
          <w:spacing w:val="-2"/>
          <w:rtl/>
        </w:rPr>
        <w:tab/>
        <w:t>"</w:t>
      </w:r>
      <w:r w:rsidR="005611DF" w:rsidRPr="00E23542">
        <w:rPr>
          <w:i/>
          <w:iCs/>
          <w:spacing w:val="-2"/>
          <w:rtl/>
        </w:rPr>
        <w:t>أي شخص أقنع الوزير على النحو الوارد في الفقرة (ب) من القسم الفرعي (</w:t>
      </w:r>
      <w:r w:rsidR="005611DF" w:rsidRPr="00AB3ED1">
        <w:rPr>
          <w:i/>
          <w:iCs/>
          <w:spacing w:val="-2"/>
          <w:rtl/>
        </w:rPr>
        <w:t>1</w:t>
      </w:r>
      <w:r w:rsidR="005611DF" w:rsidRPr="00E23542">
        <w:rPr>
          <w:i/>
          <w:iCs/>
          <w:spacing w:val="-2"/>
          <w:rtl/>
        </w:rPr>
        <w:t xml:space="preserve">) ولم يصبح مواطناً لبلد آخر خلال </w:t>
      </w:r>
      <w:r w:rsidR="005611DF" w:rsidRPr="00AB3ED1">
        <w:rPr>
          <w:i/>
          <w:iCs/>
          <w:spacing w:val="-2"/>
          <w:rtl/>
        </w:rPr>
        <w:t>6</w:t>
      </w:r>
      <w:r w:rsidR="005611DF" w:rsidRPr="00E23542">
        <w:rPr>
          <w:i/>
          <w:iCs/>
          <w:spacing w:val="-2"/>
          <w:rtl/>
        </w:rPr>
        <w:t xml:space="preserve"> أشهر من تاريخ تسجيل إعلان تخليه عن الجنسية يعد ويعتبر </w:t>
      </w:r>
      <w:r w:rsidR="005611DF" w:rsidRPr="00E23542">
        <w:rPr>
          <w:i/>
          <w:iCs/>
          <w:spacing w:val="-2"/>
          <w:rtl/>
          <w:lang w:bidi="ar-EG"/>
        </w:rPr>
        <w:t>قد ظل مواطناً سيشيلياً، عل</w:t>
      </w:r>
      <w:r w:rsidRPr="00E23542">
        <w:rPr>
          <w:i/>
          <w:iCs/>
          <w:spacing w:val="-2"/>
          <w:rtl/>
          <w:lang w:bidi="ar-EG"/>
        </w:rPr>
        <w:t>ى الرغم من تسجيل إعلان التخلي</w:t>
      </w:r>
      <w:r w:rsidR="00115449">
        <w:rPr>
          <w:i/>
          <w:iCs/>
          <w:spacing w:val="-2"/>
          <w:rtl/>
          <w:lang w:bidi="ar-EG"/>
        </w:rPr>
        <w:t>".</w:t>
      </w:r>
    </w:p>
    <w:p w:rsidR="005611DF" w:rsidRPr="00601287" w:rsidRDefault="005611DF" w:rsidP="00E23542">
      <w:pPr>
        <w:pStyle w:val="SingleTxtGA"/>
        <w:rPr>
          <w:lang w:bidi="ar-EG"/>
        </w:rPr>
      </w:pPr>
      <w:r w:rsidRPr="00AB3ED1">
        <w:rPr>
          <w:rtl/>
          <w:lang w:bidi="ar-EG"/>
        </w:rPr>
        <w:t>297</w:t>
      </w:r>
      <w:r w:rsidRPr="00601287">
        <w:rPr>
          <w:rtl/>
          <w:lang w:bidi="ar-EG"/>
        </w:rPr>
        <w:t>-</w:t>
      </w:r>
      <w:r w:rsidRPr="00601287">
        <w:rPr>
          <w:rtl/>
          <w:lang w:bidi="ar-EG"/>
        </w:rPr>
        <w:tab/>
        <w:t xml:space="preserve">يمكن لأي شخص أن يصبح مواطناً سيشيلياً من خلال الزواج. ويطبق المبدأ نفسه على الرجال والنساء. </w:t>
      </w:r>
    </w:p>
    <w:p w:rsidR="005611DF" w:rsidRPr="00E23542" w:rsidRDefault="005611DF" w:rsidP="00E23542">
      <w:pPr>
        <w:pStyle w:val="SingleTxtGA"/>
        <w:rPr>
          <w:b/>
          <w:bCs/>
        </w:rPr>
      </w:pPr>
      <w:r w:rsidRPr="00E23542">
        <w:rPr>
          <w:b/>
          <w:bCs/>
          <w:rtl/>
          <w:lang w:bidi="ar-EG"/>
        </w:rPr>
        <w:t xml:space="preserve">المادة </w:t>
      </w:r>
      <w:r w:rsidRPr="00AB3ED1">
        <w:rPr>
          <w:b/>
          <w:bCs/>
          <w:rtl/>
          <w:lang w:bidi="ar-EG"/>
        </w:rPr>
        <w:t>12</w:t>
      </w:r>
      <w:r w:rsidRPr="00E23542">
        <w:rPr>
          <w:b/>
          <w:bCs/>
          <w:rtl/>
          <w:lang w:bidi="ar-EG"/>
        </w:rPr>
        <w:t xml:space="preserve"> من الدستور: الزواج من مواطن سيشيلي</w:t>
      </w:r>
    </w:p>
    <w:p w:rsidR="005611DF" w:rsidRPr="00FF019D" w:rsidRDefault="00FF019D" w:rsidP="00FF019D">
      <w:pPr>
        <w:pStyle w:val="SingleTxtGA"/>
        <w:rPr>
          <w:i/>
          <w:iCs/>
          <w:rtl/>
        </w:rPr>
      </w:pPr>
      <w:r>
        <w:rPr>
          <w:rFonts w:hint="cs"/>
          <w:rtl/>
        </w:rPr>
        <w:tab/>
      </w:r>
      <w:r w:rsidR="00E23542" w:rsidRPr="00FF019D">
        <w:rPr>
          <w:i/>
          <w:iCs/>
          <w:rtl/>
        </w:rPr>
        <w:t>(1)</w:t>
      </w:r>
      <w:r w:rsidR="00E23542" w:rsidRPr="00FF019D">
        <w:rPr>
          <w:i/>
          <w:iCs/>
          <w:rtl/>
        </w:rPr>
        <w:tab/>
        <w:t>"</w:t>
      </w:r>
      <w:r w:rsidR="005611DF" w:rsidRPr="00FF019D">
        <w:rPr>
          <w:i/>
          <w:iCs/>
          <w:rtl/>
        </w:rPr>
        <w:t>أي شخص يتزوج في تاريخ دخول هذا الدستور حيز النفاذ أو بعده شخصاً آخر، يكون أو يصبح مواطناً سيشيلياً، يكون مؤهلاً، بأي قانون، لأ</w:t>
      </w:r>
      <w:r w:rsidR="00E23542" w:rsidRPr="00FF019D">
        <w:rPr>
          <w:i/>
          <w:iCs/>
          <w:rtl/>
        </w:rPr>
        <w:t>ن يصبح مواطناً سيشيلياً بالتجنس</w:t>
      </w:r>
      <w:r w:rsidR="00115449">
        <w:rPr>
          <w:i/>
          <w:iCs/>
          <w:rtl/>
        </w:rPr>
        <w:t>".</w:t>
      </w:r>
    </w:p>
    <w:p w:rsidR="005611DF" w:rsidRPr="00FF019D" w:rsidRDefault="00FF019D" w:rsidP="00FF019D">
      <w:pPr>
        <w:pStyle w:val="SingleTxtGA"/>
        <w:rPr>
          <w:i/>
          <w:iCs/>
          <w:lang w:bidi="ar-EG"/>
        </w:rPr>
      </w:pPr>
      <w:r>
        <w:rPr>
          <w:rFonts w:hint="cs"/>
          <w:rtl/>
        </w:rPr>
        <w:tab/>
      </w:r>
      <w:r w:rsidR="00E23542" w:rsidRPr="00FF019D">
        <w:rPr>
          <w:i/>
          <w:iCs/>
          <w:rtl/>
        </w:rPr>
        <w:t>(2)</w:t>
      </w:r>
      <w:r w:rsidR="00E23542" w:rsidRPr="00FF019D">
        <w:rPr>
          <w:i/>
          <w:iCs/>
          <w:rtl/>
        </w:rPr>
        <w:tab/>
        <w:t>"</w:t>
      </w:r>
      <w:r w:rsidR="005611DF" w:rsidRPr="00FF019D">
        <w:rPr>
          <w:i/>
          <w:iCs/>
          <w:rtl/>
        </w:rPr>
        <w:t>تنطبق الفقرة (1) على أي شخص من غير مواطني سيشيل أو غير مؤهل لأن يصبح مواطناً بموجب المادة 10، ويكون قد تزوج في يوم الاستقلال أو بعده، وقبل دخول هذا الدستور حيز النفاذ، شخصاً آخر كان أو أصبح، أو يصبح مواطناً سيشيلياً، بالطريقة التي قد تنطبق على شخص ك</w:t>
      </w:r>
      <w:r w:rsidR="00E23542" w:rsidRPr="00FF019D">
        <w:rPr>
          <w:i/>
          <w:iCs/>
          <w:rtl/>
        </w:rPr>
        <w:t>ذلك المشار إليه في الفقرة (1)</w:t>
      </w:r>
      <w:r w:rsidR="00115449">
        <w:rPr>
          <w:i/>
          <w:iCs/>
          <w:rtl/>
        </w:rPr>
        <w:t>".</w:t>
      </w:r>
    </w:p>
    <w:p w:rsidR="005611DF" w:rsidRPr="00601287" w:rsidRDefault="005611DF" w:rsidP="00E23542">
      <w:pPr>
        <w:pStyle w:val="SingleTxtGA"/>
        <w:rPr>
          <w:lang w:bidi="ar-EG"/>
        </w:rPr>
      </w:pPr>
      <w:r w:rsidRPr="00AB3ED1">
        <w:rPr>
          <w:rtl/>
          <w:lang w:bidi="ar-EG"/>
        </w:rPr>
        <w:t>298</w:t>
      </w:r>
      <w:r w:rsidRPr="00601287">
        <w:rPr>
          <w:rtl/>
          <w:lang w:bidi="ar-EG"/>
        </w:rPr>
        <w:t>-</w:t>
      </w:r>
      <w:r w:rsidRPr="00601287">
        <w:rPr>
          <w:rtl/>
          <w:lang w:bidi="ar-EG"/>
        </w:rPr>
        <w:tab/>
        <w:t xml:space="preserve">تتضمن المادة </w:t>
      </w:r>
      <w:r w:rsidRPr="00AB3ED1">
        <w:rPr>
          <w:rtl/>
          <w:lang w:bidi="ar-EG"/>
        </w:rPr>
        <w:t>13</w:t>
      </w:r>
      <w:r w:rsidRPr="00601287">
        <w:rPr>
          <w:rtl/>
          <w:lang w:bidi="ar-EG"/>
        </w:rPr>
        <w:t>(</w:t>
      </w:r>
      <w:r w:rsidRPr="00AB3ED1">
        <w:rPr>
          <w:rtl/>
          <w:lang w:bidi="ar-EG"/>
        </w:rPr>
        <w:t>2</w:t>
      </w:r>
      <w:r w:rsidRPr="00601287">
        <w:rPr>
          <w:rtl/>
          <w:lang w:bidi="ar-EG"/>
        </w:rPr>
        <w:t>) ترتيباً يتعلق بالجنسية المزدوجة:</w:t>
      </w:r>
      <w:r w:rsidR="00FE3F8C">
        <w:rPr>
          <w:rtl/>
          <w:lang w:bidi="ar-EG"/>
        </w:rPr>
        <w:t xml:space="preserve"> </w:t>
      </w:r>
    </w:p>
    <w:p w:rsidR="005611DF" w:rsidRPr="00E23542" w:rsidRDefault="00E23542" w:rsidP="00E23542">
      <w:pPr>
        <w:pStyle w:val="SingleTxtGA"/>
        <w:rPr>
          <w:i/>
          <w:iCs/>
        </w:rPr>
      </w:pPr>
      <w:r w:rsidRPr="00E23542">
        <w:rPr>
          <w:i/>
          <w:iCs/>
          <w:rtl/>
        </w:rPr>
        <w:tab/>
        <w:t>"</w:t>
      </w:r>
      <w:r w:rsidR="005611DF" w:rsidRPr="00E23542">
        <w:rPr>
          <w:i/>
          <w:iCs/>
          <w:rtl/>
        </w:rPr>
        <w:t xml:space="preserve">يحق لأي شخص من مواطني سيسيل أن يحمل في نفس الوقت جنسية بلد آخر، وينبغي ألا يتطلب أي قانون وضع لأغراض هذه الفقرة </w:t>
      </w:r>
      <w:r w:rsidR="005611DF" w:rsidRPr="00AB3ED1">
        <w:rPr>
          <w:i/>
          <w:iCs/>
          <w:rtl/>
        </w:rPr>
        <w:t>10</w:t>
      </w:r>
      <w:r w:rsidR="005611DF" w:rsidRPr="00E23542">
        <w:rPr>
          <w:i/>
          <w:iCs/>
          <w:rtl/>
        </w:rPr>
        <w:t>(أ)</w:t>
      </w:r>
      <w:r w:rsidRPr="00B4315F">
        <w:rPr>
          <w:vertAlign w:val="superscript"/>
          <w:rtl/>
        </w:rPr>
        <w:t>(</w:t>
      </w:r>
      <w:r w:rsidR="005611DF" w:rsidRPr="00AB3ED1">
        <w:rPr>
          <w:rStyle w:val="FootnoteReference"/>
          <w:sz w:val="18"/>
          <w:rtl/>
        </w:rPr>
        <w:footnoteReference w:id="40"/>
      </w:r>
      <w:r w:rsidRPr="00B4315F">
        <w:rPr>
          <w:vertAlign w:val="superscript"/>
          <w:rtl/>
        </w:rPr>
        <w:t>)</w:t>
      </w:r>
      <w:r w:rsidR="005611DF" w:rsidRPr="00E23542">
        <w:rPr>
          <w:i/>
          <w:iCs/>
          <w:rtl/>
        </w:rPr>
        <w:t>، كشرط لاكتساب الجنسية، أن يتخلى الشخص عن أي جن</w:t>
      </w:r>
      <w:r w:rsidRPr="00E23542">
        <w:rPr>
          <w:i/>
          <w:iCs/>
          <w:rtl/>
        </w:rPr>
        <w:t>سية أخرى يحملها الشخص عندئذ</w:t>
      </w:r>
      <w:r w:rsidR="00115449">
        <w:rPr>
          <w:i/>
          <w:iCs/>
          <w:rtl/>
        </w:rPr>
        <w:t>".</w:t>
      </w:r>
    </w:p>
    <w:p w:rsidR="005611DF" w:rsidRPr="00601287" w:rsidRDefault="005611DF" w:rsidP="00E23542">
      <w:pPr>
        <w:pStyle w:val="SingleTxtGA"/>
        <w:rPr>
          <w:lang w:bidi="ar-EG"/>
        </w:rPr>
      </w:pPr>
      <w:r w:rsidRPr="00AB3ED1">
        <w:rPr>
          <w:rtl/>
          <w:lang w:bidi="ar-EG"/>
        </w:rPr>
        <w:t>299</w:t>
      </w:r>
      <w:r w:rsidRPr="00601287">
        <w:rPr>
          <w:rtl/>
          <w:lang w:bidi="ar-EG"/>
        </w:rPr>
        <w:t>-</w:t>
      </w:r>
      <w:r w:rsidRPr="00601287">
        <w:rPr>
          <w:rtl/>
          <w:lang w:bidi="ar-EG"/>
        </w:rPr>
        <w:tab/>
        <w:t xml:space="preserve">ترتب المادة </w:t>
      </w:r>
      <w:r w:rsidRPr="00AB3ED1">
        <w:rPr>
          <w:rtl/>
          <w:lang w:bidi="ar-EG"/>
        </w:rPr>
        <w:t>13</w:t>
      </w:r>
      <w:r w:rsidRPr="00601287">
        <w:rPr>
          <w:rtl/>
          <w:lang w:bidi="ar-EG"/>
        </w:rPr>
        <w:t>(</w:t>
      </w:r>
      <w:r w:rsidRPr="00AB3ED1">
        <w:rPr>
          <w:rtl/>
          <w:lang w:bidi="ar-EG"/>
        </w:rPr>
        <w:t>1</w:t>
      </w:r>
      <w:r w:rsidRPr="00601287">
        <w:rPr>
          <w:rtl/>
          <w:lang w:bidi="ar-EG"/>
        </w:rPr>
        <w:t xml:space="preserve">) لاكتساب أشخاص آخرين للجنسية من خلال التسجيل في إطار القوانين ذات الصلة. </w:t>
      </w:r>
    </w:p>
    <w:p w:rsidR="005611DF" w:rsidRPr="00601287" w:rsidRDefault="005611DF" w:rsidP="00E23542">
      <w:pPr>
        <w:pStyle w:val="H23GA"/>
      </w:pPr>
      <w:bookmarkStart w:id="67" w:name="_Toc266734557"/>
      <w:r w:rsidRPr="00601287">
        <w:tab/>
      </w:r>
      <w:r w:rsidRPr="00601287">
        <w:tab/>
      </w:r>
      <w:bookmarkEnd w:id="67"/>
      <w:r w:rsidRPr="00601287">
        <w:rPr>
          <w:rtl/>
          <w:lang w:bidi="ar-EG"/>
        </w:rPr>
        <w:t>جنسية الأطفال</w:t>
      </w:r>
      <w:r w:rsidRPr="00601287">
        <w:t xml:space="preserve"> </w:t>
      </w:r>
    </w:p>
    <w:p w:rsidR="005611DF" w:rsidRPr="00601287" w:rsidRDefault="005611DF" w:rsidP="00E23542">
      <w:pPr>
        <w:pStyle w:val="SingleTxtGA"/>
        <w:rPr>
          <w:rtl/>
          <w:lang w:bidi="ar-EG"/>
        </w:rPr>
      </w:pPr>
      <w:r w:rsidRPr="00AB3ED1">
        <w:rPr>
          <w:rtl/>
          <w:lang w:bidi="ar-EG"/>
        </w:rPr>
        <w:t>300</w:t>
      </w:r>
      <w:r w:rsidRPr="00601287">
        <w:rPr>
          <w:rtl/>
          <w:lang w:bidi="ar-EG"/>
        </w:rPr>
        <w:t>-</w:t>
      </w:r>
      <w:r w:rsidRPr="00601287">
        <w:rPr>
          <w:rtl/>
          <w:lang w:bidi="ar-EG"/>
        </w:rPr>
        <w:tab/>
        <w:t>الأحكام الدستورية لمنح الجنسية للأطفال الطبيعيين أو بالتبني حساسة لنوع الجنس وتشير إلى كل من الأب والأم أو الوالدين والأوصياء بغض النظر عن نوع الجنس.</w:t>
      </w:r>
      <w:r w:rsidR="00FE3F8C">
        <w:rPr>
          <w:rtl/>
          <w:lang w:bidi="ar-EG"/>
        </w:rPr>
        <w:t xml:space="preserve"> </w:t>
      </w:r>
    </w:p>
    <w:p w:rsidR="005611DF" w:rsidRPr="00E23542" w:rsidRDefault="005611DF" w:rsidP="00E23542">
      <w:pPr>
        <w:pStyle w:val="SingleTxtGA"/>
        <w:keepNext/>
        <w:keepLines/>
        <w:spacing w:line="366" w:lineRule="exact"/>
        <w:rPr>
          <w:b/>
          <w:bCs/>
        </w:rPr>
      </w:pPr>
      <w:r w:rsidRPr="00E23542">
        <w:rPr>
          <w:b/>
          <w:bCs/>
          <w:rtl/>
          <w:lang w:bidi="ar-EG"/>
        </w:rPr>
        <w:t xml:space="preserve">المادة </w:t>
      </w:r>
      <w:r w:rsidRPr="00AB3ED1">
        <w:rPr>
          <w:b/>
          <w:bCs/>
          <w:rtl/>
          <w:lang w:bidi="ar-EG"/>
        </w:rPr>
        <w:t>11</w:t>
      </w:r>
      <w:r w:rsidRPr="00E23542">
        <w:rPr>
          <w:b/>
          <w:bCs/>
          <w:rtl/>
          <w:lang w:bidi="ar-EG"/>
        </w:rPr>
        <w:t xml:space="preserve"> من الدستور: الشخص المولود خارج سيشيل بعد هذا الدستور</w:t>
      </w:r>
    </w:p>
    <w:p w:rsidR="005611DF" w:rsidRPr="00941A40" w:rsidRDefault="00E23542" w:rsidP="00941A40">
      <w:pPr>
        <w:pStyle w:val="SingleTxtGA"/>
        <w:rPr>
          <w:i/>
          <w:iCs/>
        </w:rPr>
      </w:pPr>
      <w:r w:rsidRPr="00941A40">
        <w:rPr>
          <w:i/>
          <w:iCs/>
          <w:rtl/>
        </w:rPr>
        <w:tab/>
        <w:t>"</w:t>
      </w:r>
      <w:r w:rsidR="005611DF" w:rsidRPr="00941A40">
        <w:rPr>
          <w:i/>
          <w:iCs/>
          <w:rtl/>
        </w:rPr>
        <w:t>يصبح أي شخص مولود خارج سيشيل، في تاريخ نفاذ هذا الدستور أو</w:t>
      </w:r>
      <w:r w:rsidRPr="00941A40">
        <w:rPr>
          <w:i/>
          <w:iCs/>
          <w:rtl/>
        </w:rPr>
        <w:t> </w:t>
      </w:r>
      <w:r w:rsidR="005611DF" w:rsidRPr="00941A40">
        <w:rPr>
          <w:i/>
          <w:iCs/>
          <w:rtl/>
        </w:rPr>
        <w:t>بعده، مواطناً سيشيليا ًفي تاريخ ميلاده إذا كان والد ذلك الشخص أو والدته مو</w:t>
      </w:r>
      <w:r w:rsidRPr="00941A40">
        <w:rPr>
          <w:i/>
          <w:iCs/>
          <w:rtl/>
        </w:rPr>
        <w:t>اطناً سيشيلياً في ذلك التاريخ</w:t>
      </w:r>
      <w:r w:rsidR="00115449">
        <w:rPr>
          <w:i/>
          <w:iCs/>
          <w:rtl/>
        </w:rPr>
        <w:t>".</w:t>
      </w:r>
    </w:p>
    <w:p w:rsidR="005611DF" w:rsidRPr="00E23542" w:rsidRDefault="005611DF" w:rsidP="00E23542">
      <w:pPr>
        <w:pStyle w:val="SingleTxtGA"/>
        <w:spacing w:line="366" w:lineRule="exact"/>
        <w:rPr>
          <w:b/>
          <w:bCs/>
        </w:rPr>
      </w:pPr>
      <w:r w:rsidRPr="00E23542">
        <w:rPr>
          <w:b/>
          <w:bCs/>
          <w:rtl/>
          <w:lang w:bidi="ar-EG"/>
        </w:rPr>
        <w:t xml:space="preserve">المادة </w:t>
      </w:r>
      <w:r w:rsidRPr="00AB3ED1">
        <w:rPr>
          <w:b/>
          <w:bCs/>
          <w:rtl/>
          <w:lang w:bidi="ar-EG"/>
        </w:rPr>
        <w:t>10</w:t>
      </w:r>
      <w:r w:rsidRPr="00E23542">
        <w:rPr>
          <w:b/>
          <w:bCs/>
          <w:rtl/>
          <w:lang w:bidi="ar-EG"/>
        </w:rPr>
        <w:t xml:space="preserve"> ألف من الدستور: الأشخاص المولودون خارج سيشيل بعد يوم الاستقلال ولكن قبل </w:t>
      </w:r>
      <w:r w:rsidRPr="00AB3ED1">
        <w:rPr>
          <w:b/>
          <w:bCs/>
          <w:rtl/>
          <w:lang w:bidi="ar-EG"/>
        </w:rPr>
        <w:t>5</w:t>
      </w:r>
      <w:r w:rsidRPr="00E23542">
        <w:rPr>
          <w:b/>
          <w:bCs/>
          <w:rtl/>
          <w:lang w:bidi="ar-EG"/>
        </w:rPr>
        <w:t xml:space="preserve"> حزيران/يونيه </w:t>
      </w:r>
      <w:r w:rsidRPr="00AB3ED1">
        <w:rPr>
          <w:b/>
          <w:bCs/>
          <w:rtl/>
          <w:lang w:bidi="ar-EG"/>
        </w:rPr>
        <w:t>1979</w:t>
      </w:r>
    </w:p>
    <w:p w:rsidR="005611DF" w:rsidRPr="00E23542" w:rsidRDefault="00E23542" w:rsidP="00E23542">
      <w:pPr>
        <w:pStyle w:val="SingleTxtGA"/>
        <w:spacing w:line="366" w:lineRule="exact"/>
        <w:rPr>
          <w:i/>
          <w:iCs/>
        </w:rPr>
      </w:pPr>
      <w:r>
        <w:rPr>
          <w:i/>
          <w:iCs/>
          <w:rtl/>
        </w:rPr>
        <w:tab/>
        <w:t>"</w:t>
      </w:r>
      <w:r w:rsidR="005611DF" w:rsidRPr="00E23542">
        <w:rPr>
          <w:i/>
          <w:iCs/>
          <w:rtl/>
        </w:rPr>
        <w:t xml:space="preserve">يحق لأي شخص مولود خارج سيشيل في يوم الاستقلال أو بعده ولكن قبل الخامس من حزيران/يونيه </w:t>
      </w:r>
      <w:r w:rsidR="005611DF" w:rsidRPr="00AB3ED1">
        <w:rPr>
          <w:i/>
          <w:iCs/>
          <w:rtl/>
        </w:rPr>
        <w:t>1979</w:t>
      </w:r>
      <w:r w:rsidR="005611DF" w:rsidRPr="00E23542">
        <w:rPr>
          <w:i/>
          <w:iCs/>
          <w:rtl/>
        </w:rPr>
        <w:t xml:space="preserve"> لأم سيشيلية في وقت ميلاده، أن يصبح مواطناً سيشيلياً بالتجنس </w:t>
      </w:r>
      <w:r>
        <w:rPr>
          <w:i/>
          <w:iCs/>
          <w:rtl/>
        </w:rPr>
        <w:t>أو التسجيل</w:t>
      </w:r>
      <w:r w:rsidR="00115449">
        <w:rPr>
          <w:i/>
          <w:iCs/>
          <w:rtl/>
        </w:rPr>
        <w:t>".</w:t>
      </w:r>
    </w:p>
    <w:p w:rsidR="005611DF" w:rsidRPr="00601287" w:rsidRDefault="005611DF" w:rsidP="00941A40">
      <w:pPr>
        <w:pStyle w:val="SingleTxtGA"/>
        <w:spacing w:line="366" w:lineRule="exact"/>
        <w:rPr>
          <w:lang w:bidi="ar-EG"/>
        </w:rPr>
      </w:pPr>
      <w:r w:rsidRPr="00AB3ED1">
        <w:rPr>
          <w:rtl/>
          <w:lang w:bidi="ar-EG"/>
        </w:rPr>
        <w:t>301</w:t>
      </w:r>
      <w:r w:rsidRPr="00601287">
        <w:rPr>
          <w:rtl/>
          <w:lang w:bidi="ar-EG"/>
        </w:rPr>
        <w:t>-</w:t>
      </w:r>
      <w:r w:rsidRPr="00601287">
        <w:rPr>
          <w:rtl/>
          <w:lang w:bidi="ar-EG"/>
        </w:rPr>
        <w:tab/>
        <w:t xml:space="preserve">المادة </w:t>
      </w:r>
      <w:r w:rsidRPr="00AB3ED1">
        <w:rPr>
          <w:rtl/>
          <w:lang w:bidi="ar-EG"/>
        </w:rPr>
        <w:t>10</w:t>
      </w:r>
      <w:r w:rsidRPr="00601287">
        <w:rPr>
          <w:rtl/>
          <w:lang w:bidi="ar-EG"/>
        </w:rPr>
        <w:t xml:space="preserve"> ألف هي تعديل للدستور وضعت لمعالجة التمييز الذي أتاح للأطفال الذين ولودوا لأب سيشيلي فقط، بين تاريخين محددين في المادة </w:t>
      </w:r>
      <w:r w:rsidRPr="00AB3ED1">
        <w:rPr>
          <w:rtl/>
          <w:lang w:bidi="ar-EG"/>
        </w:rPr>
        <w:t>7</w:t>
      </w:r>
      <w:r w:rsidRPr="00601287">
        <w:rPr>
          <w:rtl/>
          <w:lang w:bidi="ar-EG"/>
        </w:rPr>
        <w:t xml:space="preserve"> من دستور </w:t>
      </w:r>
      <w:r w:rsidRPr="00AB3ED1">
        <w:rPr>
          <w:rtl/>
          <w:lang w:bidi="ar-EG"/>
        </w:rPr>
        <w:t>1976</w:t>
      </w:r>
      <w:r w:rsidRPr="00601287">
        <w:rPr>
          <w:rtl/>
          <w:lang w:bidi="ar-EG"/>
        </w:rPr>
        <w:t xml:space="preserve">، أن يصبحوا سيشيليين. ويحقق التعديل المساواة في هذه المسألة. غير أن المادة </w:t>
      </w:r>
      <w:r w:rsidRPr="00AB3ED1">
        <w:rPr>
          <w:rtl/>
          <w:lang w:bidi="ar-EG"/>
        </w:rPr>
        <w:t>10</w:t>
      </w:r>
      <w:r w:rsidRPr="00601287">
        <w:rPr>
          <w:rtl/>
          <w:lang w:bidi="ar-EG"/>
        </w:rPr>
        <w:t xml:space="preserve">ألف لا تعطي الجنسية تلقائياً لهؤلاء الأشخاص مقارنة بالأشخاص المذكورين في المادة </w:t>
      </w:r>
      <w:r w:rsidRPr="00AB3ED1">
        <w:rPr>
          <w:rtl/>
          <w:lang w:bidi="ar-EG"/>
        </w:rPr>
        <w:t>7</w:t>
      </w:r>
      <w:r w:rsidRPr="00601287">
        <w:rPr>
          <w:rtl/>
          <w:lang w:bidi="ar-EG"/>
        </w:rPr>
        <w:t xml:space="preserve"> من دستور </w:t>
      </w:r>
      <w:r w:rsidRPr="00AB3ED1">
        <w:rPr>
          <w:rtl/>
          <w:lang w:bidi="ar-EG"/>
        </w:rPr>
        <w:t>1976</w:t>
      </w:r>
      <w:r w:rsidRPr="00601287">
        <w:rPr>
          <w:rtl/>
          <w:lang w:bidi="ar-EG"/>
        </w:rPr>
        <w:t>.</w:t>
      </w:r>
      <w:r w:rsidR="00FE3F8C">
        <w:rPr>
          <w:rtl/>
          <w:lang w:bidi="ar-EG"/>
        </w:rPr>
        <w:t xml:space="preserve"> </w:t>
      </w:r>
    </w:p>
    <w:p w:rsidR="005611DF" w:rsidRPr="00E23542" w:rsidRDefault="005611DF" w:rsidP="00E23542">
      <w:pPr>
        <w:pStyle w:val="SingleTxtGA"/>
        <w:spacing w:line="366" w:lineRule="exact"/>
        <w:rPr>
          <w:b/>
          <w:bCs/>
        </w:rPr>
      </w:pPr>
      <w:r w:rsidRPr="00E23542">
        <w:rPr>
          <w:b/>
          <w:bCs/>
          <w:rtl/>
          <w:lang w:bidi="ar-EG"/>
        </w:rPr>
        <w:t xml:space="preserve">الفرع </w:t>
      </w:r>
      <w:r w:rsidRPr="00AB3ED1">
        <w:rPr>
          <w:b/>
          <w:bCs/>
          <w:rtl/>
          <w:lang w:bidi="ar-EG"/>
        </w:rPr>
        <w:t>3</w:t>
      </w:r>
      <w:r w:rsidRPr="00E23542">
        <w:rPr>
          <w:b/>
          <w:bCs/>
          <w:rtl/>
          <w:lang w:bidi="ar-EG"/>
        </w:rPr>
        <w:t>(</w:t>
      </w:r>
      <w:r w:rsidRPr="00AB3ED1">
        <w:rPr>
          <w:b/>
          <w:bCs/>
          <w:rtl/>
          <w:lang w:bidi="ar-EG"/>
        </w:rPr>
        <w:t>1</w:t>
      </w:r>
      <w:r w:rsidRPr="00E23542">
        <w:rPr>
          <w:b/>
          <w:bCs/>
          <w:rtl/>
          <w:lang w:bidi="ar-EG"/>
        </w:rPr>
        <w:t>) من قانون الجنسية: الجنسية بالتبني</w:t>
      </w:r>
    </w:p>
    <w:p w:rsidR="005611DF" w:rsidRPr="00E23542" w:rsidRDefault="00E23542" w:rsidP="00E23542">
      <w:pPr>
        <w:pStyle w:val="SingleTxtGA"/>
        <w:spacing w:line="366" w:lineRule="exact"/>
        <w:rPr>
          <w:i/>
          <w:iCs/>
        </w:rPr>
      </w:pPr>
      <w:r w:rsidRPr="00E23542">
        <w:rPr>
          <w:i/>
          <w:iCs/>
          <w:rtl/>
        </w:rPr>
        <w:tab/>
        <w:t>"</w:t>
      </w:r>
      <w:r w:rsidR="005611DF" w:rsidRPr="00E23542">
        <w:rPr>
          <w:i/>
          <w:iCs/>
          <w:rtl/>
        </w:rPr>
        <w:t>يحق للطفل المتبنى في تاريخ بدء سريان هذا القانون أو بعده، في إطار أي قانون يتعلق بتبني الأطفال، إذا لم يكن مواطناً في تاريخ التبني، أن يصبح، في ذلك التاريخ مواطناً، أو كان القائمان بالتبني في حالة التبني المشت</w:t>
      </w:r>
      <w:r w:rsidRPr="00E23542">
        <w:rPr>
          <w:i/>
          <w:iCs/>
          <w:rtl/>
        </w:rPr>
        <w:t>رك، أحدهما أو كلاهما، مواطنين</w:t>
      </w:r>
      <w:r w:rsidR="00115449">
        <w:rPr>
          <w:i/>
          <w:iCs/>
          <w:rtl/>
        </w:rPr>
        <w:t>".</w:t>
      </w:r>
      <w:r w:rsidR="005611DF" w:rsidRPr="00E23542">
        <w:rPr>
          <w:i/>
          <w:iCs/>
          <w:rtl/>
        </w:rPr>
        <w:t xml:space="preserve"> </w:t>
      </w:r>
    </w:p>
    <w:p w:rsidR="005611DF" w:rsidRPr="00E23542" w:rsidRDefault="005611DF" w:rsidP="00E23542">
      <w:pPr>
        <w:pStyle w:val="SingleTxtGA"/>
        <w:spacing w:line="366" w:lineRule="exact"/>
        <w:rPr>
          <w:b/>
          <w:bCs/>
        </w:rPr>
      </w:pPr>
      <w:r w:rsidRPr="00E23542">
        <w:rPr>
          <w:b/>
          <w:bCs/>
          <w:rtl/>
          <w:lang w:bidi="ar-EG"/>
        </w:rPr>
        <w:t xml:space="preserve">الفرع </w:t>
      </w:r>
      <w:r w:rsidRPr="00AB3ED1">
        <w:rPr>
          <w:b/>
          <w:bCs/>
          <w:rtl/>
          <w:lang w:bidi="ar-EG"/>
        </w:rPr>
        <w:t>4</w:t>
      </w:r>
      <w:r w:rsidRPr="00E23542">
        <w:rPr>
          <w:b/>
          <w:bCs/>
          <w:rtl/>
          <w:lang w:bidi="ar-EG"/>
        </w:rPr>
        <w:t>(</w:t>
      </w:r>
      <w:r w:rsidRPr="00AB3ED1">
        <w:rPr>
          <w:b/>
          <w:bCs/>
          <w:rtl/>
          <w:lang w:bidi="ar-EG"/>
        </w:rPr>
        <w:t>2</w:t>
      </w:r>
      <w:r w:rsidRPr="00E23542">
        <w:rPr>
          <w:b/>
          <w:bCs/>
          <w:rtl/>
          <w:lang w:bidi="ar-EG"/>
        </w:rPr>
        <w:t>) من قانون الجنسية: جنسية الطفل بالتسجيل</w:t>
      </w:r>
    </w:p>
    <w:p w:rsidR="005611DF" w:rsidRPr="00E23542" w:rsidRDefault="00E23542" w:rsidP="00E23542">
      <w:pPr>
        <w:pStyle w:val="SingleTxtGA"/>
        <w:spacing w:line="366" w:lineRule="exact"/>
        <w:rPr>
          <w:i/>
          <w:iCs/>
        </w:rPr>
      </w:pPr>
      <w:r w:rsidRPr="00E23542">
        <w:rPr>
          <w:i/>
          <w:iCs/>
          <w:rtl/>
        </w:rPr>
        <w:tab/>
        <w:t>"</w:t>
      </w:r>
      <w:r w:rsidR="005611DF" w:rsidRPr="00E23542">
        <w:rPr>
          <w:i/>
          <w:iCs/>
          <w:rtl/>
        </w:rPr>
        <w:t>يحق لأي طفل مولود لمواطن، بناء على طلب يتقدم به والد ذلك الطفل</w:t>
      </w:r>
      <w:r w:rsidRPr="00E23542">
        <w:rPr>
          <w:i/>
          <w:iCs/>
          <w:rtl/>
        </w:rPr>
        <w:t xml:space="preserve"> أو الوصي عليه أن يسجل كمواطن</w:t>
      </w:r>
      <w:r w:rsidR="00115449">
        <w:rPr>
          <w:i/>
          <w:iCs/>
          <w:rtl/>
        </w:rPr>
        <w:t>".</w:t>
      </w:r>
    </w:p>
    <w:p w:rsidR="005611DF" w:rsidRPr="00E23542" w:rsidRDefault="005611DF" w:rsidP="00E23542">
      <w:pPr>
        <w:pStyle w:val="SingleTxtGA"/>
        <w:spacing w:line="366" w:lineRule="exact"/>
        <w:rPr>
          <w:rFonts w:hint="cs"/>
          <w:b/>
          <w:bCs/>
        </w:rPr>
      </w:pPr>
      <w:r w:rsidRPr="00E23542">
        <w:rPr>
          <w:b/>
          <w:bCs/>
          <w:rtl/>
          <w:lang w:bidi="ar-EG"/>
        </w:rPr>
        <w:t xml:space="preserve">قانون الطفل </w:t>
      </w:r>
      <w:r w:rsidRPr="00AB3ED1">
        <w:rPr>
          <w:b/>
          <w:bCs/>
          <w:rtl/>
          <w:lang w:bidi="ar-EG"/>
        </w:rPr>
        <w:t>67</w:t>
      </w:r>
      <w:r w:rsidRPr="00E23542">
        <w:rPr>
          <w:b/>
          <w:bCs/>
          <w:rtl/>
          <w:lang w:bidi="ar-EG"/>
        </w:rPr>
        <w:t>: الجنسية</w:t>
      </w:r>
      <w:r w:rsidR="00E23542" w:rsidRPr="00E23542">
        <w:rPr>
          <w:vertAlign w:val="superscript"/>
          <w:rtl/>
          <w:lang w:bidi="ar-EG"/>
        </w:rPr>
        <w:t>(</w:t>
      </w:r>
      <w:r w:rsidRPr="00AB3ED1">
        <w:rPr>
          <w:rStyle w:val="FootnoteReference"/>
          <w:sz w:val="18"/>
          <w:rtl/>
          <w:lang w:bidi="ar-EG"/>
        </w:rPr>
        <w:footnoteReference w:id="41"/>
      </w:r>
      <w:r w:rsidR="00E23542" w:rsidRPr="00E23542">
        <w:rPr>
          <w:vertAlign w:val="superscript"/>
          <w:rtl/>
          <w:lang w:bidi="ar-EG"/>
        </w:rPr>
        <w:t>)</w:t>
      </w:r>
    </w:p>
    <w:p w:rsidR="005611DF" w:rsidRPr="009B4E54" w:rsidRDefault="00E23542" w:rsidP="009B4E54">
      <w:pPr>
        <w:pStyle w:val="SingleTxtGA"/>
        <w:spacing w:line="366" w:lineRule="exact"/>
        <w:rPr>
          <w:i/>
          <w:iCs/>
          <w:spacing w:val="3"/>
        </w:rPr>
      </w:pPr>
      <w:r w:rsidRPr="009B4E54">
        <w:rPr>
          <w:i/>
          <w:iCs/>
          <w:spacing w:val="3"/>
          <w:rtl/>
        </w:rPr>
        <w:tab/>
        <w:t>"</w:t>
      </w:r>
      <w:r w:rsidR="005611DF" w:rsidRPr="009B4E54">
        <w:rPr>
          <w:i/>
          <w:iCs/>
          <w:spacing w:val="3"/>
          <w:rtl/>
        </w:rPr>
        <w:t>عندما تتم عملية تبني تتعلق بطفل من غير مواطني سيشيل، ويكون المتبني أو</w:t>
      </w:r>
      <w:r w:rsidR="009B4E54" w:rsidRPr="009B4E54">
        <w:rPr>
          <w:rFonts w:hint="cs"/>
          <w:i/>
          <w:iCs/>
          <w:spacing w:val="3"/>
          <w:rtl/>
        </w:rPr>
        <w:t> </w:t>
      </w:r>
      <w:r w:rsidR="005611DF" w:rsidRPr="009B4E54">
        <w:rPr>
          <w:i/>
          <w:iCs/>
          <w:spacing w:val="3"/>
          <w:rtl/>
        </w:rPr>
        <w:t>أحد المتبنين في حالة التبني المشترك، من مواطني سيشيل، يصبح الطفل موا</w:t>
      </w:r>
      <w:r w:rsidRPr="009B4E54">
        <w:rPr>
          <w:i/>
          <w:iCs/>
          <w:spacing w:val="3"/>
          <w:rtl/>
        </w:rPr>
        <w:t>طناً سيشيلياً من تاريخ التبني</w:t>
      </w:r>
      <w:r w:rsidR="00115449">
        <w:rPr>
          <w:i/>
          <w:iCs/>
          <w:spacing w:val="3"/>
          <w:rtl/>
        </w:rPr>
        <w:t>".</w:t>
      </w:r>
      <w:r w:rsidR="005611DF" w:rsidRPr="009B4E54">
        <w:rPr>
          <w:i/>
          <w:iCs/>
          <w:spacing w:val="3"/>
          <w:rtl/>
        </w:rPr>
        <w:t xml:space="preserve"> </w:t>
      </w:r>
    </w:p>
    <w:p w:rsidR="005611DF" w:rsidRPr="00601287" w:rsidRDefault="005611DF" w:rsidP="00E23542">
      <w:pPr>
        <w:pStyle w:val="H23GA"/>
        <w:spacing w:line="366" w:lineRule="exact"/>
      </w:pPr>
      <w:bookmarkStart w:id="68" w:name="_Toc266734558"/>
      <w:r w:rsidRPr="00601287">
        <w:tab/>
      </w:r>
      <w:r w:rsidRPr="00601287">
        <w:tab/>
      </w:r>
      <w:bookmarkEnd w:id="68"/>
      <w:r w:rsidRPr="00601287">
        <w:rPr>
          <w:rtl/>
          <w:lang w:bidi="ar-EG"/>
        </w:rPr>
        <w:t>العوامل والصعوبات</w:t>
      </w:r>
    </w:p>
    <w:p w:rsidR="005611DF" w:rsidRPr="009B4E54" w:rsidRDefault="005611DF" w:rsidP="009B4E54">
      <w:pPr>
        <w:pStyle w:val="SingleTxtGA"/>
        <w:spacing w:line="366" w:lineRule="exact"/>
        <w:rPr>
          <w:spacing w:val="2"/>
        </w:rPr>
      </w:pPr>
      <w:r w:rsidRPr="009B4E54">
        <w:rPr>
          <w:spacing w:val="2"/>
          <w:rtl/>
          <w:lang w:bidi="ar-EG"/>
        </w:rPr>
        <w:t>302-</w:t>
      </w:r>
      <w:r w:rsidRPr="009B4E54">
        <w:rPr>
          <w:spacing w:val="2"/>
          <w:rtl/>
          <w:lang w:bidi="ar-EG"/>
        </w:rPr>
        <w:tab/>
        <w:t>أحكام قوانين الجنسية عموماً تتفق بصورة جيدة مع الاتفاقية ولم تثر أي قضايا رئيسية خلال الفترة المستعرضة. وتدعو لجنة استعراض الدستور إلى تطبيق قواعد أكثر</w:t>
      </w:r>
      <w:r w:rsidR="009B4E54">
        <w:rPr>
          <w:rFonts w:hint="cs"/>
          <w:spacing w:val="2"/>
          <w:rtl/>
          <w:lang w:bidi="ar-EG"/>
        </w:rPr>
        <w:t> </w:t>
      </w:r>
      <w:r w:rsidRPr="009B4E54">
        <w:rPr>
          <w:spacing w:val="2"/>
          <w:rtl/>
          <w:lang w:bidi="ar-EG"/>
        </w:rPr>
        <w:t xml:space="preserve">صرامة لمنح الجنسية عن طريق التجنس والتسجيل من أجل المحافظة على التوازن الديمغرافي وتقييد تمتع الأشخاص الذين لهم علاقات جارية مع سيشيل بالاستحقاقات. وتنطبق هذه القيود على كل من الرجال والنساء. وتدعو الحاجة إلى رصد التطورات المتعلقة بالحساسية الجنسانية. </w:t>
      </w:r>
    </w:p>
    <w:p w:rsidR="005611DF" w:rsidRPr="00601287" w:rsidRDefault="005611DF" w:rsidP="00E23542">
      <w:pPr>
        <w:pStyle w:val="H1GA"/>
        <w:jc w:val="left"/>
        <w:rPr>
          <w:rtl/>
          <w:lang w:bidi="ar-EG"/>
        </w:rPr>
      </w:pPr>
      <w:bookmarkStart w:id="69" w:name="_Toc266734559"/>
      <w:r w:rsidRPr="00601287">
        <w:tab/>
      </w:r>
      <w:r w:rsidRPr="00601287">
        <w:tab/>
      </w:r>
      <w:bookmarkStart w:id="70" w:name="_Hlt334194731"/>
      <w:bookmarkStart w:id="71" w:name="Toc110"/>
      <w:bookmarkStart w:id="72" w:name="_Toc340476304"/>
      <w:bookmarkEnd w:id="69"/>
      <w:r w:rsidRPr="00601287">
        <w:rPr>
          <w:rtl/>
        </w:rPr>
        <w:t>المادة</w:t>
      </w:r>
      <w:r w:rsidR="00E23542">
        <w:rPr>
          <w:rtl/>
        </w:rPr>
        <w:t xml:space="preserve"> </w:t>
      </w:r>
      <w:r w:rsidR="00E23542" w:rsidRPr="00AB3ED1">
        <w:rPr>
          <w:rtl/>
        </w:rPr>
        <w:t>10</w:t>
      </w:r>
      <w:r w:rsidR="00E23542">
        <w:rPr>
          <w:rtl/>
        </w:rPr>
        <w:br/>
      </w:r>
      <w:r w:rsidRPr="00601287">
        <w:rPr>
          <w:rtl/>
        </w:rPr>
        <w:t>التعليم</w:t>
      </w:r>
      <w:bookmarkEnd w:id="70"/>
      <w:bookmarkEnd w:id="72"/>
    </w:p>
    <w:bookmarkEnd w:id="71"/>
    <w:p w:rsidR="005611DF" w:rsidRPr="00601287" w:rsidRDefault="005611DF" w:rsidP="00E23542">
      <w:pPr>
        <w:pStyle w:val="SingleTxtGA"/>
        <w:rPr>
          <w:lang w:bidi="ar-EG"/>
        </w:rPr>
      </w:pPr>
      <w:r w:rsidRPr="00AB3ED1">
        <w:rPr>
          <w:rtl/>
          <w:lang w:bidi="ar-EG"/>
        </w:rPr>
        <w:t>303</w:t>
      </w:r>
      <w:r w:rsidRPr="00601287">
        <w:rPr>
          <w:rtl/>
          <w:lang w:bidi="ar-EG"/>
        </w:rPr>
        <w:t>-</w:t>
      </w:r>
      <w:r w:rsidRPr="00601287">
        <w:rPr>
          <w:rtl/>
          <w:lang w:bidi="ar-EG"/>
        </w:rPr>
        <w:tab/>
        <w:t xml:space="preserve">الحق في التعليم مكفول لكل مواطن بموجب المادة </w:t>
      </w:r>
      <w:r w:rsidRPr="00AB3ED1">
        <w:rPr>
          <w:rtl/>
          <w:lang w:bidi="ar-EG"/>
        </w:rPr>
        <w:t>3</w:t>
      </w:r>
      <w:r w:rsidRPr="00601287">
        <w:rPr>
          <w:rtl/>
          <w:lang w:bidi="ar-EG"/>
        </w:rPr>
        <w:t xml:space="preserve"> من الدستور. وللإعمال الفعال لهذا الحق، تضطلع الدولة بما يلي: </w:t>
      </w:r>
    </w:p>
    <w:p w:rsidR="005611DF" w:rsidRPr="00E23542" w:rsidRDefault="005611DF" w:rsidP="009B4E54">
      <w:pPr>
        <w:pStyle w:val="SingleTxtGA"/>
        <w:keepNext/>
        <w:keepLines/>
        <w:jc w:val="left"/>
        <w:rPr>
          <w:b/>
          <w:bCs/>
        </w:rPr>
      </w:pPr>
      <w:bookmarkStart w:id="73" w:name="E6"/>
      <w:r w:rsidRPr="009B4E54">
        <w:rPr>
          <w:rtl/>
          <w:lang w:bidi="ar-EG"/>
        </w:rPr>
        <w:t>الإطار 6</w:t>
      </w:r>
      <w:r w:rsidR="009B4E54">
        <w:rPr>
          <w:rFonts w:hint="cs"/>
          <w:b/>
          <w:bCs/>
          <w:rtl/>
          <w:lang w:bidi="ar-EG"/>
        </w:rPr>
        <w:br/>
      </w:r>
      <w:r w:rsidRPr="00E23542">
        <w:rPr>
          <w:b/>
          <w:bCs/>
          <w:rtl/>
          <w:lang w:bidi="ar-EG"/>
        </w:rPr>
        <w:t xml:space="preserve">الحق في التعليم </w:t>
      </w:r>
    </w:p>
    <w:tbl>
      <w:tblPr>
        <w:bidiVisual/>
        <w:tblW w:w="0" w:type="auto"/>
        <w:jc w:val="center"/>
        <w:tblInd w:w="549"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105"/>
      </w:tblGrid>
      <w:tr w:rsidR="005611DF" w:rsidRPr="00E23542" w:rsidTr="00E23542">
        <w:trPr>
          <w:jc w:val="center"/>
        </w:trPr>
        <w:tc>
          <w:tcPr>
            <w:tcW w:w="7105" w:type="dxa"/>
            <w:tcBorders>
              <w:top w:val="single" w:sz="4" w:space="0" w:color="auto"/>
              <w:bottom w:val="nil"/>
            </w:tcBorders>
            <w:tcMar>
              <w:left w:w="0" w:type="dxa"/>
              <w:right w:w="0" w:type="dxa"/>
            </w:tcMar>
          </w:tcPr>
          <w:bookmarkEnd w:id="73"/>
          <w:p w:rsidR="005611DF" w:rsidRPr="00E23542" w:rsidRDefault="00F27E88" w:rsidP="00F27E88">
            <w:pPr>
              <w:spacing w:before="40" w:after="120" w:line="360" w:lineRule="exact"/>
              <w:ind w:left="113" w:right="113"/>
              <w:rPr>
                <w:rFonts w:hint="cs"/>
                <w:rtl/>
                <w:lang w:bidi="ar-EG"/>
              </w:rPr>
            </w:pPr>
            <w:r>
              <w:rPr>
                <w:rFonts w:hint="cs"/>
                <w:rtl/>
              </w:rPr>
              <w:tab/>
            </w:r>
            <w:r w:rsidR="005611DF" w:rsidRPr="00E23542">
              <w:rPr>
                <w:rtl/>
              </w:rPr>
              <w:t>(أ)</w:t>
            </w:r>
            <w:r w:rsidR="005611DF" w:rsidRPr="00E23542">
              <w:tab/>
            </w:r>
            <w:r w:rsidR="005611DF" w:rsidRPr="00E23542">
              <w:rPr>
                <w:rtl/>
                <w:lang w:bidi="ar-EG"/>
              </w:rPr>
              <w:t>توفير تعليم إلزامي بالمجان في المدارس الحكومية لفترة لا يقل حدها الأدنى عن عشر سنوات، حسبما يحدد القانون</w:t>
            </w:r>
            <w:r>
              <w:rPr>
                <w:rFonts w:hint="cs"/>
                <w:rtl/>
                <w:lang w:bidi="ar-EG"/>
              </w:rPr>
              <w:t>؛</w:t>
            </w:r>
          </w:p>
          <w:p w:rsidR="005611DF" w:rsidRPr="00E23542" w:rsidRDefault="00F27E88" w:rsidP="00E23542">
            <w:pPr>
              <w:spacing w:after="120" w:line="360" w:lineRule="exact"/>
              <w:ind w:left="113" w:right="113"/>
            </w:pPr>
            <w:r>
              <w:rPr>
                <w:rFonts w:hint="cs"/>
                <w:rtl/>
              </w:rPr>
              <w:tab/>
            </w:r>
            <w:r w:rsidR="005611DF" w:rsidRPr="00E23542">
              <w:rPr>
                <w:rtl/>
              </w:rPr>
              <w:t>(ب)</w:t>
            </w:r>
            <w:r w:rsidR="005611DF" w:rsidRPr="00E23542">
              <w:tab/>
            </w:r>
            <w:r w:rsidR="005611DF" w:rsidRPr="00E23542">
              <w:rPr>
                <w:rtl/>
              </w:rPr>
              <w:t>كفالة أن تستهدف البرامج التعليمية في جميع المدارس التنمية الكاملة للفرد</w:t>
            </w:r>
            <w:r>
              <w:rPr>
                <w:rFonts w:hint="cs"/>
                <w:rtl/>
                <w:lang w:bidi="ar-EG"/>
              </w:rPr>
              <w:t>؛</w:t>
            </w:r>
            <w:r w:rsidR="005611DF" w:rsidRPr="00E23542">
              <w:rPr>
                <w:rtl/>
              </w:rPr>
              <w:t xml:space="preserve"> </w:t>
            </w:r>
          </w:p>
          <w:p w:rsidR="005611DF" w:rsidRPr="00E23542" w:rsidRDefault="00F27E88" w:rsidP="00E23542">
            <w:pPr>
              <w:spacing w:after="120" w:line="360" w:lineRule="exact"/>
              <w:ind w:left="113" w:right="113"/>
            </w:pPr>
            <w:r>
              <w:rPr>
                <w:rFonts w:hint="cs"/>
                <w:rtl/>
              </w:rPr>
              <w:tab/>
            </w:r>
            <w:r w:rsidR="005611DF" w:rsidRPr="00E23542">
              <w:rPr>
                <w:rtl/>
              </w:rPr>
              <w:t>(ج)</w:t>
            </w:r>
            <w:r w:rsidR="005611DF" w:rsidRPr="00E23542">
              <w:tab/>
            </w:r>
            <w:r w:rsidR="005611DF" w:rsidRPr="00E23542">
              <w:rPr>
                <w:rtl/>
              </w:rPr>
              <w:t>توفير ما يلزم لكل مواطن، على أساس القدرات الفكرية، للوصول المتساوي إلى الفرص والمرافق التعليمية بعد فترة التعليم الإلزامي</w:t>
            </w:r>
            <w:r>
              <w:rPr>
                <w:rFonts w:hint="cs"/>
                <w:rtl/>
                <w:lang w:bidi="ar-EG"/>
              </w:rPr>
              <w:t>؛</w:t>
            </w:r>
            <w:r w:rsidR="005611DF" w:rsidRPr="00E23542">
              <w:rPr>
                <w:rtl/>
              </w:rPr>
              <w:t xml:space="preserve"> </w:t>
            </w:r>
          </w:p>
          <w:p w:rsidR="005611DF" w:rsidRPr="00E23542" w:rsidRDefault="00F27E88" w:rsidP="00E23542">
            <w:pPr>
              <w:spacing w:after="120" w:line="360" w:lineRule="exact"/>
              <w:ind w:left="113" w:right="113"/>
            </w:pPr>
            <w:r>
              <w:rPr>
                <w:rFonts w:hint="cs"/>
                <w:rtl/>
              </w:rPr>
              <w:tab/>
            </w:r>
            <w:r w:rsidR="005611DF" w:rsidRPr="00E23542">
              <w:rPr>
                <w:rtl/>
              </w:rPr>
              <w:t>(د)</w:t>
            </w:r>
            <w:r w:rsidR="005611DF" w:rsidRPr="00E23542">
              <w:tab/>
            </w:r>
            <w:r w:rsidR="005611DF" w:rsidRPr="00E23542">
              <w:rPr>
                <w:rtl/>
              </w:rPr>
              <w:t xml:space="preserve">السماح لأي شخص أو معهد بإنشاء مدرسة خاصة ورعايتها، رهناً بوجود قيود معقولة، وبالإشراف والظروف اللازمين في مجتمع </w:t>
            </w:r>
            <w:r w:rsidR="00E73205">
              <w:rPr>
                <w:rtl/>
              </w:rPr>
              <w:t>ديمقراط</w:t>
            </w:r>
            <w:r w:rsidR="005611DF" w:rsidRPr="00E23542">
              <w:rPr>
                <w:rtl/>
              </w:rPr>
              <w:t>ي</w:t>
            </w:r>
            <w:r>
              <w:rPr>
                <w:rFonts w:hint="cs"/>
                <w:rtl/>
                <w:lang w:bidi="ar-EG"/>
              </w:rPr>
              <w:t>؛</w:t>
            </w:r>
            <w:r w:rsidR="005611DF" w:rsidRPr="00E23542">
              <w:rPr>
                <w:rtl/>
              </w:rPr>
              <w:t xml:space="preserve"> </w:t>
            </w:r>
          </w:p>
          <w:p w:rsidR="005611DF" w:rsidRPr="009B4E54" w:rsidRDefault="00F27E88" w:rsidP="00E23542">
            <w:pPr>
              <w:spacing w:after="120" w:line="360" w:lineRule="exact"/>
              <w:ind w:left="113" w:right="113"/>
              <w:rPr>
                <w:spacing w:val="2"/>
                <w:lang w:bidi="ar-EG"/>
              </w:rPr>
            </w:pPr>
            <w:r>
              <w:rPr>
                <w:rFonts w:hint="cs"/>
                <w:spacing w:val="2"/>
                <w:rtl/>
              </w:rPr>
              <w:tab/>
            </w:r>
            <w:r w:rsidR="005611DF" w:rsidRPr="009B4E54">
              <w:rPr>
                <w:spacing w:val="2"/>
                <w:rtl/>
              </w:rPr>
              <w:t>(ه</w:t>
            </w:r>
            <w:r w:rsidR="00E23542" w:rsidRPr="009B4E54">
              <w:rPr>
                <w:spacing w:val="2"/>
                <w:rtl/>
              </w:rPr>
              <w:t>‍(</w:t>
            </w:r>
            <w:r w:rsidR="005611DF" w:rsidRPr="009B4E54">
              <w:rPr>
                <w:spacing w:val="2"/>
              </w:rPr>
              <w:tab/>
            </w:r>
            <w:r w:rsidR="005611DF" w:rsidRPr="009B4E54">
              <w:rPr>
                <w:spacing w:val="2"/>
                <w:rtl/>
              </w:rPr>
              <w:t>احترام حق الوالدين في أن يختارا بين إلحاق أطفالهما بمدرسة حكومية أو</w:t>
            </w:r>
            <w:r w:rsidR="009B4E54">
              <w:rPr>
                <w:rFonts w:hint="cs"/>
                <w:spacing w:val="2"/>
                <w:rtl/>
              </w:rPr>
              <w:t> </w:t>
            </w:r>
            <w:r w:rsidR="005611DF" w:rsidRPr="009B4E54">
              <w:rPr>
                <w:spacing w:val="2"/>
                <w:rtl/>
              </w:rPr>
              <w:t>مدرسة</w:t>
            </w:r>
            <w:r w:rsidR="009B4E54">
              <w:rPr>
                <w:rFonts w:hint="cs"/>
                <w:spacing w:val="2"/>
                <w:rtl/>
              </w:rPr>
              <w:t> </w:t>
            </w:r>
            <w:r w:rsidR="005611DF" w:rsidRPr="009B4E54">
              <w:rPr>
                <w:spacing w:val="2"/>
                <w:rtl/>
              </w:rPr>
              <w:t>خاصة</w:t>
            </w:r>
            <w:r>
              <w:rPr>
                <w:rFonts w:hint="cs"/>
                <w:rtl/>
                <w:lang w:bidi="ar-EG"/>
              </w:rPr>
              <w:t>؛</w:t>
            </w:r>
          </w:p>
        </w:tc>
      </w:tr>
      <w:tr w:rsidR="005611DF" w:rsidRPr="00E23542" w:rsidTr="00E23542">
        <w:trPr>
          <w:trHeight w:hRule="exact" w:val="20"/>
          <w:jc w:val="center"/>
        </w:trPr>
        <w:tc>
          <w:tcPr>
            <w:tcW w:w="7105" w:type="dxa"/>
            <w:tcBorders>
              <w:bottom w:val="single" w:sz="4" w:space="0" w:color="auto"/>
            </w:tcBorders>
            <w:tcMar>
              <w:left w:w="0" w:type="dxa"/>
              <w:right w:w="0" w:type="dxa"/>
            </w:tcMar>
          </w:tcPr>
          <w:p w:rsidR="005611DF" w:rsidRPr="00E23542" w:rsidRDefault="005611DF" w:rsidP="00E23542">
            <w:pPr>
              <w:spacing w:after="120" w:line="360" w:lineRule="exact"/>
              <w:ind w:left="113" w:right="113"/>
            </w:pPr>
          </w:p>
        </w:tc>
      </w:tr>
    </w:tbl>
    <w:p w:rsidR="00E23542" w:rsidRPr="00E23542" w:rsidRDefault="00E23542" w:rsidP="009B4E54">
      <w:pPr>
        <w:pStyle w:val="H23GA"/>
        <w:spacing w:before="240"/>
        <w:rPr>
          <w:rtl/>
          <w:lang w:bidi="ar-EG"/>
        </w:rPr>
      </w:pPr>
      <w:r w:rsidRPr="00E23542">
        <w:rPr>
          <w:rtl/>
          <w:lang w:bidi="ar-EG"/>
        </w:rPr>
        <w:tab/>
      </w:r>
      <w:r w:rsidRPr="00E23542">
        <w:rPr>
          <w:rtl/>
          <w:lang w:bidi="ar-EG"/>
        </w:rPr>
        <w:tab/>
        <w:t>تهيئة نفس الظروف، للتوجيه المتعلق بالعمل والتدريب المهنيين، والالتحاق بالدراسات والحصول على الدبلومات</w:t>
      </w:r>
    </w:p>
    <w:p w:rsidR="005611DF" w:rsidRPr="00E23542" w:rsidRDefault="005611DF" w:rsidP="00E23542">
      <w:pPr>
        <w:pStyle w:val="SingleTxtGA"/>
        <w:rPr>
          <w:spacing w:val="-4"/>
        </w:rPr>
      </w:pPr>
      <w:r w:rsidRPr="00AB3ED1">
        <w:rPr>
          <w:spacing w:val="-4"/>
          <w:rtl/>
          <w:lang w:bidi="ar-EG"/>
        </w:rPr>
        <w:t>304</w:t>
      </w:r>
      <w:r w:rsidRPr="00E23542">
        <w:rPr>
          <w:spacing w:val="-4"/>
          <w:rtl/>
          <w:lang w:bidi="ar-EG"/>
        </w:rPr>
        <w:t>-</w:t>
      </w:r>
      <w:r w:rsidRPr="00E23542">
        <w:rPr>
          <w:spacing w:val="-4"/>
          <w:rtl/>
          <w:lang w:bidi="ar-EG"/>
        </w:rPr>
        <w:tab/>
        <w:t>حدد قانون التعليم</w:t>
      </w:r>
      <w:r w:rsidR="00B4315F" w:rsidRPr="00B4315F">
        <w:rPr>
          <w:spacing w:val="-4"/>
          <w:vertAlign w:val="superscript"/>
          <w:rtl/>
          <w:lang w:bidi="ar-EG"/>
        </w:rPr>
        <w:t>(</w:t>
      </w:r>
      <w:r w:rsidRPr="00AB3ED1">
        <w:rPr>
          <w:rStyle w:val="FootnoteReference"/>
          <w:spacing w:val="-4"/>
          <w:sz w:val="18"/>
          <w:rtl/>
          <w:lang w:bidi="ar-EG"/>
        </w:rPr>
        <w:footnoteReference w:id="42"/>
      </w:r>
      <w:r w:rsidR="00B4315F" w:rsidRPr="00B4315F">
        <w:rPr>
          <w:spacing w:val="-4"/>
          <w:vertAlign w:val="superscript"/>
          <w:rtl/>
          <w:lang w:bidi="ar-EG"/>
        </w:rPr>
        <w:t>)</w:t>
      </w:r>
      <w:r w:rsidRPr="00E23542">
        <w:rPr>
          <w:spacing w:val="-4"/>
          <w:rtl/>
          <w:lang w:bidi="ar-EG"/>
        </w:rPr>
        <w:t xml:space="preserve"> إجراءات إدارة المدارس والمؤسسات التعليمية، بما يتماشى مع الأهداف والغايات التعليمية. وأهداف وغايات التعليم الواردة تفصيلاً</w:t>
      </w:r>
      <w:r w:rsidR="00E23542" w:rsidRPr="00E23542">
        <w:rPr>
          <w:spacing w:val="-4"/>
          <w:rtl/>
          <w:lang w:bidi="ar-EG"/>
        </w:rPr>
        <w:t xml:space="preserve"> في القسم الفرعي (</w:t>
      </w:r>
      <w:r w:rsidR="00E23542" w:rsidRPr="00AB3ED1">
        <w:rPr>
          <w:spacing w:val="-4"/>
          <w:rtl/>
          <w:lang w:bidi="ar-EG"/>
        </w:rPr>
        <w:t>2</w:t>
      </w:r>
      <w:r w:rsidR="00E23542" w:rsidRPr="00E23542">
        <w:rPr>
          <w:spacing w:val="-4"/>
          <w:rtl/>
          <w:lang w:bidi="ar-EG"/>
        </w:rPr>
        <w:t>) هي:</w:t>
      </w:r>
    </w:p>
    <w:p w:rsidR="005611DF" w:rsidRPr="00601287" w:rsidRDefault="00E23542" w:rsidP="00E23542">
      <w:pPr>
        <w:pStyle w:val="SingleTxtGA"/>
      </w:pPr>
      <w:r>
        <w:rPr>
          <w:rtl/>
        </w:rPr>
        <w:tab/>
      </w:r>
      <w:r w:rsidR="005611DF" w:rsidRPr="00601287">
        <w:rPr>
          <w:rtl/>
        </w:rPr>
        <w:t>(أ)</w:t>
      </w:r>
      <w:r w:rsidR="005611DF" w:rsidRPr="00601287">
        <w:tab/>
      </w:r>
      <w:r w:rsidR="005611DF" w:rsidRPr="00601287">
        <w:rPr>
          <w:rtl/>
        </w:rPr>
        <w:t xml:space="preserve">وضع نظام شامل للتعليم والتدريب يعكس القيم العالمية والوطنية التي تعزز التنمية الكاملة للشخص وتؤهله للمشاركة الكاملة في التنمية الاجتماعية والاقتصادية؛ </w:t>
      </w:r>
    </w:p>
    <w:p w:rsidR="005611DF" w:rsidRPr="00601287" w:rsidRDefault="00E23542" w:rsidP="00E23542">
      <w:pPr>
        <w:pStyle w:val="SingleTxtGA"/>
      </w:pPr>
      <w:r>
        <w:rPr>
          <w:rtl/>
        </w:rPr>
        <w:tab/>
      </w:r>
      <w:r w:rsidR="005611DF" w:rsidRPr="00601287">
        <w:rPr>
          <w:rtl/>
        </w:rPr>
        <w:t>(ب)</w:t>
      </w:r>
      <w:r w:rsidR="005611DF" w:rsidRPr="00601287">
        <w:tab/>
      </w:r>
      <w:r w:rsidR="005611DF" w:rsidRPr="00601287">
        <w:rPr>
          <w:rtl/>
        </w:rPr>
        <w:t xml:space="preserve">إنشاء مؤسسات لتحقيق الأهداف المشار إليها في الفقرة (أ)؛ </w:t>
      </w:r>
    </w:p>
    <w:p w:rsidR="005611DF" w:rsidRPr="00601287" w:rsidRDefault="00E23542" w:rsidP="00E23542">
      <w:pPr>
        <w:pStyle w:val="SingleTxtGA"/>
      </w:pPr>
      <w:r>
        <w:rPr>
          <w:rtl/>
        </w:rPr>
        <w:tab/>
      </w:r>
      <w:r w:rsidR="005611DF" w:rsidRPr="00601287">
        <w:rPr>
          <w:rtl/>
        </w:rPr>
        <w:t>(ج)</w:t>
      </w:r>
      <w:r w:rsidR="005611DF" w:rsidRPr="00601287">
        <w:tab/>
      </w:r>
      <w:r w:rsidR="005611DF" w:rsidRPr="00601287">
        <w:rPr>
          <w:rtl/>
        </w:rPr>
        <w:t xml:space="preserve">تنفيذ السياسة التعليمية لسيشيل. </w:t>
      </w:r>
    </w:p>
    <w:p w:rsidR="005611DF" w:rsidRPr="00601287" w:rsidRDefault="005611DF" w:rsidP="00FA0D68">
      <w:pPr>
        <w:pStyle w:val="SingleTxtGA"/>
        <w:rPr>
          <w:lang w:bidi="ar-EG"/>
        </w:rPr>
      </w:pPr>
      <w:r w:rsidRPr="00AB3ED1">
        <w:rPr>
          <w:rtl/>
          <w:lang w:bidi="ar-EG"/>
        </w:rPr>
        <w:t>305</w:t>
      </w:r>
      <w:r w:rsidRPr="00601287">
        <w:rPr>
          <w:rtl/>
          <w:lang w:bidi="ar-EG"/>
        </w:rPr>
        <w:t>-</w:t>
      </w:r>
      <w:r w:rsidRPr="00601287">
        <w:rPr>
          <w:rtl/>
          <w:lang w:bidi="ar-EG"/>
        </w:rPr>
        <w:tab/>
        <w:t xml:space="preserve">كما تنص المادة </w:t>
      </w:r>
      <w:r w:rsidRPr="00AB3ED1">
        <w:rPr>
          <w:rtl/>
          <w:lang w:bidi="ar-EG"/>
        </w:rPr>
        <w:t>40</w:t>
      </w:r>
      <w:r w:rsidRPr="00601287">
        <w:rPr>
          <w:rtl/>
          <w:lang w:bidi="ar-EG"/>
        </w:rPr>
        <w:t xml:space="preserve"> من قانون التعليم على أنه </w:t>
      </w:r>
      <w:r w:rsidR="00FA0D68">
        <w:rPr>
          <w:rtl/>
          <w:lang w:bidi="ar-EG"/>
        </w:rPr>
        <w:t>"</w:t>
      </w:r>
      <w:r w:rsidRPr="00601287">
        <w:rPr>
          <w:rtl/>
          <w:lang w:bidi="ar-EG"/>
        </w:rPr>
        <w:t>يحق لجميع الأشخاص تلقي برنامج تعليمي ملائم لاحتياجاتهم وفقاً لهذا القانون والنظم الصادرة في إطاره</w:t>
      </w:r>
      <w:r w:rsidR="00FA0D68">
        <w:rPr>
          <w:rtl/>
          <w:lang w:bidi="ar-EG"/>
        </w:rPr>
        <w:t>"</w:t>
      </w:r>
      <w:r w:rsidRPr="00601287">
        <w:rPr>
          <w:rtl/>
          <w:lang w:bidi="ar-EG"/>
        </w:rPr>
        <w:t>.</w:t>
      </w:r>
    </w:p>
    <w:p w:rsidR="005611DF" w:rsidRPr="00601287" w:rsidRDefault="005611DF" w:rsidP="009B4E54">
      <w:pPr>
        <w:pStyle w:val="SingleTxtGA"/>
        <w:keepNext/>
        <w:keepLines/>
        <w:rPr>
          <w:i/>
        </w:rPr>
      </w:pPr>
      <w:r w:rsidRPr="00AB3ED1">
        <w:rPr>
          <w:rtl/>
          <w:lang w:bidi="ar-EG"/>
        </w:rPr>
        <w:t>306</w:t>
      </w:r>
      <w:r w:rsidRPr="00601287">
        <w:rPr>
          <w:rtl/>
          <w:lang w:bidi="ar-EG"/>
        </w:rPr>
        <w:t>-</w:t>
      </w:r>
      <w:r w:rsidRPr="00601287">
        <w:rPr>
          <w:rtl/>
          <w:lang w:bidi="ar-EG"/>
        </w:rPr>
        <w:tab/>
        <w:t xml:space="preserve">وتعترف المادة </w:t>
      </w:r>
      <w:r w:rsidRPr="00AB3ED1">
        <w:rPr>
          <w:rtl/>
          <w:lang w:bidi="ar-EG"/>
        </w:rPr>
        <w:t>35</w:t>
      </w:r>
      <w:r w:rsidRPr="00601287">
        <w:rPr>
          <w:rtl/>
          <w:lang w:bidi="ar-EG"/>
        </w:rPr>
        <w:t xml:space="preserve"> من الدستور في إطار الحق في العمل بأهمية التوجيه والتدريب المهنيين على النحو التالي: </w:t>
      </w:r>
    </w:p>
    <w:p w:rsidR="005611DF" w:rsidRPr="00A1051A" w:rsidRDefault="00E23542" w:rsidP="00E23542">
      <w:pPr>
        <w:pStyle w:val="SingleTxtGA"/>
        <w:ind w:left="1928"/>
        <w:rPr>
          <w:i/>
          <w:iCs/>
        </w:rPr>
      </w:pPr>
      <w:r w:rsidRPr="00A1051A">
        <w:rPr>
          <w:i/>
          <w:iCs/>
          <w:rtl/>
        </w:rPr>
        <w:tab/>
        <w:t>"</w:t>
      </w:r>
      <w:r w:rsidR="005611DF" w:rsidRPr="00A1051A">
        <w:rPr>
          <w:i/>
          <w:iCs/>
          <w:rtl/>
        </w:rPr>
        <w:t>تعترف الدولة بحق كل مواطن في العمل وفي ظروف عمل عادلة ومواتية، وبغية كفالة التحقيق الفعال لهذا الحق تتعهد -</w:t>
      </w:r>
      <w:r w:rsidR="00FE3F8C">
        <w:rPr>
          <w:i/>
          <w:iCs/>
          <w:rtl/>
        </w:rPr>
        <w:t xml:space="preserve"> </w:t>
      </w:r>
    </w:p>
    <w:p w:rsidR="005611DF" w:rsidRPr="00A1051A" w:rsidRDefault="005611DF" w:rsidP="009B4E54">
      <w:pPr>
        <w:pStyle w:val="Bullet2GA"/>
        <w:tabs>
          <w:tab w:val="clear" w:pos="2438"/>
          <w:tab w:val="left" w:pos="3129"/>
        </w:tabs>
        <w:bidi/>
        <w:ind w:left="3117"/>
        <w:rPr>
          <w:i/>
          <w:iCs/>
        </w:rPr>
      </w:pPr>
      <w:r w:rsidRPr="00A1051A">
        <w:rPr>
          <w:i/>
          <w:iCs/>
          <w:rtl/>
        </w:rPr>
        <w:t>بتشجيع التوجيه والتدريب المهنيين:</w:t>
      </w:r>
      <w:r w:rsidR="00A1051A" w:rsidRPr="00A1051A">
        <w:rPr>
          <w:i/>
          <w:iCs/>
          <w:rtl/>
        </w:rPr>
        <w:t>"</w:t>
      </w:r>
    </w:p>
    <w:p w:rsidR="005611DF" w:rsidRPr="00601287" w:rsidRDefault="005611DF" w:rsidP="00FA0D68">
      <w:pPr>
        <w:pStyle w:val="SingleTxtGA"/>
        <w:rPr>
          <w:rtl/>
          <w:lang w:bidi="ar-EG"/>
        </w:rPr>
      </w:pPr>
      <w:r w:rsidRPr="00AB3ED1">
        <w:rPr>
          <w:rtl/>
          <w:lang w:bidi="ar-EG"/>
        </w:rPr>
        <w:t>307</w:t>
      </w:r>
      <w:r w:rsidRPr="00601287">
        <w:rPr>
          <w:rtl/>
          <w:lang w:bidi="ar-EG"/>
        </w:rPr>
        <w:t>-</w:t>
      </w:r>
      <w:r w:rsidRPr="00601287">
        <w:rPr>
          <w:rtl/>
          <w:lang w:bidi="ar-EG"/>
        </w:rPr>
        <w:tab/>
        <w:t xml:space="preserve">واعتباراً من عام </w:t>
      </w:r>
      <w:r w:rsidRPr="00AB3ED1">
        <w:rPr>
          <w:rtl/>
          <w:lang w:bidi="ar-EG"/>
        </w:rPr>
        <w:t>1984</w:t>
      </w:r>
      <w:r w:rsidRPr="00601287">
        <w:rPr>
          <w:rtl/>
          <w:lang w:bidi="ar-EG"/>
        </w:rPr>
        <w:t>، تسترشد السياسة التعليمية بالمبادئ التالية ‘التعليم للجميع، والتعليم من أجل الحياة، والتعليم من أجل التنمية الشخصية والوطنية</w:t>
      </w:r>
      <w:r w:rsidR="00FA0D68">
        <w:rPr>
          <w:rtl/>
        </w:rPr>
        <w:t>‘</w:t>
      </w:r>
      <w:r w:rsidRPr="00601287">
        <w:rPr>
          <w:rtl/>
          <w:lang w:bidi="ar-EG"/>
        </w:rPr>
        <w:t xml:space="preserve">. وتم التأكيد على معالجة حالات عدم المساواة في نظام لخدمة النخبة، وتوسيع نطاق فرص الالتحاق بالتعليم، وتهيئة فرص متساوية للجميع، وبناء على نظام تعليمي شامل. وفي عام </w:t>
      </w:r>
      <w:r w:rsidRPr="00AB3ED1">
        <w:rPr>
          <w:rtl/>
          <w:lang w:bidi="ar-EG"/>
        </w:rPr>
        <w:t>2000</w:t>
      </w:r>
      <w:r w:rsidRPr="00601287">
        <w:rPr>
          <w:rtl/>
          <w:lang w:bidi="ar-EG"/>
        </w:rPr>
        <w:t>، أطلقت الوزارة سياستها الجديدة للتعليم مؤكدة على جدول أعمال تعليمي لا يستبعد أحداً. وأعدت قائمة بالمبادئ السبعة التي تسترشد بها وزارة التعليم وهي الإنصاف، والجودة، والمساءلة، والتعليم من أجل التمكين، والتعليم من أجل الإنتاجية، والتعليم من أجل التماسك الاجتماعي، والتعليم من أجل المشاركة الشاملة.</w:t>
      </w:r>
      <w:r w:rsidR="007B325A">
        <w:rPr>
          <w:rtl/>
          <w:lang w:bidi="ar-EG"/>
        </w:rPr>
        <w:t xml:space="preserve"> </w:t>
      </w:r>
    </w:p>
    <w:p w:rsidR="005611DF" w:rsidRPr="00601287" w:rsidRDefault="005611DF" w:rsidP="00A1051A">
      <w:pPr>
        <w:pStyle w:val="SingleTxtGA"/>
        <w:rPr>
          <w:lang w:bidi="ar-EG"/>
        </w:rPr>
      </w:pPr>
      <w:r w:rsidRPr="00AB3ED1">
        <w:rPr>
          <w:rtl/>
          <w:lang w:bidi="ar-EG"/>
        </w:rPr>
        <w:t>308</w:t>
      </w:r>
      <w:r w:rsidRPr="00601287">
        <w:rPr>
          <w:rtl/>
          <w:lang w:bidi="ar-EG"/>
        </w:rPr>
        <w:t>-</w:t>
      </w:r>
      <w:r w:rsidRPr="00601287">
        <w:rPr>
          <w:rtl/>
          <w:lang w:bidi="ar-EG"/>
        </w:rPr>
        <w:tab/>
        <w:t xml:space="preserve">ويعرف مبدأ الإنصاف بوضوح أنه: </w:t>
      </w:r>
    </w:p>
    <w:p w:rsidR="005611DF" w:rsidRPr="00601287" w:rsidRDefault="005611DF" w:rsidP="009B4E54">
      <w:pPr>
        <w:pStyle w:val="StyleBullet1GA"/>
        <w:numPr>
          <w:ilvl w:val="0"/>
          <w:numId w:val="28"/>
        </w:numPr>
        <w:tabs>
          <w:tab w:val="clear" w:pos="1492"/>
          <w:tab w:val="num" w:pos="1925"/>
        </w:tabs>
        <w:ind w:left="1911"/>
      </w:pPr>
      <w:r w:rsidRPr="00601287">
        <w:rPr>
          <w:rtl/>
        </w:rPr>
        <w:t xml:space="preserve">المساواة في فرص الالتحاق بالتعليم الإلزامي؛ </w:t>
      </w:r>
    </w:p>
    <w:p w:rsidR="005611DF" w:rsidRPr="00601287" w:rsidRDefault="005611DF" w:rsidP="009B4E54">
      <w:pPr>
        <w:pStyle w:val="StyleBullet1GA"/>
        <w:numPr>
          <w:ilvl w:val="0"/>
          <w:numId w:val="28"/>
        </w:numPr>
        <w:tabs>
          <w:tab w:val="clear" w:pos="1492"/>
          <w:tab w:val="num" w:pos="1925"/>
        </w:tabs>
        <w:ind w:left="1911"/>
      </w:pPr>
      <w:r w:rsidRPr="00601287">
        <w:rPr>
          <w:rtl/>
        </w:rPr>
        <w:t xml:space="preserve">التقاسم المنصف للموارد؛ </w:t>
      </w:r>
    </w:p>
    <w:p w:rsidR="005611DF" w:rsidRPr="00601287" w:rsidRDefault="005611DF" w:rsidP="009B4E54">
      <w:pPr>
        <w:pStyle w:val="StyleBullet1GA"/>
        <w:numPr>
          <w:ilvl w:val="0"/>
          <w:numId w:val="28"/>
        </w:numPr>
        <w:tabs>
          <w:tab w:val="clear" w:pos="1492"/>
          <w:tab w:val="num" w:pos="1925"/>
        </w:tabs>
        <w:ind w:left="1911"/>
      </w:pPr>
      <w:r w:rsidRPr="00601287">
        <w:rPr>
          <w:rtl/>
        </w:rPr>
        <w:t xml:space="preserve">الظروف المتساوية لتهيئة الظروف لتحقيق الإنجاز الأمثل على أساس القدرة والتطلعات الوظيفية؛ </w:t>
      </w:r>
    </w:p>
    <w:p w:rsidR="005611DF" w:rsidRPr="009B4E54" w:rsidRDefault="005611DF" w:rsidP="009B4E54">
      <w:pPr>
        <w:pStyle w:val="StyleBullet1GA"/>
        <w:numPr>
          <w:ilvl w:val="0"/>
          <w:numId w:val="28"/>
        </w:numPr>
        <w:tabs>
          <w:tab w:val="clear" w:pos="1492"/>
          <w:tab w:val="num" w:pos="1925"/>
        </w:tabs>
        <w:ind w:left="1911"/>
        <w:rPr>
          <w:spacing w:val="-4"/>
        </w:rPr>
      </w:pPr>
      <w:r w:rsidRPr="009B4E54">
        <w:rPr>
          <w:spacing w:val="-4"/>
          <w:rtl/>
        </w:rPr>
        <w:t xml:space="preserve">كفالة أن يكون السياق والمضمون والوسط التعليمي مواتياً بنفس القدر للفتيان والفتيات؛ </w:t>
      </w:r>
    </w:p>
    <w:p w:rsidR="005611DF" w:rsidRPr="00601287" w:rsidRDefault="005611DF" w:rsidP="009B4E54">
      <w:pPr>
        <w:pStyle w:val="StyleBullet1GA"/>
        <w:numPr>
          <w:ilvl w:val="0"/>
          <w:numId w:val="28"/>
        </w:numPr>
        <w:tabs>
          <w:tab w:val="clear" w:pos="1492"/>
          <w:tab w:val="num" w:pos="1925"/>
        </w:tabs>
        <w:ind w:left="1911"/>
      </w:pPr>
      <w:r w:rsidRPr="00601287">
        <w:rPr>
          <w:rtl/>
        </w:rPr>
        <w:t xml:space="preserve">توفير الاحتياجات الخاصة/العمل من أجل زيادة استيعاب المتعلمين من ذوي الإعاقة. </w:t>
      </w:r>
    </w:p>
    <w:p w:rsidR="005611DF" w:rsidRPr="00601287" w:rsidRDefault="005611DF" w:rsidP="00A1051A">
      <w:pPr>
        <w:pStyle w:val="SingleTxtGA"/>
      </w:pPr>
      <w:r w:rsidRPr="00AB3ED1">
        <w:rPr>
          <w:rtl/>
          <w:lang w:bidi="ar-EG"/>
        </w:rPr>
        <w:t>309</w:t>
      </w:r>
      <w:r w:rsidRPr="00601287">
        <w:rPr>
          <w:rtl/>
          <w:lang w:bidi="ar-EG"/>
        </w:rPr>
        <w:t>-</w:t>
      </w:r>
      <w:r w:rsidRPr="00601287">
        <w:rPr>
          <w:rtl/>
          <w:lang w:bidi="ar-EG"/>
        </w:rPr>
        <w:tab/>
        <w:t xml:space="preserve">الحكومة إذا ملتزمة بتوفير تعليم وتدريب ذوي قاعدة عريضة لجميع المواطنين من أجل التنمية الشخصية والوطنية. ولا تكتفي الحكومة بكفالة المساواة في فرص الالتحاق لنوعي الجنسي كليهما. ففي عام </w:t>
      </w:r>
      <w:r w:rsidRPr="00AB3ED1">
        <w:rPr>
          <w:rtl/>
          <w:lang w:bidi="ar-EG"/>
        </w:rPr>
        <w:t>2002</w:t>
      </w:r>
      <w:r w:rsidRPr="00601287">
        <w:rPr>
          <w:rtl/>
          <w:lang w:bidi="ar-EG"/>
        </w:rPr>
        <w:t xml:space="preserve"> أطلقت وزارة التعليم خطة عمل لتحقيق المساواة في التعليم للفترة </w:t>
      </w:r>
      <w:r w:rsidRPr="00AB3ED1">
        <w:rPr>
          <w:rtl/>
          <w:lang w:bidi="ar-EG"/>
        </w:rPr>
        <w:t>2002</w:t>
      </w:r>
      <w:r w:rsidRPr="00601287">
        <w:rPr>
          <w:rtl/>
          <w:lang w:bidi="ar-EG"/>
        </w:rPr>
        <w:t>-</w:t>
      </w:r>
      <w:r w:rsidRPr="00AB3ED1">
        <w:rPr>
          <w:rtl/>
          <w:lang w:bidi="ar-EG"/>
        </w:rPr>
        <w:t>2015</w:t>
      </w:r>
      <w:r w:rsidRPr="00601287">
        <w:rPr>
          <w:rtl/>
          <w:lang w:bidi="ar-EG"/>
        </w:rPr>
        <w:t>. فهي تلزم نفسها بكفالة أن تستجيب جميع العمليات المدرسية (المضمون، والوسط، والسياق) لنوع الجنس. كما أن للطلبة ذوي الإعاقة والذين يواجهون صعوبات في التعليم الحق في أن تقدم لهم برامج خاصة وفقاً لاحتياجاتهم.</w:t>
      </w:r>
      <w:r w:rsidR="007B325A">
        <w:rPr>
          <w:rtl/>
          <w:lang w:bidi="ar-EG"/>
        </w:rPr>
        <w:t xml:space="preserve"> </w:t>
      </w:r>
    </w:p>
    <w:p w:rsidR="005611DF" w:rsidRPr="00601287" w:rsidRDefault="005611DF" w:rsidP="00A1051A">
      <w:pPr>
        <w:pStyle w:val="SingleTxtGA"/>
        <w:rPr>
          <w:lang w:bidi="ar-EG"/>
        </w:rPr>
      </w:pPr>
      <w:r w:rsidRPr="00AB3ED1">
        <w:rPr>
          <w:rtl/>
          <w:lang w:bidi="ar-EG"/>
        </w:rPr>
        <w:t>310</w:t>
      </w:r>
      <w:r w:rsidRPr="00601287">
        <w:rPr>
          <w:rtl/>
          <w:lang w:bidi="ar-EG"/>
        </w:rPr>
        <w:t>-</w:t>
      </w:r>
      <w:r w:rsidRPr="00601287">
        <w:rPr>
          <w:rtl/>
          <w:lang w:bidi="ar-EG"/>
        </w:rPr>
        <w:tab/>
        <w:t xml:space="preserve">ومنذ عام </w:t>
      </w:r>
      <w:r w:rsidRPr="00AB3ED1">
        <w:rPr>
          <w:rtl/>
          <w:lang w:bidi="ar-EG"/>
        </w:rPr>
        <w:t>2009</w:t>
      </w:r>
      <w:r w:rsidRPr="00601287">
        <w:rPr>
          <w:rtl/>
          <w:lang w:bidi="ar-EG"/>
        </w:rPr>
        <w:t xml:space="preserve">، تجري عملية إصلاح كبرى للتعليم تهدف إلى زيادة تحسين أهمية التعليم وجودته من أجل تلبية احتياجات البلد من القوى العاملة الماهرة وزيادة مشاركة المجتمع في التعليم. </w:t>
      </w:r>
    </w:p>
    <w:p w:rsidR="005611DF" w:rsidRPr="00F27E88" w:rsidRDefault="005611DF" w:rsidP="00F27E88">
      <w:pPr>
        <w:pStyle w:val="SingleTxtGA"/>
        <w:rPr>
          <w:spacing w:val="-2"/>
        </w:rPr>
      </w:pPr>
      <w:r w:rsidRPr="00F27E88">
        <w:rPr>
          <w:spacing w:val="-2"/>
          <w:rtl/>
          <w:lang w:bidi="ar-EG"/>
        </w:rPr>
        <w:t>311-</w:t>
      </w:r>
      <w:r w:rsidRPr="00F27E88">
        <w:rPr>
          <w:spacing w:val="-2"/>
          <w:rtl/>
          <w:lang w:bidi="ar-EG"/>
        </w:rPr>
        <w:tab/>
        <w:t>ويمثل التعليم أولوية متقدمة للحكومة. ويبين الجدول 8 النفقات العامة على التعليم من عام 1998 إلى عام 2006. غير أن الجزء الأكبر من الأموال المخصصة للتعليم (80</w:t>
      </w:r>
      <w:r w:rsidR="009B4E54" w:rsidRPr="00F27E88">
        <w:rPr>
          <w:rFonts w:hint="cs"/>
          <w:spacing w:val="-2"/>
          <w:rtl/>
          <w:lang w:bidi="ar-EG"/>
        </w:rPr>
        <w:t> </w:t>
      </w:r>
      <w:r w:rsidRPr="00F27E88">
        <w:rPr>
          <w:spacing w:val="-2"/>
          <w:rtl/>
          <w:lang w:bidi="ar-EG"/>
        </w:rPr>
        <w:t>في المائة) يخصص للأجور الشخصية، الأمر الذي لا تبقى معه سوى أموال محدودة لتكاليف وموارد التشغيل. وعلاوة على ذلك، وبالنظر إلى ارتفاع قيمة الناتج المحلي الإجمالي ورتبة معامل التنمية</w:t>
      </w:r>
      <w:r w:rsidR="00F27E88">
        <w:rPr>
          <w:rFonts w:hint="cs"/>
          <w:spacing w:val="-2"/>
          <w:rtl/>
          <w:lang w:bidi="ar-EG"/>
        </w:rPr>
        <w:t> </w:t>
      </w:r>
      <w:r w:rsidRPr="00F27E88">
        <w:rPr>
          <w:spacing w:val="-2"/>
          <w:rtl/>
          <w:lang w:bidi="ar-EG"/>
        </w:rPr>
        <w:t>البشرية، فإن من الصعب على البلد الحصول على موارد من منظمات التمويل الدولية.</w:t>
      </w:r>
      <w:r w:rsidR="00FE3F8C" w:rsidRPr="00F27E88">
        <w:rPr>
          <w:spacing w:val="-2"/>
          <w:rtl/>
          <w:lang w:bidi="ar-EG"/>
        </w:rPr>
        <w:t xml:space="preserve"> </w:t>
      </w:r>
    </w:p>
    <w:p w:rsidR="005611DF" w:rsidRPr="00A1051A" w:rsidRDefault="005611DF" w:rsidP="00A1051A">
      <w:pPr>
        <w:pStyle w:val="SingleTxtGA"/>
        <w:keepNext/>
        <w:keepLines/>
        <w:jc w:val="left"/>
        <w:rPr>
          <w:rFonts w:ascii="Times New Roman Bold" w:hAnsi="Times New Roman Bold"/>
          <w:b/>
          <w:bCs/>
          <w:spacing w:val="-2"/>
        </w:rPr>
      </w:pPr>
      <w:bookmarkStart w:id="74" w:name="Ta8"/>
      <w:bookmarkStart w:id="75" w:name="_Toc294261374"/>
      <w:r w:rsidRPr="00601287">
        <w:rPr>
          <w:rtl/>
          <w:lang w:bidi="ar-EG"/>
        </w:rPr>
        <w:t>الجدول</w:t>
      </w:r>
      <w:r w:rsidR="00A1051A">
        <w:rPr>
          <w:rtl/>
          <w:lang w:bidi="ar-EG"/>
        </w:rPr>
        <w:t xml:space="preserve"> </w:t>
      </w:r>
      <w:r w:rsidR="00A1051A" w:rsidRPr="00AB3ED1">
        <w:rPr>
          <w:rtl/>
          <w:lang w:bidi="ar-EG"/>
        </w:rPr>
        <w:t>8</w:t>
      </w:r>
      <w:r w:rsidR="00A1051A">
        <w:rPr>
          <w:rtl/>
          <w:lang w:bidi="ar-EG"/>
        </w:rPr>
        <w:br/>
      </w:r>
      <w:r w:rsidRPr="00A1051A">
        <w:rPr>
          <w:rFonts w:ascii="Times New Roman Bold" w:hAnsi="Times New Roman Bold" w:hint="eastAsia"/>
          <w:b/>
          <w:bCs/>
          <w:spacing w:val="-2"/>
          <w:rtl/>
          <w:lang w:bidi="ar-EG"/>
        </w:rPr>
        <w:t>النفقات</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العامة</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على</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التعليم</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كنسبة</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مئوية</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من</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إجمالي</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النفقات</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العامة</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ومن</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الناتج</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المحلي</w:t>
      </w:r>
      <w:r w:rsidRPr="00A1051A">
        <w:rPr>
          <w:rFonts w:ascii="Times New Roman Bold" w:hAnsi="Times New Roman Bold"/>
          <w:b/>
          <w:bCs/>
          <w:spacing w:val="-2"/>
          <w:rtl/>
          <w:lang w:bidi="ar-EG"/>
        </w:rPr>
        <w:t xml:space="preserve"> </w:t>
      </w:r>
      <w:r w:rsidRPr="00A1051A">
        <w:rPr>
          <w:rFonts w:ascii="Times New Roman Bold" w:hAnsi="Times New Roman Bold" w:hint="eastAsia"/>
          <w:b/>
          <w:bCs/>
          <w:spacing w:val="-2"/>
          <w:rtl/>
          <w:lang w:bidi="ar-EG"/>
        </w:rPr>
        <w:t>الإجمالي</w:t>
      </w:r>
      <w:bookmarkEnd w:id="74"/>
    </w:p>
    <w:tbl>
      <w:tblPr>
        <w:bidiVisual/>
        <w:tblW w:w="7167" w:type="dxa"/>
        <w:tblInd w:w="1253" w:type="dxa"/>
        <w:tblBorders>
          <w:top w:val="single" w:sz="4" w:space="0" w:color="auto"/>
        </w:tblBorders>
        <w:tblLayout w:type="fixed"/>
        <w:tblCellMar>
          <w:left w:w="0" w:type="dxa"/>
          <w:right w:w="0" w:type="dxa"/>
        </w:tblCellMar>
        <w:tblLook w:val="01E0" w:firstRow="1" w:lastRow="1" w:firstColumn="1" w:lastColumn="1" w:noHBand="0" w:noVBand="0"/>
      </w:tblPr>
      <w:tblGrid>
        <w:gridCol w:w="1918"/>
        <w:gridCol w:w="589"/>
        <w:gridCol w:w="590"/>
        <w:gridCol w:w="589"/>
        <w:gridCol w:w="590"/>
        <w:gridCol w:w="590"/>
        <w:gridCol w:w="589"/>
        <w:gridCol w:w="590"/>
        <w:gridCol w:w="590"/>
        <w:gridCol w:w="532"/>
      </w:tblGrid>
      <w:tr w:rsidR="00A1051A" w:rsidRPr="00A1051A" w:rsidTr="00A1051A">
        <w:trPr>
          <w:trHeight w:val="240"/>
          <w:tblHeader/>
        </w:trPr>
        <w:tc>
          <w:tcPr>
            <w:tcW w:w="1918" w:type="dxa"/>
            <w:tcBorders>
              <w:top w:val="single" w:sz="4" w:space="0" w:color="auto"/>
              <w:bottom w:val="single" w:sz="12" w:space="0" w:color="auto"/>
            </w:tcBorders>
            <w:vAlign w:val="bottom"/>
          </w:tcPr>
          <w:bookmarkEnd w:id="75"/>
          <w:p w:rsidR="005611DF" w:rsidRPr="00A1051A" w:rsidRDefault="005611DF" w:rsidP="00A1051A">
            <w:pPr>
              <w:pStyle w:val="SingleTxtG"/>
              <w:suppressAutoHyphens w:val="0"/>
              <w:bidi/>
              <w:spacing w:before="20" w:after="40" w:line="280" w:lineRule="exact"/>
              <w:ind w:left="57" w:right="170"/>
              <w:jc w:val="lowKashida"/>
              <w:rPr>
                <w:rFonts w:cs="Traditional Arabic"/>
                <w:i/>
                <w:iCs/>
                <w:sz w:val="16"/>
                <w:szCs w:val="22"/>
                <w:lang w:bidi="ar-EG"/>
              </w:rPr>
            </w:pPr>
            <w:r w:rsidRPr="00A1051A">
              <w:rPr>
                <w:rFonts w:cs="Traditional Arabic"/>
                <w:i/>
                <w:iCs/>
                <w:sz w:val="16"/>
                <w:szCs w:val="22"/>
                <w:rtl/>
              </w:rPr>
              <w:t>النفقات العامة على التعليم كنسبة مئوية من:</w:t>
            </w:r>
          </w:p>
        </w:tc>
        <w:tc>
          <w:tcPr>
            <w:tcW w:w="589" w:type="dxa"/>
            <w:tcBorders>
              <w:top w:val="single" w:sz="4" w:space="0" w:color="auto"/>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i/>
                <w:iCs/>
                <w:sz w:val="16"/>
                <w:szCs w:val="22"/>
              </w:rPr>
            </w:pPr>
            <w:r w:rsidRPr="00AB3ED1">
              <w:rPr>
                <w:rFonts w:cs="Traditional Arabic"/>
                <w:i/>
                <w:iCs/>
                <w:sz w:val="16"/>
                <w:szCs w:val="22"/>
                <w:rtl/>
              </w:rPr>
              <w:t>1998</w:t>
            </w:r>
          </w:p>
        </w:tc>
        <w:tc>
          <w:tcPr>
            <w:tcW w:w="590" w:type="dxa"/>
            <w:tcBorders>
              <w:top w:val="single" w:sz="4" w:space="0" w:color="auto"/>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i/>
                <w:iCs/>
                <w:sz w:val="16"/>
                <w:szCs w:val="22"/>
              </w:rPr>
            </w:pPr>
            <w:r w:rsidRPr="00AB3ED1">
              <w:rPr>
                <w:rFonts w:cs="Traditional Arabic"/>
                <w:i/>
                <w:iCs/>
                <w:sz w:val="16"/>
                <w:szCs w:val="22"/>
                <w:rtl/>
              </w:rPr>
              <w:t>1999</w:t>
            </w:r>
          </w:p>
        </w:tc>
        <w:tc>
          <w:tcPr>
            <w:tcW w:w="589" w:type="dxa"/>
            <w:tcBorders>
              <w:top w:val="single" w:sz="4" w:space="0" w:color="auto"/>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i/>
                <w:iCs/>
                <w:sz w:val="16"/>
                <w:szCs w:val="22"/>
              </w:rPr>
            </w:pPr>
            <w:r w:rsidRPr="00AB3ED1">
              <w:rPr>
                <w:rFonts w:cs="Traditional Arabic"/>
                <w:i/>
                <w:iCs/>
                <w:sz w:val="16"/>
                <w:szCs w:val="22"/>
                <w:rtl/>
              </w:rPr>
              <w:t>2000</w:t>
            </w:r>
          </w:p>
        </w:tc>
        <w:tc>
          <w:tcPr>
            <w:tcW w:w="590" w:type="dxa"/>
            <w:tcBorders>
              <w:top w:val="single" w:sz="4" w:space="0" w:color="auto"/>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i/>
                <w:iCs/>
                <w:sz w:val="16"/>
                <w:szCs w:val="22"/>
              </w:rPr>
            </w:pPr>
            <w:r w:rsidRPr="00AB3ED1">
              <w:rPr>
                <w:rFonts w:cs="Traditional Arabic"/>
                <w:i/>
                <w:iCs/>
                <w:sz w:val="16"/>
                <w:szCs w:val="22"/>
                <w:rtl/>
              </w:rPr>
              <w:t>2001</w:t>
            </w:r>
          </w:p>
        </w:tc>
        <w:tc>
          <w:tcPr>
            <w:tcW w:w="590" w:type="dxa"/>
            <w:tcBorders>
              <w:top w:val="single" w:sz="4" w:space="0" w:color="auto"/>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i/>
                <w:iCs/>
                <w:sz w:val="16"/>
                <w:szCs w:val="22"/>
              </w:rPr>
            </w:pPr>
            <w:r w:rsidRPr="00AB3ED1">
              <w:rPr>
                <w:rFonts w:cs="Traditional Arabic"/>
                <w:i/>
                <w:iCs/>
                <w:sz w:val="16"/>
                <w:szCs w:val="22"/>
                <w:rtl/>
              </w:rPr>
              <w:t>2002</w:t>
            </w:r>
          </w:p>
        </w:tc>
        <w:tc>
          <w:tcPr>
            <w:tcW w:w="589" w:type="dxa"/>
            <w:tcBorders>
              <w:top w:val="single" w:sz="4" w:space="0" w:color="auto"/>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i/>
                <w:iCs/>
                <w:sz w:val="16"/>
                <w:szCs w:val="22"/>
              </w:rPr>
            </w:pPr>
            <w:r w:rsidRPr="00AB3ED1">
              <w:rPr>
                <w:rFonts w:cs="Traditional Arabic"/>
                <w:i/>
                <w:iCs/>
                <w:sz w:val="16"/>
                <w:szCs w:val="22"/>
                <w:rtl/>
              </w:rPr>
              <w:t>2003</w:t>
            </w:r>
          </w:p>
        </w:tc>
        <w:tc>
          <w:tcPr>
            <w:tcW w:w="590" w:type="dxa"/>
            <w:tcBorders>
              <w:top w:val="single" w:sz="4" w:space="0" w:color="auto"/>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i/>
                <w:iCs/>
                <w:sz w:val="16"/>
                <w:szCs w:val="22"/>
              </w:rPr>
            </w:pPr>
            <w:r w:rsidRPr="00AB3ED1">
              <w:rPr>
                <w:rFonts w:cs="Traditional Arabic"/>
                <w:i/>
                <w:iCs/>
                <w:sz w:val="16"/>
                <w:szCs w:val="22"/>
                <w:rtl/>
              </w:rPr>
              <w:t>2004</w:t>
            </w:r>
          </w:p>
        </w:tc>
        <w:tc>
          <w:tcPr>
            <w:tcW w:w="590" w:type="dxa"/>
            <w:tcBorders>
              <w:top w:val="single" w:sz="4" w:space="0" w:color="auto"/>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i/>
                <w:iCs/>
                <w:sz w:val="16"/>
                <w:szCs w:val="22"/>
              </w:rPr>
            </w:pPr>
            <w:r w:rsidRPr="00AB3ED1">
              <w:rPr>
                <w:rFonts w:cs="Traditional Arabic"/>
                <w:i/>
                <w:iCs/>
                <w:sz w:val="16"/>
                <w:szCs w:val="22"/>
                <w:rtl/>
              </w:rPr>
              <w:t>2005</w:t>
            </w:r>
          </w:p>
        </w:tc>
        <w:tc>
          <w:tcPr>
            <w:tcW w:w="532" w:type="dxa"/>
            <w:tcBorders>
              <w:top w:val="single" w:sz="4" w:space="0" w:color="auto"/>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i/>
                <w:iCs/>
                <w:sz w:val="16"/>
                <w:szCs w:val="22"/>
              </w:rPr>
            </w:pPr>
            <w:r w:rsidRPr="00AB3ED1">
              <w:rPr>
                <w:rFonts w:cs="Traditional Arabic"/>
                <w:i/>
                <w:iCs/>
                <w:sz w:val="16"/>
                <w:szCs w:val="22"/>
                <w:rtl/>
              </w:rPr>
              <w:t>2006</w:t>
            </w:r>
          </w:p>
        </w:tc>
      </w:tr>
      <w:tr w:rsidR="00A1051A" w:rsidRPr="00A1051A" w:rsidTr="00A1051A">
        <w:trPr>
          <w:trHeight w:val="240"/>
        </w:trPr>
        <w:tc>
          <w:tcPr>
            <w:tcW w:w="1918" w:type="dxa"/>
            <w:tcBorders>
              <w:top w:val="single" w:sz="12" w:space="0" w:color="auto"/>
            </w:tcBorders>
          </w:tcPr>
          <w:p w:rsidR="005611DF" w:rsidRPr="00F27E88" w:rsidRDefault="005611DF" w:rsidP="00A1051A">
            <w:pPr>
              <w:pStyle w:val="SingleTxtG"/>
              <w:suppressAutoHyphens w:val="0"/>
              <w:bidi/>
              <w:spacing w:before="20" w:after="40" w:line="280" w:lineRule="exact"/>
              <w:ind w:left="57" w:right="170"/>
              <w:jc w:val="lowKashida"/>
              <w:rPr>
                <w:rFonts w:cs="Traditional Arabic"/>
                <w:b/>
                <w:sz w:val="16"/>
                <w:szCs w:val="22"/>
                <w:lang w:bidi="ar-EG"/>
              </w:rPr>
            </w:pPr>
            <w:r w:rsidRPr="00F27E88">
              <w:rPr>
                <w:rFonts w:cs="Traditional Arabic"/>
                <w:b/>
                <w:sz w:val="16"/>
                <w:szCs w:val="22"/>
                <w:rtl/>
                <w:lang w:bidi="ar-EG"/>
              </w:rPr>
              <w:t xml:space="preserve">إجمالي النفقات العامة </w:t>
            </w:r>
          </w:p>
        </w:tc>
        <w:tc>
          <w:tcPr>
            <w:tcW w:w="589" w:type="dxa"/>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23</w:t>
            </w:r>
            <w:r w:rsidR="00A1051A" w:rsidRPr="00A1051A">
              <w:rPr>
                <w:rFonts w:cs="Traditional Arabic"/>
                <w:sz w:val="16"/>
                <w:szCs w:val="22"/>
                <w:rtl/>
              </w:rPr>
              <w:t>.</w:t>
            </w:r>
            <w:r w:rsidRPr="00AB3ED1">
              <w:rPr>
                <w:rFonts w:cs="Traditional Arabic"/>
                <w:sz w:val="16"/>
                <w:szCs w:val="22"/>
                <w:rtl/>
              </w:rPr>
              <w:t>7</w:t>
            </w:r>
          </w:p>
        </w:tc>
        <w:tc>
          <w:tcPr>
            <w:tcW w:w="590" w:type="dxa"/>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20</w:t>
            </w:r>
            <w:r w:rsidR="00A1051A" w:rsidRPr="00A1051A">
              <w:rPr>
                <w:rFonts w:cs="Traditional Arabic"/>
                <w:sz w:val="16"/>
                <w:szCs w:val="22"/>
                <w:rtl/>
              </w:rPr>
              <w:t>.</w:t>
            </w:r>
            <w:r w:rsidRPr="00AB3ED1">
              <w:rPr>
                <w:rFonts w:cs="Traditional Arabic"/>
                <w:sz w:val="16"/>
                <w:szCs w:val="22"/>
                <w:rtl/>
              </w:rPr>
              <w:t>4</w:t>
            </w:r>
          </w:p>
        </w:tc>
        <w:tc>
          <w:tcPr>
            <w:tcW w:w="589" w:type="dxa"/>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19</w:t>
            </w:r>
            <w:r w:rsidR="00A1051A" w:rsidRPr="00A1051A">
              <w:rPr>
                <w:rFonts w:cs="Traditional Arabic"/>
                <w:sz w:val="16"/>
                <w:szCs w:val="22"/>
                <w:rtl/>
              </w:rPr>
              <w:t>.</w:t>
            </w:r>
            <w:r w:rsidRPr="00AB3ED1">
              <w:rPr>
                <w:rFonts w:cs="Traditional Arabic"/>
                <w:sz w:val="16"/>
                <w:szCs w:val="22"/>
                <w:rtl/>
              </w:rPr>
              <w:t>6</w:t>
            </w:r>
          </w:p>
        </w:tc>
        <w:tc>
          <w:tcPr>
            <w:tcW w:w="590" w:type="dxa"/>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19</w:t>
            </w:r>
            <w:r w:rsidR="00A1051A" w:rsidRPr="00A1051A">
              <w:rPr>
                <w:rFonts w:cs="Traditional Arabic"/>
                <w:sz w:val="16"/>
                <w:szCs w:val="22"/>
                <w:rtl/>
              </w:rPr>
              <w:t>.</w:t>
            </w:r>
            <w:r w:rsidRPr="00AB3ED1">
              <w:rPr>
                <w:rFonts w:cs="Traditional Arabic"/>
                <w:sz w:val="16"/>
                <w:szCs w:val="22"/>
                <w:rtl/>
              </w:rPr>
              <w:t>1</w:t>
            </w:r>
          </w:p>
        </w:tc>
        <w:tc>
          <w:tcPr>
            <w:tcW w:w="590" w:type="dxa"/>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25</w:t>
            </w:r>
            <w:r w:rsidR="00A1051A" w:rsidRPr="00A1051A">
              <w:rPr>
                <w:rFonts w:cs="Traditional Arabic"/>
                <w:sz w:val="16"/>
                <w:szCs w:val="22"/>
                <w:rtl/>
              </w:rPr>
              <w:t>.</w:t>
            </w:r>
            <w:r w:rsidRPr="00AB3ED1">
              <w:rPr>
                <w:rFonts w:cs="Traditional Arabic"/>
                <w:sz w:val="16"/>
                <w:szCs w:val="22"/>
                <w:rtl/>
              </w:rPr>
              <w:t>5</w:t>
            </w:r>
          </w:p>
        </w:tc>
        <w:tc>
          <w:tcPr>
            <w:tcW w:w="589" w:type="dxa"/>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20</w:t>
            </w:r>
            <w:r w:rsidR="00A1051A" w:rsidRPr="00A1051A">
              <w:rPr>
                <w:rFonts w:cs="Traditional Arabic"/>
                <w:sz w:val="16"/>
                <w:szCs w:val="22"/>
                <w:rtl/>
              </w:rPr>
              <w:t>.</w:t>
            </w:r>
            <w:r w:rsidRPr="00AB3ED1">
              <w:rPr>
                <w:rFonts w:cs="Traditional Arabic"/>
                <w:sz w:val="16"/>
                <w:szCs w:val="22"/>
                <w:rtl/>
              </w:rPr>
              <w:t>9</w:t>
            </w:r>
          </w:p>
        </w:tc>
        <w:tc>
          <w:tcPr>
            <w:tcW w:w="590" w:type="dxa"/>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18</w:t>
            </w:r>
            <w:r w:rsidR="00A1051A" w:rsidRPr="00A1051A">
              <w:rPr>
                <w:rFonts w:cs="Traditional Arabic"/>
                <w:sz w:val="16"/>
                <w:szCs w:val="22"/>
                <w:rtl/>
              </w:rPr>
              <w:t>.</w:t>
            </w:r>
            <w:r w:rsidRPr="00AB3ED1">
              <w:rPr>
                <w:rFonts w:cs="Traditional Arabic"/>
                <w:sz w:val="16"/>
                <w:szCs w:val="22"/>
                <w:rtl/>
              </w:rPr>
              <w:t>8</w:t>
            </w:r>
          </w:p>
        </w:tc>
        <w:tc>
          <w:tcPr>
            <w:tcW w:w="590" w:type="dxa"/>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19</w:t>
            </w:r>
            <w:r w:rsidR="00A1051A" w:rsidRPr="00A1051A">
              <w:rPr>
                <w:rFonts w:cs="Traditional Arabic"/>
                <w:sz w:val="16"/>
                <w:szCs w:val="22"/>
                <w:rtl/>
              </w:rPr>
              <w:t>.</w:t>
            </w:r>
            <w:r w:rsidRPr="00AB3ED1">
              <w:rPr>
                <w:rFonts w:cs="Traditional Arabic"/>
                <w:sz w:val="16"/>
                <w:szCs w:val="22"/>
                <w:rtl/>
              </w:rPr>
              <w:t>2</w:t>
            </w:r>
          </w:p>
        </w:tc>
        <w:tc>
          <w:tcPr>
            <w:tcW w:w="532" w:type="dxa"/>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18</w:t>
            </w:r>
            <w:r w:rsidR="00A1051A" w:rsidRPr="00A1051A">
              <w:rPr>
                <w:rFonts w:cs="Traditional Arabic"/>
                <w:sz w:val="16"/>
                <w:szCs w:val="22"/>
                <w:rtl/>
              </w:rPr>
              <w:t>.</w:t>
            </w:r>
            <w:r w:rsidRPr="00AB3ED1">
              <w:rPr>
                <w:rFonts w:cs="Traditional Arabic"/>
                <w:sz w:val="16"/>
                <w:szCs w:val="22"/>
                <w:rtl/>
              </w:rPr>
              <w:t>2</w:t>
            </w:r>
          </w:p>
        </w:tc>
      </w:tr>
      <w:tr w:rsidR="00A1051A" w:rsidRPr="00A1051A" w:rsidTr="00A1051A">
        <w:trPr>
          <w:trHeight w:val="240"/>
        </w:trPr>
        <w:tc>
          <w:tcPr>
            <w:tcW w:w="1918" w:type="dxa"/>
            <w:tcBorders>
              <w:bottom w:val="single" w:sz="12" w:space="0" w:color="auto"/>
            </w:tcBorders>
          </w:tcPr>
          <w:p w:rsidR="005611DF" w:rsidRPr="00F27E88" w:rsidRDefault="005611DF" w:rsidP="00A1051A">
            <w:pPr>
              <w:pStyle w:val="SingleTxtG"/>
              <w:suppressAutoHyphens w:val="0"/>
              <w:bidi/>
              <w:spacing w:before="20" w:after="40" w:line="280" w:lineRule="exact"/>
              <w:ind w:left="57" w:right="170"/>
              <w:jc w:val="lowKashida"/>
              <w:rPr>
                <w:rFonts w:cs="Traditional Arabic"/>
                <w:b/>
                <w:sz w:val="16"/>
                <w:szCs w:val="22"/>
                <w:lang w:bidi="ar-EG"/>
              </w:rPr>
            </w:pPr>
            <w:r w:rsidRPr="00F27E88">
              <w:rPr>
                <w:rFonts w:cs="Traditional Arabic"/>
                <w:b/>
                <w:sz w:val="16"/>
                <w:szCs w:val="22"/>
                <w:rtl/>
                <w:lang w:bidi="ar-EG"/>
              </w:rPr>
              <w:t>الناتج المحلي الإجمالي بأسعار السوق</w:t>
            </w:r>
          </w:p>
        </w:tc>
        <w:tc>
          <w:tcPr>
            <w:tcW w:w="589" w:type="dxa"/>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5</w:t>
            </w:r>
            <w:r w:rsidR="00A1051A" w:rsidRPr="00A1051A">
              <w:rPr>
                <w:rFonts w:cs="Traditional Arabic"/>
                <w:sz w:val="16"/>
                <w:szCs w:val="22"/>
                <w:rtl/>
              </w:rPr>
              <w:t>.</w:t>
            </w:r>
            <w:r w:rsidRPr="00AB3ED1">
              <w:rPr>
                <w:rFonts w:cs="Traditional Arabic"/>
                <w:sz w:val="16"/>
                <w:szCs w:val="22"/>
                <w:rtl/>
              </w:rPr>
              <w:t>3</w:t>
            </w:r>
          </w:p>
        </w:tc>
        <w:tc>
          <w:tcPr>
            <w:tcW w:w="590" w:type="dxa"/>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4</w:t>
            </w:r>
            <w:r w:rsidR="00A1051A" w:rsidRPr="00A1051A">
              <w:rPr>
                <w:rFonts w:cs="Traditional Arabic"/>
                <w:sz w:val="16"/>
                <w:szCs w:val="22"/>
                <w:rtl/>
              </w:rPr>
              <w:t>.</w:t>
            </w:r>
            <w:r w:rsidRPr="00AB3ED1">
              <w:rPr>
                <w:rFonts w:cs="Traditional Arabic"/>
                <w:sz w:val="16"/>
                <w:szCs w:val="22"/>
                <w:rtl/>
              </w:rPr>
              <w:t>6</w:t>
            </w:r>
          </w:p>
        </w:tc>
        <w:tc>
          <w:tcPr>
            <w:tcW w:w="589" w:type="dxa"/>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4</w:t>
            </w:r>
            <w:r w:rsidR="00A1051A" w:rsidRPr="00A1051A">
              <w:rPr>
                <w:rFonts w:cs="Traditional Arabic"/>
                <w:sz w:val="16"/>
                <w:szCs w:val="22"/>
                <w:rtl/>
              </w:rPr>
              <w:t>.</w:t>
            </w:r>
            <w:r w:rsidRPr="00AB3ED1">
              <w:rPr>
                <w:rFonts w:cs="Traditional Arabic"/>
                <w:sz w:val="16"/>
                <w:szCs w:val="22"/>
                <w:rtl/>
              </w:rPr>
              <w:t>1</w:t>
            </w:r>
          </w:p>
        </w:tc>
        <w:tc>
          <w:tcPr>
            <w:tcW w:w="590" w:type="dxa"/>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4</w:t>
            </w:r>
          </w:p>
        </w:tc>
        <w:tc>
          <w:tcPr>
            <w:tcW w:w="590" w:type="dxa"/>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4</w:t>
            </w:r>
          </w:p>
        </w:tc>
        <w:tc>
          <w:tcPr>
            <w:tcW w:w="589" w:type="dxa"/>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4</w:t>
            </w:r>
            <w:r w:rsidR="00A1051A" w:rsidRPr="00A1051A">
              <w:rPr>
                <w:rFonts w:cs="Traditional Arabic"/>
                <w:sz w:val="16"/>
                <w:szCs w:val="22"/>
                <w:rtl/>
              </w:rPr>
              <w:t>.</w:t>
            </w:r>
            <w:r w:rsidRPr="00AB3ED1">
              <w:rPr>
                <w:rFonts w:cs="Traditional Arabic"/>
                <w:sz w:val="16"/>
                <w:szCs w:val="22"/>
                <w:rtl/>
              </w:rPr>
              <w:t>1</w:t>
            </w:r>
          </w:p>
        </w:tc>
        <w:tc>
          <w:tcPr>
            <w:tcW w:w="590" w:type="dxa"/>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4</w:t>
            </w:r>
            <w:r w:rsidR="00A1051A" w:rsidRPr="00A1051A">
              <w:rPr>
                <w:rFonts w:cs="Traditional Arabic"/>
                <w:sz w:val="16"/>
                <w:szCs w:val="22"/>
                <w:rtl/>
              </w:rPr>
              <w:t>.</w:t>
            </w:r>
            <w:r w:rsidRPr="00AB3ED1">
              <w:rPr>
                <w:rFonts w:cs="Traditional Arabic"/>
                <w:sz w:val="16"/>
                <w:szCs w:val="22"/>
                <w:rtl/>
              </w:rPr>
              <w:t>1</w:t>
            </w:r>
          </w:p>
        </w:tc>
        <w:tc>
          <w:tcPr>
            <w:tcW w:w="590" w:type="dxa"/>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4</w:t>
            </w:r>
            <w:r w:rsidR="00A1051A" w:rsidRPr="00A1051A">
              <w:rPr>
                <w:rFonts w:cs="Traditional Arabic"/>
                <w:sz w:val="16"/>
                <w:szCs w:val="22"/>
                <w:rtl/>
              </w:rPr>
              <w:t>.</w:t>
            </w:r>
            <w:r w:rsidRPr="00AB3ED1">
              <w:rPr>
                <w:rFonts w:cs="Traditional Arabic"/>
                <w:sz w:val="16"/>
                <w:szCs w:val="22"/>
                <w:rtl/>
              </w:rPr>
              <w:t>2</w:t>
            </w:r>
          </w:p>
        </w:tc>
        <w:tc>
          <w:tcPr>
            <w:tcW w:w="532" w:type="dxa"/>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6"/>
                <w:szCs w:val="22"/>
              </w:rPr>
            </w:pPr>
            <w:r w:rsidRPr="00AB3ED1">
              <w:rPr>
                <w:rFonts w:cs="Traditional Arabic"/>
                <w:sz w:val="16"/>
                <w:szCs w:val="22"/>
                <w:rtl/>
              </w:rPr>
              <w:t>4</w:t>
            </w:r>
            <w:r w:rsidR="00A1051A" w:rsidRPr="00A1051A">
              <w:rPr>
                <w:rFonts w:cs="Traditional Arabic"/>
                <w:sz w:val="16"/>
                <w:szCs w:val="22"/>
                <w:rtl/>
              </w:rPr>
              <w:t>.</w:t>
            </w:r>
            <w:r w:rsidRPr="00AB3ED1">
              <w:rPr>
                <w:rFonts w:cs="Traditional Arabic"/>
                <w:sz w:val="16"/>
                <w:szCs w:val="22"/>
                <w:rtl/>
              </w:rPr>
              <w:t>5</w:t>
            </w:r>
          </w:p>
        </w:tc>
      </w:tr>
    </w:tbl>
    <w:p w:rsidR="005611DF" w:rsidRPr="00A1051A" w:rsidRDefault="005611DF" w:rsidP="00A1051A">
      <w:pPr>
        <w:pStyle w:val="SingleTxtGA"/>
        <w:rPr>
          <w:sz w:val="16"/>
          <w:szCs w:val="26"/>
        </w:rPr>
      </w:pPr>
      <w:r w:rsidRPr="00A1051A">
        <w:rPr>
          <w:i/>
          <w:iCs/>
          <w:sz w:val="16"/>
          <w:szCs w:val="26"/>
          <w:rtl/>
        </w:rPr>
        <w:t>المصدر:</w:t>
      </w:r>
      <w:r w:rsidR="00A1051A">
        <w:rPr>
          <w:sz w:val="16"/>
          <w:szCs w:val="26"/>
          <w:rtl/>
        </w:rPr>
        <w:tab/>
      </w:r>
      <w:r w:rsidRPr="00A1051A">
        <w:rPr>
          <w:sz w:val="16"/>
          <w:szCs w:val="26"/>
          <w:rtl/>
        </w:rPr>
        <w:t>وحدة السياسات والتخطيط، وزارة التعليم</w:t>
      </w:r>
      <w:r w:rsidR="00A1051A">
        <w:rPr>
          <w:sz w:val="16"/>
          <w:szCs w:val="26"/>
          <w:rtl/>
        </w:rPr>
        <w:t>.</w:t>
      </w:r>
    </w:p>
    <w:p w:rsidR="005611DF" w:rsidRPr="00601287" w:rsidRDefault="005611DF" w:rsidP="00A1051A">
      <w:pPr>
        <w:pStyle w:val="H23GA"/>
      </w:pPr>
      <w:bookmarkStart w:id="76" w:name="_Toc266734561"/>
      <w:r w:rsidRPr="00601287">
        <w:tab/>
      </w:r>
      <w:r w:rsidRPr="00601287">
        <w:tab/>
      </w:r>
      <w:bookmarkEnd w:id="76"/>
      <w:r w:rsidRPr="00601287">
        <w:rPr>
          <w:rtl/>
          <w:lang w:bidi="ar-EG"/>
        </w:rPr>
        <w:t xml:space="preserve">هيكل نظم التعليم </w:t>
      </w:r>
    </w:p>
    <w:p w:rsidR="005611DF" w:rsidRPr="00601287" w:rsidRDefault="005611DF" w:rsidP="00A1051A">
      <w:pPr>
        <w:pStyle w:val="SingleTxtGA"/>
      </w:pPr>
      <w:r w:rsidRPr="00AB3ED1">
        <w:rPr>
          <w:rtl/>
          <w:lang w:bidi="ar-EG"/>
        </w:rPr>
        <w:t>312</w:t>
      </w:r>
      <w:r w:rsidRPr="00601287">
        <w:rPr>
          <w:rtl/>
          <w:lang w:bidi="ar-EG"/>
        </w:rPr>
        <w:t>-</w:t>
      </w:r>
      <w:r w:rsidRPr="00601287">
        <w:rPr>
          <w:rtl/>
          <w:lang w:bidi="ar-EG"/>
        </w:rPr>
        <w:tab/>
        <w:t>تمثلت الخصائص الرئيسية لنظام التعليم خلال العقدين الأخيرين فيما يلي:</w:t>
      </w:r>
      <w:r w:rsidR="00FE3F8C">
        <w:rPr>
          <w:rtl/>
          <w:lang w:bidi="ar-EG"/>
        </w:rPr>
        <w:t xml:space="preserve"> </w:t>
      </w:r>
    </w:p>
    <w:p w:rsidR="005611DF" w:rsidRPr="00601287" w:rsidRDefault="00A1051A" w:rsidP="00A1051A">
      <w:pPr>
        <w:pStyle w:val="SingleTxtGA"/>
      </w:pPr>
      <w:r>
        <w:rPr>
          <w:rtl/>
        </w:rPr>
        <w:tab/>
      </w:r>
      <w:r w:rsidR="005611DF" w:rsidRPr="00601287">
        <w:rPr>
          <w:rtl/>
        </w:rPr>
        <w:t>(أ)</w:t>
      </w:r>
      <w:r w:rsidR="005611DF" w:rsidRPr="00601287">
        <w:tab/>
      </w:r>
      <w:r w:rsidR="005611DF" w:rsidRPr="00601287">
        <w:rPr>
          <w:rtl/>
        </w:rPr>
        <w:t xml:space="preserve">نظام تعليمي مشترك شامل متاح بالمجان لجميع الطلبة السيشيليين بعد سن لا يقل عن </w:t>
      </w:r>
      <w:r w:rsidR="005611DF" w:rsidRPr="00AB3ED1">
        <w:rPr>
          <w:rtl/>
        </w:rPr>
        <w:t>3</w:t>
      </w:r>
      <w:r w:rsidR="005611DF" w:rsidRPr="00601287">
        <w:rPr>
          <w:rtl/>
        </w:rPr>
        <w:t xml:space="preserve"> سنوات وحتى </w:t>
      </w:r>
      <w:r w:rsidR="005611DF" w:rsidRPr="00AB3ED1">
        <w:rPr>
          <w:rtl/>
        </w:rPr>
        <w:t>16</w:t>
      </w:r>
      <w:r w:rsidR="005611DF" w:rsidRPr="00601287">
        <w:rPr>
          <w:rtl/>
        </w:rPr>
        <w:t xml:space="preserve"> سنة وبعدها ويحضره </w:t>
      </w:r>
      <w:r w:rsidR="005611DF" w:rsidRPr="00AB3ED1">
        <w:rPr>
          <w:rtl/>
        </w:rPr>
        <w:t>100</w:t>
      </w:r>
      <w:r w:rsidR="005611DF" w:rsidRPr="00601287">
        <w:rPr>
          <w:rtl/>
        </w:rPr>
        <w:t xml:space="preserve"> في المائة تقريباً من الأطفال في هذه الفئة العمرية؛</w:t>
      </w:r>
      <w:r w:rsidR="00FE3F8C">
        <w:rPr>
          <w:rtl/>
        </w:rPr>
        <w:t xml:space="preserve"> </w:t>
      </w:r>
    </w:p>
    <w:p w:rsidR="005611DF" w:rsidRPr="00601287" w:rsidRDefault="00A1051A" w:rsidP="00A1051A">
      <w:pPr>
        <w:pStyle w:val="SingleTxtGA"/>
        <w:rPr>
          <w:lang w:bidi="ar-EG"/>
        </w:rPr>
      </w:pPr>
      <w:r>
        <w:rPr>
          <w:rtl/>
        </w:rPr>
        <w:tab/>
      </w:r>
      <w:r w:rsidR="005611DF" w:rsidRPr="00601287">
        <w:rPr>
          <w:rtl/>
        </w:rPr>
        <w:t>(ب)</w:t>
      </w:r>
      <w:r w:rsidR="005611DF" w:rsidRPr="00601287">
        <w:tab/>
      </w:r>
      <w:r w:rsidR="005611DF" w:rsidRPr="00601287">
        <w:rPr>
          <w:rtl/>
        </w:rPr>
        <w:t xml:space="preserve">نظام للتعليم التكميلي والتعليم العالي متاح بالمجان لجميع الطلبة السيشيليين المستوفين للمعايير المناسبة للمقرر التدريبي المحدد الذي يتقدم له الطالب. </w:t>
      </w:r>
    </w:p>
    <w:p w:rsidR="005611DF" w:rsidRPr="00A1051A" w:rsidRDefault="00F27E88" w:rsidP="00F27E88">
      <w:pPr>
        <w:pStyle w:val="H4GA"/>
        <w:rPr>
          <w:rtl/>
          <w:lang w:bidi="ar-EG"/>
        </w:rPr>
      </w:pPr>
      <w:r>
        <w:rPr>
          <w:rFonts w:hint="cs"/>
          <w:rtl/>
          <w:lang w:bidi="ar-EG"/>
        </w:rPr>
        <w:tab/>
      </w:r>
      <w:r>
        <w:rPr>
          <w:rFonts w:hint="cs"/>
          <w:rtl/>
          <w:lang w:bidi="ar-EG"/>
        </w:rPr>
        <w:tab/>
      </w:r>
      <w:r w:rsidR="005611DF" w:rsidRPr="00A1051A">
        <w:rPr>
          <w:rtl/>
          <w:lang w:bidi="ar-EG"/>
        </w:rPr>
        <w:t>دور الحضانة (التعليم السابق على الالتحاق بالمدارس)</w:t>
      </w:r>
    </w:p>
    <w:p w:rsidR="005611DF" w:rsidRPr="00601287" w:rsidRDefault="005611DF" w:rsidP="00A1051A">
      <w:pPr>
        <w:pStyle w:val="SingleTxtGA"/>
        <w:rPr>
          <w:rFonts w:ascii="Traditional Arabic" w:hAnsi="Traditional Arabic"/>
          <w:b/>
          <w:rtl/>
          <w:lang w:bidi="ar-EG"/>
        </w:rPr>
      </w:pPr>
      <w:r w:rsidRPr="00AB3ED1">
        <w:rPr>
          <w:rtl/>
          <w:lang w:bidi="ar-EG"/>
        </w:rPr>
        <w:t>313</w:t>
      </w:r>
      <w:r w:rsidRPr="00601287">
        <w:rPr>
          <w:rtl/>
          <w:lang w:bidi="ar-EG"/>
        </w:rPr>
        <w:t>-</w:t>
      </w:r>
      <w:r w:rsidRPr="00601287">
        <w:rPr>
          <w:rtl/>
          <w:lang w:bidi="ar-EG"/>
        </w:rPr>
        <w:tab/>
        <w:t>دور الحضانة فترة مدتها سنتان لجميع الأطفال من سن ثلاث سنوات ونصف إلى سن خمس سنوات ونصف</w:t>
      </w:r>
      <w:r w:rsidRPr="00601287">
        <w:rPr>
          <w:rFonts w:ascii="Traditional Arabic" w:hAnsi="Traditional Arabic"/>
          <w:b/>
          <w:rtl/>
          <w:lang w:bidi="ar-EG"/>
        </w:rPr>
        <w:t xml:space="preserve"> </w:t>
      </w:r>
      <w:r w:rsidRPr="00601287">
        <w:rPr>
          <w:rtl/>
          <w:lang w:bidi="ar-EG"/>
        </w:rPr>
        <w:t xml:space="preserve">وهي متاحة بالمجان في جميع المقاطعات. ورغم أن التعليم في دور الحضانة ليس إلزامياً، فإن جميع الأطفال تقريباً في هذه الفئة العمرية يلتحقون به. وتوجد </w:t>
      </w:r>
      <w:r w:rsidRPr="00AB3ED1">
        <w:rPr>
          <w:rtl/>
          <w:lang w:bidi="ar-EG"/>
        </w:rPr>
        <w:t>32</w:t>
      </w:r>
      <w:r w:rsidRPr="00601287">
        <w:rPr>
          <w:rtl/>
          <w:lang w:bidi="ar-EG"/>
        </w:rPr>
        <w:t xml:space="preserve"> دار حضانة موجودة في بنايات منفصلة ولكنها تخضع لإدارة المدارس الابتدائية.</w:t>
      </w:r>
      <w:r w:rsidR="007B325A">
        <w:rPr>
          <w:rtl/>
          <w:lang w:bidi="ar-EG"/>
        </w:rPr>
        <w:t xml:space="preserve"> </w:t>
      </w:r>
    </w:p>
    <w:p w:rsidR="005611DF" w:rsidRPr="00A1051A" w:rsidRDefault="00F27E88" w:rsidP="00F27E88">
      <w:pPr>
        <w:pStyle w:val="H4GA"/>
      </w:pPr>
      <w:r>
        <w:rPr>
          <w:rFonts w:hint="cs"/>
          <w:rtl/>
          <w:lang w:bidi="ar-EG"/>
        </w:rPr>
        <w:tab/>
      </w:r>
      <w:r>
        <w:rPr>
          <w:rFonts w:hint="cs"/>
          <w:rtl/>
          <w:lang w:bidi="ar-EG"/>
        </w:rPr>
        <w:tab/>
      </w:r>
      <w:r w:rsidR="005611DF" w:rsidRPr="00A1051A">
        <w:rPr>
          <w:rtl/>
          <w:lang w:bidi="ar-EG"/>
        </w:rPr>
        <w:t>المدارس الابتدائية</w:t>
      </w:r>
    </w:p>
    <w:p w:rsidR="005611DF" w:rsidRPr="00601287" w:rsidRDefault="005611DF" w:rsidP="00A1051A">
      <w:pPr>
        <w:pStyle w:val="SingleTxtGA"/>
        <w:rPr>
          <w:lang w:bidi="ar-EG"/>
        </w:rPr>
      </w:pPr>
      <w:r w:rsidRPr="00AB3ED1">
        <w:rPr>
          <w:rtl/>
          <w:lang w:bidi="ar-EG"/>
        </w:rPr>
        <w:t>314</w:t>
      </w:r>
      <w:r w:rsidRPr="00601287">
        <w:rPr>
          <w:rtl/>
          <w:lang w:bidi="ar-EG"/>
        </w:rPr>
        <w:t>-</w:t>
      </w:r>
      <w:r w:rsidRPr="00601287">
        <w:rPr>
          <w:rtl/>
          <w:lang w:bidi="ar-EG"/>
        </w:rPr>
        <w:tab/>
        <w:t xml:space="preserve">التعليم الابتدائي مدته ست سنوات (من الصف الأول إلى الصف السادس) وهو إلزامي لجميع الأطفال. ويوجد نظام للتقسيم في مناطق يلزم الطفل بالحضور في المقاطعة التي تقيم فيها أسرته. وتوجد </w:t>
      </w:r>
      <w:r w:rsidRPr="00AB3ED1">
        <w:rPr>
          <w:rtl/>
          <w:lang w:bidi="ar-EG"/>
        </w:rPr>
        <w:t>25</w:t>
      </w:r>
      <w:r w:rsidRPr="00601287">
        <w:rPr>
          <w:rtl/>
          <w:lang w:bidi="ar-EG"/>
        </w:rPr>
        <w:t xml:space="preserve"> مدرسة ابتدائية. ويقيَّم التلاميذ من خلال امتحانات وطنية تجرى في نهاية الصف السادس.</w:t>
      </w:r>
      <w:r w:rsidR="00FE3F8C">
        <w:rPr>
          <w:rtl/>
          <w:lang w:bidi="ar-EG"/>
        </w:rPr>
        <w:t xml:space="preserve"> </w:t>
      </w:r>
    </w:p>
    <w:p w:rsidR="005611DF" w:rsidRPr="00A1051A" w:rsidRDefault="00F27E88" w:rsidP="00F27E88">
      <w:pPr>
        <w:pStyle w:val="H4GA"/>
        <w:rPr>
          <w:rFonts w:hint="cs"/>
        </w:rPr>
      </w:pPr>
      <w:r>
        <w:rPr>
          <w:rFonts w:hint="cs"/>
          <w:rtl/>
          <w:lang w:bidi="ar-EG"/>
        </w:rPr>
        <w:tab/>
      </w:r>
      <w:r>
        <w:rPr>
          <w:rFonts w:hint="cs"/>
          <w:rtl/>
          <w:lang w:bidi="ar-EG"/>
        </w:rPr>
        <w:tab/>
      </w:r>
      <w:r w:rsidR="005611DF" w:rsidRPr="00A1051A">
        <w:rPr>
          <w:rtl/>
          <w:lang w:bidi="ar-EG"/>
        </w:rPr>
        <w:t>المدارس الثانوية</w:t>
      </w:r>
    </w:p>
    <w:p w:rsidR="005611DF" w:rsidRPr="00601287" w:rsidRDefault="005611DF" w:rsidP="00A1051A">
      <w:pPr>
        <w:pStyle w:val="SingleTxtGA"/>
        <w:rPr>
          <w:rtl/>
          <w:lang w:bidi="ar-EG"/>
        </w:rPr>
      </w:pPr>
      <w:r w:rsidRPr="00AB3ED1">
        <w:rPr>
          <w:rtl/>
          <w:lang w:bidi="ar-EG"/>
        </w:rPr>
        <w:t>315</w:t>
      </w:r>
      <w:r w:rsidRPr="00601287">
        <w:rPr>
          <w:rtl/>
          <w:lang w:bidi="ar-EG"/>
        </w:rPr>
        <w:t>-</w:t>
      </w:r>
      <w:r w:rsidRPr="00601287">
        <w:rPr>
          <w:rtl/>
          <w:lang w:bidi="ar-EG"/>
        </w:rPr>
        <w:tab/>
        <w:t xml:space="preserve">التعليم الثانوي مدته خمس سنوات (من الصف الأول إلى الصف الخامس). وهو إلزامي حتى الصف الرابع الثانوي ويتم في مدارس ثانوية إقليمية. وتوجد </w:t>
      </w:r>
      <w:r w:rsidRPr="00AB3ED1">
        <w:rPr>
          <w:rtl/>
          <w:lang w:bidi="ar-EG"/>
        </w:rPr>
        <w:t>10</w:t>
      </w:r>
      <w:r w:rsidRPr="00601287">
        <w:rPr>
          <w:rtl/>
          <w:lang w:bidi="ar-EG"/>
        </w:rPr>
        <w:t xml:space="preserve"> مدارس ثانوية إقليمية: منها ثماني مدارس في ماهي ومدرسة واحدة في كل من براسلين ولاديغ. </w:t>
      </w:r>
    </w:p>
    <w:p w:rsidR="005611DF" w:rsidRPr="00A1051A" w:rsidRDefault="00F27E88" w:rsidP="00F27E88">
      <w:pPr>
        <w:pStyle w:val="H4GA"/>
        <w:rPr>
          <w:rtl/>
          <w:lang w:bidi="ar-EG"/>
        </w:rPr>
      </w:pPr>
      <w:r>
        <w:rPr>
          <w:rFonts w:hint="cs"/>
          <w:rtl/>
          <w:lang w:bidi="ar-EG"/>
        </w:rPr>
        <w:tab/>
      </w:r>
      <w:r>
        <w:rPr>
          <w:rFonts w:hint="cs"/>
          <w:rtl/>
          <w:lang w:bidi="ar-EG"/>
        </w:rPr>
        <w:tab/>
      </w:r>
      <w:r w:rsidR="005611DF" w:rsidRPr="00A1051A">
        <w:rPr>
          <w:rtl/>
          <w:lang w:bidi="ar-EG"/>
        </w:rPr>
        <w:t>التعليم والتدريب التكميليان</w:t>
      </w:r>
    </w:p>
    <w:p w:rsidR="005611DF" w:rsidRPr="00601287" w:rsidRDefault="005611DF" w:rsidP="00A1051A">
      <w:pPr>
        <w:pStyle w:val="SingleTxtGA"/>
        <w:rPr>
          <w:lang w:bidi="ar-EG"/>
        </w:rPr>
      </w:pPr>
      <w:r w:rsidRPr="00AB3ED1">
        <w:rPr>
          <w:rtl/>
          <w:lang w:bidi="ar-EG"/>
        </w:rPr>
        <w:t>316</w:t>
      </w:r>
      <w:r w:rsidRPr="00601287">
        <w:rPr>
          <w:rtl/>
          <w:lang w:bidi="ar-EG"/>
        </w:rPr>
        <w:t>-</w:t>
      </w:r>
      <w:r w:rsidRPr="00601287">
        <w:rPr>
          <w:rtl/>
          <w:lang w:bidi="ar-EG"/>
        </w:rPr>
        <w:tab/>
        <w:t>يقدم التعليم والتدريب التكميليان في عدد من المؤسسات. وتوجد هذه المؤسسات أساساً في المعهد التكنولوجي المتعدد التخصصات في سيشيل (</w:t>
      </w:r>
      <w:r w:rsidRPr="00601287">
        <w:t>Seychelles Polytechnic</w:t>
      </w:r>
      <w:r w:rsidRPr="00601287">
        <w:rPr>
          <w:rtl/>
          <w:lang w:bidi="ar-EG"/>
        </w:rPr>
        <w:t xml:space="preserve">)، والأكاديمية السيشيلية للسياحة، والمعهد الوطني للدراسات الصحية والاجتماعية، والمركز السيشيلي للتدريب في مجال الزراعة والبستنة، ومعهد التدريب البحري. وبعضها يتبع وزارة التعليم بينما يتبع البعض الآخر الوزارة الأم. </w:t>
      </w:r>
    </w:p>
    <w:p w:rsidR="005611DF" w:rsidRPr="00601287" w:rsidRDefault="005611DF" w:rsidP="00A1051A">
      <w:pPr>
        <w:pStyle w:val="SingleTxtGA"/>
        <w:rPr>
          <w:rtl/>
          <w:lang w:bidi="ar-EG"/>
        </w:rPr>
      </w:pPr>
      <w:r w:rsidRPr="00AB3ED1">
        <w:rPr>
          <w:rtl/>
          <w:lang w:bidi="ar-EG"/>
        </w:rPr>
        <w:t>317</w:t>
      </w:r>
      <w:r w:rsidRPr="00601287">
        <w:rPr>
          <w:rtl/>
          <w:lang w:bidi="ar-EG"/>
        </w:rPr>
        <w:t>-</w:t>
      </w:r>
      <w:r w:rsidRPr="00601287">
        <w:rPr>
          <w:rtl/>
          <w:lang w:bidi="ar-EG"/>
        </w:rPr>
        <w:tab/>
        <w:t>ويوجد في البلد نظام صغير للمدارس الخاصة. وبعد استعادة ال</w:t>
      </w:r>
      <w:r w:rsidR="00E73205">
        <w:rPr>
          <w:rtl/>
          <w:lang w:bidi="ar-EG"/>
        </w:rPr>
        <w:t>ديمقراط</w:t>
      </w:r>
      <w:r w:rsidRPr="00601287">
        <w:rPr>
          <w:rtl/>
          <w:lang w:bidi="ar-EG"/>
        </w:rPr>
        <w:t xml:space="preserve">ية المتعددة الأحزاب في عام </w:t>
      </w:r>
      <w:r w:rsidRPr="00AB3ED1">
        <w:rPr>
          <w:rtl/>
          <w:lang w:bidi="ar-EG"/>
        </w:rPr>
        <w:t>1993</w:t>
      </w:r>
      <w:r w:rsidRPr="00601287">
        <w:rPr>
          <w:rtl/>
          <w:lang w:bidi="ar-EG"/>
        </w:rPr>
        <w:t xml:space="preserve">، حررت الحكومة سياستها بشأن المدارس الخاصة، التي بدأت قبول الأطفال السيشيليين. ويوجد حالياً ثلاث مدارس خاصة ويلتحق نحو </w:t>
      </w:r>
      <w:r w:rsidRPr="00AB3ED1">
        <w:rPr>
          <w:rtl/>
          <w:lang w:bidi="ar-EG"/>
        </w:rPr>
        <w:t>5</w:t>
      </w:r>
      <w:r w:rsidRPr="00601287">
        <w:rPr>
          <w:rtl/>
          <w:lang w:bidi="ar-EG"/>
        </w:rPr>
        <w:t xml:space="preserve"> في المائة من طلاب المدارس بمدارس خاصة ابتدائية/ثانوية. </w:t>
      </w:r>
    </w:p>
    <w:p w:rsidR="005611DF" w:rsidRPr="00601287" w:rsidRDefault="005611DF" w:rsidP="00A1051A">
      <w:pPr>
        <w:pStyle w:val="SingleTxtGA"/>
      </w:pPr>
      <w:r w:rsidRPr="00AB3ED1">
        <w:rPr>
          <w:rtl/>
          <w:lang w:bidi="ar-EG"/>
        </w:rPr>
        <w:t>318</w:t>
      </w:r>
      <w:r w:rsidRPr="00601287">
        <w:rPr>
          <w:rtl/>
          <w:lang w:bidi="ar-EG"/>
        </w:rPr>
        <w:t>-</w:t>
      </w:r>
      <w:r w:rsidRPr="00601287">
        <w:rPr>
          <w:rtl/>
          <w:lang w:bidi="ar-EG"/>
        </w:rPr>
        <w:tab/>
        <w:t xml:space="preserve">وحتى عام </w:t>
      </w:r>
      <w:r w:rsidRPr="00AB3ED1">
        <w:rPr>
          <w:rtl/>
          <w:lang w:bidi="ar-EG"/>
        </w:rPr>
        <w:t>2009</w:t>
      </w:r>
      <w:r w:rsidRPr="00601287">
        <w:rPr>
          <w:rtl/>
          <w:lang w:bidi="ar-EG"/>
        </w:rPr>
        <w:t xml:space="preserve">، لم يكن في سيشيل جامعة. وقد مكن عدد من البرامج المشتركة مع جامعات في المملكة المتحدة، وفرنسا، واستراليا الطلبة من الالتحاق ببرامج دراسية للحصول على درجة جامعية من خلال التدريب المجزأ والدراسة والتعليم عن بعد. وجامعة سيشيل في الوقت الراهن قيد الإنشاء. وقد بدأت أول دفعة من الطلبة تلقي دراساتها في أيلول/سبتمبر </w:t>
      </w:r>
      <w:r w:rsidRPr="00AB3ED1">
        <w:rPr>
          <w:rtl/>
          <w:lang w:bidi="ar-EG"/>
        </w:rPr>
        <w:t>2009</w:t>
      </w:r>
      <w:r w:rsidRPr="00601287">
        <w:rPr>
          <w:rtl/>
          <w:lang w:bidi="ar-EG"/>
        </w:rPr>
        <w:t xml:space="preserve">. ويتوقع أن توفر الجامعة فنيين مهرة لتلبية الاحتياجات المتزايدة للبلد من الموارد البشرية وتقليل التكاليف المرتفعة اللازمة لإيفاد الطلبة للدراسة في أعالي البحار والحد من نزوح الأدمغة. </w:t>
      </w:r>
    </w:p>
    <w:p w:rsidR="005611DF" w:rsidRPr="00601287" w:rsidRDefault="005611DF" w:rsidP="005C3B50">
      <w:pPr>
        <w:pStyle w:val="SingleTxtGA"/>
      </w:pPr>
      <w:r w:rsidRPr="00AB3ED1">
        <w:rPr>
          <w:rtl/>
          <w:lang w:bidi="ar-EG"/>
        </w:rPr>
        <w:t>319</w:t>
      </w:r>
      <w:r w:rsidRPr="00601287">
        <w:rPr>
          <w:rtl/>
          <w:lang w:bidi="ar-EG"/>
        </w:rPr>
        <w:t>-</w:t>
      </w:r>
      <w:r w:rsidRPr="00601287">
        <w:rPr>
          <w:rtl/>
        </w:rPr>
        <w:tab/>
      </w:r>
      <w:r w:rsidRPr="00601287">
        <w:rPr>
          <w:rtl/>
          <w:lang w:bidi="ar-EG"/>
        </w:rPr>
        <w:t xml:space="preserve">وتحققت المساواة في فرص الالتحاق بالتعليم. فقد كفلت سياسة الحكومة القائمة على التعليم المجاني والإلزامي للجميع التحاق البنات والبنين من سن </w:t>
      </w:r>
      <w:r w:rsidRPr="00AB3ED1">
        <w:rPr>
          <w:rtl/>
          <w:lang w:bidi="ar-EG"/>
        </w:rPr>
        <w:t>3</w:t>
      </w:r>
      <w:r w:rsidRPr="00601287">
        <w:rPr>
          <w:rtl/>
          <w:lang w:bidi="ar-EG"/>
        </w:rPr>
        <w:t xml:space="preserve"> سنوات فأكثر إلى </w:t>
      </w:r>
      <w:r w:rsidRPr="00AB3ED1">
        <w:rPr>
          <w:rtl/>
          <w:lang w:bidi="ar-EG"/>
        </w:rPr>
        <w:t>16</w:t>
      </w:r>
      <w:r w:rsidRPr="00601287">
        <w:rPr>
          <w:rtl/>
          <w:lang w:bidi="ar-EG"/>
        </w:rPr>
        <w:t xml:space="preserve"> سنة وما بعدها بالمدارس الابتدائية والثانوية ويحضر </w:t>
      </w:r>
      <w:r w:rsidRPr="00AB3ED1">
        <w:rPr>
          <w:rtl/>
          <w:lang w:bidi="ar-EG"/>
        </w:rPr>
        <w:t>100</w:t>
      </w:r>
      <w:r w:rsidRPr="00601287">
        <w:rPr>
          <w:rtl/>
          <w:lang w:bidi="ar-EG"/>
        </w:rPr>
        <w:t xml:space="preserve"> في المائة تقريباً من الأطفال في هذه الفئة العمرية المدارس. وفي المستوى الثالث ومستوى ما بعد الدراسة الثانوية، تظل الفتيات ممثلات تمثيلاً جيداً كما يتضح من الجدول </w:t>
      </w:r>
      <w:r w:rsidRPr="00AB3ED1">
        <w:rPr>
          <w:rtl/>
          <w:lang w:bidi="ar-EG"/>
        </w:rPr>
        <w:t>9</w:t>
      </w:r>
      <w:r w:rsidRPr="00601287">
        <w:rPr>
          <w:rtl/>
          <w:lang w:bidi="ar-EG"/>
        </w:rPr>
        <w:t xml:space="preserve">. وابتداء من عام </w:t>
      </w:r>
      <w:r w:rsidRPr="00AB3ED1">
        <w:rPr>
          <w:rtl/>
          <w:lang w:bidi="ar-EG"/>
        </w:rPr>
        <w:t>1997</w:t>
      </w:r>
      <w:r w:rsidRPr="00601287">
        <w:rPr>
          <w:rtl/>
          <w:lang w:bidi="ar-EG"/>
        </w:rPr>
        <w:t xml:space="preserve">، تجاوز عدد الفتيات عدد الفتيان الذين يلتحقون بمؤسسات المرحلة بعد الثانوية. </w:t>
      </w:r>
    </w:p>
    <w:p w:rsidR="005611DF" w:rsidRDefault="005611DF" w:rsidP="00A1051A">
      <w:pPr>
        <w:pStyle w:val="SingleTxtGA"/>
        <w:keepNext/>
        <w:keepLines/>
        <w:jc w:val="left"/>
        <w:rPr>
          <w:b/>
          <w:bCs/>
          <w:rtl/>
          <w:lang w:bidi="ar-EG"/>
        </w:rPr>
      </w:pPr>
      <w:bookmarkStart w:id="77" w:name="_Toc294261373"/>
      <w:bookmarkStart w:id="78" w:name="Ta9"/>
      <w:r w:rsidRPr="00601287">
        <w:rPr>
          <w:rtl/>
          <w:lang w:bidi="ar-EG"/>
        </w:rPr>
        <w:t xml:space="preserve">الجدول </w:t>
      </w:r>
      <w:r w:rsidRPr="00AB3ED1">
        <w:rPr>
          <w:rtl/>
          <w:lang w:bidi="ar-EG"/>
        </w:rPr>
        <w:t>9</w:t>
      </w:r>
      <w:r w:rsidR="00A1051A">
        <w:rPr>
          <w:rtl/>
          <w:lang w:bidi="ar-EG"/>
        </w:rPr>
        <w:br/>
      </w:r>
      <w:r w:rsidRPr="00A1051A">
        <w:rPr>
          <w:b/>
          <w:bCs/>
          <w:rtl/>
          <w:lang w:bidi="ar-EG"/>
        </w:rPr>
        <w:t>الالتحاق بالمدارس، بحسب مستوى المدرسة، والسنة، ونوع الجنس</w:t>
      </w:r>
    </w:p>
    <w:bookmarkEnd w:id="77"/>
    <w:bookmarkEnd w:id="78"/>
    <w:tbl>
      <w:tblPr>
        <w:bidiVisual/>
        <w:tblW w:w="7181" w:type="dxa"/>
        <w:tblInd w:w="1253" w:type="dxa"/>
        <w:tblBorders>
          <w:top w:val="single" w:sz="4" w:space="0" w:color="auto"/>
        </w:tblBorders>
        <w:tblCellMar>
          <w:left w:w="0" w:type="dxa"/>
          <w:right w:w="0" w:type="dxa"/>
        </w:tblCellMar>
        <w:tblLook w:val="0000" w:firstRow="0" w:lastRow="0" w:firstColumn="0" w:lastColumn="0" w:noHBand="0" w:noVBand="0"/>
      </w:tblPr>
      <w:tblGrid>
        <w:gridCol w:w="1694"/>
        <w:gridCol w:w="684"/>
        <w:gridCol w:w="686"/>
        <w:gridCol w:w="687"/>
        <w:gridCol w:w="687"/>
        <w:gridCol w:w="685"/>
        <w:gridCol w:w="687"/>
        <w:gridCol w:w="687"/>
        <w:gridCol w:w="684"/>
      </w:tblGrid>
      <w:tr w:rsidR="00AD3281" w:rsidRPr="00A1051A" w:rsidTr="00AD3281">
        <w:trPr>
          <w:trHeight w:val="240"/>
          <w:tblHeader/>
        </w:trPr>
        <w:tc>
          <w:tcPr>
            <w:tcW w:w="1180" w:type="pct"/>
            <w:tcBorders>
              <w:top w:val="single" w:sz="4" w:space="0" w:color="auto"/>
              <w:bottom w:val="nil"/>
            </w:tcBorders>
            <w:vAlign w:val="bottom"/>
          </w:tcPr>
          <w:p w:rsidR="00AD3281" w:rsidRPr="00A1051A" w:rsidRDefault="00AD3281" w:rsidP="00A1051A">
            <w:pPr>
              <w:pStyle w:val="SingleTxtG"/>
              <w:keepNext/>
              <w:keepLines/>
              <w:suppressAutoHyphens w:val="0"/>
              <w:bidi/>
              <w:spacing w:before="20" w:after="40" w:line="280" w:lineRule="exact"/>
              <w:ind w:left="57" w:right="57"/>
              <w:jc w:val="lowKashida"/>
              <w:rPr>
                <w:rFonts w:cs="Traditional Arabic"/>
                <w:bCs/>
                <w:iCs/>
                <w:sz w:val="18"/>
                <w:szCs w:val="26"/>
              </w:rPr>
            </w:pPr>
          </w:p>
        </w:tc>
        <w:tc>
          <w:tcPr>
            <w:tcW w:w="1910" w:type="pct"/>
            <w:gridSpan w:val="4"/>
            <w:tcBorders>
              <w:top w:val="single" w:sz="4" w:space="0" w:color="auto"/>
              <w:bottom w:val="single" w:sz="4" w:space="0" w:color="auto"/>
            </w:tcBorders>
            <w:vAlign w:val="bottom"/>
          </w:tcPr>
          <w:p w:rsidR="00AD3281" w:rsidRPr="00A1051A" w:rsidRDefault="00AD3281" w:rsidP="00AD3281">
            <w:pPr>
              <w:pStyle w:val="SingleTxtG"/>
              <w:keepNext/>
              <w:keepLines/>
              <w:suppressAutoHyphens w:val="0"/>
              <w:bidi/>
              <w:spacing w:before="20" w:after="40" w:line="280" w:lineRule="exact"/>
              <w:ind w:left="57" w:right="57"/>
              <w:jc w:val="center"/>
              <w:rPr>
                <w:rFonts w:cs="Traditional Arabic"/>
                <w:iCs/>
                <w:sz w:val="18"/>
                <w:szCs w:val="26"/>
              </w:rPr>
            </w:pPr>
            <w:r w:rsidRPr="00A1051A">
              <w:rPr>
                <w:rFonts w:cs="Traditional Arabic"/>
                <w:iCs/>
                <w:sz w:val="18"/>
                <w:szCs w:val="26"/>
                <w:rtl/>
                <w:lang w:bidi="ar-EG"/>
              </w:rPr>
              <w:t>عدد الفتيات</w:t>
            </w:r>
          </w:p>
        </w:tc>
        <w:tc>
          <w:tcPr>
            <w:tcW w:w="1910" w:type="pct"/>
            <w:gridSpan w:val="4"/>
            <w:tcBorders>
              <w:top w:val="single" w:sz="4" w:space="0" w:color="auto"/>
              <w:bottom w:val="single" w:sz="4" w:space="0" w:color="auto"/>
            </w:tcBorders>
            <w:vAlign w:val="bottom"/>
          </w:tcPr>
          <w:p w:rsidR="00AD3281" w:rsidRPr="00A1051A" w:rsidRDefault="00AD3281" w:rsidP="00AD3281">
            <w:pPr>
              <w:pStyle w:val="SingleTxtG"/>
              <w:keepNext/>
              <w:keepLines/>
              <w:suppressAutoHyphens w:val="0"/>
              <w:bidi/>
              <w:spacing w:before="20" w:after="40" w:line="280" w:lineRule="exact"/>
              <w:ind w:left="57" w:right="57"/>
              <w:jc w:val="center"/>
              <w:rPr>
                <w:rFonts w:cs="Traditional Arabic"/>
                <w:bCs/>
                <w:iCs/>
                <w:sz w:val="18"/>
                <w:szCs w:val="26"/>
              </w:rPr>
            </w:pPr>
            <w:r w:rsidRPr="00A1051A">
              <w:rPr>
                <w:rFonts w:cs="Traditional Arabic"/>
                <w:iCs/>
                <w:sz w:val="18"/>
                <w:szCs w:val="26"/>
                <w:rtl/>
              </w:rPr>
              <w:t>عدد الفتيان</w:t>
            </w:r>
          </w:p>
        </w:tc>
      </w:tr>
      <w:tr w:rsidR="00A1051A" w:rsidRPr="00A1051A" w:rsidTr="00AD3281">
        <w:trPr>
          <w:trHeight w:val="240"/>
        </w:trPr>
        <w:tc>
          <w:tcPr>
            <w:tcW w:w="1180" w:type="pct"/>
            <w:tcBorders>
              <w:top w:val="nil"/>
              <w:bottom w:val="single" w:sz="12" w:space="0" w:color="auto"/>
            </w:tcBorders>
          </w:tcPr>
          <w:p w:rsidR="005611DF" w:rsidRPr="00A1051A" w:rsidRDefault="005611DF" w:rsidP="00A1051A">
            <w:pPr>
              <w:pStyle w:val="SingleTxtG"/>
              <w:keepNext/>
              <w:keepLines/>
              <w:suppressAutoHyphens w:val="0"/>
              <w:bidi/>
              <w:spacing w:before="20" w:after="40" w:line="280" w:lineRule="exact"/>
              <w:ind w:left="57" w:right="57"/>
              <w:jc w:val="lowKashida"/>
              <w:rPr>
                <w:rFonts w:cs="Traditional Arabic"/>
                <w:bCs/>
                <w:iCs/>
                <w:sz w:val="18"/>
                <w:szCs w:val="26"/>
              </w:rPr>
            </w:pPr>
          </w:p>
        </w:tc>
        <w:tc>
          <w:tcPr>
            <w:tcW w:w="477" w:type="pct"/>
            <w:tcBorders>
              <w:top w:val="single" w:sz="4" w:space="0" w:color="auto"/>
              <w:bottom w:val="single" w:sz="12" w:space="0" w:color="auto"/>
            </w:tcBorders>
            <w:vAlign w:val="bottom"/>
          </w:tcPr>
          <w:p w:rsidR="005611DF" w:rsidRPr="00A1051A" w:rsidRDefault="005611DF" w:rsidP="00A1051A">
            <w:pPr>
              <w:pStyle w:val="SingleTxtG"/>
              <w:keepNext/>
              <w:keepLines/>
              <w:suppressAutoHyphens w:val="0"/>
              <w:bidi/>
              <w:spacing w:before="20" w:after="40" w:line="280" w:lineRule="exact"/>
              <w:ind w:left="57" w:right="57"/>
              <w:jc w:val="lowKashida"/>
              <w:rPr>
                <w:rFonts w:cs="Traditional Arabic"/>
                <w:b/>
                <w:iCs/>
                <w:sz w:val="18"/>
                <w:szCs w:val="26"/>
              </w:rPr>
            </w:pPr>
            <w:r w:rsidRPr="00AB3ED1">
              <w:rPr>
                <w:rFonts w:cs="Traditional Arabic"/>
                <w:b/>
                <w:iCs/>
                <w:sz w:val="18"/>
                <w:szCs w:val="26"/>
                <w:rtl/>
              </w:rPr>
              <w:t>1994</w:t>
            </w:r>
          </w:p>
        </w:tc>
        <w:tc>
          <w:tcPr>
            <w:tcW w:w="478" w:type="pct"/>
            <w:tcBorders>
              <w:top w:val="single" w:sz="4" w:space="0" w:color="auto"/>
              <w:bottom w:val="single" w:sz="12" w:space="0" w:color="auto"/>
            </w:tcBorders>
            <w:vAlign w:val="bottom"/>
          </w:tcPr>
          <w:p w:rsidR="005611DF" w:rsidRPr="00A1051A" w:rsidRDefault="005611DF" w:rsidP="00A1051A">
            <w:pPr>
              <w:pStyle w:val="SingleTxtG"/>
              <w:keepNext/>
              <w:keepLines/>
              <w:suppressAutoHyphens w:val="0"/>
              <w:bidi/>
              <w:spacing w:before="20" w:after="40" w:line="280" w:lineRule="exact"/>
              <w:ind w:left="57" w:right="57"/>
              <w:jc w:val="lowKashida"/>
              <w:rPr>
                <w:rFonts w:cs="Traditional Arabic"/>
                <w:b/>
                <w:iCs/>
                <w:sz w:val="18"/>
                <w:szCs w:val="26"/>
              </w:rPr>
            </w:pPr>
            <w:r w:rsidRPr="00AB3ED1">
              <w:rPr>
                <w:rFonts w:cs="Traditional Arabic"/>
                <w:b/>
                <w:iCs/>
                <w:sz w:val="18"/>
                <w:szCs w:val="26"/>
                <w:rtl/>
              </w:rPr>
              <w:t>1997</w:t>
            </w:r>
          </w:p>
        </w:tc>
        <w:tc>
          <w:tcPr>
            <w:tcW w:w="478" w:type="pct"/>
            <w:tcBorders>
              <w:top w:val="single" w:sz="4" w:space="0" w:color="auto"/>
              <w:bottom w:val="single" w:sz="12" w:space="0" w:color="auto"/>
            </w:tcBorders>
            <w:vAlign w:val="bottom"/>
          </w:tcPr>
          <w:p w:rsidR="005611DF" w:rsidRPr="00A1051A" w:rsidRDefault="005611DF" w:rsidP="00A1051A">
            <w:pPr>
              <w:pStyle w:val="SingleTxtG"/>
              <w:keepNext/>
              <w:keepLines/>
              <w:suppressAutoHyphens w:val="0"/>
              <w:bidi/>
              <w:spacing w:before="20" w:after="40" w:line="280" w:lineRule="exact"/>
              <w:ind w:left="57" w:right="57"/>
              <w:jc w:val="lowKashida"/>
              <w:rPr>
                <w:rFonts w:cs="Traditional Arabic"/>
                <w:b/>
                <w:iCs/>
                <w:sz w:val="18"/>
                <w:szCs w:val="26"/>
              </w:rPr>
            </w:pPr>
            <w:r w:rsidRPr="00AB3ED1">
              <w:rPr>
                <w:rFonts w:cs="Traditional Arabic"/>
                <w:b/>
                <w:iCs/>
                <w:sz w:val="18"/>
                <w:szCs w:val="26"/>
                <w:rtl/>
              </w:rPr>
              <w:t>2002</w:t>
            </w:r>
          </w:p>
        </w:tc>
        <w:tc>
          <w:tcPr>
            <w:tcW w:w="478" w:type="pct"/>
            <w:tcBorders>
              <w:top w:val="single" w:sz="4" w:space="0" w:color="auto"/>
              <w:bottom w:val="single" w:sz="12" w:space="0" w:color="auto"/>
            </w:tcBorders>
            <w:vAlign w:val="bottom"/>
          </w:tcPr>
          <w:p w:rsidR="005611DF" w:rsidRPr="00A1051A" w:rsidRDefault="005611DF" w:rsidP="00A1051A">
            <w:pPr>
              <w:pStyle w:val="SingleTxtG"/>
              <w:keepNext/>
              <w:keepLines/>
              <w:suppressAutoHyphens w:val="0"/>
              <w:bidi/>
              <w:spacing w:before="20" w:after="40" w:line="280" w:lineRule="exact"/>
              <w:ind w:left="57" w:right="57"/>
              <w:jc w:val="lowKashida"/>
              <w:rPr>
                <w:rFonts w:cs="Traditional Arabic"/>
                <w:b/>
                <w:iCs/>
                <w:sz w:val="18"/>
                <w:szCs w:val="26"/>
              </w:rPr>
            </w:pPr>
            <w:r w:rsidRPr="00AB3ED1">
              <w:rPr>
                <w:rFonts w:cs="Traditional Arabic"/>
                <w:b/>
                <w:iCs/>
                <w:sz w:val="18"/>
                <w:szCs w:val="26"/>
                <w:rtl/>
              </w:rPr>
              <w:t>2008</w:t>
            </w:r>
          </w:p>
        </w:tc>
        <w:tc>
          <w:tcPr>
            <w:tcW w:w="477" w:type="pct"/>
            <w:tcBorders>
              <w:top w:val="single" w:sz="4" w:space="0" w:color="auto"/>
              <w:bottom w:val="single" w:sz="12" w:space="0" w:color="auto"/>
            </w:tcBorders>
            <w:vAlign w:val="bottom"/>
          </w:tcPr>
          <w:p w:rsidR="005611DF" w:rsidRPr="00A1051A" w:rsidRDefault="005611DF" w:rsidP="00A1051A">
            <w:pPr>
              <w:pStyle w:val="SingleTxtG"/>
              <w:keepNext/>
              <w:keepLines/>
              <w:suppressAutoHyphens w:val="0"/>
              <w:bidi/>
              <w:spacing w:before="20" w:after="40" w:line="280" w:lineRule="exact"/>
              <w:ind w:left="57" w:right="57"/>
              <w:jc w:val="lowKashida"/>
              <w:rPr>
                <w:rFonts w:cs="Traditional Arabic"/>
                <w:b/>
                <w:iCs/>
                <w:sz w:val="18"/>
                <w:szCs w:val="26"/>
              </w:rPr>
            </w:pPr>
            <w:r w:rsidRPr="00AB3ED1">
              <w:rPr>
                <w:rFonts w:cs="Traditional Arabic"/>
                <w:b/>
                <w:iCs/>
                <w:sz w:val="18"/>
                <w:szCs w:val="26"/>
                <w:rtl/>
              </w:rPr>
              <w:t>1994</w:t>
            </w:r>
          </w:p>
        </w:tc>
        <w:tc>
          <w:tcPr>
            <w:tcW w:w="478" w:type="pct"/>
            <w:tcBorders>
              <w:top w:val="single" w:sz="4" w:space="0" w:color="auto"/>
              <w:bottom w:val="single" w:sz="12" w:space="0" w:color="auto"/>
            </w:tcBorders>
            <w:vAlign w:val="bottom"/>
          </w:tcPr>
          <w:p w:rsidR="005611DF" w:rsidRPr="00A1051A" w:rsidRDefault="005611DF" w:rsidP="00A1051A">
            <w:pPr>
              <w:pStyle w:val="SingleTxtG"/>
              <w:keepNext/>
              <w:keepLines/>
              <w:suppressAutoHyphens w:val="0"/>
              <w:bidi/>
              <w:spacing w:before="20" w:after="40" w:line="280" w:lineRule="exact"/>
              <w:ind w:left="57" w:right="57"/>
              <w:jc w:val="lowKashida"/>
              <w:rPr>
                <w:rFonts w:cs="Traditional Arabic"/>
                <w:b/>
                <w:iCs/>
                <w:sz w:val="18"/>
                <w:szCs w:val="26"/>
              </w:rPr>
            </w:pPr>
            <w:r w:rsidRPr="00AB3ED1">
              <w:rPr>
                <w:rFonts w:cs="Traditional Arabic"/>
                <w:b/>
                <w:iCs/>
                <w:sz w:val="18"/>
                <w:szCs w:val="26"/>
                <w:rtl/>
              </w:rPr>
              <w:t>1997</w:t>
            </w:r>
          </w:p>
        </w:tc>
        <w:tc>
          <w:tcPr>
            <w:tcW w:w="478" w:type="pct"/>
            <w:tcBorders>
              <w:top w:val="single" w:sz="4" w:space="0" w:color="auto"/>
              <w:bottom w:val="single" w:sz="12" w:space="0" w:color="auto"/>
            </w:tcBorders>
            <w:vAlign w:val="bottom"/>
          </w:tcPr>
          <w:p w:rsidR="005611DF" w:rsidRPr="00A1051A" w:rsidRDefault="005611DF" w:rsidP="00A1051A">
            <w:pPr>
              <w:pStyle w:val="SingleTxtG"/>
              <w:keepNext/>
              <w:keepLines/>
              <w:suppressAutoHyphens w:val="0"/>
              <w:bidi/>
              <w:spacing w:before="20" w:after="40" w:line="280" w:lineRule="exact"/>
              <w:ind w:left="57" w:right="57"/>
              <w:jc w:val="lowKashida"/>
              <w:rPr>
                <w:rFonts w:cs="Traditional Arabic"/>
                <w:b/>
                <w:iCs/>
                <w:sz w:val="18"/>
                <w:szCs w:val="26"/>
              </w:rPr>
            </w:pPr>
            <w:r w:rsidRPr="00AB3ED1">
              <w:rPr>
                <w:rFonts w:cs="Traditional Arabic"/>
                <w:b/>
                <w:iCs/>
                <w:sz w:val="18"/>
                <w:szCs w:val="26"/>
                <w:rtl/>
              </w:rPr>
              <w:t>2002</w:t>
            </w:r>
          </w:p>
        </w:tc>
        <w:tc>
          <w:tcPr>
            <w:tcW w:w="478" w:type="pct"/>
            <w:tcBorders>
              <w:top w:val="single" w:sz="4" w:space="0" w:color="auto"/>
              <w:bottom w:val="single" w:sz="12" w:space="0" w:color="auto"/>
            </w:tcBorders>
          </w:tcPr>
          <w:p w:rsidR="005611DF" w:rsidRPr="00A1051A" w:rsidRDefault="005611DF" w:rsidP="00A1051A">
            <w:pPr>
              <w:pStyle w:val="SingleTxtG"/>
              <w:keepNext/>
              <w:keepLines/>
              <w:suppressAutoHyphens w:val="0"/>
              <w:bidi/>
              <w:spacing w:before="20" w:after="40" w:line="280" w:lineRule="exact"/>
              <w:ind w:left="57" w:right="57"/>
              <w:jc w:val="lowKashida"/>
              <w:rPr>
                <w:rFonts w:cs="Traditional Arabic"/>
                <w:b/>
                <w:iCs/>
                <w:sz w:val="18"/>
                <w:szCs w:val="26"/>
                <w:lang w:bidi="ar-EG"/>
              </w:rPr>
            </w:pPr>
            <w:r w:rsidRPr="00AB3ED1">
              <w:rPr>
                <w:rFonts w:cs="Traditional Arabic"/>
                <w:b/>
                <w:iCs/>
                <w:sz w:val="18"/>
                <w:szCs w:val="26"/>
                <w:rtl/>
              </w:rPr>
              <w:t>2008</w:t>
            </w:r>
          </w:p>
        </w:tc>
      </w:tr>
      <w:tr w:rsidR="00A1051A" w:rsidRPr="00A1051A" w:rsidTr="00AD3281">
        <w:trPr>
          <w:trHeight w:val="240"/>
        </w:trPr>
        <w:tc>
          <w:tcPr>
            <w:tcW w:w="1180" w:type="pct"/>
            <w:tcBorders>
              <w:top w:val="single" w:sz="12" w:space="0" w:color="auto"/>
            </w:tcBorders>
          </w:tcPr>
          <w:p w:rsidR="005611DF" w:rsidRPr="00A1051A" w:rsidRDefault="005611DF" w:rsidP="00A1051A">
            <w:pPr>
              <w:pStyle w:val="SingleTxtG"/>
              <w:suppressAutoHyphens w:val="0"/>
              <w:bidi/>
              <w:spacing w:before="20" w:after="40" w:line="280" w:lineRule="exact"/>
              <w:ind w:left="57" w:right="57"/>
              <w:jc w:val="lowKashida"/>
              <w:rPr>
                <w:rFonts w:cs="Traditional Arabic"/>
                <w:b/>
                <w:sz w:val="18"/>
                <w:szCs w:val="26"/>
                <w:lang w:bidi="ar-EG"/>
              </w:rPr>
            </w:pPr>
            <w:r w:rsidRPr="00A1051A">
              <w:rPr>
                <w:rFonts w:cs="Traditional Arabic"/>
                <w:b/>
                <w:sz w:val="18"/>
                <w:szCs w:val="26"/>
                <w:rtl/>
                <w:lang w:bidi="ar-EG"/>
              </w:rPr>
              <w:t>المرحلة الابتدائية</w:t>
            </w:r>
          </w:p>
        </w:tc>
        <w:tc>
          <w:tcPr>
            <w:tcW w:w="477" w:type="pct"/>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4758</w:t>
            </w:r>
          </w:p>
        </w:tc>
        <w:tc>
          <w:tcPr>
            <w:tcW w:w="478" w:type="pct"/>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4630</w:t>
            </w:r>
          </w:p>
        </w:tc>
        <w:tc>
          <w:tcPr>
            <w:tcW w:w="478" w:type="pct"/>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lang w:bidi="ar-EG"/>
              </w:rPr>
            </w:pPr>
            <w:r w:rsidRPr="00AB3ED1">
              <w:rPr>
                <w:rFonts w:cs="Traditional Arabic"/>
                <w:sz w:val="18"/>
                <w:szCs w:val="26"/>
                <w:rtl/>
                <w:lang w:bidi="ar-EG"/>
              </w:rPr>
              <w:t>4699</w:t>
            </w:r>
          </w:p>
        </w:tc>
        <w:tc>
          <w:tcPr>
            <w:tcW w:w="478" w:type="pct"/>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4328</w:t>
            </w:r>
          </w:p>
        </w:tc>
        <w:tc>
          <w:tcPr>
            <w:tcW w:w="477" w:type="pct"/>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4926</w:t>
            </w:r>
          </w:p>
        </w:tc>
        <w:tc>
          <w:tcPr>
            <w:tcW w:w="478" w:type="pct"/>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4774</w:t>
            </w:r>
          </w:p>
        </w:tc>
        <w:tc>
          <w:tcPr>
            <w:tcW w:w="478" w:type="pct"/>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4924</w:t>
            </w:r>
          </w:p>
        </w:tc>
        <w:tc>
          <w:tcPr>
            <w:tcW w:w="478" w:type="pct"/>
            <w:tcBorders>
              <w:top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4416</w:t>
            </w:r>
          </w:p>
        </w:tc>
      </w:tr>
      <w:tr w:rsidR="00A1051A" w:rsidRPr="00A1051A" w:rsidTr="00AD3281">
        <w:trPr>
          <w:trHeight w:val="240"/>
        </w:trPr>
        <w:tc>
          <w:tcPr>
            <w:tcW w:w="1180" w:type="pct"/>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lang w:bidi="ar-EG"/>
              </w:rPr>
            </w:pPr>
            <w:r w:rsidRPr="00A1051A">
              <w:rPr>
                <w:rFonts w:cs="Traditional Arabic"/>
                <w:sz w:val="18"/>
                <w:szCs w:val="26"/>
                <w:rtl/>
                <w:lang w:bidi="ar-EG"/>
              </w:rPr>
              <w:t>النسبة المئوية للإناث</w:t>
            </w:r>
          </w:p>
        </w:tc>
        <w:tc>
          <w:tcPr>
            <w:tcW w:w="477"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49</w:t>
            </w:r>
            <w:r w:rsidR="00AD3281">
              <w:rPr>
                <w:rFonts w:cs="Traditional Arabic"/>
                <w:sz w:val="18"/>
                <w:szCs w:val="26"/>
                <w:rtl/>
              </w:rPr>
              <w:t>.</w:t>
            </w:r>
            <w:r w:rsidRPr="00AB3ED1">
              <w:rPr>
                <w:rFonts w:cs="Traditional Arabic"/>
                <w:sz w:val="18"/>
                <w:szCs w:val="26"/>
                <w:rtl/>
              </w:rPr>
              <w:t>1</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49</w:t>
            </w:r>
            <w:r w:rsidR="00AD3281">
              <w:rPr>
                <w:rFonts w:cs="Traditional Arabic"/>
                <w:sz w:val="18"/>
                <w:szCs w:val="26"/>
                <w:rtl/>
              </w:rPr>
              <w:t>.</w:t>
            </w:r>
            <w:r w:rsidRPr="00AB3ED1">
              <w:rPr>
                <w:rFonts w:cs="Traditional Arabic"/>
                <w:sz w:val="18"/>
                <w:szCs w:val="26"/>
                <w:rtl/>
              </w:rPr>
              <w:t>2</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lang w:bidi="ar-EG"/>
              </w:rPr>
            </w:pPr>
            <w:r w:rsidRPr="00AB3ED1">
              <w:rPr>
                <w:rFonts w:cs="Traditional Arabic"/>
                <w:sz w:val="18"/>
                <w:szCs w:val="26"/>
                <w:rtl/>
              </w:rPr>
              <w:t>48</w:t>
            </w:r>
            <w:r w:rsidR="00AD3281">
              <w:rPr>
                <w:rFonts w:cs="Traditional Arabic"/>
                <w:sz w:val="18"/>
                <w:szCs w:val="26"/>
                <w:rtl/>
              </w:rPr>
              <w:t>.</w:t>
            </w:r>
            <w:r w:rsidRPr="00AB3ED1">
              <w:rPr>
                <w:rFonts w:cs="Traditional Arabic"/>
                <w:sz w:val="18"/>
                <w:szCs w:val="26"/>
                <w:rtl/>
              </w:rPr>
              <w:t>8</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49</w:t>
            </w:r>
            <w:r w:rsidR="00AD3281">
              <w:rPr>
                <w:rFonts w:cs="Traditional Arabic"/>
                <w:sz w:val="18"/>
                <w:szCs w:val="26"/>
                <w:rtl/>
              </w:rPr>
              <w:t>.</w:t>
            </w:r>
            <w:r w:rsidRPr="00AB3ED1">
              <w:rPr>
                <w:rFonts w:cs="Traditional Arabic"/>
                <w:sz w:val="18"/>
                <w:szCs w:val="26"/>
                <w:rtl/>
              </w:rPr>
              <w:t>5</w:t>
            </w:r>
          </w:p>
        </w:tc>
        <w:tc>
          <w:tcPr>
            <w:tcW w:w="477"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50</w:t>
            </w:r>
            <w:r w:rsidR="00AD3281">
              <w:rPr>
                <w:rFonts w:cs="Traditional Arabic"/>
                <w:sz w:val="18"/>
                <w:szCs w:val="26"/>
                <w:rtl/>
              </w:rPr>
              <w:t>.</w:t>
            </w:r>
            <w:r w:rsidRPr="00AB3ED1">
              <w:rPr>
                <w:rFonts w:cs="Traditional Arabic"/>
                <w:sz w:val="18"/>
                <w:szCs w:val="26"/>
                <w:rtl/>
              </w:rPr>
              <w:t>9</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50</w:t>
            </w:r>
            <w:r w:rsidR="00AD3281">
              <w:rPr>
                <w:rFonts w:cs="Traditional Arabic"/>
                <w:sz w:val="18"/>
                <w:szCs w:val="26"/>
                <w:rtl/>
              </w:rPr>
              <w:t>.</w:t>
            </w:r>
            <w:r w:rsidRPr="00AB3ED1">
              <w:rPr>
                <w:rFonts w:cs="Traditional Arabic"/>
                <w:sz w:val="18"/>
                <w:szCs w:val="26"/>
                <w:rtl/>
              </w:rPr>
              <w:t>8</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51</w:t>
            </w:r>
            <w:r w:rsidR="00AD3281">
              <w:rPr>
                <w:rFonts w:cs="Traditional Arabic"/>
                <w:sz w:val="18"/>
                <w:szCs w:val="26"/>
                <w:rtl/>
              </w:rPr>
              <w:t>.</w:t>
            </w:r>
            <w:r w:rsidRPr="00AB3ED1">
              <w:rPr>
                <w:rFonts w:cs="Traditional Arabic"/>
                <w:sz w:val="18"/>
                <w:szCs w:val="26"/>
                <w:rtl/>
              </w:rPr>
              <w:t>2</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50</w:t>
            </w:r>
            <w:r w:rsidR="00AD3281">
              <w:rPr>
                <w:rFonts w:cs="Traditional Arabic"/>
                <w:sz w:val="18"/>
                <w:szCs w:val="26"/>
                <w:rtl/>
              </w:rPr>
              <w:t>.</w:t>
            </w:r>
            <w:r w:rsidRPr="00AB3ED1">
              <w:rPr>
                <w:rFonts w:cs="Traditional Arabic"/>
                <w:sz w:val="18"/>
                <w:szCs w:val="26"/>
                <w:rtl/>
              </w:rPr>
              <w:t>5</w:t>
            </w:r>
          </w:p>
        </w:tc>
      </w:tr>
      <w:tr w:rsidR="00A1051A" w:rsidRPr="00A1051A" w:rsidTr="00AD3281">
        <w:trPr>
          <w:trHeight w:val="240"/>
        </w:trPr>
        <w:tc>
          <w:tcPr>
            <w:tcW w:w="1180" w:type="pct"/>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lang w:bidi="ar-EG"/>
              </w:rPr>
            </w:pPr>
            <w:r w:rsidRPr="00A1051A">
              <w:rPr>
                <w:rFonts w:cs="Traditional Arabic"/>
                <w:sz w:val="18"/>
                <w:szCs w:val="26"/>
                <w:rtl/>
                <w:lang w:bidi="ar-EG"/>
              </w:rPr>
              <w:t>المرحلة الثانوية</w:t>
            </w:r>
          </w:p>
        </w:tc>
        <w:tc>
          <w:tcPr>
            <w:tcW w:w="477"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3768</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3663</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3758</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3811</w:t>
            </w:r>
          </w:p>
        </w:tc>
        <w:tc>
          <w:tcPr>
            <w:tcW w:w="477"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3728</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3855</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3767</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3731</w:t>
            </w:r>
          </w:p>
        </w:tc>
      </w:tr>
      <w:tr w:rsidR="00A1051A" w:rsidRPr="00A1051A" w:rsidTr="00AD3281">
        <w:trPr>
          <w:trHeight w:val="240"/>
        </w:trPr>
        <w:tc>
          <w:tcPr>
            <w:tcW w:w="1180" w:type="pct"/>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lang w:bidi="ar-EG"/>
              </w:rPr>
            </w:pPr>
            <w:r w:rsidRPr="00A1051A">
              <w:rPr>
                <w:rFonts w:cs="Traditional Arabic"/>
                <w:sz w:val="18"/>
                <w:szCs w:val="26"/>
                <w:rtl/>
                <w:lang w:bidi="ar-EG"/>
              </w:rPr>
              <w:t>النسبة المئوية للإناث</w:t>
            </w:r>
          </w:p>
        </w:tc>
        <w:tc>
          <w:tcPr>
            <w:tcW w:w="477"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50</w:t>
            </w:r>
            <w:r w:rsidR="00AD3281">
              <w:rPr>
                <w:rFonts w:cs="Traditional Arabic"/>
                <w:sz w:val="18"/>
                <w:szCs w:val="26"/>
                <w:rtl/>
              </w:rPr>
              <w:t>.</w:t>
            </w:r>
            <w:r w:rsidRPr="00AB3ED1">
              <w:rPr>
                <w:rFonts w:cs="Traditional Arabic"/>
                <w:sz w:val="18"/>
                <w:szCs w:val="26"/>
                <w:rtl/>
              </w:rPr>
              <w:t>3</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48</w:t>
            </w:r>
            <w:r w:rsidR="00AD3281">
              <w:rPr>
                <w:rFonts w:cs="Traditional Arabic"/>
                <w:sz w:val="18"/>
                <w:szCs w:val="26"/>
                <w:rtl/>
              </w:rPr>
              <w:t>.</w:t>
            </w:r>
            <w:r w:rsidRPr="00AB3ED1">
              <w:rPr>
                <w:rFonts w:cs="Traditional Arabic"/>
                <w:sz w:val="18"/>
                <w:szCs w:val="26"/>
                <w:rtl/>
              </w:rPr>
              <w:t>7</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49</w:t>
            </w:r>
            <w:r w:rsidR="00AD3281">
              <w:rPr>
                <w:rFonts w:cs="Traditional Arabic"/>
                <w:sz w:val="18"/>
                <w:szCs w:val="26"/>
                <w:rtl/>
              </w:rPr>
              <w:t>.</w:t>
            </w:r>
            <w:r w:rsidRPr="00AB3ED1">
              <w:rPr>
                <w:rFonts w:cs="Traditional Arabic"/>
                <w:sz w:val="18"/>
                <w:szCs w:val="26"/>
                <w:rtl/>
              </w:rPr>
              <w:t>9</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50</w:t>
            </w:r>
            <w:r w:rsidR="00AD3281">
              <w:rPr>
                <w:rFonts w:cs="Traditional Arabic"/>
                <w:sz w:val="18"/>
                <w:szCs w:val="26"/>
                <w:rtl/>
              </w:rPr>
              <w:t>.</w:t>
            </w:r>
            <w:r w:rsidRPr="00AB3ED1">
              <w:rPr>
                <w:rFonts w:cs="Traditional Arabic"/>
                <w:sz w:val="18"/>
                <w:szCs w:val="26"/>
                <w:rtl/>
              </w:rPr>
              <w:t>5</w:t>
            </w:r>
          </w:p>
        </w:tc>
        <w:tc>
          <w:tcPr>
            <w:tcW w:w="477"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49</w:t>
            </w:r>
            <w:r w:rsidR="00AD3281">
              <w:rPr>
                <w:rFonts w:cs="Traditional Arabic"/>
                <w:sz w:val="18"/>
                <w:szCs w:val="26"/>
                <w:rtl/>
              </w:rPr>
              <w:t>.</w:t>
            </w:r>
            <w:r w:rsidRPr="00AB3ED1">
              <w:rPr>
                <w:rFonts w:cs="Traditional Arabic"/>
                <w:sz w:val="18"/>
                <w:szCs w:val="26"/>
                <w:rtl/>
              </w:rPr>
              <w:t>7</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51</w:t>
            </w:r>
            <w:r w:rsidR="00AD3281">
              <w:rPr>
                <w:rFonts w:cs="Traditional Arabic"/>
                <w:sz w:val="18"/>
                <w:szCs w:val="26"/>
                <w:rtl/>
              </w:rPr>
              <w:t>.</w:t>
            </w:r>
            <w:r w:rsidRPr="00AB3ED1">
              <w:rPr>
                <w:rFonts w:cs="Traditional Arabic"/>
                <w:sz w:val="18"/>
                <w:szCs w:val="26"/>
                <w:rtl/>
              </w:rPr>
              <w:t>3</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50</w:t>
            </w:r>
            <w:r w:rsidR="00AD3281">
              <w:rPr>
                <w:rFonts w:cs="Traditional Arabic"/>
                <w:sz w:val="18"/>
                <w:szCs w:val="26"/>
                <w:rtl/>
              </w:rPr>
              <w:t>.</w:t>
            </w:r>
            <w:r w:rsidRPr="00AB3ED1">
              <w:rPr>
                <w:rFonts w:cs="Traditional Arabic"/>
                <w:sz w:val="18"/>
                <w:szCs w:val="26"/>
                <w:rtl/>
              </w:rPr>
              <w:t>1</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49</w:t>
            </w:r>
            <w:r w:rsidR="00AD3281">
              <w:rPr>
                <w:rFonts w:cs="Traditional Arabic"/>
                <w:sz w:val="18"/>
                <w:szCs w:val="26"/>
                <w:rtl/>
              </w:rPr>
              <w:t>.</w:t>
            </w:r>
            <w:r w:rsidRPr="00AB3ED1">
              <w:rPr>
                <w:rFonts w:cs="Traditional Arabic"/>
                <w:sz w:val="18"/>
                <w:szCs w:val="26"/>
                <w:rtl/>
              </w:rPr>
              <w:t>5</w:t>
            </w:r>
          </w:p>
        </w:tc>
      </w:tr>
      <w:tr w:rsidR="00A1051A" w:rsidRPr="00A1051A" w:rsidTr="00AD3281">
        <w:trPr>
          <w:trHeight w:val="240"/>
        </w:trPr>
        <w:tc>
          <w:tcPr>
            <w:tcW w:w="1180" w:type="pct"/>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lang w:bidi="ar-EG"/>
              </w:rPr>
            </w:pPr>
            <w:r w:rsidRPr="00A1051A">
              <w:rPr>
                <w:rFonts w:cs="Traditional Arabic"/>
                <w:sz w:val="18"/>
                <w:szCs w:val="26"/>
                <w:rtl/>
                <w:lang w:bidi="ar-EG"/>
              </w:rPr>
              <w:t>ما بعد المرحلة الثانوية</w:t>
            </w:r>
          </w:p>
        </w:tc>
        <w:tc>
          <w:tcPr>
            <w:tcW w:w="477"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804</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698</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813</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1209</w:t>
            </w:r>
          </w:p>
        </w:tc>
        <w:tc>
          <w:tcPr>
            <w:tcW w:w="477"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898</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640</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691</w:t>
            </w:r>
          </w:p>
        </w:tc>
        <w:tc>
          <w:tcPr>
            <w:tcW w:w="478" w:type="pct"/>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921</w:t>
            </w:r>
          </w:p>
        </w:tc>
      </w:tr>
      <w:tr w:rsidR="00A1051A" w:rsidRPr="00A1051A" w:rsidTr="00AD3281">
        <w:trPr>
          <w:trHeight w:val="240"/>
        </w:trPr>
        <w:tc>
          <w:tcPr>
            <w:tcW w:w="1180" w:type="pct"/>
            <w:tcBorders>
              <w:bottom w:val="single" w:sz="12" w:space="0" w:color="auto"/>
            </w:tcBorders>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lang w:bidi="ar-EG"/>
              </w:rPr>
            </w:pPr>
            <w:r w:rsidRPr="00A1051A">
              <w:rPr>
                <w:rFonts w:cs="Traditional Arabic"/>
                <w:sz w:val="18"/>
                <w:szCs w:val="26"/>
                <w:rtl/>
                <w:lang w:bidi="ar-EG"/>
              </w:rPr>
              <w:t>النسبة المئوية للإناث</w:t>
            </w:r>
          </w:p>
        </w:tc>
        <w:tc>
          <w:tcPr>
            <w:tcW w:w="477" w:type="pct"/>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47</w:t>
            </w:r>
            <w:r w:rsidR="00AD3281">
              <w:rPr>
                <w:rFonts w:cs="Traditional Arabic"/>
                <w:sz w:val="18"/>
                <w:szCs w:val="26"/>
                <w:rtl/>
              </w:rPr>
              <w:t>.</w:t>
            </w:r>
            <w:r w:rsidRPr="00AB3ED1">
              <w:rPr>
                <w:rFonts w:cs="Traditional Arabic"/>
                <w:sz w:val="18"/>
                <w:szCs w:val="26"/>
                <w:rtl/>
              </w:rPr>
              <w:t>2</w:t>
            </w:r>
          </w:p>
        </w:tc>
        <w:tc>
          <w:tcPr>
            <w:tcW w:w="478" w:type="pct"/>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52</w:t>
            </w:r>
            <w:r w:rsidR="00AD3281">
              <w:rPr>
                <w:rFonts w:cs="Traditional Arabic"/>
                <w:sz w:val="18"/>
                <w:szCs w:val="26"/>
                <w:rtl/>
              </w:rPr>
              <w:t>.</w:t>
            </w:r>
            <w:r w:rsidRPr="00AB3ED1">
              <w:rPr>
                <w:rFonts w:cs="Traditional Arabic"/>
                <w:sz w:val="18"/>
                <w:szCs w:val="26"/>
                <w:rtl/>
              </w:rPr>
              <w:t>2</w:t>
            </w:r>
          </w:p>
        </w:tc>
        <w:tc>
          <w:tcPr>
            <w:tcW w:w="478" w:type="pct"/>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54</w:t>
            </w:r>
            <w:r w:rsidR="00AD3281">
              <w:rPr>
                <w:rFonts w:cs="Traditional Arabic"/>
                <w:sz w:val="18"/>
                <w:szCs w:val="26"/>
                <w:rtl/>
              </w:rPr>
              <w:t>.</w:t>
            </w:r>
            <w:r w:rsidRPr="00AB3ED1">
              <w:rPr>
                <w:rFonts w:cs="Traditional Arabic"/>
                <w:sz w:val="18"/>
                <w:szCs w:val="26"/>
                <w:rtl/>
              </w:rPr>
              <w:t>1</w:t>
            </w:r>
          </w:p>
        </w:tc>
        <w:tc>
          <w:tcPr>
            <w:tcW w:w="478" w:type="pct"/>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56</w:t>
            </w:r>
            <w:r w:rsidR="00AD3281">
              <w:rPr>
                <w:rFonts w:cs="Traditional Arabic"/>
                <w:sz w:val="18"/>
                <w:szCs w:val="26"/>
                <w:rtl/>
              </w:rPr>
              <w:t>.</w:t>
            </w:r>
            <w:r w:rsidRPr="00AB3ED1">
              <w:rPr>
                <w:rFonts w:cs="Traditional Arabic"/>
                <w:sz w:val="18"/>
                <w:szCs w:val="26"/>
                <w:rtl/>
              </w:rPr>
              <w:t>8</w:t>
            </w:r>
          </w:p>
        </w:tc>
        <w:tc>
          <w:tcPr>
            <w:tcW w:w="477" w:type="pct"/>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52</w:t>
            </w:r>
            <w:r w:rsidR="00AD3281">
              <w:rPr>
                <w:rFonts w:cs="Traditional Arabic"/>
                <w:sz w:val="18"/>
                <w:szCs w:val="26"/>
                <w:rtl/>
              </w:rPr>
              <w:t>.</w:t>
            </w:r>
            <w:r w:rsidRPr="00AB3ED1">
              <w:rPr>
                <w:rFonts w:cs="Traditional Arabic"/>
                <w:sz w:val="18"/>
                <w:szCs w:val="26"/>
                <w:rtl/>
              </w:rPr>
              <w:t>8</w:t>
            </w:r>
          </w:p>
        </w:tc>
        <w:tc>
          <w:tcPr>
            <w:tcW w:w="478" w:type="pct"/>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47</w:t>
            </w:r>
            <w:r w:rsidR="00AD3281">
              <w:rPr>
                <w:rFonts w:cs="Traditional Arabic"/>
                <w:sz w:val="18"/>
                <w:szCs w:val="26"/>
                <w:rtl/>
              </w:rPr>
              <w:t>.</w:t>
            </w:r>
            <w:r w:rsidRPr="00AB3ED1">
              <w:rPr>
                <w:rFonts w:cs="Traditional Arabic"/>
                <w:sz w:val="18"/>
                <w:szCs w:val="26"/>
                <w:rtl/>
              </w:rPr>
              <w:t>8</w:t>
            </w:r>
          </w:p>
        </w:tc>
        <w:tc>
          <w:tcPr>
            <w:tcW w:w="478" w:type="pct"/>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45</w:t>
            </w:r>
            <w:r w:rsidR="00AD3281">
              <w:rPr>
                <w:rFonts w:cs="Traditional Arabic"/>
                <w:sz w:val="18"/>
                <w:szCs w:val="26"/>
                <w:rtl/>
              </w:rPr>
              <w:t>.</w:t>
            </w:r>
            <w:r w:rsidRPr="00AB3ED1">
              <w:rPr>
                <w:rFonts w:cs="Traditional Arabic"/>
                <w:sz w:val="18"/>
                <w:szCs w:val="26"/>
                <w:rtl/>
              </w:rPr>
              <w:t>9</w:t>
            </w:r>
          </w:p>
        </w:tc>
        <w:tc>
          <w:tcPr>
            <w:tcW w:w="478" w:type="pct"/>
            <w:tcBorders>
              <w:bottom w:val="single" w:sz="12" w:space="0" w:color="auto"/>
            </w:tcBorders>
            <w:vAlign w:val="bottom"/>
          </w:tcPr>
          <w:p w:rsidR="005611DF" w:rsidRPr="00A1051A" w:rsidRDefault="005611DF" w:rsidP="00A1051A">
            <w:pPr>
              <w:pStyle w:val="SingleTxtG"/>
              <w:suppressAutoHyphens w:val="0"/>
              <w:bidi/>
              <w:spacing w:before="20" w:after="40" w:line="280" w:lineRule="exact"/>
              <w:ind w:left="57" w:right="57"/>
              <w:jc w:val="lowKashida"/>
              <w:rPr>
                <w:rFonts w:cs="Traditional Arabic"/>
                <w:sz w:val="18"/>
                <w:szCs w:val="26"/>
              </w:rPr>
            </w:pPr>
            <w:r w:rsidRPr="00AB3ED1">
              <w:rPr>
                <w:rFonts w:cs="Traditional Arabic"/>
                <w:sz w:val="18"/>
                <w:szCs w:val="26"/>
                <w:rtl/>
              </w:rPr>
              <w:t>43</w:t>
            </w:r>
            <w:r w:rsidR="00AD3281">
              <w:rPr>
                <w:rFonts w:cs="Traditional Arabic"/>
                <w:sz w:val="18"/>
                <w:szCs w:val="26"/>
                <w:rtl/>
              </w:rPr>
              <w:t>.</w:t>
            </w:r>
            <w:r w:rsidRPr="00AB3ED1">
              <w:rPr>
                <w:rFonts w:cs="Traditional Arabic"/>
                <w:sz w:val="18"/>
                <w:szCs w:val="26"/>
                <w:rtl/>
              </w:rPr>
              <w:t>2</w:t>
            </w:r>
          </w:p>
        </w:tc>
      </w:tr>
    </w:tbl>
    <w:p w:rsidR="005611DF" w:rsidRPr="00AD3281" w:rsidRDefault="005611DF" w:rsidP="00AD3281">
      <w:pPr>
        <w:pStyle w:val="SingleTxtGA"/>
        <w:spacing w:before="120"/>
        <w:rPr>
          <w:sz w:val="16"/>
          <w:szCs w:val="14"/>
        </w:rPr>
      </w:pPr>
      <w:r w:rsidRPr="00AD3281">
        <w:rPr>
          <w:i/>
          <w:iCs/>
          <w:sz w:val="16"/>
          <w:szCs w:val="26"/>
          <w:rtl/>
        </w:rPr>
        <w:t>المصدر:</w:t>
      </w:r>
      <w:r w:rsidR="00AD3281" w:rsidRPr="00AD3281">
        <w:rPr>
          <w:sz w:val="16"/>
          <w:szCs w:val="26"/>
          <w:rtl/>
        </w:rPr>
        <w:tab/>
      </w:r>
      <w:r w:rsidRPr="00AD3281">
        <w:rPr>
          <w:sz w:val="16"/>
          <w:szCs w:val="26"/>
          <w:rtl/>
        </w:rPr>
        <w:t>وحدة السياسات والتخطيط، وزارة التعليم</w:t>
      </w:r>
      <w:r w:rsidR="005C3B50">
        <w:rPr>
          <w:sz w:val="16"/>
          <w:szCs w:val="26"/>
          <w:rtl/>
        </w:rPr>
        <w:t>.</w:t>
      </w:r>
    </w:p>
    <w:p w:rsidR="005611DF" w:rsidRPr="00AD3281" w:rsidRDefault="005611DF" w:rsidP="00AD3281">
      <w:pPr>
        <w:pStyle w:val="SingleTxtGA"/>
        <w:jc w:val="left"/>
        <w:rPr>
          <w:b/>
          <w:bCs/>
        </w:rPr>
      </w:pPr>
      <w:bookmarkStart w:id="79" w:name="_Toc294261372"/>
      <w:bookmarkStart w:id="80" w:name="Ta10"/>
      <w:r w:rsidRPr="00601287">
        <w:rPr>
          <w:rtl/>
          <w:lang w:bidi="ar-EG"/>
        </w:rPr>
        <w:t>الجدول</w:t>
      </w:r>
      <w:r w:rsidR="00AD3281">
        <w:rPr>
          <w:rtl/>
          <w:lang w:bidi="ar-EG"/>
        </w:rPr>
        <w:t xml:space="preserve"> </w:t>
      </w:r>
      <w:r w:rsidR="00AD3281" w:rsidRPr="00AB3ED1">
        <w:rPr>
          <w:rtl/>
          <w:lang w:bidi="ar-EG"/>
        </w:rPr>
        <w:t>10</w:t>
      </w:r>
      <w:r w:rsidR="00AD3281">
        <w:rPr>
          <w:rtl/>
          <w:lang w:bidi="ar-EG"/>
        </w:rPr>
        <w:br/>
      </w:r>
      <w:r w:rsidRPr="00AD3281">
        <w:rPr>
          <w:b/>
          <w:bCs/>
          <w:rtl/>
          <w:lang w:bidi="ar-EG"/>
        </w:rPr>
        <w:t>نسبة الفتيات إلى الفتيان في المؤسسات التعليمية</w:t>
      </w:r>
    </w:p>
    <w:bookmarkEnd w:id="79"/>
    <w:bookmarkEnd w:id="80"/>
    <w:tbl>
      <w:tblPr>
        <w:bidiVisual/>
        <w:tblW w:w="7181" w:type="dxa"/>
        <w:tblInd w:w="1253" w:type="dxa"/>
        <w:tblBorders>
          <w:top w:val="single" w:sz="4" w:space="0" w:color="auto"/>
        </w:tblBorders>
        <w:tblLayout w:type="fixed"/>
        <w:tblCellMar>
          <w:left w:w="0" w:type="dxa"/>
          <w:right w:w="0" w:type="dxa"/>
        </w:tblCellMar>
        <w:tblLook w:val="0000" w:firstRow="0" w:lastRow="0" w:firstColumn="0" w:lastColumn="0" w:noHBand="0" w:noVBand="0"/>
      </w:tblPr>
      <w:tblGrid>
        <w:gridCol w:w="970"/>
        <w:gridCol w:w="1060"/>
        <w:gridCol w:w="979"/>
        <w:gridCol w:w="1191"/>
        <w:gridCol w:w="1007"/>
        <w:gridCol w:w="995"/>
        <w:gridCol w:w="979"/>
      </w:tblGrid>
      <w:tr w:rsidR="005C3B50" w:rsidRPr="005C3B50" w:rsidTr="005C3B50">
        <w:trPr>
          <w:trHeight w:val="207"/>
          <w:tblHeader/>
        </w:trPr>
        <w:tc>
          <w:tcPr>
            <w:tcW w:w="675" w:type="pct"/>
            <w:tcBorders>
              <w:top w:val="single" w:sz="4" w:space="0" w:color="auto"/>
              <w:bottom w:val="nil"/>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bCs/>
                <w:i/>
                <w:szCs w:val="28"/>
                <w:lang w:val="en-US"/>
              </w:rPr>
            </w:pPr>
          </w:p>
        </w:tc>
        <w:tc>
          <w:tcPr>
            <w:tcW w:w="2249" w:type="pct"/>
            <w:gridSpan w:val="3"/>
            <w:tcBorders>
              <w:top w:val="single" w:sz="4" w:space="0" w:color="auto"/>
              <w:bottom w:val="single" w:sz="4" w:space="0" w:color="auto"/>
            </w:tcBorders>
            <w:noWrap/>
            <w:vAlign w:val="bottom"/>
          </w:tcPr>
          <w:p w:rsidR="005611DF" w:rsidRPr="005C3B50" w:rsidRDefault="005611DF" w:rsidP="005C3B50">
            <w:pPr>
              <w:pStyle w:val="SingleTxtG"/>
              <w:suppressAutoHyphens w:val="0"/>
              <w:bidi/>
              <w:spacing w:before="20" w:after="40" w:line="280" w:lineRule="exact"/>
              <w:ind w:left="57" w:right="57"/>
              <w:jc w:val="center"/>
              <w:rPr>
                <w:rFonts w:cs="Traditional Arabic"/>
                <w:i/>
                <w:iCs/>
                <w:szCs w:val="28"/>
                <w:lang w:bidi="ar-EG"/>
              </w:rPr>
            </w:pPr>
            <w:r w:rsidRPr="005C3B50">
              <w:rPr>
                <w:rFonts w:cs="Traditional Arabic"/>
                <w:i/>
                <w:iCs/>
                <w:szCs w:val="28"/>
                <w:rtl/>
                <w:lang w:bidi="ar-EG"/>
              </w:rPr>
              <w:t>المرحلة الابتدائية* (باستثناء دور الحضانة)</w:t>
            </w:r>
          </w:p>
        </w:tc>
        <w:tc>
          <w:tcPr>
            <w:tcW w:w="2076" w:type="pct"/>
            <w:gridSpan w:val="3"/>
            <w:tcBorders>
              <w:top w:val="single" w:sz="4" w:space="0" w:color="auto"/>
              <w:bottom w:val="single" w:sz="4" w:space="0" w:color="auto"/>
            </w:tcBorders>
            <w:noWrap/>
            <w:vAlign w:val="bottom"/>
          </w:tcPr>
          <w:p w:rsidR="005611DF" w:rsidRPr="005C3B50" w:rsidRDefault="005611DF" w:rsidP="005C3B50">
            <w:pPr>
              <w:pStyle w:val="SingleTxtG"/>
              <w:suppressAutoHyphens w:val="0"/>
              <w:bidi/>
              <w:spacing w:before="20" w:after="40" w:line="280" w:lineRule="exact"/>
              <w:ind w:left="57" w:right="57"/>
              <w:jc w:val="center"/>
              <w:rPr>
                <w:rFonts w:cs="Traditional Arabic"/>
                <w:i/>
                <w:iCs/>
                <w:szCs w:val="28"/>
              </w:rPr>
            </w:pPr>
            <w:r w:rsidRPr="005C3B50">
              <w:rPr>
                <w:rFonts w:cs="Traditional Arabic"/>
                <w:i/>
                <w:iCs/>
                <w:szCs w:val="28"/>
                <w:rtl/>
              </w:rPr>
              <w:t>المرحلة الثانوية</w:t>
            </w:r>
          </w:p>
        </w:tc>
      </w:tr>
      <w:tr w:rsidR="005C3B50" w:rsidRPr="005C3B50" w:rsidTr="005C3B50">
        <w:trPr>
          <w:trHeight w:val="207"/>
        </w:trPr>
        <w:tc>
          <w:tcPr>
            <w:tcW w:w="675" w:type="pct"/>
            <w:tcBorders>
              <w:top w:val="nil"/>
              <w:bottom w:val="single" w:sz="12" w:space="0" w:color="auto"/>
            </w:tcBorders>
            <w:noWrap/>
          </w:tcPr>
          <w:p w:rsidR="005611DF" w:rsidRPr="005C3B50" w:rsidRDefault="005611DF" w:rsidP="00AD3281">
            <w:pPr>
              <w:pStyle w:val="SingleTxtG"/>
              <w:suppressAutoHyphens w:val="0"/>
              <w:bidi/>
              <w:spacing w:before="20" w:after="40" w:line="280" w:lineRule="exact"/>
              <w:ind w:left="57" w:right="57"/>
              <w:jc w:val="lowKashida"/>
              <w:rPr>
                <w:rFonts w:cs="Traditional Arabic"/>
                <w:bCs/>
                <w:i/>
                <w:iCs/>
                <w:szCs w:val="28"/>
                <w:lang w:bidi="ar-EG"/>
              </w:rPr>
            </w:pPr>
            <w:r w:rsidRPr="005C3B50">
              <w:rPr>
                <w:rFonts w:cs="Traditional Arabic"/>
                <w:i/>
                <w:iCs/>
                <w:szCs w:val="28"/>
                <w:rtl/>
                <w:lang w:bidi="ar-EG"/>
              </w:rPr>
              <w:t>السنة</w:t>
            </w:r>
          </w:p>
        </w:tc>
        <w:tc>
          <w:tcPr>
            <w:tcW w:w="738" w:type="pct"/>
            <w:tcBorders>
              <w:top w:val="single" w:sz="4" w:space="0" w:color="auto"/>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i/>
                <w:iCs/>
                <w:szCs w:val="28"/>
                <w:lang w:bidi="ar-EG"/>
              </w:rPr>
            </w:pPr>
            <w:r w:rsidRPr="005C3B50">
              <w:rPr>
                <w:rFonts w:cs="Traditional Arabic"/>
                <w:i/>
                <w:iCs/>
                <w:szCs w:val="28"/>
                <w:rtl/>
                <w:lang w:bidi="ar-EG"/>
              </w:rPr>
              <w:t>ذكور</w:t>
            </w:r>
          </w:p>
        </w:tc>
        <w:tc>
          <w:tcPr>
            <w:tcW w:w="682" w:type="pct"/>
            <w:tcBorders>
              <w:top w:val="single" w:sz="4" w:space="0" w:color="auto"/>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i/>
                <w:iCs/>
                <w:szCs w:val="28"/>
              </w:rPr>
            </w:pPr>
            <w:r w:rsidRPr="005C3B50">
              <w:rPr>
                <w:rFonts w:cs="Traditional Arabic"/>
                <w:i/>
                <w:iCs/>
                <w:szCs w:val="28"/>
                <w:rtl/>
              </w:rPr>
              <w:t>إناث</w:t>
            </w:r>
          </w:p>
        </w:tc>
        <w:tc>
          <w:tcPr>
            <w:tcW w:w="829" w:type="pct"/>
            <w:tcBorders>
              <w:top w:val="single" w:sz="4" w:space="0" w:color="auto"/>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i/>
                <w:iCs/>
                <w:szCs w:val="28"/>
              </w:rPr>
            </w:pPr>
            <w:r w:rsidRPr="005C3B50">
              <w:rPr>
                <w:rFonts w:cs="Traditional Arabic"/>
                <w:i/>
                <w:iCs/>
                <w:szCs w:val="28"/>
                <w:rtl/>
              </w:rPr>
              <w:t>ذكور/إناث</w:t>
            </w:r>
          </w:p>
        </w:tc>
        <w:tc>
          <w:tcPr>
            <w:tcW w:w="701" w:type="pct"/>
            <w:tcBorders>
              <w:top w:val="single" w:sz="4" w:space="0" w:color="auto"/>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i/>
                <w:iCs/>
                <w:szCs w:val="28"/>
              </w:rPr>
            </w:pPr>
            <w:r w:rsidRPr="005C3B50">
              <w:rPr>
                <w:rFonts w:cs="Traditional Arabic"/>
                <w:i/>
                <w:iCs/>
                <w:szCs w:val="28"/>
                <w:rtl/>
              </w:rPr>
              <w:t>ذكور</w:t>
            </w:r>
          </w:p>
        </w:tc>
        <w:tc>
          <w:tcPr>
            <w:tcW w:w="693" w:type="pct"/>
            <w:tcBorders>
              <w:top w:val="single" w:sz="4" w:space="0" w:color="auto"/>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i/>
                <w:iCs/>
                <w:szCs w:val="28"/>
              </w:rPr>
            </w:pPr>
            <w:r w:rsidRPr="005C3B50">
              <w:rPr>
                <w:rFonts w:cs="Traditional Arabic"/>
                <w:i/>
                <w:iCs/>
                <w:szCs w:val="28"/>
                <w:rtl/>
              </w:rPr>
              <w:t>إناث</w:t>
            </w:r>
          </w:p>
        </w:tc>
        <w:tc>
          <w:tcPr>
            <w:tcW w:w="682" w:type="pct"/>
            <w:tcBorders>
              <w:top w:val="single" w:sz="4" w:space="0" w:color="auto"/>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i/>
                <w:iCs/>
                <w:szCs w:val="28"/>
                <w:lang w:bidi="ar-EG"/>
              </w:rPr>
            </w:pPr>
            <w:r w:rsidRPr="005C3B50">
              <w:rPr>
                <w:rFonts w:cs="Traditional Arabic"/>
                <w:i/>
                <w:iCs/>
                <w:szCs w:val="28"/>
                <w:rtl/>
              </w:rPr>
              <w:t>ذكور/إناث</w:t>
            </w:r>
          </w:p>
        </w:tc>
      </w:tr>
      <w:tr w:rsidR="005C3B50" w:rsidRPr="005C3B50" w:rsidTr="005C3B50">
        <w:trPr>
          <w:trHeight w:val="207"/>
        </w:trPr>
        <w:tc>
          <w:tcPr>
            <w:tcW w:w="675" w:type="pct"/>
            <w:tcBorders>
              <w:top w:val="single" w:sz="12" w:space="0" w:color="auto"/>
            </w:tcBorders>
            <w:noWrap/>
          </w:tcPr>
          <w:p w:rsidR="005611DF" w:rsidRPr="005C3B50" w:rsidRDefault="005611DF" w:rsidP="00AD3281">
            <w:pPr>
              <w:pStyle w:val="SingleTxtG"/>
              <w:suppressAutoHyphens w:val="0"/>
              <w:bidi/>
              <w:spacing w:before="20" w:after="40" w:line="280" w:lineRule="exact"/>
              <w:ind w:left="57" w:right="57"/>
              <w:jc w:val="lowKashida"/>
              <w:rPr>
                <w:rFonts w:cs="Traditional Arabic"/>
                <w:b/>
                <w:szCs w:val="28"/>
                <w:lang w:val="en-US"/>
              </w:rPr>
            </w:pPr>
            <w:r w:rsidRPr="00AB3ED1">
              <w:rPr>
                <w:rFonts w:cs="Traditional Arabic"/>
                <w:b/>
                <w:szCs w:val="28"/>
                <w:rtl/>
              </w:rPr>
              <w:t>1993</w:t>
            </w:r>
          </w:p>
        </w:tc>
        <w:tc>
          <w:tcPr>
            <w:tcW w:w="738" w:type="pct"/>
            <w:tcBorders>
              <w:top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lang w:val="en-US"/>
              </w:rPr>
            </w:pPr>
            <w:r w:rsidRPr="00AB3ED1">
              <w:rPr>
                <w:rFonts w:cs="Traditional Arabic"/>
                <w:szCs w:val="28"/>
                <w:rtl/>
              </w:rPr>
              <w:t>4981</w:t>
            </w:r>
          </w:p>
        </w:tc>
        <w:tc>
          <w:tcPr>
            <w:tcW w:w="682" w:type="pct"/>
            <w:tcBorders>
              <w:top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4698</w:t>
            </w:r>
          </w:p>
        </w:tc>
        <w:tc>
          <w:tcPr>
            <w:tcW w:w="829" w:type="pct"/>
            <w:tcBorders>
              <w:top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1</w:t>
            </w:r>
            <w:r w:rsidRPr="005C3B50">
              <w:rPr>
                <w:rFonts w:cs="Traditional Arabic"/>
                <w:szCs w:val="28"/>
                <w:rtl/>
              </w:rPr>
              <w:t>:</w:t>
            </w:r>
            <w:r w:rsidRPr="00AB3ED1">
              <w:rPr>
                <w:rFonts w:cs="Traditional Arabic"/>
                <w:szCs w:val="28"/>
                <w:rtl/>
              </w:rPr>
              <w:t>1</w:t>
            </w:r>
            <w:r w:rsidR="00AD3281" w:rsidRPr="005C3B50">
              <w:rPr>
                <w:rFonts w:cs="Traditional Arabic"/>
                <w:szCs w:val="28"/>
                <w:rtl/>
              </w:rPr>
              <w:t>.</w:t>
            </w:r>
            <w:r w:rsidRPr="00AB3ED1">
              <w:rPr>
                <w:rFonts w:cs="Traditional Arabic"/>
                <w:szCs w:val="28"/>
                <w:rtl/>
              </w:rPr>
              <w:t>06</w:t>
            </w:r>
          </w:p>
        </w:tc>
        <w:tc>
          <w:tcPr>
            <w:tcW w:w="701" w:type="pct"/>
            <w:tcBorders>
              <w:top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3669</w:t>
            </w:r>
          </w:p>
        </w:tc>
        <w:tc>
          <w:tcPr>
            <w:tcW w:w="693" w:type="pct"/>
            <w:tcBorders>
              <w:top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3668</w:t>
            </w:r>
          </w:p>
        </w:tc>
        <w:tc>
          <w:tcPr>
            <w:tcW w:w="682" w:type="pct"/>
            <w:tcBorders>
              <w:top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1</w:t>
            </w:r>
            <w:r w:rsidRPr="005C3B50">
              <w:rPr>
                <w:rFonts w:cs="Traditional Arabic"/>
                <w:szCs w:val="28"/>
                <w:rtl/>
              </w:rPr>
              <w:t>:</w:t>
            </w:r>
            <w:r w:rsidRPr="00AB3ED1">
              <w:rPr>
                <w:rFonts w:cs="Traditional Arabic"/>
                <w:szCs w:val="28"/>
                <w:rtl/>
              </w:rPr>
              <w:t>1</w:t>
            </w:r>
          </w:p>
        </w:tc>
      </w:tr>
      <w:tr w:rsidR="005C3B50" w:rsidRPr="005C3B50" w:rsidTr="005C3B50">
        <w:trPr>
          <w:trHeight w:val="207"/>
        </w:trPr>
        <w:tc>
          <w:tcPr>
            <w:tcW w:w="675" w:type="pct"/>
            <w:noWrap/>
          </w:tcPr>
          <w:p w:rsidR="005611DF" w:rsidRPr="005C3B50" w:rsidRDefault="005611DF" w:rsidP="00AD3281">
            <w:pPr>
              <w:pStyle w:val="SingleTxtG"/>
              <w:suppressAutoHyphens w:val="0"/>
              <w:bidi/>
              <w:spacing w:before="20" w:after="40" w:line="280" w:lineRule="exact"/>
              <w:ind w:left="57" w:right="57"/>
              <w:jc w:val="lowKashida"/>
              <w:rPr>
                <w:rFonts w:cs="Traditional Arabic"/>
                <w:b/>
                <w:szCs w:val="28"/>
              </w:rPr>
            </w:pPr>
            <w:r w:rsidRPr="00AB3ED1">
              <w:rPr>
                <w:rFonts w:cs="Traditional Arabic"/>
                <w:b/>
                <w:szCs w:val="28"/>
                <w:rtl/>
              </w:rPr>
              <w:t>1997</w:t>
            </w:r>
          </w:p>
        </w:tc>
        <w:tc>
          <w:tcPr>
            <w:tcW w:w="738"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4774</w:t>
            </w:r>
          </w:p>
        </w:tc>
        <w:tc>
          <w:tcPr>
            <w:tcW w:w="682"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4630</w:t>
            </w:r>
          </w:p>
        </w:tc>
        <w:tc>
          <w:tcPr>
            <w:tcW w:w="829"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1</w:t>
            </w:r>
            <w:r w:rsidRPr="005C3B50">
              <w:rPr>
                <w:rFonts w:cs="Traditional Arabic"/>
                <w:szCs w:val="28"/>
                <w:rtl/>
              </w:rPr>
              <w:t>:</w:t>
            </w:r>
            <w:r w:rsidRPr="00AB3ED1">
              <w:rPr>
                <w:rFonts w:cs="Traditional Arabic"/>
                <w:szCs w:val="28"/>
                <w:rtl/>
              </w:rPr>
              <w:t>1</w:t>
            </w:r>
            <w:r w:rsidR="00AD3281" w:rsidRPr="005C3B50">
              <w:rPr>
                <w:rFonts w:cs="Traditional Arabic"/>
                <w:szCs w:val="28"/>
                <w:rtl/>
              </w:rPr>
              <w:t>.</w:t>
            </w:r>
            <w:r w:rsidRPr="00AB3ED1">
              <w:rPr>
                <w:rFonts w:cs="Traditional Arabic"/>
                <w:szCs w:val="28"/>
                <w:rtl/>
              </w:rPr>
              <w:t>03</w:t>
            </w:r>
          </w:p>
        </w:tc>
        <w:tc>
          <w:tcPr>
            <w:tcW w:w="701"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3855</w:t>
            </w:r>
          </w:p>
        </w:tc>
        <w:tc>
          <w:tcPr>
            <w:tcW w:w="693"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3663</w:t>
            </w:r>
          </w:p>
        </w:tc>
        <w:tc>
          <w:tcPr>
            <w:tcW w:w="682"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1</w:t>
            </w:r>
            <w:r w:rsidRPr="005C3B50">
              <w:rPr>
                <w:rFonts w:cs="Traditional Arabic"/>
                <w:szCs w:val="28"/>
                <w:rtl/>
              </w:rPr>
              <w:t>:</w:t>
            </w:r>
            <w:r w:rsidRPr="00AB3ED1">
              <w:rPr>
                <w:rFonts w:cs="Traditional Arabic"/>
                <w:szCs w:val="28"/>
                <w:rtl/>
              </w:rPr>
              <w:t>1</w:t>
            </w:r>
            <w:r w:rsidR="00AD3281" w:rsidRPr="005C3B50">
              <w:rPr>
                <w:rFonts w:cs="Traditional Arabic"/>
                <w:szCs w:val="28"/>
                <w:rtl/>
              </w:rPr>
              <w:t>.</w:t>
            </w:r>
            <w:r w:rsidRPr="00AB3ED1">
              <w:rPr>
                <w:rFonts w:cs="Traditional Arabic"/>
                <w:szCs w:val="28"/>
                <w:rtl/>
              </w:rPr>
              <w:t>05</w:t>
            </w:r>
          </w:p>
        </w:tc>
      </w:tr>
      <w:tr w:rsidR="005C3B50" w:rsidRPr="005C3B50" w:rsidTr="005C3B50">
        <w:trPr>
          <w:trHeight w:val="207"/>
        </w:trPr>
        <w:tc>
          <w:tcPr>
            <w:tcW w:w="675" w:type="pct"/>
            <w:noWrap/>
          </w:tcPr>
          <w:p w:rsidR="005611DF" w:rsidRPr="005C3B50" w:rsidRDefault="005611DF" w:rsidP="00AD3281">
            <w:pPr>
              <w:pStyle w:val="SingleTxtG"/>
              <w:suppressAutoHyphens w:val="0"/>
              <w:bidi/>
              <w:spacing w:before="20" w:after="40" w:line="280" w:lineRule="exact"/>
              <w:ind w:left="57" w:right="57"/>
              <w:jc w:val="lowKashida"/>
              <w:rPr>
                <w:rFonts w:cs="Traditional Arabic"/>
                <w:b/>
                <w:szCs w:val="28"/>
              </w:rPr>
            </w:pPr>
            <w:r w:rsidRPr="00AB3ED1">
              <w:rPr>
                <w:rFonts w:cs="Traditional Arabic"/>
                <w:b/>
                <w:szCs w:val="28"/>
                <w:rtl/>
              </w:rPr>
              <w:t>2001</w:t>
            </w:r>
          </w:p>
        </w:tc>
        <w:tc>
          <w:tcPr>
            <w:tcW w:w="738"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4988</w:t>
            </w:r>
          </w:p>
        </w:tc>
        <w:tc>
          <w:tcPr>
            <w:tcW w:w="682"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4794</w:t>
            </w:r>
          </w:p>
        </w:tc>
        <w:tc>
          <w:tcPr>
            <w:tcW w:w="829"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1</w:t>
            </w:r>
            <w:r w:rsidRPr="005C3B50">
              <w:rPr>
                <w:rFonts w:cs="Traditional Arabic"/>
                <w:szCs w:val="28"/>
                <w:rtl/>
              </w:rPr>
              <w:t>:</w:t>
            </w:r>
            <w:r w:rsidRPr="00AB3ED1">
              <w:rPr>
                <w:rFonts w:cs="Traditional Arabic"/>
                <w:szCs w:val="28"/>
                <w:rtl/>
              </w:rPr>
              <w:t>1</w:t>
            </w:r>
            <w:r w:rsidR="00AD3281" w:rsidRPr="005C3B50">
              <w:rPr>
                <w:rFonts w:cs="Traditional Arabic"/>
                <w:szCs w:val="28"/>
                <w:rtl/>
              </w:rPr>
              <w:t>.</w:t>
            </w:r>
            <w:r w:rsidRPr="00AB3ED1">
              <w:rPr>
                <w:rFonts w:cs="Traditional Arabic"/>
                <w:szCs w:val="28"/>
                <w:rtl/>
              </w:rPr>
              <w:t>04</w:t>
            </w:r>
          </w:p>
        </w:tc>
        <w:tc>
          <w:tcPr>
            <w:tcW w:w="701"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3701</w:t>
            </w:r>
          </w:p>
        </w:tc>
        <w:tc>
          <w:tcPr>
            <w:tcW w:w="693"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3813</w:t>
            </w:r>
          </w:p>
        </w:tc>
        <w:tc>
          <w:tcPr>
            <w:tcW w:w="682"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1</w:t>
            </w:r>
            <w:r w:rsidRPr="005C3B50">
              <w:rPr>
                <w:rFonts w:cs="Traditional Arabic"/>
                <w:szCs w:val="28"/>
                <w:rtl/>
              </w:rPr>
              <w:t>:</w:t>
            </w:r>
            <w:r w:rsidRPr="00AB3ED1">
              <w:rPr>
                <w:rFonts w:cs="Traditional Arabic"/>
                <w:szCs w:val="28"/>
                <w:rtl/>
              </w:rPr>
              <w:t>0</w:t>
            </w:r>
            <w:r w:rsidR="00AD3281" w:rsidRPr="005C3B50">
              <w:rPr>
                <w:rFonts w:cs="Traditional Arabic"/>
                <w:szCs w:val="28"/>
                <w:rtl/>
              </w:rPr>
              <w:t>.</w:t>
            </w:r>
            <w:r w:rsidRPr="00AB3ED1">
              <w:rPr>
                <w:rFonts w:cs="Traditional Arabic"/>
                <w:szCs w:val="28"/>
                <w:rtl/>
              </w:rPr>
              <w:t>97</w:t>
            </w:r>
          </w:p>
        </w:tc>
      </w:tr>
      <w:tr w:rsidR="005C3B50" w:rsidRPr="005C3B50" w:rsidTr="005C3B50">
        <w:trPr>
          <w:trHeight w:val="207"/>
        </w:trPr>
        <w:tc>
          <w:tcPr>
            <w:tcW w:w="675" w:type="pct"/>
            <w:noWrap/>
          </w:tcPr>
          <w:p w:rsidR="005611DF" w:rsidRPr="005C3B50" w:rsidRDefault="005611DF" w:rsidP="00AD3281">
            <w:pPr>
              <w:pStyle w:val="SingleTxtG"/>
              <w:suppressAutoHyphens w:val="0"/>
              <w:bidi/>
              <w:spacing w:before="20" w:after="40" w:line="280" w:lineRule="exact"/>
              <w:ind w:left="57" w:right="57"/>
              <w:jc w:val="lowKashida"/>
              <w:rPr>
                <w:rFonts w:cs="Traditional Arabic"/>
                <w:b/>
                <w:szCs w:val="28"/>
              </w:rPr>
            </w:pPr>
            <w:r w:rsidRPr="00AB3ED1">
              <w:rPr>
                <w:rFonts w:cs="Traditional Arabic"/>
                <w:b/>
                <w:szCs w:val="28"/>
                <w:rtl/>
              </w:rPr>
              <w:t>2005</w:t>
            </w:r>
          </w:p>
        </w:tc>
        <w:tc>
          <w:tcPr>
            <w:tcW w:w="738"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4754</w:t>
            </w:r>
          </w:p>
        </w:tc>
        <w:tc>
          <w:tcPr>
            <w:tcW w:w="682"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4450</w:t>
            </w:r>
          </w:p>
        </w:tc>
        <w:tc>
          <w:tcPr>
            <w:tcW w:w="829"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1</w:t>
            </w:r>
            <w:r w:rsidRPr="005C3B50">
              <w:rPr>
                <w:rFonts w:cs="Traditional Arabic"/>
                <w:szCs w:val="28"/>
                <w:rtl/>
              </w:rPr>
              <w:t>:</w:t>
            </w:r>
            <w:r w:rsidRPr="00AB3ED1">
              <w:rPr>
                <w:rFonts w:cs="Traditional Arabic"/>
                <w:szCs w:val="28"/>
                <w:rtl/>
              </w:rPr>
              <w:t>1</w:t>
            </w:r>
            <w:r w:rsidR="00AD3281" w:rsidRPr="005C3B50">
              <w:rPr>
                <w:rFonts w:cs="Traditional Arabic"/>
                <w:szCs w:val="28"/>
                <w:rtl/>
              </w:rPr>
              <w:t>.</w:t>
            </w:r>
            <w:r w:rsidRPr="00AB3ED1">
              <w:rPr>
                <w:rFonts w:cs="Traditional Arabic"/>
                <w:szCs w:val="28"/>
                <w:rtl/>
              </w:rPr>
              <w:t>07</w:t>
            </w:r>
          </w:p>
        </w:tc>
        <w:tc>
          <w:tcPr>
            <w:tcW w:w="701"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3954</w:t>
            </w:r>
          </w:p>
        </w:tc>
        <w:tc>
          <w:tcPr>
            <w:tcW w:w="693"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3941</w:t>
            </w:r>
          </w:p>
        </w:tc>
        <w:tc>
          <w:tcPr>
            <w:tcW w:w="682" w:type="pct"/>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1</w:t>
            </w:r>
            <w:r w:rsidRPr="005C3B50">
              <w:rPr>
                <w:rFonts w:cs="Traditional Arabic"/>
                <w:szCs w:val="28"/>
                <w:rtl/>
              </w:rPr>
              <w:t>:</w:t>
            </w:r>
            <w:r w:rsidRPr="00AB3ED1">
              <w:rPr>
                <w:rFonts w:cs="Traditional Arabic"/>
                <w:szCs w:val="28"/>
                <w:rtl/>
              </w:rPr>
              <w:t>1</w:t>
            </w:r>
          </w:p>
        </w:tc>
      </w:tr>
      <w:tr w:rsidR="005C3B50" w:rsidRPr="005C3B50" w:rsidTr="005C3B50">
        <w:trPr>
          <w:trHeight w:val="207"/>
        </w:trPr>
        <w:tc>
          <w:tcPr>
            <w:tcW w:w="675" w:type="pct"/>
            <w:tcBorders>
              <w:bottom w:val="single" w:sz="12" w:space="0" w:color="auto"/>
            </w:tcBorders>
            <w:noWrap/>
          </w:tcPr>
          <w:p w:rsidR="005611DF" w:rsidRPr="005C3B50" w:rsidRDefault="005611DF" w:rsidP="00AD3281">
            <w:pPr>
              <w:pStyle w:val="SingleTxtG"/>
              <w:suppressAutoHyphens w:val="0"/>
              <w:bidi/>
              <w:spacing w:before="20" w:after="40" w:line="280" w:lineRule="exact"/>
              <w:ind w:left="57" w:right="57"/>
              <w:jc w:val="lowKashida"/>
              <w:rPr>
                <w:rFonts w:cs="Traditional Arabic"/>
                <w:b/>
                <w:szCs w:val="28"/>
              </w:rPr>
            </w:pPr>
            <w:r w:rsidRPr="00AB3ED1">
              <w:rPr>
                <w:rFonts w:cs="Traditional Arabic"/>
                <w:b/>
                <w:szCs w:val="28"/>
                <w:rtl/>
              </w:rPr>
              <w:t>2007</w:t>
            </w:r>
          </w:p>
        </w:tc>
        <w:tc>
          <w:tcPr>
            <w:tcW w:w="738" w:type="pct"/>
            <w:tcBorders>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4313</w:t>
            </w:r>
          </w:p>
        </w:tc>
        <w:tc>
          <w:tcPr>
            <w:tcW w:w="682" w:type="pct"/>
            <w:tcBorders>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4497</w:t>
            </w:r>
          </w:p>
        </w:tc>
        <w:tc>
          <w:tcPr>
            <w:tcW w:w="829" w:type="pct"/>
            <w:tcBorders>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1</w:t>
            </w:r>
            <w:r w:rsidRPr="005C3B50">
              <w:rPr>
                <w:rFonts w:cs="Traditional Arabic"/>
                <w:szCs w:val="28"/>
                <w:rtl/>
              </w:rPr>
              <w:t>:</w:t>
            </w:r>
            <w:r w:rsidRPr="00AB3ED1">
              <w:rPr>
                <w:rFonts w:cs="Traditional Arabic"/>
                <w:szCs w:val="28"/>
                <w:rtl/>
              </w:rPr>
              <w:t>0</w:t>
            </w:r>
            <w:r w:rsidR="00AD3281" w:rsidRPr="005C3B50">
              <w:rPr>
                <w:rFonts w:cs="Traditional Arabic"/>
                <w:szCs w:val="28"/>
                <w:rtl/>
              </w:rPr>
              <w:t>.</w:t>
            </w:r>
            <w:r w:rsidRPr="00AB3ED1">
              <w:rPr>
                <w:rFonts w:cs="Traditional Arabic"/>
                <w:szCs w:val="28"/>
                <w:rtl/>
              </w:rPr>
              <w:t>96</w:t>
            </w:r>
          </w:p>
        </w:tc>
        <w:tc>
          <w:tcPr>
            <w:tcW w:w="701" w:type="pct"/>
            <w:tcBorders>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3898</w:t>
            </w:r>
          </w:p>
        </w:tc>
        <w:tc>
          <w:tcPr>
            <w:tcW w:w="693" w:type="pct"/>
            <w:tcBorders>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3918</w:t>
            </w:r>
          </w:p>
        </w:tc>
        <w:tc>
          <w:tcPr>
            <w:tcW w:w="682" w:type="pct"/>
            <w:tcBorders>
              <w:bottom w:val="single" w:sz="12" w:space="0" w:color="auto"/>
            </w:tcBorders>
            <w:noWrap/>
            <w:vAlign w:val="bottom"/>
          </w:tcPr>
          <w:p w:rsidR="005611DF" w:rsidRPr="005C3B50" w:rsidRDefault="005611DF" w:rsidP="00AD3281">
            <w:pPr>
              <w:pStyle w:val="SingleTxtG"/>
              <w:suppressAutoHyphens w:val="0"/>
              <w:bidi/>
              <w:spacing w:before="20" w:after="40" w:line="280" w:lineRule="exact"/>
              <w:ind w:left="57" w:right="57"/>
              <w:jc w:val="lowKashida"/>
              <w:rPr>
                <w:rFonts w:cs="Traditional Arabic"/>
                <w:szCs w:val="28"/>
              </w:rPr>
            </w:pPr>
            <w:r w:rsidRPr="00AB3ED1">
              <w:rPr>
                <w:rFonts w:cs="Traditional Arabic"/>
                <w:szCs w:val="28"/>
                <w:rtl/>
              </w:rPr>
              <w:t>1</w:t>
            </w:r>
            <w:r w:rsidRPr="005C3B50">
              <w:rPr>
                <w:rFonts w:cs="Traditional Arabic"/>
                <w:szCs w:val="28"/>
                <w:rtl/>
              </w:rPr>
              <w:t>:</w:t>
            </w:r>
            <w:r w:rsidRPr="00AB3ED1">
              <w:rPr>
                <w:rFonts w:cs="Traditional Arabic"/>
                <w:szCs w:val="28"/>
                <w:rtl/>
              </w:rPr>
              <w:t>0</w:t>
            </w:r>
            <w:r w:rsidR="00AD3281" w:rsidRPr="005C3B50">
              <w:rPr>
                <w:rFonts w:cs="Traditional Arabic"/>
                <w:szCs w:val="28"/>
                <w:rtl/>
              </w:rPr>
              <w:t>.</w:t>
            </w:r>
            <w:r w:rsidRPr="00AB3ED1">
              <w:rPr>
                <w:rFonts w:cs="Traditional Arabic"/>
                <w:szCs w:val="28"/>
                <w:rtl/>
              </w:rPr>
              <w:t>99</w:t>
            </w:r>
          </w:p>
        </w:tc>
      </w:tr>
    </w:tbl>
    <w:p w:rsidR="005611DF" w:rsidRPr="005C3B50" w:rsidRDefault="005C3B50" w:rsidP="005C3B50">
      <w:pPr>
        <w:pStyle w:val="SingleTxtGA"/>
        <w:spacing w:before="120"/>
        <w:rPr>
          <w:sz w:val="16"/>
          <w:szCs w:val="26"/>
        </w:rPr>
      </w:pPr>
      <w:r>
        <w:rPr>
          <w:i/>
          <w:iCs/>
          <w:sz w:val="16"/>
          <w:szCs w:val="26"/>
          <w:rtl/>
        </w:rPr>
        <w:t>المصدر:</w:t>
      </w:r>
      <w:r>
        <w:rPr>
          <w:i/>
          <w:iCs/>
          <w:sz w:val="16"/>
          <w:szCs w:val="26"/>
          <w:rtl/>
        </w:rPr>
        <w:tab/>
      </w:r>
      <w:r w:rsidR="005611DF" w:rsidRPr="005C3B50">
        <w:rPr>
          <w:sz w:val="16"/>
          <w:szCs w:val="26"/>
          <w:rtl/>
        </w:rPr>
        <w:t>وحدة السياسات والتخطيط، وزارة التعليم</w:t>
      </w:r>
      <w:r>
        <w:rPr>
          <w:sz w:val="16"/>
          <w:szCs w:val="26"/>
          <w:rtl/>
        </w:rPr>
        <w:t>.</w:t>
      </w:r>
    </w:p>
    <w:p w:rsidR="005611DF" w:rsidRPr="00601287" w:rsidRDefault="005611DF" w:rsidP="005C3B50">
      <w:pPr>
        <w:pStyle w:val="H23GA"/>
      </w:pPr>
      <w:r w:rsidRPr="00601287">
        <w:tab/>
      </w:r>
      <w:r w:rsidRPr="00601287">
        <w:tab/>
      </w:r>
      <w:r w:rsidRPr="00601287">
        <w:rPr>
          <w:rtl/>
          <w:lang w:bidi="ar-EG"/>
        </w:rPr>
        <w:t>فرص الالتحاق بالمدارس المهنية</w:t>
      </w:r>
    </w:p>
    <w:p w:rsidR="005611DF" w:rsidRPr="00601287" w:rsidRDefault="005611DF" w:rsidP="004B7415">
      <w:pPr>
        <w:pStyle w:val="SingleTxtGA"/>
      </w:pPr>
      <w:r w:rsidRPr="00AB3ED1">
        <w:rPr>
          <w:rtl/>
          <w:lang w:bidi="ar-EG"/>
        </w:rPr>
        <w:t>320</w:t>
      </w:r>
      <w:r w:rsidRPr="00601287">
        <w:rPr>
          <w:rtl/>
          <w:lang w:bidi="ar-EG"/>
        </w:rPr>
        <w:t>-</w:t>
      </w:r>
      <w:r w:rsidRPr="00601287">
        <w:rPr>
          <w:rtl/>
          <w:lang w:bidi="ar-EG"/>
        </w:rPr>
        <w:tab/>
        <w:t>بالرغم من التحاق عدد أكبر من الفتيات في مؤسسات ما بعد المرحلة الثانوية، فإنهن ما</w:t>
      </w:r>
      <w:r w:rsidR="004B7415">
        <w:rPr>
          <w:rFonts w:hint="cs"/>
          <w:rtl/>
          <w:lang w:bidi="ar-EG"/>
        </w:rPr>
        <w:t> </w:t>
      </w:r>
      <w:r w:rsidRPr="00601287">
        <w:rPr>
          <w:rtl/>
          <w:lang w:bidi="ar-EG"/>
        </w:rPr>
        <w:t xml:space="preserve">زلن يتجمعن في المدارس ذات الطابع الأنثوي التقليدي مثل الأكاديمية السيشيلية للسياحة، والمعهد الوطني للدراسات الصحية والاجتماعية، والمدرسة التعليمية. غير أنه لوحظ حدوث تغيرات إيجابية في أعداد الملتحقين بالنسبة لمعهد التدريب البحري، والمركز السيشيلي للتدريب في مجال الزراعة والبستنة، والمعهد السيشيلي للتكنولوجيا الذي كان مقتصراً قبل ذلك على الذكور. </w:t>
      </w:r>
    </w:p>
    <w:p w:rsidR="005611DF" w:rsidRPr="00601287" w:rsidRDefault="005611DF" w:rsidP="000258ED">
      <w:pPr>
        <w:pStyle w:val="SingleTxtGA"/>
        <w:rPr>
          <w:rtl/>
          <w:lang w:bidi="ar-EG"/>
        </w:rPr>
      </w:pPr>
      <w:r w:rsidRPr="00AB3ED1">
        <w:rPr>
          <w:rtl/>
          <w:lang w:bidi="ar-EG"/>
        </w:rPr>
        <w:t>321</w:t>
      </w:r>
      <w:r w:rsidRPr="00601287">
        <w:rPr>
          <w:rtl/>
          <w:lang w:bidi="ar-EG"/>
        </w:rPr>
        <w:t>-</w:t>
      </w:r>
      <w:r w:rsidRPr="00601287">
        <w:rPr>
          <w:rtl/>
          <w:lang w:bidi="ar-EG"/>
        </w:rPr>
        <w:tab/>
        <w:t xml:space="preserve">وخلال الفترة من </w:t>
      </w:r>
      <w:r w:rsidRPr="00AB3ED1">
        <w:rPr>
          <w:rtl/>
          <w:lang w:bidi="ar-EG"/>
        </w:rPr>
        <w:t>1994</w:t>
      </w:r>
      <w:r w:rsidRPr="00601287">
        <w:rPr>
          <w:rtl/>
          <w:lang w:bidi="ar-EG"/>
        </w:rPr>
        <w:t xml:space="preserve"> إلى </w:t>
      </w:r>
      <w:r w:rsidRPr="00AB3ED1">
        <w:rPr>
          <w:rtl/>
          <w:lang w:bidi="ar-EG"/>
        </w:rPr>
        <w:t>2009</w:t>
      </w:r>
      <w:r w:rsidRPr="00601287">
        <w:rPr>
          <w:rtl/>
          <w:lang w:bidi="ar-EG"/>
        </w:rPr>
        <w:t xml:space="preserve">، ارتفعت النسبة المئوية للنساء في مجال الدراسات البحرية من </w:t>
      </w:r>
      <w:r w:rsidRPr="00AB3ED1">
        <w:rPr>
          <w:rtl/>
          <w:lang w:bidi="ar-EG"/>
        </w:rPr>
        <w:t>4</w:t>
      </w:r>
      <w:r w:rsidRPr="00601287">
        <w:rPr>
          <w:rtl/>
          <w:lang w:bidi="ar-EG"/>
        </w:rPr>
        <w:t xml:space="preserve"> في المائة في عام </w:t>
      </w:r>
      <w:r w:rsidRPr="00AB3ED1">
        <w:rPr>
          <w:rtl/>
          <w:lang w:bidi="ar-EG"/>
        </w:rPr>
        <w:t>1994</w:t>
      </w:r>
      <w:r w:rsidRPr="00601287">
        <w:rPr>
          <w:rtl/>
          <w:lang w:bidi="ar-EG"/>
        </w:rPr>
        <w:t xml:space="preserve"> إلى </w:t>
      </w:r>
      <w:r w:rsidRPr="00AB3ED1">
        <w:rPr>
          <w:rtl/>
          <w:lang w:bidi="ar-EG"/>
        </w:rPr>
        <w:t>34</w:t>
      </w:r>
      <w:r w:rsidRPr="00601287">
        <w:rPr>
          <w:rtl/>
          <w:lang w:bidi="ar-EG"/>
        </w:rPr>
        <w:t xml:space="preserve"> في المائة في عام </w:t>
      </w:r>
      <w:r w:rsidRPr="00AB3ED1">
        <w:rPr>
          <w:rtl/>
          <w:lang w:bidi="ar-EG"/>
        </w:rPr>
        <w:t>2009</w:t>
      </w:r>
      <w:r w:rsidRPr="00601287">
        <w:rPr>
          <w:rtl/>
          <w:lang w:bidi="ar-EG"/>
        </w:rPr>
        <w:t xml:space="preserve">. وفي المعهد السيشيلي للتكنولوجيا، ارتفعت نسبة الإناث من صفر في المائة في عام </w:t>
      </w:r>
      <w:r w:rsidRPr="00AB3ED1">
        <w:rPr>
          <w:rtl/>
          <w:lang w:bidi="ar-EG"/>
        </w:rPr>
        <w:t>1994</w:t>
      </w:r>
      <w:r w:rsidRPr="00601287">
        <w:rPr>
          <w:rtl/>
          <w:lang w:bidi="ar-EG"/>
        </w:rPr>
        <w:t xml:space="preserve"> إلى </w:t>
      </w:r>
      <w:r w:rsidRPr="00AB3ED1">
        <w:rPr>
          <w:rtl/>
          <w:lang w:bidi="ar-EG"/>
        </w:rPr>
        <w:t>8</w:t>
      </w:r>
      <w:r w:rsidR="000258ED">
        <w:rPr>
          <w:rtl/>
          <w:lang w:bidi="ar-EG"/>
        </w:rPr>
        <w:t>.</w:t>
      </w:r>
      <w:r w:rsidRPr="00AB3ED1">
        <w:rPr>
          <w:rtl/>
          <w:lang w:bidi="ar-EG"/>
        </w:rPr>
        <w:t>7</w:t>
      </w:r>
      <w:r w:rsidRPr="00601287">
        <w:rPr>
          <w:rtl/>
          <w:lang w:bidi="ar-EG"/>
        </w:rPr>
        <w:t xml:space="preserve"> في المائة في عام </w:t>
      </w:r>
      <w:r w:rsidRPr="00AB3ED1">
        <w:rPr>
          <w:rtl/>
          <w:lang w:bidi="ar-EG"/>
        </w:rPr>
        <w:t>2009</w:t>
      </w:r>
      <w:r w:rsidRPr="00601287">
        <w:rPr>
          <w:rtl/>
          <w:lang w:bidi="ar-EG"/>
        </w:rPr>
        <w:t xml:space="preserve">، وفي المركز السيشيلي للتدريب في مجال الزراعة والبستنة، كانت نسبة الإناث بين الطلبة </w:t>
      </w:r>
      <w:r w:rsidRPr="00AB3ED1">
        <w:rPr>
          <w:rtl/>
          <w:lang w:bidi="ar-EG"/>
        </w:rPr>
        <w:t>45</w:t>
      </w:r>
      <w:r w:rsidRPr="00601287">
        <w:rPr>
          <w:rtl/>
          <w:lang w:bidi="ar-EG"/>
        </w:rPr>
        <w:t xml:space="preserve"> في المائة في عام </w:t>
      </w:r>
      <w:r w:rsidRPr="00AB3ED1">
        <w:rPr>
          <w:rtl/>
          <w:lang w:bidi="ar-EG"/>
        </w:rPr>
        <w:t>2009</w:t>
      </w:r>
      <w:r w:rsidRPr="00601287">
        <w:rPr>
          <w:rtl/>
          <w:lang w:bidi="ar-EG"/>
        </w:rPr>
        <w:t xml:space="preserve">. ووفقاً لرئيس معهد التدريب البحري، فإن هذه الزيادة في التحاق الفتيات ترجع إلى إعادة النظر في المقررات الدراسية التي أصحبت تتيح فرصاً أكبر للفتيات لدراسة مقررات تؤهلهن لأن يصحبن حارسات غابات ومتخصصات في البيولوجيا البحرية وسائقات. وزاد عدد الفتيات اللائي يدرسن مناهج دراسية أكثر تقدماً في الملاحة ومصائد الأسماك لأن الفتيات أصبحن يجدن فرصاً وظيفية على السفن الترفيهية واليخوت. وفي عام </w:t>
      </w:r>
      <w:r w:rsidRPr="00AB3ED1">
        <w:rPr>
          <w:rtl/>
          <w:lang w:bidi="ar-EG"/>
        </w:rPr>
        <w:t>2009</w:t>
      </w:r>
      <w:r w:rsidRPr="00601287">
        <w:rPr>
          <w:rtl/>
          <w:lang w:bidi="ar-EG"/>
        </w:rPr>
        <w:t xml:space="preserve">، كسبت النساء الجوائز المخصصة لأفضل أداء في مقررات الملاحة، والملاحة البحرية، ومصائد الأسماك. </w:t>
      </w:r>
    </w:p>
    <w:p w:rsidR="005611DF" w:rsidRPr="00601287" w:rsidRDefault="005611DF" w:rsidP="005C3B50">
      <w:pPr>
        <w:pStyle w:val="SingleTxtGA"/>
      </w:pPr>
      <w:r w:rsidRPr="00AB3ED1">
        <w:rPr>
          <w:rtl/>
          <w:lang w:bidi="ar-EG"/>
        </w:rPr>
        <w:t>322</w:t>
      </w:r>
      <w:r w:rsidRPr="00601287">
        <w:rPr>
          <w:rtl/>
          <w:lang w:bidi="ar-EG"/>
        </w:rPr>
        <w:t>-</w:t>
      </w:r>
      <w:r w:rsidRPr="00601287">
        <w:rPr>
          <w:rtl/>
          <w:lang w:bidi="ar-EG"/>
        </w:rPr>
        <w:tab/>
        <w:t>الفتيات اللائي اخترن مقررات دراسية في مجالات البناء أو التشييد أو الهندسة حصلن على فرص وظيفية أقل. ووفقاً لرئيس المعهد، فإن المنظمات العاملة في مجالات الهندسة والتشييد بصفة عامة كانت مترددة في توظيف فتيات لأنه يتعين عليها أن توفر لهن مرافق إضافية في مواقع التشييد وترى أن النساء يعطلن العمال الذكور. وتمثلت إحدى المبادرات في أن يقوم المعهد نفسه بتعيين بعض الخريجات من خريجات التشييد، والاتصالات، والدهانات والسباكة ليصبحن مدرسات في المدرسة. وبعض الفتيات لديهن الآن درجات جامعية ويعتبرن نماذج جيدة لخريجات المدرسة.</w:t>
      </w:r>
      <w:r w:rsidR="007B325A">
        <w:rPr>
          <w:rtl/>
          <w:lang w:bidi="ar-EG"/>
        </w:rPr>
        <w:t xml:space="preserve"> </w:t>
      </w:r>
    </w:p>
    <w:p w:rsidR="005611DF" w:rsidRPr="00601287" w:rsidRDefault="005611DF" w:rsidP="005C3B50">
      <w:pPr>
        <w:pStyle w:val="SingleTxtGA"/>
        <w:rPr>
          <w:lang w:bidi="ar-EG"/>
        </w:rPr>
      </w:pPr>
      <w:r w:rsidRPr="00AB3ED1">
        <w:rPr>
          <w:rtl/>
          <w:lang w:bidi="ar-EG"/>
        </w:rPr>
        <w:t>323</w:t>
      </w:r>
      <w:r w:rsidRPr="00601287">
        <w:rPr>
          <w:rtl/>
          <w:lang w:bidi="ar-EG"/>
        </w:rPr>
        <w:t>-</w:t>
      </w:r>
      <w:r w:rsidRPr="00601287">
        <w:rPr>
          <w:rtl/>
          <w:lang w:bidi="ar-EG"/>
        </w:rPr>
        <w:tab/>
        <w:t xml:space="preserve">ورغم ارتفاع معدل التحاق الفتيات بشعبة الزراعة، لا توجد سجلات تبين عدد الفتيات اللائي يجدن عملاً في مجال الزراعة، أو يواصلن البقاء في الوظيفة. وعدم وجود بيانات مفصلة بحسب نوع الجنس في قطاع الزراعة يجعل من الصعب قياس إسهام المرأة فيه. </w:t>
      </w:r>
    </w:p>
    <w:p w:rsidR="005611DF" w:rsidRPr="00601287" w:rsidRDefault="005611DF" w:rsidP="005C3B50">
      <w:pPr>
        <w:pStyle w:val="H23GA"/>
      </w:pPr>
      <w:bookmarkStart w:id="81" w:name="_Toc266734567"/>
      <w:r w:rsidRPr="00601287">
        <w:tab/>
      </w:r>
      <w:r w:rsidRPr="00601287">
        <w:tab/>
      </w:r>
      <w:bookmarkEnd w:id="81"/>
      <w:r w:rsidRPr="00601287">
        <w:rPr>
          <w:rtl/>
          <w:lang w:bidi="ar-EG"/>
        </w:rPr>
        <w:t>فرص الحصول على التوجيه والنصح بغرض التوظف</w:t>
      </w:r>
    </w:p>
    <w:p w:rsidR="005611DF" w:rsidRPr="00601287" w:rsidRDefault="005611DF" w:rsidP="005C3B50">
      <w:pPr>
        <w:pStyle w:val="SingleTxtGA"/>
        <w:rPr>
          <w:rtl/>
          <w:lang w:bidi="ar-EG"/>
        </w:rPr>
      </w:pPr>
      <w:r w:rsidRPr="00AB3ED1">
        <w:rPr>
          <w:rtl/>
          <w:lang w:bidi="ar-EG"/>
        </w:rPr>
        <w:t>324</w:t>
      </w:r>
      <w:r w:rsidRPr="00601287">
        <w:rPr>
          <w:rtl/>
          <w:lang w:bidi="ar-EG"/>
        </w:rPr>
        <w:t>-</w:t>
      </w:r>
      <w:r w:rsidRPr="00601287">
        <w:rPr>
          <w:rtl/>
          <w:lang w:bidi="ar-EG"/>
        </w:rPr>
        <w:tab/>
        <w:t xml:space="preserve">بذلت جهود كبيرة في المدارس الثانوية في سيشيل لتعزيز ترتيبات التوجيه المتعلق بالحصول على وظائف. فقد أنشئت في عام </w:t>
      </w:r>
      <w:r w:rsidRPr="00AB3ED1">
        <w:rPr>
          <w:rtl/>
          <w:lang w:bidi="ar-EG"/>
        </w:rPr>
        <w:t>1997</w:t>
      </w:r>
      <w:r w:rsidRPr="00601287">
        <w:rPr>
          <w:rtl/>
          <w:lang w:bidi="ar-EG"/>
        </w:rPr>
        <w:t>، في وزارة التعليم وحدة للمساعدة في التوظف تابعة لشعبة التخطيط التعليمي من أجل وضع وتنفيذ ورصد برنامج التعليم والتوجيه في مجال التوظف (</w:t>
      </w:r>
      <w:r w:rsidRPr="00601287">
        <w:rPr>
          <w:lang w:bidi="ar-EG"/>
        </w:rPr>
        <w:t>CEG</w:t>
      </w:r>
      <w:r w:rsidRPr="00601287">
        <w:rPr>
          <w:rtl/>
          <w:lang w:bidi="ar-EG"/>
        </w:rPr>
        <w:t xml:space="preserve">) في المدارس الثانوية. وفي عام </w:t>
      </w:r>
      <w:r w:rsidRPr="00AB3ED1">
        <w:rPr>
          <w:rtl/>
          <w:lang w:bidi="ar-EG"/>
        </w:rPr>
        <w:t>2004</w:t>
      </w:r>
      <w:r w:rsidRPr="00601287">
        <w:rPr>
          <w:rtl/>
          <w:lang w:bidi="ar-EG"/>
        </w:rPr>
        <w:t>، نقلت المسؤولية عن الوحدة إلى شعبة المدارس لضمان تحسين تنفيذ البرنامج في المدارس. وقد رفع منذ ذلك الحين مستوى الوحدة لتصبح قسماً تابعاً لشعبة المدارس، ولها مدير خاص بها.</w:t>
      </w:r>
      <w:r w:rsidR="00FE3F8C">
        <w:rPr>
          <w:rtl/>
          <w:lang w:bidi="ar-EG"/>
        </w:rPr>
        <w:t xml:space="preserve"> </w:t>
      </w:r>
    </w:p>
    <w:p w:rsidR="005611DF" w:rsidRPr="00601287" w:rsidRDefault="005611DF" w:rsidP="00FA0D68">
      <w:pPr>
        <w:pStyle w:val="SingleTxtGA"/>
      </w:pPr>
      <w:r w:rsidRPr="00AB3ED1">
        <w:rPr>
          <w:rtl/>
          <w:lang w:bidi="ar-EG"/>
        </w:rPr>
        <w:t>325</w:t>
      </w:r>
      <w:r w:rsidRPr="00601287">
        <w:rPr>
          <w:rtl/>
          <w:lang w:bidi="ar-EG"/>
        </w:rPr>
        <w:t>-</w:t>
      </w:r>
      <w:r w:rsidRPr="00601287">
        <w:rPr>
          <w:rtl/>
          <w:lang w:bidi="ar-EG"/>
        </w:rPr>
        <w:tab/>
        <w:t xml:space="preserve">والتعليم المتعلق بالتوظف واحد من أربعة عناصر متضافرة لتحقيق النجاح للتعليم الشخصي والاجتماعي الذي أطلق في المدارس منذ عام </w:t>
      </w:r>
      <w:r w:rsidRPr="00AB3ED1">
        <w:rPr>
          <w:rtl/>
          <w:lang w:bidi="ar-EG"/>
        </w:rPr>
        <w:t>1998</w:t>
      </w:r>
      <w:r w:rsidRPr="00601287">
        <w:rPr>
          <w:rtl/>
          <w:lang w:bidi="ar-EG"/>
        </w:rPr>
        <w:t xml:space="preserve">. وتقدم المعلومات المتعلقة بالتوظف والمهارات الحياتية والمرتبطة بالسن إلى جميع الفئات العمرية. وبدءاً من </w:t>
      </w:r>
      <w:r w:rsidRPr="00AB3ED1">
        <w:rPr>
          <w:rtl/>
          <w:lang w:bidi="ar-EG"/>
        </w:rPr>
        <w:t>1999</w:t>
      </w:r>
      <w:r w:rsidRPr="00601287">
        <w:rPr>
          <w:rtl/>
          <w:lang w:bidi="ar-EG"/>
        </w:rPr>
        <w:t>، خصصت حصة دراسية مدتها أربعون دقيقة في الصفين الرابع والخامس الثانوي للتوجيه المتعلق بالتوظف. ويصف برنامج التعلم الشخصي والاجتماعي في المناهج الدراسية في سيشيل، (</w:t>
      </w:r>
      <w:r w:rsidRPr="00AB3ED1">
        <w:rPr>
          <w:rtl/>
          <w:lang w:bidi="ar-EG"/>
        </w:rPr>
        <w:t>63</w:t>
      </w:r>
      <w:r w:rsidRPr="00601287">
        <w:rPr>
          <w:rtl/>
          <w:lang w:bidi="ar-EG"/>
        </w:rPr>
        <w:t>:</w:t>
      </w:r>
      <w:r w:rsidRPr="00AB3ED1">
        <w:rPr>
          <w:rtl/>
          <w:lang w:bidi="ar-EG"/>
        </w:rPr>
        <w:t>2001</w:t>
      </w:r>
      <w:r w:rsidRPr="00601287">
        <w:rPr>
          <w:rtl/>
          <w:lang w:bidi="ar-EG"/>
        </w:rPr>
        <w:t xml:space="preserve">) برنامج التعليم والتوجيه في مجال التوظف بأنه </w:t>
      </w:r>
      <w:r w:rsidR="00FA0D68">
        <w:rPr>
          <w:rtl/>
          <w:lang w:bidi="ar-EG"/>
        </w:rPr>
        <w:t>"</w:t>
      </w:r>
      <w:r w:rsidRPr="00601287">
        <w:rPr>
          <w:rtl/>
          <w:lang w:bidi="ar-EG"/>
        </w:rPr>
        <w:t>عملية إنمائية ينبغي أن تساعد الأفراد في الاضطلاع بدور نشط في تنمية قدراتهم الذاتية، على أساس اهتماماتهم وجدارتهم وقدرتهم مع مراعاة الفرص المتاحة والاحتياجات من الموارد البشرية وأولياتها. ويؤدي دوراً محورياً في إعداد الشباب لحياة البالغين. وينبغي لأي برنامج فعال للتعليم والتوجيه من أجل التوظف أن يستند على</w:t>
      </w:r>
      <w:r w:rsidR="00FE3F8C">
        <w:rPr>
          <w:rtl/>
          <w:lang w:bidi="ar-EG"/>
        </w:rPr>
        <w:t xml:space="preserve"> </w:t>
      </w:r>
      <w:r w:rsidRPr="00601287">
        <w:rPr>
          <w:rtl/>
          <w:lang w:bidi="ar-EG"/>
        </w:rPr>
        <w:t>التقييم الذاتي، وتوسيع الآفاق، والاختيار، وإدارة التحولات</w:t>
      </w:r>
      <w:r w:rsidR="00FA0D68">
        <w:rPr>
          <w:rtl/>
          <w:lang w:bidi="ar-EG"/>
        </w:rPr>
        <w:t>"</w:t>
      </w:r>
      <w:r w:rsidRPr="00601287">
        <w:rPr>
          <w:rtl/>
          <w:lang w:bidi="ar-EG"/>
        </w:rPr>
        <w:t xml:space="preserve"> (وزارة التعليم، </w:t>
      </w:r>
      <w:r w:rsidRPr="00AB3ED1">
        <w:rPr>
          <w:rtl/>
          <w:lang w:bidi="ar-EG"/>
        </w:rPr>
        <w:t>2001</w:t>
      </w:r>
      <w:r w:rsidRPr="00601287">
        <w:rPr>
          <w:rtl/>
          <w:lang w:bidi="ar-EG"/>
        </w:rPr>
        <w:t>).</w:t>
      </w:r>
      <w:r w:rsidR="007B325A">
        <w:rPr>
          <w:rtl/>
          <w:lang w:bidi="ar-EG"/>
        </w:rPr>
        <w:t xml:space="preserve"> </w:t>
      </w:r>
    </w:p>
    <w:p w:rsidR="005611DF" w:rsidRPr="00601287" w:rsidRDefault="005611DF" w:rsidP="005C3B50">
      <w:pPr>
        <w:pStyle w:val="SingleTxtGA"/>
        <w:rPr>
          <w:rtl/>
          <w:lang w:bidi="ar-EG"/>
        </w:rPr>
      </w:pPr>
      <w:r w:rsidRPr="00AB3ED1">
        <w:rPr>
          <w:rtl/>
          <w:lang w:bidi="ar-EG"/>
        </w:rPr>
        <w:t>326</w:t>
      </w:r>
      <w:r w:rsidRPr="00601287">
        <w:rPr>
          <w:rtl/>
          <w:lang w:bidi="ar-EG"/>
        </w:rPr>
        <w:t>-</w:t>
      </w:r>
      <w:r w:rsidRPr="00601287">
        <w:rPr>
          <w:rtl/>
          <w:lang w:bidi="ar-EG"/>
        </w:rPr>
        <w:tab/>
        <w:t xml:space="preserve">ويقوم مدرسون مدربون على برنامج التعليم والتوجيه في مجال التوظف بالتدريس بانتظام وبإجراء مقابلات مع الطلبة والآباء. ويعمل هذا القسم بالتعاون المباشر مع المدارس لكفالة تقديم برنامج فعال للطلبة ومنحهم فرصة الوصول إلى المعلومات المتصلة بالوظائف. كما ينسق القسم معظم أنشطة انتقال طلبة المرحلة الثانوية إلى مؤسسات التعليم بعد الثانوي. وتتمثل بعض الأنشطة في: معلومات تقدمها مؤسسات التعليم بعد الثانوي إلى طلبة المدارس الثانوية؛ أيام حرة للطلبة في مؤسسات التعليم بعد الثانوي ولطبلة المرحلة الثانوية؛ ومقابلات شخصية بشأن المقرر الدراسي؛ واكتساب خبرة عملية وإلحاق بعض الطلبة بأعمال؛ ومساعدة المدارس في أنشطتها المتعلقة بالإلحاق في وظائف، وتقديم المشورة للطلبة والآباء ولمن أنهوا مرحلة الدراسة بناء على طلبهم. </w:t>
      </w:r>
    </w:p>
    <w:p w:rsidR="005611DF" w:rsidRPr="00601287" w:rsidRDefault="005611DF" w:rsidP="005C3B50">
      <w:pPr>
        <w:pStyle w:val="SingleTxtGA"/>
        <w:rPr>
          <w:rtl/>
        </w:rPr>
      </w:pPr>
      <w:r w:rsidRPr="00AB3ED1">
        <w:rPr>
          <w:rtl/>
          <w:lang w:bidi="ar-EG"/>
        </w:rPr>
        <w:t>327</w:t>
      </w:r>
      <w:r w:rsidRPr="00601287">
        <w:rPr>
          <w:rtl/>
          <w:lang w:bidi="ar-EG"/>
        </w:rPr>
        <w:t>-</w:t>
      </w:r>
      <w:r w:rsidRPr="00601287">
        <w:rPr>
          <w:rtl/>
          <w:lang w:bidi="ar-EG"/>
        </w:rPr>
        <w:tab/>
        <w:t xml:space="preserve">وعلى مدى الخمس عشرة سنة الماضية، تقام سنوياً أسابيع التوظف التي يتم تنظيمها بالاشتراك مع المجلس الوطني لتنمية الموارد البشرية، والتي كانت واحدة من الأنشطة الرئيسية على قائمة أعمال القسم لمساعدة الطلاب في اتخاذ قرارات عن بينة بشأن التوظف وتعزيز الروابط بين المؤسسات التعليمية ومنظمات العمل وغيرها من الوكالات (في القطاعين الخاص والعام). وتنظيم هذه الأسابيع في إطار مواضيع مختلفة مثل </w:t>
      </w:r>
      <w:r w:rsidR="005C3B50">
        <w:rPr>
          <w:rtl/>
          <w:lang w:bidi="ar-EG"/>
        </w:rPr>
        <w:t>"</w:t>
      </w:r>
      <w:r w:rsidRPr="00601287">
        <w:rPr>
          <w:rtl/>
          <w:lang w:bidi="ar-EG"/>
        </w:rPr>
        <w:t>قيِّم جميع الوظائف: تلبية احتياجات القوة العاملة في البلد</w:t>
      </w:r>
      <w:r w:rsidR="005C3B50">
        <w:rPr>
          <w:rtl/>
          <w:lang w:bidi="ar-EG"/>
        </w:rPr>
        <w:t>"</w:t>
      </w:r>
      <w:r w:rsidRPr="00601287">
        <w:rPr>
          <w:rtl/>
          <w:lang w:bidi="ar-EG"/>
        </w:rPr>
        <w:t xml:space="preserve">. وتوفر أسابيع التوظف السنوية معلومات عن الفرص الوظيفية بطرائق غير متحيزة. </w:t>
      </w:r>
    </w:p>
    <w:p w:rsidR="005611DF" w:rsidRPr="00601287" w:rsidRDefault="005611DF" w:rsidP="005C3B50">
      <w:pPr>
        <w:pStyle w:val="SingleTxtGA"/>
        <w:rPr>
          <w:rtl/>
        </w:rPr>
      </w:pPr>
      <w:r w:rsidRPr="00AB3ED1">
        <w:rPr>
          <w:rtl/>
          <w:lang w:bidi="ar-EG"/>
        </w:rPr>
        <w:t>328</w:t>
      </w:r>
      <w:r w:rsidRPr="00601287">
        <w:rPr>
          <w:rtl/>
          <w:lang w:bidi="ar-EG"/>
        </w:rPr>
        <w:t>-</w:t>
      </w:r>
      <w:r w:rsidRPr="00601287">
        <w:rPr>
          <w:rtl/>
          <w:lang w:bidi="ar-EG"/>
        </w:rPr>
        <w:tab/>
        <w:t>ويعد برنامج التعليم والتوجيه في مجال التوظف (</w:t>
      </w:r>
      <w:r w:rsidRPr="00601287">
        <w:rPr>
          <w:lang w:bidi="ar-EG"/>
        </w:rPr>
        <w:t>CEG</w:t>
      </w:r>
      <w:r w:rsidRPr="00601287">
        <w:rPr>
          <w:rtl/>
          <w:lang w:bidi="ar-EG"/>
        </w:rPr>
        <w:t>) برنامجاً ناجحاً إلى حد بعيد لأنه على مدى ثلاث سنوات متتابعة (</w:t>
      </w:r>
      <w:r w:rsidRPr="00AB3ED1">
        <w:rPr>
          <w:rtl/>
          <w:lang w:bidi="ar-EG"/>
        </w:rPr>
        <w:t>2006</w:t>
      </w:r>
      <w:r w:rsidRPr="00601287">
        <w:rPr>
          <w:rtl/>
          <w:lang w:bidi="ar-EG"/>
        </w:rPr>
        <w:t>، و</w:t>
      </w:r>
      <w:r w:rsidRPr="00AB3ED1">
        <w:rPr>
          <w:rtl/>
          <w:lang w:bidi="ar-EG"/>
        </w:rPr>
        <w:t>2007</w:t>
      </w:r>
      <w:r w:rsidRPr="00601287">
        <w:rPr>
          <w:rtl/>
          <w:lang w:bidi="ar-EG"/>
        </w:rPr>
        <w:t>، و</w:t>
      </w:r>
      <w:r w:rsidRPr="00AB3ED1">
        <w:rPr>
          <w:rtl/>
          <w:lang w:bidi="ar-EG"/>
        </w:rPr>
        <w:t>2008</w:t>
      </w:r>
      <w:r w:rsidRPr="00601287">
        <w:rPr>
          <w:rtl/>
          <w:lang w:bidi="ar-EG"/>
        </w:rPr>
        <w:t xml:space="preserve">)، التحق غالبية الطلبة في المدارس الثانوية التي شملها المسح بأول مقررات اختاروها في مدارس المرحلة بعد الثانوية. غير أن المدرسين أعربوا عن قلقهم إزاء الافتقار إلى الموارد والحيز المكاني، والإدارة وإلى دعم المدرسة بكاملها للبرنامج. </w:t>
      </w:r>
    </w:p>
    <w:p w:rsidR="005611DF" w:rsidRPr="00601287" w:rsidRDefault="005611DF" w:rsidP="005C3B50">
      <w:pPr>
        <w:pStyle w:val="H23GA"/>
      </w:pPr>
      <w:bookmarkStart w:id="82" w:name="_Toc266734568"/>
      <w:r w:rsidRPr="00601287">
        <w:tab/>
      </w:r>
      <w:r w:rsidRPr="00601287">
        <w:tab/>
      </w:r>
      <w:bookmarkEnd w:id="82"/>
      <w:r w:rsidRPr="00601287">
        <w:rPr>
          <w:rtl/>
          <w:lang w:bidi="ar-EG"/>
        </w:rPr>
        <w:t xml:space="preserve">فرص الوصول إلى نفس المناهج الدراسية، ونفس الامتحانات وإلى هيئة تدريس لديها نفس المؤهلات وإلى مدارس ومعدات لها نفس النوعية </w:t>
      </w:r>
    </w:p>
    <w:p w:rsidR="005611DF" w:rsidRPr="00601287" w:rsidRDefault="005611DF" w:rsidP="005C3B50">
      <w:pPr>
        <w:pStyle w:val="SingleTxtGA"/>
        <w:rPr>
          <w:lang w:bidi="ar-EG"/>
        </w:rPr>
      </w:pPr>
      <w:r w:rsidRPr="00AB3ED1">
        <w:rPr>
          <w:rtl/>
          <w:lang w:bidi="ar-EG"/>
        </w:rPr>
        <w:t>329</w:t>
      </w:r>
      <w:r w:rsidRPr="00601287">
        <w:rPr>
          <w:rtl/>
          <w:lang w:bidi="ar-EG"/>
        </w:rPr>
        <w:t>-</w:t>
      </w:r>
      <w:r w:rsidRPr="00601287">
        <w:rPr>
          <w:rtl/>
          <w:lang w:bidi="ar-EG"/>
        </w:rPr>
        <w:tab/>
        <w:t xml:space="preserve">بناء نظام تعليمي مشترك شامل ومتكامل وجامع هو السمة المميزة لتطوير التعليم في سيشيل على مدى أكثر من عقدين من الزمان. وأحد أوائل الإصلاحات المهمة التي قامت بها الحكومة منذ </w:t>
      </w:r>
      <w:r w:rsidRPr="00AB3ED1">
        <w:rPr>
          <w:rtl/>
          <w:lang w:bidi="ar-EG"/>
        </w:rPr>
        <w:t>1997</w:t>
      </w:r>
      <w:r w:rsidRPr="00601287">
        <w:rPr>
          <w:rtl/>
          <w:lang w:bidi="ar-EG"/>
        </w:rPr>
        <w:t xml:space="preserve"> هو إلغاء المصروفات المدرسية وتقسيم النظام إلى مناطق مع إلزام جميع الأطفال بحضور المدارس الابتدائية في المقاطاعات التي يقيمون فيها. وأطلق برنامج كبير للبناء والتجديد ووظفت الحكومة استثمارات ضخمة في تدريب المعلمين والنهوض بمستوى الموظفين. وزادت الوجبات المجانية والأزياء المدرسية والنقل المدعومين فرص جميع الأطفال. وكلفت السياسات المركزية للتزويد بالموظفين والموارد لتوفير المصنف لأعضاء هيئة التدريس والموارد لجميع المدارس في حدود الموارد المتاحة وعدم حرمان أي مدرسة. ومن ثم تتاح للفتيات والفتيان فرص الدراسة وفق نفس المناهج الدراسية، ونفس الامتحانات، والاستفادة بهيئات التدريس وأماكن دراسة ومعدات لها نفس الجودة.</w:t>
      </w:r>
      <w:r w:rsidR="00FE3F8C">
        <w:rPr>
          <w:rtl/>
          <w:lang w:bidi="ar-EG"/>
        </w:rPr>
        <w:t xml:space="preserve"> </w:t>
      </w:r>
    </w:p>
    <w:p w:rsidR="005611DF" w:rsidRPr="00601287" w:rsidRDefault="005611DF" w:rsidP="005C3B50">
      <w:pPr>
        <w:pStyle w:val="SingleTxtGA"/>
        <w:rPr>
          <w:lang w:bidi="ar-EG"/>
        </w:rPr>
      </w:pPr>
      <w:r w:rsidRPr="00AB3ED1">
        <w:rPr>
          <w:rtl/>
          <w:lang w:bidi="ar-EG"/>
        </w:rPr>
        <w:t>330</w:t>
      </w:r>
      <w:r w:rsidRPr="00601287">
        <w:rPr>
          <w:rtl/>
          <w:lang w:bidi="ar-EG"/>
        </w:rPr>
        <w:t>-</w:t>
      </w:r>
      <w:r w:rsidRPr="00601287">
        <w:rPr>
          <w:rtl/>
          <w:lang w:bidi="ar-EG"/>
        </w:rPr>
        <w:tab/>
        <w:t xml:space="preserve">وجميع المدارس (الحكومية والخاصة) في سيشيل، بدءاً من مراكز الرعاية اليومية إلى مستوى ما بعد الثانوي/المستوى الثالث هي مدارس مشتركة ويتم التدريس فيها عادة في فصول مختلطة. وقد أسفرت ممارسة الانتقال بين الفصول بحسب القدرة في بعض الفصول ذات القدرة المتقدمة عن هيمنة الفتيات عليها في المدارس الثانوية. وقد ألغيت هذه الممارسة منذ عام </w:t>
      </w:r>
      <w:r w:rsidRPr="00AB3ED1">
        <w:rPr>
          <w:rtl/>
          <w:lang w:bidi="ar-EG"/>
        </w:rPr>
        <w:t>2006</w:t>
      </w:r>
      <w:r w:rsidRPr="00601287">
        <w:rPr>
          <w:rtl/>
          <w:lang w:bidi="ar-EG"/>
        </w:rPr>
        <w:t xml:space="preserve">، ويتم تشجيع المدارس على تنظيم فصول دراسية متوازنة جنسانياً. </w:t>
      </w:r>
    </w:p>
    <w:p w:rsidR="005611DF" w:rsidRPr="005C3B50" w:rsidRDefault="005611DF" w:rsidP="005C3B50">
      <w:pPr>
        <w:pStyle w:val="SingleTxtGA"/>
        <w:rPr>
          <w:spacing w:val="-2"/>
          <w:lang w:bidi="ar-EG"/>
        </w:rPr>
      </w:pPr>
      <w:r w:rsidRPr="00AB3ED1">
        <w:rPr>
          <w:spacing w:val="-2"/>
          <w:rtl/>
          <w:lang w:bidi="ar-EG"/>
        </w:rPr>
        <w:t>331</w:t>
      </w:r>
      <w:r w:rsidRPr="005C3B50">
        <w:rPr>
          <w:spacing w:val="-2"/>
          <w:rtl/>
          <w:lang w:bidi="ar-EG"/>
        </w:rPr>
        <w:t>-</w:t>
      </w:r>
      <w:r w:rsidRPr="005C3B50">
        <w:rPr>
          <w:spacing w:val="-2"/>
          <w:rtl/>
          <w:lang w:bidi="ar-EG"/>
        </w:rPr>
        <w:tab/>
        <w:t xml:space="preserve">ويوجد لدى سيشيل منهاج دراسي وطني يخطط مركزياً منذ </w:t>
      </w:r>
      <w:r w:rsidRPr="00AB3ED1">
        <w:rPr>
          <w:spacing w:val="-2"/>
          <w:rtl/>
          <w:lang w:bidi="ar-EG"/>
        </w:rPr>
        <w:t>1978</w:t>
      </w:r>
      <w:r w:rsidRPr="005C3B50">
        <w:rPr>
          <w:spacing w:val="-2"/>
          <w:rtl/>
          <w:lang w:bidi="ar-EG"/>
        </w:rPr>
        <w:t xml:space="preserve"> تحت مسؤولية قسم تطوير المناهج الدراسية في وزارة التعليم. وعقب إجراء عملية مراجعة كبيرة للمناهج في الفترة</w:t>
      </w:r>
      <w:r w:rsidR="005C3B50">
        <w:rPr>
          <w:spacing w:val="-2"/>
          <w:rtl/>
          <w:lang w:bidi="ar-EG"/>
        </w:rPr>
        <w:t> </w:t>
      </w:r>
      <w:r w:rsidRPr="00AB3ED1">
        <w:rPr>
          <w:spacing w:val="-2"/>
          <w:rtl/>
          <w:lang w:bidi="ar-EG"/>
        </w:rPr>
        <w:t>1999</w:t>
      </w:r>
      <w:r w:rsidRPr="005C3B50">
        <w:rPr>
          <w:spacing w:val="-2"/>
          <w:rtl/>
          <w:lang w:bidi="ar-EG"/>
        </w:rPr>
        <w:t>/</w:t>
      </w:r>
      <w:r w:rsidRPr="00AB3ED1">
        <w:rPr>
          <w:spacing w:val="-2"/>
          <w:rtl/>
          <w:lang w:bidi="ar-EG"/>
        </w:rPr>
        <w:t>2000</w:t>
      </w:r>
      <w:r w:rsidRPr="005C3B50">
        <w:rPr>
          <w:spacing w:val="-2"/>
          <w:rtl/>
          <w:lang w:bidi="ar-EG"/>
        </w:rPr>
        <w:t xml:space="preserve">، نقلت المسؤولية عن تطوير المناهج إلى معهد وطني للتعليم أنشئ حديثاً في إطار ولايتها الثلاثية المتمثلة في تدريب المعلمين وتطوير المناهج وإجراء البحوث التعليمية. </w:t>
      </w:r>
    </w:p>
    <w:p w:rsidR="005611DF" w:rsidRPr="005C3B50" w:rsidRDefault="005611DF" w:rsidP="005C3B50">
      <w:pPr>
        <w:pStyle w:val="SingleTxtGA"/>
        <w:rPr>
          <w:spacing w:val="-2"/>
          <w:rtl/>
          <w:lang w:bidi="ar-EG"/>
        </w:rPr>
      </w:pPr>
      <w:r w:rsidRPr="00AB3ED1">
        <w:rPr>
          <w:spacing w:val="-2"/>
          <w:rtl/>
          <w:lang w:bidi="ar-EG"/>
        </w:rPr>
        <w:t>332</w:t>
      </w:r>
      <w:r w:rsidRPr="005C3B50">
        <w:rPr>
          <w:spacing w:val="-2"/>
          <w:rtl/>
          <w:lang w:bidi="ar-EG"/>
        </w:rPr>
        <w:t>-</w:t>
      </w:r>
      <w:r w:rsidRPr="005C3B50">
        <w:rPr>
          <w:spacing w:val="-2"/>
          <w:rtl/>
          <w:lang w:bidi="ar-EG"/>
        </w:rPr>
        <w:tab/>
        <w:t>وقد وضع المنهاج الوطني في عدد من الوثائق تضم إطاراً وطنياً للمنهاج الدراسي (</w:t>
      </w:r>
      <w:r w:rsidRPr="00AB3ED1">
        <w:rPr>
          <w:spacing w:val="-2"/>
          <w:rtl/>
          <w:lang w:bidi="ar-EG"/>
        </w:rPr>
        <w:t>2001</w:t>
      </w:r>
      <w:r w:rsidRPr="005C3B50">
        <w:rPr>
          <w:spacing w:val="-2"/>
          <w:rtl/>
          <w:lang w:bidi="ar-EG"/>
        </w:rPr>
        <w:t>) ومجموعة الوثائق المتضمنة للمناهج الدراسية على أساس المواضيع ومجموعات برامج دراسية لكل موضوع تسترشد بها المدارس في التخطيط للتدريس والتعليم الفعالين. ويصف الإطار المبادئ الأساسية، والمضمون، والمهارات والتصرفات التي يلزم تشجيعها من خلال المنهج. كما يبين الإطار سياسة التقييم في المدرسة وعلى المستوى الوطني. وإلى جانب تحديد ما</w:t>
      </w:r>
      <w:r w:rsidR="005C3B50">
        <w:rPr>
          <w:spacing w:val="-2"/>
          <w:rtl/>
          <w:lang w:bidi="ar-EG"/>
        </w:rPr>
        <w:t> </w:t>
      </w:r>
      <w:r w:rsidRPr="005C3B50">
        <w:rPr>
          <w:spacing w:val="-2"/>
          <w:rtl/>
          <w:lang w:bidi="ar-EG"/>
        </w:rPr>
        <w:t xml:space="preserve">سوف يتعلمه الأطفال، يكفل المنهاج الاتساق في الممارسات </w:t>
      </w:r>
      <w:r w:rsidR="005C3B50">
        <w:rPr>
          <w:spacing w:val="-2"/>
          <w:rtl/>
          <w:lang w:bidi="ar-EG"/>
        </w:rPr>
        <w:t xml:space="preserve">التي تتم في الفصول الدراسية. </w:t>
      </w:r>
    </w:p>
    <w:p w:rsidR="005611DF" w:rsidRPr="005C3B50" w:rsidRDefault="005611DF" w:rsidP="005C3B50">
      <w:pPr>
        <w:pStyle w:val="SingleTxtGA"/>
        <w:rPr>
          <w:spacing w:val="-1"/>
        </w:rPr>
      </w:pPr>
      <w:r w:rsidRPr="00AB3ED1">
        <w:rPr>
          <w:spacing w:val="-1"/>
          <w:rtl/>
          <w:lang w:bidi="ar-EG"/>
        </w:rPr>
        <w:t>333</w:t>
      </w:r>
      <w:r w:rsidRPr="005C3B50">
        <w:rPr>
          <w:spacing w:val="-1"/>
          <w:rtl/>
          <w:lang w:bidi="ar-EG"/>
        </w:rPr>
        <w:t>-</w:t>
      </w:r>
      <w:r w:rsidRPr="005C3B50">
        <w:rPr>
          <w:spacing w:val="-1"/>
          <w:rtl/>
          <w:lang w:bidi="ar-EG"/>
        </w:rPr>
        <w:tab/>
        <w:t xml:space="preserve">وينص المبدأ الأول المتعلق بالمساواة في الفرص على أن: </w:t>
      </w:r>
      <w:r w:rsidR="005C3B50" w:rsidRPr="005C3B50">
        <w:rPr>
          <w:spacing w:val="-1"/>
          <w:rtl/>
          <w:lang w:bidi="ar-EG"/>
        </w:rPr>
        <w:t>"</w:t>
      </w:r>
      <w:r w:rsidRPr="005C3B50">
        <w:rPr>
          <w:spacing w:val="-1"/>
          <w:rtl/>
          <w:lang w:bidi="ar-EG"/>
        </w:rPr>
        <w:t>المنهاج الوطني يسلم بتفرد كل شخص وبأن الأفراد يتعلمون بطرائق مختلفة وبمعدلات مختلفة. وسوف يستجيب لاحتياجات أساليب التعلم المختلفة ولتجارب ومصالح جميع الطلبة بغض النظر عن نوع جنسهم أو العنصر الذي ينحدرون منه أو ديانتهم أو خلفي</w:t>
      </w:r>
      <w:r w:rsidR="005C3B50" w:rsidRPr="005C3B50">
        <w:rPr>
          <w:spacing w:val="-1"/>
          <w:rtl/>
          <w:lang w:bidi="ar-EG"/>
        </w:rPr>
        <w:t>تهم أو وضعهم الاجتماعي والمالي"</w:t>
      </w:r>
      <w:r w:rsidRPr="005C3B50">
        <w:rPr>
          <w:spacing w:val="-1"/>
          <w:rtl/>
          <w:lang w:bidi="ar-EG"/>
        </w:rPr>
        <w:t xml:space="preserve">. </w:t>
      </w:r>
    </w:p>
    <w:p w:rsidR="005611DF" w:rsidRPr="00601287" w:rsidRDefault="005611DF" w:rsidP="005C3B50">
      <w:pPr>
        <w:pStyle w:val="SingleTxtGA"/>
      </w:pPr>
      <w:r w:rsidRPr="00AB3ED1">
        <w:rPr>
          <w:rtl/>
          <w:lang w:bidi="ar-EG"/>
        </w:rPr>
        <w:t>334</w:t>
      </w:r>
      <w:r w:rsidRPr="00601287">
        <w:rPr>
          <w:rtl/>
          <w:lang w:bidi="ar-EG"/>
        </w:rPr>
        <w:t>-</w:t>
      </w:r>
      <w:r w:rsidRPr="00601287">
        <w:rPr>
          <w:rtl/>
          <w:lang w:bidi="ar-EG"/>
        </w:rPr>
        <w:tab/>
        <w:t xml:space="preserve">وتقع المسؤولية عن تطوير مواد المنهج وفقاً لاحتياجات الطلبة على المدرسة. وتٌشجع المدارس على كفالة أن يعكس تطوير مواد المنهج عند مستوى المدرسة مصالح كل من الفتيات والفتيان وخبراتهم وأساليبهم في التعلم. </w:t>
      </w:r>
    </w:p>
    <w:p w:rsidR="005611DF" w:rsidRPr="005C3B50" w:rsidRDefault="005611DF" w:rsidP="005C3B50">
      <w:pPr>
        <w:pStyle w:val="SingleTxtGA"/>
        <w:rPr>
          <w:spacing w:val="-2"/>
        </w:rPr>
      </w:pPr>
      <w:r w:rsidRPr="00AB3ED1">
        <w:rPr>
          <w:spacing w:val="-2"/>
          <w:rtl/>
          <w:lang w:bidi="ar-EG"/>
        </w:rPr>
        <w:t>335</w:t>
      </w:r>
      <w:r w:rsidRPr="005C3B50">
        <w:rPr>
          <w:spacing w:val="-2"/>
          <w:rtl/>
          <w:lang w:bidi="ar-EG"/>
        </w:rPr>
        <w:t>-</w:t>
      </w:r>
      <w:r w:rsidRPr="005C3B50">
        <w:rPr>
          <w:spacing w:val="-2"/>
          <w:rtl/>
          <w:lang w:bidi="ar-EG"/>
        </w:rPr>
        <w:tab/>
        <w:t xml:space="preserve">وهناك وحدتان في برنامج تدريب المعلمين تعالجان المسائل الجنسانية، وحدة التعليم في مجال حقوق الإنسان، ووحدة تعليم الصحة الإنجابية لنوعي الجنس، ولمن هم في سن المراهقة. غير أن الجنس غير معمم بصورة فعالة في جميع برامج تعليم المعلمين بسبب نقص المهارات. </w:t>
      </w:r>
    </w:p>
    <w:p w:rsidR="005611DF" w:rsidRPr="00601287" w:rsidRDefault="005611DF" w:rsidP="000258ED">
      <w:pPr>
        <w:pStyle w:val="SingleTxtGA"/>
        <w:rPr>
          <w:rtl/>
          <w:lang w:bidi="ar-EG"/>
        </w:rPr>
      </w:pPr>
      <w:r w:rsidRPr="00AB3ED1">
        <w:rPr>
          <w:rtl/>
          <w:lang w:bidi="ar-EG"/>
        </w:rPr>
        <w:t>336</w:t>
      </w:r>
      <w:r w:rsidRPr="00601287">
        <w:rPr>
          <w:rtl/>
          <w:lang w:bidi="ar-EG"/>
        </w:rPr>
        <w:t>-</w:t>
      </w:r>
      <w:r w:rsidRPr="00601287">
        <w:rPr>
          <w:rtl/>
          <w:lang w:bidi="ar-EG"/>
        </w:rPr>
        <w:tab/>
        <w:t xml:space="preserve">وتتفوق الفتيات على الفتيان عند مستوى المدارس الابتدائية والثانوية. فخلال الفترة بين عامي </w:t>
      </w:r>
      <w:r w:rsidRPr="00AB3ED1">
        <w:rPr>
          <w:rtl/>
          <w:lang w:bidi="ar-EG"/>
        </w:rPr>
        <w:t>2000</w:t>
      </w:r>
      <w:r w:rsidR="00FA0D68">
        <w:rPr>
          <w:rtl/>
          <w:lang w:bidi="ar-EG"/>
        </w:rPr>
        <w:t xml:space="preserve"> و</w:t>
      </w:r>
      <w:r w:rsidRPr="00AB3ED1">
        <w:rPr>
          <w:rtl/>
          <w:lang w:bidi="ar-EG"/>
        </w:rPr>
        <w:t>2008</w:t>
      </w:r>
      <w:r w:rsidRPr="00601287">
        <w:rPr>
          <w:rtl/>
          <w:lang w:bidi="ar-EG"/>
        </w:rPr>
        <w:t xml:space="preserve"> تراوح متوسط الفرق بين العلامات المحققة في الامتحانات في نهاية المرحلة الابتدائية بين </w:t>
      </w:r>
      <w:r w:rsidRPr="00AB3ED1">
        <w:rPr>
          <w:rtl/>
          <w:lang w:bidi="ar-EG"/>
        </w:rPr>
        <w:t>8</w:t>
      </w:r>
      <w:r w:rsidR="000258ED">
        <w:rPr>
          <w:rtl/>
          <w:lang w:bidi="ar-EG"/>
        </w:rPr>
        <w:t>.</w:t>
      </w:r>
      <w:r w:rsidRPr="00AB3ED1">
        <w:rPr>
          <w:rtl/>
          <w:lang w:bidi="ar-EG"/>
        </w:rPr>
        <w:t>5</w:t>
      </w:r>
      <w:r w:rsidRPr="00601287">
        <w:rPr>
          <w:rtl/>
          <w:lang w:bidi="ar-EG"/>
        </w:rPr>
        <w:t xml:space="preserve"> في المائة في </w:t>
      </w:r>
      <w:r w:rsidRPr="00AB3ED1">
        <w:rPr>
          <w:rtl/>
          <w:lang w:bidi="ar-EG"/>
        </w:rPr>
        <w:t>2005</w:t>
      </w:r>
      <w:r w:rsidR="00FA0D68">
        <w:rPr>
          <w:rtl/>
          <w:lang w:bidi="ar-EG"/>
        </w:rPr>
        <w:t xml:space="preserve"> و</w:t>
      </w:r>
      <w:r w:rsidRPr="00AB3ED1">
        <w:rPr>
          <w:rtl/>
          <w:lang w:bidi="ar-EG"/>
        </w:rPr>
        <w:t>14</w:t>
      </w:r>
      <w:r w:rsidR="000258ED">
        <w:rPr>
          <w:rtl/>
          <w:lang w:bidi="ar-EG"/>
        </w:rPr>
        <w:t>.</w:t>
      </w:r>
      <w:r w:rsidRPr="00AB3ED1">
        <w:rPr>
          <w:rtl/>
          <w:lang w:bidi="ar-EG"/>
        </w:rPr>
        <w:t>2</w:t>
      </w:r>
      <w:r w:rsidRPr="00601287">
        <w:rPr>
          <w:rtl/>
          <w:lang w:bidi="ar-EG"/>
        </w:rPr>
        <w:t xml:space="preserve"> في المائة في </w:t>
      </w:r>
      <w:r w:rsidRPr="00AB3ED1">
        <w:rPr>
          <w:rtl/>
          <w:lang w:bidi="ar-EG"/>
        </w:rPr>
        <w:t>2006</w:t>
      </w:r>
      <w:r w:rsidRPr="00601287">
        <w:rPr>
          <w:rtl/>
          <w:lang w:bidi="ar-EG"/>
        </w:rPr>
        <w:t>. وعلاوة على ذلك، تتفوق الفتيات على الفتيان في جميع المواضيع، بما فيها الرياضيات والعلوم، التي ينفرد الفتيان فيها بالتفوق في البلدان الأخرى. وقد أظهرت البحوث التي أجراها اتحاد رصد جودة التعليم في جنوبي وشرقي أفريقيا أنه في الحين الذي تسجل فيه الفتيات علامات أفضل بكثير من الفتيان في القراءة في عدد من البلدان بالإضافة إلى سيشيل مثل بوتسوانا وجنوب أفريقيا وموريشيوس؛ فإن سيشيل هي البلد الوحيد الذي تسجل فيه الفتيات درجات أعلى بكثير من الفتيان في الرياضيات</w:t>
      </w:r>
      <w:r w:rsidR="005C3B50" w:rsidRPr="005C3B50">
        <w:rPr>
          <w:vertAlign w:val="superscript"/>
          <w:rtl/>
          <w:lang w:bidi="ar-EG"/>
        </w:rPr>
        <w:t>(</w:t>
      </w:r>
      <w:r w:rsidRPr="00AB3ED1">
        <w:rPr>
          <w:rStyle w:val="FootnoteReference"/>
          <w:sz w:val="18"/>
          <w:rtl/>
          <w:lang w:bidi="ar-EG"/>
        </w:rPr>
        <w:footnoteReference w:id="43"/>
      </w:r>
      <w:r w:rsidR="005C3B50" w:rsidRPr="005C3B50">
        <w:rPr>
          <w:vertAlign w:val="superscript"/>
          <w:rtl/>
          <w:lang w:bidi="ar-EG"/>
        </w:rPr>
        <w:t>)</w:t>
      </w:r>
      <w:r w:rsidR="005C3B50">
        <w:rPr>
          <w:rtl/>
          <w:lang w:bidi="ar-EG"/>
        </w:rPr>
        <w:t xml:space="preserve">. </w:t>
      </w:r>
    </w:p>
    <w:p w:rsidR="005611DF" w:rsidRPr="00601287" w:rsidRDefault="005611DF" w:rsidP="000258ED">
      <w:pPr>
        <w:pStyle w:val="SingleTxtGA"/>
        <w:rPr>
          <w:rtl/>
          <w:lang w:bidi="ar-EG"/>
        </w:rPr>
      </w:pPr>
      <w:r w:rsidRPr="00AB3ED1">
        <w:rPr>
          <w:rtl/>
          <w:lang w:bidi="ar-EG"/>
        </w:rPr>
        <w:t>337</w:t>
      </w:r>
      <w:r w:rsidRPr="00601287">
        <w:rPr>
          <w:rtl/>
          <w:lang w:bidi="ar-EG"/>
        </w:rPr>
        <w:t>-</w:t>
      </w:r>
      <w:r w:rsidRPr="00601287">
        <w:rPr>
          <w:rtl/>
          <w:lang w:bidi="ar-EG"/>
        </w:rPr>
        <w:tab/>
        <w:t>ويتكرر هذا النمط في المرحلة الثانوية. إذ تسجل الفتيات معدلات أعلى في المشاركة وأداء أفضل في امتحانات الشهادة العاملة الدولية للتعليم الثانوي بنظام كامبردج، التي يؤدي الطلبة فيها الامتحان في نهاية الدورة الثانوية (</w:t>
      </w:r>
      <w:r w:rsidRPr="00AB3ED1">
        <w:rPr>
          <w:rtl/>
          <w:lang w:bidi="ar-EG"/>
        </w:rPr>
        <w:t>3</w:t>
      </w:r>
      <w:r w:rsidR="000258ED">
        <w:rPr>
          <w:rtl/>
          <w:lang w:bidi="ar-EG"/>
        </w:rPr>
        <w:t>.</w:t>
      </w:r>
      <w:r w:rsidRPr="00AB3ED1">
        <w:rPr>
          <w:rtl/>
          <w:lang w:bidi="ar-EG"/>
        </w:rPr>
        <w:t>48</w:t>
      </w:r>
      <w:r w:rsidRPr="00601287">
        <w:rPr>
          <w:rtl/>
          <w:lang w:bidi="ar-EG"/>
        </w:rPr>
        <w:t xml:space="preserve"> حالة نجاح للفتيات مقابل </w:t>
      </w:r>
      <w:r w:rsidRPr="00AB3ED1">
        <w:rPr>
          <w:rtl/>
          <w:lang w:bidi="ar-EG"/>
        </w:rPr>
        <w:t>2</w:t>
      </w:r>
      <w:r w:rsidR="000258ED">
        <w:rPr>
          <w:rtl/>
          <w:lang w:bidi="ar-EG"/>
        </w:rPr>
        <w:t>.</w:t>
      </w:r>
      <w:r w:rsidRPr="00AB3ED1">
        <w:rPr>
          <w:rtl/>
          <w:lang w:bidi="ar-EG"/>
        </w:rPr>
        <w:t>89</w:t>
      </w:r>
      <w:r w:rsidRPr="00601287">
        <w:rPr>
          <w:rtl/>
          <w:lang w:bidi="ar-EG"/>
        </w:rPr>
        <w:t xml:space="preserve"> حالة نجاح للفتيان في </w:t>
      </w:r>
      <w:r w:rsidRPr="00AB3ED1">
        <w:rPr>
          <w:rtl/>
          <w:lang w:bidi="ar-EG"/>
        </w:rPr>
        <w:t>2007</w:t>
      </w:r>
      <w:r w:rsidRPr="00601287">
        <w:rPr>
          <w:rtl/>
          <w:lang w:bidi="ar-EG"/>
        </w:rPr>
        <w:t xml:space="preserve">). وكان العدد المتوسط للمواضيع التي سجلت فيها الفتيات النجاح بعلامات فوق مستوى معين أعلى من ذلك الذي سجله الفتيان في جميع الحالات. كما حققت الفتيات نتائج أعلى. وفي </w:t>
      </w:r>
      <w:r w:rsidRPr="00AB3ED1">
        <w:rPr>
          <w:rtl/>
          <w:lang w:bidi="ar-EG"/>
        </w:rPr>
        <w:t>2007</w:t>
      </w:r>
      <w:r w:rsidRPr="00601287">
        <w:rPr>
          <w:rtl/>
          <w:lang w:bidi="ar-EG"/>
        </w:rPr>
        <w:t xml:space="preserve">، حقق </w:t>
      </w:r>
      <w:r w:rsidRPr="00AB3ED1">
        <w:rPr>
          <w:rtl/>
          <w:lang w:bidi="ar-EG"/>
        </w:rPr>
        <w:t>30</w:t>
      </w:r>
      <w:r w:rsidRPr="00601287">
        <w:rPr>
          <w:rtl/>
          <w:lang w:bidi="ar-EG"/>
        </w:rPr>
        <w:t xml:space="preserve"> في المائة من الفتيات نجاحاً بعلامات فوق مستوى معين في أربعة أو أكثر من المواضيع مقابل </w:t>
      </w:r>
      <w:r w:rsidRPr="00AB3ED1">
        <w:rPr>
          <w:rtl/>
          <w:lang w:bidi="ar-EG"/>
        </w:rPr>
        <w:t>17</w:t>
      </w:r>
      <w:r w:rsidRPr="00601287">
        <w:rPr>
          <w:rtl/>
          <w:lang w:bidi="ar-EG"/>
        </w:rPr>
        <w:t xml:space="preserve"> في المائة للفتيان. </w:t>
      </w:r>
    </w:p>
    <w:p w:rsidR="005611DF" w:rsidRPr="00601287" w:rsidRDefault="005611DF" w:rsidP="005C3B50">
      <w:pPr>
        <w:pStyle w:val="SingleTxtGA"/>
        <w:rPr>
          <w:rtl/>
          <w:lang w:bidi="ar-EG"/>
        </w:rPr>
      </w:pPr>
      <w:r w:rsidRPr="00AB3ED1">
        <w:rPr>
          <w:rtl/>
          <w:lang w:bidi="ar-EG"/>
        </w:rPr>
        <w:t>338</w:t>
      </w:r>
      <w:r w:rsidRPr="00601287">
        <w:rPr>
          <w:rtl/>
          <w:lang w:bidi="ar-EG"/>
        </w:rPr>
        <w:t>-</w:t>
      </w:r>
      <w:r w:rsidRPr="00601287">
        <w:rPr>
          <w:rtl/>
          <w:lang w:bidi="ar-EG"/>
        </w:rPr>
        <w:tab/>
        <w:t xml:space="preserve">وقد أجريت البحوث التي أشير إليها في إطار المادة </w:t>
      </w:r>
      <w:r w:rsidRPr="00AB3ED1">
        <w:rPr>
          <w:rtl/>
          <w:lang w:bidi="ar-EG"/>
        </w:rPr>
        <w:t>5</w:t>
      </w:r>
      <w:r w:rsidRPr="00601287">
        <w:rPr>
          <w:rtl/>
          <w:lang w:bidi="ar-EG"/>
        </w:rPr>
        <w:t xml:space="preserve"> من أجل تحديد أسباب تراجع أداء الفتيان ولاقتراح استراتيجيات للتعليم والتعلم تضمن شمول نوعي الجنس كليهما. </w:t>
      </w:r>
    </w:p>
    <w:p w:rsidR="005611DF" w:rsidRPr="00601287" w:rsidRDefault="005611DF" w:rsidP="005C3B50">
      <w:pPr>
        <w:pStyle w:val="H23GA"/>
      </w:pPr>
      <w:bookmarkStart w:id="83" w:name="_Toc266734569"/>
      <w:r w:rsidRPr="00601287">
        <w:tab/>
      </w:r>
      <w:r w:rsidRPr="00601287">
        <w:tab/>
      </w:r>
      <w:bookmarkEnd w:id="83"/>
      <w:r w:rsidRPr="00601287">
        <w:rPr>
          <w:rtl/>
          <w:lang w:bidi="ar-EG"/>
        </w:rPr>
        <w:t>خصائص المدرسين وتدريبهم</w:t>
      </w:r>
    </w:p>
    <w:p w:rsidR="005611DF" w:rsidRPr="00601287" w:rsidRDefault="005611DF" w:rsidP="000258ED">
      <w:pPr>
        <w:pStyle w:val="SingleTxtGA"/>
      </w:pPr>
      <w:r w:rsidRPr="00AB3ED1">
        <w:rPr>
          <w:rtl/>
          <w:lang w:bidi="ar-EG"/>
        </w:rPr>
        <w:t>339</w:t>
      </w:r>
      <w:r w:rsidRPr="00601287">
        <w:rPr>
          <w:rtl/>
          <w:lang w:bidi="ar-EG"/>
        </w:rPr>
        <w:t>-</w:t>
      </w:r>
      <w:r w:rsidRPr="00601287">
        <w:rPr>
          <w:rtl/>
          <w:lang w:bidi="ar-EG"/>
        </w:rPr>
        <w:tab/>
        <w:t xml:space="preserve">يبين الجدول </w:t>
      </w:r>
      <w:r w:rsidRPr="00AB3ED1">
        <w:rPr>
          <w:rtl/>
          <w:lang w:bidi="ar-EG"/>
        </w:rPr>
        <w:t>11</w:t>
      </w:r>
      <w:r w:rsidRPr="00601287">
        <w:rPr>
          <w:rtl/>
          <w:lang w:bidi="ar-EG"/>
        </w:rPr>
        <w:t xml:space="preserve"> أعداد المدرسين بحسب نوع الجنس والجنسية في المدارس الحكومية في </w:t>
      </w:r>
      <w:r w:rsidRPr="00AB3ED1">
        <w:rPr>
          <w:rtl/>
          <w:lang w:bidi="ar-EG"/>
        </w:rPr>
        <w:t>2008</w:t>
      </w:r>
      <w:r w:rsidRPr="00601287">
        <w:rPr>
          <w:rtl/>
          <w:lang w:bidi="ar-EG"/>
        </w:rPr>
        <w:t xml:space="preserve">. ولم يطرأ سوى تغير طفيف للغاية على تركيبة المعلمين وخصائصهم على مر السنين، مع بقاء الأعداد مستقرة إلى حد كبير. وتمثل النساء </w:t>
      </w:r>
      <w:r w:rsidRPr="00AB3ED1">
        <w:rPr>
          <w:rtl/>
          <w:lang w:bidi="ar-EG"/>
        </w:rPr>
        <w:t>100</w:t>
      </w:r>
      <w:r w:rsidRPr="00601287">
        <w:rPr>
          <w:rtl/>
          <w:lang w:bidi="ar-EG"/>
        </w:rPr>
        <w:t xml:space="preserve"> في المائة من مدرسي الحضانة. وتراوحت النسبة المئوية للنساء في المرحلة الابتدائية بين </w:t>
      </w:r>
      <w:r w:rsidRPr="00AB3ED1">
        <w:rPr>
          <w:rtl/>
          <w:lang w:bidi="ar-EG"/>
        </w:rPr>
        <w:t>84</w:t>
      </w:r>
      <w:r w:rsidRPr="00601287">
        <w:rPr>
          <w:rtl/>
          <w:lang w:bidi="ar-EG"/>
        </w:rPr>
        <w:t xml:space="preserve"> في المائة، و</w:t>
      </w:r>
      <w:r w:rsidRPr="00AB3ED1">
        <w:rPr>
          <w:rtl/>
          <w:lang w:bidi="ar-EG"/>
        </w:rPr>
        <w:t>86</w:t>
      </w:r>
      <w:r w:rsidRPr="00601287">
        <w:rPr>
          <w:rtl/>
          <w:lang w:bidi="ar-EG"/>
        </w:rPr>
        <w:t xml:space="preserve"> في المائة بين عامي </w:t>
      </w:r>
      <w:r w:rsidRPr="00AB3ED1">
        <w:rPr>
          <w:rtl/>
          <w:lang w:bidi="ar-EG"/>
        </w:rPr>
        <w:t>2004</w:t>
      </w:r>
      <w:r w:rsidR="00FA0D68">
        <w:rPr>
          <w:rtl/>
          <w:lang w:bidi="ar-EG"/>
        </w:rPr>
        <w:t xml:space="preserve"> و</w:t>
      </w:r>
      <w:r w:rsidRPr="00AB3ED1">
        <w:rPr>
          <w:rtl/>
          <w:lang w:bidi="ar-EG"/>
        </w:rPr>
        <w:t>2009</w:t>
      </w:r>
      <w:r w:rsidRPr="00601287">
        <w:rPr>
          <w:rtl/>
          <w:lang w:bidi="ar-EG"/>
        </w:rPr>
        <w:t xml:space="preserve"> وبين </w:t>
      </w:r>
      <w:r w:rsidRPr="00AB3ED1">
        <w:rPr>
          <w:rtl/>
          <w:lang w:bidi="ar-EG"/>
        </w:rPr>
        <w:t>51</w:t>
      </w:r>
      <w:r w:rsidRPr="00601287">
        <w:rPr>
          <w:rtl/>
          <w:lang w:bidi="ar-EG"/>
        </w:rPr>
        <w:t xml:space="preserve"> في المائة</w:t>
      </w:r>
      <w:r w:rsidR="00FA0D68">
        <w:rPr>
          <w:rtl/>
          <w:lang w:bidi="ar-EG"/>
        </w:rPr>
        <w:t xml:space="preserve"> و</w:t>
      </w:r>
      <w:r w:rsidRPr="00AB3ED1">
        <w:rPr>
          <w:rtl/>
          <w:lang w:bidi="ar-EG"/>
        </w:rPr>
        <w:t>57</w:t>
      </w:r>
      <w:r w:rsidRPr="00601287">
        <w:rPr>
          <w:rtl/>
          <w:lang w:bidi="ar-EG"/>
        </w:rPr>
        <w:t xml:space="preserve"> في المائة في المرحلة الثانوية، وفي مرحلة ما بعد الدراسة الثانوية، تراوحت النسبة المئوية للنساء بين </w:t>
      </w:r>
      <w:r w:rsidRPr="00AB3ED1">
        <w:rPr>
          <w:rtl/>
          <w:lang w:bidi="ar-EG"/>
        </w:rPr>
        <w:t>33</w:t>
      </w:r>
      <w:r w:rsidRPr="00601287">
        <w:rPr>
          <w:rtl/>
          <w:lang w:bidi="ar-EG"/>
        </w:rPr>
        <w:t xml:space="preserve"> في المائة</w:t>
      </w:r>
      <w:r w:rsidR="00FA0D68">
        <w:rPr>
          <w:rtl/>
          <w:lang w:bidi="ar-EG"/>
        </w:rPr>
        <w:t xml:space="preserve"> و</w:t>
      </w:r>
      <w:r w:rsidRPr="00AB3ED1">
        <w:rPr>
          <w:rtl/>
          <w:lang w:bidi="ar-EG"/>
        </w:rPr>
        <w:t>35</w:t>
      </w:r>
      <w:r w:rsidRPr="00601287">
        <w:rPr>
          <w:rtl/>
          <w:lang w:bidi="ar-EG"/>
        </w:rPr>
        <w:t xml:space="preserve"> في المائة. وأخفقت إلى حد كبير الجهود التي بذلت لتشجيع المزيد من المدرسين الذكور على الانضمام إلى التعليم في مرحلة الطفولة المبكرة. كما ظلت نسبة الطلبة إلى المدرسين ثابتة إلى حد كبير عند </w:t>
      </w:r>
      <w:r w:rsidRPr="00AB3ED1">
        <w:rPr>
          <w:rtl/>
          <w:lang w:bidi="ar-EG"/>
        </w:rPr>
        <w:t>1</w:t>
      </w:r>
      <w:r w:rsidRPr="00601287">
        <w:rPr>
          <w:rtl/>
          <w:lang w:bidi="ar-EG"/>
        </w:rPr>
        <w:t>:</w:t>
      </w:r>
      <w:r w:rsidRPr="00AB3ED1">
        <w:rPr>
          <w:rtl/>
          <w:lang w:bidi="ar-EG"/>
        </w:rPr>
        <w:t>15</w:t>
      </w:r>
      <w:r w:rsidRPr="00601287">
        <w:rPr>
          <w:rtl/>
          <w:lang w:bidi="ar-EG"/>
        </w:rPr>
        <w:t xml:space="preserve"> عند مستوى دور الحضانة، وعند </w:t>
      </w:r>
      <w:r w:rsidRPr="00AB3ED1">
        <w:rPr>
          <w:rtl/>
          <w:lang w:bidi="ar-EG"/>
        </w:rPr>
        <w:t>14</w:t>
      </w:r>
      <w:r w:rsidR="000258ED">
        <w:rPr>
          <w:rtl/>
          <w:lang w:bidi="ar-EG"/>
        </w:rPr>
        <w:t>.</w:t>
      </w:r>
      <w:r w:rsidRPr="00AB3ED1">
        <w:rPr>
          <w:rtl/>
          <w:lang w:bidi="ar-EG"/>
        </w:rPr>
        <w:t>1</w:t>
      </w:r>
      <w:r w:rsidRPr="00601287">
        <w:rPr>
          <w:rtl/>
          <w:lang w:bidi="ar-EG"/>
        </w:rPr>
        <w:t xml:space="preserve"> في المرحلة الابتدائية</w:t>
      </w:r>
      <w:r w:rsidR="00FA0D68">
        <w:rPr>
          <w:rtl/>
          <w:lang w:bidi="ar-EG"/>
        </w:rPr>
        <w:t xml:space="preserve"> و</w:t>
      </w:r>
      <w:r w:rsidRPr="00AB3ED1">
        <w:rPr>
          <w:rtl/>
          <w:lang w:bidi="ar-EG"/>
        </w:rPr>
        <w:t>13</w:t>
      </w:r>
      <w:r w:rsidR="000258ED">
        <w:rPr>
          <w:rtl/>
          <w:lang w:bidi="ar-EG"/>
        </w:rPr>
        <w:t>.</w:t>
      </w:r>
      <w:r w:rsidRPr="00AB3ED1">
        <w:rPr>
          <w:rtl/>
          <w:lang w:bidi="ar-EG"/>
        </w:rPr>
        <w:t>1</w:t>
      </w:r>
      <w:r w:rsidRPr="00601287">
        <w:rPr>
          <w:rtl/>
          <w:lang w:bidi="ar-EG"/>
        </w:rPr>
        <w:t xml:space="preserve"> في المرحلة الثانوية وعند نسبة صحية للغاية بلغت </w:t>
      </w:r>
      <w:r w:rsidRPr="00AB3ED1">
        <w:rPr>
          <w:rtl/>
          <w:lang w:bidi="ar-EG"/>
        </w:rPr>
        <w:t>1</w:t>
      </w:r>
      <w:r w:rsidRPr="00601287">
        <w:rPr>
          <w:rtl/>
          <w:lang w:bidi="ar-EG"/>
        </w:rPr>
        <w:t>:</w:t>
      </w:r>
      <w:r w:rsidRPr="00AB3ED1">
        <w:rPr>
          <w:rtl/>
          <w:lang w:bidi="ar-EG"/>
        </w:rPr>
        <w:t>10</w:t>
      </w:r>
      <w:r w:rsidRPr="00601287">
        <w:rPr>
          <w:rtl/>
          <w:lang w:bidi="ar-EG"/>
        </w:rPr>
        <w:t xml:space="preserve"> في مرحلة ما بعد الدراسة الثانوية.</w:t>
      </w:r>
      <w:r w:rsidR="00FE3F8C">
        <w:rPr>
          <w:rtl/>
          <w:lang w:bidi="ar-EG"/>
        </w:rPr>
        <w:t xml:space="preserve"> </w:t>
      </w:r>
    </w:p>
    <w:p w:rsidR="005611DF" w:rsidRPr="00601287" w:rsidRDefault="005611DF" w:rsidP="00D35806">
      <w:pPr>
        <w:pStyle w:val="SingleTxtGA"/>
        <w:spacing w:line="360" w:lineRule="exact"/>
      </w:pPr>
      <w:r w:rsidRPr="00AB3ED1">
        <w:rPr>
          <w:rtl/>
          <w:lang w:bidi="ar-EG"/>
        </w:rPr>
        <w:t>340</w:t>
      </w:r>
      <w:r w:rsidRPr="00601287">
        <w:rPr>
          <w:rtl/>
          <w:lang w:bidi="ar-EG"/>
        </w:rPr>
        <w:t>-</w:t>
      </w:r>
      <w:r w:rsidRPr="00601287">
        <w:rPr>
          <w:rtl/>
          <w:lang w:bidi="ar-EG"/>
        </w:rPr>
        <w:tab/>
        <w:t xml:space="preserve">ورغم أن التدريس مهنة تهيمن عليها النساء إلى حد كبير، وبخاصة في المراحل الأولى من التعليم، فإن هناك صوراً نمطية بحسب موضوع التخصص في المرحلة الثانوية. ففي حين أن النساء يمثلن </w:t>
      </w:r>
      <w:r w:rsidRPr="00AB3ED1">
        <w:rPr>
          <w:rtl/>
          <w:lang w:bidi="ar-EG"/>
        </w:rPr>
        <w:t>79</w:t>
      </w:r>
      <w:r w:rsidRPr="00601287">
        <w:rPr>
          <w:rtl/>
          <w:lang w:bidi="ar-EG"/>
        </w:rPr>
        <w:t xml:space="preserve"> في المائة من مدرسي اللغة الإنكليزية،</w:t>
      </w:r>
      <w:r w:rsidR="00FA0D68">
        <w:rPr>
          <w:rtl/>
          <w:lang w:bidi="ar-EG"/>
        </w:rPr>
        <w:t xml:space="preserve"> و</w:t>
      </w:r>
      <w:r w:rsidRPr="00AB3ED1">
        <w:rPr>
          <w:rtl/>
          <w:lang w:bidi="ar-EG"/>
        </w:rPr>
        <w:t>78</w:t>
      </w:r>
      <w:r w:rsidRPr="00601287">
        <w:rPr>
          <w:rtl/>
          <w:lang w:bidi="ar-EG"/>
        </w:rPr>
        <w:t xml:space="preserve"> في المائة من مدرسي اللغة الفرنسية،</w:t>
      </w:r>
      <w:r w:rsidR="00FA0D68">
        <w:rPr>
          <w:rtl/>
          <w:lang w:bidi="ar-EG"/>
        </w:rPr>
        <w:t xml:space="preserve"> و</w:t>
      </w:r>
      <w:r w:rsidRPr="00AB3ED1">
        <w:rPr>
          <w:rtl/>
          <w:lang w:bidi="ar-EG"/>
        </w:rPr>
        <w:t>91</w:t>
      </w:r>
      <w:r w:rsidRPr="00601287">
        <w:rPr>
          <w:rtl/>
          <w:lang w:bidi="ar-EG"/>
        </w:rPr>
        <w:t xml:space="preserve"> في المائة من مدرسي مرحلة ما بعد الدراسة الثانوية، فهن لا يمثلن سوى </w:t>
      </w:r>
      <w:r w:rsidRPr="00AB3ED1">
        <w:rPr>
          <w:rtl/>
          <w:lang w:bidi="ar-EG"/>
        </w:rPr>
        <w:t>34</w:t>
      </w:r>
      <w:r w:rsidRPr="00601287">
        <w:rPr>
          <w:rtl/>
          <w:lang w:bidi="ar-EG"/>
        </w:rPr>
        <w:t xml:space="preserve"> في المائة فقط من مدرسي الرياضيات،</w:t>
      </w:r>
      <w:r w:rsidR="00FA0D68">
        <w:rPr>
          <w:rtl/>
          <w:lang w:bidi="ar-EG"/>
        </w:rPr>
        <w:t xml:space="preserve"> و</w:t>
      </w:r>
      <w:r w:rsidRPr="00AB3ED1">
        <w:rPr>
          <w:rtl/>
          <w:lang w:bidi="ar-EG"/>
        </w:rPr>
        <w:t>44</w:t>
      </w:r>
      <w:r w:rsidRPr="00601287">
        <w:rPr>
          <w:rtl/>
          <w:lang w:bidi="ar-EG"/>
        </w:rPr>
        <w:t xml:space="preserve"> في المائة من مدرسي العلوم،</w:t>
      </w:r>
      <w:r w:rsidR="00FA0D68">
        <w:rPr>
          <w:rtl/>
          <w:lang w:bidi="ar-EG"/>
        </w:rPr>
        <w:t xml:space="preserve"> و</w:t>
      </w:r>
      <w:r w:rsidRPr="00AB3ED1">
        <w:rPr>
          <w:rtl/>
          <w:lang w:bidi="ar-EG"/>
        </w:rPr>
        <w:t>35</w:t>
      </w:r>
      <w:r w:rsidRPr="00601287">
        <w:rPr>
          <w:rtl/>
          <w:lang w:bidi="ar-EG"/>
        </w:rPr>
        <w:t xml:space="preserve"> في المائة من مدرسي تكنولوجيا المعلومات.</w:t>
      </w:r>
      <w:r w:rsidR="007B325A">
        <w:rPr>
          <w:rtl/>
          <w:lang w:bidi="ar-EG"/>
        </w:rPr>
        <w:t xml:space="preserve"> </w:t>
      </w:r>
    </w:p>
    <w:p w:rsidR="005611DF" w:rsidRPr="005C3B50" w:rsidRDefault="005611DF" w:rsidP="00D35806">
      <w:pPr>
        <w:pStyle w:val="SingleTxtGA"/>
        <w:keepNext/>
        <w:keepLines/>
        <w:spacing w:line="360" w:lineRule="exact"/>
        <w:jc w:val="left"/>
        <w:rPr>
          <w:b/>
          <w:bCs/>
        </w:rPr>
      </w:pPr>
      <w:bookmarkStart w:id="84" w:name="_Toc294261370"/>
      <w:bookmarkStart w:id="85" w:name="Ta11"/>
      <w:bookmarkStart w:id="86" w:name="Toc11"/>
      <w:r w:rsidRPr="00601287">
        <w:rPr>
          <w:rtl/>
          <w:lang w:bidi="ar-EG"/>
        </w:rPr>
        <w:t>الجدول</w:t>
      </w:r>
      <w:r w:rsidR="005C3B50">
        <w:rPr>
          <w:rtl/>
          <w:lang w:bidi="ar-EG"/>
        </w:rPr>
        <w:t xml:space="preserve"> </w:t>
      </w:r>
      <w:r w:rsidR="005C3B50" w:rsidRPr="00AB3ED1">
        <w:rPr>
          <w:rtl/>
          <w:lang w:bidi="ar-EG"/>
        </w:rPr>
        <w:t>11</w:t>
      </w:r>
      <w:r w:rsidR="005C3B50">
        <w:rPr>
          <w:rtl/>
          <w:lang w:bidi="ar-EG"/>
        </w:rPr>
        <w:br/>
      </w:r>
      <w:r w:rsidRPr="005C3B50">
        <w:rPr>
          <w:b/>
          <w:bCs/>
          <w:rtl/>
          <w:lang w:bidi="ar-EG"/>
        </w:rPr>
        <w:t xml:space="preserve">أعداد المدرسين في عام </w:t>
      </w:r>
      <w:r w:rsidRPr="00AB3ED1">
        <w:rPr>
          <w:b/>
          <w:bCs/>
          <w:rtl/>
          <w:lang w:bidi="ar-EG"/>
        </w:rPr>
        <w:t>2008</w:t>
      </w:r>
      <w:r w:rsidRPr="005C3B50">
        <w:rPr>
          <w:b/>
          <w:bCs/>
          <w:rtl/>
          <w:lang w:bidi="ar-EG"/>
        </w:rPr>
        <w:t xml:space="preserve">، بحسب نوع الجنس والجنسية (المدارس الحكومية) </w:t>
      </w:r>
      <w:bookmarkEnd w:id="84"/>
      <w:bookmarkEnd w:id="85"/>
    </w:p>
    <w:tbl>
      <w:tblPr>
        <w:bidiVisual/>
        <w:tblW w:w="7181" w:type="dxa"/>
        <w:tblInd w:w="1239" w:type="dxa"/>
        <w:tblBorders>
          <w:top w:val="single" w:sz="4" w:space="0" w:color="auto"/>
        </w:tblBorders>
        <w:tblCellMar>
          <w:left w:w="0" w:type="dxa"/>
          <w:right w:w="0" w:type="dxa"/>
        </w:tblCellMar>
        <w:tblLook w:val="00A0" w:firstRow="1" w:lastRow="0" w:firstColumn="1" w:lastColumn="0" w:noHBand="0" w:noVBand="0"/>
      </w:tblPr>
      <w:tblGrid>
        <w:gridCol w:w="1350"/>
        <w:gridCol w:w="672"/>
        <w:gridCol w:w="607"/>
        <w:gridCol w:w="691"/>
        <w:gridCol w:w="599"/>
        <w:gridCol w:w="573"/>
        <w:gridCol w:w="698"/>
        <w:gridCol w:w="731"/>
        <w:gridCol w:w="606"/>
        <w:gridCol w:w="654"/>
      </w:tblGrid>
      <w:tr w:rsidR="002672EB" w:rsidRPr="005C3B50" w:rsidTr="00B5628C">
        <w:trPr>
          <w:trHeight w:val="240"/>
          <w:tblHeader/>
        </w:trPr>
        <w:tc>
          <w:tcPr>
            <w:tcW w:w="1350" w:type="dxa"/>
            <w:tcBorders>
              <w:top w:val="single" w:sz="4" w:space="0" w:color="auto"/>
              <w:bottom w:val="nil"/>
            </w:tcBorders>
            <w:vAlign w:val="bottom"/>
          </w:tcPr>
          <w:bookmarkEnd w:id="86"/>
          <w:p w:rsidR="002672EB" w:rsidRPr="005C3B50" w:rsidRDefault="002672EB" w:rsidP="005C3B50">
            <w:pPr>
              <w:pStyle w:val="SingleTxtG"/>
              <w:suppressAutoHyphens w:val="0"/>
              <w:bidi/>
              <w:spacing w:before="20" w:after="40" w:line="280" w:lineRule="exact"/>
              <w:ind w:left="57" w:right="170"/>
              <w:jc w:val="lowKashida"/>
              <w:rPr>
                <w:rFonts w:cs="Traditional Arabic"/>
                <w:bCs/>
                <w:i/>
                <w:sz w:val="18"/>
                <w:szCs w:val="26"/>
                <w:lang w:val="en-US"/>
              </w:rPr>
            </w:pPr>
            <w:r w:rsidRPr="005C3B50">
              <w:rPr>
                <w:rFonts w:cs="Traditional Arabic"/>
                <w:bCs/>
                <w:i/>
                <w:sz w:val="18"/>
                <w:szCs w:val="26"/>
              </w:rPr>
              <w:t> </w:t>
            </w:r>
          </w:p>
        </w:tc>
        <w:tc>
          <w:tcPr>
            <w:tcW w:w="1970" w:type="dxa"/>
            <w:gridSpan w:val="3"/>
            <w:tcBorders>
              <w:top w:val="single" w:sz="4" w:space="0" w:color="auto"/>
              <w:bottom w:val="single" w:sz="4" w:space="0" w:color="auto"/>
            </w:tcBorders>
            <w:vAlign w:val="bottom"/>
          </w:tcPr>
          <w:p w:rsidR="002672EB" w:rsidRPr="005C3B50" w:rsidRDefault="002672EB" w:rsidP="002672EB">
            <w:pPr>
              <w:pStyle w:val="SingleTxtG"/>
              <w:suppressAutoHyphens w:val="0"/>
              <w:bidi/>
              <w:spacing w:before="20" w:after="40" w:line="280" w:lineRule="exact"/>
              <w:ind w:left="57" w:right="57"/>
              <w:jc w:val="center"/>
              <w:rPr>
                <w:rFonts w:cs="Traditional Arabic"/>
                <w:i/>
                <w:iCs/>
                <w:sz w:val="18"/>
                <w:szCs w:val="26"/>
                <w:lang w:val="en-US" w:bidi="ar-EG"/>
              </w:rPr>
            </w:pPr>
            <w:r w:rsidRPr="005C3B50">
              <w:rPr>
                <w:rFonts w:cs="Traditional Arabic"/>
                <w:i/>
                <w:iCs/>
                <w:sz w:val="18"/>
                <w:szCs w:val="26"/>
                <w:rtl/>
                <w:lang w:bidi="ar-EG"/>
              </w:rPr>
              <w:t>محليون</w:t>
            </w:r>
          </w:p>
        </w:tc>
        <w:tc>
          <w:tcPr>
            <w:tcW w:w="1870" w:type="dxa"/>
            <w:gridSpan w:val="3"/>
            <w:tcBorders>
              <w:top w:val="single" w:sz="4" w:space="0" w:color="auto"/>
              <w:bottom w:val="single" w:sz="4" w:space="0" w:color="auto"/>
            </w:tcBorders>
            <w:vAlign w:val="bottom"/>
          </w:tcPr>
          <w:p w:rsidR="002672EB" w:rsidRPr="005C3B50" w:rsidRDefault="002672EB" w:rsidP="002672EB">
            <w:pPr>
              <w:pStyle w:val="SingleTxtG"/>
              <w:suppressAutoHyphens w:val="0"/>
              <w:bidi/>
              <w:spacing w:before="20" w:after="40" w:line="280" w:lineRule="exact"/>
              <w:ind w:left="57" w:right="57"/>
              <w:jc w:val="center"/>
              <w:rPr>
                <w:rFonts w:cs="Traditional Arabic"/>
                <w:i/>
                <w:iCs/>
                <w:sz w:val="18"/>
                <w:szCs w:val="26"/>
                <w:lang w:val="en-US"/>
              </w:rPr>
            </w:pPr>
            <w:r w:rsidRPr="005C3B50">
              <w:rPr>
                <w:rFonts w:cs="Traditional Arabic"/>
                <w:i/>
                <w:iCs/>
                <w:sz w:val="18"/>
                <w:szCs w:val="26"/>
                <w:rtl/>
              </w:rPr>
              <w:t>أجانب</w:t>
            </w:r>
          </w:p>
        </w:tc>
        <w:tc>
          <w:tcPr>
            <w:tcW w:w="1337" w:type="dxa"/>
            <w:gridSpan w:val="2"/>
            <w:tcBorders>
              <w:top w:val="single" w:sz="4" w:space="0" w:color="auto"/>
              <w:bottom w:val="single" w:sz="4" w:space="0" w:color="auto"/>
            </w:tcBorders>
            <w:vAlign w:val="bottom"/>
          </w:tcPr>
          <w:p w:rsidR="002672EB" w:rsidRPr="002672EB" w:rsidRDefault="002672EB" w:rsidP="002672EB">
            <w:pPr>
              <w:pStyle w:val="SingleTxtG"/>
              <w:suppressAutoHyphens w:val="0"/>
              <w:bidi/>
              <w:spacing w:before="20" w:after="40" w:line="280" w:lineRule="exact"/>
              <w:ind w:left="57" w:right="57"/>
              <w:jc w:val="center"/>
              <w:rPr>
                <w:rFonts w:cs="Traditional Arabic"/>
                <w:b/>
                <w:bCs/>
                <w:i/>
                <w:iCs/>
                <w:sz w:val="18"/>
                <w:szCs w:val="26"/>
                <w:lang w:val="en-US"/>
              </w:rPr>
            </w:pPr>
            <w:r w:rsidRPr="002672EB">
              <w:rPr>
                <w:rFonts w:cs="Traditional Arabic"/>
                <w:b/>
                <w:bCs/>
                <w:i/>
                <w:iCs/>
                <w:sz w:val="18"/>
                <w:szCs w:val="26"/>
                <w:rtl/>
              </w:rPr>
              <w:t>المجموع</w:t>
            </w:r>
          </w:p>
        </w:tc>
        <w:tc>
          <w:tcPr>
            <w:tcW w:w="654" w:type="dxa"/>
            <w:vMerge w:val="restart"/>
            <w:tcBorders>
              <w:top w:val="single" w:sz="4" w:space="0" w:color="auto"/>
            </w:tcBorders>
            <w:vAlign w:val="bottom"/>
          </w:tcPr>
          <w:p w:rsidR="002672EB" w:rsidRPr="005C3B50" w:rsidRDefault="002672EB" w:rsidP="002672EB">
            <w:pPr>
              <w:pStyle w:val="SingleTxtG"/>
              <w:suppressAutoHyphens w:val="0"/>
              <w:bidi/>
              <w:spacing w:before="20" w:after="40" w:line="280" w:lineRule="exact"/>
              <w:ind w:left="57" w:right="57"/>
              <w:jc w:val="lowKashida"/>
              <w:rPr>
                <w:rFonts w:cs="Traditional Arabic" w:hint="cs"/>
                <w:i/>
                <w:iCs/>
                <w:sz w:val="18"/>
                <w:szCs w:val="26"/>
                <w:lang w:val="en-US"/>
              </w:rPr>
            </w:pPr>
            <w:r w:rsidRPr="005C3B50">
              <w:rPr>
                <w:rFonts w:cs="Traditional Arabic"/>
                <w:i/>
                <w:iCs/>
                <w:sz w:val="18"/>
                <w:szCs w:val="26"/>
                <w:rtl/>
              </w:rPr>
              <w:t>الجنسان كلاهما</w:t>
            </w:r>
          </w:p>
        </w:tc>
      </w:tr>
      <w:tr w:rsidR="002672EB" w:rsidRPr="005C3B50" w:rsidTr="002672EB">
        <w:trPr>
          <w:trHeight w:val="240"/>
        </w:trPr>
        <w:tc>
          <w:tcPr>
            <w:tcW w:w="1350" w:type="dxa"/>
            <w:tcBorders>
              <w:top w:val="nil"/>
              <w:bottom w:val="single" w:sz="12" w:space="0" w:color="auto"/>
            </w:tcBorders>
          </w:tcPr>
          <w:p w:rsidR="002672EB" w:rsidRPr="002672EB" w:rsidRDefault="002672EB" w:rsidP="005C3B50">
            <w:pPr>
              <w:pStyle w:val="SingleTxtG"/>
              <w:suppressAutoHyphens w:val="0"/>
              <w:bidi/>
              <w:spacing w:before="20" w:after="40" w:line="280" w:lineRule="exact"/>
              <w:ind w:left="57" w:right="170"/>
              <w:jc w:val="lowKashida"/>
              <w:rPr>
                <w:rFonts w:cs="Traditional Arabic" w:hint="cs"/>
                <w:bCs/>
                <w:i/>
                <w:iCs/>
                <w:sz w:val="18"/>
                <w:szCs w:val="26"/>
                <w:rtl/>
                <w:lang w:val="en-US"/>
              </w:rPr>
            </w:pPr>
            <w:r w:rsidRPr="002672EB">
              <w:rPr>
                <w:rFonts w:cs="Traditional Arabic"/>
                <w:bCs/>
                <w:i/>
                <w:iCs/>
                <w:sz w:val="18"/>
                <w:szCs w:val="26"/>
                <w:lang w:val="en-US"/>
              </w:rPr>
              <w:t> </w:t>
            </w:r>
          </w:p>
        </w:tc>
        <w:tc>
          <w:tcPr>
            <w:tcW w:w="672" w:type="dxa"/>
            <w:tcBorders>
              <w:top w:val="single" w:sz="4" w:space="0" w:color="auto"/>
              <w:bottom w:val="single" w:sz="12" w:space="0" w:color="auto"/>
            </w:tcBorders>
            <w:vAlign w:val="bottom"/>
          </w:tcPr>
          <w:p w:rsidR="002672EB" w:rsidRPr="002672EB" w:rsidRDefault="002672EB" w:rsidP="005C3B50">
            <w:pPr>
              <w:pStyle w:val="SingleTxtG"/>
              <w:suppressAutoHyphens w:val="0"/>
              <w:bidi/>
              <w:spacing w:before="20" w:after="40" w:line="280" w:lineRule="exact"/>
              <w:ind w:left="57" w:right="57"/>
              <w:jc w:val="lowKashida"/>
              <w:rPr>
                <w:rFonts w:cs="Traditional Arabic"/>
                <w:i/>
                <w:iCs/>
                <w:sz w:val="18"/>
                <w:szCs w:val="26"/>
                <w:lang w:val="en-US" w:bidi="ar-EG"/>
              </w:rPr>
            </w:pPr>
            <w:r w:rsidRPr="002672EB">
              <w:rPr>
                <w:rFonts w:cs="Traditional Arabic"/>
                <w:i/>
                <w:iCs/>
                <w:sz w:val="18"/>
                <w:szCs w:val="26"/>
                <w:rtl/>
                <w:lang w:val="en-US" w:bidi="ar-EG"/>
              </w:rPr>
              <w:t>إناث</w:t>
            </w:r>
          </w:p>
        </w:tc>
        <w:tc>
          <w:tcPr>
            <w:tcW w:w="607" w:type="dxa"/>
            <w:tcBorders>
              <w:top w:val="single" w:sz="4" w:space="0" w:color="auto"/>
              <w:bottom w:val="single" w:sz="12" w:space="0" w:color="auto"/>
            </w:tcBorders>
            <w:vAlign w:val="bottom"/>
          </w:tcPr>
          <w:p w:rsidR="002672EB" w:rsidRPr="002672EB" w:rsidRDefault="002672EB" w:rsidP="005C3B50">
            <w:pPr>
              <w:pStyle w:val="SingleTxtG"/>
              <w:suppressAutoHyphens w:val="0"/>
              <w:bidi/>
              <w:spacing w:before="20" w:after="40" w:line="280" w:lineRule="exact"/>
              <w:ind w:left="57" w:right="57"/>
              <w:jc w:val="lowKashida"/>
              <w:rPr>
                <w:rFonts w:cs="Traditional Arabic"/>
                <w:i/>
                <w:iCs/>
                <w:sz w:val="18"/>
                <w:szCs w:val="26"/>
                <w:lang w:val="en-US"/>
              </w:rPr>
            </w:pPr>
            <w:r w:rsidRPr="002672EB">
              <w:rPr>
                <w:rFonts w:cs="Traditional Arabic"/>
                <w:i/>
                <w:iCs/>
                <w:sz w:val="18"/>
                <w:szCs w:val="26"/>
                <w:rtl/>
                <w:lang w:val="en-US"/>
              </w:rPr>
              <w:t>ذكور</w:t>
            </w:r>
          </w:p>
        </w:tc>
        <w:tc>
          <w:tcPr>
            <w:tcW w:w="691" w:type="dxa"/>
            <w:tcBorders>
              <w:top w:val="single" w:sz="4" w:space="0" w:color="auto"/>
              <w:bottom w:val="single" w:sz="12" w:space="0" w:color="auto"/>
            </w:tcBorders>
            <w:vAlign w:val="bottom"/>
          </w:tcPr>
          <w:p w:rsidR="002672EB" w:rsidRPr="008F325E" w:rsidRDefault="002672EB" w:rsidP="005C3B50">
            <w:pPr>
              <w:pStyle w:val="SingleTxtG"/>
              <w:suppressAutoHyphens w:val="0"/>
              <w:bidi/>
              <w:spacing w:before="20" w:after="40" w:line="280" w:lineRule="exact"/>
              <w:ind w:left="57" w:right="57"/>
              <w:jc w:val="lowKashida"/>
              <w:rPr>
                <w:rFonts w:cs="Traditional Arabic"/>
                <w:bCs/>
                <w:i/>
                <w:iCs/>
                <w:sz w:val="18"/>
                <w:szCs w:val="26"/>
                <w:lang w:val="en-US"/>
              </w:rPr>
            </w:pPr>
            <w:r w:rsidRPr="008F325E">
              <w:rPr>
                <w:rFonts w:cs="Traditional Arabic"/>
                <w:bCs/>
                <w:i/>
                <w:iCs/>
                <w:sz w:val="18"/>
                <w:szCs w:val="26"/>
                <w:rtl/>
              </w:rPr>
              <w:t>المجموع</w:t>
            </w:r>
          </w:p>
        </w:tc>
        <w:tc>
          <w:tcPr>
            <w:tcW w:w="599" w:type="dxa"/>
            <w:tcBorders>
              <w:top w:val="single" w:sz="4" w:space="0" w:color="auto"/>
              <w:bottom w:val="single" w:sz="12" w:space="0" w:color="auto"/>
            </w:tcBorders>
            <w:vAlign w:val="bottom"/>
          </w:tcPr>
          <w:p w:rsidR="002672EB" w:rsidRPr="002672EB" w:rsidRDefault="002672EB" w:rsidP="005C3B50">
            <w:pPr>
              <w:pStyle w:val="SingleTxtG"/>
              <w:suppressAutoHyphens w:val="0"/>
              <w:bidi/>
              <w:spacing w:before="20" w:after="40" w:line="280" w:lineRule="exact"/>
              <w:ind w:left="57" w:right="57"/>
              <w:jc w:val="lowKashida"/>
              <w:rPr>
                <w:rFonts w:cs="Traditional Arabic"/>
                <w:b/>
                <w:i/>
                <w:iCs/>
                <w:sz w:val="18"/>
                <w:szCs w:val="26"/>
                <w:lang w:val="en-US"/>
              </w:rPr>
            </w:pPr>
            <w:r w:rsidRPr="002672EB">
              <w:rPr>
                <w:rFonts w:cs="Traditional Arabic"/>
                <w:b/>
                <w:i/>
                <w:iCs/>
                <w:sz w:val="18"/>
                <w:szCs w:val="26"/>
                <w:rtl/>
                <w:lang w:val="en-US"/>
              </w:rPr>
              <w:t>إناث</w:t>
            </w:r>
          </w:p>
        </w:tc>
        <w:tc>
          <w:tcPr>
            <w:tcW w:w="573" w:type="dxa"/>
            <w:tcBorders>
              <w:top w:val="single" w:sz="4" w:space="0" w:color="auto"/>
              <w:bottom w:val="single" w:sz="12" w:space="0" w:color="auto"/>
            </w:tcBorders>
            <w:vAlign w:val="bottom"/>
          </w:tcPr>
          <w:p w:rsidR="002672EB" w:rsidRPr="002672EB" w:rsidRDefault="002672EB" w:rsidP="005C3B50">
            <w:pPr>
              <w:pStyle w:val="SingleTxtG"/>
              <w:suppressAutoHyphens w:val="0"/>
              <w:bidi/>
              <w:spacing w:before="20" w:after="40" w:line="280" w:lineRule="exact"/>
              <w:ind w:left="57" w:right="57"/>
              <w:jc w:val="lowKashida"/>
              <w:rPr>
                <w:rFonts w:cs="Traditional Arabic"/>
                <w:b/>
                <w:i/>
                <w:iCs/>
                <w:sz w:val="18"/>
                <w:szCs w:val="26"/>
                <w:lang w:val="en-US"/>
              </w:rPr>
            </w:pPr>
            <w:r w:rsidRPr="002672EB">
              <w:rPr>
                <w:rFonts w:cs="Traditional Arabic"/>
                <w:b/>
                <w:i/>
                <w:iCs/>
                <w:sz w:val="18"/>
                <w:szCs w:val="26"/>
                <w:rtl/>
                <w:lang w:val="en-US"/>
              </w:rPr>
              <w:t>ذكور</w:t>
            </w:r>
          </w:p>
        </w:tc>
        <w:tc>
          <w:tcPr>
            <w:tcW w:w="698" w:type="dxa"/>
            <w:tcBorders>
              <w:top w:val="single" w:sz="4" w:space="0" w:color="auto"/>
              <w:bottom w:val="single" w:sz="12" w:space="0" w:color="auto"/>
            </w:tcBorders>
            <w:vAlign w:val="bottom"/>
          </w:tcPr>
          <w:p w:rsidR="002672EB" w:rsidRPr="008F325E" w:rsidRDefault="002672EB" w:rsidP="005C3B50">
            <w:pPr>
              <w:pStyle w:val="SingleTxtG"/>
              <w:suppressAutoHyphens w:val="0"/>
              <w:bidi/>
              <w:spacing w:before="20" w:after="40" w:line="280" w:lineRule="exact"/>
              <w:ind w:left="57" w:right="57"/>
              <w:jc w:val="lowKashida"/>
              <w:rPr>
                <w:rFonts w:cs="Traditional Arabic"/>
                <w:bCs/>
                <w:i/>
                <w:iCs/>
                <w:sz w:val="18"/>
                <w:szCs w:val="26"/>
                <w:lang w:val="en-US"/>
              </w:rPr>
            </w:pPr>
            <w:r w:rsidRPr="008F325E">
              <w:rPr>
                <w:rFonts w:cs="Traditional Arabic"/>
                <w:bCs/>
                <w:i/>
                <w:iCs/>
                <w:sz w:val="18"/>
                <w:szCs w:val="26"/>
                <w:rtl/>
              </w:rPr>
              <w:t>المجموع</w:t>
            </w:r>
          </w:p>
        </w:tc>
        <w:tc>
          <w:tcPr>
            <w:tcW w:w="731" w:type="dxa"/>
            <w:tcBorders>
              <w:top w:val="single" w:sz="4" w:space="0" w:color="auto"/>
              <w:bottom w:val="single" w:sz="12" w:space="0" w:color="auto"/>
            </w:tcBorders>
            <w:vAlign w:val="bottom"/>
          </w:tcPr>
          <w:p w:rsidR="002672EB" w:rsidRPr="002672EB" w:rsidRDefault="002672EB" w:rsidP="005C3B50">
            <w:pPr>
              <w:pStyle w:val="SingleTxtG"/>
              <w:suppressAutoHyphens w:val="0"/>
              <w:bidi/>
              <w:spacing w:before="20" w:after="40" w:line="280" w:lineRule="exact"/>
              <w:ind w:left="57" w:right="57"/>
              <w:jc w:val="lowKashida"/>
              <w:rPr>
                <w:rFonts w:cs="Traditional Arabic"/>
                <w:b/>
                <w:bCs/>
                <w:i/>
                <w:iCs/>
                <w:sz w:val="18"/>
                <w:szCs w:val="26"/>
                <w:lang w:val="en-US"/>
              </w:rPr>
            </w:pPr>
            <w:r w:rsidRPr="002672EB">
              <w:rPr>
                <w:rFonts w:cs="Traditional Arabic"/>
                <w:b/>
                <w:bCs/>
                <w:i/>
                <w:iCs/>
                <w:sz w:val="18"/>
                <w:szCs w:val="26"/>
                <w:rtl/>
              </w:rPr>
              <w:t>إناث</w:t>
            </w:r>
          </w:p>
        </w:tc>
        <w:tc>
          <w:tcPr>
            <w:tcW w:w="606" w:type="dxa"/>
            <w:tcBorders>
              <w:top w:val="single" w:sz="4" w:space="0" w:color="auto"/>
              <w:bottom w:val="single" w:sz="12" w:space="0" w:color="auto"/>
            </w:tcBorders>
            <w:vAlign w:val="bottom"/>
          </w:tcPr>
          <w:p w:rsidR="002672EB" w:rsidRPr="002672EB" w:rsidRDefault="002672EB" w:rsidP="005C3B50">
            <w:pPr>
              <w:pStyle w:val="SingleTxtG"/>
              <w:suppressAutoHyphens w:val="0"/>
              <w:bidi/>
              <w:spacing w:before="20" w:after="40" w:line="280" w:lineRule="exact"/>
              <w:ind w:left="57" w:right="57"/>
              <w:jc w:val="lowKashida"/>
              <w:rPr>
                <w:rFonts w:cs="Traditional Arabic"/>
                <w:b/>
                <w:bCs/>
                <w:i/>
                <w:iCs/>
                <w:sz w:val="18"/>
                <w:szCs w:val="26"/>
                <w:lang w:val="en-US"/>
              </w:rPr>
            </w:pPr>
            <w:r w:rsidRPr="002672EB">
              <w:rPr>
                <w:rFonts w:cs="Traditional Arabic"/>
                <w:b/>
                <w:bCs/>
                <w:i/>
                <w:iCs/>
                <w:sz w:val="18"/>
                <w:szCs w:val="26"/>
                <w:rtl/>
              </w:rPr>
              <w:t>ذكور</w:t>
            </w:r>
          </w:p>
        </w:tc>
        <w:tc>
          <w:tcPr>
            <w:tcW w:w="654" w:type="dxa"/>
            <w:vMerge/>
            <w:tcBorders>
              <w:bottom w:val="single" w:sz="12" w:space="0" w:color="auto"/>
            </w:tcBorders>
            <w:vAlign w:val="bottom"/>
          </w:tcPr>
          <w:p w:rsidR="002672EB" w:rsidRPr="002672EB" w:rsidRDefault="002672EB" w:rsidP="005C3B50">
            <w:pPr>
              <w:pStyle w:val="SingleTxtG"/>
              <w:suppressAutoHyphens w:val="0"/>
              <w:bidi/>
              <w:spacing w:before="20" w:after="40" w:line="280" w:lineRule="exact"/>
              <w:ind w:left="57" w:right="57"/>
              <w:jc w:val="lowKashida"/>
              <w:rPr>
                <w:rFonts w:cs="Traditional Arabic"/>
                <w:bCs/>
                <w:i/>
                <w:iCs/>
                <w:sz w:val="18"/>
                <w:szCs w:val="26"/>
                <w:lang w:val="en-US"/>
              </w:rPr>
            </w:pPr>
          </w:p>
        </w:tc>
      </w:tr>
      <w:tr w:rsidR="005C3B50" w:rsidRPr="005C3B50" w:rsidTr="002672EB">
        <w:trPr>
          <w:trHeight w:val="240"/>
        </w:trPr>
        <w:tc>
          <w:tcPr>
            <w:tcW w:w="1350" w:type="dxa"/>
            <w:tcBorders>
              <w:top w:val="single" w:sz="12" w:space="0" w:color="auto"/>
            </w:tcBorders>
          </w:tcPr>
          <w:p w:rsidR="005C3B50" w:rsidRPr="005C3B50" w:rsidRDefault="005C3B50" w:rsidP="005C3B50">
            <w:pPr>
              <w:pStyle w:val="SingleTxtG"/>
              <w:suppressAutoHyphens w:val="0"/>
              <w:bidi/>
              <w:spacing w:before="20" w:after="40" w:line="280" w:lineRule="exact"/>
              <w:ind w:left="57" w:right="170"/>
              <w:jc w:val="lowKashida"/>
              <w:rPr>
                <w:rFonts w:cs="Traditional Arabic"/>
                <w:sz w:val="18"/>
                <w:szCs w:val="26"/>
                <w:lang w:val="en-US" w:bidi="ar-EG"/>
              </w:rPr>
            </w:pPr>
            <w:r w:rsidRPr="005C3B50">
              <w:rPr>
                <w:rFonts w:cs="Traditional Arabic"/>
                <w:sz w:val="18"/>
                <w:szCs w:val="26"/>
                <w:rtl/>
                <w:lang w:bidi="ar-EG"/>
              </w:rPr>
              <w:t>مدارس الحضانة</w:t>
            </w:r>
          </w:p>
        </w:tc>
        <w:tc>
          <w:tcPr>
            <w:tcW w:w="672" w:type="dxa"/>
            <w:tcBorders>
              <w:top w:val="single" w:sz="12" w:space="0" w:color="auto"/>
            </w:tcBorders>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178</w:t>
            </w:r>
          </w:p>
        </w:tc>
        <w:tc>
          <w:tcPr>
            <w:tcW w:w="607" w:type="dxa"/>
            <w:tcBorders>
              <w:top w:val="single" w:sz="12" w:space="0" w:color="auto"/>
            </w:tcBorders>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0</w:t>
            </w:r>
          </w:p>
        </w:tc>
        <w:tc>
          <w:tcPr>
            <w:tcW w:w="691" w:type="dxa"/>
            <w:tcBorders>
              <w:top w:val="single" w:sz="12" w:space="0" w:color="auto"/>
            </w:tcBorders>
            <w:vAlign w:val="bottom"/>
          </w:tcPr>
          <w:p w:rsidR="005C3B50" w:rsidRPr="008F325E" w:rsidRDefault="005C3B50" w:rsidP="005C3B50">
            <w:pPr>
              <w:pStyle w:val="SingleTxtG"/>
              <w:suppressAutoHyphens w:val="0"/>
              <w:bidi/>
              <w:spacing w:before="20" w:after="40" w:line="280" w:lineRule="exact"/>
              <w:ind w:left="57" w:right="57"/>
              <w:jc w:val="lowKashida"/>
              <w:rPr>
                <w:rFonts w:cs="Traditional Arabic"/>
                <w:bCs/>
                <w:sz w:val="18"/>
                <w:szCs w:val="26"/>
                <w:lang w:val="en-US"/>
              </w:rPr>
            </w:pPr>
            <w:r w:rsidRPr="008F325E">
              <w:rPr>
                <w:rFonts w:cs="Traditional Arabic"/>
                <w:bCs/>
                <w:sz w:val="18"/>
                <w:szCs w:val="26"/>
                <w:rtl/>
                <w:lang w:val="en-US"/>
              </w:rPr>
              <w:t>178</w:t>
            </w:r>
          </w:p>
        </w:tc>
        <w:tc>
          <w:tcPr>
            <w:tcW w:w="599" w:type="dxa"/>
            <w:tcBorders>
              <w:top w:val="single" w:sz="12" w:space="0" w:color="auto"/>
            </w:tcBorders>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Pr>
                <w:rFonts w:cs="Traditional Arabic"/>
                <w:sz w:val="18"/>
                <w:szCs w:val="26"/>
                <w:rtl/>
                <w:lang w:val="en-US"/>
              </w:rPr>
              <w:t>صفر</w:t>
            </w:r>
          </w:p>
        </w:tc>
        <w:tc>
          <w:tcPr>
            <w:tcW w:w="573" w:type="dxa"/>
            <w:tcBorders>
              <w:top w:val="single" w:sz="12" w:space="0" w:color="auto"/>
            </w:tcBorders>
            <w:vAlign w:val="bottom"/>
          </w:tcPr>
          <w:p w:rsidR="005C3B50" w:rsidRPr="005C3B50" w:rsidRDefault="005C3B50" w:rsidP="00D35806">
            <w:pPr>
              <w:pStyle w:val="SingleTxtG"/>
              <w:suppressAutoHyphens w:val="0"/>
              <w:bidi/>
              <w:spacing w:before="20" w:after="40" w:line="280" w:lineRule="exact"/>
              <w:ind w:left="57" w:right="57"/>
              <w:jc w:val="lowKashida"/>
              <w:rPr>
                <w:rFonts w:cs="Traditional Arabic"/>
                <w:sz w:val="18"/>
                <w:szCs w:val="26"/>
                <w:lang w:val="en-US"/>
              </w:rPr>
            </w:pPr>
            <w:r>
              <w:rPr>
                <w:rFonts w:cs="Traditional Arabic"/>
                <w:sz w:val="18"/>
                <w:szCs w:val="26"/>
                <w:rtl/>
                <w:lang w:val="en-US"/>
              </w:rPr>
              <w:t>صفر</w:t>
            </w:r>
          </w:p>
        </w:tc>
        <w:tc>
          <w:tcPr>
            <w:tcW w:w="698" w:type="dxa"/>
            <w:tcBorders>
              <w:top w:val="single" w:sz="12" w:space="0" w:color="auto"/>
            </w:tcBorders>
            <w:vAlign w:val="bottom"/>
          </w:tcPr>
          <w:p w:rsidR="005C3B50" w:rsidRPr="008F325E" w:rsidRDefault="005C3B50" w:rsidP="00D35806">
            <w:pPr>
              <w:pStyle w:val="SingleTxtG"/>
              <w:suppressAutoHyphens w:val="0"/>
              <w:bidi/>
              <w:spacing w:before="20" w:after="40" w:line="280" w:lineRule="exact"/>
              <w:ind w:left="57" w:right="57"/>
              <w:jc w:val="lowKashida"/>
              <w:rPr>
                <w:rFonts w:cs="Traditional Arabic"/>
                <w:bCs/>
                <w:sz w:val="18"/>
                <w:szCs w:val="26"/>
                <w:lang w:val="en-US"/>
              </w:rPr>
            </w:pPr>
            <w:r w:rsidRPr="008F325E">
              <w:rPr>
                <w:rFonts w:cs="Traditional Arabic"/>
                <w:bCs/>
                <w:sz w:val="18"/>
                <w:szCs w:val="26"/>
                <w:rtl/>
                <w:lang w:val="en-US"/>
              </w:rPr>
              <w:t>صفر</w:t>
            </w:r>
          </w:p>
        </w:tc>
        <w:tc>
          <w:tcPr>
            <w:tcW w:w="731" w:type="dxa"/>
            <w:tcBorders>
              <w:top w:val="single" w:sz="12" w:space="0" w:color="auto"/>
            </w:tcBorders>
            <w:vAlign w:val="bottom"/>
          </w:tcPr>
          <w:p w:rsidR="005C3B50" w:rsidRPr="002672EB" w:rsidRDefault="005C3B50"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178</w:t>
            </w:r>
          </w:p>
        </w:tc>
        <w:tc>
          <w:tcPr>
            <w:tcW w:w="606" w:type="dxa"/>
            <w:tcBorders>
              <w:top w:val="single" w:sz="12" w:space="0" w:color="auto"/>
            </w:tcBorders>
            <w:vAlign w:val="bottom"/>
          </w:tcPr>
          <w:p w:rsidR="005C3B50" w:rsidRPr="002672EB" w:rsidRDefault="005C3B50" w:rsidP="00D35806">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lang w:val="en-US"/>
              </w:rPr>
              <w:t>صفر</w:t>
            </w:r>
          </w:p>
        </w:tc>
        <w:tc>
          <w:tcPr>
            <w:tcW w:w="654" w:type="dxa"/>
            <w:tcBorders>
              <w:top w:val="single" w:sz="12" w:space="0" w:color="auto"/>
            </w:tcBorders>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178</w:t>
            </w:r>
          </w:p>
        </w:tc>
      </w:tr>
      <w:tr w:rsidR="005C3B50" w:rsidRPr="005C3B50" w:rsidTr="002672EB">
        <w:trPr>
          <w:trHeight w:val="240"/>
        </w:trPr>
        <w:tc>
          <w:tcPr>
            <w:tcW w:w="1350" w:type="dxa"/>
          </w:tcPr>
          <w:p w:rsidR="005C3B50" w:rsidRPr="005C3B50" w:rsidRDefault="005C3B50" w:rsidP="005C3B50">
            <w:pPr>
              <w:pStyle w:val="SingleTxtG"/>
              <w:suppressAutoHyphens w:val="0"/>
              <w:bidi/>
              <w:spacing w:before="20" w:after="40" w:line="280" w:lineRule="exact"/>
              <w:ind w:left="57" w:right="170"/>
              <w:jc w:val="lowKashida"/>
              <w:rPr>
                <w:rFonts w:cs="Traditional Arabic"/>
                <w:sz w:val="18"/>
                <w:szCs w:val="26"/>
                <w:lang w:val="en-US"/>
              </w:rPr>
            </w:pPr>
            <w:r w:rsidRPr="005C3B50">
              <w:rPr>
                <w:rFonts w:cs="Traditional Arabic"/>
                <w:sz w:val="18"/>
                <w:szCs w:val="26"/>
                <w:rtl/>
              </w:rPr>
              <w:t>المدارس الابتدائية</w:t>
            </w:r>
          </w:p>
        </w:tc>
        <w:tc>
          <w:tcPr>
            <w:tcW w:w="672" w:type="dxa"/>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486</w:t>
            </w:r>
          </w:p>
        </w:tc>
        <w:tc>
          <w:tcPr>
            <w:tcW w:w="607" w:type="dxa"/>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82</w:t>
            </w:r>
          </w:p>
        </w:tc>
        <w:tc>
          <w:tcPr>
            <w:tcW w:w="691" w:type="dxa"/>
            <w:vAlign w:val="bottom"/>
          </w:tcPr>
          <w:p w:rsidR="005C3B50" w:rsidRPr="008F325E" w:rsidRDefault="005C3B50" w:rsidP="005C3B50">
            <w:pPr>
              <w:pStyle w:val="SingleTxtG"/>
              <w:suppressAutoHyphens w:val="0"/>
              <w:bidi/>
              <w:spacing w:before="20" w:after="40" w:line="280" w:lineRule="exact"/>
              <w:ind w:left="57" w:right="57"/>
              <w:jc w:val="lowKashida"/>
              <w:rPr>
                <w:rFonts w:cs="Traditional Arabic"/>
                <w:bCs/>
                <w:sz w:val="18"/>
                <w:szCs w:val="26"/>
                <w:lang w:val="en-US"/>
              </w:rPr>
            </w:pPr>
            <w:r w:rsidRPr="008F325E">
              <w:rPr>
                <w:rFonts w:cs="Traditional Arabic"/>
                <w:bCs/>
                <w:sz w:val="18"/>
                <w:szCs w:val="26"/>
                <w:rtl/>
              </w:rPr>
              <w:t>568</w:t>
            </w:r>
          </w:p>
        </w:tc>
        <w:tc>
          <w:tcPr>
            <w:tcW w:w="599" w:type="dxa"/>
            <w:vAlign w:val="bottom"/>
          </w:tcPr>
          <w:p w:rsidR="005C3B50" w:rsidRPr="005C3B50" w:rsidRDefault="005C3B50" w:rsidP="00D35806">
            <w:pPr>
              <w:pStyle w:val="SingleTxtG"/>
              <w:suppressAutoHyphens w:val="0"/>
              <w:bidi/>
              <w:spacing w:before="20" w:after="40" w:line="280" w:lineRule="exact"/>
              <w:ind w:left="57" w:right="57"/>
              <w:jc w:val="lowKashida"/>
              <w:rPr>
                <w:rFonts w:cs="Traditional Arabic"/>
                <w:sz w:val="18"/>
                <w:szCs w:val="26"/>
                <w:lang w:val="en-US"/>
              </w:rPr>
            </w:pPr>
            <w:r>
              <w:rPr>
                <w:rFonts w:cs="Traditional Arabic"/>
                <w:sz w:val="18"/>
                <w:szCs w:val="26"/>
                <w:rtl/>
                <w:lang w:val="en-US"/>
              </w:rPr>
              <w:t>صفر</w:t>
            </w:r>
          </w:p>
        </w:tc>
        <w:tc>
          <w:tcPr>
            <w:tcW w:w="573" w:type="dxa"/>
            <w:vAlign w:val="bottom"/>
          </w:tcPr>
          <w:p w:rsidR="005C3B50" w:rsidRPr="005C3B50" w:rsidRDefault="005C3B50" w:rsidP="00D35806">
            <w:pPr>
              <w:pStyle w:val="SingleTxtG"/>
              <w:suppressAutoHyphens w:val="0"/>
              <w:bidi/>
              <w:spacing w:before="20" w:after="40" w:line="280" w:lineRule="exact"/>
              <w:ind w:left="57" w:right="57"/>
              <w:jc w:val="lowKashida"/>
              <w:rPr>
                <w:rFonts w:cs="Traditional Arabic"/>
                <w:sz w:val="18"/>
                <w:szCs w:val="26"/>
                <w:lang w:val="en-US"/>
              </w:rPr>
            </w:pPr>
            <w:r>
              <w:rPr>
                <w:rFonts w:cs="Traditional Arabic"/>
                <w:sz w:val="18"/>
                <w:szCs w:val="26"/>
                <w:rtl/>
                <w:lang w:val="en-US"/>
              </w:rPr>
              <w:t>صفر</w:t>
            </w:r>
          </w:p>
        </w:tc>
        <w:tc>
          <w:tcPr>
            <w:tcW w:w="698" w:type="dxa"/>
            <w:vAlign w:val="bottom"/>
          </w:tcPr>
          <w:p w:rsidR="005C3B50" w:rsidRPr="008F325E" w:rsidRDefault="005C3B50" w:rsidP="00D35806">
            <w:pPr>
              <w:pStyle w:val="SingleTxtG"/>
              <w:suppressAutoHyphens w:val="0"/>
              <w:bidi/>
              <w:spacing w:before="20" w:after="40" w:line="280" w:lineRule="exact"/>
              <w:ind w:left="57" w:right="57"/>
              <w:jc w:val="lowKashida"/>
              <w:rPr>
                <w:rFonts w:cs="Traditional Arabic"/>
                <w:bCs/>
                <w:sz w:val="18"/>
                <w:szCs w:val="26"/>
                <w:lang w:val="en-US"/>
              </w:rPr>
            </w:pPr>
            <w:r w:rsidRPr="008F325E">
              <w:rPr>
                <w:rFonts w:cs="Traditional Arabic"/>
                <w:bCs/>
                <w:sz w:val="18"/>
                <w:szCs w:val="26"/>
                <w:rtl/>
                <w:lang w:val="en-US"/>
              </w:rPr>
              <w:t>صفر</w:t>
            </w:r>
          </w:p>
        </w:tc>
        <w:tc>
          <w:tcPr>
            <w:tcW w:w="731" w:type="dxa"/>
            <w:vAlign w:val="bottom"/>
          </w:tcPr>
          <w:p w:rsidR="005C3B50" w:rsidRPr="002672EB" w:rsidRDefault="005C3B50"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486</w:t>
            </w:r>
          </w:p>
        </w:tc>
        <w:tc>
          <w:tcPr>
            <w:tcW w:w="606" w:type="dxa"/>
            <w:vAlign w:val="bottom"/>
          </w:tcPr>
          <w:p w:rsidR="005C3B50" w:rsidRPr="002672EB" w:rsidRDefault="005C3B50"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82</w:t>
            </w:r>
          </w:p>
        </w:tc>
        <w:tc>
          <w:tcPr>
            <w:tcW w:w="654" w:type="dxa"/>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568</w:t>
            </w:r>
          </w:p>
        </w:tc>
      </w:tr>
      <w:tr w:rsidR="005C3B50" w:rsidRPr="005C3B50" w:rsidTr="002672EB">
        <w:trPr>
          <w:trHeight w:val="240"/>
        </w:trPr>
        <w:tc>
          <w:tcPr>
            <w:tcW w:w="1350" w:type="dxa"/>
          </w:tcPr>
          <w:p w:rsidR="005C3B50" w:rsidRPr="005C3B50" w:rsidRDefault="005C3B50" w:rsidP="005C3B50">
            <w:pPr>
              <w:pStyle w:val="SingleTxtG"/>
              <w:suppressAutoHyphens w:val="0"/>
              <w:bidi/>
              <w:spacing w:before="20" w:after="40" w:line="280" w:lineRule="exact"/>
              <w:ind w:left="57" w:right="170"/>
              <w:jc w:val="lowKashida"/>
              <w:rPr>
                <w:rFonts w:cs="Traditional Arabic"/>
                <w:sz w:val="18"/>
                <w:szCs w:val="26"/>
                <w:lang w:val="en-US"/>
              </w:rPr>
            </w:pPr>
            <w:r w:rsidRPr="005C3B50">
              <w:rPr>
                <w:rFonts w:cs="Traditional Arabic"/>
                <w:sz w:val="18"/>
                <w:szCs w:val="26"/>
                <w:rtl/>
              </w:rPr>
              <w:t>التعليم الخاص</w:t>
            </w:r>
          </w:p>
        </w:tc>
        <w:tc>
          <w:tcPr>
            <w:tcW w:w="672" w:type="dxa"/>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24</w:t>
            </w:r>
          </w:p>
        </w:tc>
        <w:tc>
          <w:tcPr>
            <w:tcW w:w="607" w:type="dxa"/>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2</w:t>
            </w:r>
          </w:p>
        </w:tc>
        <w:tc>
          <w:tcPr>
            <w:tcW w:w="691" w:type="dxa"/>
            <w:vAlign w:val="bottom"/>
          </w:tcPr>
          <w:p w:rsidR="005C3B50" w:rsidRPr="008F325E" w:rsidRDefault="005C3B50" w:rsidP="005C3B50">
            <w:pPr>
              <w:pStyle w:val="SingleTxtG"/>
              <w:suppressAutoHyphens w:val="0"/>
              <w:bidi/>
              <w:spacing w:before="20" w:after="40" w:line="280" w:lineRule="exact"/>
              <w:ind w:left="57" w:right="57"/>
              <w:jc w:val="lowKashida"/>
              <w:rPr>
                <w:rFonts w:cs="Traditional Arabic"/>
                <w:bCs/>
                <w:sz w:val="18"/>
                <w:szCs w:val="26"/>
                <w:lang w:val="en-US"/>
              </w:rPr>
            </w:pPr>
            <w:r w:rsidRPr="008F325E">
              <w:rPr>
                <w:rFonts w:cs="Traditional Arabic"/>
                <w:bCs/>
                <w:sz w:val="18"/>
                <w:szCs w:val="26"/>
                <w:rtl/>
              </w:rPr>
              <w:t>26</w:t>
            </w:r>
          </w:p>
        </w:tc>
        <w:tc>
          <w:tcPr>
            <w:tcW w:w="599" w:type="dxa"/>
            <w:vAlign w:val="bottom"/>
          </w:tcPr>
          <w:p w:rsidR="005C3B50" w:rsidRPr="005C3B50" w:rsidRDefault="005C3B50" w:rsidP="00D35806">
            <w:pPr>
              <w:pStyle w:val="SingleTxtG"/>
              <w:suppressAutoHyphens w:val="0"/>
              <w:bidi/>
              <w:spacing w:before="20" w:after="40" w:line="280" w:lineRule="exact"/>
              <w:ind w:left="57" w:right="57"/>
              <w:jc w:val="lowKashida"/>
              <w:rPr>
                <w:rFonts w:cs="Traditional Arabic"/>
                <w:sz w:val="18"/>
                <w:szCs w:val="26"/>
                <w:lang w:val="en-US"/>
              </w:rPr>
            </w:pPr>
            <w:r>
              <w:rPr>
                <w:rFonts w:cs="Traditional Arabic"/>
                <w:sz w:val="18"/>
                <w:szCs w:val="26"/>
                <w:rtl/>
                <w:lang w:val="en-US"/>
              </w:rPr>
              <w:t>صفر</w:t>
            </w:r>
          </w:p>
        </w:tc>
        <w:tc>
          <w:tcPr>
            <w:tcW w:w="573" w:type="dxa"/>
            <w:vAlign w:val="bottom"/>
          </w:tcPr>
          <w:p w:rsidR="005C3B50" w:rsidRPr="005C3B50" w:rsidRDefault="005C3B50" w:rsidP="00D35806">
            <w:pPr>
              <w:pStyle w:val="SingleTxtG"/>
              <w:suppressAutoHyphens w:val="0"/>
              <w:bidi/>
              <w:spacing w:before="20" w:after="40" w:line="280" w:lineRule="exact"/>
              <w:ind w:left="57" w:right="57"/>
              <w:jc w:val="lowKashida"/>
              <w:rPr>
                <w:rFonts w:cs="Traditional Arabic"/>
                <w:sz w:val="18"/>
                <w:szCs w:val="26"/>
                <w:lang w:val="en-US"/>
              </w:rPr>
            </w:pPr>
            <w:r>
              <w:rPr>
                <w:rFonts w:cs="Traditional Arabic"/>
                <w:sz w:val="18"/>
                <w:szCs w:val="26"/>
                <w:rtl/>
                <w:lang w:val="en-US"/>
              </w:rPr>
              <w:t>صفر</w:t>
            </w:r>
          </w:p>
        </w:tc>
        <w:tc>
          <w:tcPr>
            <w:tcW w:w="698" w:type="dxa"/>
            <w:vAlign w:val="bottom"/>
          </w:tcPr>
          <w:p w:rsidR="005C3B50" w:rsidRPr="008F325E" w:rsidRDefault="005C3B50" w:rsidP="00D35806">
            <w:pPr>
              <w:pStyle w:val="SingleTxtG"/>
              <w:suppressAutoHyphens w:val="0"/>
              <w:bidi/>
              <w:spacing w:before="20" w:after="40" w:line="280" w:lineRule="exact"/>
              <w:ind w:left="57" w:right="57"/>
              <w:jc w:val="lowKashida"/>
              <w:rPr>
                <w:rFonts w:cs="Traditional Arabic"/>
                <w:bCs/>
                <w:sz w:val="18"/>
                <w:szCs w:val="26"/>
                <w:lang w:val="en-US"/>
              </w:rPr>
            </w:pPr>
            <w:r w:rsidRPr="008F325E">
              <w:rPr>
                <w:rFonts w:cs="Traditional Arabic"/>
                <w:bCs/>
                <w:sz w:val="18"/>
                <w:szCs w:val="26"/>
                <w:rtl/>
                <w:lang w:val="en-US"/>
              </w:rPr>
              <w:t>صفر</w:t>
            </w:r>
          </w:p>
        </w:tc>
        <w:tc>
          <w:tcPr>
            <w:tcW w:w="731" w:type="dxa"/>
            <w:vAlign w:val="bottom"/>
          </w:tcPr>
          <w:p w:rsidR="005C3B50" w:rsidRPr="002672EB" w:rsidRDefault="005C3B50"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24</w:t>
            </w:r>
          </w:p>
        </w:tc>
        <w:tc>
          <w:tcPr>
            <w:tcW w:w="606" w:type="dxa"/>
            <w:vAlign w:val="bottom"/>
          </w:tcPr>
          <w:p w:rsidR="005C3B50" w:rsidRPr="002672EB" w:rsidRDefault="005C3B50"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2</w:t>
            </w:r>
          </w:p>
        </w:tc>
        <w:tc>
          <w:tcPr>
            <w:tcW w:w="654" w:type="dxa"/>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26</w:t>
            </w:r>
          </w:p>
        </w:tc>
      </w:tr>
      <w:tr w:rsidR="005C3B50" w:rsidRPr="005C3B50" w:rsidTr="002672EB">
        <w:trPr>
          <w:trHeight w:val="240"/>
        </w:trPr>
        <w:tc>
          <w:tcPr>
            <w:tcW w:w="1350" w:type="dxa"/>
          </w:tcPr>
          <w:p w:rsidR="005611DF" w:rsidRPr="005C3B50" w:rsidRDefault="005611DF" w:rsidP="005C3B50">
            <w:pPr>
              <w:pStyle w:val="SingleTxtG"/>
              <w:suppressAutoHyphens w:val="0"/>
              <w:bidi/>
              <w:spacing w:before="20" w:after="40" w:line="280" w:lineRule="exact"/>
              <w:ind w:left="57" w:right="170"/>
              <w:jc w:val="lowKashida"/>
              <w:rPr>
                <w:rFonts w:cs="Traditional Arabic"/>
                <w:sz w:val="18"/>
                <w:szCs w:val="26"/>
                <w:lang w:val="en-US"/>
              </w:rPr>
            </w:pPr>
            <w:r w:rsidRPr="005C3B50">
              <w:rPr>
                <w:rFonts w:cs="Traditional Arabic"/>
                <w:sz w:val="18"/>
                <w:szCs w:val="26"/>
                <w:rtl/>
              </w:rPr>
              <w:t xml:space="preserve">المدارس الثانوية </w:t>
            </w:r>
          </w:p>
        </w:tc>
        <w:tc>
          <w:tcPr>
            <w:tcW w:w="672" w:type="dxa"/>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283</w:t>
            </w:r>
          </w:p>
        </w:tc>
        <w:tc>
          <w:tcPr>
            <w:tcW w:w="607" w:type="dxa"/>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169</w:t>
            </w:r>
          </w:p>
        </w:tc>
        <w:tc>
          <w:tcPr>
            <w:tcW w:w="691" w:type="dxa"/>
            <w:vAlign w:val="bottom"/>
          </w:tcPr>
          <w:p w:rsidR="005611DF" w:rsidRPr="008F325E" w:rsidRDefault="005611DF" w:rsidP="005C3B50">
            <w:pPr>
              <w:pStyle w:val="SingleTxtG"/>
              <w:suppressAutoHyphens w:val="0"/>
              <w:bidi/>
              <w:spacing w:before="20" w:after="40" w:line="280" w:lineRule="exact"/>
              <w:ind w:left="57" w:right="57"/>
              <w:jc w:val="lowKashida"/>
              <w:rPr>
                <w:rFonts w:cs="Traditional Arabic"/>
                <w:bCs/>
                <w:sz w:val="18"/>
                <w:szCs w:val="26"/>
                <w:lang w:val="en-US"/>
              </w:rPr>
            </w:pPr>
            <w:r w:rsidRPr="008F325E">
              <w:rPr>
                <w:rFonts w:cs="Traditional Arabic"/>
                <w:bCs/>
                <w:sz w:val="18"/>
                <w:szCs w:val="26"/>
                <w:rtl/>
              </w:rPr>
              <w:t>452</w:t>
            </w:r>
          </w:p>
        </w:tc>
        <w:tc>
          <w:tcPr>
            <w:tcW w:w="599" w:type="dxa"/>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52</w:t>
            </w:r>
          </w:p>
        </w:tc>
        <w:tc>
          <w:tcPr>
            <w:tcW w:w="573" w:type="dxa"/>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48</w:t>
            </w:r>
          </w:p>
        </w:tc>
        <w:tc>
          <w:tcPr>
            <w:tcW w:w="698" w:type="dxa"/>
            <w:vAlign w:val="bottom"/>
          </w:tcPr>
          <w:p w:rsidR="005611DF" w:rsidRPr="008F325E" w:rsidRDefault="005611DF" w:rsidP="005C3B50">
            <w:pPr>
              <w:pStyle w:val="SingleTxtG"/>
              <w:suppressAutoHyphens w:val="0"/>
              <w:bidi/>
              <w:spacing w:before="20" w:after="40" w:line="280" w:lineRule="exact"/>
              <w:ind w:left="57" w:right="57"/>
              <w:jc w:val="lowKashida"/>
              <w:rPr>
                <w:rFonts w:cs="Traditional Arabic"/>
                <w:bCs/>
                <w:sz w:val="18"/>
                <w:szCs w:val="26"/>
                <w:lang w:val="en-US"/>
              </w:rPr>
            </w:pPr>
            <w:r w:rsidRPr="008F325E">
              <w:rPr>
                <w:rFonts w:cs="Traditional Arabic"/>
                <w:bCs/>
                <w:sz w:val="18"/>
                <w:szCs w:val="26"/>
                <w:rtl/>
              </w:rPr>
              <w:t>100</w:t>
            </w:r>
          </w:p>
        </w:tc>
        <w:tc>
          <w:tcPr>
            <w:tcW w:w="731" w:type="dxa"/>
            <w:vAlign w:val="bottom"/>
          </w:tcPr>
          <w:p w:rsidR="005611DF" w:rsidRPr="002672EB"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335</w:t>
            </w:r>
          </w:p>
        </w:tc>
        <w:tc>
          <w:tcPr>
            <w:tcW w:w="606" w:type="dxa"/>
            <w:vAlign w:val="bottom"/>
          </w:tcPr>
          <w:p w:rsidR="005611DF" w:rsidRPr="002672EB"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217</w:t>
            </w:r>
          </w:p>
        </w:tc>
        <w:tc>
          <w:tcPr>
            <w:tcW w:w="654" w:type="dxa"/>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552</w:t>
            </w:r>
          </w:p>
        </w:tc>
      </w:tr>
      <w:tr w:rsidR="005C3B50" w:rsidRPr="005C3B50" w:rsidTr="002672EB">
        <w:trPr>
          <w:trHeight w:val="240"/>
        </w:trPr>
        <w:tc>
          <w:tcPr>
            <w:tcW w:w="1350" w:type="dxa"/>
            <w:tcBorders>
              <w:bottom w:val="single" w:sz="4" w:space="0" w:color="auto"/>
            </w:tcBorders>
          </w:tcPr>
          <w:p w:rsidR="005611DF" w:rsidRPr="005C3B50" w:rsidRDefault="005611DF" w:rsidP="005C3B50">
            <w:pPr>
              <w:pStyle w:val="SingleTxtG"/>
              <w:suppressAutoHyphens w:val="0"/>
              <w:bidi/>
              <w:spacing w:before="20" w:after="40" w:line="280" w:lineRule="exact"/>
              <w:ind w:left="57" w:right="170"/>
              <w:jc w:val="lowKashida"/>
              <w:rPr>
                <w:rFonts w:cs="Traditional Arabic"/>
                <w:sz w:val="18"/>
                <w:szCs w:val="26"/>
                <w:lang w:val="en-US"/>
              </w:rPr>
            </w:pPr>
            <w:r w:rsidRPr="005C3B50">
              <w:rPr>
                <w:rFonts w:cs="Traditional Arabic"/>
                <w:sz w:val="18"/>
                <w:szCs w:val="26"/>
                <w:rtl/>
              </w:rPr>
              <w:t>مرحلة التعليم بعد الثانوي</w:t>
            </w:r>
          </w:p>
        </w:tc>
        <w:tc>
          <w:tcPr>
            <w:tcW w:w="672" w:type="dxa"/>
            <w:tcBorders>
              <w:bottom w:val="single" w:sz="4"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30</w:t>
            </w:r>
          </w:p>
        </w:tc>
        <w:tc>
          <w:tcPr>
            <w:tcW w:w="607" w:type="dxa"/>
            <w:tcBorders>
              <w:bottom w:val="single" w:sz="4"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59</w:t>
            </w:r>
          </w:p>
        </w:tc>
        <w:tc>
          <w:tcPr>
            <w:tcW w:w="691" w:type="dxa"/>
            <w:tcBorders>
              <w:bottom w:val="single" w:sz="4" w:space="0" w:color="auto"/>
            </w:tcBorders>
            <w:vAlign w:val="bottom"/>
          </w:tcPr>
          <w:p w:rsidR="005611DF" w:rsidRPr="008F325E" w:rsidRDefault="005611DF" w:rsidP="005C3B50">
            <w:pPr>
              <w:pStyle w:val="SingleTxtG"/>
              <w:suppressAutoHyphens w:val="0"/>
              <w:bidi/>
              <w:spacing w:before="20" w:after="40" w:line="280" w:lineRule="exact"/>
              <w:ind w:left="57" w:right="57"/>
              <w:jc w:val="lowKashida"/>
              <w:rPr>
                <w:rFonts w:cs="Traditional Arabic"/>
                <w:bCs/>
                <w:sz w:val="18"/>
                <w:szCs w:val="26"/>
                <w:lang w:val="en-US"/>
              </w:rPr>
            </w:pPr>
            <w:r w:rsidRPr="008F325E">
              <w:rPr>
                <w:rFonts w:cs="Traditional Arabic"/>
                <w:bCs/>
                <w:sz w:val="18"/>
                <w:szCs w:val="26"/>
                <w:rtl/>
              </w:rPr>
              <w:t>89</w:t>
            </w:r>
          </w:p>
        </w:tc>
        <w:tc>
          <w:tcPr>
            <w:tcW w:w="599" w:type="dxa"/>
            <w:tcBorders>
              <w:bottom w:val="single" w:sz="4"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10</w:t>
            </w:r>
          </w:p>
        </w:tc>
        <w:tc>
          <w:tcPr>
            <w:tcW w:w="573" w:type="dxa"/>
            <w:tcBorders>
              <w:bottom w:val="single" w:sz="4"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20</w:t>
            </w:r>
          </w:p>
        </w:tc>
        <w:tc>
          <w:tcPr>
            <w:tcW w:w="698" w:type="dxa"/>
            <w:tcBorders>
              <w:bottom w:val="single" w:sz="4" w:space="0" w:color="auto"/>
            </w:tcBorders>
            <w:vAlign w:val="bottom"/>
          </w:tcPr>
          <w:p w:rsidR="005611DF" w:rsidRPr="008F325E" w:rsidRDefault="005611DF" w:rsidP="005C3B50">
            <w:pPr>
              <w:pStyle w:val="SingleTxtG"/>
              <w:suppressAutoHyphens w:val="0"/>
              <w:bidi/>
              <w:spacing w:before="20" w:after="40" w:line="280" w:lineRule="exact"/>
              <w:ind w:left="57" w:right="57"/>
              <w:jc w:val="lowKashida"/>
              <w:rPr>
                <w:rFonts w:cs="Traditional Arabic"/>
                <w:bCs/>
                <w:sz w:val="18"/>
                <w:szCs w:val="26"/>
                <w:lang w:val="en-US"/>
              </w:rPr>
            </w:pPr>
            <w:r w:rsidRPr="008F325E">
              <w:rPr>
                <w:rFonts w:cs="Traditional Arabic"/>
                <w:bCs/>
                <w:sz w:val="18"/>
                <w:szCs w:val="26"/>
                <w:rtl/>
              </w:rPr>
              <w:t>30</w:t>
            </w:r>
          </w:p>
        </w:tc>
        <w:tc>
          <w:tcPr>
            <w:tcW w:w="731" w:type="dxa"/>
            <w:tcBorders>
              <w:bottom w:val="single" w:sz="4" w:space="0" w:color="auto"/>
            </w:tcBorders>
            <w:vAlign w:val="bottom"/>
          </w:tcPr>
          <w:p w:rsidR="005611DF" w:rsidRPr="002672EB"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40</w:t>
            </w:r>
          </w:p>
        </w:tc>
        <w:tc>
          <w:tcPr>
            <w:tcW w:w="606" w:type="dxa"/>
            <w:tcBorders>
              <w:bottom w:val="single" w:sz="4" w:space="0" w:color="auto"/>
            </w:tcBorders>
            <w:vAlign w:val="bottom"/>
          </w:tcPr>
          <w:p w:rsidR="005611DF" w:rsidRPr="002672EB"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79</w:t>
            </w:r>
          </w:p>
        </w:tc>
        <w:tc>
          <w:tcPr>
            <w:tcW w:w="654" w:type="dxa"/>
            <w:tcBorders>
              <w:bottom w:val="single" w:sz="4"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119</w:t>
            </w:r>
          </w:p>
        </w:tc>
      </w:tr>
      <w:tr w:rsidR="005C3B50" w:rsidRPr="005C3B50" w:rsidTr="002672EB">
        <w:trPr>
          <w:trHeight w:val="240"/>
        </w:trPr>
        <w:tc>
          <w:tcPr>
            <w:tcW w:w="1350" w:type="dxa"/>
            <w:tcBorders>
              <w:top w:val="single" w:sz="4" w:space="0" w:color="auto"/>
              <w:bottom w:val="single" w:sz="12" w:space="0" w:color="auto"/>
            </w:tcBorders>
          </w:tcPr>
          <w:p w:rsidR="005611DF" w:rsidRPr="005C3B50" w:rsidRDefault="005611DF" w:rsidP="005C3B50">
            <w:pPr>
              <w:pStyle w:val="SingleTxtG"/>
              <w:suppressAutoHyphens w:val="0"/>
              <w:bidi/>
              <w:spacing w:before="20" w:after="40" w:line="280" w:lineRule="exact"/>
              <w:ind w:left="57" w:right="170" w:firstLine="167"/>
              <w:jc w:val="lowKashida"/>
              <w:rPr>
                <w:rFonts w:cs="Traditional Arabic"/>
                <w:b/>
                <w:bCs/>
                <w:sz w:val="18"/>
                <w:szCs w:val="26"/>
                <w:lang w:val="en-US"/>
              </w:rPr>
            </w:pPr>
            <w:r w:rsidRPr="005C3B50">
              <w:rPr>
                <w:rFonts w:cs="Traditional Arabic"/>
                <w:b/>
                <w:bCs/>
                <w:sz w:val="18"/>
                <w:szCs w:val="26"/>
                <w:rtl/>
              </w:rPr>
              <w:t>المجموع</w:t>
            </w:r>
          </w:p>
        </w:tc>
        <w:tc>
          <w:tcPr>
            <w:tcW w:w="672" w:type="dxa"/>
            <w:tcBorders>
              <w:top w:val="single" w:sz="4" w:space="0" w:color="auto"/>
              <w:bottom w:val="single" w:sz="12"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1001</w:t>
            </w:r>
          </w:p>
        </w:tc>
        <w:tc>
          <w:tcPr>
            <w:tcW w:w="607" w:type="dxa"/>
            <w:tcBorders>
              <w:top w:val="single" w:sz="4" w:space="0" w:color="auto"/>
              <w:bottom w:val="single" w:sz="12"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312</w:t>
            </w:r>
          </w:p>
        </w:tc>
        <w:tc>
          <w:tcPr>
            <w:tcW w:w="691" w:type="dxa"/>
            <w:tcBorders>
              <w:top w:val="single" w:sz="4" w:space="0" w:color="auto"/>
              <w:bottom w:val="single" w:sz="12"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1313</w:t>
            </w:r>
          </w:p>
        </w:tc>
        <w:tc>
          <w:tcPr>
            <w:tcW w:w="599" w:type="dxa"/>
            <w:tcBorders>
              <w:top w:val="single" w:sz="4" w:space="0" w:color="auto"/>
              <w:bottom w:val="single" w:sz="12"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62</w:t>
            </w:r>
          </w:p>
        </w:tc>
        <w:tc>
          <w:tcPr>
            <w:tcW w:w="573" w:type="dxa"/>
            <w:tcBorders>
              <w:top w:val="single" w:sz="4" w:space="0" w:color="auto"/>
              <w:bottom w:val="single" w:sz="12"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68</w:t>
            </w:r>
          </w:p>
        </w:tc>
        <w:tc>
          <w:tcPr>
            <w:tcW w:w="698" w:type="dxa"/>
            <w:tcBorders>
              <w:top w:val="single" w:sz="4" w:space="0" w:color="auto"/>
              <w:bottom w:val="single" w:sz="12"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130</w:t>
            </w:r>
          </w:p>
        </w:tc>
        <w:tc>
          <w:tcPr>
            <w:tcW w:w="731" w:type="dxa"/>
            <w:tcBorders>
              <w:top w:val="single" w:sz="4" w:space="0" w:color="auto"/>
              <w:bottom w:val="single" w:sz="12" w:space="0" w:color="auto"/>
            </w:tcBorders>
            <w:vAlign w:val="bottom"/>
          </w:tcPr>
          <w:p w:rsidR="005611DF" w:rsidRPr="002672EB"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1063</w:t>
            </w:r>
          </w:p>
        </w:tc>
        <w:tc>
          <w:tcPr>
            <w:tcW w:w="606" w:type="dxa"/>
            <w:tcBorders>
              <w:top w:val="single" w:sz="4" w:space="0" w:color="auto"/>
              <w:bottom w:val="single" w:sz="12" w:space="0" w:color="auto"/>
            </w:tcBorders>
            <w:vAlign w:val="bottom"/>
          </w:tcPr>
          <w:p w:rsidR="005611DF" w:rsidRPr="002672EB"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2672EB">
              <w:rPr>
                <w:rFonts w:cs="Traditional Arabic"/>
                <w:b/>
                <w:bCs/>
                <w:sz w:val="18"/>
                <w:szCs w:val="26"/>
                <w:rtl/>
              </w:rPr>
              <w:t>380</w:t>
            </w:r>
          </w:p>
        </w:tc>
        <w:tc>
          <w:tcPr>
            <w:tcW w:w="654" w:type="dxa"/>
            <w:tcBorders>
              <w:top w:val="single" w:sz="4" w:space="0" w:color="auto"/>
              <w:bottom w:val="single" w:sz="12"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1443</w:t>
            </w:r>
          </w:p>
        </w:tc>
      </w:tr>
    </w:tbl>
    <w:p w:rsidR="005611DF" w:rsidRPr="005C3B50" w:rsidRDefault="005611DF" w:rsidP="00D35806">
      <w:pPr>
        <w:pStyle w:val="SingleTxtGA"/>
        <w:spacing w:before="80" w:line="300" w:lineRule="exact"/>
        <w:rPr>
          <w:sz w:val="16"/>
          <w:szCs w:val="26"/>
        </w:rPr>
      </w:pPr>
      <w:r w:rsidRPr="005C3B50">
        <w:rPr>
          <w:iCs/>
          <w:sz w:val="16"/>
          <w:szCs w:val="26"/>
          <w:rtl/>
        </w:rPr>
        <w:t>المصدر</w:t>
      </w:r>
      <w:r w:rsidRPr="005C3B50">
        <w:rPr>
          <w:i/>
          <w:iCs/>
          <w:sz w:val="16"/>
          <w:szCs w:val="26"/>
          <w:rtl/>
        </w:rPr>
        <w:t>:</w:t>
      </w:r>
      <w:r w:rsidR="005C3B50" w:rsidRPr="005C3B50">
        <w:rPr>
          <w:sz w:val="16"/>
          <w:szCs w:val="26"/>
          <w:rtl/>
        </w:rPr>
        <w:tab/>
      </w:r>
      <w:r w:rsidRPr="005C3B50">
        <w:rPr>
          <w:sz w:val="16"/>
          <w:szCs w:val="26"/>
          <w:rtl/>
        </w:rPr>
        <w:t>وحدة السياسات والتخطيط، وزارة التعليم</w:t>
      </w:r>
      <w:r w:rsidR="005C3B50" w:rsidRPr="005C3B50">
        <w:rPr>
          <w:sz w:val="16"/>
          <w:szCs w:val="26"/>
          <w:rtl/>
        </w:rPr>
        <w:t>.</w:t>
      </w:r>
    </w:p>
    <w:p w:rsidR="005611DF" w:rsidRPr="005C3B50" w:rsidRDefault="005611DF" w:rsidP="00D35806">
      <w:pPr>
        <w:pStyle w:val="SingleTxtGA"/>
        <w:keepNext/>
        <w:keepLines/>
        <w:spacing w:line="360" w:lineRule="exact"/>
        <w:jc w:val="left"/>
        <w:rPr>
          <w:b/>
          <w:bCs/>
        </w:rPr>
      </w:pPr>
      <w:bookmarkStart w:id="87" w:name="_Toc294261369"/>
      <w:bookmarkStart w:id="88" w:name="Toc12"/>
      <w:r w:rsidRPr="00601287">
        <w:rPr>
          <w:rtl/>
          <w:lang w:bidi="ar-EG"/>
        </w:rPr>
        <w:t>الجدول</w:t>
      </w:r>
      <w:r w:rsidR="005C3B50">
        <w:rPr>
          <w:rtl/>
          <w:lang w:bidi="ar-EG"/>
        </w:rPr>
        <w:t xml:space="preserve"> </w:t>
      </w:r>
      <w:r w:rsidR="005C3B50" w:rsidRPr="00AB3ED1">
        <w:rPr>
          <w:rtl/>
          <w:lang w:bidi="ar-EG"/>
        </w:rPr>
        <w:t>12</w:t>
      </w:r>
      <w:r w:rsidR="005C3B50">
        <w:rPr>
          <w:rtl/>
          <w:lang w:bidi="ar-EG"/>
        </w:rPr>
        <w:br/>
      </w:r>
      <w:r w:rsidRPr="005C3B50">
        <w:rPr>
          <w:b/>
          <w:bCs/>
          <w:rtl/>
          <w:lang w:bidi="ar-EG"/>
        </w:rPr>
        <w:t xml:space="preserve">أعداد المدرسين بحسب المؤهلات، والمرحلة التعليمية، </w:t>
      </w:r>
      <w:r w:rsidRPr="00AB3ED1">
        <w:rPr>
          <w:b/>
          <w:bCs/>
          <w:rtl/>
          <w:lang w:bidi="ar-EG"/>
        </w:rPr>
        <w:t>2009</w:t>
      </w:r>
    </w:p>
    <w:tbl>
      <w:tblPr>
        <w:bidiVisual/>
        <w:tblW w:w="7207" w:type="dxa"/>
        <w:tblInd w:w="1253" w:type="dxa"/>
        <w:tblBorders>
          <w:top w:val="single" w:sz="4" w:space="0" w:color="auto"/>
        </w:tblBorders>
        <w:tblLayout w:type="fixed"/>
        <w:tblCellMar>
          <w:left w:w="0" w:type="dxa"/>
          <w:right w:w="0" w:type="dxa"/>
        </w:tblCellMar>
        <w:tblLook w:val="00A0" w:firstRow="1" w:lastRow="0" w:firstColumn="1" w:lastColumn="0" w:noHBand="0" w:noVBand="0"/>
      </w:tblPr>
      <w:tblGrid>
        <w:gridCol w:w="2450"/>
        <w:gridCol w:w="699"/>
        <w:gridCol w:w="755"/>
        <w:gridCol w:w="1106"/>
        <w:gridCol w:w="659"/>
        <w:gridCol w:w="898"/>
        <w:gridCol w:w="640"/>
      </w:tblGrid>
      <w:tr w:rsidR="00D35806" w:rsidRPr="005C3B50" w:rsidTr="00D35806">
        <w:trPr>
          <w:trHeight w:val="240"/>
          <w:tblHeader/>
        </w:trPr>
        <w:tc>
          <w:tcPr>
            <w:tcW w:w="1700" w:type="pct"/>
            <w:tcBorders>
              <w:top w:val="single" w:sz="4" w:space="0" w:color="auto"/>
              <w:bottom w:val="single" w:sz="12" w:space="0" w:color="auto"/>
            </w:tcBorders>
            <w:vAlign w:val="bottom"/>
          </w:tcPr>
          <w:bookmarkEnd w:id="87"/>
          <w:bookmarkEnd w:id="88"/>
          <w:p w:rsidR="005611DF" w:rsidRPr="00D35806" w:rsidRDefault="005611DF" w:rsidP="00D35806">
            <w:pPr>
              <w:pStyle w:val="SingleTxtG"/>
              <w:suppressAutoHyphens w:val="0"/>
              <w:bidi/>
              <w:spacing w:before="20" w:after="40" w:line="280" w:lineRule="exact"/>
              <w:ind w:left="57" w:right="170"/>
              <w:jc w:val="lowKashida"/>
              <w:rPr>
                <w:rFonts w:cs="Traditional Arabic"/>
                <w:i/>
                <w:iCs/>
                <w:spacing w:val="-4"/>
                <w:sz w:val="18"/>
                <w:szCs w:val="26"/>
                <w:lang w:val="en-US" w:bidi="ar-EG"/>
              </w:rPr>
            </w:pPr>
            <w:r w:rsidRPr="00D35806">
              <w:rPr>
                <w:rFonts w:cs="Traditional Arabic"/>
                <w:i/>
                <w:iCs/>
                <w:spacing w:val="-4"/>
                <w:sz w:val="18"/>
                <w:szCs w:val="26"/>
                <w:rtl/>
                <w:lang w:bidi="ar-EG"/>
              </w:rPr>
              <w:t>المؤهل</w:t>
            </w:r>
          </w:p>
        </w:tc>
        <w:tc>
          <w:tcPr>
            <w:tcW w:w="485" w:type="pct"/>
            <w:tcBorders>
              <w:top w:val="single" w:sz="4" w:space="0" w:color="auto"/>
              <w:bottom w:val="single" w:sz="12" w:space="0" w:color="auto"/>
            </w:tcBorders>
            <w:vAlign w:val="bottom"/>
          </w:tcPr>
          <w:p w:rsidR="005611DF" w:rsidRPr="00D35806" w:rsidRDefault="005611DF" w:rsidP="005C3B50">
            <w:pPr>
              <w:pStyle w:val="SingleTxtG"/>
              <w:suppressAutoHyphens w:val="0"/>
              <w:bidi/>
              <w:spacing w:before="20" w:after="40" w:line="280" w:lineRule="exact"/>
              <w:ind w:left="57" w:right="57"/>
              <w:jc w:val="lowKashida"/>
              <w:rPr>
                <w:rFonts w:cs="Traditional Arabic"/>
                <w:i/>
                <w:iCs/>
                <w:spacing w:val="-4"/>
                <w:sz w:val="18"/>
                <w:szCs w:val="26"/>
                <w:lang w:val="en-US" w:bidi="ar-EG"/>
              </w:rPr>
            </w:pPr>
            <w:r w:rsidRPr="00D35806">
              <w:rPr>
                <w:rFonts w:cs="Traditional Arabic"/>
                <w:i/>
                <w:iCs/>
                <w:spacing w:val="-4"/>
                <w:sz w:val="18"/>
                <w:szCs w:val="26"/>
                <w:rtl/>
                <w:lang w:bidi="ar-EG"/>
              </w:rPr>
              <w:t>الحضانة</w:t>
            </w:r>
          </w:p>
        </w:tc>
        <w:tc>
          <w:tcPr>
            <w:tcW w:w="524" w:type="pct"/>
            <w:tcBorders>
              <w:top w:val="single" w:sz="4" w:space="0" w:color="auto"/>
              <w:bottom w:val="single" w:sz="12" w:space="0" w:color="auto"/>
            </w:tcBorders>
            <w:vAlign w:val="bottom"/>
          </w:tcPr>
          <w:p w:rsidR="005611DF" w:rsidRPr="00D35806" w:rsidRDefault="005611DF" w:rsidP="005C3B50">
            <w:pPr>
              <w:pStyle w:val="SingleTxtG"/>
              <w:suppressAutoHyphens w:val="0"/>
              <w:bidi/>
              <w:spacing w:before="20" w:after="40" w:line="280" w:lineRule="exact"/>
              <w:ind w:left="57" w:right="57"/>
              <w:jc w:val="lowKashida"/>
              <w:rPr>
                <w:rFonts w:cs="Traditional Arabic"/>
                <w:i/>
                <w:iCs/>
                <w:spacing w:val="-4"/>
                <w:sz w:val="18"/>
                <w:szCs w:val="26"/>
                <w:lang w:val="en-US"/>
              </w:rPr>
            </w:pPr>
            <w:r w:rsidRPr="00D35806">
              <w:rPr>
                <w:rFonts w:cs="Traditional Arabic"/>
                <w:i/>
                <w:iCs/>
                <w:spacing w:val="-4"/>
                <w:sz w:val="18"/>
                <w:szCs w:val="26"/>
                <w:rtl/>
              </w:rPr>
              <w:t>الابتدائي</w:t>
            </w:r>
          </w:p>
        </w:tc>
        <w:tc>
          <w:tcPr>
            <w:tcW w:w="767" w:type="pct"/>
            <w:tcBorders>
              <w:top w:val="single" w:sz="4" w:space="0" w:color="auto"/>
              <w:bottom w:val="single" w:sz="12" w:space="0" w:color="auto"/>
            </w:tcBorders>
            <w:vAlign w:val="bottom"/>
          </w:tcPr>
          <w:p w:rsidR="005611DF" w:rsidRPr="00D35806" w:rsidRDefault="005611DF" w:rsidP="005C3B50">
            <w:pPr>
              <w:pStyle w:val="SingleTxtG"/>
              <w:suppressAutoHyphens w:val="0"/>
              <w:bidi/>
              <w:spacing w:before="20" w:after="40" w:line="280" w:lineRule="exact"/>
              <w:ind w:left="57" w:right="57"/>
              <w:jc w:val="lowKashida"/>
              <w:rPr>
                <w:rFonts w:cs="Traditional Arabic"/>
                <w:i/>
                <w:iCs/>
                <w:spacing w:val="-4"/>
                <w:sz w:val="18"/>
                <w:szCs w:val="26"/>
                <w:lang w:val="en-US"/>
              </w:rPr>
            </w:pPr>
            <w:r w:rsidRPr="00D35806">
              <w:rPr>
                <w:rFonts w:cs="Traditional Arabic"/>
                <w:i/>
                <w:iCs/>
                <w:spacing w:val="-4"/>
                <w:sz w:val="18"/>
                <w:szCs w:val="26"/>
                <w:rtl/>
              </w:rPr>
              <w:t>التعليم الخاص</w:t>
            </w:r>
          </w:p>
        </w:tc>
        <w:tc>
          <w:tcPr>
            <w:tcW w:w="457" w:type="pct"/>
            <w:tcBorders>
              <w:top w:val="single" w:sz="4" w:space="0" w:color="auto"/>
              <w:bottom w:val="single" w:sz="12" w:space="0" w:color="auto"/>
            </w:tcBorders>
            <w:vAlign w:val="bottom"/>
          </w:tcPr>
          <w:p w:rsidR="005611DF" w:rsidRPr="00D35806" w:rsidRDefault="005611DF" w:rsidP="005C3B50">
            <w:pPr>
              <w:pStyle w:val="SingleTxtG"/>
              <w:suppressAutoHyphens w:val="0"/>
              <w:bidi/>
              <w:spacing w:before="20" w:after="40" w:line="280" w:lineRule="exact"/>
              <w:ind w:left="57" w:right="57"/>
              <w:jc w:val="lowKashida"/>
              <w:rPr>
                <w:rFonts w:cs="Traditional Arabic"/>
                <w:i/>
                <w:iCs/>
                <w:spacing w:val="-4"/>
                <w:sz w:val="18"/>
                <w:szCs w:val="26"/>
                <w:lang w:val="en-US"/>
              </w:rPr>
            </w:pPr>
            <w:r w:rsidRPr="00D35806">
              <w:rPr>
                <w:rFonts w:cs="Traditional Arabic"/>
                <w:i/>
                <w:iCs/>
                <w:spacing w:val="-4"/>
                <w:sz w:val="18"/>
                <w:szCs w:val="26"/>
                <w:rtl/>
              </w:rPr>
              <w:t>الثانوي</w:t>
            </w:r>
          </w:p>
        </w:tc>
        <w:tc>
          <w:tcPr>
            <w:tcW w:w="623" w:type="pct"/>
            <w:tcBorders>
              <w:top w:val="single" w:sz="4" w:space="0" w:color="auto"/>
              <w:bottom w:val="single" w:sz="12" w:space="0" w:color="auto"/>
            </w:tcBorders>
            <w:vAlign w:val="bottom"/>
          </w:tcPr>
          <w:p w:rsidR="005611DF" w:rsidRPr="00D35806" w:rsidRDefault="005611DF" w:rsidP="00D35806">
            <w:pPr>
              <w:pStyle w:val="SingleTxtG"/>
              <w:suppressAutoHyphens w:val="0"/>
              <w:bidi/>
              <w:spacing w:before="20" w:after="40" w:line="280" w:lineRule="exact"/>
              <w:ind w:left="57" w:right="170"/>
              <w:jc w:val="lowKashida"/>
              <w:rPr>
                <w:rFonts w:cs="Traditional Arabic"/>
                <w:i/>
                <w:iCs/>
                <w:spacing w:val="-4"/>
                <w:sz w:val="18"/>
                <w:szCs w:val="26"/>
                <w:lang w:val="en-US"/>
              </w:rPr>
            </w:pPr>
            <w:r w:rsidRPr="00D35806">
              <w:rPr>
                <w:rFonts w:cs="Traditional Arabic"/>
                <w:i/>
                <w:iCs/>
                <w:spacing w:val="-4"/>
                <w:sz w:val="18"/>
                <w:szCs w:val="26"/>
                <w:rtl/>
              </w:rPr>
              <w:t>التعليم بعد الثانوي</w:t>
            </w:r>
          </w:p>
        </w:tc>
        <w:tc>
          <w:tcPr>
            <w:tcW w:w="444" w:type="pct"/>
            <w:tcBorders>
              <w:top w:val="single" w:sz="4" w:space="0" w:color="auto"/>
              <w:bottom w:val="single" w:sz="12" w:space="0" w:color="auto"/>
            </w:tcBorders>
            <w:vAlign w:val="bottom"/>
          </w:tcPr>
          <w:p w:rsidR="005611DF" w:rsidRPr="00D35806" w:rsidRDefault="005611DF" w:rsidP="00D35806">
            <w:pPr>
              <w:pStyle w:val="SingleTxtG"/>
              <w:suppressAutoHyphens w:val="0"/>
              <w:bidi/>
              <w:spacing w:before="20" w:after="40" w:line="280" w:lineRule="exact"/>
              <w:ind w:left="57" w:right="0"/>
              <w:jc w:val="lowKashida"/>
              <w:rPr>
                <w:rFonts w:cs="Traditional Arabic"/>
                <w:b/>
                <w:bCs/>
                <w:i/>
                <w:iCs/>
                <w:spacing w:val="-4"/>
                <w:sz w:val="18"/>
                <w:szCs w:val="26"/>
                <w:lang w:val="en-US"/>
              </w:rPr>
            </w:pPr>
            <w:r w:rsidRPr="00D35806">
              <w:rPr>
                <w:rFonts w:cs="Traditional Arabic"/>
                <w:b/>
                <w:bCs/>
                <w:i/>
                <w:iCs/>
                <w:spacing w:val="-4"/>
                <w:sz w:val="18"/>
                <w:szCs w:val="26"/>
                <w:rtl/>
              </w:rPr>
              <w:t>المجموع</w:t>
            </w:r>
          </w:p>
        </w:tc>
      </w:tr>
      <w:tr w:rsidR="00D35806" w:rsidRPr="005C3B50" w:rsidTr="00D35806">
        <w:trPr>
          <w:trHeight w:val="240"/>
        </w:trPr>
        <w:tc>
          <w:tcPr>
            <w:tcW w:w="1700" w:type="pct"/>
            <w:tcBorders>
              <w:top w:val="single" w:sz="12" w:space="0" w:color="auto"/>
            </w:tcBorders>
          </w:tcPr>
          <w:p w:rsidR="005611DF" w:rsidRPr="00D35806" w:rsidRDefault="005611DF" w:rsidP="00D35806">
            <w:pPr>
              <w:pStyle w:val="SingleTxtG"/>
              <w:suppressAutoHyphens w:val="0"/>
              <w:bidi/>
              <w:spacing w:before="20" w:after="40" w:line="280" w:lineRule="exact"/>
              <w:ind w:left="57" w:right="170"/>
              <w:jc w:val="lowKashida"/>
              <w:rPr>
                <w:rFonts w:cs="Traditional Arabic"/>
                <w:spacing w:val="-4"/>
                <w:sz w:val="18"/>
                <w:szCs w:val="26"/>
                <w:lang w:val="en-US" w:bidi="ar-EG"/>
              </w:rPr>
            </w:pPr>
            <w:r w:rsidRPr="00D35806">
              <w:rPr>
                <w:rFonts w:cs="Traditional Arabic"/>
                <w:spacing w:val="-4"/>
                <w:sz w:val="18"/>
                <w:szCs w:val="26"/>
                <w:rtl/>
                <w:lang w:bidi="ar-EG"/>
              </w:rPr>
              <w:t>مستوى درجة الماجستير وما</w:t>
            </w:r>
            <w:r w:rsidR="00D35806" w:rsidRPr="00D35806">
              <w:rPr>
                <w:rFonts w:cs="Traditional Arabic"/>
                <w:spacing w:val="-4"/>
                <w:sz w:val="18"/>
                <w:szCs w:val="26"/>
                <w:rtl/>
                <w:lang w:bidi="ar-EG"/>
              </w:rPr>
              <w:t> </w:t>
            </w:r>
            <w:r w:rsidRPr="00D35806">
              <w:rPr>
                <w:rFonts w:cs="Traditional Arabic"/>
                <w:spacing w:val="-4"/>
                <w:sz w:val="18"/>
                <w:szCs w:val="26"/>
                <w:rtl/>
                <w:lang w:bidi="ar-EG"/>
              </w:rPr>
              <w:t>فوقها</w:t>
            </w:r>
          </w:p>
        </w:tc>
        <w:tc>
          <w:tcPr>
            <w:tcW w:w="485" w:type="pct"/>
            <w:tcBorders>
              <w:top w:val="single" w:sz="12" w:space="0" w:color="auto"/>
            </w:tcBorders>
            <w:vAlign w:val="bottom"/>
          </w:tcPr>
          <w:p w:rsidR="005611DF"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Pr>
                <w:rFonts w:cs="Traditional Arabic"/>
                <w:sz w:val="18"/>
                <w:szCs w:val="26"/>
                <w:rtl/>
              </w:rPr>
              <w:t>صفر</w:t>
            </w:r>
          </w:p>
        </w:tc>
        <w:tc>
          <w:tcPr>
            <w:tcW w:w="524" w:type="pct"/>
            <w:tcBorders>
              <w:top w:val="single" w:sz="12"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3</w:t>
            </w:r>
          </w:p>
        </w:tc>
        <w:tc>
          <w:tcPr>
            <w:tcW w:w="767" w:type="pct"/>
            <w:tcBorders>
              <w:top w:val="single" w:sz="12"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p>
        </w:tc>
        <w:tc>
          <w:tcPr>
            <w:tcW w:w="457" w:type="pct"/>
            <w:tcBorders>
              <w:top w:val="single" w:sz="12" w:space="0" w:color="auto"/>
            </w:tcBorders>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52</w:t>
            </w:r>
          </w:p>
        </w:tc>
        <w:tc>
          <w:tcPr>
            <w:tcW w:w="623" w:type="pct"/>
            <w:tcBorders>
              <w:top w:val="single" w:sz="12" w:space="0" w:color="auto"/>
            </w:tcBorders>
            <w:vAlign w:val="bottom"/>
          </w:tcPr>
          <w:p w:rsidR="005611DF" w:rsidRPr="005C3B50" w:rsidRDefault="005611DF" w:rsidP="00D35806">
            <w:pPr>
              <w:pStyle w:val="SingleTxtG"/>
              <w:suppressAutoHyphens w:val="0"/>
              <w:bidi/>
              <w:spacing w:before="20" w:after="40" w:line="280" w:lineRule="exact"/>
              <w:ind w:left="57" w:right="170"/>
              <w:jc w:val="lowKashida"/>
              <w:rPr>
                <w:rFonts w:cs="Traditional Arabic"/>
                <w:sz w:val="18"/>
                <w:szCs w:val="26"/>
                <w:lang w:val="en-US"/>
              </w:rPr>
            </w:pPr>
            <w:r w:rsidRPr="00AB3ED1">
              <w:rPr>
                <w:rFonts w:cs="Traditional Arabic"/>
                <w:sz w:val="18"/>
                <w:szCs w:val="26"/>
                <w:rtl/>
              </w:rPr>
              <w:t>23</w:t>
            </w:r>
          </w:p>
        </w:tc>
        <w:tc>
          <w:tcPr>
            <w:tcW w:w="444" w:type="pct"/>
            <w:tcBorders>
              <w:top w:val="single" w:sz="12" w:space="0" w:color="auto"/>
            </w:tcBorders>
            <w:vAlign w:val="bottom"/>
          </w:tcPr>
          <w:p w:rsidR="005611DF" w:rsidRPr="00D35806" w:rsidRDefault="005611DF" w:rsidP="00D35806">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79</w:t>
            </w:r>
          </w:p>
        </w:tc>
      </w:tr>
      <w:tr w:rsidR="00D35806" w:rsidRPr="005C3B50" w:rsidTr="00D35806">
        <w:trPr>
          <w:trHeight w:val="240"/>
        </w:trPr>
        <w:tc>
          <w:tcPr>
            <w:tcW w:w="1700" w:type="pct"/>
          </w:tcPr>
          <w:p w:rsidR="005611DF" w:rsidRPr="00D35806" w:rsidRDefault="005611DF" w:rsidP="00D35806">
            <w:pPr>
              <w:pStyle w:val="SingleTxtG"/>
              <w:suppressAutoHyphens w:val="0"/>
              <w:bidi/>
              <w:spacing w:before="20" w:after="40" w:line="280" w:lineRule="exact"/>
              <w:ind w:left="57" w:right="170"/>
              <w:jc w:val="lowKashida"/>
              <w:rPr>
                <w:rFonts w:cs="Traditional Arabic"/>
                <w:spacing w:val="-4"/>
                <w:sz w:val="18"/>
                <w:szCs w:val="26"/>
                <w:lang w:val="en-US"/>
              </w:rPr>
            </w:pPr>
            <w:r w:rsidRPr="00D35806">
              <w:rPr>
                <w:rFonts w:cs="Traditional Arabic"/>
                <w:spacing w:val="-4"/>
                <w:sz w:val="18"/>
                <w:szCs w:val="26"/>
                <w:rtl/>
              </w:rPr>
              <w:t>(مؤهل عال) دبلوم من أعالي البحار</w:t>
            </w:r>
          </w:p>
        </w:tc>
        <w:tc>
          <w:tcPr>
            <w:tcW w:w="485"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p>
        </w:tc>
        <w:tc>
          <w:tcPr>
            <w:tcW w:w="524"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p>
        </w:tc>
        <w:tc>
          <w:tcPr>
            <w:tcW w:w="767" w:type="pct"/>
            <w:vAlign w:val="bottom"/>
          </w:tcPr>
          <w:p w:rsidR="005611DF" w:rsidRPr="005C3B50" w:rsidRDefault="002672EB" w:rsidP="005C3B50">
            <w:pPr>
              <w:pStyle w:val="SingleTxtG"/>
              <w:suppressAutoHyphens w:val="0"/>
              <w:bidi/>
              <w:spacing w:before="20" w:after="40" w:line="280" w:lineRule="exact"/>
              <w:ind w:left="57" w:right="57"/>
              <w:jc w:val="lowKashida"/>
              <w:rPr>
                <w:rFonts w:cs="Traditional Arabic" w:hint="cs"/>
                <w:sz w:val="18"/>
                <w:szCs w:val="26"/>
                <w:lang w:val="en-US"/>
              </w:rPr>
            </w:pPr>
            <w:r>
              <w:rPr>
                <w:rFonts w:cs="Traditional Arabic" w:hint="cs"/>
                <w:sz w:val="18"/>
                <w:szCs w:val="26"/>
                <w:rtl/>
              </w:rPr>
              <w:t>صفر</w:t>
            </w:r>
          </w:p>
        </w:tc>
        <w:tc>
          <w:tcPr>
            <w:tcW w:w="457"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7</w:t>
            </w:r>
          </w:p>
        </w:tc>
        <w:tc>
          <w:tcPr>
            <w:tcW w:w="623" w:type="pct"/>
            <w:vAlign w:val="bottom"/>
          </w:tcPr>
          <w:p w:rsidR="005611DF" w:rsidRPr="005C3B50" w:rsidRDefault="005611DF" w:rsidP="00D35806">
            <w:pPr>
              <w:pStyle w:val="SingleTxtG"/>
              <w:suppressAutoHyphens w:val="0"/>
              <w:bidi/>
              <w:spacing w:before="20" w:after="40" w:line="280" w:lineRule="exact"/>
              <w:ind w:left="57" w:right="170"/>
              <w:jc w:val="lowKashida"/>
              <w:rPr>
                <w:rFonts w:cs="Traditional Arabic"/>
                <w:sz w:val="18"/>
                <w:szCs w:val="26"/>
                <w:lang w:val="en-US"/>
              </w:rPr>
            </w:pPr>
            <w:r w:rsidRPr="00AB3ED1">
              <w:rPr>
                <w:rFonts w:cs="Traditional Arabic"/>
                <w:sz w:val="18"/>
                <w:szCs w:val="26"/>
                <w:rtl/>
              </w:rPr>
              <w:t>25</w:t>
            </w:r>
          </w:p>
        </w:tc>
        <w:tc>
          <w:tcPr>
            <w:tcW w:w="444" w:type="pct"/>
            <w:vAlign w:val="bottom"/>
          </w:tcPr>
          <w:p w:rsidR="005611DF" w:rsidRPr="00D35806" w:rsidRDefault="005611DF" w:rsidP="00D35806">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34</w:t>
            </w:r>
          </w:p>
        </w:tc>
      </w:tr>
      <w:tr w:rsidR="00D35806" w:rsidRPr="005C3B50" w:rsidTr="00D35806">
        <w:trPr>
          <w:trHeight w:val="240"/>
        </w:trPr>
        <w:tc>
          <w:tcPr>
            <w:tcW w:w="1700" w:type="pct"/>
          </w:tcPr>
          <w:p w:rsidR="005C3B50" w:rsidRPr="00D35806" w:rsidRDefault="005C3B50" w:rsidP="00D35806">
            <w:pPr>
              <w:pStyle w:val="SingleTxtG"/>
              <w:suppressAutoHyphens w:val="0"/>
              <w:bidi/>
              <w:spacing w:before="20" w:after="40" w:line="280" w:lineRule="exact"/>
              <w:ind w:left="57" w:right="170"/>
              <w:jc w:val="lowKashida"/>
              <w:rPr>
                <w:rFonts w:cs="Traditional Arabic"/>
                <w:spacing w:val="-4"/>
                <w:sz w:val="18"/>
                <w:szCs w:val="26"/>
                <w:lang w:val="en-US"/>
              </w:rPr>
            </w:pPr>
            <w:r w:rsidRPr="00D35806">
              <w:rPr>
                <w:rFonts w:cs="Traditional Arabic"/>
                <w:spacing w:val="-4"/>
                <w:sz w:val="18"/>
                <w:szCs w:val="26"/>
                <w:rtl/>
              </w:rPr>
              <w:t>دبلوم محلي (ليس في مجال التعليم)</w:t>
            </w:r>
          </w:p>
        </w:tc>
        <w:tc>
          <w:tcPr>
            <w:tcW w:w="485" w:type="pct"/>
            <w:vAlign w:val="bottom"/>
          </w:tcPr>
          <w:p w:rsidR="005C3B50" w:rsidRPr="005C3B50" w:rsidRDefault="005C3B50" w:rsidP="00D35806">
            <w:pPr>
              <w:pStyle w:val="SingleTxtG"/>
              <w:suppressAutoHyphens w:val="0"/>
              <w:bidi/>
              <w:spacing w:before="20" w:after="40" w:line="280" w:lineRule="exact"/>
              <w:ind w:left="57" w:right="57"/>
              <w:jc w:val="lowKashida"/>
              <w:rPr>
                <w:rFonts w:cs="Traditional Arabic"/>
                <w:sz w:val="18"/>
                <w:szCs w:val="26"/>
                <w:lang w:val="en-US"/>
              </w:rPr>
            </w:pPr>
            <w:r>
              <w:rPr>
                <w:rFonts w:cs="Traditional Arabic"/>
                <w:sz w:val="18"/>
                <w:szCs w:val="26"/>
                <w:rtl/>
              </w:rPr>
              <w:t>صفر</w:t>
            </w:r>
          </w:p>
        </w:tc>
        <w:tc>
          <w:tcPr>
            <w:tcW w:w="524" w:type="pct"/>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w:t>
            </w:r>
          </w:p>
        </w:tc>
        <w:tc>
          <w:tcPr>
            <w:tcW w:w="767" w:type="pct"/>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p>
        </w:tc>
        <w:tc>
          <w:tcPr>
            <w:tcW w:w="457" w:type="pct"/>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6</w:t>
            </w:r>
          </w:p>
        </w:tc>
        <w:tc>
          <w:tcPr>
            <w:tcW w:w="623" w:type="pct"/>
            <w:vAlign w:val="bottom"/>
          </w:tcPr>
          <w:p w:rsidR="005C3B50" w:rsidRPr="005C3B50" w:rsidRDefault="005C3B50" w:rsidP="00D35806">
            <w:pPr>
              <w:pStyle w:val="SingleTxtG"/>
              <w:suppressAutoHyphens w:val="0"/>
              <w:bidi/>
              <w:spacing w:before="20" w:after="40" w:line="280" w:lineRule="exact"/>
              <w:ind w:left="57" w:right="170"/>
              <w:jc w:val="lowKashida"/>
              <w:rPr>
                <w:rFonts w:cs="Traditional Arabic"/>
                <w:sz w:val="18"/>
                <w:szCs w:val="26"/>
                <w:lang w:val="en-US"/>
              </w:rPr>
            </w:pPr>
            <w:r w:rsidRPr="00AB3ED1">
              <w:rPr>
                <w:rFonts w:cs="Traditional Arabic"/>
                <w:sz w:val="18"/>
                <w:szCs w:val="26"/>
                <w:rtl/>
              </w:rPr>
              <w:t>9</w:t>
            </w:r>
          </w:p>
        </w:tc>
        <w:tc>
          <w:tcPr>
            <w:tcW w:w="444" w:type="pct"/>
            <w:vAlign w:val="bottom"/>
          </w:tcPr>
          <w:p w:rsidR="005C3B50" w:rsidRPr="00D35806" w:rsidRDefault="005C3B50" w:rsidP="00D35806">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18</w:t>
            </w:r>
          </w:p>
        </w:tc>
      </w:tr>
      <w:tr w:rsidR="00D35806" w:rsidRPr="005C3B50" w:rsidTr="00D35806">
        <w:trPr>
          <w:trHeight w:val="240"/>
        </w:trPr>
        <w:tc>
          <w:tcPr>
            <w:tcW w:w="1700" w:type="pct"/>
          </w:tcPr>
          <w:p w:rsidR="005611DF" w:rsidRPr="00D35806" w:rsidRDefault="005611DF" w:rsidP="00D35806">
            <w:pPr>
              <w:pStyle w:val="SingleTxtG"/>
              <w:suppressAutoHyphens w:val="0"/>
              <w:bidi/>
              <w:spacing w:before="20" w:after="40" w:line="280" w:lineRule="exact"/>
              <w:ind w:left="57" w:right="170"/>
              <w:jc w:val="lowKashida"/>
              <w:rPr>
                <w:rFonts w:cs="Traditional Arabic"/>
                <w:spacing w:val="-4"/>
                <w:sz w:val="18"/>
                <w:szCs w:val="26"/>
                <w:lang w:val="en-US" w:bidi="ar-EG"/>
              </w:rPr>
            </w:pPr>
            <w:r w:rsidRPr="00D35806">
              <w:rPr>
                <w:rFonts w:cs="Traditional Arabic"/>
                <w:spacing w:val="-4"/>
                <w:sz w:val="18"/>
                <w:szCs w:val="26"/>
                <w:rtl/>
              </w:rPr>
              <w:t>تعليم محلي الدبلوم الأول</w:t>
            </w:r>
          </w:p>
        </w:tc>
        <w:tc>
          <w:tcPr>
            <w:tcW w:w="485"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21</w:t>
            </w:r>
          </w:p>
        </w:tc>
        <w:tc>
          <w:tcPr>
            <w:tcW w:w="524"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160</w:t>
            </w:r>
          </w:p>
        </w:tc>
        <w:tc>
          <w:tcPr>
            <w:tcW w:w="767"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3</w:t>
            </w:r>
          </w:p>
        </w:tc>
        <w:tc>
          <w:tcPr>
            <w:tcW w:w="457"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7</w:t>
            </w:r>
          </w:p>
        </w:tc>
        <w:tc>
          <w:tcPr>
            <w:tcW w:w="623" w:type="pct"/>
            <w:vAlign w:val="bottom"/>
          </w:tcPr>
          <w:p w:rsidR="005611DF" w:rsidRPr="005C3B50" w:rsidRDefault="005611DF" w:rsidP="00D35806">
            <w:pPr>
              <w:pStyle w:val="SingleTxtG"/>
              <w:suppressAutoHyphens w:val="0"/>
              <w:bidi/>
              <w:spacing w:before="20" w:after="40" w:line="280" w:lineRule="exact"/>
              <w:ind w:left="57" w:right="170"/>
              <w:jc w:val="lowKashida"/>
              <w:rPr>
                <w:rFonts w:cs="Traditional Arabic"/>
                <w:sz w:val="18"/>
                <w:szCs w:val="26"/>
                <w:lang w:val="en-US"/>
              </w:rPr>
            </w:pPr>
            <w:r w:rsidRPr="00AB3ED1">
              <w:rPr>
                <w:rFonts w:cs="Traditional Arabic"/>
                <w:sz w:val="18"/>
                <w:szCs w:val="26"/>
                <w:rtl/>
              </w:rPr>
              <w:t>2</w:t>
            </w:r>
          </w:p>
        </w:tc>
        <w:tc>
          <w:tcPr>
            <w:tcW w:w="444" w:type="pct"/>
            <w:vAlign w:val="bottom"/>
          </w:tcPr>
          <w:p w:rsidR="005611DF" w:rsidRPr="00D35806" w:rsidRDefault="005611DF" w:rsidP="00D35806">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193</w:t>
            </w:r>
          </w:p>
        </w:tc>
      </w:tr>
      <w:tr w:rsidR="00D35806" w:rsidRPr="005C3B50" w:rsidTr="00D35806">
        <w:trPr>
          <w:trHeight w:val="240"/>
        </w:trPr>
        <w:tc>
          <w:tcPr>
            <w:tcW w:w="1700" w:type="pct"/>
          </w:tcPr>
          <w:p w:rsidR="005611DF" w:rsidRPr="00D35806" w:rsidRDefault="005611DF" w:rsidP="00D35806">
            <w:pPr>
              <w:pStyle w:val="SingleTxtG"/>
              <w:suppressAutoHyphens w:val="0"/>
              <w:bidi/>
              <w:spacing w:before="20" w:after="40" w:line="280" w:lineRule="exact"/>
              <w:ind w:left="57" w:right="170"/>
              <w:jc w:val="lowKashida"/>
              <w:rPr>
                <w:rFonts w:cs="Traditional Arabic"/>
                <w:spacing w:val="-4"/>
                <w:sz w:val="18"/>
                <w:szCs w:val="26"/>
                <w:lang w:val="en-US" w:bidi="ar-EG"/>
              </w:rPr>
            </w:pPr>
            <w:r w:rsidRPr="00D35806">
              <w:rPr>
                <w:rFonts w:cs="Traditional Arabic"/>
                <w:spacing w:val="-4"/>
                <w:sz w:val="18"/>
                <w:szCs w:val="26"/>
                <w:rtl/>
                <w:lang w:bidi="ar-EG"/>
              </w:rPr>
              <w:t>تعليم محلي الدبلوم الثاني</w:t>
            </w:r>
          </w:p>
        </w:tc>
        <w:tc>
          <w:tcPr>
            <w:tcW w:w="485"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19</w:t>
            </w:r>
          </w:p>
        </w:tc>
        <w:tc>
          <w:tcPr>
            <w:tcW w:w="524"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186</w:t>
            </w:r>
          </w:p>
        </w:tc>
        <w:tc>
          <w:tcPr>
            <w:tcW w:w="767"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w:t>
            </w:r>
          </w:p>
        </w:tc>
        <w:tc>
          <w:tcPr>
            <w:tcW w:w="457"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181</w:t>
            </w:r>
          </w:p>
        </w:tc>
        <w:tc>
          <w:tcPr>
            <w:tcW w:w="623" w:type="pct"/>
            <w:vAlign w:val="bottom"/>
          </w:tcPr>
          <w:p w:rsidR="005611DF" w:rsidRPr="005C3B50" w:rsidRDefault="005611DF" w:rsidP="00D35806">
            <w:pPr>
              <w:pStyle w:val="SingleTxtG"/>
              <w:suppressAutoHyphens w:val="0"/>
              <w:bidi/>
              <w:spacing w:before="20" w:after="40" w:line="280" w:lineRule="exact"/>
              <w:ind w:left="57" w:right="170"/>
              <w:jc w:val="lowKashida"/>
              <w:rPr>
                <w:rFonts w:cs="Traditional Arabic"/>
                <w:sz w:val="18"/>
                <w:szCs w:val="26"/>
                <w:lang w:val="en-US"/>
              </w:rPr>
            </w:pPr>
            <w:r w:rsidRPr="00AB3ED1">
              <w:rPr>
                <w:rFonts w:cs="Traditional Arabic"/>
                <w:sz w:val="18"/>
                <w:szCs w:val="26"/>
                <w:rtl/>
              </w:rPr>
              <w:t>15</w:t>
            </w:r>
          </w:p>
        </w:tc>
        <w:tc>
          <w:tcPr>
            <w:tcW w:w="444" w:type="pct"/>
            <w:vAlign w:val="bottom"/>
          </w:tcPr>
          <w:p w:rsidR="005611DF" w:rsidRPr="00D35806" w:rsidRDefault="005611DF" w:rsidP="00D35806">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403</w:t>
            </w:r>
          </w:p>
        </w:tc>
      </w:tr>
      <w:tr w:rsidR="00D35806" w:rsidRPr="005C3B50" w:rsidTr="00D35806">
        <w:trPr>
          <w:trHeight w:val="240"/>
        </w:trPr>
        <w:tc>
          <w:tcPr>
            <w:tcW w:w="1700" w:type="pct"/>
          </w:tcPr>
          <w:p w:rsidR="005611DF" w:rsidRPr="00D35806" w:rsidRDefault="005611DF" w:rsidP="00D35806">
            <w:pPr>
              <w:pStyle w:val="SingleTxtG"/>
              <w:suppressAutoHyphens w:val="0"/>
              <w:bidi/>
              <w:spacing w:before="20" w:after="40" w:line="280" w:lineRule="exact"/>
              <w:ind w:left="57" w:right="170"/>
              <w:jc w:val="lowKashida"/>
              <w:rPr>
                <w:rFonts w:cs="Traditional Arabic"/>
                <w:spacing w:val="-4"/>
                <w:sz w:val="18"/>
                <w:szCs w:val="26"/>
                <w:lang w:val="en-US"/>
              </w:rPr>
            </w:pPr>
            <w:r w:rsidRPr="00D35806">
              <w:rPr>
                <w:rFonts w:cs="Traditional Arabic"/>
                <w:spacing w:val="-4"/>
                <w:sz w:val="18"/>
                <w:szCs w:val="26"/>
                <w:rtl/>
              </w:rPr>
              <w:t>درجة جامعية (في مجال التعليم)</w:t>
            </w:r>
          </w:p>
        </w:tc>
        <w:tc>
          <w:tcPr>
            <w:tcW w:w="485"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4</w:t>
            </w:r>
          </w:p>
        </w:tc>
        <w:tc>
          <w:tcPr>
            <w:tcW w:w="524"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13</w:t>
            </w:r>
          </w:p>
        </w:tc>
        <w:tc>
          <w:tcPr>
            <w:tcW w:w="767"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p>
        </w:tc>
        <w:tc>
          <w:tcPr>
            <w:tcW w:w="457"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265</w:t>
            </w:r>
          </w:p>
        </w:tc>
        <w:tc>
          <w:tcPr>
            <w:tcW w:w="623" w:type="pct"/>
            <w:vAlign w:val="bottom"/>
          </w:tcPr>
          <w:p w:rsidR="005611DF" w:rsidRPr="005C3B50" w:rsidRDefault="005611DF" w:rsidP="00D35806">
            <w:pPr>
              <w:pStyle w:val="SingleTxtG"/>
              <w:suppressAutoHyphens w:val="0"/>
              <w:bidi/>
              <w:spacing w:before="20" w:after="40" w:line="280" w:lineRule="exact"/>
              <w:ind w:left="57" w:right="170"/>
              <w:jc w:val="lowKashida"/>
              <w:rPr>
                <w:rFonts w:cs="Traditional Arabic"/>
                <w:sz w:val="18"/>
                <w:szCs w:val="26"/>
                <w:lang w:val="en-US"/>
              </w:rPr>
            </w:pPr>
            <w:r w:rsidRPr="00AB3ED1">
              <w:rPr>
                <w:rFonts w:cs="Traditional Arabic"/>
                <w:sz w:val="18"/>
                <w:szCs w:val="26"/>
                <w:rtl/>
              </w:rPr>
              <w:t>31</w:t>
            </w:r>
          </w:p>
        </w:tc>
        <w:tc>
          <w:tcPr>
            <w:tcW w:w="444" w:type="pct"/>
            <w:vAlign w:val="bottom"/>
          </w:tcPr>
          <w:p w:rsidR="005611DF" w:rsidRPr="00D35806" w:rsidRDefault="005611DF" w:rsidP="00D35806">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314</w:t>
            </w:r>
          </w:p>
        </w:tc>
      </w:tr>
      <w:tr w:rsidR="00D35806" w:rsidRPr="005C3B50" w:rsidTr="00D35806">
        <w:trPr>
          <w:trHeight w:val="240"/>
        </w:trPr>
        <w:tc>
          <w:tcPr>
            <w:tcW w:w="1700" w:type="pct"/>
          </w:tcPr>
          <w:p w:rsidR="005C3B50" w:rsidRPr="00D35806" w:rsidRDefault="005C3B50" w:rsidP="00D35806">
            <w:pPr>
              <w:pStyle w:val="SingleTxtG"/>
              <w:suppressAutoHyphens w:val="0"/>
              <w:bidi/>
              <w:spacing w:before="20" w:after="40" w:line="280" w:lineRule="exact"/>
              <w:ind w:left="57" w:right="170"/>
              <w:jc w:val="lowKashida"/>
              <w:rPr>
                <w:rFonts w:cs="Traditional Arabic"/>
                <w:spacing w:val="-4"/>
                <w:sz w:val="18"/>
                <w:szCs w:val="26"/>
                <w:lang w:val="en-US"/>
              </w:rPr>
            </w:pPr>
            <w:r w:rsidRPr="00D35806">
              <w:rPr>
                <w:rFonts w:cs="Traditional Arabic"/>
                <w:spacing w:val="-4"/>
                <w:sz w:val="18"/>
                <w:szCs w:val="26"/>
                <w:rtl/>
              </w:rPr>
              <w:t>درجة جامعية (ليست في مجال التعليم)</w:t>
            </w:r>
          </w:p>
        </w:tc>
        <w:tc>
          <w:tcPr>
            <w:tcW w:w="485" w:type="pct"/>
            <w:vAlign w:val="bottom"/>
          </w:tcPr>
          <w:p w:rsidR="005C3B50" w:rsidRPr="005C3B50" w:rsidRDefault="005C3B50" w:rsidP="00D35806">
            <w:pPr>
              <w:pStyle w:val="SingleTxtG"/>
              <w:suppressAutoHyphens w:val="0"/>
              <w:bidi/>
              <w:spacing w:before="20" w:after="40" w:line="280" w:lineRule="exact"/>
              <w:ind w:left="57" w:right="57"/>
              <w:jc w:val="lowKashida"/>
              <w:rPr>
                <w:rFonts w:cs="Traditional Arabic"/>
                <w:sz w:val="18"/>
                <w:szCs w:val="26"/>
                <w:lang w:val="en-US"/>
              </w:rPr>
            </w:pPr>
            <w:r>
              <w:rPr>
                <w:rFonts w:cs="Traditional Arabic"/>
                <w:sz w:val="18"/>
                <w:szCs w:val="26"/>
                <w:rtl/>
              </w:rPr>
              <w:t>صفر</w:t>
            </w:r>
          </w:p>
        </w:tc>
        <w:tc>
          <w:tcPr>
            <w:tcW w:w="524" w:type="pct"/>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p>
        </w:tc>
        <w:tc>
          <w:tcPr>
            <w:tcW w:w="767" w:type="pct"/>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p>
        </w:tc>
        <w:tc>
          <w:tcPr>
            <w:tcW w:w="457" w:type="pct"/>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27</w:t>
            </w:r>
          </w:p>
        </w:tc>
        <w:tc>
          <w:tcPr>
            <w:tcW w:w="623" w:type="pct"/>
            <w:vAlign w:val="bottom"/>
          </w:tcPr>
          <w:p w:rsidR="005C3B50" w:rsidRPr="005C3B50" w:rsidRDefault="005C3B50" w:rsidP="00D35806">
            <w:pPr>
              <w:pStyle w:val="SingleTxtG"/>
              <w:suppressAutoHyphens w:val="0"/>
              <w:bidi/>
              <w:spacing w:before="20" w:after="40" w:line="280" w:lineRule="exact"/>
              <w:ind w:left="57" w:right="170"/>
              <w:jc w:val="lowKashida"/>
              <w:rPr>
                <w:rFonts w:cs="Traditional Arabic"/>
                <w:sz w:val="18"/>
                <w:szCs w:val="26"/>
                <w:lang w:val="en-US"/>
              </w:rPr>
            </w:pPr>
            <w:r w:rsidRPr="00AB3ED1">
              <w:rPr>
                <w:rFonts w:cs="Traditional Arabic"/>
                <w:sz w:val="18"/>
                <w:szCs w:val="26"/>
                <w:rtl/>
              </w:rPr>
              <w:t>13</w:t>
            </w:r>
          </w:p>
        </w:tc>
        <w:tc>
          <w:tcPr>
            <w:tcW w:w="444" w:type="pct"/>
            <w:vAlign w:val="bottom"/>
          </w:tcPr>
          <w:p w:rsidR="005C3B50" w:rsidRPr="00D35806" w:rsidRDefault="005C3B50" w:rsidP="00D35806">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42</w:t>
            </w:r>
          </w:p>
        </w:tc>
      </w:tr>
      <w:tr w:rsidR="00D35806" w:rsidRPr="005C3B50" w:rsidTr="00D35806">
        <w:trPr>
          <w:trHeight w:val="240"/>
        </w:trPr>
        <w:tc>
          <w:tcPr>
            <w:tcW w:w="1700" w:type="pct"/>
          </w:tcPr>
          <w:p w:rsidR="005611DF" w:rsidRPr="00D35806" w:rsidRDefault="005611DF" w:rsidP="00D35806">
            <w:pPr>
              <w:pStyle w:val="SingleTxtG"/>
              <w:suppressAutoHyphens w:val="0"/>
              <w:bidi/>
              <w:spacing w:before="20" w:after="40" w:line="280" w:lineRule="exact"/>
              <w:ind w:left="57" w:right="170"/>
              <w:jc w:val="lowKashida"/>
              <w:rPr>
                <w:rFonts w:cs="Traditional Arabic"/>
                <w:spacing w:val="-4"/>
                <w:sz w:val="18"/>
                <w:szCs w:val="26"/>
                <w:lang w:val="en-US" w:bidi="ar-EG"/>
              </w:rPr>
            </w:pPr>
            <w:r w:rsidRPr="00D35806">
              <w:rPr>
                <w:rFonts w:cs="Traditional Arabic"/>
                <w:spacing w:val="-4"/>
                <w:sz w:val="18"/>
                <w:szCs w:val="26"/>
                <w:rtl/>
                <w:lang w:bidi="ar-EG"/>
              </w:rPr>
              <w:t>شهادة في التعليم</w:t>
            </w:r>
          </w:p>
        </w:tc>
        <w:tc>
          <w:tcPr>
            <w:tcW w:w="485"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97</w:t>
            </w:r>
          </w:p>
        </w:tc>
        <w:tc>
          <w:tcPr>
            <w:tcW w:w="524"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173</w:t>
            </w:r>
          </w:p>
        </w:tc>
        <w:tc>
          <w:tcPr>
            <w:tcW w:w="767"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8</w:t>
            </w:r>
          </w:p>
        </w:tc>
        <w:tc>
          <w:tcPr>
            <w:tcW w:w="457" w:type="pct"/>
            <w:vAlign w:val="bottom"/>
          </w:tcPr>
          <w:p w:rsidR="005611DF" w:rsidRPr="005C3B50" w:rsidRDefault="005611DF"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34</w:t>
            </w:r>
          </w:p>
        </w:tc>
        <w:tc>
          <w:tcPr>
            <w:tcW w:w="623" w:type="pct"/>
            <w:vAlign w:val="bottom"/>
          </w:tcPr>
          <w:p w:rsidR="005611DF" w:rsidRPr="005C3B50" w:rsidRDefault="005611DF" w:rsidP="00D35806">
            <w:pPr>
              <w:pStyle w:val="SingleTxtG"/>
              <w:suppressAutoHyphens w:val="0"/>
              <w:bidi/>
              <w:spacing w:before="20" w:after="40" w:line="280" w:lineRule="exact"/>
              <w:ind w:left="57" w:right="170"/>
              <w:jc w:val="lowKashida"/>
              <w:rPr>
                <w:rFonts w:cs="Traditional Arabic"/>
                <w:sz w:val="18"/>
                <w:szCs w:val="26"/>
                <w:lang w:val="en-US"/>
              </w:rPr>
            </w:pPr>
            <w:r w:rsidRPr="00AB3ED1">
              <w:rPr>
                <w:rFonts w:cs="Traditional Arabic"/>
                <w:sz w:val="18"/>
                <w:szCs w:val="26"/>
                <w:rtl/>
              </w:rPr>
              <w:t>1</w:t>
            </w:r>
          </w:p>
        </w:tc>
        <w:tc>
          <w:tcPr>
            <w:tcW w:w="444" w:type="pct"/>
            <w:vAlign w:val="bottom"/>
          </w:tcPr>
          <w:p w:rsidR="005611DF" w:rsidRPr="00D35806" w:rsidRDefault="005611DF" w:rsidP="00D35806">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313</w:t>
            </w:r>
          </w:p>
        </w:tc>
      </w:tr>
      <w:tr w:rsidR="00D35806" w:rsidRPr="005C3B50" w:rsidTr="00D35806">
        <w:trPr>
          <w:trHeight w:val="240"/>
        </w:trPr>
        <w:tc>
          <w:tcPr>
            <w:tcW w:w="1700" w:type="pct"/>
            <w:tcBorders>
              <w:bottom w:val="single" w:sz="4" w:space="0" w:color="auto"/>
            </w:tcBorders>
          </w:tcPr>
          <w:p w:rsidR="005C3B50" w:rsidRPr="00D35806" w:rsidRDefault="005C3B50" w:rsidP="00D35806">
            <w:pPr>
              <w:pStyle w:val="SingleTxtG"/>
              <w:suppressAutoHyphens w:val="0"/>
              <w:bidi/>
              <w:spacing w:before="20" w:after="40" w:line="280" w:lineRule="exact"/>
              <w:ind w:left="57" w:right="170"/>
              <w:jc w:val="lowKashida"/>
              <w:rPr>
                <w:rFonts w:cs="Traditional Arabic"/>
                <w:spacing w:val="-4"/>
                <w:sz w:val="18"/>
                <w:szCs w:val="26"/>
                <w:lang w:val="en-US"/>
              </w:rPr>
            </w:pPr>
            <w:r w:rsidRPr="00D35806">
              <w:rPr>
                <w:rFonts w:cs="Traditional Arabic"/>
                <w:spacing w:val="-4"/>
                <w:sz w:val="18"/>
                <w:szCs w:val="26"/>
                <w:rtl/>
              </w:rPr>
              <w:t>بدون شهادات (الإمداد)</w:t>
            </w:r>
          </w:p>
        </w:tc>
        <w:tc>
          <w:tcPr>
            <w:tcW w:w="485" w:type="pct"/>
            <w:tcBorders>
              <w:bottom w:val="single" w:sz="4" w:space="0" w:color="auto"/>
            </w:tcBorders>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51</w:t>
            </w:r>
          </w:p>
        </w:tc>
        <w:tc>
          <w:tcPr>
            <w:tcW w:w="524" w:type="pct"/>
            <w:tcBorders>
              <w:bottom w:val="single" w:sz="4" w:space="0" w:color="auto"/>
            </w:tcBorders>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85</w:t>
            </w:r>
          </w:p>
        </w:tc>
        <w:tc>
          <w:tcPr>
            <w:tcW w:w="767" w:type="pct"/>
            <w:tcBorders>
              <w:bottom w:val="single" w:sz="4" w:space="0" w:color="auto"/>
            </w:tcBorders>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9</w:t>
            </w:r>
          </w:p>
        </w:tc>
        <w:tc>
          <w:tcPr>
            <w:tcW w:w="457" w:type="pct"/>
            <w:tcBorders>
              <w:bottom w:val="single" w:sz="4" w:space="0" w:color="auto"/>
            </w:tcBorders>
            <w:vAlign w:val="bottom"/>
          </w:tcPr>
          <w:p w:rsidR="005C3B50" w:rsidRPr="005C3B50" w:rsidRDefault="005C3B50" w:rsidP="005C3B5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17</w:t>
            </w:r>
          </w:p>
        </w:tc>
        <w:tc>
          <w:tcPr>
            <w:tcW w:w="623" w:type="pct"/>
            <w:tcBorders>
              <w:bottom w:val="single" w:sz="4" w:space="0" w:color="auto"/>
            </w:tcBorders>
            <w:vAlign w:val="bottom"/>
          </w:tcPr>
          <w:p w:rsidR="005C3B50" w:rsidRPr="005C3B50" w:rsidRDefault="005C3B50" w:rsidP="00D35806">
            <w:pPr>
              <w:pStyle w:val="SingleTxtG"/>
              <w:suppressAutoHyphens w:val="0"/>
              <w:bidi/>
              <w:spacing w:before="20" w:after="40" w:line="280" w:lineRule="exact"/>
              <w:ind w:left="57" w:right="170"/>
              <w:jc w:val="lowKashida"/>
              <w:rPr>
                <w:rFonts w:cs="Traditional Arabic"/>
                <w:sz w:val="18"/>
                <w:szCs w:val="26"/>
                <w:lang w:val="en-US"/>
              </w:rPr>
            </w:pPr>
            <w:r>
              <w:rPr>
                <w:rFonts w:cs="Traditional Arabic"/>
                <w:sz w:val="18"/>
                <w:szCs w:val="26"/>
                <w:rtl/>
              </w:rPr>
              <w:t>صفر</w:t>
            </w:r>
          </w:p>
        </w:tc>
        <w:tc>
          <w:tcPr>
            <w:tcW w:w="444" w:type="pct"/>
            <w:tcBorders>
              <w:bottom w:val="single" w:sz="4" w:space="0" w:color="auto"/>
            </w:tcBorders>
            <w:vAlign w:val="bottom"/>
          </w:tcPr>
          <w:p w:rsidR="005C3B50" w:rsidRPr="00D35806" w:rsidRDefault="005C3B50" w:rsidP="00D35806">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162</w:t>
            </w:r>
          </w:p>
        </w:tc>
      </w:tr>
      <w:tr w:rsidR="00D35806" w:rsidRPr="005C3B50" w:rsidTr="00D35806">
        <w:trPr>
          <w:trHeight w:val="240"/>
        </w:trPr>
        <w:tc>
          <w:tcPr>
            <w:tcW w:w="1700" w:type="pct"/>
            <w:tcBorders>
              <w:top w:val="single" w:sz="4" w:space="0" w:color="auto"/>
              <w:bottom w:val="single" w:sz="12" w:space="0" w:color="auto"/>
            </w:tcBorders>
          </w:tcPr>
          <w:p w:rsidR="005611DF" w:rsidRPr="00D35806" w:rsidRDefault="005611DF" w:rsidP="002672EB">
            <w:pPr>
              <w:pStyle w:val="SingleTxtG"/>
              <w:suppressAutoHyphens w:val="0"/>
              <w:bidi/>
              <w:spacing w:before="20" w:after="40" w:line="280" w:lineRule="exact"/>
              <w:ind w:left="57" w:right="170" w:firstLine="167"/>
              <w:jc w:val="lowKashida"/>
              <w:rPr>
                <w:rFonts w:cs="Traditional Arabic"/>
                <w:b/>
                <w:bCs/>
                <w:spacing w:val="-4"/>
                <w:sz w:val="18"/>
                <w:szCs w:val="26"/>
                <w:lang w:val="en-US" w:bidi="ar-EG"/>
              </w:rPr>
            </w:pPr>
            <w:r w:rsidRPr="00D35806">
              <w:rPr>
                <w:rFonts w:cs="Traditional Arabic"/>
                <w:b/>
                <w:bCs/>
                <w:spacing w:val="-4"/>
                <w:sz w:val="18"/>
                <w:szCs w:val="26"/>
                <w:rtl/>
                <w:lang w:bidi="ar-EG"/>
              </w:rPr>
              <w:t>المجموع</w:t>
            </w:r>
          </w:p>
        </w:tc>
        <w:tc>
          <w:tcPr>
            <w:tcW w:w="485" w:type="pct"/>
            <w:tcBorders>
              <w:top w:val="single" w:sz="4" w:space="0" w:color="auto"/>
              <w:bottom w:val="single" w:sz="12" w:space="0" w:color="auto"/>
            </w:tcBorders>
            <w:vAlign w:val="bottom"/>
          </w:tcPr>
          <w:p w:rsidR="005611DF" w:rsidRPr="00D35806"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193</w:t>
            </w:r>
          </w:p>
        </w:tc>
        <w:tc>
          <w:tcPr>
            <w:tcW w:w="524" w:type="pct"/>
            <w:tcBorders>
              <w:top w:val="single" w:sz="4" w:space="0" w:color="auto"/>
              <w:bottom w:val="single" w:sz="12" w:space="0" w:color="auto"/>
            </w:tcBorders>
            <w:vAlign w:val="bottom"/>
          </w:tcPr>
          <w:p w:rsidR="005611DF" w:rsidRPr="00D35806"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624</w:t>
            </w:r>
          </w:p>
        </w:tc>
        <w:tc>
          <w:tcPr>
            <w:tcW w:w="767" w:type="pct"/>
            <w:tcBorders>
              <w:top w:val="single" w:sz="4" w:space="0" w:color="auto"/>
              <w:bottom w:val="single" w:sz="12" w:space="0" w:color="auto"/>
            </w:tcBorders>
            <w:vAlign w:val="bottom"/>
          </w:tcPr>
          <w:p w:rsidR="005611DF" w:rsidRPr="00D35806"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26</w:t>
            </w:r>
          </w:p>
        </w:tc>
        <w:tc>
          <w:tcPr>
            <w:tcW w:w="457" w:type="pct"/>
            <w:tcBorders>
              <w:top w:val="single" w:sz="4" w:space="0" w:color="auto"/>
              <w:bottom w:val="single" w:sz="12" w:space="0" w:color="auto"/>
            </w:tcBorders>
            <w:vAlign w:val="bottom"/>
          </w:tcPr>
          <w:p w:rsidR="005611DF" w:rsidRPr="00D35806" w:rsidRDefault="005611DF" w:rsidP="005C3B5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596</w:t>
            </w:r>
          </w:p>
        </w:tc>
        <w:tc>
          <w:tcPr>
            <w:tcW w:w="623" w:type="pct"/>
            <w:tcBorders>
              <w:top w:val="single" w:sz="4" w:space="0" w:color="auto"/>
              <w:bottom w:val="single" w:sz="12" w:space="0" w:color="auto"/>
            </w:tcBorders>
            <w:vAlign w:val="bottom"/>
          </w:tcPr>
          <w:p w:rsidR="005611DF" w:rsidRPr="00D35806" w:rsidRDefault="005611DF" w:rsidP="00D35806">
            <w:pPr>
              <w:pStyle w:val="SingleTxtG"/>
              <w:suppressAutoHyphens w:val="0"/>
              <w:bidi/>
              <w:spacing w:before="20" w:after="40" w:line="280" w:lineRule="exact"/>
              <w:ind w:left="57" w:right="170"/>
              <w:jc w:val="lowKashida"/>
              <w:rPr>
                <w:rFonts w:cs="Traditional Arabic"/>
                <w:b/>
                <w:bCs/>
                <w:sz w:val="18"/>
                <w:szCs w:val="26"/>
                <w:lang w:val="en-US"/>
              </w:rPr>
            </w:pPr>
            <w:r w:rsidRPr="00AB3ED1">
              <w:rPr>
                <w:rFonts w:cs="Traditional Arabic"/>
                <w:b/>
                <w:bCs/>
                <w:sz w:val="18"/>
                <w:szCs w:val="26"/>
                <w:rtl/>
              </w:rPr>
              <w:t>119</w:t>
            </w:r>
          </w:p>
        </w:tc>
        <w:tc>
          <w:tcPr>
            <w:tcW w:w="444" w:type="pct"/>
            <w:tcBorders>
              <w:top w:val="single" w:sz="4" w:space="0" w:color="auto"/>
              <w:bottom w:val="single" w:sz="12" w:space="0" w:color="auto"/>
            </w:tcBorders>
            <w:vAlign w:val="bottom"/>
          </w:tcPr>
          <w:p w:rsidR="005611DF" w:rsidRPr="00D35806" w:rsidRDefault="005611DF" w:rsidP="00D35806">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1558</w:t>
            </w:r>
          </w:p>
        </w:tc>
      </w:tr>
    </w:tbl>
    <w:p w:rsidR="005611DF" w:rsidRPr="00D35806" w:rsidRDefault="005611DF" w:rsidP="00D35806">
      <w:pPr>
        <w:pStyle w:val="SingleTxtGA"/>
        <w:spacing w:before="80" w:line="300" w:lineRule="exact"/>
        <w:rPr>
          <w:i/>
          <w:sz w:val="16"/>
          <w:szCs w:val="14"/>
        </w:rPr>
      </w:pPr>
      <w:r w:rsidRPr="00D35806">
        <w:rPr>
          <w:i/>
          <w:iCs/>
          <w:sz w:val="16"/>
          <w:szCs w:val="26"/>
          <w:rtl/>
        </w:rPr>
        <w:t>المصدر:</w:t>
      </w:r>
      <w:r w:rsidR="00D35806" w:rsidRPr="00D35806">
        <w:rPr>
          <w:sz w:val="16"/>
          <w:szCs w:val="26"/>
          <w:rtl/>
        </w:rPr>
        <w:tab/>
      </w:r>
      <w:r w:rsidRPr="00D35806">
        <w:rPr>
          <w:sz w:val="16"/>
          <w:szCs w:val="26"/>
          <w:rtl/>
        </w:rPr>
        <w:t>وحدة السياسات والتخطيط، وزارة التعليم</w:t>
      </w:r>
      <w:r w:rsidR="00D35806" w:rsidRPr="00D35806">
        <w:rPr>
          <w:sz w:val="16"/>
          <w:szCs w:val="26"/>
          <w:rtl/>
        </w:rPr>
        <w:t>.</w:t>
      </w:r>
    </w:p>
    <w:p w:rsidR="005611DF" w:rsidRPr="00601287" w:rsidRDefault="005611DF" w:rsidP="00D35806">
      <w:pPr>
        <w:pStyle w:val="SingleTxtGA"/>
        <w:rPr>
          <w:lang w:bidi="ar-EG"/>
        </w:rPr>
      </w:pPr>
      <w:r w:rsidRPr="00AB3ED1">
        <w:rPr>
          <w:rtl/>
          <w:lang w:bidi="ar-EG"/>
        </w:rPr>
        <w:t>341</w:t>
      </w:r>
      <w:r w:rsidRPr="00601287">
        <w:rPr>
          <w:rtl/>
          <w:lang w:bidi="ar-EG"/>
        </w:rPr>
        <w:t>-</w:t>
      </w:r>
      <w:r w:rsidRPr="00601287">
        <w:rPr>
          <w:rtl/>
          <w:lang w:bidi="ar-EG"/>
        </w:rPr>
        <w:tab/>
        <w:t xml:space="preserve">ويبين الجدول </w:t>
      </w:r>
      <w:r w:rsidRPr="00AB3ED1">
        <w:rPr>
          <w:rtl/>
          <w:lang w:bidi="ar-EG"/>
        </w:rPr>
        <w:t>12</w:t>
      </w:r>
      <w:r w:rsidRPr="00601287">
        <w:rPr>
          <w:rtl/>
          <w:lang w:bidi="ar-EG"/>
        </w:rPr>
        <w:t xml:space="preserve"> عدد المدرسين بحسب المؤهلات والمرحلة التعليمية. وتبلغ نسبة المدرسين الحاصلين على مؤهلات من مدارس المعلمين نحو </w:t>
      </w:r>
      <w:r w:rsidRPr="00AB3ED1">
        <w:rPr>
          <w:rtl/>
          <w:lang w:bidi="ar-EG"/>
        </w:rPr>
        <w:t>90</w:t>
      </w:r>
      <w:r w:rsidRPr="00601287">
        <w:rPr>
          <w:rtl/>
          <w:lang w:bidi="ar-EG"/>
        </w:rPr>
        <w:t xml:space="preserve"> في المائة بينما تبلغ نسبة المدرسين الحاصلين على درجة جامعية وما فوقها </w:t>
      </w:r>
      <w:r w:rsidRPr="00AB3ED1">
        <w:rPr>
          <w:rtl/>
          <w:lang w:bidi="ar-EG"/>
        </w:rPr>
        <w:t>28</w:t>
      </w:r>
      <w:r w:rsidRPr="00601287">
        <w:rPr>
          <w:rtl/>
          <w:lang w:bidi="ar-EG"/>
        </w:rPr>
        <w:t xml:space="preserve"> في المائة. ويعمل معظم المدرسين غير الحاصلين على مؤهلات كمعلمين في دور الحضانة وفي المرحلة الابتدائية. ورغم الاستثمارات الكبيرة، هناك نقص حاد في المدرسين، ولا</w:t>
      </w:r>
      <w:r w:rsidR="008F325E">
        <w:rPr>
          <w:rFonts w:hint="cs"/>
          <w:rtl/>
        </w:rPr>
        <w:t xml:space="preserve"> </w:t>
      </w:r>
      <w:r w:rsidRPr="00601287">
        <w:rPr>
          <w:rtl/>
          <w:lang w:bidi="ar-EG"/>
        </w:rPr>
        <w:t xml:space="preserve">سيما في المرحلة الثانوية. ويمثل الأجانب </w:t>
      </w:r>
      <w:r w:rsidRPr="00AB3ED1">
        <w:rPr>
          <w:rtl/>
          <w:lang w:bidi="ar-EG"/>
        </w:rPr>
        <w:t>25</w:t>
      </w:r>
      <w:r w:rsidRPr="00601287">
        <w:rPr>
          <w:rtl/>
          <w:lang w:bidi="ar-EG"/>
        </w:rPr>
        <w:t xml:space="preserve"> في المائة من المدرسين في هذه المرحلة. وقد استعرضت الحكومة مؤخراً نظام خدمة المدرسين لجعله أكثر جاذبية للمدرسين وللمحافظة عليهم. </w:t>
      </w:r>
    </w:p>
    <w:p w:rsidR="005611DF" w:rsidRPr="00601287" w:rsidRDefault="005611DF" w:rsidP="00D35806">
      <w:pPr>
        <w:pStyle w:val="H23GA"/>
      </w:pPr>
      <w:r w:rsidRPr="00601287">
        <w:tab/>
      </w:r>
      <w:r w:rsidRPr="00601287">
        <w:tab/>
      </w:r>
      <w:r w:rsidRPr="00601287">
        <w:rPr>
          <w:rtl/>
          <w:lang w:bidi="ar-EG"/>
        </w:rPr>
        <w:t xml:space="preserve">النساء اللائي يشغلن مناصب مديرن في المدارس </w:t>
      </w:r>
    </w:p>
    <w:p w:rsidR="005611DF" w:rsidRPr="00601287" w:rsidRDefault="005611DF" w:rsidP="00D35806">
      <w:pPr>
        <w:pStyle w:val="SingleTxtGA"/>
        <w:rPr>
          <w:lang w:bidi="ar-EG"/>
        </w:rPr>
      </w:pPr>
      <w:r w:rsidRPr="00AB3ED1">
        <w:rPr>
          <w:rtl/>
          <w:lang w:bidi="ar-EG"/>
        </w:rPr>
        <w:t>342</w:t>
      </w:r>
      <w:r w:rsidRPr="00601287">
        <w:rPr>
          <w:rtl/>
          <w:lang w:bidi="ar-EG"/>
        </w:rPr>
        <w:t>-</w:t>
      </w:r>
      <w:r w:rsidRPr="00601287">
        <w:rPr>
          <w:rtl/>
          <w:lang w:bidi="ar-EG"/>
        </w:rPr>
        <w:tab/>
        <w:t xml:space="preserve">هذا هو أحد مجالات الإدارة التي يهيمن عليها النساء. فقي عام </w:t>
      </w:r>
      <w:r w:rsidRPr="00AB3ED1">
        <w:rPr>
          <w:rtl/>
          <w:lang w:bidi="ar-EG"/>
        </w:rPr>
        <w:t>2009</w:t>
      </w:r>
      <w:r w:rsidRPr="00601287">
        <w:rPr>
          <w:rtl/>
          <w:lang w:bidi="ar-EG"/>
        </w:rPr>
        <w:t xml:space="preserve">، كان النساء يمثلن </w:t>
      </w:r>
      <w:r w:rsidRPr="00AB3ED1">
        <w:rPr>
          <w:rtl/>
          <w:lang w:bidi="ar-EG"/>
        </w:rPr>
        <w:t>92</w:t>
      </w:r>
      <w:r w:rsidRPr="00601287">
        <w:rPr>
          <w:rtl/>
          <w:lang w:bidi="ar-EG"/>
        </w:rPr>
        <w:t xml:space="preserve"> في المائة من المدرسين الأوائل في المدارس الابتدائية</w:t>
      </w:r>
      <w:r w:rsidR="00FA0D68">
        <w:rPr>
          <w:rtl/>
          <w:lang w:bidi="ar-EG"/>
        </w:rPr>
        <w:t xml:space="preserve"> و</w:t>
      </w:r>
      <w:r w:rsidRPr="00AB3ED1">
        <w:rPr>
          <w:rtl/>
          <w:lang w:bidi="ar-EG"/>
        </w:rPr>
        <w:t>80</w:t>
      </w:r>
      <w:r w:rsidRPr="00601287">
        <w:rPr>
          <w:rtl/>
          <w:lang w:bidi="ar-EG"/>
        </w:rPr>
        <w:t xml:space="preserve"> في المائة من المدرسين الأوائل في المرحلة الثانوية. وكان النساء يمثلن </w:t>
      </w:r>
      <w:r w:rsidRPr="00AB3ED1">
        <w:rPr>
          <w:rtl/>
          <w:lang w:bidi="ar-EG"/>
        </w:rPr>
        <w:t>98</w:t>
      </w:r>
      <w:r w:rsidRPr="00601287">
        <w:rPr>
          <w:rtl/>
          <w:lang w:bidi="ar-EG"/>
        </w:rPr>
        <w:t xml:space="preserve"> في المائة من المديرات في المدارس الحكومية في المرحلة الابتدائية</w:t>
      </w:r>
      <w:r w:rsidR="00FA0D68">
        <w:rPr>
          <w:rtl/>
          <w:lang w:bidi="ar-EG"/>
        </w:rPr>
        <w:t xml:space="preserve"> و</w:t>
      </w:r>
      <w:r w:rsidRPr="00AB3ED1">
        <w:rPr>
          <w:rtl/>
          <w:lang w:bidi="ar-EG"/>
        </w:rPr>
        <w:t>80</w:t>
      </w:r>
      <w:r w:rsidRPr="00601287">
        <w:rPr>
          <w:rtl/>
          <w:lang w:bidi="ar-EG"/>
        </w:rPr>
        <w:t xml:space="preserve"> في المائة في المرحلة الثانوية. وجميع المدرسين الأوائل حاصلون على درجة الماجستير في الإدارة التعليمية. </w:t>
      </w:r>
    </w:p>
    <w:p w:rsidR="005611DF" w:rsidRPr="00601287" w:rsidRDefault="005611DF" w:rsidP="00D35806">
      <w:pPr>
        <w:pStyle w:val="H23GA"/>
      </w:pPr>
      <w:r w:rsidRPr="00601287">
        <w:tab/>
      </w:r>
      <w:r w:rsidRPr="00601287">
        <w:tab/>
      </w:r>
      <w:r w:rsidRPr="00601287">
        <w:rPr>
          <w:rtl/>
          <w:lang w:bidi="ar-EG"/>
        </w:rPr>
        <w:t xml:space="preserve">إزالة الصور النمطية الجنسانية من الكتب المرجعية </w:t>
      </w:r>
    </w:p>
    <w:p w:rsidR="005611DF" w:rsidRPr="00601287" w:rsidRDefault="005611DF" w:rsidP="00D35806">
      <w:pPr>
        <w:pStyle w:val="SingleTxtGA"/>
      </w:pPr>
      <w:r w:rsidRPr="00AB3ED1">
        <w:rPr>
          <w:rtl/>
          <w:lang w:bidi="ar-EG"/>
        </w:rPr>
        <w:t>343</w:t>
      </w:r>
      <w:r w:rsidRPr="00601287">
        <w:rPr>
          <w:rtl/>
          <w:lang w:bidi="ar-EG"/>
        </w:rPr>
        <w:t>-</w:t>
      </w:r>
      <w:r w:rsidRPr="00601287">
        <w:rPr>
          <w:rtl/>
          <w:lang w:bidi="ar-EG"/>
        </w:rPr>
        <w:tab/>
        <w:t xml:space="preserve">المساواة الجنسانية لا تعني فقط أن تتاح فرص متساوية للفتيان والفتيات في الالتحاق بالمدارس. فهي تعني أن العمليات التعليمية يجب أن تكون تمكينيه وموجهة نحو تغيير التوقعات القائمة على الصور النمطية للفتيان والفتيات وأن تحدث تحولاً في العلاقات الجنسانية وموقع نوعي الجنس في المجتمع. وتدرك وزارة التعليم تمام الإدراك هذا الدور الحاسم للتعليم في تشكيل الهوية الجنسانية والعلاقات الجنسانية. ومنذ </w:t>
      </w:r>
      <w:r w:rsidRPr="00AB3ED1">
        <w:rPr>
          <w:rtl/>
          <w:lang w:bidi="ar-EG"/>
        </w:rPr>
        <w:t>1994</w:t>
      </w:r>
      <w:r w:rsidRPr="00601287">
        <w:rPr>
          <w:rtl/>
          <w:lang w:bidi="ar-EG"/>
        </w:rPr>
        <w:t xml:space="preserve">، اتخذت الوزارة عدداً من الخطوات لبناء المساواة في العمليات المدرسية وكفالة ألا يعمل المشاركون في العمليات المدرسية على إدامة الممارسات التي تشجع عدم المساواة وتحد من إمكانات الفتيات والفتيان. وقد تضمنت هذه العمليات ما يلي: </w:t>
      </w:r>
    </w:p>
    <w:p w:rsidR="00D35806" w:rsidRDefault="00D35806" w:rsidP="00871E48">
      <w:pPr>
        <w:pStyle w:val="StyleBullet1GA"/>
        <w:numPr>
          <w:ilvl w:val="0"/>
          <w:numId w:val="28"/>
        </w:numPr>
        <w:tabs>
          <w:tab w:val="clear" w:pos="1492"/>
          <w:tab w:val="num" w:pos="1898"/>
          <w:tab w:val="num" w:pos="1925"/>
        </w:tabs>
        <w:ind w:left="1911"/>
        <w:rPr>
          <w:rtl/>
        </w:rPr>
      </w:pPr>
      <w:r>
        <w:rPr>
          <w:rtl/>
        </w:rPr>
        <w:t xml:space="preserve">إنشاء مركز للتنسيق الجنساني وتعيين لجنة معنية بالمنظور الجنساني في عام </w:t>
      </w:r>
      <w:r w:rsidRPr="00AB3ED1">
        <w:rPr>
          <w:rtl/>
        </w:rPr>
        <w:t>1996</w:t>
      </w:r>
      <w:r>
        <w:rPr>
          <w:rtl/>
        </w:rPr>
        <w:t xml:space="preserve">؛ </w:t>
      </w:r>
    </w:p>
    <w:p w:rsidR="00D35806" w:rsidRPr="00D35806" w:rsidRDefault="00D35806" w:rsidP="00871E48">
      <w:pPr>
        <w:pStyle w:val="StyleBullet1GA"/>
        <w:numPr>
          <w:ilvl w:val="0"/>
          <w:numId w:val="28"/>
        </w:numPr>
        <w:tabs>
          <w:tab w:val="clear" w:pos="1492"/>
          <w:tab w:val="num" w:pos="1898"/>
          <w:tab w:val="num" w:pos="1925"/>
        </w:tabs>
        <w:ind w:left="1911"/>
        <w:rPr>
          <w:spacing w:val="-2"/>
          <w:rtl/>
        </w:rPr>
      </w:pPr>
      <w:r w:rsidRPr="00D35806">
        <w:rPr>
          <w:spacing w:val="-2"/>
          <w:rtl/>
        </w:rPr>
        <w:t>وضع استراتيجية جنسانية وخطة عمل جنسانية تتكون من استراتيجية ذات شعبتين (أ) التوعية الجنسانية وبناء القدرات، (ب) وتشجيع تعميم المنظور الجنساني في التعليم؛</w:t>
      </w:r>
      <w:r w:rsidR="00FE3F8C">
        <w:rPr>
          <w:spacing w:val="-2"/>
          <w:rtl/>
        </w:rPr>
        <w:t xml:space="preserve"> </w:t>
      </w:r>
    </w:p>
    <w:p w:rsidR="00D35806" w:rsidRDefault="00D35806" w:rsidP="00871E48">
      <w:pPr>
        <w:pStyle w:val="StyleBullet1GA"/>
        <w:numPr>
          <w:ilvl w:val="0"/>
          <w:numId w:val="28"/>
        </w:numPr>
        <w:tabs>
          <w:tab w:val="clear" w:pos="1492"/>
          <w:tab w:val="num" w:pos="1898"/>
          <w:tab w:val="num" w:pos="1925"/>
        </w:tabs>
        <w:ind w:left="1911"/>
        <w:rPr>
          <w:rtl/>
        </w:rPr>
      </w:pPr>
      <w:r>
        <w:rPr>
          <w:rtl/>
        </w:rPr>
        <w:t xml:space="preserve">خطة عمل محسنة للفترة </w:t>
      </w:r>
      <w:r w:rsidRPr="00AB3ED1">
        <w:rPr>
          <w:rtl/>
        </w:rPr>
        <w:t>2005</w:t>
      </w:r>
      <w:r>
        <w:rPr>
          <w:rtl/>
        </w:rPr>
        <w:t>-</w:t>
      </w:r>
      <w:r w:rsidRPr="00AB3ED1">
        <w:rPr>
          <w:rtl/>
        </w:rPr>
        <w:t>2015</w:t>
      </w:r>
      <w:r>
        <w:rPr>
          <w:rtl/>
        </w:rPr>
        <w:t xml:space="preserve"> تستجيب لأهداف التعليم للجميع؛ </w:t>
      </w:r>
    </w:p>
    <w:p w:rsidR="00D35806" w:rsidRPr="00D35806" w:rsidRDefault="00D35806" w:rsidP="00871E48">
      <w:pPr>
        <w:pStyle w:val="StyleBullet1GA"/>
        <w:numPr>
          <w:ilvl w:val="0"/>
          <w:numId w:val="28"/>
        </w:numPr>
        <w:tabs>
          <w:tab w:val="clear" w:pos="1492"/>
          <w:tab w:val="num" w:pos="1898"/>
          <w:tab w:val="num" w:pos="1925"/>
        </w:tabs>
        <w:ind w:left="1911"/>
        <w:rPr>
          <w:spacing w:val="-4"/>
          <w:rtl/>
        </w:rPr>
      </w:pPr>
      <w:r w:rsidRPr="00D35806">
        <w:rPr>
          <w:spacing w:val="-4"/>
          <w:rtl/>
        </w:rPr>
        <w:t xml:space="preserve">دراسات رائدة في </w:t>
      </w:r>
      <w:r w:rsidRPr="00AB3ED1">
        <w:rPr>
          <w:spacing w:val="-4"/>
          <w:rtl/>
        </w:rPr>
        <w:t>2008</w:t>
      </w:r>
      <w:r w:rsidR="00FA0D68">
        <w:rPr>
          <w:spacing w:val="-4"/>
          <w:rtl/>
        </w:rPr>
        <w:t xml:space="preserve"> و</w:t>
      </w:r>
      <w:r w:rsidRPr="00AB3ED1">
        <w:rPr>
          <w:spacing w:val="-4"/>
          <w:rtl/>
        </w:rPr>
        <w:t>2009</w:t>
      </w:r>
      <w:r w:rsidRPr="00D35806">
        <w:rPr>
          <w:spacing w:val="-4"/>
          <w:rtl/>
        </w:rPr>
        <w:t xml:space="preserve"> لزيادة استيعاب المدارس الثانوية للمنظور الجنساني.</w:t>
      </w:r>
    </w:p>
    <w:p w:rsidR="005611DF" w:rsidRPr="00601287" w:rsidRDefault="005611DF" w:rsidP="00D35806">
      <w:pPr>
        <w:pStyle w:val="SingleTxtGA"/>
        <w:rPr>
          <w:lang w:bidi="ar-EG"/>
        </w:rPr>
      </w:pPr>
      <w:r w:rsidRPr="00AB3ED1">
        <w:rPr>
          <w:rtl/>
          <w:lang w:bidi="ar-EG"/>
        </w:rPr>
        <w:t>344</w:t>
      </w:r>
      <w:r w:rsidRPr="00601287">
        <w:rPr>
          <w:rtl/>
          <w:lang w:bidi="ar-EG"/>
        </w:rPr>
        <w:t>-</w:t>
      </w:r>
      <w:r w:rsidRPr="00601287">
        <w:rPr>
          <w:rtl/>
          <w:lang w:bidi="ar-EG"/>
        </w:rPr>
        <w:tab/>
        <w:t xml:space="preserve">وخلال عامي </w:t>
      </w:r>
      <w:r w:rsidRPr="00AB3ED1">
        <w:rPr>
          <w:rtl/>
          <w:lang w:bidi="ar-EG"/>
        </w:rPr>
        <w:t>1996</w:t>
      </w:r>
      <w:r w:rsidR="00FA0D68">
        <w:rPr>
          <w:rtl/>
          <w:lang w:bidi="ar-EG"/>
        </w:rPr>
        <w:t xml:space="preserve"> و</w:t>
      </w:r>
      <w:r w:rsidRPr="00AB3ED1">
        <w:rPr>
          <w:rtl/>
          <w:lang w:bidi="ar-EG"/>
        </w:rPr>
        <w:t>1997</w:t>
      </w:r>
      <w:r w:rsidRPr="00601287">
        <w:rPr>
          <w:rtl/>
          <w:lang w:bidi="ar-EG"/>
        </w:rPr>
        <w:t xml:space="preserve">، عقدت حلقات عمل للتوعية الجنسانية لجميع فئات الموظفين العاملين في حقل التعليم. وحضر برنامج التوعية هذا مجموعات رئيسية من الموظفين، مثل واضعي المناهج الدراسية، ومدرسي التوجيه المتعلق بالتوظيف، ومديري المدارس التقنية المتعددة التخصصات، ومدربي الموظفين، ومدرسي الفصول الدراسية من جميع المراحل. وإجمالاً، استهداف البرنامج أكثر من </w:t>
      </w:r>
      <w:r w:rsidRPr="00AB3ED1">
        <w:rPr>
          <w:rtl/>
          <w:lang w:bidi="ar-EG"/>
        </w:rPr>
        <w:t>450</w:t>
      </w:r>
      <w:r w:rsidRPr="00601287">
        <w:rPr>
          <w:rtl/>
          <w:lang w:bidi="ar-EG"/>
        </w:rPr>
        <w:t xml:space="preserve"> من العاملين في حق التعليم. وحقق البرنامج تأثيراً كبيراً في مجال زيادة الوعي الجنساني في التعليم.</w:t>
      </w:r>
      <w:r w:rsidR="00FE3F8C">
        <w:rPr>
          <w:rtl/>
          <w:lang w:bidi="ar-EG"/>
        </w:rPr>
        <w:t xml:space="preserve"> </w:t>
      </w:r>
    </w:p>
    <w:p w:rsidR="005611DF" w:rsidRPr="00601287" w:rsidRDefault="005611DF" w:rsidP="00D35806">
      <w:pPr>
        <w:pStyle w:val="SingleTxtGA"/>
      </w:pPr>
      <w:r w:rsidRPr="00AB3ED1">
        <w:rPr>
          <w:rtl/>
          <w:lang w:bidi="ar-EG"/>
        </w:rPr>
        <w:t>345</w:t>
      </w:r>
      <w:r w:rsidRPr="00601287">
        <w:rPr>
          <w:rtl/>
          <w:lang w:bidi="ar-EG"/>
        </w:rPr>
        <w:t>-</w:t>
      </w:r>
      <w:r w:rsidRPr="00601287">
        <w:rPr>
          <w:rtl/>
          <w:lang w:bidi="ar-EG"/>
        </w:rPr>
        <w:tab/>
        <w:t xml:space="preserve">وتفحص المواد المنتجة محلياً بعناية لأغراض الحساسية الجنسانية. وتم تدريب المدرسين على معالجة الصور النمطية حيثما وجدت. وأعدت قوائم للتحليل الجنساني أتيحت لجميع المدارس في عام </w:t>
      </w:r>
      <w:r w:rsidRPr="00AB3ED1">
        <w:rPr>
          <w:rtl/>
          <w:lang w:bidi="ar-EG"/>
        </w:rPr>
        <w:t>1996</w:t>
      </w:r>
      <w:r w:rsidRPr="00601287">
        <w:rPr>
          <w:rtl/>
          <w:lang w:bidi="ar-EG"/>
        </w:rPr>
        <w:t xml:space="preserve"> بعد تنظيم حلقات العمل المتعلقة بالتوعية. ومع بدء العمل ببرنامج تحسين المدارس في عام </w:t>
      </w:r>
      <w:r w:rsidRPr="00AB3ED1">
        <w:rPr>
          <w:rtl/>
          <w:lang w:bidi="ar-EG"/>
        </w:rPr>
        <w:t>2000</w:t>
      </w:r>
      <w:r w:rsidRPr="00601287">
        <w:rPr>
          <w:rtl/>
          <w:lang w:bidi="ar-EG"/>
        </w:rPr>
        <w:t xml:space="preserve">، أدمجت المدارس المنظور الجنساني في خططها للتطوير. غير أن اللجنة الجنسانية ظلت خاملة لعدد قليل من السنين. </w:t>
      </w:r>
    </w:p>
    <w:p w:rsidR="005611DF" w:rsidRPr="00601287" w:rsidRDefault="005611DF" w:rsidP="00D35806">
      <w:pPr>
        <w:pStyle w:val="H23GA"/>
      </w:pPr>
      <w:bookmarkStart w:id="89" w:name="_Toc266734570"/>
      <w:r w:rsidRPr="00601287">
        <w:tab/>
      </w:r>
      <w:r w:rsidRPr="00601287">
        <w:tab/>
      </w:r>
      <w:bookmarkEnd w:id="89"/>
      <w:r w:rsidRPr="00601287">
        <w:rPr>
          <w:rtl/>
          <w:lang w:bidi="ar-EG"/>
        </w:rPr>
        <w:t>نفس الفرص للاستفادة من المنح الدراسية المختلفة</w:t>
      </w:r>
    </w:p>
    <w:p w:rsidR="005611DF" w:rsidRPr="00601287" w:rsidRDefault="005611DF" w:rsidP="00D35806">
      <w:pPr>
        <w:pStyle w:val="SingleTxtGA"/>
      </w:pPr>
      <w:r w:rsidRPr="00AB3ED1">
        <w:rPr>
          <w:rtl/>
          <w:lang w:bidi="ar-EG"/>
        </w:rPr>
        <w:t>346</w:t>
      </w:r>
      <w:r w:rsidRPr="00601287">
        <w:rPr>
          <w:rtl/>
          <w:lang w:bidi="ar-EG"/>
        </w:rPr>
        <w:t>-</w:t>
      </w:r>
      <w:r w:rsidRPr="00601287">
        <w:rPr>
          <w:rtl/>
          <w:lang w:bidi="ar-EG"/>
        </w:rPr>
        <w:tab/>
        <w:t xml:space="preserve">يتولى المجلس الوطني لتنمية الموارد البشرية حالياً إدارة المنح الدراسية المختلفة. وتستند معايير تقديم المنح الدراسية الحكومية إلى نظام نقاط يجمع بين الأداء الأكاديمي، والسلوك والمشاركة النشطة، وتوصية صاحب العمل بالنسبة لمن يدرسون أثناء الخدمة. ولا تراعى أي اعتبارات جنسانية في تقديم المنح الدراسية. وتبين السجلات التي تم الحصول عليها من المجلس الوطني لتنمية الموارد البشرية أن </w:t>
      </w:r>
      <w:r w:rsidRPr="00AB3ED1">
        <w:rPr>
          <w:rtl/>
          <w:lang w:bidi="ar-EG"/>
        </w:rPr>
        <w:t>708</w:t>
      </w:r>
      <w:r w:rsidRPr="00601287">
        <w:rPr>
          <w:rtl/>
          <w:lang w:bidi="ar-EG"/>
        </w:rPr>
        <w:t xml:space="preserve"> من الإناث</w:t>
      </w:r>
      <w:r w:rsidR="00FA0D68">
        <w:rPr>
          <w:rtl/>
          <w:lang w:bidi="ar-EG"/>
        </w:rPr>
        <w:t xml:space="preserve"> و</w:t>
      </w:r>
      <w:r w:rsidRPr="00AB3ED1">
        <w:rPr>
          <w:rtl/>
          <w:lang w:bidi="ar-EG"/>
        </w:rPr>
        <w:t>639</w:t>
      </w:r>
      <w:r w:rsidRPr="00601287">
        <w:rPr>
          <w:rtl/>
          <w:lang w:bidi="ar-EG"/>
        </w:rPr>
        <w:t xml:space="preserve"> من الذكور استفادوا من المنح التي قدمت للدراسة في أعالي البحار والدراسة محلياً خلال الفترة </w:t>
      </w:r>
      <w:r w:rsidRPr="00AB3ED1">
        <w:rPr>
          <w:rtl/>
          <w:lang w:bidi="ar-EG"/>
        </w:rPr>
        <w:t>1992</w:t>
      </w:r>
      <w:r w:rsidRPr="00601287">
        <w:rPr>
          <w:rtl/>
          <w:lang w:bidi="ar-EG"/>
        </w:rPr>
        <w:t xml:space="preserve"> إلى </w:t>
      </w:r>
      <w:r w:rsidRPr="00AB3ED1">
        <w:rPr>
          <w:rtl/>
          <w:lang w:bidi="ar-EG"/>
        </w:rPr>
        <w:t>2010</w:t>
      </w:r>
      <w:r w:rsidRPr="00601287">
        <w:rPr>
          <w:rtl/>
          <w:lang w:bidi="ar-EG"/>
        </w:rPr>
        <w:t xml:space="preserve">. </w:t>
      </w:r>
    </w:p>
    <w:p w:rsidR="005611DF" w:rsidRPr="00601287" w:rsidRDefault="005611DF" w:rsidP="00D35806">
      <w:pPr>
        <w:pStyle w:val="SingleTxtGA"/>
      </w:pPr>
      <w:r w:rsidRPr="00AB3ED1">
        <w:rPr>
          <w:rtl/>
          <w:lang w:bidi="ar-EG"/>
        </w:rPr>
        <w:t>347</w:t>
      </w:r>
      <w:r w:rsidRPr="00601287">
        <w:rPr>
          <w:rtl/>
          <w:lang w:bidi="ar-EG"/>
        </w:rPr>
        <w:t>-</w:t>
      </w:r>
      <w:r w:rsidRPr="00601287">
        <w:rPr>
          <w:rtl/>
          <w:lang w:bidi="ar-EG"/>
        </w:rPr>
        <w:tab/>
        <w:t>وثمة قدر ما من الصور النمطية في اختيارات المقررات الدراسية يتضح عند فحص الخريجين العائدين. فالنساء هن العنصر المسيطر بشدة على مجالات مثل اللغات (الإنكليزية والفرنسية)، والجغرافيا، وإدارة الموارد البشرية، والعلوم الاجتماعية، والعمل الاجتماعي، والقيادة التعليمية، بينما يهيمن الرجال على الغالبية العظمى من الخريجين في مجال الهندسة المدنية والهندسة الميكانيكية، وهندسة الاتصالات، والبناء والتشييد، وهندسة الطائرات، وعلم الحواسيب، ودراسات قيادة الطائرات والطيران، ومصائد الأسماك. وثمة توازن في الأرقام في مجالات دراسية، مثل القانون والطب والأعمال التجارية.</w:t>
      </w:r>
      <w:r w:rsidR="007B325A">
        <w:rPr>
          <w:rtl/>
          <w:lang w:bidi="ar-EG"/>
        </w:rPr>
        <w:t xml:space="preserve"> </w:t>
      </w:r>
    </w:p>
    <w:p w:rsidR="005611DF" w:rsidRPr="00601287" w:rsidRDefault="005611DF" w:rsidP="00D35806">
      <w:pPr>
        <w:pStyle w:val="H23GA"/>
      </w:pPr>
      <w:bookmarkStart w:id="90" w:name="_Toc266734571"/>
      <w:r w:rsidRPr="00601287">
        <w:tab/>
      </w:r>
      <w:r w:rsidRPr="00601287">
        <w:tab/>
      </w:r>
      <w:bookmarkEnd w:id="90"/>
      <w:r w:rsidRPr="00601287">
        <w:rPr>
          <w:rtl/>
          <w:lang w:bidi="ar-EG"/>
        </w:rPr>
        <w:t xml:space="preserve">نفس فرص الالتحاق ببرامج التعليم المستمر </w:t>
      </w:r>
    </w:p>
    <w:p w:rsidR="005611DF" w:rsidRPr="00601287" w:rsidRDefault="005611DF" w:rsidP="00D35806">
      <w:pPr>
        <w:pStyle w:val="SingleTxtGA"/>
        <w:rPr>
          <w:lang w:bidi="ar-EG"/>
        </w:rPr>
      </w:pPr>
      <w:r w:rsidRPr="00AB3ED1">
        <w:rPr>
          <w:rtl/>
          <w:lang w:bidi="ar-EG"/>
        </w:rPr>
        <w:t>348</w:t>
      </w:r>
      <w:r w:rsidRPr="00601287">
        <w:rPr>
          <w:rtl/>
          <w:lang w:bidi="ar-EG"/>
        </w:rPr>
        <w:t>-</w:t>
      </w:r>
      <w:r w:rsidRPr="00601287">
        <w:rPr>
          <w:rtl/>
          <w:lang w:bidi="ar-EG"/>
        </w:rPr>
        <w:tab/>
        <w:t xml:space="preserve">تقدم برامج التعليم المستمر وتعليم الكبار ومحو الأمية الوظيفية من خلال مركز تعليم الكبار والتعليم عن بعد، الذي كان يعرف أصلاً باسم مدرسة التعليم المستمر، التي أنشئت في عام </w:t>
      </w:r>
      <w:r w:rsidRPr="00AB3ED1">
        <w:rPr>
          <w:rtl/>
          <w:lang w:bidi="ar-EG"/>
        </w:rPr>
        <w:t>1983</w:t>
      </w:r>
      <w:r w:rsidRPr="00601287">
        <w:rPr>
          <w:rtl/>
          <w:lang w:bidi="ar-EG"/>
        </w:rPr>
        <w:t xml:space="preserve"> في إطار وزارة التعليم. وكانت الأهداف الرئيسية لمدرسة التعليم المستمر هي رفع مستوى المهارات الأكاديمية والمهنية للكبار، وتوفير تدريب متجدد للمهن الجديدة والمهارات اللغوية اللازمة للاتصالات العادية وللتدريب في أعالي البحار. وقد تم تغيير اسم المركز إلى مركز تعليم الكبار والتعليم عن بعد في عام </w:t>
      </w:r>
      <w:r w:rsidRPr="00AB3ED1">
        <w:rPr>
          <w:rtl/>
          <w:lang w:bidi="ar-EG"/>
        </w:rPr>
        <w:t>1999</w:t>
      </w:r>
      <w:r w:rsidRPr="00601287">
        <w:rPr>
          <w:rtl/>
          <w:lang w:bidi="ar-EG"/>
        </w:rPr>
        <w:t>. وتمثلت أهدافه الرئيسية بعد الولاية الجديدة فيما يلي:</w:t>
      </w:r>
      <w:r w:rsidR="00FE3F8C">
        <w:rPr>
          <w:rtl/>
          <w:lang w:bidi="ar-EG"/>
        </w:rPr>
        <w:t xml:space="preserve"> </w:t>
      </w:r>
    </w:p>
    <w:p w:rsidR="005611DF" w:rsidRPr="00601287" w:rsidRDefault="00D35806" w:rsidP="00D35806">
      <w:pPr>
        <w:pStyle w:val="SingleTxtGA"/>
      </w:pPr>
      <w:r>
        <w:rPr>
          <w:rtl/>
        </w:rPr>
        <w:tab/>
      </w:r>
      <w:r w:rsidR="005611DF" w:rsidRPr="00601287">
        <w:rPr>
          <w:rtl/>
        </w:rPr>
        <w:t>(أ)</w:t>
      </w:r>
      <w:r w:rsidR="005611DF" w:rsidRPr="00601287">
        <w:tab/>
      </w:r>
      <w:r w:rsidR="005611DF" w:rsidRPr="00601287">
        <w:rPr>
          <w:rtl/>
        </w:rPr>
        <w:t xml:space="preserve">توفير وتشجيع تقديم تعليم جيد يسير التكلفة ويمكن الوصول إليه ومستمر للشباب والبالغين غير الملتحقين بالمدارس لتمكينهم من الإسهام بصورة أكثر اكتمالاً في التنمية الشاملة لأنفسهم ولوطنهم؛ </w:t>
      </w:r>
    </w:p>
    <w:p w:rsidR="005611DF" w:rsidRPr="00601287" w:rsidRDefault="00D35806" w:rsidP="00D35806">
      <w:pPr>
        <w:pStyle w:val="SingleTxtGA"/>
      </w:pPr>
      <w:r>
        <w:rPr>
          <w:rtl/>
        </w:rPr>
        <w:tab/>
      </w:r>
      <w:r w:rsidR="005611DF" w:rsidRPr="00601287">
        <w:rPr>
          <w:rtl/>
        </w:rPr>
        <w:t>(ب)</w:t>
      </w:r>
      <w:r w:rsidR="005611DF" w:rsidRPr="00601287">
        <w:tab/>
      </w:r>
      <w:r w:rsidR="005611DF" w:rsidRPr="00601287">
        <w:rPr>
          <w:rtl/>
        </w:rPr>
        <w:t xml:space="preserve">توفير ما يلزم للقضاء على الأمية الوظيفية وتحسين نوعية الحياة لجميع البالغين والشباب من غير الملتحقين بالمدارس؛ </w:t>
      </w:r>
    </w:p>
    <w:p w:rsidR="005611DF" w:rsidRPr="00601287" w:rsidRDefault="00D35806" w:rsidP="00D35806">
      <w:pPr>
        <w:pStyle w:val="SingleTxtGA"/>
      </w:pPr>
      <w:r>
        <w:rPr>
          <w:rtl/>
        </w:rPr>
        <w:tab/>
      </w:r>
      <w:r w:rsidR="005611DF" w:rsidRPr="00601287">
        <w:rPr>
          <w:rtl/>
        </w:rPr>
        <w:t>(ج)</w:t>
      </w:r>
      <w:r w:rsidR="005611DF" w:rsidRPr="00601287">
        <w:tab/>
      </w:r>
      <w:r w:rsidR="005611DF" w:rsidRPr="00601287">
        <w:rPr>
          <w:rtl/>
        </w:rPr>
        <w:t xml:space="preserve">توفير فرص تعلم من أجل المساعدة على تطوير قدرات الأفراد على المشاركة بفعالية أكبر في عملية التغيير؛ </w:t>
      </w:r>
    </w:p>
    <w:p w:rsidR="005611DF" w:rsidRPr="00601287" w:rsidRDefault="00D35806" w:rsidP="00D35806">
      <w:pPr>
        <w:pStyle w:val="SingleTxtGA"/>
      </w:pPr>
      <w:r>
        <w:rPr>
          <w:rtl/>
        </w:rPr>
        <w:tab/>
      </w:r>
      <w:r w:rsidR="005611DF" w:rsidRPr="00601287">
        <w:rPr>
          <w:rtl/>
        </w:rPr>
        <w:t>(د)</w:t>
      </w:r>
      <w:r w:rsidR="005611DF" w:rsidRPr="00601287">
        <w:tab/>
      </w:r>
      <w:r w:rsidR="005611DF" w:rsidRPr="00601287">
        <w:rPr>
          <w:rtl/>
        </w:rPr>
        <w:t xml:space="preserve">الإسهام في إيجاد ثقافة تعلم تستمر مدى الحياة بين جميع المواطنين؛ </w:t>
      </w:r>
    </w:p>
    <w:p w:rsidR="005611DF" w:rsidRPr="00D35806" w:rsidRDefault="00D35806" w:rsidP="00D35806">
      <w:pPr>
        <w:pStyle w:val="SingleTxtGA"/>
        <w:rPr>
          <w:spacing w:val="-2"/>
        </w:rPr>
      </w:pPr>
      <w:r w:rsidRPr="00D35806">
        <w:rPr>
          <w:spacing w:val="-2"/>
          <w:rtl/>
        </w:rPr>
        <w:tab/>
      </w:r>
      <w:r w:rsidR="005611DF" w:rsidRPr="00D35806">
        <w:rPr>
          <w:spacing w:val="-2"/>
          <w:rtl/>
        </w:rPr>
        <w:t>(ه</w:t>
      </w:r>
      <w:r w:rsidRPr="00D35806">
        <w:rPr>
          <w:spacing w:val="-2"/>
          <w:rtl/>
        </w:rPr>
        <w:t>‍(</w:t>
      </w:r>
      <w:r w:rsidR="005611DF" w:rsidRPr="00D35806">
        <w:rPr>
          <w:spacing w:val="-2"/>
        </w:rPr>
        <w:tab/>
      </w:r>
      <w:r w:rsidR="005611DF" w:rsidRPr="00D35806">
        <w:rPr>
          <w:spacing w:val="-2"/>
          <w:rtl/>
        </w:rPr>
        <w:t>توفير فرص تعليمية وتدريبية لاكتساب المزيد من المعارف، أو</w:t>
      </w:r>
      <w:r w:rsidRPr="00D35806">
        <w:rPr>
          <w:spacing w:val="-2"/>
          <w:rtl/>
        </w:rPr>
        <w:t> </w:t>
      </w:r>
      <w:r w:rsidR="005611DF" w:rsidRPr="00D35806">
        <w:rPr>
          <w:spacing w:val="-2"/>
          <w:rtl/>
        </w:rPr>
        <w:t xml:space="preserve">لتحسين/تطوير المهارات، أو لمواصلة الاهتمامات المهنية؛ </w:t>
      </w:r>
    </w:p>
    <w:p w:rsidR="005611DF" w:rsidRPr="00601287" w:rsidRDefault="00D35806" w:rsidP="00D35806">
      <w:pPr>
        <w:pStyle w:val="SingleTxtGA"/>
      </w:pPr>
      <w:r>
        <w:rPr>
          <w:rtl/>
        </w:rPr>
        <w:tab/>
      </w:r>
      <w:r w:rsidR="005611DF" w:rsidRPr="00601287">
        <w:rPr>
          <w:rtl/>
        </w:rPr>
        <w:t>(و)</w:t>
      </w:r>
      <w:r w:rsidR="005611DF" w:rsidRPr="00601287">
        <w:tab/>
      </w:r>
      <w:r w:rsidR="005611DF" w:rsidRPr="00601287">
        <w:rPr>
          <w:rtl/>
        </w:rPr>
        <w:t xml:space="preserve">الدعوة لبرامج تعليم الكبار والتعليم المستمر وبرامج محو الأمية الوظيفية؛ </w:t>
      </w:r>
    </w:p>
    <w:p w:rsidR="005611DF" w:rsidRPr="00601287" w:rsidRDefault="00D35806" w:rsidP="00D35806">
      <w:pPr>
        <w:pStyle w:val="SingleTxtGA"/>
      </w:pPr>
      <w:r>
        <w:rPr>
          <w:rtl/>
        </w:rPr>
        <w:tab/>
      </w:r>
      <w:r w:rsidR="005611DF" w:rsidRPr="00601287">
        <w:rPr>
          <w:rtl/>
        </w:rPr>
        <w:t>(ز)</w:t>
      </w:r>
      <w:r w:rsidR="005611DF" w:rsidRPr="00601287">
        <w:tab/>
      </w:r>
      <w:r w:rsidR="005611DF" w:rsidRPr="00601287">
        <w:rPr>
          <w:rtl/>
        </w:rPr>
        <w:t xml:space="preserve">تقديم برامج تعليمية متنوعة وخلاقه، وخبرات تعليمية تتواءم مع الاحتياجات التعليمية للكبار؛ </w:t>
      </w:r>
    </w:p>
    <w:p w:rsidR="005611DF" w:rsidRPr="00601287" w:rsidRDefault="00D35806" w:rsidP="00D35806">
      <w:pPr>
        <w:pStyle w:val="SingleTxtGA"/>
      </w:pPr>
      <w:r>
        <w:rPr>
          <w:rtl/>
        </w:rPr>
        <w:tab/>
      </w:r>
      <w:r w:rsidR="005611DF" w:rsidRPr="00601287">
        <w:rPr>
          <w:rtl/>
        </w:rPr>
        <w:t>(ح)</w:t>
      </w:r>
      <w:r w:rsidR="005611DF" w:rsidRPr="00601287">
        <w:tab/>
      </w:r>
      <w:r w:rsidR="005611DF" w:rsidRPr="00601287">
        <w:rPr>
          <w:rtl/>
        </w:rPr>
        <w:t xml:space="preserve">مساعدة الوزارات والمنظمات في إيجاد وتنفيذ برامج لتنمية قدرات الموظفين أثناء الخدمة. </w:t>
      </w:r>
    </w:p>
    <w:p w:rsidR="005611DF" w:rsidRPr="00601287" w:rsidRDefault="005611DF" w:rsidP="00D35806">
      <w:pPr>
        <w:pStyle w:val="SingleTxtGA"/>
        <w:rPr>
          <w:lang w:bidi="ar-EG"/>
        </w:rPr>
      </w:pPr>
      <w:r w:rsidRPr="00AB3ED1">
        <w:rPr>
          <w:rtl/>
          <w:lang w:bidi="ar-EG"/>
        </w:rPr>
        <w:t>349</w:t>
      </w:r>
      <w:r w:rsidRPr="00601287">
        <w:rPr>
          <w:rtl/>
          <w:lang w:bidi="ar-EG"/>
        </w:rPr>
        <w:t>-</w:t>
      </w:r>
      <w:r w:rsidRPr="00601287">
        <w:rPr>
          <w:rtl/>
          <w:lang w:bidi="ar-EG"/>
        </w:rPr>
        <w:tab/>
        <w:t>ويضم مركز تعليم الكبار والتعليم المستمر ثلاثة مجالات برنامجية رئيسية: برامج تعليم القراءة والكتابة، والتعليم عن بعد، والتعليم أثناء الخدمة من خلال دورات تعليمية قصيرة. وكلها تشارك فيها المرأة بدرجة كبيرة.</w:t>
      </w:r>
      <w:r w:rsidR="00FE3F8C">
        <w:rPr>
          <w:rtl/>
          <w:lang w:bidi="ar-EG"/>
        </w:rPr>
        <w:t xml:space="preserve"> </w:t>
      </w:r>
    </w:p>
    <w:p w:rsidR="005611DF" w:rsidRPr="00601287" w:rsidRDefault="005611DF" w:rsidP="00D35806">
      <w:pPr>
        <w:pStyle w:val="H23GA"/>
      </w:pPr>
      <w:r w:rsidRPr="00601287">
        <w:tab/>
      </w:r>
      <w:r w:rsidRPr="00601287">
        <w:tab/>
      </w:r>
      <w:r w:rsidRPr="00601287">
        <w:rPr>
          <w:rtl/>
          <w:lang w:bidi="ar-EG"/>
        </w:rPr>
        <w:t>برامج محو الأمية</w:t>
      </w:r>
    </w:p>
    <w:p w:rsidR="005611DF" w:rsidRPr="002672EB" w:rsidRDefault="005611DF" w:rsidP="002672EB">
      <w:pPr>
        <w:pStyle w:val="SingleTxtGA"/>
        <w:rPr>
          <w:spacing w:val="2"/>
          <w:rtl/>
          <w:lang w:bidi="ar-EG"/>
        </w:rPr>
      </w:pPr>
      <w:r w:rsidRPr="002672EB">
        <w:rPr>
          <w:spacing w:val="2"/>
          <w:rtl/>
          <w:lang w:bidi="ar-EG"/>
        </w:rPr>
        <w:t>350-</w:t>
      </w:r>
      <w:r w:rsidRPr="002672EB">
        <w:rPr>
          <w:spacing w:val="2"/>
          <w:rtl/>
          <w:lang w:bidi="ar-EG"/>
        </w:rPr>
        <w:tab/>
        <w:t>تقدم برامج تعليم القراءة والكتابة بالمجان للمواطنين كافة في جميع مقاطعات البلد</w:t>
      </w:r>
      <w:r w:rsidR="002672EB">
        <w:rPr>
          <w:rFonts w:hint="cs"/>
          <w:spacing w:val="2"/>
          <w:rtl/>
          <w:lang w:bidi="ar-EG"/>
        </w:rPr>
        <w:t> </w:t>
      </w:r>
      <w:r w:rsidRPr="002672EB">
        <w:rPr>
          <w:spacing w:val="2"/>
          <w:rtl/>
          <w:lang w:bidi="ar-EG"/>
        </w:rPr>
        <w:t xml:space="preserve">وفي بعض منظمات العمل وفي السجن. وتدرس المقررات الدراسية بالإنكليزية والفرنسية والكريولية كما تدرس الرياضيات عند ثلاثة مستويات. وتبين سجلات المركز أن النساء يشكلن الغالبية العظمى من المشاركين منذ عام 2001، وهو العام الذي بدأ فيه تصنيف الإحصاءات بحسب نوع الجنس. كما أن الغالبية العظمى من معلمي القراءة والكتابة من النساء. </w:t>
      </w:r>
    </w:p>
    <w:p w:rsidR="00D35806" w:rsidRDefault="005611DF" w:rsidP="00D35806">
      <w:pPr>
        <w:pStyle w:val="SingleTxtGA"/>
        <w:keepNext/>
        <w:keepLines/>
        <w:spacing w:after="0"/>
        <w:rPr>
          <w:rtl/>
          <w:lang w:bidi="ar-EG"/>
        </w:rPr>
      </w:pPr>
      <w:bookmarkStart w:id="91" w:name="s3"/>
      <w:r w:rsidRPr="00601287">
        <w:rPr>
          <w:rtl/>
          <w:lang w:bidi="ar-EG"/>
        </w:rPr>
        <w:t>الشكل</w:t>
      </w:r>
      <w:r w:rsidR="00D35806">
        <w:rPr>
          <w:rtl/>
          <w:lang w:bidi="ar-EG"/>
        </w:rPr>
        <w:t xml:space="preserve"> </w:t>
      </w:r>
      <w:r w:rsidR="00D35806" w:rsidRPr="00AB3ED1">
        <w:rPr>
          <w:rtl/>
          <w:lang w:bidi="ar-EG"/>
        </w:rPr>
        <w:t>3</w:t>
      </w:r>
    </w:p>
    <w:p w:rsidR="005611DF" w:rsidRDefault="005611DF" w:rsidP="00D35806">
      <w:pPr>
        <w:pStyle w:val="SingleTxtGA"/>
        <w:keepNext/>
        <w:keepLines/>
        <w:rPr>
          <w:b/>
          <w:bCs/>
          <w:rtl/>
          <w:lang w:bidi="ar-EG"/>
        </w:rPr>
      </w:pPr>
      <w:r w:rsidRPr="00D35806">
        <w:rPr>
          <w:b/>
          <w:bCs/>
          <w:rtl/>
          <w:lang w:bidi="ar-EG"/>
        </w:rPr>
        <w:t>معدلات الالتحاق بفصول تعليم القراءة والكتابة بحسب نوع الجنس في الفترة من</w:t>
      </w:r>
      <w:r w:rsidR="00D35806">
        <w:rPr>
          <w:b/>
          <w:bCs/>
          <w:rtl/>
          <w:lang w:bidi="ar-EG"/>
        </w:rPr>
        <w:t> </w:t>
      </w:r>
      <w:r w:rsidRPr="00AB3ED1">
        <w:rPr>
          <w:b/>
          <w:bCs/>
          <w:rtl/>
          <w:lang w:bidi="ar-EG"/>
        </w:rPr>
        <w:t>2001</w:t>
      </w:r>
      <w:r w:rsidRPr="00D35806">
        <w:rPr>
          <w:b/>
          <w:bCs/>
          <w:rtl/>
          <w:lang w:bidi="ar-EG"/>
        </w:rPr>
        <w:t xml:space="preserve"> إلى </w:t>
      </w:r>
      <w:r w:rsidRPr="00AB3ED1">
        <w:rPr>
          <w:b/>
          <w:bCs/>
          <w:rtl/>
          <w:lang w:bidi="ar-EG"/>
        </w:rPr>
        <w:t>2009</w:t>
      </w:r>
    </w:p>
    <w:p w:rsidR="00D35806" w:rsidRDefault="008F325E" w:rsidP="00D35806">
      <w:pPr>
        <w:pStyle w:val="SingleTxtGA"/>
        <w:spacing w:after="0" w:line="240" w:lineRule="auto"/>
        <w:jc w:val="center"/>
        <w:rPr>
          <w:rtl/>
          <w:lang w:bidi="ar-EG"/>
        </w:rPr>
      </w:pPr>
      <w:r>
        <w:rPr>
          <w:noProof/>
        </w:rPr>
        <w:pict>
          <v:shapetype id="_x0000_t202" coordsize="21600,21600" o:spt="202" path="m,l,21600r21600,l21600,xe">
            <v:stroke joinstyle="miter"/>
            <v:path gradientshapeok="t" o:connecttype="rect"/>
          </v:shapetype>
          <v:shape id="_x0000_s1032" type="#_x0000_t202" style="position:absolute;left:0;text-align:left;margin-left:378.75pt;margin-top:174.3pt;width:36.3pt;height:14.7pt;z-index:8" o:regroupid="5" filled="f" stroked="f">
            <v:textbox inset="0,0,0,0">
              <w:txbxContent>
                <w:p w:rsidR="00B5628C" w:rsidRPr="00162D20" w:rsidRDefault="00B5628C" w:rsidP="00162D20">
                  <w:pPr>
                    <w:spacing w:before="60" w:line="144" w:lineRule="auto"/>
                    <w:jc w:val="right"/>
                    <w:rPr>
                      <w:sz w:val="16"/>
                      <w:szCs w:val="22"/>
                    </w:rPr>
                  </w:pPr>
                  <w:r>
                    <w:rPr>
                      <w:sz w:val="16"/>
                      <w:szCs w:val="22"/>
                      <w:rtl/>
                    </w:rPr>
                    <w:t>ذكور، 31</w:t>
                  </w:r>
                </w:p>
              </w:txbxContent>
            </v:textbox>
            <w10:wrap anchorx="page"/>
          </v:shape>
        </w:pict>
      </w:r>
      <w:r>
        <w:rPr>
          <w:noProof/>
        </w:rPr>
        <w:pict>
          <v:shape id="_x0000_s1031" type="#_x0000_t202" style="position:absolute;left:0;text-align:left;margin-left:378pt;margin-top:99pt;width:36pt;height:18pt;z-index:7" o:regroupid="5" filled="f" stroked="f">
            <v:textbox inset="0,0,0,0">
              <w:txbxContent>
                <w:p w:rsidR="00B5628C" w:rsidRPr="00162D20" w:rsidRDefault="00B5628C" w:rsidP="008F325E">
                  <w:pPr>
                    <w:spacing w:before="60" w:line="144" w:lineRule="auto"/>
                    <w:jc w:val="right"/>
                    <w:rPr>
                      <w:rFonts w:hint="cs"/>
                      <w:sz w:val="16"/>
                      <w:szCs w:val="22"/>
                    </w:rPr>
                  </w:pPr>
                  <w:r>
                    <w:rPr>
                      <w:sz w:val="16"/>
                      <w:szCs w:val="22"/>
                      <w:rtl/>
                    </w:rPr>
                    <w:t xml:space="preserve">إناث، </w:t>
                  </w:r>
                  <w:r w:rsidR="008F325E">
                    <w:rPr>
                      <w:rFonts w:hint="cs"/>
                      <w:sz w:val="16"/>
                      <w:szCs w:val="22"/>
                      <w:rtl/>
                    </w:rPr>
                    <w:t>3.3</w:t>
                  </w:r>
                </w:p>
              </w:txbxContent>
            </v:textbox>
            <w10:wrap anchorx="page"/>
          </v:shape>
        </w:pict>
      </w:r>
      <w:r>
        <w:rPr>
          <w:noProof/>
        </w:rPr>
        <w:pict>
          <v:shape id="_x0000_s1030" type="#_x0000_t202" style="position:absolute;left:0;text-align:left;margin-left:60.75pt;margin-top:55.95pt;width:22.8pt;height:113.25pt;z-index:6" o:regroupid="5" filled="f" stroked="f">
            <v:textbox style="layout-flow:vertical;mso-layout-flow-alt:bottom-to-top" inset="0,0,0,0">
              <w:txbxContent>
                <w:p w:rsidR="00B5628C" w:rsidRPr="00162D20" w:rsidRDefault="00B5628C" w:rsidP="00162D20">
                  <w:pPr>
                    <w:spacing w:before="60" w:line="144" w:lineRule="auto"/>
                    <w:jc w:val="center"/>
                    <w:rPr>
                      <w:b/>
                      <w:bCs/>
                      <w:szCs w:val="26"/>
                    </w:rPr>
                  </w:pPr>
                  <w:r w:rsidRPr="00162D20">
                    <w:rPr>
                      <w:b/>
                      <w:bCs/>
                      <w:szCs w:val="26"/>
                      <w:rtl/>
                    </w:rPr>
                    <w:t>أعداد الملتحقين</w:t>
                  </w:r>
                </w:p>
              </w:txbxContent>
            </v:textbox>
            <w10:wrap anchorx="page"/>
          </v:shape>
        </w:pict>
      </w:r>
      <w:r>
        <w:rPr>
          <w:noProof/>
        </w:rPr>
        <w:pict>
          <v:shape id="_x0000_s1029" type="#_x0000_t202" style="position:absolute;left:0;text-align:left;margin-left:120.3pt;margin-top:7.5pt;width:275.55pt;height:31.2pt;z-index:5" o:regroupid="5" filled="f" stroked="f">
            <v:textbox inset="0,0,0,0">
              <w:txbxContent>
                <w:p w:rsidR="00B5628C" w:rsidRPr="00162D20" w:rsidRDefault="00B5628C" w:rsidP="00162D20">
                  <w:pPr>
                    <w:spacing w:before="60" w:line="144" w:lineRule="auto"/>
                    <w:jc w:val="center"/>
                    <w:rPr>
                      <w:b/>
                      <w:bCs/>
                      <w:szCs w:val="26"/>
                    </w:rPr>
                  </w:pPr>
                  <w:r>
                    <w:rPr>
                      <w:b/>
                      <w:bCs/>
                      <w:szCs w:val="26"/>
                      <w:rtl/>
                    </w:rPr>
                    <w:t>معدلات الحضور في فصول تعليم القراءة والكتابة بحسب نوع الجنس في الفترة من 2001 إلى 2009</w:t>
                  </w:r>
                </w:p>
              </w:txbxContent>
            </v:textbox>
            <w10:wrap anchorx="page"/>
          </v:shape>
        </w:pict>
      </w:r>
      <w:r w:rsidR="005C4308">
        <w:rPr>
          <w:lang w:bidi="ar-EG"/>
        </w:rPr>
        <w:pict>
          <v:shape id="_x0000_i1027" type="#_x0000_t75" style="width:362.25pt;height:216.75pt">
            <v:imagedata r:id="rId11" o:title=""/>
          </v:shape>
        </w:pict>
      </w:r>
    </w:p>
    <w:bookmarkEnd w:id="91"/>
    <w:p w:rsidR="005611DF" w:rsidRPr="00162D20" w:rsidRDefault="005611DF" w:rsidP="008F325E">
      <w:pPr>
        <w:pStyle w:val="SingleTxtGA"/>
        <w:spacing w:before="60" w:line="300" w:lineRule="exact"/>
        <w:rPr>
          <w:sz w:val="16"/>
          <w:szCs w:val="26"/>
        </w:rPr>
      </w:pPr>
      <w:r w:rsidRPr="00162D20">
        <w:rPr>
          <w:iCs/>
          <w:sz w:val="16"/>
          <w:szCs w:val="26"/>
          <w:rtl/>
        </w:rPr>
        <w:t>المصدر:</w:t>
      </w:r>
      <w:r w:rsidR="00162D20" w:rsidRPr="00162D20">
        <w:rPr>
          <w:iCs/>
          <w:sz w:val="16"/>
          <w:szCs w:val="26"/>
          <w:rtl/>
        </w:rPr>
        <w:tab/>
      </w:r>
      <w:r w:rsidRPr="00162D20">
        <w:rPr>
          <w:sz w:val="16"/>
          <w:szCs w:val="26"/>
          <w:rtl/>
        </w:rPr>
        <w:t>قاعدة بيانات مركز تعليم الكبار والتعليم المستمر</w:t>
      </w:r>
      <w:r w:rsidR="00162D20">
        <w:rPr>
          <w:sz w:val="16"/>
          <w:szCs w:val="26"/>
          <w:rtl/>
        </w:rPr>
        <w:t>.</w:t>
      </w:r>
    </w:p>
    <w:p w:rsidR="005611DF" w:rsidRPr="00F16E98" w:rsidRDefault="005611DF" w:rsidP="000258ED">
      <w:pPr>
        <w:pStyle w:val="SingleTxtGA"/>
        <w:rPr>
          <w:spacing w:val="2"/>
        </w:rPr>
      </w:pPr>
      <w:r w:rsidRPr="00AB3ED1">
        <w:rPr>
          <w:spacing w:val="2"/>
          <w:rtl/>
          <w:lang w:bidi="ar-EG"/>
        </w:rPr>
        <w:t>351</w:t>
      </w:r>
      <w:r w:rsidRPr="00F16E98">
        <w:rPr>
          <w:spacing w:val="2"/>
          <w:rtl/>
          <w:lang w:bidi="ar-EG"/>
        </w:rPr>
        <w:t>-</w:t>
      </w:r>
      <w:r w:rsidRPr="00F16E98">
        <w:rPr>
          <w:spacing w:val="2"/>
          <w:rtl/>
          <w:lang w:bidi="ar-EG"/>
        </w:rPr>
        <w:tab/>
        <w:t xml:space="preserve">وقد أثر العمل بفصول تعليم القراءة والكتابة على المعدلات الوطنية للإلمام بالقراءة والكتابة التي ارتفعت من </w:t>
      </w:r>
      <w:r w:rsidRPr="00AB3ED1">
        <w:rPr>
          <w:spacing w:val="2"/>
          <w:rtl/>
          <w:lang w:bidi="ar-EG"/>
        </w:rPr>
        <w:t>61</w:t>
      </w:r>
      <w:r w:rsidR="000258ED">
        <w:rPr>
          <w:spacing w:val="2"/>
          <w:rtl/>
          <w:lang w:bidi="ar-EG"/>
        </w:rPr>
        <w:t>.</w:t>
      </w:r>
      <w:r w:rsidRPr="00AB3ED1">
        <w:rPr>
          <w:spacing w:val="2"/>
          <w:rtl/>
          <w:lang w:bidi="ar-EG"/>
        </w:rPr>
        <w:t>1</w:t>
      </w:r>
      <w:r w:rsidRPr="00F16E98">
        <w:rPr>
          <w:spacing w:val="2"/>
          <w:rtl/>
          <w:lang w:bidi="ar-EG"/>
        </w:rPr>
        <w:t xml:space="preserve"> في المائة عام </w:t>
      </w:r>
      <w:r w:rsidRPr="00AB3ED1">
        <w:rPr>
          <w:spacing w:val="2"/>
          <w:rtl/>
          <w:lang w:bidi="ar-EG"/>
        </w:rPr>
        <w:t>1971</w:t>
      </w:r>
      <w:r w:rsidRPr="00F16E98">
        <w:rPr>
          <w:spacing w:val="2"/>
          <w:rtl/>
          <w:lang w:bidi="ar-EG"/>
        </w:rPr>
        <w:t xml:space="preserve"> إلى </w:t>
      </w:r>
      <w:r w:rsidRPr="00AB3ED1">
        <w:rPr>
          <w:spacing w:val="2"/>
          <w:rtl/>
          <w:lang w:bidi="ar-EG"/>
        </w:rPr>
        <w:t>91</w:t>
      </w:r>
      <w:r w:rsidR="000258ED">
        <w:rPr>
          <w:spacing w:val="2"/>
          <w:rtl/>
          <w:lang w:bidi="ar-EG"/>
        </w:rPr>
        <w:t>.</w:t>
      </w:r>
      <w:r w:rsidRPr="00AB3ED1">
        <w:rPr>
          <w:spacing w:val="2"/>
          <w:rtl/>
          <w:lang w:bidi="ar-EG"/>
        </w:rPr>
        <w:t>1</w:t>
      </w:r>
      <w:r w:rsidRPr="00F16E98">
        <w:rPr>
          <w:spacing w:val="2"/>
          <w:rtl/>
          <w:lang w:bidi="ar-EG"/>
        </w:rPr>
        <w:t xml:space="preserve"> في المائة في عام </w:t>
      </w:r>
      <w:r w:rsidRPr="00AB3ED1">
        <w:rPr>
          <w:spacing w:val="2"/>
          <w:rtl/>
          <w:lang w:bidi="ar-EG"/>
        </w:rPr>
        <w:t>2002</w:t>
      </w:r>
      <w:r w:rsidRPr="00F16E98">
        <w:rPr>
          <w:spacing w:val="2"/>
          <w:rtl/>
          <w:lang w:bidi="ar-EG"/>
        </w:rPr>
        <w:t>. وتؤثر زيادة مشاركة النساء في برامج تعلم القراءة والكتابة على معدلات الأمية بينهن. وبصورة عامة، فإن معدلات الإلمام بالقراءة والكتابة للرجال والنساء عند نفس المستوى تقريباً. (</w:t>
      </w:r>
      <w:r w:rsidRPr="00AB3ED1">
        <w:rPr>
          <w:spacing w:val="2"/>
          <w:rtl/>
          <w:lang w:bidi="ar-EG"/>
        </w:rPr>
        <w:t>90</w:t>
      </w:r>
      <w:r w:rsidR="000258ED">
        <w:rPr>
          <w:spacing w:val="2"/>
          <w:rtl/>
          <w:lang w:bidi="ar-EG"/>
        </w:rPr>
        <w:t>.</w:t>
      </w:r>
      <w:r w:rsidRPr="00AB3ED1">
        <w:rPr>
          <w:spacing w:val="2"/>
          <w:rtl/>
          <w:lang w:bidi="ar-EG"/>
        </w:rPr>
        <w:t>1</w:t>
      </w:r>
      <w:r w:rsidRPr="00F16E98">
        <w:rPr>
          <w:spacing w:val="2"/>
          <w:rtl/>
          <w:lang w:bidi="ar-EG"/>
        </w:rPr>
        <w:t xml:space="preserve"> في المائة</w:t>
      </w:r>
      <w:r w:rsidR="00FA0D68">
        <w:rPr>
          <w:spacing w:val="2"/>
          <w:rtl/>
          <w:lang w:bidi="ar-EG"/>
        </w:rPr>
        <w:t xml:space="preserve"> و</w:t>
      </w:r>
      <w:r w:rsidRPr="00AB3ED1">
        <w:rPr>
          <w:spacing w:val="2"/>
          <w:rtl/>
          <w:lang w:bidi="ar-EG"/>
        </w:rPr>
        <w:t>91</w:t>
      </w:r>
      <w:r w:rsidR="000258ED">
        <w:rPr>
          <w:spacing w:val="2"/>
          <w:rtl/>
          <w:lang w:bidi="ar-EG"/>
        </w:rPr>
        <w:t>.</w:t>
      </w:r>
      <w:r w:rsidRPr="00AB3ED1">
        <w:rPr>
          <w:spacing w:val="2"/>
          <w:rtl/>
          <w:lang w:bidi="ar-EG"/>
        </w:rPr>
        <w:t>9</w:t>
      </w:r>
      <w:r w:rsidRPr="00F16E98">
        <w:rPr>
          <w:spacing w:val="2"/>
          <w:rtl/>
          <w:lang w:bidi="ar-EG"/>
        </w:rPr>
        <w:t xml:space="preserve"> في المائة على التوالي). غير أن معدلات الإلمام بالقراءة والكتابة للنساء اللاتي تبلغن </w:t>
      </w:r>
      <w:r w:rsidRPr="00AB3ED1">
        <w:rPr>
          <w:spacing w:val="2"/>
          <w:rtl/>
          <w:lang w:bidi="ar-EG"/>
        </w:rPr>
        <w:t>55</w:t>
      </w:r>
      <w:r w:rsidRPr="00F16E98">
        <w:rPr>
          <w:spacing w:val="2"/>
          <w:rtl/>
          <w:lang w:bidi="ar-EG"/>
        </w:rPr>
        <w:t xml:space="preserve"> سنة أو أكثر تزيد عنها في حالة الرجال في نفس الفئة العمرية. وفي الفئة العمرية من </w:t>
      </w:r>
      <w:r w:rsidRPr="00AB3ED1">
        <w:rPr>
          <w:spacing w:val="2"/>
          <w:rtl/>
          <w:lang w:bidi="ar-EG"/>
        </w:rPr>
        <w:t>60</w:t>
      </w:r>
      <w:r w:rsidRPr="00F16E98">
        <w:rPr>
          <w:spacing w:val="2"/>
          <w:rtl/>
          <w:lang w:bidi="ar-EG"/>
        </w:rPr>
        <w:t xml:space="preserve"> إلى </w:t>
      </w:r>
      <w:r w:rsidRPr="00AB3ED1">
        <w:rPr>
          <w:spacing w:val="2"/>
          <w:rtl/>
          <w:lang w:bidi="ar-EG"/>
        </w:rPr>
        <w:t>65</w:t>
      </w:r>
      <w:r w:rsidRPr="00F16E98">
        <w:rPr>
          <w:spacing w:val="2"/>
          <w:rtl/>
          <w:lang w:bidi="ar-EG"/>
        </w:rPr>
        <w:t xml:space="preserve">، يرتفع هذا الفرق إلى </w:t>
      </w:r>
      <w:r w:rsidRPr="00AB3ED1">
        <w:rPr>
          <w:spacing w:val="2"/>
          <w:rtl/>
          <w:lang w:bidi="ar-EG"/>
        </w:rPr>
        <w:t>9</w:t>
      </w:r>
      <w:r w:rsidR="000258ED">
        <w:rPr>
          <w:spacing w:val="2"/>
          <w:rtl/>
          <w:lang w:bidi="ar-EG"/>
        </w:rPr>
        <w:t>.</w:t>
      </w:r>
      <w:r w:rsidRPr="00AB3ED1">
        <w:rPr>
          <w:spacing w:val="2"/>
          <w:rtl/>
          <w:lang w:bidi="ar-EG"/>
        </w:rPr>
        <w:t>3</w:t>
      </w:r>
      <w:r w:rsidRPr="00F16E98">
        <w:rPr>
          <w:spacing w:val="2"/>
          <w:rtl/>
          <w:lang w:bidi="ar-EG"/>
        </w:rPr>
        <w:t xml:space="preserve"> في المائة. على أن معدلات الإلمام بالقراءة والكتابة لنوعي الجنس كليهما تقل بحسب السن. ويبين الجدول</w:t>
      </w:r>
      <w:r w:rsidR="00F16E98">
        <w:rPr>
          <w:spacing w:val="2"/>
          <w:rtl/>
          <w:lang w:bidi="ar-EG"/>
        </w:rPr>
        <w:t> </w:t>
      </w:r>
      <w:r w:rsidRPr="00AB3ED1">
        <w:rPr>
          <w:spacing w:val="2"/>
          <w:rtl/>
          <w:lang w:bidi="ar-EG"/>
        </w:rPr>
        <w:t>13</w:t>
      </w:r>
      <w:r w:rsidRPr="00F16E98">
        <w:rPr>
          <w:spacing w:val="2"/>
          <w:rtl/>
          <w:lang w:bidi="ar-EG"/>
        </w:rPr>
        <w:t xml:space="preserve"> والشكل </w:t>
      </w:r>
      <w:r w:rsidRPr="00AB3ED1">
        <w:rPr>
          <w:spacing w:val="2"/>
          <w:rtl/>
          <w:lang w:bidi="ar-EG"/>
        </w:rPr>
        <w:t>4</w:t>
      </w:r>
      <w:r w:rsidRPr="00F16E98">
        <w:rPr>
          <w:spacing w:val="2"/>
          <w:rtl/>
          <w:lang w:bidi="ar-EG"/>
        </w:rPr>
        <w:t xml:space="preserve"> الفروق في معدلات الإلمام بالقراءة والكتابة بحسب الفئة العمرية ونوع الجنس.</w:t>
      </w:r>
      <w:r w:rsidR="007B325A">
        <w:rPr>
          <w:spacing w:val="2"/>
          <w:rtl/>
          <w:lang w:bidi="ar-EG"/>
        </w:rPr>
        <w:t xml:space="preserve"> </w:t>
      </w:r>
    </w:p>
    <w:p w:rsidR="00162D20" w:rsidRDefault="005611DF" w:rsidP="00F16E98">
      <w:pPr>
        <w:pStyle w:val="SingleTxtGA"/>
        <w:keepNext/>
        <w:keepLines/>
        <w:pageBreakBefore/>
        <w:spacing w:after="0"/>
        <w:rPr>
          <w:rtl/>
          <w:lang w:bidi="ar-EG"/>
        </w:rPr>
      </w:pPr>
      <w:bookmarkStart w:id="92" w:name="_Toc294261368"/>
      <w:bookmarkStart w:id="93" w:name="Ta13"/>
      <w:r w:rsidRPr="00601287">
        <w:rPr>
          <w:rtl/>
          <w:lang w:bidi="ar-EG"/>
        </w:rPr>
        <w:t>الجدول</w:t>
      </w:r>
      <w:r w:rsidR="00162D20">
        <w:rPr>
          <w:rtl/>
          <w:lang w:bidi="ar-EG"/>
        </w:rPr>
        <w:t xml:space="preserve"> </w:t>
      </w:r>
      <w:r w:rsidR="00162D20" w:rsidRPr="00AB3ED1">
        <w:rPr>
          <w:rtl/>
          <w:lang w:bidi="ar-EG"/>
        </w:rPr>
        <w:t>13</w:t>
      </w:r>
    </w:p>
    <w:p w:rsidR="005611DF" w:rsidRPr="00162D20" w:rsidRDefault="005611DF" w:rsidP="00162D20">
      <w:pPr>
        <w:pStyle w:val="SingleTxtGA"/>
        <w:keepNext/>
        <w:keepLines/>
        <w:rPr>
          <w:b/>
          <w:bCs/>
          <w:lang w:bidi="ar-EG"/>
        </w:rPr>
      </w:pPr>
      <w:r w:rsidRPr="00162D20">
        <w:rPr>
          <w:b/>
          <w:bCs/>
          <w:rtl/>
          <w:lang w:bidi="ar-EG"/>
        </w:rPr>
        <w:t xml:space="preserve">معدلات الإلمام بالقراءة والكتابة للأشخاص فوق سن </w:t>
      </w:r>
      <w:r w:rsidRPr="00AB3ED1">
        <w:rPr>
          <w:b/>
          <w:bCs/>
          <w:rtl/>
          <w:lang w:bidi="ar-EG"/>
        </w:rPr>
        <w:t>15</w:t>
      </w:r>
      <w:r w:rsidRPr="00162D20">
        <w:rPr>
          <w:b/>
          <w:bCs/>
          <w:rtl/>
          <w:lang w:bidi="ar-EG"/>
        </w:rPr>
        <w:t xml:space="preserve"> سنة، بحسب الفئة العمرية ونوع الجنس</w:t>
      </w:r>
    </w:p>
    <w:tbl>
      <w:tblPr>
        <w:bidiVisual/>
        <w:tblW w:w="7167" w:type="dxa"/>
        <w:tblInd w:w="1239" w:type="dxa"/>
        <w:tblBorders>
          <w:top w:val="single" w:sz="4" w:space="0" w:color="auto"/>
        </w:tblBorders>
        <w:tblCellMar>
          <w:left w:w="0" w:type="dxa"/>
          <w:right w:w="0" w:type="dxa"/>
        </w:tblCellMar>
        <w:tblLook w:val="00A0" w:firstRow="1" w:lastRow="0" w:firstColumn="1" w:lastColumn="0" w:noHBand="0" w:noVBand="0"/>
      </w:tblPr>
      <w:tblGrid>
        <w:gridCol w:w="1275"/>
        <w:gridCol w:w="1496"/>
        <w:gridCol w:w="1694"/>
        <w:gridCol w:w="1750"/>
        <w:gridCol w:w="952"/>
      </w:tblGrid>
      <w:tr w:rsidR="00162D20" w:rsidRPr="00162D20" w:rsidTr="00F16E98">
        <w:trPr>
          <w:trHeight w:val="208"/>
          <w:tblHeader/>
        </w:trPr>
        <w:tc>
          <w:tcPr>
            <w:tcW w:w="889" w:type="pct"/>
            <w:tcBorders>
              <w:top w:val="single" w:sz="4" w:space="0" w:color="auto"/>
              <w:bottom w:val="single" w:sz="12" w:space="0" w:color="auto"/>
            </w:tcBorders>
            <w:vAlign w:val="bottom"/>
          </w:tcPr>
          <w:bookmarkEnd w:id="92"/>
          <w:bookmarkEnd w:id="93"/>
          <w:p w:rsidR="005611DF" w:rsidRPr="00162D20" w:rsidRDefault="005611DF" w:rsidP="00162D20">
            <w:pPr>
              <w:pStyle w:val="SingleTxtG"/>
              <w:suppressAutoHyphens w:val="0"/>
              <w:bidi/>
              <w:spacing w:before="20" w:after="40" w:line="280" w:lineRule="exact"/>
              <w:ind w:left="57" w:right="170"/>
              <w:jc w:val="lowKashida"/>
              <w:rPr>
                <w:rFonts w:cs="Traditional Arabic"/>
                <w:i/>
                <w:iCs/>
                <w:spacing w:val="-4"/>
                <w:sz w:val="18"/>
                <w:szCs w:val="26"/>
                <w:lang w:val="en-US" w:bidi="ar-EG"/>
              </w:rPr>
            </w:pPr>
            <w:r w:rsidRPr="00162D20">
              <w:rPr>
                <w:rFonts w:cs="Traditional Arabic"/>
                <w:i/>
                <w:iCs/>
                <w:spacing w:val="-4"/>
                <w:sz w:val="18"/>
                <w:szCs w:val="26"/>
                <w:rtl/>
                <w:lang w:val="en-US"/>
              </w:rPr>
              <w:t>الفئة العمرية</w:t>
            </w:r>
          </w:p>
        </w:tc>
        <w:tc>
          <w:tcPr>
            <w:tcW w:w="1044" w:type="pct"/>
            <w:tcBorders>
              <w:top w:val="single" w:sz="4" w:space="0" w:color="auto"/>
              <w:bottom w:val="single" w:sz="12" w:space="0" w:color="auto"/>
            </w:tcBorders>
            <w:vAlign w:val="bottom"/>
          </w:tcPr>
          <w:p w:rsidR="005611DF" w:rsidRPr="00162D20" w:rsidRDefault="005611DF" w:rsidP="00162D20">
            <w:pPr>
              <w:pStyle w:val="SingleTxtG"/>
              <w:suppressAutoHyphens w:val="0"/>
              <w:bidi/>
              <w:spacing w:before="20" w:after="40" w:line="280" w:lineRule="exact"/>
              <w:ind w:left="57" w:right="170"/>
              <w:jc w:val="lowKashida"/>
              <w:rPr>
                <w:rFonts w:cs="Traditional Arabic"/>
                <w:i/>
                <w:iCs/>
                <w:spacing w:val="-4"/>
                <w:sz w:val="18"/>
                <w:szCs w:val="26"/>
                <w:lang w:val="en-US" w:bidi="ar-EG"/>
              </w:rPr>
            </w:pPr>
            <w:r w:rsidRPr="00162D20">
              <w:rPr>
                <w:rFonts w:cs="Traditional Arabic"/>
                <w:i/>
                <w:iCs/>
                <w:spacing w:val="-4"/>
                <w:sz w:val="18"/>
                <w:szCs w:val="26"/>
                <w:rtl/>
                <w:lang w:val="en-US"/>
              </w:rPr>
              <w:t>نوعا الجنس كلاهما (كنس</w:t>
            </w:r>
            <w:r w:rsidR="00F16E98">
              <w:rPr>
                <w:rFonts w:cs="Traditional Arabic"/>
                <w:i/>
                <w:iCs/>
                <w:spacing w:val="-4"/>
                <w:sz w:val="18"/>
                <w:szCs w:val="26"/>
                <w:rtl/>
                <w:lang w:val="en-US"/>
              </w:rPr>
              <w:t>ب</w:t>
            </w:r>
            <w:r w:rsidRPr="00162D20">
              <w:rPr>
                <w:rFonts w:cs="Traditional Arabic"/>
                <w:i/>
                <w:iCs/>
                <w:spacing w:val="-4"/>
                <w:sz w:val="18"/>
                <w:szCs w:val="26"/>
                <w:rtl/>
                <w:lang w:val="en-US"/>
              </w:rPr>
              <w:t>ة مئوية)</w:t>
            </w:r>
          </w:p>
        </w:tc>
        <w:tc>
          <w:tcPr>
            <w:tcW w:w="1182" w:type="pct"/>
            <w:tcBorders>
              <w:top w:val="single" w:sz="4" w:space="0" w:color="auto"/>
              <w:bottom w:val="single" w:sz="12" w:space="0" w:color="auto"/>
            </w:tcBorders>
            <w:vAlign w:val="bottom"/>
          </w:tcPr>
          <w:p w:rsidR="005611DF" w:rsidRPr="00162D20" w:rsidRDefault="005611DF" w:rsidP="00162D20">
            <w:pPr>
              <w:pStyle w:val="SingleTxtG"/>
              <w:suppressAutoHyphens w:val="0"/>
              <w:bidi/>
              <w:spacing w:before="20" w:after="40" w:line="280" w:lineRule="exact"/>
              <w:ind w:left="57" w:right="170"/>
              <w:jc w:val="lowKashida"/>
              <w:rPr>
                <w:rFonts w:cs="Traditional Arabic"/>
                <w:i/>
                <w:iCs/>
                <w:spacing w:val="-4"/>
                <w:sz w:val="18"/>
                <w:szCs w:val="26"/>
                <w:lang w:val="en-US" w:bidi="ar-EG"/>
              </w:rPr>
            </w:pPr>
            <w:r w:rsidRPr="00162D20">
              <w:rPr>
                <w:rFonts w:cs="Traditional Arabic"/>
                <w:i/>
                <w:iCs/>
                <w:spacing w:val="-4"/>
                <w:sz w:val="18"/>
                <w:szCs w:val="26"/>
                <w:rtl/>
                <w:lang w:val="en-US" w:bidi="ar-EG"/>
              </w:rPr>
              <w:t>الإناث (كنسبة مئوية)</w:t>
            </w:r>
          </w:p>
        </w:tc>
        <w:tc>
          <w:tcPr>
            <w:tcW w:w="1221" w:type="pct"/>
            <w:tcBorders>
              <w:top w:val="single" w:sz="4" w:space="0" w:color="auto"/>
              <w:bottom w:val="single" w:sz="12" w:space="0" w:color="auto"/>
            </w:tcBorders>
            <w:vAlign w:val="bottom"/>
          </w:tcPr>
          <w:p w:rsidR="005611DF" w:rsidRPr="00162D20" w:rsidRDefault="005611DF" w:rsidP="00162D20">
            <w:pPr>
              <w:pStyle w:val="SingleTxtG"/>
              <w:suppressAutoHyphens w:val="0"/>
              <w:bidi/>
              <w:spacing w:before="20" w:after="40" w:line="280" w:lineRule="exact"/>
              <w:ind w:left="57" w:right="170"/>
              <w:jc w:val="lowKashida"/>
              <w:rPr>
                <w:rFonts w:cs="Traditional Arabic"/>
                <w:i/>
                <w:iCs/>
                <w:spacing w:val="-4"/>
                <w:sz w:val="18"/>
                <w:szCs w:val="26"/>
                <w:lang w:val="en-US"/>
              </w:rPr>
            </w:pPr>
            <w:r w:rsidRPr="00162D20">
              <w:rPr>
                <w:rFonts w:cs="Traditional Arabic"/>
                <w:i/>
                <w:iCs/>
                <w:spacing w:val="-4"/>
                <w:sz w:val="18"/>
                <w:szCs w:val="26"/>
                <w:rtl/>
                <w:lang w:val="en-US"/>
              </w:rPr>
              <w:t>الذكور (كنسبة مئوية)</w:t>
            </w:r>
          </w:p>
        </w:tc>
        <w:tc>
          <w:tcPr>
            <w:tcW w:w="664" w:type="pct"/>
            <w:tcBorders>
              <w:top w:val="single" w:sz="4" w:space="0" w:color="auto"/>
              <w:bottom w:val="single" w:sz="12" w:space="0" w:color="auto"/>
            </w:tcBorders>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i/>
                <w:iCs/>
                <w:spacing w:val="-4"/>
                <w:sz w:val="18"/>
                <w:szCs w:val="26"/>
                <w:lang w:val="en-US"/>
              </w:rPr>
            </w:pPr>
            <w:r w:rsidRPr="00162D20">
              <w:rPr>
                <w:rFonts w:cs="Traditional Arabic"/>
                <w:i/>
                <w:iCs/>
                <w:spacing w:val="-4"/>
                <w:sz w:val="18"/>
                <w:szCs w:val="26"/>
                <w:rtl/>
                <w:lang w:val="en-US"/>
              </w:rPr>
              <w:t>الفروق بين نوعي الجنس</w:t>
            </w:r>
          </w:p>
        </w:tc>
      </w:tr>
      <w:tr w:rsidR="00162D20" w:rsidRPr="00162D20" w:rsidTr="00F16E98">
        <w:trPr>
          <w:trHeight w:val="208"/>
        </w:trPr>
        <w:tc>
          <w:tcPr>
            <w:tcW w:w="889" w:type="pct"/>
            <w:tcBorders>
              <w:top w:val="single" w:sz="12" w:space="0" w:color="auto"/>
            </w:tcBorders>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15</w:t>
            </w:r>
            <w:r w:rsidR="00F16E98">
              <w:rPr>
                <w:rFonts w:cs="Traditional Arabic"/>
                <w:sz w:val="18"/>
                <w:szCs w:val="26"/>
                <w:rtl/>
                <w:lang w:val="en-US"/>
              </w:rPr>
              <w:t xml:space="preserve"> </w:t>
            </w:r>
            <w:r w:rsidRPr="00162D20">
              <w:rPr>
                <w:rFonts w:cs="Traditional Arabic"/>
                <w:sz w:val="18"/>
                <w:szCs w:val="26"/>
                <w:rtl/>
                <w:lang w:val="en-US"/>
              </w:rPr>
              <w:t>&lt;</w:t>
            </w:r>
            <w:r w:rsidR="00F16E98">
              <w:rPr>
                <w:rFonts w:cs="Traditional Arabic"/>
                <w:sz w:val="18"/>
                <w:szCs w:val="26"/>
                <w:rtl/>
                <w:lang w:val="en-US"/>
              </w:rPr>
              <w:t xml:space="preserve"> </w:t>
            </w:r>
            <w:r w:rsidRPr="00AB3ED1">
              <w:rPr>
                <w:rFonts w:cs="Traditional Arabic"/>
                <w:sz w:val="18"/>
                <w:szCs w:val="26"/>
                <w:rtl/>
                <w:lang w:val="en-US"/>
              </w:rPr>
              <w:t>20</w:t>
            </w:r>
          </w:p>
        </w:tc>
        <w:tc>
          <w:tcPr>
            <w:tcW w:w="1044" w:type="pct"/>
            <w:tcBorders>
              <w:top w:val="single" w:sz="12" w:space="0" w:color="auto"/>
            </w:tcBorders>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98</w:t>
            </w:r>
            <w:r w:rsidR="00F16E98">
              <w:rPr>
                <w:rFonts w:cs="Traditional Arabic"/>
                <w:sz w:val="18"/>
                <w:szCs w:val="26"/>
                <w:rtl/>
                <w:lang w:val="en-US"/>
              </w:rPr>
              <w:t>.</w:t>
            </w:r>
            <w:r w:rsidRPr="00AB3ED1">
              <w:rPr>
                <w:rFonts w:cs="Traditional Arabic"/>
                <w:sz w:val="18"/>
                <w:szCs w:val="26"/>
                <w:rtl/>
                <w:lang w:val="en-US"/>
              </w:rPr>
              <w:t>3</w:t>
            </w:r>
          </w:p>
        </w:tc>
        <w:tc>
          <w:tcPr>
            <w:tcW w:w="1182" w:type="pct"/>
            <w:tcBorders>
              <w:top w:val="single" w:sz="12" w:space="0" w:color="auto"/>
            </w:tcBorders>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98</w:t>
            </w:r>
            <w:r w:rsidR="00F16E98">
              <w:rPr>
                <w:rFonts w:cs="Traditional Arabic"/>
                <w:sz w:val="18"/>
                <w:szCs w:val="26"/>
                <w:rtl/>
                <w:lang w:val="en-US"/>
              </w:rPr>
              <w:t>.</w:t>
            </w:r>
            <w:r w:rsidRPr="00AB3ED1">
              <w:rPr>
                <w:rFonts w:cs="Traditional Arabic"/>
                <w:sz w:val="18"/>
                <w:szCs w:val="26"/>
                <w:rtl/>
                <w:lang w:val="en-US"/>
              </w:rPr>
              <w:t>9</w:t>
            </w:r>
          </w:p>
        </w:tc>
        <w:tc>
          <w:tcPr>
            <w:tcW w:w="1221" w:type="pct"/>
            <w:tcBorders>
              <w:top w:val="single" w:sz="12" w:space="0" w:color="auto"/>
            </w:tcBorders>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97</w:t>
            </w:r>
            <w:r w:rsidR="00F16E98">
              <w:rPr>
                <w:rFonts w:cs="Traditional Arabic"/>
                <w:sz w:val="18"/>
                <w:szCs w:val="26"/>
                <w:rtl/>
                <w:lang w:val="en-US"/>
              </w:rPr>
              <w:t>.</w:t>
            </w:r>
            <w:r w:rsidRPr="00AB3ED1">
              <w:rPr>
                <w:rFonts w:cs="Traditional Arabic"/>
                <w:sz w:val="18"/>
                <w:szCs w:val="26"/>
                <w:rtl/>
                <w:lang w:val="en-US"/>
              </w:rPr>
              <w:t>7</w:t>
            </w:r>
          </w:p>
        </w:tc>
        <w:tc>
          <w:tcPr>
            <w:tcW w:w="664" w:type="pct"/>
            <w:tcBorders>
              <w:top w:val="single" w:sz="12" w:space="0" w:color="auto"/>
            </w:tcBorders>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1</w:t>
            </w:r>
            <w:r w:rsidR="00F16E98">
              <w:rPr>
                <w:rFonts w:cs="Traditional Arabic"/>
                <w:sz w:val="18"/>
                <w:szCs w:val="26"/>
                <w:rtl/>
                <w:lang w:val="en-US"/>
              </w:rPr>
              <w:t>.</w:t>
            </w:r>
            <w:r w:rsidRPr="00AB3ED1">
              <w:rPr>
                <w:rFonts w:cs="Traditional Arabic"/>
                <w:sz w:val="18"/>
                <w:szCs w:val="26"/>
                <w:rtl/>
                <w:lang w:val="en-US"/>
              </w:rPr>
              <w:t>2</w:t>
            </w:r>
          </w:p>
        </w:tc>
      </w:tr>
      <w:tr w:rsidR="00162D20" w:rsidRPr="00162D20" w:rsidTr="00F16E98">
        <w:trPr>
          <w:trHeight w:val="208"/>
        </w:trPr>
        <w:tc>
          <w:tcPr>
            <w:tcW w:w="889" w:type="pct"/>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20</w:t>
            </w:r>
            <w:r w:rsidR="00F16E98">
              <w:rPr>
                <w:rFonts w:cs="Traditional Arabic"/>
                <w:sz w:val="18"/>
                <w:szCs w:val="26"/>
                <w:rtl/>
                <w:lang w:val="en-US"/>
              </w:rPr>
              <w:t xml:space="preserve"> </w:t>
            </w:r>
            <w:r w:rsidRPr="00162D20">
              <w:rPr>
                <w:rFonts w:cs="Traditional Arabic"/>
                <w:sz w:val="18"/>
                <w:szCs w:val="26"/>
                <w:rtl/>
                <w:lang w:val="en-US"/>
              </w:rPr>
              <w:t>&lt;</w:t>
            </w:r>
            <w:r w:rsidR="00F16E98">
              <w:rPr>
                <w:rFonts w:cs="Traditional Arabic"/>
                <w:sz w:val="18"/>
                <w:szCs w:val="26"/>
                <w:rtl/>
                <w:lang w:val="en-US"/>
              </w:rPr>
              <w:t xml:space="preserve"> </w:t>
            </w:r>
            <w:r w:rsidRPr="00AB3ED1">
              <w:rPr>
                <w:rFonts w:cs="Traditional Arabic"/>
                <w:sz w:val="18"/>
                <w:szCs w:val="26"/>
                <w:rtl/>
                <w:lang w:val="en-US"/>
              </w:rPr>
              <w:t>25</w:t>
            </w:r>
          </w:p>
        </w:tc>
        <w:tc>
          <w:tcPr>
            <w:tcW w:w="104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98</w:t>
            </w:r>
            <w:r w:rsidR="00F16E98">
              <w:rPr>
                <w:rFonts w:cs="Traditional Arabic"/>
                <w:sz w:val="18"/>
                <w:szCs w:val="26"/>
                <w:rtl/>
                <w:lang w:val="en-US"/>
              </w:rPr>
              <w:t>.</w:t>
            </w:r>
            <w:r w:rsidRPr="00AB3ED1">
              <w:rPr>
                <w:rFonts w:cs="Traditional Arabic"/>
                <w:sz w:val="18"/>
                <w:szCs w:val="26"/>
                <w:rtl/>
                <w:lang w:val="en-US"/>
              </w:rPr>
              <w:t>1</w:t>
            </w:r>
          </w:p>
        </w:tc>
        <w:tc>
          <w:tcPr>
            <w:tcW w:w="1182"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99</w:t>
            </w:r>
            <w:r w:rsidR="00F16E98">
              <w:rPr>
                <w:rFonts w:cs="Traditional Arabic"/>
                <w:sz w:val="18"/>
                <w:szCs w:val="26"/>
                <w:rtl/>
                <w:lang w:val="en-US"/>
              </w:rPr>
              <w:t>.</w:t>
            </w:r>
            <w:r w:rsidRPr="00AB3ED1">
              <w:rPr>
                <w:rFonts w:cs="Traditional Arabic"/>
                <w:sz w:val="18"/>
                <w:szCs w:val="26"/>
                <w:rtl/>
                <w:lang w:val="en-US"/>
              </w:rPr>
              <w:t>1</w:t>
            </w:r>
          </w:p>
        </w:tc>
        <w:tc>
          <w:tcPr>
            <w:tcW w:w="1221"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97</w:t>
            </w:r>
            <w:r w:rsidR="00F16E98">
              <w:rPr>
                <w:rFonts w:cs="Traditional Arabic"/>
                <w:sz w:val="18"/>
                <w:szCs w:val="26"/>
                <w:rtl/>
                <w:lang w:val="en-US"/>
              </w:rPr>
              <w:t>.</w:t>
            </w:r>
            <w:r w:rsidRPr="00AB3ED1">
              <w:rPr>
                <w:rFonts w:cs="Traditional Arabic"/>
                <w:sz w:val="18"/>
                <w:szCs w:val="26"/>
                <w:rtl/>
                <w:lang w:val="en-US"/>
              </w:rPr>
              <w:t>2</w:t>
            </w:r>
          </w:p>
        </w:tc>
        <w:tc>
          <w:tcPr>
            <w:tcW w:w="66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1</w:t>
            </w:r>
            <w:r w:rsidR="00F16E98">
              <w:rPr>
                <w:rFonts w:cs="Traditional Arabic"/>
                <w:sz w:val="18"/>
                <w:szCs w:val="26"/>
                <w:rtl/>
                <w:lang w:val="en-US"/>
              </w:rPr>
              <w:t>.</w:t>
            </w:r>
            <w:r w:rsidRPr="00AB3ED1">
              <w:rPr>
                <w:rFonts w:cs="Traditional Arabic"/>
                <w:sz w:val="18"/>
                <w:szCs w:val="26"/>
                <w:rtl/>
                <w:lang w:val="en-US"/>
              </w:rPr>
              <w:t>9</w:t>
            </w:r>
          </w:p>
        </w:tc>
      </w:tr>
      <w:tr w:rsidR="00162D20" w:rsidRPr="00162D20" w:rsidTr="00F16E98">
        <w:trPr>
          <w:trHeight w:val="208"/>
        </w:trPr>
        <w:tc>
          <w:tcPr>
            <w:tcW w:w="889" w:type="pct"/>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25</w:t>
            </w:r>
            <w:r w:rsidR="00F16E98">
              <w:rPr>
                <w:rFonts w:cs="Traditional Arabic"/>
                <w:sz w:val="18"/>
                <w:szCs w:val="26"/>
                <w:rtl/>
                <w:lang w:val="en-US"/>
              </w:rPr>
              <w:t xml:space="preserve"> </w:t>
            </w:r>
            <w:r w:rsidRPr="00162D20">
              <w:rPr>
                <w:rFonts w:cs="Traditional Arabic"/>
                <w:sz w:val="18"/>
                <w:szCs w:val="26"/>
                <w:rtl/>
                <w:lang w:val="en-US"/>
              </w:rPr>
              <w:t>&lt;</w:t>
            </w:r>
            <w:r w:rsidR="00F16E98">
              <w:rPr>
                <w:rFonts w:cs="Traditional Arabic"/>
                <w:sz w:val="18"/>
                <w:szCs w:val="26"/>
                <w:rtl/>
                <w:lang w:val="en-US"/>
              </w:rPr>
              <w:t xml:space="preserve"> </w:t>
            </w:r>
            <w:r w:rsidRPr="00AB3ED1">
              <w:rPr>
                <w:rFonts w:cs="Traditional Arabic"/>
                <w:sz w:val="18"/>
                <w:szCs w:val="26"/>
                <w:rtl/>
                <w:lang w:val="en-US"/>
              </w:rPr>
              <w:t>30</w:t>
            </w:r>
          </w:p>
        </w:tc>
        <w:tc>
          <w:tcPr>
            <w:tcW w:w="104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97</w:t>
            </w:r>
            <w:r w:rsidR="00F16E98">
              <w:rPr>
                <w:rFonts w:cs="Traditional Arabic"/>
                <w:sz w:val="18"/>
                <w:szCs w:val="26"/>
                <w:rtl/>
                <w:lang w:val="en-US"/>
              </w:rPr>
              <w:t>.</w:t>
            </w:r>
            <w:r w:rsidRPr="00AB3ED1">
              <w:rPr>
                <w:rFonts w:cs="Traditional Arabic"/>
                <w:sz w:val="18"/>
                <w:szCs w:val="26"/>
                <w:rtl/>
                <w:lang w:val="en-US"/>
              </w:rPr>
              <w:t>7</w:t>
            </w:r>
          </w:p>
        </w:tc>
        <w:tc>
          <w:tcPr>
            <w:tcW w:w="1182"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98</w:t>
            </w:r>
            <w:r w:rsidR="00F16E98">
              <w:rPr>
                <w:rFonts w:cs="Traditional Arabic"/>
                <w:sz w:val="18"/>
                <w:szCs w:val="26"/>
                <w:rtl/>
                <w:lang w:val="en-US"/>
              </w:rPr>
              <w:t>.</w:t>
            </w:r>
            <w:r w:rsidRPr="00AB3ED1">
              <w:rPr>
                <w:rFonts w:cs="Traditional Arabic"/>
                <w:sz w:val="18"/>
                <w:szCs w:val="26"/>
                <w:rtl/>
                <w:lang w:val="en-US"/>
              </w:rPr>
              <w:t>6</w:t>
            </w:r>
          </w:p>
        </w:tc>
        <w:tc>
          <w:tcPr>
            <w:tcW w:w="1221"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96</w:t>
            </w:r>
            <w:r w:rsidR="00F16E98">
              <w:rPr>
                <w:rFonts w:cs="Traditional Arabic"/>
                <w:sz w:val="18"/>
                <w:szCs w:val="26"/>
                <w:rtl/>
                <w:lang w:val="en-US"/>
              </w:rPr>
              <w:t>.</w:t>
            </w:r>
            <w:r w:rsidRPr="00AB3ED1">
              <w:rPr>
                <w:rFonts w:cs="Traditional Arabic"/>
                <w:sz w:val="18"/>
                <w:szCs w:val="26"/>
                <w:rtl/>
                <w:lang w:val="en-US"/>
              </w:rPr>
              <w:t>8</w:t>
            </w:r>
          </w:p>
        </w:tc>
        <w:tc>
          <w:tcPr>
            <w:tcW w:w="66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1</w:t>
            </w:r>
            <w:r w:rsidR="00F16E98">
              <w:rPr>
                <w:rFonts w:cs="Traditional Arabic"/>
                <w:sz w:val="18"/>
                <w:szCs w:val="26"/>
                <w:rtl/>
                <w:lang w:val="en-US"/>
              </w:rPr>
              <w:t>.</w:t>
            </w:r>
            <w:r w:rsidRPr="00AB3ED1">
              <w:rPr>
                <w:rFonts w:cs="Traditional Arabic"/>
                <w:sz w:val="18"/>
                <w:szCs w:val="26"/>
                <w:rtl/>
                <w:lang w:val="en-US"/>
              </w:rPr>
              <w:t>8</w:t>
            </w:r>
          </w:p>
        </w:tc>
      </w:tr>
      <w:tr w:rsidR="00162D20" w:rsidRPr="00162D20" w:rsidTr="00F16E98">
        <w:trPr>
          <w:trHeight w:val="208"/>
        </w:trPr>
        <w:tc>
          <w:tcPr>
            <w:tcW w:w="889" w:type="pct"/>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30</w:t>
            </w:r>
            <w:r w:rsidR="00F16E98">
              <w:rPr>
                <w:rFonts w:cs="Traditional Arabic"/>
                <w:sz w:val="18"/>
                <w:szCs w:val="26"/>
                <w:rtl/>
                <w:lang w:val="en-US"/>
              </w:rPr>
              <w:t xml:space="preserve"> </w:t>
            </w:r>
            <w:r w:rsidRPr="00162D20">
              <w:rPr>
                <w:rFonts w:cs="Traditional Arabic"/>
                <w:sz w:val="18"/>
                <w:szCs w:val="26"/>
                <w:rtl/>
                <w:lang w:val="en-US"/>
              </w:rPr>
              <w:t>&lt;</w:t>
            </w:r>
            <w:r w:rsidR="00F16E98">
              <w:rPr>
                <w:rFonts w:cs="Traditional Arabic"/>
                <w:sz w:val="18"/>
                <w:szCs w:val="26"/>
                <w:rtl/>
                <w:lang w:val="en-US"/>
              </w:rPr>
              <w:t xml:space="preserve"> </w:t>
            </w:r>
            <w:r w:rsidRPr="00AB3ED1">
              <w:rPr>
                <w:rFonts w:cs="Traditional Arabic"/>
                <w:sz w:val="18"/>
                <w:szCs w:val="26"/>
                <w:rtl/>
                <w:lang w:val="en-US"/>
              </w:rPr>
              <w:t>35</w:t>
            </w:r>
          </w:p>
        </w:tc>
        <w:tc>
          <w:tcPr>
            <w:tcW w:w="104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97</w:t>
            </w:r>
            <w:r w:rsidR="00F16E98">
              <w:rPr>
                <w:rFonts w:cs="Traditional Arabic"/>
                <w:sz w:val="18"/>
                <w:szCs w:val="26"/>
                <w:rtl/>
                <w:lang w:val="en-US"/>
              </w:rPr>
              <w:t>.</w:t>
            </w:r>
            <w:r w:rsidRPr="00AB3ED1">
              <w:rPr>
                <w:rFonts w:cs="Traditional Arabic"/>
                <w:sz w:val="18"/>
                <w:szCs w:val="26"/>
                <w:rtl/>
                <w:lang w:val="en-US"/>
              </w:rPr>
              <w:t>6</w:t>
            </w:r>
          </w:p>
        </w:tc>
        <w:tc>
          <w:tcPr>
            <w:tcW w:w="1182"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98</w:t>
            </w:r>
            <w:r w:rsidR="00F16E98">
              <w:rPr>
                <w:rFonts w:cs="Traditional Arabic"/>
                <w:sz w:val="18"/>
                <w:szCs w:val="26"/>
                <w:rtl/>
                <w:lang w:val="en-US"/>
              </w:rPr>
              <w:t>.</w:t>
            </w:r>
            <w:r w:rsidRPr="00AB3ED1">
              <w:rPr>
                <w:rFonts w:cs="Traditional Arabic"/>
                <w:sz w:val="18"/>
                <w:szCs w:val="26"/>
                <w:rtl/>
                <w:lang w:val="en-US"/>
              </w:rPr>
              <w:t>5</w:t>
            </w:r>
          </w:p>
        </w:tc>
        <w:tc>
          <w:tcPr>
            <w:tcW w:w="1221"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96</w:t>
            </w:r>
            <w:r w:rsidR="00F16E98">
              <w:rPr>
                <w:rFonts w:cs="Traditional Arabic"/>
                <w:sz w:val="18"/>
                <w:szCs w:val="26"/>
                <w:rtl/>
                <w:lang w:val="en-US"/>
              </w:rPr>
              <w:t>.</w:t>
            </w:r>
            <w:r w:rsidRPr="00AB3ED1">
              <w:rPr>
                <w:rFonts w:cs="Traditional Arabic"/>
                <w:sz w:val="18"/>
                <w:szCs w:val="26"/>
                <w:rtl/>
                <w:lang w:val="en-US"/>
              </w:rPr>
              <w:t>8</w:t>
            </w:r>
          </w:p>
        </w:tc>
        <w:tc>
          <w:tcPr>
            <w:tcW w:w="66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1</w:t>
            </w:r>
            <w:r w:rsidR="00F16E98">
              <w:rPr>
                <w:rFonts w:cs="Traditional Arabic"/>
                <w:sz w:val="18"/>
                <w:szCs w:val="26"/>
                <w:rtl/>
                <w:lang w:val="en-US"/>
              </w:rPr>
              <w:t>.</w:t>
            </w:r>
            <w:r w:rsidRPr="00AB3ED1">
              <w:rPr>
                <w:rFonts w:cs="Traditional Arabic"/>
                <w:sz w:val="18"/>
                <w:szCs w:val="26"/>
                <w:rtl/>
                <w:lang w:val="en-US"/>
              </w:rPr>
              <w:t>7</w:t>
            </w:r>
          </w:p>
        </w:tc>
      </w:tr>
      <w:tr w:rsidR="00162D20" w:rsidRPr="00162D20" w:rsidTr="00F16E98">
        <w:trPr>
          <w:trHeight w:val="208"/>
        </w:trPr>
        <w:tc>
          <w:tcPr>
            <w:tcW w:w="889" w:type="pct"/>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35</w:t>
            </w:r>
            <w:r w:rsidR="00F16E98">
              <w:rPr>
                <w:rFonts w:cs="Traditional Arabic"/>
                <w:sz w:val="18"/>
                <w:szCs w:val="26"/>
                <w:rtl/>
                <w:lang w:val="en-US"/>
              </w:rPr>
              <w:t xml:space="preserve"> </w:t>
            </w:r>
            <w:r w:rsidRPr="00162D20">
              <w:rPr>
                <w:rFonts w:cs="Traditional Arabic"/>
                <w:sz w:val="18"/>
                <w:szCs w:val="26"/>
                <w:rtl/>
                <w:lang w:val="en-US"/>
              </w:rPr>
              <w:t>&lt;</w:t>
            </w:r>
            <w:r w:rsidR="00F16E98">
              <w:rPr>
                <w:rFonts w:cs="Traditional Arabic"/>
                <w:sz w:val="18"/>
                <w:szCs w:val="26"/>
                <w:rtl/>
                <w:lang w:val="en-US"/>
              </w:rPr>
              <w:t xml:space="preserve"> </w:t>
            </w:r>
            <w:r w:rsidRPr="00AB3ED1">
              <w:rPr>
                <w:rFonts w:cs="Traditional Arabic"/>
                <w:sz w:val="18"/>
                <w:szCs w:val="26"/>
                <w:rtl/>
                <w:lang w:val="en-US"/>
              </w:rPr>
              <w:t>40</w:t>
            </w:r>
          </w:p>
        </w:tc>
        <w:tc>
          <w:tcPr>
            <w:tcW w:w="104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95</w:t>
            </w:r>
            <w:r w:rsidR="00F16E98">
              <w:rPr>
                <w:rFonts w:cs="Traditional Arabic"/>
                <w:sz w:val="18"/>
                <w:szCs w:val="26"/>
                <w:rtl/>
                <w:lang w:val="en-US"/>
              </w:rPr>
              <w:t>.</w:t>
            </w:r>
            <w:r w:rsidRPr="00AB3ED1">
              <w:rPr>
                <w:rFonts w:cs="Traditional Arabic"/>
                <w:sz w:val="18"/>
                <w:szCs w:val="26"/>
                <w:rtl/>
                <w:lang w:val="en-US"/>
              </w:rPr>
              <w:t>8</w:t>
            </w:r>
          </w:p>
        </w:tc>
        <w:tc>
          <w:tcPr>
            <w:tcW w:w="1182"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97</w:t>
            </w:r>
            <w:r w:rsidR="00F16E98">
              <w:rPr>
                <w:rFonts w:cs="Traditional Arabic"/>
                <w:sz w:val="18"/>
                <w:szCs w:val="26"/>
                <w:rtl/>
                <w:lang w:val="en-US"/>
              </w:rPr>
              <w:t>.</w:t>
            </w:r>
            <w:r w:rsidRPr="00AB3ED1">
              <w:rPr>
                <w:rFonts w:cs="Traditional Arabic"/>
                <w:sz w:val="18"/>
                <w:szCs w:val="26"/>
                <w:rtl/>
                <w:lang w:val="en-US"/>
              </w:rPr>
              <w:t>5</w:t>
            </w:r>
          </w:p>
        </w:tc>
        <w:tc>
          <w:tcPr>
            <w:tcW w:w="1221"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94</w:t>
            </w:r>
            <w:r w:rsidR="00F16E98">
              <w:rPr>
                <w:rFonts w:cs="Traditional Arabic"/>
                <w:sz w:val="18"/>
                <w:szCs w:val="26"/>
                <w:rtl/>
                <w:lang w:val="en-US"/>
              </w:rPr>
              <w:t>.</w:t>
            </w:r>
            <w:r w:rsidRPr="00AB3ED1">
              <w:rPr>
                <w:rFonts w:cs="Traditional Arabic"/>
                <w:sz w:val="18"/>
                <w:szCs w:val="26"/>
                <w:rtl/>
                <w:lang w:val="en-US"/>
              </w:rPr>
              <w:t>0</w:t>
            </w:r>
          </w:p>
        </w:tc>
        <w:tc>
          <w:tcPr>
            <w:tcW w:w="66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3</w:t>
            </w:r>
            <w:r w:rsidR="00F16E98">
              <w:rPr>
                <w:rFonts w:cs="Traditional Arabic"/>
                <w:sz w:val="18"/>
                <w:szCs w:val="26"/>
                <w:rtl/>
                <w:lang w:val="en-US"/>
              </w:rPr>
              <w:t>.</w:t>
            </w:r>
            <w:r w:rsidRPr="00AB3ED1">
              <w:rPr>
                <w:rFonts w:cs="Traditional Arabic"/>
                <w:sz w:val="18"/>
                <w:szCs w:val="26"/>
                <w:rtl/>
                <w:lang w:val="en-US"/>
              </w:rPr>
              <w:t>5</w:t>
            </w:r>
          </w:p>
        </w:tc>
      </w:tr>
      <w:tr w:rsidR="00162D20" w:rsidRPr="00162D20" w:rsidTr="00F16E98">
        <w:trPr>
          <w:trHeight w:val="208"/>
        </w:trPr>
        <w:tc>
          <w:tcPr>
            <w:tcW w:w="889" w:type="pct"/>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40</w:t>
            </w:r>
            <w:r w:rsidR="00F16E98">
              <w:rPr>
                <w:rFonts w:cs="Traditional Arabic"/>
                <w:sz w:val="18"/>
                <w:szCs w:val="26"/>
                <w:rtl/>
                <w:lang w:val="en-US"/>
              </w:rPr>
              <w:t xml:space="preserve"> </w:t>
            </w:r>
            <w:r w:rsidRPr="00162D20">
              <w:rPr>
                <w:rFonts w:cs="Traditional Arabic"/>
                <w:sz w:val="18"/>
                <w:szCs w:val="26"/>
                <w:rtl/>
                <w:lang w:val="en-US"/>
              </w:rPr>
              <w:t>&lt;</w:t>
            </w:r>
            <w:r w:rsidR="00F16E98">
              <w:rPr>
                <w:rFonts w:cs="Traditional Arabic"/>
                <w:sz w:val="18"/>
                <w:szCs w:val="26"/>
                <w:rtl/>
                <w:lang w:val="en-US"/>
              </w:rPr>
              <w:t xml:space="preserve"> </w:t>
            </w:r>
            <w:r w:rsidRPr="00AB3ED1">
              <w:rPr>
                <w:rFonts w:cs="Traditional Arabic"/>
                <w:sz w:val="18"/>
                <w:szCs w:val="26"/>
                <w:rtl/>
                <w:lang w:val="en-US"/>
              </w:rPr>
              <w:t>45</w:t>
            </w:r>
          </w:p>
        </w:tc>
        <w:tc>
          <w:tcPr>
            <w:tcW w:w="104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93</w:t>
            </w:r>
            <w:r w:rsidR="00F16E98">
              <w:rPr>
                <w:rFonts w:cs="Traditional Arabic"/>
                <w:sz w:val="18"/>
                <w:szCs w:val="26"/>
                <w:rtl/>
                <w:lang w:val="en-US"/>
              </w:rPr>
              <w:t>.</w:t>
            </w:r>
            <w:r w:rsidRPr="00AB3ED1">
              <w:rPr>
                <w:rFonts w:cs="Traditional Arabic"/>
                <w:sz w:val="18"/>
                <w:szCs w:val="26"/>
                <w:rtl/>
                <w:lang w:val="en-US"/>
              </w:rPr>
              <w:t>2</w:t>
            </w:r>
          </w:p>
        </w:tc>
        <w:tc>
          <w:tcPr>
            <w:tcW w:w="1182"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95</w:t>
            </w:r>
            <w:r w:rsidR="00F16E98">
              <w:rPr>
                <w:rFonts w:cs="Traditional Arabic"/>
                <w:sz w:val="18"/>
                <w:szCs w:val="26"/>
                <w:rtl/>
                <w:lang w:val="en-US"/>
              </w:rPr>
              <w:t>.</w:t>
            </w:r>
            <w:r w:rsidRPr="00AB3ED1">
              <w:rPr>
                <w:rFonts w:cs="Traditional Arabic"/>
                <w:sz w:val="18"/>
                <w:szCs w:val="26"/>
                <w:rtl/>
                <w:lang w:val="en-US"/>
              </w:rPr>
              <w:t>8</w:t>
            </w:r>
          </w:p>
        </w:tc>
        <w:tc>
          <w:tcPr>
            <w:tcW w:w="1221"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90</w:t>
            </w:r>
            <w:r w:rsidR="00F16E98">
              <w:rPr>
                <w:rFonts w:cs="Traditional Arabic"/>
                <w:sz w:val="18"/>
                <w:szCs w:val="26"/>
                <w:rtl/>
                <w:lang w:val="en-US"/>
              </w:rPr>
              <w:t>.</w:t>
            </w:r>
            <w:r w:rsidRPr="00AB3ED1">
              <w:rPr>
                <w:rFonts w:cs="Traditional Arabic"/>
                <w:sz w:val="18"/>
                <w:szCs w:val="26"/>
                <w:rtl/>
                <w:lang w:val="en-US"/>
              </w:rPr>
              <w:t>9</w:t>
            </w:r>
          </w:p>
        </w:tc>
        <w:tc>
          <w:tcPr>
            <w:tcW w:w="66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4</w:t>
            </w:r>
            <w:r w:rsidR="00F16E98">
              <w:rPr>
                <w:rFonts w:cs="Traditional Arabic"/>
                <w:sz w:val="18"/>
                <w:szCs w:val="26"/>
                <w:rtl/>
                <w:lang w:val="en-US"/>
              </w:rPr>
              <w:t>.</w:t>
            </w:r>
            <w:r w:rsidRPr="00AB3ED1">
              <w:rPr>
                <w:rFonts w:cs="Traditional Arabic"/>
                <w:sz w:val="18"/>
                <w:szCs w:val="26"/>
                <w:rtl/>
                <w:lang w:val="en-US"/>
              </w:rPr>
              <w:t>9</w:t>
            </w:r>
          </w:p>
        </w:tc>
      </w:tr>
      <w:tr w:rsidR="00162D20" w:rsidRPr="00162D20" w:rsidTr="00F16E98">
        <w:trPr>
          <w:trHeight w:val="208"/>
        </w:trPr>
        <w:tc>
          <w:tcPr>
            <w:tcW w:w="889" w:type="pct"/>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45</w:t>
            </w:r>
            <w:r w:rsidR="00F16E98">
              <w:rPr>
                <w:rFonts w:cs="Traditional Arabic"/>
                <w:sz w:val="18"/>
                <w:szCs w:val="26"/>
                <w:rtl/>
                <w:lang w:val="en-US"/>
              </w:rPr>
              <w:t xml:space="preserve"> </w:t>
            </w:r>
            <w:r w:rsidRPr="00162D20">
              <w:rPr>
                <w:rFonts w:cs="Traditional Arabic"/>
                <w:sz w:val="18"/>
                <w:szCs w:val="26"/>
                <w:rtl/>
                <w:lang w:val="en-US"/>
              </w:rPr>
              <w:t>&lt;</w:t>
            </w:r>
            <w:r w:rsidR="00F16E98">
              <w:rPr>
                <w:rFonts w:cs="Traditional Arabic"/>
                <w:sz w:val="18"/>
                <w:szCs w:val="26"/>
                <w:rtl/>
                <w:lang w:val="en-US"/>
              </w:rPr>
              <w:t xml:space="preserve"> </w:t>
            </w:r>
            <w:r w:rsidRPr="00AB3ED1">
              <w:rPr>
                <w:rFonts w:cs="Traditional Arabic"/>
                <w:sz w:val="18"/>
                <w:szCs w:val="26"/>
                <w:rtl/>
                <w:lang w:val="en-US"/>
              </w:rPr>
              <w:t>50</w:t>
            </w:r>
          </w:p>
        </w:tc>
        <w:tc>
          <w:tcPr>
            <w:tcW w:w="104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90</w:t>
            </w:r>
            <w:r w:rsidR="00F16E98">
              <w:rPr>
                <w:rFonts w:cs="Traditional Arabic"/>
                <w:sz w:val="18"/>
                <w:szCs w:val="26"/>
                <w:rtl/>
                <w:lang w:val="en-US"/>
              </w:rPr>
              <w:t>.</w:t>
            </w:r>
            <w:r w:rsidRPr="00AB3ED1">
              <w:rPr>
                <w:rFonts w:cs="Traditional Arabic"/>
                <w:sz w:val="18"/>
                <w:szCs w:val="26"/>
                <w:rtl/>
                <w:lang w:val="en-US"/>
              </w:rPr>
              <w:t>0</w:t>
            </w:r>
          </w:p>
        </w:tc>
        <w:tc>
          <w:tcPr>
            <w:tcW w:w="1182"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92</w:t>
            </w:r>
            <w:r w:rsidR="00F16E98">
              <w:rPr>
                <w:rFonts w:cs="Traditional Arabic"/>
                <w:sz w:val="18"/>
                <w:szCs w:val="26"/>
                <w:rtl/>
                <w:lang w:val="en-US"/>
              </w:rPr>
              <w:t>.</w:t>
            </w:r>
            <w:r w:rsidRPr="00AB3ED1">
              <w:rPr>
                <w:rFonts w:cs="Traditional Arabic"/>
                <w:sz w:val="18"/>
                <w:szCs w:val="26"/>
                <w:rtl/>
                <w:lang w:val="en-US"/>
              </w:rPr>
              <w:t>1</w:t>
            </w:r>
          </w:p>
        </w:tc>
        <w:tc>
          <w:tcPr>
            <w:tcW w:w="1221"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88</w:t>
            </w:r>
            <w:r w:rsidR="00F16E98">
              <w:rPr>
                <w:rFonts w:cs="Traditional Arabic"/>
                <w:sz w:val="18"/>
                <w:szCs w:val="26"/>
                <w:rtl/>
                <w:lang w:val="en-US"/>
              </w:rPr>
              <w:t>.</w:t>
            </w:r>
            <w:r w:rsidRPr="00AB3ED1">
              <w:rPr>
                <w:rFonts w:cs="Traditional Arabic"/>
                <w:sz w:val="18"/>
                <w:szCs w:val="26"/>
                <w:rtl/>
                <w:lang w:val="en-US"/>
              </w:rPr>
              <w:t>1</w:t>
            </w:r>
          </w:p>
        </w:tc>
        <w:tc>
          <w:tcPr>
            <w:tcW w:w="66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4</w:t>
            </w:r>
            <w:r w:rsidR="00F16E98">
              <w:rPr>
                <w:rFonts w:cs="Traditional Arabic"/>
                <w:sz w:val="18"/>
                <w:szCs w:val="26"/>
                <w:rtl/>
                <w:lang w:val="en-US"/>
              </w:rPr>
              <w:t>.</w:t>
            </w:r>
            <w:r w:rsidRPr="00AB3ED1">
              <w:rPr>
                <w:rFonts w:cs="Traditional Arabic"/>
                <w:sz w:val="18"/>
                <w:szCs w:val="26"/>
                <w:rtl/>
                <w:lang w:val="en-US"/>
              </w:rPr>
              <w:t>0</w:t>
            </w:r>
          </w:p>
        </w:tc>
      </w:tr>
      <w:tr w:rsidR="00162D20" w:rsidRPr="00162D20" w:rsidTr="00F16E98">
        <w:trPr>
          <w:trHeight w:val="208"/>
        </w:trPr>
        <w:tc>
          <w:tcPr>
            <w:tcW w:w="889" w:type="pct"/>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50</w:t>
            </w:r>
            <w:r w:rsidR="00F16E98">
              <w:rPr>
                <w:rFonts w:cs="Traditional Arabic"/>
                <w:sz w:val="18"/>
                <w:szCs w:val="26"/>
                <w:rtl/>
                <w:lang w:val="en-US"/>
              </w:rPr>
              <w:t xml:space="preserve"> </w:t>
            </w:r>
            <w:r w:rsidRPr="00162D20">
              <w:rPr>
                <w:rFonts w:cs="Traditional Arabic"/>
                <w:sz w:val="18"/>
                <w:szCs w:val="26"/>
                <w:rtl/>
                <w:lang w:val="en-US"/>
              </w:rPr>
              <w:t>&lt;</w:t>
            </w:r>
            <w:r w:rsidR="00F16E98">
              <w:rPr>
                <w:rFonts w:cs="Traditional Arabic"/>
                <w:sz w:val="18"/>
                <w:szCs w:val="26"/>
                <w:rtl/>
                <w:lang w:val="en-US"/>
              </w:rPr>
              <w:t xml:space="preserve"> </w:t>
            </w:r>
            <w:r w:rsidRPr="00AB3ED1">
              <w:rPr>
                <w:rFonts w:cs="Traditional Arabic"/>
                <w:sz w:val="18"/>
                <w:szCs w:val="26"/>
                <w:rtl/>
                <w:lang w:val="en-US"/>
              </w:rPr>
              <w:t>55</w:t>
            </w:r>
          </w:p>
        </w:tc>
        <w:tc>
          <w:tcPr>
            <w:tcW w:w="104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84</w:t>
            </w:r>
            <w:r w:rsidR="00F16E98">
              <w:rPr>
                <w:rFonts w:cs="Traditional Arabic"/>
                <w:sz w:val="18"/>
                <w:szCs w:val="26"/>
                <w:rtl/>
                <w:lang w:val="en-US"/>
              </w:rPr>
              <w:t>.</w:t>
            </w:r>
            <w:r w:rsidRPr="00AB3ED1">
              <w:rPr>
                <w:rFonts w:cs="Traditional Arabic"/>
                <w:sz w:val="18"/>
                <w:szCs w:val="26"/>
                <w:rtl/>
                <w:lang w:val="en-US"/>
              </w:rPr>
              <w:t>2</w:t>
            </w:r>
          </w:p>
        </w:tc>
        <w:tc>
          <w:tcPr>
            <w:tcW w:w="1182"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86</w:t>
            </w:r>
            <w:r w:rsidR="00F16E98">
              <w:rPr>
                <w:rFonts w:cs="Traditional Arabic"/>
                <w:sz w:val="18"/>
                <w:szCs w:val="26"/>
                <w:rtl/>
                <w:lang w:val="en-US"/>
              </w:rPr>
              <w:t>.</w:t>
            </w:r>
            <w:r w:rsidRPr="00AB3ED1">
              <w:rPr>
                <w:rFonts w:cs="Traditional Arabic"/>
                <w:sz w:val="18"/>
                <w:szCs w:val="26"/>
                <w:rtl/>
                <w:lang w:val="en-US"/>
              </w:rPr>
              <w:t>8</w:t>
            </w:r>
          </w:p>
        </w:tc>
        <w:tc>
          <w:tcPr>
            <w:tcW w:w="1221"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81</w:t>
            </w:r>
            <w:r w:rsidR="00F16E98">
              <w:rPr>
                <w:rFonts w:cs="Traditional Arabic"/>
                <w:sz w:val="18"/>
                <w:szCs w:val="26"/>
                <w:rtl/>
                <w:lang w:val="en-US"/>
              </w:rPr>
              <w:t>.</w:t>
            </w:r>
            <w:r w:rsidRPr="00AB3ED1">
              <w:rPr>
                <w:rFonts w:cs="Traditional Arabic"/>
                <w:sz w:val="18"/>
                <w:szCs w:val="26"/>
                <w:rtl/>
                <w:lang w:val="en-US"/>
              </w:rPr>
              <w:t>9</w:t>
            </w:r>
          </w:p>
        </w:tc>
        <w:tc>
          <w:tcPr>
            <w:tcW w:w="66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4</w:t>
            </w:r>
            <w:r w:rsidR="00F16E98">
              <w:rPr>
                <w:rFonts w:cs="Traditional Arabic"/>
                <w:sz w:val="18"/>
                <w:szCs w:val="26"/>
                <w:rtl/>
                <w:lang w:val="en-US"/>
              </w:rPr>
              <w:t>.</w:t>
            </w:r>
            <w:r w:rsidRPr="00AB3ED1">
              <w:rPr>
                <w:rFonts w:cs="Traditional Arabic"/>
                <w:sz w:val="18"/>
                <w:szCs w:val="26"/>
                <w:rtl/>
                <w:lang w:val="en-US"/>
              </w:rPr>
              <w:t>9</w:t>
            </w:r>
          </w:p>
        </w:tc>
      </w:tr>
      <w:tr w:rsidR="00162D20" w:rsidRPr="00162D20" w:rsidTr="00F16E98">
        <w:trPr>
          <w:trHeight w:val="208"/>
        </w:trPr>
        <w:tc>
          <w:tcPr>
            <w:tcW w:w="889" w:type="pct"/>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55</w:t>
            </w:r>
            <w:r w:rsidR="00F16E98">
              <w:rPr>
                <w:rFonts w:cs="Traditional Arabic"/>
                <w:sz w:val="18"/>
                <w:szCs w:val="26"/>
                <w:rtl/>
                <w:lang w:val="en-US"/>
              </w:rPr>
              <w:t xml:space="preserve"> </w:t>
            </w:r>
            <w:r w:rsidRPr="00162D20">
              <w:rPr>
                <w:rFonts w:cs="Traditional Arabic"/>
                <w:sz w:val="18"/>
                <w:szCs w:val="26"/>
                <w:rtl/>
                <w:lang w:val="en-US"/>
              </w:rPr>
              <w:t>&lt;</w:t>
            </w:r>
            <w:r w:rsidR="00F16E98">
              <w:rPr>
                <w:rFonts w:cs="Traditional Arabic"/>
                <w:sz w:val="18"/>
                <w:szCs w:val="26"/>
                <w:rtl/>
                <w:lang w:val="en-US"/>
              </w:rPr>
              <w:t xml:space="preserve"> </w:t>
            </w:r>
            <w:r w:rsidRPr="00AB3ED1">
              <w:rPr>
                <w:rFonts w:cs="Traditional Arabic"/>
                <w:sz w:val="18"/>
                <w:szCs w:val="26"/>
                <w:rtl/>
                <w:lang w:val="en-US"/>
              </w:rPr>
              <w:t>60</w:t>
            </w:r>
          </w:p>
        </w:tc>
        <w:tc>
          <w:tcPr>
            <w:tcW w:w="104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79</w:t>
            </w:r>
            <w:r w:rsidR="00F16E98">
              <w:rPr>
                <w:rFonts w:cs="Traditional Arabic"/>
                <w:sz w:val="18"/>
                <w:szCs w:val="26"/>
                <w:rtl/>
                <w:lang w:val="en-US"/>
              </w:rPr>
              <w:t>.</w:t>
            </w:r>
            <w:r w:rsidRPr="00AB3ED1">
              <w:rPr>
                <w:rFonts w:cs="Traditional Arabic"/>
                <w:sz w:val="18"/>
                <w:szCs w:val="26"/>
                <w:rtl/>
                <w:lang w:val="en-US"/>
              </w:rPr>
              <w:t>0</w:t>
            </w:r>
          </w:p>
        </w:tc>
        <w:tc>
          <w:tcPr>
            <w:tcW w:w="1182"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81</w:t>
            </w:r>
            <w:r w:rsidR="00F16E98">
              <w:rPr>
                <w:rFonts w:cs="Traditional Arabic"/>
                <w:sz w:val="18"/>
                <w:szCs w:val="26"/>
                <w:rtl/>
                <w:lang w:val="en-US"/>
              </w:rPr>
              <w:t>.</w:t>
            </w:r>
            <w:r w:rsidRPr="00AB3ED1">
              <w:rPr>
                <w:rFonts w:cs="Traditional Arabic"/>
                <w:sz w:val="18"/>
                <w:szCs w:val="26"/>
                <w:rtl/>
                <w:lang w:val="en-US"/>
              </w:rPr>
              <w:t>9</w:t>
            </w:r>
          </w:p>
        </w:tc>
        <w:tc>
          <w:tcPr>
            <w:tcW w:w="1221"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76</w:t>
            </w:r>
            <w:r w:rsidR="00F16E98">
              <w:rPr>
                <w:rFonts w:cs="Traditional Arabic"/>
                <w:sz w:val="18"/>
                <w:szCs w:val="26"/>
                <w:rtl/>
                <w:lang w:val="en-US"/>
              </w:rPr>
              <w:t>.</w:t>
            </w:r>
            <w:r w:rsidRPr="00AB3ED1">
              <w:rPr>
                <w:rFonts w:cs="Traditional Arabic"/>
                <w:sz w:val="18"/>
                <w:szCs w:val="26"/>
                <w:rtl/>
                <w:lang w:val="en-US"/>
              </w:rPr>
              <w:t>1</w:t>
            </w:r>
          </w:p>
        </w:tc>
        <w:tc>
          <w:tcPr>
            <w:tcW w:w="66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5</w:t>
            </w:r>
            <w:r w:rsidR="00F16E98">
              <w:rPr>
                <w:rFonts w:cs="Traditional Arabic"/>
                <w:sz w:val="18"/>
                <w:szCs w:val="26"/>
                <w:rtl/>
                <w:lang w:val="en-US"/>
              </w:rPr>
              <w:t>.</w:t>
            </w:r>
            <w:r w:rsidRPr="00AB3ED1">
              <w:rPr>
                <w:rFonts w:cs="Traditional Arabic"/>
                <w:sz w:val="18"/>
                <w:szCs w:val="26"/>
                <w:rtl/>
                <w:lang w:val="en-US"/>
              </w:rPr>
              <w:t>8</w:t>
            </w:r>
          </w:p>
        </w:tc>
      </w:tr>
      <w:tr w:rsidR="00162D20" w:rsidRPr="00162D20" w:rsidTr="00F16E98">
        <w:trPr>
          <w:trHeight w:val="208"/>
        </w:trPr>
        <w:tc>
          <w:tcPr>
            <w:tcW w:w="889" w:type="pct"/>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60</w:t>
            </w:r>
            <w:r w:rsidR="00F16E98">
              <w:rPr>
                <w:rFonts w:cs="Traditional Arabic"/>
                <w:sz w:val="18"/>
                <w:szCs w:val="26"/>
                <w:rtl/>
                <w:lang w:val="en-US"/>
              </w:rPr>
              <w:t xml:space="preserve"> </w:t>
            </w:r>
            <w:r w:rsidRPr="00162D20">
              <w:rPr>
                <w:rFonts w:cs="Traditional Arabic"/>
                <w:sz w:val="18"/>
                <w:szCs w:val="26"/>
                <w:rtl/>
                <w:lang w:val="en-US"/>
              </w:rPr>
              <w:t>&lt;</w:t>
            </w:r>
            <w:r w:rsidR="00F16E98">
              <w:rPr>
                <w:rFonts w:cs="Traditional Arabic"/>
                <w:sz w:val="18"/>
                <w:szCs w:val="26"/>
                <w:rtl/>
                <w:lang w:val="en-US"/>
              </w:rPr>
              <w:t xml:space="preserve"> </w:t>
            </w:r>
            <w:r w:rsidRPr="00AB3ED1">
              <w:rPr>
                <w:rFonts w:cs="Traditional Arabic"/>
                <w:sz w:val="18"/>
                <w:szCs w:val="26"/>
                <w:rtl/>
                <w:lang w:val="en-US"/>
              </w:rPr>
              <w:t>65</w:t>
            </w:r>
          </w:p>
        </w:tc>
        <w:tc>
          <w:tcPr>
            <w:tcW w:w="104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73</w:t>
            </w:r>
            <w:r w:rsidR="00F16E98">
              <w:rPr>
                <w:rFonts w:cs="Traditional Arabic"/>
                <w:sz w:val="18"/>
                <w:szCs w:val="26"/>
                <w:rtl/>
                <w:lang w:val="en-US"/>
              </w:rPr>
              <w:t>.</w:t>
            </w:r>
            <w:r w:rsidRPr="00AB3ED1">
              <w:rPr>
                <w:rFonts w:cs="Traditional Arabic"/>
                <w:sz w:val="18"/>
                <w:szCs w:val="26"/>
                <w:rtl/>
                <w:lang w:val="en-US"/>
              </w:rPr>
              <w:t>2</w:t>
            </w:r>
          </w:p>
        </w:tc>
        <w:tc>
          <w:tcPr>
            <w:tcW w:w="1182"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77</w:t>
            </w:r>
            <w:r w:rsidR="00F16E98">
              <w:rPr>
                <w:rFonts w:cs="Traditional Arabic"/>
                <w:sz w:val="18"/>
                <w:szCs w:val="26"/>
                <w:rtl/>
                <w:lang w:val="en-US"/>
              </w:rPr>
              <w:t>.</w:t>
            </w:r>
            <w:r w:rsidRPr="00AB3ED1">
              <w:rPr>
                <w:rFonts w:cs="Traditional Arabic"/>
                <w:sz w:val="18"/>
                <w:szCs w:val="26"/>
                <w:rtl/>
                <w:lang w:val="en-US"/>
              </w:rPr>
              <w:t>4</w:t>
            </w:r>
          </w:p>
        </w:tc>
        <w:tc>
          <w:tcPr>
            <w:tcW w:w="1221"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68</w:t>
            </w:r>
            <w:r w:rsidR="00F16E98">
              <w:rPr>
                <w:rFonts w:cs="Traditional Arabic"/>
                <w:sz w:val="18"/>
                <w:szCs w:val="26"/>
                <w:rtl/>
                <w:lang w:val="en-US"/>
              </w:rPr>
              <w:t>.</w:t>
            </w:r>
            <w:r w:rsidRPr="00AB3ED1">
              <w:rPr>
                <w:rFonts w:cs="Traditional Arabic"/>
                <w:sz w:val="18"/>
                <w:szCs w:val="26"/>
                <w:rtl/>
                <w:lang w:val="en-US"/>
              </w:rPr>
              <w:t>1</w:t>
            </w:r>
          </w:p>
        </w:tc>
        <w:tc>
          <w:tcPr>
            <w:tcW w:w="664" w:type="pct"/>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9</w:t>
            </w:r>
            <w:r w:rsidR="00F16E98">
              <w:rPr>
                <w:rFonts w:cs="Traditional Arabic"/>
                <w:sz w:val="18"/>
                <w:szCs w:val="26"/>
                <w:rtl/>
                <w:lang w:val="en-US"/>
              </w:rPr>
              <w:t>.</w:t>
            </w:r>
            <w:r w:rsidRPr="00AB3ED1">
              <w:rPr>
                <w:rFonts w:cs="Traditional Arabic"/>
                <w:sz w:val="18"/>
                <w:szCs w:val="26"/>
                <w:rtl/>
                <w:lang w:val="en-US"/>
              </w:rPr>
              <w:t>3</w:t>
            </w:r>
          </w:p>
        </w:tc>
      </w:tr>
      <w:tr w:rsidR="00162D20" w:rsidRPr="00162D20" w:rsidTr="00F16E98">
        <w:trPr>
          <w:trHeight w:val="208"/>
        </w:trPr>
        <w:tc>
          <w:tcPr>
            <w:tcW w:w="889" w:type="pct"/>
            <w:tcBorders>
              <w:bottom w:val="single" w:sz="4" w:space="0" w:color="auto"/>
            </w:tcBorders>
            <w:noWrap/>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162D20">
              <w:rPr>
                <w:rFonts w:cs="Traditional Arabic"/>
                <w:sz w:val="18"/>
                <w:szCs w:val="26"/>
                <w:rtl/>
                <w:lang w:val="en-US"/>
              </w:rPr>
              <w:t xml:space="preserve">أكثر من </w:t>
            </w:r>
            <w:r w:rsidRPr="00AB3ED1">
              <w:rPr>
                <w:rFonts w:cs="Traditional Arabic"/>
                <w:sz w:val="18"/>
                <w:szCs w:val="26"/>
                <w:rtl/>
                <w:lang w:val="en-US"/>
              </w:rPr>
              <w:t>65</w:t>
            </w:r>
          </w:p>
        </w:tc>
        <w:tc>
          <w:tcPr>
            <w:tcW w:w="1044" w:type="pct"/>
            <w:tcBorders>
              <w:bottom w:val="single" w:sz="4" w:space="0" w:color="auto"/>
            </w:tcBorders>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66</w:t>
            </w:r>
            <w:r w:rsidR="00F16E98">
              <w:rPr>
                <w:rFonts w:cs="Traditional Arabic"/>
                <w:sz w:val="18"/>
                <w:szCs w:val="26"/>
                <w:rtl/>
                <w:lang w:val="en-US"/>
              </w:rPr>
              <w:t>.</w:t>
            </w:r>
            <w:r w:rsidRPr="00AB3ED1">
              <w:rPr>
                <w:rFonts w:cs="Traditional Arabic"/>
                <w:sz w:val="18"/>
                <w:szCs w:val="26"/>
                <w:rtl/>
                <w:lang w:val="en-US"/>
              </w:rPr>
              <w:t>0</w:t>
            </w:r>
          </w:p>
        </w:tc>
        <w:tc>
          <w:tcPr>
            <w:tcW w:w="1182" w:type="pct"/>
            <w:tcBorders>
              <w:bottom w:val="single" w:sz="4" w:space="0" w:color="auto"/>
            </w:tcBorders>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67</w:t>
            </w:r>
            <w:r w:rsidR="00F16E98">
              <w:rPr>
                <w:rFonts w:cs="Traditional Arabic"/>
                <w:sz w:val="18"/>
                <w:szCs w:val="26"/>
                <w:rtl/>
                <w:lang w:val="en-US"/>
              </w:rPr>
              <w:t>.</w:t>
            </w:r>
            <w:r w:rsidRPr="00AB3ED1">
              <w:rPr>
                <w:rFonts w:cs="Traditional Arabic"/>
                <w:sz w:val="18"/>
                <w:szCs w:val="26"/>
                <w:rtl/>
                <w:lang w:val="en-US"/>
              </w:rPr>
              <w:t>6</w:t>
            </w:r>
          </w:p>
        </w:tc>
        <w:tc>
          <w:tcPr>
            <w:tcW w:w="1221" w:type="pct"/>
            <w:tcBorders>
              <w:bottom w:val="single" w:sz="4" w:space="0" w:color="auto"/>
            </w:tcBorders>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63</w:t>
            </w:r>
            <w:r w:rsidR="00F16E98">
              <w:rPr>
                <w:rFonts w:cs="Traditional Arabic"/>
                <w:sz w:val="18"/>
                <w:szCs w:val="26"/>
                <w:rtl/>
                <w:lang w:val="en-US"/>
              </w:rPr>
              <w:t>.</w:t>
            </w:r>
            <w:r w:rsidRPr="00AB3ED1">
              <w:rPr>
                <w:rFonts w:cs="Traditional Arabic"/>
                <w:sz w:val="18"/>
                <w:szCs w:val="26"/>
                <w:rtl/>
                <w:lang w:val="en-US"/>
              </w:rPr>
              <w:t>5</w:t>
            </w:r>
          </w:p>
        </w:tc>
        <w:tc>
          <w:tcPr>
            <w:tcW w:w="664" w:type="pct"/>
            <w:tcBorders>
              <w:bottom w:val="single" w:sz="4" w:space="0" w:color="auto"/>
            </w:tcBorders>
            <w:noWrap/>
            <w:vAlign w:val="bottom"/>
          </w:tcPr>
          <w:p w:rsidR="005611DF" w:rsidRPr="00162D20" w:rsidRDefault="005611DF" w:rsidP="00162D20">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lang w:val="en-US"/>
              </w:rPr>
              <w:t>4</w:t>
            </w:r>
            <w:r w:rsidR="00F16E98">
              <w:rPr>
                <w:rFonts w:cs="Traditional Arabic"/>
                <w:sz w:val="18"/>
                <w:szCs w:val="26"/>
                <w:rtl/>
                <w:lang w:val="en-US"/>
              </w:rPr>
              <w:t>.</w:t>
            </w:r>
            <w:r w:rsidRPr="00AB3ED1">
              <w:rPr>
                <w:rFonts w:cs="Traditional Arabic"/>
                <w:sz w:val="18"/>
                <w:szCs w:val="26"/>
                <w:rtl/>
                <w:lang w:val="en-US"/>
              </w:rPr>
              <w:t>1</w:t>
            </w:r>
          </w:p>
        </w:tc>
      </w:tr>
      <w:tr w:rsidR="00162D20" w:rsidRPr="00162D20" w:rsidTr="00F16E98">
        <w:trPr>
          <w:trHeight w:val="208"/>
        </w:trPr>
        <w:tc>
          <w:tcPr>
            <w:tcW w:w="889" w:type="pct"/>
            <w:tcBorders>
              <w:top w:val="single" w:sz="4" w:space="0" w:color="auto"/>
              <w:bottom w:val="single" w:sz="12" w:space="0" w:color="auto"/>
            </w:tcBorders>
            <w:noWrap/>
          </w:tcPr>
          <w:p w:rsidR="005611DF" w:rsidRPr="00F16E98" w:rsidRDefault="005611DF" w:rsidP="00F16E98">
            <w:pPr>
              <w:pStyle w:val="SingleTxtG"/>
              <w:suppressAutoHyphens w:val="0"/>
              <w:bidi/>
              <w:spacing w:before="20" w:after="40" w:line="280" w:lineRule="exact"/>
              <w:ind w:left="57" w:right="57" w:firstLine="181"/>
              <w:jc w:val="lowKashida"/>
              <w:rPr>
                <w:rFonts w:cs="Traditional Arabic"/>
                <w:b/>
                <w:bCs/>
                <w:sz w:val="18"/>
                <w:szCs w:val="26"/>
                <w:lang w:val="en-US"/>
              </w:rPr>
            </w:pPr>
            <w:r w:rsidRPr="00F16E98">
              <w:rPr>
                <w:rFonts w:cs="Traditional Arabic"/>
                <w:b/>
                <w:bCs/>
                <w:sz w:val="18"/>
                <w:szCs w:val="26"/>
                <w:rtl/>
                <w:lang w:val="en-US"/>
              </w:rPr>
              <w:t>المجموع</w:t>
            </w:r>
          </w:p>
        </w:tc>
        <w:tc>
          <w:tcPr>
            <w:tcW w:w="1044" w:type="pct"/>
            <w:tcBorders>
              <w:top w:val="single" w:sz="4" w:space="0" w:color="auto"/>
              <w:bottom w:val="single" w:sz="12" w:space="0" w:color="auto"/>
            </w:tcBorders>
            <w:noWrap/>
            <w:vAlign w:val="bottom"/>
          </w:tcPr>
          <w:p w:rsidR="005611DF" w:rsidRPr="00F16E98" w:rsidRDefault="005611DF" w:rsidP="00162D2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91</w:t>
            </w:r>
            <w:r w:rsidR="00F16E98">
              <w:rPr>
                <w:rFonts w:cs="Traditional Arabic"/>
                <w:b/>
                <w:bCs/>
                <w:sz w:val="18"/>
                <w:szCs w:val="26"/>
                <w:rtl/>
                <w:lang w:val="en-US"/>
              </w:rPr>
              <w:t>.</w:t>
            </w:r>
            <w:r w:rsidRPr="00AB3ED1">
              <w:rPr>
                <w:rFonts w:cs="Traditional Arabic"/>
                <w:b/>
                <w:bCs/>
                <w:sz w:val="18"/>
                <w:szCs w:val="26"/>
                <w:rtl/>
                <w:lang w:val="en-US"/>
              </w:rPr>
              <w:t>0</w:t>
            </w:r>
          </w:p>
        </w:tc>
        <w:tc>
          <w:tcPr>
            <w:tcW w:w="1182" w:type="pct"/>
            <w:tcBorders>
              <w:top w:val="single" w:sz="4" w:space="0" w:color="auto"/>
              <w:bottom w:val="single" w:sz="12" w:space="0" w:color="auto"/>
            </w:tcBorders>
            <w:noWrap/>
            <w:vAlign w:val="bottom"/>
          </w:tcPr>
          <w:p w:rsidR="005611DF" w:rsidRPr="00F16E98" w:rsidRDefault="005611DF" w:rsidP="00162D2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91</w:t>
            </w:r>
            <w:r w:rsidR="00F16E98">
              <w:rPr>
                <w:rFonts w:cs="Traditional Arabic"/>
                <w:b/>
                <w:bCs/>
                <w:sz w:val="18"/>
                <w:szCs w:val="26"/>
                <w:rtl/>
                <w:lang w:val="en-US"/>
              </w:rPr>
              <w:t>.</w:t>
            </w:r>
            <w:r w:rsidRPr="00AB3ED1">
              <w:rPr>
                <w:rFonts w:cs="Traditional Arabic"/>
                <w:b/>
                <w:bCs/>
                <w:sz w:val="18"/>
                <w:szCs w:val="26"/>
                <w:rtl/>
                <w:lang w:val="en-US"/>
              </w:rPr>
              <w:t>9</w:t>
            </w:r>
          </w:p>
        </w:tc>
        <w:tc>
          <w:tcPr>
            <w:tcW w:w="1221" w:type="pct"/>
            <w:tcBorders>
              <w:top w:val="single" w:sz="4" w:space="0" w:color="auto"/>
              <w:bottom w:val="single" w:sz="12" w:space="0" w:color="auto"/>
            </w:tcBorders>
            <w:noWrap/>
            <w:vAlign w:val="bottom"/>
          </w:tcPr>
          <w:p w:rsidR="005611DF" w:rsidRPr="00F16E98" w:rsidRDefault="005611DF" w:rsidP="00162D2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90</w:t>
            </w:r>
            <w:r w:rsidR="00F16E98">
              <w:rPr>
                <w:rFonts w:cs="Traditional Arabic"/>
                <w:b/>
                <w:bCs/>
                <w:sz w:val="18"/>
                <w:szCs w:val="26"/>
                <w:rtl/>
                <w:lang w:val="en-US"/>
              </w:rPr>
              <w:t>.</w:t>
            </w:r>
            <w:r w:rsidRPr="00AB3ED1">
              <w:rPr>
                <w:rFonts w:cs="Traditional Arabic"/>
                <w:b/>
                <w:bCs/>
                <w:sz w:val="18"/>
                <w:szCs w:val="26"/>
                <w:rtl/>
                <w:lang w:val="en-US"/>
              </w:rPr>
              <w:t>1</w:t>
            </w:r>
          </w:p>
        </w:tc>
        <w:tc>
          <w:tcPr>
            <w:tcW w:w="664" w:type="pct"/>
            <w:tcBorders>
              <w:top w:val="single" w:sz="4" w:space="0" w:color="auto"/>
              <w:bottom w:val="single" w:sz="12" w:space="0" w:color="auto"/>
            </w:tcBorders>
            <w:noWrap/>
            <w:vAlign w:val="bottom"/>
          </w:tcPr>
          <w:p w:rsidR="005611DF" w:rsidRPr="00F16E98" w:rsidRDefault="005611DF" w:rsidP="00162D20">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1</w:t>
            </w:r>
            <w:r w:rsidR="00F16E98">
              <w:rPr>
                <w:rFonts w:cs="Traditional Arabic"/>
                <w:b/>
                <w:bCs/>
                <w:sz w:val="18"/>
                <w:szCs w:val="26"/>
                <w:rtl/>
                <w:lang w:val="en-US"/>
              </w:rPr>
              <w:t>.</w:t>
            </w:r>
            <w:r w:rsidRPr="00AB3ED1">
              <w:rPr>
                <w:rFonts w:cs="Traditional Arabic"/>
                <w:b/>
                <w:bCs/>
                <w:sz w:val="18"/>
                <w:szCs w:val="26"/>
                <w:rtl/>
                <w:lang w:val="en-US"/>
              </w:rPr>
              <w:t>8</w:t>
            </w:r>
          </w:p>
        </w:tc>
      </w:tr>
    </w:tbl>
    <w:p w:rsidR="005611DF" w:rsidRPr="00F16E98" w:rsidRDefault="005611DF" w:rsidP="00F16E98">
      <w:pPr>
        <w:pStyle w:val="SingleTxtGA"/>
        <w:spacing w:before="120"/>
        <w:rPr>
          <w:sz w:val="16"/>
          <w:szCs w:val="26"/>
          <w:rtl/>
          <w:lang w:bidi="ar-EG"/>
        </w:rPr>
      </w:pPr>
      <w:r w:rsidRPr="00F16E98">
        <w:rPr>
          <w:iCs/>
          <w:sz w:val="16"/>
          <w:szCs w:val="26"/>
          <w:rtl/>
          <w:lang w:bidi="ar-EG"/>
        </w:rPr>
        <w:t>المصدر:</w:t>
      </w:r>
      <w:r w:rsidR="00F16E98" w:rsidRPr="00F16E98">
        <w:rPr>
          <w:iCs/>
          <w:sz w:val="16"/>
          <w:szCs w:val="26"/>
          <w:rtl/>
          <w:lang w:bidi="ar-EG"/>
        </w:rPr>
        <w:tab/>
      </w:r>
      <w:r w:rsidRPr="00F16E98">
        <w:rPr>
          <w:sz w:val="16"/>
          <w:szCs w:val="26"/>
          <w:rtl/>
          <w:lang w:bidi="ar-EG"/>
        </w:rPr>
        <w:t xml:space="preserve">المكتب الوطني للإحصاءات، التعداد الوطني للسكان والمساكن، </w:t>
      </w:r>
      <w:r w:rsidRPr="00AB3ED1">
        <w:rPr>
          <w:sz w:val="16"/>
          <w:szCs w:val="26"/>
          <w:rtl/>
          <w:lang w:bidi="ar-EG"/>
        </w:rPr>
        <w:t>2002</w:t>
      </w:r>
      <w:r w:rsidR="00F16E98">
        <w:rPr>
          <w:sz w:val="16"/>
          <w:szCs w:val="26"/>
          <w:rtl/>
          <w:lang w:bidi="ar-EG"/>
        </w:rPr>
        <w:t>.</w:t>
      </w:r>
    </w:p>
    <w:p w:rsidR="00F16E98" w:rsidRDefault="005611DF" w:rsidP="00F16E98">
      <w:pPr>
        <w:pStyle w:val="SingleTxtGA"/>
        <w:keepNext/>
        <w:keepLines/>
        <w:spacing w:after="0"/>
        <w:rPr>
          <w:rtl/>
          <w:lang w:bidi="ar-EG"/>
        </w:rPr>
      </w:pPr>
      <w:bookmarkStart w:id="94" w:name="s4"/>
      <w:r w:rsidRPr="00601287">
        <w:rPr>
          <w:rtl/>
          <w:lang w:bidi="ar-EG"/>
        </w:rPr>
        <w:t>الشكل</w:t>
      </w:r>
      <w:r w:rsidR="00F16E98">
        <w:rPr>
          <w:rtl/>
          <w:lang w:bidi="ar-EG"/>
        </w:rPr>
        <w:t xml:space="preserve"> </w:t>
      </w:r>
      <w:r w:rsidR="00F16E98" w:rsidRPr="00AB3ED1">
        <w:rPr>
          <w:rtl/>
          <w:lang w:bidi="ar-EG"/>
        </w:rPr>
        <w:t>4</w:t>
      </w:r>
    </w:p>
    <w:p w:rsidR="005611DF" w:rsidRDefault="005611DF" w:rsidP="00F16E98">
      <w:pPr>
        <w:pStyle w:val="SingleTxtGA"/>
        <w:keepNext/>
        <w:keepLines/>
        <w:rPr>
          <w:b/>
          <w:bCs/>
          <w:rtl/>
          <w:lang w:bidi="ar-EG"/>
        </w:rPr>
      </w:pPr>
      <w:r w:rsidRPr="00F16E98">
        <w:rPr>
          <w:b/>
          <w:bCs/>
          <w:rtl/>
          <w:lang w:bidi="ar-EG"/>
        </w:rPr>
        <w:t xml:space="preserve">معدلات الإلمام بالقراءة والكتابة للسكان الذين تبلغ أعمارهم </w:t>
      </w:r>
      <w:r w:rsidRPr="00AB3ED1">
        <w:rPr>
          <w:b/>
          <w:bCs/>
          <w:rtl/>
          <w:lang w:bidi="ar-EG"/>
        </w:rPr>
        <w:t>15</w:t>
      </w:r>
      <w:r w:rsidRPr="00F16E98">
        <w:rPr>
          <w:b/>
          <w:bCs/>
          <w:rtl/>
          <w:lang w:bidi="ar-EG"/>
        </w:rPr>
        <w:t xml:space="preserve"> سنة أو أكثر، بحسب نوع الجنس</w:t>
      </w:r>
    </w:p>
    <w:p w:rsidR="00F16E98" w:rsidRDefault="00CF6B47" w:rsidP="00F16E98">
      <w:pPr>
        <w:pStyle w:val="SingleTxtGA"/>
        <w:spacing w:after="0" w:line="240" w:lineRule="auto"/>
        <w:jc w:val="center"/>
        <w:rPr>
          <w:rtl/>
          <w:lang w:bidi="ar-EG"/>
        </w:rPr>
      </w:pPr>
      <w:r>
        <w:rPr>
          <w:noProof/>
        </w:rPr>
        <w:pict>
          <v:group id="_x0000_s1033" style="position:absolute;left:0;text-align:left;margin-left:67.8pt;margin-top:26.7pt;width:254.25pt;height:171.75pt;z-index:9" coordorigin="2490,10155" coordsize="5085,3435">
            <v:shape id="_x0000_s1034" type="#_x0000_t202" style="position:absolute;left:5874;top:13257;width:366;height:333" o:regroupid="1" filled="f" stroked="f">
              <v:textbox style="mso-next-textbox:#_x0000_s1034" inset="0,0,0,0">
                <w:txbxContent>
                  <w:p w:rsidR="00B5628C" w:rsidRPr="00F16E98" w:rsidRDefault="00B5628C" w:rsidP="00F16E98">
                    <w:pPr>
                      <w:spacing w:before="60" w:line="144" w:lineRule="auto"/>
                      <w:jc w:val="right"/>
                      <w:rPr>
                        <w:sz w:val="18"/>
                        <w:szCs w:val="26"/>
                      </w:rPr>
                    </w:pPr>
                    <w:r>
                      <w:rPr>
                        <w:sz w:val="18"/>
                        <w:szCs w:val="26"/>
                        <w:rtl/>
                      </w:rPr>
                      <w:t>إناث</w:t>
                    </w:r>
                  </w:p>
                </w:txbxContent>
              </v:textbox>
            </v:shape>
            <v:shape id="_x0000_s1035" type="#_x0000_t202" style="position:absolute;left:7014;top:13278;width:561;height:288" o:regroupid="1" filled="f" stroked="f">
              <v:textbox style="mso-next-textbox:#_x0000_s1035" inset="0,0,0,0">
                <w:txbxContent>
                  <w:p w:rsidR="00B5628C" w:rsidRPr="00F16E98" w:rsidRDefault="00B5628C" w:rsidP="00F16E98">
                    <w:pPr>
                      <w:spacing w:before="60" w:line="144" w:lineRule="auto"/>
                      <w:jc w:val="right"/>
                      <w:rPr>
                        <w:sz w:val="18"/>
                        <w:szCs w:val="26"/>
                      </w:rPr>
                    </w:pPr>
                    <w:r>
                      <w:rPr>
                        <w:sz w:val="18"/>
                        <w:szCs w:val="26"/>
                        <w:rtl/>
                      </w:rPr>
                      <w:t>ذكور</w:t>
                    </w:r>
                  </w:p>
                </w:txbxContent>
              </v:textbox>
            </v:shape>
            <v:shape id="_x0000_s1036" type="#_x0000_t202" style="position:absolute;left:2490;top:10155;width:441;height:2310" o:regroupid="1" filled="f" stroked="f">
              <v:textbox style="layout-flow:vertical;mso-layout-flow-alt:bottom-to-top;mso-next-textbox:#_x0000_s1036" inset="0,0,0,0">
                <w:txbxContent>
                  <w:p w:rsidR="00B5628C" w:rsidRPr="00F16E98" w:rsidRDefault="00B5628C" w:rsidP="00F16E98">
                    <w:pPr>
                      <w:spacing w:before="60" w:line="144" w:lineRule="auto"/>
                      <w:jc w:val="center"/>
                      <w:rPr>
                        <w:b/>
                        <w:bCs/>
                        <w:sz w:val="18"/>
                        <w:szCs w:val="26"/>
                      </w:rPr>
                    </w:pPr>
                    <w:r>
                      <w:rPr>
                        <w:b/>
                        <w:bCs/>
                        <w:sz w:val="18"/>
                        <w:szCs w:val="26"/>
                        <w:rtl/>
                      </w:rPr>
                      <w:t>معدلات الإلمام بالقراءة والكتابة</w:t>
                    </w:r>
                  </w:p>
                </w:txbxContent>
              </v:textbox>
            </v:shape>
            <w10:wrap anchorx="page"/>
          </v:group>
        </w:pict>
      </w:r>
      <w:r w:rsidR="005C4308">
        <w:rPr>
          <w:lang w:bidi="ar-EG"/>
        </w:rPr>
        <w:pict>
          <v:shape id="_x0000_i1028" type="#_x0000_t75" style="width:361.5pt;height:201pt">
            <v:imagedata r:id="rId12" o:title=""/>
          </v:shape>
        </w:pict>
      </w:r>
    </w:p>
    <w:bookmarkEnd w:id="94"/>
    <w:p w:rsidR="005611DF" w:rsidRPr="003D4BB2" w:rsidRDefault="005611DF" w:rsidP="003D4BB2">
      <w:pPr>
        <w:pStyle w:val="SingleTxtGA"/>
        <w:spacing w:before="120"/>
        <w:rPr>
          <w:sz w:val="16"/>
          <w:szCs w:val="10"/>
        </w:rPr>
      </w:pPr>
      <w:r w:rsidRPr="003D4BB2">
        <w:rPr>
          <w:iCs/>
          <w:sz w:val="16"/>
          <w:szCs w:val="26"/>
          <w:rtl/>
          <w:lang w:bidi="ar-EG"/>
        </w:rPr>
        <w:t>المصدر:</w:t>
      </w:r>
      <w:r w:rsidR="00F16E98" w:rsidRPr="003D4BB2">
        <w:rPr>
          <w:iCs/>
          <w:sz w:val="16"/>
          <w:szCs w:val="26"/>
          <w:rtl/>
          <w:lang w:bidi="ar-EG"/>
        </w:rPr>
        <w:tab/>
      </w:r>
      <w:r w:rsidRPr="003D4BB2">
        <w:rPr>
          <w:sz w:val="16"/>
          <w:szCs w:val="26"/>
          <w:rtl/>
          <w:lang w:bidi="ar-EG"/>
        </w:rPr>
        <w:t xml:space="preserve">المكتب الوطني للإحصاءات، التعداد الوطني للسكان والمساكن، </w:t>
      </w:r>
      <w:r w:rsidRPr="00AB3ED1">
        <w:rPr>
          <w:sz w:val="16"/>
          <w:szCs w:val="26"/>
          <w:rtl/>
          <w:lang w:bidi="ar-EG"/>
        </w:rPr>
        <w:t>2002</w:t>
      </w:r>
      <w:r w:rsidR="00F16E98" w:rsidRPr="003D4BB2">
        <w:rPr>
          <w:sz w:val="16"/>
          <w:szCs w:val="26"/>
          <w:rtl/>
          <w:lang w:bidi="ar-EG"/>
        </w:rPr>
        <w:t>.</w:t>
      </w:r>
    </w:p>
    <w:p w:rsidR="005611DF" w:rsidRPr="00601287" w:rsidRDefault="005611DF" w:rsidP="003D4BB2">
      <w:pPr>
        <w:pStyle w:val="H23GA"/>
        <w:rPr>
          <w:rtl/>
        </w:rPr>
      </w:pPr>
      <w:r w:rsidRPr="00601287">
        <w:tab/>
      </w:r>
      <w:r w:rsidRPr="00601287">
        <w:tab/>
      </w:r>
      <w:r w:rsidRPr="00601287">
        <w:rPr>
          <w:rtl/>
          <w:lang w:bidi="ar-EG"/>
        </w:rPr>
        <w:t xml:space="preserve">التعليم عن بعد والتعليم في أثناء الخدمة </w:t>
      </w:r>
    </w:p>
    <w:p w:rsidR="005611DF" w:rsidRPr="00601287" w:rsidRDefault="005611DF" w:rsidP="003D4BB2">
      <w:pPr>
        <w:pStyle w:val="SingleTxtGA"/>
        <w:rPr>
          <w:lang w:bidi="ar-EG"/>
        </w:rPr>
      </w:pPr>
      <w:r w:rsidRPr="00AB3ED1">
        <w:rPr>
          <w:rtl/>
          <w:lang w:bidi="ar-EG"/>
        </w:rPr>
        <w:t>352</w:t>
      </w:r>
      <w:r w:rsidRPr="00601287">
        <w:rPr>
          <w:rtl/>
          <w:lang w:bidi="ar-EG"/>
        </w:rPr>
        <w:t>-</w:t>
      </w:r>
      <w:r w:rsidRPr="00601287">
        <w:rPr>
          <w:rtl/>
          <w:lang w:bidi="ar-EG"/>
        </w:rPr>
        <w:tab/>
        <w:t xml:space="preserve">يعني هذا المجال بالأفراد الراغبين في الالتحاق بدورات دراسية على المستوى الجامعي في جامعات أجنبية. ويتم هذا عن بعد ويعمل مركز تعليم الكبار والتعليم عن بعد كوكالة داعمة للطلبة. وإضافة إلى ذلك، يٌعد المركز مقررات دراسية قصيرة تدرس عن طريق الإنترنت لتلبية احتياجات الدارسين الكبار. كما يعد المركز مجموعة عريضة من المقررات الدراسية القصيرة تقدم إما كبرامج للتعليم في أثناء الخدمة للمنظمات أو للأفراد. ويشكل النساء </w:t>
      </w:r>
      <w:r w:rsidRPr="00AB3ED1">
        <w:rPr>
          <w:rtl/>
          <w:lang w:bidi="ar-EG"/>
        </w:rPr>
        <w:t>65</w:t>
      </w:r>
      <w:r w:rsidRPr="00601287">
        <w:rPr>
          <w:rtl/>
          <w:lang w:bidi="ar-EG"/>
        </w:rPr>
        <w:t xml:space="preserve"> في المائة من المشاركين الملتحقين بالمقررات الدراسية للتعلم عن بعد وأكثر من </w:t>
      </w:r>
      <w:r w:rsidRPr="00AB3ED1">
        <w:rPr>
          <w:rtl/>
          <w:lang w:bidi="ar-EG"/>
        </w:rPr>
        <w:t>90</w:t>
      </w:r>
      <w:r w:rsidRPr="00601287">
        <w:rPr>
          <w:rtl/>
          <w:lang w:bidi="ar-EG"/>
        </w:rPr>
        <w:t xml:space="preserve"> في المائة من المشاركين الملتحقين بمقررات دراسية قصيرة. </w:t>
      </w:r>
    </w:p>
    <w:p w:rsidR="005611DF" w:rsidRPr="00601287" w:rsidRDefault="005611DF" w:rsidP="003D4BB2">
      <w:pPr>
        <w:pStyle w:val="H23GA"/>
      </w:pPr>
      <w:r w:rsidRPr="00601287">
        <w:tab/>
      </w:r>
      <w:r w:rsidRPr="00601287">
        <w:tab/>
      </w:r>
      <w:r w:rsidRPr="00601287">
        <w:rPr>
          <w:rtl/>
          <w:lang w:bidi="ar-EG"/>
        </w:rPr>
        <w:t>تقليص معدلات تسرب الإناث</w:t>
      </w:r>
    </w:p>
    <w:p w:rsidR="005611DF" w:rsidRPr="00601287" w:rsidRDefault="005611DF" w:rsidP="003D4BB2">
      <w:pPr>
        <w:pStyle w:val="SingleTxtGA"/>
      </w:pPr>
      <w:r w:rsidRPr="00AB3ED1">
        <w:rPr>
          <w:rtl/>
          <w:lang w:bidi="ar-EG"/>
        </w:rPr>
        <w:t>353</w:t>
      </w:r>
      <w:r w:rsidRPr="00601287">
        <w:rPr>
          <w:rtl/>
          <w:lang w:bidi="ar-EG"/>
        </w:rPr>
        <w:t>-</w:t>
      </w:r>
      <w:r w:rsidRPr="00601287">
        <w:rPr>
          <w:rtl/>
          <w:lang w:bidi="ar-EG"/>
        </w:rPr>
        <w:tab/>
        <w:t xml:space="preserve">معدلات تسرب الإناث من المدارس لم تكن أمراً مقلقاً في التسعينيات من القرن الماضي بسبب الأعداد القليلة للغاية التي كانت تتسرب من المدارس. غير أن الأرقام التي صدرت حديثاً من وحدة دعم الطلاب في وزارة التعليم تبين أن الأرقام آخذه في التزايد لكل من الفتيات والفتيان. ويبن الجدول </w:t>
      </w:r>
      <w:r w:rsidRPr="00AB3ED1">
        <w:rPr>
          <w:rtl/>
          <w:lang w:bidi="ar-EG"/>
        </w:rPr>
        <w:t>14</w:t>
      </w:r>
      <w:r w:rsidRPr="00601287">
        <w:rPr>
          <w:rtl/>
          <w:lang w:bidi="ar-EG"/>
        </w:rPr>
        <w:t>، عدد الطلبة المتسربين من المدارس قبل إتمام الصف الثانوي الخامس</w:t>
      </w:r>
      <w:r w:rsidR="003D4BB2" w:rsidRPr="003D4BB2">
        <w:rPr>
          <w:vertAlign w:val="superscript"/>
          <w:rtl/>
          <w:lang w:bidi="ar-EG"/>
        </w:rPr>
        <w:t>(</w:t>
      </w:r>
      <w:r w:rsidRPr="00AB3ED1">
        <w:rPr>
          <w:rStyle w:val="FootnoteReference"/>
          <w:sz w:val="18"/>
          <w:rtl/>
          <w:lang w:bidi="ar-EG"/>
        </w:rPr>
        <w:footnoteReference w:id="44"/>
      </w:r>
      <w:r w:rsidR="003D4BB2" w:rsidRPr="003D4BB2">
        <w:rPr>
          <w:vertAlign w:val="superscript"/>
          <w:rtl/>
          <w:lang w:bidi="ar-EG"/>
        </w:rPr>
        <w:t>)</w:t>
      </w:r>
      <w:r w:rsidRPr="00601287">
        <w:rPr>
          <w:rtl/>
          <w:lang w:bidi="ar-EG"/>
        </w:rPr>
        <w:t xml:space="preserve">. وتبين الأعداد الواردة بين قوسين عدد الطالبات اللائي تركن المدرسة بسبب الحمل. </w:t>
      </w:r>
    </w:p>
    <w:p w:rsidR="005611DF" w:rsidRPr="003D4BB2" w:rsidRDefault="005611DF" w:rsidP="003D4BB2">
      <w:pPr>
        <w:pStyle w:val="SingleTxtGA"/>
        <w:jc w:val="left"/>
        <w:rPr>
          <w:b/>
          <w:bCs/>
          <w:rtl/>
          <w:lang w:bidi="ar-EG"/>
        </w:rPr>
      </w:pPr>
      <w:bookmarkStart w:id="95" w:name="Ta14"/>
      <w:r w:rsidRPr="00601287">
        <w:rPr>
          <w:rtl/>
          <w:lang w:bidi="ar-EG"/>
        </w:rPr>
        <w:t xml:space="preserve">الجدول </w:t>
      </w:r>
      <w:r w:rsidRPr="00AB3ED1">
        <w:rPr>
          <w:rtl/>
          <w:lang w:bidi="ar-EG"/>
        </w:rPr>
        <w:t>14</w:t>
      </w:r>
      <w:r w:rsidR="003D4BB2">
        <w:rPr>
          <w:rtl/>
          <w:lang w:bidi="ar-EG"/>
        </w:rPr>
        <w:br/>
      </w:r>
      <w:r w:rsidRPr="003D4BB2">
        <w:rPr>
          <w:b/>
          <w:bCs/>
          <w:rtl/>
          <w:lang w:bidi="ar-EG"/>
        </w:rPr>
        <w:t xml:space="preserve">أعداد الطلبة المتسربين من </w:t>
      </w:r>
      <w:r w:rsidRPr="00AB3ED1">
        <w:rPr>
          <w:b/>
          <w:bCs/>
          <w:rtl/>
          <w:lang w:bidi="ar-EG"/>
        </w:rPr>
        <w:t>2004</w:t>
      </w:r>
      <w:r w:rsidRPr="003D4BB2">
        <w:rPr>
          <w:b/>
          <w:bCs/>
          <w:rtl/>
          <w:lang w:bidi="ar-EG"/>
        </w:rPr>
        <w:t xml:space="preserve"> إلى </w:t>
      </w:r>
      <w:r w:rsidRPr="00AB3ED1">
        <w:rPr>
          <w:b/>
          <w:bCs/>
          <w:rtl/>
          <w:lang w:bidi="ar-EG"/>
        </w:rPr>
        <w:t>2009</w:t>
      </w:r>
      <w:r w:rsidRPr="003D4BB2">
        <w:rPr>
          <w:b/>
          <w:bCs/>
          <w:rtl/>
          <w:lang w:bidi="ar-EG"/>
        </w:rPr>
        <w:t>، بحسب نوع الجنس</w:t>
      </w:r>
      <w:bookmarkEnd w:id="95"/>
    </w:p>
    <w:tbl>
      <w:tblPr>
        <w:bidiVisual/>
        <w:tblW w:w="7167" w:type="dxa"/>
        <w:tblInd w:w="1239" w:type="dxa"/>
        <w:tblBorders>
          <w:top w:val="single" w:sz="4" w:space="0" w:color="auto"/>
        </w:tblBorders>
        <w:tblCellMar>
          <w:left w:w="0" w:type="dxa"/>
          <w:right w:w="0" w:type="dxa"/>
        </w:tblCellMar>
        <w:tblLook w:val="00A0" w:firstRow="1" w:lastRow="0" w:firstColumn="1" w:lastColumn="0" w:noHBand="0" w:noVBand="0"/>
      </w:tblPr>
      <w:tblGrid>
        <w:gridCol w:w="2160"/>
        <w:gridCol w:w="2160"/>
        <w:gridCol w:w="2160"/>
        <w:gridCol w:w="687"/>
      </w:tblGrid>
      <w:tr w:rsidR="005611DF" w:rsidRPr="003D4BB2" w:rsidTr="003D4BB2">
        <w:trPr>
          <w:trHeight w:val="240"/>
          <w:tblHeader/>
        </w:trPr>
        <w:tc>
          <w:tcPr>
            <w:tcW w:w="1507" w:type="pct"/>
            <w:tcBorders>
              <w:top w:val="single" w:sz="4" w:space="0" w:color="auto"/>
              <w:bottom w:val="single" w:sz="12" w:space="0" w:color="auto"/>
            </w:tcBorders>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bCs/>
                <w:i/>
                <w:szCs w:val="28"/>
              </w:rPr>
            </w:pPr>
          </w:p>
        </w:tc>
        <w:tc>
          <w:tcPr>
            <w:tcW w:w="1507" w:type="pct"/>
            <w:tcBorders>
              <w:top w:val="single" w:sz="4" w:space="0" w:color="auto"/>
              <w:bottom w:val="single" w:sz="12" w:space="0" w:color="auto"/>
            </w:tcBorders>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i/>
                <w:iCs/>
                <w:szCs w:val="28"/>
                <w:lang w:bidi="ar-EG"/>
              </w:rPr>
            </w:pPr>
            <w:r w:rsidRPr="003D4BB2">
              <w:rPr>
                <w:rFonts w:cs="Traditional Arabic"/>
                <w:i/>
                <w:iCs/>
                <w:szCs w:val="28"/>
                <w:rtl/>
              </w:rPr>
              <w:t>ذكور</w:t>
            </w:r>
          </w:p>
        </w:tc>
        <w:tc>
          <w:tcPr>
            <w:tcW w:w="1507" w:type="pct"/>
            <w:tcBorders>
              <w:top w:val="single" w:sz="4" w:space="0" w:color="auto"/>
              <w:bottom w:val="single" w:sz="12" w:space="0" w:color="auto"/>
            </w:tcBorders>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i/>
                <w:iCs/>
                <w:szCs w:val="28"/>
              </w:rPr>
            </w:pPr>
            <w:r w:rsidRPr="003D4BB2">
              <w:rPr>
                <w:rFonts w:cs="Traditional Arabic"/>
                <w:i/>
                <w:iCs/>
                <w:szCs w:val="28"/>
                <w:rtl/>
              </w:rPr>
              <w:t>إناث</w:t>
            </w:r>
          </w:p>
        </w:tc>
        <w:tc>
          <w:tcPr>
            <w:tcW w:w="479" w:type="pct"/>
            <w:tcBorders>
              <w:top w:val="single" w:sz="4" w:space="0" w:color="auto"/>
              <w:bottom w:val="single" w:sz="12" w:space="0" w:color="auto"/>
            </w:tcBorders>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b/>
                <w:bCs/>
                <w:i/>
                <w:iCs/>
                <w:szCs w:val="28"/>
              </w:rPr>
            </w:pPr>
            <w:r w:rsidRPr="003D4BB2">
              <w:rPr>
                <w:rFonts w:cs="Traditional Arabic"/>
                <w:b/>
                <w:bCs/>
                <w:i/>
                <w:iCs/>
                <w:szCs w:val="28"/>
                <w:rtl/>
              </w:rPr>
              <w:t>المجموع</w:t>
            </w:r>
          </w:p>
        </w:tc>
      </w:tr>
      <w:tr w:rsidR="005611DF" w:rsidRPr="003D4BB2" w:rsidTr="003D4BB2">
        <w:trPr>
          <w:trHeight w:val="240"/>
        </w:trPr>
        <w:tc>
          <w:tcPr>
            <w:tcW w:w="1507" w:type="pct"/>
            <w:tcBorders>
              <w:top w:val="single" w:sz="12" w:space="0" w:color="auto"/>
            </w:tcBorders>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2004</w:t>
            </w:r>
          </w:p>
        </w:tc>
        <w:tc>
          <w:tcPr>
            <w:tcW w:w="1507" w:type="pct"/>
            <w:tcBorders>
              <w:top w:val="single" w:sz="12" w:space="0" w:color="auto"/>
            </w:tcBorders>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35</w:t>
            </w:r>
          </w:p>
        </w:tc>
        <w:tc>
          <w:tcPr>
            <w:tcW w:w="1507" w:type="pct"/>
            <w:tcBorders>
              <w:top w:val="single" w:sz="12" w:space="0" w:color="auto"/>
            </w:tcBorders>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31</w:t>
            </w:r>
          </w:p>
        </w:tc>
        <w:tc>
          <w:tcPr>
            <w:tcW w:w="479" w:type="pct"/>
            <w:tcBorders>
              <w:top w:val="single" w:sz="12" w:space="0" w:color="auto"/>
            </w:tcBorders>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66</w:t>
            </w:r>
          </w:p>
        </w:tc>
      </w:tr>
      <w:tr w:rsidR="005611DF" w:rsidRPr="003D4BB2" w:rsidTr="003D4BB2">
        <w:trPr>
          <w:trHeight w:val="240"/>
        </w:trPr>
        <w:tc>
          <w:tcPr>
            <w:tcW w:w="1507" w:type="pct"/>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2005</w:t>
            </w:r>
          </w:p>
        </w:tc>
        <w:tc>
          <w:tcPr>
            <w:tcW w:w="1507"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34</w:t>
            </w:r>
          </w:p>
        </w:tc>
        <w:tc>
          <w:tcPr>
            <w:tcW w:w="1507"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44</w:t>
            </w:r>
          </w:p>
        </w:tc>
        <w:tc>
          <w:tcPr>
            <w:tcW w:w="479"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78</w:t>
            </w:r>
          </w:p>
        </w:tc>
      </w:tr>
      <w:tr w:rsidR="005611DF" w:rsidRPr="003D4BB2" w:rsidTr="003D4BB2">
        <w:trPr>
          <w:trHeight w:val="240"/>
        </w:trPr>
        <w:tc>
          <w:tcPr>
            <w:tcW w:w="1507" w:type="pct"/>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2006</w:t>
            </w:r>
          </w:p>
        </w:tc>
        <w:tc>
          <w:tcPr>
            <w:tcW w:w="1507"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66</w:t>
            </w:r>
          </w:p>
        </w:tc>
        <w:tc>
          <w:tcPr>
            <w:tcW w:w="1507"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30</w:t>
            </w:r>
            <w:r w:rsidRPr="003D4BB2">
              <w:rPr>
                <w:rFonts w:cs="Traditional Arabic"/>
                <w:szCs w:val="28"/>
                <w:rtl/>
              </w:rPr>
              <w:t>(</w:t>
            </w:r>
            <w:r w:rsidRPr="00AB3ED1">
              <w:rPr>
                <w:rFonts w:cs="Traditional Arabic"/>
                <w:szCs w:val="28"/>
                <w:rtl/>
              </w:rPr>
              <w:t>5</w:t>
            </w:r>
            <w:r w:rsidRPr="003D4BB2">
              <w:rPr>
                <w:rFonts w:cs="Traditional Arabic"/>
                <w:szCs w:val="28"/>
                <w:rtl/>
              </w:rPr>
              <w:t>)</w:t>
            </w:r>
          </w:p>
        </w:tc>
        <w:tc>
          <w:tcPr>
            <w:tcW w:w="479"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96</w:t>
            </w:r>
          </w:p>
        </w:tc>
      </w:tr>
      <w:tr w:rsidR="005611DF" w:rsidRPr="003D4BB2" w:rsidTr="003D4BB2">
        <w:trPr>
          <w:trHeight w:val="240"/>
        </w:trPr>
        <w:tc>
          <w:tcPr>
            <w:tcW w:w="1507" w:type="pct"/>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2007</w:t>
            </w:r>
          </w:p>
        </w:tc>
        <w:tc>
          <w:tcPr>
            <w:tcW w:w="1507"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44</w:t>
            </w:r>
          </w:p>
        </w:tc>
        <w:tc>
          <w:tcPr>
            <w:tcW w:w="1507"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40</w:t>
            </w:r>
            <w:r w:rsidRPr="003D4BB2">
              <w:rPr>
                <w:rFonts w:cs="Traditional Arabic"/>
                <w:szCs w:val="28"/>
                <w:rtl/>
              </w:rPr>
              <w:t>(</w:t>
            </w:r>
            <w:r w:rsidRPr="00AB3ED1">
              <w:rPr>
                <w:rFonts w:cs="Traditional Arabic"/>
                <w:szCs w:val="28"/>
                <w:rtl/>
              </w:rPr>
              <w:t>11</w:t>
            </w:r>
            <w:r w:rsidRPr="003D4BB2">
              <w:rPr>
                <w:rFonts w:cs="Traditional Arabic"/>
                <w:szCs w:val="28"/>
                <w:rtl/>
              </w:rPr>
              <w:t>)</w:t>
            </w:r>
          </w:p>
        </w:tc>
        <w:tc>
          <w:tcPr>
            <w:tcW w:w="479"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84</w:t>
            </w:r>
          </w:p>
        </w:tc>
      </w:tr>
      <w:tr w:rsidR="005611DF" w:rsidRPr="003D4BB2" w:rsidTr="003D4BB2">
        <w:trPr>
          <w:trHeight w:val="240"/>
        </w:trPr>
        <w:tc>
          <w:tcPr>
            <w:tcW w:w="1507" w:type="pct"/>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2008</w:t>
            </w:r>
          </w:p>
        </w:tc>
        <w:tc>
          <w:tcPr>
            <w:tcW w:w="1507"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57</w:t>
            </w:r>
          </w:p>
        </w:tc>
        <w:tc>
          <w:tcPr>
            <w:tcW w:w="1507"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50</w:t>
            </w:r>
            <w:r w:rsidRPr="003D4BB2">
              <w:rPr>
                <w:rFonts w:cs="Traditional Arabic"/>
                <w:szCs w:val="28"/>
                <w:rtl/>
              </w:rPr>
              <w:t>(</w:t>
            </w:r>
            <w:r w:rsidRPr="00AB3ED1">
              <w:rPr>
                <w:rFonts w:cs="Traditional Arabic"/>
                <w:szCs w:val="28"/>
                <w:rtl/>
              </w:rPr>
              <w:t>25</w:t>
            </w:r>
            <w:r w:rsidRPr="003D4BB2">
              <w:rPr>
                <w:rFonts w:cs="Traditional Arabic"/>
                <w:szCs w:val="28"/>
                <w:rtl/>
              </w:rPr>
              <w:t>)</w:t>
            </w:r>
          </w:p>
        </w:tc>
        <w:tc>
          <w:tcPr>
            <w:tcW w:w="479" w:type="pct"/>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107</w:t>
            </w:r>
          </w:p>
        </w:tc>
      </w:tr>
      <w:tr w:rsidR="005611DF" w:rsidRPr="003D4BB2" w:rsidTr="003D4BB2">
        <w:trPr>
          <w:trHeight w:val="240"/>
        </w:trPr>
        <w:tc>
          <w:tcPr>
            <w:tcW w:w="1507" w:type="pct"/>
            <w:tcBorders>
              <w:bottom w:val="single" w:sz="12" w:space="0" w:color="auto"/>
            </w:tcBorders>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2009</w:t>
            </w:r>
          </w:p>
        </w:tc>
        <w:tc>
          <w:tcPr>
            <w:tcW w:w="1507" w:type="pct"/>
            <w:tcBorders>
              <w:bottom w:val="single" w:sz="12" w:space="0" w:color="auto"/>
            </w:tcBorders>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68</w:t>
            </w:r>
          </w:p>
        </w:tc>
        <w:tc>
          <w:tcPr>
            <w:tcW w:w="1507" w:type="pct"/>
            <w:tcBorders>
              <w:bottom w:val="single" w:sz="12" w:space="0" w:color="auto"/>
            </w:tcBorders>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42</w:t>
            </w:r>
            <w:r w:rsidRPr="003D4BB2">
              <w:rPr>
                <w:rFonts w:cs="Traditional Arabic"/>
                <w:szCs w:val="28"/>
                <w:rtl/>
              </w:rPr>
              <w:t>(</w:t>
            </w:r>
            <w:r w:rsidRPr="00AB3ED1">
              <w:rPr>
                <w:rFonts w:cs="Traditional Arabic"/>
                <w:szCs w:val="28"/>
                <w:rtl/>
              </w:rPr>
              <w:t>8</w:t>
            </w:r>
            <w:r w:rsidRPr="003D4BB2">
              <w:rPr>
                <w:rFonts w:cs="Traditional Arabic"/>
                <w:szCs w:val="28"/>
                <w:rtl/>
              </w:rPr>
              <w:t>)</w:t>
            </w:r>
          </w:p>
        </w:tc>
        <w:tc>
          <w:tcPr>
            <w:tcW w:w="479" w:type="pct"/>
            <w:tcBorders>
              <w:bottom w:val="single" w:sz="12" w:space="0" w:color="auto"/>
            </w:tcBorders>
            <w:vAlign w:val="bottom"/>
          </w:tcPr>
          <w:p w:rsidR="005611DF" w:rsidRPr="003D4BB2" w:rsidRDefault="005611DF" w:rsidP="003D4BB2">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110</w:t>
            </w:r>
          </w:p>
        </w:tc>
      </w:tr>
    </w:tbl>
    <w:p w:rsidR="005611DF" w:rsidRPr="003D4BB2" w:rsidRDefault="005611DF" w:rsidP="003D4BB2">
      <w:pPr>
        <w:pStyle w:val="SingleTxtGA"/>
        <w:spacing w:before="120"/>
        <w:rPr>
          <w:sz w:val="16"/>
          <w:szCs w:val="26"/>
          <w:lang w:bidi="ar-EG"/>
        </w:rPr>
      </w:pPr>
      <w:r w:rsidRPr="003D4BB2">
        <w:rPr>
          <w:iCs/>
          <w:sz w:val="16"/>
          <w:szCs w:val="26"/>
          <w:rtl/>
          <w:lang w:bidi="ar-EG"/>
        </w:rPr>
        <w:t>المصدر:</w:t>
      </w:r>
      <w:r w:rsidR="003D4BB2" w:rsidRPr="003D4BB2">
        <w:rPr>
          <w:iCs/>
          <w:sz w:val="16"/>
          <w:szCs w:val="26"/>
          <w:rtl/>
          <w:lang w:bidi="ar-EG"/>
        </w:rPr>
        <w:tab/>
      </w:r>
      <w:r w:rsidRPr="003D4BB2">
        <w:rPr>
          <w:sz w:val="16"/>
          <w:szCs w:val="26"/>
          <w:rtl/>
          <w:lang w:bidi="ar-EG"/>
        </w:rPr>
        <w:t>دوائر دعم الطلبة، وزارة التعليم</w:t>
      </w:r>
      <w:r w:rsidR="003D4BB2" w:rsidRPr="003D4BB2">
        <w:rPr>
          <w:sz w:val="16"/>
          <w:szCs w:val="26"/>
          <w:rtl/>
          <w:lang w:bidi="ar-EG"/>
        </w:rPr>
        <w:t>.</w:t>
      </w:r>
    </w:p>
    <w:p w:rsidR="005611DF" w:rsidRPr="00601287" w:rsidRDefault="005611DF" w:rsidP="003D4BB2">
      <w:pPr>
        <w:pStyle w:val="SingleTxtGA"/>
        <w:rPr>
          <w:lang w:bidi="ar-EG"/>
        </w:rPr>
      </w:pPr>
      <w:r w:rsidRPr="00AB3ED1">
        <w:rPr>
          <w:rtl/>
          <w:lang w:bidi="ar-EG"/>
        </w:rPr>
        <w:t>354</w:t>
      </w:r>
      <w:r w:rsidRPr="00601287">
        <w:rPr>
          <w:rtl/>
          <w:lang w:bidi="ar-EG"/>
        </w:rPr>
        <w:t>-</w:t>
      </w:r>
      <w:r w:rsidRPr="00601287">
        <w:rPr>
          <w:rtl/>
          <w:lang w:bidi="ar-EG"/>
        </w:rPr>
        <w:tab/>
        <w:t>غير أن دراسات أخرى تبين أن معدلات التسرب التي يبلغ عنها أقل من معدلات التسرب الفعلية بسب نوعية السجلات التي تحتفظ بها المدارس ولأن بعض المدارس تفصل السكوت بشأن ترك بعض الطلبة ‘الذين يصعب التعامل معهم</w:t>
      </w:r>
      <w:r w:rsidR="003D4BB2">
        <w:rPr>
          <w:rtl/>
          <w:lang w:bidi="ar-EG"/>
        </w:rPr>
        <w:t>‘</w:t>
      </w:r>
      <w:r w:rsidRPr="00601287">
        <w:rPr>
          <w:rtl/>
          <w:lang w:bidi="ar-EG"/>
        </w:rPr>
        <w:t>. وقد أفاد تقرير نولان</w:t>
      </w:r>
      <w:r w:rsidR="00B4315F" w:rsidRPr="00B4315F">
        <w:rPr>
          <w:vertAlign w:val="superscript"/>
          <w:rtl/>
          <w:lang w:bidi="ar-EG"/>
        </w:rPr>
        <w:t>(</w:t>
      </w:r>
      <w:r w:rsidRPr="00AB3ED1">
        <w:rPr>
          <w:rStyle w:val="FootnoteReference"/>
          <w:sz w:val="18"/>
          <w:rtl/>
          <w:lang w:bidi="ar-EG"/>
        </w:rPr>
        <w:footnoteReference w:id="45"/>
      </w:r>
      <w:r w:rsidR="00B4315F" w:rsidRPr="00B4315F">
        <w:rPr>
          <w:vertAlign w:val="superscript"/>
          <w:rtl/>
          <w:lang w:bidi="ar-EG"/>
        </w:rPr>
        <w:t>)</w:t>
      </w:r>
      <w:r w:rsidRPr="00601287">
        <w:rPr>
          <w:rtl/>
          <w:lang w:bidi="ar-EG"/>
        </w:rPr>
        <w:t xml:space="preserve"> أن نسبة تصل إلى </w:t>
      </w:r>
      <w:r w:rsidRPr="00AB3ED1">
        <w:rPr>
          <w:rtl/>
          <w:lang w:bidi="ar-EG"/>
        </w:rPr>
        <w:t>21</w:t>
      </w:r>
      <w:r w:rsidRPr="00601287">
        <w:rPr>
          <w:rtl/>
          <w:lang w:bidi="ar-EG"/>
        </w:rPr>
        <w:t xml:space="preserve"> في المائة من أعداد من هم في المدارس يتركونها قبل أن يكملوا الصف الخامس بسبب عدم ملاءمة المنهج التقني/المهني والتركيز على المواضيع الأكاديمية التي تثبط همة الطلبة الأقل تقبلاً للجانب الأكاديمي.</w:t>
      </w:r>
      <w:r w:rsidR="00FE3F8C">
        <w:rPr>
          <w:rtl/>
          <w:lang w:bidi="ar-EG"/>
        </w:rPr>
        <w:t xml:space="preserve"> </w:t>
      </w:r>
    </w:p>
    <w:p w:rsidR="005611DF" w:rsidRPr="00601287" w:rsidRDefault="005611DF" w:rsidP="003D4BB2">
      <w:pPr>
        <w:pStyle w:val="SingleTxtGA"/>
        <w:rPr>
          <w:rtl/>
          <w:lang w:bidi="ar-EG"/>
        </w:rPr>
      </w:pPr>
      <w:r w:rsidRPr="00AB3ED1">
        <w:rPr>
          <w:rtl/>
          <w:lang w:bidi="ar-EG"/>
        </w:rPr>
        <w:t>355</w:t>
      </w:r>
      <w:r w:rsidRPr="00601287">
        <w:rPr>
          <w:rtl/>
          <w:lang w:bidi="ar-EG"/>
        </w:rPr>
        <w:t>-</w:t>
      </w:r>
      <w:r w:rsidRPr="00601287">
        <w:rPr>
          <w:rtl/>
          <w:lang w:bidi="ar-EG"/>
        </w:rPr>
        <w:tab/>
        <w:t>وهناك عدد من البرامج المصممة لمساعدة المتسربين من المدارس. فقد أدخل برنامج التعليم الخاص (</w:t>
      </w:r>
      <w:r w:rsidRPr="00601287">
        <w:rPr>
          <w:lang w:bidi="ar-EG"/>
        </w:rPr>
        <w:t>SEP</w:t>
      </w:r>
      <w:r w:rsidRPr="00601287">
        <w:rPr>
          <w:rtl/>
          <w:lang w:bidi="ar-EG"/>
        </w:rPr>
        <w:t xml:space="preserve">) في عام </w:t>
      </w:r>
      <w:r w:rsidRPr="00AB3ED1">
        <w:rPr>
          <w:rtl/>
          <w:lang w:bidi="ar-EG"/>
        </w:rPr>
        <w:t>2006</w:t>
      </w:r>
      <w:r w:rsidRPr="00601287">
        <w:rPr>
          <w:rtl/>
          <w:lang w:bidi="ar-EG"/>
        </w:rPr>
        <w:t xml:space="preserve"> كمشروع رائد لتشجيع الطلبة الأقل ميلاً للجانب الأكاديمي على مواصلة دراستهم عن طريق الجمع بين المدرسة وثلاثة أيام من الانغماس الفعلي في العمل.</w:t>
      </w:r>
      <w:r w:rsidR="00FA0D68">
        <w:rPr>
          <w:rtl/>
          <w:lang w:bidi="ar-EG"/>
        </w:rPr>
        <w:t xml:space="preserve"> و</w:t>
      </w:r>
      <w:r w:rsidRPr="00601287">
        <w:rPr>
          <w:rtl/>
          <w:lang w:bidi="ar-EG"/>
        </w:rPr>
        <w:t xml:space="preserve">في عام </w:t>
      </w:r>
      <w:r w:rsidRPr="00AB3ED1">
        <w:rPr>
          <w:rtl/>
          <w:lang w:bidi="ar-EG"/>
        </w:rPr>
        <w:t>2009</w:t>
      </w:r>
      <w:r w:rsidRPr="00601287">
        <w:rPr>
          <w:rtl/>
          <w:lang w:bidi="ar-EG"/>
        </w:rPr>
        <w:t xml:space="preserve">، بلغ عدد الذين التحقوا بهذا البرنامج </w:t>
      </w:r>
      <w:r w:rsidRPr="00AB3ED1">
        <w:rPr>
          <w:rtl/>
          <w:lang w:bidi="ar-EG"/>
        </w:rPr>
        <w:t>42</w:t>
      </w:r>
      <w:r w:rsidRPr="00601287">
        <w:rPr>
          <w:rtl/>
          <w:lang w:bidi="ar-EG"/>
        </w:rPr>
        <w:t xml:space="preserve"> فتى و</w:t>
      </w:r>
      <w:r w:rsidRPr="00AB3ED1">
        <w:rPr>
          <w:rtl/>
          <w:lang w:bidi="ar-EG"/>
        </w:rPr>
        <w:t>25</w:t>
      </w:r>
      <w:r w:rsidRPr="00601287">
        <w:rPr>
          <w:rtl/>
          <w:lang w:bidi="ar-EG"/>
        </w:rPr>
        <w:t xml:space="preserve"> فتاة. وتتيح برامج التلمذة المهنية في أكاديمية السياحة للطبلة الحصول على وظيفة في السياحة عن طريق الجمع بين مقررات تمهيدية نظرية قصيرة والاضطلاع بمهام عملية في الصناعة. وهناك</w:t>
      </w:r>
      <w:r w:rsidR="003D4BB2">
        <w:rPr>
          <w:rtl/>
          <w:lang w:bidi="ar-EG"/>
        </w:rPr>
        <w:t> </w:t>
      </w:r>
      <w:r w:rsidRPr="00AB3ED1">
        <w:rPr>
          <w:rtl/>
          <w:lang w:bidi="ar-EG"/>
        </w:rPr>
        <w:t>170</w:t>
      </w:r>
      <w:r w:rsidRPr="00601287">
        <w:rPr>
          <w:rtl/>
          <w:lang w:bidi="ar-EG"/>
        </w:rPr>
        <w:t xml:space="preserve"> طالباً التحقوا ببرامج تلمذة مهنية في عام </w:t>
      </w:r>
      <w:r w:rsidRPr="00AB3ED1">
        <w:rPr>
          <w:rtl/>
          <w:lang w:bidi="ar-EG"/>
        </w:rPr>
        <w:t>2009</w:t>
      </w:r>
      <w:r w:rsidRPr="00601287">
        <w:rPr>
          <w:rtl/>
          <w:lang w:bidi="ar-EG"/>
        </w:rPr>
        <w:t xml:space="preserve">. وهناك فصول تعليمية للكبار متاحة لجميع المتسربين من المدارس. </w:t>
      </w:r>
    </w:p>
    <w:p w:rsidR="005611DF" w:rsidRPr="00601287" w:rsidRDefault="005611DF" w:rsidP="003D4BB2">
      <w:pPr>
        <w:pStyle w:val="SingleTxtGA"/>
        <w:rPr>
          <w:rtl/>
          <w:lang w:bidi="ar-EG"/>
        </w:rPr>
      </w:pPr>
      <w:r w:rsidRPr="00AB3ED1">
        <w:rPr>
          <w:rtl/>
          <w:lang w:bidi="ar-EG"/>
        </w:rPr>
        <w:t>356</w:t>
      </w:r>
      <w:r w:rsidRPr="00601287">
        <w:rPr>
          <w:rtl/>
          <w:lang w:bidi="ar-EG"/>
        </w:rPr>
        <w:t>-</w:t>
      </w:r>
      <w:r w:rsidRPr="00601287">
        <w:rPr>
          <w:rtl/>
          <w:lang w:bidi="ar-EG"/>
        </w:rPr>
        <w:tab/>
        <w:t xml:space="preserve">وطبقت في عام </w:t>
      </w:r>
      <w:r w:rsidRPr="00AB3ED1">
        <w:rPr>
          <w:rtl/>
          <w:lang w:bidi="ar-EG"/>
        </w:rPr>
        <w:t>1995</w:t>
      </w:r>
      <w:r w:rsidRPr="00601287">
        <w:rPr>
          <w:rtl/>
          <w:lang w:bidi="ar-EG"/>
        </w:rPr>
        <w:t xml:space="preserve"> سياسة بشأن الحمل في سن المراهقة هدفها إعادة إدماج الأمهات المراهقات في المدارس الثانوية ثم نقحت في عام </w:t>
      </w:r>
      <w:r w:rsidRPr="00AB3ED1">
        <w:rPr>
          <w:rtl/>
          <w:lang w:bidi="ar-EG"/>
        </w:rPr>
        <w:t>2005</w:t>
      </w:r>
      <w:r w:rsidRPr="00601287">
        <w:rPr>
          <w:rtl/>
          <w:lang w:bidi="ar-EG"/>
        </w:rPr>
        <w:t xml:space="preserve"> لتقديم دعم أوسع نطاقاً للأمهات الشابات. وتوفر سياسة دعم الحمل في سنة المراهقة (</w:t>
      </w:r>
      <w:r w:rsidRPr="00AB3ED1">
        <w:rPr>
          <w:rtl/>
          <w:lang w:bidi="ar-EG"/>
        </w:rPr>
        <w:t>2005</w:t>
      </w:r>
      <w:r w:rsidRPr="00601287">
        <w:rPr>
          <w:rtl/>
          <w:lang w:bidi="ar-EG"/>
        </w:rPr>
        <w:t xml:space="preserve">) إجراءات ومبادئ توجيهية ونظم يجب أن تتبعها المدارس، وقسم خدمات الطلبة في وزارة التعليم والشباب، كما تلزم السياسة الآباء بمساعدة المراهقات الحوامل في اتخاذ القرارات وتقديم الدعم للطالبات اللائي حملن قبل إكمال الدورة التعليمية الرسمية. </w:t>
      </w:r>
    </w:p>
    <w:p w:rsidR="005611DF" w:rsidRPr="003D4BB2" w:rsidRDefault="005611DF" w:rsidP="003D4BB2">
      <w:pPr>
        <w:pStyle w:val="SingleTxtGA"/>
        <w:rPr>
          <w:spacing w:val="-1"/>
        </w:rPr>
      </w:pPr>
      <w:r w:rsidRPr="00AB3ED1">
        <w:rPr>
          <w:spacing w:val="-1"/>
          <w:rtl/>
          <w:lang w:bidi="ar-EG"/>
        </w:rPr>
        <w:t>357</w:t>
      </w:r>
      <w:r w:rsidRPr="003D4BB2">
        <w:rPr>
          <w:spacing w:val="-1"/>
          <w:rtl/>
          <w:lang w:bidi="ar-EG"/>
        </w:rPr>
        <w:t>-</w:t>
      </w:r>
      <w:r w:rsidRPr="003D4BB2">
        <w:rPr>
          <w:spacing w:val="-1"/>
          <w:rtl/>
          <w:lang w:bidi="ar-EG"/>
        </w:rPr>
        <w:tab/>
        <w:t xml:space="preserve">وفي عام </w:t>
      </w:r>
      <w:r w:rsidRPr="00AB3ED1">
        <w:rPr>
          <w:spacing w:val="-1"/>
          <w:rtl/>
          <w:lang w:bidi="ar-EG"/>
        </w:rPr>
        <w:t>2008</w:t>
      </w:r>
      <w:r w:rsidRPr="003D4BB2">
        <w:rPr>
          <w:spacing w:val="-1"/>
          <w:rtl/>
          <w:lang w:bidi="ar-EG"/>
        </w:rPr>
        <w:t xml:space="preserve">، أجرت الرابطة السيشيلية للنساء اللائي يشغلن وظائف فنية دراسة عن الأمهات المراهقات في سيشيل خلال الفترة </w:t>
      </w:r>
      <w:r w:rsidRPr="00AB3ED1">
        <w:rPr>
          <w:spacing w:val="-1"/>
          <w:rtl/>
          <w:lang w:bidi="ar-EG"/>
        </w:rPr>
        <w:t>2004</w:t>
      </w:r>
      <w:r w:rsidRPr="003D4BB2">
        <w:rPr>
          <w:spacing w:val="-1"/>
          <w:rtl/>
          <w:lang w:bidi="ar-EG"/>
        </w:rPr>
        <w:t>-</w:t>
      </w:r>
      <w:r w:rsidRPr="00AB3ED1">
        <w:rPr>
          <w:spacing w:val="-1"/>
          <w:rtl/>
          <w:lang w:bidi="ar-EG"/>
        </w:rPr>
        <w:t>2008</w:t>
      </w:r>
      <w:r w:rsidRPr="003D4BB2">
        <w:rPr>
          <w:spacing w:val="-1"/>
          <w:rtl/>
          <w:lang w:bidi="ar-EG"/>
        </w:rPr>
        <w:t xml:space="preserve"> لاكتساب فهم متعمق لمستوى الدعم الذي تتلقاه الأمهات المراهقات ولتقييم أثر السياسة. وتمكن فريق البحوث من إجراء مقابلات مع </w:t>
      </w:r>
      <w:r w:rsidRPr="00AB3ED1">
        <w:rPr>
          <w:spacing w:val="-1"/>
          <w:rtl/>
          <w:lang w:bidi="ar-EG"/>
        </w:rPr>
        <w:t>37</w:t>
      </w:r>
      <w:r w:rsidRPr="003D4BB2">
        <w:rPr>
          <w:spacing w:val="-1"/>
          <w:rtl/>
          <w:lang w:bidi="ar-EG"/>
        </w:rPr>
        <w:t xml:space="preserve"> فقط من الأمهات المراهقات من بين ما مجموعه </w:t>
      </w:r>
      <w:r w:rsidRPr="00AB3ED1">
        <w:rPr>
          <w:spacing w:val="-1"/>
          <w:rtl/>
          <w:lang w:bidi="ar-EG"/>
        </w:rPr>
        <w:t>81</w:t>
      </w:r>
      <w:r w:rsidRPr="003D4BB2">
        <w:rPr>
          <w:spacing w:val="-1"/>
          <w:rtl/>
          <w:lang w:bidi="ar-EG"/>
        </w:rPr>
        <w:t xml:space="preserve"> حالة حمل أبلغ عنها لأمهات مراهقات خلال الفترة </w:t>
      </w:r>
      <w:r w:rsidRPr="00AB3ED1">
        <w:rPr>
          <w:spacing w:val="-1"/>
          <w:rtl/>
          <w:lang w:bidi="ar-EG"/>
        </w:rPr>
        <w:t>2004</w:t>
      </w:r>
      <w:r w:rsidRPr="003D4BB2">
        <w:rPr>
          <w:spacing w:val="-1"/>
          <w:rtl/>
          <w:lang w:bidi="ar-EG"/>
        </w:rPr>
        <w:t>-</w:t>
      </w:r>
      <w:r w:rsidRPr="00AB3ED1">
        <w:rPr>
          <w:spacing w:val="-1"/>
          <w:rtl/>
          <w:lang w:bidi="ar-EG"/>
        </w:rPr>
        <w:t>2008</w:t>
      </w:r>
      <w:r w:rsidRPr="003D4BB2">
        <w:rPr>
          <w:spacing w:val="-1"/>
          <w:rtl/>
          <w:lang w:bidi="ar-EG"/>
        </w:rPr>
        <w:t>. وكشفت الدراسة عن أنه من ال</w:t>
      </w:r>
      <w:r w:rsidR="003D4BB2" w:rsidRPr="003D4BB2">
        <w:rPr>
          <w:spacing w:val="-1"/>
          <w:rtl/>
          <w:lang w:bidi="ar-EG"/>
        </w:rPr>
        <w:t>‍</w:t>
      </w:r>
      <w:r w:rsidRPr="003D4BB2">
        <w:rPr>
          <w:spacing w:val="-1"/>
          <w:rtl/>
          <w:lang w:bidi="ar-EG"/>
        </w:rPr>
        <w:t xml:space="preserve"> </w:t>
      </w:r>
      <w:r w:rsidRPr="00AB3ED1">
        <w:rPr>
          <w:spacing w:val="-1"/>
          <w:rtl/>
          <w:lang w:bidi="ar-EG"/>
        </w:rPr>
        <w:t>37</w:t>
      </w:r>
      <w:r w:rsidRPr="003D4BB2">
        <w:rPr>
          <w:spacing w:val="-1"/>
          <w:rtl/>
          <w:lang w:bidi="ar-EG"/>
        </w:rPr>
        <w:t xml:space="preserve"> حالة التي أجريت معها مقابلات، هناك حالتان فقط أعيد إدماجهما في المدارس،</w:t>
      </w:r>
      <w:r w:rsidR="00FA0D68">
        <w:rPr>
          <w:spacing w:val="-1"/>
          <w:rtl/>
          <w:lang w:bidi="ar-EG"/>
        </w:rPr>
        <w:t xml:space="preserve"> و</w:t>
      </w:r>
      <w:r w:rsidRPr="00AB3ED1">
        <w:rPr>
          <w:spacing w:val="-1"/>
          <w:rtl/>
          <w:lang w:bidi="ar-EG"/>
        </w:rPr>
        <w:t>8</w:t>
      </w:r>
      <w:r w:rsidRPr="003D4BB2">
        <w:rPr>
          <w:spacing w:val="-1"/>
          <w:rtl/>
          <w:lang w:bidi="ar-EG"/>
        </w:rPr>
        <w:t xml:space="preserve"> حالات وجدن وظائف كمضيفات أو مساعدات في مجال المبيعات. أما ال</w:t>
      </w:r>
      <w:r w:rsidR="003D4BB2" w:rsidRPr="003D4BB2">
        <w:rPr>
          <w:spacing w:val="-1"/>
          <w:rtl/>
          <w:lang w:bidi="ar-EG"/>
        </w:rPr>
        <w:t>‍</w:t>
      </w:r>
      <w:r w:rsidRPr="003D4BB2">
        <w:rPr>
          <w:spacing w:val="-1"/>
          <w:rtl/>
          <w:lang w:bidi="ar-EG"/>
        </w:rPr>
        <w:t xml:space="preserve"> </w:t>
      </w:r>
      <w:r w:rsidRPr="00AB3ED1">
        <w:rPr>
          <w:spacing w:val="-1"/>
          <w:rtl/>
          <w:lang w:bidi="ar-EG"/>
        </w:rPr>
        <w:t>27</w:t>
      </w:r>
      <w:r w:rsidRPr="003D4BB2">
        <w:rPr>
          <w:spacing w:val="-1"/>
          <w:rtl/>
          <w:lang w:bidi="ar-EG"/>
        </w:rPr>
        <w:t xml:space="preserve"> حالة الأخرى فلم يكن في المدرسة أو في عمل. وكانت الأسباب التي ذكرت لعدم إعادة الاندماج في المدارس هي عدم وجود تمويل، والشعور بالخجل والإحراج، وعدم كفاية المعلومات المتاحة عن السياسة من وزارة التعليم، وتوقع ممارسة مهام الأمومة وعدم وجود حافز. وسوف تستخدم نتائج الدراسة لاستعراض السياسات وتعزيز هياكل الدعم التي تركز فقط في الوقت الراهن على تقديم النصح مع عدم أخذ الاحتياجات المالية وغير المالية للأمهات الشابات في الاعتبار.</w:t>
      </w:r>
    </w:p>
    <w:p w:rsidR="005611DF" w:rsidRPr="00601287" w:rsidRDefault="005611DF" w:rsidP="003D4BB2">
      <w:pPr>
        <w:pStyle w:val="H23GA"/>
        <w:spacing w:line="376" w:lineRule="exact"/>
      </w:pPr>
      <w:bookmarkStart w:id="96" w:name="_Toc266734572"/>
      <w:r w:rsidRPr="00601287">
        <w:tab/>
      </w:r>
      <w:r w:rsidRPr="00601287">
        <w:tab/>
      </w:r>
      <w:bookmarkEnd w:id="96"/>
      <w:r w:rsidRPr="00601287">
        <w:rPr>
          <w:rtl/>
          <w:lang w:bidi="ar-EG"/>
        </w:rPr>
        <w:t xml:space="preserve">فرص المشاركة النشطة في الألعاب الرياضية والتربية البدنية </w:t>
      </w:r>
    </w:p>
    <w:p w:rsidR="005611DF" w:rsidRPr="00601287" w:rsidRDefault="005611DF" w:rsidP="003D4BB2">
      <w:pPr>
        <w:pStyle w:val="SingleTxtGA"/>
        <w:spacing w:line="376" w:lineRule="exact"/>
        <w:rPr>
          <w:rtl/>
          <w:lang w:bidi="ar-EG"/>
        </w:rPr>
      </w:pPr>
      <w:r w:rsidRPr="00AB3ED1">
        <w:rPr>
          <w:rtl/>
          <w:lang w:bidi="ar-EG"/>
        </w:rPr>
        <w:t>358</w:t>
      </w:r>
      <w:r w:rsidRPr="00601287">
        <w:rPr>
          <w:rtl/>
          <w:lang w:bidi="ar-EG"/>
        </w:rPr>
        <w:t>-</w:t>
      </w:r>
      <w:r w:rsidRPr="00601287">
        <w:rPr>
          <w:rtl/>
          <w:lang w:bidi="ar-EG"/>
        </w:rPr>
        <w:tab/>
        <w:t>التربية البدنية واحدة من ثمانية عناصر أساسية للتعلم في المناهج الدراسية الوطنية إلى جانب اللغات، والرياضيات، والعلوم، والآداب، والدراسات التقنية، والدراسات الاجتماعية والتعليم الشخصي والاجتماعي والتي تعد ضرورية لمنهج دراسي عريض ومتوازن.</w:t>
      </w:r>
      <w:r w:rsidR="00FE3F8C">
        <w:rPr>
          <w:rtl/>
          <w:lang w:bidi="ar-EG"/>
        </w:rPr>
        <w:t xml:space="preserve"> </w:t>
      </w:r>
    </w:p>
    <w:p w:rsidR="005611DF" w:rsidRPr="00601287" w:rsidRDefault="005611DF" w:rsidP="003D4BB2">
      <w:pPr>
        <w:pStyle w:val="SingleTxtGA"/>
        <w:spacing w:line="376" w:lineRule="exact"/>
        <w:rPr>
          <w:lang w:bidi="ar-EG"/>
        </w:rPr>
      </w:pPr>
      <w:r w:rsidRPr="00AB3ED1">
        <w:rPr>
          <w:rtl/>
          <w:lang w:bidi="ar-EG"/>
        </w:rPr>
        <w:t>359</w:t>
      </w:r>
      <w:r w:rsidRPr="00601287">
        <w:rPr>
          <w:rtl/>
          <w:lang w:bidi="ar-EG"/>
        </w:rPr>
        <w:t>-</w:t>
      </w:r>
      <w:r w:rsidRPr="00601287">
        <w:rPr>
          <w:rtl/>
          <w:lang w:bidi="ar-EG"/>
        </w:rPr>
        <w:tab/>
        <w:t xml:space="preserve">التربية البدنية إذا موضوع إلزامي في المنهج الدراسي وتقدم لجميع الطلبة من الصف الأول الابتدائي إلى نهاية الدورة التعليمية الإلزامية على أساس </w:t>
      </w:r>
      <w:r w:rsidRPr="00AB3ED1">
        <w:rPr>
          <w:rtl/>
          <w:lang w:bidi="ar-EG"/>
        </w:rPr>
        <w:t>80</w:t>
      </w:r>
      <w:r w:rsidRPr="00601287">
        <w:rPr>
          <w:rtl/>
          <w:lang w:bidi="ar-EG"/>
        </w:rPr>
        <w:t xml:space="preserve"> دقيقة في الأسبوع لجميع الطلبة. وفي كامل فترة مقرر التربية البدنية تتاح للمتعلمين الفرصة للمشاركة في أنشطة فردية (الألعاب الرياضية، السباحة، والجمباز) وأنشطة جماعية (كرة السلة، وكرة القدم، وكرة الشبكة، والكرة الطائرة) مختلفة لتحسين الصحة والرشاقة البدنية، وتنمية المهارات المتعلقة بالتناسق العصبي العضلي وتقدير أهمية المنافسة والعمل الجماعي. ويشدد إطار المنهج الوطني (</w:t>
      </w:r>
      <w:r w:rsidRPr="00AB3ED1">
        <w:rPr>
          <w:rtl/>
          <w:lang w:bidi="ar-EG"/>
        </w:rPr>
        <w:t>2001</w:t>
      </w:r>
      <w:r w:rsidRPr="00601287">
        <w:rPr>
          <w:rtl/>
          <w:lang w:bidi="ar-EG"/>
        </w:rPr>
        <w:t>) على ضرورة أن تشمل جميع الأنشطة الجنسين كليهما. ولا توجد نظم بشأن الملبس أو عوائق ثقافية تحول دون مشاركة الفتيات في التربية البدنية.</w:t>
      </w:r>
      <w:r w:rsidR="007B325A">
        <w:rPr>
          <w:rtl/>
          <w:lang w:bidi="ar-EG"/>
        </w:rPr>
        <w:t xml:space="preserve"> </w:t>
      </w:r>
    </w:p>
    <w:p w:rsidR="005611DF" w:rsidRPr="00601287" w:rsidRDefault="005611DF" w:rsidP="003D4BB2">
      <w:pPr>
        <w:pStyle w:val="SingleTxtGA"/>
        <w:spacing w:line="376" w:lineRule="exact"/>
      </w:pPr>
      <w:r w:rsidRPr="00AB3ED1">
        <w:rPr>
          <w:rtl/>
          <w:lang w:bidi="ar-EG"/>
        </w:rPr>
        <w:t>360</w:t>
      </w:r>
      <w:r w:rsidRPr="00601287">
        <w:rPr>
          <w:rtl/>
          <w:lang w:bidi="ar-EG"/>
        </w:rPr>
        <w:t>-</w:t>
      </w:r>
      <w:r w:rsidRPr="00601287">
        <w:rPr>
          <w:rtl/>
          <w:lang w:bidi="ar-EG"/>
        </w:rPr>
        <w:tab/>
        <w:t xml:space="preserve">ويعد اللقاء السنوي للمسابقات الوطنية التنافسية بين المدارس في الألعاب الرياضية التي تجري في يوم الاستقلال من الأنشطة المهمة في برامج المدارس. وتتاح فرص متساوية للفتيان والفتيات للتنافس على الميداليات في أكثر من </w:t>
      </w:r>
      <w:r w:rsidRPr="00AB3ED1">
        <w:rPr>
          <w:rtl/>
          <w:lang w:bidi="ar-EG"/>
        </w:rPr>
        <w:t>80</w:t>
      </w:r>
      <w:r w:rsidRPr="00601287">
        <w:rPr>
          <w:rtl/>
          <w:lang w:bidi="ar-EG"/>
        </w:rPr>
        <w:t xml:space="preserve"> مضماراً للسباق ونشاطاً ميدانياً. </w:t>
      </w:r>
    </w:p>
    <w:p w:rsidR="005611DF" w:rsidRPr="00601287" w:rsidRDefault="005611DF" w:rsidP="008F325E">
      <w:pPr>
        <w:pStyle w:val="SingleTxtGA"/>
        <w:spacing w:line="376" w:lineRule="exact"/>
        <w:rPr>
          <w:lang w:bidi="ar-EG"/>
        </w:rPr>
      </w:pPr>
      <w:r w:rsidRPr="00AB3ED1">
        <w:rPr>
          <w:rtl/>
          <w:lang w:bidi="ar-EG"/>
        </w:rPr>
        <w:t>361</w:t>
      </w:r>
      <w:r w:rsidRPr="00601287">
        <w:rPr>
          <w:rtl/>
          <w:lang w:bidi="ar-EG"/>
        </w:rPr>
        <w:t>-</w:t>
      </w:r>
      <w:r w:rsidRPr="00601287">
        <w:rPr>
          <w:rtl/>
          <w:lang w:bidi="ar-EG"/>
        </w:rPr>
        <w:tab/>
        <w:t>ويقدم دروس التربية البدنية مدرسون مؤهلون في جميع المستويات الدراسية. وكانت أعداد مدرسي ومدرسات التربية الرياضية متساوية تقريباً</w:t>
      </w:r>
      <w:r w:rsidR="003D4BB2">
        <w:rPr>
          <w:rtl/>
          <w:lang w:bidi="ar-EG"/>
        </w:rPr>
        <w:t xml:space="preserve"> في </w:t>
      </w:r>
      <w:r w:rsidR="003D4BB2" w:rsidRPr="00AB3ED1">
        <w:rPr>
          <w:rtl/>
          <w:lang w:bidi="ar-EG"/>
        </w:rPr>
        <w:t>2009</w:t>
      </w:r>
      <w:r w:rsidR="003D4BB2">
        <w:rPr>
          <w:rtl/>
          <w:lang w:bidi="ar-EG"/>
        </w:rPr>
        <w:t xml:space="preserve"> في المدارس (</w:t>
      </w:r>
      <w:r w:rsidR="003D4BB2" w:rsidRPr="00AB3ED1">
        <w:rPr>
          <w:rtl/>
          <w:lang w:bidi="ar-EG"/>
        </w:rPr>
        <w:t>36</w:t>
      </w:r>
      <w:r w:rsidR="003D4BB2">
        <w:rPr>
          <w:rtl/>
          <w:lang w:bidi="ar-EG"/>
        </w:rPr>
        <w:t xml:space="preserve"> مدرس</w:t>
      </w:r>
      <w:r w:rsidR="008F325E">
        <w:rPr>
          <w:rFonts w:hint="cs"/>
          <w:rtl/>
          <w:lang w:bidi="ar-EG"/>
        </w:rPr>
        <w:t>ة</w:t>
      </w:r>
      <w:r w:rsidR="003D4BB2">
        <w:rPr>
          <w:rtl/>
          <w:lang w:bidi="ar-EG"/>
        </w:rPr>
        <w:t xml:space="preserve"> </w:t>
      </w:r>
      <w:r w:rsidRPr="00601287">
        <w:rPr>
          <w:rtl/>
          <w:lang w:bidi="ar-EG"/>
        </w:rPr>
        <w:t>و</w:t>
      </w:r>
      <w:r w:rsidRPr="00AB3ED1">
        <w:rPr>
          <w:rtl/>
          <w:lang w:bidi="ar-EG"/>
        </w:rPr>
        <w:t>35</w:t>
      </w:r>
      <w:r w:rsidRPr="00601287">
        <w:rPr>
          <w:rtl/>
          <w:lang w:bidi="ar-EG"/>
        </w:rPr>
        <w:t xml:space="preserve"> مدرساً). وتظهر المدرسات تفضيلاً ملحوظاً للتدريس على مستوى المرحلة الابتدائية. ويتضح هذا من وجود </w:t>
      </w:r>
      <w:r w:rsidRPr="00AB3ED1">
        <w:rPr>
          <w:rtl/>
          <w:lang w:bidi="ar-EG"/>
        </w:rPr>
        <w:t>13</w:t>
      </w:r>
      <w:r w:rsidRPr="00601287">
        <w:rPr>
          <w:rtl/>
          <w:lang w:bidi="ar-EG"/>
        </w:rPr>
        <w:t xml:space="preserve"> مدرساً</w:t>
      </w:r>
      <w:r w:rsidR="00FA0D68">
        <w:rPr>
          <w:rtl/>
          <w:lang w:bidi="ar-EG"/>
        </w:rPr>
        <w:t xml:space="preserve"> و</w:t>
      </w:r>
      <w:r w:rsidRPr="00AB3ED1">
        <w:rPr>
          <w:rtl/>
          <w:lang w:bidi="ar-EG"/>
        </w:rPr>
        <w:t>28</w:t>
      </w:r>
      <w:r w:rsidRPr="00601287">
        <w:rPr>
          <w:rtl/>
          <w:lang w:bidi="ar-EG"/>
        </w:rPr>
        <w:t xml:space="preserve"> مدرسة موزعين</w:t>
      </w:r>
      <w:r w:rsidR="003D4BB2">
        <w:rPr>
          <w:rtl/>
          <w:lang w:bidi="ar-EG"/>
        </w:rPr>
        <w:t xml:space="preserve"> على مستوى المرحلة الابتدائية و</w:t>
      </w:r>
      <w:r w:rsidRPr="00AB3ED1">
        <w:rPr>
          <w:rtl/>
          <w:lang w:bidi="ar-EG"/>
        </w:rPr>
        <w:t>22</w:t>
      </w:r>
      <w:r w:rsidRPr="00601287">
        <w:rPr>
          <w:rtl/>
          <w:lang w:bidi="ar-EG"/>
        </w:rPr>
        <w:t xml:space="preserve"> مدرساً</w:t>
      </w:r>
      <w:r w:rsidR="00FA0D68">
        <w:rPr>
          <w:rtl/>
          <w:lang w:bidi="ar-EG"/>
        </w:rPr>
        <w:t xml:space="preserve"> و</w:t>
      </w:r>
      <w:r w:rsidRPr="00AB3ED1">
        <w:rPr>
          <w:rtl/>
          <w:lang w:bidi="ar-EG"/>
        </w:rPr>
        <w:t>8</w:t>
      </w:r>
      <w:r w:rsidRPr="00601287">
        <w:rPr>
          <w:rtl/>
          <w:lang w:bidi="ar-EG"/>
        </w:rPr>
        <w:t xml:space="preserve"> مدرسات على مستوى المرحلة الثانوية.</w:t>
      </w:r>
      <w:r w:rsidR="00FE3F8C">
        <w:rPr>
          <w:rtl/>
          <w:lang w:bidi="ar-EG"/>
        </w:rPr>
        <w:t xml:space="preserve"> </w:t>
      </w:r>
    </w:p>
    <w:p w:rsidR="005611DF" w:rsidRPr="00601287" w:rsidRDefault="005611DF" w:rsidP="003D4BB2">
      <w:pPr>
        <w:pStyle w:val="H23GA"/>
        <w:spacing w:line="376" w:lineRule="exact"/>
      </w:pPr>
      <w:r w:rsidRPr="00601287">
        <w:tab/>
      </w:r>
      <w:r w:rsidRPr="00601287">
        <w:tab/>
      </w:r>
      <w:r w:rsidRPr="00601287">
        <w:rPr>
          <w:rtl/>
          <w:lang w:bidi="ar-EG"/>
        </w:rPr>
        <w:t xml:space="preserve">فرص الحصول على معلومات محددة عن التعليم لكفالة صحة الأسرة ورفاهها </w:t>
      </w:r>
    </w:p>
    <w:p w:rsidR="005611DF" w:rsidRPr="00601287" w:rsidRDefault="005611DF" w:rsidP="003D4BB2">
      <w:pPr>
        <w:pStyle w:val="SingleTxtGA"/>
        <w:spacing w:line="376" w:lineRule="exact"/>
        <w:rPr>
          <w:rtl/>
          <w:lang w:bidi="ar-EG"/>
        </w:rPr>
      </w:pPr>
      <w:r w:rsidRPr="00AB3ED1">
        <w:rPr>
          <w:rtl/>
          <w:lang w:bidi="ar-EG"/>
        </w:rPr>
        <w:t>362</w:t>
      </w:r>
      <w:r w:rsidRPr="00601287">
        <w:rPr>
          <w:rtl/>
          <w:lang w:bidi="ar-EG"/>
        </w:rPr>
        <w:t>-</w:t>
      </w:r>
      <w:r w:rsidRPr="00601287">
        <w:rPr>
          <w:rtl/>
          <w:lang w:bidi="ar-EG"/>
        </w:rPr>
        <w:tab/>
        <w:t xml:space="preserve">يرد في إطار المادة </w:t>
      </w:r>
      <w:r w:rsidRPr="00AB3ED1">
        <w:rPr>
          <w:rtl/>
          <w:lang w:bidi="ar-EG"/>
        </w:rPr>
        <w:t>5</w:t>
      </w:r>
      <w:r w:rsidRPr="00601287">
        <w:rPr>
          <w:rtl/>
          <w:lang w:bidi="ar-EG"/>
        </w:rPr>
        <w:t xml:space="preserve"> وصف للمعلومات المتعلقة بالحياة الأسرية وعنصر التربية البدنية في برنامج التعليم الشخصي والاجتماعي في المنهج الدراسي الوطني. </w:t>
      </w:r>
    </w:p>
    <w:p w:rsidR="005611DF" w:rsidRPr="00601287" w:rsidRDefault="005611DF" w:rsidP="003D4BB2">
      <w:pPr>
        <w:pStyle w:val="H23GA"/>
        <w:spacing w:line="376" w:lineRule="exact"/>
      </w:pPr>
      <w:r w:rsidRPr="00601287">
        <w:tab/>
      </w:r>
      <w:r w:rsidRPr="00601287">
        <w:tab/>
      </w:r>
      <w:r w:rsidRPr="00601287">
        <w:rPr>
          <w:rtl/>
          <w:lang w:bidi="ar-EG"/>
        </w:rPr>
        <w:t>المنهج الدراسي غير الرسمي</w:t>
      </w:r>
    </w:p>
    <w:p w:rsidR="005611DF" w:rsidRPr="003D4BB2" w:rsidRDefault="005611DF" w:rsidP="00FA0D68">
      <w:pPr>
        <w:pStyle w:val="SingleTxtGA"/>
        <w:spacing w:line="376" w:lineRule="exact"/>
        <w:rPr>
          <w:spacing w:val="-4"/>
          <w:lang w:bidi="ar-EG"/>
        </w:rPr>
      </w:pPr>
      <w:r w:rsidRPr="00AB3ED1">
        <w:rPr>
          <w:spacing w:val="-4"/>
          <w:rtl/>
          <w:lang w:bidi="ar-EG"/>
        </w:rPr>
        <w:t>363</w:t>
      </w:r>
      <w:r w:rsidRPr="003D4BB2">
        <w:rPr>
          <w:spacing w:val="-4"/>
          <w:rtl/>
          <w:lang w:bidi="ar-EG"/>
        </w:rPr>
        <w:t>-</w:t>
      </w:r>
      <w:r w:rsidRPr="003D4BB2">
        <w:rPr>
          <w:spacing w:val="-4"/>
          <w:rtl/>
          <w:lang w:bidi="ar-EG"/>
        </w:rPr>
        <w:tab/>
        <w:t>خارج نطاق المنهج الدراسي الرسمي، يقدم المستشارون المدربون التابعون للمدارس المشورة الفردية في المسائل المتصلة بالصحة إلى التلاميذ الذين يطلبون المساعدة أو الذين يظهرون سلوكاً جنسياً خطراً. ويوجه الطلبة الذين يحتاجون إلى مساعدة من أحد المتخصصين إلى المستشارين التابعين لمركز صحة الشباب أو إلى الممرضين التابعين للمدرسة الذين يعملون بصورة مباشرة مع المدارس. كما ينظم مستشارو مركز صحة الشباب والممرضين التابعين للمدارس فصولاً دراسية خاصة لمجموعات الطلبة والمدرسين والآباء على أساس الاحتياجات التي تحددها فرادى المدارس. وتجري الدعوة بنشاط لمفهوم ‘المدارس التي ترعى الصحة</w:t>
      </w:r>
      <w:r w:rsidR="00FA0D68">
        <w:rPr>
          <w:rtl/>
        </w:rPr>
        <w:t>‘</w:t>
      </w:r>
      <w:r w:rsidRPr="003D4BB2">
        <w:rPr>
          <w:spacing w:val="-4"/>
          <w:rtl/>
          <w:lang w:bidi="ar-EG"/>
        </w:rPr>
        <w:t xml:space="preserve"> منذ عام </w:t>
      </w:r>
      <w:r w:rsidRPr="00AB3ED1">
        <w:rPr>
          <w:spacing w:val="-4"/>
          <w:rtl/>
          <w:lang w:bidi="ar-EG"/>
        </w:rPr>
        <w:t>2002</w:t>
      </w:r>
      <w:r w:rsidRPr="003D4BB2">
        <w:rPr>
          <w:spacing w:val="-4"/>
          <w:rtl/>
          <w:lang w:bidi="ar-EG"/>
        </w:rPr>
        <w:t xml:space="preserve">. </w:t>
      </w:r>
    </w:p>
    <w:p w:rsidR="005611DF" w:rsidRPr="00601287" w:rsidRDefault="005611DF" w:rsidP="003D4BB2">
      <w:pPr>
        <w:pStyle w:val="SingleTxtGA"/>
        <w:rPr>
          <w:rtl/>
          <w:lang w:bidi="ar-EG"/>
        </w:rPr>
      </w:pPr>
      <w:r w:rsidRPr="00AB3ED1">
        <w:rPr>
          <w:rtl/>
          <w:lang w:bidi="ar-EG"/>
        </w:rPr>
        <w:t>364</w:t>
      </w:r>
      <w:r w:rsidRPr="00601287">
        <w:rPr>
          <w:rtl/>
          <w:lang w:bidi="ar-EG"/>
        </w:rPr>
        <w:t>-</w:t>
      </w:r>
      <w:r w:rsidRPr="00601287">
        <w:rPr>
          <w:rtl/>
          <w:lang w:bidi="ar-EG"/>
        </w:rPr>
        <w:tab/>
        <w:t xml:space="preserve">ووضعت وزارة الصحة في أيار/مايو </w:t>
      </w:r>
      <w:r w:rsidRPr="00AB3ED1">
        <w:rPr>
          <w:rtl/>
          <w:lang w:bidi="ar-EG"/>
        </w:rPr>
        <w:t>1994</w:t>
      </w:r>
      <w:r w:rsidRPr="00601287">
        <w:rPr>
          <w:rtl/>
          <w:lang w:bidi="ar-EG"/>
        </w:rPr>
        <w:t xml:space="preserve"> مشروعاً تعليمياً ناجحاً للأقران من المراهقين. ويجري حالياً تجديد وإصلاح هذا البرنامج الذي يديره مركز صحة الشباب. كما أنتجت وزارة الصحة والمعهد الوطني للتعلم وجمعية الصليب الأحمر في سيشيل أدلة وملفات معلومات للمعلمين. ويركز البرنامج التدريبي للمدربين الأقران على المسائل العريضة للجنس التي تشمل مواضيع مثل: </w:t>
      </w:r>
    </w:p>
    <w:p w:rsidR="003D4BB2" w:rsidRDefault="003D4BB2" w:rsidP="00871E48">
      <w:pPr>
        <w:pStyle w:val="StyleBullet1GA"/>
        <w:numPr>
          <w:ilvl w:val="0"/>
          <w:numId w:val="28"/>
        </w:numPr>
        <w:tabs>
          <w:tab w:val="clear" w:pos="1492"/>
          <w:tab w:val="num" w:pos="1898"/>
          <w:tab w:val="num" w:pos="1925"/>
        </w:tabs>
        <w:ind w:left="1911"/>
        <w:rPr>
          <w:rtl/>
        </w:rPr>
      </w:pPr>
      <w:r>
        <w:rPr>
          <w:rtl/>
        </w:rPr>
        <w:t>العلاقات؛</w:t>
      </w:r>
    </w:p>
    <w:p w:rsidR="003D4BB2" w:rsidRDefault="003D4BB2" w:rsidP="00871E48">
      <w:pPr>
        <w:pStyle w:val="StyleBullet1GA"/>
        <w:numPr>
          <w:ilvl w:val="0"/>
          <w:numId w:val="28"/>
        </w:numPr>
        <w:tabs>
          <w:tab w:val="clear" w:pos="1492"/>
          <w:tab w:val="num" w:pos="1898"/>
          <w:tab w:val="num" w:pos="1925"/>
        </w:tabs>
        <w:ind w:left="1911"/>
        <w:rPr>
          <w:rtl/>
        </w:rPr>
      </w:pPr>
      <w:r>
        <w:rPr>
          <w:rtl/>
        </w:rPr>
        <w:t>الاتصالات؛</w:t>
      </w:r>
    </w:p>
    <w:p w:rsidR="003D4BB2" w:rsidRDefault="003D4BB2" w:rsidP="00871E48">
      <w:pPr>
        <w:pStyle w:val="StyleBullet1GA"/>
        <w:numPr>
          <w:ilvl w:val="0"/>
          <w:numId w:val="28"/>
        </w:numPr>
        <w:tabs>
          <w:tab w:val="clear" w:pos="1492"/>
          <w:tab w:val="num" w:pos="1898"/>
          <w:tab w:val="num" w:pos="1925"/>
        </w:tabs>
        <w:ind w:left="1911"/>
        <w:rPr>
          <w:rtl/>
        </w:rPr>
      </w:pPr>
      <w:r>
        <w:rPr>
          <w:rtl/>
        </w:rPr>
        <w:t>قضايا المراهقة؛</w:t>
      </w:r>
    </w:p>
    <w:p w:rsidR="003D4BB2" w:rsidRDefault="003D4BB2" w:rsidP="00871E48">
      <w:pPr>
        <w:pStyle w:val="StyleBullet1GA"/>
        <w:numPr>
          <w:ilvl w:val="0"/>
          <w:numId w:val="28"/>
        </w:numPr>
        <w:tabs>
          <w:tab w:val="clear" w:pos="1492"/>
          <w:tab w:val="num" w:pos="1898"/>
          <w:tab w:val="num" w:pos="1925"/>
        </w:tabs>
        <w:ind w:left="1911"/>
        <w:rPr>
          <w:rtl/>
        </w:rPr>
      </w:pPr>
      <w:r>
        <w:rPr>
          <w:rtl/>
        </w:rPr>
        <w:t>البلوغ والتغيرات البدنية؛</w:t>
      </w:r>
    </w:p>
    <w:p w:rsidR="003D4BB2" w:rsidRDefault="003D4BB2" w:rsidP="00871E48">
      <w:pPr>
        <w:pStyle w:val="StyleBullet1GA"/>
        <w:numPr>
          <w:ilvl w:val="0"/>
          <w:numId w:val="28"/>
        </w:numPr>
        <w:tabs>
          <w:tab w:val="clear" w:pos="1492"/>
          <w:tab w:val="num" w:pos="1898"/>
          <w:tab w:val="num" w:pos="1925"/>
        </w:tabs>
        <w:ind w:left="1911"/>
        <w:rPr>
          <w:rtl/>
        </w:rPr>
      </w:pPr>
      <w:r>
        <w:rPr>
          <w:rtl/>
        </w:rPr>
        <w:t>منع الحمل؛</w:t>
      </w:r>
    </w:p>
    <w:p w:rsidR="003D4BB2" w:rsidRDefault="003D4BB2" w:rsidP="00871E48">
      <w:pPr>
        <w:pStyle w:val="StyleBullet1GA"/>
        <w:numPr>
          <w:ilvl w:val="0"/>
          <w:numId w:val="28"/>
        </w:numPr>
        <w:tabs>
          <w:tab w:val="clear" w:pos="1492"/>
          <w:tab w:val="num" w:pos="1898"/>
          <w:tab w:val="num" w:pos="1925"/>
        </w:tabs>
        <w:ind w:left="1911"/>
        <w:rPr>
          <w:rtl/>
        </w:rPr>
      </w:pPr>
      <w:r>
        <w:rPr>
          <w:rtl/>
        </w:rPr>
        <w:t>الممارسات الجنسية الآمنة؛</w:t>
      </w:r>
    </w:p>
    <w:p w:rsidR="003D4BB2" w:rsidRDefault="003D4BB2" w:rsidP="00871E48">
      <w:pPr>
        <w:pStyle w:val="StyleBullet1GA"/>
        <w:numPr>
          <w:ilvl w:val="0"/>
          <w:numId w:val="28"/>
        </w:numPr>
        <w:tabs>
          <w:tab w:val="clear" w:pos="1492"/>
          <w:tab w:val="num" w:pos="1898"/>
          <w:tab w:val="num" w:pos="1925"/>
        </w:tabs>
        <w:ind w:left="1911"/>
        <w:rPr>
          <w:rtl/>
        </w:rPr>
      </w:pPr>
      <w:r>
        <w:rPr>
          <w:rtl/>
        </w:rPr>
        <w:t xml:space="preserve">الأخماج التي تنتقل عن طريق الجنس؛ </w:t>
      </w:r>
    </w:p>
    <w:p w:rsidR="003D4BB2" w:rsidRDefault="003D4BB2" w:rsidP="00871E48">
      <w:pPr>
        <w:pStyle w:val="StyleBullet1GA"/>
        <w:numPr>
          <w:ilvl w:val="0"/>
          <w:numId w:val="28"/>
        </w:numPr>
        <w:tabs>
          <w:tab w:val="clear" w:pos="1492"/>
          <w:tab w:val="num" w:pos="1898"/>
          <w:tab w:val="num" w:pos="1925"/>
        </w:tabs>
        <w:ind w:left="1911"/>
        <w:rPr>
          <w:rtl/>
        </w:rPr>
      </w:pPr>
      <w:r>
        <w:rPr>
          <w:rtl/>
        </w:rPr>
        <w:t>فيروس نقص المناعة البشري/متلازمة نقص المناعة المكتسب (الإيدز)</w:t>
      </w:r>
      <w:r w:rsidR="007B325A">
        <w:rPr>
          <w:rtl/>
        </w:rPr>
        <w:t>؛</w:t>
      </w:r>
    </w:p>
    <w:p w:rsidR="003D4BB2" w:rsidRDefault="003D4BB2" w:rsidP="00871E48">
      <w:pPr>
        <w:pStyle w:val="StyleBullet1GA"/>
        <w:numPr>
          <w:ilvl w:val="0"/>
          <w:numId w:val="28"/>
        </w:numPr>
        <w:tabs>
          <w:tab w:val="clear" w:pos="1492"/>
          <w:tab w:val="num" w:pos="1898"/>
          <w:tab w:val="num" w:pos="1925"/>
        </w:tabs>
        <w:ind w:left="1911"/>
        <w:rPr>
          <w:rtl/>
        </w:rPr>
      </w:pPr>
      <w:r>
        <w:rPr>
          <w:rtl/>
        </w:rPr>
        <w:t xml:space="preserve">استخدام العقاقير وإساءة استخدامها؛ </w:t>
      </w:r>
    </w:p>
    <w:p w:rsidR="003D4BB2" w:rsidRDefault="003D4BB2" w:rsidP="00871E48">
      <w:pPr>
        <w:pStyle w:val="StyleBullet1GA"/>
        <w:numPr>
          <w:ilvl w:val="0"/>
          <w:numId w:val="28"/>
        </w:numPr>
        <w:tabs>
          <w:tab w:val="clear" w:pos="1492"/>
          <w:tab w:val="num" w:pos="1898"/>
          <w:tab w:val="num" w:pos="1925"/>
        </w:tabs>
        <w:ind w:left="1911"/>
        <w:rPr>
          <w:rtl/>
        </w:rPr>
      </w:pPr>
      <w:r>
        <w:rPr>
          <w:rtl/>
        </w:rPr>
        <w:t>المهارات الأساسية لإسداء النصح؛</w:t>
      </w:r>
    </w:p>
    <w:p w:rsidR="003D4BB2" w:rsidRDefault="003D4BB2" w:rsidP="00871E48">
      <w:pPr>
        <w:pStyle w:val="StyleBullet1GA"/>
        <w:numPr>
          <w:ilvl w:val="0"/>
          <w:numId w:val="28"/>
        </w:numPr>
        <w:tabs>
          <w:tab w:val="clear" w:pos="1492"/>
          <w:tab w:val="num" w:pos="1898"/>
          <w:tab w:val="num" w:pos="1925"/>
        </w:tabs>
        <w:ind w:left="1911"/>
        <w:rPr>
          <w:rtl/>
        </w:rPr>
      </w:pPr>
      <w:r>
        <w:rPr>
          <w:rtl/>
        </w:rPr>
        <w:t>حل المشاكل وصنع القرارات؛</w:t>
      </w:r>
    </w:p>
    <w:p w:rsidR="003D4BB2" w:rsidRDefault="003D4BB2" w:rsidP="00871E48">
      <w:pPr>
        <w:pStyle w:val="StyleBullet1GA"/>
        <w:numPr>
          <w:ilvl w:val="0"/>
          <w:numId w:val="28"/>
        </w:numPr>
        <w:tabs>
          <w:tab w:val="clear" w:pos="1492"/>
          <w:tab w:val="num" w:pos="1898"/>
          <w:tab w:val="num" w:pos="1925"/>
        </w:tabs>
        <w:ind w:left="1911"/>
        <w:rPr>
          <w:rtl/>
        </w:rPr>
      </w:pPr>
      <w:r>
        <w:rPr>
          <w:rtl/>
        </w:rPr>
        <w:t>القيم والمواقف الشخصية.</w:t>
      </w:r>
    </w:p>
    <w:p w:rsidR="005611DF" w:rsidRPr="00601287" w:rsidRDefault="005611DF" w:rsidP="003D4BB2">
      <w:pPr>
        <w:pStyle w:val="SingleTxtGA"/>
        <w:rPr>
          <w:lang w:bidi="ar-EG"/>
        </w:rPr>
      </w:pPr>
      <w:r w:rsidRPr="00AB3ED1">
        <w:rPr>
          <w:rtl/>
          <w:lang w:bidi="ar-EG"/>
        </w:rPr>
        <w:t>365</w:t>
      </w:r>
      <w:r w:rsidRPr="00601287">
        <w:rPr>
          <w:rtl/>
          <w:lang w:bidi="ar-EG"/>
        </w:rPr>
        <w:t>-</w:t>
      </w:r>
      <w:r w:rsidRPr="00601287">
        <w:rPr>
          <w:rtl/>
          <w:lang w:bidi="ar-EG"/>
        </w:rPr>
        <w:tab/>
        <w:t xml:space="preserve">ويعمل مركز صحة الشباب بنشاط أيضاً على إشراك معلمي الأقران والمراهقين في الاحتفال بأيام المواضيع الصحية مثل، اليوم العالمي للإيدز، وأسبوع سرطان الثدي، واليوم العالمي للامتناع عن التدخين، ويوم الغذاء العالمي. وتشمل الأنشطة تقديم مسرحيات، ومشاهد مسرحية هزلية، ومواكب سيارات، والكشف الذاتي على الأثداء، والمحاضرات. </w:t>
      </w:r>
    </w:p>
    <w:p w:rsidR="005611DF" w:rsidRPr="00601287" w:rsidRDefault="005611DF" w:rsidP="003D4BB2">
      <w:pPr>
        <w:pStyle w:val="H1GA"/>
        <w:jc w:val="left"/>
      </w:pPr>
      <w:bookmarkStart w:id="97" w:name="_Toc266734573"/>
      <w:r w:rsidRPr="00601287">
        <w:tab/>
      </w:r>
      <w:r w:rsidRPr="00601287">
        <w:tab/>
      </w:r>
      <w:bookmarkStart w:id="98" w:name="_Toc266734525"/>
      <w:bookmarkStart w:id="99" w:name="_Toc340476305"/>
      <w:bookmarkEnd w:id="97"/>
      <w:r w:rsidRPr="00601287">
        <w:rPr>
          <w:rtl/>
          <w:lang w:bidi="ar-EG"/>
        </w:rPr>
        <w:t xml:space="preserve">المادة </w:t>
      </w:r>
      <w:r w:rsidRPr="00AB3ED1">
        <w:rPr>
          <w:rtl/>
          <w:lang w:bidi="ar-EG"/>
        </w:rPr>
        <w:t>1</w:t>
      </w:r>
      <w:r w:rsidR="003D4BB2" w:rsidRPr="00AB3ED1">
        <w:rPr>
          <w:rtl/>
          <w:lang w:bidi="ar-EG"/>
        </w:rPr>
        <w:t>1</w:t>
      </w:r>
      <w:r w:rsidR="003D4BB2">
        <w:rPr>
          <w:rtl/>
          <w:lang w:bidi="ar-EG"/>
        </w:rPr>
        <w:br/>
      </w:r>
      <w:r w:rsidRPr="00601287">
        <w:rPr>
          <w:rtl/>
          <w:lang w:bidi="ar-EG"/>
        </w:rPr>
        <w:t>العمالة</w:t>
      </w:r>
      <w:bookmarkEnd w:id="98"/>
      <w:bookmarkEnd w:id="99"/>
    </w:p>
    <w:p w:rsidR="005611DF" w:rsidRPr="00601287" w:rsidRDefault="005611DF" w:rsidP="003D4BB2">
      <w:pPr>
        <w:pStyle w:val="SingleTxtGA"/>
        <w:rPr>
          <w:rtl/>
          <w:lang w:bidi="ar-EG"/>
        </w:rPr>
      </w:pPr>
      <w:r w:rsidRPr="00AB3ED1">
        <w:rPr>
          <w:rtl/>
          <w:lang w:bidi="ar-EG"/>
        </w:rPr>
        <w:t>366</w:t>
      </w:r>
      <w:r w:rsidRPr="00601287">
        <w:rPr>
          <w:rtl/>
          <w:lang w:bidi="ar-EG"/>
        </w:rPr>
        <w:t>-</w:t>
      </w:r>
      <w:r w:rsidRPr="00601287">
        <w:rPr>
          <w:rtl/>
          <w:lang w:bidi="ar-EG"/>
        </w:rPr>
        <w:tab/>
        <w:t xml:space="preserve">صدقت سيشيل في </w:t>
      </w:r>
      <w:r w:rsidRPr="00AB3ED1">
        <w:rPr>
          <w:rtl/>
          <w:lang w:bidi="ar-EG"/>
        </w:rPr>
        <w:t>23</w:t>
      </w:r>
      <w:r w:rsidRPr="00601287">
        <w:rPr>
          <w:rtl/>
          <w:lang w:bidi="ar-EG"/>
        </w:rPr>
        <w:t xml:space="preserve"> تشرين الثاني/نوفمبر </w:t>
      </w:r>
      <w:r w:rsidRPr="00AB3ED1">
        <w:rPr>
          <w:rtl/>
          <w:lang w:bidi="ar-EG"/>
        </w:rPr>
        <w:t>2000</w:t>
      </w:r>
      <w:r w:rsidRPr="00601287">
        <w:rPr>
          <w:rtl/>
          <w:lang w:bidi="ar-EG"/>
        </w:rPr>
        <w:t xml:space="preserve"> على اتفاقية منظمة العمل الدولية رقم </w:t>
      </w:r>
      <w:r w:rsidRPr="00AB3ED1">
        <w:rPr>
          <w:rtl/>
          <w:lang w:bidi="ar-EG"/>
        </w:rPr>
        <w:t>100</w:t>
      </w:r>
      <w:r w:rsidRPr="00601287">
        <w:rPr>
          <w:rtl/>
          <w:lang w:bidi="ar-EG"/>
        </w:rPr>
        <w:t xml:space="preserve"> المتعلقة بالمساواة بين العمال والعاملات في الأجور عن الأعمال المتساوية في القيمة والاتفاقية رقم </w:t>
      </w:r>
      <w:r w:rsidRPr="00AB3ED1">
        <w:rPr>
          <w:rtl/>
          <w:lang w:bidi="ar-EG"/>
        </w:rPr>
        <w:t>111</w:t>
      </w:r>
      <w:r w:rsidRPr="00601287">
        <w:rPr>
          <w:rtl/>
          <w:lang w:bidi="ar-EG"/>
        </w:rPr>
        <w:t xml:space="preserve"> المتعلقة بالتمييز في الاستخدام والمهنة. </w:t>
      </w:r>
    </w:p>
    <w:p w:rsidR="005611DF" w:rsidRPr="00601287" w:rsidRDefault="005611DF" w:rsidP="00B4315F">
      <w:pPr>
        <w:pStyle w:val="SingleTxtGA"/>
      </w:pPr>
      <w:r w:rsidRPr="00AB3ED1">
        <w:rPr>
          <w:rtl/>
          <w:lang w:bidi="ar-EG"/>
        </w:rPr>
        <w:t>367</w:t>
      </w:r>
      <w:r w:rsidRPr="00601287">
        <w:rPr>
          <w:rtl/>
          <w:lang w:bidi="ar-EG"/>
        </w:rPr>
        <w:t>-</w:t>
      </w:r>
      <w:r w:rsidRPr="00601287">
        <w:rPr>
          <w:rtl/>
          <w:lang w:bidi="ar-EG"/>
        </w:rPr>
        <w:tab/>
        <w:t xml:space="preserve">الحق في العمل، وفي الاختيار الحر للعمل، وفي نفس الفرص الوظيفية، وفي التوجيه والتدريب المهنيين، وفي ظروف عمل آمنة وصحية، وفي المساواة في الأجر كلها مكفولة بمقتضى المادة </w:t>
      </w:r>
      <w:r w:rsidRPr="00AB3ED1">
        <w:rPr>
          <w:rtl/>
          <w:lang w:bidi="ar-EG"/>
        </w:rPr>
        <w:t>35</w:t>
      </w:r>
      <w:r w:rsidRPr="00601287">
        <w:rPr>
          <w:rtl/>
          <w:lang w:bidi="ar-EG"/>
        </w:rPr>
        <w:t xml:space="preserve"> من الدستور على النحو المقتبس أدناه والوارد بمزيد من التفصيل في قانون العمالة لسنة </w:t>
      </w:r>
      <w:r w:rsidRPr="00AB3ED1">
        <w:rPr>
          <w:rtl/>
          <w:lang w:bidi="ar-EG"/>
        </w:rPr>
        <w:t>1995</w:t>
      </w:r>
      <w:r w:rsidR="00B4315F" w:rsidRPr="00B4315F">
        <w:rPr>
          <w:vertAlign w:val="superscript"/>
          <w:rtl/>
          <w:lang w:bidi="ar-EG"/>
        </w:rPr>
        <w:t>(</w:t>
      </w:r>
      <w:r w:rsidR="00B4315F" w:rsidRPr="00AB3ED1">
        <w:rPr>
          <w:rStyle w:val="FootnoteReference"/>
          <w:sz w:val="18"/>
          <w:rtl/>
          <w:lang w:bidi="ar-EG"/>
        </w:rPr>
        <w:footnoteReference w:id="46"/>
      </w:r>
      <w:r w:rsidR="00B4315F" w:rsidRPr="00B4315F">
        <w:rPr>
          <w:vertAlign w:val="superscript"/>
          <w:rtl/>
          <w:lang w:bidi="ar-EG"/>
        </w:rPr>
        <w:t>)</w:t>
      </w:r>
      <w:r w:rsidRPr="00601287">
        <w:rPr>
          <w:rtl/>
        </w:rPr>
        <w:t>.</w:t>
      </w:r>
    </w:p>
    <w:p w:rsidR="005611DF" w:rsidRPr="003D4BB2" w:rsidRDefault="005611DF" w:rsidP="003D4BB2">
      <w:pPr>
        <w:pStyle w:val="SingleTxtGA"/>
        <w:jc w:val="left"/>
        <w:rPr>
          <w:b/>
          <w:bCs/>
        </w:rPr>
      </w:pPr>
      <w:bookmarkStart w:id="100" w:name="E7"/>
      <w:r w:rsidRPr="00601287">
        <w:rPr>
          <w:rtl/>
          <w:lang w:bidi="ar-EG"/>
        </w:rPr>
        <w:t>الإطار</w:t>
      </w:r>
      <w:r w:rsidR="003D4BB2">
        <w:rPr>
          <w:rtl/>
          <w:lang w:bidi="ar-EG"/>
        </w:rPr>
        <w:t xml:space="preserve"> </w:t>
      </w:r>
      <w:r w:rsidR="003D4BB2" w:rsidRPr="00AB3ED1">
        <w:rPr>
          <w:rtl/>
          <w:lang w:bidi="ar-EG"/>
        </w:rPr>
        <w:t>7</w:t>
      </w:r>
      <w:r w:rsidR="003D4BB2">
        <w:rPr>
          <w:rtl/>
          <w:lang w:bidi="ar-EG"/>
        </w:rPr>
        <w:br/>
      </w:r>
      <w:r w:rsidRPr="003D4BB2">
        <w:rPr>
          <w:b/>
          <w:bCs/>
          <w:rtl/>
          <w:lang w:bidi="ar-EG"/>
        </w:rPr>
        <w:t xml:space="preserve">الحق في العمل </w:t>
      </w:r>
      <w:bookmarkEnd w:id="100"/>
    </w:p>
    <w:tbl>
      <w:tblPr>
        <w:bidiVisual/>
        <w:tblW w:w="0" w:type="auto"/>
        <w:jc w:val="center"/>
        <w:tblInd w:w="16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1"/>
      </w:tblGrid>
      <w:tr w:rsidR="005611DF" w:rsidRPr="00601287" w:rsidTr="007D32D8">
        <w:trPr>
          <w:jc w:val="center"/>
        </w:trPr>
        <w:tc>
          <w:tcPr>
            <w:tcW w:w="7491" w:type="dxa"/>
            <w:tcBorders>
              <w:top w:val="single" w:sz="4" w:space="0" w:color="auto"/>
              <w:bottom w:val="nil"/>
            </w:tcBorders>
            <w:tcMar>
              <w:left w:w="0" w:type="dxa"/>
              <w:right w:w="0" w:type="dxa"/>
            </w:tcMar>
          </w:tcPr>
          <w:p w:rsidR="005611DF" w:rsidRPr="00601287" w:rsidRDefault="0052319D" w:rsidP="003D4BB2">
            <w:pPr>
              <w:spacing w:before="40" w:after="60" w:line="360" w:lineRule="exact"/>
              <w:ind w:left="113" w:right="113"/>
              <w:rPr>
                <w:rFonts w:ascii="Traditional Arabic" w:hAnsi="Traditional Arabic"/>
                <w:iCs/>
                <w:sz w:val="30"/>
                <w:rtl/>
                <w:lang w:bidi="ar-EG"/>
              </w:rPr>
            </w:pPr>
            <w:r>
              <w:rPr>
                <w:rFonts w:ascii="Traditional Arabic" w:hAnsi="Traditional Arabic"/>
                <w:iCs/>
                <w:sz w:val="30"/>
                <w:rtl/>
                <w:lang w:bidi="ar-EG"/>
              </w:rPr>
              <w:tab/>
            </w:r>
            <w:r w:rsidR="005611DF" w:rsidRPr="00601287">
              <w:rPr>
                <w:rFonts w:ascii="Traditional Arabic" w:hAnsi="Traditional Arabic" w:hint="eastAsia"/>
                <w:iCs/>
                <w:sz w:val="30"/>
                <w:rtl/>
                <w:lang w:bidi="ar-EG"/>
              </w:rPr>
              <w:t>تعترف</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الدولة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بحق</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كل</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مواطن</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في</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العمل</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في</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ظروف</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عمل</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عادلة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وملائمة،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وبغية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كفالة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التحقيق</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الفعال</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لهذا</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الحق،</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تتعهد</w:t>
            </w:r>
            <w:r w:rsidR="003D4BB2">
              <w:rPr>
                <w:rFonts w:ascii="Traditional Arabic" w:hAnsi="Traditional Arabic"/>
                <w:iCs/>
                <w:sz w:val="30"/>
                <w:rtl/>
                <w:lang w:bidi="ar-EG"/>
              </w:rPr>
              <w:t>:</w:t>
            </w:r>
            <w:r w:rsidR="005611DF" w:rsidRPr="00601287">
              <w:rPr>
                <w:rFonts w:ascii="Traditional Arabic" w:hAnsi="Traditional Arabic"/>
                <w:iCs/>
                <w:sz w:val="30"/>
                <w:rtl/>
                <w:lang w:bidi="ar-EG"/>
              </w:rPr>
              <w:t xml:space="preserve"> </w:t>
            </w:r>
          </w:p>
          <w:p w:rsidR="005611DF" w:rsidRPr="00601287" w:rsidRDefault="0052319D" w:rsidP="008F325E">
            <w:pPr>
              <w:spacing w:before="40" w:after="60" w:line="360" w:lineRule="exact"/>
              <w:ind w:left="113" w:right="113"/>
              <w:rPr>
                <w:rFonts w:ascii="Traditional Arabic" w:hAnsi="Traditional Arabic"/>
                <w:iCs/>
                <w:sz w:val="30"/>
              </w:rPr>
            </w:pPr>
            <w:r>
              <w:rPr>
                <w:rFonts w:ascii="Traditional Arabic" w:hAnsi="Traditional Arabic" w:hint="cs"/>
                <w:iCs/>
                <w:sz w:val="30"/>
                <w:rtl/>
                <w:lang w:bidi="ar-EG"/>
              </w:rPr>
              <w:tab/>
            </w:r>
            <w:r w:rsidR="005611DF" w:rsidRPr="00601287">
              <w:rPr>
                <w:rFonts w:ascii="Traditional Arabic" w:hAnsi="Traditional Arabic"/>
                <w:iCs/>
                <w:sz w:val="30"/>
                <w:rtl/>
                <w:lang w:bidi="ar-EG"/>
              </w:rPr>
              <w:t>(</w:t>
            </w:r>
            <w:r w:rsidR="005611DF" w:rsidRPr="00601287">
              <w:rPr>
                <w:rFonts w:ascii="Traditional Arabic" w:hAnsi="Traditional Arabic" w:hint="eastAsia"/>
                <w:iCs/>
                <w:sz w:val="30"/>
                <w:rtl/>
                <w:lang w:bidi="ar-EG"/>
              </w:rPr>
              <w:t>أ</w:t>
            </w:r>
            <w:r w:rsidR="003D4BB2">
              <w:rPr>
                <w:rFonts w:ascii="Traditional Arabic" w:hAnsi="Traditional Arabic"/>
                <w:iCs/>
                <w:sz w:val="30"/>
                <w:rtl/>
                <w:lang w:bidi="ar-EG"/>
              </w:rPr>
              <w:t>)</w:t>
            </w:r>
            <w:r w:rsidR="003D4BB2">
              <w:rPr>
                <w:rFonts w:ascii="Traditional Arabic" w:hAnsi="Traditional Arabic"/>
                <w:iCs/>
                <w:sz w:val="30"/>
                <w:rtl/>
                <w:lang w:bidi="ar-EG"/>
              </w:rPr>
              <w:tab/>
            </w:r>
            <w:r w:rsidR="005611DF" w:rsidRPr="00601287">
              <w:rPr>
                <w:rFonts w:ascii="Traditional Arabic" w:hAnsi="Traditional Arabic" w:hint="eastAsia"/>
                <w:iCs/>
                <w:sz w:val="30"/>
                <w:rtl/>
                <w:lang w:bidi="ar-EG"/>
              </w:rPr>
              <w:t>باتخاذ</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التدابير</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اللازمة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لتحقيق</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وإدامة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مستوى</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مرتفع</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ومستقر</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من</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التوظف</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من</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الناحية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العملية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بغية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الوصول</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إلى</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العمالة</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التامة</w:t>
            </w:r>
            <w:r w:rsidR="008F325E">
              <w:rPr>
                <w:rFonts w:ascii="Traditional Arabic" w:hAnsi="Traditional Arabic" w:hint="cs"/>
                <w:iCs/>
                <w:sz w:val="30"/>
                <w:rtl/>
                <w:lang w:bidi="ar-EG"/>
              </w:rPr>
              <w:t>؛</w:t>
            </w:r>
            <w:r w:rsidR="00FE3F8C">
              <w:rPr>
                <w:rFonts w:ascii="Traditional Arabic" w:hAnsi="Traditional Arabic"/>
                <w:iCs/>
                <w:sz w:val="30"/>
                <w:rtl/>
                <w:lang w:bidi="ar-EG"/>
              </w:rPr>
              <w:t xml:space="preserve"> </w:t>
            </w:r>
          </w:p>
          <w:p w:rsidR="005611DF" w:rsidRPr="00601287" w:rsidRDefault="0052319D" w:rsidP="003D4BB2">
            <w:pPr>
              <w:spacing w:before="40" w:after="60" w:line="360" w:lineRule="exact"/>
              <w:ind w:left="113" w:right="113"/>
              <w:rPr>
                <w:rFonts w:ascii="Traditional Arabic" w:hAnsi="Traditional Arabic"/>
                <w:iCs/>
                <w:sz w:val="30"/>
                <w:lang w:bidi="ar-EG"/>
              </w:rPr>
            </w:pPr>
            <w:r>
              <w:rPr>
                <w:rFonts w:ascii="Traditional Arabic" w:hAnsi="Traditional Arabic" w:hint="cs"/>
                <w:iCs/>
                <w:sz w:val="30"/>
                <w:rtl/>
              </w:rPr>
              <w:tab/>
            </w:r>
            <w:r w:rsidR="005611DF" w:rsidRPr="00601287">
              <w:rPr>
                <w:rFonts w:ascii="Traditional Arabic" w:hAnsi="Traditional Arabic"/>
                <w:iCs/>
                <w:sz w:val="30"/>
                <w:rtl/>
              </w:rPr>
              <w:t>(</w:t>
            </w:r>
            <w:r w:rsidR="005611DF" w:rsidRPr="00601287">
              <w:rPr>
                <w:rFonts w:ascii="Traditional Arabic" w:hAnsi="Traditional Arabic" w:hint="eastAsia"/>
                <w:iCs/>
                <w:sz w:val="30"/>
                <w:rtl/>
              </w:rPr>
              <w:t>ب</w:t>
            </w:r>
            <w:r w:rsidR="003D4BB2">
              <w:rPr>
                <w:rFonts w:ascii="Traditional Arabic" w:hAnsi="Traditional Arabic"/>
                <w:iCs/>
                <w:sz w:val="30"/>
                <w:rtl/>
              </w:rPr>
              <w:t>)</w:t>
            </w:r>
            <w:r w:rsidR="003D4BB2">
              <w:rPr>
                <w:rFonts w:ascii="Traditional Arabic" w:hAnsi="Traditional Arabic"/>
                <w:iCs/>
                <w:sz w:val="30"/>
                <w:rtl/>
              </w:rPr>
              <w:tab/>
            </w:r>
            <w:r w:rsidR="005611DF" w:rsidRPr="00601287">
              <w:rPr>
                <w:rFonts w:ascii="Traditional Arabic" w:hAnsi="Traditional Arabic" w:hint="eastAsia"/>
                <w:iCs/>
                <w:sz w:val="30"/>
                <w:rtl/>
              </w:rPr>
              <w:t>رهنا</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بالقيود</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الضرورية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في</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أي</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دولة</w:t>
            </w:r>
            <w:r w:rsidR="005611DF" w:rsidRPr="00601287">
              <w:rPr>
                <w:rFonts w:ascii="Traditional Arabic" w:hAnsi="Traditional Arabic"/>
                <w:iCs/>
                <w:sz w:val="30"/>
                <w:rtl/>
              </w:rPr>
              <w:t xml:space="preserve"> </w:t>
            </w:r>
            <w:r w:rsidR="00E73205">
              <w:rPr>
                <w:rFonts w:ascii="Traditional Arabic" w:hAnsi="Traditional Arabic" w:hint="eastAsia"/>
                <w:iCs/>
                <w:sz w:val="30"/>
                <w:rtl/>
              </w:rPr>
              <w:t>ديمقراط</w:t>
            </w:r>
            <w:r w:rsidR="005611DF" w:rsidRPr="00601287">
              <w:rPr>
                <w:rFonts w:ascii="Traditional Arabic" w:hAnsi="Traditional Arabic" w:hint="eastAsia"/>
                <w:iCs/>
                <w:sz w:val="30"/>
                <w:rtl/>
              </w:rPr>
              <w:t>ية،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ومن</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أجل</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توفير</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الحماية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الفعالة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لحق</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كل</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مواطن</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في</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كسب</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ما</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يكفيه</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ليعيش</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حياة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كريمة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في</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مهنة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أو</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وظيفة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أو</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عمل</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يختاره</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بحرية</w:t>
            </w:r>
            <w:r w:rsidR="008F325E">
              <w:rPr>
                <w:rFonts w:ascii="Traditional Arabic" w:hAnsi="Traditional Arabic" w:hint="cs"/>
                <w:iCs/>
                <w:sz w:val="30"/>
                <w:rtl/>
                <w:lang w:bidi="ar-EG"/>
              </w:rPr>
              <w:t>؛</w:t>
            </w:r>
            <w:r w:rsidR="005611DF" w:rsidRPr="00601287">
              <w:rPr>
                <w:rFonts w:ascii="Traditional Arabic" w:hAnsi="Traditional Arabic"/>
                <w:iCs/>
                <w:sz w:val="30"/>
                <w:rtl/>
              </w:rPr>
              <w:t xml:space="preserve"> </w:t>
            </w:r>
          </w:p>
          <w:p w:rsidR="005611DF" w:rsidRPr="00601287" w:rsidRDefault="0052319D" w:rsidP="003D4BB2">
            <w:pPr>
              <w:spacing w:before="40" w:after="60" w:line="360" w:lineRule="exact"/>
              <w:ind w:left="113" w:right="113"/>
              <w:rPr>
                <w:rFonts w:ascii="Traditional Arabic" w:hAnsi="Traditional Arabic"/>
                <w:iCs/>
                <w:sz w:val="30"/>
                <w:rtl/>
                <w:lang w:bidi="ar-EG"/>
              </w:rPr>
            </w:pPr>
            <w:r>
              <w:rPr>
                <w:rFonts w:ascii="Traditional Arabic" w:hAnsi="Traditional Arabic" w:hint="cs"/>
                <w:iCs/>
                <w:sz w:val="30"/>
                <w:rtl/>
                <w:lang w:bidi="ar-EG"/>
              </w:rPr>
              <w:tab/>
            </w:r>
            <w:r w:rsidR="005611DF" w:rsidRPr="00601287">
              <w:rPr>
                <w:rFonts w:ascii="Traditional Arabic" w:hAnsi="Traditional Arabic"/>
                <w:iCs/>
                <w:sz w:val="30"/>
                <w:rtl/>
                <w:lang w:bidi="ar-EG"/>
              </w:rPr>
              <w:t>(</w:t>
            </w:r>
            <w:r w:rsidR="005611DF" w:rsidRPr="00601287">
              <w:rPr>
                <w:rFonts w:ascii="Traditional Arabic" w:hAnsi="Traditional Arabic" w:hint="eastAsia"/>
                <w:iCs/>
                <w:sz w:val="30"/>
                <w:rtl/>
                <w:lang w:bidi="ar-EG"/>
              </w:rPr>
              <w:t>ج</w:t>
            </w:r>
            <w:r w:rsidR="003D4BB2">
              <w:rPr>
                <w:rFonts w:ascii="Traditional Arabic" w:hAnsi="Traditional Arabic"/>
                <w:iCs/>
                <w:sz w:val="30"/>
                <w:rtl/>
                <w:lang w:bidi="ar-EG"/>
              </w:rPr>
              <w:t>)</w:t>
            </w:r>
            <w:r w:rsidR="003D4BB2">
              <w:rPr>
                <w:rFonts w:ascii="Traditional Arabic" w:hAnsi="Traditional Arabic"/>
                <w:iCs/>
                <w:sz w:val="30"/>
                <w:rtl/>
                <w:lang w:bidi="ar-EG"/>
              </w:rPr>
              <w:tab/>
            </w:r>
            <w:r w:rsidR="005611DF" w:rsidRPr="00601287">
              <w:rPr>
                <w:rFonts w:ascii="Traditional Arabic" w:hAnsi="Traditional Arabic" w:hint="eastAsia"/>
                <w:iCs/>
                <w:sz w:val="30"/>
                <w:rtl/>
                <w:lang w:bidi="ar-EG"/>
              </w:rPr>
              <w:t>تعزيز</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التوجيه</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والتدريب</w:t>
            </w:r>
            <w:r w:rsidR="005611DF" w:rsidRPr="00601287">
              <w:rPr>
                <w:rFonts w:ascii="Traditional Arabic" w:hAnsi="Traditional Arabic"/>
                <w:iCs/>
                <w:sz w:val="30"/>
                <w:rtl/>
                <w:lang w:bidi="ar-EG"/>
              </w:rPr>
              <w:t xml:space="preserve"> </w:t>
            </w:r>
            <w:r w:rsidR="005611DF" w:rsidRPr="00601287">
              <w:rPr>
                <w:rFonts w:ascii="Traditional Arabic" w:hAnsi="Traditional Arabic" w:hint="eastAsia"/>
                <w:iCs/>
                <w:sz w:val="30"/>
                <w:rtl/>
                <w:lang w:bidi="ar-EG"/>
              </w:rPr>
              <w:t>المهنيين</w:t>
            </w:r>
            <w:r w:rsidR="008F325E">
              <w:rPr>
                <w:rFonts w:ascii="Traditional Arabic" w:hAnsi="Traditional Arabic" w:hint="cs"/>
                <w:iCs/>
                <w:sz w:val="30"/>
                <w:rtl/>
                <w:lang w:bidi="ar-EG"/>
              </w:rPr>
              <w:t>؛</w:t>
            </w:r>
          </w:p>
          <w:p w:rsidR="005611DF" w:rsidRPr="00601287" w:rsidRDefault="0052319D" w:rsidP="003D4BB2">
            <w:pPr>
              <w:spacing w:before="40" w:after="60" w:line="360" w:lineRule="exact"/>
              <w:ind w:left="113" w:right="113"/>
              <w:rPr>
                <w:rFonts w:ascii="Traditional Arabic" w:hAnsi="Traditional Arabic"/>
                <w:sz w:val="30"/>
                <w:lang w:bidi="ar-EG"/>
              </w:rPr>
            </w:pPr>
            <w:r>
              <w:rPr>
                <w:rFonts w:ascii="Traditional Arabic" w:hAnsi="Traditional Arabic" w:hint="cs"/>
                <w:iCs/>
                <w:sz w:val="30"/>
                <w:rtl/>
              </w:rPr>
              <w:tab/>
            </w:r>
            <w:r w:rsidR="005611DF" w:rsidRPr="00601287">
              <w:rPr>
                <w:rFonts w:ascii="Traditional Arabic" w:hAnsi="Traditional Arabic"/>
                <w:iCs/>
                <w:sz w:val="30"/>
                <w:rtl/>
              </w:rPr>
              <w:t>(</w:t>
            </w:r>
            <w:r w:rsidR="005611DF" w:rsidRPr="00601287">
              <w:rPr>
                <w:rFonts w:ascii="Traditional Arabic" w:hAnsi="Traditional Arabic" w:hint="eastAsia"/>
                <w:iCs/>
                <w:sz w:val="30"/>
                <w:rtl/>
              </w:rPr>
              <w:t>د</w:t>
            </w:r>
            <w:r w:rsidR="003D4BB2">
              <w:rPr>
                <w:rFonts w:ascii="Traditional Arabic" w:hAnsi="Traditional Arabic"/>
                <w:iCs/>
                <w:sz w:val="30"/>
                <w:rtl/>
              </w:rPr>
              <w:t>)</w:t>
            </w:r>
            <w:r w:rsidR="003D4BB2">
              <w:rPr>
                <w:rFonts w:ascii="Traditional Arabic" w:hAnsi="Traditional Arabic"/>
                <w:iCs/>
                <w:sz w:val="30"/>
                <w:rtl/>
              </w:rPr>
              <w:tab/>
            </w:r>
            <w:r w:rsidR="005611DF" w:rsidRPr="00601287">
              <w:rPr>
                <w:rFonts w:ascii="Traditional Arabic" w:hAnsi="Traditional Arabic" w:hint="eastAsia"/>
                <w:iCs/>
                <w:sz w:val="30"/>
                <w:rtl/>
              </w:rPr>
              <w:t>سن</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وإنفاذ</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أحكام</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قانونية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لتوفير</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ظروف</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عمل</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آمنة،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وصحية،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وعادلة،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بما</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في</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ذلك</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الحصول</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على</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قسط</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معقول</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من</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الراحة،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والترفية،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وعلى</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إجازات</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مدفوعة</w:t>
            </w:r>
            <w:r w:rsidR="005611DF" w:rsidRPr="00601287">
              <w:rPr>
                <w:rFonts w:ascii="Traditional Arabic" w:hAnsi="Traditional Arabic"/>
                <w:iCs/>
                <w:sz w:val="30"/>
                <w:rtl/>
              </w:rPr>
              <w:t xml:space="preserve"> </w:t>
            </w:r>
            <w:r w:rsidR="005611DF" w:rsidRPr="00601287">
              <w:rPr>
                <w:rFonts w:ascii="Traditional Arabic" w:hAnsi="Traditional Arabic" w:hint="eastAsia"/>
                <w:iCs/>
                <w:sz w:val="30"/>
                <w:rtl/>
              </w:rPr>
              <w:t>الأجر</w:t>
            </w:r>
            <w:r w:rsidR="005611DF" w:rsidRPr="00601287">
              <w:rPr>
                <w:rFonts w:ascii="Traditional Arabic" w:hAnsi="Traditional Arabic"/>
                <w:iCs/>
                <w:sz w:val="30"/>
                <w:rtl/>
              </w:rPr>
              <w:t xml:space="preserve"> .... </w:t>
            </w:r>
          </w:p>
        </w:tc>
      </w:tr>
      <w:tr w:rsidR="005611DF" w:rsidRPr="00601287" w:rsidTr="003D4BB2">
        <w:trPr>
          <w:trHeight w:hRule="exact" w:val="20"/>
          <w:jc w:val="center"/>
        </w:trPr>
        <w:tc>
          <w:tcPr>
            <w:tcW w:w="7491" w:type="dxa"/>
            <w:tcBorders>
              <w:bottom w:val="single" w:sz="4" w:space="0" w:color="auto"/>
            </w:tcBorders>
            <w:tcMar>
              <w:left w:w="0" w:type="dxa"/>
              <w:right w:w="0" w:type="dxa"/>
            </w:tcMar>
          </w:tcPr>
          <w:p w:rsidR="005611DF" w:rsidRPr="003D4BB2" w:rsidRDefault="005611DF" w:rsidP="003D4BB2">
            <w:pPr>
              <w:spacing w:before="40" w:after="60" w:line="360" w:lineRule="exact"/>
              <w:ind w:left="113" w:right="113"/>
              <w:rPr>
                <w:rFonts w:ascii="Traditional Arabic" w:hAnsi="Traditional Arabic"/>
                <w:sz w:val="30"/>
              </w:rPr>
            </w:pPr>
          </w:p>
        </w:tc>
      </w:tr>
    </w:tbl>
    <w:p w:rsidR="005611DF" w:rsidRPr="00601287" w:rsidRDefault="005611DF" w:rsidP="003D4BB2">
      <w:pPr>
        <w:pStyle w:val="SingleTxtGA"/>
        <w:spacing w:before="240"/>
        <w:rPr>
          <w:rtl/>
          <w:lang w:bidi="ar-EG"/>
        </w:rPr>
      </w:pPr>
      <w:r w:rsidRPr="00AB3ED1">
        <w:rPr>
          <w:rtl/>
          <w:lang w:bidi="ar-EG"/>
        </w:rPr>
        <w:t>368</w:t>
      </w:r>
      <w:r w:rsidRPr="00601287">
        <w:rPr>
          <w:rtl/>
          <w:lang w:bidi="ar-EG"/>
        </w:rPr>
        <w:t>-</w:t>
      </w:r>
      <w:r w:rsidRPr="00601287">
        <w:rPr>
          <w:rtl/>
          <w:lang w:bidi="ar-EG"/>
        </w:rPr>
        <w:tab/>
        <w:t xml:space="preserve">الخدمات العامة/الأمر شبه الحكومي </w:t>
      </w:r>
      <w:r w:rsidRPr="00AB3ED1">
        <w:rPr>
          <w:rtl/>
          <w:lang w:bidi="ar-EG"/>
        </w:rPr>
        <w:t>32</w:t>
      </w:r>
      <w:r w:rsidRPr="00601287">
        <w:rPr>
          <w:rtl/>
          <w:lang w:bidi="ar-EG"/>
        </w:rPr>
        <w:t xml:space="preserve">: تشغيل المرأة، يعزز النصوص الواردة في الدستور بشأن المساواة في الفرص وفي الأجور. </w:t>
      </w:r>
    </w:p>
    <w:p w:rsidR="005611DF" w:rsidRPr="002672EB" w:rsidRDefault="003D4BB2" w:rsidP="003D4BB2">
      <w:pPr>
        <w:pStyle w:val="SingleTxtGA"/>
        <w:ind w:left="1928"/>
        <w:rPr>
          <w:i/>
          <w:iCs/>
          <w:lang w:bidi="ar-EG"/>
        </w:rPr>
      </w:pPr>
      <w:r w:rsidRPr="002672EB">
        <w:rPr>
          <w:i/>
          <w:iCs/>
          <w:rtl/>
        </w:rPr>
        <w:tab/>
        <w:t>"</w:t>
      </w:r>
      <w:r w:rsidR="005611DF" w:rsidRPr="002672EB">
        <w:rPr>
          <w:i/>
          <w:iCs/>
          <w:rtl/>
        </w:rPr>
        <w:t>تفتح جميع مجالات الخدمة العامة أمام النساء الحاصلات على مؤهلات مناسبة ولا يكون هناك فرق في الأجر ... بين الموظفين والموظفات المتساوين في المؤهلات والخبرة، باستثناء أن الحماية المتعلقة بالأمومة تمنح على الن</w:t>
      </w:r>
      <w:r w:rsidRPr="002672EB">
        <w:rPr>
          <w:i/>
          <w:iCs/>
          <w:rtl/>
        </w:rPr>
        <w:t>حو المنصوص عليه في تلك الأمور</w:t>
      </w:r>
      <w:r w:rsidR="00115449">
        <w:rPr>
          <w:i/>
          <w:iCs/>
          <w:rtl/>
        </w:rPr>
        <w:t>".</w:t>
      </w:r>
    </w:p>
    <w:p w:rsidR="005611DF" w:rsidRPr="00601287" w:rsidRDefault="005611DF" w:rsidP="003D4BB2">
      <w:pPr>
        <w:pStyle w:val="H23GA"/>
      </w:pPr>
      <w:bookmarkStart w:id="101" w:name="_Toc266734574"/>
      <w:r w:rsidRPr="00601287">
        <w:tab/>
      </w:r>
      <w:r w:rsidRPr="00601287">
        <w:tab/>
      </w:r>
      <w:bookmarkEnd w:id="101"/>
      <w:r w:rsidRPr="00601287">
        <w:rPr>
          <w:rtl/>
          <w:lang w:bidi="ar-EG"/>
        </w:rPr>
        <w:t>قوانين العمل</w:t>
      </w:r>
    </w:p>
    <w:p w:rsidR="005611DF" w:rsidRPr="00601287" w:rsidRDefault="005611DF" w:rsidP="002672EB">
      <w:pPr>
        <w:pStyle w:val="SingleTxtGA"/>
        <w:rPr>
          <w:lang w:bidi="ar-EG"/>
        </w:rPr>
      </w:pPr>
      <w:r w:rsidRPr="00AB3ED1">
        <w:rPr>
          <w:rtl/>
          <w:lang w:bidi="ar-EG"/>
        </w:rPr>
        <w:t>369</w:t>
      </w:r>
      <w:r w:rsidRPr="00601287">
        <w:rPr>
          <w:rtl/>
          <w:lang w:bidi="ar-EG"/>
        </w:rPr>
        <w:t>-</w:t>
      </w:r>
      <w:r w:rsidRPr="00601287">
        <w:rPr>
          <w:rtl/>
          <w:lang w:bidi="ar-EG"/>
        </w:rPr>
        <w:tab/>
        <w:t xml:space="preserve">التشريعات الرئيسية التي تنظم التوظيف هي قانون التوظيف لسنة </w:t>
      </w:r>
      <w:r w:rsidRPr="00AB3ED1">
        <w:rPr>
          <w:rtl/>
          <w:lang w:bidi="ar-EG"/>
        </w:rPr>
        <w:t>1995</w:t>
      </w:r>
      <w:r w:rsidRPr="00601287">
        <w:rPr>
          <w:rtl/>
          <w:lang w:bidi="ar-EG"/>
        </w:rPr>
        <w:t xml:space="preserve">، وقانون الشروط والنظم الخاصة بالتوظيف لسنة </w:t>
      </w:r>
      <w:r w:rsidRPr="00AB3ED1">
        <w:rPr>
          <w:rtl/>
          <w:lang w:bidi="ar-EG"/>
        </w:rPr>
        <w:t>1991</w:t>
      </w:r>
      <w:r w:rsidRPr="00601287">
        <w:rPr>
          <w:rtl/>
          <w:lang w:bidi="ar-EG"/>
        </w:rPr>
        <w:t xml:space="preserve">. أما الجوانب الأخرى للعمل فتحكمها المراسيم الخاصة بالمهن والصحة العامة الصادرة في </w:t>
      </w:r>
      <w:r w:rsidRPr="00AB3ED1">
        <w:rPr>
          <w:rtl/>
          <w:lang w:bidi="ar-EG"/>
        </w:rPr>
        <w:t>1991</w:t>
      </w:r>
      <w:r w:rsidRPr="00601287">
        <w:rPr>
          <w:rtl/>
          <w:lang w:bidi="ar-EG"/>
        </w:rPr>
        <w:t xml:space="preserve"> وقانون العلاقات الصناعية لسنة</w:t>
      </w:r>
      <w:r w:rsidR="002672EB">
        <w:rPr>
          <w:rFonts w:hint="cs"/>
          <w:rtl/>
          <w:lang w:bidi="ar-EG"/>
        </w:rPr>
        <w:t> </w:t>
      </w:r>
      <w:r w:rsidRPr="00AB3ED1">
        <w:rPr>
          <w:rtl/>
          <w:lang w:bidi="ar-EG"/>
        </w:rPr>
        <w:t>1994</w:t>
      </w:r>
      <w:r w:rsidRPr="00601287">
        <w:rPr>
          <w:rtl/>
          <w:lang w:bidi="ar-EG"/>
        </w:rPr>
        <w:t xml:space="preserve">. </w:t>
      </w:r>
    </w:p>
    <w:p w:rsidR="005611DF" w:rsidRPr="00601287" w:rsidRDefault="00244BB6" w:rsidP="00B4315F">
      <w:pPr>
        <w:pStyle w:val="H23GA"/>
        <w:tabs>
          <w:tab w:val="left" w:pos="1898"/>
        </w:tabs>
      </w:pPr>
      <w:r>
        <w:rPr>
          <w:rtl/>
        </w:rPr>
        <w:tab/>
      </w:r>
      <w:r w:rsidR="005611DF" w:rsidRPr="00601287">
        <w:tab/>
      </w:r>
      <w:r w:rsidR="005611DF" w:rsidRPr="00AB3ED1">
        <w:rPr>
          <w:rtl/>
          <w:lang w:bidi="ar-EG"/>
        </w:rPr>
        <w:t>1</w:t>
      </w:r>
      <w:r w:rsidR="005611DF" w:rsidRPr="00601287">
        <w:rPr>
          <w:rtl/>
          <w:lang w:bidi="ar-EG"/>
        </w:rPr>
        <w:t>(د)</w:t>
      </w:r>
      <w:r w:rsidR="005611DF" w:rsidRPr="00601287">
        <w:rPr>
          <w:rtl/>
          <w:lang w:bidi="ar-EG"/>
        </w:rPr>
        <w:tab/>
        <w:t>المساواة في الاستحقاقات</w:t>
      </w:r>
    </w:p>
    <w:p w:rsidR="005611DF" w:rsidRPr="00601287" w:rsidRDefault="005611DF" w:rsidP="00244BB6">
      <w:pPr>
        <w:pStyle w:val="SingleTxtGA"/>
        <w:rPr>
          <w:rtl/>
          <w:lang w:bidi="ar-EG"/>
        </w:rPr>
      </w:pPr>
      <w:r w:rsidRPr="00AB3ED1">
        <w:rPr>
          <w:rtl/>
          <w:lang w:bidi="ar-EG"/>
        </w:rPr>
        <w:t>370</w:t>
      </w:r>
      <w:r w:rsidRPr="00601287">
        <w:rPr>
          <w:rtl/>
          <w:lang w:bidi="ar-EG"/>
        </w:rPr>
        <w:t>-</w:t>
      </w:r>
      <w:r w:rsidRPr="00601287">
        <w:rPr>
          <w:rtl/>
          <w:lang w:bidi="ar-EG"/>
        </w:rPr>
        <w:tab/>
        <w:t xml:space="preserve">للمرأة نفس الحقوق التي للرجل فيما يتعلق بجميع الاستحقاقات الوظيفية بمقتضى الفرع </w:t>
      </w:r>
      <w:r w:rsidRPr="00601287">
        <w:rPr>
          <w:lang w:bidi="ar-EG"/>
        </w:rPr>
        <w:t xml:space="preserve">S </w:t>
      </w:r>
      <w:r w:rsidRPr="00AB3ED1">
        <w:rPr>
          <w:lang w:bidi="ar-EG"/>
        </w:rPr>
        <w:t>46</w:t>
      </w:r>
      <w:r w:rsidRPr="00601287">
        <w:rPr>
          <w:rtl/>
          <w:lang w:bidi="ar-EG"/>
        </w:rPr>
        <w:t xml:space="preserve"> من قانون التوظيف: الاستحقاقات الوظيفية، والتي تنص على ما يلي:</w:t>
      </w:r>
      <w:r w:rsidR="00FE3F8C">
        <w:rPr>
          <w:rtl/>
          <w:lang w:bidi="ar-EG"/>
        </w:rPr>
        <w:t xml:space="preserve"> </w:t>
      </w:r>
    </w:p>
    <w:p w:rsidR="005611DF" w:rsidRPr="00244BB6" w:rsidRDefault="008F325E" w:rsidP="00244BB6">
      <w:pPr>
        <w:pStyle w:val="SingleTxtGA"/>
        <w:ind w:left="1928"/>
        <w:rPr>
          <w:i/>
          <w:iCs/>
        </w:rPr>
      </w:pPr>
      <w:r>
        <w:rPr>
          <w:rFonts w:hint="cs"/>
          <w:i/>
          <w:iCs/>
          <w:rtl/>
        </w:rPr>
        <w:tab/>
      </w:r>
      <w:r w:rsidR="005611DF" w:rsidRPr="00244BB6">
        <w:rPr>
          <w:i/>
          <w:iCs/>
          <w:rtl/>
        </w:rPr>
        <w:t>(</w:t>
      </w:r>
      <w:r w:rsidR="005611DF" w:rsidRPr="00AB3ED1">
        <w:rPr>
          <w:i/>
          <w:iCs/>
          <w:rtl/>
        </w:rPr>
        <w:t>1</w:t>
      </w:r>
      <w:r w:rsidR="005611DF" w:rsidRPr="00244BB6">
        <w:rPr>
          <w:i/>
          <w:iCs/>
          <w:rtl/>
        </w:rPr>
        <w:t>)</w:t>
      </w:r>
      <w:r w:rsidR="005611DF" w:rsidRPr="00244BB6">
        <w:rPr>
          <w:i/>
          <w:iCs/>
          <w:rtl/>
        </w:rPr>
        <w:tab/>
      </w:r>
      <w:r w:rsidR="00244BB6" w:rsidRPr="00244BB6">
        <w:rPr>
          <w:i/>
          <w:iCs/>
          <w:rtl/>
        </w:rPr>
        <w:t>"</w:t>
      </w:r>
      <w:r w:rsidR="005611DF" w:rsidRPr="00244BB6">
        <w:rPr>
          <w:i/>
          <w:iCs/>
          <w:rtl/>
        </w:rPr>
        <w:t>للموظفين العاملين بعقود تتعلق بوظائف دائمة الحق في جميع الاستحقاقات الوظيفية التي يكفلها هذا القانون اعتباراً من تاريخ التوظف وحتى سن التقاعد القانوني.</w:t>
      </w:r>
    </w:p>
    <w:p w:rsidR="005611DF" w:rsidRPr="00244BB6" w:rsidRDefault="008F325E" w:rsidP="00244BB6">
      <w:pPr>
        <w:pStyle w:val="SingleTxtGA"/>
        <w:ind w:left="1928"/>
        <w:rPr>
          <w:i/>
          <w:iCs/>
        </w:rPr>
      </w:pPr>
      <w:r>
        <w:rPr>
          <w:rFonts w:hint="cs"/>
          <w:i/>
          <w:iCs/>
          <w:rtl/>
        </w:rPr>
        <w:tab/>
      </w:r>
      <w:r w:rsidR="005611DF" w:rsidRPr="00244BB6">
        <w:rPr>
          <w:i/>
          <w:iCs/>
          <w:rtl/>
        </w:rPr>
        <w:t>(</w:t>
      </w:r>
      <w:r w:rsidR="005611DF" w:rsidRPr="00AB3ED1">
        <w:rPr>
          <w:i/>
          <w:iCs/>
          <w:rtl/>
        </w:rPr>
        <w:t>2</w:t>
      </w:r>
      <w:r w:rsidR="005611DF" w:rsidRPr="00244BB6">
        <w:rPr>
          <w:i/>
          <w:iCs/>
          <w:rtl/>
        </w:rPr>
        <w:t>)</w:t>
      </w:r>
      <w:r w:rsidR="005611DF" w:rsidRPr="00244BB6">
        <w:rPr>
          <w:i/>
          <w:iCs/>
          <w:rtl/>
        </w:rPr>
        <w:tab/>
        <w:t>للموظفين الذين يعملون بعقود محددة المدة الحق في جميع الاستحقاقات الوظيفية حتى تاريخ انتهاء العقد المحدد المدة أو انتهاء العقد قبل ذلك بطري</w:t>
      </w:r>
      <w:r w:rsidR="00244BB6" w:rsidRPr="00244BB6">
        <w:rPr>
          <w:i/>
          <w:iCs/>
          <w:rtl/>
        </w:rPr>
        <w:t>قة قانونية، حسبما تكون الحالة</w:t>
      </w:r>
      <w:r w:rsidR="00115449">
        <w:rPr>
          <w:i/>
          <w:iCs/>
          <w:rtl/>
        </w:rPr>
        <w:t>".</w:t>
      </w:r>
    </w:p>
    <w:p w:rsidR="005611DF" w:rsidRPr="00601287" w:rsidRDefault="005611DF" w:rsidP="00B4315F">
      <w:pPr>
        <w:pStyle w:val="H23GA"/>
        <w:tabs>
          <w:tab w:val="left" w:pos="1898"/>
        </w:tabs>
      </w:pPr>
      <w:r w:rsidRPr="00601287">
        <w:tab/>
      </w:r>
      <w:r w:rsidRPr="00601287">
        <w:tab/>
      </w:r>
      <w:r w:rsidRPr="00AB3ED1">
        <w:rPr>
          <w:rtl/>
          <w:lang w:bidi="ar-EG"/>
        </w:rPr>
        <w:t>1</w:t>
      </w:r>
      <w:r w:rsidRPr="00601287">
        <w:rPr>
          <w:rtl/>
          <w:lang w:bidi="ar-EG"/>
        </w:rPr>
        <w:t>(ه</w:t>
      </w:r>
      <w:r w:rsidR="00244BB6">
        <w:rPr>
          <w:rtl/>
          <w:lang w:bidi="ar-EG"/>
        </w:rPr>
        <w:t>‍(</w:t>
      </w:r>
      <w:r w:rsidRPr="00601287">
        <w:rPr>
          <w:rtl/>
          <w:lang w:bidi="ar-EG"/>
        </w:rPr>
        <w:tab/>
        <w:t xml:space="preserve">الحق في الضمان الاجتماعي </w:t>
      </w:r>
    </w:p>
    <w:p w:rsidR="005611DF" w:rsidRPr="00601287" w:rsidRDefault="005611DF" w:rsidP="00244BB6">
      <w:pPr>
        <w:pStyle w:val="SingleTxtGA"/>
        <w:rPr>
          <w:lang w:bidi="ar-EG"/>
        </w:rPr>
      </w:pPr>
      <w:r w:rsidRPr="00AB3ED1">
        <w:rPr>
          <w:rtl/>
          <w:lang w:bidi="ar-EG"/>
        </w:rPr>
        <w:t>371</w:t>
      </w:r>
      <w:r w:rsidRPr="00601287">
        <w:rPr>
          <w:rtl/>
          <w:lang w:bidi="ar-EG"/>
        </w:rPr>
        <w:t>-</w:t>
      </w:r>
      <w:r w:rsidRPr="00601287">
        <w:rPr>
          <w:rtl/>
          <w:lang w:bidi="ar-EG"/>
        </w:rPr>
        <w:tab/>
        <w:t xml:space="preserve">الضمان الاجتماعي حق دستوري بمقتضى المادة </w:t>
      </w:r>
      <w:r w:rsidRPr="00AB3ED1">
        <w:rPr>
          <w:rtl/>
          <w:lang w:bidi="ar-EG"/>
        </w:rPr>
        <w:t>37</w:t>
      </w:r>
      <w:r w:rsidRPr="00601287">
        <w:rPr>
          <w:rtl/>
          <w:lang w:bidi="ar-EG"/>
        </w:rPr>
        <w:t xml:space="preserve">: </w:t>
      </w:r>
    </w:p>
    <w:p w:rsidR="005611DF" w:rsidRPr="00244BB6" w:rsidRDefault="00244BB6" w:rsidP="002672EB">
      <w:pPr>
        <w:pStyle w:val="SingleTxtGA"/>
        <w:ind w:left="1928"/>
        <w:rPr>
          <w:i/>
          <w:iCs/>
        </w:rPr>
      </w:pPr>
      <w:r w:rsidRPr="00244BB6">
        <w:rPr>
          <w:i/>
          <w:iCs/>
          <w:rtl/>
        </w:rPr>
        <w:tab/>
        <w:t>"</w:t>
      </w:r>
      <w:r w:rsidR="005611DF" w:rsidRPr="00244BB6">
        <w:rPr>
          <w:i/>
          <w:iCs/>
          <w:rtl/>
        </w:rPr>
        <w:t>تعترف الدولة بحق كل مواطن سيشيلي في معيشة كريمة لائقة. ومن أجل كفالة عدم ترك مواطنيها دون موارد كافية بسبب عدم القدرة على العمل أو البطالة اللاإدارية، تتعهد بإقامة نظام للضمان الاجتماعي</w:t>
      </w:r>
      <w:r w:rsidR="00115449">
        <w:rPr>
          <w:i/>
          <w:iCs/>
          <w:rtl/>
        </w:rPr>
        <w:t>".</w:t>
      </w:r>
    </w:p>
    <w:p w:rsidR="005611DF" w:rsidRPr="008F325E" w:rsidRDefault="005611DF" w:rsidP="00244BB6">
      <w:pPr>
        <w:pStyle w:val="SingleTxtGA"/>
        <w:rPr>
          <w:rFonts w:hint="cs"/>
          <w:rtl/>
        </w:rPr>
      </w:pPr>
      <w:r w:rsidRPr="00AB3ED1">
        <w:rPr>
          <w:rtl/>
          <w:lang w:bidi="ar-EG"/>
        </w:rPr>
        <w:t>372</w:t>
      </w:r>
      <w:r w:rsidRPr="00601287">
        <w:rPr>
          <w:rtl/>
          <w:lang w:bidi="ar-EG"/>
        </w:rPr>
        <w:t>-</w:t>
      </w:r>
      <w:r w:rsidRPr="00601287">
        <w:rPr>
          <w:rtl/>
          <w:lang w:bidi="ar-EG"/>
        </w:rPr>
        <w:tab/>
        <w:t xml:space="preserve">ويعرف قانون الضمان الاجتماعي لسنة </w:t>
      </w:r>
      <w:r w:rsidRPr="00AB3ED1">
        <w:rPr>
          <w:rtl/>
          <w:lang w:bidi="ar-EG"/>
        </w:rPr>
        <w:t>1988</w:t>
      </w:r>
      <w:r w:rsidR="00B4315F" w:rsidRPr="00B4315F">
        <w:rPr>
          <w:vertAlign w:val="superscript"/>
          <w:rtl/>
          <w:lang w:bidi="ar-EG"/>
        </w:rPr>
        <w:t>(</w:t>
      </w:r>
      <w:r w:rsidRPr="00AB3ED1">
        <w:rPr>
          <w:rStyle w:val="FootnoteReference"/>
          <w:sz w:val="18"/>
          <w:rtl/>
          <w:lang w:bidi="ar-EG"/>
        </w:rPr>
        <w:footnoteReference w:id="47"/>
      </w:r>
      <w:r w:rsidR="00B4315F" w:rsidRPr="00B4315F">
        <w:rPr>
          <w:vertAlign w:val="superscript"/>
          <w:rtl/>
          <w:lang w:bidi="ar-EG"/>
        </w:rPr>
        <w:t>)</w:t>
      </w:r>
      <w:r w:rsidRPr="00601287">
        <w:rPr>
          <w:rtl/>
          <w:lang w:bidi="ar-EG"/>
        </w:rPr>
        <w:t xml:space="preserve"> الشخص المستحق للضمان الاجتماعي المنصوص عليه بالتفصيل في الفرع </w:t>
      </w:r>
      <w:r w:rsidRPr="00601287">
        <w:rPr>
          <w:lang w:bidi="ar-EG"/>
        </w:rPr>
        <w:t xml:space="preserve">S </w:t>
      </w:r>
      <w:r w:rsidRPr="00AB3ED1">
        <w:rPr>
          <w:lang w:bidi="ar-EG"/>
        </w:rPr>
        <w:t>3</w:t>
      </w:r>
      <w:r w:rsidRPr="00601287">
        <w:rPr>
          <w:lang w:bidi="ar-EG"/>
        </w:rPr>
        <w:t>(</w:t>
      </w:r>
      <w:r w:rsidRPr="00AB3ED1">
        <w:rPr>
          <w:lang w:bidi="ar-EG"/>
        </w:rPr>
        <w:t>5</w:t>
      </w:r>
      <w:r w:rsidRPr="00601287">
        <w:rPr>
          <w:lang w:bidi="ar-EG"/>
        </w:rPr>
        <w:t>)</w:t>
      </w:r>
      <w:r w:rsidRPr="00601287">
        <w:rPr>
          <w:rtl/>
          <w:lang w:bidi="ar-EG"/>
        </w:rPr>
        <w:t xml:space="preserve"> من القانون على النحو التالي</w:t>
      </w:r>
      <w:r w:rsidR="008F325E">
        <w:rPr>
          <w:rFonts w:hint="cs"/>
          <w:rtl/>
          <w:lang w:bidi="ar-EG"/>
        </w:rPr>
        <w:t>:</w:t>
      </w:r>
    </w:p>
    <w:p w:rsidR="005611DF" w:rsidRPr="00244BB6" w:rsidRDefault="002672EB" w:rsidP="002672EB">
      <w:pPr>
        <w:pStyle w:val="SingleTxtGA"/>
        <w:ind w:left="1928"/>
        <w:rPr>
          <w:i/>
          <w:iCs/>
          <w:rtl/>
          <w:lang w:bidi="ar-EG"/>
        </w:rPr>
      </w:pPr>
      <w:r>
        <w:rPr>
          <w:rFonts w:hint="cs"/>
          <w:i/>
          <w:iCs/>
          <w:rtl/>
          <w:lang w:bidi="ar-EG"/>
        </w:rPr>
        <w:tab/>
      </w:r>
      <w:r w:rsidR="00244BB6" w:rsidRPr="00244BB6">
        <w:rPr>
          <w:i/>
          <w:iCs/>
          <w:rtl/>
          <w:lang w:bidi="ar-EG"/>
        </w:rPr>
        <w:t>"</w:t>
      </w:r>
      <w:r w:rsidR="005611DF" w:rsidRPr="00244BB6">
        <w:rPr>
          <w:i/>
          <w:iCs/>
          <w:rtl/>
          <w:lang w:bidi="ar-EG"/>
        </w:rPr>
        <w:t>رهن</w:t>
      </w:r>
      <w:r w:rsidR="008F325E">
        <w:rPr>
          <w:rFonts w:hint="cs"/>
          <w:i/>
          <w:iCs/>
          <w:rtl/>
          <w:lang w:bidi="ar-EG"/>
        </w:rPr>
        <w:t>ً</w:t>
      </w:r>
      <w:r w:rsidR="005611DF" w:rsidRPr="00244BB6">
        <w:rPr>
          <w:i/>
          <w:iCs/>
          <w:rtl/>
          <w:lang w:bidi="ar-EG"/>
        </w:rPr>
        <w:t>ا بهذا القانون</w:t>
      </w:r>
      <w:r w:rsidR="00244BB6" w:rsidRPr="00244BB6">
        <w:rPr>
          <w:i/>
          <w:iCs/>
          <w:rtl/>
          <w:lang w:bidi="ar-EG"/>
        </w:rPr>
        <w:t xml:space="preserve"> </w:t>
      </w:r>
      <w:r w:rsidR="005611DF" w:rsidRPr="00244BB6">
        <w:rPr>
          <w:i/>
          <w:iCs/>
          <w:rtl/>
          <w:lang w:bidi="ar-EG"/>
        </w:rPr>
        <w:t xml:space="preserve">- </w:t>
      </w:r>
    </w:p>
    <w:p w:rsidR="005611DF" w:rsidRPr="00244BB6" w:rsidRDefault="00244BB6" w:rsidP="002672EB">
      <w:pPr>
        <w:pStyle w:val="SingleTxtGA"/>
        <w:ind w:left="1928"/>
        <w:rPr>
          <w:i/>
          <w:iCs/>
          <w:lang w:bidi="ar-EG"/>
        </w:rPr>
      </w:pPr>
      <w:r w:rsidRPr="00244BB6">
        <w:rPr>
          <w:i/>
          <w:iCs/>
          <w:rtl/>
        </w:rPr>
        <w:tab/>
      </w:r>
      <w:r w:rsidR="005611DF" w:rsidRPr="00244BB6">
        <w:rPr>
          <w:i/>
          <w:iCs/>
          <w:rtl/>
        </w:rPr>
        <w:t>(أ)</w:t>
      </w:r>
      <w:r w:rsidR="005611DF" w:rsidRPr="00244BB6">
        <w:rPr>
          <w:i/>
          <w:iCs/>
          <w:rtl/>
        </w:rPr>
        <w:tab/>
        <w:t xml:space="preserve">أي مواطن سيشيلي ومقيم في سيشيل؛ </w:t>
      </w:r>
    </w:p>
    <w:p w:rsidR="005611DF" w:rsidRPr="00244BB6" w:rsidRDefault="00244BB6" w:rsidP="002672EB">
      <w:pPr>
        <w:pStyle w:val="SingleTxtGA"/>
        <w:ind w:left="1928"/>
        <w:rPr>
          <w:i/>
          <w:iCs/>
          <w:rtl/>
          <w:lang w:bidi="ar-EG"/>
        </w:rPr>
      </w:pPr>
      <w:r w:rsidRPr="00244BB6">
        <w:rPr>
          <w:i/>
          <w:iCs/>
          <w:rtl/>
          <w:lang w:bidi="ar-EG"/>
        </w:rPr>
        <w:tab/>
      </w:r>
      <w:r w:rsidR="005611DF" w:rsidRPr="00244BB6">
        <w:rPr>
          <w:i/>
          <w:iCs/>
          <w:rtl/>
          <w:lang w:bidi="ar-EG"/>
        </w:rPr>
        <w:t>(ب)</w:t>
      </w:r>
      <w:r w:rsidR="005611DF" w:rsidRPr="00244BB6">
        <w:rPr>
          <w:i/>
          <w:iCs/>
          <w:rtl/>
          <w:lang w:bidi="ar-EG"/>
        </w:rPr>
        <w:tab/>
        <w:t>أي مواطن غير سيشيلي ولا يسهم في صندوق الضمان الاجتماعي</w:t>
      </w:r>
      <w:r w:rsidRPr="00244BB6">
        <w:rPr>
          <w:vertAlign w:val="superscript"/>
          <w:rtl/>
          <w:lang w:bidi="ar-EG"/>
        </w:rPr>
        <w:t>(</w:t>
      </w:r>
      <w:r w:rsidR="005611DF" w:rsidRPr="00AB3ED1">
        <w:rPr>
          <w:rStyle w:val="FootnoteReference"/>
          <w:sz w:val="18"/>
          <w:rtl/>
          <w:lang w:bidi="ar-EG"/>
        </w:rPr>
        <w:footnoteReference w:id="48"/>
      </w:r>
      <w:r w:rsidRPr="00244BB6">
        <w:rPr>
          <w:vertAlign w:val="superscript"/>
          <w:rtl/>
          <w:lang w:bidi="ar-EG"/>
        </w:rPr>
        <w:t>)</w:t>
      </w:r>
      <w:r w:rsidR="005611DF" w:rsidRPr="00244BB6">
        <w:rPr>
          <w:i/>
          <w:iCs/>
          <w:rtl/>
          <w:lang w:bidi="ar-EG"/>
        </w:rPr>
        <w:t xml:space="preserve"> ولكنه معال؛ </w:t>
      </w:r>
    </w:p>
    <w:p w:rsidR="005611DF" w:rsidRPr="00244BB6" w:rsidRDefault="00244BB6" w:rsidP="002672EB">
      <w:pPr>
        <w:pStyle w:val="SingleTxtGA"/>
        <w:ind w:left="1928"/>
        <w:rPr>
          <w:i/>
          <w:iCs/>
          <w:rtl/>
          <w:lang w:bidi="ar-EG"/>
        </w:rPr>
      </w:pPr>
      <w:r w:rsidRPr="00244BB6">
        <w:rPr>
          <w:i/>
          <w:iCs/>
          <w:rtl/>
          <w:lang w:bidi="ar-EG"/>
        </w:rPr>
        <w:tab/>
        <w:t>(ج)</w:t>
      </w:r>
      <w:r w:rsidRPr="00244BB6">
        <w:rPr>
          <w:i/>
          <w:iCs/>
          <w:rtl/>
          <w:lang w:bidi="ar-EG"/>
        </w:rPr>
        <w:tab/>
        <w:t>أي شخص ليس من مواطناً سيشيلياً ولا يسهم في صندوق الضمان الاجتماعي ولكنه معول وفرد في أسرة معيشية لشخص مشار إليه في الفقرة (أ) أو (ب) ومقيم في سيشيل، يكون مشمولاً بمقتضى هذا القانون في الحالات الطارئة التي تدفع فيها الاستحقاقات بمقتضى هذا القانون</w:t>
      </w:r>
      <w:r w:rsidRPr="00244BB6">
        <w:rPr>
          <w:vertAlign w:val="superscript"/>
          <w:rtl/>
          <w:lang w:bidi="ar-EG"/>
        </w:rPr>
        <w:t>(</w:t>
      </w:r>
      <w:r w:rsidR="005611DF" w:rsidRPr="00AB3ED1">
        <w:rPr>
          <w:rStyle w:val="FootnoteReference"/>
          <w:sz w:val="18"/>
          <w:rtl/>
          <w:lang w:bidi="ar-EG"/>
        </w:rPr>
        <w:footnoteReference w:id="49"/>
      </w:r>
      <w:r w:rsidRPr="00244BB6">
        <w:rPr>
          <w:vertAlign w:val="superscript"/>
          <w:rtl/>
          <w:lang w:bidi="ar-EG"/>
        </w:rPr>
        <w:t>)</w:t>
      </w:r>
      <w:r w:rsidR="00115449">
        <w:rPr>
          <w:i/>
          <w:iCs/>
          <w:rtl/>
          <w:lang w:bidi="ar-EG"/>
        </w:rPr>
        <w:t>".</w:t>
      </w:r>
    </w:p>
    <w:p w:rsidR="005611DF" w:rsidRPr="00601287" w:rsidRDefault="005611DF" w:rsidP="008F325E">
      <w:pPr>
        <w:pStyle w:val="SingleTxtGA"/>
        <w:rPr>
          <w:rtl/>
          <w:lang w:bidi="ar-EG"/>
        </w:rPr>
      </w:pPr>
      <w:r w:rsidRPr="00AB3ED1">
        <w:rPr>
          <w:rtl/>
          <w:lang w:bidi="ar-EG"/>
        </w:rPr>
        <w:t>373</w:t>
      </w:r>
      <w:r w:rsidRPr="00601287">
        <w:rPr>
          <w:rtl/>
          <w:lang w:bidi="ar-EG"/>
        </w:rPr>
        <w:t>-</w:t>
      </w:r>
      <w:r w:rsidRPr="00601287">
        <w:rPr>
          <w:rtl/>
          <w:lang w:bidi="ar-EG"/>
        </w:rPr>
        <w:tab/>
        <w:t xml:space="preserve">وقد أنشئت شبكات أمان إضافية لحماية أضعف قطاعات السكان من آثار برنامج إصلاح الاقتصاد الكلي الذي بدأ في عام </w:t>
      </w:r>
      <w:r w:rsidRPr="00AB3ED1">
        <w:rPr>
          <w:rtl/>
          <w:lang w:bidi="ar-EG"/>
        </w:rPr>
        <w:t>2008</w:t>
      </w:r>
      <w:r w:rsidRPr="00601287">
        <w:rPr>
          <w:rtl/>
          <w:lang w:bidi="ar-EG"/>
        </w:rPr>
        <w:t xml:space="preserve">. ويوضح القانون </w:t>
      </w:r>
      <w:r w:rsidRPr="00601287">
        <w:rPr>
          <w:lang w:bidi="ar-EG"/>
        </w:rPr>
        <w:t>S</w:t>
      </w:r>
      <w:r w:rsidR="008F325E">
        <w:rPr>
          <w:lang w:bidi="ar-EG"/>
        </w:rPr>
        <w:t> </w:t>
      </w:r>
      <w:r w:rsidRPr="00AB3ED1">
        <w:rPr>
          <w:lang w:bidi="ar-EG"/>
        </w:rPr>
        <w:t>10</w:t>
      </w:r>
      <w:r w:rsidRPr="00601287">
        <w:rPr>
          <w:rtl/>
          <w:lang w:bidi="ar-EG"/>
        </w:rPr>
        <w:t xml:space="preserve"> ال</w:t>
      </w:r>
      <w:r w:rsidR="00B4315F">
        <w:rPr>
          <w:rtl/>
          <w:lang w:bidi="ar-EG"/>
        </w:rPr>
        <w:t>متعلق بوكالة الرعاية الاجتماعية</w:t>
      </w:r>
      <w:r w:rsidR="00B4315F" w:rsidRPr="00B4315F">
        <w:rPr>
          <w:vertAlign w:val="superscript"/>
          <w:rtl/>
          <w:lang w:bidi="ar-EG"/>
        </w:rPr>
        <w:t>(</w:t>
      </w:r>
      <w:r w:rsidRPr="00AB3ED1">
        <w:rPr>
          <w:rStyle w:val="FootnoteReference"/>
          <w:sz w:val="18"/>
          <w:rtl/>
          <w:lang w:bidi="ar-EG"/>
        </w:rPr>
        <w:footnoteReference w:id="50"/>
      </w:r>
      <w:r w:rsidR="00B4315F" w:rsidRPr="00B4315F">
        <w:rPr>
          <w:vertAlign w:val="superscript"/>
          <w:rtl/>
          <w:lang w:bidi="ar-EG"/>
        </w:rPr>
        <w:t>)</w:t>
      </w:r>
      <w:r w:rsidRPr="00601287">
        <w:rPr>
          <w:rtl/>
          <w:lang w:bidi="ar-EG"/>
        </w:rPr>
        <w:t xml:space="preserve"> استحقاق بدل الرعاية الاجتماعية:</w:t>
      </w:r>
    </w:p>
    <w:p w:rsidR="005611DF" w:rsidRPr="008F325E" w:rsidRDefault="00244BB6" w:rsidP="002672EB">
      <w:pPr>
        <w:pStyle w:val="SingleTxtGA"/>
        <w:ind w:left="1928"/>
        <w:rPr>
          <w:w w:val="90"/>
          <w:rtl/>
          <w:lang w:bidi="ar-EG"/>
        </w:rPr>
      </w:pPr>
      <w:r w:rsidRPr="002672EB">
        <w:rPr>
          <w:i/>
          <w:iCs/>
          <w:w w:val="90"/>
          <w:rtl/>
          <w:lang w:bidi="ar-EG"/>
        </w:rPr>
        <w:tab/>
      </w:r>
      <w:r w:rsidRPr="002672EB">
        <w:rPr>
          <w:i/>
          <w:iCs/>
          <w:w w:val="90"/>
          <w:rtl/>
        </w:rPr>
        <w:t>"</w:t>
      </w:r>
      <w:r w:rsidR="005611DF" w:rsidRPr="002672EB">
        <w:rPr>
          <w:i/>
          <w:iCs/>
          <w:w w:val="90"/>
          <w:rtl/>
        </w:rPr>
        <w:t>رهناً بأحكام هذا القانون، يمكن لأي مواطن سيشيلي فوق سن 18 سنة ومقيم</w:t>
      </w:r>
      <w:r w:rsidRPr="002672EB">
        <w:rPr>
          <w:w w:val="90"/>
          <w:vertAlign w:val="superscript"/>
          <w:rtl/>
        </w:rPr>
        <w:t>(</w:t>
      </w:r>
      <w:r w:rsidR="005611DF" w:rsidRPr="002672EB">
        <w:rPr>
          <w:rStyle w:val="FootnoteReference"/>
          <w:w w:val="90"/>
          <w:sz w:val="18"/>
          <w:rtl/>
        </w:rPr>
        <w:footnoteReference w:id="51"/>
      </w:r>
      <w:r w:rsidRPr="002672EB">
        <w:rPr>
          <w:w w:val="90"/>
          <w:vertAlign w:val="superscript"/>
          <w:rtl/>
        </w:rPr>
        <w:t>)</w:t>
      </w:r>
      <w:r w:rsidR="005611DF" w:rsidRPr="002672EB">
        <w:rPr>
          <w:i/>
          <w:iCs/>
          <w:w w:val="90"/>
          <w:rtl/>
        </w:rPr>
        <w:t xml:space="preserve"> في سيشيل وتكون موارده غير كافية لتلبية الاحتياجات الأساسية الأسرية المعيشية التقدم بطلب للحصول على استحقاق الرعاية الاجتماعية بموجب القانون </w:t>
      </w:r>
      <w:r w:rsidR="005611DF" w:rsidRPr="002672EB">
        <w:rPr>
          <w:i/>
          <w:iCs/>
          <w:w w:val="90"/>
          <w:lang w:bidi="ar-EG"/>
        </w:rPr>
        <w:t>S 11</w:t>
      </w:r>
      <w:r w:rsidRPr="002672EB">
        <w:rPr>
          <w:w w:val="90"/>
          <w:vertAlign w:val="superscript"/>
          <w:rtl/>
          <w:lang w:bidi="ar-EG"/>
        </w:rPr>
        <w:t>(</w:t>
      </w:r>
      <w:r w:rsidR="005611DF" w:rsidRPr="002672EB">
        <w:rPr>
          <w:rStyle w:val="FootnoteReference"/>
          <w:w w:val="90"/>
          <w:sz w:val="18"/>
          <w:rtl/>
          <w:lang w:bidi="ar-EG"/>
        </w:rPr>
        <w:footnoteReference w:id="52"/>
      </w:r>
      <w:r w:rsidRPr="002672EB">
        <w:rPr>
          <w:w w:val="90"/>
          <w:vertAlign w:val="superscript"/>
          <w:rtl/>
          <w:lang w:bidi="ar-EG"/>
        </w:rPr>
        <w:t>)</w:t>
      </w:r>
      <w:r w:rsidRPr="002672EB">
        <w:rPr>
          <w:w w:val="90"/>
          <w:rtl/>
          <w:lang w:bidi="ar-EG"/>
        </w:rPr>
        <w:t>"</w:t>
      </w:r>
      <w:r w:rsidRPr="008F325E">
        <w:rPr>
          <w:w w:val="90"/>
          <w:rtl/>
          <w:lang w:bidi="ar-EG"/>
        </w:rPr>
        <w:t>.</w:t>
      </w:r>
    </w:p>
    <w:p w:rsidR="005611DF" w:rsidRPr="00601287" w:rsidRDefault="005611DF" w:rsidP="00244BB6">
      <w:pPr>
        <w:pStyle w:val="SingleTxtGA"/>
        <w:rPr>
          <w:lang w:bidi="ar-EG"/>
        </w:rPr>
      </w:pPr>
      <w:r w:rsidRPr="00AB3ED1">
        <w:rPr>
          <w:rtl/>
          <w:lang w:bidi="ar-EG"/>
        </w:rPr>
        <w:t>374</w:t>
      </w:r>
      <w:r w:rsidRPr="00601287">
        <w:rPr>
          <w:rtl/>
          <w:lang w:bidi="ar-EG"/>
        </w:rPr>
        <w:t>-</w:t>
      </w:r>
      <w:r w:rsidRPr="00601287">
        <w:rPr>
          <w:rtl/>
          <w:lang w:bidi="ar-EG"/>
        </w:rPr>
        <w:tab/>
        <w:t xml:space="preserve">وتشكل النساء النسبة الأكبر من المستفيدين من استحقاق الرعاية الاجتماعية. لمزيد من المعلومات، انظر المادة </w:t>
      </w:r>
      <w:r w:rsidRPr="00AB3ED1">
        <w:rPr>
          <w:rtl/>
          <w:lang w:bidi="ar-EG"/>
        </w:rPr>
        <w:t>13</w:t>
      </w:r>
      <w:r w:rsidRPr="00601287">
        <w:rPr>
          <w:rtl/>
          <w:lang w:bidi="ar-EG"/>
        </w:rPr>
        <w:t>.</w:t>
      </w:r>
      <w:r w:rsidR="00FE3F8C">
        <w:rPr>
          <w:rtl/>
          <w:lang w:bidi="ar-EG"/>
        </w:rPr>
        <w:t xml:space="preserve"> </w:t>
      </w:r>
    </w:p>
    <w:p w:rsidR="005611DF" w:rsidRPr="00601287" w:rsidRDefault="005611DF" w:rsidP="00244BB6">
      <w:pPr>
        <w:pStyle w:val="H23GA"/>
        <w:rPr>
          <w:rtl/>
          <w:lang w:bidi="ar-EG"/>
        </w:rPr>
      </w:pPr>
      <w:r w:rsidRPr="00601287">
        <w:tab/>
      </w:r>
      <w:r w:rsidRPr="00601287">
        <w:tab/>
      </w:r>
      <w:r w:rsidRPr="00601287">
        <w:rPr>
          <w:rtl/>
          <w:lang w:bidi="ar-EG"/>
        </w:rPr>
        <w:t>ظروف عمل آمنة وصحية</w:t>
      </w:r>
    </w:p>
    <w:p w:rsidR="005611DF" w:rsidRPr="00601287" w:rsidRDefault="005611DF" w:rsidP="00244BB6">
      <w:pPr>
        <w:pStyle w:val="SingleTxtGA"/>
        <w:rPr>
          <w:lang w:bidi="ar-EG"/>
        </w:rPr>
      </w:pPr>
      <w:r w:rsidRPr="00AB3ED1">
        <w:rPr>
          <w:rtl/>
          <w:lang w:bidi="ar-EG"/>
        </w:rPr>
        <w:t>375</w:t>
      </w:r>
      <w:r w:rsidRPr="00601287">
        <w:rPr>
          <w:rtl/>
          <w:lang w:bidi="ar-EG"/>
        </w:rPr>
        <w:t>-</w:t>
      </w:r>
      <w:r w:rsidRPr="00601287">
        <w:rPr>
          <w:rtl/>
          <w:lang w:bidi="ar-EG"/>
        </w:rPr>
        <w:tab/>
        <w:t>ظروف العمل الآمنة والصحية مكفولة لجميع العاملين بمقتضى الدستور (الفقرة الفرعية (د) أعلاه). إذ يفرض مرسوم السلامة والصحة المهنيتين (</w:t>
      </w:r>
      <w:r w:rsidRPr="00AB3ED1">
        <w:rPr>
          <w:rtl/>
          <w:lang w:bidi="ar-EG"/>
        </w:rPr>
        <w:t>1978</w:t>
      </w:r>
      <w:r w:rsidRPr="00601287">
        <w:rPr>
          <w:rtl/>
          <w:lang w:bidi="ar-EG"/>
        </w:rPr>
        <w:t>) واجباً عاماً على أصحاب العمل بكفالة صحة وسلامة ورفاه العاملين في أثناء العمل</w:t>
      </w:r>
      <w:r w:rsidR="00B4315F" w:rsidRPr="00B4315F">
        <w:rPr>
          <w:vertAlign w:val="superscript"/>
          <w:rtl/>
          <w:lang w:bidi="ar-EG"/>
        </w:rPr>
        <w:t>(</w:t>
      </w:r>
      <w:r w:rsidRPr="00AB3ED1">
        <w:rPr>
          <w:rStyle w:val="FootnoteReference"/>
          <w:sz w:val="18"/>
          <w:rtl/>
          <w:lang w:bidi="ar-EG"/>
        </w:rPr>
        <w:footnoteReference w:id="53"/>
      </w:r>
      <w:r w:rsidR="00B4315F" w:rsidRPr="00B4315F">
        <w:rPr>
          <w:vertAlign w:val="superscript"/>
          <w:rtl/>
          <w:lang w:bidi="ar-EG"/>
        </w:rPr>
        <w:t>)</w:t>
      </w:r>
      <w:r w:rsidRPr="00601287">
        <w:rPr>
          <w:rtl/>
          <w:lang w:bidi="ar-EG"/>
        </w:rPr>
        <w:t xml:space="preserve"> كما يفرض القانون واجباً على العامل، في أثناء وجوده في العمل، بتوفير الرعاية المعقولة لصحة وسلامة ورفاه نفسه والآخرين</w:t>
      </w:r>
      <w:r w:rsidR="00B4315F" w:rsidRPr="00B4315F">
        <w:rPr>
          <w:vertAlign w:val="superscript"/>
          <w:rtl/>
          <w:lang w:bidi="ar-EG"/>
        </w:rPr>
        <w:t>(</w:t>
      </w:r>
      <w:r w:rsidRPr="00AB3ED1">
        <w:rPr>
          <w:rStyle w:val="FootnoteReference"/>
          <w:sz w:val="18"/>
          <w:rtl/>
          <w:lang w:bidi="ar-EG"/>
        </w:rPr>
        <w:footnoteReference w:id="54"/>
      </w:r>
      <w:r w:rsidR="00B4315F" w:rsidRPr="00B4315F">
        <w:rPr>
          <w:vertAlign w:val="superscript"/>
          <w:rtl/>
          <w:lang w:bidi="ar-EG"/>
        </w:rPr>
        <w:t>)</w:t>
      </w:r>
      <w:r w:rsidRPr="00601287">
        <w:rPr>
          <w:rtl/>
          <w:lang w:bidi="ar-EG"/>
        </w:rPr>
        <w:t>. وتنطبق أحكام القانون على قدم المساواة على كل من الرجال والنساء لتكفل قيام أصحاب الأعمال بتوفير التدابير المناسبة لتأمين العاملين.</w:t>
      </w:r>
      <w:r w:rsidR="00FE3F8C">
        <w:rPr>
          <w:rtl/>
          <w:lang w:bidi="ar-EG"/>
        </w:rPr>
        <w:t xml:space="preserve"> </w:t>
      </w:r>
    </w:p>
    <w:p w:rsidR="005611DF" w:rsidRPr="00601287" w:rsidRDefault="005611DF" w:rsidP="00244BB6">
      <w:pPr>
        <w:pStyle w:val="SingleTxtGA"/>
        <w:rPr>
          <w:lang w:bidi="ar-EG"/>
        </w:rPr>
      </w:pPr>
      <w:r w:rsidRPr="00AB3ED1">
        <w:rPr>
          <w:rtl/>
          <w:lang w:bidi="ar-EG"/>
        </w:rPr>
        <w:t>376</w:t>
      </w:r>
      <w:r w:rsidRPr="00601287">
        <w:rPr>
          <w:rtl/>
          <w:lang w:bidi="ar-EG"/>
        </w:rPr>
        <w:t>-</w:t>
      </w:r>
      <w:r w:rsidRPr="00601287">
        <w:rPr>
          <w:rtl/>
          <w:lang w:bidi="ar-EG"/>
        </w:rPr>
        <w:tab/>
        <w:t xml:space="preserve">وتعد الملاحقة الجنسية مسألة متعلقة بالصحة والأمن، كما تعتبرها الاتفاقية شكلاً من أشكال العنف القائم على نوع الجنس. كما يوفر الفرع </w:t>
      </w:r>
      <w:r w:rsidRPr="00601287">
        <w:rPr>
          <w:lang w:bidi="ar-EG"/>
        </w:rPr>
        <w:t xml:space="preserve">S </w:t>
      </w:r>
      <w:r w:rsidRPr="00AB3ED1">
        <w:rPr>
          <w:lang w:bidi="ar-EG"/>
        </w:rPr>
        <w:t>46</w:t>
      </w:r>
      <w:r w:rsidRPr="00601287">
        <w:rPr>
          <w:lang w:bidi="ar-EG"/>
        </w:rPr>
        <w:t>B</w:t>
      </w:r>
      <w:r w:rsidRPr="00601287">
        <w:rPr>
          <w:rtl/>
          <w:lang w:bidi="ar-EG"/>
        </w:rPr>
        <w:t xml:space="preserve"> من قانون العمالة</w:t>
      </w:r>
      <w:r w:rsidR="00B4315F" w:rsidRPr="00B4315F">
        <w:rPr>
          <w:vertAlign w:val="superscript"/>
          <w:rtl/>
          <w:lang w:bidi="ar-EG"/>
        </w:rPr>
        <w:t>(</w:t>
      </w:r>
      <w:r w:rsidRPr="00AB3ED1">
        <w:rPr>
          <w:rStyle w:val="FootnoteReference"/>
          <w:sz w:val="18"/>
          <w:rtl/>
          <w:lang w:bidi="ar-EG"/>
        </w:rPr>
        <w:footnoteReference w:id="55"/>
      </w:r>
      <w:r w:rsidR="00B4315F" w:rsidRPr="00B4315F">
        <w:rPr>
          <w:vertAlign w:val="superscript"/>
          <w:rtl/>
          <w:lang w:bidi="ar-EG"/>
        </w:rPr>
        <w:t>)</w:t>
      </w:r>
      <w:r w:rsidRPr="00601287">
        <w:rPr>
          <w:rtl/>
          <w:lang w:bidi="ar-EG"/>
        </w:rPr>
        <w:t xml:space="preserve"> الحماية لجميع العاملين بصورة عامة من أي شكل من أشكال الملاحقة:</w:t>
      </w:r>
      <w:r w:rsidR="007B325A">
        <w:rPr>
          <w:rtl/>
          <w:lang w:bidi="ar-EG"/>
        </w:rPr>
        <w:t xml:space="preserve"> </w:t>
      </w:r>
    </w:p>
    <w:p w:rsidR="005611DF" w:rsidRPr="002672EB" w:rsidRDefault="00244BB6" w:rsidP="002672EB">
      <w:pPr>
        <w:pStyle w:val="SingleTxtGA"/>
        <w:ind w:left="1928"/>
        <w:rPr>
          <w:i/>
          <w:iCs/>
          <w:spacing w:val="-6"/>
          <w:rtl/>
          <w:lang w:bidi="ar-EG"/>
        </w:rPr>
      </w:pPr>
      <w:r w:rsidRPr="002672EB">
        <w:rPr>
          <w:i/>
          <w:iCs/>
          <w:spacing w:val="-6"/>
          <w:rtl/>
        </w:rPr>
        <w:tab/>
        <w:t>"</w:t>
      </w:r>
      <w:r w:rsidR="005611DF" w:rsidRPr="002672EB">
        <w:rPr>
          <w:i/>
          <w:iCs/>
          <w:spacing w:val="-6"/>
          <w:rtl/>
        </w:rPr>
        <w:t>يحظر على صاحب العمل ارتكاب أي فعل</w:t>
      </w:r>
      <w:r w:rsidRPr="002672EB">
        <w:rPr>
          <w:i/>
          <w:iCs/>
          <w:spacing w:val="-6"/>
          <w:rtl/>
        </w:rPr>
        <w:t xml:space="preserve"> من أفعال الملاحقة ضد أي عامل</w:t>
      </w:r>
      <w:r w:rsidR="00115449">
        <w:rPr>
          <w:i/>
          <w:iCs/>
          <w:spacing w:val="-6"/>
          <w:rtl/>
        </w:rPr>
        <w:t>".</w:t>
      </w:r>
    </w:p>
    <w:p w:rsidR="005611DF" w:rsidRPr="00601287" w:rsidRDefault="005611DF" w:rsidP="00244BB6">
      <w:pPr>
        <w:pStyle w:val="SingleTxtGA"/>
        <w:rPr>
          <w:lang w:bidi="ar-EG"/>
        </w:rPr>
      </w:pPr>
      <w:r w:rsidRPr="00AB3ED1">
        <w:rPr>
          <w:rtl/>
          <w:lang w:bidi="ar-EG"/>
        </w:rPr>
        <w:t>377</w:t>
      </w:r>
      <w:r w:rsidRPr="00601287">
        <w:rPr>
          <w:rtl/>
          <w:lang w:bidi="ar-EG"/>
        </w:rPr>
        <w:t>-</w:t>
      </w:r>
      <w:r w:rsidRPr="00601287">
        <w:rPr>
          <w:rtl/>
          <w:lang w:bidi="ar-EG"/>
        </w:rPr>
        <w:tab/>
        <w:t xml:space="preserve">يشير الفرع </w:t>
      </w:r>
      <w:r w:rsidRPr="00601287">
        <w:rPr>
          <w:lang w:bidi="ar-EG"/>
        </w:rPr>
        <w:t>S</w:t>
      </w:r>
      <w:r w:rsidR="00244BB6">
        <w:rPr>
          <w:lang w:bidi="ar-EG"/>
        </w:rPr>
        <w:t> </w:t>
      </w:r>
      <w:r w:rsidRPr="00AB3ED1">
        <w:rPr>
          <w:lang w:bidi="ar-EG"/>
        </w:rPr>
        <w:t>16</w:t>
      </w:r>
      <w:r w:rsidRPr="00601287">
        <w:rPr>
          <w:rtl/>
          <w:lang w:bidi="ar-EG"/>
        </w:rPr>
        <w:t xml:space="preserve"> من قانون أخلاقيات الموظفين العموميين (</w:t>
      </w:r>
      <w:r w:rsidRPr="00AB3ED1">
        <w:rPr>
          <w:rtl/>
          <w:lang w:bidi="ar-EG"/>
        </w:rPr>
        <w:t>2008</w:t>
      </w:r>
      <w:r w:rsidRPr="00601287">
        <w:rPr>
          <w:rtl/>
          <w:lang w:bidi="ar-EG"/>
        </w:rPr>
        <w:t>) صراحة إلى الملاحقة الجنسية:</w:t>
      </w:r>
      <w:r w:rsidR="00FE3F8C">
        <w:rPr>
          <w:rtl/>
          <w:lang w:bidi="ar-EG"/>
        </w:rPr>
        <w:t xml:space="preserve"> </w:t>
      </w:r>
    </w:p>
    <w:p w:rsidR="005611DF" w:rsidRPr="00244BB6" w:rsidRDefault="00244BB6" w:rsidP="002672EB">
      <w:pPr>
        <w:pStyle w:val="SingleTxtGA"/>
        <w:ind w:left="1928"/>
        <w:rPr>
          <w:i/>
          <w:iCs/>
          <w:rtl/>
          <w:lang w:bidi="ar-EG"/>
        </w:rPr>
      </w:pPr>
      <w:r>
        <w:rPr>
          <w:i/>
          <w:iCs/>
          <w:rtl/>
          <w:lang w:bidi="ar-EG"/>
        </w:rPr>
        <w:tab/>
      </w:r>
      <w:r w:rsidRPr="00244BB6">
        <w:rPr>
          <w:i/>
          <w:iCs/>
          <w:rtl/>
          <w:lang w:bidi="ar-EG"/>
        </w:rPr>
        <w:t>"</w:t>
      </w:r>
      <w:r w:rsidR="005611DF" w:rsidRPr="00244BB6">
        <w:rPr>
          <w:i/>
          <w:iCs/>
          <w:rtl/>
          <w:lang w:bidi="ar-EG"/>
        </w:rPr>
        <w:t>يحظر على أي موظف عمومي ملاحقة موظف عمومي من زملائه أو</w:t>
      </w:r>
      <w:r w:rsidRPr="00244BB6">
        <w:rPr>
          <w:i/>
          <w:iCs/>
          <w:rtl/>
          <w:lang w:bidi="ar-EG"/>
        </w:rPr>
        <w:t xml:space="preserve"> أي فرد من عامة الجمهور جنسياً</w:t>
      </w:r>
      <w:r w:rsidR="00115449">
        <w:rPr>
          <w:i/>
          <w:iCs/>
          <w:rtl/>
          <w:lang w:bidi="ar-EG"/>
        </w:rPr>
        <w:t>"</w:t>
      </w:r>
      <w:r w:rsidR="00115449">
        <w:rPr>
          <w:rFonts w:hint="cs"/>
          <w:i/>
          <w:iCs/>
          <w:rtl/>
          <w:lang w:bidi="ar-EG"/>
        </w:rPr>
        <w:t>.</w:t>
      </w:r>
    </w:p>
    <w:p w:rsidR="005611DF" w:rsidRPr="00601287" w:rsidRDefault="005611DF" w:rsidP="00FA0D68">
      <w:pPr>
        <w:pStyle w:val="SingleTxtGA"/>
      </w:pPr>
      <w:r w:rsidRPr="00601287">
        <w:rPr>
          <w:rtl/>
        </w:rPr>
        <w:t xml:space="preserve">وليس هناك تعريف واضح للملاحقة الجنسية في القانون أو في الدليل المرفق به الخاص بالموظفين العموميين والصادر تحت عنوان ‘مدونة السلوك والأخلاقيات، </w:t>
      </w:r>
      <w:r w:rsidRPr="00AB3ED1">
        <w:rPr>
          <w:rtl/>
        </w:rPr>
        <w:t>2009</w:t>
      </w:r>
      <w:r w:rsidRPr="00601287">
        <w:rPr>
          <w:rtl/>
        </w:rPr>
        <w:t>.</w:t>
      </w:r>
      <w:r w:rsidR="00FA0D68">
        <w:rPr>
          <w:rtl/>
        </w:rPr>
        <w:t>‘</w:t>
      </w:r>
    </w:p>
    <w:p w:rsidR="005611DF" w:rsidRPr="00601287" w:rsidRDefault="005611DF" w:rsidP="00FA0D68">
      <w:pPr>
        <w:pStyle w:val="SingleTxtGA"/>
        <w:rPr>
          <w:rtl/>
          <w:lang w:bidi="ar-EG"/>
        </w:rPr>
      </w:pPr>
      <w:r w:rsidRPr="00AB3ED1">
        <w:rPr>
          <w:rtl/>
          <w:lang w:bidi="ar-EG"/>
        </w:rPr>
        <w:t>378</w:t>
      </w:r>
      <w:r w:rsidRPr="00601287">
        <w:rPr>
          <w:rtl/>
          <w:lang w:bidi="ar-EG"/>
        </w:rPr>
        <w:t>-</w:t>
      </w:r>
      <w:r w:rsidRPr="00601287">
        <w:rPr>
          <w:rtl/>
          <w:lang w:bidi="ar-EG"/>
        </w:rPr>
        <w:tab/>
        <w:t xml:space="preserve">ومعالجة التمييز مكفولة بمقتضى المادة </w:t>
      </w:r>
      <w:r w:rsidRPr="00AB3ED1">
        <w:rPr>
          <w:lang w:bidi="ar-EG"/>
        </w:rPr>
        <w:t>64</w:t>
      </w:r>
      <w:r w:rsidRPr="00601287">
        <w:rPr>
          <w:lang w:bidi="ar-EG"/>
        </w:rPr>
        <w:t>A</w:t>
      </w:r>
      <w:r w:rsidRPr="00601287">
        <w:rPr>
          <w:rtl/>
          <w:lang w:bidi="ar-EG"/>
        </w:rPr>
        <w:t xml:space="preserve"> </w:t>
      </w:r>
      <w:r w:rsidR="00FA0D68">
        <w:rPr>
          <w:rtl/>
          <w:lang w:bidi="ar-EG"/>
        </w:rPr>
        <w:t>"منع التمييز"</w:t>
      </w:r>
      <w:r w:rsidRPr="00601287">
        <w:rPr>
          <w:rtl/>
          <w:lang w:bidi="ar-EG"/>
        </w:rPr>
        <w:t xml:space="preserve"> من قانون العمالة لسنة</w:t>
      </w:r>
      <w:r w:rsidR="00FA0D68">
        <w:rPr>
          <w:rtl/>
          <w:lang w:bidi="ar-EG"/>
        </w:rPr>
        <w:t> </w:t>
      </w:r>
      <w:r w:rsidRPr="00AB3ED1">
        <w:rPr>
          <w:rtl/>
          <w:lang w:bidi="ar-EG"/>
        </w:rPr>
        <w:t>1995</w:t>
      </w:r>
      <w:r w:rsidRPr="00601287">
        <w:rPr>
          <w:rtl/>
          <w:lang w:bidi="ar-EG"/>
        </w:rPr>
        <w:t xml:space="preserve">: </w:t>
      </w:r>
    </w:p>
    <w:p w:rsidR="005611DF" w:rsidRPr="00244BB6" w:rsidRDefault="00244BB6" w:rsidP="008F325E">
      <w:pPr>
        <w:pStyle w:val="SingleTxtGA"/>
        <w:ind w:left="1928"/>
        <w:rPr>
          <w:i/>
          <w:iCs/>
        </w:rPr>
      </w:pPr>
      <w:r>
        <w:rPr>
          <w:i/>
          <w:iCs/>
          <w:rtl/>
        </w:rPr>
        <w:tab/>
      </w:r>
      <w:r w:rsidR="005611DF" w:rsidRPr="00244BB6">
        <w:rPr>
          <w:i/>
          <w:iCs/>
          <w:rtl/>
        </w:rPr>
        <w:t>(أ)</w:t>
      </w:r>
      <w:r w:rsidR="005611DF" w:rsidRPr="00244BB6">
        <w:rPr>
          <w:i/>
          <w:iCs/>
          <w:rtl/>
        </w:rPr>
        <w:tab/>
      </w:r>
      <w:r w:rsidRPr="00244BB6">
        <w:rPr>
          <w:i/>
          <w:iCs/>
          <w:rtl/>
          <w:lang w:bidi="ar-EG"/>
        </w:rPr>
        <w:t>"</w:t>
      </w:r>
      <w:r w:rsidR="005611DF" w:rsidRPr="00244BB6">
        <w:rPr>
          <w:i/>
          <w:iCs/>
          <w:rtl/>
          <w:lang w:bidi="ar-EG"/>
        </w:rPr>
        <w:t>إذا</w:t>
      </w:r>
      <w:r w:rsidR="005611DF" w:rsidRPr="00244BB6">
        <w:rPr>
          <w:i/>
          <w:iCs/>
          <w:rtl/>
        </w:rPr>
        <w:t xml:space="preserve"> </w:t>
      </w:r>
      <w:r w:rsidR="005611DF" w:rsidRPr="00244BB6">
        <w:rPr>
          <w:i/>
          <w:iCs/>
          <w:rtl/>
          <w:lang w:bidi="ar-EG"/>
        </w:rPr>
        <w:t>ا</w:t>
      </w:r>
      <w:r w:rsidR="005611DF" w:rsidRPr="00244BB6">
        <w:rPr>
          <w:i/>
          <w:iCs/>
          <w:rtl/>
        </w:rPr>
        <w:t>تخذ صاحب عمل قرار توظيف ضد</w:t>
      </w:r>
      <w:r w:rsidR="005611DF" w:rsidRPr="00244BB6">
        <w:rPr>
          <w:i/>
          <w:iCs/>
          <w:rtl/>
          <w:lang w:bidi="ar-EG"/>
        </w:rPr>
        <w:t xml:space="preserve"> مصلحة</w:t>
      </w:r>
      <w:r w:rsidR="005611DF" w:rsidRPr="00244BB6">
        <w:rPr>
          <w:i/>
          <w:iCs/>
          <w:rtl/>
        </w:rPr>
        <w:t xml:space="preserve"> عامل </w:t>
      </w:r>
      <w:r w:rsidR="005611DF" w:rsidRPr="00244BB6">
        <w:rPr>
          <w:i/>
          <w:iCs/>
          <w:rtl/>
          <w:lang w:bidi="ar-EG"/>
        </w:rPr>
        <w:t xml:space="preserve">من العمال </w:t>
      </w:r>
      <w:r w:rsidR="005611DF" w:rsidRPr="00244BB6">
        <w:rPr>
          <w:i/>
          <w:iCs/>
          <w:rtl/>
        </w:rPr>
        <w:t>على أساس سن العامل، أو نوع جنسه، أو انتمائه الإثني، أو لون بشرته، أو</w:t>
      </w:r>
      <w:r w:rsidR="00FA0D68">
        <w:rPr>
          <w:i/>
          <w:iCs/>
          <w:rtl/>
        </w:rPr>
        <w:t> </w:t>
      </w:r>
      <w:r w:rsidR="005611DF" w:rsidRPr="00244BB6">
        <w:rPr>
          <w:i/>
          <w:iCs/>
          <w:rtl/>
        </w:rPr>
        <w:t>جنسيته، أو لغته، أو دي</w:t>
      </w:r>
      <w:r w:rsidR="005611DF" w:rsidRPr="00244BB6">
        <w:rPr>
          <w:i/>
          <w:iCs/>
          <w:rtl/>
          <w:lang w:bidi="ar-EG"/>
        </w:rPr>
        <w:t>ن</w:t>
      </w:r>
      <w:r w:rsidR="005611DF" w:rsidRPr="00244BB6">
        <w:rPr>
          <w:i/>
          <w:iCs/>
          <w:rtl/>
        </w:rPr>
        <w:t>ه، أو</w:t>
      </w:r>
      <w:r w:rsidRPr="00244BB6">
        <w:rPr>
          <w:i/>
          <w:iCs/>
          <w:rtl/>
        </w:rPr>
        <w:t> </w:t>
      </w:r>
      <w:r w:rsidR="005611DF" w:rsidRPr="00244BB6">
        <w:rPr>
          <w:i/>
          <w:iCs/>
          <w:rtl/>
        </w:rPr>
        <w:t>إعاقته، أو حالته فيما يتعلق</w:t>
      </w:r>
      <w:r w:rsidR="005611DF" w:rsidRPr="00244BB6">
        <w:rPr>
          <w:i/>
          <w:iCs/>
          <w:rtl/>
          <w:lang w:bidi="ar-EG"/>
        </w:rPr>
        <w:t xml:space="preserve"> بالإصابة</w:t>
      </w:r>
      <w:r w:rsidR="005611DF" w:rsidRPr="00244BB6">
        <w:rPr>
          <w:i/>
          <w:iCs/>
          <w:rtl/>
        </w:rPr>
        <w:t xml:space="preserve"> بفيروس نقص </w:t>
      </w:r>
      <w:r w:rsidR="00E73205">
        <w:rPr>
          <w:i/>
          <w:iCs/>
          <w:rtl/>
        </w:rPr>
        <w:t>المناعة البشري</w:t>
      </w:r>
      <w:r w:rsidR="005611DF" w:rsidRPr="00244BB6">
        <w:rPr>
          <w:i/>
          <w:iCs/>
          <w:rtl/>
        </w:rPr>
        <w:t>، أو توجهه الجنسي أو</w:t>
      </w:r>
      <w:r w:rsidRPr="00244BB6">
        <w:rPr>
          <w:i/>
          <w:iCs/>
          <w:rtl/>
        </w:rPr>
        <w:t> </w:t>
      </w:r>
      <w:r w:rsidR="005611DF" w:rsidRPr="00244BB6">
        <w:rPr>
          <w:i/>
          <w:iCs/>
          <w:rtl/>
        </w:rPr>
        <w:t>السياسي، أو انتمائه إلى نقابة عمالية أو جمعية، ي</w:t>
      </w:r>
      <w:r w:rsidR="005611DF" w:rsidRPr="00244BB6">
        <w:rPr>
          <w:i/>
          <w:iCs/>
          <w:rtl/>
          <w:lang w:bidi="ar-EG"/>
        </w:rPr>
        <w:t>جوز</w:t>
      </w:r>
      <w:r w:rsidR="005611DF" w:rsidRPr="00244BB6">
        <w:rPr>
          <w:i/>
          <w:iCs/>
          <w:rtl/>
        </w:rPr>
        <w:t xml:space="preserve"> للعامل تقد</w:t>
      </w:r>
      <w:r w:rsidR="005611DF" w:rsidRPr="00244BB6">
        <w:rPr>
          <w:i/>
          <w:iCs/>
          <w:rtl/>
          <w:lang w:bidi="ar-EG"/>
        </w:rPr>
        <w:t>ي</w:t>
      </w:r>
      <w:r w:rsidR="005611DF" w:rsidRPr="00244BB6">
        <w:rPr>
          <w:i/>
          <w:iCs/>
          <w:rtl/>
        </w:rPr>
        <w:t>م</w:t>
      </w:r>
      <w:r w:rsidR="005611DF" w:rsidRPr="00244BB6">
        <w:rPr>
          <w:i/>
          <w:iCs/>
          <w:rtl/>
          <w:lang w:bidi="ar-EG"/>
        </w:rPr>
        <w:t xml:space="preserve"> </w:t>
      </w:r>
      <w:r w:rsidR="005611DF" w:rsidRPr="00244BB6">
        <w:rPr>
          <w:i/>
          <w:iCs/>
          <w:rtl/>
        </w:rPr>
        <w:t xml:space="preserve">شكوى إلى الرئيس التنفيذي يذكر فيها جميع الملابسات </w:t>
      </w:r>
      <w:r w:rsidR="005611DF" w:rsidRPr="00244BB6">
        <w:rPr>
          <w:i/>
          <w:iCs/>
          <w:rtl/>
          <w:lang w:bidi="ar-EG"/>
        </w:rPr>
        <w:t>الم</w:t>
      </w:r>
      <w:r w:rsidR="005611DF" w:rsidRPr="00244BB6">
        <w:rPr>
          <w:i/>
          <w:iCs/>
          <w:rtl/>
        </w:rPr>
        <w:t>ت</w:t>
      </w:r>
      <w:r w:rsidR="005611DF" w:rsidRPr="00244BB6">
        <w:rPr>
          <w:i/>
          <w:iCs/>
          <w:rtl/>
          <w:lang w:bidi="ar-EG"/>
        </w:rPr>
        <w:t>صلة بقضيته</w:t>
      </w:r>
      <w:r w:rsidR="008F325E">
        <w:rPr>
          <w:rFonts w:hint="cs"/>
          <w:i/>
          <w:iCs/>
          <w:rtl/>
        </w:rPr>
        <w:t>"</w:t>
      </w:r>
      <w:r w:rsidR="005611DF" w:rsidRPr="008F325E">
        <w:rPr>
          <w:i/>
          <w:iCs/>
          <w:rtl/>
        </w:rPr>
        <w:t>.</w:t>
      </w:r>
      <w:r w:rsidR="00FE3F8C">
        <w:rPr>
          <w:i/>
          <w:iCs/>
          <w:rtl/>
        </w:rPr>
        <w:t xml:space="preserve"> </w:t>
      </w:r>
    </w:p>
    <w:p w:rsidR="005611DF" w:rsidRPr="00244BB6" w:rsidRDefault="00244BB6" w:rsidP="008F325E">
      <w:pPr>
        <w:pStyle w:val="SingleTxtGA"/>
        <w:ind w:left="1928"/>
        <w:rPr>
          <w:rFonts w:hint="cs"/>
          <w:i/>
          <w:iCs/>
        </w:rPr>
      </w:pPr>
      <w:r>
        <w:rPr>
          <w:i/>
          <w:iCs/>
          <w:rtl/>
        </w:rPr>
        <w:tab/>
      </w:r>
      <w:r w:rsidR="005611DF" w:rsidRPr="00244BB6">
        <w:rPr>
          <w:i/>
          <w:iCs/>
          <w:rtl/>
        </w:rPr>
        <w:t>(ب)</w:t>
      </w:r>
      <w:r w:rsidR="005611DF" w:rsidRPr="00244BB6">
        <w:rPr>
          <w:i/>
          <w:iCs/>
          <w:rtl/>
        </w:rPr>
        <w:tab/>
        <w:t>يحقق الرئيس التنفيذي في الشكوى، ويتخذ قراراً بشأنها ويبلغ ذلك القرار لكل من العامل وصاحب العمل، وفي الحالات التي يعتقد أنه حدث فيها تمييز، يضمن القرار توجيهات لصاحب العمل لرفع الظلم موضوع الشكوى</w:t>
      </w:r>
      <w:r w:rsidR="008F325E">
        <w:rPr>
          <w:rFonts w:hint="cs"/>
          <w:i/>
          <w:iCs/>
          <w:rtl/>
        </w:rPr>
        <w:t>؛</w:t>
      </w:r>
    </w:p>
    <w:p w:rsidR="005611DF" w:rsidRPr="00244BB6" w:rsidRDefault="00244BB6" w:rsidP="002672EB">
      <w:pPr>
        <w:pStyle w:val="SingleTxtGA"/>
        <w:ind w:left="1928"/>
        <w:rPr>
          <w:i/>
          <w:iCs/>
        </w:rPr>
      </w:pPr>
      <w:r>
        <w:rPr>
          <w:i/>
          <w:iCs/>
          <w:rtl/>
        </w:rPr>
        <w:tab/>
      </w:r>
      <w:r w:rsidR="005611DF" w:rsidRPr="00244BB6">
        <w:rPr>
          <w:i/>
          <w:iCs/>
          <w:rtl/>
        </w:rPr>
        <w:t>(ج)</w:t>
      </w:r>
      <w:r w:rsidR="005611DF" w:rsidRPr="00244BB6">
        <w:rPr>
          <w:i/>
          <w:iCs/>
          <w:rtl/>
        </w:rPr>
        <w:tab/>
        <w:t>يتعين على صاحب العمل الذي يصدر إليه توجيه بموج</w:t>
      </w:r>
      <w:r w:rsidRPr="00244BB6">
        <w:rPr>
          <w:i/>
          <w:iCs/>
          <w:rtl/>
        </w:rPr>
        <w:t>ب الفقرة</w:t>
      </w:r>
      <w:r w:rsidR="002672EB">
        <w:rPr>
          <w:rFonts w:hint="cs"/>
          <w:i/>
          <w:iCs/>
          <w:rtl/>
        </w:rPr>
        <w:t> </w:t>
      </w:r>
      <w:r w:rsidRPr="00244BB6">
        <w:rPr>
          <w:i/>
          <w:iCs/>
          <w:rtl/>
        </w:rPr>
        <w:t>(</w:t>
      </w:r>
      <w:r w:rsidRPr="00AB3ED1">
        <w:rPr>
          <w:i/>
          <w:iCs/>
          <w:rtl/>
        </w:rPr>
        <w:t>2</w:t>
      </w:r>
      <w:r w:rsidRPr="00244BB6">
        <w:rPr>
          <w:i/>
          <w:iCs/>
          <w:rtl/>
        </w:rPr>
        <w:t>) أن يمتثل للتوجيه</w:t>
      </w:r>
      <w:r w:rsidR="00115449">
        <w:rPr>
          <w:i/>
          <w:iCs/>
          <w:rtl/>
        </w:rPr>
        <w:t>".</w:t>
      </w:r>
    </w:p>
    <w:p w:rsidR="005611DF" w:rsidRPr="00601287" w:rsidRDefault="005611DF" w:rsidP="00244BB6">
      <w:pPr>
        <w:pStyle w:val="H23GA"/>
        <w:rPr>
          <w:rtl/>
          <w:lang w:bidi="ar-EG"/>
        </w:rPr>
      </w:pPr>
      <w:bookmarkStart w:id="102" w:name="_Toc266734575"/>
      <w:r w:rsidRPr="00601287">
        <w:tab/>
      </w:r>
      <w:r w:rsidRPr="00601287">
        <w:tab/>
      </w:r>
      <w:bookmarkEnd w:id="102"/>
      <w:r w:rsidRPr="00601287">
        <w:rPr>
          <w:rtl/>
        </w:rPr>
        <w:t>الإجازات المدفوعة الأجر</w:t>
      </w:r>
    </w:p>
    <w:p w:rsidR="005611DF" w:rsidRPr="00601287" w:rsidRDefault="005611DF" w:rsidP="00244BB6">
      <w:pPr>
        <w:pStyle w:val="SingleTxtGA"/>
        <w:rPr>
          <w:rtl/>
          <w:lang w:bidi="ar-EG"/>
        </w:rPr>
      </w:pPr>
      <w:r w:rsidRPr="00AB3ED1">
        <w:rPr>
          <w:rtl/>
          <w:lang w:bidi="ar-EG"/>
        </w:rPr>
        <w:t>379</w:t>
      </w:r>
      <w:r w:rsidRPr="00601287">
        <w:rPr>
          <w:rtl/>
          <w:lang w:bidi="ar-EG"/>
        </w:rPr>
        <w:t>-</w:t>
      </w:r>
      <w:r w:rsidRPr="00601287">
        <w:rPr>
          <w:rtl/>
          <w:lang w:bidi="ar-EG"/>
        </w:rPr>
        <w:tab/>
        <w:t xml:space="preserve">الإجازة المدفوعة الأجر مكفولة في المادة </w:t>
      </w:r>
      <w:r w:rsidRPr="00AB3ED1">
        <w:rPr>
          <w:lang w:bidi="ar-EG"/>
        </w:rPr>
        <w:t>35</w:t>
      </w:r>
      <w:r w:rsidRPr="00601287">
        <w:rPr>
          <w:lang w:bidi="ar-EG"/>
        </w:rPr>
        <w:t>(d)</w:t>
      </w:r>
      <w:r w:rsidRPr="00601287">
        <w:rPr>
          <w:rtl/>
          <w:lang w:bidi="ar-EG"/>
        </w:rPr>
        <w:t xml:space="preserve"> من الدستور: </w:t>
      </w:r>
      <w:r w:rsidRPr="00601287">
        <w:rPr>
          <w:i/>
          <w:iCs/>
          <w:rtl/>
          <w:lang w:bidi="ar-EG"/>
        </w:rPr>
        <w:t>الحق في العمل</w:t>
      </w:r>
      <w:r w:rsidRPr="00601287">
        <w:rPr>
          <w:rtl/>
          <w:lang w:bidi="ar-EG"/>
        </w:rPr>
        <w:t xml:space="preserve"> (المشار إليها أعلاه) وقانون العمالة، نظام التوظيف (شروط التوظيف): </w:t>
      </w:r>
    </w:p>
    <w:p w:rsidR="005611DF" w:rsidRPr="00244BB6" w:rsidRDefault="00244BB6" w:rsidP="002672EB">
      <w:pPr>
        <w:pStyle w:val="SingleTxtGA"/>
        <w:ind w:left="1928"/>
        <w:rPr>
          <w:i/>
          <w:iCs/>
        </w:rPr>
      </w:pPr>
      <w:r w:rsidRPr="00244BB6">
        <w:rPr>
          <w:i/>
          <w:iCs/>
          <w:rtl/>
          <w:lang w:bidi="ar-EG"/>
        </w:rPr>
        <w:tab/>
      </w:r>
      <w:r w:rsidRPr="00244BB6">
        <w:rPr>
          <w:i/>
          <w:iCs/>
          <w:rtl/>
        </w:rPr>
        <w:t>"</w:t>
      </w:r>
      <w:r w:rsidR="005611DF" w:rsidRPr="00244BB6">
        <w:rPr>
          <w:i/>
          <w:iCs/>
          <w:rtl/>
        </w:rPr>
        <w:t xml:space="preserve">للعامل، من غير العمال العارضين أو الذين يعملون لبعض الوقت، الحق في إجازة مدفوعة الأجر مدتها </w:t>
      </w:r>
      <w:r w:rsidR="005611DF" w:rsidRPr="00AB3ED1">
        <w:rPr>
          <w:i/>
          <w:iCs/>
          <w:rtl/>
        </w:rPr>
        <w:t>21</w:t>
      </w:r>
      <w:r w:rsidR="005611DF" w:rsidRPr="00244BB6">
        <w:rPr>
          <w:i/>
          <w:iCs/>
          <w:rtl/>
        </w:rPr>
        <w:t xml:space="preserve"> يوماً، أو لعدد </w:t>
      </w:r>
      <w:r w:rsidR="005611DF" w:rsidRPr="00AB3ED1">
        <w:rPr>
          <w:i/>
          <w:iCs/>
          <w:rtl/>
        </w:rPr>
        <w:t>1</w:t>
      </w:r>
      <w:r w:rsidR="000258ED">
        <w:rPr>
          <w:i/>
          <w:iCs/>
          <w:rtl/>
        </w:rPr>
        <w:t>.</w:t>
      </w:r>
      <w:r w:rsidR="005611DF" w:rsidRPr="00AB3ED1">
        <w:rPr>
          <w:i/>
          <w:iCs/>
          <w:rtl/>
        </w:rPr>
        <w:t>75</w:t>
      </w:r>
      <w:r w:rsidR="005611DF" w:rsidRPr="00244BB6">
        <w:rPr>
          <w:i/>
          <w:iCs/>
          <w:rtl/>
        </w:rPr>
        <w:t xml:space="preserve"> يوم لكل شهر عمل إذا كانت الوظيفة لأقل من سنة، على أن يقرب العدد الإج</w:t>
      </w:r>
      <w:r w:rsidRPr="00244BB6">
        <w:rPr>
          <w:i/>
          <w:iCs/>
          <w:rtl/>
        </w:rPr>
        <w:t>مالي للأيام إلى أعلى رقم صحيح</w:t>
      </w:r>
      <w:r w:rsidR="00115449">
        <w:rPr>
          <w:i/>
          <w:iCs/>
          <w:rtl/>
        </w:rPr>
        <w:t>".</w:t>
      </w:r>
    </w:p>
    <w:p w:rsidR="005611DF" w:rsidRPr="00601287" w:rsidRDefault="005611DF" w:rsidP="00244BB6">
      <w:pPr>
        <w:pStyle w:val="H23GA"/>
      </w:pPr>
      <w:bookmarkStart w:id="103" w:name="_Toc266734576"/>
      <w:r w:rsidRPr="00601287">
        <w:tab/>
      </w:r>
      <w:r w:rsidRPr="00601287">
        <w:tab/>
      </w:r>
      <w:bookmarkEnd w:id="103"/>
      <w:r w:rsidRPr="00601287">
        <w:rPr>
          <w:rtl/>
        </w:rPr>
        <w:t>إجازة الأمومة</w:t>
      </w:r>
    </w:p>
    <w:p w:rsidR="005611DF" w:rsidRPr="00601287" w:rsidRDefault="005611DF" w:rsidP="00244BB6">
      <w:pPr>
        <w:pStyle w:val="SingleTxtGA"/>
      </w:pPr>
      <w:r w:rsidRPr="00AB3ED1">
        <w:rPr>
          <w:rtl/>
          <w:lang w:bidi="ar-EG"/>
        </w:rPr>
        <w:t>380</w:t>
      </w:r>
      <w:r w:rsidRPr="00601287">
        <w:rPr>
          <w:rtl/>
          <w:lang w:bidi="ar-EG"/>
        </w:rPr>
        <w:t>-</w:t>
      </w:r>
      <w:r w:rsidRPr="00601287">
        <w:rPr>
          <w:rtl/>
          <w:lang w:bidi="ar-EG"/>
        </w:rPr>
        <w:tab/>
        <w:t xml:space="preserve">وظائف المرأة فيما يتعلق بالإنجاب محمية بمقتضى المادة </w:t>
      </w:r>
      <w:r w:rsidRPr="00AB3ED1">
        <w:rPr>
          <w:rtl/>
          <w:lang w:bidi="ar-EG"/>
        </w:rPr>
        <w:t>30</w:t>
      </w:r>
      <w:r w:rsidRPr="00601287">
        <w:rPr>
          <w:rtl/>
          <w:lang w:bidi="ar-EG"/>
        </w:rPr>
        <w:t xml:space="preserve"> من الدستور (المذكورة تحت المادة </w:t>
      </w:r>
      <w:r w:rsidRPr="00AB3ED1">
        <w:rPr>
          <w:rtl/>
          <w:lang w:bidi="ar-EG"/>
        </w:rPr>
        <w:t>1</w:t>
      </w:r>
      <w:r w:rsidRPr="00601287">
        <w:rPr>
          <w:rtl/>
          <w:lang w:bidi="ar-EG"/>
        </w:rPr>
        <w:t xml:space="preserve">) واستحقاقات إجازة الأمومة مستمرة في التزايد تمشياً مع التقدم الاقتصادي الاجتماعي للبلد. </w:t>
      </w:r>
    </w:p>
    <w:p w:rsidR="005611DF" w:rsidRPr="00601287" w:rsidRDefault="005611DF" w:rsidP="00244BB6">
      <w:pPr>
        <w:pStyle w:val="SingleTxtGA"/>
        <w:rPr>
          <w:rtl/>
          <w:lang w:bidi="ar-EG"/>
        </w:rPr>
      </w:pPr>
      <w:r w:rsidRPr="00AB3ED1">
        <w:rPr>
          <w:rtl/>
          <w:lang w:bidi="ar-EG"/>
        </w:rPr>
        <w:t>381</w:t>
      </w:r>
      <w:r w:rsidRPr="00601287">
        <w:rPr>
          <w:rtl/>
          <w:lang w:bidi="ar-EG"/>
        </w:rPr>
        <w:t>-</w:t>
      </w:r>
      <w:r w:rsidRPr="00601287">
        <w:rPr>
          <w:rtl/>
          <w:lang w:bidi="ar-EG"/>
        </w:rPr>
        <w:tab/>
        <w:t xml:space="preserve">عملاً بالقاعدة </w:t>
      </w:r>
      <w:r w:rsidRPr="00AB3ED1">
        <w:rPr>
          <w:rtl/>
          <w:lang w:bidi="ar-EG"/>
        </w:rPr>
        <w:t>16</w:t>
      </w:r>
      <w:r w:rsidRPr="00601287">
        <w:rPr>
          <w:rtl/>
          <w:lang w:bidi="ar-EG"/>
        </w:rPr>
        <w:t>(</w:t>
      </w:r>
      <w:r w:rsidRPr="00AB3ED1">
        <w:rPr>
          <w:rtl/>
          <w:lang w:bidi="ar-EG"/>
        </w:rPr>
        <w:t>1</w:t>
      </w:r>
      <w:r w:rsidRPr="00601287">
        <w:rPr>
          <w:rtl/>
          <w:lang w:bidi="ar-EG"/>
        </w:rPr>
        <w:t>) من نظام العمل (شروط العمل)، فإن لجميع النساء في القطاعين العام والخاص، بغض النظر عن حالتهن المتعلقة بالزواج الحق في إجازة أمومة مدتها</w:t>
      </w:r>
      <w:r w:rsidR="00244BB6">
        <w:rPr>
          <w:rtl/>
          <w:lang w:bidi="ar-EG"/>
        </w:rPr>
        <w:t> </w:t>
      </w:r>
      <w:r w:rsidRPr="00AB3ED1">
        <w:rPr>
          <w:rtl/>
          <w:lang w:bidi="ar-EG"/>
        </w:rPr>
        <w:t>18</w:t>
      </w:r>
      <w:r w:rsidRPr="00601287">
        <w:rPr>
          <w:rtl/>
          <w:lang w:bidi="ar-EG"/>
        </w:rPr>
        <w:t xml:space="preserve"> أسبوعاً:</w:t>
      </w:r>
      <w:r w:rsidR="00FE3F8C">
        <w:rPr>
          <w:rtl/>
          <w:lang w:bidi="ar-EG"/>
        </w:rPr>
        <w:t xml:space="preserve"> </w:t>
      </w:r>
    </w:p>
    <w:p w:rsidR="005611DF" w:rsidRPr="002672EB" w:rsidRDefault="00244BB6" w:rsidP="002672EB">
      <w:pPr>
        <w:pStyle w:val="SingleTxtGA"/>
        <w:ind w:left="1928"/>
        <w:rPr>
          <w:i/>
          <w:iCs/>
          <w:spacing w:val="-2"/>
        </w:rPr>
      </w:pPr>
      <w:r w:rsidRPr="002672EB">
        <w:rPr>
          <w:i/>
          <w:iCs/>
          <w:spacing w:val="-2"/>
          <w:rtl/>
          <w:lang w:bidi="ar-EG"/>
        </w:rPr>
        <w:tab/>
      </w:r>
      <w:r w:rsidRPr="002672EB">
        <w:rPr>
          <w:i/>
          <w:iCs/>
          <w:spacing w:val="-2"/>
          <w:rtl/>
        </w:rPr>
        <w:t>"</w:t>
      </w:r>
      <w:r w:rsidR="005611DF" w:rsidRPr="002672EB">
        <w:rPr>
          <w:i/>
          <w:iCs/>
          <w:spacing w:val="-2"/>
          <w:rtl/>
        </w:rPr>
        <w:t>لكل أنثى تعمل بعقد في وظيفة مستديمة أو مشمولة بالقاعدة (3)</w:t>
      </w:r>
      <w:r w:rsidRPr="002672EB">
        <w:rPr>
          <w:spacing w:val="-2"/>
          <w:vertAlign w:val="superscript"/>
          <w:rtl/>
        </w:rPr>
        <w:t>(</w:t>
      </w:r>
      <w:r w:rsidR="005611DF" w:rsidRPr="002672EB">
        <w:rPr>
          <w:rStyle w:val="FootnoteReference"/>
          <w:spacing w:val="-2"/>
          <w:sz w:val="18"/>
          <w:rtl/>
        </w:rPr>
        <w:footnoteReference w:id="56"/>
      </w:r>
      <w:r w:rsidRPr="002672EB">
        <w:rPr>
          <w:spacing w:val="-2"/>
          <w:vertAlign w:val="superscript"/>
          <w:rtl/>
        </w:rPr>
        <w:t>)</w:t>
      </w:r>
      <w:r w:rsidR="005611DF" w:rsidRPr="002672EB">
        <w:rPr>
          <w:i/>
          <w:iCs/>
          <w:spacing w:val="-2"/>
          <w:rtl/>
        </w:rPr>
        <w:t>، أو تعمل في وظيفة بعقد محدد المدة أو لبعض الوقت، الحق في إجازة مدفوعة الأجر مدتها 14 أسبوعاً فيها مدة لا تقل عن 12 أسبوعاً تأخذ بعد الولادة، وإجازة أمومة غير مدفوعة الأجر مدتها 4 أسابيع تؤخذ إما قبل إجازة ال</w:t>
      </w:r>
      <w:r w:rsidRPr="002672EB">
        <w:rPr>
          <w:i/>
          <w:iCs/>
          <w:spacing w:val="-2"/>
          <w:rtl/>
        </w:rPr>
        <w:t>أمومة المدفوعة الأجر أو بعدها</w:t>
      </w:r>
      <w:r w:rsidR="00115449">
        <w:rPr>
          <w:i/>
          <w:iCs/>
          <w:spacing w:val="-2"/>
          <w:rtl/>
        </w:rPr>
        <w:t>".</w:t>
      </w:r>
    </w:p>
    <w:p w:rsidR="005611DF" w:rsidRPr="00601287" w:rsidRDefault="005611DF" w:rsidP="00244BB6">
      <w:pPr>
        <w:pStyle w:val="SingleTxtGA"/>
      </w:pPr>
      <w:r w:rsidRPr="00AB3ED1">
        <w:rPr>
          <w:rtl/>
          <w:lang w:bidi="ar-EG"/>
        </w:rPr>
        <w:t>382</w:t>
      </w:r>
      <w:r w:rsidRPr="00601287">
        <w:rPr>
          <w:rtl/>
          <w:lang w:bidi="ar-EG"/>
        </w:rPr>
        <w:t>-</w:t>
      </w:r>
      <w:r w:rsidRPr="00601287">
        <w:rPr>
          <w:rtl/>
          <w:lang w:bidi="ar-EG"/>
        </w:rPr>
        <w:tab/>
        <w:t xml:space="preserve">وهناك اعتراف أيضاً بالاحتياجات الخاصة للوالدين العاملين في الخدمة العامة. وينص الأمر العام </w:t>
      </w:r>
      <w:r w:rsidRPr="00AB3ED1">
        <w:rPr>
          <w:rtl/>
          <w:lang w:bidi="ar-EG"/>
        </w:rPr>
        <w:t>32</w:t>
      </w:r>
      <w:r w:rsidRPr="00601287">
        <w:rPr>
          <w:rtl/>
          <w:lang w:bidi="ar-EG"/>
        </w:rPr>
        <w:t xml:space="preserve"> المتعلق بالخدمة العامة/شبه الحكومية تحت عنوان عمل المرأة على ما يلي: </w:t>
      </w:r>
    </w:p>
    <w:p w:rsidR="005611DF" w:rsidRPr="00244BB6" w:rsidRDefault="00244BB6" w:rsidP="00244BB6">
      <w:pPr>
        <w:pStyle w:val="SingleTxtGA"/>
        <w:ind w:left="1928"/>
        <w:rPr>
          <w:i/>
          <w:iCs/>
        </w:rPr>
      </w:pPr>
      <w:r w:rsidRPr="00244BB6">
        <w:rPr>
          <w:i/>
          <w:iCs/>
          <w:rtl/>
        </w:rPr>
        <w:t>"</w:t>
      </w:r>
      <w:r w:rsidR="005611DF" w:rsidRPr="00244BB6">
        <w:rPr>
          <w:i/>
          <w:iCs/>
          <w:rtl/>
        </w:rPr>
        <w:t>... تمنح حماية الأمومة على النحو المنصوص عليه في هذا الأمر، إضافة إلى ما يلي:</w:t>
      </w:r>
      <w:r w:rsidR="00FE3F8C">
        <w:rPr>
          <w:i/>
          <w:iCs/>
          <w:rtl/>
        </w:rPr>
        <w:t xml:space="preserve"> </w:t>
      </w:r>
    </w:p>
    <w:p w:rsidR="005611DF" w:rsidRPr="002672EB" w:rsidRDefault="00244BB6" w:rsidP="00244BB6">
      <w:pPr>
        <w:pStyle w:val="SingleTxtGA"/>
        <w:ind w:left="1928"/>
        <w:rPr>
          <w:i/>
          <w:iCs/>
          <w:spacing w:val="-6"/>
          <w:lang w:bidi="ar-EG"/>
        </w:rPr>
      </w:pPr>
      <w:r w:rsidRPr="002672EB">
        <w:rPr>
          <w:i/>
          <w:iCs/>
          <w:spacing w:val="-6"/>
          <w:rtl/>
        </w:rPr>
        <w:tab/>
      </w:r>
      <w:r w:rsidR="005611DF" w:rsidRPr="002672EB">
        <w:rPr>
          <w:i/>
          <w:iCs/>
          <w:spacing w:val="-6"/>
          <w:rtl/>
        </w:rPr>
        <w:t>(</w:t>
      </w:r>
      <w:r w:rsidR="005611DF" w:rsidRPr="002672EB">
        <w:rPr>
          <w:i/>
          <w:iCs/>
          <w:spacing w:val="-6"/>
          <w:rtl/>
          <w:lang w:bidi="ar-EG"/>
        </w:rPr>
        <w:t>أ</w:t>
      </w:r>
      <w:r w:rsidR="005611DF" w:rsidRPr="002672EB">
        <w:rPr>
          <w:i/>
          <w:iCs/>
          <w:spacing w:val="-6"/>
          <w:rtl/>
        </w:rPr>
        <w:t>)</w:t>
      </w:r>
      <w:r w:rsidR="005611DF" w:rsidRPr="002672EB">
        <w:rPr>
          <w:i/>
          <w:iCs/>
          <w:spacing w:val="-6"/>
          <w:rtl/>
        </w:rPr>
        <w:tab/>
        <w:t xml:space="preserve">تراعى الاحتياجات الخاصة للوالد الذي لديه أطفال دون سنة الحضانة؛ </w:t>
      </w:r>
    </w:p>
    <w:p w:rsidR="005611DF" w:rsidRPr="00244BB6" w:rsidRDefault="00244BB6" w:rsidP="00244BB6">
      <w:pPr>
        <w:pStyle w:val="SingleTxtGA"/>
        <w:ind w:left="1928"/>
        <w:rPr>
          <w:i/>
          <w:iCs/>
        </w:rPr>
      </w:pPr>
      <w:r w:rsidRPr="00244BB6">
        <w:rPr>
          <w:i/>
          <w:iCs/>
          <w:rtl/>
        </w:rPr>
        <w:tab/>
      </w:r>
      <w:r w:rsidR="005611DF" w:rsidRPr="00244BB6">
        <w:rPr>
          <w:i/>
          <w:iCs/>
          <w:rtl/>
        </w:rPr>
        <w:t>(ب)</w:t>
      </w:r>
      <w:r w:rsidR="005611DF" w:rsidRPr="00244BB6">
        <w:rPr>
          <w:i/>
          <w:iCs/>
          <w:rtl/>
        </w:rPr>
        <w:tab/>
        <w:t>ينظر في التصريح بساعات عمل مرنه وبالعمل من المنزل بناء على طلب والد مشمول بالفقرة (أ)، وذلك ما</w:t>
      </w:r>
      <w:r w:rsidR="004B7415">
        <w:rPr>
          <w:rFonts w:hint="cs"/>
          <w:i/>
          <w:iCs/>
          <w:rtl/>
        </w:rPr>
        <w:t> </w:t>
      </w:r>
      <w:r w:rsidR="005611DF" w:rsidRPr="00244BB6">
        <w:rPr>
          <w:i/>
          <w:iCs/>
          <w:rtl/>
        </w:rPr>
        <w:t>لم تتطلب الوظيفة ساعات عمل معينة أو</w:t>
      </w:r>
      <w:r>
        <w:rPr>
          <w:i/>
          <w:iCs/>
          <w:rtl/>
        </w:rPr>
        <w:t> </w:t>
      </w:r>
      <w:r w:rsidR="005611DF" w:rsidRPr="00244BB6">
        <w:rPr>
          <w:i/>
          <w:iCs/>
          <w:rtl/>
        </w:rPr>
        <w:t xml:space="preserve">الوجود الفعلي في مكان العمل؛ </w:t>
      </w:r>
    </w:p>
    <w:p w:rsidR="005611DF" w:rsidRPr="00244BB6" w:rsidRDefault="00244BB6" w:rsidP="00244BB6">
      <w:pPr>
        <w:pStyle w:val="SingleTxtGA"/>
        <w:ind w:left="1928"/>
        <w:rPr>
          <w:i/>
          <w:iCs/>
        </w:rPr>
      </w:pPr>
      <w:r w:rsidRPr="00244BB6">
        <w:rPr>
          <w:i/>
          <w:iCs/>
          <w:rtl/>
        </w:rPr>
        <w:tab/>
      </w:r>
      <w:r w:rsidR="005611DF" w:rsidRPr="00244BB6">
        <w:rPr>
          <w:i/>
          <w:iCs/>
          <w:rtl/>
        </w:rPr>
        <w:t>(ج)</w:t>
      </w:r>
      <w:r w:rsidR="005611DF" w:rsidRPr="00244BB6">
        <w:rPr>
          <w:i/>
          <w:iCs/>
          <w:rtl/>
        </w:rPr>
        <w:tab/>
        <w:t>ينبغي نقل الوالد الذي يندرج تحت الفئة (أ) كلما كان ذلك ممكناً وبناء على طلبه إلى وظيفة يسهل</w:t>
      </w:r>
      <w:r w:rsidRPr="00244BB6">
        <w:rPr>
          <w:i/>
          <w:iCs/>
          <w:rtl/>
        </w:rPr>
        <w:t xml:space="preserve"> فيها تطبيق الفقرة (ب) أعلاه</w:t>
      </w:r>
      <w:r w:rsidR="00115449">
        <w:rPr>
          <w:i/>
          <w:iCs/>
          <w:rtl/>
        </w:rPr>
        <w:t>".</w:t>
      </w:r>
    </w:p>
    <w:p w:rsidR="005611DF" w:rsidRPr="00601287" w:rsidRDefault="005611DF" w:rsidP="00244BB6">
      <w:pPr>
        <w:pStyle w:val="SingleTxtGA"/>
        <w:rPr>
          <w:lang w:bidi="ar-EG"/>
        </w:rPr>
      </w:pPr>
      <w:r w:rsidRPr="00AB3ED1">
        <w:rPr>
          <w:rtl/>
          <w:lang w:bidi="ar-EG"/>
        </w:rPr>
        <w:t>383</w:t>
      </w:r>
      <w:r w:rsidRPr="00601287">
        <w:rPr>
          <w:rtl/>
          <w:lang w:bidi="ar-EG"/>
        </w:rPr>
        <w:t>-</w:t>
      </w:r>
      <w:r w:rsidRPr="00601287">
        <w:rPr>
          <w:rtl/>
          <w:lang w:bidi="ar-EG"/>
        </w:rPr>
        <w:tab/>
        <w:t xml:space="preserve">يجوز منح الوالدين إجازة مرضية لرعاية أطفالهم. وينص الأمر </w:t>
      </w:r>
      <w:r w:rsidRPr="00AB3ED1">
        <w:rPr>
          <w:rtl/>
          <w:lang w:bidi="ar-EG"/>
        </w:rPr>
        <w:t>150</w:t>
      </w:r>
      <w:r w:rsidRPr="00601287">
        <w:rPr>
          <w:rtl/>
          <w:lang w:bidi="ar-EG"/>
        </w:rPr>
        <w:t xml:space="preserve"> المتعلق بالخدمة العامة/الخدمة شبه الحكومية بشأن الإجازات المرضية على ما يلي: </w:t>
      </w:r>
    </w:p>
    <w:p w:rsidR="005611DF" w:rsidRPr="00244BB6" w:rsidRDefault="00244BB6" w:rsidP="00244BB6">
      <w:pPr>
        <w:pStyle w:val="SingleTxtGA"/>
        <w:ind w:left="1928"/>
        <w:rPr>
          <w:i/>
          <w:iCs/>
          <w:spacing w:val="2"/>
          <w:lang w:bidi="ar-EG"/>
        </w:rPr>
      </w:pPr>
      <w:r w:rsidRPr="00244BB6">
        <w:rPr>
          <w:i/>
          <w:iCs/>
          <w:spacing w:val="2"/>
          <w:rtl/>
        </w:rPr>
        <w:tab/>
      </w:r>
      <w:r w:rsidR="005611DF" w:rsidRPr="00244BB6">
        <w:rPr>
          <w:i/>
          <w:iCs/>
          <w:spacing w:val="2"/>
          <w:rtl/>
        </w:rPr>
        <w:t>(أ)</w:t>
      </w:r>
      <w:r w:rsidR="005611DF" w:rsidRPr="00244BB6">
        <w:rPr>
          <w:i/>
          <w:iCs/>
          <w:spacing w:val="2"/>
          <w:rtl/>
        </w:rPr>
        <w:tab/>
        <w:t>عند تقديم شهادة مرضية بعدم القدرة على العمل، يعد غياب الموظف من عمله عن الفترة المشمولة بالإجازة المرضية إجازة مرضية. وتمنح الإجازة المرضية</w:t>
      </w:r>
      <w:r w:rsidR="007B325A">
        <w:rPr>
          <w:i/>
          <w:iCs/>
          <w:spacing w:val="2"/>
          <w:rtl/>
        </w:rPr>
        <w:t>:</w:t>
      </w:r>
      <w:r w:rsidR="005611DF" w:rsidRPr="00244BB6">
        <w:rPr>
          <w:i/>
          <w:iCs/>
          <w:spacing w:val="2"/>
          <w:rtl/>
        </w:rPr>
        <w:t xml:space="preserve"> </w:t>
      </w:r>
    </w:p>
    <w:p w:rsidR="00244BB6" w:rsidRPr="00244BB6" w:rsidRDefault="00244BB6" w:rsidP="002672EB">
      <w:pPr>
        <w:pStyle w:val="Roman1GA"/>
        <w:numPr>
          <w:ilvl w:val="0"/>
          <w:numId w:val="31"/>
        </w:numPr>
        <w:tabs>
          <w:tab w:val="clear" w:pos="2041"/>
          <w:tab w:val="num" w:pos="3255"/>
        </w:tabs>
        <w:bidi/>
        <w:ind w:left="3269"/>
        <w:rPr>
          <w:i/>
          <w:iCs/>
          <w:lang w:bidi="ar-EG"/>
        </w:rPr>
      </w:pPr>
      <w:r w:rsidRPr="00244BB6">
        <w:rPr>
          <w:i/>
          <w:iCs/>
          <w:rtl/>
          <w:lang w:bidi="ar-EG"/>
        </w:rPr>
        <w:t>"</w:t>
      </w:r>
      <w:r w:rsidR="005611DF" w:rsidRPr="00244BB6">
        <w:rPr>
          <w:i/>
          <w:iCs/>
          <w:rtl/>
          <w:lang w:bidi="ar-EG"/>
        </w:rPr>
        <w:t xml:space="preserve">إذا كان للموظف ابن مريض يقل سنه عن </w:t>
      </w:r>
      <w:r w:rsidR="005611DF" w:rsidRPr="00AB3ED1">
        <w:rPr>
          <w:i/>
          <w:iCs/>
          <w:rtl/>
          <w:lang w:bidi="ar-EG"/>
        </w:rPr>
        <w:t>12</w:t>
      </w:r>
      <w:r w:rsidR="005611DF" w:rsidRPr="00244BB6">
        <w:rPr>
          <w:i/>
          <w:iCs/>
          <w:rtl/>
          <w:lang w:bidi="ar-EG"/>
        </w:rPr>
        <w:t xml:space="preserve"> سنة وأوصى ممارس طبي أو</w:t>
      </w:r>
      <w:r>
        <w:rPr>
          <w:i/>
          <w:iCs/>
          <w:rtl/>
          <w:lang w:bidi="ar-EG"/>
        </w:rPr>
        <w:t> </w:t>
      </w:r>
      <w:r w:rsidR="005611DF" w:rsidRPr="00244BB6">
        <w:rPr>
          <w:i/>
          <w:iCs/>
          <w:rtl/>
          <w:lang w:bidi="ar-EG"/>
        </w:rPr>
        <w:t>مسؤول مصرح له من وزار</w:t>
      </w:r>
      <w:r w:rsidRPr="00244BB6">
        <w:rPr>
          <w:i/>
          <w:iCs/>
          <w:rtl/>
          <w:lang w:bidi="ar-EG"/>
        </w:rPr>
        <w:t>ة الصحة، بأن يرعى الموظف ابنه؛"</w:t>
      </w:r>
    </w:p>
    <w:p w:rsidR="005611DF" w:rsidRPr="00601287" w:rsidRDefault="005611DF" w:rsidP="00244BB6">
      <w:pPr>
        <w:pStyle w:val="SingleTxtGA"/>
        <w:rPr>
          <w:rtl/>
          <w:lang w:bidi="ar-EG"/>
        </w:rPr>
      </w:pPr>
      <w:r w:rsidRPr="00AB3ED1">
        <w:rPr>
          <w:rtl/>
          <w:lang w:bidi="ar-EG"/>
        </w:rPr>
        <w:t>384</w:t>
      </w:r>
      <w:r w:rsidRPr="00601287">
        <w:rPr>
          <w:rtl/>
          <w:lang w:bidi="ar-EG"/>
        </w:rPr>
        <w:t>-</w:t>
      </w:r>
      <w:r w:rsidRPr="00601287">
        <w:rPr>
          <w:rtl/>
          <w:lang w:bidi="ar-EG"/>
        </w:rPr>
        <w:tab/>
        <w:t xml:space="preserve">وتكفل حماية الأمهات الحوامل بموجب القاعدة </w:t>
      </w:r>
      <w:r w:rsidRPr="00AB3ED1">
        <w:rPr>
          <w:rtl/>
          <w:lang w:bidi="ar-EG"/>
        </w:rPr>
        <w:t>16</w:t>
      </w:r>
      <w:r w:rsidRPr="00601287">
        <w:rPr>
          <w:rtl/>
          <w:lang w:bidi="ar-EG"/>
        </w:rPr>
        <w:t>(</w:t>
      </w:r>
      <w:r w:rsidRPr="00AB3ED1">
        <w:rPr>
          <w:rtl/>
          <w:lang w:bidi="ar-EG"/>
        </w:rPr>
        <w:t>2</w:t>
      </w:r>
      <w:r w:rsidRPr="00601287">
        <w:rPr>
          <w:rtl/>
          <w:lang w:bidi="ar-EG"/>
        </w:rPr>
        <w:t xml:space="preserve">) من نظام التوظيف (شروط التوظيف) لسنة </w:t>
      </w:r>
      <w:r w:rsidRPr="00AB3ED1">
        <w:rPr>
          <w:rtl/>
          <w:lang w:bidi="ar-EG"/>
        </w:rPr>
        <w:t>1991</w:t>
      </w:r>
      <w:r w:rsidR="00244BB6" w:rsidRPr="00244BB6">
        <w:rPr>
          <w:vertAlign w:val="superscript"/>
          <w:rtl/>
          <w:lang w:bidi="ar-EG"/>
        </w:rPr>
        <w:t>(</w:t>
      </w:r>
      <w:r w:rsidRPr="00AB3ED1">
        <w:rPr>
          <w:rStyle w:val="FootnoteReference"/>
          <w:sz w:val="18"/>
          <w:rtl/>
          <w:lang w:bidi="ar-EG"/>
        </w:rPr>
        <w:footnoteReference w:id="57"/>
      </w:r>
      <w:r w:rsidR="00244BB6" w:rsidRPr="00244BB6">
        <w:rPr>
          <w:vertAlign w:val="superscript"/>
          <w:rtl/>
          <w:lang w:bidi="ar-EG"/>
        </w:rPr>
        <w:t>)</w:t>
      </w:r>
      <w:r w:rsidRPr="00601287">
        <w:rPr>
          <w:rtl/>
          <w:lang w:bidi="ar-EG"/>
        </w:rPr>
        <w:t xml:space="preserve">، إذ تنص فيما يتعلق بإجازة الأمومة على أنه: </w:t>
      </w:r>
    </w:p>
    <w:p w:rsidR="005611DF" w:rsidRPr="00244BB6" w:rsidRDefault="00244BB6" w:rsidP="002672EB">
      <w:pPr>
        <w:pStyle w:val="SingleTxtGA"/>
        <w:ind w:left="1928"/>
        <w:rPr>
          <w:i/>
          <w:iCs/>
        </w:rPr>
      </w:pPr>
      <w:r w:rsidRPr="00244BB6">
        <w:rPr>
          <w:i/>
          <w:iCs/>
          <w:rtl/>
          <w:lang w:bidi="ar-EG"/>
        </w:rPr>
        <w:tab/>
      </w:r>
      <w:r w:rsidRPr="00244BB6">
        <w:rPr>
          <w:i/>
          <w:iCs/>
          <w:rtl/>
        </w:rPr>
        <w:t>"</w:t>
      </w:r>
      <w:r w:rsidR="005611DF" w:rsidRPr="00244BB6">
        <w:rPr>
          <w:i/>
          <w:iCs/>
          <w:rtl/>
        </w:rPr>
        <w:t>في الحالات التي تصدر فيها شهادة طبية بعدم قدرة عاملة على العمل بسبب مرض أو عجز ناشئ عن حمل أو ولادة، سواء قبل فترة الإجازة المدفوعة الأجر أو بعدها، يحق لها الحصول على</w:t>
      </w:r>
      <w:r w:rsidRPr="00244BB6">
        <w:rPr>
          <w:i/>
          <w:iCs/>
          <w:rtl/>
        </w:rPr>
        <w:t xml:space="preserve"> إجازة مرضية بموجب القاعدة </w:t>
      </w:r>
      <w:r w:rsidRPr="00AB3ED1">
        <w:rPr>
          <w:i/>
          <w:iCs/>
          <w:rtl/>
        </w:rPr>
        <w:t>12</w:t>
      </w:r>
      <w:r w:rsidR="00115449">
        <w:rPr>
          <w:i/>
          <w:iCs/>
          <w:rtl/>
        </w:rPr>
        <w:t>".</w:t>
      </w:r>
    </w:p>
    <w:p w:rsidR="005611DF" w:rsidRPr="002672EB" w:rsidRDefault="005611DF" w:rsidP="00244BB6">
      <w:pPr>
        <w:pStyle w:val="SingleTxtGA"/>
        <w:rPr>
          <w:spacing w:val="-2"/>
        </w:rPr>
      </w:pPr>
      <w:r w:rsidRPr="002672EB">
        <w:rPr>
          <w:spacing w:val="-2"/>
          <w:rtl/>
          <w:lang w:bidi="ar-EG"/>
        </w:rPr>
        <w:t>385-</w:t>
      </w:r>
      <w:r w:rsidRPr="002672EB">
        <w:rPr>
          <w:spacing w:val="-2"/>
          <w:rtl/>
          <w:lang w:bidi="ar-EG"/>
        </w:rPr>
        <w:tab/>
        <w:t>وتنطبق القواعد ذاتها فيما يتعلق بحماية الأمهات الحوامل اللائي يعملن في الخدمة العامة/الخدمة شبه الحكومية بمقتضى الأمر 147. إذ ينص فيما يتعلق بإجازة الأمومة على أنه:</w:t>
      </w:r>
      <w:r w:rsidR="00FE3F8C" w:rsidRPr="002672EB">
        <w:rPr>
          <w:spacing w:val="-2"/>
          <w:rtl/>
          <w:lang w:bidi="ar-EG"/>
        </w:rPr>
        <w:t xml:space="preserve"> </w:t>
      </w:r>
    </w:p>
    <w:p w:rsidR="005611DF" w:rsidRPr="00244BB6" w:rsidRDefault="008F325E" w:rsidP="00C961CC">
      <w:pPr>
        <w:pStyle w:val="SingleTxtGA"/>
        <w:ind w:left="1928"/>
        <w:rPr>
          <w:i/>
          <w:iCs/>
          <w:rtl/>
          <w:lang w:bidi="ar-EG"/>
        </w:rPr>
      </w:pPr>
      <w:r>
        <w:rPr>
          <w:rFonts w:hint="cs"/>
          <w:i/>
          <w:iCs/>
          <w:rtl/>
        </w:rPr>
        <w:tab/>
      </w:r>
      <w:r w:rsidR="005611DF" w:rsidRPr="00244BB6">
        <w:rPr>
          <w:i/>
          <w:iCs/>
          <w:rtl/>
        </w:rPr>
        <w:t>(</w:t>
      </w:r>
      <w:r w:rsidR="005611DF" w:rsidRPr="00AB3ED1">
        <w:rPr>
          <w:i/>
          <w:iCs/>
          <w:rtl/>
        </w:rPr>
        <w:t>1</w:t>
      </w:r>
      <w:r w:rsidR="005611DF" w:rsidRPr="00244BB6">
        <w:rPr>
          <w:i/>
          <w:iCs/>
          <w:rtl/>
        </w:rPr>
        <w:t>)</w:t>
      </w:r>
      <w:r w:rsidR="005611DF" w:rsidRPr="00244BB6">
        <w:rPr>
          <w:i/>
          <w:iCs/>
          <w:rtl/>
        </w:rPr>
        <w:tab/>
      </w:r>
      <w:r w:rsidR="00244BB6" w:rsidRPr="00244BB6">
        <w:rPr>
          <w:i/>
          <w:iCs/>
          <w:rtl/>
        </w:rPr>
        <w:t>"</w:t>
      </w:r>
      <w:r w:rsidR="005611DF" w:rsidRPr="00244BB6">
        <w:rPr>
          <w:i/>
          <w:iCs/>
          <w:rtl/>
        </w:rPr>
        <w:t xml:space="preserve">لا يجوز توظيف أي عاملة، من وقت بلوغ فترة حملها </w:t>
      </w:r>
      <w:r w:rsidR="005611DF" w:rsidRPr="00AB3ED1">
        <w:rPr>
          <w:i/>
          <w:iCs/>
          <w:rtl/>
        </w:rPr>
        <w:t>6</w:t>
      </w:r>
      <w:r w:rsidR="005611DF" w:rsidRPr="00244BB6">
        <w:rPr>
          <w:i/>
          <w:iCs/>
          <w:rtl/>
        </w:rPr>
        <w:t xml:space="preserve"> أشهر وحتى </w:t>
      </w:r>
      <w:r w:rsidR="005611DF" w:rsidRPr="00AB3ED1">
        <w:rPr>
          <w:i/>
          <w:iCs/>
          <w:rtl/>
        </w:rPr>
        <w:t>3</w:t>
      </w:r>
      <w:r w:rsidR="005611DF" w:rsidRPr="00244BB6">
        <w:rPr>
          <w:i/>
          <w:iCs/>
          <w:rtl/>
        </w:rPr>
        <w:t xml:space="preserve"> أشهر بعد الولادة في عمل إضافي أو للعمل في أثناء الليل بعد الساعة</w:t>
      </w:r>
      <w:r w:rsidR="00C961CC">
        <w:rPr>
          <w:rFonts w:hint="cs"/>
          <w:i/>
          <w:iCs/>
          <w:rtl/>
        </w:rPr>
        <w:t> </w:t>
      </w:r>
      <w:r w:rsidR="005611DF" w:rsidRPr="00AB3ED1">
        <w:rPr>
          <w:i/>
          <w:iCs/>
          <w:rtl/>
          <w:lang w:bidi="ar-EG"/>
        </w:rPr>
        <w:t>00</w:t>
      </w:r>
      <w:r w:rsidR="005611DF" w:rsidRPr="00244BB6">
        <w:rPr>
          <w:i/>
          <w:iCs/>
          <w:rtl/>
          <w:lang w:bidi="ar-EG"/>
        </w:rPr>
        <w:t>/</w:t>
      </w:r>
      <w:r w:rsidR="005611DF" w:rsidRPr="00AB3ED1">
        <w:rPr>
          <w:i/>
          <w:iCs/>
          <w:rtl/>
          <w:lang w:bidi="ar-EG"/>
        </w:rPr>
        <w:t>22</w:t>
      </w:r>
      <w:r w:rsidR="005611DF" w:rsidRPr="00244BB6">
        <w:rPr>
          <w:i/>
          <w:iCs/>
          <w:rtl/>
          <w:lang w:bidi="ar-EG"/>
        </w:rPr>
        <w:t xml:space="preserve"> وحتى الساعة </w:t>
      </w:r>
      <w:r w:rsidR="005611DF" w:rsidRPr="00AB3ED1">
        <w:rPr>
          <w:i/>
          <w:iCs/>
          <w:rtl/>
          <w:lang w:bidi="ar-EG"/>
        </w:rPr>
        <w:t>00</w:t>
      </w:r>
      <w:r w:rsidR="005611DF" w:rsidRPr="00244BB6">
        <w:rPr>
          <w:i/>
          <w:iCs/>
          <w:rtl/>
          <w:lang w:bidi="ar-EG"/>
        </w:rPr>
        <w:t>/</w:t>
      </w:r>
      <w:r w:rsidR="005611DF" w:rsidRPr="00AB3ED1">
        <w:rPr>
          <w:i/>
          <w:iCs/>
          <w:rtl/>
          <w:lang w:bidi="ar-EG"/>
        </w:rPr>
        <w:t>5</w:t>
      </w:r>
      <w:r w:rsidR="005611DF" w:rsidRPr="00244BB6">
        <w:rPr>
          <w:i/>
          <w:iCs/>
          <w:rtl/>
          <w:lang w:bidi="ar-EG"/>
        </w:rPr>
        <w:t xml:space="preserve"> من صباح اليوم التالي. </w:t>
      </w:r>
    </w:p>
    <w:p w:rsidR="005611DF" w:rsidRPr="00244BB6" w:rsidRDefault="008F325E" w:rsidP="00244BB6">
      <w:pPr>
        <w:pStyle w:val="SingleTxtGA"/>
        <w:ind w:left="1928"/>
        <w:rPr>
          <w:i/>
          <w:iCs/>
        </w:rPr>
      </w:pPr>
      <w:r>
        <w:rPr>
          <w:rFonts w:hint="cs"/>
          <w:i/>
          <w:iCs/>
          <w:rtl/>
        </w:rPr>
        <w:tab/>
      </w:r>
      <w:r w:rsidR="005611DF" w:rsidRPr="00244BB6">
        <w:rPr>
          <w:i/>
          <w:iCs/>
          <w:rtl/>
        </w:rPr>
        <w:t>(</w:t>
      </w:r>
      <w:r w:rsidR="005611DF" w:rsidRPr="00AB3ED1">
        <w:rPr>
          <w:i/>
          <w:iCs/>
          <w:rtl/>
        </w:rPr>
        <w:t>2</w:t>
      </w:r>
      <w:r w:rsidR="005611DF" w:rsidRPr="00244BB6">
        <w:rPr>
          <w:i/>
          <w:iCs/>
          <w:rtl/>
        </w:rPr>
        <w:t>)</w:t>
      </w:r>
      <w:r w:rsidR="005611DF" w:rsidRPr="00244BB6">
        <w:rPr>
          <w:i/>
          <w:iCs/>
          <w:rtl/>
        </w:rPr>
        <w:tab/>
        <w:t xml:space="preserve">عندما تقدم عاملة شهادة طبية، في أي وقت أثناء الحمل وحتى </w:t>
      </w:r>
      <w:r w:rsidR="005611DF" w:rsidRPr="00AB3ED1">
        <w:rPr>
          <w:i/>
          <w:iCs/>
          <w:rtl/>
        </w:rPr>
        <w:t>3</w:t>
      </w:r>
      <w:r w:rsidR="005611DF" w:rsidRPr="00244BB6">
        <w:rPr>
          <w:i/>
          <w:iCs/>
          <w:rtl/>
        </w:rPr>
        <w:t xml:space="preserve"> أشهر بعد الولادة، تفيد بضرورة حدوث تغيير في طبيعة عملها أو واجباتها لمصلحة صحتها أو صحة طفلها، يحق لها أن تنتقل إلى عمل آخر أو تضطلع بواجبات أخرى مناسبة لظروفها دون خسارة في راتبها. </w:t>
      </w:r>
    </w:p>
    <w:p w:rsidR="005611DF" w:rsidRPr="00244BB6" w:rsidRDefault="008F325E" w:rsidP="00244BB6">
      <w:pPr>
        <w:pStyle w:val="SingleTxtGA"/>
        <w:ind w:left="1928"/>
        <w:rPr>
          <w:i/>
          <w:iCs/>
        </w:rPr>
      </w:pPr>
      <w:r>
        <w:rPr>
          <w:rFonts w:hint="cs"/>
          <w:i/>
          <w:iCs/>
          <w:rtl/>
        </w:rPr>
        <w:tab/>
      </w:r>
      <w:r w:rsidR="005611DF" w:rsidRPr="00244BB6">
        <w:rPr>
          <w:i/>
          <w:iCs/>
          <w:rtl/>
        </w:rPr>
        <w:t>(</w:t>
      </w:r>
      <w:r w:rsidR="005611DF" w:rsidRPr="00AB3ED1">
        <w:rPr>
          <w:i/>
          <w:iCs/>
          <w:rtl/>
        </w:rPr>
        <w:t>3</w:t>
      </w:r>
      <w:r w:rsidR="005611DF" w:rsidRPr="00244BB6">
        <w:rPr>
          <w:i/>
          <w:iCs/>
          <w:rtl/>
        </w:rPr>
        <w:t>)</w:t>
      </w:r>
      <w:r w:rsidR="005611DF" w:rsidRPr="00244BB6">
        <w:rPr>
          <w:i/>
          <w:iCs/>
          <w:rtl/>
        </w:rPr>
        <w:tab/>
        <w:t>عندما لا يتيسر النقل عملاً بالفقرة الفرعية (</w:t>
      </w:r>
      <w:r w:rsidR="005611DF" w:rsidRPr="00AB3ED1">
        <w:rPr>
          <w:i/>
          <w:iCs/>
          <w:rtl/>
        </w:rPr>
        <w:t>2</w:t>
      </w:r>
      <w:r w:rsidR="005611DF" w:rsidRPr="00244BB6">
        <w:rPr>
          <w:i/>
          <w:iCs/>
          <w:rtl/>
        </w:rPr>
        <w:t xml:space="preserve">)، يحق للعاملة الحصول على </w:t>
      </w:r>
      <w:r w:rsidR="00244BB6" w:rsidRPr="00244BB6">
        <w:rPr>
          <w:i/>
          <w:iCs/>
          <w:rtl/>
        </w:rPr>
        <w:t xml:space="preserve">إجازة مرضية بمقتضى القاعدة </w:t>
      </w:r>
      <w:r w:rsidR="00244BB6" w:rsidRPr="00AB3ED1">
        <w:rPr>
          <w:i/>
          <w:iCs/>
          <w:rtl/>
        </w:rPr>
        <w:t>12</w:t>
      </w:r>
      <w:r w:rsidR="00115449">
        <w:rPr>
          <w:i/>
          <w:iCs/>
          <w:rtl/>
        </w:rPr>
        <w:t>".</w:t>
      </w:r>
    </w:p>
    <w:p w:rsidR="005611DF" w:rsidRPr="00601287" w:rsidRDefault="005611DF" w:rsidP="00244BB6">
      <w:pPr>
        <w:pStyle w:val="SingleTxtGA"/>
        <w:rPr>
          <w:rtl/>
          <w:lang w:bidi="ar-EG"/>
        </w:rPr>
      </w:pPr>
      <w:r w:rsidRPr="00AB3ED1">
        <w:rPr>
          <w:rtl/>
          <w:lang w:bidi="ar-EG"/>
        </w:rPr>
        <w:t>386</w:t>
      </w:r>
      <w:r w:rsidRPr="00601287">
        <w:rPr>
          <w:rtl/>
          <w:lang w:bidi="ar-EG"/>
        </w:rPr>
        <w:t>-</w:t>
      </w:r>
      <w:r w:rsidRPr="00601287">
        <w:rPr>
          <w:rtl/>
          <w:lang w:bidi="ar-EG"/>
        </w:rPr>
        <w:tab/>
        <w:t xml:space="preserve">يكفل الأمن الوظيفي للنساء الحوامل ولا يجوز إنهاء خدمتهن بمقتضى الفرع </w:t>
      </w:r>
      <w:r w:rsidRPr="00601287">
        <w:rPr>
          <w:lang w:bidi="ar-EG"/>
        </w:rPr>
        <w:t xml:space="preserve">S </w:t>
      </w:r>
      <w:r w:rsidRPr="00AB3ED1">
        <w:rPr>
          <w:lang w:bidi="ar-EG"/>
        </w:rPr>
        <w:t>37</w:t>
      </w:r>
      <w:r w:rsidRPr="00601287">
        <w:rPr>
          <w:lang w:bidi="ar-EG"/>
        </w:rPr>
        <w:t>(</w:t>
      </w:r>
      <w:r w:rsidRPr="00AB3ED1">
        <w:rPr>
          <w:lang w:bidi="ar-EG"/>
        </w:rPr>
        <w:t>3</w:t>
      </w:r>
      <w:r w:rsidRPr="00601287">
        <w:rPr>
          <w:lang w:bidi="ar-EG"/>
        </w:rPr>
        <w:t>)</w:t>
      </w:r>
      <w:r w:rsidRPr="00601287">
        <w:rPr>
          <w:rtl/>
          <w:lang w:bidi="ar-EG"/>
        </w:rPr>
        <w:t xml:space="preserve"> من قانون العمل: إنهاء الخدمة</w:t>
      </w:r>
    </w:p>
    <w:p w:rsidR="005611DF" w:rsidRPr="00244BB6" w:rsidRDefault="00244BB6" w:rsidP="002672EB">
      <w:pPr>
        <w:pStyle w:val="SingleTxtGA"/>
        <w:ind w:left="1928"/>
        <w:rPr>
          <w:i/>
          <w:iCs/>
        </w:rPr>
      </w:pPr>
      <w:r w:rsidRPr="00244BB6">
        <w:rPr>
          <w:i/>
          <w:iCs/>
          <w:rtl/>
          <w:lang w:bidi="ar-EG"/>
        </w:rPr>
        <w:tab/>
      </w:r>
      <w:r w:rsidRPr="00244BB6">
        <w:rPr>
          <w:i/>
          <w:iCs/>
          <w:rtl/>
        </w:rPr>
        <w:t>"</w:t>
      </w:r>
      <w:r w:rsidR="005611DF" w:rsidRPr="00244BB6">
        <w:rPr>
          <w:i/>
          <w:iCs/>
          <w:rtl/>
        </w:rPr>
        <w:t>مع عدم الإخلال بالقسم الفرعي (</w:t>
      </w:r>
      <w:r w:rsidR="005611DF" w:rsidRPr="00AB3ED1">
        <w:rPr>
          <w:i/>
          <w:iCs/>
          <w:rtl/>
        </w:rPr>
        <w:t>2</w:t>
      </w:r>
      <w:r w:rsidR="005611DF" w:rsidRPr="00244BB6">
        <w:rPr>
          <w:i/>
          <w:iCs/>
          <w:rtl/>
        </w:rPr>
        <w:t>)</w:t>
      </w:r>
      <w:r w:rsidRPr="00244BB6">
        <w:rPr>
          <w:vertAlign w:val="superscript"/>
          <w:rtl/>
        </w:rPr>
        <w:t>(</w:t>
      </w:r>
      <w:r w:rsidR="005611DF" w:rsidRPr="00AB3ED1">
        <w:rPr>
          <w:rStyle w:val="FootnoteReference"/>
          <w:sz w:val="18"/>
          <w:rtl/>
        </w:rPr>
        <w:footnoteReference w:id="58"/>
      </w:r>
      <w:r w:rsidRPr="00244BB6">
        <w:rPr>
          <w:vertAlign w:val="superscript"/>
          <w:rtl/>
        </w:rPr>
        <w:t>)</w:t>
      </w:r>
      <w:r w:rsidR="005611DF" w:rsidRPr="00244BB6">
        <w:rPr>
          <w:i/>
          <w:iCs/>
          <w:rtl/>
        </w:rPr>
        <w:t xml:space="preserve"> لا يجوز إعطاء إنذار بانتهاء الخدمة لعامل إذا كان ذلك العامل في إجازة مرضية أو كان امرأة حاملاً أو في إجازة أمومة، إل</w:t>
      </w:r>
      <w:r w:rsidRPr="00244BB6">
        <w:rPr>
          <w:i/>
          <w:iCs/>
          <w:rtl/>
        </w:rPr>
        <w:t>ا إذا أذن بذلك الموظف المختص</w:t>
      </w:r>
      <w:r w:rsidR="00115449">
        <w:rPr>
          <w:i/>
          <w:iCs/>
          <w:rtl/>
        </w:rPr>
        <w:t>".</w:t>
      </w:r>
    </w:p>
    <w:p w:rsidR="005611DF" w:rsidRPr="008F325E" w:rsidRDefault="008F325E" w:rsidP="00244BB6">
      <w:pPr>
        <w:pStyle w:val="SingleTxtGA"/>
        <w:rPr>
          <w:spacing w:val="-2"/>
          <w:rtl/>
          <w:lang w:bidi="ar-EG"/>
        </w:rPr>
      </w:pPr>
      <w:r w:rsidRPr="008F325E">
        <w:rPr>
          <w:rFonts w:hint="cs"/>
          <w:spacing w:val="-2"/>
          <w:rtl/>
          <w:lang w:bidi="ar-EG"/>
        </w:rPr>
        <w:tab/>
      </w:r>
      <w:r w:rsidR="005611DF" w:rsidRPr="008F325E">
        <w:rPr>
          <w:spacing w:val="-2"/>
          <w:rtl/>
          <w:lang w:bidi="ar-EG"/>
        </w:rPr>
        <w:t xml:space="preserve">تفرض غرامة على إنهاء الخدمة في إطار الفرع </w:t>
      </w:r>
      <w:r w:rsidR="005611DF" w:rsidRPr="008F325E">
        <w:rPr>
          <w:spacing w:val="-2"/>
        </w:rPr>
        <w:t>S 57(3)</w:t>
      </w:r>
      <w:r w:rsidR="005611DF" w:rsidRPr="008F325E">
        <w:rPr>
          <w:spacing w:val="-2"/>
          <w:rtl/>
          <w:lang w:bidi="ar-EG"/>
        </w:rPr>
        <w:t xml:space="preserve"> قدرها 40000 روبية سيشيلية</w:t>
      </w:r>
    </w:p>
    <w:p w:rsidR="005611DF" w:rsidRPr="00601287" w:rsidRDefault="005611DF" w:rsidP="00244BB6">
      <w:pPr>
        <w:pStyle w:val="SingleTxtGA"/>
        <w:rPr>
          <w:rtl/>
          <w:lang w:bidi="ar-EG"/>
        </w:rPr>
      </w:pPr>
      <w:r w:rsidRPr="00AB3ED1">
        <w:rPr>
          <w:rtl/>
          <w:lang w:bidi="ar-EG"/>
        </w:rPr>
        <w:t>387</w:t>
      </w:r>
      <w:r w:rsidRPr="00601287">
        <w:rPr>
          <w:rtl/>
          <w:lang w:bidi="ar-EG"/>
        </w:rPr>
        <w:t>-</w:t>
      </w:r>
      <w:r w:rsidRPr="00601287">
        <w:rPr>
          <w:rtl/>
          <w:lang w:bidi="ar-EG"/>
        </w:rPr>
        <w:tab/>
        <w:t>تنظر محكمة العمل وتبت في المسائل المتعلقة بالتوظيف والعمل ويجوز لها أن تحكم بمنح أي تعويضات منصوص عليها في القانون ومنح أي أموال أو تكاليف أو إصدار أي أوامر أخرى تراها ملائمة</w:t>
      </w:r>
      <w:r w:rsidR="00B4315F" w:rsidRPr="00B4315F">
        <w:rPr>
          <w:vertAlign w:val="superscript"/>
          <w:rtl/>
          <w:lang w:bidi="ar-EG"/>
        </w:rPr>
        <w:t>(</w:t>
      </w:r>
      <w:r w:rsidRPr="00AB3ED1">
        <w:rPr>
          <w:rStyle w:val="FootnoteReference"/>
          <w:sz w:val="18"/>
          <w:rtl/>
          <w:lang w:bidi="ar-EG"/>
        </w:rPr>
        <w:footnoteReference w:id="59"/>
      </w:r>
      <w:r w:rsidR="00B4315F" w:rsidRPr="00B4315F">
        <w:rPr>
          <w:vertAlign w:val="superscript"/>
          <w:rtl/>
          <w:lang w:bidi="ar-EG"/>
        </w:rPr>
        <w:t>)</w:t>
      </w:r>
      <w:r w:rsidRPr="00601287">
        <w:rPr>
          <w:rtl/>
          <w:lang w:bidi="ar-EG"/>
        </w:rPr>
        <w:t xml:space="preserve">. </w:t>
      </w:r>
    </w:p>
    <w:p w:rsidR="005611DF" w:rsidRPr="00601287" w:rsidRDefault="005611DF" w:rsidP="00244BB6">
      <w:pPr>
        <w:pStyle w:val="H23GA"/>
      </w:pPr>
      <w:bookmarkStart w:id="104" w:name="_Toc266734577"/>
      <w:r w:rsidRPr="00601287">
        <w:tab/>
      </w:r>
      <w:r w:rsidRPr="00601287">
        <w:tab/>
      </w:r>
      <w:bookmarkEnd w:id="104"/>
      <w:r w:rsidRPr="00601287">
        <w:rPr>
          <w:rtl/>
        </w:rPr>
        <w:t>معدلات المشاركة في الأيدي العاملة واتجاهاتها</w:t>
      </w:r>
      <w:r w:rsidR="00FE3F8C">
        <w:rPr>
          <w:rtl/>
        </w:rPr>
        <w:t xml:space="preserve"> </w:t>
      </w:r>
    </w:p>
    <w:p w:rsidR="005611DF" w:rsidRPr="002672EB" w:rsidRDefault="005611DF" w:rsidP="00244BB6">
      <w:pPr>
        <w:pStyle w:val="SingleTxtGA"/>
        <w:rPr>
          <w:spacing w:val="-2"/>
          <w:lang w:bidi="ar-EG"/>
        </w:rPr>
      </w:pPr>
      <w:r w:rsidRPr="002672EB">
        <w:rPr>
          <w:spacing w:val="-2"/>
          <w:rtl/>
          <w:lang w:bidi="ar-EG"/>
        </w:rPr>
        <w:t>388-</w:t>
      </w:r>
      <w:r w:rsidRPr="002672EB">
        <w:rPr>
          <w:spacing w:val="-2"/>
          <w:rtl/>
          <w:lang w:bidi="ar-EG"/>
        </w:rPr>
        <w:tab/>
        <w:t>شهدت أنماط ومعدلات توظيف الإناث تغيراً في السنوات القليلة الماضية. فأعداد النساء اللائي يدخلن سوق العمل تتزايد كما أنهن يدخلن إلى مهن كان الرجال يهيمنون عليها رسمياً. وهذا واضح للعيان على أن إحصاءات العمالة الوطنية المتاحة ترجع إلى تقرير التعداد الصادر في عام 2002 الذي تشير إلى ارتفاع معدل مشاركة المرأة ولكن التطور في أنماط التوظيف ضئيل للغاية إذا ما قورن بإحصاءات عام 1994. إذ لا</w:t>
      </w:r>
      <w:r w:rsidR="004B7415">
        <w:rPr>
          <w:rFonts w:hint="cs"/>
          <w:spacing w:val="-2"/>
          <w:rtl/>
          <w:lang w:bidi="ar-EG"/>
        </w:rPr>
        <w:t> </w:t>
      </w:r>
      <w:r w:rsidRPr="002672EB">
        <w:rPr>
          <w:spacing w:val="-2"/>
          <w:rtl/>
          <w:lang w:bidi="ar-EG"/>
        </w:rPr>
        <w:t>يزال يبلغ على أساس تقرير التعداد الصادر في 2002 أن النساء يشغلن وظائف ذات وضع أقل وأنهن يتجمعن في الوظائف التي تفتقر إلى المهارة. وسوف يوفر تقرير تعداد 2010 تقييماً أكثر واقعية ومحدَّثاً للحالة.</w:t>
      </w:r>
      <w:r w:rsidR="00FE3F8C" w:rsidRPr="002672EB">
        <w:rPr>
          <w:spacing w:val="-2"/>
          <w:rtl/>
          <w:lang w:bidi="ar-EG"/>
        </w:rPr>
        <w:t xml:space="preserve"> </w:t>
      </w:r>
    </w:p>
    <w:p w:rsidR="005611DF" w:rsidRPr="00601287" w:rsidRDefault="005611DF" w:rsidP="00244BB6">
      <w:pPr>
        <w:pStyle w:val="SingleTxtGA"/>
        <w:rPr>
          <w:lang w:bidi="ar-EG"/>
        </w:rPr>
      </w:pPr>
      <w:r w:rsidRPr="00AB3ED1">
        <w:rPr>
          <w:rtl/>
          <w:lang w:bidi="ar-EG"/>
        </w:rPr>
        <w:t>389</w:t>
      </w:r>
      <w:r w:rsidRPr="00601287">
        <w:rPr>
          <w:rtl/>
          <w:lang w:bidi="ar-EG"/>
        </w:rPr>
        <w:t>-</w:t>
      </w:r>
      <w:r w:rsidRPr="00601287">
        <w:rPr>
          <w:rtl/>
          <w:lang w:bidi="ar-EG"/>
        </w:rPr>
        <w:tab/>
        <w:t xml:space="preserve">ويبين الجدول </w:t>
      </w:r>
      <w:r w:rsidRPr="00AB3ED1">
        <w:rPr>
          <w:rtl/>
          <w:lang w:bidi="ar-EG"/>
        </w:rPr>
        <w:t>15</w:t>
      </w:r>
      <w:r w:rsidRPr="00601287">
        <w:rPr>
          <w:rtl/>
          <w:lang w:bidi="ar-EG"/>
        </w:rPr>
        <w:t xml:space="preserve"> أن معدلات المشاركة الشاملة للمرأة في العمالة قد ارتفعت من</w:t>
      </w:r>
      <w:r w:rsidR="00244BB6">
        <w:rPr>
          <w:rtl/>
          <w:lang w:bidi="ar-EG"/>
        </w:rPr>
        <w:t> </w:t>
      </w:r>
      <w:r w:rsidRPr="00AB3ED1">
        <w:rPr>
          <w:rtl/>
          <w:lang w:bidi="ar-EG"/>
        </w:rPr>
        <w:t>62</w:t>
      </w:r>
      <w:r w:rsidR="00244BB6">
        <w:rPr>
          <w:rtl/>
          <w:lang w:bidi="ar-EG"/>
        </w:rPr>
        <w:t>.</w:t>
      </w:r>
      <w:r w:rsidRPr="00AB3ED1">
        <w:rPr>
          <w:rtl/>
          <w:lang w:bidi="ar-EG"/>
        </w:rPr>
        <w:t>1</w:t>
      </w:r>
      <w:r w:rsidRPr="00601287">
        <w:rPr>
          <w:rtl/>
          <w:lang w:bidi="ar-EG"/>
        </w:rPr>
        <w:t xml:space="preserve"> في المائة في </w:t>
      </w:r>
      <w:r w:rsidRPr="00AB3ED1">
        <w:rPr>
          <w:rtl/>
          <w:lang w:bidi="ar-EG"/>
        </w:rPr>
        <w:t>1994</w:t>
      </w:r>
      <w:r w:rsidRPr="00601287">
        <w:rPr>
          <w:rtl/>
          <w:lang w:bidi="ar-EG"/>
        </w:rPr>
        <w:t xml:space="preserve"> إلى </w:t>
      </w:r>
      <w:r w:rsidRPr="00AB3ED1">
        <w:rPr>
          <w:rtl/>
          <w:lang w:bidi="ar-EG"/>
        </w:rPr>
        <w:t>72</w:t>
      </w:r>
      <w:r w:rsidR="00244BB6">
        <w:rPr>
          <w:rtl/>
          <w:lang w:bidi="ar-EG"/>
        </w:rPr>
        <w:t>.</w:t>
      </w:r>
      <w:r w:rsidRPr="00AB3ED1">
        <w:rPr>
          <w:rtl/>
          <w:lang w:bidi="ar-EG"/>
        </w:rPr>
        <w:t>3</w:t>
      </w:r>
      <w:r w:rsidRPr="00601287">
        <w:rPr>
          <w:rtl/>
          <w:lang w:bidi="ar-EG"/>
        </w:rPr>
        <w:t xml:space="preserve"> في المائة في </w:t>
      </w:r>
      <w:r w:rsidRPr="00AB3ED1">
        <w:rPr>
          <w:rtl/>
          <w:lang w:bidi="ar-EG"/>
        </w:rPr>
        <w:t>2002</w:t>
      </w:r>
      <w:r w:rsidRPr="00601287">
        <w:rPr>
          <w:rtl/>
          <w:lang w:bidi="ar-EG"/>
        </w:rPr>
        <w:t xml:space="preserve"> (تعداد </w:t>
      </w:r>
      <w:r w:rsidRPr="00AB3ED1">
        <w:rPr>
          <w:rtl/>
          <w:lang w:bidi="ar-EG"/>
        </w:rPr>
        <w:t>2002</w:t>
      </w:r>
      <w:r w:rsidRPr="00601287">
        <w:rPr>
          <w:rtl/>
          <w:lang w:bidi="ar-EG"/>
        </w:rPr>
        <w:t xml:space="preserve">). في حين ارتفعت معدلات مشاركة الرجال بنسبة </w:t>
      </w:r>
      <w:r w:rsidRPr="00AB3ED1">
        <w:rPr>
          <w:rtl/>
          <w:lang w:bidi="ar-EG"/>
        </w:rPr>
        <w:t>9</w:t>
      </w:r>
      <w:r w:rsidRPr="00601287">
        <w:rPr>
          <w:rtl/>
          <w:lang w:bidi="ar-EG"/>
        </w:rPr>
        <w:t xml:space="preserve"> في المائة، فزادت من </w:t>
      </w:r>
      <w:r w:rsidRPr="00AB3ED1">
        <w:rPr>
          <w:rtl/>
          <w:lang w:bidi="ar-EG"/>
        </w:rPr>
        <w:t>68</w:t>
      </w:r>
      <w:r w:rsidR="00244BB6">
        <w:rPr>
          <w:rtl/>
          <w:lang w:bidi="ar-EG"/>
        </w:rPr>
        <w:t>.</w:t>
      </w:r>
      <w:r w:rsidRPr="00AB3ED1">
        <w:rPr>
          <w:rtl/>
          <w:lang w:bidi="ar-EG"/>
        </w:rPr>
        <w:t>1</w:t>
      </w:r>
      <w:r w:rsidRPr="00601287">
        <w:rPr>
          <w:rtl/>
          <w:lang w:bidi="ar-EG"/>
        </w:rPr>
        <w:t xml:space="preserve"> في المائة في </w:t>
      </w:r>
      <w:r w:rsidRPr="00AB3ED1">
        <w:rPr>
          <w:rtl/>
          <w:lang w:bidi="ar-EG"/>
        </w:rPr>
        <w:t>1994</w:t>
      </w:r>
      <w:r w:rsidRPr="00601287">
        <w:rPr>
          <w:rtl/>
          <w:lang w:bidi="ar-EG"/>
        </w:rPr>
        <w:t xml:space="preserve"> إلى</w:t>
      </w:r>
      <w:r w:rsidR="00244BB6">
        <w:rPr>
          <w:rtl/>
          <w:lang w:bidi="ar-EG"/>
        </w:rPr>
        <w:t> </w:t>
      </w:r>
      <w:r w:rsidRPr="00AB3ED1">
        <w:rPr>
          <w:rtl/>
          <w:lang w:bidi="ar-EG"/>
        </w:rPr>
        <w:t>77</w:t>
      </w:r>
      <w:r w:rsidR="00244BB6">
        <w:rPr>
          <w:rtl/>
          <w:lang w:bidi="ar-EG"/>
        </w:rPr>
        <w:t>.</w:t>
      </w:r>
      <w:r w:rsidRPr="00AB3ED1">
        <w:rPr>
          <w:rtl/>
          <w:lang w:bidi="ar-EG"/>
        </w:rPr>
        <w:t>2</w:t>
      </w:r>
      <w:r w:rsidRPr="00601287">
        <w:rPr>
          <w:rtl/>
          <w:lang w:bidi="ar-EG"/>
        </w:rPr>
        <w:t xml:space="preserve"> في المائة في </w:t>
      </w:r>
      <w:r w:rsidRPr="00AB3ED1">
        <w:rPr>
          <w:rtl/>
          <w:lang w:bidi="ar-EG"/>
        </w:rPr>
        <w:t>2002</w:t>
      </w:r>
      <w:r w:rsidRPr="00601287">
        <w:rPr>
          <w:rtl/>
          <w:lang w:bidi="ar-EG"/>
        </w:rPr>
        <w:t xml:space="preserve">، وارتفعت معدلات الإناث بنسبة </w:t>
      </w:r>
      <w:r w:rsidRPr="00AB3ED1">
        <w:rPr>
          <w:rtl/>
          <w:lang w:bidi="ar-EG"/>
        </w:rPr>
        <w:t>11</w:t>
      </w:r>
      <w:r w:rsidRPr="00601287">
        <w:rPr>
          <w:rtl/>
          <w:lang w:bidi="ar-EG"/>
        </w:rPr>
        <w:t xml:space="preserve"> في المائة، فزادت من</w:t>
      </w:r>
      <w:r w:rsidR="00244BB6">
        <w:rPr>
          <w:rtl/>
          <w:lang w:bidi="ar-EG"/>
        </w:rPr>
        <w:t> </w:t>
      </w:r>
      <w:r w:rsidRPr="00AB3ED1">
        <w:rPr>
          <w:rtl/>
          <w:lang w:bidi="ar-EG"/>
        </w:rPr>
        <w:t>56</w:t>
      </w:r>
      <w:r w:rsidR="00244BB6">
        <w:rPr>
          <w:rtl/>
          <w:lang w:bidi="ar-EG"/>
        </w:rPr>
        <w:t>.</w:t>
      </w:r>
      <w:r w:rsidRPr="00AB3ED1">
        <w:rPr>
          <w:rtl/>
          <w:lang w:bidi="ar-EG"/>
        </w:rPr>
        <w:t>1</w:t>
      </w:r>
      <w:r w:rsidRPr="00601287">
        <w:rPr>
          <w:rtl/>
          <w:lang w:bidi="ar-EG"/>
        </w:rPr>
        <w:t xml:space="preserve"> في المائة إلى </w:t>
      </w:r>
      <w:r w:rsidRPr="00AB3ED1">
        <w:rPr>
          <w:rtl/>
          <w:lang w:bidi="ar-EG"/>
        </w:rPr>
        <w:t>67</w:t>
      </w:r>
      <w:r w:rsidR="00244BB6">
        <w:rPr>
          <w:rtl/>
          <w:lang w:bidi="ar-EG"/>
        </w:rPr>
        <w:t>.</w:t>
      </w:r>
      <w:r w:rsidRPr="00AB3ED1">
        <w:rPr>
          <w:rtl/>
          <w:lang w:bidi="ar-EG"/>
        </w:rPr>
        <w:t>4</w:t>
      </w:r>
      <w:r w:rsidRPr="00601287">
        <w:rPr>
          <w:rtl/>
          <w:lang w:bidi="ar-EG"/>
        </w:rPr>
        <w:t xml:space="preserve"> في المائة في </w:t>
      </w:r>
      <w:r w:rsidRPr="00AB3ED1">
        <w:rPr>
          <w:rtl/>
          <w:lang w:bidi="ar-EG"/>
        </w:rPr>
        <w:t>2002</w:t>
      </w:r>
      <w:r w:rsidRPr="00601287">
        <w:rPr>
          <w:rtl/>
          <w:lang w:bidi="ar-EG"/>
        </w:rPr>
        <w:t xml:space="preserve">. </w:t>
      </w:r>
    </w:p>
    <w:p w:rsidR="005611DF" w:rsidRPr="00244BB6" w:rsidRDefault="005611DF" w:rsidP="002B7371">
      <w:pPr>
        <w:pStyle w:val="SingleTxtGA"/>
        <w:keepNext/>
        <w:keepLines/>
        <w:jc w:val="left"/>
        <w:rPr>
          <w:b/>
          <w:bCs/>
          <w:rtl/>
          <w:lang w:bidi="ar-EG"/>
        </w:rPr>
      </w:pPr>
      <w:bookmarkStart w:id="105" w:name="_Toc294261367"/>
      <w:bookmarkStart w:id="106" w:name="Ta15"/>
      <w:r w:rsidRPr="00601287">
        <w:rPr>
          <w:rtl/>
          <w:lang w:bidi="ar-EG"/>
        </w:rPr>
        <w:t>الجدول</w:t>
      </w:r>
      <w:r w:rsidR="00244BB6">
        <w:rPr>
          <w:rtl/>
          <w:lang w:bidi="ar-EG"/>
        </w:rPr>
        <w:t xml:space="preserve"> </w:t>
      </w:r>
      <w:r w:rsidR="00244BB6" w:rsidRPr="00AB3ED1">
        <w:rPr>
          <w:rtl/>
          <w:lang w:bidi="ar-EG"/>
        </w:rPr>
        <w:t>15</w:t>
      </w:r>
      <w:r w:rsidR="00244BB6">
        <w:rPr>
          <w:rtl/>
          <w:lang w:bidi="ar-EG"/>
        </w:rPr>
        <w:br/>
      </w:r>
      <w:r w:rsidRPr="00244BB6">
        <w:rPr>
          <w:b/>
          <w:bCs/>
          <w:rtl/>
          <w:lang w:bidi="ar-EG"/>
        </w:rPr>
        <w:t xml:space="preserve">معدلات المشاركة في العمل في عامي </w:t>
      </w:r>
      <w:r w:rsidRPr="00AB3ED1">
        <w:rPr>
          <w:b/>
          <w:bCs/>
          <w:rtl/>
          <w:lang w:bidi="ar-EG"/>
        </w:rPr>
        <w:t>1994</w:t>
      </w:r>
      <w:r w:rsidR="00FA0D68">
        <w:rPr>
          <w:b/>
          <w:bCs/>
          <w:rtl/>
          <w:lang w:bidi="ar-EG"/>
        </w:rPr>
        <w:t xml:space="preserve"> و</w:t>
      </w:r>
      <w:r w:rsidRPr="00AB3ED1">
        <w:rPr>
          <w:b/>
          <w:bCs/>
          <w:rtl/>
          <w:lang w:bidi="ar-EG"/>
        </w:rPr>
        <w:t>2002</w:t>
      </w:r>
      <w:r w:rsidRPr="00244BB6">
        <w:rPr>
          <w:b/>
          <w:bCs/>
          <w:rtl/>
          <w:lang w:bidi="ar-EG"/>
        </w:rPr>
        <w:t>، بحسب نوع الجنس</w:t>
      </w:r>
      <w:bookmarkEnd w:id="105"/>
      <w:bookmarkEnd w:id="106"/>
    </w:p>
    <w:tbl>
      <w:tblPr>
        <w:bidiVisual/>
        <w:tblW w:w="7153" w:type="dxa"/>
        <w:tblInd w:w="1253" w:type="dxa"/>
        <w:tblBorders>
          <w:top w:val="single" w:sz="4" w:space="0" w:color="auto"/>
        </w:tblBorders>
        <w:tblCellMar>
          <w:left w:w="0" w:type="dxa"/>
          <w:right w:w="0" w:type="dxa"/>
        </w:tblCellMar>
        <w:tblLook w:val="00A0" w:firstRow="1" w:lastRow="0" w:firstColumn="1" w:lastColumn="0" w:noHBand="0" w:noVBand="0"/>
      </w:tblPr>
      <w:tblGrid>
        <w:gridCol w:w="1627"/>
        <w:gridCol w:w="960"/>
        <w:gridCol w:w="960"/>
        <w:gridCol w:w="960"/>
        <w:gridCol w:w="961"/>
        <w:gridCol w:w="989"/>
        <w:gridCol w:w="696"/>
      </w:tblGrid>
      <w:tr w:rsidR="00244BB6" w:rsidRPr="002B7371" w:rsidTr="002B7371">
        <w:trPr>
          <w:trHeight w:val="240"/>
          <w:tblHeader/>
        </w:trPr>
        <w:tc>
          <w:tcPr>
            <w:tcW w:w="1145"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i/>
                <w:szCs w:val="28"/>
                <w:lang w:val="en-US" w:bidi="ar-EG"/>
              </w:rPr>
            </w:pPr>
          </w:p>
        </w:tc>
        <w:tc>
          <w:tcPr>
            <w:tcW w:w="1357" w:type="pct"/>
            <w:gridSpan w:val="2"/>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center"/>
              <w:rPr>
                <w:rFonts w:cs="Traditional Arabic"/>
                <w:iCs/>
                <w:szCs w:val="28"/>
                <w:lang w:bidi="ar-EG"/>
              </w:rPr>
            </w:pPr>
            <w:r w:rsidRPr="002B7371">
              <w:rPr>
                <w:rFonts w:cs="Traditional Arabic"/>
                <w:iCs/>
                <w:szCs w:val="28"/>
                <w:rtl/>
                <w:lang w:bidi="ar-EG"/>
              </w:rPr>
              <w:t>ذكور</w:t>
            </w:r>
          </w:p>
        </w:tc>
        <w:tc>
          <w:tcPr>
            <w:tcW w:w="1357" w:type="pct"/>
            <w:gridSpan w:val="2"/>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center"/>
              <w:rPr>
                <w:rFonts w:cs="Traditional Arabic"/>
                <w:iCs/>
                <w:szCs w:val="28"/>
              </w:rPr>
            </w:pPr>
            <w:r w:rsidRPr="002B7371">
              <w:rPr>
                <w:rFonts w:cs="Traditional Arabic"/>
                <w:iCs/>
                <w:szCs w:val="28"/>
                <w:rtl/>
              </w:rPr>
              <w:t>إناث</w:t>
            </w:r>
          </w:p>
        </w:tc>
        <w:tc>
          <w:tcPr>
            <w:tcW w:w="1140" w:type="pct"/>
            <w:gridSpan w:val="2"/>
            <w:tcBorders>
              <w:top w:val="single" w:sz="4" w:space="0" w:color="auto"/>
              <w:bottom w:val="single" w:sz="12" w:space="0" w:color="auto"/>
            </w:tcBorders>
            <w:vAlign w:val="bottom"/>
          </w:tcPr>
          <w:p w:rsidR="005611DF" w:rsidRPr="008F325E" w:rsidRDefault="005611DF" w:rsidP="002B7371">
            <w:pPr>
              <w:pStyle w:val="SingleTxtG"/>
              <w:suppressAutoHyphens w:val="0"/>
              <w:bidi/>
              <w:spacing w:before="40" w:after="60" w:line="300" w:lineRule="exact"/>
              <w:ind w:left="57" w:right="57"/>
              <w:jc w:val="center"/>
              <w:rPr>
                <w:rFonts w:cs="Traditional Arabic"/>
                <w:b/>
                <w:bCs/>
                <w:iCs/>
                <w:szCs w:val="28"/>
                <w:lang w:val="en-US"/>
              </w:rPr>
            </w:pPr>
            <w:r w:rsidRPr="008F325E">
              <w:rPr>
                <w:rFonts w:cs="Traditional Arabic"/>
                <w:b/>
                <w:bCs/>
                <w:iCs/>
                <w:szCs w:val="28"/>
                <w:rtl/>
              </w:rPr>
              <w:t>المجموع</w:t>
            </w:r>
          </w:p>
        </w:tc>
      </w:tr>
      <w:tr w:rsidR="00244BB6" w:rsidRPr="002B7371" w:rsidTr="002B7371">
        <w:trPr>
          <w:trHeight w:val="240"/>
        </w:trPr>
        <w:tc>
          <w:tcPr>
            <w:tcW w:w="1145" w:type="pct"/>
            <w:tcBorders>
              <w:top w:val="single" w:sz="12" w:space="0" w:color="auto"/>
            </w:tcBorders>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lang w:bidi="ar-EG"/>
              </w:rPr>
            </w:pPr>
            <w:r w:rsidRPr="002B7371">
              <w:rPr>
                <w:rFonts w:cs="Traditional Arabic"/>
                <w:szCs w:val="28"/>
                <w:rtl/>
                <w:lang w:bidi="ar-EG"/>
              </w:rPr>
              <w:t>الفئة العمرية</w:t>
            </w:r>
          </w:p>
        </w:tc>
        <w:tc>
          <w:tcPr>
            <w:tcW w:w="679" w:type="pct"/>
            <w:tcBorders>
              <w:top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1994</w:t>
            </w:r>
          </w:p>
        </w:tc>
        <w:tc>
          <w:tcPr>
            <w:tcW w:w="679" w:type="pct"/>
            <w:tcBorders>
              <w:top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2002</w:t>
            </w:r>
          </w:p>
        </w:tc>
        <w:tc>
          <w:tcPr>
            <w:tcW w:w="679" w:type="pct"/>
            <w:tcBorders>
              <w:top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1994</w:t>
            </w:r>
          </w:p>
        </w:tc>
        <w:tc>
          <w:tcPr>
            <w:tcW w:w="679" w:type="pct"/>
            <w:tcBorders>
              <w:top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2002</w:t>
            </w:r>
          </w:p>
        </w:tc>
        <w:tc>
          <w:tcPr>
            <w:tcW w:w="698" w:type="pct"/>
            <w:tcBorders>
              <w:top w:val="single" w:sz="12" w:space="0" w:color="auto"/>
            </w:tcBorders>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1994</w:t>
            </w:r>
          </w:p>
        </w:tc>
        <w:tc>
          <w:tcPr>
            <w:tcW w:w="442" w:type="pct"/>
            <w:tcBorders>
              <w:top w:val="single" w:sz="12" w:space="0" w:color="auto"/>
            </w:tcBorders>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2002</w:t>
            </w:r>
          </w:p>
        </w:tc>
      </w:tr>
      <w:tr w:rsidR="00244BB6" w:rsidRPr="002B7371" w:rsidTr="002B7371">
        <w:trPr>
          <w:trHeight w:val="240"/>
        </w:trPr>
        <w:tc>
          <w:tcPr>
            <w:tcW w:w="1145"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15</w:t>
            </w:r>
            <w:r w:rsidRPr="002B7371">
              <w:rPr>
                <w:rFonts w:cs="Traditional Arabic"/>
                <w:szCs w:val="28"/>
                <w:rtl/>
              </w:rPr>
              <w:t>&lt;</w:t>
            </w:r>
            <w:r w:rsidRPr="00AB3ED1">
              <w:rPr>
                <w:rFonts w:cs="Traditional Arabic"/>
                <w:szCs w:val="28"/>
                <w:rtl/>
              </w:rPr>
              <w:t>20</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32</w:t>
            </w:r>
            <w:r w:rsidR="002B7371" w:rsidRPr="002B7371">
              <w:rPr>
                <w:rFonts w:cs="Traditional Arabic"/>
                <w:szCs w:val="28"/>
                <w:rtl/>
              </w:rPr>
              <w:t>.</w:t>
            </w:r>
            <w:r w:rsidRPr="00AB3ED1">
              <w:rPr>
                <w:rFonts w:cs="Traditional Arabic"/>
                <w:szCs w:val="28"/>
                <w:rtl/>
              </w:rPr>
              <w:t>3</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40</w:t>
            </w:r>
            <w:r w:rsidR="002B7371" w:rsidRPr="002B7371">
              <w:rPr>
                <w:rFonts w:cs="Traditional Arabic"/>
                <w:szCs w:val="28"/>
                <w:rtl/>
              </w:rPr>
              <w:t>.</w:t>
            </w:r>
            <w:r w:rsidRPr="00AB3ED1">
              <w:rPr>
                <w:rFonts w:cs="Traditional Arabic"/>
                <w:szCs w:val="28"/>
                <w:rtl/>
              </w:rPr>
              <w:t>5</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30</w:t>
            </w:r>
            <w:r w:rsidR="002B7371" w:rsidRPr="002B7371">
              <w:rPr>
                <w:rFonts w:cs="Traditional Arabic"/>
                <w:szCs w:val="28"/>
                <w:rtl/>
              </w:rPr>
              <w:t>.</w:t>
            </w:r>
            <w:r w:rsidRPr="00AB3ED1">
              <w:rPr>
                <w:rFonts w:cs="Traditional Arabic"/>
                <w:szCs w:val="28"/>
                <w:rtl/>
              </w:rPr>
              <w:t>4</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32</w:t>
            </w:r>
            <w:r w:rsidR="002B7371" w:rsidRPr="002B7371">
              <w:rPr>
                <w:rFonts w:cs="Traditional Arabic"/>
                <w:szCs w:val="28"/>
                <w:rtl/>
              </w:rPr>
              <w:t>.</w:t>
            </w:r>
            <w:r w:rsidRPr="00AB3ED1">
              <w:rPr>
                <w:rFonts w:cs="Traditional Arabic"/>
                <w:szCs w:val="28"/>
                <w:rtl/>
              </w:rPr>
              <w:t>0</w:t>
            </w:r>
          </w:p>
        </w:tc>
        <w:tc>
          <w:tcPr>
            <w:tcW w:w="698"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31</w:t>
            </w:r>
            <w:r w:rsidR="002B7371" w:rsidRPr="008F325E">
              <w:rPr>
                <w:rFonts w:cs="Traditional Arabic"/>
                <w:b/>
                <w:bCs/>
                <w:szCs w:val="28"/>
                <w:rtl/>
              </w:rPr>
              <w:t>.</w:t>
            </w:r>
            <w:r w:rsidRPr="008F325E">
              <w:rPr>
                <w:rFonts w:cs="Traditional Arabic"/>
                <w:b/>
                <w:bCs/>
                <w:szCs w:val="28"/>
                <w:rtl/>
              </w:rPr>
              <w:t>4</w:t>
            </w:r>
          </w:p>
        </w:tc>
        <w:tc>
          <w:tcPr>
            <w:tcW w:w="442"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36</w:t>
            </w:r>
            <w:r w:rsidR="002B7371" w:rsidRPr="008F325E">
              <w:rPr>
                <w:rFonts w:cs="Traditional Arabic"/>
                <w:b/>
                <w:bCs/>
                <w:szCs w:val="28"/>
                <w:rtl/>
              </w:rPr>
              <w:t>.</w:t>
            </w:r>
            <w:r w:rsidRPr="008F325E">
              <w:rPr>
                <w:rFonts w:cs="Traditional Arabic"/>
                <w:b/>
                <w:bCs/>
                <w:szCs w:val="28"/>
                <w:rtl/>
              </w:rPr>
              <w:t>3</w:t>
            </w:r>
          </w:p>
        </w:tc>
      </w:tr>
      <w:tr w:rsidR="00244BB6" w:rsidRPr="002B7371" w:rsidTr="002B7371">
        <w:trPr>
          <w:trHeight w:val="240"/>
        </w:trPr>
        <w:tc>
          <w:tcPr>
            <w:tcW w:w="1145"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20</w:t>
            </w:r>
            <w:r w:rsidRPr="002B7371">
              <w:rPr>
                <w:rFonts w:cs="Traditional Arabic"/>
                <w:szCs w:val="28"/>
                <w:rtl/>
              </w:rPr>
              <w:t xml:space="preserve">&lt; </w:t>
            </w:r>
            <w:r w:rsidRPr="00AB3ED1">
              <w:rPr>
                <w:rFonts w:cs="Traditional Arabic"/>
                <w:szCs w:val="28"/>
                <w:rtl/>
              </w:rPr>
              <w:t>25</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lang w:val="en-US"/>
              </w:rPr>
            </w:pPr>
            <w:r w:rsidRPr="00AB3ED1">
              <w:rPr>
                <w:rFonts w:cs="Traditional Arabic"/>
                <w:szCs w:val="28"/>
                <w:rtl/>
              </w:rPr>
              <w:t>88</w:t>
            </w:r>
            <w:r w:rsidR="002B7371" w:rsidRPr="002B7371">
              <w:rPr>
                <w:rFonts w:cs="Traditional Arabic"/>
                <w:szCs w:val="28"/>
                <w:rtl/>
              </w:rPr>
              <w:t>.</w:t>
            </w:r>
            <w:r w:rsidRPr="00AB3ED1">
              <w:rPr>
                <w:rFonts w:cs="Traditional Arabic"/>
                <w:szCs w:val="28"/>
                <w:rtl/>
              </w:rPr>
              <w:t>9</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89</w:t>
            </w:r>
            <w:r w:rsidR="002B7371" w:rsidRPr="002B7371">
              <w:rPr>
                <w:rFonts w:cs="Traditional Arabic"/>
                <w:szCs w:val="28"/>
                <w:rtl/>
              </w:rPr>
              <w:t>.</w:t>
            </w:r>
            <w:r w:rsidRPr="00AB3ED1">
              <w:rPr>
                <w:rFonts w:cs="Traditional Arabic"/>
                <w:szCs w:val="28"/>
                <w:rtl/>
              </w:rPr>
              <w:t>8</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82</w:t>
            </w:r>
            <w:r w:rsidR="002B7371" w:rsidRPr="002B7371">
              <w:rPr>
                <w:rFonts w:cs="Traditional Arabic"/>
                <w:szCs w:val="28"/>
                <w:rtl/>
              </w:rPr>
              <w:t>.</w:t>
            </w:r>
            <w:r w:rsidRPr="00AB3ED1">
              <w:rPr>
                <w:rFonts w:cs="Traditional Arabic"/>
                <w:szCs w:val="28"/>
                <w:rtl/>
              </w:rPr>
              <w:t>6</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84</w:t>
            </w:r>
            <w:r w:rsidR="002B7371" w:rsidRPr="002B7371">
              <w:rPr>
                <w:rFonts w:cs="Traditional Arabic"/>
                <w:szCs w:val="28"/>
                <w:rtl/>
              </w:rPr>
              <w:t>.</w:t>
            </w:r>
            <w:r w:rsidRPr="00AB3ED1">
              <w:rPr>
                <w:rFonts w:cs="Traditional Arabic"/>
                <w:szCs w:val="28"/>
                <w:rtl/>
              </w:rPr>
              <w:t>5</w:t>
            </w:r>
          </w:p>
        </w:tc>
        <w:tc>
          <w:tcPr>
            <w:tcW w:w="698"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85</w:t>
            </w:r>
            <w:r w:rsidR="002B7371" w:rsidRPr="008F325E">
              <w:rPr>
                <w:rFonts w:cs="Traditional Arabic"/>
                <w:b/>
                <w:bCs/>
                <w:szCs w:val="28"/>
                <w:rtl/>
              </w:rPr>
              <w:t>.</w:t>
            </w:r>
            <w:r w:rsidRPr="008F325E">
              <w:rPr>
                <w:rFonts w:cs="Traditional Arabic"/>
                <w:b/>
                <w:bCs/>
                <w:szCs w:val="28"/>
                <w:rtl/>
              </w:rPr>
              <w:t>8</w:t>
            </w:r>
          </w:p>
        </w:tc>
        <w:tc>
          <w:tcPr>
            <w:tcW w:w="442"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87</w:t>
            </w:r>
            <w:r w:rsidR="002B7371" w:rsidRPr="008F325E">
              <w:rPr>
                <w:rFonts w:cs="Traditional Arabic"/>
                <w:b/>
                <w:bCs/>
                <w:szCs w:val="28"/>
                <w:rtl/>
              </w:rPr>
              <w:t>.</w:t>
            </w:r>
            <w:r w:rsidRPr="008F325E">
              <w:rPr>
                <w:rFonts w:cs="Traditional Arabic"/>
                <w:b/>
                <w:bCs/>
                <w:szCs w:val="28"/>
                <w:rtl/>
              </w:rPr>
              <w:t>2</w:t>
            </w:r>
          </w:p>
        </w:tc>
      </w:tr>
      <w:tr w:rsidR="00244BB6" w:rsidRPr="002B7371" w:rsidTr="002B7371">
        <w:trPr>
          <w:trHeight w:val="240"/>
        </w:trPr>
        <w:tc>
          <w:tcPr>
            <w:tcW w:w="1145"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25</w:t>
            </w:r>
            <w:r w:rsidRPr="002B7371">
              <w:rPr>
                <w:rFonts w:cs="Traditional Arabic"/>
                <w:szCs w:val="28"/>
                <w:rtl/>
              </w:rPr>
              <w:t xml:space="preserve"> &lt; </w:t>
            </w:r>
            <w:r w:rsidRPr="00AB3ED1">
              <w:rPr>
                <w:rFonts w:cs="Traditional Arabic"/>
                <w:szCs w:val="28"/>
                <w:rtl/>
              </w:rPr>
              <w:t>30</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93</w:t>
            </w:r>
            <w:r w:rsidR="002B7371" w:rsidRPr="002B7371">
              <w:rPr>
                <w:rFonts w:cs="Traditional Arabic"/>
                <w:szCs w:val="28"/>
                <w:rtl/>
              </w:rPr>
              <w:t>.</w:t>
            </w:r>
            <w:r w:rsidRPr="00AB3ED1">
              <w:rPr>
                <w:rFonts w:cs="Traditional Arabic"/>
                <w:szCs w:val="28"/>
                <w:rtl/>
              </w:rPr>
              <w:t>7</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93</w:t>
            </w:r>
            <w:r w:rsidR="002B7371" w:rsidRPr="002B7371">
              <w:rPr>
                <w:rFonts w:cs="Traditional Arabic"/>
                <w:szCs w:val="28"/>
                <w:rtl/>
              </w:rPr>
              <w:t>.</w:t>
            </w:r>
            <w:r w:rsidRPr="00AB3ED1">
              <w:rPr>
                <w:rFonts w:cs="Traditional Arabic"/>
                <w:szCs w:val="28"/>
                <w:rtl/>
              </w:rPr>
              <w:t>5</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87</w:t>
            </w:r>
            <w:r w:rsidR="002B7371" w:rsidRPr="002B7371">
              <w:rPr>
                <w:rFonts w:cs="Traditional Arabic"/>
                <w:szCs w:val="28"/>
                <w:rtl/>
              </w:rPr>
              <w:t>.</w:t>
            </w:r>
            <w:r w:rsidRPr="00AB3ED1">
              <w:rPr>
                <w:rFonts w:cs="Traditional Arabic"/>
                <w:szCs w:val="28"/>
                <w:rtl/>
              </w:rPr>
              <w:t>1</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88</w:t>
            </w:r>
            <w:r w:rsidR="002B7371" w:rsidRPr="002B7371">
              <w:rPr>
                <w:rFonts w:cs="Traditional Arabic"/>
                <w:szCs w:val="28"/>
                <w:rtl/>
              </w:rPr>
              <w:t>.</w:t>
            </w:r>
            <w:r w:rsidRPr="00AB3ED1">
              <w:rPr>
                <w:rFonts w:cs="Traditional Arabic"/>
                <w:szCs w:val="28"/>
                <w:rtl/>
              </w:rPr>
              <w:t>8</w:t>
            </w:r>
          </w:p>
        </w:tc>
        <w:tc>
          <w:tcPr>
            <w:tcW w:w="698"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90</w:t>
            </w:r>
            <w:r w:rsidR="002B7371" w:rsidRPr="008F325E">
              <w:rPr>
                <w:rFonts w:cs="Traditional Arabic"/>
                <w:b/>
                <w:bCs/>
                <w:szCs w:val="28"/>
                <w:rtl/>
              </w:rPr>
              <w:t>.</w:t>
            </w:r>
            <w:r w:rsidRPr="008F325E">
              <w:rPr>
                <w:rFonts w:cs="Traditional Arabic"/>
                <w:b/>
                <w:bCs/>
                <w:szCs w:val="28"/>
                <w:rtl/>
              </w:rPr>
              <w:t>3</w:t>
            </w:r>
          </w:p>
        </w:tc>
        <w:tc>
          <w:tcPr>
            <w:tcW w:w="442"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91</w:t>
            </w:r>
            <w:r w:rsidR="002B7371" w:rsidRPr="008F325E">
              <w:rPr>
                <w:rFonts w:cs="Traditional Arabic"/>
                <w:b/>
                <w:bCs/>
                <w:szCs w:val="28"/>
                <w:rtl/>
              </w:rPr>
              <w:t>.</w:t>
            </w:r>
            <w:r w:rsidRPr="008F325E">
              <w:rPr>
                <w:rFonts w:cs="Traditional Arabic"/>
                <w:b/>
                <w:bCs/>
                <w:szCs w:val="28"/>
                <w:rtl/>
              </w:rPr>
              <w:t>2</w:t>
            </w:r>
          </w:p>
        </w:tc>
      </w:tr>
      <w:tr w:rsidR="00244BB6" w:rsidRPr="002B7371" w:rsidTr="002B7371">
        <w:trPr>
          <w:trHeight w:val="240"/>
        </w:trPr>
        <w:tc>
          <w:tcPr>
            <w:tcW w:w="1145"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30</w:t>
            </w:r>
            <w:r w:rsidRPr="002B7371">
              <w:rPr>
                <w:rFonts w:cs="Traditional Arabic"/>
                <w:szCs w:val="28"/>
                <w:rtl/>
              </w:rPr>
              <w:t xml:space="preserve"> &lt; </w:t>
            </w:r>
            <w:r w:rsidRPr="00AB3ED1">
              <w:rPr>
                <w:rFonts w:cs="Traditional Arabic"/>
                <w:szCs w:val="28"/>
                <w:rtl/>
              </w:rPr>
              <w:t>35</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93</w:t>
            </w:r>
            <w:r w:rsidR="002B7371" w:rsidRPr="002B7371">
              <w:rPr>
                <w:rFonts w:cs="Traditional Arabic"/>
                <w:szCs w:val="28"/>
                <w:rtl/>
              </w:rPr>
              <w:t>.</w:t>
            </w:r>
            <w:r w:rsidRPr="00AB3ED1">
              <w:rPr>
                <w:rFonts w:cs="Traditional Arabic"/>
                <w:szCs w:val="28"/>
                <w:rtl/>
              </w:rPr>
              <w:t>8</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94</w:t>
            </w:r>
            <w:r w:rsidR="002B7371" w:rsidRPr="002B7371">
              <w:rPr>
                <w:rFonts w:cs="Traditional Arabic"/>
                <w:szCs w:val="28"/>
                <w:rtl/>
              </w:rPr>
              <w:t>.</w:t>
            </w:r>
            <w:r w:rsidRPr="00AB3ED1">
              <w:rPr>
                <w:rFonts w:cs="Traditional Arabic"/>
                <w:szCs w:val="28"/>
                <w:rtl/>
              </w:rPr>
              <w:t>6</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85</w:t>
            </w:r>
            <w:r w:rsidR="002B7371" w:rsidRPr="002B7371">
              <w:rPr>
                <w:rFonts w:cs="Traditional Arabic"/>
                <w:szCs w:val="28"/>
                <w:rtl/>
              </w:rPr>
              <w:t>.</w:t>
            </w:r>
            <w:r w:rsidRPr="00AB3ED1">
              <w:rPr>
                <w:rFonts w:cs="Traditional Arabic"/>
                <w:szCs w:val="28"/>
                <w:rtl/>
              </w:rPr>
              <w:t>4</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89</w:t>
            </w:r>
            <w:r w:rsidR="002B7371" w:rsidRPr="002B7371">
              <w:rPr>
                <w:rFonts w:cs="Traditional Arabic"/>
                <w:szCs w:val="28"/>
                <w:rtl/>
              </w:rPr>
              <w:t>.</w:t>
            </w:r>
            <w:r w:rsidRPr="00AB3ED1">
              <w:rPr>
                <w:rFonts w:cs="Traditional Arabic"/>
                <w:szCs w:val="28"/>
                <w:rtl/>
              </w:rPr>
              <w:t>7</w:t>
            </w:r>
          </w:p>
        </w:tc>
        <w:tc>
          <w:tcPr>
            <w:tcW w:w="698"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89</w:t>
            </w:r>
            <w:r w:rsidR="002B7371" w:rsidRPr="008F325E">
              <w:rPr>
                <w:rFonts w:cs="Traditional Arabic"/>
                <w:b/>
                <w:bCs/>
                <w:szCs w:val="28"/>
                <w:rtl/>
              </w:rPr>
              <w:t>.</w:t>
            </w:r>
            <w:r w:rsidRPr="008F325E">
              <w:rPr>
                <w:rFonts w:cs="Traditional Arabic"/>
                <w:b/>
                <w:bCs/>
                <w:szCs w:val="28"/>
                <w:rtl/>
              </w:rPr>
              <w:t>6</w:t>
            </w:r>
          </w:p>
        </w:tc>
        <w:tc>
          <w:tcPr>
            <w:tcW w:w="442"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92</w:t>
            </w:r>
            <w:r w:rsidR="002B7371" w:rsidRPr="008F325E">
              <w:rPr>
                <w:rFonts w:cs="Traditional Arabic"/>
                <w:b/>
                <w:bCs/>
                <w:szCs w:val="28"/>
                <w:rtl/>
              </w:rPr>
              <w:t>.</w:t>
            </w:r>
            <w:r w:rsidRPr="008F325E">
              <w:rPr>
                <w:rFonts w:cs="Traditional Arabic"/>
                <w:b/>
                <w:bCs/>
                <w:szCs w:val="28"/>
                <w:rtl/>
              </w:rPr>
              <w:t>2</w:t>
            </w:r>
          </w:p>
        </w:tc>
      </w:tr>
      <w:tr w:rsidR="00244BB6" w:rsidRPr="002B7371" w:rsidTr="002B7371">
        <w:trPr>
          <w:trHeight w:val="240"/>
        </w:trPr>
        <w:tc>
          <w:tcPr>
            <w:tcW w:w="1145"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35</w:t>
            </w:r>
            <w:r w:rsidRPr="002B7371">
              <w:rPr>
                <w:rFonts w:cs="Traditional Arabic"/>
                <w:szCs w:val="28"/>
                <w:rtl/>
              </w:rPr>
              <w:t xml:space="preserve"> &lt; </w:t>
            </w:r>
            <w:r w:rsidRPr="00AB3ED1">
              <w:rPr>
                <w:rFonts w:cs="Traditional Arabic"/>
                <w:szCs w:val="28"/>
                <w:rtl/>
              </w:rPr>
              <w:t>40</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94</w:t>
            </w:r>
            <w:r w:rsidR="002B7371" w:rsidRPr="002B7371">
              <w:rPr>
                <w:rFonts w:cs="Traditional Arabic"/>
                <w:szCs w:val="28"/>
                <w:rtl/>
              </w:rPr>
              <w:t>.</w:t>
            </w:r>
            <w:r w:rsidRPr="00AB3ED1">
              <w:rPr>
                <w:rFonts w:cs="Traditional Arabic"/>
                <w:szCs w:val="28"/>
                <w:rtl/>
              </w:rPr>
              <w:t>0</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lang w:bidi="ar-EG"/>
              </w:rPr>
            </w:pPr>
            <w:r w:rsidRPr="00AB3ED1">
              <w:rPr>
                <w:rFonts w:cs="Traditional Arabic"/>
                <w:szCs w:val="28"/>
                <w:rtl/>
              </w:rPr>
              <w:t>93</w:t>
            </w:r>
            <w:r w:rsidR="002B7371" w:rsidRPr="002B7371">
              <w:rPr>
                <w:rFonts w:cs="Traditional Arabic"/>
                <w:szCs w:val="28"/>
                <w:rtl/>
              </w:rPr>
              <w:t>.</w:t>
            </w:r>
            <w:r w:rsidRPr="00AB3ED1">
              <w:rPr>
                <w:rFonts w:cs="Traditional Arabic"/>
                <w:szCs w:val="28"/>
                <w:rtl/>
              </w:rPr>
              <w:t>4</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82</w:t>
            </w:r>
            <w:r w:rsidR="002B7371" w:rsidRPr="002B7371">
              <w:rPr>
                <w:rFonts w:cs="Traditional Arabic"/>
                <w:szCs w:val="28"/>
                <w:rtl/>
              </w:rPr>
              <w:t>.</w:t>
            </w:r>
            <w:r w:rsidRPr="00AB3ED1">
              <w:rPr>
                <w:rFonts w:cs="Traditional Arabic"/>
                <w:szCs w:val="28"/>
                <w:rtl/>
              </w:rPr>
              <w:t>6</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89</w:t>
            </w:r>
            <w:r w:rsidR="002B7371" w:rsidRPr="002B7371">
              <w:rPr>
                <w:rFonts w:cs="Traditional Arabic"/>
                <w:szCs w:val="28"/>
                <w:rtl/>
              </w:rPr>
              <w:t>.</w:t>
            </w:r>
            <w:r w:rsidRPr="00AB3ED1">
              <w:rPr>
                <w:rFonts w:cs="Traditional Arabic"/>
                <w:szCs w:val="28"/>
                <w:rtl/>
              </w:rPr>
              <w:t>9</w:t>
            </w:r>
          </w:p>
        </w:tc>
        <w:tc>
          <w:tcPr>
            <w:tcW w:w="698"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88</w:t>
            </w:r>
            <w:r w:rsidR="002B7371" w:rsidRPr="008F325E">
              <w:rPr>
                <w:rFonts w:cs="Traditional Arabic"/>
                <w:b/>
                <w:bCs/>
                <w:szCs w:val="28"/>
                <w:rtl/>
              </w:rPr>
              <w:t>.</w:t>
            </w:r>
            <w:r w:rsidRPr="008F325E">
              <w:rPr>
                <w:rFonts w:cs="Traditional Arabic"/>
                <w:b/>
                <w:bCs/>
                <w:szCs w:val="28"/>
                <w:rtl/>
              </w:rPr>
              <w:t>7</w:t>
            </w:r>
          </w:p>
        </w:tc>
        <w:tc>
          <w:tcPr>
            <w:tcW w:w="442"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91</w:t>
            </w:r>
            <w:r w:rsidR="002B7371" w:rsidRPr="008F325E">
              <w:rPr>
                <w:rFonts w:cs="Traditional Arabic"/>
                <w:b/>
                <w:bCs/>
                <w:szCs w:val="28"/>
                <w:rtl/>
              </w:rPr>
              <w:t>.</w:t>
            </w:r>
            <w:r w:rsidRPr="008F325E">
              <w:rPr>
                <w:rFonts w:cs="Traditional Arabic"/>
                <w:b/>
                <w:bCs/>
                <w:szCs w:val="28"/>
                <w:rtl/>
              </w:rPr>
              <w:t>7</w:t>
            </w:r>
          </w:p>
        </w:tc>
      </w:tr>
      <w:tr w:rsidR="00244BB6" w:rsidRPr="002B7371" w:rsidTr="002B7371">
        <w:trPr>
          <w:trHeight w:val="240"/>
        </w:trPr>
        <w:tc>
          <w:tcPr>
            <w:tcW w:w="1145"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40</w:t>
            </w:r>
            <w:r w:rsidRPr="002B7371">
              <w:rPr>
                <w:rFonts w:cs="Traditional Arabic"/>
                <w:szCs w:val="28"/>
                <w:rtl/>
              </w:rPr>
              <w:t xml:space="preserve"> &lt; </w:t>
            </w:r>
            <w:r w:rsidRPr="00AB3ED1">
              <w:rPr>
                <w:rFonts w:cs="Traditional Arabic"/>
                <w:szCs w:val="28"/>
                <w:rtl/>
              </w:rPr>
              <w:t>45</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92</w:t>
            </w:r>
            <w:r w:rsidR="002B7371" w:rsidRPr="002B7371">
              <w:rPr>
                <w:rFonts w:cs="Traditional Arabic"/>
                <w:szCs w:val="28"/>
                <w:rtl/>
              </w:rPr>
              <w:t>.</w:t>
            </w:r>
            <w:r w:rsidRPr="00AB3ED1">
              <w:rPr>
                <w:rFonts w:cs="Traditional Arabic"/>
                <w:szCs w:val="28"/>
                <w:rtl/>
              </w:rPr>
              <w:t>2</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92</w:t>
            </w:r>
            <w:r w:rsidR="002B7371" w:rsidRPr="002B7371">
              <w:rPr>
                <w:rFonts w:cs="Traditional Arabic"/>
                <w:szCs w:val="28"/>
                <w:rtl/>
              </w:rPr>
              <w:t>.</w:t>
            </w:r>
            <w:r w:rsidRPr="00AB3ED1">
              <w:rPr>
                <w:rFonts w:cs="Traditional Arabic"/>
                <w:szCs w:val="28"/>
                <w:rtl/>
              </w:rPr>
              <w:t>6</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78</w:t>
            </w:r>
            <w:r w:rsidR="002B7371" w:rsidRPr="002B7371">
              <w:rPr>
                <w:rFonts w:cs="Traditional Arabic"/>
                <w:szCs w:val="28"/>
                <w:rtl/>
              </w:rPr>
              <w:t>.</w:t>
            </w:r>
            <w:r w:rsidRPr="00AB3ED1">
              <w:rPr>
                <w:rFonts w:cs="Traditional Arabic"/>
                <w:szCs w:val="28"/>
                <w:rtl/>
              </w:rPr>
              <w:t>8</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87</w:t>
            </w:r>
            <w:r w:rsidR="002B7371" w:rsidRPr="002B7371">
              <w:rPr>
                <w:rFonts w:cs="Traditional Arabic"/>
                <w:szCs w:val="28"/>
                <w:rtl/>
              </w:rPr>
              <w:t>.</w:t>
            </w:r>
            <w:r w:rsidRPr="00AB3ED1">
              <w:rPr>
                <w:rFonts w:cs="Traditional Arabic"/>
                <w:szCs w:val="28"/>
                <w:rtl/>
              </w:rPr>
              <w:t>4</w:t>
            </w:r>
          </w:p>
        </w:tc>
        <w:tc>
          <w:tcPr>
            <w:tcW w:w="698"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86</w:t>
            </w:r>
            <w:r w:rsidR="002B7371" w:rsidRPr="008F325E">
              <w:rPr>
                <w:rFonts w:cs="Traditional Arabic"/>
                <w:b/>
                <w:bCs/>
                <w:szCs w:val="28"/>
                <w:rtl/>
              </w:rPr>
              <w:t>.</w:t>
            </w:r>
            <w:r w:rsidRPr="008F325E">
              <w:rPr>
                <w:rFonts w:cs="Traditional Arabic"/>
                <w:b/>
                <w:bCs/>
                <w:szCs w:val="28"/>
                <w:rtl/>
              </w:rPr>
              <w:t>2</w:t>
            </w:r>
          </w:p>
        </w:tc>
        <w:tc>
          <w:tcPr>
            <w:tcW w:w="442"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90</w:t>
            </w:r>
            <w:r w:rsidR="002B7371" w:rsidRPr="008F325E">
              <w:rPr>
                <w:rFonts w:cs="Traditional Arabic"/>
                <w:b/>
                <w:bCs/>
                <w:szCs w:val="28"/>
                <w:rtl/>
              </w:rPr>
              <w:t>.</w:t>
            </w:r>
            <w:r w:rsidRPr="008F325E">
              <w:rPr>
                <w:rFonts w:cs="Traditional Arabic"/>
                <w:b/>
                <w:bCs/>
                <w:szCs w:val="28"/>
                <w:rtl/>
              </w:rPr>
              <w:t>1</w:t>
            </w:r>
          </w:p>
        </w:tc>
      </w:tr>
      <w:tr w:rsidR="00244BB6" w:rsidRPr="002B7371" w:rsidTr="002B7371">
        <w:trPr>
          <w:trHeight w:val="240"/>
        </w:trPr>
        <w:tc>
          <w:tcPr>
            <w:tcW w:w="1145"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45</w:t>
            </w:r>
            <w:r w:rsidRPr="002B7371">
              <w:rPr>
                <w:rFonts w:cs="Traditional Arabic"/>
                <w:szCs w:val="28"/>
                <w:rtl/>
              </w:rPr>
              <w:t xml:space="preserve"> &lt; </w:t>
            </w:r>
            <w:r w:rsidRPr="00AB3ED1">
              <w:rPr>
                <w:rFonts w:cs="Traditional Arabic"/>
                <w:szCs w:val="28"/>
                <w:rtl/>
              </w:rPr>
              <w:t>50</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90</w:t>
            </w:r>
            <w:r w:rsidR="002B7371" w:rsidRPr="002B7371">
              <w:rPr>
                <w:rFonts w:cs="Traditional Arabic"/>
                <w:szCs w:val="28"/>
                <w:rtl/>
              </w:rPr>
              <w:t>.</w:t>
            </w:r>
            <w:r w:rsidRPr="00AB3ED1">
              <w:rPr>
                <w:rFonts w:cs="Traditional Arabic"/>
                <w:szCs w:val="28"/>
                <w:rtl/>
              </w:rPr>
              <w:t>7</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91</w:t>
            </w:r>
            <w:r w:rsidR="002B7371" w:rsidRPr="002B7371">
              <w:rPr>
                <w:rFonts w:cs="Traditional Arabic"/>
                <w:szCs w:val="28"/>
                <w:rtl/>
              </w:rPr>
              <w:t>.</w:t>
            </w:r>
            <w:r w:rsidRPr="00AB3ED1">
              <w:rPr>
                <w:rFonts w:cs="Traditional Arabic"/>
                <w:szCs w:val="28"/>
                <w:rtl/>
              </w:rPr>
              <w:t>0</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73</w:t>
            </w:r>
            <w:r w:rsidR="002B7371" w:rsidRPr="002B7371">
              <w:rPr>
                <w:rFonts w:cs="Traditional Arabic"/>
                <w:szCs w:val="28"/>
                <w:rtl/>
              </w:rPr>
              <w:t>.</w:t>
            </w:r>
            <w:r w:rsidRPr="00AB3ED1">
              <w:rPr>
                <w:rFonts w:cs="Traditional Arabic"/>
                <w:szCs w:val="28"/>
                <w:rtl/>
              </w:rPr>
              <w:t>6</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84</w:t>
            </w:r>
            <w:r w:rsidR="002B7371" w:rsidRPr="002B7371">
              <w:rPr>
                <w:rFonts w:cs="Traditional Arabic"/>
                <w:szCs w:val="28"/>
                <w:rtl/>
              </w:rPr>
              <w:t>.</w:t>
            </w:r>
            <w:r w:rsidRPr="00AB3ED1">
              <w:rPr>
                <w:rFonts w:cs="Traditional Arabic"/>
                <w:szCs w:val="28"/>
                <w:rtl/>
              </w:rPr>
              <w:t>1</w:t>
            </w:r>
          </w:p>
        </w:tc>
        <w:tc>
          <w:tcPr>
            <w:tcW w:w="698"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82</w:t>
            </w:r>
            <w:r w:rsidR="002B7371" w:rsidRPr="008F325E">
              <w:rPr>
                <w:rFonts w:cs="Traditional Arabic"/>
                <w:b/>
                <w:bCs/>
                <w:szCs w:val="28"/>
                <w:rtl/>
              </w:rPr>
              <w:t>.</w:t>
            </w:r>
            <w:r w:rsidRPr="008F325E">
              <w:rPr>
                <w:rFonts w:cs="Traditional Arabic"/>
                <w:b/>
                <w:bCs/>
                <w:szCs w:val="28"/>
                <w:rtl/>
              </w:rPr>
              <w:t>8</w:t>
            </w:r>
          </w:p>
        </w:tc>
        <w:tc>
          <w:tcPr>
            <w:tcW w:w="442"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87</w:t>
            </w:r>
            <w:r w:rsidR="002B7371" w:rsidRPr="008F325E">
              <w:rPr>
                <w:rFonts w:cs="Traditional Arabic"/>
                <w:b/>
                <w:bCs/>
                <w:szCs w:val="28"/>
                <w:rtl/>
              </w:rPr>
              <w:t>.</w:t>
            </w:r>
            <w:r w:rsidRPr="008F325E">
              <w:rPr>
                <w:rFonts w:cs="Traditional Arabic"/>
                <w:b/>
                <w:bCs/>
                <w:szCs w:val="28"/>
                <w:rtl/>
              </w:rPr>
              <w:t>8</w:t>
            </w:r>
          </w:p>
        </w:tc>
      </w:tr>
      <w:tr w:rsidR="00244BB6" w:rsidRPr="002B7371" w:rsidTr="002B7371">
        <w:trPr>
          <w:trHeight w:val="240"/>
        </w:trPr>
        <w:tc>
          <w:tcPr>
            <w:tcW w:w="1145"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50</w:t>
            </w:r>
            <w:r w:rsidRPr="002B7371">
              <w:rPr>
                <w:rFonts w:cs="Traditional Arabic"/>
                <w:szCs w:val="28"/>
                <w:rtl/>
              </w:rPr>
              <w:t xml:space="preserve"> &lt; </w:t>
            </w:r>
            <w:r w:rsidRPr="00AB3ED1">
              <w:rPr>
                <w:rFonts w:cs="Traditional Arabic"/>
                <w:szCs w:val="28"/>
                <w:rtl/>
              </w:rPr>
              <w:t>55</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86</w:t>
            </w:r>
            <w:r w:rsidR="002B7371" w:rsidRPr="002B7371">
              <w:rPr>
                <w:rFonts w:cs="Traditional Arabic"/>
                <w:szCs w:val="28"/>
                <w:rtl/>
              </w:rPr>
              <w:t>.</w:t>
            </w:r>
            <w:r w:rsidRPr="00AB3ED1">
              <w:rPr>
                <w:rFonts w:cs="Traditional Arabic"/>
                <w:szCs w:val="28"/>
                <w:rtl/>
              </w:rPr>
              <w:t>1</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86</w:t>
            </w:r>
            <w:r w:rsidR="002B7371" w:rsidRPr="002B7371">
              <w:rPr>
                <w:rFonts w:cs="Traditional Arabic"/>
                <w:szCs w:val="28"/>
                <w:rtl/>
              </w:rPr>
              <w:t>.</w:t>
            </w:r>
            <w:r w:rsidRPr="00AB3ED1">
              <w:rPr>
                <w:rFonts w:cs="Traditional Arabic"/>
                <w:szCs w:val="28"/>
                <w:rtl/>
              </w:rPr>
              <w:t>3</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64</w:t>
            </w:r>
            <w:r w:rsidR="002B7371" w:rsidRPr="002B7371">
              <w:rPr>
                <w:rFonts w:cs="Traditional Arabic"/>
                <w:szCs w:val="28"/>
                <w:rtl/>
              </w:rPr>
              <w:t>.</w:t>
            </w:r>
            <w:r w:rsidRPr="00AB3ED1">
              <w:rPr>
                <w:rFonts w:cs="Traditional Arabic"/>
                <w:szCs w:val="28"/>
                <w:rtl/>
              </w:rPr>
              <w:t>6</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78</w:t>
            </w:r>
            <w:r w:rsidR="002B7371" w:rsidRPr="002B7371">
              <w:rPr>
                <w:rFonts w:cs="Traditional Arabic"/>
                <w:szCs w:val="28"/>
                <w:rtl/>
              </w:rPr>
              <w:t>.</w:t>
            </w:r>
            <w:r w:rsidRPr="00AB3ED1">
              <w:rPr>
                <w:rFonts w:cs="Traditional Arabic"/>
                <w:szCs w:val="28"/>
                <w:rtl/>
              </w:rPr>
              <w:t>2</w:t>
            </w:r>
          </w:p>
        </w:tc>
        <w:tc>
          <w:tcPr>
            <w:tcW w:w="698"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75</w:t>
            </w:r>
            <w:r w:rsidR="002B7371" w:rsidRPr="008F325E">
              <w:rPr>
                <w:rFonts w:cs="Traditional Arabic"/>
                <w:b/>
                <w:bCs/>
                <w:szCs w:val="28"/>
                <w:rtl/>
              </w:rPr>
              <w:t>.</w:t>
            </w:r>
            <w:r w:rsidRPr="008F325E">
              <w:rPr>
                <w:rFonts w:cs="Traditional Arabic"/>
                <w:b/>
                <w:bCs/>
                <w:szCs w:val="28"/>
                <w:rtl/>
              </w:rPr>
              <w:t>2</w:t>
            </w:r>
          </w:p>
        </w:tc>
        <w:tc>
          <w:tcPr>
            <w:tcW w:w="442"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82</w:t>
            </w:r>
            <w:r w:rsidR="002B7371" w:rsidRPr="008F325E">
              <w:rPr>
                <w:rFonts w:cs="Traditional Arabic"/>
                <w:b/>
                <w:bCs/>
                <w:szCs w:val="28"/>
                <w:rtl/>
              </w:rPr>
              <w:t>.</w:t>
            </w:r>
            <w:r w:rsidRPr="008F325E">
              <w:rPr>
                <w:rFonts w:cs="Traditional Arabic"/>
                <w:b/>
                <w:bCs/>
                <w:szCs w:val="28"/>
                <w:rtl/>
              </w:rPr>
              <w:t>6</w:t>
            </w:r>
          </w:p>
        </w:tc>
      </w:tr>
      <w:tr w:rsidR="00244BB6" w:rsidRPr="002B7371" w:rsidTr="002B7371">
        <w:trPr>
          <w:trHeight w:val="240"/>
        </w:trPr>
        <w:tc>
          <w:tcPr>
            <w:tcW w:w="1145"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55</w:t>
            </w:r>
            <w:r w:rsidRPr="002B7371">
              <w:rPr>
                <w:rFonts w:cs="Traditional Arabic"/>
                <w:szCs w:val="28"/>
                <w:rtl/>
              </w:rPr>
              <w:t xml:space="preserve"> &lt; </w:t>
            </w:r>
            <w:r w:rsidRPr="00AB3ED1">
              <w:rPr>
                <w:rFonts w:cs="Traditional Arabic"/>
                <w:szCs w:val="28"/>
                <w:rtl/>
              </w:rPr>
              <w:t>60</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76</w:t>
            </w:r>
            <w:r w:rsidR="002B7371" w:rsidRPr="002B7371">
              <w:rPr>
                <w:rFonts w:cs="Traditional Arabic"/>
                <w:szCs w:val="28"/>
                <w:rtl/>
              </w:rPr>
              <w:t>.</w:t>
            </w:r>
            <w:r w:rsidRPr="00AB3ED1">
              <w:rPr>
                <w:rFonts w:cs="Traditional Arabic"/>
                <w:szCs w:val="28"/>
                <w:rtl/>
              </w:rPr>
              <w:t>0</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79</w:t>
            </w:r>
            <w:r w:rsidR="002B7371" w:rsidRPr="002B7371">
              <w:rPr>
                <w:rFonts w:cs="Traditional Arabic"/>
                <w:szCs w:val="28"/>
                <w:rtl/>
              </w:rPr>
              <w:t>.</w:t>
            </w:r>
            <w:r w:rsidRPr="00AB3ED1">
              <w:rPr>
                <w:rFonts w:cs="Traditional Arabic"/>
                <w:szCs w:val="28"/>
                <w:rtl/>
              </w:rPr>
              <w:t>7</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52</w:t>
            </w:r>
            <w:r w:rsidR="002B7371" w:rsidRPr="002B7371">
              <w:rPr>
                <w:rFonts w:cs="Traditional Arabic"/>
                <w:szCs w:val="28"/>
                <w:rtl/>
              </w:rPr>
              <w:t>.</w:t>
            </w:r>
            <w:r w:rsidRPr="00AB3ED1">
              <w:rPr>
                <w:rFonts w:cs="Traditional Arabic"/>
                <w:szCs w:val="28"/>
                <w:rtl/>
              </w:rPr>
              <w:t>4</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66</w:t>
            </w:r>
            <w:r w:rsidR="002B7371" w:rsidRPr="002B7371">
              <w:rPr>
                <w:rFonts w:cs="Traditional Arabic"/>
                <w:szCs w:val="28"/>
                <w:rtl/>
              </w:rPr>
              <w:t>.</w:t>
            </w:r>
            <w:r w:rsidRPr="00AB3ED1">
              <w:rPr>
                <w:rFonts w:cs="Traditional Arabic"/>
                <w:szCs w:val="28"/>
                <w:rtl/>
              </w:rPr>
              <w:t>2</w:t>
            </w:r>
          </w:p>
        </w:tc>
        <w:tc>
          <w:tcPr>
            <w:tcW w:w="698"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63</w:t>
            </w:r>
            <w:r w:rsidR="002B7371" w:rsidRPr="008F325E">
              <w:rPr>
                <w:rFonts w:cs="Traditional Arabic"/>
                <w:b/>
                <w:bCs/>
                <w:szCs w:val="28"/>
                <w:rtl/>
              </w:rPr>
              <w:t>.</w:t>
            </w:r>
            <w:r w:rsidRPr="008F325E">
              <w:rPr>
                <w:rFonts w:cs="Traditional Arabic"/>
                <w:b/>
                <w:bCs/>
                <w:szCs w:val="28"/>
                <w:rtl/>
              </w:rPr>
              <w:t>4</w:t>
            </w:r>
          </w:p>
        </w:tc>
        <w:tc>
          <w:tcPr>
            <w:tcW w:w="442"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73</w:t>
            </w:r>
            <w:r w:rsidR="002B7371" w:rsidRPr="008F325E">
              <w:rPr>
                <w:rFonts w:cs="Traditional Arabic"/>
                <w:b/>
                <w:bCs/>
                <w:szCs w:val="28"/>
                <w:rtl/>
              </w:rPr>
              <w:t>.</w:t>
            </w:r>
            <w:r w:rsidRPr="008F325E">
              <w:rPr>
                <w:rFonts w:cs="Traditional Arabic"/>
                <w:b/>
                <w:bCs/>
                <w:szCs w:val="28"/>
                <w:rtl/>
              </w:rPr>
              <w:t>0</w:t>
            </w:r>
          </w:p>
        </w:tc>
      </w:tr>
      <w:tr w:rsidR="00244BB6" w:rsidRPr="002B7371" w:rsidTr="002B7371">
        <w:trPr>
          <w:trHeight w:val="240"/>
        </w:trPr>
        <w:tc>
          <w:tcPr>
            <w:tcW w:w="1145"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60</w:t>
            </w:r>
            <w:r w:rsidRPr="002B7371">
              <w:rPr>
                <w:rFonts w:cs="Traditional Arabic"/>
                <w:szCs w:val="28"/>
                <w:rtl/>
              </w:rPr>
              <w:t xml:space="preserve"> &lt; </w:t>
            </w:r>
            <w:r w:rsidRPr="00AB3ED1">
              <w:rPr>
                <w:rFonts w:cs="Traditional Arabic"/>
                <w:szCs w:val="28"/>
                <w:rtl/>
              </w:rPr>
              <w:t>65</w:t>
            </w:r>
            <w:r w:rsidRPr="002B7371">
              <w:rPr>
                <w:rFonts w:cs="Traditional Arabic"/>
                <w:szCs w:val="28"/>
                <w:rtl/>
              </w:rPr>
              <w:t xml:space="preserve"> </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52</w:t>
            </w:r>
            <w:r w:rsidR="002B7371" w:rsidRPr="002B7371">
              <w:rPr>
                <w:rFonts w:cs="Traditional Arabic"/>
                <w:szCs w:val="28"/>
                <w:rtl/>
              </w:rPr>
              <w:t>.</w:t>
            </w:r>
            <w:r w:rsidRPr="00AB3ED1">
              <w:rPr>
                <w:rFonts w:cs="Traditional Arabic"/>
                <w:szCs w:val="28"/>
                <w:rtl/>
              </w:rPr>
              <w:t>6</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51</w:t>
            </w:r>
            <w:r w:rsidR="002B7371" w:rsidRPr="002B7371">
              <w:rPr>
                <w:rFonts w:cs="Traditional Arabic"/>
                <w:szCs w:val="28"/>
                <w:rtl/>
              </w:rPr>
              <w:t>.</w:t>
            </w:r>
            <w:r w:rsidRPr="00AB3ED1">
              <w:rPr>
                <w:rFonts w:cs="Traditional Arabic"/>
                <w:szCs w:val="28"/>
                <w:rtl/>
              </w:rPr>
              <w:t>5</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30</w:t>
            </w:r>
            <w:r w:rsidR="002B7371" w:rsidRPr="002B7371">
              <w:rPr>
                <w:rFonts w:cs="Traditional Arabic"/>
                <w:szCs w:val="28"/>
                <w:rtl/>
              </w:rPr>
              <w:t>.</w:t>
            </w:r>
            <w:r w:rsidRPr="00AB3ED1">
              <w:rPr>
                <w:rFonts w:cs="Traditional Arabic"/>
                <w:szCs w:val="28"/>
                <w:rtl/>
              </w:rPr>
              <w:t>3</w:t>
            </w:r>
          </w:p>
        </w:tc>
        <w:tc>
          <w:tcPr>
            <w:tcW w:w="67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40</w:t>
            </w:r>
            <w:r w:rsidR="002B7371" w:rsidRPr="002B7371">
              <w:rPr>
                <w:rFonts w:cs="Traditional Arabic"/>
                <w:szCs w:val="28"/>
                <w:rtl/>
              </w:rPr>
              <w:t>.</w:t>
            </w:r>
            <w:r w:rsidRPr="00AB3ED1">
              <w:rPr>
                <w:rFonts w:cs="Traditional Arabic"/>
                <w:szCs w:val="28"/>
                <w:rtl/>
              </w:rPr>
              <w:t>3</w:t>
            </w:r>
          </w:p>
        </w:tc>
        <w:tc>
          <w:tcPr>
            <w:tcW w:w="698"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40</w:t>
            </w:r>
            <w:r w:rsidR="002B7371" w:rsidRPr="008F325E">
              <w:rPr>
                <w:rFonts w:cs="Traditional Arabic"/>
                <w:b/>
                <w:bCs/>
                <w:szCs w:val="28"/>
                <w:rtl/>
              </w:rPr>
              <w:t>.</w:t>
            </w:r>
            <w:r w:rsidRPr="008F325E">
              <w:rPr>
                <w:rFonts w:cs="Traditional Arabic"/>
                <w:b/>
                <w:bCs/>
                <w:szCs w:val="28"/>
                <w:rtl/>
              </w:rPr>
              <w:t>7</w:t>
            </w:r>
          </w:p>
        </w:tc>
        <w:tc>
          <w:tcPr>
            <w:tcW w:w="442"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45</w:t>
            </w:r>
            <w:r w:rsidR="002B7371" w:rsidRPr="008F325E">
              <w:rPr>
                <w:rFonts w:cs="Traditional Arabic"/>
                <w:b/>
                <w:bCs/>
                <w:szCs w:val="28"/>
                <w:rtl/>
              </w:rPr>
              <w:t>.</w:t>
            </w:r>
            <w:r w:rsidRPr="008F325E">
              <w:rPr>
                <w:rFonts w:cs="Traditional Arabic"/>
                <w:b/>
                <w:bCs/>
                <w:szCs w:val="28"/>
                <w:rtl/>
              </w:rPr>
              <w:t>3</w:t>
            </w:r>
          </w:p>
        </w:tc>
      </w:tr>
      <w:tr w:rsidR="002B7371" w:rsidRPr="002B7371" w:rsidTr="002B7371">
        <w:trPr>
          <w:trHeight w:val="240"/>
        </w:trPr>
        <w:tc>
          <w:tcPr>
            <w:tcW w:w="1145" w:type="pct"/>
            <w:tcBorders>
              <w:bottom w:val="single" w:sz="4" w:space="0" w:color="auto"/>
            </w:tcBorders>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2B7371">
              <w:rPr>
                <w:rFonts w:cs="Traditional Arabic"/>
                <w:szCs w:val="28"/>
                <w:rtl/>
              </w:rPr>
              <w:t xml:space="preserve">أكثر من </w:t>
            </w:r>
            <w:r w:rsidRPr="00AB3ED1">
              <w:rPr>
                <w:rFonts w:cs="Traditional Arabic"/>
                <w:szCs w:val="28"/>
                <w:rtl/>
              </w:rPr>
              <w:t>65</w:t>
            </w:r>
          </w:p>
        </w:tc>
        <w:tc>
          <w:tcPr>
            <w:tcW w:w="679" w:type="pct"/>
            <w:tcBorders>
              <w:bottom w:val="single" w:sz="4"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6</w:t>
            </w:r>
            <w:r w:rsidR="002B7371" w:rsidRPr="002B7371">
              <w:rPr>
                <w:rFonts w:cs="Traditional Arabic"/>
                <w:szCs w:val="28"/>
                <w:rtl/>
              </w:rPr>
              <w:t>.</w:t>
            </w:r>
            <w:r w:rsidRPr="00AB3ED1">
              <w:rPr>
                <w:rFonts w:cs="Traditional Arabic"/>
                <w:szCs w:val="28"/>
                <w:rtl/>
              </w:rPr>
              <w:t>1</w:t>
            </w:r>
          </w:p>
        </w:tc>
        <w:tc>
          <w:tcPr>
            <w:tcW w:w="679" w:type="pct"/>
            <w:tcBorders>
              <w:bottom w:val="single" w:sz="4"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9</w:t>
            </w:r>
            <w:r w:rsidR="002B7371" w:rsidRPr="002B7371">
              <w:rPr>
                <w:rFonts w:cs="Traditional Arabic"/>
                <w:szCs w:val="28"/>
                <w:rtl/>
              </w:rPr>
              <w:t>.</w:t>
            </w:r>
            <w:r w:rsidRPr="00AB3ED1">
              <w:rPr>
                <w:rFonts w:cs="Traditional Arabic"/>
                <w:szCs w:val="28"/>
                <w:rtl/>
              </w:rPr>
              <w:t>4</w:t>
            </w:r>
          </w:p>
        </w:tc>
        <w:tc>
          <w:tcPr>
            <w:tcW w:w="679" w:type="pct"/>
            <w:tcBorders>
              <w:bottom w:val="single" w:sz="4"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w:t>
            </w:r>
            <w:r w:rsidR="002B7371" w:rsidRPr="002B7371">
              <w:rPr>
                <w:rFonts w:cs="Traditional Arabic"/>
                <w:szCs w:val="28"/>
                <w:rtl/>
              </w:rPr>
              <w:t>.</w:t>
            </w:r>
            <w:r w:rsidRPr="00AB3ED1">
              <w:rPr>
                <w:rFonts w:cs="Traditional Arabic"/>
                <w:szCs w:val="28"/>
                <w:rtl/>
              </w:rPr>
              <w:t>3</w:t>
            </w:r>
          </w:p>
        </w:tc>
        <w:tc>
          <w:tcPr>
            <w:tcW w:w="679" w:type="pct"/>
            <w:tcBorders>
              <w:bottom w:val="single" w:sz="4"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w:t>
            </w:r>
            <w:r w:rsidR="002B7371" w:rsidRPr="002B7371">
              <w:rPr>
                <w:rFonts w:cs="Traditional Arabic"/>
                <w:szCs w:val="28"/>
                <w:rtl/>
              </w:rPr>
              <w:t>.</w:t>
            </w:r>
            <w:r w:rsidRPr="00AB3ED1">
              <w:rPr>
                <w:rFonts w:cs="Traditional Arabic"/>
                <w:szCs w:val="28"/>
                <w:rtl/>
              </w:rPr>
              <w:t>0</w:t>
            </w:r>
          </w:p>
        </w:tc>
        <w:tc>
          <w:tcPr>
            <w:tcW w:w="698" w:type="pct"/>
            <w:tcBorders>
              <w:bottom w:val="single" w:sz="4" w:space="0" w:color="auto"/>
            </w:tcBorders>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4</w:t>
            </w:r>
            <w:r w:rsidR="002B7371" w:rsidRPr="008F325E">
              <w:rPr>
                <w:rFonts w:cs="Traditional Arabic"/>
                <w:b/>
                <w:bCs/>
                <w:szCs w:val="28"/>
                <w:rtl/>
              </w:rPr>
              <w:t>.</w:t>
            </w:r>
            <w:r w:rsidRPr="008F325E">
              <w:rPr>
                <w:rFonts w:cs="Traditional Arabic"/>
                <w:b/>
                <w:bCs/>
                <w:szCs w:val="28"/>
                <w:rtl/>
              </w:rPr>
              <w:t>9</w:t>
            </w:r>
          </w:p>
        </w:tc>
        <w:tc>
          <w:tcPr>
            <w:tcW w:w="442" w:type="pct"/>
            <w:tcBorders>
              <w:bottom w:val="single" w:sz="4" w:space="0" w:color="auto"/>
            </w:tcBorders>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5</w:t>
            </w:r>
            <w:r w:rsidR="002B7371" w:rsidRPr="008F325E">
              <w:rPr>
                <w:rFonts w:cs="Traditional Arabic"/>
                <w:b/>
                <w:bCs/>
                <w:szCs w:val="28"/>
                <w:rtl/>
              </w:rPr>
              <w:t>.</w:t>
            </w:r>
            <w:r w:rsidRPr="008F325E">
              <w:rPr>
                <w:rFonts w:cs="Traditional Arabic"/>
                <w:b/>
                <w:bCs/>
                <w:szCs w:val="28"/>
                <w:rtl/>
              </w:rPr>
              <w:t>5</w:t>
            </w:r>
          </w:p>
        </w:tc>
      </w:tr>
      <w:tr w:rsidR="002B7371" w:rsidRPr="002B7371" w:rsidTr="002B7371">
        <w:trPr>
          <w:trHeight w:val="240"/>
        </w:trPr>
        <w:tc>
          <w:tcPr>
            <w:tcW w:w="1145" w:type="pct"/>
            <w:tcBorders>
              <w:top w:val="single" w:sz="4" w:space="0" w:color="auto"/>
              <w:bottom w:val="single" w:sz="12" w:space="0" w:color="auto"/>
            </w:tcBorders>
          </w:tcPr>
          <w:p w:rsidR="005611DF" w:rsidRPr="002B7371" w:rsidRDefault="005611DF" w:rsidP="002B7371">
            <w:pPr>
              <w:pStyle w:val="SingleTxtG"/>
              <w:suppressAutoHyphens w:val="0"/>
              <w:bidi/>
              <w:spacing w:before="40" w:after="60" w:line="300" w:lineRule="exact"/>
              <w:ind w:left="57" w:right="57" w:firstLine="181"/>
              <w:jc w:val="lowKashida"/>
              <w:rPr>
                <w:rFonts w:cs="Traditional Arabic"/>
                <w:b/>
                <w:bCs/>
                <w:szCs w:val="28"/>
                <w:lang w:bidi="ar-EG"/>
              </w:rPr>
            </w:pPr>
            <w:r w:rsidRPr="002B7371">
              <w:rPr>
                <w:rFonts w:cs="Traditional Arabic"/>
                <w:b/>
                <w:bCs/>
                <w:szCs w:val="28"/>
                <w:rtl/>
                <w:lang w:bidi="ar-EG"/>
              </w:rPr>
              <w:t>المجموع</w:t>
            </w:r>
          </w:p>
        </w:tc>
        <w:tc>
          <w:tcPr>
            <w:tcW w:w="679"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68</w:t>
            </w:r>
            <w:r w:rsidR="002B7371" w:rsidRPr="002B7371">
              <w:rPr>
                <w:rFonts w:cs="Traditional Arabic"/>
                <w:b/>
                <w:bCs/>
                <w:szCs w:val="28"/>
                <w:rtl/>
              </w:rPr>
              <w:t>.</w:t>
            </w:r>
            <w:r w:rsidRPr="00AB3ED1">
              <w:rPr>
                <w:rFonts w:cs="Traditional Arabic"/>
                <w:b/>
                <w:bCs/>
                <w:szCs w:val="28"/>
                <w:rtl/>
              </w:rPr>
              <w:t>1</w:t>
            </w:r>
          </w:p>
        </w:tc>
        <w:tc>
          <w:tcPr>
            <w:tcW w:w="679"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77</w:t>
            </w:r>
            <w:r w:rsidR="002B7371" w:rsidRPr="002B7371">
              <w:rPr>
                <w:rFonts w:cs="Traditional Arabic"/>
                <w:b/>
                <w:bCs/>
                <w:szCs w:val="28"/>
                <w:rtl/>
              </w:rPr>
              <w:t>.</w:t>
            </w:r>
            <w:r w:rsidRPr="00AB3ED1">
              <w:rPr>
                <w:rFonts w:cs="Traditional Arabic"/>
                <w:b/>
                <w:bCs/>
                <w:szCs w:val="28"/>
                <w:rtl/>
              </w:rPr>
              <w:t>2</w:t>
            </w:r>
          </w:p>
        </w:tc>
        <w:tc>
          <w:tcPr>
            <w:tcW w:w="679"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56</w:t>
            </w:r>
            <w:r w:rsidR="002B7371" w:rsidRPr="002B7371">
              <w:rPr>
                <w:rFonts w:cs="Traditional Arabic"/>
                <w:b/>
                <w:bCs/>
                <w:szCs w:val="28"/>
                <w:rtl/>
              </w:rPr>
              <w:t>.</w:t>
            </w:r>
            <w:r w:rsidRPr="00AB3ED1">
              <w:rPr>
                <w:rFonts w:cs="Traditional Arabic"/>
                <w:b/>
                <w:bCs/>
                <w:szCs w:val="28"/>
                <w:rtl/>
              </w:rPr>
              <w:t>1</w:t>
            </w:r>
          </w:p>
        </w:tc>
        <w:tc>
          <w:tcPr>
            <w:tcW w:w="679"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67</w:t>
            </w:r>
            <w:r w:rsidR="002B7371" w:rsidRPr="002B7371">
              <w:rPr>
                <w:rFonts w:cs="Traditional Arabic"/>
                <w:b/>
                <w:bCs/>
                <w:szCs w:val="28"/>
                <w:rtl/>
              </w:rPr>
              <w:t>.</w:t>
            </w:r>
            <w:r w:rsidRPr="00AB3ED1">
              <w:rPr>
                <w:rFonts w:cs="Traditional Arabic"/>
                <w:b/>
                <w:bCs/>
                <w:szCs w:val="28"/>
                <w:rtl/>
              </w:rPr>
              <w:t>4</w:t>
            </w:r>
          </w:p>
        </w:tc>
        <w:tc>
          <w:tcPr>
            <w:tcW w:w="698"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62</w:t>
            </w:r>
            <w:r w:rsidR="002B7371" w:rsidRPr="002B7371">
              <w:rPr>
                <w:rFonts w:cs="Traditional Arabic"/>
                <w:b/>
                <w:bCs/>
                <w:szCs w:val="28"/>
                <w:rtl/>
              </w:rPr>
              <w:t>.</w:t>
            </w:r>
            <w:r w:rsidRPr="00AB3ED1">
              <w:rPr>
                <w:rFonts w:cs="Traditional Arabic"/>
                <w:b/>
                <w:bCs/>
                <w:szCs w:val="28"/>
                <w:rtl/>
              </w:rPr>
              <w:t>1</w:t>
            </w:r>
          </w:p>
        </w:tc>
        <w:tc>
          <w:tcPr>
            <w:tcW w:w="442"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72</w:t>
            </w:r>
            <w:r w:rsidR="002B7371" w:rsidRPr="002B7371">
              <w:rPr>
                <w:rFonts w:cs="Traditional Arabic"/>
                <w:b/>
                <w:bCs/>
                <w:szCs w:val="28"/>
                <w:rtl/>
              </w:rPr>
              <w:t>.</w:t>
            </w:r>
            <w:r w:rsidRPr="00AB3ED1">
              <w:rPr>
                <w:rFonts w:cs="Traditional Arabic"/>
                <w:b/>
                <w:bCs/>
                <w:szCs w:val="28"/>
                <w:rtl/>
              </w:rPr>
              <w:t>3</w:t>
            </w:r>
          </w:p>
        </w:tc>
      </w:tr>
    </w:tbl>
    <w:p w:rsidR="005611DF" w:rsidRPr="002B7371" w:rsidRDefault="005611DF" w:rsidP="002B7371">
      <w:pPr>
        <w:pStyle w:val="SingleTxtGA"/>
        <w:spacing w:before="120"/>
        <w:rPr>
          <w:sz w:val="16"/>
          <w:szCs w:val="14"/>
          <w:rtl/>
          <w:lang w:bidi="ar-EG"/>
        </w:rPr>
      </w:pPr>
      <w:r w:rsidRPr="002B7371">
        <w:rPr>
          <w:iCs/>
          <w:sz w:val="16"/>
          <w:szCs w:val="26"/>
          <w:rtl/>
          <w:lang w:bidi="ar-EG"/>
        </w:rPr>
        <w:t>المصدر:</w:t>
      </w:r>
      <w:r w:rsidR="002B7371" w:rsidRPr="002B7371">
        <w:rPr>
          <w:iCs/>
          <w:sz w:val="16"/>
          <w:szCs w:val="26"/>
          <w:rtl/>
          <w:lang w:bidi="ar-EG"/>
        </w:rPr>
        <w:tab/>
      </w:r>
      <w:r w:rsidRPr="002B7371">
        <w:rPr>
          <w:sz w:val="16"/>
          <w:szCs w:val="26"/>
          <w:rtl/>
          <w:lang w:bidi="ar-EG"/>
        </w:rPr>
        <w:t xml:space="preserve">المكتب الوطني للإحصاءات، تعداد السكان والمساكن، </w:t>
      </w:r>
      <w:r w:rsidRPr="00AB3ED1">
        <w:rPr>
          <w:sz w:val="16"/>
          <w:szCs w:val="26"/>
          <w:rtl/>
          <w:lang w:bidi="ar-EG"/>
        </w:rPr>
        <w:t>2002</w:t>
      </w:r>
      <w:r w:rsidR="002B7371">
        <w:rPr>
          <w:sz w:val="16"/>
          <w:szCs w:val="26"/>
          <w:rtl/>
          <w:lang w:bidi="ar-EG"/>
        </w:rPr>
        <w:t>.</w:t>
      </w:r>
    </w:p>
    <w:p w:rsidR="005611DF" w:rsidRPr="002672EB" w:rsidRDefault="005611DF" w:rsidP="000258ED">
      <w:pPr>
        <w:pStyle w:val="SingleTxtGA"/>
        <w:rPr>
          <w:lang w:bidi="ar-EG"/>
        </w:rPr>
      </w:pPr>
      <w:r w:rsidRPr="002672EB">
        <w:rPr>
          <w:rtl/>
          <w:lang w:bidi="ar-EG"/>
        </w:rPr>
        <w:t>390-</w:t>
      </w:r>
      <w:r w:rsidRPr="002672EB">
        <w:rPr>
          <w:rtl/>
          <w:lang w:bidi="ar-EG"/>
        </w:rPr>
        <w:tab/>
        <w:t>ويبين الجدول 16 أنماط العمل للذكور والإناث المستقاة من تقرير التعداد الصادر في</w:t>
      </w:r>
      <w:r w:rsidR="002B7371" w:rsidRPr="002672EB">
        <w:rPr>
          <w:rtl/>
          <w:lang w:bidi="ar-EG"/>
        </w:rPr>
        <w:t> </w:t>
      </w:r>
      <w:r w:rsidRPr="002672EB">
        <w:rPr>
          <w:rtl/>
          <w:lang w:bidi="ar-EG"/>
        </w:rPr>
        <w:t>2002. ويشكل النساء 62</w:t>
      </w:r>
      <w:r w:rsidR="000258ED" w:rsidRPr="002672EB">
        <w:rPr>
          <w:rtl/>
          <w:lang w:bidi="ar-EG"/>
        </w:rPr>
        <w:t>.</w:t>
      </w:r>
      <w:r w:rsidRPr="002672EB">
        <w:rPr>
          <w:rtl/>
          <w:lang w:bidi="ar-EG"/>
        </w:rPr>
        <w:t>9 في المائة من العاملين في الحكومة</w:t>
      </w:r>
      <w:r w:rsidR="00FA0D68" w:rsidRPr="002672EB">
        <w:rPr>
          <w:rtl/>
          <w:lang w:bidi="ar-EG"/>
        </w:rPr>
        <w:t xml:space="preserve"> و</w:t>
      </w:r>
      <w:r w:rsidRPr="002672EB">
        <w:rPr>
          <w:rtl/>
          <w:lang w:bidi="ar-EG"/>
        </w:rPr>
        <w:t>40 في المائة من العاملين في القطاع شبه الحكومي. ويزيد عدد الرجال من أصحاب الأعمال (70 في المائة) عن نظيره للنساء كما يشكل الرجال 83 في المائة من فئة الذين يعملون لحسابهم الشخصي، ويشكل النساء أغلبية العاطلين الذين يبحثون عن عمل (51</w:t>
      </w:r>
      <w:r w:rsidR="000258ED" w:rsidRPr="002672EB">
        <w:rPr>
          <w:rtl/>
          <w:lang w:bidi="ar-EG"/>
        </w:rPr>
        <w:t>.</w:t>
      </w:r>
      <w:r w:rsidRPr="002672EB">
        <w:rPr>
          <w:rtl/>
          <w:lang w:bidi="ar-EG"/>
        </w:rPr>
        <w:t>5 في المائة) والذين يعملون في الأسرة بدون أجر.</w:t>
      </w:r>
      <w:r w:rsidR="00FE3F8C" w:rsidRPr="002672EB">
        <w:rPr>
          <w:rtl/>
          <w:lang w:bidi="ar-EG"/>
        </w:rPr>
        <w:t xml:space="preserve"> </w:t>
      </w:r>
    </w:p>
    <w:p w:rsidR="005611DF" w:rsidRPr="002B7371" w:rsidRDefault="005611DF" w:rsidP="002B7371">
      <w:pPr>
        <w:pStyle w:val="SingleTxtGA"/>
        <w:keepNext/>
        <w:keepLines/>
        <w:jc w:val="left"/>
        <w:rPr>
          <w:b/>
          <w:bCs/>
        </w:rPr>
      </w:pPr>
      <w:bookmarkStart w:id="107" w:name="_Toc294261366"/>
      <w:bookmarkStart w:id="108" w:name="Toc116"/>
      <w:bookmarkStart w:id="109" w:name="Ta16"/>
      <w:r w:rsidRPr="00601287">
        <w:rPr>
          <w:rtl/>
          <w:lang w:bidi="ar-EG"/>
        </w:rPr>
        <w:t>الجدول</w:t>
      </w:r>
      <w:r w:rsidR="002B7371">
        <w:rPr>
          <w:rtl/>
          <w:lang w:bidi="ar-EG"/>
        </w:rPr>
        <w:t xml:space="preserve"> </w:t>
      </w:r>
      <w:r w:rsidR="002B7371" w:rsidRPr="00AB3ED1">
        <w:rPr>
          <w:rtl/>
          <w:lang w:bidi="ar-EG"/>
        </w:rPr>
        <w:t>16</w:t>
      </w:r>
      <w:r w:rsidR="002B7371">
        <w:rPr>
          <w:rtl/>
          <w:lang w:bidi="ar-EG"/>
        </w:rPr>
        <w:br/>
      </w:r>
      <w:r w:rsidRPr="002B7371">
        <w:rPr>
          <w:b/>
          <w:bCs/>
          <w:rtl/>
          <w:lang w:bidi="ar-EG"/>
        </w:rPr>
        <w:t>أنماط التوظيف بحسب نوع الجنس</w:t>
      </w:r>
    </w:p>
    <w:bookmarkEnd w:id="107"/>
    <w:bookmarkEnd w:id="108"/>
    <w:bookmarkEnd w:id="109"/>
    <w:tbl>
      <w:tblPr>
        <w:bidiVisual/>
        <w:tblW w:w="7181" w:type="dxa"/>
        <w:tblInd w:w="1239" w:type="dxa"/>
        <w:tblBorders>
          <w:top w:val="single" w:sz="4" w:space="0" w:color="auto"/>
        </w:tblBorders>
        <w:tblCellMar>
          <w:left w:w="0" w:type="dxa"/>
          <w:right w:w="0" w:type="dxa"/>
        </w:tblCellMar>
        <w:tblLook w:val="00A0" w:firstRow="1" w:lastRow="0" w:firstColumn="1" w:lastColumn="0" w:noHBand="0" w:noVBand="0"/>
      </w:tblPr>
      <w:tblGrid>
        <w:gridCol w:w="3177"/>
        <w:gridCol w:w="1191"/>
        <w:gridCol w:w="1499"/>
        <w:gridCol w:w="1314"/>
      </w:tblGrid>
      <w:tr w:rsidR="005611DF" w:rsidRPr="002B7371" w:rsidTr="002B7371">
        <w:trPr>
          <w:cantSplit/>
          <w:trHeight w:val="240"/>
          <w:tblHeader/>
        </w:trPr>
        <w:tc>
          <w:tcPr>
            <w:tcW w:w="2212"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i/>
                <w:szCs w:val="28"/>
                <w:lang w:bidi="ar-EG"/>
              </w:rPr>
            </w:pPr>
          </w:p>
        </w:tc>
        <w:tc>
          <w:tcPr>
            <w:tcW w:w="829"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iCs/>
                <w:szCs w:val="28"/>
                <w:lang w:bidi="ar-EG"/>
              </w:rPr>
            </w:pPr>
            <w:r w:rsidRPr="002B7371">
              <w:rPr>
                <w:rFonts w:cs="Traditional Arabic"/>
                <w:iCs/>
                <w:szCs w:val="28"/>
                <w:rtl/>
                <w:lang w:bidi="ar-EG"/>
              </w:rPr>
              <w:t>ذكور</w:t>
            </w:r>
          </w:p>
        </w:tc>
        <w:tc>
          <w:tcPr>
            <w:tcW w:w="1044"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hint="cs"/>
                <w:iCs/>
                <w:szCs w:val="28"/>
              </w:rPr>
            </w:pPr>
            <w:r w:rsidRPr="002B7371">
              <w:rPr>
                <w:rFonts w:cs="Traditional Arabic"/>
                <w:iCs/>
                <w:szCs w:val="28"/>
                <w:rtl/>
              </w:rPr>
              <w:t>إناث</w:t>
            </w:r>
          </w:p>
        </w:tc>
        <w:tc>
          <w:tcPr>
            <w:tcW w:w="916" w:type="pct"/>
            <w:tcBorders>
              <w:top w:val="single" w:sz="4" w:space="0" w:color="auto"/>
              <w:bottom w:val="single" w:sz="12" w:space="0" w:color="auto"/>
            </w:tcBorders>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iCs/>
                <w:szCs w:val="28"/>
              </w:rPr>
            </w:pPr>
            <w:r w:rsidRPr="008F325E">
              <w:rPr>
                <w:rFonts w:cs="Traditional Arabic"/>
                <w:b/>
                <w:bCs/>
                <w:iCs/>
                <w:szCs w:val="28"/>
                <w:rtl/>
              </w:rPr>
              <w:t>المجموع</w:t>
            </w:r>
          </w:p>
        </w:tc>
      </w:tr>
      <w:tr w:rsidR="005611DF" w:rsidRPr="002B7371" w:rsidTr="002B7371">
        <w:trPr>
          <w:cantSplit/>
          <w:trHeight w:val="240"/>
        </w:trPr>
        <w:tc>
          <w:tcPr>
            <w:tcW w:w="2212" w:type="pct"/>
            <w:tcBorders>
              <w:top w:val="single" w:sz="12" w:space="0" w:color="auto"/>
            </w:tcBorders>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lang w:bidi="ar-EG"/>
              </w:rPr>
            </w:pPr>
            <w:r w:rsidRPr="002B7371">
              <w:rPr>
                <w:rFonts w:cs="Traditional Arabic"/>
                <w:szCs w:val="28"/>
                <w:rtl/>
                <w:lang w:bidi="ar-EG"/>
              </w:rPr>
              <w:t>الوظائف الحكومية</w:t>
            </w:r>
          </w:p>
        </w:tc>
        <w:tc>
          <w:tcPr>
            <w:tcW w:w="829" w:type="pct"/>
            <w:tcBorders>
              <w:top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lang w:val="en-US"/>
              </w:rPr>
            </w:pPr>
            <w:r w:rsidRPr="00AB3ED1">
              <w:rPr>
                <w:rFonts w:cs="Traditional Arabic"/>
                <w:szCs w:val="28"/>
                <w:rtl/>
              </w:rPr>
              <w:t>4591</w:t>
            </w:r>
          </w:p>
        </w:tc>
        <w:tc>
          <w:tcPr>
            <w:tcW w:w="1044" w:type="pct"/>
            <w:tcBorders>
              <w:top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7801</w:t>
            </w:r>
          </w:p>
        </w:tc>
        <w:tc>
          <w:tcPr>
            <w:tcW w:w="916" w:type="pct"/>
            <w:tcBorders>
              <w:top w:val="single" w:sz="12" w:space="0" w:color="auto"/>
            </w:tcBorders>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12392</w:t>
            </w:r>
          </w:p>
        </w:tc>
      </w:tr>
      <w:tr w:rsidR="005611DF" w:rsidRPr="002B7371" w:rsidTr="002B7371">
        <w:trPr>
          <w:cantSplit/>
          <w:trHeight w:val="240"/>
        </w:trPr>
        <w:tc>
          <w:tcPr>
            <w:tcW w:w="2212"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2B7371">
              <w:rPr>
                <w:rFonts w:cs="Traditional Arabic"/>
                <w:szCs w:val="28"/>
                <w:rtl/>
              </w:rPr>
              <w:t xml:space="preserve">الوظائف شبة الحكومية </w:t>
            </w:r>
          </w:p>
        </w:tc>
        <w:tc>
          <w:tcPr>
            <w:tcW w:w="82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3396</w:t>
            </w:r>
          </w:p>
        </w:tc>
        <w:tc>
          <w:tcPr>
            <w:tcW w:w="1044"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2273</w:t>
            </w:r>
          </w:p>
        </w:tc>
        <w:tc>
          <w:tcPr>
            <w:tcW w:w="916"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5669</w:t>
            </w:r>
          </w:p>
        </w:tc>
      </w:tr>
      <w:tr w:rsidR="005611DF" w:rsidRPr="002B7371" w:rsidTr="002B7371">
        <w:trPr>
          <w:cantSplit/>
          <w:trHeight w:val="240"/>
        </w:trPr>
        <w:tc>
          <w:tcPr>
            <w:tcW w:w="2212"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2B7371">
              <w:rPr>
                <w:rFonts w:cs="Traditional Arabic"/>
                <w:szCs w:val="28"/>
                <w:rtl/>
              </w:rPr>
              <w:t>القطاع الخاص</w:t>
            </w:r>
          </w:p>
        </w:tc>
        <w:tc>
          <w:tcPr>
            <w:tcW w:w="82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8775</w:t>
            </w:r>
          </w:p>
        </w:tc>
        <w:tc>
          <w:tcPr>
            <w:tcW w:w="1044"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6878</w:t>
            </w:r>
          </w:p>
        </w:tc>
        <w:tc>
          <w:tcPr>
            <w:tcW w:w="916"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15653</w:t>
            </w:r>
          </w:p>
        </w:tc>
      </w:tr>
      <w:tr w:rsidR="005611DF" w:rsidRPr="002B7371" w:rsidTr="002B7371">
        <w:trPr>
          <w:cantSplit/>
          <w:trHeight w:val="240"/>
        </w:trPr>
        <w:tc>
          <w:tcPr>
            <w:tcW w:w="2212"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2B7371">
              <w:rPr>
                <w:rFonts w:cs="Traditional Arabic"/>
                <w:szCs w:val="28"/>
                <w:rtl/>
              </w:rPr>
              <w:t>أصحاب الأعمال</w:t>
            </w:r>
          </w:p>
        </w:tc>
        <w:tc>
          <w:tcPr>
            <w:tcW w:w="82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310</w:t>
            </w:r>
          </w:p>
        </w:tc>
        <w:tc>
          <w:tcPr>
            <w:tcW w:w="1044"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131</w:t>
            </w:r>
          </w:p>
        </w:tc>
        <w:tc>
          <w:tcPr>
            <w:tcW w:w="916"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441</w:t>
            </w:r>
          </w:p>
        </w:tc>
      </w:tr>
      <w:tr w:rsidR="005611DF" w:rsidRPr="002B7371" w:rsidTr="002B7371">
        <w:trPr>
          <w:cantSplit/>
          <w:trHeight w:val="240"/>
        </w:trPr>
        <w:tc>
          <w:tcPr>
            <w:tcW w:w="2212"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2B7371">
              <w:rPr>
                <w:rFonts w:cs="Traditional Arabic"/>
                <w:szCs w:val="28"/>
                <w:rtl/>
              </w:rPr>
              <w:t>الذين يعملون لحسابهم الخاص</w:t>
            </w:r>
          </w:p>
        </w:tc>
        <w:tc>
          <w:tcPr>
            <w:tcW w:w="82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4050</w:t>
            </w:r>
          </w:p>
        </w:tc>
        <w:tc>
          <w:tcPr>
            <w:tcW w:w="1044"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793</w:t>
            </w:r>
          </w:p>
        </w:tc>
        <w:tc>
          <w:tcPr>
            <w:tcW w:w="916"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4843</w:t>
            </w:r>
          </w:p>
        </w:tc>
      </w:tr>
      <w:tr w:rsidR="005611DF" w:rsidRPr="002B7371" w:rsidTr="002B7371">
        <w:trPr>
          <w:cantSplit/>
          <w:trHeight w:val="240"/>
        </w:trPr>
        <w:tc>
          <w:tcPr>
            <w:tcW w:w="2212"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2B7371">
              <w:rPr>
                <w:rFonts w:cs="Traditional Arabic"/>
                <w:szCs w:val="28"/>
                <w:rtl/>
              </w:rPr>
              <w:t>العاملون في الأسرة بدون أجر</w:t>
            </w:r>
          </w:p>
        </w:tc>
        <w:tc>
          <w:tcPr>
            <w:tcW w:w="82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135</w:t>
            </w:r>
          </w:p>
        </w:tc>
        <w:tc>
          <w:tcPr>
            <w:tcW w:w="1044"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460</w:t>
            </w:r>
          </w:p>
        </w:tc>
        <w:tc>
          <w:tcPr>
            <w:tcW w:w="916"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595</w:t>
            </w:r>
          </w:p>
        </w:tc>
      </w:tr>
      <w:tr w:rsidR="005611DF" w:rsidRPr="002B7371" w:rsidTr="002B7371">
        <w:trPr>
          <w:cantSplit/>
          <w:trHeight w:val="240"/>
        </w:trPr>
        <w:tc>
          <w:tcPr>
            <w:tcW w:w="2212" w:type="pct"/>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2B7371">
              <w:rPr>
                <w:rFonts w:cs="Traditional Arabic"/>
                <w:szCs w:val="28"/>
                <w:rtl/>
              </w:rPr>
              <w:t>الباحثون عن عمل لبعض الوقت</w:t>
            </w:r>
          </w:p>
        </w:tc>
        <w:tc>
          <w:tcPr>
            <w:tcW w:w="829"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584</w:t>
            </w:r>
          </w:p>
        </w:tc>
        <w:tc>
          <w:tcPr>
            <w:tcW w:w="1044" w:type="pct"/>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558</w:t>
            </w:r>
          </w:p>
        </w:tc>
        <w:tc>
          <w:tcPr>
            <w:tcW w:w="916" w:type="pct"/>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1142</w:t>
            </w:r>
          </w:p>
        </w:tc>
      </w:tr>
      <w:tr w:rsidR="005611DF" w:rsidRPr="002B7371" w:rsidTr="002B7371">
        <w:trPr>
          <w:cantSplit/>
          <w:trHeight w:val="240"/>
        </w:trPr>
        <w:tc>
          <w:tcPr>
            <w:tcW w:w="2212" w:type="pct"/>
            <w:tcBorders>
              <w:bottom w:val="single" w:sz="4" w:space="0" w:color="auto"/>
            </w:tcBorders>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2B7371">
              <w:rPr>
                <w:rFonts w:cs="Traditional Arabic"/>
                <w:szCs w:val="28"/>
                <w:rtl/>
              </w:rPr>
              <w:t xml:space="preserve">العاطلون الذين يبحثون عن عمل </w:t>
            </w:r>
          </w:p>
        </w:tc>
        <w:tc>
          <w:tcPr>
            <w:tcW w:w="829" w:type="pct"/>
            <w:tcBorders>
              <w:bottom w:val="single" w:sz="4"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1544</w:t>
            </w:r>
          </w:p>
        </w:tc>
        <w:tc>
          <w:tcPr>
            <w:tcW w:w="1044" w:type="pct"/>
            <w:tcBorders>
              <w:bottom w:val="single" w:sz="4"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szCs w:val="28"/>
              </w:rPr>
            </w:pPr>
            <w:r w:rsidRPr="00AB3ED1">
              <w:rPr>
                <w:rFonts w:cs="Traditional Arabic"/>
                <w:szCs w:val="28"/>
                <w:rtl/>
              </w:rPr>
              <w:t>1615</w:t>
            </w:r>
          </w:p>
        </w:tc>
        <w:tc>
          <w:tcPr>
            <w:tcW w:w="916" w:type="pct"/>
            <w:tcBorders>
              <w:bottom w:val="single" w:sz="4" w:space="0" w:color="auto"/>
            </w:tcBorders>
            <w:vAlign w:val="bottom"/>
          </w:tcPr>
          <w:p w:rsidR="005611DF" w:rsidRPr="008F325E" w:rsidRDefault="005611DF" w:rsidP="002B7371">
            <w:pPr>
              <w:pStyle w:val="SingleTxtG"/>
              <w:suppressAutoHyphens w:val="0"/>
              <w:bidi/>
              <w:spacing w:before="40" w:after="60" w:line="300" w:lineRule="exact"/>
              <w:ind w:left="57" w:right="57"/>
              <w:jc w:val="lowKashida"/>
              <w:rPr>
                <w:rFonts w:cs="Traditional Arabic"/>
                <w:b/>
                <w:bCs/>
                <w:szCs w:val="28"/>
              </w:rPr>
            </w:pPr>
            <w:r w:rsidRPr="008F325E">
              <w:rPr>
                <w:rFonts w:cs="Traditional Arabic"/>
                <w:b/>
                <w:bCs/>
                <w:szCs w:val="28"/>
                <w:rtl/>
              </w:rPr>
              <w:t>3159</w:t>
            </w:r>
          </w:p>
        </w:tc>
      </w:tr>
      <w:tr w:rsidR="005611DF" w:rsidRPr="002B7371" w:rsidTr="002B7371">
        <w:trPr>
          <w:cantSplit/>
          <w:trHeight w:val="240"/>
        </w:trPr>
        <w:tc>
          <w:tcPr>
            <w:tcW w:w="2212" w:type="pct"/>
            <w:tcBorders>
              <w:top w:val="single" w:sz="4" w:space="0" w:color="auto"/>
              <w:bottom w:val="single" w:sz="12" w:space="0" w:color="auto"/>
            </w:tcBorders>
          </w:tcPr>
          <w:p w:rsidR="005611DF" w:rsidRPr="002B7371" w:rsidRDefault="005611DF" w:rsidP="002B7371">
            <w:pPr>
              <w:pStyle w:val="SingleTxtG"/>
              <w:suppressAutoHyphens w:val="0"/>
              <w:bidi/>
              <w:spacing w:before="40" w:after="60" w:line="300" w:lineRule="exact"/>
              <w:ind w:left="57" w:right="57" w:firstLine="242"/>
              <w:jc w:val="lowKashida"/>
              <w:rPr>
                <w:rFonts w:cs="Traditional Arabic"/>
                <w:b/>
                <w:bCs/>
                <w:szCs w:val="28"/>
              </w:rPr>
            </w:pPr>
            <w:r w:rsidRPr="002B7371">
              <w:rPr>
                <w:rFonts w:cs="Traditional Arabic"/>
                <w:b/>
                <w:bCs/>
                <w:szCs w:val="28"/>
                <w:rtl/>
              </w:rPr>
              <w:t>المجموع</w:t>
            </w:r>
          </w:p>
        </w:tc>
        <w:tc>
          <w:tcPr>
            <w:tcW w:w="829"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23385</w:t>
            </w:r>
          </w:p>
        </w:tc>
        <w:tc>
          <w:tcPr>
            <w:tcW w:w="1044"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20509</w:t>
            </w:r>
          </w:p>
        </w:tc>
        <w:tc>
          <w:tcPr>
            <w:tcW w:w="916" w:type="pct"/>
            <w:tcBorders>
              <w:top w:val="single" w:sz="4" w:space="0" w:color="auto"/>
              <w:bottom w:val="single" w:sz="12" w:space="0" w:color="auto"/>
            </w:tcBorders>
            <w:vAlign w:val="bottom"/>
          </w:tcPr>
          <w:p w:rsidR="005611DF" w:rsidRPr="002B7371" w:rsidRDefault="005611DF" w:rsidP="002B7371">
            <w:pPr>
              <w:pStyle w:val="SingleTxtG"/>
              <w:suppressAutoHyphens w:val="0"/>
              <w:bidi/>
              <w:spacing w:before="40" w:after="60" w:line="300" w:lineRule="exact"/>
              <w:ind w:left="57" w:right="57"/>
              <w:jc w:val="lowKashida"/>
              <w:rPr>
                <w:rFonts w:cs="Traditional Arabic"/>
                <w:b/>
                <w:bCs/>
                <w:szCs w:val="28"/>
              </w:rPr>
            </w:pPr>
            <w:r w:rsidRPr="00AB3ED1">
              <w:rPr>
                <w:rFonts w:cs="Traditional Arabic"/>
                <w:b/>
                <w:bCs/>
                <w:szCs w:val="28"/>
                <w:rtl/>
              </w:rPr>
              <w:t>43894</w:t>
            </w:r>
          </w:p>
        </w:tc>
      </w:tr>
    </w:tbl>
    <w:p w:rsidR="005611DF" w:rsidRPr="002B7371" w:rsidRDefault="005611DF" w:rsidP="002B7371">
      <w:pPr>
        <w:pStyle w:val="SingleTxtGA"/>
        <w:spacing w:before="120"/>
        <w:rPr>
          <w:iCs/>
          <w:sz w:val="16"/>
          <w:szCs w:val="14"/>
        </w:rPr>
      </w:pPr>
      <w:r w:rsidRPr="002B7371">
        <w:rPr>
          <w:iCs/>
          <w:sz w:val="16"/>
          <w:szCs w:val="26"/>
          <w:rtl/>
          <w:lang w:bidi="ar-EG"/>
        </w:rPr>
        <w:t>المصدر:</w:t>
      </w:r>
      <w:r w:rsidR="002B7371" w:rsidRPr="002B7371">
        <w:rPr>
          <w:iCs/>
          <w:sz w:val="16"/>
          <w:szCs w:val="26"/>
          <w:rtl/>
          <w:lang w:bidi="ar-EG"/>
        </w:rPr>
        <w:tab/>
      </w:r>
      <w:r w:rsidRPr="002B7371">
        <w:rPr>
          <w:sz w:val="16"/>
          <w:szCs w:val="26"/>
          <w:rtl/>
          <w:lang w:bidi="ar-EG"/>
        </w:rPr>
        <w:t xml:space="preserve">المكتب الوطني للإحصاءات، التعداد الوطني للسكان والمساكن </w:t>
      </w:r>
      <w:r w:rsidRPr="00AB3ED1">
        <w:rPr>
          <w:sz w:val="16"/>
          <w:szCs w:val="26"/>
          <w:rtl/>
          <w:lang w:bidi="ar-EG"/>
        </w:rPr>
        <w:t>2002</w:t>
      </w:r>
      <w:r w:rsidR="002B7371" w:rsidRPr="002B7371">
        <w:rPr>
          <w:sz w:val="16"/>
          <w:szCs w:val="26"/>
          <w:rtl/>
          <w:lang w:bidi="ar-EG"/>
        </w:rPr>
        <w:t>.</w:t>
      </w:r>
    </w:p>
    <w:p w:rsidR="005611DF" w:rsidRPr="00601287" w:rsidRDefault="005611DF" w:rsidP="002B7371">
      <w:pPr>
        <w:pStyle w:val="SingleTxtGA"/>
        <w:rPr>
          <w:lang w:bidi="ar-EG"/>
        </w:rPr>
      </w:pPr>
      <w:r w:rsidRPr="00AB3ED1">
        <w:rPr>
          <w:rtl/>
          <w:lang w:bidi="ar-EG"/>
        </w:rPr>
        <w:t>391</w:t>
      </w:r>
      <w:r w:rsidRPr="00601287">
        <w:rPr>
          <w:rtl/>
          <w:lang w:bidi="ar-EG"/>
        </w:rPr>
        <w:t>-</w:t>
      </w:r>
      <w:r w:rsidRPr="00601287">
        <w:rPr>
          <w:rtl/>
          <w:lang w:bidi="ar-EG"/>
        </w:rPr>
        <w:tab/>
        <w:t xml:space="preserve">وتتضمن المسوح الخاصة بميزانية الأسرة المعيشية التي يجريها بصورة دورية المكتب الوطني للإحصاءات بعض إحصاءات العمالة لفئات السكان التي تم مسحها وتقدم صورة أحدث للاتجاهات. ويقدم الجدول </w:t>
      </w:r>
      <w:r w:rsidRPr="00AB3ED1">
        <w:rPr>
          <w:rtl/>
          <w:lang w:bidi="ar-EG"/>
        </w:rPr>
        <w:t>17</w:t>
      </w:r>
      <w:r w:rsidRPr="00601287">
        <w:rPr>
          <w:rtl/>
          <w:lang w:bidi="ar-EG"/>
        </w:rPr>
        <w:t xml:space="preserve"> التوزيع بحسب نوع الجنس لكل فئة مهنية ومقارنة للأرقام لمسحي ميزانية الأسرة المعيشية للفترتين </w:t>
      </w:r>
      <w:r w:rsidRPr="00AB3ED1">
        <w:rPr>
          <w:rtl/>
          <w:lang w:bidi="ar-EG"/>
        </w:rPr>
        <w:t>1999</w:t>
      </w:r>
      <w:r w:rsidRPr="00601287">
        <w:rPr>
          <w:rtl/>
          <w:lang w:bidi="ar-EG"/>
        </w:rPr>
        <w:t>/</w:t>
      </w:r>
      <w:r w:rsidRPr="00AB3ED1">
        <w:rPr>
          <w:rtl/>
          <w:lang w:bidi="ar-EG"/>
        </w:rPr>
        <w:t>2000</w:t>
      </w:r>
      <w:r w:rsidR="00FA0D68">
        <w:rPr>
          <w:rtl/>
          <w:lang w:bidi="ar-EG"/>
        </w:rPr>
        <w:t xml:space="preserve"> و</w:t>
      </w:r>
      <w:r w:rsidRPr="00AB3ED1">
        <w:rPr>
          <w:rtl/>
          <w:lang w:bidi="ar-EG"/>
        </w:rPr>
        <w:t>2006</w:t>
      </w:r>
      <w:r w:rsidRPr="00601287">
        <w:rPr>
          <w:rtl/>
          <w:lang w:bidi="ar-EG"/>
        </w:rPr>
        <w:t>/</w:t>
      </w:r>
      <w:r w:rsidRPr="00AB3ED1">
        <w:rPr>
          <w:rtl/>
          <w:lang w:bidi="ar-EG"/>
        </w:rPr>
        <w:t>2007</w:t>
      </w:r>
      <w:r w:rsidRPr="00601287">
        <w:rPr>
          <w:rtl/>
          <w:lang w:bidi="ar-EG"/>
        </w:rPr>
        <w:t xml:space="preserve">. ويهيمن النساء على المهن المتعلقة بالأسواق والمبيعات والمهن المرتبطة بهما؛ ومهنتي أعمال السكرتارية وفئة الأعمال الفنية، وهو نمط لم يتغير كثيراً خلال فترتي المسح الأخيرتين. ومن جهة أخرى يشكل الرجال نسبة أكبر في الزراعة والحرف والمهن المرتبطة بالوحدات الصناعية والمكنات. وحدثت زيادات طفيفة في النسبة المئوية للنساء في فئات القمة الثلاث. </w:t>
      </w:r>
    </w:p>
    <w:p w:rsidR="002B7371" w:rsidRDefault="005611DF" w:rsidP="002B7371">
      <w:pPr>
        <w:pStyle w:val="SingleTxtGA"/>
        <w:keepNext/>
        <w:keepLines/>
        <w:spacing w:after="0"/>
        <w:rPr>
          <w:rtl/>
          <w:lang w:bidi="ar-EG"/>
        </w:rPr>
      </w:pPr>
      <w:bookmarkStart w:id="110" w:name="_Toc294261365"/>
      <w:bookmarkStart w:id="111" w:name="Tovc117"/>
      <w:bookmarkStart w:id="112" w:name="Ta17"/>
      <w:r w:rsidRPr="00601287">
        <w:rPr>
          <w:rtl/>
          <w:lang w:bidi="ar-EG"/>
        </w:rPr>
        <w:t xml:space="preserve">الجدول </w:t>
      </w:r>
      <w:r w:rsidR="002B7371" w:rsidRPr="00AB3ED1">
        <w:rPr>
          <w:rtl/>
          <w:lang w:bidi="ar-EG"/>
        </w:rPr>
        <w:t>17</w:t>
      </w:r>
    </w:p>
    <w:p w:rsidR="005611DF" w:rsidRPr="002B7371" w:rsidRDefault="005611DF" w:rsidP="002B7371">
      <w:pPr>
        <w:pStyle w:val="SingleTxtGA"/>
        <w:keepNext/>
        <w:keepLines/>
        <w:rPr>
          <w:b/>
          <w:bCs/>
          <w:rtl/>
        </w:rPr>
      </w:pPr>
      <w:r w:rsidRPr="002B7371">
        <w:rPr>
          <w:b/>
          <w:bCs/>
          <w:rtl/>
          <w:lang w:bidi="ar-EG"/>
        </w:rPr>
        <w:t xml:space="preserve">السكان العاملون الذين شملهم المسح (الذين تبلغ أعمارهم </w:t>
      </w:r>
      <w:r w:rsidRPr="00AB3ED1">
        <w:rPr>
          <w:b/>
          <w:bCs/>
          <w:rtl/>
          <w:lang w:bidi="ar-EG"/>
        </w:rPr>
        <w:t>15</w:t>
      </w:r>
      <w:r w:rsidRPr="002B7371">
        <w:rPr>
          <w:b/>
          <w:bCs/>
          <w:rtl/>
          <w:lang w:bidi="ar-EG"/>
        </w:rPr>
        <w:t xml:space="preserve"> سنة أو أكثر)، بحسب المهنة ونوع الجنس</w:t>
      </w:r>
    </w:p>
    <w:tbl>
      <w:tblPr>
        <w:bidiVisual/>
        <w:tblW w:w="7153" w:type="dxa"/>
        <w:tblInd w:w="1253" w:type="dxa"/>
        <w:tblBorders>
          <w:top w:val="single" w:sz="4" w:space="0" w:color="auto"/>
        </w:tblBorders>
        <w:tblLayout w:type="fixed"/>
        <w:tblCellMar>
          <w:left w:w="0" w:type="dxa"/>
          <w:right w:w="0" w:type="dxa"/>
        </w:tblCellMar>
        <w:tblLook w:val="00A0" w:firstRow="1" w:lastRow="0" w:firstColumn="1" w:lastColumn="0" w:noHBand="0" w:noVBand="0"/>
      </w:tblPr>
      <w:tblGrid>
        <w:gridCol w:w="3275"/>
        <w:gridCol w:w="672"/>
        <w:gridCol w:w="658"/>
        <w:gridCol w:w="658"/>
        <w:gridCol w:w="644"/>
        <w:gridCol w:w="644"/>
        <w:gridCol w:w="602"/>
      </w:tblGrid>
      <w:tr w:rsidR="002B7371" w:rsidRPr="002B7371" w:rsidTr="00367EA8">
        <w:trPr>
          <w:trHeight w:val="333"/>
          <w:tblHeader/>
        </w:trPr>
        <w:tc>
          <w:tcPr>
            <w:tcW w:w="2289" w:type="pct"/>
            <w:vMerge w:val="restart"/>
            <w:tcBorders>
              <w:top w:val="single" w:sz="4" w:space="0" w:color="auto"/>
              <w:bottom w:val="nil"/>
            </w:tcBorders>
            <w:shd w:val="clear" w:color="000000" w:fill="auto"/>
            <w:vAlign w:val="bottom"/>
          </w:tcPr>
          <w:bookmarkEnd w:id="110"/>
          <w:bookmarkEnd w:id="111"/>
          <w:bookmarkEnd w:id="112"/>
          <w:p w:rsidR="005611DF" w:rsidRPr="002B7371" w:rsidRDefault="005611DF" w:rsidP="00367EA8">
            <w:pPr>
              <w:pStyle w:val="SingleTxtG"/>
              <w:suppressAutoHyphens w:val="0"/>
              <w:bidi/>
              <w:spacing w:before="20" w:after="40" w:line="280" w:lineRule="exact"/>
              <w:ind w:left="57" w:right="227"/>
              <w:jc w:val="lowKashida"/>
              <w:rPr>
                <w:rFonts w:cs="Traditional Arabic"/>
                <w:iCs/>
                <w:spacing w:val="-4"/>
                <w:sz w:val="18"/>
                <w:szCs w:val="26"/>
                <w:lang w:val="en-US" w:bidi="ar-EG"/>
              </w:rPr>
            </w:pPr>
            <w:r w:rsidRPr="002B7371">
              <w:rPr>
                <w:rFonts w:cs="Traditional Arabic"/>
                <w:iCs/>
                <w:spacing w:val="-4"/>
                <w:sz w:val="18"/>
                <w:szCs w:val="26"/>
                <w:rtl/>
                <w:lang w:bidi="ar-EG"/>
              </w:rPr>
              <w:t>المهنة</w:t>
            </w:r>
          </w:p>
        </w:tc>
        <w:tc>
          <w:tcPr>
            <w:tcW w:w="1390" w:type="pct"/>
            <w:gridSpan w:val="3"/>
            <w:tcBorders>
              <w:top w:val="single" w:sz="4" w:space="0" w:color="auto"/>
              <w:bottom w:val="single" w:sz="4"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center"/>
              <w:rPr>
                <w:rFonts w:cs="Traditional Arabic"/>
                <w:iCs/>
                <w:sz w:val="18"/>
                <w:szCs w:val="26"/>
                <w:lang w:val="en-US" w:bidi="ar-EG"/>
              </w:rPr>
            </w:pPr>
            <w:r w:rsidRPr="00AB3ED1">
              <w:rPr>
                <w:rFonts w:cs="Traditional Arabic"/>
                <w:iCs/>
                <w:sz w:val="18"/>
                <w:szCs w:val="26"/>
                <w:rtl/>
                <w:lang w:bidi="ar-EG"/>
              </w:rPr>
              <w:t>1999</w:t>
            </w:r>
            <w:r w:rsidRPr="002B7371">
              <w:rPr>
                <w:rFonts w:cs="Traditional Arabic"/>
                <w:iCs/>
                <w:sz w:val="18"/>
                <w:szCs w:val="26"/>
                <w:rtl/>
                <w:lang w:bidi="ar-EG"/>
              </w:rPr>
              <w:t>/</w:t>
            </w:r>
            <w:r w:rsidRPr="00AB3ED1">
              <w:rPr>
                <w:rFonts w:cs="Traditional Arabic"/>
                <w:iCs/>
                <w:sz w:val="18"/>
                <w:szCs w:val="26"/>
                <w:rtl/>
                <w:lang w:bidi="ar-EG"/>
              </w:rPr>
              <w:t>2000</w:t>
            </w:r>
            <w:r w:rsidRPr="002B7371">
              <w:rPr>
                <w:rFonts w:cs="Traditional Arabic"/>
                <w:iCs/>
                <w:sz w:val="18"/>
                <w:szCs w:val="26"/>
                <w:rtl/>
                <w:lang w:val="en-US" w:bidi="ar-EG"/>
              </w:rPr>
              <w:t xml:space="preserve"> (</w:t>
            </w:r>
            <w:r w:rsidR="00367EA8">
              <w:rPr>
                <w:rFonts w:cs="Traditional Arabic" w:hint="cs"/>
                <w:iCs/>
                <w:sz w:val="18"/>
                <w:szCs w:val="26"/>
                <w:rtl/>
                <w:lang w:val="en-US" w:bidi="ar-EG"/>
              </w:rPr>
              <w:t>٪</w:t>
            </w:r>
            <w:r w:rsidRPr="002B7371">
              <w:rPr>
                <w:rFonts w:cs="Traditional Arabic"/>
                <w:iCs/>
                <w:sz w:val="18"/>
                <w:szCs w:val="26"/>
                <w:rtl/>
                <w:lang w:val="en-US" w:bidi="ar-EG"/>
              </w:rPr>
              <w:t>)</w:t>
            </w:r>
          </w:p>
        </w:tc>
        <w:tc>
          <w:tcPr>
            <w:tcW w:w="1321" w:type="pct"/>
            <w:gridSpan w:val="3"/>
            <w:tcBorders>
              <w:top w:val="single" w:sz="4" w:space="0" w:color="auto"/>
              <w:bottom w:val="single" w:sz="4"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center"/>
              <w:rPr>
                <w:rFonts w:cs="Traditional Arabic"/>
                <w:iCs/>
                <w:sz w:val="18"/>
                <w:szCs w:val="26"/>
                <w:lang w:val="en-US"/>
              </w:rPr>
            </w:pPr>
            <w:r w:rsidRPr="00AB3ED1">
              <w:rPr>
                <w:rFonts w:cs="Traditional Arabic"/>
                <w:iCs/>
                <w:sz w:val="18"/>
                <w:szCs w:val="26"/>
                <w:rtl/>
              </w:rPr>
              <w:t>2006</w:t>
            </w:r>
            <w:r w:rsidRPr="002B7371">
              <w:rPr>
                <w:rFonts w:cs="Traditional Arabic"/>
                <w:iCs/>
                <w:sz w:val="18"/>
                <w:szCs w:val="26"/>
                <w:rtl/>
              </w:rPr>
              <w:t>/</w:t>
            </w:r>
            <w:r w:rsidRPr="00AB3ED1">
              <w:rPr>
                <w:rFonts w:cs="Traditional Arabic"/>
                <w:iCs/>
                <w:sz w:val="18"/>
                <w:szCs w:val="26"/>
                <w:rtl/>
              </w:rPr>
              <w:t>2007</w:t>
            </w:r>
            <w:r w:rsidRPr="002B7371">
              <w:rPr>
                <w:rFonts w:cs="Traditional Arabic"/>
                <w:iCs/>
                <w:sz w:val="18"/>
                <w:szCs w:val="26"/>
                <w:rtl/>
              </w:rPr>
              <w:t xml:space="preserve"> (</w:t>
            </w:r>
            <w:r w:rsidR="00367EA8">
              <w:rPr>
                <w:rFonts w:cs="Traditional Arabic" w:hint="cs"/>
                <w:iCs/>
                <w:sz w:val="18"/>
                <w:szCs w:val="26"/>
                <w:rtl/>
              </w:rPr>
              <w:t>٪</w:t>
            </w:r>
            <w:r w:rsidRPr="002B7371">
              <w:rPr>
                <w:rFonts w:cs="Traditional Arabic"/>
                <w:iCs/>
                <w:sz w:val="18"/>
                <w:szCs w:val="26"/>
                <w:rtl/>
              </w:rPr>
              <w:t>)</w:t>
            </w:r>
          </w:p>
        </w:tc>
      </w:tr>
      <w:tr w:rsidR="002B7371" w:rsidRPr="002B7371" w:rsidTr="00367EA8">
        <w:trPr>
          <w:trHeight w:val="333"/>
          <w:tblHeader/>
        </w:trPr>
        <w:tc>
          <w:tcPr>
            <w:tcW w:w="2289" w:type="pct"/>
            <w:vMerge/>
            <w:tcBorders>
              <w:top w:val="nil"/>
              <w:bottom w:val="single" w:sz="12" w:space="0" w:color="auto"/>
            </w:tcBorders>
            <w:shd w:val="clear" w:color="000000" w:fill="auto"/>
            <w:vAlign w:val="bottom"/>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rPr>
            </w:pPr>
          </w:p>
        </w:tc>
        <w:tc>
          <w:tcPr>
            <w:tcW w:w="470"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iCs/>
                <w:sz w:val="18"/>
                <w:szCs w:val="26"/>
                <w:lang w:bidi="ar-EG"/>
              </w:rPr>
            </w:pPr>
            <w:r w:rsidRPr="002B7371">
              <w:rPr>
                <w:rFonts w:cs="Traditional Arabic"/>
                <w:iCs/>
                <w:sz w:val="18"/>
                <w:szCs w:val="26"/>
                <w:rtl/>
                <w:lang w:bidi="ar-EG"/>
              </w:rPr>
              <w:t>إناث</w:t>
            </w:r>
          </w:p>
        </w:tc>
        <w:tc>
          <w:tcPr>
            <w:tcW w:w="460"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iCs/>
                <w:sz w:val="18"/>
                <w:szCs w:val="26"/>
              </w:rPr>
            </w:pPr>
            <w:r w:rsidRPr="002B7371">
              <w:rPr>
                <w:rFonts w:cs="Traditional Arabic"/>
                <w:iCs/>
                <w:sz w:val="18"/>
                <w:szCs w:val="26"/>
                <w:rtl/>
              </w:rPr>
              <w:t>ذكور</w:t>
            </w:r>
          </w:p>
        </w:tc>
        <w:tc>
          <w:tcPr>
            <w:tcW w:w="460"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iCs/>
                <w:sz w:val="18"/>
                <w:szCs w:val="26"/>
              </w:rPr>
            </w:pPr>
            <w:r w:rsidRPr="002B7371">
              <w:rPr>
                <w:rFonts w:cs="Traditional Arabic"/>
                <w:b/>
                <w:bCs/>
                <w:iCs/>
                <w:sz w:val="18"/>
                <w:szCs w:val="26"/>
                <w:rtl/>
              </w:rPr>
              <w:t>المجموع</w:t>
            </w:r>
          </w:p>
        </w:tc>
        <w:tc>
          <w:tcPr>
            <w:tcW w:w="450"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iCs/>
                <w:sz w:val="18"/>
                <w:szCs w:val="26"/>
              </w:rPr>
            </w:pPr>
            <w:r w:rsidRPr="002B7371">
              <w:rPr>
                <w:rFonts w:cs="Traditional Arabic"/>
                <w:iCs/>
                <w:sz w:val="18"/>
                <w:szCs w:val="26"/>
                <w:rtl/>
              </w:rPr>
              <w:t>إناث</w:t>
            </w:r>
          </w:p>
        </w:tc>
        <w:tc>
          <w:tcPr>
            <w:tcW w:w="450"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iCs/>
                <w:sz w:val="18"/>
                <w:szCs w:val="26"/>
              </w:rPr>
            </w:pPr>
            <w:r w:rsidRPr="002B7371">
              <w:rPr>
                <w:rFonts w:cs="Traditional Arabic"/>
                <w:iCs/>
                <w:sz w:val="18"/>
                <w:szCs w:val="26"/>
                <w:rtl/>
              </w:rPr>
              <w:t>ذكور</w:t>
            </w:r>
          </w:p>
        </w:tc>
        <w:tc>
          <w:tcPr>
            <w:tcW w:w="421"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iCs/>
                <w:sz w:val="18"/>
                <w:szCs w:val="26"/>
                <w:lang w:bidi="ar-EG"/>
              </w:rPr>
            </w:pPr>
            <w:r w:rsidRPr="002B7371">
              <w:rPr>
                <w:rFonts w:cs="Traditional Arabic"/>
                <w:b/>
                <w:bCs/>
                <w:iCs/>
                <w:sz w:val="18"/>
                <w:szCs w:val="26"/>
                <w:rtl/>
              </w:rPr>
              <w:t>المجموع</w:t>
            </w:r>
          </w:p>
        </w:tc>
      </w:tr>
      <w:tr w:rsidR="002B7371" w:rsidRPr="002B7371" w:rsidTr="00367EA8">
        <w:trPr>
          <w:trHeight w:val="333"/>
        </w:trPr>
        <w:tc>
          <w:tcPr>
            <w:tcW w:w="2289" w:type="pct"/>
            <w:tcBorders>
              <w:top w:val="single" w:sz="12" w:space="0" w:color="auto"/>
            </w:tcBorders>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bidi="ar-EG"/>
              </w:rPr>
            </w:pPr>
            <w:r w:rsidRPr="002B7371">
              <w:rPr>
                <w:rFonts w:cs="Traditional Arabic"/>
                <w:spacing w:val="-4"/>
                <w:sz w:val="18"/>
                <w:szCs w:val="26"/>
                <w:rtl/>
                <w:lang w:bidi="ar-EG"/>
              </w:rPr>
              <w:t>المشرعون، وكبار المسؤولين والمديرون</w:t>
            </w:r>
          </w:p>
        </w:tc>
        <w:tc>
          <w:tcPr>
            <w:tcW w:w="470" w:type="pct"/>
            <w:tcBorders>
              <w:top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3</w:t>
            </w:r>
            <w:r w:rsidR="00367EA8">
              <w:rPr>
                <w:rFonts w:cs="Traditional Arabic"/>
                <w:sz w:val="18"/>
                <w:szCs w:val="26"/>
                <w:rtl/>
              </w:rPr>
              <w:t>.</w:t>
            </w:r>
            <w:r w:rsidRPr="00AB3ED1">
              <w:rPr>
                <w:rFonts w:cs="Traditional Arabic"/>
                <w:sz w:val="18"/>
                <w:szCs w:val="26"/>
                <w:rtl/>
              </w:rPr>
              <w:t>3</w:t>
            </w:r>
          </w:p>
        </w:tc>
        <w:tc>
          <w:tcPr>
            <w:tcW w:w="460" w:type="pct"/>
            <w:tcBorders>
              <w:top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4</w:t>
            </w:r>
            <w:r w:rsidR="00367EA8">
              <w:rPr>
                <w:rFonts w:cs="Traditional Arabic"/>
                <w:sz w:val="18"/>
                <w:szCs w:val="26"/>
                <w:rtl/>
              </w:rPr>
              <w:t>.</w:t>
            </w:r>
            <w:r w:rsidRPr="00AB3ED1">
              <w:rPr>
                <w:rFonts w:cs="Traditional Arabic"/>
                <w:sz w:val="18"/>
                <w:szCs w:val="26"/>
                <w:rtl/>
              </w:rPr>
              <w:t>3</w:t>
            </w:r>
          </w:p>
        </w:tc>
        <w:tc>
          <w:tcPr>
            <w:tcW w:w="460" w:type="pct"/>
            <w:tcBorders>
              <w:top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3</w:t>
            </w:r>
            <w:r w:rsidR="00367EA8">
              <w:rPr>
                <w:rFonts w:cs="Traditional Arabic"/>
                <w:b/>
                <w:bCs/>
                <w:sz w:val="18"/>
                <w:szCs w:val="26"/>
                <w:rtl/>
              </w:rPr>
              <w:t>.</w:t>
            </w:r>
            <w:r w:rsidRPr="00AB3ED1">
              <w:rPr>
                <w:rFonts w:cs="Traditional Arabic"/>
                <w:b/>
                <w:bCs/>
                <w:sz w:val="18"/>
                <w:szCs w:val="26"/>
                <w:rtl/>
              </w:rPr>
              <w:t>8</w:t>
            </w:r>
          </w:p>
        </w:tc>
        <w:tc>
          <w:tcPr>
            <w:tcW w:w="450" w:type="pct"/>
            <w:tcBorders>
              <w:top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4</w:t>
            </w:r>
          </w:p>
        </w:tc>
        <w:tc>
          <w:tcPr>
            <w:tcW w:w="450" w:type="pct"/>
            <w:tcBorders>
              <w:top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4</w:t>
            </w:r>
            <w:r w:rsidR="00367EA8">
              <w:rPr>
                <w:rFonts w:cs="Traditional Arabic"/>
                <w:sz w:val="18"/>
                <w:szCs w:val="26"/>
                <w:rtl/>
              </w:rPr>
              <w:t>.</w:t>
            </w:r>
            <w:r w:rsidRPr="00AB3ED1">
              <w:rPr>
                <w:rFonts w:cs="Traditional Arabic"/>
                <w:sz w:val="18"/>
                <w:szCs w:val="26"/>
                <w:rtl/>
              </w:rPr>
              <w:t>6</w:t>
            </w:r>
          </w:p>
        </w:tc>
        <w:tc>
          <w:tcPr>
            <w:tcW w:w="421" w:type="pct"/>
            <w:tcBorders>
              <w:top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4</w:t>
            </w:r>
            <w:r w:rsidR="00367EA8">
              <w:rPr>
                <w:rFonts w:cs="Traditional Arabic"/>
                <w:b/>
                <w:bCs/>
                <w:sz w:val="18"/>
                <w:szCs w:val="26"/>
                <w:rtl/>
              </w:rPr>
              <w:t>.</w:t>
            </w:r>
            <w:r w:rsidRPr="00AB3ED1">
              <w:rPr>
                <w:rFonts w:cs="Traditional Arabic"/>
                <w:b/>
                <w:bCs/>
                <w:sz w:val="18"/>
                <w:szCs w:val="26"/>
                <w:rtl/>
              </w:rPr>
              <w:t>3</w:t>
            </w:r>
          </w:p>
        </w:tc>
      </w:tr>
      <w:tr w:rsidR="002B7371" w:rsidRPr="002B7371" w:rsidTr="00367EA8">
        <w:trPr>
          <w:trHeight w:val="333"/>
        </w:trPr>
        <w:tc>
          <w:tcPr>
            <w:tcW w:w="2289" w:type="pct"/>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bidi="ar-EG"/>
              </w:rPr>
            </w:pPr>
            <w:r w:rsidRPr="002B7371">
              <w:rPr>
                <w:rFonts w:cs="Traditional Arabic"/>
                <w:spacing w:val="-4"/>
                <w:sz w:val="18"/>
                <w:szCs w:val="26"/>
                <w:rtl/>
              </w:rPr>
              <w:t>الموظفون الفنيون</w:t>
            </w:r>
          </w:p>
        </w:tc>
        <w:tc>
          <w:tcPr>
            <w:tcW w:w="47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9</w:t>
            </w:r>
            <w:r w:rsidR="00367EA8">
              <w:rPr>
                <w:rFonts w:cs="Traditional Arabic"/>
                <w:sz w:val="18"/>
                <w:szCs w:val="26"/>
                <w:rtl/>
              </w:rPr>
              <w:t>.</w:t>
            </w:r>
            <w:r w:rsidRPr="00AB3ED1">
              <w:rPr>
                <w:rFonts w:cs="Traditional Arabic"/>
                <w:sz w:val="18"/>
                <w:szCs w:val="26"/>
                <w:rtl/>
              </w:rPr>
              <w:t>3</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5</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7</w:t>
            </w:r>
            <w:r w:rsidR="00367EA8">
              <w:rPr>
                <w:rFonts w:cs="Traditional Arabic"/>
                <w:b/>
                <w:bCs/>
                <w:sz w:val="18"/>
                <w:szCs w:val="26"/>
                <w:rtl/>
              </w:rPr>
              <w:t>.</w:t>
            </w:r>
            <w:r w:rsidRPr="00AB3ED1">
              <w:rPr>
                <w:rFonts w:cs="Traditional Arabic"/>
                <w:b/>
                <w:bCs/>
                <w:sz w:val="18"/>
                <w:szCs w:val="26"/>
                <w:rtl/>
              </w:rPr>
              <w:t>2</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12</w:t>
            </w:r>
            <w:r w:rsidR="00367EA8">
              <w:rPr>
                <w:rFonts w:cs="Traditional Arabic"/>
                <w:sz w:val="18"/>
                <w:szCs w:val="26"/>
                <w:rtl/>
              </w:rPr>
              <w:t>.</w:t>
            </w:r>
            <w:r w:rsidRPr="00AB3ED1">
              <w:rPr>
                <w:rFonts w:cs="Traditional Arabic"/>
                <w:sz w:val="18"/>
                <w:szCs w:val="26"/>
                <w:rtl/>
              </w:rPr>
              <w:t>7</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7</w:t>
            </w:r>
            <w:r w:rsidR="00367EA8">
              <w:rPr>
                <w:rFonts w:cs="Traditional Arabic"/>
                <w:sz w:val="18"/>
                <w:szCs w:val="26"/>
                <w:rtl/>
              </w:rPr>
              <w:t>.</w:t>
            </w:r>
            <w:r w:rsidRPr="00AB3ED1">
              <w:rPr>
                <w:rFonts w:cs="Traditional Arabic"/>
                <w:sz w:val="18"/>
                <w:szCs w:val="26"/>
                <w:rtl/>
              </w:rPr>
              <w:t>9</w:t>
            </w:r>
          </w:p>
        </w:tc>
        <w:tc>
          <w:tcPr>
            <w:tcW w:w="421" w:type="pct"/>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10</w:t>
            </w:r>
            <w:r w:rsidR="00367EA8">
              <w:rPr>
                <w:rFonts w:cs="Traditional Arabic"/>
                <w:b/>
                <w:bCs/>
                <w:sz w:val="18"/>
                <w:szCs w:val="26"/>
                <w:rtl/>
              </w:rPr>
              <w:t>.</w:t>
            </w:r>
            <w:r w:rsidRPr="00AB3ED1">
              <w:rPr>
                <w:rFonts w:cs="Traditional Arabic"/>
                <w:b/>
                <w:bCs/>
                <w:sz w:val="18"/>
                <w:szCs w:val="26"/>
                <w:rtl/>
              </w:rPr>
              <w:t>3</w:t>
            </w:r>
          </w:p>
        </w:tc>
      </w:tr>
      <w:tr w:rsidR="002B7371" w:rsidRPr="002B7371" w:rsidTr="00367EA8">
        <w:trPr>
          <w:trHeight w:val="333"/>
        </w:trPr>
        <w:tc>
          <w:tcPr>
            <w:tcW w:w="2289" w:type="pct"/>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rPr>
            </w:pPr>
            <w:r w:rsidRPr="002B7371">
              <w:rPr>
                <w:rFonts w:cs="Traditional Arabic"/>
                <w:spacing w:val="-4"/>
                <w:sz w:val="18"/>
                <w:szCs w:val="26"/>
                <w:rtl/>
              </w:rPr>
              <w:t>المساعدون الفنيون والفنيون المشاركون</w:t>
            </w:r>
          </w:p>
        </w:tc>
        <w:tc>
          <w:tcPr>
            <w:tcW w:w="47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11</w:t>
            </w:r>
            <w:r w:rsidR="00367EA8">
              <w:rPr>
                <w:rFonts w:cs="Traditional Arabic"/>
                <w:sz w:val="18"/>
                <w:szCs w:val="26"/>
                <w:rtl/>
              </w:rPr>
              <w:t>.</w:t>
            </w:r>
            <w:r w:rsidRPr="00AB3ED1">
              <w:rPr>
                <w:rFonts w:cs="Traditional Arabic"/>
                <w:sz w:val="18"/>
                <w:szCs w:val="26"/>
                <w:rtl/>
              </w:rPr>
              <w:t>2</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10</w:t>
            </w:r>
            <w:r w:rsidR="00367EA8">
              <w:rPr>
                <w:rFonts w:cs="Traditional Arabic"/>
                <w:sz w:val="18"/>
                <w:szCs w:val="26"/>
                <w:rtl/>
              </w:rPr>
              <w:t>.</w:t>
            </w:r>
            <w:r w:rsidRPr="00AB3ED1">
              <w:rPr>
                <w:rFonts w:cs="Traditional Arabic"/>
                <w:sz w:val="18"/>
                <w:szCs w:val="26"/>
                <w:rtl/>
              </w:rPr>
              <w:t>1</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10</w:t>
            </w:r>
            <w:r w:rsidR="00367EA8">
              <w:rPr>
                <w:rFonts w:cs="Traditional Arabic"/>
                <w:b/>
                <w:bCs/>
                <w:sz w:val="18"/>
                <w:szCs w:val="26"/>
                <w:rtl/>
              </w:rPr>
              <w:t>.</w:t>
            </w:r>
            <w:r w:rsidRPr="00AB3ED1">
              <w:rPr>
                <w:rFonts w:cs="Traditional Arabic"/>
                <w:b/>
                <w:bCs/>
                <w:sz w:val="18"/>
                <w:szCs w:val="26"/>
                <w:rtl/>
              </w:rPr>
              <w:t>7</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12</w:t>
            </w:r>
            <w:r w:rsidR="00367EA8">
              <w:rPr>
                <w:rFonts w:cs="Traditional Arabic"/>
                <w:sz w:val="18"/>
                <w:szCs w:val="26"/>
                <w:rtl/>
              </w:rPr>
              <w:t>.</w:t>
            </w:r>
            <w:r w:rsidRPr="00AB3ED1">
              <w:rPr>
                <w:rFonts w:cs="Traditional Arabic"/>
                <w:sz w:val="18"/>
                <w:szCs w:val="26"/>
                <w:rtl/>
              </w:rPr>
              <w:t>6</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11</w:t>
            </w:r>
            <w:r w:rsidR="00367EA8">
              <w:rPr>
                <w:rFonts w:cs="Traditional Arabic"/>
                <w:sz w:val="18"/>
                <w:szCs w:val="26"/>
                <w:rtl/>
              </w:rPr>
              <w:t>.</w:t>
            </w:r>
            <w:r w:rsidRPr="00AB3ED1">
              <w:rPr>
                <w:rFonts w:cs="Traditional Arabic"/>
                <w:sz w:val="18"/>
                <w:szCs w:val="26"/>
                <w:rtl/>
              </w:rPr>
              <w:t>1</w:t>
            </w:r>
          </w:p>
        </w:tc>
        <w:tc>
          <w:tcPr>
            <w:tcW w:w="421" w:type="pct"/>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11</w:t>
            </w:r>
            <w:r w:rsidR="00367EA8">
              <w:rPr>
                <w:rFonts w:cs="Traditional Arabic"/>
                <w:b/>
                <w:bCs/>
                <w:sz w:val="18"/>
                <w:szCs w:val="26"/>
                <w:rtl/>
              </w:rPr>
              <w:t>.</w:t>
            </w:r>
            <w:r w:rsidRPr="00AB3ED1">
              <w:rPr>
                <w:rFonts w:cs="Traditional Arabic"/>
                <w:b/>
                <w:bCs/>
                <w:sz w:val="18"/>
                <w:szCs w:val="26"/>
                <w:rtl/>
              </w:rPr>
              <w:t>8</w:t>
            </w:r>
          </w:p>
        </w:tc>
      </w:tr>
      <w:tr w:rsidR="002B7371" w:rsidRPr="002B7371" w:rsidTr="00367EA8">
        <w:trPr>
          <w:trHeight w:val="333"/>
        </w:trPr>
        <w:tc>
          <w:tcPr>
            <w:tcW w:w="2289" w:type="pct"/>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bidi="ar-EG"/>
              </w:rPr>
            </w:pPr>
            <w:r w:rsidRPr="002B7371">
              <w:rPr>
                <w:rFonts w:cs="Traditional Arabic"/>
                <w:spacing w:val="-4"/>
                <w:sz w:val="18"/>
                <w:szCs w:val="26"/>
                <w:rtl/>
              </w:rPr>
              <w:t>موظفو الأعمال الكتابية</w:t>
            </w:r>
          </w:p>
        </w:tc>
        <w:tc>
          <w:tcPr>
            <w:tcW w:w="47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13</w:t>
            </w:r>
            <w:r w:rsidR="00367EA8">
              <w:rPr>
                <w:rFonts w:cs="Traditional Arabic"/>
                <w:sz w:val="18"/>
                <w:szCs w:val="26"/>
                <w:rtl/>
              </w:rPr>
              <w:t>.</w:t>
            </w:r>
            <w:r w:rsidRPr="00AB3ED1">
              <w:rPr>
                <w:rFonts w:cs="Traditional Arabic"/>
                <w:sz w:val="18"/>
                <w:szCs w:val="26"/>
                <w:rtl/>
              </w:rPr>
              <w:t>2</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w:t>
            </w:r>
            <w:r w:rsidR="00367EA8">
              <w:rPr>
                <w:rFonts w:cs="Traditional Arabic"/>
                <w:sz w:val="18"/>
                <w:szCs w:val="26"/>
                <w:rtl/>
              </w:rPr>
              <w:t>.</w:t>
            </w:r>
            <w:r w:rsidRPr="00AB3ED1">
              <w:rPr>
                <w:rFonts w:cs="Traditional Arabic"/>
                <w:sz w:val="18"/>
                <w:szCs w:val="26"/>
                <w:rtl/>
              </w:rPr>
              <w:t>2</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8</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13</w:t>
            </w:r>
            <w:r w:rsidR="00367EA8">
              <w:rPr>
                <w:rFonts w:cs="Traditional Arabic"/>
                <w:sz w:val="18"/>
                <w:szCs w:val="26"/>
                <w:rtl/>
              </w:rPr>
              <w:t>.</w:t>
            </w:r>
            <w:r w:rsidRPr="00AB3ED1">
              <w:rPr>
                <w:rFonts w:cs="Traditional Arabic"/>
                <w:sz w:val="18"/>
                <w:szCs w:val="26"/>
                <w:rtl/>
              </w:rPr>
              <w:t>9</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w:t>
            </w:r>
            <w:r w:rsidR="00367EA8">
              <w:rPr>
                <w:rFonts w:cs="Traditional Arabic"/>
                <w:sz w:val="18"/>
                <w:szCs w:val="26"/>
                <w:rtl/>
              </w:rPr>
              <w:t>.</w:t>
            </w:r>
            <w:r w:rsidRPr="00AB3ED1">
              <w:rPr>
                <w:rFonts w:cs="Traditional Arabic"/>
                <w:sz w:val="18"/>
                <w:szCs w:val="26"/>
                <w:rtl/>
              </w:rPr>
              <w:t>8</w:t>
            </w:r>
          </w:p>
        </w:tc>
        <w:tc>
          <w:tcPr>
            <w:tcW w:w="421" w:type="pct"/>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8</w:t>
            </w:r>
            <w:r w:rsidR="00367EA8">
              <w:rPr>
                <w:rFonts w:cs="Traditional Arabic"/>
                <w:b/>
                <w:bCs/>
                <w:sz w:val="18"/>
                <w:szCs w:val="26"/>
                <w:rtl/>
              </w:rPr>
              <w:t>.</w:t>
            </w:r>
            <w:r w:rsidRPr="00AB3ED1">
              <w:rPr>
                <w:rFonts w:cs="Traditional Arabic"/>
                <w:b/>
                <w:bCs/>
                <w:sz w:val="18"/>
                <w:szCs w:val="26"/>
                <w:rtl/>
              </w:rPr>
              <w:t>3</w:t>
            </w:r>
          </w:p>
        </w:tc>
      </w:tr>
      <w:tr w:rsidR="002B7371" w:rsidRPr="002B7371" w:rsidTr="00367EA8">
        <w:trPr>
          <w:trHeight w:val="333"/>
        </w:trPr>
        <w:tc>
          <w:tcPr>
            <w:tcW w:w="2289" w:type="pct"/>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rPr>
            </w:pPr>
            <w:r w:rsidRPr="002B7371">
              <w:rPr>
                <w:rFonts w:cs="Traditional Arabic"/>
                <w:spacing w:val="-4"/>
                <w:sz w:val="18"/>
                <w:szCs w:val="26"/>
                <w:rtl/>
              </w:rPr>
              <w:t>العاملون في مجال الخدمات والعاملون في خدمات التسويق والمبيعات</w:t>
            </w:r>
          </w:p>
        </w:tc>
        <w:tc>
          <w:tcPr>
            <w:tcW w:w="47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27</w:t>
            </w:r>
            <w:r w:rsidR="00367EA8">
              <w:rPr>
                <w:rFonts w:cs="Traditional Arabic"/>
                <w:sz w:val="18"/>
                <w:szCs w:val="26"/>
                <w:rtl/>
              </w:rPr>
              <w:t>.</w:t>
            </w:r>
            <w:r w:rsidRPr="00AB3ED1">
              <w:rPr>
                <w:rFonts w:cs="Traditional Arabic"/>
                <w:sz w:val="18"/>
                <w:szCs w:val="26"/>
                <w:rtl/>
              </w:rPr>
              <w:t>6</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13</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20</w:t>
            </w:r>
            <w:r w:rsidR="00367EA8">
              <w:rPr>
                <w:rFonts w:cs="Traditional Arabic"/>
                <w:b/>
                <w:bCs/>
                <w:sz w:val="18"/>
                <w:szCs w:val="26"/>
                <w:rtl/>
              </w:rPr>
              <w:t>.</w:t>
            </w:r>
            <w:r w:rsidRPr="00AB3ED1">
              <w:rPr>
                <w:rFonts w:cs="Traditional Arabic"/>
                <w:b/>
                <w:bCs/>
                <w:sz w:val="18"/>
                <w:szCs w:val="26"/>
                <w:rtl/>
              </w:rPr>
              <w:t>7</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27</w:t>
            </w:r>
            <w:r w:rsidR="00367EA8">
              <w:rPr>
                <w:rFonts w:cs="Traditional Arabic"/>
                <w:sz w:val="18"/>
                <w:szCs w:val="26"/>
                <w:rtl/>
              </w:rPr>
              <w:t>.</w:t>
            </w:r>
            <w:r w:rsidRPr="00AB3ED1">
              <w:rPr>
                <w:rFonts w:cs="Traditional Arabic"/>
                <w:sz w:val="18"/>
                <w:szCs w:val="26"/>
                <w:rtl/>
              </w:rPr>
              <w:t>8</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16</w:t>
            </w:r>
            <w:r w:rsidR="00367EA8">
              <w:rPr>
                <w:rFonts w:cs="Traditional Arabic"/>
                <w:sz w:val="18"/>
                <w:szCs w:val="26"/>
                <w:rtl/>
              </w:rPr>
              <w:t>.</w:t>
            </w:r>
            <w:r w:rsidRPr="00AB3ED1">
              <w:rPr>
                <w:rFonts w:cs="Traditional Arabic"/>
                <w:sz w:val="18"/>
                <w:szCs w:val="26"/>
                <w:rtl/>
              </w:rPr>
              <w:t>2</w:t>
            </w:r>
          </w:p>
        </w:tc>
        <w:tc>
          <w:tcPr>
            <w:tcW w:w="421" w:type="pct"/>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22</w:t>
            </w:r>
          </w:p>
        </w:tc>
      </w:tr>
      <w:tr w:rsidR="002B7371" w:rsidRPr="002B7371" w:rsidTr="00367EA8">
        <w:trPr>
          <w:trHeight w:val="333"/>
        </w:trPr>
        <w:tc>
          <w:tcPr>
            <w:tcW w:w="2289" w:type="pct"/>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rPr>
            </w:pPr>
            <w:r w:rsidRPr="002B7371">
              <w:rPr>
                <w:rFonts w:cs="Traditional Arabic"/>
                <w:spacing w:val="-4"/>
                <w:sz w:val="18"/>
                <w:szCs w:val="26"/>
                <w:rtl/>
              </w:rPr>
              <w:t>العمال غير المهرة في الزراعة وصيد الأسماك</w:t>
            </w:r>
          </w:p>
        </w:tc>
        <w:tc>
          <w:tcPr>
            <w:tcW w:w="47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2</w:t>
            </w:r>
            <w:r w:rsidR="00367EA8">
              <w:rPr>
                <w:rFonts w:cs="Traditional Arabic"/>
                <w:sz w:val="18"/>
                <w:szCs w:val="26"/>
                <w:rtl/>
              </w:rPr>
              <w:t>.</w:t>
            </w:r>
            <w:r w:rsidRPr="00AB3ED1">
              <w:rPr>
                <w:rFonts w:cs="Traditional Arabic"/>
                <w:sz w:val="18"/>
                <w:szCs w:val="26"/>
                <w:rtl/>
              </w:rPr>
              <w:t>5</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8</w:t>
            </w:r>
            <w:r w:rsidR="00367EA8">
              <w:rPr>
                <w:rFonts w:cs="Traditional Arabic"/>
                <w:sz w:val="18"/>
                <w:szCs w:val="26"/>
                <w:rtl/>
              </w:rPr>
              <w:t>.</w:t>
            </w:r>
            <w:r w:rsidRPr="00AB3ED1">
              <w:rPr>
                <w:rFonts w:cs="Traditional Arabic"/>
                <w:sz w:val="18"/>
                <w:szCs w:val="26"/>
                <w:rtl/>
              </w:rPr>
              <w:t>2</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5</w:t>
            </w:r>
            <w:r w:rsidR="00367EA8">
              <w:rPr>
                <w:rFonts w:cs="Traditional Arabic"/>
                <w:b/>
                <w:bCs/>
                <w:sz w:val="18"/>
                <w:szCs w:val="26"/>
                <w:rtl/>
              </w:rPr>
              <w:t>.</w:t>
            </w:r>
            <w:r w:rsidRPr="00AB3ED1">
              <w:rPr>
                <w:rFonts w:cs="Traditional Arabic"/>
                <w:b/>
                <w:bCs/>
                <w:sz w:val="18"/>
                <w:szCs w:val="26"/>
                <w:rtl/>
              </w:rPr>
              <w:t>2</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3</w:t>
            </w:r>
            <w:r w:rsidR="00367EA8">
              <w:rPr>
                <w:rFonts w:cs="Traditional Arabic"/>
                <w:sz w:val="18"/>
                <w:szCs w:val="26"/>
                <w:rtl/>
              </w:rPr>
              <w:t>.</w:t>
            </w:r>
            <w:r w:rsidRPr="00AB3ED1">
              <w:rPr>
                <w:rFonts w:cs="Traditional Arabic"/>
                <w:sz w:val="18"/>
                <w:szCs w:val="26"/>
                <w:rtl/>
              </w:rPr>
              <w:t>1</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7</w:t>
            </w:r>
          </w:p>
        </w:tc>
        <w:tc>
          <w:tcPr>
            <w:tcW w:w="421" w:type="pct"/>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5</w:t>
            </w:r>
          </w:p>
        </w:tc>
      </w:tr>
      <w:tr w:rsidR="002B7371" w:rsidRPr="002B7371" w:rsidTr="00367EA8">
        <w:trPr>
          <w:trHeight w:val="333"/>
        </w:trPr>
        <w:tc>
          <w:tcPr>
            <w:tcW w:w="2289" w:type="pct"/>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rPr>
            </w:pPr>
            <w:r w:rsidRPr="002B7371">
              <w:rPr>
                <w:rFonts w:cs="Traditional Arabic"/>
                <w:spacing w:val="-4"/>
                <w:sz w:val="18"/>
                <w:szCs w:val="26"/>
                <w:rtl/>
              </w:rPr>
              <w:t>الحرفيون والعاملون في المهن المتصلة بالحرف</w:t>
            </w:r>
          </w:p>
        </w:tc>
        <w:tc>
          <w:tcPr>
            <w:tcW w:w="47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4</w:t>
            </w:r>
            <w:r w:rsidR="00367EA8">
              <w:rPr>
                <w:rFonts w:cs="Traditional Arabic"/>
                <w:sz w:val="18"/>
                <w:szCs w:val="26"/>
                <w:rtl/>
              </w:rPr>
              <w:t>.</w:t>
            </w:r>
            <w:r w:rsidRPr="00AB3ED1">
              <w:rPr>
                <w:rFonts w:cs="Traditional Arabic"/>
                <w:sz w:val="18"/>
                <w:szCs w:val="26"/>
                <w:rtl/>
              </w:rPr>
              <w:t>4</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19</w:t>
            </w:r>
            <w:r w:rsidR="00367EA8">
              <w:rPr>
                <w:rFonts w:cs="Traditional Arabic"/>
                <w:sz w:val="18"/>
                <w:szCs w:val="26"/>
                <w:rtl/>
              </w:rPr>
              <w:t>.</w:t>
            </w:r>
            <w:r w:rsidRPr="00AB3ED1">
              <w:rPr>
                <w:rFonts w:cs="Traditional Arabic"/>
                <w:sz w:val="18"/>
                <w:szCs w:val="26"/>
                <w:rtl/>
              </w:rPr>
              <w:t>7</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11</w:t>
            </w:r>
            <w:r w:rsidR="00367EA8">
              <w:rPr>
                <w:rFonts w:cs="Traditional Arabic"/>
                <w:b/>
                <w:bCs/>
                <w:sz w:val="18"/>
                <w:szCs w:val="26"/>
                <w:rtl/>
              </w:rPr>
              <w:t>.</w:t>
            </w:r>
            <w:r w:rsidRPr="00AB3ED1">
              <w:rPr>
                <w:rFonts w:cs="Traditional Arabic"/>
                <w:b/>
                <w:bCs/>
                <w:sz w:val="18"/>
                <w:szCs w:val="26"/>
                <w:rtl/>
              </w:rPr>
              <w:t>6</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3</w:t>
            </w:r>
            <w:r w:rsidR="00367EA8">
              <w:rPr>
                <w:rFonts w:cs="Traditional Arabic"/>
                <w:sz w:val="18"/>
                <w:szCs w:val="26"/>
                <w:rtl/>
              </w:rPr>
              <w:t>.</w:t>
            </w:r>
            <w:r w:rsidRPr="00AB3ED1">
              <w:rPr>
                <w:rFonts w:cs="Traditional Arabic"/>
                <w:sz w:val="18"/>
                <w:szCs w:val="26"/>
                <w:rtl/>
              </w:rPr>
              <w:t>3</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16</w:t>
            </w:r>
            <w:r w:rsidR="00367EA8">
              <w:rPr>
                <w:rFonts w:cs="Traditional Arabic"/>
                <w:sz w:val="18"/>
                <w:szCs w:val="26"/>
                <w:rtl/>
              </w:rPr>
              <w:t>.</w:t>
            </w:r>
            <w:r w:rsidRPr="00AB3ED1">
              <w:rPr>
                <w:rFonts w:cs="Traditional Arabic"/>
                <w:sz w:val="18"/>
                <w:szCs w:val="26"/>
                <w:rtl/>
              </w:rPr>
              <w:t>7</w:t>
            </w:r>
          </w:p>
        </w:tc>
        <w:tc>
          <w:tcPr>
            <w:tcW w:w="421" w:type="pct"/>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10</w:t>
            </w:r>
          </w:p>
        </w:tc>
      </w:tr>
      <w:tr w:rsidR="002B7371" w:rsidRPr="002B7371" w:rsidTr="00367EA8">
        <w:trPr>
          <w:trHeight w:val="333"/>
        </w:trPr>
        <w:tc>
          <w:tcPr>
            <w:tcW w:w="2289" w:type="pct"/>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rPr>
            </w:pPr>
            <w:r w:rsidRPr="002B7371">
              <w:rPr>
                <w:rFonts w:cs="Traditional Arabic"/>
                <w:spacing w:val="-4"/>
                <w:sz w:val="18"/>
                <w:szCs w:val="26"/>
                <w:rtl/>
              </w:rPr>
              <w:t>مشغلو وحدات التصنيع والمكنات والعاملون في التجميع</w:t>
            </w:r>
          </w:p>
        </w:tc>
        <w:tc>
          <w:tcPr>
            <w:tcW w:w="47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r w:rsidR="00367EA8">
              <w:rPr>
                <w:rFonts w:cs="Traditional Arabic"/>
                <w:sz w:val="18"/>
                <w:szCs w:val="26"/>
                <w:rtl/>
              </w:rPr>
              <w:t>.</w:t>
            </w:r>
            <w:r w:rsidRPr="00AB3ED1">
              <w:rPr>
                <w:rFonts w:cs="Traditional Arabic"/>
                <w:sz w:val="18"/>
                <w:szCs w:val="26"/>
                <w:rtl/>
              </w:rPr>
              <w:t>2</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11</w:t>
            </w:r>
            <w:r w:rsidR="00367EA8">
              <w:rPr>
                <w:rFonts w:cs="Traditional Arabic"/>
                <w:sz w:val="18"/>
                <w:szCs w:val="26"/>
                <w:rtl/>
              </w:rPr>
              <w:t>.</w:t>
            </w:r>
            <w:r w:rsidRPr="00AB3ED1">
              <w:rPr>
                <w:rFonts w:cs="Traditional Arabic"/>
                <w:sz w:val="18"/>
                <w:szCs w:val="26"/>
                <w:rtl/>
              </w:rPr>
              <w:t>2</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5</w:t>
            </w:r>
            <w:r w:rsidR="00367EA8">
              <w:rPr>
                <w:rFonts w:cs="Traditional Arabic"/>
                <w:b/>
                <w:bCs/>
                <w:sz w:val="18"/>
                <w:szCs w:val="26"/>
                <w:rtl/>
              </w:rPr>
              <w:t>.</w:t>
            </w:r>
            <w:r w:rsidRPr="00AB3ED1">
              <w:rPr>
                <w:rFonts w:cs="Traditional Arabic"/>
                <w:b/>
                <w:bCs/>
                <w:sz w:val="18"/>
                <w:szCs w:val="26"/>
                <w:rtl/>
              </w:rPr>
              <w:t>9</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r w:rsidR="00367EA8">
              <w:rPr>
                <w:rFonts w:cs="Traditional Arabic"/>
                <w:sz w:val="18"/>
                <w:szCs w:val="26"/>
                <w:rtl/>
              </w:rPr>
              <w:t>.</w:t>
            </w:r>
            <w:r w:rsidRPr="00AB3ED1">
              <w:rPr>
                <w:rFonts w:cs="Traditional Arabic"/>
                <w:sz w:val="18"/>
                <w:szCs w:val="26"/>
                <w:rtl/>
              </w:rPr>
              <w:t>8</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11</w:t>
            </w:r>
            <w:r w:rsidR="00367EA8">
              <w:rPr>
                <w:rFonts w:cs="Traditional Arabic"/>
                <w:sz w:val="18"/>
                <w:szCs w:val="26"/>
                <w:rtl/>
              </w:rPr>
              <w:t>.</w:t>
            </w:r>
            <w:r w:rsidRPr="00AB3ED1">
              <w:rPr>
                <w:rFonts w:cs="Traditional Arabic"/>
                <w:sz w:val="18"/>
                <w:szCs w:val="26"/>
                <w:rtl/>
              </w:rPr>
              <w:t>9</w:t>
            </w:r>
          </w:p>
        </w:tc>
        <w:tc>
          <w:tcPr>
            <w:tcW w:w="421" w:type="pct"/>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6</w:t>
            </w:r>
            <w:r w:rsidR="00367EA8">
              <w:rPr>
                <w:rFonts w:cs="Traditional Arabic"/>
                <w:b/>
                <w:bCs/>
                <w:sz w:val="18"/>
                <w:szCs w:val="26"/>
                <w:rtl/>
              </w:rPr>
              <w:t>.</w:t>
            </w:r>
            <w:r w:rsidRPr="00AB3ED1">
              <w:rPr>
                <w:rFonts w:cs="Traditional Arabic"/>
                <w:b/>
                <w:bCs/>
                <w:sz w:val="18"/>
                <w:szCs w:val="26"/>
                <w:rtl/>
              </w:rPr>
              <w:t>9</w:t>
            </w:r>
          </w:p>
        </w:tc>
      </w:tr>
      <w:tr w:rsidR="002B7371" w:rsidRPr="002B7371" w:rsidTr="00367EA8">
        <w:trPr>
          <w:trHeight w:val="333"/>
        </w:trPr>
        <w:tc>
          <w:tcPr>
            <w:tcW w:w="2289" w:type="pct"/>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rPr>
            </w:pPr>
            <w:r w:rsidRPr="002B7371">
              <w:rPr>
                <w:rFonts w:cs="Traditional Arabic"/>
                <w:spacing w:val="-4"/>
                <w:sz w:val="18"/>
                <w:szCs w:val="26"/>
                <w:rtl/>
              </w:rPr>
              <w:t>المهن الأولية</w:t>
            </w:r>
          </w:p>
        </w:tc>
        <w:tc>
          <w:tcPr>
            <w:tcW w:w="47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19</w:t>
            </w:r>
            <w:r w:rsidR="00367EA8">
              <w:rPr>
                <w:rFonts w:cs="Traditional Arabic"/>
                <w:sz w:val="18"/>
                <w:szCs w:val="26"/>
                <w:rtl/>
              </w:rPr>
              <w:t>.</w:t>
            </w:r>
            <w:r w:rsidRPr="00AB3ED1">
              <w:rPr>
                <w:rFonts w:cs="Traditional Arabic"/>
                <w:sz w:val="18"/>
                <w:szCs w:val="26"/>
                <w:rtl/>
              </w:rPr>
              <w:t>6</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16</w:t>
            </w:r>
            <w:r w:rsidR="00367EA8">
              <w:rPr>
                <w:rFonts w:cs="Traditional Arabic"/>
                <w:sz w:val="18"/>
                <w:szCs w:val="26"/>
                <w:rtl/>
              </w:rPr>
              <w:t>.</w:t>
            </w:r>
            <w:r w:rsidRPr="00AB3ED1">
              <w:rPr>
                <w:rFonts w:cs="Traditional Arabic"/>
                <w:sz w:val="18"/>
                <w:szCs w:val="26"/>
                <w:rtl/>
              </w:rPr>
              <w:t>9</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18</w:t>
            </w:r>
            <w:r w:rsidR="00367EA8">
              <w:rPr>
                <w:rFonts w:cs="Traditional Arabic"/>
                <w:b/>
                <w:bCs/>
                <w:sz w:val="18"/>
                <w:szCs w:val="26"/>
                <w:rtl/>
              </w:rPr>
              <w:t>.</w:t>
            </w:r>
            <w:r w:rsidRPr="00AB3ED1">
              <w:rPr>
                <w:rFonts w:cs="Traditional Arabic"/>
                <w:b/>
                <w:bCs/>
                <w:sz w:val="18"/>
                <w:szCs w:val="26"/>
                <w:rtl/>
              </w:rPr>
              <w:t>3</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18</w:t>
            </w:r>
            <w:r w:rsidR="00367EA8">
              <w:rPr>
                <w:rFonts w:cs="Traditional Arabic"/>
                <w:sz w:val="18"/>
                <w:szCs w:val="26"/>
                <w:rtl/>
              </w:rPr>
              <w:t>.</w:t>
            </w:r>
            <w:r w:rsidRPr="00AB3ED1">
              <w:rPr>
                <w:rFonts w:cs="Traditional Arabic"/>
                <w:sz w:val="18"/>
                <w:szCs w:val="26"/>
                <w:rtl/>
              </w:rPr>
              <w:t>7</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19</w:t>
            </w:r>
            <w:r w:rsidR="00367EA8">
              <w:rPr>
                <w:rFonts w:cs="Traditional Arabic"/>
                <w:sz w:val="18"/>
                <w:szCs w:val="26"/>
                <w:rtl/>
              </w:rPr>
              <w:t>.</w:t>
            </w:r>
            <w:r w:rsidRPr="00AB3ED1">
              <w:rPr>
                <w:rFonts w:cs="Traditional Arabic"/>
                <w:sz w:val="18"/>
                <w:szCs w:val="26"/>
                <w:rtl/>
              </w:rPr>
              <w:t>7</w:t>
            </w:r>
          </w:p>
        </w:tc>
        <w:tc>
          <w:tcPr>
            <w:tcW w:w="421" w:type="pct"/>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19</w:t>
            </w:r>
            <w:r w:rsidR="00367EA8">
              <w:rPr>
                <w:rFonts w:cs="Traditional Arabic"/>
                <w:b/>
                <w:bCs/>
                <w:sz w:val="18"/>
                <w:szCs w:val="26"/>
                <w:rtl/>
              </w:rPr>
              <w:t>.</w:t>
            </w:r>
            <w:r w:rsidRPr="00AB3ED1">
              <w:rPr>
                <w:rFonts w:cs="Traditional Arabic"/>
                <w:b/>
                <w:bCs/>
                <w:sz w:val="18"/>
                <w:szCs w:val="26"/>
                <w:rtl/>
              </w:rPr>
              <w:t>2</w:t>
            </w:r>
          </w:p>
        </w:tc>
      </w:tr>
      <w:tr w:rsidR="002B7371" w:rsidRPr="002B7371" w:rsidTr="00367EA8">
        <w:trPr>
          <w:trHeight w:val="333"/>
        </w:trPr>
        <w:tc>
          <w:tcPr>
            <w:tcW w:w="2289" w:type="pct"/>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rPr>
            </w:pPr>
            <w:r w:rsidRPr="002B7371">
              <w:rPr>
                <w:rFonts w:cs="Traditional Arabic"/>
                <w:spacing w:val="-4"/>
                <w:sz w:val="18"/>
                <w:szCs w:val="26"/>
                <w:rtl/>
              </w:rPr>
              <w:t>قوات النظام</w:t>
            </w:r>
          </w:p>
        </w:tc>
        <w:tc>
          <w:tcPr>
            <w:tcW w:w="47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0</w:t>
            </w:r>
            <w:r w:rsidR="00367EA8">
              <w:rPr>
                <w:rFonts w:cs="Traditional Arabic"/>
                <w:sz w:val="18"/>
                <w:szCs w:val="26"/>
                <w:rtl/>
              </w:rPr>
              <w:t>.</w:t>
            </w:r>
            <w:r w:rsidRPr="00AB3ED1">
              <w:rPr>
                <w:rFonts w:cs="Traditional Arabic"/>
                <w:sz w:val="18"/>
                <w:szCs w:val="26"/>
                <w:rtl/>
              </w:rPr>
              <w:t>3</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r w:rsidR="00367EA8">
              <w:rPr>
                <w:rFonts w:cs="Traditional Arabic"/>
                <w:sz w:val="18"/>
                <w:szCs w:val="26"/>
                <w:rtl/>
              </w:rPr>
              <w:t>.</w:t>
            </w:r>
            <w:r w:rsidRPr="00AB3ED1">
              <w:rPr>
                <w:rFonts w:cs="Traditional Arabic"/>
                <w:sz w:val="18"/>
                <w:szCs w:val="26"/>
                <w:rtl/>
              </w:rPr>
              <w:t>7</w:t>
            </w:r>
          </w:p>
        </w:tc>
        <w:tc>
          <w:tcPr>
            <w:tcW w:w="46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1</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0</w:t>
            </w:r>
            <w:r w:rsidR="00367EA8">
              <w:rPr>
                <w:rFonts w:cs="Traditional Arabic"/>
                <w:sz w:val="18"/>
                <w:szCs w:val="26"/>
                <w:rtl/>
              </w:rPr>
              <w:t>.</w:t>
            </w:r>
            <w:r w:rsidRPr="00AB3ED1">
              <w:rPr>
                <w:rFonts w:cs="Traditional Arabic"/>
                <w:sz w:val="18"/>
                <w:szCs w:val="26"/>
                <w:rtl/>
              </w:rPr>
              <w:t>3</w:t>
            </w:r>
          </w:p>
        </w:tc>
        <w:tc>
          <w:tcPr>
            <w:tcW w:w="450" w:type="pct"/>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0</w:t>
            </w:r>
            <w:r w:rsidR="00367EA8">
              <w:rPr>
                <w:rFonts w:cs="Traditional Arabic"/>
                <w:sz w:val="18"/>
                <w:szCs w:val="26"/>
                <w:rtl/>
              </w:rPr>
              <w:t>.</w:t>
            </w:r>
            <w:r w:rsidRPr="00AB3ED1">
              <w:rPr>
                <w:rFonts w:cs="Traditional Arabic"/>
                <w:sz w:val="18"/>
                <w:szCs w:val="26"/>
                <w:rtl/>
              </w:rPr>
              <w:t>9</w:t>
            </w:r>
          </w:p>
        </w:tc>
        <w:tc>
          <w:tcPr>
            <w:tcW w:w="421" w:type="pct"/>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0</w:t>
            </w:r>
            <w:r w:rsidR="00367EA8">
              <w:rPr>
                <w:rFonts w:cs="Traditional Arabic"/>
                <w:b/>
                <w:bCs/>
                <w:sz w:val="18"/>
                <w:szCs w:val="26"/>
                <w:rtl/>
              </w:rPr>
              <w:t>.</w:t>
            </w:r>
            <w:r w:rsidRPr="00AB3ED1">
              <w:rPr>
                <w:rFonts w:cs="Traditional Arabic"/>
                <w:b/>
                <w:bCs/>
                <w:sz w:val="18"/>
                <w:szCs w:val="26"/>
                <w:rtl/>
              </w:rPr>
              <w:t>6</w:t>
            </w:r>
          </w:p>
        </w:tc>
      </w:tr>
      <w:tr w:rsidR="002B7371" w:rsidRPr="002B7371" w:rsidTr="00367EA8">
        <w:trPr>
          <w:trHeight w:val="333"/>
        </w:trPr>
        <w:tc>
          <w:tcPr>
            <w:tcW w:w="2289" w:type="pct"/>
            <w:tcBorders>
              <w:bottom w:val="single" w:sz="4" w:space="0" w:color="auto"/>
            </w:tcBorders>
            <w:shd w:val="clear" w:color="000000" w:fill="auto"/>
          </w:tcPr>
          <w:p w:rsidR="005611DF" w:rsidRPr="002B7371" w:rsidRDefault="005611DF" w:rsidP="00367EA8">
            <w:pPr>
              <w:pStyle w:val="SingleTxtG"/>
              <w:suppressAutoHyphens w:val="0"/>
              <w:bidi/>
              <w:spacing w:before="20" w:after="40" w:line="280" w:lineRule="exact"/>
              <w:ind w:left="57" w:right="227"/>
              <w:jc w:val="lowKashida"/>
              <w:rPr>
                <w:rFonts w:cs="Traditional Arabic"/>
                <w:spacing w:val="-4"/>
                <w:sz w:val="18"/>
                <w:szCs w:val="26"/>
                <w:lang w:val="en-US"/>
              </w:rPr>
            </w:pPr>
            <w:r w:rsidRPr="002B7371">
              <w:rPr>
                <w:rFonts w:cs="Traditional Arabic"/>
                <w:spacing w:val="-4"/>
                <w:sz w:val="18"/>
                <w:szCs w:val="26"/>
                <w:rtl/>
              </w:rPr>
              <w:t>مهن غير مذكورة</w:t>
            </w:r>
          </w:p>
        </w:tc>
        <w:tc>
          <w:tcPr>
            <w:tcW w:w="470" w:type="pct"/>
            <w:tcBorders>
              <w:bottom w:val="single" w:sz="4"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7</w:t>
            </w:r>
            <w:r w:rsidR="00367EA8">
              <w:rPr>
                <w:rFonts w:cs="Traditional Arabic"/>
                <w:sz w:val="18"/>
                <w:szCs w:val="26"/>
                <w:rtl/>
              </w:rPr>
              <w:t>.</w:t>
            </w:r>
            <w:r w:rsidRPr="00AB3ED1">
              <w:rPr>
                <w:rFonts w:cs="Traditional Arabic"/>
                <w:sz w:val="18"/>
                <w:szCs w:val="26"/>
                <w:rtl/>
              </w:rPr>
              <w:t>4</w:t>
            </w:r>
          </w:p>
        </w:tc>
        <w:tc>
          <w:tcPr>
            <w:tcW w:w="460" w:type="pct"/>
            <w:tcBorders>
              <w:bottom w:val="single" w:sz="4"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7</w:t>
            </w:r>
            <w:r w:rsidR="00367EA8">
              <w:rPr>
                <w:rFonts w:cs="Traditional Arabic"/>
                <w:sz w:val="18"/>
                <w:szCs w:val="26"/>
                <w:rtl/>
              </w:rPr>
              <w:t>.</w:t>
            </w:r>
            <w:r w:rsidRPr="00AB3ED1">
              <w:rPr>
                <w:rFonts w:cs="Traditional Arabic"/>
                <w:sz w:val="18"/>
                <w:szCs w:val="26"/>
                <w:rtl/>
              </w:rPr>
              <w:t>8</w:t>
            </w:r>
          </w:p>
        </w:tc>
        <w:tc>
          <w:tcPr>
            <w:tcW w:w="460" w:type="pct"/>
            <w:tcBorders>
              <w:bottom w:val="single" w:sz="4"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rPr>
              <w:t>7</w:t>
            </w:r>
            <w:r w:rsidR="00367EA8">
              <w:rPr>
                <w:rFonts w:cs="Traditional Arabic"/>
                <w:b/>
                <w:bCs/>
                <w:sz w:val="18"/>
                <w:szCs w:val="26"/>
                <w:rtl/>
              </w:rPr>
              <w:t>.</w:t>
            </w:r>
            <w:r w:rsidRPr="00AB3ED1">
              <w:rPr>
                <w:rFonts w:cs="Traditional Arabic"/>
                <w:b/>
                <w:bCs/>
                <w:sz w:val="18"/>
                <w:szCs w:val="26"/>
                <w:rtl/>
              </w:rPr>
              <w:t>5</w:t>
            </w:r>
          </w:p>
        </w:tc>
        <w:tc>
          <w:tcPr>
            <w:tcW w:w="450" w:type="pct"/>
            <w:tcBorders>
              <w:bottom w:val="single" w:sz="4"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r w:rsidR="00367EA8">
              <w:rPr>
                <w:rFonts w:cs="Traditional Arabic"/>
                <w:sz w:val="18"/>
                <w:szCs w:val="26"/>
                <w:rtl/>
              </w:rPr>
              <w:t>.</w:t>
            </w:r>
            <w:r w:rsidRPr="00AB3ED1">
              <w:rPr>
                <w:rFonts w:cs="Traditional Arabic"/>
                <w:sz w:val="18"/>
                <w:szCs w:val="26"/>
                <w:rtl/>
              </w:rPr>
              <w:t>8</w:t>
            </w:r>
          </w:p>
        </w:tc>
        <w:tc>
          <w:tcPr>
            <w:tcW w:w="450" w:type="pct"/>
            <w:tcBorders>
              <w:bottom w:val="single" w:sz="4"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sz w:val="18"/>
                <w:szCs w:val="26"/>
                <w:lang w:val="en-US"/>
              </w:rPr>
            </w:pPr>
            <w:r w:rsidRPr="00AB3ED1">
              <w:rPr>
                <w:rFonts w:cs="Traditional Arabic"/>
                <w:sz w:val="18"/>
                <w:szCs w:val="26"/>
                <w:rtl/>
              </w:rPr>
              <w:t>1</w:t>
            </w:r>
            <w:r w:rsidR="00367EA8">
              <w:rPr>
                <w:rFonts w:cs="Traditional Arabic"/>
                <w:sz w:val="18"/>
                <w:szCs w:val="26"/>
                <w:rtl/>
              </w:rPr>
              <w:t>.</w:t>
            </w:r>
            <w:r w:rsidRPr="00AB3ED1">
              <w:rPr>
                <w:rFonts w:cs="Traditional Arabic"/>
                <w:sz w:val="18"/>
                <w:szCs w:val="26"/>
                <w:rtl/>
              </w:rPr>
              <w:t>2</w:t>
            </w:r>
          </w:p>
        </w:tc>
        <w:tc>
          <w:tcPr>
            <w:tcW w:w="421" w:type="pct"/>
            <w:tcBorders>
              <w:bottom w:val="single" w:sz="4"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rPr>
              <w:t>1</w:t>
            </w:r>
            <w:r w:rsidR="00367EA8">
              <w:rPr>
                <w:rFonts w:cs="Traditional Arabic"/>
                <w:b/>
                <w:bCs/>
                <w:sz w:val="18"/>
                <w:szCs w:val="26"/>
                <w:rtl/>
              </w:rPr>
              <w:t>.</w:t>
            </w:r>
            <w:r w:rsidRPr="00AB3ED1">
              <w:rPr>
                <w:rFonts w:cs="Traditional Arabic"/>
                <w:b/>
                <w:bCs/>
                <w:sz w:val="18"/>
                <w:szCs w:val="26"/>
                <w:rtl/>
              </w:rPr>
              <w:t>5</w:t>
            </w:r>
          </w:p>
        </w:tc>
      </w:tr>
      <w:tr w:rsidR="002B7371" w:rsidRPr="002B7371" w:rsidTr="00367EA8">
        <w:trPr>
          <w:trHeight w:val="333"/>
        </w:trPr>
        <w:tc>
          <w:tcPr>
            <w:tcW w:w="2289" w:type="pct"/>
            <w:tcBorders>
              <w:top w:val="single" w:sz="4" w:space="0" w:color="auto"/>
              <w:bottom w:val="single" w:sz="12" w:space="0" w:color="auto"/>
            </w:tcBorders>
            <w:shd w:val="clear" w:color="000000" w:fill="auto"/>
          </w:tcPr>
          <w:p w:rsidR="005611DF" w:rsidRPr="002B7371" w:rsidRDefault="005611DF" w:rsidP="00367EA8">
            <w:pPr>
              <w:pStyle w:val="SingleTxtG"/>
              <w:suppressAutoHyphens w:val="0"/>
              <w:bidi/>
              <w:spacing w:before="20" w:after="40" w:line="280" w:lineRule="exact"/>
              <w:ind w:left="57" w:right="227" w:firstLine="228"/>
              <w:jc w:val="lowKashida"/>
              <w:rPr>
                <w:rFonts w:cs="Traditional Arabic"/>
                <w:b/>
                <w:bCs/>
                <w:spacing w:val="-4"/>
                <w:sz w:val="18"/>
                <w:szCs w:val="26"/>
                <w:lang w:val="en-US"/>
              </w:rPr>
            </w:pPr>
            <w:r w:rsidRPr="002B7371">
              <w:rPr>
                <w:rFonts w:cs="Traditional Arabic"/>
                <w:b/>
                <w:bCs/>
                <w:spacing w:val="-4"/>
                <w:sz w:val="18"/>
                <w:szCs w:val="26"/>
                <w:rtl/>
                <w:lang w:val="en-US"/>
              </w:rPr>
              <w:t>المجموع</w:t>
            </w:r>
          </w:p>
        </w:tc>
        <w:tc>
          <w:tcPr>
            <w:tcW w:w="470"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100</w:t>
            </w:r>
          </w:p>
        </w:tc>
        <w:tc>
          <w:tcPr>
            <w:tcW w:w="460"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100</w:t>
            </w:r>
          </w:p>
        </w:tc>
        <w:tc>
          <w:tcPr>
            <w:tcW w:w="460"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100</w:t>
            </w:r>
          </w:p>
        </w:tc>
        <w:tc>
          <w:tcPr>
            <w:tcW w:w="450"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100</w:t>
            </w:r>
          </w:p>
        </w:tc>
        <w:tc>
          <w:tcPr>
            <w:tcW w:w="450"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57"/>
              <w:jc w:val="lowKashida"/>
              <w:rPr>
                <w:rFonts w:cs="Traditional Arabic"/>
                <w:b/>
                <w:bCs/>
                <w:sz w:val="18"/>
                <w:szCs w:val="26"/>
                <w:lang w:val="en-US"/>
              </w:rPr>
            </w:pPr>
            <w:r w:rsidRPr="00AB3ED1">
              <w:rPr>
                <w:rFonts w:cs="Traditional Arabic"/>
                <w:b/>
                <w:bCs/>
                <w:sz w:val="18"/>
                <w:szCs w:val="26"/>
                <w:rtl/>
                <w:lang w:val="en-US"/>
              </w:rPr>
              <w:t>100</w:t>
            </w:r>
          </w:p>
        </w:tc>
        <w:tc>
          <w:tcPr>
            <w:tcW w:w="421" w:type="pct"/>
            <w:tcBorders>
              <w:top w:val="single" w:sz="4" w:space="0" w:color="auto"/>
              <w:bottom w:val="single" w:sz="12" w:space="0" w:color="auto"/>
            </w:tcBorders>
            <w:shd w:val="clear" w:color="000000" w:fill="auto"/>
            <w:vAlign w:val="bottom"/>
          </w:tcPr>
          <w:p w:rsidR="005611DF" w:rsidRPr="002B7371" w:rsidRDefault="005611DF" w:rsidP="002B7371">
            <w:pPr>
              <w:pStyle w:val="SingleTxtG"/>
              <w:suppressAutoHyphens w:val="0"/>
              <w:bidi/>
              <w:spacing w:before="20" w:after="40" w:line="280" w:lineRule="exact"/>
              <w:ind w:left="57" w:right="0"/>
              <w:jc w:val="lowKashida"/>
              <w:rPr>
                <w:rFonts w:cs="Traditional Arabic"/>
                <w:b/>
                <w:bCs/>
                <w:sz w:val="18"/>
                <w:szCs w:val="26"/>
                <w:lang w:val="en-US"/>
              </w:rPr>
            </w:pPr>
            <w:r w:rsidRPr="00AB3ED1">
              <w:rPr>
                <w:rFonts w:cs="Traditional Arabic"/>
                <w:b/>
                <w:bCs/>
                <w:sz w:val="18"/>
                <w:szCs w:val="26"/>
                <w:rtl/>
                <w:lang w:val="en-US"/>
              </w:rPr>
              <w:t>100</w:t>
            </w:r>
          </w:p>
        </w:tc>
      </w:tr>
    </w:tbl>
    <w:p w:rsidR="005611DF" w:rsidRPr="00367EA8" w:rsidRDefault="005611DF" w:rsidP="000B1CA8">
      <w:pPr>
        <w:pStyle w:val="SingleTxtGA"/>
        <w:spacing w:before="120" w:line="360" w:lineRule="exact"/>
        <w:rPr>
          <w:sz w:val="16"/>
          <w:szCs w:val="14"/>
        </w:rPr>
      </w:pPr>
      <w:r w:rsidRPr="00367EA8">
        <w:rPr>
          <w:iCs/>
          <w:sz w:val="16"/>
          <w:szCs w:val="26"/>
          <w:rtl/>
          <w:lang w:bidi="ar-EG"/>
        </w:rPr>
        <w:t>المصدر:</w:t>
      </w:r>
      <w:r w:rsidR="00367EA8" w:rsidRPr="00367EA8">
        <w:rPr>
          <w:iCs/>
          <w:sz w:val="16"/>
          <w:szCs w:val="26"/>
          <w:rtl/>
          <w:lang w:bidi="ar-EG"/>
        </w:rPr>
        <w:tab/>
      </w:r>
      <w:r w:rsidRPr="00367EA8">
        <w:rPr>
          <w:sz w:val="16"/>
          <w:szCs w:val="26"/>
          <w:rtl/>
          <w:lang w:bidi="ar-EG"/>
        </w:rPr>
        <w:t xml:space="preserve">المكتب الوطني للإحصاءات، المسح الخاص بميزانية الأسرة المعيشية، </w:t>
      </w:r>
      <w:r w:rsidRPr="00AB3ED1">
        <w:rPr>
          <w:sz w:val="16"/>
          <w:szCs w:val="26"/>
          <w:rtl/>
          <w:lang w:bidi="ar-EG"/>
        </w:rPr>
        <w:t>2006</w:t>
      </w:r>
      <w:r w:rsidRPr="00367EA8">
        <w:rPr>
          <w:sz w:val="16"/>
          <w:szCs w:val="26"/>
          <w:rtl/>
          <w:lang w:bidi="ar-EG"/>
        </w:rPr>
        <w:t>/</w:t>
      </w:r>
      <w:r w:rsidRPr="00AB3ED1">
        <w:rPr>
          <w:sz w:val="16"/>
          <w:szCs w:val="26"/>
          <w:rtl/>
          <w:lang w:bidi="ar-EG"/>
        </w:rPr>
        <w:t>2007</w:t>
      </w:r>
      <w:r w:rsidR="00367EA8">
        <w:rPr>
          <w:sz w:val="16"/>
          <w:szCs w:val="26"/>
          <w:rtl/>
          <w:lang w:bidi="ar-EG"/>
        </w:rPr>
        <w:t>.</w:t>
      </w:r>
    </w:p>
    <w:p w:rsidR="005611DF" w:rsidRPr="00601287" w:rsidRDefault="005611DF" w:rsidP="000258ED">
      <w:pPr>
        <w:pStyle w:val="SingleTxtGA"/>
        <w:spacing w:line="360" w:lineRule="exact"/>
        <w:rPr>
          <w:rtl/>
          <w:lang w:bidi="ar-EG"/>
        </w:rPr>
      </w:pPr>
      <w:r w:rsidRPr="00AB3ED1">
        <w:rPr>
          <w:rtl/>
          <w:lang w:bidi="ar-EG"/>
        </w:rPr>
        <w:t>392</w:t>
      </w:r>
      <w:r w:rsidRPr="00601287">
        <w:rPr>
          <w:rtl/>
          <w:lang w:bidi="ar-EG"/>
        </w:rPr>
        <w:t>-</w:t>
      </w:r>
      <w:r w:rsidRPr="00601287">
        <w:rPr>
          <w:rtl/>
          <w:lang w:bidi="ar-EG"/>
        </w:rPr>
        <w:tab/>
        <w:t>ولا</w:t>
      </w:r>
      <w:r w:rsidR="004B7415">
        <w:rPr>
          <w:rFonts w:hint="cs"/>
          <w:rtl/>
          <w:lang w:bidi="ar-EG"/>
        </w:rPr>
        <w:t> </w:t>
      </w:r>
      <w:r w:rsidRPr="00601287">
        <w:rPr>
          <w:rtl/>
          <w:lang w:bidi="ar-EG"/>
        </w:rPr>
        <w:t xml:space="preserve">تزال الصور النمطية المتعلقة بالوظائف واضحة في الجدولين التاليين اللذين يبينان النسب المئوية للرجال والنساء في المهن المختلفة. وتوجد أكبر فجوة في التعليم والصحة والخدمات الاجتماعية، حيث يشكل النساء </w:t>
      </w:r>
      <w:r w:rsidRPr="00AB3ED1">
        <w:rPr>
          <w:rtl/>
          <w:lang w:bidi="ar-EG"/>
        </w:rPr>
        <w:t>82</w:t>
      </w:r>
      <w:r w:rsidR="000258ED">
        <w:rPr>
          <w:rtl/>
          <w:lang w:bidi="ar-EG"/>
        </w:rPr>
        <w:t>.</w:t>
      </w:r>
      <w:r w:rsidRPr="00AB3ED1">
        <w:rPr>
          <w:rtl/>
          <w:lang w:bidi="ar-EG"/>
        </w:rPr>
        <w:t>1</w:t>
      </w:r>
      <w:r w:rsidRPr="00601287">
        <w:rPr>
          <w:rtl/>
          <w:lang w:bidi="ar-EG"/>
        </w:rPr>
        <w:t xml:space="preserve"> في المائة من العاملين في هذه الفئة بينما يشكل الرجال </w:t>
      </w:r>
      <w:r w:rsidRPr="00AB3ED1">
        <w:rPr>
          <w:rtl/>
          <w:lang w:bidi="ar-EG"/>
        </w:rPr>
        <w:t>17</w:t>
      </w:r>
      <w:r w:rsidR="000258ED">
        <w:rPr>
          <w:rtl/>
          <w:lang w:bidi="ar-EG"/>
        </w:rPr>
        <w:t>.</w:t>
      </w:r>
      <w:r w:rsidRPr="00AB3ED1">
        <w:rPr>
          <w:rtl/>
          <w:lang w:bidi="ar-EG"/>
        </w:rPr>
        <w:t>9</w:t>
      </w:r>
      <w:r w:rsidRPr="00601287">
        <w:rPr>
          <w:rtl/>
          <w:lang w:bidi="ar-EG"/>
        </w:rPr>
        <w:t xml:space="preserve"> في المائة فقط. كما يشكل النساء </w:t>
      </w:r>
      <w:r w:rsidRPr="00AB3ED1">
        <w:rPr>
          <w:rtl/>
          <w:lang w:bidi="ar-EG"/>
        </w:rPr>
        <w:t>60</w:t>
      </w:r>
      <w:r w:rsidR="000258ED">
        <w:rPr>
          <w:rtl/>
          <w:lang w:bidi="ar-EG"/>
        </w:rPr>
        <w:t>.</w:t>
      </w:r>
      <w:r w:rsidRPr="00AB3ED1">
        <w:rPr>
          <w:rtl/>
          <w:lang w:bidi="ar-EG"/>
        </w:rPr>
        <w:t>7</w:t>
      </w:r>
      <w:r w:rsidRPr="00601287">
        <w:rPr>
          <w:rtl/>
          <w:lang w:bidi="ar-EG"/>
        </w:rPr>
        <w:t xml:space="preserve"> في المائة من العاملين في صناعة الفنادق والسياحة مقابل </w:t>
      </w:r>
      <w:r w:rsidRPr="00AB3ED1">
        <w:rPr>
          <w:rtl/>
          <w:lang w:bidi="ar-EG"/>
        </w:rPr>
        <w:t>39</w:t>
      </w:r>
      <w:r w:rsidR="000258ED">
        <w:rPr>
          <w:rtl/>
          <w:lang w:bidi="ar-EG"/>
        </w:rPr>
        <w:t>.</w:t>
      </w:r>
      <w:r w:rsidRPr="00AB3ED1">
        <w:rPr>
          <w:rtl/>
          <w:lang w:bidi="ar-EG"/>
        </w:rPr>
        <w:t>3</w:t>
      </w:r>
      <w:r w:rsidRPr="00601287">
        <w:rPr>
          <w:rtl/>
          <w:lang w:bidi="ar-EG"/>
        </w:rPr>
        <w:t xml:space="preserve"> في المائة فقط للرجال. ويهيمن الرجال بدرجة كبيرة في مجال الزراعة وصيد الأسماك (</w:t>
      </w:r>
      <w:r w:rsidRPr="00AB3ED1">
        <w:rPr>
          <w:rtl/>
          <w:lang w:bidi="ar-EG"/>
        </w:rPr>
        <w:t>75</w:t>
      </w:r>
      <w:r w:rsidR="000258ED">
        <w:rPr>
          <w:rtl/>
          <w:lang w:bidi="ar-EG"/>
        </w:rPr>
        <w:t>.</w:t>
      </w:r>
      <w:r w:rsidRPr="00AB3ED1">
        <w:rPr>
          <w:rtl/>
          <w:lang w:bidi="ar-EG"/>
        </w:rPr>
        <w:t>2</w:t>
      </w:r>
      <w:r w:rsidRPr="00601287">
        <w:rPr>
          <w:rtl/>
          <w:lang w:bidi="ar-EG"/>
        </w:rPr>
        <w:t xml:space="preserve"> في المائة) مقابل (</w:t>
      </w:r>
      <w:r w:rsidRPr="00AB3ED1">
        <w:rPr>
          <w:rtl/>
          <w:lang w:bidi="ar-EG"/>
        </w:rPr>
        <w:t>24</w:t>
      </w:r>
      <w:r w:rsidR="000258ED">
        <w:rPr>
          <w:rtl/>
          <w:lang w:bidi="ar-EG"/>
        </w:rPr>
        <w:t>.</w:t>
      </w:r>
      <w:r w:rsidRPr="00AB3ED1">
        <w:rPr>
          <w:rtl/>
          <w:lang w:bidi="ar-EG"/>
        </w:rPr>
        <w:t>8</w:t>
      </w:r>
      <w:r w:rsidRPr="00601287">
        <w:rPr>
          <w:rtl/>
          <w:lang w:bidi="ar-EG"/>
        </w:rPr>
        <w:t xml:space="preserve"> في المائة) للنساء وكذلك في صناعة البناء حيث يمثلون أكثر من </w:t>
      </w:r>
      <w:r w:rsidRPr="00AB3ED1">
        <w:rPr>
          <w:rtl/>
          <w:lang w:bidi="ar-EG"/>
        </w:rPr>
        <w:t>90</w:t>
      </w:r>
      <w:r w:rsidRPr="00601287">
        <w:rPr>
          <w:rtl/>
          <w:lang w:bidi="ar-EG"/>
        </w:rPr>
        <w:t xml:space="preserve"> في المائة من قوة العمل.</w:t>
      </w:r>
      <w:r w:rsidR="00FE3F8C">
        <w:rPr>
          <w:rtl/>
          <w:lang w:bidi="ar-EG"/>
        </w:rPr>
        <w:t xml:space="preserve"> </w:t>
      </w:r>
    </w:p>
    <w:p w:rsidR="00367EA8" w:rsidRDefault="005611DF" w:rsidP="000B1CA8">
      <w:pPr>
        <w:pStyle w:val="SingleTxtGA"/>
        <w:keepNext/>
        <w:keepLines/>
        <w:spacing w:after="0" w:line="360" w:lineRule="exact"/>
        <w:rPr>
          <w:rtl/>
          <w:lang w:bidi="ar-EG"/>
        </w:rPr>
      </w:pPr>
      <w:bookmarkStart w:id="113" w:name="_Toc294261363"/>
      <w:bookmarkStart w:id="114" w:name="Toc118"/>
      <w:bookmarkStart w:id="115" w:name="Ta18"/>
      <w:r w:rsidRPr="00601287">
        <w:rPr>
          <w:rtl/>
          <w:lang w:bidi="ar-EG"/>
        </w:rPr>
        <w:t>الجدول</w:t>
      </w:r>
      <w:r w:rsidR="00367EA8">
        <w:rPr>
          <w:rtl/>
          <w:lang w:bidi="ar-EG"/>
        </w:rPr>
        <w:t xml:space="preserve"> </w:t>
      </w:r>
      <w:r w:rsidR="00367EA8" w:rsidRPr="00AB3ED1">
        <w:rPr>
          <w:rtl/>
          <w:lang w:bidi="ar-EG"/>
        </w:rPr>
        <w:t>18</w:t>
      </w:r>
    </w:p>
    <w:p w:rsidR="005611DF" w:rsidRPr="00367EA8" w:rsidRDefault="005611DF" w:rsidP="000B1CA8">
      <w:pPr>
        <w:pStyle w:val="SingleTxtGA"/>
        <w:keepNext/>
        <w:keepLines/>
        <w:spacing w:line="360" w:lineRule="exact"/>
        <w:rPr>
          <w:b/>
          <w:bCs/>
          <w:rtl/>
          <w:lang w:bidi="ar-EG"/>
        </w:rPr>
      </w:pPr>
      <w:r w:rsidRPr="00367EA8">
        <w:rPr>
          <w:b/>
          <w:bCs/>
          <w:rtl/>
          <w:lang w:bidi="ar-EG"/>
        </w:rPr>
        <w:t>السكان العاملون الذين شملهم المسح، بحسب الصناعة ونوع الجنس (كنسبة مئوية في نطاق نوع الجنس)</w:t>
      </w:r>
    </w:p>
    <w:tbl>
      <w:tblPr>
        <w:bidiVisual/>
        <w:tblW w:w="7069" w:type="dxa"/>
        <w:tblInd w:w="1239" w:type="dxa"/>
        <w:tblBorders>
          <w:top w:val="single" w:sz="4" w:space="0" w:color="auto"/>
        </w:tblBorders>
        <w:tblCellMar>
          <w:left w:w="0" w:type="dxa"/>
          <w:right w:w="0" w:type="dxa"/>
        </w:tblCellMar>
        <w:tblLook w:val="00A0" w:firstRow="1" w:lastRow="0" w:firstColumn="1" w:lastColumn="0" w:noHBand="0" w:noVBand="0"/>
      </w:tblPr>
      <w:tblGrid>
        <w:gridCol w:w="2453"/>
        <w:gridCol w:w="1499"/>
        <w:gridCol w:w="1592"/>
        <w:gridCol w:w="1525"/>
      </w:tblGrid>
      <w:tr w:rsidR="000B1CA8" w:rsidRPr="00601287" w:rsidTr="000B1CA8">
        <w:trPr>
          <w:trHeight w:val="225"/>
          <w:tblHeader/>
        </w:trPr>
        <w:tc>
          <w:tcPr>
            <w:tcW w:w="1735" w:type="pct"/>
            <w:tcBorders>
              <w:top w:val="single" w:sz="4" w:space="0" w:color="auto"/>
              <w:bottom w:val="single" w:sz="12" w:space="0" w:color="auto"/>
            </w:tcBorders>
            <w:vAlign w:val="bottom"/>
          </w:tcPr>
          <w:bookmarkEnd w:id="113"/>
          <w:bookmarkEnd w:id="114"/>
          <w:bookmarkEnd w:id="115"/>
          <w:p w:rsidR="005611DF" w:rsidRPr="000B1CA8" w:rsidRDefault="005611DF" w:rsidP="000B1CA8">
            <w:pPr>
              <w:pStyle w:val="SingleTxtG"/>
              <w:suppressAutoHyphens w:val="0"/>
              <w:bidi/>
              <w:spacing w:before="60" w:after="0" w:line="144" w:lineRule="auto"/>
              <w:ind w:left="57" w:right="227"/>
              <w:jc w:val="lowKashida"/>
              <w:rPr>
                <w:rFonts w:cs="Traditional Arabic"/>
                <w:iCs/>
                <w:spacing w:val="-4"/>
                <w:sz w:val="16"/>
                <w:szCs w:val="26"/>
                <w:lang w:val="en-US" w:bidi="ar-EG"/>
              </w:rPr>
            </w:pPr>
            <w:r w:rsidRPr="000B1CA8">
              <w:rPr>
                <w:rFonts w:cs="Traditional Arabic"/>
                <w:iCs/>
                <w:spacing w:val="-4"/>
                <w:sz w:val="16"/>
                <w:szCs w:val="26"/>
                <w:rtl/>
                <w:lang w:bidi="ar-EG"/>
              </w:rPr>
              <w:t>الصناعة</w:t>
            </w:r>
          </w:p>
        </w:tc>
        <w:tc>
          <w:tcPr>
            <w:tcW w:w="1060" w:type="pct"/>
            <w:tcBorders>
              <w:top w:val="single" w:sz="4" w:space="0" w:color="auto"/>
              <w:bottom w:val="single" w:sz="12" w:space="0" w:color="auto"/>
            </w:tcBorders>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iCs/>
                <w:spacing w:val="-4"/>
                <w:sz w:val="16"/>
                <w:szCs w:val="26"/>
                <w:lang w:val="en-US"/>
              </w:rPr>
            </w:pPr>
            <w:r w:rsidRPr="000B1CA8">
              <w:rPr>
                <w:rFonts w:cs="Traditional Arabic"/>
                <w:iCs/>
                <w:spacing w:val="-4"/>
                <w:sz w:val="16"/>
                <w:szCs w:val="26"/>
                <w:rtl/>
              </w:rPr>
              <w:t>الإناث كنسبة مئوية</w:t>
            </w:r>
          </w:p>
        </w:tc>
        <w:tc>
          <w:tcPr>
            <w:tcW w:w="1126" w:type="pct"/>
            <w:tcBorders>
              <w:top w:val="single" w:sz="4" w:space="0" w:color="auto"/>
              <w:bottom w:val="single" w:sz="12" w:space="0" w:color="auto"/>
            </w:tcBorders>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iCs/>
                <w:spacing w:val="-4"/>
                <w:sz w:val="16"/>
                <w:szCs w:val="26"/>
                <w:lang w:val="en-US"/>
              </w:rPr>
            </w:pPr>
            <w:r w:rsidRPr="000B1CA8">
              <w:rPr>
                <w:rFonts w:cs="Traditional Arabic"/>
                <w:iCs/>
                <w:spacing w:val="-4"/>
                <w:sz w:val="16"/>
                <w:szCs w:val="26"/>
                <w:rtl/>
              </w:rPr>
              <w:t>الذكور كنسبة مئوية</w:t>
            </w:r>
          </w:p>
        </w:tc>
        <w:tc>
          <w:tcPr>
            <w:tcW w:w="1079" w:type="pct"/>
            <w:tcBorders>
              <w:top w:val="single" w:sz="4" w:space="0" w:color="auto"/>
              <w:bottom w:val="single" w:sz="12" w:space="0" w:color="auto"/>
            </w:tcBorders>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iCs/>
                <w:spacing w:val="-4"/>
                <w:sz w:val="16"/>
                <w:szCs w:val="26"/>
                <w:lang w:val="en-US"/>
              </w:rPr>
            </w:pPr>
            <w:r w:rsidRPr="000B1CA8">
              <w:rPr>
                <w:rFonts w:cs="Traditional Arabic"/>
                <w:b/>
                <w:bCs/>
                <w:iCs/>
                <w:spacing w:val="-4"/>
                <w:sz w:val="16"/>
                <w:szCs w:val="26"/>
                <w:rtl/>
              </w:rPr>
              <w:t>المجموع كنسبة مئوية</w:t>
            </w:r>
          </w:p>
        </w:tc>
      </w:tr>
      <w:tr w:rsidR="000B1CA8" w:rsidRPr="00601287" w:rsidTr="000B1CA8">
        <w:trPr>
          <w:trHeight w:val="225"/>
        </w:trPr>
        <w:tc>
          <w:tcPr>
            <w:tcW w:w="1735" w:type="pct"/>
            <w:tcBorders>
              <w:top w:val="single" w:sz="12" w:space="0" w:color="auto"/>
            </w:tcBorders>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bidi="ar-EG"/>
              </w:rPr>
            </w:pPr>
            <w:r w:rsidRPr="00601287">
              <w:rPr>
                <w:rFonts w:cs="Traditional Arabic"/>
                <w:sz w:val="18"/>
                <w:szCs w:val="26"/>
                <w:rtl/>
                <w:lang w:bidi="ar-EG"/>
              </w:rPr>
              <w:t>الزراعة وصيد الأسماك</w:t>
            </w:r>
          </w:p>
        </w:tc>
        <w:tc>
          <w:tcPr>
            <w:tcW w:w="1060" w:type="pct"/>
            <w:tcBorders>
              <w:top w:val="single" w:sz="12" w:space="0" w:color="auto"/>
            </w:tcBorders>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2</w:t>
            </w:r>
            <w:r w:rsidR="000B1CA8">
              <w:rPr>
                <w:rFonts w:cs="Traditional Arabic"/>
                <w:sz w:val="18"/>
                <w:szCs w:val="26"/>
                <w:rtl/>
              </w:rPr>
              <w:t>.</w:t>
            </w:r>
            <w:r w:rsidRPr="00AB3ED1">
              <w:rPr>
                <w:rFonts w:cs="Traditional Arabic"/>
                <w:sz w:val="18"/>
                <w:szCs w:val="26"/>
                <w:rtl/>
              </w:rPr>
              <w:t>7</w:t>
            </w:r>
          </w:p>
        </w:tc>
        <w:tc>
          <w:tcPr>
            <w:tcW w:w="1126" w:type="pct"/>
            <w:tcBorders>
              <w:top w:val="single" w:sz="12" w:space="0" w:color="auto"/>
            </w:tcBorders>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8</w:t>
            </w:r>
            <w:r w:rsidR="000B1CA8">
              <w:rPr>
                <w:rFonts w:cs="Traditional Arabic"/>
                <w:sz w:val="18"/>
                <w:szCs w:val="26"/>
                <w:rtl/>
              </w:rPr>
              <w:t>.</w:t>
            </w:r>
            <w:r w:rsidRPr="00AB3ED1">
              <w:rPr>
                <w:rFonts w:cs="Traditional Arabic"/>
                <w:sz w:val="18"/>
                <w:szCs w:val="26"/>
                <w:rtl/>
              </w:rPr>
              <w:t>2</w:t>
            </w:r>
          </w:p>
        </w:tc>
        <w:tc>
          <w:tcPr>
            <w:tcW w:w="1079" w:type="pct"/>
            <w:tcBorders>
              <w:top w:val="single" w:sz="12" w:space="0" w:color="auto"/>
            </w:tcBorders>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5</w:t>
            </w:r>
            <w:r w:rsidR="000B1CA8">
              <w:rPr>
                <w:rFonts w:cs="Traditional Arabic"/>
                <w:b/>
                <w:bCs/>
                <w:sz w:val="18"/>
                <w:szCs w:val="26"/>
                <w:rtl/>
              </w:rPr>
              <w:t>.</w:t>
            </w:r>
            <w:r w:rsidRPr="00AB3ED1">
              <w:rPr>
                <w:rFonts w:cs="Traditional Arabic"/>
                <w:b/>
                <w:bCs/>
                <w:sz w:val="18"/>
                <w:szCs w:val="26"/>
                <w:rtl/>
              </w:rPr>
              <w:t>5</w:t>
            </w:r>
          </w:p>
        </w:tc>
      </w:tr>
      <w:tr w:rsidR="000B1CA8" w:rsidRPr="00601287" w:rsidTr="000B1CA8">
        <w:trPr>
          <w:trHeight w:val="225"/>
        </w:trPr>
        <w:tc>
          <w:tcPr>
            <w:tcW w:w="1735" w:type="pct"/>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rPr>
            </w:pPr>
            <w:r w:rsidRPr="00601287">
              <w:rPr>
                <w:rFonts w:cs="Traditional Arabic"/>
                <w:sz w:val="18"/>
                <w:szCs w:val="26"/>
                <w:rtl/>
              </w:rPr>
              <w:t>المحاجر</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0</w:t>
            </w:r>
            <w:r w:rsidR="000B1CA8">
              <w:rPr>
                <w:rFonts w:cs="Traditional Arabic"/>
                <w:sz w:val="18"/>
                <w:szCs w:val="26"/>
                <w:rtl/>
              </w:rPr>
              <w:t>.</w:t>
            </w:r>
            <w:r w:rsidRPr="00AB3ED1">
              <w:rPr>
                <w:rFonts w:cs="Traditional Arabic"/>
                <w:sz w:val="18"/>
                <w:szCs w:val="26"/>
                <w:rtl/>
              </w:rPr>
              <w:t>2</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0</w:t>
            </w:r>
            <w:r w:rsidR="000B1CA8">
              <w:rPr>
                <w:rFonts w:cs="Traditional Arabic"/>
                <w:sz w:val="18"/>
                <w:szCs w:val="26"/>
                <w:rtl/>
              </w:rPr>
              <w:t>.</w:t>
            </w:r>
            <w:r w:rsidRPr="00AB3ED1">
              <w:rPr>
                <w:rFonts w:cs="Traditional Arabic"/>
                <w:sz w:val="18"/>
                <w:szCs w:val="26"/>
                <w:rtl/>
              </w:rPr>
              <w:t>5</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0</w:t>
            </w:r>
            <w:r w:rsidR="000B1CA8">
              <w:rPr>
                <w:rFonts w:cs="Traditional Arabic"/>
                <w:b/>
                <w:bCs/>
                <w:sz w:val="18"/>
                <w:szCs w:val="26"/>
                <w:rtl/>
              </w:rPr>
              <w:t>.</w:t>
            </w:r>
            <w:r w:rsidRPr="00AB3ED1">
              <w:rPr>
                <w:rFonts w:cs="Traditional Arabic"/>
                <w:b/>
                <w:bCs/>
                <w:sz w:val="18"/>
                <w:szCs w:val="26"/>
                <w:rtl/>
              </w:rPr>
              <w:t>3</w:t>
            </w:r>
          </w:p>
        </w:tc>
      </w:tr>
      <w:tr w:rsidR="000B1CA8" w:rsidRPr="00601287" w:rsidTr="000B1CA8">
        <w:trPr>
          <w:trHeight w:val="225"/>
        </w:trPr>
        <w:tc>
          <w:tcPr>
            <w:tcW w:w="1735" w:type="pct"/>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rPr>
            </w:pPr>
            <w:r w:rsidRPr="00601287">
              <w:rPr>
                <w:rFonts w:cs="Traditional Arabic"/>
                <w:sz w:val="18"/>
                <w:szCs w:val="26"/>
                <w:rtl/>
              </w:rPr>
              <w:t>الصناعات التحويلية</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6</w:t>
            </w:r>
            <w:r w:rsidR="000B1CA8">
              <w:rPr>
                <w:rFonts w:cs="Traditional Arabic"/>
                <w:sz w:val="18"/>
                <w:szCs w:val="26"/>
                <w:rtl/>
              </w:rPr>
              <w:t>.</w:t>
            </w:r>
            <w:r w:rsidRPr="00AB3ED1">
              <w:rPr>
                <w:rFonts w:cs="Traditional Arabic"/>
                <w:sz w:val="18"/>
                <w:szCs w:val="26"/>
                <w:rtl/>
              </w:rPr>
              <w:t>6</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8</w:t>
            </w:r>
            <w:r w:rsidR="000B1CA8">
              <w:rPr>
                <w:rFonts w:cs="Traditional Arabic"/>
                <w:sz w:val="18"/>
                <w:szCs w:val="26"/>
                <w:rtl/>
              </w:rPr>
              <w:t>.</w:t>
            </w:r>
            <w:r w:rsidRPr="00AB3ED1">
              <w:rPr>
                <w:rFonts w:cs="Traditional Arabic"/>
                <w:sz w:val="18"/>
                <w:szCs w:val="26"/>
                <w:rtl/>
              </w:rPr>
              <w:t>5</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7</w:t>
            </w:r>
            <w:r w:rsidR="000B1CA8">
              <w:rPr>
                <w:rFonts w:cs="Traditional Arabic"/>
                <w:b/>
                <w:bCs/>
                <w:sz w:val="18"/>
                <w:szCs w:val="26"/>
                <w:rtl/>
              </w:rPr>
              <w:t>.</w:t>
            </w:r>
            <w:r w:rsidRPr="00AB3ED1">
              <w:rPr>
                <w:rFonts w:cs="Traditional Arabic"/>
                <w:b/>
                <w:bCs/>
                <w:sz w:val="18"/>
                <w:szCs w:val="26"/>
                <w:rtl/>
              </w:rPr>
              <w:t>6</w:t>
            </w:r>
          </w:p>
        </w:tc>
      </w:tr>
      <w:tr w:rsidR="000B1CA8" w:rsidRPr="00601287" w:rsidTr="000B1CA8">
        <w:trPr>
          <w:trHeight w:val="225"/>
        </w:trPr>
        <w:tc>
          <w:tcPr>
            <w:tcW w:w="1735" w:type="pct"/>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rPr>
            </w:pPr>
            <w:r w:rsidRPr="00601287">
              <w:rPr>
                <w:rFonts w:cs="Traditional Arabic"/>
                <w:sz w:val="18"/>
                <w:szCs w:val="26"/>
                <w:rtl/>
              </w:rPr>
              <w:t>الماء والكهرباء</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1</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5</w:t>
            </w:r>
            <w:r w:rsidR="000B1CA8">
              <w:rPr>
                <w:rFonts w:cs="Traditional Arabic"/>
                <w:sz w:val="18"/>
                <w:szCs w:val="26"/>
                <w:rtl/>
              </w:rPr>
              <w:t>.</w:t>
            </w:r>
            <w:r w:rsidRPr="00AB3ED1">
              <w:rPr>
                <w:rFonts w:cs="Traditional Arabic"/>
                <w:sz w:val="18"/>
                <w:szCs w:val="26"/>
                <w:rtl/>
              </w:rPr>
              <w:t>1</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3</w:t>
            </w:r>
            <w:r w:rsidR="000B1CA8">
              <w:rPr>
                <w:rFonts w:cs="Traditional Arabic"/>
                <w:b/>
                <w:bCs/>
                <w:sz w:val="18"/>
                <w:szCs w:val="26"/>
                <w:rtl/>
              </w:rPr>
              <w:t>.</w:t>
            </w:r>
            <w:r w:rsidRPr="00AB3ED1">
              <w:rPr>
                <w:rFonts w:cs="Traditional Arabic"/>
                <w:b/>
                <w:bCs/>
                <w:sz w:val="18"/>
                <w:szCs w:val="26"/>
                <w:rtl/>
              </w:rPr>
              <w:t>1</w:t>
            </w:r>
          </w:p>
        </w:tc>
      </w:tr>
      <w:tr w:rsidR="000B1CA8" w:rsidRPr="00601287" w:rsidTr="000B1CA8">
        <w:trPr>
          <w:trHeight w:val="225"/>
        </w:trPr>
        <w:tc>
          <w:tcPr>
            <w:tcW w:w="1735" w:type="pct"/>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rPr>
            </w:pPr>
            <w:r w:rsidRPr="00601287">
              <w:rPr>
                <w:rFonts w:cs="Traditional Arabic"/>
                <w:sz w:val="18"/>
                <w:szCs w:val="26"/>
                <w:rtl/>
              </w:rPr>
              <w:t>البناء</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0</w:t>
            </w:r>
            <w:r w:rsidR="000B1CA8">
              <w:rPr>
                <w:rFonts w:cs="Traditional Arabic"/>
                <w:sz w:val="18"/>
                <w:szCs w:val="26"/>
                <w:rtl/>
              </w:rPr>
              <w:t>.</w:t>
            </w:r>
            <w:r w:rsidRPr="00AB3ED1">
              <w:rPr>
                <w:rFonts w:cs="Traditional Arabic"/>
                <w:sz w:val="18"/>
                <w:szCs w:val="26"/>
                <w:rtl/>
              </w:rPr>
              <w:t>4</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3</w:t>
            </w:r>
            <w:r w:rsidR="000B1CA8">
              <w:rPr>
                <w:rFonts w:cs="Traditional Arabic"/>
                <w:sz w:val="18"/>
                <w:szCs w:val="26"/>
                <w:rtl/>
              </w:rPr>
              <w:t>.</w:t>
            </w:r>
            <w:r w:rsidRPr="00AB3ED1">
              <w:rPr>
                <w:rFonts w:cs="Traditional Arabic"/>
                <w:sz w:val="18"/>
                <w:szCs w:val="26"/>
                <w:rtl/>
              </w:rPr>
              <w:t>5</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2</w:t>
            </w:r>
          </w:p>
        </w:tc>
      </w:tr>
      <w:tr w:rsidR="000B1CA8" w:rsidRPr="00601287" w:rsidTr="000B1CA8">
        <w:trPr>
          <w:trHeight w:val="225"/>
        </w:trPr>
        <w:tc>
          <w:tcPr>
            <w:tcW w:w="1735" w:type="pct"/>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rPr>
            </w:pPr>
            <w:r w:rsidRPr="00601287">
              <w:rPr>
                <w:rFonts w:cs="Traditional Arabic"/>
                <w:sz w:val="18"/>
                <w:szCs w:val="26"/>
                <w:rtl/>
              </w:rPr>
              <w:t>تجارة الجملة والتجزئة</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7</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5</w:t>
            </w:r>
            <w:r w:rsidR="000B1CA8">
              <w:rPr>
                <w:rFonts w:cs="Traditional Arabic"/>
                <w:sz w:val="18"/>
                <w:szCs w:val="26"/>
                <w:rtl/>
              </w:rPr>
              <w:t>.</w:t>
            </w:r>
            <w:r w:rsidRPr="00AB3ED1">
              <w:rPr>
                <w:rFonts w:cs="Traditional Arabic"/>
                <w:sz w:val="18"/>
                <w:szCs w:val="26"/>
                <w:rtl/>
              </w:rPr>
              <w:t>9</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6</w:t>
            </w:r>
            <w:r w:rsidR="000B1CA8">
              <w:rPr>
                <w:rFonts w:cs="Traditional Arabic"/>
                <w:b/>
                <w:bCs/>
                <w:sz w:val="18"/>
                <w:szCs w:val="26"/>
                <w:rtl/>
              </w:rPr>
              <w:t>.</w:t>
            </w:r>
            <w:r w:rsidRPr="00AB3ED1">
              <w:rPr>
                <w:rFonts w:cs="Traditional Arabic"/>
                <w:b/>
                <w:bCs/>
                <w:sz w:val="18"/>
                <w:szCs w:val="26"/>
                <w:rtl/>
              </w:rPr>
              <w:t>5</w:t>
            </w:r>
          </w:p>
        </w:tc>
      </w:tr>
      <w:tr w:rsidR="000B1CA8" w:rsidRPr="00601287" w:rsidTr="000B1CA8">
        <w:trPr>
          <w:trHeight w:val="225"/>
        </w:trPr>
        <w:tc>
          <w:tcPr>
            <w:tcW w:w="1735" w:type="pct"/>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rPr>
            </w:pPr>
            <w:r w:rsidRPr="00601287">
              <w:rPr>
                <w:rFonts w:cs="Traditional Arabic"/>
                <w:sz w:val="18"/>
                <w:szCs w:val="26"/>
                <w:rtl/>
              </w:rPr>
              <w:t>الفنادق والمطاعم</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12</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7</w:t>
            </w:r>
            <w:r w:rsidR="000B1CA8">
              <w:rPr>
                <w:rFonts w:cs="Traditional Arabic"/>
                <w:sz w:val="18"/>
                <w:szCs w:val="26"/>
                <w:rtl/>
              </w:rPr>
              <w:t>.</w:t>
            </w:r>
            <w:r w:rsidRPr="00AB3ED1">
              <w:rPr>
                <w:rFonts w:cs="Traditional Arabic"/>
                <w:sz w:val="18"/>
                <w:szCs w:val="26"/>
                <w:rtl/>
              </w:rPr>
              <w:t>7</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9</w:t>
            </w:r>
            <w:r w:rsidR="000B1CA8">
              <w:rPr>
                <w:rFonts w:cs="Traditional Arabic"/>
                <w:b/>
                <w:bCs/>
                <w:sz w:val="18"/>
                <w:szCs w:val="26"/>
                <w:rtl/>
              </w:rPr>
              <w:t>.</w:t>
            </w:r>
            <w:r w:rsidRPr="00AB3ED1">
              <w:rPr>
                <w:rFonts w:cs="Traditional Arabic"/>
                <w:b/>
                <w:bCs/>
                <w:sz w:val="18"/>
                <w:szCs w:val="26"/>
                <w:rtl/>
              </w:rPr>
              <w:t>8</w:t>
            </w:r>
          </w:p>
        </w:tc>
      </w:tr>
      <w:tr w:rsidR="000B1CA8" w:rsidRPr="00601287" w:rsidTr="000B1CA8">
        <w:trPr>
          <w:trHeight w:val="225"/>
        </w:trPr>
        <w:tc>
          <w:tcPr>
            <w:tcW w:w="1735" w:type="pct"/>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rPr>
            </w:pPr>
            <w:r w:rsidRPr="00601287">
              <w:rPr>
                <w:rFonts w:cs="Traditional Arabic"/>
                <w:sz w:val="18"/>
                <w:szCs w:val="26"/>
                <w:rtl/>
              </w:rPr>
              <w:t>النقل والتخزين والاتصالات</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5</w:t>
            </w:r>
            <w:r w:rsidR="000B1CA8">
              <w:rPr>
                <w:rFonts w:cs="Traditional Arabic"/>
                <w:sz w:val="18"/>
                <w:szCs w:val="26"/>
                <w:rtl/>
              </w:rPr>
              <w:t>.</w:t>
            </w:r>
            <w:r w:rsidRPr="00AB3ED1">
              <w:rPr>
                <w:rFonts w:cs="Traditional Arabic"/>
                <w:sz w:val="18"/>
                <w:szCs w:val="26"/>
                <w:rtl/>
              </w:rPr>
              <w:t>2</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11</w:t>
            </w:r>
            <w:r w:rsidR="000B1CA8">
              <w:rPr>
                <w:rFonts w:cs="Traditional Arabic"/>
                <w:sz w:val="18"/>
                <w:szCs w:val="26"/>
                <w:rtl/>
              </w:rPr>
              <w:t>.</w:t>
            </w:r>
            <w:r w:rsidRPr="00AB3ED1">
              <w:rPr>
                <w:rFonts w:cs="Traditional Arabic"/>
                <w:sz w:val="18"/>
                <w:szCs w:val="26"/>
                <w:rtl/>
              </w:rPr>
              <w:t>9</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8</w:t>
            </w:r>
            <w:r w:rsidR="000B1CA8">
              <w:rPr>
                <w:rFonts w:cs="Traditional Arabic"/>
                <w:b/>
                <w:bCs/>
                <w:sz w:val="18"/>
                <w:szCs w:val="26"/>
                <w:rtl/>
              </w:rPr>
              <w:t>.</w:t>
            </w:r>
            <w:r w:rsidRPr="00AB3ED1">
              <w:rPr>
                <w:rFonts w:cs="Traditional Arabic"/>
                <w:b/>
                <w:bCs/>
                <w:sz w:val="18"/>
                <w:szCs w:val="26"/>
                <w:rtl/>
              </w:rPr>
              <w:t>6</w:t>
            </w:r>
          </w:p>
        </w:tc>
      </w:tr>
      <w:tr w:rsidR="000B1CA8" w:rsidRPr="00601287" w:rsidTr="000B1CA8">
        <w:trPr>
          <w:trHeight w:val="225"/>
        </w:trPr>
        <w:tc>
          <w:tcPr>
            <w:tcW w:w="1735" w:type="pct"/>
          </w:tcPr>
          <w:p w:rsidR="005611DF" w:rsidRPr="000B1CA8" w:rsidRDefault="005611DF" w:rsidP="000B1CA8">
            <w:pPr>
              <w:pStyle w:val="SingleTxtG"/>
              <w:suppressAutoHyphens w:val="0"/>
              <w:bidi/>
              <w:spacing w:before="60" w:after="0" w:line="144" w:lineRule="auto"/>
              <w:ind w:left="57" w:right="227"/>
              <w:jc w:val="lowKashida"/>
              <w:rPr>
                <w:rFonts w:cs="Traditional Arabic"/>
                <w:spacing w:val="-6"/>
                <w:w w:val="90"/>
                <w:sz w:val="18"/>
                <w:szCs w:val="26"/>
                <w:lang w:val="en-US"/>
              </w:rPr>
            </w:pPr>
            <w:r w:rsidRPr="000B1CA8">
              <w:rPr>
                <w:rFonts w:cs="Traditional Arabic"/>
                <w:spacing w:val="-6"/>
                <w:w w:val="90"/>
                <w:sz w:val="18"/>
                <w:szCs w:val="26"/>
                <w:rtl/>
              </w:rPr>
              <w:t>التمويل والتأمين وخدمات الأعمال</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5</w:t>
            </w:r>
            <w:r w:rsidR="000B1CA8">
              <w:rPr>
                <w:rFonts w:cs="Traditional Arabic"/>
                <w:sz w:val="18"/>
                <w:szCs w:val="26"/>
                <w:rtl/>
              </w:rPr>
              <w:t>.</w:t>
            </w:r>
            <w:r w:rsidRPr="00AB3ED1">
              <w:rPr>
                <w:rFonts w:cs="Traditional Arabic"/>
                <w:sz w:val="18"/>
                <w:szCs w:val="26"/>
                <w:rtl/>
              </w:rPr>
              <w:t>7</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4</w:t>
            </w:r>
            <w:r w:rsidR="000B1CA8">
              <w:rPr>
                <w:rFonts w:cs="Traditional Arabic"/>
                <w:sz w:val="18"/>
                <w:szCs w:val="26"/>
                <w:rtl/>
              </w:rPr>
              <w:t>.</w:t>
            </w:r>
            <w:r w:rsidRPr="00AB3ED1">
              <w:rPr>
                <w:rFonts w:cs="Traditional Arabic"/>
                <w:sz w:val="18"/>
                <w:szCs w:val="26"/>
                <w:rtl/>
              </w:rPr>
              <w:t>2</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4</w:t>
            </w:r>
            <w:r w:rsidR="000B1CA8">
              <w:rPr>
                <w:rFonts w:cs="Traditional Arabic"/>
                <w:b/>
                <w:bCs/>
                <w:sz w:val="18"/>
                <w:szCs w:val="26"/>
                <w:rtl/>
              </w:rPr>
              <w:t>.</w:t>
            </w:r>
            <w:r w:rsidRPr="00AB3ED1">
              <w:rPr>
                <w:rFonts w:cs="Traditional Arabic"/>
                <w:b/>
                <w:bCs/>
                <w:sz w:val="18"/>
                <w:szCs w:val="26"/>
                <w:rtl/>
              </w:rPr>
              <w:t>9</w:t>
            </w:r>
          </w:p>
        </w:tc>
      </w:tr>
      <w:tr w:rsidR="000B1CA8" w:rsidRPr="00601287" w:rsidTr="000B1CA8">
        <w:trPr>
          <w:trHeight w:val="225"/>
        </w:trPr>
        <w:tc>
          <w:tcPr>
            <w:tcW w:w="1735" w:type="pct"/>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rPr>
            </w:pPr>
            <w:r w:rsidRPr="00601287">
              <w:rPr>
                <w:rFonts w:cs="Traditional Arabic"/>
                <w:sz w:val="18"/>
                <w:szCs w:val="26"/>
                <w:rtl/>
              </w:rPr>
              <w:t>خدمات المجتمع المحلي</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24</w:t>
            </w:r>
            <w:r w:rsidR="000B1CA8">
              <w:rPr>
                <w:rFonts w:cs="Traditional Arabic"/>
                <w:sz w:val="18"/>
                <w:szCs w:val="26"/>
                <w:rtl/>
              </w:rPr>
              <w:t>.</w:t>
            </w:r>
            <w:r w:rsidRPr="00AB3ED1">
              <w:rPr>
                <w:rFonts w:cs="Traditional Arabic"/>
                <w:sz w:val="18"/>
                <w:szCs w:val="26"/>
                <w:rtl/>
              </w:rPr>
              <w:t>4</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20</w:t>
            </w:r>
            <w:r w:rsidR="000B1CA8">
              <w:rPr>
                <w:rFonts w:cs="Traditional Arabic"/>
                <w:sz w:val="18"/>
                <w:szCs w:val="26"/>
                <w:rtl/>
              </w:rPr>
              <w:t>.</w:t>
            </w:r>
            <w:r w:rsidRPr="00AB3ED1">
              <w:rPr>
                <w:rFonts w:cs="Traditional Arabic"/>
                <w:sz w:val="18"/>
                <w:szCs w:val="26"/>
                <w:rtl/>
              </w:rPr>
              <w:t>2</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22</w:t>
            </w:r>
            <w:r w:rsidR="000B1CA8">
              <w:rPr>
                <w:rFonts w:cs="Traditional Arabic"/>
                <w:b/>
                <w:bCs/>
                <w:sz w:val="18"/>
                <w:szCs w:val="26"/>
                <w:rtl/>
              </w:rPr>
              <w:t>.</w:t>
            </w:r>
            <w:r w:rsidRPr="00AB3ED1">
              <w:rPr>
                <w:rFonts w:cs="Traditional Arabic"/>
                <w:b/>
                <w:bCs/>
                <w:sz w:val="18"/>
                <w:szCs w:val="26"/>
                <w:rtl/>
              </w:rPr>
              <w:t>3</w:t>
            </w:r>
          </w:p>
        </w:tc>
      </w:tr>
      <w:tr w:rsidR="000B1CA8" w:rsidRPr="00601287" w:rsidTr="000B1CA8">
        <w:trPr>
          <w:trHeight w:val="225"/>
        </w:trPr>
        <w:tc>
          <w:tcPr>
            <w:tcW w:w="1735" w:type="pct"/>
          </w:tcPr>
          <w:p w:rsidR="005611DF" w:rsidRPr="000B1CA8" w:rsidRDefault="005611DF" w:rsidP="000B1CA8">
            <w:pPr>
              <w:pStyle w:val="SingleTxtG"/>
              <w:suppressAutoHyphens w:val="0"/>
              <w:bidi/>
              <w:spacing w:before="60" w:after="0" w:line="144" w:lineRule="auto"/>
              <w:ind w:left="57" w:right="227"/>
              <w:jc w:val="lowKashida"/>
              <w:rPr>
                <w:rFonts w:cs="Traditional Arabic"/>
                <w:spacing w:val="-6"/>
                <w:w w:val="90"/>
                <w:sz w:val="18"/>
                <w:szCs w:val="26"/>
                <w:lang w:val="en-US"/>
              </w:rPr>
            </w:pPr>
            <w:r w:rsidRPr="000B1CA8">
              <w:rPr>
                <w:rFonts w:cs="Traditional Arabic"/>
                <w:spacing w:val="-6"/>
                <w:w w:val="90"/>
                <w:sz w:val="18"/>
                <w:szCs w:val="26"/>
                <w:rtl/>
              </w:rPr>
              <w:t>التعليم والصحة والخدمات الاجتماعية</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23</w:t>
            </w:r>
            <w:r w:rsidR="000B1CA8">
              <w:rPr>
                <w:rFonts w:cs="Traditional Arabic"/>
                <w:sz w:val="18"/>
                <w:szCs w:val="26"/>
                <w:rtl/>
              </w:rPr>
              <w:t>.</w:t>
            </w:r>
            <w:r w:rsidRPr="00AB3ED1">
              <w:rPr>
                <w:rFonts w:cs="Traditional Arabic"/>
                <w:sz w:val="18"/>
                <w:szCs w:val="26"/>
                <w:rtl/>
              </w:rPr>
              <w:t>6</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5</w:t>
            </w:r>
            <w:r w:rsidR="000B1CA8">
              <w:rPr>
                <w:rFonts w:cs="Traditional Arabic"/>
                <w:sz w:val="18"/>
                <w:szCs w:val="26"/>
                <w:rtl/>
              </w:rPr>
              <w:t>.</w:t>
            </w:r>
            <w:r w:rsidRPr="00AB3ED1">
              <w:rPr>
                <w:rFonts w:cs="Traditional Arabic"/>
                <w:sz w:val="18"/>
                <w:szCs w:val="26"/>
                <w:rtl/>
              </w:rPr>
              <w:t>1</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14</w:t>
            </w:r>
            <w:r w:rsidR="000B1CA8">
              <w:rPr>
                <w:rFonts w:cs="Traditional Arabic"/>
                <w:b/>
                <w:bCs/>
                <w:sz w:val="18"/>
                <w:szCs w:val="26"/>
                <w:rtl/>
              </w:rPr>
              <w:t>.</w:t>
            </w:r>
            <w:r w:rsidRPr="00AB3ED1">
              <w:rPr>
                <w:rFonts w:cs="Traditional Arabic"/>
                <w:b/>
                <w:bCs/>
                <w:sz w:val="18"/>
                <w:szCs w:val="26"/>
                <w:rtl/>
              </w:rPr>
              <w:t>3</w:t>
            </w:r>
          </w:p>
        </w:tc>
      </w:tr>
      <w:tr w:rsidR="000B1CA8" w:rsidRPr="00601287" w:rsidTr="000B1CA8">
        <w:trPr>
          <w:trHeight w:val="225"/>
        </w:trPr>
        <w:tc>
          <w:tcPr>
            <w:tcW w:w="1735" w:type="pct"/>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rPr>
            </w:pPr>
            <w:r w:rsidRPr="00601287">
              <w:rPr>
                <w:rFonts w:cs="Traditional Arabic"/>
                <w:sz w:val="18"/>
                <w:szCs w:val="26"/>
                <w:rtl/>
              </w:rPr>
              <w:t>خدمات أخرى</w:t>
            </w:r>
          </w:p>
        </w:tc>
        <w:tc>
          <w:tcPr>
            <w:tcW w:w="1060"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11</w:t>
            </w:r>
          </w:p>
        </w:tc>
        <w:tc>
          <w:tcPr>
            <w:tcW w:w="1126" w:type="pct"/>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19</w:t>
            </w:r>
            <w:r w:rsidR="000B1CA8">
              <w:rPr>
                <w:rFonts w:cs="Traditional Arabic"/>
                <w:sz w:val="18"/>
                <w:szCs w:val="26"/>
                <w:rtl/>
              </w:rPr>
              <w:t>.</w:t>
            </w:r>
            <w:r w:rsidRPr="00AB3ED1">
              <w:rPr>
                <w:rFonts w:cs="Traditional Arabic"/>
                <w:sz w:val="18"/>
                <w:szCs w:val="26"/>
                <w:rtl/>
              </w:rPr>
              <w:t>2</w:t>
            </w:r>
          </w:p>
        </w:tc>
        <w:tc>
          <w:tcPr>
            <w:tcW w:w="1079" w:type="pct"/>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15</w:t>
            </w:r>
            <w:r w:rsidR="000B1CA8">
              <w:rPr>
                <w:rFonts w:cs="Traditional Arabic"/>
                <w:b/>
                <w:bCs/>
                <w:sz w:val="18"/>
                <w:szCs w:val="26"/>
                <w:rtl/>
              </w:rPr>
              <w:t>.</w:t>
            </w:r>
            <w:r w:rsidRPr="00AB3ED1">
              <w:rPr>
                <w:rFonts w:cs="Traditional Arabic"/>
                <w:b/>
                <w:bCs/>
                <w:sz w:val="18"/>
                <w:szCs w:val="26"/>
                <w:rtl/>
              </w:rPr>
              <w:t>1</w:t>
            </w:r>
          </w:p>
        </w:tc>
      </w:tr>
      <w:tr w:rsidR="000B1CA8" w:rsidRPr="00601287" w:rsidTr="000B1CA8">
        <w:trPr>
          <w:trHeight w:val="225"/>
        </w:trPr>
        <w:tc>
          <w:tcPr>
            <w:tcW w:w="1735" w:type="pct"/>
            <w:tcBorders>
              <w:bottom w:val="single" w:sz="4" w:space="0" w:color="auto"/>
            </w:tcBorders>
          </w:tcPr>
          <w:p w:rsidR="005611DF" w:rsidRPr="00601287" w:rsidRDefault="005611DF" w:rsidP="000B1CA8">
            <w:pPr>
              <w:pStyle w:val="SingleTxtG"/>
              <w:suppressAutoHyphens w:val="0"/>
              <w:bidi/>
              <w:spacing w:before="60" w:after="0" w:line="144" w:lineRule="auto"/>
              <w:ind w:left="57" w:right="227"/>
              <w:jc w:val="lowKashida"/>
              <w:rPr>
                <w:rFonts w:cs="Traditional Arabic"/>
                <w:sz w:val="18"/>
                <w:szCs w:val="26"/>
                <w:lang w:val="en-US"/>
              </w:rPr>
            </w:pPr>
            <w:r w:rsidRPr="00601287">
              <w:rPr>
                <w:rFonts w:cs="Traditional Arabic"/>
                <w:sz w:val="18"/>
                <w:szCs w:val="26"/>
                <w:rtl/>
              </w:rPr>
              <w:t>خدمات غير مذكورة</w:t>
            </w:r>
          </w:p>
        </w:tc>
        <w:tc>
          <w:tcPr>
            <w:tcW w:w="1060" w:type="pct"/>
            <w:tcBorders>
              <w:bottom w:val="single" w:sz="4" w:space="0" w:color="auto"/>
            </w:tcBorders>
            <w:vAlign w:val="bottom"/>
          </w:tcPr>
          <w:p w:rsidR="005611DF" w:rsidRPr="00601287" w:rsidRDefault="005611DF" w:rsidP="000B1CA8">
            <w:pPr>
              <w:pStyle w:val="SingleTxtG"/>
              <w:suppressAutoHyphens w:val="0"/>
              <w:bidi/>
              <w:spacing w:before="60" w:after="0" w:line="144" w:lineRule="auto"/>
              <w:ind w:left="57" w:right="57"/>
              <w:jc w:val="lowKashida"/>
              <w:rPr>
                <w:rFonts w:cs="Traditional Arabic"/>
                <w:sz w:val="18"/>
                <w:szCs w:val="26"/>
                <w:lang w:val="en-US"/>
              </w:rPr>
            </w:pPr>
            <w:r w:rsidRPr="00AB3ED1">
              <w:rPr>
                <w:rFonts w:cs="Traditional Arabic"/>
                <w:sz w:val="18"/>
                <w:szCs w:val="26"/>
                <w:rtl/>
              </w:rPr>
              <w:t>0</w:t>
            </w:r>
            <w:r w:rsidR="000B1CA8">
              <w:rPr>
                <w:rFonts w:cs="Traditional Arabic"/>
                <w:sz w:val="18"/>
                <w:szCs w:val="26"/>
                <w:rtl/>
              </w:rPr>
              <w:t>.</w:t>
            </w:r>
            <w:r w:rsidRPr="00AB3ED1">
              <w:rPr>
                <w:rFonts w:cs="Traditional Arabic"/>
                <w:sz w:val="18"/>
                <w:szCs w:val="26"/>
                <w:rtl/>
              </w:rPr>
              <w:t>2</w:t>
            </w:r>
          </w:p>
        </w:tc>
        <w:tc>
          <w:tcPr>
            <w:tcW w:w="1126" w:type="pct"/>
            <w:tcBorders>
              <w:bottom w:val="single" w:sz="4" w:space="0" w:color="auto"/>
            </w:tcBorders>
            <w:vAlign w:val="bottom"/>
          </w:tcPr>
          <w:p w:rsidR="005611DF" w:rsidRPr="00601287" w:rsidRDefault="000B1CA8" w:rsidP="000B1CA8">
            <w:pPr>
              <w:pStyle w:val="SingleTxtG"/>
              <w:suppressAutoHyphens w:val="0"/>
              <w:bidi/>
              <w:spacing w:before="60" w:after="0" w:line="144" w:lineRule="auto"/>
              <w:ind w:left="57" w:right="57"/>
              <w:jc w:val="lowKashida"/>
              <w:rPr>
                <w:rFonts w:cs="Traditional Arabic"/>
                <w:sz w:val="18"/>
                <w:szCs w:val="26"/>
                <w:lang w:val="en-US"/>
              </w:rPr>
            </w:pPr>
            <w:r>
              <w:rPr>
                <w:rFonts w:cs="Traditional Arabic"/>
                <w:sz w:val="18"/>
                <w:szCs w:val="26"/>
                <w:rtl/>
              </w:rPr>
              <w:t>صفر</w:t>
            </w:r>
          </w:p>
        </w:tc>
        <w:tc>
          <w:tcPr>
            <w:tcW w:w="1079" w:type="pct"/>
            <w:tcBorders>
              <w:bottom w:val="single" w:sz="4" w:space="0" w:color="auto"/>
            </w:tcBorders>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0</w:t>
            </w:r>
            <w:r w:rsidR="000B1CA8">
              <w:rPr>
                <w:rFonts w:cs="Traditional Arabic"/>
                <w:b/>
                <w:bCs/>
                <w:sz w:val="18"/>
                <w:szCs w:val="26"/>
                <w:rtl/>
              </w:rPr>
              <w:t>.</w:t>
            </w:r>
            <w:r w:rsidRPr="00AB3ED1">
              <w:rPr>
                <w:rFonts w:cs="Traditional Arabic"/>
                <w:b/>
                <w:bCs/>
                <w:sz w:val="18"/>
                <w:szCs w:val="26"/>
                <w:rtl/>
              </w:rPr>
              <w:t>1</w:t>
            </w:r>
          </w:p>
        </w:tc>
      </w:tr>
      <w:tr w:rsidR="000B1CA8" w:rsidRPr="00601287" w:rsidTr="000B1CA8">
        <w:trPr>
          <w:trHeight w:val="225"/>
        </w:trPr>
        <w:tc>
          <w:tcPr>
            <w:tcW w:w="1735" w:type="pct"/>
            <w:tcBorders>
              <w:top w:val="single" w:sz="4" w:space="0" w:color="auto"/>
              <w:bottom w:val="single" w:sz="12" w:space="0" w:color="auto"/>
            </w:tcBorders>
          </w:tcPr>
          <w:p w:rsidR="005611DF" w:rsidRPr="000B1CA8" w:rsidRDefault="005611DF" w:rsidP="000B1CA8">
            <w:pPr>
              <w:pStyle w:val="SingleTxtG"/>
              <w:suppressAutoHyphens w:val="0"/>
              <w:bidi/>
              <w:spacing w:before="60" w:after="0" w:line="144" w:lineRule="auto"/>
              <w:ind w:left="57" w:right="227" w:firstLine="242"/>
              <w:jc w:val="lowKashida"/>
              <w:rPr>
                <w:rFonts w:cs="Traditional Arabic"/>
                <w:b/>
                <w:bCs/>
                <w:sz w:val="18"/>
                <w:szCs w:val="26"/>
                <w:lang w:val="en-US"/>
              </w:rPr>
            </w:pPr>
            <w:r w:rsidRPr="000B1CA8">
              <w:rPr>
                <w:rFonts w:cs="Traditional Arabic"/>
                <w:b/>
                <w:bCs/>
                <w:sz w:val="18"/>
                <w:szCs w:val="26"/>
                <w:rtl/>
              </w:rPr>
              <w:t>المجموع</w:t>
            </w:r>
          </w:p>
        </w:tc>
        <w:tc>
          <w:tcPr>
            <w:tcW w:w="1060" w:type="pct"/>
            <w:tcBorders>
              <w:top w:val="single" w:sz="4" w:space="0" w:color="auto"/>
              <w:bottom w:val="single" w:sz="12" w:space="0" w:color="auto"/>
            </w:tcBorders>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100</w:t>
            </w:r>
          </w:p>
        </w:tc>
        <w:tc>
          <w:tcPr>
            <w:tcW w:w="1126" w:type="pct"/>
            <w:tcBorders>
              <w:top w:val="single" w:sz="4" w:space="0" w:color="auto"/>
              <w:bottom w:val="single" w:sz="12" w:space="0" w:color="auto"/>
            </w:tcBorders>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100</w:t>
            </w:r>
          </w:p>
        </w:tc>
        <w:tc>
          <w:tcPr>
            <w:tcW w:w="1079" w:type="pct"/>
            <w:tcBorders>
              <w:top w:val="single" w:sz="4" w:space="0" w:color="auto"/>
              <w:bottom w:val="single" w:sz="12" w:space="0" w:color="auto"/>
            </w:tcBorders>
            <w:vAlign w:val="bottom"/>
          </w:tcPr>
          <w:p w:rsidR="005611DF" w:rsidRPr="000B1CA8" w:rsidRDefault="005611DF" w:rsidP="000B1CA8">
            <w:pPr>
              <w:pStyle w:val="SingleTxtG"/>
              <w:suppressAutoHyphens w:val="0"/>
              <w:bidi/>
              <w:spacing w:before="60" w:after="0" w:line="144" w:lineRule="auto"/>
              <w:ind w:left="57" w:right="57"/>
              <w:jc w:val="lowKashida"/>
              <w:rPr>
                <w:rFonts w:cs="Traditional Arabic"/>
                <w:b/>
                <w:bCs/>
                <w:sz w:val="18"/>
                <w:szCs w:val="26"/>
                <w:lang w:val="en-US"/>
              </w:rPr>
            </w:pPr>
            <w:r w:rsidRPr="00AB3ED1">
              <w:rPr>
                <w:rFonts w:cs="Traditional Arabic"/>
                <w:b/>
                <w:bCs/>
                <w:sz w:val="18"/>
                <w:szCs w:val="26"/>
                <w:rtl/>
              </w:rPr>
              <w:t>100</w:t>
            </w:r>
          </w:p>
        </w:tc>
      </w:tr>
    </w:tbl>
    <w:p w:rsidR="005611DF" w:rsidRPr="000B1CA8" w:rsidRDefault="005611DF" w:rsidP="000B1CA8">
      <w:pPr>
        <w:pStyle w:val="SingleTxtGA"/>
        <w:spacing w:line="360" w:lineRule="exact"/>
        <w:rPr>
          <w:sz w:val="16"/>
          <w:szCs w:val="14"/>
        </w:rPr>
      </w:pPr>
      <w:r w:rsidRPr="000B1CA8">
        <w:rPr>
          <w:iCs/>
          <w:sz w:val="16"/>
          <w:szCs w:val="26"/>
          <w:rtl/>
          <w:lang w:bidi="ar-EG"/>
        </w:rPr>
        <w:t>المصدر:</w:t>
      </w:r>
      <w:r w:rsidR="000B1CA8" w:rsidRPr="000B1CA8">
        <w:rPr>
          <w:iCs/>
          <w:sz w:val="16"/>
          <w:szCs w:val="26"/>
          <w:rtl/>
          <w:lang w:bidi="ar-EG"/>
        </w:rPr>
        <w:tab/>
      </w:r>
      <w:r w:rsidRPr="000B1CA8">
        <w:rPr>
          <w:sz w:val="16"/>
          <w:szCs w:val="26"/>
          <w:rtl/>
          <w:lang w:bidi="ar-EG"/>
        </w:rPr>
        <w:t xml:space="preserve">المكتب الوطني للإحصاءات، المسح الخاص بميزانية الأسرة المعيشية، </w:t>
      </w:r>
      <w:r w:rsidRPr="00AB3ED1">
        <w:rPr>
          <w:sz w:val="16"/>
          <w:szCs w:val="26"/>
          <w:rtl/>
          <w:lang w:bidi="ar-EG"/>
        </w:rPr>
        <w:t>2006</w:t>
      </w:r>
      <w:r w:rsidRPr="000B1CA8">
        <w:rPr>
          <w:sz w:val="16"/>
          <w:szCs w:val="26"/>
          <w:rtl/>
          <w:lang w:bidi="ar-EG"/>
        </w:rPr>
        <w:t>/</w:t>
      </w:r>
      <w:r w:rsidRPr="00AB3ED1">
        <w:rPr>
          <w:sz w:val="16"/>
          <w:szCs w:val="26"/>
          <w:rtl/>
          <w:lang w:bidi="ar-EG"/>
        </w:rPr>
        <w:t>2007</w:t>
      </w:r>
      <w:r w:rsidR="000B1CA8" w:rsidRPr="000B1CA8">
        <w:rPr>
          <w:sz w:val="16"/>
          <w:szCs w:val="26"/>
          <w:rtl/>
          <w:lang w:bidi="ar-EG"/>
        </w:rPr>
        <w:t>.</w:t>
      </w:r>
    </w:p>
    <w:p w:rsidR="000B1CA8" w:rsidRDefault="005611DF" w:rsidP="000B1CA8">
      <w:pPr>
        <w:pStyle w:val="SingleTxtGA"/>
        <w:keepNext/>
        <w:keepLines/>
        <w:spacing w:after="0"/>
        <w:rPr>
          <w:b/>
          <w:bCs/>
          <w:rtl/>
          <w:lang w:bidi="ar-EG"/>
        </w:rPr>
      </w:pPr>
      <w:bookmarkStart w:id="116" w:name="_Toc294261362"/>
      <w:bookmarkStart w:id="117" w:name="Toc119"/>
      <w:bookmarkStart w:id="118" w:name="Ta19"/>
      <w:r w:rsidRPr="00601287">
        <w:rPr>
          <w:rtl/>
          <w:lang w:bidi="ar-EG"/>
        </w:rPr>
        <w:t>الجدول</w:t>
      </w:r>
      <w:r w:rsidR="000B1CA8">
        <w:rPr>
          <w:rtl/>
          <w:lang w:bidi="ar-EG"/>
        </w:rPr>
        <w:t xml:space="preserve"> </w:t>
      </w:r>
      <w:r w:rsidR="000B1CA8" w:rsidRPr="00AB3ED1">
        <w:rPr>
          <w:rtl/>
          <w:lang w:bidi="ar-EG"/>
        </w:rPr>
        <w:t>19</w:t>
      </w:r>
    </w:p>
    <w:p w:rsidR="005611DF" w:rsidRPr="000B1CA8" w:rsidRDefault="005611DF" w:rsidP="000B1CA8">
      <w:pPr>
        <w:pStyle w:val="SingleTxtGA"/>
        <w:keepNext/>
        <w:keepLines/>
        <w:rPr>
          <w:b/>
          <w:bCs/>
        </w:rPr>
      </w:pPr>
      <w:r w:rsidRPr="000B1CA8">
        <w:rPr>
          <w:b/>
          <w:bCs/>
          <w:rtl/>
          <w:lang w:bidi="ar-EG"/>
        </w:rPr>
        <w:t>السكان العاملون الذين شملهم المسح، بحسب الصناعة ونوع الجنس (كنسبة مئوية في نطاق الصناعة)</w:t>
      </w:r>
      <w:bookmarkEnd w:id="116"/>
      <w:r w:rsidRPr="000B1CA8">
        <w:rPr>
          <w:b/>
          <w:bCs/>
          <w:rtl/>
          <w:lang w:bidi="ar-EG"/>
        </w:rPr>
        <w:t xml:space="preserve"> </w:t>
      </w:r>
    </w:p>
    <w:tbl>
      <w:tblPr>
        <w:bidiVisual/>
        <w:tblW w:w="7069" w:type="dxa"/>
        <w:tblInd w:w="1253" w:type="dxa"/>
        <w:tblBorders>
          <w:top w:val="single" w:sz="4" w:space="0" w:color="auto"/>
        </w:tblBorders>
        <w:tblCellMar>
          <w:left w:w="0" w:type="dxa"/>
          <w:right w:w="0" w:type="dxa"/>
        </w:tblCellMar>
        <w:tblLook w:val="00A0" w:firstRow="1" w:lastRow="0" w:firstColumn="1" w:lastColumn="0" w:noHBand="0" w:noVBand="0"/>
      </w:tblPr>
      <w:tblGrid>
        <w:gridCol w:w="2478"/>
        <w:gridCol w:w="1509"/>
        <w:gridCol w:w="1600"/>
        <w:gridCol w:w="1482"/>
      </w:tblGrid>
      <w:tr w:rsidR="000B1CA8" w:rsidRPr="00601287" w:rsidTr="000B1CA8">
        <w:trPr>
          <w:trHeight w:val="264"/>
          <w:tblHeader/>
        </w:trPr>
        <w:tc>
          <w:tcPr>
            <w:tcW w:w="1753" w:type="pct"/>
            <w:tcBorders>
              <w:top w:val="single" w:sz="4" w:space="0" w:color="auto"/>
              <w:bottom w:val="single" w:sz="12" w:space="0" w:color="auto"/>
            </w:tcBorders>
            <w:vAlign w:val="bottom"/>
          </w:tcPr>
          <w:bookmarkEnd w:id="117"/>
          <w:bookmarkEnd w:id="118"/>
          <w:p w:rsidR="005611DF" w:rsidRPr="000B1CA8" w:rsidRDefault="005611DF" w:rsidP="000B1CA8">
            <w:pPr>
              <w:pStyle w:val="SingleTxtG"/>
              <w:suppressAutoHyphens w:val="0"/>
              <w:bidi/>
              <w:spacing w:before="20" w:after="40" w:line="280" w:lineRule="exact"/>
              <w:ind w:left="57" w:right="170"/>
              <w:jc w:val="lowKashida"/>
              <w:rPr>
                <w:rFonts w:cs="Traditional Arabic"/>
                <w:iCs/>
                <w:spacing w:val="-4"/>
                <w:sz w:val="16"/>
                <w:szCs w:val="26"/>
                <w:lang w:bidi="ar-EG"/>
              </w:rPr>
            </w:pPr>
            <w:r w:rsidRPr="000B1CA8">
              <w:rPr>
                <w:rFonts w:cs="Traditional Arabic"/>
                <w:iCs/>
                <w:spacing w:val="-4"/>
                <w:sz w:val="16"/>
                <w:szCs w:val="26"/>
                <w:rtl/>
                <w:lang w:bidi="ar-EG"/>
              </w:rPr>
              <w:t>الصناعة</w:t>
            </w:r>
          </w:p>
        </w:tc>
        <w:tc>
          <w:tcPr>
            <w:tcW w:w="1067" w:type="pct"/>
            <w:tcBorders>
              <w:top w:val="single" w:sz="4" w:space="0" w:color="auto"/>
              <w:bottom w:val="single" w:sz="12" w:space="0" w:color="auto"/>
            </w:tcBorders>
            <w:vAlign w:val="bottom"/>
          </w:tcPr>
          <w:p w:rsidR="005611DF" w:rsidRPr="000B1CA8" w:rsidRDefault="005611DF" w:rsidP="000B1CA8">
            <w:pPr>
              <w:pStyle w:val="SingleTxtG"/>
              <w:suppressAutoHyphens w:val="0"/>
              <w:bidi/>
              <w:spacing w:before="20" w:after="40" w:line="280" w:lineRule="exact"/>
              <w:ind w:left="57" w:right="57"/>
              <w:jc w:val="lowKashida"/>
              <w:rPr>
                <w:rFonts w:cs="Traditional Arabic"/>
                <w:iCs/>
                <w:spacing w:val="-4"/>
                <w:sz w:val="16"/>
                <w:szCs w:val="26"/>
                <w:lang w:bidi="ar-EG"/>
              </w:rPr>
            </w:pPr>
            <w:r w:rsidRPr="000B1CA8">
              <w:rPr>
                <w:rFonts w:cs="Traditional Arabic"/>
                <w:iCs/>
                <w:spacing w:val="-4"/>
                <w:sz w:val="16"/>
                <w:szCs w:val="26"/>
                <w:rtl/>
                <w:lang w:bidi="ar-EG"/>
              </w:rPr>
              <w:t>الإناث كنسبة مئوية</w:t>
            </w:r>
          </w:p>
        </w:tc>
        <w:tc>
          <w:tcPr>
            <w:tcW w:w="1132" w:type="pct"/>
            <w:tcBorders>
              <w:top w:val="single" w:sz="4" w:space="0" w:color="auto"/>
              <w:bottom w:val="single" w:sz="12" w:space="0" w:color="auto"/>
            </w:tcBorders>
            <w:vAlign w:val="bottom"/>
          </w:tcPr>
          <w:p w:rsidR="005611DF" w:rsidRPr="000B1CA8" w:rsidRDefault="005611DF" w:rsidP="000B1CA8">
            <w:pPr>
              <w:pStyle w:val="SingleTxtG"/>
              <w:suppressAutoHyphens w:val="0"/>
              <w:bidi/>
              <w:spacing w:before="20" w:after="40" w:line="280" w:lineRule="exact"/>
              <w:ind w:left="57" w:right="57"/>
              <w:jc w:val="lowKashida"/>
              <w:rPr>
                <w:rFonts w:cs="Traditional Arabic"/>
                <w:iCs/>
                <w:spacing w:val="-4"/>
                <w:sz w:val="16"/>
                <w:szCs w:val="26"/>
                <w:lang w:bidi="ar-EG"/>
              </w:rPr>
            </w:pPr>
            <w:r w:rsidRPr="000B1CA8">
              <w:rPr>
                <w:rFonts w:cs="Traditional Arabic"/>
                <w:iCs/>
                <w:spacing w:val="-4"/>
                <w:sz w:val="16"/>
                <w:szCs w:val="26"/>
                <w:rtl/>
                <w:lang w:bidi="ar-EG"/>
              </w:rPr>
              <w:t>الذكور كنسبة مئوية</w:t>
            </w:r>
          </w:p>
        </w:tc>
        <w:tc>
          <w:tcPr>
            <w:tcW w:w="1048" w:type="pct"/>
            <w:tcBorders>
              <w:top w:val="single" w:sz="4" w:space="0" w:color="auto"/>
              <w:bottom w:val="single" w:sz="12" w:space="0" w:color="auto"/>
            </w:tcBorders>
            <w:vAlign w:val="bottom"/>
          </w:tcPr>
          <w:p w:rsidR="005611DF" w:rsidRPr="000B1CA8" w:rsidRDefault="005611DF" w:rsidP="000B1CA8">
            <w:pPr>
              <w:pStyle w:val="SingleTxtG"/>
              <w:suppressAutoHyphens w:val="0"/>
              <w:bidi/>
              <w:spacing w:before="20" w:after="40" w:line="280" w:lineRule="exact"/>
              <w:ind w:left="57" w:right="57"/>
              <w:jc w:val="lowKashida"/>
              <w:rPr>
                <w:rFonts w:ascii="Times New Roman Bold" w:hAnsi="Times New Roman Bold" w:cs="Traditional Arabic"/>
                <w:b/>
                <w:bCs/>
                <w:iCs/>
                <w:spacing w:val="-4"/>
                <w:sz w:val="16"/>
                <w:szCs w:val="26"/>
                <w:lang w:bidi="ar-EG"/>
              </w:rPr>
            </w:pPr>
            <w:r w:rsidRPr="000B1CA8">
              <w:rPr>
                <w:rFonts w:ascii="Times New Roman Bold" w:hAnsi="Times New Roman Bold" w:cs="Traditional Arabic" w:hint="eastAsia"/>
                <w:b/>
                <w:bCs/>
                <w:iCs/>
                <w:spacing w:val="-4"/>
                <w:sz w:val="16"/>
                <w:szCs w:val="26"/>
                <w:rtl/>
                <w:lang w:bidi="ar-EG"/>
              </w:rPr>
              <w:t>المجموع</w:t>
            </w:r>
            <w:r w:rsidRPr="000B1CA8">
              <w:rPr>
                <w:rFonts w:ascii="Times New Roman Bold" w:hAnsi="Times New Roman Bold" w:cs="Traditional Arabic"/>
                <w:b/>
                <w:bCs/>
                <w:iCs/>
                <w:spacing w:val="-4"/>
                <w:sz w:val="16"/>
                <w:szCs w:val="26"/>
                <w:rtl/>
                <w:lang w:bidi="ar-EG"/>
              </w:rPr>
              <w:t xml:space="preserve"> </w:t>
            </w:r>
            <w:r w:rsidRPr="000B1CA8">
              <w:rPr>
                <w:rFonts w:ascii="Times New Roman Bold" w:hAnsi="Times New Roman Bold" w:cs="Traditional Arabic" w:hint="eastAsia"/>
                <w:b/>
                <w:bCs/>
                <w:iCs/>
                <w:spacing w:val="-4"/>
                <w:sz w:val="16"/>
                <w:szCs w:val="26"/>
                <w:rtl/>
                <w:lang w:bidi="ar-EG"/>
              </w:rPr>
              <w:t>كنسبة</w:t>
            </w:r>
            <w:r w:rsidRPr="000B1CA8">
              <w:rPr>
                <w:rFonts w:ascii="Times New Roman Bold" w:hAnsi="Times New Roman Bold" w:cs="Traditional Arabic"/>
                <w:b/>
                <w:bCs/>
                <w:iCs/>
                <w:spacing w:val="-4"/>
                <w:sz w:val="16"/>
                <w:szCs w:val="26"/>
                <w:rtl/>
                <w:lang w:bidi="ar-EG"/>
              </w:rPr>
              <w:t xml:space="preserve"> </w:t>
            </w:r>
            <w:r w:rsidRPr="000B1CA8">
              <w:rPr>
                <w:rFonts w:ascii="Times New Roman Bold" w:hAnsi="Times New Roman Bold" w:cs="Traditional Arabic" w:hint="eastAsia"/>
                <w:b/>
                <w:bCs/>
                <w:iCs/>
                <w:spacing w:val="-4"/>
                <w:sz w:val="16"/>
                <w:szCs w:val="26"/>
                <w:rtl/>
                <w:lang w:bidi="ar-EG"/>
              </w:rPr>
              <w:t>مئوية</w:t>
            </w:r>
          </w:p>
        </w:tc>
      </w:tr>
      <w:tr w:rsidR="000B1CA8" w:rsidRPr="00601287" w:rsidTr="000B1CA8">
        <w:trPr>
          <w:trHeight w:val="264"/>
        </w:trPr>
        <w:tc>
          <w:tcPr>
            <w:tcW w:w="1753" w:type="pct"/>
            <w:tcBorders>
              <w:top w:val="single" w:sz="12" w:space="0" w:color="auto"/>
            </w:tcBorders>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bidi="ar-EG"/>
              </w:rPr>
            </w:pPr>
            <w:r w:rsidRPr="00601287">
              <w:rPr>
                <w:rFonts w:cs="Traditional Arabic"/>
                <w:sz w:val="18"/>
                <w:szCs w:val="26"/>
                <w:rtl/>
                <w:lang w:bidi="ar-EG"/>
              </w:rPr>
              <w:t>الزراعة وصيد الأسماك</w:t>
            </w:r>
          </w:p>
        </w:tc>
        <w:tc>
          <w:tcPr>
            <w:tcW w:w="1067" w:type="pct"/>
            <w:tcBorders>
              <w:top w:val="single" w:sz="12" w:space="0" w:color="auto"/>
            </w:tcBorders>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24</w:t>
            </w:r>
            <w:r w:rsidR="000B1CA8">
              <w:rPr>
                <w:rFonts w:cs="Traditional Arabic"/>
                <w:sz w:val="18"/>
                <w:szCs w:val="26"/>
                <w:rtl/>
              </w:rPr>
              <w:t>.</w:t>
            </w:r>
            <w:r w:rsidRPr="00AB3ED1">
              <w:rPr>
                <w:rFonts w:cs="Traditional Arabic"/>
                <w:sz w:val="18"/>
                <w:szCs w:val="26"/>
                <w:rtl/>
              </w:rPr>
              <w:t>8</w:t>
            </w:r>
          </w:p>
        </w:tc>
        <w:tc>
          <w:tcPr>
            <w:tcW w:w="1132" w:type="pct"/>
            <w:tcBorders>
              <w:top w:val="single" w:sz="12" w:space="0" w:color="auto"/>
            </w:tcBorders>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75</w:t>
            </w:r>
            <w:r w:rsidR="000B1CA8">
              <w:rPr>
                <w:rFonts w:cs="Traditional Arabic"/>
                <w:sz w:val="18"/>
                <w:szCs w:val="26"/>
                <w:rtl/>
              </w:rPr>
              <w:t>.</w:t>
            </w:r>
            <w:r w:rsidRPr="00AB3ED1">
              <w:rPr>
                <w:rFonts w:cs="Traditional Arabic"/>
                <w:sz w:val="18"/>
                <w:szCs w:val="26"/>
                <w:rtl/>
              </w:rPr>
              <w:t>2</w:t>
            </w:r>
          </w:p>
        </w:tc>
        <w:tc>
          <w:tcPr>
            <w:tcW w:w="1048" w:type="pct"/>
            <w:tcBorders>
              <w:top w:val="single" w:sz="12" w:space="0" w:color="auto"/>
            </w:tcBorders>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rPr>
            </w:pPr>
            <w:r w:rsidRPr="00601287">
              <w:rPr>
                <w:rFonts w:cs="Traditional Arabic"/>
                <w:sz w:val="18"/>
                <w:szCs w:val="26"/>
                <w:rtl/>
              </w:rPr>
              <w:t>المحاجر</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28</w:t>
            </w:r>
            <w:r w:rsidR="000B1CA8">
              <w:rPr>
                <w:rFonts w:cs="Traditional Arabic"/>
                <w:sz w:val="18"/>
                <w:szCs w:val="26"/>
                <w:rtl/>
              </w:rPr>
              <w:t>.</w:t>
            </w:r>
            <w:r w:rsidRPr="00AB3ED1">
              <w:rPr>
                <w:rFonts w:cs="Traditional Arabic"/>
                <w:sz w:val="18"/>
                <w:szCs w:val="26"/>
                <w:rtl/>
              </w:rPr>
              <w:t>6</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71</w:t>
            </w:r>
            <w:r w:rsidR="000B1CA8">
              <w:rPr>
                <w:rFonts w:cs="Traditional Arabic"/>
                <w:sz w:val="18"/>
                <w:szCs w:val="26"/>
                <w:rtl/>
              </w:rPr>
              <w:t>.</w:t>
            </w:r>
            <w:r w:rsidRPr="00AB3ED1">
              <w:rPr>
                <w:rFonts w:cs="Traditional Arabic"/>
                <w:sz w:val="18"/>
                <w:szCs w:val="26"/>
                <w:rtl/>
              </w:rPr>
              <w:t>4</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rPr>
            </w:pPr>
            <w:r w:rsidRPr="00601287">
              <w:rPr>
                <w:rFonts w:cs="Traditional Arabic"/>
                <w:sz w:val="18"/>
                <w:szCs w:val="26"/>
                <w:rtl/>
              </w:rPr>
              <w:t>الصناعات التحويلية</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43</w:t>
            </w:r>
            <w:r w:rsidR="000B1CA8">
              <w:rPr>
                <w:rFonts w:cs="Traditional Arabic"/>
                <w:sz w:val="18"/>
                <w:szCs w:val="26"/>
                <w:rtl/>
              </w:rPr>
              <w:t>.</w:t>
            </w:r>
            <w:r w:rsidRPr="00AB3ED1">
              <w:rPr>
                <w:rFonts w:cs="Traditional Arabic"/>
                <w:sz w:val="18"/>
                <w:szCs w:val="26"/>
                <w:rtl/>
              </w:rPr>
              <w:t>2</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56</w:t>
            </w:r>
            <w:r w:rsidR="000B1CA8">
              <w:rPr>
                <w:rFonts w:cs="Traditional Arabic"/>
                <w:sz w:val="18"/>
                <w:szCs w:val="26"/>
                <w:rtl/>
              </w:rPr>
              <w:t>.</w:t>
            </w:r>
            <w:r w:rsidRPr="00AB3ED1">
              <w:rPr>
                <w:rFonts w:cs="Traditional Arabic"/>
                <w:sz w:val="18"/>
                <w:szCs w:val="26"/>
                <w:rtl/>
              </w:rPr>
              <w:t>8</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rPr>
            </w:pPr>
            <w:r w:rsidRPr="00601287">
              <w:rPr>
                <w:rFonts w:cs="Traditional Arabic"/>
                <w:sz w:val="18"/>
                <w:szCs w:val="26"/>
                <w:rtl/>
              </w:rPr>
              <w:t>الماء والكهرباء</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16</w:t>
            </w:r>
            <w:r w:rsidR="000B1CA8">
              <w:rPr>
                <w:rFonts w:cs="Traditional Arabic"/>
                <w:sz w:val="18"/>
                <w:szCs w:val="26"/>
                <w:rtl/>
              </w:rPr>
              <w:t>.</w:t>
            </w:r>
            <w:r w:rsidRPr="00AB3ED1">
              <w:rPr>
                <w:rFonts w:cs="Traditional Arabic"/>
                <w:sz w:val="18"/>
                <w:szCs w:val="26"/>
                <w:rtl/>
              </w:rPr>
              <w:t>7</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83</w:t>
            </w:r>
            <w:r w:rsidR="000B1CA8">
              <w:rPr>
                <w:rFonts w:cs="Traditional Arabic"/>
                <w:sz w:val="18"/>
                <w:szCs w:val="26"/>
                <w:rtl/>
              </w:rPr>
              <w:t>.</w:t>
            </w:r>
            <w:r w:rsidRPr="00AB3ED1">
              <w:rPr>
                <w:rFonts w:cs="Traditional Arabic"/>
                <w:sz w:val="18"/>
                <w:szCs w:val="26"/>
                <w:rtl/>
              </w:rPr>
              <w:t>3</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rPr>
            </w:pPr>
            <w:r w:rsidRPr="00601287">
              <w:rPr>
                <w:rFonts w:cs="Traditional Arabic"/>
                <w:sz w:val="18"/>
                <w:szCs w:val="26"/>
                <w:rtl/>
              </w:rPr>
              <w:t>البناء</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9</w:t>
            </w:r>
            <w:r w:rsidR="000B1CA8">
              <w:rPr>
                <w:rFonts w:cs="Traditional Arabic"/>
                <w:sz w:val="18"/>
                <w:szCs w:val="26"/>
                <w:rtl/>
              </w:rPr>
              <w:t>.</w:t>
            </w:r>
            <w:r w:rsidRPr="00AB3ED1">
              <w:rPr>
                <w:rFonts w:cs="Traditional Arabic"/>
                <w:sz w:val="18"/>
                <w:szCs w:val="26"/>
                <w:rtl/>
              </w:rPr>
              <w:t>5</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90</w:t>
            </w:r>
            <w:r w:rsidR="000B1CA8">
              <w:rPr>
                <w:rFonts w:cs="Traditional Arabic"/>
                <w:sz w:val="18"/>
                <w:szCs w:val="26"/>
                <w:rtl/>
              </w:rPr>
              <w:t>.</w:t>
            </w:r>
            <w:r w:rsidRPr="00AB3ED1">
              <w:rPr>
                <w:rFonts w:cs="Traditional Arabic"/>
                <w:sz w:val="18"/>
                <w:szCs w:val="26"/>
                <w:rtl/>
              </w:rPr>
              <w:t>5</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rPr>
            </w:pPr>
            <w:r w:rsidRPr="00601287">
              <w:rPr>
                <w:rFonts w:cs="Traditional Arabic"/>
                <w:sz w:val="18"/>
                <w:szCs w:val="26"/>
                <w:rtl/>
              </w:rPr>
              <w:t>تجارة الجملة والتجزئة</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54</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46</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rPr>
            </w:pPr>
            <w:r w:rsidRPr="00601287">
              <w:rPr>
                <w:rFonts w:cs="Traditional Arabic"/>
                <w:sz w:val="18"/>
                <w:szCs w:val="26"/>
                <w:rtl/>
              </w:rPr>
              <w:t>الفنادق والمطاعم</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60</w:t>
            </w:r>
            <w:r w:rsidR="000B1CA8">
              <w:rPr>
                <w:rFonts w:cs="Traditional Arabic"/>
                <w:sz w:val="18"/>
                <w:szCs w:val="26"/>
                <w:rtl/>
              </w:rPr>
              <w:t>.</w:t>
            </w:r>
            <w:r w:rsidRPr="00AB3ED1">
              <w:rPr>
                <w:rFonts w:cs="Traditional Arabic"/>
                <w:sz w:val="18"/>
                <w:szCs w:val="26"/>
                <w:rtl/>
              </w:rPr>
              <w:t>7</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39</w:t>
            </w:r>
            <w:r w:rsidR="000B1CA8">
              <w:rPr>
                <w:rFonts w:cs="Traditional Arabic"/>
                <w:sz w:val="18"/>
                <w:szCs w:val="26"/>
                <w:rtl/>
              </w:rPr>
              <w:t>.</w:t>
            </w:r>
            <w:r w:rsidRPr="00AB3ED1">
              <w:rPr>
                <w:rFonts w:cs="Traditional Arabic"/>
                <w:sz w:val="18"/>
                <w:szCs w:val="26"/>
                <w:rtl/>
              </w:rPr>
              <w:t>3</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rPr>
            </w:pPr>
            <w:r w:rsidRPr="00601287">
              <w:rPr>
                <w:rFonts w:cs="Traditional Arabic"/>
                <w:sz w:val="18"/>
                <w:szCs w:val="26"/>
                <w:rtl/>
              </w:rPr>
              <w:t>النقل والتخزين والاتصالات</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30</w:t>
            </w:r>
            <w:r w:rsidR="000B1CA8">
              <w:rPr>
                <w:rFonts w:cs="Traditional Arabic"/>
                <w:sz w:val="18"/>
                <w:szCs w:val="26"/>
                <w:rtl/>
              </w:rPr>
              <w:t>.</w:t>
            </w:r>
            <w:r w:rsidRPr="00AB3ED1">
              <w:rPr>
                <w:rFonts w:cs="Traditional Arabic"/>
                <w:sz w:val="18"/>
                <w:szCs w:val="26"/>
                <w:rtl/>
              </w:rPr>
              <w:t>4</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69</w:t>
            </w:r>
            <w:r w:rsidR="000B1CA8">
              <w:rPr>
                <w:rFonts w:cs="Traditional Arabic"/>
                <w:sz w:val="18"/>
                <w:szCs w:val="26"/>
                <w:rtl/>
              </w:rPr>
              <w:t>.</w:t>
            </w:r>
            <w:r w:rsidRPr="00AB3ED1">
              <w:rPr>
                <w:rFonts w:cs="Traditional Arabic"/>
                <w:sz w:val="18"/>
                <w:szCs w:val="26"/>
                <w:rtl/>
              </w:rPr>
              <w:t>6</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0B1CA8" w:rsidRDefault="005611DF" w:rsidP="000B1CA8">
            <w:pPr>
              <w:pStyle w:val="SingleTxtG"/>
              <w:suppressAutoHyphens w:val="0"/>
              <w:bidi/>
              <w:spacing w:before="20" w:after="40" w:line="280" w:lineRule="exact"/>
              <w:ind w:left="57" w:right="170"/>
              <w:jc w:val="lowKashida"/>
              <w:rPr>
                <w:rFonts w:cs="Traditional Arabic"/>
                <w:spacing w:val="-4"/>
                <w:sz w:val="18"/>
                <w:szCs w:val="26"/>
                <w:lang w:val="en-US"/>
              </w:rPr>
            </w:pPr>
            <w:r w:rsidRPr="000B1CA8">
              <w:rPr>
                <w:rFonts w:cs="Traditional Arabic"/>
                <w:spacing w:val="-4"/>
                <w:sz w:val="18"/>
                <w:szCs w:val="26"/>
                <w:rtl/>
              </w:rPr>
              <w:t>التمويل والتأمين وخدمات الأعمال</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57</w:t>
            </w:r>
            <w:r w:rsidR="000B1CA8">
              <w:rPr>
                <w:rFonts w:cs="Traditional Arabic"/>
                <w:sz w:val="18"/>
                <w:szCs w:val="26"/>
                <w:rtl/>
              </w:rPr>
              <w:t>.</w:t>
            </w:r>
            <w:r w:rsidRPr="00AB3ED1">
              <w:rPr>
                <w:rFonts w:cs="Traditional Arabic"/>
                <w:sz w:val="18"/>
                <w:szCs w:val="26"/>
                <w:rtl/>
              </w:rPr>
              <w:t>5</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42</w:t>
            </w:r>
            <w:r w:rsidR="000B1CA8">
              <w:rPr>
                <w:rFonts w:cs="Traditional Arabic"/>
                <w:sz w:val="18"/>
                <w:szCs w:val="26"/>
                <w:rtl/>
              </w:rPr>
              <w:t>.</w:t>
            </w:r>
            <w:r w:rsidRPr="00AB3ED1">
              <w:rPr>
                <w:rFonts w:cs="Traditional Arabic"/>
                <w:sz w:val="18"/>
                <w:szCs w:val="26"/>
                <w:rtl/>
              </w:rPr>
              <w:t>5</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rPr>
            </w:pPr>
            <w:r w:rsidRPr="00601287">
              <w:rPr>
                <w:rFonts w:cs="Traditional Arabic"/>
                <w:sz w:val="18"/>
                <w:szCs w:val="26"/>
                <w:rtl/>
              </w:rPr>
              <w:t>خدمات المجتمع المحلي</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54</w:t>
            </w:r>
            <w:r w:rsidR="000B1CA8">
              <w:rPr>
                <w:rFonts w:cs="Traditional Arabic"/>
                <w:sz w:val="18"/>
                <w:szCs w:val="26"/>
                <w:rtl/>
              </w:rPr>
              <w:t>.</w:t>
            </w:r>
            <w:r w:rsidRPr="00AB3ED1">
              <w:rPr>
                <w:rFonts w:cs="Traditional Arabic"/>
                <w:sz w:val="18"/>
                <w:szCs w:val="26"/>
                <w:rtl/>
              </w:rPr>
              <w:t>4</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45</w:t>
            </w:r>
            <w:r w:rsidR="000B1CA8">
              <w:rPr>
                <w:rFonts w:cs="Traditional Arabic"/>
                <w:sz w:val="18"/>
                <w:szCs w:val="26"/>
                <w:rtl/>
              </w:rPr>
              <w:t>.</w:t>
            </w:r>
            <w:r w:rsidRPr="00AB3ED1">
              <w:rPr>
                <w:rFonts w:cs="Traditional Arabic"/>
                <w:sz w:val="18"/>
                <w:szCs w:val="26"/>
                <w:rtl/>
              </w:rPr>
              <w:t>6</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0B1CA8" w:rsidRDefault="005611DF" w:rsidP="000B1CA8">
            <w:pPr>
              <w:pStyle w:val="SingleTxtG"/>
              <w:suppressAutoHyphens w:val="0"/>
              <w:bidi/>
              <w:spacing w:before="20" w:after="40" w:line="280" w:lineRule="exact"/>
              <w:ind w:left="57" w:right="170"/>
              <w:jc w:val="lowKashida"/>
              <w:rPr>
                <w:rFonts w:cs="Traditional Arabic"/>
                <w:spacing w:val="-4"/>
                <w:w w:val="90"/>
                <w:sz w:val="18"/>
                <w:szCs w:val="26"/>
                <w:lang w:val="en-US"/>
              </w:rPr>
            </w:pPr>
            <w:r w:rsidRPr="000B1CA8">
              <w:rPr>
                <w:rFonts w:cs="Traditional Arabic"/>
                <w:spacing w:val="-4"/>
                <w:w w:val="90"/>
                <w:sz w:val="18"/>
                <w:szCs w:val="26"/>
                <w:rtl/>
              </w:rPr>
              <w:t>التعليم والصحة والخدمات الاجتماعية</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82</w:t>
            </w:r>
            <w:r w:rsidR="000B1CA8">
              <w:rPr>
                <w:rFonts w:cs="Traditional Arabic"/>
                <w:sz w:val="18"/>
                <w:szCs w:val="26"/>
                <w:rtl/>
              </w:rPr>
              <w:t>.</w:t>
            </w:r>
            <w:r w:rsidRPr="00AB3ED1">
              <w:rPr>
                <w:rFonts w:cs="Traditional Arabic"/>
                <w:sz w:val="18"/>
                <w:szCs w:val="26"/>
                <w:rtl/>
              </w:rPr>
              <w:t>1</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17</w:t>
            </w:r>
            <w:r w:rsidR="000B1CA8">
              <w:rPr>
                <w:rFonts w:cs="Traditional Arabic"/>
                <w:sz w:val="18"/>
                <w:szCs w:val="26"/>
                <w:rtl/>
              </w:rPr>
              <w:t>.</w:t>
            </w:r>
            <w:r w:rsidRPr="00AB3ED1">
              <w:rPr>
                <w:rFonts w:cs="Traditional Arabic"/>
                <w:sz w:val="18"/>
                <w:szCs w:val="26"/>
                <w:rtl/>
              </w:rPr>
              <w:t>9</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rPr>
            </w:pPr>
            <w:r w:rsidRPr="00601287">
              <w:rPr>
                <w:rFonts w:cs="Traditional Arabic"/>
                <w:sz w:val="18"/>
                <w:szCs w:val="26"/>
                <w:rtl/>
              </w:rPr>
              <w:t>خدمات أخرى</w:t>
            </w:r>
          </w:p>
        </w:tc>
        <w:tc>
          <w:tcPr>
            <w:tcW w:w="1067"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36</w:t>
            </w:r>
            <w:r w:rsidR="000B1CA8">
              <w:rPr>
                <w:rFonts w:cs="Traditional Arabic"/>
                <w:sz w:val="18"/>
                <w:szCs w:val="26"/>
                <w:rtl/>
              </w:rPr>
              <w:t>.</w:t>
            </w:r>
            <w:r w:rsidRPr="00AB3ED1">
              <w:rPr>
                <w:rFonts w:cs="Traditional Arabic"/>
                <w:sz w:val="18"/>
                <w:szCs w:val="26"/>
                <w:rtl/>
              </w:rPr>
              <w:t>1</w:t>
            </w:r>
          </w:p>
        </w:tc>
        <w:tc>
          <w:tcPr>
            <w:tcW w:w="1132" w:type="pct"/>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63</w:t>
            </w:r>
            <w:r w:rsidR="000B1CA8">
              <w:rPr>
                <w:rFonts w:cs="Traditional Arabic"/>
                <w:sz w:val="18"/>
                <w:szCs w:val="26"/>
                <w:rtl/>
              </w:rPr>
              <w:t>.</w:t>
            </w:r>
            <w:r w:rsidRPr="00AB3ED1">
              <w:rPr>
                <w:rFonts w:cs="Traditional Arabic"/>
                <w:sz w:val="18"/>
                <w:szCs w:val="26"/>
                <w:rtl/>
              </w:rPr>
              <w:t>9</w:t>
            </w:r>
          </w:p>
        </w:tc>
        <w:tc>
          <w:tcPr>
            <w:tcW w:w="1048" w:type="pct"/>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Borders>
              <w:bottom w:val="single" w:sz="4" w:space="0" w:color="auto"/>
            </w:tcBorders>
          </w:tcPr>
          <w:p w:rsidR="005611DF" w:rsidRPr="00601287" w:rsidRDefault="005611DF" w:rsidP="000B1CA8">
            <w:pPr>
              <w:pStyle w:val="SingleTxtG"/>
              <w:suppressAutoHyphens w:val="0"/>
              <w:bidi/>
              <w:spacing w:before="20" w:after="40" w:line="280" w:lineRule="exact"/>
              <w:ind w:left="57" w:right="170"/>
              <w:jc w:val="lowKashida"/>
              <w:rPr>
                <w:rFonts w:cs="Traditional Arabic"/>
                <w:sz w:val="18"/>
                <w:szCs w:val="26"/>
                <w:lang w:val="en-US"/>
              </w:rPr>
            </w:pPr>
            <w:r w:rsidRPr="00601287">
              <w:rPr>
                <w:rFonts w:cs="Traditional Arabic"/>
                <w:sz w:val="18"/>
                <w:szCs w:val="26"/>
                <w:rtl/>
              </w:rPr>
              <w:t>خدمات غير مذكورة</w:t>
            </w:r>
          </w:p>
        </w:tc>
        <w:tc>
          <w:tcPr>
            <w:tcW w:w="1067" w:type="pct"/>
            <w:tcBorders>
              <w:bottom w:val="single" w:sz="4" w:space="0" w:color="auto"/>
            </w:tcBorders>
          </w:tcPr>
          <w:p w:rsidR="005611DF" w:rsidRPr="00601287" w:rsidRDefault="005611DF" w:rsidP="000B1CA8">
            <w:pPr>
              <w:pStyle w:val="SingleTxtG"/>
              <w:suppressAutoHyphens w:val="0"/>
              <w:bidi/>
              <w:spacing w:before="20" w:after="40" w:line="280" w:lineRule="exact"/>
              <w:ind w:left="57" w:right="57"/>
              <w:jc w:val="left"/>
              <w:rPr>
                <w:rFonts w:cs="Traditional Arabic"/>
                <w:sz w:val="18"/>
                <w:szCs w:val="26"/>
                <w:lang w:val="en-US"/>
              </w:rPr>
            </w:pPr>
            <w:r w:rsidRPr="00AB3ED1">
              <w:rPr>
                <w:rFonts w:cs="Traditional Arabic"/>
                <w:sz w:val="18"/>
                <w:szCs w:val="26"/>
                <w:rtl/>
              </w:rPr>
              <w:t>100</w:t>
            </w:r>
          </w:p>
        </w:tc>
        <w:tc>
          <w:tcPr>
            <w:tcW w:w="1132" w:type="pct"/>
            <w:tcBorders>
              <w:bottom w:val="single" w:sz="4" w:space="0" w:color="auto"/>
            </w:tcBorders>
          </w:tcPr>
          <w:p w:rsidR="005611DF" w:rsidRPr="00601287" w:rsidRDefault="000B1CA8" w:rsidP="000B1CA8">
            <w:pPr>
              <w:pStyle w:val="SingleTxtG"/>
              <w:suppressAutoHyphens w:val="0"/>
              <w:bidi/>
              <w:spacing w:before="20" w:after="40" w:line="280" w:lineRule="exact"/>
              <w:ind w:left="57" w:right="57"/>
              <w:jc w:val="left"/>
              <w:rPr>
                <w:rFonts w:cs="Traditional Arabic"/>
                <w:sz w:val="18"/>
                <w:szCs w:val="26"/>
                <w:lang w:val="en-US"/>
              </w:rPr>
            </w:pPr>
            <w:r>
              <w:rPr>
                <w:rFonts w:cs="Traditional Arabic"/>
                <w:sz w:val="18"/>
                <w:szCs w:val="26"/>
                <w:rtl/>
              </w:rPr>
              <w:t>صفر</w:t>
            </w:r>
          </w:p>
        </w:tc>
        <w:tc>
          <w:tcPr>
            <w:tcW w:w="1048" w:type="pct"/>
            <w:tcBorders>
              <w:bottom w:val="single" w:sz="4" w:space="0" w:color="auto"/>
            </w:tcBorders>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r w:rsidR="000B1CA8" w:rsidRPr="00601287" w:rsidTr="000B1CA8">
        <w:trPr>
          <w:trHeight w:val="264"/>
        </w:trPr>
        <w:tc>
          <w:tcPr>
            <w:tcW w:w="1753" w:type="pct"/>
            <w:tcBorders>
              <w:top w:val="single" w:sz="4" w:space="0" w:color="auto"/>
              <w:bottom w:val="single" w:sz="12" w:space="0" w:color="auto"/>
            </w:tcBorders>
          </w:tcPr>
          <w:p w:rsidR="005611DF" w:rsidRPr="000B1CA8" w:rsidRDefault="005611DF" w:rsidP="000B1CA8">
            <w:pPr>
              <w:pStyle w:val="SingleTxtG"/>
              <w:suppressAutoHyphens w:val="0"/>
              <w:bidi/>
              <w:spacing w:before="20" w:after="40" w:line="280" w:lineRule="exact"/>
              <w:ind w:left="57" w:right="170" w:firstLine="228"/>
              <w:jc w:val="lowKashida"/>
              <w:rPr>
                <w:rFonts w:cs="Traditional Arabic"/>
                <w:b/>
                <w:bCs/>
                <w:sz w:val="18"/>
                <w:szCs w:val="26"/>
                <w:lang w:val="en-US"/>
              </w:rPr>
            </w:pPr>
            <w:r w:rsidRPr="000B1CA8">
              <w:rPr>
                <w:rFonts w:cs="Traditional Arabic"/>
                <w:b/>
                <w:bCs/>
                <w:sz w:val="18"/>
                <w:szCs w:val="26"/>
                <w:rtl/>
              </w:rPr>
              <w:t>المجموع</w:t>
            </w:r>
          </w:p>
        </w:tc>
        <w:tc>
          <w:tcPr>
            <w:tcW w:w="1067" w:type="pct"/>
            <w:tcBorders>
              <w:top w:val="single" w:sz="4" w:space="0" w:color="auto"/>
              <w:bottom w:val="single" w:sz="12" w:space="0" w:color="auto"/>
            </w:tcBorders>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49</w:t>
            </w:r>
            <w:r w:rsidR="000B1CA8" w:rsidRPr="000B1CA8">
              <w:rPr>
                <w:rFonts w:cs="Traditional Arabic"/>
                <w:b/>
                <w:bCs/>
                <w:sz w:val="18"/>
                <w:szCs w:val="26"/>
                <w:rtl/>
              </w:rPr>
              <w:t>.</w:t>
            </w:r>
            <w:r w:rsidRPr="00AB3ED1">
              <w:rPr>
                <w:rFonts w:cs="Traditional Arabic"/>
                <w:b/>
                <w:bCs/>
                <w:sz w:val="18"/>
                <w:szCs w:val="26"/>
                <w:rtl/>
              </w:rPr>
              <w:t>8</w:t>
            </w:r>
          </w:p>
        </w:tc>
        <w:tc>
          <w:tcPr>
            <w:tcW w:w="1132" w:type="pct"/>
            <w:tcBorders>
              <w:top w:val="single" w:sz="4" w:space="0" w:color="auto"/>
              <w:bottom w:val="single" w:sz="12" w:space="0" w:color="auto"/>
            </w:tcBorders>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50</w:t>
            </w:r>
            <w:r w:rsidR="000B1CA8" w:rsidRPr="000B1CA8">
              <w:rPr>
                <w:rFonts w:cs="Traditional Arabic"/>
                <w:b/>
                <w:bCs/>
                <w:sz w:val="18"/>
                <w:szCs w:val="26"/>
                <w:rtl/>
              </w:rPr>
              <w:t>.</w:t>
            </w:r>
            <w:r w:rsidRPr="00AB3ED1">
              <w:rPr>
                <w:rFonts w:cs="Traditional Arabic"/>
                <w:b/>
                <w:bCs/>
                <w:sz w:val="18"/>
                <w:szCs w:val="26"/>
                <w:rtl/>
              </w:rPr>
              <w:t>3</w:t>
            </w:r>
          </w:p>
        </w:tc>
        <w:tc>
          <w:tcPr>
            <w:tcW w:w="1048" w:type="pct"/>
            <w:tcBorders>
              <w:top w:val="single" w:sz="4" w:space="0" w:color="auto"/>
              <w:bottom w:val="single" w:sz="12" w:space="0" w:color="auto"/>
            </w:tcBorders>
          </w:tcPr>
          <w:p w:rsidR="005611DF" w:rsidRPr="000B1CA8" w:rsidRDefault="005611DF" w:rsidP="000B1CA8">
            <w:pPr>
              <w:pStyle w:val="SingleTxtG"/>
              <w:suppressAutoHyphens w:val="0"/>
              <w:bidi/>
              <w:spacing w:before="20" w:after="40" w:line="280" w:lineRule="exact"/>
              <w:ind w:left="57" w:right="57"/>
              <w:jc w:val="left"/>
              <w:rPr>
                <w:rFonts w:cs="Traditional Arabic"/>
                <w:b/>
                <w:bCs/>
                <w:sz w:val="18"/>
                <w:szCs w:val="26"/>
                <w:lang w:val="en-US"/>
              </w:rPr>
            </w:pPr>
            <w:r w:rsidRPr="00AB3ED1">
              <w:rPr>
                <w:rFonts w:cs="Traditional Arabic"/>
                <w:b/>
                <w:bCs/>
                <w:sz w:val="18"/>
                <w:szCs w:val="26"/>
                <w:rtl/>
              </w:rPr>
              <w:t>100</w:t>
            </w:r>
          </w:p>
        </w:tc>
      </w:tr>
    </w:tbl>
    <w:p w:rsidR="005611DF" w:rsidRPr="000B1CA8" w:rsidRDefault="005611DF" w:rsidP="000B1CA8">
      <w:pPr>
        <w:pStyle w:val="SingleTxtGA"/>
        <w:spacing w:before="120"/>
        <w:rPr>
          <w:sz w:val="16"/>
          <w:szCs w:val="14"/>
        </w:rPr>
      </w:pPr>
      <w:r w:rsidRPr="000B1CA8">
        <w:rPr>
          <w:iCs/>
          <w:sz w:val="16"/>
          <w:szCs w:val="26"/>
          <w:rtl/>
          <w:lang w:bidi="ar-EG"/>
        </w:rPr>
        <w:t>المصدر:</w:t>
      </w:r>
      <w:r w:rsidR="000B1CA8" w:rsidRPr="000B1CA8">
        <w:rPr>
          <w:iCs/>
          <w:sz w:val="16"/>
          <w:szCs w:val="26"/>
          <w:rtl/>
          <w:lang w:bidi="ar-EG"/>
        </w:rPr>
        <w:tab/>
      </w:r>
      <w:r w:rsidRPr="000B1CA8">
        <w:rPr>
          <w:sz w:val="16"/>
          <w:szCs w:val="26"/>
          <w:rtl/>
          <w:lang w:bidi="ar-EG"/>
        </w:rPr>
        <w:t xml:space="preserve">المكتب الوطني للإحصاءات، المسح الخاص بميزانية الأسرة المعيشية، </w:t>
      </w:r>
      <w:r w:rsidRPr="00AB3ED1">
        <w:rPr>
          <w:sz w:val="16"/>
          <w:szCs w:val="26"/>
          <w:rtl/>
          <w:lang w:bidi="ar-EG"/>
        </w:rPr>
        <w:t>2006</w:t>
      </w:r>
      <w:r w:rsidRPr="000B1CA8">
        <w:rPr>
          <w:sz w:val="16"/>
          <w:szCs w:val="26"/>
          <w:rtl/>
          <w:lang w:bidi="ar-EG"/>
        </w:rPr>
        <w:t>/</w:t>
      </w:r>
      <w:r w:rsidRPr="00AB3ED1">
        <w:rPr>
          <w:sz w:val="16"/>
          <w:szCs w:val="26"/>
          <w:rtl/>
          <w:lang w:bidi="ar-EG"/>
        </w:rPr>
        <w:t>2007</w:t>
      </w:r>
      <w:r w:rsidR="000B1CA8">
        <w:rPr>
          <w:sz w:val="16"/>
          <w:szCs w:val="26"/>
          <w:rtl/>
          <w:lang w:bidi="ar-EG"/>
        </w:rPr>
        <w:t>.</w:t>
      </w:r>
    </w:p>
    <w:p w:rsidR="005611DF" w:rsidRPr="00601287" w:rsidRDefault="005611DF" w:rsidP="000B1CA8">
      <w:pPr>
        <w:pStyle w:val="H23GA"/>
      </w:pPr>
      <w:bookmarkStart w:id="119" w:name="_Toc266734578"/>
      <w:r w:rsidRPr="00601287">
        <w:tab/>
      </w:r>
      <w:r w:rsidRPr="00601287">
        <w:tab/>
      </w:r>
      <w:bookmarkEnd w:id="119"/>
      <w:r w:rsidRPr="00601287">
        <w:rPr>
          <w:rtl/>
          <w:lang w:bidi="ar-EG"/>
        </w:rPr>
        <w:t>المرأة والفقر</w:t>
      </w:r>
    </w:p>
    <w:p w:rsidR="005611DF" w:rsidRPr="000B1CA8" w:rsidRDefault="005611DF" w:rsidP="00FA0D68">
      <w:pPr>
        <w:pStyle w:val="SingleTxtGA"/>
        <w:rPr>
          <w:spacing w:val="4"/>
          <w:lang w:bidi="ar-EG"/>
        </w:rPr>
      </w:pPr>
      <w:r w:rsidRPr="00AB3ED1">
        <w:rPr>
          <w:spacing w:val="4"/>
          <w:rtl/>
          <w:lang w:bidi="ar-EG"/>
        </w:rPr>
        <w:t>393</w:t>
      </w:r>
      <w:r w:rsidRPr="000B1CA8">
        <w:rPr>
          <w:spacing w:val="4"/>
          <w:rtl/>
          <w:lang w:bidi="ar-EG"/>
        </w:rPr>
        <w:t>-</w:t>
      </w:r>
      <w:r w:rsidRPr="000B1CA8">
        <w:rPr>
          <w:spacing w:val="4"/>
          <w:rtl/>
          <w:lang w:bidi="ar-EG"/>
        </w:rPr>
        <w:tab/>
        <w:t xml:space="preserve">لا توجد دراسات حديثة عن الفقر في سيشيل. وقدرت دراسة للبنك الدولي أجريت في عام </w:t>
      </w:r>
      <w:r w:rsidRPr="00AB3ED1">
        <w:rPr>
          <w:spacing w:val="4"/>
          <w:rtl/>
          <w:lang w:bidi="ar-EG"/>
        </w:rPr>
        <w:t>1994</w:t>
      </w:r>
      <w:r w:rsidRPr="000B1CA8">
        <w:rPr>
          <w:spacing w:val="4"/>
          <w:rtl/>
          <w:lang w:bidi="ar-EG"/>
        </w:rPr>
        <w:t xml:space="preserve"> لتقييم الفقر أن نحو </w:t>
      </w:r>
      <w:r w:rsidRPr="00AB3ED1">
        <w:rPr>
          <w:spacing w:val="4"/>
          <w:rtl/>
          <w:lang w:bidi="ar-EG"/>
        </w:rPr>
        <w:t>6</w:t>
      </w:r>
      <w:r w:rsidRPr="000B1CA8">
        <w:rPr>
          <w:spacing w:val="4"/>
          <w:rtl/>
          <w:lang w:bidi="ar-EG"/>
        </w:rPr>
        <w:t xml:space="preserve"> في المائة من السكان يعيشون في فقر مدقع. ويشير تقرير الأهداف الإنمائية للألفية عن عام </w:t>
      </w:r>
      <w:r w:rsidRPr="00AB3ED1">
        <w:rPr>
          <w:spacing w:val="4"/>
          <w:rtl/>
          <w:lang w:bidi="ar-EG"/>
        </w:rPr>
        <w:t>2004</w:t>
      </w:r>
      <w:r w:rsidRPr="000B1CA8">
        <w:rPr>
          <w:spacing w:val="4"/>
          <w:rtl/>
          <w:lang w:bidi="ar-EG"/>
        </w:rPr>
        <w:t xml:space="preserve"> أنه على الرغم من عدم وجود فقر مدقع في سيشيل، توجد بالفعل ‘جيوب</w:t>
      </w:r>
      <w:r w:rsidR="00FA0D68">
        <w:rPr>
          <w:rtl/>
        </w:rPr>
        <w:t>‘</w:t>
      </w:r>
      <w:r w:rsidRPr="000B1CA8">
        <w:rPr>
          <w:spacing w:val="4"/>
          <w:rtl/>
          <w:lang w:bidi="ar-EG"/>
        </w:rPr>
        <w:t xml:space="preserve"> من الفقر وتحدد فئة الأمهات المراهقات غير المتزوجات اللائي لا توجد لديهن سوى مهارات قليل</w:t>
      </w:r>
      <w:r w:rsidR="000B1CA8">
        <w:rPr>
          <w:spacing w:val="4"/>
          <w:rtl/>
          <w:lang w:bidi="ar-EG"/>
        </w:rPr>
        <w:t>ة يمكن الاستفادة بها كأحد ‘جيوب‘</w:t>
      </w:r>
      <w:r w:rsidRPr="000B1CA8">
        <w:rPr>
          <w:spacing w:val="4"/>
          <w:rtl/>
          <w:lang w:bidi="ar-EG"/>
        </w:rPr>
        <w:t xml:space="preserve"> الفقر. </w:t>
      </w:r>
    </w:p>
    <w:p w:rsidR="005611DF" w:rsidRPr="00601287" w:rsidRDefault="005611DF" w:rsidP="000B1CA8">
      <w:pPr>
        <w:pStyle w:val="SingleTxtGA"/>
      </w:pPr>
      <w:r w:rsidRPr="00AB3ED1">
        <w:rPr>
          <w:rtl/>
          <w:lang w:bidi="ar-EG"/>
        </w:rPr>
        <w:t>394</w:t>
      </w:r>
      <w:r w:rsidRPr="00601287">
        <w:rPr>
          <w:rtl/>
          <w:lang w:bidi="ar-EG"/>
        </w:rPr>
        <w:t>-</w:t>
      </w:r>
      <w:r w:rsidRPr="00601287">
        <w:rPr>
          <w:rtl/>
          <w:lang w:bidi="ar-EG"/>
        </w:rPr>
        <w:tab/>
        <w:t xml:space="preserve">ويقدر المسح الخاص بميزانية الأسرة المعيشية لعام </w:t>
      </w:r>
      <w:r w:rsidRPr="00AB3ED1">
        <w:rPr>
          <w:rtl/>
          <w:lang w:bidi="ar-EG"/>
        </w:rPr>
        <w:t>2006</w:t>
      </w:r>
      <w:r w:rsidRPr="00601287">
        <w:rPr>
          <w:rtl/>
          <w:lang w:bidi="ar-EG"/>
        </w:rPr>
        <w:t>/</w:t>
      </w:r>
      <w:r w:rsidRPr="00AB3ED1">
        <w:rPr>
          <w:rtl/>
          <w:lang w:bidi="ar-EG"/>
        </w:rPr>
        <w:t>2007</w:t>
      </w:r>
      <w:r w:rsidRPr="00601287">
        <w:rPr>
          <w:rtl/>
          <w:lang w:bidi="ar-EG"/>
        </w:rPr>
        <w:t xml:space="preserve"> أن </w:t>
      </w:r>
      <w:r w:rsidRPr="00AB3ED1">
        <w:rPr>
          <w:rtl/>
          <w:lang w:bidi="ar-EG"/>
        </w:rPr>
        <w:t>18</w:t>
      </w:r>
      <w:r w:rsidRPr="00601287">
        <w:rPr>
          <w:rtl/>
          <w:lang w:bidi="ar-EG"/>
        </w:rPr>
        <w:t xml:space="preserve"> في المائة من السكان يعيشون تحت خط الفقر الغذائي المحدد قيمته بمبلغ </w:t>
      </w:r>
      <w:r w:rsidRPr="00AB3ED1">
        <w:rPr>
          <w:rtl/>
          <w:lang w:bidi="ar-EG"/>
        </w:rPr>
        <w:t>39</w:t>
      </w:r>
      <w:r w:rsidRPr="00601287">
        <w:rPr>
          <w:rtl/>
          <w:lang w:bidi="ar-EG"/>
        </w:rPr>
        <w:t xml:space="preserve"> روبية سيشيلية والذي يمثل أبسط المتطلبات اللازمة للبقاء وأن </w:t>
      </w:r>
      <w:r w:rsidRPr="00AB3ED1">
        <w:rPr>
          <w:rtl/>
          <w:lang w:bidi="ar-EG"/>
        </w:rPr>
        <w:t>30</w:t>
      </w:r>
      <w:r w:rsidRPr="00601287">
        <w:rPr>
          <w:rtl/>
          <w:lang w:bidi="ar-EG"/>
        </w:rPr>
        <w:t xml:space="preserve"> في المائة يعيشون تحت خط الفقر الذي يمثل الاحتياجات الأساسية المحددة قيمته بمبلغ </w:t>
      </w:r>
      <w:r w:rsidRPr="00AB3ED1">
        <w:rPr>
          <w:rtl/>
          <w:lang w:bidi="ar-EG"/>
        </w:rPr>
        <w:t>50</w:t>
      </w:r>
      <w:r w:rsidRPr="00601287">
        <w:rPr>
          <w:rtl/>
          <w:lang w:bidi="ar-EG"/>
        </w:rPr>
        <w:t xml:space="preserve"> روبية سيشيلية في اليوم. وأكثر الأسر تضرراً هي تلك التي تعيش في الأسر المعيشية الكبيرة المكونة من </w:t>
      </w:r>
      <w:r w:rsidRPr="00AB3ED1">
        <w:rPr>
          <w:rtl/>
          <w:lang w:bidi="ar-EG"/>
        </w:rPr>
        <w:t>5</w:t>
      </w:r>
      <w:r w:rsidRPr="00601287">
        <w:rPr>
          <w:rtl/>
          <w:lang w:bidi="ar-EG"/>
        </w:rPr>
        <w:t xml:space="preserve"> أفراد أو أكثر. غير أن هذه البيانات للأسف ليست مفصلة بحسب نوع الجنس.</w:t>
      </w:r>
      <w:r w:rsidR="00FE3F8C">
        <w:rPr>
          <w:rtl/>
          <w:lang w:bidi="ar-EG"/>
        </w:rPr>
        <w:t xml:space="preserve"> </w:t>
      </w:r>
    </w:p>
    <w:p w:rsidR="005611DF" w:rsidRPr="00601287" w:rsidRDefault="005611DF" w:rsidP="000B1CA8">
      <w:pPr>
        <w:pStyle w:val="SingleTxtGA"/>
        <w:rPr>
          <w:rtl/>
          <w:lang w:bidi="ar-EG"/>
        </w:rPr>
      </w:pPr>
      <w:r w:rsidRPr="00AB3ED1">
        <w:rPr>
          <w:rtl/>
          <w:lang w:bidi="ar-EG"/>
        </w:rPr>
        <w:t>395</w:t>
      </w:r>
      <w:r w:rsidRPr="00601287">
        <w:rPr>
          <w:rtl/>
          <w:lang w:bidi="ar-EG"/>
        </w:rPr>
        <w:t>-</w:t>
      </w:r>
      <w:r w:rsidRPr="00601287">
        <w:rPr>
          <w:rtl/>
          <w:lang w:bidi="ar-EG"/>
        </w:rPr>
        <w:tab/>
        <w:t xml:space="preserve">ويبدو أن ارتفاع معدلات النساء الباحثات عن عمل وكون النساء هن أبرز المستفيدين من مختلف برامج الضمان الاجتماعي، والمساعدة المالية التي تقدم على أساس اختبار الموارد وبرنامج الإغاثة في حالات البطالة، تؤكد الصلة بين فئات معينة من النساء والفقر. غير أن الأسر المعيشية التي ترأسها نساء لا تعيش كلها في فقر كما يتضح من الشكل أدناه. فالأسر التي ترأسها نساء متنوعة بدرجة كبيرة في سيشيل وليست محرومة بنفس الطريقة. ويعتقد أن بعض الأسر المعيشية التي ترأسها نساء تتواءم اقتصادياً بصورة جيدة ولديها قدرة أكبر على التحكم في الدخل. في حين أن بعض النساء اللائي يعشن في أسر معيشية يرأسها رجال قد يكن فقيرات بسبب الديناميات داخل الأسر المعيشية والقدرة المحدودة على التحكم في الدخل من الوظيفة. والأسر التي يرأسها رجال هي الأسر السائدة في الفئة ذات الدخل المرتفع. </w:t>
      </w:r>
    </w:p>
    <w:p w:rsidR="005611DF" w:rsidRPr="000B1CA8" w:rsidRDefault="005611DF" w:rsidP="000B1CA8">
      <w:pPr>
        <w:pStyle w:val="SingleTxtGA"/>
        <w:jc w:val="left"/>
        <w:rPr>
          <w:rFonts w:hint="cs"/>
          <w:b/>
          <w:bCs/>
          <w:rtl/>
        </w:rPr>
      </w:pPr>
      <w:bookmarkStart w:id="120" w:name="s5"/>
      <w:r w:rsidRPr="00601287">
        <w:rPr>
          <w:rtl/>
          <w:lang w:bidi="ar-EG"/>
        </w:rPr>
        <w:t>الشكل</w:t>
      </w:r>
      <w:r w:rsidR="000B1CA8">
        <w:rPr>
          <w:rtl/>
          <w:lang w:bidi="ar-EG"/>
        </w:rPr>
        <w:t xml:space="preserve"> </w:t>
      </w:r>
      <w:r w:rsidR="000B1CA8" w:rsidRPr="00AB3ED1">
        <w:rPr>
          <w:rtl/>
          <w:lang w:bidi="ar-EG"/>
        </w:rPr>
        <w:t>5</w:t>
      </w:r>
      <w:r w:rsidR="000B1CA8">
        <w:rPr>
          <w:rtl/>
          <w:lang w:bidi="ar-EG"/>
        </w:rPr>
        <w:br/>
      </w:r>
      <w:r w:rsidRPr="000B1CA8">
        <w:rPr>
          <w:b/>
          <w:bCs/>
          <w:rtl/>
          <w:lang w:bidi="ar-EG"/>
        </w:rPr>
        <w:t>فئات داخل الأسر المعيشية المبلغ عنها، بحسب نوع جنس رب الأسرة</w:t>
      </w:r>
      <w:bookmarkEnd w:id="120"/>
    </w:p>
    <w:p w:rsidR="001C6141" w:rsidRDefault="001C6141" w:rsidP="001C6141">
      <w:pPr>
        <w:spacing w:line="240" w:lineRule="auto"/>
        <w:rPr>
          <w:sz w:val="18"/>
          <w:szCs w:val="18"/>
        </w:rPr>
      </w:pPr>
      <w:r>
        <w:rPr>
          <w:noProof/>
        </w:rPr>
        <w:pict>
          <v:shape id="_x0000_s1282" type="#_x0000_t202" style="position:absolute;left:0;text-align:left;margin-left:59.9pt;margin-top:43.8pt;width:17.5pt;height:99pt;z-index:27" stroked="f">
            <v:textbox style="layout-flow:vertical;mso-layout-flow-alt:bottom-to-top" inset="0,0,0,0">
              <w:txbxContent>
                <w:p w:rsidR="001C6141" w:rsidRPr="001C6141" w:rsidRDefault="001C6141" w:rsidP="001C6141">
                  <w:pPr>
                    <w:jc w:val="center"/>
                    <w:rPr>
                      <w:rFonts w:hint="cs"/>
                      <w:b/>
                      <w:bCs/>
                      <w:sz w:val="18"/>
                      <w:szCs w:val="18"/>
                    </w:rPr>
                  </w:pPr>
                  <w:r>
                    <w:rPr>
                      <w:rFonts w:hint="cs"/>
                      <w:b/>
                      <w:bCs/>
                      <w:sz w:val="18"/>
                      <w:szCs w:val="18"/>
                      <w:rtl/>
                    </w:rPr>
                    <w:t>عدد أرباب الأسر المعيشية</w:t>
                  </w:r>
                </w:p>
              </w:txbxContent>
            </v:textbox>
          </v:shape>
        </w:pict>
      </w:r>
      <w:r>
        <w:rPr>
          <w:noProof/>
        </w:rPr>
        <w:pict>
          <v:shape id="_x0000_s1283" type="#_x0000_t202" style="position:absolute;left:0;text-align:left;margin-left:179.9pt;margin-top:182.15pt;width:153.1pt;height:13.95pt;z-index:28" stroked="f">
            <v:textbox inset="0,0,0,0">
              <w:txbxContent>
                <w:p w:rsidR="001C6141" w:rsidRPr="001C6141" w:rsidRDefault="001C6141" w:rsidP="001C6141">
                  <w:pPr>
                    <w:jc w:val="center"/>
                    <w:rPr>
                      <w:rFonts w:hint="cs"/>
                      <w:b/>
                      <w:bCs/>
                      <w:sz w:val="16"/>
                      <w:szCs w:val="16"/>
                      <w:lang w:val="fr-FR"/>
                    </w:rPr>
                  </w:pPr>
                  <w:r>
                    <w:rPr>
                      <w:rFonts w:hint="cs"/>
                      <w:b/>
                      <w:bCs/>
                      <w:sz w:val="16"/>
                      <w:szCs w:val="16"/>
                      <w:rtl/>
                      <w:lang w:val="fr-FR"/>
                    </w:rPr>
                    <w:t>فئة الدخل المبلغ عنها</w:t>
                  </w:r>
                </w:p>
              </w:txbxContent>
            </v:textbox>
          </v:shape>
        </w:pict>
      </w:r>
      <w:r>
        <w:rPr>
          <w:noProof/>
        </w:rPr>
        <w:pict>
          <v:shape id="_x0000_s1285" type="#_x0000_t202" style="position:absolute;left:0;text-align:left;margin-left:286.5pt;margin-top:199.1pt;width:17.1pt;height:11.65pt;z-index:30" stroked="f">
            <v:textbox style="mso-next-textbox:#_x0000_s1285" inset="0,0,0,0">
              <w:txbxContent>
                <w:p w:rsidR="001C6141" w:rsidRPr="001C6141" w:rsidRDefault="001C6141" w:rsidP="001C6141">
                  <w:pPr>
                    <w:spacing w:line="240" w:lineRule="auto"/>
                    <w:jc w:val="center"/>
                    <w:rPr>
                      <w:rFonts w:hint="cs"/>
                      <w:sz w:val="16"/>
                      <w:szCs w:val="16"/>
                    </w:rPr>
                  </w:pPr>
                  <w:r w:rsidRPr="001C6141">
                    <w:rPr>
                      <w:rFonts w:hint="cs"/>
                      <w:sz w:val="14"/>
                      <w:szCs w:val="14"/>
                      <w:rtl/>
                    </w:rPr>
                    <w:t>ذكور</w:t>
                  </w:r>
                </w:p>
              </w:txbxContent>
            </v:textbox>
          </v:shape>
        </w:pict>
      </w:r>
      <w:r>
        <w:rPr>
          <w:noProof/>
        </w:rPr>
        <w:pict>
          <v:shape id="_x0000_s1284" type="#_x0000_t202" style="position:absolute;left:0;text-align:left;margin-left:239.4pt;margin-top:199.2pt;width:30.6pt;height:10.8pt;z-index:29" stroked="f">
            <v:textbox inset="0,0,0,0">
              <w:txbxContent>
                <w:p w:rsidR="001C6141" w:rsidRPr="001C6141" w:rsidRDefault="001C6141" w:rsidP="001C6141">
                  <w:pPr>
                    <w:spacing w:line="240" w:lineRule="auto"/>
                    <w:jc w:val="center"/>
                    <w:rPr>
                      <w:rFonts w:hint="cs"/>
                      <w:szCs w:val="20"/>
                    </w:rPr>
                  </w:pPr>
                  <w:r w:rsidRPr="001C6141">
                    <w:rPr>
                      <w:rFonts w:hint="cs"/>
                      <w:sz w:val="18"/>
                      <w:szCs w:val="18"/>
                      <w:rtl/>
                    </w:rPr>
                    <w:t>إناث</w:t>
                  </w:r>
                </w:p>
                <w:p w:rsidR="001C6141" w:rsidRPr="001C6141" w:rsidRDefault="001C6141" w:rsidP="001C6141">
                  <w:pPr>
                    <w:rPr>
                      <w:rFonts w:hint="cs"/>
                      <w:szCs w:val="12"/>
                    </w:rPr>
                  </w:pPr>
                </w:p>
              </w:txbxContent>
            </v:textbox>
          </v:shape>
        </w:pict>
      </w:r>
      <w:r>
        <w:rPr>
          <w:noProof/>
        </w:rPr>
        <w:pict>
          <v:shape id="_x0000_s1286" type="#_x0000_t202" style="position:absolute;left:0;text-align:left;margin-left:378.4pt;margin-top:163.5pt;width:29.3pt;height:23.15pt;z-index:31" stroked="f">
            <v:textbox style="mso-next-textbox:#_x0000_s1286" inset="0,0,0,0">
              <w:txbxContent>
                <w:p w:rsidR="001C6141" w:rsidRPr="00D35609" w:rsidRDefault="001C6141" w:rsidP="001C6141">
                  <w:pPr>
                    <w:spacing w:line="240" w:lineRule="auto"/>
                    <w:rPr>
                      <w:rFonts w:ascii="Arial" w:hAnsi="Arial" w:cs="Arial"/>
                      <w:color w:val="000000"/>
                      <w:sz w:val="14"/>
                      <w:szCs w:val="14"/>
                    </w:rPr>
                  </w:pPr>
                  <w:r w:rsidRPr="00D35609">
                    <w:rPr>
                      <w:rFonts w:ascii="Arial" w:hAnsi="Arial" w:cs="Arial"/>
                      <w:color w:val="000000"/>
                      <w:sz w:val="14"/>
                      <w:szCs w:val="14"/>
                    </w:rPr>
                    <w:t>9000</w:t>
                  </w:r>
                </w:p>
                <w:p w:rsidR="001C6141" w:rsidRPr="00D35609" w:rsidRDefault="001C6141" w:rsidP="001C6141">
                  <w:pPr>
                    <w:spacing w:line="240" w:lineRule="auto"/>
                    <w:rPr>
                      <w:rFonts w:ascii="Arial" w:hAnsi="Arial" w:cs="Arial"/>
                      <w:color w:val="000000"/>
                      <w:sz w:val="14"/>
                      <w:szCs w:val="14"/>
                    </w:rPr>
                  </w:pPr>
                  <w:r w:rsidRPr="00D35609">
                    <w:rPr>
                      <w:rFonts w:ascii="Arial" w:hAnsi="Arial" w:cs="Arial"/>
                      <w:color w:val="000000"/>
                      <w:sz w:val="14"/>
                      <w:szCs w:val="14"/>
                    </w:rPr>
                    <w:t>o más</w:t>
                  </w:r>
                </w:p>
              </w:txbxContent>
            </v:textbox>
          </v:shape>
        </w:pict>
      </w:r>
      <w:r w:rsidRPr="008E46AE">
        <w:pict>
          <v:shape id="_x0000_i1029" type="#_x0000_t75" style="width:468pt;height:227.25pt;visibility:visible">
            <v:imagedata r:id="rId13" o:title="" croptop="5010f"/>
          </v:shape>
        </w:pict>
      </w:r>
    </w:p>
    <w:p w:rsidR="005611DF" w:rsidRPr="00BB4A72" w:rsidRDefault="005611DF" w:rsidP="00BB4A72">
      <w:pPr>
        <w:pStyle w:val="SingleTxtGA"/>
        <w:rPr>
          <w:sz w:val="16"/>
          <w:szCs w:val="14"/>
        </w:rPr>
      </w:pPr>
      <w:r w:rsidRPr="00BB4A72">
        <w:rPr>
          <w:iCs/>
          <w:sz w:val="16"/>
          <w:szCs w:val="26"/>
          <w:rtl/>
          <w:lang w:bidi="ar-EG"/>
        </w:rPr>
        <w:t>المصدر:</w:t>
      </w:r>
      <w:r w:rsidR="00BB4A72" w:rsidRPr="00BB4A72">
        <w:rPr>
          <w:iCs/>
          <w:sz w:val="16"/>
          <w:szCs w:val="26"/>
          <w:rtl/>
          <w:lang w:bidi="ar-EG"/>
        </w:rPr>
        <w:tab/>
      </w:r>
      <w:r w:rsidRPr="00BB4A72">
        <w:rPr>
          <w:sz w:val="16"/>
          <w:szCs w:val="26"/>
          <w:rtl/>
          <w:lang w:bidi="ar-EG"/>
        </w:rPr>
        <w:t xml:space="preserve">المكتب الوطني للإحصاءات، المسح الخاص بميزانية الأسر المعيشية، </w:t>
      </w:r>
      <w:r w:rsidRPr="00AB3ED1">
        <w:rPr>
          <w:sz w:val="16"/>
          <w:szCs w:val="26"/>
          <w:rtl/>
          <w:lang w:bidi="ar-EG"/>
        </w:rPr>
        <w:t>2006</w:t>
      </w:r>
      <w:r w:rsidRPr="00BB4A72">
        <w:rPr>
          <w:sz w:val="16"/>
          <w:szCs w:val="26"/>
          <w:rtl/>
          <w:lang w:bidi="ar-EG"/>
        </w:rPr>
        <w:t>/</w:t>
      </w:r>
      <w:r w:rsidRPr="00AB3ED1">
        <w:rPr>
          <w:sz w:val="16"/>
          <w:szCs w:val="26"/>
          <w:rtl/>
          <w:lang w:bidi="ar-EG"/>
        </w:rPr>
        <w:t>2007</w:t>
      </w:r>
      <w:r w:rsidR="00BB4A72">
        <w:rPr>
          <w:sz w:val="16"/>
          <w:szCs w:val="26"/>
          <w:rtl/>
          <w:lang w:bidi="ar-EG"/>
        </w:rPr>
        <w:t>.</w:t>
      </w:r>
    </w:p>
    <w:p w:rsidR="005611DF" w:rsidRPr="00601287" w:rsidRDefault="005611DF" w:rsidP="00BB4A72">
      <w:pPr>
        <w:pStyle w:val="SingleTxtGA"/>
      </w:pPr>
      <w:r w:rsidRPr="00AB3ED1">
        <w:rPr>
          <w:rtl/>
          <w:lang w:bidi="ar-EG"/>
        </w:rPr>
        <w:t>396</w:t>
      </w:r>
      <w:r w:rsidRPr="00601287">
        <w:rPr>
          <w:rtl/>
          <w:lang w:bidi="ar-EG"/>
        </w:rPr>
        <w:t>-</w:t>
      </w:r>
      <w:r w:rsidRPr="00601287">
        <w:rPr>
          <w:rtl/>
          <w:lang w:bidi="ar-EG"/>
        </w:rPr>
        <w:tab/>
        <w:t xml:space="preserve">وتدعو الحاجة إلى دراسات أكثر تخصصاً للتعرف بوضوح على الفئات الضعيفة ووضع رقم قياسي للضعف. وسوف يساعد هذا على صياغة استراتيجيات موجهة نحو التخفيف من حدة الفقر حيثما وجد. ويحدد التقييم القُطري لسيشيل الذي أجرته الأمم المتحدة للفترة </w:t>
      </w:r>
      <w:r w:rsidRPr="00AB3ED1">
        <w:rPr>
          <w:rtl/>
          <w:lang w:bidi="ar-EG"/>
        </w:rPr>
        <w:t>2004</w:t>
      </w:r>
      <w:r w:rsidRPr="00601287">
        <w:rPr>
          <w:rtl/>
          <w:lang w:bidi="ar-EG"/>
        </w:rPr>
        <w:t>-</w:t>
      </w:r>
      <w:r w:rsidRPr="00AB3ED1">
        <w:rPr>
          <w:rtl/>
          <w:lang w:bidi="ar-EG"/>
        </w:rPr>
        <w:t>2006</w:t>
      </w:r>
      <w:r w:rsidRPr="00601287">
        <w:rPr>
          <w:rtl/>
          <w:lang w:bidi="ar-EG"/>
        </w:rPr>
        <w:t xml:space="preserve"> الافتقار إلى فهم مشترك وتعريف للفقر وعدم وجود خط رسمي للفقر أو معايير وإجراءات محددة فيما يتعلق بالفقر كأحد أوجه القصور الرئيسية للتخفيف الفعال من وطأة الفقر.</w:t>
      </w:r>
      <w:r w:rsidR="007B325A">
        <w:rPr>
          <w:rtl/>
          <w:lang w:bidi="ar-EG"/>
        </w:rPr>
        <w:t xml:space="preserve"> </w:t>
      </w:r>
    </w:p>
    <w:p w:rsidR="005611DF" w:rsidRPr="00601287" w:rsidRDefault="005611DF" w:rsidP="000258ED">
      <w:pPr>
        <w:pStyle w:val="SingleTxtGA"/>
        <w:rPr>
          <w:lang w:bidi="ar-EG"/>
        </w:rPr>
      </w:pPr>
      <w:r w:rsidRPr="00AB3ED1">
        <w:rPr>
          <w:rtl/>
          <w:lang w:bidi="ar-EG"/>
        </w:rPr>
        <w:t>397</w:t>
      </w:r>
      <w:r w:rsidRPr="00601287">
        <w:rPr>
          <w:rtl/>
          <w:lang w:bidi="ar-EG"/>
        </w:rPr>
        <w:t>-</w:t>
      </w:r>
      <w:r w:rsidRPr="00601287">
        <w:rPr>
          <w:rtl/>
          <w:lang w:bidi="ar-EG"/>
        </w:rPr>
        <w:tab/>
        <w:t xml:space="preserve">وقد أدخلت الحكومة على مر السنين عدداً من برامج التخفيف من وطأة الفقر (إدرار الدخل، والرعاية، والتدريب) مثل برنامج التوظيف الكامل، وبرامج الخبرة في العمل، اللذين حققا درجات مختلفة من النجاح. وكان الهدف من البرنامجين هو توفير وظائف مؤقتة للمحتاجين على أساس العمل لبعض الوقت بالحد الأدنى للرواتب واستهداف الشباب والمتسربين من المدارس. وقد أنهى برنامج تدريب الشباب في عام </w:t>
      </w:r>
      <w:r w:rsidRPr="00AB3ED1">
        <w:rPr>
          <w:rtl/>
          <w:lang w:bidi="ar-EG"/>
        </w:rPr>
        <w:t>1995</w:t>
      </w:r>
      <w:r w:rsidRPr="00601287">
        <w:rPr>
          <w:rtl/>
          <w:lang w:bidi="ar-EG"/>
        </w:rPr>
        <w:t xml:space="preserve"> وحل محله برنامج الإغاثة في حالات البطالة. وخلال الفترة من </w:t>
      </w:r>
      <w:r w:rsidRPr="00AB3ED1">
        <w:rPr>
          <w:rtl/>
          <w:lang w:bidi="ar-EG"/>
        </w:rPr>
        <w:t>2005</w:t>
      </w:r>
      <w:r w:rsidRPr="00601287">
        <w:rPr>
          <w:rtl/>
          <w:lang w:bidi="ar-EG"/>
        </w:rPr>
        <w:t xml:space="preserve"> وحتى </w:t>
      </w:r>
      <w:r w:rsidRPr="00AB3ED1">
        <w:rPr>
          <w:rtl/>
          <w:lang w:bidi="ar-EG"/>
        </w:rPr>
        <w:t>2009</w:t>
      </w:r>
      <w:r w:rsidRPr="00601287">
        <w:rPr>
          <w:rtl/>
          <w:lang w:bidi="ar-EG"/>
        </w:rPr>
        <w:t xml:space="preserve">، شاركت </w:t>
      </w:r>
      <w:r w:rsidRPr="00AB3ED1">
        <w:rPr>
          <w:rtl/>
          <w:lang w:bidi="ar-EG"/>
        </w:rPr>
        <w:t>635</w:t>
      </w:r>
      <w:r w:rsidRPr="00601287">
        <w:rPr>
          <w:rtl/>
          <w:lang w:bidi="ar-EG"/>
        </w:rPr>
        <w:t xml:space="preserve"> امرأة من بين </w:t>
      </w:r>
      <w:r w:rsidRPr="00AB3ED1">
        <w:rPr>
          <w:rtl/>
          <w:lang w:bidi="ar-EG"/>
        </w:rPr>
        <w:t>839</w:t>
      </w:r>
      <w:r w:rsidRPr="00601287">
        <w:rPr>
          <w:rtl/>
          <w:lang w:bidi="ar-EG"/>
        </w:rPr>
        <w:t xml:space="preserve"> شخصاً يمثلون مجموع الذين شاركوا في البرنامج. وثمة برامج أخرى، مثل برنامج تدريب الشباب، وبرنامج التدريب في المشاريع، وبرنامج إكساب المهارات حققت إغاثة مؤقتة وساعدت على خفض معدلات البطالة من </w:t>
      </w:r>
      <w:r w:rsidRPr="00AB3ED1">
        <w:rPr>
          <w:rtl/>
          <w:lang w:bidi="ar-EG"/>
        </w:rPr>
        <w:t>4</w:t>
      </w:r>
      <w:r w:rsidRPr="00601287">
        <w:rPr>
          <w:rtl/>
          <w:lang w:bidi="ar-EG"/>
        </w:rPr>
        <w:t xml:space="preserve"> في المائة عام </w:t>
      </w:r>
      <w:r w:rsidRPr="00AB3ED1">
        <w:rPr>
          <w:rtl/>
          <w:lang w:bidi="ar-EG"/>
        </w:rPr>
        <w:t>1998</w:t>
      </w:r>
      <w:r w:rsidRPr="00601287">
        <w:rPr>
          <w:rtl/>
          <w:lang w:bidi="ar-EG"/>
        </w:rPr>
        <w:t xml:space="preserve"> إلى </w:t>
      </w:r>
      <w:r w:rsidRPr="00AB3ED1">
        <w:rPr>
          <w:rtl/>
          <w:lang w:bidi="ar-EG"/>
        </w:rPr>
        <w:t>1</w:t>
      </w:r>
      <w:r w:rsidR="000258ED">
        <w:rPr>
          <w:rtl/>
          <w:lang w:bidi="ar-EG"/>
        </w:rPr>
        <w:t>.</w:t>
      </w:r>
      <w:r w:rsidRPr="00AB3ED1">
        <w:rPr>
          <w:rtl/>
          <w:lang w:bidi="ar-EG"/>
        </w:rPr>
        <w:t>9</w:t>
      </w:r>
      <w:r w:rsidRPr="00601287">
        <w:rPr>
          <w:rtl/>
          <w:lang w:bidi="ar-EG"/>
        </w:rPr>
        <w:t xml:space="preserve"> في المائة في عام </w:t>
      </w:r>
      <w:r w:rsidRPr="00AB3ED1">
        <w:rPr>
          <w:rtl/>
          <w:lang w:bidi="ar-EG"/>
        </w:rPr>
        <w:t>2007</w:t>
      </w:r>
      <w:r w:rsidRPr="00601287">
        <w:rPr>
          <w:rtl/>
          <w:lang w:bidi="ar-EG"/>
        </w:rPr>
        <w:t xml:space="preserve">. وتبين الأرقام التي تم الحصول عليها من وزارة العمل أن النساء يشكلن النسبة الأكبر من المشاركين في هذه البرامج. فمثلاً، سجل برنامج إكساب المهارات الذي بدأ العمل به في عام </w:t>
      </w:r>
      <w:r w:rsidRPr="00AB3ED1">
        <w:rPr>
          <w:rtl/>
          <w:lang w:bidi="ar-EG"/>
        </w:rPr>
        <w:t>2005</w:t>
      </w:r>
      <w:r w:rsidRPr="00601287">
        <w:rPr>
          <w:rtl/>
          <w:lang w:bidi="ar-EG"/>
        </w:rPr>
        <w:t xml:space="preserve"> التحاق ما مجموعه </w:t>
      </w:r>
      <w:r w:rsidRPr="00AB3ED1">
        <w:rPr>
          <w:rtl/>
          <w:lang w:bidi="ar-EG"/>
        </w:rPr>
        <w:t>149</w:t>
      </w:r>
      <w:r w:rsidRPr="00601287">
        <w:rPr>
          <w:rtl/>
          <w:lang w:bidi="ar-EG"/>
        </w:rPr>
        <w:t xml:space="preserve"> رجلاً</w:t>
      </w:r>
      <w:r w:rsidR="00FA0D68">
        <w:rPr>
          <w:rtl/>
          <w:lang w:bidi="ar-EG"/>
        </w:rPr>
        <w:t xml:space="preserve"> و</w:t>
      </w:r>
      <w:r w:rsidRPr="00AB3ED1">
        <w:rPr>
          <w:rtl/>
          <w:lang w:bidi="ar-EG"/>
        </w:rPr>
        <w:t>577</w:t>
      </w:r>
      <w:r w:rsidRPr="00601287">
        <w:rPr>
          <w:rtl/>
          <w:lang w:bidi="ar-EG"/>
        </w:rPr>
        <w:t xml:space="preserve"> امرأة خلال الفترة من</w:t>
      </w:r>
      <w:r w:rsidR="00BB4A72">
        <w:rPr>
          <w:rtl/>
          <w:lang w:bidi="ar-EG"/>
        </w:rPr>
        <w:t> </w:t>
      </w:r>
      <w:r w:rsidRPr="00AB3ED1">
        <w:rPr>
          <w:rtl/>
          <w:lang w:bidi="ar-EG"/>
        </w:rPr>
        <w:t>2005</w:t>
      </w:r>
      <w:r w:rsidRPr="00601287">
        <w:rPr>
          <w:rtl/>
          <w:lang w:bidi="ar-EG"/>
        </w:rPr>
        <w:t xml:space="preserve"> إلى </w:t>
      </w:r>
      <w:r w:rsidRPr="00AB3ED1">
        <w:rPr>
          <w:rtl/>
          <w:lang w:bidi="ar-EG"/>
        </w:rPr>
        <w:t>2009</w:t>
      </w:r>
      <w:r w:rsidRPr="00601287">
        <w:rPr>
          <w:rtl/>
          <w:lang w:bidi="ar-EG"/>
        </w:rPr>
        <w:t xml:space="preserve">. وجذب برنامج تدريب الشباب خلال الفترة من </w:t>
      </w:r>
      <w:r w:rsidRPr="00AB3ED1">
        <w:rPr>
          <w:rtl/>
          <w:lang w:bidi="ar-EG"/>
        </w:rPr>
        <w:t>1995</w:t>
      </w:r>
      <w:r w:rsidRPr="00601287">
        <w:rPr>
          <w:rtl/>
          <w:lang w:bidi="ar-EG"/>
        </w:rPr>
        <w:t xml:space="preserve"> إلى</w:t>
      </w:r>
      <w:r w:rsidR="00BB4A72">
        <w:rPr>
          <w:rtl/>
          <w:lang w:bidi="ar-EG"/>
        </w:rPr>
        <w:t> </w:t>
      </w:r>
      <w:r w:rsidRPr="00AB3ED1">
        <w:rPr>
          <w:rtl/>
          <w:lang w:bidi="ar-EG"/>
        </w:rPr>
        <w:t>1999</w:t>
      </w:r>
      <w:r w:rsidRPr="00601287">
        <w:rPr>
          <w:rtl/>
          <w:lang w:bidi="ar-EG"/>
        </w:rPr>
        <w:t xml:space="preserve"> ملتحقين بلغ عددهم </w:t>
      </w:r>
      <w:r w:rsidRPr="00AB3ED1">
        <w:rPr>
          <w:rtl/>
          <w:lang w:bidi="ar-EG"/>
        </w:rPr>
        <w:t>2634</w:t>
      </w:r>
      <w:r w:rsidRPr="00601287">
        <w:rPr>
          <w:rtl/>
          <w:lang w:bidi="ar-EG"/>
        </w:rPr>
        <w:t xml:space="preserve"> امرأة و</w:t>
      </w:r>
      <w:r w:rsidRPr="00AB3ED1">
        <w:rPr>
          <w:rtl/>
          <w:lang w:bidi="ar-EG"/>
        </w:rPr>
        <w:t>1117</w:t>
      </w:r>
      <w:r w:rsidRPr="00601287">
        <w:rPr>
          <w:rtl/>
          <w:lang w:bidi="ar-EG"/>
        </w:rPr>
        <w:t xml:space="preserve"> رجلاً. وزاد عدد الرجال عن عدد النساء الذين التحقوا ببرنامج التخفيف من حدة الفقر. </w:t>
      </w:r>
    </w:p>
    <w:p w:rsidR="005611DF" w:rsidRPr="00601287" w:rsidRDefault="005611DF" w:rsidP="00BB4A72">
      <w:pPr>
        <w:pStyle w:val="H23GA"/>
      </w:pPr>
      <w:bookmarkStart w:id="121" w:name="_Toc266734579"/>
      <w:r w:rsidRPr="00601287">
        <w:tab/>
      </w:r>
      <w:r w:rsidRPr="00601287">
        <w:tab/>
      </w:r>
      <w:bookmarkEnd w:id="121"/>
      <w:r w:rsidRPr="00601287">
        <w:rPr>
          <w:rtl/>
          <w:lang w:bidi="ar-EG"/>
        </w:rPr>
        <w:t xml:space="preserve">مرافق </w:t>
      </w:r>
      <w:r w:rsidRPr="00601287">
        <w:rPr>
          <w:i/>
          <w:iCs/>
          <w:rtl/>
          <w:lang w:bidi="ar-EG"/>
        </w:rPr>
        <w:t>الحضانة</w:t>
      </w:r>
      <w:r w:rsidRPr="00601287">
        <w:rPr>
          <w:rtl/>
          <w:lang w:bidi="ar-EG"/>
        </w:rPr>
        <w:t>/رياض الأطفال</w:t>
      </w:r>
    </w:p>
    <w:p w:rsidR="005611DF" w:rsidRPr="00601287" w:rsidRDefault="005611DF" w:rsidP="00BB4A72">
      <w:pPr>
        <w:pStyle w:val="SingleTxtGA"/>
      </w:pPr>
      <w:r w:rsidRPr="00AB3ED1">
        <w:rPr>
          <w:rtl/>
          <w:lang w:bidi="ar-EG"/>
        </w:rPr>
        <w:t>398</w:t>
      </w:r>
      <w:r w:rsidRPr="00601287">
        <w:rPr>
          <w:rtl/>
          <w:lang w:bidi="ar-EG"/>
        </w:rPr>
        <w:t>-</w:t>
      </w:r>
      <w:r w:rsidRPr="00601287">
        <w:rPr>
          <w:rtl/>
          <w:lang w:bidi="ar-EG"/>
        </w:rPr>
        <w:tab/>
        <w:t xml:space="preserve">جرت العادة على رعاية الأطفال في المنزل بواسطة الوالدين أو الأقارب أو الجيران. ومع تزايد عدد النساء بين سن </w:t>
      </w:r>
      <w:r w:rsidRPr="00AB3ED1">
        <w:rPr>
          <w:rtl/>
          <w:lang w:bidi="ar-EG"/>
        </w:rPr>
        <w:t>18</w:t>
      </w:r>
      <w:r w:rsidRPr="00601287">
        <w:rPr>
          <w:rtl/>
          <w:lang w:bidi="ar-EG"/>
        </w:rPr>
        <w:t xml:space="preserve"> سنة</w:t>
      </w:r>
      <w:r w:rsidR="00FA0D68">
        <w:rPr>
          <w:rtl/>
          <w:lang w:bidi="ar-EG"/>
        </w:rPr>
        <w:t xml:space="preserve"> و</w:t>
      </w:r>
      <w:r w:rsidRPr="00AB3ED1">
        <w:rPr>
          <w:rtl/>
          <w:lang w:bidi="ar-EG"/>
        </w:rPr>
        <w:t>45</w:t>
      </w:r>
      <w:r w:rsidRPr="00601287">
        <w:rPr>
          <w:rtl/>
          <w:lang w:bidi="ar-EG"/>
        </w:rPr>
        <w:t xml:space="preserve"> سنة الملتحقات بوظائف يعملن فيها بنظام يوم العمل الكامل في عام </w:t>
      </w:r>
      <w:r w:rsidRPr="00AB3ED1">
        <w:rPr>
          <w:rtl/>
          <w:lang w:bidi="ar-EG"/>
        </w:rPr>
        <w:t>2009</w:t>
      </w:r>
      <w:r w:rsidRPr="00601287">
        <w:rPr>
          <w:rtl/>
          <w:lang w:bidi="ar-EG"/>
        </w:rPr>
        <w:t>، والانتهاء التدريجي لهيكل الأسرة الموسعة التقليدية الذي يوفر خدمات الرعاية المشتركة للأطفال، أصبح توفير مرافق جيدة للرعاية في أثناء النهار أحد أولويات الحكومة.</w:t>
      </w:r>
      <w:r w:rsidR="00FE3F8C">
        <w:rPr>
          <w:rtl/>
          <w:lang w:bidi="ar-EG"/>
        </w:rPr>
        <w:t xml:space="preserve"> </w:t>
      </w:r>
    </w:p>
    <w:p w:rsidR="005611DF" w:rsidRPr="00601287" w:rsidRDefault="005611DF" w:rsidP="00BB4A72">
      <w:pPr>
        <w:pStyle w:val="SingleTxtGA"/>
        <w:rPr>
          <w:lang w:bidi="ar-EG"/>
        </w:rPr>
      </w:pPr>
      <w:r w:rsidRPr="00AB3ED1">
        <w:rPr>
          <w:rtl/>
          <w:lang w:bidi="ar-EG"/>
        </w:rPr>
        <w:t>399</w:t>
      </w:r>
      <w:r w:rsidRPr="00601287">
        <w:rPr>
          <w:rtl/>
          <w:lang w:bidi="ar-EG"/>
        </w:rPr>
        <w:t>-</w:t>
      </w:r>
      <w:r w:rsidRPr="00601287">
        <w:rPr>
          <w:rtl/>
          <w:lang w:bidi="ar-EG"/>
        </w:rPr>
        <w:tab/>
        <w:t xml:space="preserve">وهناك ثلاثة أنواع من المرافق للأطفال في إطار السن الإلزامي للالتحاق بالمدارس. فمرحلة الحضانة تقدم سنتين من التعليم النظامي في فترة الطفولة المبكرة بالمجان في </w:t>
      </w:r>
      <w:r w:rsidRPr="00AB3ED1">
        <w:rPr>
          <w:rtl/>
          <w:lang w:bidi="ar-EG"/>
        </w:rPr>
        <w:t>32</w:t>
      </w:r>
      <w:r w:rsidRPr="00601287">
        <w:rPr>
          <w:rtl/>
          <w:lang w:bidi="ar-EG"/>
        </w:rPr>
        <w:t xml:space="preserve"> داراً للحضانة ملحقة بإحدى المدارس الابتدائية أو مجاوره لها في مقاطعة من المقاطعات. وقد أنشئت دور الحضانة أصلاً للأطفال الذين تتراوح أعمارهم بين </w:t>
      </w:r>
      <w:r w:rsidRPr="00AB3ED1">
        <w:rPr>
          <w:rtl/>
          <w:lang w:bidi="ar-EG"/>
        </w:rPr>
        <w:t>4</w:t>
      </w:r>
      <w:r w:rsidR="00FA0D68">
        <w:rPr>
          <w:rtl/>
          <w:lang w:bidi="ar-EG"/>
        </w:rPr>
        <w:t xml:space="preserve"> و</w:t>
      </w:r>
      <w:r w:rsidRPr="00AB3ED1">
        <w:rPr>
          <w:rtl/>
          <w:lang w:bidi="ar-EG"/>
        </w:rPr>
        <w:t>6</w:t>
      </w:r>
      <w:r w:rsidRPr="00601287">
        <w:rPr>
          <w:rtl/>
          <w:lang w:bidi="ar-EG"/>
        </w:rPr>
        <w:t xml:space="preserve"> سنوات، أي دون سن المرحلة المدرسية الإلزامية. ومع مرور السنين، خفضت وزارة التعليم تدريجياً سن الالتحاق بها من سن </w:t>
      </w:r>
      <w:r w:rsidRPr="00AB3ED1">
        <w:rPr>
          <w:rtl/>
          <w:lang w:bidi="ar-EG"/>
        </w:rPr>
        <w:t>4</w:t>
      </w:r>
      <w:r w:rsidRPr="00601287">
        <w:rPr>
          <w:rtl/>
          <w:lang w:bidi="ar-EG"/>
        </w:rPr>
        <w:t xml:space="preserve"> سنوات إلى السن الحالية، وهي </w:t>
      </w:r>
      <w:r w:rsidRPr="00AB3ED1">
        <w:rPr>
          <w:rtl/>
          <w:lang w:bidi="ar-EG"/>
        </w:rPr>
        <w:t>3</w:t>
      </w:r>
      <w:r w:rsidRPr="00601287">
        <w:rPr>
          <w:rtl/>
          <w:lang w:bidi="ar-EG"/>
        </w:rPr>
        <w:t xml:space="preserve"> سنوات</w:t>
      </w:r>
      <w:r w:rsidR="00FA0D68">
        <w:rPr>
          <w:rtl/>
          <w:lang w:bidi="ar-EG"/>
        </w:rPr>
        <w:t xml:space="preserve"> و</w:t>
      </w:r>
      <w:r w:rsidRPr="00AB3ED1">
        <w:rPr>
          <w:rtl/>
          <w:lang w:bidi="ar-EG"/>
        </w:rPr>
        <w:t>3</w:t>
      </w:r>
      <w:r w:rsidRPr="00601287">
        <w:rPr>
          <w:rtl/>
          <w:lang w:bidi="ar-EG"/>
        </w:rPr>
        <w:t xml:space="preserve"> أشهر تلبية للطلب المتزايد من الأمهات العاملات ولتزويد الأطفال بقاعدة متينة لمرحلة الدراسة الابتدائية. ورغم أن التعليم في مرحلة الحضانة ليس إلزامياً، فإن </w:t>
      </w:r>
      <w:r w:rsidRPr="00AB3ED1">
        <w:rPr>
          <w:rtl/>
          <w:lang w:bidi="ar-EG"/>
        </w:rPr>
        <w:t>98</w:t>
      </w:r>
      <w:r w:rsidRPr="00601287">
        <w:rPr>
          <w:rtl/>
          <w:lang w:bidi="ar-EG"/>
        </w:rPr>
        <w:t xml:space="preserve"> في المائة من الأطفال في هذه الفئة العمرية ملتحقون بدور الحضانة. ويتولى التدريس في فصول الحضانة معلمون مدربون، </w:t>
      </w:r>
      <w:r w:rsidRPr="00AB3ED1">
        <w:rPr>
          <w:rtl/>
          <w:lang w:bidi="ar-EG"/>
        </w:rPr>
        <w:t>100</w:t>
      </w:r>
      <w:r w:rsidRPr="00601287">
        <w:rPr>
          <w:rtl/>
          <w:lang w:bidi="ar-EG"/>
        </w:rPr>
        <w:t xml:space="preserve"> في المائة منهم من النساء. وبلغت نسبة المعلمين إلى التلاميذ في </w:t>
      </w:r>
      <w:r w:rsidRPr="00AB3ED1">
        <w:rPr>
          <w:rtl/>
          <w:lang w:bidi="ar-EG"/>
        </w:rPr>
        <w:t>2009</w:t>
      </w:r>
      <w:r w:rsidRPr="00601287">
        <w:rPr>
          <w:rtl/>
          <w:lang w:bidi="ar-EG"/>
        </w:rPr>
        <w:t xml:space="preserve">، </w:t>
      </w:r>
      <w:r w:rsidRPr="00AB3ED1">
        <w:rPr>
          <w:rtl/>
          <w:lang w:bidi="ar-EG"/>
        </w:rPr>
        <w:t>1</w:t>
      </w:r>
      <w:r w:rsidRPr="00601287">
        <w:rPr>
          <w:rtl/>
          <w:lang w:bidi="ar-EG"/>
        </w:rPr>
        <w:t>:</w:t>
      </w:r>
      <w:r w:rsidRPr="00AB3ED1">
        <w:rPr>
          <w:rtl/>
          <w:lang w:bidi="ar-EG"/>
        </w:rPr>
        <w:t>15</w:t>
      </w:r>
      <w:r w:rsidRPr="00601287">
        <w:rPr>
          <w:rtl/>
          <w:lang w:bidi="ar-EG"/>
        </w:rPr>
        <w:t xml:space="preserve">. كما أن المدارس الخاصة الثلاث توجد بها أقسام للأطفال من سن </w:t>
      </w:r>
      <w:r w:rsidRPr="00AB3ED1">
        <w:rPr>
          <w:rtl/>
          <w:lang w:bidi="ar-EG"/>
        </w:rPr>
        <w:t>3</w:t>
      </w:r>
      <w:r w:rsidRPr="00601287">
        <w:rPr>
          <w:rtl/>
          <w:lang w:bidi="ar-EG"/>
        </w:rPr>
        <w:t xml:space="preserve"> سنوات أو أكثر.</w:t>
      </w:r>
      <w:r w:rsidR="007B325A">
        <w:rPr>
          <w:rtl/>
          <w:lang w:bidi="ar-EG"/>
        </w:rPr>
        <w:t xml:space="preserve"> </w:t>
      </w:r>
    </w:p>
    <w:p w:rsidR="005611DF" w:rsidRPr="00601287" w:rsidRDefault="005611DF" w:rsidP="00BB4A72">
      <w:pPr>
        <w:pStyle w:val="SingleTxtGA"/>
        <w:rPr>
          <w:lang w:bidi="ar-EG"/>
        </w:rPr>
      </w:pPr>
      <w:r w:rsidRPr="00AB3ED1">
        <w:rPr>
          <w:rtl/>
          <w:lang w:bidi="ar-EG"/>
        </w:rPr>
        <w:t>400</w:t>
      </w:r>
      <w:r w:rsidRPr="00601287">
        <w:rPr>
          <w:rtl/>
          <w:lang w:bidi="ar-EG"/>
        </w:rPr>
        <w:t>-</w:t>
      </w:r>
      <w:r w:rsidRPr="00601287">
        <w:rPr>
          <w:rtl/>
          <w:lang w:bidi="ar-EG"/>
        </w:rPr>
        <w:tab/>
        <w:t xml:space="preserve">ولرعاية الأطفال دون سن الحضانة، شجعت الحكومة إنشاء مراكز الرعاية النهارية الخاصة عن طريق تسهيل الحصول على قروض بشروط ميسرة وتأجير مرافق في المقاطعات. وفي عام </w:t>
      </w:r>
      <w:r w:rsidRPr="00AB3ED1">
        <w:rPr>
          <w:rtl/>
          <w:lang w:bidi="ar-EG"/>
        </w:rPr>
        <w:t>2009</w:t>
      </w:r>
      <w:r w:rsidRPr="00601287">
        <w:rPr>
          <w:rtl/>
          <w:lang w:bidi="ar-EG"/>
        </w:rPr>
        <w:t xml:space="preserve">، كان هناك </w:t>
      </w:r>
      <w:r w:rsidRPr="00AB3ED1">
        <w:rPr>
          <w:rtl/>
          <w:lang w:bidi="ar-EG"/>
        </w:rPr>
        <w:t>20</w:t>
      </w:r>
      <w:r w:rsidRPr="00601287">
        <w:rPr>
          <w:rtl/>
          <w:lang w:bidi="ar-EG"/>
        </w:rPr>
        <w:t xml:space="preserve"> مركزاً من مراكز الرعاية النهارية المسجلة والمرخصة تقوم برعاية ما مجموعه </w:t>
      </w:r>
      <w:r w:rsidRPr="00AB3ED1">
        <w:rPr>
          <w:rtl/>
          <w:lang w:bidi="ar-EG"/>
        </w:rPr>
        <w:t>703</w:t>
      </w:r>
      <w:r w:rsidRPr="00601287">
        <w:rPr>
          <w:rtl/>
          <w:lang w:bidi="ar-EG"/>
        </w:rPr>
        <w:t xml:space="preserve"> أطفال تبلغ أعمارهم </w:t>
      </w:r>
      <w:r w:rsidRPr="00AB3ED1">
        <w:rPr>
          <w:rtl/>
          <w:lang w:bidi="ar-EG"/>
        </w:rPr>
        <w:t>3</w:t>
      </w:r>
      <w:r w:rsidRPr="00601287">
        <w:rPr>
          <w:rtl/>
          <w:lang w:bidi="ar-EG"/>
        </w:rPr>
        <w:t xml:space="preserve"> سنوات أو أكثر (سجلات شعبة المدارس). </w:t>
      </w:r>
    </w:p>
    <w:p w:rsidR="005611DF" w:rsidRPr="00601287" w:rsidRDefault="005611DF" w:rsidP="00FA0D68">
      <w:pPr>
        <w:pStyle w:val="SingleTxtGA"/>
        <w:rPr>
          <w:lang w:bidi="ar-EG"/>
        </w:rPr>
      </w:pPr>
      <w:r w:rsidRPr="00AB3ED1">
        <w:rPr>
          <w:rtl/>
          <w:lang w:bidi="ar-EG"/>
        </w:rPr>
        <w:t>401</w:t>
      </w:r>
      <w:r w:rsidRPr="00601287">
        <w:rPr>
          <w:rtl/>
          <w:lang w:bidi="ar-EG"/>
        </w:rPr>
        <w:t>-</w:t>
      </w:r>
      <w:r w:rsidRPr="00601287">
        <w:rPr>
          <w:rtl/>
          <w:lang w:bidi="ar-EG"/>
        </w:rPr>
        <w:tab/>
        <w:t xml:space="preserve">ويتضمن قانون التعليم لسنة </w:t>
      </w:r>
      <w:r w:rsidRPr="00AB3ED1">
        <w:rPr>
          <w:rtl/>
          <w:lang w:bidi="ar-EG"/>
        </w:rPr>
        <w:t>2004</w:t>
      </w:r>
      <w:r w:rsidRPr="00601287">
        <w:rPr>
          <w:rtl/>
          <w:lang w:bidi="ar-EG"/>
        </w:rPr>
        <w:t xml:space="preserve"> ترتيبات لقيام وزارة التعليم بالتفتيش والمراقبة على أعضاء هيئة التدريس والسجلات والسلامة والبرامج ونسب المدرسين إلى الطلبة. وهذه الترتيبات مبينة في ‘وثيقة المبادئ التوجيهية لتسجيل وتشغيل مراكز الرعاية النهارية</w:t>
      </w:r>
      <w:r w:rsidR="00FA0D68">
        <w:rPr>
          <w:rtl/>
        </w:rPr>
        <w:t>‘</w:t>
      </w:r>
      <w:r w:rsidRPr="00601287">
        <w:rPr>
          <w:rtl/>
          <w:lang w:bidi="ar-EG"/>
        </w:rPr>
        <w:t xml:space="preserve"> (</w:t>
      </w:r>
      <w:r w:rsidRPr="00AB3ED1">
        <w:rPr>
          <w:rtl/>
          <w:lang w:bidi="ar-EG"/>
        </w:rPr>
        <w:t>1994</w:t>
      </w:r>
      <w:r w:rsidRPr="00601287">
        <w:rPr>
          <w:rtl/>
          <w:lang w:bidi="ar-EG"/>
        </w:rPr>
        <w:t xml:space="preserve">). وفي عامي </w:t>
      </w:r>
      <w:r w:rsidRPr="00AB3ED1">
        <w:rPr>
          <w:rtl/>
          <w:lang w:bidi="ar-EG"/>
        </w:rPr>
        <w:t>2005</w:t>
      </w:r>
      <w:r w:rsidR="00FA0D68">
        <w:rPr>
          <w:rtl/>
          <w:lang w:bidi="ar-EG"/>
        </w:rPr>
        <w:t xml:space="preserve"> و</w:t>
      </w:r>
      <w:r w:rsidRPr="00AB3ED1">
        <w:rPr>
          <w:rtl/>
          <w:lang w:bidi="ar-EG"/>
        </w:rPr>
        <w:t>2008</w:t>
      </w:r>
      <w:r w:rsidRPr="00601287">
        <w:rPr>
          <w:rtl/>
          <w:lang w:bidi="ar-EG"/>
        </w:rPr>
        <w:t xml:space="preserve">، نظمت وزارة التعليم دورتين دراسيتين لمنح شهادات في إدارة مراكز الرعاية النهارية ورعاية وتعليم الأطفال لعدد </w:t>
      </w:r>
      <w:r w:rsidRPr="00AB3ED1">
        <w:rPr>
          <w:rtl/>
          <w:lang w:bidi="ar-EG"/>
        </w:rPr>
        <w:t>15</w:t>
      </w:r>
      <w:r w:rsidRPr="00601287">
        <w:rPr>
          <w:rtl/>
          <w:lang w:bidi="ar-EG"/>
        </w:rPr>
        <w:t xml:space="preserve"> من مديري مراكز الرعاية النهارية</w:t>
      </w:r>
      <w:r w:rsidR="00FA0D68">
        <w:rPr>
          <w:rtl/>
          <w:lang w:bidi="ar-EG"/>
        </w:rPr>
        <w:t xml:space="preserve"> و</w:t>
      </w:r>
      <w:r w:rsidRPr="00AB3ED1">
        <w:rPr>
          <w:rtl/>
          <w:lang w:bidi="ar-EG"/>
        </w:rPr>
        <w:t>19</w:t>
      </w:r>
      <w:r w:rsidRPr="00601287">
        <w:rPr>
          <w:rtl/>
          <w:lang w:bidi="ar-EG"/>
        </w:rPr>
        <w:t xml:space="preserve"> من المساعدين. كما تقدم الحكومة دعماً مالياً للرعاية النهارية لبعض أكثر الآباء احتياجاً على أساس اختبار القدرة المالية.</w:t>
      </w:r>
      <w:r w:rsidR="007B325A">
        <w:rPr>
          <w:rtl/>
          <w:lang w:bidi="ar-EG"/>
        </w:rPr>
        <w:t xml:space="preserve"> </w:t>
      </w:r>
    </w:p>
    <w:p w:rsidR="005611DF" w:rsidRPr="00601287" w:rsidRDefault="005611DF" w:rsidP="00BB4A72">
      <w:pPr>
        <w:pStyle w:val="SingleTxtGA"/>
        <w:rPr>
          <w:lang w:bidi="ar-EG"/>
        </w:rPr>
      </w:pPr>
      <w:r w:rsidRPr="00AB3ED1">
        <w:rPr>
          <w:rtl/>
          <w:lang w:bidi="ar-EG"/>
        </w:rPr>
        <w:t>402</w:t>
      </w:r>
      <w:r w:rsidRPr="00601287">
        <w:rPr>
          <w:rtl/>
          <w:lang w:bidi="ar-EG"/>
        </w:rPr>
        <w:t>-</w:t>
      </w:r>
      <w:r w:rsidRPr="00601287">
        <w:rPr>
          <w:rtl/>
          <w:lang w:bidi="ar-EG"/>
        </w:rPr>
        <w:tab/>
        <w:t>ومراكز الرعاية النهارية ليست متوفرة في جميع المقاطعات كما أن التكاليف في بعض المراكز الخاص قد يتعذر تحملها. وفي مسعى آخر لإيجاد خدمات رعاية للأطفال بتكاليف يمكن تحملها، وفرت الحكومة من خلال وكالة الائتمان الميسر قروضاً حسنة للنساء الراغبات في إنشاء خدمات لرعاية الأطفال في منازلهن.</w:t>
      </w:r>
      <w:r w:rsidR="00FE3F8C">
        <w:rPr>
          <w:rtl/>
          <w:lang w:bidi="ar-EG"/>
        </w:rPr>
        <w:t xml:space="preserve"> </w:t>
      </w:r>
    </w:p>
    <w:p w:rsidR="005611DF" w:rsidRPr="00601287" w:rsidRDefault="005611DF" w:rsidP="00BB4A72">
      <w:pPr>
        <w:pStyle w:val="SingleTxtGA"/>
        <w:rPr>
          <w:rtl/>
          <w:lang w:bidi="ar-EG"/>
        </w:rPr>
      </w:pPr>
      <w:r w:rsidRPr="00AB3ED1">
        <w:rPr>
          <w:rtl/>
          <w:lang w:bidi="ar-EG"/>
        </w:rPr>
        <w:t>403</w:t>
      </w:r>
      <w:r w:rsidRPr="00601287">
        <w:rPr>
          <w:rtl/>
          <w:lang w:bidi="ar-EG"/>
        </w:rPr>
        <w:t>-</w:t>
      </w:r>
      <w:r w:rsidRPr="00601287">
        <w:rPr>
          <w:rtl/>
          <w:lang w:bidi="ar-EG"/>
        </w:rPr>
        <w:tab/>
        <w:t xml:space="preserve">وبعد ذلك، تم إدخال خدمات رعاية الأطفال في المدارس الابتدائية منذ عام </w:t>
      </w:r>
      <w:r w:rsidRPr="00AB3ED1">
        <w:rPr>
          <w:rtl/>
          <w:lang w:bidi="ar-EG"/>
        </w:rPr>
        <w:t>1996</w:t>
      </w:r>
      <w:r w:rsidRPr="00601287">
        <w:rPr>
          <w:rtl/>
          <w:lang w:bidi="ar-EG"/>
        </w:rPr>
        <w:t xml:space="preserve">. والهدف من هذه الخدمات هو توفير بيئة آمنة للأطفال بعد انتهاء ساعات المدرسة مباشرة. ويتم الإشراف عليها بواسطة المدرسين والآباء الذين يقدمون المساعدة للأطفال أيضاً في أداء واجباتهم المنزلية لحين حضور الآباء بعد العمل لأخذ أبنائهم. وتقدم هذه الخدمة التي يمولها صندوق الأطفال إلى جميع الآباء بالمجان. وفي الوقت الراهن يستفيد أكثر من </w:t>
      </w:r>
      <w:r w:rsidRPr="00AB3ED1">
        <w:rPr>
          <w:rtl/>
          <w:lang w:bidi="ar-EG"/>
        </w:rPr>
        <w:t>800</w:t>
      </w:r>
      <w:r w:rsidRPr="00601287">
        <w:rPr>
          <w:rtl/>
          <w:lang w:bidi="ar-EG"/>
        </w:rPr>
        <w:t xml:space="preserve"> طفل من هذه الخدمة. </w:t>
      </w:r>
    </w:p>
    <w:p w:rsidR="005611DF" w:rsidRPr="00601287" w:rsidRDefault="005611DF" w:rsidP="00BB4A72">
      <w:pPr>
        <w:pStyle w:val="SingleTxtGA"/>
        <w:rPr>
          <w:rtl/>
          <w:lang w:bidi="ar-EG"/>
        </w:rPr>
      </w:pPr>
      <w:r w:rsidRPr="00AB3ED1">
        <w:rPr>
          <w:rtl/>
          <w:lang w:bidi="ar-EG"/>
        </w:rPr>
        <w:t>404</w:t>
      </w:r>
      <w:r w:rsidRPr="00601287">
        <w:rPr>
          <w:rtl/>
          <w:lang w:bidi="ar-EG"/>
        </w:rPr>
        <w:t>-</w:t>
      </w:r>
      <w:r w:rsidRPr="00601287">
        <w:rPr>
          <w:rtl/>
          <w:lang w:bidi="ar-EG"/>
        </w:rPr>
        <w:tab/>
        <w:t>وتعمل غالبية كبيرة من النساء في الصناعة الفندقية، ومصانع التونة، والخدمات الصحية حيث جرت العادة على العمل في نوبات. وتحقق المواءمة بين رعاية الأطفال ومواعيد العمل نجاحاً بالغاً وبخاصة في السياق الثقافي الذي تقع فيه المسؤولية عن الأطفال على النساء بصورة غير متناسبة. وسوف يظل من الصعب توفير مرافق يسيرة التكلفة لرعاية الأطفال.</w:t>
      </w:r>
      <w:r w:rsidR="007B325A">
        <w:rPr>
          <w:rtl/>
          <w:lang w:bidi="ar-EG"/>
        </w:rPr>
        <w:t xml:space="preserve"> </w:t>
      </w:r>
    </w:p>
    <w:p w:rsidR="005611DF" w:rsidRPr="00601287" w:rsidRDefault="005611DF" w:rsidP="00BB4A72">
      <w:pPr>
        <w:pStyle w:val="H23GA"/>
        <w:rPr>
          <w:rtl/>
        </w:rPr>
      </w:pPr>
      <w:bookmarkStart w:id="122" w:name="_Toc266734580"/>
      <w:r w:rsidRPr="00601287">
        <w:tab/>
      </w:r>
      <w:r w:rsidRPr="00601287">
        <w:tab/>
      </w:r>
      <w:bookmarkEnd w:id="122"/>
      <w:r w:rsidRPr="00601287">
        <w:rPr>
          <w:rtl/>
          <w:lang w:bidi="ar-EG"/>
        </w:rPr>
        <w:t>العوامل والصعوبات</w:t>
      </w:r>
    </w:p>
    <w:p w:rsidR="005611DF" w:rsidRPr="00601287" w:rsidRDefault="005611DF" w:rsidP="00BB4A72">
      <w:pPr>
        <w:pStyle w:val="SingleTxtGA"/>
      </w:pPr>
      <w:r w:rsidRPr="00AB3ED1">
        <w:rPr>
          <w:rtl/>
          <w:lang w:bidi="ar-EG"/>
        </w:rPr>
        <w:t>405</w:t>
      </w:r>
      <w:r w:rsidRPr="00601287">
        <w:rPr>
          <w:rtl/>
          <w:lang w:bidi="ar-EG"/>
        </w:rPr>
        <w:t>-</w:t>
      </w:r>
      <w:r w:rsidRPr="00601287">
        <w:rPr>
          <w:rtl/>
          <w:lang w:bidi="ar-EG"/>
        </w:rPr>
        <w:tab/>
        <w:t>لا يمكن رصد البعد الجنساني بصورة كاملة للعمل بسبب عدم توفر بيانات مفصلة بحسب نوع الجنس بأسلوب جيد التوقيت ومحدَّث. وتشكل المسؤوليات المتعلقة بالمنزل، والأطفال، ورعاية كبار السن والمرضى عبئاً ثقيلاً على النساء السيشيليات مما يقيد في بعض الحالات قدرتهن على الاضطلاع بمصالحهن المهنية.</w:t>
      </w:r>
      <w:r w:rsidR="00FE3F8C">
        <w:rPr>
          <w:rtl/>
          <w:lang w:bidi="ar-EG"/>
        </w:rPr>
        <w:t xml:space="preserve"> </w:t>
      </w:r>
    </w:p>
    <w:p w:rsidR="005611DF" w:rsidRPr="00601287" w:rsidRDefault="005611DF" w:rsidP="00BB4A72">
      <w:pPr>
        <w:pStyle w:val="SingleTxtGA"/>
      </w:pPr>
      <w:r w:rsidRPr="00AB3ED1">
        <w:rPr>
          <w:rtl/>
          <w:lang w:bidi="ar-EG"/>
        </w:rPr>
        <w:t>406</w:t>
      </w:r>
      <w:r w:rsidRPr="00601287">
        <w:rPr>
          <w:rtl/>
          <w:lang w:bidi="ar-EG"/>
        </w:rPr>
        <w:t>-</w:t>
      </w:r>
      <w:r w:rsidRPr="00601287">
        <w:rPr>
          <w:rtl/>
          <w:lang w:bidi="ar-EG"/>
        </w:rPr>
        <w:tab/>
        <w:t>ولا تمثل أعمال الرعاية غير المأجورة في الميزانية الوطنية ولم تجر أي مسوح لقياس إسهام الرعاية غير المأجورة في الاقتصاد الوطني ولا عن الوقت الذي يقضيه النساء في الأعمال غير المأجورة والقطاع غير النظامي.</w:t>
      </w:r>
      <w:r w:rsidR="00FE3F8C">
        <w:rPr>
          <w:rtl/>
          <w:lang w:bidi="ar-EG"/>
        </w:rPr>
        <w:t xml:space="preserve"> </w:t>
      </w:r>
    </w:p>
    <w:p w:rsidR="005611DF" w:rsidRPr="00601287" w:rsidRDefault="005611DF" w:rsidP="00BB4A72">
      <w:pPr>
        <w:pStyle w:val="SingleTxtGA"/>
        <w:rPr>
          <w:lang w:bidi="ar-EG"/>
        </w:rPr>
      </w:pPr>
      <w:r w:rsidRPr="00AB3ED1">
        <w:rPr>
          <w:rtl/>
          <w:lang w:bidi="ar-EG"/>
        </w:rPr>
        <w:t>407</w:t>
      </w:r>
      <w:r w:rsidRPr="00601287">
        <w:rPr>
          <w:rtl/>
          <w:lang w:bidi="ar-EG"/>
        </w:rPr>
        <w:t>-</w:t>
      </w:r>
      <w:r w:rsidRPr="00601287">
        <w:rPr>
          <w:rtl/>
          <w:lang w:bidi="ar-EG"/>
        </w:rPr>
        <w:tab/>
        <w:t xml:space="preserve">وتبين إحصاءات العمالة في القطاعين الحكومي وشبه الحكومي عن عام </w:t>
      </w:r>
      <w:r w:rsidRPr="00AB3ED1">
        <w:rPr>
          <w:rtl/>
          <w:lang w:bidi="ar-EG"/>
        </w:rPr>
        <w:t>2009</w:t>
      </w:r>
      <w:r w:rsidRPr="00601287">
        <w:rPr>
          <w:rtl/>
          <w:lang w:bidi="ar-EG"/>
        </w:rPr>
        <w:t xml:space="preserve"> أن النساء ما</w:t>
      </w:r>
      <w:r w:rsidR="001C6141">
        <w:rPr>
          <w:rFonts w:hint="cs"/>
          <w:rtl/>
          <w:lang w:bidi="ar-EG"/>
        </w:rPr>
        <w:t> </w:t>
      </w:r>
      <w:r w:rsidRPr="00601287">
        <w:rPr>
          <w:rtl/>
          <w:lang w:bidi="ar-EG"/>
        </w:rPr>
        <w:t>زلن يشكلن غالبية القوة العاملة في القطاع الحكومي (</w:t>
      </w:r>
      <w:r w:rsidRPr="00AB3ED1">
        <w:rPr>
          <w:rtl/>
          <w:lang w:bidi="ar-EG"/>
        </w:rPr>
        <w:t>60</w:t>
      </w:r>
      <w:r w:rsidRPr="00601287">
        <w:rPr>
          <w:rtl/>
          <w:lang w:bidi="ar-EG"/>
        </w:rPr>
        <w:t xml:space="preserve"> في المائة) ويمثلن </w:t>
      </w:r>
      <w:r w:rsidRPr="00AB3ED1">
        <w:rPr>
          <w:rtl/>
          <w:lang w:bidi="ar-EG"/>
        </w:rPr>
        <w:t>40</w:t>
      </w:r>
      <w:r w:rsidRPr="00601287">
        <w:rPr>
          <w:rtl/>
          <w:lang w:bidi="ar-EG"/>
        </w:rPr>
        <w:t xml:space="preserve"> في المائة من العاملين في القطاع شبه الحكومي. وفي عام </w:t>
      </w:r>
      <w:r w:rsidRPr="00AB3ED1">
        <w:rPr>
          <w:rtl/>
          <w:lang w:bidi="ar-EG"/>
        </w:rPr>
        <w:t>2009</w:t>
      </w:r>
      <w:r w:rsidRPr="00601287">
        <w:rPr>
          <w:rtl/>
          <w:lang w:bidi="ar-EG"/>
        </w:rPr>
        <w:t xml:space="preserve">، بلغ متوسط الأجر في القطاع الحكومي </w:t>
      </w:r>
      <w:r w:rsidRPr="00AB3ED1">
        <w:rPr>
          <w:rtl/>
          <w:lang w:bidi="ar-EG"/>
        </w:rPr>
        <w:t>5358</w:t>
      </w:r>
      <w:r w:rsidRPr="00601287">
        <w:rPr>
          <w:rtl/>
          <w:lang w:bidi="ar-EG"/>
        </w:rPr>
        <w:t xml:space="preserve"> روبية سيشيلية (</w:t>
      </w:r>
      <w:r w:rsidRPr="00AB3ED1">
        <w:rPr>
          <w:rtl/>
          <w:lang w:bidi="ar-EG"/>
        </w:rPr>
        <w:t>450</w:t>
      </w:r>
      <w:r w:rsidRPr="00601287">
        <w:rPr>
          <w:rtl/>
          <w:lang w:bidi="ar-EG"/>
        </w:rPr>
        <w:t xml:space="preserve"> دولاراً من دولارات الولايات المتحدة الأمريكية)، وفي القطاع شبه الحكومي </w:t>
      </w:r>
      <w:r w:rsidRPr="00AB3ED1">
        <w:rPr>
          <w:rtl/>
          <w:lang w:bidi="ar-EG"/>
        </w:rPr>
        <w:t>7238</w:t>
      </w:r>
      <w:r w:rsidRPr="00601287">
        <w:rPr>
          <w:rtl/>
          <w:lang w:bidi="ar-EG"/>
        </w:rPr>
        <w:t xml:space="preserve"> روبية سيشيلية (</w:t>
      </w:r>
      <w:r w:rsidRPr="00AB3ED1">
        <w:rPr>
          <w:rtl/>
          <w:lang w:bidi="ar-EG"/>
        </w:rPr>
        <w:t>608</w:t>
      </w:r>
      <w:r w:rsidRPr="00601287">
        <w:rPr>
          <w:rtl/>
          <w:lang w:bidi="ar-EG"/>
        </w:rPr>
        <w:t xml:space="preserve"> من دولارات الولايات المتحدة الأمريكية). ولا تتوفر إحصاءات مفصلة بحسب نوع الجنس يمكن الاعتماد عليها عن العمالة في القطاع الخاص.</w:t>
      </w:r>
      <w:r w:rsidR="00FE3F8C">
        <w:rPr>
          <w:rtl/>
          <w:lang w:bidi="ar-EG"/>
        </w:rPr>
        <w:t xml:space="preserve"> </w:t>
      </w:r>
    </w:p>
    <w:p w:rsidR="005611DF" w:rsidRPr="00601287" w:rsidRDefault="005611DF" w:rsidP="000258ED">
      <w:pPr>
        <w:pStyle w:val="SingleTxtGA"/>
        <w:rPr>
          <w:lang w:bidi="ar-EG"/>
        </w:rPr>
      </w:pPr>
      <w:r w:rsidRPr="00AB3ED1">
        <w:rPr>
          <w:rtl/>
          <w:lang w:bidi="ar-EG"/>
        </w:rPr>
        <w:t>408</w:t>
      </w:r>
      <w:r w:rsidRPr="00601287">
        <w:rPr>
          <w:rtl/>
          <w:lang w:bidi="ar-EG"/>
        </w:rPr>
        <w:t>-</w:t>
      </w:r>
      <w:r w:rsidRPr="00601287">
        <w:rPr>
          <w:rtl/>
          <w:lang w:bidi="ar-EG"/>
        </w:rPr>
        <w:tab/>
        <w:t xml:space="preserve">وتمثل العاملات المهاجرات </w:t>
      </w:r>
      <w:r w:rsidRPr="00AB3ED1">
        <w:rPr>
          <w:rtl/>
          <w:lang w:bidi="ar-EG"/>
        </w:rPr>
        <w:t>1</w:t>
      </w:r>
      <w:r w:rsidR="000258ED">
        <w:rPr>
          <w:rtl/>
          <w:lang w:bidi="ar-EG"/>
        </w:rPr>
        <w:t>.</w:t>
      </w:r>
      <w:r w:rsidRPr="00AB3ED1">
        <w:rPr>
          <w:rtl/>
          <w:lang w:bidi="ar-EG"/>
        </w:rPr>
        <w:t>7</w:t>
      </w:r>
      <w:r w:rsidRPr="00601287">
        <w:rPr>
          <w:rtl/>
          <w:lang w:bidi="ar-EG"/>
        </w:rPr>
        <w:t xml:space="preserve"> في المائة من العاملات في الحكومة</w:t>
      </w:r>
      <w:r w:rsidR="00FA0D68">
        <w:rPr>
          <w:rtl/>
          <w:lang w:bidi="ar-EG"/>
        </w:rPr>
        <w:t xml:space="preserve"> و</w:t>
      </w:r>
      <w:r w:rsidRPr="00AB3ED1">
        <w:rPr>
          <w:rtl/>
          <w:lang w:bidi="ar-EG"/>
        </w:rPr>
        <w:t>0</w:t>
      </w:r>
      <w:r w:rsidR="000258ED">
        <w:rPr>
          <w:rtl/>
          <w:lang w:bidi="ar-EG"/>
        </w:rPr>
        <w:t>.</w:t>
      </w:r>
      <w:r w:rsidRPr="00AB3ED1">
        <w:rPr>
          <w:rtl/>
          <w:lang w:bidi="ar-EG"/>
        </w:rPr>
        <w:t>4</w:t>
      </w:r>
      <w:r w:rsidRPr="00601287">
        <w:rPr>
          <w:rtl/>
          <w:lang w:bidi="ar-EG"/>
        </w:rPr>
        <w:t xml:space="preserve"> في المائة من العاملات في القطاع شبه الحكومي (المكتب الوطني للإحصاءات، </w:t>
      </w:r>
      <w:r w:rsidRPr="00AB3ED1">
        <w:rPr>
          <w:rtl/>
          <w:lang w:bidi="ar-EG"/>
        </w:rPr>
        <w:t>2009</w:t>
      </w:r>
      <w:r w:rsidRPr="00601287">
        <w:rPr>
          <w:rtl/>
          <w:lang w:bidi="ar-EG"/>
        </w:rPr>
        <w:t xml:space="preserve">). وتعمل غالبية العاملات المهاجرات اللائي يعملن في الحكومة في قطاعي التعليم والصحة. ولا تتوفر بيانات مفصلة بحسب نوع الجنس عن العاملين المهاجرين في القطاع الخاص. ويشكل العمال الذكور الجزء الأكبر من العمال المهاجرين في صناعتي البناء والفنادق. غير أنه يجري تعيين أعداد متزايدة من العاملات للعمل في صناعة السياحة وفي مصنع المحيط الهندي للتونة. ورغم عدم إثارة أي قضايا رئيسية تتعلق بالعمال المهاجرين خلال الفترة المشمولة بالاستعراض، فإن العاملات المهاجرات يشكلن فئة ضعيفة سوف يتعين معالجة حقوق الإنسان الخاصة بها واحتياجاتها المتعلقة بالصحة والإنجاب ورصدها عن كثب. </w:t>
      </w:r>
    </w:p>
    <w:p w:rsidR="005611DF" w:rsidRPr="00BB4A72" w:rsidRDefault="005611DF" w:rsidP="00BB4A72">
      <w:pPr>
        <w:pStyle w:val="SingleTxtGA"/>
        <w:rPr>
          <w:spacing w:val="-2"/>
        </w:rPr>
      </w:pPr>
      <w:r w:rsidRPr="00AB3ED1">
        <w:rPr>
          <w:spacing w:val="-2"/>
          <w:rtl/>
          <w:lang w:bidi="ar-EG"/>
        </w:rPr>
        <w:t>409</w:t>
      </w:r>
      <w:r w:rsidRPr="00BB4A72">
        <w:rPr>
          <w:spacing w:val="-2"/>
          <w:rtl/>
          <w:lang w:bidi="ar-EG"/>
        </w:rPr>
        <w:t>-</w:t>
      </w:r>
      <w:r w:rsidRPr="00BB4A72">
        <w:rPr>
          <w:spacing w:val="-2"/>
          <w:rtl/>
          <w:lang w:bidi="ar-EG"/>
        </w:rPr>
        <w:tab/>
        <w:t xml:space="preserve">وتوجه التوصية رقم </w:t>
      </w:r>
      <w:r w:rsidRPr="00AB3ED1">
        <w:rPr>
          <w:spacing w:val="-2"/>
          <w:rtl/>
          <w:lang w:bidi="ar-EG"/>
        </w:rPr>
        <w:t>19</w:t>
      </w:r>
      <w:r w:rsidRPr="00BB4A72">
        <w:rPr>
          <w:spacing w:val="-2"/>
          <w:rtl/>
          <w:lang w:bidi="ar-EG"/>
        </w:rPr>
        <w:t xml:space="preserve"> الانتباه إلى أشكال جديدة من الاستغلال الجنسي بما في ذلك تعيين عمال للخدمة المنزلية من البلدان النامية للعمل في البلدان المتقدمة النمو وضرورة قيام الدول الأطراف باتخاذ تدابير ضد هذه الممارسات. ويجدر بالملاحظة أنه تم إلغاء</w:t>
      </w:r>
      <w:r w:rsidR="00BB4A72" w:rsidRPr="00BB4A72">
        <w:rPr>
          <w:spacing w:val="-2"/>
          <w:vertAlign w:val="superscript"/>
          <w:rtl/>
          <w:lang w:bidi="ar-EG"/>
        </w:rPr>
        <w:t>(</w:t>
      </w:r>
      <w:r w:rsidRPr="00AB3ED1">
        <w:rPr>
          <w:rStyle w:val="FootnoteReference"/>
          <w:spacing w:val="-2"/>
          <w:sz w:val="18"/>
          <w:rtl/>
          <w:lang w:bidi="ar-EG"/>
        </w:rPr>
        <w:footnoteReference w:id="60"/>
      </w:r>
      <w:r w:rsidR="00BB4A72" w:rsidRPr="00BB4A72">
        <w:rPr>
          <w:spacing w:val="-2"/>
          <w:vertAlign w:val="superscript"/>
          <w:rtl/>
          <w:lang w:bidi="ar-EG"/>
        </w:rPr>
        <w:t>)</w:t>
      </w:r>
      <w:r w:rsidRPr="00BB4A72">
        <w:rPr>
          <w:spacing w:val="-2"/>
          <w:rtl/>
          <w:lang w:bidi="ar-EG"/>
        </w:rPr>
        <w:t xml:space="preserve"> الفصل </w:t>
      </w:r>
      <w:r w:rsidRPr="00AB3ED1">
        <w:rPr>
          <w:spacing w:val="-2"/>
          <w:rtl/>
          <w:lang w:bidi="ar-EG"/>
        </w:rPr>
        <w:t>24</w:t>
      </w:r>
      <w:r w:rsidRPr="00BB4A72">
        <w:rPr>
          <w:spacing w:val="-2"/>
          <w:rtl/>
          <w:lang w:bidi="ar-EG"/>
        </w:rPr>
        <w:t xml:space="preserve"> من قانون العمالة الذي يلزم أي سيشيلي يغادر سيشيل للعمل بالخارج في مجال الخدمة المنزلية بالحصول على شهادة من الموظف المختص. وهذا أمر مناقض للتوصية العامة رقم </w:t>
      </w:r>
      <w:r w:rsidRPr="00AB3ED1">
        <w:rPr>
          <w:spacing w:val="-2"/>
          <w:rtl/>
          <w:lang w:bidi="ar-EG"/>
        </w:rPr>
        <w:t>19</w:t>
      </w:r>
      <w:r w:rsidRPr="00BB4A72">
        <w:rPr>
          <w:spacing w:val="-2"/>
          <w:rtl/>
          <w:lang w:bidi="ar-EG"/>
        </w:rPr>
        <w:t xml:space="preserve">. </w:t>
      </w:r>
    </w:p>
    <w:p w:rsidR="005611DF" w:rsidRPr="00601287" w:rsidRDefault="005611DF" w:rsidP="00BB4A72">
      <w:pPr>
        <w:pStyle w:val="H1GA"/>
        <w:jc w:val="left"/>
      </w:pPr>
      <w:bookmarkStart w:id="123" w:name="_Toc266734581"/>
      <w:r w:rsidRPr="00601287">
        <w:tab/>
      </w:r>
      <w:r w:rsidRPr="00601287">
        <w:tab/>
      </w:r>
      <w:bookmarkStart w:id="124" w:name="_Toc266734526"/>
      <w:bookmarkStart w:id="125" w:name="Toc112"/>
      <w:bookmarkStart w:id="126" w:name="_Toc340476306"/>
      <w:bookmarkEnd w:id="123"/>
      <w:r w:rsidRPr="00601287">
        <w:rPr>
          <w:rtl/>
          <w:lang w:bidi="ar-EG"/>
        </w:rPr>
        <w:t>المادة</w:t>
      </w:r>
      <w:r w:rsidR="00BB4A72">
        <w:rPr>
          <w:rtl/>
          <w:lang w:bidi="ar-EG"/>
        </w:rPr>
        <w:t xml:space="preserve"> </w:t>
      </w:r>
      <w:r w:rsidR="00BB4A72" w:rsidRPr="00AB3ED1">
        <w:rPr>
          <w:rtl/>
          <w:lang w:bidi="ar-EG"/>
        </w:rPr>
        <w:t>12</w:t>
      </w:r>
      <w:r w:rsidR="00BB4A72">
        <w:rPr>
          <w:rtl/>
          <w:lang w:bidi="ar-EG"/>
        </w:rPr>
        <w:br/>
      </w:r>
      <w:r w:rsidRPr="00601287">
        <w:rPr>
          <w:rtl/>
          <w:lang w:bidi="ar-EG"/>
        </w:rPr>
        <w:t>فرص الحصول على الرعاية الصحية</w:t>
      </w:r>
      <w:bookmarkEnd w:id="124"/>
      <w:bookmarkEnd w:id="126"/>
    </w:p>
    <w:p w:rsidR="005611DF" w:rsidRPr="00601287" w:rsidRDefault="005611DF" w:rsidP="00BB4A72">
      <w:pPr>
        <w:pStyle w:val="H23GA"/>
      </w:pPr>
      <w:bookmarkStart w:id="127" w:name="_Toc266734582"/>
      <w:bookmarkEnd w:id="125"/>
      <w:r w:rsidRPr="00601287">
        <w:tab/>
      </w:r>
      <w:r w:rsidRPr="00601287">
        <w:tab/>
      </w:r>
      <w:bookmarkEnd w:id="127"/>
      <w:r w:rsidRPr="00601287">
        <w:rPr>
          <w:rtl/>
          <w:lang w:bidi="ar-EG"/>
        </w:rPr>
        <w:t>الأحكام الدستورية والقانونية</w:t>
      </w:r>
    </w:p>
    <w:p w:rsidR="005611DF" w:rsidRPr="00601287" w:rsidRDefault="005611DF" w:rsidP="00BB4A72">
      <w:pPr>
        <w:pStyle w:val="SingleTxtGA"/>
      </w:pPr>
      <w:r w:rsidRPr="00AB3ED1">
        <w:rPr>
          <w:rtl/>
          <w:lang w:bidi="ar-EG"/>
        </w:rPr>
        <w:t>410</w:t>
      </w:r>
      <w:r w:rsidRPr="00601287">
        <w:rPr>
          <w:rtl/>
          <w:lang w:bidi="ar-EG"/>
        </w:rPr>
        <w:t>-</w:t>
      </w:r>
      <w:r w:rsidRPr="00601287">
        <w:rPr>
          <w:rtl/>
          <w:lang w:bidi="ar-EG"/>
        </w:rPr>
        <w:tab/>
        <w:t xml:space="preserve">يكفل دستور سيشيل الحق في الصحة لكل مواطن، المادة </w:t>
      </w:r>
      <w:r w:rsidRPr="00AB3ED1">
        <w:rPr>
          <w:rtl/>
          <w:lang w:bidi="ar-EG"/>
        </w:rPr>
        <w:t>29</w:t>
      </w:r>
      <w:r w:rsidRPr="00601287">
        <w:rPr>
          <w:rtl/>
          <w:lang w:bidi="ar-EG"/>
        </w:rPr>
        <w:t>(</w:t>
      </w:r>
      <w:r w:rsidRPr="00AB3ED1">
        <w:rPr>
          <w:rtl/>
          <w:lang w:bidi="ar-EG"/>
        </w:rPr>
        <w:t>1</w:t>
      </w:r>
      <w:r w:rsidRPr="00601287">
        <w:rPr>
          <w:rtl/>
          <w:lang w:bidi="ar-EG"/>
        </w:rPr>
        <w:t>) (الإطار</w:t>
      </w:r>
      <w:r w:rsidRPr="00AB3ED1">
        <w:rPr>
          <w:rtl/>
          <w:lang w:bidi="ar-EG"/>
        </w:rPr>
        <w:t>8</w:t>
      </w:r>
      <w:r w:rsidRPr="00601287">
        <w:rPr>
          <w:rtl/>
          <w:lang w:bidi="ar-EG"/>
        </w:rPr>
        <w:t xml:space="preserve">). </w:t>
      </w:r>
    </w:p>
    <w:p w:rsidR="005611DF" w:rsidRPr="00601287" w:rsidRDefault="005611DF" w:rsidP="00BB4A72">
      <w:pPr>
        <w:pStyle w:val="SingleTxtGA"/>
        <w:rPr>
          <w:lang w:bidi="ar-EG"/>
        </w:rPr>
      </w:pPr>
      <w:r w:rsidRPr="00AB3ED1">
        <w:rPr>
          <w:rtl/>
          <w:lang w:bidi="ar-EG"/>
        </w:rPr>
        <w:t>411</w:t>
      </w:r>
      <w:r w:rsidRPr="00601287">
        <w:rPr>
          <w:rtl/>
          <w:lang w:bidi="ar-EG"/>
        </w:rPr>
        <w:t>-</w:t>
      </w:r>
      <w:r w:rsidRPr="00601287">
        <w:rPr>
          <w:rtl/>
          <w:lang w:bidi="ar-EG"/>
        </w:rPr>
        <w:tab/>
        <w:t xml:space="preserve">وتتضمن الأحكام الرئيسية توفير الرعاية الصحية الأولية مجاناً، والوقاية من الأمراض ومكافحتها وخفض معدل وفيات الرضع. كما يقر الدستور بضرورة تحمل الأفراد المسؤولية عن صحتهم. </w:t>
      </w:r>
    </w:p>
    <w:p w:rsidR="00BB4A72" w:rsidRDefault="005611DF" w:rsidP="00BB4A72">
      <w:pPr>
        <w:pStyle w:val="SingleTxtGA"/>
        <w:rPr>
          <w:rFonts w:ascii="Traditional Arabic" w:hAnsi="Traditional Arabic"/>
          <w:bCs/>
          <w:sz w:val="30"/>
          <w:rtl/>
          <w:lang w:bidi="ar-EG"/>
        </w:rPr>
      </w:pPr>
      <w:r w:rsidRPr="00AB3ED1">
        <w:rPr>
          <w:rtl/>
          <w:lang w:bidi="ar-EG"/>
        </w:rPr>
        <w:t>412</w:t>
      </w:r>
      <w:r w:rsidRPr="00601287">
        <w:rPr>
          <w:rtl/>
          <w:lang w:bidi="ar-EG"/>
        </w:rPr>
        <w:t>-</w:t>
      </w:r>
      <w:r w:rsidRPr="00601287">
        <w:rPr>
          <w:rtl/>
          <w:lang w:bidi="ar-EG"/>
        </w:rPr>
        <w:tab/>
        <w:t xml:space="preserve">وتعطي حقوق الأمومة للمرأة اعترافاً وحماية خاصتين بموجب المادة </w:t>
      </w:r>
      <w:r w:rsidRPr="00AB3ED1">
        <w:rPr>
          <w:rtl/>
          <w:lang w:bidi="ar-EG"/>
        </w:rPr>
        <w:t>30</w:t>
      </w:r>
      <w:r w:rsidRPr="00601287">
        <w:rPr>
          <w:rtl/>
          <w:lang w:bidi="ar-EG"/>
        </w:rPr>
        <w:t xml:space="preserve"> من الدستور (سبق وضعها في التقرير تحت المادة </w:t>
      </w:r>
      <w:r w:rsidRPr="00AB3ED1">
        <w:rPr>
          <w:rtl/>
          <w:lang w:bidi="ar-EG"/>
        </w:rPr>
        <w:t>1</w:t>
      </w:r>
      <w:r w:rsidRPr="00601287">
        <w:rPr>
          <w:rtl/>
          <w:lang w:bidi="ar-EG"/>
        </w:rPr>
        <w:t>). وتوفر قوانين التوظيف (الواردة بالتفصيل تحت المادة</w:t>
      </w:r>
      <w:r w:rsidR="00BB4A72">
        <w:rPr>
          <w:rtl/>
          <w:lang w:bidi="ar-EG"/>
        </w:rPr>
        <w:t> </w:t>
      </w:r>
      <w:r w:rsidRPr="00AB3ED1">
        <w:rPr>
          <w:rtl/>
          <w:lang w:bidi="ar-EG"/>
        </w:rPr>
        <w:t>11</w:t>
      </w:r>
      <w:r w:rsidRPr="00601287">
        <w:rPr>
          <w:rtl/>
          <w:lang w:bidi="ar-EG"/>
        </w:rPr>
        <w:t>) الأمن الوظيفي أثناء فترة الحمل وبعدها، وتنظيم نوع العمل الذي يمكن أن تشارك فيه النساء الحوامل، وتضمن مدة وتوزيع إجازة الأمومة وتبين الأحكام المتعلقة بالإجازات المرضية ورعاية الأطفال أثناء الحمل.</w:t>
      </w:r>
      <w:r w:rsidR="00FE3F8C">
        <w:rPr>
          <w:rtl/>
          <w:lang w:bidi="ar-EG"/>
        </w:rPr>
        <w:t xml:space="preserve"> </w:t>
      </w:r>
      <w:bookmarkStart w:id="128" w:name="E8"/>
    </w:p>
    <w:p w:rsidR="005611DF" w:rsidRPr="00BB4A72" w:rsidRDefault="005611DF" w:rsidP="007D32D8">
      <w:pPr>
        <w:pStyle w:val="SingleTxtGA"/>
        <w:jc w:val="left"/>
        <w:rPr>
          <w:b/>
          <w:bCs/>
        </w:rPr>
      </w:pPr>
      <w:r w:rsidRPr="007D32D8">
        <w:rPr>
          <w:rtl/>
          <w:lang w:bidi="ar-EG"/>
        </w:rPr>
        <w:t>الإطار 8</w:t>
      </w:r>
      <w:r w:rsidR="007D32D8">
        <w:rPr>
          <w:rFonts w:hint="cs"/>
          <w:b/>
          <w:bCs/>
          <w:rtl/>
          <w:lang w:bidi="ar-EG"/>
        </w:rPr>
        <w:br/>
      </w:r>
      <w:r w:rsidRPr="00BB4A72">
        <w:rPr>
          <w:b/>
          <w:bCs/>
          <w:rtl/>
          <w:lang w:bidi="ar-EG"/>
        </w:rPr>
        <w:t>الحق في الصحة</w:t>
      </w:r>
    </w:p>
    <w:tbl>
      <w:tblPr>
        <w:bidiVisual/>
        <w:tblW w:w="0" w:type="auto"/>
        <w:jc w:val="center"/>
        <w:tblInd w:w="356"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298"/>
      </w:tblGrid>
      <w:tr w:rsidR="005611DF" w:rsidRPr="00601287" w:rsidTr="007D32D8">
        <w:trPr>
          <w:jc w:val="center"/>
        </w:trPr>
        <w:tc>
          <w:tcPr>
            <w:tcW w:w="7298" w:type="dxa"/>
            <w:tcBorders>
              <w:top w:val="single" w:sz="4" w:space="0" w:color="auto"/>
              <w:bottom w:val="nil"/>
            </w:tcBorders>
            <w:tcMar>
              <w:left w:w="0" w:type="dxa"/>
              <w:right w:w="0" w:type="dxa"/>
            </w:tcMar>
          </w:tcPr>
          <w:bookmarkEnd w:id="128"/>
          <w:p w:rsidR="005611DF" w:rsidRPr="00601287" w:rsidRDefault="007D32D8" w:rsidP="00BB4A72">
            <w:pPr>
              <w:spacing w:before="40" w:after="120" w:line="360" w:lineRule="exact"/>
              <w:ind w:left="113" w:right="113"/>
              <w:rPr>
                <w:rtl/>
                <w:lang w:bidi="ar-EG"/>
              </w:rPr>
            </w:pPr>
            <w:r>
              <w:rPr>
                <w:rFonts w:hint="cs"/>
                <w:rtl/>
              </w:rPr>
              <w:tab/>
            </w:r>
            <w:r w:rsidR="005611DF" w:rsidRPr="00601287">
              <w:rPr>
                <w:rtl/>
              </w:rPr>
              <w:t xml:space="preserve">تقر الدولة بحق كل مواطن في حماية صحته وتمتعه بأعلى مستوى يمكن بلوغه من الصحة البدنية والعقلية، وبغية كفالة الممارسة الفعالة لهذا الحق تتعهد الدولة: </w:t>
            </w:r>
          </w:p>
          <w:p w:rsidR="005611DF" w:rsidRPr="007D32D8" w:rsidRDefault="007D32D8" w:rsidP="00BB4A72">
            <w:pPr>
              <w:spacing w:after="120" w:line="360" w:lineRule="exact"/>
              <w:ind w:left="113" w:right="113"/>
            </w:pPr>
            <w:r w:rsidRPr="007D32D8">
              <w:rPr>
                <w:rFonts w:hint="cs"/>
                <w:rtl/>
              </w:rPr>
              <w:tab/>
            </w:r>
            <w:r w:rsidR="005611DF" w:rsidRPr="007D32D8">
              <w:rPr>
                <w:rtl/>
              </w:rPr>
              <w:t>(أ)</w:t>
            </w:r>
            <w:r w:rsidR="005611DF" w:rsidRPr="007D32D8">
              <w:tab/>
            </w:r>
            <w:r w:rsidR="005611DF" w:rsidRPr="007D32D8">
              <w:rPr>
                <w:rtl/>
              </w:rPr>
              <w:t xml:space="preserve">باتخاذ خطوات لتوفير الرعاية الصحية الأولية مجاناً لمواطنيها كافة في جميع مؤسسات الدولة؛ </w:t>
            </w:r>
          </w:p>
          <w:p w:rsidR="005611DF" w:rsidRPr="00601287" w:rsidRDefault="007D32D8" w:rsidP="00BB4A72">
            <w:pPr>
              <w:spacing w:after="120" w:line="360" w:lineRule="exact"/>
              <w:ind w:left="113" w:right="113"/>
              <w:rPr>
                <w:rtl/>
                <w:lang w:bidi="ar-EG"/>
              </w:rPr>
            </w:pPr>
            <w:r>
              <w:rPr>
                <w:rFonts w:hint="cs"/>
                <w:rtl/>
              </w:rPr>
              <w:tab/>
            </w:r>
            <w:r w:rsidR="005611DF" w:rsidRPr="00601287">
              <w:rPr>
                <w:rtl/>
              </w:rPr>
              <w:t>(ب)</w:t>
            </w:r>
            <w:r w:rsidR="005611DF" w:rsidRPr="00601287">
              <w:tab/>
            </w:r>
            <w:r w:rsidR="005611DF" w:rsidRPr="00601287">
              <w:rPr>
                <w:rtl/>
                <w:lang w:bidi="ar-EG"/>
              </w:rPr>
              <w:t xml:space="preserve">باتخاذ التدابير المناسبة للوقاية من الأمراض الوبائية المتوطنة وغيرها من الأمراض وعلاجها ومكافحتها؛ </w:t>
            </w:r>
          </w:p>
          <w:p w:rsidR="005611DF" w:rsidRPr="00601287" w:rsidRDefault="007D32D8" w:rsidP="00BB4A72">
            <w:pPr>
              <w:spacing w:after="120" w:line="360" w:lineRule="exact"/>
              <w:ind w:left="113" w:right="113"/>
            </w:pPr>
            <w:r>
              <w:rPr>
                <w:rFonts w:hint="cs"/>
                <w:rtl/>
              </w:rPr>
              <w:tab/>
            </w:r>
            <w:r w:rsidR="005611DF" w:rsidRPr="00601287">
              <w:rPr>
                <w:rtl/>
              </w:rPr>
              <w:t>(ج)</w:t>
            </w:r>
            <w:r w:rsidR="005611DF" w:rsidRPr="00601287">
              <w:tab/>
            </w:r>
            <w:r w:rsidR="005611DF" w:rsidRPr="00601287">
              <w:rPr>
                <w:rtl/>
              </w:rPr>
              <w:t xml:space="preserve">باتخاذ خطوات لتقليل معدل وفيات الرضع وتشجيع النمو الصحي للطفل؛ </w:t>
            </w:r>
          </w:p>
          <w:p w:rsidR="005611DF" w:rsidRPr="00601287" w:rsidRDefault="007D32D8" w:rsidP="00BB4A72">
            <w:pPr>
              <w:spacing w:after="120" w:line="360" w:lineRule="exact"/>
              <w:ind w:left="113" w:right="113"/>
            </w:pPr>
            <w:r>
              <w:rPr>
                <w:rFonts w:hint="cs"/>
                <w:rtl/>
              </w:rPr>
              <w:tab/>
            </w:r>
            <w:r w:rsidR="005611DF" w:rsidRPr="00601287">
              <w:rPr>
                <w:rtl/>
              </w:rPr>
              <w:t>(د)</w:t>
            </w:r>
            <w:r w:rsidR="005611DF" w:rsidRPr="00601287">
              <w:tab/>
            </w:r>
            <w:r w:rsidR="005611DF" w:rsidRPr="00601287">
              <w:rPr>
                <w:rtl/>
              </w:rPr>
              <w:t xml:space="preserve">بتشجيع المسؤولية الفردية في الأمور المتعلقة بالصحة؛ </w:t>
            </w:r>
          </w:p>
          <w:p w:rsidR="005611DF" w:rsidRPr="00601287" w:rsidRDefault="007D32D8" w:rsidP="00BB4A72">
            <w:pPr>
              <w:spacing w:after="120" w:line="360" w:lineRule="exact"/>
              <w:ind w:left="113" w:right="113"/>
            </w:pPr>
            <w:r>
              <w:rPr>
                <w:rFonts w:hint="cs"/>
                <w:rtl/>
              </w:rPr>
              <w:tab/>
            </w:r>
            <w:r w:rsidR="005611DF" w:rsidRPr="00601287">
              <w:rPr>
                <w:rtl/>
              </w:rPr>
              <w:t>(ه</w:t>
            </w:r>
            <w:r w:rsidR="00BB4A72">
              <w:rPr>
                <w:rtl/>
              </w:rPr>
              <w:t>‍(</w:t>
            </w:r>
            <w:r w:rsidR="005611DF" w:rsidRPr="00601287">
              <w:tab/>
            </w:r>
            <w:r w:rsidR="005611DF" w:rsidRPr="00601287">
              <w:rPr>
                <w:rtl/>
              </w:rPr>
              <w:t xml:space="preserve">بالسماح بإنشاء مرافق خدمات طبية خاصة، رهناً بالشروط والأحكام الضرورية في مجتمع </w:t>
            </w:r>
            <w:r w:rsidR="00E73205">
              <w:rPr>
                <w:rtl/>
              </w:rPr>
              <w:t>ديمقراط</w:t>
            </w:r>
            <w:r w:rsidR="005611DF" w:rsidRPr="00601287">
              <w:rPr>
                <w:rtl/>
              </w:rPr>
              <w:t xml:space="preserve">ي. </w:t>
            </w:r>
          </w:p>
          <w:p w:rsidR="005611DF" w:rsidRPr="00601287" w:rsidRDefault="00C961CC" w:rsidP="00BB4A72">
            <w:pPr>
              <w:spacing w:after="120" w:line="360" w:lineRule="exact"/>
              <w:ind w:left="113" w:right="113"/>
              <w:rPr>
                <w:rFonts w:hint="cs"/>
              </w:rPr>
            </w:pPr>
            <w:r>
              <w:rPr>
                <w:rtl/>
              </w:rPr>
              <w:t>دستور جمهورية سيشيل</w:t>
            </w:r>
            <w:r>
              <w:rPr>
                <w:rFonts w:hint="cs"/>
                <w:rtl/>
              </w:rPr>
              <w:t>،</w:t>
            </w:r>
          </w:p>
          <w:p w:rsidR="005611DF" w:rsidRPr="00601287" w:rsidRDefault="005611DF" w:rsidP="00BB4A72">
            <w:pPr>
              <w:spacing w:after="120" w:line="360" w:lineRule="exact"/>
              <w:ind w:left="113" w:right="113"/>
            </w:pPr>
            <w:r w:rsidRPr="00601287">
              <w:rPr>
                <w:rtl/>
              </w:rPr>
              <w:t xml:space="preserve">المادة </w:t>
            </w:r>
            <w:r w:rsidRPr="00AB3ED1">
              <w:rPr>
                <w:rtl/>
              </w:rPr>
              <w:t>29</w:t>
            </w:r>
            <w:r w:rsidRPr="00601287">
              <w:rPr>
                <w:rtl/>
              </w:rPr>
              <w:t>(</w:t>
            </w:r>
            <w:r w:rsidRPr="00AB3ED1">
              <w:rPr>
                <w:rtl/>
              </w:rPr>
              <w:t>1</w:t>
            </w:r>
            <w:r w:rsidRPr="00601287">
              <w:rPr>
                <w:rtl/>
              </w:rPr>
              <w:t>)</w:t>
            </w:r>
          </w:p>
        </w:tc>
      </w:tr>
      <w:tr w:rsidR="005611DF" w:rsidRPr="00601287" w:rsidTr="007D32D8">
        <w:trPr>
          <w:trHeight w:hRule="exact" w:val="20"/>
          <w:jc w:val="center"/>
        </w:trPr>
        <w:tc>
          <w:tcPr>
            <w:tcW w:w="7298" w:type="dxa"/>
            <w:tcBorders>
              <w:bottom w:val="single" w:sz="4" w:space="0" w:color="auto"/>
            </w:tcBorders>
            <w:tcMar>
              <w:left w:w="0" w:type="dxa"/>
              <w:right w:w="0" w:type="dxa"/>
            </w:tcMar>
          </w:tcPr>
          <w:p w:rsidR="005611DF" w:rsidRPr="00601287" w:rsidRDefault="005611DF" w:rsidP="00BB4A72">
            <w:pPr>
              <w:spacing w:after="120" w:line="360" w:lineRule="exact"/>
              <w:ind w:left="113" w:right="113"/>
            </w:pPr>
          </w:p>
        </w:tc>
      </w:tr>
    </w:tbl>
    <w:p w:rsidR="005611DF" w:rsidRPr="00601287" w:rsidRDefault="005611DF" w:rsidP="00BB4A72">
      <w:pPr>
        <w:pStyle w:val="H23GA"/>
        <w:spacing w:before="240"/>
      </w:pPr>
      <w:bookmarkStart w:id="129" w:name="_Toc266734583"/>
      <w:r w:rsidRPr="00601287">
        <w:tab/>
      </w:r>
      <w:r w:rsidRPr="00601287">
        <w:tab/>
      </w:r>
      <w:bookmarkEnd w:id="129"/>
      <w:r w:rsidRPr="00601287">
        <w:rPr>
          <w:rtl/>
          <w:lang w:bidi="ar-EG"/>
        </w:rPr>
        <w:t>السياسات المتعلقة بالصحة العامة</w:t>
      </w:r>
    </w:p>
    <w:p w:rsidR="005611DF" w:rsidRPr="00601287" w:rsidRDefault="005611DF" w:rsidP="001C6141">
      <w:pPr>
        <w:pStyle w:val="SingleTxtGA"/>
      </w:pPr>
      <w:r w:rsidRPr="00AB3ED1">
        <w:rPr>
          <w:rtl/>
          <w:lang w:bidi="ar-EG"/>
        </w:rPr>
        <w:t>413</w:t>
      </w:r>
      <w:r w:rsidRPr="00601287">
        <w:rPr>
          <w:rtl/>
          <w:lang w:bidi="ar-EG"/>
        </w:rPr>
        <w:t>-</w:t>
      </w:r>
      <w:r w:rsidRPr="00601287">
        <w:rPr>
          <w:rtl/>
          <w:lang w:bidi="ar-EG"/>
        </w:rPr>
        <w:tab/>
        <w:t>وقعت سيشيل على إعلان ألما</w:t>
      </w:r>
      <w:r w:rsidR="004B7415">
        <w:rPr>
          <w:rFonts w:hint="cs"/>
          <w:rtl/>
          <w:lang w:bidi="ar-EG"/>
        </w:rPr>
        <w:t xml:space="preserve"> </w:t>
      </w:r>
      <w:r w:rsidRPr="00601287">
        <w:rPr>
          <w:rtl/>
          <w:lang w:bidi="ar-EG"/>
        </w:rPr>
        <w:t>-</w:t>
      </w:r>
      <w:r w:rsidR="004B7415">
        <w:rPr>
          <w:rFonts w:hint="cs"/>
          <w:rtl/>
          <w:lang w:bidi="ar-EG"/>
        </w:rPr>
        <w:t xml:space="preserve"> </w:t>
      </w:r>
      <w:r w:rsidRPr="00601287">
        <w:rPr>
          <w:rtl/>
          <w:lang w:bidi="ar-EG"/>
        </w:rPr>
        <w:t xml:space="preserve">آتا العالمي للصحة في عام </w:t>
      </w:r>
      <w:r w:rsidRPr="00AB3ED1">
        <w:rPr>
          <w:rtl/>
          <w:lang w:bidi="ar-EG"/>
        </w:rPr>
        <w:t>1978</w:t>
      </w:r>
      <w:r w:rsidRPr="00601287">
        <w:rPr>
          <w:rtl/>
          <w:lang w:bidi="ar-EG"/>
        </w:rPr>
        <w:t xml:space="preserve"> والتزمت بتحقيق الصحة للجميع من خلال استراتيجية واسعة النطاق للرعاية الصحية الأولية. وترتكز السياسة الوطنية للصحة العامة (</w:t>
      </w:r>
      <w:r w:rsidRPr="00AB3ED1">
        <w:rPr>
          <w:rtl/>
          <w:lang w:bidi="ar-EG"/>
        </w:rPr>
        <w:t>2005</w:t>
      </w:r>
      <w:r w:rsidRPr="00601287">
        <w:rPr>
          <w:rtl/>
          <w:lang w:bidi="ar-EG"/>
        </w:rPr>
        <w:t>) على مبادئ ‘الصحة للجميع والصحة بالجميع</w:t>
      </w:r>
      <w:r w:rsidR="00FA0D68">
        <w:rPr>
          <w:rtl/>
        </w:rPr>
        <w:t>‘</w:t>
      </w:r>
      <w:r w:rsidR="001C6141">
        <w:rPr>
          <w:rFonts w:hint="cs"/>
          <w:rtl/>
          <w:lang w:bidi="ar-EG"/>
        </w:rPr>
        <w:t>.</w:t>
      </w:r>
      <w:r w:rsidRPr="00601287">
        <w:rPr>
          <w:rtl/>
          <w:lang w:bidi="ar-EG"/>
        </w:rPr>
        <w:t xml:space="preserve"> وهدف الحكومة هو ضمان توفر الخدمات الصحية لجميع السيشيليين وأن تعتمد فرص الحصول عليها على الحاجة وليس على القدرة على الدفع. وتمثلت الاستراتيجية الرئيسية في تحقيق اللامركزية لخدمات الرعاية الصحية الأولية في المجتمع المحلي وصولاً إلى هذا الهدف.</w:t>
      </w:r>
      <w:r w:rsidR="00FE3F8C">
        <w:rPr>
          <w:rtl/>
          <w:lang w:bidi="ar-EG"/>
        </w:rPr>
        <w:t xml:space="preserve"> </w:t>
      </w:r>
    </w:p>
    <w:p w:rsidR="005611DF" w:rsidRPr="00601287" w:rsidRDefault="005611DF" w:rsidP="00BB4A72">
      <w:pPr>
        <w:pStyle w:val="SingleTxtGA"/>
        <w:rPr>
          <w:lang w:bidi="ar-EG"/>
        </w:rPr>
      </w:pPr>
      <w:r w:rsidRPr="00AB3ED1">
        <w:rPr>
          <w:rtl/>
          <w:lang w:bidi="ar-EG"/>
        </w:rPr>
        <w:t>414</w:t>
      </w:r>
      <w:r w:rsidRPr="00601287">
        <w:rPr>
          <w:rtl/>
          <w:lang w:bidi="ar-EG"/>
        </w:rPr>
        <w:t>-</w:t>
      </w:r>
      <w:r w:rsidRPr="00601287">
        <w:rPr>
          <w:rtl/>
          <w:lang w:bidi="ar-EG"/>
        </w:rPr>
        <w:tab/>
        <w:t xml:space="preserve">وتعد الصحة الجيدة متطلباً أساسياً للتمتع بحياة عالية المستوى، وللتنمية الاقتصادية والاجتماعية المستدامة للبلد. وتشجع السياسات الصحية اتباع نهج متكامل للتنمية الصحية وتبرز التفاعل بين الصحة والقطاعات الأخرى، مثل التعليم، والإسكان، والبيئة. </w:t>
      </w:r>
    </w:p>
    <w:p w:rsidR="005611DF" w:rsidRPr="00601287" w:rsidRDefault="005611DF" w:rsidP="00BB4A72">
      <w:pPr>
        <w:pStyle w:val="SingleTxtGA"/>
        <w:rPr>
          <w:lang w:bidi="ar-EG"/>
        </w:rPr>
      </w:pPr>
      <w:r w:rsidRPr="00AB3ED1">
        <w:rPr>
          <w:rtl/>
          <w:lang w:bidi="ar-EG"/>
        </w:rPr>
        <w:t>415</w:t>
      </w:r>
      <w:r w:rsidRPr="00601287">
        <w:rPr>
          <w:rtl/>
          <w:lang w:bidi="ar-EG"/>
        </w:rPr>
        <w:t>-</w:t>
      </w:r>
      <w:r w:rsidRPr="00601287">
        <w:rPr>
          <w:rtl/>
          <w:lang w:bidi="ar-EG"/>
        </w:rPr>
        <w:tab/>
        <w:t xml:space="preserve">وبدءاً من عام </w:t>
      </w:r>
      <w:r w:rsidRPr="00AB3ED1">
        <w:rPr>
          <w:rtl/>
          <w:lang w:bidi="ar-EG"/>
        </w:rPr>
        <w:t>1977</w:t>
      </w:r>
      <w:r w:rsidRPr="00601287">
        <w:rPr>
          <w:rtl/>
          <w:lang w:bidi="ar-EG"/>
        </w:rPr>
        <w:t xml:space="preserve"> وما بعده، ألغت الحكومة الرسوم الصحية ووظفت استثمارات ضخمة في البنية التحتية الصحية، وفي تحقيق اللامركزية في الخدمات في المراكز الصحية في المقاطعات وتدريب الأفراد. وبحلول عام </w:t>
      </w:r>
      <w:r w:rsidRPr="00AB3ED1">
        <w:rPr>
          <w:rtl/>
          <w:lang w:bidi="ar-EG"/>
        </w:rPr>
        <w:t>1994</w:t>
      </w:r>
      <w:r w:rsidRPr="00601287">
        <w:rPr>
          <w:rtl/>
          <w:lang w:bidi="ar-EG"/>
        </w:rPr>
        <w:t xml:space="preserve">، تحققت فرص الحصول على رعاية صحية أولية جيدة إلى حد كبير وشهد البلد تغيراً هائلاً في وضعه الصحي مقارنة بأيام ما قبل الاستقلال (انظر المؤشرات الصحية أدناه). </w:t>
      </w:r>
    </w:p>
    <w:p w:rsidR="005611DF" w:rsidRPr="00BB4A72" w:rsidRDefault="005611DF" w:rsidP="00D54DF8">
      <w:pPr>
        <w:pStyle w:val="SingleTxtGA"/>
        <w:keepNext/>
        <w:keepLines/>
        <w:jc w:val="left"/>
        <w:rPr>
          <w:b/>
          <w:bCs/>
        </w:rPr>
      </w:pPr>
      <w:bookmarkStart w:id="130" w:name="Toc120"/>
      <w:bookmarkStart w:id="131" w:name="_Toc267144596"/>
      <w:bookmarkStart w:id="132" w:name="Ta20"/>
      <w:r w:rsidRPr="00601287">
        <w:rPr>
          <w:rtl/>
          <w:lang w:bidi="ar-EG"/>
        </w:rPr>
        <w:t>الجدول</w:t>
      </w:r>
      <w:r w:rsidR="00BB4A72">
        <w:rPr>
          <w:rtl/>
          <w:lang w:bidi="ar-EG"/>
        </w:rPr>
        <w:t xml:space="preserve"> </w:t>
      </w:r>
      <w:r w:rsidR="00BB4A72" w:rsidRPr="00AB3ED1">
        <w:rPr>
          <w:rtl/>
          <w:lang w:bidi="ar-EG"/>
        </w:rPr>
        <w:t>20</w:t>
      </w:r>
      <w:r w:rsidR="00BB4A72">
        <w:rPr>
          <w:rtl/>
          <w:lang w:bidi="ar-EG"/>
        </w:rPr>
        <w:br/>
      </w:r>
      <w:r w:rsidRPr="00BB4A72">
        <w:rPr>
          <w:b/>
          <w:bCs/>
          <w:rtl/>
          <w:lang w:bidi="ar-EG"/>
        </w:rPr>
        <w:t>الإحصاءات الحيوية والصحية</w:t>
      </w:r>
    </w:p>
    <w:tbl>
      <w:tblPr>
        <w:bidiVisual/>
        <w:tblW w:w="8377" w:type="dxa"/>
        <w:tblInd w:w="1247" w:type="dxa"/>
        <w:tblBorders>
          <w:top w:val="single" w:sz="4" w:space="0" w:color="auto"/>
        </w:tblBorders>
        <w:tblLayout w:type="fixed"/>
        <w:tblCellMar>
          <w:left w:w="0" w:type="dxa"/>
          <w:right w:w="0" w:type="dxa"/>
        </w:tblCellMar>
        <w:tblLook w:val="00A0" w:firstRow="1" w:lastRow="0" w:firstColumn="1" w:lastColumn="0" w:noHBand="0" w:noVBand="0"/>
      </w:tblPr>
      <w:tblGrid>
        <w:gridCol w:w="2409"/>
        <w:gridCol w:w="746"/>
        <w:gridCol w:w="746"/>
        <w:gridCol w:w="746"/>
        <w:gridCol w:w="746"/>
        <w:gridCol w:w="746"/>
        <w:gridCol w:w="746"/>
        <w:gridCol w:w="746"/>
        <w:gridCol w:w="746"/>
      </w:tblGrid>
      <w:tr w:rsidR="005611DF" w:rsidRPr="00D54DF8" w:rsidTr="00D54DF8">
        <w:trPr>
          <w:trHeight w:val="240"/>
          <w:tblHeader/>
        </w:trPr>
        <w:tc>
          <w:tcPr>
            <w:tcW w:w="2409" w:type="dxa"/>
            <w:vMerge w:val="restart"/>
            <w:tcBorders>
              <w:top w:val="single" w:sz="4" w:space="0" w:color="auto"/>
              <w:bottom w:val="nil"/>
            </w:tcBorders>
            <w:shd w:val="clear" w:color="000000" w:fill="auto"/>
            <w:noWrap/>
            <w:vAlign w:val="bottom"/>
          </w:tcPr>
          <w:bookmarkEnd w:id="130"/>
          <w:bookmarkEnd w:id="131"/>
          <w:bookmarkEnd w:id="132"/>
          <w:p w:rsidR="005611DF" w:rsidRPr="00D54DF8" w:rsidRDefault="005611DF" w:rsidP="00BB4A72">
            <w:pPr>
              <w:spacing w:before="20" w:after="40" w:line="280" w:lineRule="exact"/>
              <w:ind w:left="57" w:right="170"/>
              <w:rPr>
                <w:iCs/>
                <w:sz w:val="24"/>
                <w:szCs w:val="24"/>
                <w:lang w:bidi="ar-EG"/>
              </w:rPr>
            </w:pPr>
            <w:r w:rsidRPr="00D54DF8">
              <w:rPr>
                <w:iCs/>
                <w:sz w:val="24"/>
                <w:szCs w:val="24"/>
                <w:rtl/>
                <w:lang w:bidi="ar-EG"/>
              </w:rPr>
              <w:t xml:space="preserve">الإحصاءات الحيوية والصحية المتعلقة بالأفراد </w:t>
            </w:r>
          </w:p>
        </w:tc>
        <w:tc>
          <w:tcPr>
            <w:tcW w:w="1492" w:type="dxa"/>
            <w:gridSpan w:val="2"/>
            <w:tcBorders>
              <w:top w:val="single" w:sz="4" w:space="0" w:color="auto"/>
              <w:bottom w:val="single" w:sz="4" w:space="0" w:color="auto"/>
            </w:tcBorders>
            <w:shd w:val="clear" w:color="000000" w:fill="auto"/>
            <w:vAlign w:val="bottom"/>
          </w:tcPr>
          <w:p w:rsidR="005611DF" w:rsidRPr="00D54DF8" w:rsidRDefault="005611DF" w:rsidP="001C6141">
            <w:pPr>
              <w:spacing w:before="20" w:after="40" w:line="280" w:lineRule="exact"/>
              <w:ind w:left="57" w:right="57"/>
              <w:jc w:val="center"/>
              <w:rPr>
                <w:iCs/>
                <w:sz w:val="24"/>
                <w:szCs w:val="24"/>
                <w:lang w:bidi="ar-EG"/>
              </w:rPr>
            </w:pPr>
            <w:r w:rsidRPr="00AB3ED1">
              <w:rPr>
                <w:iCs/>
                <w:sz w:val="24"/>
                <w:szCs w:val="24"/>
                <w:rtl/>
              </w:rPr>
              <w:t>1994</w:t>
            </w:r>
          </w:p>
        </w:tc>
        <w:tc>
          <w:tcPr>
            <w:tcW w:w="1492" w:type="dxa"/>
            <w:gridSpan w:val="2"/>
            <w:tcBorders>
              <w:top w:val="single" w:sz="4" w:space="0" w:color="auto"/>
              <w:bottom w:val="single" w:sz="4" w:space="0" w:color="auto"/>
            </w:tcBorders>
            <w:shd w:val="clear" w:color="000000" w:fill="auto"/>
            <w:noWrap/>
            <w:vAlign w:val="bottom"/>
          </w:tcPr>
          <w:p w:rsidR="005611DF" w:rsidRPr="00D54DF8" w:rsidRDefault="005611DF" w:rsidP="001C6141">
            <w:pPr>
              <w:spacing w:before="20" w:after="40" w:line="280" w:lineRule="exact"/>
              <w:ind w:left="57" w:right="57"/>
              <w:jc w:val="center"/>
              <w:rPr>
                <w:iCs/>
                <w:sz w:val="24"/>
                <w:szCs w:val="24"/>
              </w:rPr>
            </w:pPr>
            <w:r w:rsidRPr="00AB3ED1">
              <w:rPr>
                <w:iCs/>
                <w:sz w:val="24"/>
                <w:szCs w:val="24"/>
                <w:rtl/>
              </w:rPr>
              <w:t>1997</w:t>
            </w:r>
          </w:p>
        </w:tc>
        <w:tc>
          <w:tcPr>
            <w:tcW w:w="1492" w:type="dxa"/>
            <w:gridSpan w:val="2"/>
            <w:tcBorders>
              <w:top w:val="single" w:sz="4" w:space="0" w:color="auto"/>
              <w:bottom w:val="single" w:sz="4" w:space="0" w:color="auto"/>
            </w:tcBorders>
            <w:shd w:val="clear" w:color="000000" w:fill="auto"/>
            <w:noWrap/>
            <w:vAlign w:val="bottom"/>
          </w:tcPr>
          <w:p w:rsidR="005611DF" w:rsidRPr="00D54DF8" w:rsidRDefault="005611DF" w:rsidP="001C6141">
            <w:pPr>
              <w:spacing w:before="20" w:after="40" w:line="280" w:lineRule="exact"/>
              <w:ind w:left="57" w:right="57"/>
              <w:jc w:val="center"/>
              <w:rPr>
                <w:iCs/>
                <w:sz w:val="24"/>
                <w:szCs w:val="24"/>
              </w:rPr>
            </w:pPr>
            <w:r w:rsidRPr="00AB3ED1">
              <w:rPr>
                <w:iCs/>
                <w:sz w:val="24"/>
                <w:szCs w:val="24"/>
                <w:rtl/>
              </w:rPr>
              <w:t>2005</w:t>
            </w:r>
          </w:p>
        </w:tc>
        <w:tc>
          <w:tcPr>
            <w:tcW w:w="1492" w:type="dxa"/>
            <w:gridSpan w:val="2"/>
            <w:tcBorders>
              <w:top w:val="single" w:sz="4" w:space="0" w:color="auto"/>
              <w:bottom w:val="single" w:sz="4" w:space="0" w:color="auto"/>
            </w:tcBorders>
            <w:shd w:val="clear" w:color="000000" w:fill="auto"/>
            <w:noWrap/>
            <w:vAlign w:val="bottom"/>
          </w:tcPr>
          <w:p w:rsidR="005611DF" w:rsidRPr="00D54DF8" w:rsidRDefault="005611DF" w:rsidP="001C6141">
            <w:pPr>
              <w:spacing w:before="20" w:after="40" w:line="280" w:lineRule="exact"/>
              <w:ind w:left="57" w:right="57"/>
              <w:jc w:val="center"/>
              <w:rPr>
                <w:iCs/>
                <w:sz w:val="24"/>
                <w:szCs w:val="24"/>
              </w:rPr>
            </w:pPr>
            <w:r w:rsidRPr="00AB3ED1">
              <w:rPr>
                <w:iCs/>
                <w:sz w:val="24"/>
                <w:szCs w:val="24"/>
                <w:rtl/>
              </w:rPr>
              <w:t>2009</w:t>
            </w:r>
          </w:p>
        </w:tc>
      </w:tr>
      <w:tr w:rsidR="005611DF" w:rsidRPr="00D54DF8" w:rsidTr="00D54DF8">
        <w:trPr>
          <w:trHeight w:val="240"/>
          <w:tblHeader/>
        </w:trPr>
        <w:tc>
          <w:tcPr>
            <w:tcW w:w="2409" w:type="dxa"/>
            <w:vMerge/>
            <w:tcBorders>
              <w:top w:val="nil"/>
              <w:bottom w:val="single" w:sz="12" w:space="0" w:color="auto"/>
            </w:tcBorders>
            <w:shd w:val="clear" w:color="000000" w:fill="auto"/>
            <w:vAlign w:val="bottom"/>
          </w:tcPr>
          <w:p w:rsidR="005611DF" w:rsidRPr="00D54DF8" w:rsidRDefault="005611DF" w:rsidP="00BB4A72">
            <w:pPr>
              <w:spacing w:before="20" w:after="40" w:line="280" w:lineRule="exact"/>
              <w:ind w:left="57" w:right="170"/>
              <w:rPr>
                <w:iCs/>
                <w:sz w:val="24"/>
                <w:szCs w:val="24"/>
              </w:rPr>
            </w:pPr>
          </w:p>
        </w:tc>
        <w:tc>
          <w:tcPr>
            <w:tcW w:w="746" w:type="dxa"/>
            <w:tcBorders>
              <w:top w:val="single" w:sz="4" w:space="0" w:color="auto"/>
              <w:bottom w:val="single" w:sz="12" w:space="0" w:color="auto"/>
            </w:tcBorders>
            <w:shd w:val="clear" w:color="000000" w:fill="auto"/>
            <w:vAlign w:val="bottom"/>
          </w:tcPr>
          <w:p w:rsidR="005611DF" w:rsidRPr="00D54DF8" w:rsidRDefault="005611DF" w:rsidP="00BB4A72">
            <w:pPr>
              <w:spacing w:before="20" w:after="40" w:line="280" w:lineRule="exact"/>
              <w:ind w:left="57" w:right="57"/>
              <w:rPr>
                <w:iCs/>
                <w:sz w:val="24"/>
                <w:szCs w:val="24"/>
              </w:rPr>
            </w:pPr>
            <w:r w:rsidRPr="00D54DF8">
              <w:rPr>
                <w:iCs/>
                <w:sz w:val="24"/>
                <w:szCs w:val="24"/>
                <w:rtl/>
              </w:rPr>
              <w:t>ذكور</w:t>
            </w:r>
          </w:p>
        </w:tc>
        <w:tc>
          <w:tcPr>
            <w:tcW w:w="746" w:type="dxa"/>
            <w:tcBorders>
              <w:top w:val="single" w:sz="4" w:space="0" w:color="auto"/>
              <w:bottom w:val="single" w:sz="12" w:space="0" w:color="auto"/>
            </w:tcBorders>
            <w:shd w:val="clear" w:color="000000" w:fill="auto"/>
            <w:vAlign w:val="bottom"/>
          </w:tcPr>
          <w:p w:rsidR="005611DF" w:rsidRPr="00D54DF8" w:rsidRDefault="005611DF" w:rsidP="00BB4A72">
            <w:pPr>
              <w:spacing w:before="20" w:after="40" w:line="280" w:lineRule="exact"/>
              <w:ind w:left="57" w:right="57"/>
              <w:rPr>
                <w:iCs/>
                <w:sz w:val="24"/>
                <w:szCs w:val="24"/>
              </w:rPr>
            </w:pPr>
            <w:r w:rsidRPr="00D54DF8">
              <w:rPr>
                <w:iCs/>
                <w:sz w:val="24"/>
                <w:szCs w:val="24"/>
                <w:rtl/>
              </w:rPr>
              <w:t>إناث</w:t>
            </w:r>
          </w:p>
        </w:tc>
        <w:tc>
          <w:tcPr>
            <w:tcW w:w="746" w:type="dxa"/>
            <w:tcBorders>
              <w:top w:val="single" w:sz="4" w:space="0" w:color="auto"/>
              <w:bottom w:val="single" w:sz="12" w:space="0" w:color="auto"/>
            </w:tcBorders>
            <w:shd w:val="clear" w:color="000000" w:fill="auto"/>
            <w:vAlign w:val="bottom"/>
          </w:tcPr>
          <w:p w:rsidR="005611DF" w:rsidRPr="00D54DF8" w:rsidRDefault="005611DF" w:rsidP="00BB4A72">
            <w:pPr>
              <w:spacing w:before="20" w:after="40" w:line="280" w:lineRule="exact"/>
              <w:ind w:left="57" w:right="57"/>
              <w:rPr>
                <w:iCs/>
                <w:sz w:val="24"/>
                <w:szCs w:val="24"/>
              </w:rPr>
            </w:pPr>
            <w:r w:rsidRPr="00D54DF8">
              <w:rPr>
                <w:iCs/>
                <w:sz w:val="24"/>
                <w:szCs w:val="24"/>
                <w:rtl/>
              </w:rPr>
              <w:t>ذكور</w:t>
            </w:r>
          </w:p>
        </w:tc>
        <w:tc>
          <w:tcPr>
            <w:tcW w:w="746" w:type="dxa"/>
            <w:tcBorders>
              <w:top w:val="single" w:sz="4" w:space="0" w:color="auto"/>
              <w:bottom w:val="single" w:sz="12" w:space="0" w:color="auto"/>
            </w:tcBorders>
            <w:shd w:val="clear" w:color="000000" w:fill="auto"/>
            <w:vAlign w:val="bottom"/>
          </w:tcPr>
          <w:p w:rsidR="005611DF" w:rsidRPr="00D54DF8" w:rsidRDefault="005611DF" w:rsidP="00BB4A72">
            <w:pPr>
              <w:spacing w:before="20" w:after="40" w:line="280" w:lineRule="exact"/>
              <w:ind w:left="57" w:right="57"/>
              <w:rPr>
                <w:iCs/>
                <w:sz w:val="24"/>
                <w:szCs w:val="24"/>
              </w:rPr>
            </w:pPr>
            <w:r w:rsidRPr="00D54DF8">
              <w:rPr>
                <w:iCs/>
                <w:sz w:val="24"/>
                <w:szCs w:val="24"/>
                <w:rtl/>
              </w:rPr>
              <w:t>إناث</w:t>
            </w:r>
          </w:p>
        </w:tc>
        <w:tc>
          <w:tcPr>
            <w:tcW w:w="746" w:type="dxa"/>
            <w:tcBorders>
              <w:top w:val="single" w:sz="4" w:space="0" w:color="auto"/>
              <w:bottom w:val="single" w:sz="12" w:space="0" w:color="auto"/>
            </w:tcBorders>
            <w:shd w:val="clear" w:color="000000" w:fill="auto"/>
            <w:vAlign w:val="bottom"/>
          </w:tcPr>
          <w:p w:rsidR="005611DF" w:rsidRPr="00D54DF8" w:rsidRDefault="005611DF" w:rsidP="00BB4A72">
            <w:pPr>
              <w:spacing w:before="20" w:after="40" w:line="280" w:lineRule="exact"/>
              <w:ind w:left="57" w:right="57"/>
              <w:rPr>
                <w:iCs/>
                <w:sz w:val="24"/>
                <w:szCs w:val="24"/>
              </w:rPr>
            </w:pPr>
            <w:r w:rsidRPr="00D54DF8">
              <w:rPr>
                <w:iCs/>
                <w:sz w:val="24"/>
                <w:szCs w:val="24"/>
                <w:rtl/>
              </w:rPr>
              <w:t>ذكور</w:t>
            </w:r>
          </w:p>
        </w:tc>
        <w:tc>
          <w:tcPr>
            <w:tcW w:w="746" w:type="dxa"/>
            <w:tcBorders>
              <w:top w:val="single" w:sz="4" w:space="0" w:color="auto"/>
              <w:bottom w:val="single" w:sz="12" w:space="0" w:color="auto"/>
            </w:tcBorders>
            <w:shd w:val="clear" w:color="000000" w:fill="auto"/>
            <w:vAlign w:val="bottom"/>
          </w:tcPr>
          <w:p w:rsidR="005611DF" w:rsidRPr="00D54DF8" w:rsidRDefault="005611DF" w:rsidP="00BB4A72">
            <w:pPr>
              <w:spacing w:before="20" w:after="40" w:line="280" w:lineRule="exact"/>
              <w:ind w:left="57" w:right="57"/>
              <w:rPr>
                <w:iCs/>
                <w:sz w:val="24"/>
                <w:szCs w:val="24"/>
              </w:rPr>
            </w:pPr>
            <w:r w:rsidRPr="00D54DF8">
              <w:rPr>
                <w:iCs/>
                <w:sz w:val="24"/>
                <w:szCs w:val="24"/>
                <w:rtl/>
              </w:rPr>
              <w:t>إناث</w:t>
            </w:r>
          </w:p>
        </w:tc>
        <w:tc>
          <w:tcPr>
            <w:tcW w:w="746" w:type="dxa"/>
            <w:tcBorders>
              <w:top w:val="single" w:sz="4" w:space="0" w:color="auto"/>
              <w:bottom w:val="single" w:sz="12" w:space="0" w:color="auto"/>
            </w:tcBorders>
            <w:shd w:val="clear" w:color="000000" w:fill="auto"/>
            <w:vAlign w:val="bottom"/>
          </w:tcPr>
          <w:p w:rsidR="005611DF" w:rsidRPr="00D54DF8" w:rsidRDefault="005611DF" w:rsidP="00BB4A72">
            <w:pPr>
              <w:spacing w:before="20" w:after="40" w:line="280" w:lineRule="exact"/>
              <w:ind w:left="57" w:right="57"/>
              <w:rPr>
                <w:iCs/>
                <w:sz w:val="24"/>
                <w:szCs w:val="24"/>
              </w:rPr>
            </w:pPr>
            <w:r w:rsidRPr="00D54DF8">
              <w:rPr>
                <w:iCs/>
                <w:sz w:val="24"/>
                <w:szCs w:val="24"/>
                <w:rtl/>
              </w:rPr>
              <w:t>ذكور</w:t>
            </w:r>
          </w:p>
        </w:tc>
        <w:tc>
          <w:tcPr>
            <w:tcW w:w="746" w:type="dxa"/>
            <w:tcBorders>
              <w:top w:val="single" w:sz="4" w:space="0" w:color="auto"/>
              <w:bottom w:val="single" w:sz="12" w:space="0" w:color="auto"/>
            </w:tcBorders>
            <w:shd w:val="clear" w:color="000000" w:fill="auto"/>
            <w:vAlign w:val="bottom"/>
          </w:tcPr>
          <w:p w:rsidR="005611DF" w:rsidRPr="00D54DF8" w:rsidRDefault="005611DF" w:rsidP="00D54DF8">
            <w:pPr>
              <w:spacing w:before="20" w:after="40" w:line="280" w:lineRule="exact"/>
              <w:ind w:left="57"/>
              <w:rPr>
                <w:iCs/>
                <w:sz w:val="24"/>
                <w:szCs w:val="24"/>
              </w:rPr>
            </w:pPr>
            <w:r w:rsidRPr="00D54DF8">
              <w:rPr>
                <w:iCs/>
                <w:sz w:val="24"/>
                <w:szCs w:val="24"/>
                <w:rtl/>
              </w:rPr>
              <w:t>إناث</w:t>
            </w:r>
          </w:p>
        </w:tc>
      </w:tr>
      <w:tr w:rsidR="005611DF" w:rsidRPr="00D54DF8" w:rsidTr="00D54DF8">
        <w:trPr>
          <w:trHeight w:val="240"/>
        </w:trPr>
        <w:tc>
          <w:tcPr>
            <w:tcW w:w="2409" w:type="dxa"/>
            <w:tcBorders>
              <w:top w:val="single" w:sz="12" w:space="0" w:color="auto"/>
            </w:tcBorders>
            <w:shd w:val="clear" w:color="000000" w:fill="auto"/>
            <w:noWrap/>
          </w:tcPr>
          <w:p w:rsidR="005611DF" w:rsidRPr="00D54DF8" w:rsidRDefault="005611DF" w:rsidP="00BB4A72">
            <w:pPr>
              <w:spacing w:before="20" w:after="40" w:line="280" w:lineRule="exact"/>
              <w:ind w:left="57" w:right="170"/>
              <w:rPr>
                <w:sz w:val="24"/>
                <w:szCs w:val="24"/>
              </w:rPr>
            </w:pPr>
            <w:r w:rsidRPr="00D54DF8">
              <w:rPr>
                <w:sz w:val="24"/>
                <w:szCs w:val="24"/>
                <w:rtl/>
              </w:rPr>
              <w:t>عدد السكان في منتصف السنة</w:t>
            </w:r>
          </w:p>
        </w:tc>
        <w:tc>
          <w:tcPr>
            <w:tcW w:w="746" w:type="dxa"/>
            <w:tcBorders>
              <w:top w:val="single" w:sz="12" w:space="0" w:color="auto"/>
            </w:tcBorders>
            <w:shd w:val="clear" w:color="000000" w:fill="auto"/>
            <w:vAlign w:val="bottom"/>
          </w:tcPr>
          <w:p w:rsidR="005611DF" w:rsidRPr="00D54DF8" w:rsidRDefault="005611DF" w:rsidP="00BB4A72">
            <w:pPr>
              <w:spacing w:before="20" w:after="40" w:line="280" w:lineRule="exact"/>
              <w:ind w:left="57" w:right="57"/>
              <w:rPr>
                <w:sz w:val="24"/>
                <w:szCs w:val="24"/>
              </w:rPr>
            </w:pPr>
            <w:r w:rsidRPr="00AB3ED1">
              <w:rPr>
                <w:sz w:val="24"/>
                <w:szCs w:val="24"/>
                <w:rtl/>
              </w:rPr>
              <w:t>36983</w:t>
            </w:r>
          </w:p>
        </w:tc>
        <w:tc>
          <w:tcPr>
            <w:tcW w:w="746" w:type="dxa"/>
            <w:tcBorders>
              <w:top w:val="single" w:sz="12" w:space="0" w:color="auto"/>
            </w:tcBorders>
            <w:shd w:val="clear" w:color="000000" w:fill="auto"/>
            <w:vAlign w:val="bottom"/>
          </w:tcPr>
          <w:p w:rsidR="005611DF" w:rsidRPr="00D54DF8" w:rsidRDefault="005611DF" w:rsidP="00BB4A72">
            <w:pPr>
              <w:spacing w:before="20" w:after="40" w:line="280" w:lineRule="exact"/>
              <w:ind w:left="57" w:right="57"/>
              <w:rPr>
                <w:sz w:val="24"/>
                <w:szCs w:val="24"/>
              </w:rPr>
            </w:pPr>
            <w:r w:rsidRPr="00AB3ED1">
              <w:rPr>
                <w:sz w:val="24"/>
                <w:szCs w:val="24"/>
                <w:rtl/>
              </w:rPr>
              <w:t>36867</w:t>
            </w:r>
          </w:p>
        </w:tc>
        <w:tc>
          <w:tcPr>
            <w:tcW w:w="746" w:type="dxa"/>
            <w:tcBorders>
              <w:top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38545</w:t>
            </w:r>
          </w:p>
        </w:tc>
        <w:tc>
          <w:tcPr>
            <w:tcW w:w="746" w:type="dxa"/>
            <w:tcBorders>
              <w:top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38774</w:t>
            </w:r>
          </w:p>
        </w:tc>
        <w:tc>
          <w:tcPr>
            <w:tcW w:w="746" w:type="dxa"/>
            <w:tcBorders>
              <w:top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41233</w:t>
            </w:r>
          </w:p>
        </w:tc>
        <w:tc>
          <w:tcPr>
            <w:tcW w:w="746" w:type="dxa"/>
            <w:tcBorders>
              <w:top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41619</w:t>
            </w:r>
          </w:p>
        </w:tc>
        <w:tc>
          <w:tcPr>
            <w:tcW w:w="746" w:type="dxa"/>
            <w:tcBorders>
              <w:top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45022</w:t>
            </w:r>
          </w:p>
        </w:tc>
        <w:tc>
          <w:tcPr>
            <w:tcW w:w="746" w:type="dxa"/>
            <w:tcBorders>
              <w:top w:val="single" w:sz="12" w:space="0" w:color="auto"/>
            </w:tcBorders>
            <w:shd w:val="clear" w:color="000000" w:fill="auto"/>
            <w:noWrap/>
            <w:vAlign w:val="bottom"/>
          </w:tcPr>
          <w:p w:rsidR="005611DF" w:rsidRPr="00D54DF8" w:rsidRDefault="005611DF" w:rsidP="00D54DF8">
            <w:pPr>
              <w:spacing w:before="20" w:after="40" w:line="280" w:lineRule="exact"/>
              <w:ind w:left="57"/>
              <w:rPr>
                <w:sz w:val="24"/>
                <w:szCs w:val="24"/>
              </w:rPr>
            </w:pPr>
            <w:r w:rsidRPr="00AB3ED1">
              <w:rPr>
                <w:sz w:val="24"/>
                <w:szCs w:val="24"/>
                <w:rtl/>
              </w:rPr>
              <w:t>42276</w:t>
            </w:r>
          </w:p>
        </w:tc>
      </w:tr>
      <w:tr w:rsidR="005611DF" w:rsidRPr="00D54DF8" w:rsidTr="00D54DF8">
        <w:trPr>
          <w:trHeight w:val="240"/>
        </w:trPr>
        <w:tc>
          <w:tcPr>
            <w:tcW w:w="2409" w:type="dxa"/>
            <w:shd w:val="clear" w:color="000000" w:fill="auto"/>
            <w:noWrap/>
          </w:tcPr>
          <w:p w:rsidR="005611DF" w:rsidRPr="00D54DF8" w:rsidRDefault="005611DF" w:rsidP="00BB4A72">
            <w:pPr>
              <w:spacing w:before="20" w:after="40" w:line="280" w:lineRule="exact"/>
              <w:ind w:left="57" w:right="170"/>
              <w:rPr>
                <w:sz w:val="24"/>
                <w:szCs w:val="24"/>
              </w:rPr>
            </w:pPr>
            <w:r w:rsidRPr="00D54DF8">
              <w:rPr>
                <w:sz w:val="24"/>
                <w:szCs w:val="24"/>
                <w:rtl/>
              </w:rPr>
              <w:t>عدد الولادات المسجلة</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869</w:t>
            </w:r>
            <w:r w:rsidR="00D54DF8">
              <w:rPr>
                <w:sz w:val="24"/>
                <w:szCs w:val="24"/>
                <w:rtl/>
              </w:rPr>
              <w:t>.</w:t>
            </w:r>
            <w:r w:rsidRPr="00AB3ED1">
              <w:rPr>
                <w:sz w:val="24"/>
                <w:szCs w:val="24"/>
                <w:rtl/>
              </w:rPr>
              <w:t>0</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831</w:t>
            </w:r>
            <w:r w:rsidR="00D54DF8">
              <w:rPr>
                <w:sz w:val="24"/>
                <w:szCs w:val="24"/>
                <w:rtl/>
              </w:rPr>
              <w:t>.</w:t>
            </w:r>
            <w:r w:rsidRPr="00AB3ED1">
              <w:rPr>
                <w:sz w:val="24"/>
                <w:szCs w:val="24"/>
                <w:rtl/>
              </w:rPr>
              <w:t>0</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751</w:t>
            </w:r>
            <w:r w:rsidR="00D54DF8">
              <w:rPr>
                <w:sz w:val="24"/>
                <w:szCs w:val="24"/>
                <w:rtl/>
              </w:rPr>
              <w:t>.</w:t>
            </w:r>
            <w:r w:rsidRPr="00AB3ED1">
              <w:rPr>
                <w:sz w:val="24"/>
                <w:szCs w:val="24"/>
                <w:rtl/>
              </w:rPr>
              <w:t>0</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724</w:t>
            </w:r>
            <w:r w:rsidR="00D54DF8">
              <w:rPr>
                <w:sz w:val="24"/>
                <w:szCs w:val="24"/>
                <w:rtl/>
              </w:rPr>
              <w:t>.</w:t>
            </w:r>
            <w:r w:rsidRPr="00AB3ED1">
              <w:rPr>
                <w:sz w:val="24"/>
                <w:szCs w:val="24"/>
                <w:rtl/>
              </w:rPr>
              <w:t>0</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785</w:t>
            </w:r>
            <w:r w:rsidR="00D54DF8">
              <w:rPr>
                <w:sz w:val="24"/>
                <w:szCs w:val="24"/>
                <w:rtl/>
              </w:rPr>
              <w:t>.</w:t>
            </w:r>
            <w:r w:rsidRPr="00AB3ED1">
              <w:rPr>
                <w:sz w:val="24"/>
                <w:szCs w:val="24"/>
                <w:rtl/>
              </w:rPr>
              <w:t>0</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751</w:t>
            </w:r>
            <w:r w:rsidR="00D54DF8">
              <w:rPr>
                <w:sz w:val="24"/>
                <w:szCs w:val="24"/>
                <w:rtl/>
              </w:rPr>
              <w:t>.</w:t>
            </w:r>
            <w:r w:rsidRPr="00AB3ED1">
              <w:rPr>
                <w:sz w:val="24"/>
                <w:szCs w:val="24"/>
                <w:rtl/>
              </w:rPr>
              <w:t>0</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825</w:t>
            </w:r>
            <w:r w:rsidR="00D54DF8">
              <w:rPr>
                <w:sz w:val="24"/>
                <w:szCs w:val="24"/>
                <w:rtl/>
              </w:rPr>
              <w:t>.</w:t>
            </w:r>
            <w:r w:rsidRPr="00AB3ED1">
              <w:rPr>
                <w:sz w:val="24"/>
                <w:szCs w:val="24"/>
                <w:rtl/>
              </w:rPr>
              <w:t>0</w:t>
            </w:r>
          </w:p>
        </w:tc>
        <w:tc>
          <w:tcPr>
            <w:tcW w:w="746" w:type="dxa"/>
            <w:shd w:val="clear" w:color="000000" w:fill="auto"/>
            <w:noWrap/>
            <w:vAlign w:val="bottom"/>
          </w:tcPr>
          <w:p w:rsidR="005611DF" w:rsidRPr="00D54DF8" w:rsidRDefault="005611DF" w:rsidP="00D54DF8">
            <w:pPr>
              <w:spacing w:before="20" w:after="40" w:line="280" w:lineRule="exact"/>
              <w:ind w:left="57"/>
              <w:rPr>
                <w:sz w:val="24"/>
                <w:szCs w:val="24"/>
              </w:rPr>
            </w:pPr>
            <w:r w:rsidRPr="00AB3ED1">
              <w:rPr>
                <w:sz w:val="24"/>
                <w:szCs w:val="24"/>
                <w:rtl/>
              </w:rPr>
              <w:t>755</w:t>
            </w:r>
            <w:r w:rsidR="00D54DF8">
              <w:rPr>
                <w:sz w:val="24"/>
                <w:szCs w:val="24"/>
                <w:rtl/>
              </w:rPr>
              <w:t>.</w:t>
            </w:r>
            <w:r w:rsidRPr="00AB3ED1">
              <w:rPr>
                <w:sz w:val="24"/>
                <w:szCs w:val="24"/>
                <w:rtl/>
              </w:rPr>
              <w:t>0</w:t>
            </w:r>
          </w:p>
        </w:tc>
      </w:tr>
      <w:tr w:rsidR="005611DF" w:rsidRPr="00D54DF8" w:rsidTr="00D54DF8">
        <w:trPr>
          <w:trHeight w:val="240"/>
        </w:trPr>
        <w:tc>
          <w:tcPr>
            <w:tcW w:w="2409" w:type="dxa"/>
            <w:shd w:val="clear" w:color="000000" w:fill="auto"/>
            <w:noWrap/>
          </w:tcPr>
          <w:p w:rsidR="005611DF" w:rsidRPr="00D54DF8" w:rsidRDefault="005611DF" w:rsidP="00BB4A72">
            <w:pPr>
              <w:spacing w:before="20" w:after="40" w:line="280" w:lineRule="exact"/>
              <w:ind w:left="57" w:right="170"/>
              <w:rPr>
                <w:sz w:val="24"/>
                <w:szCs w:val="24"/>
              </w:rPr>
            </w:pPr>
            <w:r w:rsidRPr="00D54DF8">
              <w:rPr>
                <w:sz w:val="24"/>
                <w:szCs w:val="24"/>
                <w:rtl/>
              </w:rPr>
              <w:t xml:space="preserve">معدل المواليد الخام (لكل </w:t>
            </w:r>
            <w:r w:rsidRPr="00AB3ED1">
              <w:rPr>
                <w:sz w:val="24"/>
                <w:szCs w:val="24"/>
                <w:rtl/>
              </w:rPr>
              <w:t>1000</w:t>
            </w:r>
            <w:r w:rsidRPr="00D54DF8">
              <w:rPr>
                <w:sz w:val="24"/>
                <w:szCs w:val="24"/>
                <w:rtl/>
              </w:rPr>
              <w:t xml:space="preserve"> من السكان)</w:t>
            </w:r>
          </w:p>
        </w:tc>
        <w:tc>
          <w:tcPr>
            <w:tcW w:w="746" w:type="dxa"/>
            <w:shd w:val="clear" w:color="000000" w:fill="auto"/>
            <w:vAlign w:val="bottom"/>
          </w:tcPr>
          <w:p w:rsidR="005611DF" w:rsidRPr="00D54DF8" w:rsidRDefault="005611DF" w:rsidP="00BB4A72">
            <w:pPr>
              <w:spacing w:before="20" w:after="40" w:line="280" w:lineRule="exact"/>
              <w:ind w:left="57" w:right="57"/>
              <w:rPr>
                <w:sz w:val="24"/>
                <w:szCs w:val="24"/>
              </w:rPr>
            </w:pPr>
            <w:r w:rsidRPr="00AB3ED1">
              <w:rPr>
                <w:sz w:val="24"/>
                <w:szCs w:val="24"/>
                <w:rtl/>
              </w:rPr>
              <w:t>23</w:t>
            </w:r>
            <w:r w:rsidR="00D54DF8">
              <w:rPr>
                <w:sz w:val="24"/>
                <w:szCs w:val="24"/>
                <w:rtl/>
              </w:rPr>
              <w:t>.</w:t>
            </w:r>
            <w:r w:rsidRPr="00AB3ED1">
              <w:rPr>
                <w:sz w:val="24"/>
                <w:szCs w:val="24"/>
                <w:rtl/>
              </w:rPr>
              <w:t>5</w:t>
            </w:r>
          </w:p>
        </w:tc>
        <w:tc>
          <w:tcPr>
            <w:tcW w:w="746" w:type="dxa"/>
            <w:shd w:val="clear" w:color="000000" w:fill="auto"/>
            <w:vAlign w:val="bottom"/>
          </w:tcPr>
          <w:p w:rsidR="005611DF" w:rsidRPr="00D54DF8" w:rsidRDefault="005611DF" w:rsidP="00BB4A72">
            <w:pPr>
              <w:spacing w:before="20" w:after="40" w:line="280" w:lineRule="exact"/>
              <w:ind w:left="57" w:right="57"/>
              <w:rPr>
                <w:sz w:val="24"/>
                <w:szCs w:val="24"/>
              </w:rPr>
            </w:pPr>
            <w:r w:rsidRPr="00AB3ED1">
              <w:rPr>
                <w:sz w:val="24"/>
                <w:szCs w:val="24"/>
                <w:rtl/>
              </w:rPr>
              <w:t>22</w:t>
            </w:r>
            <w:r w:rsidR="00D54DF8">
              <w:rPr>
                <w:sz w:val="24"/>
                <w:szCs w:val="24"/>
                <w:rtl/>
              </w:rPr>
              <w:t>.</w:t>
            </w:r>
            <w:r w:rsidRPr="00AB3ED1">
              <w:rPr>
                <w:sz w:val="24"/>
                <w:szCs w:val="24"/>
                <w:rtl/>
              </w:rPr>
              <w:t>5</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19</w:t>
            </w:r>
            <w:r w:rsidR="00D54DF8">
              <w:rPr>
                <w:sz w:val="24"/>
                <w:szCs w:val="24"/>
                <w:rtl/>
              </w:rPr>
              <w:t>.</w:t>
            </w:r>
            <w:r w:rsidRPr="00AB3ED1">
              <w:rPr>
                <w:sz w:val="24"/>
                <w:szCs w:val="24"/>
                <w:rtl/>
              </w:rPr>
              <w:t>5</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18</w:t>
            </w:r>
            <w:r w:rsidR="00D54DF8">
              <w:rPr>
                <w:sz w:val="24"/>
                <w:szCs w:val="24"/>
                <w:rtl/>
              </w:rPr>
              <w:t>.</w:t>
            </w:r>
            <w:r w:rsidRPr="00AB3ED1">
              <w:rPr>
                <w:sz w:val="24"/>
                <w:szCs w:val="24"/>
                <w:rtl/>
              </w:rPr>
              <w:t>7</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19</w:t>
            </w:r>
            <w:r w:rsidR="00D54DF8">
              <w:rPr>
                <w:sz w:val="24"/>
                <w:szCs w:val="24"/>
                <w:rtl/>
              </w:rPr>
              <w:t>.</w:t>
            </w:r>
            <w:r w:rsidRPr="00AB3ED1">
              <w:rPr>
                <w:sz w:val="24"/>
                <w:szCs w:val="24"/>
                <w:rtl/>
              </w:rPr>
              <w:t>0</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18</w:t>
            </w:r>
            <w:r w:rsidR="00D54DF8">
              <w:rPr>
                <w:sz w:val="24"/>
                <w:szCs w:val="24"/>
                <w:rtl/>
              </w:rPr>
              <w:t>.</w:t>
            </w:r>
            <w:r w:rsidRPr="00AB3ED1">
              <w:rPr>
                <w:sz w:val="24"/>
                <w:szCs w:val="24"/>
                <w:rtl/>
              </w:rPr>
              <w:t>0</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18</w:t>
            </w:r>
            <w:r w:rsidR="00D54DF8">
              <w:rPr>
                <w:sz w:val="24"/>
                <w:szCs w:val="24"/>
                <w:rtl/>
              </w:rPr>
              <w:t>.</w:t>
            </w:r>
            <w:r w:rsidRPr="00AB3ED1">
              <w:rPr>
                <w:sz w:val="24"/>
                <w:szCs w:val="24"/>
                <w:rtl/>
              </w:rPr>
              <w:t>3</w:t>
            </w:r>
          </w:p>
        </w:tc>
        <w:tc>
          <w:tcPr>
            <w:tcW w:w="746" w:type="dxa"/>
            <w:shd w:val="clear" w:color="000000" w:fill="auto"/>
            <w:noWrap/>
            <w:vAlign w:val="bottom"/>
          </w:tcPr>
          <w:p w:rsidR="005611DF" w:rsidRPr="00D54DF8" w:rsidRDefault="005611DF" w:rsidP="00D54DF8">
            <w:pPr>
              <w:spacing w:before="20" w:after="40" w:line="280" w:lineRule="exact"/>
              <w:ind w:left="57"/>
              <w:rPr>
                <w:sz w:val="24"/>
                <w:szCs w:val="24"/>
              </w:rPr>
            </w:pPr>
            <w:r w:rsidRPr="00AB3ED1">
              <w:rPr>
                <w:sz w:val="24"/>
                <w:szCs w:val="24"/>
                <w:rtl/>
              </w:rPr>
              <w:t>17</w:t>
            </w:r>
            <w:r w:rsidR="00D54DF8">
              <w:rPr>
                <w:sz w:val="24"/>
                <w:szCs w:val="24"/>
                <w:rtl/>
              </w:rPr>
              <w:t>.</w:t>
            </w:r>
            <w:r w:rsidRPr="00AB3ED1">
              <w:rPr>
                <w:sz w:val="24"/>
                <w:szCs w:val="24"/>
                <w:rtl/>
              </w:rPr>
              <w:t>9</w:t>
            </w:r>
          </w:p>
        </w:tc>
      </w:tr>
      <w:tr w:rsidR="005611DF" w:rsidRPr="00D54DF8" w:rsidTr="00D54DF8">
        <w:trPr>
          <w:trHeight w:val="240"/>
        </w:trPr>
        <w:tc>
          <w:tcPr>
            <w:tcW w:w="2409" w:type="dxa"/>
            <w:shd w:val="clear" w:color="000000" w:fill="auto"/>
            <w:noWrap/>
          </w:tcPr>
          <w:p w:rsidR="005611DF" w:rsidRPr="00D54DF8" w:rsidRDefault="005611DF" w:rsidP="00BB4A72">
            <w:pPr>
              <w:spacing w:before="20" w:after="40" w:line="280" w:lineRule="exact"/>
              <w:ind w:left="57" w:right="170"/>
              <w:rPr>
                <w:sz w:val="24"/>
                <w:szCs w:val="24"/>
              </w:rPr>
            </w:pPr>
            <w:r w:rsidRPr="00D54DF8">
              <w:rPr>
                <w:sz w:val="24"/>
                <w:szCs w:val="24"/>
                <w:rtl/>
              </w:rPr>
              <w:t xml:space="preserve">عدد الوفيات الخام (لكل </w:t>
            </w:r>
            <w:r w:rsidRPr="00AB3ED1">
              <w:rPr>
                <w:sz w:val="24"/>
                <w:szCs w:val="24"/>
                <w:rtl/>
              </w:rPr>
              <w:t>1000</w:t>
            </w:r>
            <w:r w:rsidRPr="00D54DF8">
              <w:rPr>
                <w:sz w:val="24"/>
                <w:szCs w:val="24"/>
                <w:rtl/>
              </w:rPr>
              <w:t xml:space="preserve"> من السكان)</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8</w:t>
            </w:r>
            <w:r w:rsidR="00D54DF8">
              <w:rPr>
                <w:sz w:val="24"/>
                <w:szCs w:val="24"/>
                <w:rtl/>
              </w:rPr>
              <w:t>.</w:t>
            </w:r>
            <w:r w:rsidRPr="00AB3ED1">
              <w:rPr>
                <w:sz w:val="24"/>
                <w:szCs w:val="24"/>
                <w:rtl/>
              </w:rPr>
              <w:t>9</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6</w:t>
            </w:r>
            <w:r w:rsidR="00D54DF8">
              <w:rPr>
                <w:sz w:val="24"/>
                <w:szCs w:val="24"/>
                <w:rtl/>
              </w:rPr>
              <w:t>.</w:t>
            </w:r>
            <w:r w:rsidRPr="00AB3ED1">
              <w:rPr>
                <w:sz w:val="24"/>
                <w:szCs w:val="24"/>
                <w:rtl/>
              </w:rPr>
              <w:t>3</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9</w:t>
            </w:r>
            <w:r w:rsidR="00D54DF8">
              <w:rPr>
                <w:sz w:val="24"/>
                <w:szCs w:val="24"/>
                <w:rtl/>
              </w:rPr>
              <w:t>.</w:t>
            </w:r>
            <w:r w:rsidRPr="00AB3ED1">
              <w:rPr>
                <w:sz w:val="24"/>
                <w:szCs w:val="24"/>
                <w:rtl/>
              </w:rPr>
              <w:t>5</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6</w:t>
            </w:r>
            <w:r w:rsidR="00D54DF8">
              <w:rPr>
                <w:sz w:val="24"/>
                <w:szCs w:val="24"/>
                <w:rtl/>
              </w:rPr>
              <w:t>.</w:t>
            </w:r>
            <w:r w:rsidRPr="00AB3ED1">
              <w:rPr>
                <w:sz w:val="24"/>
                <w:szCs w:val="24"/>
                <w:rtl/>
              </w:rPr>
              <w:t>1</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9</w:t>
            </w:r>
            <w:r w:rsidR="00D54DF8">
              <w:rPr>
                <w:sz w:val="24"/>
                <w:szCs w:val="24"/>
                <w:rtl/>
              </w:rPr>
              <w:t>.</w:t>
            </w:r>
            <w:r w:rsidRPr="00AB3ED1">
              <w:rPr>
                <w:sz w:val="24"/>
                <w:szCs w:val="24"/>
                <w:rtl/>
              </w:rPr>
              <w:t>4</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6</w:t>
            </w:r>
            <w:r w:rsidR="00D54DF8">
              <w:rPr>
                <w:sz w:val="24"/>
                <w:szCs w:val="24"/>
                <w:rtl/>
              </w:rPr>
              <w:t>.</w:t>
            </w:r>
            <w:r w:rsidRPr="00AB3ED1">
              <w:rPr>
                <w:sz w:val="24"/>
                <w:szCs w:val="24"/>
                <w:rtl/>
              </w:rPr>
              <w:t>9</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8</w:t>
            </w:r>
            <w:r w:rsidR="00D54DF8">
              <w:rPr>
                <w:sz w:val="24"/>
                <w:szCs w:val="24"/>
                <w:rtl/>
              </w:rPr>
              <w:t>.</w:t>
            </w:r>
            <w:r w:rsidRPr="00AB3ED1">
              <w:rPr>
                <w:sz w:val="24"/>
                <w:szCs w:val="24"/>
                <w:rtl/>
              </w:rPr>
              <w:t>8</w:t>
            </w:r>
          </w:p>
        </w:tc>
        <w:tc>
          <w:tcPr>
            <w:tcW w:w="746" w:type="dxa"/>
            <w:shd w:val="clear" w:color="000000" w:fill="auto"/>
            <w:noWrap/>
            <w:vAlign w:val="bottom"/>
          </w:tcPr>
          <w:p w:rsidR="005611DF" w:rsidRPr="00D54DF8" w:rsidRDefault="005611DF" w:rsidP="00D54DF8">
            <w:pPr>
              <w:spacing w:before="20" w:after="40" w:line="280" w:lineRule="exact"/>
              <w:ind w:left="57"/>
              <w:rPr>
                <w:sz w:val="24"/>
                <w:szCs w:val="24"/>
              </w:rPr>
            </w:pPr>
            <w:r w:rsidRPr="00AB3ED1">
              <w:rPr>
                <w:sz w:val="24"/>
                <w:szCs w:val="24"/>
                <w:rtl/>
              </w:rPr>
              <w:t>6</w:t>
            </w:r>
            <w:r w:rsidR="00D54DF8">
              <w:rPr>
                <w:sz w:val="24"/>
                <w:szCs w:val="24"/>
                <w:rtl/>
              </w:rPr>
              <w:t>.</w:t>
            </w:r>
            <w:r w:rsidRPr="00AB3ED1">
              <w:rPr>
                <w:sz w:val="24"/>
                <w:szCs w:val="24"/>
                <w:rtl/>
              </w:rPr>
              <w:t>8</w:t>
            </w:r>
          </w:p>
        </w:tc>
      </w:tr>
      <w:tr w:rsidR="005611DF" w:rsidRPr="00D54DF8" w:rsidTr="00D54DF8">
        <w:trPr>
          <w:trHeight w:val="240"/>
        </w:trPr>
        <w:tc>
          <w:tcPr>
            <w:tcW w:w="2409" w:type="dxa"/>
            <w:shd w:val="clear" w:color="000000" w:fill="auto"/>
            <w:noWrap/>
          </w:tcPr>
          <w:p w:rsidR="005611DF" w:rsidRPr="00D54DF8" w:rsidRDefault="005611DF" w:rsidP="00BB4A72">
            <w:pPr>
              <w:spacing w:before="20" w:after="40" w:line="280" w:lineRule="exact"/>
              <w:ind w:left="57" w:right="170"/>
              <w:rPr>
                <w:sz w:val="24"/>
                <w:szCs w:val="24"/>
              </w:rPr>
            </w:pPr>
            <w:r w:rsidRPr="00D54DF8">
              <w:rPr>
                <w:sz w:val="24"/>
                <w:szCs w:val="24"/>
                <w:rtl/>
              </w:rPr>
              <w:t xml:space="preserve">معدل وفيات الرضع (لكل </w:t>
            </w:r>
            <w:r w:rsidRPr="00AB3ED1">
              <w:rPr>
                <w:sz w:val="24"/>
                <w:szCs w:val="24"/>
                <w:rtl/>
              </w:rPr>
              <w:t>1000</w:t>
            </w:r>
            <w:r w:rsidRPr="00D54DF8">
              <w:rPr>
                <w:sz w:val="24"/>
                <w:szCs w:val="24"/>
                <w:rtl/>
              </w:rPr>
              <w:t xml:space="preserve"> مولود حي)</w:t>
            </w:r>
          </w:p>
        </w:tc>
        <w:tc>
          <w:tcPr>
            <w:tcW w:w="746" w:type="dxa"/>
            <w:shd w:val="clear" w:color="000000" w:fill="auto"/>
            <w:vAlign w:val="bottom"/>
          </w:tcPr>
          <w:p w:rsidR="005611DF" w:rsidRPr="00D54DF8" w:rsidRDefault="005611DF" w:rsidP="00BB4A72">
            <w:pPr>
              <w:spacing w:before="20" w:after="40" w:line="280" w:lineRule="exact"/>
              <w:ind w:left="57" w:right="57"/>
              <w:rPr>
                <w:sz w:val="24"/>
                <w:szCs w:val="24"/>
              </w:rPr>
            </w:pPr>
            <w:r w:rsidRPr="00AB3ED1">
              <w:rPr>
                <w:sz w:val="24"/>
                <w:szCs w:val="24"/>
                <w:rtl/>
              </w:rPr>
              <w:t>9</w:t>
            </w:r>
            <w:r w:rsidR="00D54DF8">
              <w:rPr>
                <w:sz w:val="24"/>
                <w:szCs w:val="24"/>
                <w:rtl/>
              </w:rPr>
              <w:t>.</w:t>
            </w:r>
            <w:r w:rsidRPr="00AB3ED1">
              <w:rPr>
                <w:sz w:val="24"/>
                <w:szCs w:val="24"/>
                <w:rtl/>
              </w:rPr>
              <w:t>2</w:t>
            </w:r>
          </w:p>
        </w:tc>
        <w:tc>
          <w:tcPr>
            <w:tcW w:w="746" w:type="dxa"/>
            <w:shd w:val="clear" w:color="000000" w:fill="auto"/>
            <w:vAlign w:val="bottom"/>
          </w:tcPr>
          <w:p w:rsidR="005611DF" w:rsidRPr="00D54DF8" w:rsidRDefault="005611DF" w:rsidP="00BB4A72">
            <w:pPr>
              <w:spacing w:before="20" w:after="40" w:line="280" w:lineRule="exact"/>
              <w:ind w:left="57" w:right="57"/>
              <w:rPr>
                <w:sz w:val="24"/>
                <w:szCs w:val="24"/>
              </w:rPr>
            </w:pPr>
            <w:r w:rsidRPr="00AB3ED1">
              <w:rPr>
                <w:sz w:val="24"/>
                <w:szCs w:val="24"/>
                <w:rtl/>
              </w:rPr>
              <w:t>8</w:t>
            </w:r>
            <w:r w:rsidR="00D54DF8">
              <w:rPr>
                <w:sz w:val="24"/>
                <w:szCs w:val="24"/>
                <w:rtl/>
              </w:rPr>
              <w:t>.</w:t>
            </w:r>
            <w:r w:rsidRPr="00AB3ED1">
              <w:rPr>
                <w:sz w:val="24"/>
                <w:szCs w:val="24"/>
                <w:rtl/>
              </w:rPr>
              <w:t>4</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9</w:t>
            </w:r>
            <w:r w:rsidR="00D54DF8">
              <w:rPr>
                <w:sz w:val="24"/>
                <w:szCs w:val="24"/>
                <w:rtl/>
              </w:rPr>
              <w:t>.</w:t>
            </w:r>
            <w:r w:rsidRPr="00AB3ED1">
              <w:rPr>
                <w:sz w:val="24"/>
                <w:szCs w:val="24"/>
                <w:rtl/>
              </w:rPr>
              <w:t>3</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6</w:t>
            </w:r>
            <w:r w:rsidR="00D54DF8">
              <w:rPr>
                <w:sz w:val="24"/>
                <w:szCs w:val="24"/>
                <w:rtl/>
              </w:rPr>
              <w:t>.</w:t>
            </w:r>
            <w:r w:rsidRPr="00AB3ED1">
              <w:rPr>
                <w:sz w:val="24"/>
                <w:szCs w:val="24"/>
                <w:rtl/>
              </w:rPr>
              <w:t>9</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12</w:t>
            </w:r>
            <w:r w:rsidR="00D54DF8">
              <w:rPr>
                <w:sz w:val="24"/>
                <w:szCs w:val="24"/>
                <w:rtl/>
              </w:rPr>
              <w:t>.</w:t>
            </w:r>
            <w:r w:rsidRPr="00AB3ED1">
              <w:rPr>
                <w:sz w:val="24"/>
                <w:szCs w:val="24"/>
                <w:rtl/>
              </w:rPr>
              <w:t>7</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8</w:t>
            </w:r>
            <w:r w:rsidR="00D54DF8">
              <w:rPr>
                <w:sz w:val="24"/>
                <w:szCs w:val="24"/>
                <w:rtl/>
              </w:rPr>
              <w:t>.</w:t>
            </w:r>
            <w:r w:rsidRPr="00AB3ED1">
              <w:rPr>
                <w:sz w:val="24"/>
                <w:szCs w:val="24"/>
                <w:rtl/>
              </w:rPr>
              <w:t>0</w:t>
            </w:r>
          </w:p>
        </w:tc>
        <w:tc>
          <w:tcPr>
            <w:tcW w:w="746" w:type="dxa"/>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7</w:t>
            </w:r>
            <w:r w:rsidR="00D54DF8">
              <w:rPr>
                <w:sz w:val="24"/>
                <w:szCs w:val="24"/>
                <w:rtl/>
              </w:rPr>
              <w:t>.</w:t>
            </w:r>
            <w:r w:rsidRPr="00AB3ED1">
              <w:rPr>
                <w:sz w:val="24"/>
                <w:szCs w:val="24"/>
                <w:rtl/>
              </w:rPr>
              <w:t>3</w:t>
            </w:r>
          </w:p>
        </w:tc>
        <w:tc>
          <w:tcPr>
            <w:tcW w:w="746" w:type="dxa"/>
            <w:shd w:val="clear" w:color="000000" w:fill="auto"/>
            <w:noWrap/>
            <w:vAlign w:val="bottom"/>
          </w:tcPr>
          <w:p w:rsidR="005611DF" w:rsidRPr="00D54DF8" w:rsidRDefault="005611DF" w:rsidP="00D54DF8">
            <w:pPr>
              <w:spacing w:before="20" w:after="40" w:line="280" w:lineRule="exact"/>
              <w:ind w:left="57"/>
              <w:rPr>
                <w:sz w:val="24"/>
                <w:szCs w:val="24"/>
              </w:rPr>
            </w:pPr>
            <w:r w:rsidRPr="00AB3ED1">
              <w:rPr>
                <w:sz w:val="24"/>
                <w:szCs w:val="24"/>
                <w:rtl/>
              </w:rPr>
              <w:t>14</w:t>
            </w:r>
            <w:r w:rsidR="00D54DF8">
              <w:rPr>
                <w:sz w:val="24"/>
                <w:szCs w:val="24"/>
                <w:rtl/>
              </w:rPr>
              <w:t>.</w:t>
            </w:r>
            <w:r w:rsidRPr="00AB3ED1">
              <w:rPr>
                <w:sz w:val="24"/>
                <w:szCs w:val="24"/>
                <w:rtl/>
              </w:rPr>
              <w:t>6</w:t>
            </w:r>
          </w:p>
        </w:tc>
      </w:tr>
      <w:tr w:rsidR="005611DF" w:rsidRPr="00D54DF8" w:rsidTr="00D54DF8">
        <w:trPr>
          <w:trHeight w:val="240"/>
        </w:trPr>
        <w:tc>
          <w:tcPr>
            <w:tcW w:w="2409" w:type="dxa"/>
            <w:tcBorders>
              <w:bottom w:val="single" w:sz="12" w:space="0" w:color="auto"/>
            </w:tcBorders>
            <w:shd w:val="clear" w:color="000000" w:fill="auto"/>
            <w:noWrap/>
          </w:tcPr>
          <w:p w:rsidR="005611DF" w:rsidRPr="00D54DF8" w:rsidRDefault="005611DF" w:rsidP="00BB4A72">
            <w:pPr>
              <w:spacing w:before="20" w:after="40" w:line="280" w:lineRule="exact"/>
              <w:ind w:left="57" w:right="170"/>
              <w:rPr>
                <w:sz w:val="24"/>
                <w:szCs w:val="24"/>
              </w:rPr>
            </w:pPr>
            <w:r w:rsidRPr="00D54DF8">
              <w:rPr>
                <w:sz w:val="24"/>
                <w:szCs w:val="24"/>
                <w:rtl/>
              </w:rPr>
              <w:t xml:space="preserve">معدل الوفيات بين حديثي الولادة </w:t>
            </w:r>
            <w:r w:rsidR="00BB4A72" w:rsidRPr="00D54DF8">
              <w:rPr>
                <w:sz w:val="24"/>
                <w:szCs w:val="24"/>
                <w:rtl/>
              </w:rPr>
              <w:t xml:space="preserve">(لكل </w:t>
            </w:r>
            <w:r w:rsidR="00BB4A72" w:rsidRPr="00AB3ED1">
              <w:rPr>
                <w:sz w:val="24"/>
                <w:szCs w:val="24"/>
                <w:rtl/>
              </w:rPr>
              <w:t>1000</w:t>
            </w:r>
            <w:r w:rsidR="00BB4A72" w:rsidRPr="00D54DF8">
              <w:rPr>
                <w:sz w:val="24"/>
                <w:szCs w:val="24"/>
                <w:rtl/>
              </w:rPr>
              <w:t xml:space="preserve"> مولود حي</w:t>
            </w:r>
            <w:r w:rsidRPr="00D54DF8">
              <w:rPr>
                <w:sz w:val="24"/>
                <w:szCs w:val="24"/>
                <w:rtl/>
              </w:rPr>
              <w:t>)</w:t>
            </w:r>
          </w:p>
        </w:tc>
        <w:tc>
          <w:tcPr>
            <w:tcW w:w="746" w:type="dxa"/>
            <w:tcBorders>
              <w:bottom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D54DF8">
              <w:rPr>
                <w:sz w:val="24"/>
                <w:szCs w:val="24"/>
              </w:rPr>
              <w:t> -</w:t>
            </w:r>
          </w:p>
        </w:tc>
        <w:tc>
          <w:tcPr>
            <w:tcW w:w="746" w:type="dxa"/>
            <w:tcBorders>
              <w:bottom w:val="single" w:sz="12" w:space="0" w:color="auto"/>
            </w:tcBorders>
            <w:shd w:val="clear" w:color="000000" w:fill="auto"/>
            <w:vAlign w:val="bottom"/>
          </w:tcPr>
          <w:p w:rsidR="005611DF" w:rsidRPr="00D54DF8" w:rsidRDefault="005611DF" w:rsidP="00BB4A72">
            <w:pPr>
              <w:spacing w:before="20" w:after="40" w:line="280" w:lineRule="exact"/>
              <w:ind w:left="57" w:right="57"/>
              <w:rPr>
                <w:sz w:val="24"/>
                <w:szCs w:val="24"/>
              </w:rPr>
            </w:pPr>
            <w:r w:rsidRPr="00D54DF8">
              <w:rPr>
                <w:sz w:val="24"/>
                <w:szCs w:val="24"/>
              </w:rPr>
              <w:t> -</w:t>
            </w:r>
          </w:p>
        </w:tc>
        <w:tc>
          <w:tcPr>
            <w:tcW w:w="746" w:type="dxa"/>
            <w:tcBorders>
              <w:bottom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8</w:t>
            </w:r>
            <w:r w:rsidR="00D54DF8">
              <w:rPr>
                <w:sz w:val="24"/>
                <w:szCs w:val="24"/>
                <w:rtl/>
              </w:rPr>
              <w:t>.</w:t>
            </w:r>
            <w:r w:rsidRPr="00AB3ED1">
              <w:rPr>
                <w:sz w:val="24"/>
                <w:szCs w:val="24"/>
                <w:rtl/>
              </w:rPr>
              <w:t>0</w:t>
            </w:r>
          </w:p>
        </w:tc>
        <w:tc>
          <w:tcPr>
            <w:tcW w:w="746" w:type="dxa"/>
            <w:tcBorders>
              <w:bottom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4</w:t>
            </w:r>
            <w:r w:rsidR="00D54DF8">
              <w:rPr>
                <w:sz w:val="24"/>
                <w:szCs w:val="24"/>
                <w:rtl/>
              </w:rPr>
              <w:t>.</w:t>
            </w:r>
            <w:r w:rsidRPr="00AB3ED1">
              <w:rPr>
                <w:sz w:val="24"/>
                <w:szCs w:val="24"/>
                <w:rtl/>
              </w:rPr>
              <w:t>1</w:t>
            </w:r>
          </w:p>
        </w:tc>
        <w:tc>
          <w:tcPr>
            <w:tcW w:w="746" w:type="dxa"/>
            <w:tcBorders>
              <w:bottom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11</w:t>
            </w:r>
            <w:r w:rsidR="00D54DF8">
              <w:rPr>
                <w:sz w:val="24"/>
                <w:szCs w:val="24"/>
                <w:rtl/>
              </w:rPr>
              <w:t>.</w:t>
            </w:r>
            <w:r w:rsidRPr="00AB3ED1">
              <w:rPr>
                <w:sz w:val="24"/>
                <w:szCs w:val="24"/>
                <w:rtl/>
              </w:rPr>
              <w:t>5</w:t>
            </w:r>
          </w:p>
        </w:tc>
        <w:tc>
          <w:tcPr>
            <w:tcW w:w="746" w:type="dxa"/>
            <w:tcBorders>
              <w:bottom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6</w:t>
            </w:r>
            <w:r w:rsidR="00D54DF8">
              <w:rPr>
                <w:sz w:val="24"/>
                <w:szCs w:val="24"/>
                <w:rtl/>
              </w:rPr>
              <w:t>.</w:t>
            </w:r>
            <w:r w:rsidRPr="00AB3ED1">
              <w:rPr>
                <w:sz w:val="24"/>
                <w:szCs w:val="24"/>
                <w:rtl/>
              </w:rPr>
              <w:t>7</w:t>
            </w:r>
          </w:p>
        </w:tc>
        <w:tc>
          <w:tcPr>
            <w:tcW w:w="746" w:type="dxa"/>
            <w:tcBorders>
              <w:bottom w:val="single" w:sz="12" w:space="0" w:color="auto"/>
            </w:tcBorders>
            <w:shd w:val="clear" w:color="000000" w:fill="auto"/>
            <w:noWrap/>
            <w:vAlign w:val="bottom"/>
          </w:tcPr>
          <w:p w:rsidR="005611DF" w:rsidRPr="00D54DF8" w:rsidRDefault="005611DF" w:rsidP="00BB4A72">
            <w:pPr>
              <w:spacing w:before="20" w:after="40" w:line="280" w:lineRule="exact"/>
              <w:ind w:left="57" w:right="57"/>
              <w:rPr>
                <w:sz w:val="24"/>
                <w:szCs w:val="24"/>
              </w:rPr>
            </w:pPr>
            <w:r w:rsidRPr="00AB3ED1">
              <w:rPr>
                <w:sz w:val="24"/>
                <w:szCs w:val="24"/>
                <w:rtl/>
              </w:rPr>
              <w:t>3</w:t>
            </w:r>
            <w:r w:rsidR="00D54DF8">
              <w:rPr>
                <w:sz w:val="24"/>
                <w:szCs w:val="24"/>
                <w:rtl/>
              </w:rPr>
              <w:t>.</w:t>
            </w:r>
            <w:r w:rsidRPr="00AB3ED1">
              <w:rPr>
                <w:sz w:val="24"/>
                <w:szCs w:val="24"/>
                <w:rtl/>
              </w:rPr>
              <w:t>6</w:t>
            </w:r>
          </w:p>
        </w:tc>
        <w:tc>
          <w:tcPr>
            <w:tcW w:w="746" w:type="dxa"/>
            <w:tcBorders>
              <w:bottom w:val="single" w:sz="12" w:space="0" w:color="auto"/>
            </w:tcBorders>
            <w:shd w:val="clear" w:color="000000" w:fill="auto"/>
            <w:noWrap/>
            <w:vAlign w:val="bottom"/>
          </w:tcPr>
          <w:p w:rsidR="005611DF" w:rsidRPr="00D54DF8" w:rsidRDefault="005611DF" w:rsidP="00D54DF8">
            <w:pPr>
              <w:spacing w:before="20" w:after="40" w:line="280" w:lineRule="exact"/>
              <w:ind w:left="57"/>
              <w:rPr>
                <w:sz w:val="24"/>
                <w:szCs w:val="24"/>
              </w:rPr>
            </w:pPr>
            <w:r w:rsidRPr="00AB3ED1">
              <w:rPr>
                <w:sz w:val="24"/>
                <w:szCs w:val="24"/>
                <w:rtl/>
              </w:rPr>
              <w:t>10</w:t>
            </w:r>
            <w:r w:rsidR="00D54DF8">
              <w:rPr>
                <w:sz w:val="24"/>
                <w:szCs w:val="24"/>
                <w:rtl/>
              </w:rPr>
              <w:t>.</w:t>
            </w:r>
            <w:r w:rsidRPr="00AB3ED1">
              <w:rPr>
                <w:sz w:val="24"/>
                <w:szCs w:val="24"/>
                <w:rtl/>
              </w:rPr>
              <w:t>6</w:t>
            </w:r>
          </w:p>
        </w:tc>
      </w:tr>
    </w:tbl>
    <w:p w:rsidR="005611DF" w:rsidRPr="00D54DF8" w:rsidRDefault="005611DF" w:rsidP="00D54DF8">
      <w:pPr>
        <w:pStyle w:val="SingleTxtGA"/>
        <w:spacing w:before="120"/>
        <w:rPr>
          <w:sz w:val="16"/>
          <w:szCs w:val="26"/>
        </w:rPr>
      </w:pPr>
      <w:r w:rsidRPr="00D54DF8">
        <w:rPr>
          <w:iCs/>
          <w:sz w:val="16"/>
          <w:szCs w:val="26"/>
          <w:rtl/>
        </w:rPr>
        <w:t>المصدر:</w:t>
      </w:r>
      <w:r w:rsidR="00D54DF8" w:rsidRPr="00D54DF8">
        <w:rPr>
          <w:sz w:val="16"/>
          <w:szCs w:val="26"/>
          <w:rtl/>
        </w:rPr>
        <w:tab/>
      </w:r>
      <w:r w:rsidRPr="00D54DF8">
        <w:rPr>
          <w:sz w:val="16"/>
          <w:szCs w:val="26"/>
          <w:rtl/>
        </w:rPr>
        <w:t>وحدة المعلومات والإحصاءات الصحية، وزارة الصحة والتنمية الاجتماعية</w:t>
      </w:r>
      <w:r w:rsidR="00D54DF8">
        <w:rPr>
          <w:sz w:val="16"/>
          <w:szCs w:val="26"/>
          <w:rtl/>
        </w:rPr>
        <w:t>.</w:t>
      </w:r>
    </w:p>
    <w:p w:rsidR="005611DF" w:rsidRPr="00D54DF8" w:rsidRDefault="005611DF" w:rsidP="00D54DF8">
      <w:pPr>
        <w:pStyle w:val="SingleTxtGA"/>
        <w:keepNext/>
        <w:keepLines/>
        <w:jc w:val="left"/>
        <w:rPr>
          <w:b/>
          <w:bCs/>
          <w:lang w:bidi="ar-EG"/>
        </w:rPr>
      </w:pPr>
      <w:bookmarkStart w:id="133" w:name="_Toc266734594"/>
      <w:bookmarkStart w:id="134" w:name="Toc121"/>
      <w:bookmarkStart w:id="135" w:name="Ta21"/>
      <w:r w:rsidRPr="00601287">
        <w:rPr>
          <w:rtl/>
          <w:lang w:bidi="ar-EG"/>
        </w:rPr>
        <w:t xml:space="preserve">الجدول </w:t>
      </w:r>
      <w:r w:rsidR="00D54DF8" w:rsidRPr="00AB3ED1">
        <w:rPr>
          <w:rtl/>
          <w:lang w:bidi="ar-EG"/>
        </w:rPr>
        <w:t>21</w:t>
      </w:r>
      <w:r w:rsidR="00D54DF8">
        <w:rPr>
          <w:rtl/>
          <w:lang w:bidi="ar-EG"/>
        </w:rPr>
        <w:br/>
      </w:r>
      <w:r w:rsidRPr="00D54DF8">
        <w:rPr>
          <w:b/>
          <w:bCs/>
          <w:rtl/>
          <w:lang w:bidi="ar-EG"/>
        </w:rPr>
        <w:t>أعداد الفنيين الصحيين، بحسب السنة</w:t>
      </w:r>
    </w:p>
    <w:tbl>
      <w:tblPr>
        <w:bidiVisual/>
        <w:tblW w:w="7167" w:type="dxa"/>
        <w:tblInd w:w="1239" w:type="dxa"/>
        <w:tblBorders>
          <w:top w:val="single" w:sz="4" w:space="0" w:color="auto"/>
        </w:tblBorders>
        <w:tblCellMar>
          <w:left w:w="0" w:type="dxa"/>
          <w:right w:w="0" w:type="dxa"/>
        </w:tblCellMar>
        <w:tblLook w:val="00A0" w:firstRow="1" w:lastRow="0" w:firstColumn="1" w:lastColumn="0" w:noHBand="0" w:noVBand="0"/>
      </w:tblPr>
      <w:tblGrid>
        <w:gridCol w:w="3037"/>
        <w:gridCol w:w="1153"/>
        <w:gridCol w:w="1153"/>
        <w:gridCol w:w="1152"/>
        <w:gridCol w:w="672"/>
      </w:tblGrid>
      <w:tr w:rsidR="00D54DF8" w:rsidRPr="00D54DF8" w:rsidTr="00D54DF8">
        <w:trPr>
          <w:trHeight w:val="240"/>
        </w:trPr>
        <w:tc>
          <w:tcPr>
            <w:tcW w:w="2118" w:type="pct"/>
            <w:tcBorders>
              <w:top w:val="single" w:sz="4" w:space="0" w:color="auto"/>
              <w:bottom w:val="single" w:sz="12" w:space="0" w:color="auto"/>
            </w:tcBorders>
            <w:noWrap/>
            <w:vAlign w:val="bottom"/>
          </w:tcPr>
          <w:bookmarkEnd w:id="133"/>
          <w:bookmarkEnd w:id="134"/>
          <w:bookmarkEnd w:id="135"/>
          <w:p w:rsidR="005611DF" w:rsidRPr="00D54DF8" w:rsidRDefault="005611DF" w:rsidP="00D54DF8">
            <w:pPr>
              <w:pStyle w:val="SingleTxtG"/>
              <w:suppressAutoHyphens w:val="0"/>
              <w:bidi/>
              <w:spacing w:before="40" w:after="60" w:line="280" w:lineRule="exact"/>
              <w:ind w:left="57" w:right="57"/>
              <w:jc w:val="lowKashida"/>
              <w:rPr>
                <w:rFonts w:cs="Traditional Arabic"/>
                <w:i/>
                <w:szCs w:val="28"/>
              </w:rPr>
            </w:pPr>
            <w:r w:rsidRPr="00D54DF8">
              <w:rPr>
                <w:rFonts w:cs="Traditional Arabic"/>
                <w:i/>
                <w:szCs w:val="28"/>
              </w:rPr>
              <w:t> </w:t>
            </w:r>
          </w:p>
        </w:tc>
        <w:tc>
          <w:tcPr>
            <w:tcW w:w="804" w:type="pct"/>
            <w:tcBorders>
              <w:top w:val="single" w:sz="4" w:space="0" w:color="auto"/>
              <w:bottom w:val="single" w:sz="12" w:space="0" w:color="auto"/>
            </w:tcBorders>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iCs/>
                <w:szCs w:val="28"/>
              </w:rPr>
            </w:pPr>
            <w:r w:rsidRPr="00AB3ED1">
              <w:rPr>
                <w:rFonts w:cs="Traditional Arabic"/>
                <w:iCs/>
                <w:szCs w:val="28"/>
                <w:rtl/>
              </w:rPr>
              <w:t>1994</w:t>
            </w:r>
          </w:p>
        </w:tc>
        <w:tc>
          <w:tcPr>
            <w:tcW w:w="804" w:type="pct"/>
            <w:tcBorders>
              <w:top w:val="single" w:sz="4" w:space="0" w:color="auto"/>
              <w:bottom w:val="single" w:sz="12" w:space="0" w:color="auto"/>
            </w:tcBorders>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iCs/>
                <w:szCs w:val="28"/>
              </w:rPr>
            </w:pPr>
            <w:r w:rsidRPr="00AB3ED1">
              <w:rPr>
                <w:rFonts w:cs="Traditional Arabic"/>
                <w:iCs/>
                <w:szCs w:val="28"/>
                <w:rtl/>
              </w:rPr>
              <w:t>1997</w:t>
            </w:r>
          </w:p>
        </w:tc>
        <w:tc>
          <w:tcPr>
            <w:tcW w:w="804" w:type="pct"/>
            <w:tcBorders>
              <w:top w:val="single" w:sz="4" w:space="0" w:color="auto"/>
              <w:bottom w:val="single" w:sz="12" w:space="0" w:color="auto"/>
            </w:tcBorders>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iCs/>
                <w:szCs w:val="28"/>
              </w:rPr>
            </w:pPr>
            <w:r w:rsidRPr="00AB3ED1">
              <w:rPr>
                <w:rFonts w:cs="Traditional Arabic"/>
                <w:iCs/>
                <w:szCs w:val="28"/>
                <w:rtl/>
              </w:rPr>
              <w:t>2005</w:t>
            </w:r>
          </w:p>
        </w:tc>
        <w:tc>
          <w:tcPr>
            <w:tcW w:w="469" w:type="pct"/>
            <w:tcBorders>
              <w:top w:val="single" w:sz="4" w:space="0" w:color="auto"/>
              <w:bottom w:val="single" w:sz="12" w:space="0" w:color="auto"/>
            </w:tcBorders>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iCs/>
                <w:szCs w:val="28"/>
              </w:rPr>
            </w:pPr>
            <w:r w:rsidRPr="00AB3ED1">
              <w:rPr>
                <w:rFonts w:cs="Traditional Arabic"/>
                <w:iCs/>
                <w:szCs w:val="28"/>
                <w:rtl/>
              </w:rPr>
              <w:t>2009</w:t>
            </w:r>
          </w:p>
        </w:tc>
      </w:tr>
      <w:tr w:rsidR="00D54DF8" w:rsidRPr="00D54DF8" w:rsidTr="00D54DF8">
        <w:trPr>
          <w:trHeight w:val="240"/>
        </w:trPr>
        <w:tc>
          <w:tcPr>
            <w:tcW w:w="2118" w:type="pct"/>
            <w:tcBorders>
              <w:top w:val="single" w:sz="12" w:space="0" w:color="auto"/>
            </w:tcBorders>
            <w:noWrap/>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D54DF8">
              <w:rPr>
                <w:rFonts w:cs="Traditional Arabic"/>
                <w:szCs w:val="28"/>
                <w:rtl/>
              </w:rPr>
              <w:t>عدد الأطباء</w:t>
            </w:r>
          </w:p>
        </w:tc>
        <w:tc>
          <w:tcPr>
            <w:tcW w:w="804" w:type="pct"/>
            <w:tcBorders>
              <w:top w:val="single" w:sz="12" w:space="0" w:color="auto"/>
            </w:tcBorders>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lang w:val="en-US"/>
              </w:rPr>
            </w:pPr>
            <w:r w:rsidRPr="00AB3ED1">
              <w:rPr>
                <w:rFonts w:cs="Traditional Arabic"/>
                <w:szCs w:val="28"/>
                <w:rtl/>
              </w:rPr>
              <w:t>110</w:t>
            </w:r>
          </w:p>
        </w:tc>
        <w:tc>
          <w:tcPr>
            <w:tcW w:w="804" w:type="pct"/>
            <w:tcBorders>
              <w:top w:val="single" w:sz="12" w:space="0" w:color="auto"/>
            </w:tcBorders>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115</w:t>
            </w:r>
          </w:p>
        </w:tc>
        <w:tc>
          <w:tcPr>
            <w:tcW w:w="804" w:type="pct"/>
            <w:tcBorders>
              <w:top w:val="single" w:sz="12" w:space="0" w:color="auto"/>
            </w:tcBorders>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113</w:t>
            </w:r>
          </w:p>
        </w:tc>
        <w:tc>
          <w:tcPr>
            <w:tcW w:w="469" w:type="pct"/>
            <w:tcBorders>
              <w:top w:val="single" w:sz="12" w:space="0" w:color="auto"/>
            </w:tcBorders>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101</w:t>
            </w:r>
          </w:p>
        </w:tc>
      </w:tr>
      <w:tr w:rsidR="00D54DF8" w:rsidRPr="00D54DF8" w:rsidTr="00D54DF8">
        <w:trPr>
          <w:trHeight w:val="240"/>
        </w:trPr>
        <w:tc>
          <w:tcPr>
            <w:tcW w:w="2118" w:type="pct"/>
            <w:noWrap/>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D54DF8">
              <w:rPr>
                <w:rFonts w:cs="Traditional Arabic"/>
                <w:szCs w:val="28"/>
                <w:rtl/>
              </w:rPr>
              <w:t>عدد السكان لكل طبيب</w:t>
            </w:r>
          </w:p>
        </w:tc>
        <w:tc>
          <w:tcPr>
            <w:tcW w:w="804" w:type="pct"/>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820</w:t>
            </w:r>
          </w:p>
        </w:tc>
        <w:tc>
          <w:tcPr>
            <w:tcW w:w="804"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720</w:t>
            </w:r>
          </w:p>
        </w:tc>
        <w:tc>
          <w:tcPr>
            <w:tcW w:w="804"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733</w:t>
            </w:r>
          </w:p>
        </w:tc>
        <w:tc>
          <w:tcPr>
            <w:tcW w:w="469"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842</w:t>
            </w:r>
          </w:p>
        </w:tc>
      </w:tr>
      <w:tr w:rsidR="00D54DF8" w:rsidRPr="00D54DF8" w:rsidTr="00D54DF8">
        <w:trPr>
          <w:trHeight w:val="240"/>
        </w:trPr>
        <w:tc>
          <w:tcPr>
            <w:tcW w:w="2118" w:type="pct"/>
            <w:noWrap/>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D54DF8">
              <w:rPr>
                <w:rFonts w:cs="Traditional Arabic"/>
                <w:szCs w:val="28"/>
                <w:rtl/>
              </w:rPr>
              <w:t>عدد الممرضات</w:t>
            </w:r>
          </w:p>
        </w:tc>
        <w:tc>
          <w:tcPr>
            <w:tcW w:w="804" w:type="pct"/>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379</w:t>
            </w:r>
          </w:p>
        </w:tc>
        <w:tc>
          <w:tcPr>
            <w:tcW w:w="804"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422</w:t>
            </w:r>
          </w:p>
        </w:tc>
        <w:tc>
          <w:tcPr>
            <w:tcW w:w="804"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390</w:t>
            </w:r>
          </w:p>
        </w:tc>
        <w:tc>
          <w:tcPr>
            <w:tcW w:w="469"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411</w:t>
            </w:r>
          </w:p>
        </w:tc>
      </w:tr>
      <w:tr w:rsidR="00D54DF8" w:rsidRPr="00D54DF8" w:rsidTr="00D54DF8">
        <w:trPr>
          <w:trHeight w:val="240"/>
        </w:trPr>
        <w:tc>
          <w:tcPr>
            <w:tcW w:w="2118" w:type="pct"/>
            <w:noWrap/>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D54DF8">
              <w:rPr>
                <w:rFonts w:cs="Traditional Arabic"/>
                <w:szCs w:val="28"/>
                <w:rtl/>
              </w:rPr>
              <w:t>عدد السكان لكل ممرضة</w:t>
            </w:r>
          </w:p>
        </w:tc>
        <w:tc>
          <w:tcPr>
            <w:tcW w:w="804" w:type="pct"/>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221</w:t>
            </w:r>
          </w:p>
        </w:tc>
        <w:tc>
          <w:tcPr>
            <w:tcW w:w="804"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196</w:t>
            </w:r>
          </w:p>
        </w:tc>
        <w:tc>
          <w:tcPr>
            <w:tcW w:w="804"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212</w:t>
            </w:r>
          </w:p>
        </w:tc>
        <w:tc>
          <w:tcPr>
            <w:tcW w:w="469"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207</w:t>
            </w:r>
          </w:p>
        </w:tc>
      </w:tr>
      <w:tr w:rsidR="00D54DF8" w:rsidRPr="00D54DF8" w:rsidTr="00D54DF8">
        <w:trPr>
          <w:trHeight w:val="240"/>
        </w:trPr>
        <w:tc>
          <w:tcPr>
            <w:tcW w:w="2118" w:type="pct"/>
            <w:noWrap/>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D54DF8">
              <w:rPr>
                <w:rFonts w:cs="Traditional Arabic"/>
                <w:szCs w:val="28"/>
                <w:rtl/>
              </w:rPr>
              <w:t>عدد أطباء الأسنان</w:t>
            </w:r>
          </w:p>
        </w:tc>
        <w:tc>
          <w:tcPr>
            <w:tcW w:w="804" w:type="pct"/>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27</w:t>
            </w:r>
          </w:p>
        </w:tc>
        <w:tc>
          <w:tcPr>
            <w:tcW w:w="804"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23</w:t>
            </w:r>
          </w:p>
        </w:tc>
        <w:tc>
          <w:tcPr>
            <w:tcW w:w="804"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17</w:t>
            </w:r>
          </w:p>
        </w:tc>
        <w:tc>
          <w:tcPr>
            <w:tcW w:w="469" w:type="pct"/>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21</w:t>
            </w:r>
          </w:p>
        </w:tc>
      </w:tr>
      <w:tr w:rsidR="00D54DF8" w:rsidRPr="00D54DF8" w:rsidTr="00D54DF8">
        <w:trPr>
          <w:trHeight w:val="240"/>
        </w:trPr>
        <w:tc>
          <w:tcPr>
            <w:tcW w:w="2118" w:type="pct"/>
            <w:tcBorders>
              <w:bottom w:val="single" w:sz="12" w:space="0" w:color="auto"/>
            </w:tcBorders>
            <w:noWrap/>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D54DF8">
              <w:rPr>
                <w:rFonts w:cs="Traditional Arabic"/>
                <w:szCs w:val="28"/>
                <w:rtl/>
              </w:rPr>
              <w:t>عدد السكان لكل طبيب أسنان</w:t>
            </w:r>
          </w:p>
        </w:tc>
        <w:tc>
          <w:tcPr>
            <w:tcW w:w="804" w:type="pct"/>
            <w:tcBorders>
              <w:bottom w:val="single" w:sz="12" w:space="0" w:color="auto"/>
            </w:tcBorders>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3101</w:t>
            </w:r>
          </w:p>
        </w:tc>
        <w:tc>
          <w:tcPr>
            <w:tcW w:w="804" w:type="pct"/>
            <w:tcBorders>
              <w:bottom w:val="single" w:sz="12" w:space="0" w:color="auto"/>
            </w:tcBorders>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3599</w:t>
            </w:r>
          </w:p>
        </w:tc>
        <w:tc>
          <w:tcPr>
            <w:tcW w:w="804" w:type="pct"/>
            <w:tcBorders>
              <w:bottom w:val="single" w:sz="12" w:space="0" w:color="auto"/>
            </w:tcBorders>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4874</w:t>
            </w:r>
          </w:p>
        </w:tc>
        <w:tc>
          <w:tcPr>
            <w:tcW w:w="469" w:type="pct"/>
            <w:tcBorders>
              <w:bottom w:val="single" w:sz="12" w:space="0" w:color="auto"/>
            </w:tcBorders>
            <w:noWrap/>
            <w:vAlign w:val="bottom"/>
          </w:tcPr>
          <w:p w:rsidR="005611DF" w:rsidRPr="00D54DF8" w:rsidRDefault="005611DF" w:rsidP="00D54DF8">
            <w:pPr>
              <w:pStyle w:val="SingleTxtG"/>
              <w:suppressAutoHyphens w:val="0"/>
              <w:bidi/>
              <w:spacing w:before="40" w:after="60" w:line="280" w:lineRule="exact"/>
              <w:ind w:left="57" w:right="57"/>
              <w:jc w:val="lowKashida"/>
              <w:rPr>
                <w:rFonts w:cs="Traditional Arabic"/>
                <w:szCs w:val="28"/>
              </w:rPr>
            </w:pPr>
            <w:r w:rsidRPr="00AB3ED1">
              <w:rPr>
                <w:rFonts w:cs="Traditional Arabic"/>
                <w:szCs w:val="28"/>
                <w:rtl/>
              </w:rPr>
              <w:t>4049</w:t>
            </w:r>
          </w:p>
        </w:tc>
      </w:tr>
    </w:tbl>
    <w:p w:rsidR="005611DF" w:rsidRPr="00D54DF8" w:rsidRDefault="005611DF" w:rsidP="00D54DF8">
      <w:pPr>
        <w:pStyle w:val="SingleTxtGA"/>
        <w:spacing w:before="120"/>
        <w:rPr>
          <w:sz w:val="16"/>
          <w:szCs w:val="26"/>
        </w:rPr>
      </w:pPr>
      <w:r w:rsidRPr="00D54DF8">
        <w:rPr>
          <w:iCs/>
          <w:sz w:val="16"/>
          <w:szCs w:val="26"/>
          <w:rtl/>
        </w:rPr>
        <w:t>المصدر:</w:t>
      </w:r>
      <w:r w:rsidR="00D54DF8" w:rsidRPr="00D54DF8">
        <w:rPr>
          <w:iCs/>
          <w:sz w:val="16"/>
          <w:szCs w:val="26"/>
          <w:rtl/>
        </w:rPr>
        <w:tab/>
      </w:r>
      <w:r w:rsidRPr="00D54DF8">
        <w:rPr>
          <w:sz w:val="16"/>
          <w:szCs w:val="26"/>
          <w:rtl/>
        </w:rPr>
        <w:t>وحدة المعلومات والإحصاءات الصحية، وزارة الصحة والتنمية الاجتماعية</w:t>
      </w:r>
      <w:r w:rsidR="00D54DF8">
        <w:rPr>
          <w:sz w:val="16"/>
          <w:szCs w:val="26"/>
          <w:rtl/>
        </w:rPr>
        <w:t>.</w:t>
      </w:r>
    </w:p>
    <w:p w:rsidR="005611DF" w:rsidRPr="00601287" w:rsidRDefault="005611DF" w:rsidP="001C6141">
      <w:pPr>
        <w:pStyle w:val="SingleTxtGA"/>
        <w:rPr>
          <w:rtl/>
          <w:lang w:bidi="ar-EG"/>
        </w:rPr>
      </w:pPr>
      <w:r w:rsidRPr="00AB3ED1">
        <w:rPr>
          <w:rtl/>
          <w:lang w:bidi="ar-EG"/>
        </w:rPr>
        <w:t>416</w:t>
      </w:r>
      <w:r w:rsidRPr="00601287">
        <w:rPr>
          <w:rtl/>
          <w:lang w:bidi="ar-EG"/>
        </w:rPr>
        <w:t>-</w:t>
      </w:r>
      <w:r w:rsidRPr="00601287">
        <w:rPr>
          <w:rtl/>
          <w:lang w:bidi="ar-EG"/>
        </w:rPr>
        <w:tab/>
        <w:t>وعلى مر السنين، تم استعراض السياسات الصحية لتلبية توقعات الجمهور وللنظر في الزيادة في الأمراض الجديدة غير السارية التي جاءت مع أساليب الحياة العصرية التي تنطوي على مخاطر. وتشدد الخطة الاستراتيجية الوطنية لوزارة الصحة (</w:t>
      </w:r>
      <w:r w:rsidRPr="00AB3ED1">
        <w:rPr>
          <w:rtl/>
          <w:lang w:bidi="ar-EG"/>
        </w:rPr>
        <w:t>2006</w:t>
      </w:r>
      <w:r w:rsidRPr="00601287">
        <w:rPr>
          <w:rtl/>
          <w:lang w:bidi="ar-EG"/>
        </w:rPr>
        <w:t>-</w:t>
      </w:r>
      <w:r w:rsidRPr="00AB3ED1">
        <w:rPr>
          <w:rtl/>
          <w:lang w:bidi="ar-EG"/>
        </w:rPr>
        <w:t>2016</w:t>
      </w:r>
      <w:r w:rsidRPr="00601287">
        <w:rPr>
          <w:rtl/>
          <w:lang w:bidi="ar-EG"/>
        </w:rPr>
        <w:t xml:space="preserve">) على النهوض بالصحة العامة وحمايتها حيث </w:t>
      </w:r>
      <w:r w:rsidR="001C6141">
        <w:rPr>
          <w:rFonts w:hint="cs"/>
          <w:rtl/>
          <w:lang w:bidi="ar-EG"/>
        </w:rPr>
        <w:t>إ</w:t>
      </w:r>
      <w:r w:rsidRPr="00601287">
        <w:rPr>
          <w:rtl/>
          <w:lang w:bidi="ar-EG"/>
        </w:rPr>
        <w:t>ن معظم المشاكل الصحية ترتبط بتغيير أساليب الحياة وتعمل في الوقت نفسه على كفالة تطوير الرعاية الصحية الأولية، وتنمية الموارد البشرية، وضمان الجودة. وتزايد حالات السرطان والأمراض المزمنة والأمراض التنكسية يجعل من الضروري تعزيز دور الرعاية الثانوية والثالثية لتوفير خدمات متخصصة دعماً الرعاية الأولية.</w:t>
      </w:r>
      <w:r w:rsidR="007B325A">
        <w:rPr>
          <w:rtl/>
          <w:lang w:bidi="ar-EG"/>
        </w:rPr>
        <w:t xml:space="preserve"> </w:t>
      </w:r>
      <w:r w:rsidR="00FE3F8C">
        <w:rPr>
          <w:rtl/>
          <w:lang w:bidi="ar-EG"/>
        </w:rPr>
        <w:t xml:space="preserve"> </w:t>
      </w:r>
    </w:p>
    <w:p w:rsidR="005611DF" w:rsidRPr="00601287" w:rsidRDefault="005611DF" w:rsidP="00D54DF8">
      <w:pPr>
        <w:pStyle w:val="H23GA"/>
        <w:rPr>
          <w:rtl/>
        </w:rPr>
      </w:pPr>
      <w:r w:rsidRPr="00601287">
        <w:tab/>
      </w:r>
      <w:r w:rsidRPr="00601287">
        <w:tab/>
      </w:r>
      <w:r w:rsidRPr="00601287">
        <w:rPr>
          <w:rtl/>
          <w:lang w:bidi="ar-EG"/>
        </w:rPr>
        <w:t>السياسات المتعلقة بالصحة الإنجابية</w:t>
      </w:r>
    </w:p>
    <w:p w:rsidR="005611DF" w:rsidRPr="00601287" w:rsidRDefault="005611DF" w:rsidP="00D54DF8">
      <w:pPr>
        <w:pStyle w:val="SingleTxtGA"/>
        <w:rPr>
          <w:lang w:bidi="ar-EG"/>
        </w:rPr>
      </w:pPr>
      <w:r w:rsidRPr="00AB3ED1">
        <w:rPr>
          <w:rtl/>
          <w:lang w:bidi="ar-EG"/>
        </w:rPr>
        <w:t>417</w:t>
      </w:r>
      <w:r w:rsidRPr="00601287">
        <w:rPr>
          <w:rtl/>
          <w:lang w:bidi="ar-EG"/>
        </w:rPr>
        <w:t>-</w:t>
      </w:r>
      <w:r w:rsidRPr="00601287">
        <w:rPr>
          <w:rtl/>
          <w:lang w:bidi="ar-EG"/>
        </w:rPr>
        <w:tab/>
        <w:t>التزام الحكومة بتوفير فرص الحصول على خدمات الصحة الإنجابية للكافة منصوص عليه بوضوح في السياسة السكانية الوطنية من أجل التنمية المستدامة (</w:t>
      </w:r>
      <w:r w:rsidRPr="00AB3ED1">
        <w:rPr>
          <w:rtl/>
          <w:lang w:bidi="ar-EG"/>
        </w:rPr>
        <w:t>2007</w:t>
      </w:r>
      <w:r w:rsidRPr="00601287">
        <w:rPr>
          <w:rtl/>
          <w:lang w:bidi="ar-EG"/>
        </w:rPr>
        <w:t>)، وفي الخطة الاستراتيجية لأمن السلع المتعلقة بالصحة الإنجابية (</w:t>
      </w:r>
      <w:r w:rsidRPr="00AB3ED1">
        <w:rPr>
          <w:rtl/>
          <w:lang w:bidi="ar-EG"/>
        </w:rPr>
        <w:t>2007</w:t>
      </w:r>
      <w:r w:rsidRPr="00601287">
        <w:rPr>
          <w:rtl/>
          <w:lang w:bidi="ar-EG"/>
        </w:rPr>
        <w:t>-</w:t>
      </w:r>
      <w:r w:rsidRPr="00AB3ED1">
        <w:rPr>
          <w:rtl/>
          <w:lang w:bidi="ar-EG"/>
        </w:rPr>
        <w:t>2009</w:t>
      </w:r>
      <w:r w:rsidRPr="00601287">
        <w:rPr>
          <w:rtl/>
          <w:lang w:bidi="ar-EG"/>
        </w:rPr>
        <w:t>)، ومشروع السياسة الوطنية المتعلقة بالصحة الجنسية والإنجابية (</w:t>
      </w:r>
      <w:r w:rsidRPr="00AB3ED1">
        <w:rPr>
          <w:rtl/>
          <w:lang w:bidi="ar-EG"/>
        </w:rPr>
        <w:t>2009</w:t>
      </w:r>
      <w:r w:rsidRPr="00601287">
        <w:rPr>
          <w:rtl/>
          <w:lang w:bidi="ar-EG"/>
        </w:rPr>
        <w:t xml:space="preserve">). كما ألزمت سيشيل نفسها بالعمل على إنجاز الأهداف الإنمائية للألفية، في مجالي الصحة النفاسية وخفض معدل وفيات الأطفال، ومكافحة فيروس نقص </w:t>
      </w:r>
      <w:r w:rsidR="00E73205">
        <w:rPr>
          <w:rtl/>
          <w:lang w:bidi="ar-EG"/>
        </w:rPr>
        <w:t>المناعة البشري</w:t>
      </w:r>
      <w:r w:rsidRPr="00601287">
        <w:rPr>
          <w:rtl/>
          <w:lang w:bidi="ar-EG"/>
        </w:rPr>
        <w:t>/الإيدز وهو التزام تسير فيه على الطريق المخطط له. ويسترشد مشروع الخطة بعدد من المبادئ التي تبرز احترام حقوق الإنسان، وكفالة حق الاختيار في المسائل المتعلقة بتنظيم الأسرة، والإنصاف. والهدف الرئيسي لبرنامج الصحة الجنسية والإنجابية هو كفالة حصول السيشيليين على أفضل فرصة ممكنة للتمتع بعلاقات جنسية آمنة ومرضية، وأن يكون بوسعهم اتخاذ قرار بشأن إنجاب الأطفال وتواتر إنجابهم، وتوفير أفضل بداية ممكنة لأطفالهم في الحياة. وتشجع جميع البرامج على مراعاة الفروق الجنسانية وتشجيع التصرفات الإيجابية المتعلقة بالجنس والأدوار الجنسانية وصولاً إلى قدر أكبر من الإنصاف والمساواة بين الجنسين.</w:t>
      </w:r>
      <w:r w:rsidR="007B325A">
        <w:rPr>
          <w:rtl/>
          <w:lang w:bidi="ar-EG"/>
        </w:rPr>
        <w:t xml:space="preserve"> </w:t>
      </w:r>
    </w:p>
    <w:p w:rsidR="005611DF" w:rsidRPr="00601287" w:rsidRDefault="005611DF" w:rsidP="00D54DF8">
      <w:pPr>
        <w:pStyle w:val="SingleTxtGA"/>
        <w:rPr>
          <w:lang w:bidi="ar-EG"/>
        </w:rPr>
      </w:pPr>
      <w:r w:rsidRPr="00AB3ED1">
        <w:rPr>
          <w:rtl/>
          <w:lang w:bidi="ar-EG"/>
        </w:rPr>
        <w:t>418</w:t>
      </w:r>
      <w:r w:rsidRPr="00601287">
        <w:rPr>
          <w:rtl/>
          <w:lang w:bidi="ar-EG"/>
        </w:rPr>
        <w:t>-</w:t>
      </w:r>
      <w:r w:rsidRPr="00601287">
        <w:rPr>
          <w:rtl/>
          <w:lang w:bidi="ar-EG"/>
        </w:rPr>
        <w:tab/>
        <w:t xml:space="preserve">ويرتكز مشروع السياسة الوطنية للصحة الجنسية والإنجابية على المبادئ التالية المتصلة باتفاقية القضاء على جميع أشكال التمييز ضد المرأة. </w:t>
      </w:r>
    </w:p>
    <w:p w:rsidR="005611DF" w:rsidRPr="00D54DF8" w:rsidRDefault="005611DF" w:rsidP="00D54DF8">
      <w:pPr>
        <w:pStyle w:val="SingleTxtGA"/>
        <w:keepNext/>
        <w:keepLines/>
        <w:jc w:val="left"/>
        <w:rPr>
          <w:b/>
          <w:bCs/>
        </w:rPr>
      </w:pPr>
      <w:bookmarkStart w:id="136" w:name="E9"/>
      <w:r w:rsidRPr="00601287">
        <w:rPr>
          <w:rtl/>
          <w:lang w:bidi="ar-EG"/>
        </w:rPr>
        <w:t>الإطار</w:t>
      </w:r>
      <w:r w:rsidR="00D54DF8">
        <w:rPr>
          <w:rtl/>
          <w:lang w:bidi="ar-EG"/>
        </w:rPr>
        <w:t xml:space="preserve"> </w:t>
      </w:r>
      <w:r w:rsidR="00D54DF8" w:rsidRPr="00AB3ED1">
        <w:rPr>
          <w:rtl/>
          <w:lang w:bidi="ar-EG"/>
        </w:rPr>
        <w:t>9</w:t>
      </w:r>
      <w:r w:rsidR="00D54DF8">
        <w:rPr>
          <w:rtl/>
          <w:lang w:bidi="ar-EG"/>
        </w:rPr>
        <w:br/>
      </w:r>
      <w:r w:rsidRPr="00D54DF8">
        <w:rPr>
          <w:b/>
          <w:bCs/>
          <w:rtl/>
          <w:lang w:bidi="ar-EG"/>
        </w:rPr>
        <w:t>مبادئ مشروع السياسة الوطنية للصحة الجنسية والإنجابية</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74"/>
      </w:tblGrid>
      <w:tr w:rsidR="005611DF" w:rsidRPr="00601287" w:rsidTr="004F292E">
        <w:trPr>
          <w:jc w:val="center"/>
        </w:trPr>
        <w:tc>
          <w:tcPr>
            <w:tcW w:w="7374" w:type="dxa"/>
            <w:tcBorders>
              <w:top w:val="single" w:sz="4" w:space="0" w:color="auto"/>
              <w:bottom w:val="nil"/>
            </w:tcBorders>
            <w:tcMar>
              <w:left w:w="0" w:type="dxa"/>
              <w:right w:w="0" w:type="dxa"/>
            </w:tcMar>
          </w:tcPr>
          <w:bookmarkEnd w:id="136"/>
          <w:p w:rsidR="005611DF" w:rsidRPr="00601287" w:rsidRDefault="005611DF" w:rsidP="006D597D">
            <w:pPr>
              <w:spacing w:before="40" w:after="120" w:line="360" w:lineRule="exact"/>
              <w:ind w:left="113" w:right="113"/>
              <w:rPr>
                <w:bCs/>
                <w:rtl/>
                <w:lang w:bidi="ar-EG"/>
              </w:rPr>
            </w:pPr>
            <w:r w:rsidRPr="00601287">
              <w:rPr>
                <w:bCs/>
                <w:rtl/>
                <w:lang w:bidi="ar-EG"/>
              </w:rPr>
              <w:t>احترام حقوق الإنسان</w:t>
            </w:r>
          </w:p>
          <w:p w:rsidR="005611DF" w:rsidRPr="00601287" w:rsidRDefault="006D597D" w:rsidP="00D54DF8">
            <w:pPr>
              <w:spacing w:after="120" w:line="360" w:lineRule="exact"/>
              <w:ind w:left="113" w:right="113"/>
              <w:rPr>
                <w:lang w:bidi="ar-EG"/>
              </w:rPr>
            </w:pPr>
            <w:r>
              <w:rPr>
                <w:rFonts w:hint="cs"/>
                <w:rtl/>
                <w:lang w:bidi="ar-EG"/>
              </w:rPr>
              <w:tab/>
            </w:r>
            <w:r w:rsidR="005611DF" w:rsidRPr="00601287">
              <w:rPr>
                <w:rtl/>
                <w:lang w:bidi="ar-EG"/>
              </w:rPr>
              <w:t xml:space="preserve">تقر الحكومة بحق كل مواطن في التمتع بأعلى مستويات يمكن بلوغها من الصحة البدنية والعقلية. ويكفل جميع مقدمي الرعاية الصحية إمكانية ممارسة المواطنين لحرية اتخاذ القرارات في جميع الأمور المتعلقة بشؤونهم المتعلقة بالجنس، وتنظيم الأسرة والصحة الإنجابية. </w:t>
            </w:r>
          </w:p>
        </w:tc>
      </w:tr>
      <w:tr w:rsidR="004F292E" w:rsidRPr="00601287" w:rsidTr="004F292E">
        <w:trPr>
          <w:jc w:val="center"/>
        </w:trPr>
        <w:tc>
          <w:tcPr>
            <w:tcW w:w="7374" w:type="dxa"/>
            <w:tcBorders>
              <w:top w:val="nil"/>
            </w:tcBorders>
            <w:tcMar>
              <w:left w:w="0" w:type="dxa"/>
              <w:right w:w="0" w:type="dxa"/>
            </w:tcMar>
          </w:tcPr>
          <w:p w:rsidR="004F292E" w:rsidRPr="00601287" w:rsidRDefault="004F292E" w:rsidP="006D597D">
            <w:pPr>
              <w:keepNext/>
              <w:keepLines/>
              <w:spacing w:after="120" w:line="360" w:lineRule="exact"/>
              <w:ind w:left="113" w:right="113"/>
              <w:rPr>
                <w:bCs/>
              </w:rPr>
            </w:pPr>
            <w:r w:rsidRPr="00601287">
              <w:rPr>
                <w:bCs/>
                <w:rtl/>
              </w:rPr>
              <w:t>الإنصاف في توفير الخدمات</w:t>
            </w:r>
          </w:p>
          <w:p w:rsidR="004F292E" w:rsidRPr="00601287" w:rsidRDefault="004F292E" w:rsidP="00D54DF8">
            <w:pPr>
              <w:spacing w:after="120" w:line="360" w:lineRule="exact"/>
              <w:ind w:left="113" w:right="113"/>
              <w:rPr>
                <w:bCs/>
                <w:rtl/>
                <w:lang w:bidi="ar-EG"/>
              </w:rPr>
            </w:pPr>
            <w:r>
              <w:rPr>
                <w:rFonts w:hint="cs"/>
                <w:rtl/>
                <w:lang w:bidi="ar-EG"/>
              </w:rPr>
              <w:tab/>
            </w:r>
            <w:r w:rsidRPr="00601287">
              <w:rPr>
                <w:rtl/>
                <w:lang w:bidi="ar-EG"/>
              </w:rPr>
              <w:t>سوف تبذل الحكومة قصارى ما تستطيع من أجل توفير فرص الحصول على خدمات الرعاية الصحية الأولية بالمجان لمن يحتاجونها ويستفيدون من الحصول عليها بغض النظر عن خصائصهم الشخصية.</w:t>
            </w:r>
          </w:p>
        </w:tc>
      </w:tr>
      <w:tr w:rsidR="004F292E" w:rsidRPr="00601287" w:rsidTr="004F292E">
        <w:trPr>
          <w:jc w:val="center"/>
        </w:trPr>
        <w:tc>
          <w:tcPr>
            <w:tcW w:w="7374" w:type="dxa"/>
            <w:tcMar>
              <w:left w:w="0" w:type="dxa"/>
              <w:right w:w="0" w:type="dxa"/>
            </w:tcMar>
          </w:tcPr>
          <w:p w:rsidR="004F292E" w:rsidRPr="00601287" w:rsidRDefault="004F292E" w:rsidP="00D54DF8">
            <w:pPr>
              <w:spacing w:after="120" w:line="360" w:lineRule="exact"/>
              <w:ind w:left="113" w:right="113"/>
              <w:rPr>
                <w:bCs/>
              </w:rPr>
            </w:pPr>
            <w:r w:rsidRPr="00601287">
              <w:rPr>
                <w:bCs/>
                <w:rtl/>
              </w:rPr>
              <w:t>كفالة الحصول على خدمات عالية المستوى</w:t>
            </w:r>
          </w:p>
          <w:p w:rsidR="004F292E" w:rsidRPr="00601287" w:rsidRDefault="004F292E" w:rsidP="004F292E">
            <w:pPr>
              <w:spacing w:after="120" w:line="360" w:lineRule="exact"/>
              <w:ind w:left="113" w:right="113"/>
              <w:rPr>
                <w:rFonts w:hint="cs"/>
                <w:rtl/>
                <w:lang w:bidi="ar-EG"/>
              </w:rPr>
            </w:pPr>
            <w:r>
              <w:rPr>
                <w:rFonts w:hint="cs"/>
                <w:rtl/>
                <w:lang w:bidi="ar-EG"/>
              </w:rPr>
              <w:tab/>
            </w:r>
            <w:r w:rsidRPr="00601287">
              <w:rPr>
                <w:rtl/>
                <w:lang w:bidi="ar-EG"/>
              </w:rPr>
              <w:t xml:space="preserve">الحكومة ملتزمة بتوفير فرص الحصول على خدمات الرعاية الصحية بالمجان في مكان استخدامها، وتكفل استمرار البرامج في بذل أقصى جهد لتحسين صورة المعلومات والمشورة المقدمة والخدمات التي تقدم للمرضى. </w:t>
            </w:r>
          </w:p>
        </w:tc>
      </w:tr>
      <w:tr w:rsidR="004F292E" w:rsidRPr="00601287" w:rsidTr="004F292E">
        <w:trPr>
          <w:jc w:val="center"/>
        </w:trPr>
        <w:tc>
          <w:tcPr>
            <w:tcW w:w="7374" w:type="dxa"/>
            <w:tcMar>
              <w:left w:w="0" w:type="dxa"/>
              <w:right w:w="0" w:type="dxa"/>
            </w:tcMar>
          </w:tcPr>
          <w:p w:rsidR="004F292E" w:rsidRDefault="004F292E" w:rsidP="00D54DF8">
            <w:pPr>
              <w:spacing w:after="120" w:line="360" w:lineRule="exact"/>
              <w:ind w:left="113" w:right="113"/>
              <w:rPr>
                <w:rFonts w:hint="cs"/>
                <w:rtl/>
                <w:lang w:bidi="ar-EG"/>
              </w:rPr>
            </w:pPr>
            <w:r w:rsidRPr="00601287">
              <w:rPr>
                <w:bCs/>
                <w:rtl/>
              </w:rPr>
              <w:t>تكامل الخدمات</w:t>
            </w:r>
          </w:p>
          <w:p w:rsidR="004F292E" w:rsidRPr="00601287" w:rsidRDefault="004F292E" w:rsidP="00D54DF8">
            <w:pPr>
              <w:spacing w:after="120" w:line="360" w:lineRule="exact"/>
              <w:ind w:left="113" w:right="113"/>
              <w:rPr>
                <w:rtl/>
                <w:lang w:bidi="ar-EG"/>
              </w:rPr>
            </w:pPr>
            <w:r>
              <w:rPr>
                <w:rFonts w:hint="cs"/>
                <w:rtl/>
                <w:lang w:bidi="ar-EG"/>
              </w:rPr>
              <w:tab/>
            </w:r>
            <w:r w:rsidRPr="00601287">
              <w:rPr>
                <w:rtl/>
                <w:lang w:bidi="ar-EG"/>
              </w:rPr>
              <w:t xml:space="preserve">سوف تبذل الحكومة قصارى ما تستطيع من أجل كفالة أن تكون الخدمات التي تؤثر في الصحة الإنجابية متكاملة، ومترابطة بطريقة تضمن أقصى فعالية لها وأن يتم </w:t>
            </w:r>
            <w:r w:rsidRPr="00601287">
              <w:rPr>
                <w:rFonts w:hint="cs"/>
                <w:rtl/>
                <w:lang w:bidi="ar-EG"/>
              </w:rPr>
              <w:t>استخدا</w:t>
            </w:r>
            <w:r w:rsidRPr="00601287">
              <w:rPr>
                <w:rFonts w:hint="eastAsia"/>
                <w:rtl/>
                <w:lang w:bidi="ar-EG"/>
              </w:rPr>
              <w:t>م</w:t>
            </w:r>
            <w:r w:rsidRPr="00601287">
              <w:rPr>
                <w:rtl/>
                <w:lang w:bidi="ar-EG"/>
              </w:rPr>
              <w:t xml:space="preserve"> الموارد المتاحة على النحو الأمثل. </w:t>
            </w:r>
          </w:p>
        </w:tc>
      </w:tr>
    </w:tbl>
    <w:p w:rsidR="005611DF" w:rsidRPr="00601287" w:rsidRDefault="005611DF" w:rsidP="00D54DF8">
      <w:pPr>
        <w:pStyle w:val="SingleTxtGA"/>
        <w:spacing w:before="240"/>
      </w:pPr>
      <w:r w:rsidRPr="00AB3ED1">
        <w:rPr>
          <w:rtl/>
          <w:lang w:bidi="ar-EG"/>
        </w:rPr>
        <w:t>419</w:t>
      </w:r>
      <w:r w:rsidRPr="00601287">
        <w:rPr>
          <w:rtl/>
          <w:lang w:bidi="ar-EG"/>
        </w:rPr>
        <w:t>-</w:t>
      </w:r>
      <w:r w:rsidRPr="00601287">
        <w:rPr>
          <w:rtl/>
          <w:lang w:bidi="ar-EG"/>
        </w:rPr>
        <w:tab/>
        <w:t xml:space="preserve">ويؤكد كل من برنامج عمل المؤتمر الدولي للسكان والتنمية، والسياسة الوطنية للسكان على الالتزام بحرية الاختيار الخاصة بقضايا تنظيم الأسرة والمساواة والإنصاف بين الجنسين ويجعلان الإنسان محور اهتمام التنمية المستدامة ويدعوان إلى كفالة فرص الحصول على خدمات الصحة الإنجابية للجميع بحلول </w:t>
      </w:r>
      <w:r w:rsidRPr="00AB3ED1">
        <w:rPr>
          <w:rtl/>
          <w:lang w:bidi="ar-EG"/>
        </w:rPr>
        <w:t>2015</w:t>
      </w:r>
      <w:r w:rsidRPr="00601287">
        <w:rPr>
          <w:rtl/>
          <w:lang w:bidi="ar-EG"/>
        </w:rPr>
        <w:t>.</w:t>
      </w:r>
      <w:r w:rsidR="00FE3F8C">
        <w:rPr>
          <w:rtl/>
          <w:lang w:bidi="ar-EG"/>
        </w:rPr>
        <w:t xml:space="preserve"> </w:t>
      </w:r>
    </w:p>
    <w:p w:rsidR="005611DF" w:rsidRPr="00601287" w:rsidRDefault="005611DF" w:rsidP="00D54DF8">
      <w:pPr>
        <w:pStyle w:val="H23GA"/>
      </w:pPr>
      <w:bookmarkStart w:id="137" w:name="_Toc266734584"/>
      <w:r w:rsidRPr="00601287">
        <w:tab/>
      </w:r>
      <w:r w:rsidRPr="00601287">
        <w:tab/>
      </w:r>
      <w:bookmarkEnd w:id="137"/>
      <w:r w:rsidRPr="00601287">
        <w:rPr>
          <w:rtl/>
        </w:rPr>
        <w:t>تنظيم الخدمات الصحية</w:t>
      </w:r>
    </w:p>
    <w:p w:rsidR="005611DF" w:rsidRPr="006D597D" w:rsidRDefault="005611DF" w:rsidP="00D54DF8">
      <w:pPr>
        <w:pStyle w:val="SingleTxtGA"/>
        <w:rPr>
          <w:spacing w:val="-2"/>
          <w:lang w:bidi="ar-EG"/>
        </w:rPr>
      </w:pPr>
      <w:r w:rsidRPr="006D597D">
        <w:rPr>
          <w:spacing w:val="-2"/>
          <w:rtl/>
          <w:lang w:bidi="ar-EG"/>
        </w:rPr>
        <w:t>420-</w:t>
      </w:r>
      <w:r w:rsidRPr="006D597D">
        <w:rPr>
          <w:spacing w:val="-2"/>
          <w:rtl/>
          <w:lang w:bidi="ar-EG"/>
        </w:rPr>
        <w:tab/>
        <w:t xml:space="preserve">وزارة الصحة هي الجهة الرئيسية لتقديم الخدمات الصحية في سيشيل والتي تضطلع بالمسؤولية الشاملة عن تخطيط وتوجيه وتطوير النظام الصحي لجميع سكان سيشيل الذين قدر عددهم في 2008 بنحو 87000 نسمة. وقد أعيد تنظيم هيكل الوزارة مراراً على مدى العقدين الماضيين فكانت تنفصل وتعمل أحياناً كوزارة مستقلة أو تدمج مع وزارات أخرى، مثل وزارات العمالة، والشؤون الاجتماعية. ومنذ عام 2005 وحتى تاريخ تقديم هذا التقرير، أدمجت مع إدارة التنمية الاجتماعية لتكونا معاً وزارة الصحة والتنمية الاجتماعية. </w:t>
      </w:r>
    </w:p>
    <w:p w:rsidR="005611DF" w:rsidRPr="00601287" w:rsidRDefault="005611DF" w:rsidP="00D54DF8">
      <w:pPr>
        <w:pStyle w:val="SingleTxtGA"/>
        <w:rPr>
          <w:lang w:bidi="ar-EG"/>
        </w:rPr>
      </w:pPr>
      <w:r w:rsidRPr="00AB3ED1">
        <w:rPr>
          <w:rtl/>
          <w:lang w:bidi="ar-EG"/>
        </w:rPr>
        <w:t>421</w:t>
      </w:r>
      <w:r w:rsidRPr="00601287">
        <w:rPr>
          <w:rtl/>
          <w:lang w:bidi="ar-EG"/>
        </w:rPr>
        <w:t>-</w:t>
      </w:r>
      <w:r w:rsidRPr="00601287">
        <w:rPr>
          <w:rtl/>
          <w:lang w:bidi="ar-EG"/>
        </w:rPr>
        <w:tab/>
        <w:t xml:space="preserve">وفي كانون الثاني/يناير </w:t>
      </w:r>
      <w:r w:rsidRPr="00AB3ED1">
        <w:rPr>
          <w:rtl/>
          <w:lang w:bidi="ar-EG"/>
        </w:rPr>
        <w:t>2008</w:t>
      </w:r>
      <w:r w:rsidRPr="00601287">
        <w:rPr>
          <w:rtl/>
          <w:lang w:bidi="ar-EG"/>
        </w:rPr>
        <w:t xml:space="preserve">، وبعد عملية إصلاح كبيرة للنظام الصحي، قسمت الإدارة الصحية إلى قطاعين </w:t>
      </w:r>
      <w:r w:rsidRPr="00AB3ED1">
        <w:rPr>
          <w:rtl/>
          <w:lang w:bidi="ar-EG"/>
        </w:rPr>
        <w:t>1</w:t>
      </w:r>
      <w:r w:rsidRPr="00601287">
        <w:rPr>
          <w:rtl/>
          <w:lang w:bidi="ar-EG"/>
        </w:rPr>
        <w:t>) وكالة الخدمات الصحية</w:t>
      </w:r>
      <w:r w:rsidR="00FF1398">
        <w:rPr>
          <w:rFonts w:hint="cs"/>
          <w:rtl/>
          <w:lang w:bidi="ar-EG"/>
        </w:rPr>
        <w:t>؛</w:t>
      </w:r>
      <w:r w:rsidRPr="00601287">
        <w:rPr>
          <w:rtl/>
          <w:lang w:bidi="ar-EG"/>
        </w:rPr>
        <w:t xml:space="preserve"> </w:t>
      </w:r>
      <w:r w:rsidRPr="00AB3ED1">
        <w:rPr>
          <w:rtl/>
          <w:lang w:bidi="ar-EG"/>
        </w:rPr>
        <w:t>2</w:t>
      </w:r>
      <w:r w:rsidRPr="00601287">
        <w:rPr>
          <w:rtl/>
          <w:lang w:bidi="ar-EG"/>
        </w:rPr>
        <w:t xml:space="preserve">) وإدارة الصحة العامة. وقد أنشئت وكالة الخدمات الصحية كوكالة مستقلة لمراقبة التشغيل الشامل لتقديم الخدمات تحت قيادة كبير الموظفين التنفيذيين، بينما تضطلع إدارة الصحة العامة بدور التخطيط الاستراتيجي والطويل الأجل، ويضطلع برئاستها مفوض الصحة العامة. </w:t>
      </w:r>
    </w:p>
    <w:p w:rsidR="005611DF" w:rsidRPr="00601287" w:rsidRDefault="005611DF" w:rsidP="00D54DF8">
      <w:pPr>
        <w:pStyle w:val="SingleTxtGA"/>
        <w:rPr>
          <w:rtl/>
          <w:lang w:bidi="ar-EG"/>
        </w:rPr>
      </w:pPr>
      <w:r w:rsidRPr="00AB3ED1">
        <w:rPr>
          <w:rtl/>
          <w:lang w:bidi="ar-EG"/>
        </w:rPr>
        <w:t>422</w:t>
      </w:r>
      <w:r w:rsidRPr="00601287">
        <w:rPr>
          <w:rtl/>
          <w:lang w:bidi="ar-EG"/>
        </w:rPr>
        <w:t>-</w:t>
      </w:r>
      <w:r w:rsidRPr="00601287">
        <w:rPr>
          <w:rtl/>
          <w:lang w:bidi="ar-EG"/>
        </w:rPr>
        <w:tab/>
        <w:t xml:space="preserve">وتكفل الإدارة الصحية أن يتم تنفيذ حق الناس في الحصول على الرعاية الصحية المكرسة في الدستور، بصورة مناسبة وبتكلفة يستطيع البلد تحملها. </w:t>
      </w:r>
    </w:p>
    <w:p w:rsidR="005611DF" w:rsidRPr="00601287" w:rsidRDefault="005611DF" w:rsidP="00C713EC">
      <w:pPr>
        <w:pStyle w:val="H23GA"/>
        <w:spacing w:line="370" w:lineRule="exact"/>
      </w:pPr>
      <w:bookmarkStart w:id="138" w:name="_Toc266734585"/>
      <w:r w:rsidRPr="00601287">
        <w:tab/>
      </w:r>
      <w:r w:rsidRPr="00601287">
        <w:tab/>
      </w:r>
      <w:bookmarkEnd w:id="138"/>
      <w:r w:rsidRPr="00601287">
        <w:rPr>
          <w:rtl/>
        </w:rPr>
        <w:t>هيكل النظام الصحي</w:t>
      </w:r>
    </w:p>
    <w:p w:rsidR="005611DF" w:rsidRPr="00601287" w:rsidRDefault="005611DF" w:rsidP="00C713EC">
      <w:pPr>
        <w:pStyle w:val="SingleTxtGA"/>
        <w:spacing w:line="370" w:lineRule="exact"/>
      </w:pPr>
      <w:r w:rsidRPr="00AB3ED1">
        <w:rPr>
          <w:rtl/>
          <w:lang w:bidi="ar-EG"/>
        </w:rPr>
        <w:t>423</w:t>
      </w:r>
      <w:r w:rsidRPr="00601287">
        <w:rPr>
          <w:rtl/>
          <w:lang w:bidi="ar-EG"/>
        </w:rPr>
        <w:t>-</w:t>
      </w:r>
      <w:r w:rsidRPr="00601287">
        <w:rPr>
          <w:rtl/>
          <w:lang w:bidi="ar-EG"/>
        </w:rPr>
        <w:tab/>
        <w:t>يوجد في سيشيل هيكل صحي شامل يتألف من مستشفى إحالة مركزي في العاصمة فيكتوريا، وأربع مستشفيات صغيرة أخرى: واحدة منها في أنسي رويال في جزيرة ماهي والثلاث الأخرى في جزر براسلين، ولاديغ، وسيلوويت على التوالي. كما يوجد مستشفى لإعادة التأهيل، وآخر للأمراض العقلية، ومركز واحد لصحة الشباب، و</w:t>
      </w:r>
      <w:r w:rsidRPr="00AB3ED1">
        <w:rPr>
          <w:rtl/>
          <w:lang w:bidi="ar-EG"/>
        </w:rPr>
        <w:t>17</w:t>
      </w:r>
      <w:r w:rsidRPr="00601287">
        <w:rPr>
          <w:rtl/>
          <w:lang w:bidi="ar-EG"/>
        </w:rPr>
        <w:t xml:space="preserve"> مركزاً صحياً في ست مناطق صحية في أنحاء البلد. </w:t>
      </w:r>
    </w:p>
    <w:p w:rsidR="005611DF" w:rsidRPr="00C713EC" w:rsidRDefault="005611DF" w:rsidP="00C713EC">
      <w:pPr>
        <w:pStyle w:val="SingleTxtGA"/>
        <w:spacing w:line="370" w:lineRule="exact"/>
        <w:rPr>
          <w:spacing w:val="-2"/>
          <w:lang w:bidi="ar-EG"/>
        </w:rPr>
      </w:pPr>
      <w:r w:rsidRPr="00AB3ED1">
        <w:rPr>
          <w:spacing w:val="-2"/>
          <w:rtl/>
          <w:lang w:bidi="ar-EG"/>
        </w:rPr>
        <w:t>424</w:t>
      </w:r>
      <w:r w:rsidRPr="00C713EC">
        <w:rPr>
          <w:spacing w:val="-2"/>
          <w:rtl/>
          <w:lang w:bidi="ar-EG"/>
        </w:rPr>
        <w:t>-</w:t>
      </w:r>
      <w:r w:rsidRPr="00C713EC">
        <w:rPr>
          <w:spacing w:val="-2"/>
          <w:rtl/>
          <w:lang w:bidi="ar-EG"/>
        </w:rPr>
        <w:tab/>
        <w:t xml:space="preserve">ويوجد في كل مركز صحي فريق صحي للمقاطعة يرأسه عضو أقدم من أعضاء الفريق. ويشرف على كل منطقة صحية مديرة تمريض. والوظيفة الرئيسية لمديرة التمريض هي التنسيق وكفالة الإدارة السلسة للبرامج الصحية للمقاطعة. وتشمل خدمات الرعاية الصحية الأولية الخدمات الطبية الأولية، وتنظيم الأسرة، وتحصين الأطفال وتقييم نموهم، والرعاية السابقة على الولادة واللاحقة لها، والصحة المدرسية، والصحة العامة، والدعاية الصحية. وجميع المقاطعات الصحية ترأسها موظفات. والرعاية الصحية الأساسية متاحة للسكان كافة، وتبلغ نسبة التغطية للتطعيم السنوي ضد أكثر أمراض الأطفال شيوعاً </w:t>
      </w:r>
      <w:r w:rsidRPr="00AB3ED1">
        <w:rPr>
          <w:spacing w:val="-2"/>
          <w:rtl/>
          <w:lang w:bidi="ar-EG"/>
        </w:rPr>
        <w:t>100</w:t>
      </w:r>
      <w:r w:rsidRPr="00C713EC">
        <w:rPr>
          <w:spacing w:val="-2"/>
          <w:rtl/>
          <w:lang w:bidi="ar-EG"/>
        </w:rPr>
        <w:t xml:space="preserve"> في المائة تقريباً. </w:t>
      </w:r>
    </w:p>
    <w:p w:rsidR="005611DF" w:rsidRPr="00601287" w:rsidRDefault="005611DF" w:rsidP="000258ED">
      <w:pPr>
        <w:pStyle w:val="SingleTxtGA"/>
        <w:spacing w:line="370" w:lineRule="exact"/>
        <w:rPr>
          <w:rtl/>
          <w:lang w:bidi="ar-EG"/>
        </w:rPr>
      </w:pPr>
      <w:r w:rsidRPr="00AB3ED1">
        <w:rPr>
          <w:rtl/>
          <w:lang w:bidi="ar-EG"/>
        </w:rPr>
        <w:t>425</w:t>
      </w:r>
      <w:r w:rsidRPr="00601287">
        <w:rPr>
          <w:rtl/>
          <w:lang w:bidi="ar-EG"/>
        </w:rPr>
        <w:t>-</w:t>
      </w:r>
      <w:r w:rsidRPr="00601287">
        <w:rPr>
          <w:rtl/>
          <w:lang w:bidi="ar-EG"/>
        </w:rPr>
        <w:tab/>
        <w:t xml:space="preserve">وتتكون الرعاية الصحية الثانوية أساساً من الرعاية في المستشفيات. ومستشفى فيكتوريا هو مستشفى الإحالة الرئيسي، الذي يقدم بعض أشكال الرعاية الثالثية. ويجري الجزء الأكبر من العلاج المتخصص (مثل العلاج بالأشعة، وعلاج الأوعية الدموية، وجراحات القلب) في أعالي البحار. وفي </w:t>
      </w:r>
      <w:r w:rsidRPr="00AB3ED1">
        <w:rPr>
          <w:rtl/>
          <w:lang w:bidi="ar-EG"/>
        </w:rPr>
        <w:t>2006</w:t>
      </w:r>
      <w:r w:rsidRPr="00601287">
        <w:rPr>
          <w:rtl/>
          <w:lang w:bidi="ar-EG"/>
        </w:rPr>
        <w:t xml:space="preserve">، كلف ذلك الدولة </w:t>
      </w:r>
      <w:r w:rsidRPr="00AB3ED1">
        <w:rPr>
          <w:rtl/>
          <w:lang w:bidi="ar-EG"/>
        </w:rPr>
        <w:t>1</w:t>
      </w:r>
      <w:r w:rsidR="000258ED">
        <w:rPr>
          <w:rtl/>
          <w:lang w:bidi="ar-EG"/>
        </w:rPr>
        <w:t>.</w:t>
      </w:r>
      <w:r w:rsidRPr="00AB3ED1">
        <w:rPr>
          <w:rtl/>
          <w:lang w:bidi="ar-EG"/>
        </w:rPr>
        <w:t>6</w:t>
      </w:r>
      <w:r w:rsidRPr="00601287">
        <w:rPr>
          <w:rtl/>
          <w:lang w:bidi="ar-EG"/>
        </w:rPr>
        <w:t xml:space="preserve"> مليون دولار من دولارات الولايات المتحدة. ولا تتوفر إحصاءات مفصلة بحسب نوع الجنس في هذا المجال.</w:t>
      </w:r>
      <w:r w:rsidR="00FE3F8C">
        <w:rPr>
          <w:rtl/>
          <w:lang w:bidi="ar-EG"/>
        </w:rPr>
        <w:t xml:space="preserve"> </w:t>
      </w:r>
    </w:p>
    <w:p w:rsidR="005611DF" w:rsidRPr="00601287" w:rsidRDefault="005611DF" w:rsidP="00C713EC">
      <w:pPr>
        <w:pStyle w:val="H23GA"/>
        <w:spacing w:line="370" w:lineRule="exact"/>
      </w:pPr>
      <w:bookmarkStart w:id="139" w:name="_Toc266734586"/>
      <w:r w:rsidRPr="00601287">
        <w:tab/>
      </w:r>
      <w:r w:rsidRPr="00601287">
        <w:tab/>
      </w:r>
      <w:bookmarkEnd w:id="139"/>
      <w:r w:rsidRPr="00601287">
        <w:rPr>
          <w:rtl/>
        </w:rPr>
        <w:t>الأفراد العاملون في المجال الصحي</w:t>
      </w:r>
    </w:p>
    <w:p w:rsidR="005611DF" w:rsidRPr="00601287" w:rsidRDefault="005611DF" w:rsidP="00C713EC">
      <w:pPr>
        <w:pStyle w:val="SingleTxtGA"/>
        <w:spacing w:line="370" w:lineRule="exact"/>
        <w:rPr>
          <w:lang w:bidi="ar-EG"/>
        </w:rPr>
      </w:pPr>
      <w:r w:rsidRPr="00AB3ED1">
        <w:rPr>
          <w:rtl/>
          <w:lang w:bidi="ar-EG"/>
        </w:rPr>
        <w:t>426</w:t>
      </w:r>
      <w:r w:rsidRPr="00601287">
        <w:rPr>
          <w:rtl/>
          <w:lang w:bidi="ar-EG"/>
        </w:rPr>
        <w:t>-</w:t>
      </w:r>
      <w:r w:rsidRPr="00601287">
        <w:rPr>
          <w:rtl/>
          <w:lang w:bidi="ar-EG"/>
        </w:rPr>
        <w:tab/>
        <w:t xml:space="preserve">تولت امرأة وزارة الصحة في عام </w:t>
      </w:r>
      <w:r w:rsidRPr="00AB3ED1">
        <w:rPr>
          <w:rtl/>
          <w:lang w:bidi="ar-EG"/>
        </w:rPr>
        <w:t>2009</w:t>
      </w:r>
      <w:r w:rsidRPr="00601287">
        <w:rPr>
          <w:rtl/>
          <w:lang w:bidi="ar-EG"/>
        </w:rPr>
        <w:t xml:space="preserve"> والرئيس التنفيذي لوكالة الخدمات الصحية امرأة أيضاً. وفي عام </w:t>
      </w:r>
      <w:r w:rsidRPr="00AB3ED1">
        <w:rPr>
          <w:rtl/>
          <w:lang w:bidi="ar-EG"/>
        </w:rPr>
        <w:t>2008</w:t>
      </w:r>
      <w:r w:rsidRPr="00601287">
        <w:rPr>
          <w:rtl/>
          <w:lang w:bidi="ar-EG"/>
        </w:rPr>
        <w:t xml:space="preserve">، كان مجموع القوة العاملة في إدارة الصحة العامة ووكالة الخدمات الصحية </w:t>
      </w:r>
      <w:r w:rsidRPr="00AB3ED1">
        <w:rPr>
          <w:rtl/>
          <w:lang w:bidi="ar-EG"/>
        </w:rPr>
        <w:t>1752</w:t>
      </w:r>
      <w:r w:rsidRPr="00601287">
        <w:rPr>
          <w:rtl/>
          <w:lang w:bidi="ar-EG"/>
        </w:rPr>
        <w:t xml:space="preserve"> موظفاً.</w:t>
      </w:r>
      <w:r w:rsidR="00FE3F8C">
        <w:rPr>
          <w:rtl/>
          <w:lang w:bidi="ar-EG"/>
        </w:rPr>
        <w:t xml:space="preserve"> </w:t>
      </w:r>
    </w:p>
    <w:p w:rsidR="005611DF" w:rsidRPr="00601287" w:rsidRDefault="005611DF" w:rsidP="00C713EC">
      <w:pPr>
        <w:pStyle w:val="SingleTxtGA"/>
        <w:spacing w:line="370" w:lineRule="exact"/>
        <w:rPr>
          <w:lang w:bidi="ar-EG"/>
        </w:rPr>
      </w:pPr>
      <w:r w:rsidRPr="00AB3ED1">
        <w:rPr>
          <w:rtl/>
          <w:lang w:bidi="ar-EG"/>
        </w:rPr>
        <w:t>427</w:t>
      </w:r>
      <w:r w:rsidRPr="00601287">
        <w:rPr>
          <w:rtl/>
          <w:lang w:bidi="ar-EG"/>
        </w:rPr>
        <w:t>-</w:t>
      </w:r>
      <w:r w:rsidRPr="00601287">
        <w:rPr>
          <w:rtl/>
          <w:lang w:bidi="ar-EG"/>
        </w:rPr>
        <w:tab/>
        <w:t xml:space="preserve">والرعاية الصحية مهنة مؤنثة في سيشيل إذ تصل نسبة النساء إلى نحو </w:t>
      </w:r>
      <w:r w:rsidRPr="00AB3ED1">
        <w:rPr>
          <w:rtl/>
          <w:lang w:bidi="ar-EG"/>
        </w:rPr>
        <w:t>75</w:t>
      </w:r>
      <w:r w:rsidRPr="00601287">
        <w:rPr>
          <w:rtl/>
          <w:lang w:bidi="ar-EG"/>
        </w:rPr>
        <w:t xml:space="preserve"> في المائة من العاملين. والغالبية العظمى (أكثر من </w:t>
      </w:r>
      <w:r w:rsidRPr="00AB3ED1">
        <w:rPr>
          <w:rtl/>
          <w:lang w:bidi="ar-EG"/>
        </w:rPr>
        <w:t>98</w:t>
      </w:r>
      <w:r w:rsidRPr="00601287">
        <w:rPr>
          <w:rtl/>
          <w:lang w:bidi="ar-EG"/>
        </w:rPr>
        <w:t xml:space="preserve"> في المائة) من العاملين في مجال التمريض، والقابلات والمساعدين الصحيين من النساء. وتختلف الحالة عند المستويات العليا لمهنة الطب. ففي عام</w:t>
      </w:r>
      <w:r w:rsidR="00C713EC">
        <w:rPr>
          <w:rtl/>
          <w:lang w:bidi="ar-EG"/>
        </w:rPr>
        <w:t> </w:t>
      </w:r>
      <w:r w:rsidRPr="00AB3ED1">
        <w:rPr>
          <w:rtl/>
          <w:lang w:bidi="ar-EG"/>
        </w:rPr>
        <w:t>2007</w:t>
      </w:r>
      <w:r w:rsidRPr="00601287">
        <w:rPr>
          <w:rtl/>
          <w:lang w:bidi="ar-EG"/>
        </w:rPr>
        <w:t xml:space="preserve">، كان هناك ما مجموعه </w:t>
      </w:r>
      <w:r w:rsidRPr="00AB3ED1">
        <w:rPr>
          <w:rtl/>
          <w:lang w:bidi="ar-EG"/>
        </w:rPr>
        <w:t>15</w:t>
      </w:r>
      <w:r w:rsidRPr="00601287">
        <w:rPr>
          <w:rtl/>
          <w:lang w:bidi="ar-EG"/>
        </w:rPr>
        <w:t xml:space="preserve"> طبيبة سيشيلية أنثى (</w:t>
      </w:r>
      <w:r w:rsidRPr="00AB3ED1">
        <w:rPr>
          <w:rtl/>
          <w:lang w:bidi="ar-EG"/>
        </w:rPr>
        <w:t>7</w:t>
      </w:r>
      <w:r w:rsidRPr="00601287">
        <w:rPr>
          <w:rtl/>
          <w:lang w:bidi="ar-EG"/>
        </w:rPr>
        <w:t xml:space="preserve"> ممارسات عامات</w:t>
      </w:r>
      <w:r w:rsidR="00FA0D68">
        <w:rPr>
          <w:rtl/>
          <w:lang w:bidi="ar-EG"/>
        </w:rPr>
        <w:t xml:space="preserve"> و</w:t>
      </w:r>
      <w:r w:rsidRPr="00AB3ED1">
        <w:rPr>
          <w:rtl/>
          <w:lang w:bidi="ar-EG"/>
        </w:rPr>
        <w:t>8</w:t>
      </w:r>
      <w:r w:rsidRPr="00601287">
        <w:rPr>
          <w:rtl/>
          <w:lang w:bidi="ar-EG"/>
        </w:rPr>
        <w:t xml:space="preserve"> متخصصات) مقابل </w:t>
      </w:r>
      <w:r w:rsidRPr="00AB3ED1">
        <w:rPr>
          <w:rtl/>
          <w:lang w:bidi="ar-EG"/>
        </w:rPr>
        <w:t>32</w:t>
      </w:r>
      <w:r w:rsidRPr="00601287">
        <w:rPr>
          <w:rtl/>
          <w:lang w:bidi="ar-EG"/>
        </w:rPr>
        <w:t xml:space="preserve"> طبيباً من الذكور (</w:t>
      </w:r>
      <w:r w:rsidRPr="00AB3ED1">
        <w:rPr>
          <w:rtl/>
          <w:lang w:bidi="ar-EG"/>
        </w:rPr>
        <w:t>13</w:t>
      </w:r>
      <w:r w:rsidRPr="00601287">
        <w:rPr>
          <w:rtl/>
          <w:lang w:bidi="ar-EG"/>
        </w:rPr>
        <w:t xml:space="preserve"> ممارساً عاماً</w:t>
      </w:r>
      <w:r w:rsidR="00FA0D68">
        <w:rPr>
          <w:rtl/>
          <w:lang w:bidi="ar-EG"/>
        </w:rPr>
        <w:t xml:space="preserve"> و</w:t>
      </w:r>
      <w:r w:rsidRPr="00AB3ED1">
        <w:rPr>
          <w:rtl/>
          <w:lang w:bidi="ar-EG"/>
        </w:rPr>
        <w:t>19</w:t>
      </w:r>
      <w:r w:rsidRPr="00601287">
        <w:rPr>
          <w:rtl/>
          <w:lang w:bidi="ar-EG"/>
        </w:rPr>
        <w:t xml:space="preserve"> متخصصاً). وكان هناك طبيبة أسنان سيشيلية واحدة وخمسة أطباء أسنان ذكور.</w:t>
      </w:r>
      <w:r w:rsidR="007B325A">
        <w:rPr>
          <w:rtl/>
          <w:lang w:bidi="ar-EG"/>
        </w:rPr>
        <w:t xml:space="preserve"> </w:t>
      </w:r>
    </w:p>
    <w:p w:rsidR="005611DF" w:rsidRPr="00601287" w:rsidRDefault="005611DF" w:rsidP="000258ED">
      <w:pPr>
        <w:pStyle w:val="SingleTxtGA"/>
        <w:spacing w:line="370" w:lineRule="exact"/>
        <w:rPr>
          <w:rtl/>
          <w:lang w:bidi="ar-EG"/>
        </w:rPr>
      </w:pPr>
      <w:r w:rsidRPr="00AB3ED1">
        <w:rPr>
          <w:rtl/>
          <w:lang w:bidi="ar-EG"/>
        </w:rPr>
        <w:t>428</w:t>
      </w:r>
      <w:r w:rsidRPr="00601287">
        <w:rPr>
          <w:rtl/>
          <w:lang w:bidi="ar-EG"/>
        </w:rPr>
        <w:t>-</w:t>
      </w:r>
      <w:r w:rsidRPr="00601287">
        <w:rPr>
          <w:rtl/>
          <w:lang w:bidi="ar-EG"/>
        </w:rPr>
        <w:tab/>
        <w:t xml:space="preserve">ويجدر بالذكر أيضاً أن الأجانب يشكلون </w:t>
      </w:r>
      <w:r w:rsidRPr="00AB3ED1">
        <w:rPr>
          <w:rtl/>
          <w:lang w:bidi="ar-EG"/>
        </w:rPr>
        <w:t>61</w:t>
      </w:r>
      <w:r w:rsidR="000258ED">
        <w:rPr>
          <w:rtl/>
          <w:lang w:bidi="ar-EG"/>
        </w:rPr>
        <w:t>.</w:t>
      </w:r>
      <w:r w:rsidRPr="00AB3ED1">
        <w:rPr>
          <w:rtl/>
          <w:lang w:bidi="ar-EG"/>
        </w:rPr>
        <w:t>8</w:t>
      </w:r>
      <w:r w:rsidRPr="00601287">
        <w:rPr>
          <w:rtl/>
          <w:lang w:bidi="ar-EG"/>
        </w:rPr>
        <w:t xml:space="preserve"> في المائة من العدد الإجمالي للأطباء وأطباء الأسنان الذين يمارسون العمل في المنشآت الحكومية. وتعاني سيشيل مثل الكثير من البلدان النامية من هجرة الأدمغة مع مغادرة الكثير من العاملين الصحيين للبلد بحثاً عن فرص وظيفية في الخارج. </w:t>
      </w:r>
    </w:p>
    <w:p w:rsidR="005611DF" w:rsidRPr="00601287" w:rsidRDefault="005611DF" w:rsidP="00C713EC">
      <w:pPr>
        <w:pStyle w:val="H23GA"/>
      </w:pPr>
      <w:r w:rsidRPr="00601287">
        <w:tab/>
      </w:r>
      <w:r w:rsidRPr="00601287">
        <w:tab/>
      </w:r>
      <w:r w:rsidRPr="00601287">
        <w:rPr>
          <w:rtl/>
        </w:rPr>
        <w:t>الميزانية الصحية</w:t>
      </w:r>
      <w:r w:rsidRPr="00601287">
        <w:t xml:space="preserve"> </w:t>
      </w:r>
    </w:p>
    <w:p w:rsidR="005611DF" w:rsidRPr="00601287" w:rsidRDefault="005611DF" w:rsidP="000258ED">
      <w:pPr>
        <w:pStyle w:val="SingleTxtGA"/>
        <w:spacing w:line="360" w:lineRule="exact"/>
        <w:rPr>
          <w:rtl/>
          <w:lang w:bidi="ar-EG"/>
        </w:rPr>
      </w:pPr>
      <w:r w:rsidRPr="00AB3ED1">
        <w:rPr>
          <w:rtl/>
          <w:lang w:bidi="ar-EG"/>
        </w:rPr>
        <w:t>429</w:t>
      </w:r>
      <w:r w:rsidRPr="00601287">
        <w:rPr>
          <w:rtl/>
          <w:lang w:bidi="ar-EG"/>
        </w:rPr>
        <w:t>-</w:t>
      </w:r>
      <w:r w:rsidRPr="00601287">
        <w:rPr>
          <w:rtl/>
          <w:lang w:bidi="ar-EG"/>
        </w:rPr>
        <w:tab/>
        <w:t>الإنصاف مبدأ أساسي وراء عمل وتنظيم نظام الرعاية الصحية في سيشيل. فمنذ عام</w:t>
      </w:r>
      <w:r w:rsidR="00C713EC">
        <w:rPr>
          <w:rtl/>
          <w:lang w:bidi="ar-EG"/>
        </w:rPr>
        <w:t> </w:t>
      </w:r>
      <w:r w:rsidRPr="00AB3ED1">
        <w:rPr>
          <w:rtl/>
          <w:lang w:bidi="ar-EG"/>
        </w:rPr>
        <w:t>1977</w:t>
      </w:r>
      <w:r w:rsidRPr="00601287">
        <w:rPr>
          <w:rtl/>
          <w:lang w:bidi="ar-EG"/>
        </w:rPr>
        <w:t>، لا</w:t>
      </w:r>
      <w:r w:rsidR="004B7415">
        <w:rPr>
          <w:rFonts w:hint="cs"/>
          <w:rtl/>
          <w:lang w:bidi="ar-EG"/>
        </w:rPr>
        <w:t> </w:t>
      </w:r>
      <w:r w:rsidRPr="00601287">
        <w:rPr>
          <w:rtl/>
          <w:lang w:bidi="ar-EG"/>
        </w:rPr>
        <w:t xml:space="preserve">تزال الصحة العامة أحد مجالات الأولوية التي تراعى في تخصيص ميزانية البلد. وفي عام </w:t>
      </w:r>
      <w:r w:rsidRPr="00AB3ED1">
        <w:rPr>
          <w:rtl/>
          <w:lang w:bidi="ar-EG"/>
        </w:rPr>
        <w:t>2007</w:t>
      </w:r>
      <w:r w:rsidRPr="00601287">
        <w:rPr>
          <w:rtl/>
          <w:lang w:bidi="ar-EG"/>
        </w:rPr>
        <w:t xml:space="preserve">، حصلت الإدارة الصحية على ثاني أعلى اعتماد، بلغ </w:t>
      </w:r>
      <w:r w:rsidRPr="00AB3ED1">
        <w:rPr>
          <w:rtl/>
          <w:lang w:bidi="ar-EG"/>
        </w:rPr>
        <w:t>12</w:t>
      </w:r>
      <w:r w:rsidRPr="00601287">
        <w:rPr>
          <w:rtl/>
          <w:lang w:bidi="ar-EG"/>
        </w:rPr>
        <w:t xml:space="preserve"> في المائة من الميزانية الوطنية. وفي عام </w:t>
      </w:r>
      <w:r w:rsidRPr="00AB3ED1">
        <w:rPr>
          <w:rtl/>
          <w:lang w:bidi="ar-EG"/>
        </w:rPr>
        <w:t>2008</w:t>
      </w:r>
      <w:r w:rsidRPr="00601287">
        <w:rPr>
          <w:rtl/>
          <w:lang w:bidi="ar-EG"/>
        </w:rPr>
        <w:t>، حصلت وزارة الصحة والتنمية الاجتماعية على</w:t>
      </w:r>
      <w:r w:rsidR="00C713EC">
        <w:rPr>
          <w:rtl/>
          <w:lang w:bidi="ar-EG"/>
        </w:rPr>
        <w:t> </w:t>
      </w:r>
      <w:r w:rsidRPr="00AB3ED1">
        <w:rPr>
          <w:rtl/>
          <w:lang w:bidi="ar-EG"/>
        </w:rPr>
        <w:t>219963000</w:t>
      </w:r>
      <w:r w:rsidRPr="00601287">
        <w:rPr>
          <w:rtl/>
          <w:lang w:bidi="ar-EG"/>
        </w:rPr>
        <w:t xml:space="preserve"> روبية سيشيلية (</w:t>
      </w:r>
      <w:r w:rsidRPr="00AB3ED1">
        <w:rPr>
          <w:rtl/>
          <w:lang w:bidi="ar-EG"/>
        </w:rPr>
        <w:t>14</w:t>
      </w:r>
      <w:r w:rsidR="000258ED">
        <w:rPr>
          <w:rtl/>
          <w:lang w:bidi="ar-EG"/>
        </w:rPr>
        <w:t>.</w:t>
      </w:r>
      <w:r w:rsidRPr="00AB3ED1">
        <w:rPr>
          <w:rtl/>
          <w:lang w:bidi="ar-EG"/>
        </w:rPr>
        <w:t>54</w:t>
      </w:r>
      <w:r w:rsidRPr="00601287">
        <w:rPr>
          <w:rtl/>
          <w:lang w:bidi="ar-EG"/>
        </w:rPr>
        <w:t xml:space="preserve"> في المائة من الميزانية الوطنية) منها</w:t>
      </w:r>
      <w:r w:rsidR="00C713EC">
        <w:rPr>
          <w:rtl/>
          <w:lang w:bidi="ar-EG"/>
        </w:rPr>
        <w:t> </w:t>
      </w:r>
      <w:r w:rsidRPr="00AB3ED1">
        <w:rPr>
          <w:rtl/>
          <w:lang w:bidi="ar-EG"/>
        </w:rPr>
        <w:t>196487000</w:t>
      </w:r>
      <w:r w:rsidRPr="00601287">
        <w:rPr>
          <w:rtl/>
          <w:lang w:bidi="ar-EG"/>
        </w:rPr>
        <w:t xml:space="preserve"> روبية سيشيلية (</w:t>
      </w:r>
      <w:r w:rsidRPr="00AB3ED1">
        <w:rPr>
          <w:rtl/>
          <w:lang w:bidi="ar-EG"/>
        </w:rPr>
        <w:t>89</w:t>
      </w:r>
      <w:r w:rsidR="000258ED">
        <w:rPr>
          <w:rtl/>
          <w:lang w:bidi="ar-EG"/>
        </w:rPr>
        <w:t>.</w:t>
      </w:r>
      <w:r w:rsidRPr="00AB3ED1">
        <w:rPr>
          <w:rtl/>
          <w:lang w:bidi="ar-EG"/>
        </w:rPr>
        <w:t>33</w:t>
      </w:r>
      <w:r w:rsidRPr="00601287">
        <w:rPr>
          <w:rtl/>
          <w:lang w:bidi="ar-EG"/>
        </w:rPr>
        <w:t xml:space="preserve"> في المائة) خصصت لإدارة الصحة وسلطة الخدمات الصحية. وهذا هو أكبر مبلغ خصص في الميزانية.</w:t>
      </w:r>
      <w:r w:rsidR="00FE3F8C">
        <w:rPr>
          <w:rtl/>
          <w:lang w:bidi="ar-EG"/>
        </w:rPr>
        <w:t xml:space="preserve"> </w:t>
      </w:r>
    </w:p>
    <w:p w:rsidR="005611DF" w:rsidRPr="00C713EC" w:rsidRDefault="00C713EC" w:rsidP="00C713EC">
      <w:pPr>
        <w:pStyle w:val="SingleTxtGA"/>
        <w:keepNext/>
        <w:keepLines/>
        <w:spacing w:line="360" w:lineRule="exact"/>
        <w:jc w:val="left"/>
        <w:rPr>
          <w:b/>
          <w:bCs/>
          <w:iCs/>
        </w:rPr>
      </w:pPr>
      <w:bookmarkStart w:id="140" w:name="Toc122"/>
      <w:bookmarkStart w:id="141" w:name="_Toc266734591"/>
      <w:bookmarkStart w:id="142" w:name="Ta22"/>
      <w:r>
        <w:rPr>
          <w:rtl/>
        </w:rPr>
        <w:t xml:space="preserve">الجدول </w:t>
      </w:r>
      <w:r w:rsidRPr="00AB3ED1">
        <w:rPr>
          <w:rtl/>
        </w:rPr>
        <w:t>22</w:t>
      </w:r>
      <w:r>
        <w:rPr>
          <w:rtl/>
        </w:rPr>
        <w:br/>
      </w:r>
      <w:r w:rsidR="005611DF" w:rsidRPr="00C713EC">
        <w:rPr>
          <w:b/>
          <w:bCs/>
          <w:rtl/>
        </w:rPr>
        <w:t xml:space="preserve">مجموع النفقات على الصحة (بالروبية السيشيلية) كنسبة مئوية من الناتج المحلي </w:t>
      </w:r>
      <w:bookmarkEnd w:id="140"/>
      <w:r w:rsidR="005611DF" w:rsidRPr="00C713EC">
        <w:rPr>
          <w:b/>
          <w:bCs/>
          <w:rtl/>
        </w:rPr>
        <w:t xml:space="preserve">الإجمالي </w:t>
      </w:r>
      <w:bookmarkEnd w:id="141"/>
      <w:bookmarkEnd w:id="142"/>
    </w:p>
    <w:tbl>
      <w:tblPr>
        <w:bidiVisual/>
        <w:tblW w:w="7167" w:type="dxa"/>
        <w:tblInd w:w="1239" w:type="dxa"/>
        <w:tblBorders>
          <w:top w:val="single" w:sz="4" w:space="0" w:color="auto"/>
          <w:bottom w:val="single" w:sz="12" w:space="0" w:color="auto"/>
          <w:insideH w:val="single" w:sz="12" w:space="0" w:color="auto"/>
        </w:tblBorders>
        <w:tblCellMar>
          <w:left w:w="0" w:type="dxa"/>
          <w:right w:w="0" w:type="dxa"/>
        </w:tblCellMar>
        <w:tblLook w:val="00A0" w:firstRow="1" w:lastRow="0" w:firstColumn="1" w:lastColumn="0" w:noHBand="0" w:noVBand="0"/>
      </w:tblPr>
      <w:tblGrid>
        <w:gridCol w:w="1307"/>
        <w:gridCol w:w="1307"/>
        <w:gridCol w:w="1307"/>
        <w:gridCol w:w="1307"/>
        <w:gridCol w:w="1307"/>
        <w:gridCol w:w="632"/>
      </w:tblGrid>
      <w:tr w:rsidR="00C713EC" w:rsidRPr="00C713EC" w:rsidTr="00C713EC">
        <w:trPr>
          <w:trHeight w:val="240"/>
          <w:tblHeader/>
        </w:trPr>
        <w:tc>
          <w:tcPr>
            <w:tcW w:w="912" w:type="pct"/>
            <w:tcBorders>
              <w:top w:val="single" w:sz="4" w:space="0" w:color="auto"/>
            </w:tcBorders>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iCs/>
                <w:szCs w:val="28"/>
              </w:rPr>
            </w:pPr>
            <w:r w:rsidRPr="00AB3ED1">
              <w:rPr>
                <w:rFonts w:cs="Traditional Arabic"/>
                <w:iCs/>
                <w:szCs w:val="28"/>
                <w:rtl/>
              </w:rPr>
              <w:t>1995</w:t>
            </w:r>
          </w:p>
        </w:tc>
        <w:tc>
          <w:tcPr>
            <w:tcW w:w="912" w:type="pct"/>
            <w:tcBorders>
              <w:top w:val="single" w:sz="4" w:space="0" w:color="auto"/>
            </w:tcBorders>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iCs/>
                <w:szCs w:val="28"/>
              </w:rPr>
            </w:pPr>
            <w:r w:rsidRPr="00AB3ED1">
              <w:rPr>
                <w:rFonts w:cs="Traditional Arabic"/>
                <w:iCs/>
                <w:szCs w:val="28"/>
                <w:rtl/>
              </w:rPr>
              <w:t>1998</w:t>
            </w:r>
          </w:p>
        </w:tc>
        <w:tc>
          <w:tcPr>
            <w:tcW w:w="912" w:type="pct"/>
            <w:tcBorders>
              <w:top w:val="single" w:sz="4" w:space="0" w:color="auto"/>
            </w:tcBorders>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iCs/>
                <w:szCs w:val="28"/>
              </w:rPr>
            </w:pPr>
            <w:r w:rsidRPr="00AB3ED1">
              <w:rPr>
                <w:rFonts w:cs="Traditional Arabic"/>
                <w:iCs/>
                <w:szCs w:val="28"/>
                <w:rtl/>
              </w:rPr>
              <w:t>2001</w:t>
            </w:r>
          </w:p>
        </w:tc>
        <w:tc>
          <w:tcPr>
            <w:tcW w:w="912" w:type="pct"/>
            <w:tcBorders>
              <w:top w:val="single" w:sz="4" w:space="0" w:color="auto"/>
            </w:tcBorders>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iCs/>
                <w:szCs w:val="28"/>
              </w:rPr>
            </w:pPr>
            <w:r w:rsidRPr="00AB3ED1">
              <w:rPr>
                <w:rFonts w:cs="Traditional Arabic"/>
                <w:iCs/>
                <w:szCs w:val="28"/>
                <w:rtl/>
              </w:rPr>
              <w:t>2004</w:t>
            </w:r>
          </w:p>
        </w:tc>
        <w:tc>
          <w:tcPr>
            <w:tcW w:w="912" w:type="pct"/>
            <w:tcBorders>
              <w:top w:val="single" w:sz="4" w:space="0" w:color="auto"/>
            </w:tcBorders>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iCs/>
                <w:szCs w:val="28"/>
              </w:rPr>
            </w:pPr>
            <w:r w:rsidRPr="00AB3ED1">
              <w:rPr>
                <w:rFonts w:cs="Traditional Arabic"/>
                <w:iCs/>
                <w:szCs w:val="28"/>
                <w:rtl/>
              </w:rPr>
              <w:t>2007</w:t>
            </w:r>
          </w:p>
        </w:tc>
        <w:tc>
          <w:tcPr>
            <w:tcW w:w="441" w:type="pct"/>
            <w:tcBorders>
              <w:top w:val="single" w:sz="4" w:space="0" w:color="auto"/>
            </w:tcBorders>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iCs/>
                <w:szCs w:val="28"/>
              </w:rPr>
            </w:pPr>
            <w:r w:rsidRPr="00AB3ED1">
              <w:rPr>
                <w:rFonts w:cs="Traditional Arabic"/>
                <w:iCs/>
                <w:szCs w:val="28"/>
                <w:rtl/>
              </w:rPr>
              <w:t>2008</w:t>
            </w:r>
          </w:p>
        </w:tc>
      </w:tr>
      <w:tr w:rsidR="00C713EC" w:rsidRPr="00C713EC" w:rsidTr="00C713EC">
        <w:trPr>
          <w:trHeight w:val="240"/>
        </w:trPr>
        <w:tc>
          <w:tcPr>
            <w:tcW w:w="912" w:type="pct"/>
          </w:tcPr>
          <w:p w:rsidR="005611DF" w:rsidRPr="00C713EC" w:rsidRDefault="005611DF" w:rsidP="00C713EC">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5</w:t>
            </w:r>
            <w:r w:rsidR="00C713EC">
              <w:rPr>
                <w:rFonts w:cs="Traditional Arabic"/>
                <w:szCs w:val="28"/>
                <w:rtl/>
              </w:rPr>
              <w:t>.</w:t>
            </w:r>
            <w:r w:rsidRPr="00AB3ED1">
              <w:rPr>
                <w:rFonts w:cs="Traditional Arabic"/>
                <w:szCs w:val="28"/>
                <w:rtl/>
              </w:rPr>
              <w:t>6</w:t>
            </w:r>
          </w:p>
        </w:tc>
        <w:tc>
          <w:tcPr>
            <w:tcW w:w="912" w:type="pct"/>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5</w:t>
            </w:r>
            <w:r w:rsidR="00C713EC">
              <w:rPr>
                <w:rFonts w:cs="Traditional Arabic"/>
                <w:szCs w:val="28"/>
                <w:rtl/>
              </w:rPr>
              <w:t>.</w:t>
            </w:r>
            <w:r w:rsidRPr="00AB3ED1">
              <w:rPr>
                <w:rFonts w:cs="Traditional Arabic"/>
                <w:szCs w:val="28"/>
                <w:rtl/>
              </w:rPr>
              <w:t>7</w:t>
            </w:r>
          </w:p>
        </w:tc>
        <w:tc>
          <w:tcPr>
            <w:tcW w:w="912" w:type="pct"/>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5</w:t>
            </w:r>
            <w:r w:rsidR="00C713EC">
              <w:rPr>
                <w:rFonts w:cs="Traditional Arabic"/>
                <w:szCs w:val="28"/>
                <w:rtl/>
              </w:rPr>
              <w:t>.</w:t>
            </w:r>
            <w:r w:rsidRPr="00AB3ED1">
              <w:rPr>
                <w:rFonts w:cs="Traditional Arabic"/>
                <w:szCs w:val="28"/>
                <w:rtl/>
              </w:rPr>
              <w:t>3</w:t>
            </w:r>
          </w:p>
        </w:tc>
        <w:tc>
          <w:tcPr>
            <w:tcW w:w="912" w:type="pct"/>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6</w:t>
            </w:r>
            <w:r w:rsidR="00C713EC">
              <w:rPr>
                <w:rFonts w:cs="Traditional Arabic"/>
                <w:szCs w:val="28"/>
                <w:rtl/>
              </w:rPr>
              <w:t>.</w:t>
            </w:r>
            <w:r w:rsidRPr="00AB3ED1">
              <w:rPr>
                <w:rFonts w:cs="Traditional Arabic"/>
                <w:szCs w:val="28"/>
                <w:rtl/>
              </w:rPr>
              <w:t>1</w:t>
            </w:r>
          </w:p>
        </w:tc>
        <w:tc>
          <w:tcPr>
            <w:tcW w:w="912" w:type="pct"/>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5</w:t>
            </w:r>
            <w:r w:rsidR="00C713EC">
              <w:rPr>
                <w:rFonts w:cs="Traditional Arabic"/>
                <w:szCs w:val="28"/>
                <w:rtl/>
              </w:rPr>
              <w:t>.</w:t>
            </w:r>
            <w:r w:rsidRPr="00AB3ED1">
              <w:rPr>
                <w:rFonts w:cs="Traditional Arabic"/>
                <w:szCs w:val="28"/>
                <w:rtl/>
              </w:rPr>
              <w:t>1</w:t>
            </w:r>
          </w:p>
        </w:tc>
        <w:tc>
          <w:tcPr>
            <w:tcW w:w="441" w:type="pct"/>
            <w:vAlign w:val="bottom"/>
          </w:tcPr>
          <w:p w:rsidR="005611DF" w:rsidRPr="00C713EC" w:rsidRDefault="005611DF" w:rsidP="00C713EC">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4</w:t>
            </w:r>
            <w:r w:rsidR="00C713EC">
              <w:rPr>
                <w:rFonts w:cs="Traditional Arabic"/>
                <w:szCs w:val="28"/>
                <w:rtl/>
              </w:rPr>
              <w:t>.</w:t>
            </w:r>
            <w:r w:rsidRPr="00AB3ED1">
              <w:rPr>
                <w:rFonts w:cs="Traditional Arabic"/>
                <w:szCs w:val="28"/>
                <w:rtl/>
              </w:rPr>
              <w:t>1</w:t>
            </w:r>
          </w:p>
        </w:tc>
      </w:tr>
    </w:tbl>
    <w:p w:rsidR="005611DF" w:rsidRPr="00C713EC" w:rsidRDefault="005611DF" w:rsidP="00C713EC">
      <w:pPr>
        <w:pStyle w:val="SingleTxtGA"/>
        <w:spacing w:before="120" w:line="360" w:lineRule="exact"/>
        <w:rPr>
          <w:sz w:val="16"/>
          <w:szCs w:val="14"/>
          <w:rtl/>
          <w:lang w:bidi="ar-EG"/>
        </w:rPr>
      </w:pPr>
      <w:r w:rsidRPr="00C713EC">
        <w:rPr>
          <w:iCs/>
          <w:sz w:val="16"/>
          <w:szCs w:val="26"/>
          <w:rtl/>
        </w:rPr>
        <w:t>المصدر:</w:t>
      </w:r>
      <w:r w:rsidR="00C713EC" w:rsidRPr="00C713EC">
        <w:rPr>
          <w:iCs/>
          <w:sz w:val="16"/>
          <w:szCs w:val="26"/>
          <w:rtl/>
        </w:rPr>
        <w:tab/>
      </w:r>
      <w:r w:rsidRPr="00C713EC">
        <w:rPr>
          <w:sz w:val="16"/>
          <w:szCs w:val="26"/>
          <w:rtl/>
        </w:rPr>
        <w:t>قسم الوبائيات والإحصاءات، وزارة الصحة والتنمية الاجتماعية</w:t>
      </w:r>
      <w:r w:rsidR="00C713EC">
        <w:rPr>
          <w:sz w:val="16"/>
          <w:szCs w:val="26"/>
          <w:rtl/>
        </w:rPr>
        <w:t>.</w:t>
      </w:r>
    </w:p>
    <w:p w:rsidR="005611DF" w:rsidRPr="00601287" w:rsidRDefault="005611DF" w:rsidP="00C713EC">
      <w:pPr>
        <w:pStyle w:val="H23GA"/>
        <w:spacing w:line="360" w:lineRule="exact"/>
      </w:pPr>
      <w:r w:rsidRPr="00601287">
        <w:tab/>
      </w:r>
      <w:r w:rsidRPr="00601287">
        <w:tab/>
      </w:r>
      <w:r w:rsidRPr="00601287">
        <w:rPr>
          <w:rtl/>
        </w:rPr>
        <w:t xml:space="preserve">استعراض عام للوضع الصحي للمرأة </w:t>
      </w:r>
    </w:p>
    <w:p w:rsidR="005611DF" w:rsidRPr="00601287" w:rsidRDefault="005611DF" w:rsidP="00C713EC">
      <w:pPr>
        <w:pStyle w:val="SingleTxtGA"/>
        <w:spacing w:line="360" w:lineRule="exact"/>
        <w:rPr>
          <w:lang w:bidi="ar-EG"/>
        </w:rPr>
      </w:pPr>
      <w:r w:rsidRPr="00AB3ED1">
        <w:rPr>
          <w:rtl/>
          <w:lang w:bidi="ar-EG"/>
        </w:rPr>
        <w:t>430</w:t>
      </w:r>
      <w:r w:rsidRPr="00601287">
        <w:rPr>
          <w:rtl/>
          <w:lang w:bidi="ar-EG"/>
        </w:rPr>
        <w:t>-</w:t>
      </w:r>
      <w:r w:rsidRPr="00601287">
        <w:rPr>
          <w:rtl/>
          <w:lang w:bidi="ar-EG"/>
        </w:rPr>
        <w:tab/>
        <w:t xml:space="preserve">تتاح للنساء الفرصة كاملة للوصول إلى كامل نطاق المرافق الصحية التي توفرها الدولة ولا توجد عوائق ثقافية تعرقل التمتع بالحقوق الصحية. ولا يطلب رضاء الزوج لأغراض الصحة الإنجابية أو التعقيم. </w:t>
      </w:r>
    </w:p>
    <w:p w:rsidR="005611DF" w:rsidRPr="00601287" w:rsidRDefault="005611DF" w:rsidP="00C713EC">
      <w:pPr>
        <w:pStyle w:val="SingleTxtGA"/>
        <w:spacing w:line="360" w:lineRule="exact"/>
      </w:pPr>
      <w:r w:rsidRPr="00AB3ED1">
        <w:rPr>
          <w:rtl/>
          <w:lang w:bidi="ar-EG"/>
        </w:rPr>
        <w:t>431</w:t>
      </w:r>
      <w:r w:rsidRPr="00601287">
        <w:rPr>
          <w:rtl/>
          <w:lang w:bidi="ar-EG"/>
        </w:rPr>
        <w:t>-</w:t>
      </w:r>
      <w:r w:rsidRPr="00601287">
        <w:rPr>
          <w:rtl/>
          <w:lang w:bidi="ar-EG"/>
        </w:rPr>
        <w:tab/>
        <w:t xml:space="preserve">وتبين المؤشرات الصحية في سيشيل، أن النساء هن المستفيد الرئيسي من البرامج الصحية والأكثر تقبلاً للتثقيف والوقاية والخدمات الاستشارية. وتسجل الأجهزة الصحية للمقاطعات حضوراً للمرأة يفوق حضور الرجل. </w:t>
      </w:r>
    </w:p>
    <w:p w:rsidR="005611DF" w:rsidRPr="00C713EC" w:rsidRDefault="005611DF" w:rsidP="00C713EC">
      <w:pPr>
        <w:pStyle w:val="SingleTxtGA"/>
        <w:spacing w:line="360" w:lineRule="exact"/>
        <w:rPr>
          <w:spacing w:val="-3"/>
          <w:rtl/>
          <w:lang w:bidi="ar-EG"/>
        </w:rPr>
      </w:pPr>
      <w:r w:rsidRPr="00AB3ED1">
        <w:rPr>
          <w:spacing w:val="-3"/>
          <w:rtl/>
          <w:lang w:bidi="ar-EG"/>
        </w:rPr>
        <w:t>432</w:t>
      </w:r>
      <w:r w:rsidRPr="00C713EC">
        <w:rPr>
          <w:spacing w:val="-3"/>
          <w:rtl/>
          <w:lang w:bidi="ar-EG"/>
        </w:rPr>
        <w:t>-</w:t>
      </w:r>
      <w:r w:rsidRPr="00C713EC">
        <w:rPr>
          <w:spacing w:val="-3"/>
          <w:rtl/>
          <w:lang w:bidi="ar-EG"/>
        </w:rPr>
        <w:tab/>
        <w:t xml:space="preserve">وفي </w:t>
      </w:r>
      <w:r w:rsidRPr="00AB3ED1">
        <w:rPr>
          <w:spacing w:val="-3"/>
          <w:rtl/>
          <w:lang w:bidi="ar-EG"/>
        </w:rPr>
        <w:t>2009</w:t>
      </w:r>
      <w:r w:rsidRPr="00C713EC">
        <w:rPr>
          <w:spacing w:val="-3"/>
          <w:rtl/>
          <w:lang w:bidi="ar-EG"/>
        </w:rPr>
        <w:t>، كان النساء البالغات يشكلن غالبية الزبائن في مراكز الشباب الصحية (</w:t>
      </w:r>
      <w:r w:rsidRPr="00AB3ED1">
        <w:rPr>
          <w:spacing w:val="-3"/>
          <w:rtl/>
          <w:lang w:bidi="ar-EG"/>
        </w:rPr>
        <w:t>4527</w:t>
      </w:r>
      <w:r w:rsidRPr="00C713EC">
        <w:rPr>
          <w:spacing w:val="-3"/>
          <w:rtl/>
          <w:lang w:bidi="ar-EG"/>
        </w:rPr>
        <w:t xml:space="preserve"> أنثى</w:t>
      </w:r>
      <w:r w:rsidR="00FA0D68">
        <w:rPr>
          <w:spacing w:val="-3"/>
          <w:rtl/>
          <w:lang w:bidi="ar-EG"/>
        </w:rPr>
        <w:t xml:space="preserve"> و</w:t>
      </w:r>
      <w:r w:rsidRPr="00AB3ED1">
        <w:rPr>
          <w:spacing w:val="-3"/>
          <w:rtl/>
          <w:lang w:bidi="ar-EG"/>
        </w:rPr>
        <w:t>1201</w:t>
      </w:r>
      <w:r w:rsidRPr="00C713EC">
        <w:rPr>
          <w:spacing w:val="-3"/>
          <w:rtl/>
          <w:lang w:bidi="ar-EG"/>
        </w:rPr>
        <w:t xml:space="preserve"> ذكر). ولا شك أن الرصد المباشر لصحة النساء من خلال برامج رعاية الأمومة والطفولة والتي تقدم على مستوى المجتمع المح</w:t>
      </w:r>
      <w:r w:rsidR="00C713EC" w:rsidRPr="00C713EC">
        <w:rPr>
          <w:spacing w:val="-3"/>
          <w:rtl/>
          <w:lang w:bidi="ar-EG"/>
        </w:rPr>
        <w:t xml:space="preserve">لي قد أسفرت عن الاكتشاف المبكر </w:t>
      </w:r>
      <w:r w:rsidRPr="00C713EC">
        <w:rPr>
          <w:spacing w:val="-3"/>
          <w:rtl/>
          <w:lang w:bidi="ar-EG"/>
        </w:rPr>
        <w:t xml:space="preserve">للأمراض ويساعد النساء على بناء علاقات أوثق مع العاملين في المجال الصحي وتنمية الثقة فيهم. </w:t>
      </w:r>
    </w:p>
    <w:p w:rsidR="005611DF" w:rsidRPr="00601287" w:rsidRDefault="005611DF" w:rsidP="00C713EC">
      <w:pPr>
        <w:pStyle w:val="SingleTxtGA"/>
        <w:spacing w:line="360" w:lineRule="exact"/>
      </w:pPr>
      <w:r w:rsidRPr="00AB3ED1">
        <w:rPr>
          <w:rtl/>
          <w:lang w:bidi="ar-EG"/>
        </w:rPr>
        <w:t>433</w:t>
      </w:r>
      <w:r w:rsidRPr="00601287">
        <w:rPr>
          <w:rtl/>
          <w:lang w:bidi="ar-EG"/>
        </w:rPr>
        <w:t>-</w:t>
      </w:r>
      <w:r w:rsidRPr="00601287">
        <w:rPr>
          <w:rtl/>
          <w:lang w:bidi="ar-EG"/>
        </w:rPr>
        <w:tab/>
        <w:t xml:space="preserve">وقللت الرعاية المجانية بعد الولادة وقبلها من الوفيات النفاسيه بدرجة كبيرة التي باتت تعد من الحالات النادرة الحدوث الآن. ووفقاً لإحصاءات وزارة الصحة، فإن الإصابة بفيروس نقص </w:t>
      </w:r>
      <w:r w:rsidR="00E73205">
        <w:rPr>
          <w:rtl/>
          <w:lang w:bidi="ar-EG"/>
        </w:rPr>
        <w:t>المناعة البشري</w:t>
      </w:r>
      <w:r w:rsidRPr="00601287">
        <w:rPr>
          <w:rtl/>
          <w:lang w:bidi="ar-EG"/>
        </w:rPr>
        <w:t xml:space="preserve"> والإيدز أكثر حدة بين الرجال. ويشير تقرير مقياس التغير في الصلات الجنسانية لعام </w:t>
      </w:r>
      <w:r w:rsidRPr="00AB3ED1">
        <w:rPr>
          <w:rtl/>
          <w:lang w:bidi="ar-EG"/>
        </w:rPr>
        <w:t>2009</w:t>
      </w:r>
      <w:r w:rsidRPr="00601287">
        <w:rPr>
          <w:rtl/>
          <w:lang w:bidi="ar-EG"/>
        </w:rPr>
        <w:t xml:space="preserve">، أن سيشيل واحدة من بلدين في الجماعة الإنمائية للجنوب الأفريقي يزيد فيهما الرجال المصابون بعدوى فيروس نقص </w:t>
      </w:r>
      <w:r w:rsidR="00E73205">
        <w:rPr>
          <w:rtl/>
          <w:lang w:bidi="ar-EG"/>
        </w:rPr>
        <w:t>المناعة البشري</w:t>
      </w:r>
      <w:r w:rsidRPr="00601287">
        <w:rPr>
          <w:rtl/>
          <w:lang w:bidi="ar-EG"/>
        </w:rPr>
        <w:t>/الإيدز بين السكان المصابين. وهذا الاتجاه مماثل لاتجاهات الإصابة بعدوى الفيروس في البلدان الأخرى، التي لاحظت ارتفاع عدد الحالات المصابة بالفيروس بين الرجال الذين يمارسون الجنس مع الرجال خلال ال</w:t>
      </w:r>
      <w:r w:rsidR="00C713EC">
        <w:rPr>
          <w:rtl/>
          <w:lang w:bidi="ar-EG"/>
        </w:rPr>
        <w:t xml:space="preserve">مراحل الأولى لانتشار الفيروس. </w:t>
      </w:r>
    </w:p>
    <w:p w:rsidR="005611DF" w:rsidRPr="00601287" w:rsidRDefault="005611DF" w:rsidP="00C713EC">
      <w:pPr>
        <w:pStyle w:val="SingleTxtGA"/>
        <w:rPr>
          <w:rtl/>
          <w:lang w:bidi="ar-EG"/>
        </w:rPr>
      </w:pPr>
      <w:r w:rsidRPr="00AB3ED1">
        <w:rPr>
          <w:rtl/>
          <w:lang w:bidi="ar-EG"/>
        </w:rPr>
        <w:t>434</w:t>
      </w:r>
      <w:r w:rsidRPr="00601287">
        <w:rPr>
          <w:rtl/>
          <w:lang w:bidi="ar-EG"/>
        </w:rPr>
        <w:t>-</w:t>
      </w:r>
      <w:r w:rsidRPr="00601287">
        <w:rPr>
          <w:rtl/>
          <w:lang w:bidi="ar-EG"/>
        </w:rPr>
        <w:tab/>
        <w:t xml:space="preserve">وبصفة عامة، فإن عدد الرجال أكبر من عدد النساء الذين يموتون بأمراض الجهاز الدوري. وقد استهدفت برامج الصحة الإنجابية المتاحة في المراكز الصحية النساء ومكنتهن، فأصبحن يسعين بنشاط أكبر للرعاية الصحية مع تزايد الخيارات المتعلقة بممارسة رعاية صحتهن الإنجابية. وينظر إلى الرجال باعتبارهم متخلفين نسبياً في الاستفادة من الخدمات الجنسية وخدمات الصحة الإنجابية. </w:t>
      </w:r>
    </w:p>
    <w:p w:rsidR="005611DF" w:rsidRPr="00601287" w:rsidRDefault="005611DF" w:rsidP="000258ED">
      <w:pPr>
        <w:pStyle w:val="SingleTxtGA"/>
        <w:rPr>
          <w:lang w:bidi="ar-EG"/>
        </w:rPr>
      </w:pPr>
      <w:r w:rsidRPr="00AB3ED1">
        <w:rPr>
          <w:rtl/>
          <w:lang w:bidi="ar-EG"/>
        </w:rPr>
        <w:t>435</w:t>
      </w:r>
      <w:r w:rsidRPr="00601287">
        <w:rPr>
          <w:rtl/>
          <w:lang w:bidi="ar-EG"/>
        </w:rPr>
        <w:t>-</w:t>
      </w:r>
      <w:r w:rsidRPr="00601287">
        <w:rPr>
          <w:rtl/>
          <w:lang w:bidi="ar-EG"/>
        </w:rPr>
        <w:tab/>
        <w:t>وكان عدد النساء اللائي أدخلن المستشفى لتلقي خدمات طبية ونفسية أقل من عدد الرجال (</w:t>
      </w:r>
      <w:r w:rsidRPr="00AB3ED1">
        <w:rPr>
          <w:rtl/>
          <w:lang w:bidi="ar-EG"/>
        </w:rPr>
        <w:t>888</w:t>
      </w:r>
      <w:r w:rsidRPr="00601287">
        <w:rPr>
          <w:rtl/>
          <w:lang w:bidi="ar-EG"/>
        </w:rPr>
        <w:t xml:space="preserve"> مقابل </w:t>
      </w:r>
      <w:r w:rsidRPr="00AB3ED1">
        <w:rPr>
          <w:rtl/>
          <w:lang w:bidi="ar-EG"/>
        </w:rPr>
        <w:t>1358</w:t>
      </w:r>
      <w:r w:rsidRPr="00601287">
        <w:rPr>
          <w:rtl/>
          <w:lang w:bidi="ar-EG"/>
        </w:rPr>
        <w:t xml:space="preserve">) في </w:t>
      </w:r>
      <w:r w:rsidRPr="00AB3ED1">
        <w:rPr>
          <w:rtl/>
          <w:lang w:bidi="ar-EG"/>
        </w:rPr>
        <w:t>2007</w:t>
      </w:r>
      <w:r w:rsidRPr="00601287">
        <w:rPr>
          <w:rtl/>
          <w:lang w:bidi="ar-EG"/>
        </w:rPr>
        <w:t>، وإن بقى النساء لفترة أطول من الرجال (</w:t>
      </w:r>
      <w:r w:rsidRPr="00AB3ED1">
        <w:rPr>
          <w:rtl/>
          <w:lang w:bidi="ar-EG"/>
        </w:rPr>
        <w:t>4</w:t>
      </w:r>
      <w:r w:rsidR="000258ED">
        <w:rPr>
          <w:rtl/>
          <w:lang w:bidi="ar-EG"/>
        </w:rPr>
        <w:t>.</w:t>
      </w:r>
      <w:r w:rsidRPr="00AB3ED1">
        <w:rPr>
          <w:rtl/>
          <w:lang w:bidi="ar-EG"/>
        </w:rPr>
        <w:t>13</w:t>
      </w:r>
      <w:r w:rsidRPr="00601287">
        <w:rPr>
          <w:rtl/>
          <w:lang w:bidi="ar-EG"/>
        </w:rPr>
        <w:t xml:space="preserve"> أيام مقابل </w:t>
      </w:r>
      <w:r w:rsidRPr="00AB3ED1">
        <w:rPr>
          <w:rtl/>
          <w:lang w:bidi="ar-EG"/>
        </w:rPr>
        <w:t>3</w:t>
      </w:r>
      <w:r w:rsidR="000258ED">
        <w:rPr>
          <w:rtl/>
          <w:lang w:bidi="ar-EG"/>
        </w:rPr>
        <w:t>.</w:t>
      </w:r>
      <w:r w:rsidRPr="00AB3ED1">
        <w:rPr>
          <w:rtl/>
          <w:lang w:bidi="ar-EG"/>
        </w:rPr>
        <w:t>87</w:t>
      </w:r>
      <w:r w:rsidRPr="00601287">
        <w:rPr>
          <w:rtl/>
          <w:lang w:bidi="ar-EG"/>
        </w:rPr>
        <w:t xml:space="preserve"> أيام).</w:t>
      </w:r>
    </w:p>
    <w:p w:rsidR="005611DF" w:rsidRPr="00601287" w:rsidRDefault="005611DF" w:rsidP="00C713EC">
      <w:pPr>
        <w:pStyle w:val="SingleTxtGA"/>
        <w:rPr>
          <w:rtl/>
          <w:lang w:bidi="ar-EG"/>
        </w:rPr>
      </w:pPr>
      <w:r w:rsidRPr="00AB3ED1">
        <w:rPr>
          <w:rtl/>
          <w:lang w:bidi="ar-EG"/>
        </w:rPr>
        <w:t>436</w:t>
      </w:r>
      <w:r w:rsidRPr="00601287">
        <w:rPr>
          <w:rtl/>
          <w:lang w:bidi="ar-EG"/>
        </w:rPr>
        <w:t>-</w:t>
      </w:r>
      <w:r w:rsidRPr="00601287">
        <w:rPr>
          <w:rtl/>
          <w:lang w:bidi="ar-EG"/>
        </w:rPr>
        <w:tab/>
        <w:t xml:space="preserve">وترجع الشواغل الصحية للنساء إلى أمراض القلب والأوعية الدموية والسمنة الناجمة </w:t>
      </w:r>
      <w:r w:rsidRPr="00C713EC">
        <w:rPr>
          <w:spacing w:val="-4"/>
          <w:rtl/>
          <w:lang w:bidi="ar-EG"/>
        </w:rPr>
        <w:t>عن تغيير أسلوب الحياة، وسرطان الثدي وعنق الرحم، والحمل غير المرغوب فيه بين المراهقات</w:t>
      </w:r>
      <w:r w:rsidRPr="00601287">
        <w:rPr>
          <w:rtl/>
          <w:lang w:bidi="ar-EG"/>
        </w:rPr>
        <w:t xml:space="preserve"> وزيادة انتشار فيروس نقص </w:t>
      </w:r>
      <w:r w:rsidR="00E73205">
        <w:rPr>
          <w:rtl/>
          <w:lang w:bidi="ar-EG"/>
        </w:rPr>
        <w:t>المناعة البشري</w:t>
      </w:r>
      <w:r w:rsidRPr="00601287">
        <w:rPr>
          <w:rtl/>
          <w:lang w:bidi="ar-EG"/>
        </w:rPr>
        <w:t xml:space="preserve">/الإيدز في الفئات العمرية الأقل. وارتفع عدد النساء اللائي يعانين من مشاكل متصلة بالكحول والمخدرات التي تتطلب مراقبة عن كثب. وتزيد أعداد حالات محاولة الانتحار المسجلة بين النساء عنها بين الرجال (ما مجموعة </w:t>
      </w:r>
      <w:r w:rsidRPr="00AB3ED1">
        <w:rPr>
          <w:rtl/>
          <w:lang w:bidi="ar-EG"/>
        </w:rPr>
        <w:t>193</w:t>
      </w:r>
      <w:r w:rsidRPr="00601287">
        <w:rPr>
          <w:rtl/>
          <w:lang w:bidi="ar-EG"/>
        </w:rPr>
        <w:t xml:space="preserve"> امرأة مقابل </w:t>
      </w:r>
      <w:r w:rsidRPr="00AB3ED1">
        <w:rPr>
          <w:rtl/>
          <w:lang w:bidi="ar-EG"/>
        </w:rPr>
        <w:t>80</w:t>
      </w:r>
      <w:r w:rsidRPr="00601287">
        <w:rPr>
          <w:rtl/>
          <w:lang w:bidi="ar-EG"/>
        </w:rPr>
        <w:t xml:space="preserve"> رجلاً في </w:t>
      </w:r>
      <w:r w:rsidRPr="00AB3ED1">
        <w:rPr>
          <w:rtl/>
          <w:lang w:bidi="ar-EG"/>
        </w:rPr>
        <w:t>2006</w:t>
      </w:r>
      <w:r w:rsidRPr="00601287">
        <w:rPr>
          <w:rtl/>
          <w:lang w:bidi="ar-EG"/>
        </w:rPr>
        <w:t>).</w:t>
      </w:r>
      <w:r w:rsidR="00FE3F8C">
        <w:rPr>
          <w:rtl/>
          <w:lang w:bidi="ar-EG"/>
        </w:rPr>
        <w:t xml:space="preserve"> </w:t>
      </w:r>
    </w:p>
    <w:p w:rsidR="005611DF" w:rsidRPr="00601287" w:rsidRDefault="005611DF" w:rsidP="00C713EC">
      <w:pPr>
        <w:pStyle w:val="SingleTxtGA"/>
        <w:rPr>
          <w:lang w:bidi="ar-EG"/>
        </w:rPr>
      </w:pPr>
      <w:r w:rsidRPr="00AB3ED1">
        <w:rPr>
          <w:rtl/>
          <w:lang w:bidi="ar-EG"/>
        </w:rPr>
        <w:t>437</w:t>
      </w:r>
      <w:r w:rsidRPr="00601287">
        <w:rPr>
          <w:rtl/>
          <w:lang w:bidi="ar-EG"/>
        </w:rPr>
        <w:t>-</w:t>
      </w:r>
      <w:r w:rsidRPr="00601287">
        <w:rPr>
          <w:rtl/>
          <w:lang w:bidi="ar-EG"/>
        </w:rPr>
        <w:tab/>
        <w:t>وينظر إلى صناعة السياحة والهجرة الوافدة للعمال الأجانب كعاملين يمكن أن يسهما في زيادة انتشار الأمراض المعدية. وكان وباء الشيكونغونيا [</w:t>
      </w:r>
      <w:r w:rsidRPr="00601287">
        <w:t>chikungunya</w:t>
      </w:r>
      <w:r w:rsidRPr="00601287">
        <w:rPr>
          <w:rtl/>
          <w:lang w:bidi="ar-EG"/>
        </w:rPr>
        <w:t>]</w:t>
      </w:r>
      <w:r w:rsidRPr="00601287">
        <w:rPr>
          <w:rtl/>
        </w:rPr>
        <w:t xml:space="preserve"> </w:t>
      </w:r>
      <w:r w:rsidRPr="00601287">
        <w:rPr>
          <w:rtl/>
          <w:lang w:bidi="ar-EG"/>
        </w:rPr>
        <w:t xml:space="preserve">خطيراً بدرجة كبيرة في </w:t>
      </w:r>
      <w:r w:rsidRPr="00AB3ED1">
        <w:rPr>
          <w:rtl/>
          <w:lang w:bidi="ar-EG"/>
        </w:rPr>
        <w:t>2006</w:t>
      </w:r>
      <w:r w:rsidRPr="00601287">
        <w:rPr>
          <w:rtl/>
          <w:lang w:bidi="ar-EG"/>
        </w:rPr>
        <w:t xml:space="preserve">؛ إذ أصيب به نحو </w:t>
      </w:r>
      <w:r w:rsidRPr="00AB3ED1">
        <w:rPr>
          <w:rtl/>
          <w:lang w:bidi="ar-EG"/>
        </w:rPr>
        <w:t>20</w:t>
      </w:r>
      <w:r w:rsidRPr="00601287">
        <w:rPr>
          <w:rtl/>
          <w:lang w:bidi="ar-EG"/>
        </w:rPr>
        <w:t xml:space="preserve"> في المائة من عدد السكان العاملين. واستناداً إلى البيانات التي جمعت من وحدة الإحصاءات بوزارة الصحة، أصاب الوباء </w:t>
      </w:r>
      <w:r w:rsidRPr="00AB3ED1">
        <w:rPr>
          <w:rtl/>
          <w:lang w:bidi="ar-EG"/>
        </w:rPr>
        <w:t>10256</w:t>
      </w:r>
      <w:r w:rsidRPr="00601287">
        <w:rPr>
          <w:rtl/>
          <w:lang w:bidi="ar-EG"/>
        </w:rPr>
        <w:t xml:space="preserve"> شخصاً. ومن بين هذا العدد الإجمالي كانت المصابين من النساء </w:t>
      </w:r>
      <w:r w:rsidRPr="00AB3ED1">
        <w:rPr>
          <w:rtl/>
          <w:lang w:bidi="ar-EG"/>
        </w:rPr>
        <w:t>5948</w:t>
      </w:r>
      <w:r w:rsidRPr="00601287">
        <w:rPr>
          <w:rtl/>
          <w:lang w:bidi="ar-EG"/>
        </w:rPr>
        <w:t xml:space="preserve"> امرأة (</w:t>
      </w:r>
      <w:r w:rsidRPr="00AB3ED1">
        <w:rPr>
          <w:rtl/>
          <w:lang w:bidi="ar-EG"/>
        </w:rPr>
        <w:t>58</w:t>
      </w:r>
      <w:r w:rsidRPr="00601287">
        <w:rPr>
          <w:rtl/>
          <w:lang w:bidi="ar-EG"/>
        </w:rPr>
        <w:t xml:space="preserve"> في المائة) مقابل</w:t>
      </w:r>
      <w:r w:rsidR="00C713EC">
        <w:rPr>
          <w:rtl/>
          <w:lang w:bidi="ar-EG"/>
        </w:rPr>
        <w:t> </w:t>
      </w:r>
      <w:r w:rsidRPr="00AB3ED1">
        <w:rPr>
          <w:rtl/>
          <w:lang w:bidi="ar-EG"/>
        </w:rPr>
        <w:t>42</w:t>
      </w:r>
      <w:r w:rsidRPr="00601287">
        <w:rPr>
          <w:rtl/>
          <w:lang w:bidi="ar-EG"/>
        </w:rPr>
        <w:t xml:space="preserve"> في المائة فقط من الرجال.</w:t>
      </w:r>
      <w:r w:rsidR="00FE3F8C">
        <w:rPr>
          <w:rtl/>
          <w:lang w:bidi="ar-EG"/>
        </w:rPr>
        <w:t xml:space="preserve"> </w:t>
      </w:r>
    </w:p>
    <w:p w:rsidR="005611DF" w:rsidRPr="00C713EC" w:rsidRDefault="005611DF" w:rsidP="00C713EC">
      <w:pPr>
        <w:pStyle w:val="SingleTxtGA"/>
        <w:rPr>
          <w:spacing w:val="2"/>
          <w:rtl/>
          <w:lang w:bidi="ar-EG"/>
        </w:rPr>
      </w:pPr>
      <w:r w:rsidRPr="00AB3ED1">
        <w:rPr>
          <w:spacing w:val="2"/>
          <w:rtl/>
          <w:lang w:bidi="ar-EG"/>
        </w:rPr>
        <w:t>438</w:t>
      </w:r>
      <w:r w:rsidRPr="00C713EC">
        <w:rPr>
          <w:spacing w:val="2"/>
          <w:rtl/>
          <w:lang w:bidi="ar-EG"/>
        </w:rPr>
        <w:t>-</w:t>
      </w:r>
      <w:r w:rsidRPr="00C713EC">
        <w:rPr>
          <w:spacing w:val="2"/>
          <w:rtl/>
          <w:lang w:bidi="ar-EG"/>
        </w:rPr>
        <w:tab/>
        <w:t xml:space="preserve">ولا توجد ممارسات ثقافية تشكل أخطاراً صحية كبيرة للمرأة في سيشيل. ومع ذلك فإن ارتفاع موجة العنف العائلي (الموصوفة تحت المادة </w:t>
      </w:r>
      <w:r w:rsidRPr="00AB3ED1">
        <w:rPr>
          <w:spacing w:val="2"/>
          <w:rtl/>
          <w:lang w:bidi="ar-EG"/>
        </w:rPr>
        <w:t>16</w:t>
      </w:r>
      <w:r w:rsidRPr="00C713EC">
        <w:rPr>
          <w:spacing w:val="2"/>
          <w:rtl/>
          <w:lang w:bidi="ar-EG"/>
        </w:rPr>
        <w:t>) والتي يمكن أن تعرض صحة المرأة للخطر مؤشر قوي على عدم تساوي علاقات القوة في المنزل فيما يتعلق بمفاهيم قوامة الرجل.</w:t>
      </w:r>
      <w:r w:rsidR="00FE3F8C">
        <w:rPr>
          <w:spacing w:val="2"/>
          <w:rtl/>
          <w:lang w:bidi="ar-EG"/>
        </w:rPr>
        <w:t xml:space="preserve"> </w:t>
      </w:r>
    </w:p>
    <w:p w:rsidR="005611DF" w:rsidRPr="00601287" w:rsidRDefault="005611DF" w:rsidP="00C713EC">
      <w:pPr>
        <w:pStyle w:val="SingleTxtGA"/>
      </w:pPr>
      <w:r w:rsidRPr="00AB3ED1">
        <w:rPr>
          <w:rtl/>
          <w:lang w:bidi="ar-EG"/>
        </w:rPr>
        <w:t>439</w:t>
      </w:r>
      <w:r w:rsidRPr="00601287">
        <w:rPr>
          <w:rtl/>
          <w:lang w:bidi="ar-EG"/>
        </w:rPr>
        <w:t>-</w:t>
      </w:r>
      <w:r w:rsidRPr="00601287">
        <w:rPr>
          <w:rtl/>
          <w:lang w:bidi="ar-EG"/>
        </w:rPr>
        <w:tab/>
        <w:t>ورغم أن صحة النساء قد تحسنت بصورة عامة، هناك قطاعات بالغة الأهمية بين النساء لا</w:t>
      </w:r>
      <w:r w:rsidR="004B7415">
        <w:rPr>
          <w:rFonts w:hint="cs"/>
          <w:rtl/>
          <w:lang w:bidi="ar-EG"/>
        </w:rPr>
        <w:t> </w:t>
      </w:r>
      <w:r w:rsidRPr="00601287">
        <w:rPr>
          <w:rtl/>
          <w:lang w:bidi="ar-EG"/>
        </w:rPr>
        <w:t xml:space="preserve">تزال معرضة للخطر بسبب انخفاض الدخل، وكبر حجم الأسرة المعولة، والسلوكيات الجنسية الخطرة. وقد حددت هذه القطاعات في النساء غير المتزوجات اللائي يرأسن أسراً معيشية، والأمهات المراهقات، واللائي يتعاطين الكحول والمخدرات، والمرضى المصابين بفيروس نقص </w:t>
      </w:r>
      <w:r w:rsidR="00E73205">
        <w:rPr>
          <w:rtl/>
          <w:lang w:bidi="ar-EG"/>
        </w:rPr>
        <w:t>المناعة البشري</w:t>
      </w:r>
      <w:r w:rsidRPr="00601287">
        <w:rPr>
          <w:rtl/>
          <w:lang w:bidi="ar-EG"/>
        </w:rPr>
        <w:t>/الإيدز، والعاملات في تجارة الجنس، وضحايا العنف العائلي والاعتداء الجنسي. وثمة ترابط بين الكثير من هذه العوامل وتعاني النساء في هذه الفئات أوجه حرمان عديدة.</w:t>
      </w:r>
      <w:r w:rsidR="007B325A">
        <w:rPr>
          <w:rtl/>
          <w:lang w:bidi="ar-EG"/>
        </w:rPr>
        <w:t xml:space="preserve"> </w:t>
      </w:r>
    </w:p>
    <w:p w:rsidR="005611DF" w:rsidRPr="00C713EC" w:rsidRDefault="005611DF" w:rsidP="00C713EC">
      <w:pPr>
        <w:pStyle w:val="SingleTxtGA"/>
        <w:rPr>
          <w:b/>
          <w:spacing w:val="-2"/>
        </w:rPr>
      </w:pPr>
      <w:r w:rsidRPr="00AB3ED1">
        <w:rPr>
          <w:spacing w:val="-2"/>
          <w:rtl/>
          <w:lang w:bidi="ar-EG"/>
        </w:rPr>
        <w:t>440</w:t>
      </w:r>
      <w:r w:rsidRPr="00C713EC">
        <w:rPr>
          <w:spacing w:val="-2"/>
          <w:rtl/>
          <w:lang w:bidi="ar-EG"/>
        </w:rPr>
        <w:t>-</w:t>
      </w:r>
      <w:r w:rsidRPr="00C713EC">
        <w:rPr>
          <w:spacing w:val="-2"/>
          <w:rtl/>
          <w:lang w:bidi="ar-EG"/>
        </w:rPr>
        <w:tab/>
        <w:t>وتدرك وزارة الصحة تماماً ضرورة تحديد استراتيجيات لاستهداف هذه الفئات الضعيفة دون تحيز واتخاذ تدابير مناسبة من أجل توفير خدمات أفضل في جميع مجالات الرعاية الصحية للرجال. ويتعين إجراء المزيد من الدراسات الجنسانية الأكثر حساسية من أجل التوصل إلى فهم كامل للقضايا المسببة لها. ومثل هذه الدراسات غير موجودة في الوقت الراهن.</w:t>
      </w:r>
      <w:r w:rsidR="00FE3F8C">
        <w:rPr>
          <w:spacing w:val="-2"/>
          <w:rtl/>
          <w:lang w:bidi="ar-EG"/>
        </w:rPr>
        <w:t xml:space="preserve"> </w:t>
      </w:r>
    </w:p>
    <w:p w:rsidR="005611DF" w:rsidRPr="00601287" w:rsidRDefault="005611DF" w:rsidP="00C713EC">
      <w:pPr>
        <w:pStyle w:val="H23GA"/>
      </w:pPr>
      <w:r w:rsidRPr="00601287">
        <w:tab/>
      </w:r>
      <w:r w:rsidRPr="00601287">
        <w:tab/>
      </w:r>
      <w:r w:rsidRPr="00601287">
        <w:rPr>
          <w:rtl/>
        </w:rPr>
        <w:t>العمر المتوقع</w:t>
      </w:r>
    </w:p>
    <w:p w:rsidR="005611DF" w:rsidRPr="00601287" w:rsidRDefault="005611DF" w:rsidP="000258ED">
      <w:pPr>
        <w:pStyle w:val="SingleTxtGA"/>
        <w:rPr>
          <w:rtl/>
          <w:lang w:bidi="ar-EG"/>
        </w:rPr>
      </w:pPr>
      <w:r w:rsidRPr="00AB3ED1">
        <w:rPr>
          <w:rtl/>
          <w:lang w:bidi="ar-EG"/>
        </w:rPr>
        <w:t>441</w:t>
      </w:r>
      <w:r w:rsidRPr="00601287">
        <w:rPr>
          <w:rtl/>
          <w:lang w:bidi="ar-EG"/>
        </w:rPr>
        <w:t>-</w:t>
      </w:r>
      <w:r w:rsidRPr="00601287">
        <w:rPr>
          <w:rtl/>
          <w:lang w:bidi="ar-EG"/>
        </w:rPr>
        <w:tab/>
        <w:t xml:space="preserve">في سيشيل، تعيش النساء حياة أطول من الرجال. وتبين البيانات المأخوذة عن وزارة الصحة والتنمية الاجتماعية أن الرضيع الأنثى المولودة في الفترة من </w:t>
      </w:r>
      <w:r w:rsidRPr="00AB3ED1">
        <w:rPr>
          <w:rtl/>
          <w:lang w:bidi="ar-EG"/>
        </w:rPr>
        <w:t>2003</w:t>
      </w:r>
      <w:r w:rsidRPr="00601287">
        <w:rPr>
          <w:rtl/>
          <w:lang w:bidi="ar-EG"/>
        </w:rPr>
        <w:t xml:space="preserve"> إلى </w:t>
      </w:r>
      <w:r w:rsidRPr="00AB3ED1">
        <w:rPr>
          <w:rtl/>
          <w:lang w:bidi="ar-EG"/>
        </w:rPr>
        <w:t>2007</w:t>
      </w:r>
      <w:r w:rsidRPr="00601287">
        <w:rPr>
          <w:rtl/>
          <w:lang w:bidi="ar-EG"/>
        </w:rPr>
        <w:t xml:space="preserve"> تعيش في المتوسط مدة تزيد بنحو تسع سنوات عن مدة معيشة الذكور في سيشيل. وفي عام</w:t>
      </w:r>
      <w:r w:rsidR="00C713EC">
        <w:rPr>
          <w:rtl/>
          <w:lang w:bidi="ar-EG"/>
        </w:rPr>
        <w:t> </w:t>
      </w:r>
      <w:r w:rsidRPr="00AB3ED1">
        <w:rPr>
          <w:rtl/>
          <w:lang w:bidi="ar-EG"/>
        </w:rPr>
        <w:t>2008</w:t>
      </w:r>
      <w:r w:rsidRPr="00601287">
        <w:rPr>
          <w:rtl/>
          <w:lang w:bidi="ar-EG"/>
        </w:rPr>
        <w:t xml:space="preserve">، ارتفع هذا الفرق إلى </w:t>
      </w:r>
      <w:r w:rsidRPr="00AB3ED1">
        <w:rPr>
          <w:rtl/>
          <w:lang w:bidi="ar-EG"/>
        </w:rPr>
        <w:t>11</w:t>
      </w:r>
      <w:r w:rsidRPr="00601287">
        <w:rPr>
          <w:rtl/>
          <w:lang w:bidi="ar-EG"/>
        </w:rPr>
        <w:t xml:space="preserve"> سنة. كما زاد العمر المتوقع عند الولادة لكلا الجنسين في عام </w:t>
      </w:r>
      <w:r w:rsidRPr="00AB3ED1">
        <w:rPr>
          <w:rtl/>
          <w:lang w:bidi="ar-EG"/>
        </w:rPr>
        <w:t>2008</w:t>
      </w:r>
      <w:r w:rsidRPr="00601287">
        <w:rPr>
          <w:rtl/>
          <w:lang w:bidi="ar-EG"/>
        </w:rPr>
        <w:t xml:space="preserve"> بمقدار </w:t>
      </w:r>
      <w:r w:rsidRPr="00AB3ED1">
        <w:rPr>
          <w:rtl/>
          <w:lang w:bidi="ar-EG"/>
        </w:rPr>
        <w:t>0</w:t>
      </w:r>
      <w:r w:rsidR="000258ED">
        <w:rPr>
          <w:rtl/>
          <w:lang w:bidi="ar-EG"/>
        </w:rPr>
        <w:t>.</w:t>
      </w:r>
      <w:r w:rsidRPr="00AB3ED1">
        <w:rPr>
          <w:rtl/>
          <w:lang w:bidi="ar-EG"/>
        </w:rPr>
        <w:t>73</w:t>
      </w:r>
      <w:r w:rsidRPr="00601287">
        <w:rPr>
          <w:rtl/>
          <w:lang w:bidi="ar-EG"/>
        </w:rPr>
        <w:t xml:space="preserve"> سنة مقارنة بمتوسط العمر للفترة </w:t>
      </w:r>
      <w:r w:rsidRPr="00AB3ED1">
        <w:rPr>
          <w:rtl/>
          <w:lang w:bidi="ar-EG"/>
        </w:rPr>
        <w:t>2003</w:t>
      </w:r>
      <w:r w:rsidRPr="00601287">
        <w:rPr>
          <w:rtl/>
          <w:lang w:bidi="ar-EG"/>
        </w:rPr>
        <w:t>-</w:t>
      </w:r>
      <w:r w:rsidRPr="00AB3ED1">
        <w:rPr>
          <w:rtl/>
          <w:lang w:bidi="ar-EG"/>
        </w:rPr>
        <w:t>2007</w:t>
      </w:r>
      <w:r w:rsidRPr="00601287">
        <w:rPr>
          <w:rtl/>
          <w:lang w:bidi="ar-EG"/>
        </w:rPr>
        <w:t>.</w:t>
      </w:r>
      <w:r w:rsidR="007B325A">
        <w:rPr>
          <w:rtl/>
          <w:lang w:bidi="ar-EG"/>
        </w:rPr>
        <w:t xml:space="preserve"> </w:t>
      </w:r>
    </w:p>
    <w:p w:rsidR="005611DF" w:rsidRPr="00601287" w:rsidRDefault="005611DF" w:rsidP="00C713EC">
      <w:pPr>
        <w:pStyle w:val="SingleTxtGA"/>
        <w:rPr>
          <w:lang w:bidi="ar-EG"/>
        </w:rPr>
      </w:pPr>
      <w:r w:rsidRPr="00AB3ED1">
        <w:rPr>
          <w:rtl/>
          <w:lang w:bidi="ar-EG"/>
        </w:rPr>
        <w:t>442</w:t>
      </w:r>
      <w:r w:rsidRPr="00601287">
        <w:rPr>
          <w:rtl/>
          <w:lang w:bidi="ar-EG"/>
        </w:rPr>
        <w:t>-</w:t>
      </w:r>
      <w:r w:rsidRPr="00601287">
        <w:rPr>
          <w:rtl/>
          <w:lang w:bidi="ar-EG"/>
        </w:rPr>
        <w:tab/>
        <w:t xml:space="preserve">ويعزي انخفاض العمر المتوقع للرجال إلى الخصائص البيولوجية واختيار أساليب الحياة؛ مثل أوجه السلوك الخطرة، كالتدخين وتعاطي الكحول وإهمال الصحة بشكل عام. ولم تجر أي بحوث علمية لتفسير هذه الفجوة. ولأن النساء يعشن أكثر من الرجال، فإنهن أكثر تأثراً بقضايا الشيخوخة. كما أن نسبة أكبر من النساء معرضة لخطر الاعتماد على الغير، والعزلة والفقر. ولهذا آثار عديدة بالنسبة الوزارة الصحة. وتوفر الأرقام المتصلة بالعمر المتوقع أن يعيشه الإنسان في صحة جيدة صورة أدق لنوعية الحياة التي تعيشها النساء المتقدمات في السن. وتشير خطة العمل الوطنية للتنمية الاجتماعية، والبرنامج القُطري التابع لمنظمة الصحة العالمية إلى الحاجة إلى جعل إجراء بحوث في مجال الأبعاد الجنسانية للشيخوخة من أولويات الفترة </w:t>
      </w:r>
      <w:r w:rsidRPr="00AB3ED1">
        <w:rPr>
          <w:rtl/>
          <w:lang w:bidi="ar-EG"/>
        </w:rPr>
        <w:t>2010</w:t>
      </w:r>
      <w:r w:rsidRPr="00601287">
        <w:rPr>
          <w:rtl/>
          <w:lang w:bidi="ar-EG"/>
        </w:rPr>
        <w:t>-</w:t>
      </w:r>
      <w:r w:rsidRPr="00AB3ED1">
        <w:rPr>
          <w:rtl/>
          <w:lang w:bidi="ar-EG"/>
        </w:rPr>
        <w:t>2011</w:t>
      </w:r>
      <w:r w:rsidRPr="00601287">
        <w:rPr>
          <w:rtl/>
          <w:lang w:bidi="ar-EG"/>
        </w:rPr>
        <w:t>.</w:t>
      </w:r>
      <w:r w:rsidR="00FE3F8C">
        <w:rPr>
          <w:rtl/>
          <w:lang w:bidi="ar-EG"/>
        </w:rPr>
        <w:t xml:space="preserve"> </w:t>
      </w:r>
    </w:p>
    <w:p w:rsidR="005611DF" w:rsidRPr="00601287" w:rsidRDefault="005611DF" w:rsidP="00C713EC">
      <w:pPr>
        <w:pStyle w:val="H23GA"/>
        <w:rPr>
          <w:rtl/>
          <w:lang w:bidi="ar-EG"/>
        </w:rPr>
      </w:pPr>
      <w:r w:rsidRPr="00601287">
        <w:tab/>
      </w:r>
      <w:r w:rsidRPr="00601287">
        <w:tab/>
      </w:r>
      <w:r w:rsidRPr="00601287">
        <w:rPr>
          <w:rtl/>
          <w:lang w:bidi="ar-EG"/>
        </w:rPr>
        <w:t>الأسباب الرئيسية للموت</w:t>
      </w:r>
    </w:p>
    <w:p w:rsidR="005611DF" w:rsidRPr="00601287" w:rsidRDefault="005611DF" w:rsidP="00C713EC">
      <w:pPr>
        <w:pStyle w:val="SingleTxtGA"/>
        <w:rPr>
          <w:lang w:bidi="ar-EG"/>
        </w:rPr>
      </w:pPr>
      <w:r w:rsidRPr="00AB3ED1">
        <w:rPr>
          <w:rtl/>
          <w:lang w:bidi="ar-EG"/>
        </w:rPr>
        <w:t>443</w:t>
      </w:r>
      <w:r w:rsidRPr="00601287">
        <w:rPr>
          <w:rtl/>
          <w:lang w:bidi="ar-EG"/>
        </w:rPr>
        <w:t>-</w:t>
      </w:r>
      <w:r w:rsidRPr="00601287">
        <w:rPr>
          <w:rtl/>
          <w:lang w:bidi="ar-EG"/>
        </w:rPr>
        <w:tab/>
        <w:t xml:space="preserve">الأسباب الرئيسية للموت في سيشيل هي أمراض الجهاز الدوري التي تمثل نحو </w:t>
      </w:r>
      <w:r w:rsidRPr="00AB3ED1">
        <w:rPr>
          <w:rtl/>
          <w:lang w:bidi="ar-EG"/>
        </w:rPr>
        <w:t>37</w:t>
      </w:r>
      <w:r w:rsidRPr="00601287">
        <w:rPr>
          <w:rtl/>
          <w:lang w:bidi="ar-EG"/>
        </w:rPr>
        <w:t xml:space="preserve"> في المائة من الوفيات ويمثل النمو الخبيث (السرطان) نحو </w:t>
      </w:r>
      <w:r w:rsidRPr="00AB3ED1">
        <w:rPr>
          <w:rtl/>
          <w:lang w:bidi="ar-EG"/>
        </w:rPr>
        <w:t>16</w:t>
      </w:r>
      <w:r w:rsidRPr="00601287">
        <w:rPr>
          <w:rtl/>
          <w:lang w:bidi="ar-EG"/>
        </w:rPr>
        <w:t>-</w:t>
      </w:r>
      <w:r w:rsidRPr="00AB3ED1">
        <w:rPr>
          <w:rtl/>
          <w:lang w:bidi="ar-EG"/>
        </w:rPr>
        <w:t>18</w:t>
      </w:r>
      <w:r w:rsidRPr="00601287">
        <w:rPr>
          <w:rtl/>
          <w:lang w:bidi="ar-EG"/>
        </w:rPr>
        <w:t xml:space="preserve"> في المائة من الوفيات. وقد تحول عبء المرض في سيشيل تدريجيا ًمن الأمراض المعدية والأمراض الطفيلية، التي كانت تعد مصدر قلق رئيسي في الستينيات والسبعينيات، إلى الأمراض غير السارية، والإصابات والصحة العقلية. وتمثل الأمراض غير السارية السبب الرئيسي للوفيات الناتجة عن الأمراض حالياً، وهي تظهر اتجاهاً تصاعدياً خلال السنوات العشر الأخيرة. ويعزي هذا التغيير إلى تغير أسلوب الحياة، وأنماط الاستهلاك وتحسن مستويات المعيشية (</w:t>
      </w:r>
      <w:r w:rsidRPr="00601287">
        <w:t xml:space="preserve">Shamlaye, </w:t>
      </w:r>
      <w:r w:rsidRPr="00AB3ED1">
        <w:t>2004</w:t>
      </w:r>
      <w:r w:rsidRPr="00601287">
        <w:rPr>
          <w:rtl/>
          <w:lang w:bidi="ar-EG"/>
        </w:rPr>
        <w:t>).</w:t>
      </w:r>
      <w:r w:rsidR="00FE3F8C">
        <w:rPr>
          <w:rtl/>
          <w:lang w:bidi="ar-EG"/>
        </w:rPr>
        <w:t xml:space="preserve"> </w:t>
      </w:r>
    </w:p>
    <w:p w:rsidR="005611DF" w:rsidRPr="00601287" w:rsidRDefault="005611DF" w:rsidP="00C713EC">
      <w:pPr>
        <w:pStyle w:val="SingleTxtGA"/>
        <w:rPr>
          <w:rtl/>
          <w:lang w:bidi="ar-EG"/>
        </w:rPr>
      </w:pPr>
      <w:r w:rsidRPr="00AB3ED1">
        <w:rPr>
          <w:rtl/>
          <w:lang w:bidi="ar-EG"/>
        </w:rPr>
        <w:t>444</w:t>
      </w:r>
      <w:r w:rsidRPr="00601287">
        <w:rPr>
          <w:rtl/>
          <w:lang w:bidi="ar-EG"/>
        </w:rPr>
        <w:t>-</w:t>
      </w:r>
      <w:r w:rsidRPr="00601287">
        <w:rPr>
          <w:rtl/>
          <w:lang w:bidi="ar-EG"/>
        </w:rPr>
        <w:tab/>
        <w:t xml:space="preserve">وتبين الأرقام المفصلة بحسب نوع الجنس المأخوذة عن وزارة الصحة والتنمية الاجتماعية لأسباب الوفاة في </w:t>
      </w:r>
      <w:r w:rsidRPr="00AB3ED1">
        <w:rPr>
          <w:rtl/>
          <w:lang w:bidi="ar-EG"/>
        </w:rPr>
        <w:t>2008</w:t>
      </w:r>
      <w:r w:rsidRPr="00601287">
        <w:rPr>
          <w:rtl/>
          <w:lang w:bidi="ar-EG"/>
        </w:rPr>
        <w:t xml:space="preserve"> أن السبب الأول للوفاة بين النساء كان الجهاز الدوري أيضاً. فقد توفيت </w:t>
      </w:r>
      <w:r w:rsidRPr="00AB3ED1">
        <w:rPr>
          <w:rtl/>
          <w:lang w:bidi="ar-EG"/>
        </w:rPr>
        <w:t>117</w:t>
      </w:r>
      <w:r w:rsidRPr="00601287">
        <w:rPr>
          <w:rtl/>
          <w:lang w:bidi="ar-EG"/>
        </w:rPr>
        <w:t xml:space="preserve"> امرأة من أمراض الجهاز الدوري مقابل </w:t>
      </w:r>
      <w:r w:rsidRPr="00AB3ED1">
        <w:rPr>
          <w:rtl/>
          <w:lang w:bidi="ar-EG"/>
        </w:rPr>
        <w:t>96</w:t>
      </w:r>
      <w:r w:rsidRPr="00601287">
        <w:rPr>
          <w:rtl/>
          <w:lang w:bidi="ar-EG"/>
        </w:rPr>
        <w:t xml:space="preserve"> رجلاً. وعدد الرجال الذين يموتون من سائر الأمراض الأخرى يزيد عن عدد النساء. </w:t>
      </w:r>
    </w:p>
    <w:p w:rsidR="005611DF" w:rsidRPr="00601287" w:rsidRDefault="005611DF" w:rsidP="00C713EC">
      <w:pPr>
        <w:pStyle w:val="SingleTxtGA"/>
        <w:rPr>
          <w:rtl/>
          <w:lang w:bidi="ar-EG"/>
        </w:rPr>
      </w:pPr>
      <w:r w:rsidRPr="00AB3ED1">
        <w:rPr>
          <w:rtl/>
          <w:lang w:bidi="ar-EG"/>
        </w:rPr>
        <w:t>445</w:t>
      </w:r>
      <w:r w:rsidRPr="00601287">
        <w:rPr>
          <w:rtl/>
          <w:lang w:bidi="ar-EG"/>
        </w:rPr>
        <w:t>-</w:t>
      </w:r>
      <w:r w:rsidRPr="00601287">
        <w:rPr>
          <w:rtl/>
          <w:lang w:bidi="ar-EG"/>
        </w:rPr>
        <w:tab/>
        <w:t xml:space="preserve">وتبين الدراسات الاستقصائية المتعلقة بعوامل الخطر الرئيسية السائدة المرتبطة بالجهاز الدوري والتي أجرتها في عام </w:t>
      </w:r>
      <w:r w:rsidRPr="00AB3ED1">
        <w:rPr>
          <w:rtl/>
          <w:lang w:bidi="ar-EG"/>
        </w:rPr>
        <w:t>1989</w:t>
      </w:r>
      <w:r w:rsidRPr="00601287">
        <w:rPr>
          <w:rtl/>
          <w:lang w:bidi="ar-EG"/>
        </w:rPr>
        <w:t xml:space="preserve"> وعام </w:t>
      </w:r>
      <w:r w:rsidRPr="00AB3ED1">
        <w:rPr>
          <w:rtl/>
          <w:lang w:bidi="ar-EG"/>
        </w:rPr>
        <w:t>2004</w:t>
      </w:r>
      <w:r w:rsidRPr="00601287">
        <w:rPr>
          <w:rtl/>
          <w:lang w:bidi="ar-EG"/>
        </w:rPr>
        <w:t xml:space="preserve"> وزارة الصحة أن </w:t>
      </w:r>
      <w:r w:rsidRPr="00AB3ED1">
        <w:rPr>
          <w:rtl/>
          <w:lang w:bidi="ar-EG"/>
        </w:rPr>
        <w:t>16</w:t>
      </w:r>
      <w:r w:rsidRPr="00601287">
        <w:rPr>
          <w:rtl/>
          <w:lang w:bidi="ar-EG"/>
        </w:rPr>
        <w:t xml:space="preserve"> في المائة من الذكور</w:t>
      </w:r>
      <w:r w:rsidR="00FA0D68">
        <w:rPr>
          <w:rtl/>
          <w:lang w:bidi="ar-EG"/>
        </w:rPr>
        <w:t xml:space="preserve"> و</w:t>
      </w:r>
      <w:r w:rsidRPr="00AB3ED1">
        <w:rPr>
          <w:rtl/>
          <w:lang w:bidi="ar-EG"/>
        </w:rPr>
        <w:t>22</w:t>
      </w:r>
      <w:r w:rsidRPr="00601287">
        <w:rPr>
          <w:rtl/>
          <w:lang w:bidi="ar-EG"/>
        </w:rPr>
        <w:t xml:space="preserve"> في المائة من الإناث تزيد مستويات الكولسترول لديهم عن </w:t>
      </w:r>
      <w:r w:rsidRPr="00AB3ED1">
        <w:rPr>
          <w:rtl/>
          <w:lang w:bidi="ar-EG"/>
        </w:rPr>
        <w:t>605</w:t>
      </w:r>
      <w:r w:rsidRPr="00601287">
        <w:rPr>
          <w:rtl/>
          <w:lang w:bidi="ar-EG"/>
        </w:rPr>
        <w:t xml:space="preserve"> م مليلتر في اللتر في عام </w:t>
      </w:r>
      <w:r w:rsidRPr="00AB3ED1">
        <w:rPr>
          <w:rtl/>
          <w:lang w:bidi="ar-EG"/>
        </w:rPr>
        <w:t>1989</w:t>
      </w:r>
      <w:r w:rsidRPr="00601287">
        <w:rPr>
          <w:rtl/>
          <w:lang w:bidi="ar-EG"/>
        </w:rPr>
        <w:t xml:space="preserve">. وفي عام </w:t>
      </w:r>
      <w:r w:rsidRPr="00AB3ED1">
        <w:rPr>
          <w:rtl/>
          <w:lang w:bidi="ar-EG"/>
        </w:rPr>
        <w:t>2004</w:t>
      </w:r>
      <w:r w:rsidRPr="00601287">
        <w:rPr>
          <w:rtl/>
          <w:lang w:bidi="ar-EG"/>
        </w:rPr>
        <w:t xml:space="preserve">، ارتفعت هذه الأرقام إلى </w:t>
      </w:r>
      <w:r w:rsidRPr="00AB3ED1">
        <w:rPr>
          <w:rtl/>
          <w:lang w:bidi="ar-EG"/>
        </w:rPr>
        <w:t>36</w:t>
      </w:r>
      <w:r w:rsidRPr="00601287">
        <w:rPr>
          <w:rtl/>
          <w:lang w:bidi="ar-EG"/>
        </w:rPr>
        <w:t xml:space="preserve"> في المائة للذكور</w:t>
      </w:r>
      <w:r w:rsidR="00FA0D68">
        <w:rPr>
          <w:rtl/>
          <w:lang w:bidi="ar-EG"/>
        </w:rPr>
        <w:t xml:space="preserve"> و</w:t>
      </w:r>
      <w:r w:rsidRPr="00AB3ED1">
        <w:rPr>
          <w:rtl/>
          <w:lang w:bidi="ar-EG"/>
        </w:rPr>
        <w:t>23</w:t>
      </w:r>
      <w:r w:rsidRPr="00601287">
        <w:rPr>
          <w:rtl/>
          <w:lang w:bidi="ar-EG"/>
        </w:rPr>
        <w:t xml:space="preserve"> في المائة للإناث. وفي عام </w:t>
      </w:r>
      <w:r w:rsidRPr="00AB3ED1">
        <w:rPr>
          <w:rtl/>
          <w:lang w:bidi="ar-EG"/>
        </w:rPr>
        <w:t>1989</w:t>
      </w:r>
      <w:r w:rsidRPr="00601287">
        <w:rPr>
          <w:rtl/>
          <w:lang w:bidi="ar-EG"/>
        </w:rPr>
        <w:t xml:space="preserve">، كان الرقم القياسي لكتلة الجسم الذي يزيد عن </w:t>
      </w:r>
      <w:r w:rsidRPr="00AB3ED1">
        <w:rPr>
          <w:rtl/>
          <w:lang w:bidi="ar-EG"/>
        </w:rPr>
        <w:t>25</w:t>
      </w:r>
      <w:r w:rsidRPr="00601287">
        <w:rPr>
          <w:rtl/>
          <w:lang w:bidi="ar-EG"/>
        </w:rPr>
        <w:t xml:space="preserve"> كيلوغرام/م</w:t>
      </w:r>
      <w:r w:rsidRPr="00FF1398">
        <w:rPr>
          <w:vertAlign w:val="superscript"/>
          <w:rtl/>
          <w:lang w:bidi="ar-EG"/>
        </w:rPr>
        <w:t>2</w:t>
      </w:r>
      <w:r w:rsidRPr="00601287">
        <w:rPr>
          <w:rtl/>
          <w:lang w:bidi="ar-EG"/>
        </w:rPr>
        <w:t xml:space="preserve"> يبلغ </w:t>
      </w:r>
      <w:r w:rsidRPr="00AB3ED1">
        <w:rPr>
          <w:rtl/>
          <w:lang w:bidi="ar-EG"/>
        </w:rPr>
        <w:t>33</w:t>
      </w:r>
      <w:r w:rsidRPr="00601287">
        <w:rPr>
          <w:rtl/>
          <w:lang w:bidi="ar-EG"/>
        </w:rPr>
        <w:t xml:space="preserve"> في المائة بين الذكور في الفئة العمرية </w:t>
      </w:r>
      <w:r w:rsidRPr="00AB3ED1">
        <w:rPr>
          <w:rtl/>
          <w:lang w:bidi="ar-EG"/>
        </w:rPr>
        <w:t>35</w:t>
      </w:r>
      <w:r w:rsidRPr="00601287">
        <w:rPr>
          <w:rtl/>
          <w:lang w:bidi="ar-EG"/>
        </w:rPr>
        <w:t>-</w:t>
      </w:r>
      <w:r w:rsidRPr="00AB3ED1">
        <w:rPr>
          <w:rtl/>
          <w:lang w:bidi="ar-EG"/>
        </w:rPr>
        <w:t>64</w:t>
      </w:r>
      <w:r w:rsidR="00FA0D68">
        <w:rPr>
          <w:rtl/>
          <w:lang w:bidi="ar-EG"/>
        </w:rPr>
        <w:t xml:space="preserve"> و</w:t>
      </w:r>
      <w:r w:rsidRPr="00AB3ED1">
        <w:rPr>
          <w:rtl/>
          <w:lang w:bidi="ar-EG"/>
        </w:rPr>
        <w:t>60</w:t>
      </w:r>
      <w:r w:rsidRPr="00601287">
        <w:rPr>
          <w:rtl/>
          <w:lang w:bidi="ar-EG"/>
        </w:rPr>
        <w:t xml:space="preserve"> في المائة للإناث في الفئة العمرية ذاتها. وفي عام </w:t>
      </w:r>
      <w:r w:rsidRPr="00AB3ED1">
        <w:rPr>
          <w:rtl/>
          <w:lang w:bidi="ar-EG"/>
        </w:rPr>
        <w:t>2004</w:t>
      </w:r>
      <w:r w:rsidRPr="00601287">
        <w:rPr>
          <w:rtl/>
          <w:lang w:bidi="ar-EG"/>
        </w:rPr>
        <w:t xml:space="preserve">، ارتفعت هذه النسب إلى </w:t>
      </w:r>
      <w:r w:rsidRPr="00AB3ED1">
        <w:rPr>
          <w:rtl/>
          <w:lang w:bidi="ar-EG"/>
        </w:rPr>
        <w:t>57</w:t>
      </w:r>
      <w:r w:rsidRPr="00601287">
        <w:rPr>
          <w:rtl/>
          <w:lang w:bidi="ar-EG"/>
        </w:rPr>
        <w:t xml:space="preserve"> في المائة للذكور</w:t>
      </w:r>
      <w:r w:rsidR="00FA0D68">
        <w:rPr>
          <w:rtl/>
          <w:lang w:bidi="ar-EG"/>
        </w:rPr>
        <w:t xml:space="preserve"> و</w:t>
      </w:r>
      <w:r w:rsidRPr="00AB3ED1">
        <w:rPr>
          <w:rtl/>
          <w:lang w:bidi="ar-EG"/>
        </w:rPr>
        <w:t>74</w:t>
      </w:r>
      <w:r w:rsidRPr="00601287">
        <w:rPr>
          <w:rtl/>
          <w:lang w:bidi="ar-EG"/>
        </w:rPr>
        <w:t xml:space="preserve"> في المائة للإناث. ومن الواضح أن البدانة سبب واضح للقلق.</w:t>
      </w:r>
      <w:r w:rsidR="007B325A">
        <w:rPr>
          <w:rtl/>
          <w:lang w:bidi="ar-EG"/>
        </w:rPr>
        <w:t xml:space="preserve"> </w:t>
      </w:r>
    </w:p>
    <w:p w:rsidR="005611DF" w:rsidRDefault="005611DF" w:rsidP="00C713EC">
      <w:pPr>
        <w:pStyle w:val="SingleTxtGA"/>
        <w:keepNext/>
        <w:keepLines/>
        <w:jc w:val="left"/>
        <w:rPr>
          <w:b/>
          <w:bCs/>
          <w:rtl/>
          <w:lang w:bidi="ar-EG"/>
        </w:rPr>
      </w:pPr>
      <w:bookmarkStart w:id="143" w:name="s6"/>
      <w:r w:rsidRPr="00601287">
        <w:rPr>
          <w:rtl/>
          <w:lang w:bidi="ar-EG"/>
        </w:rPr>
        <w:t>الشكل</w:t>
      </w:r>
      <w:r w:rsidR="00C713EC">
        <w:rPr>
          <w:rtl/>
          <w:lang w:bidi="ar-EG"/>
        </w:rPr>
        <w:t xml:space="preserve"> </w:t>
      </w:r>
      <w:r w:rsidR="00C713EC" w:rsidRPr="00AB3ED1">
        <w:rPr>
          <w:rtl/>
          <w:lang w:bidi="ar-EG"/>
        </w:rPr>
        <w:t>6</w:t>
      </w:r>
      <w:r w:rsidR="00C713EC">
        <w:rPr>
          <w:rtl/>
          <w:lang w:bidi="ar-EG"/>
        </w:rPr>
        <w:br/>
      </w:r>
      <w:r w:rsidRPr="00C713EC">
        <w:rPr>
          <w:b/>
          <w:bCs/>
          <w:rtl/>
          <w:lang w:bidi="ar-EG"/>
        </w:rPr>
        <w:t>عوامل الخطر المرتبطة بالجهاز الدوري</w:t>
      </w:r>
      <w:bookmarkEnd w:id="143"/>
    </w:p>
    <w:tbl>
      <w:tblPr>
        <w:tblStyle w:val="TableGrid"/>
        <w:bidiVisual/>
        <w:tblW w:w="7665" w:type="dxa"/>
        <w:tblInd w:w="1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1"/>
        <w:gridCol w:w="4824"/>
      </w:tblGrid>
      <w:tr w:rsidR="00C713EC" w:rsidTr="00083FE9">
        <w:trPr>
          <w:trHeight w:val="3872"/>
        </w:trPr>
        <w:tc>
          <w:tcPr>
            <w:tcW w:w="2841" w:type="dxa"/>
          </w:tcPr>
          <w:p w:rsidR="00C713EC" w:rsidRPr="00083FE9" w:rsidRDefault="00CF6B47" w:rsidP="00C713EC">
            <w:pPr>
              <w:pStyle w:val="SingleTxtGA"/>
              <w:spacing w:after="0" w:line="240" w:lineRule="auto"/>
              <w:ind w:left="0"/>
              <w:jc w:val="left"/>
              <w:rPr>
                <w:sz w:val="2"/>
                <w:szCs w:val="2"/>
                <w:lang w:bidi="ar-EG"/>
              </w:rPr>
            </w:pPr>
            <w:r>
              <w:rPr>
                <w:noProof/>
              </w:rPr>
              <w:pict>
                <v:shape id="_x0000_s1042" type="#_x0000_t202" style="position:absolute;left:0;text-align:left;margin-left:7.4pt;margin-top:175.25pt;width:117pt;height:17.25pt;z-index:17" filled="f" stroked="f">
                  <v:textbox inset="0,0,0,0">
                    <w:txbxContent>
                      <w:p w:rsidR="00B5628C" w:rsidRPr="00F640ED" w:rsidRDefault="00B5628C" w:rsidP="00F640ED">
                        <w:pPr>
                          <w:jc w:val="center"/>
                          <w:rPr>
                            <w:b/>
                            <w:bCs/>
                            <w:sz w:val="18"/>
                            <w:szCs w:val="24"/>
                          </w:rPr>
                        </w:pPr>
                        <w:r w:rsidRPr="00F640ED">
                          <w:rPr>
                            <w:b/>
                            <w:bCs/>
                            <w:sz w:val="18"/>
                            <w:szCs w:val="24"/>
                            <w:rtl/>
                          </w:rPr>
                          <w:t>الانتشار كنسبة مئوية</w:t>
                        </w:r>
                      </w:p>
                      <w:p w:rsidR="00B5628C" w:rsidRPr="00F640ED" w:rsidRDefault="00B5628C">
                        <w:pPr>
                          <w:rPr>
                            <w:sz w:val="18"/>
                            <w:szCs w:val="24"/>
                          </w:rPr>
                        </w:pPr>
                      </w:p>
                    </w:txbxContent>
                  </v:textbox>
                  <w10:wrap anchorx="page"/>
                </v:shape>
              </w:pict>
            </w:r>
            <w:r>
              <w:rPr>
                <w:noProof/>
              </w:rPr>
              <w:pict>
                <v:shape id="_x0000_s1043" type="#_x0000_t202" style="position:absolute;left:0;text-align:left;margin-left:7.55pt;margin-top:4.1pt;width:117pt;height:25.2pt;z-index:16" filled="f" stroked="f">
                  <v:textbox inset="0,0,0,0">
                    <w:txbxContent>
                      <w:p w:rsidR="00B5628C" w:rsidRPr="00F640ED" w:rsidRDefault="00B5628C" w:rsidP="00F640ED">
                        <w:pPr>
                          <w:jc w:val="center"/>
                          <w:rPr>
                            <w:b/>
                            <w:bCs/>
                            <w:sz w:val="18"/>
                            <w:szCs w:val="24"/>
                          </w:rPr>
                        </w:pPr>
                        <w:r w:rsidRPr="00F640ED">
                          <w:rPr>
                            <w:b/>
                            <w:bCs/>
                            <w:sz w:val="18"/>
                            <w:szCs w:val="24"/>
                            <w:rtl/>
                          </w:rPr>
                          <w:t>النساء في الفئة العمرية 35-64</w:t>
                        </w:r>
                      </w:p>
                    </w:txbxContent>
                  </v:textbox>
                  <w10:wrap anchorx="page"/>
                </v:shape>
              </w:pict>
            </w:r>
            <w:r w:rsidR="005C4308">
              <w:object w:dxaOrig="3015" w:dyaOrig="3540">
                <v:shape id="_x0000_i1030" type="#_x0000_t75" style="width:152.25pt;height:178.5pt" o:ole="">
                  <v:imagedata r:id="rId14" o:title=""/>
                </v:shape>
                <o:OLEObject Type="Embed" ProgID="PBrush" ShapeID="_x0000_i1030" DrawAspect="Content" ObjectID="_1421603713" r:id="rId15"/>
              </w:object>
            </w:r>
          </w:p>
        </w:tc>
        <w:tc>
          <w:tcPr>
            <w:tcW w:w="4824" w:type="dxa"/>
          </w:tcPr>
          <w:p w:rsidR="00C713EC" w:rsidRPr="00083FE9" w:rsidRDefault="00225BF5" w:rsidP="00F640ED">
            <w:pPr>
              <w:pStyle w:val="SingleTxtGA"/>
              <w:spacing w:before="40" w:after="0" w:line="240" w:lineRule="auto"/>
              <w:ind w:left="0"/>
              <w:jc w:val="left"/>
              <w:rPr>
                <w:sz w:val="2"/>
                <w:szCs w:val="2"/>
              </w:rPr>
            </w:pPr>
            <w:r>
              <w:rPr>
                <w:noProof/>
              </w:rPr>
              <w:pict>
                <v:shape id="_x0000_s1049" type="#_x0000_t202" style="position:absolute;left:0;text-align:left;margin-left:-.4pt;margin-top:23.3pt;width:107.8pt;height:33.45pt;z-index:10;mso-position-horizontal-relative:text;mso-position-vertical-relative:text" filled="f" stroked="f">
                  <v:textbox style="mso-next-textbox:#_x0000_s1049" inset="0,0,0,0">
                    <w:txbxContent>
                      <w:p w:rsidR="00B5628C" w:rsidRPr="00225BF5" w:rsidRDefault="00DB65E0" w:rsidP="00225BF5">
                        <w:pPr>
                          <w:ind w:left="57"/>
                          <w:jc w:val="left"/>
                          <w:rPr>
                            <w:rFonts w:hint="cs"/>
                            <w:spacing w:val="-4"/>
                            <w:sz w:val="18"/>
                            <w:szCs w:val="24"/>
                          </w:rPr>
                        </w:pPr>
                        <w:r w:rsidRPr="00225BF5">
                          <w:rPr>
                            <w:rFonts w:hint="cs"/>
                            <w:spacing w:val="-4"/>
                            <w:sz w:val="18"/>
                            <w:szCs w:val="24"/>
                            <w:rtl/>
                          </w:rPr>
                          <w:t xml:space="preserve">السكري (مستوى غلوكوز الدم </w:t>
                        </w:r>
                        <w:r w:rsidR="00225BF5" w:rsidRPr="00225BF5">
                          <w:rPr>
                            <w:rFonts w:hint="cs"/>
                            <w:spacing w:val="-4"/>
                            <w:sz w:val="18"/>
                            <w:szCs w:val="24"/>
                            <w:rtl/>
                          </w:rPr>
                          <w:t>7</w:t>
                        </w:r>
                        <w:r w:rsidR="00225BF5">
                          <w:rPr>
                            <w:rFonts w:hint="cs"/>
                            <w:spacing w:val="-4"/>
                            <w:sz w:val="18"/>
                            <w:szCs w:val="24"/>
                            <w:rtl/>
                          </w:rPr>
                          <w:t xml:space="preserve"> </w:t>
                        </w:r>
                        <w:r w:rsidRPr="00225BF5">
                          <w:rPr>
                            <w:rFonts w:hint="cs"/>
                            <w:spacing w:val="-4"/>
                            <w:sz w:val="18"/>
                            <w:szCs w:val="24"/>
                            <w:rtl/>
                          </w:rPr>
                          <w:t>أو</w:t>
                        </w:r>
                        <w:r w:rsidRPr="00225BF5">
                          <w:rPr>
                            <w:rFonts w:hint="eastAsia"/>
                            <w:spacing w:val="-4"/>
                            <w:sz w:val="18"/>
                            <w:szCs w:val="24"/>
                            <w:rtl/>
                          </w:rPr>
                          <w:t> </w:t>
                        </w:r>
                        <w:r w:rsidRPr="00225BF5">
                          <w:rPr>
                            <w:rFonts w:hint="cs"/>
                            <w:spacing w:val="-4"/>
                            <w:sz w:val="18"/>
                            <w:szCs w:val="24"/>
                            <w:rtl/>
                          </w:rPr>
                          <w:t>أكثر</w:t>
                        </w:r>
                        <w:r w:rsidR="008C1E08">
                          <w:rPr>
                            <w:rFonts w:hint="cs"/>
                            <w:spacing w:val="-4"/>
                            <w:sz w:val="18"/>
                            <w:szCs w:val="24"/>
                            <w:rtl/>
                          </w:rPr>
                          <w:t>)</w:t>
                        </w:r>
                      </w:p>
                    </w:txbxContent>
                  </v:textbox>
                  <w10:wrap anchorx="page"/>
                </v:shape>
              </w:pict>
            </w:r>
            <w:r>
              <w:rPr>
                <w:noProof/>
              </w:rPr>
              <w:pict>
                <v:shape id="_x0000_s1046" type="#_x0000_t202" style="position:absolute;left:0;text-align:left;margin-left:-.3pt;margin-top:111.05pt;width:108pt;height:25.2pt;z-index:13;mso-position-horizontal-relative:text;mso-position-vertical-relative:text" filled="f" stroked="f">
                  <v:textbox inset="0,0,0,0">
                    <w:txbxContent>
                      <w:p w:rsidR="00B5628C" w:rsidRPr="00F640ED" w:rsidRDefault="00DB65E0" w:rsidP="00225BF5">
                        <w:pPr>
                          <w:ind w:left="57"/>
                          <w:rPr>
                            <w:rFonts w:hint="cs"/>
                            <w:sz w:val="18"/>
                            <w:szCs w:val="24"/>
                          </w:rPr>
                        </w:pPr>
                        <w:r>
                          <w:rPr>
                            <w:rFonts w:hint="cs"/>
                            <w:sz w:val="18"/>
                            <w:szCs w:val="24"/>
                            <w:rtl/>
                          </w:rPr>
                          <w:t xml:space="preserve">كتلة الجسم </w:t>
                        </w:r>
                        <w:r w:rsidRPr="00DB65E0">
                          <w:rPr>
                            <w:rFonts w:hint="cs"/>
                            <w:position w:val="-4"/>
                            <w:sz w:val="18"/>
                            <w:szCs w:val="24"/>
                            <w:rtl/>
                          </w:rPr>
                          <w:t>&gt;</w:t>
                        </w:r>
                        <w:r>
                          <w:rPr>
                            <w:rFonts w:hint="cs"/>
                            <w:sz w:val="18"/>
                            <w:szCs w:val="24"/>
                            <w:rtl/>
                          </w:rPr>
                          <w:t>25 كغ/م</w:t>
                        </w:r>
                        <w:r w:rsidRPr="00DB65E0">
                          <w:rPr>
                            <w:rFonts w:hint="cs"/>
                            <w:sz w:val="18"/>
                            <w:szCs w:val="24"/>
                            <w:vertAlign w:val="superscript"/>
                            <w:rtl/>
                          </w:rPr>
                          <w:t>2</w:t>
                        </w:r>
                      </w:p>
                    </w:txbxContent>
                  </v:textbox>
                  <w10:wrap anchorx="page"/>
                </v:shape>
              </w:pict>
            </w:r>
            <w:r>
              <w:rPr>
                <w:noProof/>
              </w:rPr>
              <w:pict>
                <v:shape id="_x0000_s1047" type="#_x0000_t202" style="position:absolute;left:0;text-align:left;margin-left:-.3pt;margin-top:137.55pt;width:108pt;height:25.2pt;z-index:14;mso-position-horizontal-relative:text;mso-position-vertical-relative:text" filled="f" stroked="f">
                  <v:textbox inset="0,0,0,0">
                    <w:txbxContent>
                      <w:p w:rsidR="00B5628C" w:rsidRPr="00F640ED" w:rsidRDefault="00B5628C" w:rsidP="00225BF5">
                        <w:pPr>
                          <w:ind w:left="57"/>
                          <w:rPr>
                            <w:sz w:val="18"/>
                            <w:szCs w:val="24"/>
                          </w:rPr>
                        </w:pPr>
                        <w:r>
                          <w:rPr>
                            <w:sz w:val="18"/>
                            <w:szCs w:val="24"/>
                            <w:rtl/>
                          </w:rPr>
                          <w:t>التدخين</w:t>
                        </w:r>
                      </w:p>
                    </w:txbxContent>
                  </v:textbox>
                  <w10:wrap anchorx="page"/>
                </v:shape>
              </w:pict>
            </w:r>
            <w:r>
              <w:rPr>
                <w:noProof/>
              </w:rPr>
              <w:pict>
                <v:shape id="_x0000_s1048" type="#_x0000_t202" style="position:absolute;left:0;text-align:left;margin-left:-.3pt;margin-top:83.35pt;width:108pt;height:26.7pt;z-index:12;mso-position-horizontal-relative:text;mso-position-vertical-relative:text" filled="f" stroked="f">
                  <v:textbox inset="0,0,0,0">
                    <w:txbxContent>
                      <w:p w:rsidR="00B5628C" w:rsidRPr="00F640ED" w:rsidRDefault="00B5628C" w:rsidP="00225BF5">
                        <w:pPr>
                          <w:ind w:left="57"/>
                          <w:rPr>
                            <w:sz w:val="18"/>
                            <w:szCs w:val="24"/>
                          </w:rPr>
                        </w:pPr>
                        <w:r>
                          <w:rPr>
                            <w:sz w:val="18"/>
                            <w:szCs w:val="24"/>
                            <w:rtl/>
                          </w:rPr>
                          <w:t>ضغط الدم &gt; 140/90 مم زئبق</w:t>
                        </w:r>
                      </w:p>
                    </w:txbxContent>
                  </v:textbox>
                  <w10:wrap anchorx="page"/>
                </v:shape>
              </w:pict>
            </w:r>
            <w:r>
              <w:rPr>
                <w:noProof/>
              </w:rPr>
              <w:pict>
                <v:shape id="_x0000_s1050" type="#_x0000_t202" style="position:absolute;left:0;text-align:left;margin-left:-.3pt;margin-top:56.4pt;width:108pt;height:25.2pt;z-index:11;mso-position-horizontal-relative:text;mso-position-vertical-relative:text" filled="f" stroked="f">
                  <v:textbox inset="0,0,0,0">
                    <w:txbxContent>
                      <w:p w:rsidR="00B5628C" w:rsidRPr="00F640ED" w:rsidRDefault="00B5628C" w:rsidP="00225BF5">
                        <w:pPr>
                          <w:ind w:left="57"/>
                          <w:rPr>
                            <w:sz w:val="18"/>
                            <w:szCs w:val="24"/>
                          </w:rPr>
                        </w:pPr>
                        <w:r>
                          <w:rPr>
                            <w:sz w:val="18"/>
                            <w:szCs w:val="24"/>
                            <w:rtl/>
                          </w:rPr>
                          <w:t>الكولسترول &gt; 6.5 ميلمول/لتر</w:t>
                        </w:r>
                      </w:p>
                    </w:txbxContent>
                  </v:textbox>
                  <w10:wrap anchorx="page"/>
                </v:shape>
              </w:pict>
            </w:r>
            <w:r w:rsidR="00CF6B47">
              <w:rPr>
                <w:noProof/>
              </w:rPr>
              <w:pict>
                <v:shape id="_x0000_s1044" type="#_x0000_t202" style="position:absolute;left:0;text-align:left;margin-left:97.8pt;margin-top:175.25pt;width:117pt;height:15.35pt;z-index:18;mso-position-horizontal-relative:text;mso-position-vertical-relative:text" filled="f" stroked="f">
                  <v:textbox inset="0,0,0,0">
                    <w:txbxContent>
                      <w:p w:rsidR="00B5628C" w:rsidRPr="00F640ED" w:rsidRDefault="00B5628C" w:rsidP="00F640ED">
                        <w:pPr>
                          <w:jc w:val="center"/>
                          <w:rPr>
                            <w:b/>
                            <w:bCs/>
                            <w:sz w:val="18"/>
                            <w:szCs w:val="24"/>
                          </w:rPr>
                        </w:pPr>
                        <w:r w:rsidRPr="00F640ED">
                          <w:rPr>
                            <w:b/>
                            <w:bCs/>
                            <w:sz w:val="18"/>
                            <w:szCs w:val="24"/>
                            <w:rtl/>
                          </w:rPr>
                          <w:t>الانتشار كنسبة مئوية</w:t>
                        </w:r>
                      </w:p>
                    </w:txbxContent>
                  </v:textbox>
                  <w10:wrap anchorx="page"/>
                </v:shape>
              </w:pict>
            </w:r>
            <w:r w:rsidR="00CF6B47">
              <w:rPr>
                <w:noProof/>
              </w:rPr>
              <w:pict>
                <v:shape id="_x0000_s1045" type="#_x0000_t202" style="position:absolute;left:0;text-align:left;margin-left:96.2pt;margin-top:3.9pt;width:117pt;height:25.2pt;z-index:15;mso-position-horizontal-relative:text;mso-position-vertical-relative:text" filled="f" stroked="f">
                  <v:textbox inset="0,0,0,0">
                    <w:txbxContent>
                      <w:p w:rsidR="00B5628C" w:rsidRPr="00F640ED" w:rsidRDefault="00B5628C" w:rsidP="00F640ED">
                        <w:pPr>
                          <w:jc w:val="center"/>
                          <w:rPr>
                            <w:b/>
                            <w:bCs/>
                            <w:sz w:val="18"/>
                            <w:szCs w:val="24"/>
                          </w:rPr>
                        </w:pPr>
                        <w:r w:rsidRPr="00F640ED">
                          <w:rPr>
                            <w:b/>
                            <w:bCs/>
                            <w:sz w:val="18"/>
                            <w:szCs w:val="24"/>
                            <w:rtl/>
                          </w:rPr>
                          <w:t>الرجال في الفئة العمرية 35-64</w:t>
                        </w:r>
                      </w:p>
                    </w:txbxContent>
                  </v:textbox>
                  <w10:wrap anchorx="page"/>
                </v:shape>
              </w:pict>
            </w:r>
            <w:r w:rsidR="005C4308">
              <w:object w:dxaOrig="4966" w:dyaOrig="3525">
                <v:shape id="_x0000_i1031" type="#_x0000_t75" style="width:240.75pt;height:176.25pt" o:ole="">
                  <v:imagedata r:id="rId16" o:title=""/>
                </v:shape>
                <o:OLEObject Type="Embed" ProgID="PBrush" ShapeID="_x0000_i1031" DrawAspect="Content" ObjectID="_1421603714" r:id="rId17"/>
              </w:object>
            </w:r>
          </w:p>
        </w:tc>
      </w:tr>
    </w:tbl>
    <w:p w:rsidR="005611DF" w:rsidRPr="00083FE9" w:rsidRDefault="005611DF" w:rsidP="000258ED">
      <w:pPr>
        <w:pStyle w:val="SingleTxtGA"/>
        <w:spacing w:before="120"/>
        <w:rPr>
          <w:spacing w:val="2"/>
          <w:rtl/>
          <w:lang w:bidi="ar-EG"/>
        </w:rPr>
      </w:pPr>
      <w:r w:rsidRPr="00AB3ED1">
        <w:rPr>
          <w:spacing w:val="2"/>
          <w:rtl/>
          <w:lang w:bidi="ar-EG"/>
        </w:rPr>
        <w:t>446</w:t>
      </w:r>
      <w:r w:rsidRPr="00083FE9">
        <w:rPr>
          <w:spacing w:val="2"/>
          <w:rtl/>
          <w:lang w:bidi="ar-EG"/>
        </w:rPr>
        <w:t>-</w:t>
      </w:r>
      <w:r w:rsidRPr="00083FE9">
        <w:rPr>
          <w:spacing w:val="2"/>
          <w:rtl/>
          <w:lang w:bidi="ar-EG"/>
        </w:rPr>
        <w:tab/>
        <w:t xml:space="preserve">والسرطان من جميع الأنواع هو ثاني سبب رئيسي للموت في سيشيل. وسرطان الرئتين وتجويف الفم والبلعوم هي الأسباب الرئيسية للموت بين الرجال في حين أن سرطان الثدي، وسرطان عنق الرحم والرحم والمبيضين هي السرطانات الشائعة بين النساء. وقد أبلغ عن ما مجموعه </w:t>
      </w:r>
      <w:r w:rsidRPr="00AB3ED1">
        <w:rPr>
          <w:spacing w:val="2"/>
          <w:rtl/>
          <w:lang w:bidi="ar-EG"/>
        </w:rPr>
        <w:t>1425</w:t>
      </w:r>
      <w:r w:rsidRPr="00083FE9">
        <w:rPr>
          <w:spacing w:val="2"/>
          <w:rtl/>
          <w:lang w:bidi="ar-EG"/>
        </w:rPr>
        <w:t xml:space="preserve"> حالة جديدة من السرطان في سيشيل خلال الفترة من </w:t>
      </w:r>
      <w:r w:rsidRPr="00AB3ED1">
        <w:rPr>
          <w:spacing w:val="2"/>
          <w:rtl/>
          <w:lang w:bidi="ar-EG"/>
        </w:rPr>
        <w:t>1995</w:t>
      </w:r>
      <w:r w:rsidRPr="00083FE9">
        <w:rPr>
          <w:spacing w:val="2"/>
          <w:rtl/>
          <w:lang w:bidi="ar-EG"/>
        </w:rPr>
        <w:t xml:space="preserve"> إلى</w:t>
      </w:r>
      <w:r w:rsidR="000258ED">
        <w:rPr>
          <w:spacing w:val="2"/>
          <w:rtl/>
          <w:lang w:bidi="ar-EG"/>
        </w:rPr>
        <w:t> </w:t>
      </w:r>
      <w:r w:rsidRPr="00AB3ED1">
        <w:rPr>
          <w:spacing w:val="2"/>
          <w:rtl/>
          <w:lang w:bidi="ar-EG"/>
        </w:rPr>
        <w:t>2007</w:t>
      </w:r>
      <w:r w:rsidRPr="00083FE9">
        <w:rPr>
          <w:spacing w:val="2"/>
          <w:rtl/>
          <w:lang w:bidi="ar-EG"/>
        </w:rPr>
        <w:t>. وخلال فترة الإحالة ذاتها، جاء سرطان الثدي في المقدمة؛ إذ بلغ عدد الحالات</w:t>
      </w:r>
      <w:r w:rsidR="000258ED">
        <w:rPr>
          <w:spacing w:val="2"/>
          <w:rtl/>
          <w:lang w:bidi="ar-EG"/>
        </w:rPr>
        <w:t> </w:t>
      </w:r>
      <w:r w:rsidRPr="00AB3ED1">
        <w:rPr>
          <w:spacing w:val="2"/>
          <w:rtl/>
          <w:lang w:bidi="ar-EG"/>
        </w:rPr>
        <w:t>174</w:t>
      </w:r>
      <w:r w:rsidRPr="00083FE9">
        <w:rPr>
          <w:spacing w:val="2"/>
          <w:rtl/>
          <w:lang w:bidi="ar-EG"/>
        </w:rPr>
        <w:t xml:space="preserve"> حالة (</w:t>
      </w:r>
      <w:r w:rsidRPr="00AB3ED1">
        <w:rPr>
          <w:spacing w:val="2"/>
          <w:rtl/>
          <w:lang w:bidi="ar-EG"/>
        </w:rPr>
        <w:t>12</w:t>
      </w:r>
      <w:r w:rsidR="000258ED">
        <w:rPr>
          <w:spacing w:val="2"/>
          <w:rtl/>
          <w:lang w:bidi="ar-EG"/>
        </w:rPr>
        <w:t>.</w:t>
      </w:r>
      <w:r w:rsidRPr="00AB3ED1">
        <w:rPr>
          <w:spacing w:val="2"/>
          <w:rtl/>
          <w:lang w:bidi="ar-EG"/>
        </w:rPr>
        <w:t>2</w:t>
      </w:r>
      <w:r w:rsidRPr="00083FE9">
        <w:rPr>
          <w:spacing w:val="2"/>
          <w:rtl/>
          <w:lang w:bidi="ar-EG"/>
        </w:rPr>
        <w:t xml:space="preserve"> في المائة)، يليه سرطان عنق الرحم، </w:t>
      </w:r>
      <w:r w:rsidRPr="00AB3ED1">
        <w:rPr>
          <w:spacing w:val="2"/>
          <w:rtl/>
          <w:lang w:bidi="ar-EG"/>
        </w:rPr>
        <w:t>157</w:t>
      </w:r>
      <w:r w:rsidRPr="00083FE9">
        <w:rPr>
          <w:spacing w:val="2"/>
          <w:rtl/>
          <w:lang w:bidi="ar-EG"/>
        </w:rPr>
        <w:t xml:space="preserve"> حالة (</w:t>
      </w:r>
      <w:r w:rsidRPr="00AB3ED1">
        <w:rPr>
          <w:spacing w:val="2"/>
          <w:rtl/>
          <w:lang w:bidi="ar-EG"/>
        </w:rPr>
        <w:t>11</w:t>
      </w:r>
      <w:r w:rsidR="000258ED">
        <w:rPr>
          <w:spacing w:val="2"/>
          <w:rtl/>
          <w:lang w:bidi="ar-EG"/>
        </w:rPr>
        <w:t>.</w:t>
      </w:r>
      <w:r w:rsidRPr="00AB3ED1">
        <w:rPr>
          <w:spacing w:val="2"/>
          <w:rtl/>
          <w:lang w:bidi="ar-EG"/>
        </w:rPr>
        <w:t>0</w:t>
      </w:r>
      <w:r w:rsidRPr="00083FE9">
        <w:rPr>
          <w:spacing w:val="2"/>
          <w:rtl/>
          <w:lang w:bidi="ar-EG"/>
        </w:rPr>
        <w:t xml:space="preserve"> في المائة)، فسرطان القولون والشرج، </w:t>
      </w:r>
      <w:r w:rsidRPr="00AB3ED1">
        <w:rPr>
          <w:spacing w:val="2"/>
          <w:rtl/>
          <w:lang w:bidi="ar-EG"/>
        </w:rPr>
        <w:t>155</w:t>
      </w:r>
      <w:r w:rsidRPr="00083FE9">
        <w:rPr>
          <w:spacing w:val="2"/>
          <w:rtl/>
          <w:lang w:bidi="ar-EG"/>
        </w:rPr>
        <w:t xml:space="preserve"> حالة (</w:t>
      </w:r>
      <w:r w:rsidRPr="00AB3ED1">
        <w:rPr>
          <w:spacing w:val="2"/>
          <w:rtl/>
          <w:lang w:bidi="ar-EG"/>
        </w:rPr>
        <w:t>10</w:t>
      </w:r>
      <w:r w:rsidR="000258ED">
        <w:rPr>
          <w:spacing w:val="2"/>
          <w:rtl/>
          <w:lang w:bidi="ar-EG"/>
        </w:rPr>
        <w:t>.</w:t>
      </w:r>
      <w:r w:rsidRPr="00AB3ED1">
        <w:rPr>
          <w:spacing w:val="2"/>
          <w:rtl/>
          <w:lang w:bidi="ar-EG"/>
        </w:rPr>
        <w:t>9</w:t>
      </w:r>
      <w:r w:rsidRPr="00083FE9">
        <w:rPr>
          <w:spacing w:val="2"/>
          <w:rtl/>
          <w:lang w:bidi="ar-EG"/>
        </w:rPr>
        <w:t xml:space="preserve"> في المائة). ومن بين الحالات الجديدة التي بلغ عددها </w:t>
      </w:r>
      <w:r w:rsidRPr="00AB3ED1">
        <w:rPr>
          <w:spacing w:val="2"/>
          <w:rtl/>
          <w:lang w:bidi="ar-EG"/>
        </w:rPr>
        <w:t>116</w:t>
      </w:r>
      <w:r w:rsidRPr="00083FE9">
        <w:rPr>
          <w:spacing w:val="2"/>
          <w:rtl/>
          <w:lang w:bidi="ar-EG"/>
        </w:rPr>
        <w:t xml:space="preserve"> حالة في عام </w:t>
      </w:r>
      <w:r w:rsidRPr="00AB3ED1">
        <w:rPr>
          <w:spacing w:val="2"/>
          <w:rtl/>
          <w:lang w:bidi="ar-EG"/>
        </w:rPr>
        <w:t>2007</w:t>
      </w:r>
      <w:r w:rsidRPr="00083FE9">
        <w:rPr>
          <w:spacing w:val="2"/>
          <w:rtl/>
          <w:lang w:bidi="ar-EG"/>
        </w:rPr>
        <w:t xml:space="preserve">، كان هناك </w:t>
      </w:r>
      <w:r w:rsidRPr="00AB3ED1">
        <w:rPr>
          <w:spacing w:val="2"/>
          <w:rtl/>
          <w:lang w:bidi="ar-EG"/>
        </w:rPr>
        <w:t>27</w:t>
      </w:r>
      <w:r w:rsidRPr="00083FE9">
        <w:rPr>
          <w:spacing w:val="2"/>
          <w:rtl/>
          <w:lang w:bidi="ar-EG"/>
        </w:rPr>
        <w:t xml:space="preserve"> حالة (</w:t>
      </w:r>
      <w:r w:rsidRPr="00AB3ED1">
        <w:rPr>
          <w:spacing w:val="2"/>
          <w:rtl/>
          <w:lang w:bidi="ar-EG"/>
        </w:rPr>
        <w:t>23</w:t>
      </w:r>
      <w:r w:rsidR="000258ED">
        <w:rPr>
          <w:spacing w:val="2"/>
          <w:rtl/>
          <w:lang w:bidi="ar-EG"/>
        </w:rPr>
        <w:t>.</w:t>
      </w:r>
      <w:r w:rsidRPr="00AB3ED1">
        <w:rPr>
          <w:spacing w:val="2"/>
          <w:rtl/>
          <w:lang w:bidi="ar-EG"/>
        </w:rPr>
        <w:t>3</w:t>
      </w:r>
      <w:r w:rsidRPr="00083FE9">
        <w:rPr>
          <w:spacing w:val="2"/>
          <w:rtl/>
          <w:lang w:bidi="ar-EG"/>
        </w:rPr>
        <w:t xml:space="preserve"> في المائة) ترجع إلى سرطان الثدي.</w:t>
      </w:r>
      <w:r w:rsidR="007B325A">
        <w:rPr>
          <w:spacing w:val="2"/>
          <w:rtl/>
          <w:lang w:bidi="ar-EG"/>
        </w:rPr>
        <w:t xml:space="preserve"> </w:t>
      </w:r>
    </w:p>
    <w:p w:rsidR="005611DF" w:rsidRPr="00601287" w:rsidRDefault="005611DF" w:rsidP="00083FE9">
      <w:pPr>
        <w:pStyle w:val="SingleTxtGA"/>
        <w:keepLines/>
        <w:rPr>
          <w:lang w:bidi="ar-EG"/>
        </w:rPr>
      </w:pPr>
      <w:r w:rsidRPr="00AB3ED1">
        <w:rPr>
          <w:rtl/>
          <w:lang w:bidi="ar-EG"/>
        </w:rPr>
        <w:t>447</w:t>
      </w:r>
      <w:r w:rsidRPr="00601287">
        <w:rPr>
          <w:rtl/>
          <w:lang w:bidi="ar-EG"/>
        </w:rPr>
        <w:t>-</w:t>
      </w:r>
      <w:r w:rsidRPr="00601287">
        <w:rPr>
          <w:rtl/>
          <w:lang w:bidi="ar-EG"/>
        </w:rPr>
        <w:tab/>
        <w:t xml:space="preserve">وفي الوقت الراهن يتاح الفحص الجماعي للتعرف على سرطان عنق الرحم بطريقة المسحة المهبلية من خلال عيادات تنظيم الأسرة، والعيادات الخاصة، ومركز صحة الشباب، ووحدة مراقبة الأمراض السارية، وعيادة الرعاية اللاحقة للولادة، وقسم جراحة النساء، والعيادات الخارجية لأمراض النساء. </w:t>
      </w:r>
    </w:p>
    <w:p w:rsidR="005611DF" w:rsidRDefault="005611DF" w:rsidP="00083FE9">
      <w:pPr>
        <w:pStyle w:val="SingleTxtGA"/>
        <w:jc w:val="left"/>
        <w:rPr>
          <w:b/>
          <w:bCs/>
          <w:rtl/>
          <w:lang w:bidi="ar-EG"/>
        </w:rPr>
      </w:pPr>
      <w:bookmarkStart w:id="144" w:name="s7"/>
      <w:r w:rsidRPr="00601287">
        <w:rPr>
          <w:rtl/>
          <w:lang w:bidi="ar-EG"/>
        </w:rPr>
        <w:t>الش</w:t>
      </w:r>
      <w:r w:rsidR="00083FE9">
        <w:rPr>
          <w:rtl/>
          <w:lang w:bidi="ar-EG"/>
        </w:rPr>
        <w:t xml:space="preserve">كل </w:t>
      </w:r>
      <w:r w:rsidR="00083FE9" w:rsidRPr="00AB3ED1">
        <w:rPr>
          <w:rtl/>
          <w:lang w:bidi="ar-EG"/>
        </w:rPr>
        <w:t>7</w:t>
      </w:r>
      <w:r w:rsidR="00083FE9">
        <w:rPr>
          <w:rtl/>
          <w:lang w:bidi="ar-EG"/>
        </w:rPr>
        <w:br/>
      </w:r>
      <w:r w:rsidRPr="00083FE9">
        <w:rPr>
          <w:b/>
          <w:bCs/>
          <w:rtl/>
          <w:lang w:bidi="ar-EG"/>
        </w:rPr>
        <w:t xml:space="preserve">أعداد الذين تم الكشف عليهم بطريقة المسحة المهبلية خلال الفترة </w:t>
      </w:r>
      <w:r w:rsidRPr="00AB3ED1">
        <w:rPr>
          <w:b/>
          <w:bCs/>
          <w:rtl/>
          <w:lang w:bidi="ar-EG"/>
        </w:rPr>
        <w:t>1998</w:t>
      </w:r>
      <w:r w:rsidRPr="00083FE9">
        <w:rPr>
          <w:b/>
          <w:bCs/>
          <w:rtl/>
          <w:lang w:bidi="ar-EG"/>
        </w:rPr>
        <w:t>-</w:t>
      </w:r>
      <w:r w:rsidRPr="00AB3ED1">
        <w:rPr>
          <w:b/>
          <w:bCs/>
          <w:rtl/>
          <w:lang w:bidi="ar-EG"/>
        </w:rPr>
        <w:t>2007</w:t>
      </w:r>
      <w:r w:rsidRPr="00083FE9">
        <w:rPr>
          <w:b/>
          <w:bCs/>
          <w:rtl/>
          <w:lang w:bidi="ar-EG"/>
        </w:rPr>
        <w:t xml:space="preserve"> </w:t>
      </w:r>
    </w:p>
    <w:p w:rsidR="00083FE9" w:rsidRPr="00083FE9" w:rsidRDefault="00CF6B47" w:rsidP="00083FE9">
      <w:pPr>
        <w:pStyle w:val="SingleTxtGA"/>
        <w:spacing w:after="0" w:line="240" w:lineRule="auto"/>
        <w:jc w:val="center"/>
        <w:rPr>
          <w:szCs w:val="20"/>
          <w:rtl/>
        </w:rPr>
      </w:pPr>
      <w:r>
        <w:rPr>
          <w:noProof/>
        </w:rPr>
      </w:r>
      <w:r w:rsidR="005C4308" w:rsidRPr="00083FE9">
        <w:rPr>
          <w:szCs w:val="20"/>
        </w:rPr>
        <w:pict>
          <v:group id="_x0000_s1051" editas="canvas" style="width:383.8pt;height:211.6pt;mso-position-horizontal-relative:char;mso-position-vertical-relative:line" coordsize="7676,4232">
            <o:lock v:ext="edit" aspectratio="t"/>
            <v:shape id="_x0000_s1052" type="#_x0000_t75" style="position:absolute;width:7676;height:4232" o:preferrelative="f">
              <v:fill o:detectmouseclick="t"/>
              <v:path o:extrusionok="t" o:connecttype="none"/>
              <o:lock v:ext="edit" text="t"/>
            </v:shape>
            <v:rect id="_x0000_s1053" style="position:absolute;left:7430;width:61;height:345;mso-wrap-style:none" filled="f" stroked="f">
              <v:textbox style="mso-fit-shape-to-text:t" inset="0,0,0,0">
                <w:txbxContent>
                  <w:p w:rsidR="00B5628C" w:rsidRDefault="00B5628C">
                    <w:r>
                      <w:rPr>
                        <w:color w:val="000000"/>
                        <w:sz w:val="24"/>
                        <w:szCs w:val="24"/>
                      </w:rPr>
                      <w:t xml:space="preserve"> </w:t>
                    </w:r>
                  </w:p>
                </w:txbxContent>
              </v:textbox>
            </v:rect>
            <v:rect id="_x0000_s1054" style="position:absolute;left:77;top:75;width:7527;height:3994" o:regroupid="2" strokecolor="gray" strokeweight="0"/>
            <v:rect id="_x0000_s1055" style="position:absolute;left:77;top:75;width:7527;height:3994" o:regroupid="2" filled="f" strokecolor="gray" strokeweight="0"/>
            <v:group id="_x0000_s1056" style="position:absolute;left:414;top:345;width:6846;height:3887" coordorigin="414,345" coordsize="6846,3887">
              <v:rect id="_x0000_s1057" style="position:absolute;left:1802;top:450;width:5458;height:2538" o:regroupid="2" stroked="f"/>
              <v:line id="_x0000_s1058" style="position:absolute" from="1802,2628" to="7260,2628" o:regroupid="2" strokecolor="gray" strokeweight="0"/>
              <v:line id="_x0000_s1059" style="position:absolute" from="1802,2267" to="7260,2267" o:regroupid="2" strokecolor="gray" strokeweight="0"/>
              <v:line id="_x0000_s1060" style="position:absolute" from="1802,1907" to="7260,1907" o:regroupid="2" strokecolor="gray" strokeweight="0"/>
              <v:line id="_x0000_s1061" style="position:absolute" from="1802,1532" to="7260,1532" o:regroupid="2" strokecolor="gray" strokeweight="0"/>
              <v:line id="_x0000_s1062" style="position:absolute" from="1802,1171" to="7260,1171" o:regroupid="2" strokecolor="gray" strokeweight="0"/>
              <v:line id="_x0000_s1063" style="position:absolute" from="1802,811" to="7260,811" o:regroupid="2" strokecolor="gray" strokeweight="0"/>
              <v:line id="_x0000_s1064" style="position:absolute" from="1802,450" to="7260,450" o:regroupid="2" strokecolor="gray" strokeweight="0"/>
              <v:rect id="_x0000_s1065" style="position:absolute;left:1997;top:811;width:150;height:2177" o:regroupid="2" fillcolor="#4f81bd" stroked="f"/>
              <v:rect id="_x0000_s1066" style="position:absolute;left:1997;top:811;width:150;height:2177" o:regroupid="2" filled="f" stroked="f"/>
              <v:rect id="_x0000_s1067" style="position:absolute;left:2536;top:886;width:165;height:2102" o:regroupid="2" fillcolor="#4f81bd" stroked="f"/>
              <v:rect id="_x0000_s1068" style="position:absolute;left:2536;top:886;width:165;height:2102" o:regroupid="2" filled="f" stroked="f"/>
              <v:rect id="_x0000_s1069" style="position:absolute;left:3091;top:736;width:150;height:2252" o:regroupid="2" fillcolor="#4f81bd" stroked="f"/>
              <v:rect id="_x0000_s1070" style="position:absolute;left:3091;top:736;width:150;height:2252" o:regroupid="2" filled="f" stroked="f"/>
              <v:rect id="_x0000_s1071" style="position:absolute;left:3631;top:661;width:165;height:2327" o:regroupid="2" fillcolor="#4f81bd" stroked="f"/>
              <v:rect id="_x0000_s1072" style="position:absolute;left:3631;top:661;width:165;height:2327" o:regroupid="2" filled="f" stroked="f"/>
              <v:rect id="_x0000_s1073" style="position:absolute;left:4186;top:1171;width:150;height:1817" o:regroupid="2" fillcolor="#4f81bd" stroked="f"/>
              <v:rect id="_x0000_s1074" style="position:absolute;left:4186;top:1171;width:150;height:1817" o:regroupid="2" filled="f" stroked="f"/>
              <v:rect id="_x0000_s1075" style="position:absolute;left:4726;top:1156;width:149;height:1832" o:regroupid="2" fillcolor="#4f81bd" stroked="f"/>
              <v:rect id="_x0000_s1076" style="position:absolute;left:4726;top:1156;width:149;height:1832" o:regroupid="2" filled="f" stroked="f"/>
              <v:rect id="_x0000_s1077" style="position:absolute;left:5265;top:1126;width:165;height:1862" o:regroupid="2" fillcolor="#4f81bd" stroked="f"/>
              <v:rect id="_x0000_s1078" style="position:absolute;left:5265;top:1126;width:165;height:1862" o:regroupid="2" filled="f" stroked="f"/>
              <v:rect id="_x0000_s1079" style="position:absolute;left:5820;top:1336;width:150;height:1652" o:regroupid="2" fillcolor="#4f81bd" stroked="f"/>
              <v:rect id="_x0000_s1080" style="position:absolute;left:5820;top:1336;width:150;height:1652" o:regroupid="2" filled="f" stroked="f"/>
              <v:rect id="_x0000_s1081" style="position:absolute;left:6360;top:1396;width:165;height:1592" o:regroupid="2" fillcolor="#4f81bd" stroked="f"/>
              <v:rect id="_x0000_s1082" style="position:absolute;left:6360;top:1396;width:165;height:1592" o:regroupid="2" filled="f" stroked="f"/>
              <v:rect id="_x0000_s1083" style="position:absolute;left:6915;top:1186;width:150;height:1802" o:regroupid="2" fillcolor="#4f81bd" stroked="f"/>
              <v:rect id="_x0000_s1084" style="position:absolute;left:6915;top:1186;width:150;height:1802" o:regroupid="2" filled="f" stroked="f"/>
              <v:line id="_x0000_s1085" style="position:absolute" from="1802,450" to="1802,2988" o:regroupid="2" strokecolor="gray" strokeweight="0"/>
              <v:line id="_x0000_s1086" style="position:absolute" from="1802,2988" to="1862,2988" o:regroupid="2" strokecolor="gray" strokeweight="0"/>
              <v:line id="_x0000_s1087" style="position:absolute" from="1802,2628" to="1862,2628" o:regroupid="2" strokecolor="gray" strokeweight="0"/>
              <v:line id="_x0000_s1088" style="position:absolute" from="1802,2267" to="1862,2267" o:regroupid="2" strokecolor="gray" strokeweight="0"/>
              <v:line id="_x0000_s1089" style="position:absolute" from="1802,1907" to="1862,1907" o:regroupid="2" strokecolor="gray" strokeweight="0"/>
              <v:line id="_x0000_s1090" style="position:absolute" from="1802,1532" to="1862,1532" o:regroupid="2" strokecolor="gray" strokeweight="0"/>
              <v:line id="_x0000_s1091" style="position:absolute" from="1802,1171" to="1862,1171" o:regroupid="2" strokecolor="gray" strokeweight="0"/>
              <v:line id="_x0000_s1092" style="position:absolute" from="1802,811" to="1862,811" o:regroupid="2" strokecolor="gray" strokeweight="0"/>
              <v:line id="_x0000_s1093" style="position:absolute" from="1802,450" to="1862,450" o:regroupid="2" strokecolor="gray" strokeweight="0"/>
              <v:line id="_x0000_s1094" style="position:absolute" from="1802,2988" to="7260,2988" o:regroupid="2" strokecolor="gray" strokeweight="0"/>
              <v:rect id="_x0000_s1095" style="position:absolute;left:1547;top:2883;width:102;height:244;mso-wrap-style:none" o:regroupid="2" filled="f" stroked="f">
                <v:textbox style="mso-fit-shape-to-text:t" inset="0,0,0,0">
                  <w:txbxContent>
                    <w:p w:rsidR="00B5628C" w:rsidRDefault="00B5628C" w:rsidP="00083FE9">
                      <w:pPr>
                        <w:spacing w:line="240" w:lineRule="auto"/>
                      </w:pPr>
                      <w:r>
                        <w:rPr>
                          <w:rFonts w:ascii="Calibri" w:hAnsi="Calibri" w:cs="Calibri"/>
                          <w:color w:val="000000"/>
                        </w:rPr>
                        <w:t>0</w:t>
                      </w:r>
                    </w:p>
                  </w:txbxContent>
                </v:textbox>
              </v:rect>
              <v:rect id="_x0000_s1096" style="position:absolute;left:1232;top:2523;width:406;height:488;mso-wrap-style:none" o:regroupid="2" filled="f" stroked="f">
                <v:textbox style="mso-fit-shape-to-text:t" inset="0,0,0,0">
                  <w:txbxContent>
                    <w:p w:rsidR="00B5628C" w:rsidRDefault="00B5628C" w:rsidP="00083FE9">
                      <w:pPr>
                        <w:spacing w:line="240" w:lineRule="auto"/>
                      </w:pPr>
                      <w:r>
                        <w:rPr>
                          <w:rFonts w:ascii="Calibri" w:hAnsi="Calibri" w:cs="Calibri"/>
                          <w:color w:val="000000"/>
                        </w:rPr>
                        <w:t>1000</w:t>
                      </w:r>
                    </w:p>
                  </w:txbxContent>
                </v:textbox>
              </v:rect>
              <v:rect id="_x0000_s1097" style="position:absolute;left:1232;top:2162;width:406;height:488;mso-wrap-style:none" o:regroupid="2" filled="f" stroked="f">
                <v:textbox style="mso-fit-shape-to-text:t" inset="0,0,0,0">
                  <w:txbxContent>
                    <w:p w:rsidR="00B5628C" w:rsidRDefault="00B5628C" w:rsidP="00083FE9">
                      <w:pPr>
                        <w:spacing w:line="240" w:lineRule="auto"/>
                      </w:pPr>
                      <w:r>
                        <w:rPr>
                          <w:rFonts w:ascii="Calibri" w:hAnsi="Calibri" w:cs="Calibri"/>
                          <w:color w:val="000000"/>
                        </w:rPr>
                        <w:t>2000</w:t>
                      </w:r>
                    </w:p>
                  </w:txbxContent>
                </v:textbox>
              </v:rect>
              <v:rect id="_x0000_s1098" style="position:absolute;left:1232;top:1802;width:406;height:488;mso-wrap-style:none" o:regroupid="2" filled="f" stroked="f">
                <v:textbox style="mso-fit-shape-to-text:t" inset="0,0,0,0">
                  <w:txbxContent>
                    <w:p w:rsidR="00B5628C" w:rsidRDefault="00B5628C" w:rsidP="00083FE9">
                      <w:pPr>
                        <w:spacing w:line="240" w:lineRule="auto"/>
                      </w:pPr>
                      <w:r>
                        <w:rPr>
                          <w:rFonts w:ascii="Calibri" w:hAnsi="Calibri" w:cs="Calibri"/>
                          <w:color w:val="000000"/>
                        </w:rPr>
                        <w:t>3000</w:t>
                      </w:r>
                    </w:p>
                  </w:txbxContent>
                </v:textbox>
              </v:rect>
              <v:rect id="_x0000_s1099" style="position:absolute;left:1232;top:1426;width:406;height:488;mso-wrap-style:none" o:regroupid="2" filled="f" stroked="f">
                <v:textbox style="mso-fit-shape-to-text:t" inset="0,0,0,0">
                  <w:txbxContent>
                    <w:p w:rsidR="00B5628C" w:rsidRDefault="00B5628C" w:rsidP="00083FE9">
                      <w:pPr>
                        <w:spacing w:line="240" w:lineRule="auto"/>
                      </w:pPr>
                      <w:r>
                        <w:rPr>
                          <w:rFonts w:ascii="Calibri" w:hAnsi="Calibri" w:cs="Calibri"/>
                          <w:color w:val="000000"/>
                        </w:rPr>
                        <w:t>4000</w:t>
                      </w:r>
                    </w:p>
                  </w:txbxContent>
                </v:textbox>
              </v:rect>
              <v:rect id="_x0000_s1100" style="position:absolute;left:1232;top:1066;width:406;height:488;mso-wrap-style:none" o:regroupid="2" filled="f" stroked="f">
                <v:textbox style="mso-fit-shape-to-text:t" inset="0,0,0,0">
                  <w:txbxContent>
                    <w:p w:rsidR="00B5628C" w:rsidRDefault="00B5628C" w:rsidP="00083FE9">
                      <w:pPr>
                        <w:spacing w:line="240" w:lineRule="auto"/>
                      </w:pPr>
                      <w:r>
                        <w:rPr>
                          <w:rFonts w:ascii="Calibri" w:hAnsi="Calibri" w:cs="Calibri"/>
                          <w:color w:val="000000"/>
                        </w:rPr>
                        <w:t>5000</w:t>
                      </w:r>
                    </w:p>
                  </w:txbxContent>
                </v:textbox>
              </v:rect>
              <v:rect id="_x0000_s1101" style="position:absolute;left:1232;top:706;width:406;height:488;mso-wrap-style:none" o:regroupid="2" filled="f" stroked="f">
                <v:textbox style="mso-fit-shape-to-text:t" inset="0,0,0,0">
                  <w:txbxContent>
                    <w:p w:rsidR="00B5628C" w:rsidRDefault="00B5628C" w:rsidP="00083FE9">
                      <w:pPr>
                        <w:spacing w:line="240" w:lineRule="auto"/>
                      </w:pPr>
                      <w:r>
                        <w:rPr>
                          <w:rFonts w:ascii="Calibri" w:hAnsi="Calibri" w:cs="Calibri"/>
                          <w:color w:val="000000"/>
                        </w:rPr>
                        <w:t>6000</w:t>
                      </w:r>
                    </w:p>
                  </w:txbxContent>
                </v:textbox>
              </v:rect>
              <v:rect id="_x0000_s1102" style="position:absolute;left:1232;top:345;width:406;height:488;mso-wrap-style:none" o:regroupid="2" filled="f" stroked="f">
                <v:textbox style="mso-fit-shape-to-text:t" inset="0,0,0,0">
                  <w:txbxContent>
                    <w:p w:rsidR="00B5628C" w:rsidRDefault="00B5628C" w:rsidP="00083FE9">
                      <w:pPr>
                        <w:spacing w:line="240" w:lineRule="auto"/>
                      </w:pPr>
                      <w:r>
                        <w:rPr>
                          <w:rFonts w:ascii="Calibri" w:hAnsi="Calibri" w:cs="Calibri"/>
                          <w:color w:val="000000"/>
                        </w:rPr>
                        <w:t>7000</w:t>
                      </w:r>
                    </w:p>
                  </w:txbxContent>
                </v:textbox>
              </v:rect>
              <v:line id="_x0000_s1103" style="position:absolute" from="812,3514" to="7260,3514" o:regroupid="2" strokecolor="gray" strokeweight="0"/>
              <v:line id="_x0000_s1104" style="position:absolute" from="812,3934" to="7260,3934" o:regroupid="2" strokecolor="gray" strokeweight="0"/>
              <v:line id="_x0000_s1105" style="position:absolute" from="1802,2988" to="7260,2988" o:regroupid="2" strokecolor="gray" strokeweight="0"/>
              <v:line id="_x0000_s1106" style="position:absolute" from="812,3514" to="812,3934" o:regroupid="2" strokecolor="gray" strokeweight="0"/>
              <v:line id="_x0000_s1107" style="position:absolute" from="1802,2988" to="1802,3934" o:regroupid="2" strokecolor="gray" strokeweight="0"/>
              <v:line id="_x0000_s1108" style="position:absolute" from="2341,2988" to="2341,3934" o:regroupid="2" strokecolor="gray" strokeweight="0"/>
              <v:line id="_x0000_s1109" style="position:absolute" from="2896,2988" to="2896,3934" o:regroupid="2" strokecolor="gray" strokeweight="0"/>
              <v:line id="_x0000_s1110" style="position:absolute" from="3436,2988" to="3436,3934" o:regroupid="2" strokecolor="gray" strokeweight="0"/>
              <v:line id="_x0000_s1111" style="position:absolute" from="3991,2988" to="3991,3934" o:regroupid="2" strokecolor="gray" strokeweight="0"/>
              <v:line id="_x0000_s1112" style="position:absolute" from="4531,2988" to="4531,3934" o:regroupid="2" strokecolor="gray" strokeweight="0"/>
              <v:line id="_x0000_s1113" style="position:absolute" from="5070,2988" to="5070,3934" o:regroupid="2" strokecolor="gray" strokeweight="0"/>
              <v:line id="_x0000_s1114" style="position:absolute" from="5625,2988" to="5625,3934" o:regroupid="2" strokecolor="gray" strokeweight="0"/>
              <v:line id="_x0000_s1115" style="position:absolute" from="6165,2988" to="6165,3934" o:regroupid="2" strokecolor="gray" strokeweight="0"/>
              <v:line id="_x0000_s1116" style="position:absolute" from="6720,2988" to="6720,3934" o:regroupid="2" strokecolor="gray" strokeweight="0"/>
              <v:line id="_x0000_s1117" style="position:absolute" from="7260,2988" to="7260,3934" o:regroupid="2" strokecolor="gray" strokeweight="0"/>
              <v:rect id="_x0000_s1118" style="position:absolute;left:872;top:3724;width:105;height:105" o:regroupid="2" fillcolor="#4f81bd" stroked="f"/>
              <v:rect id="_x0000_s1119" style="position:absolute;left:872;top:3724;width:120;height:120" o:regroupid="2" filled="f" stroked="f"/>
              <v:rect id="_x0000_s1120" style="position:absolute;left:978;top:3600;width:747;height:329;mso-wrap-style:none" o:regroupid="2" filled="f" stroked="f">
                <v:textbox style="mso-fit-shape-to-text:t" inset="0,0,0,0">
                  <w:txbxContent>
                    <w:p w:rsidR="00B5628C" w:rsidRPr="00083FE9" w:rsidRDefault="00B5628C" w:rsidP="00083FE9">
                      <w:pPr>
                        <w:spacing w:line="240" w:lineRule="auto"/>
                        <w:rPr>
                          <w:sz w:val="12"/>
                          <w:szCs w:val="22"/>
                        </w:rPr>
                      </w:pPr>
                      <w:r w:rsidRPr="00083FE9">
                        <w:rPr>
                          <w:color w:val="000000"/>
                          <w:sz w:val="12"/>
                          <w:szCs w:val="22"/>
                          <w:rtl/>
                        </w:rPr>
                        <w:t>عدد الحضور</w:t>
                      </w:r>
                      <w:r w:rsidRPr="00083FE9">
                        <w:rPr>
                          <w:rFonts w:ascii="Traditional Arabic"/>
                          <w:color w:val="000000"/>
                          <w:sz w:val="12"/>
                          <w:szCs w:val="22"/>
                        </w:rPr>
                        <w:t xml:space="preserve"> </w:t>
                      </w:r>
                    </w:p>
                  </w:txbxContent>
                </v:textbox>
              </v:rect>
              <v:rect id="_x0000_s1121" style="position:absolute;left:1892;top:3634;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5989</w:t>
                      </w:r>
                    </w:p>
                  </w:txbxContent>
                </v:textbox>
              </v:rect>
              <v:rect id="_x0000_s1122" style="position:absolute;left:2431;top:3634;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5815</w:t>
                      </w:r>
                    </w:p>
                  </w:txbxContent>
                </v:textbox>
              </v:rect>
              <v:rect id="_x0000_s1123" style="position:absolute;left:2986;top:3634;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6199</w:t>
                      </w:r>
                    </w:p>
                  </w:txbxContent>
                </v:textbox>
              </v:rect>
              <v:rect id="_x0000_s1124" style="position:absolute;left:3526;top:3634;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6419</w:t>
                      </w:r>
                    </w:p>
                  </w:txbxContent>
                </v:textbox>
              </v:rect>
              <v:rect id="_x0000_s1125" style="position:absolute;left:4081;top:3634;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5002</w:t>
                      </w:r>
                    </w:p>
                  </w:txbxContent>
                </v:textbox>
              </v:rect>
              <v:rect id="_x0000_s1126" style="position:absolute;left:4621;top:3634;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5068</w:t>
                      </w:r>
                    </w:p>
                  </w:txbxContent>
                </v:textbox>
              </v:rect>
              <v:rect id="_x0000_s1127" style="position:absolute;left:5160;top:3634;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5153</w:t>
                      </w:r>
                    </w:p>
                  </w:txbxContent>
                </v:textbox>
              </v:rect>
              <v:rect id="_x0000_s1128" style="position:absolute;left:5715;top:3634;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4541</w:t>
                      </w:r>
                    </w:p>
                  </w:txbxContent>
                </v:textbox>
              </v:rect>
              <v:rect id="_x0000_s1129" style="position:absolute;left:6255;top:3634;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4397</w:t>
                      </w:r>
                    </w:p>
                  </w:txbxContent>
                </v:textbox>
              </v:rect>
              <v:rect id="_x0000_s1130" style="position:absolute;left:6810;top:3634;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4975</w:t>
                      </w:r>
                    </w:p>
                  </w:txbxContent>
                </v:textbox>
              </v:rect>
              <v:rect id="_x0000_s1131" style="position:absolute;left:1892;top:3093;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1998</w:t>
                      </w:r>
                    </w:p>
                  </w:txbxContent>
                </v:textbox>
              </v:rect>
              <v:rect id="_x0000_s1132" style="position:absolute;left:2431;top:3093;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1999</w:t>
                      </w:r>
                    </w:p>
                  </w:txbxContent>
                </v:textbox>
              </v:rect>
              <v:rect id="_x0000_s1133" style="position:absolute;left:2986;top:3093;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2000</w:t>
                      </w:r>
                    </w:p>
                  </w:txbxContent>
                </v:textbox>
              </v:rect>
              <v:rect id="_x0000_s1134" style="position:absolute;left:3526;top:3093;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2001</w:t>
                      </w:r>
                    </w:p>
                  </w:txbxContent>
                </v:textbox>
              </v:rect>
              <v:rect id="_x0000_s1135" style="position:absolute;left:4081;top:3093;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2002</w:t>
                      </w:r>
                    </w:p>
                  </w:txbxContent>
                </v:textbox>
              </v:rect>
              <v:rect id="_x0000_s1136" style="position:absolute;left:4621;top:3093;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2003</w:t>
                      </w:r>
                    </w:p>
                  </w:txbxContent>
                </v:textbox>
              </v:rect>
              <v:rect id="_x0000_s1137" style="position:absolute;left:5160;top:3093;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2004</w:t>
                      </w:r>
                    </w:p>
                  </w:txbxContent>
                </v:textbox>
              </v:rect>
              <v:rect id="_x0000_s1138" style="position:absolute;left:5715;top:3093;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2005</w:t>
                      </w:r>
                    </w:p>
                  </w:txbxContent>
                </v:textbox>
              </v:rect>
              <v:rect id="_x0000_s1139" style="position:absolute;left:6255;top:3093;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2006</w:t>
                      </w:r>
                    </w:p>
                  </w:txbxContent>
                </v:textbox>
              </v:rect>
              <v:rect id="_x0000_s1140" style="position:absolute;left:6810;top:3093;width:393;height:598;mso-wrap-style:none" o:regroupid="2" filled="f" stroked="f">
                <v:textbox style="mso-fit-shape-to-text:t" inset="0,0,0,0">
                  <w:txbxContent>
                    <w:p w:rsidR="00B5628C" w:rsidRDefault="00B5628C" w:rsidP="00083FE9">
                      <w:pPr>
                        <w:spacing w:line="240" w:lineRule="auto"/>
                      </w:pPr>
                      <w:r>
                        <w:rPr>
                          <w:rFonts w:ascii="Traditional Arabic"/>
                          <w:color w:val="000000"/>
                        </w:rPr>
                        <w:t>2007</w:t>
                      </w:r>
                    </w:p>
                  </w:txbxContent>
                </v:textbox>
              </v:rect>
              <v:rect id="_x0000_s1141" style="position:absolute;left:414;top:1126;width:469;height:1076;mso-wrap-style:none" filled="f" stroked="f">
                <v:textbox style="layout-flow:vertical;mso-layout-flow-alt:bottom-to-top;mso-fit-shape-to-text:t" inset="0,0,0,0">
                  <w:txbxContent>
                    <w:p w:rsidR="00B5628C" w:rsidRPr="00083FE9" w:rsidRDefault="00B5628C" w:rsidP="00083FE9">
                      <w:pPr>
                        <w:spacing w:line="240" w:lineRule="auto"/>
                        <w:rPr>
                          <w:b/>
                          <w:bCs/>
                        </w:rPr>
                      </w:pPr>
                      <w:r w:rsidRPr="00083FE9">
                        <w:rPr>
                          <w:b/>
                          <w:bCs/>
                          <w:color w:val="000000"/>
                          <w:rtl/>
                        </w:rPr>
                        <w:t>عدد الحضور</w:t>
                      </w:r>
                      <w:r w:rsidRPr="00083FE9">
                        <w:rPr>
                          <w:rFonts w:ascii="Traditional Arabic"/>
                          <w:b/>
                          <w:bCs/>
                          <w:color w:val="000000"/>
                        </w:rPr>
                        <w:t xml:space="preserve"> </w:t>
                      </w:r>
                    </w:p>
                  </w:txbxContent>
                </v:textbox>
              </v:rect>
            </v:group>
            <w10:wrap anchorx="page"/>
            <w10:anchorlock/>
          </v:group>
        </w:pict>
      </w:r>
    </w:p>
    <w:bookmarkEnd w:id="144"/>
    <w:p w:rsidR="005611DF" w:rsidRPr="00083FE9" w:rsidRDefault="005611DF" w:rsidP="00083FE9">
      <w:pPr>
        <w:pStyle w:val="SingleTxtGA"/>
        <w:rPr>
          <w:sz w:val="16"/>
          <w:szCs w:val="14"/>
          <w:rtl/>
          <w:lang w:bidi="ar-EG"/>
        </w:rPr>
      </w:pPr>
      <w:r w:rsidRPr="00083FE9">
        <w:rPr>
          <w:iCs/>
          <w:sz w:val="16"/>
          <w:szCs w:val="26"/>
          <w:rtl/>
          <w:lang w:bidi="ar-EG"/>
        </w:rPr>
        <w:t>المصدر:</w:t>
      </w:r>
      <w:r w:rsidR="00083FE9" w:rsidRPr="00083FE9">
        <w:rPr>
          <w:iCs/>
          <w:sz w:val="16"/>
          <w:szCs w:val="26"/>
          <w:rtl/>
          <w:lang w:bidi="ar-EG"/>
        </w:rPr>
        <w:tab/>
      </w:r>
      <w:r w:rsidRPr="00083FE9">
        <w:rPr>
          <w:sz w:val="16"/>
          <w:szCs w:val="26"/>
          <w:rtl/>
          <w:lang w:bidi="ar-EG"/>
        </w:rPr>
        <w:t>وزارة الصحة والتنمية الاجتماعية</w:t>
      </w:r>
      <w:r w:rsidR="00083FE9">
        <w:rPr>
          <w:sz w:val="16"/>
          <w:szCs w:val="26"/>
          <w:rtl/>
          <w:lang w:bidi="ar-EG"/>
        </w:rPr>
        <w:t>.</w:t>
      </w:r>
    </w:p>
    <w:p w:rsidR="005611DF" w:rsidRPr="00601287" w:rsidRDefault="005611DF" w:rsidP="00083FE9">
      <w:pPr>
        <w:pStyle w:val="SingleTxtGA"/>
        <w:rPr>
          <w:iCs/>
        </w:rPr>
      </w:pPr>
      <w:r w:rsidRPr="00AB3ED1">
        <w:rPr>
          <w:rtl/>
          <w:lang w:bidi="ar-EG"/>
        </w:rPr>
        <w:t>448</w:t>
      </w:r>
      <w:r w:rsidRPr="00601287">
        <w:rPr>
          <w:rtl/>
          <w:lang w:bidi="ar-EG"/>
        </w:rPr>
        <w:t>-</w:t>
      </w:r>
      <w:r w:rsidRPr="00601287">
        <w:rPr>
          <w:rtl/>
          <w:lang w:bidi="ar-EG"/>
        </w:rPr>
        <w:tab/>
        <w:t xml:space="preserve">يبين الشكل </w:t>
      </w:r>
      <w:r w:rsidRPr="00AB3ED1">
        <w:rPr>
          <w:rtl/>
          <w:lang w:bidi="ar-EG"/>
        </w:rPr>
        <w:t>6</w:t>
      </w:r>
      <w:r w:rsidRPr="00601287">
        <w:rPr>
          <w:rtl/>
          <w:lang w:bidi="ar-EG"/>
        </w:rPr>
        <w:t xml:space="preserve"> أعلاه عدد النساء اللائي استفدن من هذه الخدمة من </w:t>
      </w:r>
      <w:r w:rsidRPr="00AB3ED1">
        <w:rPr>
          <w:rtl/>
          <w:lang w:bidi="ar-EG"/>
        </w:rPr>
        <w:t>1998</w:t>
      </w:r>
      <w:r w:rsidRPr="00601287">
        <w:rPr>
          <w:rtl/>
          <w:lang w:bidi="ar-EG"/>
        </w:rPr>
        <w:t xml:space="preserve"> إلى</w:t>
      </w:r>
      <w:r w:rsidR="00083FE9">
        <w:rPr>
          <w:rtl/>
          <w:lang w:bidi="ar-EG"/>
        </w:rPr>
        <w:t> </w:t>
      </w:r>
      <w:r w:rsidRPr="00AB3ED1">
        <w:rPr>
          <w:rtl/>
          <w:lang w:bidi="ar-EG"/>
        </w:rPr>
        <w:t>2007</w:t>
      </w:r>
      <w:r w:rsidRPr="00601287">
        <w:rPr>
          <w:rtl/>
          <w:lang w:bidi="ar-EG"/>
        </w:rPr>
        <w:t xml:space="preserve">. ويبدو أن هناك تناقصاً في عدد النساء اللائي يستفدن من تحليل المسحة المهبلية سنوياً وإن كان هذا العدد قد زاد قليلاً في </w:t>
      </w:r>
      <w:r w:rsidRPr="00AB3ED1">
        <w:rPr>
          <w:rtl/>
          <w:lang w:bidi="ar-EG"/>
        </w:rPr>
        <w:t>2007</w:t>
      </w:r>
      <w:r w:rsidRPr="00601287">
        <w:rPr>
          <w:rtl/>
          <w:lang w:bidi="ar-EG"/>
        </w:rPr>
        <w:t>.</w:t>
      </w:r>
      <w:r w:rsidR="007B325A">
        <w:rPr>
          <w:rtl/>
          <w:lang w:bidi="ar-EG"/>
        </w:rPr>
        <w:t xml:space="preserve"> </w:t>
      </w:r>
    </w:p>
    <w:p w:rsidR="005611DF" w:rsidRPr="00601287" w:rsidRDefault="005611DF" w:rsidP="00083FE9">
      <w:pPr>
        <w:pStyle w:val="SingleTxtGA"/>
        <w:rPr>
          <w:iCs/>
        </w:rPr>
      </w:pPr>
      <w:r w:rsidRPr="00AB3ED1">
        <w:rPr>
          <w:rtl/>
          <w:lang w:bidi="ar-EG"/>
        </w:rPr>
        <w:t>449</w:t>
      </w:r>
      <w:r w:rsidRPr="00601287">
        <w:rPr>
          <w:rtl/>
          <w:lang w:bidi="ar-EG"/>
        </w:rPr>
        <w:t>-</w:t>
      </w:r>
      <w:r w:rsidRPr="00601287">
        <w:rPr>
          <w:rtl/>
          <w:lang w:bidi="ar-EG"/>
        </w:rPr>
        <w:tab/>
        <w:t>ويتوفر تصوير الثديين بالأشعة محلياً للكشف عن السرطان في النساء اللائي تظهر عليهن أعراض أو يستدعي تاريخ أسرتهن ذلك، غير أنه لا يوجد في الوقت الراهن برنامج شامل لمسح الثديين. ويعتمد الكشف على سرطان الثدي على قيام دوائر تنظيم الأسرة بتشجيع الكشف الذاتي وقيام موظفي الرعاية الصحية بالتعرف على الحالات. ويجري الكشف على الحالات المحالة في عيادة مكرسة للثدي في مستشفى فكتوريا، تتوفر فيها إمكانية تصوير الثديين بالأشعة ووسائل التشخيص الأخرى.</w:t>
      </w:r>
      <w:r w:rsidR="00FE3F8C">
        <w:rPr>
          <w:rtl/>
          <w:lang w:bidi="ar-EG"/>
        </w:rPr>
        <w:t xml:space="preserve"> </w:t>
      </w:r>
    </w:p>
    <w:p w:rsidR="005611DF" w:rsidRPr="00601287" w:rsidRDefault="005611DF" w:rsidP="00083FE9">
      <w:pPr>
        <w:pStyle w:val="SingleTxtGA"/>
        <w:rPr>
          <w:rtl/>
          <w:lang w:bidi="ar-EG"/>
        </w:rPr>
      </w:pPr>
      <w:r w:rsidRPr="00AB3ED1">
        <w:rPr>
          <w:rtl/>
          <w:lang w:bidi="ar-EG"/>
        </w:rPr>
        <w:t>450</w:t>
      </w:r>
      <w:r w:rsidRPr="00601287">
        <w:rPr>
          <w:rtl/>
          <w:lang w:bidi="ar-EG"/>
        </w:rPr>
        <w:t>-</w:t>
      </w:r>
      <w:r w:rsidRPr="00601287">
        <w:rPr>
          <w:rtl/>
          <w:lang w:bidi="ar-EG"/>
        </w:rPr>
        <w:tab/>
        <w:t xml:space="preserve">وتشمل خدمات التشخيص المتاحة محلياً الأشعة فوق الصوتية، ومختبر لعلم الأشعة (للتصوير بالأشعة المقطعية/التصوير بالرنين المغناطيسي)، (التاريخ/اعتلال الخلايا)، الجراحة، العلاج الكيميائي. ويمكن تقييم حالات المرضى من أجل العلاج في أعالي البحار والرعاية المتخصصة، مثل العلاج بالأشعة. </w:t>
      </w:r>
    </w:p>
    <w:p w:rsidR="005611DF" w:rsidRPr="00601287" w:rsidRDefault="005611DF" w:rsidP="00083FE9">
      <w:pPr>
        <w:pStyle w:val="SingleTxtGA"/>
        <w:rPr>
          <w:lang w:bidi="ar-EG"/>
        </w:rPr>
      </w:pPr>
      <w:r w:rsidRPr="00AB3ED1">
        <w:rPr>
          <w:rtl/>
          <w:lang w:bidi="ar-EG"/>
        </w:rPr>
        <w:t>451</w:t>
      </w:r>
      <w:r w:rsidRPr="00601287">
        <w:rPr>
          <w:rtl/>
          <w:lang w:bidi="ar-EG"/>
        </w:rPr>
        <w:t>-</w:t>
      </w:r>
      <w:r w:rsidRPr="00601287">
        <w:rPr>
          <w:rtl/>
          <w:lang w:bidi="ar-EG"/>
        </w:rPr>
        <w:tab/>
        <w:t>ولمعالجة انخفاض الإقبال على اختبارات المسحة المهبلية للكشف عن سرطان عنق الرحم، ولزيادة الوعي بأهمية الكشف المبكر، اقترحت الوزارة استراتيجيات عديدة في إطار مشروع السياسة الوطنية المتعلقة بالصحة الجنسية والإنجابية. وتشمل هذه الاستراتيجيات إجراء فحوصات أخرى من أجل التعرف على السبب الرئيسي للمشكلة، وزيادة نطاق تغطية البرنامج، وتعزيز الوعي بالفحص الذاتي، ووضع مبادئ توجيهية إكلينيكية لدعم مقدمي الخدمات الصحية في الكشف المبكر عن سرطانات الثدي، وعنق الرحم، والبروستاتا، والخصيتين، وبدء استخدام لقاح فيروس الورم الحليمى البشري في برنامج التطعيم الوطني وتطوير موارد مناسبة في مجال السرطانات الإنجابية للرجال والنساء من أجل زيادة الوعي بأهمية العرض المبكر للسرطان وتشخيصه.</w:t>
      </w:r>
      <w:r w:rsidR="007B325A">
        <w:rPr>
          <w:rtl/>
          <w:lang w:bidi="ar-EG"/>
        </w:rPr>
        <w:t xml:space="preserve"> </w:t>
      </w:r>
    </w:p>
    <w:p w:rsidR="005611DF" w:rsidRPr="00601287" w:rsidRDefault="005611DF" w:rsidP="00FF1398">
      <w:pPr>
        <w:pStyle w:val="SingleTxtGA"/>
        <w:rPr>
          <w:rtl/>
          <w:lang w:bidi="ar-EG"/>
        </w:rPr>
      </w:pPr>
      <w:r w:rsidRPr="00AB3ED1">
        <w:rPr>
          <w:rtl/>
          <w:lang w:bidi="ar-EG"/>
        </w:rPr>
        <w:t>452</w:t>
      </w:r>
      <w:r w:rsidRPr="00601287">
        <w:rPr>
          <w:rtl/>
          <w:lang w:bidi="ar-EG"/>
        </w:rPr>
        <w:t>-</w:t>
      </w:r>
      <w:r w:rsidRPr="00601287">
        <w:rPr>
          <w:rtl/>
          <w:lang w:bidi="ar-EG"/>
        </w:rPr>
        <w:tab/>
        <w:t>ويوجد لدى وزارة الصحة والتنمية الاجتماعية خطط لوضع خطة وطنية وبرامج داعمة لمكافحة السرطان، تشمل نظم لجمع البيانات ذات الصلة واستعراض جودة الخدمة أو مدى فعاليتها. وسوف يتضمن ذلك استعراضاً لكيفية زيادة فعالية تكلفة نشر الموارد على أوسع نطاق للوقاية من السرطان والموت الناجم عنه، ومعالجة احتياجات التدريب والتنمية غير الملبا</w:t>
      </w:r>
      <w:r w:rsidR="00FF1398">
        <w:rPr>
          <w:rFonts w:hint="cs"/>
          <w:rtl/>
          <w:lang w:bidi="ar-EG"/>
        </w:rPr>
        <w:t>ة</w:t>
      </w:r>
      <w:r w:rsidRPr="00601287">
        <w:rPr>
          <w:rtl/>
          <w:lang w:bidi="ar-EG"/>
        </w:rPr>
        <w:t xml:space="preserve"> للفنيين العاملين في مجال الرعاية الصحية، وتحديث أو وضع مبادئ توجيهية للفحص الإكلينيكي والإحالة، ووضع آليات لتجنب الأخطاء من أجل تحسين متابعة المرضى، ووضع خطط للوقاية من سرطانات عنق الرحم والثدي والبروستاتا ومكافحتها، ووضع نظم لضمان الجودة من أجل الكشف المبكر عن السرطانات المتعلقة بالإنجاب وكفالة استمرار توفر الموارد المستخدمة في مسح عنق الرحم.</w:t>
      </w:r>
      <w:r w:rsidR="007B325A">
        <w:rPr>
          <w:rtl/>
          <w:lang w:bidi="ar-EG"/>
        </w:rPr>
        <w:t xml:space="preserve"> </w:t>
      </w:r>
    </w:p>
    <w:p w:rsidR="005611DF" w:rsidRPr="00601287" w:rsidRDefault="005611DF" w:rsidP="00083FE9">
      <w:pPr>
        <w:pStyle w:val="H23GA"/>
      </w:pPr>
      <w:r w:rsidRPr="00601287">
        <w:tab/>
      </w:r>
      <w:r w:rsidRPr="00601287">
        <w:tab/>
      </w:r>
      <w:r w:rsidRPr="00601287">
        <w:rPr>
          <w:rtl/>
          <w:lang w:bidi="ar-EG"/>
        </w:rPr>
        <w:t>صحة الأم والطفل</w:t>
      </w:r>
    </w:p>
    <w:p w:rsidR="005611DF" w:rsidRPr="00601287" w:rsidRDefault="005611DF" w:rsidP="00083FE9">
      <w:pPr>
        <w:pStyle w:val="SingleTxtGA"/>
        <w:rPr>
          <w:iCs/>
        </w:rPr>
      </w:pPr>
      <w:r w:rsidRPr="00AB3ED1">
        <w:rPr>
          <w:rtl/>
          <w:lang w:bidi="ar-EG"/>
        </w:rPr>
        <w:t>453</w:t>
      </w:r>
      <w:r w:rsidRPr="00601287">
        <w:rPr>
          <w:rtl/>
          <w:lang w:bidi="ar-EG"/>
        </w:rPr>
        <w:t>-</w:t>
      </w:r>
      <w:r w:rsidRPr="00601287">
        <w:rPr>
          <w:rtl/>
          <w:lang w:bidi="ar-EG"/>
        </w:rPr>
        <w:tab/>
        <w:t>خدمات الأمومة قائمة على أسس راسخة في سيشيل وهي واحدة من قصص النجاح في النظام الصحي. والرعاية قبل الولادة وأثنائها وبعدها متاحة لجميع النساء بالمجان. وخدمات الرعاية السابقة للولادة خدمات غير مركزية تضطلع بها قابلات مدربات يؤدين هذه الخدمات في معظم المراكز الصحية في البلد. وتنصح النساء الحوامل بالانتظام في تلقي الرعاية السابقة على الولادة في أبكر وقت ممكن من فترة الحمل. ويجري للحوامل اختبار روتيني لنسبة الهيموجلوبين في الدم وقياس الوزن واختبارات أخرى (المسح المبكر للكشف عن أي تعقيدات في الحمل) وتتم هذه الفحوصات في وحدة الرعاية السابقة للولادة.</w:t>
      </w:r>
      <w:r w:rsidR="00FE3F8C">
        <w:rPr>
          <w:rtl/>
          <w:lang w:bidi="ar-EG"/>
        </w:rPr>
        <w:t xml:space="preserve"> </w:t>
      </w:r>
    </w:p>
    <w:p w:rsidR="005611DF" w:rsidRPr="00083FE9" w:rsidRDefault="005611DF" w:rsidP="00083FE9">
      <w:pPr>
        <w:pStyle w:val="SingleTxtGA"/>
        <w:rPr>
          <w:iCs/>
          <w:spacing w:val="2"/>
        </w:rPr>
      </w:pPr>
      <w:r w:rsidRPr="00AB3ED1">
        <w:rPr>
          <w:spacing w:val="2"/>
          <w:rtl/>
          <w:lang w:bidi="ar-EG"/>
        </w:rPr>
        <w:t>454</w:t>
      </w:r>
      <w:r w:rsidRPr="00083FE9">
        <w:rPr>
          <w:spacing w:val="2"/>
          <w:rtl/>
          <w:lang w:bidi="ar-EG"/>
        </w:rPr>
        <w:t>-</w:t>
      </w:r>
      <w:r w:rsidRPr="00083FE9">
        <w:rPr>
          <w:spacing w:val="2"/>
          <w:rtl/>
          <w:lang w:bidi="ar-EG"/>
        </w:rPr>
        <w:tab/>
        <w:t>وتعد النصائح المتعلقة بالتغذية مكوناً مهماً للرعاية السابقة للحمل. وتتضمن العناصر التي تضاف لدعم الأغذية الكالسيوم والحديد وحمض الفوليك. وقد استدعت الزيادة في انتشار البدانة وإساءة استعمال المخدرات في السكان الذين يعاونون من تعقيدات مرتبطة بالولادة العمل بنشاط من أجل التعرف عليها وإدارتها. وتحال جميع حالات الحمل التي تنطوي على خطورة عالية إلى مستشفى الرعاية السابقة للحمل في فيكتوريا أو إلى مستشفى براسلين.</w:t>
      </w:r>
      <w:r w:rsidR="00FE3F8C">
        <w:rPr>
          <w:spacing w:val="2"/>
          <w:rtl/>
          <w:lang w:bidi="ar-EG"/>
        </w:rPr>
        <w:t xml:space="preserve"> </w:t>
      </w:r>
    </w:p>
    <w:p w:rsidR="005611DF" w:rsidRPr="00601287" w:rsidRDefault="005611DF" w:rsidP="00083FE9">
      <w:pPr>
        <w:pStyle w:val="SingleTxtGA"/>
        <w:rPr>
          <w:rtl/>
          <w:lang w:bidi="ar-EG"/>
        </w:rPr>
      </w:pPr>
      <w:r w:rsidRPr="00AB3ED1">
        <w:rPr>
          <w:rtl/>
          <w:lang w:bidi="ar-EG"/>
        </w:rPr>
        <w:t>455</w:t>
      </w:r>
      <w:r w:rsidRPr="00601287">
        <w:rPr>
          <w:rtl/>
          <w:lang w:bidi="ar-EG"/>
        </w:rPr>
        <w:t>-</w:t>
      </w:r>
      <w:r w:rsidRPr="00601287">
        <w:rPr>
          <w:rtl/>
          <w:lang w:bidi="ar-EG"/>
        </w:rPr>
        <w:tab/>
        <w:t>ويتم التصوير بالأشعة فوق الصوتية ثلاث مرات في أثناء فترة الحمل. وطوال فترة الحمل، تتلقى النساء معلومات عن عوامل أسلوب الحياة التي تؤثر في نتيجة الحمل.</w:t>
      </w:r>
      <w:r w:rsidR="00FE3F8C">
        <w:rPr>
          <w:rtl/>
          <w:lang w:bidi="ar-EG"/>
        </w:rPr>
        <w:t xml:space="preserve"> </w:t>
      </w:r>
    </w:p>
    <w:p w:rsidR="005611DF" w:rsidRPr="00601287" w:rsidRDefault="005611DF" w:rsidP="00083FE9">
      <w:pPr>
        <w:pStyle w:val="SingleTxtGA"/>
        <w:rPr>
          <w:rtl/>
          <w:lang w:bidi="ar-EG"/>
        </w:rPr>
      </w:pPr>
      <w:r w:rsidRPr="00AB3ED1">
        <w:rPr>
          <w:rtl/>
          <w:lang w:bidi="ar-EG"/>
        </w:rPr>
        <w:t>456</w:t>
      </w:r>
      <w:r w:rsidRPr="00601287">
        <w:rPr>
          <w:rtl/>
          <w:lang w:bidi="ar-EG"/>
        </w:rPr>
        <w:t>-</w:t>
      </w:r>
      <w:r w:rsidRPr="00601287">
        <w:rPr>
          <w:rtl/>
          <w:lang w:bidi="ar-EG"/>
        </w:rPr>
        <w:tab/>
        <w:t xml:space="preserve">وتجري جميع عمليات الولادة في بيئة المستشفيات، ويشرف موظفون صحيون مدربون على </w:t>
      </w:r>
      <w:r w:rsidRPr="00AB3ED1">
        <w:rPr>
          <w:rtl/>
          <w:lang w:bidi="ar-EG"/>
        </w:rPr>
        <w:t>100</w:t>
      </w:r>
      <w:r w:rsidRPr="00601287">
        <w:rPr>
          <w:rtl/>
          <w:lang w:bidi="ar-EG"/>
        </w:rPr>
        <w:t xml:space="preserve"> في المائة من حالات الحمل والولادة. وتتوفر رعاية التوليد في حالات الطوارئ لجميع حالات الولادة المعقدة على أساس استمرار الخدمة على مدار الساعة. وتوجد وحدة رعاية مركزة كاملة التجهيز لحديثي الولادة. وتقدم لجميع النساء الحوامل مشورة طوعية ويجرى لهن فحص الكشف عن فيروس نقص </w:t>
      </w:r>
      <w:r w:rsidR="00E73205">
        <w:rPr>
          <w:rtl/>
          <w:lang w:bidi="ar-EG"/>
        </w:rPr>
        <w:t>المناعة البشري</w:t>
      </w:r>
      <w:r w:rsidRPr="00601287">
        <w:rPr>
          <w:rtl/>
          <w:lang w:bidi="ar-EG"/>
        </w:rPr>
        <w:t xml:space="preserve">. والحالات التي تأتي نتيجة التحليل لفيروس نقص </w:t>
      </w:r>
      <w:r w:rsidR="00E73205">
        <w:rPr>
          <w:rtl/>
          <w:lang w:bidi="ar-EG"/>
        </w:rPr>
        <w:t>المناعة البشري</w:t>
      </w:r>
      <w:r w:rsidRPr="00601287">
        <w:rPr>
          <w:rtl/>
          <w:lang w:bidi="ar-EG"/>
        </w:rPr>
        <w:t xml:space="preserve"> فيها إيجابية، تزود كلها بنسبة </w:t>
      </w:r>
      <w:r w:rsidRPr="00AB3ED1">
        <w:rPr>
          <w:rtl/>
          <w:lang w:bidi="ar-EG"/>
        </w:rPr>
        <w:t>100</w:t>
      </w:r>
      <w:r w:rsidRPr="00601287">
        <w:rPr>
          <w:rtl/>
          <w:lang w:bidi="ar-EG"/>
        </w:rPr>
        <w:t xml:space="preserve"> في المائة تقريباً بالعقاقير المضادة للفيروسات العكوسة وبوسائل منع انتقال العدوى من الأم إلى الطفل.</w:t>
      </w:r>
    </w:p>
    <w:p w:rsidR="005611DF" w:rsidRPr="00601287" w:rsidRDefault="005611DF" w:rsidP="00083FE9">
      <w:pPr>
        <w:pStyle w:val="SingleTxtGA"/>
        <w:rPr>
          <w:rtl/>
          <w:lang w:bidi="ar-EG"/>
        </w:rPr>
      </w:pPr>
      <w:r w:rsidRPr="00AB3ED1">
        <w:rPr>
          <w:rtl/>
          <w:lang w:bidi="ar-EG"/>
        </w:rPr>
        <w:t>457</w:t>
      </w:r>
      <w:r w:rsidRPr="00601287">
        <w:rPr>
          <w:rtl/>
          <w:lang w:bidi="ar-EG"/>
        </w:rPr>
        <w:t>-</w:t>
      </w:r>
      <w:r w:rsidRPr="00601287">
        <w:rPr>
          <w:rtl/>
          <w:lang w:bidi="ar-EG"/>
        </w:rPr>
        <w:tab/>
        <w:t xml:space="preserve">ويتوفر تنظيم الأسرة عقب الولادة وتقديم المشورة في هذا الشأن لجميع النساء. ورغم أنه يتم الدعوة عادة إلى الاعتماد على الرضاعة الطبيعية دون غيرها، فإن أقل من </w:t>
      </w:r>
      <w:r w:rsidRPr="00AB3ED1">
        <w:rPr>
          <w:rtl/>
          <w:lang w:bidi="ar-EG"/>
        </w:rPr>
        <w:t>60</w:t>
      </w:r>
      <w:r w:rsidRPr="00601287">
        <w:rPr>
          <w:rtl/>
          <w:lang w:bidi="ar-EG"/>
        </w:rPr>
        <w:t xml:space="preserve"> في المائة من النساء يمارسن ذلك بالفعل (</w:t>
      </w:r>
      <w:r w:rsidRPr="00601287">
        <w:t xml:space="preserve">breastfeeding study, </w:t>
      </w:r>
      <w:r w:rsidRPr="00AB3ED1">
        <w:t>2008</w:t>
      </w:r>
      <w:r w:rsidRPr="00601287">
        <w:rPr>
          <w:rtl/>
          <w:lang w:bidi="ar-EG"/>
        </w:rPr>
        <w:t>). وتقوم القابلات المجتمعيات بزيارات منزلية لجميع الأمهات والأطفال تقريباً خلال فترة الستة أسابيع اللاحقة للولادة. ويجري أيضاً فحص بعد الولادة للأم والرضيع في المراكز الصحية التي يتبعونها بعد ستة أسابيع من الولادة.</w:t>
      </w:r>
      <w:r w:rsidR="00FE3F8C">
        <w:rPr>
          <w:rtl/>
          <w:lang w:bidi="ar-EG"/>
        </w:rPr>
        <w:t xml:space="preserve"> </w:t>
      </w:r>
      <w:r w:rsidRPr="00601287">
        <w:rPr>
          <w:rtl/>
          <w:lang w:bidi="ar-EG"/>
        </w:rPr>
        <w:t>ويتم متابعة الأطفال بعد ذلك خلال فترة الطفولة وحتى سن خمس سنوات. بعد ذلك تنتقل مسؤولية رعايتهم إلى برامج الصحة المدرسية.</w:t>
      </w:r>
      <w:r w:rsidR="00FE3F8C">
        <w:rPr>
          <w:rtl/>
          <w:lang w:bidi="ar-EG"/>
        </w:rPr>
        <w:t xml:space="preserve"> </w:t>
      </w:r>
    </w:p>
    <w:p w:rsidR="005611DF" w:rsidRPr="00601287" w:rsidRDefault="005611DF" w:rsidP="000258ED">
      <w:pPr>
        <w:pStyle w:val="SingleTxtGA"/>
      </w:pPr>
      <w:r w:rsidRPr="00AB3ED1">
        <w:rPr>
          <w:rtl/>
          <w:lang w:bidi="ar-EG"/>
        </w:rPr>
        <w:t>458</w:t>
      </w:r>
      <w:r w:rsidRPr="00601287">
        <w:rPr>
          <w:rtl/>
          <w:lang w:bidi="ar-EG"/>
        </w:rPr>
        <w:t>-</w:t>
      </w:r>
      <w:r w:rsidRPr="00601287">
        <w:rPr>
          <w:rtl/>
          <w:lang w:bidi="ar-EG"/>
        </w:rPr>
        <w:tab/>
        <w:t xml:space="preserve">وقد أدت التحسينات التي أدخلت على الرعاية قبل الولادة والرعاية بعد الولادة إلى انخفاض معدل وفيات الرضع من أكثر من </w:t>
      </w:r>
      <w:r w:rsidRPr="00AB3ED1">
        <w:rPr>
          <w:rtl/>
          <w:lang w:bidi="ar-EG"/>
        </w:rPr>
        <w:t>50</w:t>
      </w:r>
      <w:r w:rsidRPr="00601287">
        <w:rPr>
          <w:rtl/>
          <w:lang w:bidi="ar-EG"/>
        </w:rPr>
        <w:t xml:space="preserve"> لكل </w:t>
      </w:r>
      <w:r w:rsidRPr="00AB3ED1">
        <w:rPr>
          <w:rtl/>
          <w:lang w:bidi="ar-EG"/>
        </w:rPr>
        <w:t>1000</w:t>
      </w:r>
      <w:r w:rsidRPr="00601287">
        <w:rPr>
          <w:rtl/>
          <w:lang w:bidi="ar-EG"/>
        </w:rPr>
        <w:t xml:space="preserve"> مولود حي في عام </w:t>
      </w:r>
      <w:r w:rsidRPr="00AB3ED1">
        <w:rPr>
          <w:rtl/>
          <w:lang w:bidi="ar-EG"/>
        </w:rPr>
        <w:t>1978</w:t>
      </w:r>
      <w:r w:rsidRPr="00601287">
        <w:rPr>
          <w:rtl/>
          <w:lang w:bidi="ar-EG"/>
        </w:rPr>
        <w:t xml:space="preserve"> إلى ما يقدر بنحو </w:t>
      </w:r>
      <w:r w:rsidRPr="00AB3ED1">
        <w:rPr>
          <w:rtl/>
          <w:lang w:bidi="ar-EG"/>
        </w:rPr>
        <w:t>11</w:t>
      </w:r>
      <w:r w:rsidR="000258ED">
        <w:rPr>
          <w:rtl/>
          <w:lang w:bidi="ar-EG"/>
        </w:rPr>
        <w:t>.</w:t>
      </w:r>
      <w:r w:rsidRPr="00AB3ED1">
        <w:rPr>
          <w:rtl/>
          <w:lang w:bidi="ar-EG"/>
        </w:rPr>
        <w:t>7</w:t>
      </w:r>
      <w:r w:rsidRPr="00601287">
        <w:rPr>
          <w:rtl/>
          <w:lang w:bidi="ar-EG"/>
        </w:rPr>
        <w:t xml:space="preserve"> لكل </w:t>
      </w:r>
      <w:r w:rsidRPr="00AB3ED1">
        <w:rPr>
          <w:rtl/>
          <w:lang w:bidi="ar-EG"/>
        </w:rPr>
        <w:t>1000</w:t>
      </w:r>
      <w:r w:rsidRPr="00601287">
        <w:rPr>
          <w:rtl/>
          <w:lang w:bidi="ar-EG"/>
        </w:rPr>
        <w:t xml:space="preserve"> مولود حي في عام </w:t>
      </w:r>
      <w:r w:rsidRPr="00AB3ED1">
        <w:rPr>
          <w:rtl/>
          <w:lang w:bidi="ar-EG"/>
        </w:rPr>
        <w:t>1994</w:t>
      </w:r>
      <w:r w:rsidRPr="00601287">
        <w:rPr>
          <w:rtl/>
          <w:lang w:bidi="ar-EG"/>
        </w:rPr>
        <w:t xml:space="preserve">، وهو معدل مماثل لنظيرة في غرب أوروبا. وفي السنوات الأخيرة، حقق البلد مؤشرات جيدة جداً في مجال صحة الأمهات والرضع؛ فقد بلغ متوسط معدل وفيات الرضع </w:t>
      </w:r>
      <w:r w:rsidRPr="00AB3ED1">
        <w:rPr>
          <w:rtl/>
          <w:lang w:bidi="ar-EG"/>
        </w:rPr>
        <w:t>8</w:t>
      </w:r>
      <w:r w:rsidR="000258ED">
        <w:rPr>
          <w:rtl/>
          <w:lang w:bidi="ar-EG"/>
        </w:rPr>
        <w:t>.</w:t>
      </w:r>
      <w:r w:rsidRPr="00AB3ED1">
        <w:rPr>
          <w:rtl/>
          <w:lang w:bidi="ar-EG"/>
        </w:rPr>
        <w:t>5</w:t>
      </w:r>
      <w:r w:rsidRPr="00601287">
        <w:rPr>
          <w:rtl/>
          <w:lang w:bidi="ar-EG"/>
        </w:rPr>
        <w:t xml:space="preserve"> لكل </w:t>
      </w:r>
      <w:r w:rsidRPr="00AB3ED1">
        <w:rPr>
          <w:rtl/>
          <w:lang w:bidi="ar-EG"/>
        </w:rPr>
        <w:t>1000</w:t>
      </w:r>
      <w:r w:rsidRPr="00601287">
        <w:rPr>
          <w:rtl/>
          <w:lang w:bidi="ar-EG"/>
        </w:rPr>
        <w:t xml:space="preserve"> في عام </w:t>
      </w:r>
      <w:r w:rsidRPr="00AB3ED1">
        <w:rPr>
          <w:rtl/>
          <w:lang w:bidi="ar-EG"/>
        </w:rPr>
        <w:t>1998</w:t>
      </w:r>
      <w:r w:rsidRPr="00601287">
        <w:rPr>
          <w:rtl/>
          <w:lang w:bidi="ar-EG"/>
        </w:rPr>
        <w:t xml:space="preserve">، وبلغ متوسط معدل الوفيات النفاسية </w:t>
      </w:r>
      <w:r w:rsidRPr="00AB3ED1">
        <w:rPr>
          <w:rtl/>
          <w:lang w:bidi="ar-EG"/>
        </w:rPr>
        <w:t>65</w:t>
      </w:r>
      <w:r w:rsidR="000258ED">
        <w:rPr>
          <w:rtl/>
          <w:lang w:bidi="ar-EG"/>
        </w:rPr>
        <w:t>.</w:t>
      </w:r>
      <w:r w:rsidRPr="00AB3ED1">
        <w:rPr>
          <w:rtl/>
          <w:lang w:bidi="ar-EG"/>
        </w:rPr>
        <w:t>92</w:t>
      </w:r>
      <w:r w:rsidRPr="00601287">
        <w:rPr>
          <w:rtl/>
          <w:lang w:bidi="ar-EG"/>
        </w:rPr>
        <w:t xml:space="preserve"> لكل </w:t>
      </w:r>
      <w:r w:rsidR="00083FE9" w:rsidRPr="00AB3ED1">
        <w:rPr>
          <w:rtl/>
          <w:lang w:bidi="ar-EG"/>
        </w:rPr>
        <w:t>100000</w:t>
      </w:r>
      <w:r w:rsidR="00083FE9">
        <w:rPr>
          <w:rtl/>
          <w:lang w:bidi="ar-EG"/>
        </w:rPr>
        <w:t xml:space="preserve"> مولود حي بين عامي </w:t>
      </w:r>
      <w:r w:rsidR="00083FE9" w:rsidRPr="00AB3ED1">
        <w:rPr>
          <w:rtl/>
          <w:lang w:bidi="ar-EG"/>
        </w:rPr>
        <w:t>1994</w:t>
      </w:r>
      <w:r w:rsidR="00083FE9">
        <w:rPr>
          <w:rtl/>
          <w:lang w:bidi="ar-EG"/>
        </w:rPr>
        <w:t xml:space="preserve"> و</w:t>
      </w:r>
      <w:r w:rsidRPr="00AB3ED1">
        <w:rPr>
          <w:rtl/>
          <w:lang w:bidi="ar-EG"/>
        </w:rPr>
        <w:t>1998</w:t>
      </w:r>
      <w:r w:rsidRPr="00601287">
        <w:rPr>
          <w:rtl/>
          <w:lang w:bidi="ar-EG"/>
        </w:rPr>
        <w:t xml:space="preserve">. وفي عام </w:t>
      </w:r>
      <w:r w:rsidRPr="00AB3ED1">
        <w:rPr>
          <w:rtl/>
          <w:lang w:bidi="ar-EG"/>
        </w:rPr>
        <w:t>2005</w:t>
      </w:r>
      <w:r w:rsidRPr="00601287">
        <w:rPr>
          <w:rtl/>
          <w:lang w:bidi="ar-EG"/>
        </w:rPr>
        <w:t xml:space="preserve">، بلغ معدل وفيات الرضع </w:t>
      </w:r>
      <w:r w:rsidRPr="00AB3ED1">
        <w:rPr>
          <w:rtl/>
          <w:lang w:bidi="ar-EG"/>
        </w:rPr>
        <w:t>9</w:t>
      </w:r>
      <w:r w:rsidR="000258ED">
        <w:rPr>
          <w:rtl/>
          <w:lang w:bidi="ar-EG"/>
        </w:rPr>
        <w:t>.</w:t>
      </w:r>
      <w:r w:rsidRPr="00AB3ED1">
        <w:rPr>
          <w:rtl/>
          <w:lang w:bidi="ar-EG"/>
        </w:rPr>
        <w:t>8</w:t>
      </w:r>
      <w:r w:rsidRPr="00601287">
        <w:rPr>
          <w:rtl/>
          <w:lang w:bidi="ar-EG"/>
        </w:rPr>
        <w:t xml:space="preserve"> لكل </w:t>
      </w:r>
      <w:r w:rsidRPr="00AB3ED1">
        <w:rPr>
          <w:rtl/>
          <w:lang w:bidi="ar-EG"/>
        </w:rPr>
        <w:t>1000</w:t>
      </w:r>
      <w:r w:rsidRPr="00601287">
        <w:rPr>
          <w:rtl/>
          <w:lang w:bidi="ar-EG"/>
        </w:rPr>
        <w:t xml:space="preserve"> مولود وبلغ معدل الوفيات النفاسية </w:t>
      </w:r>
      <w:r w:rsidRPr="00AB3ED1">
        <w:rPr>
          <w:rtl/>
          <w:lang w:bidi="ar-EG"/>
        </w:rPr>
        <w:t>65</w:t>
      </w:r>
      <w:r w:rsidR="000258ED">
        <w:rPr>
          <w:rtl/>
          <w:lang w:bidi="ar-EG"/>
        </w:rPr>
        <w:t>.</w:t>
      </w:r>
      <w:r w:rsidRPr="00AB3ED1">
        <w:rPr>
          <w:rtl/>
          <w:lang w:bidi="ar-EG"/>
        </w:rPr>
        <w:t>1</w:t>
      </w:r>
      <w:r w:rsidRPr="00601287">
        <w:rPr>
          <w:rtl/>
          <w:lang w:bidi="ar-EG"/>
        </w:rPr>
        <w:t xml:space="preserve"> لكل </w:t>
      </w:r>
      <w:r w:rsidRPr="00AB3ED1">
        <w:rPr>
          <w:rtl/>
          <w:lang w:bidi="ar-EG"/>
        </w:rPr>
        <w:t>100000</w:t>
      </w:r>
      <w:r w:rsidRPr="00601287">
        <w:rPr>
          <w:rtl/>
          <w:lang w:bidi="ar-EG"/>
        </w:rPr>
        <w:t xml:space="preserve"> مولود حي. وفي </w:t>
      </w:r>
      <w:r w:rsidRPr="00AB3ED1">
        <w:rPr>
          <w:rtl/>
          <w:lang w:bidi="ar-EG"/>
        </w:rPr>
        <w:t>2006</w:t>
      </w:r>
      <w:r w:rsidRPr="00601287">
        <w:rPr>
          <w:rtl/>
          <w:lang w:bidi="ar-EG"/>
        </w:rPr>
        <w:t xml:space="preserve"> بلغ معدل الوفيات بين الأطفال الحديثي الولادة </w:t>
      </w:r>
      <w:r w:rsidRPr="00AB3ED1">
        <w:rPr>
          <w:rtl/>
          <w:lang w:bidi="ar-EG"/>
        </w:rPr>
        <w:t>6</w:t>
      </w:r>
      <w:r w:rsidR="000258ED">
        <w:rPr>
          <w:rtl/>
          <w:lang w:bidi="ar-EG"/>
        </w:rPr>
        <w:t>.</w:t>
      </w:r>
      <w:r w:rsidRPr="00AB3ED1">
        <w:rPr>
          <w:rtl/>
          <w:lang w:bidi="ar-EG"/>
        </w:rPr>
        <w:t>13</w:t>
      </w:r>
      <w:r w:rsidRPr="00601287">
        <w:rPr>
          <w:rtl/>
          <w:lang w:bidi="ar-EG"/>
        </w:rPr>
        <w:t xml:space="preserve"> لكل </w:t>
      </w:r>
      <w:r w:rsidRPr="00AB3ED1">
        <w:rPr>
          <w:rtl/>
          <w:lang w:bidi="ar-EG"/>
        </w:rPr>
        <w:t>1000</w:t>
      </w:r>
      <w:r w:rsidRPr="00601287">
        <w:rPr>
          <w:rtl/>
          <w:lang w:bidi="ar-EG"/>
        </w:rPr>
        <w:t xml:space="preserve"> مولود </w:t>
      </w:r>
      <w:r w:rsidR="00083FE9">
        <w:rPr>
          <w:rtl/>
          <w:lang w:bidi="ar-EG"/>
        </w:rPr>
        <w:t xml:space="preserve">حي، ومعدل وفيات الرضع </w:t>
      </w:r>
      <w:r w:rsidR="00083FE9" w:rsidRPr="00AB3ED1">
        <w:rPr>
          <w:rtl/>
          <w:lang w:bidi="ar-EG"/>
        </w:rPr>
        <w:t>9</w:t>
      </w:r>
      <w:r w:rsidR="000258ED">
        <w:rPr>
          <w:rtl/>
          <w:lang w:bidi="ar-EG"/>
        </w:rPr>
        <w:t>.</w:t>
      </w:r>
      <w:r w:rsidR="00083FE9" w:rsidRPr="00AB3ED1">
        <w:rPr>
          <w:rtl/>
          <w:lang w:bidi="ar-EG"/>
        </w:rPr>
        <w:t>5</w:t>
      </w:r>
      <w:r w:rsidR="00083FE9">
        <w:rPr>
          <w:rtl/>
          <w:lang w:bidi="ar-EG"/>
        </w:rPr>
        <w:t xml:space="preserve"> لكل </w:t>
      </w:r>
      <w:r w:rsidRPr="00AB3ED1">
        <w:rPr>
          <w:rtl/>
          <w:lang w:bidi="ar-EG"/>
        </w:rPr>
        <w:t>1000</w:t>
      </w:r>
      <w:r w:rsidRPr="00601287">
        <w:rPr>
          <w:rtl/>
          <w:lang w:bidi="ar-EG"/>
        </w:rPr>
        <w:t xml:space="preserve"> مولود حي؛ وبلغ معدل الوفيات تحت سن </w:t>
      </w:r>
      <w:r w:rsidRPr="00AB3ED1">
        <w:rPr>
          <w:rtl/>
          <w:lang w:bidi="ar-EG"/>
        </w:rPr>
        <w:t>5</w:t>
      </w:r>
      <w:r w:rsidRPr="00601287">
        <w:rPr>
          <w:rtl/>
          <w:lang w:bidi="ar-EG"/>
        </w:rPr>
        <w:t xml:space="preserve"> سنوات </w:t>
      </w:r>
      <w:r w:rsidRPr="00AB3ED1">
        <w:rPr>
          <w:rtl/>
          <w:lang w:bidi="ar-EG"/>
        </w:rPr>
        <w:t>10</w:t>
      </w:r>
      <w:r w:rsidR="000258ED">
        <w:rPr>
          <w:rtl/>
          <w:lang w:bidi="ar-EG"/>
        </w:rPr>
        <w:t>.</w:t>
      </w:r>
      <w:r w:rsidRPr="00AB3ED1">
        <w:rPr>
          <w:rtl/>
          <w:lang w:bidi="ar-EG"/>
        </w:rPr>
        <w:t>9</w:t>
      </w:r>
      <w:r w:rsidRPr="00601287">
        <w:rPr>
          <w:rtl/>
          <w:lang w:bidi="ar-EG"/>
        </w:rPr>
        <w:t xml:space="preserve"> لكل </w:t>
      </w:r>
      <w:r w:rsidRPr="00AB3ED1">
        <w:rPr>
          <w:rtl/>
          <w:lang w:bidi="ar-EG"/>
        </w:rPr>
        <w:t>1000</w:t>
      </w:r>
      <w:r w:rsidRPr="00601287">
        <w:rPr>
          <w:rtl/>
          <w:lang w:bidi="ar-EG"/>
        </w:rPr>
        <w:t xml:space="preserve"> مولود حي. وبلغت تغطية التحصين لكل من السل، والخناق والشاهوق والكزاز، والتطعيم ضد شلل الأطفال عن طريق الفم، والحصبة </w:t>
      </w:r>
      <w:r w:rsidRPr="00AB3ED1">
        <w:rPr>
          <w:rtl/>
          <w:lang w:bidi="ar-EG"/>
        </w:rPr>
        <w:t>100</w:t>
      </w:r>
      <w:r w:rsidRPr="00601287">
        <w:rPr>
          <w:rtl/>
          <w:lang w:bidi="ar-EG"/>
        </w:rPr>
        <w:t xml:space="preserve"> في المائة.</w:t>
      </w:r>
      <w:r w:rsidR="007B325A">
        <w:rPr>
          <w:rtl/>
          <w:lang w:bidi="ar-EG"/>
        </w:rPr>
        <w:t xml:space="preserve"> </w:t>
      </w:r>
    </w:p>
    <w:p w:rsidR="005611DF" w:rsidRPr="00601287" w:rsidRDefault="005611DF" w:rsidP="00083FE9">
      <w:pPr>
        <w:pStyle w:val="H23GA"/>
      </w:pPr>
      <w:r w:rsidRPr="00601287">
        <w:tab/>
      </w:r>
      <w:r w:rsidRPr="00601287">
        <w:tab/>
      </w:r>
      <w:r w:rsidRPr="00601287">
        <w:rPr>
          <w:rtl/>
          <w:lang w:bidi="ar-EG"/>
        </w:rPr>
        <w:t>العوامل والصعوبات</w:t>
      </w:r>
    </w:p>
    <w:p w:rsidR="005611DF" w:rsidRPr="00601287" w:rsidRDefault="005611DF" w:rsidP="00083FE9">
      <w:pPr>
        <w:pStyle w:val="SingleTxtGA"/>
      </w:pPr>
      <w:r w:rsidRPr="00AB3ED1">
        <w:rPr>
          <w:rtl/>
          <w:lang w:bidi="ar-EG"/>
        </w:rPr>
        <w:t>459</w:t>
      </w:r>
      <w:r w:rsidRPr="00601287">
        <w:rPr>
          <w:rtl/>
          <w:lang w:bidi="ar-EG"/>
        </w:rPr>
        <w:t>-</w:t>
      </w:r>
      <w:r w:rsidRPr="00601287">
        <w:rPr>
          <w:rtl/>
          <w:lang w:bidi="ar-EG"/>
        </w:rPr>
        <w:tab/>
        <w:t>ويواجه مقدمو الخدمات النفاسية عدداً من التحديات الناشئة. فالكثير من النساء يحجزن في وقت متأخر للرعاية السابقة للولادة مما يقلل من فرص الاكتشاف المبكر للتعقيدات والتدخل. ولا</w:t>
      </w:r>
      <w:r w:rsidR="004B7415">
        <w:rPr>
          <w:rFonts w:hint="cs"/>
          <w:rtl/>
          <w:lang w:bidi="ar-EG"/>
        </w:rPr>
        <w:t> </w:t>
      </w:r>
      <w:r w:rsidRPr="00601287">
        <w:rPr>
          <w:rtl/>
          <w:lang w:bidi="ar-EG"/>
        </w:rPr>
        <w:t>تزال معدلات الحمل بين المراهقات مرتفعة بدرجة كبيرة، في حين أن أعداد متزايدة من النساء يحملن في سنوات متأخرة. وفي حالة حدوث وفيات لحديثي الولادة، تقدم المشورة للنساء على مستوى الوحدة فقط؛ غير أنه لا يتوفر نظام للمتابعة في المراكز الصحية التي يتبعنها. وفي معظم الحالات، نادراً ما تجرى زيارات منزلية بعد الولادة خلال الأيام الخمسة الأولى من الولادة، على الرغم من أن السياسة تدعو إلى ذلك. ويرجع هذا في بعض الأحيان لنقص القابلات. ولا يوجد في البلد سياسة رسمية فيما يتعلق بالرضاعة الطبيعية. ولا توجد مبادئ توجيهية وبروتوكولات موحدة فيما يتعلق بالفترة السابقة على الحمل ولا تتوفر إلا فرص قليلة لتقديم تدريب لتجديد معلومات القابلات.</w:t>
      </w:r>
      <w:r w:rsidR="007B325A">
        <w:rPr>
          <w:rtl/>
          <w:lang w:bidi="ar-EG"/>
        </w:rPr>
        <w:t xml:space="preserve"> </w:t>
      </w:r>
      <w:r w:rsidRPr="00601287">
        <w:t xml:space="preserve"> </w:t>
      </w:r>
    </w:p>
    <w:p w:rsidR="005611DF" w:rsidRPr="00601287" w:rsidRDefault="005611DF" w:rsidP="00083FE9">
      <w:pPr>
        <w:pStyle w:val="SingleTxtGA"/>
        <w:rPr>
          <w:lang w:bidi="ar-EG"/>
        </w:rPr>
      </w:pPr>
      <w:r w:rsidRPr="00AB3ED1">
        <w:rPr>
          <w:rtl/>
          <w:lang w:bidi="ar-EG"/>
        </w:rPr>
        <w:t>460</w:t>
      </w:r>
      <w:r w:rsidRPr="00601287">
        <w:rPr>
          <w:rtl/>
          <w:lang w:bidi="ar-EG"/>
        </w:rPr>
        <w:t>-</w:t>
      </w:r>
      <w:r w:rsidRPr="00601287">
        <w:rPr>
          <w:rtl/>
          <w:lang w:bidi="ar-EG"/>
        </w:rPr>
        <w:tab/>
        <w:t xml:space="preserve">وتشمل بعض التدابير المقترحة في إطار السياسة الوطنية الجديدة للصحة الجنسية والإنجابية تعزيز المشورة والرعاية السابقة للحمل والتشجيع على الحجز المبكر للرعاية السابقة للحمل (والهدف هو أن يحجز </w:t>
      </w:r>
      <w:r w:rsidRPr="00AB3ED1">
        <w:rPr>
          <w:rtl/>
          <w:lang w:bidi="ar-EG"/>
        </w:rPr>
        <w:t>95</w:t>
      </w:r>
      <w:r w:rsidRPr="00601287">
        <w:rPr>
          <w:rtl/>
          <w:lang w:bidi="ar-EG"/>
        </w:rPr>
        <w:t xml:space="preserve"> في المائة من النساء خلال الأسابيع العشرة الأولى من الحمل). وسوف يتم تقديم حمض الفوليك كعنصر تكميلي إما كجرعة تكميلية وحيدة أو بالاقتران مع الحديد ويشجع النساء على الوصول إلى وزن صحي قبل أن يحملن. وسيقدم تطعيم الحصبة والنكاف والروبيلا إلى النساء اللائي لم يسبق تطعيمهن قبل ذلك وستعطي أولوية عالية لتحسين النظام الراهن لتسجيل البيانات لأغراض المراقبة. </w:t>
      </w:r>
    </w:p>
    <w:p w:rsidR="005611DF" w:rsidRPr="00601287" w:rsidRDefault="005611DF" w:rsidP="00083FE9">
      <w:pPr>
        <w:pStyle w:val="H23GA"/>
        <w:rPr>
          <w:rtl/>
        </w:rPr>
      </w:pPr>
      <w:r w:rsidRPr="00601287">
        <w:tab/>
      </w:r>
      <w:r w:rsidRPr="00601287">
        <w:tab/>
      </w:r>
      <w:r w:rsidRPr="00601287">
        <w:rPr>
          <w:rtl/>
          <w:lang w:bidi="ar-EG"/>
        </w:rPr>
        <w:t>تنظيم الأسرة</w:t>
      </w:r>
    </w:p>
    <w:p w:rsidR="005611DF" w:rsidRPr="00601287" w:rsidRDefault="005611DF" w:rsidP="00FF1398">
      <w:pPr>
        <w:pStyle w:val="SingleTxtGA"/>
        <w:rPr>
          <w:lang w:bidi="ar-EG"/>
        </w:rPr>
      </w:pPr>
      <w:r w:rsidRPr="00AB3ED1">
        <w:rPr>
          <w:rtl/>
          <w:lang w:bidi="ar-EG"/>
        </w:rPr>
        <w:t>461</w:t>
      </w:r>
      <w:r w:rsidRPr="00601287">
        <w:rPr>
          <w:rtl/>
          <w:lang w:bidi="ar-EG"/>
        </w:rPr>
        <w:t>-</w:t>
      </w:r>
      <w:r w:rsidRPr="00601287">
        <w:rPr>
          <w:rtl/>
          <w:lang w:bidi="ar-EG"/>
        </w:rPr>
        <w:tab/>
        <w:t>تمثل برامج تنظيم الأسرة وسيلة فعالة من حيث التكلفة لمنع الحمل غير المرغوب فيه، ولتجنب الفقر، والاستبعاد الجماعي، وإساءة معاملة/إهمال الأطفال، وجنوحهن وارتكابهم للجرائم. وأسهمت الخدمات المتاحة لتنظيم الأسرة في سيشيل إسهاماً كبيراً في تمكين النساء ورفاه الأطفال. وقد أنشئت الخدمات اللامركزية لتنظيم الأسرة في سيشيل في أوائل الثمانينيات من القرن الماضي وهي تقدم في الوقت الراهن في كل مركز من المراكز الصحية (</w:t>
      </w:r>
      <w:r w:rsidRPr="00AB3ED1">
        <w:rPr>
          <w:rtl/>
          <w:lang w:bidi="ar-EG"/>
        </w:rPr>
        <w:t>13</w:t>
      </w:r>
      <w:r w:rsidRPr="00601287">
        <w:rPr>
          <w:rtl/>
          <w:lang w:bidi="ar-EG"/>
        </w:rPr>
        <w:t xml:space="preserve"> مركزاً في ماهي تشمل مركز صحة الشباب، ومركز تكو في براسلين، ومركز في لاديغ ومركز في سيلويت). وقد أثرت هذه الخدمات تأثيراً كبيراً على حجم الأسرة ومعدل الحمل غير المرغوب فيه. وقد انخفض المعدل الإجمالي للخصوبة من </w:t>
      </w:r>
      <w:r w:rsidRPr="00AB3ED1">
        <w:rPr>
          <w:rtl/>
          <w:lang w:bidi="ar-EG"/>
        </w:rPr>
        <w:t>2</w:t>
      </w:r>
      <w:r w:rsidR="000258ED">
        <w:rPr>
          <w:rtl/>
          <w:lang w:bidi="ar-EG"/>
        </w:rPr>
        <w:t>.</w:t>
      </w:r>
      <w:r w:rsidRPr="00AB3ED1">
        <w:rPr>
          <w:rtl/>
          <w:lang w:bidi="ar-EG"/>
        </w:rPr>
        <w:t>6</w:t>
      </w:r>
      <w:r w:rsidRPr="00601287">
        <w:rPr>
          <w:rtl/>
          <w:lang w:bidi="ar-EG"/>
        </w:rPr>
        <w:t xml:space="preserve"> في </w:t>
      </w:r>
      <w:r w:rsidRPr="00AB3ED1">
        <w:rPr>
          <w:rtl/>
          <w:lang w:bidi="ar-EG"/>
        </w:rPr>
        <w:t>1994</w:t>
      </w:r>
      <w:r w:rsidRPr="00601287">
        <w:rPr>
          <w:rtl/>
          <w:lang w:bidi="ar-EG"/>
        </w:rPr>
        <w:t xml:space="preserve"> إلى </w:t>
      </w:r>
      <w:r w:rsidRPr="00AB3ED1">
        <w:rPr>
          <w:rtl/>
          <w:lang w:bidi="ar-EG"/>
        </w:rPr>
        <w:t>2</w:t>
      </w:r>
      <w:r w:rsidR="000258ED">
        <w:rPr>
          <w:rtl/>
          <w:lang w:bidi="ar-EG"/>
        </w:rPr>
        <w:t>.</w:t>
      </w:r>
      <w:r w:rsidRPr="00AB3ED1">
        <w:rPr>
          <w:rtl/>
          <w:lang w:bidi="ar-EG"/>
        </w:rPr>
        <w:t>2</w:t>
      </w:r>
      <w:r w:rsidRPr="00601287">
        <w:rPr>
          <w:rtl/>
          <w:lang w:bidi="ar-EG"/>
        </w:rPr>
        <w:t xml:space="preserve"> في</w:t>
      </w:r>
      <w:r w:rsidR="00FF1398">
        <w:rPr>
          <w:rFonts w:hint="cs"/>
          <w:rtl/>
          <w:lang w:bidi="ar-EG"/>
        </w:rPr>
        <w:t> </w:t>
      </w:r>
      <w:r w:rsidRPr="00AB3ED1">
        <w:rPr>
          <w:rtl/>
          <w:lang w:bidi="ar-EG"/>
        </w:rPr>
        <w:t>2007</w:t>
      </w:r>
      <w:r w:rsidRPr="00601287">
        <w:rPr>
          <w:rtl/>
          <w:lang w:bidi="ar-EG"/>
        </w:rPr>
        <w:t xml:space="preserve"> (الخلاصات الإحصائية، المكتب الوطني للإحصاءات).</w:t>
      </w:r>
      <w:r w:rsidR="007B325A">
        <w:rPr>
          <w:rtl/>
          <w:lang w:bidi="ar-EG"/>
        </w:rPr>
        <w:t xml:space="preserve"> </w:t>
      </w:r>
    </w:p>
    <w:p w:rsidR="005611DF" w:rsidRPr="00601287" w:rsidRDefault="005611DF" w:rsidP="00083FE9">
      <w:pPr>
        <w:pStyle w:val="SingleTxtGA"/>
        <w:rPr>
          <w:rtl/>
          <w:lang w:bidi="ar-EG"/>
        </w:rPr>
      </w:pPr>
      <w:r w:rsidRPr="00AB3ED1">
        <w:rPr>
          <w:rtl/>
          <w:lang w:bidi="ar-EG"/>
        </w:rPr>
        <w:t>462</w:t>
      </w:r>
      <w:r w:rsidRPr="00601287">
        <w:rPr>
          <w:rtl/>
          <w:lang w:bidi="ar-EG"/>
        </w:rPr>
        <w:t>-</w:t>
      </w:r>
      <w:r w:rsidRPr="00601287">
        <w:rPr>
          <w:rtl/>
          <w:lang w:bidi="ar-EG"/>
        </w:rPr>
        <w:tab/>
        <w:t>وتقدم عيادات تنظيم الأسرة أقراص الهرمونات والهرمونات التي تحقن، وأجهزة منع الحمل التي توضع في الرحم. والرفالات، والوسائل الأخرى لمنع الحمل للنساء بدون مقابل. ولا توجد في الوقت الراهن أجهزة منع الحمل ولا الولائج التي تطلق الهرمونات. وتحال النساء اللائي يطلبن تعقيمهن إلى قسم أمراض النساء في مستشفى فيكتوريا. وأكثر الطرائق المستخدمة شيوعاً لمنع الحمل هي الأقراص التي تؤخذ عن طريق الفم (</w:t>
      </w:r>
      <w:r w:rsidRPr="00AB3ED1">
        <w:rPr>
          <w:rtl/>
          <w:lang w:bidi="ar-EG"/>
        </w:rPr>
        <w:t>64</w:t>
      </w:r>
      <w:r w:rsidRPr="00601287">
        <w:rPr>
          <w:rtl/>
          <w:lang w:bidi="ar-EG"/>
        </w:rPr>
        <w:t xml:space="preserve"> في المائة)، تليها وسيلة الحقن</w:t>
      </w:r>
      <w:r w:rsidR="00FE3F8C">
        <w:rPr>
          <w:rtl/>
          <w:lang w:bidi="ar-EG"/>
        </w:rPr>
        <w:t xml:space="preserve"> </w:t>
      </w:r>
      <w:r w:rsidRPr="00601287">
        <w:rPr>
          <w:rtl/>
          <w:lang w:bidi="ar-EG"/>
        </w:rPr>
        <w:t>(</w:t>
      </w:r>
      <w:r w:rsidRPr="00AB3ED1">
        <w:rPr>
          <w:rtl/>
          <w:lang w:bidi="ar-EG"/>
        </w:rPr>
        <w:t>20</w:t>
      </w:r>
      <w:r w:rsidRPr="00601287">
        <w:rPr>
          <w:rtl/>
          <w:lang w:bidi="ar-EG"/>
        </w:rPr>
        <w:t xml:space="preserve"> في المائة)، ثم أجهزة منع الحمل التي توضع في الرحم (</w:t>
      </w:r>
      <w:r w:rsidRPr="00AB3ED1">
        <w:rPr>
          <w:rtl/>
          <w:lang w:bidi="ar-EG"/>
        </w:rPr>
        <w:t>5</w:t>
      </w:r>
      <w:r w:rsidRPr="00601287">
        <w:rPr>
          <w:rtl/>
          <w:lang w:bidi="ar-EG"/>
        </w:rPr>
        <w:t xml:space="preserve"> في المائة)، تليها الرفالات والتعقيم (</w:t>
      </w:r>
      <w:r w:rsidRPr="00601287">
        <w:t xml:space="preserve">Reproductive Health report, </w:t>
      </w:r>
      <w:r w:rsidRPr="00AB3ED1">
        <w:t>2008</w:t>
      </w:r>
      <w:r w:rsidRPr="00601287">
        <w:rPr>
          <w:rtl/>
          <w:lang w:bidi="ar-EG"/>
        </w:rPr>
        <w:t>). كما تتوفر خدمات تنظيم الأسرة في العيادات الخاصة، وتباع الرفالات الذكرية في الصيدليات والحوانيت. ويتم توفير رفالات ذكرية مجاناً من خلال مجموعة من المواقع المجتمعية الأخرى، تشمل المراكز الصحية، والبارات، والمراقص، وأماكن العمل، ومراكز الشباب.</w:t>
      </w:r>
      <w:r w:rsidR="007B325A">
        <w:rPr>
          <w:rtl/>
          <w:lang w:bidi="ar-EG"/>
        </w:rPr>
        <w:t xml:space="preserve"> </w:t>
      </w:r>
    </w:p>
    <w:p w:rsidR="005611DF" w:rsidRPr="00FF1398" w:rsidRDefault="005611DF" w:rsidP="00FF1398">
      <w:pPr>
        <w:pStyle w:val="SingleTxtGA"/>
        <w:rPr>
          <w:spacing w:val="-2"/>
          <w:lang w:bidi="ar-EG"/>
        </w:rPr>
      </w:pPr>
      <w:r w:rsidRPr="00FF1398">
        <w:rPr>
          <w:spacing w:val="-2"/>
          <w:rtl/>
          <w:lang w:bidi="ar-EG"/>
        </w:rPr>
        <w:t>463-</w:t>
      </w:r>
      <w:r w:rsidRPr="00FF1398">
        <w:rPr>
          <w:spacing w:val="-2"/>
          <w:rtl/>
          <w:lang w:bidi="ar-EG"/>
        </w:rPr>
        <w:tab/>
        <w:t>وتجمع البيانات المتعلقة بانتشار وسائل منع الحمل في الوقت الراهن من خلال الخدمات التي تقدمها وزارة الصحة فقط، مما يجعل من الصعب قياس الاحتياجات غير الملبا</w:t>
      </w:r>
      <w:r w:rsidR="00FF1398" w:rsidRPr="00FF1398">
        <w:rPr>
          <w:rFonts w:hint="cs"/>
          <w:spacing w:val="-2"/>
          <w:rtl/>
          <w:lang w:bidi="ar-EG"/>
        </w:rPr>
        <w:t>ة</w:t>
      </w:r>
      <w:r w:rsidRPr="00FF1398">
        <w:rPr>
          <w:spacing w:val="-2"/>
          <w:rtl/>
          <w:lang w:bidi="ar-EG"/>
        </w:rPr>
        <w:t>. ووزارة الصحة هي المورد الوحيد لوسائل منع الحمل، وإن كانت بعض التوريدات الإكلينيكية</w:t>
      </w:r>
      <w:r w:rsidR="00FF1398">
        <w:rPr>
          <w:rFonts w:hint="cs"/>
          <w:spacing w:val="-2"/>
          <w:rtl/>
          <w:lang w:bidi="ar-EG"/>
        </w:rPr>
        <w:t> </w:t>
      </w:r>
      <w:r w:rsidRPr="00FF1398">
        <w:rPr>
          <w:spacing w:val="-2"/>
          <w:rtl/>
          <w:lang w:bidi="ar-EG"/>
        </w:rPr>
        <w:t>تقدم من خلال الوكالات المانحة، وصندوق الأمم المتحدة للسكان بصفة أساسية. وقد تراجع معدل انتشار وسائل منع الحمل التي يبلغ عنها فيما يتعلق بالطرائق الحديثة من</w:t>
      </w:r>
      <w:r w:rsidR="00FF1398" w:rsidRPr="00FF1398">
        <w:rPr>
          <w:rFonts w:hint="cs"/>
          <w:spacing w:val="-2"/>
          <w:rtl/>
          <w:lang w:bidi="ar-EG"/>
        </w:rPr>
        <w:t> </w:t>
      </w:r>
      <w:r w:rsidRPr="00FF1398">
        <w:rPr>
          <w:spacing w:val="-2"/>
          <w:rtl/>
          <w:lang w:bidi="ar-EG"/>
        </w:rPr>
        <w:t>60 في المائة في سنة 1996 إلى 43</w:t>
      </w:r>
      <w:r w:rsidR="000258ED" w:rsidRPr="00FF1398">
        <w:rPr>
          <w:spacing w:val="-2"/>
          <w:rtl/>
          <w:lang w:bidi="ar-EG"/>
        </w:rPr>
        <w:t>.</w:t>
      </w:r>
      <w:r w:rsidRPr="00FF1398">
        <w:rPr>
          <w:spacing w:val="-2"/>
          <w:rtl/>
          <w:lang w:bidi="ar-EG"/>
        </w:rPr>
        <w:t>1 في المائة في سنة 2008 كما انخفض العدد الإجمالي للمترددات على عيادات تنظيم الأسرة من 38867 في 2004 إلى 30435 في 2008. وقد يعكس هذا توفر جهات خاصة بديلة تقدم هذه الخدمة غير أنه أشير إلى سوء تسجيل الإحصاءات ضمن العوامل</w:t>
      </w:r>
      <w:r w:rsidR="00FF1398">
        <w:rPr>
          <w:rFonts w:hint="cs"/>
          <w:spacing w:val="-2"/>
          <w:rtl/>
          <w:lang w:bidi="ar-EG"/>
        </w:rPr>
        <w:t> </w:t>
      </w:r>
      <w:r w:rsidRPr="00FF1398">
        <w:rPr>
          <w:spacing w:val="-2"/>
          <w:rtl/>
          <w:lang w:bidi="ar-EG"/>
        </w:rPr>
        <w:t xml:space="preserve">التي تسهم في ذلك. ومشاركة الرجال في تنظيم الأسرة منخفضة. </w:t>
      </w:r>
    </w:p>
    <w:p w:rsidR="005611DF" w:rsidRPr="00601287" w:rsidRDefault="005611DF" w:rsidP="00083FE9">
      <w:pPr>
        <w:pStyle w:val="SingleTxtGA"/>
        <w:rPr>
          <w:lang w:bidi="ar-EG"/>
        </w:rPr>
      </w:pPr>
      <w:r w:rsidRPr="00AB3ED1">
        <w:rPr>
          <w:rtl/>
          <w:lang w:bidi="ar-EG"/>
        </w:rPr>
        <w:t>464</w:t>
      </w:r>
      <w:r w:rsidRPr="00601287">
        <w:rPr>
          <w:rtl/>
          <w:lang w:bidi="ar-EG"/>
        </w:rPr>
        <w:t>-</w:t>
      </w:r>
      <w:r w:rsidRPr="00601287">
        <w:rPr>
          <w:rtl/>
          <w:lang w:bidi="ar-EG"/>
        </w:rPr>
        <w:tab/>
        <w:t>ويعترف مشروع السياسة الوطنية للصحة الجنسية والإنجابية بحق المرأة في قدر أكبر من السيطرة على صحتها الإنجابية ويستجيب لاحتياجات المرأة المعاصرة. كما تتخذ السياسة المتعلقة بالصحة الإنجابية الترتيبات اللازمة لمراعاة المرأة في النطاق الكامل لوسائل تنظيم الأسرة المتاحة بطريقة ليس فيها تحيز.</w:t>
      </w:r>
      <w:r w:rsidR="00FE3F8C">
        <w:rPr>
          <w:rtl/>
          <w:lang w:bidi="ar-EG"/>
        </w:rPr>
        <w:t xml:space="preserve"> </w:t>
      </w:r>
    </w:p>
    <w:p w:rsidR="005611DF" w:rsidRPr="00601287" w:rsidRDefault="005611DF" w:rsidP="00083FE9">
      <w:pPr>
        <w:pStyle w:val="SingleTxtGA"/>
        <w:rPr>
          <w:rtl/>
          <w:lang w:bidi="ar-EG"/>
        </w:rPr>
      </w:pPr>
      <w:r w:rsidRPr="00AB3ED1">
        <w:rPr>
          <w:rtl/>
          <w:lang w:bidi="ar-EG"/>
        </w:rPr>
        <w:t>465</w:t>
      </w:r>
      <w:r w:rsidRPr="00601287">
        <w:rPr>
          <w:rtl/>
          <w:lang w:bidi="ar-EG"/>
        </w:rPr>
        <w:t>-</w:t>
      </w:r>
      <w:r w:rsidRPr="00601287">
        <w:rPr>
          <w:rtl/>
          <w:lang w:bidi="ar-EG"/>
        </w:rPr>
        <w:tab/>
        <w:t xml:space="preserve">والخطة الاستراتيجية لأمن السلع الخاصة بالصحة الإنجابية قائمة منذ </w:t>
      </w:r>
      <w:r w:rsidRPr="00AB3ED1">
        <w:rPr>
          <w:rtl/>
          <w:lang w:bidi="ar-EG"/>
        </w:rPr>
        <w:t>2006</w:t>
      </w:r>
      <w:r w:rsidRPr="00601287">
        <w:rPr>
          <w:rtl/>
          <w:lang w:bidi="ar-EG"/>
        </w:rPr>
        <w:t xml:space="preserve"> لكفالة وجود هيكل لإدامة وجود أرصدة لوسائل منع الحمل تتضمن النطاق الكامل للطرائق المتبعة من أجل التقليل إلى أدنى حد ممكن من المخاطر التي تنجم عن انقطاع الإمدادات. </w:t>
      </w:r>
    </w:p>
    <w:p w:rsidR="005611DF" w:rsidRPr="00601287" w:rsidRDefault="005611DF" w:rsidP="00083FE9">
      <w:pPr>
        <w:pStyle w:val="SingleTxtGA"/>
        <w:rPr>
          <w:rtl/>
          <w:lang w:bidi="ar-EG"/>
        </w:rPr>
      </w:pPr>
      <w:r w:rsidRPr="00AB3ED1">
        <w:rPr>
          <w:rtl/>
          <w:lang w:bidi="ar-EG"/>
        </w:rPr>
        <w:t>466</w:t>
      </w:r>
      <w:r w:rsidRPr="00601287">
        <w:rPr>
          <w:rtl/>
          <w:lang w:bidi="ar-EG"/>
        </w:rPr>
        <w:t>-</w:t>
      </w:r>
      <w:r w:rsidRPr="00601287">
        <w:rPr>
          <w:rtl/>
          <w:lang w:bidi="ar-EG"/>
        </w:rPr>
        <w:tab/>
        <w:t xml:space="preserve">وثمة مجموعات مختلفة في سيشيل لها احتياجات خاصة ولا تستفيد بصورة كاملة من بعض خدمات الصحة الإنجابية المتاحة. وتتضمن هذه الجماعات الخاصة العاملين في تجارة الجنس، والرجال الذين يمارسون الجنس مع الرجال، والسجناء (العائدين والنزلاء) والعمال المهاجرين، والبحارة، والمسافرين الذين يتعين أن يكونوا هدفاً لعمليات تدخل. ويختلف حجم هذه الجماعات. ويشكل العمال المهاجرون في سيشيل عدداً كبيراً. إذ يصل إلى سيشيل سنوياً عدد يقدر بنحو </w:t>
      </w:r>
      <w:r w:rsidRPr="00AB3ED1">
        <w:rPr>
          <w:rtl/>
          <w:lang w:bidi="ar-EG"/>
        </w:rPr>
        <w:t>6000</w:t>
      </w:r>
      <w:r w:rsidRPr="00601287">
        <w:rPr>
          <w:rtl/>
          <w:lang w:bidi="ar-EG"/>
        </w:rPr>
        <w:t xml:space="preserve"> شخص للعمل في الصناعات المختلفة مثل صيد الأسماك والبناء. ويتعين تحديد الاحتياجات المتعلقة بالصحة الإنجابية لهذه الجماعات والاضطلاع بتدخلات خاصة من خلال شراكة مع المنظمات غير الحكومية والهيئات الأخرى من أجل الوصول إلى هذه الجماعات المستهدفة وتزويدها بما تحتاجه من خدمات.</w:t>
      </w:r>
      <w:r w:rsidR="007B325A">
        <w:rPr>
          <w:rtl/>
          <w:lang w:bidi="ar-EG"/>
        </w:rPr>
        <w:t xml:space="preserve"> </w:t>
      </w:r>
    </w:p>
    <w:p w:rsidR="005611DF" w:rsidRPr="00601287" w:rsidRDefault="005611DF" w:rsidP="00083FE9">
      <w:pPr>
        <w:pStyle w:val="H23GA"/>
      </w:pPr>
      <w:r w:rsidRPr="00601287">
        <w:tab/>
      </w:r>
      <w:r w:rsidRPr="00601287">
        <w:tab/>
      </w:r>
      <w:r w:rsidRPr="00601287">
        <w:rPr>
          <w:rtl/>
          <w:lang w:bidi="ar-EG"/>
        </w:rPr>
        <w:t>الصحة الإنجابية للمراهقين</w:t>
      </w:r>
      <w:r w:rsidRPr="00601287">
        <w:t xml:space="preserve"> </w:t>
      </w:r>
    </w:p>
    <w:p w:rsidR="005611DF" w:rsidRPr="00601287" w:rsidRDefault="005611DF" w:rsidP="00083FE9">
      <w:pPr>
        <w:pStyle w:val="SingleTxtGA"/>
      </w:pPr>
      <w:r w:rsidRPr="00AB3ED1">
        <w:rPr>
          <w:rtl/>
          <w:lang w:bidi="ar-EG"/>
        </w:rPr>
        <w:t>467</w:t>
      </w:r>
      <w:r w:rsidRPr="00601287">
        <w:rPr>
          <w:rtl/>
          <w:lang w:bidi="ar-EG"/>
        </w:rPr>
        <w:t>-</w:t>
      </w:r>
      <w:r w:rsidRPr="00601287">
        <w:rPr>
          <w:rtl/>
          <w:lang w:bidi="ar-EG"/>
        </w:rPr>
        <w:tab/>
        <w:t xml:space="preserve">أنشئ مركز صحة الشباب في عام </w:t>
      </w:r>
      <w:r w:rsidRPr="00AB3ED1">
        <w:rPr>
          <w:rtl/>
          <w:lang w:bidi="ar-EG"/>
        </w:rPr>
        <w:t>1995</w:t>
      </w:r>
      <w:r w:rsidRPr="00601287">
        <w:rPr>
          <w:rtl/>
          <w:lang w:bidi="ar-EG"/>
        </w:rPr>
        <w:t xml:space="preserve"> من أجل تزويد الشباب، وبخاصة المحرومين منهم أو المعرضين للخطر، بالمعلومات وتوفير الرعاية الطبية والمشورة لهم في مجال قضايا الصحة الإنجابية والجنسية في بيئة ودية وجاذبة لا يشعر فيها الإنسان بأي تهديد. ويتبع المركز نهجاً كلياً إزاء صحة المراهقين يركز على تنمية قدرة الشباب على التعامل بقدر أكبر من الفعالية مع ما يواجهونه من تحديات في حياتهم. وفي عام </w:t>
      </w:r>
      <w:r w:rsidRPr="00AB3ED1">
        <w:rPr>
          <w:rtl/>
          <w:lang w:bidi="ar-EG"/>
        </w:rPr>
        <w:t>2009</w:t>
      </w:r>
      <w:r w:rsidRPr="00601287">
        <w:rPr>
          <w:rtl/>
          <w:lang w:bidi="ar-EG"/>
        </w:rPr>
        <w:t>، بلغ تعداد المراهقين (</w:t>
      </w:r>
      <w:r w:rsidRPr="00AB3ED1">
        <w:rPr>
          <w:rtl/>
          <w:lang w:bidi="ar-EG"/>
        </w:rPr>
        <w:t>15</w:t>
      </w:r>
      <w:r w:rsidRPr="00601287">
        <w:rPr>
          <w:rtl/>
          <w:lang w:bidi="ar-EG"/>
        </w:rPr>
        <w:t>-</w:t>
      </w:r>
      <w:r w:rsidRPr="00AB3ED1">
        <w:rPr>
          <w:rtl/>
          <w:lang w:bidi="ar-EG"/>
        </w:rPr>
        <w:t>19</w:t>
      </w:r>
      <w:r w:rsidRPr="00601287">
        <w:rPr>
          <w:rtl/>
          <w:lang w:bidi="ar-EG"/>
        </w:rPr>
        <w:t xml:space="preserve"> سنة) </w:t>
      </w:r>
      <w:r w:rsidRPr="00AB3ED1">
        <w:rPr>
          <w:rtl/>
          <w:lang w:bidi="ar-EG"/>
        </w:rPr>
        <w:t>7187</w:t>
      </w:r>
      <w:r w:rsidRPr="00601287">
        <w:rPr>
          <w:rtl/>
          <w:lang w:bidi="ar-EG"/>
        </w:rPr>
        <w:t xml:space="preserve"> (</w:t>
      </w:r>
      <w:r w:rsidRPr="00AB3ED1">
        <w:rPr>
          <w:rtl/>
          <w:lang w:bidi="ar-EG"/>
        </w:rPr>
        <w:t>3841</w:t>
      </w:r>
      <w:r w:rsidRPr="00601287">
        <w:rPr>
          <w:rtl/>
          <w:lang w:bidi="ar-EG"/>
        </w:rPr>
        <w:t xml:space="preserve"> ذكراً</w:t>
      </w:r>
      <w:r w:rsidR="00FA0D68">
        <w:rPr>
          <w:rtl/>
          <w:lang w:bidi="ar-EG"/>
        </w:rPr>
        <w:t xml:space="preserve"> و</w:t>
      </w:r>
      <w:r w:rsidRPr="00AB3ED1">
        <w:rPr>
          <w:rtl/>
          <w:lang w:bidi="ar-EG"/>
        </w:rPr>
        <w:t>3346</w:t>
      </w:r>
      <w:r w:rsidRPr="00601287">
        <w:rPr>
          <w:rtl/>
          <w:lang w:bidi="ar-EG"/>
        </w:rPr>
        <w:t xml:space="preserve"> أنثى).</w:t>
      </w:r>
      <w:r w:rsidR="00FE3F8C">
        <w:rPr>
          <w:rtl/>
          <w:lang w:bidi="ar-EG"/>
        </w:rPr>
        <w:t xml:space="preserve"> </w:t>
      </w:r>
    </w:p>
    <w:p w:rsidR="005611DF" w:rsidRPr="00C948D7" w:rsidRDefault="005611DF" w:rsidP="00C948D7">
      <w:pPr>
        <w:pStyle w:val="SingleTxtGA"/>
        <w:rPr>
          <w:spacing w:val="4"/>
          <w:rtl/>
          <w:lang w:bidi="ar-EG"/>
        </w:rPr>
      </w:pPr>
      <w:r w:rsidRPr="00AB3ED1">
        <w:rPr>
          <w:spacing w:val="4"/>
          <w:rtl/>
          <w:lang w:bidi="ar-EG"/>
        </w:rPr>
        <w:t>468</w:t>
      </w:r>
      <w:r w:rsidRPr="00C948D7">
        <w:rPr>
          <w:spacing w:val="4"/>
          <w:rtl/>
          <w:lang w:bidi="ar-EG"/>
        </w:rPr>
        <w:t>-</w:t>
      </w:r>
      <w:r w:rsidRPr="00C948D7">
        <w:rPr>
          <w:spacing w:val="4"/>
          <w:rtl/>
          <w:lang w:bidi="ar-EG"/>
        </w:rPr>
        <w:tab/>
        <w:t xml:space="preserve">ومنذ إنشاء المركز، والطلب كبير على خدمات رعاية الصحة الإنجابية. ويذكر التقرير السنوي للمركز عن عام </w:t>
      </w:r>
      <w:r w:rsidRPr="00AB3ED1">
        <w:rPr>
          <w:spacing w:val="4"/>
          <w:rtl/>
          <w:lang w:bidi="ar-EG"/>
        </w:rPr>
        <w:t>2009</w:t>
      </w:r>
      <w:r w:rsidRPr="00C948D7">
        <w:rPr>
          <w:spacing w:val="4"/>
          <w:rtl/>
          <w:lang w:bidi="ar-EG"/>
        </w:rPr>
        <w:t xml:space="preserve"> أن نصف العدد الكلي للزيارات التي تمت للمركز في عام </w:t>
      </w:r>
      <w:r w:rsidRPr="00AB3ED1">
        <w:rPr>
          <w:spacing w:val="4"/>
          <w:rtl/>
          <w:lang w:bidi="ar-EG"/>
        </w:rPr>
        <w:t>2009</w:t>
      </w:r>
      <w:r w:rsidRPr="00C948D7">
        <w:rPr>
          <w:spacing w:val="4"/>
          <w:rtl/>
          <w:lang w:bidi="ar-EG"/>
        </w:rPr>
        <w:t xml:space="preserve"> والبالغ عددها </w:t>
      </w:r>
      <w:r w:rsidRPr="00AB3ED1">
        <w:rPr>
          <w:spacing w:val="4"/>
          <w:rtl/>
          <w:lang w:bidi="ar-EG"/>
        </w:rPr>
        <w:t>5728</w:t>
      </w:r>
      <w:r w:rsidRPr="00C948D7">
        <w:rPr>
          <w:spacing w:val="4"/>
          <w:rtl/>
          <w:lang w:bidi="ar-EG"/>
        </w:rPr>
        <w:t xml:space="preserve"> زيارة كانت لطلب الرعاية وخدمات الصحة الإنجابية والجنسية وخدمات طبية تشمل توفير موانع الحمل الهرمونية. ويمثل هذا الرقم أيضاً زيادة قدرها </w:t>
      </w:r>
      <w:r w:rsidRPr="00AB3ED1">
        <w:rPr>
          <w:spacing w:val="4"/>
          <w:rtl/>
          <w:lang w:bidi="ar-EG"/>
        </w:rPr>
        <w:t>100</w:t>
      </w:r>
      <w:r w:rsidRPr="00C948D7">
        <w:rPr>
          <w:spacing w:val="4"/>
          <w:rtl/>
          <w:lang w:bidi="ar-EG"/>
        </w:rPr>
        <w:t xml:space="preserve"> في المائة عن نظيره في عام </w:t>
      </w:r>
      <w:r w:rsidRPr="00AB3ED1">
        <w:rPr>
          <w:spacing w:val="4"/>
          <w:rtl/>
          <w:lang w:bidi="ar-EG"/>
        </w:rPr>
        <w:t>2008</w:t>
      </w:r>
      <w:r w:rsidRPr="00C948D7">
        <w:rPr>
          <w:spacing w:val="4"/>
          <w:rtl/>
          <w:lang w:bidi="ar-EG"/>
        </w:rPr>
        <w:t xml:space="preserve">. وتمت </w:t>
      </w:r>
      <w:r w:rsidRPr="00AB3ED1">
        <w:rPr>
          <w:spacing w:val="4"/>
          <w:rtl/>
          <w:lang w:bidi="ar-EG"/>
        </w:rPr>
        <w:t>229</w:t>
      </w:r>
      <w:r w:rsidRPr="00C948D7">
        <w:rPr>
          <w:spacing w:val="4"/>
          <w:rtl/>
          <w:lang w:bidi="ar-EG"/>
        </w:rPr>
        <w:t xml:space="preserve"> زيارة لغرض الكشف عن الأمراض التي تنتقل عن طريق الجنس، مقابل </w:t>
      </w:r>
      <w:r w:rsidRPr="00AB3ED1">
        <w:rPr>
          <w:spacing w:val="4"/>
          <w:rtl/>
          <w:lang w:bidi="ar-EG"/>
        </w:rPr>
        <w:t>64</w:t>
      </w:r>
      <w:r w:rsidRPr="00C948D7">
        <w:rPr>
          <w:spacing w:val="4"/>
          <w:rtl/>
          <w:lang w:bidi="ar-EG"/>
        </w:rPr>
        <w:t xml:space="preserve"> زيارة في </w:t>
      </w:r>
      <w:r w:rsidRPr="00AB3ED1">
        <w:rPr>
          <w:spacing w:val="4"/>
          <w:rtl/>
          <w:lang w:bidi="ar-EG"/>
        </w:rPr>
        <w:t>2008</w:t>
      </w:r>
      <w:r w:rsidRPr="00C948D7">
        <w:rPr>
          <w:spacing w:val="4"/>
          <w:rtl/>
          <w:lang w:bidi="ar-EG"/>
        </w:rPr>
        <w:t xml:space="preserve"> مع إجراء </w:t>
      </w:r>
      <w:r w:rsidRPr="00AB3ED1">
        <w:rPr>
          <w:spacing w:val="4"/>
          <w:rtl/>
          <w:lang w:bidi="ar-EG"/>
        </w:rPr>
        <w:t>561</w:t>
      </w:r>
      <w:r w:rsidRPr="00C948D7">
        <w:rPr>
          <w:spacing w:val="4"/>
          <w:rtl/>
          <w:lang w:bidi="ar-EG"/>
        </w:rPr>
        <w:t xml:space="preserve"> اختباراً طوعياً للكشف عن فيروس نقص </w:t>
      </w:r>
      <w:r w:rsidR="00E73205">
        <w:rPr>
          <w:spacing w:val="4"/>
          <w:rtl/>
          <w:lang w:bidi="ar-EG"/>
        </w:rPr>
        <w:t>المناعة البشري</w:t>
      </w:r>
      <w:r w:rsidRPr="00C948D7">
        <w:rPr>
          <w:spacing w:val="4"/>
          <w:rtl/>
          <w:lang w:bidi="ar-EG"/>
        </w:rPr>
        <w:t xml:space="preserve">، مقابل </w:t>
      </w:r>
      <w:r w:rsidRPr="00AB3ED1">
        <w:rPr>
          <w:spacing w:val="4"/>
          <w:rtl/>
          <w:lang w:bidi="ar-EG"/>
        </w:rPr>
        <w:t>128</w:t>
      </w:r>
      <w:r w:rsidRPr="00C948D7">
        <w:rPr>
          <w:spacing w:val="4"/>
          <w:rtl/>
          <w:lang w:bidi="ar-EG"/>
        </w:rPr>
        <w:t xml:space="preserve"> زيارة في </w:t>
      </w:r>
      <w:r w:rsidRPr="00AB3ED1">
        <w:rPr>
          <w:spacing w:val="4"/>
          <w:rtl/>
          <w:lang w:bidi="ar-EG"/>
        </w:rPr>
        <w:t>2008</w:t>
      </w:r>
      <w:r w:rsidRPr="00C948D7">
        <w:rPr>
          <w:spacing w:val="4"/>
          <w:rtl/>
          <w:lang w:bidi="ar-EG"/>
        </w:rPr>
        <w:t xml:space="preserve">. </w:t>
      </w:r>
    </w:p>
    <w:p w:rsidR="005611DF" w:rsidRPr="00083FE9" w:rsidRDefault="005611DF" w:rsidP="00083FE9">
      <w:pPr>
        <w:pStyle w:val="SingleTxtGA"/>
        <w:rPr>
          <w:rtl/>
          <w:lang w:bidi="ar-EG"/>
        </w:rPr>
      </w:pPr>
      <w:r w:rsidRPr="00AB3ED1">
        <w:rPr>
          <w:rtl/>
          <w:lang w:bidi="ar-EG"/>
        </w:rPr>
        <w:t>469</w:t>
      </w:r>
      <w:r w:rsidRPr="00083FE9">
        <w:rPr>
          <w:rtl/>
          <w:lang w:bidi="ar-EG"/>
        </w:rPr>
        <w:t>-</w:t>
      </w:r>
      <w:r w:rsidRPr="00083FE9">
        <w:rPr>
          <w:rtl/>
          <w:lang w:bidi="ar-EG"/>
        </w:rPr>
        <w:tab/>
        <w:t xml:space="preserve">ويرجع المركز هذا التغير لبرامج التواصل التي يضطلع بها بين الشباب في المناطق ذات الكثافة السكانية العالية. وأنشئت أيضاً ست وحدات للشباب في المدارس الثانوية لتوزيع المواد المتعلقة بالمعلومات والتعليم والاتصالات وتوزيع الرفالات الذكرية الذي يقرن بجلسات لتقديم المشورة. </w:t>
      </w:r>
    </w:p>
    <w:p w:rsidR="005611DF" w:rsidRPr="00601287" w:rsidRDefault="005611DF" w:rsidP="00C948D7">
      <w:pPr>
        <w:pStyle w:val="SingleTxtGA"/>
        <w:rPr>
          <w:lang w:bidi="ar-EG"/>
        </w:rPr>
      </w:pPr>
      <w:r w:rsidRPr="00AB3ED1">
        <w:rPr>
          <w:rtl/>
          <w:lang w:bidi="ar-EG"/>
        </w:rPr>
        <w:t>470</w:t>
      </w:r>
      <w:r w:rsidRPr="00601287">
        <w:rPr>
          <w:rtl/>
          <w:lang w:bidi="ar-EG"/>
        </w:rPr>
        <w:t>-</w:t>
      </w:r>
      <w:r w:rsidRPr="00601287">
        <w:rPr>
          <w:rtl/>
          <w:lang w:bidi="ar-EG"/>
        </w:rPr>
        <w:tab/>
        <w:t>ورغم هذه الأرقام الإيجابية، هناك عدد من المؤشرات التي تؤكد أن الصحة الإنجابية للمراهقين في سيشيل قضية تتطلب اهتماماً عاجلاً. فقد أظهرت النتائج التي أسفرت عنها الدراسة المتعلقة برفاه الطفل (</w:t>
      </w:r>
      <w:r w:rsidRPr="00AB3ED1">
        <w:rPr>
          <w:rtl/>
          <w:lang w:bidi="ar-EG"/>
        </w:rPr>
        <w:t>2008</w:t>
      </w:r>
      <w:r w:rsidRPr="00601287">
        <w:rPr>
          <w:rtl/>
          <w:lang w:bidi="ar-EG"/>
        </w:rPr>
        <w:t xml:space="preserve">) أن </w:t>
      </w:r>
      <w:r w:rsidRPr="00AB3ED1">
        <w:rPr>
          <w:rtl/>
          <w:lang w:bidi="ar-EG"/>
        </w:rPr>
        <w:t>46</w:t>
      </w:r>
      <w:r w:rsidRPr="00601287">
        <w:rPr>
          <w:rtl/>
          <w:lang w:bidi="ar-EG"/>
        </w:rPr>
        <w:t xml:space="preserve"> في المائة من الأطفال الذين تتراوح أعمارهم بين </w:t>
      </w:r>
      <w:r w:rsidRPr="00AB3ED1">
        <w:rPr>
          <w:rtl/>
          <w:lang w:bidi="ar-EG"/>
        </w:rPr>
        <w:t>12</w:t>
      </w:r>
      <w:r w:rsidRPr="00601287">
        <w:rPr>
          <w:rtl/>
          <w:lang w:bidi="ar-EG"/>
        </w:rPr>
        <w:t xml:space="preserve"> و</w:t>
      </w:r>
      <w:r w:rsidRPr="00AB3ED1">
        <w:rPr>
          <w:rtl/>
          <w:lang w:bidi="ar-EG"/>
        </w:rPr>
        <w:t>19</w:t>
      </w:r>
      <w:r w:rsidRPr="00601287">
        <w:rPr>
          <w:rtl/>
          <w:lang w:bidi="ar-EG"/>
        </w:rPr>
        <w:t xml:space="preserve"> سنة قد مارسوا عملية الجماع الجنسي وأن </w:t>
      </w:r>
      <w:r w:rsidRPr="00AB3ED1">
        <w:rPr>
          <w:rtl/>
          <w:lang w:bidi="ar-EG"/>
        </w:rPr>
        <w:t>40</w:t>
      </w:r>
      <w:r w:rsidRPr="00601287">
        <w:rPr>
          <w:rtl/>
          <w:lang w:bidi="ar-EG"/>
        </w:rPr>
        <w:t xml:space="preserve"> في المائة منهم كانوا من الإناث. كما أظهرت الدراسة أن </w:t>
      </w:r>
      <w:r w:rsidRPr="00AB3ED1">
        <w:rPr>
          <w:rtl/>
          <w:lang w:bidi="ar-EG"/>
        </w:rPr>
        <w:t>26</w:t>
      </w:r>
      <w:r w:rsidRPr="00601287">
        <w:rPr>
          <w:rtl/>
          <w:lang w:bidi="ar-EG"/>
        </w:rPr>
        <w:t xml:space="preserve"> في المائة من الفتيات اللائي تتراوح أعمارهن بين </w:t>
      </w:r>
      <w:r w:rsidRPr="00AB3ED1">
        <w:rPr>
          <w:rtl/>
          <w:lang w:bidi="ar-EG"/>
        </w:rPr>
        <w:t>14</w:t>
      </w:r>
      <w:r w:rsidRPr="00601287">
        <w:rPr>
          <w:rtl/>
          <w:lang w:bidi="ar-EG"/>
        </w:rPr>
        <w:t xml:space="preserve"> و</w:t>
      </w:r>
      <w:r w:rsidRPr="00AB3ED1">
        <w:rPr>
          <w:rtl/>
          <w:lang w:bidi="ar-EG"/>
        </w:rPr>
        <w:t>17</w:t>
      </w:r>
      <w:r w:rsidRPr="00601287">
        <w:rPr>
          <w:rtl/>
          <w:lang w:bidi="ar-EG"/>
        </w:rPr>
        <w:t xml:space="preserve"> سنة مارسن الجنس مع شخص أكبر منهن سناً. وذكر غالبية الفتيات والفتيان أنهم لم</w:t>
      </w:r>
      <w:r w:rsidR="00C948D7">
        <w:rPr>
          <w:rtl/>
          <w:lang w:bidi="ar-EG"/>
        </w:rPr>
        <w:t> </w:t>
      </w:r>
      <w:r w:rsidRPr="00601287">
        <w:rPr>
          <w:rtl/>
          <w:lang w:bidi="ar-EG"/>
        </w:rPr>
        <w:t>يستخدموا أي وسيلة للوقاية.</w:t>
      </w:r>
      <w:r w:rsidR="007B325A">
        <w:rPr>
          <w:rtl/>
          <w:lang w:bidi="ar-EG"/>
        </w:rPr>
        <w:t xml:space="preserve"> </w:t>
      </w:r>
    </w:p>
    <w:p w:rsidR="005611DF" w:rsidRPr="00601287" w:rsidRDefault="005611DF" w:rsidP="00083FE9">
      <w:pPr>
        <w:pStyle w:val="SingleTxtGA"/>
        <w:rPr>
          <w:rtl/>
          <w:lang w:bidi="ar-EG"/>
        </w:rPr>
      </w:pPr>
      <w:r w:rsidRPr="00AB3ED1">
        <w:rPr>
          <w:rtl/>
          <w:lang w:bidi="ar-EG"/>
        </w:rPr>
        <w:t>471</w:t>
      </w:r>
      <w:r w:rsidRPr="00601287">
        <w:rPr>
          <w:rtl/>
          <w:lang w:bidi="ar-EG"/>
        </w:rPr>
        <w:t>-</w:t>
      </w:r>
      <w:r w:rsidRPr="00601287">
        <w:rPr>
          <w:rtl/>
          <w:lang w:bidi="ar-EG"/>
        </w:rPr>
        <w:tab/>
        <w:t xml:space="preserve">والشباب في سيشيل معرضون للخطر من مجموعة عريضة من المشاكل الصحية. وهم معرضون للخطر بصفة خاصة من الحمل غير المرغوب فيه ومن تعقيداته ومن الأمراض التي تنتقل عن طريق الجنس وفيروس نقص </w:t>
      </w:r>
      <w:r w:rsidR="00E73205">
        <w:rPr>
          <w:rtl/>
          <w:lang w:bidi="ar-EG"/>
        </w:rPr>
        <w:t>المناعة البشري</w:t>
      </w:r>
      <w:r w:rsidRPr="00601287">
        <w:rPr>
          <w:rtl/>
          <w:lang w:bidi="ar-EG"/>
        </w:rPr>
        <w:t>. وقد أصبحت الحاجة إلى خدمات الصحة الجنسية والإنجابية للشباب، على مدى السنوات الماضية، أمراً بالغ الأهمية بشكل خاص لعدد من الأسباب. فقد أدت التغيرات المجتمعية إلى تفكك الروابط الأسرية لتترك الكثير من الشباب غير قادرين على الاعتماد على العلاقة بين الأجيال في الحصول على المعلومات والتوجيه. ومع وجود الفجوة بين الأجيال؛ يترك الأطفال ليتعلموا القضايا الجنسية من أقرانهم أو من وسائط الإعلام.</w:t>
      </w:r>
      <w:r w:rsidR="00FE3F8C">
        <w:rPr>
          <w:rtl/>
          <w:lang w:bidi="ar-EG"/>
        </w:rPr>
        <w:t xml:space="preserve"> </w:t>
      </w:r>
    </w:p>
    <w:p w:rsidR="005611DF" w:rsidRPr="00601287" w:rsidRDefault="005611DF" w:rsidP="00C948D7">
      <w:pPr>
        <w:pStyle w:val="SingleTxtGA"/>
        <w:rPr>
          <w:rtl/>
          <w:lang w:bidi="ar-EG"/>
        </w:rPr>
      </w:pPr>
      <w:r w:rsidRPr="00AB3ED1">
        <w:rPr>
          <w:rtl/>
          <w:lang w:bidi="ar-EG"/>
        </w:rPr>
        <w:t>472</w:t>
      </w:r>
      <w:r w:rsidRPr="00601287">
        <w:rPr>
          <w:rtl/>
          <w:lang w:bidi="ar-EG"/>
        </w:rPr>
        <w:t>-</w:t>
      </w:r>
      <w:r w:rsidRPr="00601287">
        <w:rPr>
          <w:rtl/>
          <w:lang w:bidi="ar-EG"/>
        </w:rPr>
        <w:tab/>
        <w:t xml:space="preserve">وتذبذبت النسبة المئوية للحمل في سن المراهقة (تحت سن </w:t>
      </w:r>
      <w:r w:rsidRPr="00AB3ED1">
        <w:rPr>
          <w:rtl/>
          <w:lang w:bidi="ar-EG"/>
        </w:rPr>
        <w:t>20</w:t>
      </w:r>
      <w:r w:rsidRPr="00601287">
        <w:rPr>
          <w:rtl/>
          <w:lang w:bidi="ar-EG"/>
        </w:rPr>
        <w:t xml:space="preserve"> سنة) بين </w:t>
      </w:r>
      <w:r w:rsidRPr="00AB3ED1">
        <w:rPr>
          <w:rtl/>
          <w:lang w:bidi="ar-EG"/>
        </w:rPr>
        <w:t>12</w:t>
      </w:r>
      <w:r w:rsidRPr="00601287">
        <w:rPr>
          <w:rtl/>
          <w:lang w:bidi="ar-EG"/>
        </w:rPr>
        <w:t xml:space="preserve"> في المائة و</w:t>
      </w:r>
      <w:r w:rsidRPr="00AB3ED1">
        <w:rPr>
          <w:rtl/>
          <w:lang w:bidi="ar-EG"/>
        </w:rPr>
        <w:t>16</w:t>
      </w:r>
      <w:r w:rsidRPr="00601287">
        <w:rPr>
          <w:rtl/>
          <w:lang w:bidi="ar-EG"/>
        </w:rPr>
        <w:t xml:space="preserve"> في المائة على مدى ال</w:t>
      </w:r>
      <w:r w:rsidR="00083FE9">
        <w:rPr>
          <w:rtl/>
          <w:lang w:bidi="ar-EG"/>
        </w:rPr>
        <w:t>‍ </w:t>
      </w:r>
      <w:r w:rsidRPr="00AB3ED1">
        <w:rPr>
          <w:rtl/>
          <w:lang w:bidi="ar-EG"/>
        </w:rPr>
        <w:t>12</w:t>
      </w:r>
      <w:r w:rsidRPr="00601287">
        <w:rPr>
          <w:rtl/>
          <w:lang w:bidi="ar-EG"/>
        </w:rPr>
        <w:t xml:space="preserve"> سنة الأخيرة. والكثير من حالات الحمل التي تحدث بين المراهقين تكون غير مخطط لها أو غير مرغوب فيها، مما يؤدي إلى زيادة معدلات الإجهاض غير الآمن، والولادات التي تتم قبل موعدها، والتسرب من المدارس، والعديد من المشاكل الاجتماعية، والطبية والنفسية التي تؤثر في الفرد والأسرة واقتصاد البلد عموماً.</w:t>
      </w:r>
      <w:r w:rsidR="007B325A">
        <w:rPr>
          <w:rtl/>
          <w:lang w:bidi="ar-EG"/>
        </w:rPr>
        <w:t xml:space="preserve"> </w:t>
      </w:r>
    </w:p>
    <w:p w:rsidR="005611DF" w:rsidRPr="00083FE9" w:rsidRDefault="00083FE9" w:rsidP="00083FE9">
      <w:pPr>
        <w:pStyle w:val="SingleTxtGA"/>
        <w:keepNext/>
        <w:keepLines/>
        <w:jc w:val="left"/>
        <w:rPr>
          <w:b/>
          <w:bCs/>
          <w:rtl/>
          <w:lang w:bidi="ar-EG"/>
        </w:rPr>
      </w:pPr>
      <w:bookmarkStart w:id="145" w:name="_Toc266734588"/>
      <w:bookmarkStart w:id="146" w:name="Toc123"/>
      <w:bookmarkStart w:id="147" w:name="Ta23"/>
      <w:r>
        <w:rPr>
          <w:rtl/>
          <w:lang w:bidi="ar-EG"/>
        </w:rPr>
        <w:t xml:space="preserve">الجدول </w:t>
      </w:r>
      <w:r w:rsidRPr="00AB3ED1">
        <w:rPr>
          <w:rtl/>
          <w:lang w:bidi="ar-EG"/>
        </w:rPr>
        <w:t>23</w:t>
      </w:r>
      <w:r>
        <w:rPr>
          <w:rtl/>
          <w:lang w:bidi="ar-EG"/>
        </w:rPr>
        <w:br/>
      </w:r>
      <w:r w:rsidR="005611DF" w:rsidRPr="00083FE9">
        <w:rPr>
          <w:b/>
          <w:bCs/>
          <w:rtl/>
          <w:lang w:bidi="ar-EG"/>
        </w:rPr>
        <w:t xml:space="preserve">المؤشرات الرئيسية للسلوك الإنجابي للمراهقين في سيشيل خلال الفترة </w:t>
      </w:r>
      <w:r w:rsidR="005611DF" w:rsidRPr="00AB3ED1">
        <w:rPr>
          <w:b/>
          <w:bCs/>
          <w:rtl/>
          <w:lang w:bidi="ar-EG"/>
        </w:rPr>
        <w:t>1994</w:t>
      </w:r>
      <w:r w:rsidR="005611DF" w:rsidRPr="00083FE9">
        <w:rPr>
          <w:b/>
          <w:bCs/>
          <w:rtl/>
          <w:lang w:bidi="ar-EG"/>
        </w:rPr>
        <w:t>-</w:t>
      </w:r>
      <w:r w:rsidR="005611DF" w:rsidRPr="00AB3ED1">
        <w:rPr>
          <w:b/>
          <w:bCs/>
          <w:rtl/>
          <w:lang w:bidi="ar-EG"/>
        </w:rPr>
        <w:t>2008</w:t>
      </w:r>
      <w:r w:rsidR="005611DF" w:rsidRPr="00083FE9">
        <w:rPr>
          <w:b/>
          <w:bCs/>
          <w:rtl/>
          <w:lang w:bidi="ar-EG"/>
        </w:rPr>
        <w:t xml:space="preserve"> </w:t>
      </w:r>
    </w:p>
    <w:tbl>
      <w:tblPr>
        <w:bidiVisual/>
        <w:tblW w:w="7167" w:type="dxa"/>
        <w:tblInd w:w="1253" w:type="dxa"/>
        <w:tblBorders>
          <w:top w:val="single" w:sz="4" w:space="0" w:color="auto"/>
        </w:tblBorders>
        <w:tblLayout w:type="fixed"/>
        <w:tblCellMar>
          <w:left w:w="0" w:type="dxa"/>
          <w:right w:w="0" w:type="dxa"/>
        </w:tblCellMar>
        <w:tblLook w:val="0000" w:firstRow="0" w:lastRow="0" w:firstColumn="0" w:lastColumn="0" w:noHBand="0" w:noVBand="0"/>
      </w:tblPr>
      <w:tblGrid>
        <w:gridCol w:w="3666"/>
        <w:gridCol w:w="924"/>
        <w:gridCol w:w="925"/>
        <w:gridCol w:w="925"/>
        <w:gridCol w:w="727"/>
      </w:tblGrid>
      <w:tr w:rsidR="00C948D7" w:rsidRPr="00C948D7" w:rsidTr="00C948D7">
        <w:trPr>
          <w:trHeight w:val="240"/>
          <w:tblHeader/>
        </w:trPr>
        <w:tc>
          <w:tcPr>
            <w:tcW w:w="2558" w:type="pct"/>
            <w:tcBorders>
              <w:top w:val="single" w:sz="4" w:space="0" w:color="auto"/>
              <w:bottom w:val="single" w:sz="12" w:space="0" w:color="auto"/>
            </w:tcBorders>
            <w:vAlign w:val="bottom"/>
          </w:tcPr>
          <w:bookmarkEnd w:id="145"/>
          <w:bookmarkEnd w:id="146"/>
          <w:bookmarkEnd w:id="147"/>
          <w:p w:rsidR="005611DF" w:rsidRPr="00C948D7" w:rsidRDefault="005611DF" w:rsidP="00C948D7">
            <w:pPr>
              <w:pStyle w:val="SingleTxtG"/>
              <w:suppressAutoHyphens w:val="0"/>
              <w:bidi/>
              <w:spacing w:before="40" w:after="40" w:line="300" w:lineRule="exact"/>
              <w:ind w:left="57" w:right="227"/>
              <w:jc w:val="lowKashida"/>
              <w:rPr>
                <w:rFonts w:cs="Traditional Arabic"/>
                <w:iCs/>
                <w:spacing w:val="-4"/>
                <w:szCs w:val="28"/>
                <w:lang w:bidi="ar-EG"/>
              </w:rPr>
            </w:pPr>
            <w:r w:rsidRPr="00C948D7">
              <w:rPr>
                <w:rFonts w:cs="Traditional Arabic"/>
                <w:iCs/>
                <w:spacing w:val="-4"/>
                <w:szCs w:val="28"/>
                <w:rtl/>
                <w:lang w:bidi="ar-EG"/>
              </w:rPr>
              <w:t>المؤشر</w:t>
            </w:r>
          </w:p>
        </w:tc>
        <w:tc>
          <w:tcPr>
            <w:tcW w:w="645" w:type="pct"/>
            <w:tcBorders>
              <w:top w:val="single" w:sz="4" w:space="0" w:color="auto"/>
              <w:bottom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iCs/>
                <w:szCs w:val="28"/>
              </w:rPr>
            </w:pPr>
            <w:r w:rsidRPr="00AB3ED1">
              <w:rPr>
                <w:rFonts w:cs="Traditional Arabic"/>
                <w:iCs/>
                <w:szCs w:val="28"/>
                <w:rtl/>
              </w:rPr>
              <w:t>1996</w:t>
            </w:r>
          </w:p>
        </w:tc>
        <w:tc>
          <w:tcPr>
            <w:tcW w:w="645" w:type="pct"/>
            <w:tcBorders>
              <w:top w:val="single" w:sz="4" w:space="0" w:color="auto"/>
              <w:bottom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iCs/>
                <w:szCs w:val="28"/>
              </w:rPr>
            </w:pPr>
            <w:r w:rsidRPr="00AB3ED1">
              <w:rPr>
                <w:rFonts w:cs="Traditional Arabic"/>
                <w:iCs/>
                <w:szCs w:val="28"/>
                <w:rtl/>
              </w:rPr>
              <w:t>2000</w:t>
            </w:r>
          </w:p>
        </w:tc>
        <w:tc>
          <w:tcPr>
            <w:tcW w:w="645" w:type="pct"/>
            <w:tcBorders>
              <w:top w:val="single" w:sz="4" w:space="0" w:color="auto"/>
              <w:bottom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iCs/>
                <w:szCs w:val="28"/>
              </w:rPr>
            </w:pPr>
            <w:r w:rsidRPr="00AB3ED1">
              <w:rPr>
                <w:rFonts w:cs="Traditional Arabic"/>
                <w:iCs/>
                <w:szCs w:val="28"/>
                <w:rtl/>
              </w:rPr>
              <w:t>2006</w:t>
            </w:r>
          </w:p>
        </w:tc>
        <w:tc>
          <w:tcPr>
            <w:tcW w:w="508" w:type="pct"/>
            <w:tcBorders>
              <w:top w:val="single" w:sz="4" w:space="0" w:color="auto"/>
              <w:bottom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iCs/>
                <w:szCs w:val="28"/>
              </w:rPr>
            </w:pPr>
            <w:r w:rsidRPr="00AB3ED1">
              <w:rPr>
                <w:rFonts w:cs="Traditional Arabic"/>
                <w:iCs/>
                <w:szCs w:val="28"/>
                <w:rtl/>
              </w:rPr>
              <w:t>2008</w:t>
            </w:r>
          </w:p>
        </w:tc>
      </w:tr>
      <w:tr w:rsidR="00C948D7" w:rsidRPr="00C948D7" w:rsidTr="00C948D7">
        <w:trPr>
          <w:trHeight w:val="240"/>
        </w:trPr>
        <w:tc>
          <w:tcPr>
            <w:tcW w:w="2558" w:type="pct"/>
            <w:tcBorders>
              <w:top w:val="single" w:sz="12" w:space="0" w:color="auto"/>
            </w:tcBorders>
          </w:tcPr>
          <w:p w:rsidR="005611DF" w:rsidRPr="00FF1398" w:rsidRDefault="005611DF" w:rsidP="00FF1398">
            <w:pPr>
              <w:pStyle w:val="SingleTxtG"/>
              <w:suppressAutoHyphens w:val="0"/>
              <w:bidi/>
              <w:spacing w:before="40" w:after="40" w:line="300" w:lineRule="exact"/>
              <w:ind w:left="57" w:right="501"/>
              <w:jc w:val="lowKashida"/>
              <w:rPr>
                <w:rFonts w:cs="Traditional Arabic"/>
                <w:szCs w:val="28"/>
                <w:lang w:bidi="ar-EG"/>
              </w:rPr>
            </w:pPr>
            <w:r w:rsidRPr="00FF1398">
              <w:rPr>
                <w:rFonts w:cs="Traditional Arabic"/>
                <w:szCs w:val="28"/>
                <w:rtl/>
                <w:lang w:bidi="ar-EG"/>
              </w:rPr>
              <w:t>النسبة المئوية للنساء (15-49) اللائي كن في سن المراهقة</w:t>
            </w:r>
          </w:p>
        </w:tc>
        <w:tc>
          <w:tcPr>
            <w:tcW w:w="645" w:type="pct"/>
            <w:tcBorders>
              <w:top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lang w:val="en-US"/>
              </w:rPr>
            </w:pPr>
            <w:r w:rsidRPr="00AB3ED1">
              <w:rPr>
                <w:rFonts w:cs="Traditional Arabic"/>
                <w:szCs w:val="28"/>
                <w:rtl/>
              </w:rPr>
              <w:t>18</w:t>
            </w:r>
          </w:p>
        </w:tc>
        <w:tc>
          <w:tcPr>
            <w:tcW w:w="645" w:type="pct"/>
            <w:tcBorders>
              <w:top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15</w:t>
            </w:r>
          </w:p>
        </w:tc>
        <w:tc>
          <w:tcPr>
            <w:tcW w:w="645" w:type="pct"/>
            <w:tcBorders>
              <w:top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15</w:t>
            </w:r>
            <w:r w:rsidR="00C948D7">
              <w:rPr>
                <w:rFonts w:cs="Traditional Arabic"/>
                <w:szCs w:val="28"/>
                <w:rtl/>
              </w:rPr>
              <w:t>.</w:t>
            </w:r>
            <w:r w:rsidRPr="00AB3ED1">
              <w:rPr>
                <w:rFonts w:cs="Traditional Arabic"/>
                <w:szCs w:val="28"/>
                <w:rtl/>
              </w:rPr>
              <w:t>1</w:t>
            </w:r>
          </w:p>
        </w:tc>
        <w:tc>
          <w:tcPr>
            <w:tcW w:w="508" w:type="pct"/>
            <w:tcBorders>
              <w:top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22</w:t>
            </w:r>
            <w:r w:rsidR="00C948D7">
              <w:rPr>
                <w:rFonts w:cs="Traditional Arabic"/>
                <w:szCs w:val="28"/>
                <w:rtl/>
              </w:rPr>
              <w:t>.</w:t>
            </w:r>
            <w:r w:rsidRPr="00AB3ED1">
              <w:rPr>
                <w:rFonts w:cs="Traditional Arabic"/>
                <w:szCs w:val="28"/>
                <w:rtl/>
              </w:rPr>
              <w:t>6</w:t>
            </w:r>
          </w:p>
        </w:tc>
      </w:tr>
      <w:tr w:rsidR="00C948D7" w:rsidRPr="00C948D7" w:rsidTr="00C948D7">
        <w:trPr>
          <w:trHeight w:val="240"/>
        </w:trPr>
        <w:tc>
          <w:tcPr>
            <w:tcW w:w="2558" w:type="pct"/>
          </w:tcPr>
          <w:p w:rsidR="005611DF" w:rsidRPr="00C948D7" w:rsidRDefault="005611DF" w:rsidP="00FF1398">
            <w:pPr>
              <w:pStyle w:val="SingleTxtG"/>
              <w:suppressAutoHyphens w:val="0"/>
              <w:bidi/>
              <w:spacing w:before="40" w:after="40" w:line="300" w:lineRule="exact"/>
              <w:ind w:left="57" w:right="501"/>
              <w:jc w:val="lowKashida"/>
              <w:rPr>
                <w:rFonts w:cs="Traditional Arabic"/>
                <w:spacing w:val="-4"/>
                <w:szCs w:val="28"/>
              </w:rPr>
            </w:pPr>
            <w:r w:rsidRPr="00C948D7">
              <w:rPr>
                <w:rFonts w:cs="Traditional Arabic"/>
                <w:spacing w:val="-4"/>
                <w:szCs w:val="28"/>
                <w:rtl/>
              </w:rPr>
              <w:t>النسبة المئوية لجميع حالات الولادة للأمهات المراهقات</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14</w:t>
            </w:r>
            <w:r w:rsidR="00C948D7">
              <w:rPr>
                <w:rFonts w:cs="Traditional Arabic"/>
                <w:szCs w:val="28"/>
                <w:rtl/>
              </w:rPr>
              <w:t>.</w:t>
            </w:r>
            <w:r w:rsidRPr="00AB3ED1">
              <w:rPr>
                <w:rFonts w:cs="Traditional Arabic"/>
                <w:szCs w:val="28"/>
                <w:rtl/>
              </w:rPr>
              <w:t>5</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12</w:t>
            </w:r>
            <w:r w:rsidR="00C948D7">
              <w:rPr>
                <w:rFonts w:cs="Traditional Arabic"/>
                <w:szCs w:val="28"/>
                <w:rtl/>
              </w:rPr>
              <w:t>.</w:t>
            </w:r>
            <w:r w:rsidRPr="00AB3ED1">
              <w:rPr>
                <w:rFonts w:cs="Traditional Arabic"/>
                <w:szCs w:val="28"/>
                <w:rtl/>
              </w:rPr>
              <w:t>5</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12</w:t>
            </w:r>
            <w:r w:rsidR="00C948D7">
              <w:rPr>
                <w:rFonts w:cs="Traditional Arabic"/>
                <w:szCs w:val="28"/>
                <w:rtl/>
              </w:rPr>
              <w:t>.</w:t>
            </w:r>
            <w:r w:rsidRPr="00AB3ED1">
              <w:rPr>
                <w:rFonts w:cs="Traditional Arabic"/>
                <w:szCs w:val="28"/>
                <w:rtl/>
              </w:rPr>
              <w:t>1</w:t>
            </w:r>
          </w:p>
        </w:tc>
        <w:tc>
          <w:tcPr>
            <w:tcW w:w="508"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13</w:t>
            </w:r>
            <w:r w:rsidR="00C948D7">
              <w:rPr>
                <w:rFonts w:cs="Traditional Arabic"/>
                <w:szCs w:val="28"/>
                <w:rtl/>
              </w:rPr>
              <w:t>.</w:t>
            </w:r>
            <w:r w:rsidRPr="00AB3ED1">
              <w:rPr>
                <w:rFonts w:cs="Traditional Arabic"/>
                <w:szCs w:val="28"/>
                <w:rtl/>
              </w:rPr>
              <w:t>8</w:t>
            </w:r>
          </w:p>
        </w:tc>
      </w:tr>
      <w:tr w:rsidR="00C948D7" w:rsidRPr="00C948D7" w:rsidTr="00C948D7">
        <w:trPr>
          <w:trHeight w:val="240"/>
        </w:trPr>
        <w:tc>
          <w:tcPr>
            <w:tcW w:w="2558" w:type="pct"/>
          </w:tcPr>
          <w:p w:rsidR="005611DF" w:rsidRPr="00C948D7" w:rsidRDefault="005611DF" w:rsidP="00FF1398">
            <w:pPr>
              <w:pStyle w:val="SingleTxtG"/>
              <w:suppressAutoHyphens w:val="0"/>
              <w:bidi/>
              <w:spacing w:before="40" w:after="40" w:line="300" w:lineRule="exact"/>
              <w:ind w:left="57" w:right="501"/>
              <w:jc w:val="lowKashida"/>
              <w:rPr>
                <w:rFonts w:cs="Traditional Arabic"/>
                <w:spacing w:val="-4"/>
                <w:szCs w:val="28"/>
                <w:lang w:bidi="ar-EG"/>
              </w:rPr>
            </w:pPr>
            <w:r w:rsidRPr="00C948D7">
              <w:rPr>
                <w:rFonts w:cs="Traditional Arabic"/>
                <w:spacing w:val="-4"/>
                <w:szCs w:val="28"/>
                <w:rtl/>
                <w:lang w:bidi="ar-EG"/>
              </w:rPr>
              <w:t>النسبة المئوية لجميع حالات الولادة الأولى لأمهات في سن المراهقة</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33</w:t>
            </w:r>
            <w:r w:rsidR="00C948D7">
              <w:rPr>
                <w:rFonts w:cs="Traditional Arabic"/>
                <w:szCs w:val="28"/>
                <w:rtl/>
              </w:rPr>
              <w:t>.</w:t>
            </w:r>
            <w:r w:rsidRPr="00AB3ED1">
              <w:rPr>
                <w:rFonts w:cs="Traditional Arabic"/>
                <w:szCs w:val="28"/>
                <w:rtl/>
              </w:rPr>
              <w:t>0</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27</w:t>
            </w:r>
            <w:r w:rsidR="00C948D7">
              <w:rPr>
                <w:rFonts w:cs="Traditional Arabic"/>
                <w:szCs w:val="28"/>
                <w:rtl/>
              </w:rPr>
              <w:t>.</w:t>
            </w:r>
            <w:r w:rsidRPr="00AB3ED1">
              <w:rPr>
                <w:rFonts w:cs="Traditional Arabic"/>
                <w:szCs w:val="28"/>
                <w:rtl/>
              </w:rPr>
              <w:t>6</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28</w:t>
            </w:r>
            <w:r w:rsidR="00C948D7">
              <w:rPr>
                <w:rFonts w:cs="Traditional Arabic"/>
                <w:szCs w:val="28"/>
                <w:rtl/>
              </w:rPr>
              <w:t>.</w:t>
            </w:r>
            <w:r w:rsidRPr="00AB3ED1">
              <w:rPr>
                <w:rFonts w:cs="Traditional Arabic"/>
                <w:szCs w:val="28"/>
                <w:rtl/>
              </w:rPr>
              <w:t>5</w:t>
            </w:r>
          </w:p>
        </w:tc>
        <w:tc>
          <w:tcPr>
            <w:tcW w:w="508"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27</w:t>
            </w:r>
            <w:r w:rsidR="00C948D7">
              <w:rPr>
                <w:rFonts w:cs="Traditional Arabic"/>
                <w:szCs w:val="28"/>
                <w:rtl/>
              </w:rPr>
              <w:t>.</w:t>
            </w:r>
            <w:r w:rsidRPr="00AB3ED1">
              <w:rPr>
                <w:rFonts w:cs="Traditional Arabic"/>
                <w:szCs w:val="28"/>
                <w:rtl/>
              </w:rPr>
              <w:t>8</w:t>
            </w:r>
          </w:p>
        </w:tc>
      </w:tr>
      <w:tr w:rsidR="00C948D7" w:rsidRPr="00C948D7" w:rsidTr="00C948D7">
        <w:trPr>
          <w:trHeight w:val="240"/>
        </w:trPr>
        <w:tc>
          <w:tcPr>
            <w:tcW w:w="2558" w:type="pct"/>
          </w:tcPr>
          <w:p w:rsidR="005611DF" w:rsidRPr="00C948D7" w:rsidRDefault="005611DF" w:rsidP="00FF1398">
            <w:pPr>
              <w:pStyle w:val="SingleTxtG"/>
              <w:suppressAutoHyphens w:val="0"/>
              <w:bidi/>
              <w:spacing w:before="40" w:after="40" w:line="300" w:lineRule="exact"/>
              <w:ind w:left="57" w:right="501"/>
              <w:jc w:val="lowKashida"/>
              <w:rPr>
                <w:rFonts w:cs="Traditional Arabic"/>
                <w:spacing w:val="-4"/>
                <w:szCs w:val="28"/>
              </w:rPr>
            </w:pPr>
            <w:r w:rsidRPr="00C948D7">
              <w:rPr>
                <w:rFonts w:cs="Traditional Arabic"/>
                <w:spacing w:val="-4"/>
                <w:szCs w:val="28"/>
                <w:rtl/>
              </w:rPr>
              <w:t>النسبة المئوية لجميع حالات الولادة الثانية لأمهات في سن المراهقة</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C948D7">
              <w:rPr>
                <w:rFonts w:cs="Traditional Arabic"/>
                <w:szCs w:val="28"/>
                <w:rtl/>
              </w:rPr>
              <w:t>غير منطبقة</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lang w:bidi="ar-EG"/>
              </w:rPr>
            </w:pPr>
            <w:r w:rsidRPr="00AB3ED1">
              <w:rPr>
                <w:rFonts w:cs="Traditional Arabic"/>
                <w:szCs w:val="28"/>
                <w:rtl/>
              </w:rPr>
              <w:t>1</w:t>
            </w:r>
            <w:r w:rsidR="00C948D7">
              <w:rPr>
                <w:rFonts w:cs="Traditional Arabic"/>
                <w:szCs w:val="28"/>
                <w:rtl/>
              </w:rPr>
              <w:t>.</w:t>
            </w:r>
            <w:r w:rsidRPr="00AB3ED1">
              <w:rPr>
                <w:rFonts w:cs="Traditional Arabic"/>
                <w:szCs w:val="28"/>
                <w:rtl/>
              </w:rPr>
              <w:t>8</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4</w:t>
            </w:r>
            <w:r w:rsidR="00C948D7">
              <w:rPr>
                <w:rFonts w:cs="Traditional Arabic"/>
                <w:szCs w:val="28"/>
                <w:rtl/>
              </w:rPr>
              <w:t>.</w:t>
            </w:r>
            <w:r w:rsidRPr="00AB3ED1">
              <w:rPr>
                <w:rFonts w:cs="Traditional Arabic"/>
                <w:szCs w:val="28"/>
                <w:rtl/>
              </w:rPr>
              <w:t>2</w:t>
            </w:r>
          </w:p>
        </w:tc>
        <w:tc>
          <w:tcPr>
            <w:tcW w:w="508"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lang w:bidi="ar-EG"/>
              </w:rPr>
            </w:pPr>
            <w:r w:rsidRPr="00AB3ED1">
              <w:rPr>
                <w:rFonts w:cs="Traditional Arabic"/>
                <w:szCs w:val="28"/>
                <w:rtl/>
                <w:lang w:bidi="ar-EG"/>
              </w:rPr>
              <w:t>4</w:t>
            </w:r>
            <w:r w:rsidR="00C948D7">
              <w:rPr>
                <w:rFonts w:cs="Traditional Arabic"/>
                <w:szCs w:val="28"/>
                <w:rtl/>
                <w:lang w:bidi="ar-EG"/>
              </w:rPr>
              <w:t>.</w:t>
            </w:r>
            <w:r w:rsidRPr="00AB3ED1">
              <w:rPr>
                <w:rFonts w:cs="Traditional Arabic"/>
                <w:szCs w:val="28"/>
                <w:rtl/>
                <w:lang w:bidi="ar-EG"/>
              </w:rPr>
              <w:t>6</w:t>
            </w:r>
          </w:p>
        </w:tc>
      </w:tr>
      <w:tr w:rsidR="00C948D7" w:rsidRPr="00C948D7" w:rsidTr="00C948D7">
        <w:trPr>
          <w:trHeight w:val="240"/>
        </w:trPr>
        <w:tc>
          <w:tcPr>
            <w:tcW w:w="2558" w:type="pct"/>
          </w:tcPr>
          <w:p w:rsidR="005611DF" w:rsidRPr="00C948D7" w:rsidRDefault="005611DF" w:rsidP="00FF1398">
            <w:pPr>
              <w:pStyle w:val="SingleTxtG"/>
              <w:suppressAutoHyphens w:val="0"/>
              <w:bidi/>
              <w:spacing w:before="40" w:after="40" w:line="300" w:lineRule="exact"/>
              <w:ind w:left="57" w:right="501"/>
              <w:jc w:val="lowKashida"/>
              <w:rPr>
                <w:rFonts w:cs="Traditional Arabic"/>
                <w:spacing w:val="-4"/>
                <w:szCs w:val="28"/>
              </w:rPr>
            </w:pPr>
            <w:r w:rsidRPr="00C948D7">
              <w:rPr>
                <w:rFonts w:cs="Traditional Arabic"/>
                <w:spacing w:val="-4"/>
                <w:szCs w:val="28"/>
                <w:rtl/>
              </w:rPr>
              <w:t>النسبة المئوية لجميع حالات الإجهاض (التلقائي/المحفز) للمراهقات</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lang w:val="en-US"/>
              </w:rPr>
            </w:pPr>
            <w:r w:rsidRPr="00AB3ED1">
              <w:rPr>
                <w:rFonts w:cs="Traditional Arabic"/>
                <w:szCs w:val="28"/>
                <w:rtl/>
              </w:rPr>
              <w:t>19</w:t>
            </w:r>
            <w:r w:rsidR="00C948D7">
              <w:rPr>
                <w:rFonts w:cs="Traditional Arabic"/>
                <w:szCs w:val="28"/>
                <w:rtl/>
              </w:rPr>
              <w:t>.</w:t>
            </w:r>
            <w:r w:rsidRPr="00AB3ED1">
              <w:rPr>
                <w:rFonts w:cs="Traditional Arabic"/>
                <w:szCs w:val="28"/>
                <w:rtl/>
              </w:rPr>
              <w:t>8</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21</w:t>
            </w:r>
            <w:r w:rsidR="00C948D7">
              <w:rPr>
                <w:rFonts w:cs="Traditional Arabic"/>
                <w:szCs w:val="28"/>
                <w:rtl/>
              </w:rPr>
              <w:t>.</w:t>
            </w:r>
            <w:r w:rsidRPr="00AB3ED1">
              <w:rPr>
                <w:rFonts w:cs="Traditional Arabic"/>
                <w:szCs w:val="28"/>
                <w:rtl/>
              </w:rPr>
              <w:t>8</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16</w:t>
            </w:r>
            <w:r w:rsidR="00C948D7">
              <w:rPr>
                <w:rFonts w:cs="Traditional Arabic"/>
                <w:szCs w:val="28"/>
                <w:rtl/>
              </w:rPr>
              <w:t>.</w:t>
            </w:r>
            <w:r w:rsidRPr="00AB3ED1">
              <w:rPr>
                <w:rFonts w:cs="Traditional Arabic"/>
                <w:szCs w:val="28"/>
                <w:rtl/>
              </w:rPr>
              <w:t>6</w:t>
            </w:r>
          </w:p>
        </w:tc>
        <w:tc>
          <w:tcPr>
            <w:tcW w:w="508"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28</w:t>
            </w:r>
            <w:r w:rsidR="00C948D7">
              <w:rPr>
                <w:rFonts w:cs="Traditional Arabic"/>
                <w:szCs w:val="28"/>
                <w:rtl/>
              </w:rPr>
              <w:t>.</w:t>
            </w:r>
            <w:r w:rsidRPr="00AB3ED1">
              <w:rPr>
                <w:rFonts w:cs="Traditional Arabic"/>
                <w:szCs w:val="28"/>
                <w:rtl/>
              </w:rPr>
              <w:t>8</w:t>
            </w:r>
          </w:p>
        </w:tc>
      </w:tr>
      <w:tr w:rsidR="00C948D7" w:rsidRPr="00C948D7" w:rsidTr="00C948D7">
        <w:trPr>
          <w:trHeight w:val="240"/>
        </w:trPr>
        <w:tc>
          <w:tcPr>
            <w:tcW w:w="2558" w:type="pct"/>
          </w:tcPr>
          <w:p w:rsidR="005611DF" w:rsidRPr="00C948D7" w:rsidRDefault="005611DF" w:rsidP="00FF1398">
            <w:pPr>
              <w:pStyle w:val="SingleTxtG"/>
              <w:suppressAutoHyphens w:val="0"/>
              <w:bidi/>
              <w:spacing w:before="40" w:after="40" w:line="300" w:lineRule="exact"/>
              <w:ind w:left="57" w:right="501"/>
              <w:jc w:val="lowKashida"/>
              <w:rPr>
                <w:rFonts w:cs="Traditional Arabic"/>
                <w:spacing w:val="-4"/>
                <w:szCs w:val="28"/>
              </w:rPr>
            </w:pPr>
            <w:r w:rsidRPr="00C948D7">
              <w:rPr>
                <w:rFonts w:cs="Traditional Arabic"/>
                <w:spacing w:val="-4"/>
                <w:szCs w:val="28"/>
                <w:rtl/>
              </w:rPr>
              <w:t>النسبة المئوية لجميع حالات الحمل المعروفة للمراهقات</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15</w:t>
            </w:r>
            <w:r w:rsidR="00C948D7">
              <w:rPr>
                <w:rFonts w:cs="Traditional Arabic"/>
                <w:szCs w:val="28"/>
                <w:rtl/>
              </w:rPr>
              <w:t>.</w:t>
            </w:r>
            <w:r w:rsidRPr="00AB3ED1">
              <w:rPr>
                <w:rFonts w:cs="Traditional Arabic"/>
                <w:szCs w:val="28"/>
                <w:rtl/>
              </w:rPr>
              <w:t>5</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14</w:t>
            </w:r>
            <w:r w:rsidR="00C948D7">
              <w:rPr>
                <w:rFonts w:cs="Traditional Arabic"/>
                <w:szCs w:val="28"/>
                <w:rtl/>
              </w:rPr>
              <w:t>.</w:t>
            </w:r>
            <w:r w:rsidRPr="00AB3ED1">
              <w:rPr>
                <w:rFonts w:cs="Traditional Arabic"/>
                <w:szCs w:val="28"/>
                <w:rtl/>
              </w:rPr>
              <w:t>8</w:t>
            </w:r>
          </w:p>
        </w:tc>
        <w:tc>
          <w:tcPr>
            <w:tcW w:w="645"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16</w:t>
            </w:r>
            <w:r w:rsidR="00C948D7">
              <w:rPr>
                <w:rFonts w:cs="Traditional Arabic"/>
                <w:szCs w:val="28"/>
                <w:rtl/>
              </w:rPr>
              <w:t>.</w:t>
            </w:r>
            <w:r w:rsidRPr="00AB3ED1">
              <w:rPr>
                <w:rFonts w:cs="Traditional Arabic"/>
                <w:szCs w:val="28"/>
                <w:rtl/>
              </w:rPr>
              <w:t>6</w:t>
            </w:r>
          </w:p>
        </w:tc>
        <w:tc>
          <w:tcPr>
            <w:tcW w:w="508" w:type="pct"/>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rPr>
              <w:t>15</w:t>
            </w:r>
          </w:p>
        </w:tc>
      </w:tr>
      <w:tr w:rsidR="00C948D7" w:rsidRPr="00C948D7" w:rsidTr="00C948D7">
        <w:trPr>
          <w:trHeight w:val="240"/>
        </w:trPr>
        <w:tc>
          <w:tcPr>
            <w:tcW w:w="2558" w:type="pct"/>
            <w:tcBorders>
              <w:bottom w:val="single" w:sz="12" w:space="0" w:color="auto"/>
            </w:tcBorders>
          </w:tcPr>
          <w:p w:rsidR="005611DF" w:rsidRPr="00C948D7" w:rsidRDefault="005611DF" w:rsidP="00FF1398">
            <w:pPr>
              <w:pStyle w:val="SingleTxtG"/>
              <w:suppressAutoHyphens w:val="0"/>
              <w:bidi/>
              <w:spacing w:before="40" w:after="40" w:line="300" w:lineRule="exact"/>
              <w:ind w:left="57" w:right="501"/>
              <w:jc w:val="lowKashida"/>
              <w:rPr>
                <w:rFonts w:cs="Traditional Arabic"/>
                <w:spacing w:val="-4"/>
                <w:szCs w:val="28"/>
              </w:rPr>
            </w:pPr>
            <w:r w:rsidRPr="00C948D7">
              <w:rPr>
                <w:rFonts w:cs="Traditional Arabic"/>
                <w:spacing w:val="-4"/>
                <w:szCs w:val="28"/>
                <w:rtl/>
              </w:rPr>
              <w:t xml:space="preserve">معدل الخصوبة للفئة العمرية </w:t>
            </w:r>
            <w:r w:rsidRPr="00AB3ED1">
              <w:rPr>
                <w:rFonts w:cs="Traditional Arabic"/>
                <w:spacing w:val="-4"/>
                <w:szCs w:val="28"/>
                <w:rtl/>
              </w:rPr>
              <w:t>15</w:t>
            </w:r>
            <w:r w:rsidRPr="00C948D7">
              <w:rPr>
                <w:rFonts w:cs="Traditional Arabic"/>
                <w:spacing w:val="-4"/>
                <w:szCs w:val="28"/>
                <w:rtl/>
              </w:rPr>
              <w:t>-</w:t>
            </w:r>
            <w:r w:rsidRPr="00AB3ED1">
              <w:rPr>
                <w:rFonts w:cs="Traditional Arabic"/>
                <w:spacing w:val="-4"/>
                <w:szCs w:val="28"/>
                <w:rtl/>
              </w:rPr>
              <w:t>19</w:t>
            </w:r>
            <w:r w:rsidRPr="00C948D7">
              <w:rPr>
                <w:rFonts w:cs="Traditional Arabic"/>
                <w:spacing w:val="-4"/>
                <w:szCs w:val="28"/>
                <w:rtl/>
              </w:rPr>
              <w:t xml:space="preserve"> سنة </w:t>
            </w:r>
          </w:p>
        </w:tc>
        <w:tc>
          <w:tcPr>
            <w:tcW w:w="645" w:type="pct"/>
            <w:tcBorders>
              <w:bottom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lang w:val="en-US"/>
              </w:rPr>
              <w:t>0</w:t>
            </w:r>
            <w:r w:rsidR="00C948D7">
              <w:rPr>
                <w:rFonts w:cs="Traditional Arabic"/>
                <w:szCs w:val="28"/>
                <w:rtl/>
                <w:lang w:val="en-US"/>
              </w:rPr>
              <w:t>.</w:t>
            </w:r>
            <w:r w:rsidRPr="00AB3ED1">
              <w:rPr>
                <w:rFonts w:cs="Traditional Arabic"/>
                <w:szCs w:val="28"/>
                <w:rtl/>
                <w:lang w:val="en-US"/>
              </w:rPr>
              <w:t>063</w:t>
            </w:r>
          </w:p>
        </w:tc>
        <w:tc>
          <w:tcPr>
            <w:tcW w:w="645" w:type="pct"/>
            <w:tcBorders>
              <w:bottom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lang w:val="en-US"/>
              </w:rPr>
              <w:t>0</w:t>
            </w:r>
            <w:r w:rsidR="00C948D7">
              <w:rPr>
                <w:rFonts w:cs="Traditional Arabic"/>
                <w:szCs w:val="28"/>
                <w:rtl/>
                <w:lang w:val="en-US"/>
              </w:rPr>
              <w:t>.</w:t>
            </w:r>
            <w:r w:rsidRPr="00AB3ED1">
              <w:rPr>
                <w:rFonts w:cs="Traditional Arabic"/>
                <w:szCs w:val="28"/>
                <w:rtl/>
                <w:lang w:val="en-US"/>
              </w:rPr>
              <w:t>055</w:t>
            </w:r>
          </w:p>
        </w:tc>
        <w:tc>
          <w:tcPr>
            <w:tcW w:w="645" w:type="pct"/>
            <w:tcBorders>
              <w:bottom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rPr>
            </w:pPr>
            <w:r w:rsidRPr="00AB3ED1">
              <w:rPr>
                <w:rFonts w:cs="Traditional Arabic"/>
                <w:szCs w:val="28"/>
                <w:rtl/>
                <w:lang w:val="en-US"/>
              </w:rPr>
              <w:t>0</w:t>
            </w:r>
            <w:r w:rsidR="00C948D7">
              <w:rPr>
                <w:rFonts w:cs="Traditional Arabic"/>
                <w:szCs w:val="28"/>
                <w:rtl/>
                <w:lang w:val="en-US"/>
              </w:rPr>
              <w:t>.</w:t>
            </w:r>
            <w:r w:rsidRPr="00AB3ED1">
              <w:rPr>
                <w:rFonts w:cs="Traditional Arabic"/>
                <w:szCs w:val="28"/>
                <w:rtl/>
                <w:lang w:val="en-US"/>
              </w:rPr>
              <w:t>054</w:t>
            </w:r>
          </w:p>
        </w:tc>
        <w:tc>
          <w:tcPr>
            <w:tcW w:w="508" w:type="pct"/>
            <w:tcBorders>
              <w:bottom w:val="single" w:sz="12" w:space="0" w:color="auto"/>
            </w:tcBorders>
            <w:vAlign w:val="bottom"/>
          </w:tcPr>
          <w:p w:rsidR="005611DF" w:rsidRPr="00C948D7" w:rsidRDefault="005611DF" w:rsidP="00C948D7">
            <w:pPr>
              <w:pStyle w:val="SingleTxtG"/>
              <w:suppressAutoHyphens w:val="0"/>
              <w:bidi/>
              <w:spacing w:before="40" w:after="40" w:line="300" w:lineRule="exact"/>
              <w:ind w:left="57" w:right="57"/>
              <w:jc w:val="lowKashida"/>
              <w:rPr>
                <w:rFonts w:cs="Traditional Arabic"/>
                <w:szCs w:val="28"/>
                <w:lang w:bidi="ar-EG"/>
              </w:rPr>
            </w:pPr>
            <w:r w:rsidRPr="00AB3ED1">
              <w:rPr>
                <w:rFonts w:cs="Traditional Arabic"/>
                <w:szCs w:val="28"/>
                <w:rtl/>
                <w:lang w:val="en-US"/>
              </w:rPr>
              <w:t>0</w:t>
            </w:r>
            <w:r w:rsidR="00C948D7">
              <w:rPr>
                <w:rFonts w:cs="Traditional Arabic"/>
                <w:szCs w:val="28"/>
                <w:rtl/>
                <w:lang w:val="en-US"/>
              </w:rPr>
              <w:t>.</w:t>
            </w:r>
            <w:r w:rsidRPr="00AB3ED1">
              <w:rPr>
                <w:rFonts w:cs="Traditional Arabic"/>
                <w:szCs w:val="28"/>
                <w:rtl/>
                <w:lang w:val="en-US"/>
              </w:rPr>
              <w:t>063</w:t>
            </w:r>
          </w:p>
        </w:tc>
      </w:tr>
    </w:tbl>
    <w:p w:rsidR="005611DF" w:rsidRPr="00C948D7" w:rsidRDefault="005611DF" w:rsidP="00C948D7">
      <w:pPr>
        <w:pStyle w:val="SingleTxtGA"/>
        <w:spacing w:before="120"/>
        <w:rPr>
          <w:sz w:val="16"/>
          <w:szCs w:val="14"/>
        </w:rPr>
      </w:pPr>
      <w:r w:rsidRPr="00C948D7">
        <w:rPr>
          <w:iCs/>
          <w:sz w:val="16"/>
          <w:szCs w:val="26"/>
          <w:rtl/>
        </w:rPr>
        <w:t>المصدر:</w:t>
      </w:r>
      <w:r w:rsidR="00C948D7" w:rsidRPr="00C948D7">
        <w:rPr>
          <w:iCs/>
          <w:sz w:val="16"/>
          <w:szCs w:val="26"/>
          <w:rtl/>
        </w:rPr>
        <w:tab/>
      </w:r>
      <w:r w:rsidRPr="00C948D7">
        <w:rPr>
          <w:sz w:val="16"/>
          <w:szCs w:val="26"/>
          <w:rtl/>
        </w:rPr>
        <w:t>وزارة الصحة والتنمية الاجتماعية</w:t>
      </w:r>
      <w:r w:rsidR="00C948D7">
        <w:rPr>
          <w:sz w:val="16"/>
          <w:szCs w:val="26"/>
          <w:rtl/>
        </w:rPr>
        <w:t>.</w:t>
      </w:r>
    </w:p>
    <w:p w:rsidR="005611DF" w:rsidRPr="00601287" w:rsidRDefault="005611DF" w:rsidP="00C948D7">
      <w:pPr>
        <w:pStyle w:val="H23GA"/>
      </w:pPr>
      <w:r w:rsidRPr="00601287">
        <w:tab/>
      </w:r>
      <w:r w:rsidRPr="00601287">
        <w:tab/>
      </w:r>
      <w:r w:rsidRPr="00601287">
        <w:rPr>
          <w:rtl/>
          <w:lang w:bidi="ar-EG"/>
        </w:rPr>
        <w:t>العوامل والصعوبات</w:t>
      </w:r>
    </w:p>
    <w:p w:rsidR="005611DF" w:rsidRPr="00601287" w:rsidRDefault="005611DF" w:rsidP="00C948D7">
      <w:pPr>
        <w:pStyle w:val="SingleTxtGA"/>
      </w:pPr>
      <w:r w:rsidRPr="00AB3ED1">
        <w:rPr>
          <w:rtl/>
          <w:lang w:bidi="ar-EG"/>
        </w:rPr>
        <w:t>473</w:t>
      </w:r>
      <w:r w:rsidRPr="00601287">
        <w:rPr>
          <w:rtl/>
          <w:lang w:bidi="ar-EG"/>
        </w:rPr>
        <w:t>-</w:t>
      </w:r>
      <w:r w:rsidRPr="00601287">
        <w:rPr>
          <w:rtl/>
          <w:lang w:bidi="ar-EG"/>
        </w:rPr>
        <w:tab/>
        <w:t xml:space="preserve">ثمة عدد من العوائق التي تعرقل حصول الشباب على خدمات الصحة الإنجابية. ويشمل هذا </w:t>
      </w:r>
      <w:r w:rsidR="00C948D7">
        <w:rPr>
          <w:rtl/>
          <w:lang w:bidi="ar-EG"/>
        </w:rPr>
        <w:t>(</w:t>
      </w:r>
      <w:r w:rsidRPr="00601287">
        <w:rPr>
          <w:rtl/>
          <w:lang w:bidi="ar-EG"/>
        </w:rPr>
        <w:t>أ) تصرفات مقدمي الخدمات إزاء تقديم خدمات الصحة ا</w:t>
      </w:r>
      <w:r w:rsidR="00C948D7">
        <w:rPr>
          <w:rtl/>
          <w:lang w:bidi="ar-EG"/>
        </w:rPr>
        <w:t>لإنجابية للقصر، (</w:t>
      </w:r>
      <w:r w:rsidRPr="00601287">
        <w:rPr>
          <w:rtl/>
          <w:lang w:bidi="ar-EG"/>
        </w:rPr>
        <w:t>ب)</w:t>
      </w:r>
      <w:r w:rsidR="00C948D7">
        <w:rPr>
          <w:rtl/>
          <w:lang w:bidi="ar-EG"/>
        </w:rPr>
        <w:t> </w:t>
      </w:r>
      <w:r w:rsidRPr="00601287">
        <w:rPr>
          <w:rtl/>
          <w:lang w:bidi="ar-EG"/>
        </w:rPr>
        <w:t xml:space="preserve">والقانون المتعلق بالقصر، </w:t>
      </w:r>
      <w:r w:rsidR="00C948D7">
        <w:rPr>
          <w:rtl/>
          <w:lang w:bidi="ar-EG"/>
        </w:rPr>
        <w:t>(</w:t>
      </w:r>
      <w:r w:rsidRPr="00601287">
        <w:rPr>
          <w:rtl/>
          <w:lang w:bidi="ar-EG"/>
        </w:rPr>
        <w:t>ج) وسوء الاتصالات بين الآباء والقصر.</w:t>
      </w:r>
      <w:r w:rsidR="00FE3F8C">
        <w:rPr>
          <w:rtl/>
          <w:lang w:bidi="ar-EG"/>
        </w:rPr>
        <w:t xml:space="preserve"> </w:t>
      </w:r>
    </w:p>
    <w:p w:rsidR="005611DF" w:rsidRPr="00601287" w:rsidRDefault="005611DF" w:rsidP="00FF1398">
      <w:pPr>
        <w:pStyle w:val="SingleTxtGA"/>
        <w:rPr>
          <w:rtl/>
          <w:lang w:bidi="ar-EG"/>
        </w:rPr>
      </w:pPr>
      <w:r w:rsidRPr="00AB3ED1">
        <w:rPr>
          <w:rtl/>
          <w:lang w:bidi="ar-EG"/>
        </w:rPr>
        <w:t>474</w:t>
      </w:r>
      <w:r w:rsidRPr="00601287">
        <w:rPr>
          <w:rtl/>
          <w:lang w:bidi="ar-EG"/>
        </w:rPr>
        <w:t>-</w:t>
      </w:r>
      <w:r w:rsidRPr="00601287">
        <w:rPr>
          <w:rtl/>
          <w:lang w:bidi="ar-EG"/>
        </w:rPr>
        <w:tab/>
        <w:t xml:space="preserve">وللفتيات اللاتي تبلغ أعمارهن </w:t>
      </w:r>
      <w:r w:rsidRPr="00AB3ED1">
        <w:rPr>
          <w:rtl/>
          <w:lang w:bidi="ar-EG"/>
        </w:rPr>
        <w:t>15</w:t>
      </w:r>
      <w:r w:rsidRPr="00601287">
        <w:rPr>
          <w:rtl/>
          <w:lang w:bidi="ar-EG"/>
        </w:rPr>
        <w:t>-</w:t>
      </w:r>
      <w:r w:rsidRPr="00AB3ED1">
        <w:rPr>
          <w:rtl/>
          <w:lang w:bidi="ar-EG"/>
        </w:rPr>
        <w:t>17</w:t>
      </w:r>
      <w:r w:rsidRPr="00601287">
        <w:rPr>
          <w:rtl/>
          <w:lang w:bidi="ar-EG"/>
        </w:rPr>
        <w:t xml:space="preserve"> سنة الحق قانوناً في أن يعربن عن رضائهن</w:t>
      </w:r>
      <w:r w:rsidR="00FF1398">
        <w:rPr>
          <w:rFonts w:hint="cs"/>
          <w:rtl/>
          <w:lang w:bidi="ar-EG"/>
        </w:rPr>
        <w:t> </w:t>
      </w:r>
      <w:r w:rsidRPr="00601287">
        <w:rPr>
          <w:rtl/>
          <w:lang w:bidi="ar-EG"/>
        </w:rPr>
        <w:t xml:space="preserve">عن ممارسة الجنس غير أنهن يحتجن إلى موافقة الأبوين في الظروف التي تتطلب إجراء اختبار الكشف عن فيروس نقص </w:t>
      </w:r>
      <w:r w:rsidR="00E73205">
        <w:rPr>
          <w:rtl/>
          <w:lang w:bidi="ar-EG"/>
        </w:rPr>
        <w:t>المناعة البشري</w:t>
      </w:r>
      <w:r w:rsidRPr="00601287">
        <w:rPr>
          <w:rtl/>
          <w:lang w:bidi="ar-EG"/>
        </w:rPr>
        <w:t xml:space="preserve">، وعلاج الاخماج التي تنتقل عن طريق المعاشرة الجنسية، وتعاطي موانع الحمل الهرمونية، والفحوصات الطبية الأخرى. ومع ذلك، يمكن للشباب الحصول على رفالات ذكرية بدون مقابل دون علم الأبوين. والمشكلة الرئيسية هي أن عدداً ضئيلاً جداً من الفتيات تحت سن </w:t>
      </w:r>
      <w:r w:rsidRPr="00AB3ED1">
        <w:rPr>
          <w:rtl/>
          <w:lang w:bidi="ar-EG"/>
        </w:rPr>
        <w:t>18</w:t>
      </w:r>
      <w:r w:rsidRPr="00601287">
        <w:rPr>
          <w:rtl/>
          <w:lang w:bidi="ar-EG"/>
        </w:rPr>
        <w:t xml:space="preserve"> سنة يطلبن إذناً من الوالدين للبدء في</w:t>
      </w:r>
      <w:r w:rsidR="00FF1398">
        <w:rPr>
          <w:rFonts w:hint="cs"/>
          <w:rtl/>
          <w:lang w:bidi="ar-EG"/>
        </w:rPr>
        <w:t> </w:t>
      </w:r>
      <w:r w:rsidRPr="00601287">
        <w:rPr>
          <w:rtl/>
          <w:lang w:bidi="ar-EG"/>
        </w:rPr>
        <w:t>استخدام موانع الحمل أو لطلب المساعدة الطبية، لأنهن لا يردن في الغالبية العظمي من الحالات أن يعرف آباؤهن أنهن يمارسن الجنس ولا يتحدثن صراحة مع أبويهم عن الجنس (</w:t>
      </w:r>
      <w:r w:rsidRPr="00601287">
        <w:t>Child</w:t>
      </w:r>
      <w:r w:rsidR="00FF1398">
        <w:t> </w:t>
      </w:r>
      <w:r w:rsidRPr="00601287">
        <w:t>Well</w:t>
      </w:r>
      <w:r w:rsidR="00FF1398">
        <w:t> </w:t>
      </w:r>
      <w:r w:rsidRPr="00601287">
        <w:t>Being study,</w:t>
      </w:r>
      <w:r w:rsidR="00FF1398">
        <w:t> </w:t>
      </w:r>
      <w:r w:rsidRPr="00AB3ED1">
        <w:t>2008</w:t>
      </w:r>
      <w:r w:rsidRPr="00601287">
        <w:rPr>
          <w:rtl/>
          <w:lang w:bidi="ar-EG"/>
        </w:rPr>
        <w:t xml:space="preserve">). بل إن الأطباء أنفسهم لا يكونون متأكدين في حالات كثيرة من حقوقهم ومسؤولياتهم القانونية فيما يتعلق بتقديم خدمات الصحة الإنجابية للمرضى الذين تقل أعمارهم عن </w:t>
      </w:r>
      <w:r w:rsidRPr="00AB3ED1">
        <w:rPr>
          <w:rtl/>
          <w:lang w:bidi="ar-EG"/>
        </w:rPr>
        <w:t>18</w:t>
      </w:r>
      <w:r w:rsidRPr="00601287">
        <w:rPr>
          <w:rtl/>
          <w:lang w:bidi="ar-EG"/>
        </w:rPr>
        <w:t xml:space="preserve"> سنة. وتسهم العوامل المشار إليها أعلاه في سوء إدارة خدمات الصحة الإنجابية المتعلقة بالحالات المعرضة للخطر.</w:t>
      </w:r>
      <w:r w:rsidR="007B325A">
        <w:rPr>
          <w:rtl/>
          <w:lang w:bidi="ar-EG"/>
        </w:rPr>
        <w:t xml:space="preserve"> </w:t>
      </w:r>
    </w:p>
    <w:p w:rsidR="005611DF" w:rsidRPr="00601287" w:rsidRDefault="005611DF" w:rsidP="00FA0D68">
      <w:pPr>
        <w:pStyle w:val="SingleTxtGA"/>
        <w:rPr>
          <w:rtl/>
          <w:lang w:bidi="ar-EG"/>
        </w:rPr>
      </w:pPr>
      <w:r w:rsidRPr="00AB3ED1">
        <w:rPr>
          <w:rtl/>
          <w:lang w:bidi="ar-EG"/>
        </w:rPr>
        <w:t>475</w:t>
      </w:r>
      <w:r w:rsidRPr="00601287">
        <w:rPr>
          <w:rtl/>
          <w:lang w:bidi="ar-EG"/>
        </w:rPr>
        <w:t>-</w:t>
      </w:r>
      <w:r w:rsidRPr="00601287">
        <w:rPr>
          <w:rtl/>
          <w:lang w:bidi="ar-EG"/>
        </w:rPr>
        <w:tab/>
        <w:t>وتتصدى وزارة الصحة حالياً لهذه التحديات. ويشكل هذا جزءاً من مشروع السياسة الوطنية المتعلقة بالصحة الجنسية والإنجابية، والتي تتضمن استعراض المبادئ التوجيهية لتقديم موانع الحمل/خدمات الصحة الإنجابية المستندة إلى ‘مبادئ فريزر التوجيهية</w:t>
      </w:r>
      <w:r w:rsidR="00FA0D68">
        <w:rPr>
          <w:rtl/>
        </w:rPr>
        <w:t>‘</w:t>
      </w:r>
      <w:r w:rsidRPr="00601287">
        <w:rPr>
          <w:rtl/>
          <w:lang w:bidi="ar-EG"/>
        </w:rPr>
        <w:t xml:space="preserve"> الدولية التي تيسر للعاملين في المجال الصحي التصرف إزاء احتياجات المراهقين المعرضين لخطر كبير غير القادرين على الحصول على موافقة الوالدين على ممارسة الجنس من دون استخدام واق. </w:t>
      </w:r>
    </w:p>
    <w:p w:rsidR="005611DF" w:rsidRPr="00601287" w:rsidRDefault="005611DF" w:rsidP="00C948D7">
      <w:pPr>
        <w:pStyle w:val="H23GA"/>
        <w:rPr>
          <w:rtl/>
        </w:rPr>
      </w:pPr>
      <w:r w:rsidRPr="00601287">
        <w:tab/>
      </w:r>
      <w:r w:rsidRPr="00601287">
        <w:tab/>
      </w:r>
      <w:r w:rsidRPr="00601287">
        <w:rPr>
          <w:rtl/>
          <w:lang w:bidi="ar-EG"/>
        </w:rPr>
        <w:t>الإجهاض</w:t>
      </w:r>
    </w:p>
    <w:p w:rsidR="005611DF" w:rsidRPr="00601287" w:rsidRDefault="005611DF" w:rsidP="00FF1398">
      <w:pPr>
        <w:pStyle w:val="SingleTxtGA"/>
        <w:rPr>
          <w:rtl/>
          <w:lang w:bidi="ar-EG"/>
        </w:rPr>
      </w:pPr>
      <w:r w:rsidRPr="00AB3ED1">
        <w:rPr>
          <w:rtl/>
          <w:lang w:bidi="ar-EG"/>
        </w:rPr>
        <w:t>476</w:t>
      </w:r>
      <w:r w:rsidRPr="00601287">
        <w:rPr>
          <w:rtl/>
          <w:lang w:bidi="ar-EG"/>
        </w:rPr>
        <w:t>-</w:t>
      </w:r>
      <w:r w:rsidRPr="00601287">
        <w:rPr>
          <w:rtl/>
          <w:lang w:bidi="ar-EG"/>
        </w:rPr>
        <w:tab/>
        <w:t xml:space="preserve">يعرف الإجهاض حالياً بأنه إنهاء الحمل قبل أن يصبح الجنين قادراً على الحياة خارج الرحم. ويبلغ عمر الحمل الذي يهيئ للبقاء على قيد الحياة هو استكمال </w:t>
      </w:r>
      <w:r w:rsidRPr="00AB3ED1">
        <w:rPr>
          <w:rtl/>
          <w:lang w:bidi="ar-EG"/>
        </w:rPr>
        <w:t>26</w:t>
      </w:r>
      <w:r w:rsidRPr="00601287">
        <w:rPr>
          <w:rtl/>
          <w:lang w:bidi="ar-EG"/>
        </w:rPr>
        <w:t xml:space="preserve"> أسبوعاً أو وزن عند الولادة يبلغ </w:t>
      </w:r>
      <w:r w:rsidRPr="00AB3ED1">
        <w:rPr>
          <w:rtl/>
          <w:lang w:bidi="ar-EG"/>
        </w:rPr>
        <w:t>800</w:t>
      </w:r>
      <w:r w:rsidRPr="00601287">
        <w:rPr>
          <w:rtl/>
          <w:lang w:bidi="ar-EG"/>
        </w:rPr>
        <w:t xml:space="preserve"> </w:t>
      </w:r>
      <w:r w:rsidR="00FF1398">
        <w:rPr>
          <w:rFonts w:hint="cs"/>
          <w:rtl/>
          <w:lang w:bidi="ar-EG"/>
        </w:rPr>
        <w:t>غ</w:t>
      </w:r>
      <w:r w:rsidRPr="00601287">
        <w:rPr>
          <w:rtl/>
          <w:lang w:bidi="ar-EG"/>
        </w:rPr>
        <w:t>رام. ويعمل الوصول إلى إنهاء الحمل في إطار قانون إنهاء الحمل (</w:t>
      </w:r>
      <w:r w:rsidRPr="00AB3ED1">
        <w:rPr>
          <w:rtl/>
          <w:lang w:bidi="ar-EG"/>
        </w:rPr>
        <w:t>1994</w:t>
      </w:r>
      <w:r w:rsidRPr="00601287">
        <w:rPr>
          <w:rtl/>
          <w:lang w:bidi="ar-EG"/>
        </w:rPr>
        <w:t xml:space="preserve">) الذي يسمح بالإنهاء حتى الأسبوع الثاني عشر من الحمل على أسس صحية يقررها ثلاثة أطباء ممارسين في مجلس إنهاء الحمل. وتجرى العملية في مستشفى فيكتوريا وينصح جميع النساء عادة قبل العملية وبعدها وتتم المتابعة عادة في عيادات تنظيم الأسرة. وتطلب موافقة الوالدين بالنسبة للأشخاص الذين تقل أعمارهن عن </w:t>
      </w:r>
      <w:r w:rsidRPr="00AB3ED1">
        <w:rPr>
          <w:rtl/>
          <w:lang w:bidi="ar-EG"/>
        </w:rPr>
        <w:t>18</w:t>
      </w:r>
      <w:r w:rsidRPr="00601287">
        <w:rPr>
          <w:rtl/>
          <w:lang w:bidi="ar-EG"/>
        </w:rPr>
        <w:t xml:space="preserve"> سنة.</w:t>
      </w:r>
      <w:r w:rsidR="00FE3F8C">
        <w:rPr>
          <w:rtl/>
          <w:lang w:bidi="ar-EG"/>
        </w:rPr>
        <w:t xml:space="preserve"> </w:t>
      </w:r>
    </w:p>
    <w:p w:rsidR="005611DF" w:rsidRPr="00601287" w:rsidRDefault="005611DF" w:rsidP="00C948D7">
      <w:pPr>
        <w:pStyle w:val="SingleTxtGA"/>
      </w:pPr>
      <w:r w:rsidRPr="00AB3ED1">
        <w:rPr>
          <w:rtl/>
          <w:lang w:bidi="ar-EG"/>
        </w:rPr>
        <w:t>477</w:t>
      </w:r>
      <w:r w:rsidRPr="00601287">
        <w:rPr>
          <w:rtl/>
          <w:lang w:bidi="ar-EG"/>
        </w:rPr>
        <w:t>-</w:t>
      </w:r>
      <w:r w:rsidRPr="00601287">
        <w:rPr>
          <w:rtl/>
          <w:lang w:bidi="ar-EG"/>
        </w:rPr>
        <w:tab/>
        <w:t xml:space="preserve">ورغم أن خدمات وبرامج الصحة الإنجابية والجنسية متاحة بسهولة لمن هم فوق </w:t>
      </w:r>
      <w:r w:rsidRPr="00AB3ED1">
        <w:rPr>
          <w:rtl/>
          <w:lang w:bidi="ar-EG"/>
        </w:rPr>
        <w:t>18</w:t>
      </w:r>
      <w:r w:rsidRPr="00601287">
        <w:rPr>
          <w:rtl/>
          <w:lang w:bidi="ar-EG"/>
        </w:rPr>
        <w:t xml:space="preserve"> سنة وأن الوعي العام قد زاد زيادة كبيرة، تبين الاتجاهات استمرار تزايد عدد حالات الإجهاض غير الآمن. ويتضح ذلك من ارتفاع عدد حالات الإجهاض غير الكامل والملوث تراجع عدد حالات الإجهاض لإنهاء الحمل.</w:t>
      </w:r>
      <w:r w:rsidR="007B325A">
        <w:rPr>
          <w:rtl/>
          <w:lang w:bidi="ar-EG"/>
        </w:rPr>
        <w:t xml:space="preserve"> </w:t>
      </w:r>
    </w:p>
    <w:p w:rsidR="005611DF" w:rsidRDefault="00C948D7" w:rsidP="00C948D7">
      <w:pPr>
        <w:pStyle w:val="SingleTxtGA"/>
        <w:keepNext/>
        <w:keepLines/>
        <w:jc w:val="left"/>
        <w:rPr>
          <w:b/>
          <w:bCs/>
          <w:rtl/>
          <w:lang w:bidi="ar-EG"/>
        </w:rPr>
      </w:pPr>
      <w:bookmarkStart w:id="148" w:name="_Toc266734587"/>
      <w:bookmarkStart w:id="149" w:name="Toc124"/>
      <w:bookmarkStart w:id="150" w:name="Ta24"/>
      <w:r>
        <w:rPr>
          <w:rtl/>
          <w:lang w:bidi="ar-EG"/>
        </w:rPr>
        <w:t xml:space="preserve">الجدول </w:t>
      </w:r>
      <w:r w:rsidRPr="00AB3ED1">
        <w:rPr>
          <w:rtl/>
          <w:lang w:bidi="ar-EG"/>
        </w:rPr>
        <w:t>24</w:t>
      </w:r>
      <w:r>
        <w:rPr>
          <w:rtl/>
          <w:lang w:bidi="ar-EG"/>
        </w:rPr>
        <w:br/>
      </w:r>
      <w:r w:rsidR="005611DF" w:rsidRPr="00C948D7">
        <w:rPr>
          <w:b/>
          <w:bCs/>
          <w:rtl/>
          <w:lang w:bidi="ar-EG"/>
        </w:rPr>
        <w:t>حالات الإجهاض المبلغ عن</w:t>
      </w:r>
      <w:r w:rsidR="00971E66">
        <w:rPr>
          <w:b/>
          <w:bCs/>
          <w:rtl/>
          <w:lang w:bidi="ar-EG"/>
        </w:rPr>
        <w:t xml:space="preserve">ها في سيشيل في الفترة </w:t>
      </w:r>
      <w:r w:rsidR="00971E66" w:rsidRPr="00AB3ED1">
        <w:rPr>
          <w:b/>
          <w:bCs/>
          <w:rtl/>
          <w:lang w:bidi="ar-EG"/>
        </w:rPr>
        <w:t>1995</w:t>
      </w:r>
      <w:r w:rsidR="00971E66">
        <w:rPr>
          <w:b/>
          <w:bCs/>
          <w:rtl/>
          <w:lang w:bidi="ar-EG"/>
        </w:rPr>
        <w:t>-</w:t>
      </w:r>
      <w:r w:rsidR="00971E66" w:rsidRPr="00AB3ED1">
        <w:rPr>
          <w:b/>
          <w:bCs/>
          <w:rtl/>
          <w:lang w:bidi="ar-EG"/>
        </w:rPr>
        <w:t>2007</w:t>
      </w:r>
    </w:p>
    <w:tbl>
      <w:tblPr>
        <w:tblStyle w:val="TableGrid"/>
        <w:bidiVisual/>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2"/>
        <w:gridCol w:w="1106"/>
        <w:gridCol w:w="1119"/>
        <w:gridCol w:w="1722"/>
        <w:gridCol w:w="1341"/>
        <w:gridCol w:w="1193"/>
      </w:tblGrid>
      <w:tr w:rsidR="00971E66" w:rsidRPr="00BE6DC9" w:rsidTr="007D32D8">
        <w:trPr>
          <w:tblHeader/>
        </w:trPr>
        <w:tc>
          <w:tcPr>
            <w:tcW w:w="672" w:type="dxa"/>
            <w:tcBorders>
              <w:top w:val="single" w:sz="4" w:space="0" w:color="auto"/>
              <w:bottom w:val="single" w:sz="12" w:space="0" w:color="auto"/>
            </w:tcBorders>
            <w:vAlign w:val="bottom"/>
          </w:tcPr>
          <w:p w:rsidR="00971E66" w:rsidRPr="00BE6DC9" w:rsidRDefault="00971E66" w:rsidP="00971E66">
            <w:pPr>
              <w:spacing w:before="20" w:after="40" w:line="280" w:lineRule="exact"/>
              <w:ind w:left="57" w:right="57"/>
              <w:rPr>
                <w:iCs/>
                <w:spacing w:val="-4"/>
                <w:sz w:val="16"/>
                <w:szCs w:val="22"/>
                <w:lang w:bidi="ar-EG"/>
              </w:rPr>
            </w:pPr>
            <w:r w:rsidRPr="00BE6DC9">
              <w:rPr>
                <w:iCs/>
                <w:spacing w:val="-4"/>
                <w:sz w:val="16"/>
                <w:szCs w:val="22"/>
                <w:rtl/>
                <w:lang w:bidi="ar-EG"/>
              </w:rPr>
              <w:t>السنة</w:t>
            </w:r>
          </w:p>
        </w:tc>
        <w:tc>
          <w:tcPr>
            <w:tcW w:w="1106" w:type="dxa"/>
            <w:tcBorders>
              <w:top w:val="single" w:sz="4" w:space="0" w:color="auto"/>
              <w:bottom w:val="single" w:sz="12" w:space="0" w:color="auto"/>
            </w:tcBorders>
            <w:vAlign w:val="bottom"/>
          </w:tcPr>
          <w:p w:rsidR="00971E66" w:rsidRPr="00BE6DC9" w:rsidRDefault="00971E66" w:rsidP="00BE6DC9">
            <w:pPr>
              <w:spacing w:before="20" w:after="40" w:line="280" w:lineRule="exact"/>
              <w:ind w:left="57" w:right="170"/>
              <w:rPr>
                <w:iCs/>
                <w:spacing w:val="-4"/>
                <w:sz w:val="16"/>
                <w:szCs w:val="22"/>
              </w:rPr>
            </w:pPr>
            <w:r w:rsidRPr="00BE6DC9">
              <w:rPr>
                <w:iCs/>
                <w:spacing w:val="-4"/>
                <w:sz w:val="16"/>
                <w:szCs w:val="22"/>
                <w:rtl/>
              </w:rPr>
              <w:t>مجموع حالات الإجهاض</w:t>
            </w:r>
          </w:p>
        </w:tc>
        <w:tc>
          <w:tcPr>
            <w:tcW w:w="1119" w:type="dxa"/>
            <w:tcBorders>
              <w:top w:val="single" w:sz="4" w:space="0" w:color="auto"/>
              <w:bottom w:val="single" w:sz="12" w:space="0" w:color="auto"/>
            </w:tcBorders>
            <w:vAlign w:val="bottom"/>
          </w:tcPr>
          <w:p w:rsidR="00971E66" w:rsidRPr="00BE6DC9" w:rsidRDefault="00971E66" w:rsidP="00BE6DC9">
            <w:pPr>
              <w:spacing w:before="20" w:after="40" w:line="280" w:lineRule="exact"/>
              <w:ind w:left="57" w:right="170"/>
              <w:rPr>
                <w:iCs/>
                <w:spacing w:val="-4"/>
                <w:sz w:val="16"/>
                <w:szCs w:val="22"/>
              </w:rPr>
            </w:pPr>
            <w:r w:rsidRPr="00BE6DC9">
              <w:rPr>
                <w:iCs/>
                <w:spacing w:val="-4"/>
                <w:sz w:val="16"/>
                <w:szCs w:val="22"/>
                <w:rtl/>
              </w:rPr>
              <w:t>مجموع حالات الحمل المعروفة</w:t>
            </w:r>
          </w:p>
        </w:tc>
        <w:tc>
          <w:tcPr>
            <w:tcW w:w="1722" w:type="dxa"/>
            <w:tcBorders>
              <w:top w:val="single" w:sz="4" w:space="0" w:color="auto"/>
              <w:bottom w:val="single" w:sz="12" w:space="0" w:color="auto"/>
            </w:tcBorders>
            <w:vAlign w:val="bottom"/>
          </w:tcPr>
          <w:p w:rsidR="00971E66" w:rsidRPr="007D32D8" w:rsidRDefault="00971E66" w:rsidP="00BE6DC9">
            <w:pPr>
              <w:spacing w:before="20" w:after="40" w:line="280" w:lineRule="exact"/>
              <w:ind w:left="57" w:right="170"/>
              <w:rPr>
                <w:iCs/>
                <w:spacing w:val="-6"/>
                <w:w w:val="90"/>
                <w:sz w:val="16"/>
                <w:szCs w:val="22"/>
              </w:rPr>
            </w:pPr>
            <w:r w:rsidRPr="007D32D8">
              <w:rPr>
                <w:iCs/>
                <w:spacing w:val="-6"/>
                <w:w w:val="90"/>
                <w:sz w:val="16"/>
                <w:szCs w:val="22"/>
                <w:rtl/>
              </w:rPr>
              <w:t>مجموع حالات الإجهاض كنسبة مئوية من حالات الحمل</w:t>
            </w:r>
          </w:p>
        </w:tc>
        <w:tc>
          <w:tcPr>
            <w:tcW w:w="1341" w:type="dxa"/>
            <w:tcBorders>
              <w:top w:val="single" w:sz="4" w:space="0" w:color="auto"/>
              <w:bottom w:val="single" w:sz="12" w:space="0" w:color="auto"/>
            </w:tcBorders>
            <w:vAlign w:val="bottom"/>
          </w:tcPr>
          <w:p w:rsidR="00971E66" w:rsidRPr="00BE6DC9" w:rsidRDefault="00971E66" w:rsidP="00BE6DC9">
            <w:pPr>
              <w:spacing w:before="20" w:after="40" w:line="280" w:lineRule="exact"/>
              <w:ind w:left="57" w:right="170"/>
              <w:rPr>
                <w:iCs/>
                <w:spacing w:val="-4"/>
                <w:sz w:val="16"/>
                <w:szCs w:val="22"/>
              </w:rPr>
            </w:pPr>
            <w:r w:rsidRPr="00BE6DC9">
              <w:rPr>
                <w:iCs/>
                <w:spacing w:val="-4"/>
                <w:sz w:val="16"/>
                <w:szCs w:val="22"/>
                <w:rtl/>
              </w:rPr>
              <w:t>إنهاء حالات الحمل</w:t>
            </w:r>
          </w:p>
        </w:tc>
        <w:tc>
          <w:tcPr>
            <w:tcW w:w="1193" w:type="dxa"/>
            <w:tcBorders>
              <w:top w:val="single" w:sz="4" w:space="0" w:color="auto"/>
              <w:bottom w:val="single" w:sz="12" w:space="0" w:color="auto"/>
            </w:tcBorders>
            <w:vAlign w:val="bottom"/>
          </w:tcPr>
          <w:p w:rsidR="00971E66" w:rsidRPr="00BE6DC9" w:rsidRDefault="00971E66" w:rsidP="00971E66">
            <w:pPr>
              <w:spacing w:before="20" w:after="40" w:line="280" w:lineRule="exact"/>
              <w:ind w:left="57" w:right="57"/>
              <w:rPr>
                <w:iCs/>
                <w:spacing w:val="-4"/>
                <w:sz w:val="16"/>
                <w:szCs w:val="22"/>
              </w:rPr>
            </w:pPr>
            <w:r w:rsidRPr="00BE6DC9">
              <w:rPr>
                <w:iCs/>
                <w:spacing w:val="-4"/>
                <w:sz w:val="16"/>
                <w:szCs w:val="22"/>
                <w:rtl/>
              </w:rPr>
              <w:t>النسبة المئوية لحالات</w:t>
            </w:r>
            <w:r w:rsidR="00FF1398">
              <w:rPr>
                <w:rFonts w:hint="cs"/>
                <w:iCs/>
                <w:spacing w:val="-4"/>
                <w:sz w:val="16"/>
                <w:szCs w:val="22"/>
                <w:rtl/>
              </w:rPr>
              <w:t> </w:t>
            </w:r>
            <w:r w:rsidRPr="00BE6DC9">
              <w:rPr>
                <w:iCs/>
                <w:spacing w:val="-4"/>
                <w:sz w:val="16"/>
                <w:szCs w:val="22"/>
                <w:rtl/>
              </w:rPr>
              <w:t xml:space="preserve">الإجهاض التي لم تتم بأمان </w:t>
            </w:r>
          </w:p>
        </w:tc>
      </w:tr>
      <w:tr w:rsidR="00971E66" w:rsidRPr="00BE6DC9" w:rsidTr="00BE6DC9">
        <w:tc>
          <w:tcPr>
            <w:tcW w:w="672" w:type="dxa"/>
            <w:tcBorders>
              <w:top w:val="single" w:sz="12" w:space="0" w:color="auto"/>
            </w:tcBorders>
          </w:tcPr>
          <w:p w:rsidR="00971E66" w:rsidRPr="00BE6DC9" w:rsidRDefault="00971E66" w:rsidP="00971E66">
            <w:pPr>
              <w:spacing w:before="20" w:after="40" w:line="280" w:lineRule="exact"/>
              <w:ind w:left="57" w:right="57"/>
              <w:jc w:val="left"/>
              <w:rPr>
                <w:sz w:val="16"/>
                <w:szCs w:val="22"/>
              </w:rPr>
            </w:pPr>
            <w:r w:rsidRPr="00AB3ED1">
              <w:rPr>
                <w:sz w:val="16"/>
                <w:szCs w:val="22"/>
                <w:rtl/>
              </w:rPr>
              <w:t>1995</w:t>
            </w:r>
          </w:p>
        </w:tc>
        <w:tc>
          <w:tcPr>
            <w:tcW w:w="1106" w:type="dxa"/>
            <w:tcBorders>
              <w:top w:val="single" w:sz="12" w:space="0" w:color="auto"/>
            </w:tcBorders>
            <w:vAlign w:val="bottom"/>
          </w:tcPr>
          <w:p w:rsidR="00971E66" w:rsidRPr="00BE6DC9" w:rsidRDefault="00971E66" w:rsidP="00971E66">
            <w:pPr>
              <w:spacing w:before="20" w:after="40" w:line="280" w:lineRule="exact"/>
              <w:ind w:left="57" w:right="57"/>
              <w:rPr>
                <w:sz w:val="16"/>
                <w:szCs w:val="22"/>
              </w:rPr>
            </w:pPr>
            <w:r w:rsidRPr="00AB3ED1">
              <w:rPr>
                <w:sz w:val="16"/>
                <w:szCs w:val="22"/>
                <w:rtl/>
              </w:rPr>
              <w:t>297</w:t>
            </w:r>
          </w:p>
        </w:tc>
        <w:tc>
          <w:tcPr>
            <w:tcW w:w="1119" w:type="dxa"/>
            <w:tcBorders>
              <w:top w:val="single" w:sz="12" w:space="0" w:color="auto"/>
            </w:tcBorders>
            <w:vAlign w:val="bottom"/>
          </w:tcPr>
          <w:p w:rsidR="00971E66" w:rsidRPr="00BE6DC9" w:rsidRDefault="00971E66" w:rsidP="00971E66">
            <w:pPr>
              <w:spacing w:before="20" w:after="40" w:line="280" w:lineRule="exact"/>
              <w:ind w:left="57" w:right="57"/>
              <w:rPr>
                <w:sz w:val="16"/>
                <w:szCs w:val="22"/>
              </w:rPr>
            </w:pPr>
            <w:r w:rsidRPr="00AB3ED1">
              <w:rPr>
                <w:sz w:val="16"/>
                <w:szCs w:val="22"/>
                <w:rtl/>
              </w:rPr>
              <w:t>1879</w:t>
            </w:r>
          </w:p>
        </w:tc>
        <w:tc>
          <w:tcPr>
            <w:tcW w:w="1722" w:type="dxa"/>
            <w:tcBorders>
              <w:top w:val="single" w:sz="12" w:space="0" w:color="auto"/>
            </w:tcBorders>
            <w:vAlign w:val="bottom"/>
          </w:tcPr>
          <w:p w:rsidR="00971E66" w:rsidRPr="00BE6DC9" w:rsidRDefault="00971E66" w:rsidP="00971E66">
            <w:pPr>
              <w:spacing w:before="20" w:after="40" w:line="280" w:lineRule="exact"/>
              <w:ind w:left="57" w:right="57"/>
              <w:rPr>
                <w:sz w:val="16"/>
                <w:szCs w:val="22"/>
              </w:rPr>
            </w:pPr>
            <w:r w:rsidRPr="00AB3ED1">
              <w:rPr>
                <w:sz w:val="16"/>
                <w:szCs w:val="22"/>
                <w:rtl/>
              </w:rPr>
              <w:t>15</w:t>
            </w:r>
            <w:r w:rsidR="00BE6DC9">
              <w:rPr>
                <w:sz w:val="16"/>
                <w:szCs w:val="22"/>
                <w:rtl/>
              </w:rPr>
              <w:t>.</w:t>
            </w:r>
            <w:r w:rsidRPr="00AB3ED1">
              <w:rPr>
                <w:sz w:val="16"/>
                <w:szCs w:val="22"/>
                <w:rtl/>
              </w:rPr>
              <w:t>8</w:t>
            </w:r>
            <w:r w:rsidR="00BE6DC9">
              <w:rPr>
                <w:rFonts w:hint="cs"/>
                <w:sz w:val="16"/>
                <w:szCs w:val="22"/>
                <w:rtl/>
              </w:rPr>
              <w:t>٪</w:t>
            </w:r>
          </w:p>
        </w:tc>
        <w:tc>
          <w:tcPr>
            <w:tcW w:w="1341" w:type="dxa"/>
            <w:tcBorders>
              <w:top w:val="single" w:sz="12" w:space="0" w:color="auto"/>
            </w:tcBorders>
            <w:vAlign w:val="bottom"/>
          </w:tcPr>
          <w:p w:rsidR="00971E66" w:rsidRPr="00BE6DC9" w:rsidRDefault="00971E66" w:rsidP="00971E66">
            <w:pPr>
              <w:spacing w:before="20" w:after="40" w:line="280" w:lineRule="exact"/>
              <w:ind w:left="57" w:right="57"/>
              <w:rPr>
                <w:sz w:val="16"/>
                <w:szCs w:val="22"/>
              </w:rPr>
            </w:pPr>
            <w:r w:rsidRPr="00AB3ED1">
              <w:rPr>
                <w:sz w:val="16"/>
                <w:szCs w:val="22"/>
                <w:rtl/>
              </w:rPr>
              <w:t>81</w:t>
            </w:r>
          </w:p>
        </w:tc>
        <w:tc>
          <w:tcPr>
            <w:tcW w:w="1193" w:type="dxa"/>
            <w:tcBorders>
              <w:top w:val="single" w:sz="12" w:space="0" w:color="auto"/>
            </w:tcBorders>
            <w:vAlign w:val="bottom"/>
          </w:tcPr>
          <w:p w:rsidR="00971E66" w:rsidRPr="00BE6DC9" w:rsidRDefault="00971E66" w:rsidP="00971E66">
            <w:pPr>
              <w:spacing w:before="20" w:after="40" w:line="280" w:lineRule="exact"/>
              <w:ind w:left="57" w:right="57"/>
              <w:rPr>
                <w:sz w:val="16"/>
                <w:szCs w:val="22"/>
              </w:rPr>
            </w:pPr>
            <w:r w:rsidRPr="00AB3ED1">
              <w:rPr>
                <w:sz w:val="16"/>
                <w:szCs w:val="22"/>
                <w:rtl/>
              </w:rPr>
              <w:t>72</w:t>
            </w:r>
            <w:r w:rsidR="00BE6DC9">
              <w:rPr>
                <w:sz w:val="16"/>
                <w:szCs w:val="22"/>
                <w:rtl/>
              </w:rPr>
              <w:t>.</w:t>
            </w:r>
            <w:r w:rsidRPr="00AB3ED1">
              <w:rPr>
                <w:sz w:val="16"/>
                <w:szCs w:val="22"/>
                <w:rtl/>
              </w:rPr>
              <w:t>7</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1996</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378</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1989</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19</w:t>
            </w:r>
            <w:r w:rsidR="00BE6DC9">
              <w:rPr>
                <w:sz w:val="16"/>
                <w:szCs w:val="22"/>
                <w:rtl/>
              </w:rPr>
              <w:t>.</w:t>
            </w:r>
            <w:r w:rsidRPr="00AB3ED1">
              <w:rPr>
                <w:sz w:val="16"/>
                <w:szCs w:val="22"/>
                <w:rtl/>
              </w:rPr>
              <w:t>0</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80</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78</w:t>
            </w:r>
            <w:r w:rsidR="00BE6DC9">
              <w:rPr>
                <w:sz w:val="16"/>
                <w:szCs w:val="22"/>
                <w:rtl/>
              </w:rPr>
              <w:t>.</w:t>
            </w:r>
            <w:r w:rsidRPr="00AB3ED1">
              <w:rPr>
                <w:sz w:val="16"/>
                <w:szCs w:val="22"/>
                <w:rtl/>
              </w:rPr>
              <w:t>8</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1997</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372</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1847</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20</w:t>
            </w:r>
            <w:r w:rsidR="00BE6DC9">
              <w:rPr>
                <w:sz w:val="16"/>
                <w:szCs w:val="22"/>
                <w:rtl/>
              </w:rPr>
              <w:t>.</w:t>
            </w:r>
            <w:r w:rsidRPr="00AB3ED1">
              <w:rPr>
                <w:sz w:val="16"/>
                <w:szCs w:val="22"/>
                <w:rtl/>
              </w:rPr>
              <w:t>1</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79</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78</w:t>
            </w:r>
            <w:r w:rsidR="00BE6DC9">
              <w:rPr>
                <w:sz w:val="16"/>
                <w:szCs w:val="22"/>
                <w:rtl/>
              </w:rPr>
              <w:t>.</w:t>
            </w:r>
            <w:r w:rsidRPr="00AB3ED1">
              <w:rPr>
                <w:sz w:val="16"/>
                <w:szCs w:val="22"/>
                <w:rtl/>
              </w:rPr>
              <w:t>8</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1998</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411</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1823</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22</w:t>
            </w:r>
            <w:r w:rsidR="00BE6DC9">
              <w:rPr>
                <w:sz w:val="16"/>
                <w:szCs w:val="22"/>
                <w:rtl/>
              </w:rPr>
              <w:t>.</w:t>
            </w:r>
            <w:r w:rsidRPr="00AB3ED1">
              <w:rPr>
                <w:sz w:val="16"/>
                <w:szCs w:val="22"/>
                <w:rtl/>
              </w:rPr>
              <w:t>5</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105</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74</w:t>
            </w:r>
            <w:r w:rsidR="00BE6DC9">
              <w:rPr>
                <w:sz w:val="16"/>
                <w:szCs w:val="22"/>
                <w:rtl/>
              </w:rPr>
              <w:t>.</w:t>
            </w:r>
            <w:r w:rsidRPr="00AB3ED1">
              <w:rPr>
                <w:sz w:val="16"/>
                <w:szCs w:val="22"/>
                <w:rtl/>
              </w:rPr>
              <w:t>5</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1999</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536</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1995</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26</w:t>
            </w:r>
            <w:r w:rsidR="00BE6DC9">
              <w:rPr>
                <w:sz w:val="16"/>
                <w:szCs w:val="22"/>
                <w:rtl/>
              </w:rPr>
              <w:t>.</w:t>
            </w:r>
            <w:r w:rsidRPr="00AB3ED1">
              <w:rPr>
                <w:sz w:val="16"/>
                <w:szCs w:val="22"/>
                <w:rtl/>
              </w:rPr>
              <w:t>9</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133</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75</w:t>
            </w:r>
            <w:r w:rsidR="00BE6DC9">
              <w:rPr>
                <w:sz w:val="16"/>
                <w:szCs w:val="22"/>
                <w:rtl/>
              </w:rPr>
              <w:t>.</w:t>
            </w:r>
            <w:r w:rsidRPr="00AB3ED1">
              <w:rPr>
                <w:sz w:val="16"/>
                <w:szCs w:val="22"/>
                <w:rtl/>
              </w:rPr>
              <w:t>2</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2000</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495</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2018</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24</w:t>
            </w:r>
            <w:r w:rsidR="00BE6DC9">
              <w:rPr>
                <w:sz w:val="16"/>
                <w:szCs w:val="22"/>
                <w:rtl/>
              </w:rPr>
              <w:t>.</w:t>
            </w:r>
            <w:r w:rsidRPr="00AB3ED1">
              <w:rPr>
                <w:sz w:val="16"/>
                <w:szCs w:val="22"/>
                <w:rtl/>
              </w:rPr>
              <w:t>5</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124</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74</w:t>
            </w:r>
            <w:r w:rsidR="00BE6DC9">
              <w:rPr>
                <w:sz w:val="16"/>
                <w:szCs w:val="22"/>
                <w:rtl/>
              </w:rPr>
              <w:t>.</w:t>
            </w:r>
            <w:r w:rsidRPr="00AB3ED1">
              <w:rPr>
                <w:sz w:val="16"/>
                <w:szCs w:val="22"/>
                <w:rtl/>
              </w:rPr>
              <w:t>9</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2001</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455</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1895</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24</w:t>
            </w:r>
            <w:r w:rsidR="00BE6DC9">
              <w:rPr>
                <w:sz w:val="16"/>
                <w:szCs w:val="22"/>
                <w:rtl/>
              </w:rPr>
              <w:t>.</w:t>
            </w:r>
            <w:r w:rsidRPr="00AB3ED1">
              <w:rPr>
                <w:sz w:val="16"/>
                <w:szCs w:val="22"/>
                <w:rtl/>
              </w:rPr>
              <w:t>0</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114</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74</w:t>
            </w:r>
            <w:r w:rsidR="00BE6DC9">
              <w:rPr>
                <w:sz w:val="16"/>
                <w:szCs w:val="22"/>
                <w:rtl/>
              </w:rPr>
              <w:t>.</w:t>
            </w:r>
            <w:r w:rsidRPr="00AB3ED1">
              <w:rPr>
                <w:sz w:val="16"/>
                <w:szCs w:val="22"/>
                <w:rtl/>
              </w:rPr>
              <w:t>9</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2002</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460</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1941</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23</w:t>
            </w:r>
            <w:r w:rsidR="00BE6DC9">
              <w:rPr>
                <w:sz w:val="16"/>
                <w:szCs w:val="22"/>
                <w:rtl/>
              </w:rPr>
              <w:t>.</w:t>
            </w:r>
            <w:r w:rsidRPr="00AB3ED1">
              <w:rPr>
                <w:sz w:val="16"/>
                <w:szCs w:val="22"/>
                <w:rtl/>
              </w:rPr>
              <w:t>7</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88</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80</w:t>
            </w:r>
            <w:r w:rsidR="00BE6DC9">
              <w:rPr>
                <w:sz w:val="16"/>
                <w:szCs w:val="22"/>
                <w:rtl/>
              </w:rPr>
              <w:t>.</w:t>
            </w:r>
            <w:r w:rsidRPr="00AB3ED1">
              <w:rPr>
                <w:sz w:val="16"/>
                <w:szCs w:val="22"/>
                <w:rtl/>
              </w:rPr>
              <w:t>9</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2003</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440</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1938</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22</w:t>
            </w:r>
            <w:r w:rsidR="00BE6DC9">
              <w:rPr>
                <w:sz w:val="16"/>
                <w:szCs w:val="22"/>
                <w:rtl/>
              </w:rPr>
              <w:t>.</w:t>
            </w:r>
            <w:r w:rsidRPr="00AB3ED1">
              <w:rPr>
                <w:sz w:val="16"/>
                <w:szCs w:val="22"/>
                <w:rtl/>
              </w:rPr>
              <w:t>7</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61</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86</w:t>
            </w:r>
            <w:r w:rsidR="00BE6DC9">
              <w:rPr>
                <w:sz w:val="16"/>
                <w:szCs w:val="22"/>
                <w:rtl/>
              </w:rPr>
              <w:t>.</w:t>
            </w:r>
            <w:r w:rsidRPr="00AB3ED1">
              <w:rPr>
                <w:sz w:val="16"/>
                <w:szCs w:val="22"/>
                <w:rtl/>
              </w:rPr>
              <w:t>1</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2004</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435</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1891</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23</w:t>
            </w:r>
            <w:r w:rsidR="00BE6DC9">
              <w:rPr>
                <w:sz w:val="16"/>
                <w:szCs w:val="22"/>
                <w:rtl/>
              </w:rPr>
              <w:t>.</w:t>
            </w:r>
            <w:r w:rsidRPr="00AB3ED1">
              <w:rPr>
                <w:sz w:val="16"/>
                <w:szCs w:val="22"/>
                <w:rtl/>
              </w:rPr>
              <w:t>0</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49</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88</w:t>
            </w:r>
            <w:r w:rsidR="00BE6DC9">
              <w:rPr>
                <w:sz w:val="16"/>
                <w:szCs w:val="22"/>
                <w:rtl/>
              </w:rPr>
              <w:t>.</w:t>
            </w:r>
            <w:r w:rsidRPr="00AB3ED1">
              <w:rPr>
                <w:sz w:val="16"/>
                <w:szCs w:val="22"/>
                <w:rtl/>
              </w:rPr>
              <w:t>7</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2005</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413</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1966</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21</w:t>
            </w:r>
            <w:r w:rsidR="00BE6DC9">
              <w:rPr>
                <w:sz w:val="16"/>
                <w:szCs w:val="22"/>
                <w:rtl/>
              </w:rPr>
              <w:t>.</w:t>
            </w:r>
            <w:r w:rsidRPr="00AB3ED1">
              <w:rPr>
                <w:sz w:val="16"/>
                <w:szCs w:val="22"/>
                <w:rtl/>
              </w:rPr>
              <w:t>0</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53</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87</w:t>
            </w:r>
            <w:r w:rsidR="00BE6DC9">
              <w:rPr>
                <w:sz w:val="16"/>
                <w:szCs w:val="22"/>
                <w:rtl/>
              </w:rPr>
              <w:t>.</w:t>
            </w:r>
            <w:r w:rsidRPr="00AB3ED1">
              <w:rPr>
                <w:sz w:val="16"/>
                <w:szCs w:val="22"/>
                <w:rtl/>
              </w:rPr>
              <w:t>2</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2006</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443</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1913</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23</w:t>
            </w:r>
            <w:r w:rsidR="00BE6DC9">
              <w:rPr>
                <w:sz w:val="16"/>
                <w:szCs w:val="22"/>
                <w:rtl/>
              </w:rPr>
              <w:t>.</w:t>
            </w:r>
            <w:r w:rsidRPr="00AB3ED1">
              <w:rPr>
                <w:sz w:val="16"/>
                <w:szCs w:val="22"/>
                <w:rtl/>
              </w:rPr>
              <w:t>2</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59</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86</w:t>
            </w:r>
            <w:r w:rsidR="00BE6DC9">
              <w:rPr>
                <w:sz w:val="16"/>
                <w:szCs w:val="22"/>
                <w:rtl/>
              </w:rPr>
              <w:t>.</w:t>
            </w:r>
            <w:r w:rsidRPr="00AB3ED1">
              <w:rPr>
                <w:sz w:val="16"/>
                <w:szCs w:val="22"/>
                <w:rtl/>
              </w:rPr>
              <w:t>7</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2007</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446</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1975</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22</w:t>
            </w:r>
            <w:r w:rsidR="00BE6DC9">
              <w:rPr>
                <w:sz w:val="16"/>
                <w:szCs w:val="22"/>
                <w:rtl/>
              </w:rPr>
              <w:t>.</w:t>
            </w:r>
            <w:r w:rsidRPr="00AB3ED1">
              <w:rPr>
                <w:sz w:val="16"/>
                <w:szCs w:val="22"/>
                <w:rtl/>
              </w:rPr>
              <w:t>6</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63</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85</w:t>
            </w:r>
            <w:r w:rsidR="00BE6DC9">
              <w:rPr>
                <w:sz w:val="16"/>
                <w:szCs w:val="22"/>
                <w:rtl/>
              </w:rPr>
              <w:t>.</w:t>
            </w:r>
            <w:r w:rsidRPr="00AB3ED1">
              <w:rPr>
                <w:sz w:val="16"/>
                <w:szCs w:val="22"/>
                <w:rtl/>
              </w:rPr>
              <w:t>9</w:t>
            </w:r>
            <w:r w:rsidR="00BE6DC9">
              <w:rPr>
                <w:rFonts w:hint="cs"/>
                <w:sz w:val="16"/>
                <w:szCs w:val="22"/>
                <w:rtl/>
              </w:rPr>
              <w:t>٪</w:t>
            </w:r>
          </w:p>
        </w:tc>
      </w:tr>
      <w:tr w:rsidR="00971E66" w:rsidRPr="00BE6DC9" w:rsidTr="00BE6DC9">
        <w:tc>
          <w:tcPr>
            <w:tcW w:w="672" w:type="dxa"/>
          </w:tcPr>
          <w:p w:rsidR="00971E66" w:rsidRPr="00BE6DC9" w:rsidRDefault="00971E66" w:rsidP="00971E66">
            <w:pPr>
              <w:spacing w:before="20" w:after="40" w:line="280" w:lineRule="exact"/>
              <w:ind w:left="57" w:right="57"/>
              <w:rPr>
                <w:sz w:val="16"/>
                <w:szCs w:val="22"/>
              </w:rPr>
            </w:pPr>
            <w:r w:rsidRPr="00AB3ED1">
              <w:rPr>
                <w:sz w:val="16"/>
                <w:szCs w:val="22"/>
                <w:rtl/>
              </w:rPr>
              <w:t>2008</w:t>
            </w:r>
          </w:p>
        </w:tc>
        <w:tc>
          <w:tcPr>
            <w:tcW w:w="1106"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453</w:t>
            </w:r>
          </w:p>
        </w:tc>
        <w:tc>
          <w:tcPr>
            <w:tcW w:w="1119"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2014</w:t>
            </w:r>
          </w:p>
        </w:tc>
        <w:tc>
          <w:tcPr>
            <w:tcW w:w="1722"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22</w:t>
            </w:r>
            <w:r w:rsidR="00BE6DC9">
              <w:rPr>
                <w:sz w:val="16"/>
                <w:szCs w:val="22"/>
                <w:rtl/>
              </w:rPr>
              <w:t>.</w:t>
            </w:r>
            <w:r w:rsidRPr="00AB3ED1">
              <w:rPr>
                <w:sz w:val="16"/>
                <w:szCs w:val="22"/>
                <w:rtl/>
              </w:rPr>
              <w:t>5</w:t>
            </w:r>
            <w:r w:rsidR="00BE6DC9">
              <w:rPr>
                <w:rFonts w:hint="cs"/>
                <w:sz w:val="16"/>
                <w:szCs w:val="22"/>
                <w:rtl/>
              </w:rPr>
              <w:t>٪</w:t>
            </w:r>
          </w:p>
        </w:tc>
        <w:tc>
          <w:tcPr>
            <w:tcW w:w="1341"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63</w:t>
            </w:r>
          </w:p>
        </w:tc>
        <w:tc>
          <w:tcPr>
            <w:tcW w:w="1193" w:type="dxa"/>
            <w:vAlign w:val="bottom"/>
          </w:tcPr>
          <w:p w:rsidR="00971E66" w:rsidRPr="00BE6DC9" w:rsidRDefault="00971E66" w:rsidP="00971E66">
            <w:pPr>
              <w:spacing w:before="20" w:after="40" w:line="280" w:lineRule="exact"/>
              <w:ind w:left="57" w:right="57"/>
              <w:rPr>
                <w:sz w:val="16"/>
                <w:szCs w:val="22"/>
              </w:rPr>
            </w:pPr>
            <w:r w:rsidRPr="00AB3ED1">
              <w:rPr>
                <w:sz w:val="16"/>
                <w:szCs w:val="22"/>
                <w:rtl/>
              </w:rPr>
              <w:t>86</w:t>
            </w:r>
            <w:r w:rsidR="00BE6DC9">
              <w:rPr>
                <w:sz w:val="16"/>
                <w:szCs w:val="22"/>
                <w:rtl/>
              </w:rPr>
              <w:t>.</w:t>
            </w:r>
            <w:r w:rsidRPr="00AB3ED1">
              <w:rPr>
                <w:sz w:val="16"/>
                <w:szCs w:val="22"/>
                <w:rtl/>
              </w:rPr>
              <w:t>1</w:t>
            </w:r>
            <w:r w:rsidR="00BE6DC9">
              <w:rPr>
                <w:rFonts w:hint="cs"/>
                <w:sz w:val="16"/>
                <w:szCs w:val="22"/>
                <w:rtl/>
              </w:rPr>
              <w:t>٪</w:t>
            </w:r>
          </w:p>
        </w:tc>
      </w:tr>
      <w:tr w:rsidR="00971E66" w:rsidRPr="00BE6DC9" w:rsidTr="00BE6DC9">
        <w:tc>
          <w:tcPr>
            <w:tcW w:w="672" w:type="dxa"/>
            <w:tcBorders>
              <w:bottom w:val="single" w:sz="12" w:space="0" w:color="auto"/>
            </w:tcBorders>
          </w:tcPr>
          <w:p w:rsidR="00971E66" w:rsidRPr="00BE6DC9" w:rsidRDefault="00971E66" w:rsidP="00971E66">
            <w:pPr>
              <w:spacing w:before="20" w:after="40" w:line="280" w:lineRule="exact"/>
              <w:ind w:left="57" w:right="57"/>
              <w:rPr>
                <w:sz w:val="16"/>
                <w:szCs w:val="22"/>
              </w:rPr>
            </w:pPr>
            <w:r w:rsidRPr="00AB3ED1">
              <w:rPr>
                <w:sz w:val="16"/>
                <w:szCs w:val="22"/>
                <w:rtl/>
              </w:rPr>
              <w:t>2009</w:t>
            </w:r>
          </w:p>
        </w:tc>
        <w:tc>
          <w:tcPr>
            <w:tcW w:w="1106" w:type="dxa"/>
            <w:tcBorders>
              <w:bottom w:val="single" w:sz="12" w:space="0" w:color="auto"/>
            </w:tcBorders>
            <w:vAlign w:val="bottom"/>
          </w:tcPr>
          <w:p w:rsidR="00971E66" w:rsidRPr="00BE6DC9" w:rsidRDefault="00971E66" w:rsidP="00971E66">
            <w:pPr>
              <w:spacing w:before="20" w:after="40" w:line="280" w:lineRule="exact"/>
              <w:ind w:left="57" w:right="57"/>
              <w:rPr>
                <w:sz w:val="16"/>
                <w:szCs w:val="22"/>
              </w:rPr>
            </w:pPr>
            <w:r w:rsidRPr="00AB3ED1">
              <w:rPr>
                <w:sz w:val="16"/>
                <w:szCs w:val="22"/>
                <w:rtl/>
              </w:rPr>
              <w:t>471</w:t>
            </w:r>
          </w:p>
        </w:tc>
        <w:tc>
          <w:tcPr>
            <w:tcW w:w="1119" w:type="dxa"/>
            <w:tcBorders>
              <w:bottom w:val="single" w:sz="12" w:space="0" w:color="auto"/>
            </w:tcBorders>
            <w:vAlign w:val="bottom"/>
          </w:tcPr>
          <w:p w:rsidR="00971E66" w:rsidRPr="00BE6DC9" w:rsidRDefault="00971E66" w:rsidP="00971E66">
            <w:pPr>
              <w:spacing w:before="20" w:after="40" w:line="280" w:lineRule="exact"/>
              <w:ind w:left="57" w:right="57"/>
              <w:rPr>
                <w:sz w:val="16"/>
                <w:szCs w:val="22"/>
              </w:rPr>
            </w:pPr>
            <w:r w:rsidRPr="00AB3ED1">
              <w:rPr>
                <w:sz w:val="16"/>
                <w:szCs w:val="22"/>
                <w:rtl/>
              </w:rPr>
              <w:t>2063</w:t>
            </w:r>
          </w:p>
        </w:tc>
        <w:tc>
          <w:tcPr>
            <w:tcW w:w="1722" w:type="dxa"/>
            <w:tcBorders>
              <w:bottom w:val="single" w:sz="12" w:space="0" w:color="auto"/>
            </w:tcBorders>
            <w:vAlign w:val="bottom"/>
          </w:tcPr>
          <w:p w:rsidR="00971E66" w:rsidRPr="00BE6DC9" w:rsidRDefault="00971E66" w:rsidP="00971E66">
            <w:pPr>
              <w:spacing w:before="20" w:after="40" w:line="280" w:lineRule="exact"/>
              <w:ind w:left="57" w:right="57"/>
              <w:rPr>
                <w:sz w:val="16"/>
                <w:szCs w:val="22"/>
              </w:rPr>
            </w:pPr>
            <w:r w:rsidRPr="00AB3ED1">
              <w:rPr>
                <w:sz w:val="16"/>
                <w:szCs w:val="22"/>
                <w:rtl/>
              </w:rPr>
              <w:t>22</w:t>
            </w:r>
            <w:r w:rsidR="00BE6DC9">
              <w:rPr>
                <w:sz w:val="16"/>
                <w:szCs w:val="22"/>
                <w:rtl/>
              </w:rPr>
              <w:t>.</w:t>
            </w:r>
            <w:r w:rsidRPr="00AB3ED1">
              <w:rPr>
                <w:sz w:val="16"/>
                <w:szCs w:val="22"/>
                <w:rtl/>
              </w:rPr>
              <w:t>8</w:t>
            </w:r>
            <w:r w:rsidR="00BE6DC9">
              <w:rPr>
                <w:rFonts w:hint="cs"/>
                <w:sz w:val="16"/>
                <w:szCs w:val="22"/>
                <w:rtl/>
              </w:rPr>
              <w:t>٪</w:t>
            </w:r>
          </w:p>
        </w:tc>
        <w:tc>
          <w:tcPr>
            <w:tcW w:w="1341" w:type="dxa"/>
            <w:tcBorders>
              <w:bottom w:val="single" w:sz="12" w:space="0" w:color="auto"/>
            </w:tcBorders>
            <w:vAlign w:val="bottom"/>
          </w:tcPr>
          <w:p w:rsidR="00971E66" w:rsidRPr="00BE6DC9" w:rsidRDefault="00971E66" w:rsidP="00971E66">
            <w:pPr>
              <w:spacing w:before="20" w:after="40" w:line="280" w:lineRule="exact"/>
              <w:ind w:left="57" w:right="57"/>
              <w:rPr>
                <w:sz w:val="16"/>
                <w:szCs w:val="22"/>
              </w:rPr>
            </w:pPr>
            <w:r w:rsidRPr="00AB3ED1">
              <w:rPr>
                <w:sz w:val="16"/>
                <w:szCs w:val="22"/>
                <w:rtl/>
              </w:rPr>
              <w:t>57</w:t>
            </w:r>
          </w:p>
        </w:tc>
        <w:tc>
          <w:tcPr>
            <w:tcW w:w="1193" w:type="dxa"/>
            <w:tcBorders>
              <w:bottom w:val="single" w:sz="12" w:space="0" w:color="auto"/>
            </w:tcBorders>
            <w:vAlign w:val="bottom"/>
          </w:tcPr>
          <w:p w:rsidR="00971E66" w:rsidRPr="00BE6DC9" w:rsidRDefault="00971E66" w:rsidP="00971E66">
            <w:pPr>
              <w:spacing w:before="20" w:after="40" w:line="280" w:lineRule="exact"/>
              <w:ind w:left="57" w:right="57"/>
              <w:rPr>
                <w:sz w:val="16"/>
                <w:szCs w:val="22"/>
              </w:rPr>
            </w:pPr>
            <w:r w:rsidRPr="00AB3ED1">
              <w:rPr>
                <w:sz w:val="16"/>
                <w:szCs w:val="22"/>
                <w:rtl/>
              </w:rPr>
              <w:t>87</w:t>
            </w:r>
            <w:r w:rsidR="00BE6DC9">
              <w:rPr>
                <w:sz w:val="16"/>
                <w:szCs w:val="22"/>
                <w:rtl/>
              </w:rPr>
              <w:t>.</w:t>
            </w:r>
            <w:r w:rsidRPr="00AB3ED1">
              <w:rPr>
                <w:sz w:val="16"/>
                <w:szCs w:val="22"/>
                <w:rtl/>
              </w:rPr>
              <w:t>9</w:t>
            </w:r>
            <w:r w:rsidR="00BE6DC9">
              <w:rPr>
                <w:rFonts w:hint="cs"/>
                <w:sz w:val="16"/>
                <w:szCs w:val="22"/>
                <w:rtl/>
              </w:rPr>
              <w:t>٪</w:t>
            </w:r>
          </w:p>
        </w:tc>
      </w:tr>
    </w:tbl>
    <w:bookmarkEnd w:id="148"/>
    <w:bookmarkEnd w:id="149"/>
    <w:bookmarkEnd w:id="150"/>
    <w:p w:rsidR="005611DF" w:rsidRPr="00BE6DC9" w:rsidRDefault="005611DF" w:rsidP="00BE6DC9">
      <w:pPr>
        <w:pStyle w:val="SingleTxtGA"/>
        <w:spacing w:before="120"/>
        <w:rPr>
          <w:sz w:val="16"/>
          <w:szCs w:val="14"/>
        </w:rPr>
      </w:pPr>
      <w:r w:rsidRPr="00BE6DC9">
        <w:rPr>
          <w:iCs/>
          <w:sz w:val="16"/>
          <w:szCs w:val="26"/>
          <w:rtl/>
        </w:rPr>
        <w:t>المصدر:</w:t>
      </w:r>
      <w:r w:rsidR="00BE6DC9" w:rsidRPr="00BE6DC9">
        <w:rPr>
          <w:iCs/>
          <w:sz w:val="16"/>
          <w:szCs w:val="26"/>
          <w:rtl/>
        </w:rPr>
        <w:tab/>
      </w:r>
      <w:r w:rsidRPr="00BE6DC9">
        <w:rPr>
          <w:sz w:val="16"/>
          <w:szCs w:val="26"/>
          <w:rtl/>
        </w:rPr>
        <w:t>قسم علم الوبائيات والإحصاء، إدارة الصحة العامة</w:t>
      </w:r>
      <w:r w:rsidR="00BE6DC9">
        <w:rPr>
          <w:sz w:val="16"/>
          <w:szCs w:val="26"/>
          <w:rtl/>
        </w:rPr>
        <w:t>.</w:t>
      </w:r>
    </w:p>
    <w:p w:rsidR="005611DF" w:rsidRPr="00601287" w:rsidRDefault="005611DF" w:rsidP="007D32D8">
      <w:pPr>
        <w:pStyle w:val="SingleTxtGA"/>
        <w:spacing w:line="370" w:lineRule="exact"/>
      </w:pPr>
      <w:r w:rsidRPr="00AB3ED1">
        <w:rPr>
          <w:rtl/>
          <w:lang w:bidi="ar-EG"/>
        </w:rPr>
        <w:t>478</w:t>
      </w:r>
      <w:r w:rsidRPr="00601287">
        <w:rPr>
          <w:rtl/>
          <w:lang w:bidi="ar-EG"/>
        </w:rPr>
        <w:t>-</w:t>
      </w:r>
      <w:r w:rsidRPr="00601287">
        <w:rPr>
          <w:rtl/>
          <w:lang w:bidi="ar-EG"/>
        </w:rPr>
        <w:tab/>
        <w:t>وقد اتخذت سياسة الصحة الإنجابية ترتيباً للتقليل من حالات الإجهاض، ومنع الإجهاض غير الآمن، وزيادة المعلومات عن مختلف الخيارات المتاحة للنساء اللائي حملن حملاً غير مرغوب فيه لمساعدتهن على التوصل إلى خيار عن بينة. ويتلقى النساء اللائي يفكرن في الإجهاض معلومات شاملة وصحيحة وغير متحيزة بشأن الخيارات المتاحة والعملية. وسوف يتبع الممارسون المعارضون للإجهاض على أسس أخلاقية توجيهات مهنية ويقومون بإحالة الحالات دون تأخير إلى ممارس آخر. وسيتم وضع مبادئ توجيهية مناسبة بشأن خدمات الإجهاض للموظفين، وتدريبهم دعماً للتنفيذ. ويلزم بناء القدرات في المجال الصحي والمجالات ذات الصلة فيما يتعلق بإسداء المشورة قبل الإجهاض، وبعد الإجهاض، وتقديم الدعم في مجال الصحة العقلية، والوقاية، وإدارة حالات الإجهاض غير الآمن.</w:t>
      </w:r>
      <w:r w:rsidR="007B325A">
        <w:rPr>
          <w:rtl/>
          <w:lang w:bidi="ar-EG"/>
        </w:rPr>
        <w:t xml:space="preserve"> </w:t>
      </w:r>
    </w:p>
    <w:p w:rsidR="005611DF" w:rsidRPr="00601287" w:rsidRDefault="00BE6DC9" w:rsidP="007D32D8">
      <w:pPr>
        <w:pStyle w:val="H23GA"/>
        <w:spacing w:line="370" w:lineRule="exact"/>
      </w:pPr>
      <w:r>
        <w:rPr>
          <w:rtl/>
          <w:lang w:bidi="ar-EG"/>
        </w:rPr>
        <w:tab/>
      </w:r>
      <w:r>
        <w:rPr>
          <w:rtl/>
          <w:lang w:bidi="ar-EG"/>
        </w:rPr>
        <w:tab/>
        <w:t>فيروس نقص المناعة البشري</w:t>
      </w:r>
      <w:r w:rsidR="005611DF" w:rsidRPr="00601287">
        <w:rPr>
          <w:rtl/>
          <w:lang w:bidi="ar-EG"/>
        </w:rPr>
        <w:t xml:space="preserve"> والإيدز والأمراض الأخرى التي تنتقل عن طريق الجنس</w:t>
      </w:r>
    </w:p>
    <w:p w:rsidR="005611DF" w:rsidRPr="00601287" w:rsidRDefault="005611DF" w:rsidP="007D32D8">
      <w:pPr>
        <w:pStyle w:val="SingleTxtGA"/>
        <w:spacing w:line="370" w:lineRule="exact"/>
        <w:rPr>
          <w:rtl/>
          <w:lang w:bidi="ar-EG"/>
        </w:rPr>
      </w:pPr>
      <w:r w:rsidRPr="00AB3ED1">
        <w:rPr>
          <w:rtl/>
          <w:lang w:bidi="ar-EG"/>
        </w:rPr>
        <w:t>479</w:t>
      </w:r>
      <w:r w:rsidRPr="00601287">
        <w:rPr>
          <w:rtl/>
          <w:lang w:bidi="ar-EG"/>
        </w:rPr>
        <w:t>-</w:t>
      </w:r>
      <w:r w:rsidRPr="00601287">
        <w:rPr>
          <w:rtl/>
          <w:lang w:bidi="ar-EG"/>
        </w:rPr>
        <w:tab/>
        <w:t>وقعت سيشيل على العديد من الإعلانات والاتفاقات الدولية الم</w:t>
      </w:r>
      <w:r w:rsidR="007D32D8">
        <w:rPr>
          <w:rtl/>
          <w:lang w:bidi="ar-EG"/>
        </w:rPr>
        <w:t>تعلقة بفيروس نقص المناعة البشري</w:t>
      </w:r>
      <w:r w:rsidRPr="00601287">
        <w:rPr>
          <w:rtl/>
          <w:lang w:bidi="ar-EG"/>
        </w:rPr>
        <w:t xml:space="preserve">/الإيدز. ويشمل ذلك إعلان أبوجا، ودورة الجمعية العامة الاستثنائية المعنية بفيروس نقص </w:t>
      </w:r>
      <w:r w:rsidR="00E73205">
        <w:rPr>
          <w:rtl/>
          <w:lang w:bidi="ar-EG"/>
        </w:rPr>
        <w:t>المناعة البشري</w:t>
      </w:r>
      <w:r w:rsidRPr="00601287">
        <w:rPr>
          <w:rtl/>
          <w:lang w:bidi="ar-EG"/>
        </w:rPr>
        <w:t xml:space="preserve">/الإيدز وبرنامج الأمم المتحدة المشترك المعني بفيروس نقص </w:t>
      </w:r>
      <w:r w:rsidR="00E73205">
        <w:rPr>
          <w:rtl/>
          <w:lang w:bidi="ar-EG"/>
        </w:rPr>
        <w:t>المناعة البشري</w:t>
      </w:r>
      <w:r w:rsidRPr="00601287">
        <w:rPr>
          <w:rtl/>
          <w:lang w:bidi="ar-EG"/>
        </w:rPr>
        <w:t>. كما تدعم سيشيل حقوق النساء المتعلقة بالصحة الجنسية والإنجابية من خلال الالتزام بمنهاج عمل بيجين والمؤتمر الدولي للسكان والتنمية.</w:t>
      </w:r>
      <w:r w:rsidR="007B325A">
        <w:rPr>
          <w:rtl/>
          <w:lang w:bidi="ar-EG"/>
        </w:rPr>
        <w:t xml:space="preserve"> </w:t>
      </w:r>
    </w:p>
    <w:p w:rsidR="005611DF" w:rsidRPr="007D32D8" w:rsidRDefault="005611DF" w:rsidP="007D32D8">
      <w:pPr>
        <w:pStyle w:val="SingleTxtGA"/>
        <w:spacing w:line="370" w:lineRule="exact"/>
        <w:rPr>
          <w:spacing w:val="-4"/>
          <w:rtl/>
          <w:lang w:bidi="ar-EG"/>
        </w:rPr>
      </w:pPr>
      <w:r w:rsidRPr="007D32D8">
        <w:rPr>
          <w:spacing w:val="-4"/>
          <w:rtl/>
          <w:lang w:bidi="ar-EG"/>
        </w:rPr>
        <w:t>480-</w:t>
      </w:r>
      <w:r w:rsidRPr="007D32D8">
        <w:rPr>
          <w:spacing w:val="-4"/>
          <w:rtl/>
          <w:lang w:bidi="ar-EG"/>
        </w:rPr>
        <w:tab/>
        <w:t xml:space="preserve">ووباء فيروس نقص </w:t>
      </w:r>
      <w:r w:rsidR="00E73205">
        <w:rPr>
          <w:spacing w:val="-4"/>
          <w:rtl/>
          <w:lang w:bidi="ar-EG"/>
        </w:rPr>
        <w:t>المناعة البشري</w:t>
      </w:r>
      <w:r w:rsidRPr="007D32D8">
        <w:rPr>
          <w:spacing w:val="-4"/>
          <w:rtl/>
          <w:lang w:bidi="ar-EG"/>
        </w:rPr>
        <w:t xml:space="preserve"> والإيدز في سيشيل مركز، ومع ذلك فهو يشكل تحدياً كبيراً يهدد بعكس مسار التنمية الاقتصادية</w:t>
      </w:r>
      <w:r w:rsidR="000258ED" w:rsidRPr="007D32D8">
        <w:rPr>
          <w:spacing w:val="-4"/>
          <w:rtl/>
          <w:lang w:bidi="ar-EG"/>
        </w:rPr>
        <w:t xml:space="preserve"> </w:t>
      </w:r>
      <w:r w:rsidRPr="007D32D8">
        <w:rPr>
          <w:spacing w:val="-4"/>
          <w:rtl/>
          <w:lang w:bidi="ar-EG"/>
        </w:rPr>
        <w:t>-</w:t>
      </w:r>
      <w:r w:rsidR="000258ED" w:rsidRPr="007D32D8">
        <w:rPr>
          <w:spacing w:val="-4"/>
          <w:rtl/>
          <w:lang w:bidi="ar-EG"/>
        </w:rPr>
        <w:t xml:space="preserve"> </w:t>
      </w:r>
      <w:r w:rsidRPr="007D32D8">
        <w:rPr>
          <w:spacing w:val="-4"/>
          <w:rtl/>
          <w:lang w:bidi="ar-EG"/>
        </w:rPr>
        <w:t xml:space="preserve">الاجتماعية وزعزعة الاستقرار في البلد بسبب ارتفاع معدل انتشار فيروس نقص </w:t>
      </w:r>
      <w:r w:rsidR="00E73205">
        <w:rPr>
          <w:spacing w:val="-4"/>
          <w:rtl/>
          <w:lang w:bidi="ar-EG"/>
        </w:rPr>
        <w:t>المناعة البشري</w:t>
      </w:r>
      <w:r w:rsidRPr="007D32D8">
        <w:rPr>
          <w:spacing w:val="-4"/>
          <w:rtl/>
          <w:lang w:bidi="ar-EG"/>
        </w:rPr>
        <w:t xml:space="preserve"> (2</w:t>
      </w:r>
      <w:r w:rsidR="000258ED" w:rsidRPr="007D32D8">
        <w:rPr>
          <w:spacing w:val="-4"/>
          <w:rtl/>
          <w:lang w:bidi="ar-EG"/>
        </w:rPr>
        <w:t>.</w:t>
      </w:r>
      <w:r w:rsidRPr="007D32D8">
        <w:rPr>
          <w:spacing w:val="-4"/>
          <w:rtl/>
          <w:lang w:bidi="ar-EG"/>
        </w:rPr>
        <w:t>5 في المائة) بين أفراد الفئة العمرية</w:t>
      </w:r>
      <w:r w:rsidR="007D32D8" w:rsidRPr="007D32D8">
        <w:rPr>
          <w:rFonts w:hint="cs"/>
          <w:spacing w:val="-4"/>
          <w:rtl/>
          <w:lang w:bidi="ar-EG"/>
        </w:rPr>
        <w:t> </w:t>
      </w:r>
      <w:r w:rsidRPr="007D32D8">
        <w:rPr>
          <w:spacing w:val="-4"/>
          <w:rtl/>
          <w:lang w:bidi="ar-EG"/>
        </w:rPr>
        <w:t>15-19 سنة، التي غالباً ما تؤخذ كفئة ممثلة لتواتر حدوث الوباء (</w:t>
      </w:r>
      <w:r w:rsidRPr="007D32D8">
        <w:rPr>
          <w:spacing w:val="-4"/>
        </w:rPr>
        <w:t>UNGASS Report: 2008</w:t>
      </w:r>
      <w:r w:rsidRPr="007D32D8">
        <w:rPr>
          <w:spacing w:val="-4"/>
          <w:rtl/>
          <w:lang w:bidi="ar-EG"/>
        </w:rPr>
        <w:t>).</w:t>
      </w:r>
    </w:p>
    <w:p w:rsidR="005611DF" w:rsidRPr="00601287" w:rsidRDefault="005611DF" w:rsidP="00E73205">
      <w:pPr>
        <w:pStyle w:val="SingleTxtGA"/>
      </w:pPr>
      <w:r w:rsidRPr="00AB3ED1">
        <w:rPr>
          <w:rtl/>
          <w:lang w:bidi="ar-EG"/>
        </w:rPr>
        <w:t>481</w:t>
      </w:r>
      <w:r w:rsidRPr="00601287">
        <w:rPr>
          <w:rtl/>
          <w:lang w:bidi="ar-EG"/>
        </w:rPr>
        <w:t>-</w:t>
      </w:r>
      <w:r w:rsidRPr="00601287">
        <w:rPr>
          <w:rtl/>
          <w:lang w:bidi="ar-EG"/>
        </w:rPr>
        <w:tab/>
        <w:t xml:space="preserve">وقد شخص أول شخص مصاب بعدوى فيروس نقص </w:t>
      </w:r>
      <w:r w:rsidR="00E73205">
        <w:rPr>
          <w:rtl/>
          <w:lang w:bidi="ar-EG"/>
        </w:rPr>
        <w:t>المناعة البشري</w:t>
      </w:r>
      <w:r w:rsidRPr="00601287">
        <w:rPr>
          <w:rtl/>
          <w:lang w:bidi="ar-EG"/>
        </w:rPr>
        <w:t xml:space="preserve"> في عام</w:t>
      </w:r>
      <w:r w:rsidR="00E73205">
        <w:rPr>
          <w:rFonts w:hint="cs"/>
          <w:rtl/>
          <w:lang w:bidi="ar-EG"/>
        </w:rPr>
        <w:t> </w:t>
      </w:r>
      <w:r w:rsidRPr="00AB3ED1">
        <w:rPr>
          <w:rtl/>
          <w:lang w:bidi="ar-EG"/>
        </w:rPr>
        <w:t>1987</w:t>
      </w:r>
      <w:r w:rsidRPr="00601287">
        <w:rPr>
          <w:rtl/>
          <w:lang w:bidi="ar-EG"/>
        </w:rPr>
        <w:t xml:space="preserve"> وتم التعرف على أول حالة أبلغ عنها بلغت فيها الإصابة بمتلازمة نقص المناعة المكتسبة (الإيدز) المدى الكامل لها في عام </w:t>
      </w:r>
      <w:r w:rsidRPr="00AB3ED1">
        <w:rPr>
          <w:rtl/>
          <w:lang w:bidi="ar-EG"/>
        </w:rPr>
        <w:t>1992</w:t>
      </w:r>
      <w:r w:rsidRPr="00601287">
        <w:rPr>
          <w:rtl/>
          <w:lang w:bidi="ar-EG"/>
        </w:rPr>
        <w:t xml:space="preserve">. ومنذ ذلك الحين، مابرحت الأعداد مستمرة في الزيادة. وتتضمن عناصر الخطر استخدام المخدرات عن طريق الحقن، وتزايد ممارسة الجنس التجاري، وتزايد أعداد الرجال الذين يمارسون الجنس مع الرجال. ولا توجد في الوقت الراهن وسائل لتقدير مدى انتشار حالات فيروس نقص </w:t>
      </w:r>
      <w:r w:rsidR="00E73205">
        <w:rPr>
          <w:rtl/>
          <w:lang w:bidi="ar-EG"/>
        </w:rPr>
        <w:t>المناعة البشري</w:t>
      </w:r>
      <w:r w:rsidRPr="00601287">
        <w:rPr>
          <w:rtl/>
          <w:lang w:bidi="ar-EG"/>
        </w:rPr>
        <w:t xml:space="preserve">/الإيدز. ويجري الحصول على الإحصاءات المتعلقة بالوباء من سجلات المرضى الموجودة في وحدة مراقبة الأمراض السارية، وأقسام الولادة، وبنوك الدم، والمراكز الصحية. </w:t>
      </w:r>
    </w:p>
    <w:p w:rsidR="005611DF" w:rsidRPr="00601287" w:rsidRDefault="005611DF" w:rsidP="00A64511">
      <w:pPr>
        <w:pStyle w:val="SingleTxtGA"/>
      </w:pPr>
      <w:r w:rsidRPr="00AB3ED1">
        <w:rPr>
          <w:rtl/>
          <w:lang w:bidi="ar-EG"/>
        </w:rPr>
        <w:t>482</w:t>
      </w:r>
      <w:r w:rsidRPr="00601287">
        <w:rPr>
          <w:rtl/>
          <w:lang w:bidi="ar-EG"/>
        </w:rPr>
        <w:t>-</w:t>
      </w:r>
      <w:r w:rsidRPr="00601287">
        <w:rPr>
          <w:rtl/>
          <w:lang w:bidi="ar-EG"/>
        </w:rPr>
        <w:tab/>
        <w:t xml:space="preserve">ويلخص الجدول </w:t>
      </w:r>
      <w:r w:rsidRPr="00AB3ED1">
        <w:rPr>
          <w:rtl/>
          <w:lang w:bidi="ar-EG"/>
        </w:rPr>
        <w:t>25</w:t>
      </w:r>
      <w:r w:rsidRPr="00601287">
        <w:rPr>
          <w:rtl/>
          <w:lang w:bidi="ar-EG"/>
        </w:rPr>
        <w:t xml:space="preserve"> أدناه الحالة المتعلقة بفيروس نقص </w:t>
      </w:r>
      <w:r w:rsidR="00E73205">
        <w:rPr>
          <w:rtl/>
          <w:lang w:bidi="ar-EG"/>
        </w:rPr>
        <w:t>المناعة البشري</w:t>
      </w:r>
      <w:r w:rsidRPr="00601287">
        <w:rPr>
          <w:rtl/>
          <w:lang w:bidi="ar-EG"/>
        </w:rPr>
        <w:t xml:space="preserve">/الإيدز في البلد خلال الفترة من </w:t>
      </w:r>
      <w:r w:rsidRPr="00AB3ED1">
        <w:rPr>
          <w:rtl/>
          <w:lang w:bidi="ar-EG"/>
        </w:rPr>
        <w:t>1987</w:t>
      </w:r>
      <w:r w:rsidRPr="00601287">
        <w:rPr>
          <w:rtl/>
          <w:lang w:bidi="ar-EG"/>
        </w:rPr>
        <w:t xml:space="preserve"> إلى </w:t>
      </w:r>
      <w:r w:rsidRPr="00AB3ED1">
        <w:rPr>
          <w:rtl/>
          <w:lang w:bidi="ar-EG"/>
        </w:rPr>
        <w:t>2010</w:t>
      </w:r>
      <w:r w:rsidRPr="00601287">
        <w:rPr>
          <w:rtl/>
          <w:lang w:bidi="ar-EG"/>
        </w:rPr>
        <w:t xml:space="preserve"> والتي جمعت من بيانات تم الحصول عليها من وحدة مراقبة الأمراض السارية في الإدارة الصحية. </w:t>
      </w:r>
    </w:p>
    <w:p w:rsidR="00BE6DC9" w:rsidRDefault="00BE6DC9" w:rsidP="00FF1398">
      <w:pPr>
        <w:pStyle w:val="SingleTxtGA"/>
        <w:keepNext/>
        <w:keepLines/>
        <w:spacing w:before="120" w:after="0"/>
        <w:rPr>
          <w:rtl/>
          <w:lang w:bidi="ar-EG"/>
        </w:rPr>
      </w:pPr>
      <w:bookmarkStart w:id="151" w:name="_Toc266734555"/>
      <w:bookmarkStart w:id="152" w:name="Toc125"/>
      <w:bookmarkStart w:id="153" w:name="Ta25"/>
      <w:r>
        <w:rPr>
          <w:rtl/>
          <w:lang w:bidi="ar-EG"/>
        </w:rPr>
        <w:t xml:space="preserve">الجدول </w:t>
      </w:r>
      <w:r w:rsidRPr="00AB3ED1">
        <w:rPr>
          <w:rtl/>
          <w:lang w:bidi="ar-EG"/>
        </w:rPr>
        <w:t>25</w:t>
      </w:r>
    </w:p>
    <w:p w:rsidR="005611DF" w:rsidRPr="006D2228" w:rsidRDefault="005611DF" w:rsidP="00FF1398">
      <w:pPr>
        <w:pStyle w:val="SingleTxtGA"/>
        <w:keepNext/>
        <w:keepLines/>
        <w:rPr>
          <w:b/>
          <w:bCs/>
          <w:rtl/>
        </w:rPr>
      </w:pPr>
      <w:r w:rsidRPr="006D2228">
        <w:rPr>
          <w:b/>
          <w:bCs/>
          <w:rtl/>
          <w:lang w:bidi="ar-EG"/>
        </w:rPr>
        <w:t>الحالة الم</w:t>
      </w:r>
      <w:r w:rsidR="00A64511">
        <w:rPr>
          <w:b/>
          <w:bCs/>
          <w:rtl/>
          <w:lang w:bidi="ar-EG"/>
        </w:rPr>
        <w:t>تعلقة بفيروس نقص المناعة البشري</w:t>
      </w:r>
      <w:r w:rsidRPr="006D2228">
        <w:rPr>
          <w:b/>
          <w:bCs/>
          <w:rtl/>
          <w:lang w:bidi="ar-EG"/>
        </w:rPr>
        <w:t xml:space="preserve">/الإيدز وفيروس الالتهاب الكبدي الوبائي جيم خلال الفترة من </w:t>
      </w:r>
      <w:r w:rsidRPr="00AB3ED1">
        <w:rPr>
          <w:b/>
          <w:bCs/>
          <w:rtl/>
          <w:lang w:bidi="ar-EG"/>
        </w:rPr>
        <w:t>1987</w:t>
      </w:r>
      <w:r w:rsidRPr="006D2228">
        <w:rPr>
          <w:b/>
          <w:bCs/>
          <w:rtl/>
          <w:lang w:bidi="ar-EG"/>
        </w:rPr>
        <w:t xml:space="preserve"> إلى أيلول/سبتمبر </w:t>
      </w:r>
      <w:r w:rsidRPr="00AB3ED1">
        <w:rPr>
          <w:b/>
          <w:bCs/>
          <w:rtl/>
          <w:lang w:bidi="ar-EG"/>
        </w:rPr>
        <w:t>2009</w:t>
      </w:r>
      <w:r w:rsidRPr="006D2228">
        <w:rPr>
          <w:b/>
          <w:bCs/>
          <w:rtl/>
          <w:lang w:bidi="ar-EG"/>
        </w:rPr>
        <w:t>، بحسب نوع الجنس</w:t>
      </w:r>
    </w:p>
    <w:bookmarkEnd w:id="151"/>
    <w:bookmarkEnd w:id="152"/>
    <w:bookmarkEnd w:id="153"/>
    <w:tbl>
      <w:tblPr>
        <w:bidiVisual/>
        <w:tblW w:w="7181" w:type="dxa"/>
        <w:tblInd w:w="1253" w:type="dxa"/>
        <w:tblBorders>
          <w:top w:val="single" w:sz="4" w:space="0" w:color="auto"/>
        </w:tblBorders>
        <w:tblCellMar>
          <w:left w:w="0" w:type="dxa"/>
          <w:right w:w="0" w:type="dxa"/>
        </w:tblCellMar>
        <w:tblLook w:val="00A0" w:firstRow="1" w:lastRow="0" w:firstColumn="1" w:lastColumn="0" w:noHBand="0" w:noVBand="0"/>
      </w:tblPr>
      <w:tblGrid>
        <w:gridCol w:w="5298"/>
        <w:gridCol w:w="622"/>
        <w:gridCol w:w="598"/>
        <w:gridCol w:w="663"/>
      </w:tblGrid>
      <w:tr w:rsidR="00A64511" w:rsidRPr="00A64511" w:rsidTr="00A64511">
        <w:trPr>
          <w:trHeight w:val="240"/>
          <w:tblHeader/>
        </w:trPr>
        <w:tc>
          <w:tcPr>
            <w:tcW w:w="3694" w:type="pct"/>
            <w:tcBorders>
              <w:top w:val="single" w:sz="4" w:space="0" w:color="auto"/>
              <w:bottom w:val="single" w:sz="12" w:space="0" w:color="auto"/>
            </w:tcBorders>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i/>
                <w:sz w:val="20"/>
                <w:szCs w:val="28"/>
                <w:lang w:val="en-GB"/>
              </w:rPr>
            </w:pPr>
          </w:p>
        </w:tc>
        <w:tc>
          <w:tcPr>
            <w:tcW w:w="438" w:type="pct"/>
            <w:tcBorders>
              <w:top w:val="single" w:sz="4" w:space="0" w:color="auto"/>
              <w:bottom w:val="single" w:sz="12" w:space="0" w:color="auto"/>
            </w:tcBorders>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iCs/>
                <w:sz w:val="20"/>
                <w:szCs w:val="28"/>
                <w:lang w:bidi="ar-EG"/>
              </w:rPr>
            </w:pPr>
            <w:r w:rsidRPr="00A64511">
              <w:rPr>
                <w:rFonts w:cs="Traditional Arabic"/>
                <w:iCs/>
                <w:sz w:val="20"/>
                <w:szCs w:val="28"/>
                <w:rtl/>
                <w:lang w:bidi="ar-EG"/>
              </w:rPr>
              <w:t>ذكور</w:t>
            </w:r>
          </w:p>
        </w:tc>
        <w:tc>
          <w:tcPr>
            <w:tcW w:w="421" w:type="pct"/>
            <w:tcBorders>
              <w:top w:val="single" w:sz="4" w:space="0" w:color="auto"/>
              <w:bottom w:val="single" w:sz="12" w:space="0" w:color="auto"/>
            </w:tcBorders>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iCs/>
                <w:sz w:val="20"/>
                <w:szCs w:val="28"/>
                <w:lang w:val="en-GB"/>
              </w:rPr>
            </w:pPr>
            <w:r w:rsidRPr="00A64511">
              <w:rPr>
                <w:rFonts w:cs="Traditional Arabic"/>
                <w:iCs/>
                <w:sz w:val="20"/>
                <w:szCs w:val="28"/>
                <w:rtl/>
                <w:lang w:val="en-GB"/>
              </w:rPr>
              <w:t>إناث</w:t>
            </w:r>
          </w:p>
        </w:tc>
        <w:tc>
          <w:tcPr>
            <w:tcW w:w="447" w:type="pct"/>
            <w:tcBorders>
              <w:top w:val="single" w:sz="4" w:space="0" w:color="auto"/>
              <w:bottom w:val="single" w:sz="12" w:space="0" w:color="auto"/>
            </w:tcBorders>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b/>
                <w:bCs/>
                <w:iCs/>
                <w:sz w:val="20"/>
                <w:szCs w:val="28"/>
                <w:lang w:val="en-GB"/>
              </w:rPr>
            </w:pPr>
            <w:r w:rsidRPr="00A64511">
              <w:rPr>
                <w:rFonts w:cs="Traditional Arabic"/>
                <w:b/>
                <w:bCs/>
                <w:iCs/>
                <w:sz w:val="20"/>
                <w:szCs w:val="28"/>
                <w:rtl/>
                <w:lang w:val="en-GB"/>
              </w:rPr>
              <w:t>المجموع</w:t>
            </w:r>
          </w:p>
        </w:tc>
      </w:tr>
      <w:tr w:rsidR="00A64511" w:rsidRPr="00A64511" w:rsidTr="00A64511">
        <w:trPr>
          <w:trHeight w:val="240"/>
        </w:trPr>
        <w:tc>
          <w:tcPr>
            <w:tcW w:w="3694" w:type="pct"/>
            <w:tcBorders>
              <w:top w:val="single" w:sz="12" w:space="0" w:color="auto"/>
            </w:tcBorders>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bidi="ar-EG"/>
              </w:rPr>
            </w:pPr>
            <w:r w:rsidRPr="00A64511">
              <w:rPr>
                <w:rFonts w:cs="Traditional Arabic"/>
                <w:sz w:val="20"/>
                <w:szCs w:val="28"/>
                <w:rtl/>
                <w:lang w:val="en-GB" w:bidi="ar-EG"/>
              </w:rPr>
              <w:t xml:space="preserve">العدد التراكمي لفيروس نقص </w:t>
            </w:r>
            <w:r w:rsidR="00E73205">
              <w:rPr>
                <w:rFonts w:cs="Traditional Arabic"/>
                <w:sz w:val="20"/>
                <w:szCs w:val="28"/>
                <w:rtl/>
                <w:lang w:val="en-GB" w:bidi="ar-EG"/>
              </w:rPr>
              <w:t>المناعة البشري</w:t>
            </w:r>
            <w:r w:rsidRPr="00A64511">
              <w:rPr>
                <w:rFonts w:cs="Traditional Arabic"/>
                <w:sz w:val="20"/>
                <w:szCs w:val="28"/>
                <w:rtl/>
                <w:lang w:val="en-GB" w:bidi="ar-EG"/>
              </w:rPr>
              <w:t>/الإيدز</w:t>
            </w:r>
          </w:p>
        </w:tc>
        <w:tc>
          <w:tcPr>
            <w:tcW w:w="438" w:type="pct"/>
            <w:tcBorders>
              <w:top w:val="single" w:sz="12" w:space="0" w:color="auto"/>
            </w:tcBorders>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rPr>
            </w:pPr>
            <w:r w:rsidRPr="00AB3ED1">
              <w:rPr>
                <w:rFonts w:cs="Traditional Arabic"/>
                <w:sz w:val="20"/>
                <w:szCs w:val="28"/>
                <w:rtl/>
                <w:lang w:val="en-GB"/>
              </w:rPr>
              <w:t>240</w:t>
            </w:r>
          </w:p>
        </w:tc>
        <w:tc>
          <w:tcPr>
            <w:tcW w:w="421" w:type="pct"/>
            <w:tcBorders>
              <w:top w:val="single" w:sz="12" w:space="0" w:color="auto"/>
            </w:tcBorders>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172</w:t>
            </w:r>
          </w:p>
        </w:tc>
        <w:tc>
          <w:tcPr>
            <w:tcW w:w="447" w:type="pct"/>
            <w:tcBorders>
              <w:top w:val="single" w:sz="12" w:space="0" w:color="auto"/>
            </w:tcBorders>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b/>
                <w:bCs/>
                <w:sz w:val="20"/>
                <w:szCs w:val="28"/>
                <w:lang w:val="en-GB" w:bidi="ar-EG"/>
              </w:rPr>
            </w:pPr>
            <w:r w:rsidRPr="00AB3ED1">
              <w:rPr>
                <w:rFonts w:cs="Traditional Arabic"/>
                <w:b/>
                <w:bCs/>
                <w:sz w:val="20"/>
                <w:szCs w:val="28"/>
                <w:rtl/>
                <w:lang w:val="en-GB"/>
              </w:rPr>
              <w:t>412</w:t>
            </w:r>
          </w:p>
        </w:tc>
      </w:tr>
      <w:tr w:rsidR="00A64511" w:rsidRPr="00A64511" w:rsidTr="00A64511">
        <w:trPr>
          <w:trHeight w:val="240"/>
        </w:trPr>
        <w:tc>
          <w:tcPr>
            <w:tcW w:w="3694" w:type="pct"/>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64511">
              <w:rPr>
                <w:rFonts w:cs="Traditional Arabic"/>
                <w:sz w:val="20"/>
                <w:szCs w:val="28"/>
                <w:rtl/>
                <w:lang w:val="en-GB"/>
              </w:rPr>
              <w:t>العدد التراكمي لعدد حالات الإيدز</w:t>
            </w:r>
          </w:p>
        </w:tc>
        <w:tc>
          <w:tcPr>
            <w:tcW w:w="438"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125</w:t>
            </w:r>
          </w:p>
        </w:tc>
        <w:tc>
          <w:tcPr>
            <w:tcW w:w="421"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80</w:t>
            </w:r>
          </w:p>
        </w:tc>
        <w:tc>
          <w:tcPr>
            <w:tcW w:w="447"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b/>
                <w:bCs/>
                <w:sz w:val="20"/>
                <w:szCs w:val="28"/>
                <w:lang w:val="en-GB"/>
              </w:rPr>
            </w:pPr>
            <w:r w:rsidRPr="00AB3ED1">
              <w:rPr>
                <w:rFonts w:cs="Traditional Arabic"/>
                <w:b/>
                <w:bCs/>
                <w:sz w:val="20"/>
                <w:szCs w:val="28"/>
                <w:rtl/>
                <w:lang w:val="en-GB"/>
              </w:rPr>
              <w:t>205</w:t>
            </w:r>
            <w:r w:rsidRPr="00A64511">
              <w:rPr>
                <w:rFonts w:cs="Traditional Arabic"/>
                <w:b/>
                <w:bCs/>
                <w:sz w:val="20"/>
                <w:szCs w:val="28"/>
                <w:rtl/>
                <w:lang w:val="en-GB"/>
              </w:rPr>
              <w:t>*</w:t>
            </w:r>
          </w:p>
        </w:tc>
      </w:tr>
      <w:tr w:rsidR="00A64511" w:rsidRPr="00A64511" w:rsidTr="00A64511">
        <w:trPr>
          <w:trHeight w:val="240"/>
        </w:trPr>
        <w:tc>
          <w:tcPr>
            <w:tcW w:w="3694" w:type="pct"/>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64511">
              <w:rPr>
                <w:rFonts w:cs="Traditional Arabic"/>
                <w:sz w:val="20"/>
                <w:szCs w:val="28"/>
                <w:rtl/>
                <w:lang w:val="en-GB"/>
              </w:rPr>
              <w:t>العدد التراكمي للوفيات بسبب الإيدز</w:t>
            </w:r>
          </w:p>
        </w:tc>
        <w:tc>
          <w:tcPr>
            <w:tcW w:w="438"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46</w:t>
            </w:r>
          </w:p>
        </w:tc>
        <w:tc>
          <w:tcPr>
            <w:tcW w:w="421"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35</w:t>
            </w:r>
          </w:p>
        </w:tc>
        <w:tc>
          <w:tcPr>
            <w:tcW w:w="447"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b/>
                <w:bCs/>
                <w:sz w:val="20"/>
                <w:szCs w:val="28"/>
                <w:lang w:val="en-GB"/>
              </w:rPr>
            </w:pPr>
            <w:r w:rsidRPr="00AB3ED1">
              <w:rPr>
                <w:rFonts w:cs="Traditional Arabic"/>
                <w:b/>
                <w:bCs/>
                <w:sz w:val="20"/>
                <w:szCs w:val="28"/>
                <w:rtl/>
                <w:lang w:val="en-GB"/>
              </w:rPr>
              <w:t>81</w:t>
            </w:r>
          </w:p>
        </w:tc>
      </w:tr>
      <w:tr w:rsidR="00A64511" w:rsidRPr="00A64511" w:rsidTr="00A64511">
        <w:trPr>
          <w:trHeight w:val="240"/>
        </w:trPr>
        <w:tc>
          <w:tcPr>
            <w:tcW w:w="3694" w:type="pct"/>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64511">
              <w:rPr>
                <w:rFonts w:cs="Traditional Arabic"/>
                <w:sz w:val="20"/>
                <w:szCs w:val="28"/>
                <w:rtl/>
                <w:lang w:val="en-GB"/>
              </w:rPr>
              <w:t>حالات الحمل التي جاء فيها تحليل وجود الفيروس إيجابياً</w:t>
            </w:r>
          </w:p>
        </w:tc>
        <w:tc>
          <w:tcPr>
            <w:tcW w:w="438"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p>
        </w:tc>
        <w:tc>
          <w:tcPr>
            <w:tcW w:w="421"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72</w:t>
            </w:r>
          </w:p>
        </w:tc>
        <w:tc>
          <w:tcPr>
            <w:tcW w:w="447"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b/>
                <w:bCs/>
                <w:sz w:val="20"/>
                <w:szCs w:val="28"/>
                <w:lang w:val="en-GB"/>
              </w:rPr>
            </w:pPr>
            <w:r w:rsidRPr="00AB3ED1">
              <w:rPr>
                <w:rFonts w:cs="Traditional Arabic"/>
                <w:b/>
                <w:bCs/>
                <w:sz w:val="20"/>
                <w:szCs w:val="28"/>
                <w:rtl/>
                <w:lang w:val="en-GB"/>
              </w:rPr>
              <w:t>72</w:t>
            </w:r>
          </w:p>
        </w:tc>
      </w:tr>
      <w:tr w:rsidR="00A64511" w:rsidRPr="00A64511" w:rsidTr="00A64511">
        <w:trPr>
          <w:trHeight w:val="240"/>
        </w:trPr>
        <w:tc>
          <w:tcPr>
            <w:tcW w:w="3694" w:type="pct"/>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64511">
              <w:rPr>
                <w:rFonts w:cs="Traditional Arabic"/>
                <w:sz w:val="20"/>
                <w:szCs w:val="28"/>
                <w:rtl/>
                <w:lang w:val="en-GB"/>
              </w:rPr>
              <w:t>عدد الأشخاص الأحياء المصابين بالفيروس</w:t>
            </w:r>
          </w:p>
        </w:tc>
        <w:tc>
          <w:tcPr>
            <w:tcW w:w="438"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143</w:t>
            </w:r>
          </w:p>
        </w:tc>
        <w:tc>
          <w:tcPr>
            <w:tcW w:w="421"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116</w:t>
            </w:r>
          </w:p>
        </w:tc>
        <w:tc>
          <w:tcPr>
            <w:tcW w:w="447"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b/>
                <w:bCs/>
                <w:sz w:val="20"/>
                <w:szCs w:val="28"/>
                <w:lang w:val="en-GB"/>
              </w:rPr>
            </w:pPr>
            <w:r w:rsidRPr="00AB3ED1">
              <w:rPr>
                <w:rFonts w:cs="Traditional Arabic"/>
                <w:b/>
                <w:bCs/>
                <w:sz w:val="20"/>
                <w:szCs w:val="28"/>
                <w:rtl/>
                <w:lang w:val="en-GB"/>
              </w:rPr>
              <w:t>259</w:t>
            </w:r>
          </w:p>
        </w:tc>
      </w:tr>
      <w:tr w:rsidR="00A64511" w:rsidRPr="00A64511" w:rsidTr="00A64511">
        <w:trPr>
          <w:trHeight w:val="240"/>
        </w:trPr>
        <w:tc>
          <w:tcPr>
            <w:tcW w:w="3694" w:type="pct"/>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64511">
              <w:rPr>
                <w:rFonts w:cs="Traditional Arabic"/>
                <w:sz w:val="20"/>
                <w:szCs w:val="28"/>
                <w:rtl/>
                <w:lang w:val="en-GB"/>
              </w:rPr>
              <w:t>العدد التراكمي للحالات التي تعالج من الفيروسات الارتجاعية</w:t>
            </w:r>
          </w:p>
        </w:tc>
        <w:tc>
          <w:tcPr>
            <w:tcW w:w="438"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84</w:t>
            </w:r>
          </w:p>
        </w:tc>
        <w:tc>
          <w:tcPr>
            <w:tcW w:w="421"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63</w:t>
            </w:r>
          </w:p>
        </w:tc>
        <w:tc>
          <w:tcPr>
            <w:tcW w:w="447" w:type="pct"/>
            <w:vAlign w:val="bottom"/>
          </w:tcPr>
          <w:p w:rsidR="005611DF" w:rsidRPr="00A64511" w:rsidRDefault="00A64511" w:rsidP="00A64511">
            <w:pPr>
              <w:pStyle w:val="mpnumbering"/>
              <w:numPr>
                <w:ilvl w:val="0"/>
                <w:numId w:val="0"/>
              </w:numPr>
              <w:bidi/>
              <w:spacing w:before="40" w:after="40" w:line="300" w:lineRule="exact"/>
              <w:ind w:left="57" w:right="57"/>
              <w:jc w:val="lowKashida"/>
              <w:rPr>
                <w:rFonts w:cs="Traditional Arabic"/>
                <w:b/>
                <w:bCs/>
                <w:sz w:val="20"/>
                <w:szCs w:val="28"/>
                <w:lang w:val="en-GB"/>
              </w:rPr>
            </w:pPr>
            <w:r w:rsidRPr="00AB3ED1">
              <w:rPr>
                <w:rFonts w:cs="Traditional Arabic"/>
                <w:b/>
                <w:bCs/>
                <w:sz w:val="20"/>
                <w:szCs w:val="28"/>
                <w:rtl/>
                <w:lang w:val="en-GB"/>
              </w:rPr>
              <w:t>147</w:t>
            </w:r>
            <w:r w:rsidR="005611DF" w:rsidRPr="00A64511">
              <w:rPr>
                <w:rFonts w:cs="Traditional Arabic"/>
                <w:b/>
                <w:bCs/>
                <w:sz w:val="20"/>
                <w:szCs w:val="28"/>
                <w:rtl/>
                <w:lang w:val="en-GB"/>
              </w:rPr>
              <w:t>*</w:t>
            </w:r>
          </w:p>
        </w:tc>
      </w:tr>
      <w:tr w:rsidR="00A64511" w:rsidRPr="00A64511" w:rsidTr="00A64511">
        <w:trPr>
          <w:trHeight w:val="240"/>
        </w:trPr>
        <w:tc>
          <w:tcPr>
            <w:tcW w:w="3694" w:type="pct"/>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64511">
              <w:rPr>
                <w:rFonts w:cs="Traditional Arabic"/>
                <w:sz w:val="20"/>
                <w:szCs w:val="28"/>
                <w:rtl/>
                <w:lang w:val="en-GB"/>
              </w:rPr>
              <w:t>عدد الذين غادروا سيشيل</w:t>
            </w:r>
          </w:p>
        </w:tc>
        <w:tc>
          <w:tcPr>
            <w:tcW w:w="438"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43</w:t>
            </w:r>
          </w:p>
        </w:tc>
        <w:tc>
          <w:tcPr>
            <w:tcW w:w="421"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29</w:t>
            </w:r>
          </w:p>
        </w:tc>
        <w:tc>
          <w:tcPr>
            <w:tcW w:w="447" w:type="pct"/>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b/>
                <w:bCs/>
                <w:sz w:val="20"/>
                <w:szCs w:val="28"/>
                <w:lang w:val="en-GB"/>
              </w:rPr>
            </w:pPr>
            <w:r w:rsidRPr="00AB3ED1">
              <w:rPr>
                <w:rFonts w:cs="Traditional Arabic"/>
                <w:b/>
                <w:bCs/>
                <w:sz w:val="20"/>
                <w:szCs w:val="28"/>
                <w:rtl/>
                <w:lang w:val="en-GB"/>
              </w:rPr>
              <w:t>72</w:t>
            </w:r>
          </w:p>
        </w:tc>
      </w:tr>
      <w:tr w:rsidR="00A64511" w:rsidRPr="00A64511" w:rsidTr="00A64511">
        <w:trPr>
          <w:trHeight w:val="240"/>
        </w:trPr>
        <w:tc>
          <w:tcPr>
            <w:tcW w:w="3694" w:type="pct"/>
            <w:tcBorders>
              <w:bottom w:val="single" w:sz="12" w:space="0" w:color="auto"/>
            </w:tcBorders>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64511">
              <w:rPr>
                <w:rFonts w:cs="Traditional Arabic"/>
                <w:sz w:val="20"/>
                <w:szCs w:val="28"/>
                <w:rtl/>
                <w:lang w:val="en-GB"/>
              </w:rPr>
              <w:t>العدد التراكمي للمصابين بفيروس الالتهاب الكبدي الوبائي جيم</w:t>
            </w:r>
          </w:p>
        </w:tc>
        <w:tc>
          <w:tcPr>
            <w:tcW w:w="438" w:type="pct"/>
            <w:tcBorders>
              <w:bottom w:val="single" w:sz="12" w:space="0" w:color="auto"/>
            </w:tcBorders>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63</w:t>
            </w:r>
          </w:p>
        </w:tc>
        <w:tc>
          <w:tcPr>
            <w:tcW w:w="421" w:type="pct"/>
            <w:tcBorders>
              <w:bottom w:val="single" w:sz="12" w:space="0" w:color="auto"/>
            </w:tcBorders>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sz w:val="20"/>
                <w:szCs w:val="28"/>
                <w:lang w:val="en-GB"/>
              </w:rPr>
            </w:pPr>
            <w:r w:rsidRPr="00AB3ED1">
              <w:rPr>
                <w:rFonts w:cs="Traditional Arabic"/>
                <w:sz w:val="20"/>
                <w:szCs w:val="28"/>
                <w:rtl/>
                <w:lang w:val="en-GB"/>
              </w:rPr>
              <w:t>29</w:t>
            </w:r>
          </w:p>
        </w:tc>
        <w:tc>
          <w:tcPr>
            <w:tcW w:w="447" w:type="pct"/>
            <w:tcBorders>
              <w:bottom w:val="single" w:sz="12" w:space="0" w:color="auto"/>
            </w:tcBorders>
            <w:vAlign w:val="bottom"/>
          </w:tcPr>
          <w:p w:rsidR="005611DF" w:rsidRPr="00A64511" w:rsidRDefault="005611DF" w:rsidP="00A64511">
            <w:pPr>
              <w:pStyle w:val="mpnumbering"/>
              <w:numPr>
                <w:ilvl w:val="0"/>
                <w:numId w:val="0"/>
              </w:numPr>
              <w:bidi/>
              <w:spacing w:before="40" w:after="40" w:line="300" w:lineRule="exact"/>
              <w:ind w:left="57" w:right="57"/>
              <w:jc w:val="lowKashida"/>
              <w:rPr>
                <w:rFonts w:cs="Traditional Arabic"/>
                <w:b/>
                <w:bCs/>
                <w:sz w:val="20"/>
                <w:szCs w:val="28"/>
                <w:lang w:val="en-GB"/>
              </w:rPr>
            </w:pPr>
            <w:r w:rsidRPr="00AB3ED1">
              <w:rPr>
                <w:rFonts w:cs="Traditional Arabic"/>
                <w:b/>
                <w:bCs/>
                <w:sz w:val="20"/>
                <w:szCs w:val="28"/>
                <w:rtl/>
                <w:lang w:val="en-GB"/>
              </w:rPr>
              <w:t>82</w:t>
            </w:r>
            <w:r w:rsidRPr="00A64511">
              <w:rPr>
                <w:rFonts w:cs="Traditional Arabic"/>
                <w:b/>
                <w:bCs/>
                <w:sz w:val="20"/>
                <w:szCs w:val="28"/>
                <w:rtl/>
                <w:lang w:val="en-GB"/>
              </w:rPr>
              <w:t>*</w:t>
            </w:r>
          </w:p>
        </w:tc>
      </w:tr>
    </w:tbl>
    <w:p w:rsidR="005611DF" w:rsidRPr="00A64511" w:rsidRDefault="005611DF" w:rsidP="00FF1398">
      <w:pPr>
        <w:pStyle w:val="SingleTxtGA"/>
        <w:spacing w:before="120" w:line="300" w:lineRule="exact"/>
        <w:ind w:left="1927" w:hanging="680"/>
        <w:rPr>
          <w:sz w:val="16"/>
          <w:szCs w:val="14"/>
          <w:rtl/>
          <w:lang w:bidi="ar-EG"/>
        </w:rPr>
      </w:pPr>
      <w:r w:rsidRPr="00A64511">
        <w:rPr>
          <w:iCs/>
          <w:sz w:val="16"/>
          <w:szCs w:val="26"/>
          <w:rtl/>
          <w:lang w:bidi="ar-EG"/>
        </w:rPr>
        <w:t>المصدر:</w:t>
      </w:r>
      <w:r w:rsidR="00A64511" w:rsidRPr="00A64511">
        <w:rPr>
          <w:iCs/>
          <w:sz w:val="16"/>
          <w:szCs w:val="26"/>
          <w:rtl/>
          <w:lang w:bidi="ar-EG"/>
        </w:rPr>
        <w:tab/>
      </w:r>
      <w:r w:rsidRPr="00A64511">
        <w:rPr>
          <w:sz w:val="16"/>
          <w:szCs w:val="26"/>
          <w:rtl/>
          <w:lang w:bidi="ar-EG"/>
        </w:rPr>
        <w:t xml:space="preserve">وحدة مراقبة الأمراض السارية، وزارة الصحة </w:t>
      </w:r>
      <w:r w:rsidRPr="00AB3ED1">
        <w:rPr>
          <w:sz w:val="16"/>
          <w:szCs w:val="26"/>
          <w:rtl/>
          <w:lang w:bidi="ar-EG"/>
        </w:rPr>
        <w:t>2010</w:t>
      </w:r>
      <w:r w:rsidR="00FF1398">
        <w:rPr>
          <w:rFonts w:hint="cs"/>
          <w:sz w:val="16"/>
          <w:szCs w:val="26"/>
          <w:rtl/>
          <w:lang w:bidi="ar-EG"/>
        </w:rPr>
        <w:t>.</w:t>
      </w:r>
      <w:r w:rsidRPr="00A64511">
        <w:rPr>
          <w:sz w:val="16"/>
          <w:szCs w:val="26"/>
          <w:rtl/>
          <w:lang w:bidi="ar-EG"/>
        </w:rPr>
        <w:t>* إحصاءات ع</w:t>
      </w:r>
      <w:r w:rsidR="00A64511">
        <w:rPr>
          <w:sz w:val="16"/>
          <w:szCs w:val="26"/>
          <w:rtl/>
          <w:lang w:bidi="ar-EG"/>
        </w:rPr>
        <w:t>ن حالة فيروس نقص المناعة البشري</w:t>
      </w:r>
      <w:r w:rsidRPr="00A64511">
        <w:rPr>
          <w:sz w:val="16"/>
          <w:szCs w:val="26"/>
          <w:rtl/>
          <w:lang w:bidi="ar-EG"/>
        </w:rPr>
        <w:t xml:space="preserve">/الإيدز، </w:t>
      </w:r>
      <w:r w:rsidRPr="00AB3ED1">
        <w:rPr>
          <w:sz w:val="16"/>
          <w:szCs w:val="26"/>
          <w:rtl/>
          <w:lang w:bidi="ar-EG"/>
        </w:rPr>
        <w:t>1987</w:t>
      </w:r>
      <w:r w:rsidRPr="00A64511">
        <w:rPr>
          <w:sz w:val="16"/>
          <w:szCs w:val="26"/>
          <w:rtl/>
          <w:lang w:bidi="ar-EG"/>
        </w:rPr>
        <w:t>-</w:t>
      </w:r>
      <w:r w:rsidRPr="00AB3ED1">
        <w:rPr>
          <w:sz w:val="16"/>
          <w:szCs w:val="26"/>
          <w:rtl/>
          <w:lang w:bidi="ar-EG"/>
        </w:rPr>
        <w:t>2010</w:t>
      </w:r>
    </w:p>
    <w:p w:rsidR="005611DF" w:rsidRPr="00601287" w:rsidRDefault="005611DF" w:rsidP="00A64511">
      <w:pPr>
        <w:pStyle w:val="SingleTxtGA"/>
        <w:rPr>
          <w:rtl/>
          <w:lang w:bidi="ar-EG"/>
        </w:rPr>
      </w:pPr>
      <w:r w:rsidRPr="00AB3ED1">
        <w:rPr>
          <w:rtl/>
          <w:lang w:bidi="ar-EG"/>
        </w:rPr>
        <w:t>483</w:t>
      </w:r>
      <w:r w:rsidRPr="00601287">
        <w:rPr>
          <w:rtl/>
          <w:lang w:bidi="ar-EG"/>
        </w:rPr>
        <w:t>-</w:t>
      </w:r>
      <w:r w:rsidRPr="00601287">
        <w:rPr>
          <w:rtl/>
          <w:lang w:bidi="ar-EG"/>
        </w:rPr>
        <w:tab/>
        <w:t>وعدد الرجال المصابين بالعدوى وي</w:t>
      </w:r>
      <w:r w:rsidR="00A64511">
        <w:rPr>
          <w:rtl/>
          <w:lang w:bidi="ar-EG"/>
        </w:rPr>
        <w:t>عيشون بفيروس نقص المناعة البشري</w:t>
      </w:r>
      <w:r w:rsidRPr="00601287">
        <w:rPr>
          <w:rtl/>
          <w:lang w:bidi="ar-EG"/>
        </w:rPr>
        <w:t>/الإيدز (</w:t>
      </w:r>
      <w:r w:rsidRPr="00AB3ED1">
        <w:rPr>
          <w:rtl/>
          <w:lang w:bidi="ar-EG"/>
        </w:rPr>
        <w:t>58</w:t>
      </w:r>
      <w:r w:rsidR="00A64511">
        <w:rPr>
          <w:rtl/>
          <w:lang w:bidi="ar-EG"/>
        </w:rPr>
        <w:t>.</w:t>
      </w:r>
      <w:r w:rsidRPr="00AB3ED1">
        <w:rPr>
          <w:rtl/>
          <w:lang w:bidi="ar-EG"/>
        </w:rPr>
        <w:t>3</w:t>
      </w:r>
      <w:r w:rsidRPr="00601287">
        <w:rPr>
          <w:rtl/>
          <w:lang w:bidi="ar-EG"/>
        </w:rPr>
        <w:t xml:space="preserve"> في المائة) أكبر من عدد النساء. وخلال الفترة من كانون الثاني/يناير إلى أيلول/سبتمبر </w:t>
      </w:r>
      <w:r w:rsidRPr="00AB3ED1">
        <w:rPr>
          <w:rtl/>
          <w:lang w:bidi="ar-EG"/>
        </w:rPr>
        <w:t>2008</w:t>
      </w:r>
      <w:r w:rsidRPr="00601287">
        <w:rPr>
          <w:rtl/>
          <w:lang w:bidi="ar-EG"/>
        </w:rPr>
        <w:t xml:space="preserve">، تم تشخيص </w:t>
      </w:r>
      <w:r w:rsidRPr="00AB3ED1">
        <w:rPr>
          <w:rtl/>
          <w:lang w:bidi="ar-EG"/>
        </w:rPr>
        <w:t>12</w:t>
      </w:r>
      <w:r w:rsidRPr="00601287">
        <w:rPr>
          <w:rtl/>
          <w:lang w:bidi="ar-EG"/>
        </w:rPr>
        <w:t xml:space="preserve"> رجلاً</w:t>
      </w:r>
      <w:r w:rsidR="00FA0D68">
        <w:rPr>
          <w:rtl/>
          <w:lang w:bidi="ar-EG"/>
        </w:rPr>
        <w:t xml:space="preserve"> و</w:t>
      </w:r>
      <w:r w:rsidRPr="00AB3ED1">
        <w:rPr>
          <w:rtl/>
          <w:lang w:bidi="ar-EG"/>
        </w:rPr>
        <w:t>12</w:t>
      </w:r>
      <w:r w:rsidRPr="00601287">
        <w:rPr>
          <w:rtl/>
          <w:lang w:bidi="ar-EG"/>
        </w:rPr>
        <w:t xml:space="preserve"> امرأة م</w:t>
      </w:r>
      <w:r w:rsidR="00A64511">
        <w:rPr>
          <w:rtl/>
          <w:lang w:bidi="ar-EG"/>
        </w:rPr>
        <w:t>صابين بفيروس نقص المناعة البشري</w:t>
      </w:r>
      <w:r w:rsidRPr="00601287">
        <w:rPr>
          <w:rtl/>
          <w:lang w:bidi="ar-EG"/>
        </w:rPr>
        <w:t xml:space="preserve"> والإيدز. غير أن عدد الرجال ارتفع في </w:t>
      </w:r>
      <w:r w:rsidRPr="00AB3ED1">
        <w:rPr>
          <w:rtl/>
          <w:lang w:bidi="ar-EG"/>
        </w:rPr>
        <w:t>2009</w:t>
      </w:r>
      <w:r w:rsidRPr="00601287">
        <w:rPr>
          <w:rtl/>
          <w:lang w:bidi="ar-EG"/>
        </w:rPr>
        <w:t xml:space="preserve"> بصورة مفاجئة إلى </w:t>
      </w:r>
      <w:r w:rsidRPr="00AB3ED1">
        <w:rPr>
          <w:rtl/>
          <w:lang w:bidi="ar-EG"/>
        </w:rPr>
        <w:t>26</w:t>
      </w:r>
      <w:r w:rsidRPr="00601287">
        <w:rPr>
          <w:rtl/>
          <w:lang w:bidi="ar-EG"/>
        </w:rPr>
        <w:t xml:space="preserve"> رجلاً، بينما ظل عدد النساء مستقراً عند </w:t>
      </w:r>
      <w:r w:rsidRPr="00AB3ED1">
        <w:rPr>
          <w:rtl/>
          <w:lang w:bidi="ar-EG"/>
        </w:rPr>
        <w:t>11</w:t>
      </w:r>
      <w:r w:rsidRPr="00601287">
        <w:rPr>
          <w:rtl/>
          <w:lang w:bidi="ar-EG"/>
        </w:rPr>
        <w:t xml:space="preserve"> حالة. وذلك باستثناء الفئة العمرية صفر-</w:t>
      </w:r>
      <w:r w:rsidRPr="00AB3ED1">
        <w:rPr>
          <w:rtl/>
          <w:lang w:bidi="ar-EG"/>
        </w:rPr>
        <w:t>19</w:t>
      </w:r>
      <w:r w:rsidRPr="00601287">
        <w:rPr>
          <w:rtl/>
          <w:lang w:bidi="ar-EG"/>
        </w:rPr>
        <w:t xml:space="preserve"> سنة، التي اتسمت بأن الرجال أكثر إصابة من النساء. </w:t>
      </w:r>
    </w:p>
    <w:p w:rsidR="005611DF" w:rsidRPr="00601287" w:rsidRDefault="005611DF" w:rsidP="00A64511">
      <w:pPr>
        <w:pStyle w:val="SingleTxtGA"/>
        <w:rPr>
          <w:rtl/>
          <w:lang w:bidi="ar-EG"/>
        </w:rPr>
      </w:pPr>
      <w:r w:rsidRPr="00AB3ED1">
        <w:rPr>
          <w:rtl/>
          <w:lang w:bidi="ar-EG"/>
        </w:rPr>
        <w:t>484</w:t>
      </w:r>
      <w:r w:rsidRPr="00601287">
        <w:rPr>
          <w:rtl/>
          <w:lang w:bidi="ar-EG"/>
        </w:rPr>
        <w:t>-</w:t>
      </w:r>
      <w:r w:rsidRPr="00601287">
        <w:rPr>
          <w:rtl/>
          <w:lang w:bidi="ar-EG"/>
        </w:rPr>
        <w:tab/>
        <w:t xml:space="preserve">وأتيح العلاج المضاد للفيروسات الارتجاعية بالمجان لجميع المرضى المحتاجين منذ آب/أغسطس </w:t>
      </w:r>
      <w:r w:rsidRPr="00AB3ED1">
        <w:rPr>
          <w:rtl/>
          <w:lang w:bidi="ar-EG"/>
        </w:rPr>
        <w:t>2002</w:t>
      </w:r>
      <w:r w:rsidRPr="00601287">
        <w:rPr>
          <w:rtl/>
          <w:lang w:bidi="ar-EG"/>
        </w:rPr>
        <w:t xml:space="preserve">. وفي أيلول/سبتمبر </w:t>
      </w:r>
      <w:r w:rsidRPr="00AB3ED1">
        <w:rPr>
          <w:rtl/>
          <w:lang w:bidi="ar-EG"/>
        </w:rPr>
        <w:t>2009</w:t>
      </w:r>
      <w:r w:rsidRPr="00601287">
        <w:rPr>
          <w:rtl/>
          <w:lang w:bidi="ar-EG"/>
        </w:rPr>
        <w:t xml:space="preserve">، كان هناك </w:t>
      </w:r>
      <w:r w:rsidRPr="00AB3ED1">
        <w:rPr>
          <w:rtl/>
          <w:lang w:bidi="ar-EG"/>
        </w:rPr>
        <w:t>122</w:t>
      </w:r>
      <w:r w:rsidRPr="00601287">
        <w:rPr>
          <w:rtl/>
          <w:lang w:bidi="ar-EG"/>
        </w:rPr>
        <w:t xml:space="preserve"> شخصاً (</w:t>
      </w:r>
      <w:r w:rsidRPr="00AB3ED1">
        <w:rPr>
          <w:rtl/>
          <w:lang w:bidi="ar-EG"/>
        </w:rPr>
        <w:t>52</w:t>
      </w:r>
      <w:r w:rsidRPr="00601287">
        <w:rPr>
          <w:rtl/>
          <w:lang w:bidi="ar-EG"/>
        </w:rPr>
        <w:t xml:space="preserve"> امرأة</w:t>
      </w:r>
      <w:r w:rsidR="00FA0D68">
        <w:rPr>
          <w:rtl/>
          <w:lang w:bidi="ar-EG"/>
        </w:rPr>
        <w:t xml:space="preserve"> و</w:t>
      </w:r>
      <w:r w:rsidRPr="00AB3ED1">
        <w:rPr>
          <w:rtl/>
          <w:lang w:bidi="ar-EG"/>
        </w:rPr>
        <w:t>70</w:t>
      </w:r>
      <w:r w:rsidRPr="00601287">
        <w:rPr>
          <w:rtl/>
          <w:lang w:bidi="ar-EG"/>
        </w:rPr>
        <w:t xml:space="preserve"> رجلاً) يتعاطون علاجاً مضاداً للفيروسات الارتجاعية تحت رعاية وحدة مراقبة الأمراض السارية. وقد وضعت وزارة التنمية الاجتماعية مبادئ توجيهية لإدارة حالات المرضى المصابين بفيروس نقص </w:t>
      </w:r>
      <w:r w:rsidR="00E73205">
        <w:rPr>
          <w:rtl/>
          <w:lang w:bidi="ar-EG"/>
        </w:rPr>
        <w:t>المناعة البشري</w:t>
      </w:r>
      <w:r w:rsidRPr="00601287">
        <w:rPr>
          <w:rtl/>
          <w:lang w:bidi="ar-EG"/>
        </w:rPr>
        <w:t xml:space="preserve"> والإيدز.</w:t>
      </w:r>
      <w:r w:rsidR="00FE3F8C">
        <w:rPr>
          <w:rtl/>
          <w:lang w:bidi="ar-EG"/>
        </w:rPr>
        <w:t xml:space="preserve"> </w:t>
      </w:r>
    </w:p>
    <w:p w:rsidR="005611DF" w:rsidRPr="00601287" w:rsidRDefault="005611DF" w:rsidP="00A64511">
      <w:pPr>
        <w:pStyle w:val="SingleTxtGA"/>
      </w:pPr>
      <w:r w:rsidRPr="00AB3ED1">
        <w:rPr>
          <w:rtl/>
          <w:lang w:bidi="ar-EG"/>
        </w:rPr>
        <w:t>485</w:t>
      </w:r>
      <w:r w:rsidRPr="00601287">
        <w:rPr>
          <w:rtl/>
          <w:lang w:bidi="ar-EG"/>
        </w:rPr>
        <w:t>-</w:t>
      </w:r>
      <w:r w:rsidRPr="00601287">
        <w:rPr>
          <w:rtl/>
          <w:lang w:bidi="ar-EG"/>
        </w:rPr>
        <w:tab/>
        <w:t xml:space="preserve">وتتلقى جميع النساء الحوامل التي جاءت تحاليلهن إيجابية لفيروس نقص </w:t>
      </w:r>
      <w:r w:rsidR="00E73205">
        <w:rPr>
          <w:rtl/>
          <w:lang w:bidi="ar-EG"/>
        </w:rPr>
        <w:t>المناعة البشري</w:t>
      </w:r>
      <w:r w:rsidRPr="00601287">
        <w:rPr>
          <w:rtl/>
          <w:lang w:bidi="ar-EG"/>
        </w:rPr>
        <w:t xml:space="preserve"> علاجاً للفيروسات الارتجاعية للتقليل من خطر انتقال العدوى من الأم إلى الطفل. وذلك أمر ممكن لأن جميع حالات الولادة تتم في أقسام التوليد في المستشفيات وتقدم فيها أيضاً اختبارات الكشف مرتين خلال فترة الحمل. وفي عام </w:t>
      </w:r>
      <w:r w:rsidRPr="00AB3ED1">
        <w:rPr>
          <w:rtl/>
          <w:lang w:bidi="ar-EG"/>
        </w:rPr>
        <w:t>2009</w:t>
      </w:r>
      <w:r w:rsidRPr="00601287">
        <w:rPr>
          <w:rtl/>
          <w:lang w:bidi="ar-EG"/>
        </w:rPr>
        <w:t xml:space="preserve">، كان هناك عدد إجمالي تراكمي بلغ </w:t>
      </w:r>
      <w:r w:rsidRPr="00AB3ED1">
        <w:rPr>
          <w:rtl/>
          <w:lang w:bidi="ar-EG"/>
        </w:rPr>
        <w:t>16</w:t>
      </w:r>
      <w:r w:rsidRPr="00601287">
        <w:rPr>
          <w:rtl/>
          <w:lang w:bidi="ar-EG"/>
        </w:rPr>
        <w:t xml:space="preserve"> من الأمهات الحوامل جاءت تحاليلهن إيجابية لفيروس نقص </w:t>
      </w:r>
      <w:r w:rsidR="00E73205">
        <w:rPr>
          <w:rtl/>
          <w:lang w:bidi="ar-EG"/>
        </w:rPr>
        <w:t>المناعة البشري</w:t>
      </w:r>
      <w:r w:rsidRPr="00601287">
        <w:rPr>
          <w:rtl/>
          <w:lang w:bidi="ar-EG"/>
        </w:rPr>
        <w:t>.</w:t>
      </w:r>
      <w:r w:rsidR="00FE3F8C">
        <w:rPr>
          <w:rtl/>
          <w:lang w:bidi="ar-EG"/>
        </w:rPr>
        <w:t xml:space="preserve"> </w:t>
      </w:r>
    </w:p>
    <w:p w:rsidR="005611DF" w:rsidRPr="00601287" w:rsidRDefault="005611DF" w:rsidP="00A64511">
      <w:pPr>
        <w:pStyle w:val="SingleTxtGA"/>
        <w:rPr>
          <w:lang w:bidi="ar-EG"/>
        </w:rPr>
      </w:pPr>
      <w:r w:rsidRPr="00AB3ED1">
        <w:rPr>
          <w:rtl/>
          <w:lang w:bidi="ar-EG"/>
        </w:rPr>
        <w:t>486</w:t>
      </w:r>
      <w:r w:rsidRPr="00601287">
        <w:rPr>
          <w:rtl/>
          <w:lang w:bidi="ar-EG"/>
        </w:rPr>
        <w:t>-</w:t>
      </w:r>
      <w:r w:rsidRPr="00601287">
        <w:rPr>
          <w:rtl/>
          <w:lang w:bidi="ar-EG"/>
        </w:rPr>
        <w:tab/>
        <w:t xml:space="preserve">ولم يبلغ عن أي حالة انتقال لعدوى فيروس نقص </w:t>
      </w:r>
      <w:r w:rsidR="00E73205">
        <w:rPr>
          <w:rtl/>
          <w:lang w:bidi="ar-EG"/>
        </w:rPr>
        <w:t>المناعة البشري</w:t>
      </w:r>
      <w:r w:rsidRPr="00601287">
        <w:rPr>
          <w:rtl/>
          <w:lang w:bidi="ar-EG"/>
        </w:rPr>
        <w:t xml:space="preserve"> عن طريق نقل الدم في سيشيل. فمنذ عام </w:t>
      </w:r>
      <w:r w:rsidRPr="00AB3ED1">
        <w:rPr>
          <w:rtl/>
          <w:lang w:bidi="ar-EG"/>
        </w:rPr>
        <w:t>1987</w:t>
      </w:r>
      <w:r w:rsidRPr="00601287">
        <w:rPr>
          <w:rtl/>
          <w:lang w:bidi="ar-EG"/>
        </w:rPr>
        <w:t xml:space="preserve">، يجري لجميع المتبرعين بالدم التحليل الخاص بفيروس نقص </w:t>
      </w:r>
      <w:r w:rsidR="00E73205">
        <w:rPr>
          <w:rtl/>
          <w:lang w:bidi="ar-EG"/>
        </w:rPr>
        <w:t>المناعة البشري</w:t>
      </w:r>
      <w:r w:rsidRPr="00601287">
        <w:rPr>
          <w:rtl/>
          <w:lang w:bidi="ar-EG"/>
        </w:rPr>
        <w:t xml:space="preserve"> وفيروس الالتهاب الكبدي الوبائي باء، كما بدأ في عام </w:t>
      </w:r>
      <w:r w:rsidRPr="00AB3ED1">
        <w:rPr>
          <w:rtl/>
          <w:lang w:bidi="ar-EG"/>
        </w:rPr>
        <w:t>2001</w:t>
      </w:r>
      <w:r w:rsidRPr="00601287">
        <w:rPr>
          <w:rtl/>
          <w:lang w:bidi="ar-EG"/>
        </w:rPr>
        <w:t xml:space="preserve"> التحليل الخاص بفيروس الالتهاب الكبدي الوبائي جيم. وخلال الفترة من </w:t>
      </w:r>
      <w:r w:rsidRPr="00AB3ED1">
        <w:rPr>
          <w:rtl/>
          <w:lang w:bidi="ar-EG"/>
        </w:rPr>
        <w:t>2002</w:t>
      </w:r>
      <w:r w:rsidRPr="00601287">
        <w:rPr>
          <w:rtl/>
          <w:lang w:bidi="ar-EG"/>
        </w:rPr>
        <w:t xml:space="preserve"> إلى </w:t>
      </w:r>
      <w:r w:rsidRPr="00AB3ED1">
        <w:rPr>
          <w:rtl/>
          <w:lang w:bidi="ar-EG"/>
        </w:rPr>
        <w:t>2009</w:t>
      </w:r>
      <w:r w:rsidRPr="00601287">
        <w:rPr>
          <w:rtl/>
          <w:lang w:bidi="ar-EG"/>
        </w:rPr>
        <w:t xml:space="preserve"> كان هناك </w:t>
      </w:r>
      <w:r w:rsidRPr="00AB3ED1">
        <w:rPr>
          <w:rtl/>
          <w:lang w:bidi="ar-EG"/>
        </w:rPr>
        <w:t>57</w:t>
      </w:r>
      <w:r w:rsidRPr="00601287">
        <w:rPr>
          <w:rtl/>
          <w:lang w:bidi="ar-EG"/>
        </w:rPr>
        <w:t xml:space="preserve"> حالة (</w:t>
      </w:r>
      <w:r w:rsidRPr="00AB3ED1">
        <w:rPr>
          <w:rtl/>
          <w:lang w:bidi="ar-EG"/>
        </w:rPr>
        <w:t>47</w:t>
      </w:r>
      <w:r w:rsidRPr="00601287">
        <w:rPr>
          <w:rtl/>
          <w:lang w:bidi="ar-EG"/>
        </w:rPr>
        <w:t xml:space="preserve"> رجلاً</w:t>
      </w:r>
      <w:r w:rsidR="00FA0D68">
        <w:rPr>
          <w:rtl/>
          <w:lang w:bidi="ar-EG"/>
        </w:rPr>
        <w:t xml:space="preserve"> و</w:t>
      </w:r>
      <w:r w:rsidRPr="00AB3ED1">
        <w:rPr>
          <w:rtl/>
          <w:lang w:bidi="ar-EG"/>
        </w:rPr>
        <w:t>10</w:t>
      </w:r>
      <w:r w:rsidRPr="00601287">
        <w:rPr>
          <w:rtl/>
          <w:lang w:bidi="ar-EG"/>
        </w:rPr>
        <w:t xml:space="preserve"> نساء) مصابة بفيروس الالتهاب الكبدي الوبائي جيم تم تشخيصها، إضافة إلى </w:t>
      </w:r>
      <w:r w:rsidRPr="00AB3ED1">
        <w:rPr>
          <w:rtl/>
          <w:lang w:bidi="ar-EG"/>
        </w:rPr>
        <w:t>46</w:t>
      </w:r>
      <w:r w:rsidRPr="00601287">
        <w:rPr>
          <w:rtl/>
          <w:lang w:bidi="ar-EG"/>
        </w:rPr>
        <w:t xml:space="preserve"> حالة (</w:t>
      </w:r>
      <w:r w:rsidRPr="00AB3ED1">
        <w:rPr>
          <w:rtl/>
          <w:lang w:bidi="ar-EG"/>
        </w:rPr>
        <w:t>38</w:t>
      </w:r>
      <w:r w:rsidRPr="00601287">
        <w:rPr>
          <w:rtl/>
          <w:lang w:bidi="ar-EG"/>
        </w:rPr>
        <w:t xml:space="preserve"> رجلاً</w:t>
      </w:r>
      <w:r w:rsidR="00FA0D68">
        <w:rPr>
          <w:rtl/>
          <w:lang w:bidi="ar-EG"/>
        </w:rPr>
        <w:t xml:space="preserve"> و</w:t>
      </w:r>
      <w:r w:rsidRPr="00AB3ED1">
        <w:rPr>
          <w:rtl/>
          <w:lang w:bidi="ar-EG"/>
        </w:rPr>
        <w:t>8</w:t>
      </w:r>
      <w:r w:rsidRPr="00601287">
        <w:rPr>
          <w:rtl/>
          <w:lang w:bidi="ar-EG"/>
        </w:rPr>
        <w:t xml:space="preserve"> نساء) أبلغ عنها في </w:t>
      </w:r>
      <w:r w:rsidRPr="00AB3ED1">
        <w:rPr>
          <w:rtl/>
          <w:lang w:bidi="ar-EG"/>
        </w:rPr>
        <w:t>2009</w:t>
      </w:r>
      <w:r w:rsidRPr="00601287">
        <w:rPr>
          <w:rtl/>
          <w:lang w:bidi="ar-EG"/>
        </w:rPr>
        <w:t>.</w:t>
      </w:r>
      <w:r w:rsidR="00FE3F8C">
        <w:rPr>
          <w:rtl/>
          <w:lang w:bidi="ar-EG"/>
        </w:rPr>
        <w:t xml:space="preserve"> </w:t>
      </w:r>
    </w:p>
    <w:p w:rsidR="005611DF" w:rsidRPr="00601287" w:rsidRDefault="005611DF" w:rsidP="000258ED">
      <w:pPr>
        <w:pStyle w:val="SingleTxtGA"/>
      </w:pPr>
      <w:r w:rsidRPr="00AB3ED1">
        <w:rPr>
          <w:rtl/>
          <w:lang w:bidi="ar-EG"/>
        </w:rPr>
        <w:t>487</w:t>
      </w:r>
      <w:r w:rsidRPr="00601287">
        <w:rPr>
          <w:rtl/>
          <w:lang w:bidi="ar-EG"/>
        </w:rPr>
        <w:t>-</w:t>
      </w:r>
      <w:r w:rsidRPr="00601287">
        <w:rPr>
          <w:rtl/>
          <w:lang w:bidi="ar-EG"/>
        </w:rPr>
        <w:tab/>
        <w:t xml:space="preserve">وأجريت دراسة عن المعارف والمواقف والعمليات المتعلقة بفيروس نقص </w:t>
      </w:r>
      <w:r w:rsidR="00E73205">
        <w:rPr>
          <w:rtl/>
          <w:lang w:bidi="ar-EG"/>
        </w:rPr>
        <w:t>المناعة البشري</w:t>
      </w:r>
      <w:r w:rsidRPr="00601287">
        <w:rPr>
          <w:rtl/>
          <w:lang w:bidi="ar-EG"/>
        </w:rPr>
        <w:t xml:space="preserve">/الإيدز في عام </w:t>
      </w:r>
      <w:r w:rsidRPr="00AB3ED1">
        <w:rPr>
          <w:rtl/>
          <w:lang w:bidi="ar-EG"/>
        </w:rPr>
        <w:t>2003</w:t>
      </w:r>
      <w:r w:rsidRPr="00601287">
        <w:rPr>
          <w:rtl/>
          <w:lang w:bidi="ar-EG"/>
        </w:rPr>
        <w:t xml:space="preserve"> بين السكان الذين تتراوح أعمارهم بين </w:t>
      </w:r>
      <w:r w:rsidRPr="00AB3ED1">
        <w:rPr>
          <w:rtl/>
          <w:lang w:bidi="ar-EG"/>
        </w:rPr>
        <w:t>16</w:t>
      </w:r>
      <w:r w:rsidR="00FA0D68">
        <w:rPr>
          <w:rtl/>
          <w:lang w:bidi="ar-EG"/>
        </w:rPr>
        <w:t xml:space="preserve"> و</w:t>
      </w:r>
      <w:r w:rsidRPr="00AB3ED1">
        <w:rPr>
          <w:rtl/>
          <w:lang w:bidi="ar-EG"/>
        </w:rPr>
        <w:t>65</w:t>
      </w:r>
      <w:r w:rsidRPr="00601287">
        <w:rPr>
          <w:rtl/>
          <w:lang w:bidi="ar-EG"/>
        </w:rPr>
        <w:t xml:space="preserve"> سنة أظهرت ارتفاعاً في الوعي بفيروس نقص </w:t>
      </w:r>
      <w:r w:rsidR="00E73205">
        <w:rPr>
          <w:rtl/>
          <w:lang w:bidi="ar-EG"/>
        </w:rPr>
        <w:t>المناعة البشري</w:t>
      </w:r>
      <w:r w:rsidRPr="00601287">
        <w:rPr>
          <w:rtl/>
          <w:lang w:bidi="ar-EG"/>
        </w:rPr>
        <w:t xml:space="preserve">/الإيدز وإن كان هناك بعض المفاهيم الخاطئة. وكانت النساء أكثر معرفة من الرجال في عدد من المسائل المتصلة بانتقال عدوى الفيروس. إذ إن </w:t>
      </w:r>
      <w:r w:rsidRPr="00AB3ED1">
        <w:rPr>
          <w:rtl/>
          <w:lang w:bidi="ar-EG"/>
        </w:rPr>
        <w:t>66</w:t>
      </w:r>
      <w:r w:rsidR="000258ED">
        <w:rPr>
          <w:rtl/>
          <w:lang w:bidi="ar-EG"/>
        </w:rPr>
        <w:t>.</w:t>
      </w:r>
      <w:r w:rsidRPr="00AB3ED1">
        <w:rPr>
          <w:rtl/>
          <w:lang w:bidi="ar-EG"/>
        </w:rPr>
        <w:t>9</w:t>
      </w:r>
      <w:r w:rsidRPr="00601287">
        <w:rPr>
          <w:rtl/>
          <w:lang w:bidi="ar-EG"/>
        </w:rPr>
        <w:t xml:space="preserve"> في المائة من النساء مقابل </w:t>
      </w:r>
      <w:r w:rsidRPr="00AB3ED1">
        <w:rPr>
          <w:rtl/>
          <w:lang w:bidi="ar-EG"/>
        </w:rPr>
        <w:t>63</w:t>
      </w:r>
      <w:r w:rsidR="000258ED">
        <w:rPr>
          <w:rtl/>
          <w:lang w:bidi="ar-EG"/>
        </w:rPr>
        <w:t>.</w:t>
      </w:r>
      <w:r w:rsidRPr="00AB3ED1">
        <w:rPr>
          <w:rtl/>
          <w:lang w:bidi="ar-EG"/>
        </w:rPr>
        <w:t>4</w:t>
      </w:r>
      <w:r w:rsidRPr="00601287">
        <w:rPr>
          <w:rtl/>
          <w:lang w:bidi="ar-EG"/>
        </w:rPr>
        <w:t xml:space="preserve"> في المائة من الرجال كانت إجاباتهم صحيحة بشأن المسائل المتعلقة بالوقاية وبعض المفاهيم الخاطئة.</w:t>
      </w:r>
      <w:r w:rsidR="007B325A">
        <w:rPr>
          <w:rtl/>
          <w:lang w:bidi="ar-EG"/>
        </w:rPr>
        <w:t xml:space="preserve"> </w:t>
      </w:r>
    </w:p>
    <w:p w:rsidR="005611DF" w:rsidRPr="00601287" w:rsidRDefault="00A64511" w:rsidP="00A64511">
      <w:pPr>
        <w:pStyle w:val="H23GA"/>
      </w:pPr>
      <w:r>
        <w:rPr>
          <w:rtl/>
          <w:lang w:bidi="ar-EG"/>
        </w:rPr>
        <w:tab/>
      </w:r>
      <w:r>
        <w:rPr>
          <w:rtl/>
          <w:lang w:bidi="ar-EG"/>
        </w:rPr>
        <w:tab/>
      </w:r>
      <w:r w:rsidR="005611DF" w:rsidRPr="00601287">
        <w:rPr>
          <w:rtl/>
          <w:lang w:bidi="ar-EG"/>
        </w:rPr>
        <w:t>السياسات</w:t>
      </w:r>
    </w:p>
    <w:p w:rsidR="005611DF" w:rsidRPr="00601287" w:rsidRDefault="005611DF" w:rsidP="00A64511">
      <w:pPr>
        <w:pStyle w:val="SingleTxtGA"/>
        <w:rPr>
          <w:rtl/>
          <w:lang w:bidi="ar-EG"/>
        </w:rPr>
      </w:pPr>
      <w:r w:rsidRPr="00AB3ED1">
        <w:rPr>
          <w:rtl/>
          <w:lang w:bidi="ar-EG"/>
        </w:rPr>
        <w:t>488</w:t>
      </w:r>
      <w:r w:rsidRPr="00601287">
        <w:rPr>
          <w:rtl/>
          <w:lang w:bidi="ar-EG"/>
        </w:rPr>
        <w:t>-</w:t>
      </w:r>
      <w:r w:rsidRPr="00601287">
        <w:rPr>
          <w:rtl/>
          <w:lang w:bidi="ar-EG"/>
        </w:rPr>
        <w:tab/>
        <w:t xml:space="preserve">بدأت الجهود الجادة للتصدي لوباء الإيدز في عام </w:t>
      </w:r>
      <w:r w:rsidRPr="00AB3ED1">
        <w:rPr>
          <w:rtl/>
          <w:lang w:bidi="ar-EG"/>
        </w:rPr>
        <w:t>1999</w:t>
      </w:r>
      <w:r w:rsidRPr="00601287">
        <w:rPr>
          <w:rtl/>
          <w:lang w:bidi="ar-EG"/>
        </w:rPr>
        <w:t xml:space="preserve"> بتعيين مدير لبرنامج الإيدز في وزارة الصحة ليتولى مسؤولية الدعوة والتدخلات الوقائية في المجتمع. وفي عام </w:t>
      </w:r>
      <w:r w:rsidRPr="00AB3ED1">
        <w:rPr>
          <w:rtl/>
          <w:lang w:bidi="ar-EG"/>
        </w:rPr>
        <w:t>2002</w:t>
      </w:r>
      <w:r w:rsidRPr="00601287">
        <w:rPr>
          <w:rtl/>
          <w:lang w:bidi="ar-EG"/>
        </w:rPr>
        <w:t xml:space="preserve">، تم وضع مشروع سياسة وطنية بشأن فيروس نقص </w:t>
      </w:r>
      <w:r w:rsidR="00E73205">
        <w:rPr>
          <w:rtl/>
          <w:lang w:bidi="ar-EG"/>
        </w:rPr>
        <w:t>المناعة البشري</w:t>
      </w:r>
      <w:r w:rsidRPr="00601287">
        <w:rPr>
          <w:rtl/>
          <w:lang w:bidi="ar-EG"/>
        </w:rPr>
        <w:t xml:space="preserve">/الإيدز/الأمراض التي تنتقل عن طريق الجنس وتوزيعها على جميع أصحاب المصلحة. ومن بين الأهداف الإحدى عشر هناك هدفان نوعيان يرميان إلى زيادة قدرة النساء كفئة ضعيفة على وقاية أنفسهن من فيروس نقص </w:t>
      </w:r>
      <w:r w:rsidR="00E73205">
        <w:rPr>
          <w:rtl/>
          <w:lang w:bidi="ar-EG"/>
        </w:rPr>
        <w:t>المناعة البشري</w:t>
      </w:r>
      <w:r w:rsidRPr="00601287">
        <w:rPr>
          <w:rtl/>
          <w:lang w:bidi="ar-EG"/>
        </w:rPr>
        <w:t xml:space="preserve"> والأمراض التي تنتقل عن طريق الجنس وعلى تعزيز العلاقات المستقرة والقيم الأسرية التي تستهدف الوقاية من هذه الأمراض.</w:t>
      </w:r>
      <w:r w:rsidR="007B325A">
        <w:rPr>
          <w:rtl/>
          <w:lang w:bidi="ar-EG"/>
        </w:rPr>
        <w:t xml:space="preserve"> </w:t>
      </w:r>
    </w:p>
    <w:p w:rsidR="005611DF" w:rsidRPr="00601287" w:rsidRDefault="005611DF" w:rsidP="007147B2">
      <w:pPr>
        <w:pStyle w:val="SingleTxtGA"/>
        <w:spacing w:line="374" w:lineRule="exact"/>
        <w:rPr>
          <w:rtl/>
          <w:lang w:bidi="ar-EG"/>
        </w:rPr>
      </w:pPr>
      <w:r w:rsidRPr="00AB3ED1">
        <w:rPr>
          <w:rtl/>
          <w:lang w:bidi="ar-EG"/>
        </w:rPr>
        <w:t>489</w:t>
      </w:r>
      <w:r w:rsidRPr="00601287">
        <w:rPr>
          <w:rtl/>
          <w:lang w:bidi="ar-EG"/>
        </w:rPr>
        <w:t>-</w:t>
      </w:r>
      <w:r w:rsidRPr="00601287">
        <w:rPr>
          <w:rtl/>
          <w:lang w:bidi="ar-EG"/>
        </w:rPr>
        <w:tab/>
        <w:t xml:space="preserve">وقبل </w:t>
      </w:r>
      <w:r w:rsidRPr="00AB3ED1">
        <w:rPr>
          <w:rtl/>
          <w:lang w:bidi="ar-EG"/>
        </w:rPr>
        <w:t>2001</w:t>
      </w:r>
      <w:r w:rsidRPr="00601287">
        <w:rPr>
          <w:rtl/>
          <w:lang w:bidi="ar-EG"/>
        </w:rPr>
        <w:t>، كان لدى وزارة الصحة مجموعة من الخطط القصيرة الأجل والمتوسطة الأجل لمكافحة المرض. وكانت وزارة الصحة تضطلع إلى حد كبير بقيادة هذه الخطط. ومع بروز الحاجة إلى اتباع خطة متعددة القطاعات، وضعت الخطة الاستراتيجية الوطنية (</w:t>
      </w:r>
      <w:r w:rsidRPr="00AB3ED1">
        <w:rPr>
          <w:rtl/>
          <w:lang w:bidi="ar-EG"/>
        </w:rPr>
        <w:t>2005</w:t>
      </w:r>
      <w:r w:rsidRPr="00601287">
        <w:rPr>
          <w:rtl/>
          <w:lang w:bidi="ar-EG"/>
        </w:rPr>
        <w:t>-</w:t>
      </w:r>
      <w:r w:rsidRPr="00AB3ED1">
        <w:rPr>
          <w:rtl/>
          <w:lang w:bidi="ar-EG"/>
        </w:rPr>
        <w:t>2009</w:t>
      </w:r>
      <w:r w:rsidRPr="00601287">
        <w:rPr>
          <w:rtl/>
          <w:lang w:bidi="ar-EG"/>
        </w:rPr>
        <w:t xml:space="preserve">) بعد مشاورات واسعة النطاق مع أصحاب المصلحة وبدعم تقني ومالي من برنامج الأمم المتحدة المشترك المعني بفيروس نقص </w:t>
      </w:r>
      <w:r w:rsidR="00E73205">
        <w:rPr>
          <w:rtl/>
          <w:lang w:bidi="ar-EG"/>
        </w:rPr>
        <w:t>المناعة البشري</w:t>
      </w:r>
      <w:r w:rsidRPr="00601287">
        <w:rPr>
          <w:rtl/>
          <w:lang w:bidi="ar-EG"/>
        </w:rPr>
        <w:t xml:space="preserve">، ومنظمة الصحة العالمية، وبرنامج الأمم المتحدة الإنمائي، وحكومة موريشيوس، ومبادرة المحيط الهندي لمكافحة فيروس نقص </w:t>
      </w:r>
      <w:r w:rsidR="00E73205">
        <w:rPr>
          <w:rtl/>
          <w:lang w:bidi="ar-EG"/>
        </w:rPr>
        <w:t>المناعة البشري</w:t>
      </w:r>
      <w:r w:rsidR="004B7415">
        <w:rPr>
          <w:rtl/>
          <w:lang w:bidi="ar-EG"/>
        </w:rPr>
        <w:t>/الإيدز. وتحديداً، تتناول</w:t>
      </w:r>
      <w:r w:rsidRPr="00601287">
        <w:rPr>
          <w:rtl/>
          <w:lang w:bidi="ar-EG"/>
        </w:rPr>
        <w:t xml:space="preserve"> الخطة المسائل المتعلقة بالفتيات، والنساء، والمفهوم الجنساني، وتمكين المرأة، والمساواة.</w:t>
      </w:r>
      <w:r w:rsidR="007B325A">
        <w:rPr>
          <w:rtl/>
          <w:lang w:bidi="ar-EG"/>
        </w:rPr>
        <w:t xml:space="preserve"> </w:t>
      </w:r>
    </w:p>
    <w:p w:rsidR="005611DF" w:rsidRPr="00601287" w:rsidRDefault="005611DF" w:rsidP="007147B2">
      <w:pPr>
        <w:pStyle w:val="SingleTxtGA"/>
        <w:spacing w:line="374" w:lineRule="exact"/>
        <w:rPr>
          <w:lang w:bidi="ar-EG"/>
        </w:rPr>
      </w:pPr>
      <w:r w:rsidRPr="00AB3ED1">
        <w:rPr>
          <w:rtl/>
          <w:lang w:bidi="ar-EG"/>
        </w:rPr>
        <w:t>490</w:t>
      </w:r>
      <w:r w:rsidRPr="00601287">
        <w:rPr>
          <w:rtl/>
          <w:lang w:bidi="ar-EG"/>
        </w:rPr>
        <w:t>-</w:t>
      </w:r>
      <w:r w:rsidRPr="00601287">
        <w:rPr>
          <w:rtl/>
          <w:lang w:bidi="ar-EG"/>
        </w:rPr>
        <w:tab/>
        <w:t xml:space="preserve">وهناك عدد من الهياكل القائمة لتنفيذ الخطة ودليل تم إعداده يبين جميع التدخلات من جانب مختلف المنظمات/الوكالات. وتشمل هذه المنظمات والوكالات؛ المجلس الوطني للإيدز، وهو هيئة متعددة القطاعات أنشئت في </w:t>
      </w:r>
      <w:r w:rsidRPr="00AB3ED1">
        <w:rPr>
          <w:rtl/>
          <w:lang w:bidi="ar-EG"/>
        </w:rPr>
        <w:t>2002</w:t>
      </w:r>
      <w:r w:rsidRPr="00601287">
        <w:rPr>
          <w:rtl/>
          <w:lang w:bidi="ar-EG"/>
        </w:rPr>
        <w:t xml:space="preserve"> برئاسة رئيس الجمهورية؛ وصندوق استئماني وطني للإيدز أنشئ في </w:t>
      </w:r>
      <w:r w:rsidRPr="00AB3ED1">
        <w:rPr>
          <w:rtl/>
          <w:lang w:bidi="ar-EG"/>
        </w:rPr>
        <w:t>2002</w:t>
      </w:r>
      <w:r w:rsidRPr="00601287">
        <w:rPr>
          <w:rtl/>
          <w:lang w:bidi="ar-EG"/>
        </w:rPr>
        <w:t xml:space="preserve"> من أجل حشد الموارد للوقاية من فيروس نقص </w:t>
      </w:r>
      <w:r w:rsidR="00E73205">
        <w:rPr>
          <w:rtl/>
          <w:lang w:bidi="ar-EG"/>
        </w:rPr>
        <w:t>المناعة البشري</w:t>
      </w:r>
      <w:r w:rsidRPr="00601287">
        <w:rPr>
          <w:rtl/>
          <w:lang w:bidi="ar-EG"/>
        </w:rPr>
        <w:t>/الإيدز ومكافحته؛ ولجنة استشارية تقنية داخل وزارة الصحة لمناقشة المسائل الناشئة بصورة منتظمة؛ وجهات المجتمع المدني (بما في ذلك المنظمات غير الحكومية والمنظمات العقائدية) والقطاع الخاص، المشاركة في الاستجابة الوطنية والممثلة في مختلف الهياكل؛ ولجنة الخدمات الاجتماعية، التي تتناول المسائل المتعلقة بالخدمات الاجتماعية مثل الاستحقاقات المالية، والرعاية المنزلية، والتوظيف.</w:t>
      </w:r>
      <w:r w:rsidR="00FE3F8C">
        <w:rPr>
          <w:rtl/>
          <w:lang w:bidi="ar-EG"/>
        </w:rPr>
        <w:t xml:space="preserve"> </w:t>
      </w:r>
    </w:p>
    <w:p w:rsidR="005611DF" w:rsidRPr="001B70D2" w:rsidRDefault="005611DF" w:rsidP="007147B2">
      <w:pPr>
        <w:pStyle w:val="SingleTxtGA"/>
        <w:spacing w:line="374" w:lineRule="exact"/>
        <w:rPr>
          <w:spacing w:val="-4"/>
          <w:lang w:bidi="ar-EG"/>
        </w:rPr>
      </w:pPr>
      <w:r w:rsidRPr="00AB3ED1">
        <w:rPr>
          <w:spacing w:val="-4"/>
          <w:rtl/>
          <w:lang w:bidi="ar-EG"/>
        </w:rPr>
        <w:t>491</w:t>
      </w:r>
      <w:r w:rsidRPr="001B70D2">
        <w:rPr>
          <w:spacing w:val="-4"/>
          <w:rtl/>
          <w:lang w:bidi="ar-EG"/>
        </w:rPr>
        <w:t>-</w:t>
      </w:r>
      <w:r w:rsidRPr="001B70D2">
        <w:rPr>
          <w:spacing w:val="-4"/>
          <w:rtl/>
          <w:lang w:bidi="ar-EG"/>
        </w:rPr>
        <w:tab/>
        <w:t xml:space="preserve">وتم وضع وتنفيذ السياسات المتعلقة بمكان العمل فيما يخص فيروس نقص </w:t>
      </w:r>
      <w:r w:rsidR="00E73205">
        <w:rPr>
          <w:spacing w:val="-4"/>
          <w:rtl/>
          <w:lang w:bidi="ar-EG"/>
        </w:rPr>
        <w:t>المناعة البشري</w:t>
      </w:r>
      <w:r w:rsidRPr="001B70D2">
        <w:rPr>
          <w:spacing w:val="-4"/>
          <w:rtl/>
          <w:lang w:bidi="ar-EG"/>
        </w:rPr>
        <w:t xml:space="preserve"> والإيدز من أجل حماية العاملين من ممارسات العمل التمييزية وغير العادلة في مكان العمل، والتقليل من خطر العدوى في مكان العمل. وتنطبق القوانين على القطاعين العام والخاص. وقد تم تحديد معايير دنيا للبرامج المتعلقة بمكان العمل فيما يخص فيروس نقص </w:t>
      </w:r>
      <w:r w:rsidR="00E73205">
        <w:rPr>
          <w:spacing w:val="-4"/>
          <w:rtl/>
          <w:lang w:bidi="ar-EG"/>
        </w:rPr>
        <w:t>المناعة البشري</w:t>
      </w:r>
      <w:r w:rsidRPr="001B70D2">
        <w:rPr>
          <w:spacing w:val="-4"/>
          <w:rtl/>
          <w:lang w:bidi="ar-EG"/>
        </w:rPr>
        <w:t xml:space="preserve"> والإيدز. </w:t>
      </w:r>
    </w:p>
    <w:p w:rsidR="005611DF" w:rsidRPr="00601287" w:rsidRDefault="005611DF" w:rsidP="007147B2">
      <w:pPr>
        <w:pStyle w:val="SingleTxtGA"/>
        <w:spacing w:line="374" w:lineRule="exact"/>
        <w:rPr>
          <w:rtl/>
          <w:lang w:bidi="ar-EG"/>
        </w:rPr>
      </w:pPr>
      <w:r w:rsidRPr="00AB3ED1">
        <w:rPr>
          <w:rtl/>
          <w:lang w:bidi="ar-EG"/>
        </w:rPr>
        <w:t>492</w:t>
      </w:r>
      <w:r w:rsidRPr="00601287">
        <w:rPr>
          <w:rtl/>
          <w:lang w:bidi="ar-EG"/>
        </w:rPr>
        <w:t>-</w:t>
      </w:r>
      <w:r w:rsidRPr="00601287">
        <w:rPr>
          <w:rtl/>
          <w:lang w:bidi="ar-EG"/>
        </w:rPr>
        <w:tab/>
        <w:t xml:space="preserve">وتنظم منذ </w:t>
      </w:r>
      <w:r w:rsidRPr="00AB3ED1">
        <w:rPr>
          <w:rtl/>
          <w:lang w:bidi="ar-EG"/>
        </w:rPr>
        <w:t>2001</w:t>
      </w:r>
      <w:r w:rsidRPr="00601287">
        <w:rPr>
          <w:rtl/>
          <w:lang w:bidi="ar-EG"/>
        </w:rPr>
        <w:t xml:space="preserve"> حملات سنوية عن مبادئ الجنس الآمن. وشملت الحملات الأخرى الإعلام والتعليم والاتصالات، بما في ذلك المعلومات والتعليم الموجه لفئات عمرية معينة من خلال التعليم الشخصي والاجتماعي في المدارس؛ وتشجيع استخدام الرفالات الأنثوية والذكرية وتوزيعها في جميع المستشفيات، والمراكز الصحية. وتقدم خدمات اختبار تطوعية مجانية لجميع النساء الحوامل تسبقها عملية إسداء للمشورة. كما يجري التشديد على إجراء اختبار الكشف عن فيروس نقص </w:t>
      </w:r>
      <w:r w:rsidR="00E73205">
        <w:rPr>
          <w:rtl/>
          <w:lang w:bidi="ar-EG"/>
        </w:rPr>
        <w:t>المناعة البشري</w:t>
      </w:r>
      <w:r w:rsidRPr="00601287">
        <w:rPr>
          <w:rtl/>
          <w:lang w:bidi="ar-EG"/>
        </w:rPr>
        <w:t xml:space="preserve"> لجميع المهاجرين الذين يسعون للحصول على عمل في سيشيل.</w:t>
      </w:r>
      <w:r w:rsidR="00FE3F8C">
        <w:rPr>
          <w:rtl/>
          <w:lang w:bidi="ar-EG"/>
        </w:rPr>
        <w:t xml:space="preserve"> </w:t>
      </w:r>
    </w:p>
    <w:p w:rsidR="005611DF" w:rsidRPr="00601287" w:rsidRDefault="005611DF" w:rsidP="007147B2">
      <w:pPr>
        <w:pStyle w:val="SingleTxtGA"/>
        <w:spacing w:line="374" w:lineRule="exact"/>
        <w:rPr>
          <w:rFonts w:hint="cs"/>
          <w:rtl/>
          <w:lang w:bidi="ar-EG"/>
        </w:rPr>
      </w:pPr>
      <w:r w:rsidRPr="00AB3ED1">
        <w:rPr>
          <w:rtl/>
          <w:lang w:bidi="ar-EG"/>
        </w:rPr>
        <w:t>493</w:t>
      </w:r>
      <w:r w:rsidRPr="00601287">
        <w:rPr>
          <w:rtl/>
          <w:lang w:bidi="ar-EG"/>
        </w:rPr>
        <w:t>-</w:t>
      </w:r>
      <w:r w:rsidRPr="00601287">
        <w:rPr>
          <w:rtl/>
          <w:lang w:bidi="ar-EG"/>
        </w:rPr>
        <w:tab/>
        <w:t xml:space="preserve">وتتوفر المساعدة السيكولوجية للأشخاص المتضررين من فيروس نقص </w:t>
      </w:r>
      <w:r w:rsidR="00E73205">
        <w:rPr>
          <w:rtl/>
          <w:lang w:bidi="ar-EG"/>
        </w:rPr>
        <w:t>المناعة البشري</w:t>
      </w:r>
      <w:r w:rsidRPr="00601287">
        <w:rPr>
          <w:rtl/>
          <w:lang w:bidi="ar-EG"/>
        </w:rPr>
        <w:t>. ويشمل هذا تقديم المشورة، والدعم المعنوي، والدعم اللازم لقيام المرء بالكشف عن حالته، والمشاركة في جنس آمن أو الإبلاغ عنه، والالتزام بتعاطي الأدوية، وتقديم الدعم في نهاية الحياة والحزن وتقديم المساعدة المالية. ويقدم الضمان الاجتماعي للأرامل واليتامى وإلى المرضى الذين بلغو درجة خطيرة.</w:t>
      </w:r>
    </w:p>
    <w:p w:rsidR="005611DF" w:rsidRPr="00601287" w:rsidRDefault="005611DF" w:rsidP="00A64511">
      <w:pPr>
        <w:pStyle w:val="SingleTxtGA"/>
        <w:rPr>
          <w:rtl/>
          <w:lang w:bidi="ar-EG"/>
        </w:rPr>
      </w:pPr>
      <w:r w:rsidRPr="00AB3ED1">
        <w:rPr>
          <w:rtl/>
          <w:lang w:bidi="ar-EG"/>
        </w:rPr>
        <w:t>494</w:t>
      </w:r>
      <w:r w:rsidRPr="00601287">
        <w:rPr>
          <w:rtl/>
          <w:lang w:bidi="ar-EG"/>
        </w:rPr>
        <w:t>-</w:t>
      </w:r>
      <w:r w:rsidRPr="00601287">
        <w:rPr>
          <w:rtl/>
          <w:lang w:bidi="ar-EG"/>
        </w:rPr>
        <w:tab/>
        <w:t>ويتمثل أحد التحديات الرئيسية في عدم وجود خطة تشغيلية وإطار للرصد التقييم. وينظر إلى هذا كأمر بالغ الأهمية لأنه يعد واحداً من المؤشرات الحاسمة للبلدان للحصول على دعم دولي. ويعمل البلد في الوقت الراهن على وضع خطة للرصد والتقييم بدعم وتوجيه من خبير استشاري من منظمة الصحة العالمية.</w:t>
      </w:r>
      <w:r w:rsidR="00FE3F8C">
        <w:rPr>
          <w:rtl/>
          <w:lang w:bidi="ar-EG"/>
        </w:rPr>
        <w:t xml:space="preserve"> </w:t>
      </w:r>
    </w:p>
    <w:p w:rsidR="005611DF" w:rsidRPr="00601287" w:rsidRDefault="005611DF" w:rsidP="00A64511">
      <w:pPr>
        <w:pStyle w:val="SingleTxtGA"/>
        <w:rPr>
          <w:lang w:bidi="ar-EG"/>
        </w:rPr>
      </w:pPr>
      <w:r w:rsidRPr="00AB3ED1">
        <w:rPr>
          <w:rtl/>
          <w:lang w:bidi="ar-EG"/>
        </w:rPr>
        <w:t>495</w:t>
      </w:r>
      <w:r w:rsidRPr="00601287">
        <w:rPr>
          <w:rtl/>
          <w:lang w:bidi="ar-EG"/>
        </w:rPr>
        <w:t>-</w:t>
      </w:r>
      <w:r w:rsidRPr="00601287">
        <w:rPr>
          <w:rtl/>
          <w:lang w:bidi="ar-EG"/>
        </w:rPr>
        <w:tab/>
        <w:t xml:space="preserve">ويشكل فيروس نقص </w:t>
      </w:r>
      <w:r w:rsidR="00E73205">
        <w:rPr>
          <w:rtl/>
          <w:lang w:bidi="ar-EG"/>
        </w:rPr>
        <w:t>المناعة البشري</w:t>
      </w:r>
      <w:r w:rsidRPr="00601287">
        <w:rPr>
          <w:rtl/>
          <w:lang w:bidi="ar-EG"/>
        </w:rPr>
        <w:t xml:space="preserve">/الإيدز تحدياً حقيقياً يمكن التغلب عليه بالنسبة لسيشيل نظراً لضآلة حجم السكان والترابط الوثيق فيما بينهم، والموارد المحدودة، والسلوك الجنسي الخطر للشباب. وسوف يشكل تقديم الرعاية الطبية للمتضررين عبئاً هائلاً على الاقتصاد إذا لم تتم السيطرة على المرض. ومن الأهمية بمكان أيضاً الاعتراف بأن فيروس نقص </w:t>
      </w:r>
      <w:r w:rsidR="00E73205">
        <w:rPr>
          <w:rtl/>
          <w:lang w:bidi="ar-EG"/>
        </w:rPr>
        <w:t>المناعة البشري</w:t>
      </w:r>
      <w:r w:rsidRPr="00601287">
        <w:rPr>
          <w:rtl/>
          <w:lang w:bidi="ar-EG"/>
        </w:rPr>
        <w:t xml:space="preserve"> والإيدز يمثلان مشكلة وبائية ذات أبعاد ضخمة. وتحتاج سيشيل باعتبارها دولة جزرية صغيرة نامية إلى أن تدرك المخاطر التي يشكلها وجود أعداد كبيرة من المهاجرين والسياح الداخلين إلى البلد والذين يحتمل أن يكون تحليلهم إيجابياً لفيروس نقص </w:t>
      </w:r>
      <w:r w:rsidR="00E73205">
        <w:rPr>
          <w:rtl/>
          <w:lang w:bidi="ar-EG"/>
        </w:rPr>
        <w:t>المناعة البشري</w:t>
      </w:r>
      <w:r w:rsidRPr="00601287">
        <w:rPr>
          <w:rtl/>
          <w:lang w:bidi="ar-EG"/>
        </w:rPr>
        <w:t>/الإيدز. ويشكل تزايد الدعارة وتعاطي المخدرات عن طريق الحقن الوريدي تحدياً إضافياً من تحديات هذه القضية.</w:t>
      </w:r>
      <w:r w:rsidR="00FE3F8C">
        <w:rPr>
          <w:rtl/>
          <w:lang w:bidi="ar-EG"/>
        </w:rPr>
        <w:t xml:space="preserve"> </w:t>
      </w:r>
    </w:p>
    <w:p w:rsidR="005611DF" w:rsidRPr="00601287" w:rsidRDefault="005611DF" w:rsidP="00A64511">
      <w:pPr>
        <w:pStyle w:val="H23GA"/>
      </w:pPr>
      <w:r w:rsidRPr="00601287">
        <w:tab/>
      </w:r>
      <w:r w:rsidRPr="00601287">
        <w:tab/>
      </w:r>
      <w:r w:rsidRPr="00601287">
        <w:rPr>
          <w:rtl/>
          <w:lang w:bidi="ar-EG"/>
        </w:rPr>
        <w:t>الصحة العقلية</w:t>
      </w:r>
    </w:p>
    <w:p w:rsidR="005611DF" w:rsidRPr="00601287" w:rsidRDefault="005611DF" w:rsidP="004B7415">
      <w:pPr>
        <w:pStyle w:val="SingleTxtGA"/>
        <w:rPr>
          <w:lang w:bidi="ar-EG"/>
        </w:rPr>
      </w:pPr>
      <w:r w:rsidRPr="00AB3ED1">
        <w:rPr>
          <w:rtl/>
          <w:lang w:bidi="ar-EG"/>
        </w:rPr>
        <w:t>496</w:t>
      </w:r>
      <w:r w:rsidRPr="00601287">
        <w:rPr>
          <w:rtl/>
          <w:lang w:bidi="ar-EG"/>
        </w:rPr>
        <w:t>-</w:t>
      </w:r>
      <w:r w:rsidRPr="00601287">
        <w:rPr>
          <w:rtl/>
          <w:lang w:bidi="ar-EG"/>
        </w:rPr>
        <w:tab/>
        <w:t xml:space="preserve">توفر وحدة الصحة العقلية خدمات للمرضى الداخليين والخارجيين من خلال قسم الحالات النفسية الحادة في مستشفى فيكتوريا وفي مستشفى الصحة العقلية في </w:t>
      </w:r>
      <w:r w:rsidR="004B7415">
        <w:rPr>
          <w:rFonts w:hint="cs"/>
          <w:rtl/>
          <w:lang w:bidi="ar-EG"/>
        </w:rPr>
        <w:t>أ</w:t>
      </w:r>
      <w:r w:rsidRPr="00601287">
        <w:rPr>
          <w:rtl/>
          <w:lang w:bidi="ar-EG"/>
        </w:rPr>
        <w:t xml:space="preserve">يست بوينت. كما أن خدمة الصحة العقلية المجتمعية أحد مكونات برنامج الصحة العقلية. ويوفر مستشفى فيكتوريا الرعاية لمن يعانون مشاكل حادة في مجال الصحة العقلية في حين تقدم خدمات الصحة العقلية المزمنة في مستشفى نورث إيست بوينت. </w:t>
      </w:r>
    </w:p>
    <w:p w:rsidR="005611DF" w:rsidRPr="007147B2" w:rsidRDefault="005611DF" w:rsidP="000258ED">
      <w:pPr>
        <w:pStyle w:val="SingleTxtGA"/>
      </w:pPr>
      <w:r w:rsidRPr="00AB3ED1">
        <w:rPr>
          <w:rtl/>
          <w:lang w:bidi="ar-EG"/>
        </w:rPr>
        <w:t>497</w:t>
      </w:r>
      <w:r w:rsidRPr="007147B2">
        <w:rPr>
          <w:rtl/>
          <w:lang w:bidi="ar-EG"/>
        </w:rPr>
        <w:t>-</w:t>
      </w:r>
      <w:r w:rsidRPr="007147B2">
        <w:rPr>
          <w:rtl/>
          <w:lang w:bidi="ar-EG"/>
        </w:rPr>
        <w:tab/>
        <w:t xml:space="preserve">وحدث انخفاض مفاجئ في التشخيصات الرئيسية خلال عام </w:t>
      </w:r>
      <w:r w:rsidRPr="00AB3ED1">
        <w:rPr>
          <w:rtl/>
          <w:lang w:bidi="ar-EG"/>
        </w:rPr>
        <w:t>2008</w:t>
      </w:r>
      <w:r w:rsidRPr="007147B2">
        <w:rPr>
          <w:rtl/>
          <w:lang w:bidi="ar-EG"/>
        </w:rPr>
        <w:t xml:space="preserve"> مقارنة بعام</w:t>
      </w:r>
      <w:r w:rsidR="001B70D2" w:rsidRPr="007147B2">
        <w:rPr>
          <w:rtl/>
          <w:lang w:bidi="ar-EG"/>
        </w:rPr>
        <w:t> </w:t>
      </w:r>
      <w:r w:rsidRPr="00AB3ED1">
        <w:rPr>
          <w:rtl/>
          <w:lang w:bidi="ar-EG"/>
        </w:rPr>
        <w:t>2007</w:t>
      </w:r>
      <w:r w:rsidRPr="007147B2">
        <w:rPr>
          <w:rtl/>
          <w:lang w:bidi="ar-EG"/>
        </w:rPr>
        <w:t xml:space="preserve">. وبلغت نسبة الذكور الذين تم صرفهم من المستشفى بنسبة </w:t>
      </w:r>
      <w:r w:rsidRPr="00AB3ED1">
        <w:rPr>
          <w:rtl/>
          <w:lang w:bidi="ar-EG"/>
        </w:rPr>
        <w:t>71</w:t>
      </w:r>
      <w:r w:rsidR="000258ED">
        <w:rPr>
          <w:rtl/>
          <w:lang w:bidi="ar-EG"/>
        </w:rPr>
        <w:t>.</w:t>
      </w:r>
      <w:r w:rsidRPr="00AB3ED1">
        <w:rPr>
          <w:rtl/>
          <w:lang w:bidi="ar-EG"/>
        </w:rPr>
        <w:t>7</w:t>
      </w:r>
      <w:r w:rsidRPr="007147B2">
        <w:rPr>
          <w:rtl/>
          <w:lang w:bidi="ar-EG"/>
        </w:rPr>
        <w:t xml:space="preserve"> في المائة في عام</w:t>
      </w:r>
      <w:r w:rsidR="001B70D2" w:rsidRPr="007147B2">
        <w:rPr>
          <w:rtl/>
          <w:lang w:bidi="ar-EG"/>
        </w:rPr>
        <w:t> </w:t>
      </w:r>
      <w:r w:rsidRPr="00AB3ED1">
        <w:rPr>
          <w:rtl/>
          <w:lang w:bidi="ar-EG"/>
        </w:rPr>
        <w:t>2008</w:t>
      </w:r>
      <w:r w:rsidRPr="007147B2">
        <w:rPr>
          <w:rtl/>
          <w:lang w:bidi="ar-EG"/>
        </w:rPr>
        <w:t xml:space="preserve"> مقابل </w:t>
      </w:r>
      <w:r w:rsidRPr="00AB3ED1">
        <w:rPr>
          <w:rtl/>
          <w:lang w:bidi="ar-EG"/>
        </w:rPr>
        <w:t>70</w:t>
      </w:r>
      <w:r w:rsidR="000258ED">
        <w:rPr>
          <w:rtl/>
          <w:lang w:bidi="ar-EG"/>
        </w:rPr>
        <w:t>.</w:t>
      </w:r>
      <w:r w:rsidRPr="00AB3ED1">
        <w:rPr>
          <w:rtl/>
          <w:lang w:bidi="ar-EG"/>
        </w:rPr>
        <w:t>7</w:t>
      </w:r>
      <w:r w:rsidRPr="007147B2">
        <w:rPr>
          <w:rtl/>
          <w:lang w:bidi="ar-EG"/>
        </w:rPr>
        <w:t xml:space="preserve"> في المائة في </w:t>
      </w:r>
      <w:r w:rsidRPr="00AB3ED1">
        <w:rPr>
          <w:rtl/>
          <w:lang w:bidi="ar-EG"/>
        </w:rPr>
        <w:t>2007</w:t>
      </w:r>
      <w:r w:rsidRPr="007147B2">
        <w:rPr>
          <w:rtl/>
          <w:lang w:bidi="ar-EG"/>
        </w:rPr>
        <w:t xml:space="preserve">. ومثل التشخيص الرئيسي للحالات التي يطلق سراحها، ممن يعانون من الاضطرابات العقلية والسلوكية، الناجمة عن المواد ذات النشاط السيكولوجي، </w:t>
      </w:r>
      <w:r w:rsidRPr="00AB3ED1">
        <w:rPr>
          <w:rtl/>
          <w:lang w:bidi="ar-EG"/>
        </w:rPr>
        <w:t>29</w:t>
      </w:r>
      <w:r w:rsidRPr="007147B2">
        <w:rPr>
          <w:rtl/>
          <w:lang w:bidi="ar-EG"/>
        </w:rPr>
        <w:t xml:space="preserve"> في المائة من جميع الحالات، كما كان هو أيضاً السبب الأول بين حالات الاضطراب في الذكور (</w:t>
      </w:r>
      <w:r w:rsidRPr="00AB3ED1">
        <w:rPr>
          <w:rtl/>
          <w:lang w:bidi="ar-EG"/>
        </w:rPr>
        <w:t>32</w:t>
      </w:r>
      <w:r w:rsidR="000258ED">
        <w:rPr>
          <w:rtl/>
          <w:lang w:bidi="ar-EG"/>
        </w:rPr>
        <w:t>.</w:t>
      </w:r>
      <w:r w:rsidRPr="00AB3ED1">
        <w:rPr>
          <w:rtl/>
          <w:lang w:bidi="ar-EG"/>
        </w:rPr>
        <w:t>2</w:t>
      </w:r>
      <w:r w:rsidRPr="007147B2">
        <w:rPr>
          <w:rtl/>
          <w:lang w:bidi="ar-EG"/>
        </w:rPr>
        <w:t xml:space="preserve"> في المائة). أما بين الإناث، فظل السبب الأول لحالات الاضطراب هو الفصام العقلي واضطرابات التوهم التي بلغت نحو </w:t>
      </w:r>
      <w:r w:rsidRPr="00AB3ED1">
        <w:rPr>
          <w:rtl/>
          <w:lang w:bidi="ar-EG"/>
        </w:rPr>
        <w:t>30</w:t>
      </w:r>
      <w:r w:rsidRPr="007147B2">
        <w:rPr>
          <w:rtl/>
          <w:lang w:bidi="ar-EG"/>
        </w:rPr>
        <w:t xml:space="preserve"> في المائة من جميع الحالات النسائية في </w:t>
      </w:r>
      <w:r w:rsidRPr="00AB3ED1">
        <w:rPr>
          <w:rtl/>
          <w:lang w:bidi="ar-EG"/>
        </w:rPr>
        <w:t>2008</w:t>
      </w:r>
      <w:r w:rsidRPr="007147B2">
        <w:rPr>
          <w:rtl/>
          <w:lang w:bidi="ar-EG"/>
        </w:rPr>
        <w:t xml:space="preserve">. وتجدر الإشارة هنا إلى أن عدد الحالات الناجمة عن الاضطراب العقلي والسلوكي بسبب استخدام المواد ذات النشاط السيكولوجي قد انخفض من </w:t>
      </w:r>
      <w:r w:rsidRPr="00AB3ED1">
        <w:rPr>
          <w:rtl/>
          <w:lang w:bidi="ar-EG"/>
        </w:rPr>
        <w:t>153</w:t>
      </w:r>
      <w:r w:rsidRPr="007147B2">
        <w:rPr>
          <w:rtl/>
          <w:lang w:bidi="ar-EG"/>
        </w:rPr>
        <w:t xml:space="preserve"> حالة في</w:t>
      </w:r>
      <w:r w:rsidR="001B70D2" w:rsidRPr="007147B2">
        <w:rPr>
          <w:rtl/>
          <w:lang w:bidi="ar-EG"/>
        </w:rPr>
        <w:t> </w:t>
      </w:r>
      <w:r w:rsidRPr="00AB3ED1">
        <w:rPr>
          <w:rtl/>
          <w:lang w:bidi="ar-EG"/>
        </w:rPr>
        <w:t>2007</w:t>
      </w:r>
      <w:r w:rsidRPr="007147B2">
        <w:rPr>
          <w:rtl/>
          <w:lang w:bidi="ar-EG"/>
        </w:rPr>
        <w:t xml:space="preserve"> إلى </w:t>
      </w:r>
      <w:r w:rsidRPr="00AB3ED1">
        <w:rPr>
          <w:rtl/>
          <w:lang w:bidi="ar-EG"/>
        </w:rPr>
        <w:t>133</w:t>
      </w:r>
      <w:r w:rsidRPr="007147B2">
        <w:rPr>
          <w:rtl/>
          <w:lang w:bidi="ar-EG"/>
        </w:rPr>
        <w:t xml:space="preserve"> حالة في </w:t>
      </w:r>
      <w:r w:rsidRPr="00AB3ED1">
        <w:rPr>
          <w:rtl/>
          <w:lang w:bidi="ar-EG"/>
        </w:rPr>
        <w:t>2008</w:t>
      </w:r>
      <w:r w:rsidRPr="007147B2">
        <w:rPr>
          <w:rtl/>
          <w:lang w:bidi="ar-EG"/>
        </w:rPr>
        <w:t xml:space="preserve">، أي أنه قل بنسبة </w:t>
      </w:r>
      <w:r w:rsidRPr="00AB3ED1">
        <w:rPr>
          <w:rtl/>
          <w:lang w:bidi="ar-EG"/>
        </w:rPr>
        <w:t>13</w:t>
      </w:r>
      <w:r w:rsidR="000258ED">
        <w:rPr>
          <w:rtl/>
          <w:lang w:bidi="ar-EG"/>
        </w:rPr>
        <w:t>.</w:t>
      </w:r>
      <w:r w:rsidRPr="00AB3ED1">
        <w:rPr>
          <w:rtl/>
          <w:lang w:bidi="ar-EG"/>
        </w:rPr>
        <w:t>1</w:t>
      </w:r>
      <w:r w:rsidRPr="007147B2">
        <w:rPr>
          <w:rtl/>
          <w:lang w:bidi="ar-EG"/>
        </w:rPr>
        <w:t xml:space="preserve"> في المائة، كما انخفض عدد الحالات التي تعاني اضطرابات عقلية وسلوكية من </w:t>
      </w:r>
      <w:r w:rsidRPr="00AB3ED1">
        <w:rPr>
          <w:rtl/>
          <w:lang w:bidi="ar-EG"/>
        </w:rPr>
        <w:t>115</w:t>
      </w:r>
      <w:r w:rsidRPr="007147B2">
        <w:rPr>
          <w:rtl/>
          <w:lang w:bidi="ar-EG"/>
        </w:rPr>
        <w:t xml:space="preserve"> حالة في </w:t>
      </w:r>
      <w:r w:rsidRPr="00AB3ED1">
        <w:rPr>
          <w:rtl/>
          <w:lang w:bidi="ar-EG"/>
        </w:rPr>
        <w:t>2007</w:t>
      </w:r>
      <w:r w:rsidRPr="007147B2">
        <w:rPr>
          <w:rtl/>
          <w:lang w:bidi="ar-EG"/>
        </w:rPr>
        <w:t xml:space="preserve"> إلى </w:t>
      </w:r>
      <w:r w:rsidRPr="00AB3ED1">
        <w:rPr>
          <w:rtl/>
          <w:lang w:bidi="ar-EG"/>
        </w:rPr>
        <w:t>67</w:t>
      </w:r>
      <w:r w:rsidRPr="007147B2">
        <w:rPr>
          <w:rtl/>
          <w:lang w:bidi="ar-EG"/>
        </w:rPr>
        <w:t xml:space="preserve"> حالة في </w:t>
      </w:r>
      <w:r w:rsidRPr="00AB3ED1">
        <w:rPr>
          <w:rtl/>
          <w:lang w:bidi="ar-EG"/>
        </w:rPr>
        <w:t>2008</w:t>
      </w:r>
      <w:r w:rsidRPr="007147B2">
        <w:rPr>
          <w:rtl/>
          <w:lang w:bidi="ar-EG"/>
        </w:rPr>
        <w:t xml:space="preserve">. </w:t>
      </w:r>
    </w:p>
    <w:p w:rsidR="005611DF" w:rsidRPr="00601287" w:rsidRDefault="005611DF" w:rsidP="000258ED">
      <w:pPr>
        <w:pStyle w:val="SingleTxtGA"/>
        <w:rPr>
          <w:bCs/>
          <w:rtl/>
          <w:lang w:bidi="ar-EG"/>
        </w:rPr>
      </w:pPr>
      <w:r w:rsidRPr="00AB3ED1">
        <w:rPr>
          <w:rtl/>
          <w:lang w:bidi="ar-EG"/>
        </w:rPr>
        <w:t>498</w:t>
      </w:r>
      <w:r w:rsidRPr="00601287">
        <w:rPr>
          <w:rtl/>
          <w:lang w:bidi="ar-EG"/>
        </w:rPr>
        <w:t>-</w:t>
      </w:r>
      <w:r w:rsidRPr="00601287">
        <w:rPr>
          <w:rtl/>
          <w:lang w:bidi="ar-EG"/>
        </w:rPr>
        <w:tab/>
        <w:t>وظل توفير الرعاية لكبار السن ضمن الأولويات في سيشيل.</w:t>
      </w:r>
      <w:r w:rsidR="00FA0D68">
        <w:rPr>
          <w:rtl/>
          <w:lang w:bidi="ar-EG"/>
        </w:rPr>
        <w:t xml:space="preserve"> و</w:t>
      </w:r>
      <w:r w:rsidRPr="00601287">
        <w:rPr>
          <w:rtl/>
          <w:lang w:bidi="ar-EG"/>
        </w:rPr>
        <w:t xml:space="preserve">في </w:t>
      </w:r>
      <w:r w:rsidRPr="00AB3ED1">
        <w:rPr>
          <w:rtl/>
          <w:lang w:bidi="ar-EG"/>
        </w:rPr>
        <w:t>2008</w:t>
      </w:r>
      <w:r w:rsidRPr="00601287">
        <w:rPr>
          <w:rtl/>
          <w:lang w:bidi="ar-EG"/>
        </w:rPr>
        <w:t xml:space="preserve">، بلغ العدد التقديري لكبار السن، الذين تبلغ أعمارهم </w:t>
      </w:r>
      <w:r w:rsidRPr="00AB3ED1">
        <w:rPr>
          <w:rtl/>
          <w:lang w:bidi="ar-EG"/>
        </w:rPr>
        <w:t>65</w:t>
      </w:r>
      <w:r w:rsidRPr="00601287">
        <w:rPr>
          <w:rtl/>
          <w:lang w:bidi="ar-EG"/>
        </w:rPr>
        <w:t xml:space="preserve"> سنة أو أكثر (المعيار الدولي) في منتصف السنة، </w:t>
      </w:r>
      <w:r w:rsidRPr="00AB3ED1">
        <w:rPr>
          <w:rtl/>
          <w:lang w:bidi="ar-EG"/>
        </w:rPr>
        <w:t>6856</w:t>
      </w:r>
      <w:r w:rsidRPr="00601287">
        <w:rPr>
          <w:rtl/>
          <w:lang w:bidi="ar-EG"/>
        </w:rPr>
        <w:t xml:space="preserve"> شخصاً (</w:t>
      </w:r>
      <w:r w:rsidRPr="00AB3ED1">
        <w:rPr>
          <w:rtl/>
          <w:lang w:bidi="ar-EG"/>
        </w:rPr>
        <w:t>2579</w:t>
      </w:r>
      <w:r w:rsidRPr="00601287">
        <w:rPr>
          <w:rtl/>
          <w:lang w:bidi="ar-EG"/>
        </w:rPr>
        <w:t xml:space="preserve"> رجلاً</w:t>
      </w:r>
      <w:r w:rsidR="00FA0D68">
        <w:rPr>
          <w:rtl/>
          <w:lang w:bidi="ar-EG"/>
        </w:rPr>
        <w:t xml:space="preserve"> و</w:t>
      </w:r>
      <w:r w:rsidRPr="00AB3ED1">
        <w:rPr>
          <w:rtl/>
          <w:lang w:bidi="ar-EG"/>
        </w:rPr>
        <w:t>4227</w:t>
      </w:r>
      <w:r w:rsidRPr="00601287">
        <w:rPr>
          <w:rtl/>
          <w:lang w:bidi="ar-EG"/>
        </w:rPr>
        <w:t xml:space="preserve"> امرأة). ويشكل هذا العدد </w:t>
      </w:r>
      <w:r w:rsidRPr="00AB3ED1">
        <w:rPr>
          <w:rtl/>
          <w:lang w:bidi="ar-EG"/>
        </w:rPr>
        <w:t>7</w:t>
      </w:r>
      <w:r w:rsidR="000258ED">
        <w:rPr>
          <w:rtl/>
          <w:lang w:bidi="ar-EG"/>
        </w:rPr>
        <w:t>.</w:t>
      </w:r>
      <w:r w:rsidRPr="00AB3ED1">
        <w:rPr>
          <w:rtl/>
          <w:lang w:bidi="ar-EG"/>
        </w:rPr>
        <w:t>9</w:t>
      </w:r>
      <w:r w:rsidRPr="00601287">
        <w:rPr>
          <w:rtl/>
          <w:lang w:bidi="ar-EG"/>
        </w:rPr>
        <w:t xml:space="preserve"> في المائة من مجموع السكان. وتؤثر الزيادة في عدد كبار السن على التنمية الاقتصادية</w:t>
      </w:r>
      <w:r w:rsidR="00FF1398">
        <w:rPr>
          <w:rFonts w:hint="cs"/>
          <w:rtl/>
          <w:lang w:bidi="ar-EG"/>
        </w:rPr>
        <w:t xml:space="preserve"> </w:t>
      </w:r>
      <w:r w:rsidRPr="00601287">
        <w:rPr>
          <w:rtl/>
          <w:lang w:bidi="ar-EG"/>
        </w:rPr>
        <w:t>-</w:t>
      </w:r>
      <w:r w:rsidR="00FF1398">
        <w:rPr>
          <w:rFonts w:hint="cs"/>
          <w:rtl/>
          <w:lang w:bidi="ar-EG"/>
        </w:rPr>
        <w:t xml:space="preserve"> </w:t>
      </w:r>
      <w:r w:rsidRPr="00601287">
        <w:rPr>
          <w:rtl/>
          <w:lang w:bidi="ar-EG"/>
        </w:rPr>
        <w:t>الاجتماعية للبلد، ولا</w:t>
      </w:r>
      <w:r w:rsidR="00FF1398">
        <w:rPr>
          <w:rFonts w:hint="cs"/>
          <w:rtl/>
          <w:lang w:bidi="ar-EG"/>
        </w:rPr>
        <w:t> </w:t>
      </w:r>
      <w:r w:rsidRPr="00601287">
        <w:rPr>
          <w:rtl/>
          <w:lang w:bidi="ar-EG"/>
        </w:rPr>
        <w:t>سيما فيما يتعلق بالخدمات الصحية والاجتماعية.</w:t>
      </w:r>
      <w:r w:rsidR="00FE3F8C">
        <w:rPr>
          <w:rtl/>
          <w:lang w:bidi="ar-EG"/>
        </w:rPr>
        <w:t xml:space="preserve"> </w:t>
      </w:r>
    </w:p>
    <w:p w:rsidR="005611DF" w:rsidRPr="00601287" w:rsidRDefault="005611DF" w:rsidP="00A64511">
      <w:pPr>
        <w:pStyle w:val="H1GA"/>
        <w:jc w:val="left"/>
      </w:pPr>
      <w:r w:rsidRPr="00601287">
        <w:rPr>
          <w:rtl/>
        </w:rPr>
        <w:tab/>
      </w:r>
      <w:r w:rsidRPr="00601287">
        <w:rPr>
          <w:rtl/>
        </w:rPr>
        <w:tab/>
      </w:r>
      <w:bookmarkStart w:id="154" w:name="_Toc266734527"/>
      <w:bookmarkStart w:id="155" w:name="Toc113"/>
      <w:bookmarkStart w:id="156" w:name="_Toc340476307"/>
      <w:r w:rsidRPr="00601287">
        <w:rPr>
          <w:rtl/>
        </w:rPr>
        <w:t>المادة</w:t>
      </w:r>
      <w:r w:rsidR="00A64511">
        <w:rPr>
          <w:rtl/>
        </w:rPr>
        <w:t xml:space="preserve"> </w:t>
      </w:r>
      <w:r w:rsidR="00A64511" w:rsidRPr="00AB3ED1">
        <w:rPr>
          <w:rtl/>
        </w:rPr>
        <w:t>13</w:t>
      </w:r>
      <w:r w:rsidR="00A64511">
        <w:rPr>
          <w:rtl/>
        </w:rPr>
        <w:br/>
      </w:r>
      <w:r w:rsidRPr="00601287">
        <w:rPr>
          <w:rtl/>
        </w:rPr>
        <w:t>الحياة الاقتصادية والاجتماعية</w:t>
      </w:r>
      <w:bookmarkEnd w:id="154"/>
      <w:bookmarkEnd w:id="155"/>
      <w:bookmarkEnd w:id="156"/>
    </w:p>
    <w:p w:rsidR="005611DF" w:rsidRPr="00601287" w:rsidRDefault="005611DF" w:rsidP="00A64511">
      <w:pPr>
        <w:pStyle w:val="H23GA"/>
        <w:rPr>
          <w:rtl/>
        </w:rPr>
      </w:pPr>
      <w:r w:rsidRPr="00601287">
        <w:tab/>
      </w:r>
      <w:r w:rsidRPr="00601287">
        <w:tab/>
      </w:r>
      <w:r w:rsidRPr="00601287">
        <w:rPr>
          <w:rtl/>
          <w:lang w:bidi="ar-EG"/>
        </w:rPr>
        <w:t>الحق في الحصول على الاستحقاقات الأسرية</w:t>
      </w:r>
    </w:p>
    <w:p w:rsidR="005611DF" w:rsidRPr="001B70D2" w:rsidRDefault="005611DF" w:rsidP="00A64511">
      <w:pPr>
        <w:pStyle w:val="SingleTxtGA"/>
        <w:rPr>
          <w:spacing w:val="-4"/>
        </w:rPr>
      </w:pPr>
      <w:r w:rsidRPr="00AB3ED1">
        <w:rPr>
          <w:spacing w:val="-4"/>
          <w:rtl/>
          <w:lang w:bidi="ar-EG"/>
        </w:rPr>
        <w:t>499</w:t>
      </w:r>
      <w:r w:rsidRPr="001B70D2">
        <w:rPr>
          <w:spacing w:val="-4"/>
          <w:rtl/>
          <w:lang w:bidi="ar-EG"/>
        </w:rPr>
        <w:t>-</w:t>
      </w:r>
      <w:r w:rsidRPr="001B70D2">
        <w:rPr>
          <w:spacing w:val="-4"/>
          <w:rtl/>
          <w:lang w:bidi="ar-EG"/>
        </w:rPr>
        <w:tab/>
        <w:t xml:space="preserve">المادة </w:t>
      </w:r>
      <w:r w:rsidRPr="00AB3ED1">
        <w:rPr>
          <w:spacing w:val="-4"/>
          <w:rtl/>
          <w:lang w:bidi="ar-EG"/>
        </w:rPr>
        <w:t>32</w:t>
      </w:r>
      <w:r w:rsidRPr="001B70D2">
        <w:rPr>
          <w:spacing w:val="-4"/>
          <w:rtl/>
          <w:lang w:bidi="ar-EG"/>
        </w:rPr>
        <w:t xml:space="preserve"> من الدستور: تعترف هذه المادة المتعلقة بحماية الأسر بالأسرة باعتبارها المكون الجوهري للمجتمع وبأن لها الحق في أن توفر لها الحماية القانونية والاقتصادية والاجتماعية. </w:t>
      </w:r>
      <w:r w:rsidRPr="001B70D2">
        <w:rPr>
          <w:spacing w:val="-4"/>
          <w:rtl/>
          <w:lang w:bidi="ar-EG"/>
        </w:rPr>
        <w:tab/>
      </w:r>
    </w:p>
    <w:p w:rsidR="005611DF" w:rsidRPr="00A64511" w:rsidRDefault="00A64511" w:rsidP="00A64511">
      <w:pPr>
        <w:pStyle w:val="SingleTxtGA"/>
        <w:ind w:left="1928"/>
        <w:rPr>
          <w:i/>
          <w:iCs/>
        </w:rPr>
      </w:pPr>
      <w:r w:rsidRPr="00A64511">
        <w:rPr>
          <w:i/>
          <w:iCs/>
          <w:rtl/>
        </w:rPr>
        <w:tab/>
        <w:t>"</w:t>
      </w:r>
      <w:r w:rsidR="005611DF" w:rsidRPr="00A64511">
        <w:rPr>
          <w:i/>
          <w:iCs/>
          <w:rtl/>
        </w:rPr>
        <w:t>تعترف الدولة بأن الأسرة هي اللبنة الطبيعية والأساسية للمجتمع وبحق كل إنسان في أن يكوّن أسرة وتتعهد بتعزيز الحماية القانونية، والا</w:t>
      </w:r>
      <w:r w:rsidRPr="00A64511">
        <w:rPr>
          <w:i/>
          <w:iCs/>
          <w:rtl/>
        </w:rPr>
        <w:t>قتصادية والاجتماعية للأسرة</w:t>
      </w:r>
      <w:r w:rsidR="00115449">
        <w:rPr>
          <w:i/>
          <w:iCs/>
          <w:rtl/>
        </w:rPr>
        <w:t>".</w:t>
      </w:r>
    </w:p>
    <w:p w:rsidR="005611DF" w:rsidRPr="00601287" w:rsidRDefault="005611DF" w:rsidP="00A64511">
      <w:pPr>
        <w:pStyle w:val="SingleTxtGA"/>
      </w:pPr>
      <w:r w:rsidRPr="00AB3ED1">
        <w:rPr>
          <w:rtl/>
          <w:lang w:bidi="ar-EG"/>
        </w:rPr>
        <w:t>500</w:t>
      </w:r>
      <w:r w:rsidRPr="00601287">
        <w:rPr>
          <w:rtl/>
          <w:lang w:bidi="ar-EG"/>
        </w:rPr>
        <w:t>-</w:t>
      </w:r>
      <w:r w:rsidRPr="00601287">
        <w:rPr>
          <w:rtl/>
          <w:lang w:bidi="ar-EG"/>
        </w:rPr>
        <w:tab/>
        <w:t xml:space="preserve">ويهدف نظام الرفاه الاجتماعي في سيشيل إلى كفالة تمتع جميع السيشيليين بمستوى معيشة مناسب وبخاصة أولئك الذين يعتبرون أقل حظاً. وتضمن المادة </w:t>
      </w:r>
      <w:r w:rsidRPr="00AB3ED1">
        <w:rPr>
          <w:rtl/>
          <w:lang w:bidi="ar-EG"/>
        </w:rPr>
        <w:t>37</w:t>
      </w:r>
      <w:r w:rsidRPr="00601287">
        <w:rPr>
          <w:rtl/>
          <w:lang w:bidi="ar-EG"/>
        </w:rPr>
        <w:t xml:space="preserve"> من الدستور لجميع الأشخاص نظاماً للضمان الاجتماعي:</w:t>
      </w:r>
      <w:r w:rsidR="00FE3F8C">
        <w:rPr>
          <w:rtl/>
          <w:lang w:bidi="ar-EG"/>
        </w:rPr>
        <w:t xml:space="preserve"> </w:t>
      </w:r>
    </w:p>
    <w:p w:rsidR="005611DF" w:rsidRPr="00A64511" w:rsidRDefault="00A64511" w:rsidP="00A64511">
      <w:pPr>
        <w:pStyle w:val="SingleTxtGA"/>
        <w:rPr>
          <w:iCs/>
        </w:rPr>
      </w:pPr>
      <w:r>
        <w:rPr>
          <w:iCs/>
          <w:rtl/>
        </w:rPr>
        <w:tab/>
        <w:t>"</w:t>
      </w:r>
      <w:r w:rsidR="005611DF" w:rsidRPr="00A64511">
        <w:rPr>
          <w:iCs/>
          <w:rtl/>
        </w:rPr>
        <w:t>تعترف الدولة بحق كل مواطن في أن يعيش حياة لائقة وكريمة، وبغية كفالة ألا يترك المواطنون دون توفير متطلباتهم الحياتية بسبب عدم القدرة على العمل أو البطالة اللاإرادية، وتتعهد بالحفاظ على نظام الضمان الاجتماعي</w:t>
      </w:r>
      <w:r w:rsidR="00115449">
        <w:rPr>
          <w:iCs/>
          <w:rtl/>
        </w:rPr>
        <w:t>".</w:t>
      </w:r>
    </w:p>
    <w:p w:rsidR="005611DF" w:rsidRPr="00601287" w:rsidRDefault="005611DF" w:rsidP="00A64511">
      <w:pPr>
        <w:pStyle w:val="SingleTxtGA"/>
        <w:rPr>
          <w:rtl/>
          <w:lang w:bidi="ar-EG"/>
        </w:rPr>
      </w:pPr>
      <w:r w:rsidRPr="00AB3ED1">
        <w:rPr>
          <w:rtl/>
          <w:lang w:bidi="ar-EG"/>
        </w:rPr>
        <w:t>501</w:t>
      </w:r>
      <w:r w:rsidRPr="00601287">
        <w:rPr>
          <w:rtl/>
          <w:lang w:bidi="ar-EG"/>
        </w:rPr>
        <w:t>-</w:t>
      </w:r>
      <w:r w:rsidRPr="00601287">
        <w:rPr>
          <w:rtl/>
          <w:lang w:bidi="ar-EG"/>
        </w:rPr>
        <w:tab/>
        <w:t xml:space="preserve">ويرد أدناه نطاق الخدمات التي تقدم في إطار قانون الضمان الاجتماعي. ويحق للرجال والنساء على السواء الحصول على جميع الاستحقاقات بموجب الفرع </w:t>
      </w:r>
      <w:r w:rsidRPr="00AB3ED1">
        <w:rPr>
          <w:rtl/>
          <w:lang w:bidi="ar-EG"/>
        </w:rPr>
        <w:t>3</w:t>
      </w:r>
      <w:r w:rsidRPr="00601287">
        <w:rPr>
          <w:rtl/>
          <w:lang w:bidi="ar-EG"/>
        </w:rPr>
        <w:t>(</w:t>
      </w:r>
      <w:r w:rsidRPr="00AB3ED1">
        <w:rPr>
          <w:rtl/>
          <w:lang w:bidi="ar-EG"/>
        </w:rPr>
        <w:t>5</w:t>
      </w:r>
      <w:r w:rsidRPr="00601287">
        <w:rPr>
          <w:rtl/>
          <w:lang w:bidi="ar-EG"/>
        </w:rPr>
        <w:t xml:space="preserve">) من قانون الضمان الاجتماعي لسنة </w:t>
      </w:r>
      <w:r w:rsidRPr="00AB3ED1">
        <w:rPr>
          <w:rtl/>
          <w:lang w:bidi="ar-EG"/>
        </w:rPr>
        <w:t>1988</w:t>
      </w:r>
      <w:r w:rsidRPr="00601287">
        <w:rPr>
          <w:rtl/>
          <w:lang w:bidi="ar-EG"/>
        </w:rPr>
        <w:t>: الشخص الذي يستحق الضمان الاجتماعي:</w:t>
      </w:r>
    </w:p>
    <w:p w:rsidR="005611DF" w:rsidRPr="001B70D2" w:rsidRDefault="00A64511" w:rsidP="001B70D2">
      <w:pPr>
        <w:pStyle w:val="SingleTxtGA"/>
        <w:ind w:left="1928"/>
        <w:rPr>
          <w:i/>
          <w:iCs/>
          <w:rtl/>
          <w:lang w:bidi="ar-EG"/>
        </w:rPr>
      </w:pPr>
      <w:r w:rsidRPr="001B70D2">
        <w:rPr>
          <w:i/>
          <w:iCs/>
          <w:rtl/>
          <w:lang w:bidi="ar-EG"/>
        </w:rPr>
        <w:tab/>
        <w:t>"</w:t>
      </w:r>
      <w:r w:rsidR="005611DF" w:rsidRPr="001B70D2">
        <w:rPr>
          <w:i/>
          <w:iCs/>
          <w:rtl/>
          <w:lang w:bidi="ar-EG"/>
        </w:rPr>
        <w:t>ويكفل هذا القانون الاستحقاقات التالية</w:t>
      </w:r>
      <w:r w:rsidR="00FF1398">
        <w:rPr>
          <w:rFonts w:hint="cs"/>
          <w:i/>
          <w:iCs/>
          <w:rtl/>
          <w:lang w:bidi="ar-EG"/>
        </w:rPr>
        <w:t xml:space="preserve"> </w:t>
      </w:r>
      <w:r w:rsidR="005611DF" w:rsidRPr="001B70D2">
        <w:rPr>
          <w:i/>
          <w:iCs/>
          <w:rtl/>
          <w:lang w:bidi="ar-EG"/>
        </w:rPr>
        <w:t xml:space="preserve">- </w:t>
      </w:r>
    </w:p>
    <w:p w:rsidR="005611DF" w:rsidRPr="001B70D2" w:rsidRDefault="001B70D2" w:rsidP="001B70D2">
      <w:pPr>
        <w:pStyle w:val="SingleTxtGA"/>
        <w:ind w:left="1928"/>
        <w:rPr>
          <w:i/>
          <w:iCs/>
          <w:rtl/>
          <w:lang w:bidi="ar-EG"/>
        </w:rPr>
      </w:pPr>
      <w:r>
        <w:rPr>
          <w:i/>
          <w:iCs/>
          <w:rtl/>
        </w:rPr>
        <w:tab/>
      </w:r>
      <w:r w:rsidR="005611DF" w:rsidRPr="001B70D2">
        <w:rPr>
          <w:i/>
          <w:iCs/>
          <w:rtl/>
        </w:rPr>
        <w:t>(ب)</w:t>
      </w:r>
      <w:r w:rsidR="005611DF" w:rsidRPr="001B70D2">
        <w:rPr>
          <w:i/>
          <w:iCs/>
          <w:rtl/>
        </w:rPr>
        <w:tab/>
        <w:t xml:space="preserve">استحقاقات الأمومة التي تتألف من مدفوعات دورية للمرأة، المشمولة بالتغطية، في حالتي الحمل والولادة؛ </w:t>
      </w:r>
    </w:p>
    <w:p w:rsidR="005611DF" w:rsidRPr="001B70D2" w:rsidRDefault="001B70D2" w:rsidP="001B70D2">
      <w:pPr>
        <w:pStyle w:val="SingleTxtGA"/>
        <w:ind w:left="1928"/>
        <w:rPr>
          <w:i/>
          <w:iCs/>
        </w:rPr>
      </w:pPr>
      <w:r>
        <w:rPr>
          <w:i/>
          <w:iCs/>
          <w:rtl/>
        </w:rPr>
        <w:tab/>
      </w:r>
      <w:r w:rsidR="005611DF" w:rsidRPr="001B70D2">
        <w:rPr>
          <w:i/>
          <w:iCs/>
          <w:rtl/>
        </w:rPr>
        <w:t>(د)</w:t>
      </w:r>
      <w:r w:rsidR="005611DF" w:rsidRPr="001B70D2">
        <w:rPr>
          <w:i/>
          <w:iCs/>
          <w:rtl/>
        </w:rPr>
        <w:tab/>
        <w:t xml:space="preserve">استحقاقات العجز التي تتألف من مدفوعات دورية لشخص مشمول بالتغطية يكون غير قادر على العمل كلياً أو جزئياً؛ </w:t>
      </w:r>
    </w:p>
    <w:p w:rsidR="005611DF" w:rsidRPr="001B70D2" w:rsidRDefault="001B70D2" w:rsidP="001B70D2">
      <w:pPr>
        <w:pStyle w:val="SingleTxtGA"/>
        <w:ind w:left="1928"/>
        <w:rPr>
          <w:i/>
          <w:iCs/>
        </w:rPr>
      </w:pPr>
      <w:r>
        <w:rPr>
          <w:i/>
          <w:iCs/>
          <w:rtl/>
        </w:rPr>
        <w:tab/>
      </w:r>
      <w:r w:rsidR="005611DF" w:rsidRPr="001B70D2">
        <w:rPr>
          <w:i/>
          <w:iCs/>
          <w:rtl/>
        </w:rPr>
        <w:t>(ز)</w:t>
      </w:r>
      <w:r w:rsidR="005611DF" w:rsidRPr="001B70D2">
        <w:rPr>
          <w:i/>
          <w:iCs/>
          <w:rtl/>
        </w:rPr>
        <w:tab/>
        <w:t>استحقاقات الباقين على قيد الحياة التي تتألف من مدفوعات دورية في حالة وفاة شخص مشمول بالتغطية، وتتألف من</w:t>
      </w:r>
      <w:r w:rsidR="00FF1398">
        <w:rPr>
          <w:rFonts w:hint="cs"/>
          <w:i/>
          <w:iCs/>
          <w:rtl/>
        </w:rPr>
        <w:t xml:space="preserve"> </w:t>
      </w:r>
      <w:r w:rsidR="005611DF" w:rsidRPr="001B70D2">
        <w:rPr>
          <w:i/>
          <w:iCs/>
          <w:rtl/>
        </w:rPr>
        <w:t xml:space="preserve">- </w:t>
      </w:r>
    </w:p>
    <w:p w:rsidR="005611DF" w:rsidRPr="001B70D2" w:rsidRDefault="005611DF" w:rsidP="00871E48">
      <w:pPr>
        <w:pStyle w:val="Roman1GA"/>
        <w:numPr>
          <w:ilvl w:val="0"/>
          <w:numId w:val="33"/>
        </w:numPr>
        <w:tabs>
          <w:tab w:val="clear" w:pos="2041"/>
          <w:tab w:val="num" w:pos="3255"/>
        </w:tabs>
        <w:bidi/>
        <w:ind w:left="3255"/>
        <w:rPr>
          <w:i/>
          <w:iCs/>
        </w:rPr>
      </w:pPr>
      <w:r w:rsidRPr="001B70D2">
        <w:rPr>
          <w:i/>
          <w:iCs/>
          <w:rtl/>
        </w:rPr>
        <w:t>استحقاقات الأرملة؛</w:t>
      </w:r>
    </w:p>
    <w:p w:rsidR="005611DF" w:rsidRPr="001B70D2" w:rsidRDefault="005611DF" w:rsidP="00871E48">
      <w:pPr>
        <w:pStyle w:val="Roman1GA"/>
        <w:numPr>
          <w:ilvl w:val="0"/>
          <w:numId w:val="32"/>
        </w:numPr>
        <w:tabs>
          <w:tab w:val="clear" w:pos="2041"/>
          <w:tab w:val="num" w:pos="3255"/>
        </w:tabs>
        <w:bidi/>
        <w:ind w:left="3255"/>
        <w:rPr>
          <w:i/>
          <w:iCs/>
        </w:rPr>
      </w:pPr>
      <w:r w:rsidRPr="001B70D2">
        <w:rPr>
          <w:i/>
          <w:iCs/>
          <w:rtl/>
        </w:rPr>
        <w:t>معاش الأرملة؛</w:t>
      </w:r>
      <w:r w:rsidR="00FE3F8C">
        <w:rPr>
          <w:i/>
          <w:iCs/>
          <w:rtl/>
        </w:rPr>
        <w:t xml:space="preserve"> </w:t>
      </w:r>
    </w:p>
    <w:p w:rsidR="005611DF" w:rsidRPr="001B70D2" w:rsidRDefault="005611DF" w:rsidP="00871E48">
      <w:pPr>
        <w:pStyle w:val="Roman1GA"/>
        <w:numPr>
          <w:ilvl w:val="0"/>
          <w:numId w:val="32"/>
        </w:numPr>
        <w:tabs>
          <w:tab w:val="clear" w:pos="2041"/>
          <w:tab w:val="num" w:pos="3255"/>
        </w:tabs>
        <w:bidi/>
        <w:ind w:left="3255"/>
        <w:rPr>
          <w:i/>
          <w:iCs/>
          <w:rtl/>
        </w:rPr>
      </w:pPr>
      <w:r w:rsidRPr="001B70D2">
        <w:rPr>
          <w:i/>
          <w:iCs/>
          <w:rtl/>
        </w:rPr>
        <w:t>معاش الأم الأرملة؛</w:t>
      </w:r>
    </w:p>
    <w:p w:rsidR="005611DF" w:rsidRPr="001B70D2" w:rsidRDefault="005611DF" w:rsidP="00871E48">
      <w:pPr>
        <w:pStyle w:val="Roman1GA"/>
        <w:numPr>
          <w:ilvl w:val="0"/>
          <w:numId w:val="32"/>
        </w:numPr>
        <w:tabs>
          <w:tab w:val="clear" w:pos="2041"/>
          <w:tab w:val="num" w:pos="3255"/>
        </w:tabs>
        <w:bidi/>
        <w:ind w:left="3255"/>
        <w:rPr>
          <w:i/>
          <w:iCs/>
          <w:lang w:bidi="ar-EG"/>
        </w:rPr>
      </w:pPr>
      <w:r w:rsidRPr="001B70D2">
        <w:rPr>
          <w:i/>
          <w:iCs/>
          <w:rtl/>
          <w:lang w:bidi="ar-EG"/>
        </w:rPr>
        <w:t>معاش الوفاة المتعلقة بالصناعة؛</w:t>
      </w:r>
    </w:p>
    <w:p w:rsidR="005611DF" w:rsidRPr="001B70D2" w:rsidRDefault="005611DF" w:rsidP="00871E48">
      <w:pPr>
        <w:pStyle w:val="Roman1GA"/>
        <w:numPr>
          <w:ilvl w:val="0"/>
          <w:numId w:val="32"/>
        </w:numPr>
        <w:tabs>
          <w:tab w:val="clear" w:pos="2041"/>
          <w:tab w:val="num" w:pos="3255"/>
        </w:tabs>
        <w:bidi/>
        <w:ind w:left="3255"/>
        <w:rPr>
          <w:i/>
          <w:iCs/>
          <w:rtl/>
          <w:lang w:bidi="ar-EG"/>
        </w:rPr>
      </w:pPr>
      <w:r w:rsidRPr="001B70D2">
        <w:rPr>
          <w:i/>
          <w:iCs/>
          <w:rtl/>
          <w:lang w:bidi="ar-EG"/>
        </w:rPr>
        <w:t>استحقاقات المعالين التي تشمل زيادة في قيمتها لتصل إلى المدفوعات الشخصية الدورية للاستحقاقات على أساس الأشخاص</w:t>
      </w:r>
      <w:r w:rsidR="00DF32AB">
        <w:rPr>
          <w:i/>
          <w:iCs/>
          <w:rtl/>
          <w:lang w:bidi="ar-EG"/>
        </w:rPr>
        <w:t xml:space="preserve"> الذين كان المستفيد منها يعولهم</w:t>
      </w:r>
      <w:r w:rsidR="00115449">
        <w:rPr>
          <w:i/>
          <w:iCs/>
          <w:rtl/>
          <w:lang w:bidi="ar-EG"/>
        </w:rPr>
        <w:t>".</w:t>
      </w:r>
    </w:p>
    <w:p w:rsidR="005611DF" w:rsidRPr="00A64511" w:rsidRDefault="00A64511" w:rsidP="00A64511">
      <w:pPr>
        <w:pStyle w:val="SingleTxtGA"/>
        <w:keepNext/>
        <w:keepLines/>
        <w:jc w:val="left"/>
        <w:rPr>
          <w:b/>
          <w:bCs/>
        </w:rPr>
      </w:pPr>
      <w:bookmarkStart w:id="157" w:name="_Toc266734554"/>
      <w:bookmarkStart w:id="158" w:name="Toc126"/>
      <w:bookmarkStart w:id="159" w:name="Ta26"/>
      <w:r>
        <w:rPr>
          <w:rtl/>
          <w:lang w:bidi="ar-EG"/>
        </w:rPr>
        <w:t xml:space="preserve">الجدول </w:t>
      </w:r>
      <w:r w:rsidRPr="00AB3ED1">
        <w:rPr>
          <w:rtl/>
          <w:lang w:bidi="ar-EG"/>
        </w:rPr>
        <w:t>26</w:t>
      </w:r>
      <w:r>
        <w:rPr>
          <w:rtl/>
          <w:lang w:bidi="ar-EG"/>
        </w:rPr>
        <w:br/>
      </w:r>
      <w:r w:rsidR="005611DF" w:rsidRPr="00A64511">
        <w:rPr>
          <w:b/>
          <w:bCs/>
          <w:rtl/>
          <w:lang w:bidi="ar-EG"/>
        </w:rPr>
        <w:t xml:space="preserve">أنواع ومعدلات الاستحقاقات في تشرين الثاني/نوفمبر </w:t>
      </w:r>
      <w:r w:rsidR="005611DF" w:rsidRPr="00AB3ED1">
        <w:rPr>
          <w:b/>
          <w:bCs/>
          <w:rtl/>
          <w:lang w:bidi="ar-EG"/>
        </w:rPr>
        <w:t>2008</w:t>
      </w:r>
    </w:p>
    <w:tbl>
      <w:tblPr>
        <w:bidiVisual/>
        <w:tblW w:w="9617" w:type="dxa"/>
        <w:tblInd w:w="7" w:type="dxa"/>
        <w:tblBorders>
          <w:top w:val="single" w:sz="4" w:space="0" w:color="auto"/>
        </w:tblBorders>
        <w:tblCellMar>
          <w:left w:w="0" w:type="dxa"/>
          <w:right w:w="0" w:type="dxa"/>
        </w:tblCellMar>
        <w:tblLook w:val="00A0" w:firstRow="1" w:lastRow="0" w:firstColumn="1" w:lastColumn="0" w:noHBand="0" w:noVBand="0"/>
      </w:tblPr>
      <w:tblGrid>
        <w:gridCol w:w="1602"/>
        <w:gridCol w:w="1603"/>
        <w:gridCol w:w="1603"/>
        <w:gridCol w:w="1603"/>
        <w:gridCol w:w="1603"/>
        <w:gridCol w:w="1603"/>
      </w:tblGrid>
      <w:tr w:rsidR="001B70D2" w:rsidRPr="001B70D2" w:rsidTr="001B70D2">
        <w:trPr>
          <w:cantSplit/>
          <w:trHeight w:val="240"/>
          <w:tblHeader/>
        </w:trPr>
        <w:tc>
          <w:tcPr>
            <w:tcW w:w="1602" w:type="dxa"/>
            <w:tcBorders>
              <w:top w:val="single" w:sz="4" w:space="0" w:color="auto"/>
              <w:bottom w:val="single" w:sz="12" w:space="0" w:color="auto"/>
            </w:tcBorders>
            <w:vAlign w:val="bottom"/>
          </w:tcPr>
          <w:bookmarkEnd w:id="157"/>
          <w:bookmarkEnd w:id="158"/>
          <w:bookmarkEnd w:id="159"/>
          <w:p w:rsidR="005611DF" w:rsidRPr="001B70D2" w:rsidRDefault="005611DF" w:rsidP="001B70D2">
            <w:pPr>
              <w:spacing w:before="20" w:after="40" w:line="280" w:lineRule="exact"/>
              <w:ind w:left="57" w:right="170"/>
              <w:rPr>
                <w:iCs/>
                <w:spacing w:val="-4"/>
                <w:sz w:val="16"/>
                <w:szCs w:val="23"/>
                <w:lang w:bidi="ar-EG"/>
              </w:rPr>
            </w:pPr>
            <w:r w:rsidRPr="001B70D2">
              <w:rPr>
                <w:iCs/>
                <w:spacing w:val="-4"/>
                <w:sz w:val="16"/>
                <w:szCs w:val="23"/>
                <w:rtl/>
              </w:rPr>
              <w:t>أنواع الاستحقاقات</w:t>
            </w:r>
          </w:p>
        </w:tc>
        <w:tc>
          <w:tcPr>
            <w:tcW w:w="1603" w:type="dxa"/>
            <w:tcBorders>
              <w:top w:val="single" w:sz="4" w:space="0" w:color="auto"/>
              <w:bottom w:val="single" w:sz="12" w:space="0" w:color="auto"/>
            </w:tcBorders>
            <w:vAlign w:val="bottom"/>
          </w:tcPr>
          <w:p w:rsidR="005611DF" w:rsidRPr="001B70D2" w:rsidRDefault="005611DF" w:rsidP="001B70D2">
            <w:pPr>
              <w:spacing w:before="20" w:after="40" w:line="280" w:lineRule="exact"/>
              <w:ind w:left="57" w:right="170"/>
              <w:rPr>
                <w:iCs/>
                <w:spacing w:val="-4"/>
                <w:sz w:val="16"/>
                <w:szCs w:val="23"/>
              </w:rPr>
            </w:pPr>
            <w:r w:rsidRPr="001B70D2">
              <w:rPr>
                <w:iCs/>
                <w:spacing w:val="-4"/>
                <w:sz w:val="16"/>
                <w:szCs w:val="23"/>
                <w:rtl/>
              </w:rPr>
              <w:t>شروط الاستحقاق</w:t>
            </w:r>
          </w:p>
        </w:tc>
        <w:tc>
          <w:tcPr>
            <w:tcW w:w="1603" w:type="dxa"/>
            <w:tcBorders>
              <w:top w:val="single" w:sz="4" w:space="0" w:color="auto"/>
              <w:bottom w:val="single" w:sz="12" w:space="0" w:color="auto"/>
            </w:tcBorders>
            <w:vAlign w:val="bottom"/>
          </w:tcPr>
          <w:p w:rsidR="005611DF" w:rsidRPr="001B70D2" w:rsidRDefault="005611DF" w:rsidP="001B70D2">
            <w:pPr>
              <w:spacing w:before="20" w:after="40" w:line="280" w:lineRule="exact"/>
              <w:ind w:left="57" w:right="170"/>
              <w:rPr>
                <w:iCs/>
                <w:spacing w:val="-4"/>
                <w:sz w:val="16"/>
                <w:szCs w:val="23"/>
              </w:rPr>
            </w:pPr>
            <w:r w:rsidRPr="001B70D2">
              <w:rPr>
                <w:iCs/>
                <w:spacing w:val="-4"/>
                <w:sz w:val="16"/>
                <w:szCs w:val="23"/>
                <w:rtl/>
              </w:rPr>
              <w:t>الحساب</w:t>
            </w:r>
          </w:p>
        </w:tc>
        <w:tc>
          <w:tcPr>
            <w:tcW w:w="1603" w:type="dxa"/>
            <w:tcBorders>
              <w:top w:val="single" w:sz="4" w:space="0" w:color="auto"/>
              <w:bottom w:val="single" w:sz="12" w:space="0" w:color="auto"/>
            </w:tcBorders>
            <w:vAlign w:val="bottom"/>
          </w:tcPr>
          <w:p w:rsidR="005611DF" w:rsidRPr="001B70D2" w:rsidRDefault="005611DF" w:rsidP="001B70D2">
            <w:pPr>
              <w:spacing w:before="20" w:after="40" w:line="280" w:lineRule="exact"/>
              <w:ind w:left="57" w:right="170"/>
              <w:rPr>
                <w:iCs/>
                <w:spacing w:val="-4"/>
                <w:sz w:val="16"/>
                <w:szCs w:val="23"/>
              </w:rPr>
            </w:pPr>
            <w:r w:rsidRPr="001B70D2">
              <w:rPr>
                <w:iCs/>
                <w:spacing w:val="-4"/>
                <w:sz w:val="16"/>
                <w:szCs w:val="23"/>
                <w:rtl/>
              </w:rPr>
              <w:t xml:space="preserve">معدلات </w:t>
            </w:r>
            <w:r w:rsidRPr="00AB3ED1">
              <w:rPr>
                <w:iCs/>
                <w:spacing w:val="-4"/>
                <w:sz w:val="16"/>
                <w:szCs w:val="23"/>
                <w:rtl/>
              </w:rPr>
              <w:t>2008</w:t>
            </w:r>
          </w:p>
        </w:tc>
        <w:tc>
          <w:tcPr>
            <w:tcW w:w="1603" w:type="dxa"/>
            <w:tcBorders>
              <w:top w:val="single" w:sz="4" w:space="0" w:color="auto"/>
              <w:bottom w:val="single" w:sz="12" w:space="0" w:color="auto"/>
            </w:tcBorders>
            <w:vAlign w:val="bottom"/>
          </w:tcPr>
          <w:p w:rsidR="005611DF" w:rsidRPr="001B70D2" w:rsidRDefault="005611DF" w:rsidP="001B70D2">
            <w:pPr>
              <w:spacing w:before="20" w:after="40" w:line="280" w:lineRule="exact"/>
              <w:ind w:left="57" w:right="170"/>
              <w:rPr>
                <w:iCs/>
                <w:spacing w:val="-6"/>
                <w:w w:val="90"/>
                <w:sz w:val="16"/>
                <w:szCs w:val="23"/>
              </w:rPr>
            </w:pPr>
            <w:r w:rsidRPr="001B70D2">
              <w:rPr>
                <w:iCs/>
                <w:spacing w:val="-6"/>
                <w:w w:val="90"/>
                <w:sz w:val="16"/>
                <w:szCs w:val="23"/>
                <w:rtl/>
              </w:rPr>
              <w:t xml:space="preserve">معدلات </w:t>
            </w:r>
            <w:r w:rsidRPr="00AB3ED1">
              <w:rPr>
                <w:iCs/>
                <w:spacing w:val="-6"/>
                <w:w w:val="90"/>
                <w:sz w:val="16"/>
                <w:szCs w:val="23"/>
                <w:rtl/>
              </w:rPr>
              <w:t>2008</w:t>
            </w:r>
            <w:r w:rsidRPr="001B70D2">
              <w:rPr>
                <w:iCs/>
                <w:spacing w:val="-6"/>
                <w:w w:val="90"/>
                <w:sz w:val="16"/>
                <w:szCs w:val="23"/>
                <w:rtl/>
              </w:rPr>
              <w:t xml:space="preserve"> للمعالين</w:t>
            </w:r>
          </w:p>
        </w:tc>
        <w:tc>
          <w:tcPr>
            <w:tcW w:w="1603" w:type="dxa"/>
            <w:tcBorders>
              <w:top w:val="single" w:sz="4" w:space="0" w:color="auto"/>
              <w:bottom w:val="single" w:sz="12" w:space="0" w:color="auto"/>
            </w:tcBorders>
            <w:vAlign w:val="bottom"/>
          </w:tcPr>
          <w:p w:rsidR="005611DF" w:rsidRPr="001B70D2" w:rsidRDefault="005611DF" w:rsidP="001B70D2">
            <w:pPr>
              <w:spacing w:before="20" w:after="40" w:line="280" w:lineRule="exact"/>
              <w:ind w:left="57" w:right="57"/>
              <w:rPr>
                <w:iCs/>
                <w:spacing w:val="-4"/>
                <w:sz w:val="16"/>
                <w:szCs w:val="23"/>
              </w:rPr>
            </w:pPr>
            <w:r w:rsidRPr="001B70D2">
              <w:rPr>
                <w:iCs/>
                <w:spacing w:val="-4"/>
                <w:sz w:val="16"/>
                <w:szCs w:val="23"/>
                <w:rtl/>
              </w:rPr>
              <w:t>الفترة الزمنية</w:t>
            </w:r>
          </w:p>
        </w:tc>
      </w:tr>
      <w:tr w:rsidR="001B70D2" w:rsidRPr="001B70D2" w:rsidTr="001B70D2">
        <w:trPr>
          <w:cantSplit/>
          <w:trHeight w:val="240"/>
          <w:tblHeader/>
        </w:trPr>
        <w:tc>
          <w:tcPr>
            <w:tcW w:w="1602" w:type="dxa"/>
            <w:tcBorders>
              <w:top w:val="single" w:sz="12" w:space="0" w:color="auto"/>
            </w:tcBorders>
          </w:tcPr>
          <w:p w:rsidR="005611DF" w:rsidRPr="001B70D2" w:rsidRDefault="005611DF" w:rsidP="001B70D2">
            <w:pPr>
              <w:spacing w:before="20" w:after="40" w:line="280" w:lineRule="exact"/>
              <w:ind w:left="57" w:right="170"/>
              <w:rPr>
                <w:spacing w:val="-4"/>
                <w:sz w:val="16"/>
                <w:szCs w:val="23"/>
                <w:lang w:bidi="ar-EG"/>
              </w:rPr>
            </w:pPr>
            <w:r w:rsidRPr="001B70D2">
              <w:rPr>
                <w:spacing w:val="-4"/>
                <w:sz w:val="16"/>
                <w:szCs w:val="23"/>
                <w:rtl/>
                <w:lang w:bidi="ar-EG"/>
              </w:rPr>
              <w:t>استحقاقات المعاش التقاعدي لكبار السن</w:t>
            </w:r>
          </w:p>
        </w:tc>
        <w:tc>
          <w:tcPr>
            <w:tcW w:w="1603" w:type="dxa"/>
            <w:tcBorders>
              <w:top w:val="single" w:sz="12" w:space="0" w:color="auto"/>
            </w:tcBorders>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شامل</w:t>
            </w:r>
          </w:p>
        </w:tc>
        <w:tc>
          <w:tcPr>
            <w:tcW w:w="1603" w:type="dxa"/>
            <w:tcBorders>
              <w:top w:val="single" w:sz="12" w:space="0" w:color="auto"/>
            </w:tcBorders>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 xml:space="preserve">فوق </w:t>
            </w:r>
            <w:r w:rsidRPr="00AB3ED1">
              <w:rPr>
                <w:spacing w:val="-4"/>
                <w:sz w:val="16"/>
                <w:szCs w:val="23"/>
                <w:rtl/>
              </w:rPr>
              <w:t>63</w:t>
            </w:r>
            <w:r w:rsidRPr="001B70D2">
              <w:rPr>
                <w:spacing w:val="-4"/>
                <w:sz w:val="16"/>
                <w:szCs w:val="23"/>
                <w:rtl/>
              </w:rPr>
              <w:t xml:space="preserve"> سنة</w:t>
            </w:r>
          </w:p>
        </w:tc>
        <w:tc>
          <w:tcPr>
            <w:tcW w:w="1603" w:type="dxa"/>
            <w:tcBorders>
              <w:top w:val="single" w:sz="12" w:space="0" w:color="auto"/>
            </w:tcBorders>
            <w:vAlign w:val="bottom"/>
          </w:tcPr>
          <w:p w:rsidR="005611DF" w:rsidRPr="001B70D2" w:rsidRDefault="005611DF" w:rsidP="001B70D2">
            <w:pPr>
              <w:spacing w:before="20" w:after="40" w:line="280" w:lineRule="exact"/>
              <w:ind w:left="57" w:right="170"/>
              <w:rPr>
                <w:spacing w:val="-4"/>
                <w:sz w:val="16"/>
                <w:szCs w:val="23"/>
              </w:rPr>
            </w:pPr>
            <w:r w:rsidRPr="00AB3ED1">
              <w:rPr>
                <w:spacing w:val="-4"/>
                <w:sz w:val="16"/>
                <w:szCs w:val="23"/>
                <w:rtl/>
              </w:rPr>
              <w:t>2200</w:t>
            </w:r>
            <w:r w:rsidRPr="001B70D2">
              <w:rPr>
                <w:spacing w:val="-4"/>
                <w:sz w:val="16"/>
                <w:szCs w:val="23"/>
                <w:rtl/>
              </w:rPr>
              <w:t xml:space="preserve"> روبية سيشيلية</w:t>
            </w:r>
          </w:p>
        </w:tc>
        <w:tc>
          <w:tcPr>
            <w:tcW w:w="1603" w:type="dxa"/>
            <w:tcBorders>
              <w:top w:val="single" w:sz="12" w:space="0" w:color="auto"/>
            </w:tcBorders>
            <w:vAlign w:val="bottom"/>
          </w:tcPr>
          <w:p w:rsidR="005611DF" w:rsidRPr="001B70D2" w:rsidRDefault="005611DF" w:rsidP="001B70D2">
            <w:pPr>
              <w:spacing w:before="20" w:after="40" w:line="280" w:lineRule="exact"/>
              <w:ind w:left="57" w:right="170"/>
              <w:rPr>
                <w:spacing w:val="-4"/>
                <w:sz w:val="16"/>
                <w:szCs w:val="23"/>
                <w:lang w:bidi="ar-EG"/>
              </w:rPr>
            </w:pPr>
            <w:r w:rsidRPr="001B70D2">
              <w:rPr>
                <w:spacing w:val="-4"/>
                <w:sz w:val="16"/>
                <w:szCs w:val="23"/>
                <w:rtl/>
              </w:rPr>
              <w:t>غير منطبق</w:t>
            </w:r>
            <w:r w:rsidRPr="001B70D2">
              <w:rPr>
                <w:spacing w:val="-4"/>
                <w:sz w:val="16"/>
                <w:szCs w:val="23"/>
                <w:rtl/>
                <w:lang w:bidi="ar-EG"/>
              </w:rPr>
              <w:t>ة</w:t>
            </w:r>
          </w:p>
        </w:tc>
        <w:tc>
          <w:tcPr>
            <w:tcW w:w="1603" w:type="dxa"/>
            <w:tcBorders>
              <w:top w:val="single" w:sz="12" w:space="0" w:color="auto"/>
            </w:tcBorders>
            <w:vAlign w:val="bottom"/>
          </w:tcPr>
          <w:p w:rsidR="005611DF" w:rsidRPr="001B70D2" w:rsidRDefault="005611DF" w:rsidP="001B70D2">
            <w:pPr>
              <w:spacing w:before="20" w:after="40" w:line="280" w:lineRule="exact"/>
              <w:ind w:left="57" w:right="57"/>
              <w:rPr>
                <w:spacing w:val="-4"/>
                <w:sz w:val="16"/>
                <w:szCs w:val="23"/>
                <w:lang w:bidi="ar-EG"/>
              </w:rPr>
            </w:pPr>
            <w:r w:rsidRPr="001B70D2">
              <w:rPr>
                <w:spacing w:val="-4"/>
                <w:sz w:val="16"/>
                <w:szCs w:val="23"/>
                <w:rtl/>
              </w:rPr>
              <w:t>غير محدودة</w:t>
            </w:r>
          </w:p>
        </w:tc>
      </w:tr>
      <w:tr w:rsidR="001B70D2" w:rsidRPr="001B70D2" w:rsidTr="001B70D2">
        <w:trPr>
          <w:cantSplit/>
          <w:trHeight w:val="240"/>
          <w:tblHeader/>
        </w:trPr>
        <w:tc>
          <w:tcPr>
            <w:tcW w:w="1602" w:type="dxa"/>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 xml:space="preserve">استحقاقات المعاش التقاعدي </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الإسهام في صندوق المعاشات التقاعدية</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التقاعد</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تعتمد على قيمة الإسهام</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غير منطبقة</w:t>
            </w:r>
          </w:p>
        </w:tc>
        <w:tc>
          <w:tcPr>
            <w:tcW w:w="1603" w:type="dxa"/>
            <w:vAlign w:val="bottom"/>
          </w:tcPr>
          <w:p w:rsidR="005611DF" w:rsidRPr="001B70D2" w:rsidRDefault="005611DF" w:rsidP="001B70D2">
            <w:pPr>
              <w:spacing w:before="20" w:after="40" w:line="280" w:lineRule="exact"/>
              <w:ind w:left="57" w:right="57"/>
              <w:rPr>
                <w:spacing w:val="-4"/>
                <w:sz w:val="16"/>
                <w:szCs w:val="23"/>
                <w:lang w:bidi="ar-EG"/>
              </w:rPr>
            </w:pPr>
            <w:r w:rsidRPr="001B70D2">
              <w:rPr>
                <w:spacing w:val="-4"/>
                <w:sz w:val="16"/>
                <w:szCs w:val="23"/>
                <w:rtl/>
                <w:lang w:bidi="ar-EG"/>
              </w:rPr>
              <w:t>غير محدودة</w:t>
            </w:r>
          </w:p>
        </w:tc>
      </w:tr>
      <w:tr w:rsidR="001B70D2" w:rsidRPr="001B70D2" w:rsidTr="001B70D2">
        <w:trPr>
          <w:cantSplit/>
          <w:trHeight w:val="240"/>
          <w:tblHeader/>
        </w:trPr>
        <w:tc>
          <w:tcPr>
            <w:tcW w:w="1602" w:type="dxa"/>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استحقاق العجز</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 xml:space="preserve">فقدان </w:t>
            </w:r>
            <w:r w:rsidRPr="00AB3ED1">
              <w:rPr>
                <w:spacing w:val="-4"/>
                <w:sz w:val="16"/>
                <w:szCs w:val="23"/>
                <w:rtl/>
              </w:rPr>
              <w:t>75</w:t>
            </w:r>
            <w:r w:rsidRPr="001B70D2">
              <w:rPr>
                <w:spacing w:val="-4"/>
                <w:sz w:val="16"/>
                <w:szCs w:val="23"/>
                <w:rtl/>
              </w:rPr>
              <w:t xml:space="preserve"> في المائة من القدرة على العمل المدر للدخل</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ثابت</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AB3ED1">
              <w:rPr>
                <w:spacing w:val="-4"/>
                <w:sz w:val="16"/>
                <w:szCs w:val="23"/>
                <w:rtl/>
              </w:rPr>
              <w:t>2100</w:t>
            </w:r>
            <w:r w:rsidRPr="001B70D2">
              <w:rPr>
                <w:spacing w:val="-4"/>
                <w:sz w:val="16"/>
                <w:szCs w:val="23"/>
                <w:rtl/>
              </w:rPr>
              <w:t xml:space="preserve"> روبية سيشيلية</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AB3ED1">
              <w:rPr>
                <w:spacing w:val="-4"/>
                <w:sz w:val="16"/>
                <w:szCs w:val="23"/>
                <w:rtl/>
              </w:rPr>
              <w:t>900</w:t>
            </w:r>
            <w:r w:rsidRPr="001B70D2">
              <w:rPr>
                <w:spacing w:val="-4"/>
                <w:sz w:val="16"/>
                <w:szCs w:val="23"/>
                <w:rtl/>
              </w:rPr>
              <w:t xml:space="preserve"> روبية سيشيلية للبالغ و</w:t>
            </w:r>
            <w:r w:rsidRPr="00AB3ED1">
              <w:rPr>
                <w:spacing w:val="-4"/>
                <w:sz w:val="16"/>
                <w:szCs w:val="23"/>
                <w:rtl/>
              </w:rPr>
              <w:t>800</w:t>
            </w:r>
            <w:r w:rsidRPr="001B70D2">
              <w:rPr>
                <w:spacing w:val="-4"/>
                <w:sz w:val="16"/>
                <w:szCs w:val="23"/>
                <w:rtl/>
              </w:rPr>
              <w:t xml:space="preserve"> روبية سيشيلية للطفل</w:t>
            </w:r>
          </w:p>
        </w:tc>
        <w:tc>
          <w:tcPr>
            <w:tcW w:w="1603" w:type="dxa"/>
            <w:vAlign w:val="bottom"/>
          </w:tcPr>
          <w:p w:rsidR="005611DF" w:rsidRPr="001B70D2" w:rsidRDefault="005611DF" w:rsidP="001B70D2">
            <w:pPr>
              <w:spacing w:before="20" w:after="40" w:line="280" w:lineRule="exact"/>
              <w:ind w:left="57" w:right="57"/>
              <w:rPr>
                <w:spacing w:val="-4"/>
                <w:sz w:val="16"/>
                <w:szCs w:val="23"/>
              </w:rPr>
            </w:pPr>
            <w:r w:rsidRPr="001B70D2">
              <w:rPr>
                <w:spacing w:val="-4"/>
                <w:sz w:val="16"/>
                <w:szCs w:val="23"/>
                <w:rtl/>
              </w:rPr>
              <w:t xml:space="preserve">غير محددة للمستفيد حتى بلوغ عمر الطفل </w:t>
            </w:r>
            <w:r w:rsidRPr="00AB3ED1">
              <w:rPr>
                <w:spacing w:val="-4"/>
                <w:sz w:val="16"/>
                <w:szCs w:val="23"/>
                <w:rtl/>
              </w:rPr>
              <w:t>18</w:t>
            </w:r>
            <w:r w:rsidRPr="001B70D2">
              <w:rPr>
                <w:spacing w:val="-4"/>
                <w:sz w:val="16"/>
                <w:szCs w:val="23"/>
                <w:rtl/>
              </w:rPr>
              <w:t xml:space="preserve"> سنة </w:t>
            </w:r>
          </w:p>
        </w:tc>
      </w:tr>
      <w:tr w:rsidR="001B70D2" w:rsidRPr="001B70D2" w:rsidTr="001B70D2">
        <w:trPr>
          <w:cantSplit/>
          <w:trHeight w:val="240"/>
          <w:tblHeader/>
        </w:trPr>
        <w:tc>
          <w:tcPr>
            <w:tcW w:w="1602" w:type="dxa"/>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 xml:space="preserve">استحقاق العجز الجزئي </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 xml:space="preserve">فقدان </w:t>
            </w:r>
            <w:r w:rsidRPr="00AB3ED1">
              <w:rPr>
                <w:spacing w:val="-4"/>
                <w:sz w:val="16"/>
                <w:szCs w:val="23"/>
                <w:rtl/>
              </w:rPr>
              <w:t>50</w:t>
            </w:r>
            <w:r w:rsidRPr="001B70D2">
              <w:rPr>
                <w:spacing w:val="-4"/>
                <w:sz w:val="16"/>
                <w:szCs w:val="23"/>
                <w:rtl/>
              </w:rPr>
              <w:t>-</w:t>
            </w:r>
            <w:r w:rsidRPr="00AB3ED1">
              <w:rPr>
                <w:spacing w:val="-4"/>
                <w:sz w:val="16"/>
                <w:szCs w:val="23"/>
                <w:rtl/>
              </w:rPr>
              <w:t>74</w:t>
            </w:r>
            <w:r w:rsidRPr="001B70D2">
              <w:rPr>
                <w:spacing w:val="-4"/>
                <w:sz w:val="16"/>
                <w:szCs w:val="23"/>
                <w:rtl/>
              </w:rPr>
              <w:t xml:space="preserve"> في المائة من القدرة على العمل المدر للدخل</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اختبار القدرة</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AB3ED1">
              <w:rPr>
                <w:spacing w:val="-4"/>
                <w:sz w:val="16"/>
                <w:szCs w:val="23"/>
                <w:rtl/>
              </w:rPr>
              <w:t>1800</w:t>
            </w:r>
            <w:r w:rsidRPr="001B70D2">
              <w:rPr>
                <w:spacing w:val="-4"/>
                <w:sz w:val="16"/>
                <w:szCs w:val="23"/>
                <w:rtl/>
              </w:rPr>
              <w:t xml:space="preserve"> روبية سيشيلية</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غير منطبقة</w:t>
            </w:r>
          </w:p>
        </w:tc>
        <w:tc>
          <w:tcPr>
            <w:tcW w:w="1603" w:type="dxa"/>
            <w:vAlign w:val="bottom"/>
          </w:tcPr>
          <w:p w:rsidR="005611DF" w:rsidRPr="001B70D2" w:rsidRDefault="005611DF" w:rsidP="001B70D2">
            <w:pPr>
              <w:spacing w:before="20" w:after="40" w:line="280" w:lineRule="exact"/>
              <w:ind w:left="57" w:right="57"/>
              <w:rPr>
                <w:spacing w:val="-4"/>
                <w:sz w:val="16"/>
                <w:szCs w:val="23"/>
              </w:rPr>
            </w:pPr>
            <w:r w:rsidRPr="00AB3ED1">
              <w:rPr>
                <w:spacing w:val="-4"/>
                <w:sz w:val="16"/>
                <w:szCs w:val="23"/>
                <w:rtl/>
              </w:rPr>
              <w:t>6</w:t>
            </w:r>
            <w:r w:rsidRPr="001B70D2">
              <w:rPr>
                <w:spacing w:val="-4"/>
                <w:sz w:val="16"/>
                <w:szCs w:val="23"/>
                <w:rtl/>
              </w:rPr>
              <w:t xml:space="preserve"> أشهر</w:t>
            </w:r>
          </w:p>
        </w:tc>
      </w:tr>
      <w:tr w:rsidR="001B70D2" w:rsidRPr="001B70D2" w:rsidTr="001B70D2">
        <w:trPr>
          <w:cantSplit/>
          <w:trHeight w:val="240"/>
          <w:tblHeader/>
        </w:trPr>
        <w:tc>
          <w:tcPr>
            <w:tcW w:w="1602" w:type="dxa"/>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استحقاق الباقين على قيد الحياة</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AB3ED1">
              <w:rPr>
                <w:spacing w:val="-4"/>
                <w:sz w:val="16"/>
                <w:szCs w:val="23"/>
                <w:rtl/>
              </w:rPr>
              <w:t>45</w:t>
            </w:r>
            <w:r w:rsidRPr="001B70D2">
              <w:rPr>
                <w:spacing w:val="-4"/>
                <w:sz w:val="16"/>
                <w:szCs w:val="23"/>
                <w:rtl/>
              </w:rPr>
              <w:t xml:space="preserve"> سنة أو أكثر للأرمل (الأرملة)</w:t>
            </w:r>
            <w:r w:rsidR="00FA0D68">
              <w:rPr>
                <w:spacing w:val="-4"/>
                <w:sz w:val="16"/>
                <w:szCs w:val="23"/>
                <w:rtl/>
              </w:rPr>
              <w:t xml:space="preserve"> و</w:t>
            </w:r>
            <w:r w:rsidRPr="00AB3ED1">
              <w:rPr>
                <w:spacing w:val="-4"/>
                <w:sz w:val="16"/>
                <w:szCs w:val="23"/>
                <w:rtl/>
              </w:rPr>
              <w:t>16</w:t>
            </w:r>
            <w:r w:rsidRPr="001B70D2">
              <w:rPr>
                <w:spacing w:val="-4"/>
                <w:sz w:val="16"/>
                <w:szCs w:val="23"/>
                <w:rtl/>
              </w:rPr>
              <w:t xml:space="preserve"> سنة أو أقل للطفل</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ثابت</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AB3ED1">
              <w:rPr>
                <w:spacing w:val="-4"/>
                <w:sz w:val="16"/>
                <w:szCs w:val="23"/>
                <w:rtl/>
              </w:rPr>
              <w:t>1800</w:t>
            </w:r>
            <w:r w:rsidRPr="001B70D2">
              <w:rPr>
                <w:spacing w:val="-4"/>
                <w:sz w:val="16"/>
                <w:szCs w:val="23"/>
                <w:rtl/>
              </w:rPr>
              <w:t xml:space="preserve"> روبية سيشيلية</w:t>
            </w:r>
          </w:p>
        </w:tc>
        <w:tc>
          <w:tcPr>
            <w:tcW w:w="1603" w:type="dxa"/>
            <w:vAlign w:val="bottom"/>
          </w:tcPr>
          <w:p w:rsidR="005611DF" w:rsidRPr="001B70D2" w:rsidRDefault="005611DF" w:rsidP="001B70D2">
            <w:pPr>
              <w:spacing w:before="20" w:after="40" w:line="280" w:lineRule="exact"/>
              <w:ind w:left="57" w:right="170"/>
              <w:rPr>
                <w:spacing w:val="-4"/>
                <w:sz w:val="16"/>
                <w:szCs w:val="23"/>
              </w:rPr>
            </w:pPr>
          </w:p>
        </w:tc>
        <w:tc>
          <w:tcPr>
            <w:tcW w:w="1603" w:type="dxa"/>
            <w:vAlign w:val="bottom"/>
          </w:tcPr>
          <w:p w:rsidR="005611DF" w:rsidRPr="001B70D2" w:rsidRDefault="005611DF" w:rsidP="001B70D2">
            <w:pPr>
              <w:spacing w:before="20" w:after="40" w:line="280" w:lineRule="exact"/>
              <w:ind w:left="57" w:right="57"/>
              <w:rPr>
                <w:spacing w:val="-4"/>
                <w:sz w:val="16"/>
                <w:szCs w:val="23"/>
              </w:rPr>
            </w:pPr>
            <w:r w:rsidRPr="001B70D2">
              <w:rPr>
                <w:spacing w:val="-4"/>
                <w:sz w:val="16"/>
                <w:szCs w:val="23"/>
                <w:rtl/>
              </w:rPr>
              <w:t>غير محدودة</w:t>
            </w:r>
          </w:p>
        </w:tc>
      </w:tr>
      <w:tr w:rsidR="001B70D2" w:rsidRPr="001B70D2" w:rsidTr="001B70D2">
        <w:trPr>
          <w:cantSplit/>
          <w:trHeight w:val="240"/>
          <w:tblHeader/>
        </w:trPr>
        <w:tc>
          <w:tcPr>
            <w:tcW w:w="1602" w:type="dxa"/>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استحقاق اليتيم</w:t>
            </w:r>
          </w:p>
        </w:tc>
        <w:tc>
          <w:tcPr>
            <w:tcW w:w="1603" w:type="dxa"/>
            <w:vAlign w:val="bottom"/>
          </w:tcPr>
          <w:p w:rsidR="005611DF" w:rsidRPr="001B70D2" w:rsidRDefault="005611DF" w:rsidP="001B70D2">
            <w:pPr>
              <w:spacing w:before="20" w:after="40" w:line="280" w:lineRule="exact"/>
              <w:ind w:left="57" w:right="170"/>
              <w:rPr>
                <w:spacing w:val="-4"/>
                <w:sz w:val="16"/>
                <w:szCs w:val="23"/>
                <w:lang w:bidi="ar-EG"/>
              </w:rPr>
            </w:pPr>
            <w:r w:rsidRPr="001B70D2">
              <w:rPr>
                <w:spacing w:val="-4"/>
                <w:sz w:val="16"/>
                <w:szCs w:val="23"/>
                <w:rtl/>
                <w:lang w:bidi="ar-EG"/>
              </w:rPr>
              <w:t>لا يوجد والدان على قيد الحياة</w:t>
            </w:r>
          </w:p>
        </w:tc>
        <w:tc>
          <w:tcPr>
            <w:tcW w:w="1603" w:type="dxa"/>
            <w:vAlign w:val="bottom"/>
          </w:tcPr>
          <w:p w:rsidR="005611DF" w:rsidRPr="001B70D2" w:rsidRDefault="005611DF" w:rsidP="001B70D2">
            <w:pPr>
              <w:spacing w:before="20" w:after="40" w:line="280" w:lineRule="exact"/>
              <w:ind w:left="57" w:right="170"/>
              <w:rPr>
                <w:spacing w:val="-4"/>
                <w:sz w:val="16"/>
                <w:szCs w:val="23"/>
                <w:lang w:bidi="ar-EG"/>
              </w:rPr>
            </w:pPr>
            <w:r w:rsidRPr="001B70D2">
              <w:rPr>
                <w:spacing w:val="-4"/>
                <w:sz w:val="16"/>
                <w:szCs w:val="23"/>
                <w:rtl/>
                <w:lang w:bidi="ar-EG"/>
              </w:rPr>
              <w:t>ثابت</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AB3ED1">
              <w:rPr>
                <w:spacing w:val="-4"/>
                <w:sz w:val="16"/>
                <w:szCs w:val="23"/>
                <w:rtl/>
              </w:rPr>
              <w:t>1050</w:t>
            </w:r>
            <w:r w:rsidRPr="001B70D2">
              <w:rPr>
                <w:spacing w:val="-4"/>
                <w:sz w:val="16"/>
                <w:szCs w:val="23"/>
                <w:rtl/>
              </w:rPr>
              <w:t xml:space="preserve"> روبية سيشيلية</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غير منطبقة</w:t>
            </w:r>
          </w:p>
        </w:tc>
        <w:tc>
          <w:tcPr>
            <w:tcW w:w="1603" w:type="dxa"/>
            <w:vAlign w:val="bottom"/>
          </w:tcPr>
          <w:p w:rsidR="005611DF" w:rsidRPr="001B70D2" w:rsidRDefault="005611DF" w:rsidP="001B70D2">
            <w:pPr>
              <w:spacing w:before="20" w:after="40" w:line="280" w:lineRule="exact"/>
              <w:ind w:left="57" w:right="57"/>
              <w:rPr>
                <w:spacing w:val="-4"/>
                <w:sz w:val="16"/>
                <w:szCs w:val="23"/>
              </w:rPr>
            </w:pPr>
            <w:r w:rsidRPr="001B70D2">
              <w:rPr>
                <w:spacing w:val="-4"/>
                <w:sz w:val="16"/>
                <w:szCs w:val="23"/>
                <w:rtl/>
              </w:rPr>
              <w:t xml:space="preserve">بلوغ العمر </w:t>
            </w:r>
            <w:r w:rsidRPr="00AB3ED1">
              <w:rPr>
                <w:spacing w:val="-4"/>
                <w:sz w:val="16"/>
                <w:szCs w:val="23"/>
                <w:rtl/>
              </w:rPr>
              <w:t>18</w:t>
            </w:r>
            <w:r w:rsidRPr="001B70D2">
              <w:rPr>
                <w:spacing w:val="-4"/>
                <w:sz w:val="16"/>
                <w:szCs w:val="23"/>
                <w:rtl/>
              </w:rPr>
              <w:t xml:space="preserve"> سنة هو الحد الأقصى</w:t>
            </w:r>
          </w:p>
        </w:tc>
      </w:tr>
      <w:tr w:rsidR="001B70D2" w:rsidRPr="001B70D2" w:rsidTr="001B70D2">
        <w:trPr>
          <w:cantSplit/>
          <w:trHeight w:val="240"/>
          <w:tblHeader/>
        </w:trPr>
        <w:tc>
          <w:tcPr>
            <w:tcW w:w="1602" w:type="dxa"/>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استحقاق الجنازة</w:t>
            </w:r>
          </w:p>
        </w:tc>
        <w:tc>
          <w:tcPr>
            <w:tcW w:w="1603" w:type="dxa"/>
            <w:vAlign w:val="bottom"/>
          </w:tcPr>
          <w:p w:rsidR="005611DF" w:rsidRPr="001B70D2" w:rsidRDefault="005611DF" w:rsidP="001B70D2">
            <w:pPr>
              <w:spacing w:before="20" w:after="40" w:line="280" w:lineRule="exact"/>
              <w:ind w:left="57" w:right="170"/>
              <w:rPr>
                <w:spacing w:val="-4"/>
                <w:sz w:val="16"/>
                <w:szCs w:val="23"/>
                <w:lang w:bidi="ar-EG"/>
              </w:rPr>
            </w:pPr>
            <w:r w:rsidRPr="001B70D2">
              <w:rPr>
                <w:spacing w:val="-4"/>
                <w:sz w:val="16"/>
                <w:szCs w:val="23"/>
                <w:rtl/>
              </w:rPr>
              <w:t xml:space="preserve">عامة </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مبلغ مقطوع يدفع مرة واحدة</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AB3ED1">
              <w:rPr>
                <w:spacing w:val="-4"/>
                <w:sz w:val="16"/>
                <w:szCs w:val="23"/>
                <w:rtl/>
              </w:rPr>
              <w:t>1500</w:t>
            </w:r>
            <w:r w:rsidRPr="001B70D2">
              <w:rPr>
                <w:spacing w:val="-4"/>
                <w:sz w:val="16"/>
                <w:szCs w:val="23"/>
                <w:rtl/>
              </w:rPr>
              <w:t xml:space="preserve"> روبية سيشيلية </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غير منطبقة</w:t>
            </w:r>
          </w:p>
        </w:tc>
        <w:tc>
          <w:tcPr>
            <w:tcW w:w="1603" w:type="dxa"/>
            <w:vAlign w:val="bottom"/>
          </w:tcPr>
          <w:p w:rsidR="005611DF" w:rsidRPr="001B70D2" w:rsidRDefault="005611DF" w:rsidP="001B70D2">
            <w:pPr>
              <w:spacing w:before="20" w:after="40" w:line="280" w:lineRule="exact"/>
              <w:ind w:left="57" w:right="57"/>
              <w:rPr>
                <w:spacing w:val="-4"/>
                <w:sz w:val="16"/>
                <w:szCs w:val="23"/>
              </w:rPr>
            </w:pPr>
            <w:r w:rsidRPr="001B70D2">
              <w:rPr>
                <w:spacing w:val="-4"/>
                <w:sz w:val="16"/>
                <w:szCs w:val="23"/>
                <w:rtl/>
              </w:rPr>
              <w:t>غير منطبقة</w:t>
            </w:r>
          </w:p>
        </w:tc>
      </w:tr>
      <w:tr w:rsidR="001B70D2" w:rsidRPr="001B70D2" w:rsidTr="001B70D2">
        <w:trPr>
          <w:cantSplit/>
          <w:trHeight w:val="240"/>
          <w:tblHeader/>
        </w:trPr>
        <w:tc>
          <w:tcPr>
            <w:tcW w:w="1602" w:type="dxa"/>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استحقاق المرض</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عامة</w:t>
            </w:r>
          </w:p>
        </w:tc>
        <w:tc>
          <w:tcPr>
            <w:tcW w:w="1603" w:type="dxa"/>
            <w:vAlign w:val="bottom"/>
          </w:tcPr>
          <w:p w:rsidR="005611DF" w:rsidRPr="001B70D2" w:rsidRDefault="005611DF" w:rsidP="001B70D2">
            <w:pPr>
              <w:spacing w:before="20" w:after="40" w:line="280" w:lineRule="exact"/>
              <w:ind w:left="57" w:right="170"/>
              <w:rPr>
                <w:spacing w:val="-4"/>
                <w:sz w:val="16"/>
                <w:szCs w:val="23"/>
                <w:lang w:bidi="ar-EG"/>
              </w:rPr>
            </w:pPr>
            <w:r w:rsidRPr="001B70D2">
              <w:rPr>
                <w:spacing w:val="-4"/>
                <w:sz w:val="16"/>
                <w:szCs w:val="23"/>
                <w:rtl/>
              </w:rPr>
              <w:t>اختبار القدرة</w:t>
            </w:r>
          </w:p>
        </w:tc>
        <w:tc>
          <w:tcPr>
            <w:tcW w:w="1603" w:type="dxa"/>
            <w:vAlign w:val="bottom"/>
          </w:tcPr>
          <w:p w:rsidR="005611DF" w:rsidRPr="001B70D2" w:rsidRDefault="005611DF" w:rsidP="001B70D2">
            <w:pPr>
              <w:spacing w:before="20" w:after="40" w:line="280" w:lineRule="exact"/>
              <w:ind w:left="57" w:right="170"/>
              <w:rPr>
                <w:spacing w:val="-6"/>
                <w:sz w:val="16"/>
                <w:szCs w:val="23"/>
              </w:rPr>
            </w:pPr>
            <w:r w:rsidRPr="001B70D2">
              <w:rPr>
                <w:spacing w:val="-6"/>
                <w:sz w:val="16"/>
                <w:szCs w:val="23"/>
                <w:rtl/>
              </w:rPr>
              <w:t xml:space="preserve">الحصول على كامل المرتب لمدة شهرين وعلى </w:t>
            </w:r>
            <w:r w:rsidRPr="00AB3ED1">
              <w:rPr>
                <w:spacing w:val="-6"/>
                <w:sz w:val="16"/>
                <w:szCs w:val="23"/>
                <w:rtl/>
              </w:rPr>
              <w:t>1800</w:t>
            </w:r>
            <w:r w:rsidRPr="001B70D2">
              <w:rPr>
                <w:spacing w:val="-6"/>
                <w:sz w:val="16"/>
                <w:szCs w:val="23"/>
                <w:rtl/>
              </w:rPr>
              <w:t xml:space="preserve"> روبية سيشيلية عن </w:t>
            </w:r>
            <w:r w:rsidRPr="00AB3ED1">
              <w:rPr>
                <w:spacing w:val="-6"/>
                <w:sz w:val="16"/>
                <w:szCs w:val="23"/>
                <w:rtl/>
              </w:rPr>
              <w:t>120</w:t>
            </w:r>
            <w:r w:rsidRPr="001B70D2">
              <w:rPr>
                <w:spacing w:val="-6"/>
                <w:sz w:val="16"/>
                <w:szCs w:val="23"/>
                <w:rtl/>
              </w:rPr>
              <w:t xml:space="preserve"> يوم عمل</w:t>
            </w:r>
          </w:p>
        </w:tc>
        <w:tc>
          <w:tcPr>
            <w:tcW w:w="1603" w:type="dxa"/>
            <w:vAlign w:val="bottom"/>
          </w:tcPr>
          <w:p w:rsidR="005611DF" w:rsidRPr="001B70D2" w:rsidRDefault="005611DF" w:rsidP="001B70D2">
            <w:pPr>
              <w:spacing w:before="20" w:after="40" w:line="280" w:lineRule="exact"/>
              <w:ind w:left="57" w:right="170"/>
              <w:rPr>
                <w:spacing w:val="-4"/>
                <w:sz w:val="16"/>
                <w:szCs w:val="23"/>
              </w:rPr>
            </w:pPr>
            <w:r w:rsidRPr="00AB3ED1">
              <w:rPr>
                <w:spacing w:val="-4"/>
                <w:sz w:val="16"/>
                <w:szCs w:val="23"/>
                <w:rtl/>
              </w:rPr>
              <w:t>800</w:t>
            </w:r>
          </w:p>
        </w:tc>
        <w:tc>
          <w:tcPr>
            <w:tcW w:w="1603" w:type="dxa"/>
            <w:vAlign w:val="bottom"/>
          </w:tcPr>
          <w:p w:rsidR="005611DF" w:rsidRPr="001B70D2" w:rsidRDefault="005611DF" w:rsidP="001B70D2">
            <w:pPr>
              <w:spacing w:before="20" w:after="40" w:line="280" w:lineRule="exact"/>
              <w:ind w:left="57" w:right="57"/>
              <w:rPr>
                <w:spacing w:val="-4"/>
                <w:sz w:val="16"/>
                <w:szCs w:val="23"/>
              </w:rPr>
            </w:pPr>
            <w:r w:rsidRPr="001B70D2">
              <w:rPr>
                <w:spacing w:val="-4"/>
                <w:sz w:val="16"/>
                <w:szCs w:val="23"/>
                <w:rtl/>
              </w:rPr>
              <w:t xml:space="preserve">شهران وبعد ذلك لمدة </w:t>
            </w:r>
            <w:r w:rsidRPr="00AB3ED1">
              <w:rPr>
                <w:spacing w:val="-4"/>
                <w:sz w:val="16"/>
                <w:szCs w:val="23"/>
                <w:rtl/>
              </w:rPr>
              <w:t>120</w:t>
            </w:r>
            <w:r w:rsidRPr="001B70D2">
              <w:rPr>
                <w:spacing w:val="-4"/>
                <w:sz w:val="16"/>
                <w:szCs w:val="23"/>
                <w:rtl/>
              </w:rPr>
              <w:t xml:space="preserve"> يوم عمل</w:t>
            </w:r>
          </w:p>
        </w:tc>
      </w:tr>
      <w:tr w:rsidR="001B70D2" w:rsidRPr="001B70D2" w:rsidTr="001B70D2">
        <w:trPr>
          <w:cantSplit/>
          <w:trHeight w:val="240"/>
          <w:tblHeader/>
        </w:trPr>
        <w:tc>
          <w:tcPr>
            <w:tcW w:w="1602" w:type="dxa"/>
            <w:tcBorders>
              <w:bottom w:val="single" w:sz="12" w:space="0" w:color="auto"/>
            </w:tcBorders>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استحقاقات الأمومة</w:t>
            </w:r>
          </w:p>
        </w:tc>
        <w:tc>
          <w:tcPr>
            <w:tcW w:w="1603" w:type="dxa"/>
            <w:tcBorders>
              <w:bottom w:val="single" w:sz="12" w:space="0" w:color="auto"/>
            </w:tcBorders>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عامة</w:t>
            </w:r>
          </w:p>
        </w:tc>
        <w:tc>
          <w:tcPr>
            <w:tcW w:w="1603" w:type="dxa"/>
            <w:tcBorders>
              <w:bottom w:val="single" w:sz="12" w:space="0" w:color="auto"/>
            </w:tcBorders>
            <w:vAlign w:val="bottom"/>
          </w:tcPr>
          <w:p w:rsidR="005611DF" w:rsidRPr="001B70D2" w:rsidRDefault="005611DF" w:rsidP="001B70D2">
            <w:pPr>
              <w:spacing w:before="20" w:after="40" w:line="280" w:lineRule="exact"/>
              <w:ind w:left="57" w:right="170"/>
              <w:rPr>
                <w:spacing w:val="-4"/>
                <w:sz w:val="16"/>
                <w:szCs w:val="23"/>
              </w:rPr>
            </w:pPr>
            <w:r w:rsidRPr="001B70D2">
              <w:rPr>
                <w:spacing w:val="-4"/>
                <w:sz w:val="16"/>
                <w:szCs w:val="23"/>
                <w:rtl/>
              </w:rPr>
              <w:t>ثابت/اختبار القدرة</w:t>
            </w:r>
          </w:p>
        </w:tc>
        <w:tc>
          <w:tcPr>
            <w:tcW w:w="1603" w:type="dxa"/>
            <w:tcBorders>
              <w:bottom w:val="single" w:sz="12" w:space="0" w:color="auto"/>
            </w:tcBorders>
            <w:vAlign w:val="bottom"/>
          </w:tcPr>
          <w:p w:rsidR="005611DF" w:rsidRPr="001B70D2" w:rsidRDefault="005611DF" w:rsidP="001B70D2">
            <w:pPr>
              <w:spacing w:before="20" w:after="40" w:line="280" w:lineRule="exact"/>
              <w:ind w:left="57" w:right="170"/>
              <w:rPr>
                <w:spacing w:val="-6"/>
                <w:sz w:val="16"/>
                <w:szCs w:val="23"/>
              </w:rPr>
            </w:pPr>
            <w:r w:rsidRPr="001B70D2">
              <w:rPr>
                <w:spacing w:val="-6"/>
                <w:sz w:val="16"/>
                <w:szCs w:val="23"/>
                <w:rtl/>
              </w:rPr>
              <w:t xml:space="preserve">الحصول على كامل المرتب لمدة شهرين وعلى </w:t>
            </w:r>
            <w:r w:rsidRPr="00AB3ED1">
              <w:rPr>
                <w:spacing w:val="-6"/>
                <w:sz w:val="16"/>
                <w:szCs w:val="23"/>
                <w:rtl/>
              </w:rPr>
              <w:t>1800</w:t>
            </w:r>
            <w:r w:rsidRPr="001B70D2">
              <w:rPr>
                <w:spacing w:val="-6"/>
                <w:sz w:val="16"/>
                <w:szCs w:val="23"/>
                <w:rtl/>
              </w:rPr>
              <w:t xml:space="preserve"> روبية سيشيلية عن </w:t>
            </w:r>
            <w:r w:rsidRPr="00AB3ED1">
              <w:rPr>
                <w:spacing w:val="-6"/>
                <w:sz w:val="16"/>
                <w:szCs w:val="23"/>
                <w:rtl/>
              </w:rPr>
              <w:t>120</w:t>
            </w:r>
            <w:r w:rsidRPr="001B70D2">
              <w:rPr>
                <w:spacing w:val="-6"/>
                <w:sz w:val="16"/>
                <w:szCs w:val="23"/>
                <w:rtl/>
              </w:rPr>
              <w:t xml:space="preserve"> يوم عمل</w:t>
            </w:r>
          </w:p>
        </w:tc>
        <w:tc>
          <w:tcPr>
            <w:tcW w:w="1603" w:type="dxa"/>
            <w:tcBorders>
              <w:bottom w:val="single" w:sz="12" w:space="0" w:color="auto"/>
            </w:tcBorders>
            <w:vAlign w:val="bottom"/>
          </w:tcPr>
          <w:p w:rsidR="005611DF" w:rsidRPr="001B70D2" w:rsidRDefault="005611DF" w:rsidP="001B70D2">
            <w:pPr>
              <w:spacing w:before="20" w:after="40" w:line="280" w:lineRule="exact"/>
              <w:ind w:left="57" w:right="170"/>
              <w:rPr>
                <w:spacing w:val="-4"/>
                <w:sz w:val="16"/>
                <w:szCs w:val="23"/>
              </w:rPr>
            </w:pPr>
            <w:r w:rsidRPr="00AB3ED1">
              <w:rPr>
                <w:spacing w:val="-4"/>
                <w:sz w:val="16"/>
                <w:szCs w:val="23"/>
                <w:rtl/>
              </w:rPr>
              <w:t>800</w:t>
            </w:r>
          </w:p>
        </w:tc>
        <w:tc>
          <w:tcPr>
            <w:tcW w:w="1603" w:type="dxa"/>
            <w:tcBorders>
              <w:bottom w:val="single" w:sz="12" w:space="0" w:color="auto"/>
            </w:tcBorders>
            <w:vAlign w:val="bottom"/>
          </w:tcPr>
          <w:p w:rsidR="005611DF" w:rsidRPr="001B70D2" w:rsidRDefault="005611DF" w:rsidP="001B70D2">
            <w:pPr>
              <w:spacing w:before="20" w:after="40" w:line="280" w:lineRule="exact"/>
              <w:ind w:left="57" w:right="57"/>
              <w:rPr>
                <w:spacing w:val="-4"/>
                <w:sz w:val="16"/>
                <w:szCs w:val="23"/>
              </w:rPr>
            </w:pPr>
            <w:r w:rsidRPr="001B70D2">
              <w:rPr>
                <w:spacing w:val="-4"/>
                <w:sz w:val="16"/>
                <w:szCs w:val="23"/>
                <w:rtl/>
              </w:rPr>
              <w:t xml:space="preserve">شهران وبعد ذلك لمدة </w:t>
            </w:r>
            <w:r w:rsidRPr="00AB3ED1">
              <w:rPr>
                <w:spacing w:val="-4"/>
                <w:sz w:val="16"/>
                <w:szCs w:val="23"/>
                <w:rtl/>
              </w:rPr>
              <w:t>120</w:t>
            </w:r>
            <w:r w:rsidRPr="001B70D2">
              <w:rPr>
                <w:spacing w:val="-4"/>
                <w:sz w:val="16"/>
                <w:szCs w:val="23"/>
                <w:rtl/>
              </w:rPr>
              <w:t xml:space="preserve"> يوم عمل</w:t>
            </w:r>
          </w:p>
        </w:tc>
      </w:tr>
    </w:tbl>
    <w:p w:rsidR="005611DF" w:rsidRPr="001B70D2" w:rsidRDefault="005611DF" w:rsidP="00FF1398">
      <w:pPr>
        <w:pStyle w:val="SingleTxtGA"/>
        <w:tabs>
          <w:tab w:val="clear" w:pos="1928"/>
          <w:tab w:val="left" w:pos="777"/>
        </w:tabs>
        <w:spacing w:before="60" w:line="300" w:lineRule="exact"/>
        <w:ind w:left="0"/>
        <w:rPr>
          <w:sz w:val="16"/>
          <w:szCs w:val="14"/>
          <w:rtl/>
        </w:rPr>
      </w:pPr>
      <w:r w:rsidRPr="001B70D2">
        <w:rPr>
          <w:iCs/>
          <w:sz w:val="16"/>
          <w:szCs w:val="26"/>
          <w:rtl/>
          <w:lang w:bidi="ar-EG"/>
        </w:rPr>
        <w:t>المصدر:</w:t>
      </w:r>
      <w:r w:rsidR="001B70D2" w:rsidRPr="001B70D2">
        <w:rPr>
          <w:iCs/>
          <w:sz w:val="16"/>
          <w:szCs w:val="26"/>
          <w:rtl/>
          <w:lang w:bidi="ar-EG"/>
        </w:rPr>
        <w:tab/>
      </w:r>
      <w:r w:rsidRPr="001B70D2">
        <w:rPr>
          <w:sz w:val="16"/>
          <w:szCs w:val="26"/>
          <w:rtl/>
          <w:lang w:bidi="ar-EG"/>
        </w:rPr>
        <w:t>صندوق الضمان الاجتماعي (التقرير القُطري، المؤتمر الدولي للسكان والتنمية +</w:t>
      </w:r>
      <w:r w:rsidRPr="00AB3ED1">
        <w:rPr>
          <w:sz w:val="16"/>
          <w:szCs w:val="26"/>
          <w:rtl/>
          <w:lang w:bidi="ar-EG"/>
        </w:rPr>
        <w:t>15</w:t>
      </w:r>
      <w:r w:rsidRPr="001B70D2">
        <w:rPr>
          <w:sz w:val="16"/>
          <w:szCs w:val="26"/>
          <w:rtl/>
          <w:lang w:bidi="ar-EG"/>
        </w:rPr>
        <w:t>)</w:t>
      </w:r>
      <w:r w:rsidR="001B70D2">
        <w:rPr>
          <w:sz w:val="16"/>
          <w:szCs w:val="26"/>
          <w:rtl/>
          <w:lang w:bidi="ar-EG"/>
        </w:rPr>
        <w:t>.</w:t>
      </w:r>
    </w:p>
    <w:p w:rsidR="005611DF" w:rsidRPr="00601287" w:rsidRDefault="005611DF" w:rsidP="007147B2">
      <w:pPr>
        <w:pStyle w:val="SingleTxtGA"/>
        <w:rPr>
          <w:rtl/>
          <w:lang w:bidi="ar-EG"/>
        </w:rPr>
      </w:pPr>
      <w:r w:rsidRPr="00AB3ED1">
        <w:rPr>
          <w:rtl/>
          <w:lang w:bidi="ar-EG"/>
        </w:rPr>
        <w:t>502</w:t>
      </w:r>
      <w:r w:rsidRPr="00601287">
        <w:rPr>
          <w:rtl/>
          <w:lang w:bidi="ar-EG"/>
        </w:rPr>
        <w:t>-</w:t>
      </w:r>
      <w:r w:rsidRPr="00601287">
        <w:rPr>
          <w:rtl/>
          <w:lang w:bidi="ar-EG"/>
        </w:rPr>
        <w:tab/>
        <w:t xml:space="preserve">وكالة الرفاه الاجتماعي المنشأة حديثاً هي هيئة تنظيمية مستقلة أنشئت بموجب قانون الرفاه الاجتماعي رقم </w:t>
      </w:r>
      <w:r w:rsidRPr="00AB3ED1">
        <w:rPr>
          <w:rtl/>
          <w:lang w:bidi="ar-EG"/>
        </w:rPr>
        <w:t>22</w:t>
      </w:r>
      <w:r w:rsidRPr="00601287">
        <w:rPr>
          <w:rtl/>
          <w:lang w:bidi="ar-EG"/>
        </w:rPr>
        <w:t xml:space="preserve"> لسنة </w:t>
      </w:r>
      <w:r w:rsidRPr="00AB3ED1">
        <w:rPr>
          <w:rtl/>
          <w:lang w:bidi="ar-EG"/>
        </w:rPr>
        <w:t>2008</w:t>
      </w:r>
      <w:r w:rsidRPr="00601287">
        <w:rPr>
          <w:rtl/>
          <w:lang w:bidi="ar-EG"/>
        </w:rPr>
        <w:t xml:space="preserve">. والوكالة مسؤولة عن إدارة وتوفير المساعدات الاجتماعية المتمثلة في البدلات التكميلية وفقاً للسياسة الحكومية للأشخاص الأكثر ضعفاً والذين يقل دخل الأسرة المعيشية بينهم عن الحد الأدنى المحدد لهذا الغرض. وتشكل الوكالة جزءاً من برنامج إصلاح الاقتصاد الكلي الذي أطلق في نهاية </w:t>
      </w:r>
      <w:r w:rsidRPr="00AB3ED1">
        <w:rPr>
          <w:rtl/>
          <w:lang w:bidi="ar-EG"/>
        </w:rPr>
        <w:t>2008</w:t>
      </w:r>
      <w:r w:rsidRPr="00601287">
        <w:rPr>
          <w:rtl/>
          <w:lang w:bidi="ar-EG"/>
        </w:rPr>
        <w:t>، من أجل توفير شبكة أمان لأكثر الناس تضرراً من تأثير الإصلاحات الاقتصادية ويكفل في الوقت نفسه تمكين الأفراد القادرين على العمل من الاضطلاع بمسؤوليتهم الاجتماعية لأن يصبحوا نشطين اقتصادياً ولتقليل الاعتماد على الرعاية الاجتماعية. وتحل الوكالة محل أمانة اختبار القدرات التي أنشئت بمقتضى قانون مجلس القدرات (</w:t>
      </w:r>
      <w:r w:rsidRPr="00AB3ED1">
        <w:rPr>
          <w:rtl/>
          <w:lang w:bidi="ar-EG"/>
        </w:rPr>
        <w:t>1999</w:t>
      </w:r>
      <w:r w:rsidRPr="00601287">
        <w:rPr>
          <w:rtl/>
          <w:lang w:bidi="ar-EG"/>
        </w:rPr>
        <w:t>). ولا توفر الوكالة في الوقت الراهن بيانات مفصلة بحسب نوع الجنس.</w:t>
      </w:r>
      <w:r w:rsidR="00FE3F8C">
        <w:rPr>
          <w:rtl/>
          <w:lang w:bidi="ar-EG"/>
        </w:rPr>
        <w:t xml:space="preserve"> </w:t>
      </w:r>
    </w:p>
    <w:p w:rsidR="005611DF" w:rsidRPr="00601287" w:rsidRDefault="001B70D2" w:rsidP="007147B2">
      <w:pPr>
        <w:pStyle w:val="H23GA"/>
        <w:rPr>
          <w:rtl/>
          <w:lang w:bidi="ar-EG"/>
        </w:rPr>
      </w:pPr>
      <w:r>
        <w:rPr>
          <w:rtl/>
          <w:lang w:bidi="ar-EG"/>
        </w:rPr>
        <w:tab/>
      </w:r>
      <w:r>
        <w:rPr>
          <w:rtl/>
          <w:lang w:bidi="ar-EG"/>
        </w:rPr>
        <w:tab/>
      </w:r>
      <w:r w:rsidR="005611DF" w:rsidRPr="00601287">
        <w:rPr>
          <w:rtl/>
          <w:lang w:bidi="ar-EG"/>
        </w:rPr>
        <w:t>إمكانية الحصول على القروض المصرفيه والأشكال الأخرى للائتمان المالي</w:t>
      </w:r>
    </w:p>
    <w:p w:rsidR="005611DF" w:rsidRPr="00601287" w:rsidRDefault="005611DF" w:rsidP="007147B2">
      <w:pPr>
        <w:pStyle w:val="SingleTxtGA"/>
        <w:rPr>
          <w:rtl/>
          <w:lang w:bidi="ar-EG"/>
        </w:rPr>
      </w:pPr>
      <w:r w:rsidRPr="00AB3ED1">
        <w:rPr>
          <w:rtl/>
          <w:lang w:bidi="ar-EG"/>
        </w:rPr>
        <w:t>503</w:t>
      </w:r>
      <w:r w:rsidRPr="00601287">
        <w:rPr>
          <w:rtl/>
          <w:lang w:bidi="ar-EG"/>
        </w:rPr>
        <w:t>-</w:t>
      </w:r>
      <w:r w:rsidRPr="00601287">
        <w:rPr>
          <w:rtl/>
          <w:lang w:bidi="ar-EG"/>
        </w:rPr>
        <w:tab/>
        <w:t>قدرة النساء على المشاركة في الأنشطة الاقتصادية حاسمة للتخفيف من وطأة الفقر، ورفع مستويات المعيشة وتحسين نوعية الحياة. وإمكانية حصول النساء على الائتمان للأغراض الشخصية وللتنمية الاجتماعية مؤشر قوي على قدرتهن على السيطرة على أوضاعهن في الحياة. ونظراً لعدم وجود بيانات مفصلة بحسب نوع الجنس من جانب كل من مؤسسات الإقراض التجارية والحكومية، فإن من الصعوبة بمكان تحديد إمكانية وصول المرأة إلى مرافق الإقراض. وما</w:t>
      </w:r>
      <w:r w:rsidR="00FF1398">
        <w:rPr>
          <w:rFonts w:hint="cs"/>
          <w:rtl/>
          <w:lang w:bidi="ar-EG"/>
        </w:rPr>
        <w:t> </w:t>
      </w:r>
      <w:r w:rsidRPr="00601287">
        <w:rPr>
          <w:rtl/>
          <w:lang w:bidi="ar-EG"/>
        </w:rPr>
        <w:t xml:space="preserve">زالت إمكانية الوصول إلى معلومات مفصلة بحسب نوع الجنس مشكلة منذ </w:t>
      </w:r>
      <w:r w:rsidRPr="00AB3ED1">
        <w:rPr>
          <w:rtl/>
          <w:lang w:bidi="ar-EG"/>
        </w:rPr>
        <w:t>1993</w:t>
      </w:r>
      <w:r w:rsidRPr="00601287">
        <w:rPr>
          <w:rtl/>
          <w:lang w:bidi="ar-EG"/>
        </w:rPr>
        <w:t>.</w:t>
      </w:r>
      <w:r w:rsidR="007B325A">
        <w:rPr>
          <w:rtl/>
          <w:lang w:bidi="ar-EG"/>
        </w:rPr>
        <w:t xml:space="preserve"> </w:t>
      </w:r>
    </w:p>
    <w:p w:rsidR="005611DF" w:rsidRPr="00601287" w:rsidRDefault="005611DF" w:rsidP="00FF1398">
      <w:pPr>
        <w:pStyle w:val="SingleTxtGA"/>
        <w:rPr>
          <w:rtl/>
          <w:lang w:bidi="ar-EG"/>
        </w:rPr>
      </w:pPr>
      <w:r w:rsidRPr="00AB3ED1">
        <w:rPr>
          <w:rtl/>
          <w:lang w:bidi="ar-EG"/>
        </w:rPr>
        <w:t>504</w:t>
      </w:r>
      <w:r w:rsidRPr="00601287">
        <w:rPr>
          <w:rtl/>
          <w:lang w:bidi="ar-EG"/>
        </w:rPr>
        <w:t>-</w:t>
      </w:r>
      <w:r w:rsidRPr="00601287">
        <w:rPr>
          <w:rtl/>
          <w:lang w:bidi="ar-EG"/>
        </w:rPr>
        <w:tab/>
        <w:t>غير أنه طلب من أربعة أنواع مختلفة من وكالات الإقراض توفير معلومات مفصلة بحسب نوع الجنس لأغراض التقرير المطلوب في إطار الاتفاقية. والوكالات الأربعة هي (أ)</w:t>
      </w:r>
      <w:r w:rsidR="00FF1398">
        <w:rPr>
          <w:rFonts w:hint="cs"/>
          <w:rtl/>
          <w:lang w:bidi="ar-EG"/>
        </w:rPr>
        <w:t> </w:t>
      </w:r>
      <w:r w:rsidRPr="00601287">
        <w:rPr>
          <w:rtl/>
          <w:lang w:bidi="ar-EG"/>
        </w:rPr>
        <w:t xml:space="preserve">وكالة الائتمان الميسر التابعة لوزارة المالية التي تعمل كمحطة تؤدي كل ما هو مطلوب </w:t>
      </w:r>
      <w:r w:rsidRPr="00FF1398">
        <w:rPr>
          <w:spacing w:val="-2"/>
          <w:rtl/>
          <w:lang w:bidi="ar-EG"/>
        </w:rPr>
        <w:t>فيما يتعلق بمرافق الإقراض الميسر، (ب) الاتحاد السيشيلي للإقراض، وهو مصرف توفير تعاوني</w:t>
      </w:r>
      <w:r w:rsidR="00FF1398">
        <w:rPr>
          <w:rFonts w:hint="cs"/>
          <w:spacing w:val="-2"/>
          <w:rtl/>
          <w:lang w:bidi="ar-EG"/>
        </w:rPr>
        <w:t> </w:t>
      </w:r>
      <w:r w:rsidRPr="00FF1398">
        <w:rPr>
          <w:spacing w:val="-2"/>
          <w:rtl/>
          <w:lang w:bidi="ar-EG"/>
        </w:rPr>
        <w:t>يعمل وفقاً لمبادئ المساعدة الذاتية، (ج) مصرف التنمية السيشيلي الذي يدعم الأنشطة الإنمائية التي يقوم بها صغار منظمي المشاريع، (د) مصرف نوفو، وهو مصرف تجاري تملك الحكومة الجزء الأكبر من أسهمه.</w:t>
      </w:r>
      <w:r w:rsidR="00FE3F8C">
        <w:rPr>
          <w:rtl/>
          <w:lang w:bidi="ar-EG"/>
        </w:rPr>
        <w:t xml:space="preserve"> </w:t>
      </w:r>
    </w:p>
    <w:p w:rsidR="005611DF" w:rsidRPr="00601287" w:rsidRDefault="005611DF" w:rsidP="007147B2">
      <w:pPr>
        <w:pStyle w:val="SingleTxtGA"/>
        <w:rPr>
          <w:lang w:bidi="ar-EG"/>
        </w:rPr>
      </w:pPr>
      <w:r w:rsidRPr="00AB3ED1">
        <w:rPr>
          <w:rtl/>
          <w:lang w:bidi="ar-EG"/>
        </w:rPr>
        <w:t>505</w:t>
      </w:r>
      <w:r w:rsidRPr="00601287">
        <w:rPr>
          <w:rtl/>
          <w:lang w:bidi="ar-EG"/>
        </w:rPr>
        <w:t>-</w:t>
      </w:r>
      <w:r w:rsidRPr="00601287">
        <w:rPr>
          <w:rtl/>
          <w:lang w:bidi="ar-EG"/>
        </w:rPr>
        <w:tab/>
        <w:t>وتدعي الوكالات الأربع أنها تتبع ممارسات إقراض غير تمييزية قائمة على أساس سياسة الشركات، ولا صلة لها بالحالة الاجتماعية المتعلقة بالزواج أو نوع الجنس. وتوضح دراسات الحالة القصيرة الواردة أدناه أنماط الإقراض واتجاهاته.</w:t>
      </w:r>
      <w:r w:rsidR="00FE3F8C">
        <w:rPr>
          <w:rtl/>
          <w:lang w:bidi="ar-EG"/>
        </w:rPr>
        <w:t xml:space="preserve"> </w:t>
      </w:r>
    </w:p>
    <w:p w:rsidR="005611DF" w:rsidRPr="00601287" w:rsidRDefault="005611DF" w:rsidP="007147B2">
      <w:pPr>
        <w:pStyle w:val="H23GA"/>
      </w:pPr>
      <w:r w:rsidRPr="00601287">
        <w:tab/>
      </w:r>
      <w:r w:rsidRPr="00601287">
        <w:tab/>
      </w:r>
      <w:r w:rsidRPr="00601287">
        <w:rPr>
          <w:rtl/>
        </w:rPr>
        <w:t xml:space="preserve">الحالة </w:t>
      </w:r>
      <w:r w:rsidRPr="00AB3ED1">
        <w:rPr>
          <w:rtl/>
        </w:rPr>
        <w:t>1</w:t>
      </w:r>
      <w:r w:rsidRPr="00601287">
        <w:rPr>
          <w:rtl/>
        </w:rPr>
        <w:t xml:space="preserve"> </w:t>
      </w:r>
    </w:p>
    <w:p w:rsidR="005611DF" w:rsidRPr="00601287" w:rsidRDefault="005611DF" w:rsidP="007D32D8">
      <w:pPr>
        <w:pStyle w:val="SingleTxtGA"/>
        <w:keepNext/>
        <w:keepLines/>
        <w:rPr>
          <w:lang w:bidi="ar-EG"/>
        </w:rPr>
      </w:pPr>
      <w:r w:rsidRPr="00AB3ED1">
        <w:rPr>
          <w:rtl/>
          <w:lang w:bidi="ar-EG"/>
        </w:rPr>
        <w:t>506</w:t>
      </w:r>
      <w:r w:rsidRPr="00601287">
        <w:rPr>
          <w:rtl/>
          <w:lang w:bidi="ar-EG"/>
        </w:rPr>
        <w:t>-</w:t>
      </w:r>
      <w:r w:rsidRPr="00601287">
        <w:rPr>
          <w:rtl/>
          <w:lang w:bidi="ar-EG"/>
        </w:rPr>
        <w:tab/>
        <w:t xml:space="preserve">أنشئت وكالة الائتمان الميسر في تشرين الثاني/نوفمبر </w:t>
      </w:r>
      <w:r w:rsidRPr="00AB3ED1">
        <w:rPr>
          <w:rtl/>
          <w:lang w:bidi="ar-EG"/>
        </w:rPr>
        <w:t>2005</w:t>
      </w:r>
      <w:r w:rsidRPr="00601287">
        <w:rPr>
          <w:rtl/>
          <w:lang w:bidi="ar-EG"/>
        </w:rPr>
        <w:t xml:space="preserve"> في إطار وزارة المالية لتعمل كمحطة واحدة لتأدية كل ما هو مطلوب فيما يتعلق بجميع تسهيلات الائتمان الميسر. وهدفها هو مساعدة صغار منظمي المشاريع على بدء أعمال تجارية صغيرة أو توسيع نطاق عمل تجاري قائم عن طريق تقديم قروض ميسرة أكثر مرونة، مثل القروض ذات الفائدة المنخفضة التي تتراوح بين صفر في المائة</w:t>
      </w:r>
      <w:r w:rsidR="00FA0D68">
        <w:rPr>
          <w:rtl/>
          <w:lang w:bidi="ar-EG"/>
        </w:rPr>
        <w:t xml:space="preserve"> و</w:t>
      </w:r>
      <w:r w:rsidRPr="00AB3ED1">
        <w:rPr>
          <w:rtl/>
          <w:lang w:bidi="ar-EG"/>
        </w:rPr>
        <w:t>4</w:t>
      </w:r>
      <w:r w:rsidRPr="00601287">
        <w:rPr>
          <w:rtl/>
          <w:lang w:bidi="ar-EG"/>
        </w:rPr>
        <w:t xml:space="preserve"> في المائة، وتقليل قيمة الضمانات المطلوبة وإعطاء فترة سماح لتسديد القرض. وتتاح القروض لمجموعة عريضة من الأنشطة التجارية الصغيرة في مجال الأعمال الفنية والحرف، والزراعة، وصيد الأسماك، والحياكة، والصناعات الصغيرة لأغراض المشاركة في الأسواق العامة والمعارض للأغراض الدعائية. وقد أثبتت هذه البرامج أنها تحظى بشعبية كبيرة بين برامج صغار منظمي المشاريع. وترد أدناه البرامج التي تضطلع بإدارتها وكالة الائتمان الميسر.</w:t>
      </w:r>
      <w:r w:rsidR="00FE3F8C">
        <w:rPr>
          <w:rtl/>
          <w:lang w:bidi="ar-EG"/>
        </w:rPr>
        <w:t xml:space="preserve"> </w:t>
      </w:r>
    </w:p>
    <w:p w:rsidR="005611DF" w:rsidRPr="00601287" w:rsidRDefault="007147B2" w:rsidP="007147B2">
      <w:pPr>
        <w:pStyle w:val="SingleTxtGA"/>
        <w:rPr>
          <w:rtl/>
          <w:lang w:bidi="ar-EG"/>
        </w:rPr>
      </w:pPr>
      <w:r>
        <w:rPr>
          <w:rtl/>
        </w:rPr>
        <w:tab/>
      </w:r>
      <w:r w:rsidR="005611DF" w:rsidRPr="00601287">
        <w:rPr>
          <w:rtl/>
        </w:rPr>
        <w:t>(أ)</w:t>
      </w:r>
      <w:r w:rsidR="005611DF" w:rsidRPr="00601287">
        <w:tab/>
      </w:r>
      <w:r w:rsidR="005611DF" w:rsidRPr="00601287">
        <w:rPr>
          <w:rtl/>
          <w:lang w:bidi="ar-EG"/>
        </w:rPr>
        <w:t xml:space="preserve">برنامج توظيف الشباب؛ </w:t>
      </w:r>
    </w:p>
    <w:p w:rsidR="005611DF" w:rsidRPr="00601287" w:rsidRDefault="007147B2" w:rsidP="007147B2">
      <w:pPr>
        <w:pStyle w:val="SingleTxtGA"/>
      </w:pPr>
      <w:r>
        <w:rPr>
          <w:rtl/>
        </w:rPr>
        <w:tab/>
      </w:r>
      <w:r w:rsidR="005611DF" w:rsidRPr="00601287">
        <w:rPr>
          <w:rtl/>
        </w:rPr>
        <w:t>(ب)</w:t>
      </w:r>
      <w:r w:rsidR="005611DF" w:rsidRPr="00601287">
        <w:tab/>
      </w:r>
      <w:r w:rsidR="005611DF" w:rsidRPr="00601287">
        <w:rPr>
          <w:rtl/>
        </w:rPr>
        <w:t xml:space="preserve">مرافق تمويل الأعمال التجارية الصغيرة؛ </w:t>
      </w:r>
    </w:p>
    <w:p w:rsidR="005611DF" w:rsidRPr="00601287" w:rsidRDefault="007147B2" w:rsidP="007147B2">
      <w:pPr>
        <w:pStyle w:val="SingleTxtGA"/>
      </w:pPr>
      <w:r>
        <w:rPr>
          <w:rtl/>
        </w:rPr>
        <w:tab/>
      </w:r>
      <w:r w:rsidR="005611DF" w:rsidRPr="00601287">
        <w:rPr>
          <w:rtl/>
        </w:rPr>
        <w:t>(ج)</w:t>
      </w:r>
      <w:r w:rsidR="005611DF" w:rsidRPr="00601287">
        <w:tab/>
      </w:r>
      <w:r w:rsidR="005611DF" w:rsidRPr="00601287">
        <w:rPr>
          <w:rtl/>
        </w:rPr>
        <w:t xml:space="preserve">صندوق التنمية الزراعية؛ </w:t>
      </w:r>
    </w:p>
    <w:p w:rsidR="005611DF" w:rsidRPr="00601287" w:rsidRDefault="007147B2" w:rsidP="007147B2">
      <w:pPr>
        <w:pStyle w:val="SingleTxtGA"/>
      </w:pPr>
      <w:r>
        <w:rPr>
          <w:rtl/>
        </w:rPr>
        <w:tab/>
      </w:r>
      <w:r w:rsidR="005611DF" w:rsidRPr="00601287">
        <w:rPr>
          <w:rtl/>
        </w:rPr>
        <w:t>(د)</w:t>
      </w:r>
      <w:r w:rsidR="005611DF" w:rsidRPr="00601287">
        <w:tab/>
      </w:r>
      <w:r w:rsidR="005611DF" w:rsidRPr="00601287">
        <w:rPr>
          <w:rtl/>
        </w:rPr>
        <w:t xml:space="preserve">برنامج التسويق لأغراض التصدير؛ </w:t>
      </w:r>
    </w:p>
    <w:p w:rsidR="005611DF" w:rsidRPr="00601287" w:rsidRDefault="007147B2" w:rsidP="007147B2">
      <w:pPr>
        <w:pStyle w:val="SingleTxtGA"/>
      </w:pPr>
      <w:r>
        <w:rPr>
          <w:rtl/>
        </w:rPr>
        <w:tab/>
      </w:r>
      <w:r w:rsidR="005611DF" w:rsidRPr="00601287">
        <w:rPr>
          <w:rtl/>
        </w:rPr>
        <w:t>(ه</w:t>
      </w:r>
      <w:r>
        <w:rPr>
          <w:rtl/>
        </w:rPr>
        <w:t>‍(</w:t>
      </w:r>
      <w:r w:rsidR="005611DF" w:rsidRPr="00601287">
        <w:tab/>
      </w:r>
      <w:r w:rsidR="005611DF" w:rsidRPr="00601287">
        <w:rPr>
          <w:rtl/>
        </w:rPr>
        <w:t xml:space="preserve">الصناعات الصغيرة. </w:t>
      </w:r>
    </w:p>
    <w:p w:rsidR="005611DF" w:rsidRPr="00601287" w:rsidRDefault="005611DF" w:rsidP="000258ED">
      <w:pPr>
        <w:pStyle w:val="SingleTxtGA"/>
        <w:rPr>
          <w:rtl/>
          <w:lang w:bidi="ar-EG"/>
        </w:rPr>
      </w:pPr>
      <w:r w:rsidRPr="00AB3ED1">
        <w:rPr>
          <w:rtl/>
          <w:lang w:bidi="ar-EG"/>
        </w:rPr>
        <w:t>507</w:t>
      </w:r>
      <w:r w:rsidRPr="00601287">
        <w:rPr>
          <w:rtl/>
          <w:lang w:bidi="ar-EG"/>
        </w:rPr>
        <w:t>-</w:t>
      </w:r>
      <w:r w:rsidRPr="00601287">
        <w:rPr>
          <w:rtl/>
          <w:lang w:bidi="ar-EG"/>
        </w:rPr>
        <w:tab/>
        <w:t xml:space="preserve">وتتراوح المبالغ القصوى للقروض من </w:t>
      </w:r>
      <w:r w:rsidRPr="00AB3ED1">
        <w:rPr>
          <w:rtl/>
          <w:lang w:bidi="ar-EG"/>
        </w:rPr>
        <w:t>20000</w:t>
      </w:r>
      <w:r w:rsidRPr="00601287">
        <w:rPr>
          <w:rtl/>
          <w:lang w:bidi="ar-EG"/>
        </w:rPr>
        <w:t>/</w:t>
      </w:r>
      <w:r w:rsidRPr="00AB3ED1">
        <w:rPr>
          <w:rtl/>
          <w:lang w:bidi="ar-EG"/>
        </w:rPr>
        <w:t>25000</w:t>
      </w:r>
      <w:r w:rsidRPr="00601287">
        <w:rPr>
          <w:rtl/>
          <w:lang w:bidi="ar-EG"/>
        </w:rPr>
        <w:t xml:space="preserve"> روبية سيشيلية لبرنامج التسويق لأغراض التصدير والصناعات الصغيرة، وحتى </w:t>
      </w:r>
      <w:r w:rsidRPr="00AB3ED1">
        <w:rPr>
          <w:rtl/>
          <w:lang w:bidi="ar-EG"/>
        </w:rPr>
        <w:t>200000</w:t>
      </w:r>
      <w:r w:rsidRPr="00601287">
        <w:rPr>
          <w:rtl/>
          <w:lang w:bidi="ar-EG"/>
        </w:rPr>
        <w:t xml:space="preserve"> روبية سيشيلية للمشاريع الزراعية ومشاريع الأعمال التجارية الصغيرة. ووفقاً لوكالة الائتمان الميسر، اعتمد </w:t>
      </w:r>
      <w:r w:rsidRPr="00AB3ED1">
        <w:rPr>
          <w:rtl/>
          <w:lang w:bidi="ar-EG"/>
        </w:rPr>
        <w:t>325</w:t>
      </w:r>
      <w:r w:rsidRPr="00601287">
        <w:rPr>
          <w:rtl/>
          <w:lang w:bidi="ar-EG"/>
        </w:rPr>
        <w:t xml:space="preserve"> قرضاً في </w:t>
      </w:r>
      <w:r w:rsidRPr="00AB3ED1">
        <w:rPr>
          <w:rtl/>
          <w:lang w:bidi="ar-EG"/>
        </w:rPr>
        <w:t>2006</w:t>
      </w:r>
      <w:r w:rsidRPr="00601287">
        <w:rPr>
          <w:rtl/>
          <w:lang w:bidi="ar-EG"/>
        </w:rPr>
        <w:t xml:space="preserve"> بينها </w:t>
      </w:r>
      <w:r w:rsidRPr="00AB3ED1">
        <w:rPr>
          <w:rtl/>
          <w:lang w:bidi="ar-EG"/>
        </w:rPr>
        <w:t>187</w:t>
      </w:r>
      <w:r w:rsidRPr="00601287">
        <w:rPr>
          <w:rtl/>
          <w:lang w:bidi="ar-EG"/>
        </w:rPr>
        <w:t xml:space="preserve"> قرضاً (</w:t>
      </w:r>
      <w:r w:rsidRPr="00AB3ED1">
        <w:rPr>
          <w:rtl/>
          <w:lang w:bidi="ar-EG"/>
        </w:rPr>
        <w:t>57</w:t>
      </w:r>
      <w:r w:rsidR="000258ED">
        <w:rPr>
          <w:rtl/>
          <w:lang w:bidi="ar-EG"/>
        </w:rPr>
        <w:t>.</w:t>
      </w:r>
      <w:r w:rsidRPr="00AB3ED1">
        <w:rPr>
          <w:rtl/>
          <w:lang w:bidi="ar-EG"/>
        </w:rPr>
        <w:t>5</w:t>
      </w:r>
      <w:r w:rsidRPr="00601287">
        <w:rPr>
          <w:rtl/>
          <w:lang w:bidi="ar-EG"/>
        </w:rPr>
        <w:t xml:space="preserve"> في المائة) خصصت للنساء. وفي </w:t>
      </w:r>
      <w:r w:rsidRPr="00AB3ED1">
        <w:rPr>
          <w:rtl/>
          <w:lang w:bidi="ar-EG"/>
        </w:rPr>
        <w:t>2008</w:t>
      </w:r>
      <w:r w:rsidRPr="00601287">
        <w:rPr>
          <w:rtl/>
          <w:lang w:bidi="ar-EG"/>
        </w:rPr>
        <w:t>، اعتمد</w:t>
      </w:r>
      <w:r w:rsidR="007147B2">
        <w:rPr>
          <w:rtl/>
          <w:lang w:bidi="ar-EG"/>
        </w:rPr>
        <w:t> </w:t>
      </w:r>
      <w:r w:rsidRPr="00AB3ED1">
        <w:rPr>
          <w:rtl/>
          <w:lang w:bidi="ar-EG"/>
        </w:rPr>
        <w:t>305</w:t>
      </w:r>
      <w:r w:rsidRPr="00601287">
        <w:rPr>
          <w:rtl/>
          <w:lang w:bidi="ar-EG"/>
        </w:rPr>
        <w:t xml:space="preserve"> قروض، منها </w:t>
      </w:r>
      <w:r w:rsidRPr="00AB3ED1">
        <w:rPr>
          <w:rtl/>
          <w:lang w:bidi="ar-EG"/>
        </w:rPr>
        <w:t>138</w:t>
      </w:r>
      <w:r w:rsidRPr="00601287">
        <w:rPr>
          <w:rtl/>
          <w:lang w:bidi="ar-EG"/>
        </w:rPr>
        <w:t xml:space="preserve"> قرضاً</w:t>
      </w:r>
      <w:r w:rsidR="00FE3F8C">
        <w:rPr>
          <w:rtl/>
          <w:lang w:bidi="ar-EG"/>
        </w:rPr>
        <w:t xml:space="preserve"> </w:t>
      </w:r>
      <w:r w:rsidRPr="00601287">
        <w:rPr>
          <w:rtl/>
          <w:lang w:bidi="ar-EG"/>
        </w:rPr>
        <w:t>(</w:t>
      </w:r>
      <w:r w:rsidRPr="00AB3ED1">
        <w:rPr>
          <w:rtl/>
          <w:lang w:bidi="ar-EG"/>
        </w:rPr>
        <w:t>45</w:t>
      </w:r>
      <w:r w:rsidRPr="00601287">
        <w:rPr>
          <w:rtl/>
          <w:lang w:bidi="ar-EG"/>
        </w:rPr>
        <w:t xml:space="preserve"> في المائة) كانت من نصيب النساء. ومعظم الطلبات التي تقدمت بها نساء للحصول على قروض كانت في إطار برنامجي توظيف الشباب والصناعات الصغيرة. وقدمت قروض لأنشطة مثل تفصيل الملابس، وإنتاج الوجبات الخفيفة، ورعاية الأطفال، والحرف اليدوية، وزراعة الحدائق المنزلية. أما الرجال فحصلوا على قروض لأعمال مقاولات الصيانة، والنجارة، والزراعة، والأعمال التجارية لبيع الوجبات الجاهزة، وأعمال مقاولات التنظيف وكان معظمها في إطار برنامج توظيف الشباب ومرافق تمويل الأعمال التجارية الصغيرة وصندوق التنمية الزراعية. والبيانات المتعلقة بالقيمة الإجمالية للقروض المقدمة غير متاحة. غير أن السجلات تبين أن الرجال يقترضون من البرامج الأكبر التي يكون فيه سقف القروض مرتفعاً.</w:t>
      </w:r>
      <w:r w:rsidR="007B325A">
        <w:rPr>
          <w:rtl/>
          <w:lang w:bidi="ar-EG"/>
        </w:rPr>
        <w:t xml:space="preserve"> </w:t>
      </w:r>
    </w:p>
    <w:p w:rsidR="005611DF" w:rsidRPr="00601287" w:rsidRDefault="005611DF" w:rsidP="007D32D8">
      <w:pPr>
        <w:pStyle w:val="SingleTxtGA"/>
        <w:keepNext/>
        <w:keepLines/>
        <w:spacing w:line="364" w:lineRule="exact"/>
        <w:rPr>
          <w:rtl/>
          <w:lang w:bidi="ar-EG"/>
        </w:rPr>
      </w:pPr>
      <w:r w:rsidRPr="00AB3ED1">
        <w:rPr>
          <w:rtl/>
          <w:lang w:bidi="ar-EG"/>
        </w:rPr>
        <w:t>508</w:t>
      </w:r>
      <w:r w:rsidRPr="00601287">
        <w:rPr>
          <w:rtl/>
          <w:lang w:bidi="ar-EG"/>
        </w:rPr>
        <w:t>-</w:t>
      </w:r>
      <w:r w:rsidRPr="00601287">
        <w:rPr>
          <w:rtl/>
          <w:lang w:bidi="ar-EG"/>
        </w:rPr>
        <w:tab/>
        <w:t xml:space="preserve">والبيانات المتعلقة بعام </w:t>
      </w:r>
      <w:r w:rsidRPr="00AB3ED1">
        <w:rPr>
          <w:rtl/>
          <w:lang w:bidi="ar-EG"/>
        </w:rPr>
        <w:t>1993</w:t>
      </w:r>
      <w:r w:rsidRPr="00601287">
        <w:rPr>
          <w:rtl/>
          <w:lang w:bidi="ar-EG"/>
        </w:rPr>
        <w:t xml:space="preserve"> ليست متيسرة ل</w:t>
      </w:r>
      <w:r w:rsidR="007147B2">
        <w:rPr>
          <w:rtl/>
          <w:lang w:bidi="ar-EG"/>
        </w:rPr>
        <w:t xml:space="preserve">أغراض المقارنة. وفي عامي </w:t>
      </w:r>
      <w:r w:rsidR="007147B2" w:rsidRPr="00AB3ED1">
        <w:rPr>
          <w:rtl/>
          <w:lang w:bidi="ar-EG"/>
        </w:rPr>
        <w:t>1996</w:t>
      </w:r>
      <w:r w:rsidR="007147B2">
        <w:rPr>
          <w:rtl/>
          <w:lang w:bidi="ar-EG"/>
        </w:rPr>
        <w:t xml:space="preserve"> </w:t>
      </w:r>
      <w:r w:rsidRPr="00601287">
        <w:rPr>
          <w:rtl/>
          <w:lang w:bidi="ar-EG"/>
        </w:rPr>
        <w:t>و</w:t>
      </w:r>
      <w:r w:rsidRPr="00AB3ED1">
        <w:rPr>
          <w:rtl/>
          <w:lang w:bidi="ar-EG"/>
        </w:rPr>
        <w:t>1997</w:t>
      </w:r>
      <w:r w:rsidRPr="00601287">
        <w:rPr>
          <w:rtl/>
          <w:lang w:bidi="ar-EG"/>
        </w:rPr>
        <w:t xml:space="preserve">، اضطلعت مؤسسة التنمية الصناعية السيشيلية بإدارة برنامج توظيف الشباب. ويشير تقرير عام </w:t>
      </w:r>
      <w:r w:rsidRPr="00AB3ED1">
        <w:rPr>
          <w:rtl/>
          <w:lang w:bidi="ar-EG"/>
        </w:rPr>
        <w:t>1994</w:t>
      </w:r>
      <w:r w:rsidRPr="00601287">
        <w:rPr>
          <w:rtl/>
          <w:lang w:bidi="ar-EG"/>
        </w:rPr>
        <w:t xml:space="preserve"> عن ‘حالة المرأة</w:t>
      </w:r>
      <w:r w:rsidR="00DF32AB">
        <w:rPr>
          <w:rtl/>
        </w:rPr>
        <w:t>‘</w:t>
      </w:r>
      <w:r w:rsidRPr="00601287">
        <w:rPr>
          <w:rtl/>
          <w:lang w:bidi="ar-EG"/>
        </w:rPr>
        <w:t xml:space="preserve"> إلى أن مؤسسة التنمية الصناعية السيشيلية وافقت في </w:t>
      </w:r>
      <w:r w:rsidRPr="00AB3ED1">
        <w:rPr>
          <w:rtl/>
          <w:lang w:bidi="ar-EG"/>
        </w:rPr>
        <w:t>1996</w:t>
      </w:r>
      <w:r w:rsidRPr="00601287">
        <w:rPr>
          <w:rtl/>
          <w:lang w:bidi="ar-EG"/>
        </w:rPr>
        <w:t xml:space="preserve"> على </w:t>
      </w:r>
      <w:r w:rsidRPr="00AB3ED1">
        <w:rPr>
          <w:rtl/>
          <w:lang w:bidi="ar-EG"/>
        </w:rPr>
        <w:t>430</w:t>
      </w:r>
      <w:r w:rsidRPr="00601287">
        <w:rPr>
          <w:rtl/>
          <w:lang w:bidi="ar-EG"/>
        </w:rPr>
        <w:t xml:space="preserve"> قرضاً من بين </w:t>
      </w:r>
      <w:r w:rsidRPr="00AB3ED1">
        <w:rPr>
          <w:rtl/>
          <w:lang w:bidi="ar-EG"/>
        </w:rPr>
        <w:t>1769</w:t>
      </w:r>
      <w:r w:rsidRPr="00601287">
        <w:rPr>
          <w:rtl/>
          <w:lang w:bidi="ar-EG"/>
        </w:rPr>
        <w:t xml:space="preserve"> طلباً مقدمة من نساء للحصول على قروض (</w:t>
      </w:r>
      <w:r w:rsidRPr="00AB3ED1">
        <w:rPr>
          <w:rtl/>
          <w:lang w:bidi="ar-EG"/>
        </w:rPr>
        <w:t>24</w:t>
      </w:r>
      <w:r w:rsidR="000258ED">
        <w:rPr>
          <w:rtl/>
          <w:lang w:bidi="ar-EG"/>
        </w:rPr>
        <w:t>.</w:t>
      </w:r>
      <w:r w:rsidRPr="00AB3ED1">
        <w:rPr>
          <w:rtl/>
          <w:lang w:bidi="ar-EG"/>
        </w:rPr>
        <w:t>3</w:t>
      </w:r>
      <w:r w:rsidRPr="00601287">
        <w:rPr>
          <w:rtl/>
          <w:lang w:bidi="ar-EG"/>
        </w:rPr>
        <w:t xml:space="preserve"> في المائة) وعلى </w:t>
      </w:r>
      <w:r w:rsidRPr="00AB3ED1">
        <w:rPr>
          <w:rtl/>
          <w:lang w:bidi="ar-EG"/>
        </w:rPr>
        <w:t>174</w:t>
      </w:r>
      <w:r w:rsidRPr="00601287">
        <w:rPr>
          <w:rtl/>
          <w:lang w:bidi="ar-EG"/>
        </w:rPr>
        <w:t xml:space="preserve"> قرضاً من بين </w:t>
      </w:r>
      <w:r w:rsidRPr="00AB3ED1">
        <w:rPr>
          <w:rtl/>
          <w:lang w:bidi="ar-EG"/>
        </w:rPr>
        <w:t>669</w:t>
      </w:r>
      <w:r w:rsidRPr="00601287">
        <w:rPr>
          <w:rtl/>
          <w:lang w:bidi="ar-EG"/>
        </w:rPr>
        <w:t xml:space="preserve"> طلباً مقدمة من رجال للحصول على قروض (</w:t>
      </w:r>
      <w:r w:rsidRPr="00AB3ED1">
        <w:rPr>
          <w:rtl/>
          <w:lang w:bidi="ar-EG"/>
        </w:rPr>
        <w:t>26</w:t>
      </w:r>
      <w:r w:rsidRPr="00601287">
        <w:rPr>
          <w:rtl/>
          <w:lang w:bidi="ar-EG"/>
        </w:rPr>
        <w:t xml:space="preserve"> في المائة) في </w:t>
      </w:r>
      <w:r w:rsidRPr="00AB3ED1">
        <w:rPr>
          <w:rtl/>
          <w:lang w:bidi="ar-EG"/>
        </w:rPr>
        <w:t>1997</w:t>
      </w:r>
      <w:r w:rsidRPr="00601287">
        <w:rPr>
          <w:rtl/>
          <w:lang w:bidi="ar-EG"/>
        </w:rPr>
        <w:t>. ورغم صعوبة المقارنة، لأن أرقام وكالة الائتمان الميسر هي أرقام مجمعة لقروض قدمت في إطار البرامج الخمسة، يبدو أن أعداد النساء اللائي حصلن على قروض لمشاريع تجارية قد تضاعفت مرتين على مدى السبع عشرة سنة الماضية.</w:t>
      </w:r>
      <w:r w:rsidR="007B325A">
        <w:rPr>
          <w:rtl/>
          <w:lang w:bidi="ar-EG"/>
        </w:rPr>
        <w:t xml:space="preserve"> </w:t>
      </w:r>
    </w:p>
    <w:p w:rsidR="005611DF" w:rsidRPr="00601287" w:rsidRDefault="005611DF" w:rsidP="007D32D8">
      <w:pPr>
        <w:pStyle w:val="H23GA"/>
        <w:spacing w:line="364" w:lineRule="exact"/>
      </w:pPr>
      <w:r w:rsidRPr="00601287">
        <w:tab/>
      </w:r>
      <w:r w:rsidRPr="00601287">
        <w:tab/>
      </w:r>
      <w:r w:rsidRPr="00601287">
        <w:rPr>
          <w:rtl/>
        </w:rPr>
        <w:t xml:space="preserve">الحالة </w:t>
      </w:r>
      <w:r w:rsidRPr="00AB3ED1">
        <w:rPr>
          <w:rtl/>
        </w:rPr>
        <w:t>2</w:t>
      </w:r>
    </w:p>
    <w:p w:rsidR="005611DF" w:rsidRPr="00E31220" w:rsidRDefault="005611DF" w:rsidP="00E31220">
      <w:pPr>
        <w:pStyle w:val="SingleTxtGA"/>
        <w:spacing w:line="364" w:lineRule="exact"/>
        <w:rPr>
          <w:spacing w:val="-2"/>
          <w:rtl/>
          <w:lang w:bidi="ar-EG"/>
        </w:rPr>
      </w:pPr>
      <w:r w:rsidRPr="00E31220">
        <w:rPr>
          <w:spacing w:val="-2"/>
          <w:rtl/>
          <w:lang w:bidi="ar-EG"/>
        </w:rPr>
        <w:t>509-</w:t>
      </w:r>
      <w:r w:rsidRPr="00E31220">
        <w:rPr>
          <w:spacing w:val="-2"/>
          <w:rtl/>
          <w:lang w:bidi="ar-EG"/>
        </w:rPr>
        <w:tab/>
        <w:t>كان المصرف التجاري الوحيد الذي استجاب لطلب الحصول على معلومات هو مصرف نوفوبنك الذي أنشئ في تموز/يوليه 1999. والحكومة من حملة الأسهم الرئيسيين في</w:t>
      </w:r>
      <w:r w:rsidR="00E31220">
        <w:rPr>
          <w:rFonts w:hint="cs"/>
          <w:spacing w:val="-2"/>
          <w:rtl/>
          <w:lang w:bidi="ar-EG"/>
        </w:rPr>
        <w:t> </w:t>
      </w:r>
      <w:r w:rsidRPr="00E31220">
        <w:rPr>
          <w:spacing w:val="-2"/>
          <w:rtl/>
          <w:lang w:bidi="ar-EG"/>
        </w:rPr>
        <w:t>البنك لأنها تملك 78 في المائة من الأسهم، بينما تمتلك شركة</w:t>
      </w:r>
      <w:r w:rsidR="00FE3F8C" w:rsidRPr="00E31220">
        <w:rPr>
          <w:spacing w:val="-2"/>
          <w:rtl/>
          <w:lang w:bidi="ar-EG"/>
        </w:rPr>
        <w:t xml:space="preserve"> </w:t>
      </w:r>
      <w:r w:rsidRPr="00E31220">
        <w:rPr>
          <w:spacing w:val="-2"/>
        </w:rPr>
        <w:t>Standard Chartered PLC</w:t>
      </w:r>
      <w:r w:rsidR="00FE3F8C" w:rsidRPr="00E31220">
        <w:rPr>
          <w:spacing w:val="-2"/>
          <w:rtl/>
          <w:lang w:bidi="ar-EG"/>
        </w:rPr>
        <w:t xml:space="preserve"> </w:t>
      </w:r>
      <w:r w:rsidRPr="00E31220">
        <w:rPr>
          <w:spacing w:val="-2"/>
          <w:rtl/>
          <w:lang w:bidi="ar-EG"/>
        </w:rPr>
        <w:t>22 في المائة من الأسهم. وللمصرف فرع رئيسي في كل من فيكتوريا وماهي وفرعين في جزيرتي</w:t>
      </w:r>
      <w:r w:rsidR="00E31220">
        <w:rPr>
          <w:rFonts w:hint="cs"/>
          <w:spacing w:val="-2"/>
          <w:rtl/>
          <w:lang w:bidi="ar-EG"/>
        </w:rPr>
        <w:t> </w:t>
      </w:r>
      <w:r w:rsidRPr="00E31220">
        <w:rPr>
          <w:spacing w:val="-2"/>
          <w:rtl/>
          <w:lang w:bidi="ar-EG"/>
        </w:rPr>
        <w:t>براسلين ولاديغ. ويشرف عليه مصرف سيشيل المركزي ويرأسه مجلس إدارة. ويضم المجلس</w:t>
      </w:r>
      <w:r w:rsidR="007D32D8" w:rsidRPr="00E31220">
        <w:rPr>
          <w:rFonts w:hint="cs"/>
          <w:spacing w:val="-2"/>
          <w:rtl/>
          <w:lang w:bidi="ar-EG"/>
        </w:rPr>
        <w:t> </w:t>
      </w:r>
      <w:r w:rsidRPr="00E31220">
        <w:rPr>
          <w:spacing w:val="-2"/>
          <w:rtl/>
          <w:lang w:bidi="ar-EG"/>
        </w:rPr>
        <w:t>7 أعضاء (وهناك امرأة واحدة عملت مديرة للمصرف من سنة 2005 إلى نحو</w:t>
      </w:r>
      <w:r w:rsidR="00E31220" w:rsidRPr="00E31220">
        <w:rPr>
          <w:rFonts w:hint="cs"/>
          <w:spacing w:val="-2"/>
          <w:rtl/>
          <w:lang w:bidi="ar-EG"/>
        </w:rPr>
        <w:t> </w:t>
      </w:r>
      <w:r w:rsidRPr="00E31220">
        <w:rPr>
          <w:spacing w:val="-2"/>
          <w:rtl/>
          <w:lang w:bidi="ar-EG"/>
        </w:rPr>
        <w:t>2008). ويعمل في المصرف 77 موظفاً من النساء و17 رجلاً، وهناك امرأتان في لجنة الائتمان المكونة من 5 أعضاء، كما أن هناك امرأتين من بين 5 أعضاء يشكلون مجلس إدارة لجنة الأصول والخصوم. ووفقاً للمصرف، هناك خمس عشرة امرأة يشغلن مناصب رفيعة.</w:t>
      </w:r>
      <w:r w:rsidR="00FE3F8C" w:rsidRPr="00E31220">
        <w:rPr>
          <w:spacing w:val="-2"/>
          <w:rtl/>
          <w:lang w:bidi="ar-EG"/>
        </w:rPr>
        <w:t xml:space="preserve"> </w:t>
      </w:r>
    </w:p>
    <w:p w:rsidR="005611DF" w:rsidRPr="00601287" w:rsidRDefault="005611DF" w:rsidP="007D32D8">
      <w:pPr>
        <w:pStyle w:val="SingleTxtGA"/>
        <w:spacing w:line="364" w:lineRule="exact"/>
        <w:rPr>
          <w:lang w:bidi="ar-EG"/>
        </w:rPr>
      </w:pPr>
      <w:r w:rsidRPr="00AB3ED1">
        <w:rPr>
          <w:rtl/>
          <w:lang w:bidi="ar-EG"/>
        </w:rPr>
        <w:t>510</w:t>
      </w:r>
      <w:r w:rsidRPr="00601287">
        <w:rPr>
          <w:rtl/>
          <w:lang w:bidi="ar-EG"/>
        </w:rPr>
        <w:t>-</w:t>
      </w:r>
      <w:r w:rsidRPr="00601287">
        <w:rPr>
          <w:rtl/>
          <w:lang w:bidi="ar-EG"/>
        </w:rPr>
        <w:tab/>
        <w:t xml:space="preserve">ولم يتيسر الحصول من المصارف على إحصاءات أعداد أو قيم القروض التي حصل عليها النساء. وأفاد المصرف بصورة عامة أن </w:t>
      </w:r>
      <w:r w:rsidRPr="00AB3ED1">
        <w:rPr>
          <w:rtl/>
          <w:lang w:bidi="ar-EG"/>
        </w:rPr>
        <w:t>70</w:t>
      </w:r>
      <w:r w:rsidRPr="00601287">
        <w:rPr>
          <w:rtl/>
          <w:lang w:bidi="ar-EG"/>
        </w:rPr>
        <w:t xml:space="preserve"> في المائة من القروض المقدمة على مدى</w:t>
      </w:r>
      <w:r w:rsidR="00FE3F8C">
        <w:rPr>
          <w:rtl/>
          <w:lang w:bidi="ar-EG"/>
        </w:rPr>
        <w:t xml:space="preserve"> </w:t>
      </w:r>
      <w:r w:rsidRPr="00601287">
        <w:rPr>
          <w:rtl/>
          <w:lang w:bidi="ar-EG"/>
        </w:rPr>
        <w:t>ال</w:t>
      </w:r>
      <w:r w:rsidR="00FE3F8C">
        <w:rPr>
          <w:rtl/>
          <w:lang w:bidi="ar-EG"/>
        </w:rPr>
        <w:t>‍ </w:t>
      </w:r>
      <w:r w:rsidRPr="00AB3ED1">
        <w:rPr>
          <w:rtl/>
          <w:lang w:bidi="ar-EG"/>
        </w:rPr>
        <w:t>10</w:t>
      </w:r>
      <w:r w:rsidRPr="00601287">
        <w:rPr>
          <w:rtl/>
          <w:lang w:bidi="ar-EG"/>
        </w:rPr>
        <w:t>-</w:t>
      </w:r>
      <w:r w:rsidRPr="00AB3ED1">
        <w:rPr>
          <w:rtl/>
          <w:lang w:bidi="ar-EG"/>
        </w:rPr>
        <w:t>15</w:t>
      </w:r>
      <w:r w:rsidRPr="00601287">
        <w:rPr>
          <w:rtl/>
          <w:lang w:bidi="ar-EG"/>
        </w:rPr>
        <w:t xml:space="preserve"> سنة الأخيرة قد خصصت للنساء اللائي لديهن حسابات مع المصرف. وغالباً ما تتقدم النساء بطلبات للحصول على قروض لشراء منازل، أو لتطويرها، أو لتجديدها أو</w:t>
      </w:r>
      <w:r w:rsidR="00FE3F8C">
        <w:rPr>
          <w:rtl/>
          <w:lang w:bidi="ar-EG"/>
        </w:rPr>
        <w:t> </w:t>
      </w:r>
      <w:r w:rsidRPr="00601287">
        <w:rPr>
          <w:rtl/>
          <w:lang w:bidi="ar-EG"/>
        </w:rPr>
        <w:t>صيانتها أو لشراء أجهزة منزلية. ويتقدم الرجال بطلبات للحصول على قروض لشراء سيارات، وقوارب، وأجهزة كهربائية؛ وأجهزة صوتية متقدمة، كما تتقدم نسبة قليلة منهم بطلبات للحصول على قروض لشراء منازل. وعندما يتقدم الرجال بطلبات لغرض شراء منازل، فإنهم يفعلون ذلك بالاشتراك مع النساء.</w:t>
      </w:r>
      <w:r w:rsidR="00FE3F8C">
        <w:rPr>
          <w:rtl/>
          <w:lang w:bidi="ar-EG"/>
        </w:rPr>
        <w:t xml:space="preserve"> </w:t>
      </w:r>
    </w:p>
    <w:p w:rsidR="005611DF" w:rsidRPr="00601287" w:rsidRDefault="005611DF" w:rsidP="007D32D8">
      <w:pPr>
        <w:pStyle w:val="H23GA"/>
        <w:spacing w:line="364" w:lineRule="exact"/>
        <w:rPr>
          <w:rFonts w:hint="cs"/>
        </w:rPr>
      </w:pPr>
      <w:r w:rsidRPr="00601287">
        <w:tab/>
      </w:r>
      <w:r w:rsidRPr="00601287">
        <w:tab/>
      </w:r>
      <w:r w:rsidRPr="00601287">
        <w:rPr>
          <w:rtl/>
        </w:rPr>
        <w:t xml:space="preserve">الحالة </w:t>
      </w:r>
      <w:r w:rsidRPr="00AB3ED1">
        <w:rPr>
          <w:rtl/>
        </w:rPr>
        <w:t>3</w:t>
      </w:r>
    </w:p>
    <w:p w:rsidR="005611DF" w:rsidRPr="00601287" w:rsidRDefault="005611DF" w:rsidP="007D32D8">
      <w:pPr>
        <w:pStyle w:val="SingleTxtGA"/>
        <w:spacing w:line="364" w:lineRule="exact"/>
        <w:rPr>
          <w:lang w:bidi="ar-EG"/>
        </w:rPr>
      </w:pPr>
      <w:r w:rsidRPr="00AB3ED1">
        <w:rPr>
          <w:rtl/>
          <w:lang w:bidi="ar-EG"/>
        </w:rPr>
        <w:t>511</w:t>
      </w:r>
      <w:r w:rsidRPr="00601287">
        <w:rPr>
          <w:rtl/>
          <w:lang w:bidi="ar-EG"/>
        </w:rPr>
        <w:t>-</w:t>
      </w:r>
      <w:r w:rsidRPr="00601287">
        <w:rPr>
          <w:rtl/>
          <w:lang w:bidi="ar-EG"/>
        </w:rPr>
        <w:tab/>
        <w:t xml:space="preserve">أنشئ مصرف التنمية السيشيلي في عام </w:t>
      </w:r>
      <w:r w:rsidRPr="00AB3ED1">
        <w:rPr>
          <w:rtl/>
          <w:lang w:bidi="ar-EG"/>
        </w:rPr>
        <w:t>1978</w:t>
      </w:r>
      <w:r w:rsidRPr="00601287">
        <w:rPr>
          <w:rtl/>
          <w:lang w:bidi="ar-EG"/>
        </w:rPr>
        <w:t xml:space="preserve"> بالمرسوم رقم </w:t>
      </w:r>
      <w:r w:rsidRPr="00AB3ED1">
        <w:rPr>
          <w:rtl/>
          <w:lang w:bidi="ar-EG"/>
        </w:rPr>
        <w:t>21</w:t>
      </w:r>
      <w:r w:rsidRPr="00601287">
        <w:rPr>
          <w:rtl/>
          <w:lang w:bidi="ar-EG"/>
        </w:rPr>
        <w:t>. والغرض من المصرف هو الإسهام في التنمية الاقتصادية للبلد بتقديم مساعدات مالية للمشاريع السليمة اقتصادياً والتي يمكن تنفيذها من الناحية التقنية في مجالات الزراعة، ومصائد الأسماك، والصناعة، والخدمات، والسياحة والمشاريع المتصلة بالسياحة. ويمول المصرف أساساً الأعمال التجارية الصغيرة الحجم إلى المتوسطة الحجم، بما في ذلك بدء أعمال تجارية. ويعد هذا دوراً حيوياً لكونه يساعد في تعزيز إحدى الدعامات الرئيسية للاقتصاد.</w:t>
      </w:r>
      <w:r w:rsidR="00FE3F8C">
        <w:rPr>
          <w:rtl/>
          <w:lang w:bidi="ar-EG"/>
        </w:rPr>
        <w:t xml:space="preserve"> </w:t>
      </w:r>
    </w:p>
    <w:p w:rsidR="005611DF" w:rsidRPr="00601287" w:rsidRDefault="005611DF" w:rsidP="007147B2">
      <w:pPr>
        <w:pStyle w:val="SingleTxtGA"/>
        <w:rPr>
          <w:rtl/>
          <w:lang w:bidi="ar-EG"/>
        </w:rPr>
      </w:pPr>
      <w:r w:rsidRPr="00AB3ED1">
        <w:rPr>
          <w:rtl/>
          <w:lang w:bidi="ar-EG"/>
        </w:rPr>
        <w:t>512</w:t>
      </w:r>
      <w:r w:rsidRPr="00601287">
        <w:rPr>
          <w:rtl/>
          <w:lang w:bidi="ar-EG"/>
        </w:rPr>
        <w:t>-</w:t>
      </w:r>
      <w:r w:rsidRPr="00601287">
        <w:rPr>
          <w:rtl/>
          <w:lang w:bidi="ar-EG"/>
        </w:rPr>
        <w:tab/>
        <w:t xml:space="preserve">ويحظى المصرف بشعبية بين المشاريع الصغيرة والمتوسطة بسبب شروط الإقراض التي تساعد على الإنجاز. وتمنح القروض بشروط ميسرة، مع فترة سماح وأمد طويل لتسديد القرض قد تصل إلى خمس عشر سنة، بحسب المشروع. وبذل المصرف جهوداً كبيرة للمحافظة على أسعار الفائدة المنخفضة التي تمنح للمقترضين. ولجميع المواطنين السيشيليين حقوق متساوية في الحصول على قرض من مصرف التنمية السيشيلي ما دام القرض مستوفياً لمعايير المصرف والغرض منه مشروع إنمائي. (وترد معايير طلبات القروض في التذييل </w:t>
      </w:r>
      <w:r w:rsidRPr="00AB3ED1">
        <w:rPr>
          <w:rtl/>
          <w:lang w:bidi="ar-EG"/>
        </w:rPr>
        <w:t>8</w:t>
      </w:r>
      <w:r w:rsidRPr="00601287">
        <w:rPr>
          <w:rtl/>
          <w:lang w:bidi="ar-EG"/>
        </w:rPr>
        <w:t>).</w:t>
      </w:r>
      <w:r w:rsidR="00FE3F8C">
        <w:rPr>
          <w:rtl/>
          <w:lang w:bidi="ar-EG"/>
        </w:rPr>
        <w:t xml:space="preserve"> </w:t>
      </w:r>
    </w:p>
    <w:p w:rsidR="005611DF" w:rsidRPr="00601287" w:rsidRDefault="005611DF" w:rsidP="007147B2">
      <w:pPr>
        <w:pStyle w:val="SingleTxtGA"/>
        <w:rPr>
          <w:rtl/>
          <w:lang w:bidi="ar-EG"/>
        </w:rPr>
      </w:pPr>
      <w:r w:rsidRPr="00AB3ED1">
        <w:rPr>
          <w:rtl/>
          <w:lang w:bidi="ar-EG"/>
        </w:rPr>
        <w:t>513</w:t>
      </w:r>
      <w:r w:rsidRPr="00601287">
        <w:rPr>
          <w:rtl/>
          <w:lang w:bidi="ar-EG"/>
        </w:rPr>
        <w:t>-</w:t>
      </w:r>
      <w:r w:rsidRPr="00601287">
        <w:rPr>
          <w:rtl/>
          <w:lang w:bidi="ar-EG"/>
        </w:rPr>
        <w:tab/>
        <w:t xml:space="preserve">ويعمل </w:t>
      </w:r>
      <w:r w:rsidRPr="00AB3ED1">
        <w:rPr>
          <w:rtl/>
          <w:lang w:bidi="ar-EG"/>
        </w:rPr>
        <w:t>36</w:t>
      </w:r>
      <w:r w:rsidRPr="00601287">
        <w:rPr>
          <w:rtl/>
          <w:lang w:bidi="ar-EG"/>
        </w:rPr>
        <w:t xml:space="preserve"> موظفاً في المصرف يتألفون من </w:t>
      </w:r>
      <w:r w:rsidRPr="00AB3ED1">
        <w:rPr>
          <w:rtl/>
          <w:lang w:bidi="ar-EG"/>
        </w:rPr>
        <w:t>7</w:t>
      </w:r>
      <w:r w:rsidRPr="00601287">
        <w:rPr>
          <w:rtl/>
          <w:lang w:bidi="ar-EG"/>
        </w:rPr>
        <w:t xml:space="preserve"> رجال و</w:t>
      </w:r>
      <w:r w:rsidRPr="00AB3ED1">
        <w:rPr>
          <w:rtl/>
          <w:lang w:bidi="ar-EG"/>
        </w:rPr>
        <w:t>29</w:t>
      </w:r>
      <w:r w:rsidRPr="00601287">
        <w:rPr>
          <w:rtl/>
          <w:lang w:bidi="ar-EG"/>
        </w:rPr>
        <w:t xml:space="preserve"> امرأة. وعلى مستوى الإدارة، هناك </w:t>
      </w:r>
      <w:r w:rsidRPr="00AB3ED1">
        <w:rPr>
          <w:rtl/>
          <w:lang w:bidi="ar-EG"/>
        </w:rPr>
        <w:t>3</w:t>
      </w:r>
      <w:r w:rsidRPr="00601287">
        <w:rPr>
          <w:rtl/>
          <w:lang w:bidi="ar-EG"/>
        </w:rPr>
        <w:t xml:space="preserve"> مديرين من الذكور</w:t>
      </w:r>
      <w:r w:rsidR="00FA0D68">
        <w:rPr>
          <w:rtl/>
          <w:lang w:bidi="ar-EG"/>
        </w:rPr>
        <w:t xml:space="preserve"> و</w:t>
      </w:r>
      <w:r w:rsidRPr="00AB3ED1">
        <w:rPr>
          <w:rtl/>
          <w:lang w:bidi="ar-EG"/>
        </w:rPr>
        <w:t>5</w:t>
      </w:r>
      <w:r w:rsidRPr="00601287">
        <w:rPr>
          <w:rtl/>
          <w:lang w:bidi="ar-EG"/>
        </w:rPr>
        <w:t xml:space="preserve"> من الإناث. وعلى مستوى مجلس الإدارة، يضم المجلس </w:t>
      </w:r>
      <w:r w:rsidRPr="00AB3ED1">
        <w:rPr>
          <w:rtl/>
          <w:lang w:bidi="ar-EG"/>
        </w:rPr>
        <w:t>5</w:t>
      </w:r>
      <w:r w:rsidRPr="00601287">
        <w:rPr>
          <w:rtl/>
          <w:lang w:bidi="ar-EG"/>
        </w:rPr>
        <w:t xml:space="preserve"> أعضاء من الذكور</w:t>
      </w:r>
      <w:r w:rsidR="00FA0D68">
        <w:rPr>
          <w:rtl/>
          <w:lang w:bidi="ar-EG"/>
        </w:rPr>
        <w:t xml:space="preserve"> و</w:t>
      </w:r>
      <w:r w:rsidRPr="00AB3ED1">
        <w:rPr>
          <w:rtl/>
          <w:lang w:bidi="ar-EG"/>
        </w:rPr>
        <w:t>3</w:t>
      </w:r>
      <w:r w:rsidRPr="00601287">
        <w:rPr>
          <w:rtl/>
          <w:lang w:bidi="ar-EG"/>
        </w:rPr>
        <w:t xml:space="preserve"> من الإناث. ورئيس المصرف ونائب الرئيس كلاهما من الذكور. أما منصب الرئيس السابق فكانت تشغله امرأة.</w:t>
      </w:r>
      <w:r w:rsidR="00FE3F8C">
        <w:rPr>
          <w:rtl/>
          <w:lang w:bidi="ar-EG"/>
        </w:rPr>
        <w:t xml:space="preserve"> </w:t>
      </w:r>
    </w:p>
    <w:p w:rsidR="005611DF" w:rsidRPr="00601287" w:rsidRDefault="005611DF" w:rsidP="007D32D8">
      <w:pPr>
        <w:pStyle w:val="SingleTxtGA"/>
        <w:rPr>
          <w:lang w:bidi="ar-EG"/>
        </w:rPr>
      </w:pPr>
      <w:r w:rsidRPr="00AB3ED1">
        <w:rPr>
          <w:rtl/>
          <w:lang w:bidi="ar-EG"/>
        </w:rPr>
        <w:t>514</w:t>
      </w:r>
      <w:r w:rsidRPr="00601287">
        <w:rPr>
          <w:rtl/>
          <w:lang w:bidi="ar-EG"/>
        </w:rPr>
        <w:t>-</w:t>
      </w:r>
      <w:r w:rsidRPr="00601287">
        <w:rPr>
          <w:rtl/>
          <w:lang w:bidi="ar-EG"/>
        </w:rPr>
        <w:tab/>
        <w:t xml:space="preserve">ويبين الشكلان </w:t>
      </w:r>
      <w:r w:rsidRPr="00AB3ED1">
        <w:rPr>
          <w:rtl/>
          <w:lang w:bidi="ar-EG"/>
        </w:rPr>
        <w:t>8</w:t>
      </w:r>
      <w:r w:rsidR="00FA0D68">
        <w:rPr>
          <w:rtl/>
          <w:lang w:bidi="ar-EG"/>
        </w:rPr>
        <w:t xml:space="preserve"> و</w:t>
      </w:r>
      <w:r w:rsidRPr="00AB3ED1">
        <w:rPr>
          <w:rtl/>
          <w:lang w:bidi="ar-EG"/>
        </w:rPr>
        <w:t>9</w:t>
      </w:r>
      <w:r w:rsidRPr="00601287">
        <w:rPr>
          <w:rtl/>
          <w:lang w:bidi="ar-EG"/>
        </w:rPr>
        <w:t xml:space="preserve"> أعداد وقيم القروض المعتمدة بحسب نوع الجنس من عام</w:t>
      </w:r>
      <w:r w:rsidR="007D32D8">
        <w:rPr>
          <w:rFonts w:hint="cs"/>
          <w:rtl/>
          <w:lang w:bidi="ar-EG"/>
        </w:rPr>
        <w:t> </w:t>
      </w:r>
      <w:r w:rsidRPr="00AB3ED1">
        <w:rPr>
          <w:rtl/>
          <w:lang w:bidi="ar-EG"/>
        </w:rPr>
        <w:t>1993</w:t>
      </w:r>
      <w:r w:rsidRPr="00601287">
        <w:rPr>
          <w:rtl/>
          <w:lang w:bidi="ar-EG"/>
        </w:rPr>
        <w:t xml:space="preserve"> وبعده. كما يرد للتوضيح التحليل والتفسير المقدمين من المصرف. </w:t>
      </w:r>
    </w:p>
    <w:p w:rsidR="005611DF" w:rsidRPr="00706BD3" w:rsidRDefault="00706BD3" w:rsidP="00706BD3">
      <w:pPr>
        <w:pStyle w:val="SingleTxtGA"/>
        <w:keepNext/>
        <w:keepLines/>
        <w:jc w:val="left"/>
        <w:rPr>
          <w:b/>
          <w:bCs/>
        </w:rPr>
      </w:pPr>
      <w:bookmarkStart w:id="160" w:name="s8"/>
      <w:r>
        <w:rPr>
          <w:rtl/>
          <w:lang w:bidi="ar-EG"/>
        </w:rPr>
        <w:t xml:space="preserve">الشكل </w:t>
      </w:r>
      <w:r w:rsidRPr="00AB3ED1">
        <w:rPr>
          <w:rtl/>
          <w:lang w:bidi="ar-EG"/>
        </w:rPr>
        <w:t>8</w:t>
      </w:r>
      <w:r>
        <w:rPr>
          <w:rtl/>
          <w:lang w:bidi="ar-EG"/>
        </w:rPr>
        <w:br/>
      </w:r>
      <w:r w:rsidR="005611DF" w:rsidRPr="00706BD3">
        <w:rPr>
          <w:b/>
          <w:bCs/>
          <w:rtl/>
          <w:lang w:bidi="ar-EG"/>
        </w:rPr>
        <w:t>القروض المعتمدة، بحسب السنة ونوع الجنس</w:t>
      </w:r>
    </w:p>
    <w:bookmarkEnd w:id="160"/>
    <w:p w:rsidR="005611DF" w:rsidRPr="00601287" w:rsidRDefault="00CF6B47" w:rsidP="00706BD3">
      <w:pPr>
        <w:pStyle w:val="SingleTxtGA"/>
        <w:spacing w:after="0" w:line="240" w:lineRule="auto"/>
        <w:jc w:val="center"/>
        <w:rPr>
          <w:rtl/>
        </w:rPr>
      </w:pPr>
      <w:r>
        <w:rPr>
          <w:noProof/>
        </w:rPr>
      </w:r>
      <w:r w:rsidR="005C4308">
        <w:pict>
          <v:group id="_x0000_s1144" editas="canvas" style="width:378pt;height:248pt;mso-position-horizontal-relative:char;mso-position-vertical-relative:line" coordorigin=",149" coordsize="7560,4960">
            <o:lock v:ext="edit" aspectratio="t"/>
            <v:shape id="_x0000_s1145" type="#_x0000_t75" style="position:absolute;top:149;width:7560;height:4960" o:preferrelative="f" stroked="t">
              <v:fill o:detectmouseclick="t"/>
              <v:path o:extrusionok="t" o:connecttype="none"/>
              <o:lock v:ext="edit" text="t"/>
            </v:shape>
            <v:rect id="_x0000_s1146" style="position:absolute;left:1044;top:954;width:4853;height:3184" fillcolor="silver" stroked="f"/>
            <v:line id="_x0000_s1147" style="position:absolute" from="1010,3759" to="5863,3760" strokeweight="0"/>
            <v:line id="_x0000_s1148" style="position:absolute" from="1010,3352" to="5863,3353" strokeweight="0"/>
            <v:line id="_x0000_s1149" style="position:absolute" from="1010,2960" to="5863,2961" strokeweight="0"/>
            <v:line id="_x0000_s1150" style="position:absolute" from="1010,2567" to="5863,2568" strokeweight="0"/>
            <v:line id="_x0000_s1151" style="position:absolute" from="1010,2160" to="5863,2161" strokeweight="0"/>
            <v:line id="_x0000_s1152" style="position:absolute" from="1010,1767" to="5863,1768" strokeweight="0"/>
            <v:line id="_x0000_s1153" style="position:absolute" from="1010,1361" to="5863,1362" strokeweight="0"/>
            <v:line id="_x0000_s1154" style="position:absolute" from="1010,968" to="5863,969" strokeweight="0"/>
            <v:rect id="_x0000_s1155" style="position:absolute;left:1010;top:968;width:4853;height:3184" filled="f" strokecolor="gray" strokeweight="39e-5mm"/>
            <v:line id="_x0000_s1156" style="position:absolute" from="1010,968" to="1011,4152" strokeweight="0"/>
            <v:line id="_x0000_s1157" style="position:absolute" from="954,4152" to="1010,4153" strokeweight="0"/>
            <v:line id="_x0000_s1158" style="position:absolute" from="954,3759" to="1010,3760" strokeweight="0"/>
            <v:line id="_x0000_s1159" style="position:absolute" from="954,3352" to="1010,3353" strokeweight="0"/>
            <v:line id="_x0000_s1160" style="position:absolute" from="954,2960" to="1010,2961" strokeweight="0"/>
            <v:line id="_x0000_s1161" style="position:absolute" from="954,2567" to="1010,2568" strokeweight="0"/>
            <v:line id="_x0000_s1162" style="position:absolute" from="954,2160" to="1010,2161" strokeweight="0"/>
            <v:line id="_x0000_s1163" style="position:absolute" from="954,1767" to="1010,1768" strokeweight="0"/>
            <v:line id="_x0000_s1164" style="position:absolute" from="954,1361" to="1010,1362" strokeweight="0"/>
            <v:line id="_x0000_s1165" style="position:absolute" from="954,968" to="1010,969" strokeweight="0"/>
            <v:line id="_x0000_s1166" style="position:absolute" from="1010,4152" to="5863,4153" strokeweight="0"/>
            <v:line id="_x0000_s1167" style="position:absolute;flip:y" from="1010,4152" to="1011,4208" strokeweight="0"/>
            <v:line id="_x0000_s1168" style="position:absolute;flip:y" from="1823,4152" to="1824,4208" strokeweight="0"/>
            <v:line id="_x0000_s1169" style="position:absolute;flip:y" from="2623,4152" to="2624,4208" strokeweight="0"/>
            <v:line id="_x0000_s1170" style="position:absolute;flip:y" from="3436,4152" to="3437,4208" strokeweight="0"/>
            <v:line id="_x0000_s1171" style="position:absolute;flip:y" from="4250,4152" to="4251,4208" strokeweight="0"/>
            <v:line id="_x0000_s1172" style="position:absolute;flip:y" from="5049,4152" to="5050,4208" strokeweight="0"/>
            <v:line id="_x0000_s1173" style="position:absolute;flip:y" from="5863,4152" to="5864,4208" strokeweight="0"/>
            <v:shape id="_x0000_s1174" style="position:absolute;left:1417;top:1248;width:4039;height:2722" coordsize="288,194" path="m,193r58,1l115,145,173,25,231,r57,30e" filled="f" strokecolor="navy" strokeweight="39e-5mm">
              <v:path arrowok="t"/>
            </v:shape>
            <v:shape id="_x0000_s1175" style="position:absolute;left:1417;top:3044;width:4039;height:1094" coordsize="288,78" path="m,76r58,2l115,66,173,34,231,r57,32e" filled="f" strokecolor="fuchsia" strokeweight="39e-5mm">
              <v:path arrowok="t"/>
            </v:shape>
            <v:shape id="_x0000_s1176" style="position:absolute;left:1417;top:3928;width:4039;height:210" coordsize="288,15" path="m,15r58,l115,13,173,9,231,r57,6e" filled="f" strokecolor="yellow" strokeweight="39e-5mm">
              <v:path arrowok="t"/>
            </v:shape>
            <v:rect id="_x0000_s1177" style="position:absolute;left:771;top:4040;width:101;height:240;mso-wrap-style:none" filled="f" stroked="f">
              <v:textbox style="mso-next-textbox:#_x0000_s1177;mso-fit-shape-to-text:t" inset="0,0,0,0">
                <w:txbxContent>
                  <w:p w:rsidR="00B5628C" w:rsidRDefault="00B5628C" w:rsidP="00706BD3">
                    <w:r>
                      <w:rPr>
                        <w:rFonts w:ascii="Arial" w:hAnsi="Arial" w:cs="Arial"/>
                        <w:color w:val="000000"/>
                        <w:sz w:val="18"/>
                        <w:szCs w:val="18"/>
                      </w:rPr>
                      <w:t>0</w:t>
                    </w:r>
                  </w:p>
                </w:txbxContent>
              </v:textbox>
            </v:rect>
            <v:rect id="_x0000_s1178" style="position:absolute;left:673;top:3647;width:201;height:480;mso-wrap-style:none" filled="f" stroked="f">
              <v:textbox style="mso-next-textbox:#_x0000_s1178;mso-fit-shape-to-text:t" inset="0,0,0,0">
                <w:txbxContent>
                  <w:p w:rsidR="00B5628C" w:rsidRDefault="00B5628C" w:rsidP="00706BD3">
                    <w:r>
                      <w:rPr>
                        <w:rFonts w:ascii="Arial" w:hAnsi="Arial" w:cs="Arial"/>
                        <w:color w:val="000000"/>
                        <w:sz w:val="18"/>
                        <w:szCs w:val="18"/>
                      </w:rPr>
                      <w:t>20</w:t>
                    </w:r>
                  </w:p>
                </w:txbxContent>
              </v:textbox>
            </v:rect>
            <v:rect id="_x0000_s1179" style="position:absolute;left:673;top:3240;width:201;height:480;mso-wrap-style:none" filled="f" stroked="f">
              <v:textbox style="mso-next-textbox:#_x0000_s1179;mso-fit-shape-to-text:t" inset="0,0,0,0">
                <w:txbxContent>
                  <w:p w:rsidR="00B5628C" w:rsidRDefault="00B5628C" w:rsidP="00706BD3">
                    <w:r>
                      <w:rPr>
                        <w:rFonts w:ascii="Arial" w:hAnsi="Arial" w:cs="Arial"/>
                        <w:color w:val="000000"/>
                        <w:sz w:val="18"/>
                        <w:szCs w:val="18"/>
                      </w:rPr>
                      <w:t>40</w:t>
                    </w:r>
                  </w:p>
                </w:txbxContent>
              </v:textbox>
            </v:rect>
            <v:rect id="_x0000_s1180" style="position:absolute;left:673;top:2848;width:201;height:480;mso-wrap-style:none" filled="f" stroked="f">
              <v:textbox style="mso-next-textbox:#_x0000_s1180;mso-fit-shape-to-text:t" inset="0,0,0,0">
                <w:txbxContent>
                  <w:p w:rsidR="00B5628C" w:rsidRDefault="00B5628C" w:rsidP="00706BD3">
                    <w:r>
                      <w:rPr>
                        <w:rFonts w:ascii="Arial" w:hAnsi="Arial" w:cs="Arial"/>
                        <w:color w:val="000000"/>
                        <w:sz w:val="18"/>
                        <w:szCs w:val="18"/>
                      </w:rPr>
                      <w:t>60</w:t>
                    </w:r>
                  </w:p>
                </w:txbxContent>
              </v:textbox>
            </v:rect>
            <v:rect id="_x0000_s1181" style="position:absolute;left:673;top:2455;width:201;height:480;mso-wrap-style:none" filled="f" stroked="f">
              <v:textbox style="mso-next-textbox:#_x0000_s1181;mso-fit-shape-to-text:t" inset="0,0,0,0">
                <w:txbxContent>
                  <w:p w:rsidR="00B5628C" w:rsidRDefault="00B5628C" w:rsidP="00706BD3">
                    <w:r>
                      <w:rPr>
                        <w:rFonts w:ascii="Arial" w:hAnsi="Arial" w:cs="Arial"/>
                        <w:color w:val="000000"/>
                        <w:sz w:val="18"/>
                        <w:szCs w:val="18"/>
                      </w:rPr>
                      <w:t>80</w:t>
                    </w:r>
                  </w:p>
                </w:txbxContent>
              </v:textbox>
            </v:rect>
            <v:rect id="_x0000_s1182" style="position:absolute;left:575;top:2048;width:301;height:480;mso-wrap-style:none" filled="f" stroked="f">
              <v:textbox style="mso-next-textbox:#_x0000_s1182;mso-fit-shape-to-text:t" inset="0,0,0,0">
                <w:txbxContent>
                  <w:p w:rsidR="00B5628C" w:rsidRDefault="00B5628C" w:rsidP="00706BD3">
                    <w:r>
                      <w:rPr>
                        <w:rFonts w:ascii="Arial" w:hAnsi="Arial" w:cs="Arial"/>
                        <w:color w:val="000000"/>
                        <w:sz w:val="18"/>
                        <w:szCs w:val="18"/>
                      </w:rPr>
                      <w:t>100</w:t>
                    </w:r>
                  </w:p>
                </w:txbxContent>
              </v:textbox>
            </v:rect>
            <v:rect id="_x0000_s1183" style="position:absolute;left:575;top:1655;width:301;height:480;mso-wrap-style:none" filled="f" stroked="f">
              <v:textbox style="mso-next-textbox:#_x0000_s1183;mso-fit-shape-to-text:t" inset="0,0,0,0">
                <w:txbxContent>
                  <w:p w:rsidR="00B5628C" w:rsidRDefault="00B5628C" w:rsidP="00706BD3">
                    <w:r>
                      <w:rPr>
                        <w:rFonts w:ascii="Arial" w:hAnsi="Arial" w:cs="Arial"/>
                        <w:color w:val="000000"/>
                        <w:sz w:val="18"/>
                        <w:szCs w:val="18"/>
                      </w:rPr>
                      <w:t>120</w:t>
                    </w:r>
                  </w:p>
                </w:txbxContent>
              </v:textbox>
            </v:rect>
            <v:rect id="_x0000_s1184" style="position:absolute;left:575;top:1248;width:301;height:480;mso-wrap-style:none" filled="f" stroked="f">
              <v:textbox style="mso-next-textbox:#_x0000_s1184;mso-fit-shape-to-text:t" inset="0,0,0,0">
                <w:txbxContent>
                  <w:p w:rsidR="00B5628C" w:rsidRDefault="00B5628C" w:rsidP="00706BD3">
                    <w:r>
                      <w:rPr>
                        <w:rFonts w:ascii="Arial" w:hAnsi="Arial" w:cs="Arial"/>
                        <w:color w:val="000000"/>
                        <w:sz w:val="18"/>
                        <w:szCs w:val="18"/>
                      </w:rPr>
                      <w:t>140</w:t>
                    </w:r>
                  </w:p>
                </w:txbxContent>
              </v:textbox>
            </v:rect>
            <v:rect id="_x0000_s1185" style="position:absolute;left:575;top:856;width:301;height:480;mso-wrap-style:none" filled="f" stroked="f">
              <v:textbox style="mso-next-textbox:#_x0000_s1185;mso-fit-shape-to-text:t" inset="0,0,0,0">
                <w:txbxContent>
                  <w:p w:rsidR="00B5628C" w:rsidRDefault="00B5628C" w:rsidP="00706BD3">
                    <w:r>
                      <w:rPr>
                        <w:rFonts w:ascii="Arial" w:hAnsi="Arial" w:cs="Arial"/>
                        <w:color w:val="000000"/>
                        <w:sz w:val="18"/>
                        <w:szCs w:val="18"/>
                      </w:rPr>
                      <w:t>160</w:t>
                    </w:r>
                  </w:p>
                </w:txbxContent>
              </v:textbox>
            </v:rect>
            <v:rect id="_x0000_s1186" style="position:absolute;left:1220;top:4306;width:401;height:480;mso-wrap-style:none" filled="f" stroked="f">
              <v:textbox style="mso-next-textbox:#_x0000_s1186;mso-fit-shape-to-text:t" inset="0,0,0,0">
                <w:txbxContent>
                  <w:p w:rsidR="00B5628C" w:rsidRDefault="00B5628C" w:rsidP="00706BD3">
                    <w:r>
                      <w:rPr>
                        <w:rFonts w:ascii="Arial" w:hAnsi="Arial" w:cs="Arial"/>
                        <w:color w:val="000000"/>
                        <w:sz w:val="18"/>
                        <w:szCs w:val="18"/>
                      </w:rPr>
                      <w:t>1993</w:t>
                    </w:r>
                  </w:p>
                </w:txbxContent>
              </v:textbox>
            </v:rect>
            <v:rect id="_x0000_s1187" style="position:absolute;left:2034;top:4306;width:401;height:480;mso-wrap-style:none" filled="f" stroked="f">
              <v:textbox style="mso-next-textbox:#_x0000_s1187;mso-fit-shape-to-text:t" inset="0,0,0,0">
                <w:txbxContent>
                  <w:p w:rsidR="00B5628C" w:rsidRDefault="00B5628C" w:rsidP="00706BD3">
                    <w:r>
                      <w:rPr>
                        <w:rFonts w:ascii="Arial" w:hAnsi="Arial" w:cs="Arial"/>
                        <w:color w:val="000000"/>
                        <w:sz w:val="18"/>
                        <w:szCs w:val="18"/>
                      </w:rPr>
                      <w:t>1997</w:t>
                    </w:r>
                  </w:p>
                </w:txbxContent>
              </v:textbox>
            </v:rect>
            <v:rect id="_x0000_s1188" style="position:absolute;left:2833;top:4306;width:401;height:480;mso-wrap-style:none" filled="f" stroked="f">
              <v:textbox style="mso-next-textbox:#_x0000_s1188;mso-fit-shape-to-text:t" inset="0,0,0,0">
                <w:txbxContent>
                  <w:p w:rsidR="00B5628C" w:rsidRDefault="00B5628C" w:rsidP="00706BD3">
                    <w:r>
                      <w:rPr>
                        <w:rFonts w:ascii="Arial" w:hAnsi="Arial" w:cs="Arial"/>
                        <w:color w:val="000000"/>
                        <w:sz w:val="18"/>
                        <w:szCs w:val="18"/>
                      </w:rPr>
                      <w:t>2001</w:t>
                    </w:r>
                  </w:p>
                </w:txbxContent>
              </v:textbox>
            </v:rect>
            <v:rect id="_x0000_s1189" style="position:absolute;left:3647;top:4306;width:401;height:480;mso-wrap-style:none" filled="f" stroked="f">
              <v:textbox style="mso-next-textbox:#_x0000_s1189;mso-fit-shape-to-text:t" inset="0,0,0,0">
                <w:txbxContent>
                  <w:p w:rsidR="00B5628C" w:rsidRDefault="00B5628C" w:rsidP="00706BD3">
                    <w:r>
                      <w:rPr>
                        <w:rFonts w:ascii="Arial" w:hAnsi="Arial" w:cs="Arial"/>
                        <w:color w:val="000000"/>
                        <w:sz w:val="18"/>
                        <w:szCs w:val="18"/>
                      </w:rPr>
                      <w:t>2005</w:t>
                    </w:r>
                  </w:p>
                </w:txbxContent>
              </v:textbox>
            </v:rect>
            <v:rect id="_x0000_s1190" style="position:absolute;left:4460;top:4306;width:401;height:480;mso-wrap-style:none" filled="f" stroked="f">
              <v:textbox style="mso-next-textbox:#_x0000_s1190;mso-fit-shape-to-text:t" inset="0,0,0,0">
                <w:txbxContent>
                  <w:p w:rsidR="00B5628C" w:rsidRDefault="00B5628C" w:rsidP="00706BD3">
                    <w:r>
                      <w:rPr>
                        <w:rFonts w:ascii="Arial" w:hAnsi="Arial" w:cs="Arial"/>
                        <w:color w:val="000000"/>
                        <w:sz w:val="18"/>
                        <w:szCs w:val="18"/>
                      </w:rPr>
                      <w:t>2008</w:t>
                    </w:r>
                  </w:p>
                </w:txbxContent>
              </v:textbox>
            </v:rect>
            <v:rect id="_x0000_s1191" style="position:absolute;left:5260;top:4306;width:401;height:480;mso-wrap-style:none" filled="f" stroked="f">
              <v:textbox style="mso-next-textbox:#_x0000_s1191;mso-fit-shape-to-text:t" inset="0,0,0,0">
                <w:txbxContent>
                  <w:p w:rsidR="00B5628C" w:rsidRDefault="00B5628C" w:rsidP="00706BD3">
                    <w:r>
                      <w:rPr>
                        <w:rFonts w:ascii="Arial" w:hAnsi="Arial" w:cs="Arial"/>
                        <w:color w:val="000000"/>
                        <w:sz w:val="18"/>
                        <w:szCs w:val="18"/>
                      </w:rPr>
                      <w:t>2009</w:t>
                    </w:r>
                  </w:p>
                </w:txbxContent>
              </v:textbox>
            </v:rect>
            <v:shape id="_x0000_s1192" type="#_x0000_t202" style="position:absolute;left:1620;top:329;width:3600;height:312" filled="f" stroked="f">
              <v:textbox inset="0,0,0,0">
                <w:txbxContent>
                  <w:p w:rsidR="00B5628C" w:rsidRPr="00706BD3" w:rsidRDefault="00B5628C" w:rsidP="00706BD3">
                    <w:pPr>
                      <w:spacing w:before="40" w:line="144" w:lineRule="auto"/>
                      <w:jc w:val="center"/>
                      <w:rPr>
                        <w:b/>
                        <w:bCs/>
                        <w:sz w:val="18"/>
                        <w:szCs w:val="26"/>
                      </w:rPr>
                    </w:pPr>
                    <w:r w:rsidRPr="00706BD3">
                      <w:rPr>
                        <w:b/>
                        <w:bCs/>
                        <w:sz w:val="18"/>
                        <w:szCs w:val="26"/>
                        <w:rtl/>
                      </w:rPr>
                      <w:t>القروض المعتمدة بحسب النس</w:t>
                    </w:r>
                    <w:r>
                      <w:rPr>
                        <w:b/>
                        <w:bCs/>
                        <w:sz w:val="18"/>
                        <w:szCs w:val="26"/>
                        <w:rtl/>
                      </w:rPr>
                      <w:t>ب</w:t>
                    </w:r>
                    <w:r w:rsidRPr="00706BD3">
                      <w:rPr>
                        <w:b/>
                        <w:bCs/>
                        <w:sz w:val="18"/>
                        <w:szCs w:val="26"/>
                        <w:rtl/>
                      </w:rPr>
                      <w:t>ة ونوع الجنس</w:t>
                    </w:r>
                  </w:p>
                </w:txbxContent>
              </v:textbox>
            </v:shape>
            <v:shape id="_x0000_s1193" type="#_x0000_t202" style="position:absolute;left:5460;top:1499;width:480;height:385" filled="f" stroked="f">
              <v:textbox inset="0,0,0,0">
                <w:txbxContent>
                  <w:p w:rsidR="00B5628C" w:rsidRPr="00706BD3" w:rsidRDefault="00B5628C" w:rsidP="00706BD3">
                    <w:pPr>
                      <w:spacing w:before="40" w:line="144" w:lineRule="auto"/>
                      <w:jc w:val="right"/>
                      <w:rPr>
                        <w:sz w:val="18"/>
                        <w:szCs w:val="26"/>
                      </w:rPr>
                    </w:pPr>
                    <w:r>
                      <w:rPr>
                        <w:sz w:val="18"/>
                        <w:szCs w:val="26"/>
                        <w:rtl/>
                      </w:rPr>
                      <w:t>ذكور</w:t>
                    </w:r>
                  </w:p>
                </w:txbxContent>
              </v:textbox>
            </v:shape>
            <v:shape id="_x0000_s1194" type="#_x0000_t202" style="position:absolute;left:5520;top:3344;width:495;height:368" filled="f" stroked="f">
              <v:textbox inset="0,0,0,0">
                <w:txbxContent>
                  <w:p w:rsidR="00B5628C" w:rsidRPr="00706BD3" w:rsidRDefault="00B5628C" w:rsidP="00706BD3">
                    <w:pPr>
                      <w:spacing w:before="40" w:line="144" w:lineRule="auto"/>
                      <w:jc w:val="right"/>
                      <w:rPr>
                        <w:sz w:val="18"/>
                        <w:szCs w:val="26"/>
                      </w:rPr>
                    </w:pPr>
                    <w:r w:rsidRPr="00706BD3">
                      <w:rPr>
                        <w:sz w:val="18"/>
                        <w:szCs w:val="26"/>
                        <w:rtl/>
                      </w:rPr>
                      <w:t>إناث</w:t>
                    </w:r>
                  </w:p>
                </w:txbxContent>
              </v:textbox>
            </v:shape>
            <v:shape id="_x0000_s1195" type="#_x0000_t202" style="position:absolute;left:5385;top:3734;width:1395;height:597" filled="f" stroked="f">
              <v:textbox inset="0,0,0,0">
                <w:txbxContent>
                  <w:p w:rsidR="00B5628C" w:rsidRPr="00706BD3" w:rsidRDefault="00B5628C" w:rsidP="00706BD3">
                    <w:pPr>
                      <w:spacing w:before="40" w:line="144" w:lineRule="auto"/>
                      <w:rPr>
                        <w:sz w:val="18"/>
                        <w:szCs w:val="26"/>
                      </w:rPr>
                    </w:pPr>
                    <w:r w:rsidRPr="00706BD3">
                      <w:rPr>
                        <w:sz w:val="18"/>
                        <w:szCs w:val="26"/>
                        <w:rtl/>
                      </w:rPr>
                      <w:t>شركة مشتركة الملكية (ذكور/إناث)</w:t>
                    </w:r>
                  </w:p>
                </w:txbxContent>
              </v:textbox>
            </v:shape>
            <v:shape id="_x0000_s1196" type="#_x0000_t202" style="position:absolute;left:2700;top:4709;width:1545;height:340" filled="f" stroked="f">
              <v:textbox inset="0,0,0,0">
                <w:txbxContent>
                  <w:p w:rsidR="00B5628C" w:rsidRPr="00706BD3" w:rsidRDefault="00B5628C" w:rsidP="00706BD3">
                    <w:pPr>
                      <w:spacing w:before="40" w:line="144" w:lineRule="auto"/>
                      <w:jc w:val="center"/>
                      <w:rPr>
                        <w:b/>
                        <w:bCs/>
                        <w:sz w:val="18"/>
                        <w:szCs w:val="26"/>
                      </w:rPr>
                    </w:pPr>
                    <w:r>
                      <w:rPr>
                        <w:b/>
                        <w:bCs/>
                        <w:sz w:val="18"/>
                        <w:szCs w:val="26"/>
                        <w:rtl/>
                      </w:rPr>
                      <w:t>السنوات</w:t>
                    </w:r>
                  </w:p>
                </w:txbxContent>
              </v:textbox>
            </v:shape>
            <v:shape id="_x0000_s1197" type="#_x0000_t202" style="position:absolute;left:135;top:1904;width:345;height:1313" filled="f" stroked="f">
              <v:textbox style="layout-flow:vertical;mso-layout-flow-alt:bottom-to-top" inset="0,0,0,0">
                <w:txbxContent>
                  <w:p w:rsidR="00B5628C" w:rsidRPr="00706BD3" w:rsidRDefault="00B5628C" w:rsidP="00706BD3">
                    <w:pPr>
                      <w:spacing w:before="40" w:line="144" w:lineRule="auto"/>
                      <w:jc w:val="center"/>
                      <w:rPr>
                        <w:b/>
                        <w:bCs/>
                        <w:sz w:val="18"/>
                        <w:szCs w:val="26"/>
                      </w:rPr>
                    </w:pPr>
                    <w:r>
                      <w:rPr>
                        <w:b/>
                        <w:bCs/>
                        <w:sz w:val="18"/>
                        <w:szCs w:val="26"/>
                        <w:rtl/>
                      </w:rPr>
                      <w:t>عدد القروض</w:t>
                    </w:r>
                  </w:p>
                </w:txbxContent>
              </v:textbox>
            </v:shape>
            <w10:anchorlock/>
          </v:group>
        </w:pict>
      </w:r>
    </w:p>
    <w:p w:rsidR="005611DF" w:rsidRPr="00706BD3" w:rsidRDefault="005611DF" w:rsidP="00706BD3">
      <w:pPr>
        <w:pStyle w:val="SingleTxtGA"/>
        <w:rPr>
          <w:sz w:val="16"/>
          <w:szCs w:val="26"/>
          <w:rtl/>
        </w:rPr>
      </w:pPr>
      <w:r w:rsidRPr="00706BD3">
        <w:rPr>
          <w:iCs/>
          <w:sz w:val="16"/>
          <w:szCs w:val="26"/>
          <w:rtl/>
        </w:rPr>
        <w:t>المصدر:</w:t>
      </w:r>
      <w:r w:rsidR="00706BD3" w:rsidRPr="00706BD3">
        <w:rPr>
          <w:sz w:val="16"/>
          <w:szCs w:val="26"/>
          <w:rtl/>
        </w:rPr>
        <w:tab/>
      </w:r>
      <w:r w:rsidRPr="00706BD3">
        <w:rPr>
          <w:sz w:val="16"/>
          <w:szCs w:val="26"/>
          <w:rtl/>
        </w:rPr>
        <w:t>مصرف التنمية السيشلي</w:t>
      </w:r>
      <w:r w:rsidR="00706BD3">
        <w:rPr>
          <w:sz w:val="16"/>
          <w:szCs w:val="26"/>
          <w:rtl/>
        </w:rPr>
        <w:t>.</w:t>
      </w:r>
    </w:p>
    <w:p w:rsidR="005611DF" w:rsidRDefault="005611DF" w:rsidP="00706BD3">
      <w:pPr>
        <w:pStyle w:val="SingleTxtGA"/>
        <w:keepNext/>
        <w:keepLines/>
        <w:jc w:val="left"/>
        <w:rPr>
          <w:b/>
          <w:bCs/>
          <w:noProof/>
          <w:rtl/>
          <w:lang w:bidi="ar-EG"/>
        </w:rPr>
      </w:pPr>
      <w:bookmarkStart w:id="161" w:name="s9"/>
      <w:r w:rsidRPr="00601287">
        <w:rPr>
          <w:noProof/>
          <w:rtl/>
          <w:lang w:bidi="ar-EG"/>
        </w:rPr>
        <w:t>الشك</w:t>
      </w:r>
      <w:r w:rsidR="00706BD3">
        <w:rPr>
          <w:noProof/>
          <w:rtl/>
          <w:lang w:bidi="ar-EG"/>
        </w:rPr>
        <w:t xml:space="preserve">ل </w:t>
      </w:r>
      <w:r w:rsidR="00706BD3" w:rsidRPr="00AB3ED1">
        <w:rPr>
          <w:noProof/>
          <w:rtl/>
          <w:lang w:bidi="ar-EG"/>
        </w:rPr>
        <w:t>9</w:t>
      </w:r>
      <w:r w:rsidR="00706BD3">
        <w:rPr>
          <w:noProof/>
          <w:rtl/>
          <w:lang w:bidi="ar-EG"/>
        </w:rPr>
        <w:br/>
      </w:r>
      <w:r w:rsidRPr="00706BD3">
        <w:rPr>
          <w:b/>
          <w:bCs/>
          <w:noProof/>
          <w:rtl/>
          <w:lang w:bidi="ar-EG"/>
        </w:rPr>
        <w:t>قيمة القروض المعتمدة، بحسب السنة ونوع الجنس</w:t>
      </w:r>
    </w:p>
    <w:p w:rsidR="00706BD3" w:rsidRDefault="00CF6B47" w:rsidP="00706BD3">
      <w:pPr>
        <w:pStyle w:val="SingleTxtGA"/>
        <w:spacing w:after="0" w:line="240" w:lineRule="auto"/>
        <w:jc w:val="center"/>
        <w:rPr>
          <w:rtl/>
          <w:lang w:bidi="ar-EG"/>
        </w:rPr>
      </w:pPr>
      <w:r>
        <w:rPr>
          <w:noProof/>
        </w:rPr>
      </w:r>
      <w:r w:rsidR="005C4308">
        <w:rPr>
          <w:lang w:bidi="ar-EG"/>
        </w:rPr>
        <w:pict>
          <v:group id="_x0000_s1200" editas="canvas" style="width:358.2pt;height:252.85pt;mso-position-horizontal-relative:char;mso-position-vertical-relative:line" coordorigin="-288,234" coordsize="7164,5057">
            <o:lock v:ext="edit" aspectratio="t"/>
            <v:shape id="_x0000_s1201" type="#_x0000_t75" style="position:absolute;left:-288;top:234;width:7164;height:5057" o:preferrelative="f" stroked="t">
              <v:fill o:detectmouseclick="t"/>
              <v:path o:extrusionok="t" o:connecttype="none"/>
              <o:lock v:ext="edit" text="t"/>
            </v:shape>
            <v:rect id="_x0000_s1202" style="position:absolute;left:960;top:900;width:4788;height:3305" fillcolor="silver" stroked="f"/>
            <v:line id="_x0000_s1203" style="position:absolute" from="952,3758" to="5740,3759" strokeweight="0"/>
            <v:line id="_x0000_s1204" style="position:absolute" from="952,3217" to="5740,3218" strokeweight="0"/>
            <v:line id="_x0000_s1205" style="position:absolute" from="952,2661" to="5740,2662" strokeweight="0"/>
            <v:line id="_x0000_s1206" style="position:absolute" from="952,2106" to="5740,2107" strokeweight="0"/>
            <v:line id="_x0000_s1207" style="position:absolute" from="952,1565" to="5740,1566" strokeweight="0"/>
            <v:line id="_x0000_s1208" style="position:absolute" from="952,1009" to="5740,1010" strokeweight="0"/>
            <v:rect id="_x0000_s1209" style="position:absolute;left:952;top:1009;width:4788;height:3305" filled="f" strokecolor="gray" strokeweight="42e-5mm"/>
            <v:line id="_x0000_s1210" style="position:absolute" from="952,1009" to="953,4314" strokeweight="0"/>
            <v:line id="_x0000_s1211" style="position:absolute" from="893,4314" to="952,4315" strokeweight="0"/>
            <v:line id="_x0000_s1212" style="position:absolute" from="893,3758" to="952,3759" strokeweight="0"/>
            <v:line id="_x0000_s1213" style="position:absolute" from="893,3217" to="952,3218" strokeweight="0"/>
            <v:line id="_x0000_s1214" style="position:absolute" from="893,2661" to="952,2662" strokeweight="0"/>
            <v:line id="_x0000_s1215" style="position:absolute" from="893,2106" to="952,2107" strokeweight="0"/>
            <v:line id="_x0000_s1216" style="position:absolute" from="893,1565" to="952,1566" strokeweight="0"/>
            <v:line id="_x0000_s1217" style="position:absolute" from="893,1009" to="952,1010" strokeweight="0"/>
            <v:line id="_x0000_s1218" style="position:absolute" from="952,4314" to="5740,4315" strokeweight="0"/>
            <v:line id="_x0000_s1219" style="position:absolute;flip:y" from="952,4314" to="953,4372" strokeweight="0"/>
            <v:line id="_x0000_s1220" style="position:absolute;flip:y" from="1757,4314" to="1758,4372" strokeweight="0"/>
            <v:line id="_x0000_s1221" style="position:absolute;flip:y" from="2548,4314" to="2549,4372" strokeweight="0"/>
            <v:line id="_x0000_s1222" style="position:absolute;flip:y" from="3353,4314" to="3354,4372" strokeweight="0"/>
            <v:line id="_x0000_s1223" style="position:absolute;flip:y" from="4144,4314" to="4145,4372" strokeweight="0"/>
            <v:line id="_x0000_s1224" style="position:absolute;flip:y" from="4950,4314" to="4951,4372" strokeweight="0"/>
            <v:line id="_x0000_s1225" style="position:absolute;flip:y" from="5740,4314" to="5741,4372" strokeweight="0"/>
            <v:shape id="_x0000_s1226" style="position:absolute;left:1347;top:1506;width:3998;height:2691" coordsize="273,184" path="m,184l55,169r54,-37l164,56,218,r55,e" filled="f" strokecolor="navy" strokeweight="42e-5mm">
              <v:path arrowok="t"/>
            </v:shape>
            <v:shape id="_x0000_s1227" style="position:absolute;left:1347;top:3758;width:3998;height:556" coordsize="273,38" path="m,37r55,1l109,35,164,23,218,12,273,e" filled="f" strokecolor="fuchsia" strokeweight="42e-5mm">
              <v:path arrowok="t"/>
            </v:shape>
            <v:shape id="_x0000_s1228" style="position:absolute;left:1347;top:3597;width:3998;height:687" coordsize="273,47" path="m,38r55,9l109,41,164,23,218,r55,23e" filled="f" strokecolor="yellow" strokeweight="42e-5mm">
              <v:path arrowok="t"/>
            </v:shape>
            <v:rect id="_x0000_s1229" style="position:absolute;left:703;top:4197;width:112;height:240;mso-wrap-style:none" filled="f" stroked="f">
              <v:textbox style="mso-next-textbox:#_x0000_s1229;mso-fit-shape-to-text:t" inset="0,0,0,0">
                <w:txbxContent>
                  <w:p w:rsidR="00B5628C" w:rsidRDefault="00B5628C" w:rsidP="00706BD3">
                    <w:r>
                      <w:rPr>
                        <w:rFonts w:ascii="Arial" w:hAnsi="Arial" w:cs="Arial"/>
                        <w:color w:val="000000"/>
                      </w:rPr>
                      <w:t>0</w:t>
                    </w:r>
                  </w:p>
                </w:txbxContent>
              </v:textbox>
            </v:rect>
            <v:rect id="_x0000_s1230" style="position:absolute;left:600;top:3641;width:223;height:480;mso-wrap-style:none" filled="f" stroked="f">
              <v:textbox style="mso-next-textbox:#_x0000_s1230;mso-fit-shape-to-text:t" inset="0,0,0,0">
                <w:txbxContent>
                  <w:p w:rsidR="00B5628C" w:rsidRDefault="00B5628C" w:rsidP="00706BD3">
                    <w:r>
                      <w:rPr>
                        <w:rFonts w:ascii="Arial" w:hAnsi="Arial" w:cs="Arial"/>
                        <w:color w:val="000000"/>
                      </w:rPr>
                      <w:t>10</w:t>
                    </w:r>
                  </w:p>
                </w:txbxContent>
              </v:textbox>
            </v:rect>
            <v:rect id="_x0000_s1231" style="position:absolute;left:600;top:3100;width:223;height:480;mso-wrap-style:none" filled="f" stroked="f">
              <v:textbox style="mso-next-textbox:#_x0000_s1231;mso-fit-shape-to-text:t" inset="0,0,0,0">
                <w:txbxContent>
                  <w:p w:rsidR="00B5628C" w:rsidRDefault="00B5628C" w:rsidP="00706BD3">
                    <w:r>
                      <w:rPr>
                        <w:rFonts w:ascii="Arial" w:hAnsi="Arial" w:cs="Arial"/>
                        <w:color w:val="000000"/>
                      </w:rPr>
                      <w:t>20</w:t>
                    </w:r>
                  </w:p>
                </w:txbxContent>
              </v:textbox>
            </v:rect>
            <v:rect id="_x0000_s1232" style="position:absolute;left:600;top:2544;width:223;height:480;mso-wrap-style:none" filled="f" stroked="f">
              <v:textbox style="mso-next-textbox:#_x0000_s1232;mso-fit-shape-to-text:t" inset="0,0,0,0">
                <w:txbxContent>
                  <w:p w:rsidR="00B5628C" w:rsidRDefault="00B5628C" w:rsidP="00706BD3">
                    <w:r>
                      <w:rPr>
                        <w:rFonts w:ascii="Arial" w:hAnsi="Arial" w:cs="Arial"/>
                        <w:color w:val="000000"/>
                      </w:rPr>
                      <w:t>30</w:t>
                    </w:r>
                  </w:p>
                </w:txbxContent>
              </v:textbox>
            </v:rect>
            <v:rect id="_x0000_s1233" style="position:absolute;left:600;top:1989;width:223;height:480;mso-wrap-style:none" filled="f" stroked="f">
              <v:textbox style="mso-next-textbox:#_x0000_s1233;mso-fit-shape-to-text:t" inset="0,0,0,0">
                <w:txbxContent>
                  <w:p w:rsidR="00B5628C" w:rsidRDefault="00B5628C" w:rsidP="00706BD3">
                    <w:r>
                      <w:rPr>
                        <w:rFonts w:ascii="Arial" w:hAnsi="Arial" w:cs="Arial"/>
                        <w:color w:val="000000"/>
                      </w:rPr>
                      <w:t>40</w:t>
                    </w:r>
                  </w:p>
                </w:txbxContent>
              </v:textbox>
            </v:rect>
            <v:rect id="_x0000_s1234" style="position:absolute;left:600;top:1448;width:223;height:480;mso-wrap-style:none" filled="f" stroked="f">
              <v:textbox style="mso-next-textbox:#_x0000_s1234;mso-fit-shape-to-text:t" inset="0,0,0,0">
                <w:txbxContent>
                  <w:p w:rsidR="00B5628C" w:rsidRDefault="00B5628C" w:rsidP="00706BD3">
                    <w:r>
                      <w:rPr>
                        <w:rFonts w:ascii="Arial" w:hAnsi="Arial" w:cs="Arial"/>
                        <w:color w:val="000000"/>
                      </w:rPr>
                      <w:t>50</w:t>
                    </w:r>
                  </w:p>
                </w:txbxContent>
              </v:textbox>
            </v:rect>
            <v:rect id="_x0000_s1235" style="position:absolute;left:600;top:892;width:223;height:480;mso-wrap-style:none" filled="f" stroked="f">
              <v:textbox style="mso-next-textbox:#_x0000_s1235;mso-fit-shape-to-text:t" inset="0,0,0,0">
                <w:txbxContent>
                  <w:p w:rsidR="00B5628C" w:rsidRDefault="00B5628C" w:rsidP="00706BD3">
                    <w:r>
                      <w:rPr>
                        <w:rFonts w:ascii="Arial" w:hAnsi="Arial" w:cs="Arial"/>
                        <w:color w:val="000000"/>
                      </w:rPr>
                      <w:t>60</w:t>
                    </w:r>
                  </w:p>
                </w:txbxContent>
              </v:textbox>
            </v:rect>
            <v:rect id="_x0000_s1236" style="position:absolute;left:1142;top:4474;width:445;height:480;mso-wrap-style:none" filled="f" stroked="f">
              <v:textbox style="mso-next-textbox:#_x0000_s1236;mso-fit-shape-to-text:t" inset="0,0,0,0">
                <w:txbxContent>
                  <w:p w:rsidR="00B5628C" w:rsidRDefault="00B5628C" w:rsidP="00706BD3">
                    <w:r>
                      <w:rPr>
                        <w:rFonts w:ascii="Arial" w:hAnsi="Arial" w:cs="Arial"/>
                        <w:color w:val="000000"/>
                      </w:rPr>
                      <w:t>1993</w:t>
                    </w:r>
                  </w:p>
                </w:txbxContent>
              </v:textbox>
            </v:rect>
            <v:rect id="_x0000_s1237" style="position:absolute;left:1948;top:4474;width:445;height:480;mso-wrap-style:none" filled="f" stroked="f">
              <v:textbox style="mso-next-textbox:#_x0000_s1237;mso-fit-shape-to-text:t" inset="0,0,0,0">
                <w:txbxContent>
                  <w:p w:rsidR="00B5628C" w:rsidRDefault="00B5628C" w:rsidP="00706BD3">
                    <w:r>
                      <w:rPr>
                        <w:rFonts w:ascii="Arial" w:hAnsi="Arial" w:cs="Arial"/>
                        <w:color w:val="000000"/>
                      </w:rPr>
                      <w:t>1997</w:t>
                    </w:r>
                  </w:p>
                </w:txbxContent>
              </v:textbox>
            </v:rect>
            <v:rect id="_x0000_s1238" style="position:absolute;left:2738;top:4474;width:445;height:480;mso-wrap-style:none" filled="f" stroked="f">
              <v:textbox style="mso-next-textbox:#_x0000_s1238;mso-fit-shape-to-text:t" inset="0,0,0,0">
                <w:txbxContent>
                  <w:p w:rsidR="00B5628C" w:rsidRDefault="00B5628C" w:rsidP="00706BD3">
                    <w:r>
                      <w:rPr>
                        <w:rFonts w:ascii="Arial" w:hAnsi="Arial" w:cs="Arial"/>
                        <w:color w:val="000000"/>
                      </w:rPr>
                      <w:t>2001</w:t>
                    </w:r>
                  </w:p>
                </w:txbxContent>
              </v:textbox>
            </v:rect>
            <v:rect id="_x0000_s1239" style="position:absolute;left:3544;top:4474;width:445;height:480;mso-wrap-style:none" filled="f" stroked="f">
              <v:textbox style="mso-next-textbox:#_x0000_s1239;mso-fit-shape-to-text:t" inset="0,0,0,0">
                <w:txbxContent>
                  <w:p w:rsidR="00B5628C" w:rsidRDefault="00B5628C" w:rsidP="00706BD3">
                    <w:r>
                      <w:rPr>
                        <w:rFonts w:ascii="Arial" w:hAnsi="Arial" w:cs="Arial"/>
                        <w:color w:val="000000"/>
                      </w:rPr>
                      <w:t>2005</w:t>
                    </w:r>
                  </w:p>
                </w:txbxContent>
              </v:textbox>
            </v:rect>
            <v:rect id="_x0000_s1240" style="position:absolute;left:4335;top:4474;width:445;height:480;mso-wrap-style:none" filled="f" stroked="f">
              <v:textbox style="mso-next-textbox:#_x0000_s1240;mso-fit-shape-to-text:t" inset="0,0,0,0">
                <w:txbxContent>
                  <w:p w:rsidR="00B5628C" w:rsidRDefault="00B5628C" w:rsidP="00706BD3">
                    <w:r>
                      <w:rPr>
                        <w:rFonts w:ascii="Arial" w:hAnsi="Arial" w:cs="Arial"/>
                        <w:color w:val="000000"/>
                      </w:rPr>
                      <w:t>2008</w:t>
                    </w:r>
                  </w:p>
                </w:txbxContent>
              </v:textbox>
            </v:rect>
            <v:rect id="_x0000_s1241" style="position:absolute;left:5140;top:4474;width:445;height:480;mso-wrap-style:none" filled="f" stroked="f">
              <v:textbox style="mso-next-textbox:#_x0000_s1241;mso-fit-shape-to-text:t" inset="0,0,0,0">
                <w:txbxContent>
                  <w:p w:rsidR="00B5628C" w:rsidRDefault="00B5628C" w:rsidP="00706BD3">
                    <w:r>
                      <w:rPr>
                        <w:rFonts w:ascii="Arial" w:hAnsi="Arial" w:cs="Arial"/>
                        <w:color w:val="000000"/>
                      </w:rPr>
                      <w:t>2009</w:t>
                    </w:r>
                  </w:p>
                </w:txbxContent>
              </v:textbox>
            </v:rect>
            <v:shape id="_x0000_s1242" type="#_x0000_t202" style="position:absolute;left:1725;top:435;width:3338;height:359" filled="f" stroked="f">
              <v:textbox inset="0,0,0,0">
                <w:txbxContent>
                  <w:p w:rsidR="00B5628C" w:rsidRPr="00706BD3" w:rsidRDefault="00B5628C" w:rsidP="00706BD3">
                    <w:pPr>
                      <w:spacing w:before="40" w:line="144" w:lineRule="auto"/>
                      <w:jc w:val="center"/>
                      <w:rPr>
                        <w:b/>
                        <w:bCs/>
                        <w:sz w:val="18"/>
                        <w:szCs w:val="26"/>
                      </w:rPr>
                    </w:pPr>
                    <w:r>
                      <w:rPr>
                        <w:b/>
                        <w:bCs/>
                        <w:sz w:val="18"/>
                        <w:szCs w:val="26"/>
                        <w:rtl/>
                      </w:rPr>
                      <w:t>قيمة القروض المعتمدة بحسب نوع الجنس</w:t>
                    </w:r>
                  </w:p>
                </w:txbxContent>
              </v:textbox>
            </v:shape>
            <v:shape id="_x0000_s1243" type="#_x0000_t202" style="position:absolute;left:1477;top:4888;width:3338;height:286" filled="f" stroked="f">
              <v:textbox inset="0,0,0,0">
                <w:txbxContent>
                  <w:p w:rsidR="00B5628C" w:rsidRPr="00706BD3" w:rsidRDefault="00B5628C" w:rsidP="00706BD3">
                    <w:pPr>
                      <w:spacing w:before="40" w:line="144" w:lineRule="auto"/>
                      <w:jc w:val="center"/>
                      <w:rPr>
                        <w:b/>
                        <w:bCs/>
                        <w:sz w:val="18"/>
                        <w:szCs w:val="26"/>
                      </w:rPr>
                    </w:pPr>
                    <w:r>
                      <w:rPr>
                        <w:b/>
                        <w:bCs/>
                        <w:sz w:val="18"/>
                        <w:szCs w:val="26"/>
                        <w:rtl/>
                      </w:rPr>
                      <w:t>السنوات</w:t>
                    </w:r>
                  </w:p>
                </w:txbxContent>
              </v:textbox>
            </v:shape>
            <v:shape id="_x0000_s1244" type="#_x0000_t202" style="position:absolute;left:173;top:1124;width:397;height:2983" filled="f" stroked="f">
              <v:textbox style="layout-flow:vertical;mso-layout-flow-alt:bottom-to-top" inset="0,0,0,0">
                <w:txbxContent>
                  <w:p w:rsidR="00B5628C" w:rsidRPr="00706BD3" w:rsidRDefault="00B5628C" w:rsidP="00706BD3">
                    <w:pPr>
                      <w:spacing w:before="40" w:line="144" w:lineRule="auto"/>
                      <w:jc w:val="center"/>
                      <w:rPr>
                        <w:b/>
                        <w:bCs/>
                        <w:sz w:val="18"/>
                        <w:szCs w:val="26"/>
                      </w:rPr>
                    </w:pPr>
                    <w:r>
                      <w:rPr>
                        <w:b/>
                        <w:bCs/>
                        <w:sz w:val="18"/>
                        <w:szCs w:val="26"/>
                        <w:rtl/>
                      </w:rPr>
                      <w:t>القيمة (بملايين الروبيات السيشيلية)</w:t>
                    </w:r>
                  </w:p>
                </w:txbxContent>
              </v:textbox>
            </v:shape>
            <v:shape id="_x0000_s1245" type="#_x0000_t202" style="position:absolute;left:5335;top:1305;width:462;height:330" filled="f" stroked="f">
              <v:textbox inset="0,0,0,0">
                <w:txbxContent>
                  <w:p w:rsidR="00B5628C" w:rsidRPr="00541B6F" w:rsidRDefault="00B5628C" w:rsidP="00541B6F">
                    <w:pPr>
                      <w:spacing w:before="40" w:line="144" w:lineRule="auto"/>
                      <w:jc w:val="right"/>
                      <w:rPr>
                        <w:sz w:val="18"/>
                        <w:szCs w:val="26"/>
                      </w:rPr>
                    </w:pPr>
                    <w:r w:rsidRPr="00541B6F">
                      <w:rPr>
                        <w:sz w:val="18"/>
                        <w:szCs w:val="26"/>
                        <w:rtl/>
                      </w:rPr>
                      <w:t>ذكور</w:t>
                    </w:r>
                  </w:p>
                </w:txbxContent>
              </v:textbox>
            </v:shape>
            <v:shape id="_x0000_s1246" type="#_x0000_t202" style="position:absolute;left:5392;top:3555;width:717;height:360" filled="f" stroked="f">
              <v:textbox inset="0,0,0,0">
                <w:txbxContent>
                  <w:p w:rsidR="00B5628C" w:rsidRPr="00541B6F" w:rsidRDefault="00B5628C" w:rsidP="00541B6F">
                    <w:pPr>
                      <w:spacing w:before="40" w:line="144" w:lineRule="auto"/>
                      <w:jc w:val="right"/>
                      <w:rPr>
                        <w:sz w:val="18"/>
                        <w:szCs w:val="26"/>
                      </w:rPr>
                    </w:pPr>
                    <w:r w:rsidRPr="00541B6F">
                      <w:rPr>
                        <w:sz w:val="18"/>
                        <w:szCs w:val="26"/>
                        <w:rtl/>
                      </w:rPr>
                      <w:t>إناث</w:t>
                    </w:r>
                  </w:p>
                </w:txbxContent>
              </v:textbox>
            </v:shape>
            <v:shape id="_x0000_s1247" type="#_x0000_t202" style="position:absolute;left:5197;top:3915;width:1489;height:539" filled="f" stroked="f">
              <v:textbox inset="0,0,0,0">
                <w:txbxContent>
                  <w:p w:rsidR="00B5628C" w:rsidRPr="00541B6F" w:rsidRDefault="00B5628C" w:rsidP="00541B6F">
                    <w:pPr>
                      <w:spacing w:before="40" w:line="144" w:lineRule="auto"/>
                      <w:rPr>
                        <w:sz w:val="18"/>
                        <w:szCs w:val="26"/>
                      </w:rPr>
                    </w:pPr>
                    <w:r w:rsidRPr="00541B6F">
                      <w:rPr>
                        <w:sz w:val="18"/>
                        <w:szCs w:val="26"/>
                        <w:rtl/>
                      </w:rPr>
                      <w:t>شركة مشتركة الملكية (ذكور/إناث)</w:t>
                    </w:r>
                  </w:p>
                </w:txbxContent>
              </v:textbox>
            </v:shape>
            <w10:anchorlock/>
          </v:group>
        </w:pict>
      </w:r>
    </w:p>
    <w:bookmarkEnd w:id="161"/>
    <w:p w:rsidR="005611DF" w:rsidRPr="00541B6F" w:rsidRDefault="005611DF" w:rsidP="00541B6F">
      <w:pPr>
        <w:pStyle w:val="SingleTxtGA"/>
        <w:spacing w:before="120"/>
        <w:rPr>
          <w:sz w:val="16"/>
          <w:szCs w:val="26"/>
        </w:rPr>
      </w:pPr>
      <w:r w:rsidRPr="00541B6F">
        <w:rPr>
          <w:iCs/>
          <w:sz w:val="16"/>
          <w:szCs w:val="26"/>
          <w:rtl/>
        </w:rPr>
        <w:t>المصدر:</w:t>
      </w:r>
      <w:r w:rsidR="00541B6F" w:rsidRPr="00541B6F">
        <w:rPr>
          <w:sz w:val="16"/>
          <w:szCs w:val="26"/>
          <w:rtl/>
        </w:rPr>
        <w:tab/>
      </w:r>
      <w:r w:rsidRPr="00541B6F">
        <w:rPr>
          <w:sz w:val="16"/>
          <w:szCs w:val="26"/>
          <w:rtl/>
        </w:rPr>
        <w:t>مصرف التنمية السيشلي</w:t>
      </w:r>
      <w:r w:rsidR="00541B6F">
        <w:rPr>
          <w:sz w:val="16"/>
          <w:szCs w:val="26"/>
          <w:rtl/>
        </w:rPr>
        <w:t>.</w:t>
      </w:r>
    </w:p>
    <w:p w:rsidR="005611DF" w:rsidRPr="00601287" w:rsidRDefault="005611DF" w:rsidP="00DF32AB">
      <w:pPr>
        <w:pStyle w:val="SingleTxtGA"/>
      </w:pPr>
      <w:r w:rsidRPr="00AB3ED1">
        <w:rPr>
          <w:rtl/>
          <w:lang w:bidi="ar-EG"/>
        </w:rPr>
        <w:t>515</w:t>
      </w:r>
      <w:r w:rsidRPr="00601287">
        <w:rPr>
          <w:rtl/>
          <w:lang w:bidi="ar-EG"/>
        </w:rPr>
        <w:t>-</w:t>
      </w:r>
      <w:r w:rsidRPr="00601287">
        <w:rPr>
          <w:rtl/>
          <w:lang w:bidi="ar-EG"/>
        </w:rPr>
        <w:tab/>
        <w:t xml:space="preserve">والرجال أكثر اقتراضاً بدرجة كبيرة من حيث عدد القروض وقيمتها وإن كان عدد القروض التي منحت للنساء قد أظهر زيادة مطردة منذ </w:t>
      </w:r>
      <w:r w:rsidRPr="00AB3ED1">
        <w:rPr>
          <w:rtl/>
          <w:lang w:bidi="ar-EG"/>
        </w:rPr>
        <w:t>1993</w:t>
      </w:r>
      <w:r w:rsidRPr="00601287">
        <w:rPr>
          <w:rtl/>
          <w:lang w:bidi="ar-EG"/>
        </w:rPr>
        <w:t>. وارتفع عدد القروض التي اعتمدت تحت بند ‘الشركات</w:t>
      </w:r>
      <w:r w:rsidR="00DF32AB">
        <w:rPr>
          <w:rtl/>
        </w:rPr>
        <w:t>‘</w:t>
      </w:r>
      <w:r w:rsidRPr="00601287">
        <w:rPr>
          <w:rtl/>
          <w:lang w:bidi="ar-EG"/>
        </w:rPr>
        <w:t xml:space="preserve"> (ذكور/إناث) مع مرور السنين. ويرجع الانخفاض الطفيف </w:t>
      </w:r>
      <w:r w:rsidRPr="007D32D8">
        <w:rPr>
          <w:spacing w:val="-7"/>
          <w:rtl/>
          <w:lang w:bidi="ar-EG"/>
        </w:rPr>
        <w:t>الذي حدث في 2009 لإعادة الهيكلة الاقتصادية للبلد التي حدثت في تشرين الثاني/نوفمبر 2008.</w:t>
      </w:r>
      <w:r w:rsidRPr="00601287">
        <w:rPr>
          <w:rtl/>
          <w:lang w:bidi="ar-EG"/>
        </w:rPr>
        <w:t xml:space="preserve"> وقدم المصرف ثلاثة أسباب لذلك. </w:t>
      </w:r>
      <w:r w:rsidR="007D32D8">
        <w:rPr>
          <w:rFonts w:hint="cs"/>
          <w:rtl/>
          <w:lang w:bidi="ar-EG"/>
        </w:rPr>
        <w:t>(</w:t>
      </w:r>
      <w:r w:rsidRPr="00AB3ED1">
        <w:rPr>
          <w:rtl/>
          <w:lang w:bidi="ar-EG"/>
        </w:rPr>
        <w:t>1</w:t>
      </w:r>
      <w:r w:rsidRPr="00601287">
        <w:rPr>
          <w:rtl/>
          <w:lang w:bidi="ar-EG"/>
        </w:rPr>
        <w:t xml:space="preserve">) الرجال مقترضون رئيسيون لمشاريع مصائد الأسماك والزراعة بينما يقدم النساء طلبات تتعلق بمشاريع صغيرة في مجالات الحرف، والتفصيل، وتصفيف الشعر، والصناعات الحرفية. ويمثل هذا جزءاً كبيراً من ملف القروض. </w:t>
      </w:r>
      <w:r w:rsidR="007D32D8">
        <w:rPr>
          <w:rFonts w:hint="cs"/>
          <w:rtl/>
          <w:lang w:bidi="ar-EG"/>
        </w:rPr>
        <w:t>(</w:t>
      </w:r>
      <w:r w:rsidRPr="00AB3ED1">
        <w:rPr>
          <w:rtl/>
          <w:lang w:bidi="ar-EG"/>
        </w:rPr>
        <w:t>2</w:t>
      </w:r>
      <w:r w:rsidRPr="00601287">
        <w:rPr>
          <w:rtl/>
          <w:lang w:bidi="ar-EG"/>
        </w:rPr>
        <w:t xml:space="preserve">) تقدم طلبات القروض المتعلقة بالبنايات التجارية من شراكات من الرجال والنساء أو الرجال فقط. </w:t>
      </w:r>
      <w:r w:rsidR="007D32D8">
        <w:rPr>
          <w:rFonts w:hint="cs"/>
          <w:rtl/>
          <w:lang w:bidi="ar-EG"/>
        </w:rPr>
        <w:t>(</w:t>
      </w:r>
      <w:r w:rsidRPr="00AB3ED1">
        <w:rPr>
          <w:rtl/>
          <w:lang w:bidi="ar-EG"/>
        </w:rPr>
        <w:t>3</w:t>
      </w:r>
      <w:r w:rsidRPr="00601287">
        <w:rPr>
          <w:rtl/>
          <w:lang w:bidi="ar-EG"/>
        </w:rPr>
        <w:t>) ويهيمن الرجال على القطاع الفرعي لسيارات الأجرة وتأجير الحافلات الصغيرة وتأجير القوارب. ونادراً ما تقدم النساء طلبات للحصول على قروض في هذه القطاعات. وتقدمت امرأة واحدة للحصول على قرض يتعلق بسيارة أجرة.</w:t>
      </w:r>
      <w:r w:rsidR="007B325A">
        <w:rPr>
          <w:rtl/>
          <w:lang w:bidi="ar-EG"/>
        </w:rPr>
        <w:t xml:space="preserve"> </w:t>
      </w:r>
    </w:p>
    <w:p w:rsidR="005611DF" w:rsidRPr="00FF2A11" w:rsidRDefault="005611DF" w:rsidP="00E31220">
      <w:pPr>
        <w:pStyle w:val="SingleTxtGA"/>
        <w:rPr>
          <w:spacing w:val="-2"/>
          <w:rtl/>
          <w:lang w:bidi="ar-EG"/>
        </w:rPr>
      </w:pPr>
      <w:r w:rsidRPr="00FF2A11">
        <w:rPr>
          <w:spacing w:val="-2"/>
          <w:rtl/>
          <w:lang w:bidi="ar-EG"/>
        </w:rPr>
        <w:t>516-</w:t>
      </w:r>
      <w:r w:rsidRPr="00FF2A11">
        <w:rPr>
          <w:spacing w:val="-2"/>
          <w:rtl/>
          <w:lang w:bidi="ar-EG"/>
        </w:rPr>
        <w:tab/>
        <w:t>ومن حيث القيمة، يمكن ملاحظة أن جنس الرجال يهيمن على ملف القروض في المصرف. ففي عام 2009، بلغت قيمة القروض التي منحت للنساء 10 ملايين روبية سيشيلية بينما حصل الرجال على أكثر من 50 مليون روبية سيشيلية. ولم يجر المصرف أي بحوث، ولكن المصرف أبدى ملاحظة مؤداها أن النساء أكثر حكمة وتفادياً للمخاطر فيما</w:t>
      </w:r>
      <w:r w:rsidR="00E31220" w:rsidRPr="00FF2A11">
        <w:rPr>
          <w:rFonts w:hint="cs"/>
          <w:spacing w:val="-2"/>
          <w:rtl/>
          <w:lang w:bidi="ar-EG"/>
        </w:rPr>
        <w:t> </w:t>
      </w:r>
      <w:r w:rsidRPr="00FF2A11">
        <w:rPr>
          <w:spacing w:val="-2"/>
          <w:rtl/>
          <w:lang w:bidi="ar-EG"/>
        </w:rPr>
        <w:t>يتعلق بالاستثمار.</w:t>
      </w:r>
      <w:r w:rsidR="00FE3F8C" w:rsidRPr="00FF2A11">
        <w:rPr>
          <w:spacing w:val="-2"/>
          <w:rtl/>
          <w:lang w:bidi="ar-EG"/>
        </w:rPr>
        <w:t xml:space="preserve"> </w:t>
      </w:r>
    </w:p>
    <w:p w:rsidR="005611DF" w:rsidRPr="00541B6F" w:rsidRDefault="005611DF" w:rsidP="00541B6F">
      <w:pPr>
        <w:pStyle w:val="SingleTxtGA"/>
        <w:jc w:val="left"/>
        <w:rPr>
          <w:b/>
          <w:bCs/>
        </w:rPr>
      </w:pPr>
      <w:bookmarkStart w:id="162" w:name="_Toc266734553"/>
      <w:bookmarkStart w:id="163" w:name="Toc127"/>
      <w:bookmarkStart w:id="164" w:name="Ta27"/>
      <w:r w:rsidRPr="00601287">
        <w:rPr>
          <w:noProof/>
          <w:rtl/>
          <w:lang w:bidi="ar-EG"/>
        </w:rPr>
        <w:t>الجدول</w:t>
      </w:r>
      <w:r w:rsidR="00541B6F">
        <w:rPr>
          <w:noProof/>
          <w:rtl/>
          <w:lang w:bidi="ar-EG"/>
        </w:rPr>
        <w:t xml:space="preserve"> </w:t>
      </w:r>
      <w:r w:rsidR="00541B6F" w:rsidRPr="00AB3ED1">
        <w:rPr>
          <w:noProof/>
          <w:rtl/>
          <w:lang w:bidi="ar-EG"/>
        </w:rPr>
        <w:t>27</w:t>
      </w:r>
      <w:r w:rsidR="00541B6F">
        <w:rPr>
          <w:noProof/>
          <w:rtl/>
          <w:lang w:bidi="ar-EG"/>
        </w:rPr>
        <w:br/>
      </w:r>
      <w:r w:rsidRPr="00541B6F">
        <w:rPr>
          <w:b/>
          <w:bCs/>
          <w:noProof/>
          <w:rtl/>
          <w:lang w:bidi="ar-EG"/>
        </w:rPr>
        <w:t>القطاعات التي يهيمن عليها النساء، بحسب السنة</w:t>
      </w:r>
    </w:p>
    <w:tbl>
      <w:tblPr>
        <w:bidiVisual/>
        <w:tblW w:w="7195" w:type="dxa"/>
        <w:tblInd w:w="1239" w:type="dxa"/>
        <w:tblBorders>
          <w:top w:val="single" w:sz="4" w:space="0" w:color="auto"/>
        </w:tblBorders>
        <w:tblCellMar>
          <w:left w:w="0" w:type="dxa"/>
          <w:right w:w="0" w:type="dxa"/>
        </w:tblCellMar>
        <w:tblLook w:val="01E0" w:firstRow="1" w:lastRow="1" w:firstColumn="1" w:lastColumn="1" w:noHBand="0" w:noVBand="0"/>
      </w:tblPr>
      <w:tblGrid>
        <w:gridCol w:w="2447"/>
        <w:gridCol w:w="725"/>
        <w:gridCol w:w="741"/>
        <w:gridCol w:w="741"/>
        <w:gridCol w:w="838"/>
        <w:gridCol w:w="879"/>
        <w:gridCol w:w="824"/>
      </w:tblGrid>
      <w:tr w:rsidR="005611DF" w:rsidRPr="00541B6F" w:rsidTr="00541B6F">
        <w:trPr>
          <w:trHeight w:val="240"/>
          <w:tblHeader/>
        </w:trPr>
        <w:tc>
          <w:tcPr>
            <w:tcW w:w="2492" w:type="dxa"/>
            <w:tcBorders>
              <w:top w:val="single" w:sz="4" w:space="0" w:color="auto"/>
              <w:bottom w:val="single" w:sz="12" w:space="0" w:color="auto"/>
            </w:tcBorders>
            <w:vAlign w:val="bottom"/>
          </w:tcPr>
          <w:bookmarkEnd w:id="162"/>
          <w:bookmarkEnd w:id="163"/>
          <w:bookmarkEnd w:id="164"/>
          <w:p w:rsidR="005611DF" w:rsidRPr="00541B6F" w:rsidRDefault="005611DF" w:rsidP="00541B6F">
            <w:pPr>
              <w:spacing w:before="40" w:after="40" w:line="280" w:lineRule="exact"/>
              <w:ind w:left="57" w:right="57"/>
              <w:rPr>
                <w:iCs/>
                <w:szCs w:val="28"/>
                <w:lang w:bidi="ar-EG"/>
              </w:rPr>
            </w:pPr>
            <w:r w:rsidRPr="00541B6F">
              <w:rPr>
                <w:iCs/>
                <w:szCs w:val="28"/>
                <w:rtl/>
                <w:lang w:bidi="ar-EG"/>
              </w:rPr>
              <w:t xml:space="preserve">السنة </w:t>
            </w:r>
          </w:p>
        </w:tc>
        <w:tc>
          <w:tcPr>
            <w:tcW w:w="727" w:type="dxa"/>
            <w:tcBorders>
              <w:top w:val="single" w:sz="4" w:space="0" w:color="auto"/>
              <w:bottom w:val="single" w:sz="12" w:space="0" w:color="auto"/>
            </w:tcBorders>
            <w:vAlign w:val="bottom"/>
          </w:tcPr>
          <w:p w:rsidR="005611DF" w:rsidRPr="00541B6F" w:rsidRDefault="005611DF" w:rsidP="00541B6F">
            <w:pPr>
              <w:spacing w:before="40" w:after="40" w:line="280" w:lineRule="exact"/>
              <w:ind w:left="57" w:right="57"/>
              <w:rPr>
                <w:iCs/>
                <w:szCs w:val="28"/>
              </w:rPr>
            </w:pPr>
            <w:r w:rsidRPr="00AB3ED1">
              <w:rPr>
                <w:iCs/>
                <w:szCs w:val="28"/>
                <w:rtl/>
              </w:rPr>
              <w:t>1993</w:t>
            </w:r>
          </w:p>
        </w:tc>
        <w:tc>
          <w:tcPr>
            <w:tcW w:w="700" w:type="dxa"/>
            <w:tcBorders>
              <w:top w:val="single" w:sz="4" w:space="0" w:color="auto"/>
              <w:bottom w:val="single" w:sz="12" w:space="0" w:color="auto"/>
            </w:tcBorders>
            <w:vAlign w:val="bottom"/>
          </w:tcPr>
          <w:p w:rsidR="005611DF" w:rsidRPr="00541B6F" w:rsidRDefault="005611DF" w:rsidP="00541B6F">
            <w:pPr>
              <w:spacing w:before="40" w:after="40" w:line="280" w:lineRule="exact"/>
              <w:ind w:left="57" w:right="57"/>
              <w:rPr>
                <w:iCs/>
                <w:szCs w:val="28"/>
              </w:rPr>
            </w:pPr>
            <w:r w:rsidRPr="00AB3ED1">
              <w:rPr>
                <w:iCs/>
                <w:szCs w:val="28"/>
                <w:rtl/>
              </w:rPr>
              <w:t>1997</w:t>
            </w:r>
          </w:p>
        </w:tc>
        <w:tc>
          <w:tcPr>
            <w:tcW w:w="728" w:type="dxa"/>
            <w:tcBorders>
              <w:top w:val="single" w:sz="4" w:space="0" w:color="auto"/>
              <w:bottom w:val="single" w:sz="12" w:space="0" w:color="auto"/>
            </w:tcBorders>
            <w:vAlign w:val="bottom"/>
          </w:tcPr>
          <w:p w:rsidR="005611DF" w:rsidRPr="00541B6F" w:rsidRDefault="005611DF" w:rsidP="00541B6F">
            <w:pPr>
              <w:spacing w:before="40" w:after="40" w:line="280" w:lineRule="exact"/>
              <w:ind w:left="57" w:right="57"/>
              <w:rPr>
                <w:iCs/>
                <w:szCs w:val="28"/>
              </w:rPr>
            </w:pPr>
            <w:r w:rsidRPr="00AB3ED1">
              <w:rPr>
                <w:iCs/>
                <w:szCs w:val="28"/>
                <w:rtl/>
              </w:rPr>
              <w:t>2001</w:t>
            </w:r>
          </w:p>
        </w:tc>
        <w:tc>
          <w:tcPr>
            <w:tcW w:w="840" w:type="dxa"/>
            <w:tcBorders>
              <w:top w:val="single" w:sz="4" w:space="0" w:color="auto"/>
              <w:bottom w:val="single" w:sz="12" w:space="0" w:color="auto"/>
            </w:tcBorders>
            <w:vAlign w:val="bottom"/>
          </w:tcPr>
          <w:p w:rsidR="005611DF" w:rsidRPr="00541B6F" w:rsidRDefault="005611DF" w:rsidP="00541B6F">
            <w:pPr>
              <w:spacing w:before="40" w:after="40" w:line="280" w:lineRule="exact"/>
              <w:ind w:left="57" w:right="57"/>
              <w:rPr>
                <w:iCs/>
                <w:szCs w:val="28"/>
              </w:rPr>
            </w:pPr>
            <w:r w:rsidRPr="00AB3ED1">
              <w:rPr>
                <w:iCs/>
                <w:szCs w:val="28"/>
                <w:rtl/>
              </w:rPr>
              <w:t>2005</w:t>
            </w:r>
          </w:p>
        </w:tc>
        <w:tc>
          <w:tcPr>
            <w:tcW w:w="882" w:type="dxa"/>
            <w:tcBorders>
              <w:top w:val="single" w:sz="4" w:space="0" w:color="auto"/>
              <w:bottom w:val="single" w:sz="12" w:space="0" w:color="auto"/>
            </w:tcBorders>
            <w:vAlign w:val="bottom"/>
          </w:tcPr>
          <w:p w:rsidR="005611DF" w:rsidRPr="00541B6F" w:rsidRDefault="005611DF" w:rsidP="00541B6F">
            <w:pPr>
              <w:spacing w:before="40" w:after="40" w:line="280" w:lineRule="exact"/>
              <w:ind w:left="57" w:right="57"/>
              <w:rPr>
                <w:iCs/>
                <w:szCs w:val="28"/>
              </w:rPr>
            </w:pPr>
            <w:r w:rsidRPr="00AB3ED1">
              <w:rPr>
                <w:iCs/>
                <w:szCs w:val="28"/>
                <w:rtl/>
              </w:rPr>
              <w:t>2008</w:t>
            </w:r>
          </w:p>
        </w:tc>
        <w:tc>
          <w:tcPr>
            <w:tcW w:w="826" w:type="dxa"/>
            <w:tcBorders>
              <w:top w:val="single" w:sz="4" w:space="0" w:color="auto"/>
              <w:bottom w:val="single" w:sz="12" w:space="0" w:color="auto"/>
            </w:tcBorders>
            <w:vAlign w:val="bottom"/>
          </w:tcPr>
          <w:p w:rsidR="005611DF" w:rsidRPr="00541B6F" w:rsidRDefault="005611DF" w:rsidP="00541B6F">
            <w:pPr>
              <w:spacing w:before="40" w:after="40" w:line="280" w:lineRule="exact"/>
              <w:ind w:left="57" w:right="57"/>
              <w:rPr>
                <w:iCs/>
                <w:szCs w:val="28"/>
              </w:rPr>
            </w:pPr>
            <w:r w:rsidRPr="00AB3ED1">
              <w:rPr>
                <w:iCs/>
                <w:szCs w:val="28"/>
                <w:rtl/>
              </w:rPr>
              <w:t>2009</w:t>
            </w:r>
          </w:p>
        </w:tc>
      </w:tr>
      <w:tr w:rsidR="005611DF" w:rsidRPr="00541B6F" w:rsidTr="00541B6F">
        <w:trPr>
          <w:trHeight w:val="240"/>
        </w:trPr>
        <w:tc>
          <w:tcPr>
            <w:tcW w:w="2492" w:type="dxa"/>
            <w:tcBorders>
              <w:top w:val="single" w:sz="12" w:space="0" w:color="auto"/>
            </w:tcBorders>
          </w:tcPr>
          <w:p w:rsidR="005611DF" w:rsidRPr="00541B6F" w:rsidRDefault="005611DF" w:rsidP="00541B6F">
            <w:pPr>
              <w:spacing w:before="40" w:after="40" w:line="280" w:lineRule="exact"/>
              <w:ind w:left="57" w:right="57"/>
              <w:rPr>
                <w:szCs w:val="28"/>
                <w:lang w:bidi="ar-EG"/>
              </w:rPr>
            </w:pPr>
            <w:r w:rsidRPr="00541B6F">
              <w:rPr>
                <w:szCs w:val="28"/>
                <w:rtl/>
              </w:rPr>
              <w:t>القطاع</w:t>
            </w:r>
          </w:p>
        </w:tc>
        <w:tc>
          <w:tcPr>
            <w:tcW w:w="727" w:type="dxa"/>
            <w:tcBorders>
              <w:top w:val="single" w:sz="12" w:space="0" w:color="auto"/>
            </w:tcBorders>
            <w:vAlign w:val="bottom"/>
          </w:tcPr>
          <w:p w:rsidR="005611DF" w:rsidRPr="00541B6F" w:rsidRDefault="005611DF" w:rsidP="00541B6F">
            <w:pPr>
              <w:spacing w:before="40" w:after="40" w:line="280" w:lineRule="exact"/>
              <w:ind w:left="57" w:right="57"/>
              <w:rPr>
                <w:szCs w:val="28"/>
              </w:rPr>
            </w:pPr>
            <w:r w:rsidRPr="00541B6F">
              <w:rPr>
                <w:szCs w:val="28"/>
                <w:rtl/>
              </w:rPr>
              <w:t>الصناعة</w:t>
            </w:r>
          </w:p>
        </w:tc>
        <w:tc>
          <w:tcPr>
            <w:tcW w:w="700" w:type="dxa"/>
            <w:tcBorders>
              <w:top w:val="single" w:sz="12" w:space="0" w:color="auto"/>
            </w:tcBorders>
            <w:vAlign w:val="bottom"/>
          </w:tcPr>
          <w:p w:rsidR="005611DF" w:rsidRPr="00541B6F" w:rsidRDefault="005611DF" w:rsidP="00541B6F">
            <w:pPr>
              <w:spacing w:before="40" w:after="40" w:line="280" w:lineRule="exact"/>
              <w:ind w:left="57" w:right="57"/>
              <w:rPr>
                <w:szCs w:val="28"/>
              </w:rPr>
            </w:pPr>
            <w:r w:rsidRPr="00541B6F">
              <w:rPr>
                <w:szCs w:val="28"/>
                <w:rtl/>
              </w:rPr>
              <w:t>الخدمات</w:t>
            </w:r>
          </w:p>
        </w:tc>
        <w:tc>
          <w:tcPr>
            <w:tcW w:w="728" w:type="dxa"/>
            <w:tcBorders>
              <w:top w:val="single" w:sz="12" w:space="0" w:color="auto"/>
            </w:tcBorders>
            <w:vAlign w:val="bottom"/>
          </w:tcPr>
          <w:p w:rsidR="005611DF" w:rsidRPr="00541B6F" w:rsidRDefault="005611DF" w:rsidP="00541B6F">
            <w:pPr>
              <w:spacing w:before="40" w:after="40" w:line="280" w:lineRule="exact"/>
              <w:ind w:left="57" w:right="57"/>
              <w:rPr>
                <w:szCs w:val="28"/>
              </w:rPr>
            </w:pPr>
            <w:r w:rsidRPr="00541B6F">
              <w:rPr>
                <w:szCs w:val="28"/>
                <w:rtl/>
              </w:rPr>
              <w:t>الخدمات</w:t>
            </w:r>
          </w:p>
        </w:tc>
        <w:tc>
          <w:tcPr>
            <w:tcW w:w="840" w:type="dxa"/>
            <w:tcBorders>
              <w:top w:val="single" w:sz="12" w:space="0" w:color="auto"/>
            </w:tcBorders>
            <w:vAlign w:val="bottom"/>
          </w:tcPr>
          <w:p w:rsidR="005611DF" w:rsidRPr="00541B6F" w:rsidRDefault="005611DF" w:rsidP="00541B6F">
            <w:pPr>
              <w:spacing w:before="40" w:after="40" w:line="280" w:lineRule="exact"/>
              <w:ind w:left="57" w:right="57"/>
              <w:rPr>
                <w:szCs w:val="28"/>
              </w:rPr>
            </w:pPr>
            <w:r w:rsidRPr="00541B6F">
              <w:rPr>
                <w:szCs w:val="28"/>
                <w:rtl/>
              </w:rPr>
              <w:t xml:space="preserve">الخدمات </w:t>
            </w:r>
          </w:p>
        </w:tc>
        <w:tc>
          <w:tcPr>
            <w:tcW w:w="882" w:type="dxa"/>
            <w:tcBorders>
              <w:top w:val="single" w:sz="12" w:space="0" w:color="auto"/>
            </w:tcBorders>
            <w:vAlign w:val="bottom"/>
          </w:tcPr>
          <w:p w:rsidR="005611DF" w:rsidRPr="00541B6F" w:rsidRDefault="005611DF" w:rsidP="00541B6F">
            <w:pPr>
              <w:spacing w:before="40" w:after="40" w:line="280" w:lineRule="exact"/>
              <w:ind w:left="57" w:right="57"/>
              <w:rPr>
                <w:szCs w:val="28"/>
              </w:rPr>
            </w:pPr>
            <w:r w:rsidRPr="00541B6F">
              <w:rPr>
                <w:szCs w:val="28"/>
                <w:rtl/>
              </w:rPr>
              <w:t>الخدمات</w:t>
            </w:r>
          </w:p>
        </w:tc>
        <w:tc>
          <w:tcPr>
            <w:tcW w:w="826" w:type="dxa"/>
            <w:tcBorders>
              <w:top w:val="single" w:sz="12" w:space="0" w:color="auto"/>
            </w:tcBorders>
            <w:vAlign w:val="bottom"/>
          </w:tcPr>
          <w:p w:rsidR="005611DF" w:rsidRPr="00541B6F" w:rsidRDefault="005611DF" w:rsidP="00541B6F">
            <w:pPr>
              <w:spacing w:before="40" w:after="40" w:line="280" w:lineRule="exact"/>
              <w:ind w:left="57" w:right="57"/>
              <w:rPr>
                <w:szCs w:val="28"/>
              </w:rPr>
            </w:pPr>
            <w:r w:rsidRPr="00541B6F">
              <w:rPr>
                <w:szCs w:val="28"/>
                <w:rtl/>
              </w:rPr>
              <w:t>الخدمات</w:t>
            </w:r>
          </w:p>
        </w:tc>
      </w:tr>
      <w:tr w:rsidR="005611DF" w:rsidRPr="00541B6F" w:rsidTr="00541B6F">
        <w:trPr>
          <w:trHeight w:val="240"/>
        </w:trPr>
        <w:tc>
          <w:tcPr>
            <w:tcW w:w="2492" w:type="dxa"/>
          </w:tcPr>
          <w:p w:rsidR="005611DF" w:rsidRPr="00541B6F" w:rsidRDefault="005611DF" w:rsidP="00541B6F">
            <w:pPr>
              <w:spacing w:before="40" w:after="40" w:line="280" w:lineRule="exact"/>
              <w:ind w:left="57" w:right="57"/>
              <w:rPr>
                <w:szCs w:val="28"/>
              </w:rPr>
            </w:pPr>
            <w:r w:rsidRPr="00541B6F">
              <w:rPr>
                <w:szCs w:val="28"/>
                <w:rtl/>
              </w:rPr>
              <w:t>عدد القروض المعتمدة</w:t>
            </w:r>
          </w:p>
        </w:tc>
        <w:tc>
          <w:tcPr>
            <w:tcW w:w="727" w:type="dxa"/>
            <w:vAlign w:val="bottom"/>
          </w:tcPr>
          <w:p w:rsidR="005611DF" w:rsidRPr="00541B6F" w:rsidRDefault="005611DF" w:rsidP="00541B6F">
            <w:pPr>
              <w:spacing w:before="40" w:after="40" w:line="280" w:lineRule="exact"/>
              <w:ind w:left="57" w:right="57"/>
              <w:rPr>
                <w:szCs w:val="28"/>
              </w:rPr>
            </w:pPr>
            <w:r w:rsidRPr="00AB3ED1">
              <w:rPr>
                <w:szCs w:val="28"/>
                <w:rtl/>
              </w:rPr>
              <w:t>2</w:t>
            </w:r>
          </w:p>
        </w:tc>
        <w:tc>
          <w:tcPr>
            <w:tcW w:w="700" w:type="dxa"/>
            <w:vAlign w:val="bottom"/>
          </w:tcPr>
          <w:p w:rsidR="005611DF" w:rsidRPr="00541B6F" w:rsidRDefault="005611DF" w:rsidP="00541B6F">
            <w:pPr>
              <w:spacing w:before="40" w:after="40" w:line="280" w:lineRule="exact"/>
              <w:ind w:left="57" w:right="57"/>
              <w:rPr>
                <w:szCs w:val="28"/>
              </w:rPr>
            </w:pPr>
            <w:r w:rsidRPr="00AB3ED1">
              <w:rPr>
                <w:szCs w:val="28"/>
                <w:rtl/>
              </w:rPr>
              <w:t>1</w:t>
            </w:r>
          </w:p>
        </w:tc>
        <w:tc>
          <w:tcPr>
            <w:tcW w:w="728" w:type="dxa"/>
            <w:vAlign w:val="bottom"/>
          </w:tcPr>
          <w:p w:rsidR="005611DF" w:rsidRPr="00541B6F" w:rsidRDefault="005611DF" w:rsidP="00541B6F">
            <w:pPr>
              <w:spacing w:before="40" w:after="40" w:line="280" w:lineRule="exact"/>
              <w:ind w:left="57" w:right="57"/>
              <w:rPr>
                <w:szCs w:val="28"/>
              </w:rPr>
            </w:pPr>
            <w:r w:rsidRPr="00AB3ED1">
              <w:rPr>
                <w:szCs w:val="28"/>
                <w:rtl/>
              </w:rPr>
              <w:t>7</w:t>
            </w:r>
          </w:p>
        </w:tc>
        <w:tc>
          <w:tcPr>
            <w:tcW w:w="840" w:type="dxa"/>
            <w:vAlign w:val="bottom"/>
          </w:tcPr>
          <w:p w:rsidR="005611DF" w:rsidRPr="00541B6F" w:rsidRDefault="005611DF" w:rsidP="00541B6F">
            <w:pPr>
              <w:spacing w:before="40" w:after="40" w:line="280" w:lineRule="exact"/>
              <w:ind w:left="57" w:right="57"/>
              <w:rPr>
                <w:szCs w:val="28"/>
              </w:rPr>
            </w:pPr>
            <w:r w:rsidRPr="00AB3ED1">
              <w:rPr>
                <w:szCs w:val="28"/>
                <w:rtl/>
              </w:rPr>
              <w:t>19</w:t>
            </w:r>
          </w:p>
        </w:tc>
        <w:tc>
          <w:tcPr>
            <w:tcW w:w="882" w:type="dxa"/>
            <w:vAlign w:val="bottom"/>
          </w:tcPr>
          <w:p w:rsidR="005611DF" w:rsidRPr="00541B6F" w:rsidRDefault="005611DF" w:rsidP="00541B6F">
            <w:pPr>
              <w:spacing w:before="40" w:after="40" w:line="280" w:lineRule="exact"/>
              <w:ind w:left="57" w:right="57"/>
              <w:rPr>
                <w:szCs w:val="28"/>
              </w:rPr>
            </w:pPr>
            <w:r w:rsidRPr="00AB3ED1">
              <w:rPr>
                <w:szCs w:val="28"/>
                <w:rtl/>
              </w:rPr>
              <w:t>40</w:t>
            </w:r>
          </w:p>
        </w:tc>
        <w:tc>
          <w:tcPr>
            <w:tcW w:w="826" w:type="dxa"/>
            <w:vAlign w:val="bottom"/>
          </w:tcPr>
          <w:p w:rsidR="005611DF" w:rsidRPr="00541B6F" w:rsidRDefault="005611DF" w:rsidP="00541B6F">
            <w:pPr>
              <w:spacing w:before="40" w:after="40" w:line="280" w:lineRule="exact"/>
              <w:ind w:left="57" w:right="57"/>
              <w:rPr>
                <w:szCs w:val="28"/>
              </w:rPr>
            </w:pPr>
            <w:r w:rsidRPr="00AB3ED1">
              <w:rPr>
                <w:szCs w:val="28"/>
                <w:rtl/>
              </w:rPr>
              <w:t>23</w:t>
            </w:r>
          </w:p>
        </w:tc>
      </w:tr>
      <w:tr w:rsidR="005611DF" w:rsidRPr="00541B6F" w:rsidTr="00541B6F">
        <w:trPr>
          <w:trHeight w:val="240"/>
        </w:trPr>
        <w:tc>
          <w:tcPr>
            <w:tcW w:w="2492" w:type="dxa"/>
            <w:tcBorders>
              <w:bottom w:val="single" w:sz="12" w:space="0" w:color="auto"/>
            </w:tcBorders>
          </w:tcPr>
          <w:p w:rsidR="005611DF" w:rsidRPr="00541B6F" w:rsidRDefault="005611DF" w:rsidP="00541B6F">
            <w:pPr>
              <w:spacing w:before="40" w:after="40" w:line="280" w:lineRule="exact"/>
              <w:ind w:left="57" w:right="57"/>
              <w:rPr>
                <w:szCs w:val="28"/>
              </w:rPr>
            </w:pPr>
            <w:r w:rsidRPr="00541B6F">
              <w:rPr>
                <w:szCs w:val="28"/>
                <w:rtl/>
              </w:rPr>
              <w:t>مجموع القروض الممنوحة للنساء</w:t>
            </w:r>
          </w:p>
        </w:tc>
        <w:tc>
          <w:tcPr>
            <w:tcW w:w="727" w:type="dxa"/>
            <w:tcBorders>
              <w:bottom w:val="single" w:sz="12" w:space="0" w:color="auto"/>
            </w:tcBorders>
            <w:vAlign w:val="bottom"/>
          </w:tcPr>
          <w:p w:rsidR="005611DF" w:rsidRPr="00541B6F" w:rsidRDefault="005611DF" w:rsidP="00541B6F">
            <w:pPr>
              <w:spacing w:before="40" w:after="40" w:line="280" w:lineRule="exact"/>
              <w:ind w:left="57" w:right="57"/>
              <w:rPr>
                <w:szCs w:val="28"/>
              </w:rPr>
            </w:pPr>
            <w:r w:rsidRPr="00AB3ED1">
              <w:rPr>
                <w:szCs w:val="28"/>
                <w:rtl/>
              </w:rPr>
              <w:t>2</w:t>
            </w:r>
          </w:p>
        </w:tc>
        <w:tc>
          <w:tcPr>
            <w:tcW w:w="700" w:type="dxa"/>
            <w:tcBorders>
              <w:bottom w:val="single" w:sz="12" w:space="0" w:color="auto"/>
            </w:tcBorders>
            <w:vAlign w:val="bottom"/>
          </w:tcPr>
          <w:p w:rsidR="005611DF" w:rsidRPr="00541B6F" w:rsidRDefault="005611DF" w:rsidP="00541B6F">
            <w:pPr>
              <w:spacing w:before="40" w:after="40" w:line="280" w:lineRule="exact"/>
              <w:ind w:left="57" w:right="57"/>
              <w:rPr>
                <w:szCs w:val="28"/>
              </w:rPr>
            </w:pPr>
            <w:r w:rsidRPr="00AB3ED1">
              <w:rPr>
                <w:szCs w:val="28"/>
                <w:rtl/>
              </w:rPr>
              <w:t>1</w:t>
            </w:r>
          </w:p>
        </w:tc>
        <w:tc>
          <w:tcPr>
            <w:tcW w:w="728" w:type="dxa"/>
            <w:tcBorders>
              <w:bottom w:val="single" w:sz="12" w:space="0" w:color="auto"/>
            </w:tcBorders>
            <w:vAlign w:val="bottom"/>
          </w:tcPr>
          <w:p w:rsidR="005611DF" w:rsidRPr="00541B6F" w:rsidRDefault="005611DF" w:rsidP="00541B6F">
            <w:pPr>
              <w:spacing w:before="40" w:after="40" w:line="280" w:lineRule="exact"/>
              <w:ind w:left="57" w:right="57"/>
              <w:rPr>
                <w:szCs w:val="28"/>
              </w:rPr>
            </w:pPr>
            <w:r w:rsidRPr="00AB3ED1">
              <w:rPr>
                <w:szCs w:val="28"/>
                <w:rtl/>
              </w:rPr>
              <w:t>9</w:t>
            </w:r>
          </w:p>
        </w:tc>
        <w:tc>
          <w:tcPr>
            <w:tcW w:w="840" w:type="dxa"/>
            <w:tcBorders>
              <w:bottom w:val="single" w:sz="12" w:space="0" w:color="auto"/>
            </w:tcBorders>
            <w:vAlign w:val="bottom"/>
          </w:tcPr>
          <w:p w:rsidR="005611DF" w:rsidRPr="00541B6F" w:rsidRDefault="005611DF" w:rsidP="00541B6F">
            <w:pPr>
              <w:spacing w:before="40" w:after="40" w:line="280" w:lineRule="exact"/>
              <w:ind w:left="57" w:right="57"/>
              <w:rPr>
                <w:szCs w:val="28"/>
              </w:rPr>
            </w:pPr>
            <w:r w:rsidRPr="00AB3ED1">
              <w:rPr>
                <w:szCs w:val="28"/>
                <w:rtl/>
              </w:rPr>
              <w:t>32</w:t>
            </w:r>
          </w:p>
        </w:tc>
        <w:tc>
          <w:tcPr>
            <w:tcW w:w="882" w:type="dxa"/>
            <w:tcBorders>
              <w:bottom w:val="single" w:sz="12" w:space="0" w:color="auto"/>
            </w:tcBorders>
            <w:vAlign w:val="bottom"/>
          </w:tcPr>
          <w:p w:rsidR="005611DF" w:rsidRPr="00541B6F" w:rsidRDefault="005611DF" w:rsidP="00541B6F">
            <w:pPr>
              <w:spacing w:before="40" w:after="40" w:line="280" w:lineRule="exact"/>
              <w:ind w:left="57" w:right="57"/>
              <w:rPr>
                <w:szCs w:val="28"/>
              </w:rPr>
            </w:pPr>
            <w:r w:rsidRPr="00AB3ED1">
              <w:rPr>
                <w:szCs w:val="28"/>
                <w:rtl/>
              </w:rPr>
              <w:t>56</w:t>
            </w:r>
          </w:p>
        </w:tc>
        <w:tc>
          <w:tcPr>
            <w:tcW w:w="826" w:type="dxa"/>
            <w:tcBorders>
              <w:bottom w:val="single" w:sz="12" w:space="0" w:color="auto"/>
            </w:tcBorders>
            <w:vAlign w:val="bottom"/>
          </w:tcPr>
          <w:p w:rsidR="005611DF" w:rsidRPr="00541B6F" w:rsidRDefault="005611DF" w:rsidP="00541B6F">
            <w:pPr>
              <w:spacing w:before="40" w:after="40" w:line="280" w:lineRule="exact"/>
              <w:ind w:left="57" w:right="57"/>
              <w:rPr>
                <w:szCs w:val="28"/>
              </w:rPr>
            </w:pPr>
            <w:r w:rsidRPr="00AB3ED1">
              <w:rPr>
                <w:szCs w:val="28"/>
                <w:rtl/>
              </w:rPr>
              <w:t>33</w:t>
            </w:r>
          </w:p>
        </w:tc>
      </w:tr>
    </w:tbl>
    <w:p w:rsidR="005611DF" w:rsidRPr="00541B6F" w:rsidRDefault="005611DF" w:rsidP="00541B6F">
      <w:pPr>
        <w:pStyle w:val="SingleTxtGA"/>
        <w:spacing w:before="120" w:line="374" w:lineRule="exact"/>
        <w:rPr>
          <w:iCs/>
          <w:sz w:val="16"/>
          <w:szCs w:val="26"/>
        </w:rPr>
      </w:pPr>
      <w:r w:rsidRPr="00541B6F">
        <w:rPr>
          <w:iCs/>
          <w:sz w:val="16"/>
          <w:szCs w:val="26"/>
          <w:rtl/>
        </w:rPr>
        <w:t>المصدر:</w:t>
      </w:r>
      <w:r w:rsidR="00541B6F">
        <w:rPr>
          <w:iCs/>
          <w:sz w:val="16"/>
          <w:szCs w:val="26"/>
          <w:rtl/>
        </w:rPr>
        <w:tab/>
      </w:r>
      <w:r w:rsidRPr="00541B6F">
        <w:rPr>
          <w:i/>
          <w:sz w:val="16"/>
          <w:szCs w:val="26"/>
          <w:rtl/>
        </w:rPr>
        <w:t>مصرف التنمية السيشلية</w:t>
      </w:r>
      <w:r w:rsidR="00541B6F" w:rsidRPr="00541B6F">
        <w:rPr>
          <w:i/>
          <w:sz w:val="16"/>
          <w:szCs w:val="26"/>
          <w:rtl/>
        </w:rPr>
        <w:t>.</w:t>
      </w:r>
    </w:p>
    <w:p w:rsidR="005611DF" w:rsidRPr="00541B6F" w:rsidRDefault="005611DF" w:rsidP="00541B6F">
      <w:pPr>
        <w:pStyle w:val="SingleTxtGA"/>
        <w:spacing w:line="374" w:lineRule="exact"/>
        <w:rPr>
          <w:spacing w:val="-6"/>
          <w:rtl/>
          <w:lang w:bidi="ar-EG"/>
        </w:rPr>
      </w:pPr>
      <w:r w:rsidRPr="00AB3ED1">
        <w:rPr>
          <w:spacing w:val="-6"/>
          <w:rtl/>
          <w:lang w:bidi="ar-EG"/>
        </w:rPr>
        <w:t>517</w:t>
      </w:r>
      <w:r w:rsidRPr="00541B6F">
        <w:rPr>
          <w:spacing w:val="-6"/>
          <w:rtl/>
          <w:lang w:bidi="ar-EG"/>
        </w:rPr>
        <w:t>-</w:t>
      </w:r>
      <w:r w:rsidRPr="00541B6F">
        <w:rPr>
          <w:spacing w:val="-6"/>
          <w:rtl/>
          <w:lang w:bidi="ar-EG"/>
        </w:rPr>
        <w:tab/>
        <w:t xml:space="preserve">ويبين الجدول </w:t>
      </w:r>
      <w:r w:rsidRPr="00AB3ED1">
        <w:rPr>
          <w:spacing w:val="-6"/>
          <w:rtl/>
          <w:lang w:bidi="ar-EG"/>
        </w:rPr>
        <w:t>27</w:t>
      </w:r>
      <w:r w:rsidRPr="00541B6F">
        <w:rPr>
          <w:spacing w:val="-6"/>
          <w:rtl/>
          <w:lang w:bidi="ar-EG"/>
        </w:rPr>
        <w:t xml:space="preserve"> أعلاه أن معظم القروض التي منحت للنساء كانت في قطاع الخدمات. </w:t>
      </w:r>
    </w:p>
    <w:p w:rsidR="005611DF" w:rsidRPr="00601287" w:rsidRDefault="005611DF" w:rsidP="00541B6F">
      <w:pPr>
        <w:pStyle w:val="H23GA"/>
        <w:spacing w:line="374" w:lineRule="exact"/>
      </w:pPr>
      <w:r w:rsidRPr="00601287">
        <w:tab/>
      </w:r>
      <w:r w:rsidRPr="00601287">
        <w:tab/>
      </w:r>
      <w:r w:rsidRPr="00601287">
        <w:rPr>
          <w:rtl/>
        </w:rPr>
        <w:t xml:space="preserve">الحالة </w:t>
      </w:r>
      <w:r w:rsidRPr="00AB3ED1">
        <w:rPr>
          <w:rtl/>
        </w:rPr>
        <w:t>4</w:t>
      </w:r>
      <w:r w:rsidRPr="00601287">
        <w:rPr>
          <w:rtl/>
        </w:rPr>
        <w:t xml:space="preserve"> </w:t>
      </w:r>
    </w:p>
    <w:p w:rsidR="005611DF" w:rsidRPr="00601287" w:rsidRDefault="005611DF" w:rsidP="00541B6F">
      <w:pPr>
        <w:pStyle w:val="SingleTxtGA"/>
        <w:spacing w:line="374" w:lineRule="exact"/>
        <w:rPr>
          <w:rtl/>
        </w:rPr>
      </w:pPr>
      <w:r w:rsidRPr="00AB3ED1">
        <w:rPr>
          <w:rtl/>
          <w:lang w:bidi="ar-EG"/>
        </w:rPr>
        <w:t>518</w:t>
      </w:r>
      <w:r w:rsidRPr="00601287">
        <w:rPr>
          <w:rtl/>
          <w:lang w:bidi="ar-EG"/>
        </w:rPr>
        <w:t>-</w:t>
      </w:r>
      <w:r w:rsidRPr="00601287">
        <w:rPr>
          <w:rtl/>
          <w:lang w:bidi="ar-EG"/>
        </w:rPr>
        <w:tab/>
        <w:t xml:space="preserve">الاتحاد السيشيلي للإقراض مصرف تعاوني للادخار أنشئ في سنة </w:t>
      </w:r>
      <w:r w:rsidRPr="00AB3ED1">
        <w:rPr>
          <w:rtl/>
          <w:lang w:bidi="ar-EG"/>
        </w:rPr>
        <w:t>1970</w:t>
      </w:r>
      <w:r w:rsidRPr="00601287">
        <w:rPr>
          <w:rtl/>
          <w:lang w:bidi="ar-EG"/>
        </w:rPr>
        <w:t xml:space="preserve"> وأسس على فلسفة تعاونية وتتمثل قيمه الأساسية في المساواة والإنصاف والمساعدة الذاتية المتبادلة. وهو ملتزم بمبادئ عدم التمييز فيما يتعلق بالعنصر ونوع الجنس والديانة والانتماء السياسي. ويتمثل دوره الرئيسي وأهدافه منذ إنشائه في تشجيع الاقتصاد فيما بين أعضائه من خلال تعبئة المدخرات من أجل تقديم قروض لأعضائه بسعر فائدة عادل. </w:t>
      </w:r>
    </w:p>
    <w:p w:rsidR="005611DF" w:rsidRPr="00601287" w:rsidRDefault="005611DF" w:rsidP="00541B6F">
      <w:pPr>
        <w:pStyle w:val="SingleTxtGA"/>
        <w:spacing w:line="374" w:lineRule="exact"/>
        <w:rPr>
          <w:rtl/>
          <w:lang w:bidi="ar-EG"/>
        </w:rPr>
      </w:pPr>
      <w:r w:rsidRPr="00AB3ED1">
        <w:rPr>
          <w:rtl/>
          <w:lang w:bidi="ar-EG"/>
        </w:rPr>
        <w:t>519</w:t>
      </w:r>
      <w:r w:rsidRPr="00601287">
        <w:rPr>
          <w:rtl/>
          <w:lang w:bidi="ar-EG"/>
        </w:rPr>
        <w:t>-</w:t>
      </w:r>
      <w:r w:rsidRPr="00601287">
        <w:rPr>
          <w:rtl/>
          <w:lang w:bidi="ar-EG"/>
        </w:rPr>
        <w:tab/>
        <w:t xml:space="preserve">وفي عام </w:t>
      </w:r>
      <w:r w:rsidRPr="00AB3ED1">
        <w:rPr>
          <w:rtl/>
          <w:lang w:bidi="ar-EG"/>
        </w:rPr>
        <w:t>2009</w:t>
      </w:r>
      <w:r w:rsidRPr="00601287">
        <w:rPr>
          <w:rtl/>
          <w:lang w:bidi="ar-EG"/>
        </w:rPr>
        <w:t xml:space="preserve">، لم يكن هناك أي نساء في مجلس إدارته المكون من </w:t>
      </w:r>
      <w:r w:rsidRPr="00AB3ED1">
        <w:rPr>
          <w:rtl/>
          <w:lang w:bidi="ar-EG"/>
        </w:rPr>
        <w:t>5</w:t>
      </w:r>
      <w:r w:rsidRPr="00601287">
        <w:rPr>
          <w:rtl/>
          <w:lang w:bidi="ar-EG"/>
        </w:rPr>
        <w:t xml:space="preserve"> أشخاص. ويخدم النساء في لجنة الإشراف وفي لجنة الائتمان أو القروض. ويستخدم المصرف </w:t>
      </w:r>
      <w:r w:rsidRPr="00AB3ED1">
        <w:rPr>
          <w:rtl/>
          <w:lang w:bidi="ar-EG"/>
        </w:rPr>
        <w:t>30</w:t>
      </w:r>
      <w:r w:rsidRPr="00601287">
        <w:rPr>
          <w:rtl/>
          <w:lang w:bidi="ar-EG"/>
        </w:rPr>
        <w:t xml:space="preserve"> موظفاً يعملون بنظام ساعات العمل العادية بينهم </w:t>
      </w:r>
      <w:r w:rsidRPr="00AB3ED1">
        <w:rPr>
          <w:rtl/>
          <w:lang w:bidi="ar-EG"/>
        </w:rPr>
        <w:t>22</w:t>
      </w:r>
      <w:r w:rsidRPr="00601287">
        <w:rPr>
          <w:rtl/>
          <w:lang w:bidi="ar-EG"/>
        </w:rPr>
        <w:t xml:space="preserve"> امرأة. وهناك امرأتان تشغل كل منهما منصب رئيس القسم الذي تعمل فيه.</w:t>
      </w:r>
      <w:r w:rsidR="00FE3F8C">
        <w:rPr>
          <w:rtl/>
          <w:lang w:bidi="ar-EG"/>
        </w:rPr>
        <w:t xml:space="preserve"> </w:t>
      </w:r>
    </w:p>
    <w:p w:rsidR="005611DF" w:rsidRPr="00601287" w:rsidRDefault="005611DF" w:rsidP="00541B6F">
      <w:pPr>
        <w:pStyle w:val="SingleTxtGA"/>
        <w:spacing w:line="374" w:lineRule="exact"/>
      </w:pPr>
      <w:r w:rsidRPr="00AB3ED1">
        <w:rPr>
          <w:rtl/>
          <w:lang w:bidi="ar-EG"/>
        </w:rPr>
        <w:t>520</w:t>
      </w:r>
      <w:r w:rsidRPr="00601287">
        <w:rPr>
          <w:rtl/>
          <w:lang w:bidi="ar-EG"/>
        </w:rPr>
        <w:t>-</w:t>
      </w:r>
      <w:r w:rsidRPr="00601287">
        <w:rPr>
          <w:rtl/>
          <w:lang w:bidi="ar-EG"/>
        </w:rPr>
        <w:tab/>
        <w:t xml:space="preserve">ويزيد عدد أعضاء الاتحاد السيشيلي للإقراض عن </w:t>
      </w:r>
      <w:r w:rsidRPr="00AB3ED1">
        <w:rPr>
          <w:rtl/>
          <w:lang w:bidi="ar-EG"/>
        </w:rPr>
        <w:t>11000</w:t>
      </w:r>
      <w:r w:rsidRPr="00601287">
        <w:rPr>
          <w:rtl/>
          <w:lang w:bidi="ar-EG"/>
        </w:rPr>
        <w:t xml:space="preserve"> عضو يشكل النساء غالبيتهم. وتنطبق معايير منح القروض على جميع الأعضاء بغض النظر عن نوع الجنس. وتمنح القروض للأعضاء على أساس صفاتهم، والضمان الإضافي المقدم والقدرة على السداد. </w:t>
      </w:r>
    </w:p>
    <w:p w:rsidR="005611DF" w:rsidRPr="00601287" w:rsidRDefault="005611DF" w:rsidP="00541B6F">
      <w:pPr>
        <w:pStyle w:val="SingleTxtGA"/>
        <w:spacing w:line="374" w:lineRule="exact"/>
        <w:rPr>
          <w:rtl/>
          <w:lang w:bidi="ar-EG"/>
        </w:rPr>
      </w:pPr>
      <w:r w:rsidRPr="00AB3ED1">
        <w:rPr>
          <w:rtl/>
          <w:lang w:bidi="ar-EG"/>
        </w:rPr>
        <w:t>521</w:t>
      </w:r>
      <w:r w:rsidRPr="00601287">
        <w:rPr>
          <w:rtl/>
          <w:lang w:bidi="ar-EG"/>
        </w:rPr>
        <w:t>-</w:t>
      </w:r>
      <w:r w:rsidRPr="00601287">
        <w:rPr>
          <w:rtl/>
          <w:lang w:bidi="ar-EG"/>
        </w:rPr>
        <w:tab/>
        <w:t xml:space="preserve">وقدم ما مجموعه </w:t>
      </w:r>
      <w:r w:rsidRPr="00AB3ED1">
        <w:rPr>
          <w:rtl/>
          <w:lang w:bidi="ar-EG"/>
        </w:rPr>
        <w:t>64</w:t>
      </w:r>
      <w:r w:rsidRPr="00601287">
        <w:rPr>
          <w:rtl/>
          <w:lang w:bidi="ar-EG"/>
        </w:rPr>
        <w:t xml:space="preserve"> مليون روبية سيشيلية إلى </w:t>
      </w:r>
      <w:r w:rsidRPr="00AB3ED1">
        <w:rPr>
          <w:rtl/>
          <w:lang w:bidi="ar-EG"/>
        </w:rPr>
        <w:t>1400</w:t>
      </w:r>
      <w:r w:rsidRPr="00601287">
        <w:rPr>
          <w:rtl/>
          <w:lang w:bidi="ar-EG"/>
        </w:rPr>
        <w:t xml:space="preserve"> مقترض في عام </w:t>
      </w:r>
      <w:r w:rsidRPr="00AB3ED1">
        <w:rPr>
          <w:rtl/>
          <w:lang w:bidi="ar-EG"/>
        </w:rPr>
        <w:t>2009</w:t>
      </w:r>
      <w:r w:rsidRPr="00601287">
        <w:rPr>
          <w:rtl/>
          <w:lang w:bidi="ar-EG"/>
        </w:rPr>
        <w:t>. وللأسف، فإن الإحصاءات غير مفصلة بحسب نوع الجنس. ووفقاً لسجلات المصرف، تنحو النساء إلى الاقتراض من أجل شراء مستلزمات منزلية مثل، الأثاث، والثلاجة، وأجهزة المطبخ، والغسالات، وأجهزة التلفزيون، وعمليات إصلاح وصيانة المنازل فضلاً عن شراء الأراضي وإنشاء أعمال تجارية صغيرة النطاق. أما الرجال فإنهم يميلون إلى الاقتراض لشراء السيارات (لأغراض التجارة والرفاهية على السواء)، والأراضي، فضلاً عن تمويل مشاريع تجارية مثل محال تجارة التجزئة وأعمال الصيانة.</w:t>
      </w:r>
      <w:r w:rsidR="00FE3F8C">
        <w:rPr>
          <w:rtl/>
          <w:lang w:bidi="ar-EG"/>
        </w:rPr>
        <w:t xml:space="preserve"> </w:t>
      </w:r>
    </w:p>
    <w:p w:rsidR="005611DF" w:rsidRPr="00601287" w:rsidRDefault="005611DF" w:rsidP="00541B6F">
      <w:pPr>
        <w:pStyle w:val="SingleTxtGA"/>
        <w:spacing w:line="374" w:lineRule="exact"/>
        <w:rPr>
          <w:lang w:bidi="ar-EG"/>
        </w:rPr>
      </w:pPr>
      <w:r w:rsidRPr="00AB3ED1">
        <w:rPr>
          <w:rtl/>
          <w:lang w:bidi="ar-EG"/>
        </w:rPr>
        <w:t>522</w:t>
      </w:r>
      <w:r w:rsidRPr="00601287">
        <w:rPr>
          <w:rtl/>
          <w:lang w:bidi="ar-EG"/>
        </w:rPr>
        <w:t>-</w:t>
      </w:r>
      <w:r w:rsidRPr="00601287">
        <w:rPr>
          <w:rtl/>
          <w:lang w:bidi="ar-EG"/>
        </w:rPr>
        <w:tab/>
        <w:t xml:space="preserve">وتنحو النساء إلى الوفاء بالتزاماتهن، ومناقشة مشاكلهن وبذل غاية جهدهن لسداد ديونهن. وتزيد حالات التأخر في سداد الديون كثيراً بين الرجال مقارنة بالنساء. والشعور بالفخر فضلاً عن الالتزام والمسؤولية ملحوظ بدرجة أكبر بين النساء. </w:t>
      </w:r>
    </w:p>
    <w:p w:rsidR="005611DF" w:rsidRPr="00601287" w:rsidRDefault="005611DF" w:rsidP="00541B6F">
      <w:pPr>
        <w:pStyle w:val="SingleTxtGA"/>
      </w:pPr>
      <w:r w:rsidRPr="00AB3ED1">
        <w:rPr>
          <w:rtl/>
          <w:lang w:bidi="ar-EG"/>
        </w:rPr>
        <w:t>523</w:t>
      </w:r>
      <w:r w:rsidRPr="00601287">
        <w:rPr>
          <w:rtl/>
          <w:lang w:bidi="ar-EG"/>
        </w:rPr>
        <w:t>-</w:t>
      </w:r>
      <w:r w:rsidRPr="00601287">
        <w:rPr>
          <w:rtl/>
          <w:lang w:bidi="ar-EG"/>
        </w:rPr>
        <w:tab/>
        <w:t>وتبين دراسات الحالة الأربع بعض الأمور الشائعة وهي أن النساء غالباً ما يقترضن نقوداً لإدخال تحسينات على بيوتهن ولمشاريع صغيرة في المجالات المتصلة بالحرف والصناعات التي تمارس في المنازل. وهن يقترضن مبالغ صغيرة ويعول عليهن في السداد. وعموماً، استمر عدد القروض التي منحت للنساء في التزايد مع مر السنين وإن كانت لا توفر أرقام دقيقة لأغراض المقارنة. وغالبية الموظفين العاملين في الوكالات الأربع من النساء ولكنهن غير ممثلات على قدم المساواة في مجالس الإدارة ولا في مستوى الإدارة العليا.</w:t>
      </w:r>
      <w:r w:rsidR="00FE3F8C">
        <w:rPr>
          <w:rtl/>
          <w:lang w:bidi="ar-EG"/>
        </w:rPr>
        <w:t xml:space="preserve"> </w:t>
      </w:r>
    </w:p>
    <w:p w:rsidR="005611DF" w:rsidRPr="00601287" w:rsidRDefault="005611DF" w:rsidP="00541B6F">
      <w:pPr>
        <w:pStyle w:val="SingleTxtGA"/>
        <w:rPr>
          <w:rtl/>
          <w:lang w:bidi="ar-EG"/>
        </w:rPr>
      </w:pPr>
      <w:r w:rsidRPr="00AB3ED1">
        <w:rPr>
          <w:rtl/>
          <w:lang w:bidi="ar-EG"/>
        </w:rPr>
        <w:t>524</w:t>
      </w:r>
      <w:r w:rsidRPr="00601287">
        <w:rPr>
          <w:rtl/>
          <w:lang w:bidi="ar-EG"/>
        </w:rPr>
        <w:t>-</w:t>
      </w:r>
      <w:r w:rsidRPr="00601287">
        <w:rPr>
          <w:rtl/>
          <w:lang w:bidi="ar-EG"/>
        </w:rPr>
        <w:tab/>
        <w:t xml:space="preserve">ويبين التقرير المتعلق بتعداد </w:t>
      </w:r>
      <w:r w:rsidRPr="00AB3ED1">
        <w:rPr>
          <w:rtl/>
          <w:lang w:bidi="ar-EG"/>
        </w:rPr>
        <w:t>2002</w:t>
      </w:r>
      <w:r w:rsidRPr="00601287">
        <w:rPr>
          <w:rtl/>
          <w:lang w:bidi="ar-EG"/>
        </w:rPr>
        <w:t xml:space="preserve"> أنه كان يوجد </w:t>
      </w:r>
      <w:r w:rsidRPr="00AB3ED1">
        <w:rPr>
          <w:rtl/>
          <w:lang w:bidi="ar-EG"/>
        </w:rPr>
        <w:t>793</w:t>
      </w:r>
      <w:r w:rsidRPr="00601287">
        <w:rPr>
          <w:rtl/>
          <w:lang w:bidi="ar-EG"/>
        </w:rPr>
        <w:t xml:space="preserve"> امرأة يعملن لحسابهن الخاص مقابل </w:t>
      </w:r>
      <w:r w:rsidRPr="00AB3ED1">
        <w:rPr>
          <w:rtl/>
          <w:lang w:bidi="ar-EG"/>
        </w:rPr>
        <w:t>4050</w:t>
      </w:r>
      <w:r w:rsidRPr="00601287">
        <w:rPr>
          <w:rtl/>
          <w:lang w:bidi="ar-EG"/>
        </w:rPr>
        <w:t xml:space="preserve"> رجلاً يعمل لحسابهم الخاص،</w:t>
      </w:r>
      <w:r w:rsidR="00FA0D68">
        <w:rPr>
          <w:rtl/>
          <w:lang w:bidi="ar-EG"/>
        </w:rPr>
        <w:t xml:space="preserve"> و</w:t>
      </w:r>
      <w:r w:rsidRPr="00AB3ED1">
        <w:rPr>
          <w:rtl/>
          <w:lang w:bidi="ar-EG"/>
        </w:rPr>
        <w:t>131</w:t>
      </w:r>
      <w:r w:rsidRPr="00601287">
        <w:rPr>
          <w:rtl/>
          <w:lang w:bidi="ar-EG"/>
        </w:rPr>
        <w:t xml:space="preserve"> امرأة صاحبة عمل مقابل </w:t>
      </w:r>
      <w:r w:rsidRPr="00AB3ED1">
        <w:rPr>
          <w:rtl/>
          <w:lang w:bidi="ar-EG"/>
        </w:rPr>
        <w:t>310</w:t>
      </w:r>
      <w:r w:rsidRPr="00601287">
        <w:rPr>
          <w:rtl/>
          <w:lang w:bidi="ar-EG"/>
        </w:rPr>
        <w:t xml:space="preserve"> رجال من أصحاب العمل في عام </w:t>
      </w:r>
      <w:r w:rsidRPr="00AB3ED1">
        <w:rPr>
          <w:rtl/>
          <w:lang w:bidi="ar-EG"/>
        </w:rPr>
        <w:t>2002</w:t>
      </w:r>
      <w:r w:rsidRPr="00601287">
        <w:rPr>
          <w:rtl/>
          <w:lang w:bidi="ar-EG"/>
        </w:rPr>
        <w:t xml:space="preserve">. وللأسف، لا توجد إحصاءات حديثة للرصد الدقيق لما يحرز من تقدم. وسوف يوفر تعداد </w:t>
      </w:r>
      <w:r w:rsidRPr="00AB3ED1">
        <w:rPr>
          <w:rtl/>
          <w:lang w:bidi="ar-EG"/>
        </w:rPr>
        <w:t>2010</w:t>
      </w:r>
      <w:r w:rsidRPr="00601287">
        <w:rPr>
          <w:rtl/>
          <w:lang w:bidi="ar-EG"/>
        </w:rPr>
        <w:t xml:space="preserve"> صورة أوضح لإنجازات النساء، كمنظمات للمشاريع ومالكات للأعمال التجارية.</w:t>
      </w:r>
      <w:r w:rsidR="00FE3F8C">
        <w:rPr>
          <w:rtl/>
          <w:lang w:bidi="ar-EG"/>
        </w:rPr>
        <w:t xml:space="preserve"> </w:t>
      </w:r>
    </w:p>
    <w:p w:rsidR="005611DF" w:rsidRPr="00601287" w:rsidRDefault="00541B6F" w:rsidP="00541B6F">
      <w:pPr>
        <w:pStyle w:val="H23GA"/>
      </w:pPr>
      <w:r>
        <w:rPr>
          <w:noProof/>
          <w:rtl/>
          <w:lang w:bidi="ar-EG"/>
        </w:rPr>
        <w:tab/>
      </w:r>
      <w:r>
        <w:rPr>
          <w:noProof/>
          <w:rtl/>
          <w:lang w:bidi="ar-EG"/>
        </w:rPr>
        <w:tab/>
      </w:r>
      <w:r w:rsidR="005611DF" w:rsidRPr="00601287">
        <w:rPr>
          <w:noProof/>
          <w:rtl/>
          <w:lang w:bidi="ar-EG"/>
        </w:rPr>
        <w:t>نماذج لأفضل الممارسات لدعم المرأة في مجال المشاريع الصغيرة</w:t>
      </w:r>
    </w:p>
    <w:p w:rsidR="005611DF" w:rsidRPr="00601287" w:rsidRDefault="005611DF" w:rsidP="00541B6F">
      <w:pPr>
        <w:pStyle w:val="SingleTxtGA"/>
      </w:pPr>
      <w:r w:rsidRPr="00AB3ED1">
        <w:rPr>
          <w:rtl/>
          <w:lang w:bidi="ar-EG"/>
        </w:rPr>
        <w:t>525</w:t>
      </w:r>
      <w:r w:rsidRPr="00601287">
        <w:rPr>
          <w:rtl/>
          <w:lang w:bidi="ar-EG"/>
        </w:rPr>
        <w:t>-</w:t>
      </w:r>
      <w:r w:rsidRPr="00601287">
        <w:rPr>
          <w:rtl/>
          <w:lang w:bidi="ar-EG"/>
        </w:rPr>
        <w:tab/>
        <w:t xml:space="preserve">قامت وكالة دعم المشاريع الصغيرة التي أنشئت في </w:t>
      </w:r>
      <w:r w:rsidRPr="00AB3ED1">
        <w:rPr>
          <w:rtl/>
          <w:lang w:bidi="ar-EG"/>
        </w:rPr>
        <w:t>2004</w:t>
      </w:r>
      <w:r w:rsidRPr="00601287">
        <w:rPr>
          <w:rtl/>
          <w:lang w:bidi="ar-EG"/>
        </w:rPr>
        <w:t xml:space="preserve"> بدور مهم في دعم مشاركة المرأة في النشاط الاقتصادي وإقامة مشاريع صغيرة، وحرف، وصناعات صغيرة. وقد أنشئت الوكالة من أجل تنفيذ سياسة الحكومة المتعلقة بتنمية الأعمال التجارية الصغيرة وتوفير هياكل للتنمية المستدامة للأعمال التجارية الصغيرة.</w:t>
      </w:r>
      <w:r w:rsidRPr="00601287">
        <w:t xml:space="preserve"> </w:t>
      </w:r>
    </w:p>
    <w:p w:rsidR="005611DF" w:rsidRPr="00541B6F" w:rsidRDefault="005611DF" w:rsidP="00541B6F">
      <w:pPr>
        <w:pStyle w:val="SingleTxtGA"/>
        <w:rPr>
          <w:spacing w:val="-2"/>
          <w:rtl/>
          <w:lang w:bidi="ar-EG"/>
        </w:rPr>
      </w:pPr>
      <w:r w:rsidRPr="00AB3ED1">
        <w:rPr>
          <w:spacing w:val="-2"/>
          <w:rtl/>
          <w:lang w:bidi="ar-EG"/>
        </w:rPr>
        <w:t>526</w:t>
      </w:r>
      <w:r w:rsidRPr="00541B6F">
        <w:rPr>
          <w:spacing w:val="-2"/>
          <w:rtl/>
          <w:lang w:bidi="ar-EG"/>
        </w:rPr>
        <w:t>-</w:t>
      </w:r>
      <w:r w:rsidRPr="00541B6F">
        <w:rPr>
          <w:spacing w:val="-2"/>
          <w:rtl/>
          <w:lang w:bidi="ar-EG"/>
        </w:rPr>
        <w:tab/>
        <w:t xml:space="preserve">تستخدم وكالة المشاريع الصغيرة </w:t>
      </w:r>
      <w:r w:rsidRPr="00AB3ED1">
        <w:rPr>
          <w:spacing w:val="-2"/>
          <w:rtl/>
          <w:lang w:bidi="ar-EG"/>
        </w:rPr>
        <w:t>23</w:t>
      </w:r>
      <w:r w:rsidRPr="00541B6F">
        <w:rPr>
          <w:spacing w:val="-2"/>
          <w:rtl/>
          <w:lang w:bidi="ar-EG"/>
        </w:rPr>
        <w:t xml:space="preserve"> موظفاً (</w:t>
      </w:r>
      <w:r w:rsidRPr="00AB3ED1">
        <w:rPr>
          <w:spacing w:val="-2"/>
          <w:rtl/>
          <w:lang w:bidi="ar-EG"/>
        </w:rPr>
        <w:t>13</w:t>
      </w:r>
      <w:r w:rsidRPr="00541B6F">
        <w:rPr>
          <w:spacing w:val="-2"/>
          <w:rtl/>
          <w:lang w:bidi="ar-EG"/>
        </w:rPr>
        <w:t xml:space="preserve"> امرأة</w:t>
      </w:r>
      <w:r w:rsidR="00FA0D68">
        <w:rPr>
          <w:spacing w:val="-2"/>
          <w:rtl/>
          <w:lang w:bidi="ar-EG"/>
        </w:rPr>
        <w:t xml:space="preserve"> و</w:t>
      </w:r>
      <w:r w:rsidRPr="00AB3ED1">
        <w:rPr>
          <w:spacing w:val="-2"/>
          <w:rtl/>
          <w:lang w:bidi="ar-EG"/>
        </w:rPr>
        <w:t>10</w:t>
      </w:r>
      <w:r w:rsidRPr="00541B6F">
        <w:rPr>
          <w:spacing w:val="-2"/>
          <w:rtl/>
          <w:lang w:bidi="ar-EG"/>
        </w:rPr>
        <w:t xml:space="preserve"> رجال). وتشغل امرأتان منصبي مدير الوكالة ورئيس مجلس إدارتها. ولا تقدم الوكالة تسهيلات ائتمانية ولكنها تساعد الأعمال التجارية الصغيرة بتقديم خدمات المشورة مثل توفير أفكار لمشاريع تجارية، وتوفر هويات للشركات، وتستكمل نماذج الطلبات ومقترحات المشاريع من أجل طلب قروض. كما توفر المشورة والتوجيه بشأن التسويق وبناء القدرات من أجل تحسين مهارات صغار منظمي المشاريع المحتملين. وشملت بعض الحلقات التدريبية التي نظمتها الوكالة حلقات في مجال إدارة المشاريع التجارية، والعلاقات مع المستهلكين، وتدريب شامل في جميع المسائل المتصلة بالعمل التجاري، ومهارات البيع، فضلاً عن تنظيم حلقات عمل لتحسين المهارات في الأعمال الحرفية مثل منتجات الخيزران، والألياف، والنسيج، الخ. وقد ساعدت الوكالة</w:t>
      </w:r>
      <w:r w:rsidR="00FE3F8C">
        <w:rPr>
          <w:spacing w:val="-2"/>
          <w:rtl/>
          <w:lang w:bidi="ar-EG"/>
        </w:rPr>
        <w:t xml:space="preserve"> </w:t>
      </w:r>
      <w:r w:rsidRPr="00541B6F">
        <w:rPr>
          <w:spacing w:val="-2"/>
          <w:rtl/>
          <w:lang w:bidi="ar-EG"/>
        </w:rPr>
        <w:t xml:space="preserve">في إنشاء هياكل مثل النسيج، وتفصيل الملابس، وتصفيف الشعر، وجمعيات الأغذية. وثمانون في المائة من رؤساء هذه الجمعيات من النساء. كما تنظم الوكالة أحداثاً خاصة مثل المعارض والأسواق التجارية المؤقتة لمساعدة الأعمال التجارية الصغيرة في الترويج لمشاريعها التجارية وابتكاراتها. وقد أثبتت الأسواق التجارية المؤقتة التي تقام بمناسبة عيد الميلاد أنها تحظى برواج كبير لدى الجمهور وأتاحت للكثير من النساء تسويق منتجاتهن. وقد أعلنت مؤخراً عن جائزة تمنح للأعمال التجارية الصغيرة من خلال مسابقة تشجيعاً للإجادة والتفوق. وتتوفر القائمة الكاملة للأنشطة التي تضطلع بها الوكالة على الإنترنيت من خلال الموقع </w:t>
      </w:r>
      <w:hyperlink r:id="rId18" w:history="1">
        <w:r w:rsidRPr="00541B6F">
          <w:rPr>
            <w:rStyle w:val="Hyperlink"/>
            <w:spacing w:val="-2"/>
          </w:rPr>
          <w:t>www.senpa.sc</w:t>
        </w:r>
      </w:hyperlink>
      <w:r w:rsidRPr="00541B6F">
        <w:rPr>
          <w:spacing w:val="-2"/>
          <w:rtl/>
          <w:lang w:bidi="ar-EG"/>
        </w:rPr>
        <w:t xml:space="preserve">. </w:t>
      </w:r>
    </w:p>
    <w:p w:rsidR="005611DF" w:rsidRPr="00601287" w:rsidRDefault="005611DF" w:rsidP="00541B6F">
      <w:pPr>
        <w:pStyle w:val="SingleTxtGA"/>
        <w:rPr>
          <w:lang w:bidi="ar-EG"/>
        </w:rPr>
      </w:pPr>
      <w:r w:rsidRPr="00AB3ED1">
        <w:rPr>
          <w:rtl/>
          <w:lang w:bidi="ar-EG"/>
        </w:rPr>
        <w:t>527</w:t>
      </w:r>
      <w:r w:rsidRPr="00601287">
        <w:rPr>
          <w:rtl/>
          <w:lang w:bidi="ar-EG"/>
        </w:rPr>
        <w:t>-</w:t>
      </w:r>
      <w:r w:rsidRPr="00601287">
        <w:rPr>
          <w:rtl/>
          <w:lang w:bidi="ar-EG"/>
        </w:rPr>
        <w:tab/>
        <w:t xml:space="preserve">مفهوم الصناعات الصغيرة يعني ببساطة عملاً تجارياً يؤدي في المنزل ويعمل فيه عدد يقل عن </w:t>
      </w:r>
      <w:r w:rsidRPr="00AB3ED1">
        <w:rPr>
          <w:rtl/>
          <w:lang w:bidi="ar-EG"/>
        </w:rPr>
        <w:t>5</w:t>
      </w:r>
      <w:r w:rsidRPr="00601287">
        <w:rPr>
          <w:rtl/>
          <w:lang w:bidi="ar-EG"/>
        </w:rPr>
        <w:t xml:space="preserve"> أشخاص، ويدر عائداً سنوياً يقل عن </w:t>
      </w:r>
      <w:r w:rsidRPr="00AB3ED1">
        <w:rPr>
          <w:rtl/>
          <w:lang w:bidi="ar-EG"/>
        </w:rPr>
        <w:t>800000</w:t>
      </w:r>
      <w:r w:rsidRPr="00601287">
        <w:rPr>
          <w:rtl/>
          <w:lang w:bidi="ar-EG"/>
        </w:rPr>
        <w:t xml:space="preserve"> روبية سيشيلية كما أنه غير ملوث للبيئة. وفي عام </w:t>
      </w:r>
      <w:r w:rsidRPr="00AB3ED1">
        <w:rPr>
          <w:rtl/>
          <w:lang w:bidi="ar-EG"/>
        </w:rPr>
        <w:t>2009</w:t>
      </w:r>
      <w:r w:rsidRPr="00601287">
        <w:rPr>
          <w:rtl/>
          <w:lang w:bidi="ar-EG"/>
        </w:rPr>
        <w:t xml:space="preserve">، كان لدى وكالة دعم المشاريع الصغيرة </w:t>
      </w:r>
      <w:r w:rsidRPr="00AB3ED1">
        <w:rPr>
          <w:rtl/>
          <w:lang w:bidi="ar-EG"/>
        </w:rPr>
        <w:t>1168</w:t>
      </w:r>
      <w:r w:rsidRPr="00601287">
        <w:rPr>
          <w:rtl/>
          <w:lang w:bidi="ar-EG"/>
        </w:rPr>
        <w:t xml:space="preserve"> امرأة</w:t>
      </w:r>
      <w:r w:rsidR="00FA0D68">
        <w:rPr>
          <w:rtl/>
          <w:lang w:bidi="ar-EG"/>
        </w:rPr>
        <w:t xml:space="preserve"> و</w:t>
      </w:r>
      <w:r w:rsidRPr="00AB3ED1">
        <w:rPr>
          <w:rtl/>
          <w:lang w:bidi="ar-EG"/>
        </w:rPr>
        <w:t>568</w:t>
      </w:r>
      <w:r w:rsidRPr="00601287">
        <w:rPr>
          <w:rtl/>
          <w:lang w:bidi="ar-EG"/>
        </w:rPr>
        <w:t xml:space="preserve"> رجلاً مسجلين في قطاع الصناعات الصغيرة.</w:t>
      </w:r>
      <w:r w:rsidR="00FE3F8C">
        <w:rPr>
          <w:rtl/>
          <w:lang w:bidi="ar-EG"/>
        </w:rPr>
        <w:t xml:space="preserve"> </w:t>
      </w:r>
    </w:p>
    <w:p w:rsidR="005611DF" w:rsidRPr="00541B6F" w:rsidRDefault="005611DF" w:rsidP="00541B6F">
      <w:pPr>
        <w:pStyle w:val="SingleTxtGA"/>
        <w:jc w:val="left"/>
        <w:rPr>
          <w:b/>
          <w:bCs/>
        </w:rPr>
      </w:pPr>
      <w:bookmarkStart w:id="165" w:name="_Toc266734550"/>
      <w:bookmarkStart w:id="166" w:name="Toc128"/>
      <w:bookmarkStart w:id="167" w:name="Ta28"/>
      <w:r w:rsidRPr="00601287">
        <w:rPr>
          <w:noProof/>
          <w:rtl/>
          <w:lang w:bidi="ar-EG"/>
        </w:rPr>
        <w:t>الجدول</w:t>
      </w:r>
      <w:r w:rsidR="00541B6F">
        <w:rPr>
          <w:noProof/>
          <w:rtl/>
          <w:lang w:bidi="ar-EG"/>
        </w:rPr>
        <w:t xml:space="preserve"> </w:t>
      </w:r>
      <w:r w:rsidR="00541B6F" w:rsidRPr="00AB3ED1">
        <w:rPr>
          <w:noProof/>
          <w:rtl/>
          <w:lang w:bidi="ar-EG"/>
        </w:rPr>
        <w:t>28</w:t>
      </w:r>
      <w:r w:rsidR="00541B6F">
        <w:rPr>
          <w:noProof/>
          <w:rtl/>
          <w:lang w:bidi="ar-EG"/>
        </w:rPr>
        <w:br/>
      </w:r>
      <w:r w:rsidRPr="00541B6F">
        <w:rPr>
          <w:b/>
          <w:bCs/>
          <w:noProof/>
          <w:rtl/>
          <w:lang w:bidi="ar-EG"/>
        </w:rPr>
        <w:t>الصناعات الصغيرة المسجلة لدى وكالة دعم المشاريع الصغيرة، بحسب نوع الجنس</w:t>
      </w:r>
    </w:p>
    <w:tbl>
      <w:tblPr>
        <w:bidiVisual/>
        <w:tblW w:w="7181" w:type="dxa"/>
        <w:tblInd w:w="1253" w:type="dxa"/>
        <w:tblBorders>
          <w:top w:val="single" w:sz="4" w:space="0" w:color="auto"/>
        </w:tblBorders>
        <w:tblCellMar>
          <w:left w:w="0" w:type="dxa"/>
          <w:right w:w="0" w:type="dxa"/>
        </w:tblCellMar>
        <w:tblLook w:val="00A0" w:firstRow="1" w:lastRow="0" w:firstColumn="1" w:lastColumn="0" w:noHBand="0" w:noVBand="0"/>
      </w:tblPr>
      <w:tblGrid>
        <w:gridCol w:w="4619"/>
        <w:gridCol w:w="1178"/>
        <w:gridCol w:w="1384"/>
      </w:tblGrid>
      <w:tr w:rsidR="005611DF" w:rsidRPr="00541B6F" w:rsidTr="00541B6F">
        <w:trPr>
          <w:trHeight w:val="240"/>
          <w:tblHeader/>
        </w:trPr>
        <w:tc>
          <w:tcPr>
            <w:tcW w:w="3216" w:type="pct"/>
            <w:tcBorders>
              <w:top w:val="single" w:sz="4" w:space="0" w:color="auto"/>
              <w:bottom w:val="single" w:sz="12" w:space="0" w:color="auto"/>
            </w:tcBorders>
            <w:vAlign w:val="bottom"/>
          </w:tcPr>
          <w:bookmarkEnd w:id="165"/>
          <w:bookmarkEnd w:id="166"/>
          <w:bookmarkEnd w:id="167"/>
          <w:p w:rsidR="005611DF" w:rsidRPr="00541B6F" w:rsidRDefault="005611DF" w:rsidP="00937F02">
            <w:pPr>
              <w:spacing w:before="40" w:after="40" w:line="320" w:lineRule="exact"/>
              <w:ind w:left="57" w:right="57"/>
              <w:rPr>
                <w:iCs/>
                <w:szCs w:val="28"/>
              </w:rPr>
            </w:pPr>
            <w:r w:rsidRPr="00541B6F">
              <w:rPr>
                <w:iCs/>
                <w:szCs w:val="28"/>
                <w:rtl/>
              </w:rPr>
              <w:t>القطاعات</w:t>
            </w:r>
          </w:p>
        </w:tc>
        <w:tc>
          <w:tcPr>
            <w:tcW w:w="820" w:type="pct"/>
            <w:tcBorders>
              <w:top w:val="single" w:sz="4" w:space="0" w:color="auto"/>
              <w:bottom w:val="single" w:sz="12" w:space="0" w:color="auto"/>
            </w:tcBorders>
            <w:vAlign w:val="bottom"/>
          </w:tcPr>
          <w:p w:rsidR="005611DF" w:rsidRPr="00541B6F" w:rsidRDefault="005611DF" w:rsidP="00937F02">
            <w:pPr>
              <w:spacing w:before="40" w:after="40" w:line="320" w:lineRule="exact"/>
              <w:ind w:left="57" w:right="57"/>
              <w:rPr>
                <w:iCs/>
                <w:szCs w:val="28"/>
              </w:rPr>
            </w:pPr>
            <w:r w:rsidRPr="00541B6F">
              <w:rPr>
                <w:iCs/>
                <w:szCs w:val="28"/>
                <w:rtl/>
              </w:rPr>
              <w:t>الذكور</w:t>
            </w:r>
          </w:p>
        </w:tc>
        <w:tc>
          <w:tcPr>
            <w:tcW w:w="964" w:type="pct"/>
            <w:tcBorders>
              <w:top w:val="single" w:sz="4" w:space="0" w:color="auto"/>
              <w:bottom w:val="single" w:sz="12" w:space="0" w:color="auto"/>
            </w:tcBorders>
            <w:vAlign w:val="bottom"/>
          </w:tcPr>
          <w:p w:rsidR="005611DF" w:rsidRPr="00541B6F" w:rsidRDefault="005611DF" w:rsidP="00937F02">
            <w:pPr>
              <w:spacing w:before="40" w:after="40" w:line="320" w:lineRule="exact"/>
              <w:ind w:left="57" w:right="57"/>
              <w:rPr>
                <w:iCs/>
                <w:szCs w:val="28"/>
              </w:rPr>
            </w:pPr>
            <w:r w:rsidRPr="00541B6F">
              <w:rPr>
                <w:iCs/>
                <w:szCs w:val="28"/>
                <w:rtl/>
              </w:rPr>
              <w:t>الإناث</w:t>
            </w:r>
          </w:p>
        </w:tc>
      </w:tr>
      <w:tr w:rsidR="005611DF" w:rsidRPr="00541B6F" w:rsidTr="00541B6F">
        <w:trPr>
          <w:trHeight w:val="240"/>
        </w:trPr>
        <w:tc>
          <w:tcPr>
            <w:tcW w:w="3216" w:type="pct"/>
            <w:tcBorders>
              <w:top w:val="single" w:sz="12" w:space="0" w:color="auto"/>
            </w:tcBorders>
          </w:tcPr>
          <w:p w:rsidR="005611DF" w:rsidRPr="00541B6F" w:rsidRDefault="005611DF" w:rsidP="00937F02">
            <w:pPr>
              <w:spacing w:before="40" w:after="40" w:line="320" w:lineRule="exact"/>
              <w:ind w:left="57" w:right="57"/>
              <w:rPr>
                <w:szCs w:val="28"/>
              </w:rPr>
            </w:pPr>
            <w:r w:rsidRPr="00541B6F">
              <w:rPr>
                <w:szCs w:val="28"/>
                <w:rtl/>
              </w:rPr>
              <w:t>الحرف اليدوية</w:t>
            </w:r>
          </w:p>
        </w:tc>
        <w:tc>
          <w:tcPr>
            <w:tcW w:w="820" w:type="pct"/>
            <w:tcBorders>
              <w:top w:val="single" w:sz="12" w:space="0" w:color="auto"/>
            </w:tcBorders>
            <w:vAlign w:val="bottom"/>
          </w:tcPr>
          <w:p w:rsidR="005611DF" w:rsidRPr="00541B6F" w:rsidRDefault="005611DF" w:rsidP="00937F02">
            <w:pPr>
              <w:spacing w:before="40" w:after="40" w:line="320" w:lineRule="exact"/>
              <w:ind w:left="57" w:right="57"/>
              <w:rPr>
                <w:szCs w:val="28"/>
              </w:rPr>
            </w:pPr>
            <w:r w:rsidRPr="00AB3ED1">
              <w:rPr>
                <w:szCs w:val="28"/>
                <w:rtl/>
              </w:rPr>
              <w:t>266</w:t>
            </w:r>
          </w:p>
        </w:tc>
        <w:tc>
          <w:tcPr>
            <w:tcW w:w="964" w:type="pct"/>
            <w:tcBorders>
              <w:top w:val="single" w:sz="12" w:space="0" w:color="auto"/>
            </w:tcBorders>
            <w:vAlign w:val="bottom"/>
          </w:tcPr>
          <w:p w:rsidR="005611DF" w:rsidRPr="00541B6F" w:rsidRDefault="005611DF" w:rsidP="00937F02">
            <w:pPr>
              <w:spacing w:before="40" w:after="40" w:line="320" w:lineRule="exact"/>
              <w:ind w:left="57" w:right="57"/>
              <w:rPr>
                <w:szCs w:val="28"/>
              </w:rPr>
            </w:pPr>
            <w:r w:rsidRPr="00AB3ED1">
              <w:rPr>
                <w:szCs w:val="28"/>
                <w:rtl/>
              </w:rPr>
              <w:t>296</w:t>
            </w:r>
          </w:p>
        </w:tc>
      </w:tr>
      <w:tr w:rsidR="005611DF" w:rsidRPr="00541B6F" w:rsidTr="00541B6F">
        <w:trPr>
          <w:trHeight w:val="240"/>
        </w:trPr>
        <w:tc>
          <w:tcPr>
            <w:tcW w:w="3216" w:type="pct"/>
          </w:tcPr>
          <w:p w:rsidR="005611DF" w:rsidRPr="00541B6F" w:rsidRDefault="005611DF" w:rsidP="00937F02">
            <w:pPr>
              <w:spacing w:before="40" w:after="40" w:line="320" w:lineRule="exact"/>
              <w:ind w:left="57" w:right="57"/>
              <w:rPr>
                <w:szCs w:val="28"/>
              </w:rPr>
            </w:pPr>
            <w:r w:rsidRPr="00541B6F">
              <w:rPr>
                <w:szCs w:val="28"/>
                <w:rtl/>
              </w:rPr>
              <w:t>البستنة</w:t>
            </w:r>
          </w:p>
        </w:tc>
        <w:tc>
          <w:tcPr>
            <w:tcW w:w="820" w:type="pct"/>
            <w:vAlign w:val="bottom"/>
          </w:tcPr>
          <w:p w:rsidR="005611DF" w:rsidRPr="00541B6F" w:rsidRDefault="005611DF" w:rsidP="00937F02">
            <w:pPr>
              <w:spacing w:before="40" w:after="40" w:line="320" w:lineRule="exact"/>
              <w:ind w:left="57" w:right="57"/>
              <w:rPr>
                <w:szCs w:val="28"/>
              </w:rPr>
            </w:pPr>
            <w:r w:rsidRPr="00AB3ED1">
              <w:rPr>
                <w:szCs w:val="28"/>
                <w:rtl/>
              </w:rPr>
              <w:t>11</w:t>
            </w:r>
          </w:p>
        </w:tc>
        <w:tc>
          <w:tcPr>
            <w:tcW w:w="964" w:type="pct"/>
            <w:vAlign w:val="bottom"/>
          </w:tcPr>
          <w:p w:rsidR="005611DF" w:rsidRPr="00541B6F" w:rsidRDefault="005611DF" w:rsidP="00937F02">
            <w:pPr>
              <w:spacing w:before="40" w:after="40" w:line="320" w:lineRule="exact"/>
              <w:ind w:left="57" w:right="57"/>
              <w:rPr>
                <w:szCs w:val="28"/>
              </w:rPr>
            </w:pPr>
            <w:r w:rsidRPr="00AB3ED1">
              <w:rPr>
                <w:szCs w:val="28"/>
                <w:rtl/>
              </w:rPr>
              <w:t>44</w:t>
            </w:r>
          </w:p>
        </w:tc>
      </w:tr>
      <w:tr w:rsidR="005611DF" w:rsidRPr="00541B6F" w:rsidTr="00541B6F">
        <w:trPr>
          <w:trHeight w:val="240"/>
        </w:trPr>
        <w:tc>
          <w:tcPr>
            <w:tcW w:w="3216" w:type="pct"/>
          </w:tcPr>
          <w:p w:rsidR="005611DF" w:rsidRPr="00541B6F" w:rsidRDefault="005611DF" w:rsidP="00937F02">
            <w:pPr>
              <w:spacing w:before="40" w:after="40" w:line="320" w:lineRule="exact"/>
              <w:ind w:left="57" w:right="57"/>
              <w:rPr>
                <w:szCs w:val="28"/>
              </w:rPr>
            </w:pPr>
            <w:r w:rsidRPr="00541B6F">
              <w:rPr>
                <w:szCs w:val="28"/>
                <w:rtl/>
              </w:rPr>
              <w:t>تجهيز الأغذية</w:t>
            </w:r>
          </w:p>
        </w:tc>
        <w:tc>
          <w:tcPr>
            <w:tcW w:w="820" w:type="pct"/>
            <w:vAlign w:val="bottom"/>
          </w:tcPr>
          <w:p w:rsidR="005611DF" w:rsidRPr="00541B6F" w:rsidRDefault="005611DF" w:rsidP="00937F02">
            <w:pPr>
              <w:spacing w:before="40" w:after="40" w:line="320" w:lineRule="exact"/>
              <w:ind w:left="57" w:right="57"/>
              <w:rPr>
                <w:szCs w:val="28"/>
              </w:rPr>
            </w:pPr>
            <w:r w:rsidRPr="00AB3ED1">
              <w:rPr>
                <w:szCs w:val="28"/>
                <w:rtl/>
              </w:rPr>
              <w:t>101</w:t>
            </w:r>
          </w:p>
        </w:tc>
        <w:tc>
          <w:tcPr>
            <w:tcW w:w="964" w:type="pct"/>
            <w:vAlign w:val="bottom"/>
          </w:tcPr>
          <w:p w:rsidR="005611DF" w:rsidRPr="00541B6F" w:rsidRDefault="005611DF" w:rsidP="00937F02">
            <w:pPr>
              <w:spacing w:before="40" w:after="40" w:line="320" w:lineRule="exact"/>
              <w:ind w:left="57" w:right="57"/>
              <w:rPr>
                <w:szCs w:val="28"/>
              </w:rPr>
            </w:pPr>
            <w:r w:rsidRPr="00AB3ED1">
              <w:rPr>
                <w:szCs w:val="28"/>
                <w:rtl/>
              </w:rPr>
              <w:t>174</w:t>
            </w:r>
          </w:p>
        </w:tc>
      </w:tr>
      <w:tr w:rsidR="005611DF" w:rsidRPr="00541B6F" w:rsidTr="00541B6F">
        <w:trPr>
          <w:trHeight w:val="240"/>
        </w:trPr>
        <w:tc>
          <w:tcPr>
            <w:tcW w:w="3216" w:type="pct"/>
          </w:tcPr>
          <w:p w:rsidR="005611DF" w:rsidRPr="00541B6F" w:rsidRDefault="005611DF" w:rsidP="00937F02">
            <w:pPr>
              <w:spacing w:before="40" w:after="40" w:line="320" w:lineRule="exact"/>
              <w:ind w:left="57" w:right="57"/>
              <w:rPr>
                <w:szCs w:val="28"/>
              </w:rPr>
            </w:pPr>
            <w:r w:rsidRPr="00541B6F">
              <w:rPr>
                <w:szCs w:val="28"/>
                <w:rtl/>
              </w:rPr>
              <w:t>الصناعات التحويلية</w:t>
            </w:r>
          </w:p>
        </w:tc>
        <w:tc>
          <w:tcPr>
            <w:tcW w:w="820" w:type="pct"/>
            <w:vAlign w:val="bottom"/>
          </w:tcPr>
          <w:p w:rsidR="005611DF" w:rsidRPr="00541B6F" w:rsidRDefault="005611DF" w:rsidP="00937F02">
            <w:pPr>
              <w:spacing w:before="40" w:after="40" w:line="320" w:lineRule="exact"/>
              <w:ind w:left="57" w:right="57"/>
              <w:rPr>
                <w:szCs w:val="28"/>
              </w:rPr>
            </w:pPr>
            <w:r w:rsidRPr="00AB3ED1">
              <w:rPr>
                <w:szCs w:val="28"/>
                <w:rtl/>
              </w:rPr>
              <w:t>32</w:t>
            </w:r>
          </w:p>
        </w:tc>
        <w:tc>
          <w:tcPr>
            <w:tcW w:w="964" w:type="pct"/>
            <w:vAlign w:val="bottom"/>
          </w:tcPr>
          <w:p w:rsidR="005611DF" w:rsidRPr="00541B6F" w:rsidRDefault="005611DF" w:rsidP="00937F02">
            <w:pPr>
              <w:spacing w:before="40" w:after="40" w:line="320" w:lineRule="exact"/>
              <w:ind w:left="57" w:right="57"/>
              <w:rPr>
                <w:szCs w:val="28"/>
              </w:rPr>
            </w:pPr>
            <w:r w:rsidRPr="00AB3ED1">
              <w:rPr>
                <w:szCs w:val="28"/>
                <w:rtl/>
              </w:rPr>
              <w:t>7</w:t>
            </w:r>
          </w:p>
        </w:tc>
      </w:tr>
      <w:tr w:rsidR="005611DF" w:rsidRPr="00541B6F" w:rsidTr="00541B6F">
        <w:trPr>
          <w:trHeight w:val="240"/>
        </w:trPr>
        <w:tc>
          <w:tcPr>
            <w:tcW w:w="3216" w:type="pct"/>
          </w:tcPr>
          <w:p w:rsidR="005611DF" w:rsidRPr="00541B6F" w:rsidRDefault="005611DF" w:rsidP="00937F02">
            <w:pPr>
              <w:spacing w:before="40" w:after="40" w:line="320" w:lineRule="exact"/>
              <w:ind w:left="57" w:right="57"/>
              <w:rPr>
                <w:szCs w:val="28"/>
              </w:rPr>
            </w:pPr>
            <w:r w:rsidRPr="00541B6F">
              <w:rPr>
                <w:szCs w:val="28"/>
                <w:rtl/>
              </w:rPr>
              <w:t>الخدمات الفنية</w:t>
            </w:r>
          </w:p>
        </w:tc>
        <w:tc>
          <w:tcPr>
            <w:tcW w:w="820" w:type="pct"/>
            <w:vAlign w:val="bottom"/>
          </w:tcPr>
          <w:p w:rsidR="005611DF" w:rsidRPr="00541B6F" w:rsidRDefault="005611DF" w:rsidP="00937F02">
            <w:pPr>
              <w:spacing w:before="40" w:after="40" w:line="320" w:lineRule="exact"/>
              <w:ind w:left="57" w:right="57"/>
              <w:rPr>
                <w:szCs w:val="28"/>
              </w:rPr>
            </w:pPr>
            <w:r w:rsidRPr="00AB3ED1">
              <w:rPr>
                <w:szCs w:val="28"/>
                <w:rtl/>
              </w:rPr>
              <w:t>101</w:t>
            </w:r>
          </w:p>
        </w:tc>
        <w:tc>
          <w:tcPr>
            <w:tcW w:w="964" w:type="pct"/>
            <w:vAlign w:val="bottom"/>
          </w:tcPr>
          <w:p w:rsidR="005611DF" w:rsidRPr="00541B6F" w:rsidRDefault="005611DF" w:rsidP="00937F02">
            <w:pPr>
              <w:spacing w:before="40" w:after="40" w:line="320" w:lineRule="exact"/>
              <w:ind w:left="57" w:right="57"/>
              <w:rPr>
                <w:szCs w:val="28"/>
              </w:rPr>
            </w:pPr>
            <w:r w:rsidRPr="00AB3ED1">
              <w:rPr>
                <w:szCs w:val="28"/>
                <w:rtl/>
              </w:rPr>
              <w:t>98</w:t>
            </w:r>
          </w:p>
        </w:tc>
      </w:tr>
      <w:tr w:rsidR="005611DF" w:rsidRPr="00541B6F" w:rsidTr="00541B6F">
        <w:trPr>
          <w:trHeight w:val="240"/>
        </w:trPr>
        <w:tc>
          <w:tcPr>
            <w:tcW w:w="3216" w:type="pct"/>
          </w:tcPr>
          <w:p w:rsidR="005611DF" w:rsidRPr="00541B6F" w:rsidRDefault="005611DF" w:rsidP="00937F02">
            <w:pPr>
              <w:spacing w:before="40" w:after="40" w:line="320" w:lineRule="exact"/>
              <w:ind w:left="57" w:right="57"/>
              <w:rPr>
                <w:szCs w:val="28"/>
              </w:rPr>
            </w:pPr>
            <w:r w:rsidRPr="00541B6F">
              <w:rPr>
                <w:szCs w:val="28"/>
                <w:rtl/>
              </w:rPr>
              <w:t>تفصيل الملابس</w:t>
            </w:r>
          </w:p>
        </w:tc>
        <w:tc>
          <w:tcPr>
            <w:tcW w:w="820" w:type="pct"/>
            <w:vAlign w:val="bottom"/>
          </w:tcPr>
          <w:p w:rsidR="005611DF" w:rsidRPr="00541B6F" w:rsidRDefault="005611DF" w:rsidP="00937F02">
            <w:pPr>
              <w:spacing w:before="40" w:after="40" w:line="320" w:lineRule="exact"/>
              <w:ind w:left="57" w:right="57"/>
              <w:rPr>
                <w:szCs w:val="28"/>
              </w:rPr>
            </w:pPr>
            <w:r w:rsidRPr="00AB3ED1">
              <w:rPr>
                <w:szCs w:val="28"/>
                <w:rtl/>
              </w:rPr>
              <w:t>18</w:t>
            </w:r>
          </w:p>
        </w:tc>
        <w:tc>
          <w:tcPr>
            <w:tcW w:w="964" w:type="pct"/>
            <w:vAlign w:val="bottom"/>
          </w:tcPr>
          <w:p w:rsidR="005611DF" w:rsidRPr="00541B6F" w:rsidRDefault="005611DF" w:rsidP="00937F02">
            <w:pPr>
              <w:spacing w:before="40" w:after="40" w:line="320" w:lineRule="exact"/>
              <w:ind w:left="57" w:right="57"/>
              <w:rPr>
                <w:szCs w:val="28"/>
              </w:rPr>
            </w:pPr>
            <w:r w:rsidRPr="00AB3ED1">
              <w:rPr>
                <w:szCs w:val="28"/>
                <w:rtl/>
              </w:rPr>
              <w:t>546</w:t>
            </w:r>
          </w:p>
        </w:tc>
      </w:tr>
      <w:tr w:rsidR="005611DF" w:rsidRPr="00541B6F" w:rsidTr="00FF2A11">
        <w:trPr>
          <w:trHeight w:val="240"/>
        </w:trPr>
        <w:tc>
          <w:tcPr>
            <w:tcW w:w="3216" w:type="pct"/>
            <w:tcBorders>
              <w:bottom w:val="single" w:sz="4" w:space="0" w:color="auto"/>
            </w:tcBorders>
          </w:tcPr>
          <w:p w:rsidR="005611DF" w:rsidRPr="00541B6F" w:rsidRDefault="005611DF" w:rsidP="00937F02">
            <w:pPr>
              <w:spacing w:before="40" w:after="40" w:line="320" w:lineRule="exact"/>
              <w:ind w:left="57" w:right="57"/>
              <w:rPr>
                <w:szCs w:val="28"/>
              </w:rPr>
            </w:pPr>
            <w:r w:rsidRPr="00541B6F">
              <w:rPr>
                <w:szCs w:val="28"/>
                <w:rtl/>
              </w:rPr>
              <w:t>عمليات الإصلاح والصيانة</w:t>
            </w:r>
          </w:p>
        </w:tc>
        <w:tc>
          <w:tcPr>
            <w:tcW w:w="820" w:type="pct"/>
            <w:tcBorders>
              <w:bottom w:val="single" w:sz="4" w:space="0" w:color="auto"/>
            </w:tcBorders>
            <w:vAlign w:val="bottom"/>
          </w:tcPr>
          <w:p w:rsidR="005611DF" w:rsidRPr="00541B6F" w:rsidRDefault="005611DF" w:rsidP="00937F02">
            <w:pPr>
              <w:spacing w:before="40" w:after="40" w:line="320" w:lineRule="exact"/>
              <w:ind w:left="57" w:right="57"/>
              <w:rPr>
                <w:szCs w:val="28"/>
              </w:rPr>
            </w:pPr>
            <w:r w:rsidRPr="00AB3ED1">
              <w:rPr>
                <w:szCs w:val="28"/>
                <w:rtl/>
              </w:rPr>
              <w:t>39</w:t>
            </w:r>
          </w:p>
        </w:tc>
        <w:tc>
          <w:tcPr>
            <w:tcW w:w="964" w:type="pct"/>
            <w:tcBorders>
              <w:bottom w:val="single" w:sz="4" w:space="0" w:color="auto"/>
            </w:tcBorders>
            <w:vAlign w:val="bottom"/>
          </w:tcPr>
          <w:p w:rsidR="005611DF" w:rsidRPr="00541B6F" w:rsidRDefault="005611DF" w:rsidP="00937F02">
            <w:pPr>
              <w:spacing w:before="40" w:after="40" w:line="320" w:lineRule="exact"/>
              <w:ind w:left="57" w:right="57"/>
              <w:rPr>
                <w:szCs w:val="28"/>
              </w:rPr>
            </w:pPr>
            <w:r w:rsidRPr="00AB3ED1">
              <w:rPr>
                <w:szCs w:val="28"/>
                <w:rtl/>
              </w:rPr>
              <w:t>3</w:t>
            </w:r>
          </w:p>
        </w:tc>
      </w:tr>
      <w:tr w:rsidR="005611DF" w:rsidRPr="00541B6F" w:rsidTr="00FF2A11">
        <w:trPr>
          <w:trHeight w:val="240"/>
        </w:trPr>
        <w:tc>
          <w:tcPr>
            <w:tcW w:w="3216" w:type="pct"/>
            <w:tcBorders>
              <w:top w:val="single" w:sz="4" w:space="0" w:color="auto"/>
              <w:bottom w:val="single" w:sz="12" w:space="0" w:color="auto"/>
            </w:tcBorders>
          </w:tcPr>
          <w:p w:rsidR="005611DF" w:rsidRPr="00FF2A11" w:rsidRDefault="005611DF" w:rsidP="00937F02">
            <w:pPr>
              <w:spacing w:before="40" w:after="40" w:line="320" w:lineRule="exact"/>
              <w:ind w:left="57" w:right="57"/>
              <w:rPr>
                <w:b/>
                <w:bCs/>
                <w:szCs w:val="28"/>
              </w:rPr>
            </w:pPr>
            <w:r w:rsidRPr="00FF2A11">
              <w:rPr>
                <w:b/>
                <w:bCs/>
                <w:szCs w:val="28"/>
                <w:rtl/>
              </w:rPr>
              <w:t xml:space="preserve">المجموع الكلي </w:t>
            </w:r>
          </w:p>
        </w:tc>
        <w:tc>
          <w:tcPr>
            <w:tcW w:w="820" w:type="pct"/>
            <w:tcBorders>
              <w:top w:val="single" w:sz="4" w:space="0" w:color="auto"/>
              <w:bottom w:val="single" w:sz="12" w:space="0" w:color="auto"/>
            </w:tcBorders>
            <w:vAlign w:val="bottom"/>
          </w:tcPr>
          <w:p w:rsidR="005611DF" w:rsidRPr="00FF2A11" w:rsidRDefault="005611DF" w:rsidP="00937F02">
            <w:pPr>
              <w:spacing w:before="40" w:after="40" w:line="320" w:lineRule="exact"/>
              <w:ind w:left="57" w:right="57"/>
              <w:rPr>
                <w:b/>
                <w:bCs/>
                <w:szCs w:val="28"/>
              </w:rPr>
            </w:pPr>
            <w:r w:rsidRPr="00FF2A11">
              <w:rPr>
                <w:b/>
                <w:bCs/>
                <w:szCs w:val="28"/>
                <w:rtl/>
              </w:rPr>
              <w:t>568</w:t>
            </w:r>
          </w:p>
        </w:tc>
        <w:tc>
          <w:tcPr>
            <w:tcW w:w="964" w:type="pct"/>
            <w:tcBorders>
              <w:top w:val="single" w:sz="4" w:space="0" w:color="auto"/>
              <w:bottom w:val="single" w:sz="12" w:space="0" w:color="auto"/>
            </w:tcBorders>
            <w:vAlign w:val="bottom"/>
          </w:tcPr>
          <w:p w:rsidR="005611DF" w:rsidRPr="00FF2A11" w:rsidRDefault="005611DF" w:rsidP="00937F02">
            <w:pPr>
              <w:spacing w:before="40" w:after="40" w:line="320" w:lineRule="exact"/>
              <w:ind w:left="57" w:right="57"/>
              <w:rPr>
                <w:b/>
                <w:bCs/>
                <w:szCs w:val="28"/>
              </w:rPr>
            </w:pPr>
            <w:r w:rsidRPr="00FF2A11">
              <w:rPr>
                <w:b/>
                <w:bCs/>
                <w:szCs w:val="28"/>
                <w:rtl/>
              </w:rPr>
              <w:t>1168</w:t>
            </w:r>
          </w:p>
        </w:tc>
      </w:tr>
    </w:tbl>
    <w:p w:rsidR="005611DF" w:rsidRPr="00541B6F" w:rsidRDefault="005611DF" w:rsidP="00FF2A11">
      <w:pPr>
        <w:pStyle w:val="SingleTxtGA"/>
        <w:spacing w:before="60" w:line="320" w:lineRule="exact"/>
        <w:rPr>
          <w:sz w:val="16"/>
          <w:szCs w:val="26"/>
        </w:rPr>
      </w:pPr>
      <w:r w:rsidRPr="00541B6F">
        <w:rPr>
          <w:iCs/>
          <w:sz w:val="16"/>
          <w:szCs w:val="26"/>
          <w:rtl/>
        </w:rPr>
        <w:t>المصدر</w:t>
      </w:r>
      <w:r w:rsidRPr="00541B6F">
        <w:rPr>
          <w:sz w:val="16"/>
          <w:szCs w:val="26"/>
          <w:rtl/>
        </w:rPr>
        <w:t>:</w:t>
      </w:r>
      <w:r w:rsidR="00541B6F" w:rsidRPr="00541B6F">
        <w:rPr>
          <w:sz w:val="16"/>
          <w:szCs w:val="26"/>
          <w:rtl/>
        </w:rPr>
        <w:tab/>
      </w:r>
      <w:r w:rsidRPr="00541B6F">
        <w:rPr>
          <w:sz w:val="16"/>
          <w:szCs w:val="26"/>
          <w:rtl/>
        </w:rPr>
        <w:t>وكالة دعم المشاريع الصغيرة</w:t>
      </w:r>
      <w:r w:rsidR="00541B6F">
        <w:rPr>
          <w:sz w:val="16"/>
          <w:szCs w:val="26"/>
          <w:rtl/>
        </w:rPr>
        <w:t>.</w:t>
      </w:r>
    </w:p>
    <w:p w:rsidR="005611DF" w:rsidRPr="00937F02" w:rsidRDefault="005611DF" w:rsidP="00541B6F">
      <w:pPr>
        <w:pStyle w:val="SingleTxtGA"/>
        <w:rPr>
          <w:rtl/>
          <w:lang w:bidi="ar-EG"/>
        </w:rPr>
      </w:pPr>
      <w:r w:rsidRPr="00937F02">
        <w:rPr>
          <w:rtl/>
          <w:lang w:bidi="ar-EG"/>
        </w:rPr>
        <w:t>528-</w:t>
      </w:r>
      <w:r w:rsidRPr="00937F02">
        <w:rPr>
          <w:rtl/>
          <w:lang w:bidi="ar-EG"/>
        </w:rPr>
        <w:tab/>
        <w:t>أنشئ أتيليه بوآبرن الحرفي الجديد (</w:t>
      </w:r>
      <w:r w:rsidRPr="00937F02">
        <w:rPr>
          <w:lang w:bidi="ar-EG"/>
        </w:rPr>
        <w:t>APANA</w:t>
      </w:r>
      <w:r w:rsidRPr="00937F02">
        <w:rPr>
          <w:rtl/>
          <w:lang w:bidi="ar-EG"/>
        </w:rPr>
        <w:t xml:space="preserve">) في عام 1991 بمبادرة من فنان أجنبي كورشة ومركز للفنون لتوفير أنواع جديدة من الخبرات الخلاقة باستخدام مواد أعيد تدويرها للشباب الذين يعيشون في جنوب ماهي. وبعد 17 سنة من الخبرة في استخدام الورق، والقصب، والأصداف، والخزر المعاد تدويرها، بدأت الجمعية، التي يبلغ عدد أعضائها النشطين 35 امرأة من جميع الفئات العمرية، العمل في صناعة الزجاج على نطاق تجاري صغير. وينظر إلى هذا الفن القائم منذ قرن من الزمان كوسيلة بالغة الأهمية لتحويل الجمعية إلى منظمة ذاتية التمويل فضلاً عن أنه يساعد على حماية البيئة من أطنان من نفايات الزجاج. ويمكن الاطلاع على المزيد من المعلومات عن طريق الجمعية من موقعها على الإنترنيت </w:t>
      </w:r>
      <w:hyperlink r:id="rId19" w:history="1">
        <w:r w:rsidRPr="00937F02">
          <w:rPr>
            <w:rStyle w:val="Hyperlink"/>
          </w:rPr>
          <w:t>www.apanango.org</w:t>
        </w:r>
      </w:hyperlink>
      <w:r w:rsidR="007B325A" w:rsidRPr="00937F02">
        <w:rPr>
          <w:rtl/>
          <w:lang w:bidi="ar-EG"/>
        </w:rPr>
        <w:t xml:space="preserve">. </w:t>
      </w:r>
    </w:p>
    <w:p w:rsidR="005611DF" w:rsidRPr="00601287" w:rsidRDefault="00541B6F" w:rsidP="00541B6F">
      <w:pPr>
        <w:pStyle w:val="H23GA"/>
        <w:rPr>
          <w:rFonts w:hint="cs"/>
        </w:rPr>
      </w:pPr>
      <w:r>
        <w:rPr>
          <w:noProof/>
          <w:rtl/>
          <w:lang w:bidi="ar-EG"/>
        </w:rPr>
        <w:tab/>
      </w:r>
      <w:r>
        <w:rPr>
          <w:noProof/>
          <w:rtl/>
          <w:lang w:bidi="ar-EG"/>
        </w:rPr>
        <w:tab/>
      </w:r>
      <w:r w:rsidR="005611DF" w:rsidRPr="00601287">
        <w:rPr>
          <w:noProof/>
          <w:rtl/>
          <w:lang w:bidi="ar-EG"/>
        </w:rPr>
        <w:t>الحق في المشاركة في الأنشطة الترفيهية وفي جميع جوانب الحياة الثقافية</w:t>
      </w:r>
    </w:p>
    <w:p w:rsidR="005611DF" w:rsidRPr="00601287" w:rsidRDefault="00541B6F" w:rsidP="00541B6F">
      <w:pPr>
        <w:pStyle w:val="H23GA"/>
      </w:pPr>
      <w:r>
        <w:rPr>
          <w:noProof/>
          <w:rtl/>
          <w:lang w:bidi="ar-EG"/>
        </w:rPr>
        <w:tab/>
      </w:r>
      <w:r>
        <w:rPr>
          <w:noProof/>
          <w:rtl/>
          <w:lang w:bidi="ar-EG"/>
        </w:rPr>
        <w:tab/>
      </w:r>
      <w:r w:rsidR="005611DF" w:rsidRPr="00601287">
        <w:rPr>
          <w:noProof/>
          <w:rtl/>
          <w:lang w:bidi="ar-EG"/>
        </w:rPr>
        <w:t>الثقافة</w:t>
      </w:r>
    </w:p>
    <w:p w:rsidR="005611DF" w:rsidRPr="00541B6F" w:rsidRDefault="005611DF" w:rsidP="000750F5">
      <w:pPr>
        <w:pStyle w:val="SingleTxtGA"/>
        <w:keepNext/>
        <w:keepLines/>
        <w:jc w:val="left"/>
        <w:rPr>
          <w:b/>
          <w:bCs/>
          <w:rtl/>
        </w:rPr>
      </w:pPr>
      <w:bookmarkStart w:id="168" w:name="E10"/>
      <w:r w:rsidRPr="000750F5">
        <w:rPr>
          <w:noProof/>
          <w:rtl/>
          <w:lang w:bidi="ar-EG"/>
        </w:rPr>
        <w:t>الإطار 10</w:t>
      </w:r>
      <w:r w:rsidR="000750F5" w:rsidRPr="000750F5">
        <w:rPr>
          <w:rFonts w:hint="cs"/>
          <w:noProof/>
          <w:rtl/>
          <w:lang w:bidi="ar-EG"/>
        </w:rPr>
        <w:br/>
      </w:r>
      <w:r w:rsidRPr="00541B6F">
        <w:rPr>
          <w:b/>
          <w:bCs/>
          <w:noProof/>
          <w:rtl/>
          <w:lang w:bidi="ar-EG"/>
        </w:rPr>
        <w:t>الحق في الثقافة</w:t>
      </w:r>
    </w:p>
    <w:tbl>
      <w:tblPr>
        <w:bidiVisual/>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170"/>
      </w:tblGrid>
      <w:tr w:rsidR="005611DF" w:rsidRPr="00541B6F" w:rsidTr="00A47513">
        <w:trPr>
          <w:jc w:val="center"/>
        </w:trPr>
        <w:tc>
          <w:tcPr>
            <w:tcW w:w="7170" w:type="dxa"/>
            <w:tcBorders>
              <w:top w:val="single" w:sz="4" w:space="0" w:color="auto"/>
              <w:bottom w:val="nil"/>
            </w:tcBorders>
            <w:tcMar>
              <w:left w:w="0" w:type="dxa"/>
              <w:right w:w="0" w:type="dxa"/>
            </w:tcMar>
          </w:tcPr>
          <w:bookmarkEnd w:id="168"/>
          <w:p w:rsidR="005611DF" w:rsidRPr="00541B6F" w:rsidRDefault="000750F5" w:rsidP="00937F02">
            <w:pPr>
              <w:keepNext/>
              <w:keepLines/>
              <w:spacing w:after="120" w:line="360" w:lineRule="exact"/>
              <w:ind w:left="113" w:right="113"/>
              <w:rPr>
                <w:rFonts w:hint="cs"/>
                <w:i/>
                <w:iCs/>
                <w:lang w:bidi="ar-EG"/>
              </w:rPr>
            </w:pPr>
            <w:r>
              <w:rPr>
                <w:rFonts w:hint="cs"/>
                <w:i/>
                <w:iCs/>
                <w:rtl/>
              </w:rPr>
              <w:tab/>
            </w:r>
            <w:r w:rsidR="005611DF" w:rsidRPr="00AB3ED1">
              <w:rPr>
                <w:i/>
                <w:iCs/>
                <w:rtl/>
              </w:rPr>
              <w:t>39</w:t>
            </w:r>
            <w:r w:rsidR="005611DF" w:rsidRPr="00541B6F">
              <w:rPr>
                <w:i/>
                <w:iCs/>
                <w:rtl/>
              </w:rPr>
              <w:t>(</w:t>
            </w:r>
            <w:r w:rsidR="005611DF" w:rsidRPr="00AB3ED1">
              <w:rPr>
                <w:i/>
                <w:iCs/>
                <w:rtl/>
              </w:rPr>
              <w:t>1</w:t>
            </w:r>
            <w:r w:rsidR="005611DF" w:rsidRPr="00541B6F">
              <w:rPr>
                <w:i/>
                <w:iCs/>
                <w:rtl/>
              </w:rPr>
              <w:t>) تعترف الدولة بحق كل شخص في المشاركة في الحياة الثقافية وفي أن يمارس، ويشجع، القيم والعادات الثقافية للشعب السيشيلي ويستمتع بها رهناً بأي قيود ينص عليها القانون وتكون ضرورية في أي مجتمع ديمقراطي..</w:t>
            </w:r>
            <w:r w:rsidR="00937F02">
              <w:rPr>
                <w:i/>
                <w:iCs/>
                <w:rtl/>
              </w:rPr>
              <w:t>.</w:t>
            </w:r>
          </w:p>
          <w:p w:rsidR="005611DF" w:rsidRPr="00541B6F" w:rsidRDefault="000750F5" w:rsidP="00541B6F">
            <w:pPr>
              <w:spacing w:after="120" w:line="360" w:lineRule="exact"/>
              <w:ind w:left="113" w:right="113"/>
              <w:rPr>
                <w:lang w:bidi="ar-EG"/>
              </w:rPr>
            </w:pPr>
            <w:r>
              <w:rPr>
                <w:rFonts w:hint="cs"/>
                <w:i/>
                <w:iCs/>
                <w:rtl/>
              </w:rPr>
              <w:tab/>
            </w:r>
            <w:r w:rsidR="005611DF" w:rsidRPr="00AB3ED1">
              <w:rPr>
                <w:i/>
                <w:iCs/>
                <w:rtl/>
              </w:rPr>
              <w:t>39</w:t>
            </w:r>
            <w:r w:rsidR="005611DF" w:rsidRPr="00541B6F">
              <w:rPr>
                <w:i/>
                <w:iCs/>
                <w:rtl/>
              </w:rPr>
              <w:t>(</w:t>
            </w:r>
            <w:r w:rsidR="005611DF" w:rsidRPr="00AB3ED1">
              <w:rPr>
                <w:i/>
                <w:iCs/>
                <w:rtl/>
              </w:rPr>
              <w:t>2</w:t>
            </w:r>
            <w:r w:rsidR="005611DF" w:rsidRPr="00541B6F">
              <w:rPr>
                <w:i/>
                <w:iCs/>
                <w:rtl/>
              </w:rPr>
              <w:t>) تتعهد الدولة باتخاذ خطوات معقولة لكفالة المحافظة على التراث الثقافي والقيم الثقافية للشعب السيشلي.</w:t>
            </w:r>
          </w:p>
        </w:tc>
      </w:tr>
      <w:tr w:rsidR="005611DF" w:rsidRPr="00541B6F" w:rsidTr="00A47513">
        <w:trPr>
          <w:trHeight w:hRule="exact" w:val="20"/>
          <w:jc w:val="center"/>
        </w:trPr>
        <w:tc>
          <w:tcPr>
            <w:tcW w:w="7170" w:type="dxa"/>
            <w:tcBorders>
              <w:bottom w:val="single" w:sz="4" w:space="0" w:color="auto"/>
            </w:tcBorders>
            <w:tcMar>
              <w:left w:w="0" w:type="dxa"/>
              <w:right w:w="0" w:type="dxa"/>
            </w:tcMar>
          </w:tcPr>
          <w:p w:rsidR="005611DF" w:rsidRPr="00541B6F" w:rsidRDefault="005611DF" w:rsidP="00541B6F">
            <w:pPr>
              <w:spacing w:after="120" w:line="360" w:lineRule="exact"/>
              <w:ind w:left="113" w:right="113"/>
            </w:pPr>
          </w:p>
        </w:tc>
      </w:tr>
    </w:tbl>
    <w:p w:rsidR="005611DF" w:rsidRPr="00601287" w:rsidRDefault="005611DF" w:rsidP="00DF32AB">
      <w:pPr>
        <w:pStyle w:val="SingleTxtGA"/>
        <w:spacing w:before="240"/>
        <w:rPr>
          <w:rtl/>
          <w:lang w:bidi="ar-EG"/>
        </w:rPr>
      </w:pPr>
      <w:r w:rsidRPr="00AB3ED1">
        <w:rPr>
          <w:rtl/>
          <w:lang w:bidi="ar-EG"/>
        </w:rPr>
        <w:t>529</w:t>
      </w:r>
      <w:r w:rsidRPr="00601287">
        <w:rPr>
          <w:rtl/>
          <w:lang w:bidi="ar-EG"/>
        </w:rPr>
        <w:t>-</w:t>
      </w:r>
      <w:r w:rsidRPr="00601287">
        <w:rPr>
          <w:rtl/>
          <w:lang w:bidi="ar-EG"/>
        </w:rPr>
        <w:tab/>
        <w:t xml:space="preserve">تضمن المادة </w:t>
      </w:r>
      <w:r w:rsidRPr="00AB3ED1">
        <w:rPr>
          <w:rtl/>
          <w:lang w:bidi="ar-EG"/>
        </w:rPr>
        <w:t>39</w:t>
      </w:r>
      <w:r w:rsidRPr="00601287">
        <w:rPr>
          <w:rtl/>
          <w:lang w:bidi="ar-EG"/>
        </w:rPr>
        <w:t>(</w:t>
      </w:r>
      <w:r w:rsidRPr="00AB3ED1">
        <w:rPr>
          <w:rtl/>
          <w:lang w:bidi="ar-EG"/>
        </w:rPr>
        <w:t>1</w:t>
      </w:r>
      <w:r w:rsidRPr="00601287">
        <w:rPr>
          <w:rtl/>
          <w:lang w:bidi="ar-EG"/>
        </w:rPr>
        <w:t xml:space="preserve">) من الدستور السيشيلي (الإطار </w:t>
      </w:r>
      <w:r w:rsidRPr="00AB3ED1">
        <w:rPr>
          <w:rtl/>
          <w:lang w:bidi="ar-EG"/>
        </w:rPr>
        <w:t>10</w:t>
      </w:r>
      <w:r w:rsidRPr="00601287">
        <w:rPr>
          <w:rtl/>
          <w:lang w:bidi="ar-EG"/>
        </w:rPr>
        <w:t>) لجميع المواطنين الحق في المشاركة في الحياة الثقافية والإسهام بحرية في النهوض بالحياة الثقافية السيشيلية والمحافظة عليها. ووفق الفقرة (</w:t>
      </w:r>
      <w:r w:rsidRPr="00AB3ED1">
        <w:rPr>
          <w:rtl/>
          <w:lang w:bidi="ar-EG"/>
        </w:rPr>
        <w:t>2</w:t>
      </w:r>
      <w:r w:rsidRPr="00601287">
        <w:rPr>
          <w:rtl/>
          <w:lang w:bidi="ar-EG"/>
        </w:rPr>
        <w:t>)، تتعهد الدولة بالمحافظة على التراث الثقافي والقيم الثقافية للشعب السيشيلي. وتوفر السياسة الثقافية لجمهورية سيشيل (</w:t>
      </w:r>
      <w:r w:rsidRPr="00AB3ED1">
        <w:rPr>
          <w:rtl/>
          <w:lang w:bidi="ar-EG"/>
        </w:rPr>
        <w:t>2004</w:t>
      </w:r>
      <w:r w:rsidRPr="00601287">
        <w:rPr>
          <w:rtl/>
          <w:lang w:bidi="ar-EG"/>
        </w:rPr>
        <w:t>) الإطار العام، فضلاً عن الأهداف المحددة والمبادئ التوجيهية لتنمية الثقافة السيشيلية والمحافظة عليها. وتعيد السياسة التأكيد على أن ‘الوصول إلى التنمية الثقافية وأشكال التعبير الثقافي حق لكل مواطن</w:t>
      </w:r>
      <w:r w:rsidR="00DF32AB">
        <w:rPr>
          <w:rtl/>
        </w:rPr>
        <w:t>‘</w:t>
      </w:r>
      <w:r w:rsidRPr="00601287">
        <w:rPr>
          <w:rtl/>
          <w:lang w:bidi="ar-EG"/>
        </w:rPr>
        <w:t xml:space="preserve">. وفي إطار الهدف من التنوع الثقافي تسعى المادة </w:t>
      </w:r>
      <w:r w:rsidRPr="00AB3ED1">
        <w:rPr>
          <w:rtl/>
          <w:lang w:bidi="ar-EG"/>
        </w:rPr>
        <w:t>9</w:t>
      </w:r>
      <w:r w:rsidRPr="00601287">
        <w:rPr>
          <w:rtl/>
          <w:lang w:bidi="ar-EG"/>
        </w:rPr>
        <w:t xml:space="preserve"> لكفالة أن يكون </w:t>
      </w:r>
      <w:r w:rsidRPr="00937F02">
        <w:rPr>
          <w:i/>
          <w:iCs/>
          <w:rtl/>
          <w:lang w:bidi="ar-EG"/>
        </w:rPr>
        <w:t>‘</w:t>
      </w:r>
      <w:r w:rsidRPr="00601287">
        <w:rPr>
          <w:i/>
          <w:iCs/>
          <w:rtl/>
          <w:lang w:bidi="ar-EG"/>
        </w:rPr>
        <w:t>للنساء والرجال حق النفاذ على قدم المساواة لجميع الفرص المتاحة في المجالات الفنية والثقافية</w:t>
      </w:r>
      <w:r w:rsidR="00DF32AB" w:rsidRPr="00937F02">
        <w:rPr>
          <w:i/>
          <w:iCs/>
          <w:rtl/>
        </w:rPr>
        <w:t>‘</w:t>
      </w:r>
      <w:r w:rsidRPr="00601287">
        <w:rPr>
          <w:rtl/>
          <w:lang w:bidi="ar-EG"/>
        </w:rPr>
        <w:t>.</w:t>
      </w:r>
      <w:r w:rsidR="007B325A">
        <w:rPr>
          <w:rtl/>
          <w:lang w:bidi="ar-EG"/>
        </w:rPr>
        <w:t xml:space="preserve"> </w:t>
      </w:r>
    </w:p>
    <w:p w:rsidR="005611DF" w:rsidRPr="00601287" w:rsidRDefault="005611DF" w:rsidP="00541B6F">
      <w:pPr>
        <w:pStyle w:val="SingleTxtGA"/>
        <w:rPr>
          <w:rtl/>
          <w:lang w:bidi="ar-EG"/>
        </w:rPr>
      </w:pPr>
      <w:r w:rsidRPr="00AB3ED1">
        <w:rPr>
          <w:rtl/>
          <w:lang w:bidi="ar-EG"/>
        </w:rPr>
        <w:t>530</w:t>
      </w:r>
      <w:r w:rsidRPr="00601287">
        <w:rPr>
          <w:rtl/>
          <w:lang w:bidi="ar-EG"/>
        </w:rPr>
        <w:t>-</w:t>
      </w:r>
      <w:r w:rsidRPr="00601287">
        <w:rPr>
          <w:rtl/>
          <w:lang w:bidi="ar-EG"/>
        </w:rPr>
        <w:tab/>
        <w:t xml:space="preserve">وتعتمد القدرة على المشاركة في الحياة الثقافية على عدد من الحقوق الأخرى، مثل حرية التعبير، وحرية تكوين الجمعيات للرجال والنساء بموجب الميثاق السيشيلي للحقوق والحريات الأساسية في الفصل </w:t>
      </w:r>
      <w:r w:rsidRPr="00AB3ED1">
        <w:rPr>
          <w:rtl/>
          <w:lang w:bidi="ar-EG"/>
        </w:rPr>
        <w:t>111</w:t>
      </w:r>
      <w:r w:rsidRPr="00601287">
        <w:rPr>
          <w:rtl/>
          <w:lang w:bidi="ar-EG"/>
        </w:rPr>
        <w:t xml:space="preserve"> من الدستور السيشيلي.</w:t>
      </w:r>
      <w:r w:rsidR="00FE3F8C">
        <w:rPr>
          <w:rtl/>
          <w:lang w:bidi="ar-EG"/>
        </w:rPr>
        <w:t xml:space="preserve"> </w:t>
      </w:r>
    </w:p>
    <w:p w:rsidR="005611DF" w:rsidRPr="00601287" w:rsidRDefault="005611DF" w:rsidP="00541B6F">
      <w:pPr>
        <w:pStyle w:val="SingleTxtGA"/>
      </w:pPr>
      <w:r w:rsidRPr="00AB3ED1">
        <w:rPr>
          <w:rtl/>
          <w:lang w:bidi="ar-EG"/>
        </w:rPr>
        <w:t>531</w:t>
      </w:r>
      <w:r w:rsidRPr="00601287">
        <w:rPr>
          <w:rtl/>
          <w:lang w:bidi="ar-EG"/>
        </w:rPr>
        <w:t>-</w:t>
      </w:r>
      <w:r w:rsidRPr="00601287">
        <w:rPr>
          <w:rtl/>
          <w:lang w:bidi="ar-EG"/>
        </w:rPr>
        <w:tab/>
        <w:t>ولا توجد قيود قانونية تحول دون مشاركة المرأة في النطاق الكامل للأنشطة الثقافية التي تقدمها إدارة الثقافة. ويمكن للفنانين الرجال والنساء المشاركة في الفنون بصورة فردية، وفي أشكال الأداء الجماعي، والمعارض الفنية الجماعية، أو في البرامج الفنية المجتمعية على مستوى المقاطعات.</w:t>
      </w:r>
      <w:r w:rsidR="00FE3F8C">
        <w:rPr>
          <w:rtl/>
          <w:lang w:bidi="ar-EG"/>
        </w:rPr>
        <w:t xml:space="preserve"> </w:t>
      </w:r>
    </w:p>
    <w:p w:rsidR="005611DF" w:rsidRPr="00601287" w:rsidRDefault="00541B6F" w:rsidP="00541B6F">
      <w:pPr>
        <w:pStyle w:val="H23GA"/>
        <w:rPr>
          <w:rtl/>
        </w:rPr>
      </w:pPr>
      <w:r>
        <w:rPr>
          <w:noProof/>
          <w:rtl/>
          <w:lang w:bidi="ar-EG"/>
        </w:rPr>
        <w:tab/>
      </w:r>
      <w:r>
        <w:rPr>
          <w:noProof/>
          <w:rtl/>
          <w:lang w:bidi="ar-EG"/>
        </w:rPr>
        <w:tab/>
      </w:r>
      <w:r w:rsidR="005611DF" w:rsidRPr="00601287">
        <w:rPr>
          <w:noProof/>
          <w:rtl/>
          <w:lang w:bidi="ar-EG"/>
        </w:rPr>
        <w:t xml:space="preserve">معلومات أساسية: إدارة الثقافة والفنون المتصلة بها والمؤسسات الثقافية </w:t>
      </w:r>
    </w:p>
    <w:p w:rsidR="005611DF" w:rsidRPr="00541B6F" w:rsidRDefault="005611DF" w:rsidP="00541B6F">
      <w:pPr>
        <w:pStyle w:val="SingleTxtGA"/>
        <w:rPr>
          <w:spacing w:val="2"/>
        </w:rPr>
      </w:pPr>
      <w:r w:rsidRPr="00AB3ED1">
        <w:rPr>
          <w:spacing w:val="2"/>
          <w:rtl/>
          <w:lang w:bidi="ar-EG"/>
        </w:rPr>
        <w:t>532</w:t>
      </w:r>
      <w:r w:rsidRPr="00541B6F">
        <w:rPr>
          <w:spacing w:val="2"/>
          <w:rtl/>
          <w:lang w:bidi="ar-EG"/>
        </w:rPr>
        <w:t>-</w:t>
      </w:r>
      <w:r w:rsidRPr="00541B6F">
        <w:rPr>
          <w:spacing w:val="2"/>
          <w:rtl/>
          <w:lang w:bidi="ar-EG"/>
        </w:rPr>
        <w:tab/>
        <w:t xml:space="preserve">تضطلع إدارة الثقافة في وزارة التنمية المجتمعية، والشباب، والرياضة والثقافة بالمسؤولية عن تخطيط وتنظيم وتنمية الفنون والثقافة. وتتألف الإدارة من شعبة الثقافة، فضلاً عن المجلس الوطني للفنون، ومؤسسة التراث السيشيلي، وكلاهما هيئة </w:t>
      </w:r>
      <w:r w:rsidR="00450194">
        <w:rPr>
          <w:spacing w:val="2"/>
          <w:rtl/>
          <w:lang w:bidi="ar-EG"/>
        </w:rPr>
        <w:t>عامة مسؤولة أمام إدارة الثقافة.</w:t>
      </w:r>
    </w:p>
    <w:p w:rsidR="005611DF" w:rsidRPr="00601287" w:rsidRDefault="005611DF" w:rsidP="00450194">
      <w:pPr>
        <w:pStyle w:val="SingleTxtGA"/>
      </w:pPr>
      <w:r w:rsidRPr="00AB3ED1">
        <w:rPr>
          <w:rtl/>
          <w:lang w:bidi="ar-EG"/>
        </w:rPr>
        <w:t>533</w:t>
      </w:r>
      <w:r w:rsidRPr="00601287">
        <w:rPr>
          <w:rtl/>
          <w:lang w:bidi="ar-EG"/>
        </w:rPr>
        <w:t>-</w:t>
      </w:r>
      <w:r w:rsidRPr="00601287">
        <w:rPr>
          <w:rtl/>
          <w:lang w:bidi="ar-EG"/>
        </w:rPr>
        <w:tab/>
        <w:t>وتضم شعبة الثقافة خمسة أقسام هي: المحفوظات الوطنية، والمتحف الوطني، والمكتبة والوثائق الوطنية، والمعهد الوطني للفنون الاستعراضية، والبحوث المتعلقة بالتراث الوطني وحمايته. ولكل معهد من هذه المعاهد ولاية محددة لصون وتعزيز وحماية وتطوير التراث الثقافي السيشيلي. ويضطلع بالمسؤولية عن كل شعبة مدير عام يكون مسؤولاً أمام الأمين العام لإدارة الثقافة.</w:t>
      </w:r>
      <w:r w:rsidR="00FE3F8C">
        <w:rPr>
          <w:rtl/>
          <w:lang w:bidi="ar-EG"/>
        </w:rPr>
        <w:t xml:space="preserve"> </w:t>
      </w:r>
    </w:p>
    <w:p w:rsidR="005611DF" w:rsidRPr="00450194" w:rsidRDefault="005611DF" w:rsidP="00450194">
      <w:pPr>
        <w:pStyle w:val="SingleTxtGA"/>
        <w:rPr>
          <w:spacing w:val="2"/>
          <w:rtl/>
          <w:lang w:bidi="ar-EG"/>
        </w:rPr>
      </w:pPr>
      <w:r w:rsidRPr="00AB3ED1">
        <w:rPr>
          <w:spacing w:val="2"/>
          <w:rtl/>
          <w:lang w:bidi="ar-EG"/>
        </w:rPr>
        <w:t>534</w:t>
      </w:r>
      <w:r w:rsidRPr="00450194">
        <w:rPr>
          <w:spacing w:val="2"/>
          <w:rtl/>
          <w:lang w:bidi="ar-EG"/>
        </w:rPr>
        <w:t>-</w:t>
      </w:r>
      <w:r w:rsidRPr="00450194">
        <w:rPr>
          <w:spacing w:val="2"/>
          <w:rtl/>
          <w:lang w:bidi="ar-EG"/>
        </w:rPr>
        <w:tab/>
        <w:t xml:space="preserve">والمجلس الوطني للفنون في سيشيل مسؤول عن الفنون، وجمعيات الفنون والفنانين الممارسين في مجالات الفنون البصرية، والاستعراضية والأدبية والرقمية. وينظم عمله قانون </w:t>
      </w:r>
      <w:r w:rsidRPr="00450194">
        <w:rPr>
          <w:rtl/>
          <w:lang w:bidi="ar-EG"/>
        </w:rPr>
        <w:t xml:space="preserve">المجلس الوطني للفنون في سيشيل (القوانين السيشيلية، الفصل </w:t>
      </w:r>
      <w:r w:rsidRPr="00AB3ED1">
        <w:rPr>
          <w:rtl/>
          <w:lang w:bidi="ar-EG"/>
        </w:rPr>
        <w:t>136</w:t>
      </w:r>
      <w:r w:rsidRPr="00450194">
        <w:rPr>
          <w:rtl/>
          <w:lang w:bidi="ar-EG"/>
        </w:rPr>
        <w:t xml:space="preserve">، طبعة منقحة، </w:t>
      </w:r>
      <w:r w:rsidRPr="00AB3ED1">
        <w:rPr>
          <w:spacing w:val="2"/>
          <w:rtl/>
          <w:lang w:bidi="ar-EG"/>
        </w:rPr>
        <w:t>1991</w:t>
      </w:r>
      <w:r w:rsidRPr="00450194">
        <w:rPr>
          <w:spacing w:val="2"/>
          <w:rtl/>
          <w:lang w:bidi="ar-EG"/>
        </w:rPr>
        <w:t>). ومدير المجلس الوطني للفنون (امرأة) مسؤولة عن الإدارة اليومية للمجلس، ومسؤولة أمام الوزير، ومجلس إدارة المجلس الوطني للفنون. ومجلس إدارة</w:t>
      </w:r>
      <w:r w:rsidR="00450194" w:rsidRPr="00450194">
        <w:rPr>
          <w:spacing w:val="2"/>
          <w:rtl/>
          <w:lang w:bidi="ar-EG"/>
        </w:rPr>
        <w:t xml:space="preserve"> المجلس الوطني للفنون (</w:t>
      </w:r>
      <w:r w:rsidR="00450194" w:rsidRPr="00AB3ED1">
        <w:rPr>
          <w:spacing w:val="2"/>
          <w:rtl/>
          <w:lang w:bidi="ar-EG"/>
        </w:rPr>
        <w:t>5</w:t>
      </w:r>
      <w:r w:rsidR="00450194" w:rsidRPr="00450194">
        <w:rPr>
          <w:spacing w:val="2"/>
          <w:rtl/>
          <w:lang w:bidi="ar-EG"/>
        </w:rPr>
        <w:t xml:space="preserve"> ذكور و</w:t>
      </w:r>
      <w:r w:rsidRPr="00AB3ED1">
        <w:rPr>
          <w:spacing w:val="2"/>
          <w:rtl/>
          <w:lang w:bidi="ar-EG"/>
        </w:rPr>
        <w:t>4</w:t>
      </w:r>
      <w:r w:rsidRPr="00450194">
        <w:rPr>
          <w:spacing w:val="2"/>
          <w:rtl/>
          <w:lang w:bidi="ar-EG"/>
        </w:rPr>
        <w:t xml:space="preserve"> إناث) هيئة استشارية لتشجيع وتطوير الفنون تضم تسعة أعضاء، يعينهم الوزير لفترة مدتها سنتان.</w:t>
      </w:r>
      <w:r w:rsidR="007B325A">
        <w:rPr>
          <w:spacing w:val="2"/>
          <w:rtl/>
          <w:lang w:bidi="ar-EG"/>
        </w:rPr>
        <w:t xml:space="preserve"> </w:t>
      </w:r>
    </w:p>
    <w:p w:rsidR="005611DF" w:rsidRPr="00601287" w:rsidRDefault="005611DF" w:rsidP="00450194">
      <w:pPr>
        <w:pStyle w:val="SingleTxtGA"/>
      </w:pPr>
      <w:r w:rsidRPr="00AB3ED1">
        <w:rPr>
          <w:rtl/>
          <w:lang w:bidi="ar-EG"/>
        </w:rPr>
        <w:t>535</w:t>
      </w:r>
      <w:r w:rsidRPr="00601287">
        <w:rPr>
          <w:rtl/>
          <w:lang w:bidi="ar-EG"/>
        </w:rPr>
        <w:t>-</w:t>
      </w:r>
      <w:r w:rsidRPr="00601287">
        <w:rPr>
          <w:rtl/>
          <w:lang w:bidi="ar-EG"/>
        </w:rPr>
        <w:tab/>
        <w:t xml:space="preserve">ومؤسسة التراث السيشيلي مسؤولة عن صيانة وحفظ المواقع التاريخية والثقافية فضلاً عن صيانة وحفظ المناظر الطبيعية وهي مؤسسة مستقلة ملحقة بالوزارة الأم وهي وزارة التنمية المجتمعية، والشباب، والرياضة والثقافة. وينظم عملها قانون مؤسسة التراث السيشيلي (القانون </w:t>
      </w:r>
      <w:r w:rsidRPr="00AB3ED1">
        <w:rPr>
          <w:rtl/>
          <w:lang w:bidi="ar-EG"/>
        </w:rPr>
        <w:t>11</w:t>
      </w:r>
      <w:r w:rsidRPr="00601287">
        <w:rPr>
          <w:rtl/>
          <w:lang w:bidi="ar-EG"/>
        </w:rPr>
        <w:t xml:space="preserve"> لسنة </w:t>
      </w:r>
      <w:r w:rsidRPr="00AB3ED1">
        <w:rPr>
          <w:rtl/>
          <w:lang w:bidi="ar-EG"/>
        </w:rPr>
        <w:t>2006</w:t>
      </w:r>
      <w:r w:rsidRPr="00601287">
        <w:rPr>
          <w:rtl/>
          <w:lang w:bidi="ar-EG"/>
        </w:rPr>
        <w:t>) وهي مسؤولة أمام المدير (رجل) وأمام مجلس المديرين المؤلف من ثمانية أعضاء (</w:t>
      </w:r>
      <w:r w:rsidRPr="00AB3ED1">
        <w:rPr>
          <w:rtl/>
          <w:lang w:bidi="ar-EG"/>
        </w:rPr>
        <w:t>5</w:t>
      </w:r>
      <w:r w:rsidRPr="00601287">
        <w:rPr>
          <w:rtl/>
          <w:lang w:bidi="ar-EG"/>
        </w:rPr>
        <w:t xml:space="preserve"> ذكور</w:t>
      </w:r>
      <w:r w:rsidR="00FA0D68">
        <w:rPr>
          <w:rtl/>
          <w:lang w:bidi="ar-EG"/>
        </w:rPr>
        <w:t xml:space="preserve"> و</w:t>
      </w:r>
      <w:r w:rsidRPr="00AB3ED1">
        <w:rPr>
          <w:rtl/>
          <w:lang w:bidi="ar-EG"/>
        </w:rPr>
        <w:t>3</w:t>
      </w:r>
      <w:r w:rsidRPr="00601287">
        <w:rPr>
          <w:rtl/>
          <w:lang w:bidi="ar-EG"/>
        </w:rPr>
        <w:t xml:space="preserve"> إناث) يعينهم وزير الثقافة لفترة مدتها </w:t>
      </w:r>
      <w:r w:rsidRPr="00AB3ED1">
        <w:rPr>
          <w:rtl/>
          <w:lang w:bidi="ar-EG"/>
        </w:rPr>
        <w:t>3</w:t>
      </w:r>
      <w:r w:rsidRPr="00601287">
        <w:rPr>
          <w:rtl/>
          <w:lang w:bidi="ar-EG"/>
        </w:rPr>
        <w:t xml:space="preserve"> سنوات.</w:t>
      </w:r>
      <w:r w:rsidR="007B325A">
        <w:rPr>
          <w:rtl/>
          <w:lang w:bidi="ar-EG"/>
        </w:rPr>
        <w:t xml:space="preserve"> </w:t>
      </w:r>
    </w:p>
    <w:p w:rsidR="005611DF" w:rsidRPr="00601287" w:rsidRDefault="00450194" w:rsidP="00450194">
      <w:pPr>
        <w:pStyle w:val="H23GA"/>
      </w:pPr>
      <w:r>
        <w:rPr>
          <w:noProof/>
          <w:rtl/>
          <w:lang w:bidi="ar-EG"/>
        </w:rPr>
        <w:tab/>
      </w:r>
      <w:r>
        <w:rPr>
          <w:noProof/>
          <w:rtl/>
          <w:lang w:bidi="ar-EG"/>
        </w:rPr>
        <w:tab/>
      </w:r>
      <w:r w:rsidR="005611DF" w:rsidRPr="00601287">
        <w:rPr>
          <w:noProof/>
          <w:rtl/>
          <w:lang w:bidi="ar-EG"/>
        </w:rPr>
        <w:t>الخطط الاستراتيجية</w:t>
      </w:r>
    </w:p>
    <w:p w:rsidR="005611DF" w:rsidRPr="00601287" w:rsidRDefault="005611DF" w:rsidP="00450194">
      <w:pPr>
        <w:pStyle w:val="SingleTxtGA"/>
      </w:pPr>
      <w:r w:rsidRPr="00AB3ED1">
        <w:rPr>
          <w:rtl/>
          <w:lang w:bidi="ar-EG"/>
        </w:rPr>
        <w:t>536</w:t>
      </w:r>
      <w:r w:rsidRPr="00601287">
        <w:rPr>
          <w:rtl/>
          <w:lang w:bidi="ar-EG"/>
        </w:rPr>
        <w:t>-</w:t>
      </w:r>
      <w:r w:rsidRPr="00601287">
        <w:rPr>
          <w:rtl/>
          <w:lang w:bidi="ar-EG"/>
        </w:rPr>
        <w:tab/>
        <w:t>تبين الخطة الاستراتيجية لإدارة الثقافة (</w:t>
      </w:r>
      <w:r w:rsidRPr="00AB3ED1">
        <w:rPr>
          <w:rtl/>
          <w:lang w:bidi="ar-EG"/>
        </w:rPr>
        <w:t>2008</w:t>
      </w:r>
      <w:r w:rsidRPr="00601287">
        <w:rPr>
          <w:rtl/>
          <w:lang w:bidi="ar-EG"/>
        </w:rPr>
        <w:t>-</w:t>
      </w:r>
      <w:r w:rsidRPr="00AB3ED1">
        <w:rPr>
          <w:rtl/>
          <w:lang w:bidi="ar-EG"/>
        </w:rPr>
        <w:t>2012</w:t>
      </w:r>
      <w:r w:rsidRPr="00601287">
        <w:rPr>
          <w:rtl/>
          <w:lang w:bidi="ar-EG"/>
        </w:rPr>
        <w:t xml:space="preserve">) البرامج المتصلة تحديداً بمختلف جوانب الثقافة في المعاهد الثقافية الخمس التابعة لشعبة الثقافة. ولا توجد برامج معينة للمرأة تحت عنوان نوع الجنس. </w:t>
      </w:r>
    </w:p>
    <w:p w:rsidR="005611DF" w:rsidRPr="00601287" w:rsidRDefault="005611DF" w:rsidP="00450194">
      <w:pPr>
        <w:pStyle w:val="SingleTxtGA"/>
        <w:rPr>
          <w:rtl/>
          <w:lang w:bidi="ar-EG"/>
        </w:rPr>
      </w:pPr>
      <w:r w:rsidRPr="00AB3ED1">
        <w:rPr>
          <w:rtl/>
          <w:lang w:bidi="ar-EG"/>
        </w:rPr>
        <w:t>537</w:t>
      </w:r>
      <w:r w:rsidRPr="00601287">
        <w:rPr>
          <w:rtl/>
          <w:lang w:bidi="ar-EG"/>
        </w:rPr>
        <w:t>-</w:t>
      </w:r>
      <w:r w:rsidRPr="00601287">
        <w:rPr>
          <w:rtl/>
          <w:lang w:bidi="ar-EG"/>
        </w:rPr>
        <w:tab/>
        <w:t xml:space="preserve">لا يتناول قانون المجلس الوطني للفنون في سيشيل (الفصل </w:t>
      </w:r>
      <w:r w:rsidRPr="00AB3ED1">
        <w:rPr>
          <w:rtl/>
          <w:lang w:bidi="ar-EG"/>
        </w:rPr>
        <w:t>136</w:t>
      </w:r>
      <w:r w:rsidRPr="00601287">
        <w:rPr>
          <w:rtl/>
          <w:lang w:bidi="ar-EG"/>
        </w:rPr>
        <w:t xml:space="preserve">، </w:t>
      </w:r>
      <w:r w:rsidRPr="00AB3ED1">
        <w:rPr>
          <w:rtl/>
          <w:lang w:bidi="ar-EG"/>
        </w:rPr>
        <w:t>1991</w:t>
      </w:r>
      <w:r w:rsidRPr="00601287">
        <w:rPr>
          <w:rtl/>
          <w:lang w:bidi="ar-EG"/>
        </w:rPr>
        <w:t>) نوع الجنس في قانون المجلس. ونتيجة لذلك، لم تحدد الخطة الاستراتيجية للمجلس الوطني للفنون (</w:t>
      </w:r>
      <w:r w:rsidRPr="00AB3ED1">
        <w:rPr>
          <w:rtl/>
          <w:lang w:bidi="ar-EG"/>
        </w:rPr>
        <w:t>2009</w:t>
      </w:r>
      <w:r w:rsidRPr="00601287">
        <w:rPr>
          <w:rtl/>
          <w:lang w:bidi="ar-EG"/>
        </w:rPr>
        <w:t>-</w:t>
      </w:r>
      <w:r w:rsidRPr="00AB3ED1">
        <w:rPr>
          <w:rtl/>
          <w:lang w:bidi="ar-EG"/>
        </w:rPr>
        <w:t>2010</w:t>
      </w:r>
      <w:r w:rsidRPr="00601287">
        <w:rPr>
          <w:rtl/>
          <w:lang w:bidi="ar-EG"/>
        </w:rPr>
        <w:t>)، ولا خطة عمل المجلس الوطني للفنون التي هي أحدث منها (</w:t>
      </w:r>
      <w:r w:rsidRPr="00AB3ED1">
        <w:rPr>
          <w:rtl/>
          <w:lang w:bidi="ar-EG"/>
        </w:rPr>
        <w:t>2010</w:t>
      </w:r>
      <w:r w:rsidRPr="00601287">
        <w:rPr>
          <w:rtl/>
          <w:lang w:bidi="ar-EG"/>
        </w:rPr>
        <w:t>)، أي برامج ومشاريع معينة لتشجيع المشاركة النشطة للمرأة والطفلة البنت في الفنون أو لإبراز وجودهن في مجتمع الفنانين وبين عامة الجمهور.</w:t>
      </w:r>
      <w:r w:rsidR="00FE3F8C">
        <w:rPr>
          <w:rtl/>
          <w:lang w:bidi="ar-EG"/>
        </w:rPr>
        <w:t xml:space="preserve"> </w:t>
      </w:r>
    </w:p>
    <w:p w:rsidR="005611DF" w:rsidRPr="00601287" w:rsidRDefault="00450194" w:rsidP="00450194">
      <w:pPr>
        <w:pStyle w:val="H23GA"/>
        <w:rPr>
          <w:rtl/>
        </w:rPr>
      </w:pPr>
      <w:r>
        <w:rPr>
          <w:noProof/>
          <w:rtl/>
          <w:lang w:bidi="ar-EG"/>
        </w:rPr>
        <w:tab/>
      </w:r>
      <w:r>
        <w:rPr>
          <w:noProof/>
          <w:rtl/>
          <w:lang w:bidi="ar-EG"/>
        </w:rPr>
        <w:tab/>
      </w:r>
      <w:r w:rsidR="005611DF" w:rsidRPr="00601287">
        <w:rPr>
          <w:noProof/>
          <w:rtl/>
          <w:lang w:bidi="ar-EG"/>
        </w:rPr>
        <w:t>مشاركة الفتيات والنساء في الأنشطة الثقافية</w:t>
      </w:r>
    </w:p>
    <w:p w:rsidR="005611DF" w:rsidRPr="00450194" w:rsidRDefault="005611DF" w:rsidP="00450194">
      <w:pPr>
        <w:pStyle w:val="SingleTxtGA"/>
        <w:rPr>
          <w:spacing w:val="-2"/>
        </w:rPr>
      </w:pPr>
      <w:r w:rsidRPr="00AB3ED1">
        <w:rPr>
          <w:spacing w:val="-2"/>
          <w:rtl/>
          <w:lang w:bidi="ar-EG"/>
        </w:rPr>
        <w:t>538</w:t>
      </w:r>
      <w:r w:rsidRPr="00450194">
        <w:rPr>
          <w:spacing w:val="-2"/>
          <w:rtl/>
          <w:lang w:bidi="ar-EG"/>
        </w:rPr>
        <w:t>-</w:t>
      </w:r>
      <w:r w:rsidRPr="00450194">
        <w:rPr>
          <w:spacing w:val="-2"/>
          <w:rtl/>
          <w:lang w:bidi="ar-EG"/>
        </w:rPr>
        <w:tab/>
        <w:t xml:space="preserve">تشارك الفتيات والنساء بنشاط وبقدر أكبر من الفتيان والرجال في جميع الأنشطة الثقافية التي يجري تنظيمها في المدارس وعلى مستوى المجتمع المحلي، والتي تشاهد على نطاق واسع ضمن التظاهرات الوطنية مثل مهرجان كريول الذي يعقد سنوياً احتفالاً بالتراث الثقافي لسيشيل. المعروضات الفنية والثقافية على المستوى الوطني لا تحقق توازناً بين النساء والرجال. والنساء يمثلن أغلبية في العروض التلقائية والشعبية للثقافة الشعبية وللبرامج الفنية المجتمعية على مستوى المقاطعات. وتشارك الفتيات بأعداد أكبر من الفتيان في الأنشطة والمسابقات التي ينظمها المجلس الوطني للفنون في سيشيل والمحفوظات الوطنية لتشجيع المعارف المتعلقة بثقافة سيشيل. بينما تشارك أعداد أكبر من البنين في الأنشطة التي تجري في الهواء الطلق والتي ينظمها المتحف الوطني، للنهوض بالمعارف المتعلقة بالبيئة الطبيعية. (انظر التذييل </w:t>
      </w:r>
      <w:r w:rsidRPr="00AB3ED1">
        <w:rPr>
          <w:spacing w:val="-2"/>
          <w:rtl/>
          <w:lang w:bidi="ar-EG"/>
        </w:rPr>
        <w:t>3</w:t>
      </w:r>
      <w:r w:rsidRPr="00450194">
        <w:rPr>
          <w:spacing w:val="-2"/>
          <w:rtl/>
          <w:lang w:bidi="ar-EG"/>
        </w:rPr>
        <w:t>).</w:t>
      </w:r>
      <w:r w:rsidR="00FE3F8C">
        <w:rPr>
          <w:spacing w:val="-2"/>
          <w:rtl/>
          <w:lang w:bidi="ar-EG"/>
        </w:rPr>
        <w:t xml:space="preserve"> </w:t>
      </w:r>
    </w:p>
    <w:p w:rsidR="005611DF" w:rsidRPr="00937F02" w:rsidRDefault="005611DF" w:rsidP="00A87130">
      <w:pPr>
        <w:pStyle w:val="SingleTxtGA"/>
        <w:rPr>
          <w:spacing w:val="-4"/>
          <w:rtl/>
          <w:lang w:bidi="ar-EG"/>
        </w:rPr>
      </w:pPr>
      <w:r w:rsidRPr="00937F02">
        <w:rPr>
          <w:spacing w:val="-4"/>
          <w:rtl/>
          <w:lang w:bidi="ar-EG"/>
        </w:rPr>
        <w:t>539-</w:t>
      </w:r>
      <w:r w:rsidRPr="00937F02">
        <w:rPr>
          <w:spacing w:val="-4"/>
          <w:rtl/>
          <w:lang w:bidi="ar-EG"/>
        </w:rPr>
        <w:tab/>
        <w:t>ويقدم المجال البرنامجي للأنشطة الفنية المرئية، في المعاهد التقنية المتعددة الفنون، التابعة لوزارة التعليم مقررات دراسية في التصميم، والمنسوجات، والأزياء، والفنون الجميلة والجرافيك. وتمثل الفتيات غالبية الطلبة الملتحقين بمدرسة الفنون المرئية ومعهد الفنون الاستعراضية. والمعهد</w:t>
      </w:r>
      <w:r w:rsidR="00A87130">
        <w:rPr>
          <w:rFonts w:hint="cs"/>
          <w:spacing w:val="-4"/>
          <w:rtl/>
          <w:lang w:bidi="ar-EG"/>
        </w:rPr>
        <w:t> </w:t>
      </w:r>
      <w:r w:rsidRPr="00937F02">
        <w:rPr>
          <w:spacing w:val="-4"/>
          <w:rtl/>
          <w:lang w:bidi="ar-EG"/>
        </w:rPr>
        <w:t>الوطني للفنون الاستعراضية معهد يقدم مناهج دراسية تدرس لبعض الوقت في فنون الموسيقى، والرقص، والمسرح، بما في ذلك الموسيقى والرقص التقليديين في</w:t>
      </w:r>
      <w:r w:rsidR="00937F02" w:rsidRPr="00937F02">
        <w:rPr>
          <w:rFonts w:hint="cs"/>
          <w:spacing w:val="-4"/>
          <w:rtl/>
          <w:lang w:bidi="ar-EG"/>
        </w:rPr>
        <w:t> </w:t>
      </w:r>
      <w:r w:rsidRPr="00937F02">
        <w:rPr>
          <w:spacing w:val="-4"/>
          <w:rtl/>
          <w:lang w:bidi="ar-EG"/>
        </w:rPr>
        <w:t>سيشيل. ومن 2008 حتى كانون الثاني/يناير 2010، سجلت مدرسة الموسيقى والرقص ما مجموعه 109 طلاب، كان</w:t>
      </w:r>
      <w:r w:rsidR="00937F02">
        <w:rPr>
          <w:rFonts w:hint="cs"/>
          <w:spacing w:val="-4"/>
          <w:rtl/>
          <w:lang w:bidi="ar-EG"/>
        </w:rPr>
        <w:t> </w:t>
      </w:r>
      <w:r w:rsidRPr="00937F02">
        <w:rPr>
          <w:spacing w:val="-4"/>
          <w:rtl/>
          <w:lang w:bidi="ar-EG"/>
        </w:rPr>
        <w:t>78 منهم إناثاً</w:t>
      </w:r>
      <w:r w:rsidR="00FA0D68" w:rsidRPr="00937F02">
        <w:rPr>
          <w:spacing w:val="-4"/>
          <w:rtl/>
          <w:lang w:bidi="ar-EG"/>
        </w:rPr>
        <w:t xml:space="preserve"> و</w:t>
      </w:r>
      <w:r w:rsidRPr="00937F02">
        <w:rPr>
          <w:spacing w:val="-4"/>
          <w:rtl/>
          <w:lang w:bidi="ar-EG"/>
        </w:rPr>
        <w:t>31 ذكوراً. وفي مدرسة الدراما سجلت 7 فتيات (دون سن 12 سنة) في</w:t>
      </w:r>
      <w:r w:rsidR="00937F02">
        <w:rPr>
          <w:rFonts w:hint="cs"/>
          <w:spacing w:val="-4"/>
          <w:rtl/>
          <w:lang w:bidi="ar-EG"/>
        </w:rPr>
        <w:t> </w:t>
      </w:r>
      <w:r w:rsidRPr="00937F02">
        <w:rPr>
          <w:spacing w:val="-4"/>
          <w:rtl/>
          <w:lang w:bidi="ar-EG"/>
        </w:rPr>
        <w:t>عام 2009. ولم يتقدم مرشحون من الذكور. وفي الفترة</w:t>
      </w:r>
      <w:r w:rsidR="00937F02" w:rsidRPr="00937F02">
        <w:rPr>
          <w:rFonts w:hint="cs"/>
          <w:spacing w:val="-4"/>
          <w:rtl/>
          <w:lang w:bidi="ar-EG"/>
        </w:rPr>
        <w:t> </w:t>
      </w:r>
      <w:r w:rsidRPr="00937F02">
        <w:rPr>
          <w:spacing w:val="-4"/>
          <w:rtl/>
          <w:lang w:bidi="ar-EG"/>
        </w:rPr>
        <w:t>2008/2009، التحق بجوقة الإنشاد الوطنية للأطفال ما مجموعه 43 عضواً، 39 فتاة</w:t>
      </w:r>
      <w:r w:rsidR="00FA0D68" w:rsidRPr="00937F02">
        <w:rPr>
          <w:spacing w:val="-4"/>
          <w:rtl/>
          <w:lang w:bidi="ar-EG"/>
        </w:rPr>
        <w:t xml:space="preserve"> و</w:t>
      </w:r>
      <w:r w:rsidRPr="00937F02">
        <w:rPr>
          <w:spacing w:val="-4"/>
          <w:rtl/>
          <w:lang w:bidi="ar-EG"/>
        </w:rPr>
        <w:t>4 فتيان. والتحق بجوقة الإنشاد الوطنية</w:t>
      </w:r>
      <w:r w:rsidR="00937F02">
        <w:rPr>
          <w:rFonts w:hint="cs"/>
          <w:spacing w:val="-4"/>
          <w:rtl/>
          <w:lang w:bidi="ar-EG"/>
        </w:rPr>
        <w:t> </w:t>
      </w:r>
      <w:r w:rsidRPr="00937F02">
        <w:rPr>
          <w:spacing w:val="-4"/>
          <w:rtl/>
          <w:lang w:bidi="ar-EG"/>
        </w:rPr>
        <w:t>للكبار ما مجموعه 60 عضواً في 2008/2009، 44 من النساء</w:t>
      </w:r>
      <w:r w:rsidR="00FA0D68" w:rsidRPr="00937F02">
        <w:rPr>
          <w:spacing w:val="-4"/>
          <w:rtl/>
          <w:lang w:bidi="ar-EG"/>
        </w:rPr>
        <w:t xml:space="preserve"> و</w:t>
      </w:r>
      <w:r w:rsidRPr="00937F02">
        <w:rPr>
          <w:spacing w:val="-4"/>
          <w:rtl/>
          <w:lang w:bidi="ar-EG"/>
        </w:rPr>
        <w:t>16 من الرجال.</w:t>
      </w:r>
      <w:r w:rsidR="007B325A" w:rsidRPr="00937F02">
        <w:rPr>
          <w:spacing w:val="-4"/>
          <w:rtl/>
          <w:lang w:bidi="ar-EG"/>
        </w:rPr>
        <w:t xml:space="preserve"> </w:t>
      </w:r>
    </w:p>
    <w:p w:rsidR="005611DF" w:rsidRPr="00601287" w:rsidRDefault="005611DF" w:rsidP="00450194">
      <w:pPr>
        <w:pStyle w:val="SingleTxtGA"/>
      </w:pPr>
      <w:r w:rsidRPr="00AB3ED1">
        <w:rPr>
          <w:rtl/>
          <w:lang w:bidi="ar-EG"/>
        </w:rPr>
        <w:t>540</w:t>
      </w:r>
      <w:r w:rsidRPr="00601287">
        <w:rPr>
          <w:rtl/>
          <w:lang w:bidi="ar-EG"/>
        </w:rPr>
        <w:t>-</w:t>
      </w:r>
      <w:r w:rsidRPr="00601287">
        <w:rPr>
          <w:rtl/>
          <w:lang w:bidi="ar-EG"/>
        </w:rPr>
        <w:tab/>
        <w:t>ويشكل النساء أيضاً غالبية العاملين في إدارة الثقافة، والمجلس الوطني للفنون، ومؤسسة التراث السيشيلي. (</w:t>
      </w:r>
      <w:r w:rsidRPr="00AB3ED1">
        <w:rPr>
          <w:rtl/>
          <w:lang w:bidi="ar-EG"/>
        </w:rPr>
        <w:t>188</w:t>
      </w:r>
      <w:r w:rsidRPr="00601287">
        <w:rPr>
          <w:rtl/>
          <w:lang w:bidi="ar-EG"/>
        </w:rPr>
        <w:t xml:space="preserve"> امرأة</w:t>
      </w:r>
      <w:r w:rsidR="00FA0D68">
        <w:rPr>
          <w:rtl/>
          <w:lang w:bidi="ar-EG"/>
        </w:rPr>
        <w:t xml:space="preserve"> و</w:t>
      </w:r>
      <w:r w:rsidRPr="00AB3ED1">
        <w:rPr>
          <w:rtl/>
          <w:lang w:bidi="ar-EG"/>
        </w:rPr>
        <w:t>88</w:t>
      </w:r>
      <w:r w:rsidRPr="00601287">
        <w:rPr>
          <w:rtl/>
          <w:lang w:bidi="ar-EG"/>
        </w:rPr>
        <w:t xml:space="preserve"> رجلاً). وهم مسؤولون إلى حد كبير عن تنظيم الأنشطة الثقافية فضلاً عن إدارة الثقافة. ويشكل النساء الغالبية العظمى من أمناء المكتبات والبحاث في معهد كريول، والمتاحف الوطنية، والمحفوظات الوطنية.</w:t>
      </w:r>
      <w:r w:rsidR="007B325A">
        <w:rPr>
          <w:rtl/>
          <w:lang w:bidi="ar-EG"/>
        </w:rPr>
        <w:t xml:space="preserve"> </w:t>
      </w:r>
    </w:p>
    <w:p w:rsidR="005611DF" w:rsidRPr="00601287" w:rsidRDefault="005611DF" w:rsidP="00450194">
      <w:pPr>
        <w:pStyle w:val="SingleTxtGA"/>
      </w:pPr>
      <w:r w:rsidRPr="00AB3ED1">
        <w:rPr>
          <w:rtl/>
          <w:lang w:bidi="ar-EG"/>
        </w:rPr>
        <w:t>541</w:t>
      </w:r>
      <w:r w:rsidRPr="00601287">
        <w:rPr>
          <w:rtl/>
          <w:lang w:bidi="ar-EG"/>
        </w:rPr>
        <w:t>-</w:t>
      </w:r>
      <w:r w:rsidRPr="00601287">
        <w:rPr>
          <w:rtl/>
          <w:lang w:bidi="ar-EG"/>
        </w:rPr>
        <w:tab/>
        <w:t xml:space="preserve">وعلى ذلك كان النساء أيضاً هن الأكثر تضرراً من عملية تقليص الحجم التي نفذتها الحكومة في جميع الوزارات كجزء من برنامج الإصلاح الاقتصادي. </w:t>
      </w:r>
    </w:p>
    <w:p w:rsidR="005611DF" w:rsidRPr="00601287" w:rsidRDefault="00450194" w:rsidP="00450194">
      <w:pPr>
        <w:pStyle w:val="H23GA"/>
      </w:pPr>
      <w:r>
        <w:rPr>
          <w:noProof/>
          <w:rtl/>
          <w:lang w:bidi="ar-EG"/>
        </w:rPr>
        <w:tab/>
      </w:r>
      <w:r>
        <w:rPr>
          <w:noProof/>
          <w:rtl/>
          <w:lang w:bidi="ar-EG"/>
        </w:rPr>
        <w:tab/>
      </w:r>
      <w:r w:rsidR="005611DF" w:rsidRPr="00601287">
        <w:rPr>
          <w:noProof/>
          <w:rtl/>
          <w:lang w:bidi="ar-EG"/>
        </w:rPr>
        <w:t xml:space="preserve">المرأة في المناسبات الفنية الدولية </w:t>
      </w:r>
    </w:p>
    <w:p w:rsidR="005611DF" w:rsidRPr="00601287" w:rsidRDefault="005611DF" w:rsidP="00450194">
      <w:pPr>
        <w:pStyle w:val="SingleTxtGA"/>
        <w:rPr>
          <w:lang w:bidi="ar-EG"/>
        </w:rPr>
      </w:pPr>
      <w:r w:rsidRPr="00AB3ED1">
        <w:rPr>
          <w:rtl/>
          <w:lang w:bidi="ar-EG"/>
        </w:rPr>
        <w:t>542</w:t>
      </w:r>
      <w:r w:rsidRPr="00601287">
        <w:rPr>
          <w:rtl/>
          <w:lang w:bidi="ar-EG"/>
        </w:rPr>
        <w:t>-</w:t>
      </w:r>
      <w:r w:rsidRPr="00601287">
        <w:rPr>
          <w:rtl/>
          <w:lang w:bidi="ar-EG"/>
        </w:rPr>
        <w:tab/>
        <w:t>تتاح للنساء فرص متساوية للمشاركة في الأحداث الفنية الدولية كالمهرجانات، وحفلات الرقص والموسيقى، والمعارض الفنية، والمعارض وحلقات العمل الأدبية.</w:t>
      </w:r>
      <w:r w:rsidR="00FE3F8C">
        <w:rPr>
          <w:rtl/>
          <w:lang w:bidi="ar-EG"/>
        </w:rPr>
        <w:t xml:space="preserve"> </w:t>
      </w:r>
    </w:p>
    <w:p w:rsidR="005611DF" w:rsidRPr="00601287" w:rsidRDefault="005611DF" w:rsidP="00450194">
      <w:pPr>
        <w:pStyle w:val="SingleTxtGA"/>
        <w:rPr>
          <w:rtl/>
          <w:lang w:bidi="ar-EG"/>
        </w:rPr>
      </w:pPr>
      <w:r w:rsidRPr="00AB3ED1">
        <w:rPr>
          <w:rtl/>
          <w:lang w:bidi="ar-EG"/>
        </w:rPr>
        <w:t>543</w:t>
      </w:r>
      <w:r w:rsidRPr="00601287">
        <w:rPr>
          <w:rtl/>
          <w:lang w:bidi="ar-EG"/>
        </w:rPr>
        <w:t>-</w:t>
      </w:r>
      <w:r w:rsidRPr="00601287">
        <w:rPr>
          <w:rtl/>
          <w:lang w:bidi="ar-EG"/>
        </w:rPr>
        <w:tab/>
        <w:t xml:space="preserve">وفي عام </w:t>
      </w:r>
      <w:r w:rsidRPr="00AB3ED1">
        <w:rPr>
          <w:rtl/>
          <w:lang w:bidi="ar-EG"/>
        </w:rPr>
        <w:t>2008</w:t>
      </w:r>
      <w:r w:rsidRPr="00601287">
        <w:rPr>
          <w:rtl/>
          <w:lang w:bidi="ar-EG"/>
        </w:rPr>
        <w:t xml:space="preserve">، شارك </w:t>
      </w:r>
      <w:r w:rsidRPr="00AB3ED1">
        <w:rPr>
          <w:rtl/>
          <w:lang w:bidi="ar-EG"/>
        </w:rPr>
        <w:t>7</w:t>
      </w:r>
      <w:r w:rsidRPr="00601287">
        <w:rPr>
          <w:rtl/>
          <w:lang w:bidi="ar-EG"/>
        </w:rPr>
        <w:t xml:space="preserve"> فنانين من الذكور، مقابل فنانة واحدة من الإناث في معرض فني بالخارج. وفي عام </w:t>
      </w:r>
      <w:r w:rsidRPr="00AB3ED1">
        <w:rPr>
          <w:rtl/>
          <w:lang w:bidi="ar-EG"/>
        </w:rPr>
        <w:t>2009</w:t>
      </w:r>
      <w:r w:rsidRPr="00601287">
        <w:rPr>
          <w:rtl/>
          <w:lang w:bidi="ar-EG"/>
        </w:rPr>
        <w:t xml:space="preserve">، شارك </w:t>
      </w:r>
      <w:r w:rsidRPr="00AB3ED1">
        <w:rPr>
          <w:rtl/>
          <w:lang w:bidi="ar-EG"/>
        </w:rPr>
        <w:t>56</w:t>
      </w:r>
      <w:r w:rsidRPr="00601287">
        <w:rPr>
          <w:rtl/>
          <w:lang w:bidi="ar-EG"/>
        </w:rPr>
        <w:t xml:space="preserve"> فناناً من الذكور</w:t>
      </w:r>
      <w:r w:rsidR="00FA0D68">
        <w:rPr>
          <w:rtl/>
          <w:lang w:bidi="ar-EG"/>
        </w:rPr>
        <w:t xml:space="preserve"> و</w:t>
      </w:r>
      <w:r w:rsidRPr="00AB3ED1">
        <w:rPr>
          <w:rtl/>
          <w:lang w:bidi="ar-EG"/>
        </w:rPr>
        <w:t>8</w:t>
      </w:r>
      <w:r w:rsidRPr="00601287">
        <w:rPr>
          <w:rtl/>
          <w:lang w:bidi="ar-EG"/>
        </w:rPr>
        <w:t xml:space="preserve"> فنانات من الإناث في مهرجانات دولية. </w:t>
      </w:r>
    </w:p>
    <w:p w:rsidR="005611DF" w:rsidRPr="00601287" w:rsidRDefault="005611DF" w:rsidP="00A87130">
      <w:pPr>
        <w:pStyle w:val="SingleTxtGA"/>
        <w:rPr>
          <w:rtl/>
          <w:lang w:bidi="ar-EG"/>
        </w:rPr>
      </w:pPr>
      <w:r w:rsidRPr="00AB3ED1">
        <w:rPr>
          <w:rtl/>
          <w:lang w:bidi="ar-EG"/>
        </w:rPr>
        <w:t>544</w:t>
      </w:r>
      <w:r w:rsidRPr="00601287">
        <w:rPr>
          <w:rtl/>
          <w:lang w:bidi="ar-EG"/>
        </w:rPr>
        <w:t>-</w:t>
      </w:r>
      <w:r w:rsidRPr="00601287">
        <w:rPr>
          <w:rtl/>
          <w:lang w:bidi="ar-EG"/>
        </w:rPr>
        <w:tab/>
        <w:t xml:space="preserve">كما نجح نشاء سيشيل في الفوز بعدد </w:t>
      </w:r>
      <w:r w:rsidRPr="00AB3ED1">
        <w:rPr>
          <w:rtl/>
          <w:lang w:bidi="ar-EG"/>
        </w:rPr>
        <w:t>8</w:t>
      </w:r>
      <w:r w:rsidRPr="00601287">
        <w:rPr>
          <w:rtl/>
          <w:lang w:bidi="ar-EG"/>
        </w:rPr>
        <w:t xml:space="preserve"> جوائز دولية في الفنون. وخلال الفترة</w:t>
      </w:r>
      <w:r w:rsidR="00A87130">
        <w:rPr>
          <w:rFonts w:hint="cs"/>
          <w:rtl/>
          <w:lang w:bidi="ar-EG"/>
        </w:rPr>
        <w:t> </w:t>
      </w:r>
      <w:r w:rsidRPr="00AB3ED1">
        <w:rPr>
          <w:rtl/>
          <w:lang w:bidi="ar-EG"/>
        </w:rPr>
        <w:t>1976</w:t>
      </w:r>
      <w:r w:rsidRPr="00601287">
        <w:rPr>
          <w:rtl/>
          <w:lang w:bidi="ar-EG"/>
        </w:rPr>
        <w:t>-</w:t>
      </w:r>
      <w:r w:rsidRPr="00AB3ED1">
        <w:rPr>
          <w:rtl/>
          <w:lang w:bidi="ar-EG"/>
        </w:rPr>
        <w:t>2009</w:t>
      </w:r>
      <w:r w:rsidRPr="00601287">
        <w:rPr>
          <w:rtl/>
          <w:lang w:bidi="ar-EG"/>
        </w:rPr>
        <w:t xml:space="preserve"> فاز الكتاب والشعراء النساء بخمس جوائز أدبية، وجائزة فنية، وجائزتين في الموسيقى، ليصل المجموع إلى ثماني جوائز مقابل تسع جوائز فاز بها الرجال.</w:t>
      </w:r>
      <w:r w:rsidR="00FE3F8C">
        <w:rPr>
          <w:rtl/>
          <w:lang w:bidi="ar-EG"/>
        </w:rPr>
        <w:t xml:space="preserve"> </w:t>
      </w:r>
    </w:p>
    <w:p w:rsidR="005611DF" w:rsidRPr="00601287" w:rsidRDefault="00450194" w:rsidP="00450194">
      <w:pPr>
        <w:pStyle w:val="H23GA"/>
      </w:pPr>
      <w:r>
        <w:rPr>
          <w:noProof/>
          <w:rtl/>
          <w:lang w:bidi="ar-EG"/>
        </w:rPr>
        <w:tab/>
      </w:r>
      <w:r>
        <w:rPr>
          <w:noProof/>
          <w:rtl/>
          <w:lang w:bidi="ar-EG"/>
        </w:rPr>
        <w:tab/>
        <w:t>المرأة كموظفة فنية</w:t>
      </w:r>
    </w:p>
    <w:p w:rsidR="005611DF" w:rsidRPr="00601287" w:rsidRDefault="005611DF" w:rsidP="00450194">
      <w:pPr>
        <w:pStyle w:val="SingleTxtGA"/>
      </w:pPr>
      <w:r w:rsidRPr="00AB3ED1">
        <w:rPr>
          <w:rtl/>
          <w:lang w:bidi="ar-EG"/>
        </w:rPr>
        <w:t>545</w:t>
      </w:r>
      <w:r w:rsidRPr="00601287">
        <w:rPr>
          <w:rtl/>
          <w:lang w:bidi="ar-EG"/>
        </w:rPr>
        <w:t>-</w:t>
      </w:r>
      <w:r w:rsidRPr="00601287">
        <w:rPr>
          <w:rtl/>
          <w:lang w:bidi="ar-EG"/>
        </w:rPr>
        <w:tab/>
        <w:t xml:space="preserve">النساء والفتيات أقل حضوراً في الأشكال الفنية الأكثر ظهوراً (مثل الموسيقى والفن)، ويقل عدد النساء عن عدد الرجال الذين يشاركون في الأعمال الفنية كمهنة. ووفقاً للإحصاءات الحالية المقدمة من المجلس الوطني للفنون في سيشيل، هناك ما مجموعه </w:t>
      </w:r>
      <w:r w:rsidRPr="00AB3ED1">
        <w:rPr>
          <w:rtl/>
          <w:lang w:bidi="ar-EG"/>
        </w:rPr>
        <w:t>155</w:t>
      </w:r>
      <w:r w:rsidRPr="00601287">
        <w:rPr>
          <w:rtl/>
          <w:lang w:bidi="ar-EG"/>
        </w:rPr>
        <w:t xml:space="preserve"> (</w:t>
      </w:r>
      <w:r w:rsidRPr="00AB3ED1">
        <w:rPr>
          <w:rtl/>
          <w:lang w:bidi="ar-EG"/>
        </w:rPr>
        <w:t>24</w:t>
      </w:r>
      <w:r w:rsidRPr="00601287">
        <w:rPr>
          <w:rtl/>
          <w:lang w:bidi="ar-EG"/>
        </w:rPr>
        <w:t xml:space="preserve"> في المائة) امرأة يمارسن الفن، مقابل </w:t>
      </w:r>
      <w:r w:rsidRPr="00AB3ED1">
        <w:rPr>
          <w:rtl/>
          <w:lang w:bidi="ar-EG"/>
        </w:rPr>
        <w:t>491</w:t>
      </w:r>
      <w:r w:rsidRPr="00601287">
        <w:rPr>
          <w:rtl/>
          <w:lang w:bidi="ar-EG"/>
        </w:rPr>
        <w:t xml:space="preserve"> رجلاً (</w:t>
      </w:r>
      <w:r w:rsidRPr="00AB3ED1">
        <w:rPr>
          <w:rtl/>
          <w:lang w:bidi="ar-EG"/>
        </w:rPr>
        <w:t>76</w:t>
      </w:r>
      <w:r w:rsidRPr="00601287">
        <w:rPr>
          <w:rtl/>
          <w:lang w:bidi="ar-EG"/>
        </w:rPr>
        <w:t xml:space="preserve"> في المائة) من مجموع الفنانين في سيشيل البالغ عددهم </w:t>
      </w:r>
      <w:r w:rsidRPr="00AB3ED1">
        <w:rPr>
          <w:rtl/>
          <w:lang w:bidi="ar-EG"/>
        </w:rPr>
        <w:t>646</w:t>
      </w:r>
      <w:r w:rsidRPr="00601287">
        <w:rPr>
          <w:rtl/>
          <w:lang w:bidi="ar-EG"/>
        </w:rPr>
        <w:t xml:space="preserve"> فناناً يعملون في المجالات الفنية البصرية والاستعراضية والأدبية. والنساء أكثر ظهوراً في مجالات الفنون الأدبية، والأزياء، والفرق الموسيقية التقليدية، والمسرح. وهن أقل ظهوراً كفنانات،</w:t>
      </w:r>
      <w:r w:rsidR="00450194">
        <w:rPr>
          <w:rtl/>
          <w:lang w:bidi="ar-EG"/>
        </w:rPr>
        <w:t xml:space="preserve"> ونحاتات، وموسيقيات منفردات. </w:t>
      </w:r>
    </w:p>
    <w:p w:rsidR="005611DF" w:rsidRPr="00601287" w:rsidRDefault="005611DF" w:rsidP="00450194">
      <w:pPr>
        <w:pStyle w:val="SingleTxtGA"/>
      </w:pPr>
      <w:r w:rsidRPr="00AB3ED1">
        <w:rPr>
          <w:rtl/>
          <w:lang w:bidi="ar-EG"/>
        </w:rPr>
        <w:t>546</w:t>
      </w:r>
      <w:r w:rsidRPr="00601287">
        <w:rPr>
          <w:rtl/>
          <w:lang w:bidi="ar-EG"/>
        </w:rPr>
        <w:t>-</w:t>
      </w:r>
      <w:r w:rsidRPr="00601287">
        <w:rPr>
          <w:rtl/>
          <w:lang w:bidi="ar-EG"/>
        </w:rPr>
        <w:tab/>
        <w:t xml:space="preserve">وهناك </w:t>
      </w:r>
      <w:r w:rsidRPr="00AB3ED1">
        <w:rPr>
          <w:rtl/>
          <w:lang w:bidi="ar-EG"/>
        </w:rPr>
        <w:t>33</w:t>
      </w:r>
      <w:r w:rsidRPr="00601287">
        <w:rPr>
          <w:rtl/>
          <w:lang w:bidi="ar-EG"/>
        </w:rPr>
        <w:t xml:space="preserve"> من المشاريع الفنية التي تمثل أعمالاً تجارية صغيرة في سيشيل (الصناعات الابتكارية) يملكها رجال. وليس هناك نساء لهن حقوق ملكية في صناعات فنية. وهناك عدد قليل جداً من النساء اللائي يسعين للحصول على منح من المجلس الوطني للفنون في سيشيل</w:t>
      </w:r>
      <w:r w:rsidR="00B4315F" w:rsidRPr="00B4315F">
        <w:rPr>
          <w:vertAlign w:val="superscript"/>
          <w:rtl/>
          <w:lang w:bidi="ar-EG"/>
        </w:rPr>
        <w:t>(</w:t>
      </w:r>
      <w:r w:rsidRPr="00AB3ED1">
        <w:rPr>
          <w:rStyle w:val="FootnoteReference"/>
          <w:sz w:val="18"/>
          <w:rtl/>
          <w:lang w:bidi="ar-EG"/>
        </w:rPr>
        <w:footnoteReference w:id="61"/>
      </w:r>
      <w:r w:rsidR="00B4315F" w:rsidRPr="00B4315F">
        <w:rPr>
          <w:vertAlign w:val="superscript"/>
          <w:rtl/>
          <w:lang w:bidi="ar-EG"/>
        </w:rPr>
        <w:t>)</w:t>
      </w:r>
      <w:r w:rsidRPr="00601287">
        <w:rPr>
          <w:rtl/>
          <w:lang w:bidi="ar-EG"/>
        </w:rPr>
        <w:t>، أو للحصول على قروض للمشاريع الفنية التي تشكل أعمالاً تجارية صغيرة من الوكالة الحكومية للائتمان الميسر.</w:t>
      </w:r>
      <w:r w:rsidR="007B325A">
        <w:rPr>
          <w:rtl/>
          <w:lang w:bidi="ar-EG"/>
        </w:rPr>
        <w:t xml:space="preserve"> </w:t>
      </w:r>
    </w:p>
    <w:p w:rsidR="005611DF" w:rsidRPr="00450194" w:rsidRDefault="005611DF" w:rsidP="000258ED">
      <w:pPr>
        <w:pStyle w:val="SingleTxtGA"/>
        <w:rPr>
          <w:spacing w:val="4"/>
        </w:rPr>
      </w:pPr>
      <w:r w:rsidRPr="00AB3ED1">
        <w:rPr>
          <w:spacing w:val="4"/>
          <w:rtl/>
          <w:lang w:bidi="ar-EG"/>
        </w:rPr>
        <w:t>547</w:t>
      </w:r>
      <w:r w:rsidRPr="00450194">
        <w:rPr>
          <w:spacing w:val="4"/>
          <w:rtl/>
          <w:lang w:bidi="ar-EG"/>
        </w:rPr>
        <w:t>-</w:t>
      </w:r>
      <w:r w:rsidRPr="00450194">
        <w:rPr>
          <w:spacing w:val="4"/>
          <w:rtl/>
          <w:lang w:bidi="ar-EG"/>
        </w:rPr>
        <w:tab/>
        <w:t xml:space="preserve">وفي عام </w:t>
      </w:r>
      <w:r w:rsidRPr="00AB3ED1">
        <w:rPr>
          <w:spacing w:val="4"/>
          <w:rtl/>
          <w:lang w:bidi="ar-EG"/>
        </w:rPr>
        <w:t>2008</w:t>
      </w:r>
      <w:r w:rsidRPr="00450194">
        <w:rPr>
          <w:spacing w:val="4"/>
          <w:rtl/>
          <w:lang w:bidi="ar-EG"/>
        </w:rPr>
        <w:t xml:space="preserve">، قدم المجلس الوطني للفنون منحة لفنانة واحدة قيمتها </w:t>
      </w:r>
      <w:r w:rsidRPr="00AB3ED1">
        <w:rPr>
          <w:spacing w:val="4"/>
          <w:rtl/>
          <w:lang w:bidi="ar-EG"/>
        </w:rPr>
        <w:t>1600</w:t>
      </w:r>
      <w:r w:rsidRPr="00450194">
        <w:rPr>
          <w:spacing w:val="4"/>
          <w:rtl/>
          <w:lang w:bidi="ar-EG"/>
        </w:rPr>
        <w:t xml:space="preserve"> روبية سيشيلية، بينما طلب </w:t>
      </w:r>
      <w:r w:rsidRPr="00AB3ED1">
        <w:rPr>
          <w:spacing w:val="4"/>
          <w:rtl/>
          <w:lang w:bidi="ar-EG"/>
        </w:rPr>
        <w:t>18</w:t>
      </w:r>
      <w:r w:rsidRPr="00450194">
        <w:rPr>
          <w:spacing w:val="4"/>
          <w:rtl/>
          <w:lang w:bidi="ar-EG"/>
        </w:rPr>
        <w:t xml:space="preserve"> فناناً من الذكور ما مجموعه </w:t>
      </w:r>
      <w:r w:rsidRPr="00AB3ED1">
        <w:rPr>
          <w:spacing w:val="4"/>
          <w:rtl/>
          <w:lang w:bidi="ar-EG"/>
        </w:rPr>
        <w:t>59553</w:t>
      </w:r>
      <w:r w:rsidRPr="00450194">
        <w:rPr>
          <w:spacing w:val="4"/>
          <w:rtl/>
          <w:lang w:bidi="ar-EG"/>
        </w:rPr>
        <w:t xml:space="preserve"> روبية سيشيلية من جملة المبالغ المخصصة للفنانين في إطار هذا البرنامج والبالغة </w:t>
      </w:r>
      <w:r w:rsidRPr="00AB3ED1">
        <w:rPr>
          <w:spacing w:val="4"/>
          <w:rtl/>
          <w:lang w:bidi="ar-EG"/>
        </w:rPr>
        <w:t>61213</w:t>
      </w:r>
      <w:r w:rsidRPr="00450194">
        <w:rPr>
          <w:spacing w:val="4"/>
          <w:rtl/>
          <w:lang w:bidi="ar-EG"/>
        </w:rPr>
        <w:t xml:space="preserve"> روبية سيشيلية. وفي عام</w:t>
      </w:r>
      <w:r w:rsidR="00450194" w:rsidRPr="00450194">
        <w:rPr>
          <w:spacing w:val="4"/>
          <w:rtl/>
          <w:lang w:bidi="ar-EG"/>
        </w:rPr>
        <w:t> </w:t>
      </w:r>
      <w:r w:rsidRPr="00AB3ED1">
        <w:rPr>
          <w:spacing w:val="4"/>
          <w:rtl/>
          <w:lang w:bidi="ar-EG"/>
        </w:rPr>
        <w:t>2009</w:t>
      </w:r>
      <w:r w:rsidRPr="00450194">
        <w:rPr>
          <w:spacing w:val="4"/>
          <w:rtl/>
          <w:lang w:bidi="ar-EG"/>
        </w:rPr>
        <w:t xml:space="preserve">، حصل </w:t>
      </w:r>
      <w:r w:rsidRPr="00AB3ED1">
        <w:rPr>
          <w:spacing w:val="4"/>
          <w:rtl/>
          <w:lang w:bidi="ar-EG"/>
        </w:rPr>
        <w:t>37</w:t>
      </w:r>
      <w:r w:rsidRPr="00450194">
        <w:rPr>
          <w:spacing w:val="4"/>
          <w:rtl/>
          <w:lang w:bidi="ar-EG"/>
        </w:rPr>
        <w:t xml:space="preserve"> فناناً من الذكور على مبلغ إجمالية </w:t>
      </w:r>
      <w:r w:rsidRPr="00AB3ED1">
        <w:rPr>
          <w:spacing w:val="4"/>
          <w:rtl/>
          <w:lang w:bidi="ar-EG"/>
        </w:rPr>
        <w:t>256562</w:t>
      </w:r>
      <w:r w:rsidR="000258ED">
        <w:rPr>
          <w:spacing w:val="4"/>
          <w:rtl/>
          <w:lang w:bidi="ar-EG"/>
        </w:rPr>
        <w:t>.</w:t>
      </w:r>
      <w:r w:rsidRPr="00AB3ED1">
        <w:rPr>
          <w:spacing w:val="4"/>
          <w:rtl/>
          <w:lang w:bidi="ar-EG"/>
        </w:rPr>
        <w:t>90</w:t>
      </w:r>
      <w:r w:rsidRPr="00450194">
        <w:rPr>
          <w:spacing w:val="4"/>
          <w:rtl/>
          <w:lang w:bidi="ar-EG"/>
        </w:rPr>
        <w:t xml:space="preserve"> روبية سيشيلية مقابل </w:t>
      </w:r>
      <w:r w:rsidRPr="00AB3ED1">
        <w:rPr>
          <w:spacing w:val="4"/>
          <w:rtl/>
          <w:lang w:bidi="ar-EG"/>
        </w:rPr>
        <w:t>2</w:t>
      </w:r>
      <w:r w:rsidRPr="00450194">
        <w:rPr>
          <w:spacing w:val="4"/>
          <w:rtl/>
          <w:lang w:bidi="ar-EG"/>
        </w:rPr>
        <w:t xml:space="preserve"> من النساء طلبتا قروضاً مجموعها </w:t>
      </w:r>
      <w:r w:rsidRPr="00AB3ED1">
        <w:rPr>
          <w:spacing w:val="4"/>
          <w:rtl/>
          <w:lang w:bidi="ar-EG"/>
        </w:rPr>
        <w:t>3089</w:t>
      </w:r>
      <w:r w:rsidR="000258ED">
        <w:rPr>
          <w:spacing w:val="4"/>
          <w:rtl/>
          <w:lang w:bidi="ar-EG"/>
        </w:rPr>
        <w:t>.</w:t>
      </w:r>
      <w:r w:rsidRPr="00AB3ED1">
        <w:rPr>
          <w:spacing w:val="4"/>
          <w:rtl/>
          <w:lang w:bidi="ar-EG"/>
        </w:rPr>
        <w:t>70</w:t>
      </w:r>
      <w:r w:rsidRPr="00450194">
        <w:rPr>
          <w:spacing w:val="4"/>
          <w:rtl/>
          <w:lang w:bidi="ar-EG"/>
        </w:rPr>
        <w:t xml:space="preserve"> لتنظيم معارض فنية لفنانين منفردين.</w:t>
      </w:r>
      <w:r w:rsidR="00FE3F8C">
        <w:rPr>
          <w:spacing w:val="4"/>
          <w:rtl/>
          <w:lang w:bidi="ar-EG"/>
        </w:rPr>
        <w:t xml:space="preserve"> </w:t>
      </w:r>
    </w:p>
    <w:p w:rsidR="005611DF" w:rsidRPr="00601287" w:rsidRDefault="005611DF" w:rsidP="00FE3F8C">
      <w:pPr>
        <w:pStyle w:val="SingleTxtGA"/>
        <w:rPr>
          <w:rtl/>
          <w:lang w:bidi="ar-EG"/>
        </w:rPr>
      </w:pPr>
      <w:r w:rsidRPr="00AB3ED1">
        <w:rPr>
          <w:rtl/>
          <w:lang w:bidi="ar-EG"/>
        </w:rPr>
        <w:t>548</w:t>
      </w:r>
      <w:r w:rsidRPr="00601287">
        <w:rPr>
          <w:rtl/>
          <w:lang w:bidi="ar-EG"/>
        </w:rPr>
        <w:t>-</w:t>
      </w:r>
      <w:r w:rsidRPr="00601287">
        <w:rPr>
          <w:rtl/>
          <w:lang w:bidi="ar-EG"/>
        </w:rPr>
        <w:tab/>
        <w:t>وتعتمد جميع الطلبات المقدمة للحصول على منح دون تمييز من المجلس الوطني على أساس معايير وضعها المجلس الوطني للفنون. وكما تبين الإحصاءات، فإن من الواضح أن الفنانات النساء لا يستفدن الاستفادة الكاملة من هذا البرنامج.</w:t>
      </w:r>
    </w:p>
    <w:p w:rsidR="005611DF" w:rsidRPr="00601287" w:rsidRDefault="005611DF" w:rsidP="00450194">
      <w:pPr>
        <w:pStyle w:val="SingleTxtGA"/>
        <w:rPr>
          <w:rtl/>
          <w:lang w:bidi="ar-EG"/>
        </w:rPr>
      </w:pPr>
      <w:r w:rsidRPr="00AB3ED1">
        <w:rPr>
          <w:rtl/>
          <w:lang w:bidi="ar-EG"/>
        </w:rPr>
        <w:t>549</w:t>
      </w:r>
      <w:r w:rsidRPr="00601287">
        <w:rPr>
          <w:rtl/>
          <w:lang w:bidi="ar-EG"/>
        </w:rPr>
        <w:t>-</w:t>
      </w:r>
      <w:r w:rsidRPr="00601287">
        <w:rPr>
          <w:rtl/>
          <w:lang w:bidi="ar-EG"/>
        </w:rPr>
        <w:tab/>
        <w:t>ويمكن للفنانين أيضاً الحصول على قروض أعلى قيمة من وكالة الائتمان الميسر في وزارة المالية، التي تقدم لمشاريع الأعمال التجارية الصغيرة قروضاً لبدء استديوهات لتسجيل الموسيقى، ومعارض فنية، ولإنتاج الأفلام، وإنشاء فرق موسيقية، وصالات للترفيه الموسيقي تعتمد على التسجيل على الأقراص المسجلة، والإنتاج السينمائي والموسيقى، ونشر الكتب، وإلقاء الشعر، في جملة أنشطة أخرى.</w:t>
      </w:r>
      <w:r w:rsidR="007B325A">
        <w:rPr>
          <w:rtl/>
          <w:lang w:bidi="ar-EG"/>
        </w:rPr>
        <w:t xml:space="preserve"> </w:t>
      </w:r>
    </w:p>
    <w:p w:rsidR="005611DF" w:rsidRPr="00450194" w:rsidRDefault="005611DF" w:rsidP="00450194">
      <w:pPr>
        <w:pStyle w:val="SingleTxtGA"/>
        <w:rPr>
          <w:spacing w:val="-3"/>
          <w:lang w:bidi="ar-EG"/>
        </w:rPr>
      </w:pPr>
      <w:r w:rsidRPr="00AB3ED1">
        <w:rPr>
          <w:spacing w:val="-3"/>
          <w:rtl/>
          <w:lang w:bidi="ar-EG"/>
        </w:rPr>
        <w:t>550</w:t>
      </w:r>
      <w:r w:rsidRPr="00450194">
        <w:rPr>
          <w:spacing w:val="-3"/>
          <w:rtl/>
          <w:lang w:bidi="ar-EG"/>
        </w:rPr>
        <w:t>-</w:t>
      </w:r>
      <w:r w:rsidRPr="00450194">
        <w:rPr>
          <w:spacing w:val="-3"/>
          <w:rtl/>
          <w:lang w:bidi="ar-EG"/>
        </w:rPr>
        <w:tab/>
        <w:t xml:space="preserve">ويمكن للنساء الراغبات في الحصول على مساعدة لمشاريع صغيرة ومتوسطة متصلة بالفنون طلب قروض تصل قيمتها إلى </w:t>
      </w:r>
      <w:r w:rsidRPr="00AB3ED1">
        <w:rPr>
          <w:spacing w:val="-3"/>
          <w:rtl/>
          <w:lang w:bidi="ar-EG"/>
        </w:rPr>
        <w:t>200000</w:t>
      </w:r>
      <w:r w:rsidRPr="00450194">
        <w:rPr>
          <w:spacing w:val="-3"/>
          <w:rtl/>
          <w:lang w:bidi="ar-EG"/>
        </w:rPr>
        <w:t xml:space="preserve"> روبية سيشيلية في إطار برامج مختلفة تقدمها وكالة الائتمان التساهلي. وتشير الإحصاءات المستقاة من الوكالة أن امرأتين فقط تقدمتا بطلبات للحصول على قروض في </w:t>
      </w:r>
      <w:r w:rsidRPr="00AB3ED1">
        <w:rPr>
          <w:spacing w:val="-3"/>
          <w:rtl/>
          <w:lang w:bidi="ar-EG"/>
        </w:rPr>
        <w:t>2008</w:t>
      </w:r>
      <w:r w:rsidRPr="00450194">
        <w:rPr>
          <w:spacing w:val="-3"/>
          <w:rtl/>
          <w:lang w:bidi="ar-EG"/>
        </w:rPr>
        <w:t xml:space="preserve"> وأن امرأة واحدة حصلت على قرض بمبلغ</w:t>
      </w:r>
      <w:r w:rsidR="00450194" w:rsidRPr="00450194">
        <w:rPr>
          <w:spacing w:val="-3"/>
          <w:rtl/>
          <w:lang w:bidi="ar-EG"/>
        </w:rPr>
        <w:t> </w:t>
      </w:r>
      <w:r w:rsidRPr="00AB3ED1">
        <w:rPr>
          <w:spacing w:val="-3"/>
          <w:rtl/>
          <w:lang w:bidi="ar-EG"/>
        </w:rPr>
        <w:t>35000</w:t>
      </w:r>
      <w:r w:rsidRPr="00450194">
        <w:rPr>
          <w:spacing w:val="-3"/>
          <w:rtl/>
          <w:lang w:bidi="ar-EG"/>
        </w:rPr>
        <w:t xml:space="preserve"> روبية سيشيلية لإنتاج فيلم مقابل </w:t>
      </w:r>
      <w:r w:rsidRPr="00AB3ED1">
        <w:rPr>
          <w:spacing w:val="-3"/>
          <w:rtl/>
          <w:lang w:bidi="ar-EG"/>
        </w:rPr>
        <w:t>14</w:t>
      </w:r>
      <w:r w:rsidRPr="00450194">
        <w:rPr>
          <w:spacing w:val="-3"/>
          <w:rtl/>
          <w:lang w:bidi="ar-EG"/>
        </w:rPr>
        <w:t xml:space="preserve"> طلباً مقدمة من رجال. وفي عام</w:t>
      </w:r>
      <w:r w:rsidR="00450194" w:rsidRPr="00450194">
        <w:rPr>
          <w:spacing w:val="-3"/>
          <w:rtl/>
          <w:lang w:bidi="ar-EG"/>
        </w:rPr>
        <w:t> </w:t>
      </w:r>
      <w:r w:rsidRPr="00AB3ED1">
        <w:rPr>
          <w:spacing w:val="-3"/>
          <w:rtl/>
          <w:lang w:bidi="ar-EG"/>
        </w:rPr>
        <w:t>2009</w:t>
      </w:r>
      <w:r w:rsidRPr="00450194">
        <w:rPr>
          <w:spacing w:val="-3"/>
          <w:rtl/>
          <w:lang w:bidi="ar-EG"/>
        </w:rPr>
        <w:t xml:space="preserve">، حصل </w:t>
      </w:r>
      <w:r w:rsidRPr="00AB3ED1">
        <w:rPr>
          <w:spacing w:val="-3"/>
          <w:rtl/>
          <w:lang w:bidi="ar-EG"/>
        </w:rPr>
        <w:t>13</w:t>
      </w:r>
      <w:r w:rsidRPr="00450194">
        <w:rPr>
          <w:spacing w:val="-3"/>
          <w:rtl/>
          <w:lang w:bidi="ar-EG"/>
        </w:rPr>
        <w:t xml:space="preserve"> منهم على قروض. ولم تتقدم أي نساء بطلبات للحصول على قروض.</w:t>
      </w:r>
      <w:r w:rsidR="00FE3F8C">
        <w:rPr>
          <w:spacing w:val="-3"/>
          <w:rtl/>
          <w:lang w:bidi="ar-EG"/>
        </w:rPr>
        <w:t xml:space="preserve"> </w:t>
      </w:r>
    </w:p>
    <w:p w:rsidR="005611DF" w:rsidRPr="00601287" w:rsidRDefault="00450194" w:rsidP="00450194">
      <w:pPr>
        <w:pStyle w:val="H23GA"/>
      </w:pPr>
      <w:r>
        <w:rPr>
          <w:noProof/>
          <w:rtl/>
          <w:lang w:bidi="ar-EG"/>
        </w:rPr>
        <w:tab/>
      </w:r>
      <w:r>
        <w:rPr>
          <w:noProof/>
          <w:rtl/>
          <w:lang w:bidi="ar-EG"/>
        </w:rPr>
        <w:tab/>
      </w:r>
      <w:r w:rsidR="005611DF" w:rsidRPr="00601287">
        <w:rPr>
          <w:noProof/>
          <w:rtl/>
          <w:lang w:bidi="ar-EG"/>
        </w:rPr>
        <w:t>العوامل والصعوبات</w:t>
      </w:r>
    </w:p>
    <w:p w:rsidR="005611DF" w:rsidRPr="00601287" w:rsidRDefault="005611DF" w:rsidP="00450194">
      <w:pPr>
        <w:pStyle w:val="SingleTxtGA"/>
        <w:rPr>
          <w:rtl/>
          <w:lang w:bidi="ar-EG"/>
        </w:rPr>
      </w:pPr>
      <w:r w:rsidRPr="00AB3ED1">
        <w:rPr>
          <w:rtl/>
          <w:lang w:bidi="ar-EG"/>
        </w:rPr>
        <w:t>551</w:t>
      </w:r>
      <w:r w:rsidRPr="00601287">
        <w:rPr>
          <w:rtl/>
          <w:lang w:bidi="ar-EG"/>
        </w:rPr>
        <w:t>-</w:t>
      </w:r>
      <w:r w:rsidRPr="00601287">
        <w:rPr>
          <w:rtl/>
          <w:lang w:bidi="ar-EG"/>
        </w:rPr>
        <w:tab/>
        <w:t>لم تجر أي دراسات لمعرفة السبب في أن الفتيات والنساء لا يحافظن على اهتمامهن بالفنون أو للالتحاق بمهن فنية بعد انتهاء المرحلة المدرسية على الرغم من اهتمامهن والتزامهن بدراسة الفنون وتوفر فرص متساوية لهن. وطرح عدد من العوامل لتفسير ذلك. تنشئتهم الثقافية؛ والعوامل الاجتماعية، مثل الحمل في سن مبكرة وتحول الفتيات والنساء المراهقات إلى أمهات غير متزوجات؛ وافتقار الفنانات النساء للتشجيع من الأزواج أو الآباء على مواصلة اهتماماتهن الفنية مع المحافظة على أسرهن أو علاقاتهن؛ والوصم الاجتماعي الذي يلحق في أحيان كثيرة بالنساء اللائي يتخذن من الفن مهنة لهن.</w:t>
      </w:r>
      <w:r w:rsidR="00FE3F8C">
        <w:rPr>
          <w:rtl/>
          <w:lang w:bidi="ar-EG"/>
        </w:rPr>
        <w:t xml:space="preserve"> </w:t>
      </w:r>
    </w:p>
    <w:p w:rsidR="005611DF" w:rsidRPr="00601287" w:rsidRDefault="00450194" w:rsidP="00450194">
      <w:pPr>
        <w:pStyle w:val="H23GA"/>
      </w:pPr>
      <w:r>
        <w:rPr>
          <w:noProof/>
          <w:rtl/>
          <w:lang w:bidi="ar-EG"/>
        </w:rPr>
        <w:tab/>
      </w:r>
      <w:r>
        <w:rPr>
          <w:noProof/>
          <w:rtl/>
          <w:lang w:bidi="ar-EG"/>
        </w:rPr>
        <w:tab/>
      </w:r>
      <w:r w:rsidR="005611DF" w:rsidRPr="00601287">
        <w:rPr>
          <w:noProof/>
          <w:rtl/>
          <w:lang w:bidi="ar-EG"/>
        </w:rPr>
        <w:t>التحسينات المتوخاة</w:t>
      </w:r>
    </w:p>
    <w:p w:rsidR="005611DF" w:rsidRPr="00601287" w:rsidRDefault="005611DF" w:rsidP="00450194">
      <w:pPr>
        <w:pStyle w:val="SingleTxtGA"/>
        <w:rPr>
          <w:rtl/>
          <w:lang w:bidi="ar-EG"/>
        </w:rPr>
      </w:pPr>
      <w:r w:rsidRPr="00AB3ED1">
        <w:rPr>
          <w:rtl/>
          <w:lang w:bidi="ar-EG"/>
        </w:rPr>
        <w:t>552</w:t>
      </w:r>
      <w:r w:rsidRPr="00601287">
        <w:rPr>
          <w:rtl/>
          <w:lang w:bidi="ar-EG"/>
        </w:rPr>
        <w:t>-</w:t>
      </w:r>
      <w:r w:rsidRPr="00601287">
        <w:rPr>
          <w:rtl/>
          <w:lang w:bidi="ar-EG"/>
        </w:rPr>
        <w:tab/>
        <w:t>يجري في الوقت الراهن تنقيح قانون المجلس الوطني للفنون في سيشيل استجابة للتطورات التي حدثت في مجالي الفنون والثقافة، فضلاً عن التغيرات التي حدثت في السياسات، والتي يتعلق أحدها بنوع الجنس. ويعمل المجلس الوطني للفنون منذ إنشائه في عام</w:t>
      </w:r>
      <w:r w:rsidR="00450194">
        <w:rPr>
          <w:rtl/>
          <w:lang w:bidi="ar-EG"/>
        </w:rPr>
        <w:t> </w:t>
      </w:r>
      <w:r w:rsidRPr="00AB3ED1">
        <w:rPr>
          <w:rtl/>
          <w:lang w:bidi="ar-EG"/>
        </w:rPr>
        <w:t>1984</w:t>
      </w:r>
      <w:r w:rsidRPr="00601287">
        <w:rPr>
          <w:rtl/>
          <w:lang w:bidi="ar-EG"/>
        </w:rPr>
        <w:t>، على تشجيع ومساعدة جميع الفنانين من الرجال والنساء دون تمييز. ومع ذلك، لم يحدد المجلس حتى الآن برامج أو مشاريع للنساء أو للبنات الأطفال. وسيتم تصحيح ذلك عن طريق إضافة نص في القانون المنقح للمجلس الوطني للفنون لا يعالج أوجه الخلل في التوازن بين الرجال والنساء العاملين في مجال الفن فحسب، وإنما يبدأ أيضاً برامج متصلة بالنساء لتشجيعهن على زيادة المشاركة، وزيادة الدعم المعنوي والفني والمالي الذي يقدم لهن، وزيادة تشجيع النساء الفنانات وما يقدمنه من أعمال على الصعيد المحلي، فضلاً عن تشجيعهن على الصعيدين الإقليمي والدولي.</w:t>
      </w:r>
      <w:r w:rsidR="007B325A">
        <w:rPr>
          <w:rtl/>
          <w:lang w:bidi="ar-EG"/>
        </w:rPr>
        <w:t xml:space="preserve"> </w:t>
      </w:r>
    </w:p>
    <w:p w:rsidR="005611DF" w:rsidRPr="00601287" w:rsidRDefault="00450194" w:rsidP="00450194">
      <w:pPr>
        <w:pStyle w:val="H23GA"/>
      </w:pPr>
      <w:r>
        <w:rPr>
          <w:noProof/>
          <w:rtl/>
          <w:lang w:bidi="ar-EG"/>
        </w:rPr>
        <w:tab/>
      </w:r>
      <w:r>
        <w:rPr>
          <w:noProof/>
          <w:rtl/>
          <w:lang w:bidi="ar-EG"/>
        </w:rPr>
        <w:tab/>
      </w:r>
      <w:r w:rsidR="005611DF" w:rsidRPr="00601287">
        <w:rPr>
          <w:noProof/>
          <w:rtl/>
          <w:lang w:bidi="ar-EG"/>
        </w:rPr>
        <w:t>المرأة والألعاب الرياضية</w:t>
      </w:r>
    </w:p>
    <w:p w:rsidR="005611DF" w:rsidRPr="00601287" w:rsidRDefault="005611DF" w:rsidP="00450194">
      <w:pPr>
        <w:pStyle w:val="SingleTxtGA"/>
        <w:rPr>
          <w:b/>
        </w:rPr>
      </w:pPr>
      <w:r w:rsidRPr="00AB3ED1">
        <w:rPr>
          <w:rtl/>
          <w:lang w:bidi="ar-EG"/>
        </w:rPr>
        <w:t>553</w:t>
      </w:r>
      <w:r w:rsidRPr="00601287">
        <w:rPr>
          <w:rtl/>
          <w:lang w:bidi="ar-EG"/>
        </w:rPr>
        <w:t>-</w:t>
      </w:r>
      <w:r w:rsidRPr="00601287">
        <w:rPr>
          <w:rtl/>
          <w:lang w:bidi="ar-EG"/>
        </w:rPr>
        <w:tab/>
        <w:t xml:space="preserve">ترمي السياسة التي تتبعها سيشيل في مجال الألعاب الرياضية إلى كفالة توفير الفرصة لكل سيشيلي لممارسة الرياضة وتلقي دروس في التربية الرياضية، واكتساب المهارات الرياضية الأساسية؛ وعادة ممارسة الأنشطة الرياضية والاستمتاع بجميع أشكالها كأسلوب حياة، وإتاحة الفرصة له لتنمية مواهبه الفردية والوصول بها إلى أقصى حد ممكن. </w:t>
      </w:r>
    </w:p>
    <w:p w:rsidR="005611DF" w:rsidRPr="00601287" w:rsidRDefault="005611DF" w:rsidP="005611DF">
      <w:pPr>
        <w:pStyle w:val="SingleTxtG"/>
        <w:tabs>
          <w:tab w:val="left" w:pos="1984"/>
        </w:tabs>
        <w:bidi/>
        <w:spacing w:line="400" w:lineRule="exact"/>
        <w:rPr>
          <w:rFonts w:cs="Traditional Arabic"/>
          <w:szCs w:val="30"/>
          <w:lang w:val="en-US" w:bidi="ar-EG"/>
        </w:rPr>
      </w:pPr>
      <w:r w:rsidRPr="00AB3ED1">
        <w:rPr>
          <w:rFonts w:cs="Traditional Arabic"/>
          <w:szCs w:val="30"/>
          <w:rtl/>
          <w:lang w:val="en-US" w:bidi="ar-EG"/>
        </w:rPr>
        <w:t>554</w:t>
      </w:r>
      <w:r w:rsidRPr="00601287">
        <w:rPr>
          <w:rFonts w:cs="Traditional Arabic"/>
          <w:szCs w:val="30"/>
          <w:rtl/>
          <w:lang w:val="en-US" w:bidi="ar-EG"/>
        </w:rPr>
        <w:t>-</w:t>
      </w:r>
      <w:r w:rsidRPr="00601287">
        <w:rPr>
          <w:rFonts w:cs="Traditional Arabic"/>
          <w:szCs w:val="30"/>
          <w:rtl/>
          <w:lang w:val="en-US" w:bidi="ar-EG"/>
        </w:rPr>
        <w:tab/>
        <w:t xml:space="preserve">وانضمت سيشيل إلى الساحة الدولية في عام </w:t>
      </w:r>
      <w:r w:rsidRPr="00AB3ED1">
        <w:rPr>
          <w:rFonts w:cs="Traditional Arabic"/>
          <w:szCs w:val="30"/>
          <w:rtl/>
          <w:lang w:val="en-US" w:bidi="ar-EG"/>
        </w:rPr>
        <w:t>1979</w:t>
      </w:r>
      <w:r w:rsidRPr="00601287">
        <w:rPr>
          <w:rFonts w:cs="Traditional Arabic"/>
          <w:szCs w:val="30"/>
          <w:rtl/>
          <w:lang w:val="en-US" w:bidi="ar-EG"/>
        </w:rPr>
        <w:t xml:space="preserve">، عندما أنشئت اللجنة الأوليمبية الوطنية. وكانت أول منافسة دولية تشترك فيها هي الدورة الأولى للألعاب الرياضية لجزر المحيط الهندي التي عقدت في ريونيون في عام </w:t>
      </w:r>
      <w:r w:rsidRPr="00AB3ED1">
        <w:rPr>
          <w:rFonts w:cs="Traditional Arabic"/>
          <w:szCs w:val="30"/>
          <w:rtl/>
          <w:lang w:val="en-US" w:bidi="ar-EG"/>
        </w:rPr>
        <w:t>1979</w:t>
      </w:r>
      <w:r w:rsidRPr="00601287">
        <w:rPr>
          <w:rFonts w:cs="Traditional Arabic"/>
          <w:szCs w:val="30"/>
          <w:rtl/>
          <w:lang w:val="en-US" w:bidi="ar-EG"/>
        </w:rPr>
        <w:t xml:space="preserve">. كما شهد العام </w:t>
      </w:r>
      <w:r w:rsidRPr="00AB3ED1">
        <w:rPr>
          <w:rFonts w:cs="Traditional Arabic"/>
          <w:szCs w:val="30"/>
          <w:rtl/>
          <w:lang w:val="en-US" w:bidi="ar-EG"/>
        </w:rPr>
        <w:t>1980</w:t>
      </w:r>
      <w:r w:rsidRPr="00601287">
        <w:rPr>
          <w:rFonts w:cs="Traditional Arabic"/>
          <w:szCs w:val="30"/>
          <w:rtl/>
          <w:lang w:val="en-US" w:bidi="ar-EG"/>
        </w:rPr>
        <w:t xml:space="preserve"> أول مشاركة لسيشيل في الألعاب الأوليمبية. ويشجع القرار الذي اتخذته الحكومة في </w:t>
      </w:r>
      <w:r w:rsidRPr="00AB3ED1">
        <w:rPr>
          <w:rFonts w:cs="Traditional Arabic"/>
          <w:szCs w:val="30"/>
          <w:rtl/>
          <w:lang w:val="en-US" w:bidi="ar-EG"/>
        </w:rPr>
        <w:t>1980</w:t>
      </w:r>
      <w:r w:rsidRPr="00601287">
        <w:rPr>
          <w:rFonts w:cs="Traditional Arabic"/>
          <w:szCs w:val="30"/>
          <w:rtl/>
          <w:lang w:val="en-US" w:bidi="ar-EG"/>
        </w:rPr>
        <w:t xml:space="preserve"> بإنشاء الأقاليم الرياضية على المشاركة الجماهيرية في الألعاب الرياضية.</w:t>
      </w:r>
      <w:r w:rsidR="00FE3F8C">
        <w:rPr>
          <w:rFonts w:cs="Traditional Arabic"/>
          <w:szCs w:val="30"/>
          <w:rtl/>
          <w:lang w:val="en-US" w:bidi="ar-EG"/>
        </w:rPr>
        <w:t xml:space="preserve"> </w:t>
      </w:r>
    </w:p>
    <w:p w:rsidR="005611DF" w:rsidRPr="00601287" w:rsidRDefault="005611DF" w:rsidP="00450194">
      <w:pPr>
        <w:pStyle w:val="SingleTxtGA"/>
        <w:rPr>
          <w:bCs/>
        </w:rPr>
      </w:pPr>
      <w:r w:rsidRPr="00AB3ED1">
        <w:rPr>
          <w:rtl/>
          <w:lang w:bidi="ar-EG"/>
        </w:rPr>
        <w:t>555</w:t>
      </w:r>
      <w:r w:rsidRPr="00601287">
        <w:rPr>
          <w:rtl/>
          <w:lang w:bidi="ar-EG"/>
        </w:rPr>
        <w:t>-</w:t>
      </w:r>
      <w:r w:rsidRPr="00601287">
        <w:rPr>
          <w:rtl/>
          <w:lang w:bidi="ar-EG"/>
        </w:rPr>
        <w:tab/>
        <w:t xml:space="preserve">ويشارك النساء في سيشيل في النطاق الكامل للألعاب الرياضية الفردية والجماعية المتاحة في البلد باستثناء الملاكمة، وقد اتخذ عدد من التدابير لتيسير مشاركة النساء في الألعاب الرياضية. وفي عام </w:t>
      </w:r>
      <w:r w:rsidRPr="00AB3ED1">
        <w:rPr>
          <w:rtl/>
          <w:lang w:bidi="ar-EG"/>
        </w:rPr>
        <w:t>1999</w:t>
      </w:r>
      <w:r w:rsidRPr="00601287">
        <w:rPr>
          <w:rtl/>
          <w:lang w:bidi="ar-EG"/>
        </w:rPr>
        <w:t xml:space="preserve">، أنشأ الوزير المسؤول عن الألعاب الرياضية (تصادف أن امرأة كانت تشغل ذلك المنصب عندئذ) لجنة معنية بالمرأة والألعاب الدراسية لدراسة المسائل المتعلقة بالمرأة والألعاب الرياضية في البلد. وكان الحافز على اتخاذ هذه الخطوة هو أن سيشيل قررت تطبيق إعلان برايتون بشأن المرأة والألعاب الرياضية والاستجابة لنداء ويندهوك من أجل العمل. وكانت قد أنشئت قبل ذلك لجنتان، غير أن سنة </w:t>
      </w:r>
      <w:r w:rsidRPr="00AB3ED1">
        <w:rPr>
          <w:rtl/>
          <w:lang w:bidi="ar-EG"/>
        </w:rPr>
        <w:t>1999</w:t>
      </w:r>
      <w:r w:rsidRPr="00601287">
        <w:rPr>
          <w:rtl/>
          <w:lang w:bidi="ar-EG"/>
        </w:rPr>
        <w:t xml:space="preserve"> كانت مهمة بصفة خاصة لأن اللجنة تلقت فيها لأول مرة ميزانية بلغت قيمتها </w:t>
      </w:r>
      <w:r w:rsidRPr="00AB3ED1">
        <w:rPr>
          <w:rtl/>
          <w:lang w:bidi="ar-EG"/>
        </w:rPr>
        <w:t>100000</w:t>
      </w:r>
      <w:r w:rsidRPr="00601287">
        <w:rPr>
          <w:rtl/>
          <w:lang w:bidi="ar-EG"/>
        </w:rPr>
        <w:t xml:space="preserve"> روبية سيشيلية وأصبحت مسؤولة بصفة مباشرة أمام الوزير. وعلى مر السنين، خفضت الميزانية المخصصة لها من </w:t>
      </w:r>
      <w:r w:rsidRPr="00AB3ED1">
        <w:rPr>
          <w:rtl/>
          <w:lang w:bidi="ar-EG"/>
        </w:rPr>
        <w:t>100000</w:t>
      </w:r>
      <w:r w:rsidRPr="00601287">
        <w:rPr>
          <w:rtl/>
          <w:lang w:bidi="ar-EG"/>
        </w:rPr>
        <w:t xml:space="preserve"> روبية سيشيلية إلى </w:t>
      </w:r>
      <w:r w:rsidRPr="00AB3ED1">
        <w:rPr>
          <w:rtl/>
          <w:lang w:bidi="ar-EG"/>
        </w:rPr>
        <w:t>26000</w:t>
      </w:r>
      <w:r w:rsidRPr="00601287">
        <w:rPr>
          <w:rtl/>
          <w:lang w:bidi="ar-EG"/>
        </w:rPr>
        <w:t xml:space="preserve"> روبية سيشيلية. </w:t>
      </w:r>
    </w:p>
    <w:p w:rsidR="005611DF" w:rsidRPr="00601287" w:rsidRDefault="005611DF" w:rsidP="00450194">
      <w:pPr>
        <w:pStyle w:val="SingleTxtGA"/>
      </w:pPr>
      <w:r w:rsidRPr="00AB3ED1">
        <w:rPr>
          <w:rtl/>
          <w:lang w:bidi="ar-EG"/>
        </w:rPr>
        <w:t>556</w:t>
      </w:r>
      <w:r w:rsidRPr="00601287">
        <w:rPr>
          <w:rtl/>
          <w:lang w:bidi="ar-EG"/>
        </w:rPr>
        <w:t>-</w:t>
      </w:r>
      <w:r w:rsidRPr="00601287">
        <w:rPr>
          <w:rtl/>
          <w:lang w:bidi="ar-EG"/>
        </w:rPr>
        <w:tab/>
        <w:t>ونظمت اللجنة يوماً للألعاب الرياضية للنساء بمناسبة اليوم الدولي للمرأة في عام</w:t>
      </w:r>
      <w:r w:rsidR="00450194">
        <w:rPr>
          <w:rtl/>
          <w:lang w:bidi="ar-EG"/>
        </w:rPr>
        <w:t> </w:t>
      </w:r>
      <w:r w:rsidRPr="00AB3ED1">
        <w:rPr>
          <w:rtl/>
          <w:lang w:bidi="ar-EG"/>
        </w:rPr>
        <w:t>1999</w:t>
      </w:r>
      <w:r w:rsidRPr="00601287">
        <w:rPr>
          <w:rtl/>
          <w:lang w:bidi="ar-EG"/>
        </w:rPr>
        <w:t xml:space="preserve">، واستضافت حلقة دراسية في أيار/مايو من السنة نفسها. واستهدفت الحلقة الدراسية تحديد المشاكل التي تواجه المرأة السيشيلية في مجال الألعاب الرياضية، واقتراح حلول لها. وبعد الحلقة، أنشئت الجمعية السيشلية للمرأة والألعاب الرياضية كما وضعت خطة عمل للفترة </w:t>
      </w:r>
      <w:r w:rsidRPr="00AB3ED1">
        <w:rPr>
          <w:rtl/>
          <w:lang w:bidi="ar-EG"/>
        </w:rPr>
        <w:t>2000</w:t>
      </w:r>
      <w:r w:rsidRPr="00601287">
        <w:rPr>
          <w:rtl/>
          <w:lang w:bidi="ar-EG"/>
        </w:rPr>
        <w:t>-</w:t>
      </w:r>
      <w:r w:rsidRPr="00AB3ED1">
        <w:rPr>
          <w:rtl/>
          <w:lang w:bidi="ar-EG"/>
        </w:rPr>
        <w:t>2004</w:t>
      </w:r>
      <w:r w:rsidRPr="00601287">
        <w:rPr>
          <w:rtl/>
          <w:lang w:bidi="ar-EG"/>
        </w:rPr>
        <w:t>. وكان الهدف من الخطة هو "كفالة وصول الفتيات والنساء للنطاق الكامل للفرص والخيارات ومعاملتهن معاملة منصفة كمشاركات في الألعاب الرياضية والأنشطة البدنية</w:t>
      </w:r>
      <w:r w:rsidR="00115449">
        <w:rPr>
          <w:rtl/>
          <w:lang w:bidi="ar-EG"/>
        </w:rPr>
        <w:t>".</w:t>
      </w:r>
      <w:r w:rsidRPr="00601287">
        <w:rPr>
          <w:rtl/>
          <w:lang w:bidi="ar-EG"/>
        </w:rPr>
        <w:t xml:space="preserve"> ونظمت اللجنة خلال شهري أيلول/سبتمبر وتشرين الأول/أكتوبر عام</w:t>
      </w:r>
      <w:r w:rsidR="00450194">
        <w:rPr>
          <w:rtl/>
          <w:lang w:bidi="ar-EG"/>
        </w:rPr>
        <w:t> </w:t>
      </w:r>
      <w:r w:rsidRPr="00AB3ED1">
        <w:rPr>
          <w:rtl/>
          <w:lang w:bidi="ar-EG"/>
        </w:rPr>
        <w:t>2000</w:t>
      </w:r>
      <w:r w:rsidRPr="00601287">
        <w:rPr>
          <w:rtl/>
          <w:lang w:bidi="ar-EG"/>
        </w:rPr>
        <w:t xml:space="preserve">، حلقة دراسية للشباب عن مواضيع مختلفة شملت الملاحقة الجنسية، وضغط الأقران، والحمل في سن المراهقة، وإساءة استعمال العقاقير، والتعامل العادل. وتم التخطيط لتنظيم حلقات دراسية مشابهة للشباب في عام </w:t>
      </w:r>
      <w:r w:rsidRPr="00AB3ED1">
        <w:rPr>
          <w:rtl/>
          <w:lang w:bidi="ar-EG"/>
        </w:rPr>
        <w:t>2001</w:t>
      </w:r>
      <w:r w:rsidRPr="00601287">
        <w:rPr>
          <w:rtl/>
          <w:lang w:bidi="ar-EG"/>
        </w:rPr>
        <w:t xml:space="preserve"> في جزيرتي براسلين ولاديغ.</w:t>
      </w:r>
      <w:r w:rsidR="00FE3F8C">
        <w:rPr>
          <w:rtl/>
          <w:lang w:bidi="ar-EG"/>
        </w:rPr>
        <w:t xml:space="preserve"> </w:t>
      </w:r>
    </w:p>
    <w:p w:rsidR="005611DF" w:rsidRPr="00601287" w:rsidRDefault="005611DF" w:rsidP="00450194">
      <w:pPr>
        <w:pStyle w:val="SingleTxtGA"/>
        <w:rPr>
          <w:rtl/>
          <w:lang w:bidi="ar-EG"/>
        </w:rPr>
      </w:pPr>
      <w:r w:rsidRPr="00AB3ED1">
        <w:rPr>
          <w:rtl/>
          <w:lang w:bidi="ar-EG"/>
        </w:rPr>
        <w:t>557</w:t>
      </w:r>
      <w:r w:rsidRPr="00601287">
        <w:rPr>
          <w:rtl/>
          <w:lang w:bidi="ar-EG"/>
        </w:rPr>
        <w:t>-</w:t>
      </w:r>
      <w:r w:rsidRPr="00601287">
        <w:rPr>
          <w:rtl/>
          <w:lang w:bidi="ar-EG"/>
        </w:rPr>
        <w:tab/>
        <w:t xml:space="preserve">وبناء على دعوة من الرابطة السيشيلية للألعاب الأوليمبية وألعاب </w:t>
      </w:r>
      <w:r w:rsidR="004B7415" w:rsidRPr="00601287">
        <w:rPr>
          <w:rFonts w:hint="cs"/>
          <w:rtl/>
          <w:lang w:bidi="ar-EG"/>
        </w:rPr>
        <w:t>الكومنول</w:t>
      </w:r>
      <w:r w:rsidR="004B7415" w:rsidRPr="00601287">
        <w:rPr>
          <w:rFonts w:hint="eastAsia"/>
          <w:rtl/>
          <w:lang w:bidi="ar-EG"/>
        </w:rPr>
        <w:t>ث</w:t>
      </w:r>
      <w:r w:rsidRPr="00601287">
        <w:rPr>
          <w:rtl/>
          <w:lang w:bidi="ar-EG"/>
        </w:rPr>
        <w:t xml:space="preserve"> والجمعية السيشيلية للمرأة والألعاب الرياضية التقى نساء من سيشيل، وموريشيوس، ولارينيون، ومدغشقر في سيشيل في </w:t>
      </w:r>
      <w:r w:rsidRPr="00AB3ED1">
        <w:rPr>
          <w:rtl/>
          <w:lang w:bidi="ar-EG"/>
        </w:rPr>
        <w:t>2008</w:t>
      </w:r>
      <w:r w:rsidRPr="00601287">
        <w:rPr>
          <w:rtl/>
          <w:lang w:bidi="ar-EG"/>
        </w:rPr>
        <w:t xml:space="preserve"> للمناقشة وتبادل الخبرات من أجل تحسين مشاركة المرأة في جميع المجالات الرياضية. وتضمنت المواضيع التي شملها اللقاء التربية الرياضية للفتيات في المدارس، ودور الحكومة ووسائط الإعلام في تشجيع ممارسة المرأة للرياضة، وتطور مشاركة المرأة في إدارة الألعاب الرياضية فضلاً عن تحسين صحة ورفاه المرأة من خلال الأنشطة البدنية. </w:t>
      </w:r>
    </w:p>
    <w:p w:rsidR="005611DF" w:rsidRPr="00601287" w:rsidRDefault="005611DF" w:rsidP="00A87130">
      <w:pPr>
        <w:pStyle w:val="SingleTxtGA"/>
        <w:rPr>
          <w:rtl/>
          <w:lang w:bidi="ar-EG"/>
        </w:rPr>
      </w:pPr>
      <w:r w:rsidRPr="00AB3ED1">
        <w:rPr>
          <w:rtl/>
          <w:lang w:bidi="ar-EG"/>
        </w:rPr>
        <w:t>558</w:t>
      </w:r>
      <w:r w:rsidRPr="00601287">
        <w:rPr>
          <w:rtl/>
          <w:lang w:bidi="ar-EG"/>
        </w:rPr>
        <w:t>-</w:t>
      </w:r>
      <w:r w:rsidRPr="00601287">
        <w:rPr>
          <w:rtl/>
          <w:lang w:bidi="ar-EG"/>
        </w:rPr>
        <w:tab/>
        <w:t xml:space="preserve">وفي عام </w:t>
      </w:r>
      <w:r w:rsidRPr="00AB3ED1">
        <w:rPr>
          <w:rtl/>
          <w:lang w:bidi="ar-EG"/>
        </w:rPr>
        <w:t>1999</w:t>
      </w:r>
      <w:r w:rsidRPr="00601287">
        <w:rPr>
          <w:rtl/>
          <w:lang w:bidi="ar-EG"/>
        </w:rPr>
        <w:t>، أجريت دراستان استقصائيتان كانت أهدافهما الرئيسية هي: (</w:t>
      </w:r>
      <w:r w:rsidRPr="00AB3ED1">
        <w:rPr>
          <w:rtl/>
          <w:lang w:bidi="ar-EG"/>
        </w:rPr>
        <w:t>1</w:t>
      </w:r>
      <w:r w:rsidRPr="00601287">
        <w:rPr>
          <w:rtl/>
          <w:lang w:bidi="ar-EG"/>
        </w:rPr>
        <w:t>)</w:t>
      </w:r>
      <w:r w:rsidR="00A87130">
        <w:rPr>
          <w:rFonts w:hint="cs"/>
          <w:rtl/>
          <w:lang w:bidi="ar-EG"/>
        </w:rPr>
        <w:t> </w:t>
      </w:r>
      <w:r w:rsidRPr="00601287">
        <w:rPr>
          <w:rtl/>
          <w:lang w:bidi="ar-EG"/>
        </w:rPr>
        <w:t>عقد مقارنة بين عدد النساء وعدد الرجال المشاركين في أعمال التدريب والتحكيم والإدارة للألعاب الرياضية الإثنى عشر التي شملتها دورة الألعاب لجزر المحيط الهندي (</w:t>
      </w:r>
      <w:r w:rsidRPr="00AB3ED1">
        <w:rPr>
          <w:rtl/>
          <w:lang w:bidi="ar-EG"/>
        </w:rPr>
        <w:t>2</w:t>
      </w:r>
      <w:r w:rsidRPr="00601287">
        <w:rPr>
          <w:rtl/>
          <w:lang w:bidi="ar-EG"/>
        </w:rPr>
        <w:t>)</w:t>
      </w:r>
      <w:r w:rsidR="00A87130">
        <w:rPr>
          <w:rFonts w:hint="cs"/>
          <w:rtl/>
          <w:lang w:bidi="ar-EG"/>
        </w:rPr>
        <w:t> </w:t>
      </w:r>
      <w:r w:rsidRPr="00601287">
        <w:rPr>
          <w:rtl/>
          <w:lang w:bidi="ar-EG"/>
        </w:rPr>
        <w:t>دراسة حالة المرأة في الألعاب الرياضية ووضع استراتيجيات مناسبة لدعمها.</w:t>
      </w:r>
      <w:r w:rsidR="007B325A">
        <w:rPr>
          <w:rtl/>
          <w:lang w:bidi="ar-EG"/>
        </w:rPr>
        <w:t xml:space="preserve"> </w:t>
      </w:r>
    </w:p>
    <w:p w:rsidR="005611DF" w:rsidRPr="00601287" w:rsidRDefault="005611DF" w:rsidP="00A87130">
      <w:pPr>
        <w:pStyle w:val="SingleTxtGA"/>
      </w:pPr>
      <w:r w:rsidRPr="00AB3ED1">
        <w:rPr>
          <w:rtl/>
          <w:lang w:bidi="ar-EG"/>
        </w:rPr>
        <w:t>559</w:t>
      </w:r>
      <w:r w:rsidRPr="00601287">
        <w:rPr>
          <w:rtl/>
          <w:lang w:bidi="ar-EG"/>
        </w:rPr>
        <w:t>-</w:t>
      </w:r>
      <w:r w:rsidRPr="00601287">
        <w:rPr>
          <w:rtl/>
          <w:lang w:bidi="ar-EG"/>
        </w:rPr>
        <w:tab/>
        <w:t>توصلت الدراسة الاستقصائية الأولى إلى أنه في الحين الذي تمثل فيه النساء والفتيات أكثر من نصف سكان البلد، فإن مشاركتهن في الألعاب الرياضية والأنشطة الترفيهية تقل كثيراً عن مشاركة نظرائهم من الذكور. كما أن وضع النساء فيما يتعلق بالدور الذي يضطلعن به في المنظمات الرياضية والترفيهية غير مساو لوضع الرجل، كما يتضح من الجدول</w:t>
      </w:r>
      <w:r w:rsidR="00A87130">
        <w:rPr>
          <w:rFonts w:hint="cs"/>
          <w:rtl/>
          <w:lang w:bidi="ar-EG"/>
        </w:rPr>
        <w:t> </w:t>
      </w:r>
      <w:r w:rsidRPr="00AB3ED1">
        <w:rPr>
          <w:rtl/>
          <w:lang w:bidi="ar-EG"/>
        </w:rPr>
        <w:t>29</w:t>
      </w:r>
      <w:r w:rsidRPr="00601287">
        <w:rPr>
          <w:rtl/>
          <w:lang w:bidi="ar-EG"/>
        </w:rPr>
        <w:t xml:space="preserve"> أدناه. والحالة مشابهة إلى حد كبير في عام </w:t>
      </w:r>
      <w:r w:rsidRPr="00AB3ED1">
        <w:rPr>
          <w:rtl/>
          <w:lang w:bidi="ar-EG"/>
        </w:rPr>
        <w:t>2009</w:t>
      </w:r>
      <w:r w:rsidRPr="00601287">
        <w:rPr>
          <w:rtl/>
          <w:lang w:bidi="ar-EG"/>
        </w:rPr>
        <w:t xml:space="preserve"> باستثناء المدربين الثلاثة الذين تمت إضافتهم في كرة القدم، والكرة الطائرة وكرة السلة.</w:t>
      </w:r>
    </w:p>
    <w:p w:rsidR="005611DF" w:rsidRPr="00450194" w:rsidRDefault="005611DF" w:rsidP="00450194">
      <w:pPr>
        <w:pStyle w:val="SingleTxtGA"/>
        <w:jc w:val="left"/>
        <w:rPr>
          <w:b/>
          <w:bCs/>
          <w:rtl/>
        </w:rPr>
      </w:pPr>
      <w:bookmarkStart w:id="169" w:name="Ta29"/>
      <w:bookmarkStart w:id="170" w:name="_Toc255840509"/>
      <w:bookmarkStart w:id="171" w:name="Toc129"/>
      <w:r w:rsidRPr="00601287">
        <w:rPr>
          <w:noProof/>
          <w:rtl/>
          <w:lang w:bidi="ar-EG"/>
        </w:rPr>
        <w:t>الجدول</w:t>
      </w:r>
      <w:r w:rsidR="00450194">
        <w:rPr>
          <w:noProof/>
          <w:rtl/>
          <w:lang w:bidi="ar-EG"/>
        </w:rPr>
        <w:t xml:space="preserve"> </w:t>
      </w:r>
      <w:r w:rsidR="00450194" w:rsidRPr="00AB3ED1">
        <w:rPr>
          <w:noProof/>
          <w:rtl/>
          <w:lang w:bidi="ar-EG"/>
        </w:rPr>
        <w:t>29</w:t>
      </w:r>
      <w:r w:rsidR="00450194">
        <w:rPr>
          <w:noProof/>
          <w:rtl/>
          <w:lang w:bidi="ar-EG"/>
        </w:rPr>
        <w:br/>
      </w:r>
      <w:r w:rsidRPr="00450194">
        <w:rPr>
          <w:b/>
          <w:bCs/>
          <w:noProof/>
          <w:rtl/>
          <w:lang w:bidi="ar-EG"/>
        </w:rPr>
        <w:t>عدد النساء في مجالات التدريب والتحكيم والإدارة</w:t>
      </w:r>
      <w:bookmarkEnd w:id="169"/>
    </w:p>
    <w:bookmarkEnd w:id="170"/>
    <w:bookmarkEnd w:id="171"/>
    <w:tbl>
      <w:tblPr>
        <w:bidiVisual/>
        <w:tblW w:w="7153" w:type="dxa"/>
        <w:tblInd w:w="1253" w:type="dxa"/>
        <w:tblBorders>
          <w:top w:val="single" w:sz="4" w:space="0" w:color="auto"/>
        </w:tblBorders>
        <w:tblCellMar>
          <w:left w:w="0" w:type="dxa"/>
          <w:right w:w="0" w:type="dxa"/>
        </w:tblCellMar>
        <w:tblLook w:val="00A0" w:firstRow="1" w:lastRow="0" w:firstColumn="1" w:lastColumn="0" w:noHBand="0" w:noVBand="0"/>
      </w:tblPr>
      <w:tblGrid>
        <w:gridCol w:w="2185"/>
        <w:gridCol w:w="1343"/>
        <w:gridCol w:w="1845"/>
        <w:gridCol w:w="1780"/>
      </w:tblGrid>
      <w:tr w:rsidR="005611DF" w:rsidRPr="00450194" w:rsidTr="00450194">
        <w:trPr>
          <w:trHeight w:val="240"/>
          <w:tblHeader/>
        </w:trPr>
        <w:tc>
          <w:tcPr>
            <w:tcW w:w="1527" w:type="pct"/>
            <w:tcBorders>
              <w:top w:val="single" w:sz="4" w:space="0" w:color="auto"/>
              <w:bottom w:val="single" w:sz="12" w:space="0" w:color="auto"/>
            </w:tcBorders>
            <w:vAlign w:val="bottom"/>
          </w:tcPr>
          <w:p w:rsidR="005611DF" w:rsidRPr="00450194" w:rsidRDefault="005611DF" w:rsidP="00450194">
            <w:pPr>
              <w:spacing w:before="40" w:after="40" w:line="300" w:lineRule="exact"/>
              <w:ind w:left="57" w:right="57"/>
              <w:rPr>
                <w:bCs/>
                <w:i/>
                <w:szCs w:val="28"/>
              </w:rPr>
            </w:pPr>
          </w:p>
        </w:tc>
        <w:tc>
          <w:tcPr>
            <w:tcW w:w="939" w:type="pct"/>
            <w:tcBorders>
              <w:top w:val="single" w:sz="4" w:space="0" w:color="auto"/>
              <w:bottom w:val="single" w:sz="12" w:space="0" w:color="auto"/>
            </w:tcBorders>
            <w:vAlign w:val="bottom"/>
          </w:tcPr>
          <w:p w:rsidR="005611DF" w:rsidRPr="00450194" w:rsidRDefault="005611DF" w:rsidP="00450194">
            <w:pPr>
              <w:spacing w:before="40" w:after="40" w:line="300" w:lineRule="exact"/>
              <w:ind w:left="57" w:right="57"/>
              <w:rPr>
                <w:b/>
                <w:iCs/>
                <w:szCs w:val="28"/>
                <w:lang w:bidi="ar-EG"/>
              </w:rPr>
            </w:pPr>
            <w:r w:rsidRPr="00450194">
              <w:rPr>
                <w:b/>
                <w:iCs/>
                <w:szCs w:val="28"/>
                <w:rtl/>
                <w:lang w:bidi="ar-EG"/>
              </w:rPr>
              <w:t>النساء</w:t>
            </w:r>
          </w:p>
        </w:tc>
        <w:tc>
          <w:tcPr>
            <w:tcW w:w="1290" w:type="pct"/>
            <w:tcBorders>
              <w:top w:val="single" w:sz="4" w:space="0" w:color="auto"/>
              <w:bottom w:val="single" w:sz="12" w:space="0" w:color="auto"/>
            </w:tcBorders>
            <w:vAlign w:val="bottom"/>
          </w:tcPr>
          <w:p w:rsidR="005611DF" w:rsidRPr="00450194" w:rsidRDefault="005611DF" w:rsidP="00450194">
            <w:pPr>
              <w:spacing w:before="40" w:after="40" w:line="300" w:lineRule="exact"/>
              <w:ind w:left="57" w:right="57"/>
              <w:rPr>
                <w:b/>
                <w:iCs/>
                <w:szCs w:val="28"/>
              </w:rPr>
            </w:pPr>
            <w:r w:rsidRPr="00450194">
              <w:rPr>
                <w:b/>
                <w:iCs/>
                <w:szCs w:val="28"/>
                <w:rtl/>
              </w:rPr>
              <w:t>الرجال</w:t>
            </w:r>
          </w:p>
        </w:tc>
        <w:tc>
          <w:tcPr>
            <w:tcW w:w="1244" w:type="pct"/>
            <w:tcBorders>
              <w:top w:val="single" w:sz="4" w:space="0" w:color="auto"/>
              <w:bottom w:val="single" w:sz="12" w:space="0" w:color="auto"/>
            </w:tcBorders>
            <w:vAlign w:val="bottom"/>
          </w:tcPr>
          <w:p w:rsidR="005611DF" w:rsidRPr="00450194" w:rsidRDefault="005611DF" w:rsidP="00450194">
            <w:pPr>
              <w:spacing w:before="40" w:after="40" w:line="300" w:lineRule="exact"/>
              <w:ind w:left="57" w:right="57"/>
              <w:rPr>
                <w:b/>
                <w:iCs/>
                <w:szCs w:val="28"/>
              </w:rPr>
            </w:pPr>
            <w:r w:rsidRPr="00450194">
              <w:rPr>
                <w:b/>
                <w:iCs/>
                <w:szCs w:val="28"/>
                <w:rtl/>
              </w:rPr>
              <w:t>النسبة المئوية للنساء</w:t>
            </w:r>
          </w:p>
        </w:tc>
      </w:tr>
      <w:tr w:rsidR="005611DF" w:rsidRPr="00450194" w:rsidTr="00450194">
        <w:trPr>
          <w:trHeight w:val="240"/>
        </w:trPr>
        <w:tc>
          <w:tcPr>
            <w:tcW w:w="1527" w:type="pct"/>
            <w:tcBorders>
              <w:top w:val="single" w:sz="12" w:space="0" w:color="auto"/>
            </w:tcBorders>
          </w:tcPr>
          <w:p w:rsidR="005611DF" w:rsidRPr="00450194" w:rsidRDefault="005611DF" w:rsidP="00450194">
            <w:pPr>
              <w:spacing w:before="40" w:after="40" w:line="300" w:lineRule="exact"/>
              <w:ind w:left="57" w:right="57"/>
              <w:rPr>
                <w:b/>
                <w:szCs w:val="28"/>
                <w:lang w:bidi="ar-EG"/>
              </w:rPr>
            </w:pPr>
            <w:r w:rsidRPr="00450194">
              <w:rPr>
                <w:b/>
                <w:szCs w:val="28"/>
                <w:rtl/>
                <w:lang w:bidi="ar-EG"/>
              </w:rPr>
              <w:t>التدريب</w:t>
            </w:r>
          </w:p>
        </w:tc>
        <w:tc>
          <w:tcPr>
            <w:tcW w:w="939" w:type="pct"/>
            <w:tcBorders>
              <w:top w:val="single" w:sz="12" w:space="0" w:color="auto"/>
            </w:tcBorders>
            <w:vAlign w:val="bottom"/>
          </w:tcPr>
          <w:p w:rsidR="005611DF" w:rsidRPr="00450194" w:rsidRDefault="005611DF" w:rsidP="00450194">
            <w:pPr>
              <w:spacing w:before="40" w:after="40" w:line="300" w:lineRule="exact"/>
              <w:ind w:left="57" w:right="57"/>
              <w:rPr>
                <w:szCs w:val="28"/>
              </w:rPr>
            </w:pPr>
            <w:r w:rsidRPr="00AB3ED1">
              <w:rPr>
                <w:szCs w:val="28"/>
                <w:rtl/>
              </w:rPr>
              <w:t>4</w:t>
            </w:r>
          </w:p>
        </w:tc>
        <w:tc>
          <w:tcPr>
            <w:tcW w:w="1290" w:type="pct"/>
            <w:tcBorders>
              <w:top w:val="single" w:sz="12" w:space="0" w:color="auto"/>
            </w:tcBorders>
            <w:vAlign w:val="bottom"/>
          </w:tcPr>
          <w:p w:rsidR="005611DF" w:rsidRPr="00450194" w:rsidRDefault="005611DF" w:rsidP="00450194">
            <w:pPr>
              <w:spacing w:before="40" w:after="40" w:line="300" w:lineRule="exact"/>
              <w:ind w:left="57" w:right="57"/>
              <w:rPr>
                <w:szCs w:val="28"/>
              </w:rPr>
            </w:pPr>
            <w:r w:rsidRPr="00AB3ED1">
              <w:rPr>
                <w:szCs w:val="28"/>
                <w:rtl/>
              </w:rPr>
              <w:t>129</w:t>
            </w:r>
          </w:p>
        </w:tc>
        <w:tc>
          <w:tcPr>
            <w:tcW w:w="1244" w:type="pct"/>
            <w:tcBorders>
              <w:top w:val="single" w:sz="12" w:space="0" w:color="auto"/>
            </w:tcBorders>
            <w:vAlign w:val="bottom"/>
          </w:tcPr>
          <w:p w:rsidR="005611DF" w:rsidRPr="00450194" w:rsidRDefault="005611DF" w:rsidP="00450194">
            <w:pPr>
              <w:spacing w:before="40" w:after="40" w:line="300" w:lineRule="exact"/>
              <w:ind w:left="57" w:right="57"/>
              <w:rPr>
                <w:szCs w:val="28"/>
              </w:rPr>
            </w:pPr>
            <w:r w:rsidRPr="00AB3ED1">
              <w:rPr>
                <w:szCs w:val="28"/>
                <w:rtl/>
              </w:rPr>
              <w:t>3</w:t>
            </w:r>
            <w:r w:rsidR="00A8171F">
              <w:rPr>
                <w:szCs w:val="28"/>
                <w:rtl/>
              </w:rPr>
              <w:t>.</w:t>
            </w:r>
            <w:r w:rsidRPr="00AB3ED1">
              <w:rPr>
                <w:szCs w:val="28"/>
                <w:rtl/>
              </w:rPr>
              <w:t>1</w:t>
            </w:r>
            <w:r w:rsidR="00BE6DC9" w:rsidRPr="00450194">
              <w:rPr>
                <w:rFonts w:hint="cs"/>
                <w:szCs w:val="28"/>
                <w:rtl/>
              </w:rPr>
              <w:t>٪</w:t>
            </w:r>
          </w:p>
        </w:tc>
      </w:tr>
      <w:tr w:rsidR="005611DF" w:rsidRPr="00450194" w:rsidTr="00450194">
        <w:trPr>
          <w:trHeight w:val="240"/>
        </w:trPr>
        <w:tc>
          <w:tcPr>
            <w:tcW w:w="1527" w:type="pct"/>
          </w:tcPr>
          <w:p w:rsidR="005611DF" w:rsidRPr="00450194" w:rsidRDefault="005611DF" w:rsidP="00450194">
            <w:pPr>
              <w:spacing w:before="40" w:after="40" w:line="300" w:lineRule="exact"/>
              <w:ind w:left="57" w:right="57"/>
              <w:rPr>
                <w:b/>
                <w:szCs w:val="28"/>
              </w:rPr>
            </w:pPr>
            <w:r w:rsidRPr="00450194">
              <w:rPr>
                <w:b/>
                <w:szCs w:val="28"/>
                <w:rtl/>
              </w:rPr>
              <w:t>التحكيم</w:t>
            </w:r>
          </w:p>
        </w:tc>
        <w:tc>
          <w:tcPr>
            <w:tcW w:w="939" w:type="pct"/>
            <w:vAlign w:val="bottom"/>
          </w:tcPr>
          <w:p w:rsidR="005611DF" w:rsidRPr="00450194" w:rsidRDefault="005611DF" w:rsidP="00450194">
            <w:pPr>
              <w:spacing w:before="40" w:after="40" w:line="300" w:lineRule="exact"/>
              <w:ind w:left="57" w:right="57"/>
              <w:rPr>
                <w:szCs w:val="28"/>
              </w:rPr>
            </w:pPr>
            <w:r w:rsidRPr="00AB3ED1">
              <w:rPr>
                <w:szCs w:val="28"/>
                <w:rtl/>
              </w:rPr>
              <w:t>77</w:t>
            </w:r>
          </w:p>
        </w:tc>
        <w:tc>
          <w:tcPr>
            <w:tcW w:w="1290" w:type="pct"/>
            <w:vAlign w:val="bottom"/>
          </w:tcPr>
          <w:p w:rsidR="005611DF" w:rsidRPr="00450194" w:rsidRDefault="005611DF" w:rsidP="00450194">
            <w:pPr>
              <w:spacing w:before="40" w:after="40" w:line="300" w:lineRule="exact"/>
              <w:ind w:left="57" w:right="57"/>
              <w:rPr>
                <w:szCs w:val="28"/>
              </w:rPr>
            </w:pPr>
            <w:r w:rsidRPr="00AB3ED1">
              <w:rPr>
                <w:szCs w:val="28"/>
                <w:rtl/>
              </w:rPr>
              <w:t>171</w:t>
            </w:r>
          </w:p>
        </w:tc>
        <w:tc>
          <w:tcPr>
            <w:tcW w:w="1244" w:type="pct"/>
            <w:vAlign w:val="bottom"/>
          </w:tcPr>
          <w:p w:rsidR="005611DF" w:rsidRPr="00450194" w:rsidRDefault="005611DF" w:rsidP="00450194">
            <w:pPr>
              <w:spacing w:before="40" w:after="40" w:line="300" w:lineRule="exact"/>
              <w:ind w:left="57" w:right="57"/>
              <w:rPr>
                <w:szCs w:val="28"/>
              </w:rPr>
            </w:pPr>
            <w:r w:rsidRPr="00AB3ED1">
              <w:rPr>
                <w:szCs w:val="28"/>
                <w:rtl/>
              </w:rPr>
              <w:t>31</w:t>
            </w:r>
            <w:r w:rsidR="00BE6DC9" w:rsidRPr="00450194">
              <w:rPr>
                <w:rFonts w:hint="cs"/>
                <w:szCs w:val="28"/>
                <w:rtl/>
              </w:rPr>
              <w:t>٪</w:t>
            </w:r>
          </w:p>
        </w:tc>
      </w:tr>
      <w:tr w:rsidR="005611DF" w:rsidRPr="00450194" w:rsidTr="00450194">
        <w:trPr>
          <w:trHeight w:val="240"/>
        </w:trPr>
        <w:tc>
          <w:tcPr>
            <w:tcW w:w="1527" w:type="pct"/>
            <w:tcBorders>
              <w:bottom w:val="single" w:sz="12" w:space="0" w:color="auto"/>
            </w:tcBorders>
          </w:tcPr>
          <w:p w:rsidR="005611DF" w:rsidRPr="00450194" w:rsidRDefault="005611DF" w:rsidP="00450194">
            <w:pPr>
              <w:spacing w:before="40" w:after="40" w:line="300" w:lineRule="exact"/>
              <w:ind w:left="57" w:right="57"/>
              <w:rPr>
                <w:b/>
                <w:szCs w:val="28"/>
              </w:rPr>
            </w:pPr>
            <w:r w:rsidRPr="00450194">
              <w:rPr>
                <w:b/>
                <w:szCs w:val="28"/>
                <w:rtl/>
              </w:rPr>
              <w:t>الإدارة</w:t>
            </w:r>
          </w:p>
        </w:tc>
        <w:tc>
          <w:tcPr>
            <w:tcW w:w="939" w:type="pct"/>
            <w:tcBorders>
              <w:bottom w:val="single" w:sz="12" w:space="0" w:color="auto"/>
            </w:tcBorders>
            <w:vAlign w:val="bottom"/>
          </w:tcPr>
          <w:p w:rsidR="005611DF" w:rsidRPr="00450194" w:rsidRDefault="005611DF" w:rsidP="00450194">
            <w:pPr>
              <w:spacing w:before="40" w:after="40" w:line="300" w:lineRule="exact"/>
              <w:ind w:left="57" w:right="57"/>
              <w:rPr>
                <w:szCs w:val="28"/>
              </w:rPr>
            </w:pPr>
            <w:r w:rsidRPr="00AB3ED1">
              <w:rPr>
                <w:szCs w:val="28"/>
                <w:rtl/>
              </w:rPr>
              <w:t>23</w:t>
            </w:r>
          </w:p>
        </w:tc>
        <w:tc>
          <w:tcPr>
            <w:tcW w:w="1290" w:type="pct"/>
            <w:tcBorders>
              <w:bottom w:val="single" w:sz="12" w:space="0" w:color="auto"/>
            </w:tcBorders>
            <w:vAlign w:val="bottom"/>
          </w:tcPr>
          <w:p w:rsidR="005611DF" w:rsidRPr="00450194" w:rsidRDefault="005611DF" w:rsidP="00450194">
            <w:pPr>
              <w:spacing w:before="40" w:after="40" w:line="300" w:lineRule="exact"/>
              <w:ind w:left="57" w:right="57"/>
              <w:rPr>
                <w:szCs w:val="28"/>
              </w:rPr>
            </w:pPr>
            <w:r w:rsidRPr="00AB3ED1">
              <w:rPr>
                <w:szCs w:val="28"/>
                <w:rtl/>
              </w:rPr>
              <w:t>85</w:t>
            </w:r>
          </w:p>
        </w:tc>
        <w:tc>
          <w:tcPr>
            <w:tcW w:w="1244" w:type="pct"/>
            <w:tcBorders>
              <w:bottom w:val="single" w:sz="12" w:space="0" w:color="auto"/>
            </w:tcBorders>
            <w:vAlign w:val="bottom"/>
          </w:tcPr>
          <w:p w:rsidR="005611DF" w:rsidRPr="00450194" w:rsidRDefault="005611DF" w:rsidP="00450194">
            <w:pPr>
              <w:spacing w:before="40" w:after="40" w:line="300" w:lineRule="exact"/>
              <w:ind w:left="57" w:right="57"/>
              <w:rPr>
                <w:szCs w:val="28"/>
              </w:rPr>
            </w:pPr>
            <w:r w:rsidRPr="00AB3ED1">
              <w:rPr>
                <w:szCs w:val="28"/>
                <w:rtl/>
              </w:rPr>
              <w:t>21</w:t>
            </w:r>
            <w:r w:rsidR="00A8171F">
              <w:rPr>
                <w:szCs w:val="28"/>
                <w:rtl/>
              </w:rPr>
              <w:t>.</w:t>
            </w:r>
            <w:r w:rsidRPr="00AB3ED1">
              <w:rPr>
                <w:szCs w:val="28"/>
                <w:rtl/>
              </w:rPr>
              <w:t>2</w:t>
            </w:r>
            <w:r w:rsidR="00BE6DC9" w:rsidRPr="00450194">
              <w:rPr>
                <w:rFonts w:hint="cs"/>
                <w:szCs w:val="28"/>
                <w:rtl/>
              </w:rPr>
              <w:t>٪</w:t>
            </w:r>
          </w:p>
        </w:tc>
      </w:tr>
    </w:tbl>
    <w:p w:rsidR="005611DF" w:rsidRPr="00450194" w:rsidRDefault="005611DF" w:rsidP="00450194">
      <w:pPr>
        <w:pStyle w:val="SingleTxtGA"/>
        <w:rPr>
          <w:sz w:val="16"/>
          <w:szCs w:val="26"/>
        </w:rPr>
      </w:pPr>
      <w:r w:rsidRPr="00450194">
        <w:rPr>
          <w:iCs/>
          <w:sz w:val="16"/>
          <w:szCs w:val="26"/>
          <w:rtl/>
        </w:rPr>
        <w:t>المصدر</w:t>
      </w:r>
      <w:r w:rsidR="00450194" w:rsidRPr="00450194">
        <w:rPr>
          <w:sz w:val="16"/>
          <w:szCs w:val="26"/>
          <w:rtl/>
        </w:rPr>
        <w:t>:</w:t>
      </w:r>
      <w:r w:rsidR="00450194" w:rsidRPr="00450194">
        <w:rPr>
          <w:sz w:val="16"/>
          <w:szCs w:val="26"/>
          <w:rtl/>
        </w:rPr>
        <w:tab/>
      </w:r>
      <w:r w:rsidRPr="00450194">
        <w:rPr>
          <w:sz w:val="16"/>
          <w:szCs w:val="26"/>
          <w:rtl/>
        </w:rPr>
        <w:t>المجلس الوطني للألعاب الرياضية</w:t>
      </w:r>
      <w:r w:rsidR="00450194">
        <w:rPr>
          <w:sz w:val="16"/>
          <w:szCs w:val="26"/>
          <w:rtl/>
        </w:rPr>
        <w:t>.</w:t>
      </w:r>
    </w:p>
    <w:p w:rsidR="005611DF" w:rsidRPr="00601287" w:rsidRDefault="005611DF" w:rsidP="00450194">
      <w:pPr>
        <w:pStyle w:val="SingleTxtGA"/>
      </w:pPr>
      <w:r w:rsidRPr="00AB3ED1">
        <w:rPr>
          <w:rtl/>
          <w:lang w:bidi="ar-EG"/>
        </w:rPr>
        <w:t>560</w:t>
      </w:r>
      <w:r w:rsidRPr="00601287">
        <w:rPr>
          <w:rtl/>
          <w:lang w:bidi="ar-EG"/>
        </w:rPr>
        <w:t>-</w:t>
      </w:r>
      <w:r w:rsidRPr="00601287">
        <w:rPr>
          <w:rtl/>
          <w:lang w:bidi="ar-EG"/>
        </w:rPr>
        <w:tab/>
        <w:t xml:space="preserve">وحددت الدراسة الاستقصائية الثانية العوائق التالية أمام مشاركة المرأة في الألعاب الرياضية: </w:t>
      </w:r>
    </w:p>
    <w:p w:rsidR="005611DF" w:rsidRPr="00601287" w:rsidRDefault="005611DF" w:rsidP="00871E48">
      <w:pPr>
        <w:pStyle w:val="Bullet1GA"/>
        <w:numPr>
          <w:ilvl w:val="0"/>
          <w:numId w:val="18"/>
        </w:numPr>
        <w:tabs>
          <w:tab w:val="clear" w:pos="2437"/>
          <w:tab w:val="num" w:pos="1925"/>
        </w:tabs>
        <w:bidi/>
        <w:ind w:left="1925"/>
        <w:rPr>
          <w:rtl/>
          <w:lang w:bidi="ar-EG"/>
        </w:rPr>
      </w:pPr>
      <w:r w:rsidRPr="00601287">
        <w:rPr>
          <w:rtl/>
        </w:rPr>
        <w:t>ضغط الوقت/المسؤوليات المنزلية</w:t>
      </w:r>
    </w:p>
    <w:p w:rsidR="005611DF" w:rsidRPr="00601287" w:rsidRDefault="005611DF" w:rsidP="00871E48">
      <w:pPr>
        <w:pStyle w:val="Bullet1GA"/>
        <w:numPr>
          <w:ilvl w:val="0"/>
          <w:numId w:val="18"/>
        </w:numPr>
        <w:tabs>
          <w:tab w:val="clear" w:pos="2437"/>
          <w:tab w:val="num" w:pos="1925"/>
        </w:tabs>
        <w:bidi/>
        <w:ind w:left="1925"/>
      </w:pPr>
      <w:r w:rsidRPr="00601287">
        <w:rPr>
          <w:rtl/>
        </w:rPr>
        <w:t>الحوافز المالية للأمهات غير المتزوجات</w:t>
      </w:r>
      <w:r w:rsidRPr="00601287">
        <w:t xml:space="preserve"> </w:t>
      </w:r>
    </w:p>
    <w:p w:rsidR="005611DF" w:rsidRPr="00601287" w:rsidRDefault="005611DF" w:rsidP="00871E48">
      <w:pPr>
        <w:pStyle w:val="Bullet1GA"/>
        <w:numPr>
          <w:ilvl w:val="0"/>
          <w:numId w:val="18"/>
        </w:numPr>
        <w:tabs>
          <w:tab w:val="clear" w:pos="2437"/>
          <w:tab w:val="num" w:pos="1925"/>
        </w:tabs>
        <w:bidi/>
        <w:ind w:left="1925"/>
        <w:rPr>
          <w:rtl/>
          <w:lang w:bidi="ar-EG"/>
        </w:rPr>
      </w:pPr>
      <w:r w:rsidRPr="00601287">
        <w:rPr>
          <w:rtl/>
          <w:lang w:bidi="ar-EG"/>
        </w:rPr>
        <w:t>خدمة الأطفال</w:t>
      </w:r>
    </w:p>
    <w:p w:rsidR="005611DF" w:rsidRPr="00601287" w:rsidRDefault="005611DF" w:rsidP="00871E48">
      <w:pPr>
        <w:pStyle w:val="Bullet1GA"/>
        <w:numPr>
          <w:ilvl w:val="0"/>
          <w:numId w:val="18"/>
        </w:numPr>
        <w:tabs>
          <w:tab w:val="clear" w:pos="2437"/>
          <w:tab w:val="num" w:pos="1925"/>
        </w:tabs>
        <w:bidi/>
        <w:ind w:left="1925"/>
      </w:pPr>
      <w:r w:rsidRPr="00601287">
        <w:rPr>
          <w:rtl/>
        </w:rPr>
        <w:t>بعد المسافة عن المنزل/مشاكل المواصلات</w:t>
      </w:r>
    </w:p>
    <w:p w:rsidR="005611DF" w:rsidRPr="00601287" w:rsidRDefault="005611DF" w:rsidP="00871E48">
      <w:pPr>
        <w:pStyle w:val="Bullet1GA"/>
        <w:numPr>
          <w:ilvl w:val="0"/>
          <w:numId w:val="18"/>
        </w:numPr>
        <w:tabs>
          <w:tab w:val="clear" w:pos="2437"/>
          <w:tab w:val="num" w:pos="1925"/>
        </w:tabs>
        <w:bidi/>
        <w:ind w:left="1925"/>
      </w:pPr>
      <w:r w:rsidRPr="00601287">
        <w:rPr>
          <w:rtl/>
        </w:rPr>
        <w:t>الافتقار إلى الثقة بالنفس</w:t>
      </w:r>
    </w:p>
    <w:p w:rsidR="005611DF" w:rsidRPr="00601287" w:rsidRDefault="005611DF" w:rsidP="00871E48">
      <w:pPr>
        <w:pStyle w:val="Bullet1GA"/>
        <w:numPr>
          <w:ilvl w:val="0"/>
          <w:numId w:val="18"/>
        </w:numPr>
        <w:tabs>
          <w:tab w:val="clear" w:pos="2437"/>
          <w:tab w:val="num" w:pos="1925"/>
        </w:tabs>
        <w:bidi/>
        <w:ind w:left="1925"/>
      </w:pPr>
      <w:r w:rsidRPr="00601287">
        <w:rPr>
          <w:rtl/>
        </w:rPr>
        <w:t>سوء الصورة المتخيلة عن الذات/المشاكل الصحية المتعلقة بالوزن</w:t>
      </w:r>
    </w:p>
    <w:p w:rsidR="005611DF" w:rsidRPr="00601287" w:rsidRDefault="005611DF" w:rsidP="00871E48">
      <w:pPr>
        <w:pStyle w:val="Bullet1GA"/>
        <w:numPr>
          <w:ilvl w:val="0"/>
          <w:numId w:val="18"/>
        </w:numPr>
        <w:tabs>
          <w:tab w:val="clear" w:pos="2437"/>
          <w:tab w:val="num" w:pos="1925"/>
        </w:tabs>
        <w:bidi/>
        <w:ind w:left="1925"/>
      </w:pPr>
      <w:r w:rsidRPr="00601287">
        <w:rPr>
          <w:rtl/>
        </w:rPr>
        <w:t>الملاحقة الجنسية/القرارات غير العادلة</w:t>
      </w:r>
    </w:p>
    <w:p w:rsidR="005611DF" w:rsidRPr="00601287" w:rsidRDefault="005611DF" w:rsidP="00871E48">
      <w:pPr>
        <w:pStyle w:val="Bullet1GA"/>
        <w:numPr>
          <w:ilvl w:val="0"/>
          <w:numId w:val="18"/>
        </w:numPr>
        <w:tabs>
          <w:tab w:val="clear" w:pos="2437"/>
          <w:tab w:val="num" w:pos="1925"/>
        </w:tabs>
        <w:bidi/>
        <w:ind w:left="1925"/>
      </w:pPr>
      <w:r w:rsidRPr="00601287">
        <w:rPr>
          <w:rtl/>
        </w:rPr>
        <w:t>نقص المعلومات</w:t>
      </w:r>
    </w:p>
    <w:p w:rsidR="005611DF" w:rsidRPr="00601287" w:rsidRDefault="005611DF" w:rsidP="00871E48">
      <w:pPr>
        <w:pStyle w:val="Bullet1GA"/>
        <w:numPr>
          <w:ilvl w:val="0"/>
          <w:numId w:val="18"/>
        </w:numPr>
        <w:tabs>
          <w:tab w:val="clear" w:pos="2437"/>
          <w:tab w:val="num" w:pos="1925"/>
        </w:tabs>
        <w:bidi/>
        <w:ind w:left="1925"/>
      </w:pPr>
      <w:r w:rsidRPr="00601287">
        <w:rPr>
          <w:rtl/>
        </w:rPr>
        <w:t xml:space="preserve">نقص التواصل داخل الأسرة/غيرة الأزواج/الشركاء </w:t>
      </w:r>
    </w:p>
    <w:p w:rsidR="005611DF" w:rsidRPr="00601287" w:rsidRDefault="005611DF" w:rsidP="00871E48">
      <w:pPr>
        <w:pStyle w:val="Bullet1GA"/>
        <w:numPr>
          <w:ilvl w:val="0"/>
          <w:numId w:val="18"/>
        </w:numPr>
        <w:tabs>
          <w:tab w:val="clear" w:pos="2437"/>
          <w:tab w:val="num" w:pos="1925"/>
        </w:tabs>
        <w:bidi/>
        <w:ind w:left="1925"/>
      </w:pPr>
      <w:r w:rsidRPr="00601287">
        <w:rPr>
          <w:rtl/>
        </w:rPr>
        <w:t xml:space="preserve">عدم القيام بأي أنشطة للفئة العمرية التي تزيد عن </w:t>
      </w:r>
      <w:r w:rsidRPr="00AB3ED1">
        <w:rPr>
          <w:rtl/>
        </w:rPr>
        <w:t>35</w:t>
      </w:r>
      <w:r w:rsidRPr="00601287">
        <w:rPr>
          <w:rtl/>
        </w:rPr>
        <w:t xml:space="preserve"> سنة </w:t>
      </w:r>
    </w:p>
    <w:p w:rsidR="005611DF" w:rsidRPr="00601287" w:rsidRDefault="005611DF" w:rsidP="00871E48">
      <w:pPr>
        <w:pStyle w:val="Bullet1GA"/>
        <w:numPr>
          <w:ilvl w:val="0"/>
          <w:numId w:val="18"/>
        </w:numPr>
        <w:tabs>
          <w:tab w:val="clear" w:pos="2437"/>
          <w:tab w:val="num" w:pos="1925"/>
        </w:tabs>
        <w:bidi/>
        <w:ind w:left="1925"/>
      </w:pPr>
      <w:r w:rsidRPr="00601287">
        <w:rPr>
          <w:rtl/>
        </w:rPr>
        <w:t xml:space="preserve">الافتقار إلى التدريب الرفيع المستوى </w:t>
      </w:r>
    </w:p>
    <w:p w:rsidR="005611DF" w:rsidRPr="00601287" w:rsidRDefault="005611DF" w:rsidP="00871E48">
      <w:pPr>
        <w:pStyle w:val="Bullet1GA"/>
        <w:numPr>
          <w:ilvl w:val="0"/>
          <w:numId w:val="18"/>
        </w:numPr>
        <w:tabs>
          <w:tab w:val="clear" w:pos="2437"/>
          <w:tab w:val="num" w:pos="1925"/>
        </w:tabs>
        <w:bidi/>
        <w:ind w:left="1925"/>
      </w:pPr>
      <w:r w:rsidRPr="00601287">
        <w:rPr>
          <w:rtl/>
        </w:rPr>
        <w:t xml:space="preserve">عدم وجود حكام ومدربين وإداريين من النساء </w:t>
      </w:r>
    </w:p>
    <w:p w:rsidR="005611DF" w:rsidRPr="00601287" w:rsidRDefault="005611DF" w:rsidP="00871E48">
      <w:pPr>
        <w:pStyle w:val="Bullet1GA"/>
        <w:numPr>
          <w:ilvl w:val="0"/>
          <w:numId w:val="18"/>
        </w:numPr>
        <w:tabs>
          <w:tab w:val="clear" w:pos="2437"/>
          <w:tab w:val="num" w:pos="1925"/>
        </w:tabs>
        <w:bidi/>
        <w:ind w:left="1925"/>
      </w:pPr>
      <w:r w:rsidRPr="00601287">
        <w:rPr>
          <w:rtl/>
        </w:rPr>
        <w:t>سوء تغطية وسائل الإعلام للنساء</w:t>
      </w:r>
    </w:p>
    <w:p w:rsidR="005611DF" w:rsidRPr="00601287" w:rsidRDefault="005611DF" w:rsidP="00450194">
      <w:pPr>
        <w:pStyle w:val="SingleTxtGA"/>
      </w:pPr>
      <w:r w:rsidRPr="00AB3ED1">
        <w:rPr>
          <w:rtl/>
          <w:lang w:bidi="ar-EG"/>
        </w:rPr>
        <w:t>561</w:t>
      </w:r>
      <w:r w:rsidRPr="00601287">
        <w:rPr>
          <w:rtl/>
          <w:lang w:bidi="ar-EG"/>
        </w:rPr>
        <w:t>-</w:t>
      </w:r>
      <w:r w:rsidRPr="00601287">
        <w:rPr>
          <w:rtl/>
          <w:lang w:bidi="ar-EG"/>
        </w:rPr>
        <w:tab/>
        <w:t xml:space="preserve">ولمعالجة هذه المسائل، حددت قائمة تضم </w:t>
      </w:r>
      <w:r w:rsidRPr="00AB3ED1">
        <w:rPr>
          <w:rtl/>
          <w:lang w:bidi="ar-EG"/>
        </w:rPr>
        <w:t>32</w:t>
      </w:r>
      <w:r w:rsidRPr="00601287">
        <w:rPr>
          <w:rtl/>
          <w:lang w:bidi="ar-EG"/>
        </w:rPr>
        <w:t xml:space="preserve"> استراتيجية (انظر التذييل) ووضعت خطة عمل (</w:t>
      </w:r>
      <w:r w:rsidRPr="00AB3ED1">
        <w:rPr>
          <w:rtl/>
          <w:lang w:bidi="ar-EG"/>
        </w:rPr>
        <w:t>2000</w:t>
      </w:r>
      <w:r w:rsidRPr="00601287">
        <w:rPr>
          <w:rtl/>
          <w:lang w:bidi="ar-EG"/>
        </w:rPr>
        <w:t>-</w:t>
      </w:r>
      <w:r w:rsidRPr="00AB3ED1">
        <w:rPr>
          <w:rtl/>
          <w:lang w:bidi="ar-EG"/>
        </w:rPr>
        <w:t>2004</w:t>
      </w:r>
      <w:r w:rsidRPr="00601287">
        <w:rPr>
          <w:rtl/>
          <w:lang w:bidi="ar-EG"/>
        </w:rPr>
        <w:t xml:space="preserve">). ورغم القيود العديدة، أحرزت الرياضيات السيشيليات إنجازات هائلة وحققن نتائج أعلى وأفضل للبلد مقارنة بالرجال. ومن بين بعض أبرز النساء اللائي حصلن على ميداليات في البطولات الإقليمية والدولية شارون أوستين (السباحة)، وسيلين لابورت (ألعاب القوى)، كما شاركت ليندي ليفو أجريكول (الرمح) في الألعاب الأوليمبية في عام </w:t>
      </w:r>
      <w:r w:rsidRPr="00AB3ED1">
        <w:rPr>
          <w:rtl/>
          <w:lang w:bidi="ar-EG"/>
        </w:rPr>
        <w:t>2008</w:t>
      </w:r>
      <w:r w:rsidRPr="00601287">
        <w:rPr>
          <w:rtl/>
          <w:lang w:bidi="ar-EG"/>
        </w:rPr>
        <w:t xml:space="preserve">، وجانيت ثيرليرمونت (رفع الأثقال)، وميغي جيرترود (الليزر)، وجوليت آه-وان (تنس الريشة، وشاركت في الألعاب الأوليمبية في </w:t>
      </w:r>
      <w:r w:rsidRPr="00AB3ED1">
        <w:rPr>
          <w:rtl/>
          <w:lang w:bidi="ar-EG"/>
        </w:rPr>
        <w:t>2008</w:t>
      </w:r>
      <w:r w:rsidRPr="00601287">
        <w:rPr>
          <w:rtl/>
          <w:lang w:bidi="ar-EG"/>
        </w:rPr>
        <w:t>). وعلى مستوى التحكيم، حققت جيوفانا روسو، مديرة الألعاب الرياضية للمستوى الرفيع، أعلى درجة في تحكيم الألعاب الرياضية (حكم فني دولي). والرياضة الجماعية الوحيدة التي تفوقت فيها سيشيل هي الكرة الطائرة.</w:t>
      </w:r>
      <w:r w:rsidR="007B325A">
        <w:rPr>
          <w:rtl/>
          <w:lang w:bidi="ar-EG"/>
        </w:rPr>
        <w:t xml:space="preserve"> </w:t>
      </w:r>
    </w:p>
    <w:p w:rsidR="005611DF" w:rsidRPr="00601287" w:rsidRDefault="005611DF" w:rsidP="00450194">
      <w:pPr>
        <w:pStyle w:val="SingleTxtGA"/>
      </w:pPr>
      <w:r w:rsidRPr="00AB3ED1">
        <w:rPr>
          <w:rtl/>
          <w:lang w:bidi="ar-EG"/>
        </w:rPr>
        <w:t>562</w:t>
      </w:r>
      <w:r w:rsidRPr="00601287">
        <w:rPr>
          <w:rtl/>
          <w:lang w:bidi="ar-EG"/>
        </w:rPr>
        <w:t>-</w:t>
      </w:r>
      <w:r w:rsidRPr="00601287">
        <w:rPr>
          <w:rtl/>
          <w:lang w:bidi="ar-EG"/>
        </w:rPr>
        <w:tab/>
      </w:r>
      <w:r w:rsidRPr="00601287">
        <w:rPr>
          <w:i/>
          <w:iCs/>
          <w:rtl/>
          <w:lang w:bidi="ar-EG"/>
        </w:rPr>
        <w:t>ولجنة الشباب والرياضة للمحيط الهندي</w:t>
      </w:r>
      <w:r w:rsidRPr="00601287">
        <w:rPr>
          <w:rtl/>
          <w:lang w:bidi="ar-EG"/>
        </w:rPr>
        <w:t xml:space="preserve"> هي منظمة دون إقليمية تهدف إلى تشجيع النهوض بالشباب والألعاب الرياضية بين أعضائها الذين يضمون البلدان الجزرية الناطقة بالفرنسية وجيبوتي. وسيشيل عضو في هذه المنظمة ومشهورة بأنها تسعى بحماس لتشجيع مشاركة الفتيات والشابات في جميع برامج اللجنة. ومن شدة حماسها لذلك، كانت سيشيل أول عضو يستضيف ألعاب اللجنة في </w:t>
      </w:r>
      <w:r w:rsidRPr="00AB3ED1">
        <w:rPr>
          <w:rtl/>
          <w:lang w:bidi="ar-EG"/>
        </w:rPr>
        <w:t>2008</w:t>
      </w:r>
      <w:r w:rsidRPr="00601287">
        <w:rPr>
          <w:rtl/>
          <w:lang w:bidi="ar-EG"/>
        </w:rPr>
        <w:t xml:space="preserve"> بمشاركة الذكور والإناث في جميع التخصصات الرياضية الستة المختارة.</w:t>
      </w:r>
      <w:r w:rsidR="00FE3F8C">
        <w:rPr>
          <w:rtl/>
          <w:lang w:bidi="ar-EG"/>
        </w:rPr>
        <w:t xml:space="preserve"> </w:t>
      </w:r>
    </w:p>
    <w:p w:rsidR="005611DF" w:rsidRPr="00601287" w:rsidRDefault="00450194" w:rsidP="00450194">
      <w:pPr>
        <w:pStyle w:val="H23GA"/>
      </w:pPr>
      <w:r>
        <w:rPr>
          <w:noProof/>
          <w:rtl/>
          <w:lang w:bidi="ar-EG"/>
        </w:rPr>
        <w:tab/>
      </w:r>
      <w:r>
        <w:rPr>
          <w:noProof/>
          <w:rtl/>
          <w:lang w:bidi="ar-EG"/>
        </w:rPr>
        <w:tab/>
      </w:r>
      <w:r w:rsidR="005611DF" w:rsidRPr="00601287">
        <w:rPr>
          <w:noProof/>
          <w:rtl/>
          <w:lang w:bidi="ar-EG"/>
        </w:rPr>
        <w:t>ألعاب الرياضية للجميع</w:t>
      </w:r>
    </w:p>
    <w:p w:rsidR="005611DF" w:rsidRPr="00601287" w:rsidRDefault="005611DF" w:rsidP="00450194">
      <w:pPr>
        <w:pStyle w:val="SingleTxtGA"/>
      </w:pPr>
      <w:r w:rsidRPr="00AB3ED1">
        <w:rPr>
          <w:rtl/>
          <w:lang w:bidi="ar-EG"/>
        </w:rPr>
        <w:t>563</w:t>
      </w:r>
      <w:r w:rsidRPr="00601287">
        <w:rPr>
          <w:rtl/>
          <w:lang w:bidi="ar-EG"/>
        </w:rPr>
        <w:t>-</w:t>
      </w:r>
      <w:r w:rsidRPr="00601287">
        <w:rPr>
          <w:rtl/>
          <w:lang w:bidi="ar-EG"/>
        </w:rPr>
        <w:tab/>
        <w:t xml:space="preserve">المجلس الوطني للألعاب الرياضية فيه قسم يشجع كل فرد على ممارسة الألعاب الرياضية وينظم عدداً كبيراً من الأنشطة خلال السنة. ويتجلى أحد المظاهر الجيدة في هذا الشأن في التوازن الجيد بين الرجال والنساء الذين يشاركون في الأنشطة باستثناء كرة القدم التي يشارك فيها الرجال بنسبة أكبر وكرة الشبكة التي تقتصر على النساء فقط. </w:t>
      </w:r>
    </w:p>
    <w:p w:rsidR="005611DF" w:rsidRPr="00601287" w:rsidRDefault="005611DF" w:rsidP="00A87130">
      <w:pPr>
        <w:pStyle w:val="SingleTxtGA"/>
        <w:rPr>
          <w:lang w:bidi="ar-EG"/>
        </w:rPr>
      </w:pPr>
      <w:r w:rsidRPr="00AB3ED1">
        <w:rPr>
          <w:rtl/>
          <w:lang w:bidi="ar-EG"/>
        </w:rPr>
        <w:t>564</w:t>
      </w:r>
      <w:r w:rsidRPr="00601287">
        <w:rPr>
          <w:rtl/>
          <w:lang w:bidi="ar-EG"/>
        </w:rPr>
        <w:t>-</w:t>
      </w:r>
      <w:r w:rsidRPr="00601287">
        <w:rPr>
          <w:rtl/>
          <w:lang w:bidi="ar-EG"/>
        </w:rPr>
        <w:tab/>
        <w:t>وتجذب الأنشطة الخاصة بالأطفال أعداداً متساوية من البنين والبنات كما يحدث الشيء نفسه في الأنشطة التي يجري تنظيمها في أماكن العمل.</w:t>
      </w:r>
      <w:r w:rsidR="00A87130">
        <w:rPr>
          <w:rFonts w:hint="cs"/>
          <w:rtl/>
          <w:lang w:bidi="ar-EG"/>
        </w:rPr>
        <w:t xml:space="preserve"> </w:t>
      </w:r>
      <w:r w:rsidRPr="00601287">
        <w:rPr>
          <w:rtl/>
          <w:lang w:bidi="ar-EG"/>
        </w:rPr>
        <w:t xml:space="preserve">ويمثل النساء أغلبية في الأنشطة الأخرى، مثل فصول المحافظة على اللياقة البدنية، والأنشطة المخصصة لكبار السن، والمشي، والهرولة. وهناك أعداد متساوية من الرجال والنساء تشارك في المشي في الطبيعة، والسير لمسافات طويلة محددة في مسارات معينة، والسباحة. كما اكتسب برنامج الجري لمسافات معينة في البيئات الطبيعية شعبية كبيرة، إذ تبلغ نسبة مشاركة الرجال فيه </w:t>
      </w:r>
      <w:r w:rsidRPr="00AB3ED1">
        <w:rPr>
          <w:rtl/>
          <w:lang w:bidi="ar-EG"/>
        </w:rPr>
        <w:t>60</w:t>
      </w:r>
      <w:r w:rsidRPr="00601287">
        <w:rPr>
          <w:rtl/>
          <w:lang w:bidi="ar-EG"/>
        </w:rPr>
        <w:t xml:space="preserve"> في المائة. أما</w:t>
      </w:r>
      <w:r w:rsidR="00A87130">
        <w:rPr>
          <w:rFonts w:hint="cs"/>
          <w:rtl/>
          <w:lang w:bidi="ar-EG"/>
        </w:rPr>
        <w:t> </w:t>
      </w:r>
      <w:r w:rsidRPr="00601287">
        <w:rPr>
          <w:rtl/>
          <w:lang w:bidi="ar-EG"/>
        </w:rPr>
        <w:t>نشاط المشي فتزيد فيه نسبة النساء.</w:t>
      </w:r>
      <w:r w:rsidR="007B325A">
        <w:rPr>
          <w:rtl/>
          <w:lang w:bidi="ar-EG"/>
        </w:rPr>
        <w:t xml:space="preserve"> </w:t>
      </w:r>
    </w:p>
    <w:p w:rsidR="005611DF" w:rsidRPr="00601287" w:rsidRDefault="00450194" w:rsidP="00450194">
      <w:pPr>
        <w:pStyle w:val="H1GA"/>
        <w:jc w:val="left"/>
      </w:pPr>
      <w:r>
        <w:tab/>
      </w:r>
      <w:bookmarkStart w:id="172" w:name="_Toc266734540"/>
      <w:bookmarkStart w:id="173" w:name="Toc114"/>
      <w:r>
        <w:tab/>
      </w:r>
      <w:bookmarkStart w:id="174" w:name="_Toc340476308"/>
      <w:r>
        <w:rPr>
          <w:rtl/>
        </w:rPr>
        <w:t>ا</w:t>
      </w:r>
      <w:r w:rsidR="005611DF" w:rsidRPr="00601287">
        <w:rPr>
          <w:rtl/>
        </w:rPr>
        <w:t>لمادة</w:t>
      </w:r>
      <w:r>
        <w:rPr>
          <w:rtl/>
        </w:rPr>
        <w:t xml:space="preserve"> </w:t>
      </w:r>
      <w:r w:rsidRPr="00AB3ED1">
        <w:rPr>
          <w:rtl/>
        </w:rPr>
        <w:t>14</w:t>
      </w:r>
      <w:r>
        <w:rPr>
          <w:rtl/>
        </w:rPr>
        <w:br/>
      </w:r>
      <w:r w:rsidR="005611DF" w:rsidRPr="00601287">
        <w:rPr>
          <w:rtl/>
        </w:rPr>
        <w:t>حقوق المرأة الريفية</w:t>
      </w:r>
      <w:bookmarkEnd w:id="172"/>
      <w:bookmarkEnd w:id="173"/>
      <w:bookmarkEnd w:id="174"/>
    </w:p>
    <w:p w:rsidR="005611DF" w:rsidRPr="00601287" w:rsidRDefault="00450194" w:rsidP="00450194">
      <w:pPr>
        <w:pStyle w:val="H23GA"/>
        <w:rPr>
          <w:rtl/>
        </w:rPr>
      </w:pPr>
      <w:r>
        <w:rPr>
          <w:noProof/>
          <w:rtl/>
          <w:lang w:bidi="ar-EG"/>
        </w:rPr>
        <w:tab/>
      </w:r>
      <w:r>
        <w:rPr>
          <w:noProof/>
          <w:rtl/>
          <w:lang w:bidi="ar-EG"/>
        </w:rPr>
        <w:tab/>
      </w:r>
      <w:r w:rsidR="005611DF" w:rsidRPr="00601287">
        <w:rPr>
          <w:noProof/>
          <w:rtl/>
          <w:lang w:bidi="ar-EG"/>
        </w:rPr>
        <w:t xml:space="preserve">تعريفا ريفي/حضري في سياق جزر سيشيل </w:t>
      </w:r>
    </w:p>
    <w:p w:rsidR="005611DF" w:rsidRPr="00601287" w:rsidRDefault="005611DF" w:rsidP="00A87130">
      <w:pPr>
        <w:pStyle w:val="SingleTxtGA"/>
        <w:rPr>
          <w:rtl/>
          <w:lang w:bidi="ar-EG"/>
        </w:rPr>
      </w:pPr>
      <w:r w:rsidRPr="00AB3ED1">
        <w:rPr>
          <w:rtl/>
          <w:lang w:bidi="ar-EG"/>
        </w:rPr>
        <w:t>565</w:t>
      </w:r>
      <w:r w:rsidRPr="00601287">
        <w:rPr>
          <w:rtl/>
          <w:lang w:bidi="ar-EG"/>
        </w:rPr>
        <w:t>-</w:t>
      </w:r>
      <w:r w:rsidRPr="00601287">
        <w:rPr>
          <w:rtl/>
          <w:lang w:bidi="ar-EG"/>
        </w:rPr>
        <w:tab/>
        <w:t>في التعريف الدقيق، لا توجد مناطق ريفية في سيشيل باستثناء بعض الجزر الخارجية المتناثرة جغرافياً والتي تديرها شركة تنمية الجزر، وهي شركة شبه حكومية أنشئت في عام</w:t>
      </w:r>
      <w:r w:rsidR="00A87130">
        <w:rPr>
          <w:rFonts w:hint="cs"/>
          <w:rtl/>
          <w:lang w:bidi="ar-EG"/>
        </w:rPr>
        <w:t> </w:t>
      </w:r>
      <w:r w:rsidRPr="00AB3ED1">
        <w:rPr>
          <w:rtl/>
          <w:lang w:bidi="ar-EG"/>
        </w:rPr>
        <w:t>1980</w:t>
      </w:r>
      <w:r w:rsidRPr="00601287">
        <w:rPr>
          <w:rtl/>
          <w:lang w:bidi="ar-EG"/>
        </w:rPr>
        <w:t xml:space="preserve"> من أجل تشجيع الزراعة والسياحة في بعض الجزر الطرفية. ولا يوجد سكان مستقرون في تلك الجزر. والعاملون في قطاعي السياحة والزراعة يعملون بعقود محددة المدة لدى شركة تنمية الجزر، وتتاح لهم فرص الوصول إلى جميع المرافق. ولا يستخدم تقرير التعداد التصنيف ريفي/حضري. </w:t>
      </w:r>
    </w:p>
    <w:p w:rsidR="005611DF" w:rsidRPr="00601287" w:rsidRDefault="005611DF" w:rsidP="00A87130">
      <w:pPr>
        <w:pStyle w:val="SingleTxtGA"/>
      </w:pPr>
      <w:r w:rsidRPr="00AB3ED1">
        <w:rPr>
          <w:rtl/>
          <w:lang w:bidi="ar-EG"/>
        </w:rPr>
        <w:t>566</w:t>
      </w:r>
      <w:r w:rsidRPr="00601287">
        <w:rPr>
          <w:rtl/>
          <w:lang w:bidi="ar-EG"/>
        </w:rPr>
        <w:t>-</w:t>
      </w:r>
      <w:r w:rsidRPr="00601287">
        <w:rPr>
          <w:rtl/>
          <w:lang w:bidi="ar-EG"/>
        </w:rPr>
        <w:tab/>
        <w:t xml:space="preserve">وسيشيل مقسمة إلى </w:t>
      </w:r>
      <w:r w:rsidRPr="00AB3ED1">
        <w:rPr>
          <w:rtl/>
          <w:lang w:bidi="ar-EG"/>
        </w:rPr>
        <w:t>25</w:t>
      </w:r>
      <w:r w:rsidRPr="00601287">
        <w:rPr>
          <w:rtl/>
          <w:lang w:bidi="ar-EG"/>
        </w:rPr>
        <w:t xml:space="preserve"> مقاطعة تستخدم كدوائر لأغراض الانتخابات التشريعية والرئاسية وكوحدات جغرافية لأغراض الإدارة وخدمات المجتمع المحلي. والسكان في سيشيل موزعون توزيعاً غير منتظم بين المقاطعات والجزر (الجدول </w:t>
      </w:r>
      <w:r w:rsidRPr="00AB3ED1">
        <w:rPr>
          <w:rtl/>
          <w:lang w:bidi="ar-EG"/>
        </w:rPr>
        <w:t>30</w:t>
      </w:r>
      <w:r w:rsidRPr="00601287">
        <w:rPr>
          <w:rtl/>
          <w:lang w:bidi="ar-EG"/>
        </w:rPr>
        <w:t>). وجميع المقاطعات، باستثناء</w:t>
      </w:r>
      <w:r w:rsidR="00A87130">
        <w:rPr>
          <w:rFonts w:hint="cs"/>
          <w:rtl/>
          <w:lang w:bidi="ar-EG"/>
        </w:rPr>
        <w:t> </w:t>
      </w:r>
      <w:r w:rsidRPr="00601287">
        <w:rPr>
          <w:rtl/>
          <w:lang w:bidi="ar-EG"/>
        </w:rPr>
        <w:t xml:space="preserve">ثلاث منها (مقاطعتان في براسلين ومقاطعة لاديغ والجزر الخارجية) موجودة في ماهي، وهي الجزيرة الرئيسية. وهناك توزيع منتظم إلى حد كبير للرجال والنساء في كل مقاطعة. ويعيش </w:t>
      </w:r>
      <w:r w:rsidRPr="00AB3ED1">
        <w:rPr>
          <w:rtl/>
          <w:lang w:bidi="ar-EG"/>
        </w:rPr>
        <w:t>78</w:t>
      </w:r>
      <w:r w:rsidRPr="00601287">
        <w:rPr>
          <w:rtl/>
          <w:lang w:bidi="ar-EG"/>
        </w:rPr>
        <w:t xml:space="preserve"> في المائة من السكان الوطنيين في جزيرة ماهي.</w:t>
      </w:r>
      <w:r w:rsidR="00FE3F8C">
        <w:rPr>
          <w:rtl/>
          <w:lang w:bidi="ar-EG"/>
        </w:rPr>
        <w:t xml:space="preserve"> </w:t>
      </w:r>
    </w:p>
    <w:p w:rsidR="005611DF" w:rsidRPr="00A8171F" w:rsidRDefault="00450194" w:rsidP="00E0451E">
      <w:pPr>
        <w:pStyle w:val="SingleTxtGA"/>
        <w:jc w:val="left"/>
        <w:rPr>
          <w:b/>
          <w:bCs/>
        </w:rPr>
      </w:pPr>
      <w:bookmarkStart w:id="175" w:name="_Toc266734496"/>
      <w:bookmarkStart w:id="176" w:name="Toc130"/>
      <w:bookmarkStart w:id="177" w:name="Ta30"/>
      <w:r>
        <w:rPr>
          <w:noProof/>
          <w:rtl/>
          <w:lang w:bidi="ar-EG"/>
        </w:rPr>
        <w:t xml:space="preserve">الجدول </w:t>
      </w:r>
      <w:r w:rsidRPr="00AB3ED1">
        <w:rPr>
          <w:noProof/>
          <w:rtl/>
          <w:lang w:bidi="ar-EG"/>
        </w:rPr>
        <w:t>30</w:t>
      </w:r>
      <w:r>
        <w:rPr>
          <w:noProof/>
          <w:rtl/>
          <w:lang w:bidi="ar-EG"/>
        </w:rPr>
        <w:br/>
      </w:r>
      <w:r w:rsidR="005611DF" w:rsidRPr="00A8171F">
        <w:rPr>
          <w:b/>
          <w:bCs/>
          <w:noProof/>
          <w:rtl/>
          <w:lang w:bidi="ar-EG"/>
        </w:rPr>
        <w:t xml:space="preserve">أعداد السكان بحسب التقسيمات الإدارية في </w:t>
      </w:r>
      <w:r w:rsidR="005611DF" w:rsidRPr="00AB3ED1">
        <w:rPr>
          <w:b/>
          <w:bCs/>
          <w:noProof/>
          <w:rtl/>
          <w:lang w:bidi="ar-EG"/>
        </w:rPr>
        <w:t>2002</w:t>
      </w:r>
      <w:r w:rsidR="005611DF" w:rsidRPr="00A8171F">
        <w:rPr>
          <w:b/>
          <w:bCs/>
          <w:noProof/>
          <w:rtl/>
          <w:lang w:bidi="ar-EG"/>
        </w:rPr>
        <w:t>، بحسب نوع الجنس</w:t>
      </w:r>
    </w:p>
    <w:tbl>
      <w:tblPr>
        <w:bidiVisual/>
        <w:tblW w:w="7153" w:type="dxa"/>
        <w:tblInd w:w="1253" w:type="dxa"/>
        <w:tblBorders>
          <w:top w:val="single" w:sz="4" w:space="0" w:color="auto"/>
        </w:tblBorders>
        <w:tblCellMar>
          <w:left w:w="0" w:type="dxa"/>
          <w:right w:w="0" w:type="dxa"/>
        </w:tblCellMar>
        <w:tblLook w:val="00A0" w:firstRow="1" w:lastRow="0" w:firstColumn="1" w:lastColumn="0" w:noHBand="0" w:noVBand="0"/>
      </w:tblPr>
      <w:tblGrid>
        <w:gridCol w:w="1810"/>
        <w:gridCol w:w="903"/>
        <w:gridCol w:w="903"/>
        <w:gridCol w:w="911"/>
        <w:gridCol w:w="1672"/>
        <w:gridCol w:w="954"/>
      </w:tblGrid>
      <w:tr w:rsidR="00A8171F" w:rsidRPr="00A8171F" w:rsidTr="00A8171F">
        <w:trPr>
          <w:trHeight w:val="240"/>
          <w:tblHeader/>
        </w:trPr>
        <w:tc>
          <w:tcPr>
            <w:tcW w:w="1265" w:type="pct"/>
            <w:tcBorders>
              <w:top w:val="single" w:sz="4" w:space="0" w:color="auto"/>
              <w:bottom w:val="single" w:sz="12" w:space="0" w:color="auto"/>
            </w:tcBorders>
            <w:vAlign w:val="bottom"/>
          </w:tcPr>
          <w:bookmarkEnd w:id="175"/>
          <w:bookmarkEnd w:id="176"/>
          <w:bookmarkEnd w:id="177"/>
          <w:p w:rsidR="005611DF" w:rsidRPr="00A8171F" w:rsidRDefault="005611DF" w:rsidP="00A8171F">
            <w:pPr>
              <w:spacing w:before="40" w:after="40" w:line="300" w:lineRule="exact"/>
              <w:ind w:left="57" w:right="170"/>
              <w:rPr>
                <w:iCs/>
                <w:sz w:val="18"/>
                <w:szCs w:val="26"/>
                <w:lang w:bidi="ar-EG"/>
              </w:rPr>
            </w:pPr>
            <w:r w:rsidRPr="00A8171F">
              <w:rPr>
                <w:iCs/>
                <w:sz w:val="18"/>
                <w:szCs w:val="26"/>
                <w:rtl/>
                <w:lang w:bidi="ar-EG"/>
              </w:rPr>
              <w:t>التقسيم الإداري/المنطقة</w:t>
            </w:r>
          </w:p>
        </w:tc>
        <w:tc>
          <w:tcPr>
            <w:tcW w:w="631" w:type="pct"/>
            <w:tcBorders>
              <w:top w:val="single" w:sz="4" w:space="0" w:color="auto"/>
              <w:bottom w:val="single" w:sz="12" w:space="0" w:color="auto"/>
            </w:tcBorders>
            <w:vAlign w:val="bottom"/>
          </w:tcPr>
          <w:p w:rsidR="005611DF" w:rsidRPr="00A8171F" w:rsidRDefault="005611DF" w:rsidP="00A8171F">
            <w:pPr>
              <w:spacing w:before="40" w:after="40" w:line="300" w:lineRule="exact"/>
              <w:ind w:left="57" w:right="170"/>
              <w:rPr>
                <w:iCs/>
                <w:sz w:val="18"/>
                <w:szCs w:val="26"/>
              </w:rPr>
            </w:pPr>
            <w:r w:rsidRPr="00A8171F">
              <w:rPr>
                <w:iCs/>
                <w:sz w:val="18"/>
                <w:szCs w:val="26"/>
                <w:rtl/>
              </w:rPr>
              <w:t>ذكور</w:t>
            </w:r>
          </w:p>
        </w:tc>
        <w:tc>
          <w:tcPr>
            <w:tcW w:w="631" w:type="pct"/>
            <w:tcBorders>
              <w:top w:val="single" w:sz="4" w:space="0" w:color="auto"/>
              <w:bottom w:val="single" w:sz="12" w:space="0" w:color="auto"/>
            </w:tcBorders>
            <w:vAlign w:val="bottom"/>
          </w:tcPr>
          <w:p w:rsidR="005611DF" w:rsidRPr="00A8171F" w:rsidRDefault="005611DF" w:rsidP="00A8171F">
            <w:pPr>
              <w:spacing w:before="40" w:after="40" w:line="300" w:lineRule="exact"/>
              <w:ind w:left="57" w:right="170"/>
              <w:rPr>
                <w:iCs/>
                <w:sz w:val="18"/>
                <w:szCs w:val="26"/>
              </w:rPr>
            </w:pPr>
            <w:r w:rsidRPr="00A8171F">
              <w:rPr>
                <w:iCs/>
                <w:sz w:val="18"/>
                <w:szCs w:val="26"/>
                <w:rtl/>
              </w:rPr>
              <w:t>إناث</w:t>
            </w:r>
          </w:p>
        </w:tc>
        <w:tc>
          <w:tcPr>
            <w:tcW w:w="637" w:type="pct"/>
            <w:tcBorders>
              <w:top w:val="single" w:sz="4" w:space="0" w:color="auto"/>
              <w:bottom w:val="single" w:sz="12" w:space="0" w:color="auto"/>
            </w:tcBorders>
            <w:vAlign w:val="bottom"/>
          </w:tcPr>
          <w:p w:rsidR="005611DF" w:rsidRPr="00A8171F" w:rsidRDefault="005611DF" w:rsidP="00A8171F">
            <w:pPr>
              <w:spacing w:before="40" w:after="40" w:line="300" w:lineRule="exact"/>
              <w:ind w:left="57" w:right="170"/>
              <w:rPr>
                <w:b/>
                <w:bCs/>
                <w:iCs/>
                <w:sz w:val="18"/>
                <w:szCs w:val="26"/>
              </w:rPr>
            </w:pPr>
            <w:r w:rsidRPr="00A8171F">
              <w:rPr>
                <w:b/>
                <w:bCs/>
                <w:iCs/>
                <w:sz w:val="18"/>
                <w:szCs w:val="26"/>
                <w:rtl/>
              </w:rPr>
              <w:t>المجموع</w:t>
            </w:r>
          </w:p>
        </w:tc>
        <w:tc>
          <w:tcPr>
            <w:tcW w:w="1169" w:type="pct"/>
            <w:tcBorders>
              <w:top w:val="single" w:sz="4" w:space="0" w:color="auto"/>
              <w:bottom w:val="single" w:sz="12" w:space="0" w:color="auto"/>
            </w:tcBorders>
            <w:vAlign w:val="bottom"/>
          </w:tcPr>
          <w:p w:rsidR="005611DF" w:rsidRPr="00A8171F" w:rsidRDefault="005611DF" w:rsidP="00A8171F">
            <w:pPr>
              <w:spacing w:before="40" w:after="40" w:line="300" w:lineRule="exact"/>
              <w:ind w:left="57" w:right="170"/>
              <w:rPr>
                <w:iCs/>
                <w:sz w:val="18"/>
                <w:szCs w:val="26"/>
              </w:rPr>
            </w:pPr>
            <w:r w:rsidRPr="00A8171F">
              <w:rPr>
                <w:iCs/>
                <w:sz w:val="18"/>
                <w:szCs w:val="26"/>
                <w:rtl/>
              </w:rPr>
              <w:t>المساحة بالكيلومترات المربعة</w:t>
            </w:r>
          </w:p>
        </w:tc>
        <w:tc>
          <w:tcPr>
            <w:tcW w:w="668" w:type="pct"/>
            <w:tcBorders>
              <w:top w:val="single" w:sz="4" w:space="0" w:color="auto"/>
              <w:bottom w:val="single" w:sz="12" w:space="0" w:color="auto"/>
            </w:tcBorders>
            <w:vAlign w:val="bottom"/>
          </w:tcPr>
          <w:p w:rsidR="005611DF" w:rsidRPr="00A8171F" w:rsidRDefault="005611DF" w:rsidP="00A8171F">
            <w:pPr>
              <w:spacing w:before="40" w:after="40" w:line="300" w:lineRule="exact"/>
              <w:ind w:left="57" w:right="57"/>
              <w:rPr>
                <w:iCs/>
                <w:sz w:val="18"/>
                <w:szCs w:val="26"/>
                <w:lang w:bidi="ar-EG"/>
              </w:rPr>
            </w:pPr>
            <w:r w:rsidRPr="00A8171F">
              <w:rPr>
                <w:iCs/>
                <w:sz w:val="18"/>
                <w:szCs w:val="26"/>
                <w:rtl/>
                <w:lang w:bidi="ar-EG"/>
              </w:rPr>
              <w:t>عدد السكان</w:t>
            </w:r>
          </w:p>
        </w:tc>
      </w:tr>
      <w:tr w:rsidR="00A8171F" w:rsidRPr="00A8171F" w:rsidTr="00A8171F">
        <w:trPr>
          <w:trHeight w:val="240"/>
        </w:trPr>
        <w:tc>
          <w:tcPr>
            <w:tcW w:w="1265" w:type="pct"/>
            <w:tcBorders>
              <w:top w:val="single" w:sz="12" w:space="0" w:color="auto"/>
            </w:tcBorders>
          </w:tcPr>
          <w:p w:rsidR="005611DF" w:rsidRPr="00A8171F" w:rsidRDefault="005611DF" w:rsidP="00A8171F">
            <w:pPr>
              <w:spacing w:before="40" w:after="40" w:line="300" w:lineRule="exact"/>
              <w:ind w:left="57" w:right="170"/>
              <w:rPr>
                <w:sz w:val="18"/>
                <w:szCs w:val="26"/>
                <w:lang w:bidi="ar-EG"/>
              </w:rPr>
            </w:pPr>
            <w:r w:rsidRPr="00A8171F">
              <w:rPr>
                <w:sz w:val="18"/>
                <w:szCs w:val="26"/>
                <w:rtl/>
                <w:lang w:bidi="ar-EG"/>
              </w:rPr>
              <w:t xml:space="preserve">القسم الأوسط </w:t>
            </w:r>
          </w:p>
        </w:tc>
        <w:tc>
          <w:tcPr>
            <w:tcW w:w="631" w:type="pct"/>
            <w:tcBorders>
              <w:top w:val="single" w:sz="12" w:space="0" w:color="auto"/>
            </w:tcBorders>
            <w:vAlign w:val="bottom"/>
          </w:tcPr>
          <w:p w:rsidR="005611DF" w:rsidRPr="00A8171F" w:rsidRDefault="005611DF" w:rsidP="00A8171F">
            <w:pPr>
              <w:spacing w:before="40" w:after="40" w:line="300" w:lineRule="exact"/>
              <w:ind w:left="57" w:right="170"/>
              <w:rPr>
                <w:sz w:val="18"/>
                <w:szCs w:val="26"/>
              </w:rPr>
            </w:pPr>
          </w:p>
        </w:tc>
        <w:tc>
          <w:tcPr>
            <w:tcW w:w="631" w:type="pct"/>
            <w:tcBorders>
              <w:top w:val="single" w:sz="12" w:space="0" w:color="auto"/>
            </w:tcBorders>
            <w:vAlign w:val="bottom"/>
          </w:tcPr>
          <w:p w:rsidR="005611DF" w:rsidRPr="00A8171F" w:rsidRDefault="005611DF" w:rsidP="00A8171F">
            <w:pPr>
              <w:spacing w:before="40" w:after="40" w:line="300" w:lineRule="exact"/>
              <w:ind w:left="57" w:right="170"/>
              <w:rPr>
                <w:sz w:val="18"/>
                <w:szCs w:val="26"/>
              </w:rPr>
            </w:pPr>
          </w:p>
        </w:tc>
        <w:tc>
          <w:tcPr>
            <w:tcW w:w="637" w:type="pct"/>
            <w:tcBorders>
              <w:top w:val="single" w:sz="12" w:space="0" w:color="auto"/>
            </w:tcBorders>
            <w:vAlign w:val="bottom"/>
          </w:tcPr>
          <w:p w:rsidR="005611DF" w:rsidRPr="00A8171F" w:rsidRDefault="005611DF" w:rsidP="00A8171F">
            <w:pPr>
              <w:spacing w:before="40" w:after="40" w:line="300" w:lineRule="exact"/>
              <w:ind w:left="57" w:right="170"/>
              <w:rPr>
                <w:b/>
                <w:bCs/>
                <w:sz w:val="18"/>
                <w:szCs w:val="26"/>
              </w:rPr>
            </w:pPr>
          </w:p>
        </w:tc>
        <w:tc>
          <w:tcPr>
            <w:tcW w:w="1169" w:type="pct"/>
            <w:tcBorders>
              <w:top w:val="single" w:sz="12" w:space="0" w:color="auto"/>
            </w:tcBorders>
            <w:vAlign w:val="bottom"/>
          </w:tcPr>
          <w:p w:rsidR="005611DF" w:rsidRPr="00A8171F" w:rsidRDefault="005611DF" w:rsidP="00A8171F">
            <w:pPr>
              <w:spacing w:before="40" w:after="40" w:line="300" w:lineRule="exact"/>
              <w:ind w:left="57" w:right="170"/>
              <w:rPr>
                <w:sz w:val="18"/>
                <w:szCs w:val="26"/>
              </w:rPr>
            </w:pPr>
          </w:p>
        </w:tc>
        <w:tc>
          <w:tcPr>
            <w:tcW w:w="668" w:type="pct"/>
            <w:tcBorders>
              <w:top w:val="single" w:sz="12" w:space="0" w:color="auto"/>
            </w:tcBorders>
            <w:vAlign w:val="bottom"/>
          </w:tcPr>
          <w:p w:rsidR="005611DF" w:rsidRPr="00A8171F" w:rsidRDefault="005611DF" w:rsidP="00A8171F">
            <w:pPr>
              <w:spacing w:before="40" w:after="40" w:line="300" w:lineRule="exact"/>
              <w:ind w:left="57" w:right="57"/>
              <w:rPr>
                <w:sz w:val="18"/>
                <w:szCs w:val="26"/>
              </w:rPr>
            </w:pP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بيل إير</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1360</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1559</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2919</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4</w:t>
            </w:r>
            <w:r w:rsidR="00A8171F">
              <w:rPr>
                <w:sz w:val="18"/>
                <w:szCs w:val="26"/>
                <w:rtl/>
              </w:rPr>
              <w:t>.</w:t>
            </w:r>
            <w:r w:rsidRPr="00AB3ED1">
              <w:rPr>
                <w:sz w:val="18"/>
                <w:szCs w:val="26"/>
                <w:rtl/>
              </w:rPr>
              <w:t>41372</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661</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انغليش ريفر</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1911</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1701</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3612</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w:t>
            </w:r>
            <w:r w:rsidR="00A8171F">
              <w:rPr>
                <w:sz w:val="18"/>
                <w:szCs w:val="26"/>
                <w:rtl/>
              </w:rPr>
              <w:t>.</w:t>
            </w:r>
            <w:r w:rsidRPr="00AB3ED1">
              <w:rPr>
                <w:sz w:val="18"/>
                <w:szCs w:val="26"/>
                <w:rtl/>
              </w:rPr>
              <w:t>38069</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2616</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 xml:space="preserve">لي مامبل </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1205</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1186</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2391</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w:t>
            </w:r>
            <w:r w:rsidR="00A8171F">
              <w:rPr>
                <w:sz w:val="18"/>
                <w:szCs w:val="26"/>
                <w:rtl/>
              </w:rPr>
              <w:t>.</w:t>
            </w:r>
            <w:r w:rsidRPr="00AB3ED1">
              <w:rPr>
                <w:sz w:val="18"/>
                <w:szCs w:val="26"/>
                <w:rtl/>
              </w:rPr>
              <w:t>67536</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1427</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مونت بكستون</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1522</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1588</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3110</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w:t>
            </w:r>
            <w:r w:rsidR="00A8171F">
              <w:rPr>
                <w:sz w:val="18"/>
                <w:szCs w:val="26"/>
                <w:rtl/>
              </w:rPr>
              <w:t>.</w:t>
            </w:r>
            <w:r w:rsidRPr="00AB3ED1">
              <w:rPr>
                <w:sz w:val="18"/>
                <w:szCs w:val="26"/>
                <w:rtl/>
              </w:rPr>
              <w:t>18731</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2619</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 xml:space="preserve">مونت فليري </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1566</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2032</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3598</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w:t>
            </w:r>
            <w:r w:rsidR="00A8171F">
              <w:rPr>
                <w:sz w:val="18"/>
                <w:szCs w:val="26"/>
                <w:rtl/>
              </w:rPr>
              <w:t>.</w:t>
            </w:r>
            <w:r w:rsidRPr="00AB3ED1">
              <w:rPr>
                <w:sz w:val="18"/>
                <w:szCs w:val="26"/>
                <w:rtl/>
              </w:rPr>
              <w:t>7872</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2013</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بليزانس</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1778</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1636</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3414</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3</w:t>
            </w:r>
            <w:r w:rsidR="00A8171F">
              <w:rPr>
                <w:sz w:val="18"/>
                <w:szCs w:val="26"/>
                <w:rtl/>
              </w:rPr>
              <w:t>.</w:t>
            </w:r>
            <w:r w:rsidRPr="00AB3ED1">
              <w:rPr>
                <w:sz w:val="18"/>
                <w:szCs w:val="26"/>
                <w:rtl/>
              </w:rPr>
              <w:t>37392</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1012</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روش كايمان</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1421</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1252</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2673</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0</w:t>
            </w:r>
            <w:r w:rsidR="00A8171F">
              <w:rPr>
                <w:sz w:val="18"/>
                <w:szCs w:val="26"/>
                <w:rtl/>
              </w:rPr>
              <w:t>.</w:t>
            </w:r>
            <w:r w:rsidRPr="00AB3ED1">
              <w:rPr>
                <w:sz w:val="18"/>
                <w:szCs w:val="26"/>
                <w:rtl/>
              </w:rPr>
              <w:t>942352</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2837</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سانت لويس</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1671</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1606</w:t>
            </w:r>
          </w:p>
        </w:tc>
        <w:tc>
          <w:tcPr>
            <w:tcW w:w="637" w:type="pct"/>
            <w:vAlign w:val="bottom"/>
          </w:tcPr>
          <w:p w:rsidR="005611DF" w:rsidRPr="00A8171F" w:rsidRDefault="005611DF" w:rsidP="00A8171F">
            <w:pPr>
              <w:spacing w:before="40" w:after="40" w:line="300" w:lineRule="exact"/>
              <w:ind w:left="57" w:right="170"/>
              <w:rPr>
                <w:b/>
                <w:bCs/>
                <w:sz w:val="18"/>
                <w:szCs w:val="26"/>
                <w:lang w:bidi="ar-EG"/>
              </w:rPr>
            </w:pPr>
            <w:r w:rsidRPr="00AB3ED1">
              <w:rPr>
                <w:b/>
                <w:bCs/>
                <w:sz w:val="18"/>
                <w:szCs w:val="26"/>
                <w:rtl/>
              </w:rPr>
              <w:t>3277</w:t>
            </w:r>
          </w:p>
        </w:tc>
        <w:tc>
          <w:tcPr>
            <w:tcW w:w="1169" w:type="pct"/>
            <w:vAlign w:val="bottom"/>
          </w:tcPr>
          <w:p w:rsidR="005611DF" w:rsidRPr="00A8171F" w:rsidRDefault="005611DF" w:rsidP="00A8171F">
            <w:pPr>
              <w:spacing w:before="40" w:after="40" w:line="300" w:lineRule="exact"/>
              <w:ind w:left="57" w:right="170"/>
              <w:rPr>
                <w:sz w:val="18"/>
                <w:szCs w:val="26"/>
                <w:lang w:bidi="ar-EG"/>
              </w:rPr>
            </w:pPr>
            <w:r w:rsidRPr="00AB3ED1">
              <w:rPr>
                <w:sz w:val="18"/>
                <w:szCs w:val="26"/>
                <w:rtl/>
              </w:rPr>
              <w:t>1</w:t>
            </w:r>
            <w:r w:rsidR="00A8171F">
              <w:rPr>
                <w:sz w:val="18"/>
                <w:szCs w:val="26"/>
                <w:rtl/>
              </w:rPr>
              <w:t>.</w:t>
            </w:r>
            <w:r w:rsidRPr="00AB3ED1">
              <w:rPr>
                <w:sz w:val="18"/>
                <w:szCs w:val="26"/>
                <w:rtl/>
              </w:rPr>
              <w:t>42017</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2307</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القسم الشرقي</w:t>
            </w:r>
          </w:p>
        </w:tc>
        <w:tc>
          <w:tcPr>
            <w:tcW w:w="631" w:type="pct"/>
            <w:vAlign w:val="bottom"/>
          </w:tcPr>
          <w:p w:rsidR="005611DF" w:rsidRPr="00A8171F" w:rsidRDefault="005611DF" w:rsidP="00A8171F">
            <w:pPr>
              <w:spacing w:before="40" w:after="40" w:line="300" w:lineRule="exact"/>
              <w:ind w:left="57" w:right="170"/>
              <w:rPr>
                <w:sz w:val="18"/>
                <w:szCs w:val="26"/>
              </w:rPr>
            </w:pPr>
          </w:p>
        </w:tc>
        <w:tc>
          <w:tcPr>
            <w:tcW w:w="631" w:type="pct"/>
            <w:vAlign w:val="bottom"/>
          </w:tcPr>
          <w:p w:rsidR="005611DF" w:rsidRPr="00A8171F" w:rsidRDefault="005611DF" w:rsidP="00A8171F">
            <w:pPr>
              <w:spacing w:before="40" w:after="40" w:line="300" w:lineRule="exact"/>
              <w:ind w:left="57" w:right="170"/>
              <w:rPr>
                <w:sz w:val="18"/>
                <w:szCs w:val="26"/>
              </w:rPr>
            </w:pPr>
          </w:p>
        </w:tc>
        <w:tc>
          <w:tcPr>
            <w:tcW w:w="637" w:type="pct"/>
            <w:vAlign w:val="bottom"/>
          </w:tcPr>
          <w:p w:rsidR="005611DF" w:rsidRPr="00A8171F" w:rsidRDefault="005611DF" w:rsidP="00A8171F">
            <w:pPr>
              <w:spacing w:before="40" w:after="40" w:line="300" w:lineRule="exact"/>
              <w:ind w:left="57" w:right="170"/>
              <w:rPr>
                <w:b/>
                <w:bCs/>
                <w:sz w:val="18"/>
                <w:szCs w:val="26"/>
              </w:rPr>
            </w:pPr>
          </w:p>
        </w:tc>
        <w:tc>
          <w:tcPr>
            <w:tcW w:w="1169" w:type="pct"/>
            <w:vAlign w:val="bottom"/>
          </w:tcPr>
          <w:p w:rsidR="005611DF" w:rsidRPr="00A8171F" w:rsidRDefault="005611DF" w:rsidP="00A8171F">
            <w:pPr>
              <w:spacing w:before="40" w:after="40" w:line="300" w:lineRule="exact"/>
              <w:ind w:left="57" w:right="170"/>
              <w:rPr>
                <w:sz w:val="18"/>
                <w:szCs w:val="26"/>
              </w:rPr>
            </w:pPr>
          </w:p>
        </w:tc>
        <w:tc>
          <w:tcPr>
            <w:tcW w:w="668" w:type="pct"/>
            <w:vAlign w:val="bottom"/>
          </w:tcPr>
          <w:p w:rsidR="005611DF" w:rsidRPr="00A8171F" w:rsidRDefault="005611DF" w:rsidP="00A8171F">
            <w:pPr>
              <w:spacing w:before="40" w:after="40" w:line="300" w:lineRule="exact"/>
              <w:ind w:left="57" w:right="57"/>
              <w:rPr>
                <w:sz w:val="18"/>
                <w:szCs w:val="26"/>
              </w:rPr>
            </w:pP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أنسي أوبينز</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1822</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1742</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3564</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2</w:t>
            </w:r>
            <w:r w:rsidR="00A8171F">
              <w:rPr>
                <w:sz w:val="18"/>
                <w:szCs w:val="26"/>
                <w:rtl/>
              </w:rPr>
              <w:t>.</w:t>
            </w:r>
            <w:r w:rsidRPr="00AB3ED1">
              <w:rPr>
                <w:sz w:val="18"/>
                <w:szCs w:val="26"/>
                <w:rtl/>
              </w:rPr>
              <w:t>4544</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1452</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أنسي رويال</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1851</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1836</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3689</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7</w:t>
            </w:r>
            <w:r w:rsidR="00A8171F">
              <w:rPr>
                <w:sz w:val="18"/>
                <w:szCs w:val="26"/>
                <w:rtl/>
              </w:rPr>
              <w:t>.</w:t>
            </w:r>
            <w:r w:rsidRPr="00AB3ED1">
              <w:rPr>
                <w:sz w:val="18"/>
                <w:szCs w:val="26"/>
                <w:rtl/>
              </w:rPr>
              <w:t>18207</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513</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أوكاب</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1624</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1591</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3215</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8</w:t>
            </w:r>
            <w:r w:rsidR="00A8171F">
              <w:rPr>
                <w:sz w:val="18"/>
                <w:szCs w:val="26"/>
                <w:rtl/>
              </w:rPr>
              <w:t>.</w:t>
            </w:r>
            <w:r w:rsidRPr="00AB3ED1">
              <w:rPr>
                <w:sz w:val="18"/>
                <w:szCs w:val="26"/>
                <w:rtl/>
              </w:rPr>
              <w:t>28006</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388</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كاسكيد</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1780</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1668</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3448</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10</w:t>
            </w:r>
            <w:r w:rsidR="00A8171F">
              <w:rPr>
                <w:sz w:val="18"/>
                <w:szCs w:val="26"/>
                <w:rtl/>
              </w:rPr>
              <w:t>.</w:t>
            </w:r>
            <w:r w:rsidRPr="00AB3ED1">
              <w:rPr>
                <w:sz w:val="18"/>
                <w:szCs w:val="26"/>
                <w:rtl/>
              </w:rPr>
              <w:t>04542</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343</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بوينت لارو</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1343</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1374</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2717</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3</w:t>
            </w:r>
            <w:r w:rsidR="00A8171F">
              <w:rPr>
                <w:sz w:val="18"/>
                <w:szCs w:val="26"/>
                <w:rtl/>
              </w:rPr>
              <w:t>.</w:t>
            </w:r>
            <w:r w:rsidRPr="00AB3ED1">
              <w:rPr>
                <w:sz w:val="18"/>
                <w:szCs w:val="26"/>
                <w:rtl/>
              </w:rPr>
              <w:t>373953</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805</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 xml:space="preserve">تاكاماكا </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1337</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1272</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2609</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14</w:t>
            </w:r>
            <w:r w:rsidR="00A8171F">
              <w:rPr>
                <w:sz w:val="18"/>
                <w:szCs w:val="26"/>
                <w:rtl/>
              </w:rPr>
              <w:t>.</w:t>
            </w:r>
            <w:r w:rsidRPr="00AB3ED1">
              <w:rPr>
                <w:sz w:val="18"/>
                <w:szCs w:val="26"/>
                <w:rtl/>
              </w:rPr>
              <w:t>3418</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182</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القسم الشمالي</w:t>
            </w:r>
          </w:p>
        </w:tc>
        <w:tc>
          <w:tcPr>
            <w:tcW w:w="631" w:type="pct"/>
            <w:vAlign w:val="bottom"/>
          </w:tcPr>
          <w:p w:rsidR="005611DF" w:rsidRPr="00A8171F" w:rsidRDefault="005611DF" w:rsidP="00A8171F">
            <w:pPr>
              <w:spacing w:before="40" w:after="40" w:line="300" w:lineRule="exact"/>
              <w:ind w:left="57" w:right="170"/>
              <w:rPr>
                <w:sz w:val="18"/>
                <w:szCs w:val="26"/>
              </w:rPr>
            </w:pPr>
          </w:p>
        </w:tc>
        <w:tc>
          <w:tcPr>
            <w:tcW w:w="631" w:type="pct"/>
            <w:vAlign w:val="bottom"/>
          </w:tcPr>
          <w:p w:rsidR="005611DF" w:rsidRPr="00A8171F" w:rsidRDefault="005611DF" w:rsidP="00A8171F">
            <w:pPr>
              <w:spacing w:before="40" w:after="40" w:line="300" w:lineRule="exact"/>
              <w:ind w:left="57" w:right="170"/>
              <w:rPr>
                <w:sz w:val="18"/>
                <w:szCs w:val="26"/>
              </w:rPr>
            </w:pPr>
          </w:p>
        </w:tc>
        <w:tc>
          <w:tcPr>
            <w:tcW w:w="637" w:type="pct"/>
            <w:vAlign w:val="bottom"/>
          </w:tcPr>
          <w:p w:rsidR="005611DF" w:rsidRPr="00A8171F" w:rsidRDefault="005611DF" w:rsidP="00A8171F">
            <w:pPr>
              <w:spacing w:before="40" w:after="40" w:line="300" w:lineRule="exact"/>
              <w:ind w:left="57" w:right="170"/>
              <w:rPr>
                <w:b/>
                <w:bCs/>
                <w:sz w:val="18"/>
                <w:szCs w:val="26"/>
              </w:rPr>
            </w:pPr>
          </w:p>
        </w:tc>
        <w:tc>
          <w:tcPr>
            <w:tcW w:w="1169" w:type="pct"/>
            <w:vAlign w:val="bottom"/>
          </w:tcPr>
          <w:p w:rsidR="005611DF" w:rsidRPr="00A8171F" w:rsidRDefault="005611DF" w:rsidP="00A8171F">
            <w:pPr>
              <w:spacing w:before="40" w:after="40" w:line="300" w:lineRule="exact"/>
              <w:ind w:left="57" w:right="170"/>
              <w:rPr>
                <w:sz w:val="18"/>
                <w:szCs w:val="26"/>
              </w:rPr>
            </w:pPr>
          </w:p>
        </w:tc>
        <w:tc>
          <w:tcPr>
            <w:tcW w:w="668" w:type="pct"/>
            <w:vAlign w:val="bottom"/>
          </w:tcPr>
          <w:p w:rsidR="005611DF" w:rsidRPr="00A8171F" w:rsidRDefault="005611DF" w:rsidP="00A8171F">
            <w:pPr>
              <w:spacing w:before="40" w:after="40" w:line="300" w:lineRule="exact"/>
              <w:ind w:left="57" w:right="57"/>
              <w:rPr>
                <w:sz w:val="18"/>
                <w:szCs w:val="26"/>
              </w:rPr>
            </w:pP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أنسي إتوال</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2325</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2069</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4394</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5</w:t>
            </w:r>
            <w:r w:rsidR="00A8171F">
              <w:rPr>
                <w:sz w:val="18"/>
                <w:szCs w:val="26"/>
                <w:rtl/>
              </w:rPr>
              <w:t>.</w:t>
            </w:r>
            <w:r w:rsidRPr="00AB3ED1">
              <w:rPr>
                <w:sz w:val="18"/>
                <w:szCs w:val="26"/>
                <w:rtl/>
              </w:rPr>
              <w:t>85143</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751</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بو فالون</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1914</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1902</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3816</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4</w:t>
            </w:r>
            <w:r w:rsidR="00A8171F">
              <w:rPr>
                <w:sz w:val="18"/>
                <w:szCs w:val="26"/>
                <w:rtl/>
              </w:rPr>
              <w:t>.</w:t>
            </w:r>
            <w:r w:rsidRPr="00AB3ED1">
              <w:rPr>
                <w:sz w:val="18"/>
                <w:szCs w:val="26"/>
                <w:rtl/>
              </w:rPr>
              <w:t>60563</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829</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 xml:space="preserve">بيل اومبر </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1891</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1731</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3622</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9</w:t>
            </w:r>
            <w:r w:rsidR="00A8171F">
              <w:rPr>
                <w:sz w:val="18"/>
                <w:szCs w:val="26"/>
                <w:rtl/>
              </w:rPr>
              <w:t>.</w:t>
            </w:r>
            <w:r w:rsidRPr="00AB3ED1">
              <w:rPr>
                <w:sz w:val="18"/>
                <w:szCs w:val="26"/>
                <w:rtl/>
              </w:rPr>
              <w:t>37918</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386</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غلاسيس</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1775</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1817</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3592</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6</w:t>
            </w:r>
            <w:r w:rsidR="00A8171F">
              <w:rPr>
                <w:sz w:val="18"/>
                <w:szCs w:val="26"/>
                <w:rtl/>
              </w:rPr>
              <w:t>.</w:t>
            </w:r>
            <w:r w:rsidRPr="00AB3ED1">
              <w:rPr>
                <w:sz w:val="18"/>
                <w:szCs w:val="26"/>
                <w:rtl/>
              </w:rPr>
              <w:t>68237</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538</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القسم الغربي</w:t>
            </w:r>
          </w:p>
        </w:tc>
        <w:tc>
          <w:tcPr>
            <w:tcW w:w="631" w:type="pct"/>
            <w:vAlign w:val="bottom"/>
          </w:tcPr>
          <w:p w:rsidR="005611DF" w:rsidRPr="00A8171F" w:rsidRDefault="005611DF" w:rsidP="00A8171F">
            <w:pPr>
              <w:spacing w:before="40" w:after="40" w:line="300" w:lineRule="exact"/>
              <w:ind w:left="57" w:right="170"/>
              <w:rPr>
                <w:sz w:val="18"/>
                <w:szCs w:val="26"/>
              </w:rPr>
            </w:pPr>
          </w:p>
        </w:tc>
        <w:tc>
          <w:tcPr>
            <w:tcW w:w="631" w:type="pct"/>
            <w:vAlign w:val="bottom"/>
          </w:tcPr>
          <w:p w:rsidR="005611DF" w:rsidRPr="00A8171F" w:rsidRDefault="005611DF" w:rsidP="00A8171F">
            <w:pPr>
              <w:spacing w:before="40" w:after="40" w:line="300" w:lineRule="exact"/>
              <w:ind w:left="57" w:right="170"/>
              <w:rPr>
                <w:sz w:val="18"/>
                <w:szCs w:val="26"/>
              </w:rPr>
            </w:pPr>
          </w:p>
        </w:tc>
        <w:tc>
          <w:tcPr>
            <w:tcW w:w="637" w:type="pct"/>
            <w:vAlign w:val="bottom"/>
          </w:tcPr>
          <w:p w:rsidR="005611DF" w:rsidRPr="00A8171F" w:rsidRDefault="005611DF" w:rsidP="00A8171F">
            <w:pPr>
              <w:spacing w:before="40" w:after="40" w:line="300" w:lineRule="exact"/>
              <w:ind w:left="57" w:right="170"/>
              <w:rPr>
                <w:b/>
                <w:bCs/>
                <w:sz w:val="18"/>
                <w:szCs w:val="26"/>
              </w:rPr>
            </w:pPr>
          </w:p>
        </w:tc>
        <w:tc>
          <w:tcPr>
            <w:tcW w:w="1169" w:type="pct"/>
            <w:vAlign w:val="bottom"/>
          </w:tcPr>
          <w:p w:rsidR="005611DF" w:rsidRPr="00A8171F" w:rsidRDefault="005611DF" w:rsidP="00A8171F">
            <w:pPr>
              <w:spacing w:before="40" w:after="40" w:line="300" w:lineRule="exact"/>
              <w:ind w:left="57" w:right="170"/>
              <w:rPr>
                <w:sz w:val="18"/>
                <w:szCs w:val="26"/>
              </w:rPr>
            </w:pPr>
          </w:p>
        </w:tc>
        <w:tc>
          <w:tcPr>
            <w:tcW w:w="668" w:type="pct"/>
            <w:vAlign w:val="bottom"/>
          </w:tcPr>
          <w:p w:rsidR="005611DF" w:rsidRPr="00A8171F" w:rsidRDefault="005611DF" w:rsidP="00A8171F">
            <w:pPr>
              <w:spacing w:before="40" w:after="40" w:line="300" w:lineRule="exact"/>
              <w:ind w:left="57" w:right="57"/>
              <w:rPr>
                <w:sz w:val="18"/>
                <w:szCs w:val="26"/>
              </w:rPr>
            </w:pP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 xml:space="preserve">أنسى بويلو </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2069</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1967</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4036</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12</w:t>
            </w:r>
            <w:r w:rsidR="00A8171F">
              <w:rPr>
                <w:sz w:val="18"/>
                <w:szCs w:val="26"/>
                <w:rtl/>
              </w:rPr>
              <w:t>.</w:t>
            </w:r>
            <w:r w:rsidRPr="00AB3ED1">
              <w:rPr>
                <w:sz w:val="18"/>
                <w:szCs w:val="26"/>
                <w:rtl/>
              </w:rPr>
              <w:t>06355</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335</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غراند أنسي ماهي</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1328</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1266</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2594</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15</w:t>
            </w:r>
            <w:r w:rsidR="00A8171F">
              <w:rPr>
                <w:sz w:val="18"/>
                <w:szCs w:val="26"/>
                <w:rtl/>
              </w:rPr>
              <w:t>.</w:t>
            </w:r>
            <w:r w:rsidRPr="00AB3ED1">
              <w:rPr>
                <w:sz w:val="18"/>
                <w:szCs w:val="26"/>
                <w:rtl/>
              </w:rPr>
              <w:t>7516</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165</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باي لازار</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1523</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1461</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2984</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12</w:t>
            </w:r>
            <w:r w:rsidR="00A8171F">
              <w:rPr>
                <w:sz w:val="18"/>
                <w:szCs w:val="26"/>
                <w:rtl/>
              </w:rPr>
              <w:t>.</w:t>
            </w:r>
            <w:r w:rsidRPr="00AB3ED1">
              <w:rPr>
                <w:sz w:val="18"/>
                <w:szCs w:val="26"/>
                <w:rtl/>
              </w:rPr>
              <w:t>06837</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247</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بورت غلود</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1091</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1093</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2184</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26</w:t>
            </w:r>
            <w:r w:rsidR="00A8171F">
              <w:rPr>
                <w:sz w:val="18"/>
                <w:szCs w:val="26"/>
                <w:rtl/>
              </w:rPr>
              <w:t>.</w:t>
            </w:r>
            <w:r w:rsidRPr="00AB3ED1">
              <w:rPr>
                <w:sz w:val="18"/>
                <w:szCs w:val="26"/>
                <w:rtl/>
              </w:rPr>
              <w:t>6759</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82</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 xml:space="preserve">قسم براسلين </w:t>
            </w:r>
          </w:p>
        </w:tc>
        <w:tc>
          <w:tcPr>
            <w:tcW w:w="631" w:type="pct"/>
            <w:vAlign w:val="bottom"/>
          </w:tcPr>
          <w:p w:rsidR="005611DF" w:rsidRPr="00A8171F" w:rsidRDefault="005611DF" w:rsidP="00A8171F">
            <w:pPr>
              <w:spacing w:before="40" w:after="40" w:line="300" w:lineRule="exact"/>
              <w:ind w:left="57" w:right="170"/>
              <w:rPr>
                <w:sz w:val="18"/>
                <w:szCs w:val="26"/>
              </w:rPr>
            </w:pPr>
          </w:p>
        </w:tc>
        <w:tc>
          <w:tcPr>
            <w:tcW w:w="631" w:type="pct"/>
            <w:vAlign w:val="bottom"/>
          </w:tcPr>
          <w:p w:rsidR="005611DF" w:rsidRPr="00A8171F" w:rsidRDefault="005611DF" w:rsidP="00A8171F">
            <w:pPr>
              <w:spacing w:before="40" w:after="40" w:line="300" w:lineRule="exact"/>
              <w:ind w:left="57" w:right="170"/>
              <w:rPr>
                <w:sz w:val="18"/>
                <w:szCs w:val="26"/>
              </w:rPr>
            </w:pPr>
          </w:p>
        </w:tc>
        <w:tc>
          <w:tcPr>
            <w:tcW w:w="637" w:type="pct"/>
            <w:vAlign w:val="bottom"/>
          </w:tcPr>
          <w:p w:rsidR="005611DF" w:rsidRPr="00A8171F" w:rsidRDefault="005611DF" w:rsidP="00A8171F">
            <w:pPr>
              <w:spacing w:before="40" w:after="40" w:line="300" w:lineRule="exact"/>
              <w:ind w:left="57" w:right="170"/>
              <w:rPr>
                <w:b/>
                <w:bCs/>
                <w:sz w:val="18"/>
                <w:szCs w:val="26"/>
              </w:rPr>
            </w:pPr>
          </w:p>
        </w:tc>
        <w:tc>
          <w:tcPr>
            <w:tcW w:w="1169" w:type="pct"/>
            <w:vAlign w:val="bottom"/>
          </w:tcPr>
          <w:p w:rsidR="005611DF" w:rsidRPr="00A8171F" w:rsidRDefault="005611DF" w:rsidP="00A8171F">
            <w:pPr>
              <w:spacing w:before="40" w:after="40" w:line="300" w:lineRule="exact"/>
              <w:ind w:left="57" w:right="170"/>
              <w:rPr>
                <w:sz w:val="18"/>
                <w:szCs w:val="26"/>
              </w:rPr>
            </w:pPr>
          </w:p>
        </w:tc>
        <w:tc>
          <w:tcPr>
            <w:tcW w:w="668" w:type="pct"/>
            <w:vAlign w:val="bottom"/>
          </w:tcPr>
          <w:p w:rsidR="005611DF" w:rsidRPr="00A8171F" w:rsidRDefault="005611DF" w:rsidP="00A8171F">
            <w:pPr>
              <w:spacing w:before="40" w:after="40" w:line="300" w:lineRule="exact"/>
              <w:ind w:left="57" w:right="57"/>
              <w:rPr>
                <w:sz w:val="18"/>
                <w:szCs w:val="26"/>
              </w:rPr>
            </w:pP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باي سانت آن</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1810</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1926</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3736</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22</w:t>
            </w:r>
            <w:r w:rsidR="00A8171F">
              <w:rPr>
                <w:sz w:val="18"/>
                <w:szCs w:val="26"/>
                <w:rtl/>
              </w:rPr>
              <w:t>.</w:t>
            </w:r>
            <w:r w:rsidRPr="00AB3ED1">
              <w:rPr>
                <w:sz w:val="18"/>
                <w:szCs w:val="26"/>
                <w:rtl/>
              </w:rPr>
              <w:t>553</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166</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 xml:space="preserve">غراند أنسي براسلين </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1548</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1819</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3367</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15</w:t>
            </w:r>
            <w:r w:rsidR="00A8171F">
              <w:rPr>
                <w:sz w:val="18"/>
                <w:szCs w:val="26"/>
                <w:rtl/>
              </w:rPr>
              <w:t>.</w:t>
            </w:r>
            <w:r w:rsidRPr="00AB3ED1">
              <w:rPr>
                <w:sz w:val="18"/>
                <w:szCs w:val="26"/>
                <w:rtl/>
              </w:rPr>
              <w:t>05671</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224</w:t>
            </w:r>
          </w:p>
        </w:tc>
      </w:tr>
      <w:tr w:rsidR="00A8171F" w:rsidRPr="00A8171F" w:rsidTr="00A8171F">
        <w:trPr>
          <w:trHeight w:val="240"/>
        </w:trPr>
        <w:tc>
          <w:tcPr>
            <w:tcW w:w="1265" w:type="pct"/>
          </w:tcPr>
          <w:p w:rsidR="005611DF" w:rsidRPr="00A8171F" w:rsidRDefault="005611DF" w:rsidP="00A8171F">
            <w:pPr>
              <w:spacing w:before="40" w:after="40" w:line="300" w:lineRule="exact"/>
              <w:ind w:left="57" w:right="170"/>
              <w:rPr>
                <w:sz w:val="18"/>
                <w:szCs w:val="26"/>
                <w:lang w:val="fr-FR"/>
              </w:rPr>
            </w:pPr>
            <w:r w:rsidRPr="00A8171F">
              <w:rPr>
                <w:sz w:val="18"/>
                <w:szCs w:val="26"/>
                <w:rtl/>
                <w:lang w:val="fr-FR"/>
              </w:rPr>
              <w:t>لا ديغ</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1070</w:t>
            </w:r>
          </w:p>
        </w:tc>
        <w:tc>
          <w:tcPr>
            <w:tcW w:w="631"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876</w:t>
            </w:r>
          </w:p>
        </w:tc>
        <w:tc>
          <w:tcPr>
            <w:tcW w:w="637" w:type="pct"/>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2104</w:t>
            </w:r>
          </w:p>
        </w:tc>
        <w:tc>
          <w:tcPr>
            <w:tcW w:w="1169" w:type="pct"/>
            <w:vAlign w:val="bottom"/>
          </w:tcPr>
          <w:p w:rsidR="005611DF" w:rsidRPr="00A8171F" w:rsidRDefault="005611DF" w:rsidP="00A8171F">
            <w:pPr>
              <w:spacing w:before="40" w:after="40" w:line="300" w:lineRule="exact"/>
              <w:ind w:left="57" w:right="170"/>
              <w:rPr>
                <w:sz w:val="18"/>
                <w:szCs w:val="26"/>
              </w:rPr>
            </w:pPr>
            <w:r w:rsidRPr="00AB3ED1">
              <w:rPr>
                <w:sz w:val="18"/>
                <w:szCs w:val="26"/>
                <w:rtl/>
              </w:rPr>
              <w:t>14</w:t>
            </w:r>
            <w:r w:rsidR="00A8171F">
              <w:rPr>
                <w:sz w:val="18"/>
                <w:szCs w:val="26"/>
                <w:rtl/>
              </w:rPr>
              <w:t>.</w:t>
            </w:r>
            <w:r w:rsidRPr="00AB3ED1">
              <w:rPr>
                <w:sz w:val="18"/>
                <w:szCs w:val="26"/>
                <w:rtl/>
              </w:rPr>
              <w:t>6</w:t>
            </w:r>
          </w:p>
        </w:tc>
        <w:tc>
          <w:tcPr>
            <w:tcW w:w="668" w:type="pct"/>
            <w:vAlign w:val="bottom"/>
          </w:tcPr>
          <w:p w:rsidR="005611DF" w:rsidRPr="00A8171F" w:rsidRDefault="005611DF" w:rsidP="00A8171F">
            <w:pPr>
              <w:spacing w:before="40" w:after="40" w:line="300" w:lineRule="exact"/>
              <w:ind w:left="57" w:right="57"/>
              <w:rPr>
                <w:sz w:val="18"/>
                <w:szCs w:val="26"/>
              </w:rPr>
            </w:pPr>
            <w:r w:rsidRPr="00AB3ED1">
              <w:rPr>
                <w:sz w:val="18"/>
                <w:szCs w:val="26"/>
                <w:rtl/>
              </w:rPr>
              <w:t>144</w:t>
            </w:r>
          </w:p>
        </w:tc>
      </w:tr>
      <w:tr w:rsidR="00A8171F" w:rsidRPr="00A8171F" w:rsidTr="00A8171F">
        <w:trPr>
          <w:trHeight w:val="240"/>
        </w:trPr>
        <w:tc>
          <w:tcPr>
            <w:tcW w:w="1265" w:type="pct"/>
            <w:tcBorders>
              <w:bottom w:val="single" w:sz="4" w:space="0" w:color="auto"/>
            </w:tcBorders>
          </w:tcPr>
          <w:p w:rsidR="005611DF" w:rsidRPr="00A8171F" w:rsidRDefault="005611DF" w:rsidP="00A8171F">
            <w:pPr>
              <w:spacing w:before="40" w:after="40" w:line="300" w:lineRule="exact"/>
              <w:ind w:left="57" w:right="170"/>
              <w:rPr>
                <w:sz w:val="18"/>
                <w:szCs w:val="26"/>
              </w:rPr>
            </w:pPr>
            <w:r w:rsidRPr="00A8171F">
              <w:rPr>
                <w:sz w:val="18"/>
                <w:szCs w:val="26"/>
                <w:rtl/>
              </w:rPr>
              <w:t>جزر أخرى</w:t>
            </w:r>
          </w:p>
        </w:tc>
        <w:tc>
          <w:tcPr>
            <w:tcW w:w="631" w:type="pct"/>
            <w:tcBorders>
              <w:bottom w:val="single" w:sz="4" w:space="0" w:color="auto"/>
            </w:tcBorders>
            <w:vAlign w:val="bottom"/>
          </w:tcPr>
          <w:p w:rsidR="005611DF" w:rsidRPr="00A8171F" w:rsidRDefault="005611DF" w:rsidP="00A8171F">
            <w:pPr>
              <w:spacing w:before="40" w:after="40" w:line="300" w:lineRule="exact"/>
              <w:ind w:left="57" w:right="170"/>
              <w:rPr>
                <w:sz w:val="18"/>
                <w:szCs w:val="26"/>
              </w:rPr>
            </w:pPr>
            <w:r w:rsidRPr="00AB3ED1">
              <w:rPr>
                <w:sz w:val="18"/>
                <w:szCs w:val="26"/>
                <w:rtl/>
              </w:rPr>
              <w:t>216</w:t>
            </w:r>
          </w:p>
        </w:tc>
        <w:tc>
          <w:tcPr>
            <w:tcW w:w="631" w:type="pct"/>
            <w:tcBorders>
              <w:bottom w:val="single" w:sz="4" w:space="0" w:color="auto"/>
            </w:tcBorders>
            <w:vAlign w:val="bottom"/>
          </w:tcPr>
          <w:p w:rsidR="005611DF" w:rsidRPr="00A8171F" w:rsidRDefault="005611DF" w:rsidP="00A8171F">
            <w:pPr>
              <w:spacing w:before="40" w:after="40" w:line="300" w:lineRule="exact"/>
              <w:ind w:left="57" w:right="170"/>
              <w:rPr>
                <w:sz w:val="18"/>
                <w:szCs w:val="26"/>
              </w:rPr>
            </w:pPr>
            <w:r w:rsidRPr="00AB3ED1">
              <w:rPr>
                <w:sz w:val="18"/>
                <w:szCs w:val="26"/>
                <w:rtl/>
              </w:rPr>
              <w:t>876</w:t>
            </w:r>
          </w:p>
        </w:tc>
        <w:tc>
          <w:tcPr>
            <w:tcW w:w="637" w:type="pct"/>
            <w:tcBorders>
              <w:bottom w:val="single" w:sz="4" w:space="0" w:color="auto"/>
            </w:tcBorders>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1092</w:t>
            </w:r>
          </w:p>
        </w:tc>
        <w:tc>
          <w:tcPr>
            <w:tcW w:w="1169" w:type="pct"/>
            <w:tcBorders>
              <w:bottom w:val="single" w:sz="4" w:space="0" w:color="auto"/>
            </w:tcBorders>
            <w:vAlign w:val="bottom"/>
          </w:tcPr>
          <w:p w:rsidR="005611DF" w:rsidRPr="00A8171F" w:rsidRDefault="005611DF" w:rsidP="00A8171F">
            <w:pPr>
              <w:spacing w:before="40" w:after="40" w:line="300" w:lineRule="exact"/>
              <w:ind w:left="57" w:right="170"/>
              <w:rPr>
                <w:sz w:val="18"/>
                <w:szCs w:val="26"/>
              </w:rPr>
            </w:pPr>
            <w:r w:rsidRPr="00AB3ED1">
              <w:rPr>
                <w:sz w:val="18"/>
                <w:szCs w:val="26"/>
                <w:rtl/>
              </w:rPr>
              <w:t>248</w:t>
            </w:r>
            <w:r w:rsidR="00A8171F">
              <w:rPr>
                <w:sz w:val="18"/>
                <w:szCs w:val="26"/>
                <w:rtl/>
              </w:rPr>
              <w:t>.</w:t>
            </w:r>
            <w:r w:rsidRPr="00AB3ED1">
              <w:rPr>
                <w:sz w:val="18"/>
                <w:szCs w:val="26"/>
                <w:rtl/>
              </w:rPr>
              <w:t>1</w:t>
            </w:r>
          </w:p>
        </w:tc>
        <w:tc>
          <w:tcPr>
            <w:tcW w:w="668" w:type="pct"/>
            <w:tcBorders>
              <w:bottom w:val="single" w:sz="4" w:space="0" w:color="auto"/>
            </w:tcBorders>
            <w:vAlign w:val="bottom"/>
          </w:tcPr>
          <w:p w:rsidR="005611DF" w:rsidRPr="00A8171F" w:rsidRDefault="005611DF" w:rsidP="00A8171F">
            <w:pPr>
              <w:spacing w:before="40" w:after="40" w:line="300" w:lineRule="exact"/>
              <w:ind w:left="57" w:right="57"/>
              <w:rPr>
                <w:sz w:val="18"/>
                <w:szCs w:val="26"/>
              </w:rPr>
            </w:pPr>
            <w:r w:rsidRPr="00AB3ED1">
              <w:rPr>
                <w:sz w:val="18"/>
                <w:szCs w:val="26"/>
                <w:rtl/>
              </w:rPr>
              <w:t>4</w:t>
            </w:r>
          </w:p>
        </w:tc>
      </w:tr>
      <w:tr w:rsidR="00A8171F" w:rsidRPr="00A8171F" w:rsidTr="00A8171F">
        <w:trPr>
          <w:trHeight w:val="240"/>
        </w:trPr>
        <w:tc>
          <w:tcPr>
            <w:tcW w:w="1265" w:type="pct"/>
            <w:tcBorders>
              <w:top w:val="single" w:sz="4" w:space="0" w:color="auto"/>
              <w:bottom w:val="single" w:sz="12" w:space="0" w:color="auto"/>
            </w:tcBorders>
          </w:tcPr>
          <w:p w:rsidR="005611DF" w:rsidRPr="00A8171F" w:rsidRDefault="005611DF" w:rsidP="00A8171F">
            <w:pPr>
              <w:spacing w:before="40" w:after="40" w:line="300" w:lineRule="exact"/>
              <w:ind w:left="57" w:right="170" w:firstLine="167"/>
              <w:rPr>
                <w:b/>
                <w:bCs/>
                <w:sz w:val="18"/>
                <w:szCs w:val="26"/>
                <w:lang w:bidi="ar-EG"/>
              </w:rPr>
            </w:pPr>
            <w:r w:rsidRPr="00A8171F">
              <w:rPr>
                <w:b/>
                <w:bCs/>
                <w:sz w:val="18"/>
                <w:szCs w:val="26"/>
                <w:rtl/>
              </w:rPr>
              <w:t>المجموع</w:t>
            </w:r>
          </w:p>
        </w:tc>
        <w:tc>
          <w:tcPr>
            <w:tcW w:w="631" w:type="pct"/>
            <w:tcBorders>
              <w:top w:val="single" w:sz="4" w:space="0" w:color="auto"/>
              <w:bottom w:val="single" w:sz="12" w:space="0" w:color="auto"/>
            </w:tcBorders>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40751</w:t>
            </w:r>
          </w:p>
        </w:tc>
        <w:tc>
          <w:tcPr>
            <w:tcW w:w="631" w:type="pct"/>
            <w:tcBorders>
              <w:top w:val="single" w:sz="4" w:space="0" w:color="auto"/>
              <w:bottom w:val="single" w:sz="12" w:space="0" w:color="auto"/>
            </w:tcBorders>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41004</w:t>
            </w:r>
          </w:p>
        </w:tc>
        <w:tc>
          <w:tcPr>
            <w:tcW w:w="637" w:type="pct"/>
            <w:tcBorders>
              <w:top w:val="single" w:sz="4" w:space="0" w:color="auto"/>
              <w:bottom w:val="single" w:sz="12" w:space="0" w:color="auto"/>
            </w:tcBorders>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81755</w:t>
            </w:r>
          </w:p>
        </w:tc>
        <w:tc>
          <w:tcPr>
            <w:tcW w:w="1169" w:type="pct"/>
            <w:tcBorders>
              <w:top w:val="single" w:sz="4" w:space="0" w:color="auto"/>
              <w:bottom w:val="single" w:sz="12" w:space="0" w:color="auto"/>
            </w:tcBorders>
            <w:vAlign w:val="bottom"/>
          </w:tcPr>
          <w:p w:rsidR="005611DF" w:rsidRPr="00A8171F" w:rsidRDefault="005611DF" w:rsidP="00A8171F">
            <w:pPr>
              <w:spacing w:before="40" w:after="40" w:line="300" w:lineRule="exact"/>
              <w:ind w:left="57" w:right="170"/>
              <w:rPr>
                <w:b/>
                <w:bCs/>
                <w:sz w:val="18"/>
                <w:szCs w:val="26"/>
              </w:rPr>
            </w:pPr>
            <w:r w:rsidRPr="00AB3ED1">
              <w:rPr>
                <w:b/>
                <w:bCs/>
                <w:sz w:val="18"/>
                <w:szCs w:val="26"/>
                <w:rtl/>
              </w:rPr>
              <w:t>455</w:t>
            </w:r>
            <w:r w:rsidR="00A8171F">
              <w:rPr>
                <w:b/>
                <w:bCs/>
                <w:sz w:val="18"/>
                <w:szCs w:val="26"/>
                <w:rtl/>
              </w:rPr>
              <w:t>.</w:t>
            </w:r>
            <w:r w:rsidRPr="00AB3ED1">
              <w:rPr>
                <w:b/>
                <w:bCs/>
                <w:sz w:val="18"/>
                <w:szCs w:val="26"/>
                <w:rtl/>
              </w:rPr>
              <w:t>5</w:t>
            </w:r>
          </w:p>
        </w:tc>
        <w:tc>
          <w:tcPr>
            <w:tcW w:w="668" w:type="pct"/>
            <w:tcBorders>
              <w:top w:val="single" w:sz="4" w:space="0" w:color="auto"/>
              <w:bottom w:val="single" w:sz="12" w:space="0" w:color="auto"/>
            </w:tcBorders>
            <w:vAlign w:val="bottom"/>
          </w:tcPr>
          <w:p w:rsidR="005611DF" w:rsidRPr="00A8171F" w:rsidRDefault="005611DF" w:rsidP="00A8171F">
            <w:pPr>
              <w:spacing w:before="40" w:after="40" w:line="300" w:lineRule="exact"/>
              <w:ind w:left="57" w:right="57"/>
              <w:rPr>
                <w:b/>
                <w:bCs/>
                <w:sz w:val="18"/>
                <w:szCs w:val="26"/>
              </w:rPr>
            </w:pPr>
            <w:r w:rsidRPr="00AB3ED1">
              <w:rPr>
                <w:b/>
                <w:bCs/>
                <w:sz w:val="18"/>
                <w:szCs w:val="26"/>
                <w:rtl/>
              </w:rPr>
              <w:t>179</w:t>
            </w:r>
          </w:p>
        </w:tc>
      </w:tr>
    </w:tbl>
    <w:p w:rsidR="005611DF" w:rsidRPr="00A8171F" w:rsidRDefault="005611DF" w:rsidP="00A8171F">
      <w:pPr>
        <w:pStyle w:val="SingleTxtGA"/>
        <w:spacing w:before="120"/>
        <w:rPr>
          <w:sz w:val="16"/>
          <w:szCs w:val="26"/>
          <w:lang w:bidi="ar-EG"/>
        </w:rPr>
      </w:pPr>
      <w:r w:rsidRPr="00A8171F">
        <w:rPr>
          <w:iCs/>
          <w:sz w:val="16"/>
          <w:szCs w:val="26"/>
          <w:rtl/>
        </w:rPr>
        <w:t>المصدر</w:t>
      </w:r>
      <w:r w:rsidRPr="00A8171F">
        <w:rPr>
          <w:sz w:val="16"/>
          <w:szCs w:val="26"/>
          <w:rtl/>
        </w:rPr>
        <w:t>:</w:t>
      </w:r>
      <w:r w:rsidR="00A8171F" w:rsidRPr="00A8171F">
        <w:rPr>
          <w:sz w:val="16"/>
          <w:szCs w:val="26"/>
          <w:rtl/>
        </w:rPr>
        <w:tab/>
      </w:r>
      <w:r w:rsidRPr="00A8171F">
        <w:rPr>
          <w:sz w:val="16"/>
          <w:szCs w:val="26"/>
          <w:rtl/>
        </w:rPr>
        <w:t xml:space="preserve">المكتب الوطني للإحصاءات، تعداد المساكن والسكان، </w:t>
      </w:r>
      <w:r w:rsidRPr="00AB3ED1">
        <w:rPr>
          <w:sz w:val="16"/>
          <w:szCs w:val="26"/>
          <w:rtl/>
        </w:rPr>
        <w:t>2002</w:t>
      </w:r>
    </w:p>
    <w:p w:rsidR="005611DF" w:rsidRPr="00601287" w:rsidRDefault="005611DF" w:rsidP="00A8171F">
      <w:pPr>
        <w:pStyle w:val="SingleTxtGA"/>
      </w:pPr>
      <w:r w:rsidRPr="00AB3ED1">
        <w:rPr>
          <w:rtl/>
          <w:lang w:bidi="ar-EG"/>
        </w:rPr>
        <w:t>567</w:t>
      </w:r>
      <w:r w:rsidRPr="00601287">
        <w:rPr>
          <w:rtl/>
          <w:lang w:bidi="ar-EG"/>
        </w:rPr>
        <w:t>-</w:t>
      </w:r>
      <w:r w:rsidRPr="00601287">
        <w:rPr>
          <w:rtl/>
          <w:lang w:bidi="ar-EG"/>
        </w:rPr>
        <w:tab/>
        <w:t>ووفقاً لتقرير سيشيل بشأن المؤتمر الدولي للسكان والتنمية +</w:t>
      </w:r>
      <w:r w:rsidRPr="00AB3ED1">
        <w:rPr>
          <w:rtl/>
          <w:lang w:bidi="ar-EG"/>
        </w:rPr>
        <w:t>10</w:t>
      </w:r>
      <w:r w:rsidRPr="00601287">
        <w:rPr>
          <w:rtl/>
          <w:lang w:bidi="ar-EG"/>
        </w:rPr>
        <w:t xml:space="preserve"> (نقلاً عن مصدر لبرنامج الأمم المتحدة الإنمائي، </w:t>
      </w:r>
      <w:r w:rsidRPr="00AB3ED1">
        <w:rPr>
          <w:rtl/>
          <w:lang w:bidi="ar-EG"/>
        </w:rPr>
        <w:t>1997</w:t>
      </w:r>
      <w:r w:rsidRPr="00601287">
        <w:rPr>
          <w:rtl/>
          <w:lang w:bidi="ar-EG"/>
        </w:rPr>
        <w:t>)، فإن سيشيل واحدة من أكثر البلدان تحضراً في المحيط الهندي من حيث النسبة المئوية للسكان الحضريين (</w:t>
      </w:r>
      <w:r w:rsidRPr="00AB3ED1">
        <w:rPr>
          <w:rtl/>
          <w:lang w:bidi="ar-EG"/>
        </w:rPr>
        <w:t>60</w:t>
      </w:r>
      <w:r w:rsidRPr="00601287">
        <w:rPr>
          <w:rtl/>
          <w:lang w:bidi="ar-EG"/>
        </w:rPr>
        <w:t xml:space="preserve"> في المائة) والمناطق الحضرية كنسبة مئوية من المساحة الإجمالية للأراضي (نحو </w:t>
      </w:r>
      <w:r w:rsidRPr="00AB3ED1">
        <w:rPr>
          <w:rtl/>
          <w:lang w:bidi="ar-EG"/>
        </w:rPr>
        <w:t>23</w:t>
      </w:r>
      <w:r w:rsidRPr="00601287">
        <w:rPr>
          <w:rtl/>
          <w:lang w:bidi="ar-EG"/>
        </w:rPr>
        <w:t xml:space="preserve"> في المائة). وترتفع طبوغرافية الأرض ارتفاعاً حاداً من السهول الساحلية الضيفة ليصل ارتفاعها إلى </w:t>
      </w:r>
      <w:r w:rsidRPr="00AB3ED1">
        <w:rPr>
          <w:rtl/>
          <w:lang w:bidi="ar-EG"/>
        </w:rPr>
        <w:t>900</w:t>
      </w:r>
      <w:r w:rsidRPr="00601287">
        <w:rPr>
          <w:rtl/>
          <w:lang w:bidi="ar-EG"/>
        </w:rPr>
        <w:t xml:space="preserve"> متر مما يجعلها غير مناسبة للاستيطان. ونحو </w:t>
      </w:r>
      <w:r w:rsidRPr="00AB3ED1">
        <w:rPr>
          <w:rtl/>
          <w:lang w:bidi="ar-EG"/>
        </w:rPr>
        <w:t>50</w:t>
      </w:r>
      <w:r w:rsidRPr="00601287">
        <w:rPr>
          <w:rtl/>
          <w:lang w:bidi="ar-EG"/>
        </w:rPr>
        <w:t xml:space="preserve"> في المائة من المساحة الإجمالية للأراضي محمية لكونها محميات طبيعية. </w:t>
      </w:r>
    </w:p>
    <w:p w:rsidR="005611DF" w:rsidRPr="003230CD" w:rsidRDefault="003230CD" w:rsidP="003230CD">
      <w:pPr>
        <w:pStyle w:val="SingleTxtGA"/>
        <w:keepNext/>
        <w:keepLines/>
        <w:jc w:val="left"/>
        <w:rPr>
          <w:b/>
          <w:bCs/>
          <w:rtl/>
          <w:lang w:bidi="ar-EG"/>
        </w:rPr>
      </w:pPr>
      <w:bookmarkStart w:id="178" w:name="s10"/>
      <w:r>
        <w:rPr>
          <w:noProof/>
          <w:rtl/>
          <w:lang w:bidi="ar-EG"/>
        </w:rPr>
        <w:t xml:space="preserve">الشكل </w:t>
      </w:r>
      <w:r w:rsidRPr="00AB3ED1">
        <w:rPr>
          <w:noProof/>
          <w:rtl/>
          <w:lang w:bidi="ar-EG"/>
        </w:rPr>
        <w:t>10</w:t>
      </w:r>
      <w:r>
        <w:rPr>
          <w:noProof/>
          <w:rtl/>
          <w:lang w:bidi="ar-EG"/>
        </w:rPr>
        <w:br/>
      </w:r>
      <w:r w:rsidR="005611DF" w:rsidRPr="003230CD">
        <w:rPr>
          <w:b/>
          <w:bCs/>
          <w:noProof/>
          <w:rtl/>
          <w:lang w:bidi="ar-EG"/>
        </w:rPr>
        <w:t xml:space="preserve">الكثافة السكانية التقديرية في ماهي، </w:t>
      </w:r>
      <w:r w:rsidR="005611DF" w:rsidRPr="00AB3ED1">
        <w:rPr>
          <w:b/>
          <w:bCs/>
          <w:noProof/>
          <w:rtl/>
          <w:lang w:bidi="ar-EG"/>
        </w:rPr>
        <w:t>2008</w:t>
      </w:r>
    </w:p>
    <w:bookmarkEnd w:id="178"/>
    <w:p w:rsidR="005611DF" w:rsidRPr="003230CD" w:rsidRDefault="006D03A5" w:rsidP="005611DF">
      <w:pPr>
        <w:pStyle w:val="SingleTxtG"/>
        <w:rPr>
          <w:lang w:val="en-US"/>
        </w:rPr>
      </w:pPr>
      <w:r>
        <w:rPr>
          <w:noProof/>
          <w:lang w:val="en-US"/>
        </w:rPr>
        <w:pict>
          <v:group id="_x0000_s1274" style="position:absolute;left:0;text-align:left;margin-left:59.9pt;margin-top:449.2pt;width:201.4pt;height:111.75pt;z-index:4" coordorigin="2332,11565" coordsize="4028,2235">
            <v:shape id="_x0000_s1252" type="#_x0000_t202" style="position:absolute;left:2339;top:11565;width:1449;height:536" o:regroupid="2" filled="f" stroked="f">
              <v:textbox style="mso-next-textbox:#_x0000_s1252">
                <w:txbxContent>
                  <w:p w:rsidR="00B5628C" w:rsidRPr="009C3DB6" w:rsidRDefault="00B5628C" w:rsidP="005611DF">
                    <w:pPr>
                      <w:jc w:val="center"/>
                      <w:rPr>
                        <w:rFonts w:ascii="Traditional Arabic" w:hAnsi="Traditional Arabic"/>
                        <w:sz w:val="12"/>
                        <w:szCs w:val="22"/>
                        <w:rtl/>
                        <w:lang w:bidi="ar-EG"/>
                      </w:rPr>
                    </w:pPr>
                    <w:r w:rsidRPr="009C3DB6">
                      <w:rPr>
                        <w:rFonts w:ascii="Traditional Arabic" w:hAnsi="Traditional Arabic"/>
                        <w:sz w:val="12"/>
                        <w:szCs w:val="22"/>
                        <w:rtl/>
                        <w:lang w:bidi="ar-EG"/>
                      </w:rPr>
                      <w:t>2470-2816</w:t>
                    </w:r>
                  </w:p>
                </w:txbxContent>
              </v:textbox>
            </v:shape>
            <v:shape id="_x0000_s1253" type="#_x0000_t202" style="position:absolute;left:2332;top:11823;width:1449;height:536" o:regroupid="2" filled="f" stroked="f">
              <v:textbox style="mso-next-textbox:#_x0000_s1253">
                <w:txbxContent>
                  <w:p w:rsidR="00B5628C" w:rsidRPr="009C3DB6" w:rsidRDefault="00B5628C" w:rsidP="005611DF">
                    <w:pPr>
                      <w:jc w:val="center"/>
                      <w:rPr>
                        <w:rFonts w:ascii="Traditional Arabic" w:hAnsi="Traditional Arabic"/>
                        <w:sz w:val="12"/>
                        <w:szCs w:val="22"/>
                        <w:rtl/>
                        <w:lang w:bidi="ar-EG"/>
                      </w:rPr>
                    </w:pPr>
                    <w:r w:rsidRPr="009C3DB6">
                      <w:rPr>
                        <w:rFonts w:ascii="Traditional Arabic" w:hAnsi="Traditional Arabic"/>
                        <w:sz w:val="12"/>
                        <w:szCs w:val="22"/>
                        <w:rtl/>
                        <w:lang w:bidi="ar-EG"/>
                      </w:rPr>
                      <w:t>2817-3346</w:t>
                    </w:r>
                  </w:p>
                </w:txbxContent>
              </v:textbox>
            </v:shape>
            <v:shape id="_x0000_s1254" type="#_x0000_t202" style="position:absolute;left:2345;top:12057;width:1449;height:536" o:regroupid="2" filled="f" stroked="f">
              <v:textbox style="mso-next-textbox:#_x0000_s1254">
                <w:txbxContent>
                  <w:p w:rsidR="00B5628C" w:rsidRPr="009C3DB6" w:rsidRDefault="00B5628C" w:rsidP="005611DF">
                    <w:pPr>
                      <w:jc w:val="center"/>
                      <w:rPr>
                        <w:rFonts w:ascii="Traditional Arabic" w:hAnsi="Traditional Arabic"/>
                        <w:sz w:val="12"/>
                        <w:szCs w:val="22"/>
                        <w:rtl/>
                        <w:lang w:bidi="ar-EG"/>
                      </w:rPr>
                    </w:pPr>
                    <w:r w:rsidRPr="009C3DB6">
                      <w:rPr>
                        <w:rFonts w:ascii="Traditional Arabic" w:hAnsi="Traditional Arabic"/>
                        <w:sz w:val="12"/>
                        <w:szCs w:val="22"/>
                        <w:rtl/>
                        <w:lang w:bidi="ar-EG"/>
                      </w:rPr>
                      <w:t>3347-3802</w:t>
                    </w:r>
                  </w:p>
                </w:txbxContent>
              </v:textbox>
            </v:shape>
            <v:shape id="_x0000_s1255" type="#_x0000_t202" style="position:absolute;left:2342;top:12304;width:1449;height:536" o:regroupid="2" filled="f" stroked="f">
              <v:textbox style="mso-next-textbox:#_x0000_s1255">
                <w:txbxContent>
                  <w:p w:rsidR="00B5628C" w:rsidRPr="009C3DB6" w:rsidRDefault="00B5628C" w:rsidP="005611DF">
                    <w:pPr>
                      <w:jc w:val="center"/>
                      <w:rPr>
                        <w:rFonts w:ascii="Traditional Arabic" w:hAnsi="Traditional Arabic"/>
                        <w:sz w:val="12"/>
                        <w:szCs w:val="22"/>
                        <w:rtl/>
                        <w:lang w:bidi="ar-EG"/>
                      </w:rPr>
                    </w:pPr>
                    <w:r w:rsidRPr="009C3DB6">
                      <w:rPr>
                        <w:rFonts w:ascii="Traditional Arabic" w:hAnsi="Traditional Arabic"/>
                        <w:sz w:val="12"/>
                        <w:szCs w:val="22"/>
                        <w:rtl/>
                        <w:lang w:bidi="ar-EG"/>
                      </w:rPr>
                      <w:t>3863-4885</w:t>
                    </w:r>
                  </w:p>
                </w:txbxContent>
              </v:textbox>
            </v:shape>
            <v:shape id="_x0000_s1256" type="#_x0000_t202" style="position:absolute;left:2453;top:13174;width:3907;height:626" o:regroupid="1" filled="f" stroked="f">
              <v:textbox style="mso-next-textbox:#_x0000_s1256" inset="0,0,0,0">
                <w:txbxContent>
                  <w:p w:rsidR="00B5628C" w:rsidRPr="003230CD" w:rsidRDefault="00B5628C" w:rsidP="009C3DB6">
                    <w:pPr>
                      <w:tabs>
                        <w:tab w:val="left" w:pos="617"/>
                      </w:tabs>
                      <w:spacing w:after="60" w:line="240" w:lineRule="exact"/>
                      <w:rPr>
                        <w:rFonts w:ascii="Traditional Arabic" w:hAnsi="Traditional Arabic"/>
                        <w:b/>
                        <w:bCs/>
                        <w:i/>
                        <w:iCs/>
                        <w:color w:val="FF0000"/>
                        <w:sz w:val="14"/>
                        <w:szCs w:val="24"/>
                        <w:rtl/>
                        <w:lang w:bidi="ar-EG"/>
                      </w:rPr>
                    </w:pPr>
                    <w:r w:rsidRPr="003230CD">
                      <w:rPr>
                        <w:rFonts w:ascii="Traditional Arabic" w:hAnsi="Traditional Arabic" w:hint="eastAsia"/>
                        <w:b/>
                        <w:bCs/>
                        <w:i/>
                        <w:iCs/>
                        <w:color w:val="FF0000"/>
                        <w:sz w:val="14"/>
                        <w:szCs w:val="24"/>
                        <w:rtl/>
                        <w:lang w:bidi="ar-EG"/>
                      </w:rPr>
                      <w:t>المصدر</w:t>
                    </w:r>
                    <w:r w:rsidRPr="003230CD">
                      <w:rPr>
                        <w:rFonts w:ascii="Traditional Arabic" w:hAnsi="Traditional Arabic"/>
                        <w:b/>
                        <w:bCs/>
                        <w:i/>
                        <w:iCs/>
                        <w:color w:val="FF0000"/>
                        <w:sz w:val="14"/>
                        <w:szCs w:val="24"/>
                        <w:rtl/>
                        <w:lang w:bidi="ar-EG"/>
                      </w:rPr>
                      <w:t>:</w:t>
                    </w:r>
                    <w:r w:rsidRPr="003230CD">
                      <w:rPr>
                        <w:rFonts w:ascii="Traditional Arabic" w:hAnsi="Traditional Arabic"/>
                        <w:b/>
                        <w:bCs/>
                        <w:i/>
                        <w:iCs/>
                        <w:color w:val="FF0000"/>
                        <w:sz w:val="14"/>
                        <w:szCs w:val="24"/>
                        <w:rtl/>
                        <w:lang w:bidi="ar-EG"/>
                      </w:rPr>
                      <w:tab/>
                    </w:r>
                    <w:r w:rsidRPr="003230CD">
                      <w:rPr>
                        <w:rFonts w:ascii="Traditional Arabic" w:hAnsi="Traditional Arabic" w:hint="eastAsia"/>
                        <w:b/>
                        <w:bCs/>
                        <w:i/>
                        <w:iCs/>
                        <w:color w:val="FF0000"/>
                        <w:sz w:val="14"/>
                        <w:szCs w:val="24"/>
                        <w:rtl/>
                        <w:lang w:bidi="ar-EG"/>
                      </w:rPr>
                      <w:t>المكتب</w:t>
                    </w:r>
                    <w:r w:rsidRPr="003230CD">
                      <w:rPr>
                        <w:rFonts w:ascii="Traditional Arabic" w:hAnsi="Traditional Arabic"/>
                        <w:b/>
                        <w:bCs/>
                        <w:i/>
                        <w:iCs/>
                        <w:color w:val="FF0000"/>
                        <w:sz w:val="14"/>
                        <w:szCs w:val="24"/>
                        <w:rtl/>
                        <w:lang w:bidi="ar-EG"/>
                      </w:rPr>
                      <w:t xml:space="preserve"> </w:t>
                    </w:r>
                    <w:r w:rsidRPr="003230CD">
                      <w:rPr>
                        <w:rFonts w:ascii="Traditional Arabic" w:hAnsi="Traditional Arabic" w:hint="eastAsia"/>
                        <w:b/>
                        <w:bCs/>
                        <w:i/>
                        <w:iCs/>
                        <w:color w:val="FF0000"/>
                        <w:sz w:val="14"/>
                        <w:szCs w:val="24"/>
                        <w:rtl/>
                        <w:lang w:bidi="ar-EG"/>
                      </w:rPr>
                      <w:t>الوطني</w:t>
                    </w:r>
                    <w:r w:rsidRPr="003230CD">
                      <w:rPr>
                        <w:rFonts w:ascii="Traditional Arabic" w:hAnsi="Traditional Arabic"/>
                        <w:b/>
                        <w:bCs/>
                        <w:i/>
                        <w:iCs/>
                        <w:color w:val="FF0000"/>
                        <w:sz w:val="14"/>
                        <w:szCs w:val="24"/>
                        <w:rtl/>
                        <w:lang w:bidi="ar-EG"/>
                      </w:rPr>
                      <w:t xml:space="preserve"> </w:t>
                    </w:r>
                    <w:r w:rsidRPr="003230CD">
                      <w:rPr>
                        <w:rFonts w:ascii="Traditional Arabic" w:hAnsi="Traditional Arabic" w:hint="eastAsia"/>
                        <w:b/>
                        <w:bCs/>
                        <w:i/>
                        <w:iCs/>
                        <w:color w:val="FF0000"/>
                        <w:sz w:val="14"/>
                        <w:szCs w:val="24"/>
                        <w:rtl/>
                        <w:lang w:bidi="ar-EG"/>
                      </w:rPr>
                      <w:t>للإحصاءات</w:t>
                    </w:r>
                    <w:r w:rsidRPr="003230CD">
                      <w:rPr>
                        <w:rFonts w:ascii="Traditional Arabic" w:hAnsi="Traditional Arabic"/>
                        <w:b/>
                        <w:bCs/>
                        <w:i/>
                        <w:iCs/>
                        <w:color w:val="FF0000"/>
                        <w:sz w:val="14"/>
                        <w:szCs w:val="24"/>
                        <w:rtl/>
                        <w:lang w:bidi="ar-EG"/>
                      </w:rPr>
                      <w:t>.</w:t>
                    </w:r>
                  </w:p>
                  <w:p w:rsidR="00B5628C" w:rsidRPr="003230CD" w:rsidRDefault="00B5628C" w:rsidP="009C3DB6">
                    <w:pPr>
                      <w:tabs>
                        <w:tab w:val="left" w:pos="617"/>
                      </w:tabs>
                      <w:spacing w:line="240" w:lineRule="exact"/>
                      <w:rPr>
                        <w:rFonts w:ascii="Traditional Arabic" w:hAnsi="Traditional Arabic"/>
                        <w:b/>
                        <w:bCs/>
                        <w:i/>
                        <w:iCs/>
                        <w:color w:val="FF0000"/>
                        <w:sz w:val="14"/>
                        <w:szCs w:val="24"/>
                        <w:rtl/>
                      </w:rPr>
                    </w:pPr>
                    <w:r w:rsidRPr="003230CD">
                      <w:rPr>
                        <w:rFonts w:ascii="Traditional Arabic" w:hAnsi="Traditional Arabic" w:hint="eastAsia"/>
                        <w:b/>
                        <w:bCs/>
                        <w:i/>
                        <w:iCs/>
                        <w:color w:val="FF0000"/>
                        <w:sz w:val="14"/>
                        <w:szCs w:val="24"/>
                        <w:rtl/>
                        <w:lang w:bidi="ar-EG"/>
                      </w:rPr>
                      <w:t>ملاحظة</w:t>
                    </w:r>
                    <w:r w:rsidRPr="003230CD">
                      <w:rPr>
                        <w:rFonts w:ascii="Traditional Arabic" w:hAnsi="Traditional Arabic"/>
                        <w:b/>
                        <w:bCs/>
                        <w:i/>
                        <w:iCs/>
                        <w:color w:val="FF0000"/>
                        <w:sz w:val="14"/>
                        <w:szCs w:val="24"/>
                        <w:rtl/>
                        <w:lang w:bidi="ar-EG"/>
                      </w:rPr>
                      <w:t>:</w:t>
                    </w:r>
                    <w:r w:rsidRPr="003230CD">
                      <w:rPr>
                        <w:rFonts w:ascii="Traditional Arabic" w:hAnsi="Traditional Arabic"/>
                        <w:b/>
                        <w:bCs/>
                        <w:i/>
                        <w:iCs/>
                        <w:color w:val="FF0000"/>
                        <w:sz w:val="14"/>
                        <w:szCs w:val="24"/>
                        <w:rtl/>
                        <w:lang w:bidi="ar-EG"/>
                      </w:rPr>
                      <w:tab/>
                    </w:r>
                    <w:r w:rsidRPr="003230CD">
                      <w:rPr>
                        <w:rFonts w:ascii="Traditional Arabic" w:hAnsi="Traditional Arabic" w:hint="eastAsia"/>
                        <w:b/>
                        <w:bCs/>
                        <w:i/>
                        <w:iCs/>
                        <w:color w:val="FF0000"/>
                        <w:sz w:val="14"/>
                        <w:szCs w:val="24"/>
                        <w:rtl/>
                        <w:lang w:bidi="ar-EG"/>
                      </w:rPr>
                      <w:t>بفرض</w:t>
                    </w:r>
                    <w:r w:rsidRPr="003230CD">
                      <w:rPr>
                        <w:rFonts w:ascii="Traditional Arabic" w:hAnsi="Traditional Arabic"/>
                        <w:b/>
                        <w:bCs/>
                        <w:i/>
                        <w:iCs/>
                        <w:color w:val="FF0000"/>
                        <w:sz w:val="14"/>
                        <w:szCs w:val="24"/>
                        <w:rtl/>
                        <w:lang w:bidi="ar-EG"/>
                      </w:rPr>
                      <w:t xml:space="preserve"> </w:t>
                    </w:r>
                    <w:r w:rsidRPr="003230CD">
                      <w:rPr>
                        <w:rFonts w:ascii="Traditional Arabic" w:hAnsi="Traditional Arabic" w:hint="eastAsia"/>
                        <w:b/>
                        <w:bCs/>
                        <w:i/>
                        <w:iCs/>
                        <w:color w:val="FF0000"/>
                        <w:sz w:val="14"/>
                        <w:szCs w:val="24"/>
                        <w:rtl/>
                        <w:lang w:bidi="ar-EG"/>
                      </w:rPr>
                      <w:t>توزيع</w:t>
                    </w:r>
                    <w:r w:rsidRPr="003230CD">
                      <w:rPr>
                        <w:rFonts w:ascii="Traditional Arabic" w:hAnsi="Traditional Arabic"/>
                        <w:b/>
                        <w:bCs/>
                        <w:i/>
                        <w:iCs/>
                        <w:color w:val="FF0000"/>
                        <w:sz w:val="14"/>
                        <w:szCs w:val="24"/>
                        <w:rtl/>
                        <w:lang w:bidi="ar-EG"/>
                      </w:rPr>
                      <w:t xml:space="preserve"> </w:t>
                    </w:r>
                    <w:r w:rsidRPr="003230CD">
                      <w:rPr>
                        <w:rFonts w:ascii="Traditional Arabic" w:hAnsi="Traditional Arabic" w:hint="eastAsia"/>
                        <w:b/>
                        <w:bCs/>
                        <w:i/>
                        <w:iCs/>
                        <w:color w:val="FF0000"/>
                        <w:sz w:val="14"/>
                        <w:szCs w:val="24"/>
                        <w:rtl/>
                        <w:lang w:bidi="ar-EG"/>
                      </w:rPr>
                      <w:t>سكاني</w:t>
                    </w:r>
                    <w:r w:rsidRPr="003230CD">
                      <w:rPr>
                        <w:rFonts w:ascii="Traditional Arabic" w:hAnsi="Traditional Arabic"/>
                        <w:b/>
                        <w:bCs/>
                        <w:i/>
                        <w:iCs/>
                        <w:color w:val="FF0000"/>
                        <w:sz w:val="14"/>
                        <w:szCs w:val="24"/>
                        <w:rtl/>
                        <w:lang w:bidi="ar-EG"/>
                      </w:rPr>
                      <w:t xml:space="preserve"> </w:t>
                    </w:r>
                    <w:r w:rsidRPr="003230CD">
                      <w:rPr>
                        <w:rFonts w:ascii="Traditional Arabic" w:hAnsi="Traditional Arabic" w:hint="eastAsia"/>
                        <w:b/>
                        <w:bCs/>
                        <w:i/>
                        <w:iCs/>
                        <w:color w:val="FF0000"/>
                        <w:sz w:val="14"/>
                        <w:szCs w:val="24"/>
                        <w:rtl/>
                        <w:lang w:bidi="ar-EG"/>
                      </w:rPr>
                      <w:t>مماثل</w:t>
                    </w:r>
                    <w:r w:rsidRPr="003230CD">
                      <w:rPr>
                        <w:rFonts w:ascii="Traditional Arabic" w:hAnsi="Traditional Arabic"/>
                        <w:b/>
                        <w:bCs/>
                        <w:i/>
                        <w:iCs/>
                        <w:color w:val="FF0000"/>
                        <w:sz w:val="14"/>
                        <w:szCs w:val="24"/>
                        <w:rtl/>
                        <w:lang w:bidi="ar-EG"/>
                      </w:rPr>
                      <w:t xml:space="preserve"> </w:t>
                    </w:r>
                    <w:r w:rsidRPr="003230CD">
                      <w:rPr>
                        <w:rFonts w:ascii="Traditional Arabic" w:hAnsi="Traditional Arabic" w:hint="eastAsia"/>
                        <w:b/>
                        <w:bCs/>
                        <w:i/>
                        <w:iCs/>
                        <w:color w:val="FF0000"/>
                        <w:sz w:val="14"/>
                        <w:szCs w:val="24"/>
                        <w:rtl/>
                        <w:lang w:bidi="ar-EG"/>
                      </w:rPr>
                      <w:t>لتوزيع</w:t>
                    </w:r>
                    <w:r w:rsidRPr="003230CD">
                      <w:rPr>
                        <w:rFonts w:ascii="Traditional Arabic" w:hAnsi="Traditional Arabic"/>
                        <w:b/>
                        <w:bCs/>
                        <w:i/>
                        <w:iCs/>
                        <w:color w:val="FF0000"/>
                        <w:sz w:val="14"/>
                        <w:szCs w:val="24"/>
                        <w:rtl/>
                        <w:lang w:bidi="ar-EG"/>
                      </w:rPr>
                      <w:t xml:space="preserve"> </w:t>
                    </w:r>
                    <w:r w:rsidRPr="003230CD">
                      <w:rPr>
                        <w:rFonts w:ascii="Traditional Arabic" w:hAnsi="Traditional Arabic" w:hint="eastAsia"/>
                        <w:b/>
                        <w:bCs/>
                        <w:i/>
                        <w:iCs/>
                        <w:color w:val="FF0000"/>
                        <w:sz w:val="14"/>
                        <w:szCs w:val="24"/>
                        <w:rtl/>
                        <w:lang w:bidi="ar-EG"/>
                      </w:rPr>
                      <w:t>تعداد</w:t>
                    </w:r>
                    <w:r w:rsidRPr="003230CD">
                      <w:rPr>
                        <w:rFonts w:ascii="Traditional Arabic" w:hAnsi="Traditional Arabic"/>
                        <w:b/>
                        <w:bCs/>
                        <w:i/>
                        <w:iCs/>
                        <w:color w:val="FF0000"/>
                        <w:sz w:val="14"/>
                        <w:szCs w:val="24"/>
                        <w:rtl/>
                        <w:lang w:bidi="ar-EG"/>
                      </w:rPr>
                      <w:t xml:space="preserve"> 2002.</w:t>
                    </w:r>
                  </w:p>
                </w:txbxContent>
              </v:textbox>
            </v:shape>
            <w10:wrap anchorx="page"/>
          </v:group>
        </w:pict>
      </w:r>
      <w:r w:rsidR="005C4308" w:rsidRPr="00601287">
        <w:rPr>
          <w:noProof/>
          <w:lang w:val="en-US"/>
        </w:rPr>
        <w:pict>
          <v:shape id="Picture 10" o:spid="_x0000_i1035" type="#_x0000_t75" alt="Pop Density 2008" style="width:405pt;height:581.25pt;visibility:visible">
            <v:imagedata r:id="rId20" o:title=""/>
          </v:shape>
        </w:pict>
      </w:r>
    </w:p>
    <w:p w:rsidR="005611DF" w:rsidRPr="00601287" w:rsidRDefault="005611DF" w:rsidP="004B7415">
      <w:pPr>
        <w:pStyle w:val="SingleTxtGA"/>
      </w:pPr>
      <w:r w:rsidRPr="00AB3ED1">
        <w:rPr>
          <w:rtl/>
          <w:lang w:bidi="ar-EG"/>
        </w:rPr>
        <w:t>568</w:t>
      </w:r>
      <w:r w:rsidRPr="00601287">
        <w:rPr>
          <w:rtl/>
          <w:lang w:bidi="ar-EG"/>
        </w:rPr>
        <w:t>-</w:t>
      </w:r>
      <w:r w:rsidRPr="00601287">
        <w:rPr>
          <w:rtl/>
          <w:lang w:bidi="ar-EG"/>
        </w:rPr>
        <w:tab/>
        <w:t xml:space="preserve">ارتفع متوسط الكثافة السكانية لكل كيلومتر مربع من </w:t>
      </w:r>
      <w:r w:rsidRPr="00AB3ED1">
        <w:rPr>
          <w:rtl/>
          <w:lang w:bidi="ar-EG"/>
        </w:rPr>
        <w:t>163</w:t>
      </w:r>
      <w:r w:rsidRPr="00601287">
        <w:rPr>
          <w:rtl/>
          <w:lang w:bidi="ar-EG"/>
        </w:rPr>
        <w:t xml:space="preserve"> نسمة في </w:t>
      </w:r>
      <w:r w:rsidRPr="00AB3ED1">
        <w:rPr>
          <w:rtl/>
          <w:lang w:bidi="ar-EG"/>
        </w:rPr>
        <w:t>1994</w:t>
      </w:r>
      <w:r w:rsidRPr="00601287">
        <w:rPr>
          <w:rtl/>
          <w:lang w:bidi="ar-EG"/>
        </w:rPr>
        <w:t xml:space="preserve"> إلى</w:t>
      </w:r>
      <w:r w:rsidR="004B7415">
        <w:rPr>
          <w:rFonts w:hint="cs"/>
          <w:rtl/>
          <w:lang w:bidi="ar-EG"/>
        </w:rPr>
        <w:t> </w:t>
      </w:r>
      <w:r w:rsidRPr="00AB3ED1">
        <w:rPr>
          <w:rtl/>
          <w:lang w:bidi="ar-EG"/>
        </w:rPr>
        <w:t>191</w:t>
      </w:r>
      <w:r w:rsidRPr="00601287">
        <w:rPr>
          <w:rtl/>
          <w:lang w:bidi="ar-EG"/>
        </w:rPr>
        <w:t xml:space="preserve"> نسمة في </w:t>
      </w:r>
      <w:r w:rsidRPr="00AB3ED1">
        <w:rPr>
          <w:rtl/>
          <w:lang w:bidi="ar-EG"/>
        </w:rPr>
        <w:t>2008</w:t>
      </w:r>
      <w:r w:rsidRPr="00601287">
        <w:rPr>
          <w:rtl/>
          <w:lang w:bidi="ar-EG"/>
        </w:rPr>
        <w:t xml:space="preserve"> (المكتب الوطني للإحصاءات، </w:t>
      </w:r>
      <w:r w:rsidRPr="00AB3ED1">
        <w:rPr>
          <w:rtl/>
          <w:lang w:bidi="ar-EG"/>
        </w:rPr>
        <w:t>2008</w:t>
      </w:r>
      <w:r w:rsidRPr="00601287">
        <w:rPr>
          <w:rtl/>
          <w:lang w:bidi="ar-EG"/>
        </w:rPr>
        <w:t>). ورغم أن هذا الرقم لا</w:t>
      </w:r>
      <w:r w:rsidR="004B7415">
        <w:rPr>
          <w:rFonts w:hint="cs"/>
          <w:rtl/>
          <w:lang w:bidi="ar-EG"/>
        </w:rPr>
        <w:t> </w:t>
      </w:r>
      <w:r w:rsidRPr="00601287">
        <w:rPr>
          <w:rtl/>
          <w:lang w:bidi="ar-EG"/>
        </w:rPr>
        <w:t xml:space="preserve">يزال منخفضاً، فإن الكثافة السكانية مرتفعة في بعض المقاطعات، مثل أنغليش ريفر، ومونت باكستون، وسانت لويس، التي تشكل جزءاً من ضواحي فيكتوريا. </w:t>
      </w:r>
    </w:p>
    <w:p w:rsidR="005611DF" w:rsidRPr="003230CD" w:rsidRDefault="005611DF" w:rsidP="003230CD">
      <w:pPr>
        <w:pStyle w:val="SingleTxtGA"/>
        <w:rPr>
          <w:spacing w:val="-2"/>
          <w:rtl/>
          <w:lang w:bidi="ar-EG"/>
        </w:rPr>
      </w:pPr>
      <w:r w:rsidRPr="00AB3ED1">
        <w:rPr>
          <w:spacing w:val="-2"/>
          <w:rtl/>
          <w:lang w:bidi="ar-EG"/>
        </w:rPr>
        <w:t>569</w:t>
      </w:r>
      <w:r w:rsidRPr="003230CD">
        <w:rPr>
          <w:spacing w:val="-2"/>
          <w:rtl/>
          <w:lang w:bidi="ar-EG"/>
        </w:rPr>
        <w:t>-</w:t>
      </w:r>
      <w:r w:rsidRPr="003230CD">
        <w:rPr>
          <w:spacing w:val="-2"/>
          <w:rtl/>
          <w:lang w:bidi="ar-EG"/>
        </w:rPr>
        <w:tab/>
        <w:t xml:space="preserve">واستلزمت ندرة الأراضي اللازمة لأغراض التنمية الصناعية والاستيطان ردم نحو </w:t>
      </w:r>
      <w:r w:rsidRPr="00AB3ED1">
        <w:rPr>
          <w:spacing w:val="-2"/>
          <w:rtl/>
          <w:lang w:bidi="ar-EG"/>
        </w:rPr>
        <w:t>525</w:t>
      </w:r>
      <w:r w:rsidRPr="003230CD">
        <w:rPr>
          <w:spacing w:val="-2"/>
          <w:rtl/>
          <w:lang w:bidi="ar-EG"/>
        </w:rPr>
        <w:t xml:space="preserve"> هكتاراً من البحر كجزء من خطة تعمير الساحل الشرقي. ويجري حالياً بناء مشروع إسكاني كبير من </w:t>
      </w:r>
      <w:r w:rsidRPr="00AB3ED1">
        <w:rPr>
          <w:spacing w:val="-2"/>
          <w:rtl/>
          <w:lang w:bidi="ar-EG"/>
        </w:rPr>
        <w:t>800</w:t>
      </w:r>
      <w:r w:rsidRPr="003230CD">
        <w:rPr>
          <w:spacing w:val="-2"/>
          <w:rtl/>
          <w:lang w:bidi="ar-EG"/>
        </w:rPr>
        <w:t xml:space="preserve"> وحدة في واحدة من الجزر التي تم ردمها بالقرب من فيكتوريا يسمى مشروع الصمود. ومن ثم يقدر أن التوسع الحضري سوف يستمر في الزيادة خلال السنوات القادمة.</w:t>
      </w:r>
      <w:r w:rsidR="00FE3F8C">
        <w:rPr>
          <w:spacing w:val="-2"/>
          <w:rtl/>
          <w:lang w:bidi="ar-EG"/>
        </w:rPr>
        <w:t xml:space="preserve"> </w:t>
      </w:r>
    </w:p>
    <w:p w:rsidR="005611DF" w:rsidRPr="00601287" w:rsidRDefault="005611DF" w:rsidP="003230CD">
      <w:pPr>
        <w:pStyle w:val="SingleTxtGA"/>
      </w:pPr>
      <w:r w:rsidRPr="00AB3ED1">
        <w:rPr>
          <w:rtl/>
          <w:lang w:bidi="ar-EG"/>
        </w:rPr>
        <w:t>570</w:t>
      </w:r>
      <w:r w:rsidRPr="00601287">
        <w:rPr>
          <w:rtl/>
          <w:lang w:bidi="ar-EG"/>
        </w:rPr>
        <w:t>-</w:t>
      </w:r>
      <w:r w:rsidRPr="00601287">
        <w:rPr>
          <w:rtl/>
          <w:lang w:bidi="ar-EG"/>
        </w:rPr>
        <w:tab/>
        <w:t>وجميع المقاطعات في ماهي وفي الجزيرتين الرئيستين وهما براسلين ولاديغ يوجد في كل منها مدرسة، ومركز صحي، ومركز مجتمعي، وإدارة للمقاطعة، وحوانيت ومرافق أساسية. وتتوفر لجميع النساء فرصة الاستفادة من جميع المرافق الموجودة في المقاطعات.</w:t>
      </w:r>
      <w:r w:rsidR="00FE3F8C">
        <w:rPr>
          <w:rtl/>
          <w:lang w:bidi="ar-EG"/>
        </w:rPr>
        <w:t xml:space="preserve"> </w:t>
      </w:r>
    </w:p>
    <w:p w:rsidR="005611DF" w:rsidRPr="00601287" w:rsidRDefault="003230CD" w:rsidP="003230CD">
      <w:pPr>
        <w:pStyle w:val="H23GA"/>
      </w:pPr>
      <w:r>
        <w:rPr>
          <w:noProof/>
          <w:rtl/>
          <w:lang w:bidi="ar-EG"/>
        </w:rPr>
        <w:tab/>
      </w:r>
      <w:r>
        <w:rPr>
          <w:noProof/>
          <w:rtl/>
          <w:lang w:bidi="ar-EG"/>
        </w:rPr>
        <w:tab/>
      </w:r>
      <w:r w:rsidR="005611DF" w:rsidRPr="00601287">
        <w:rPr>
          <w:noProof/>
          <w:rtl/>
          <w:lang w:bidi="ar-EG"/>
        </w:rPr>
        <w:t>النقل</w:t>
      </w:r>
    </w:p>
    <w:p w:rsidR="005611DF" w:rsidRPr="00601287" w:rsidRDefault="005611DF" w:rsidP="003230CD">
      <w:pPr>
        <w:pStyle w:val="SingleTxtGA"/>
        <w:rPr>
          <w:rtl/>
          <w:lang w:bidi="ar-EG"/>
        </w:rPr>
      </w:pPr>
      <w:r w:rsidRPr="00AB3ED1">
        <w:rPr>
          <w:rtl/>
          <w:lang w:bidi="ar-EG"/>
        </w:rPr>
        <w:t>571</w:t>
      </w:r>
      <w:r w:rsidRPr="00601287">
        <w:rPr>
          <w:rtl/>
          <w:lang w:bidi="ar-EG"/>
        </w:rPr>
        <w:t>-</w:t>
      </w:r>
      <w:r w:rsidRPr="00601287">
        <w:rPr>
          <w:rtl/>
          <w:lang w:bidi="ar-EG"/>
        </w:rPr>
        <w:tab/>
        <w:t xml:space="preserve">كان هناك </w:t>
      </w:r>
      <w:r w:rsidRPr="00AB3ED1">
        <w:rPr>
          <w:rtl/>
          <w:lang w:bidi="ar-EG"/>
        </w:rPr>
        <w:t>508</w:t>
      </w:r>
      <w:r w:rsidRPr="00601287">
        <w:rPr>
          <w:rtl/>
          <w:lang w:bidi="ar-EG"/>
        </w:rPr>
        <w:t xml:space="preserve"> كيلومترات من الطرق (</w:t>
      </w:r>
      <w:r w:rsidRPr="00AB3ED1">
        <w:rPr>
          <w:rtl/>
          <w:lang w:bidi="ar-EG"/>
        </w:rPr>
        <w:t>490</w:t>
      </w:r>
      <w:r w:rsidRPr="00601287">
        <w:rPr>
          <w:rtl/>
          <w:lang w:bidi="ar-EG"/>
        </w:rPr>
        <w:t xml:space="preserve"> كيلومتراً مرصوفة و</w:t>
      </w:r>
      <w:r w:rsidRPr="00AB3ED1">
        <w:rPr>
          <w:rtl/>
          <w:lang w:bidi="ar-EG"/>
        </w:rPr>
        <w:t>18</w:t>
      </w:r>
      <w:r w:rsidRPr="00601287">
        <w:rPr>
          <w:rtl/>
          <w:lang w:bidi="ar-EG"/>
        </w:rPr>
        <w:t xml:space="preserve"> كيلومتراً غير مرصوفة) في سيشيل في عام </w:t>
      </w:r>
      <w:r w:rsidRPr="00AB3ED1">
        <w:rPr>
          <w:rtl/>
          <w:lang w:bidi="ar-EG"/>
        </w:rPr>
        <w:t>2007</w:t>
      </w:r>
      <w:r w:rsidRPr="00601287">
        <w:rPr>
          <w:rtl/>
          <w:lang w:bidi="ar-EG"/>
        </w:rPr>
        <w:t xml:space="preserve"> (المكتب الوطني للإحصاءات</w:t>
      </w:r>
      <w:r w:rsidR="007B325A">
        <w:rPr>
          <w:rtl/>
          <w:lang w:bidi="ar-EG"/>
        </w:rPr>
        <w:t xml:space="preserve">، </w:t>
      </w:r>
      <w:r w:rsidRPr="00AB3ED1">
        <w:rPr>
          <w:rtl/>
          <w:lang w:bidi="ar-EG"/>
        </w:rPr>
        <w:t>2008</w:t>
      </w:r>
      <w:r w:rsidRPr="00601287">
        <w:rPr>
          <w:rtl/>
          <w:lang w:bidi="ar-EG"/>
        </w:rPr>
        <w:t xml:space="preserve">). وتحظى جميع المقاطعات بخدمة شبكة الطرق التي تضم طرقاً رئيسية، وثانوية، وطرقاً مبنية على أملاك خاصة، وطرقاً للتغذية. وتوفر هيئة النقل العام السيشيلية النقل العام في ماهي. ويحق للمتقاعدين (من سنة </w:t>
      </w:r>
      <w:r w:rsidRPr="00AB3ED1">
        <w:rPr>
          <w:rtl/>
          <w:lang w:bidi="ar-EG"/>
        </w:rPr>
        <w:t>63</w:t>
      </w:r>
      <w:r w:rsidRPr="00601287">
        <w:rPr>
          <w:rtl/>
          <w:lang w:bidi="ar-EG"/>
        </w:rPr>
        <w:t xml:space="preserve"> سنة فأكثر) والأشخاص ذوي الإعاقة الانتقال بالمجان لأي وجهة بواسطة حافلات الهيئة. وتشير الدراسة الاستقصائية للأسر المعيشية للفترة </w:t>
      </w:r>
      <w:r w:rsidRPr="00AB3ED1">
        <w:rPr>
          <w:rtl/>
          <w:lang w:bidi="ar-EG"/>
        </w:rPr>
        <w:t>2006</w:t>
      </w:r>
      <w:r w:rsidRPr="00601287">
        <w:rPr>
          <w:rtl/>
          <w:lang w:bidi="ar-EG"/>
        </w:rPr>
        <w:t>/</w:t>
      </w:r>
      <w:r w:rsidRPr="00AB3ED1">
        <w:rPr>
          <w:rtl/>
          <w:lang w:bidi="ar-EG"/>
        </w:rPr>
        <w:t>2007</w:t>
      </w:r>
      <w:r w:rsidR="00A87130">
        <w:rPr>
          <w:rtl/>
          <w:lang w:bidi="ar-EG"/>
        </w:rPr>
        <w:t xml:space="preserve"> إل</w:t>
      </w:r>
      <w:r w:rsidR="00A87130">
        <w:rPr>
          <w:rFonts w:hint="cs"/>
          <w:rtl/>
          <w:lang w:bidi="ar-EG"/>
        </w:rPr>
        <w:t>ا</w:t>
      </w:r>
      <w:r w:rsidRPr="00601287">
        <w:rPr>
          <w:rtl/>
          <w:lang w:bidi="ar-EG"/>
        </w:rPr>
        <w:t xml:space="preserve"> أن </w:t>
      </w:r>
      <w:r w:rsidRPr="00AB3ED1">
        <w:rPr>
          <w:rtl/>
          <w:lang w:bidi="ar-EG"/>
        </w:rPr>
        <w:t>21</w:t>
      </w:r>
      <w:r w:rsidRPr="00601287">
        <w:rPr>
          <w:rtl/>
          <w:lang w:bidi="ar-EG"/>
        </w:rPr>
        <w:t xml:space="preserve"> في المائة من الأسر المعيشية تمتلك سيارة. والأرقام المتعلقة بملكية السيارات ليست مفصلة بحسب نوع الجنس. </w:t>
      </w:r>
    </w:p>
    <w:p w:rsidR="005611DF" w:rsidRPr="00601287" w:rsidRDefault="003230CD" w:rsidP="003230CD">
      <w:pPr>
        <w:pStyle w:val="H23GA"/>
      </w:pPr>
      <w:r>
        <w:rPr>
          <w:noProof/>
          <w:rtl/>
          <w:lang w:bidi="ar-EG"/>
        </w:rPr>
        <w:tab/>
      </w:r>
      <w:r>
        <w:rPr>
          <w:noProof/>
          <w:rtl/>
          <w:lang w:bidi="ar-EG"/>
        </w:rPr>
        <w:tab/>
      </w:r>
      <w:r w:rsidR="005611DF" w:rsidRPr="00601287">
        <w:rPr>
          <w:noProof/>
          <w:rtl/>
          <w:lang w:bidi="ar-EG"/>
        </w:rPr>
        <w:t>فرص الوصول إلى الإسكان، والمرافق الصحية، والكهرباء وإمدادات المياة والاتصالات</w:t>
      </w:r>
    </w:p>
    <w:p w:rsidR="005611DF" w:rsidRPr="00A87130" w:rsidRDefault="005611DF" w:rsidP="00A87130">
      <w:pPr>
        <w:pStyle w:val="SingleTxtGA"/>
        <w:rPr>
          <w:spacing w:val="-2"/>
          <w:rtl/>
          <w:lang w:bidi="ar-EG"/>
        </w:rPr>
      </w:pPr>
      <w:r w:rsidRPr="00A87130">
        <w:rPr>
          <w:spacing w:val="-2"/>
          <w:rtl/>
          <w:lang w:bidi="ar-EG"/>
        </w:rPr>
        <w:t>572-</w:t>
      </w:r>
      <w:r w:rsidRPr="00A87130">
        <w:rPr>
          <w:spacing w:val="-2"/>
          <w:rtl/>
          <w:lang w:bidi="ar-EG"/>
        </w:rPr>
        <w:tab/>
        <w:t>وفقاً لتقارير التعدادات، كان هناك 17107 أسر معيشية في سيشيل في عام</w:t>
      </w:r>
      <w:r w:rsidR="00A87130" w:rsidRPr="00A87130">
        <w:rPr>
          <w:rFonts w:hint="cs"/>
          <w:spacing w:val="-2"/>
          <w:rtl/>
          <w:lang w:bidi="ar-EG"/>
        </w:rPr>
        <w:t> </w:t>
      </w:r>
      <w:r w:rsidRPr="00A87130">
        <w:rPr>
          <w:spacing w:val="-2"/>
          <w:rtl/>
          <w:lang w:bidi="ar-EG"/>
        </w:rPr>
        <w:t>1994. وارتفع هذا العدد إلى 20993 أسرة معيشية في 2002. وكانت الأسر المعيشية التي ترأسها نساء تشكل 49 في المائة من جميع الأسر المعيشية في 2002. وهناك نسبة عالية نسبياً من الأسر المعيشية (66</w:t>
      </w:r>
      <w:r w:rsidR="000258ED" w:rsidRPr="00A87130">
        <w:rPr>
          <w:spacing w:val="-2"/>
          <w:rtl/>
          <w:lang w:bidi="ar-EG"/>
        </w:rPr>
        <w:t>.</w:t>
      </w:r>
      <w:r w:rsidRPr="00A87130">
        <w:rPr>
          <w:spacing w:val="-2"/>
          <w:rtl/>
          <w:lang w:bidi="ar-EG"/>
        </w:rPr>
        <w:t>3 في المائة) تمتلك المساكن التي كانت تشغلها في 2002. وقد انخفض متوسط حجم الأسرة المعيشية من 4</w:t>
      </w:r>
      <w:r w:rsidR="000258ED" w:rsidRPr="00A87130">
        <w:rPr>
          <w:spacing w:val="-2"/>
          <w:rtl/>
          <w:lang w:bidi="ar-EG"/>
        </w:rPr>
        <w:t>.</w:t>
      </w:r>
      <w:r w:rsidRPr="00A87130">
        <w:rPr>
          <w:spacing w:val="-2"/>
          <w:rtl/>
          <w:lang w:bidi="ar-EG"/>
        </w:rPr>
        <w:t>9 في سنة 1997 إلى 3</w:t>
      </w:r>
      <w:r w:rsidR="000258ED" w:rsidRPr="00A87130">
        <w:rPr>
          <w:spacing w:val="-2"/>
          <w:rtl/>
          <w:lang w:bidi="ar-EG"/>
        </w:rPr>
        <w:t>.</w:t>
      </w:r>
      <w:r w:rsidRPr="00A87130">
        <w:rPr>
          <w:spacing w:val="-2"/>
          <w:rtl/>
          <w:lang w:bidi="ar-EG"/>
        </w:rPr>
        <w:t xml:space="preserve">9 في سنة 2002. ويشكل عدد سكان المؤسسات أقل من 1 في المائة من الأسر المعيشية (تعداد 2002). </w:t>
      </w:r>
    </w:p>
    <w:p w:rsidR="005611DF" w:rsidRPr="00601287" w:rsidRDefault="005611DF" w:rsidP="00A87130">
      <w:pPr>
        <w:pStyle w:val="SingleTxtGA"/>
      </w:pPr>
      <w:r w:rsidRPr="00AB3ED1">
        <w:rPr>
          <w:rtl/>
          <w:lang w:bidi="ar-EG"/>
        </w:rPr>
        <w:t>573</w:t>
      </w:r>
      <w:r w:rsidRPr="00601287">
        <w:rPr>
          <w:rtl/>
          <w:lang w:bidi="ar-EG"/>
        </w:rPr>
        <w:t>-</w:t>
      </w:r>
      <w:r w:rsidRPr="00601287">
        <w:rPr>
          <w:rtl/>
          <w:lang w:bidi="ar-EG"/>
        </w:rPr>
        <w:tab/>
        <w:t xml:space="preserve">وتستمتع الأسر المعيشية كلها تقريباً بظروف معيشية جيدة. ويبين الجدول </w:t>
      </w:r>
      <w:r w:rsidRPr="00AB3ED1">
        <w:rPr>
          <w:rtl/>
          <w:lang w:bidi="ar-EG"/>
        </w:rPr>
        <w:t>31</w:t>
      </w:r>
      <w:r w:rsidRPr="00601287">
        <w:rPr>
          <w:rtl/>
          <w:lang w:bidi="ar-EG"/>
        </w:rPr>
        <w:t xml:space="preserve"> الذي</w:t>
      </w:r>
      <w:r w:rsidR="00A87130">
        <w:rPr>
          <w:rFonts w:hint="cs"/>
          <w:rtl/>
          <w:lang w:bidi="ar-EG"/>
        </w:rPr>
        <w:t> </w:t>
      </w:r>
      <w:r w:rsidRPr="00601287">
        <w:rPr>
          <w:rtl/>
          <w:lang w:bidi="ar-EG"/>
        </w:rPr>
        <w:t xml:space="preserve">يتضمن مقارنة بين الأرقام المستمدة من الدراسة الاستقصائية لميزانيات الأسر المعيشية </w:t>
      </w:r>
      <w:r w:rsidRPr="00A87130">
        <w:rPr>
          <w:spacing w:val="-4"/>
          <w:rtl/>
          <w:lang w:bidi="ar-EG"/>
        </w:rPr>
        <w:t>للفترتين</w:t>
      </w:r>
      <w:r w:rsidR="00A87130" w:rsidRPr="00A87130">
        <w:rPr>
          <w:rFonts w:hint="cs"/>
          <w:spacing w:val="-4"/>
          <w:rtl/>
          <w:lang w:bidi="ar-EG"/>
        </w:rPr>
        <w:t> </w:t>
      </w:r>
      <w:r w:rsidRPr="00A87130">
        <w:rPr>
          <w:spacing w:val="-4"/>
          <w:rtl/>
          <w:lang w:bidi="ar-EG"/>
        </w:rPr>
        <w:t>1999/2000</w:t>
      </w:r>
      <w:r w:rsidR="00FA0D68" w:rsidRPr="00A87130">
        <w:rPr>
          <w:spacing w:val="-4"/>
          <w:rtl/>
          <w:lang w:bidi="ar-EG"/>
        </w:rPr>
        <w:t xml:space="preserve"> و</w:t>
      </w:r>
      <w:r w:rsidRPr="00A87130">
        <w:rPr>
          <w:spacing w:val="-4"/>
          <w:rtl/>
          <w:lang w:bidi="ar-EG"/>
        </w:rPr>
        <w:t>2006/2007 التحسن الذي حدث فيما يتعلق بالمرافق الأساسية</w:t>
      </w:r>
      <w:r w:rsidRPr="00601287">
        <w:rPr>
          <w:rtl/>
          <w:lang w:bidi="ar-EG"/>
        </w:rPr>
        <w:t>، مثل الإسكان، والمرافق الصحية، والكهرباء، وإمدادات المياه.</w:t>
      </w:r>
      <w:r w:rsidR="007B325A">
        <w:rPr>
          <w:rtl/>
          <w:lang w:bidi="ar-EG"/>
        </w:rPr>
        <w:t xml:space="preserve"> </w:t>
      </w:r>
    </w:p>
    <w:p w:rsidR="003230CD" w:rsidRDefault="005611DF" w:rsidP="003230CD">
      <w:pPr>
        <w:pStyle w:val="SingleTxtGA"/>
        <w:spacing w:after="0"/>
        <w:rPr>
          <w:b/>
          <w:bCs/>
          <w:noProof/>
          <w:rtl/>
          <w:lang w:bidi="ar-EG"/>
        </w:rPr>
      </w:pPr>
      <w:bookmarkStart w:id="179" w:name="_Toc266734505"/>
      <w:bookmarkStart w:id="180" w:name="Toc31"/>
      <w:bookmarkStart w:id="181" w:name="Ta31"/>
      <w:r w:rsidRPr="00601287">
        <w:rPr>
          <w:noProof/>
          <w:rtl/>
          <w:lang w:bidi="ar-EG"/>
        </w:rPr>
        <w:t>الجدول</w:t>
      </w:r>
      <w:r w:rsidR="003230CD">
        <w:rPr>
          <w:noProof/>
          <w:rtl/>
          <w:lang w:bidi="ar-EG"/>
        </w:rPr>
        <w:t xml:space="preserve"> </w:t>
      </w:r>
      <w:r w:rsidR="003230CD" w:rsidRPr="00AB3ED1">
        <w:rPr>
          <w:noProof/>
          <w:rtl/>
          <w:lang w:bidi="ar-EG"/>
        </w:rPr>
        <w:t>31</w:t>
      </w:r>
    </w:p>
    <w:p w:rsidR="005611DF" w:rsidRPr="003230CD" w:rsidRDefault="005611DF" w:rsidP="003230CD">
      <w:pPr>
        <w:pStyle w:val="SingleTxtGA"/>
        <w:rPr>
          <w:rFonts w:ascii="Times New Roman Bold" w:hAnsi="Times New Roman Bold"/>
          <w:b/>
          <w:bCs/>
          <w:noProof/>
          <w:spacing w:val="-4"/>
          <w:rtl/>
          <w:lang w:bidi="ar-EG"/>
        </w:rPr>
      </w:pPr>
      <w:r w:rsidRPr="003230CD">
        <w:rPr>
          <w:rFonts w:ascii="Times New Roman Bold" w:hAnsi="Times New Roman Bold" w:hint="eastAsia"/>
          <w:b/>
          <w:bCs/>
          <w:noProof/>
          <w:spacing w:val="-4"/>
          <w:rtl/>
          <w:lang w:bidi="ar-EG"/>
        </w:rPr>
        <w:t>مقارنة</w:t>
      </w:r>
      <w:r w:rsidRPr="003230CD">
        <w:rPr>
          <w:rFonts w:ascii="Times New Roman Bold" w:hAnsi="Times New Roman Bold"/>
          <w:b/>
          <w:bCs/>
          <w:noProof/>
          <w:spacing w:val="-4"/>
          <w:rtl/>
          <w:lang w:bidi="ar-EG"/>
        </w:rPr>
        <w:t xml:space="preserve"> </w:t>
      </w:r>
      <w:r w:rsidRPr="003230CD">
        <w:rPr>
          <w:rFonts w:ascii="Times New Roman Bold" w:hAnsi="Times New Roman Bold" w:hint="eastAsia"/>
          <w:b/>
          <w:bCs/>
          <w:noProof/>
          <w:spacing w:val="-4"/>
          <w:rtl/>
          <w:lang w:bidi="ar-EG"/>
        </w:rPr>
        <w:t>بين</w:t>
      </w:r>
      <w:r w:rsidRPr="003230CD">
        <w:rPr>
          <w:rFonts w:ascii="Times New Roman Bold" w:hAnsi="Times New Roman Bold"/>
          <w:b/>
          <w:bCs/>
          <w:noProof/>
          <w:spacing w:val="-4"/>
          <w:rtl/>
          <w:lang w:bidi="ar-EG"/>
        </w:rPr>
        <w:t xml:space="preserve"> </w:t>
      </w:r>
      <w:r w:rsidRPr="003230CD">
        <w:rPr>
          <w:rFonts w:ascii="Times New Roman Bold" w:hAnsi="Times New Roman Bold" w:hint="eastAsia"/>
          <w:b/>
          <w:bCs/>
          <w:noProof/>
          <w:spacing w:val="-4"/>
          <w:rtl/>
          <w:lang w:bidi="ar-EG"/>
        </w:rPr>
        <w:t>المرافق</w:t>
      </w:r>
      <w:r w:rsidRPr="003230CD">
        <w:rPr>
          <w:rFonts w:ascii="Times New Roman Bold" w:hAnsi="Times New Roman Bold"/>
          <w:b/>
          <w:bCs/>
          <w:noProof/>
          <w:spacing w:val="-4"/>
          <w:rtl/>
          <w:lang w:bidi="ar-EG"/>
        </w:rPr>
        <w:t xml:space="preserve"> </w:t>
      </w:r>
      <w:r w:rsidRPr="003230CD">
        <w:rPr>
          <w:rFonts w:ascii="Times New Roman Bold" w:hAnsi="Times New Roman Bold" w:hint="eastAsia"/>
          <w:b/>
          <w:bCs/>
          <w:noProof/>
          <w:spacing w:val="-4"/>
          <w:rtl/>
          <w:lang w:bidi="ar-EG"/>
        </w:rPr>
        <w:t>الأساسية</w:t>
      </w:r>
      <w:r w:rsidRPr="003230CD">
        <w:rPr>
          <w:rFonts w:ascii="Times New Roman Bold" w:hAnsi="Times New Roman Bold"/>
          <w:b/>
          <w:bCs/>
          <w:noProof/>
          <w:spacing w:val="-4"/>
          <w:rtl/>
          <w:lang w:bidi="ar-EG"/>
        </w:rPr>
        <w:t xml:space="preserve"> </w:t>
      </w:r>
      <w:r w:rsidRPr="003230CD">
        <w:rPr>
          <w:rFonts w:ascii="Times New Roman Bold" w:hAnsi="Times New Roman Bold" w:hint="eastAsia"/>
          <w:b/>
          <w:bCs/>
          <w:noProof/>
          <w:spacing w:val="-4"/>
          <w:rtl/>
          <w:lang w:bidi="ar-EG"/>
        </w:rPr>
        <w:t>والات</w:t>
      </w:r>
      <w:r w:rsidR="003230CD" w:rsidRPr="003230CD">
        <w:rPr>
          <w:rFonts w:ascii="Times New Roman Bold" w:hAnsi="Times New Roman Bold" w:hint="eastAsia"/>
          <w:b/>
          <w:bCs/>
          <w:noProof/>
          <w:spacing w:val="-4"/>
          <w:rtl/>
          <w:lang w:bidi="ar-EG"/>
        </w:rPr>
        <w:t>صالات</w:t>
      </w:r>
      <w:r w:rsidR="003230CD" w:rsidRPr="003230CD">
        <w:rPr>
          <w:rFonts w:ascii="Times New Roman Bold" w:hAnsi="Times New Roman Bold"/>
          <w:b/>
          <w:bCs/>
          <w:noProof/>
          <w:spacing w:val="-4"/>
          <w:rtl/>
          <w:lang w:bidi="ar-EG"/>
        </w:rPr>
        <w:t xml:space="preserve"> </w:t>
      </w:r>
      <w:r w:rsidR="003230CD" w:rsidRPr="003230CD">
        <w:rPr>
          <w:rFonts w:ascii="Times New Roman Bold" w:hAnsi="Times New Roman Bold" w:hint="eastAsia"/>
          <w:b/>
          <w:bCs/>
          <w:noProof/>
          <w:spacing w:val="-4"/>
          <w:rtl/>
          <w:lang w:bidi="ar-EG"/>
        </w:rPr>
        <w:t>خلال</w:t>
      </w:r>
      <w:r w:rsidR="003230CD" w:rsidRPr="003230CD">
        <w:rPr>
          <w:rFonts w:ascii="Times New Roman Bold" w:hAnsi="Times New Roman Bold"/>
          <w:b/>
          <w:bCs/>
          <w:noProof/>
          <w:spacing w:val="-4"/>
          <w:rtl/>
          <w:lang w:bidi="ar-EG"/>
        </w:rPr>
        <w:t xml:space="preserve"> </w:t>
      </w:r>
      <w:r w:rsidR="003230CD" w:rsidRPr="003230CD">
        <w:rPr>
          <w:rFonts w:ascii="Times New Roman Bold" w:hAnsi="Times New Roman Bold" w:hint="eastAsia"/>
          <w:b/>
          <w:bCs/>
          <w:noProof/>
          <w:spacing w:val="-4"/>
          <w:rtl/>
          <w:lang w:bidi="ar-EG"/>
        </w:rPr>
        <w:t>الفترتين</w:t>
      </w:r>
      <w:r w:rsidR="003230CD" w:rsidRPr="003230CD">
        <w:rPr>
          <w:rFonts w:ascii="Times New Roman Bold" w:hAnsi="Times New Roman Bold"/>
          <w:b/>
          <w:bCs/>
          <w:noProof/>
          <w:spacing w:val="-4"/>
          <w:rtl/>
          <w:lang w:bidi="ar-EG"/>
        </w:rPr>
        <w:t xml:space="preserve"> </w:t>
      </w:r>
      <w:r w:rsidR="003230CD" w:rsidRPr="00AB3ED1">
        <w:rPr>
          <w:rFonts w:ascii="Times New Roman Bold" w:hAnsi="Times New Roman Bold"/>
          <w:b/>
          <w:bCs/>
          <w:noProof/>
          <w:spacing w:val="-4"/>
          <w:rtl/>
          <w:lang w:bidi="ar-EG"/>
        </w:rPr>
        <w:t>1999</w:t>
      </w:r>
      <w:r w:rsidR="003230CD" w:rsidRPr="003230CD">
        <w:rPr>
          <w:rFonts w:ascii="Times New Roman Bold" w:hAnsi="Times New Roman Bold"/>
          <w:b/>
          <w:bCs/>
          <w:noProof/>
          <w:spacing w:val="-4"/>
          <w:rtl/>
          <w:lang w:bidi="ar-EG"/>
        </w:rPr>
        <w:t>/</w:t>
      </w:r>
      <w:r w:rsidR="003230CD" w:rsidRPr="00AB3ED1">
        <w:rPr>
          <w:rFonts w:ascii="Times New Roman Bold" w:hAnsi="Times New Roman Bold"/>
          <w:b/>
          <w:bCs/>
          <w:noProof/>
          <w:spacing w:val="-4"/>
          <w:rtl/>
          <w:lang w:bidi="ar-EG"/>
        </w:rPr>
        <w:t>2000</w:t>
      </w:r>
      <w:r w:rsidR="003230CD" w:rsidRPr="003230CD">
        <w:rPr>
          <w:rFonts w:ascii="Times New Roman Bold" w:hAnsi="Times New Roman Bold"/>
          <w:b/>
          <w:bCs/>
          <w:noProof/>
          <w:spacing w:val="-4"/>
          <w:rtl/>
          <w:lang w:bidi="ar-EG"/>
        </w:rPr>
        <w:t xml:space="preserve"> </w:t>
      </w:r>
      <w:r w:rsidR="003230CD" w:rsidRPr="003230CD">
        <w:rPr>
          <w:rFonts w:ascii="Times New Roman Bold" w:hAnsi="Times New Roman Bold" w:hint="eastAsia"/>
          <w:b/>
          <w:bCs/>
          <w:noProof/>
          <w:spacing w:val="-4"/>
          <w:rtl/>
          <w:lang w:bidi="ar-EG"/>
        </w:rPr>
        <w:t>و</w:t>
      </w:r>
      <w:r w:rsidRPr="00AB3ED1">
        <w:rPr>
          <w:rFonts w:ascii="Times New Roman Bold" w:hAnsi="Times New Roman Bold"/>
          <w:b/>
          <w:bCs/>
          <w:noProof/>
          <w:spacing w:val="-4"/>
          <w:rtl/>
          <w:lang w:bidi="ar-EG"/>
        </w:rPr>
        <w:t>2006</w:t>
      </w:r>
      <w:r w:rsidRPr="003230CD">
        <w:rPr>
          <w:rFonts w:ascii="Times New Roman Bold" w:hAnsi="Times New Roman Bold"/>
          <w:b/>
          <w:bCs/>
          <w:noProof/>
          <w:spacing w:val="-4"/>
          <w:rtl/>
          <w:lang w:bidi="ar-EG"/>
        </w:rPr>
        <w:t>/</w:t>
      </w:r>
      <w:r w:rsidRPr="00AB3ED1">
        <w:rPr>
          <w:rFonts w:ascii="Times New Roman Bold" w:hAnsi="Times New Roman Bold"/>
          <w:b/>
          <w:bCs/>
          <w:noProof/>
          <w:spacing w:val="-4"/>
          <w:rtl/>
          <w:lang w:bidi="ar-EG"/>
        </w:rPr>
        <w:t>2007</w:t>
      </w:r>
      <w:r w:rsidRPr="003230CD">
        <w:rPr>
          <w:rFonts w:ascii="Times New Roman Bold" w:hAnsi="Times New Roman Bold"/>
          <w:b/>
          <w:bCs/>
          <w:noProof/>
          <w:spacing w:val="-4"/>
          <w:rtl/>
          <w:lang w:bidi="ar-EG"/>
        </w:rPr>
        <w:t xml:space="preserve"> </w:t>
      </w:r>
    </w:p>
    <w:tbl>
      <w:tblPr>
        <w:bidiVisual/>
        <w:tblW w:w="7167" w:type="dxa"/>
        <w:tblInd w:w="1253" w:type="dxa"/>
        <w:tblBorders>
          <w:top w:val="single" w:sz="4" w:space="0" w:color="auto"/>
        </w:tblBorders>
        <w:tblCellMar>
          <w:left w:w="0" w:type="dxa"/>
          <w:right w:w="0" w:type="dxa"/>
        </w:tblCellMar>
        <w:tblLook w:val="00A0" w:firstRow="1" w:lastRow="0" w:firstColumn="1" w:lastColumn="0" w:noHBand="0" w:noVBand="0"/>
      </w:tblPr>
      <w:tblGrid>
        <w:gridCol w:w="4045"/>
        <w:gridCol w:w="1848"/>
        <w:gridCol w:w="1274"/>
      </w:tblGrid>
      <w:tr w:rsidR="005611DF" w:rsidRPr="003230CD" w:rsidTr="003230CD">
        <w:trPr>
          <w:trHeight w:val="240"/>
          <w:tblHeader/>
        </w:trPr>
        <w:tc>
          <w:tcPr>
            <w:tcW w:w="2822" w:type="pct"/>
            <w:tcBorders>
              <w:top w:val="single" w:sz="4" w:space="0" w:color="auto"/>
              <w:bottom w:val="single" w:sz="12" w:space="0" w:color="auto"/>
            </w:tcBorders>
            <w:vAlign w:val="bottom"/>
          </w:tcPr>
          <w:bookmarkEnd w:id="179"/>
          <w:bookmarkEnd w:id="180"/>
          <w:bookmarkEnd w:id="181"/>
          <w:p w:rsidR="005611DF" w:rsidRPr="003230CD" w:rsidRDefault="005611DF" w:rsidP="003230CD">
            <w:pPr>
              <w:spacing w:before="40" w:after="40" w:line="280" w:lineRule="exact"/>
              <w:ind w:left="57" w:right="57"/>
              <w:rPr>
                <w:b/>
                <w:iCs/>
                <w:szCs w:val="28"/>
                <w:lang w:bidi="ar-EG"/>
              </w:rPr>
            </w:pPr>
            <w:r w:rsidRPr="003230CD">
              <w:rPr>
                <w:b/>
                <w:iCs/>
                <w:szCs w:val="28"/>
                <w:rtl/>
                <w:lang w:bidi="ar-EG"/>
              </w:rPr>
              <w:t>المؤشرات</w:t>
            </w:r>
          </w:p>
        </w:tc>
        <w:tc>
          <w:tcPr>
            <w:tcW w:w="2178" w:type="pct"/>
            <w:gridSpan w:val="2"/>
            <w:tcBorders>
              <w:top w:val="single" w:sz="4" w:space="0" w:color="auto"/>
              <w:bottom w:val="single" w:sz="12" w:space="0" w:color="auto"/>
            </w:tcBorders>
            <w:vAlign w:val="bottom"/>
          </w:tcPr>
          <w:p w:rsidR="005611DF" w:rsidRPr="003230CD" w:rsidRDefault="005611DF" w:rsidP="003230CD">
            <w:pPr>
              <w:spacing w:before="40" w:after="40" w:line="280" w:lineRule="exact"/>
              <w:ind w:left="57" w:right="57"/>
              <w:jc w:val="center"/>
              <w:rPr>
                <w:b/>
                <w:iCs/>
                <w:szCs w:val="28"/>
              </w:rPr>
            </w:pPr>
            <w:r w:rsidRPr="003230CD">
              <w:rPr>
                <w:b/>
                <w:iCs/>
                <w:szCs w:val="28"/>
                <w:rtl/>
              </w:rPr>
              <w:t>النسبة المئوية للأسر المعيشية</w:t>
            </w:r>
          </w:p>
        </w:tc>
      </w:tr>
      <w:tr w:rsidR="005611DF" w:rsidRPr="003230CD" w:rsidTr="003230CD">
        <w:trPr>
          <w:trHeight w:val="240"/>
        </w:trPr>
        <w:tc>
          <w:tcPr>
            <w:tcW w:w="2822" w:type="pct"/>
            <w:tcBorders>
              <w:top w:val="single" w:sz="12" w:space="0" w:color="auto"/>
            </w:tcBorders>
          </w:tcPr>
          <w:p w:rsidR="005611DF" w:rsidRPr="003230CD" w:rsidRDefault="005611DF" w:rsidP="003230CD">
            <w:pPr>
              <w:spacing w:before="40" w:after="40" w:line="280" w:lineRule="exact"/>
              <w:ind w:left="57" w:right="57"/>
              <w:rPr>
                <w:szCs w:val="28"/>
                <w:lang w:bidi="ar-EG"/>
              </w:rPr>
            </w:pPr>
            <w:r w:rsidRPr="003230CD">
              <w:rPr>
                <w:szCs w:val="28"/>
                <w:rtl/>
                <w:lang w:bidi="ar-EG"/>
              </w:rPr>
              <w:t xml:space="preserve">المؤشرات الأساسية </w:t>
            </w:r>
          </w:p>
        </w:tc>
        <w:tc>
          <w:tcPr>
            <w:tcW w:w="1289" w:type="pct"/>
            <w:tcBorders>
              <w:top w:val="single" w:sz="12" w:space="0" w:color="auto"/>
            </w:tcBorders>
            <w:vAlign w:val="bottom"/>
          </w:tcPr>
          <w:p w:rsidR="005611DF" w:rsidRPr="003230CD" w:rsidRDefault="005611DF" w:rsidP="003230CD">
            <w:pPr>
              <w:spacing w:before="40" w:after="40" w:line="280" w:lineRule="exact"/>
              <w:ind w:left="57" w:right="57"/>
              <w:rPr>
                <w:szCs w:val="28"/>
              </w:rPr>
            </w:pPr>
            <w:r w:rsidRPr="00AB3ED1">
              <w:rPr>
                <w:szCs w:val="28"/>
                <w:rtl/>
              </w:rPr>
              <w:t>1999</w:t>
            </w:r>
            <w:r w:rsidRPr="003230CD">
              <w:rPr>
                <w:szCs w:val="28"/>
                <w:rtl/>
              </w:rPr>
              <w:t>/</w:t>
            </w:r>
            <w:r w:rsidRPr="00AB3ED1">
              <w:rPr>
                <w:szCs w:val="28"/>
                <w:rtl/>
              </w:rPr>
              <w:t>2000</w:t>
            </w:r>
          </w:p>
        </w:tc>
        <w:tc>
          <w:tcPr>
            <w:tcW w:w="889" w:type="pct"/>
            <w:tcBorders>
              <w:top w:val="single" w:sz="12" w:space="0" w:color="auto"/>
            </w:tcBorders>
            <w:vAlign w:val="bottom"/>
          </w:tcPr>
          <w:p w:rsidR="005611DF" w:rsidRPr="003230CD" w:rsidRDefault="005611DF" w:rsidP="003230CD">
            <w:pPr>
              <w:spacing w:before="40" w:after="40" w:line="280" w:lineRule="exact"/>
              <w:ind w:left="57" w:right="57"/>
              <w:rPr>
                <w:szCs w:val="28"/>
              </w:rPr>
            </w:pPr>
            <w:r w:rsidRPr="00AB3ED1">
              <w:rPr>
                <w:szCs w:val="28"/>
                <w:rtl/>
              </w:rPr>
              <w:t>2006</w:t>
            </w:r>
            <w:r w:rsidRPr="003230CD">
              <w:rPr>
                <w:szCs w:val="28"/>
                <w:rtl/>
              </w:rPr>
              <w:t>/</w:t>
            </w:r>
            <w:r w:rsidRPr="00AB3ED1">
              <w:rPr>
                <w:szCs w:val="28"/>
                <w:rtl/>
              </w:rPr>
              <w:t>2007</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صهاريج تخزين المياه</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36</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52</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مساكن مملوكة لقاطنيها</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79</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72</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lang w:bidi="ar-EG"/>
              </w:rPr>
            </w:pPr>
            <w:r w:rsidRPr="003230CD">
              <w:rPr>
                <w:szCs w:val="28"/>
                <w:rtl/>
              </w:rPr>
              <w:t>مساكن مبنية من الحجر/الكتل</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79</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83</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إمدادات مياه معالجة</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85</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86</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ثلاجات</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93</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97</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lang w:bidi="ar-EG"/>
              </w:rPr>
            </w:pPr>
            <w:r w:rsidRPr="003230CD">
              <w:rPr>
                <w:szCs w:val="28"/>
                <w:rtl/>
                <w:lang w:bidi="ar-EG"/>
              </w:rPr>
              <w:t>مرحاض صحي</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95</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98</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lang w:bidi="ar-EG"/>
              </w:rPr>
            </w:pPr>
            <w:r w:rsidRPr="003230CD">
              <w:rPr>
                <w:szCs w:val="28"/>
                <w:rtl/>
                <w:lang w:bidi="ar-EG"/>
              </w:rPr>
              <w:t>الكهرباء</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95</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99</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المعلومات والاتصالات</w:t>
            </w:r>
          </w:p>
        </w:tc>
        <w:tc>
          <w:tcPr>
            <w:tcW w:w="1289" w:type="pct"/>
            <w:vAlign w:val="bottom"/>
          </w:tcPr>
          <w:p w:rsidR="005611DF" w:rsidRPr="003230CD" w:rsidRDefault="005611DF" w:rsidP="003230CD">
            <w:pPr>
              <w:spacing w:before="40" w:after="40" w:line="280" w:lineRule="exact"/>
              <w:ind w:left="57" w:right="57"/>
              <w:rPr>
                <w:szCs w:val="28"/>
              </w:rPr>
            </w:pPr>
          </w:p>
        </w:tc>
        <w:tc>
          <w:tcPr>
            <w:tcW w:w="889" w:type="pct"/>
            <w:vAlign w:val="bottom"/>
          </w:tcPr>
          <w:p w:rsidR="005611DF" w:rsidRPr="003230CD" w:rsidRDefault="005611DF" w:rsidP="003230CD">
            <w:pPr>
              <w:spacing w:before="40" w:after="40" w:line="280" w:lineRule="exact"/>
              <w:ind w:left="57" w:right="57"/>
              <w:rPr>
                <w:szCs w:val="28"/>
              </w:rPr>
            </w:pP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خدمات الإنترنت</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2</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10</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الهواتف الخلوية</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21</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75</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الهواتف (الخطوط الثابتة)</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71</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60</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التلفاز</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90</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97</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مؤشرات أخرى</w:t>
            </w:r>
          </w:p>
        </w:tc>
        <w:tc>
          <w:tcPr>
            <w:tcW w:w="1289" w:type="pct"/>
            <w:vAlign w:val="bottom"/>
          </w:tcPr>
          <w:p w:rsidR="005611DF" w:rsidRPr="003230CD" w:rsidRDefault="005611DF" w:rsidP="003230CD">
            <w:pPr>
              <w:spacing w:before="40" w:after="40" w:line="280" w:lineRule="exact"/>
              <w:ind w:left="57" w:right="57"/>
              <w:rPr>
                <w:szCs w:val="28"/>
              </w:rPr>
            </w:pPr>
          </w:p>
        </w:tc>
        <w:tc>
          <w:tcPr>
            <w:tcW w:w="889" w:type="pct"/>
            <w:vAlign w:val="bottom"/>
          </w:tcPr>
          <w:p w:rsidR="005611DF" w:rsidRPr="003230CD" w:rsidRDefault="005611DF" w:rsidP="003230CD">
            <w:pPr>
              <w:spacing w:before="40" w:after="40" w:line="280" w:lineRule="exact"/>
              <w:ind w:left="57" w:right="57"/>
              <w:rPr>
                <w:szCs w:val="28"/>
              </w:rPr>
            </w:pP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مكيفات الهواء</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2</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4</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الدراجات البخارية</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3</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3</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الحواسيب</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5</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20</w:t>
            </w:r>
          </w:p>
        </w:tc>
      </w:tr>
      <w:tr w:rsidR="005611DF" w:rsidRPr="003230CD" w:rsidTr="003230CD">
        <w:trPr>
          <w:trHeight w:val="240"/>
        </w:trPr>
        <w:tc>
          <w:tcPr>
            <w:tcW w:w="2822" w:type="pct"/>
          </w:tcPr>
          <w:p w:rsidR="005611DF" w:rsidRPr="003230CD" w:rsidRDefault="005611DF" w:rsidP="003230CD">
            <w:pPr>
              <w:spacing w:before="40" w:after="40" w:line="280" w:lineRule="exact"/>
              <w:ind w:left="57" w:right="57"/>
              <w:rPr>
                <w:szCs w:val="28"/>
              </w:rPr>
            </w:pPr>
            <w:r w:rsidRPr="003230CD">
              <w:rPr>
                <w:szCs w:val="28"/>
                <w:rtl/>
              </w:rPr>
              <w:t>السيارات</w:t>
            </w:r>
          </w:p>
        </w:tc>
        <w:tc>
          <w:tcPr>
            <w:tcW w:w="1289" w:type="pct"/>
            <w:vAlign w:val="bottom"/>
          </w:tcPr>
          <w:p w:rsidR="005611DF" w:rsidRPr="003230CD" w:rsidRDefault="005611DF" w:rsidP="003230CD">
            <w:pPr>
              <w:spacing w:before="40" w:after="40" w:line="280" w:lineRule="exact"/>
              <w:ind w:left="57" w:right="57"/>
              <w:rPr>
                <w:szCs w:val="28"/>
              </w:rPr>
            </w:pPr>
            <w:r w:rsidRPr="00AB3ED1">
              <w:rPr>
                <w:szCs w:val="28"/>
                <w:rtl/>
              </w:rPr>
              <w:t>18</w:t>
            </w:r>
          </w:p>
        </w:tc>
        <w:tc>
          <w:tcPr>
            <w:tcW w:w="889" w:type="pct"/>
            <w:vAlign w:val="bottom"/>
          </w:tcPr>
          <w:p w:rsidR="005611DF" w:rsidRPr="003230CD" w:rsidRDefault="005611DF" w:rsidP="003230CD">
            <w:pPr>
              <w:spacing w:before="40" w:after="40" w:line="280" w:lineRule="exact"/>
              <w:ind w:left="57" w:right="57"/>
              <w:rPr>
                <w:szCs w:val="28"/>
              </w:rPr>
            </w:pPr>
            <w:r w:rsidRPr="00AB3ED1">
              <w:rPr>
                <w:szCs w:val="28"/>
                <w:rtl/>
              </w:rPr>
              <w:t>21</w:t>
            </w:r>
          </w:p>
        </w:tc>
      </w:tr>
      <w:tr w:rsidR="005611DF" w:rsidRPr="003230CD" w:rsidTr="003230CD">
        <w:trPr>
          <w:trHeight w:val="240"/>
        </w:trPr>
        <w:tc>
          <w:tcPr>
            <w:tcW w:w="2822" w:type="pct"/>
            <w:tcBorders>
              <w:bottom w:val="single" w:sz="12" w:space="0" w:color="auto"/>
            </w:tcBorders>
          </w:tcPr>
          <w:p w:rsidR="005611DF" w:rsidRPr="003230CD" w:rsidRDefault="005611DF" w:rsidP="003230CD">
            <w:pPr>
              <w:spacing w:before="40" w:after="40" w:line="280" w:lineRule="exact"/>
              <w:ind w:left="57" w:right="57"/>
              <w:rPr>
                <w:szCs w:val="28"/>
              </w:rPr>
            </w:pPr>
            <w:r w:rsidRPr="003230CD">
              <w:rPr>
                <w:szCs w:val="28"/>
                <w:rtl/>
              </w:rPr>
              <w:t>الغسالات الكهربائية</w:t>
            </w:r>
          </w:p>
        </w:tc>
        <w:tc>
          <w:tcPr>
            <w:tcW w:w="1289" w:type="pct"/>
            <w:tcBorders>
              <w:bottom w:val="single" w:sz="12" w:space="0" w:color="auto"/>
            </w:tcBorders>
            <w:vAlign w:val="bottom"/>
          </w:tcPr>
          <w:p w:rsidR="005611DF" w:rsidRPr="003230CD" w:rsidRDefault="005611DF" w:rsidP="003230CD">
            <w:pPr>
              <w:spacing w:before="40" w:after="40" w:line="280" w:lineRule="exact"/>
              <w:ind w:left="57" w:right="57"/>
              <w:rPr>
                <w:szCs w:val="28"/>
              </w:rPr>
            </w:pPr>
            <w:r w:rsidRPr="00AB3ED1">
              <w:rPr>
                <w:szCs w:val="28"/>
                <w:rtl/>
              </w:rPr>
              <w:t>36</w:t>
            </w:r>
          </w:p>
        </w:tc>
        <w:tc>
          <w:tcPr>
            <w:tcW w:w="889" w:type="pct"/>
            <w:tcBorders>
              <w:bottom w:val="single" w:sz="12" w:space="0" w:color="auto"/>
            </w:tcBorders>
            <w:vAlign w:val="bottom"/>
          </w:tcPr>
          <w:p w:rsidR="005611DF" w:rsidRPr="003230CD" w:rsidRDefault="005611DF" w:rsidP="003230CD">
            <w:pPr>
              <w:spacing w:before="40" w:after="40" w:line="280" w:lineRule="exact"/>
              <w:ind w:left="57" w:right="57"/>
              <w:rPr>
                <w:szCs w:val="28"/>
              </w:rPr>
            </w:pPr>
            <w:r w:rsidRPr="00AB3ED1">
              <w:rPr>
                <w:szCs w:val="28"/>
                <w:rtl/>
              </w:rPr>
              <w:t>63</w:t>
            </w:r>
          </w:p>
        </w:tc>
      </w:tr>
    </w:tbl>
    <w:p w:rsidR="005611DF" w:rsidRPr="003230CD" w:rsidRDefault="005611DF" w:rsidP="003230CD">
      <w:pPr>
        <w:pStyle w:val="SingleTxtGA"/>
        <w:spacing w:before="160" w:line="280" w:lineRule="exact"/>
        <w:ind w:left="1927" w:hanging="680"/>
        <w:rPr>
          <w:sz w:val="16"/>
          <w:szCs w:val="26"/>
        </w:rPr>
      </w:pPr>
      <w:r w:rsidRPr="003230CD">
        <w:rPr>
          <w:iCs/>
          <w:sz w:val="16"/>
          <w:szCs w:val="26"/>
          <w:rtl/>
        </w:rPr>
        <w:t>المصدر</w:t>
      </w:r>
      <w:r w:rsidR="003230CD" w:rsidRPr="003230CD">
        <w:rPr>
          <w:sz w:val="16"/>
          <w:szCs w:val="26"/>
          <w:rtl/>
        </w:rPr>
        <w:t>:</w:t>
      </w:r>
      <w:r w:rsidR="003230CD" w:rsidRPr="003230CD">
        <w:rPr>
          <w:sz w:val="16"/>
          <w:szCs w:val="26"/>
          <w:rtl/>
        </w:rPr>
        <w:tab/>
      </w:r>
      <w:r w:rsidRPr="003230CD">
        <w:rPr>
          <w:sz w:val="16"/>
          <w:szCs w:val="26"/>
          <w:rtl/>
        </w:rPr>
        <w:t>المكتب الوطني للإحصاءات، الدراسات الإحصائية لميزانية الأس</w:t>
      </w:r>
      <w:r w:rsidR="003230CD">
        <w:rPr>
          <w:sz w:val="16"/>
          <w:szCs w:val="26"/>
          <w:rtl/>
        </w:rPr>
        <w:t xml:space="preserve">رة المعيشية في </w:t>
      </w:r>
      <w:r w:rsidR="003230CD" w:rsidRPr="00AB3ED1">
        <w:rPr>
          <w:sz w:val="16"/>
          <w:szCs w:val="26"/>
          <w:rtl/>
        </w:rPr>
        <w:t>1999</w:t>
      </w:r>
      <w:r w:rsidR="003230CD">
        <w:rPr>
          <w:sz w:val="16"/>
          <w:szCs w:val="26"/>
          <w:rtl/>
        </w:rPr>
        <w:t>/</w:t>
      </w:r>
      <w:r w:rsidR="003230CD" w:rsidRPr="00AB3ED1">
        <w:rPr>
          <w:sz w:val="16"/>
          <w:szCs w:val="26"/>
          <w:rtl/>
        </w:rPr>
        <w:t>2000</w:t>
      </w:r>
      <w:r w:rsidR="003230CD">
        <w:rPr>
          <w:sz w:val="16"/>
          <w:szCs w:val="26"/>
          <w:rtl/>
        </w:rPr>
        <w:t xml:space="preserve"> و</w:t>
      </w:r>
      <w:r w:rsidRPr="00AB3ED1">
        <w:rPr>
          <w:sz w:val="16"/>
          <w:szCs w:val="26"/>
          <w:rtl/>
        </w:rPr>
        <w:t>2006</w:t>
      </w:r>
      <w:r w:rsidRPr="003230CD">
        <w:rPr>
          <w:sz w:val="16"/>
          <w:szCs w:val="26"/>
          <w:rtl/>
        </w:rPr>
        <w:t>/</w:t>
      </w:r>
      <w:r w:rsidRPr="00AB3ED1">
        <w:rPr>
          <w:sz w:val="16"/>
          <w:szCs w:val="26"/>
          <w:rtl/>
        </w:rPr>
        <w:t>2007</w:t>
      </w:r>
      <w:r w:rsidR="003230CD">
        <w:rPr>
          <w:sz w:val="16"/>
          <w:szCs w:val="26"/>
          <w:rtl/>
        </w:rPr>
        <w:t>.</w:t>
      </w:r>
    </w:p>
    <w:p w:rsidR="005611DF" w:rsidRPr="00601287" w:rsidRDefault="005611DF" w:rsidP="003230CD">
      <w:pPr>
        <w:pStyle w:val="SingleTxtGA"/>
        <w:spacing w:line="368" w:lineRule="exact"/>
      </w:pPr>
      <w:r w:rsidRPr="00AB3ED1">
        <w:rPr>
          <w:rtl/>
          <w:lang w:bidi="ar-EG"/>
        </w:rPr>
        <w:t>574</w:t>
      </w:r>
      <w:r w:rsidRPr="00601287">
        <w:rPr>
          <w:rtl/>
          <w:lang w:bidi="ar-EG"/>
        </w:rPr>
        <w:t>-</w:t>
      </w:r>
      <w:r w:rsidRPr="00601287">
        <w:rPr>
          <w:rtl/>
          <w:lang w:bidi="ar-EG"/>
        </w:rPr>
        <w:tab/>
        <w:t xml:space="preserve">وثمة زيادة صافية في النفاذ إلى جميع المرافق الأساسية خلال فترة السنوات الست. ففي عام </w:t>
      </w:r>
      <w:r w:rsidRPr="00AB3ED1">
        <w:rPr>
          <w:rtl/>
          <w:lang w:bidi="ar-EG"/>
        </w:rPr>
        <w:t>2006</w:t>
      </w:r>
      <w:r w:rsidRPr="00601287">
        <w:rPr>
          <w:rtl/>
          <w:lang w:bidi="ar-EG"/>
        </w:rPr>
        <w:t xml:space="preserve">، كانت نسبة </w:t>
      </w:r>
      <w:r w:rsidRPr="00AB3ED1">
        <w:rPr>
          <w:rtl/>
          <w:lang w:bidi="ar-EG"/>
        </w:rPr>
        <w:t>99</w:t>
      </w:r>
      <w:r w:rsidRPr="00601287">
        <w:rPr>
          <w:rtl/>
          <w:lang w:bidi="ar-EG"/>
        </w:rPr>
        <w:t xml:space="preserve"> في المائة من الأسر المعيشية لديها إمدادات كهرباء، وكانت نسبة </w:t>
      </w:r>
      <w:r w:rsidRPr="00AB3ED1">
        <w:rPr>
          <w:rtl/>
          <w:lang w:bidi="ar-EG"/>
        </w:rPr>
        <w:t>86</w:t>
      </w:r>
      <w:r w:rsidRPr="00601287">
        <w:rPr>
          <w:rtl/>
          <w:lang w:bidi="ar-EG"/>
        </w:rPr>
        <w:t xml:space="preserve"> في المائة تصلها إمدادات المياه المعالجة. وهناك نسبة إضافية قدرها </w:t>
      </w:r>
      <w:r w:rsidRPr="00AB3ED1">
        <w:rPr>
          <w:rtl/>
          <w:lang w:bidi="ar-EG"/>
        </w:rPr>
        <w:t>52</w:t>
      </w:r>
      <w:r w:rsidRPr="00601287">
        <w:rPr>
          <w:rtl/>
          <w:lang w:bidi="ar-EG"/>
        </w:rPr>
        <w:t xml:space="preserve"> في المائة يمكنها الوصول إلى صهاريج تخزين المياه</w:t>
      </w:r>
      <w:r w:rsidR="00FA0D68">
        <w:rPr>
          <w:rtl/>
          <w:lang w:bidi="ar-EG"/>
        </w:rPr>
        <w:t xml:space="preserve"> و</w:t>
      </w:r>
      <w:r w:rsidRPr="00AB3ED1">
        <w:rPr>
          <w:rtl/>
          <w:lang w:bidi="ar-EG"/>
        </w:rPr>
        <w:t>98</w:t>
      </w:r>
      <w:r w:rsidRPr="00601287">
        <w:rPr>
          <w:rtl/>
          <w:lang w:bidi="ar-EG"/>
        </w:rPr>
        <w:t xml:space="preserve"> في المائة من الأسر المعيشية لديها مراحيض صحية. ويوضح هذا أن هناك ارتفاعاً كبيراً في مستوى المرافق الصحية وفي تغطيها للأطياف الكاملة للسكان.</w:t>
      </w:r>
      <w:r w:rsidR="00FE3F8C">
        <w:rPr>
          <w:rtl/>
          <w:lang w:bidi="ar-EG"/>
        </w:rPr>
        <w:t xml:space="preserve"> </w:t>
      </w:r>
    </w:p>
    <w:p w:rsidR="005611DF" w:rsidRPr="00601287" w:rsidRDefault="005611DF" w:rsidP="003230CD">
      <w:pPr>
        <w:pStyle w:val="SingleTxtGA"/>
        <w:spacing w:line="368" w:lineRule="exact"/>
      </w:pPr>
      <w:r w:rsidRPr="00AB3ED1">
        <w:rPr>
          <w:rtl/>
          <w:lang w:bidi="ar-EG"/>
        </w:rPr>
        <w:t>575</w:t>
      </w:r>
      <w:r w:rsidRPr="00601287">
        <w:rPr>
          <w:rtl/>
          <w:lang w:bidi="ar-EG"/>
        </w:rPr>
        <w:t>-</w:t>
      </w:r>
      <w:r w:rsidRPr="00601287">
        <w:rPr>
          <w:rtl/>
          <w:lang w:bidi="ar-EG"/>
        </w:rPr>
        <w:tab/>
        <w:t xml:space="preserve">وحدثت أعلى زيادة في قطاع الاتصالات الذي شهد توسعاً سريعاً في الهواتف الخلوية من </w:t>
      </w:r>
      <w:r w:rsidRPr="00AB3ED1">
        <w:rPr>
          <w:rtl/>
          <w:lang w:bidi="ar-EG"/>
        </w:rPr>
        <w:t>21</w:t>
      </w:r>
      <w:r w:rsidRPr="00601287">
        <w:rPr>
          <w:rtl/>
          <w:lang w:bidi="ar-EG"/>
        </w:rPr>
        <w:t xml:space="preserve"> في المائة في </w:t>
      </w:r>
      <w:r w:rsidRPr="00AB3ED1">
        <w:rPr>
          <w:rtl/>
          <w:lang w:bidi="ar-EG"/>
        </w:rPr>
        <w:t>1999</w:t>
      </w:r>
      <w:r w:rsidRPr="00601287">
        <w:rPr>
          <w:rtl/>
          <w:lang w:bidi="ar-EG"/>
        </w:rPr>
        <w:t xml:space="preserve"> إلى </w:t>
      </w:r>
      <w:r w:rsidRPr="00AB3ED1">
        <w:rPr>
          <w:rtl/>
          <w:lang w:bidi="ar-EG"/>
        </w:rPr>
        <w:t>75</w:t>
      </w:r>
      <w:r w:rsidRPr="00601287">
        <w:rPr>
          <w:rtl/>
          <w:lang w:bidi="ar-EG"/>
        </w:rPr>
        <w:t xml:space="preserve"> في المائة في </w:t>
      </w:r>
      <w:r w:rsidRPr="00AB3ED1">
        <w:rPr>
          <w:rtl/>
          <w:lang w:bidi="ar-EG"/>
        </w:rPr>
        <w:t>2006</w:t>
      </w:r>
      <w:r w:rsidRPr="00601287">
        <w:rPr>
          <w:rtl/>
          <w:lang w:bidi="ar-EG"/>
        </w:rPr>
        <w:t xml:space="preserve">. وعلاوة على ذلك، فإن </w:t>
      </w:r>
      <w:r w:rsidRPr="00AB3ED1">
        <w:rPr>
          <w:rtl/>
          <w:lang w:bidi="ar-EG"/>
        </w:rPr>
        <w:t>97</w:t>
      </w:r>
      <w:r w:rsidRPr="00601287">
        <w:rPr>
          <w:rtl/>
          <w:lang w:bidi="ar-EG"/>
        </w:rPr>
        <w:t xml:space="preserve"> في المائة من الأسر المعيشية لديها تلفاز، كما ارتفعت خدمات الإنترنت من </w:t>
      </w:r>
      <w:r w:rsidRPr="00AB3ED1">
        <w:rPr>
          <w:rtl/>
          <w:lang w:bidi="ar-EG"/>
        </w:rPr>
        <w:t>2</w:t>
      </w:r>
      <w:r w:rsidRPr="00601287">
        <w:rPr>
          <w:rtl/>
          <w:lang w:bidi="ar-EG"/>
        </w:rPr>
        <w:t xml:space="preserve"> في المائة إلى</w:t>
      </w:r>
      <w:r w:rsidR="003230CD">
        <w:rPr>
          <w:rtl/>
          <w:lang w:bidi="ar-EG"/>
        </w:rPr>
        <w:t> </w:t>
      </w:r>
      <w:r w:rsidR="003230CD" w:rsidRPr="00AB3ED1">
        <w:rPr>
          <w:rtl/>
          <w:lang w:bidi="ar-EG"/>
        </w:rPr>
        <w:t>10</w:t>
      </w:r>
      <w:r w:rsidR="003230CD">
        <w:rPr>
          <w:rtl/>
          <w:lang w:bidi="ar-EG"/>
        </w:rPr>
        <w:t xml:space="preserve"> في المائة. </w:t>
      </w:r>
    </w:p>
    <w:p w:rsidR="003230CD" w:rsidRPr="003230CD" w:rsidRDefault="003230CD" w:rsidP="003230CD">
      <w:pPr>
        <w:pStyle w:val="SingleTxtGA"/>
        <w:rPr>
          <w:rtl/>
          <w:lang w:bidi="ar-EG"/>
        </w:rPr>
      </w:pPr>
      <w:r w:rsidRPr="00AB3ED1">
        <w:rPr>
          <w:rtl/>
          <w:lang w:bidi="ar-EG"/>
        </w:rPr>
        <w:t>576</w:t>
      </w:r>
      <w:r w:rsidRPr="003230CD">
        <w:rPr>
          <w:rtl/>
          <w:lang w:bidi="ar-EG"/>
        </w:rPr>
        <w:t>-</w:t>
      </w:r>
      <w:r w:rsidRPr="003230CD">
        <w:rPr>
          <w:rtl/>
          <w:lang w:bidi="ar-EG"/>
        </w:rPr>
        <w:tab/>
        <w:t>ورغم أن البيانات ليست مفصلة بحسب نوع الجنس، يمكننا أن نفترض بثقة من النسب الوطنية العالية للأسر المعيشية التي ترأسها نساء أن الغالبية العظمى من النساء السيشيليات قادرات على التمتع بمستوى معيشة جيد يحصلن فيه على جميع المرافق الأساسية.</w:t>
      </w:r>
      <w:r w:rsidR="00FE3F8C">
        <w:rPr>
          <w:rtl/>
          <w:lang w:bidi="ar-EG"/>
        </w:rPr>
        <w:t xml:space="preserve"> </w:t>
      </w:r>
    </w:p>
    <w:p w:rsidR="005611DF" w:rsidRPr="00601287" w:rsidRDefault="005611DF" w:rsidP="003230CD">
      <w:pPr>
        <w:pStyle w:val="SingleTxtGA"/>
      </w:pPr>
      <w:r w:rsidRPr="00AB3ED1">
        <w:rPr>
          <w:rtl/>
          <w:lang w:bidi="ar-EG"/>
        </w:rPr>
        <w:t>577</w:t>
      </w:r>
      <w:r w:rsidRPr="00601287">
        <w:rPr>
          <w:rtl/>
          <w:lang w:bidi="ar-EG"/>
        </w:rPr>
        <w:t>-</w:t>
      </w:r>
      <w:r w:rsidRPr="00601287">
        <w:rPr>
          <w:rtl/>
          <w:lang w:bidi="ar-EG"/>
        </w:rPr>
        <w:tab/>
        <w:t>كما يتجلى مستوى المعيشة المرتفع في العدد الكبير للأسر المعيشية التي تمتلك ثلاجات (</w:t>
      </w:r>
      <w:r w:rsidRPr="00AB3ED1">
        <w:rPr>
          <w:rtl/>
          <w:lang w:bidi="ar-EG"/>
        </w:rPr>
        <w:t>97</w:t>
      </w:r>
      <w:r w:rsidRPr="00601287">
        <w:rPr>
          <w:rtl/>
          <w:lang w:bidi="ar-EG"/>
        </w:rPr>
        <w:t xml:space="preserve"> في المائة)، وغسالات كهربائية (</w:t>
      </w:r>
      <w:r w:rsidRPr="00AB3ED1">
        <w:rPr>
          <w:rtl/>
          <w:lang w:bidi="ar-EG"/>
        </w:rPr>
        <w:t>63</w:t>
      </w:r>
      <w:r w:rsidRPr="00601287">
        <w:rPr>
          <w:rtl/>
          <w:lang w:bidi="ar-EG"/>
        </w:rPr>
        <w:t xml:space="preserve"> في المائة) وتعيش في مساكن مبنية من الحجارة/الكتل (</w:t>
      </w:r>
      <w:r w:rsidRPr="00AB3ED1">
        <w:rPr>
          <w:rtl/>
          <w:lang w:bidi="ar-EG"/>
        </w:rPr>
        <w:t>83</w:t>
      </w:r>
      <w:r w:rsidRPr="00601287">
        <w:rPr>
          <w:rtl/>
          <w:lang w:bidi="ar-EG"/>
        </w:rPr>
        <w:t xml:space="preserve"> في المائة). وهذه الأرقام مهمة جداً أيضاً من المنظور الجنساني. فالنساء السيشيليات لازلن يتحملن عبئاً كبيراً من مسؤولية الأعمال المنزلية. وإمكانية الحصول على وسائل الراحة والتكنولوجيا الحديثة في المنزل يقلل كثيراً من الوقت الذي تقضيه النساء في الأعمال المنزلية كالغسيل والطهي. وبوسع النساء أيضاً الاستفادة من وسائل الترفيه في المنزل. فأكثر من </w:t>
      </w:r>
      <w:r w:rsidRPr="00AB3ED1">
        <w:rPr>
          <w:rtl/>
          <w:lang w:bidi="ar-EG"/>
        </w:rPr>
        <w:t>57</w:t>
      </w:r>
      <w:r w:rsidRPr="00601287">
        <w:rPr>
          <w:rtl/>
          <w:lang w:bidi="ar-EG"/>
        </w:rPr>
        <w:t xml:space="preserve"> في المائة يملكون أجهزة متقدمة للاستماع للموسيقى.</w:t>
      </w:r>
      <w:r w:rsidR="007B325A">
        <w:rPr>
          <w:rtl/>
          <w:lang w:bidi="ar-EG"/>
        </w:rPr>
        <w:t xml:space="preserve"> </w:t>
      </w:r>
    </w:p>
    <w:p w:rsidR="005611DF" w:rsidRPr="00601287" w:rsidRDefault="005611DF" w:rsidP="003230CD">
      <w:pPr>
        <w:pStyle w:val="SingleTxtGA"/>
      </w:pPr>
      <w:r w:rsidRPr="00AB3ED1">
        <w:rPr>
          <w:rtl/>
          <w:lang w:bidi="ar-EG"/>
        </w:rPr>
        <w:t>578</w:t>
      </w:r>
      <w:r w:rsidRPr="00601287">
        <w:rPr>
          <w:rtl/>
          <w:lang w:bidi="ar-EG"/>
        </w:rPr>
        <w:t>-</w:t>
      </w:r>
      <w:r w:rsidRPr="00601287">
        <w:rPr>
          <w:rtl/>
          <w:lang w:bidi="ar-EG"/>
        </w:rPr>
        <w:tab/>
        <w:t>ويمكن القول بثقة، على أساس الإحصاءات، أن النساء يجنين ثمار التقدم من حيث إمكانية الوصول إلى المرافق على قدم المساواة مع الرجل.</w:t>
      </w:r>
      <w:r w:rsidR="00FE3F8C">
        <w:rPr>
          <w:rtl/>
          <w:lang w:bidi="ar-EG"/>
        </w:rPr>
        <w:t xml:space="preserve"> </w:t>
      </w:r>
    </w:p>
    <w:p w:rsidR="005611DF" w:rsidRPr="00601287" w:rsidRDefault="003230CD" w:rsidP="003230CD">
      <w:pPr>
        <w:pStyle w:val="H23GA"/>
      </w:pPr>
      <w:r>
        <w:rPr>
          <w:noProof/>
          <w:rtl/>
          <w:lang w:bidi="ar-EG"/>
        </w:rPr>
        <w:tab/>
      </w:r>
      <w:r>
        <w:rPr>
          <w:noProof/>
          <w:rtl/>
          <w:lang w:bidi="ar-EG"/>
        </w:rPr>
        <w:tab/>
      </w:r>
      <w:r w:rsidR="005611DF" w:rsidRPr="00601287">
        <w:rPr>
          <w:noProof/>
          <w:rtl/>
          <w:lang w:bidi="ar-EG"/>
        </w:rPr>
        <w:t>المشاركة في الأنشطة المجتمعية</w:t>
      </w:r>
      <w:r w:rsidR="005611DF" w:rsidRPr="00601287">
        <w:t xml:space="preserve"> </w:t>
      </w:r>
    </w:p>
    <w:p w:rsidR="005611DF" w:rsidRPr="00601287" w:rsidRDefault="003230CD" w:rsidP="003230CD">
      <w:pPr>
        <w:pStyle w:val="H23GA"/>
      </w:pPr>
      <w:r>
        <w:rPr>
          <w:noProof/>
          <w:rtl/>
          <w:lang w:bidi="ar-EG"/>
        </w:rPr>
        <w:tab/>
      </w:r>
      <w:r>
        <w:rPr>
          <w:noProof/>
          <w:rtl/>
          <w:lang w:bidi="ar-EG"/>
        </w:rPr>
        <w:tab/>
      </w:r>
      <w:r w:rsidR="005611DF" w:rsidRPr="00601287">
        <w:rPr>
          <w:noProof/>
          <w:rtl/>
          <w:lang w:bidi="ar-EG"/>
        </w:rPr>
        <w:t>الحكومات المحلية</w:t>
      </w:r>
    </w:p>
    <w:p w:rsidR="005611DF" w:rsidRPr="00601287" w:rsidRDefault="005611DF" w:rsidP="003230CD">
      <w:pPr>
        <w:pStyle w:val="SingleTxtGA"/>
      </w:pPr>
      <w:r w:rsidRPr="00AB3ED1">
        <w:rPr>
          <w:rtl/>
          <w:lang w:bidi="ar-EG"/>
        </w:rPr>
        <w:t>579</w:t>
      </w:r>
      <w:r w:rsidRPr="00601287">
        <w:rPr>
          <w:rtl/>
          <w:lang w:bidi="ar-EG"/>
        </w:rPr>
        <w:t>-</w:t>
      </w:r>
      <w:r w:rsidRPr="00601287">
        <w:rPr>
          <w:rtl/>
          <w:lang w:bidi="ar-EG"/>
        </w:rPr>
        <w:tab/>
        <w:t xml:space="preserve">في نيسان/أبريل </w:t>
      </w:r>
      <w:r w:rsidRPr="00AB3ED1">
        <w:rPr>
          <w:rtl/>
          <w:lang w:bidi="ar-EG"/>
        </w:rPr>
        <w:t>1994</w:t>
      </w:r>
      <w:r w:rsidRPr="00601287">
        <w:rPr>
          <w:rtl/>
          <w:lang w:bidi="ar-EG"/>
        </w:rPr>
        <w:t xml:space="preserve">، أنشأت الحكومة وزارة للحكومات المحلية وبدأت برنامجاً لتطبيق اللامركزية هدفه الرئيسي هو تقريب الخدمات من الشعب. وتم تعيين مديرين للمقاطعات من ذوي الخبرة في تنمية المجتمعات المحلية للعمل كهمزة وصل بين الحكومة المركزية والمجتمعات المحلية. وزودت كل مقاطعة بمكتب إدارة وبالمرافق المجتمعية اللازمة لتعزيز اللامركزية بالنسبة لجميع الخدمات وتنظيم أنشطة للفئات العمرية. </w:t>
      </w:r>
    </w:p>
    <w:p w:rsidR="005611DF" w:rsidRPr="00601287" w:rsidRDefault="005611DF" w:rsidP="003230CD">
      <w:pPr>
        <w:pStyle w:val="SingleTxtGA"/>
        <w:rPr>
          <w:rtl/>
        </w:rPr>
      </w:pPr>
      <w:r w:rsidRPr="00AB3ED1">
        <w:rPr>
          <w:rtl/>
          <w:lang w:bidi="ar-EG"/>
        </w:rPr>
        <w:t>580</w:t>
      </w:r>
      <w:r w:rsidRPr="00601287">
        <w:rPr>
          <w:rtl/>
          <w:lang w:bidi="ar-EG"/>
        </w:rPr>
        <w:t>-</w:t>
      </w:r>
      <w:r w:rsidRPr="00601287">
        <w:rPr>
          <w:rtl/>
          <w:lang w:bidi="ar-EG"/>
        </w:rPr>
        <w:tab/>
        <w:t xml:space="preserve">وفي آب/أغسطس </w:t>
      </w:r>
      <w:r w:rsidRPr="00AB3ED1">
        <w:rPr>
          <w:rtl/>
          <w:lang w:bidi="ar-EG"/>
        </w:rPr>
        <w:t>1996</w:t>
      </w:r>
      <w:r w:rsidRPr="00601287">
        <w:rPr>
          <w:rtl/>
          <w:lang w:bidi="ar-EG"/>
        </w:rPr>
        <w:t>، حٌولت إدارة الحكومات المحلية إلى إدارة لتنمية المجتمعات المحلية تابعة لوزارة التنمية المجتمعية والشباب. وإلى جانب تقديم الدعم إلى المديرين في وضع الخطط والبرامج وبالموارد المالية التشغيلية، واصلت الوزارة تركيز اهتمامها على تمكين المجتمعات المحلية وتشجيع مشاركة المجتمعات المحلية وإسهاماتها.</w:t>
      </w:r>
      <w:r w:rsidR="00FE3F8C">
        <w:rPr>
          <w:rtl/>
          <w:lang w:bidi="ar-EG"/>
        </w:rPr>
        <w:t xml:space="preserve"> </w:t>
      </w:r>
    </w:p>
    <w:p w:rsidR="005611DF" w:rsidRPr="003230CD" w:rsidRDefault="005611DF" w:rsidP="003230CD">
      <w:pPr>
        <w:pStyle w:val="SingleTxtGA"/>
        <w:rPr>
          <w:spacing w:val="2"/>
        </w:rPr>
      </w:pPr>
      <w:r w:rsidRPr="00AB3ED1">
        <w:rPr>
          <w:spacing w:val="2"/>
          <w:rtl/>
          <w:lang w:bidi="ar-EG"/>
        </w:rPr>
        <w:t>581</w:t>
      </w:r>
      <w:r w:rsidRPr="003230CD">
        <w:rPr>
          <w:spacing w:val="2"/>
          <w:rtl/>
          <w:lang w:bidi="ar-EG"/>
        </w:rPr>
        <w:t>-</w:t>
      </w:r>
      <w:r w:rsidRPr="003230CD">
        <w:rPr>
          <w:spacing w:val="2"/>
          <w:rtl/>
          <w:lang w:bidi="ar-EG"/>
        </w:rPr>
        <w:tab/>
        <w:t xml:space="preserve">ويعمل المديرون في شراكة مع جماعات الممثلين والجمعيات على الصعيد المحلي، والوكالات غير الحكومية والعامة القائمة في المجتمع المحلي، والعضو الممثل للجمعية الوطنية، ومجلس المجتمع المحلي للمقاطعة على تشجيع المشاركة المجتمعية في التنمية الوطنية، وتعزيز وجود بيئة معيشية صحية. وفي </w:t>
      </w:r>
      <w:r w:rsidRPr="00AB3ED1">
        <w:rPr>
          <w:spacing w:val="2"/>
          <w:rtl/>
          <w:lang w:bidi="ar-EG"/>
        </w:rPr>
        <w:t>2009</w:t>
      </w:r>
      <w:r w:rsidRPr="003230CD">
        <w:rPr>
          <w:spacing w:val="2"/>
          <w:rtl/>
          <w:lang w:bidi="ar-EG"/>
        </w:rPr>
        <w:t xml:space="preserve">، كان هناك </w:t>
      </w:r>
      <w:r w:rsidRPr="00AB3ED1">
        <w:rPr>
          <w:spacing w:val="2"/>
          <w:rtl/>
          <w:lang w:bidi="ar-EG"/>
        </w:rPr>
        <w:t>13</w:t>
      </w:r>
      <w:r w:rsidRPr="003230CD">
        <w:rPr>
          <w:spacing w:val="2"/>
          <w:rtl/>
          <w:lang w:bidi="ar-EG"/>
        </w:rPr>
        <w:t xml:space="preserve"> امرأة</w:t>
      </w:r>
      <w:r w:rsidR="00FA0D68">
        <w:rPr>
          <w:spacing w:val="2"/>
          <w:rtl/>
          <w:lang w:bidi="ar-EG"/>
        </w:rPr>
        <w:t xml:space="preserve"> و</w:t>
      </w:r>
      <w:r w:rsidRPr="00AB3ED1">
        <w:rPr>
          <w:spacing w:val="2"/>
          <w:rtl/>
          <w:lang w:bidi="ar-EG"/>
        </w:rPr>
        <w:t>11</w:t>
      </w:r>
      <w:r w:rsidRPr="003230CD">
        <w:rPr>
          <w:spacing w:val="2"/>
          <w:rtl/>
          <w:lang w:bidi="ar-EG"/>
        </w:rPr>
        <w:t xml:space="preserve"> رجلاً معينين كمديرين للمقاطعات. </w:t>
      </w:r>
    </w:p>
    <w:p w:rsidR="005611DF" w:rsidRPr="00601287" w:rsidRDefault="005611DF" w:rsidP="003230CD">
      <w:pPr>
        <w:pStyle w:val="SingleTxtGA"/>
        <w:keepNext/>
        <w:keepLines/>
        <w:rPr>
          <w:lang w:bidi="ar-EG"/>
        </w:rPr>
      </w:pPr>
      <w:r w:rsidRPr="00AB3ED1">
        <w:rPr>
          <w:rtl/>
          <w:lang w:bidi="ar-EG"/>
        </w:rPr>
        <w:t>582</w:t>
      </w:r>
      <w:r w:rsidRPr="00601287">
        <w:rPr>
          <w:rtl/>
          <w:lang w:bidi="ar-EG"/>
        </w:rPr>
        <w:t>-</w:t>
      </w:r>
      <w:r w:rsidRPr="00601287">
        <w:rPr>
          <w:rtl/>
          <w:lang w:bidi="ar-EG"/>
        </w:rPr>
        <w:tab/>
        <w:t xml:space="preserve">وترد أدناه بعض البرامج المجتمعية الرئيسية: </w:t>
      </w:r>
    </w:p>
    <w:tbl>
      <w:tblPr>
        <w:bidiVisual/>
        <w:tblW w:w="7139" w:type="dxa"/>
        <w:tblInd w:w="1267" w:type="dxa"/>
        <w:tblBorders>
          <w:top w:val="single" w:sz="4" w:space="0" w:color="auto"/>
        </w:tblBorders>
        <w:tblCellMar>
          <w:left w:w="0" w:type="dxa"/>
          <w:right w:w="0" w:type="dxa"/>
        </w:tblCellMar>
        <w:tblLook w:val="00A0" w:firstRow="1" w:lastRow="0" w:firstColumn="1" w:lastColumn="0" w:noHBand="0" w:noVBand="0"/>
      </w:tblPr>
      <w:tblGrid>
        <w:gridCol w:w="1366"/>
        <w:gridCol w:w="5773"/>
      </w:tblGrid>
      <w:tr w:rsidR="005611DF" w:rsidRPr="00EB5A22" w:rsidTr="00EB5A22">
        <w:trPr>
          <w:trHeight w:val="240"/>
          <w:tblHeader/>
        </w:trPr>
        <w:tc>
          <w:tcPr>
            <w:tcW w:w="1366" w:type="dxa"/>
            <w:tcBorders>
              <w:top w:val="single" w:sz="4" w:space="0" w:color="auto"/>
              <w:bottom w:val="single" w:sz="12" w:space="0" w:color="auto"/>
            </w:tcBorders>
            <w:vAlign w:val="bottom"/>
          </w:tcPr>
          <w:p w:rsidR="005611DF" w:rsidRPr="00EB5A22" w:rsidRDefault="005611DF" w:rsidP="00EB5A22">
            <w:pPr>
              <w:shd w:val="clear" w:color="auto" w:fill="FFFFFF"/>
              <w:spacing w:before="40" w:after="40" w:line="300" w:lineRule="exact"/>
              <w:ind w:left="57" w:right="170"/>
              <w:rPr>
                <w:iCs/>
                <w:sz w:val="18"/>
                <w:szCs w:val="26"/>
                <w:lang w:bidi="ar-EG"/>
              </w:rPr>
            </w:pPr>
            <w:r w:rsidRPr="00EB5A22">
              <w:rPr>
                <w:iCs/>
                <w:sz w:val="18"/>
                <w:szCs w:val="26"/>
                <w:rtl/>
                <w:lang w:bidi="ar-EG"/>
              </w:rPr>
              <w:t xml:space="preserve">الأنشطة الترفيهية في الأحياء </w:t>
            </w:r>
          </w:p>
        </w:tc>
        <w:tc>
          <w:tcPr>
            <w:tcW w:w="5773" w:type="dxa"/>
            <w:tcBorders>
              <w:top w:val="single" w:sz="4" w:space="0" w:color="auto"/>
              <w:bottom w:val="single" w:sz="12" w:space="0" w:color="auto"/>
            </w:tcBorders>
            <w:vAlign w:val="bottom"/>
          </w:tcPr>
          <w:p w:rsidR="005611DF" w:rsidRPr="00EB5A22" w:rsidRDefault="005611DF" w:rsidP="00EB5A22">
            <w:pPr>
              <w:shd w:val="clear" w:color="auto" w:fill="FFFFFF"/>
              <w:spacing w:before="40" w:after="40" w:line="300" w:lineRule="exact"/>
              <w:ind w:left="57" w:right="57"/>
              <w:rPr>
                <w:iCs/>
                <w:sz w:val="18"/>
                <w:szCs w:val="26"/>
                <w:lang w:bidi="ar-EG"/>
              </w:rPr>
            </w:pPr>
            <w:r w:rsidRPr="00EB5A22">
              <w:rPr>
                <w:iCs/>
                <w:sz w:val="18"/>
                <w:szCs w:val="26"/>
                <w:rtl/>
                <w:lang w:bidi="ar-EG"/>
              </w:rPr>
              <w:t xml:space="preserve">يعمل هذا البرنامج على تلبية الاحتياجات المختلفة للأطفال، من الذكور والإناث على السواء، الذين تتراوح أعمارهم بين </w:t>
            </w:r>
            <w:r w:rsidRPr="00AB3ED1">
              <w:rPr>
                <w:iCs/>
                <w:sz w:val="18"/>
                <w:szCs w:val="26"/>
                <w:rtl/>
                <w:lang w:bidi="ar-EG"/>
              </w:rPr>
              <w:t>5</w:t>
            </w:r>
            <w:r w:rsidRPr="00EB5A22">
              <w:rPr>
                <w:iCs/>
                <w:sz w:val="18"/>
                <w:szCs w:val="26"/>
                <w:rtl/>
                <w:lang w:bidi="ar-EG"/>
              </w:rPr>
              <w:t xml:space="preserve"> سنوات</w:t>
            </w:r>
            <w:r w:rsidR="00FA0D68">
              <w:rPr>
                <w:iCs/>
                <w:sz w:val="18"/>
                <w:szCs w:val="26"/>
                <w:rtl/>
                <w:lang w:bidi="ar-EG"/>
              </w:rPr>
              <w:t xml:space="preserve"> و</w:t>
            </w:r>
            <w:r w:rsidRPr="00AB3ED1">
              <w:rPr>
                <w:iCs/>
                <w:sz w:val="18"/>
                <w:szCs w:val="26"/>
                <w:rtl/>
                <w:lang w:bidi="ar-EG"/>
              </w:rPr>
              <w:t>15</w:t>
            </w:r>
            <w:r w:rsidRPr="00EB5A22">
              <w:rPr>
                <w:iCs/>
                <w:sz w:val="18"/>
                <w:szCs w:val="26"/>
                <w:rtl/>
                <w:lang w:bidi="ar-EG"/>
              </w:rPr>
              <w:t xml:space="preserve"> سنة، في مجتمعاتهم المحلية الفرعية تحت إشراف شخص رشيد (من صانعي الرسوم المتحركة). وتتاح للأطفال الفرصة لتبادل الخبرات، وتكوين صداقات جديدة واكتساب وتنمية مهاراتهم الأساسية والمشاركة في ال</w:t>
            </w:r>
            <w:r w:rsidR="003230CD" w:rsidRPr="00EB5A22">
              <w:rPr>
                <w:iCs/>
                <w:sz w:val="18"/>
                <w:szCs w:val="26"/>
                <w:rtl/>
                <w:lang w:bidi="ar-EG"/>
              </w:rPr>
              <w:t>أنشطة كبديل للمؤثرات السلبية</w:t>
            </w:r>
          </w:p>
        </w:tc>
      </w:tr>
      <w:tr w:rsidR="005611DF" w:rsidRPr="00EB5A22" w:rsidTr="00EB5A22">
        <w:trPr>
          <w:trHeight w:val="240"/>
        </w:trPr>
        <w:tc>
          <w:tcPr>
            <w:tcW w:w="1366" w:type="dxa"/>
            <w:tcBorders>
              <w:top w:val="single" w:sz="12" w:space="0" w:color="auto"/>
            </w:tcBorders>
          </w:tcPr>
          <w:p w:rsidR="005611DF" w:rsidRPr="00EB5A22" w:rsidRDefault="005611DF" w:rsidP="00A87130">
            <w:pPr>
              <w:shd w:val="clear" w:color="auto" w:fill="FFFFFF"/>
              <w:spacing w:before="120" w:after="40" w:line="300" w:lineRule="exact"/>
              <w:ind w:left="57" w:right="170"/>
              <w:rPr>
                <w:spacing w:val="-4"/>
                <w:sz w:val="18"/>
                <w:szCs w:val="26"/>
                <w:lang w:bidi="ar-EG"/>
              </w:rPr>
            </w:pPr>
            <w:r w:rsidRPr="00EB5A22">
              <w:rPr>
                <w:spacing w:val="-4"/>
                <w:sz w:val="18"/>
                <w:szCs w:val="26"/>
                <w:rtl/>
                <w:lang w:bidi="ar-EG"/>
              </w:rPr>
              <w:t>المواطنون الذين بلغوا سن التقاعد</w:t>
            </w:r>
          </w:p>
        </w:tc>
        <w:tc>
          <w:tcPr>
            <w:tcW w:w="5773" w:type="dxa"/>
            <w:tcBorders>
              <w:top w:val="single" w:sz="12" w:space="0" w:color="auto"/>
            </w:tcBorders>
          </w:tcPr>
          <w:p w:rsidR="005611DF" w:rsidRPr="00EB5A22" w:rsidRDefault="005611DF" w:rsidP="00A87130">
            <w:pPr>
              <w:shd w:val="clear" w:color="auto" w:fill="FFFFFF"/>
              <w:spacing w:before="120" w:after="40" w:line="300" w:lineRule="exact"/>
              <w:ind w:left="57" w:right="57"/>
              <w:rPr>
                <w:sz w:val="18"/>
                <w:szCs w:val="26"/>
                <w:rtl/>
                <w:lang w:bidi="ar-EG"/>
              </w:rPr>
            </w:pPr>
            <w:r w:rsidRPr="00EB5A22">
              <w:rPr>
                <w:sz w:val="18"/>
                <w:szCs w:val="26"/>
                <w:rtl/>
                <w:lang w:bidi="ar-EG"/>
              </w:rPr>
              <w:t>تشجيع أساليب الحياة التي تتسم بالنشاط الاجتماعي</w:t>
            </w:r>
          </w:p>
          <w:p w:rsidR="005611DF" w:rsidRPr="00EB5A22" w:rsidRDefault="005611DF" w:rsidP="00A87130">
            <w:pPr>
              <w:shd w:val="clear" w:color="auto" w:fill="FFFFFF"/>
              <w:spacing w:after="40" w:line="300" w:lineRule="exact"/>
              <w:ind w:left="57" w:right="57"/>
              <w:rPr>
                <w:sz w:val="18"/>
                <w:szCs w:val="26"/>
              </w:rPr>
            </w:pPr>
            <w:r w:rsidRPr="00EB5A22">
              <w:rPr>
                <w:sz w:val="18"/>
                <w:szCs w:val="26"/>
                <w:rtl/>
              </w:rPr>
              <w:t>وضع وتشجيع وتنظيم أنشطة تلبي احتياجات من هم في سن التقاعد</w:t>
            </w:r>
          </w:p>
        </w:tc>
      </w:tr>
      <w:tr w:rsidR="005611DF" w:rsidRPr="00EB5A22" w:rsidTr="00A87130">
        <w:trPr>
          <w:trHeight w:val="1424"/>
        </w:trPr>
        <w:tc>
          <w:tcPr>
            <w:tcW w:w="1366" w:type="dxa"/>
          </w:tcPr>
          <w:p w:rsidR="005611DF" w:rsidRPr="00EB5A22" w:rsidRDefault="005611DF" w:rsidP="00A87130">
            <w:pPr>
              <w:shd w:val="clear" w:color="auto" w:fill="FFFFFF"/>
              <w:spacing w:before="120" w:after="40" w:line="300" w:lineRule="exact"/>
              <w:ind w:left="57" w:right="170"/>
              <w:rPr>
                <w:sz w:val="18"/>
                <w:szCs w:val="26"/>
              </w:rPr>
            </w:pPr>
            <w:r w:rsidRPr="00EB5A22">
              <w:rPr>
                <w:sz w:val="18"/>
                <w:szCs w:val="26"/>
                <w:rtl/>
              </w:rPr>
              <w:t>مجالس العائلة</w:t>
            </w:r>
            <w:r w:rsidRPr="00EB5A22">
              <w:rPr>
                <w:sz w:val="18"/>
                <w:szCs w:val="26"/>
              </w:rPr>
              <w:t xml:space="preserve"> </w:t>
            </w:r>
          </w:p>
        </w:tc>
        <w:tc>
          <w:tcPr>
            <w:tcW w:w="5773" w:type="dxa"/>
          </w:tcPr>
          <w:p w:rsidR="005611DF" w:rsidRPr="00EB5A22" w:rsidRDefault="005611DF" w:rsidP="00A87130">
            <w:pPr>
              <w:shd w:val="clear" w:color="auto" w:fill="FFFFFF"/>
              <w:spacing w:before="120" w:after="40" w:line="300" w:lineRule="exact"/>
              <w:ind w:left="57" w:right="57"/>
              <w:rPr>
                <w:sz w:val="18"/>
                <w:szCs w:val="26"/>
                <w:lang w:bidi="ar-EG"/>
              </w:rPr>
            </w:pPr>
            <w:r w:rsidRPr="00EB5A22">
              <w:rPr>
                <w:sz w:val="18"/>
                <w:szCs w:val="26"/>
                <w:rtl/>
                <w:lang w:bidi="ar-EG"/>
              </w:rPr>
              <w:t>ينهض بمصالح ورفاه الأسر ويدافع عنها ويحميها؛ ويمكن الأسر من الاضطلاع بالأدوار المتوقعة منها في المقاطعة، من خلال نهج متكامل. ويشجع الأنشطة والمشاريع عن طريق تعزيز المعتقدات، والقيم الحياتية، والتصرفات الإيجابية التي ترسي أساليب الحياة الأسرية المستقرة.</w:t>
            </w:r>
            <w:r w:rsidR="00FE3F8C">
              <w:rPr>
                <w:sz w:val="18"/>
                <w:szCs w:val="26"/>
                <w:rtl/>
                <w:lang w:bidi="ar-EG"/>
              </w:rPr>
              <w:t xml:space="preserve"> </w:t>
            </w:r>
          </w:p>
        </w:tc>
      </w:tr>
      <w:tr w:rsidR="005611DF" w:rsidRPr="00EB5A22" w:rsidTr="00EB5A22">
        <w:trPr>
          <w:trHeight w:val="240"/>
        </w:trPr>
        <w:tc>
          <w:tcPr>
            <w:tcW w:w="1366" w:type="dxa"/>
          </w:tcPr>
          <w:p w:rsidR="005611DF" w:rsidRPr="00EB5A22" w:rsidRDefault="005611DF" w:rsidP="00EB5A22">
            <w:pPr>
              <w:shd w:val="clear" w:color="auto" w:fill="FFFFFF"/>
              <w:spacing w:before="40" w:after="40" w:line="300" w:lineRule="exact"/>
              <w:ind w:left="57" w:right="170"/>
              <w:rPr>
                <w:spacing w:val="2"/>
                <w:sz w:val="18"/>
                <w:szCs w:val="26"/>
              </w:rPr>
            </w:pPr>
            <w:r w:rsidRPr="00EB5A22">
              <w:rPr>
                <w:spacing w:val="2"/>
                <w:sz w:val="18"/>
                <w:szCs w:val="26"/>
                <w:rtl/>
              </w:rPr>
              <w:t>جماع</w:t>
            </w:r>
            <w:r w:rsidR="00EB5A22" w:rsidRPr="00EB5A22">
              <w:rPr>
                <w:spacing w:val="2"/>
                <w:sz w:val="18"/>
                <w:szCs w:val="26"/>
                <w:rtl/>
              </w:rPr>
              <w:t>ـ</w:t>
            </w:r>
            <w:r w:rsidRPr="00EB5A22">
              <w:rPr>
                <w:spacing w:val="2"/>
                <w:sz w:val="18"/>
                <w:szCs w:val="26"/>
                <w:rtl/>
              </w:rPr>
              <w:t>ات دعم ذوي الإعاقة</w:t>
            </w:r>
          </w:p>
        </w:tc>
        <w:tc>
          <w:tcPr>
            <w:tcW w:w="5773" w:type="dxa"/>
          </w:tcPr>
          <w:p w:rsidR="005611DF" w:rsidRPr="00EB5A22" w:rsidRDefault="005611DF" w:rsidP="00EB5A22">
            <w:pPr>
              <w:shd w:val="clear" w:color="auto" w:fill="FFFFFF"/>
              <w:spacing w:before="40" w:after="40" w:line="300" w:lineRule="exact"/>
              <w:ind w:left="57" w:right="57"/>
              <w:rPr>
                <w:sz w:val="18"/>
                <w:szCs w:val="26"/>
              </w:rPr>
            </w:pPr>
            <w:r w:rsidRPr="00EB5A22">
              <w:rPr>
                <w:sz w:val="18"/>
                <w:szCs w:val="26"/>
                <w:rtl/>
                <w:lang w:bidi="ar-EG"/>
              </w:rPr>
              <w:t>تعزز رفاه الأشخاص ذوي الإعاقة في سيشيل؛ وتنمي وتساعد على تشجيع الألعاب الرياضية، وأنشطة وقت الفراغ والأنشطة الترفيهية للأشخاص ذوي الإعاقة وآبائهم؛ وتصمم وتنفذ برنامج لمساعدة الأفراد ذوي الإعاقة على تحسين إنتاجيتهم، وعلى التعاون مع الوكالات والمنظمات العاملة في مجال النهوض بذوي الإعاقة.</w:t>
            </w:r>
            <w:r w:rsidR="00FE3F8C">
              <w:rPr>
                <w:sz w:val="18"/>
                <w:szCs w:val="26"/>
                <w:rtl/>
                <w:lang w:bidi="ar-EG"/>
              </w:rPr>
              <w:t xml:space="preserve"> </w:t>
            </w:r>
          </w:p>
        </w:tc>
      </w:tr>
      <w:tr w:rsidR="005611DF" w:rsidRPr="00EB5A22" w:rsidTr="00EB5A22">
        <w:trPr>
          <w:trHeight w:val="240"/>
        </w:trPr>
        <w:tc>
          <w:tcPr>
            <w:tcW w:w="1366" w:type="dxa"/>
            <w:tcBorders>
              <w:bottom w:val="single" w:sz="12" w:space="0" w:color="auto"/>
            </w:tcBorders>
          </w:tcPr>
          <w:p w:rsidR="005611DF" w:rsidRPr="00EB5A22" w:rsidRDefault="005611DF" w:rsidP="00A87130">
            <w:pPr>
              <w:shd w:val="clear" w:color="auto" w:fill="FFFFFF"/>
              <w:spacing w:before="120" w:after="40" w:line="300" w:lineRule="exact"/>
              <w:ind w:left="57" w:right="170"/>
              <w:rPr>
                <w:sz w:val="18"/>
                <w:szCs w:val="26"/>
                <w:lang w:bidi="ar-EG"/>
              </w:rPr>
            </w:pPr>
            <w:r w:rsidRPr="00EB5A22">
              <w:rPr>
                <w:sz w:val="18"/>
                <w:szCs w:val="26"/>
                <w:rtl/>
                <w:lang w:bidi="ar-EG"/>
              </w:rPr>
              <w:t xml:space="preserve">فرق الطوارئ </w:t>
            </w:r>
          </w:p>
        </w:tc>
        <w:tc>
          <w:tcPr>
            <w:tcW w:w="5773" w:type="dxa"/>
            <w:tcBorders>
              <w:bottom w:val="single" w:sz="12" w:space="0" w:color="auto"/>
            </w:tcBorders>
          </w:tcPr>
          <w:p w:rsidR="005611DF" w:rsidRPr="00EB5A22" w:rsidRDefault="005611DF" w:rsidP="00A87130">
            <w:pPr>
              <w:shd w:val="clear" w:color="auto" w:fill="FFFFFF"/>
              <w:spacing w:before="120" w:after="40" w:line="300" w:lineRule="exact"/>
              <w:ind w:left="57" w:right="57"/>
              <w:rPr>
                <w:sz w:val="18"/>
                <w:szCs w:val="26"/>
                <w:lang w:bidi="ar-EG"/>
              </w:rPr>
            </w:pPr>
            <w:r w:rsidRPr="00EB5A22">
              <w:rPr>
                <w:sz w:val="18"/>
                <w:szCs w:val="26"/>
                <w:rtl/>
                <w:lang w:bidi="ar-EG"/>
              </w:rPr>
              <w:t>تقدم المساعدة للمجتمع المحلي في حالة وقوع أي كارثة أو حدوث طوارئ، وت</w:t>
            </w:r>
            <w:r w:rsidR="004B7415">
              <w:rPr>
                <w:sz w:val="18"/>
                <w:szCs w:val="26"/>
                <w:rtl/>
                <w:lang w:bidi="ar-EG"/>
              </w:rPr>
              <w:t>قوم بتنظيف وصيانة الممتلكات. وي</w:t>
            </w:r>
            <w:r w:rsidR="004B7415">
              <w:rPr>
                <w:rFonts w:hint="cs"/>
                <w:sz w:val="18"/>
                <w:szCs w:val="26"/>
                <w:rtl/>
                <w:lang w:bidi="ar-EG"/>
              </w:rPr>
              <w:t>ُ</w:t>
            </w:r>
            <w:r w:rsidRPr="00EB5A22">
              <w:rPr>
                <w:sz w:val="18"/>
                <w:szCs w:val="26"/>
                <w:rtl/>
                <w:lang w:bidi="ar-EG"/>
              </w:rPr>
              <w:t>عترف بفرق الطوارئ كعنصر مهم في سلسلة عمليات الخطة الوطنية لمواجهة الكوارث.</w:t>
            </w:r>
            <w:r w:rsidR="00FE3F8C">
              <w:rPr>
                <w:sz w:val="18"/>
                <w:szCs w:val="26"/>
                <w:rtl/>
                <w:lang w:bidi="ar-EG"/>
              </w:rPr>
              <w:t xml:space="preserve"> </w:t>
            </w:r>
          </w:p>
        </w:tc>
      </w:tr>
    </w:tbl>
    <w:p w:rsidR="005611DF" w:rsidRPr="00601287" w:rsidRDefault="003230CD" w:rsidP="00EB5A22">
      <w:pPr>
        <w:pStyle w:val="H23GA"/>
        <w:spacing w:before="240"/>
        <w:rPr>
          <w:rtl/>
        </w:rPr>
      </w:pPr>
      <w:r>
        <w:rPr>
          <w:noProof/>
          <w:rtl/>
          <w:lang w:bidi="ar-EG"/>
        </w:rPr>
        <w:tab/>
      </w:r>
      <w:r>
        <w:rPr>
          <w:noProof/>
          <w:rtl/>
          <w:lang w:bidi="ar-EG"/>
        </w:rPr>
        <w:tab/>
      </w:r>
      <w:r w:rsidR="005611DF" w:rsidRPr="00601287">
        <w:rPr>
          <w:noProof/>
          <w:rtl/>
          <w:lang w:bidi="ar-EG"/>
        </w:rPr>
        <w:t>الهياكل الموجودة في المقاطعات</w:t>
      </w:r>
    </w:p>
    <w:p w:rsidR="005611DF" w:rsidRPr="00601287" w:rsidRDefault="003230CD" w:rsidP="003230CD">
      <w:pPr>
        <w:pStyle w:val="H23GA"/>
      </w:pPr>
      <w:r>
        <w:rPr>
          <w:noProof/>
          <w:rtl/>
          <w:lang w:bidi="ar-EG"/>
        </w:rPr>
        <w:tab/>
      </w:r>
      <w:r>
        <w:rPr>
          <w:noProof/>
          <w:rtl/>
          <w:lang w:bidi="ar-EG"/>
        </w:rPr>
        <w:tab/>
      </w:r>
      <w:r w:rsidR="005611DF" w:rsidRPr="00601287">
        <w:rPr>
          <w:noProof/>
          <w:rtl/>
          <w:lang w:bidi="ar-EG"/>
        </w:rPr>
        <w:t>فرق المقاطعات</w:t>
      </w:r>
    </w:p>
    <w:p w:rsidR="005611DF" w:rsidRPr="00EB5A22" w:rsidRDefault="005611DF" w:rsidP="003230CD">
      <w:pPr>
        <w:pStyle w:val="SingleTxtGA"/>
        <w:rPr>
          <w:spacing w:val="2"/>
          <w:lang w:bidi="ar-EG"/>
        </w:rPr>
      </w:pPr>
      <w:r w:rsidRPr="00AB3ED1">
        <w:rPr>
          <w:spacing w:val="2"/>
          <w:rtl/>
          <w:lang w:bidi="ar-EG"/>
        </w:rPr>
        <w:t>583</w:t>
      </w:r>
      <w:r w:rsidRPr="00EB5A22">
        <w:rPr>
          <w:spacing w:val="2"/>
          <w:rtl/>
          <w:lang w:bidi="ar-EG"/>
        </w:rPr>
        <w:t>-</w:t>
      </w:r>
      <w:r w:rsidRPr="00EB5A22">
        <w:rPr>
          <w:spacing w:val="2"/>
          <w:rtl/>
          <w:lang w:bidi="ar-EG"/>
        </w:rPr>
        <w:tab/>
        <w:t xml:space="preserve">هي فرقة مشتركة بين الوكالات تتألف من ممثلين من شعبة النقل البري في وزارة التنمية الوطنية، ومن وزارة الصحة والتنمية الاجتماعية، وإدارة الثقافة، وإدارة البيئة، ووزارة التعليم، وإدارة الشرطة، ومؤسسة إدارة الممتلكات، ومؤسسة تمويل الإسكان، وإدارة الزراعة، وإدارة الشباب، وإدارة الألعاب الرياضية. ويرأس مدير المقاطعة فرقة المقاطعة. وتجتمع الفرقة على أساس شهري لصياغة وتنفيذ خطط العمل في إطار جدول أعمال مشترك. </w:t>
      </w:r>
    </w:p>
    <w:p w:rsidR="005611DF" w:rsidRPr="00601287" w:rsidRDefault="003230CD" w:rsidP="003230CD">
      <w:pPr>
        <w:pStyle w:val="H23GA"/>
      </w:pPr>
      <w:r>
        <w:rPr>
          <w:noProof/>
          <w:rtl/>
          <w:lang w:bidi="ar-EG"/>
        </w:rPr>
        <w:tab/>
      </w:r>
      <w:r>
        <w:rPr>
          <w:noProof/>
          <w:rtl/>
          <w:lang w:bidi="ar-EG"/>
        </w:rPr>
        <w:tab/>
      </w:r>
      <w:r w:rsidR="005611DF" w:rsidRPr="00601287">
        <w:rPr>
          <w:noProof/>
          <w:rtl/>
          <w:lang w:bidi="ar-EG"/>
        </w:rPr>
        <w:t>مجالس المجتمعات المحلية للمقاطعات</w:t>
      </w:r>
    </w:p>
    <w:p w:rsidR="005611DF" w:rsidRPr="00601287" w:rsidRDefault="005611DF" w:rsidP="003230CD">
      <w:pPr>
        <w:pStyle w:val="SingleTxtGA"/>
        <w:rPr>
          <w:rtl/>
          <w:lang w:bidi="ar-EG"/>
        </w:rPr>
      </w:pPr>
      <w:r w:rsidRPr="00AB3ED1">
        <w:rPr>
          <w:rtl/>
          <w:lang w:bidi="ar-EG"/>
        </w:rPr>
        <w:t>584</w:t>
      </w:r>
      <w:r w:rsidRPr="00601287">
        <w:rPr>
          <w:rtl/>
          <w:lang w:bidi="ar-EG"/>
        </w:rPr>
        <w:t>-</w:t>
      </w:r>
      <w:r w:rsidRPr="00601287">
        <w:rPr>
          <w:rtl/>
          <w:lang w:bidi="ar-EG"/>
        </w:rPr>
        <w:tab/>
        <w:t xml:space="preserve">مجالس المجتمعات المحلية هيئات استشارية تعينها الوزارة وتكون مسؤولة عن تنمية مجتمعاتها </w:t>
      </w:r>
      <w:r w:rsidR="00EB5A22">
        <w:rPr>
          <w:rtl/>
          <w:lang w:bidi="ar-EG"/>
        </w:rPr>
        <w:t xml:space="preserve">على أساس توصيات مدير المقاطعة. </w:t>
      </w:r>
    </w:p>
    <w:p w:rsidR="005611DF" w:rsidRPr="00601287" w:rsidRDefault="003230CD" w:rsidP="003230CD">
      <w:pPr>
        <w:pStyle w:val="H23GA"/>
        <w:rPr>
          <w:rtl/>
        </w:rPr>
      </w:pPr>
      <w:r>
        <w:rPr>
          <w:noProof/>
          <w:rtl/>
          <w:lang w:bidi="ar-EG"/>
        </w:rPr>
        <w:tab/>
      </w:r>
      <w:r>
        <w:rPr>
          <w:noProof/>
          <w:rtl/>
          <w:lang w:bidi="ar-EG"/>
        </w:rPr>
        <w:tab/>
      </w:r>
      <w:r w:rsidR="005611DF" w:rsidRPr="00601287">
        <w:rPr>
          <w:noProof/>
          <w:rtl/>
          <w:lang w:bidi="ar-EG"/>
        </w:rPr>
        <w:t>اللجان الاجتماعية للمقاطعات</w:t>
      </w:r>
    </w:p>
    <w:p w:rsidR="005611DF" w:rsidRPr="00601287" w:rsidRDefault="005611DF" w:rsidP="00EB5A22">
      <w:pPr>
        <w:pStyle w:val="SingleTxtGA"/>
        <w:rPr>
          <w:rtl/>
          <w:lang w:bidi="ar-EG"/>
        </w:rPr>
      </w:pPr>
      <w:r w:rsidRPr="00AB3ED1">
        <w:rPr>
          <w:rtl/>
          <w:lang w:bidi="ar-EG"/>
        </w:rPr>
        <w:t>585</w:t>
      </w:r>
      <w:r w:rsidRPr="00601287">
        <w:rPr>
          <w:rtl/>
          <w:lang w:bidi="ar-EG"/>
        </w:rPr>
        <w:t>-</w:t>
      </w:r>
      <w:r w:rsidRPr="00601287">
        <w:rPr>
          <w:rtl/>
          <w:lang w:bidi="ar-EG"/>
        </w:rPr>
        <w:tab/>
        <w:t xml:space="preserve">تتكون اللجان الاجتماعية من ممثلين عن كل الجماعات التي تعمل داخل المقاطعة، بما في ذلك الجماعات الأربع الرئيسية (برنامج الأنشطة الترفيهية للأحياء، وشؤون الأسرة، وجماعة دعم ذوي الإعاقة، والمواطنين الذين هم في سن التقاعد) والألعاب الرياضية، والثقافة، وفرقة الطوارئ. </w:t>
      </w:r>
    </w:p>
    <w:p w:rsidR="005611DF" w:rsidRPr="00601287" w:rsidRDefault="005611DF" w:rsidP="00EB5A22">
      <w:pPr>
        <w:pStyle w:val="SingleTxtGA"/>
        <w:rPr>
          <w:lang w:bidi="ar-EG"/>
        </w:rPr>
      </w:pPr>
      <w:r w:rsidRPr="00AB3ED1">
        <w:rPr>
          <w:rtl/>
          <w:lang w:bidi="ar-EG"/>
        </w:rPr>
        <w:t>586</w:t>
      </w:r>
      <w:r w:rsidRPr="00601287">
        <w:rPr>
          <w:rtl/>
          <w:lang w:bidi="ar-EG"/>
        </w:rPr>
        <w:t>-</w:t>
      </w:r>
      <w:r w:rsidRPr="00601287">
        <w:rPr>
          <w:rtl/>
          <w:lang w:bidi="ar-EG"/>
        </w:rPr>
        <w:tab/>
        <w:t xml:space="preserve">ويبين الجدول </w:t>
      </w:r>
      <w:r w:rsidRPr="00AB3ED1">
        <w:rPr>
          <w:rtl/>
          <w:lang w:bidi="ar-EG"/>
        </w:rPr>
        <w:t>32</w:t>
      </w:r>
      <w:r w:rsidRPr="00601287">
        <w:rPr>
          <w:rtl/>
          <w:lang w:bidi="ar-EG"/>
        </w:rPr>
        <w:t xml:space="preserve"> تشكيل لجان المقاطعات. ويشكل النساء غالبية الأعضاء في جميع الهياكل الثلاثة. وروح التطوع أكثر نمواً بين النساء اللائي يقمن أيضاً ببناء شبكات اجتماعية أقوى.</w:t>
      </w:r>
      <w:r w:rsidR="00FE3F8C">
        <w:rPr>
          <w:rtl/>
          <w:lang w:bidi="ar-EG"/>
        </w:rPr>
        <w:t xml:space="preserve"> </w:t>
      </w:r>
    </w:p>
    <w:p w:rsidR="005611DF" w:rsidRPr="00EB5A22" w:rsidRDefault="005611DF" w:rsidP="00EB5A22">
      <w:pPr>
        <w:pStyle w:val="SingleTxtGA"/>
        <w:keepNext/>
        <w:keepLines/>
        <w:jc w:val="left"/>
        <w:rPr>
          <w:b/>
          <w:bCs/>
          <w:rtl/>
        </w:rPr>
      </w:pPr>
      <w:bookmarkStart w:id="182" w:name="_Toc266734507"/>
      <w:bookmarkStart w:id="183" w:name="Toc132"/>
      <w:bookmarkStart w:id="184" w:name="Ta32"/>
      <w:r w:rsidRPr="00601287">
        <w:rPr>
          <w:noProof/>
          <w:rtl/>
          <w:lang w:bidi="ar-EG"/>
        </w:rPr>
        <w:t xml:space="preserve">الجدول </w:t>
      </w:r>
      <w:r w:rsidR="00EB5A22" w:rsidRPr="00AB3ED1">
        <w:rPr>
          <w:noProof/>
          <w:rtl/>
          <w:lang w:bidi="ar-EG"/>
        </w:rPr>
        <w:t>32</w:t>
      </w:r>
      <w:r w:rsidR="00EB5A22">
        <w:rPr>
          <w:noProof/>
          <w:rtl/>
          <w:lang w:bidi="ar-EG"/>
        </w:rPr>
        <w:br/>
      </w:r>
      <w:r w:rsidRPr="00EB5A22">
        <w:rPr>
          <w:b/>
          <w:bCs/>
          <w:noProof/>
          <w:rtl/>
          <w:lang w:bidi="ar-EG"/>
        </w:rPr>
        <w:t xml:space="preserve">تشكيل لجان المقاطعات، بحسب نوع الجنس </w:t>
      </w:r>
    </w:p>
    <w:tbl>
      <w:tblPr>
        <w:bidiVisual/>
        <w:tblW w:w="7153" w:type="dxa"/>
        <w:tblInd w:w="1253" w:type="dxa"/>
        <w:tblBorders>
          <w:top w:val="single" w:sz="4" w:space="0" w:color="auto"/>
        </w:tblBorders>
        <w:tblCellMar>
          <w:left w:w="0" w:type="dxa"/>
          <w:right w:w="0" w:type="dxa"/>
        </w:tblCellMar>
        <w:tblLook w:val="00A0" w:firstRow="1" w:lastRow="0" w:firstColumn="1" w:lastColumn="0" w:noHBand="0" w:noVBand="0"/>
      </w:tblPr>
      <w:tblGrid>
        <w:gridCol w:w="4396"/>
        <w:gridCol w:w="1064"/>
        <w:gridCol w:w="979"/>
        <w:gridCol w:w="714"/>
      </w:tblGrid>
      <w:tr w:rsidR="005611DF" w:rsidRPr="00EB5A22" w:rsidTr="00EB5A22">
        <w:trPr>
          <w:trHeight w:val="207"/>
          <w:tblHeader/>
        </w:trPr>
        <w:tc>
          <w:tcPr>
            <w:tcW w:w="3073" w:type="pct"/>
            <w:tcBorders>
              <w:top w:val="single" w:sz="4" w:space="0" w:color="auto"/>
              <w:bottom w:val="single" w:sz="12" w:space="0" w:color="auto"/>
            </w:tcBorders>
            <w:vAlign w:val="bottom"/>
          </w:tcPr>
          <w:bookmarkEnd w:id="182"/>
          <w:bookmarkEnd w:id="183"/>
          <w:bookmarkEnd w:id="184"/>
          <w:p w:rsidR="005611DF" w:rsidRPr="00EB5A22" w:rsidRDefault="005611DF" w:rsidP="00EB5A22">
            <w:pPr>
              <w:spacing w:before="40" w:after="40" w:line="300" w:lineRule="exact"/>
              <w:ind w:left="57" w:right="57"/>
              <w:rPr>
                <w:iCs/>
                <w:szCs w:val="28"/>
                <w:lang w:bidi="ar-EG"/>
              </w:rPr>
            </w:pPr>
            <w:r w:rsidRPr="00EB5A22">
              <w:rPr>
                <w:iCs/>
                <w:szCs w:val="28"/>
              </w:rPr>
              <w:t xml:space="preserve"> </w:t>
            </w:r>
            <w:r w:rsidRPr="00EB5A22">
              <w:rPr>
                <w:iCs/>
                <w:szCs w:val="28"/>
                <w:rtl/>
                <w:lang w:bidi="ar-EG"/>
              </w:rPr>
              <w:t>لجان المقاطعات</w:t>
            </w:r>
          </w:p>
        </w:tc>
        <w:tc>
          <w:tcPr>
            <w:tcW w:w="744" w:type="pct"/>
            <w:tcBorders>
              <w:top w:val="single" w:sz="4" w:space="0" w:color="auto"/>
              <w:bottom w:val="single" w:sz="12" w:space="0" w:color="auto"/>
            </w:tcBorders>
            <w:vAlign w:val="bottom"/>
          </w:tcPr>
          <w:p w:rsidR="005611DF" w:rsidRPr="00EB5A22" w:rsidRDefault="005611DF" w:rsidP="00EB5A22">
            <w:pPr>
              <w:spacing w:before="40" w:after="40" w:line="300" w:lineRule="exact"/>
              <w:ind w:left="57" w:right="57"/>
              <w:rPr>
                <w:iCs/>
                <w:szCs w:val="28"/>
              </w:rPr>
            </w:pPr>
            <w:r w:rsidRPr="00EB5A22">
              <w:rPr>
                <w:iCs/>
                <w:szCs w:val="28"/>
                <w:rtl/>
              </w:rPr>
              <w:t>ذكور</w:t>
            </w:r>
          </w:p>
        </w:tc>
        <w:tc>
          <w:tcPr>
            <w:tcW w:w="684" w:type="pct"/>
            <w:tcBorders>
              <w:top w:val="single" w:sz="4" w:space="0" w:color="auto"/>
              <w:bottom w:val="single" w:sz="12" w:space="0" w:color="auto"/>
            </w:tcBorders>
            <w:vAlign w:val="bottom"/>
          </w:tcPr>
          <w:p w:rsidR="005611DF" w:rsidRPr="00EB5A22" w:rsidRDefault="005611DF" w:rsidP="00EB5A22">
            <w:pPr>
              <w:spacing w:before="40" w:after="40" w:line="300" w:lineRule="exact"/>
              <w:ind w:left="57" w:right="57"/>
              <w:rPr>
                <w:iCs/>
                <w:szCs w:val="28"/>
              </w:rPr>
            </w:pPr>
            <w:r w:rsidRPr="00EB5A22">
              <w:rPr>
                <w:iCs/>
                <w:szCs w:val="28"/>
                <w:rtl/>
              </w:rPr>
              <w:t>إناث</w:t>
            </w:r>
          </w:p>
        </w:tc>
        <w:tc>
          <w:tcPr>
            <w:tcW w:w="500" w:type="pct"/>
            <w:tcBorders>
              <w:top w:val="single" w:sz="4" w:space="0" w:color="auto"/>
              <w:bottom w:val="single" w:sz="12" w:space="0" w:color="auto"/>
            </w:tcBorders>
            <w:vAlign w:val="bottom"/>
          </w:tcPr>
          <w:p w:rsidR="005611DF" w:rsidRPr="00EB5A22" w:rsidRDefault="005611DF" w:rsidP="00EB5A22">
            <w:pPr>
              <w:spacing w:before="40" w:after="40" w:line="300" w:lineRule="exact"/>
              <w:ind w:left="57" w:right="57"/>
              <w:rPr>
                <w:b/>
                <w:bCs/>
                <w:iCs/>
                <w:szCs w:val="28"/>
              </w:rPr>
            </w:pPr>
            <w:r w:rsidRPr="00EB5A22">
              <w:rPr>
                <w:b/>
                <w:bCs/>
                <w:iCs/>
                <w:szCs w:val="28"/>
                <w:rtl/>
              </w:rPr>
              <w:t>المجموع</w:t>
            </w:r>
          </w:p>
        </w:tc>
      </w:tr>
      <w:tr w:rsidR="005611DF" w:rsidRPr="00EB5A22" w:rsidTr="00EB5A22">
        <w:trPr>
          <w:trHeight w:val="207"/>
        </w:trPr>
        <w:tc>
          <w:tcPr>
            <w:tcW w:w="3073" w:type="pct"/>
            <w:tcBorders>
              <w:top w:val="single" w:sz="12" w:space="0" w:color="auto"/>
            </w:tcBorders>
          </w:tcPr>
          <w:p w:rsidR="005611DF" w:rsidRPr="00EB5A22" w:rsidRDefault="005611DF" w:rsidP="00EB5A22">
            <w:pPr>
              <w:spacing w:before="40" w:after="40" w:line="300" w:lineRule="exact"/>
              <w:ind w:left="57" w:right="57"/>
              <w:rPr>
                <w:szCs w:val="28"/>
                <w:lang w:bidi="ar-EG"/>
              </w:rPr>
            </w:pPr>
            <w:r w:rsidRPr="00EB5A22">
              <w:rPr>
                <w:szCs w:val="28"/>
                <w:rtl/>
                <w:lang w:bidi="ar-EG"/>
              </w:rPr>
              <w:t>أعضاء فرق المقاطعات</w:t>
            </w:r>
          </w:p>
        </w:tc>
        <w:tc>
          <w:tcPr>
            <w:tcW w:w="744" w:type="pct"/>
            <w:tcBorders>
              <w:top w:val="single" w:sz="12" w:space="0" w:color="auto"/>
            </w:tcBorders>
            <w:vAlign w:val="bottom"/>
          </w:tcPr>
          <w:p w:rsidR="005611DF" w:rsidRPr="00EB5A22" w:rsidRDefault="005611DF" w:rsidP="00EB5A22">
            <w:pPr>
              <w:spacing w:before="40" w:after="40" w:line="300" w:lineRule="exact"/>
              <w:ind w:left="57" w:right="57"/>
              <w:rPr>
                <w:szCs w:val="28"/>
              </w:rPr>
            </w:pPr>
            <w:r w:rsidRPr="00AB3ED1">
              <w:rPr>
                <w:szCs w:val="28"/>
                <w:rtl/>
              </w:rPr>
              <w:t>143</w:t>
            </w:r>
          </w:p>
        </w:tc>
        <w:tc>
          <w:tcPr>
            <w:tcW w:w="684" w:type="pct"/>
            <w:tcBorders>
              <w:top w:val="single" w:sz="12" w:space="0" w:color="auto"/>
            </w:tcBorders>
            <w:vAlign w:val="bottom"/>
          </w:tcPr>
          <w:p w:rsidR="005611DF" w:rsidRPr="00EB5A22" w:rsidRDefault="005611DF" w:rsidP="00EB5A22">
            <w:pPr>
              <w:spacing w:before="40" w:after="40" w:line="300" w:lineRule="exact"/>
              <w:ind w:left="57" w:right="57"/>
              <w:rPr>
                <w:szCs w:val="28"/>
              </w:rPr>
            </w:pPr>
            <w:r w:rsidRPr="00AB3ED1">
              <w:rPr>
                <w:szCs w:val="28"/>
                <w:rtl/>
              </w:rPr>
              <w:t>252</w:t>
            </w:r>
          </w:p>
        </w:tc>
        <w:tc>
          <w:tcPr>
            <w:tcW w:w="500" w:type="pct"/>
            <w:tcBorders>
              <w:top w:val="single" w:sz="12" w:space="0" w:color="auto"/>
            </w:tcBorders>
            <w:vAlign w:val="bottom"/>
          </w:tcPr>
          <w:p w:rsidR="005611DF" w:rsidRPr="00EB5A22" w:rsidRDefault="005611DF" w:rsidP="00EB5A22">
            <w:pPr>
              <w:spacing w:before="40" w:after="40" w:line="300" w:lineRule="exact"/>
              <w:ind w:left="57" w:right="57"/>
              <w:rPr>
                <w:b/>
                <w:bCs/>
                <w:szCs w:val="28"/>
              </w:rPr>
            </w:pPr>
            <w:r w:rsidRPr="00AB3ED1">
              <w:rPr>
                <w:b/>
                <w:bCs/>
                <w:szCs w:val="28"/>
                <w:rtl/>
              </w:rPr>
              <w:t>395</w:t>
            </w:r>
          </w:p>
        </w:tc>
      </w:tr>
      <w:tr w:rsidR="005611DF" w:rsidRPr="00EB5A22" w:rsidTr="00EB5A22">
        <w:trPr>
          <w:trHeight w:val="207"/>
        </w:trPr>
        <w:tc>
          <w:tcPr>
            <w:tcW w:w="3073" w:type="pct"/>
          </w:tcPr>
          <w:p w:rsidR="005611DF" w:rsidRPr="00EB5A22" w:rsidRDefault="005611DF" w:rsidP="00EB5A22">
            <w:pPr>
              <w:spacing w:before="40" w:after="40" w:line="300" w:lineRule="exact"/>
              <w:ind w:left="57" w:right="57"/>
              <w:rPr>
                <w:szCs w:val="28"/>
              </w:rPr>
            </w:pPr>
            <w:r w:rsidRPr="00EB5A22">
              <w:rPr>
                <w:szCs w:val="28"/>
                <w:rtl/>
              </w:rPr>
              <w:t>أعضاء اللجان الاجتماعية للمقاطعات</w:t>
            </w:r>
          </w:p>
        </w:tc>
        <w:tc>
          <w:tcPr>
            <w:tcW w:w="744" w:type="pct"/>
            <w:vAlign w:val="bottom"/>
          </w:tcPr>
          <w:p w:rsidR="005611DF" w:rsidRPr="00EB5A22" w:rsidRDefault="005611DF" w:rsidP="00EB5A22">
            <w:pPr>
              <w:spacing w:before="40" w:after="40" w:line="300" w:lineRule="exact"/>
              <w:ind w:left="57" w:right="57"/>
              <w:rPr>
                <w:szCs w:val="28"/>
              </w:rPr>
            </w:pPr>
            <w:r w:rsidRPr="00AB3ED1">
              <w:rPr>
                <w:szCs w:val="28"/>
                <w:rtl/>
              </w:rPr>
              <w:t>74</w:t>
            </w:r>
          </w:p>
        </w:tc>
        <w:tc>
          <w:tcPr>
            <w:tcW w:w="684" w:type="pct"/>
            <w:vAlign w:val="bottom"/>
          </w:tcPr>
          <w:p w:rsidR="005611DF" w:rsidRPr="00EB5A22" w:rsidRDefault="005611DF" w:rsidP="00EB5A22">
            <w:pPr>
              <w:spacing w:before="40" w:after="40" w:line="300" w:lineRule="exact"/>
              <w:ind w:left="57" w:right="57"/>
              <w:rPr>
                <w:szCs w:val="28"/>
              </w:rPr>
            </w:pPr>
            <w:r w:rsidRPr="00AB3ED1">
              <w:rPr>
                <w:szCs w:val="28"/>
                <w:rtl/>
              </w:rPr>
              <w:t>201</w:t>
            </w:r>
          </w:p>
        </w:tc>
        <w:tc>
          <w:tcPr>
            <w:tcW w:w="500" w:type="pct"/>
            <w:vAlign w:val="bottom"/>
          </w:tcPr>
          <w:p w:rsidR="005611DF" w:rsidRPr="00EB5A22" w:rsidRDefault="005611DF" w:rsidP="00EB5A22">
            <w:pPr>
              <w:spacing w:before="40" w:after="40" w:line="300" w:lineRule="exact"/>
              <w:ind w:left="57" w:right="57"/>
              <w:rPr>
                <w:b/>
                <w:bCs/>
                <w:szCs w:val="28"/>
              </w:rPr>
            </w:pPr>
            <w:r w:rsidRPr="00AB3ED1">
              <w:rPr>
                <w:b/>
                <w:bCs/>
                <w:szCs w:val="28"/>
                <w:rtl/>
              </w:rPr>
              <w:t>275</w:t>
            </w:r>
          </w:p>
        </w:tc>
      </w:tr>
      <w:tr w:rsidR="005611DF" w:rsidRPr="00EB5A22" w:rsidTr="00A87130">
        <w:trPr>
          <w:trHeight w:val="207"/>
        </w:trPr>
        <w:tc>
          <w:tcPr>
            <w:tcW w:w="3073" w:type="pct"/>
            <w:tcBorders>
              <w:bottom w:val="single" w:sz="4" w:space="0" w:color="auto"/>
            </w:tcBorders>
          </w:tcPr>
          <w:p w:rsidR="005611DF" w:rsidRPr="00EB5A22" w:rsidRDefault="005611DF" w:rsidP="00EB5A22">
            <w:pPr>
              <w:spacing w:before="40" w:after="40" w:line="300" w:lineRule="exact"/>
              <w:ind w:left="57" w:right="57"/>
              <w:rPr>
                <w:szCs w:val="28"/>
              </w:rPr>
            </w:pPr>
            <w:r w:rsidRPr="00EB5A22">
              <w:rPr>
                <w:szCs w:val="28"/>
                <w:rtl/>
              </w:rPr>
              <w:t>أعضاء مجالس لجان المقاطعات</w:t>
            </w:r>
          </w:p>
        </w:tc>
        <w:tc>
          <w:tcPr>
            <w:tcW w:w="744" w:type="pct"/>
            <w:tcBorders>
              <w:bottom w:val="single" w:sz="4" w:space="0" w:color="auto"/>
            </w:tcBorders>
            <w:vAlign w:val="bottom"/>
          </w:tcPr>
          <w:p w:rsidR="005611DF" w:rsidRPr="00EB5A22" w:rsidRDefault="005611DF" w:rsidP="00EB5A22">
            <w:pPr>
              <w:spacing w:before="40" w:after="40" w:line="300" w:lineRule="exact"/>
              <w:ind w:left="57" w:right="57"/>
              <w:rPr>
                <w:szCs w:val="28"/>
              </w:rPr>
            </w:pPr>
            <w:r w:rsidRPr="00AB3ED1">
              <w:rPr>
                <w:szCs w:val="28"/>
                <w:rtl/>
              </w:rPr>
              <w:t>130</w:t>
            </w:r>
          </w:p>
        </w:tc>
        <w:tc>
          <w:tcPr>
            <w:tcW w:w="684" w:type="pct"/>
            <w:tcBorders>
              <w:bottom w:val="single" w:sz="4" w:space="0" w:color="auto"/>
            </w:tcBorders>
            <w:vAlign w:val="bottom"/>
          </w:tcPr>
          <w:p w:rsidR="005611DF" w:rsidRPr="00EB5A22" w:rsidRDefault="005611DF" w:rsidP="00EB5A22">
            <w:pPr>
              <w:spacing w:before="40" w:after="40" w:line="300" w:lineRule="exact"/>
              <w:ind w:left="57" w:right="57"/>
              <w:rPr>
                <w:szCs w:val="28"/>
              </w:rPr>
            </w:pPr>
            <w:r w:rsidRPr="00AB3ED1">
              <w:rPr>
                <w:szCs w:val="28"/>
                <w:rtl/>
              </w:rPr>
              <w:t>245</w:t>
            </w:r>
          </w:p>
        </w:tc>
        <w:tc>
          <w:tcPr>
            <w:tcW w:w="500" w:type="pct"/>
            <w:tcBorders>
              <w:bottom w:val="single" w:sz="4" w:space="0" w:color="auto"/>
            </w:tcBorders>
            <w:vAlign w:val="bottom"/>
          </w:tcPr>
          <w:p w:rsidR="005611DF" w:rsidRPr="00EB5A22" w:rsidRDefault="005611DF" w:rsidP="00EB5A22">
            <w:pPr>
              <w:spacing w:before="40" w:after="40" w:line="300" w:lineRule="exact"/>
              <w:ind w:left="57" w:right="57"/>
              <w:rPr>
                <w:b/>
                <w:bCs/>
                <w:szCs w:val="28"/>
              </w:rPr>
            </w:pPr>
            <w:r w:rsidRPr="00AB3ED1">
              <w:rPr>
                <w:b/>
                <w:bCs/>
                <w:szCs w:val="28"/>
                <w:rtl/>
              </w:rPr>
              <w:t>375</w:t>
            </w:r>
          </w:p>
        </w:tc>
      </w:tr>
      <w:tr w:rsidR="005611DF" w:rsidRPr="00EB5A22" w:rsidTr="00A87130">
        <w:trPr>
          <w:trHeight w:val="207"/>
        </w:trPr>
        <w:tc>
          <w:tcPr>
            <w:tcW w:w="3073" w:type="pct"/>
            <w:tcBorders>
              <w:top w:val="single" w:sz="4" w:space="0" w:color="auto"/>
              <w:bottom w:val="single" w:sz="12" w:space="0" w:color="auto"/>
            </w:tcBorders>
          </w:tcPr>
          <w:p w:rsidR="005611DF" w:rsidRPr="00DB5ED7" w:rsidRDefault="005611DF" w:rsidP="00EB5A22">
            <w:pPr>
              <w:spacing w:before="40" w:after="40" w:line="300" w:lineRule="exact"/>
              <w:ind w:left="57" w:right="57"/>
              <w:rPr>
                <w:b/>
                <w:bCs/>
                <w:szCs w:val="28"/>
              </w:rPr>
            </w:pPr>
            <w:r w:rsidRPr="00DB5ED7">
              <w:rPr>
                <w:b/>
                <w:bCs/>
                <w:szCs w:val="28"/>
                <w:rtl/>
              </w:rPr>
              <w:t>المجموع</w:t>
            </w:r>
          </w:p>
        </w:tc>
        <w:tc>
          <w:tcPr>
            <w:tcW w:w="744" w:type="pct"/>
            <w:tcBorders>
              <w:top w:val="single" w:sz="4" w:space="0" w:color="auto"/>
              <w:bottom w:val="single" w:sz="12" w:space="0" w:color="auto"/>
            </w:tcBorders>
            <w:vAlign w:val="bottom"/>
          </w:tcPr>
          <w:p w:rsidR="005611DF" w:rsidRPr="00DB5ED7" w:rsidRDefault="005611DF" w:rsidP="00EB5A22">
            <w:pPr>
              <w:spacing w:before="40" w:after="40" w:line="300" w:lineRule="exact"/>
              <w:ind w:left="57" w:right="57"/>
              <w:rPr>
                <w:b/>
                <w:bCs/>
                <w:szCs w:val="28"/>
              </w:rPr>
            </w:pPr>
            <w:r w:rsidRPr="00DB5ED7">
              <w:rPr>
                <w:b/>
                <w:bCs/>
                <w:szCs w:val="28"/>
                <w:rtl/>
              </w:rPr>
              <w:t>347</w:t>
            </w:r>
          </w:p>
        </w:tc>
        <w:tc>
          <w:tcPr>
            <w:tcW w:w="684" w:type="pct"/>
            <w:tcBorders>
              <w:top w:val="single" w:sz="4" w:space="0" w:color="auto"/>
              <w:bottom w:val="single" w:sz="12" w:space="0" w:color="auto"/>
            </w:tcBorders>
            <w:vAlign w:val="bottom"/>
          </w:tcPr>
          <w:p w:rsidR="005611DF" w:rsidRPr="00DB5ED7" w:rsidRDefault="005611DF" w:rsidP="00EB5A22">
            <w:pPr>
              <w:spacing w:before="40" w:after="40" w:line="300" w:lineRule="exact"/>
              <w:ind w:left="57" w:right="57"/>
              <w:rPr>
                <w:b/>
                <w:bCs/>
                <w:szCs w:val="28"/>
              </w:rPr>
            </w:pPr>
            <w:r w:rsidRPr="00DB5ED7">
              <w:rPr>
                <w:b/>
                <w:bCs/>
                <w:szCs w:val="28"/>
                <w:rtl/>
              </w:rPr>
              <w:t>698</w:t>
            </w:r>
          </w:p>
        </w:tc>
        <w:tc>
          <w:tcPr>
            <w:tcW w:w="500" w:type="pct"/>
            <w:tcBorders>
              <w:top w:val="single" w:sz="4" w:space="0" w:color="auto"/>
              <w:bottom w:val="single" w:sz="12" w:space="0" w:color="auto"/>
            </w:tcBorders>
            <w:vAlign w:val="bottom"/>
          </w:tcPr>
          <w:p w:rsidR="005611DF" w:rsidRPr="00DB5ED7" w:rsidRDefault="005611DF" w:rsidP="00EB5A22">
            <w:pPr>
              <w:spacing w:before="40" w:after="40" w:line="300" w:lineRule="exact"/>
              <w:ind w:left="57" w:right="57"/>
              <w:rPr>
                <w:b/>
                <w:bCs/>
                <w:szCs w:val="28"/>
              </w:rPr>
            </w:pPr>
            <w:r w:rsidRPr="00DB5ED7">
              <w:rPr>
                <w:b/>
                <w:bCs/>
                <w:szCs w:val="28"/>
                <w:rtl/>
              </w:rPr>
              <w:t>1045</w:t>
            </w:r>
          </w:p>
        </w:tc>
      </w:tr>
    </w:tbl>
    <w:p w:rsidR="005611DF" w:rsidRPr="00EB5A22" w:rsidRDefault="005611DF" w:rsidP="00EB5A22">
      <w:pPr>
        <w:pStyle w:val="SingleTxtGA"/>
        <w:spacing w:before="120"/>
        <w:rPr>
          <w:sz w:val="16"/>
          <w:szCs w:val="26"/>
        </w:rPr>
      </w:pPr>
      <w:r w:rsidRPr="00EB5A22">
        <w:rPr>
          <w:iCs/>
          <w:sz w:val="16"/>
          <w:szCs w:val="26"/>
          <w:rtl/>
        </w:rPr>
        <w:t>المصدر</w:t>
      </w:r>
      <w:r w:rsidR="00EB5A22" w:rsidRPr="00EB5A22">
        <w:rPr>
          <w:sz w:val="16"/>
          <w:szCs w:val="26"/>
          <w:rtl/>
        </w:rPr>
        <w:t>:</w:t>
      </w:r>
      <w:r w:rsidR="00EB5A22" w:rsidRPr="00EB5A22">
        <w:rPr>
          <w:sz w:val="16"/>
          <w:szCs w:val="26"/>
          <w:rtl/>
        </w:rPr>
        <w:tab/>
      </w:r>
      <w:r w:rsidRPr="00EB5A22">
        <w:rPr>
          <w:sz w:val="16"/>
          <w:szCs w:val="26"/>
          <w:rtl/>
        </w:rPr>
        <w:t>لجنة المحيط الهندي</w:t>
      </w:r>
      <w:r w:rsidR="00EB5A22" w:rsidRPr="00EB5A22">
        <w:rPr>
          <w:sz w:val="16"/>
          <w:szCs w:val="26"/>
          <w:rtl/>
        </w:rPr>
        <w:t>.</w:t>
      </w:r>
    </w:p>
    <w:p w:rsidR="005611DF" w:rsidRPr="00601287" w:rsidRDefault="00EB5A22" w:rsidP="00EB5A22">
      <w:pPr>
        <w:pStyle w:val="H23GA"/>
        <w:rPr>
          <w:rtl/>
        </w:rPr>
      </w:pPr>
      <w:r>
        <w:rPr>
          <w:noProof/>
          <w:rtl/>
          <w:lang w:bidi="ar-EG"/>
        </w:rPr>
        <w:tab/>
      </w:r>
      <w:r>
        <w:rPr>
          <w:noProof/>
          <w:rtl/>
          <w:lang w:bidi="ar-EG"/>
        </w:rPr>
        <w:tab/>
      </w:r>
      <w:r w:rsidR="005611DF" w:rsidRPr="00601287">
        <w:rPr>
          <w:noProof/>
          <w:rtl/>
          <w:lang w:bidi="ar-EG"/>
        </w:rPr>
        <w:t>أنشطة النساء المسنات</w:t>
      </w:r>
    </w:p>
    <w:p w:rsidR="005611DF" w:rsidRPr="00601287" w:rsidRDefault="005611DF" w:rsidP="00EB5A22">
      <w:pPr>
        <w:pStyle w:val="SingleTxtGA"/>
      </w:pPr>
      <w:r w:rsidRPr="00AB3ED1">
        <w:rPr>
          <w:rtl/>
          <w:lang w:bidi="ar-EG"/>
        </w:rPr>
        <w:t>587</w:t>
      </w:r>
      <w:r w:rsidRPr="00601287">
        <w:rPr>
          <w:rtl/>
          <w:lang w:bidi="ar-EG"/>
        </w:rPr>
        <w:t>-</w:t>
      </w:r>
      <w:r w:rsidRPr="00601287">
        <w:rPr>
          <w:rtl/>
          <w:lang w:bidi="ar-EG"/>
        </w:rPr>
        <w:tab/>
        <w:t xml:space="preserve">أندية الأشخاص الذين هم في سن التقاعد في جميع المقاطعات مفتوحة لجميع الأفراد الذين تبلغ أعمارهم </w:t>
      </w:r>
      <w:r w:rsidRPr="00AB3ED1">
        <w:rPr>
          <w:rtl/>
          <w:lang w:bidi="ar-EG"/>
        </w:rPr>
        <w:t>55</w:t>
      </w:r>
      <w:r w:rsidRPr="00601287">
        <w:rPr>
          <w:rtl/>
          <w:lang w:bidi="ar-EG"/>
        </w:rPr>
        <w:t xml:space="preserve"> سنة أو أكثر. وتقترح الأندية أنشطة تعليمية وثقافية وترفيهية متنوعة لأساليب حياة ترمي إلى تحقيق النشاط والصحة. وتشمل بعض الأنشطة التي تمارس في خطط العمل للمقاطعات التنزه سيراً على القدمين، وزيارة المواقع الثقافية، والمحاورات الصحية، وإنشاد الترانيم، ورحلات التنزه في الهواء الطلق، وتبادل الزيارات مع المقاطعات الأخرى والحلقات الدراسية. وقد نظمت بعض أندية المقاطعات المغامرة لأعضائها زيارات لأعالي البحار إلى الجزر المجاورة، مثل موريشيوس وريونيون.</w:t>
      </w:r>
      <w:r w:rsidR="007B325A">
        <w:rPr>
          <w:rtl/>
          <w:lang w:bidi="ar-EG"/>
        </w:rPr>
        <w:t xml:space="preserve"> </w:t>
      </w:r>
    </w:p>
    <w:p w:rsidR="005611DF" w:rsidRPr="00601287" w:rsidRDefault="005611DF" w:rsidP="00EB5A22">
      <w:pPr>
        <w:pStyle w:val="SingleTxtGA"/>
      </w:pPr>
      <w:r w:rsidRPr="00AB3ED1">
        <w:rPr>
          <w:rtl/>
          <w:lang w:bidi="ar-EG"/>
        </w:rPr>
        <w:t>588</w:t>
      </w:r>
      <w:r w:rsidRPr="00601287">
        <w:rPr>
          <w:rtl/>
          <w:lang w:bidi="ar-EG"/>
        </w:rPr>
        <w:t>-</w:t>
      </w:r>
      <w:r w:rsidRPr="00601287">
        <w:rPr>
          <w:rtl/>
          <w:lang w:bidi="ar-EG"/>
        </w:rPr>
        <w:tab/>
        <w:t xml:space="preserve">وأنشئت جمعية لمن هم في سن التقاعد، ترأسها امرأة، لتمثيل أندية من هم في سن التقاعد وأعضائها، وللعمل المباشر مع الوكالات الأخرى لرفاه المتقاعدين، ولتكوين علاقات ترابط مع المنظمات المحلية والإقليمية والدولية الأخرى التي تسعى لتحقيق أهداف مماثلة. وتشمل الأنشطة المهمة المزمع القيام بها تنظيم حلقة دراسية سنوية وتوفر خلالها الإقامة وأنشطة للاحتفال باليوم الدولي لمن هم في سن التقاعد. وأسفرت هذه الحلقات الدراسية عن عدد من التوصيات المهمة الرامية إلى تحسين حياة كبار السن. كما ساهم من هم في سن التقاعد في أنشطة حكومية دولية على مستوى المقاطعة لتشجيع القيم الأخلاقية ونقل القيم الثقافية إلى الأجيال الشابة. </w:t>
      </w:r>
    </w:p>
    <w:p w:rsidR="005611DF" w:rsidRPr="00601287" w:rsidRDefault="005611DF" w:rsidP="00EB5A22">
      <w:pPr>
        <w:pStyle w:val="SingleTxtGA"/>
        <w:rPr>
          <w:rtl/>
          <w:lang w:bidi="ar-EG"/>
        </w:rPr>
      </w:pPr>
      <w:r w:rsidRPr="00AB3ED1">
        <w:rPr>
          <w:rtl/>
          <w:lang w:bidi="ar-EG"/>
        </w:rPr>
        <w:t>589</w:t>
      </w:r>
      <w:r w:rsidRPr="00601287">
        <w:rPr>
          <w:rtl/>
          <w:lang w:bidi="ar-EG"/>
        </w:rPr>
        <w:t>-</w:t>
      </w:r>
      <w:r w:rsidRPr="00601287">
        <w:rPr>
          <w:rtl/>
          <w:lang w:bidi="ar-EG"/>
        </w:rPr>
        <w:tab/>
        <w:t xml:space="preserve">ويشكل النساء غالبية الأعضاء. ففي عام </w:t>
      </w:r>
      <w:r w:rsidRPr="00AB3ED1">
        <w:rPr>
          <w:rtl/>
          <w:lang w:bidi="ar-EG"/>
        </w:rPr>
        <w:t>2009</w:t>
      </w:r>
      <w:r w:rsidRPr="00601287">
        <w:rPr>
          <w:rtl/>
          <w:lang w:bidi="ar-EG"/>
        </w:rPr>
        <w:t xml:space="preserve">، كان هناك </w:t>
      </w:r>
      <w:r w:rsidRPr="00AB3ED1">
        <w:rPr>
          <w:rtl/>
          <w:lang w:bidi="ar-EG"/>
        </w:rPr>
        <w:t>1721</w:t>
      </w:r>
      <w:r w:rsidRPr="00601287">
        <w:rPr>
          <w:rtl/>
          <w:lang w:bidi="ar-EG"/>
        </w:rPr>
        <w:t xml:space="preserve"> عضوة أنثى مسجلة في أندية المتقاعدين مقابل </w:t>
      </w:r>
      <w:r w:rsidRPr="00AB3ED1">
        <w:rPr>
          <w:rtl/>
          <w:lang w:bidi="ar-EG"/>
        </w:rPr>
        <w:t>162</w:t>
      </w:r>
      <w:r w:rsidRPr="00601287">
        <w:rPr>
          <w:rtl/>
          <w:lang w:bidi="ar-EG"/>
        </w:rPr>
        <w:t xml:space="preserve"> رجلاً. </w:t>
      </w:r>
    </w:p>
    <w:p w:rsidR="005611DF" w:rsidRPr="00601287" w:rsidRDefault="00EB5A22" w:rsidP="00EB5A22">
      <w:pPr>
        <w:pStyle w:val="H23GA"/>
      </w:pPr>
      <w:r>
        <w:rPr>
          <w:noProof/>
          <w:rtl/>
          <w:lang w:bidi="ar-EG"/>
        </w:rPr>
        <w:tab/>
      </w:r>
      <w:r>
        <w:rPr>
          <w:noProof/>
          <w:rtl/>
          <w:lang w:bidi="ar-EG"/>
        </w:rPr>
        <w:tab/>
      </w:r>
      <w:r w:rsidR="005611DF" w:rsidRPr="00601287">
        <w:rPr>
          <w:noProof/>
          <w:rtl/>
          <w:lang w:bidi="ar-EG"/>
        </w:rPr>
        <w:t>إدماج المنظور الجنساني في الاستراتيجيات الوطنية للإغاثة الجنسانية والسياسات الوطنية الرامية إلى مكافحة الاثر السلبي لتغير المناخ</w:t>
      </w:r>
    </w:p>
    <w:p w:rsidR="005611DF" w:rsidRPr="00601287" w:rsidRDefault="005611DF" w:rsidP="00EB5A22">
      <w:pPr>
        <w:pStyle w:val="SingleTxtGA"/>
        <w:rPr>
          <w:rtl/>
          <w:lang w:bidi="ar-EG"/>
        </w:rPr>
      </w:pPr>
      <w:r w:rsidRPr="00AB3ED1">
        <w:rPr>
          <w:rtl/>
          <w:lang w:bidi="ar-EG"/>
        </w:rPr>
        <w:t>590</w:t>
      </w:r>
      <w:r w:rsidRPr="00601287">
        <w:rPr>
          <w:rtl/>
          <w:lang w:bidi="ar-EG"/>
        </w:rPr>
        <w:t>-</w:t>
      </w:r>
      <w:r w:rsidRPr="00601287">
        <w:rPr>
          <w:rtl/>
          <w:lang w:bidi="ar-EG"/>
        </w:rPr>
        <w:tab/>
        <w:t xml:space="preserve">كانت سيشيل تاريخياً آمنة من الكثير من الكوارث الطبيعية لكونها جزراً غير بركانية وتقع خارج نطاق الأعاصير في المحيط الهندي. وترتبط الكوارث الطبيعية التي تحدث أساساً بالطقس وتشمل العواصف، والرياح العاتية، وحالات الجفاف والانهيار الأرضي. على أنه من المتوقع أن يزيد تغير المناخ من ضعف سيشيل إزاء هذه الكوارث </w:t>
      </w:r>
      <w:r w:rsidRPr="00601287">
        <w:t>(Payet)</w:t>
      </w:r>
      <w:r w:rsidRPr="00601287">
        <w:rPr>
          <w:rtl/>
          <w:lang w:bidi="ar-EG"/>
        </w:rPr>
        <w:t>. وتتمثل بعض سمات الضعف في تركيز المنطقة العمرانية في مناطق ساحلية ضيقة، وسكان غير قادرين على التكيف ونظم إيكولوجية هشة.</w:t>
      </w:r>
      <w:r w:rsidR="007B325A">
        <w:rPr>
          <w:rtl/>
          <w:lang w:bidi="ar-EG"/>
        </w:rPr>
        <w:t xml:space="preserve"> </w:t>
      </w:r>
    </w:p>
    <w:p w:rsidR="005611DF" w:rsidRPr="00601287" w:rsidRDefault="005611DF" w:rsidP="00EB5A22">
      <w:pPr>
        <w:pStyle w:val="SingleTxtGA"/>
      </w:pPr>
      <w:r w:rsidRPr="00AB3ED1">
        <w:rPr>
          <w:rtl/>
          <w:lang w:bidi="ar-EG"/>
        </w:rPr>
        <w:t>591</w:t>
      </w:r>
      <w:r w:rsidRPr="00601287">
        <w:rPr>
          <w:rtl/>
          <w:lang w:bidi="ar-EG"/>
        </w:rPr>
        <w:t>-</w:t>
      </w:r>
      <w:r w:rsidRPr="00601287">
        <w:rPr>
          <w:rtl/>
          <w:lang w:bidi="ar-EG"/>
        </w:rPr>
        <w:tab/>
        <w:t xml:space="preserve">وتأثير تغير المناخ على المعيشة في المناطق الساحلية والسياحة بسبب ارتفاع منسوب سطح البحر، والعواصف وعرام المد، ووصول درجات حرارة سطح البحر إلى قيم متطرفة، والفيضانات الساحلية سوف يكون له عواقب خطيرة على المعيشة في سيشيل. ووفقاً لمجلة </w:t>
      </w:r>
      <w:r w:rsidRPr="00601287">
        <w:t>Agricole</w:t>
      </w:r>
      <w:r w:rsidRPr="00601287">
        <w:rPr>
          <w:rtl/>
        </w:rPr>
        <w:t xml:space="preserve"> </w:t>
      </w:r>
      <w:r w:rsidRPr="00601287">
        <w:rPr>
          <w:rtl/>
          <w:lang w:bidi="ar-EG"/>
        </w:rPr>
        <w:t>(</w:t>
      </w:r>
      <w:r w:rsidRPr="00AB3ED1">
        <w:rPr>
          <w:rtl/>
          <w:lang w:bidi="ar-EG"/>
        </w:rPr>
        <w:t>2009</w:t>
      </w:r>
      <w:r w:rsidRPr="00601287">
        <w:rPr>
          <w:rtl/>
          <w:lang w:bidi="ar-EG"/>
        </w:rPr>
        <w:t>) توجد مؤشرات على أن تغير المناخ يحدث بالفعل في سيشيل مع وجود تأثيرات يمكن ملاحظتها في قطاعات مثل مصائد الأسماك، والزراعة، والصحة، والمياه، مع ظهور تغير في أداء النظم الإيكولوجية لوظائفها (التنوع البيولوجي). ومن المتوقع أن يكون لتغير المناخ في المستقبل تأثيرات سلبية على الموارد البرية والبحرية</w:t>
      </w:r>
      <w:r w:rsidR="00DE1BE6">
        <w:rPr>
          <w:rFonts w:hint="cs"/>
          <w:rtl/>
          <w:lang w:bidi="ar-EG"/>
        </w:rPr>
        <w:t xml:space="preserve"> </w:t>
      </w:r>
      <w:r w:rsidRPr="00601287">
        <w:rPr>
          <w:rtl/>
          <w:lang w:bidi="ar-EG"/>
        </w:rPr>
        <w:t>- ومن ثم على الزراعة</w:t>
      </w:r>
      <w:r w:rsidR="00DE1BE6">
        <w:rPr>
          <w:rFonts w:hint="cs"/>
          <w:rtl/>
          <w:lang w:bidi="ar-EG"/>
        </w:rPr>
        <w:t xml:space="preserve"> </w:t>
      </w:r>
      <w:r w:rsidRPr="00601287">
        <w:rPr>
          <w:rtl/>
          <w:lang w:bidi="ar-EG"/>
        </w:rPr>
        <w:t xml:space="preserve">- تزيد من انعدام الأمن الغذائي وندرة المياه. </w:t>
      </w:r>
    </w:p>
    <w:p w:rsidR="005611DF" w:rsidRPr="00601287" w:rsidRDefault="005611DF" w:rsidP="00EB5A22">
      <w:pPr>
        <w:pStyle w:val="SingleTxtGA"/>
      </w:pPr>
      <w:r w:rsidRPr="00AB3ED1">
        <w:rPr>
          <w:rtl/>
          <w:lang w:bidi="ar-EG"/>
        </w:rPr>
        <w:t>592</w:t>
      </w:r>
      <w:r w:rsidRPr="00601287">
        <w:rPr>
          <w:rtl/>
          <w:lang w:bidi="ar-EG"/>
        </w:rPr>
        <w:t>-</w:t>
      </w:r>
      <w:r w:rsidRPr="00601287">
        <w:rPr>
          <w:rtl/>
          <w:lang w:bidi="ar-EG"/>
        </w:rPr>
        <w:tab/>
        <w:t xml:space="preserve">وقد أصبح تغير المناخ موضوعاً بارزاً في سيشيل بعد التوقيع على اتفاقية الأمم المتحدة الإطارية المتعلقة بتغير المناخ في حزيران/يونيه </w:t>
      </w:r>
      <w:r w:rsidRPr="00AB3ED1">
        <w:rPr>
          <w:rtl/>
          <w:lang w:bidi="ar-EG"/>
        </w:rPr>
        <w:t>1992</w:t>
      </w:r>
      <w:r w:rsidRPr="00601287">
        <w:rPr>
          <w:rtl/>
          <w:lang w:bidi="ar-EG"/>
        </w:rPr>
        <w:t xml:space="preserve">. وكان من أوائل الخطوات التي اتخذتها الحكومة إنشاء اللجنة الوطنية السيشيلية المعنية بتغير المناخ في آب/أغسطس </w:t>
      </w:r>
      <w:r w:rsidRPr="00AB3ED1">
        <w:rPr>
          <w:rtl/>
          <w:lang w:bidi="ar-EG"/>
        </w:rPr>
        <w:t>1992</w:t>
      </w:r>
      <w:r w:rsidRPr="00601287">
        <w:rPr>
          <w:rtl/>
          <w:lang w:bidi="ar-EG"/>
        </w:rPr>
        <w:t xml:space="preserve">. ويتمثل دور اللجنة في توفير التنسيق العام لوضع وتنفيذ البرنامج الوطني للمناخ. ويتضمن أعضاء اللجنة ممثلين عن معظم الإدارات الحكومية، والقطاع الخاص، والمنظمات غير الحكومية. وفي عام </w:t>
      </w:r>
      <w:r w:rsidRPr="00AB3ED1">
        <w:rPr>
          <w:rtl/>
          <w:lang w:bidi="ar-EG"/>
        </w:rPr>
        <w:t>2009</w:t>
      </w:r>
      <w:r w:rsidRPr="00601287">
        <w:rPr>
          <w:rtl/>
          <w:lang w:bidi="ar-EG"/>
        </w:rPr>
        <w:t xml:space="preserve">، كانت اللجنة تضم </w:t>
      </w:r>
      <w:r w:rsidRPr="00AB3ED1">
        <w:rPr>
          <w:rtl/>
          <w:lang w:bidi="ar-EG"/>
        </w:rPr>
        <w:t>22</w:t>
      </w:r>
      <w:r w:rsidRPr="00601287">
        <w:rPr>
          <w:rtl/>
          <w:lang w:bidi="ar-EG"/>
        </w:rPr>
        <w:t xml:space="preserve"> عضواً (</w:t>
      </w:r>
      <w:r w:rsidRPr="00AB3ED1">
        <w:rPr>
          <w:rtl/>
          <w:lang w:bidi="ar-EG"/>
        </w:rPr>
        <w:t>7</w:t>
      </w:r>
      <w:r w:rsidRPr="00601287">
        <w:rPr>
          <w:rtl/>
          <w:lang w:bidi="ar-EG"/>
        </w:rPr>
        <w:t xml:space="preserve"> نساء</w:t>
      </w:r>
      <w:r w:rsidR="00FA0D68">
        <w:rPr>
          <w:rtl/>
          <w:lang w:bidi="ar-EG"/>
        </w:rPr>
        <w:t xml:space="preserve"> و</w:t>
      </w:r>
      <w:r w:rsidRPr="00AB3ED1">
        <w:rPr>
          <w:rtl/>
          <w:lang w:bidi="ar-EG"/>
        </w:rPr>
        <w:t>15</w:t>
      </w:r>
      <w:r w:rsidRPr="00601287">
        <w:rPr>
          <w:rtl/>
          <w:lang w:bidi="ar-EG"/>
        </w:rPr>
        <w:t xml:space="preserve"> رجلاً). واضطلعت اللجنة بالمسؤولية عن إعداد أول رسالة وطنية تبعث بها سيشيل إلى اتفاقية الأمم المتحدة الإطارية المتعلقة بتغير المناخ وهي تقوم في الوقت الراهن بإعداد الرسالة الوطنية الثانية.</w:t>
      </w:r>
      <w:r w:rsidR="007B325A">
        <w:rPr>
          <w:rtl/>
          <w:lang w:bidi="ar-EG"/>
        </w:rPr>
        <w:t xml:space="preserve"> </w:t>
      </w:r>
    </w:p>
    <w:p w:rsidR="005611DF" w:rsidRPr="00601287" w:rsidRDefault="005611DF" w:rsidP="00EB5A22">
      <w:pPr>
        <w:pStyle w:val="SingleTxtGA"/>
        <w:rPr>
          <w:lang w:bidi="ar-EG"/>
        </w:rPr>
      </w:pPr>
      <w:r w:rsidRPr="00AB3ED1">
        <w:rPr>
          <w:rtl/>
          <w:lang w:bidi="ar-EG"/>
        </w:rPr>
        <w:t>593</w:t>
      </w:r>
      <w:r w:rsidRPr="00601287">
        <w:rPr>
          <w:rtl/>
          <w:lang w:bidi="ar-EG"/>
        </w:rPr>
        <w:t>-</w:t>
      </w:r>
      <w:r w:rsidRPr="00601287">
        <w:rPr>
          <w:rtl/>
          <w:lang w:bidi="ar-EG"/>
        </w:rPr>
        <w:tab/>
        <w:t xml:space="preserve">وفي عام </w:t>
      </w:r>
      <w:r w:rsidRPr="00AB3ED1">
        <w:rPr>
          <w:rtl/>
          <w:lang w:bidi="ar-EG"/>
        </w:rPr>
        <w:t>2007</w:t>
      </w:r>
      <w:r w:rsidRPr="00601287">
        <w:rPr>
          <w:rtl/>
          <w:lang w:bidi="ar-EG"/>
        </w:rPr>
        <w:t>، أعيد تنظيم هيكل إدارة البيئة لإنشاء شعبة لخدمات المناخ والبيئة. وتضم هذه الشعبة دائرة الخدمات الوطنية للأرصاد الجوية، وقسم الهندسة البيئية وقسم إدارة البرامج. وسوف تتولى الإدارة الإشراف على تنفيذ الاستراتيجية الجديدة لتغير المناخ.</w:t>
      </w:r>
      <w:r w:rsidR="00FE3F8C">
        <w:rPr>
          <w:rtl/>
          <w:lang w:bidi="ar-EG"/>
        </w:rPr>
        <w:t xml:space="preserve"> </w:t>
      </w:r>
    </w:p>
    <w:p w:rsidR="005611DF" w:rsidRPr="00601287" w:rsidRDefault="005611DF" w:rsidP="00EB5A22">
      <w:pPr>
        <w:pStyle w:val="SingleTxtGA"/>
      </w:pPr>
      <w:r w:rsidRPr="00AB3ED1">
        <w:rPr>
          <w:rtl/>
          <w:lang w:bidi="ar-EG"/>
        </w:rPr>
        <w:t>594</w:t>
      </w:r>
      <w:r w:rsidRPr="00601287">
        <w:rPr>
          <w:rtl/>
          <w:lang w:bidi="ar-EG"/>
        </w:rPr>
        <w:t>-</w:t>
      </w:r>
      <w:r w:rsidRPr="00601287">
        <w:rPr>
          <w:rtl/>
          <w:lang w:bidi="ar-EG"/>
        </w:rPr>
        <w:tab/>
        <w:t>كما أنشأت سيشيل أمانة وطنية لإدارة المخاطر والكوارث في تشرين الأول/</w:t>
      </w:r>
      <w:r w:rsidR="00EB5A22">
        <w:rPr>
          <w:rtl/>
          <w:lang w:bidi="ar-EG"/>
        </w:rPr>
        <w:t xml:space="preserve"> </w:t>
      </w:r>
      <w:r w:rsidRPr="00601287">
        <w:rPr>
          <w:rtl/>
          <w:lang w:bidi="ar-EG"/>
        </w:rPr>
        <w:t>أكتوبر</w:t>
      </w:r>
      <w:r w:rsidR="00EB5A22">
        <w:rPr>
          <w:rtl/>
          <w:lang w:bidi="ar-EG"/>
        </w:rPr>
        <w:t> </w:t>
      </w:r>
      <w:r w:rsidRPr="00AB3ED1">
        <w:rPr>
          <w:rtl/>
          <w:lang w:bidi="ar-EG"/>
        </w:rPr>
        <w:t>2004</w:t>
      </w:r>
      <w:r w:rsidRPr="00601287">
        <w:rPr>
          <w:rtl/>
          <w:lang w:bidi="ar-EG"/>
        </w:rPr>
        <w:t xml:space="preserve"> عملاً بتوصيات برنامج الأمم المتحدة للبيئة. وجاء ذلك في أعقاب العواقب المدمرة لعاصفة كبيرة ضربت جزيرة براسلين في </w:t>
      </w:r>
      <w:r w:rsidRPr="00AB3ED1">
        <w:rPr>
          <w:rtl/>
          <w:lang w:bidi="ar-EG"/>
        </w:rPr>
        <w:t>2002</w:t>
      </w:r>
      <w:r w:rsidRPr="00601287">
        <w:rPr>
          <w:rtl/>
          <w:lang w:bidi="ar-EG"/>
        </w:rPr>
        <w:t xml:space="preserve">. وكان الهدف من إنشائها هو تحسين إجراءات تأهب سيشيل للكوارث واستجابتها لها. وفي عام </w:t>
      </w:r>
      <w:r w:rsidRPr="00AB3ED1">
        <w:rPr>
          <w:rtl/>
          <w:lang w:bidi="ar-EG"/>
        </w:rPr>
        <w:t>2006</w:t>
      </w:r>
      <w:r w:rsidRPr="00601287">
        <w:rPr>
          <w:rtl/>
          <w:lang w:bidi="ar-EG"/>
        </w:rPr>
        <w:t>، تحولت الأمانة إلى الإدارة المعنية بإدارة المخاطر والكوارث، وهي إدارة تابعة لمكتب رئيس الجمهورية وتتمثل ولايتها فيما يلي:</w:t>
      </w:r>
      <w:r w:rsidR="00FE3F8C">
        <w:rPr>
          <w:rtl/>
          <w:lang w:bidi="ar-EG"/>
        </w:rPr>
        <w:t xml:space="preserve"> </w:t>
      </w:r>
      <w:r w:rsidRPr="00601287">
        <w:rPr>
          <w:rtl/>
          <w:lang w:bidi="ar-EG"/>
        </w:rPr>
        <w:t xml:space="preserve">(أ) تنسيق الاستجابة للكوارث الكبرى في سيشيل، (ب) استعراض الخطة الوطنية للتأهب للكوارث ووضعها في صورتها النهائية، (ج) التشجيع على إيجاد ثقافة للطوارئ في سيشيل وزيادة الوعي في هذا المجال، (د) كفالة التنسيق، والتعاون والاتساق والتعاضد بين أنشطة الوقاية والتخطيط والتأهب. </w:t>
      </w:r>
    </w:p>
    <w:p w:rsidR="005611DF" w:rsidRPr="00EB5A22" w:rsidRDefault="005611DF" w:rsidP="00EB5A22">
      <w:pPr>
        <w:pStyle w:val="SingleTxtGA"/>
        <w:rPr>
          <w:spacing w:val="2"/>
          <w:lang w:bidi="ar-EG"/>
        </w:rPr>
      </w:pPr>
      <w:r w:rsidRPr="00AB3ED1">
        <w:rPr>
          <w:spacing w:val="2"/>
          <w:rtl/>
          <w:lang w:bidi="ar-EG"/>
        </w:rPr>
        <w:t>595</w:t>
      </w:r>
      <w:r w:rsidRPr="00EB5A22">
        <w:rPr>
          <w:spacing w:val="2"/>
          <w:rtl/>
          <w:lang w:bidi="ar-EG"/>
        </w:rPr>
        <w:t>-</w:t>
      </w:r>
      <w:r w:rsidRPr="00EB5A22">
        <w:rPr>
          <w:spacing w:val="2"/>
          <w:rtl/>
          <w:lang w:bidi="ar-EG"/>
        </w:rPr>
        <w:tab/>
        <w:t>وعلى مدى السنوات القليلة الماضية، عقدت الإدارة المعنية بإدارة المخاطر والكوارث عدداً من حلقات العمل لمساعدة المجتمعات المحلية في التعرف على المخاطر ووضع خطة طوارئ للإجلاء. ويوجد لدى كل مقاطعة خطة إجلاء وفرقة متطوعين للطوارئ يقوم أعضاؤها بتقديم المساعدة في حالات الطوارئ البسيطة أو الكوارث. كما قامت الإدارة بتنفيذ عدد من عمليات المحاكاة الناجحة. واضطلعت الإدارة ببعض الأعمال الأساسية الجيدة لتعزيز التأهب على مدى السنوات الخمس الأخيرة ولكنها واجهت بعض القيود المتعلقة بالتمويل.</w:t>
      </w:r>
      <w:r w:rsidR="007B325A">
        <w:rPr>
          <w:spacing w:val="2"/>
          <w:rtl/>
          <w:lang w:bidi="ar-EG"/>
        </w:rPr>
        <w:t xml:space="preserve"> </w:t>
      </w:r>
      <w:r w:rsidRPr="00EB5A22">
        <w:rPr>
          <w:spacing w:val="2"/>
          <w:lang w:bidi="ar-EG"/>
        </w:rPr>
        <w:t xml:space="preserve"> </w:t>
      </w:r>
    </w:p>
    <w:p w:rsidR="005611DF" w:rsidRPr="00601287" w:rsidRDefault="005611DF" w:rsidP="00EB5A22">
      <w:pPr>
        <w:pStyle w:val="SingleTxtGA"/>
        <w:rPr>
          <w:rtl/>
          <w:lang w:bidi="ar-EG"/>
        </w:rPr>
      </w:pPr>
      <w:r w:rsidRPr="00AB3ED1">
        <w:rPr>
          <w:rtl/>
          <w:lang w:bidi="ar-EG"/>
        </w:rPr>
        <w:t>596</w:t>
      </w:r>
      <w:r w:rsidRPr="00601287">
        <w:rPr>
          <w:rtl/>
          <w:lang w:bidi="ar-EG"/>
        </w:rPr>
        <w:t>-</w:t>
      </w:r>
      <w:r w:rsidRPr="00601287">
        <w:rPr>
          <w:rtl/>
          <w:lang w:bidi="ar-EG"/>
        </w:rPr>
        <w:tab/>
        <w:t xml:space="preserve">وهناك أيضاً منظمات غير حكومية، وهي تحديداً منظمة الاستدامة لسيشيل، والمؤسسة المعنية بارتفاع منسوب سطح البحر، تعمل بنشاط في مجال تغير المناخ. ومنظمة الاستدامة لسيشيل منظمة غير حكومية، تم تسجيلها في كانون الأول/ديسمبر </w:t>
      </w:r>
      <w:r w:rsidRPr="00AB3ED1">
        <w:rPr>
          <w:rtl/>
          <w:lang w:bidi="ar-EG"/>
        </w:rPr>
        <w:t>2007</w:t>
      </w:r>
      <w:r w:rsidRPr="00601287">
        <w:rPr>
          <w:rtl/>
          <w:lang w:bidi="ar-EG"/>
        </w:rPr>
        <w:t xml:space="preserve">، تسعى إلى تعزيز المعيشة المستدامة في سيشيل بالتعاون مع المواطنين، والحكومة، والمنظمات غير الحكومية الأخرى والقطاع الخاص (ترد قائمة بالأنشطة التي تضطلع بها المنظمة في الوقت الراهن في الحقائق الواردة في التذييل </w:t>
      </w:r>
      <w:r w:rsidRPr="00AB3ED1">
        <w:rPr>
          <w:rtl/>
          <w:lang w:bidi="ar-EG"/>
        </w:rPr>
        <w:t>11</w:t>
      </w:r>
      <w:r w:rsidRPr="00601287">
        <w:rPr>
          <w:rtl/>
          <w:lang w:bidi="ar-EG"/>
        </w:rPr>
        <w:t>). وأنشأ رئيس الجمهورية المؤسسة المعنية بارتفاع منسوب سطح البحر بقرار له قوة القانون. والهدف من إنشائها هو توفير آلية لجذب انتباه العالم لتأثيرات</w:t>
      </w:r>
      <w:r w:rsidR="00FE3F8C">
        <w:rPr>
          <w:rtl/>
          <w:lang w:bidi="ar-EG"/>
        </w:rPr>
        <w:t xml:space="preserve"> </w:t>
      </w:r>
      <w:r w:rsidRPr="00601287">
        <w:rPr>
          <w:rtl/>
          <w:lang w:bidi="ar-EG"/>
        </w:rPr>
        <w:t xml:space="preserve">ارتفاع منسوب سطح البحر على الدول الجزرية الصغيرة والمناطق الواطئة الأخرى </w:t>
      </w:r>
      <w:r w:rsidR="00EB5A22">
        <w:rPr>
          <w:rtl/>
          <w:lang w:bidi="ar-EG"/>
        </w:rPr>
        <w:t>(</w:t>
      </w:r>
      <w:hyperlink r:id="rId21" w:history="1">
        <w:r w:rsidRPr="00601287">
          <w:rPr>
            <w:rStyle w:val="Hyperlink"/>
          </w:rPr>
          <w:t>www.sealevel-rise.org</w:t>
        </w:r>
      </w:hyperlink>
      <w:r w:rsidR="00EB5A22">
        <w:t>(</w:t>
      </w:r>
      <w:r w:rsidRPr="00601287">
        <w:rPr>
          <w:rtl/>
          <w:lang w:bidi="ar-EG"/>
        </w:rPr>
        <w:t>.</w:t>
      </w:r>
      <w:r w:rsidR="00FE3F8C">
        <w:rPr>
          <w:rtl/>
          <w:lang w:bidi="ar-EG"/>
        </w:rPr>
        <w:t xml:space="preserve"> </w:t>
      </w:r>
    </w:p>
    <w:p w:rsidR="005611DF" w:rsidRPr="00601287" w:rsidRDefault="005611DF" w:rsidP="00DE1BE6">
      <w:pPr>
        <w:pStyle w:val="SingleTxtGA"/>
        <w:rPr>
          <w:rtl/>
          <w:lang w:bidi="ar-EG"/>
        </w:rPr>
      </w:pPr>
      <w:r w:rsidRPr="00AB3ED1">
        <w:rPr>
          <w:rtl/>
          <w:lang w:bidi="ar-EG"/>
        </w:rPr>
        <w:t>597</w:t>
      </w:r>
      <w:r w:rsidRPr="00601287">
        <w:rPr>
          <w:rtl/>
          <w:lang w:bidi="ar-EG"/>
        </w:rPr>
        <w:t>-</w:t>
      </w:r>
      <w:r w:rsidRPr="00601287">
        <w:rPr>
          <w:rtl/>
          <w:lang w:bidi="ar-EG"/>
        </w:rPr>
        <w:tab/>
        <w:t xml:space="preserve">وقد زادت جمعية الصليب الأحمر السيشيلية، وهي جمعية ممثلة في عدد من اللجان الوطنية، أيضاً من بنيتها التحتية وشبكتها المعنيتين بالتأهب للكوارث من أجل رفع قدرتها على التعامل مع الكوارث الطبيعية. وقد نظمت تدريباً في مجال تقديم الدعم السيكولوجي وأنتجت مطبوعات ومواد لوسائل الإعلام من </w:t>
      </w:r>
      <w:r w:rsidR="00DE1BE6">
        <w:rPr>
          <w:rFonts w:hint="cs"/>
          <w:rtl/>
          <w:lang w:bidi="ar-EG"/>
        </w:rPr>
        <w:t>أ</w:t>
      </w:r>
      <w:r w:rsidRPr="00601287">
        <w:rPr>
          <w:rtl/>
          <w:lang w:bidi="ar-EG"/>
        </w:rPr>
        <w:t xml:space="preserve">جل زيادة الوعي. </w:t>
      </w:r>
    </w:p>
    <w:p w:rsidR="005611DF" w:rsidRPr="00601287" w:rsidRDefault="00EB5A22" w:rsidP="00EB5A22">
      <w:pPr>
        <w:pStyle w:val="H23GA"/>
        <w:rPr>
          <w:rtl/>
        </w:rPr>
      </w:pPr>
      <w:r>
        <w:rPr>
          <w:noProof/>
          <w:rtl/>
          <w:lang w:bidi="ar-EG"/>
        </w:rPr>
        <w:tab/>
      </w:r>
      <w:r>
        <w:rPr>
          <w:noProof/>
          <w:rtl/>
          <w:lang w:bidi="ar-EG"/>
        </w:rPr>
        <w:tab/>
      </w:r>
      <w:r w:rsidR="005611DF" w:rsidRPr="00601287">
        <w:rPr>
          <w:noProof/>
          <w:rtl/>
          <w:lang w:bidi="ar-EG"/>
        </w:rPr>
        <w:t>دور المرأة في منع الكوارث وإدارتها</w:t>
      </w:r>
    </w:p>
    <w:p w:rsidR="005611DF" w:rsidRPr="00601287" w:rsidRDefault="005611DF" w:rsidP="00EB5A22">
      <w:pPr>
        <w:pStyle w:val="SingleTxtGA"/>
        <w:rPr>
          <w:rtl/>
          <w:lang w:bidi="ar-EG"/>
        </w:rPr>
      </w:pPr>
      <w:r w:rsidRPr="00AB3ED1">
        <w:rPr>
          <w:rtl/>
          <w:lang w:bidi="ar-EG"/>
        </w:rPr>
        <w:t>598</w:t>
      </w:r>
      <w:r w:rsidRPr="00601287">
        <w:rPr>
          <w:rtl/>
          <w:lang w:bidi="ar-EG"/>
        </w:rPr>
        <w:t>-</w:t>
      </w:r>
      <w:r w:rsidRPr="00601287">
        <w:rPr>
          <w:rtl/>
          <w:lang w:bidi="ar-EG"/>
        </w:rPr>
        <w:tab/>
        <w:t xml:space="preserve">تقوم النساء في سيشيل بأدوار مهمة في منع وقوع الكوارث وإدارتها. وهن يشغلن مواقع مهمة في اللجان الوطنية والمنظمات غير الحكومية، مثل جمعية الصليب الأحمر، ومؤسسة الاستدامة لسيشيل وهما منظمتان تأتيان في طليعة تقديم الإغاثة والأنشطة التعليمية. ويوجد على قائمة متطوعي جمعية الصليب الأحمر </w:t>
      </w:r>
      <w:r w:rsidRPr="00AB3ED1">
        <w:rPr>
          <w:rtl/>
          <w:lang w:bidi="ar-EG"/>
        </w:rPr>
        <w:t>78</w:t>
      </w:r>
      <w:r w:rsidRPr="00601287">
        <w:rPr>
          <w:rtl/>
          <w:lang w:bidi="ar-EG"/>
        </w:rPr>
        <w:t xml:space="preserve"> امرأة</w:t>
      </w:r>
      <w:r w:rsidR="00FA0D68">
        <w:rPr>
          <w:rtl/>
          <w:lang w:bidi="ar-EG"/>
        </w:rPr>
        <w:t xml:space="preserve"> و</w:t>
      </w:r>
      <w:r w:rsidRPr="00AB3ED1">
        <w:rPr>
          <w:rtl/>
          <w:lang w:bidi="ar-EG"/>
        </w:rPr>
        <w:t>95</w:t>
      </w:r>
      <w:r w:rsidRPr="00601287">
        <w:rPr>
          <w:rtl/>
          <w:lang w:bidi="ar-EG"/>
        </w:rPr>
        <w:t xml:space="preserve"> رجلاً. ويشكل النساء أيضاً أغلبية المتطوعين على مستوى المقاطعات. وهناك امرأتان تشغلان منصبين على مستوى المديرين في شعبة المناخ والخدمات البيئية.</w:t>
      </w:r>
      <w:r w:rsidR="007B325A">
        <w:rPr>
          <w:rtl/>
          <w:lang w:bidi="ar-EG"/>
        </w:rPr>
        <w:t xml:space="preserve"> </w:t>
      </w:r>
    </w:p>
    <w:p w:rsidR="005611DF" w:rsidRPr="00601287" w:rsidRDefault="005611DF" w:rsidP="00EB5A22">
      <w:pPr>
        <w:pStyle w:val="SingleTxtGA"/>
        <w:rPr>
          <w:rtl/>
          <w:lang w:bidi="ar-EG"/>
        </w:rPr>
      </w:pPr>
      <w:r w:rsidRPr="00AB3ED1">
        <w:rPr>
          <w:rtl/>
          <w:lang w:bidi="ar-EG"/>
        </w:rPr>
        <w:t>599</w:t>
      </w:r>
      <w:r w:rsidRPr="00601287">
        <w:rPr>
          <w:rtl/>
          <w:lang w:bidi="ar-EG"/>
        </w:rPr>
        <w:t>-</w:t>
      </w:r>
      <w:r w:rsidRPr="00601287">
        <w:rPr>
          <w:rtl/>
          <w:lang w:bidi="ar-EG"/>
        </w:rPr>
        <w:tab/>
        <w:t>ويمثل النساء أغلبية كبيرة (</w:t>
      </w:r>
      <w:r w:rsidRPr="00AB3ED1">
        <w:rPr>
          <w:rtl/>
          <w:lang w:bidi="ar-EG"/>
        </w:rPr>
        <w:t>80</w:t>
      </w:r>
      <w:r w:rsidRPr="00601287">
        <w:rPr>
          <w:rtl/>
          <w:lang w:bidi="ar-EG"/>
        </w:rPr>
        <w:t xml:space="preserve"> في المائة) بين عمال النظافة وغيرهم في شعبة البيئة. ويوجد </w:t>
      </w:r>
      <w:r w:rsidRPr="00AB3ED1">
        <w:rPr>
          <w:rtl/>
          <w:lang w:bidi="ar-EG"/>
        </w:rPr>
        <w:t>37</w:t>
      </w:r>
      <w:r w:rsidRPr="00601287">
        <w:rPr>
          <w:rtl/>
          <w:lang w:bidi="ar-EG"/>
        </w:rPr>
        <w:t xml:space="preserve"> امرأة (</w:t>
      </w:r>
      <w:r w:rsidRPr="00AB3ED1">
        <w:rPr>
          <w:rtl/>
          <w:lang w:bidi="ar-EG"/>
        </w:rPr>
        <w:t>62</w:t>
      </w:r>
      <w:r w:rsidRPr="00601287">
        <w:rPr>
          <w:rtl/>
          <w:lang w:bidi="ar-EG"/>
        </w:rPr>
        <w:t xml:space="preserve"> في المائة) بين موظفي البيئة/الصحة العامة العاملين في وزارة الصحة والتنمية الاجتماعية البالغ عددهم </w:t>
      </w:r>
      <w:r w:rsidRPr="00AB3ED1">
        <w:rPr>
          <w:rtl/>
          <w:lang w:bidi="ar-EG"/>
        </w:rPr>
        <w:t>59</w:t>
      </w:r>
      <w:r w:rsidRPr="00601287">
        <w:rPr>
          <w:rtl/>
          <w:lang w:bidi="ar-EG"/>
        </w:rPr>
        <w:t xml:space="preserve"> شخصاً. </w:t>
      </w:r>
    </w:p>
    <w:p w:rsidR="005611DF" w:rsidRPr="00601287" w:rsidRDefault="00EB5A22" w:rsidP="00EB5A22">
      <w:pPr>
        <w:pStyle w:val="H23GA"/>
        <w:rPr>
          <w:rtl/>
        </w:rPr>
      </w:pPr>
      <w:r>
        <w:rPr>
          <w:noProof/>
          <w:rtl/>
          <w:lang w:bidi="ar-EG"/>
        </w:rPr>
        <w:tab/>
      </w:r>
      <w:r>
        <w:rPr>
          <w:noProof/>
          <w:rtl/>
          <w:lang w:bidi="ar-EG"/>
        </w:rPr>
        <w:tab/>
      </w:r>
      <w:r w:rsidR="005611DF" w:rsidRPr="00601287">
        <w:rPr>
          <w:noProof/>
          <w:rtl/>
          <w:lang w:bidi="ar-EG"/>
        </w:rPr>
        <w:t>الأبعاد الجنسانية لتغير المناخ</w:t>
      </w:r>
    </w:p>
    <w:p w:rsidR="005611DF" w:rsidRPr="00601287" w:rsidRDefault="005611DF" w:rsidP="00EB5A22">
      <w:pPr>
        <w:pStyle w:val="SingleTxtGA"/>
      </w:pPr>
      <w:r w:rsidRPr="00AB3ED1">
        <w:rPr>
          <w:rtl/>
          <w:lang w:bidi="ar-EG"/>
        </w:rPr>
        <w:t>600</w:t>
      </w:r>
      <w:r w:rsidRPr="00601287">
        <w:rPr>
          <w:rtl/>
          <w:lang w:bidi="ar-EG"/>
        </w:rPr>
        <w:t>-</w:t>
      </w:r>
      <w:r w:rsidRPr="00601287">
        <w:rPr>
          <w:rtl/>
          <w:lang w:bidi="ar-EG"/>
        </w:rPr>
        <w:tab/>
        <w:t>هناك أبعاد جنسانية مهمة في جميع جوانب تغير المناخ. ويحس الرجال والنساء بتأثير المناخ ويستجيبون له بصورة مختلفة بسبب دوريهما ومسؤولياتهما المجتمعية. وفي السياق السيشيلي، يتحمل النساء عبئاً أكبر من مسؤولية رعاية الأطفال وتلبية احتياجاتهم من طهو وتنظيف. ومن ثم، فإن النساء في أوقات الأوبئة والكوارث الطبيعية تتحملن عبئاً أكبر في مسؤولية التكيف.</w:t>
      </w:r>
      <w:r w:rsidRPr="00601287">
        <w:t xml:space="preserve"> </w:t>
      </w:r>
    </w:p>
    <w:p w:rsidR="005611DF" w:rsidRPr="00601287" w:rsidRDefault="005611DF" w:rsidP="00EB5A22">
      <w:pPr>
        <w:pStyle w:val="SingleTxtGA"/>
      </w:pPr>
      <w:r w:rsidRPr="00AB3ED1">
        <w:rPr>
          <w:rtl/>
          <w:lang w:bidi="ar-EG"/>
        </w:rPr>
        <w:t>601</w:t>
      </w:r>
      <w:r w:rsidRPr="00601287">
        <w:rPr>
          <w:rtl/>
          <w:lang w:bidi="ar-EG"/>
        </w:rPr>
        <w:t>-</w:t>
      </w:r>
      <w:r w:rsidRPr="00601287">
        <w:rPr>
          <w:rtl/>
          <w:lang w:bidi="ar-EG"/>
        </w:rPr>
        <w:tab/>
        <w:t>من المهم إذاً تحديد استراتيجيات حساسية لنوع الجنس للاستجابة للأزمات البيئية والبشرية التي تنجم عن تغير المناخ. والنساء أيضاً عوامل تغيير مهمة ولديهن معارف وخبرات قوية يمكن أن تستخدم في التخفيف من وطأة تغير المناخ واستراتيجيات الحد من الكوارث والتكيف.</w:t>
      </w:r>
      <w:r w:rsidR="00FE3F8C">
        <w:rPr>
          <w:rtl/>
          <w:lang w:bidi="ar-EG"/>
        </w:rPr>
        <w:t xml:space="preserve"> </w:t>
      </w:r>
    </w:p>
    <w:p w:rsidR="005611DF" w:rsidRPr="00601287" w:rsidRDefault="005611DF" w:rsidP="00EB5A22">
      <w:pPr>
        <w:pStyle w:val="SingleTxtGA"/>
        <w:rPr>
          <w:rtl/>
          <w:lang w:bidi="ar-EG"/>
        </w:rPr>
      </w:pPr>
      <w:r w:rsidRPr="00AB3ED1">
        <w:rPr>
          <w:rtl/>
          <w:lang w:bidi="ar-EG"/>
        </w:rPr>
        <w:t>602</w:t>
      </w:r>
      <w:r w:rsidRPr="00601287">
        <w:rPr>
          <w:rtl/>
          <w:lang w:bidi="ar-EG"/>
        </w:rPr>
        <w:t>-</w:t>
      </w:r>
      <w:r w:rsidRPr="00601287">
        <w:rPr>
          <w:rtl/>
          <w:lang w:bidi="ar-EG"/>
        </w:rPr>
        <w:tab/>
        <w:t xml:space="preserve">وقد تم فحص أربع وثائق رسمية متعلقة بتغير المناخ/الإغاثة من الكوارث بغرض تناول الحساسية الجنسانية: </w:t>
      </w:r>
    </w:p>
    <w:p w:rsidR="005611DF" w:rsidRPr="00601287" w:rsidRDefault="00EB5A22" w:rsidP="00EB5A22">
      <w:pPr>
        <w:pStyle w:val="SingleTxtGA"/>
        <w:rPr>
          <w:rtl/>
          <w:lang w:bidi="ar-EG"/>
        </w:rPr>
      </w:pPr>
      <w:r>
        <w:rPr>
          <w:rtl/>
          <w:lang w:bidi="ar-EG"/>
        </w:rPr>
        <w:tab/>
      </w:r>
      <w:r w:rsidR="005611DF" w:rsidRPr="00601287">
        <w:rPr>
          <w:rtl/>
          <w:lang w:bidi="ar-EG"/>
        </w:rPr>
        <w:t>(أ)</w:t>
      </w:r>
      <w:r w:rsidR="005611DF" w:rsidRPr="00601287">
        <w:rPr>
          <w:rtl/>
          <w:lang w:bidi="ar-EG"/>
        </w:rPr>
        <w:tab/>
        <w:t xml:space="preserve">الاستراتيجية الوطنية السيشيلية بشأن تغير المناخ التي نشرتها اللجنة الوطنية السيشيلية المعنية بتغير المناخ؛ </w:t>
      </w:r>
    </w:p>
    <w:p w:rsidR="005611DF" w:rsidRPr="00601287" w:rsidRDefault="00EB5A22" w:rsidP="00EB5A22">
      <w:pPr>
        <w:pStyle w:val="SingleTxtGA"/>
        <w:rPr>
          <w:lang w:bidi="ar-EG"/>
        </w:rPr>
      </w:pPr>
      <w:r>
        <w:rPr>
          <w:rtl/>
          <w:lang w:bidi="ar-EG"/>
        </w:rPr>
        <w:tab/>
      </w:r>
      <w:r w:rsidR="005611DF" w:rsidRPr="00601287">
        <w:rPr>
          <w:rtl/>
          <w:lang w:bidi="ar-EG"/>
        </w:rPr>
        <w:t>(ب)</w:t>
      </w:r>
      <w:r w:rsidR="005611DF" w:rsidRPr="00601287">
        <w:rPr>
          <w:rtl/>
          <w:lang w:bidi="ar-EG"/>
        </w:rPr>
        <w:tab/>
        <w:t xml:space="preserve">تغير المناخ والحد من مخاطر الكوارث: وثيقة معلومات أساسية صادرة عن جمعية الصليب الأحمر السيشيلية من أعداد ورلف باييت؛ </w:t>
      </w:r>
    </w:p>
    <w:p w:rsidR="005611DF" w:rsidRPr="00601287" w:rsidRDefault="00EB5A22" w:rsidP="00EB5A22">
      <w:pPr>
        <w:pStyle w:val="SingleTxtGA"/>
        <w:rPr>
          <w:lang w:bidi="ar-EG"/>
        </w:rPr>
      </w:pPr>
      <w:r>
        <w:rPr>
          <w:rtl/>
          <w:lang w:bidi="ar-EG"/>
        </w:rPr>
        <w:tab/>
      </w:r>
      <w:r w:rsidR="005611DF" w:rsidRPr="00601287">
        <w:rPr>
          <w:rtl/>
          <w:lang w:bidi="ar-EG"/>
        </w:rPr>
        <w:t>(ج)</w:t>
      </w:r>
      <w:r w:rsidR="005611DF" w:rsidRPr="00601287">
        <w:rPr>
          <w:rtl/>
          <w:lang w:bidi="ar-EG"/>
        </w:rPr>
        <w:tab/>
        <w:t xml:space="preserve">استراتيجية الأمن الغذائي، </w:t>
      </w:r>
      <w:r w:rsidR="005611DF" w:rsidRPr="00AB3ED1">
        <w:rPr>
          <w:rtl/>
          <w:lang w:bidi="ar-EG"/>
        </w:rPr>
        <w:t>2008</w:t>
      </w:r>
      <w:r w:rsidR="005611DF" w:rsidRPr="00601287">
        <w:rPr>
          <w:rtl/>
          <w:lang w:bidi="ar-EG"/>
        </w:rPr>
        <w:t>-</w:t>
      </w:r>
      <w:r w:rsidR="005611DF" w:rsidRPr="00AB3ED1">
        <w:rPr>
          <w:rtl/>
          <w:lang w:bidi="ar-EG"/>
        </w:rPr>
        <w:t>2011</w:t>
      </w:r>
      <w:r w:rsidR="005611DF" w:rsidRPr="00601287">
        <w:rPr>
          <w:rtl/>
          <w:lang w:bidi="ar-EG"/>
        </w:rPr>
        <w:t xml:space="preserve"> التي نشرتها إدارة الزراعة؛ </w:t>
      </w:r>
    </w:p>
    <w:p w:rsidR="005611DF" w:rsidRPr="00601287" w:rsidRDefault="00EB5A22" w:rsidP="00EB5A22">
      <w:pPr>
        <w:pStyle w:val="SingleTxtGA"/>
        <w:rPr>
          <w:lang w:bidi="ar-EG"/>
        </w:rPr>
      </w:pPr>
      <w:r>
        <w:rPr>
          <w:rtl/>
          <w:lang w:bidi="ar-EG"/>
        </w:rPr>
        <w:tab/>
      </w:r>
      <w:r w:rsidR="005611DF" w:rsidRPr="00601287">
        <w:rPr>
          <w:rtl/>
          <w:lang w:bidi="ar-EG"/>
        </w:rPr>
        <w:t>(د)</w:t>
      </w:r>
      <w:r w:rsidR="005611DF" w:rsidRPr="00601287">
        <w:rPr>
          <w:rtl/>
          <w:lang w:bidi="ar-EG"/>
        </w:rPr>
        <w:tab/>
        <w:t xml:space="preserve">الخطة السيشيلية للإدارة البيئية، </w:t>
      </w:r>
      <w:r w:rsidR="005611DF" w:rsidRPr="00AB3ED1">
        <w:rPr>
          <w:rtl/>
          <w:lang w:bidi="ar-EG"/>
        </w:rPr>
        <w:t>2000</w:t>
      </w:r>
      <w:r w:rsidR="005611DF" w:rsidRPr="00601287">
        <w:rPr>
          <w:rtl/>
          <w:lang w:bidi="ar-EG"/>
        </w:rPr>
        <w:t>-</w:t>
      </w:r>
      <w:r w:rsidR="005611DF" w:rsidRPr="00AB3ED1">
        <w:rPr>
          <w:rtl/>
          <w:lang w:bidi="ar-EG"/>
        </w:rPr>
        <w:t>2010</w:t>
      </w:r>
      <w:r w:rsidR="005611DF" w:rsidRPr="00601287">
        <w:rPr>
          <w:rtl/>
          <w:lang w:bidi="ar-EG"/>
        </w:rPr>
        <w:t xml:space="preserve">؛ الإدارة من أجل الاستدامة، التي نشرتها وزارة البيئة والنقل في عام </w:t>
      </w:r>
      <w:r w:rsidR="005611DF" w:rsidRPr="00AB3ED1">
        <w:rPr>
          <w:rtl/>
          <w:lang w:bidi="ar-EG"/>
        </w:rPr>
        <w:t>2000</w:t>
      </w:r>
      <w:r w:rsidR="005611DF" w:rsidRPr="00601287">
        <w:rPr>
          <w:rtl/>
          <w:lang w:bidi="ar-EG"/>
        </w:rPr>
        <w:t>.</w:t>
      </w:r>
    </w:p>
    <w:p w:rsidR="005611DF" w:rsidRPr="00601287" w:rsidRDefault="005611DF" w:rsidP="00EB5A22">
      <w:pPr>
        <w:pStyle w:val="SingleTxtGA"/>
      </w:pPr>
      <w:r w:rsidRPr="00AB3ED1">
        <w:rPr>
          <w:rtl/>
          <w:lang w:bidi="ar-EG"/>
        </w:rPr>
        <w:t>603</w:t>
      </w:r>
      <w:r w:rsidRPr="00601287">
        <w:rPr>
          <w:rtl/>
          <w:lang w:bidi="ar-EG"/>
        </w:rPr>
        <w:t>-</w:t>
      </w:r>
      <w:r w:rsidRPr="00601287">
        <w:rPr>
          <w:rtl/>
          <w:lang w:bidi="ar-EG"/>
        </w:rPr>
        <w:tab/>
        <w:t xml:space="preserve">وفي الوثائق الأربع جميعاً، يتبين أن تأثيرات تغير المناخ على كل نوع من نوعي الجنس غير موجودة أو موجودة ولم يتم تحليلها بصورة كافية في مجالات الطاقة، والمياه، والأمن الغذائي، وإدارة الكوارث. ولا توجد بيانات مفصلة بحسب نوع الجنس يسترشد بها في وضع استجابات موجهة. والفئات الضعيفة غير محددة بوضوح كما أنه لا يوجد تحليل لأوجه الضعف التي يعانون منها. وليس هناك اعتراف بدور النساء كعوامل تغيير أو استهداف لذلك الدور. </w:t>
      </w:r>
    </w:p>
    <w:p w:rsidR="005611DF" w:rsidRPr="00601287" w:rsidRDefault="005611DF" w:rsidP="00EB5A22">
      <w:pPr>
        <w:pStyle w:val="SingleTxtGA"/>
      </w:pPr>
      <w:r w:rsidRPr="00AB3ED1">
        <w:rPr>
          <w:rtl/>
          <w:lang w:bidi="ar-EG"/>
        </w:rPr>
        <w:t>604</w:t>
      </w:r>
      <w:r w:rsidRPr="00601287">
        <w:rPr>
          <w:rtl/>
          <w:lang w:bidi="ar-EG"/>
        </w:rPr>
        <w:t>-</w:t>
      </w:r>
      <w:r w:rsidRPr="00601287">
        <w:rPr>
          <w:rtl/>
          <w:lang w:bidi="ar-EG"/>
        </w:rPr>
        <w:tab/>
        <w:t>وتبين الاستراتيجية الوطنية السيشيلية المتعلقة بتغير المناخ الخطوط العامة لاستجابة سيشيل للتكيف وتنمية القدرة على تحمل تغير المناخ وآثاره. وهناك خمس استراتيجيات مقترحة. وهي: (</w:t>
      </w:r>
      <w:r w:rsidRPr="00AB3ED1">
        <w:rPr>
          <w:rtl/>
          <w:lang w:bidi="ar-EG"/>
        </w:rPr>
        <w:t>1</w:t>
      </w:r>
      <w:r w:rsidRPr="00601287">
        <w:rPr>
          <w:rtl/>
          <w:lang w:bidi="ar-EG"/>
        </w:rPr>
        <w:t>) تحسين فهم تغير المناخ وتأثيراته والاستجابات المناسبة له؛ (</w:t>
      </w:r>
      <w:r w:rsidRPr="00AB3ED1">
        <w:rPr>
          <w:rtl/>
          <w:lang w:bidi="ar-EG"/>
        </w:rPr>
        <w:t>2</w:t>
      </w:r>
      <w:r w:rsidRPr="00601287">
        <w:rPr>
          <w:rtl/>
          <w:lang w:bidi="ar-EG"/>
        </w:rPr>
        <w:t>) وضع تدابير للتكيف وبناء القدرة على التحمل، والتقليل إلى أدنى حد من أوجه الضعف إزاء تأثيرات تغير المناخ؛ (</w:t>
      </w:r>
      <w:r w:rsidRPr="00AB3ED1">
        <w:rPr>
          <w:rtl/>
          <w:lang w:bidi="ar-EG"/>
        </w:rPr>
        <w:t>3</w:t>
      </w:r>
      <w:r w:rsidRPr="00601287">
        <w:rPr>
          <w:rtl/>
          <w:lang w:bidi="ar-EG"/>
        </w:rPr>
        <w:t>) تحقيق أمن مستدام في مجال الطاقة من خلال التقليل من انبعاث الغازات الحابسة للحرارة؛ (</w:t>
      </w:r>
      <w:r w:rsidRPr="00AB3ED1">
        <w:rPr>
          <w:rtl/>
          <w:lang w:bidi="ar-EG"/>
        </w:rPr>
        <w:t>4</w:t>
      </w:r>
      <w:r w:rsidRPr="00601287">
        <w:rPr>
          <w:rtl/>
          <w:lang w:bidi="ar-EG"/>
        </w:rPr>
        <w:t>) تعميم الاعتبارات المتعلقة بتغير المناخ في السياسات والاستراتيجيات والخطط الوطنية؛ (</w:t>
      </w:r>
      <w:r w:rsidRPr="00AB3ED1">
        <w:rPr>
          <w:rtl/>
          <w:lang w:bidi="ar-EG"/>
        </w:rPr>
        <w:t>5</w:t>
      </w:r>
      <w:r w:rsidRPr="00601287">
        <w:rPr>
          <w:rtl/>
          <w:lang w:bidi="ar-EG"/>
        </w:rPr>
        <w:t>) بناء القدرات والتمكين الاجتماعي على جميع المستويات من أجل الاستجابة على النحو المناسب لتغير المناخ.</w:t>
      </w:r>
      <w:r w:rsidR="007B325A">
        <w:rPr>
          <w:rtl/>
          <w:lang w:bidi="ar-EG"/>
        </w:rPr>
        <w:t xml:space="preserve"> </w:t>
      </w:r>
    </w:p>
    <w:p w:rsidR="005611DF" w:rsidRPr="00601287" w:rsidRDefault="005611DF" w:rsidP="00DE1BE6">
      <w:pPr>
        <w:pStyle w:val="SingleTxtGA"/>
        <w:rPr>
          <w:rtl/>
          <w:lang w:bidi="ar-EG"/>
        </w:rPr>
      </w:pPr>
      <w:r w:rsidRPr="00AB3ED1">
        <w:rPr>
          <w:rtl/>
          <w:lang w:bidi="ar-EG"/>
        </w:rPr>
        <w:t>605</w:t>
      </w:r>
      <w:r w:rsidRPr="00601287">
        <w:rPr>
          <w:rtl/>
          <w:lang w:bidi="ar-EG"/>
        </w:rPr>
        <w:t>-</w:t>
      </w:r>
      <w:r w:rsidRPr="00601287">
        <w:rPr>
          <w:rtl/>
          <w:lang w:bidi="ar-EG"/>
        </w:rPr>
        <w:tab/>
        <w:t>وأحد الأنشطة التي تم تحديدها في هدف بناء القدرات (</w:t>
      </w:r>
      <w:r w:rsidRPr="00AB3ED1">
        <w:rPr>
          <w:rtl/>
          <w:lang w:bidi="ar-EG"/>
        </w:rPr>
        <w:t>5</w:t>
      </w:r>
      <w:r w:rsidRPr="00601287">
        <w:rPr>
          <w:rtl/>
          <w:lang w:bidi="ar-EG"/>
        </w:rPr>
        <w:t>) هو ‘تحديد القضايا الجنسانية الرئيسية المتعلقة بتغير المناخ وتنفيذ برامج بناء القدرات من أجل التصدي لأي احتياجات محددة متحيزة جنسانياً (كذا وردت)</w:t>
      </w:r>
      <w:r w:rsidR="00DF32AB">
        <w:rPr>
          <w:rtl/>
        </w:rPr>
        <w:t>‘</w:t>
      </w:r>
      <w:r w:rsidR="00DE1BE6" w:rsidRPr="00601287">
        <w:rPr>
          <w:rtl/>
          <w:lang w:bidi="ar-EG"/>
        </w:rPr>
        <w:t>.</w:t>
      </w:r>
      <w:r w:rsidR="00DE1BE6">
        <w:rPr>
          <w:rFonts w:hint="cs"/>
          <w:rtl/>
          <w:lang w:bidi="ar-EG"/>
        </w:rPr>
        <w:t xml:space="preserve"> </w:t>
      </w:r>
      <w:r w:rsidRPr="00601287">
        <w:rPr>
          <w:rtl/>
          <w:lang w:bidi="ar-EG"/>
        </w:rPr>
        <w:t>وقد أعطيت هذه الأنشطة المبرمجة المخطط لإنجازها على مدى سنتين أولوية متوسطة وسوف تضطلع بها المنظمات غير الحكومية. وليس هناك إشارة أخرى لنوع الجنس في الوثيقة.</w:t>
      </w:r>
      <w:r w:rsidR="007B325A">
        <w:rPr>
          <w:rtl/>
          <w:lang w:bidi="ar-EG"/>
        </w:rPr>
        <w:t xml:space="preserve"> </w:t>
      </w:r>
    </w:p>
    <w:p w:rsidR="005611DF" w:rsidRPr="00DE1BE6" w:rsidRDefault="005611DF" w:rsidP="00EB5A22">
      <w:pPr>
        <w:pStyle w:val="SingleTxtGA"/>
        <w:rPr>
          <w:spacing w:val="-2"/>
        </w:rPr>
      </w:pPr>
      <w:r w:rsidRPr="00DE1BE6">
        <w:rPr>
          <w:spacing w:val="-2"/>
          <w:rtl/>
          <w:lang w:bidi="ar-EG"/>
        </w:rPr>
        <w:t>606-</w:t>
      </w:r>
      <w:r w:rsidRPr="00DE1BE6">
        <w:rPr>
          <w:spacing w:val="-2"/>
          <w:rtl/>
          <w:lang w:bidi="ar-EG"/>
        </w:rPr>
        <w:tab/>
        <w:t>تغير المناخ والحد من مخاطر الكوارث: وثيقة معلومات أساسية أعدها دكتور/رولف باييت لجمعية الصليب الأحمر في سيشيل. وهي وثيقة تتضمن معلومات مفيدة للغاية عن تغير المناخ وأوجه الضعف التي يواجهها السيشيليون الذين يسعون إلى إعادة ترتيب وضع الدور الذي يؤديه الصليب الأحمر في سيشيل. وتشير الوثيقة مرة واحدة إلى ضعف المرأة في مواجهة الأوبئة الفيروسية مثل حمى شيكونغونيا التي تعرض لها السيشيليون خلال الفترة من عام</w:t>
      </w:r>
      <w:r w:rsidR="00EB5A22" w:rsidRPr="00DE1BE6">
        <w:rPr>
          <w:spacing w:val="-2"/>
          <w:rtl/>
          <w:lang w:bidi="ar-EG"/>
        </w:rPr>
        <w:t> </w:t>
      </w:r>
      <w:r w:rsidRPr="00DE1BE6">
        <w:rPr>
          <w:spacing w:val="-2"/>
          <w:rtl/>
          <w:lang w:bidi="ar-EG"/>
        </w:rPr>
        <w:t>2005 إلى عام 2006 وأصابت 8818 شخصاً (20 في المائة من السكان العاملين) وألحقت أضراراً بصناعة السياحة. وكانت النساء بين سن 15 سنة</w:t>
      </w:r>
      <w:r w:rsidR="00FA0D68" w:rsidRPr="00DE1BE6">
        <w:rPr>
          <w:spacing w:val="-2"/>
          <w:rtl/>
          <w:lang w:bidi="ar-EG"/>
        </w:rPr>
        <w:t xml:space="preserve"> و</w:t>
      </w:r>
      <w:r w:rsidRPr="00DE1BE6">
        <w:rPr>
          <w:spacing w:val="-2"/>
          <w:rtl/>
          <w:lang w:bidi="ar-EG"/>
        </w:rPr>
        <w:t>54 سنة أكثر الفئات تضرراً. وليس هناك تحليلات أو إشارات أخرى لنوع الجنس. وليس هناك تفاصيل أخرى بشأن أدوار النساء واحتياجاتهن كعوامل تغيير وضحايا/باقين على قيد الحياة.</w:t>
      </w:r>
      <w:r w:rsidR="007B325A" w:rsidRPr="00DE1BE6">
        <w:rPr>
          <w:spacing w:val="-2"/>
          <w:rtl/>
          <w:lang w:bidi="ar-EG"/>
        </w:rPr>
        <w:t xml:space="preserve"> </w:t>
      </w:r>
    </w:p>
    <w:p w:rsidR="005611DF" w:rsidRPr="00601287" w:rsidRDefault="005611DF" w:rsidP="00EB5A22">
      <w:pPr>
        <w:pStyle w:val="SingleTxtGA"/>
      </w:pPr>
      <w:r w:rsidRPr="00AB3ED1">
        <w:rPr>
          <w:rtl/>
          <w:lang w:bidi="ar-EG"/>
        </w:rPr>
        <w:t>607</w:t>
      </w:r>
      <w:r w:rsidRPr="00601287">
        <w:rPr>
          <w:rtl/>
          <w:lang w:bidi="ar-EG"/>
        </w:rPr>
        <w:t>-</w:t>
      </w:r>
      <w:r w:rsidRPr="00601287">
        <w:rPr>
          <w:rtl/>
          <w:lang w:bidi="ar-EG"/>
        </w:rPr>
        <w:tab/>
        <w:t xml:space="preserve">وإحدى الصعوبات التي ذكرها مؤلف الوثيقتين هي الافتقار إلى البحوث العلمية عن دور المرأة في تغير المناخ في سيشيل وعدم وجود قاعدة قوية للدعوة للمنظور الجنساني في أثناء عملية كتابة الاستراتيجية. </w:t>
      </w:r>
    </w:p>
    <w:p w:rsidR="005611DF" w:rsidRPr="00601287" w:rsidRDefault="005611DF" w:rsidP="00EB5A22">
      <w:pPr>
        <w:pStyle w:val="SingleTxtGA"/>
      </w:pPr>
      <w:r w:rsidRPr="00AB3ED1">
        <w:rPr>
          <w:rtl/>
          <w:lang w:bidi="ar-EG"/>
        </w:rPr>
        <w:t>608</w:t>
      </w:r>
      <w:r w:rsidRPr="00601287">
        <w:rPr>
          <w:rtl/>
          <w:lang w:bidi="ar-EG"/>
        </w:rPr>
        <w:t>-</w:t>
      </w:r>
      <w:r w:rsidRPr="00601287">
        <w:rPr>
          <w:rtl/>
          <w:lang w:bidi="ar-EG"/>
        </w:rPr>
        <w:tab/>
        <w:t>ولا تعترف الاستراتيجية الوطنية للأمن الغذائي (</w:t>
      </w:r>
      <w:r w:rsidRPr="00AB3ED1">
        <w:rPr>
          <w:rtl/>
          <w:lang w:bidi="ar-EG"/>
        </w:rPr>
        <w:t>2008</w:t>
      </w:r>
      <w:r w:rsidRPr="00601287">
        <w:rPr>
          <w:rtl/>
          <w:lang w:bidi="ar-EG"/>
        </w:rPr>
        <w:t>-</w:t>
      </w:r>
      <w:r w:rsidRPr="00AB3ED1">
        <w:rPr>
          <w:rtl/>
          <w:lang w:bidi="ar-EG"/>
        </w:rPr>
        <w:t>2011</w:t>
      </w:r>
      <w:r w:rsidRPr="00601287">
        <w:rPr>
          <w:rtl/>
          <w:lang w:bidi="ar-EG"/>
        </w:rPr>
        <w:t>) بالدور البالغ الأهمية للمرأة في الأمن الغذائي وما تقوم به الأسرة المعيشية من كفالة الإنتاج والتوزيع والأمن التغذوي. والوثيقة تتسم بالعمى الجنساني ولا تقدم أي رأي خاص بشأن أي من الجماعات الضعيفة، بما في ذلك النساء.</w:t>
      </w:r>
      <w:r w:rsidR="00FE3F8C">
        <w:rPr>
          <w:rtl/>
          <w:lang w:bidi="ar-EG"/>
        </w:rPr>
        <w:t xml:space="preserve"> </w:t>
      </w:r>
    </w:p>
    <w:p w:rsidR="005611DF" w:rsidRPr="00601287" w:rsidRDefault="005611DF" w:rsidP="00EB5A22">
      <w:pPr>
        <w:pStyle w:val="SingleTxtGA"/>
        <w:rPr>
          <w:rtl/>
          <w:lang w:bidi="ar-EG"/>
        </w:rPr>
      </w:pPr>
      <w:r w:rsidRPr="00AB3ED1">
        <w:rPr>
          <w:spacing w:val="-2"/>
          <w:rtl/>
          <w:lang w:bidi="ar-EG"/>
        </w:rPr>
        <w:t>609</w:t>
      </w:r>
      <w:r w:rsidRPr="00EB5A22">
        <w:rPr>
          <w:spacing w:val="-2"/>
          <w:rtl/>
          <w:lang w:bidi="ar-EG"/>
        </w:rPr>
        <w:t>-</w:t>
      </w:r>
      <w:r w:rsidRPr="00EB5A22">
        <w:rPr>
          <w:spacing w:val="-2"/>
          <w:rtl/>
          <w:lang w:bidi="ar-EG"/>
        </w:rPr>
        <w:tab/>
        <w:t>وتسترشد التنمية المستدامة في سيشيل بخطة الإدارة البيئية لسيشيل (</w:t>
      </w:r>
      <w:r w:rsidRPr="00AB3ED1">
        <w:rPr>
          <w:spacing w:val="-2"/>
          <w:rtl/>
          <w:lang w:bidi="ar-EG"/>
        </w:rPr>
        <w:t>2000</w:t>
      </w:r>
      <w:r w:rsidRPr="00EB5A22">
        <w:rPr>
          <w:spacing w:val="-2"/>
          <w:rtl/>
          <w:lang w:bidi="ar-EG"/>
        </w:rPr>
        <w:t>-</w:t>
      </w:r>
      <w:r w:rsidRPr="00AB3ED1">
        <w:rPr>
          <w:spacing w:val="-2"/>
          <w:rtl/>
          <w:lang w:bidi="ar-EG"/>
        </w:rPr>
        <w:t>2010</w:t>
      </w:r>
      <w:r w:rsidRPr="00EB5A22">
        <w:rPr>
          <w:spacing w:val="-2"/>
          <w:rtl/>
          <w:lang w:bidi="ar-EG"/>
        </w:rPr>
        <w:t>).</w:t>
      </w:r>
      <w:r w:rsidRPr="00601287">
        <w:rPr>
          <w:rtl/>
          <w:lang w:bidi="ar-EG"/>
        </w:rPr>
        <w:t xml:space="preserve"> والهدف من الخطة هو تشجيع برامج التنمية المستدامة الشاملة لجميع قطاعات المجتمع في سيشيل وتنسيق تلك البرامج وتحقيق التكامل فيما بينها. وتنقسم الخطة إلى عشرة مجالات مواضيعية، أحدها بعنوان السكان والمجتمع والصحة (بما في ذلك المنظور الجنساني). ويتمثل أحد الأهداف التي ذكرت في هذا المجال في تعظيم الجهود الجنسانية لحماية البيئة وصيانتها. </w:t>
      </w:r>
    </w:p>
    <w:p w:rsidR="005611DF" w:rsidRPr="00601287" w:rsidRDefault="005611DF" w:rsidP="00EB5A22">
      <w:pPr>
        <w:pStyle w:val="SingleTxtGA"/>
      </w:pPr>
      <w:r w:rsidRPr="00AB3ED1">
        <w:rPr>
          <w:rtl/>
          <w:lang w:bidi="ar-EG"/>
        </w:rPr>
        <w:t>610</w:t>
      </w:r>
      <w:r w:rsidRPr="00601287">
        <w:rPr>
          <w:rtl/>
          <w:lang w:bidi="ar-EG"/>
        </w:rPr>
        <w:t>-</w:t>
      </w:r>
      <w:r w:rsidRPr="00601287">
        <w:rPr>
          <w:rtl/>
          <w:lang w:bidi="ar-EG"/>
        </w:rPr>
        <w:tab/>
        <w:t xml:space="preserve">والأهداف الفرعية النوعية لهذا الهدف هي: </w:t>
      </w:r>
    </w:p>
    <w:p w:rsidR="00EB5A22" w:rsidRPr="00EB5A22" w:rsidRDefault="00EB5A22" w:rsidP="00871E48">
      <w:pPr>
        <w:pStyle w:val="Bullet1GA"/>
        <w:numPr>
          <w:ilvl w:val="0"/>
          <w:numId w:val="18"/>
        </w:numPr>
        <w:tabs>
          <w:tab w:val="clear" w:pos="2437"/>
          <w:tab w:val="num" w:pos="1925"/>
        </w:tabs>
        <w:bidi/>
        <w:ind w:left="1925"/>
        <w:rPr>
          <w:rtl/>
          <w:lang w:bidi="ar-EG"/>
        </w:rPr>
      </w:pPr>
      <w:r w:rsidRPr="00EB5A22">
        <w:rPr>
          <w:rtl/>
          <w:lang w:bidi="ar-EG"/>
        </w:rPr>
        <w:t>تقديم مساعدة مالية للرجال والنساء في إقامة مشاريع لإعادة التدوير؛</w:t>
      </w:r>
      <w:r w:rsidRPr="00EB5A22">
        <w:rPr>
          <w:lang w:bidi="ar-EG"/>
        </w:rPr>
        <w:t xml:space="preserve"> </w:t>
      </w:r>
    </w:p>
    <w:p w:rsidR="00EB5A22" w:rsidRPr="00EB5A22" w:rsidRDefault="00EB5A22" w:rsidP="00871E48">
      <w:pPr>
        <w:pStyle w:val="Bullet1GA"/>
        <w:numPr>
          <w:ilvl w:val="0"/>
          <w:numId w:val="18"/>
        </w:numPr>
        <w:tabs>
          <w:tab w:val="clear" w:pos="2437"/>
          <w:tab w:val="num" w:pos="1925"/>
        </w:tabs>
        <w:bidi/>
        <w:ind w:left="1925"/>
        <w:rPr>
          <w:rtl/>
          <w:lang w:bidi="ar-EG"/>
        </w:rPr>
      </w:pPr>
      <w:r w:rsidRPr="00EB5A22">
        <w:rPr>
          <w:rtl/>
          <w:lang w:bidi="ar-EG"/>
        </w:rPr>
        <w:t>التقليل من استخدام الحطب كوقود منزلي؛</w:t>
      </w:r>
      <w:r w:rsidRPr="00EB5A22">
        <w:rPr>
          <w:lang w:bidi="ar-EG"/>
        </w:rPr>
        <w:t xml:space="preserve"> </w:t>
      </w:r>
    </w:p>
    <w:p w:rsidR="00EB5A22" w:rsidRPr="00EB5A22" w:rsidRDefault="00EB5A22" w:rsidP="00871E48">
      <w:pPr>
        <w:pStyle w:val="Bullet1GA"/>
        <w:numPr>
          <w:ilvl w:val="0"/>
          <w:numId w:val="18"/>
        </w:numPr>
        <w:tabs>
          <w:tab w:val="clear" w:pos="2437"/>
          <w:tab w:val="num" w:pos="1925"/>
        </w:tabs>
        <w:bidi/>
        <w:ind w:left="1925"/>
        <w:rPr>
          <w:rtl/>
          <w:lang w:bidi="ar-EG"/>
        </w:rPr>
      </w:pPr>
      <w:r w:rsidRPr="00EB5A22">
        <w:rPr>
          <w:rtl/>
          <w:lang w:bidi="ar-EG"/>
        </w:rPr>
        <w:t>زيادة عدد النساء اللائي يعملن في وظائف فنية في الميادين البيئية</w:t>
      </w:r>
      <w:r>
        <w:rPr>
          <w:rtl/>
          <w:lang w:bidi="ar-EG"/>
        </w:rPr>
        <w:t>.</w:t>
      </w:r>
    </w:p>
    <w:p w:rsidR="005611DF" w:rsidRPr="00601287" w:rsidRDefault="005611DF" w:rsidP="00EB5A22">
      <w:pPr>
        <w:pStyle w:val="SingleTxtGA"/>
        <w:rPr>
          <w:rtl/>
          <w:lang w:bidi="ar-EG"/>
        </w:rPr>
      </w:pPr>
      <w:r w:rsidRPr="00AB3ED1">
        <w:rPr>
          <w:rtl/>
          <w:lang w:bidi="ar-EG"/>
        </w:rPr>
        <w:t>611</w:t>
      </w:r>
      <w:r w:rsidRPr="00601287">
        <w:rPr>
          <w:rtl/>
          <w:lang w:bidi="ar-EG"/>
        </w:rPr>
        <w:t>-</w:t>
      </w:r>
      <w:r w:rsidRPr="00601287">
        <w:rPr>
          <w:rtl/>
          <w:lang w:bidi="ar-EG"/>
        </w:rPr>
        <w:tab/>
        <w:t>ويبين تقييم خطة الإدارة البيئية في سيشيل أن الأهداف لم تتحقق كلها بصورة كاملة. إذ لم يضطلع بأي أنشطة لزيادة عدد النساء اللائي يشغلن مناصب فنية في قطاع البيئة. وتتضمن المواضيع الشاملة في هذه الوثيقة ما يلي:</w:t>
      </w:r>
      <w:r w:rsidR="007B325A">
        <w:rPr>
          <w:rtl/>
          <w:lang w:bidi="ar-EG"/>
        </w:rPr>
        <w:t xml:space="preserve"> </w:t>
      </w:r>
    </w:p>
    <w:p w:rsidR="005611DF" w:rsidRPr="00601287" w:rsidRDefault="005611DF" w:rsidP="00871E48">
      <w:pPr>
        <w:pStyle w:val="Bullet1GA"/>
        <w:numPr>
          <w:ilvl w:val="0"/>
          <w:numId w:val="18"/>
        </w:numPr>
        <w:tabs>
          <w:tab w:val="clear" w:pos="2437"/>
          <w:tab w:val="num" w:pos="1925"/>
        </w:tabs>
        <w:bidi/>
        <w:ind w:left="1925"/>
        <w:rPr>
          <w:rtl/>
          <w:lang w:bidi="ar-EG"/>
        </w:rPr>
      </w:pPr>
      <w:r w:rsidRPr="00601287">
        <w:rPr>
          <w:rtl/>
          <w:lang w:bidi="ar-EG"/>
        </w:rPr>
        <w:t xml:space="preserve">التعليم، والوعي، والدعوة؛ </w:t>
      </w:r>
    </w:p>
    <w:p w:rsidR="005611DF" w:rsidRPr="00601287" w:rsidRDefault="005611DF" w:rsidP="00871E48">
      <w:pPr>
        <w:pStyle w:val="Bullet1GA"/>
        <w:numPr>
          <w:ilvl w:val="0"/>
          <w:numId w:val="18"/>
        </w:numPr>
        <w:tabs>
          <w:tab w:val="clear" w:pos="2437"/>
          <w:tab w:val="num" w:pos="1925"/>
        </w:tabs>
        <w:bidi/>
        <w:ind w:left="1925"/>
        <w:rPr>
          <w:lang w:bidi="ar-EG"/>
        </w:rPr>
      </w:pPr>
      <w:r w:rsidRPr="00601287">
        <w:rPr>
          <w:rtl/>
          <w:lang w:bidi="ar-EG"/>
        </w:rPr>
        <w:t xml:space="preserve">الشراكات، والمشاورات العامة، ومشاركة المجتمع المدني؛ </w:t>
      </w:r>
    </w:p>
    <w:p w:rsidR="005611DF" w:rsidRPr="00601287" w:rsidRDefault="005611DF" w:rsidP="00871E48">
      <w:pPr>
        <w:pStyle w:val="Bullet1GA"/>
        <w:numPr>
          <w:ilvl w:val="0"/>
          <w:numId w:val="18"/>
        </w:numPr>
        <w:tabs>
          <w:tab w:val="clear" w:pos="2437"/>
          <w:tab w:val="num" w:pos="1925"/>
        </w:tabs>
        <w:bidi/>
        <w:ind w:left="1925"/>
        <w:rPr>
          <w:lang w:bidi="ar-EG"/>
        </w:rPr>
      </w:pPr>
      <w:r w:rsidRPr="00601287">
        <w:rPr>
          <w:rtl/>
          <w:lang w:bidi="ar-EG"/>
        </w:rPr>
        <w:t xml:space="preserve">التدريب وبناء القدرات؛ </w:t>
      </w:r>
    </w:p>
    <w:p w:rsidR="005611DF" w:rsidRPr="00601287" w:rsidRDefault="005611DF" w:rsidP="00871E48">
      <w:pPr>
        <w:pStyle w:val="Bullet1GA"/>
        <w:numPr>
          <w:ilvl w:val="0"/>
          <w:numId w:val="18"/>
        </w:numPr>
        <w:tabs>
          <w:tab w:val="clear" w:pos="2437"/>
          <w:tab w:val="num" w:pos="1925"/>
        </w:tabs>
        <w:bidi/>
        <w:ind w:left="1925"/>
        <w:rPr>
          <w:lang w:bidi="ar-EG"/>
        </w:rPr>
      </w:pPr>
      <w:r w:rsidRPr="00601287">
        <w:rPr>
          <w:rtl/>
          <w:lang w:bidi="ar-EG"/>
        </w:rPr>
        <w:t xml:space="preserve">الإدارة؛ </w:t>
      </w:r>
    </w:p>
    <w:p w:rsidR="005611DF" w:rsidRPr="00601287" w:rsidRDefault="005611DF" w:rsidP="00871E48">
      <w:pPr>
        <w:pStyle w:val="Bullet1GA"/>
        <w:numPr>
          <w:ilvl w:val="0"/>
          <w:numId w:val="18"/>
        </w:numPr>
        <w:tabs>
          <w:tab w:val="clear" w:pos="2437"/>
          <w:tab w:val="num" w:pos="1925"/>
        </w:tabs>
        <w:bidi/>
        <w:ind w:left="1925"/>
        <w:rPr>
          <w:rtl/>
          <w:lang w:bidi="ar-EG"/>
        </w:rPr>
      </w:pPr>
      <w:r w:rsidRPr="00601287">
        <w:rPr>
          <w:rtl/>
          <w:lang w:bidi="ar-EG"/>
        </w:rPr>
        <w:t xml:space="preserve">العلوم، والبحوث والتكنولوجيا؛ </w:t>
      </w:r>
    </w:p>
    <w:p w:rsidR="005611DF" w:rsidRPr="00601287" w:rsidRDefault="005611DF" w:rsidP="00871E48">
      <w:pPr>
        <w:pStyle w:val="Bullet1GA"/>
        <w:numPr>
          <w:ilvl w:val="0"/>
          <w:numId w:val="18"/>
        </w:numPr>
        <w:tabs>
          <w:tab w:val="clear" w:pos="2437"/>
          <w:tab w:val="num" w:pos="1925"/>
        </w:tabs>
        <w:bidi/>
        <w:ind w:left="1925"/>
        <w:rPr>
          <w:lang w:bidi="ar-EG"/>
        </w:rPr>
      </w:pPr>
      <w:r w:rsidRPr="00601287">
        <w:rPr>
          <w:rtl/>
          <w:lang w:bidi="ar-EG"/>
        </w:rPr>
        <w:t xml:space="preserve">الرصد والتقييم؛ </w:t>
      </w:r>
    </w:p>
    <w:p w:rsidR="005611DF" w:rsidRPr="00601287" w:rsidRDefault="005611DF" w:rsidP="00871E48">
      <w:pPr>
        <w:pStyle w:val="Bullet1GA"/>
        <w:numPr>
          <w:ilvl w:val="0"/>
          <w:numId w:val="18"/>
        </w:numPr>
        <w:tabs>
          <w:tab w:val="clear" w:pos="2437"/>
          <w:tab w:val="num" w:pos="1925"/>
        </w:tabs>
        <w:bidi/>
        <w:ind w:left="1925"/>
        <w:rPr>
          <w:lang w:bidi="ar-EG"/>
        </w:rPr>
      </w:pPr>
      <w:r w:rsidRPr="00601287">
        <w:rPr>
          <w:rtl/>
          <w:lang w:bidi="ar-EG"/>
        </w:rPr>
        <w:t xml:space="preserve">أوجه الضعف وتغير المناخ العالمي. </w:t>
      </w:r>
    </w:p>
    <w:p w:rsidR="005611DF" w:rsidRPr="00601287" w:rsidRDefault="005611DF" w:rsidP="00DF32AB">
      <w:pPr>
        <w:pStyle w:val="SingleTxtGA"/>
      </w:pPr>
      <w:r w:rsidRPr="00AB3ED1">
        <w:rPr>
          <w:rtl/>
          <w:lang w:bidi="ar-EG"/>
        </w:rPr>
        <w:t>612</w:t>
      </w:r>
      <w:r w:rsidRPr="00601287">
        <w:rPr>
          <w:rtl/>
          <w:lang w:bidi="ar-EG"/>
        </w:rPr>
        <w:t>-</w:t>
      </w:r>
      <w:r w:rsidRPr="00601287">
        <w:rPr>
          <w:rtl/>
          <w:lang w:bidi="ar-EG"/>
        </w:rPr>
        <w:tab/>
        <w:t>ولم يرد ذكر نوع الجنس أو تعميم المنظور الجنساني كمسألة شاملة. وقد ورد في القسم الخاص بمراجعة الحسابات أن ‘أدوار وسلوكيات النساء إزاء البيئة (إذا كان فيها أي اختلاف عن أدوار وسلوكيات الرجال) غير معروفة جيداً على خلاف الحالة في البلدان النامية الأخرى</w:t>
      </w:r>
      <w:r w:rsidR="00DF32AB">
        <w:rPr>
          <w:rtl/>
        </w:rPr>
        <w:t>‘</w:t>
      </w:r>
      <w:r w:rsidRPr="00601287">
        <w:rPr>
          <w:rtl/>
          <w:lang w:bidi="ar-EG"/>
        </w:rPr>
        <w:t xml:space="preserve">. </w:t>
      </w:r>
    </w:p>
    <w:p w:rsidR="005611DF" w:rsidRPr="00601287" w:rsidRDefault="005611DF" w:rsidP="00EB5A22">
      <w:pPr>
        <w:pStyle w:val="SingleTxtGA"/>
      </w:pPr>
      <w:r w:rsidRPr="00AB3ED1">
        <w:rPr>
          <w:rtl/>
          <w:lang w:bidi="ar-EG"/>
        </w:rPr>
        <w:t>613</w:t>
      </w:r>
      <w:r w:rsidRPr="00601287">
        <w:rPr>
          <w:rtl/>
          <w:lang w:bidi="ar-EG"/>
        </w:rPr>
        <w:t>-</w:t>
      </w:r>
      <w:r w:rsidRPr="00601287">
        <w:rPr>
          <w:rtl/>
          <w:lang w:bidi="ar-EG"/>
        </w:rPr>
        <w:tab/>
        <w:t xml:space="preserve">ولم تقترح أي خطوات أو دراسات في الخطة لعلاج هذه الحالة. </w:t>
      </w:r>
    </w:p>
    <w:p w:rsidR="005611DF" w:rsidRPr="00601287" w:rsidRDefault="00EB5A22" w:rsidP="00EB5A22">
      <w:pPr>
        <w:pStyle w:val="H23GA"/>
        <w:rPr>
          <w:rtl/>
        </w:rPr>
      </w:pPr>
      <w:r>
        <w:rPr>
          <w:noProof/>
          <w:rtl/>
          <w:lang w:bidi="ar-EG"/>
        </w:rPr>
        <w:tab/>
      </w:r>
      <w:r>
        <w:rPr>
          <w:noProof/>
          <w:rtl/>
          <w:lang w:bidi="ar-EG"/>
        </w:rPr>
        <w:tab/>
      </w:r>
      <w:r w:rsidR="005611DF" w:rsidRPr="00601287">
        <w:rPr>
          <w:noProof/>
          <w:rtl/>
          <w:lang w:bidi="ar-EG"/>
        </w:rPr>
        <w:t>المرأة والزراعة</w:t>
      </w:r>
    </w:p>
    <w:p w:rsidR="005611DF" w:rsidRPr="00601287" w:rsidRDefault="00EB5A22" w:rsidP="00EB5A22">
      <w:pPr>
        <w:pStyle w:val="H23GA"/>
      </w:pPr>
      <w:r>
        <w:rPr>
          <w:noProof/>
          <w:rtl/>
          <w:lang w:bidi="ar-EG"/>
        </w:rPr>
        <w:tab/>
      </w:r>
      <w:r>
        <w:rPr>
          <w:noProof/>
          <w:rtl/>
          <w:lang w:bidi="ar-EG"/>
        </w:rPr>
        <w:tab/>
      </w:r>
      <w:r w:rsidR="005611DF" w:rsidRPr="00601287">
        <w:rPr>
          <w:noProof/>
          <w:rtl/>
          <w:lang w:bidi="ar-EG"/>
        </w:rPr>
        <w:t>نظرة عامة على قطاع الزراعة</w:t>
      </w:r>
    </w:p>
    <w:p w:rsidR="005611DF" w:rsidRPr="00EB5A22" w:rsidRDefault="005611DF" w:rsidP="00EB5A22">
      <w:pPr>
        <w:pStyle w:val="SingleTxtGA"/>
        <w:rPr>
          <w:spacing w:val="-4"/>
        </w:rPr>
      </w:pPr>
      <w:r w:rsidRPr="00AB3ED1">
        <w:rPr>
          <w:spacing w:val="-4"/>
          <w:rtl/>
          <w:lang w:bidi="ar-EG"/>
        </w:rPr>
        <w:t>614</w:t>
      </w:r>
      <w:r w:rsidRPr="00EB5A22">
        <w:rPr>
          <w:spacing w:val="-4"/>
          <w:rtl/>
          <w:lang w:bidi="ar-EG"/>
        </w:rPr>
        <w:t>-</w:t>
      </w:r>
      <w:r w:rsidRPr="00EB5A22">
        <w:rPr>
          <w:spacing w:val="-4"/>
          <w:rtl/>
          <w:lang w:bidi="ar-EG"/>
        </w:rPr>
        <w:tab/>
        <w:t xml:space="preserve">إسهام الزراعة، بما في ذلك الحراجة وصيد الأسماك، في الناتج المحلي الإجمالي للبلد محدود بدرجة كبيرة. ففي عام </w:t>
      </w:r>
      <w:r w:rsidRPr="00AB3ED1">
        <w:rPr>
          <w:spacing w:val="-4"/>
          <w:rtl/>
          <w:lang w:bidi="ar-EG"/>
        </w:rPr>
        <w:t>2007</w:t>
      </w:r>
      <w:r w:rsidRPr="00EB5A22">
        <w:rPr>
          <w:spacing w:val="-4"/>
          <w:rtl/>
          <w:lang w:bidi="ar-EG"/>
        </w:rPr>
        <w:t xml:space="preserve">، بلغت نسبته </w:t>
      </w:r>
      <w:r w:rsidRPr="00AB3ED1">
        <w:rPr>
          <w:spacing w:val="-4"/>
          <w:rtl/>
          <w:lang w:bidi="ar-EG"/>
        </w:rPr>
        <w:t>2</w:t>
      </w:r>
      <w:r w:rsidR="00EB5A22">
        <w:rPr>
          <w:spacing w:val="-4"/>
          <w:rtl/>
          <w:lang w:bidi="ar-EG"/>
        </w:rPr>
        <w:t>.</w:t>
      </w:r>
      <w:r w:rsidRPr="00AB3ED1">
        <w:rPr>
          <w:spacing w:val="-4"/>
          <w:rtl/>
          <w:lang w:bidi="ar-EG"/>
        </w:rPr>
        <w:t>3</w:t>
      </w:r>
      <w:r w:rsidRPr="00EB5A22">
        <w:rPr>
          <w:spacing w:val="-4"/>
          <w:rtl/>
          <w:lang w:bidi="ar-EG"/>
        </w:rPr>
        <w:t xml:space="preserve"> في المائة مقابل </w:t>
      </w:r>
      <w:r w:rsidRPr="00AB3ED1">
        <w:rPr>
          <w:spacing w:val="-4"/>
          <w:rtl/>
          <w:lang w:bidi="ar-EG"/>
        </w:rPr>
        <w:t>21</w:t>
      </w:r>
      <w:r w:rsidRPr="00EB5A22">
        <w:rPr>
          <w:spacing w:val="-4"/>
          <w:rtl/>
          <w:lang w:bidi="ar-EG"/>
        </w:rPr>
        <w:t xml:space="preserve"> في المائة للسياحة. ورغم أن الإنتاج المحلي للفاكهة، والخضر، واللحوم والبيض ليس من أولويات الاقتصاد السيشيلي فإنه يسهم إسهاماً مهماً في الاستهلاك المحلي، ولاشك في أنه يوفر العملة العصبة. وقد بلغ إجمالي واردات سيشيل في </w:t>
      </w:r>
      <w:r w:rsidRPr="00AB3ED1">
        <w:rPr>
          <w:spacing w:val="-4"/>
          <w:rtl/>
          <w:lang w:bidi="ar-EG"/>
        </w:rPr>
        <w:t>2006</w:t>
      </w:r>
      <w:r w:rsidRPr="00EB5A22">
        <w:rPr>
          <w:spacing w:val="-4"/>
          <w:rtl/>
          <w:lang w:bidi="ar-EG"/>
        </w:rPr>
        <w:t xml:space="preserve"> ما قيمته </w:t>
      </w:r>
      <w:r w:rsidRPr="00AB3ED1">
        <w:rPr>
          <w:spacing w:val="-4"/>
          <w:rtl/>
          <w:lang w:bidi="ar-EG"/>
        </w:rPr>
        <w:t>4180</w:t>
      </w:r>
      <w:r w:rsidR="00EB5A22">
        <w:rPr>
          <w:spacing w:val="-4"/>
          <w:rtl/>
          <w:lang w:bidi="ar-EG"/>
        </w:rPr>
        <w:t>.</w:t>
      </w:r>
      <w:r w:rsidRPr="00AB3ED1">
        <w:rPr>
          <w:spacing w:val="-4"/>
          <w:rtl/>
          <w:lang w:bidi="ar-EG"/>
        </w:rPr>
        <w:t>5</w:t>
      </w:r>
      <w:r w:rsidRPr="00EB5A22">
        <w:rPr>
          <w:spacing w:val="-4"/>
          <w:rtl/>
          <w:lang w:bidi="ar-EG"/>
        </w:rPr>
        <w:t xml:space="preserve"> مليون روبية سيشيلية (</w:t>
      </w:r>
      <w:r w:rsidRPr="00AB3ED1">
        <w:rPr>
          <w:spacing w:val="-4"/>
          <w:rtl/>
          <w:lang w:bidi="ar-EG"/>
        </w:rPr>
        <w:t>324</w:t>
      </w:r>
      <w:r w:rsidRPr="00EB5A22">
        <w:rPr>
          <w:spacing w:val="-4"/>
          <w:rtl/>
          <w:lang w:bidi="ar-EG"/>
        </w:rPr>
        <w:t xml:space="preserve"> مليون يورو) منها</w:t>
      </w:r>
      <w:r w:rsidR="00EB5A22">
        <w:rPr>
          <w:spacing w:val="-4"/>
          <w:rtl/>
          <w:lang w:bidi="ar-EG"/>
        </w:rPr>
        <w:t> </w:t>
      </w:r>
      <w:r w:rsidRPr="00AB3ED1">
        <w:rPr>
          <w:spacing w:val="-4"/>
          <w:rtl/>
          <w:lang w:bidi="ar-EG"/>
        </w:rPr>
        <w:t>908</w:t>
      </w:r>
      <w:r w:rsidR="00EB5A22">
        <w:rPr>
          <w:spacing w:val="-4"/>
          <w:rtl/>
          <w:lang w:bidi="ar-EG"/>
        </w:rPr>
        <w:t>.</w:t>
      </w:r>
      <w:r w:rsidRPr="00AB3ED1">
        <w:rPr>
          <w:spacing w:val="-4"/>
          <w:rtl/>
          <w:lang w:bidi="ar-EG"/>
        </w:rPr>
        <w:t>2</w:t>
      </w:r>
      <w:r w:rsidRPr="00EB5A22">
        <w:rPr>
          <w:spacing w:val="-4"/>
          <w:rtl/>
          <w:lang w:bidi="ar-EG"/>
        </w:rPr>
        <w:t xml:space="preserve"> مليون روبية سيشيلية (</w:t>
      </w:r>
      <w:r w:rsidRPr="00AB3ED1">
        <w:rPr>
          <w:spacing w:val="-4"/>
          <w:rtl/>
          <w:lang w:bidi="ar-EG"/>
        </w:rPr>
        <w:t>70</w:t>
      </w:r>
      <w:r w:rsidRPr="00EB5A22">
        <w:rPr>
          <w:spacing w:val="-4"/>
          <w:rtl/>
          <w:lang w:bidi="ar-EG"/>
        </w:rPr>
        <w:t xml:space="preserve"> مليون يورو) في شكل أغذية وحيوانات حية. ويمثل هذا الرقم </w:t>
      </w:r>
      <w:r w:rsidRPr="00AB3ED1">
        <w:rPr>
          <w:spacing w:val="-4"/>
          <w:rtl/>
          <w:lang w:bidi="ar-EG"/>
        </w:rPr>
        <w:t>22</w:t>
      </w:r>
      <w:r w:rsidRPr="00EB5A22">
        <w:rPr>
          <w:spacing w:val="-4"/>
          <w:rtl/>
          <w:lang w:bidi="ar-EG"/>
        </w:rPr>
        <w:t xml:space="preserve"> في المائة من إجمالي الواردات وتعكس السنتان </w:t>
      </w:r>
      <w:r w:rsidRPr="00AB3ED1">
        <w:rPr>
          <w:spacing w:val="-4"/>
          <w:rtl/>
          <w:lang w:bidi="ar-EG"/>
        </w:rPr>
        <w:t>2007</w:t>
      </w:r>
      <w:r w:rsidRPr="00EB5A22">
        <w:rPr>
          <w:spacing w:val="-4"/>
          <w:rtl/>
          <w:lang w:bidi="ar-EG"/>
        </w:rPr>
        <w:t xml:space="preserve"> و</w:t>
      </w:r>
      <w:r w:rsidRPr="00AB3ED1">
        <w:rPr>
          <w:spacing w:val="-4"/>
          <w:rtl/>
          <w:lang w:bidi="ar-EG"/>
        </w:rPr>
        <w:t>2008</w:t>
      </w:r>
      <w:r w:rsidRPr="00EB5A22">
        <w:rPr>
          <w:spacing w:val="-4"/>
          <w:rtl/>
          <w:lang w:bidi="ar-EG"/>
        </w:rPr>
        <w:t xml:space="preserve"> اتجاهات مماثلة.</w:t>
      </w:r>
      <w:r w:rsidR="00FE3F8C">
        <w:rPr>
          <w:spacing w:val="-4"/>
          <w:rtl/>
          <w:lang w:bidi="ar-EG"/>
        </w:rPr>
        <w:t xml:space="preserve"> </w:t>
      </w:r>
    </w:p>
    <w:p w:rsidR="005611DF" w:rsidRPr="00601287" w:rsidRDefault="005611DF" w:rsidP="00DE1BE6">
      <w:pPr>
        <w:pStyle w:val="SingleTxtGA"/>
        <w:rPr>
          <w:rtl/>
          <w:lang w:bidi="ar-EG"/>
        </w:rPr>
      </w:pPr>
      <w:r w:rsidRPr="00AB3ED1">
        <w:rPr>
          <w:rtl/>
          <w:lang w:bidi="ar-EG"/>
        </w:rPr>
        <w:t>615</w:t>
      </w:r>
      <w:r w:rsidRPr="00601287">
        <w:rPr>
          <w:rtl/>
          <w:lang w:bidi="ar-EG"/>
        </w:rPr>
        <w:t>-</w:t>
      </w:r>
      <w:r w:rsidRPr="00601287">
        <w:rPr>
          <w:rtl/>
          <w:lang w:bidi="ar-EG"/>
        </w:rPr>
        <w:tab/>
        <w:t xml:space="preserve">وخلال الفترة من </w:t>
      </w:r>
      <w:r w:rsidRPr="00AB3ED1">
        <w:rPr>
          <w:rtl/>
          <w:lang w:bidi="ar-EG"/>
        </w:rPr>
        <w:t>2007</w:t>
      </w:r>
      <w:r w:rsidRPr="00601287">
        <w:rPr>
          <w:rtl/>
          <w:lang w:bidi="ar-EG"/>
        </w:rPr>
        <w:t xml:space="preserve"> إلى حزيران/يونيه </w:t>
      </w:r>
      <w:r w:rsidRPr="00AB3ED1">
        <w:rPr>
          <w:rtl/>
          <w:lang w:bidi="ar-EG"/>
        </w:rPr>
        <w:t>2008</w:t>
      </w:r>
      <w:r w:rsidRPr="00601287">
        <w:rPr>
          <w:rtl/>
          <w:lang w:bidi="ar-EG"/>
        </w:rPr>
        <w:t>، قدر أن الإنتاج المحلي بلغ</w:t>
      </w:r>
      <w:r w:rsidR="00DE1BE6">
        <w:rPr>
          <w:rFonts w:hint="cs"/>
          <w:rtl/>
          <w:lang w:bidi="ar-EG"/>
        </w:rPr>
        <w:t> </w:t>
      </w:r>
      <w:r w:rsidRPr="00AB3ED1">
        <w:rPr>
          <w:rtl/>
          <w:lang w:bidi="ar-EG"/>
        </w:rPr>
        <w:t>4935</w:t>
      </w:r>
      <w:r w:rsidRPr="00601287">
        <w:rPr>
          <w:rtl/>
          <w:lang w:bidi="ar-EG"/>
        </w:rPr>
        <w:t xml:space="preserve"> طناً من الفاكهة والخضر. ويمثل هذا نسبة كبيرة إذا ما قورن بمقدار </w:t>
      </w:r>
      <w:r w:rsidRPr="00AB3ED1">
        <w:rPr>
          <w:rtl/>
          <w:lang w:bidi="ar-EG"/>
        </w:rPr>
        <w:t>5674</w:t>
      </w:r>
      <w:r w:rsidRPr="00601287">
        <w:rPr>
          <w:rtl/>
          <w:lang w:bidi="ar-EG"/>
        </w:rPr>
        <w:t xml:space="preserve"> طناً من المحاصيل تم استيرادها في </w:t>
      </w:r>
      <w:r w:rsidRPr="00AB3ED1">
        <w:rPr>
          <w:rtl/>
          <w:lang w:bidi="ar-EG"/>
        </w:rPr>
        <w:t>2006</w:t>
      </w:r>
      <w:r w:rsidRPr="00601287">
        <w:rPr>
          <w:rtl/>
          <w:lang w:bidi="ar-EG"/>
        </w:rPr>
        <w:t xml:space="preserve">. وفي </w:t>
      </w:r>
      <w:r w:rsidRPr="00AB3ED1">
        <w:rPr>
          <w:rtl/>
          <w:lang w:bidi="ar-EG"/>
        </w:rPr>
        <w:t>2008</w:t>
      </w:r>
      <w:r w:rsidRPr="00601287">
        <w:rPr>
          <w:rtl/>
          <w:lang w:bidi="ar-EG"/>
        </w:rPr>
        <w:t xml:space="preserve">، أنتجت سيشيل نحو </w:t>
      </w:r>
      <w:r w:rsidRPr="00AB3ED1">
        <w:rPr>
          <w:rtl/>
          <w:lang w:bidi="ar-EG"/>
        </w:rPr>
        <w:t>50</w:t>
      </w:r>
      <w:r w:rsidRPr="00601287">
        <w:rPr>
          <w:rtl/>
          <w:lang w:bidi="ar-EG"/>
        </w:rPr>
        <w:t xml:space="preserve"> في المائة من إجمالي احتياجات البلد من لحم الخنزير، إذ بلغ الإنتاج المحلي </w:t>
      </w:r>
      <w:r w:rsidRPr="00AB3ED1">
        <w:rPr>
          <w:rtl/>
          <w:lang w:bidi="ar-EG"/>
        </w:rPr>
        <w:t>554</w:t>
      </w:r>
      <w:r w:rsidRPr="00601287">
        <w:rPr>
          <w:rtl/>
          <w:lang w:bidi="ar-EG"/>
        </w:rPr>
        <w:t xml:space="preserve"> طناً مقابل </w:t>
      </w:r>
      <w:r w:rsidRPr="00AB3ED1">
        <w:rPr>
          <w:rtl/>
          <w:lang w:bidi="ar-EG"/>
        </w:rPr>
        <w:t>566</w:t>
      </w:r>
      <w:r w:rsidRPr="00601287">
        <w:rPr>
          <w:rtl/>
          <w:lang w:bidi="ar-EG"/>
        </w:rPr>
        <w:t xml:space="preserve"> طناً تم</w:t>
      </w:r>
      <w:r w:rsidR="00DE1BE6">
        <w:rPr>
          <w:rFonts w:hint="cs"/>
          <w:rtl/>
          <w:lang w:bidi="ar-EG"/>
        </w:rPr>
        <w:t> </w:t>
      </w:r>
      <w:r w:rsidRPr="00601287">
        <w:rPr>
          <w:rtl/>
          <w:lang w:bidi="ar-EG"/>
        </w:rPr>
        <w:t xml:space="preserve">استيرادها. وبالمثل، بلغ الإنتاج المحلي من الدجاج </w:t>
      </w:r>
      <w:r w:rsidRPr="00AB3ED1">
        <w:rPr>
          <w:rtl/>
          <w:lang w:bidi="ar-EG"/>
        </w:rPr>
        <w:t>1373</w:t>
      </w:r>
      <w:r w:rsidRPr="00601287">
        <w:rPr>
          <w:rtl/>
          <w:lang w:bidi="ar-EG"/>
        </w:rPr>
        <w:t xml:space="preserve"> طناً مقابل </w:t>
      </w:r>
      <w:r w:rsidRPr="00AB3ED1">
        <w:rPr>
          <w:rtl/>
          <w:lang w:bidi="ar-EG"/>
        </w:rPr>
        <w:t>1057</w:t>
      </w:r>
      <w:r w:rsidRPr="00601287">
        <w:rPr>
          <w:rtl/>
          <w:lang w:bidi="ar-EG"/>
        </w:rPr>
        <w:t xml:space="preserve"> طناً تم استيرادها </w:t>
      </w:r>
      <w:r w:rsidRPr="00EB5A22">
        <w:rPr>
          <w:spacing w:val="-4"/>
          <w:rtl/>
          <w:lang w:bidi="ar-EG"/>
        </w:rPr>
        <w:t xml:space="preserve">في سنة </w:t>
      </w:r>
      <w:r w:rsidRPr="00AB3ED1">
        <w:rPr>
          <w:spacing w:val="-4"/>
          <w:rtl/>
          <w:lang w:bidi="ar-EG"/>
        </w:rPr>
        <w:t>2008</w:t>
      </w:r>
      <w:r w:rsidRPr="00EB5A22">
        <w:rPr>
          <w:spacing w:val="-4"/>
          <w:rtl/>
          <w:lang w:bidi="ar-EG"/>
        </w:rPr>
        <w:t xml:space="preserve">. وتنتج سيشيل مقداراً ضئيلاً للغاية من لحم البقر، ففي </w:t>
      </w:r>
      <w:r w:rsidRPr="00AB3ED1">
        <w:rPr>
          <w:spacing w:val="-4"/>
          <w:rtl/>
          <w:lang w:bidi="ar-EG"/>
        </w:rPr>
        <w:t>2008</w:t>
      </w:r>
      <w:r w:rsidRPr="00EB5A22">
        <w:rPr>
          <w:spacing w:val="-4"/>
          <w:rtl/>
          <w:lang w:bidi="ar-EG"/>
        </w:rPr>
        <w:t xml:space="preserve"> استوردت </w:t>
      </w:r>
      <w:r w:rsidRPr="00AB3ED1">
        <w:rPr>
          <w:spacing w:val="-4"/>
          <w:rtl/>
          <w:lang w:bidi="ar-EG"/>
        </w:rPr>
        <w:t>629</w:t>
      </w:r>
      <w:r w:rsidRPr="00601287">
        <w:rPr>
          <w:rtl/>
          <w:lang w:bidi="ar-EG"/>
        </w:rPr>
        <w:t xml:space="preserve"> طناً بينما بلغ الإنتاج المحلي </w:t>
      </w:r>
      <w:r w:rsidRPr="00AB3ED1">
        <w:rPr>
          <w:rtl/>
          <w:lang w:bidi="ar-EG"/>
        </w:rPr>
        <w:t>7</w:t>
      </w:r>
      <w:r w:rsidRPr="00601287">
        <w:rPr>
          <w:rtl/>
          <w:lang w:bidi="ar-EG"/>
        </w:rPr>
        <w:t xml:space="preserve"> أطنان. وجميع البيض الذي يستهلك محلياً ينتج محلياً. وفي</w:t>
      </w:r>
      <w:r w:rsidR="00EB5A22">
        <w:rPr>
          <w:rtl/>
          <w:lang w:bidi="ar-EG"/>
        </w:rPr>
        <w:t> </w:t>
      </w:r>
      <w:r w:rsidRPr="00AB3ED1">
        <w:rPr>
          <w:rtl/>
          <w:lang w:bidi="ar-EG"/>
        </w:rPr>
        <w:t>2008</w:t>
      </w:r>
      <w:r w:rsidRPr="00601287">
        <w:rPr>
          <w:rtl/>
          <w:lang w:bidi="ar-EG"/>
        </w:rPr>
        <w:t xml:space="preserve"> بلغ عدده </w:t>
      </w:r>
      <w:r w:rsidRPr="00AB3ED1">
        <w:rPr>
          <w:rtl/>
          <w:lang w:bidi="ar-EG"/>
        </w:rPr>
        <w:t>23</w:t>
      </w:r>
      <w:r w:rsidR="000258ED">
        <w:rPr>
          <w:rtl/>
          <w:lang w:bidi="ar-EG"/>
        </w:rPr>
        <w:t>.</w:t>
      </w:r>
      <w:r w:rsidRPr="00AB3ED1">
        <w:rPr>
          <w:rtl/>
          <w:lang w:bidi="ar-EG"/>
        </w:rPr>
        <w:t>7</w:t>
      </w:r>
      <w:r w:rsidRPr="00601287">
        <w:rPr>
          <w:rtl/>
          <w:lang w:bidi="ar-EG"/>
        </w:rPr>
        <w:t xml:space="preserve"> مليون بيضة. </w:t>
      </w:r>
    </w:p>
    <w:p w:rsidR="005611DF" w:rsidRPr="00601287" w:rsidRDefault="005611DF" w:rsidP="00DB5ED7">
      <w:pPr>
        <w:pStyle w:val="SingleTxtGA"/>
      </w:pPr>
      <w:r w:rsidRPr="00AB3ED1">
        <w:rPr>
          <w:rtl/>
          <w:lang w:bidi="ar-EG"/>
        </w:rPr>
        <w:t>616</w:t>
      </w:r>
      <w:r w:rsidRPr="00601287">
        <w:rPr>
          <w:rtl/>
          <w:lang w:bidi="ar-EG"/>
        </w:rPr>
        <w:t>-</w:t>
      </w:r>
      <w:r w:rsidRPr="00601287">
        <w:rPr>
          <w:rtl/>
          <w:lang w:bidi="ar-EG"/>
        </w:rPr>
        <w:tab/>
        <w:t xml:space="preserve">وقبل افتتاح المطار الدولي في </w:t>
      </w:r>
      <w:r w:rsidRPr="00AB3ED1">
        <w:rPr>
          <w:rtl/>
          <w:lang w:bidi="ar-EG"/>
        </w:rPr>
        <w:t>1971</w:t>
      </w:r>
      <w:r w:rsidRPr="00601287">
        <w:rPr>
          <w:rtl/>
          <w:lang w:bidi="ar-EG"/>
        </w:rPr>
        <w:t>، كان الاقتصاد السيشيلي يعتمد أساساً على الزراعة، معولاً بدرجة كبيرة على إنتاج وتصدير لب جوز الهند والقرفة التي تنتج بنظام معين</w:t>
      </w:r>
      <w:r w:rsidR="00DB5ED7">
        <w:rPr>
          <w:rFonts w:hint="cs"/>
          <w:rtl/>
          <w:lang w:bidi="ar-EG"/>
        </w:rPr>
        <w:t> </w:t>
      </w:r>
      <w:r w:rsidRPr="00601287">
        <w:rPr>
          <w:rtl/>
          <w:lang w:bidi="ar-EG"/>
        </w:rPr>
        <w:t xml:space="preserve">من المزارع التي تم تعميرها. وفي الوقت الراهن، لم يعد هذا النوع من المزارع موجوداً، كما أن زراعة الكفاف لم تعد موجودة. وتشتري الأسر المعيشية أكثر من </w:t>
      </w:r>
      <w:r w:rsidRPr="00AB3ED1">
        <w:rPr>
          <w:rtl/>
          <w:lang w:bidi="ar-EG"/>
        </w:rPr>
        <w:t>90</w:t>
      </w:r>
      <w:r w:rsidRPr="00601287">
        <w:rPr>
          <w:rtl/>
          <w:lang w:bidi="ar-EG"/>
        </w:rPr>
        <w:t xml:space="preserve"> في المائة من احتياجاتها الاستهلاكية. </w:t>
      </w:r>
    </w:p>
    <w:p w:rsidR="005611DF" w:rsidRPr="00601287" w:rsidRDefault="005611DF" w:rsidP="00EB5A22">
      <w:pPr>
        <w:pStyle w:val="SingleTxtGA"/>
        <w:rPr>
          <w:lang w:bidi="ar-EG"/>
        </w:rPr>
      </w:pPr>
      <w:r w:rsidRPr="00AB3ED1">
        <w:rPr>
          <w:rtl/>
          <w:lang w:bidi="ar-EG"/>
        </w:rPr>
        <w:t>617</w:t>
      </w:r>
      <w:r w:rsidRPr="00601287">
        <w:rPr>
          <w:rtl/>
          <w:lang w:bidi="ar-EG"/>
        </w:rPr>
        <w:t>-</w:t>
      </w:r>
      <w:r w:rsidRPr="00601287">
        <w:rPr>
          <w:rtl/>
          <w:lang w:bidi="ar-EG"/>
        </w:rPr>
        <w:tab/>
        <w:t>وتناقصت الأراضي الزراعية بسرعة خلال العقد الماضي نتيجة لنمو قطاع السياحة والإسكان والقطاعات الاقتصادية</w:t>
      </w:r>
      <w:r w:rsidR="004B7415">
        <w:rPr>
          <w:rFonts w:hint="cs"/>
          <w:rtl/>
          <w:lang w:bidi="ar-EG"/>
        </w:rPr>
        <w:t xml:space="preserve"> </w:t>
      </w:r>
      <w:r w:rsidRPr="00601287">
        <w:rPr>
          <w:rtl/>
          <w:lang w:bidi="ar-EG"/>
        </w:rPr>
        <w:t>-</w:t>
      </w:r>
      <w:r w:rsidR="004B7415">
        <w:rPr>
          <w:rFonts w:hint="cs"/>
          <w:rtl/>
          <w:lang w:bidi="ar-EG"/>
        </w:rPr>
        <w:t xml:space="preserve"> </w:t>
      </w:r>
      <w:r w:rsidRPr="00601287">
        <w:rPr>
          <w:rtl/>
          <w:lang w:bidi="ar-EG"/>
        </w:rPr>
        <w:t>الاجتماعية الأخرى. ويقدر أنه لا</w:t>
      </w:r>
      <w:r w:rsidR="004B7415">
        <w:rPr>
          <w:rFonts w:hint="cs"/>
          <w:rtl/>
          <w:lang w:bidi="ar-EG"/>
        </w:rPr>
        <w:t> </w:t>
      </w:r>
      <w:r w:rsidRPr="00601287">
        <w:rPr>
          <w:rtl/>
          <w:lang w:bidi="ar-EG"/>
        </w:rPr>
        <w:t xml:space="preserve">يزال هناك </w:t>
      </w:r>
      <w:r w:rsidRPr="00AB3ED1">
        <w:rPr>
          <w:rtl/>
          <w:lang w:bidi="ar-EG"/>
        </w:rPr>
        <w:t>6000</w:t>
      </w:r>
      <w:r w:rsidRPr="00601287">
        <w:rPr>
          <w:rtl/>
          <w:lang w:bidi="ar-EG"/>
        </w:rPr>
        <w:t xml:space="preserve"> هكتار متبقية للتنمية الزراعية، منها </w:t>
      </w:r>
      <w:r w:rsidRPr="00AB3ED1">
        <w:rPr>
          <w:rtl/>
          <w:lang w:bidi="ar-EG"/>
        </w:rPr>
        <w:t>600</w:t>
      </w:r>
      <w:r w:rsidRPr="00601287">
        <w:rPr>
          <w:rtl/>
          <w:lang w:bidi="ar-EG"/>
        </w:rPr>
        <w:t xml:space="preserve"> هكتار يجري استخدامها بالفعل. والأراضي الخاصة المنتجة زراعياً قليلة للغاية كما أن الأراضي المملوكة للدولة المؤجرة للمزارعين تخضع لعدد من القيود. وقد أظهرت دراسة استقصائية غير رسمية أجريت في أيار/مايو </w:t>
      </w:r>
      <w:r w:rsidRPr="00AB3ED1">
        <w:rPr>
          <w:rtl/>
          <w:lang w:bidi="ar-EG"/>
        </w:rPr>
        <w:t>2008</w:t>
      </w:r>
      <w:r w:rsidRPr="00601287">
        <w:rPr>
          <w:rtl/>
          <w:lang w:bidi="ar-EG"/>
        </w:rPr>
        <w:t xml:space="preserve"> أن هناك ما مجموعه </w:t>
      </w:r>
      <w:r w:rsidRPr="00AB3ED1">
        <w:rPr>
          <w:rtl/>
          <w:lang w:bidi="ar-EG"/>
        </w:rPr>
        <w:t>277</w:t>
      </w:r>
      <w:r w:rsidRPr="00601287">
        <w:rPr>
          <w:rtl/>
          <w:lang w:bidi="ar-EG"/>
        </w:rPr>
        <w:t xml:space="preserve"> هكتاراً من الأراضي الزراعية المملوكة للدولة مؤجرة لعدد </w:t>
      </w:r>
      <w:r w:rsidRPr="00AB3ED1">
        <w:rPr>
          <w:rtl/>
          <w:lang w:bidi="ar-EG"/>
        </w:rPr>
        <w:t>333</w:t>
      </w:r>
      <w:r w:rsidRPr="00601287">
        <w:rPr>
          <w:rtl/>
          <w:lang w:bidi="ar-EG"/>
        </w:rPr>
        <w:t xml:space="preserve"> مزارعاً، منها </w:t>
      </w:r>
      <w:r w:rsidRPr="00AB3ED1">
        <w:rPr>
          <w:rtl/>
          <w:lang w:bidi="ar-EG"/>
        </w:rPr>
        <w:t>120</w:t>
      </w:r>
      <w:r w:rsidRPr="00601287">
        <w:rPr>
          <w:rtl/>
          <w:lang w:bidi="ar-EG"/>
        </w:rPr>
        <w:t xml:space="preserve"> هكتاراً فقط يجري زراعتها. ويستخدم ما مجموعه </w:t>
      </w:r>
      <w:r w:rsidRPr="00AB3ED1">
        <w:rPr>
          <w:rtl/>
          <w:lang w:bidi="ar-EG"/>
        </w:rPr>
        <w:t>142</w:t>
      </w:r>
      <w:r w:rsidRPr="00601287">
        <w:rPr>
          <w:rtl/>
          <w:lang w:bidi="ar-EG"/>
        </w:rPr>
        <w:t xml:space="preserve"> مزارعاً أقل من </w:t>
      </w:r>
      <w:r w:rsidRPr="00AB3ED1">
        <w:rPr>
          <w:rtl/>
          <w:lang w:bidi="ar-EG"/>
        </w:rPr>
        <w:t>50</w:t>
      </w:r>
      <w:r w:rsidRPr="00601287">
        <w:rPr>
          <w:rtl/>
          <w:lang w:bidi="ar-EG"/>
        </w:rPr>
        <w:t xml:space="preserve"> في المائة من أراضيهم. وللأسف، فإن هذه الإحصاءات غير مفصلة بحسب نوع الجنس ومن ثم يصعب تحديد آثارها على النساء، إن كان لها أي آثار.</w:t>
      </w:r>
      <w:r w:rsidR="00FE3F8C">
        <w:rPr>
          <w:rtl/>
          <w:lang w:bidi="ar-EG"/>
        </w:rPr>
        <w:t xml:space="preserve"> </w:t>
      </w:r>
      <w:r w:rsidRPr="00601287">
        <w:rPr>
          <w:rtl/>
          <w:lang w:bidi="ar-EG"/>
        </w:rPr>
        <w:tab/>
      </w:r>
    </w:p>
    <w:p w:rsidR="005611DF" w:rsidRPr="00601287" w:rsidRDefault="005611DF" w:rsidP="00EB5A22">
      <w:pPr>
        <w:pStyle w:val="SingleTxtGA"/>
        <w:rPr>
          <w:rtl/>
          <w:lang w:bidi="ar-EG"/>
        </w:rPr>
      </w:pPr>
      <w:r w:rsidRPr="00AB3ED1">
        <w:rPr>
          <w:rtl/>
          <w:lang w:bidi="ar-EG"/>
        </w:rPr>
        <w:t>618</w:t>
      </w:r>
      <w:r w:rsidRPr="00601287">
        <w:rPr>
          <w:rtl/>
          <w:lang w:bidi="ar-EG"/>
        </w:rPr>
        <w:t>-</w:t>
      </w:r>
      <w:r w:rsidRPr="00601287">
        <w:rPr>
          <w:rtl/>
          <w:lang w:bidi="ar-EG"/>
        </w:rPr>
        <w:tab/>
        <w:t xml:space="preserve">ويعتمد هيكل القطاع الزراعي على </w:t>
      </w:r>
      <w:r w:rsidRPr="00AB3ED1">
        <w:rPr>
          <w:rtl/>
          <w:lang w:bidi="ar-EG"/>
        </w:rPr>
        <w:t>500</w:t>
      </w:r>
      <w:r w:rsidRPr="00601287">
        <w:rPr>
          <w:rtl/>
          <w:lang w:bidi="ar-EG"/>
        </w:rPr>
        <w:t xml:space="preserve"> مزارع تجاري ينتجون الخضر والفاكهة والثروة الحيوانية للسكان المحليين والسياح ولنحو </w:t>
      </w:r>
      <w:r w:rsidRPr="00AB3ED1">
        <w:rPr>
          <w:rtl/>
          <w:lang w:bidi="ar-EG"/>
        </w:rPr>
        <w:t>6000</w:t>
      </w:r>
      <w:r w:rsidRPr="00601287">
        <w:rPr>
          <w:rtl/>
          <w:lang w:bidi="ar-EG"/>
        </w:rPr>
        <w:t xml:space="preserve"> أسرة معيشية أخرى تشارك في أعمال المزارع، وهم ينتجون ما يستهلكونه ويبيعون الفائض لدعم أسرهم. ويصنف التعداد المتعلق بالإنتاج الزراعي للأسر المعيشية المعلومات بحسب نوع الجنس لرب الأسرة. وليس من السهل تحديد أدوار الرجال والنساء وإسهاماتهم في الإنتاج الزراعي للأسرة والأمن الغذائي (انظر الجدول الوارد ف التذييل </w:t>
      </w:r>
      <w:r w:rsidRPr="00AB3ED1">
        <w:rPr>
          <w:rtl/>
          <w:lang w:bidi="ar-EG"/>
        </w:rPr>
        <w:t>12</w:t>
      </w:r>
      <w:r w:rsidRPr="00601287">
        <w:rPr>
          <w:rtl/>
          <w:lang w:bidi="ar-EG"/>
        </w:rPr>
        <w:t>).</w:t>
      </w:r>
      <w:r w:rsidR="00FE3F8C">
        <w:rPr>
          <w:rtl/>
          <w:lang w:bidi="ar-EG"/>
        </w:rPr>
        <w:t xml:space="preserve"> </w:t>
      </w:r>
    </w:p>
    <w:p w:rsidR="005611DF" w:rsidRPr="00601287" w:rsidRDefault="005611DF" w:rsidP="00EB5A22">
      <w:pPr>
        <w:pStyle w:val="SingleTxtGA"/>
      </w:pPr>
      <w:r w:rsidRPr="00AB3ED1">
        <w:rPr>
          <w:rtl/>
          <w:lang w:bidi="ar-EG"/>
        </w:rPr>
        <w:t>619</w:t>
      </w:r>
      <w:r w:rsidRPr="00601287">
        <w:rPr>
          <w:rtl/>
          <w:lang w:bidi="ar-EG"/>
        </w:rPr>
        <w:t>-</w:t>
      </w:r>
      <w:r w:rsidRPr="00601287">
        <w:rPr>
          <w:rtl/>
          <w:lang w:bidi="ar-EG"/>
        </w:rPr>
        <w:tab/>
        <w:t xml:space="preserve">وتجهيز المنتجات الزراعية لم يتطور بالقدر الكافي بعد وهناك عدد قليل من الأعمال التجارية التي تمارس أنواع الصناعات المنزلية وتنتج أنواع المربى، والمخلل والتوابل من الفاكهة المحلية لبيعها في الأسواق المؤقتة والمعارض والمناسبات المماثلة. وعدد قليل جداً من المنتجين هم الذين يبيعون منتجاتهم السلعية من خلال الحوانيت أو المحال الكبيرة. وهناك شركة خاصة تمتلك أكبر وحدة لتجهيز المنتجات الزراعية وتديرها وتستورد مواد خام لإنتاج مركزات الطماطم والمربات، واللبن المعدل التركيب، والزبادي وعصائر الفاكهة. </w:t>
      </w:r>
    </w:p>
    <w:p w:rsidR="005611DF" w:rsidRPr="00601287" w:rsidRDefault="005611DF" w:rsidP="00EB5A22">
      <w:pPr>
        <w:pStyle w:val="SingleTxtGA"/>
        <w:rPr>
          <w:rtl/>
          <w:lang w:bidi="ar-EG"/>
        </w:rPr>
      </w:pPr>
      <w:r w:rsidRPr="00AB3ED1">
        <w:rPr>
          <w:rtl/>
          <w:lang w:bidi="ar-EG"/>
        </w:rPr>
        <w:t>620</w:t>
      </w:r>
      <w:r w:rsidRPr="00601287">
        <w:rPr>
          <w:rtl/>
          <w:lang w:bidi="ar-EG"/>
        </w:rPr>
        <w:t>-</w:t>
      </w:r>
      <w:r w:rsidRPr="00601287">
        <w:rPr>
          <w:rtl/>
          <w:lang w:bidi="ar-EG"/>
        </w:rPr>
        <w:tab/>
        <w:t xml:space="preserve">وتضطلع الوكالة الزراعية السيشيلية من خلال شعبها الثلاث، شعبة دعم تنمية المحاصيل والثروة الحيوانية، وشعبة خدمات المحاصيل وصحة الحيوان، وشعبة الأراضي الزراعية وإدارة المشاريع بمسؤولية توجيه وهيكلة وتنظيم ودعم القطاع الزراعي في سيشيل. ويتمثل دور إدارة الموارد الطبيعية في استعراض وصياغة السياسات. </w:t>
      </w:r>
    </w:p>
    <w:p w:rsidR="005611DF" w:rsidRPr="00601287" w:rsidRDefault="005611DF" w:rsidP="00EB5A22">
      <w:pPr>
        <w:pStyle w:val="SingleTxtGA"/>
      </w:pPr>
      <w:r w:rsidRPr="00AB3ED1">
        <w:rPr>
          <w:rtl/>
          <w:lang w:bidi="ar-EG"/>
        </w:rPr>
        <w:t>621</w:t>
      </w:r>
      <w:r w:rsidRPr="00601287">
        <w:rPr>
          <w:rtl/>
          <w:lang w:bidi="ar-EG"/>
        </w:rPr>
        <w:t>-</w:t>
      </w:r>
      <w:r w:rsidRPr="00601287">
        <w:rPr>
          <w:rtl/>
          <w:lang w:bidi="ar-EG"/>
        </w:rPr>
        <w:tab/>
        <w:t xml:space="preserve">والوكالة الزراعية السيشيلية لا تحتفظ عادة ببيانات مفصلة بحسب نوع الجنس. وسجلات المواطنين هي سجلات عامة، كما أن سجلات العملاء الذين يستفيدون من خدمات الوكالة، مثل الخدمات البيطرية، والمدخلات والإمدادات والمشتريات الزراعية، واستئجار مرابط الحيوانات في الأسواق، وتسجيل المزارعين بغرض الانتفاع بقانون الحوافز المخصصة للزراعة ومصائد الأسماك، أو استئجار الأراضي المملوكة للدولة ليست مفصلة بحسب نوع الجنس. ومن ثم لا يوجد توثيق جيد أو تحليل لإسهامات النساء في الزراعة. </w:t>
      </w:r>
    </w:p>
    <w:p w:rsidR="005611DF" w:rsidRPr="00601287" w:rsidRDefault="005611DF" w:rsidP="000258ED">
      <w:pPr>
        <w:pStyle w:val="SingleTxtGA"/>
      </w:pPr>
      <w:r w:rsidRPr="00AB3ED1">
        <w:rPr>
          <w:rtl/>
          <w:lang w:bidi="ar-EG"/>
        </w:rPr>
        <w:t>622</w:t>
      </w:r>
      <w:r w:rsidRPr="00601287">
        <w:rPr>
          <w:rtl/>
          <w:lang w:bidi="ar-EG"/>
        </w:rPr>
        <w:t>-</w:t>
      </w:r>
      <w:r w:rsidRPr="00601287">
        <w:rPr>
          <w:rtl/>
          <w:lang w:bidi="ar-EG"/>
        </w:rPr>
        <w:tab/>
        <w:t xml:space="preserve">نحو </w:t>
      </w:r>
      <w:r w:rsidRPr="00AB3ED1">
        <w:rPr>
          <w:rtl/>
          <w:lang w:bidi="ar-EG"/>
        </w:rPr>
        <w:t>8</w:t>
      </w:r>
      <w:r w:rsidRPr="00601287">
        <w:rPr>
          <w:rtl/>
          <w:lang w:bidi="ar-EG"/>
        </w:rPr>
        <w:t xml:space="preserve"> في المائة من إجمالي القوة العاملة في البلد يعملون في الزراعة والمجالات المتصلة بها، بما في ذلك الحراجة وصيد الأسماك. والزراعة قطاع يهيمن عليه الرجال ومعظم أراضي الدولة المخصصة للإنتاج الزراعي مؤجرة لمنظمي مشاريع من الرجال. وقد كشفت عملية صغيرة أجريت بغرض إعداد التقرير للجنة المعنية بالقضاء على جميع أشكال التمييز ضد المرأة وجود </w:t>
      </w:r>
      <w:r w:rsidRPr="00AB3ED1">
        <w:rPr>
          <w:rtl/>
          <w:lang w:bidi="ar-EG"/>
        </w:rPr>
        <w:t>59</w:t>
      </w:r>
      <w:r w:rsidRPr="00601287">
        <w:rPr>
          <w:rtl/>
          <w:lang w:bidi="ar-EG"/>
        </w:rPr>
        <w:t xml:space="preserve"> امرأة (</w:t>
      </w:r>
      <w:r w:rsidRPr="00AB3ED1">
        <w:rPr>
          <w:rtl/>
          <w:lang w:bidi="ar-EG"/>
        </w:rPr>
        <w:t>15</w:t>
      </w:r>
      <w:r w:rsidR="000258ED">
        <w:rPr>
          <w:rtl/>
          <w:lang w:bidi="ar-EG"/>
        </w:rPr>
        <w:t>.</w:t>
      </w:r>
      <w:r w:rsidRPr="00AB3ED1">
        <w:rPr>
          <w:rtl/>
          <w:lang w:bidi="ar-EG"/>
        </w:rPr>
        <w:t>8</w:t>
      </w:r>
      <w:r w:rsidRPr="00601287">
        <w:rPr>
          <w:rtl/>
          <w:lang w:bidi="ar-EG"/>
        </w:rPr>
        <w:t xml:space="preserve"> في المائة) فقط بين </w:t>
      </w:r>
      <w:r w:rsidRPr="00AB3ED1">
        <w:rPr>
          <w:rtl/>
          <w:lang w:bidi="ar-EG"/>
        </w:rPr>
        <w:t>374</w:t>
      </w:r>
      <w:r w:rsidRPr="00601287">
        <w:rPr>
          <w:rtl/>
          <w:lang w:bidi="ar-EG"/>
        </w:rPr>
        <w:t xml:space="preserve"> من منظمي المشاريع الذين يستأجرون الأراضي الزراعية المملوكة للدولة. </w:t>
      </w:r>
    </w:p>
    <w:p w:rsidR="005611DF" w:rsidRPr="00601287" w:rsidRDefault="005611DF" w:rsidP="00EB5A22">
      <w:pPr>
        <w:pStyle w:val="SingleTxtGA"/>
      </w:pPr>
      <w:r w:rsidRPr="00AB3ED1">
        <w:rPr>
          <w:rtl/>
          <w:lang w:bidi="ar-EG"/>
        </w:rPr>
        <w:t>623</w:t>
      </w:r>
      <w:r w:rsidRPr="00601287">
        <w:rPr>
          <w:rtl/>
          <w:lang w:bidi="ar-EG"/>
        </w:rPr>
        <w:t>-</w:t>
      </w:r>
      <w:r w:rsidRPr="00601287">
        <w:rPr>
          <w:rtl/>
          <w:lang w:bidi="ar-EG"/>
        </w:rPr>
        <w:tab/>
        <w:t xml:space="preserve">وتوجد جمعية واحدة مسجلة للمزارعين في سيشيل يبلغ عدد أعضائها نحو </w:t>
      </w:r>
      <w:r w:rsidRPr="00AB3ED1">
        <w:rPr>
          <w:rtl/>
          <w:lang w:bidi="ar-EG"/>
        </w:rPr>
        <w:t>80</w:t>
      </w:r>
      <w:r w:rsidRPr="00601287">
        <w:rPr>
          <w:rtl/>
          <w:lang w:bidi="ar-EG"/>
        </w:rPr>
        <w:t xml:space="preserve"> مزارعاً، </w:t>
      </w:r>
      <w:r w:rsidRPr="00AB3ED1">
        <w:rPr>
          <w:rtl/>
          <w:lang w:bidi="ar-EG"/>
        </w:rPr>
        <w:t>30</w:t>
      </w:r>
      <w:r w:rsidRPr="00601287">
        <w:rPr>
          <w:rtl/>
          <w:lang w:bidi="ar-EG"/>
        </w:rPr>
        <w:t xml:space="preserve"> في المائة منهم نساء وغالبيتهم يعملون في تربية الماشية. وهناك امرأة مزارعة تعد من أكبر منتجي الدواجن. </w:t>
      </w:r>
    </w:p>
    <w:p w:rsidR="005611DF" w:rsidRPr="00601287" w:rsidRDefault="005611DF" w:rsidP="00EB5A22">
      <w:pPr>
        <w:pStyle w:val="SingleTxtGA"/>
      </w:pPr>
      <w:r w:rsidRPr="00AB3ED1">
        <w:rPr>
          <w:rtl/>
          <w:lang w:bidi="ar-EG"/>
        </w:rPr>
        <w:t>624</w:t>
      </w:r>
      <w:r w:rsidRPr="00601287">
        <w:rPr>
          <w:rtl/>
          <w:lang w:bidi="ar-EG"/>
        </w:rPr>
        <w:t>-</w:t>
      </w:r>
      <w:r w:rsidRPr="00601287">
        <w:rPr>
          <w:rtl/>
          <w:lang w:bidi="ar-EG"/>
        </w:rPr>
        <w:tab/>
        <w:t xml:space="preserve">وينص قانون الحوافز المخصصة للزراعة ومصائد الأسماك على منح حوافز معينة للأشخاص العاملين في الزراعة، ومصائد الأسماك والأنشطة ذات الصلة. وتشمل الحوافز امتيازات تتعلق بالوقود تمنح للعاملين في حرفة صيد الأسماك، وإعفاءات ضريبية للحرفيين، وتصاريح عمل للعمالة الأجنبية، واستحقاقات محسنة للضمان الاجتماعي. وليس هناك مفاضلة بين الجماعات المختلفة للعاملين في الزراعة. وهناك </w:t>
      </w:r>
      <w:r w:rsidRPr="00AB3ED1">
        <w:rPr>
          <w:rtl/>
          <w:lang w:bidi="ar-EG"/>
        </w:rPr>
        <w:t>19</w:t>
      </w:r>
      <w:r w:rsidRPr="00601287">
        <w:rPr>
          <w:rtl/>
          <w:lang w:bidi="ar-EG"/>
        </w:rPr>
        <w:t xml:space="preserve"> امرأة فقط مقابل </w:t>
      </w:r>
      <w:r w:rsidRPr="00AB3ED1">
        <w:rPr>
          <w:rtl/>
          <w:lang w:bidi="ar-EG"/>
        </w:rPr>
        <w:t>114</w:t>
      </w:r>
      <w:r w:rsidRPr="00601287">
        <w:rPr>
          <w:rtl/>
          <w:lang w:bidi="ar-EG"/>
        </w:rPr>
        <w:t xml:space="preserve"> رجلاً مسجلين في إطار قانون الحوافز المخصصة للزراعة ومصائد الأسماك. ومن ثم فإن غالبية الأفراد الذين يستفيدون من القانون من الرجال.</w:t>
      </w:r>
      <w:r w:rsidR="007B325A">
        <w:rPr>
          <w:rtl/>
          <w:lang w:bidi="ar-EG"/>
        </w:rPr>
        <w:t xml:space="preserve"> </w:t>
      </w:r>
    </w:p>
    <w:p w:rsidR="005611DF" w:rsidRPr="00601287" w:rsidRDefault="00EB5A22" w:rsidP="00EB5A22">
      <w:pPr>
        <w:pStyle w:val="H23GA"/>
        <w:rPr>
          <w:rtl/>
        </w:rPr>
      </w:pPr>
      <w:r>
        <w:rPr>
          <w:noProof/>
          <w:rtl/>
          <w:lang w:bidi="ar-EG"/>
        </w:rPr>
        <w:tab/>
      </w:r>
      <w:r>
        <w:rPr>
          <w:noProof/>
          <w:rtl/>
          <w:lang w:bidi="ar-EG"/>
        </w:rPr>
        <w:tab/>
      </w:r>
      <w:r w:rsidR="005611DF" w:rsidRPr="00601287">
        <w:rPr>
          <w:noProof/>
          <w:rtl/>
          <w:lang w:bidi="ar-EG"/>
        </w:rPr>
        <w:t>استعراض الوثائق الرئيسية المتعلقة بالسياسات</w:t>
      </w:r>
    </w:p>
    <w:p w:rsidR="005611DF" w:rsidRPr="00601287" w:rsidRDefault="005611DF" w:rsidP="00EB5A22">
      <w:pPr>
        <w:pStyle w:val="SingleTxtGA"/>
        <w:rPr>
          <w:rtl/>
          <w:lang w:bidi="ar-EG"/>
        </w:rPr>
      </w:pPr>
      <w:r w:rsidRPr="00AB3ED1">
        <w:rPr>
          <w:rtl/>
          <w:lang w:bidi="ar-EG"/>
        </w:rPr>
        <w:t>625</w:t>
      </w:r>
      <w:r w:rsidRPr="00601287">
        <w:rPr>
          <w:rtl/>
          <w:lang w:bidi="ar-EG"/>
        </w:rPr>
        <w:t>-</w:t>
      </w:r>
      <w:r w:rsidRPr="00601287">
        <w:rPr>
          <w:rtl/>
          <w:lang w:bidi="ar-EG"/>
        </w:rPr>
        <w:tab/>
        <w:t xml:space="preserve">أهم وثائق السياسات للقطاع الزراعي هي: </w:t>
      </w:r>
    </w:p>
    <w:p w:rsidR="005611DF" w:rsidRPr="00601287" w:rsidRDefault="005611DF" w:rsidP="00871E48">
      <w:pPr>
        <w:pStyle w:val="Bullet1GA"/>
        <w:numPr>
          <w:ilvl w:val="0"/>
          <w:numId w:val="18"/>
        </w:numPr>
        <w:tabs>
          <w:tab w:val="clear" w:pos="2437"/>
          <w:tab w:val="num" w:pos="1925"/>
        </w:tabs>
        <w:bidi/>
        <w:ind w:left="1925"/>
        <w:rPr>
          <w:rtl/>
          <w:lang w:bidi="ar-EG"/>
        </w:rPr>
      </w:pPr>
      <w:r w:rsidRPr="00601287">
        <w:rPr>
          <w:rtl/>
          <w:lang w:bidi="ar-EG"/>
        </w:rPr>
        <w:t xml:space="preserve">الاستراتيجية السيشيلية لعام </w:t>
      </w:r>
      <w:r w:rsidRPr="00AB3ED1">
        <w:rPr>
          <w:rtl/>
          <w:lang w:bidi="ar-EG"/>
        </w:rPr>
        <w:t>2017</w:t>
      </w:r>
      <w:r w:rsidRPr="00601287">
        <w:rPr>
          <w:rtl/>
          <w:lang w:bidi="ar-EG"/>
        </w:rPr>
        <w:t xml:space="preserve">؛ </w:t>
      </w:r>
    </w:p>
    <w:p w:rsidR="005611DF" w:rsidRPr="00601287" w:rsidRDefault="005611DF" w:rsidP="00871E48">
      <w:pPr>
        <w:pStyle w:val="Bullet1GA"/>
        <w:numPr>
          <w:ilvl w:val="0"/>
          <w:numId w:val="18"/>
        </w:numPr>
        <w:tabs>
          <w:tab w:val="clear" w:pos="2437"/>
          <w:tab w:val="num" w:pos="1925"/>
        </w:tabs>
        <w:bidi/>
        <w:ind w:left="1925"/>
        <w:rPr>
          <w:lang w:bidi="ar-EG"/>
        </w:rPr>
      </w:pPr>
      <w:r w:rsidRPr="00601287">
        <w:rPr>
          <w:rtl/>
          <w:lang w:bidi="ar-EG"/>
        </w:rPr>
        <w:t xml:space="preserve">استراتيجية التنمية الزراعية للفترة </w:t>
      </w:r>
      <w:r w:rsidRPr="00AB3ED1">
        <w:rPr>
          <w:rtl/>
          <w:lang w:bidi="ar-EG"/>
        </w:rPr>
        <w:t>2007</w:t>
      </w:r>
      <w:r w:rsidRPr="00601287">
        <w:rPr>
          <w:rtl/>
          <w:lang w:bidi="ar-EG"/>
        </w:rPr>
        <w:t>-</w:t>
      </w:r>
      <w:r w:rsidRPr="00AB3ED1">
        <w:rPr>
          <w:rtl/>
          <w:lang w:bidi="ar-EG"/>
        </w:rPr>
        <w:t>2011</w:t>
      </w:r>
      <w:r w:rsidRPr="00601287">
        <w:rPr>
          <w:rtl/>
          <w:lang w:bidi="ar-EG"/>
        </w:rPr>
        <w:t xml:space="preserve">؛ </w:t>
      </w:r>
    </w:p>
    <w:p w:rsidR="005611DF" w:rsidRPr="00601287" w:rsidRDefault="005611DF" w:rsidP="00871E48">
      <w:pPr>
        <w:pStyle w:val="Bullet1GA"/>
        <w:numPr>
          <w:ilvl w:val="0"/>
          <w:numId w:val="18"/>
        </w:numPr>
        <w:tabs>
          <w:tab w:val="clear" w:pos="2437"/>
          <w:tab w:val="num" w:pos="1925"/>
        </w:tabs>
        <w:bidi/>
        <w:ind w:left="1925"/>
        <w:rPr>
          <w:lang w:bidi="ar-EG"/>
        </w:rPr>
      </w:pPr>
      <w:r w:rsidRPr="00601287">
        <w:rPr>
          <w:rtl/>
          <w:lang w:bidi="ar-EG"/>
        </w:rPr>
        <w:t xml:space="preserve">خطة الإدارة البيئية في سيشيل للفترة </w:t>
      </w:r>
      <w:r w:rsidRPr="00AB3ED1">
        <w:rPr>
          <w:rtl/>
          <w:lang w:bidi="ar-EG"/>
        </w:rPr>
        <w:t>2000</w:t>
      </w:r>
      <w:r w:rsidRPr="00601287">
        <w:rPr>
          <w:rtl/>
          <w:lang w:bidi="ar-EG"/>
        </w:rPr>
        <w:t>-</w:t>
      </w:r>
      <w:r w:rsidRPr="00AB3ED1">
        <w:rPr>
          <w:rtl/>
          <w:lang w:bidi="ar-EG"/>
        </w:rPr>
        <w:t>2010</w:t>
      </w:r>
      <w:r w:rsidRPr="00601287">
        <w:rPr>
          <w:rtl/>
          <w:lang w:bidi="ar-EG"/>
        </w:rPr>
        <w:t>؛</w:t>
      </w:r>
      <w:r w:rsidR="007B325A">
        <w:rPr>
          <w:rtl/>
          <w:lang w:bidi="ar-EG"/>
        </w:rPr>
        <w:t xml:space="preserve"> </w:t>
      </w:r>
    </w:p>
    <w:p w:rsidR="005611DF" w:rsidRPr="00601287" w:rsidRDefault="005611DF" w:rsidP="00871E48">
      <w:pPr>
        <w:pStyle w:val="Bullet1GA"/>
        <w:numPr>
          <w:ilvl w:val="0"/>
          <w:numId w:val="18"/>
        </w:numPr>
        <w:tabs>
          <w:tab w:val="clear" w:pos="2437"/>
          <w:tab w:val="num" w:pos="1925"/>
        </w:tabs>
        <w:bidi/>
        <w:ind w:left="1925"/>
        <w:rPr>
          <w:lang w:bidi="ar-EG"/>
        </w:rPr>
      </w:pPr>
      <w:r w:rsidRPr="00601287">
        <w:rPr>
          <w:rtl/>
          <w:lang w:bidi="ar-EG"/>
        </w:rPr>
        <w:t xml:space="preserve">الاستراتيجية الوطنية للأمن الغذائي للفترة </w:t>
      </w:r>
      <w:r w:rsidRPr="00AB3ED1">
        <w:rPr>
          <w:rtl/>
          <w:lang w:bidi="ar-EG"/>
        </w:rPr>
        <w:t>2008</w:t>
      </w:r>
      <w:r w:rsidRPr="00601287">
        <w:rPr>
          <w:rtl/>
          <w:lang w:bidi="ar-EG"/>
        </w:rPr>
        <w:t>-</w:t>
      </w:r>
      <w:r w:rsidRPr="00AB3ED1">
        <w:rPr>
          <w:rtl/>
          <w:lang w:bidi="ar-EG"/>
        </w:rPr>
        <w:t>2011</w:t>
      </w:r>
      <w:r w:rsidRPr="00601287">
        <w:rPr>
          <w:rtl/>
          <w:lang w:bidi="ar-EG"/>
        </w:rPr>
        <w:t xml:space="preserve">. </w:t>
      </w:r>
    </w:p>
    <w:p w:rsidR="005611DF" w:rsidRPr="00601287" w:rsidRDefault="005611DF" w:rsidP="00EB5A22">
      <w:pPr>
        <w:pStyle w:val="SingleTxtGA"/>
        <w:rPr>
          <w:lang w:bidi="ar-EG"/>
        </w:rPr>
      </w:pPr>
      <w:r w:rsidRPr="00AB3ED1">
        <w:rPr>
          <w:rtl/>
          <w:lang w:bidi="ar-EG"/>
        </w:rPr>
        <w:t>626</w:t>
      </w:r>
      <w:r w:rsidRPr="00601287">
        <w:rPr>
          <w:rtl/>
          <w:lang w:bidi="ar-EG"/>
        </w:rPr>
        <w:t>-</w:t>
      </w:r>
      <w:r w:rsidRPr="00601287">
        <w:rPr>
          <w:rtl/>
          <w:lang w:bidi="ar-EG"/>
        </w:rPr>
        <w:tab/>
        <w:t xml:space="preserve">ولا تتضمن الاستراتيجية السيشيلية لعام </w:t>
      </w:r>
      <w:r w:rsidRPr="00AB3ED1">
        <w:rPr>
          <w:rtl/>
          <w:lang w:bidi="ar-EG"/>
        </w:rPr>
        <w:t>2017</w:t>
      </w:r>
      <w:r w:rsidRPr="00601287">
        <w:rPr>
          <w:rtl/>
          <w:lang w:bidi="ar-EG"/>
        </w:rPr>
        <w:t xml:space="preserve"> أي معلومات محددة فيما يتعلق بالمنظور الجنساني. </w:t>
      </w:r>
    </w:p>
    <w:p w:rsidR="005611DF" w:rsidRPr="00601287" w:rsidRDefault="005611DF" w:rsidP="0080683C">
      <w:pPr>
        <w:pStyle w:val="SingleTxtGA"/>
        <w:rPr>
          <w:lang w:bidi="ar-EG"/>
        </w:rPr>
      </w:pPr>
      <w:r w:rsidRPr="00AB3ED1">
        <w:rPr>
          <w:rtl/>
          <w:lang w:bidi="ar-EG"/>
        </w:rPr>
        <w:t>627</w:t>
      </w:r>
      <w:r w:rsidRPr="00601287">
        <w:rPr>
          <w:rtl/>
          <w:lang w:bidi="ar-EG"/>
        </w:rPr>
        <w:t>-</w:t>
      </w:r>
      <w:r w:rsidRPr="00601287">
        <w:rPr>
          <w:rtl/>
          <w:lang w:bidi="ar-EG"/>
        </w:rPr>
        <w:tab/>
        <w:t xml:space="preserve">واستراتيجية التنمية الزراعية للفترة </w:t>
      </w:r>
      <w:r w:rsidRPr="00AB3ED1">
        <w:rPr>
          <w:rtl/>
          <w:lang w:bidi="ar-EG"/>
        </w:rPr>
        <w:t>2007</w:t>
      </w:r>
      <w:r w:rsidRPr="00601287">
        <w:rPr>
          <w:rtl/>
          <w:lang w:bidi="ar-EG"/>
        </w:rPr>
        <w:t>-</w:t>
      </w:r>
      <w:r w:rsidRPr="00AB3ED1">
        <w:rPr>
          <w:rtl/>
          <w:lang w:bidi="ar-EG"/>
        </w:rPr>
        <w:t>2011</w:t>
      </w:r>
      <w:r w:rsidRPr="00601287">
        <w:rPr>
          <w:rtl/>
          <w:lang w:bidi="ar-EG"/>
        </w:rPr>
        <w:t xml:space="preserve"> هي الوثيقة الرئيسية للسياسات الزراعية، وتشدد استراتيجياتها الأساسية على القضايا الرئيسية للقطاع، مثل (أ) ضرورة التصدي للخسائر غير المسبوقة في الأراضي الزراعية للقطاعات الأخرى في الاقتصاد، مثل السياحة والإسكان الاجتماعي؛ (ب) آثار تغير المناخ من خلال ظواهر الطقس المتطرف </w:t>
      </w:r>
      <w:r w:rsidRPr="0080683C">
        <w:rPr>
          <w:spacing w:val="-2"/>
          <w:rtl/>
          <w:lang w:bidi="ar-EG"/>
        </w:rPr>
        <w:t>منذ</w:t>
      </w:r>
      <w:r w:rsidR="0080683C" w:rsidRPr="0080683C">
        <w:rPr>
          <w:rFonts w:hint="cs"/>
          <w:spacing w:val="-2"/>
          <w:rtl/>
          <w:lang w:bidi="ar-EG"/>
        </w:rPr>
        <w:t> </w:t>
      </w:r>
      <w:r w:rsidRPr="0080683C">
        <w:rPr>
          <w:spacing w:val="-2"/>
          <w:rtl/>
          <w:lang w:bidi="ar-EG"/>
        </w:rPr>
        <w:t>1997، مثل حدوث خسائر بلغت قيمتها 1</w:t>
      </w:r>
      <w:r w:rsidR="000258ED" w:rsidRPr="0080683C">
        <w:rPr>
          <w:spacing w:val="-2"/>
          <w:rtl/>
          <w:lang w:bidi="ar-EG"/>
        </w:rPr>
        <w:t>.</w:t>
      </w:r>
      <w:r w:rsidRPr="0080683C">
        <w:rPr>
          <w:spacing w:val="-2"/>
          <w:rtl/>
          <w:lang w:bidi="ar-EG"/>
        </w:rPr>
        <w:t>5 مليون روبية سيشيلية (119427 يورو) في المحاصيل والبنية التحتية نتيجة التسونامي الذي حدث في كانون الأول/ديسمبر 2004</w:t>
      </w:r>
      <w:r w:rsidRPr="00601287">
        <w:rPr>
          <w:rtl/>
          <w:lang w:bidi="ar-EG"/>
        </w:rPr>
        <w:t xml:space="preserve"> مثلاً، (ج) والغزو الذي حدث مؤخراً من أنواع غريبة من الآفات، من بينها ذبابة الشمام والتي أدت إلى خسائر بلغت قيمتها </w:t>
      </w:r>
      <w:r w:rsidRPr="00AB3ED1">
        <w:rPr>
          <w:rtl/>
          <w:lang w:bidi="ar-EG"/>
        </w:rPr>
        <w:t>12</w:t>
      </w:r>
      <w:r w:rsidRPr="00601287">
        <w:rPr>
          <w:rtl/>
          <w:lang w:bidi="ar-EG"/>
        </w:rPr>
        <w:t>-</w:t>
      </w:r>
      <w:r w:rsidRPr="00AB3ED1">
        <w:rPr>
          <w:rtl/>
          <w:lang w:bidi="ar-EG"/>
        </w:rPr>
        <w:t>15</w:t>
      </w:r>
      <w:r w:rsidRPr="00601287">
        <w:rPr>
          <w:rtl/>
          <w:lang w:bidi="ar-EG"/>
        </w:rPr>
        <w:t xml:space="preserve"> مليون روبية سيشيلية (</w:t>
      </w:r>
      <w:r w:rsidRPr="00AB3ED1">
        <w:rPr>
          <w:rtl/>
          <w:lang w:bidi="ar-EG"/>
        </w:rPr>
        <w:t>2</w:t>
      </w:r>
      <w:r w:rsidR="000258ED">
        <w:rPr>
          <w:rtl/>
          <w:lang w:bidi="ar-EG"/>
        </w:rPr>
        <w:t>.</w:t>
      </w:r>
      <w:r w:rsidRPr="00AB3ED1">
        <w:rPr>
          <w:rtl/>
          <w:lang w:bidi="ar-EG"/>
        </w:rPr>
        <w:t>18</w:t>
      </w:r>
      <w:r w:rsidRPr="00601287">
        <w:rPr>
          <w:rtl/>
          <w:lang w:bidi="ar-EG"/>
        </w:rPr>
        <w:t>-</w:t>
      </w:r>
      <w:r w:rsidRPr="00AB3ED1">
        <w:rPr>
          <w:rtl/>
          <w:lang w:bidi="ar-EG"/>
        </w:rPr>
        <w:t>2</w:t>
      </w:r>
      <w:r w:rsidR="000258ED">
        <w:rPr>
          <w:rtl/>
          <w:lang w:bidi="ar-EG"/>
        </w:rPr>
        <w:t>.</w:t>
      </w:r>
      <w:r w:rsidRPr="00AB3ED1">
        <w:rPr>
          <w:rtl/>
          <w:lang w:bidi="ar-EG"/>
        </w:rPr>
        <w:t>72</w:t>
      </w:r>
      <w:r w:rsidRPr="00601287">
        <w:rPr>
          <w:rtl/>
          <w:lang w:bidi="ar-EG"/>
        </w:rPr>
        <w:t xml:space="preserve"> مليون دولار من دولارات الولايات المتحدة) سنوياً؛ (د) والنقص العام في الموارد البشرية الماهرة والمؤهلة</w:t>
      </w:r>
      <w:r w:rsidR="0080683C">
        <w:rPr>
          <w:rFonts w:hint="cs"/>
          <w:rtl/>
          <w:lang w:bidi="ar-EG"/>
        </w:rPr>
        <w:t> </w:t>
      </w:r>
      <w:r w:rsidRPr="00601287">
        <w:rPr>
          <w:rtl/>
          <w:lang w:bidi="ar-EG"/>
        </w:rPr>
        <w:t>في القطاع واللازمة لتوفير الدعم المؤسسي والتقني؛ (</w:t>
      </w:r>
      <w:r w:rsidR="0080683C" w:rsidRPr="0080683C">
        <w:rPr>
          <w:rFonts w:hint="cs"/>
          <w:sz w:val="30"/>
          <w:rtl/>
          <w:lang w:bidi="ar-EG"/>
        </w:rPr>
        <w:t>ﻫ</w:t>
      </w:r>
      <w:r w:rsidRPr="00601287">
        <w:rPr>
          <w:rtl/>
          <w:lang w:bidi="ar-EG"/>
        </w:rPr>
        <w:t>) والحالة السيئة للبنية التحتية الزراعية الوطنية مثل السلخانة، وطاحونة العلف، والمفرخة، وخدمات مختبر تشخيص التربة؛ (و)</w:t>
      </w:r>
      <w:r w:rsidR="0080683C">
        <w:rPr>
          <w:rFonts w:hint="cs"/>
          <w:rtl/>
          <w:lang w:bidi="ar-EG"/>
        </w:rPr>
        <w:t> </w:t>
      </w:r>
      <w:r w:rsidRPr="00601287">
        <w:rPr>
          <w:rtl/>
          <w:lang w:bidi="ar-EG"/>
        </w:rPr>
        <w:t xml:space="preserve">ومحدودية المرفق الوطني لحماية النبات وخدمات المختبر المناظرة. ولم يرد أي ذكر في الوثيقة لبرامج أو حوافز موجهة بصفة خاصة نحو النساء. </w:t>
      </w:r>
    </w:p>
    <w:p w:rsidR="005611DF" w:rsidRPr="00601287" w:rsidRDefault="005611DF" w:rsidP="00EB5A22">
      <w:pPr>
        <w:pStyle w:val="SingleTxtGA"/>
      </w:pPr>
      <w:r w:rsidRPr="00AB3ED1">
        <w:rPr>
          <w:rtl/>
          <w:lang w:bidi="ar-EG"/>
        </w:rPr>
        <w:t>628</w:t>
      </w:r>
      <w:r w:rsidRPr="00601287">
        <w:rPr>
          <w:rtl/>
          <w:lang w:bidi="ar-EG"/>
        </w:rPr>
        <w:t>-</w:t>
      </w:r>
      <w:r w:rsidRPr="00601287">
        <w:rPr>
          <w:rtl/>
          <w:lang w:bidi="ar-EG"/>
        </w:rPr>
        <w:tab/>
        <w:t xml:space="preserve">ولم تقم خطة الإدارة البيئية في سيشيل </w:t>
      </w:r>
      <w:r w:rsidRPr="00AB3ED1">
        <w:rPr>
          <w:rtl/>
          <w:lang w:bidi="ar-EG"/>
        </w:rPr>
        <w:t>2000</w:t>
      </w:r>
      <w:r w:rsidRPr="00601287">
        <w:rPr>
          <w:rtl/>
          <w:lang w:bidi="ar-EG"/>
        </w:rPr>
        <w:t>-</w:t>
      </w:r>
      <w:r w:rsidRPr="00AB3ED1">
        <w:rPr>
          <w:rtl/>
          <w:lang w:bidi="ar-EG"/>
        </w:rPr>
        <w:t>2010</w:t>
      </w:r>
      <w:r w:rsidRPr="00601287">
        <w:rPr>
          <w:rtl/>
          <w:lang w:bidi="ar-EG"/>
        </w:rPr>
        <w:t xml:space="preserve"> التي تم استعراضها أعلاه بتنفيذ أي أنشطة تتعلق بالمرأة. </w:t>
      </w:r>
    </w:p>
    <w:p w:rsidR="005611DF" w:rsidRPr="00601287" w:rsidRDefault="005611DF" w:rsidP="00EB5A22">
      <w:pPr>
        <w:pStyle w:val="SingleTxtGA"/>
        <w:rPr>
          <w:rtl/>
          <w:lang w:bidi="ar-EG"/>
        </w:rPr>
      </w:pPr>
      <w:r w:rsidRPr="00AB3ED1">
        <w:rPr>
          <w:rtl/>
          <w:lang w:bidi="ar-EG"/>
        </w:rPr>
        <w:t>629</w:t>
      </w:r>
      <w:r w:rsidRPr="00601287">
        <w:rPr>
          <w:rtl/>
          <w:lang w:bidi="ar-EG"/>
        </w:rPr>
        <w:t>-</w:t>
      </w:r>
      <w:r w:rsidRPr="00601287">
        <w:rPr>
          <w:rtl/>
          <w:lang w:bidi="ar-EG"/>
        </w:rPr>
        <w:tab/>
        <w:t xml:space="preserve">والاستراتيجية الوطنية للأمن الغذائي للفترة </w:t>
      </w:r>
      <w:r w:rsidRPr="00AB3ED1">
        <w:rPr>
          <w:rtl/>
          <w:lang w:bidi="ar-EG"/>
        </w:rPr>
        <w:t>2008</w:t>
      </w:r>
      <w:r w:rsidRPr="00601287">
        <w:rPr>
          <w:rtl/>
          <w:lang w:bidi="ar-EG"/>
        </w:rPr>
        <w:t>-</w:t>
      </w:r>
      <w:r w:rsidRPr="00AB3ED1">
        <w:rPr>
          <w:rtl/>
          <w:lang w:bidi="ar-EG"/>
        </w:rPr>
        <w:t>2011</w:t>
      </w:r>
      <w:r w:rsidRPr="00601287">
        <w:rPr>
          <w:rtl/>
          <w:lang w:bidi="ar-EG"/>
        </w:rPr>
        <w:t xml:space="preserve"> لا تذكر أي نوع من نوعي الجنس بصفة خاصة ولا تقدم أي خيارات خاصة لأي فئة من الفئات الضعيفة بما في ذلك النساء. </w:t>
      </w:r>
    </w:p>
    <w:p w:rsidR="005611DF" w:rsidRPr="00601287" w:rsidRDefault="00EB5A22" w:rsidP="00EB5A22">
      <w:pPr>
        <w:pStyle w:val="H23GA"/>
        <w:rPr>
          <w:rtl/>
          <w:lang w:bidi="ar-EG"/>
        </w:rPr>
      </w:pPr>
      <w:r>
        <w:rPr>
          <w:noProof/>
          <w:rtl/>
          <w:lang w:bidi="ar-EG"/>
        </w:rPr>
        <w:tab/>
      </w:r>
      <w:r>
        <w:rPr>
          <w:noProof/>
          <w:rtl/>
          <w:lang w:bidi="ar-EG"/>
        </w:rPr>
        <w:tab/>
      </w:r>
      <w:r w:rsidR="005611DF" w:rsidRPr="00601287">
        <w:rPr>
          <w:noProof/>
          <w:rtl/>
          <w:lang w:bidi="ar-EG"/>
        </w:rPr>
        <w:t>أوجه القصور والقيود التي تواجه تعميم المنظور الجنساني في قطاع الزراعة</w:t>
      </w:r>
    </w:p>
    <w:p w:rsidR="005611DF" w:rsidRPr="00601287" w:rsidRDefault="005611DF" w:rsidP="00EB5A22">
      <w:pPr>
        <w:pStyle w:val="SingleTxtGA"/>
      </w:pPr>
      <w:r w:rsidRPr="00AB3ED1">
        <w:rPr>
          <w:rtl/>
          <w:lang w:bidi="ar-EG"/>
        </w:rPr>
        <w:t>630</w:t>
      </w:r>
      <w:r w:rsidRPr="00601287">
        <w:rPr>
          <w:rtl/>
          <w:lang w:bidi="ar-EG"/>
        </w:rPr>
        <w:t>-</w:t>
      </w:r>
      <w:r w:rsidRPr="00601287">
        <w:rPr>
          <w:rtl/>
          <w:lang w:bidi="ar-EG"/>
        </w:rPr>
        <w:tab/>
        <w:t xml:space="preserve">عدم وجود بيانات مفصلة بحسب نوع الجنس في القطاع الزراعي لا يتيح إجراء تقييم سليم لدور المرأة في الزراعة. وثمة خطة لإجراء تعداد في </w:t>
      </w:r>
      <w:r w:rsidRPr="00AB3ED1">
        <w:rPr>
          <w:rtl/>
          <w:lang w:bidi="ar-EG"/>
        </w:rPr>
        <w:t>2011</w:t>
      </w:r>
      <w:r w:rsidRPr="00601287">
        <w:rPr>
          <w:rtl/>
          <w:lang w:bidi="ar-EG"/>
        </w:rPr>
        <w:t xml:space="preserve"> بالتعاون مع المكتب الوطني للإحصاءات. وسوف يكون هذا التعداد مهماً لدمج المؤشرات الجنسانية في التعداد. </w:t>
      </w:r>
    </w:p>
    <w:p w:rsidR="005611DF" w:rsidRPr="00601287" w:rsidRDefault="005611DF" w:rsidP="007B325A">
      <w:pPr>
        <w:pStyle w:val="SingleTxtGA"/>
      </w:pPr>
      <w:r w:rsidRPr="00AB3ED1">
        <w:rPr>
          <w:rtl/>
          <w:lang w:bidi="ar-EG"/>
        </w:rPr>
        <w:t>631</w:t>
      </w:r>
      <w:r w:rsidRPr="00601287">
        <w:rPr>
          <w:rtl/>
          <w:lang w:bidi="ar-EG"/>
        </w:rPr>
        <w:t>-</w:t>
      </w:r>
      <w:r w:rsidRPr="00601287">
        <w:rPr>
          <w:rtl/>
          <w:lang w:bidi="ar-EG"/>
        </w:rPr>
        <w:tab/>
        <w:t>وأكبر أوجه القصور التي تعرقل تعميم المنظور الجنساني في قطاع الزراعة يرجع فيما</w:t>
      </w:r>
      <w:r w:rsidR="007B325A">
        <w:rPr>
          <w:rtl/>
          <w:lang w:bidi="ar-EG"/>
        </w:rPr>
        <w:t> </w:t>
      </w:r>
      <w:r w:rsidRPr="00601287">
        <w:rPr>
          <w:rtl/>
          <w:lang w:bidi="ar-EG"/>
        </w:rPr>
        <w:t xml:space="preserve">يبدو نقص حقيقي في الوعي بالمسائل الجنسانية وفي مهارات التعميم بين صانعي القرارات. والنساء لهن دور مهم يضطلعن به في الأمن الغذائي والعيش في صحة جيدة ومن المهم توجيه الأموال اللازمة لإتاحة الفرصة لهن للإسهام الكامل. </w:t>
      </w:r>
    </w:p>
    <w:p w:rsidR="005611DF" w:rsidRPr="00601287" w:rsidRDefault="005611DF" w:rsidP="00EB5A22">
      <w:pPr>
        <w:pStyle w:val="H1GA"/>
        <w:jc w:val="left"/>
        <w:rPr>
          <w:rtl/>
          <w:lang w:bidi="ar-EG"/>
        </w:rPr>
      </w:pPr>
      <w:bookmarkStart w:id="185" w:name="_Toc293303306"/>
      <w:bookmarkStart w:id="186" w:name="_Toc266734596"/>
      <w:r w:rsidRPr="00601287">
        <w:tab/>
      </w:r>
      <w:bookmarkEnd w:id="185"/>
      <w:r w:rsidRPr="00601287">
        <w:tab/>
      </w:r>
      <w:bookmarkStart w:id="187" w:name="_Toc266734541"/>
      <w:bookmarkStart w:id="188" w:name="Toc115"/>
      <w:bookmarkStart w:id="189" w:name="_Toc340476309"/>
      <w:bookmarkEnd w:id="186"/>
      <w:r w:rsidRPr="00601287">
        <w:rPr>
          <w:rtl/>
          <w:lang w:bidi="ar-EG"/>
        </w:rPr>
        <w:t>المادة</w:t>
      </w:r>
      <w:r w:rsidR="00EB5A22">
        <w:rPr>
          <w:rtl/>
          <w:lang w:bidi="ar-EG"/>
        </w:rPr>
        <w:t xml:space="preserve"> </w:t>
      </w:r>
      <w:r w:rsidR="00EB5A22" w:rsidRPr="00AB3ED1">
        <w:rPr>
          <w:rtl/>
          <w:lang w:bidi="ar-EG"/>
        </w:rPr>
        <w:t>15</w:t>
      </w:r>
      <w:r w:rsidR="00EB5A22">
        <w:rPr>
          <w:rtl/>
          <w:lang w:bidi="ar-EG"/>
        </w:rPr>
        <w:br/>
      </w:r>
      <w:r w:rsidRPr="00601287">
        <w:rPr>
          <w:rtl/>
          <w:lang w:bidi="ar-EG"/>
        </w:rPr>
        <w:t>المساواة أمام القانون والمسائل المدنية</w:t>
      </w:r>
      <w:bookmarkEnd w:id="187"/>
      <w:bookmarkEnd w:id="188"/>
      <w:bookmarkEnd w:id="189"/>
    </w:p>
    <w:p w:rsidR="005611DF" w:rsidRPr="00601287" w:rsidRDefault="005611DF" w:rsidP="00EB5A22">
      <w:pPr>
        <w:pStyle w:val="SingleTxtGA"/>
        <w:rPr>
          <w:lang w:bidi="ar-EG"/>
        </w:rPr>
      </w:pPr>
      <w:r w:rsidRPr="00AB3ED1">
        <w:rPr>
          <w:rtl/>
          <w:lang w:bidi="ar-EG"/>
        </w:rPr>
        <w:t>632</w:t>
      </w:r>
      <w:r w:rsidRPr="00601287">
        <w:rPr>
          <w:rtl/>
          <w:lang w:bidi="ar-EG"/>
        </w:rPr>
        <w:t>-</w:t>
      </w:r>
      <w:r w:rsidRPr="00601287">
        <w:rPr>
          <w:rtl/>
          <w:lang w:bidi="ar-EG"/>
        </w:rPr>
        <w:tab/>
        <w:t xml:space="preserve">تتمتع المرأة في سيشيل بالمساواة الكاملة أمام القانون في المسائل المدنية وبشخصية قانونية مستقلة كفلها لها الدستور. وليست هناك أي قيود أمام المرأة فيما يتعلق بالتقاضي. فالنساء متساوون في الحقوق مع الرجال في فرص الوصول إلى المشورة القانونية، وفي الصفة القانونية ولهن وضع مساوٍ لوضع الرجل في الإدلاء بالشهادات وتقديم الأدلة أمام المحاكم. </w:t>
      </w:r>
    </w:p>
    <w:p w:rsidR="005611DF" w:rsidRPr="00601287" w:rsidRDefault="005611DF" w:rsidP="00023CBE">
      <w:pPr>
        <w:pStyle w:val="SingleTxtGA"/>
        <w:rPr>
          <w:rtl/>
        </w:rPr>
      </w:pPr>
      <w:r w:rsidRPr="00AB3ED1">
        <w:rPr>
          <w:rtl/>
          <w:lang w:bidi="ar-EG"/>
        </w:rPr>
        <w:t>633</w:t>
      </w:r>
      <w:r w:rsidRPr="00601287">
        <w:rPr>
          <w:rtl/>
          <w:lang w:bidi="ar-EG"/>
        </w:rPr>
        <w:t>-</w:t>
      </w:r>
      <w:r w:rsidRPr="00601287">
        <w:rPr>
          <w:rtl/>
          <w:lang w:bidi="ar-EG"/>
        </w:rPr>
        <w:tab/>
        <w:t xml:space="preserve">المادة </w:t>
      </w:r>
      <w:r w:rsidRPr="00AB3ED1">
        <w:rPr>
          <w:rtl/>
          <w:lang w:bidi="ar-EG"/>
        </w:rPr>
        <w:t>27</w:t>
      </w:r>
      <w:r w:rsidRPr="00601287">
        <w:rPr>
          <w:rtl/>
          <w:lang w:bidi="ar-EG"/>
        </w:rPr>
        <w:t>(</w:t>
      </w:r>
      <w:r w:rsidRPr="00AB3ED1">
        <w:rPr>
          <w:rtl/>
          <w:lang w:bidi="ar-EG"/>
        </w:rPr>
        <w:t>1</w:t>
      </w:r>
      <w:r w:rsidRPr="00601287">
        <w:rPr>
          <w:rtl/>
          <w:lang w:bidi="ar-EG"/>
        </w:rPr>
        <w:t>) من الدستور: ينص قانون الحق في المساواة في حماية القانون على ما</w:t>
      </w:r>
      <w:r w:rsidR="00023CBE">
        <w:rPr>
          <w:rFonts w:hint="cs"/>
          <w:rtl/>
          <w:lang w:bidi="ar-EG"/>
        </w:rPr>
        <w:t> </w:t>
      </w:r>
      <w:r w:rsidRPr="00601287">
        <w:rPr>
          <w:rtl/>
          <w:lang w:bidi="ar-EG"/>
        </w:rPr>
        <w:t xml:space="preserve">يلي: </w:t>
      </w:r>
    </w:p>
    <w:p w:rsidR="005611DF" w:rsidRPr="00EB5A22" w:rsidRDefault="00EB5A22" w:rsidP="004B7415">
      <w:pPr>
        <w:pStyle w:val="SingleTxtGA"/>
        <w:ind w:left="1928"/>
        <w:rPr>
          <w:i/>
          <w:iCs/>
        </w:rPr>
      </w:pPr>
      <w:r>
        <w:rPr>
          <w:i/>
          <w:iCs/>
          <w:rtl/>
        </w:rPr>
        <w:tab/>
        <w:t>"</w:t>
      </w:r>
      <w:r w:rsidR="005611DF" w:rsidRPr="00EB5A22">
        <w:rPr>
          <w:i/>
          <w:iCs/>
          <w:rtl/>
        </w:rPr>
        <w:t>لكل شخص الحق في المساواة في حماية القانون، بما في ذلك التمتع بالحقوق والحريات المنصوص عليها في هذا الميثاق دونما تمييز على أي أساس، ما</w:t>
      </w:r>
      <w:r w:rsidR="004B7415">
        <w:rPr>
          <w:rFonts w:hint="cs"/>
          <w:i/>
          <w:iCs/>
          <w:rtl/>
        </w:rPr>
        <w:t> </w:t>
      </w:r>
      <w:r w:rsidR="005611DF" w:rsidRPr="00EB5A22">
        <w:rPr>
          <w:i/>
          <w:iCs/>
          <w:rtl/>
        </w:rPr>
        <w:t>لم</w:t>
      </w:r>
      <w:r w:rsidR="004B7415">
        <w:rPr>
          <w:rFonts w:hint="cs"/>
          <w:i/>
          <w:iCs/>
          <w:rtl/>
        </w:rPr>
        <w:t> </w:t>
      </w:r>
      <w:r w:rsidR="005611DF" w:rsidRPr="00EB5A22">
        <w:rPr>
          <w:i/>
          <w:iCs/>
          <w:rtl/>
        </w:rPr>
        <w:t>يكن ذ</w:t>
      </w:r>
      <w:r>
        <w:rPr>
          <w:i/>
          <w:iCs/>
          <w:rtl/>
        </w:rPr>
        <w:t xml:space="preserve">لك ضرورياً في مجتمع </w:t>
      </w:r>
      <w:r w:rsidR="00E73205">
        <w:rPr>
          <w:i/>
          <w:iCs/>
          <w:rtl/>
        </w:rPr>
        <w:t>ديمقراط</w:t>
      </w:r>
      <w:r>
        <w:rPr>
          <w:i/>
          <w:iCs/>
          <w:rtl/>
        </w:rPr>
        <w:t>ي</w:t>
      </w:r>
      <w:r w:rsidR="00115449">
        <w:rPr>
          <w:i/>
          <w:iCs/>
          <w:rtl/>
        </w:rPr>
        <w:t>".</w:t>
      </w:r>
    </w:p>
    <w:p w:rsidR="005611DF" w:rsidRPr="00601287" w:rsidRDefault="00EB5A22" w:rsidP="00EB5A22">
      <w:pPr>
        <w:pStyle w:val="H23GA"/>
        <w:rPr>
          <w:rtl/>
        </w:rPr>
      </w:pPr>
      <w:r>
        <w:rPr>
          <w:noProof/>
          <w:rtl/>
          <w:lang w:bidi="ar-EG"/>
        </w:rPr>
        <w:tab/>
      </w:r>
      <w:r>
        <w:rPr>
          <w:noProof/>
          <w:rtl/>
          <w:lang w:bidi="ar-EG"/>
        </w:rPr>
        <w:tab/>
      </w:r>
      <w:r w:rsidR="005611DF" w:rsidRPr="00601287">
        <w:rPr>
          <w:noProof/>
          <w:rtl/>
          <w:lang w:bidi="ar-EG"/>
        </w:rPr>
        <w:t>الممتلكات</w:t>
      </w:r>
    </w:p>
    <w:p w:rsidR="005611DF" w:rsidRPr="00601287" w:rsidRDefault="005611DF" w:rsidP="00EB5A22">
      <w:pPr>
        <w:pStyle w:val="SingleTxtGA"/>
        <w:rPr>
          <w:lang w:bidi="ar-EG"/>
        </w:rPr>
      </w:pPr>
      <w:r w:rsidRPr="00AB3ED1">
        <w:rPr>
          <w:rtl/>
          <w:lang w:bidi="ar-EG"/>
        </w:rPr>
        <w:t>634</w:t>
      </w:r>
      <w:r w:rsidRPr="00601287">
        <w:rPr>
          <w:rtl/>
          <w:lang w:bidi="ar-EG"/>
        </w:rPr>
        <w:t>-</w:t>
      </w:r>
      <w:r w:rsidRPr="00601287">
        <w:rPr>
          <w:rtl/>
          <w:lang w:bidi="ar-EG"/>
        </w:rPr>
        <w:tab/>
        <w:t xml:space="preserve">الحق في الملكية مكفول في المواد التالية من الدستور والقوانين الفرعية. </w:t>
      </w:r>
    </w:p>
    <w:p w:rsidR="005611DF" w:rsidRPr="00EB5A22" w:rsidRDefault="005611DF" w:rsidP="00D516D9">
      <w:pPr>
        <w:pStyle w:val="Bullet1GA"/>
        <w:numPr>
          <w:ilvl w:val="0"/>
          <w:numId w:val="18"/>
        </w:numPr>
        <w:tabs>
          <w:tab w:val="clear" w:pos="2437"/>
          <w:tab w:val="num" w:pos="2665"/>
        </w:tabs>
        <w:bidi/>
        <w:ind w:left="2665"/>
        <w:rPr>
          <w:i/>
          <w:iCs/>
          <w:rtl/>
          <w:lang w:bidi="ar-EG"/>
        </w:rPr>
      </w:pPr>
      <w:r w:rsidRPr="00EB5A22">
        <w:rPr>
          <w:i/>
          <w:iCs/>
          <w:rtl/>
          <w:lang w:bidi="ar-EG"/>
        </w:rPr>
        <w:t xml:space="preserve">المادة </w:t>
      </w:r>
      <w:r w:rsidRPr="00AB3ED1">
        <w:rPr>
          <w:i/>
          <w:iCs/>
          <w:rtl/>
          <w:lang w:bidi="ar-EG"/>
        </w:rPr>
        <w:t>26</w:t>
      </w:r>
      <w:r w:rsidRPr="00EB5A22">
        <w:rPr>
          <w:i/>
          <w:iCs/>
          <w:rtl/>
          <w:lang w:bidi="ar-EG"/>
        </w:rPr>
        <w:t>(</w:t>
      </w:r>
      <w:r w:rsidRPr="00AB3ED1">
        <w:rPr>
          <w:i/>
          <w:iCs/>
          <w:rtl/>
          <w:lang w:bidi="ar-EG"/>
        </w:rPr>
        <w:t>1</w:t>
      </w:r>
      <w:r w:rsidRPr="00EB5A22">
        <w:rPr>
          <w:i/>
          <w:iCs/>
          <w:rtl/>
          <w:lang w:bidi="ar-EG"/>
        </w:rPr>
        <w:t xml:space="preserve">): الحق في إبرام العقود وإدارة الممتلكات </w:t>
      </w:r>
    </w:p>
    <w:p w:rsidR="005611DF" w:rsidRPr="00B131A6" w:rsidRDefault="00B131A6" w:rsidP="00B131A6">
      <w:pPr>
        <w:pStyle w:val="SingleTxtGA"/>
        <w:rPr>
          <w:i/>
          <w:iCs/>
        </w:rPr>
      </w:pPr>
      <w:r>
        <w:rPr>
          <w:rFonts w:hint="cs"/>
          <w:i/>
          <w:iCs/>
          <w:rtl/>
        </w:rPr>
        <w:tab/>
      </w:r>
      <w:r w:rsidR="005611DF" w:rsidRPr="00B131A6">
        <w:rPr>
          <w:i/>
          <w:iCs/>
          <w:rtl/>
        </w:rPr>
        <w:t>(1)</w:t>
      </w:r>
      <w:r w:rsidR="005611DF" w:rsidRPr="00B131A6">
        <w:rPr>
          <w:i/>
          <w:iCs/>
          <w:rtl/>
        </w:rPr>
        <w:tab/>
      </w:r>
      <w:r w:rsidR="00EB5A22" w:rsidRPr="00B131A6">
        <w:rPr>
          <w:i/>
          <w:iCs/>
          <w:rtl/>
        </w:rPr>
        <w:t>"</w:t>
      </w:r>
      <w:r w:rsidR="005611DF" w:rsidRPr="00B131A6">
        <w:rPr>
          <w:i/>
          <w:iCs/>
          <w:rtl/>
        </w:rPr>
        <w:t>لكل شخص الحق في الملكية. ولأغراض هذه المادة يتضمن هذا الحق اكتساب الممتلكات وتملكها والتمتع بها والتصرف فيها بصورة سليمة إما منفرداً أو بالمشاركة مع آخري</w:t>
      </w:r>
      <w:r w:rsidR="00EB5A22" w:rsidRPr="00B131A6">
        <w:rPr>
          <w:i/>
          <w:iCs/>
          <w:rtl/>
        </w:rPr>
        <w:t>ن</w:t>
      </w:r>
      <w:r w:rsidR="00115449" w:rsidRPr="00B131A6">
        <w:rPr>
          <w:i/>
          <w:iCs/>
          <w:rtl/>
        </w:rPr>
        <w:t>".</w:t>
      </w:r>
    </w:p>
    <w:p w:rsidR="005611DF" w:rsidRPr="00D91787" w:rsidRDefault="005611DF" w:rsidP="00871E48">
      <w:pPr>
        <w:pStyle w:val="Bullet1GA"/>
        <w:numPr>
          <w:ilvl w:val="0"/>
          <w:numId w:val="18"/>
        </w:numPr>
        <w:tabs>
          <w:tab w:val="clear" w:pos="2437"/>
          <w:tab w:val="num" w:pos="2665"/>
        </w:tabs>
        <w:bidi/>
        <w:ind w:left="2665"/>
        <w:rPr>
          <w:i/>
          <w:iCs/>
          <w:rtl/>
          <w:lang w:bidi="ar-EG"/>
        </w:rPr>
      </w:pPr>
      <w:r w:rsidRPr="00D91787">
        <w:rPr>
          <w:i/>
          <w:iCs/>
          <w:rtl/>
          <w:lang w:bidi="ar-EG"/>
        </w:rPr>
        <w:t xml:space="preserve">القانون </w:t>
      </w:r>
      <w:r w:rsidRPr="00D91787">
        <w:rPr>
          <w:i/>
          <w:iCs/>
          <w:lang w:bidi="ar-EG"/>
        </w:rPr>
        <w:t>S</w:t>
      </w:r>
      <w:r w:rsidR="00EB5A22" w:rsidRPr="00D91787">
        <w:rPr>
          <w:i/>
          <w:iCs/>
          <w:lang w:bidi="ar-EG"/>
        </w:rPr>
        <w:t> </w:t>
      </w:r>
      <w:r w:rsidRPr="00AB3ED1">
        <w:rPr>
          <w:i/>
          <w:iCs/>
          <w:lang w:bidi="ar-EG"/>
        </w:rPr>
        <w:t>4</w:t>
      </w:r>
      <w:r w:rsidRPr="00D91787">
        <w:rPr>
          <w:i/>
          <w:iCs/>
          <w:lang w:bidi="ar-EG"/>
        </w:rPr>
        <w:t>(</w:t>
      </w:r>
      <w:r w:rsidRPr="00AB3ED1">
        <w:rPr>
          <w:i/>
          <w:iCs/>
          <w:lang w:bidi="ar-EG"/>
        </w:rPr>
        <w:t>1</w:t>
      </w:r>
      <w:r w:rsidRPr="00D91787">
        <w:rPr>
          <w:i/>
          <w:iCs/>
          <w:lang w:bidi="ar-EG"/>
        </w:rPr>
        <w:t>)</w:t>
      </w:r>
      <w:r w:rsidRPr="00D91787">
        <w:rPr>
          <w:i/>
          <w:iCs/>
          <w:rtl/>
          <w:lang w:bidi="ar-EG"/>
        </w:rPr>
        <w:t xml:space="preserve"> لسنة </w:t>
      </w:r>
      <w:r w:rsidRPr="00AB3ED1">
        <w:rPr>
          <w:i/>
          <w:iCs/>
          <w:rtl/>
          <w:lang w:bidi="ar-EG"/>
        </w:rPr>
        <w:t>1948</w:t>
      </w:r>
      <w:r w:rsidRPr="00D91787">
        <w:rPr>
          <w:i/>
          <w:iCs/>
          <w:rtl/>
          <w:lang w:bidi="ar-EG"/>
        </w:rPr>
        <w:t xml:space="preserve"> المتعلق بوضع المرأة المتزوجة: للمرأة المتزوجة الحق في حيازة ممتلكات</w:t>
      </w:r>
      <w:r w:rsidR="007B325A">
        <w:rPr>
          <w:i/>
          <w:iCs/>
          <w:rtl/>
          <w:lang w:bidi="ar-EG"/>
        </w:rPr>
        <w:t xml:space="preserve"> </w:t>
      </w:r>
    </w:p>
    <w:p w:rsidR="005611DF" w:rsidRPr="00D91787" w:rsidRDefault="00EB5A22" w:rsidP="00EB5A22">
      <w:pPr>
        <w:pStyle w:val="SingleTxtGA"/>
        <w:ind w:left="1987"/>
        <w:rPr>
          <w:i/>
          <w:iCs/>
          <w:rtl/>
          <w:lang w:bidi="ar-EG"/>
        </w:rPr>
      </w:pPr>
      <w:r w:rsidRPr="00D91787">
        <w:rPr>
          <w:i/>
          <w:iCs/>
          <w:rtl/>
          <w:lang w:bidi="ar-EG"/>
        </w:rPr>
        <w:tab/>
      </w:r>
      <w:r w:rsidRPr="00D91787">
        <w:rPr>
          <w:i/>
          <w:iCs/>
          <w:rtl/>
        </w:rPr>
        <w:t>"</w:t>
      </w:r>
      <w:r w:rsidR="005611DF" w:rsidRPr="00D91787">
        <w:rPr>
          <w:i/>
          <w:iCs/>
          <w:rtl/>
        </w:rPr>
        <w:t xml:space="preserve">وفقاً لأحكام القانون، تكون المرأة المتزوجة قادرة على الاكتساب والحيازة والتصرف </w:t>
      </w:r>
      <w:r w:rsidR="005611DF" w:rsidRPr="00D91787">
        <w:rPr>
          <w:i/>
          <w:iCs/>
          <w:rtl/>
          <w:lang w:bidi="ar-EG"/>
        </w:rPr>
        <w:t>بوصية أو بأي وسيلة أخرى في أي ممتلكات منقولة أو ثابتة، بنفس الأسلوب كما لو كانت امرأة عازبة. دو</w:t>
      </w:r>
      <w:r w:rsidRPr="00D91787">
        <w:rPr>
          <w:i/>
          <w:iCs/>
          <w:rtl/>
          <w:lang w:bidi="ar-EG"/>
        </w:rPr>
        <w:t>ن تدخل أي وصي ودون رضاء زوجها</w:t>
      </w:r>
      <w:r w:rsidR="00115449">
        <w:rPr>
          <w:i/>
          <w:iCs/>
          <w:rtl/>
          <w:lang w:bidi="ar-EG"/>
        </w:rPr>
        <w:t>".</w:t>
      </w:r>
    </w:p>
    <w:p w:rsidR="005611DF" w:rsidRPr="00D91787" w:rsidRDefault="005611DF" w:rsidP="00D516D9">
      <w:pPr>
        <w:pStyle w:val="SingleTxtGA"/>
        <w:rPr>
          <w:rtl/>
          <w:lang w:bidi="ar-EG"/>
        </w:rPr>
      </w:pPr>
      <w:r w:rsidRPr="00AB3ED1">
        <w:rPr>
          <w:rtl/>
          <w:lang w:bidi="ar-EG"/>
        </w:rPr>
        <w:t>635</w:t>
      </w:r>
      <w:r w:rsidRPr="00D91787">
        <w:rPr>
          <w:rtl/>
          <w:lang w:bidi="ar-EG"/>
        </w:rPr>
        <w:t>-</w:t>
      </w:r>
      <w:r w:rsidRPr="00D91787">
        <w:rPr>
          <w:rtl/>
          <w:lang w:bidi="ar-EG"/>
        </w:rPr>
        <w:tab/>
        <w:t xml:space="preserve">وينص القانون </w:t>
      </w:r>
      <w:r w:rsidRPr="00D91787">
        <w:rPr>
          <w:lang w:bidi="ar-EG"/>
        </w:rPr>
        <w:t>S</w:t>
      </w:r>
      <w:r w:rsidR="00EB5A22" w:rsidRPr="00D91787">
        <w:rPr>
          <w:lang w:bidi="ar-EG"/>
        </w:rPr>
        <w:t> </w:t>
      </w:r>
      <w:r w:rsidRPr="00AB3ED1">
        <w:rPr>
          <w:lang w:bidi="ar-EG"/>
        </w:rPr>
        <w:t>5</w:t>
      </w:r>
      <w:r w:rsidRPr="00D91787">
        <w:rPr>
          <w:rtl/>
          <w:lang w:bidi="ar-EG"/>
        </w:rPr>
        <w:t xml:space="preserve"> المتعلق بوضع المرأة المتزوجة فيما يتعلق بممتلكات المرأة المتزوجة قبل صدور القانون أو بعده بأن تعامل معاملة المرأة العازبة. غير أن القانون المدني يكشف عن بعض التضارب فيما يتعلق بالوصي على ممتلكات الأطفال وبالقبول بالزواج على النحو التالي: </w:t>
      </w:r>
    </w:p>
    <w:p w:rsidR="005611DF" w:rsidRPr="00D91787" w:rsidRDefault="005611DF" w:rsidP="00871E48">
      <w:pPr>
        <w:pStyle w:val="Bullet1GA"/>
        <w:numPr>
          <w:ilvl w:val="0"/>
          <w:numId w:val="18"/>
        </w:numPr>
        <w:tabs>
          <w:tab w:val="clear" w:pos="2437"/>
          <w:tab w:val="num" w:pos="2665"/>
        </w:tabs>
        <w:bidi/>
        <w:ind w:left="2665"/>
        <w:rPr>
          <w:i/>
          <w:iCs/>
          <w:rtl/>
          <w:lang w:bidi="ar-EG"/>
        </w:rPr>
      </w:pPr>
      <w:r w:rsidRPr="00D91787">
        <w:rPr>
          <w:i/>
          <w:iCs/>
          <w:rtl/>
          <w:lang w:bidi="ar-EG"/>
        </w:rPr>
        <w:t xml:space="preserve">المادة </w:t>
      </w:r>
      <w:r w:rsidRPr="00AB3ED1">
        <w:rPr>
          <w:i/>
          <w:iCs/>
          <w:rtl/>
          <w:lang w:bidi="ar-EG"/>
        </w:rPr>
        <w:t>389</w:t>
      </w:r>
      <w:r w:rsidRPr="00D91787">
        <w:rPr>
          <w:i/>
          <w:iCs/>
          <w:rtl/>
          <w:lang w:bidi="ar-EG"/>
        </w:rPr>
        <w:t xml:space="preserve"> من القانون المدني: الوصاية على الأطفال</w:t>
      </w:r>
    </w:p>
    <w:p w:rsidR="005611DF" w:rsidRPr="00D91787" w:rsidRDefault="00EB5A22" w:rsidP="00EB5A22">
      <w:pPr>
        <w:pStyle w:val="SingleTxtGA"/>
        <w:ind w:left="1987"/>
        <w:rPr>
          <w:i/>
          <w:iCs/>
          <w:lang w:bidi="ar-EG"/>
        </w:rPr>
      </w:pPr>
      <w:r w:rsidRPr="00D91787">
        <w:rPr>
          <w:i/>
          <w:iCs/>
          <w:rtl/>
          <w:lang w:bidi="ar-EG"/>
        </w:rPr>
        <w:tab/>
        <w:t>"</w:t>
      </w:r>
      <w:r w:rsidR="005611DF" w:rsidRPr="00D91787">
        <w:rPr>
          <w:i/>
          <w:iCs/>
          <w:rtl/>
          <w:lang w:bidi="ar-EG"/>
        </w:rPr>
        <w:t>يكون الأب أثناء الزواج مديراً لممتلكات أطفاله القصر غير المحررين من قيود الولاية باستثناء أي ممتلكات تكون قد أعطيت أو وهبت لهم بشرط صري</w:t>
      </w:r>
      <w:r w:rsidRPr="00D91787">
        <w:rPr>
          <w:i/>
          <w:iCs/>
          <w:rtl/>
          <w:lang w:bidi="ar-EG"/>
        </w:rPr>
        <w:t>ح بأن تدار بواسطة طرف ثالث..."</w:t>
      </w:r>
    </w:p>
    <w:p w:rsidR="005611DF" w:rsidRPr="00D91787" w:rsidRDefault="00EB5A22" w:rsidP="00EB5A22">
      <w:pPr>
        <w:pStyle w:val="SingleTxtGA"/>
        <w:ind w:left="1987"/>
        <w:rPr>
          <w:i/>
          <w:iCs/>
          <w:lang w:bidi="ar-EG"/>
        </w:rPr>
      </w:pPr>
      <w:r w:rsidRPr="00D91787">
        <w:rPr>
          <w:i/>
          <w:iCs/>
          <w:rtl/>
          <w:lang w:bidi="ar-EG"/>
        </w:rPr>
        <w:tab/>
        <w:t>"</w:t>
      </w:r>
      <w:r w:rsidR="005611DF" w:rsidRPr="00D91787">
        <w:rPr>
          <w:i/>
          <w:iCs/>
          <w:rtl/>
          <w:lang w:bidi="ar-EG"/>
        </w:rPr>
        <w:t>إذا كان الأب غير قادر على التصرف أو كان محروماً من إدارته، تحصل الأم على هذه الإدارة بجميع السلطات ال</w:t>
      </w:r>
      <w:r w:rsidRPr="00D91787">
        <w:rPr>
          <w:i/>
          <w:iCs/>
          <w:rtl/>
          <w:lang w:bidi="ar-EG"/>
        </w:rPr>
        <w:t>تي كان يتمتع بها الأب قبل ذلك</w:t>
      </w:r>
      <w:r w:rsidR="00115449">
        <w:rPr>
          <w:i/>
          <w:iCs/>
          <w:rtl/>
          <w:lang w:bidi="ar-EG"/>
        </w:rPr>
        <w:t>".</w:t>
      </w:r>
      <w:r w:rsidR="005611DF" w:rsidRPr="00D91787">
        <w:rPr>
          <w:i/>
          <w:iCs/>
          <w:rtl/>
          <w:lang w:bidi="ar-EG"/>
        </w:rPr>
        <w:t xml:space="preserve"> </w:t>
      </w:r>
    </w:p>
    <w:p w:rsidR="005611DF" w:rsidRPr="00D91787" w:rsidRDefault="005611DF" w:rsidP="00EB5A22">
      <w:pPr>
        <w:pStyle w:val="SingleTxtGA"/>
        <w:rPr>
          <w:lang w:bidi="ar-EG"/>
        </w:rPr>
      </w:pPr>
      <w:r w:rsidRPr="00AB3ED1">
        <w:rPr>
          <w:rtl/>
          <w:lang w:bidi="ar-EG"/>
        </w:rPr>
        <w:t>636</w:t>
      </w:r>
      <w:r w:rsidRPr="00D91787">
        <w:rPr>
          <w:rtl/>
          <w:lang w:bidi="ar-EG"/>
        </w:rPr>
        <w:t>-</w:t>
      </w:r>
      <w:r w:rsidRPr="00D91787">
        <w:rPr>
          <w:rtl/>
          <w:lang w:bidi="ar-EG"/>
        </w:rPr>
        <w:tab/>
        <w:t xml:space="preserve">يميز هذا الحكم ضد الأم، فهي لا تحصل على الحق في إدارة ممتلكات أطفالها القصر غير المحررين من الولاية إلا في الحالات التي يكون فيها الأب غير قادر على ذلك قانوناً. وبالمثل، فإن رضاء الأب هو شرط ضروري في المقام الأول لزواج ابن شرعي تحت سن </w:t>
      </w:r>
      <w:r w:rsidRPr="00AB3ED1">
        <w:rPr>
          <w:rtl/>
          <w:lang w:bidi="ar-EG"/>
        </w:rPr>
        <w:t>18</w:t>
      </w:r>
      <w:r w:rsidRPr="00D91787">
        <w:rPr>
          <w:rtl/>
          <w:lang w:bidi="ar-EG"/>
        </w:rPr>
        <w:t xml:space="preserve"> سنة، كما أن للأب أيضاً القرار النهائي في حالة الابن غير الشرعي إذا لم يكن هناك اتفاق بين الوالدين. </w:t>
      </w:r>
    </w:p>
    <w:p w:rsidR="005611DF" w:rsidRPr="00D91787" w:rsidRDefault="005611DF" w:rsidP="00871E48">
      <w:pPr>
        <w:pStyle w:val="Bullet1GA"/>
        <w:numPr>
          <w:ilvl w:val="0"/>
          <w:numId w:val="18"/>
        </w:numPr>
        <w:tabs>
          <w:tab w:val="clear" w:pos="2437"/>
          <w:tab w:val="num" w:pos="2665"/>
        </w:tabs>
        <w:bidi/>
        <w:ind w:left="2665"/>
        <w:rPr>
          <w:i/>
          <w:iCs/>
          <w:rtl/>
          <w:lang w:bidi="ar-EG"/>
        </w:rPr>
      </w:pPr>
      <w:r w:rsidRPr="00D91787">
        <w:rPr>
          <w:i/>
          <w:iCs/>
          <w:rtl/>
          <w:lang w:bidi="ar-EG"/>
        </w:rPr>
        <w:t xml:space="preserve">القانون </w:t>
      </w:r>
      <w:r w:rsidRPr="00D91787">
        <w:rPr>
          <w:i/>
          <w:iCs/>
          <w:lang w:bidi="ar-EG"/>
        </w:rPr>
        <w:t>S</w:t>
      </w:r>
      <w:r w:rsidRPr="00AB3ED1">
        <w:rPr>
          <w:i/>
          <w:iCs/>
          <w:lang w:bidi="ar-EG"/>
        </w:rPr>
        <w:t>46</w:t>
      </w:r>
      <w:r w:rsidRPr="00D91787">
        <w:rPr>
          <w:i/>
          <w:iCs/>
          <w:lang w:bidi="ar-EG"/>
        </w:rPr>
        <w:t xml:space="preserve"> (</w:t>
      </w:r>
      <w:r w:rsidRPr="00AB3ED1">
        <w:rPr>
          <w:i/>
          <w:iCs/>
          <w:lang w:bidi="ar-EG"/>
        </w:rPr>
        <w:t>1</w:t>
      </w:r>
      <w:r w:rsidRPr="00D91787">
        <w:rPr>
          <w:i/>
          <w:iCs/>
          <w:lang w:bidi="ar-EG"/>
        </w:rPr>
        <w:t>)</w:t>
      </w:r>
      <w:r w:rsidRPr="00D91787">
        <w:rPr>
          <w:i/>
          <w:iCs/>
          <w:rtl/>
          <w:lang w:bidi="ar-EG"/>
        </w:rPr>
        <w:t xml:space="preserve"> قانون الوضع المدني: زواج ابن شرعي قاصر، ما هي الموافقة اللازمة؟</w:t>
      </w:r>
    </w:p>
    <w:p w:rsidR="005611DF" w:rsidRPr="00D91787" w:rsidRDefault="00D91787" w:rsidP="00EB5A22">
      <w:pPr>
        <w:pStyle w:val="SingleTxtGA"/>
        <w:ind w:left="1987"/>
        <w:rPr>
          <w:i/>
          <w:iCs/>
          <w:lang w:bidi="ar-EG"/>
        </w:rPr>
      </w:pPr>
      <w:r w:rsidRPr="00D91787">
        <w:rPr>
          <w:i/>
          <w:iCs/>
          <w:rtl/>
          <w:lang w:bidi="ar-EG"/>
        </w:rPr>
        <w:tab/>
        <w:t>"</w:t>
      </w:r>
      <w:r w:rsidR="005611DF" w:rsidRPr="00D91787">
        <w:rPr>
          <w:i/>
          <w:iCs/>
          <w:rtl/>
          <w:lang w:bidi="ar-EG"/>
        </w:rPr>
        <w:t xml:space="preserve">لا يمكن للطفل الشرعي الذي يقل عمره عن </w:t>
      </w:r>
      <w:r w:rsidR="005611DF" w:rsidRPr="00AB3ED1">
        <w:rPr>
          <w:i/>
          <w:iCs/>
          <w:rtl/>
          <w:lang w:bidi="ar-EG"/>
        </w:rPr>
        <w:t>18</w:t>
      </w:r>
      <w:r w:rsidR="005611DF" w:rsidRPr="00D91787">
        <w:rPr>
          <w:i/>
          <w:iCs/>
          <w:rtl/>
          <w:lang w:bidi="ar-EG"/>
        </w:rPr>
        <w:t xml:space="preserve"> سنة الدخول في عقد زواج دون رضاء والده. فإذا كان الوالد متوفى أو غير قادر على إظهار إرادته أو غائباً عن سيشيل أو موجوداً في إحدى الجزر الخارجية، يطلب إذن</w:t>
      </w:r>
      <w:r w:rsidRPr="00D91787">
        <w:rPr>
          <w:i/>
          <w:iCs/>
          <w:rtl/>
          <w:lang w:bidi="ar-EG"/>
        </w:rPr>
        <w:t xml:space="preserve"> الأم ويكون الإذن عندئذ كافياً</w:t>
      </w:r>
      <w:r w:rsidR="00115449">
        <w:rPr>
          <w:i/>
          <w:iCs/>
          <w:rtl/>
          <w:lang w:bidi="ar-EG"/>
        </w:rPr>
        <w:t>".</w:t>
      </w:r>
    </w:p>
    <w:p w:rsidR="005611DF" w:rsidRPr="00D91787" w:rsidRDefault="005611DF" w:rsidP="00871E48">
      <w:pPr>
        <w:pStyle w:val="Bullet1GA"/>
        <w:numPr>
          <w:ilvl w:val="0"/>
          <w:numId w:val="18"/>
        </w:numPr>
        <w:tabs>
          <w:tab w:val="clear" w:pos="2437"/>
          <w:tab w:val="num" w:pos="2665"/>
        </w:tabs>
        <w:bidi/>
        <w:ind w:left="2665"/>
        <w:rPr>
          <w:i/>
          <w:iCs/>
          <w:rtl/>
          <w:lang w:bidi="ar-EG"/>
        </w:rPr>
      </w:pPr>
      <w:r w:rsidRPr="00D91787">
        <w:rPr>
          <w:i/>
          <w:iCs/>
          <w:rtl/>
          <w:lang w:bidi="ar-EG"/>
        </w:rPr>
        <w:t xml:space="preserve">المادة </w:t>
      </w:r>
      <w:r w:rsidRPr="00AB3ED1">
        <w:rPr>
          <w:i/>
          <w:iCs/>
          <w:lang w:bidi="ar-EG"/>
        </w:rPr>
        <w:t>47</w:t>
      </w:r>
      <w:r w:rsidRPr="00D91787">
        <w:rPr>
          <w:i/>
          <w:iCs/>
          <w:lang w:bidi="ar-EG"/>
        </w:rPr>
        <w:t xml:space="preserve"> (</w:t>
      </w:r>
      <w:r w:rsidRPr="00AB3ED1">
        <w:rPr>
          <w:i/>
          <w:iCs/>
          <w:lang w:bidi="ar-EG"/>
        </w:rPr>
        <w:t>1</w:t>
      </w:r>
      <w:r w:rsidRPr="00D91787">
        <w:rPr>
          <w:i/>
          <w:iCs/>
          <w:lang w:bidi="ar-EG"/>
        </w:rPr>
        <w:t>)</w:t>
      </w:r>
      <w:r w:rsidRPr="00D91787">
        <w:rPr>
          <w:i/>
          <w:iCs/>
          <w:rtl/>
          <w:lang w:bidi="ar-EG"/>
        </w:rPr>
        <w:t>: زواج الطفل غير الشرعي القاصر</w:t>
      </w:r>
    </w:p>
    <w:p w:rsidR="005611DF" w:rsidRPr="00D516D9" w:rsidRDefault="00D91787" w:rsidP="00EB5A22">
      <w:pPr>
        <w:pStyle w:val="SingleTxtGA"/>
        <w:ind w:left="1987"/>
        <w:rPr>
          <w:i/>
          <w:iCs/>
          <w:spacing w:val="-4"/>
          <w:lang w:bidi="ar-EG"/>
        </w:rPr>
      </w:pPr>
      <w:r w:rsidRPr="00D516D9">
        <w:rPr>
          <w:i/>
          <w:iCs/>
          <w:spacing w:val="-4"/>
          <w:rtl/>
          <w:lang w:bidi="ar-EG"/>
        </w:rPr>
        <w:tab/>
        <w:t>"</w:t>
      </w:r>
      <w:r w:rsidR="005611DF" w:rsidRPr="00D516D9">
        <w:rPr>
          <w:i/>
          <w:iCs/>
          <w:spacing w:val="-4"/>
          <w:rtl/>
          <w:lang w:bidi="ar-EG"/>
        </w:rPr>
        <w:t xml:space="preserve">لا يمكن للطفل الطبيعي الذي يقل عمره عن 18 سنة الدخول في عقد زواج دون رضاء الوالدين اللذين يقران ببنوته أو دون رضاء كلا الوالدين اللذين يقران كلاهما ببنوته. فإذا كان هناك عدم اتفاق في الحالة </w:t>
      </w:r>
      <w:r w:rsidRPr="00D516D9">
        <w:rPr>
          <w:i/>
          <w:iCs/>
          <w:spacing w:val="-4"/>
          <w:rtl/>
          <w:lang w:bidi="ar-EG"/>
        </w:rPr>
        <w:t>الأخيرة يصبح رضاء الأب كافياً</w:t>
      </w:r>
      <w:r w:rsidR="00115449" w:rsidRPr="00D516D9">
        <w:rPr>
          <w:i/>
          <w:iCs/>
          <w:spacing w:val="-4"/>
          <w:rtl/>
          <w:lang w:bidi="ar-EG"/>
        </w:rPr>
        <w:t>".</w:t>
      </w:r>
    </w:p>
    <w:p w:rsidR="005611DF" w:rsidRPr="00D91787" w:rsidRDefault="00D91787" w:rsidP="00D91787">
      <w:pPr>
        <w:pStyle w:val="H23GA"/>
      </w:pPr>
      <w:r w:rsidRPr="00D91787">
        <w:rPr>
          <w:noProof/>
          <w:rtl/>
          <w:lang w:bidi="ar-EG"/>
        </w:rPr>
        <w:tab/>
      </w:r>
      <w:r w:rsidRPr="00D91787">
        <w:rPr>
          <w:noProof/>
          <w:rtl/>
          <w:lang w:bidi="ar-EG"/>
        </w:rPr>
        <w:tab/>
      </w:r>
      <w:r w:rsidR="005611DF" w:rsidRPr="00D91787">
        <w:rPr>
          <w:noProof/>
          <w:rtl/>
          <w:lang w:bidi="ar-EG"/>
        </w:rPr>
        <w:t>العقود</w:t>
      </w:r>
    </w:p>
    <w:p w:rsidR="005611DF" w:rsidRPr="00D91787" w:rsidRDefault="005611DF" w:rsidP="00D91787">
      <w:pPr>
        <w:pStyle w:val="SingleTxtGA"/>
        <w:rPr>
          <w:lang w:bidi="ar-EG"/>
        </w:rPr>
      </w:pPr>
      <w:r w:rsidRPr="00AB3ED1">
        <w:rPr>
          <w:rtl/>
          <w:lang w:bidi="ar-EG"/>
        </w:rPr>
        <w:t>637</w:t>
      </w:r>
      <w:r w:rsidRPr="00D91787">
        <w:rPr>
          <w:rtl/>
          <w:lang w:bidi="ar-EG"/>
        </w:rPr>
        <w:t>-</w:t>
      </w:r>
      <w:r w:rsidRPr="00D91787">
        <w:rPr>
          <w:rtl/>
          <w:lang w:bidi="ar-EG"/>
        </w:rPr>
        <w:tab/>
        <w:t xml:space="preserve">جميع النساء، بمن فيهن النساء المتزوجات، لهن شخصية قانونية مستقلة ويمكن لهن الدخول في اتفاقات وإبرام عقود. وتنص المادة </w:t>
      </w:r>
      <w:r w:rsidRPr="00AB3ED1">
        <w:rPr>
          <w:rtl/>
          <w:lang w:bidi="ar-EG"/>
        </w:rPr>
        <w:t>1123</w:t>
      </w:r>
      <w:r w:rsidRPr="00D91787">
        <w:rPr>
          <w:rtl/>
          <w:lang w:bidi="ar-EG"/>
        </w:rPr>
        <w:t xml:space="preserve"> من القانون المدني على ما يلي: </w:t>
      </w:r>
    </w:p>
    <w:p w:rsidR="005611DF" w:rsidRPr="00D91787" w:rsidRDefault="00D91787" w:rsidP="00D91787">
      <w:pPr>
        <w:pStyle w:val="SingleTxtGA"/>
        <w:ind w:left="1987"/>
        <w:rPr>
          <w:i/>
          <w:iCs/>
          <w:rtl/>
          <w:lang w:bidi="ar-EG"/>
        </w:rPr>
      </w:pPr>
      <w:r w:rsidRPr="00D91787">
        <w:rPr>
          <w:i/>
          <w:iCs/>
          <w:rtl/>
          <w:lang w:bidi="ar-EG"/>
        </w:rPr>
        <w:tab/>
        <w:t>"</w:t>
      </w:r>
      <w:r w:rsidR="005611DF" w:rsidRPr="00D91787">
        <w:rPr>
          <w:i/>
          <w:iCs/>
          <w:rtl/>
          <w:lang w:bidi="ar-EG"/>
        </w:rPr>
        <w:t>يمكن لأي فرد الدخول في عقد، ما</w:t>
      </w:r>
      <w:r w:rsidRPr="00D91787">
        <w:rPr>
          <w:i/>
          <w:iCs/>
          <w:rtl/>
          <w:lang w:bidi="ar-EG"/>
        </w:rPr>
        <w:t> </w:t>
      </w:r>
      <w:r w:rsidR="005611DF" w:rsidRPr="00D91787">
        <w:rPr>
          <w:i/>
          <w:iCs/>
          <w:rtl/>
          <w:lang w:bidi="ar-EG"/>
        </w:rPr>
        <w:t>لم يكن مشمولاً بما يفقده الأهلية</w:t>
      </w:r>
      <w:r w:rsidRPr="00D91787">
        <w:rPr>
          <w:i/>
          <w:iCs/>
          <w:rtl/>
          <w:lang w:bidi="ar-EG"/>
        </w:rPr>
        <w:t> </w:t>
      </w:r>
      <w:r w:rsidR="005611DF" w:rsidRPr="00D91787">
        <w:rPr>
          <w:i/>
          <w:iCs/>
          <w:rtl/>
          <w:lang w:bidi="ar-EG"/>
        </w:rPr>
        <w:t>القانونية</w:t>
      </w:r>
      <w:r w:rsidRPr="00D91787">
        <w:rPr>
          <w:vertAlign w:val="superscript"/>
          <w:rtl/>
          <w:lang w:bidi="ar-EG"/>
        </w:rPr>
        <w:t>(</w:t>
      </w:r>
      <w:r w:rsidR="005611DF" w:rsidRPr="00AB3ED1">
        <w:rPr>
          <w:szCs w:val="28"/>
          <w:vertAlign w:val="superscript"/>
          <w:rtl/>
          <w:lang w:bidi="ar-EG"/>
        </w:rPr>
        <w:footnoteReference w:id="62"/>
      </w:r>
      <w:r w:rsidRPr="00D91787">
        <w:rPr>
          <w:vertAlign w:val="superscript"/>
          <w:rtl/>
          <w:lang w:bidi="ar-EG"/>
        </w:rPr>
        <w:t>)</w:t>
      </w:r>
      <w:r w:rsidR="00D516D9">
        <w:rPr>
          <w:rFonts w:hint="cs"/>
          <w:vertAlign w:val="superscript"/>
          <w:rtl/>
          <w:lang w:bidi="ar-EG"/>
        </w:rPr>
        <w:t xml:space="preserve"> </w:t>
      </w:r>
      <w:r w:rsidRPr="00D91787">
        <w:rPr>
          <w:i/>
          <w:iCs/>
          <w:rtl/>
          <w:lang w:bidi="ar-EG"/>
        </w:rPr>
        <w:t>"</w:t>
      </w:r>
    </w:p>
    <w:p w:rsidR="005611DF" w:rsidRPr="00D91787" w:rsidRDefault="005611DF" w:rsidP="00871E48">
      <w:pPr>
        <w:pStyle w:val="Bullet1GA"/>
        <w:numPr>
          <w:ilvl w:val="0"/>
          <w:numId w:val="18"/>
        </w:numPr>
        <w:tabs>
          <w:tab w:val="clear" w:pos="2437"/>
          <w:tab w:val="num" w:pos="2665"/>
        </w:tabs>
        <w:bidi/>
        <w:ind w:left="2665"/>
        <w:rPr>
          <w:i/>
          <w:iCs/>
          <w:rtl/>
          <w:lang w:bidi="ar-EG"/>
        </w:rPr>
      </w:pPr>
      <w:r w:rsidRPr="00D91787">
        <w:rPr>
          <w:i/>
          <w:iCs/>
          <w:rtl/>
          <w:lang w:bidi="ar-EG"/>
        </w:rPr>
        <w:t xml:space="preserve">القانون </w:t>
      </w:r>
      <w:r w:rsidRPr="00D91787">
        <w:rPr>
          <w:i/>
          <w:iCs/>
          <w:lang w:bidi="ar-EG"/>
        </w:rPr>
        <w:t>S</w:t>
      </w:r>
      <w:r w:rsidR="00D91787" w:rsidRPr="00D91787">
        <w:rPr>
          <w:i/>
          <w:iCs/>
          <w:lang w:bidi="ar-EG"/>
        </w:rPr>
        <w:t> </w:t>
      </w:r>
      <w:r w:rsidRPr="00AB3ED1">
        <w:rPr>
          <w:i/>
          <w:iCs/>
          <w:lang w:bidi="ar-EG"/>
        </w:rPr>
        <w:t>4</w:t>
      </w:r>
      <w:r w:rsidRPr="00D91787">
        <w:rPr>
          <w:i/>
          <w:iCs/>
          <w:lang w:bidi="ar-EG"/>
        </w:rPr>
        <w:t>(</w:t>
      </w:r>
      <w:r w:rsidRPr="00AB3ED1">
        <w:rPr>
          <w:i/>
          <w:iCs/>
          <w:lang w:bidi="ar-EG"/>
        </w:rPr>
        <w:t>2</w:t>
      </w:r>
      <w:r w:rsidRPr="00D91787">
        <w:rPr>
          <w:i/>
          <w:iCs/>
          <w:lang w:bidi="ar-EG"/>
        </w:rPr>
        <w:t>)</w:t>
      </w:r>
      <w:r w:rsidRPr="00D91787">
        <w:rPr>
          <w:i/>
          <w:iCs/>
          <w:rtl/>
          <w:lang w:bidi="ar-EG"/>
        </w:rPr>
        <w:t xml:space="preserve"> لسنة </w:t>
      </w:r>
      <w:r w:rsidRPr="00AB3ED1">
        <w:rPr>
          <w:i/>
          <w:iCs/>
          <w:rtl/>
          <w:lang w:bidi="ar-EG"/>
        </w:rPr>
        <w:t>1948</w:t>
      </w:r>
      <w:r w:rsidRPr="00D91787">
        <w:rPr>
          <w:i/>
          <w:iCs/>
          <w:rtl/>
          <w:lang w:bidi="ar-EG"/>
        </w:rPr>
        <w:t xml:space="preserve"> بشأن وضع المرأة المتزوجة: يمكن للمرأة المتزوجة إبرام عقود كما لو كانت غير متزوجة</w:t>
      </w:r>
    </w:p>
    <w:p w:rsidR="005611DF" w:rsidRPr="00B131A6" w:rsidRDefault="00B131A6" w:rsidP="00B131A6">
      <w:pPr>
        <w:pStyle w:val="SingleTxtGA"/>
        <w:rPr>
          <w:i/>
          <w:iCs/>
          <w:spacing w:val="-4"/>
          <w:rtl/>
          <w:lang w:bidi="ar-EG"/>
        </w:rPr>
      </w:pPr>
      <w:r w:rsidRPr="00B131A6">
        <w:rPr>
          <w:rFonts w:hint="cs"/>
          <w:i/>
          <w:iCs/>
          <w:spacing w:val="-4"/>
          <w:rtl/>
          <w:lang w:bidi="ar-EG"/>
        </w:rPr>
        <w:tab/>
      </w:r>
      <w:r w:rsidR="005611DF" w:rsidRPr="00B131A6">
        <w:rPr>
          <w:i/>
          <w:iCs/>
          <w:spacing w:val="-4"/>
          <w:rtl/>
          <w:lang w:bidi="ar-EG"/>
        </w:rPr>
        <w:t>(2)</w:t>
      </w:r>
      <w:r w:rsidR="005611DF" w:rsidRPr="00B131A6">
        <w:rPr>
          <w:i/>
          <w:iCs/>
          <w:spacing w:val="-4"/>
          <w:rtl/>
          <w:lang w:bidi="ar-EG"/>
        </w:rPr>
        <w:tab/>
        <w:t>يحق للمرأة المتزوجة الارتباط بأي مضارة أو عقد أو دين أو التزام، فيما يخص ملكيتها الفردية وبمقدار تلك الملكية وأن تجعل نفسها مسؤولة وتٌجعل مسؤولة وأن تقاضِي وتقاضىَ بشأن تلك الملكية وبمقدار تلك الملكية عن أي مضارة أو عقد أو دين أو التزام</w:t>
      </w:r>
      <w:r w:rsidR="00D516D9" w:rsidRPr="00B131A6">
        <w:rPr>
          <w:rFonts w:hint="cs"/>
          <w:i/>
          <w:iCs/>
          <w:spacing w:val="-4"/>
          <w:rtl/>
          <w:lang w:bidi="ar-EG"/>
        </w:rPr>
        <w:t xml:space="preserve"> </w:t>
      </w:r>
      <w:r w:rsidR="005611DF" w:rsidRPr="00B131A6">
        <w:rPr>
          <w:i/>
          <w:iCs/>
          <w:spacing w:val="-4"/>
          <w:rtl/>
          <w:lang w:bidi="ar-EG"/>
        </w:rPr>
        <w:t>...</w:t>
      </w:r>
      <w:r w:rsidR="00D91787" w:rsidRPr="00B131A6">
        <w:rPr>
          <w:i/>
          <w:iCs/>
          <w:spacing w:val="-4"/>
          <w:rtl/>
          <w:lang w:bidi="ar-EG"/>
        </w:rPr>
        <w:t>"</w:t>
      </w:r>
    </w:p>
    <w:p w:rsidR="005611DF" w:rsidRPr="00D91787" w:rsidRDefault="005611DF" w:rsidP="00D516D9">
      <w:pPr>
        <w:pStyle w:val="Bullet1GA"/>
        <w:numPr>
          <w:ilvl w:val="0"/>
          <w:numId w:val="18"/>
        </w:numPr>
        <w:tabs>
          <w:tab w:val="clear" w:pos="2437"/>
          <w:tab w:val="num" w:pos="2665"/>
        </w:tabs>
        <w:bidi/>
        <w:ind w:left="2665"/>
        <w:rPr>
          <w:i/>
          <w:iCs/>
          <w:lang w:bidi="ar-EG"/>
        </w:rPr>
      </w:pPr>
      <w:r w:rsidRPr="00D91787">
        <w:rPr>
          <w:i/>
          <w:iCs/>
          <w:rtl/>
          <w:lang w:bidi="ar-EG"/>
        </w:rPr>
        <w:t>القانون (</w:t>
      </w:r>
      <w:r w:rsidRPr="00D91787">
        <w:rPr>
          <w:i/>
          <w:iCs/>
          <w:lang w:bidi="ar-EG"/>
        </w:rPr>
        <w:t>S</w:t>
      </w:r>
      <w:r w:rsidR="00D516D9">
        <w:rPr>
          <w:i/>
          <w:iCs/>
          <w:lang w:bidi="ar-EG"/>
        </w:rPr>
        <w:t> </w:t>
      </w:r>
      <w:r w:rsidRPr="00AB3ED1">
        <w:rPr>
          <w:i/>
          <w:iCs/>
          <w:lang w:bidi="ar-EG"/>
        </w:rPr>
        <w:t>27</w:t>
      </w:r>
      <w:r w:rsidRPr="00D91787">
        <w:rPr>
          <w:i/>
          <w:iCs/>
          <w:rtl/>
          <w:lang w:bidi="ar-EG"/>
        </w:rPr>
        <w:t xml:space="preserve">) بشأن وضع المرأة المتزوجة، لسنة </w:t>
      </w:r>
      <w:r w:rsidRPr="00AB3ED1">
        <w:rPr>
          <w:i/>
          <w:iCs/>
          <w:rtl/>
          <w:lang w:bidi="ar-EG"/>
        </w:rPr>
        <w:t>1948</w:t>
      </w:r>
      <w:r w:rsidRPr="00D91787">
        <w:rPr>
          <w:i/>
          <w:iCs/>
          <w:rtl/>
          <w:lang w:bidi="ar-EG"/>
        </w:rPr>
        <w:t>: إلغاء القيود المفروضة على تعجيل الأداء أو التصرف</w:t>
      </w:r>
      <w:r w:rsidRPr="00D91787">
        <w:rPr>
          <w:i/>
          <w:iCs/>
          <w:lang w:bidi="ar-EG"/>
        </w:rPr>
        <w:t xml:space="preserve"> </w:t>
      </w:r>
    </w:p>
    <w:p w:rsidR="005611DF" w:rsidRPr="00D91787" w:rsidRDefault="00D91787" w:rsidP="00D91787">
      <w:pPr>
        <w:pStyle w:val="SingleTxtGA"/>
        <w:ind w:left="2665"/>
        <w:rPr>
          <w:i/>
          <w:iCs/>
          <w:rtl/>
          <w:lang w:bidi="ar-EG"/>
        </w:rPr>
      </w:pPr>
      <w:r w:rsidRPr="00D91787">
        <w:rPr>
          <w:i/>
          <w:iCs/>
          <w:rtl/>
          <w:lang w:bidi="ar-EG"/>
        </w:rPr>
        <w:tab/>
        <w:t>"</w:t>
      </w:r>
      <w:r w:rsidR="005611DF" w:rsidRPr="00D91787">
        <w:rPr>
          <w:i/>
          <w:iCs/>
          <w:rtl/>
          <w:lang w:bidi="ar-EG"/>
        </w:rPr>
        <w:t xml:space="preserve">في أي صك ينفذ في اليوم العشرين من نيسان/أبريل </w:t>
      </w:r>
      <w:r w:rsidR="005611DF" w:rsidRPr="00AB3ED1">
        <w:rPr>
          <w:i/>
          <w:iCs/>
          <w:rtl/>
          <w:lang w:bidi="ar-EG"/>
        </w:rPr>
        <w:t>1948</w:t>
      </w:r>
      <w:r w:rsidR="005611DF" w:rsidRPr="00D91787">
        <w:rPr>
          <w:i/>
          <w:iCs/>
          <w:rtl/>
          <w:lang w:bidi="ar-EG"/>
        </w:rPr>
        <w:t xml:space="preserve"> أو قبل ذلك التاريخ أو بعده، فيما يخص تمتع امرأة بملكية أياً كانت، تلغى أي قيود على الأداء</w:t>
      </w:r>
      <w:r w:rsidRPr="00D91787">
        <w:rPr>
          <w:vertAlign w:val="superscript"/>
          <w:rtl/>
          <w:lang w:bidi="ar-EG"/>
        </w:rPr>
        <w:t>(</w:t>
      </w:r>
      <w:r w:rsidR="005611DF" w:rsidRPr="00AB3ED1">
        <w:rPr>
          <w:b/>
          <w:szCs w:val="28"/>
          <w:vertAlign w:val="superscript"/>
          <w:rtl/>
          <w:lang w:bidi="ar-EG"/>
        </w:rPr>
        <w:footnoteReference w:id="63"/>
      </w:r>
      <w:r w:rsidRPr="00D91787">
        <w:rPr>
          <w:vertAlign w:val="superscript"/>
          <w:rtl/>
          <w:lang w:bidi="ar-EG"/>
        </w:rPr>
        <w:t>)</w:t>
      </w:r>
      <w:r w:rsidR="005611DF" w:rsidRPr="00D91787">
        <w:rPr>
          <w:i/>
          <w:iCs/>
          <w:rtl/>
          <w:lang w:bidi="ar-EG"/>
        </w:rPr>
        <w:t xml:space="preserve"> أو التحويل</w:t>
      </w:r>
      <w:r w:rsidRPr="00D91787">
        <w:rPr>
          <w:vertAlign w:val="superscript"/>
          <w:rtl/>
          <w:lang w:bidi="ar-EG"/>
        </w:rPr>
        <w:t>(</w:t>
      </w:r>
      <w:r w:rsidR="005611DF" w:rsidRPr="00AB3ED1">
        <w:rPr>
          <w:b/>
          <w:szCs w:val="28"/>
          <w:vertAlign w:val="superscript"/>
          <w:rtl/>
          <w:lang w:bidi="ar-EG"/>
        </w:rPr>
        <w:footnoteReference w:id="64"/>
      </w:r>
      <w:r w:rsidRPr="00D91787">
        <w:rPr>
          <w:vertAlign w:val="superscript"/>
          <w:rtl/>
          <w:lang w:bidi="ar-EG"/>
        </w:rPr>
        <w:t>)</w:t>
      </w:r>
      <w:r w:rsidR="005611DF" w:rsidRPr="00D91787">
        <w:rPr>
          <w:i/>
          <w:iCs/>
          <w:rtl/>
          <w:lang w:bidi="ar-EG"/>
        </w:rPr>
        <w:t xml:space="preserve"> لم يكن ممكنناً فر</w:t>
      </w:r>
      <w:r w:rsidRPr="00D91787">
        <w:rPr>
          <w:i/>
          <w:iCs/>
          <w:rtl/>
          <w:lang w:bidi="ar-EG"/>
        </w:rPr>
        <w:t>ضها على تمتع رجل بتلك الملكية</w:t>
      </w:r>
      <w:r w:rsidR="00115449">
        <w:rPr>
          <w:i/>
          <w:iCs/>
          <w:rtl/>
          <w:lang w:bidi="ar-EG"/>
        </w:rPr>
        <w:t>".</w:t>
      </w:r>
    </w:p>
    <w:p w:rsidR="005611DF" w:rsidRPr="00D91787" w:rsidRDefault="005611DF" w:rsidP="00D91787">
      <w:pPr>
        <w:pStyle w:val="SingleTxtGA"/>
        <w:rPr>
          <w:rtl/>
          <w:lang w:bidi="ar-EG"/>
        </w:rPr>
      </w:pPr>
      <w:r w:rsidRPr="00AB3ED1">
        <w:rPr>
          <w:rtl/>
          <w:lang w:bidi="ar-EG"/>
        </w:rPr>
        <w:t>638</w:t>
      </w:r>
      <w:r w:rsidRPr="00D91787">
        <w:rPr>
          <w:rtl/>
          <w:lang w:bidi="ar-EG"/>
        </w:rPr>
        <w:t>-</w:t>
      </w:r>
      <w:r w:rsidRPr="00D91787">
        <w:rPr>
          <w:rtl/>
          <w:lang w:bidi="ar-EG"/>
        </w:rPr>
        <w:tab/>
        <w:t>وللمرأة حق الوصول الكامل إلى المحاكم والاستفادة من نفس الحماية القانونية.</w:t>
      </w:r>
    </w:p>
    <w:p w:rsidR="005611DF" w:rsidRPr="00D91787" w:rsidRDefault="005611DF" w:rsidP="00871E48">
      <w:pPr>
        <w:pStyle w:val="Bullet1GA"/>
        <w:numPr>
          <w:ilvl w:val="0"/>
          <w:numId w:val="18"/>
        </w:numPr>
        <w:tabs>
          <w:tab w:val="clear" w:pos="2437"/>
          <w:tab w:val="num" w:pos="2665"/>
        </w:tabs>
        <w:bidi/>
        <w:ind w:left="2665"/>
        <w:rPr>
          <w:i/>
          <w:iCs/>
          <w:lang w:bidi="ar-EG"/>
        </w:rPr>
      </w:pPr>
      <w:r w:rsidRPr="00D91787">
        <w:rPr>
          <w:i/>
          <w:iCs/>
          <w:rtl/>
          <w:lang w:bidi="ar-EG"/>
        </w:rPr>
        <w:t xml:space="preserve">المادة </w:t>
      </w:r>
      <w:r w:rsidRPr="00AB3ED1">
        <w:rPr>
          <w:i/>
          <w:iCs/>
          <w:rtl/>
          <w:lang w:bidi="ar-EG"/>
        </w:rPr>
        <w:t>19</w:t>
      </w:r>
      <w:r w:rsidRPr="00D91787">
        <w:rPr>
          <w:i/>
          <w:iCs/>
          <w:rtl/>
          <w:lang w:bidi="ar-EG"/>
        </w:rPr>
        <w:t>(</w:t>
      </w:r>
      <w:r w:rsidRPr="00AB3ED1">
        <w:rPr>
          <w:i/>
          <w:iCs/>
          <w:rtl/>
          <w:lang w:bidi="ar-EG"/>
        </w:rPr>
        <w:t>1</w:t>
      </w:r>
      <w:r w:rsidRPr="00D91787">
        <w:rPr>
          <w:i/>
          <w:iCs/>
          <w:rtl/>
          <w:lang w:bidi="ar-EG"/>
        </w:rPr>
        <w:t>) من الدستور: الحق في محاكمة عادلة وعلنية.</w:t>
      </w:r>
    </w:p>
    <w:p w:rsidR="005611DF" w:rsidRPr="00D91787" w:rsidRDefault="00D91787" w:rsidP="00D91787">
      <w:pPr>
        <w:pStyle w:val="SingleTxtGA"/>
        <w:ind w:left="1928"/>
        <w:rPr>
          <w:i/>
          <w:iCs/>
          <w:rtl/>
          <w:lang w:bidi="ar-EG"/>
        </w:rPr>
      </w:pPr>
      <w:r w:rsidRPr="00D91787">
        <w:rPr>
          <w:i/>
          <w:iCs/>
          <w:rtl/>
          <w:lang w:bidi="ar-EG"/>
        </w:rPr>
        <w:tab/>
        <w:t>"</w:t>
      </w:r>
      <w:r w:rsidR="005611DF" w:rsidRPr="00D91787">
        <w:rPr>
          <w:i/>
          <w:iCs/>
          <w:rtl/>
          <w:lang w:bidi="ar-EG"/>
        </w:rPr>
        <w:t>لكل شخص متهم في جريمة الحق، ما</w:t>
      </w:r>
      <w:r w:rsidR="004B7415">
        <w:rPr>
          <w:rFonts w:hint="cs"/>
          <w:i/>
          <w:iCs/>
          <w:rtl/>
          <w:lang w:bidi="ar-EG"/>
        </w:rPr>
        <w:t> </w:t>
      </w:r>
      <w:r w:rsidR="005611DF" w:rsidRPr="00D91787">
        <w:rPr>
          <w:i/>
          <w:iCs/>
          <w:rtl/>
          <w:lang w:bidi="ar-EG"/>
        </w:rPr>
        <w:t xml:space="preserve">لم يسحب الاتهام، في محاكمة عادلة أمام محكمة مستقلة </w:t>
      </w:r>
      <w:r w:rsidRPr="00D91787">
        <w:rPr>
          <w:i/>
          <w:iCs/>
          <w:rtl/>
          <w:lang w:bidi="ar-EG"/>
        </w:rPr>
        <w:t>ومحايدة منشأة بموجب القانون</w:t>
      </w:r>
      <w:r w:rsidR="00115449">
        <w:rPr>
          <w:i/>
          <w:iCs/>
          <w:rtl/>
          <w:lang w:bidi="ar-EG"/>
        </w:rPr>
        <w:t>".</w:t>
      </w:r>
    </w:p>
    <w:p w:rsidR="005611DF" w:rsidRPr="00D91787" w:rsidRDefault="00B131A6" w:rsidP="00871E48">
      <w:pPr>
        <w:pStyle w:val="Bullet1GA"/>
        <w:numPr>
          <w:ilvl w:val="0"/>
          <w:numId w:val="18"/>
        </w:numPr>
        <w:tabs>
          <w:tab w:val="clear" w:pos="2437"/>
          <w:tab w:val="num" w:pos="2665"/>
        </w:tabs>
        <w:bidi/>
        <w:ind w:left="2665"/>
        <w:rPr>
          <w:i/>
          <w:iCs/>
          <w:lang w:bidi="ar-EG"/>
        </w:rPr>
      </w:pPr>
      <w:r>
        <w:rPr>
          <w:i/>
          <w:iCs/>
          <w:rtl/>
          <w:lang w:bidi="ar-EG"/>
        </w:rPr>
        <w:br w:type="page"/>
      </w:r>
      <w:r w:rsidR="005611DF" w:rsidRPr="00D91787">
        <w:rPr>
          <w:i/>
          <w:iCs/>
          <w:rtl/>
          <w:lang w:bidi="ar-EG"/>
        </w:rPr>
        <w:t xml:space="preserve">المادة </w:t>
      </w:r>
      <w:r w:rsidR="005611DF" w:rsidRPr="00AB3ED1">
        <w:rPr>
          <w:i/>
          <w:iCs/>
          <w:rtl/>
          <w:lang w:bidi="ar-EG"/>
        </w:rPr>
        <w:t>19</w:t>
      </w:r>
      <w:r w:rsidR="005611DF" w:rsidRPr="00D91787">
        <w:rPr>
          <w:i/>
          <w:iCs/>
          <w:rtl/>
          <w:lang w:bidi="ar-EG"/>
        </w:rPr>
        <w:t>(</w:t>
      </w:r>
      <w:r w:rsidR="005611DF" w:rsidRPr="00AB3ED1">
        <w:rPr>
          <w:i/>
          <w:iCs/>
          <w:rtl/>
          <w:lang w:bidi="ar-EG"/>
        </w:rPr>
        <w:t>2</w:t>
      </w:r>
      <w:r w:rsidR="00DB5ED7">
        <w:rPr>
          <w:i/>
          <w:iCs/>
          <w:rtl/>
          <w:lang w:bidi="ar-EG"/>
        </w:rPr>
        <w:t>)</w:t>
      </w:r>
    </w:p>
    <w:p w:rsidR="005611DF" w:rsidRPr="00D91787" w:rsidRDefault="00D91787" w:rsidP="00D91787">
      <w:pPr>
        <w:pStyle w:val="SingleTxtGA"/>
        <w:ind w:left="2665"/>
        <w:rPr>
          <w:i/>
          <w:iCs/>
          <w:rtl/>
          <w:lang w:bidi="ar-EG"/>
        </w:rPr>
      </w:pPr>
      <w:r w:rsidRPr="00D91787">
        <w:rPr>
          <w:i/>
          <w:iCs/>
          <w:rtl/>
          <w:lang w:bidi="ar-EG"/>
        </w:rPr>
        <w:t>"</w:t>
      </w:r>
      <w:r w:rsidR="005611DF" w:rsidRPr="00D91787">
        <w:rPr>
          <w:i/>
          <w:iCs/>
          <w:rtl/>
          <w:lang w:bidi="ar-EG"/>
        </w:rPr>
        <w:t>لكل شخص متهم في جريمة أو جنحة</w:t>
      </w:r>
      <w:r w:rsidR="00B131A6">
        <w:rPr>
          <w:rFonts w:hint="cs"/>
          <w:i/>
          <w:iCs/>
          <w:rtl/>
          <w:lang w:bidi="ar-EG"/>
        </w:rPr>
        <w:t xml:space="preserve"> </w:t>
      </w:r>
      <w:r w:rsidR="005611DF" w:rsidRPr="00D91787">
        <w:rPr>
          <w:i/>
          <w:iCs/>
          <w:rtl/>
          <w:lang w:bidi="ar-EG"/>
        </w:rPr>
        <w:t xml:space="preserve">- </w:t>
      </w:r>
    </w:p>
    <w:p w:rsidR="005611DF" w:rsidRPr="00D516D9" w:rsidRDefault="00D91787" w:rsidP="00D91787">
      <w:pPr>
        <w:pStyle w:val="SingleTxtGA"/>
        <w:ind w:left="1928"/>
        <w:rPr>
          <w:i/>
          <w:iCs/>
          <w:spacing w:val="-2"/>
          <w:rtl/>
          <w:lang w:bidi="ar-EG"/>
        </w:rPr>
      </w:pPr>
      <w:r w:rsidRPr="00D516D9">
        <w:rPr>
          <w:i/>
          <w:iCs/>
          <w:spacing w:val="-2"/>
          <w:rtl/>
        </w:rPr>
        <w:tab/>
      </w:r>
      <w:r w:rsidR="005611DF" w:rsidRPr="00D516D9">
        <w:rPr>
          <w:i/>
          <w:iCs/>
          <w:spacing w:val="-2"/>
          <w:rtl/>
        </w:rPr>
        <w:t>(د)</w:t>
      </w:r>
      <w:r w:rsidR="005611DF" w:rsidRPr="00D516D9">
        <w:rPr>
          <w:i/>
          <w:iCs/>
          <w:spacing w:val="-2"/>
          <w:rtl/>
          <w:lang w:bidi="ar-EG"/>
        </w:rPr>
        <w:tab/>
        <w:t xml:space="preserve">الحق في الدفاع عن نفسه شخصياً أمام المحكمة، أو بواسطة محام يختاره الشخص بنفسه على نفقته الخاصة، أو بواسطة محام يتم توفيره له من النفقات العامة في الحالات </w:t>
      </w:r>
      <w:r w:rsidRPr="00D516D9">
        <w:rPr>
          <w:i/>
          <w:iCs/>
          <w:spacing w:val="-2"/>
          <w:rtl/>
          <w:lang w:bidi="ar-EG"/>
        </w:rPr>
        <w:t>التي ينص فيها القانون على ذلك</w:t>
      </w:r>
      <w:r w:rsidR="00115449" w:rsidRPr="00D516D9">
        <w:rPr>
          <w:i/>
          <w:iCs/>
          <w:spacing w:val="-2"/>
          <w:rtl/>
          <w:lang w:bidi="ar-EG"/>
        </w:rPr>
        <w:t>".</w:t>
      </w:r>
    </w:p>
    <w:p w:rsidR="005611DF" w:rsidRPr="00D91787" w:rsidRDefault="005611DF" w:rsidP="00871E48">
      <w:pPr>
        <w:pStyle w:val="Bullet1GA"/>
        <w:numPr>
          <w:ilvl w:val="0"/>
          <w:numId w:val="18"/>
        </w:numPr>
        <w:tabs>
          <w:tab w:val="clear" w:pos="2437"/>
          <w:tab w:val="num" w:pos="2665"/>
        </w:tabs>
        <w:bidi/>
        <w:ind w:left="2665"/>
        <w:rPr>
          <w:i/>
          <w:iCs/>
          <w:lang w:bidi="ar-EG"/>
        </w:rPr>
      </w:pPr>
      <w:r w:rsidRPr="00D91787">
        <w:rPr>
          <w:i/>
          <w:iCs/>
          <w:rtl/>
          <w:lang w:bidi="ar-EG"/>
        </w:rPr>
        <w:t xml:space="preserve">المادة </w:t>
      </w:r>
      <w:r w:rsidRPr="00AB3ED1">
        <w:rPr>
          <w:i/>
          <w:iCs/>
          <w:rtl/>
          <w:lang w:bidi="ar-EG"/>
        </w:rPr>
        <w:t>18</w:t>
      </w:r>
      <w:r w:rsidRPr="00D91787">
        <w:rPr>
          <w:i/>
          <w:iCs/>
          <w:rtl/>
          <w:lang w:bidi="ar-EG"/>
        </w:rPr>
        <w:t>(</w:t>
      </w:r>
      <w:r w:rsidRPr="00AB3ED1">
        <w:rPr>
          <w:i/>
          <w:iCs/>
          <w:rtl/>
          <w:lang w:bidi="ar-EG"/>
        </w:rPr>
        <w:t>13</w:t>
      </w:r>
      <w:r w:rsidRPr="00D91787">
        <w:rPr>
          <w:i/>
          <w:iCs/>
          <w:rtl/>
          <w:lang w:bidi="ar-EG"/>
        </w:rPr>
        <w:t>)</w:t>
      </w:r>
    </w:p>
    <w:p w:rsidR="005611DF" w:rsidRPr="00D91787" w:rsidRDefault="00D91787" w:rsidP="00D91787">
      <w:pPr>
        <w:pStyle w:val="SingleTxtGA"/>
        <w:ind w:left="1928"/>
        <w:rPr>
          <w:i/>
          <w:iCs/>
        </w:rPr>
      </w:pPr>
      <w:r w:rsidRPr="00D91787">
        <w:rPr>
          <w:i/>
          <w:iCs/>
          <w:rtl/>
        </w:rPr>
        <w:tab/>
        <w:t>"</w:t>
      </w:r>
      <w:r w:rsidR="005611DF" w:rsidRPr="00D91787">
        <w:rPr>
          <w:i/>
          <w:iCs/>
          <w:rtl/>
        </w:rPr>
        <w:t xml:space="preserve">المرأة المدانة في جريمة أو المشتبه بها التي تحتجز أو توقَّف بطريقة قانونية يتعين احتجازها بمعزل عن أي </w:t>
      </w:r>
      <w:r w:rsidRPr="00D91787">
        <w:rPr>
          <w:i/>
          <w:iCs/>
          <w:rtl/>
        </w:rPr>
        <w:t>رجل مدان في جريمة أو مشتبه به</w:t>
      </w:r>
      <w:r w:rsidR="00115449">
        <w:rPr>
          <w:i/>
          <w:iCs/>
          <w:rtl/>
        </w:rPr>
        <w:t>".</w:t>
      </w:r>
    </w:p>
    <w:p w:rsidR="005611DF" w:rsidRPr="00D91787" w:rsidRDefault="005611DF" w:rsidP="00D91787">
      <w:pPr>
        <w:pStyle w:val="SingleTxtGA"/>
        <w:rPr>
          <w:rtl/>
          <w:lang w:bidi="ar-EG"/>
        </w:rPr>
      </w:pPr>
      <w:r w:rsidRPr="00AB3ED1">
        <w:rPr>
          <w:rtl/>
          <w:lang w:bidi="ar-EG"/>
        </w:rPr>
        <w:t>639</w:t>
      </w:r>
      <w:r w:rsidRPr="00D91787">
        <w:rPr>
          <w:rtl/>
          <w:lang w:bidi="ar-EG"/>
        </w:rPr>
        <w:t>-</w:t>
      </w:r>
      <w:r w:rsidRPr="00D91787">
        <w:rPr>
          <w:rtl/>
          <w:lang w:bidi="ar-EG"/>
        </w:rPr>
        <w:tab/>
        <w:t xml:space="preserve">والوصول إلى المساعدة القانونية مهم للمرأة لتمكينها من التمتع بحقوقها القانونية. وينص الفرع </w:t>
      </w:r>
      <w:r w:rsidRPr="00AB3ED1">
        <w:rPr>
          <w:rtl/>
          <w:lang w:bidi="ar-EG"/>
        </w:rPr>
        <w:t>6</w:t>
      </w:r>
      <w:r w:rsidRPr="00D91787">
        <w:rPr>
          <w:rtl/>
          <w:lang w:bidi="ar-EG"/>
        </w:rPr>
        <w:t>-</w:t>
      </w:r>
      <w:r w:rsidRPr="00AB3ED1">
        <w:rPr>
          <w:rtl/>
          <w:lang w:bidi="ar-EG"/>
        </w:rPr>
        <w:t>1</w:t>
      </w:r>
      <w:r w:rsidRPr="00D91787">
        <w:rPr>
          <w:rtl/>
          <w:lang w:bidi="ar-EG"/>
        </w:rPr>
        <w:t xml:space="preserve"> من قانون تقديم المساعدة القانونية على توفير المساعدة لجميع الأشخاص المحتاجين لها.</w:t>
      </w:r>
      <w:r w:rsidR="007B325A">
        <w:rPr>
          <w:rtl/>
          <w:lang w:bidi="ar-EG"/>
        </w:rPr>
        <w:t xml:space="preserve"> </w:t>
      </w:r>
    </w:p>
    <w:p w:rsidR="005611DF" w:rsidRPr="00D91787" w:rsidRDefault="00D91787" w:rsidP="00D91787">
      <w:pPr>
        <w:pStyle w:val="SingleTxtGA"/>
        <w:ind w:left="1928"/>
        <w:rPr>
          <w:i/>
          <w:iCs/>
          <w:rtl/>
          <w:lang w:bidi="ar-EG"/>
        </w:rPr>
      </w:pPr>
      <w:r w:rsidRPr="00D91787">
        <w:rPr>
          <w:i/>
          <w:iCs/>
          <w:rtl/>
        </w:rPr>
        <w:tab/>
        <w:t>"</w:t>
      </w:r>
      <w:r w:rsidR="005611DF" w:rsidRPr="00D91787">
        <w:rPr>
          <w:i/>
          <w:iCs/>
          <w:rtl/>
        </w:rPr>
        <w:t>رهناً بهذا القانون يتم توفير المساعدة القانونية لأي شخص متهم في جريمة أو جنحة فيما يتعلق بالمحاكمة أمام أي محكمة تمارس أي ولاية قانونية أصلية أو</w:t>
      </w:r>
      <w:r>
        <w:rPr>
          <w:i/>
          <w:iCs/>
          <w:rtl/>
        </w:rPr>
        <w:t> </w:t>
      </w:r>
      <w:r w:rsidR="005611DF" w:rsidRPr="00D91787">
        <w:rPr>
          <w:i/>
          <w:iCs/>
          <w:rtl/>
        </w:rPr>
        <w:t>استئنافية في المسائل الجنائية المتعلقة بتلك الجريمة أو الجن</w:t>
      </w:r>
      <w:r w:rsidRPr="00D91787">
        <w:rPr>
          <w:i/>
          <w:iCs/>
          <w:rtl/>
        </w:rPr>
        <w:t>حة</w:t>
      </w:r>
      <w:r w:rsidR="00115449">
        <w:rPr>
          <w:i/>
          <w:iCs/>
          <w:rtl/>
        </w:rPr>
        <w:t>".</w:t>
      </w:r>
    </w:p>
    <w:p w:rsidR="005611DF" w:rsidRPr="00D91787" w:rsidRDefault="005611DF" w:rsidP="00D91787">
      <w:pPr>
        <w:pStyle w:val="SingleTxtGA"/>
        <w:ind w:left="1928"/>
        <w:rPr>
          <w:i/>
          <w:iCs/>
        </w:rPr>
      </w:pPr>
      <w:r w:rsidRPr="00D91787">
        <w:rPr>
          <w:i/>
          <w:iCs/>
          <w:rtl/>
        </w:rPr>
        <w:t xml:space="preserve">الفرع </w:t>
      </w:r>
      <w:r w:rsidRPr="00AB3ED1">
        <w:rPr>
          <w:i/>
          <w:iCs/>
          <w:rtl/>
        </w:rPr>
        <w:t>4</w:t>
      </w:r>
      <w:r w:rsidRPr="00D91787">
        <w:rPr>
          <w:i/>
          <w:iCs/>
          <w:rtl/>
        </w:rPr>
        <w:t xml:space="preserve">: </w:t>
      </w:r>
    </w:p>
    <w:p w:rsidR="005611DF" w:rsidRPr="00D91787" w:rsidRDefault="00D91787" w:rsidP="00D91787">
      <w:pPr>
        <w:pStyle w:val="SingleTxtGA"/>
        <w:ind w:left="1928"/>
        <w:rPr>
          <w:i/>
          <w:iCs/>
        </w:rPr>
      </w:pPr>
      <w:r w:rsidRPr="00D91787">
        <w:rPr>
          <w:i/>
          <w:iCs/>
          <w:rtl/>
        </w:rPr>
        <w:tab/>
        <w:t>"</w:t>
      </w:r>
      <w:r w:rsidR="005611DF" w:rsidRPr="00D91787">
        <w:rPr>
          <w:i/>
          <w:iCs/>
          <w:rtl/>
        </w:rPr>
        <w:t>تمنح المساعدة القانونية لأي شخص لا يتجاوز دخله الذي يمكنه التصرف فيه مستوى الكفاف المعلن في إطار قانون الضمان الاجتماعي</w:t>
      </w:r>
      <w:r w:rsidRPr="00D91787">
        <w:rPr>
          <w:vertAlign w:val="superscript"/>
          <w:rtl/>
        </w:rPr>
        <w:t>(</w:t>
      </w:r>
      <w:r w:rsidR="005611DF" w:rsidRPr="00AB3ED1">
        <w:rPr>
          <w:rStyle w:val="FootnoteReference"/>
          <w:sz w:val="18"/>
          <w:rtl/>
        </w:rPr>
        <w:footnoteReference w:id="65"/>
      </w:r>
      <w:r w:rsidRPr="00D91787">
        <w:rPr>
          <w:vertAlign w:val="superscript"/>
          <w:rtl/>
        </w:rPr>
        <w:t>)</w:t>
      </w:r>
      <w:r w:rsidRPr="00D91787">
        <w:rPr>
          <w:i/>
          <w:iCs/>
          <w:rtl/>
        </w:rPr>
        <w:t>"</w:t>
      </w:r>
    </w:p>
    <w:p w:rsidR="005611DF" w:rsidRPr="00601287" w:rsidRDefault="00D91787" w:rsidP="00D91787">
      <w:pPr>
        <w:pStyle w:val="H23GA"/>
      </w:pPr>
      <w:r>
        <w:rPr>
          <w:noProof/>
          <w:rtl/>
          <w:lang w:bidi="ar-EG"/>
        </w:rPr>
        <w:tab/>
      </w:r>
      <w:r>
        <w:rPr>
          <w:noProof/>
          <w:rtl/>
          <w:lang w:bidi="ar-EG"/>
        </w:rPr>
        <w:tab/>
      </w:r>
      <w:r w:rsidR="005611DF" w:rsidRPr="00601287">
        <w:rPr>
          <w:noProof/>
          <w:rtl/>
          <w:lang w:bidi="ar-EG"/>
        </w:rPr>
        <w:t>حرية التنقل</w:t>
      </w:r>
    </w:p>
    <w:p w:rsidR="005611DF" w:rsidRPr="00601287" w:rsidRDefault="005611DF" w:rsidP="00D91787">
      <w:pPr>
        <w:pStyle w:val="SingleTxtGA"/>
        <w:rPr>
          <w:lang w:bidi="ar-EG"/>
        </w:rPr>
      </w:pPr>
      <w:r w:rsidRPr="00AB3ED1">
        <w:rPr>
          <w:rtl/>
          <w:lang w:bidi="ar-EG"/>
        </w:rPr>
        <w:t>640</w:t>
      </w:r>
      <w:r w:rsidRPr="00601287">
        <w:rPr>
          <w:rtl/>
          <w:lang w:bidi="ar-EG"/>
        </w:rPr>
        <w:t>-</w:t>
      </w:r>
      <w:r w:rsidRPr="00601287">
        <w:rPr>
          <w:rtl/>
          <w:lang w:bidi="ar-EG"/>
        </w:rPr>
        <w:tab/>
        <w:t xml:space="preserve">يكفل القانون حرية التنقل لجميع الأشخاص وتتيح المادة </w:t>
      </w:r>
      <w:r w:rsidRPr="00AB3ED1">
        <w:rPr>
          <w:rtl/>
          <w:lang w:bidi="ar-EG"/>
        </w:rPr>
        <w:t>3</w:t>
      </w:r>
      <w:r w:rsidRPr="00601287">
        <w:rPr>
          <w:rtl/>
          <w:lang w:bidi="ar-EG"/>
        </w:rPr>
        <w:t xml:space="preserve"> من القانون المدني للمرأة المتزوجة اختيار مكان إقامتها بحرية. </w:t>
      </w:r>
    </w:p>
    <w:p w:rsidR="005611DF" w:rsidRPr="00D91787" w:rsidRDefault="005611DF" w:rsidP="00871E48">
      <w:pPr>
        <w:pStyle w:val="Bullet1GA"/>
        <w:numPr>
          <w:ilvl w:val="0"/>
          <w:numId w:val="18"/>
        </w:numPr>
        <w:tabs>
          <w:tab w:val="clear" w:pos="2437"/>
          <w:tab w:val="num" w:pos="2665"/>
        </w:tabs>
        <w:bidi/>
        <w:ind w:left="2665"/>
        <w:rPr>
          <w:i/>
          <w:iCs/>
          <w:lang w:bidi="ar-EG"/>
        </w:rPr>
      </w:pPr>
      <w:r w:rsidRPr="00D91787">
        <w:rPr>
          <w:i/>
          <w:iCs/>
          <w:rtl/>
          <w:lang w:bidi="ar-EG"/>
        </w:rPr>
        <w:t xml:space="preserve">المادة </w:t>
      </w:r>
      <w:r w:rsidRPr="00AB3ED1">
        <w:rPr>
          <w:i/>
          <w:iCs/>
          <w:rtl/>
          <w:lang w:bidi="ar-EG"/>
        </w:rPr>
        <w:t>25</w:t>
      </w:r>
      <w:r w:rsidRPr="00D91787">
        <w:rPr>
          <w:i/>
          <w:iCs/>
          <w:rtl/>
          <w:lang w:bidi="ar-EG"/>
        </w:rPr>
        <w:t xml:space="preserve"> من الدستور: حرية التنقل</w:t>
      </w:r>
    </w:p>
    <w:p w:rsidR="005611DF" w:rsidRPr="00B131A6" w:rsidRDefault="00B131A6" w:rsidP="00B131A6">
      <w:pPr>
        <w:pStyle w:val="SingleTxtGA"/>
        <w:rPr>
          <w:i/>
          <w:iCs/>
          <w:lang w:bidi="ar-EG"/>
        </w:rPr>
      </w:pPr>
      <w:r>
        <w:rPr>
          <w:rFonts w:hint="cs"/>
          <w:i/>
          <w:iCs/>
          <w:rtl/>
        </w:rPr>
        <w:tab/>
      </w:r>
      <w:r w:rsidR="005611DF" w:rsidRPr="00B131A6">
        <w:rPr>
          <w:i/>
          <w:iCs/>
          <w:rtl/>
        </w:rPr>
        <w:t>(1)</w:t>
      </w:r>
      <w:r w:rsidR="005611DF" w:rsidRPr="00B131A6">
        <w:rPr>
          <w:i/>
          <w:iCs/>
          <w:rtl/>
        </w:rPr>
        <w:tab/>
        <w:t>لكل شخص موجود في سيشيل بطريقة قانونية الحق في حرية التنقل ولغرض هذه المادة يتضمن هذا الحق الحق في التنقل بحرية داخل سيشيل، والحق في الإقامة في أي جزء في سيشيل، والحق في مغادرة سيشيل، والحق في عدم طرده من سيشيل.</w:t>
      </w:r>
      <w:r w:rsidR="007B325A" w:rsidRPr="00B131A6">
        <w:rPr>
          <w:i/>
          <w:iCs/>
          <w:rtl/>
        </w:rPr>
        <w:t xml:space="preserve"> </w:t>
      </w:r>
    </w:p>
    <w:p w:rsidR="005611DF" w:rsidRPr="00B131A6" w:rsidRDefault="00B131A6" w:rsidP="00B131A6">
      <w:pPr>
        <w:pStyle w:val="SingleTxtGA"/>
        <w:rPr>
          <w:i/>
          <w:iCs/>
        </w:rPr>
      </w:pPr>
      <w:r>
        <w:rPr>
          <w:rFonts w:hint="cs"/>
          <w:i/>
          <w:iCs/>
          <w:rtl/>
        </w:rPr>
        <w:tab/>
      </w:r>
      <w:r w:rsidR="005611DF" w:rsidRPr="00B131A6">
        <w:rPr>
          <w:i/>
          <w:iCs/>
          <w:rtl/>
        </w:rPr>
        <w:t>(2)</w:t>
      </w:r>
      <w:r w:rsidR="005611DF" w:rsidRPr="00B131A6">
        <w:rPr>
          <w:i/>
          <w:iCs/>
          <w:rtl/>
        </w:rPr>
        <w:tab/>
        <w:t>لكل شخص من مواطني سيشيل الحق في دخول سيشيل، ورهناً بالفقرة</w:t>
      </w:r>
      <w:r w:rsidR="00B4315F" w:rsidRPr="00B131A6">
        <w:rPr>
          <w:i/>
          <w:iCs/>
          <w:rtl/>
        </w:rPr>
        <w:t> </w:t>
      </w:r>
      <w:r w:rsidR="005611DF" w:rsidRPr="00B131A6">
        <w:rPr>
          <w:i/>
          <w:iCs/>
          <w:rtl/>
        </w:rPr>
        <w:t>3(د)</w:t>
      </w:r>
      <w:r w:rsidR="00D91787" w:rsidRPr="00B131A6">
        <w:rPr>
          <w:vertAlign w:val="superscript"/>
          <w:rtl/>
        </w:rPr>
        <w:t>(</w:t>
      </w:r>
      <w:r w:rsidR="005611DF" w:rsidRPr="00B131A6">
        <w:rPr>
          <w:b/>
          <w:szCs w:val="28"/>
          <w:vertAlign w:val="superscript"/>
          <w:rtl/>
        </w:rPr>
        <w:footnoteReference w:id="66"/>
      </w:r>
      <w:r w:rsidR="00D91787" w:rsidRPr="00B131A6">
        <w:rPr>
          <w:vertAlign w:val="superscript"/>
          <w:rtl/>
        </w:rPr>
        <w:t>)</w:t>
      </w:r>
      <w:r w:rsidR="00D91787" w:rsidRPr="00B131A6">
        <w:rPr>
          <w:i/>
          <w:iCs/>
          <w:rtl/>
        </w:rPr>
        <w:t>؛</w:t>
      </w:r>
    </w:p>
    <w:p w:rsidR="005611DF" w:rsidRPr="00D91787" w:rsidRDefault="00D91787" w:rsidP="00D91787">
      <w:pPr>
        <w:pStyle w:val="SingleTxtGA"/>
        <w:ind w:left="1928"/>
        <w:rPr>
          <w:i/>
          <w:iCs/>
          <w:spacing w:val="-2"/>
        </w:rPr>
      </w:pPr>
      <w:r w:rsidRPr="00D91787">
        <w:rPr>
          <w:i/>
          <w:iCs/>
          <w:spacing w:val="-2"/>
          <w:rtl/>
        </w:rPr>
        <w:t>(</w:t>
      </w:r>
      <w:r w:rsidRPr="00AB3ED1">
        <w:rPr>
          <w:i/>
          <w:iCs/>
          <w:spacing w:val="-2"/>
          <w:rtl/>
        </w:rPr>
        <w:t>3</w:t>
      </w:r>
      <w:r w:rsidRPr="00D91787">
        <w:rPr>
          <w:i/>
          <w:iCs/>
          <w:spacing w:val="-2"/>
          <w:rtl/>
        </w:rPr>
        <w:t>)</w:t>
      </w:r>
      <w:r>
        <w:rPr>
          <w:i/>
          <w:iCs/>
          <w:spacing w:val="-2"/>
          <w:rtl/>
        </w:rPr>
        <w:tab/>
        <w:t>في عدم طرده من سيشيل</w:t>
      </w:r>
      <w:r w:rsidR="00115449">
        <w:rPr>
          <w:i/>
          <w:iCs/>
          <w:spacing w:val="-2"/>
          <w:rtl/>
        </w:rPr>
        <w:t>".</w:t>
      </w:r>
    </w:p>
    <w:p w:rsidR="005611DF" w:rsidRPr="00D91787" w:rsidRDefault="005611DF" w:rsidP="00871E48">
      <w:pPr>
        <w:pStyle w:val="Bullet1GA"/>
        <w:numPr>
          <w:ilvl w:val="0"/>
          <w:numId w:val="18"/>
        </w:numPr>
        <w:tabs>
          <w:tab w:val="clear" w:pos="2437"/>
          <w:tab w:val="num" w:pos="2665"/>
        </w:tabs>
        <w:bidi/>
        <w:ind w:left="2665"/>
        <w:rPr>
          <w:i/>
          <w:iCs/>
          <w:rtl/>
          <w:lang w:bidi="ar-EG"/>
        </w:rPr>
      </w:pPr>
      <w:r w:rsidRPr="00D91787">
        <w:rPr>
          <w:i/>
          <w:iCs/>
          <w:rtl/>
          <w:lang w:bidi="ar-EG"/>
        </w:rPr>
        <w:t xml:space="preserve">المادة </w:t>
      </w:r>
      <w:r w:rsidRPr="00AB3ED1">
        <w:rPr>
          <w:i/>
          <w:iCs/>
          <w:rtl/>
          <w:lang w:bidi="ar-EG"/>
        </w:rPr>
        <w:t>3</w:t>
      </w:r>
      <w:r w:rsidRPr="00D91787">
        <w:rPr>
          <w:i/>
          <w:iCs/>
          <w:rtl/>
          <w:lang w:bidi="ar-EG"/>
        </w:rPr>
        <w:t>(</w:t>
      </w:r>
      <w:r w:rsidRPr="00AB3ED1">
        <w:rPr>
          <w:i/>
          <w:iCs/>
          <w:rtl/>
          <w:lang w:bidi="ar-EG"/>
        </w:rPr>
        <w:t>5</w:t>
      </w:r>
      <w:r w:rsidRPr="00D91787">
        <w:rPr>
          <w:i/>
          <w:iCs/>
          <w:rtl/>
          <w:lang w:bidi="ar-EG"/>
        </w:rPr>
        <w:t>) من القانون المدني</w:t>
      </w:r>
    </w:p>
    <w:p w:rsidR="005611DF" w:rsidRPr="00D91787" w:rsidRDefault="00D91787" w:rsidP="00D91787">
      <w:pPr>
        <w:pStyle w:val="SingleTxtGA"/>
        <w:ind w:left="1928"/>
        <w:rPr>
          <w:i/>
          <w:iCs/>
        </w:rPr>
      </w:pPr>
      <w:r w:rsidRPr="00D91787">
        <w:rPr>
          <w:i/>
          <w:iCs/>
          <w:rtl/>
          <w:lang w:bidi="ar-EG"/>
        </w:rPr>
        <w:tab/>
      </w:r>
      <w:r w:rsidRPr="00D91787">
        <w:rPr>
          <w:i/>
          <w:iCs/>
          <w:rtl/>
        </w:rPr>
        <w:t>"</w:t>
      </w:r>
      <w:r w:rsidR="005611DF" w:rsidRPr="00D91787">
        <w:rPr>
          <w:i/>
          <w:iCs/>
          <w:rtl/>
        </w:rPr>
        <w:t>يحق للمرأة المتزوجة أن يكون لها م</w:t>
      </w:r>
      <w:r w:rsidRPr="00D91787">
        <w:rPr>
          <w:i/>
          <w:iCs/>
          <w:rtl/>
        </w:rPr>
        <w:t>حل إقامة خاص بها لجميع الأغراض</w:t>
      </w:r>
      <w:r w:rsidR="00115449">
        <w:rPr>
          <w:i/>
          <w:iCs/>
          <w:rtl/>
        </w:rPr>
        <w:t>".</w:t>
      </w:r>
    </w:p>
    <w:p w:rsidR="005611DF" w:rsidRPr="00601287" w:rsidRDefault="00D91787" w:rsidP="00D91787">
      <w:pPr>
        <w:pStyle w:val="H23GA"/>
        <w:rPr>
          <w:rtl/>
        </w:rPr>
      </w:pPr>
      <w:r>
        <w:rPr>
          <w:noProof/>
          <w:rtl/>
          <w:lang w:bidi="ar-EG"/>
        </w:rPr>
        <w:tab/>
      </w:r>
      <w:r>
        <w:rPr>
          <w:noProof/>
          <w:rtl/>
          <w:lang w:bidi="ar-EG"/>
        </w:rPr>
        <w:tab/>
      </w:r>
      <w:r w:rsidR="005611DF" w:rsidRPr="00601287">
        <w:rPr>
          <w:noProof/>
          <w:rtl/>
          <w:lang w:bidi="ar-EG"/>
        </w:rPr>
        <w:t>المرأة والسجون</w:t>
      </w:r>
    </w:p>
    <w:p w:rsidR="005611DF" w:rsidRPr="00601287" w:rsidRDefault="005611DF" w:rsidP="00B4315F">
      <w:pPr>
        <w:pStyle w:val="SingleTxtGA"/>
        <w:rPr>
          <w:lang w:bidi="ar-EG"/>
        </w:rPr>
      </w:pPr>
      <w:r w:rsidRPr="00AB3ED1">
        <w:rPr>
          <w:rtl/>
          <w:lang w:bidi="ar-EG"/>
        </w:rPr>
        <w:t>641</w:t>
      </w:r>
      <w:r w:rsidRPr="00601287">
        <w:rPr>
          <w:rtl/>
          <w:lang w:bidi="ar-EG"/>
        </w:rPr>
        <w:t>-</w:t>
      </w:r>
      <w:r w:rsidRPr="00601287">
        <w:rPr>
          <w:rtl/>
          <w:lang w:bidi="ar-EG"/>
        </w:rPr>
        <w:tab/>
        <w:t xml:space="preserve">يوجد في سيشيل سجن واحد فقط في مونت بوزي </w:t>
      </w:r>
      <w:r w:rsidR="00B4315F">
        <w:t>[</w:t>
      </w:r>
      <w:r w:rsidRPr="00601287">
        <w:t>Montagne</w:t>
      </w:r>
      <w:r w:rsidR="00B4315F">
        <w:t> </w:t>
      </w:r>
      <w:r w:rsidRPr="00601287">
        <w:t>Posée</w:t>
      </w:r>
      <w:r w:rsidR="00B4315F">
        <w:t>]</w:t>
      </w:r>
      <w:r w:rsidRPr="00601287">
        <w:rPr>
          <w:rtl/>
          <w:lang w:bidi="ar-EG"/>
        </w:rPr>
        <w:t xml:space="preserve">. وينظم قانون السجون لسنة </w:t>
      </w:r>
      <w:r w:rsidRPr="00AB3ED1">
        <w:rPr>
          <w:rtl/>
          <w:lang w:bidi="ar-EG"/>
        </w:rPr>
        <w:t>1991</w:t>
      </w:r>
      <w:r w:rsidRPr="00601287">
        <w:rPr>
          <w:rtl/>
          <w:lang w:bidi="ar-EG"/>
        </w:rPr>
        <w:t xml:space="preserve"> تشغيل السجون وإدارتها. </w:t>
      </w:r>
    </w:p>
    <w:p w:rsidR="005611DF" w:rsidRPr="00601287" w:rsidRDefault="005611DF" w:rsidP="00FA0D68">
      <w:pPr>
        <w:pStyle w:val="SingleTxtGA"/>
        <w:rPr>
          <w:rtl/>
          <w:lang w:bidi="ar-EG"/>
        </w:rPr>
      </w:pPr>
      <w:r w:rsidRPr="00AB3ED1">
        <w:rPr>
          <w:rtl/>
          <w:lang w:bidi="ar-EG"/>
        </w:rPr>
        <w:t>642</w:t>
      </w:r>
      <w:r w:rsidRPr="00601287">
        <w:rPr>
          <w:rtl/>
          <w:lang w:bidi="ar-EG"/>
        </w:rPr>
        <w:t>-</w:t>
      </w:r>
      <w:r w:rsidRPr="00601287">
        <w:rPr>
          <w:rtl/>
          <w:lang w:bidi="ar-EG"/>
        </w:rPr>
        <w:tab/>
        <w:t xml:space="preserve">ووفقاً للإحصاءات المتعلقة بسجن مونت بوزي، كان يوجد بالسجن في كانون الأول/ديسمبر </w:t>
      </w:r>
      <w:r w:rsidRPr="00AB3ED1">
        <w:rPr>
          <w:rtl/>
          <w:lang w:bidi="ar-EG"/>
        </w:rPr>
        <w:t>2009</w:t>
      </w:r>
      <w:r w:rsidRPr="00601287">
        <w:rPr>
          <w:rtl/>
          <w:lang w:bidi="ar-EG"/>
        </w:rPr>
        <w:t xml:space="preserve">، </w:t>
      </w:r>
      <w:r w:rsidRPr="00AB3ED1">
        <w:rPr>
          <w:rtl/>
          <w:lang w:bidi="ar-EG"/>
        </w:rPr>
        <w:t>12</w:t>
      </w:r>
      <w:r w:rsidRPr="00601287">
        <w:rPr>
          <w:rtl/>
          <w:lang w:bidi="ar-EG"/>
        </w:rPr>
        <w:t xml:space="preserve"> نزيلة (</w:t>
      </w:r>
      <w:r w:rsidRPr="00AB3ED1">
        <w:rPr>
          <w:rtl/>
          <w:lang w:bidi="ar-EG"/>
        </w:rPr>
        <w:t>3</w:t>
      </w:r>
      <w:r w:rsidRPr="00601287">
        <w:rPr>
          <w:rtl/>
          <w:lang w:bidi="ar-EG"/>
        </w:rPr>
        <w:t xml:space="preserve"> سجينات على ذمة التحقيق و</w:t>
      </w:r>
      <w:r w:rsidRPr="00AB3ED1">
        <w:rPr>
          <w:rtl/>
          <w:lang w:bidi="ar-EG"/>
        </w:rPr>
        <w:t>9</w:t>
      </w:r>
      <w:r w:rsidRPr="00601287">
        <w:rPr>
          <w:rtl/>
          <w:lang w:bidi="ar-EG"/>
        </w:rPr>
        <w:t xml:space="preserve"> من المحكوم عليهم) مقابل </w:t>
      </w:r>
      <w:r w:rsidRPr="00AB3ED1">
        <w:rPr>
          <w:rtl/>
          <w:lang w:bidi="ar-EG"/>
        </w:rPr>
        <w:t>324</w:t>
      </w:r>
      <w:r w:rsidRPr="00601287">
        <w:rPr>
          <w:rtl/>
          <w:lang w:bidi="ar-EG"/>
        </w:rPr>
        <w:t xml:space="preserve"> نزيلاً من الرجال (</w:t>
      </w:r>
      <w:r w:rsidRPr="00AB3ED1">
        <w:rPr>
          <w:rtl/>
          <w:lang w:bidi="ar-EG"/>
        </w:rPr>
        <w:t>80</w:t>
      </w:r>
      <w:r w:rsidRPr="00601287">
        <w:rPr>
          <w:rtl/>
          <w:lang w:bidi="ar-EG"/>
        </w:rPr>
        <w:t xml:space="preserve"> على ذمة التحقيق</w:t>
      </w:r>
      <w:r w:rsidR="00FA0D68">
        <w:rPr>
          <w:rtl/>
          <w:lang w:bidi="ar-EG"/>
        </w:rPr>
        <w:t xml:space="preserve"> و</w:t>
      </w:r>
      <w:r w:rsidRPr="00AB3ED1">
        <w:rPr>
          <w:rtl/>
          <w:lang w:bidi="ar-EG"/>
        </w:rPr>
        <w:t>246</w:t>
      </w:r>
      <w:r w:rsidRPr="00601287">
        <w:rPr>
          <w:rtl/>
          <w:lang w:bidi="ar-EG"/>
        </w:rPr>
        <w:t xml:space="preserve"> من المحكوم عليهم). ويتذبذب عدد النزيلات من النساء منذ </w:t>
      </w:r>
      <w:r w:rsidRPr="00AB3ED1">
        <w:rPr>
          <w:rtl/>
          <w:lang w:bidi="ar-EG"/>
        </w:rPr>
        <w:t>2001</w:t>
      </w:r>
      <w:r w:rsidRPr="00601287">
        <w:rPr>
          <w:rtl/>
          <w:lang w:bidi="ar-EG"/>
        </w:rPr>
        <w:t xml:space="preserve"> بين </w:t>
      </w:r>
      <w:r w:rsidRPr="00AB3ED1">
        <w:rPr>
          <w:rtl/>
          <w:lang w:bidi="ar-EG"/>
        </w:rPr>
        <w:t>6</w:t>
      </w:r>
      <w:r w:rsidRPr="00601287">
        <w:rPr>
          <w:rtl/>
          <w:lang w:bidi="ar-EG"/>
        </w:rPr>
        <w:t xml:space="preserve"> نزيلات</w:t>
      </w:r>
      <w:r w:rsidR="00FA0D68">
        <w:rPr>
          <w:rtl/>
          <w:lang w:bidi="ar-EG"/>
        </w:rPr>
        <w:t xml:space="preserve"> و</w:t>
      </w:r>
      <w:r w:rsidRPr="00AB3ED1">
        <w:rPr>
          <w:rtl/>
          <w:lang w:bidi="ar-EG"/>
        </w:rPr>
        <w:t>15</w:t>
      </w:r>
      <w:r w:rsidRPr="00601287">
        <w:rPr>
          <w:rtl/>
          <w:lang w:bidi="ar-EG"/>
        </w:rPr>
        <w:t xml:space="preserve"> نزيلة. ومعظم نزيلات السجن مدانات في جريمة </w:t>
      </w:r>
      <w:r w:rsidR="00FA0D68">
        <w:rPr>
          <w:rtl/>
          <w:lang w:bidi="ar-EG"/>
        </w:rPr>
        <w:t>"</w:t>
      </w:r>
      <w:r w:rsidR="00FA0D68" w:rsidRPr="00601287">
        <w:rPr>
          <w:rtl/>
          <w:lang w:bidi="ar-EG"/>
        </w:rPr>
        <w:t>الاتجار</w:t>
      </w:r>
      <w:r w:rsidRPr="00601287">
        <w:rPr>
          <w:rtl/>
          <w:lang w:bidi="ar-EG"/>
        </w:rPr>
        <w:t xml:space="preserve"> بالمخدرات وحيازتها</w:t>
      </w:r>
      <w:r w:rsidR="00FA0D68">
        <w:rPr>
          <w:rtl/>
          <w:lang w:bidi="ar-EG"/>
        </w:rPr>
        <w:t>"</w:t>
      </w:r>
      <w:r w:rsidRPr="00601287">
        <w:rPr>
          <w:rtl/>
          <w:lang w:bidi="ar-EG"/>
        </w:rPr>
        <w:t xml:space="preserve">. </w:t>
      </w:r>
    </w:p>
    <w:p w:rsidR="005611DF" w:rsidRPr="00601287" w:rsidRDefault="005611DF" w:rsidP="00FA0D68">
      <w:pPr>
        <w:pStyle w:val="SingleTxtGA"/>
        <w:rPr>
          <w:rtl/>
          <w:lang w:bidi="ar-EG"/>
        </w:rPr>
      </w:pPr>
      <w:r w:rsidRPr="00AB3ED1">
        <w:rPr>
          <w:rtl/>
          <w:lang w:bidi="ar-EG"/>
        </w:rPr>
        <w:t>643</w:t>
      </w:r>
      <w:r w:rsidRPr="00601287">
        <w:rPr>
          <w:rtl/>
          <w:lang w:bidi="ar-EG"/>
        </w:rPr>
        <w:t>-</w:t>
      </w:r>
      <w:r w:rsidRPr="00601287">
        <w:rPr>
          <w:rtl/>
          <w:lang w:bidi="ar-EG"/>
        </w:rPr>
        <w:tab/>
        <w:t xml:space="preserve">والنزيلات مسجونات في سجن منفصل عن السجناء الرجال حسبما ينص قانون السجون لسنة </w:t>
      </w:r>
      <w:r w:rsidRPr="00AB3ED1">
        <w:rPr>
          <w:rtl/>
          <w:lang w:bidi="ar-EG"/>
        </w:rPr>
        <w:t>1991</w:t>
      </w:r>
      <w:r w:rsidRPr="00601287">
        <w:rPr>
          <w:rtl/>
          <w:lang w:bidi="ar-EG"/>
        </w:rPr>
        <w:t xml:space="preserve"> (القانون </w:t>
      </w:r>
      <w:r w:rsidRPr="00601287">
        <w:rPr>
          <w:lang w:bidi="ar-EG"/>
        </w:rPr>
        <w:t>S</w:t>
      </w:r>
      <w:r w:rsidR="00FA0D68">
        <w:rPr>
          <w:lang w:bidi="ar-EG"/>
        </w:rPr>
        <w:t> </w:t>
      </w:r>
      <w:r w:rsidRPr="00AB3ED1">
        <w:rPr>
          <w:lang w:bidi="ar-EG"/>
        </w:rPr>
        <w:t>21</w:t>
      </w:r>
      <w:r w:rsidRPr="00601287">
        <w:rPr>
          <w:rtl/>
          <w:lang w:bidi="ar-EG"/>
        </w:rPr>
        <w:t xml:space="preserve">). وبالإضافة إلى ذلك، تسجن النزيلات المودعات على ذمة قضايا في قسم خاص من جناح النساء منفصل عن قسم النزيلات المحكوم عليهن في جرائم. ويتسع سجن النساء لثلاثين نزيلة. وتوجد به </w:t>
      </w:r>
      <w:r w:rsidRPr="00AB3ED1">
        <w:rPr>
          <w:rtl/>
          <w:lang w:bidi="ar-EG"/>
        </w:rPr>
        <w:t>15</w:t>
      </w:r>
      <w:r w:rsidRPr="00601287">
        <w:rPr>
          <w:rtl/>
          <w:lang w:bidi="ar-EG"/>
        </w:rPr>
        <w:t xml:space="preserve"> زنزانة يمكن إيواء نزيلتين في كل زنزانة. وتوجد في القسم الخاص بالنزيلات في المرحلة السابقة على المحاكمة أربع زنزانات. وتوجد في جناح المحكوم عليهن إحدى عشرة زنزانة. وفي عام </w:t>
      </w:r>
      <w:r w:rsidRPr="00AB3ED1">
        <w:rPr>
          <w:rtl/>
          <w:lang w:bidi="ar-EG"/>
        </w:rPr>
        <w:t>2009</w:t>
      </w:r>
      <w:r w:rsidRPr="00601287">
        <w:rPr>
          <w:rtl/>
          <w:lang w:bidi="ar-EG"/>
        </w:rPr>
        <w:t xml:space="preserve">، كان هناك </w:t>
      </w:r>
      <w:r w:rsidRPr="00AB3ED1">
        <w:rPr>
          <w:rtl/>
          <w:lang w:bidi="ar-EG"/>
        </w:rPr>
        <w:t>10</w:t>
      </w:r>
      <w:r w:rsidRPr="00601287">
        <w:rPr>
          <w:rtl/>
          <w:lang w:bidi="ar-EG"/>
        </w:rPr>
        <w:t xml:space="preserve"> موظفات من النساء يعملن في السجن. </w:t>
      </w:r>
    </w:p>
    <w:p w:rsidR="005611DF" w:rsidRPr="00601287" w:rsidRDefault="005611DF" w:rsidP="00FA0D68">
      <w:pPr>
        <w:pStyle w:val="SingleTxtGA"/>
        <w:rPr>
          <w:rtl/>
          <w:lang w:bidi="ar-EG"/>
        </w:rPr>
      </w:pPr>
      <w:r w:rsidRPr="00AB3ED1">
        <w:rPr>
          <w:rtl/>
          <w:lang w:bidi="ar-EG"/>
        </w:rPr>
        <w:t>644</w:t>
      </w:r>
      <w:r w:rsidRPr="00601287">
        <w:rPr>
          <w:rtl/>
          <w:lang w:bidi="ar-EG"/>
        </w:rPr>
        <w:t>-</w:t>
      </w:r>
      <w:r w:rsidRPr="00601287">
        <w:rPr>
          <w:rtl/>
          <w:lang w:bidi="ar-EG"/>
        </w:rPr>
        <w:tab/>
        <w:t xml:space="preserve">وجميع السجينات النساء لهن نفس الحقوق التي للسجناء الرجال. إذ تقدم لهن تغذية متوازنة، وزي خاص، وتتاح لهم فرصة المشاركة في برامج إعادة التأهيل (الدورات الجماعية، والتعليم، والمهارات الحياتية). ويسمح لنزيلات السجن الإناث بإطالة شعورهن ويزودن بمستلزمات المراحيض النسائية، مثل الأحفضة الصحية. ويسمح الفرع </w:t>
      </w:r>
      <w:r w:rsidRPr="00601287">
        <w:rPr>
          <w:lang w:bidi="ar-EG"/>
        </w:rPr>
        <w:t>S</w:t>
      </w:r>
      <w:r w:rsidR="00FA0D68">
        <w:rPr>
          <w:lang w:bidi="ar-EG"/>
        </w:rPr>
        <w:t> </w:t>
      </w:r>
      <w:r w:rsidRPr="00AB3ED1">
        <w:rPr>
          <w:lang w:bidi="ar-EG"/>
        </w:rPr>
        <w:t>19</w:t>
      </w:r>
      <w:r w:rsidRPr="00601287">
        <w:rPr>
          <w:lang w:bidi="ar-EG"/>
        </w:rPr>
        <w:t>(</w:t>
      </w:r>
      <w:r w:rsidRPr="00AB3ED1">
        <w:rPr>
          <w:lang w:bidi="ar-EG"/>
        </w:rPr>
        <w:t>2</w:t>
      </w:r>
      <w:r w:rsidRPr="00601287">
        <w:rPr>
          <w:lang w:bidi="ar-EG"/>
        </w:rPr>
        <w:t>)</w:t>
      </w:r>
      <w:r w:rsidRPr="00601287">
        <w:rPr>
          <w:rtl/>
          <w:lang w:bidi="ar-EG"/>
        </w:rPr>
        <w:t xml:space="preserve"> من قانون السجون (</w:t>
      </w:r>
      <w:r w:rsidRPr="00AB3ED1">
        <w:rPr>
          <w:rtl/>
          <w:lang w:bidi="ar-EG"/>
        </w:rPr>
        <w:t>1991</w:t>
      </w:r>
      <w:r w:rsidRPr="00601287">
        <w:rPr>
          <w:rtl/>
          <w:lang w:bidi="ar-EG"/>
        </w:rPr>
        <w:t xml:space="preserve">) لطفل نزيلة السجن الأنثى بأن يتم إيواؤه معها إذا كان يتم إرضاع الطفل الإرضاع الطبيعي وكان عمره أقل من </w:t>
      </w:r>
      <w:r w:rsidRPr="00AB3ED1">
        <w:rPr>
          <w:rtl/>
          <w:lang w:bidi="ar-EG"/>
        </w:rPr>
        <w:t>18</w:t>
      </w:r>
      <w:r w:rsidRPr="00601287">
        <w:rPr>
          <w:rtl/>
          <w:lang w:bidi="ar-EG"/>
        </w:rPr>
        <w:t xml:space="preserve"> شهراً. ويسمح للنساء المحكوم عليهن والنساء المودعات رهن قضايا بزيارات من أفراد أسرهم وأقاربهم وأصدقائهم وتكون الزيارة للنساء المودعات رهن قضايا مرة كل أسبوع وللنساء المحكوم عليهن مرة كل أربعة أسابيع</w:t>
      </w:r>
      <w:r w:rsidR="007B325A">
        <w:rPr>
          <w:rtl/>
          <w:lang w:bidi="ar-EG"/>
        </w:rPr>
        <w:t xml:space="preserve">. </w:t>
      </w:r>
    </w:p>
    <w:p w:rsidR="005611DF" w:rsidRPr="00601287" w:rsidRDefault="005611DF" w:rsidP="00D91787">
      <w:pPr>
        <w:pStyle w:val="SingleTxtGA"/>
        <w:rPr>
          <w:rtl/>
          <w:lang w:bidi="ar-EG"/>
        </w:rPr>
      </w:pPr>
      <w:r w:rsidRPr="00AB3ED1">
        <w:rPr>
          <w:rtl/>
          <w:lang w:bidi="ar-EG"/>
        </w:rPr>
        <w:t>645</w:t>
      </w:r>
      <w:r w:rsidRPr="00601287">
        <w:rPr>
          <w:rtl/>
          <w:lang w:bidi="ar-EG"/>
        </w:rPr>
        <w:t>-</w:t>
      </w:r>
      <w:r w:rsidRPr="00601287">
        <w:rPr>
          <w:rtl/>
          <w:lang w:bidi="ar-EG"/>
        </w:rPr>
        <w:tab/>
        <w:t xml:space="preserve">ووفقاً للفقرة </w:t>
      </w:r>
      <w:r w:rsidRPr="00AB3ED1">
        <w:rPr>
          <w:rtl/>
          <w:lang w:bidi="ar-EG"/>
        </w:rPr>
        <w:t>36</w:t>
      </w:r>
      <w:r w:rsidRPr="00601287">
        <w:rPr>
          <w:rtl/>
          <w:lang w:bidi="ar-EG"/>
        </w:rPr>
        <w:t xml:space="preserve"> من لائحة السجون، هناك أحكام خاصة تنظم تفتيش من يتم احتجازهن من النساء:</w:t>
      </w:r>
    </w:p>
    <w:p w:rsidR="00D91787" w:rsidRDefault="00D91787" w:rsidP="00D91787">
      <w:pPr>
        <w:pStyle w:val="SingleTxtGA"/>
        <w:rPr>
          <w:rtl/>
        </w:rPr>
      </w:pPr>
      <w:r>
        <w:rPr>
          <w:rtl/>
        </w:rPr>
        <w:tab/>
      </w:r>
      <w:r w:rsidR="005611DF" w:rsidRPr="00601287">
        <w:rPr>
          <w:rtl/>
        </w:rPr>
        <w:t>(أ)</w:t>
      </w:r>
      <w:r w:rsidR="005611DF" w:rsidRPr="00601287">
        <w:rPr>
          <w:rtl/>
        </w:rPr>
        <w:tab/>
        <w:t xml:space="preserve">يجري تفتيش كل مسجون عند دخول السجن كما يجري تفتيشه بعد ذلك، إذا رأي مأمور السجن أو الموظف المسؤول أن ذلك ضروري، وتؤخذ من السجين الأشياء المحظورة؛ </w:t>
      </w:r>
    </w:p>
    <w:p w:rsidR="005611DF" w:rsidRPr="00601287" w:rsidRDefault="005611DF" w:rsidP="00D91787">
      <w:pPr>
        <w:pStyle w:val="SingleTxtGA"/>
      </w:pPr>
      <w:r w:rsidRPr="00601287">
        <w:rPr>
          <w:rtl/>
        </w:rPr>
        <w:tab/>
        <w:t>(ب)</w:t>
      </w:r>
      <w:r w:rsidRPr="00601287">
        <w:rPr>
          <w:rtl/>
        </w:rPr>
        <w:tab/>
        <w:t xml:space="preserve">لا يجوز نزع ملابس أي سجين لتفتيشه في وجود سجين آخر؛ </w:t>
      </w:r>
    </w:p>
    <w:p w:rsidR="005611DF" w:rsidRPr="00FA0D68" w:rsidRDefault="00D91787" w:rsidP="00FA0D68">
      <w:pPr>
        <w:pStyle w:val="SingleTxtGA"/>
        <w:rPr>
          <w:spacing w:val="2"/>
          <w:rtl/>
          <w:lang w:bidi="ar-EG"/>
        </w:rPr>
      </w:pPr>
      <w:r w:rsidRPr="00FA0D68">
        <w:rPr>
          <w:spacing w:val="2"/>
          <w:rtl/>
        </w:rPr>
        <w:tab/>
      </w:r>
      <w:r w:rsidR="005611DF" w:rsidRPr="00FA0D68">
        <w:rPr>
          <w:spacing w:val="2"/>
          <w:rtl/>
        </w:rPr>
        <w:t>(ج)</w:t>
      </w:r>
      <w:r w:rsidR="005611DF" w:rsidRPr="00FA0D68">
        <w:rPr>
          <w:spacing w:val="2"/>
          <w:rtl/>
        </w:rPr>
        <w:tab/>
        <w:t>لا يجوز تفتيش أي سجين إلا بواسطة موظف سجون له نفس نوع جنس</w:t>
      </w:r>
      <w:r w:rsidR="00FA0D68">
        <w:rPr>
          <w:spacing w:val="2"/>
          <w:rtl/>
        </w:rPr>
        <w:t> </w:t>
      </w:r>
      <w:r w:rsidR="005611DF" w:rsidRPr="00FA0D68">
        <w:rPr>
          <w:spacing w:val="2"/>
          <w:rtl/>
        </w:rPr>
        <w:t xml:space="preserve">السجين. </w:t>
      </w:r>
    </w:p>
    <w:p w:rsidR="005611DF" w:rsidRPr="00601287" w:rsidRDefault="00D91787" w:rsidP="00D91787">
      <w:pPr>
        <w:pStyle w:val="H23GA"/>
      </w:pPr>
      <w:r>
        <w:rPr>
          <w:noProof/>
          <w:rtl/>
          <w:lang w:bidi="ar-EG"/>
        </w:rPr>
        <w:tab/>
      </w:r>
      <w:r>
        <w:rPr>
          <w:noProof/>
          <w:rtl/>
          <w:lang w:bidi="ar-EG"/>
        </w:rPr>
        <w:tab/>
      </w:r>
      <w:r w:rsidR="005611DF" w:rsidRPr="00601287">
        <w:rPr>
          <w:noProof/>
          <w:rtl/>
          <w:lang w:bidi="ar-EG"/>
        </w:rPr>
        <w:t>التدابير الرامية إلى تحسين حصول المرأة على الدعم القانوني</w:t>
      </w:r>
    </w:p>
    <w:p w:rsidR="005611DF" w:rsidRPr="00601287" w:rsidRDefault="00D91787" w:rsidP="00D91787">
      <w:pPr>
        <w:pStyle w:val="H23GA"/>
      </w:pPr>
      <w:r>
        <w:rPr>
          <w:noProof/>
          <w:rtl/>
          <w:lang w:bidi="ar-EG"/>
        </w:rPr>
        <w:tab/>
      </w:r>
      <w:r>
        <w:rPr>
          <w:noProof/>
          <w:rtl/>
          <w:lang w:bidi="ar-EG"/>
        </w:rPr>
        <w:tab/>
      </w:r>
      <w:r w:rsidR="005611DF" w:rsidRPr="00601287">
        <w:rPr>
          <w:noProof/>
          <w:rtl/>
          <w:lang w:bidi="ar-EG"/>
        </w:rPr>
        <w:t>الممارسات الجيدة في الحصول على المساعدة القانونية</w:t>
      </w:r>
    </w:p>
    <w:p w:rsidR="005611DF" w:rsidRPr="00601287" w:rsidRDefault="005611DF" w:rsidP="00D516D9">
      <w:pPr>
        <w:pStyle w:val="SingleTxtGA"/>
        <w:rPr>
          <w:rtl/>
          <w:lang w:bidi="ar-EG"/>
        </w:rPr>
      </w:pPr>
      <w:r w:rsidRPr="00AB3ED1">
        <w:rPr>
          <w:rtl/>
          <w:lang w:bidi="ar-EG"/>
        </w:rPr>
        <w:t>646</w:t>
      </w:r>
      <w:r w:rsidRPr="00601287">
        <w:rPr>
          <w:rtl/>
          <w:lang w:bidi="ar-EG"/>
        </w:rPr>
        <w:t>-</w:t>
      </w:r>
      <w:r w:rsidRPr="00601287">
        <w:rPr>
          <w:rtl/>
          <w:lang w:bidi="ar-EG"/>
        </w:rPr>
        <w:tab/>
        <w:t xml:space="preserve">يعد التأخر لفترات طويلة في البت في القضايا في المحاكم ضعفاً كبيراً في نظام المحاكم وفقاً لما أقر به كبير القضاة عند افتتاح المحكمة العليا في سيشيل في </w:t>
      </w:r>
      <w:r w:rsidRPr="00AB3ED1">
        <w:rPr>
          <w:rtl/>
          <w:lang w:bidi="ar-EG"/>
        </w:rPr>
        <w:t>15</w:t>
      </w:r>
      <w:r w:rsidRPr="00601287">
        <w:rPr>
          <w:rtl/>
          <w:lang w:bidi="ar-EG"/>
        </w:rPr>
        <w:t xml:space="preserve"> أيلول/سبتمبر </w:t>
      </w:r>
      <w:r w:rsidRPr="00AB3ED1">
        <w:rPr>
          <w:rtl/>
          <w:lang w:bidi="ar-EG"/>
        </w:rPr>
        <w:t>2009</w:t>
      </w:r>
      <w:r w:rsidRPr="00601287">
        <w:rPr>
          <w:rtl/>
          <w:lang w:bidi="ar-EG"/>
        </w:rPr>
        <w:t xml:space="preserve">. وفي </w:t>
      </w:r>
      <w:r w:rsidRPr="00AB3ED1">
        <w:rPr>
          <w:rtl/>
          <w:lang w:bidi="ar-EG"/>
        </w:rPr>
        <w:t>31</w:t>
      </w:r>
      <w:r w:rsidRPr="00601287">
        <w:rPr>
          <w:rtl/>
          <w:lang w:bidi="ar-EG"/>
        </w:rPr>
        <w:t xml:space="preserve"> آب/أغسطس، كان هناك </w:t>
      </w:r>
      <w:r w:rsidRPr="00AB3ED1">
        <w:rPr>
          <w:rtl/>
          <w:lang w:bidi="ar-EG"/>
        </w:rPr>
        <w:t>1272</w:t>
      </w:r>
      <w:r w:rsidRPr="00601287">
        <w:rPr>
          <w:rtl/>
          <w:lang w:bidi="ar-EG"/>
        </w:rPr>
        <w:t xml:space="preserve"> قضية مدنية معروضة أمام المحكمة العليا منذ عام</w:t>
      </w:r>
      <w:r w:rsidR="00D516D9">
        <w:rPr>
          <w:rFonts w:hint="cs"/>
          <w:rtl/>
          <w:lang w:bidi="ar-EG"/>
        </w:rPr>
        <w:t> </w:t>
      </w:r>
      <w:r w:rsidRPr="00AB3ED1">
        <w:rPr>
          <w:rtl/>
          <w:lang w:bidi="ar-EG"/>
        </w:rPr>
        <w:t>1998</w:t>
      </w:r>
      <w:r w:rsidRPr="00601287">
        <w:rPr>
          <w:rtl/>
          <w:lang w:bidi="ar-EG"/>
        </w:rPr>
        <w:t>، و</w:t>
      </w:r>
      <w:r w:rsidRPr="00AB3ED1">
        <w:rPr>
          <w:rtl/>
          <w:lang w:bidi="ar-EG"/>
        </w:rPr>
        <w:t>222</w:t>
      </w:r>
      <w:r w:rsidRPr="00601287">
        <w:rPr>
          <w:rtl/>
          <w:lang w:bidi="ar-EG"/>
        </w:rPr>
        <w:t xml:space="preserve"> قضية جنائية منذ عام </w:t>
      </w:r>
      <w:r w:rsidRPr="00AB3ED1">
        <w:rPr>
          <w:rtl/>
          <w:lang w:bidi="ar-EG"/>
        </w:rPr>
        <w:t>2000</w:t>
      </w:r>
      <w:r w:rsidRPr="00601287">
        <w:rPr>
          <w:rtl/>
          <w:lang w:bidi="ar-EG"/>
        </w:rPr>
        <w:t>، و</w:t>
      </w:r>
      <w:r w:rsidRPr="00AB3ED1">
        <w:rPr>
          <w:rtl/>
          <w:lang w:bidi="ar-EG"/>
        </w:rPr>
        <w:t>154</w:t>
      </w:r>
      <w:r w:rsidRPr="00601287">
        <w:rPr>
          <w:rtl/>
          <w:lang w:bidi="ar-EG"/>
        </w:rPr>
        <w:t xml:space="preserve"> قضية طلاق. ولا يفي هذا بالمعايير الدستورية التي تتطلب إنجاز المحاكمة خلال فترة زمنية معقولة. وفي قضايا العنف العائلي يمكن لهذا التأخير أن يلحق الأذى والضرر بالمرأة. وزيادة الكفاءة في إدارة القضايا هو أحد أولويات الإصلاح القضائي الجاري حاليا</w:t>
      </w:r>
      <w:r w:rsidR="007B325A">
        <w:rPr>
          <w:rtl/>
          <w:lang w:bidi="ar-EG"/>
        </w:rPr>
        <w:t>ً</w:t>
      </w:r>
      <w:r w:rsidRPr="00601287">
        <w:rPr>
          <w:rtl/>
          <w:lang w:bidi="ar-EG"/>
        </w:rPr>
        <w:t xml:space="preserve">. </w:t>
      </w:r>
    </w:p>
    <w:p w:rsidR="005611DF" w:rsidRPr="00601287" w:rsidRDefault="00D91787" w:rsidP="00D91787">
      <w:pPr>
        <w:pStyle w:val="H23GA"/>
        <w:rPr>
          <w:rtl/>
        </w:rPr>
      </w:pPr>
      <w:r>
        <w:rPr>
          <w:noProof/>
          <w:rtl/>
          <w:lang w:bidi="ar-EG"/>
        </w:rPr>
        <w:tab/>
      </w:r>
      <w:r>
        <w:rPr>
          <w:noProof/>
          <w:rtl/>
          <w:lang w:bidi="ar-EG"/>
        </w:rPr>
        <w:tab/>
      </w:r>
      <w:r w:rsidR="005611DF" w:rsidRPr="00601287">
        <w:rPr>
          <w:noProof/>
          <w:rtl/>
          <w:lang w:bidi="ar-EG"/>
        </w:rPr>
        <w:t>محكمة الأسرة</w:t>
      </w:r>
    </w:p>
    <w:p w:rsidR="005611DF" w:rsidRPr="00601287" w:rsidRDefault="005611DF" w:rsidP="00FA0D68">
      <w:pPr>
        <w:pStyle w:val="SingleTxtGA"/>
      </w:pPr>
      <w:r w:rsidRPr="00AB3ED1">
        <w:rPr>
          <w:rtl/>
          <w:lang w:bidi="ar-EG"/>
        </w:rPr>
        <w:t>647</w:t>
      </w:r>
      <w:r w:rsidRPr="00601287">
        <w:rPr>
          <w:rtl/>
          <w:lang w:bidi="ar-EG"/>
        </w:rPr>
        <w:t>-</w:t>
      </w:r>
      <w:r w:rsidRPr="00601287">
        <w:rPr>
          <w:rtl/>
          <w:lang w:bidi="ar-EG"/>
        </w:rPr>
        <w:tab/>
        <w:t xml:space="preserve">أنشئت محكمة الأسرة التي يرد وصف لها تحت المادتين </w:t>
      </w:r>
      <w:r w:rsidRPr="00AB3ED1">
        <w:rPr>
          <w:rtl/>
          <w:lang w:bidi="ar-EG"/>
        </w:rPr>
        <w:t>2</w:t>
      </w:r>
      <w:r w:rsidR="00FA0D68">
        <w:rPr>
          <w:rtl/>
          <w:lang w:bidi="ar-EG"/>
        </w:rPr>
        <w:t xml:space="preserve"> و</w:t>
      </w:r>
      <w:r w:rsidRPr="00AB3ED1">
        <w:rPr>
          <w:rtl/>
          <w:lang w:bidi="ar-EG"/>
        </w:rPr>
        <w:t>3</w:t>
      </w:r>
      <w:r w:rsidRPr="00601287">
        <w:rPr>
          <w:rtl/>
          <w:lang w:bidi="ar-EG"/>
        </w:rPr>
        <w:t xml:space="preserve"> من تعديل قانون الطفل في عام </w:t>
      </w:r>
      <w:r w:rsidRPr="00AB3ED1">
        <w:rPr>
          <w:rtl/>
          <w:lang w:bidi="ar-EG"/>
        </w:rPr>
        <w:t>1998</w:t>
      </w:r>
      <w:r w:rsidRPr="00601287">
        <w:rPr>
          <w:rtl/>
          <w:lang w:bidi="ar-EG"/>
        </w:rPr>
        <w:t xml:space="preserve"> كهيكل بديل لنظام المحاكم التقليدي المعهود إليه بوظائف شبه قانونية. وفي بداية عملها، كانت محكمة الأسرة تتناول المسائل المتصلة بحضانة القصر ونفقتهم ورعايتهم وتربيتهم. وهذه المسؤوليات كان يضطلع بها قبل ذلك مجلس الطفل. وفي عام</w:t>
      </w:r>
      <w:r w:rsidR="00FA0D68">
        <w:rPr>
          <w:rtl/>
          <w:lang w:bidi="ar-EG"/>
        </w:rPr>
        <w:t> </w:t>
      </w:r>
      <w:r w:rsidRPr="00AB3ED1">
        <w:rPr>
          <w:rtl/>
          <w:lang w:bidi="ar-EG"/>
        </w:rPr>
        <w:t>2000</w:t>
      </w:r>
      <w:r w:rsidRPr="00601287">
        <w:rPr>
          <w:rtl/>
          <w:lang w:bidi="ar-EG"/>
        </w:rPr>
        <w:t xml:space="preserve">، وبعد صدور قانون العنف العائلي (حماية الضحايا)، خولت محكمة الأسرة ولاية التعامل من جميع المسائل المتصلة بالعنف العائلي. وقد أدى إنشاء محكمة الأسرة إلى التعجيل بدرجة ملموسة من صدور القرارات المتعلقة بشؤون الأسرة وقلل من الأذى الذي يقترن بتلك الحالات. وتقدم محكمة الأسرة خدماتها بدون مقابل.  </w:t>
      </w:r>
    </w:p>
    <w:p w:rsidR="005611DF" w:rsidRPr="00601287" w:rsidRDefault="005611DF" w:rsidP="00D91787">
      <w:pPr>
        <w:pStyle w:val="SingleTxtGA"/>
        <w:rPr>
          <w:lang w:bidi="ar-EG"/>
        </w:rPr>
      </w:pPr>
      <w:r w:rsidRPr="00AB3ED1">
        <w:rPr>
          <w:rtl/>
          <w:lang w:bidi="ar-EG"/>
        </w:rPr>
        <w:t>648</w:t>
      </w:r>
      <w:r w:rsidRPr="00601287">
        <w:rPr>
          <w:rtl/>
          <w:lang w:bidi="ar-EG"/>
        </w:rPr>
        <w:t>-</w:t>
      </w:r>
      <w:r w:rsidRPr="00601287">
        <w:rPr>
          <w:rtl/>
          <w:lang w:bidi="ar-EG"/>
        </w:rPr>
        <w:tab/>
        <w:t xml:space="preserve">وتبين الأرقام التي قدمتها محكمة الأسرة وجود طلب هائل على هذه الخدمات. ففي عام </w:t>
      </w:r>
      <w:r w:rsidRPr="00AB3ED1">
        <w:rPr>
          <w:rtl/>
          <w:lang w:bidi="ar-EG"/>
        </w:rPr>
        <w:t>2009</w:t>
      </w:r>
      <w:r w:rsidRPr="00601287">
        <w:rPr>
          <w:rtl/>
          <w:lang w:bidi="ar-EG"/>
        </w:rPr>
        <w:t xml:space="preserve"> وحده، سجلت </w:t>
      </w:r>
      <w:r w:rsidRPr="00AB3ED1">
        <w:rPr>
          <w:rtl/>
          <w:lang w:bidi="ar-EG"/>
        </w:rPr>
        <w:t>270</w:t>
      </w:r>
      <w:r w:rsidRPr="00601287">
        <w:rPr>
          <w:rtl/>
          <w:lang w:bidi="ar-EG"/>
        </w:rPr>
        <w:t xml:space="preserve"> قضية عنف ارتكبه الأزواج، بينها </w:t>
      </w:r>
      <w:r w:rsidRPr="00AB3ED1">
        <w:rPr>
          <w:rtl/>
          <w:lang w:bidi="ar-EG"/>
        </w:rPr>
        <w:t>248</w:t>
      </w:r>
      <w:r w:rsidRPr="00601287">
        <w:rPr>
          <w:rtl/>
          <w:lang w:bidi="ar-EG"/>
        </w:rPr>
        <w:t xml:space="preserve"> قضية رفعتها نساء. وكان هناك </w:t>
      </w:r>
      <w:r w:rsidRPr="00AB3ED1">
        <w:rPr>
          <w:rtl/>
          <w:lang w:bidi="ar-EG"/>
        </w:rPr>
        <w:t>80</w:t>
      </w:r>
      <w:r w:rsidRPr="00601287">
        <w:rPr>
          <w:rtl/>
          <w:lang w:bidi="ar-EG"/>
        </w:rPr>
        <w:t xml:space="preserve"> قضية عنف بين أقران متزوجين. </w:t>
      </w:r>
    </w:p>
    <w:p w:rsidR="00D91787" w:rsidRDefault="00D91787" w:rsidP="00D91787">
      <w:pPr>
        <w:pStyle w:val="SingleTxtGA"/>
        <w:keepNext/>
        <w:keepLines/>
        <w:spacing w:after="0"/>
        <w:rPr>
          <w:noProof/>
          <w:rtl/>
          <w:lang w:bidi="ar-EG"/>
        </w:rPr>
      </w:pPr>
      <w:bookmarkStart w:id="190" w:name="s11"/>
      <w:r>
        <w:rPr>
          <w:noProof/>
          <w:rtl/>
          <w:lang w:bidi="ar-EG"/>
        </w:rPr>
        <w:t xml:space="preserve">الشكل </w:t>
      </w:r>
      <w:r w:rsidRPr="00AB3ED1">
        <w:rPr>
          <w:noProof/>
          <w:rtl/>
          <w:lang w:bidi="ar-EG"/>
        </w:rPr>
        <w:t>11</w:t>
      </w:r>
    </w:p>
    <w:p w:rsidR="005611DF" w:rsidRDefault="005611DF" w:rsidP="00D91787">
      <w:pPr>
        <w:pStyle w:val="SingleTxtGA"/>
        <w:keepNext/>
        <w:keepLines/>
        <w:rPr>
          <w:b/>
          <w:bCs/>
          <w:noProof/>
          <w:rtl/>
          <w:lang w:bidi="ar-EG"/>
        </w:rPr>
      </w:pPr>
      <w:r w:rsidRPr="00D91787">
        <w:rPr>
          <w:b/>
          <w:bCs/>
          <w:noProof/>
          <w:rtl/>
          <w:lang w:bidi="ar-EG"/>
        </w:rPr>
        <w:t xml:space="preserve">قضايا العنف بين الأزواج المسجلة في محكمة الأسرة، في الفترة من </w:t>
      </w:r>
      <w:r w:rsidRPr="00AB3ED1">
        <w:rPr>
          <w:b/>
          <w:bCs/>
          <w:noProof/>
          <w:rtl/>
          <w:lang w:bidi="ar-EG"/>
        </w:rPr>
        <w:t>2006</w:t>
      </w:r>
      <w:r w:rsidRPr="00D91787">
        <w:rPr>
          <w:b/>
          <w:bCs/>
          <w:noProof/>
          <w:rtl/>
          <w:lang w:bidi="ar-EG"/>
        </w:rPr>
        <w:t xml:space="preserve"> إلى </w:t>
      </w:r>
      <w:r w:rsidRPr="00AB3ED1">
        <w:rPr>
          <w:b/>
          <w:bCs/>
          <w:noProof/>
          <w:rtl/>
          <w:lang w:bidi="ar-EG"/>
        </w:rPr>
        <w:t>2009</w:t>
      </w:r>
      <w:r w:rsidRPr="00D91787">
        <w:rPr>
          <w:b/>
          <w:bCs/>
          <w:noProof/>
          <w:rtl/>
          <w:lang w:bidi="ar-EG"/>
        </w:rPr>
        <w:t>، بحسب نوع الجنس</w:t>
      </w:r>
      <w:bookmarkEnd w:id="190"/>
    </w:p>
    <w:p w:rsidR="00D91787" w:rsidRDefault="00CF6B47" w:rsidP="00D91787">
      <w:pPr>
        <w:pStyle w:val="SingleTxtGA"/>
        <w:spacing w:after="0" w:line="240" w:lineRule="auto"/>
        <w:jc w:val="center"/>
        <w:rPr>
          <w:rtl/>
        </w:rPr>
      </w:pPr>
      <w:r>
        <w:rPr>
          <w:noProof/>
        </w:rPr>
        <w:pict>
          <v:shape id="_x0000_s1257" type="#_x0000_t202" style="position:absolute;left:0;text-align:left;margin-left:227.8pt;margin-top:207pt;width:58.25pt;height:13.1pt;z-index:21" filled="f" stroked="f">
            <v:textbox inset="0,0,0,0">
              <w:txbxContent>
                <w:p w:rsidR="00B5628C" w:rsidRPr="008C3B73" w:rsidRDefault="00B5628C" w:rsidP="008C3B73">
                  <w:pPr>
                    <w:spacing w:before="40" w:line="144" w:lineRule="auto"/>
                    <w:jc w:val="center"/>
                    <w:rPr>
                      <w:b/>
                      <w:bCs/>
                      <w:sz w:val="18"/>
                      <w:szCs w:val="26"/>
                    </w:rPr>
                  </w:pPr>
                  <w:r>
                    <w:rPr>
                      <w:b/>
                      <w:bCs/>
                      <w:sz w:val="18"/>
                      <w:szCs w:val="26"/>
                      <w:rtl/>
                    </w:rPr>
                    <w:t>السنة</w:t>
                  </w:r>
                </w:p>
              </w:txbxContent>
            </v:textbox>
            <w10:wrap anchorx="page"/>
          </v:shape>
        </w:pict>
      </w:r>
      <w:r>
        <w:rPr>
          <w:noProof/>
        </w:rPr>
        <w:pict>
          <v:shape id="_x0000_s1258" type="#_x0000_t202" style="position:absolute;left:0;text-align:left;margin-left:379.4pt;margin-top:83.8pt;width:66.25pt;height:17.35pt;z-index:22" filled="f" stroked="f">
            <v:textbox inset="0,0,0,0">
              <w:txbxContent>
                <w:p w:rsidR="00B5628C" w:rsidRPr="008C3B73" w:rsidRDefault="00B5628C" w:rsidP="008C3B73">
                  <w:pPr>
                    <w:spacing w:before="40" w:line="144" w:lineRule="auto"/>
                    <w:jc w:val="right"/>
                    <w:rPr>
                      <w:sz w:val="18"/>
                      <w:szCs w:val="26"/>
                    </w:rPr>
                  </w:pPr>
                  <w:r>
                    <w:rPr>
                      <w:sz w:val="18"/>
                      <w:szCs w:val="26"/>
                      <w:rtl/>
                    </w:rPr>
                    <w:t>امرأة، 248</w:t>
                  </w:r>
                </w:p>
              </w:txbxContent>
            </v:textbox>
            <w10:wrap anchorx="page"/>
          </v:shape>
        </w:pict>
      </w:r>
      <w:r>
        <w:rPr>
          <w:noProof/>
        </w:rPr>
        <w:pict>
          <v:shape id="_x0000_s1259" type="#_x0000_t202" style="position:absolute;left:0;text-align:left;margin-left:380.8pt;margin-top:168.3pt;width:53pt;height:17.35pt;z-index:23" filled="f" stroked="f">
            <v:textbox inset="0,0,0,0">
              <w:txbxContent>
                <w:p w:rsidR="00B5628C" w:rsidRPr="008C3B73" w:rsidRDefault="00B5628C" w:rsidP="008C3B73">
                  <w:pPr>
                    <w:spacing w:before="40" w:line="144" w:lineRule="auto"/>
                    <w:jc w:val="right"/>
                    <w:rPr>
                      <w:sz w:val="18"/>
                      <w:szCs w:val="26"/>
                    </w:rPr>
                  </w:pPr>
                  <w:r>
                    <w:rPr>
                      <w:sz w:val="18"/>
                      <w:szCs w:val="26"/>
                      <w:rtl/>
                    </w:rPr>
                    <w:t>رجل، 22</w:t>
                  </w:r>
                </w:p>
              </w:txbxContent>
            </v:textbox>
            <w10:wrap anchorx="page"/>
          </v:shape>
        </w:pict>
      </w:r>
      <w:r>
        <w:rPr>
          <w:noProof/>
        </w:rPr>
        <w:pict>
          <v:shape id="_x0000_s1260" type="#_x0000_t202" style="position:absolute;left:0;text-align:left;margin-left:61.8pt;margin-top:69.3pt;width:14.55pt;height:113.45pt;z-index:20" filled="f" stroked="f">
            <v:textbox style="layout-flow:vertical;mso-layout-flow-alt:bottom-to-top" inset="0,0,0,0">
              <w:txbxContent>
                <w:p w:rsidR="00B5628C" w:rsidRPr="008C3B73" w:rsidRDefault="00B5628C" w:rsidP="008C3B73">
                  <w:pPr>
                    <w:spacing w:before="40" w:line="144" w:lineRule="auto"/>
                    <w:jc w:val="center"/>
                    <w:rPr>
                      <w:b/>
                      <w:bCs/>
                      <w:sz w:val="18"/>
                      <w:szCs w:val="26"/>
                    </w:rPr>
                  </w:pPr>
                  <w:r>
                    <w:rPr>
                      <w:b/>
                      <w:bCs/>
                      <w:sz w:val="18"/>
                      <w:szCs w:val="26"/>
                      <w:rtl/>
                    </w:rPr>
                    <w:t>عدد القضايا</w:t>
                  </w:r>
                </w:p>
              </w:txbxContent>
            </v:textbox>
            <w10:wrap anchorx="page"/>
          </v:shape>
        </w:pict>
      </w:r>
      <w:r>
        <w:rPr>
          <w:noProof/>
        </w:rPr>
        <w:pict>
          <v:shape id="_x0000_s1261" type="#_x0000_t202" style="position:absolute;left:0;text-align:left;margin-left:112.45pt;margin-top:32.65pt;width:292.55pt;height:29.7pt;z-index:19" filled="f" stroked="f">
            <v:textbox inset="0,0,0,0">
              <w:txbxContent>
                <w:p w:rsidR="00B5628C" w:rsidRPr="008C3B73" w:rsidRDefault="00B5628C" w:rsidP="00DB5ED7">
                  <w:pPr>
                    <w:spacing w:before="40" w:line="144" w:lineRule="auto"/>
                    <w:jc w:val="center"/>
                    <w:rPr>
                      <w:b/>
                      <w:bCs/>
                      <w:sz w:val="18"/>
                      <w:szCs w:val="26"/>
                    </w:rPr>
                  </w:pPr>
                  <w:r>
                    <w:rPr>
                      <w:b/>
                      <w:bCs/>
                      <w:sz w:val="18"/>
                      <w:szCs w:val="26"/>
                      <w:rtl/>
                    </w:rPr>
                    <w:t>قضايا العنف بين الأزواج المسجلة في محكمة الأسرة في الفترة من 2006 إلى</w:t>
                  </w:r>
                  <w:r w:rsidR="00DB5ED7">
                    <w:rPr>
                      <w:rFonts w:hint="cs"/>
                      <w:b/>
                      <w:bCs/>
                      <w:sz w:val="18"/>
                      <w:szCs w:val="26"/>
                      <w:rtl/>
                    </w:rPr>
                    <w:t> </w:t>
                  </w:r>
                  <w:r>
                    <w:rPr>
                      <w:b/>
                      <w:bCs/>
                      <w:sz w:val="18"/>
                      <w:szCs w:val="26"/>
                      <w:rtl/>
                    </w:rPr>
                    <w:t>2009، بحسب نوع الجنس</w:t>
                  </w:r>
                </w:p>
              </w:txbxContent>
            </v:textbox>
            <w10:wrap anchorx="page"/>
          </v:shape>
        </w:pict>
      </w:r>
      <w:r w:rsidR="005C4308">
        <w:pict>
          <v:shape id="_x0000_i1036" type="#_x0000_t75" style="width:357.75pt;height:213.75pt">
            <v:imagedata r:id="rId22" o:title=""/>
          </v:shape>
        </w:pict>
      </w:r>
    </w:p>
    <w:p w:rsidR="005611DF" w:rsidRPr="008C3B73" w:rsidRDefault="005611DF" w:rsidP="008C3B73">
      <w:pPr>
        <w:pStyle w:val="SingleTxtGA"/>
        <w:spacing w:before="120"/>
        <w:rPr>
          <w:sz w:val="16"/>
          <w:szCs w:val="26"/>
        </w:rPr>
      </w:pPr>
      <w:r w:rsidRPr="008C3B73">
        <w:rPr>
          <w:i/>
          <w:iCs/>
          <w:sz w:val="16"/>
          <w:szCs w:val="26"/>
          <w:rtl/>
        </w:rPr>
        <w:t>المصدر:</w:t>
      </w:r>
      <w:r w:rsidR="00D91787" w:rsidRPr="008C3B73">
        <w:rPr>
          <w:i/>
          <w:iCs/>
          <w:sz w:val="16"/>
          <w:szCs w:val="26"/>
          <w:rtl/>
        </w:rPr>
        <w:tab/>
      </w:r>
      <w:r w:rsidRPr="008C3B73">
        <w:rPr>
          <w:sz w:val="16"/>
          <w:szCs w:val="26"/>
          <w:rtl/>
        </w:rPr>
        <w:t>أمانة محكمة الأسرة</w:t>
      </w:r>
      <w:r w:rsidR="00D91787" w:rsidRPr="008C3B73">
        <w:rPr>
          <w:sz w:val="16"/>
          <w:szCs w:val="26"/>
          <w:rtl/>
        </w:rPr>
        <w:t>.</w:t>
      </w:r>
    </w:p>
    <w:p w:rsidR="005611DF" w:rsidRPr="00601287" w:rsidRDefault="005611DF" w:rsidP="008C3B73">
      <w:pPr>
        <w:pStyle w:val="SingleTxtGA"/>
        <w:rPr>
          <w:lang w:bidi="ar-EG"/>
        </w:rPr>
      </w:pPr>
      <w:r w:rsidRPr="00AB3ED1">
        <w:rPr>
          <w:rtl/>
          <w:lang w:bidi="ar-EG"/>
        </w:rPr>
        <w:t>649</w:t>
      </w:r>
      <w:r w:rsidRPr="00601287">
        <w:rPr>
          <w:rtl/>
          <w:lang w:bidi="ar-EG"/>
        </w:rPr>
        <w:t>-</w:t>
      </w:r>
      <w:r w:rsidRPr="00601287">
        <w:rPr>
          <w:rtl/>
          <w:lang w:bidi="ar-EG"/>
        </w:rPr>
        <w:tab/>
        <w:t xml:space="preserve">وقامت محكمة الأسرة بالتدخلات التالية في عام </w:t>
      </w:r>
      <w:r w:rsidRPr="00AB3ED1">
        <w:rPr>
          <w:rtl/>
          <w:lang w:bidi="ar-EG"/>
        </w:rPr>
        <w:t>2009</w:t>
      </w:r>
      <w:r w:rsidRPr="00601287">
        <w:rPr>
          <w:rtl/>
          <w:lang w:bidi="ar-EG"/>
        </w:rPr>
        <w:t xml:space="preserve">. في </w:t>
      </w:r>
      <w:r w:rsidRPr="00AB3ED1">
        <w:rPr>
          <w:rtl/>
          <w:lang w:bidi="ar-EG"/>
        </w:rPr>
        <w:t>474</w:t>
      </w:r>
      <w:r w:rsidRPr="00601287">
        <w:rPr>
          <w:rtl/>
          <w:lang w:bidi="ar-EG"/>
        </w:rPr>
        <w:t xml:space="preserve"> قضية عنف مسجلة (</w:t>
      </w:r>
      <w:r w:rsidRPr="00AB3ED1">
        <w:rPr>
          <w:rtl/>
          <w:lang w:bidi="ar-EG"/>
        </w:rPr>
        <w:t>67</w:t>
      </w:r>
      <w:r w:rsidRPr="00601287">
        <w:rPr>
          <w:rtl/>
          <w:lang w:bidi="ar-EG"/>
        </w:rPr>
        <w:t xml:space="preserve"> قضية لرجال،</w:t>
      </w:r>
      <w:r w:rsidR="00FA0D68">
        <w:rPr>
          <w:rtl/>
          <w:lang w:bidi="ar-EG"/>
        </w:rPr>
        <w:t xml:space="preserve"> و</w:t>
      </w:r>
      <w:r w:rsidRPr="00AB3ED1">
        <w:rPr>
          <w:rtl/>
          <w:lang w:bidi="ar-EG"/>
        </w:rPr>
        <w:t>407</w:t>
      </w:r>
      <w:r w:rsidRPr="00601287">
        <w:rPr>
          <w:rtl/>
          <w:lang w:bidi="ar-EG"/>
        </w:rPr>
        <w:t xml:space="preserve"> قضايا لنساء)، أصدرت المحكمة </w:t>
      </w:r>
      <w:r w:rsidRPr="00AB3ED1">
        <w:rPr>
          <w:rtl/>
          <w:lang w:bidi="ar-EG"/>
        </w:rPr>
        <w:t>256</w:t>
      </w:r>
      <w:r w:rsidRPr="00601287">
        <w:rPr>
          <w:rtl/>
          <w:lang w:bidi="ar-EG"/>
        </w:rPr>
        <w:t xml:space="preserve"> أمر حماية،</w:t>
      </w:r>
      <w:r w:rsidR="00FA0D68">
        <w:rPr>
          <w:rtl/>
          <w:lang w:bidi="ar-EG"/>
        </w:rPr>
        <w:t xml:space="preserve"> و</w:t>
      </w:r>
      <w:r w:rsidRPr="00AB3ED1">
        <w:rPr>
          <w:rtl/>
          <w:lang w:bidi="ar-EG"/>
        </w:rPr>
        <w:t>86</w:t>
      </w:r>
      <w:r w:rsidRPr="00601287">
        <w:rPr>
          <w:rtl/>
          <w:lang w:bidi="ar-EG"/>
        </w:rPr>
        <w:t xml:space="preserve"> أمراً بالتنحية عن المسكن (</w:t>
      </w:r>
      <w:r w:rsidRPr="00AB3ED1">
        <w:rPr>
          <w:rtl/>
          <w:lang w:bidi="ar-EG"/>
        </w:rPr>
        <w:t>81</w:t>
      </w:r>
      <w:r w:rsidRPr="00601287">
        <w:rPr>
          <w:rtl/>
          <w:lang w:bidi="ar-EG"/>
        </w:rPr>
        <w:t xml:space="preserve"> أمراً تخص رجالاً</w:t>
      </w:r>
      <w:r w:rsidR="00FA0D68">
        <w:rPr>
          <w:rtl/>
          <w:lang w:bidi="ar-EG"/>
        </w:rPr>
        <w:t xml:space="preserve"> و</w:t>
      </w:r>
      <w:r w:rsidRPr="00AB3ED1">
        <w:rPr>
          <w:rtl/>
          <w:lang w:bidi="ar-EG"/>
        </w:rPr>
        <w:t>5</w:t>
      </w:r>
      <w:r w:rsidRPr="00601287">
        <w:rPr>
          <w:rtl/>
          <w:lang w:bidi="ar-EG"/>
        </w:rPr>
        <w:t xml:space="preserve"> أوامر تخص نساء)،</w:t>
      </w:r>
      <w:r w:rsidR="00FA0D68">
        <w:rPr>
          <w:rtl/>
          <w:lang w:bidi="ar-EG"/>
        </w:rPr>
        <w:t xml:space="preserve"> و</w:t>
      </w:r>
      <w:r w:rsidRPr="00AB3ED1">
        <w:rPr>
          <w:rtl/>
          <w:lang w:bidi="ar-EG"/>
        </w:rPr>
        <w:t>27</w:t>
      </w:r>
      <w:r w:rsidRPr="00601287">
        <w:rPr>
          <w:rtl/>
          <w:lang w:bidi="ar-EG"/>
        </w:rPr>
        <w:t xml:space="preserve"> حكماً بالسجن لانتهاك أمر حماية (</w:t>
      </w:r>
      <w:r w:rsidRPr="00AB3ED1">
        <w:rPr>
          <w:rtl/>
          <w:lang w:bidi="ar-EG"/>
        </w:rPr>
        <w:t>25</w:t>
      </w:r>
      <w:r w:rsidRPr="00601287">
        <w:rPr>
          <w:rtl/>
          <w:lang w:bidi="ar-EG"/>
        </w:rPr>
        <w:t xml:space="preserve"> حكماً بحق رجال وحكمين بحق امرأتين)</w:t>
      </w:r>
      <w:r w:rsidR="00FA0D68">
        <w:rPr>
          <w:rtl/>
          <w:lang w:bidi="ar-EG"/>
        </w:rPr>
        <w:t xml:space="preserve"> و</w:t>
      </w:r>
      <w:r w:rsidRPr="00AB3ED1">
        <w:rPr>
          <w:rtl/>
          <w:lang w:bidi="ar-EG"/>
        </w:rPr>
        <w:t>9</w:t>
      </w:r>
      <w:r w:rsidRPr="00601287">
        <w:rPr>
          <w:rtl/>
          <w:lang w:bidi="ar-EG"/>
        </w:rPr>
        <w:t xml:space="preserve"> إحالات إلى مركز مونت رويال لإعادة التأهيل (</w:t>
      </w:r>
      <w:r w:rsidRPr="00AB3ED1">
        <w:rPr>
          <w:rtl/>
          <w:lang w:bidi="ar-EG"/>
        </w:rPr>
        <w:t>7</w:t>
      </w:r>
      <w:r w:rsidRPr="00601287">
        <w:rPr>
          <w:rtl/>
          <w:lang w:bidi="ar-EG"/>
        </w:rPr>
        <w:t xml:space="preserve"> رجال</w:t>
      </w:r>
      <w:r w:rsidR="00FA0D68">
        <w:rPr>
          <w:rtl/>
          <w:lang w:bidi="ar-EG"/>
        </w:rPr>
        <w:t xml:space="preserve"> و</w:t>
      </w:r>
      <w:r w:rsidRPr="00601287">
        <w:rPr>
          <w:rtl/>
          <w:lang w:bidi="ar-EG"/>
        </w:rPr>
        <w:t>امرأتين).</w:t>
      </w:r>
      <w:r w:rsidR="007B325A">
        <w:rPr>
          <w:rtl/>
          <w:lang w:bidi="ar-EG"/>
        </w:rPr>
        <w:t xml:space="preserve"> </w:t>
      </w:r>
    </w:p>
    <w:p w:rsidR="005611DF" w:rsidRPr="00FA1519" w:rsidRDefault="005611DF" w:rsidP="008C3B73">
      <w:pPr>
        <w:pStyle w:val="SingleTxtGA"/>
        <w:rPr>
          <w:spacing w:val="-2"/>
          <w:lang w:bidi="ar-EG"/>
        </w:rPr>
      </w:pPr>
      <w:r w:rsidRPr="00FA1519">
        <w:rPr>
          <w:spacing w:val="-2"/>
          <w:rtl/>
          <w:lang w:bidi="ar-EG"/>
        </w:rPr>
        <w:t>650-</w:t>
      </w:r>
      <w:r w:rsidRPr="00FA1519">
        <w:rPr>
          <w:spacing w:val="-2"/>
          <w:rtl/>
          <w:lang w:bidi="ar-EG"/>
        </w:rPr>
        <w:tab/>
        <w:t>ومنذ إنشاء محكمة الأسرة في أيار/مايو 2000 وحتى كانون الأول/ديسمبر 2009، سجلت المحكمة ما مجموعه 2716 قضية عنف عائلي،</w:t>
      </w:r>
      <w:r w:rsidR="00FA0D68" w:rsidRPr="00FA1519">
        <w:rPr>
          <w:spacing w:val="-2"/>
          <w:rtl/>
          <w:lang w:bidi="ar-EG"/>
        </w:rPr>
        <w:t xml:space="preserve"> و</w:t>
      </w:r>
      <w:r w:rsidRPr="00FA1519">
        <w:rPr>
          <w:spacing w:val="-2"/>
          <w:rtl/>
          <w:lang w:bidi="ar-EG"/>
        </w:rPr>
        <w:t>867 أمر حماية، وأحالت 397 قضية إلى خدمات مراقبة السلوك،</w:t>
      </w:r>
      <w:r w:rsidR="00FA0D68" w:rsidRPr="00FA1519">
        <w:rPr>
          <w:spacing w:val="-2"/>
          <w:rtl/>
          <w:lang w:bidi="ar-EG"/>
        </w:rPr>
        <w:t xml:space="preserve"> و</w:t>
      </w:r>
      <w:r w:rsidRPr="00FA1519">
        <w:rPr>
          <w:spacing w:val="-2"/>
          <w:rtl/>
          <w:lang w:bidi="ar-EG"/>
        </w:rPr>
        <w:t>58 قضية إلى مونت رويال (53 رجلاً</w:t>
      </w:r>
      <w:r w:rsidR="00FA0D68" w:rsidRPr="00FA1519">
        <w:rPr>
          <w:spacing w:val="-2"/>
          <w:rtl/>
          <w:lang w:bidi="ar-EG"/>
        </w:rPr>
        <w:t xml:space="preserve"> و</w:t>
      </w:r>
      <w:r w:rsidRPr="00FA1519">
        <w:rPr>
          <w:spacing w:val="-2"/>
          <w:rtl/>
          <w:lang w:bidi="ar-EG"/>
        </w:rPr>
        <w:t>5 نساء)، و246 أمراً بالتنحية عن المسكن (233 أمراً ب</w:t>
      </w:r>
      <w:r w:rsidR="008C3B73" w:rsidRPr="00FA1519">
        <w:rPr>
          <w:spacing w:val="-2"/>
          <w:rtl/>
          <w:lang w:bidi="ar-EG"/>
        </w:rPr>
        <w:t>حق رجال</w:t>
      </w:r>
      <w:r w:rsidR="00FA0D68" w:rsidRPr="00FA1519">
        <w:rPr>
          <w:spacing w:val="-2"/>
          <w:rtl/>
          <w:lang w:bidi="ar-EG"/>
        </w:rPr>
        <w:t xml:space="preserve"> و</w:t>
      </w:r>
      <w:r w:rsidR="008C3B73" w:rsidRPr="00FA1519">
        <w:rPr>
          <w:spacing w:val="-2"/>
          <w:rtl/>
          <w:lang w:bidi="ar-EG"/>
        </w:rPr>
        <w:t>13 أمراً بحق نساء)، و</w:t>
      </w:r>
      <w:r w:rsidRPr="00FA1519">
        <w:rPr>
          <w:spacing w:val="-2"/>
          <w:rtl/>
          <w:lang w:bidi="ar-EG"/>
        </w:rPr>
        <w:t>57 حكماً بالسجن (53 بحق رجال</w:t>
      </w:r>
      <w:r w:rsidR="00FA0D68" w:rsidRPr="00FA1519">
        <w:rPr>
          <w:spacing w:val="-2"/>
          <w:rtl/>
          <w:lang w:bidi="ar-EG"/>
        </w:rPr>
        <w:t xml:space="preserve"> و</w:t>
      </w:r>
      <w:r w:rsidRPr="00FA1519">
        <w:rPr>
          <w:spacing w:val="-2"/>
          <w:rtl/>
          <w:lang w:bidi="ar-EG"/>
        </w:rPr>
        <w:t>4 بحق نساء).</w:t>
      </w:r>
      <w:r w:rsidR="007B325A" w:rsidRPr="00FA1519">
        <w:rPr>
          <w:spacing w:val="-2"/>
          <w:rtl/>
          <w:lang w:bidi="ar-EG"/>
        </w:rPr>
        <w:t xml:space="preserve"> </w:t>
      </w:r>
    </w:p>
    <w:p w:rsidR="005611DF" w:rsidRPr="00601287" w:rsidRDefault="00D91787" w:rsidP="00D91787">
      <w:pPr>
        <w:pStyle w:val="H23GA"/>
      </w:pPr>
      <w:r>
        <w:rPr>
          <w:noProof/>
          <w:rtl/>
          <w:lang w:bidi="ar-EG"/>
        </w:rPr>
        <w:tab/>
      </w:r>
      <w:r>
        <w:rPr>
          <w:noProof/>
          <w:rtl/>
          <w:lang w:bidi="ar-EG"/>
        </w:rPr>
        <w:tab/>
      </w:r>
      <w:r w:rsidR="005611DF" w:rsidRPr="00601287">
        <w:rPr>
          <w:noProof/>
          <w:rtl/>
          <w:lang w:bidi="ar-EG"/>
        </w:rPr>
        <w:t>العوامل والصعوبات</w:t>
      </w:r>
      <w:r w:rsidR="005611DF" w:rsidRPr="00601287">
        <w:t xml:space="preserve"> </w:t>
      </w:r>
    </w:p>
    <w:p w:rsidR="005611DF" w:rsidRPr="00601287" w:rsidRDefault="005611DF" w:rsidP="008C3B73">
      <w:pPr>
        <w:pStyle w:val="SingleTxtGA"/>
        <w:rPr>
          <w:rtl/>
          <w:lang w:bidi="ar-EG"/>
        </w:rPr>
      </w:pPr>
      <w:r w:rsidRPr="00AB3ED1">
        <w:rPr>
          <w:rtl/>
          <w:lang w:bidi="ar-EG"/>
        </w:rPr>
        <w:t>651</w:t>
      </w:r>
      <w:r w:rsidRPr="00601287">
        <w:rPr>
          <w:rtl/>
          <w:lang w:bidi="ar-EG"/>
        </w:rPr>
        <w:t>-</w:t>
      </w:r>
      <w:r w:rsidRPr="00601287">
        <w:rPr>
          <w:rtl/>
          <w:lang w:bidi="ar-EG"/>
        </w:rPr>
        <w:tab/>
        <w:t xml:space="preserve">التمتع بالحقوق القانونية بحكم الواقع أمر يصعب قياسه بدقة لأن سجلات المحاكم ليست مزودة بحواسيب وليست مفصلة بحسب نوع الجنس. وتعذر جمع معلومات عن عدد النساء وعدد الرجال المؤهلين للحصول على مساعدة قانونية. كما تعذر معرفة أعداد وأنواع القضايا المرفوعة من نساء. وتجرى حالياً عملية إصلاحات كبيرة في النظام القضائي كما بدأ العمل في إنشاء نظام إدارة محوسب بالتعاون مع إدارة المعلومات والتكنولوجيا. </w:t>
      </w:r>
    </w:p>
    <w:p w:rsidR="005611DF" w:rsidRPr="00601287" w:rsidRDefault="005611DF" w:rsidP="008C3B73">
      <w:pPr>
        <w:pStyle w:val="SingleTxtGA"/>
        <w:rPr>
          <w:lang w:bidi="ar-EG"/>
        </w:rPr>
      </w:pPr>
      <w:r w:rsidRPr="00AB3ED1">
        <w:rPr>
          <w:rtl/>
          <w:lang w:bidi="ar-EG"/>
        </w:rPr>
        <w:t>652</w:t>
      </w:r>
      <w:r w:rsidRPr="00601287">
        <w:rPr>
          <w:rtl/>
          <w:lang w:bidi="ar-EG"/>
        </w:rPr>
        <w:t>-</w:t>
      </w:r>
      <w:r w:rsidRPr="00601287">
        <w:rPr>
          <w:rtl/>
          <w:lang w:bidi="ar-EG"/>
        </w:rPr>
        <w:tab/>
        <w:t xml:space="preserve">ولا توجد أعضاء كافية من النساء في الشرطة أو القضاء، أو وكالات إنفاذ القانون الأخرى (المادة </w:t>
      </w:r>
      <w:r w:rsidRPr="00AB3ED1">
        <w:rPr>
          <w:rtl/>
          <w:lang w:bidi="ar-EG"/>
        </w:rPr>
        <w:t>7</w:t>
      </w:r>
      <w:r w:rsidRPr="00601287">
        <w:rPr>
          <w:rtl/>
          <w:lang w:bidi="ar-EG"/>
        </w:rPr>
        <w:t xml:space="preserve">). وتدعو الحاجة إلى زيادة أعداد النساء من أجل توفير منظورات وتفسيرات مختلفة فيما يتعلق بالقوانين وبإنفاذها. كما تدعو الحاجة إلى تحقيق تكامل بين المنظورات الجنسانية على جميع مستويات التحقيق التي يترتب عليها ملاحقة قضائية، وتوجيه الاهتمام إلى الشهود، والهيئات القضائية. وتجري حالياً إصلاحات كبيرة في الشرطة والقضاء وتحديث تقديم الخدمات وتحسين جودتها. ويؤمل أن يشجع برنامج القادة الشباب الذي بدأ العمل به مؤخراً (انظر الصفحة </w:t>
      </w:r>
      <w:r w:rsidRPr="00AB3ED1">
        <w:rPr>
          <w:rtl/>
          <w:lang w:bidi="ar-EG"/>
        </w:rPr>
        <w:t>55</w:t>
      </w:r>
      <w:r w:rsidRPr="00601287">
        <w:rPr>
          <w:rtl/>
          <w:lang w:bidi="ar-EG"/>
        </w:rPr>
        <w:t xml:space="preserve"> أعلاه، في النص الإنكليزي) في الشرطة والقوة المسلحة النساء على تولي وظائف قيادية في صفوف هاتين الهيئتين.</w:t>
      </w:r>
      <w:r w:rsidR="007B325A">
        <w:rPr>
          <w:rtl/>
          <w:lang w:bidi="ar-EG"/>
        </w:rPr>
        <w:t xml:space="preserve"> </w:t>
      </w:r>
    </w:p>
    <w:p w:rsidR="005611DF" w:rsidRPr="00601287" w:rsidRDefault="005611DF" w:rsidP="00D91787">
      <w:pPr>
        <w:pStyle w:val="SingleTxtGA"/>
        <w:rPr>
          <w:lang w:bidi="ar-EG"/>
        </w:rPr>
      </w:pPr>
      <w:r w:rsidRPr="00AB3ED1">
        <w:rPr>
          <w:rtl/>
          <w:lang w:bidi="ar-EG"/>
        </w:rPr>
        <w:t>653</w:t>
      </w:r>
      <w:r w:rsidRPr="00601287">
        <w:rPr>
          <w:rtl/>
          <w:lang w:bidi="ar-EG"/>
        </w:rPr>
        <w:t>-</w:t>
      </w:r>
      <w:r w:rsidRPr="00601287">
        <w:rPr>
          <w:rtl/>
          <w:lang w:bidi="ar-EG"/>
        </w:rPr>
        <w:tab/>
        <w:t xml:space="preserve">والدستور الحالي متسق مع اتفاقية القضاء على جميع أشكال التمييز ضد المرأة. ولم تنقح التشريعات الداعمة، بما في ذلك مواد القانون المدني في الوقت المناسب بحيث تعكس روح الدستور. وهذه الجهود مستمرة بالرغم من القيود المتعلقة بالتزويد بالموظفين في مكتب النائب العام. </w:t>
      </w:r>
    </w:p>
    <w:p w:rsidR="005611DF" w:rsidRPr="00601287" w:rsidRDefault="005611DF" w:rsidP="008C3B73">
      <w:pPr>
        <w:pStyle w:val="SingleTxtGA"/>
        <w:rPr>
          <w:lang w:bidi="ar-EG"/>
        </w:rPr>
      </w:pPr>
      <w:r w:rsidRPr="00AB3ED1">
        <w:rPr>
          <w:rtl/>
          <w:lang w:bidi="ar-EG"/>
        </w:rPr>
        <w:t>654</w:t>
      </w:r>
      <w:r w:rsidRPr="00601287">
        <w:rPr>
          <w:rtl/>
          <w:lang w:bidi="ar-EG"/>
        </w:rPr>
        <w:t>-</w:t>
      </w:r>
      <w:r w:rsidRPr="00601287">
        <w:rPr>
          <w:rtl/>
          <w:lang w:bidi="ar-EG"/>
        </w:rPr>
        <w:tab/>
        <w:t xml:space="preserve">ولا توجد منظمات غير حكومية تركز تحديداً على التعليم القانوني والدعم القانوني للنساء. والنساء ليسوا على معرفة تامة دائماً بحقوقهن وقد يؤدي جهلهن بالقوانين أو القيود الاقتصادية إلى وضع قيود على استعدادهن لتحدي القرارات في المحاكم. </w:t>
      </w:r>
    </w:p>
    <w:p w:rsidR="005611DF" w:rsidRPr="00601287" w:rsidRDefault="005611DF" w:rsidP="008C3B73">
      <w:pPr>
        <w:pStyle w:val="H1GA"/>
        <w:jc w:val="left"/>
      </w:pPr>
      <w:bookmarkStart w:id="191" w:name="_Toc266734597"/>
      <w:r w:rsidRPr="00601287">
        <w:tab/>
      </w:r>
      <w:r w:rsidRPr="00601287">
        <w:tab/>
      </w:r>
      <w:bookmarkStart w:id="192" w:name="_Toc266734544"/>
      <w:bookmarkStart w:id="193" w:name="_Toc340476310"/>
      <w:bookmarkEnd w:id="191"/>
      <w:r w:rsidRPr="00601287">
        <w:rPr>
          <w:rtl/>
        </w:rPr>
        <w:t xml:space="preserve">المادة </w:t>
      </w:r>
      <w:r w:rsidRPr="00AB3ED1">
        <w:rPr>
          <w:rtl/>
        </w:rPr>
        <w:t>16</w:t>
      </w:r>
      <w:r w:rsidR="008C3B73">
        <w:rPr>
          <w:rtl/>
        </w:rPr>
        <w:br/>
      </w:r>
      <w:r w:rsidRPr="00601287">
        <w:rPr>
          <w:rtl/>
        </w:rPr>
        <w:t>المساواة في الزواج والعلاقات الأسرية</w:t>
      </w:r>
      <w:bookmarkEnd w:id="192"/>
      <w:bookmarkEnd w:id="193"/>
    </w:p>
    <w:p w:rsidR="005611DF" w:rsidRPr="00601287" w:rsidRDefault="005611DF" w:rsidP="008C3B73">
      <w:pPr>
        <w:pStyle w:val="SingleTxtGA"/>
        <w:rPr>
          <w:rtl/>
          <w:lang w:bidi="ar-EG"/>
        </w:rPr>
      </w:pPr>
      <w:r w:rsidRPr="00AB3ED1">
        <w:rPr>
          <w:rtl/>
          <w:lang w:bidi="ar-EG"/>
        </w:rPr>
        <w:t>655</w:t>
      </w:r>
      <w:r w:rsidRPr="00601287">
        <w:rPr>
          <w:rtl/>
          <w:lang w:bidi="ar-EG"/>
        </w:rPr>
        <w:t>-</w:t>
      </w:r>
      <w:r w:rsidRPr="00601287">
        <w:rPr>
          <w:rtl/>
          <w:lang w:bidi="ar-EG"/>
        </w:rPr>
        <w:tab/>
        <w:t xml:space="preserve">يعترف الدستور السيشيلي، والسياسة السكانية الوطنية للتنمية المستدامة، وخطة العمل الوطنية للتنمية الاجتماعية جميعاً بأن الأسرة هي الوحدة الأساسية للمجتمع وبأنها تحتاج إلى حماية وتعزيز </w:t>
      </w:r>
    </w:p>
    <w:p w:rsidR="005611DF" w:rsidRPr="00FA1519" w:rsidRDefault="005611DF" w:rsidP="008C3B73">
      <w:pPr>
        <w:pStyle w:val="SingleTxtGA"/>
        <w:rPr>
          <w:b/>
          <w:bCs/>
          <w:lang w:bidi="ar-EG"/>
        </w:rPr>
      </w:pPr>
      <w:r w:rsidRPr="00FA1519">
        <w:rPr>
          <w:b/>
          <w:bCs/>
          <w:rtl/>
        </w:rPr>
        <w:t>المادة 32 من الدستور: حماية الأسرة</w:t>
      </w:r>
    </w:p>
    <w:p w:rsidR="005611DF" w:rsidRPr="00FA1519" w:rsidRDefault="008C3B73" w:rsidP="00FA1519">
      <w:pPr>
        <w:pStyle w:val="SingleTxtGA"/>
        <w:rPr>
          <w:i/>
          <w:iCs/>
        </w:rPr>
      </w:pPr>
      <w:r w:rsidRPr="00FA1519">
        <w:rPr>
          <w:i/>
          <w:iCs/>
          <w:rtl/>
        </w:rPr>
        <w:tab/>
        <w:t>"</w:t>
      </w:r>
      <w:r w:rsidR="005611DF" w:rsidRPr="00FA1519">
        <w:rPr>
          <w:i/>
          <w:iCs/>
          <w:rtl/>
        </w:rPr>
        <w:t>تعترف الدولة بأن الأسرة هي العنصر الطبيعي والأساسي للمجتمع وبحق كل فرد في تكوين أسرة وتتعهد بتعزيز الحماية القانونية و</w:t>
      </w:r>
      <w:r w:rsidRPr="00FA1519">
        <w:rPr>
          <w:i/>
          <w:iCs/>
          <w:rtl/>
        </w:rPr>
        <w:t>الاقتصادية والاجتماعية للأسرة</w:t>
      </w:r>
      <w:r w:rsidR="00115449" w:rsidRPr="00FA1519">
        <w:rPr>
          <w:i/>
          <w:iCs/>
          <w:rtl/>
        </w:rPr>
        <w:t>".</w:t>
      </w:r>
      <w:r w:rsidR="005611DF" w:rsidRPr="00FA1519">
        <w:rPr>
          <w:i/>
          <w:iCs/>
          <w:rtl/>
        </w:rPr>
        <w:t xml:space="preserve"> </w:t>
      </w:r>
    </w:p>
    <w:p w:rsidR="005611DF" w:rsidRPr="00601287" w:rsidRDefault="005611DF" w:rsidP="008C3B73">
      <w:pPr>
        <w:pStyle w:val="SingleTxtGA"/>
        <w:rPr>
          <w:lang w:bidi="ar-EG"/>
        </w:rPr>
      </w:pPr>
      <w:r w:rsidRPr="00AB3ED1">
        <w:rPr>
          <w:rtl/>
          <w:lang w:bidi="ar-EG"/>
        </w:rPr>
        <w:t>656</w:t>
      </w:r>
      <w:r w:rsidRPr="00601287">
        <w:rPr>
          <w:rtl/>
          <w:lang w:bidi="ar-EG"/>
        </w:rPr>
        <w:t>-</w:t>
      </w:r>
      <w:r w:rsidRPr="00601287">
        <w:rPr>
          <w:rtl/>
          <w:lang w:bidi="ar-EG"/>
        </w:rPr>
        <w:tab/>
      </w:r>
      <w:r w:rsidR="004B7415" w:rsidRPr="00601287">
        <w:rPr>
          <w:rFonts w:hint="cs"/>
          <w:rtl/>
          <w:lang w:bidi="ar-EG"/>
        </w:rPr>
        <w:t>الزيجات</w:t>
      </w:r>
      <w:r w:rsidRPr="00601287">
        <w:rPr>
          <w:rtl/>
          <w:lang w:bidi="ar-EG"/>
        </w:rPr>
        <w:t xml:space="preserve"> التي تتم بين أفراد من نفس نوع الجنس والتي تتم بين أشخاص بينهم درجات معينة من القرابة هي زيجات غير قانونية. </w:t>
      </w:r>
    </w:p>
    <w:p w:rsidR="005611DF" w:rsidRPr="00601287" w:rsidRDefault="005611DF" w:rsidP="00FA1519">
      <w:pPr>
        <w:pStyle w:val="SingleTxtGA"/>
        <w:rPr>
          <w:rFonts w:hint="cs"/>
          <w:lang w:bidi="ar-EG"/>
        </w:rPr>
      </w:pPr>
      <w:r w:rsidRPr="00FA1519">
        <w:rPr>
          <w:spacing w:val="-4"/>
          <w:rtl/>
          <w:lang w:bidi="ar-EG"/>
        </w:rPr>
        <w:t>657-</w:t>
      </w:r>
      <w:r w:rsidRPr="00FA1519">
        <w:rPr>
          <w:spacing w:val="-4"/>
          <w:rtl/>
          <w:lang w:bidi="ar-EG"/>
        </w:rPr>
        <w:tab/>
        <w:t>والترتيبات الأسرية معقدة ولم تظهر سوى تغير طفيف منذ عام 1994 وحتى عام</w:t>
      </w:r>
      <w:r w:rsidR="00FA1519" w:rsidRPr="00FA1519">
        <w:rPr>
          <w:rFonts w:hint="cs"/>
          <w:spacing w:val="-4"/>
          <w:rtl/>
          <w:lang w:bidi="ar-EG"/>
        </w:rPr>
        <w:t> </w:t>
      </w:r>
      <w:r w:rsidRPr="00FA1519">
        <w:rPr>
          <w:spacing w:val="-4"/>
          <w:rtl/>
          <w:lang w:bidi="ar-EG"/>
        </w:rPr>
        <w:t xml:space="preserve">2002. في عام 2002، أظهر الوضع الاجتماعي للسكان النساء اللائي تبلغ أعمارهن 15 سنة أو </w:t>
      </w:r>
      <w:r w:rsidRPr="00601287">
        <w:rPr>
          <w:rtl/>
          <w:lang w:bidi="ar-EG"/>
        </w:rPr>
        <w:t xml:space="preserve">أكثر أن </w:t>
      </w:r>
      <w:r w:rsidRPr="00AB3ED1">
        <w:rPr>
          <w:rtl/>
          <w:lang w:bidi="ar-EG"/>
        </w:rPr>
        <w:t>41</w:t>
      </w:r>
      <w:r w:rsidR="000258ED">
        <w:rPr>
          <w:rtl/>
          <w:lang w:bidi="ar-EG"/>
        </w:rPr>
        <w:t>.</w:t>
      </w:r>
      <w:r w:rsidRPr="00AB3ED1">
        <w:rPr>
          <w:rtl/>
          <w:lang w:bidi="ar-EG"/>
        </w:rPr>
        <w:t>0</w:t>
      </w:r>
      <w:r w:rsidRPr="00601287">
        <w:rPr>
          <w:rtl/>
          <w:lang w:bidi="ar-EG"/>
        </w:rPr>
        <w:t xml:space="preserve"> في المائة منهن عازبات،</w:t>
      </w:r>
      <w:r w:rsidR="00FA0D68">
        <w:rPr>
          <w:rtl/>
          <w:lang w:bidi="ar-EG"/>
        </w:rPr>
        <w:t xml:space="preserve"> و</w:t>
      </w:r>
      <w:r w:rsidRPr="00AB3ED1">
        <w:rPr>
          <w:rtl/>
          <w:lang w:bidi="ar-EG"/>
        </w:rPr>
        <w:t>27</w:t>
      </w:r>
      <w:r w:rsidRPr="00601287">
        <w:rPr>
          <w:rtl/>
          <w:lang w:bidi="ar-EG"/>
        </w:rPr>
        <w:t xml:space="preserve"> في المائة متزوجات،</w:t>
      </w:r>
      <w:r w:rsidR="00FA0D68">
        <w:rPr>
          <w:rtl/>
          <w:lang w:bidi="ar-EG"/>
        </w:rPr>
        <w:t xml:space="preserve"> و</w:t>
      </w:r>
      <w:r w:rsidRPr="00AB3ED1">
        <w:rPr>
          <w:rtl/>
          <w:lang w:bidi="ar-EG"/>
        </w:rPr>
        <w:t>21</w:t>
      </w:r>
      <w:r w:rsidR="000258ED">
        <w:rPr>
          <w:rtl/>
          <w:lang w:bidi="ar-EG"/>
        </w:rPr>
        <w:t>.</w:t>
      </w:r>
      <w:r w:rsidRPr="00AB3ED1">
        <w:rPr>
          <w:rtl/>
          <w:lang w:bidi="ar-EG"/>
        </w:rPr>
        <w:t>2</w:t>
      </w:r>
      <w:r w:rsidRPr="00601287">
        <w:rPr>
          <w:rtl/>
          <w:lang w:bidi="ar-EG"/>
        </w:rPr>
        <w:t xml:space="preserve"> في المائة معايشات،</w:t>
      </w:r>
      <w:r w:rsidR="00FA0D68">
        <w:rPr>
          <w:rtl/>
          <w:lang w:bidi="ar-EG"/>
        </w:rPr>
        <w:t xml:space="preserve"> و</w:t>
      </w:r>
      <w:r w:rsidRPr="00AB3ED1">
        <w:rPr>
          <w:rtl/>
          <w:lang w:bidi="ar-EG"/>
        </w:rPr>
        <w:t>5</w:t>
      </w:r>
      <w:r w:rsidR="000258ED">
        <w:rPr>
          <w:rtl/>
          <w:lang w:bidi="ar-EG"/>
        </w:rPr>
        <w:t>.</w:t>
      </w:r>
      <w:r w:rsidRPr="00AB3ED1">
        <w:rPr>
          <w:rtl/>
          <w:lang w:bidi="ar-EG"/>
        </w:rPr>
        <w:t>5</w:t>
      </w:r>
      <w:r w:rsidRPr="00601287">
        <w:rPr>
          <w:rtl/>
          <w:lang w:bidi="ar-EG"/>
        </w:rPr>
        <w:t xml:space="preserve"> في المائة أرامل،</w:t>
      </w:r>
      <w:r w:rsidR="00FA0D68">
        <w:rPr>
          <w:rtl/>
          <w:lang w:bidi="ar-EG"/>
        </w:rPr>
        <w:t xml:space="preserve"> و</w:t>
      </w:r>
      <w:r w:rsidRPr="00AB3ED1">
        <w:rPr>
          <w:rtl/>
          <w:lang w:bidi="ar-EG"/>
        </w:rPr>
        <w:t>3</w:t>
      </w:r>
      <w:r w:rsidR="000258ED">
        <w:rPr>
          <w:rtl/>
          <w:lang w:bidi="ar-EG"/>
        </w:rPr>
        <w:t>.</w:t>
      </w:r>
      <w:r w:rsidRPr="00AB3ED1">
        <w:rPr>
          <w:rtl/>
          <w:lang w:bidi="ar-EG"/>
        </w:rPr>
        <w:t>7</w:t>
      </w:r>
      <w:r w:rsidRPr="00601287">
        <w:rPr>
          <w:rtl/>
          <w:lang w:bidi="ar-EG"/>
        </w:rPr>
        <w:t xml:space="preserve"> في المائة مطلقات أو منفصلات. ويتم توفير الحماية في إطار القانون لمختلف أنواع الترتيبات الأسرية.</w:t>
      </w:r>
    </w:p>
    <w:p w:rsidR="008C3B73" w:rsidRDefault="008C3B73" w:rsidP="008C3B73">
      <w:pPr>
        <w:pStyle w:val="SingleTxtGA"/>
        <w:keepNext/>
        <w:keepLines/>
        <w:spacing w:after="0"/>
        <w:rPr>
          <w:noProof/>
          <w:rtl/>
          <w:lang w:bidi="ar-EG"/>
        </w:rPr>
      </w:pPr>
      <w:bookmarkStart w:id="194" w:name="_Toc266734511"/>
      <w:bookmarkStart w:id="195" w:name="Toc133"/>
      <w:bookmarkStart w:id="196" w:name="Ta33"/>
      <w:r>
        <w:rPr>
          <w:noProof/>
          <w:rtl/>
          <w:lang w:bidi="ar-EG"/>
        </w:rPr>
        <w:t xml:space="preserve">الجدول </w:t>
      </w:r>
      <w:r w:rsidRPr="00AB3ED1">
        <w:rPr>
          <w:noProof/>
          <w:rtl/>
          <w:lang w:bidi="ar-EG"/>
        </w:rPr>
        <w:t>33</w:t>
      </w:r>
    </w:p>
    <w:p w:rsidR="005611DF" w:rsidRPr="008C3B73" w:rsidRDefault="005611DF" w:rsidP="008C3B73">
      <w:pPr>
        <w:pStyle w:val="SingleTxtGA"/>
        <w:keepNext/>
        <w:keepLines/>
        <w:rPr>
          <w:b/>
          <w:bCs/>
          <w:rtl/>
        </w:rPr>
      </w:pPr>
      <w:r w:rsidRPr="008C3B73">
        <w:rPr>
          <w:b/>
          <w:bCs/>
          <w:noProof/>
          <w:rtl/>
          <w:lang w:bidi="ar-EG"/>
        </w:rPr>
        <w:t xml:space="preserve">النسبة المئوية للسكان الذين تبلغ أعمارهم </w:t>
      </w:r>
      <w:r w:rsidRPr="00AB3ED1">
        <w:rPr>
          <w:b/>
          <w:bCs/>
          <w:noProof/>
          <w:rtl/>
          <w:lang w:bidi="ar-EG"/>
        </w:rPr>
        <w:t>15</w:t>
      </w:r>
      <w:r w:rsidRPr="008C3B73">
        <w:rPr>
          <w:b/>
          <w:bCs/>
          <w:noProof/>
          <w:rtl/>
          <w:lang w:bidi="ar-EG"/>
        </w:rPr>
        <w:t xml:space="preserve"> سنة أو أكثر في عامي </w:t>
      </w:r>
      <w:r w:rsidRPr="00AB3ED1">
        <w:rPr>
          <w:b/>
          <w:bCs/>
          <w:noProof/>
          <w:rtl/>
          <w:lang w:bidi="ar-EG"/>
        </w:rPr>
        <w:t>1994</w:t>
      </w:r>
      <w:r w:rsidRPr="008C3B73">
        <w:rPr>
          <w:b/>
          <w:bCs/>
          <w:noProof/>
          <w:rtl/>
          <w:lang w:bidi="ar-EG"/>
        </w:rPr>
        <w:t xml:space="preserve"> و</w:t>
      </w:r>
      <w:r w:rsidRPr="00AB3ED1">
        <w:rPr>
          <w:b/>
          <w:bCs/>
          <w:noProof/>
          <w:rtl/>
          <w:lang w:bidi="ar-EG"/>
        </w:rPr>
        <w:t>2002</w:t>
      </w:r>
      <w:r w:rsidRPr="008C3B73">
        <w:rPr>
          <w:b/>
          <w:bCs/>
          <w:noProof/>
          <w:rtl/>
          <w:lang w:bidi="ar-EG"/>
        </w:rPr>
        <w:t>، بحسب الحالة الاجتماعية</w:t>
      </w:r>
    </w:p>
    <w:tbl>
      <w:tblPr>
        <w:bidiVisual/>
        <w:tblW w:w="7195" w:type="dxa"/>
        <w:tblInd w:w="1253" w:type="dxa"/>
        <w:tblBorders>
          <w:top w:val="single" w:sz="4" w:space="0" w:color="auto"/>
        </w:tblBorders>
        <w:tblCellMar>
          <w:left w:w="0" w:type="dxa"/>
          <w:right w:w="0" w:type="dxa"/>
        </w:tblCellMar>
        <w:tblLook w:val="00A0" w:firstRow="1" w:lastRow="0" w:firstColumn="1" w:lastColumn="0" w:noHBand="0" w:noVBand="0"/>
      </w:tblPr>
      <w:tblGrid>
        <w:gridCol w:w="1156"/>
        <w:gridCol w:w="924"/>
        <w:gridCol w:w="979"/>
        <w:gridCol w:w="968"/>
        <w:gridCol w:w="950"/>
        <w:gridCol w:w="720"/>
        <w:gridCol w:w="686"/>
        <w:gridCol w:w="812"/>
      </w:tblGrid>
      <w:tr w:rsidR="00A61B20" w:rsidRPr="00A61B20" w:rsidTr="00A61B20">
        <w:trPr>
          <w:trHeight w:val="240"/>
          <w:tblHeader/>
        </w:trPr>
        <w:tc>
          <w:tcPr>
            <w:tcW w:w="1156" w:type="dxa"/>
            <w:vMerge w:val="restart"/>
            <w:tcBorders>
              <w:top w:val="single" w:sz="4" w:space="0" w:color="auto"/>
            </w:tcBorders>
            <w:vAlign w:val="bottom"/>
          </w:tcPr>
          <w:bookmarkEnd w:id="194"/>
          <w:bookmarkEnd w:id="195"/>
          <w:bookmarkEnd w:id="196"/>
          <w:p w:rsidR="00A61B20" w:rsidRPr="00A61B20" w:rsidRDefault="00A61B20" w:rsidP="008C3B73">
            <w:pPr>
              <w:spacing w:before="20" w:after="40" w:line="280" w:lineRule="exact"/>
              <w:ind w:left="57" w:right="57"/>
              <w:rPr>
                <w:iCs/>
                <w:spacing w:val="-6"/>
                <w:szCs w:val="23"/>
                <w:lang w:bidi="ar-EG"/>
              </w:rPr>
            </w:pPr>
            <w:r w:rsidRPr="00A61B20">
              <w:rPr>
                <w:iCs/>
                <w:spacing w:val="-6"/>
                <w:szCs w:val="23"/>
                <w:rtl/>
                <w:lang w:bidi="ar-EG"/>
              </w:rPr>
              <w:t>الحالة الاجتماعية</w:t>
            </w:r>
          </w:p>
        </w:tc>
        <w:tc>
          <w:tcPr>
            <w:tcW w:w="1903" w:type="dxa"/>
            <w:gridSpan w:val="2"/>
            <w:tcBorders>
              <w:top w:val="single" w:sz="4" w:space="0" w:color="auto"/>
              <w:bottom w:val="single" w:sz="4" w:space="0" w:color="auto"/>
            </w:tcBorders>
            <w:vAlign w:val="bottom"/>
          </w:tcPr>
          <w:p w:rsidR="00A61B20" w:rsidRPr="00A61B20" w:rsidRDefault="00A61B20" w:rsidP="00A61B20">
            <w:pPr>
              <w:spacing w:before="20" w:after="40" w:line="280" w:lineRule="exact"/>
              <w:ind w:left="57" w:right="57"/>
              <w:jc w:val="center"/>
              <w:rPr>
                <w:iCs/>
                <w:spacing w:val="-6"/>
                <w:szCs w:val="23"/>
              </w:rPr>
            </w:pPr>
            <w:r w:rsidRPr="00A61B20">
              <w:rPr>
                <w:iCs/>
                <w:spacing w:val="-6"/>
                <w:szCs w:val="23"/>
                <w:rtl/>
              </w:rPr>
              <w:t>1994</w:t>
            </w:r>
          </w:p>
        </w:tc>
        <w:tc>
          <w:tcPr>
            <w:tcW w:w="1918" w:type="dxa"/>
            <w:gridSpan w:val="2"/>
            <w:tcBorders>
              <w:top w:val="single" w:sz="4" w:space="0" w:color="auto"/>
              <w:bottom w:val="single" w:sz="4" w:space="0" w:color="auto"/>
            </w:tcBorders>
            <w:vAlign w:val="bottom"/>
          </w:tcPr>
          <w:p w:rsidR="00A61B20" w:rsidRPr="00A61B20" w:rsidRDefault="00A61B20" w:rsidP="00A61B20">
            <w:pPr>
              <w:spacing w:before="20" w:after="40" w:line="280" w:lineRule="exact"/>
              <w:ind w:left="57" w:right="57"/>
              <w:jc w:val="center"/>
              <w:rPr>
                <w:iCs/>
                <w:spacing w:val="-6"/>
                <w:szCs w:val="23"/>
              </w:rPr>
            </w:pPr>
            <w:r w:rsidRPr="00A61B20">
              <w:rPr>
                <w:iCs/>
                <w:spacing w:val="-6"/>
                <w:szCs w:val="23"/>
                <w:rtl/>
              </w:rPr>
              <w:t>2002</w:t>
            </w:r>
          </w:p>
        </w:tc>
        <w:tc>
          <w:tcPr>
            <w:tcW w:w="720" w:type="dxa"/>
            <w:tcBorders>
              <w:top w:val="single" w:sz="4" w:space="0" w:color="auto"/>
              <w:bottom w:val="single" w:sz="4" w:space="0" w:color="auto"/>
            </w:tcBorders>
            <w:vAlign w:val="bottom"/>
          </w:tcPr>
          <w:p w:rsidR="00A61B20" w:rsidRPr="00A61B20" w:rsidRDefault="00A61B20" w:rsidP="00A61B20">
            <w:pPr>
              <w:spacing w:before="20" w:after="40" w:line="280" w:lineRule="exact"/>
              <w:ind w:left="57" w:right="57"/>
              <w:jc w:val="center"/>
              <w:rPr>
                <w:iCs/>
                <w:spacing w:val="-6"/>
                <w:szCs w:val="23"/>
              </w:rPr>
            </w:pPr>
            <w:r w:rsidRPr="00A61B20">
              <w:rPr>
                <w:iCs/>
                <w:spacing w:val="-6"/>
                <w:szCs w:val="23"/>
                <w:rtl/>
              </w:rPr>
              <w:t>1994</w:t>
            </w:r>
          </w:p>
        </w:tc>
        <w:tc>
          <w:tcPr>
            <w:tcW w:w="686" w:type="dxa"/>
            <w:tcBorders>
              <w:top w:val="single" w:sz="4" w:space="0" w:color="auto"/>
              <w:bottom w:val="single" w:sz="4" w:space="0" w:color="auto"/>
            </w:tcBorders>
            <w:vAlign w:val="bottom"/>
          </w:tcPr>
          <w:p w:rsidR="00A61B20" w:rsidRPr="00A61B20" w:rsidRDefault="00A61B20" w:rsidP="00A61B20">
            <w:pPr>
              <w:spacing w:before="20" w:after="40" w:line="280" w:lineRule="exact"/>
              <w:ind w:left="57" w:right="57"/>
              <w:jc w:val="center"/>
              <w:rPr>
                <w:iCs/>
                <w:spacing w:val="-6"/>
                <w:szCs w:val="23"/>
              </w:rPr>
            </w:pPr>
            <w:r w:rsidRPr="00A61B20">
              <w:rPr>
                <w:iCs/>
                <w:spacing w:val="-6"/>
                <w:szCs w:val="23"/>
                <w:rtl/>
              </w:rPr>
              <w:t>2002</w:t>
            </w:r>
          </w:p>
        </w:tc>
        <w:tc>
          <w:tcPr>
            <w:tcW w:w="812" w:type="dxa"/>
            <w:vMerge w:val="restart"/>
            <w:tcBorders>
              <w:top w:val="single" w:sz="4" w:space="0" w:color="auto"/>
            </w:tcBorders>
            <w:vAlign w:val="bottom"/>
          </w:tcPr>
          <w:p w:rsidR="00A61B20" w:rsidRPr="00A61B20" w:rsidRDefault="00A61B20" w:rsidP="008C3B73">
            <w:pPr>
              <w:spacing w:before="20" w:after="40" w:line="280" w:lineRule="exact"/>
              <w:ind w:left="57" w:right="57"/>
              <w:rPr>
                <w:iCs/>
                <w:spacing w:val="-6"/>
                <w:szCs w:val="23"/>
              </w:rPr>
            </w:pPr>
            <w:r w:rsidRPr="00A61B20">
              <w:rPr>
                <w:iCs/>
                <w:spacing w:val="-6"/>
                <w:szCs w:val="23"/>
                <w:rtl/>
              </w:rPr>
              <w:t>النسبة المئوية للتغير</w:t>
            </w:r>
          </w:p>
        </w:tc>
      </w:tr>
      <w:tr w:rsidR="00A61B20" w:rsidRPr="00A61B20" w:rsidTr="00A61B20">
        <w:trPr>
          <w:trHeight w:val="240"/>
        </w:trPr>
        <w:tc>
          <w:tcPr>
            <w:tcW w:w="1156" w:type="dxa"/>
            <w:vMerge/>
            <w:tcBorders>
              <w:bottom w:val="single" w:sz="12" w:space="0" w:color="auto"/>
            </w:tcBorders>
          </w:tcPr>
          <w:p w:rsidR="00A61B20" w:rsidRPr="00A61B20" w:rsidRDefault="00A61B20" w:rsidP="008C3B73">
            <w:pPr>
              <w:spacing w:before="20" w:after="40" w:line="280" w:lineRule="exact"/>
              <w:ind w:left="57" w:right="57"/>
              <w:rPr>
                <w:spacing w:val="-6"/>
                <w:szCs w:val="23"/>
              </w:rPr>
            </w:pPr>
          </w:p>
        </w:tc>
        <w:tc>
          <w:tcPr>
            <w:tcW w:w="924" w:type="dxa"/>
            <w:tcBorders>
              <w:top w:val="single" w:sz="4" w:space="0" w:color="auto"/>
              <w:bottom w:val="single" w:sz="12" w:space="0" w:color="auto"/>
            </w:tcBorders>
            <w:vAlign w:val="bottom"/>
          </w:tcPr>
          <w:p w:rsidR="00A61B20" w:rsidRPr="00A61B20" w:rsidRDefault="00A61B20" w:rsidP="008C3B73">
            <w:pPr>
              <w:spacing w:before="20" w:after="40" w:line="280" w:lineRule="exact"/>
              <w:ind w:left="57" w:right="170"/>
              <w:rPr>
                <w:spacing w:val="-6"/>
                <w:szCs w:val="23"/>
              </w:rPr>
            </w:pPr>
            <w:r w:rsidRPr="00A61B20">
              <w:rPr>
                <w:spacing w:val="-6"/>
                <w:szCs w:val="23"/>
                <w:rtl/>
              </w:rPr>
              <w:t>النسبة المئوية للذكور</w:t>
            </w:r>
          </w:p>
        </w:tc>
        <w:tc>
          <w:tcPr>
            <w:tcW w:w="979" w:type="dxa"/>
            <w:tcBorders>
              <w:top w:val="single" w:sz="4" w:space="0" w:color="auto"/>
              <w:bottom w:val="single" w:sz="12" w:space="0" w:color="auto"/>
            </w:tcBorders>
            <w:vAlign w:val="bottom"/>
          </w:tcPr>
          <w:p w:rsidR="00A61B20" w:rsidRPr="00A61B20" w:rsidRDefault="00A61B20" w:rsidP="008C3B73">
            <w:pPr>
              <w:spacing w:before="20" w:after="40" w:line="280" w:lineRule="exact"/>
              <w:ind w:left="57" w:right="170"/>
              <w:rPr>
                <w:spacing w:val="-6"/>
                <w:szCs w:val="23"/>
              </w:rPr>
            </w:pPr>
            <w:r w:rsidRPr="00A61B20">
              <w:rPr>
                <w:spacing w:val="-6"/>
                <w:szCs w:val="23"/>
                <w:rtl/>
              </w:rPr>
              <w:t>النسبة المئوية للإناث</w:t>
            </w:r>
          </w:p>
        </w:tc>
        <w:tc>
          <w:tcPr>
            <w:tcW w:w="968" w:type="dxa"/>
            <w:tcBorders>
              <w:top w:val="single" w:sz="4" w:space="0" w:color="auto"/>
              <w:bottom w:val="single" w:sz="12" w:space="0" w:color="auto"/>
            </w:tcBorders>
            <w:vAlign w:val="bottom"/>
          </w:tcPr>
          <w:p w:rsidR="00A61B20" w:rsidRPr="00A61B20" w:rsidRDefault="00A61B20" w:rsidP="008C3B73">
            <w:pPr>
              <w:spacing w:before="20" w:after="40" w:line="280" w:lineRule="exact"/>
              <w:ind w:left="57" w:right="170"/>
              <w:rPr>
                <w:spacing w:val="-6"/>
                <w:szCs w:val="23"/>
              </w:rPr>
            </w:pPr>
            <w:r w:rsidRPr="00A61B20">
              <w:rPr>
                <w:spacing w:val="-6"/>
                <w:szCs w:val="23"/>
                <w:rtl/>
              </w:rPr>
              <w:t>النسبة المئوية للذكور</w:t>
            </w:r>
          </w:p>
        </w:tc>
        <w:tc>
          <w:tcPr>
            <w:tcW w:w="950" w:type="dxa"/>
            <w:tcBorders>
              <w:top w:val="single" w:sz="4" w:space="0" w:color="auto"/>
              <w:bottom w:val="single" w:sz="12" w:space="0" w:color="auto"/>
            </w:tcBorders>
            <w:vAlign w:val="bottom"/>
          </w:tcPr>
          <w:p w:rsidR="00A61B20" w:rsidRPr="00A61B20" w:rsidRDefault="00A61B20" w:rsidP="008C3B73">
            <w:pPr>
              <w:spacing w:before="20" w:after="40" w:line="280" w:lineRule="exact"/>
              <w:ind w:left="57" w:right="170"/>
              <w:rPr>
                <w:spacing w:val="-6"/>
                <w:szCs w:val="23"/>
              </w:rPr>
            </w:pPr>
            <w:r w:rsidRPr="00A61B20">
              <w:rPr>
                <w:spacing w:val="-6"/>
                <w:szCs w:val="23"/>
                <w:rtl/>
              </w:rPr>
              <w:t>النسبة المئوية للإناث</w:t>
            </w:r>
          </w:p>
        </w:tc>
        <w:tc>
          <w:tcPr>
            <w:tcW w:w="1406" w:type="dxa"/>
            <w:gridSpan w:val="2"/>
            <w:tcBorders>
              <w:top w:val="single" w:sz="4" w:space="0" w:color="auto"/>
              <w:bottom w:val="single" w:sz="12" w:space="0" w:color="auto"/>
            </w:tcBorders>
            <w:vAlign w:val="bottom"/>
          </w:tcPr>
          <w:p w:rsidR="00A61B20" w:rsidRPr="00A61B20" w:rsidRDefault="00A61B20" w:rsidP="00A61B20">
            <w:pPr>
              <w:spacing w:before="20" w:after="40" w:line="280" w:lineRule="exact"/>
              <w:ind w:left="57" w:right="57"/>
              <w:jc w:val="center"/>
              <w:rPr>
                <w:spacing w:val="-6"/>
                <w:szCs w:val="23"/>
                <w:lang w:bidi="ar-EG"/>
              </w:rPr>
            </w:pPr>
            <w:r w:rsidRPr="00A61B20">
              <w:rPr>
                <w:spacing w:val="-6"/>
                <w:szCs w:val="23"/>
                <w:rtl/>
              </w:rPr>
              <w:t>النسبة المئوية للجنسين</w:t>
            </w:r>
          </w:p>
        </w:tc>
        <w:tc>
          <w:tcPr>
            <w:tcW w:w="812" w:type="dxa"/>
            <w:vMerge/>
            <w:tcBorders>
              <w:bottom w:val="single" w:sz="12" w:space="0" w:color="auto"/>
            </w:tcBorders>
            <w:vAlign w:val="bottom"/>
          </w:tcPr>
          <w:p w:rsidR="00A61B20" w:rsidRPr="00A61B20" w:rsidRDefault="00A61B20" w:rsidP="008C3B73">
            <w:pPr>
              <w:spacing w:before="20" w:after="40" w:line="280" w:lineRule="exact"/>
              <w:ind w:left="57" w:right="57"/>
              <w:rPr>
                <w:szCs w:val="23"/>
              </w:rPr>
            </w:pPr>
          </w:p>
        </w:tc>
      </w:tr>
      <w:tr w:rsidR="00A61B20" w:rsidRPr="00A61B20" w:rsidTr="00A61B20">
        <w:trPr>
          <w:trHeight w:val="240"/>
        </w:trPr>
        <w:tc>
          <w:tcPr>
            <w:tcW w:w="1156" w:type="dxa"/>
            <w:tcBorders>
              <w:top w:val="single" w:sz="12" w:space="0" w:color="auto"/>
            </w:tcBorders>
          </w:tcPr>
          <w:p w:rsidR="005611DF" w:rsidRPr="00A61B20" w:rsidRDefault="005611DF" w:rsidP="008C3B73">
            <w:pPr>
              <w:spacing w:before="20" w:after="40" w:line="280" w:lineRule="exact"/>
              <w:ind w:left="57" w:right="57"/>
              <w:rPr>
                <w:szCs w:val="23"/>
                <w:lang w:bidi="ar-EG"/>
              </w:rPr>
            </w:pPr>
            <w:r w:rsidRPr="00A61B20">
              <w:rPr>
                <w:szCs w:val="23"/>
                <w:rtl/>
              </w:rPr>
              <w:t>أعزب</w:t>
            </w:r>
          </w:p>
        </w:tc>
        <w:tc>
          <w:tcPr>
            <w:tcW w:w="924" w:type="dxa"/>
            <w:tcBorders>
              <w:top w:val="single" w:sz="12"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45</w:t>
            </w:r>
            <w:r w:rsidR="000258ED" w:rsidRPr="00A61B20">
              <w:rPr>
                <w:szCs w:val="23"/>
                <w:rtl/>
              </w:rPr>
              <w:t>.</w:t>
            </w:r>
            <w:r w:rsidRPr="00A61B20">
              <w:rPr>
                <w:szCs w:val="23"/>
                <w:rtl/>
              </w:rPr>
              <w:t>2</w:t>
            </w:r>
          </w:p>
        </w:tc>
        <w:tc>
          <w:tcPr>
            <w:tcW w:w="979" w:type="dxa"/>
            <w:tcBorders>
              <w:top w:val="single" w:sz="12"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40</w:t>
            </w:r>
            <w:r w:rsidR="000258ED" w:rsidRPr="00A61B20">
              <w:rPr>
                <w:szCs w:val="23"/>
                <w:rtl/>
              </w:rPr>
              <w:t>.</w:t>
            </w:r>
            <w:r w:rsidRPr="00A61B20">
              <w:rPr>
                <w:szCs w:val="23"/>
                <w:rtl/>
              </w:rPr>
              <w:t>3</w:t>
            </w:r>
          </w:p>
        </w:tc>
        <w:tc>
          <w:tcPr>
            <w:tcW w:w="968" w:type="dxa"/>
            <w:tcBorders>
              <w:top w:val="single" w:sz="12"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44</w:t>
            </w:r>
            <w:r w:rsidR="000258ED" w:rsidRPr="00A61B20">
              <w:rPr>
                <w:szCs w:val="23"/>
                <w:rtl/>
              </w:rPr>
              <w:t>.</w:t>
            </w:r>
            <w:r w:rsidRPr="00A61B20">
              <w:rPr>
                <w:szCs w:val="23"/>
                <w:rtl/>
              </w:rPr>
              <w:t>3</w:t>
            </w:r>
          </w:p>
        </w:tc>
        <w:tc>
          <w:tcPr>
            <w:tcW w:w="950" w:type="dxa"/>
            <w:tcBorders>
              <w:top w:val="single" w:sz="12"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41</w:t>
            </w:r>
            <w:r w:rsidR="000258ED" w:rsidRPr="00A61B20">
              <w:rPr>
                <w:szCs w:val="23"/>
                <w:rtl/>
              </w:rPr>
              <w:t>.</w:t>
            </w:r>
            <w:r w:rsidRPr="00A61B20">
              <w:rPr>
                <w:szCs w:val="23"/>
                <w:rtl/>
              </w:rPr>
              <w:t>0</w:t>
            </w:r>
          </w:p>
        </w:tc>
        <w:tc>
          <w:tcPr>
            <w:tcW w:w="720" w:type="dxa"/>
            <w:tcBorders>
              <w:top w:val="single" w:sz="12"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42</w:t>
            </w:r>
            <w:r w:rsidR="000258ED" w:rsidRPr="00A61B20">
              <w:rPr>
                <w:szCs w:val="23"/>
                <w:rtl/>
              </w:rPr>
              <w:t>.</w:t>
            </w:r>
            <w:r w:rsidRPr="00A61B20">
              <w:rPr>
                <w:szCs w:val="23"/>
                <w:rtl/>
              </w:rPr>
              <w:t>8</w:t>
            </w:r>
          </w:p>
        </w:tc>
        <w:tc>
          <w:tcPr>
            <w:tcW w:w="686" w:type="dxa"/>
            <w:tcBorders>
              <w:top w:val="single" w:sz="12"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42</w:t>
            </w:r>
            <w:r w:rsidR="000258ED" w:rsidRPr="00A61B20">
              <w:rPr>
                <w:szCs w:val="23"/>
                <w:rtl/>
              </w:rPr>
              <w:t>.</w:t>
            </w:r>
            <w:r w:rsidRPr="00A61B20">
              <w:rPr>
                <w:szCs w:val="23"/>
                <w:rtl/>
              </w:rPr>
              <w:t>6</w:t>
            </w:r>
          </w:p>
        </w:tc>
        <w:tc>
          <w:tcPr>
            <w:tcW w:w="812" w:type="dxa"/>
            <w:tcBorders>
              <w:top w:val="single" w:sz="12"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-0</w:t>
            </w:r>
            <w:r w:rsidR="000258ED" w:rsidRPr="00A61B20">
              <w:rPr>
                <w:szCs w:val="23"/>
                <w:rtl/>
              </w:rPr>
              <w:t>.</w:t>
            </w:r>
            <w:r w:rsidRPr="00A61B20">
              <w:rPr>
                <w:szCs w:val="23"/>
                <w:rtl/>
              </w:rPr>
              <w:t>2</w:t>
            </w:r>
          </w:p>
        </w:tc>
      </w:tr>
      <w:tr w:rsidR="00A61B20" w:rsidRPr="00A61B20" w:rsidTr="00A61B20">
        <w:trPr>
          <w:trHeight w:val="240"/>
        </w:trPr>
        <w:tc>
          <w:tcPr>
            <w:tcW w:w="1156" w:type="dxa"/>
          </w:tcPr>
          <w:p w:rsidR="005611DF" w:rsidRPr="00A61B20" w:rsidRDefault="005611DF" w:rsidP="008C3B73">
            <w:pPr>
              <w:spacing w:before="20" w:after="40" w:line="280" w:lineRule="exact"/>
              <w:ind w:left="57" w:right="57"/>
              <w:rPr>
                <w:szCs w:val="23"/>
              </w:rPr>
            </w:pPr>
            <w:r w:rsidRPr="00A61B20">
              <w:rPr>
                <w:szCs w:val="23"/>
                <w:rtl/>
              </w:rPr>
              <w:t>متزوج</w:t>
            </w:r>
          </w:p>
        </w:tc>
        <w:tc>
          <w:tcPr>
            <w:tcW w:w="924" w:type="dxa"/>
            <w:vAlign w:val="bottom"/>
          </w:tcPr>
          <w:p w:rsidR="005611DF" w:rsidRPr="00A61B20" w:rsidRDefault="005611DF" w:rsidP="008C3B73">
            <w:pPr>
              <w:spacing w:before="20" w:after="40" w:line="280" w:lineRule="exact"/>
              <w:ind w:left="57" w:right="57"/>
              <w:rPr>
                <w:szCs w:val="23"/>
              </w:rPr>
            </w:pPr>
            <w:r w:rsidRPr="00A61B20">
              <w:rPr>
                <w:szCs w:val="23"/>
                <w:rtl/>
              </w:rPr>
              <w:t>28</w:t>
            </w:r>
            <w:r w:rsidR="000258ED" w:rsidRPr="00A61B20">
              <w:rPr>
                <w:szCs w:val="23"/>
                <w:rtl/>
              </w:rPr>
              <w:t>.</w:t>
            </w:r>
            <w:r w:rsidRPr="00A61B20">
              <w:rPr>
                <w:szCs w:val="23"/>
                <w:rtl/>
              </w:rPr>
              <w:t>7</w:t>
            </w:r>
          </w:p>
        </w:tc>
        <w:tc>
          <w:tcPr>
            <w:tcW w:w="979" w:type="dxa"/>
            <w:vAlign w:val="bottom"/>
          </w:tcPr>
          <w:p w:rsidR="005611DF" w:rsidRPr="00A61B20" w:rsidRDefault="005611DF" w:rsidP="008C3B73">
            <w:pPr>
              <w:spacing w:before="20" w:after="40" w:line="280" w:lineRule="exact"/>
              <w:ind w:left="57" w:right="57"/>
              <w:rPr>
                <w:szCs w:val="23"/>
              </w:rPr>
            </w:pPr>
            <w:r w:rsidRPr="00A61B20">
              <w:rPr>
                <w:szCs w:val="23"/>
                <w:rtl/>
              </w:rPr>
              <w:t>29</w:t>
            </w:r>
            <w:r w:rsidR="000258ED" w:rsidRPr="00A61B20">
              <w:rPr>
                <w:szCs w:val="23"/>
                <w:rtl/>
              </w:rPr>
              <w:t>.</w:t>
            </w:r>
            <w:r w:rsidRPr="00A61B20">
              <w:rPr>
                <w:szCs w:val="23"/>
                <w:rtl/>
              </w:rPr>
              <w:t>3</w:t>
            </w:r>
          </w:p>
        </w:tc>
        <w:tc>
          <w:tcPr>
            <w:tcW w:w="968" w:type="dxa"/>
            <w:vAlign w:val="bottom"/>
          </w:tcPr>
          <w:p w:rsidR="005611DF" w:rsidRPr="00A61B20" w:rsidRDefault="005611DF" w:rsidP="008C3B73">
            <w:pPr>
              <w:spacing w:before="20" w:after="40" w:line="280" w:lineRule="exact"/>
              <w:ind w:left="57" w:right="57"/>
              <w:rPr>
                <w:szCs w:val="23"/>
              </w:rPr>
            </w:pPr>
            <w:r w:rsidRPr="00A61B20">
              <w:rPr>
                <w:szCs w:val="23"/>
                <w:rtl/>
              </w:rPr>
              <w:t>26</w:t>
            </w:r>
            <w:r w:rsidR="000258ED" w:rsidRPr="00A61B20">
              <w:rPr>
                <w:szCs w:val="23"/>
                <w:rtl/>
              </w:rPr>
              <w:t>.</w:t>
            </w:r>
            <w:r w:rsidRPr="00A61B20">
              <w:rPr>
                <w:szCs w:val="23"/>
                <w:rtl/>
              </w:rPr>
              <w:t>5</w:t>
            </w:r>
          </w:p>
        </w:tc>
        <w:tc>
          <w:tcPr>
            <w:tcW w:w="950" w:type="dxa"/>
            <w:vAlign w:val="bottom"/>
          </w:tcPr>
          <w:p w:rsidR="005611DF" w:rsidRPr="00A61B20" w:rsidRDefault="005611DF" w:rsidP="008C3B73">
            <w:pPr>
              <w:spacing w:before="20" w:after="40" w:line="280" w:lineRule="exact"/>
              <w:ind w:left="57" w:right="57"/>
              <w:rPr>
                <w:szCs w:val="23"/>
              </w:rPr>
            </w:pPr>
            <w:r w:rsidRPr="00A61B20">
              <w:rPr>
                <w:szCs w:val="23"/>
                <w:rtl/>
              </w:rPr>
              <w:t>27</w:t>
            </w:r>
            <w:r w:rsidR="000258ED" w:rsidRPr="00A61B20">
              <w:rPr>
                <w:szCs w:val="23"/>
                <w:rtl/>
              </w:rPr>
              <w:t>.</w:t>
            </w:r>
            <w:r w:rsidRPr="00A61B20">
              <w:rPr>
                <w:szCs w:val="23"/>
                <w:rtl/>
              </w:rPr>
              <w:t>0</w:t>
            </w:r>
          </w:p>
        </w:tc>
        <w:tc>
          <w:tcPr>
            <w:tcW w:w="720" w:type="dxa"/>
            <w:vAlign w:val="bottom"/>
          </w:tcPr>
          <w:p w:rsidR="005611DF" w:rsidRPr="00A61B20" w:rsidRDefault="005611DF" w:rsidP="008C3B73">
            <w:pPr>
              <w:spacing w:before="20" w:after="40" w:line="280" w:lineRule="exact"/>
              <w:ind w:left="57" w:right="57"/>
              <w:rPr>
                <w:szCs w:val="23"/>
              </w:rPr>
            </w:pPr>
            <w:r w:rsidRPr="00A61B20">
              <w:rPr>
                <w:szCs w:val="23"/>
                <w:rtl/>
              </w:rPr>
              <w:t>29</w:t>
            </w:r>
            <w:r w:rsidR="000258ED" w:rsidRPr="00A61B20">
              <w:rPr>
                <w:szCs w:val="23"/>
                <w:rtl/>
              </w:rPr>
              <w:t>.</w:t>
            </w:r>
            <w:r w:rsidRPr="00A61B20">
              <w:rPr>
                <w:szCs w:val="23"/>
                <w:rtl/>
              </w:rPr>
              <w:t>0</w:t>
            </w:r>
          </w:p>
        </w:tc>
        <w:tc>
          <w:tcPr>
            <w:tcW w:w="686" w:type="dxa"/>
            <w:vAlign w:val="bottom"/>
          </w:tcPr>
          <w:p w:rsidR="005611DF" w:rsidRPr="00A61B20" w:rsidRDefault="005611DF" w:rsidP="008C3B73">
            <w:pPr>
              <w:spacing w:before="20" w:after="40" w:line="280" w:lineRule="exact"/>
              <w:ind w:left="57" w:right="57"/>
              <w:rPr>
                <w:szCs w:val="23"/>
              </w:rPr>
            </w:pPr>
            <w:r w:rsidRPr="00A61B20">
              <w:rPr>
                <w:szCs w:val="23"/>
                <w:rtl/>
              </w:rPr>
              <w:t>26</w:t>
            </w:r>
            <w:r w:rsidR="000258ED" w:rsidRPr="00A61B20">
              <w:rPr>
                <w:szCs w:val="23"/>
                <w:rtl/>
              </w:rPr>
              <w:t>.</w:t>
            </w:r>
            <w:r w:rsidRPr="00A61B20">
              <w:rPr>
                <w:szCs w:val="23"/>
                <w:rtl/>
              </w:rPr>
              <w:t>8</w:t>
            </w:r>
          </w:p>
        </w:tc>
        <w:tc>
          <w:tcPr>
            <w:tcW w:w="812" w:type="dxa"/>
            <w:vAlign w:val="bottom"/>
          </w:tcPr>
          <w:p w:rsidR="005611DF" w:rsidRPr="00A61B20" w:rsidRDefault="005611DF" w:rsidP="008C3B73">
            <w:pPr>
              <w:spacing w:before="20" w:after="40" w:line="280" w:lineRule="exact"/>
              <w:ind w:left="57" w:right="57"/>
              <w:rPr>
                <w:szCs w:val="23"/>
              </w:rPr>
            </w:pPr>
            <w:r w:rsidRPr="00A61B20">
              <w:rPr>
                <w:szCs w:val="23"/>
                <w:rtl/>
              </w:rPr>
              <w:t>-2</w:t>
            </w:r>
            <w:r w:rsidR="000258ED" w:rsidRPr="00A61B20">
              <w:rPr>
                <w:szCs w:val="23"/>
                <w:rtl/>
              </w:rPr>
              <w:t>.</w:t>
            </w:r>
            <w:r w:rsidRPr="00A61B20">
              <w:rPr>
                <w:szCs w:val="23"/>
                <w:rtl/>
              </w:rPr>
              <w:t>2</w:t>
            </w:r>
          </w:p>
        </w:tc>
      </w:tr>
      <w:tr w:rsidR="00A61B20" w:rsidRPr="00A61B20" w:rsidTr="00A61B20">
        <w:trPr>
          <w:trHeight w:val="240"/>
        </w:trPr>
        <w:tc>
          <w:tcPr>
            <w:tcW w:w="1156" w:type="dxa"/>
          </w:tcPr>
          <w:p w:rsidR="005611DF" w:rsidRPr="00A61B20" w:rsidRDefault="005611DF" w:rsidP="008C3B73">
            <w:pPr>
              <w:spacing w:before="20" w:after="40" w:line="280" w:lineRule="exact"/>
              <w:ind w:left="57" w:right="57"/>
              <w:rPr>
                <w:szCs w:val="23"/>
              </w:rPr>
            </w:pPr>
            <w:r w:rsidRPr="00A61B20">
              <w:rPr>
                <w:szCs w:val="23"/>
                <w:rtl/>
              </w:rPr>
              <w:t>معاشر</w:t>
            </w:r>
          </w:p>
        </w:tc>
        <w:tc>
          <w:tcPr>
            <w:tcW w:w="924" w:type="dxa"/>
            <w:vAlign w:val="bottom"/>
          </w:tcPr>
          <w:p w:rsidR="005611DF" w:rsidRPr="00A61B20" w:rsidRDefault="005611DF" w:rsidP="008C3B73">
            <w:pPr>
              <w:spacing w:before="20" w:after="40" w:line="280" w:lineRule="exact"/>
              <w:ind w:left="57" w:right="57"/>
              <w:rPr>
                <w:szCs w:val="23"/>
              </w:rPr>
            </w:pPr>
            <w:r w:rsidRPr="00A61B20">
              <w:rPr>
                <w:szCs w:val="23"/>
                <w:rtl/>
              </w:rPr>
              <w:t>20</w:t>
            </w:r>
            <w:r w:rsidR="000258ED" w:rsidRPr="00A61B20">
              <w:rPr>
                <w:szCs w:val="23"/>
                <w:rtl/>
              </w:rPr>
              <w:t>.</w:t>
            </w:r>
            <w:r w:rsidRPr="00A61B20">
              <w:rPr>
                <w:szCs w:val="23"/>
                <w:rtl/>
              </w:rPr>
              <w:t>9</w:t>
            </w:r>
          </w:p>
        </w:tc>
        <w:tc>
          <w:tcPr>
            <w:tcW w:w="979" w:type="dxa"/>
            <w:vAlign w:val="bottom"/>
          </w:tcPr>
          <w:p w:rsidR="005611DF" w:rsidRPr="00A61B20" w:rsidRDefault="005611DF" w:rsidP="008C3B73">
            <w:pPr>
              <w:spacing w:before="20" w:after="40" w:line="280" w:lineRule="exact"/>
              <w:ind w:left="57" w:right="57"/>
              <w:rPr>
                <w:szCs w:val="23"/>
              </w:rPr>
            </w:pPr>
            <w:r w:rsidRPr="00A61B20">
              <w:rPr>
                <w:szCs w:val="23"/>
                <w:rtl/>
              </w:rPr>
              <w:t>20</w:t>
            </w:r>
            <w:r w:rsidR="000258ED" w:rsidRPr="00A61B20">
              <w:rPr>
                <w:szCs w:val="23"/>
                <w:rtl/>
              </w:rPr>
              <w:t>.</w:t>
            </w:r>
            <w:r w:rsidRPr="00A61B20">
              <w:rPr>
                <w:szCs w:val="23"/>
                <w:rtl/>
              </w:rPr>
              <w:t>9</w:t>
            </w:r>
          </w:p>
        </w:tc>
        <w:tc>
          <w:tcPr>
            <w:tcW w:w="968" w:type="dxa"/>
            <w:vAlign w:val="bottom"/>
          </w:tcPr>
          <w:p w:rsidR="005611DF" w:rsidRPr="00A61B20" w:rsidRDefault="005611DF" w:rsidP="008C3B73">
            <w:pPr>
              <w:spacing w:before="20" w:after="40" w:line="280" w:lineRule="exact"/>
              <w:ind w:left="57" w:right="57"/>
              <w:rPr>
                <w:szCs w:val="23"/>
              </w:rPr>
            </w:pPr>
            <w:r w:rsidRPr="00A61B20">
              <w:rPr>
                <w:szCs w:val="23"/>
                <w:rtl/>
              </w:rPr>
              <w:t>21</w:t>
            </w:r>
            <w:r w:rsidR="000258ED" w:rsidRPr="00A61B20">
              <w:rPr>
                <w:szCs w:val="23"/>
                <w:rtl/>
              </w:rPr>
              <w:t>.</w:t>
            </w:r>
            <w:r w:rsidRPr="00A61B20">
              <w:rPr>
                <w:szCs w:val="23"/>
                <w:rtl/>
              </w:rPr>
              <w:t>3</w:t>
            </w:r>
          </w:p>
        </w:tc>
        <w:tc>
          <w:tcPr>
            <w:tcW w:w="950" w:type="dxa"/>
            <w:vAlign w:val="bottom"/>
          </w:tcPr>
          <w:p w:rsidR="005611DF" w:rsidRPr="00A61B20" w:rsidRDefault="005611DF" w:rsidP="008C3B73">
            <w:pPr>
              <w:spacing w:before="20" w:after="40" w:line="280" w:lineRule="exact"/>
              <w:ind w:left="57" w:right="57"/>
              <w:rPr>
                <w:szCs w:val="23"/>
              </w:rPr>
            </w:pPr>
            <w:r w:rsidRPr="00A61B20">
              <w:rPr>
                <w:szCs w:val="23"/>
                <w:rtl/>
              </w:rPr>
              <w:t>21</w:t>
            </w:r>
            <w:r w:rsidR="000258ED" w:rsidRPr="00A61B20">
              <w:rPr>
                <w:szCs w:val="23"/>
                <w:rtl/>
              </w:rPr>
              <w:t>.</w:t>
            </w:r>
            <w:r w:rsidRPr="00A61B20">
              <w:rPr>
                <w:szCs w:val="23"/>
                <w:rtl/>
              </w:rPr>
              <w:t>2</w:t>
            </w:r>
          </w:p>
        </w:tc>
        <w:tc>
          <w:tcPr>
            <w:tcW w:w="720" w:type="dxa"/>
            <w:vAlign w:val="bottom"/>
          </w:tcPr>
          <w:p w:rsidR="005611DF" w:rsidRPr="00A61B20" w:rsidRDefault="005611DF" w:rsidP="008C3B73">
            <w:pPr>
              <w:spacing w:before="20" w:after="40" w:line="280" w:lineRule="exact"/>
              <w:ind w:left="57" w:right="57"/>
              <w:rPr>
                <w:szCs w:val="23"/>
              </w:rPr>
            </w:pPr>
            <w:r w:rsidRPr="00A61B20">
              <w:rPr>
                <w:szCs w:val="23"/>
                <w:rtl/>
              </w:rPr>
              <w:t>20</w:t>
            </w:r>
            <w:r w:rsidR="000258ED" w:rsidRPr="00A61B20">
              <w:rPr>
                <w:szCs w:val="23"/>
                <w:rtl/>
              </w:rPr>
              <w:t>.</w:t>
            </w:r>
            <w:r w:rsidRPr="00A61B20">
              <w:rPr>
                <w:szCs w:val="23"/>
                <w:rtl/>
              </w:rPr>
              <w:t>9</w:t>
            </w:r>
          </w:p>
        </w:tc>
        <w:tc>
          <w:tcPr>
            <w:tcW w:w="686" w:type="dxa"/>
            <w:vAlign w:val="bottom"/>
          </w:tcPr>
          <w:p w:rsidR="005611DF" w:rsidRPr="00A61B20" w:rsidRDefault="005611DF" w:rsidP="008C3B73">
            <w:pPr>
              <w:spacing w:before="20" w:after="40" w:line="280" w:lineRule="exact"/>
              <w:ind w:left="57" w:right="57"/>
              <w:rPr>
                <w:szCs w:val="23"/>
              </w:rPr>
            </w:pPr>
            <w:r w:rsidRPr="00A61B20">
              <w:rPr>
                <w:szCs w:val="23"/>
                <w:rtl/>
              </w:rPr>
              <w:t>21</w:t>
            </w:r>
            <w:r w:rsidR="000258ED" w:rsidRPr="00A61B20">
              <w:rPr>
                <w:szCs w:val="23"/>
                <w:rtl/>
              </w:rPr>
              <w:t>.</w:t>
            </w:r>
            <w:r w:rsidRPr="00A61B20">
              <w:rPr>
                <w:szCs w:val="23"/>
                <w:rtl/>
              </w:rPr>
              <w:t>3</w:t>
            </w:r>
          </w:p>
        </w:tc>
        <w:tc>
          <w:tcPr>
            <w:tcW w:w="812" w:type="dxa"/>
            <w:vAlign w:val="bottom"/>
          </w:tcPr>
          <w:p w:rsidR="005611DF" w:rsidRPr="00A61B20" w:rsidRDefault="005611DF" w:rsidP="008C3B73">
            <w:pPr>
              <w:spacing w:before="20" w:after="40" w:line="280" w:lineRule="exact"/>
              <w:ind w:left="57" w:right="57"/>
              <w:rPr>
                <w:szCs w:val="23"/>
              </w:rPr>
            </w:pPr>
            <w:r w:rsidRPr="00A61B20">
              <w:rPr>
                <w:szCs w:val="23"/>
                <w:rtl/>
              </w:rPr>
              <w:t>+0</w:t>
            </w:r>
            <w:r w:rsidR="000258ED" w:rsidRPr="00A61B20">
              <w:rPr>
                <w:szCs w:val="23"/>
                <w:rtl/>
              </w:rPr>
              <w:t>.</w:t>
            </w:r>
            <w:r w:rsidRPr="00A61B20">
              <w:rPr>
                <w:szCs w:val="23"/>
                <w:rtl/>
              </w:rPr>
              <w:t>4</w:t>
            </w:r>
          </w:p>
        </w:tc>
      </w:tr>
      <w:tr w:rsidR="00A61B20" w:rsidRPr="00A61B20" w:rsidTr="00A61B20">
        <w:trPr>
          <w:trHeight w:val="240"/>
        </w:trPr>
        <w:tc>
          <w:tcPr>
            <w:tcW w:w="1156" w:type="dxa"/>
          </w:tcPr>
          <w:p w:rsidR="005611DF" w:rsidRPr="00A61B20" w:rsidRDefault="005611DF" w:rsidP="008C3B73">
            <w:pPr>
              <w:spacing w:before="20" w:after="40" w:line="280" w:lineRule="exact"/>
              <w:ind w:left="57" w:right="57"/>
              <w:rPr>
                <w:szCs w:val="23"/>
              </w:rPr>
            </w:pPr>
            <w:r w:rsidRPr="00A61B20">
              <w:rPr>
                <w:szCs w:val="23"/>
                <w:rtl/>
              </w:rPr>
              <w:t>منفصل</w:t>
            </w:r>
          </w:p>
        </w:tc>
        <w:tc>
          <w:tcPr>
            <w:tcW w:w="924"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0</w:t>
            </w:r>
          </w:p>
        </w:tc>
        <w:tc>
          <w:tcPr>
            <w:tcW w:w="979"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5</w:t>
            </w:r>
          </w:p>
        </w:tc>
        <w:tc>
          <w:tcPr>
            <w:tcW w:w="968"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3</w:t>
            </w:r>
          </w:p>
        </w:tc>
        <w:tc>
          <w:tcPr>
            <w:tcW w:w="950"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8</w:t>
            </w:r>
          </w:p>
        </w:tc>
        <w:tc>
          <w:tcPr>
            <w:tcW w:w="720"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2</w:t>
            </w:r>
          </w:p>
        </w:tc>
        <w:tc>
          <w:tcPr>
            <w:tcW w:w="686"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6</w:t>
            </w:r>
          </w:p>
        </w:tc>
        <w:tc>
          <w:tcPr>
            <w:tcW w:w="812" w:type="dxa"/>
            <w:vAlign w:val="bottom"/>
          </w:tcPr>
          <w:p w:rsidR="005611DF" w:rsidRPr="00A61B20" w:rsidRDefault="005611DF" w:rsidP="008C3B73">
            <w:pPr>
              <w:spacing w:before="20" w:after="40" w:line="280" w:lineRule="exact"/>
              <w:ind w:left="57" w:right="57"/>
              <w:rPr>
                <w:szCs w:val="23"/>
              </w:rPr>
            </w:pPr>
            <w:r w:rsidRPr="00A61B20">
              <w:rPr>
                <w:szCs w:val="23"/>
                <w:rtl/>
              </w:rPr>
              <w:t>+0</w:t>
            </w:r>
            <w:r w:rsidR="000258ED" w:rsidRPr="00A61B20">
              <w:rPr>
                <w:szCs w:val="23"/>
                <w:rtl/>
              </w:rPr>
              <w:t>.</w:t>
            </w:r>
            <w:r w:rsidRPr="00A61B20">
              <w:rPr>
                <w:szCs w:val="23"/>
                <w:rtl/>
              </w:rPr>
              <w:t>4</w:t>
            </w:r>
          </w:p>
        </w:tc>
      </w:tr>
      <w:tr w:rsidR="00A61B20" w:rsidRPr="00A61B20" w:rsidTr="00A61B20">
        <w:trPr>
          <w:trHeight w:val="240"/>
        </w:trPr>
        <w:tc>
          <w:tcPr>
            <w:tcW w:w="1156" w:type="dxa"/>
          </w:tcPr>
          <w:p w:rsidR="005611DF" w:rsidRPr="00A61B20" w:rsidRDefault="005611DF" w:rsidP="008C3B73">
            <w:pPr>
              <w:spacing w:before="20" w:after="40" w:line="280" w:lineRule="exact"/>
              <w:ind w:left="57" w:right="57"/>
              <w:rPr>
                <w:szCs w:val="23"/>
              </w:rPr>
            </w:pPr>
            <w:r w:rsidRPr="00A61B20">
              <w:rPr>
                <w:szCs w:val="23"/>
                <w:rtl/>
              </w:rPr>
              <w:t>مطلق</w:t>
            </w:r>
          </w:p>
        </w:tc>
        <w:tc>
          <w:tcPr>
            <w:tcW w:w="924"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2</w:t>
            </w:r>
          </w:p>
        </w:tc>
        <w:tc>
          <w:tcPr>
            <w:tcW w:w="979"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7</w:t>
            </w:r>
          </w:p>
        </w:tc>
        <w:tc>
          <w:tcPr>
            <w:tcW w:w="968"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2</w:t>
            </w:r>
          </w:p>
        </w:tc>
        <w:tc>
          <w:tcPr>
            <w:tcW w:w="950"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9</w:t>
            </w:r>
          </w:p>
        </w:tc>
        <w:tc>
          <w:tcPr>
            <w:tcW w:w="720"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4</w:t>
            </w:r>
          </w:p>
        </w:tc>
        <w:tc>
          <w:tcPr>
            <w:tcW w:w="686"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6</w:t>
            </w:r>
          </w:p>
        </w:tc>
        <w:tc>
          <w:tcPr>
            <w:tcW w:w="812" w:type="dxa"/>
            <w:vAlign w:val="bottom"/>
          </w:tcPr>
          <w:p w:rsidR="005611DF" w:rsidRPr="00A61B20" w:rsidRDefault="005611DF" w:rsidP="008C3B73">
            <w:pPr>
              <w:spacing w:before="20" w:after="40" w:line="280" w:lineRule="exact"/>
              <w:ind w:left="57" w:right="57"/>
              <w:rPr>
                <w:szCs w:val="23"/>
              </w:rPr>
            </w:pPr>
            <w:r w:rsidRPr="00A61B20">
              <w:rPr>
                <w:szCs w:val="23"/>
                <w:rtl/>
              </w:rPr>
              <w:t>+0</w:t>
            </w:r>
            <w:r w:rsidR="000258ED" w:rsidRPr="00A61B20">
              <w:rPr>
                <w:szCs w:val="23"/>
                <w:rtl/>
              </w:rPr>
              <w:t>.</w:t>
            </w:r>
            <w:r w:rsidRPr="00A61B20">
              <w:rPr>
                <w:szCs w:val="23"/>
                <w:rtl/>
              </w:rPr>
              <w:t>2</w:t>
            </w:r>
          </w:p>
        </w:tc>
      </w:tr>
      <w:tr w:rsidR="00A61B20" w:rsidRPr="00A61B20" w:rsidTr="00A61B20">
        <w:trPr>
          <w:trHeight w:val="240"/>
        </w:trPr>
        <w:tc>
          <w:tcPr>
            <w:tcW w:w="1156" w:type="dxa"/>
          </w:tcPr>
          <w:p w:rsidR="005611DF" w:rsidRPr="00A61B20" w:rsidRDefault="005611DF" w:rsidP="008C3B73">
            <w:pPr>
              <w:spacing w:before="20" w:after="40" w:line="280" w:lineRule="exact"/>
              <w:ind w:left="57" w:right="57"/>
              <w:rPr>
                <w:szCs w:val="23"/>
              </w:rPr>
            </w:pPr>
            <w:r w:rsidRPr="00A61B20">
              <w:rPr>
                <w:szCs w:val="23"/>
                <w:rtl/>
              </w:rPr>
              <w:t>أرمل</w:t>
            </w:r>
          </w:p>
        </w:tc>
        <w:tc>
          <w:tcPr>
            <w:tcW w:w="924"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0</w:t>
            </w:r>
          </w:p>
        </w:tc>
        <w:tc>
          <w:tcPr>
            <w:tcW w:w="979" w:type="dxa"/>
            <w:vAlign w:val="bottom"/>
          </w:tcPr>
          <w:p w:rsidR="005611DF" w:rsidRPr="00A61B20" w:rsidRDefault="005611DF" w:rsidP="008C3B73">
            <w:pPr>
              <w:spacing w:before="20" w:after="40" w:line="280" w:lineRule="exact"/>
              <w:ind w:left="57" w:right="57"/>
              <w:rPr>
                <w:szCs w:val="23"/>
              </w:rPr>
            </w:pPr>
            <w:r w:rsidRPr="00A61B20">
              <w:rPr>
                <w:szCs w:val="23"/>
                <w:rtl/>
              </w:rPr>
              <w:t>5</w:t>
            </w:r>
            <w:r w:rsidR="000258ED" w:rsidRPr="00A61B20">
              <w:rPr>
                <w:szCs w:val="23"/>
                <w:rtl/>
              </w:rPr>
              <w:t>.</w:t>
            </w:r>
            <w:r w:rsidRPr="00A61B20">
              <w:rPr>
                <w:szCs w:val="23"/>
                <w:rtl/>
              </w:rPr>
              <w:t>2</w:t>
            </w:r>
          </w:p>
        </w:tc>
        <w:tc>
          <w:tcPr>
            <w:tcW w:w="968" w:type="dxa"/>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1</w:t>
            </w:r>
          </w:p>
        </w:tc>
        <w:tc>
          <w:tcPr>
            <w:tcW w:w="950" w:type="dxa"/>
            <w:vAlign w:val="bottom"/>
          </w:tcPr>
          <w:p w:rsidR="005611DF" w:rsidRPr="00A61B20" w:rsidRDefault="005611DF" w:rsidP="008C3B73">
            <w:pPr>
              <w:spacing w:before="20" w:after="40" w:line="280" w:lineRule="exact"/>
              <w:ind w:left="57" w:right="57"/>
              <w:rPr>
                <w:szCs w:val="23"/>
              </w:rPr>
            </w:pPr>
            <w:r w:rsidRPr="00A61B20">
              <w:rPr>
                <w:szCs w:val="23"/>
                <w:rtl/>
              </w:rPr>
              <w:t>5</w:t>
            </w:r>
            <w:r w:rsidR="000258ED" w:rsidRPr="00A61B20">
              <w:rPr>
                <w:szCs w:val="23"/>
                <w:rtl/>
              </w:rPr>
              <w:t>.</w:t>
            </w:r>
            <w:r w:rsidRPr="00A61B20">
              <w:rPr>
                <w:szCs w:val="23"/>
                <w:rtl/>
              </w:rPr>
              <w:t>5</w:t>
            </w:r>
          </w:p>
        </w:tc>
        <w:tc>
          <w:tcPr>
            <w:tcW w:w="720" w:type="dxa"/>
            <w:vAlign w:val="bottom"/>
          </w:tcPr>
          <w:p w:rsidR="005611DF" w:rsidRPr="00A61B20" w:rsidRDefault="005611DF" w:rsidP="008C3B73">
            <w:pPr>
              <w:spacing w:before="20" w:after="40" w:line="280" w:lineRule="exact"/>
              <w:ind w:left="57" w:right="57"/>
              <w:rPr>
                <w:szCs w:val="23"/>
              </w:rPr>
            </w:pPr>
            <w:r w:rsidRPr="00A61B20">
              <w:rPr>
                <w:szCs w:val="23"/>
                <w:rtl/>
              </w:rPr>
              <w:t>3</w:t>
            </w:r>
            <w:r w:rsidR="000258ED" w:rsidRPr="00A61B20">
              <w:rPr>
                <w:szCs w:val="23"/>
                <w:rtl/>
              </w:rPr>
              <w:t>.</w:t>
            </w:r>
            <w:r w:rsidRPr="00A61B20">
              <w:rPr>
                <w:szCs w:val="23"/>
                <w:rtl/>
              </w:rPr>
              <w:t>1</w:t>
            </w:r>
          </w:p>
        </w:tc>
        <w:tc>
          <w:tcPr>
            <w:tcW w:w="686" w:type="dxa"/>
            <w:vAlign w:val="bottom"/>
          </w:tcPr>
          <w:p w:rsidR="005611DF" w:rsidRPr="00A61B20" w:rsidRDefault="005611DF" w:rsidP="008C3B73">
            <w:pPr>
              <w:spacing w:before="20" w:after="40" w:line="280" w:lineRule="exact"/>
              <w:ind w:left="57" w:right="57"/>
              <w:rPr>
                <w:szCs w:val="23"/>
              </w:rPr>
            </w:pPr>
            <w:r w:rsidRPr="00A61B20">
              <w:rPr>
                <w:szCs w:val="23"/>
                <w:rtl/>
              </w:rPr>
              <w:t>3</w:t>
            </w:r>
            <w:r w:rsidR="000258ED" w:rsidRPr="00A61B20">
              <w:rPr>
                <w:szCs w:val="23"/>
                <w:rtl/>
              </w:rPr>
              <w:t>.</w:t>
            </w:r>
            <w:r w:rsidRPr="00A61B20">
              <w:rPr>
                <w:szCs w:val="23"/>
                <w:rtl/>
              </w:rPr>
              <w:t>3</w:t>
            </w:r>
          </w:p>
        </w:tc>
        <w:tc>
          <w:tcPr>
            <w:tcW w:w="812" w:type="dxa"/>
            <w:vAlign w:val="bottom"/>
          </w:tcPr>
          <w:p w:rsidR="005611DF" w:rsidRPr="00A61B20" w:rsidRDefault="005611DF" w:rsidP="008C3B73">
            <w:pPr>
              <w:spacing w:before="20" w:after="40" w:line="280" w:lineRule="exact"/>
              <w:ind w:left="57" w:right="57"/>
              <w:rPr>
                <w:szCs w:val="23"/>
              </w:rPr>
            </w:pPr>
            <w:r w:rsidRPr="00A61B20">
              <w:rPr>
                <w:szCs w:val="23"/>
                <w:rtl/>
              </w:rPr>
              <w:t>+0</w:t>
            </w:r>
            <w:r w:rsidR="000258ED" w:rsidRPr="00A61B20">
              <w:rPr>
                <w:szCs w:val="23"/>
                <w:rtl/>
              </w:rPr>
              <w:t>.</w:t>
            </w:r>
            <w:r w:rsidRPr="00A61B20">
              <w:rPr>
                <w:szCs w:val="23"/>
                <w:rtl/>
              </w:rPr>
              <w:t>2</w:t>
            </w:r>
          </w:p>
        </w:tc>
      </w:tr>
      <w:tr w:rsidR="00A61B20" w:rsidRPr="00A61B20" w:rsidTr="00FA1519">
        <w:trPr>
          <w:trHeight w:val="240"/>
        </w:trPr>
        <w:tc>
          <w:tcPr>
            <w:tcW w:w="1156" w:type="dxa"/>
            <w:tcBorders>
              <w:bottom w:val="single" w:sz="4" w:space="0" w:color="auto"/>
            </w:tcBorders>
          </w:tcPr>
          <w:p w:rsidR="005611DF" w:rsidRPr="00A61B20" w:rsidRDefault="005611DF" w:rsidP="008C3B73">
            <w:pPr>
              <w:spacing w:before="20" w:after="40" w:line="280" w:lineRule="exact"/>
              <w:ind w:left="57" w:right="57"/>
              <w:rPr>
                <w:szCs w:val="23"/>
              </w:rPr>
            </w:pPr>
            <w:r w:rsidRPr="00A61B20">
              <w:rPr>
                <w:szCs w:val="23"/>
                <w:rtl/>
              </w:rPr>
              <w:t>لم تذكر</w:t>
            </w:r>
          </w:p>
        </w:tc>
        <w:tc>
          <w:tcPr>
            <w:tcW w:w="924" w:type="dxa"/>
            <w:tcBorders>
              <w:bottom w:val="single" w:sz="4"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2</w:t>
            </w:r>
            <w:r w:rsidR="000258ED" w:rsidRPr="00A61B20">
              <w:rPr>
                <w:szCs w:val="23"/>
                <w:rtl/>
              </w:rPr>
              <w:t>.</w:t>
            </w:r>
            <w:r w:rsidRPr="00A61B20">
              <w:rPr>
                <w:szCs w:val="23"/>
                <w:rtl/>
              </w:rPr>
              <w:t>0</w:t>
            </w:r>
          </w:p>
        </w:tc>
        <w:tc>
          <w:tcPr>
            <w:tcW w:w="979" w:type="dxa"/>
            <w:tcBorders>
              <w:bottom w:val="single" w:sz="4"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1</w:t>
            </w:r>
          </w:p>
        </w:tc>
        <w:tc>
          <w:tcPr>
            <w:tcW w:w="968" w:type="dxa"/>
            <w:tcBorders>
              <w:bottom w:val="single" w:sz="4"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4</w:t>
            </w:r>
            <w:r w:rsidR="000258ED" w:rsidRPr="00A61B20">
              <w:rPr>
                <w:szCs w:val="23"/>
                <w:rtl/>
              </w:rPr>
              <w:t>.</w:t>
            </w:r>
            <w:r w:rsidRPr="00A61B20">
              <w:rPr>
                <w:szCs w:val="23"/>
                <w:rtl/>
              </w:rPr>
              <w:t>4</w:t>
            </w:r>
          </w:p>
        </w:tc>
        <w:tc>
          <w:tcPr>
            <w:tcW w:w="950" w:type="dxa"/>
            <w:tcBorders>
              <w:bottom w:val="single" w:sz="4"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5</w:t>
            </w:r>
          </w:p>
        </w:tc>
        <w:tc>
          <w:tcPr>
            <w:tcW w:w="720" w:type="dxa"/>
            <w:tcBorders>
              <w:bottom w:val="single" w:sz="4"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6</w:t>
            </w:r>
          </w:p>
        </w:tc>
        <w:tc>
          <w:tcPr>
            <w:tcW w:w="686" w:type="dxa"/>
            <w:tcBorders>
              <w:bottom w:val="single" w:sz="4"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2</w:t>
            </w:r>
            <w:r w:rsidR="000258ED" w:rsidRPr="00A61B20">
              <w:rPr>
                <w:szCs w:val="23"/>
                <w:rtl/>
              </w:rPr>
              <w:t>.</w:t>
            </w:r>
            <w:r w:rsidRPr="00A61B20">
              <w:rPr>
                <w:szCs w:val="23"/>
                <w:rtl/>
              </w:rPr>
              <w:t>9</w:t>
            </w:r>
          </w:p>
        </w:tc>
        <w:tc>
          <w:tcPr>
            <w:tcW w:w="812" w:type="dxa"/>
            <w:tcBorders>
              <w:bottom w:val="single" w:sz="4" w:space="0" w:color="auto"/>
            </w:tcBorders>
            <w:vAlign w:val="bottom"/>
          </w:tcPr>
          <w:p w:rsidR="005611DF" w:rsidRPr="00A61B20" w:rsidRDefault="005611DF" w:rsidP="008C3B73">
            <w:pPr>
              <w:spacing w:before="20" w:after="40" w:line="280" w:lineRule="exact"/>
              <w:ind w:left="57" w:right="57"/>
              <w:rPr>
                <w:szCs w:val="23"/>
              </w:rPr>
            </w:pPr>
            <w:r w:rsidRPr="00A61B20">
              <w:rPr>
                <w:szCs w:val="23"/>
                <w:rtl/>
              </w:rPr>
              <w:t>+1</w:t>
            </w:r>
            <w:r w:rsidR="000258ED" w:rsidRPr="00A61B20">
              <w:rPr>
                <w:szCs w:val="23"/>
                <w:rtl/>
              </w:rPr>
              <w:t>.</w:t>
            </w:r>
            <w:r w:rsidRPr="00A61B20">
              <w:rPr>
                <w:szCs w:val="23"/>
                <w:rtl/>
              </w:rPr>
              <w:t>3</w:t>
            </w:r>
          </w:p>
        </w:tc>
      </w:tr>
      <w:tr w:rsidR="00A61B20" w:rsidRPr="00A61B20" w:rsidTr="00FA1519">
        <w:trPr>
          <w:trHeight w:val="240"/>
        </w:trPr>
        <w:tc>
          <w:tcPr>
            <w:tcW w:w="1156" w:type="dxa"/>
            <w:tcBorders>
              <w:top w:val="single" w:sz="4" w:space="0" w:color="auto"/>
              <w:bottom w:val="single" w:sz="12" w:space="0" w:color="auto"/>
            </w:tcBorders>
          </w:tcPr>
          <w:p w:rsidR="005611DF" w:rsidRPr="00A61B20" w:rsidRDefault="005611DF" w:rsidP="00A61B20">
            <w:pPr>
              <w:spacing w:before="20" w:after="40" w:line="280" w:lineRule="exact"/>
              <w:ind w:left="57" w:right="57" w:firstLine="47"/>
              <w:rPr>
                <w:b/>
                <w:bCs/>
                <w:szCs w:val="23"/>
                <w:lang w:bidi="ar-EG"/>
              </w:rPr>
            </w:pPr>
            <w:r w:rsidRPr="00A61B20">
              <w:rPr>
                <w:b/>
                <w:bCs/>
                <w:szCs w:val="23"/>
                <w:rtl/>
              </w:rPr>
              <w:t>المجموع</w:t>
            </w:r>
          </w:p>
        </w:tc>
        <w:tc>
          <w:tcPr>
            <w:tcW w:w="924" w:type="dxa"/>
            <w:tcBorders>
              <w:top w:val="single" w:sz="4" w:space="0" w:color="auto"/>
              <w:bottom w:val="single" w:sz="12" w:space="0" w:color="auto"/>
            </w:tcBorders>
            <w:vAlign w:val="bottom"/>
          </w:tcPr>
          <w:p w:rsidR="005611DF" w:rsidRPr="00A61B20" w:rsidRDefault="005611DF" w:rsidP="008C3B73">
            <w:pPr>
              <w:spacing w:before="20" w:after="40" w:line="280" w:lineRule="exact"/>
              <w:ind w:left="57" w:right="57"/>
              <w:rPr>
                <w:b/>
                <w:bCs/>
                <w:szCs w:val="23"/>
              </w:rPr>
            </w:pPr>
            <w:r w:rsidRPr="00A61B20">
              <w:rPr>
                <w:b/>
                <w:bCs/>
                <w:szCs w:val="23"/>
                <w:rtl/>
              </w:rPr>
              <w:t>100</w:t>
            </w:r>
            <w:r w:rsidR="000258ED" w:rsidRPr="00A61B20">
              <w:rPr>
                <w:b/>
                <w:bCs/>
                <w:szCs w:val="23"/>
                <w:rtl/>
              </w:rPr>
              <w:t>.</w:t>
            </w:r>
            <w:r w:rsidRPr="00A61B20">
              <w:rPr>
                <w:b/>
                <w:bCs/>
                <w:szCs w:val="23"/>
                <w:rtl/>
              </w:rPr>
              <w:t>0</w:t>
            </w:r>
          </w:p>
        </w:tc>
        <w:tc>
          <w:tcPr>
            <w:tcW w:w="979" w:type="dxa"/>
            <w:tcBorders>
              <w:top w:val="single" w:sz="4" w:space="0" w:color="auto"/>
              <w:bottom w:val="single" w:sz="12" w:space="0" w:color="auto"/>
            </w:tcBorders>
            <w:vAlign w:val="bottom"/>
          </w:tcPr>
          <w:p w:rsidR="005611DF" w:rsidRPr="00A61B20" w:rsidRDefault="005611DF" w:rsidP="008C3B73">
            <w:pPr>
              <w:spacing w:before="20" w:after="40" w:line="280" w:lineRule="exact"/>
              <w:ind w:left="57" w:right="57"/>
              <w:rPr>
                <w:b/>
                <w:bCs/>
                <w:szCs w:val="23"/>
              </w:rPr>
            </w:pPr>
            <w:r w:rsidRPr="00A61B20">
              <w:rPr>
                <w:b/>
                <w:bCs/>
                <w:szCs w:val="23"/>
                <w:rtl/>
              </w:rPr>
              <w:t>100</w:t>
            </w:r>
            <w:r w:rsidR="000258ED" w:rsidRPr="00A61B20">
              <w:rPr>
                <w:b/>
                <w:bCs/>
                <w:szCs w:val="23"/>
                <w:rtl/>
              </w:rPr>
              <w:t>.</w:t>
            </w:r>
            <w:r w:rsidRPr="00A61B20">
              <w:rPr>
                <w:b/>
                <w:bCs/>
                <w:szCs w:val="23"/>
                <w:rtl/>
              </w:rPr>
              <w:t>0</w:t>
            </w:r>
          </w:p>
        </w:tc>
        <w:tc>
          <w:tcPr>
            <w:tcW w:w="968" w:type="dxa"/>
            <w:tcBorders>
              <w:top w:val="single" w:sz="4" w:space="0" w:color="auto"/>
              <w:bottom w:val="single" w:sz="12" w:space="0" w:color="auto"/>
            </w:tcBorders>
            <w:vAlign w:val="bottom"/>
          </w:tcPr>
          <w:p w:rsidR="005611DF" w:rsidRPr="00A61B20" w:rsidRDefault="005611DF" w:rsidP="008C3B73">
            <w:pPr>
              <w:spacing w:before="20" w:after="40" w:line="280" w:lineRule="exact"/>
              <w:ind w:left="57" w:right="57"/>
              <w:rPr>
                <w:b/>
                <w:bCs/>
                <w:szCs w:val="23"/>
              </w:rPr>
            </w:pPr>
            <w:r w:rsidRPr="00A61B20">
              <w:rPr>
                <w:b/>
                <w:bCs/>
                <w:szCs w:val="23"/>
                <w:rtl/>
              </w:rPr>
              <w:t>100</w:t>
            </w:r>
            <w:r w:rsidR="000258ED" w:rsidRPr="00A61B20">
              <w:rPr>
                <w:b/>
                <w:bCs/>
                <w:szCs w:val="23"/>
                <w:rtl/>
              </w:rPr>
              <w:t>.</w:t>
            </w:r>
            <w:r w:rsidRPr="00A61B20">
              <w:rPr>
                <w:b/>
                <w:bCs/>
                <w:szCs w:val="23"/>
                <w:rtl/>
              </w:rPr>
              <w:t>0</w:t>
            </w:r>
          </w:p>
        </w:tc>
        <w:tc>
          <w:tcPr>
            <w:tcW w:w="950" w:type="dxa"/>
            <w:tcBorders>
              <w:top w:val="single" w:sz="4" w:space="0" w:color="auto"/>
              <w:bottom w:val="single" w:sz="12" w:space="0" w:color="auto"/>
            </w:tcBorders>
            <w:vAlign w:val="bottom"/>
          </w:tcPr>
          <w:p w:rsidR="005611DF" w:rsidRPr="00A61B20" w:rsidRDefault="005611DF" w:rsidP="008C3B73">
            <w:pPr>
              <w:spacing w:before="20" w:after="40" w:line="280" w:lineRule="exact"/>
              <w:ind w:left="57" w:right="57"/>
              <w:rPr>
                <w:b/>
                <w:bCs/>
                <w:szCs w:val="23"/>
              </w:rPr>
            </w:pPr>
            <w:r w:rsidRPr="00A61B20">
              <w:rPr>
                <w:b/>
                <w:bCs/>
                <w:szCs w:val="23"/>
                <w:rtl/>
              </w:rPr>
              <w:t>100</w:t>
            </w:r>
            <w:r w:rsidR="000258ED" w:rsidRPr="00A61B20">
              <w:rPr>
                <w:b/>
                <w:bCs/>
                <w:szCs w:val="23"/>
                <w:rtl/>
              </w:rPr>
              <w:t>.</w:t>
            </w:r>
            <w:r w:rsidRPr="00A61B20">
              <w:rPr>
                <w:b/>
                <w:bCs/>
                <w:szCs w:val="23"/>
                <w:rtl/>
              </w:rPr>
              <w:t>0</w:t>
            </w:r>
          </w:p>
        </w:tc>
        <w:tc>
          <w:tcPr>
            <w:tcW w:w="720" w:type="dxa"/>
            <w:tcBorders>
              <w:top w:val="single" w:sz="4" w:space="0" w:color="auto"/>
              <w:bottom w:val="single" w:sz="12" w:space="0" w:color="auto"/>
            </w:tcBorders>
            <w:vAlign w:val="bottom"/>
          </w:tcPr>
          <w:p w:rsidR="005611DF" w:rsidRPr="00A61B20" w:rsidRDefault="005611DF" w:rsidP="008C3B73">
            <w:pPr>
              <w:spacing w:before="20" w:after="40" w:line="280" w:lineRule="exact"/>
              <w:ind w:left="57" w:right="57"/>
              <w:rPr>
                <w:b/>
                <w:bCs/>
                <w:szCs w:val="23"/>
              </w:rPr>
            </w:pPr>
            <w:r w:rsidRPr="00A61B20">
              <w:rPr>
                <w:b/>
                <w:bCs/>
                <w:szCs w:val="23"/>
                <w:rtl/>
              </w:rPr>
              <w:t>100</w:t>
            </w:r>
            <w:r w:rsidR="000258ED" w:rsidRPr="00A61B20">
              <w:rPr>
                <w:b/>
                <w:bCs/>
                <w:szCs w:val="23"/>
                <w:rtl/>
              </w:rPr>
              <w:t>.</w:t>
            </w:r>
            <w:r w:rsidRPr="00A61B20">
              <w:rPr>
                <w:b/>
                <w:bCs/>
                <w:szCs w:val="23"/>
                <w:rtl/>
              </w:rPr>
              <w:t>0</w:t>
            </w:r>
          </w:p>
        </w:tc>
        <w:tc>
          <w:tcPr>
            <w:tcW w:w="686" w:type="dxa"/>
            <w:tcBorders>
              <w:top w:val="single" w:sz="4" w:space="0" w:color="auto"/>
              <w:bottom w:val="single" w:sz="12" w:space="0" w:color="auto"/>
            </w:tcBorders>
            <w:vAlign w:val="bottom"/>
          </w:tcPr>
          <w:p w:rsidR="005611DF" w:rsidRPr="00A61B20" w:rsidRDefault="005611DF" w:rsidP="008C3B73">
            <w:pPr>
              <w:spacing w:before="20" w:after="40" w:line="280" w:lineRule="exact"/>
              <w:ind w:left="57" w:right="57"/>
              <w:rPr>
                <w:b/>
                <w:bCs/>
                <w:szCs w:val="23"/>
              </w:rPr>
            </w:pPr>
            <w:r w:rsidRPr="00A61B20">
              <w:rPr>
                <w:b/>
                <w:bCs/>
                <w:szCs w:val="23"/>
                <w:rtl/>
              </w:rPr>
              <w:t>100</w:t>
            </w:r>
            <w:r w:rsidR="000258ED" w:rsidRPr="00A61B20">
              <w:rPr>
                <w:b/>
                <w:bCs/>
                <w:szCs w:val="23"/>
                <w:rtl/>
              </w:rPr>
              <w:t>.</w:t>
            </w:r>
            <w:r w:rsidRPr="00A61B20">
              <w:rPr>
                <w:b/>
                <w:bCs/>
                <w:szCs w:val="23"/>
                <w:rtl/>
              </w:rPr>
              <w:t>0</w:t>
            </w:r>
          </w:p>
        </w:tc>
        <w:tc>
          <w:tcPr>
            <w:tcW w:w="812" w:type="dxa"/>
            <w:tcBorders>
              <w:top w:val="single" w:sz="4" w:space="0" w:color="auto"/>
              <w:bottom w:val="single" w:sz="12" w:space="0" w:color="auto"/>
            </w:tcBorders>
            <w:vAlign w:val="bottom"/>
          </w:tcPr>
          <w:p w:rsidR="005611DF" w:rsidRPr="00A61B20" w:rsidRDefault="005611DF" w:rsidP="008C3B73">
            <w:pPr>
              <w:spacing w:before="20" w:after="40" w:line="280" w:lineRule="exact"/>
              <w:ind w:left="57" w:right="57"/>
              <w:rPr>
                <w:b/>
                <w:bCs/>
                <w:szCs w:val="23"/>
              </w:rPr>
            </w:pPr>
          </w:p>
        </w:tc>
      </w:tr>
    </w:tbl>
    <w:p w:rsidR="005611DF" w:rsidRPr="008C3B73" w:rsidRDefault="005611DF" w:rsidP="00E4034D">
      <w:pPr>
        <w:pStyle w:val="SingleTxtGA"/>
        <w:spacing w:before="120" w:line="300" w:lineRule="exact"/>
        <w:ind w:left="1928" w:hanging="681"/>
        <w:rPr>
          <w:rFonts w:hint="cs"/>
          <w:sz w:val="16"/>
          <w:szCs w:val="26"/>
          <w:rtl/>
          <w:lang w:bidi="ar-EG"/>
        </w:rPr>
      </w:pPr>
      <w:r w:rsidRPr="008C3B73">
        <w:rPr>
          <w:iCs/>
          <w:sz w:val="16"/>
          <w:szCs w:val="26"/>
          <w:rtl/>
        </w:rPr>
        <w:t>المصدر</w:t>
      </w:r>
      <w:r w:rsidR="008C3B73" w:rsidRPr="008C3B73">
        <w:rPr>
          <w:sz w:val="16"/>
          <w:szCs w:val="26"/>
          <w:rtl/>
        </w:rPr>
        <w:t>:</w:t>
      </w:r>
      <w:r w:rsidR="008C3B73" w:rsidRPr="008C3B73">
        <w:rPr>
          <w:sz w:val="16"/>
          <w:szCs w:val="26"/>
          <w:rtl/>
        </w:rPr>
        <w:tab/>
      </w:r>
      <w:r w:rsidRPr="008C3B73">
        <w:rPr>
          <w:sz w:val="16"/>
          <w:szCs w:val="26"/>
          <w:rtl/>
        </w:rPr>
        <w:t xml:space="preserve">المكتب الوطني للإحصاءات، تعداد السكان والمساكن، </w:t>
      </w:r>
      <w:r w:rsidRPr="00AB3ED1">
        <w:rPr>
          <w:sz w:val="16"/>
          <w:szCs w:val="26"/>
          <w:rtl/>
        </w:rPr>
        <w:t>2002</w:t>
      </w:r>
      <w:r w:rsidR="007B325A">
        <w:rPr>
          <w:sz w:val="16"/>
          <w:szCs w:val="26"/>
          <w:rtl/>
        </w:rPr>
        <w:t xml:space="preserve"> </w:t>
      </w:r>
      <w:r w:rsidRPr="008C3B73">
        <w:rPr>
          <w:sz w:val="16"/>
          <w:szCs w:val="26"/>
          <w:rtl/>
        </w:rPr>
        <w:t xml:space="preserve">* عدلت الأرقام المتعلقة بكلا الجنسين فيما يخص الأخطاء المبلغ عنها في </w:t>
      </w:r>
      <w:r w:rsidRPr="00AB3ED1">
        <w:rPr>
          <w:sz w:val="16"/>
          <w:szCs w:val="26"/>
          <w:rtl/>
        </w:rPr>
        <w:t>1994</w:t>
      </w:r>
      <w:r w:rsidR="00FA1519">
        <w:rPr>
          <w:rFonts w:hint="cs"/>
          <w:sz w:val="16"/>
          <w:szCs w:val="26"/>
          <w:rtl/>
        </w:rPr>
        <w:t>.</w:t>
      </w:r>
    </w:p>
    <w:p w:rsidR="005611DF" w:rsidRPr="00601287" w:rsidRDefault="005611DF" w:rsidP="00E4034D">
      <w:pPr>
        <w:pStyle w:val="SingleTxtGA"/>
        <w:rPr>
          <w:rtl/>
          <w:lang w:bidi="ar-EG"/>
        </w:rPr>
      </w:pPr>
      <w:r w:rsidRPr="00AB3ED1">
        <w:rPr>
          <w:rtl/>
          <w:lang w:bidi="ar-EG"/>
        </w:rPr>
        <w:t>658</w:t>
      </w:r>
      <w:r w:rsidRPr="00601287">
        <w:rPr>
          <w:rtl/>
          <w:lang w:bidi="ar-EG"/>
        </w:rPr>
        <w:t>-</w:t>
      </w:r>
      <w:r w:rsidRPr="00601287">
        <w:rPr>
          <w:rtl/>
          <w:lang w:bidi="ar-EG"/>
        </w:rPr>
        <w:tab/>
        <w:t xml:space="preserve">تصف المادتان </w:t>
      </w:r>
      <w:r w:rsidRPr="00AB3ED1">
        <w:rPr>
          <w:rtl/>
          <w:lang w:bidi="ar-EG"/>
        </w:rPr>
        <w:t>2</w:t>
      </w:r>
      <w:r w:rsidR="00FA0D68">
        <w:rPr>
          <w:rtl/>
          <w:lang w:bidi="ar-EG"/>
        </w:rPr>
        <w:t xml:space="preserve"> و</w:t>
      </w:r>
      <w:r w:rsidRPr="00AB3ED1">
        <w:rPr>
          <w:rtl/>
          <w:lang w:bidi="ar-EG"/>
        </w:rPr>
        <w:t>15</w:t>
      </w:r>
      <w:r w:rsidRPr="00601287">
        <w:rPr>
          <w:rtl/>
          <w:lang w:bidi="ar-EG"/>
        </w:rPr>
        <w:t xml:space="preserve"> التشريعات وخدمات الدعم التي وضعت من أجل تقديم الدعم للأسر الضعيفة والهشة. ووفقاً لخطة العمل الوطنية للتنمية الاجتماعية، تتمثل بعض التهديدات الرئيسية لتماسك الأسرة الناشئة عن الوتيرة السريعة للتغير في تعاطي الكحول والمخدرات، والخيانة الزوجية، وحمل المرهقات، والأسر التي ترأسها نساء، وانتشار فيروس نقص </w:t>
      </w:r>
      <w:r w:rsidR="00E73205">
        <w:rPr>
          <w:rtl/>
          <w:lang w:bidi="ar-EG"/>
        </w:rPr>
        <w:t>المناعة البشري</w:t>
      </w:r>
      <w:r w:rsidRPr="00601287">
        <w:rPr>
          <w:rtl/>
          <w:lang w:bidi="ar-EG"/>
        </w:rPr>
        <w:t xml:space="preserve">/الإيدز والترتيبات التي ينظمها رؤساء الأسر والتي تنكر حق المرأة في التساوي في الحقوق مع الرجل في المنزل وتديم العنف العائلي. </w:t>
      </w:r>
    </w:p>
    <w:p w:rsidR="005611DF" w:rsidRPr="00601287" w:rsidRDefault="00E4034D" w:rsidP="00E4034D">
      <w:pPr>
        <w:pStyle w:val="H23GA"/>
        <w:rPr>
          <w:rtl/>
        </w:rPr>
      </w:pPr>
      <w:r>
        <w:rPr>
          <w:noProof/>
          <w:rtl/>
          <w:lang w:bidi="ar-EG"/>
        </w:rPr>
        <w:tab/>
      </w:r>
      <w:r>
        <w:rPr>
          <w:noProof/>
          <w:rtl/>
          <w:lang w:bidi="ar-EG"/>
        </w:rPr>
        <w:tab/>
      </w:r>
      <w:r w:rsidR="005611DF" w:rsidRPr="00601287">
        <w:rPr>
          <w:noProof/>
          <w:rtl/>
          <w:lang w:bidi="ar-EG"/>
        </w:rPr>
        <w:t>التشريعات المتعلقة بالزواج</w:t>
      </w:r>
    </w:p>
    <w:p w:rsidR="005611DF" w:rsidRPr="00601287" w:rsidRDefault="005611DF" w:rsidP="00B4315F">
      <w:pPr>
        <w:pStyle w:val="SingleTxtGA"/>
        <w:rPr>
          <w:rtl/>
          <w:lang w:bidi="ar-EG"/>
        </w:rPr>
      </w:pPr>
      <w:r w:rsidRPr="00AB3ED1">
        <w:rPr>
          <w:rtl/>
          <w:lang w:bidi="ar-EG"/>
        </w:rPr>
        <w:t>659</w:t>
      </w:r>
      <w:r w:rsidRPr="00601287">
        <w:rPr>
          <w:rtl/>
          <w:lang w:bidi="ar-EG"/>
        </w:rPr>
        <w:t>-</w:t>
      </w:r>
      <w:r w:rsidRPr="00601287">
        <w:rPr>
          <w:rtl/>
          <w:lang w:bidi="ar-EG"/>
        </w:rPr>
        <w:tab/>
        <w:t xml:space="preserve">ترد التشريعات المنظمة للزواج في القانون المدني، وقانون الوضع المدني، وقانون وضع المرأة المتزوجة. ويرد نفس الحق في الاختيار الحر للزوج وفي الارتباط برباط الزوجية في قانون الوضع المدني </w:t>
      </w:r>
      <w:r w:rsidRPr="00601287">
        <w:rPr>
          <w:lang w:bidi="ar-EG"/>
        </w:rPr>
        <w:t xml:space="preserve">S </w:t>
      </w:r>
      <w:r w:rsidRPr="00AB3ED1">
        <w:rPr>
          <w:lang w:bidi="ar-EG"/>
        </w:rPr>
        <w:t>41</w:t>
      </w:r>
      <w:r w:rsidRPr="00601287">
        <w:rPr>
          <w:rtl/>
          <w:lang w:bidi="ar-EG"/>
        </w:rPr>
        <w:t xml:space="preserve"> على النحو التالي؛ </w:t>
      </w:r>
      <w:r w:rsidR="00B4315F">
        <w:rPr>
          <w:i/>
          <w:iCs/>
          <w:rtl/>
          <w:lang w:bidi="ar-EG"/>
        </w:rPr>
        <w:t>"</w:t>
      </w:r>
      <w:r w:rsidRPr="00601287">
        <w:rPr>
          <w:i/>
          <w:iCs/>
          <w:rtl/>
          <w:lang w:bidi="ar-EG"/>
        </w:rPr>
        <w:t>لا زواج بدون موافقة</w:t>
      </w:r>
      <w:r w:rsidR="00B4315F" w:rsidRPr="00B4315F">
        <w:rPr>
          <w:i/>
          <w:iCs/>
          <w:rtl/>
          <w:lang w:bidi="ar-EG"/>
        </w:rPr>
        <w:t>"</w:t>
      </w:r>
      <w:r w:rsidR="00B4315F">
        <w:rPr>
          <w:rtl/>
          <w:lang w:bidi="ar-EG"/>
        </w:rPr>
        <w:t>.</w:t>
      </w:r>
      <w:r w:rsidRPr="00601287">
        <w:rPr>
          <w:rtl/>
          <w:lang w:bidi="ar-EG"/>
        </w:rPr>
        <w:t xml:space="preserve"> </w:t>
      </w:r>
    </w:p>
    <w:p w:rsidR="005611DF" w:rsidRPr="00601287" w:rsidRDefault="005611DF" w:rsidP="00B4315F">
      <w:pPr>
        <w:pStyle w:val="SingleTxtGA"/>
        <w:rPr>
          <w:rtl/>
          <w:lang w:bidi="ar-EG"/>
        </w:rPr>
      </w:pPr>
      <w:r w:rsidRPr="00AB3ED1">
        <w:rPr>
          <w:rtl/>
          <w:lang w:bidi="ar-EG"/>
        </w:rPr>
        <w:t>660</w:t>
      </w:r>
      <w:r w:rsidRPr="00601287">
        <w:rPr>
          <w:rtl/>
          <w:lang w:bidi="ar-EG"/>
        </w:rPr>
        <w:t>-</w:t>
      </w:r>
      <w:r w:rsidRPr="00601287">
        <w:rPr>
          <w:rtl/>
          <w:lang w:bidi="ar-EG"/>
        </w:rPr>
        <w:tab/>
        <w:t xml:space="preserve">والرجال والنساء لهم نفس الحقوق وعليهم نفس الواجبات أثناء الزواج وعند فسخه. ويتفسخ الزواج وفقاً للمادة </w:t>
      </w:r>
      <w:r w:rsidRPr="00AB3ED1">
        <w:rPr>
          <w:rtl/>
          <w:lang w:bidi="ar-EG"/>
        </w:rPr>
        <w:t>227</w:t>
      </w:r>
      <w:r w:rsidRPr="00601287">
        <w:rPr>
          <w:rtl/>
          <w:lang w:bidi="ar-EG"/>
        </w:rPr>
        <w:t xml:space="preserve"> من القانون المدني </w:t>
      </w:r>
      <w:r w:rsidR="00B4315F">
        <w:rPr>
          <w:rtl/>
          <w:lang w:bidi="ar-EG"/>
        </w:rPr>
        <w:t>"بوفاة أحد الزوجين"</w:t>
      </w:r>
      <w:r w:rsidRPr="00601287">
        <w:rPr>
          <w:rtl/>
          <w:lang w:bidi="ar-EG"/>
        </w:rPr>
        <w:t xml:space="preserve"> أو</w:t>
      </w:r>
      <w:r w:rsidR="00B4315F">
        <w:rPr>
          <w:rtl/>
          <w:lang w:bidi="ar-EG"/>
        </w:rPr>
        <w:t> "بمرسوم طلاق يصدر بصورة قانونية"</w:t>
      </w:r>
      <w:r w:rsidRPr="00601287">
        <w:rPr>
          <w:rtl/>
          <w:lang w:bidi="ar-EG"/>
        </w:rPr>
        <w:t>.</w:t>
      </w:r>
    </w:p>
    <w:p w:rsidR="005611DF" w:rsidRPr="00601287" w:rsidRDefault="005611DF" w:rsidP="00E4034D">
      <w:pPr>
        <w:pStyle w:val="SingleTxtGA"/>
        <w:rPr>
          <w:lang w:bidi="ar-EG"/>
        </w:rPr>
      </w:pPr>
      <w:r w:rsidRPr="00AB3ED1">
        <w:rPr>
          <w:rtl/>
          <w:lang w:bidi="ar-EG"/>
        </w:rPr>
        <w:t>661</w:t>
      </w:r>
      <w:r w:rsidRPr="00601287">
        <w:rPr>
          <w:rtl/>
          <w:lang w:bidi="ar-EG"/>
        </w:rPr>
        <w:t>-</w:t>
      </w:r>
      <w:r w:rsidRPr="00601287">
        <w:rPr>
          <w:rtl/>
          <w:lang w:bidi="ar-EG"/>
        </w:rPr>
        <w:tab/>
        <w:t xml:space="preserve">والمسؤوليات في الزواج تنطبق على الرجل والمرأة. وتنص المادة </w:t>
      </w:r>
      <w:r w:rsidRPr="00AB3ED1">
        <w:rPr>
          <w:rtl/>
          <w:lang w:bidi="ar-EG"/>
        </w:rPr>
        <w:t>212</w:t>
      </w:r>
      <w:r w:rsidRPr="00601287">
        <w:rPr>
          <w:rtl/>
          <w:lang w:bidi="ar-EG"/>
        </w:rPr>
        <w:t xml:space="preserve"> من القانون المدني على ما يلي: </w:t>
      </w:r>
    </w:p>
    <w:p w:rsidR="005611DF" w:rsidRPr="00E4034D" w:rsidRDefault="00E4034D" w:rsidP="00E4034D">
      <w:pPr>
        <w:pStyle w:val="SingleTxtGA"/>
        <w:ind w:left="1928"/>
        <w:rPr>
          <w:i/>
          <w:iCs/>
          <w:rtl/>
          <w:lang w:bidi="ar-EG"/>
        </w:rPr>
      </w:pPr>
      <w:r w:rsidRPr="00E4034D">
        <w:rPr>
          <w:i/>
          <w:iCs/>
          <w:rtl/>
        </w:rPr>
        <w:tab/>
        <w:t>"</w:t>
      </w:r>
      <w:r w:rsidR="005611DF" w:rsidRPr="00E4034D">
        <w:rPr>
          <w:i/>
          <w:iCs/>
          <w:rtl/>
        </w:rPr>
        <w:t>الزوجان يدين كل منهما للآخر بال</w:t>
      </w:r>
      <w:r w:rsidRPr="00E4034D">
        <w:rPr>
          <w:i/>
          <w:iCs/>
          <w:rtl/>
        </w:rPr>
        <w:t>ولاء والدعم والمساعدة والرعاية</w:t>
      </w:r>
      <w:r w:rsidR="00115449">
        <w:rPr>
          <w:i/>
          <w:iCs/>
          <w:rtl/>
        </w:rPr>
        <w:t>".</w:t>
      </w:r>
    </w:p>
    <w:p w:rsidR="005611DF" w:rsidRPr="00601287" w:rsidRDefault="005611DF" w:rsidP="00B131A6">
      <w:pPr>
        <w:pStyle w:val="SingleTxtGA"/>
        <w:spacing w:line="370" w:lineRule="exact"/>
        <w:rPr>
          <w:lang w:bidi="ar-EG"/>
        </w:rPr>
      </w:pPr>
      <w:r w:rsidRPr="00AB3ED1">
        <w:rPr>
          <w:rtl/>
          <w:lang w:bidi="ar-EG"/>
        </w:rPr>
        <w:t>662</w:t>
      </w:r>
      <w:r w:rsidRPr="00601287">
        <w:rPr>
          <w:rtl/>
          <w:lang w:bidi="ar-EG"/>
        </w:rPr>
        <w:t>-</w:t>
      </w:r>
      <w:r w:rsidRPr="00601287">
        <w:rPr>
          <w:rtl/>
          <w:lang w:bidi="ar-EG"/>
        </w:rPr>
        <w:tab/>
        <w:t xml:space="preserve">وتنص المادة </w:t>
      </w:r>
      <w:r w:rsidRPr="00AB3ED1">
        <w:rPr>
          <w:rtl/>
          <w:lang w:bidi="ar-EG"/>
        </w:rPr>
        <w:t>214</w:t>
      </w:r>
      <w:r w:rsidRPr="00601287">
        <w:rPr>
          <w:rtl/>
          <w:lang w:bidi="ar-EG"/>
        </w:rPr>
        <w:t xml:space="preserve"> من القانون المدني على أن الرجل هو المسؤول الأساسي عن نفقات الأسرة: </w:t>
      </w:r>
    </w:p>
    <w:p w:rsidR="005611DF" w:rsidRPr="00E4034D" w:rsidRDefault="00E4034D" w:rsidP="00B131A6">
      <w:pPr>
        <w:pStyle w:val="SingleTxtGA"/>
        <w:spacing w:line="370" w:lineRule="exact"/>
        <w:ind w:left="1928"/>
        <w:rPr>
          <w:i/>
          <w:iCs/>
          <w:rtl/>
          <w:lang w:bidi="ar-EG"/>
        </w:rPr>
      </w:pPr>
      <w:r w:rsidRPr="00E4034D">
        <w:rPr>
          <w:i/>
          <w:iCs/>
          <w:rtl/>
          <w:lang w:bidi="ar-EG"/>
        </w:rPr>
        <w:tab/>
        <w:t>"</w:t>
      </w:r>
      <w:r w:rsidR="005611DF" w:rsidRPr="00E4034D">
        <w:rPr>
          <w:i/>
          <w:iCs/>
          <w:rtl/>
          <w:lang w:bidi="ar-EG"/>
        </w:rPr>
        <w:t>عندما لا يكون هناك نص في اتفاق زواج بشأن النسبة التي يسهم بها كل زوج في نفقات الأسرة، يكون إسهام كل منهما بحسب قدرته.</w:t>
      </w:r>
    </w:p>
    <w:p w:rsidR="005611DF" w:rsidRPr="00E4034D" w:rsidRDefault="00E4034D" w:rsidP="00B131A6">
      <w:pPr>
        <w:pStyle w:val="SingleTxtGA"/>
        <w:spacing w:line="370" w:lineRule="exact"/>
        <w:ind w:left="1928"/>
        <w:rPr>
          <w:i/>
          <w:iCs/>
          <w:lang w:bidi="ar-EG"/>
        </w:rPr>
      </w:pPr>
      <w:r w:rsidRPr="00E4034D">
        <w:rPr>
          <w:i/>
          <w:iCs/>
          <w:rtl/>
          <w:lang w:bidi="ar-EG"/>
        </w:rPr>
        <w:tab/>
      </w:r>
      <w:r w:rsidR="005611DF" w:rsidRPr="00E4034D">
        <w:rPr>
          <w:i/>
          <w:iCs/>
          <w:rtl/>
          <w:lang w:bidi="ar-EG"/>
        </w:rPr>
        <w:t>والرجل هو المسؤول الأساسي عن نفقات الأسرة، ويجب عليه أن يوفر لزوجته كل</w:t>
      </w:r>
      <w:r w:rsidRPr="00E4034D">
        <w:rPr>
          <w:i/>
          <w:iCs/>
          <w:rtl/>
          <w:lang w:bidi="ar-EG"/>
        </w:rPr>
        <w:t xml:space="preserve"> ما يلزمها، بحسب قدرته ومركزه</w:t>
      </w:r>
      <w:r w:rsidR="00115449">
        <w:rPr>
          <w:i/>
          <w:iCs/>
          <w:rtl/>
          <w:lang w:bidi="ar-EG"/>
        </w:rPr>
        <w:t>".</w:t>
      </w:r>
    </w:p>
    <w:p w:rsidR="005611DF" w:rsidRPr="00601287" w:rsidRDefault="005611DF" w:rsidP="00B131A6">
      <w:pPr>
        <w:pStyle w:val="SingleTxtGA"/>
        <w:spacing w:line="370" w:lineRule="exact"/>
        <w:rPr>
          <w:rtl/>
          <w:lang w:bidi="ar-EG"/>
        </w:rPr>
      </w:pPr>
      <w:r w:rsidRPr="00AB3ED1">
        <w:rPr>
          <w:rtl/>
          <w:lang w:bidi="ar-EG"/>
        </w:rPr>
        <w:t>663</w:t>
      </w:r>
      <w:r w:rsidRPr="00601287">
        <w:rPr>
          <w:rtl/>
          <w:lang w:bidi="ar-EG"/>
        </w:rPr>
        <w:t>-</w:t>
      </w:r>
      <w:r w:rsidRPr="00601287">
        <w:rPr>
          <w:rtl/>
          <w:lang w:bidi="ar-EG"/>
        </w:rPr>
        <w:tab/>
        <w:t xml:space="preserve">قانون وضع المرأة المتزوجة </w:t>
      </w:r>
      <w:r w:rsidRPr="00601287">
        <w:rPr>
          <w:lang w:bidi="ar-EG"/>
        </w:rPr>
        <w:t xml:space="preserve">S </w:t>
      </w:r>
      <w:r w:rsidRPr="00AB3ED1">
        <w:rPr>
          <w:lang w:bidi="ar-EG"/>
        </w:rPr>
        <w:t>23</w:t>
      </w:r>
      <w:r w:rsidRPr="00601287">
        <w:rPr>
          <w:rtl/>
          <w:lang w:bidi="ar-EG"/>
        </w:rPr>
        <w:t xml:space="preserve">: المرأة المتزوجة مسؤولة عن الإنفاق على زوجها؛ يجعل المرأة مسؤولة على قدم المساواة عن الإنفاق على زوجها في ظروف معينة: </w:t>
      </w:r>
    </w:p>
    <w:p w:rsidR="005611DF" w:rsidRPr="00E4034D" w:rsidRDefault="00E4034D" w:rsidP="00B131A6">
      <w:pPr>
        <w:pStyle w:val="SingleTxtGA"/>
        <w:spacing w:line="370" w:lineRule="exact"/>
        <w:ind w:left="1928"/>
        <w:rPr>
          <w:i/>
          <w:iCs/>
          <w:lang w:bidi="ar-EG"/>
        </w:rPr>
      </w:pPr>
      <w:r w:rsidRPr="00E4034D">
        <w:rPr>
          <w:i/>
          <w:iCs/>
          <w:rtl/>
          <w:lang w:bidi="ar-EG"/>
        </w:rPr>
        <w:tab/>
        <w:t>"</w:t>
      </w:r>
      <w:r w:rsidR="005611DF" w:rsidRPr="00E4034D">
        <w:rPr>
          <w:i/>
          <w:iCs/>
          <w:rtl/>
          <w:lang w:bidi="ar-EG"/>
        </w:rPr>
        <w:t xml:space="preserve">مع عدم الإخلال بالمادة </w:t>
      </w:r>
      <w:r w:rsidR="005611DF" w:rsidRPr="00AB3ED1">
        <w:rPr>
          <w:i/>
          <w:iCs/>
          <w:rtl/>
          <w:lang w:bidi="ar-EG"/>
        </w:rPr>
        <w:t>212</w:t>
      </w:r>
      <w:r w:rsidR="005611DF" w:rsidRPr="00E4034D">
        <w:rPr>
          <w:i/>
          <w:iCs/>
          <w:rtl/>
          <w:lang w:bidi="ar-EG"/>
        </w:rPr>
        <w:t xml:space="preserve"> من القانون المدني في سيشيل، عندما تهمل امرأة متزوجة لديها أملاك منفردة كافية أو ترفض الإنفاق على زوجها عندما يكون مريضاً أو غير قادر لأي سبب آخر على الإنفاق على نفسه، يجوز لأي محكمة لديها ولاية قضائية أن تقوم، بناء على طلب الرجل، بإصدار وإنفاذ أمر ضدها بالإنفاق على زوجها من تلك الأملاك المنفردة بنفس الطريقة التي قد تتخذ بها عندئذ أي قرار وتنفذه ضد ال</w:t>
      </w:r>
      <w:r w:rsidRPr="00E4034D">
        <w:rPr>
          <w:i/>
          <w:iCs/>
          <w:rtl/>
          <w:lang w:bidi="ar-EG"/>
        </w:rPr>
        <w:t>رجل من أجل الإنفاق على زوجته</w:t>
      </w:r>
      <w:r w:rsidR="00115449">
        <w:rPr>
          <w:i/>
          <w:iCs/>
          <w:rtl/>
          <w:lang w:bidi="ar-EG"/>
        </w:rPr>
        <w:t>".</w:t>
      </w:r>
    </w:p>
    <w:p w:rsidR="005611DF" w:rsidRPr="00601287" w:rsidRDefault="005611DF" w:rsidP="00B131A6">
      <w:pPr>
        <w:pStyle w:val="SingleTxtGA"/>
        <w:spacing w:line="370" w:lineRule="exact"/>
        <w:rPr>
          <w:rtl/>
          <w:lang w:bidi="ar-EG"/>
        </w:rPr>
      </w:pPr>
      <w:r w:rsidRPr="00AB3ED1">
        <w:rPr>
          <w:rtl/>
          <w:lang w:bidi="ar-EG"/>
        </w:rPr>
        <w:t>664</w:t>
      </w:r>
      <w:r w:rsidRPr="00601287">
        <w:rPr>
          <w:rtl/>
          <w:lang w:bidi="ar-EG"/>
        </w:rPr>
        <w:t>-</w:t>
      </w:r>
      <w:r w:rsidRPr="00601287">
        <w:rPr>
          <w:rtl/>
          <w:lang w:bidi="ar-EG"/>
        </w:rPr>
        <w:tab/>
        <w:t xml:space="preserve">وغير مسموح بتعدد الزوجات. ووفقاً لقانون الوضع المدني </w:t>
      </w:r>
      <w:r w:rsidRPr="00601287">
        <w:rPr>
          <w:lang w:bidi="ar-EG"/>
        </w:rPr>
        <w:t xml:space="preserve">S </w:t>
      </w:r>
      <w:r w:rsidRPr="00AB3ED1">
        <w:rPr>
          <w:lang w:bidi="ar-EG"/>
        </w:rPr>
        <w:t>42</w:t>
      </w:r>
      <w:r w:rsidRPr="00601287">
        <w:rPr>
          <w:rtl/>
          <w:lang w:bidi="ar-EG"/>
        </w:rPr>
        <w:t xml:space="preserve"> يحظر الزواج لمن له زوج سابق: </w:t>
      </w:r>
    </w:p>
    <w:p w:rsidR="005611DF" w:rsidRPr="00E4034D" w:rsidRDefault="00E4034D" w:rsidP="00B131A6">
      <w:pPr>
        <w:pStyle w:val="SingleTxtGA"/>
        <w:spacing w:line="370" w:lineRule="exact"/>
        <w:ind w:left="1928"/>
        <w:rPr>
          <w:i/>
          <w:iCs/>
        </w:rPr>
      </w:pPr>
      <w:r w:rsidRPr="00E4034D">
        <w:rPr>
          <w:i/>
          <w:iCs/>
          <w:rtl/>
          <w:lang w:bidi="ar-EG"/>
        </w:rPr>
        <w:tab/>
        <w:t>"</w:t>
      </w:r>
      <w:r w:rsidR="005611DF" w:rsidRPr="00E4034D">
        <w:rPr>
          <w:i/>
          <w:iCs/>
          <w:rtl/>
          <w:lang w:bidi="ar-EG"/>
        </w:rPr>
        <w:t>لا يجوز الارتباط ب</w:t>
      </w:r>
      <w:r w:rsidRPr="00E4034D">
        <w:rPr>
          <w:i/>
          <w:iCs/>
          <w:rtl/>
          <w:lang w:bidi="ar-EG"/>
        </w:rPr>
        <w:t>زواج ثان قبل فسخ الزواج الأول</w:t>
      </w:r>
      <w:r w:rsidR="00115449">
        <w:rPr>
          <w:i/>
          <w:iCs/>
          <w:rtl/>
          <w:lang w:bidi="ar-EG"/>
        </w:rPr>
        <w:t>".</w:t>
      </w:r>
    </w:p>
    <w:p w:rsidR="005611DF" w:rsidRPr="00601287" w:rsidRDefault="005611DF" w:rsidP="00B131A6">
      <w:pPr>
        <w:pStyle w:val="SingleTxtGA"/>
        <w:spacing w:line="370" w:lineRule="exact"/>
        <w:rPr>
          <w:rtl/>
          <w:lang w:bidi="ar-EG"/>
        </w:rPr>
      </w:pPr>
      <w:r w:rsidRPr="00AB3ED1">
        <w:rPr>
          <w:rtl/>
          <w:lang w:bidi="ar-EG"/>
        </w:rPr>
        <w:t>665</w:t>
      </w:r>
      <w:r w:rsidRPr="00601287">
        <w:rPr>
          <w:rtl/>
          <w:lang w:bidi="ar-EG"/>
        </w:rPr>
        <w:t>-</w:t>
      </w:r>
      <w:r w:rsidRPr="00601287">
        <w:rPr>
          <w:rtl/>
          <w:lang w:bidi="ar-EG"/>
        </w:rPr>
        <w:tab/>
        <w:t xml:space="preserve">تنطبق أحكام الطلاق على كل من الرجل والمرأة على قدم المساواة. وينص قانون وضع المرأة المتزوجة </w:t>
      </w:r>
      <w:r w:rsidRPr="00601287">
        <w:rPr>
          <w:lang w:bidi="ar-EG"/>
        </w:rPr>
        <w:t xml:space="preserve">S </w:t>
      </w:r>
      <w:r w:rsidRPr="00AB3ED1">
        <w:rPr>
          <w:lang w:bidi="ar-EG"/>
        </w:rPr>
        <w:t>29</w:t>
      </w:r>
      <w:r w:rsidRPr="00601287">
        <w:rPr>
          <w:rtl/>
          <w:lang w:bidi="ar-EG"/>
        </w:rPr>
        <w:t xml:space="preserve">، فيما يتعلق بزواج المطلقة والأرملة مرة أخرى على ما يلي: </w:t>
      </w:r>
    </w:p>
    <w:p w:rsidR="005611DF" w:rsidRPr="00E4034D" w:rsidRDefault="00E4034D" w:rsidP="00B131A6">
      <w:pPr>
        <w:pStyle w:val="SingleTxtGA"/>
        <w:spacing w:line="370" w:lineRule="exact"/>
        <w:ind w:left="1928"/>
        <w:rPr>
          <w:i/>
          <w:iCs/>
          <w:lang w:bidi="ar-EG"/>
        </w:rPr>
      </w:pPr>
      <w:r w:rsidRPr="00E4034D">
        <w:rPr>
          <w:i/>
          <w:iCs/>
          <w:rtl/>
          <w:lang w:bidi="ar-EG"/>
        </w:rPr>
        <w:tab/>
        <w:t>"</w:t>
      </w:r>
      <w:r w:rsidR="005611DF" w:rsidRPr="00E4034D">
        <w:rPr>
          <w:i/>
          <w:iCs/>
          <w:rtl/>
          <w:lang w:bidi="ar-EG"/>
        </w:rPr>
        <w:t xml:space="preserve">يجوز لأي امرأة أن تتزوج مرة </w:t>
      </w:r>
      <w:r w:rsidRPr="00E4034D">
        <w:rPr>
          <w:i/>
          <w:iCs/>
          <w:rtl/>
          <w:lang w:bidi="ar-EG"/>
        </w:rPr>
        <w:t>أخرى عقب فسخ زواج سابق مباشرة</w:t>
      </w:r>
      <w:r w:rsidR="00115449">
        <w:rPr>
          <w:i/>
          <w:iCs/>
          <w:rtl/>
          <w:lang w:bidi="ar-EG"/>
        </w:rPr>
        <w:t>".</w:t>
      </w:r>
    </w:p>
    <w:p w:rsidR="005611DF" w:rsidRPr="00601287" w:rsidRDefault="005611DF" w:rsidP="00B131A6">
      <w:pPr>
        <w:pStyle w:val="SingleTxtGA"/>
        <w:spacing w:line="370" w:lineRule="exact"/>
        <w:rPr>
          <w:rtl/>
          <w:lang w:bidi="ar-EG"/>
        </w:rPr>
      </w:pPr>
      <w:r w:rsidRPr="00AB3ED1">
        <w:rPr>
          <w:rtl/>
          <w:lang w:bidi="ar-EG"/>
        </w:rPr>
        <w:t>666</w:t>
      </w:r>
      <w:r w:rsidRPr="00601287">
        <w:rPr>
          <w:rtl/>
          <w:lang w:bidi="ar-EG"/>
        </w:rPr>
        <w:t>-</w:t>
      </w:r>
      <w:r w:rsidRPr="00601287">
        <w:rPr>
          <w:rtl/>
          <w:lang w:bidi="ar-EG"/>
        </w:rPr>
        <w:tab/>
        <w:t xml:space="preserve">وينص قانون الوضع المدني </w:t>
      </w:r>
      <w:r w:rsidRPr="00601287">
        <w:rPr>
          <w:lang w:bidi="ar-EG"/>
        </w:rPr>
        <w:t xml:space="preserve">S </w:t>
      </w:r>
      <w:r w:rsidRPr="00AB3ED1">
        <w:rPr>
          <w:lang w:bidi="ar-EG"/>
        </w:rPr>
        <w:t>60</w:t>
      </w:r>
      <w:r w:rsidRPr="00601287">
        <w:rPr>
          <w:rtl/>
          <w:lang w:bidi="ar-EG"/>
        </w:rPr>
        <w:t xml:space="preserve"> على ما يلي: </w:t>
      </w:r>
    </w:p>
    <w:p w:rsidR="005611DF" w:rsidRPr="00E4034D" w:rsidRDefault="00E4034D" w:rsidP="00B131A6">
      <w:pPr>
        <w:pStyle w:val="SingleTxtGA"/>
        <w:spacing w:line="370" w:lineRule="exact"/>
        <w:ind w:left="1928"/>
        <w:rPr>
          <w:i/>
          <w:iCs/>
          <w:lang w:bidi="ar-EG"/>
        </w:rPr>
      </w:pPr>
      <w:r w:rsidRPr="00E4034D">
        <w:rPr>
          <w:i/>
          <w:iCs/>
          <w:rtl/>
          <w:lang w:bidi="ar-EG"/>
        </w:rPr>
        <w:tab/>
        <w:t>"</w:t>
      </w:r>
      <w:r w:rsidR="005611DF" w:rsidRPr="00E4034D">
        <w:rPr>
          <w:i/>
          <w:iCs/>
          <w:rtl/>
          <w:lang w:bidi="ar-EG"/>
        </w:rPr>
        <w:t>يجوز لزوج أو زوجة لأحد طرفين يعتزمان الارتباط برباط زواج أن ي</w:t>
      </w:r>
      <w:r w:rsidRPr="00E4034D">
        <w:rPr>
          <w:i/>
          <w:iCs/>
          <w:rtl/>
          <w:lang w:bidi="ar-EG"/>
        </w:rPr>
        <w:t>عرب عن اعتراضه على ذلك الزواج</w:t>
      </w:r>
      <w:r w:rsidR="00115449">
        <w:rPr>
          <w:i/>
          <w:iCs/>
          <w:rtl/>
          <w:lang w:bidi="ar-EG"/>
        </w:rPr>
        <w:t>".</w:t>
      </w:r>
    </w:p>
    <w:p w:rsidR="005611DF" w:rsidRPr="00601287" w:rsidRDefault="00E4034D" w:rsidP="00B131A6">
      <w:pPr>
        <w:pStyle w:val="H23GA"/>
        <w:spacing w:line="370" w:lineRule="exact"/>
        <w:rPr>
          <w:rtl/>
        </w:rPr>
      </w:pPr>
      <w:r>
        <w:rPr>
          <w:noProof/>
          <w:rtl/>
          <w:lang w:bidi="ar-EG"/>
        </w:rPr>
        <w:tab/>
      </w:r>
      <w:r>
        <w:rPr>
          <w:noProof/>
          <w:rtl/>
          <w:lang w:bidi="ar-EG"/>
        </w:rPr>
        <w:tab/>
      </w:r>
      <w:r w:rsidR="005611DF" w:rsidRPr="00601287">
        <w:rPr>
          <w:noProof/>
          <w:rtl/>
          <w:lang w:bidi="ar-EG"/>
        </w:rPr>
        <w:t>الميراث</w:t>
      </w:r>
    </w:p>
    <w:p w:rsidR="005611DF" w:rsidRPr="00E4034D" w:rsidRDefault="005611DF" w:rsidP="00B131A6">
      <w:pPr>
        <w:pStyle w:val="SingleTxtGA"/>
        <w:spacing w:line="370" w:lineRule="exact"/>
        <w:rPr>
          <w:spacing w:val="-6"/>
          <w:lang w:bidi="ar-EG"/>
        </w:rPr>
      </w:pPr>
      <w:r w:rsidRPr="00AB3ED1">
        <w:rPr>
          <w:spacing w:val="-6"/>
          <w:rtl/>
          <w:lang w:bidi="ar-EG"/>
        </w:rPr>
        <w:t>667</w:t>
      </w:r>
      <w:r w:rsidRPr="00E4034D">
        <w:rPr>
          <w:spacing w:val="-6"/>
          <w:rtl/>
          <w:lang w:bidi="ar-EG"/>
        </w:rPr>
        <w:t>-</w:t>
      </w:r>
      <w:r w:rsidRPr="00E4034D">
        <w:rPr>
          <w:spacing w:val="-6"/>
          <w:rtl/>
          <w:lang w:bidi="ar-EG"/>
        </w:rPr>
        <w:tab/>
        <w:t xml:space="preserve">ترد قواعد الميراث في المادة </w:t>
      </w:r>
      <w:r w:rsidRPr="00AB3ED1">
        <w:rPr>
          <w:spacing w:val="-6"/>
          <w:rtl/>
          <w:lang w:bidi="ar-EG"/>
        </w:rPr>
        <w:t>766</w:t>
      </w:r>
      <w:r w:rsidRPr="00E4034D">
        <w:rPr>
          <w:spacing w:val="-6"/>
          <w:rtl/>
          <w:lang w:bidi="ar-EG"/>
        </w:rPr>
        <w:t xml:space="preserve"> من القانون المدني: حقوق الزوج الباقي على قيد الحياة: </w:t>
      </w:r>
    </w:p>
    <w:p w:rsidR="005611DF" w:rsidRPr="00E4034D" w:rsidRDefault="00E4034D" w:rsidP="00DB5ED7">
      <w:pPr>
        <w:pStyle w:val="SingleTxtGA"/>
        <w:spacing w:line="370" w:lineRule="exact"/>
        <w:ind w:left="1928"/>
        <w:rPr>
          <w:i/>
          <w:iCs/>
          <w:lang w:bidi="ar-EG"/>
        </w:rPr>
      </w:pPr>
      <w:r w:rsidRPr="00E4034D">
        <w:rPr>
          <w:i/>
          <w:iCs/>
          <w:rtl/>
          <w:lang w:bidi="ar-EG"/>
        </w:rPr>
        <w:tab/>
        <w:t>"</w:t>
      </w:r>
      <w:r w:rsidR="005611DF" w:rsidRPr="00E4034D">
        <w:rPr>
          <w:i/>
          <w:iCs/>
          <w:rtl/>
          <w:lang w:bidi="ar-EG"/>
        </w:rPr>
        <w:t>عندما لا يترك الزوج المتوفى خلفاء أو أسلاف أو أقرباء، أو أي ورثة في</w:t>
      </w:r>
      <w:r w:rsidR="00DB5ED7">
        <w:rPr>
          <w:rFonts w:hint="cs"/>
          <w:i/>
          <w:iCs/>
          <w:rtl/>
          <w:lang w:bidi="ar-EG"/>
        </w:rPr>
        <w:t> </w:t>
      </w:r>
      <w:r w:rsidR="005611DF" w:rsidRPr="00E4034D">
        <w:rPr>
          <w:i/>
          <w:iCs/>
          <w:rtl/>
          <w:lang w:bidi="ar-EG"/>
        </w:rPr>
        <w:t>نطاق الدرجة الثالثة من القرابة أو أي خلفاء من أبناء أو بنات أو الأخوة أو</w:t>
      </w:r>
      <w:r w:rsidR="00DB5ED7">
        <w:rPr>
          <w:rFonts w:hint="cs"/>
          <w:i/>
          <w:iCs/>
          <w:rtl/>
          <w:lang w:bidi="ar-EG"/>
        </w:rPr>
        <w:t> </w:t>
      </w:r>
      <w:r w:rsidR="005611DF" w:rsidRPr="00E4034D">
        <w:rPr>
          <w:i/>
          <w:iCs/>
          <w:rtl/>
          <w:lang w:bidi="ar-EG"/>
        </w:rPr>
        <w:t xml:space="preserve">الأخوات من نفس عمود النسب، فإن ميراثه يؤول إلى الزوج المتبقي على قيد الحياة. ويشترط في هذه الحالة أن تنطبق المادة </w:t>
      </w:r>
      <w:r w:rsidR="005611DF" w:rsidRPr="00AB3ED1">
        <w:rPr>
          <w:i/>
          <w:iCs/>
          <w:rtl/>
          <w:lang w:bidi="ar-EG"/>
        </w:rPr>
        <w:t>759</w:t>
      </w:r>
      <w:r w:rsidR="005611DF" w:rsidRPr="00E4034D">
        <w:rPr>
          <w:i/>
          <w:iCs/>
          <w:rtl/>
          <w:lang w:bidi="ar-EG"/>
        </w:rPr>
        <w:t xml:space="preserve"> المتعلقة بحقوق الزوج المتبقي على قيد الحياة عندما لا يكون هناك أولاد</w:t>
      </w:r>
      <w:r w:rsidRPr="00E4034D">
        <w:rPr>
          <w:i/>
          <w:iCs/>
          <w:rtl/>
          <w:lang w:bidi="ar-EG"/>
        </w:rPr>
        <w:t xml:space="preserve"> طبيعيون، كما تنص تلك المادة</w:t>
      </w:r>
      <w:r w:rsidR="00115449">
        <w:rPr>
          <w:i/>
          <w:iCs/>
          <w:rtl/>
          <w:lang w:bidi="ar-EG"/>
        </w:rPr>
        <w:t>".</w:t>
      </w:r>
    </w:p>
    <w:p w:rsidR="005611DF" w:rsidRPr="00601287" w:rsidRDefault="00E4034D" w:rsidP="00E4034D">
      <w:pPr>
        <w:pStyle w:val="H23GA"/>
        <w:rPr>
          <w:rtl/>
        </w:rPr>
      </w:pPr>
      <w:r>
        <w:rPr>
          <w:noProof/>
          <w:rtl/>
          <w:lang w:bidi="ar-EG"/>
        </w:rPr>
        <w:tab/>
      </w:r>
      <w:r>
        <w:rPr>
          <w:noProof/>
          <w:rtl/>
          <w:lang w:bidi="ar-EG"/>
        </w:rPr>
        <w:tab/>
      </w:r>
      <w:r w:rsidR="005611DF" w:rsidRPr="00601287">
        <w:rPr>
          <w:noProof/>
          <w:rtl/>
          <w:lang w:bidi="ar-EG"/>
        </w:rPr>
        <w:t>الوصاية</w:t>
      </w:r>
    </w:p>
    <w:p w:rsidR="005611DF" w:rsidRPr="00601287" w:rsidRDefault="005611DF" w:rsidP="00E4034D">
      <w:pPr>
        <w:pStyle w:val="SingleTxtGA"/>
        <w:rPr>
          <w:lang w:bidi="ar-EG"/>
        </w:rPr>
      </w:pPr>
      <w:r w:rsidRPr="00AB3ED1">
        <w:rPr>
          <w:rtl/>
          <w:lang w:bidi="ar-EG"/>
        </w:rPr>
        <w:t>668</w:t>
      </w:r>
      <w:r w:rsidRPr="00601287">
        <w:rPr>
          <w:rtl/>
          <w:lang w:bidi="ar-EG"/>
        </w:rPr>
        <w:t>-</w:t>
      </w:r>
      <w:r w:rsidRPr="00601287">
        <w:rPr>
          <w:rtl/>
          <w:lang w:bidi="ar-EG"/>
        </w:rPr>
        <w:tab/>
        <w:t xml:space="preserve">الأب والأم كلاهما وصيان مشتركان على الطفل ويتحملان مسؤوليات متساوية عن تنشئة أطفالهما. </w:t>
      </w:r>
    </w:p>
    <w:p w:rsidR="005611DF" w:rsidRPr="00601287" w:rsidRDefault="005611DF" w:rsidP="00E4034D">
      <w:pPr>
        <w:pStyle w:val="SingleTxtGA"/>
        <w:rPr>
          <w:lang w:bidi="ar-EG"/>
        </w:rPr>
      </w:pPr>
      <w:r w:rsidRPr="00601287">
        <w:rPr>
          <w:rtl/>
          <w:lang w:bidi="ar-EG"/>
        </w:rPr>
        <w:t xml:space="preserve">المادة </w:t>
      </w:r>
      <w:r w:rsidRPr="00AB3ED1">
        <w:rPr>
          <w:rtl/>
          <w:lang w:bidi="ar-EG"/>
        </w:rPr>
        <w:t>203</w:t>
      </w:r>
      <w:r w:rsidRPr="00601287">
        <w:rPr>
          <w:rtl/>
          <w:lang w:bidi="ar-EG"/>
        </w:rPr>
        <w:t xml:space="preserve"> من القانون المدني: الالتزام المشترك في الزواج </w:t>
      </w:r>
    </w:p>
    <w:p w:rsidR="005611DF" w:rsidRPr="00E4034D" w:rsidRDefault="00E4034D" w:rsidP="00E4034D">
      <w:pPr>
        <w:pStyle w:val="SingleTxtGA"/>
        <w:ind w:left="1928"/>
        <w:rPr>
          <w:i/>
          <w:iCs/>
          <w:spacing w:val="-4"/>
          <w:lang w:bidi="ar-EG"/>
        </w:rPr>
      </w:pPr>
      <w:r w:rsidRPr="00E4034D">
        <w:rPr>
          <w:i/>
          <w:iCs/>
          <w:spacing w:val="-4"/>
          <w:rtl/>
          <w:lang w:bidi="ar-EG"/>
        </w:rPr>
        <w:tab/>
        <w:t>"</w:t>
      </w:r>
      <w:r w:rsidR="005611DF" w:rsidRPr="00E4034D">
        <w:rPr>
          <w:i/>
          <w:iCs/>
          <w:spacing w:val="-4"/>
          <w:rtl/>
          <w:lang w:bidi="ar-EG"/>
        </w:rPr>
        <w:t xml:space="preserve">يضطلع الزوجان معاً، بحكم الزواج، بالتزام </w:t>
      </w:r>
      <w:r w:rsidRPr="00E4034D">
        <w:rPr>
          <w:i/>
          <w:iCs/>
          <w:spacing w:val="-4"/>
          <w:rtl/>
          <w:lang w:bidi="ar-EG"/>
        </w:rPr>
        <w:t>الإنفاق على أطفالهما وتنشئتهم</w:t>
      </w:r>
      <w:r w:rsidR="00115449">
        <w:rPr>
          <w:i/>
          <w:iCs/>
          <w:spacing w:val="-4"/>
          <w:rtl/>
          <w:lang w:bidi="ar-EG"/>
        </w:rPr>
        <w:t>".</w:t>
      </w:r>
    </w:p>
    <w:p w:rsidR="005611DF" w:rsidRPr="00601287" w:rsidRDefault="005611DF" w:rsidP="00E4034D">
      <w:pPr>
        <w:pStyle w:val="SingleTxtGA"/>
        <w:rPr>
          <w:lang w:bidi="ar-EG"/>
        </w:rPr>
      </w:pPr>
      <w:r w:rsidRPr="00AB3ED1">
        <w:rPr>
          <w:rtl/>
          <w:lang w:bidi="ar-EG"/>
        </w:rPr>
        <w:t>669</w:t>
      </w:r>
      <w:r w:rsidRPr="00601287">
        <w:rPr>
          <w:rtl/>
          <w:lang w:bidi="ar-EG"/>
        </w:rPr>
        <w:t>-</w:t>
      </w:r>
      <w:r w:rsidRPr="00601287">
        <w:rPr>
          <w:rtl/>
          <w:lang w:bidi="ar-EG"/>
        </w:rPr>
        <w:tab/>
        <w:t xml:space="preserve">وتنص المادة </w:t>
      </w:r>
      <w:r w:rsidRPr="00AB3ED1">
        <w:rPr>
          <w:rtl/>
          <w:lang w:bidi="ar-EG"/>
        </w:rPr>
        <w:t>371</w:t>
      </w:r>
      <w:r w:rsidRPr="00601287">
        <w:rPr>
          <w:rtl/>
          <w:lang w:bidi="ar-EG"/>
        </w:rPr>
        <w:t xml:space="preserve"> من القانون المدني على أن على الأطفال القصر احترام والديهما: </w:t>
      </w:r>
    </w:p>
    <w:p w:rsidR="005611DF" w:rsidRPr="00E4034D" w:rsidRDefault="00E4034D" w:rsidP="00E4034D">
      <w:pPr>
        <w:pStyle w:val="SingleTxtGA"/>
        <w:ind w:left="1928"/>
        <w:rPr>
          <w:i/>
          <w:iCs/>
          <w:lang w:bidi="ar-EG"/>
        </w:rPr>
      </w:pPr>
      <w:r w:rsidRPr="00E4034D">
        <w:rPr>
          <w:i/>
          <w:iCs/>
          <w:rtl/>
          <w:lang w:bidi="ar-EG"/>
        </w:rPr>
        <w:tab/>
        <w:t>"</w:t>
      </w:r>
      <w:r w:rsidR="005611DF" w:rsidRPr="00E4034D">
        <w:rPr>
          <w:i/>
          <w:iCs/>
          <w:rtl/>
          <w:lang w:bidi="ar-EG"/>
        </w:rPr>
        <w:t>الطفل الذي لا</w:t>
      </w:r>
      <w:r w:rsidR="004B7415">
        <w:rPr>
          <w:rFonts w:hint="cs"/>
          <w:i/>
          <w:iCs/>
          <w:rtl/>
          <w:lang w:bidi="ar-EG"/>
        </w:rPr>
        <w:t> </w:t>
      </w:r>
      <w:r w:rsidR="005611DF" w:rsidRPr="00E4034D">
        <w:rPr>
          <w:i/>
          <w:iCs/>
          <w:rtl/>
          <w:lang w:bidi="ar-EG"/>
        </w:rPr>
        <w:t>يزال قاصراً مدين بالتكريم والاحترام لوالده ووال</w:t>
      </w:r>
      <w:r>
        <w:rPr>
          <w:i/>
          <w:iCs/>
          <w:rtl/>
          <w:lang w:bidi="ar-EG"/>
        </w:rPr>
        <w:t>دته</w:t>
      </w:r>
      <w:r w:rsidR="00115449">
        <w:rPr>
          <w:i/>
          <w:iCs/>
          <w:rtl/>
          <w:lang w:bidi="ar-EG"/>
        </w:rPr>
        <w:t>".</w:t>
      </w:r>
    </w:p>
    <w:p w:rsidR="005611DF" w:rsidRPr="00601287" w:rsidRDefault="005611DF" w:rsidP="00E4034D">
      <w:pPr>
        <w:pStyle w:val="SingleTxtGA"/>
        <w:rPr>
          <w:lang w:bidi="ar-EG"/>
        </w:rPr>
      </w:pPr>
      <w:r w:rsidRPr="00AB3ED1">
        <w:rPr>
          <w:rtl/>
          <w:lang w:bidi="ar-EG"/>
        </w:rPr>
        <w:t>670</w:t>
      </w:r>
      <w:r w:rsidRPr="00601287">
        <w:rPr>
          <w:rtl/>
          <w:lang w:bidi="ar-EG"/>
        </w:rPr>
        <w:t>-</w:t>
      </w:r>
      <w:r w:rsidRPr="00601287">
        <w:rPr>
          <w:rtl/>
          <w:lang w:bidi="ar-EG"/>
        </w:rPr>
        <w:tab/>
        <w:t xml:space="preserve">وتنص المادة </w:t>
      </w:r>
      <w:r w:rsidRPr="00AB3ED1">
        <w:rPr>
          <w:rtl/>
          <w:lang w:bidi="ar-EG"/>
        </w:rPr>
        <w:t>372</w:t>
      </w:r>
      <w:r w:rsidRPr="00601287">
        <w:rPr>
          <w:rtl/>
          <w:lang w:bidi="ar-EG"/>
        </w:rPr>
        <w:t xml:space="preserve"> على ما يلي: </w:t>
      </w:r>
    </w:p>
    <w:p w:rsidR="005611DF" w:rsidRPr="00E4034D" w:rsidRDefault="005611DF" w:rsidP="00E4034D">
      <w:pPr>
        <w:pStyle w:val="SingleTxtGA"/>
        <w:ind w:left="2608" w:hanging="680"/>
        <w:rPr>
          <w:spacing w:val="-4"/>
        </w:rPr>
      </w:pPr>
      <w:r w:rsidRPr="00AB3ED1">
        <w:rPr>
          <w:spacing w:val="-4"/>
          <w:rtl/>
        </w:rPr>
        <w:t>1</w:t>
      </w:r>
      <w:r w:rsidRPr="00E4034D">
        <w:rPr>
          <w:spacing w:val="-4"/>
          <w:rtl/>
        </w:rPr>
        <w:t>-</w:t>
      </w:r>
      <w:r w:rsidRPr="00E4034D">
        <w:rPr>
          <w:spacing w:val="-4"/>
          <w:rtl/>
        </w:rPr>
        <w:tab/>
        <w:t>أن يظل خاضعاً لسلطتهما إلى أن يبلغ سن الرشد</w:t>
      </w:r>
      <w:r w:rsidR="00E4034D" w:rsidRPr="00E4034D">
        <w:rPr>
          <w:spacing w:val="-4"/>
          <w:vertAlign w:val="superscript"/>
          <w:rtl/>
        </w:rPr>
        <w:t>(</w:t>
      </w:r>
      <w:r w:rsidRPr="00AB3ED1">
        <w:rPr>
          <w:rStyle w:val="FootnoteReference"/>
          <w:spacing w:val="-4"/>
          <w:sz w:val="18"/>
          <w:rtl/>
        </w:rPr>
        <w:footnoteReference w:id="67"/>
      </w:r>
      <w:r w:rsidR="00E4034D" w:rsidRPr="00E4034D">
        <w:rPr>
          <w:spacing w:val="-4"/>
          <w:vertAlign w:val="superscript"/>
          <w:rtl/>
        </w:rPr>
        <w:t>)</w:t>
      </w:r>
      <w:r w:rsidRPr="00E4034D">
        <w:rPr>
          <w:spacing w:val="-4"/>
          <w:rtl/>
        </w:rPr>
        <w:t xml:space="preserve"> أو يتحرر من ولايتهما</w:t>
      </w:r>
      <w:r w:rsidR="00E4034D">
        <w:rPr>
          <w:spacing w:val="-4"/>
          <w:rtl/>
        </w:rPr>
        <w:t>.</w:t>
      </w:r>
    </w:p>
    <w:p w:rsidR="005611DF" w:rsidRPr="00601287" w:rsidRDefault="005611DF" w:rsidP="00E4034D">
      <w:pPr>
        <w:pStyle w:val="SingleTxtGA"/>
        <w:ind w:left="2608" w:hanging="680"/>
      </w:pPr>
      <w:r w:rsidRPr="00AB3ED1">
        <w:rPr>
          <w:rtl/>
        </w:rPr>
        <w:t>2</w:t>
      </w:r>
      <w:r w:rsidRPr="00601287">
        <w:rPr>
          <w:rtl/>
        </w:rPr>
        <w:t>-</w:t>
      </w:r>
      <w:r w:rsidRPr="00601287">
        <w:rPr>
          <w:rtl/>
        </w:rPr>
        <w:tab/>
        <w:t>تما</w:t>
      </w:r>
      <w:r w:rsidR="00E4034D">
        <w:rPr>
          <w:rtl/>
        </w:rPr>
        <w:t>رس سلطة الوالدين لمصلحة الطفل</w:t>
      </w:r>
      <w:r w:rsidR="00115449">
        <w:rPr>
          <w:rtl/>
        </w:rPr>
        <w:t>".</w:t>
      </w:r>
    </w:p>
    <w:p w:rsidR="005611DF" w:rsidRPr="00601287" w:rsidRDefault="005611DF" w:rsidP="00E4034D">
      <w:pPr>
        <w:pStyle w:val="SingleTxtGA"/>
        <w:rPr>
          <w:lang w:bidi="ar-EG"/>
        </w:rPr>
      </w:pPr>
      <w:r w:rsidRPr="00AB3ED1">
        <w:rPr>
          <w:rtl/>
          <w:lang w:bidi="ar-EG"/>
        </w:rPr>
        <w:t>671</w:t>
      </w:r>
      <w:r w:rsidRPr="00601287">
        <w:rPr>
          <w:rtl/>
          <w:lang w:bidi="ar-EG"/>
        </w:rPr>
        <w:t>-</w:t>
      </w:r>
      <w:r w:rsidRPr="00601287">
        <w:rPr>
          <w:rtl/>
          <w:lang w:bidi="ar-EG"/>
        </w:rPr>
        <w:tab/>
        <w:t xml:space="preserve">تنص المادة </w:t>
      </w:r>
      <w:r w:rsidRPr="00AB3ED1">
        <w:rPr>
          <w:rtl/>
          <w:lang w:bidi="ar-EG"/>
        </w:rPr>
        <w:t>374</w:t>
      </w:r>
      <w:r w:rsidRPr="00601287">
        <w:rPr>
          <w:rtl/>
          <w:lang w:bidi="ar-EG"/>
        </w:rPr>
        <w:t xml:space="preserve"> على ما يلي: </w:t>
      </w:r>
    </w:p>
    <w:p w:rsidR="005611DF" w:rsidRPr="00E4034D" w:rsidRDefault="00E4034D" w:rsidP="00E4034D">
      <w:pPr>
        <w:pStyle w:val="SingleTxtGA"/>
        <w:ind w:left="1928"/>
        <w:rPr>
          <w:i/>
          <w:iCs/>
          <w:rtl/>
          <w:lang w:bidi="ar-EG"/>
        </w:rPr>
      </w:pPr>
      <w:r>
        <w:rPr>
          <w:rtl/>
          <w:lang w:bidi="ar-EG"/>
        </w:rPr>
        <w:tab/>
      </w:r>
      <w:r w:rsidRPr="00E4034D">
        <w:rPr>
          <w:i/>
          <w:iCs/>
          <w:rtl/>
          <w:lang w:bidi="ar-EG"/>
        </w:rPr>
        <w:t>"</w:t>
      </w:r>
      <w:r w:rsidR="005611DF" w:rsidRPr="00E4034D">
        <w:rPr>
          <w:i/>
          <w:iCs/>
          <w:rtl/>
          <w:lang w:bidi="ar-EG"/>
        </w:rPr>
        <w:t xml:space="preserve">لا يغادر الطفل منزل الوالدين دون </w:t>
      </w:r>
      <w:r w:rsidRPr="00E4034D">
        <w:rPr>
          <w:i/>
          <w:iCs/>
          <w:rtl/>
          <w:lang w:bidi="ar-EG"/>
        </w:rPr>
        <w:t xml:space="preserve">إذن من والديه حتى يبلغ </w:t>
      </w:r>
      <w:r w:rsidRPr="00AB3ED1">
        <w:rPr>
          <w:i/>
          <w:iCs/>
          <w:rtl/>
          <w:lang w:bidi="ar-EG"/>
        </w:rPr>
        <w:t>18</w:t>
      </w:r>
      <w:r w:rsidRPr="00E4034D">
        <w:rPr>
          <w:i/>
          <w:iCs/>
          <w:rtl/>
          <w:lang w:bidi="ar-EG"/>
        </w:rPr>
        <w:t xml:space="preserve"> سنة</w:t>
      </w:r>
      <w:r w:rsidR="00115449">
        <w:rPr>
          <w:i/>
          <w:iCs/>
          <w:rtl/>
          <w:lang w:bidi="ar-EG"/>
        </w:rPr>
        <w:t>".</w:t>
      </w:r>
    </w:p>
    <w:p w:rsidR="005611DF" w:rsidRPr="00601287" w:rsidRDefault="005611DF" w:rsidP="00CB7F8E">
      <w:pPr>
        <w:pStyle w:val="SingleTxtGA"/>
        <w:rPr>
          <w:rtl/>
          <w:lang w:bidi="ar-EG"/>
        </w:rPr>
      </w:pPr>
      <w:r w:rsidRPr="00AB3ED1">
        <w:rPr>
          <w:rtl/>
          <w:lang w:bidi="ar-EG"/>
        </w:rPr>
        <w:t>672</w:t>
      </w:r>
      <w:r w:rsidRPr="00601287">
        <w:rPr>
          <w:rtl/>
          <w:lang w:bidi="ar-EG"/>
        </w:rPr>
        <w:t>-</w:t>
      </w:r>
      <w:r w:rsidRPr="00601287">
        <w:rPr>
          <w:rtl/>
          <w:lang w:bidi="ar-EG"/>
        </w:rPr>
        <w:tab/>
        <w:t xml:space="preserve">وكما ذكر في المادة </w:t>
      </w:r>
      <w:r w:rsidRPr="00AB3ED1">
        <w:rPr>
          <w:rtl/>
          <w:lang w:bidi="ar-EG"/>
        </w:rPr>
        <w:t>5</w:t>
      </w:r>
      <w:r w:rsidRPr="00601287">
        <w:rPr>
          <w:rtl/>
          <w:lang w:bidi="ar-EG"/>
        </w:rPr>
        <w:t xml:space="preserve"> أعلاه، فإن الآباء والأمهات ليس لهم نفس الحقوق فيما يتعلق بالوصاية على الأطفال (المادة </w:t>
      </w:r>
      <w:r w:rsidRPr="00AB3ED1">
        <w:rPr>
          <w:rtl/>
          <w:lang w:bidi="ar-EG"/>
        </w:rPr>
        <w:t>389</w:t>
      </w:r>
      <w:r w:rsidRPr="00601287">
        <w:rPr>
          <w:rtl/>
          <w:lang w:bidi="ar-EG"/>
        </w:rPr>
        <w:t xml:space="preserve"> من القانون المدني)؛ وفيما يتعلق بالموافقة على زواج الأطفال الشرعيين القصر يطبق قانون الوضع المدني </w:t>
      </w:r>
      <w:r w:rsidRPr="00601287">
        <w:rPr>
          <w:lang w:bidi="ar-EG"/>
        </w:rPr>
        <w:t>S</w:t>
      </w:r>
      <w:r w:rsidR="00CB7F8E">
        <w:rPr>
          <w:lang w:bidi="ar-EG"/>
        </w:rPr>
        <w:t> </w:t>
      </w:r>
      <w:r w:rsidRPr="00AB3ED1">
        <w:rPr>
          <w:lang w:bidi="ar-EG"/>
        </w:rPr>
        <w:t>46</w:t>
      </w:r>
      <w:r w:rsidRPr="00601287">
        <w:rPr>
          <w:lang w:bidi="ar-EG"/>
        </w:rPr>
        <w:t>(</w:t>
      </w:r>
      <w:r w:rsidRPr="00AB3ED1">
        <w:rPr>
          <w:lang w:bidi="ar-EG"/>
        </w:rPr>
        <w:t>1</w:t>
      </w:r>
      <w:r w:rsidRPr="00601287">
        <w:rPr>
          <w:lang w:bidi="ar-EG"/>
        </w:rPr>
        <w:t>)</w:t>
      </w:r>
      <w:r w:rsidRPr="00601287">
        <w:rPr>
          <w:rtl/>
          <w:lang w:bidi="ar-EG"/>
        </w:rPr>
        <w:t xml:space="preserve">؛ وللموافقة على زواج الأطفال غير الشرعيين القصر، يطبق قانون المركز المدني </w:t>
      </w:r>
      <w:r w:rsidRPr="00601287">
        <w:rPr>
          <w:lang w:bidi="ar-EG"/>
        </w:rPr>
        <w:t xml:space="preserve">S </w:t>
      </w:r>
      <w:r w:rsidRPr="00AB3ED1">
        <w:rPr>
          <w:lang w:bidi="ar-EG"/>
        </w:rPr>
        <w:t>47</w:t>
      </w:r>
      <w:r w:rsidRPr="00601287">
        <w:rPr>
          <w:lang w:bidi="ar-EG"/>
        </w:rPr>
        <w:t>(</w:t>
      </w:r>
      <w:r w:rsidRPr="00AB3ED1">
        <w:rPr>
          <w:lang w:bidi="ar-EG"/>
        </w:rPr>
        <w:t>1</w:t>
      </w:r>
      <w:r w:rsidRPr="00601287">
        <w:rPr>
          <w:lang w:bidi="ar-EG"/>
        </w:rPr>
        <w:t>)</w:t>
      </w:r>
      <w:r w:rsidRPr="00601287">
        <w:rPr>
          <w:rtl/>
          <w:lang w:bidi="ar-EG"/>
        </w:rPr>
        <w:t xml:space="preserve">. </w:t>
      </w:r>
    </w:p>
    <w:p w:rsidR="005611DF" w:rsidRPr="00601287" w:rsidRDefault="005611DF" w:rsidP="00FA1519">
      <w:pPr>
        <w:pStyle w:val="SingleTxtGA"/>
        <w:rPr>
          <w:lang w:bidi="ar-EG"/>
        </w:rPr>
      </w:pPr>
      <w:r w:rsidRPr="00AB3ED1">
        <w:rPr>
          <w:rtl/>
          <w:lang w:bidi="ar-EG"/>
        </w:rPr>
        <w:t>673</w:t>
      </w:r>
      <w:r w:rsidRPr="00601287">
        <w:rPr>
          <w:rtl/>
          <w:lang w:bidi="ar-EG"/>
        </w:rPr>
        <w:t>-</w:t>
      </w:r>
      <w:r w:rsidRPr="00601287">
        <w:rPr>
          <w:rtl/>
          <w:lang w:bidi="ar-EG"/>
        </w:rPr>
        <w:tab/>
        <w:t>ووفقاً للجزء الخامس من قانون الطفل: التبني، يمكن اتخاذ قرار بالتبني من جانب أي زوجين أو من جانب شخص واحد بغض النظر عن نوع الجنس</w:t>
      </w:r>
      <w:r w:rsidR="00FA1519" w:rsidRPr="00CB7F8E">
        <w:rPr>
          <w:rFonts w:hint="cs"/>
          <w:vertAlign w:val="superscript"/>
          <w:rtl/>
        </w:rPr>
        <w:t>(</w:t>
      </w:r>
      <w:r w:rsidR="00FA1519" w:rsidRPr="00CB7F8E">
        <w:rPr>
          <w:rStyle w:val="FootnoteReference"/>
          <w:sz w:val="18"/>
          <w:rtl/>
          <w:lang w:bidi="ar-EG"/>
        </w:rPr>
        <w:footnoteReference w:id="68"/>
      </w:r>
      <w:r w:rsidR="00FA1519" w:rsidRPr="00CB7F8E">
        <w:rPr>
          <w:rFonts w:hint="cs"/>
          <w:vertAlign w:val="superscript"/>
          <w:rtl/>
          <w:lang w:bidi="ar-EG"/>
        </w:rPr>
        <w:t>)</w:t>
      </w:r>
      <w:r w:rsidRPr="00601287">
        <w:rPr>
          <w:rtl/>
          <w:lang w:bidi="ar-EG"/>
        </w:rPr>
        <w:t>.</w:t>
      </w:r>
    </w:p>
    <w:p w:rsidR="005611DF" w:rsidRPr="00601287" w:rsidRDefault="005611DF" w:rsidP="00CB7F8E">
      <w:pPr>
        <w:pStyle w:val="SingleTxtGA"/>
        <w:keepNext/>
        <w:keepLines/>
        <w:rPr>
          <w:rtl/>
          <w:lang w:bidi="ar-EG"/>
        </w:rPr>
      </w:pPr>
      <w:r w:rsidRPr="00AB3ED1">
        <w:rPr>
          <w:rtl/>
          <w:lang w:bidi="ar-EG"/>
        </w:rPr>
        <w:t>674</w:t>
      </w:r>
      <w:r w:rsidRPr="00601287">
        <w:rPr>
          <w:rtl/>
          <w:lang w:bidi="ar-EG"/>
        </w:rPr>
        <w:t>-</w:t>
      </w:r>
      <w:r w:rsidRPr="00601287">
        <w:rPr>
          <w:rtl/>
          <w:lang w:bidi="ar-EG"/>
        </w:rPr>
        <w:tab/>
        <w:t xml:space="preserve">وهناك اختلاف في الحد الأدنى لسن الزواج. إذ تنص المادة </w:t>
      </w:r>
      <w:r w:rsidRPr="00601287">
        <w:rPr>
          <w:lang w:bidi="ar-EG"/>
        </w:rPr>
        <w:t>S</w:t>
      </w:r>
      <w:r w:rsidR="00CB7F8E">
        <w:rPr>
          <w:lang w:bidi="ar-EG"/>
        </w:rPr>
        <w:t> </w:t>
      </w:r>
      <w:r w:rsidRPr="00AB3ED1">
        <w:rPr>
          <w:lang w:bidi="ar-EG"/>
        </w:rPr>
        <w:t>40</w:t>
      </w:r>
      <w:r w:rsidRPr="00601287">
        <w:rPr>
          <w:rtl/>
          <w:lang w:bidi="ar-EG"/>
        </w:rPr>
        <w:t xml:space="preserve"> من قانون الوضع المدني على ما يلي: </w:t>
      </w:r>
    </w:p>
    <w:p w:rsidR="005611DF" w:rsidRPr="00E4034D" w:rsidRDefault="005611DF" w:rsidP="00E4034D">
      <w:pPr>
        <w:pStyle w:val="SingleTxtGA"/>
        <w:ind w:left="1928"/>
        <w:rPr>
          <w:i/>
          <w:iCs/>
          <w:rtl/>
          <w:lang w:bidi="ar-EG"/>
        </w:rPr>
      </w:pPr>
      <w:r w:rsidRPr="00E4034D">
        <w:rPr>
          <w:bCs/>
          <w:i/>
          <w:iCs/>
        </w:rPr>
        <w:tab/>
      </w:r>
      <w:r w:rsidR="00E4034D" w:rsidRPr="00E4034D">
        <w:rPr>
          <w:i/>
          <w:iCs/>
          <w:rtl/>
          <w:lang w:bidi="ar-EG"/>
        </w:rPr>
        <w:t>"</w:t>
      </w:r>
      <w:r w:rsidRPr="00E4034D">
        <w:rPr>
          <w:i/>
          <w:iCs/>
          <w:rtl/>
          <w:lang w:bidi="ar-EG"/>
        </w:rPr>
        <w:t xml:space="preserve">لا يمكن لأي من شخص جنس الذكور تحت </w:t>
      </w:r>
      <w:r w:rsidRPr="00AB3ED1">
        <w:rPr>
          <w:i/>
          <w:iCs/>
          <w:rtl/>
          <w:lang w:bidi="ar-EG"/>
        </w:rPr>
        <w:t>18</w:t>
      </w:r>
      <w:r w:rsidRPr="00E4034D">
        <w:rPr>
          <w:i/>
          <w:iCs/>
          <w:rtl/>
          <w:lang w:bidi="ar-EG"/>
        </w:rPr>
        <w:t xml:space="preserve"> سنة أو من جنس الإناث تحت سن </w:t>
      </w:r>
      <w:r w:rsidRPr="00AB3ED1">
        <w:rPr>
          <w:i/>
          <w:iCs/>
          <w:rtl/>
          <w:lang w:bidi="ar-EG"/>
        </w:rPr>
        <w:t>15</w:t>
      </w:r>
      <w:r w:rsidRPr="00E4034D">
        <w:rPr>
          <w:i/>
          <w:iCs/>
          <w:rtl/>
          <w:lang w:bidi="ar-EG"/>
        </w:rPr>
        <w:t xml:space="preserve"> سنة الارتباط برباط الزواج. غير أنه يجوز للوزير عند وجود أسباب لا يستهان بها أن يأذن لأي شخص تحت حدود السن المذكورة</w:t>
      </w:r>
      <w:r w:rsidR="00E4034D" w:rsidRPr="00E4034D">
        <w:rPr>
          <w:i/>
          <w:iCs/>
          <w:rtl/>
          <w:lang w:bidi="ar-EG"/>
        </w:rPr>
        <w:t xml:space="preserve"> أعلاه بالارتباط برباط الزواج</w:t>
      </w:r>
      <w:r w:rsidR="00115449">
        <w:rPr>
          <w:i/>
          <w:iCs/>
          <w:rtl/>
          <w:lang w:bidi="ar-EG"/>
        </w:rPr>
        <w:t>".</w:t>
      </w:r>
    </w:p>
    <w:p w:rsidR="005611DF" w:rsidRPr="00FA1519" w:rsidRDefault="00B131A6" w:rsidP="00E4034D">
      <w:pPr>
        <w:pStyle w:val="SingleTxtGA"/>
        <w:rPr>
          <w:spacing w:val="-4"/>
          <w:rtl/>
          <w:lang w:bidi="ar-EG"/>
        </w:rPr>
      </w:pPr>
      <w:r>
        <w:rPr>
          <w:spacing w:val="-4"/>
          <w:rtl/>
          <w:lang w:bidi="ar-EG"/>
        </w:rPr>
        <w:br w:type="page"/>
      </w:r>
      <w:r w:rsidR="005611DF" w:rsidRPr="00FA1519">
        <w:rPr>
          <w:spacing w:val="-4"/>
          <w:rtl/>
          <w:lang w:bidi="ar-EG"/>
        </w:rPr>
        <w:t>675-</w:t>
      </w:r>
      <w:r w:rsidR="005611DF" w:rsidRPr="00FA1519">
        <w:rPr>
          <w:spacing w:val="-4"/>
          <w:rtl/>
          <w:lang w:bidi="ar-EG"/>
        </w:rPr>
        <w:tab/>
        <w:t xml:space="preserve">يتعين تسجيل جميع الزيجات بصورة قانونية. قانون الوضع المدني </w:t>
      </w:r>
      <w:r w:rsidR="005611DF" w:rsidRPr="00FA1519">
        <w:rPr>
          <w:spacing w:val="-4"/>
          <w:lang w:bidi="ar-EG"/>
        </w:rPr>
        <w:t>S 70</w:t>
      </w:r>
      <w:r w:rsidR="005611DF" w:rsidRPr="00FA1519">
        <w:rPr>
          <w:spacing w:val="-4"/>
          <w:rtl/>
          <w:lang w:bidi="ar-EG"/>
        </w:rPr>
        <w:t xml:space="preserve">: ينص فيما يتعلق بزمان ومكان عقد الزواج على ما يلي: </w:t>
      </w:r>
    </w:p>
    <w:p w:rsidR="005611DF" w:rsidRPr="00B131A6" w:rsidRDefault="000D25DB" w:rsidP="00B131A6">
      <w:pPr>
        <w:pStyle w:val="SingleTxtGA"/>
        <w:rPr>
          <w:i/>
          <w:iCs/>
        </w:rPr>
      </w:pPr>
      <w:r>
        <w:rPr>
          <w:rFonts w:hint="cs"/>
          <w:rtl/>
        </w:rPr>
        <w:tab/>
      </w:r>
      <w:r w:rsidR="005611DF" w:rsidRPr="00E4034D">
        <w:rPr>
          <w:rtl/>
        </w:rPr>
        <w:t>(</w:t>
      </w:r>
      <w:r w:rsidR="005611DF" w:rsidRPr="00AB3ED1">
        <w:rPr>
          <w:rtl/>
        </w:rPr>
        <w:t>1</w:t>
      </w:r>
      <w:r w:rsidR="005611DF" w:rsidRPr="00E4034D">
        <w:rPr>
          <w:rtl/>
        </w:rPr>
        <w:t>)</w:t>
      </w:r>
      <w:r w:rsidR="005611DF" w:rsidRPr="00E4034D">
        <w:rPr>
          <w:rtl/>
        </w:rPr>
        <w:tab/>
      </w:r>
      <w:r w:rsidR="00E4034D" w:rsidRPr="00B131A6">
        <w:rPr>
          <w:i/>
          <w:iCs/>
          <w:rtl/>
        </w:rPr>
        <w:t>"</w:t>
      </w:r>
      <w:r w:rsidR="005611DF" w:rsidRPr="00B131A6">
        <w:rPr>
          <w:i/>
          <w:iCs/>
          <w:rtl/>
        </w:rPr>
        <w:t>باستثناء الزواج الذي يعقد عند دنو الأجل</w:t>
      </w:r>
      <w:r w:rsidR="00E4034D" w:rsidRPr="00B131A6">
        <w:rPr>
          <w:vertAlign w:val="superscript"/>
          <w:rtl/>
        </w:rPr>
        <w:t>(</w:t>
      </w:r>
      <w:r w:rsidR="005611DF" w:rsidRPr="00B131A6">
        <w:rPr>
          <w:rStyle w:val="FootnoteReference"/>
          <w:sz w:val="18"/>
          <w:rtl/>
        </w:rPr>
        <w:footnoteReference w:id="69"/>
      </w:r>
      <w:r w:rsidR="00E4034D" w:rsidRPr="00B131A6">
        <w:rPr>
          <w:vertAlign w:val="superscript"/>
          <w:rtl/>
        </w:rPr>
        <w:t>)</w:t>
      </w:r>
      <w:r w:rsidR="005611DF" w:rsidRPr="00B131A6">
        <w:rPr>
          <w:i/>
          <w:iCs/>
          <w:rtl/>
        </w:rPr>
        <w:t>، لا يعترف بأي زواج يعقد في سيشيل كزواج قانوني ما</w:t>
      </w:r>
      <w:r w:rsidR="004B7415" w:rsidRPr="00B131A6">
        <w:rPr>
          <w:rFonts w:hint="cs"/>
          <w:i/>
          <w:iCs/>
          <w:rtl/>
        </w:rPr>
        <w:t> </w:t>
      </w:r>
      <w:r w:rsidR="005611DF" w:rsidRPr="00B131A6">
        <w:rPr>
          <w:i/>
          <w:iCs/>
          <w:rtl/>
        </w:rPr>
        <w:t>لم يبرمه موظف مسؤول من مكتب الوضع المدني.</w:t>
      </w:r>
    </w:p>
    <w:p w:rsidR="005611DF" w:rsidRPr="00B131A6" w:rsidRDefault="000D25DB" w:rsidP="00B131A6">
      <w:pPr>
        <w:pStyle w:val="SingleTxtGA"/>
        <w:rPr>
          <w:i/>
          <w:iCs/>
          <w:rtl/>
          <w:lang w:bidi="ar-EG"/>
        </w:rPr>
      </w:pPr>
      <w:r>
        <w:rPr>
          <w:rFonts w:hint="cs"/>
          <w:rtl/>
        </w:rPr>
        <w:tab/>
      </w:r>
      <w:r w:rsidR="005611DF" w:rsidRPr="00E4034D">
        <w:rPr>
          <w:rtl/>
        </w:rPr>
        <w:t>(</w:t>
      </w:r>
      <w:r w:rsidR="005611DF" w:rsidRPr="00AB3ED1">
        <w:rPr>
          <w:rtl/>
        </w:rPr>
        <w:t>2</w:t>
      </w:r>
      <w:r w:rsidR="005611DF" w:rsidRPr="00E4034D">
        <w:rPr>
          <w:rtl/>
        </w:rPr>
        <w:t>)</w:t>
      </w:r>
      <w:r w:rsidR="005611DF" w:rsidRPr="00E4034D">
        <w:rPr>
          <w:rtl/>
        </w:rPr>
        <w:tab/>
      </w:r>
      <w:r w:rsidR="005611DF" w:rsidRPr="00B131A6">
        <w:rPr>
          <w:i/>
          <w:iCs/>
          <w:rtl/>
        </w:rPr>
        <w:t>يجوز عقد الزواج في أي مقاطعة يتم فيها النشر على النحو المنصوص عليه في القانون</w:t>
      </w:r>
      <w:r w:rsidR="00B131A6">
        <w:rPr>
          <w:rFonts w:hint="cs"/>
          <w:i/>
          <w:iCs/>
          <w:rtl/>
        </w:rPr>
        <w:t> </w:t>
      </w:r>
      <w:r w:rsidR="005611DF" w:rsidRPr="00B131A6">
        <w:rPr>
          <w:i/>
          <w:iCs/>
        </w:rPr>
        <w:t>S 52</w:t>
      </w:r>
      <w:r w:rsidR="005611DF" w:rsidRPr="00B131A6">
        <w:rPr>
          <w:i/>
          <w:iCs/>
          <w:rtl/>
          <w:lang w:bidi="ar-EG"/>
        </w:rPr>
        <w:t>.</w:t>
      </w:r>
    </w:p>
    <w:p w:rsidR="005611DF" w:rsidRPr="00B131A6" w:rsidRDefault="000D25DB" w:rsidP="00B131A6">
      <w:pPr>
        <w:pStyle w:val="SingleTxtGA"/>
        <w:rPr>
          <w:i/>
          <w:iCs/>
        </w:rPr>
      </w:pPr>
      <w:r>
        <w:rPr>
          <w:rFonts w:hint="cs"/>
          <w:rtl/>
        </w:rPr>
        <w:tab/>
      </w:r>
      <w:r w:rsidR="005611DF" w:rsidRPr="00E4034D">
        <w:rPr>
          <w:rtl/>
        </w:rPr>
        <w:t>(</w:t>
      </w:r>
      <w:r w:rsidR="005611DF" w:rsidRPr="00AB3ED1">
        <w:rPr>
          <w:rtl/>
        </w:rPr>
        <w:t>3</w:t>
      </w:r>
      <w:r w:rsidR="005611DF" w:rsidRPr="00E4034D">
        <w:rPr>
          <w:rtl/>
        </w:rPr>
        <w:t>)</w:t>
      </w:r>
      <w:r w:rsidR="005611DF" w:rsidRPr="00E4034D">
        <w:rPr>
          <w:rtl/>
        </w:rPr>
        <w:tab/>
      </w:r>
      <w:r w:rsidR="005611DF" w:rsidRPr="00B131A6">
        <w:rPr>
          <w:i/>
          <w:iCs/>
          <w:rtl/>
        </w:rPr>
        <w:t>يعقد الزواج في مكتب الوضع المدني لتلك المقاطعة أو يجوز عقده في أي منزل خاص في نطاق تلك</w:t>
      </w:r>
      <w:r w:rsidR="00E4034D" w:rsidRPr="00B131A6">
        <w:rPr>
          <w:i/>
          <w:iCs/>
          <w:rtl/>
        </w:rPr>
        <w:t xml:space="preserve"> المقاطعة إذا طلب الطرفان ذلك</w:t>
      </w:r>
      <w:r w:rsidR="00115449" w:rsidRPr="00B131A6">
        <w:rPr>
          <w:i/>
          <w:iCs/>
          <w:rtl/>
        </w:rPr>
        <w:t>".</w:t>
      </w:r>
    </w:p>
    <w:p w:rsidR="005611DF" w:rsidRPr="00601287" w:rsidRDefault="00E4034D" w:rsidP="00E4034D">
      <w:pPr>
        <w:pStyle w:val="H23GA"/>
        <w:rPr>
          <w:rFonts w:hint="cs"/>
        </w:rPr>
      </w:pPr>
      <w:r>
        <w:rPr>
          <w:noProof/>
          <w:rtl/>
          <w:lang w:bidi="ar-EG"/>
        </w:rPr>
        <w:tab/>
      </w:r>
      <w:r>
        <w:rPr>
          <w:noProof/>
          <w:rtl/>
          <w:lang w:bidi="ar-EG"/>
        </w:rPr>
        <w:tab/>
      </w:r>
      <w:r w:rsidR="00B131A6">
        <w:rPr>
          <w:noProof/>
          <w:rtl/>
          <w:lang w:bidi="ar-EG"/>
        </w:rPr>
        <w:t>العنف العائلي</w:t>
      </w:r>
    </w:p>
    <w:p w:rsidR="005611DF" w:rsidRPr="00CB7F8E" w:rsidRDefault="005611DF" w:rsidP="00CB7F8E">
      <w:pPr>
        <w:pStyle w:val="SingleTxtGA"/>
        <w:rPr>
          <w:spacing w:val="4"/>
          <w:lang w:bidi="ar-EG"/>
        </w:rPr>
      </w:pPr>
      <w:r w:rsidRPr="00CB7F8E">
        <w:rPr>
          <w:spacing w:val="4"/>
          <w:rtl/>
          <w:lang w:bidi="ar-EG"/>
        </w:rPr>
        <w:t>676-</w:t>
      </w:r>
      <w:r w:rsidRPr="00CB7F8E">
        <w:rPr>
          <w:spacing w:val="4"/>
          <w:rtl/>
          <w:lang w:bidi="ar-EG"/>
        </w:rPr>
        <w:tab/>
        <w:t>ربما تكون سيشيل أحد أفضل النماذج في المنطقة الأفريقية التي ينال فيها النساء كل احتياجاتهن الجنسانية العملية تقريباً من خلال المساواة في الحقوق في دائرة الحياة العامة، ولكنها ما برحت تناضل من أجل تلبية احتياجاتهن الجنسانية الاستراتيجية المتعلقة</w:t>
      </w:r>
      <w:r w:rsidR="00CB7F8E">
        <w:rPr>
          <w:rFonts w:hint="cs"/>
          <w:spacing w:val="4"/>
          <w:rtl/>
          <w:lang w:bidi="ar-EG"/>
        </w:rPr>
        <w:t> </w:t>
      </w:r>
      <w:r w:rsidRPr="00CB7F8E">
        <w:rPr>
          <w:spacing w:val="4"/>
          <w:rtl/>
          <w:lang w:bidi="ar-EG"/>
        </w:rPr>
        <w:t>بالأمور المتجذرة في النظم الأبوية وعلاقات القوة غير المتساوية بين الجنسين. والعنف الذي يرتكب ضد النساء هو أفضل مثال على ذلك. وما برح العنف القائم على نوع الجنس بأشكاله المتنوعة يمثل مصدر قلق متزايد للحكومة على مدى السنوات المشمولة بالاستعراض وتبين الإحصاءات تزايداً في عدد القضايا التي يتم إبلاغ السلطات</w:t>
      </w:r>
      <w:r w:rsidR="00CB7F8E">
        <w:rPr>
          <w:rFonts w:hint="cs"/>
          <w:spacing w:val="4"/>
          <w:rtl/>
          <w:lang w:bidi="ar-EG"/>
        </w:rPr>
        <w:t> </w:t>
      </w:r>
      <w:r w:rsidRPr="00CB7F8E">
        <w:rPr>
          <w:spacing w:val="4"/>
          <w:rtl/>
          <w:lang w:bidi="ar-EG"/>
        </w:rPr>
        <w:t>عنها:</w:t>
      </w:r>
      <w:r w:rsidR="007B325A" w:rsidRPr="00CB7F8E">
        <w:rPr>
          <w:spacing w:val="4"/>
          <w:rtl/>
          <w:lang w:bidi="ar-EG"/>
        </w:rPr>
        <w:t xml:space="preserve"> </w:t>
      </w:r>
    </w:p>
    <w:p w:rsidR="005611DF" w:rsidRPr="00601287" w:rsidRDefault="005611DF" w:rsidP="00871E48">
      <w:pPr>
        <w:pStyle w:val="Bullet1GA"/>
        <w:numPr>
          <w:ilvl w:val="0"/>
          <w:numId w:val="18"/>
        </w:numPr>
        <w:tabs>
          <w:tab w:val="clear" w:pos="2437"/>
          <w:tab w:val="num" w:pos="1925"/>
        </w:tabs>
        <w:bidi/>
        <w:ind w:left="1925"/>
      </w:pPr>
      <w:r w:rsidRPr="00601287">
        <w:rPr>
          <w:rtl/>
          <w:lang w:bidi="ar-EG"/>
        </w:rPr>
        <w:t>تضاعف عدد القضايا ‘العنف العائلي</w:t>
      </w:r>
      <w:r w:rsidR="00DF32AB">
        <w:rPr>
          <w:rtl/>
        </w:rPr>
        <w:t>‘</w:t>
      </w:r>
      <w:r w:rsidRPr="00601287">
        <w:rPr>
          <w:rtl/>
          <w:lang w:bidi="ar-EG"/>
        </w:rPr>
        <w:t xml:space="preserve"> مرتين بين عامي </w:t>
      </w:r>
      <w:r w:rsidRPr="00AB3ED1">
        <w:rPr>
          <w:rtl/>
          <w:lang w:bidi="ar-EG"/>
        </w:rPr>
        <w:t>2000</w:t>
      </w:r>
      <w:r w:rsidR="00FA0D68">
        <w:rPr>
          <w:rtl/>
          <w:lang w:bidi="ar-EG"/>
        </w:rPr>
        <w:t xml:space="preserve"> و</w:t>
      </w:r>
      <w:r w:rsidRPr="00AB3ED1">
        <w:rPr>
          <w:rtl/>
          <w:lang w:bidi="ar-EG"/>
        </w:rPr>
        <w:t>2005</w:t>
      </w:r>
      <w:r w:rsidR="00CB7F8E">
        <w:rPr>
          <w:rFonts w:hint="cs"/>
          <w:rtl/>
          <w:lang w:bidi="ar-EG"/>
        </w:rPr>
        <w:t>؛</w:t>
      </w:r>
      <w:r w:rsidRPr="00601287">
        <w:rPr>
          <w:rtl/>
          <w:lang w:bidi="ar-EG"/>
        </w:rPr>
        <w:t xml:space="preserve"> </w:t>
      </w:r>
    </w:p>
    <w:p w:rsidR="005611DF" w:rsidRPr="00601287" w:rsidRDefault="005611DF" w:rsidP="00CB7F8E">
      <w:pPr>
        <w:pStyle w:val="Bullet1GA"/>
        <w:numPr>
          <w:ilvl w:val="0"/>
          <w:numId w:val="18"/>
        </w:numPr>
        <w:tabs>
          <w:tab w:val="clear" w:pos="2437"/>
          <w:tab w:val="num" w:pos="1925"/>
        </w:tabs>
        <w:bidi/>
        <w:ind w:left="1925"/>
      </w:pPr>
      <w:r w:rsidRPr="00601287">
        <w:rPr>
          <w:rtl/>
          <w:lang w:bidi="ar-EG"/>
        </w:rPr>
        <w:t>ارتفع عدد قضايا ‘العنف في إطار الزواج</w:t>
      </w:r>
      <w:r w:rsidR="00DF32AB">
        <w:rPr>
          <w:rtl/>
        </w:rPr>
        <w:t>‘</w:t>
      </w:r>
      <w:r w:rsidRPr="00601287">
        <w:rPr>
          <w:rtl/>
          <w:lang w:bidi="ar-EG"/>
        </w:rPr>
        <w:t xml:space="preserve"> في محكمة الأسرة بنسبة </w:t>
      </w:r>
      <w:r w:rsidRPr="00AB3ED1">
        <w:rPr>
          <w:rtl/>
          <w:lang w:bidi="ar-EG"/>
        </w:rPr>
        <w:t>55</w:t>
      </w:r>
      <w:r w:rsidRPr="00601287">
        <w:rPr>
          <w:rtl/>
          <w:lang w:bidi="ar-EG"/>
        </w:rPr>
        <w:t xml:space="preserve"> في المائة بين</w:t>
      </w:r>
      <w:r w:rsidR="00CB7F8E">
        <w:rPr>
          <w:rFonts w:hint="cs"/>
          <w:rtl/>
          <w:lang w:bidi="ar-EG"/>
        </w:rPr>
        <w:t> </w:t>
      </w:r>
      <w:r w:rsidRPr="00601287">
        <w:rPr>
          <w:rtl/>
          <w:lang w:bidi="ar-EG"/>
        </w:rPr>
        <w:t xml:space="preserve">عامي </w:t>
      </w:r>
      <w:r w:rsidRPr="00AB3ED1">
        <w:rPr>
          <w:rtl/>
          <w:lang w:bidi="ar-EG"/>
        </w:rPr>
        <w:t>2006</w:t>
      </w:r>
      <w:r w:rsidR="00FA0D68">
        <w:rPr>
          <w:rtl/>
          <w:lang w:bidi="ar-EG"/>
        </w:rPr>
        <w:t xml:space="preserve"> و</w:t>
      </w:r>
      <w:r w:rsidRPr="00AB3ED1">
        <w:rPr>
          <w:rtl/>
          <w:lang w:bidi="ar-EG"/>
        </w:rPr>
        <w:t>2009</w:t>
      </w:r>
      <w:r w:rsidRPr="00601287">
        <w:rPr>
          <w:rtl/>
          <w:lang w:bidi="ar-EG"/>
        </w:rPr>
        <w:t>، وكانت الغالبية العظمى من الضحايا فيها من النساء (</w:t>
      </w:r>
      <w:r w:rsidRPr="00AB3ED1">
        <w:rPr>
          <w:rtl/>
          <w:lang w:bidi="ar-EG"/>
        </w:rPr>
        <w:t>92</w:t>
      </w:r>
      <w:r w:rsidRPr="00601287">
        <w:rPr>
          <w:rtl/>
          <w:lang w:bidi="ar-EG"/>
        </w:rPr>
        <w:t xml:space="preserve"> في المائة في </w:t>
      </w:r>
      <w:r w:rsidRPr="00AB3ED1">
        <w:rPr>
          <w:rtl/>
          <w:lang w:bidi="ar-EG"/>
        </w:rPr>
        <w:t>2009</w:t>
      </w:r>
      <w:r w:rsidRPr="00601287">
        <w:rPr>
          <w:rtl/>
          <w:lang w:bidi="ar-EG"/>
        </w:rPr>
        <w:t>).</w:t>
      </w:r>
      <w:r w:rsidR="007B325A">
        <w:rPr>
          <w:rtl/>
          <w:lang w:bidi="ar-EG"/>
        </w:rPr>
        <w:t xml:space="preserve"> </w:t>
      </w:r>
    </w:p>
    <w:p w:rsidR="005611DF" w:rsidRPr="00601287" w:rsidRDefault="005611DF" w:rsidP="00E4034D">
      <w:pPr>
        <w:pStyle w:val="SingleTxtGA"/>
        <w:rPr>
          <w:lang w:bidi="ar-EG"/>
        </w:rPr>
      </w:pPr>
      <w:r w:rsidRPr="00AB3ED1">
        <w:rPr>
          <w:rtl/>
          <w:lang w:bidi="ar-EG"/>
        </w:rPr>
        <w:t>677</w:t>
      </w:r>
      <w:r w:rsidRPr="00601287">
        <w:rPr>
          <w:rtl/>
          <w:lang w:bidi="ar-EG"/>
        </w:rPr>
        <w:t>-</w:t>
      </w:r>
      <w:r w:rsidRPr="00601287">
        <w:rPr>
          <w:rtl/>
          <w:lang w:bidi="ar-EG"/>
        </w:rPr>
        <w:tab/>
        <w:t>وكشف المسح الوط</w:t>
      </w:r>
      <w:r w:rsidR="00B131A6">
        <w:rPr>
          <w:rtl/>
          <w:lang w:bidi="ar-EG"/>
        </w:rPr>
        <w:t xml:space="preserve">ني الذي أجرته </w:t>
      </w:r>
      <w:r w:rsidRPr="00601287">
        <w:rPr>
          <w:rtl/>
          <w:lang w:bidi="ar-EG"/>
        </w:rPr>
        <w:t xml:space="preserve">أمانة الشؤون الجنسانية في </w:t>
      </w:r>
      <w:r w:rsidRPr="00AB3ED1">
        <w:rPr>
          <w:rtl/>
          <w:lang w:bidi="ar-EG"/>
        </w:rPr>
        <w:t>2006</w:t>
      </w:r>
      <w:r w:rsidRPr="00601287">
        <w:rPr>
          <w:rtl/>
          <w:lang w:bidi="ar-EG"/>
        </w:rPr>
        <w:t xml:space="preserve"> عن وجود حالات كثيرة أخرى لم تٌبلغ عنها السلطات قط من قبل. وقدرت النتائج أن واحدة من كل أربع نساء وأثنين من كل تسعة رجال قد تعرضوا لعنف بدني متوسط من شريك في المسكن خلال وقت ما من حياتهم. وفي حين أبرزت النتائج عدداً يدعو للدهشة من الرجال من ضحايا العنف العائلي، أوضح التحليل أن عواقب العنف تكون أشد جسامة منها في حالة النساء. وسجلت مؤشرات الخطر للعنف العائلي وجود أطفال، والخيانة الزوجية، وقضاء طفولة عنيفة/ماض عنيف، والتوظف بنظام يوم العمل الكامل، وتعاطي الكحول، والمعاشرة خارج رباط الزوجية، والمعتقدات الشخصية الضارة. </w:t>
      </w:r>
    </w:p>
    <w:p w:rsidR="005611DF" w:rsidRPr="00E4034D" w:rsidRDefault="005611DF" w:rsidP="00E4034D">
      <w:pPr>
        <w:pStyle w:val="SingleTxtGA"/>
        <w:rPr>
          <w:spacing w:val="-1"/>
          <w:lang w:bidi="ar-EG"/>
        </w:rPr>
      </w:pPr>
      <w:r w:rsidRPr="00AB3ED1">
        <w:rPr>
          <w:spacing w:val="-1"/>
          <w:rtl/>
          <w:lang w:bidi="ar-EG"/>
        </w:rPr>
        <w:t>678</w:t>
      </w:r>
      <w:r w:rsidRPr="00E4034D">
        <w:rPr>
          <w:spacing w:val="-1"/>
          <w:rtl/>
          <w:lang w:bidi="ar-EG"/>
        </w:rPr>
        <w:t>-</w:t>
      </w:r>
      <w:r w:rsidRPr="00E4034D">
        <w:rPr>
          <w:spacing w:val="-1"/>
          <w:rtl/>
          <w:lang w:bidi="ar-EG"/>
        </w:rPr>
        <w:tab/>
        <w:t xml:space="preserve">وأكدت الدراسة أن الغالبية العظمى من الضحايا يظلون ملتزمين الصمت إزاء الاعتداءات، مع اعتراف </w:t>
      </w:r>
      <w:r w:rsidRPr="00AB3ED1">
        <w:rPr>
          <w:spacing w:val="-1"/>
          <w:rtl/>
          <w:lang w:bidi="ar-EG"/>
        </w:rPr>
        <w:t>62</w:t>
      </w:r>
      <w:r w:rsidRPr="00E4034D">
        <w:rPr>
          <w:spacing w:val="-1"/>
          <w:rtl/>
          <w:lang w:bidi="ar-EG"/>
        </w:rPr>
        <w:t xml:space="preserve"> في المائة من النساء</w:t>
      </w:r>
      <w:r w:rsidR="00FA0D68">
        <w:rPr>
          <w:spacing w:val="-1"/>
          <w:rtl/>
          <w:lang w:bidi="ar-EG"/>
        </w:rPr>
        <w:t xml:space="preserve"> و</w:t>
      </w:r>
      <w:r w:rsidRPr="00AB3ED1">
        <w:rPr>
          <w:spacing w:val="-1"/>
          <w:rtl/>
          <w:lang w:bidi="ar-EG"/>
        </w:rPr>
        <w:t>74</w:t>
      </w:r>
      <w:r w:rsidRPr="00E4034D">
        <w:rPr>
          <w:spacing w:val="-1"/>
          <w:rtl/>
          <w:lang w:bidi="ar-EG"/>
        </w:rPr>
        <w:t xml:space="preserve"> في المائة من الرجال بأنهم لم يطلبوا قط أي شكل من أشكال المساعدة الخارجية، بما في ذلك حتى التحدث إلى فرد من الأسرة أو إلى صديق. وحددت الأسباب الرئيسية لالتزام الصمت (مرتبة بحسب الأهمية): في حب الشريك، والتحرج، وتوقع قلة جدوى نتائج طلب المساعدة، والوحدة، والافتقار إلى دعم الأصدقاء والأسرة والمجتمع. وحدد أقل عدد من الضحايا السبب في الاعتماد الاقتصادي المتزايد على الشريك الذي يمارس الاعتداء، على الرغم من شيوع اعتقاد بين مقدمي الخدمات بأنه أحد الأسباب الرئيسية التي تجعل الضحايا محصورين في نطاق علاقات تتسم بالعنف. </w:t>
      </w:r>
    </w:p>
    <w:p w:rsidR="005611DF" w:rsidRPr="00601287" w:rsidRDefault="005611DF" w:rsidP="00E4034D">
      <w:pPr>
        <w:pStyle w:val="SingleTxtGA"/>
        <w:rPr>
          <w:rtl/>
          <w:lang w:bidi="ar-EG"/>
        </w:rPr>
      </w:pPr>
      <w:r w:rsidRPr="00AB3ED1">
        <w:rPr>
          <w:rtl/>
          <w:lang w:bidi="ar-EG"/>
        </w:rPr>
        <w:t>679</w:t>
      </w:r>
      <w:r w:rsidRPr="00601287">
        <w:rPr>
          <w:rtl/>
          <w:lang w:bidi="ar-EG"/>
        </w:rPr>
        <w:t>-</w:t>
      </w:r>
      <w:r w:rsidRPr="00601287">
        <w:rPr>
          <w:rtl/>
          <w:lang w:bidi="ar-EG"/>
        </w:rPr>
        <w:tab/>
        <w:t xml:space="preserve">وعند تحليل نتيجة سلوك طلب المساعدة، ذكر </w:t>
      </w:r>
      <w:r w:rsidRPr="00AB3ED1">
        <w:rPr>
          <w:rtl/>
          <w:lang w:bidi="ar-EG"/>
        </w:rPr>
        <w:t>28</w:t>
      </w:r>
      <w:r w:rsidRPr="00601287">
        <w:rPr>
          <w:rtl/>
          <w:lang w:bidi="ar-EG"/>
        </w:rPr>
        <w:t xml:space="preserve"> في المائة من الرجال</w:t>
      </w:r>
      <w:r w:rsidR="00FA0D68">
        <w:rPr>
          <w:rtl/>
          <w:lang w:bidi="ar-EG"/>
        </w:rPr>
        <w:t xml:space="preserve"> و</w:t>
      </w:r>
      <w:r w:rsidRPr="00AB3ED1">
        <w:rPr>
          <w:rtl/>
          <w:lang w:bidi="ar-EG"/>
        </w:rPr>
        <w:t>15</w:t>
      </w:r>
      <w:r w:rsidRPr="00601287">
        <w:rPr>
          <w:rtl/>
          <w:lang w:bidi="ar-EG"/>
        </w:rPr>
        <w:t xml:space="preserve"> في المائة من النساء أنهم لم يحصلوا على أي مساعدة على الرغم من الجهود التي بذلوها للإبلاغ عما تعرضوا له. ثمة أمر إيجابي، هو أن نصف الناجين من عنف الشركاء أبلغوا أنهم تركوا الشريك الذي يعتدي عليهم. </w:t>
      </w:r>
    </w:p>
    <w:p w:rsidR="005611DF" w:rsidRPr="00601287" w:rsidRDefault="00E4034D" w:rsidP="00E4034D">
      <w:pPr>
        <w:pStyle w:val="H23GA"/>
      </w:pPr>
      <w:r>
        <w:rPr>
          <w:noProof/>
          <w:rtl/>
          <w:lang w:bidi="ar-EG"/>
        </w:rPr>
        <w:tab/>
      </w:r>
      <w:r>
        <w:rPr>
          <w:noProof/>
          <w:rtl/>
          <w:lang w:bidi="ar-EG"/>
        </w:rPr>
        <w:tab/>
      </w:r>
      <w:r w:rsidR="005611DF" w:rsidRPr="00601287">
        <w:rPr>
          <w:noProof/>
          <w:rtl/>
          <w:lang w:bidi="ar-EG"/>
        </w:rPr>
        <w:t>التقدم المحرز</w:t>
      </w:r>
    </w:p>
    <w:p w:rsidR="005611DF" w:rsidRPr="00CB7F8E" w:rsidRDefault="005611DF" w:rsidP="00DF32AB">
      <w:pPr>
        <w:pStyle w:val="SingleTxtGA"/>
        <w:rPr>
          <w:spacing w:val="-4"/>
          <w:lang w:bidi="ar-EG"/>
        </w:rPr>
      </w:pPr>
      <w:r w:rsidRPr="00CB7F8E">
        <w:rPr>
          <w:spacing w:val="-4"/>
          <w:rtl/>
          <w:lang w:bidi="ar-EG"/>
        </w:rPr>
        <w:t>680-</w:t>
      </w:r>
      <w:r w:rsidRPr="00CB7F8E">
        <w:rPr>
          <w:spacing w:val="-4"/>
          <w:rtl/>
          <w:lang w:bidi="ar-EG"/>
        </w:rPr>
        <w:tab/>
        <w:t>حققت حكومة سيشيل إنجازات فارقة في التصدي بفعالية للعنف القائم على نوع الجنس، بما في ذلك إنشاء محكمة الأسرة شبه القضائية في عام 1998، وسن قانون العنف العائلي (حماية الضحايا) في عام 2000. وتتولى محكمة الأسرة إدارة القانون، وتوفر الحماية للناجين من العنف العائلي الفعلي أو التهديد ‘بالعنف العائلي</w:t>
      </w:r>
      <w:r w:rsidR="00DF32AB" w:rsidRPr="00CB7F8E">
        <w:rPr>
          <w:spacing w:val="-4"/>
          <w:rtl/>
        </w:rPr>
        <w:t>‘</w:t>
      </w:r>
      <w:r w:rsidRPr="00CB7F8E">
        <w:rPr>
          <w:spacing w:val="-4"/>
          <w:rtl/>
          <w:lang w:bidi="ar-EG"/>
        </w:rPr>
        <w:t xml:space="preserve"> من خلال أشكال مختلفة من الأوامر التقييدية (أوامر لإفشاء السلام، وأوامر بالتنحية عن المسكن، وأوامر بالحصول على استشارة) دون تأخير. </w:t>
      </w:r>
    </w:p>
    <w:p w:rsidR="005611DF" w:rsidRPr="00601287" w:rsidRDefault="005611DF" w:rsidP="00CB7F8E">
      <w:pPr>
        <w:pStyle w:val="SingleTxtGA"/>
        <w:spacing w:after="100"/>
        <w:rPr>
          <w:rtl/>
          <w:lang w:bidi="ar-EG"/>
        </w:rPr>
      </w:pPr>
      <w:r w:rsidRPr="00AB3ED1">
        <w:rPr>
          <w:rtl/>
          <w:lang w:bidi="ar-EG"/>
        </w:rPr>
        <w:t>681</w:t>
      </w:r>
      <w:r w:rsidRPr="00601287">
        <w:rPr>
          <w:rtl/>
          <w:lang w:bidi="ar-EG"/>
        </w:rPr>
        <w:t>-</w:t>
      </w:r>
      <w:r w:rsidRPr="00601287">
        <w:rPr>
          <w:rtl/>
          <w:lang w:bidi="ar-EG"/>
        </w:rPr>
        <w:tab/>
        <w:t xml:space="preserve">كما أطلقت وزارة الصحة والتنمية الاجتماعية الاستراتيجية الوطنية المتعلقة بالعنف العائلي، </w:t>
      </w:r>
      <w:r w:rsidRPr="00AB3ED1">
        <w:rPr>
          <w:rtl/>
          <w:lang w:bidi="ar-EG"/>
        </w:rPr>
        <w:t>2008</w:t>
      </w:r>
      <w:r w:rsidRPr="00601287">
        <w:rPr>
          <w:rtl/>
          <w:lang w:bidi="ar-EG"/>
        </w:rPr>
        <w:t>-</w:t>
      </w:r>
      <w:r w:rsidRPr="00AB3ED1">
        <w:rPr>
          <w:rtl/>
          <w:lang w:bidi="ar-EG"/>
        </w:rPr>
        <w:t>2012</w:t>
      </w:r>
      <w:r w:rsidRPr="00601287">
        <w:rPr>
          <w:rtl/>
          <w:lang w:bidi="ar-EG"/>
        </w:rPr>
        <w:t xml:space="preserve"> (انظر أهداف الاستراتيجية تحت البند </w:t>
      </w:r>
      <w:r w:rsidRPr="00AB3ED1">
        <w:rPr>
          <w:rtl/>
          <w:lang w:bidi="ar-EG"/>
        </w:rPr>
        <w:t>3</w:t>
      </w:r>
      <w:r w:rsidRPr="00601287">
        <w:rPr>
          <w:rtl/>
          <w:lang w:bidi="ar-EG"/>
        </w:rPr>
        <w:t>). وقد نفذت بالفعل أحكام مختلفة تمشياً مع الاستراتيجية شملت تحليل حالة مقدمي الخدمات؛ وبناء قدرات أصحاب المصلحة في مجال تخطيط الاتصالات؛ والقيام بحملات تثقيفية عامة؛ وإدماج العنف القائم على نوع الجنس في مشروع السياسة الوطنية للصحة الجنسية والإنجابية، وتوفير مصادر تمويل لتقديم المساعدة التقنية والمالية، ومواصلة الجهود الرامية إلى صياغة دوائر الخدمات لإجراءات موحدة، والجهود مستمرة لتحسين إدارة وإنتاج البيانات المتعلقة بإحصاءات العنف القائم على نوع الجنس في إطار وزارة الصحة والتنمية الاجتماعية.</w:t>
      </w:r>
      <w:r w:rsidR="007B325A">
        <w:rPr>
          <w:rtl/>
          <w:lang w:bidi="ar-EG"/>
        </w:rPr>
        <w:t xml:space="preserve"> </w:t>
      </w:r>
      <w:r w:rsidRPr="00601287">
        <w:rPr>
          <w:rtl/>
          <w:lang w:bidi="ar-EG"/>
        </w:rPr>
        <w:t xml:space="preserve"> </w:t>
      </w:r>
    </w:p>
    <w:p w:rsidR="005611DF" w:rsidRPr="00601287" w:rsidRDefault="005611DF" w:rsidP="00CB7F8E">
      <w:pPr>
        <w:pStyle w:val="SingleTxtGA"/>
        <w:spacing w:after="100"/>
        <w:rPr>
          <w:lang w:bidi="ar-EG"/>
        </w:rPr>
      </w:pPr>
      <w:r w:rsidRPr="00AB3ED1">
        <w:rPr>
          <w:rtl/>
          <w:lang w:bidi="ar-EG"/>
        </w:rPr>
        <w:t>682</w:t>
      </w:r>
      <w:r w:rsidRPr="00601287">
        <w:rPr>
          <w:rtl/>
          <w:lang w:bidi="ar-EG"/>
        </w:rPr>
        <w:t>-</w:t>
      </w:r>
      <w:r w:rsidRPr="00601287">
        <w:rPr>
          <w:rtl/>
          <w:lang w:bidi="ar-EG"/>
        </w:rPr>
        <w:tab/>
        <w:t xml:space="preserve">وخلال الفترة الأخيرة، وضعت وزارة الصحة والتنمية الاجتماعية خطة عمل وطنية محسوبة التكاليف للعنف القائم على نوع الجنس للفترة </w:t>
      </w:r>
      <w:r w:rsidRPr="00AB3ED1">
        <w:rPr>
          <w:rtl/>
          <w:lang w:bidi="ar-EG"/>
        </w:rPr>
        <w:t>2010</w:t>
      </w:r>
      <w:r w:rsidRPr="00601287">
        <w:rPr>
          <w:rtl/>
          <w:lang w:bidi="ar-EG"/>
        </w:rPr>
        <w:t>-</w:t>
      </w:r>
      <w:r w:rsidRPr="00AB3ED1">
        <w:rPr>
          <w:rtl/>
          <w:lang w:bidi="ar-EG"/>
        </w:rPr>
        <w:t>2011</w:t>
      </w:r>
      <w:r w:rsidRPr="00601287">
        <w:rPr>
          <w:rtl/>
          <w:lang w:bidi="ar-EG"/>
        </w:rPr>
        <w:t xml:space="preserve">. ورتبت الخطة القائمة على النتائج الأولويات الوطنية تحت ستة مواضيع، متمشية مع الاستراتيجية الوطنية بشأن العنف العائلي: </w:t>
      </w:r>
    </w:p>
    <w:p w:rsidR="005611DF" w:rsidRPr="00601287" w:rsidRDefault="00E4034D" w:rsidP="00CB7F8E">
      <w:pPr>
        <w:pStyle w:val="SingleTxtGA"/>
        <w:spacing w:after="100"/>
      </w:pPr>
      <w:r>
        <w:rPr>
          <w:rtl/>
        </w:rPr>
        <w:tab/>
      </w:r>
      <w:r w:rsidR="005611DF" w:rsidRPr="00601287">
        <w:rPr>
          <w:rtl/>
        </w:rPr>
        <w:t>(أ)</w:t>
      </w:r>
      <w:r w:rsidR="005611DF" w:rsidRPr="00601287">
        <w:rPr>
          <w:rtl/>
        </w:rPr>
        <w:tab/>
        <w:t xml:space="preserve">زيادة الوعي ومنع وقوع العنف القائم على نوع الجنس؛ </w:t>
      </w:r>
    </w:p>
    <w:p w:rsidR="005611DF" w:rsidRPr="00601287" w:rsidRDefault="00E4034D" w:rsidP="00CB7F8E">
      <w:pPr>
        <w:pStyle w:val="SingleTxtGA"/>
        <w:spacing w:after="100"/>
      </w:pPr>
      <w:r>
        <w:rPr>
          <w:rtl/>
        </w:rPr>
        <w:tab/>
      </w:r>
      <w:r w:rsidR="005611DF" w:rsidRPr="00601287">
        <w:rPr>
          <w:rtl/>
        </w:rPr>
        <w:t>(ب)</w:t>
      </w:r>
      <w:r w:rsidR="005611DF" w:rsidRPr="00601287">
        <w:rPr>
          <w:rtl/>
        </w:rPr>
        <w:tab/>
        <w:t xml:space="preserve">وضع إجراءات موحدة، ومبادئ توجيهية، ومواد تدريبية؛ </w:t>
      </w:r>
    </w:p>
    <w:p w:rsidR="005611DF" w:rsidRPr="00601287" w:rsidRDefault="00E4034D" w:rsidP="00CB7F8E">
      <w:pPr>
        <w:pStyle w:val="SingleTxtGA"/>
        <w:spacing w:after="100"/>
      </w:pPr>
      <w:r>
        <w:rPr>
          <w:rtl/>
        </w:rPr>
        <w:tab/>
      </w:r>
      <w:r w:rsidR="005611DF" w:rsidRPr="00601287">
        <w:rPr>
          <w:rtl/>
        </w:rPr>
        <w:t>(ج)</w:t>
      </w:r>
      <w:r w:rsidR="005611DF" w:rsidRPr="00601287">
        <w:rPr>
          <w:rtl/>
        </w:rPr>
        <w:tab/>
        <w:t xml:space="preserve">تعزيز قدرات مقدمي الخدمات؛ </w:t>
      </w:r>
    </w:p>
    <w:p w:rsidR="005611DF" w:rsidRPr="00601287" w:rsidRDefault="00E4034D" w:rsidP="00CB7F8E">
      <w:pPr>
        <w:pStyle w:val="SingleTxtGA"/>
        <w:spacing w:after="100"/>
      </w:pPr>
      <w:r>
        <w:rPr>
          <w:rtl/>
        </w:rPr>
        <w:tab/>
      </w:r>
      <w:r w:rsidR="005611DF" w:rsidRPr="00601287">
        <w:rPr>
          <w:rtl/>
        </w:rPr>
        <w:t>(د)</w:t>
      </w:r>
      <w:r w:rsidR="005611DF" w:rsidRPr="00601287">
        <w:rPr>
          <w:rtl/>
        </w:rPr>
        <w:tab/>
        <w:t xml:space="preserve">إعادة التأهيل؛ </w:t>
      </w:r>
    </w:p>
    <w:p w:rsidR="005611DF" w:rsidRPr="00601287" w:rsidRDefault="00E4034D" w:rsidP="00CB7F8E">
      <w:pPr>
        <w:pStyle w:val="SingleTxtGA"/>
        <w:spacing w:after="100"/>
      </w:pPr>
      <w:r>
        <w:rPr>
          <w:rtl/>
        </w:rPr>
        <w:tab/>
      </w:r>
      <w:r w:rsidR="005611DF" w:rsidRPr="00601287">
        <w:rPr>
          <w:rtl/>
        </w:rPr>
        <w:t>(ه</w:t>
      </w:r>
      <w:r>
        <w:rPr>
          <w:rtl/>
        </w:rPr>
        <w:t>‍(</w:t>
      </w:r>
      <w:r w:rsidR="005611DF" w:rsidRPr="00601287">
        <w:rPr>
          <w:rtl/>
        </w:rPr>
        <w:tab/>
        <w:t xml:space="preserve">التشريع والدعوة والعمل على كسب الأنصار؛ </w:t>
      </w:r>
    </w:p>
    <w:p w:rsidR="005611DF" w:rsidRPr="00601287" w:rsidRDefault="00E4034D" w:rsidP="00CB7F8E">
      <w:pPr>
        <w:pStyle w:val="SingleTxtGA"/>
        <w:spacing w:after="100"/>
      </w:pPr>
      <w:r>
        <w:rPr>
          <w:rtl/>
        </w:rPr>
        <w:tab/>
      </w:r>
      <w:r w:rsidR="005611DF" w:rsidRPr="00601287">
        <w:rPr>
          <w:rtl/>
        </w:rPr>
        <w:t>(و)</w:t>
      </w:r>
      <w:r w:rsidR="005611DF" w:rsidRPr="00601287">
        <w:rPr>
          <w:rtl/>
        </w:rPr>
        <w:tab/>
        <w:t xml:space="preserve">التنسيق، والبحوث، والرصد والتقييم. </w:t>
      </w:r>
    </w:p>
    <w:p w:rsidR="005611DF" w:rsidRPr="00601287" w:rsidRDefault="00E4034D" w:rsidP="00CB7F8E">
      <w:pPr>
        <w:pStyle w:val="H23GA"/>
        <w:spacing w:after="100"/>
      </w:pPr>
      <w:r>
        <w:rPr>
          <w:noProof/>
          <w:rtl/>
          <w:lang w:bidi="ar-EG"/>
        </w:rPr>
        <w:tab/>
      </w:r>
      <w:r>
        <w:rPr>
          <w:noProof/>
          <w:rtl/>
          <w:lang w:bidi="ar-EG"/>
        </w:rPr>
        <w:tab/>
      </w:r>
      <w:r w:rsidR="005611DF" w:rsidRPr="00601287">
        <w:rPr>
          <w:noProof/>
          <w:rtl/>
          <w:lang w:bidi="ar-EG"/>
        </w:rPr>
        <w:t>مجالات الأولية</w:t>
      </w:r>
    </w:p>
    <w:p w:rsidR="005611DF" w:rsidRPr="00601287" w:rsidRDefault="005611DF" w:rsidP="00CB7F8E">
      <w:pPr>
        <w:pStyle w:val="SingleTxtGA"/>
        <w:spacing w:after="100"/>
        <w:rPr>
          <w:lang w:bidi="ar-EG"/>
        </w:rPr>
      </w:pPr>
      <w:r w:rsidRPr="00AB3ED1">
        <w:rPr>
          <w:rtl/>
          <w:lang w:bidi="ar-EG"/>
        </w:rPr>
        <w:t>683</w:t>
      </w:r>
      <w:r w:rsidRPr="00601287">
        <w:rPr>
          <w:rtl/>
          <w:lang w:bidi="ar-EG"/>
        </w:rPr>
        <w:t>-</w:t>
      </w:r>
      <w:r w:rsidRPr="00601287">
        <w:rPr>
          <w:rtl/>
          <w:lang w:bidi="ar-EG"/>
        </w:rPr>
        <w:tab/>
        <w:t xml:space="preserve">يرد أدناه تحليل موجز للتحديات الراهنة التي أدمجت في خطة العمل الوطنية: </w:t>
      </w:r>
    </w:p>
    <w:p w:rsidR="005611DF" w:rsidRPr="00601287" w:rsidRDefault="00E4034D" w:rsidP="00CB7F8E">
      <w:pPr>
        <w:pStyle w:val="H23GA"/>
        <w:spacing w:after="100"/>
      </w:pPr>
      <w:r>
        <w:rPr>
          <w:noProof/>
          <w:rtl/>
          <w:lang w:bidi="ar-EG"/>
        </w:rPr>
        <w:tab/>
      </w:r>
      <w:r>
        <w:rPr>
          <w:noProof/>
          <w:rtl/>
          <w:lang w:bidi="ar-EG"/>
        </w:rPr>
        <w:tab/>
      </w:r>
      <w:r w:rsidR="005611DF" w:rsidRPr="00601287">
        <w:rPr>
          <w:noProof/>
          <w:rtl/>
          <w:lang w:bidi="ar-EG"/>
        </w:rPr>
        <w:t>زيادة الوعي ومنع العنف القائم على نوع الجنس</w:t>
      </w:r>
    </w:p>
    <w:p w:rsidR="005611DF" w:rsidRPr="00601287" w:rsidRDefault="005611DF" w:rsidP="00B131A6">
      <w:pPr>
        <w:pStyle w:val="SingleTxtGA"/>
        <w:spacing w:after="100"/>
        <w:rPr>
          <w:lang w:bidi="ar-EG"/>
        </w:rPr>
      </w:pPr>
      <w:r w:rsidRPr="00AB3ED1">
        <w:rPr>
          <w:rtl/>
          <w:lang w:bidi="ar-EG"/>
        </w:rPr>
        <w:t>684</w:t>
      </w:r>
      <w:r w:rsidRPr="00601287">
        <w:rPr>
          <w:rtl/>
          <w:lang w:bidi="ar-EG"/>
        </w:rPr>
        <w:t>-</w:t>
      </w:r>
      <w:r w:rsidRPr="00601287">
        <w:rPr>
          <w:rtl/>
          <w:lang w:bidi="ar-EG"/>
        </w:rPr>
        <w:tab/>
        <w:t xml:space="preserve">بالرغم من ارتفاع مستويات الوعي التي تحيط بالعنف القائم على نوع الجنس (أكثر من </w:t>
      </w:r>
      <w:r w:rsidRPr="00AB3ED1">
        <w:rPr>
          <w:rtl/>
          <w:lang w:bidi="ar-EG"/>
        </w:rPr>
        <w:t>90</w:t>
      </w:r>
      <w:r w:rsidRPr="00601287">
        <w:rPr>
          <w:rtl/>
          <w:lang w:bidi="ar-EG"/>
        </w:rPr>
        <w:t xml:space="preserve"> في المائة)، فإن هذا العنف منتشر وتواتر حدوثه مستمر في التزايد. ويعتقد مقدمو الخدمات أن هذا التزايد راجع إلى كل من ارتباط الزيادة في الوعي، التي تؤدي إلى زيادة الدافع لدى الناجين من العنف للإبلاغ عن الحالات، وبارتفاع مستويات العنف. وتشمل المخاطر المرتبطة بالعنف القائم على نوع الجنس ارتفاع مستويات تعاطي الكحول وإساءة استعمال العقاقير (وبخاصة زيادة استخدام الهيروين والعقاقير التي تؤخذ عن طريق الحقن في الوريد خلال السنوات الأخيرة)، وارتفاع تكاليف المعيشة (ولا</w:t>
      </w:r>
      <w:r w:rsidR="00B131A6">
        <w:rPr>
          <w:rFonts w:hint="cs"/>
          <w:rtl/>
          <w:lang w:bidi="ar-EG"/>
        </w:rPr>
        <w:t> </w:t>
      </w:r>
      <w:r w:rsidRPr="00601287">
        <w:rPr>
          <w:rtl/>
          <w:lang w:bidi="ar-EG"/>
        </w:rPr>
        <w:t xml:space="preserve">سيما منذ بدء تطبيق برنامج إصلاح الاقتصاد الكلي في عام </w:t>
      </w:r>
      <w:r w:rsidRPr="00AB3ED1">
        <w:rPr>
          <w:rtl/>
          <w:lang w:bidi="ar-EG"/>
        </w:rPr>
        <w:t>2008</w:t>
      </w:r>
      <w:r w:rsidRPr="00601287">
        <w:rPr>
          <w:rtl/>
          <w:lang w:bidi="ar-EG"/>
        </w:rPr>
        <w:t>) وتفكك هيكل الأسرة.</w:t>
      </w:r>
    </w:p>
    <w:p w:rsidR="005611DF" w:rsidRPr="00601287" w:rsidRDefault="005611DF" w:rsidP="00E4034D">
      <w:pPr>
        <w:pStyle w:val="SingleTxtGA"/>
        <w:rPr>
          <w:lang w:bidi="ar-EG"/>
        </w:rPr>
      </w:pPr>
      <w:r w:rsidRPr="00AB3ED1">
        <w:rPr>
          <w:rtl/>
          <w:lang w:bidi="ar-EG"/>
        </w:rPr>
        <w:t>685</w:t>
      </w:r>
      <w:r w:rsidRPr="00601287">
        <w:rPr>
          <w:rtl/>
          <w:lang w:bidi="ar-EG"/>
        </w:rPr>
        <w:t>-</w:t>
      </w:r>
      <w:r w:rsidRPr="00601287">
        <w:rPr>
          <w:rtl/>
          <w:lang w:bidi="ar-EG"/>
        </w:rPr>
        <w:tab/>
        <w:t>ولأنه لا يتم الإبلاغ عن معظم الحالات، ومن ثم تظل خارج نطاق تأثير السلطات، أعطيت الأولوية لزيادة الوعي من أجل كسر حاجز الصمت وتحدي التصور الاجتماعي بأن العنف العائلي مسألة خاصة. وثمة حاجة أيضاً إلى مزيد من برامج زيادة الوعي بأشكال العنف المهمشة الأخرى، بما في ذلك إساءة المعاملة العاطفية/النفسية، والعنف الجنسي (وبخاصة الاغتصاب الذي يقع بين الأزواج واغتصاب الفتيات)، والإرهاب بالتهديد، والإرغام الاقتصادي، والملاحقة الجنسية.</w:t>
      </w:r>
      <w:r w:rsidR="007B325A">
        <w:rPr>
          <w:rtl/>
          <w:lang w:bidi="ar-EG"/>
        </w:rPr>
        <w:t xml:space="preserve"> </w:t>
      </w:r>
    </w:p>
    <w:p w:rsidR="005611DF" w:rsidRPr="00601287" w:rsidRDefault="005611DF" w:rsidP="00B131A6">
      <w:pPr>
        <w:pStyle w:val="SingleTxtGA"/>
      </w:pPr>
      <w:r w:rsidRPr="00AB3ED1">
        <w:rPr>
          <w:rtl/>
          <w:lang w:bidi="ar-EG"/>
        </w:rPr>
        <w:t>686</w:t>
      </w:r>
      <w:r w:rsidRPr="00601287">
        <w:rPr>
          <w:rtl/>
          <w:lang w:bidi="ar-EG"/>
        </w:rPr>
        <w:t>-</w:t>
      </w:r>
      <w:r w:rsidRPr="00601287">
        <w:rPr>
          <w:rtl/>
          <w:lang w:bidi="ar-EG"/>
        </w:rPr>
        <w:tab/>
        <w:t xml:space="preserve">الإجراءات الموحدة، والمواد التدريبية والمبادئ التوجيهية: في عام </w:t>
      </w:r>
      <w:r w:rsidRPr="00AB3ED1">
        <w:rPr>
          <w:rtl/>
          <w:lang w:bidi="ar-EG"/>
        </w:rPr>
        <w:t>2008</w:t>
      </w:r>
      <w:r w:rsidRPr="00601287">
        <w:rPr>
          <w:rtl/>
          <w:lang w:bidi="ar-EG"/>
        </w:rPr>
        <w:t xml:space="preserve">، أجرت وزارة الصحة والتنمية الاجتماعية تحليل حالة للاستجابة المؤسسية للعنف العائلي، على نحو يتفق مع الهدف </w:t>
      </w:r>
      <w:r w:rsidRPr="00AB3ED1">
        <w:rPr>
          <w:rtl/>
          <w:lang w:bidi="ar-EG"/>
        </w:rPr>
        <w:t>1</w:t>
      </w:r>
      <w:r w:rsidRPr="00601287">
        <w:rPr>
          <w:rtl/>
          <w:lang w:bidi="ar-EG"/>
        </w:rPr>
        <w:t>-</w:t>
      </w:r>
      <w:r w:rsidRPr="00AB3ED1">
        <w:rPr>
          <w:rtl/>
          <w:lang w:bidi="ar-EG"/>
        </w:rPr>
        <w:t>4</w:t>
      </w:r>
      <w:r w:rsidRPr="00601287">
        <w:rPr>
          <w:rtl/>
          <w:lang w:bidi="ar-EG"/>
        </w:rPr>
        <w:t xml:space="preserve"> للاستراتيجية الوطنية بشأن العنف العائلي. وخلص التقرير إلى أنه على الرغم من التعامل مع قضايا العنف العائلي على أساس متكرر وبصورة مباشرة أو غير مباشرة، فإن جميع مقدمي الخدمات يفتقرون إلى إي إجراءات رسمية محددة لتوجيه استجابة فعالة لهذه الحالات الحساسة والمعقدة. ونتيجة لذلك، فإن الاستجابات الفردية للموظفين الفنيين يعوزها التوحيد. وتختلف التدخلات باختلاف الخبرة الشخصية، والمعتقدات الفردية، والالتزام والقدرة (المعارف، والمهارات، والوقت، </w:t>
      </w:r>
      <w:r w:rsidR="00B131A6">
        <w:rPr>
          <w:rFonts w:hint="cs"/>
          <w:rtl/>
          <w:lang w:bidi="ar-EG"/>
        </w:rPr>
        <w:t>إ</w:t>
      </w:r>
      <w:r w:rsidRPr="00601287">
        <w:rPr>
          <w:rtl/>
          <w:lang w:bidi="ar-EG"/>
        </w:rPr>
        <w:t>لخ). وتقترح خطة العمل الوطنية النموذج الوارد في دليل ‘العمل معاً</w:t>
      </w:r>
      <w:r w:rsidR="00DF32AB">
        <w:rPr>
          <w:rtl/>
        </w:rPr>
        <w:t>‘</w:t>
      </w:r>
      <w:r w:rsidRPr="00601287">
        <w:rPr>
          <w:rtl/>
          <w:lang w:bidi="ar-EG"/>
        </w:rPr>
        <w:t xml:space="preserve"> لحماية الطفل لتحسين الاستجابة المتكاملة للعنف القائم على نوع الجنس. وسوف يتم جعل الإجراءات جزءاً من النظام المؤسسي على نحو مستدام من خلال إشراك مؤسسات التدريب المحلية، التي تشمل أكاديمية الشرطة، والمعهد الوطني للصحة والدراسات الاجتماعية، والمعهد الوطني للتعليم.</w:t>
      </w:r>
      <w:r w:rsidR="007B325A">
        <w:rPr>
          <w:rtl/>
          <w:lang w:bidi="ar-EG"/>
        </w:rPr>
        <w:t xml:space="preserve"> </w:t>
      </w:r>
      <w:r w:rsidRPr="00601287">
        <w:t xml:space="preserve"> </w:t>
      </w:r>
    </w:p>
    <w:p w:rsidR="005611DF" w:rsidRPr="00601287" w:rsidRDefault="00E4034D" w:rsidP="00E4034D">
      <w:pPr>
        <w:pStyle w:val="H23GA"/>
        <w:rPr>
          <w:rtl/>
        </w:rPr>
      </w:pPr>
      <w:r>
        <w:rPr>
          <w:noProof/>
          <w:rtl/>
          <w:lang w:bidi="ar-EG"/>
        </w:rPr>
        <w:tab/>
      </w:r>
      <w:r>
        <w:rPr>
          <w:noProof/>
          <w:rtl/>
          <w:lang w:bidi="ar-EG"/>
        </w:rPr>
        <w:tab/>
      </w:r>
      <w:r w:rsidR="005611DF" w:rsidRPr="00601287">
        <w:rPr>
          <w:noProof/>
          <w:rtl/>
          <w:lang w:bidi="ar-EG"/>
        </w:rPr>
        <w:t>تعزيز قدرات مقدمي الخدمات</w:t>
      </w:r>
    </w:p>
    <w:p w:rsidR="005611DF" w:rsidRPr="00601287" w:rsidRDefault="005611DF" w:rsidP="00CB7F8E">
      <w:pPr>
        <w:pStyle w:val="SingleTxtGA"/>
        <w:rPr>
          <w:rtl/>
          <w:lang w:bidi="ar-EG"/>
        </w:rPr>
      </w:pPr>
      <w:r w:rsidRPr="00AB3ED1">
        <w:rPr>
          <w:rtl/>
          <w:lang w:bidi="ar-EG"/>
        </w:rPr>
        <w:t>687</w:t>
      </w:r>
      <w:r w:rsidRPr="00601287">
        <w:rPr>
          <w:rtl/>
          <w:lang w:bidi="ar-EG"/>
        </w:rPr>
        <w:t>-</w:t>
      </w:r>
      <w:r w:rsidRPr="00601287">
        <w:rPr>
          <w:rtl/>
          <w:lang w:bidi="ar-EG"/>
        </w:rPr>
        <w:tab/>
        <w:t>تشمل الخدمات المتاحة للناجين من العنف القائم على نوع الجنس ومرتكبيه الشرطة، ومحكمة الأسرة، وخدمات الأطفال، وخدمات المراقبة، والصحة والمجتمع المدني. وتظهر الاتجاهات المتعلقة بطلب المساعدة أن الدعم القانوني، وإسداء المشورة، وتسوية نزاعات الأسرة هي أكثر الخدمات التي يسعى الناجون من العنف العائلي ومرتكبوه للحصول عليها. ومع ذلك، توجد تحديات وثغرات في نظام تقديم الخدمات، من شأنها إذا عولجت علاجاً استراتيجياً أن تحدث تأثيراً أكبر في الخدمات التي تقدم إلى الناجين من العنف والمجتمعات المحلية. وتشمل هذه التحديات التوحيد/الحرفية في أداء العمل، التنسيق، ونظام المتابعة، ونظام إدارة البيانات، والرصد والتقييم. من المهم أيضاً ملاحظة أن الناجين من العنف يصبحون عرضة لأن يلحق بهم أذى ثانوي، بسبب تأخر القضايا، وتغير المسؤولين الذين يعالجون القضايا، وينتج عن هذا التغير أنه يتعين على الضحايا أن يتحدثوا من جديد عما تعرضوا له أكثر من مرة واحدة مع أناس مختلفين، وفقدان الوثائق، وانعدام الحساسية الناجم عن الافتقار إلى الحساسية الجنسانية. وفي سياق تزايد مستويات العنف، تدعو الحاجة إلى تمكين الناس من بناء الثقة في نظام تقديم الخدمات من أجل تحسين الحافز على الإبلاغ عن الحالات في المقام الأول. وسوف يستلزم التعامل مع هذا الأمر التثقيف وزيادة المهارات التي تزود مقدمي الخدمات بما يلزم من المهارات والثقة للتعامل بفعالية مع العنف القائم على نوع الجنس. من المهم أيضاً ملاحظة أن ثمة أدلة على انتشار كبير لحالات اغتصاب لشركاء المعاشرة من النساء في سيشيل (</w:t>
      </w:r>
      <w:r w:rsidRPr="00AB3ED1">
        <w:rPr>
          <w:rtl/>
          <w:lang w:bidi="ar-EG"/>
        </w:rPr>
        <w:t>11</w:t>
      </w:r>
      <w:r w:rsidRPr="00601287">
        <w:rPr>
          <w:rtl/>
          <w:lang w:bidi="ar-EG"/>
        </w:rPr>
        <w:t xml:space="preserve"> في المائة). ويشكل التعامل مع حالات الاغتصاب تحدياً يتطلب أفراداً متخصصين وخدمات ونظماً جيدة التنسيق، بما في ذلك النظم القانونية، والعلاجية، والشرطية والصحية، التي تشكل قليلاً من كثير من أمثلة أخرى. وبالإضافة إلى</w:t>
      </w:r>
      <w:r w:rsidR="00CB7F8E">
        <w:rPr>
          <w:rFonts w:hint="cs"/>
          <w:rtl/>
          <w:lang w:bidi="ar-EG"/>
        </w:rPr>
        <w:t> </w:t>
      </w:r>
      <w:r w:rsidRPr="00601287">
        <w:rPr>
          <w:rtl/>
          <w:lang w:bidi="ar-EG"/>
        </w:rPr>
        <w:t>ذلك، فإن بعض الخدمات التي تقدمها منظمات المجتمع المدني غير منظورة، كما أن مشاركتها في الاستجابة الوطنية للعنف القائم على نوع الجنس محدودة بدرجة كبيرة. وإذا ما طورت هذه الخدمات تطويراً جيداً، فإنها يمكن أن تكمل الجهود الحكومية.</w:t>
      </w:r>
      <w:r w:rsidR="007B325A">
        <w:rPr>
          <w:rtl/>
          <w:lang w:bidi="ar-EG"/>
        </w:rPr>
        <w:t xml:space="preserve">  </w:t>
      </w:r>
    </w:p>
    <w:p w:rsidR="005611DF" w:rsidRPr="00601287" w:rsidRDefault="00E4034D" w:rsidP="00E4034D">
      <w:pPr>
        <w:pStyle w:val="H23GA"/>
        <w:rPr>
          <w:rtl/>
        </w:rPr>
      </w:pPr>
      <w:r>
        <w:rPr>
          <w:noProof/>
          <w:rtl/>
          <w:lang w:bidi="ar-EG"/>
        </w:rPr>
        <w:tab/>
      </w:r>
      <w:r>
        <w:rPr>
          <w:noProof/>
          <w:rtl/>
          <w:lang w:bidi="ar-EG"/>
        </w:rPr>
        <w:tab/>
      </w:r>
      <w:r w:rsidR="005611DF" w:rsidRPr="00601287">
        <w:rPr>
          <w:noProof/>
          <w:rtl/>
          <w:lang w:bidi="ar-EG"/>
        </w:rPr>
        <w:t>إعادة التأهيل</w:t>
      </w:r>
    </w:p>
    <w:p w:rsidR="005611DF" w:rsidRPr="00601287" w:rsidRDefault="005611DF" w:rsidP="00E4034D">
      <w:pPr>
        <w:pStyle w:val="SingleTxtGA"/>
        <w:rPr>
          <w:lang w:bidi="ar-EG"/>
        </w:rPr>
      </w:pPr>
      <w:r w:rsidRPr="00AB3ED1">
        <w:rPr>
          <w:rtl/>
          <w:lang w:bidi="ar-EG"/>
        </w:rPr>
        <w:t>688</w:t>
      </w:r>
      <w:r w:rsidRPr="00601287">
        <w:rPr>
          <w:rtl/>
          <w:lang w:bidi="ar-EG"/>
        </w:rPr>
        <w:t>-</w:t>
      </w:r>
      <w:r w:rsidRPr="00601287">
        <w:rPr>
          <w:rtl/>
          <w:lang w:bidi="ar-EG"/>
        </w:rPr>
        <w:tab/>
        <w:t xml:space="preserve">تفتقر سيشيل إلى أي ترتيبات لتوفر الأمن على الأجل القصير للناجين من العنف القائم على نوع الجنس (توفير ملاجئ). وقد خلصت المشاورات التي أجريت مع أصحاب المصلحة أثناء صياغة خطة العمل الوطنية إلى أنه على الرغم من وجود حاجة إلى ملجأ مؤقت لإيواء الناجين من العنف القائم على نوع الجنس، فإن توفير ملجأ ليس هو الخيار الأفضل لأسباب كثيرة. </w:t>
      </w:r>
    </w:p>
    <w:p w:rsidR="005611DF" w:rsidRPr="00601287" w:rsidRDefault="00E4034D" w:rsidP="00E4034D">
      <w:pPr>
        <w:pStyle w:val="SingleTxtGA"/>
        <w:rPr>
          <w:rtl/>
          <w:lang w:bidi="ar-EG"/>
        </w:rPr>
      </w:pPr>
      <w:r>
        <w:rPr>
          <w:rtl/>
        </w:rPr>
        <w:tab/>
      </w:r>
      <w:r w:rsidR="005611DF" w:rsidRPr="00601287">
        <w:rPr>
          <w:rtl/>
        </w:rPr>
        <w:t>(أ)</w:t>
      </w:r>
      <w:r w:rsidR="005611DF" w:rsidRPr="00601287">
        <w:rPr>
          <w:rtl/>
        </w:rPr>
        <w:tab/>
        <w:t xml:space="preserve">إحداث اضطراب في وحدة الأسرة: سحب الأمهات والأطفال من ديارهم ووضعهم في ملجأ حيث يمكن لهم البقاء لفترة أطول يمكن أن يدمر أسرهم ويبدد الثقة في الإسهام في رفاهها؛ </w:t>
      </w:r>
    </w:p>
    <w:p w:rsidR="005611DF" w:rsidRPr="00601287" w:rsidRDefault="00E4034D" w:rsidP="00E4034D">
      <w:pPr>
        <w:pStyle w:val="SingleTxtGA"/>
        <w:rPr>
          <w:rtl/>
          <w:lang w:bidi="ar-EG"/>
        </w:rPr>
      </w:pPr>
      <w:r>
        <w:rPr>
          <w:rtl/>
          <w:lang w:bidi="ar-EG"/>
        </w:rPr>
        <w:tab/>
      </w:r>
      <w:r w:rsidR="005611DF" w:rsidRPr="00601287">
        <w:rPr>
          <w:rtl/>
          <w:lang w:bidi="ar-EG"/>
        </w:rPr>
        <w:t>(ب)</w:t>
      </w:r>
      <w:r w:rsidR="005611DF" w:rsidRPr="00601287">
        <w:rPr>
          <w:rtl/>
          <w:lang w:bidi="ar-EG"/>
        </w:rPr>
        <w:tab/>
        <w:t xml:space="preserve">السلامة والأمن: سيشيل بلد بالغ الصغر، الأمر الذي يتعذر معه الإبقاء على سرية مواقع الملاجئ؛ </w:t>
      </w:r>
    </w:p>
    <w:p w:rsidR="005611DF" w:rsidRPr="00601287" w:rsidRDefault="00E4034D" w:rsidP="00E4034D">
      <w:pPr>
        <w:pStyle w:val="SingleTxtGA"/>
      </w:pPr>
      <w:r>
        <w:rPr>
          <w:rtl/>
        </w:rPr>
        <w:tab/>
      </w:r>
      <w:r w:rsidR="005611DF" w:rsidRPr="00601287">
        <w:rPr>
          <w:rtl/>
        </w:rPr>
        <w:t>(ج)</w:t>
      </w:r>
      <w:r w:rsidR="005611DF" w:rsidRPr="00601287">
        <w:rPr>
          <w:rtl/>
        </w:rPr>
        <w:tab/>
        <w:t xml:space="preserve">نقص الإسكان: هناك نقص عام في الإسكان في سيشيل؛ </w:t>
      </w:r>
    </w:p>
    <w:p w:rsidR="005611DF" w:rsidRPr="00601287" w:rsidRDefault="00E4034D" w:rsidP="00E4034D">
      <w:pPr>
        <w:pStyle w:val="SingleTxtGA"/>
      </w:pPr>
      <w:r>
        <w:rPr>
          <w:rtl/>
        </w:rPr>
        <w:tab/>
      </w:r>
      <w:r w:rsidR="005611DF" w:rsidRPr="00601287">
        <w:rPr>
          <w:rtl/>
        </w:rPr>
        <w:t>(د)</w:t>
      </w:r>
      <w:r w:rsidR="005611DF" w:rsidRPr="00601287">
        <w:rPr>
          <w:rtl/>
        </w:rPr>
        <w:tab/>
        <w:t xml:space="preserve">ارتفاع النفقة: القطاع العام ليس لدية القدرة الكافية على إدارة ملاجئ. </w:t>
      </w:r>
    </w:p>
    <w:p w:rsidR="005611DF" w:rsidRPr="00601287" w:rsidRDefault="005611DF" w:rsidP="00E4034D">
      <w:pPr>
        <w:pStyle w:val="SingleTxtGA"/>
        <w:rPr>
          <w:rtl/>
          <w:lang w:bidi="ar-EG"/>
        </w:rPr>
      </w:pPr>
      <w:r w:rsidRPr="00AB3ED1">
        <w:rPr>
          <w:rtl/>
          <w:lang w:bidi="ar-EG"/>
        </w:rPr>
        <w:t>689</w:t>
      </w:r>
      <w:r w:rsidRPr="00601287">
        <w:rPr>
          <w:rtl/>
          <w:lang w:bidi="ar-EG"/>
        </w:rPr>
        <w:t>-</w:t>
      </w:r>
      <w:r w:rsidRPr="00601287">
        <w:rPr>
          <w:rtl/>
          <w:lang w:bidi="ar-EG"/>
        </w:rPr>
        <w:tab/>
        <w:t>بدلا</w:t>
      </w:r>
      <w:r w:rsidR="00B131A6">
        <w:rPr>
          <w:rFonts w:hint="cs"/>
          <w:rtl/>
          <w:lang w:bidi="ar-EG"/>
        </w:rPr>
        <w:t>ً</w:t>
      </w:r>
      <w:r w:rsidRPr="00601287">
        <w:rPr>
          <w:rtl/>
          <w:lang w:bidi="ar-EG"/>
        </w:rPr>
        <w:t xml:space="preserve"> عن الملاجئ، تشدد خطة العمل الوطنية على تجريم العنف القائم على نوع الجنس وعلى الأخذ ببرامج إعادة التأهيل. وعلى الصعيد الدولي، تشكل برامج إعادة التأهيل لمرتكبي العنف القائم على نوع الجنس والناجين منه مجالاً صعباً ويتطلب عناية فائقة. وبرامج تغيير السلوك الفعالة عملية طويلة تتطلب التزاماً طويل المدى، وتمويلاً مستمراً، وولايات واضحة، وبرامج متخصصة لمرتكبي العنف والناجين منه على السواء، وفنيين مهرة (مزيداً من المستشارين القانونيين المدربين وعلماء النفس) وأحكاماً قانونية (أوامر من المحاكم).</w:t>
      </w:r>
      <w:r w:rsidR="007B325A">
        <w:rPr>
          <w:rtl/>
          <w:lang w:bidi="ar-EG"/>
        </w:rPr>
        <w:t xml:space="preserve"> </w:t>
      </w:r>
    </w:p>
    <w:p w:rsidR="005611DF" w:rsidRPr="00601287" w:rsidRDefault="005611DF" w:rsidP="00E4034D">
      <w:pPr>
        <w:pStyle w:val="SingleTxtGA"/>
        <w:rPr>
          <w:lang w:bidi="ar-EG"/>
        </w:rPr>
      </w:pPr>
      <w:r w:rsidRPr="00AB3ED1">
        <w:rPr>
          <w:rtl/>
          <w:lang w:bidi="ar-EG"/>
        </w:rPr>
        <w:t>690</w:t>
      </w:r>
      <w:r w:rsidRPr="00601287">
        <w:rPr>
          <w:rtl/>
          <w:lang w:bidi="ar-EG"/>
        </w:rPr>
        <w:t>-</w:t>
      </w:r>
      <w:r w:rsidRPr="00601287">
        <w:rPr>
          <w:rtl/>
          <w:lang w:bidi="ar-EG"/>
        </w:rPr>
        <w:tab/>
        <w:t>وتبنى خطة العمل الوطنية على مواطن القوة والخدمات التي يجري تقديمها بالفعل. وتوفر خدمات المراقبة في الوقت الراهن بعض الخدمات المتعلقة بإعادة التأهيل (إسداء النصح والمشورة). غير أنه يجري التشديد على مصالحة القرينين وتنشأ المصاعب عندما يجبر مرتكبو العنف البالغون على حضور حلقات توجيه، وهذا هو السبب في أن الخدمات الحالية تركز أساساً على الإناث الناجين. كما يشمل مقدمو الخدمات الآخرين الذين يقدمون خدمات إعادة التأهيل المجلس الوطني للطفل ومركز مونت رويال. ويوجد في المؤسستين كلتيهما مستشارون قانونيون مؤهلون لإسداء النصح والمشورة ومتخصصون في مجالات معينة، ولكنهم يفتقرون إلى القدرة والولاية اللازمين للتركيز على العنف القائم على نوع الجنس. وتمثل إساءة استعمال العقاقير وتعاطي الكحول أحد عوامل الخطر المعترف بها فيما يتعلق بالعنف القائم على نوع الجنس. وهناك أيضاً تداخل موثق بين الاعتداء على الأطفال وممارسة العنف بحق الشريك المعاشر، فضلاً عن تزايد حالات العنف الذي يرتكبه الأطفال/الأحداث نحو البالغين (وبخاصة كبار السن). وحدد نظام السجون أيضاً كنقطة دخول محتملة لإعادة التأهيل الفعال لمرتكبي العنف. ويفتقر نظام السجون في الوقت الراهن إلى القدرة على تقديم برنامج منهجي وشامل لإعادة التأهيل، بما في ذلك علاج العنف القائم على نوع الجنس.</w:t>
      </w:r>
      <w:r w:rsidR="007B325A">
        <w:rPr>
          <w:rtl/>
          <w:lang w:bidi="ar-EG"/>
        </w:rPr>
        <w:t xml:space="preserve"> </w:t>
      </w:r>
    </w:p>
    <w:p w:rsidR="005611DF" w:rsidRPr="00601287" w:rsidRDefault="00E4034D" w:rsidP="00E4034D">
      <w:pPr>
        <w:pStyle w:val="H23GA"/>
        <w:rPr>
          <w:rtl/>
        </w:rPr>
      </w:pPr>
      <w:r>
        <w:rPr>
          <w:noProof/>
          <w:rtl/>
          <w:lang w:bidi="ar-EG"/>
        </w:rPr>
        <w:tab/>
      </w:r>
      <w:r>
        <w:rPr>
          <w:noProof/>
          <w:rtl/>
          <w:lang w:bidi="ar-EG"/>
        </w:rPr>
        <w:tab/>
      </w:r>
      <w:r w:rsidR="005611DF" w:rsidRPr="00601287">
        <w:rPr>
          <w:noProof/>
          <w:rtl/>
          <w:lang w:bidi="ar-EG"/>
        </w:rPr>
        <w:t>التشريع والدعوة والعمل على كسب الأنصار</w:t>
      </w:r>
    </w:p>
    <w:p w:rsidR="005611DF" w:rsidRPr="00601287" w:rsidRDefault="005611DF" w:rsidP="00E4034D">
      <w:pPr>
        <w:pStyle w:val="SingleTxtGA"/>
        <w:rPr>
          <w:lang w:bidi="ar-EG"/>
        </w:rPr>
      </w:pPr>
      <w:r w:rsidRPr="00AB3ED1">
        <w:rPr>
          <w:rtl/>
          <w:lang w:bidi="ar-EG"/>
        </w:rPr>
        <w:t>691</w:t>
      </w:r>
      <w:r w:rsidRPr="00601287">
        <w:rPr>
          <w:rtl/>
          <w:lang w:bidi="ar-EG"/>
        </w:rPr>
        <w:t>-</w:t>
      </w:r>
      <w:r w:rsidRPr="00601287">
        <w:rPr>
          <w:rtl/>
          <w:lang w:bidi="ar-EG"/>
        </w:rPr>
        <w:tab/>
        <w:t>لا يعترف القانون في الوقت الراهن بالعنف العائلي كفعل إجرامي. ويغطي قانون العقوبات العنف ضد المرأة كجريمة اعتداء، ولكن الشرطة تتردد في التدخل في العنف بين الشريكين المتعاشرين، كما هو الحال في معظم البلدان الأخرى، وتحيل معظم القضايا إلى محكمة الأسرة. غير أن قانون العنف العائلي يقتصر على توفير الحماية للضحايا وأسرهم، وهذا هو السبب في أن الاستراتيجية الوطنية المتعلقة بالعنف العائلي (</w:t>
      </w:r>
      <w:r w:rsidRPr="00AB3ED1">
        <w:rPr>
          <w:rtl/>
          <w:lang w:bidi="ar-EG"/>
        </w:rPr>
        <w:t>2008</w:t>
      </w:r>
      <w:r w:rsidRPr="00601287">
        <w:rPr>
          <w:rtl/>
          <w:lang w:bidi="ar-EG"/>
        </w:rPr>
        <w:t>-</w:t>
      </w:r>
      <w:r w:rsidRPr="00AB3ED1">
        <w:rPr>
          <w:rtl/>
          <w:lang w:bidi="ar-EG"/>
        </w:rPr>
        <w:t>2012</w:t>
      </w:r>
      <w:r w:rsidRPr="00601287">
        <w:rPr>
          <w:rtl/>
          <w:lang w:bidi="ar-EG"/>
        </w:rPr>
        <w:t xml:space="preserve">) تشدد على تعزيز التشريعات والهياكل التشريعية المتعلقة بالعنف القائم على نوع الجنس. وتركز خطة العمل على استعراض القوانين الحالية بشأن العنف القائم على نوع الجنس والمواءمة بينها، وزيادة حساسية سلطات إنفاذ القوانين، وحملات التثقيف العامة، وسن قانون محدد بشأن العنف العائلي والعمل على كسب الأنصار من أجل تعميم المنظور الجنساني والعنف القائم على نوع الجنس في الخطط الإنمائية الوطنية. </w:t>
      </w:r>
    </w:p>
    <w:p w:rsidR="005611DF" w:rsidRPr="00601287" w:rsidRDefault="00E4034D" w:rsidP="00E4034D">
      <w:pPr>
        <w:pStyle w:val="H23GA"/>
        <w:rPr>
          <w:noProof/>
          <w:rtl/>
          <w:lang w:bidi="ar-EG"/>
        </w:rPr>
      </w:pPr>
      <w:r>
        <w:rPr>
          <w:noProof/>
          <w:rtl/>
          <w:lang w:bidi="ar-EG"/>
        </w:rPr>
        <w:tab/>
      </w:r>
      <w:r>
        <w:rPr>
          <w:noProof/>
          <w:rtl/>
          <w:lang w:bidi="ar-EG"/>
        </w:rPr>
        <w:tab/>
      </w:r>
      <w:r w:rsidR="005611DF" w:rsidRPr="00601287">
        <w:rPr>
          <w:noProof/>
          <w:rtl/>
          <w:lang w:bidi="ar-EG"/>
        </w:rPr>
        <w:t>التنسيق، والبحوث، والرصد والتقييم</w:t>
      </w:r>
    </w:p>
    <w:p w:rsidR="005611DF" w:rsidRPr="00601287" w:rsidRDefault="005611DF" w:rsidP="00E4034D">
      <w:pPr>
        <w:pStyle w:val="SingleTxtGA"/>
        <w:rPr>
          <w:lang w:bidi="ar-EG"/>
        </w:rPr>
      </w:pPr>
      <w:r w:rsidRPr="00AB3ED1">
        <w:rPr>
          <w:rtl/>
          <w:lang w:bidi="ar-EG"/>
        </w:rPr>
        <w:t>692</w:t>
      </w:r>
      <w:r w:rsidRPr="00601287">
        <w:rPr>
          <w:rtl/>
          <w:lang w:bidi="ar-EG"/>
        </w:rPr>
        <w:t>-</w:t>
      </w:r>
      <w:r w:rsidRPr="00601287">
        <w:rPr>
          <w:rtl/>
          <w:lang w:bidi="ar-EG"/>
        </w:rPr>
        <w:tab/>
        <w:t xml:space="preserve">تفتقر سيشيل إلى تنسيق ورصد الخدمات المتصلة بالعنف القائم على نوع الجنس على المستوى الوطني، مما يؤدي إلى حدوث اختناقات، وثغرات وإخفاقات في الخدمة، وأوجه تعارض بين مقدمي الخدمات وازدواجية في الجهود. ونظم إدارة البيانات داخل معظم جهات تقديم الخدمات (باستثناء إدارة الصحة العامة) بدائية أو غير موجودة، مما يؤدي إلى التقليل من جودة البيانات ومن إمكانية الاعتماد عليها وتقديمها في موعدها. وتشاطر المعلومات بين مقدمي الخدمات محدود، مما يحد من القدرة على تكامل الاستجابة والإدارة الفعالة لمخاطر الحالات المتعددة الاحتياجات. ويقلل من انخفاض القدرة على التحليل الشامل لاتجاهات التغير في البيانات وإدماج النتائج في صنع القرارات من القدرة على قياس وتقييم فعالية الخدمات في تحقيق النتائج المتوقعة. ويتعذر إجراء تحليل للتكاليف والمنافع، مما يقلل من قوة الدعوة من أجل الإبقاء على استمرار الالتزام بالتصدي للعنف القائم على نوع الجنس. تجري الدراسات البحثية على أساس نوعي مخصص وليس بالضرورة قابلة للمقارنة لأن تطبيق المنهجيات يختلف باختلاف الوكلاء. وتشدد خطة العمل على ضرورة إيجاد آلية وطنية للتنسيق، وبناء القدرات، والرصد والتقييم، وإجراء المزيد من البحوث المنهجية، ووضع إطار للرصد والتقييم، وقاعدة بيانات وطنية للعنف القائم على نوع الجنس. </w:t>
      </w:r>
    </w:p>
    <w:p w:rsidR="005611DF" w:rsidRPr="00601287" w:rsidRDefault="00E4034D" w:rsidP="00BF5854">
      <w:pPr>
        <w:pStyle w:val="H1GA"/>
        <w:spacing w:before="120"/>
        <w:rPr>
          <w:rtl/>
        </w:rPr>
      </w:pPr>
      <w:bookmarkStart w:id="197" w:name="_Toc266734545"/>
      <w:r>
        <w:rPr>
          <w:noProof/>
          <w:rtl/>
          <w:lang w:bidi="ar-EG"/>
        </w:rPr>
        <w:tab/>
      </w:r>
      <w:r>
        <w:rPr>
          <w:noProof/>
          <w:rtl/>
          <w:lang w:bidi="ar-EG"/>
        </w:rPr>
        <w:tab/>
      </w:r>
      <w:r w:rsidR="005611DF" w:rsidRPr="00601287">
        <w:rPr>
          <w:noProof/>
          <w:rtl/>
          <w:lang w:bidi="ar-EG"/>
        </w:rPr>
        <w:t>الاستنتاج</w:t>
      </w:r>
      <w:bookmarkEnd w:id="197"/>
    </w:p>
    <w:p w:rsidR="005611DF" w:rsidRPr="00E4034D" w:rsidRDefault="005611DF" w:rsidP="00E4034D">
      <w:pPr>
        <w:pStyle w:val="SingleTxtGA"/>
        <w:rPr>
          <w:spacing w:val="-2"/>
          <w:lang w:bidi="ar-EG"/>
        </w:rPr>
      </w:pPr>
      <w:r w:rsidRPr="00AB3ED1">
        <w:rPr>
          <w:spacing w:val="-2"/>
          <w:rtl/>
          <w:lang w:bidi="ar-EG"/>
        </w:rPr>
        <w:t>693</w:t>
      </w:r>
      <w:r w:rsidRPr="00E4034D">
        <w:rPr>
          <w:spacing w:val="-2"/>
          <w:rtl/>
          <w:lang w:bidi="ar-EG"/>
        </w:rPr>
        <w:t>-</w:t>
      </w:r>
      <w:r w:rsidRPr="00E4034D">
        <w:rPr>
          <w:spacing w:val="-2"/>
          <w:rtl/>
          <w:lang w:bidi="ar-EG"/>
        </w:rPr>
        <w:tab/>
        <w:t>يقدم التقرير صورة عادلة وواقعية لوضع المرأة في ضوء المصاعب المذكورة. وهو يقدم أدلة جديدة لتحديد السياسات المستقبلية. ويشير إلى المجالات الرئيسية التي لا</w:t>
      </w:r>
      <w:r w:rsidR="004B7415">
        <w:rPr>
          <w:rFonts w:hint="cs"/>
          <w:spacing w:val="-2"/>
          <w:rtl/>
          <w:lang w:bidi="ar-EG"/>
        </w:rPr>
        <w:t> </w:t>
      </w:r>
      <w:r w:rsidRPr="00E4034D">
        <w:rPr>
          <w:spacing w:val="-2"/>
          <w:rtl/>
          <w:lang w:bidi="ar-EG"/>
        </w:rPr>
        <w:t xml:space="preserve">تزال بحاجة إلى بحوث. وقد ذكرت بعض هذه المجالات في تقارير ترجع إلى عام </w:t>
      </w:r>
      <w:r w:rsidRPr="00AB3ED1">
        <w:rPr>
          <w:spacing w:val="-2"/>
          <w:rtl/>
          <w:lang w:bidi="ar-EG"/>
        </w:rPr>
        <w:t>1994</w:t>
      </w:r>
      <w:r w:rsidRPr="00E4034D">
        <w:rPr>
          <w:spacing w:val="-2"/>
          <w:rtl/>
          <w:lang w:bidi="ar-EG"/>
        </w:rPr>
        <w:t xml:space="preserve"> ويتعين معالجتها بصورة عاجلة. الأهم من ذلك، أن التقرير سيوفر خط أساس لإعداد خريطة للتقدم في المستقبل وليكون أداة للدعوة للعمل الذي لا</w:t>
      </w:r>
      <w:r w:rsidR="004B7415">
        <w:rPr>
          <w:rFonts w:hint="cs"/>
          <w:spacing w:val="-2"/>
          <w:rtl/>
          <w:lang w:bidi="ar-EG"/>
        </w:rPr>
        <w:t> </w:t>
      </w:r>
      <w:r w:rsidRPr="00E4034D">
        <w:rPr>
          <w:spacing w:val="-2"/>
          <w:rtl/>
          <w:lang w:bidi="ar-EG"/>
        </w:rPr>
        <w:t>يزال يلزم القيام به في مجالات معينة مثل، صنع القرارات، والسياسة العامة، والتمويل، والتجارة ليقف تمكين المرأة على قدم المساواة مع تمكين الرجل.</w:t>
      </w:r>
      <w:r w:rsidR="007B325A">
        <w:rPr>
          <w:spacing w:val="-2"/>
          <w:rtl/>
          <w:lang w:bidi="ar-EG"/>
        </w:rPr>
        <w:t xml:space="preserve"> </w:t>
      </w:r>
      <w:r w:rsidRPr="00E4034D">
        <w:rPr>
          <w:spacing w:val="-2"/>
          <w:rtl/>
          <w:lang w:bidi="ar-EG"/>
        </w:rPr>
        <w:t xml:space="preserve"> </w:t>
      </w:r>
    </w:p>
    <w:p w:rsidR="005611DF" w:rsidRPr="00601287" w:rsidRDefault="005611DF" w:rsidP="00CB7F8E">
      <w:pPr>
        <w:pStyle w:val="SingleTxtGA"/>
        <w:rPr>
          <w:lang w:bidi="ar-EG"/>
        </w:rPr>
      </w:pPr>
      <w:r w:rsidRPr="00AB3ED1">
        <w:rPr>
          <w:rtl/>
          <w:lang w:bidi="ar-EG"/>
        </w:rPr>
        <w:t>694</w:t>
      </w:r>
      <w:r w:rsidRPr="00601287">
        <w:rPr>
          <w:rtl/>
          <w:lang w:bidi="ar-EG"/>
        </w:rPr>
        <w:t>-</w:t>
      </w:r>
      <w:r w:rsidRPr="00601287">
        <w:rPr>
          <w:rtl/>
          <w:lang w:bidi="ar-EG"/>
        </w:rPr>
        <w:tab/>
        <w:t>وكما يكشف التحليل القانوني، فإن القوانين السيشيلية تمتثل إلى حد كبير لمواد الاتفاقية، وتوفر للمرأة إطاراً ميسراً للغاية. ودستور سيشيل، الذي دخل حيز النفاذ في</w:t>
      </w:r>
      <w:r w:rsidR="00CB7F8E">
        <w:rPr>
          <w:rFonts w:hint="cs"/>
          <w:rtl/>
          <w:lang w:bidi="ar-EG"/>
        </w:rPr>
        <w:t> </w:t>
      </w:r>
      <w:r w:rsidRPr="00AB3ED1">
        <w:rPr>
          <w:rtl/>
          <w:lang w:bidi="ar-EG"/>
        </w:rPr>
        <w:t>1993</w:t>
      </w:r>
      <w:r w:rsidRPr="00601287">
        <w:rPr>
          <w:rtl/>
          <w:lang w:bidi="ar-EG"/>
        </w:rPr>
        <w:t xml:space="preserve">، والذي يمثل القانون الأعلى للبلد، دستور حديث واستشرافي. وفي الفصل </w:t>
      </w:r>
      <w:r w:rsidRPr="00AB3ED1">
        <w:rPr>
          <w:rtl/>
          <w:lang w:bidi="ar-EG"/>
        </w:rPr>
        <w:t>3</w:t>
      </w:r>
      <w:r w:rsidRPr="00601287">
        <w:rPr>
          <w:rtl/>
          <w:lang w:bidi="ar-EG"/>
        </w:rPr>
        <w:t>، الميثاق السيشيلي لحقوق الإنسان والحريات الأساسية، يوفر الدستور ما يلزم للحماية الشاملة لحقوق الإنسان لكل من الرجل والمرأة.</w:t>
      </w:r>
      <w:r w:rsidR="007B325A">
        <w:rPr>
          <w:rtl/>
          <w:lang w:bidi="ar-EG"/>
        </w:rPr>
        <w:t xml:space="preserve"> </w:t>
      </w:r>
      <w:r w:rsidRPr="00601287">
        <w:rPr>
          <w:rtl/>
          <w:lang w:bidi="ar-EG"/>
        </w:rPr>
        <w:t xml:space="preserve"> </w:t>
      </w:r>
    </w:p>
    <w:p w:rsidR="005611DF" w:rsidRPr="00601287" w:rsidRDefault="005611DF" w:rsidP="00E4034D">
      <w:pPr>
        <w:pStyle w:val="SingleTxtGA"/>
        <w:rPr>
          <w:lang w:bidi="ar-EG"/>
        </w:rPr>
      </w:pPr>
      <w:r w:rsidRPr="00AB3ED1">
        <w:rPr>
          <w:rtl/>
          <w:lang w:bidi="ar-EG"/>
        </w:rPr>
        <w:t>695</w:t>
      </w:r>
      <w:r w:rsidRPr="00601287">
        <w:rPr>
          <w:rtl/>
          <w:lang w:bidi="ar-EG"/>
        </w:rPr>
        <w:t>-</w:t>
      </w:r>
      <w:r w:rsidRPr="00601287">
        <w:rPr>
          <w:rtl/>
          <w:lang w:bidi="ar-EG"/>
        </w:rPr>
        <w:tab/>
        <w:t xml:space="preserve">ومع ذلك، وكما هو الحال في بلدان كثيرة أخرى، فإن الصور النمطية الثقافية والتصورات الضارة للذكورة والأنوثة المتجذرة بعمق هي التي تديم عدم المساواة والتي تبلغ مكافحتها إلى أقصى درجات الصعوبة. ويمكن أن تساعد هذه الصور والتصورات في تفسير بلاء العنف العائلي المستمر الذي يلحق الضرر بالكثير من النساء من جميع الطبقات الاجتماعية في سيشيل وينال من حرياتهن. وقد حدد التقرير بعض هذه المعتقدات الثقافية. وسوف تجدد الحكومة جهودها لتحدي هذه الصور النمطية والنهوض ببرامج التوعية والدعوة على أساس زيادة الفهم والبحوث التي تجري عن ديناميتنا الجنسانية الثقافية والاجتماعية الفريدة. </w:t>
      </w:r>
    </w:p>
    <w:p w:rsidR="005611DF" w:rsidRPr="00601287" w:rsidRDefault="005611DF" w:rsidP="00E4034D">
      <w:pPr>
        <w:pStyle w:val="SingleTxtGA"/>
        <w:rPr>
          <w:lang w:bidi="ar-EG"/>
        </w:rPr>
      </w:pPr>
      <w:r w:rsidRPr="00AB3ED1">
        <w:rPr>
          <w:rtl/>
          <w:lang w:bidi="ar-EG"/>
        </w:rPr>
        <w:t>696</w:t>
      </w:r>
      <w:r w:rsidRPr="00601287">
        <w:rPr>
          <w:rtl/>
          <w:lang w:bidi="ar-EG"/>
        </w:rPr>
        <w:t>-</w:t>
      </w:r>
      <w:r w:rsidRPr="00601287">
        <w:rPr>
          <w:rtl/>
          <w:lang w:bidi="ar-EG"/>
        </w:rPr>
        <w:tab/>
        <w:t>وسوف تحتاج الحكومة إلى إعادة النظر في مشاركة النساء في صنع القرارات والهياكل السياسية على أعلى مستوى وفي وضع الاستراتيجيات الرامية إلى تشجيع الأحزاب السياسية على توفير بيئة أكثر دعماً لتحقيق الأهداف الإقليمية والدولية.</w:t>
      </w:r>
      <w:r w:rsidR="007B325A">
        <w:rPr>
          <w:rtl/>
          <w:lang w:bidi="ar-EG"/>
        </w:rPr>
        <w:t xml:space="preserve"> </w:t>
      </w:r>
    </w:p>
    <w:p w:rsidR="005611DF" w:rsidRPr="00E4034D" w:rsidRDefault="005611DF" w:rsidP="00E4034D">
      <w:pPr>
        <w:pStyle w:val="SingleTxtGA"/>
        <w:rPr>
          <w:spacing w:val="-4"/>
          <w:lang w:bidi="ar-EG"/>
        </w:rPr>
      </w:pPr>
      <w:r w:rsidRPr="00AB3ED1">
        <w:rPr>
          <w:spacing w:val="-4"/>
          <w:rtl/>
          <w:lang w:bidi="ar-EG"/>
        </w:rPr>
        <w:t>697</w:t>
      </w:r>
      <w:r w:rsidRPr="00E4034D">
        <w:rPr>
          <w:spacing w:val="-4"/>
          <w:rtl/>
          <w:lang w:bidi="ar-EG"/>
        </w:rPr>
        <w:t>-</w:t>
      </w:r>
      <w:r w:rsidRPr="00E4034D">
        <w:rPr>
          <w:spacing w:val="-4"/>
          <w:rtl/>
          <w:lang w:bidi="ar-EG"/>
        </w:rPr>
        <w:tab/>
        <w:t>وسوف تحتاج المنظمات النسائية أيضاً إلى أن تكون أكثر استباقية وإلى إجراء مزيد من البحوث في المجالات التي لا</w:t>
      </w:r>
      <w:r w:rsidR="00CB7F8E">
        <w:rPr>
          <w:rFonts w:hint="cs"/>
          <w:spacing w:val="-4"/>
          <w:rtl/>
          <w:lang w:bidi="ar-EG"/>
        </w:rPr>
        <w:t> </w:t>
      </w:r>
      <w:r w:rsidRPr="00E4034D">
        <w:rPr>
          <w:spacing w:val="-4"/>
          <w:rtl/>
          <w:lang w:bidi="ar-EG"/>
        </w:rPr>
        <w:t>تزال المرأة فيها متخلفة نسبياً. وقد كان للدخول الجماعي للمرأة في قوة العمل تأثيرات كبيرة على الديناميات الجنسانية في المنزل والتي لم يفهم منها إلا جزء ضئيل.</w:t>
      </w:r>
      <w:r w:rsidR="007B325A">
        <w:rPr>
          <w:spacing w:val="-4"/>
          <w:rtl/>
          <w:lang w:bidi="ar-EG"/>
        </w:rPr>
        <w:t xml:space="preserve"> </w:t>
      </w:r>
    </w:p>
    <w:p w:rsidR="005611DF" w:rsidRPr="00601287" w:rsidRDefault="005611DF" w:rsidP="00E4034D">
      <w:pPr>
        <w:pStyle w:val="SingleTxtGA"/>
        <w:rPr>
          <w:lang w:bidi="ar-EG"/>
        </w:rPr>
      </w:pPr>
      <w:r w:rsidRPr="00AB3ED1">
        <w:rPr>
          <w:rtl/>
          <w:lang w:bidi="ar-EG"/>
        </w:rPr>
        <w:t>698</w:t>
      </w:r>
      <w:r w:rsidRPr="00601287">
        <w:rPr>
          <w:rtl/>
          <w:lang w:bidi="ar-EG"/>
        </w:rPr>
        <w:t>-</w:t>
      </w:r>
      <w:r w:rsidRPr="00601287">
        <w:rPr>
          <w:rtl/>
          <w:lang w:bidi="ar-EG"/>
        </w:rPr>
        <w:tab/>
        <w:t xml:space="preserve">والأهم من ذلك كله، أن سيشيل سوف تحتاج إلى تعزيز قدراتها الإحصائية على توفير بيانات دقيقة وجيدة التوقيت مفصلة حسب نوع الجنس لرصد المساواة بين الجنسين في جميع الميادين وكفالة التعميم الفعال للمنظور الجنساني في جميع السياسات والبرامج على المستويات كافة. ولتحقيق ذلك، سوف تظل سيشيل بحاجة إلى دعم الشركاء الدوليين. </w:t>
      </w:r>
    </w:p>
    <w:p w:rsidR="005611DF" w:rsidRPr="00971E66" w:rsidRDefault="00971E66" w:rsidP="00BF5854">
      <w:pPr>
        <w:jc w:val="center"/>
        <w:rPr>
          <w:u w:val="single"/>
          <w:rtl/>
        </w:rPr>
      </w:pPr>
      <w:r>
        <w:rPr>
          <w:u w:val="single"/>
          <w:rtl/>
        </w:rPr>
        <w:tab/>
      </w:r>
      <w:r>
        <w:rPr>
          <w:u w:val="single"/>
          <w:rtl/>
        </w:rPr>
        <w:tab/>
      </w:r>
      <w:r>
        <w:rPr>
          <w:u w:val="single"/>
          <w:rtl/>
        </w:rPr>
        <w:tab/>
      </w:r>
    </w:p>
    <w:sectPr w:rsidR="005611DF" w:rsidRPr="00971E66" w:rsidSect="00715F45">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37" w:rsidRPr="00FE6865" w:rsidRDefault="00CA4E37" w:rsidP="00FE6865">
      <w:pPr>
        <w:pStyle w:val="Footer"/>
      </w:pPr>
    </w:p>
  </w:endnote>
  <w:endnote w:type="continuationSeparator" w:id="0">
    <w:p w:rsidR="00CA4E37" w:rsidRDefault="00CA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8C" w:rsidRPr="00664DB1" w:rsidRDefault="00B5628C" w:rsidP="00664DB1">
    <w:pPr>
      <w:pStyle w:val="Footer"/>
      <w:tabs>
        <w:tab w:val="right" w:pos="9598"/>
      </w:tabs>
    </w:pPr>
    <w:r>
      <w:t>GE.12-41452</w:t>
    </w:r>
    <w:r>
      <w:tab/>
    </w:r>
    <w:r w:rsidRPr="00664DB1">
      <w:rPr>
        <w:b/>
        <w:sz w:val="18"/>
      </w:rPr>
      <w:fldChar w:fldCharType="begin"/>
    </w:r>
    <w:r w:rsidRPr="00664DB1">
      <w:rPr>
        <w:b/>
        <w:sz w:val="18"/>
      </w:rPr>
      <w:instrText xml:space="preserve"> PAGE  \* MERGEFORMAT </w:instrText>
    </w:r>
    <w:r w:rsidRPr="00664DB1">
      <w:rPr>
        <w:b/>
        <w:sz w:val="18"/>
      </w:rPr>
      <w:fldChar w:fldCharType="separate"/>
    </w:r>
    <w:r w:rsidR="008C1E08">
      <w:rPr>
        <w:b/>
        <w:noProof/>
        <w:sz w:val="18"/>
      </w:rPr>
      <w:t>126</w:t>
    </w:r>
    <w:r w:rsidRPr="00664DB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8C" w:rsidRPr="00664DB1" w:rsidRDefault="00B5628C" w:rsidP="00664DB1">
    <w:pPr>
      <w:pStyle w:val="Footer"/>
      <w:tabs>
        <w:tab w:val="right" w:pos="9598"/>
      </w:tabs>
      <w:rPr>
        <w:b/>
        <w:sz w:val="18"/>
      </w:rPr>
    </w:pPr>
    <w:r w:rsidRPr="00664DB1">
      <w:rPr>
        <w:b/>
        <w:sz w:val="18"/>
      </w:rPr>
      <w:fldChar w:fldCharType="begin"/>
    </w:r>
    <w:r w:rsidRPr="00664DB1">
      <w:rPr>
        <w:b/>
        <w:sz w:val="18"/>
      </w:rPr>
      <w:instrText xml:space="preserve"> PAGE  \* MERGEFORMAT </w:instrText>
    </w:r>
    <w:r w:rsidRPr="00664DB1">
      <w:rPr>
        <w:b/>
        <w:sz w:val="18"/>
      </w:rPr>
      <w:fldChar w:fldCharType="separate"/>
    </w:r>
    <w:r w:rsidR="008C1E08">
      <w:rPr>
        <w:b/>
        <w:noProof/>
        <w:sz w:val="18"/>
      </w:rPr>
      <w:t>125</w:t>
    </w:r>
    <w:r w:rsidRPr="00664DB1">
      <w:rPr>
        <w:b/>
        <w:sz w:val="18"/>
      </w:rPr>
      <w:fldChar w:fldCharType="end"/>
    </w:r>
    <w:r>
      <w:rPr>
        <w:b/>
        <w:sz w:val="18"/>
      </w:rPr>
      <w:tab/>
    </w:r>
    <w:r>
      <w:t>GE.12-41452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8C" w:rsidRDefault="00B5628C" w:rsidP="00566C85">
    <w:pPr>
      <w:pStyle w:val="Footer"/>
      <w:jc w:val="right"/>
    </w:pPr>
    <w:r>
      <w:rPr>
        <w:sz w:val="20"/>
      </w:rPr>
      <w:t>(A)   GE.12-41452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91.5pt;height:25.5pt;z-index:-2;mso-position-horizontal-relative:text;mso-position-vertical-relative:text" wrapcoords="-177 0 -177 20965 21600 20965 21600 0 -177 0" o:allowincell="f">
          <v:imagedata r:id="rId1" o:title=""/>
          <w10:wrap type="tight"/>
          <w10:anchorlock/>
        </v:shape>
      </w:pict>
    </w:r>
    <w:r>
      <w:rPr>
        <w:sz w:val="20"/>
      </w:rPr>
      <w:t xml:space="preserve">    041012    </w:t>
    </w:r>
    <w:r w:rsidR="00731643">
      <w:rPr>
        <w:sz w:val="20"/>
      </w:rPr>
      <w:t>1</w:t>
    </w:r>
    <w:r w:rsidR="00566C85">
      <w:rPr>
        <w:sz w:val="20"/>
      </w:rPr>
      <w:t>4</w:t>
    </w:r>
    <w:r>
      <w:rPr>
        <w:sz w:val="20"/>
      </w:rPr>
      <w:t>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37" w:rsidRDefault="00CA4E37" w:rsidP="00834FF4">
      <w:pPr>
        <w:pStyle w:val="Footer"/>
        <w:bidi/>
        <w:spacing w:after="80" w:line="200" w:lineRule="exact"/>
        <w:ind w:left="680"/>
      </w:pPr>
      <w:r>
        <w:rPr>
          <w:rtl/>
        </w:rPr>
        <w:t>__________</w:t>
      </w:r>
    </w:p>
  </w:footnote>
  <w:footnote w:type="continuationSeparator" w:id="0">
    <w:p w:rsidR="00CA4E37" w:rsidRDefault="00CA4E37" w:rsidP="00834FF4">
      <w:pPr>
        <w:pStyle w:val="Footer"/>
        <w:bidi/>
        <w:spacing w:after="80" w:line="200" w:lineRule="exact"/>
        <w:ind w:left="680"/>
      </w:pPr>
      <w:r>
        <w:rPr>
          <w:rtl/>
        </w:rPr>
        <w:t>__________</w:t>
      </w:r>
    </w:p>
  </w:footnote>
  <w:footnote w:id="1">
    <w:p w:rsidR="00B5628C" w:rsidRDefault="00B5628C" w:rsidP="002672EB">
      <w:pPr>
        <w:pStyle w:val="footnoteText0"/>
        <w:tabs>
          <w:tab w:val="left" w:pos="1281"/>
        </w:tabs>
      </w:pPr>
      <w:r>
        <w:rPr>
          <w:rtl/>
        </w:rPr>
        <w:tab/>
      </w:r>
      <w:r w:rsidRPr="002C1760">
        <w:rPr>
          <w:rStyle w:val="FootnoteReference"/>
          <w:sz w:val="20"/>
          <w:vertAlign w:val="baseline"/>
          <w:rtl/>
        </w:rPr>
        <w:t>*</w:t>
      </w:r>
      <w:r>
        <w:rPr>
          <w:rtl/>
        </w:rPr>
        <w:tab/>
      </w:r>
      <w:r w:rsidRPr="002C1760">
        <w:rPr>
          <w:rtl/>
        </w:rPr>
        <w:t>وفقاً للمعلومات المحالة إلى الدول الأطراف بشأن تجهيز تقاريرها، لم تحرر هذه الوثيقة رسمياً قبل إرسالها لدوائر الترجمة في الأمم المتحدة.</w:t>
      </w:r>
    </w:p>
  </w:footnote>
  <w:footnote w:id="2">
    <w:p w:rsidR="00B5628C" w:rsidRDefault="00B5628C" w:rsidP="002672EB">
      <w:pPr>
        <w:pStyle w:val="footnoteText0"/>
        <w:tabs>
          <w:tab w:val="left" w:pos="1281"/>
        </w:tabs>
      </w:pPr>
      <w:r>
        <w:rPr>
          <w:rtl/>
        </w:rPr>
        <w:tab/>
      </w:r>
      <w:r w:rsidRPr="002C1760">
        <w:rPr>
          <w:rStyle w:val="FootnoteReference"/>
          <w:sz w:val="20"/>
          <w:vertAlign w:val="baseline"/>
          <w:rtl/>
        </w:rPr>
        <w:t>**</w:t>
      </w:r>
      <w:r>
        <w:rPr>
          <w:rtl/>
        </w:rPr>
        <w:tab/>
      </w:r>
      <w:r w:rsidRPr="002C1760">
        <w:rPr>
          <w:rtl/>
          <w:lang w:bidi="ar-EG"/>
        </w:rPr>
        <w:t>يمكن الرجوع إلى المرفقات في ملفات الأمانة العامة</w:t>
      </w:r>
      <w:r>
        <w:rPr>
          <w:rtl/>
          <w:lang w:bidi="ar-EG"/>
        </w:rPr>
        <w:t>.</w:t>
      </w:r>
    </w:p>
  </w:footnote>
  <w:footnote w:id="3">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أعيد تنظيم هيكل وزارة الصحة والتنمية الاجتماعية لتصبح وزارة التنمية الاجتماعية والثقافة اعتباراً من حزيران/يونيه 2010.</w:t>
      </w:r>
    </w:p>
  </w:footnote>
  <w:footnote w:id="4">
    <w:p w:rsidR="00B5628C" w:rsidRDefault="00B5628C" w:rsidP="00566C85">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التقرير الوصفي النهائي: مشروع الاتحاد الأوروبي </w:t>
      </w:r>
      <w:r w:rsidR="00731643">
        <w:rPr>
          <w:sz w:val="18"/>
          <w:szCs w:val="26"/>
        </w:rPr>
        <w:t>E</w:t>
      </w:r>
      <w:r w:rsidRPr="00DB54A6">
        <w:rPr>
          <w:sz w:val="18"/>
          <w:szCs w:val="26"/>
        </w:rPr>
        <w:t xml:space="preserve">U Project Ref: 9.ACP.SEY.003 </w:t>
      </w:r>
      <w:r w:rsidR="00566C85">
        <w:rPr>
          <w:rFonts w:hint="cs"/>
          <w:sz w:val="18"/>
          <w:szCs w:val="26"/>
          <w:rtl/>
        </w:rPr>
        <w:t xml:space="preserve"> -</w:t>
      </w:r>
      <w:r w:rsidRPr="00DB54A6">
        <w:rPr>
          <w:sz w:val="18"/>
          <w:szCs w:val="26"/>
          <w:rtl/>
        </w:rPr>
        <w:t xml:space="preserve"> البرنامج الوطني لبناء قدرات العناصر الحكومية وغير الحكومية النشطة في سيشيل.</w:t>
      </w:r>
    </w:p>
  </w:footnote>
  <w:footnote w:id="5">
    <w:p w:rsidR="00B5628C" w:rsidRDefault="00B5628C" w:rsidP="002672EB">
      <w:pPr>
        <w:pStyle w:val="FootnoteText"/>
        <w:numPr>
          <w:ilvl w:val="0"/>
          <w:numId w:val="25"/>
        </w:numPr>
        <w:tabs>
          <w:tab w:val="clear" w:pos="1608"/>
          <w:tab w:val="left" w:pos="1281"/>
        </w:tabs>
        <w:spacing w:after="60" w:line="280" w:lineRule="exact"/>
        <w:ind w:left="1265" w:right="1247"/>
      </w:pPr>
      <w:r w:rsidRPr="00DB54A6">
        <w:rPr>
          <w:sz w:val="18"/>
          <w:szCs w:val="26"/>
          <w:rtl/>
        </w:rPr>
        <w:t xml:space="preserve">يقيس معامل التنمية الجنسانية الرفاه المقارن للرجال والنساء في أي بلد على أساس الأجل المتوقع، والتعليم والدخل المتحصل عليه. </w:t>
      </w:r>
    </w:p>
  </w:footnote>
  <w:footnote w:id="6">
    <w:p w:rsidR="00B5628C" w:rsidRDefault="00B5628C" w:rsidP="002672EB">
      <w:pPr>
        <w:pStyle w:val="FootnoteText"/>
        <w:numPr>
          <w:ilvl w:val="0"/>
          <w:numId w:val="25"/>
        </w:numPr>
        <w:tabs>
          <w:tab w:val="clear" w:pos="1608"/>
          <w:tab w:val="left" w:pos="1281"/>
        </w:tabs>
        <w:spacing w:after="60" w:line="280" w:lineRule="exact"/>
        <w:ind w:left="1265" w:right="1247"/>
      </w:pPr>
      <w:r w:rsidRPr="00DB54A6">
        <w:rPr>
          <w:sz w:val="18"/>
          <w:szCs w:val="26"/>
          <w:rtl/>
        </w:rPr>
        <w:t xml:space="preserve">يقيس تدبير التمكين الجنساني أوجه عدم المساواة في المشاركة السياسية وصنع القرارات، والمشاركة الاقتصادية وصنع القرارات وسلطة التصرف في الموارد الاقتصادية. </w:t>
      </w:r>
    </w:p>
  </w:footnote>
  <w:footnote w:id="7">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وفقاً للجدول 2 من مبادئ التفسير، تعني كلمة ‘الشخص</w:t>
      </w:r>
      <w:r w:rsidRPr="00DF32AB">
        <w:rPr>
          <w:sz w:val="26"/>
          <w:szCs w:val="26"/>
          <w:rtl/>
        </w:rPr>
        <w:t>‘</w:t>
      </w:r>
      <w:r w:rsidRPr="00DB54A6">
        <w:rPr>
          <w:sz w:val="18"/>
          <w:szCs w:val="26"/>
          <w:rtl/>
        </w:rPr>
        <w:t xml:space="preserve"> فرداً أو هيئة ذات شخصية معنوية</w:t>
      </w:r>
      <w:r>
        <w:rPr>
          <w:rFonts w:hint="cs"/>
          <w:sz w:val="18"/>
          <w:szCs w:val="26"/>
          <w:rtl/>
        </w:rPr>
        <w:t>.</w:t>
      </w:r>
    </w:p>
  </w:footnote>
  <w:footnote w:id="8">
    <w:p w:rsidR="00B5628C" w:rsidRDefault="00B5628C" w:rsidP="00D93019">
      <w:pPr>
        <w:pStyle w:val="FootnoteText"/>
        <w:numPr>
          <w:ilvl w:val="0"/>
          <w:numId w:val="25"/>
        </w:numPr>
        <w:tabs>
          <w:tab w:val="clear" w:pos="1608"/>
          <w:tab w:val="left" w:pos="1281"/>
        </w:tabs>
        <w:spacing w:after="60" w:line="300" w:lineRule="exact"/>
        <w:ind w:left="1267" w:right="1247"/>
      </w:pPr>
      <w:r w:rsidRPr="00DB54A6">
        <w:rPr>
          <w:sz w:val="18"/>
          <w:szCs w:val="26"/>
          <w:rtl/>
        </w:rPr>
        <w:t>تسترشد الإدارة العامة في أي حكومة بأوامر إدارية بعنوان ‘أوامر الخدمة العامة</w:t>
      </w:r>
      <w:r w:rsidRPr="00DF32AB">
        <w:rPr>
          <w:sz w:val="26"/>
          <w:szCs w:val="26"/>
          <w:rtl/>
        </w:rPr>
        <w:t>‘</w:t>
      </w:r>
      <w:r w:rsidRPr="00DB54A6">
        <w:rPr>
          <w:sz w:val="18"/>
          <w:szCs w:val="26"/>
          <w:rtl/>
        </w:rPr>
        <w:t>. وأوامر القطاع العام هي</w:t>
      </w:r>
      <w:r w:rsidR="00D93019">
        <w:rPr>
          <w:rFonts w:hint="cs"/>
          <w:sz w:val="18"/>
          <w:szCs w:val="26"/>
          <w:rtl/>
        </w:rPr>
        <w:t> </w:t>
      </w:r>
      <w:r w:rsidRPr="00DB54A6">
        <w:rPr>
          <w:sz w:val="18"/>
          <w:szCs w:val="26"/>
          <w:rtl/>
        </w:rPr>
        <w:t>أوامر الرئيس، وتصدر تحت سلطة الرئيس عن طريق السلط</w:t>
      </w:r>
      <w:r w:rsidR="00D93019">
        <w:rPr>
          <w:sz w:val="18"/>
          <w:szCs w:val="26"/>
          <w:rtl/>
        </w:rPr>
        <w:t>ة المسؤولة عن الإدارة العامة.</w:t>
      </w:r>
    </w:p>
  </w:footnote>
  <w:footnote w:id="9">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يوصفه القانون 4 المعدل لسنة 2006</w:t>
      </w:r>
      <w:r>
        <w:rPr>
          <w:rFonts w:hint="cs"/>
          <w:sz w:val="18"/>
          <w:szCs w:val="26"/>
          <w:rtl/>
        </w:rPr>
        <w:t>.</w:t>
      </w:r>
    </w:p>
  </w:footnote>
  <w:footnote w:id="10">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منهاج عمل بيجين، الإعلان الرسمي للاتحاد الأفريقي</w:t>
      </w:r>
      <w:r>
        <w:rPr>
          <w:rFonts w:hint="cs"/>
          <w:sz w:val="18"/>
          <w:szCs w:val="26"/>
          <w:rtl/>
        </w:rPr>
        <w:t>.</w:t>
      </w:r>
    </w:p>
  </w:footnote>
  <w:footnote w:id="11">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تقييم أجراه ميكل روزالين لقياس مستويات الوعي وفهم المعارف المتعلقة بحقوق الإنسان لدى عامة السكان في سيشيل</w:t>
      </w:r>
      <w:r>
        <w:rPr>
          <w:rFonts w:hint="cs"/>
          <w:sz w:val="18"/>
          <w:szCs w:val="26"/>
          <w:rtl/>
        </w:rPr>
        <w:t>.</w:t>
      </w:r>
      <w:r w:rsidRPr="00DB54A6">
        <w:rPr>
          <w:sz w:val="18"/>
          <w:szCs w:val="26"/>
          <w:rtl/>
        </w:rPr>
        <w:t xml:space="preserve"> </w:t>
      </w:r>
    </w:p>
  </w:footnote>
  <w:footnote w:id="12">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قانون التوظيف لسنة 1995</w:t>
      </w:r>
      <w:r>
        <w:rPr>
          <w:rFonts w:hint="cs"/>
          <w:sz w:val="18"/>
          <w:szCs w:val="26"/>
          <w:rtl/>
        </w:rPr>
        <w:t>.</w:t>
      </w:r>
    </w:p>
  </w:footnote>
  <w:footnote w:id="13">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القانون 14 لسنة 2008</w:t>
      </w:r>
      <w:r>
        <w:rPr>
          <w:rFonts w:hint="cs"/>
          <w:sz w:val="18"/>
          <w:szCs w:val="26"/>
          <w:rtl/>
        </w:rPr>
        <w:t>.</w:t>
      </w:r>
      <w:r w:rsidRPr="00DB54A6">
        <w:rPr>
          <w:sz w:val="18"/>
          <w:szCs w:val="26"/>
          <w:rtl/>
        </w:rPr>
        <w:t xml:space="preserve"> </w:t>
      </w:r>
    </w:p>
  </w:footnote>
  <w:footnote w:id="14">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الجزء الأول، من ميثاق سيشيل للحقوق والحريات الأساسية؛ الجزء الثاني، الواجبات الأساسية؛ الجزء الثالث، حالة الطوارئ والوفورات؛ الجزء الرابع، سبل الانتصا</w:t>
      </w:r>
      <w:r>
        <w:rPr>
          <w:sz w:val="18"/>
          <w:szCs w:val="26"/>
          <w:rtl/>
        </w:rPr>
        <w:t>ف؛ والجزء الخامس، مبادئ التفسير</w:t>
      </w:r>
      <w:r>
        <w:rPr>
          <w:rFonts w:hint="cs"/>
          <w:sz w:val="18"/>
          <w:szCs w:val="26"/>
          <w:rtl/>
        </w:rPr>
        <w:t>.</w:t>
      </w:r>
    </w:p>
  </w:footnote>
  <w:footnote w:id="15">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الفرع </w:t>
      </w:r>
      <w:r w:rsidRPr="00DB54A6">
        <w:rPr>
          <w:sz w:val="18"/>
          <w:szCs w:val="26"/>
        </w:rPr>
        <w:t>S 16</w:t>
      </w:r>
      <w:r w:rsidRPr="00DB54A6">
        <w:rPr>
          <w:sz w:val="18"/>
          <w:szCs w:val="26"/>
          <w:rtl/>
        </w:rPr>
        <w:t xml:space="preserve"> من قانون الأخلاقيات للموظفين العموميين لسنة 2008</w:t>
      </w:r>
      <w:r>
        <w:rPr>
          <w:rFonts w:hint="cs"/>
          <w:sz w:val="18"/>
          <w:szCs w:val="26"/>
          <w:rtl/>
        </w:rPr>
        <w:t>.</w:t>
      </w:r>
    </w:p>
  </w:footnote>
  <w:footnote w:id="16">
    <w:p w:rsidR="00B5628C" w:rsidRDefault="00B5628C" w:rsidP="00E827A9">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الفرع </w:t>
      </w:r>
      <w:r w:rsidRPr="00DB54A6">
        <w:rPr>
          <w:sz w:val="18"/>
          <w:szCs w:val="26"/>
        </w:rPr>
        <w:t>S 20(1)</w:t>
      </w:r>
      <w:r w:rsidRPr="00DB54A6">
        <w:rPr>
          <w:sz w:val="18"/>
          <w:szCs w:val="26"/>
          <w:rtl/>
        </w:rPr>
        <w:t xml:space="preserve"> من قانون الأخلاقيات للموظفين العموميين لسنة 2008</w:t>
      </w:r>
      <w:r>
        <w:rPr>
          <w:rFonts w:hint="cs"/>
          <w:sz w:val="18"/>
          <w:szCs w:val="26"/>
          <w:rtl/>
        </w:rPr>
        <w:t>.</w:t>
      </w:r>
    </w:p>
  </w:footnote>
  <w:footnote w:id="17">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المرجع نفسه</w:t>
      </w:r>
      <w:r>
        <w:rPr>
          <w:rFonts w:hint="cs"/>
          <w:sz w:val="18"/>
          <w:szCs w:val="26"/>
          <w:rtl/>
        </w:rPr>
        <w:t>.</w:t>
      </w:r>
    </w:p>
  </w:footnote>
  <w:footnote w:id="18">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الفقرة </w:t>
      </w:r>
      <w:r w:rsidRPr="00DB54A6">
        <w:rPr>
          <w:sz w:val="18"/>
          <w:szCs w:val="26"/>
        </w:rPr>
        <w:t>S 32</w:t>
      </w:r>
      <w:r w:rsidRPr="00DB54A6">
        <w:rPr>
          <w:sz w:val="18"/>
          <w:szCs w:val="26"/>
          <w:rtl/>
        </w:rPr>
        <w:t xml:space="preserve"> من قانون الأخلاقيات للموظفين العموميين لسنة 2008</w:t>
      </w:r>
      <w:r>
        <w:rPr>
          <w:rFonts w:hint="cs"/>
          <w:sz w:val="18"/>
          <w:szCs w:val="26"/>
          <w:rtl/>
        </w:rPr>
        <w:t>.</w:t>
      </w:r>
    </w:p>
  </w:footnote>
  <w:footnote w:id="19">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باعتباره القانون المعدل 4 لسنة 2006</w:t>
      </w:r>
      <w:r>
        <w:rPr>
          <w:rFonts w:hint="cs"/>
          <w:sz w:val="18"/>
          <w:szCs w:val="26"/>
          <w:rtl/>
        </w:rPr>
        <w:t>.</w:t>
      </w:r>
    </w:p>
  </w:footnote>
  <w:footnote w:id="20">
    <w:p w:rsidR="00B5628C" w:rsidRDefault="00B5628C" w:rsidP="002672EB">
      <w:pPr>
        <w:pStyle w:val="FootnoteText"/>
        <w:numPr>
          <w:ilvl w:val="0"/>
          <w:numId w:val="25"/>
        </w:numPr>
        <w:tabs>
          <w:tab w:val="clear" w:pos="1608"/>
          <w:tab w:val="left" w:pos="1281"/>
        </w:tabs>
        <w:spacing w:after="60" w:line="300" w:lineRule="exact"/>
        <w:ind w:left="1267" w:right="1247"/>
      </w:pPr>
      <w:r>
        <w:rPr>
          <w:sz w:val="18"/>
          <w:szCs w:val="26"/>
          <w:rtl/>
        </w:rPr>
        <w:t>المرجع نفسه</w:t>
      </w:r>
      <w:r>
        <w:rPr>
          <w:rFonts w:hint="cs"/>
          <w:sz w:val="18"/>
          <w:szCs w:val="26"/>
          <w:rtl/>
        </w:rPr>
        <w:t>.</w:t>
      </w:r>
    </w:p>
  </w:footnote>
  <w:footnote w:id="21">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المرجع نفسه</w:t>
      </w:r>
      <w:r>
        <w:rPr>
          <w:rFonts w:hint="cs"/>
          <w:sz w:val="18"/>
          <w:szCs w:val="26"/>
          <w:rtl/>
        </w:rPr>
        <w:t>.</w:t>
      </w:r>
    </w:p>
  </w:footnote>
  <w:footnote w:id="22">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الفرع </w:t>
      </w:r>
      <w:r w:rsidRPr="00DB54A6">
        <w:rPr>
          <w:sz w:val="18"/>
          <w:szCs w:val="26"/>
        </w:rPr>
        <w:t>S 77(3)</w:t>
      </w:r>
      <w:r w:rsidRPr="00DB54A6">
        <w:rPr>
          <w:sz w:val="18"/>
          <w:szCs w:val="26"/>
          <w:rtl/>
        </w:rPr>
        <w:t xml:space="preserve"> من قانون التوظيف</w:t>
      </w:r>
      <w:r>
        <w:rPr>
          <w:rFonts w:hint="cs"/>
          <w:sz w:val="18"/>
          <w:szCs w:val="26"/>
          <w:rtl/>
        </w:rPr>
        <w:t>.</w:t>
      </w:r>
    </w:p>
  </w:footnote>
  <w:footnote w:id="23">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الفرع </w:t>
      </w:r>
      <w:r w:rsidRPr="00DB54A6">
        <w:rPr>
          <w:sz w:val="18"/>
          <w:szCs w:val="26"/>
        </w:rPr>
        <w:t>S 77(4)</w:t>
      </w:r>
      <w:r w:rsidRPr="00DB54A6">
        <w:rPr>
          <w:sz w:val="18"/>
          <w:szCs w:val="26"/>
          <w:rtl/>
        </w:rPr>
        <w:t xml:space="preserve"> من قانون التوظيف</w:t>
      </w:r>
      <w:r>
        <w:rPr>
          <w:rFonts w:hint="cs"/>
          <w:sz w:val="18"/>
          <w:szCs w:val="26"/>
          <w:rtl/>
        </w:rPr>
        <w:t>.</w:t>
      </w:r>
    </w:p>
  </w:footnote>
  <w:footnote w:id="24">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بصورته المعدلة بالقانون 21 لسنة 2008</w:t>
      </w:r>
      <w:r>
        <w:rPr>
          <w:rFonts w:hint="cs"/>
          <w:sz w:val="18"/>
          <w:szCs w:val="26"/>
          <w:rtl/>
        </w:rPr>
        <w:t>.</w:t>
      </w:r>
    </w:p>
  </w:footnote>
  <w:footnote w:id="25">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نظام لتعيين الموظفين رفيعي المستوى غير المنتخبين بطريقة مستقلة</w:t>
      </w:r>
      <w:r>
        <w:rPr>
          <w:rFonts w:hint="cs"/>
          <w:sz w:val="18"/>
          <w:szCs w:val="26"/>
          <w:rtl/>
        </w:rPr>
        <w:t>.</w:t>
      </w:r>
    </w:p>
  </w:footnote>
  <w:footnote w:id="26">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عينت أول امرأة أمينة للمظالم في 2010</w:t>
      </w:r>
      <w:r>
        <w:rPr>
          <w:rFonts w:hint="cs"/>
          <w:sz w:val="18"/>
          <w:szCs w:val="26"/>
          <w:rtl/>
        </w:rPr>
        <w:t>.</w:t>
      </w:r>
    </w:p>
  </w:footnote>
  <w:footnote w:id="27">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القانون 3 لسنة 2009</w:t>
      </w:r>
      <w:r>
        <w:rPr>
          <w:rFonts w:hint="cs"/>
          <w:sz w:val="18"/>
          <w:szCs w:val="26"/>
          <w:rtl/>
        </w:rPr>
        <w:t>.</w:t>
      </w:r>
    </w:p>
  </w:footnote>
  <w:footnote w:id="28">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المادتان 553</w:t>
      </w:r>
      <w:r>
        <w:rPr>
          <w:sz w:val="18"/>
          <w:szCs w:val="26"/>
          <w:rtl/>
        </w:rPr>
        <w:t xml:space="preserve"> و</w:t>
      </w:r>
      <w:r w:rsidRPr="00DB54A6">
        <w:rPr>
          <w:sz w:val="18"/>
          <w:szCs w:val="26"/>
          <w:rtl/>
        </w:rPr>
        <w:t>6 قانون حماية حقوق الإنسان لسنة 2009</w:t>
      </w:r>
      <w:r>
        <w:rPr>
          <w:rFonts w:hint="cs"/>
          <w:sz w:val="18"/>
          <w:szCs w:val="26"/>
          <w:rtl/>
        </w:rPr>
        <w:t>.</w:t>
      </w:r>
    </w:p>
  </w:footnote>
  <w:footnote w:id="29">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يرجى الرجوع إلى التذييل المتعلق بتنظيم الإدارة</w:t>
      </w:r>
      <w:r>
        <w:rPr>
          <w:rFonts w:hint="cs"/>
          <w:sz w:val="18"/>
          <w:szCs w:val="26"/>
          <w:rtl/>
        </w:rPr>
        <w:t>.</w:t>
      </w:r>
      <w:r w:rsidRPr="00DB54A6">
        <w:rPr>
          <w:sz w:val="18"/>
          <w:szCs w:val="26"/>
          <w:rtl/>
        </w:rPr>
        <w:t xml:space="preserve"> </w:t>
      </w:r>
    </w:p>
  </w:footnote>
  <w:footnote w:id="30">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القانون 184</w:t>
      </w:r>
      <w:r>
        <w:rPr>
          <w:rFonts w:hint="cs"/>
          <w:sz w:val="18"/>
          <w:szCs w:val="26"/>
          <w:rtl/>
        </w:rPr>
        <w:t>.</w:t>
      </w:r>
    </w:p>
  </w:footnote>
  <w:footnote w:id="31">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القانون 180</w:t>
      </w:r>
      <w:r>
        <w:rPr>
          <w:rFonts w:hint="cs"/>
          <w:sz w:val="18"/>
          <w:szCs w:val="26"/>
          <w:rtl/>
        </w:rPr>
        <w:t>.</w:t>
      </w:r>
    </w:p>
  </w:footnote>
  <w:footnote w:id="32">
    <w:p w:rsidR="00B5628C" w:rsidRPr="00C961CC" w:rsidRDefault="00B5628C" w:rsidP="002672EB">
      <w:pPr>
        <w:pStyle w:val="FootnoteText"/>
        <w:numPr>
          <w:ilvl w:val="0"/>
          <w:numId w:val="25"/>
        </w:numPr>
        <w:tabs>
          <w:tab w:val="clear" w:pos="1608"/>
          <w:tab w:val="left" w:pos="1281"/>
        </w:tabs>
        <w:spacing w:after="60" w:line="300" w:lineRule="exact"/>
        <w:ind w:left="1267" w:right="1247"/>
      </w:pPr>
      <w:r w:rsidRPr="00C961CC">
        <w:rPr>
          <w:sz w:val="18"/>
          <w:szCs w:val="26"/>
          <w:rtl/>
        </w:rPr>
        <w:t>الجنحة هي جريمة تقل خطورتها عن الجناية ويعاقب عليها عادة بغرامة أو عقوبة، أو مصادرة، أو حبس تكديري، ويكون لفترة قصيرة عادة.</w:t>
      </w:r>
    </w:p>
  </w:footnote>
  <w:footnote w:id="33">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توجد قضية واحدة تتعلق بإقامة دار للدعارة وكانت لا تزال معروضة على المحكمة في 2010. </w:t>
      </w:r>
    </w:p>
  </w:footnote>
  <w:footnote w:id="34">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انتخابات الرئاسة في سيشيل، 28-30 تموز/يوليه، تقرير فرقة خبراء </w:t>
      </w:r>
      <w:r w:rsidR="004B7415" w:rsidRPr="00DB54A6">
        <w:rPr>
          <w:rFonts w:hint="cs"/>
          <w:sz w:val="18"/>
          <w:szCs w:val="26"/>
          <w:rtl/>
        </w:rPr>
        <w:t>الكومنول</w:t>
      </w:r>
      <w:r w:rsidR="004B7415" w:rsidRPr="00DB54A6">
        <w:rPr>
          <w:rFonts w:hint="eastAsia"/>
          <w:sz w:val="18"/>
          <w:szCs w:val="26"/>
          <w:rtl/>
        </w:rPr>
        <w:t>ث</w:t>
      </w:r>
      <w:r>
        <w:rPr>
          <w:sz w:val="18"/>
          <w:szCs w:val="26"/>
          <w:rtl/>
        </w:rPr>
        <w:t>.</w:t>
      </w:r>
    </w:p>
  </w:footnote>
  <w:footnote w:id="35">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إحصاءات إدارة الإدارة العامة</w:t>
      </w:r>
      <w:r>
        <w:rPr>
          <w:sz w:val="18"/>
          <w:szCs w:val="26"/>
          <w:rtl/>
        </w:rPr>
        <w:t>.</w:t>
      </w:r>
    </w:p>
  </w:footnote>
  <w:footnote w:id="36">
    <w:p w:rsidR="00B5628C" w:rsidRDefault="00B5628C" w:rsidP="002672EB">
      <w:pPr>
        <w:pStyle w:val="FootnoteText"/>
        <w:numPr>
          <w:ilvl w:val="0"/>
          <w:numId w:val="25"/>
        </w:numPr>
        <w:tabs>
          <w:tab w:val="clear" w:pos="1608"/>
          <w:tab w:val="left" w:pos="1281"/>
        </w:tabs>
        <w:spacing w:after="60" w:line="240" w:lineRule="exact"/>
        <w:ind w:left="1265" w:right="1247"/>
      </w:pPr>
      <w:r w:rsidRPr="00DB54A6">
        <w:rPr>
          <w:sz w:val="18"/>
          <w:szCs w:val="26"/>
          <w:rtl/>
        </w:rPr>
        <w:t xml:space="preserve">قانون تسجيل الجمعيات لسنة 1959، </w:t>
      </w:r>
      <w:r w:rsidRPr="00DB54A6">
        <w:rPr>
          <w:sz w:val="18"/>
          <w:szCs w:val="26"/>
        </w:rPr>
        <w:t>CAP 201</w:t>
      </w:r>
      <w:r>
        <w:rPr>
          <w:rFonts w:hint="cs"/>
          <w:sz w:val="18"/>
          <w:szCs w:val="26"/>
          <w:rtl/>
        </w:rPr>
        <w:t>.</w:t>
      </w:r>
    </w:p>
  </w:footnote>
  <w:footnote w:id="37">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خطة استراتيجية اقتصادية لمضاعفة الناتج المحلي الإجمالي لسيشل بحلول 2017 من خلال التركيز على مصائد الأسماك، والتوسع في السياحة، وتنمية صناعة الخدمات المالية. </w:t>
      </w:r>
    </w:p>
  </w:footnote>
  <w:footnote w:id="38">
    <w:p w:rsidR="00B5628C" w:rsidRPr="00F27E88" w:rsidRDefault="00B5628C" w:rsidP="00F27E88">
      <w:pPr>
        <w:pStyle w:val="FootnoteText"/>
        <w:numPr>
          <w:ilvl w:val="0"/>
          <w:numId w:val="25"/>
        </w:numPr>
        <w:tabs>
          <w:tab w:val="clear" w:pos="1608"/>
          <w:tab w:val="left" w:pos="1281"/>
        </w:tabs>
        <w:spacing w:after="60" w:line="300" w:lineRule="exact"/>
        <w:ind w:left="1267" w:right="1247"/>
      </w:pPr>
      <w:r w:rsidRPr="00F27E88">
        <w:rPr>
          <w:sz w:val="18"/>
          <w:szCs w:val="26"/>
          <w:rtl/>
        </w:rPr>
        <w:t>سيشيليون مقيمون في الخارج يعينون على أساس تطوعي من أجل النهوض بسيشيل من خلال الأنشطة</w:t>
      </w:r>
      <w:r w:rsidR="00F27E88">
        <w:rPr>
          <w:rFonts w:hint="cs"/>
          <w:sz w:val="18"/>
          <w:szCs w:val="26"/>
          <w:rtl/>
        </w:rPr>
        <w:t> </w:t>
      </w:r>
      <w:r w:rsidRPr="00F27E88">
        <w:rPr>
          <w:sz w:val="18"/>
          <w:szCs w:val="26"/>
          <w:rtl/>
        </w:rPr>
        <w:t xml:space="preserve">المختلفة. </w:t>
      </w:r>
    </w:p>
  </w:footnote>
  <w:footnote w:id="39">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المادة 9(1)</w:t>
      </w:r>
      <w:r>
        <w:rPr>
          <w:sz w:val="18"/>
          <w:szCs w:val="26"/>
          <w:rtl/>
        </w:rPr>
        <w:t>.</w:t>
      </w:r>
    </w:p>
  </w:footnote>
  <w:footnote w:id="40">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الفقرة </w:t>
      </w:r>
      <w:r>
        <w:rPr>
          <w:rFonts w:hint="cs"/>
          <w:sz w:val="18"/>
          <w:szCs w:val="26"/>
          <w:rtl/>
        </w:rPr>
        <w:t>13(1)(أ)</w:t>
      </w:r>
      <w:r w:rsidRPr="00DB54A6">
        <w:rPr>
          <w:sz w:val="18"/>
          <w:szCs w:val="26"/>
          <w:rtl/>
        </w:rPr>
        <w:t xml:space="preserve"> اكتساب الجنسية</w:t>
      </w:r>
      <w:r>
        <w:rPr>
          <w:rFonts w:hint="cs"/>
          <w:sz w:val="18"/>
          <w:szCs w:val="26"/>
          <w:rtl/>
        </w:rPr>
        <w:t>.</w:t>
      </w:r>
    </w:p>
  </w:footnote>
  <w:footnote w:id="41">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بصيغته المعدلة بالقانون 4 لسنة 1998</w:t>
      </w:r>
      <w:r>
        <w:rPr>
          <w:rFonts w:hint="cs"/>
          <w:sz w:val="18"/>
          <w:szCs w:val="26"/>
          <w:rtl/>
        </w:rPr>
        <w:t>.</w:t>
      </w:r>
    </w:p>
  </w:footnote>
  <w:footnote w:id="42">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القانون 13 لسنة 2004</w:t>
      </w:r>
      <w:r>
        <w:rPr>
          <w:rFonts w:hint="cs"/>
          <w:sz w:val="18"/>
          <w:szCs w:val="26"/>
          <w:rtl/>
        </w:rPr>
        <w:t>.</w:t>
      </w:r>
    </w:p>
  </w:footnote>
  <w:footnote w:id="43">
    <w:p w:rsidR="00B5628C" w:rsidRDefault="00B5628C" w:rsidP="002672EB">
      <w:pPr>
        <w:pStyle w:val="FootnoteText"/>
        <w:numPr>
          <w:ilvl w:val="0"/>
          <w:numId w:val="25"/>
        </w:numPr>
        <w:tabs>
          <w:tab w:val="clear" w:pos="1608"/>
          <w:tab w:val="left" w:pos="1281"/>
        </w:tabs>
        <w:spacing w:after="60" w:line="240" w:lineRule="exact"/>
        <w:ind w:left="1265" w:right="1247"/>
      </w:pPr>
      <w:r w:rsidRPr="00DB54A6">
        <w:rPr>
          <w:sz w:val="18"/>
          <w:szCs w:val="26"/>
        </w:rPr>
        <w:t xml:space="preserve">EFA, ‘Gender equality in reading and mathematics achievement. Reflecting on EFA Goal 5.’ </w:t>
      </w:r>
      <w:r w:rsidRPr="008F325E">
        <w:rPr>
          <w:i/>
          <w:iCs/>
          <w:sz w:val="18"/>
          <w:szCs w:val="26"/>
        </w:rPr>
        <w:t>IIEP</w:t>
      </w:r>
      <w:r w:rsidRPr="00DB54A6">
        <w:rPr>
          <w:sz w:val="18"/>
          <w:szCs w:val="26"/>
        </w:rPr>
        <w:t xml:space="preserve"> </w:t>
      </w:r>
      <w:r w:rsidRPr="008F325E">
        <w:rPr>
          <w:i/>
          <w:iCs/>
          <w:sz w:val="18"/>
          <w:szCs w:val="26"/>
        </w:rPr>
        <w:t>Newsletter</w:t>
      </w:r>
      <w:r w:rsidRPr="00DB54A6">
        <w:rPr>
          <w:sz w:val="18"/>
          <w:szCs w:val="26"/>
        </w:rPr>
        <w:t>, April-June 2004</w:t>
      </w:r>
      <w:r>
        <w:rPr>
          <w:rFonts w:hint="cs"/>
          <w:sz w:val="18"/>
          <w:szCs w:val="26"/>
          <w:rtl/>
        </w:rPr>
        <w:t>.</w:t>
      </w:r>
    </w:p>
  </w:footnote>
  <w:footnote w:id="44">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البقاء عند هذا المستوى من أجل البحث عن وظيفة أو الانضمام إلى برنامج التلمذة الصناعية. </w:t>
      </w:r>
    </w:p>
  </w:footnote>
  <w:footnote w:id="45">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تقرير عن قدرة التعليم في سيشيل وقدرة نظام التعليم والتدريب بها على توفير الموارد البشرية اللازمة لتحقيق أهداف الاستراتيجية السيشيلية، 2017، وهو </w:t>
      </w:r>
      <w:r w:rsidR="00C961CC">
        <w:rPr>
          <w:sz w:val="18"/>
          <w:szCs w:val="26"/>
          <w:rtl/>
        </w:rPr>
        <w:t>تقرير أعد بناء على طلب الرئيس.</w:t>
      </w:r>
    </w:p>
  </w:footnote>
  <w:footnote w:id="46">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تنطبق أحكام قانون العمالة على أي عقد عمل للخدمة في سيشيل أو على متن سفينة أو طائرة سيشيلية: عقد عمل يبرم في سيشيل للخدمة في وكالة تابعة للحكومة أو بعثة دبلوماسية تابعة لسيشيل في الخارج.</w:t>
      </w:r>
    </w:p>
  </w:footnote>
  <w:footnote w:id="47">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بصورته المعدلة بالقانون 31 لسنة 2008</w:t>
      </w:r>
      <w:r>
        <w:rPr>
          <w:rFonts w:hint="cs"/>
          <w:sz w:val="18"/>
          <w:szCs w:val="26"/>
          <w:rtl/>
        </w:rPr>
        <w:t>.</w:t>
      </w:r>
    </w:p>
  </w:footnote>
  <w:footnote w:id="48">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صندوق الضمان الاجتماعي المنشأ بمقتضى المادة </w:t>
      </w:r>
      <w:r w:rsidRPr="00DB54A6">
        <w:rPr>
          <w:sz w:val="18"/>
          <w:szCs w:val="26"/>
        </w:rPr>
        <w:t>S 26</w:t>
      </w:r>
      <w:r w:rsidRPr="00DB54A6">
        <w:rPr>
          <w:sz w:val="18"/>
          <w:szCs w:val="26"/>
          <w:rtl/>
        </w:rPr>
        <w:t xml:space="preserve"> من هذا القانون</w:t>
      </w:r>
      <w:r>
        <w:rPr>
          <w:rFonts w:hint="cs"/>
          <w:sz w:val="18"/>
          <w:szCs w:val="26"/>
          <w:rtl/>
        </w:rPr>
        <w:t>.</w:t>
      </w:r>
    </w:p>
  </w:footnote>
  <w:footnote w:id="49">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تنص المادة </w:t>
      </w:r>
      <w:r w:rsidRPr="00DB54A6">
        <w:rPr>
          <w:sz w:val="18"/>
          <w:szCs w:val="26"/>
        </w:rPr>
        <w:t>S</w:t>
      </w:r>
      <w:r>
        <w:rPr>
          <w:sz w:val="18"/>
          <w:szCs w:val="26"/>
        </w:rPr>
        <w:t> </w:t>
      </w:r>
      <w:r w:rsidRPr="00DB54A6">
        <w:rPr>
          <w:sz w:val="18"/>
          <w:szCs w:val="26"/>
        </w:rPr>
        <w:t>5</w:t>
      </w:r>
      <w:r w:rsidRPr="00DB54A6">
        <w:rPr>
          <w:sz w:val="18"/>
          <w:szCs w:val="26"/>
          <w:rtl/>
        </w:rPr>
        <w:t xml:space="preserve"> من قانون الضمان الاجتماعي لسنة 1988 على أن: الاستحقاقات المكفولة بموجب هذا القانون تشمل استحقاقات المرض؛ والأمومة؛ والإصابة؛ والعجز؛ والإعاقة؛ والباقين على قيد الحياة؛ والجنازة؛ والتقاعد؛ والمعالين؛ والأيتام؛ والأطفال المهجورين.  </w:t>
      </w:r>
    </w:p>
  </w:footnote>
  <w:footnote w:id="50">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القانون 22 لسنة 2008</w:t>
      </w:r>
      <w:r>
        <w:rPr>
          <w:rFonts w:hint="cs"/>
          <w:sz w:val="18"/>
          <w:szCs w:val="26"/>
          <w:rtl/>
        </w:rPr>
        <w:t>.</w:t>
      </w:r>
    </w:p>
  </w:footnote>
  <w:footnote w:id="51">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تعني من يقيم سيشيل لفترات يبلغ مجموعها 11 شهراً في سنة معينة (قانون هيئة الرعاية الاجتماعية المادة</w:t>
      </w:r>
      <w:r>
        <w:rPr>
          <w:rFonts w:hint="cs"/>
          <w:sz w:val="18"/>
          <w:szCs w:val="26"/>
          <w:rtl/>
        </w:rPr>
        <w:t> </w:t>
      </w:r>
      <w:r w:rsidRPr="00DB54A6">
        <w:rPr>
          <w:sz w:val="18"/>
          <w:szCs w:val="26"/>
        </w:rPr>
        <w:t>10(2)</w:t>
      </w:r>
      <w:r w:rsidRPr="00DB54A6">
        <w:rPr>
          <w:sz w:val="18"/>
          <w:szCs w:val="26"/>
          <w:rtl/>
        </w:rPr>
        <w:t xml:space="preserve"> </w:t>
      </w:r>
      <w:r w:rsidRPr="00DB54A6">
        <w:rPr>
          <w:sz w:val="18"/>
          <w:szCs w:val="26"/>
        </w:rPr>
        <w:t>S</w:t>
      </w:r>
      <w:r w:rsidRPr="00DB54A6">
        <w:rPr>
          <w:sz w:val="18"/>
          <w:szCs w:val="26"/>
          <w:rtl/>
        </w:rPr>
        <w:t>)</w:t>
      </w:r>
      <w:r>
        <w:rPr>
          <w:rFonts w:hint="cs"/>
          <w:sz w:val="18"/>
          <w:szCs w:val="26"/>
          <w:rtl/>
        </w:rPr>
        <w:t>.</w:t>
      </w:r>
    </w:p>
  </w:footnote>
  <w:footnote w:id="52">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طلب الحصول على مساعدة الرعاية الاجتماعية</w:t>
      </w:r>
      <w:r>
        <w:rPr>
          <w:rFonts w:hint="cs"/>
          <w:sz w:val="18"/>
          <w:szCs w:val="26"/>
          <w:rtl/>
        </w:rPr>
        <w:t>.</w:t>
      </w:r>
    </w:p>
  </w:footnote>
  <w:footnote w:id="53">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المادة 4 من المرسوم المتعلق بالسلامة والصحة المهنيتين</w:t>
      </w:r>
      <w:r>
        <w:rPr>
          <w:rFonts w:hint="cs"/>
          <w:sz w:val="18"/>
          <w:szCs w:val="26"/>
          <w:rtl/>
        </w:rPr>
        <w:t>.</w:t>
      </w:r>
    </w:p>
  </w:footnote>
  <w:footnote w:id="54">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المادة 8 من المرسوم المتعلق بالسلامة والصحة المهنيتين</w:t>
      </w:r>
      <w:r>
        <w:rPr>
          <w:rFonts w:hint="cs"/>
          <w:sz w:val="18"/>
          <w:szCs w:val="26"/>
          <w:rtl/>
        </w:rPr>
        <w:t>.</w:t>
      </w:r>
    </w:p>
  </w:footnote>
  <w:footnote w:id="55">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في صورة القانون المعدل 4 لسنة 2006</w:t>
      </w:r>
      <w:r>
        <w:rPr>
          <w:rFonts w:hint="cs"/>
          <w:sz w:val="18"/>
          <w:szCs w:val="26"/>
          <w:rtl/>
        </w:rPr>
        <w:t>.</w:t>
      </w:r>
    </w:p>
  </w:footnote>
  <w:footnote w:id="56">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القاعدة 16(3): بموجب هذه القاعدة، ينتهي حق الأنثى العاملة بعقد لمدة محددة في إجازة الأمومة في تاريخ انتهاء العقد.</w:t>
      </w:r>
    </w:p>
  </w:footnote>
  <w:footnote w:id="57">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قانون العمالة</w:t>
      </w:r>
      <w:r>
        <w:rPr>
          <w:rFonts w:hint="cs"/>
          <w:sz w:val="18"/>
          <w:szCs w:val="26"/>
          <w:rtl/>
        </w:rPr>
        <w:t>.</w:t>
      </w:r>
      <w:r w:rsidRPr="00DB54A6">
        <w:rPr>
          <w:sz w:val="18"/>
          <w:szCs w:val="26"/>
          <w:rtl/>
        </w:rPr>
        <w:t xml:space="preserve"> </w:t>
      </w:r>
    </w:p>
  </w:footnote>
  <w:footnote w:id="58">
    <w:p w:rsidR="00B5628C" w:rsidRPr="008F325E" w:rsidRDefault="00B5628C" w:rsidP="002672EB">
      <w:pPr>
        <w:pStyle w:val="FootnoteText"/>
        <w:numPr>
          <w:ilvl w:val="0"/>
          <w:numId w:val="25"/>
        </w:numPr>
        <w:tabs>
          <w:tab w:val="clear" w:pos="1608"/>
          <w:tab w:val="left" w:pos="1281"/>
        </w:tabs>
        <w:spacing w:after="60" w:line="300" w:lineRule="exact"/>
        <w:ind w:left="1267" w:right="1247"/>
        <w:rPr>
          <w:spacing w:val="2"/>
        </w:rPr>
      </w:pPr>
      <w:r w:rsidRPr="008F325E">
        <w:rPr>
          <w:spacing w:val="2"/>
          <w:sz w:val="18"/>
          <w:szCs w:val="26"/>
          <w:rtl/>
        </w:rPr>
        <w:t xml:space="preserve">الأداء غير المرضي لعامل في فترة اختبار؛ أو متدرب؛ إنهاء الخدمة بسبب تغير ظروف التوظيف؛ إنهاء العقد عند تغيير الملكية؛ عندما  يكون الموظف موظفاً عارضاً، أو موظفاً لبعض الوقت. أو عاملاً في الخدمة المنزلية. </w:t>
      </w:r>
    </w:p>
  </w:footnote>
  <w:footnote w:id="59">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قانون العمالة </w:t>
      </w:r>
      <w:r w:rsidRPr="00DB54A6">
        <w:rPr>
          <w:sz w:val="18"/>
          <w:szCs w:val="26"/>
        </w:rPr>
        <w:t>S 73A</w:t>
      </w:r>
      <w:r w:rsidRPr="00DB54A6">
        <w:rPr>
          <w:sz w:val="18"/>
          <w:szCs w:val="26"/>
          <w:rtl/>
        </w:rPr>
        <w:t xml:space="preserve"> لسنة 1995، الجدول 6</w:t>
      </w:r>
      <w:r>
        <w:rPr>
          <w:rFonts w:hint="cs"/>
          <w:sz w:val="18"/>
          <w:szCs w:val="26"/>
          <w:rtl/>
        </w:rPr>
        <w:t>.</w:t>
      </w:r>
    </w:p>
  </w:footnote>
  <w:footnote w:id="60">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القانون 4 لسنة 2006</w:t>
      </w:r>
      <w:r>
        <w:rPr>
          <w:rFonts w:hint="cs"/>
          <w:sz w:val="18"/>
          <w:szCs w:val="26"/>
          <w:rtl/>
        </w:rPr>
        <w:t>.</w:t>
      </w:r>
    </w:p>
  </w:footnote>
  <w:footnote w:id="61">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يقدم برنامج المنح التابع للمجلس الوطني للفنون في سيشيل للفنانين منحاً بحد أقصى قدرة 5000 روبية سيشيلية للمشاريع الفنية الصغيرة، مثل إصدار ألبوم موسيقي أو شراء مستلزمات فنية أو أجهزة موسيقية، أو إعادة إصدار الأعمال الفنية على أقراص الفيديو، أو إقامة المعارض الفنية، أو الإنتاج المسرحي.  </w:t>
      </w:r>
    </w:p>
  </w:footnote>
  <w:footnote w:id="62">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المادة 1124 من القانون المدني: الطفل القاصر الذي لم يتحرر من قيود الولاية القانونية والأشخاص المحجور عليهم بمفهوم المادتين 489 (الشخص الذي بلغ سن الرشد والذي تعوزه القوة العقلية عادة أو المعتوه أو المجنون المعيق حتى وإن كانت له فترات صحو يدرك فيها الأمور على حقائقها</w:t>
      </w:r>
      <w:r>
        <w:rPr>
          <w:sz w:val="18"/>
          <w:szCs w:val="26"/>
          <w:rtl/>
        </w:rPr>
        <w:t xml:space="preserve"> و</w:t>
      </w:r>
      <w:r w:rsidRPr="00DB54A6">
        <w:rPr>
          <w:sz w:val="18"/>
          <w:szCs w:val="26"/>
          <w:rtl/>
        </w:rPr>
        <w:t xml:space="preserve">513 (يجوز منع المتدربين من التقاضي، أو الإضرار بالحقوق القانونية، أو الاقتراض، أو تلقي أي أموال ومن ثم من إعطاء مخالصة عن أملاكهم أو نقل ملكيتها أو رهنها عقارياً دون تلقي مساعدة من قيِّم أو وصي تعينه المحكمة) من هذا القانون. </w:t>
      </w:r>
    </w:p>
  </w:footnote>
  <w:footnote w:id="63">
    <w:p w:rsidR="00B5628C" w:rsidRDefault="00B5628C" w:rsidP="00D516D9">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تعني دفع مقبوضات من عهدة أمانة قبل حلول موعدها، معجم بلاك القانوني </w:t>
      </w:r>
      <w:r>
        <w:rPr>
          <w:sz w:val="18"/>
          <w:szCs w:val="26"/>
        </w:rPr>
        <w:t>[</w:t>
      </w:r>
      <w:r w:rsidRPr="00DB54A6">
        <w:rPr>
          <w:sz w:val="18"/>
          <w:szCs w:val="26"/>
        </w:rPr>
        <w:t>Black’s Law Dictionary (2009)</w:t>
      </w:r>
      <w:r w:rsidR="00D516D9">
        <w:rPr>
          <w:rFonts w:hint="cs"/>
          <w:sz w:val="18"/>
          <w:szCs w:val="26"/>
          <w:rtl/>
        </w:rPr>
        <w:t>]</w:t>
      </w:r>
      <w:r w:rsidRPr="00DB54A6">
        <w:rPr>
          <w:sz w:val="18"/>
          <w:szCs w:val="26"/>
          <w:rtl/>
        </w:rPr>
        <w:t>، الطبعة التاسعة</w:t>
      </w:r>
      <w:r>
        <w:rPr>
          <w:rFonts w:hint="cs"/>
          <w:sz w:val="18"/>
          <w:szCs w:val="26"/>
          <w:rtl/>
        </w:rPr>
        <w:t>.</w:t>
      </w:r>
      <w:r w:rsidRPr="00DB54A6">
        <w:rPr>
          <w:sz w:val="18"/>
          <w:szCs w:val="26"/>
          <w:rtl/>
        </w:rPr>
        <w:t xml:space="preserve"> </w:t>
      </w:r>
    </w:p>
  </w:footnote>
  <w:footnote w:id="64">
    <w:p w:rsidR="00B5628C" w:rsidRDefault="00B5628C" w:rsidP="007E22B4">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تعني تحويل أو نقل ممتلكات إلى شخص آخر، معجم بلاك القانوني </w:t>
      </w:r>
      <w:r>
        <w:rPr>
          <w:sz w:val="18"/>
          <w:szCs w:val="26"/>
        </w:rPr>
        <w:t>[</w:t>
      </w:r>
      <w:r w:rsidRPr="00DB54A6">
        <w:rPr>
          <w:sz w:val="18"/>
          <w:szCs w:val="26"/>
        </w:rPr>
        <w:t>Black’s Law Dictionary (2009)</w:t>
      </w:r>
      <w:r>
        <w:rPr>
          <w:sz w:val="18"/>
          <w:szCs w:val="26"/>
        </w:rPr>
        <w:t>]</w:t>
      </w:r>
      <w:r w:rsidRPr="00DB54A6">
        <w:rPr>
          <w:sz w:val="18"/>
          <w:szCs w:val="26"/>
          <w:rtl/>
        </w:rPr>
        <w:t>، الطبعة التاسعة</w:t>
      </w:r>
      <w:r>
        <w:rPr>
          <w:rFonts w:hint="cs"/>
          <w:sz w:val="18"/>
          <w:szCs w:val="26"/>
          <w:rtl/>
        </w:rPr>
        <w:t>.</w:t>
      </w:r>
    </w:p>
  </w:footnote>
  <w:footnote w:id="65">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يعني تعبير مستوى الكفاف في إطار قانون الضمان الاجتماعي المستوى الذي يحدده الوزير بموجب اللوائح. وأي شخص فوق هذا المستوى لا يستحق المساعدة القانونية (الفرع 23 من القانون). </w:t>
      </w:r>
    </w:p>
  </w:footnote>
  <w:footnote w:id="66">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لترحيل الأشخاص من سيشيل</w:t>
      </w:r>
      <w:r>
        <w:rPr>
          <w:rFonts w:hint="cs"/>
          <w:sz w:val="18"/>
          <w:szCs w:val="26"/>
          <w:rtl/>
        </w:rPr>
        <w:t>.</w:t>
      </w:r>
    </w:p>
  </w:footnote>
  <w:footnote w:id="67">
    <w:p w:rsidR="00B5628C" w:rsidRPr="002672EB" w:rsidRDefault="00B5628C" w:rsidP="002672EB">
      <w:pPr>
        <w:pStyle w:val="FootnoteText"/>
        <w:numPr>
          <w:ilvl w:val="0"/>
          <w:numId w:val="25"/>
        </w:numPr>
        <w:tabs>
          <w:tab w:val="clear" w:pos="1608"/>
          <w:tab w:val="left" w:pos="1281"/>
        </w:tabs>
        <w:spacing w:after="60" w:line="300" w:lineRule="exact"/>
        <w:ind w:left="1267" w:right="1247"/>
        <w:rPr>
          <w:spacing w:val="-6"/>
        </w:rPr>
      </w:pPr>
      <w:r w:rsidRPr="002672EB">
        <w:rPr>
          <w:spacing w:val="-6"/>
          <w:sz w:val="18"/>
          <w:szCs w:val="26"/>
          <w:rtl/>
        </w:rPr>
        <w:t>المادة 388 من القانون المدني: القاصر شخص من أحد نوعي الجنس لم يصل بعد إلى سن الرشد، وهو 18 سنة</w:t>
      </w:r>
      <w:r w:rsidRPr="002672EB">
        <w:rPr>
          <w:rFonts w:hint="cs"/>
          <w:spacing w:val="-6"/>
          <w:sz w:val="18"/>
          <w:szCs w:val="26"/>
          <w:rtl/>
        </w:rPr>
        <w:t>.</w:t>
      </w:r>
    </w:p>
  </w:footnote>
  <w:footnote w:id="68">
    <w:p w:rsidR="00FA1519" w:rsidRDefault="00FA1519" w:rsidP="00FA1519">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قانون الطفل </w:t>
      </w:r>
      <w:r w:rsidRPr="00DB54A6">
        <w:rPr>
          <w:sz w:val="18"/>
          <w:szCs w:val="26"/>
        </w:rPr>
        <w:t>SS 37</w:t>
      </w:r>
      <w:r>
        <w:rPr>
          <w:sz w:val="18"/>
          <w:szCs w:val="26"/>
          <w:rtl/>
        </w:rPr>
        <w:t xml:space="preserve"> و</w:t>
      </w:r>
      <w:r w:rsidRPr="00DB54A6">
        <w:rPr>
          <w:sz w:val="18"/>
          <w:szCs w:val="26"/>
        </w:rPr>
        <w:t>38</w:t>
      </w:r>
      <w:r>
        <w:rPr>
          <w:rFonts w:hint="cs"/>
          <w:sz w:val="18"/>
          <w:szCs w:val="26"/>
          <w:rtl/>
        </w:rPr>
        <w:t>.</w:t>
      </w:r>
    </w:p>
  </w:footnote>
  <w:footnote w:id="69">
    <w:p w:rsidR="00B5628C" w:rsidRDefault="00B5628C" w:rsidP="002672EB">
      <w:pPr>
        <w:pStyle w:val="FootnoteText"/>
        <w:numPr>
          <w:ilvl w:val="0"/>
          <w:numId w:val="25"/>
        </w:numPr>
        <w:tabs>
          <w:tab w:val="clear" w:pos="1608"/>
          <w:tab w:val="left" w:pos="1281"/>
        </w:tabs>
        <w:spacing w:after="60" w:line="300" w:lineRule="exact"/>
        <w:ind w:left="1267" w:right="1247"/>
      </w:pPr>
      <w:r w:rsidRPr="00DB54A6">
        <w:rPr>
          <w:sz w:val="18"/>
          <w:szCs w:val="26"/>
          <w:rtl/>
        </w:rPr>
        <w:t xml:space="preserve">تعني وقت حلول الأجل </w:t>
      </w:r>
      <w:r w:rsidRPr="00DB54A6">
        <w:rPr>
          <w:sz w:val="18"/>
          <w:szCs w:val="26"/>
        </w:rPr>
        <w:t>Black’s Law Dictionary (2009) Ninth Edition</w:t>
      </w:r>
      <w:r>
        <w:rPr>
          <w:rFonts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8C" w:rsidRPr="00664DB1" w:rsidRDefault="00B5628C" w:rsidP="001C6141">
    <w:pPr>
      <w:pStyle w:val="Header"/>
      <w:jc w:val="right"/>
    </w:pPr>
    <w:r w:rsidRPr="00664DB1">
      <w:t>CEDAW/C/SYC/1-5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8C" w:rsidRPr="00664DB1" w:rsidRDefault="00B5628C" w:rsidP="00664DB1">
    <w:pPr>
      <w:pStyle w:val="Header"/>
      <w:jc w:val="left"/>
    </w:pPr>
    <w:r w:rsidRPr="00664DB1">
      <w:t>CEDAW/C/SYC/1-5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8C" w:rsidRDefault="00B5628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5" type="#_x0000_t202" style="position:absolute;left:0;text-align:left;margin-left:189.3pt;margin-top:19.25pt;width:228.2pt;height:75.4pt;z-index:2" filled="f" stroked="f">
          <v:textbox inset="0,0,0,0">
            <w:txbxContent>
              <w:p w:rsidR="00B5628C" w:rsidRPr="00A16C22" w:rsidRDefault="00B5628C" w:rsidP="003F27FC">
                <w:pPr>
                  <w:spacing w:line="700" w:lineRule="exact"/>
                  <w:jc w:val="left"/>
                  <w:rPr>
                    <w:rFonts w:ascii="Times New Roman Bold" w:hAnsi="Times New Roman Bold"/>
                    <w:b/>
                    <w:bCs/>
                    <w:spacing w:val="2"/>
                    <w:szCs w:val="52"/>
                  </w:rPr>
                </w:pPr>
                <w:r w:rsidRPr="00871E48">
                  <w:rPr>
                    <w:rFonts w:ascii="Times New Roman Bold" w:hAnsi="Times New Roman Bold" w:hint="eastAsia"/>
                    <w:b/>
                    <w:bCs/>
                    <w:spacing w:val="2"/>
                    <w:szCs w:val="52"/>
                    <w:rtl/>
                  </w:rPr>
                  <w:t>اتفاقية</w:t>
                </w:r>
                <w:r w:rsidRPr="00A16C22">
                  <w:rPr>
                    <w:rFonts w:ascii="Times New Roman Bold" w:hAnsi="Times New Roman Bold"/>
                    <w:bCs/>
                    <w:spacing w:val="2"/>
                    <w:szCs w:val="52"/>
                    <w:rtl/>
                  </w:rPr>
                  <w:t xml:space="preserve"> </w:t>
                </w:r>
                <w:r w:rsidRPr="00A16C22">
                  <w:rPr>
                    <w:rFonts w:ascii="Times New Roman Bold" w:hAnsi="Times New Roman Bold" w:hint="eastAsia"/>
                    <w:bCs/>
                    <w:spacing w:val="2"/>
                    <w:szCs w:val="52"/>
                    <w:rtl/>
                  </w:rPr>
                  <w:t>القضاء</w:t>
                </w:r>
                <w:r w:rsidRPr="00A16C22">
                  <w:rPr>
                    <w:rFonts w:ascii="Times New Roman Bold" w:hAnsi="Times New Roman Bold"/>
                    <w:bCs/>
                    <w:spacing w:val="2"/>
                    <w:szCs w:val="52"/>
                    <w:rtl/>
                  </w:rPr>
                  <w:t xml:space="preserve"> </w:t>
                </w:r>
                <w:r w:rsidRPr="00A16C22">
                  <w:rPr>
                    <w:rFonts w:ascii="Times New Roman Bold" w:hAnsi="Times New Roman Bold" w:hint="eastAsia"/>
                    <w:bCs/>
                    <w:spacing w:val="2"/>
                    <w:szCs w:val="52"/>
                    <w:rtl/>
                  </w:rPr>
                  <w:t>على</w:t>
                </w:r>
                <w:r w:rsidRPr="00A16C22">
                  <w:rPr>
                    <w:rFonts w:ascii="Times New Roman Bold" w:hAnsi="Times New Roman Bold"/>
                    <w:bCs/>
                    <w:spacing w:val="2"/>
                    <w:szCs w:val="52"/>
                    <w:rtl/>
                  </w:rPr>
                  <w:t xml:space="preserve"> </w:t>
                </w:r>
                <w:r w:rsidRPr="00A16C22">
                  <w:rPr>
                    <w:rFonts w:ascii="Times New Roman Bold" w:hAnsi="Times New Roman Bold" w:hint="eastAsia"/>
                    <w:bCs/>
                    <w:spacing w:val="2"/>
                    <w:szCs w:val="52"/>
                    <w:rtl/>
                  </w:rPr>
                  <w:t>جميع</w:t>
                </w:r>
                <w:r w:rsidRPr="00A16C22">
                  <w:rPr>
                    <w:rFonts w:ascii="Times New Roman Bold" w:hAnsi="Times New Roman Bold"/>
                    <w:bCs/>
                    <w:spacing w:val="2"/>
                    <w:szCs w:val="52"/>
                    <w:rtl/>
                  </w:rPr>
                  <w:t xml:space="preserve"> </w:t>
                </w:r>
                <w:r w:rsidRPr="00A16C22">
                  <w:rPr>
                    <w:rFonts w:ascii="Times New Roman Bold" w:hAnsi="Times New Roman Bold" w:hint="eastAsia"/>
                    <w:bCs/>
                    <w:spacing w:val="2"/>
                    <w:szCs w:val="52"/>
                    <w:rtl/>
                  </w:rPr>
                  <w:t>أشكال</w:t>
                </w:r>
                <w:r w:rsidRPr="00A16C22">
                  <w:rPr>
                    <w:rFonts w:ascii="Times New Roman Bold" w:hAnsi="Times New Roman Bold"/>
                    <w:bCs/>
                    <w:spacing w:val="2"/>
                    <w:szCs w:val="52"/>
                    <w:rtl/>
                  </w:rPr>
                  <w:t xml:space="preserve"> </w:t>
                </w:r>
                <w:r w:rsidRPr="00A16C22">
                  <w:rPr>
                    <w:rFonts w:ascii="Times New Roman Bold" w:hAnsi="Times New Roman Bold" w:hint="eastAsia"/>
                    <w:bCs/>
                    <w:spacing w:val="2"/>
                    <w:szCs w:val="52"/>
                    <w:rtl/>
                  </w:rPr>
                  <w:t>التمييز</w:t>
                </w:r>
                <w:r w:rsidRPr="00A16C22">
                  <w:rPr>
                    <w:rFonts w:ascii="Times New Roman Bold" w:hAnsi="Times New Roman Bold"/>
                    <w:bCs/>
                    <w:spacing w:val="2"/>
                    <w:szCs w:val="52"/>
                    <w:rtl/>
                  </w:rPr>
                  <w:t xml:space="preserve"> </w:t>
                </w:r>
                <w:r w:rsidRPr="00A16C22">
                  <w:rPr>
                    <w:rFonts w:ascii="Times New Roman Bold" w:hAnsi="Times New Roman Bold" w:hint="eastAsia"/>
                    <w:bCs/>
                    <w:spacing w:val="2"/>
                    <w:szCs w:val="52"/>
                    <w:rtl/>
                  </w:rPr>
                  <w:t>ضد</w:t>
                </w:r>
                <w:r w:rsidRPr="00A16C22">
                  <w:rPr>
                    <w:rFonts w:ascii="Times New Roman Bold" w:hAnsi="Times New Roman Bold"/>
                    <w:bCs/>
                    <w:spacing w:val="2"/>
                    <w:szCs w:val="52"/>
                    <w:rtl/>
                  </w:rPr>
                  <w:t xml:space="preserve"> </w:t>
                </w:r>
                <w:r w:rsidRPr="00A16C22">
                  <w:rPr>
                    <w:rFonts w:ascii="Times New Roman Bold" w:hAnsi="Times New Roman Bold" w:hint="eastAsia"/>
                    <w:bCs/>
                    <w:spacing w:val="2"/>
                    <w:szCs w:val="52"/>
                    <w:rtl/>
                  </w:rPr>
                  <w:t>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2EA8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780A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4CDB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DC866E"/>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B851AF4"/>
    <w:multiLevelType w:val="hybridMultilevel"/>
    <w:tmpl w:val="EEF82592"/>
    <w:lvl w:ilvl="0" w:tplc="DAF46CC6">
      <w:start w:val="1"/>
      <w:numFmt w:val="bullet"/>
      <w:lvlText w:val=""/>
      <w:lvlJc w:val="left"/>
      <w:pPr>
        <w:tabs>
          <w:tab w:val="num" w:pos="2437"/>
        </w:tabs>
        <w:ind w:left="2437" w:hanging="397"/>
      </w:pPr>
      <w:rPr>
        <w:rFonts w:ascii="Symbol" w:hAnsi="Symbol"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3">
    <w:nsid w:val="1A5A14AD"/>
    <w:multiLevelType w:val="hybridMultilevel"/>
    <w:tmpl w:val="6FF6CA2A"/>
    <w:lvl w:ilvl="0" w:tplc="5DB6967A">
      <w:start w:val="1"/>
      <w:numFmt w:val="decimal"/>
      <w:pStyle w:val="mpnumbering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E3A57DE"/>
    <w:multiLevelType w:val="hybridMultilevel"/>
    <w:tmpl w:val="5C8CE9A6"/>
    <w:lvl w:ilvl="0" w:tplc="04090001">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15">
    <w:nsid w:val="25F272F0"/>
    <w:multiLevelType w:val="hybridMultilevel"/>
    <w:tmpl w:val="4A3A16B8"/>
    <w:lvl w:ilvl="0" w:tplc="78084618">
      <w:start w:val="1"/>
      <w:numFmt w:val="decimal"/>
      <w:lvlText w:val="'%1'"/>
      <w:lvlJc w:val="right"/>
      <w:pPr>
        <w:tabs>
          <w:tab w:val="num" w:pos="2041"/>
        </w:tabs>
        <w:ind w:left="2041" w:hanging="397"/>
      </w:pPr>
      <w:rPr>
        <w:rFonts w:ascii="Times New Roman" w:hAnsi="Times New Roman" w:cs="Traditional Arabic" w:hint="default"/>
        <w:sz w:val="28"/>
        <w:szCs w:val="28"/>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nsid w:val="2A3156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E1817E4"/>
    <w:multiLevelType w:val="hybridMultilevel"/>
    <w:tmpl w:val="312A8C7C"/>
    <w:lvl w:ilvl="0" w:tplc="638428F6">
      <w:start w:val="1"/>
      <w:numFmt w:val="decimal"/>
      <w:pStyle w:val="mpnumbering"/>
      <w:lvlText w:val="%1."/>
      <w:lvlJc w:val="left"/>
      <w:pPr>
        <w:ind w:left="360" w:hanging="360"/>
      </w:pPr>
      <w:rPr>
        <w:rFonts w:cs="Times New Roman"/>
        <w:b w:val="0"/>
        <w:i w:val="0"/>
        <w:color w:val="000000"/>
        <w:sz w:val="24"/>
        <w:szCs w:val="24"/>
      </w:rPr>
    </w:lvl>
    <w:lvl w:ilvl="1" w:tplc="04090019">
      <w:start w:val="1"/>
      <w:numFmt w:val="lowerLetter"/>
      <w:lvlText w:val="%2."/>
      <w:lvlJc w:val="left"/>
      <w:pPr>
        <w:ind w:left="1500" w:hanging="360"/>
      </w:pPr>
      <w:rPr>
        <w:rFonts w:cs="Times New Roman"/>
      </w:rPr>
    </w:lvl>
    <w:lvl w:ilvl="2" w:tplc="B6EC2674">
      <w:start w:val="1"/>
      <w:numFmt w:val="lowerLetter"/>
      <w:lvlText w:val="(%3)"/>
      <w:lvlJc w:val="left"/>
      <w:pPr>
        <w:ind w:left="2400" w:hanging="360"/>
      </w:pPr>
      <w:rPr>
        <w:rFonts w:cs="Times New Roman" w:hint="default"/>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18">
    <w:nsid w:val="32A75D52"/>
    <w:multiLevelType w:val="hybridMultilevel"/>
    <w:tmpl w:val="AF6C6348"/>
    <w:lvl w:ilvl="0" w:tplc="308CB36A">
      <w:start w:val="1"/>
      <w:numFmt w:val="decimal"/>
      <w:pStyle w:val="ParaNoGA"/>
      <w:lvlText w:val="%1-"/>
      <w:lvlJc w:val="left"/>
      <w:pPr>
        <w:tabs>
          <w:tab w:val="num" w:pos="1361"/>
        </w:tabs>
        <w:ind w:left="12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54B2370"/>
    <w:multiLevelType w:val="hybridMultilevel"/>
    <w:tmpl w:val="278EE6AE"/>
    <w:lvl w:ilvl="0" w:tplc="F1D2A638">
      <w:start w:val="1"/>
      <w:numFmt w:val="bullet"/>
      <w:pStyle w:val="Bullet2GA"/>
      <w:lvlText w:val=""/>
      <w:lvlJc w:val="left"/>
      <w:pPr>
        <w:tabs>
          <w:tab w:val="num" w:pos="1644"/>
        </w:tabs>
        <w:ind w:left="2041"/>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nsid w:val="502B4102"/>
    <w:multiLevelType w:val="hybridMultilevel"/>
    <w:tmpl w:val="06C4CF6E"/>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nsid w:val="50593121"/>
    <w:multiLevelType w:val="hybridMultilevel"/>
    <w:tmpl w:val="01628236"/>
    <w:lvl w:ilvl="0" w:tplc="04090001">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22">
    <w:nsid w:val="5CBC7013"/>
    <w:multiLevelType w:val="hybridMultilevel"/>
    <w:tmpl w:val="A56001CE"/>
    <w:lvl w:ilvl="0" w:tplc="04090001">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23">
    <w:nsid w:val="5F1C0F5B"/>
    <w:multiLevelType w:val="hybridMultilevel"/>
    <w:tmpl w:val="773A76DC"/>
    <w:lvl w:ilvl="0" w:tplc="04090001">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24">
    <w:nsid w:val="606F540B"/>
    <w:multiLevelType w:val="hybridMultilevel"/>
    <w:tmpl w:val="32D8DA1C"/>
    <w:lvl w:ilvl="0" w:tplc="DACEB752">
      <w:start w:val="1"/>
      <w:numFmt w:val="decimal"/>
      <w:lvlRestart w:val="0"/>
      <w:lvlText w:val="(%1)"/>
      <w:lvlJc w:val="right"/>
      <w:pPr>
        <w:tabs>
          <w:tab w:val="num" w:pos="1608"/>
        </w:tabs>
        <w:ind w:left="1608"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2461"/>
        </w:tabs>
        <w:ind w:left="2461" w:hanging="360"/>
      </w:pPr>
      <w:rPr>
        <w:rFonts w:cs="Times New Roman"/>
      </w:rPr>
    </w:lvl>
    <w:lvl w:ilvl="2" w:tplc="0409001B" w:tentative="1">
      <w:start w:val="1"/>
      <w:numFmt w:val="lowerRoman"/>
      <w:lvlText w:val="%3."/>
      <w:lvlJc w:val="right"/>
      <w:pPr>
        <w:tabs>
          <w:tab w:val="num" w:pos="3181"/>
        </w:tabs>
        <w:ind w:left="3181" w:hanging="180"/>
      </w:pPr>
      <w:rPr>
        <w:rFonts w:cs="Times New Roman"/>
      </w:rPr>
    </w:lvl>
    <w:lvl w:ilvl="3" w:tplc="0409000F" w:tentative="1">
      <w:start w:val="1"/>
      <w:numFmt w:val="decimal"/>
      <w:lvlText w:val="%4."/>
      <w:lvlJc w:val="left"/>
      <w:pPr>
        <w:tabs>
          <w:tab w:val="num" w:pos="3901"/>
        </w:tabs>
        <w:ind w:left="3901" w:hanging="360"/>
      </w:pPr>
      <w:rPr>
        <w:rFonts w:cs="Times New Roman"/>
      </w:rPr>
    </w:lvl>
    <w:lvl w:ilvl="4" w:tplc="04090019" w:tentative="1">
      <w:start w:val="1"/>
      <w:numFmt w:val="lowerLetter"/>
      <w:lvlText w:val="%5."/>
      <w:lvlJc w:val="left"/>
      <w:pPr>
        <w:tabs>
          <w:tab w:val="num" w:pos="4621"/>
        </w:tabs>
        <w:ind w:left="4621" w:hanging="360"/>
      </w:pPr>
      <w:rPr>
        <w:rFonts w:cs="Times New Roman"/>
      </w:rPr>
    </w:lvl>
    <w:lvl w:ilvl="5" w:tplc="0409001B" w:tentative="1">
      <w:start w:val="1"/>
      <w:numFmt w:val="lowerRoman"/>
      <w:lvlText w:val="%6."/>
      <w:lvlJc w:val="right"/>
      <w:pPr>
        <w:tabs>
          <w:tab w:val="num" w:pos="5341"/>
        </w:tabs>
        <w:ind w:left="5341" w:hanging="180"/>
      </w:pPr>
      <w:rPr>
        <w:rFonts w:cs="Times New Roman"/>
      </w:rPr>
    </w:lvl>
    <w:lvl w:ilvl="6" w:tplc="0409000F" w:tentative="1">
      <w:start w:val="1"/>
      <w:numFmt w:val="decimal"/>
      <w:lvlText w:val="%7."/>
      <w:lvlJc w:val="left"/>
      <w:pPr>
        <w:tabs>
          <w:tab w:val="num" w:pos="6061"/>
        </w:tabs>
        <w:ind w:left="6061" w:hanging="360"/>
      </w:pPr>
      <w:rPr>
        <w:rFonts w:cs="Times New Roman"/>
      </w:rPr>
    </w:lvl>
    <w:lvl w:ilvl="7" w:tplc="04090019" w:tentative="1">
      <w:start w:val="1"/>
      <w:numFmt w:val="lowerLetter"/>
      <w:lvlText w:val="%8."/>
      <w:lvlJc w:val="left"/>
      <w:pPr>
        <w:tabs>
          <w:tab w:val="num" w:pos="6781"/>
        </w:tabs>
        <w:ind w:left="6781" w:hanging="360"/>
      </w:pPr>
      <w:rPr>
        <w:rFonts w:cs="Times New Roman"/>
      </w:rPr>
    </w:lvl>
    <w:lvl w:ilvl="8" w:tplc="0409001B" w:tentative="1">
      <w:start w:val="1"/>
      <w:numFmt w:val="lowerRoman"/>
      <w:lvlText w:val="%9."/>
      <w:lvlJc w:val="right"/>
      <w:pPr>
        <w:tabs>
          <w:tab w:val="num" w:pos="7501"/>
        </w:tabs>
        <w:ind w:left="7501" w:hanging="180"/>
      </w:pPr>
      <w:rPr>
        <w:rFonts w:cs="Times New Roman"/>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728470D9"/>
    <w:multiLevelType w:val="hybridMultilevel"/>
    <w:tmpl w:val="4A84022C"/>
    <w:lvl w:ilvl="0" w:tplc="0409000F">
      <w:start w:val="1"/>
      <w:numFmt w:val="decimal"/>
      <w:pStyle w:val="mp-numbering"/>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439C2FAE">
      <w:start w:val="1"/>
      <w:numFmt w:val="decimal"/>
      <w:lvlText w:val="%3."/>
      <w:lvlJc w:val="left"/>
      <w:pPr>
        <w:tabs>
          <w:tab w:val="num" w:pos="1982"/>
        </w:tabs>
        <w:ind w:left="2340" w:hanging="360"/>
      </w:pPr>
      <w:rPr>
        <w:rFonts w:cs="Times New Roman" w:hint="default"/>
        <w:b w:val="0"/>
        <w:bCs w:val="0"/>
        <w:i w:val="0"/>
        <w:iCs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8AF2B1C"/>
    <w:multiLevelType w:val="hybridMultilevel"/>
    <w:tmpl w:val="BDC27690"/>
    <w:lvl w:ilvl="0" w:tplc="78084618">
      <w:start w:val="1"/>
      <w:numFmt w:val="decimal"/>
      <w:lvlText w:val="'%1'"/>
      <w:lvlJc w:val="right"/>
      <w:pPr>
        <w:tabs>
          <w:tab w:val="num" w:pos="2041"/>
        </w:tabs>
        <w:ind w:left="2041" w:hanging="397"/>
      </w:pPr>
      <w:rPr>
        <w:rFonts w:ascii="Times New Roman" w:hAnsi="Times New Roman" w:cs="Traditional Arabic" w:hint="default"/>
        <w:sz w:val="28"/>
        <w:szCs w:val="28"/>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28">
    <w:nsid w:val="78D00C1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8"/>
        <w:szCs w:val="28"/>
      </w:rPr>
    </w:lvl>
    <w:lvl w:ilvl="1" w:tplc="04090003" w:tentative="1">
      <w:start w:val="1"/>
      <w:numFmt w:val="bullet"/>
      <w:lvlText w:val="o"/>
      <w:lvlJc w:val="left"/>
      <w:pPr>
        <w:tabs>
          <w:tab w:val="num" w:pos="3595"/>
        </w:tabs>
        <w:ind w:left="3595" w:hanging="360"/>
      </w:pPr>
      <w:rPr>
        <w:rFonts w:ascii="Courier New" w:hAnsi="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6"/>
  </w:num>
  <w:num w:numId="14">
    <w:abstractNumId w:val="28"/>
  </w:num>
  <w:num w:numId="15">
    <w:abstractNumId w:val="18"/>
  </w:num>
  <w:num w:numId="16">
    <w:abstractNumId w:val="29"/>
  </w:num>
  <w:num w:numId="17">
    <w:abstractNumId w:val="19"/>
  </w:num>
  <w:num w:numId="18">
    <w:abstractNumId w:val="12"/>
  </w:num>
  <w:num w:numId="19">
    <w:abstractNumId w:val="11"/>
  </w:num>
  <w:num w:numId="20">
    <w:abstractNumId w:val="10"/>
  </w:num>
  <w:num w:numId="21">
    <w:abstractNumId w:val="25"/>
  </w:num>
  <w:num w:numId="22">
    <w:abstractNumId w:val="17"/>
  </w:num>
  <w:num w:numId="23">
    <w:abstractNumId w:val="26"/>
  </w:num>
  <w:num w:numId="24">
    <w:abstractNumId w:val="13"/>
  </w:num>
  <w:num w:numId="25">
    <w:abstractNumId w:val="24"/>
  </w:num>
  <w:num w:numId="26">
    <w:abstractNumId w:val="22"/>
  </w:num>
  <w:num w:numId="27">
    <w:abstractNumId w:val="21"/>
  </w:num>
  <w:num w:numId="28">
    <w:abstractNumId w:val="23"/>
  </w:num>
  <w:num w:numId="29">
    <w:abstractNumId w:val="14"/>
  </w:num>
  <w:num w:numId="30">
    <w:abstractNumId w:val="15"/>
  </w:num>
  <w:num w:numId="31">
    <w:abstractNumId w:val="15"/>
    <w:lvlOverride w:ilvl="0">
      <w:startOverride w:val="2"/>
    </w:lvlOverride>
  </w:num>
  <w:num w:numId="32">
    <w:abstractNumId w:val="27"/>
  </w:num>
  <w:num w:numId="33">
    <w:abstractNumId w:val="27"/>
    <w:lvlOverride w:ilvl="0">
      <w:startOverride w:val="1"/>
    </w:lvlOverride>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6A4"/>
    <w:rsid w:val="00023CBE"/>
    <w:rsid w:val="000258ED"/>
    <w:rsid w:val="00040E25"/>
    <w:rsid w:val="00042149"/>
    <w:rsid w:val="000448E5"/>
    <w:rsid w:val="00055630"/>
    <w:rsid w:val="000648EA"/>
    <w:rsid w:val="000750F5"/>
    <w:rsid w:val="00083FE9"/>
    <w:rsid w:val="000957C8"/>
    <w:rsid w:val="00097049"/>
    <w:rsid w:val="000A04D5"/>
    <w:rsid w:val="000B1CA8"/>
    <w:rsid w:val="000B52F2"/>
    <w:rsid w:val="000C0E19"/>
    <w:rsid w:val="000D0EAE"/>
    <w:rsid w:val="000D25DB"/>
    <w:rsid w:val="000D5380"/>
    <w:rsid w:val="000D6654"/>
    <w:rsid w:val="000E103D"/>
    <w:rsid w:val="000F0264"/>
    <w:rsid w:val="000F2EBF"/>
    <w:rsid w:val="000F3A9F"/>
    <w:rsid w:val="000F5FF6"/>
    <w:rsid w:val="001022B5"/>
    <w:rsid w:val="00113FA5"/>
    <w:rsid w:val="00115449"/>
    <w:rsid w:val="001455A0"/>
    <w:rsid w:val="001602A3"/>
    <w:rsid w:val="00162D20"/>
    <w:rsid w:val="0017609B"/>
    <w:rsid w:val="0018127B"/>
    <w:rsid w:val="00184AF1"/>
    <w:rsid w:val="00191788"/>
    <w:rsid w:val="001A5161"/>
    <w:rsid w:val="001A60BD"/>
    <w:rsid w:val="001B70D2"/>
    <w:rsid w:val="001C6141"/>
    <w:rsid w:val="001F5267"/>
    <w:rsid w:val="002225D3"/>
    <w:rsid w:val="002244FB"/>
    <w:rsid w:val="00225BF5"/>
    <w:rsid w:val="00232277"/>
    <w:rsid w:val="0023736D"/>
    <w:rsid w:val="00244BB6"/>
    <w:rsid w:val="0024635E"/>
    <w:rsid w:val="00254CF6"/>
    <w:rsid w:val="00257225"/>
    <w:rsid w:val="002672EB"/>
    <w:rsid w:val="002A747C"/>
    <w:rsid w:val="002B7371"/>
    <w:rsid w:val="002C1760"/>
    <w:rsid w:val="002D47FA"/>
    <w:rsid w:val="002D575C"/>
    <w:rsid w:val="002E7B70"/>
    <w:rsid w:val="00310160"/>
    <w:rsid w:val="003230CD"/>
    <w:rsid w:val="00334739"/>
    <w:rsid w:val="00341A8C"/>
    <w:rsid w:val="003519E6"/>
    <w:rsid w:val="00367EA8"/>
    <w:rsid w:val="003B4356"/>
    <w:rsid w:val="003D4BB2"/>
    <w:rsid w:val="003F08A8"/>
    <w:rsid w:val="003F27FC"/>
    <w:rsid w:val="003F6B7A"/>
    <w:rsid w:val="00403BFF"/>
    <w:rsid w:val="004250E3"/>
    <w:rsid w:val="00446A01"/>
    <w:rsid w:val="00450194"/>
    <w:rsid w:val="00460CB7"/>
    <w:rsid w:val="0047073F"/>
    <w:rsid w:val="00472A81"/>
    <w:rsid w:val="004A20A6"/>
    <w:rsid w:val="004B2C92"/>
    <w:rsid w:val="004B4E77"/>
    <w:rsid w:val="004B7415"/>
    <w:rsid w:val="004D6A3A"/>
    <w:rsid w:val="004F266B"/>
    <w:rsid w:val="004F292E"/>
    <w:rsid w:val="004F4AD7"/>
    <w:rsid w:val="004F7766"/>
    <w:rsid w:val="004F7B01"/>
    <w:rsid w:val="0052319D"/>
    <w:rsid w:val="00531E14"/>
    <w:rsid w:val="00541B6F"/>
    <w:rsid w:val="00557CD3"/>
    <w:rsid w:val="005611DF"/>
    <w:rsid w:val="00566C85"/>
    <w:rsid w:val="00571432"/>
    <w:rsid w:val="005732A2"/>
    <w:rsid w:val="005762A5"/>
    <w:rsid w:val="00590BA3"/>
    <w:rsid w:val="005B46D9"/>
    <w:rsid w:val="005B7AE0"/>
    <w:rsid w:val="005C3B50"/>
    <w:rsid w:val="005C4308"/>
    <w:rsid w:val="005E06DD"/>
    <w:rsid w:val="005F146F"/>
    <w:rsid w:val="005F71B6"/>
    <w:rsid w:val="00601287"/>
    <w:rsid w:val="00626CBB"/>
    <w:rsid w:val="00632D5C"/>
    <w:rsid w:val="006459C6"/>
    <w:rsid w:val="00650F88"/>
    <w:rsid w:val="00654786"/>
    <w:rsid w:val="00660FD4"/>
    <w:rsid w:val="00664DB1"/>
    <w:rsid w:val="00692677"/>
    <w:rsid w:val="006A4425"/>
    <w:rsid w:val="006B00A4"/>
    <w:rsid w:val="006B2702"/>
    <w:rsid w:val="006B4669"/>
    <w:rsid w:val="006D03A5"/>
    <w:rsid w:val="006D2228"/>
    <w:rsid w:val="006D597D"/>
    <w:rsid w:val="006F6BF8"/>
    <w:rsid w:val="00706BD3"/>
    <w:rsid w:val="00707BDF"/>
    <w:rsid w:val="00710727"/>
    <w:rsid w:val="007147B2"/>
    <w:rsid w:val="00715F45"/>
    <w:rsid w:val="00717162"/>
    <w:rsid w:val="00731643"/>
    <w:rsid w:val="00731815"/>
    <w:rsid w:val="00731B84"/>
    <w:rsid w:val="00734AE7"/>
    <w:rsid w:val="0078713D"/>
    <w:rsid w:val="0079344E"/>
    <w:rsid w:val="007A1F12"/>
    <w:rsid w:val="007B325A"/>
    <w:rsid w:val="007D32D8"/>
    <w:rsid w:val="007E1193"/>
    <w:rsid w:val="007E197F"/>
    <w:rsid w:val="007E22B4"/>
    <w:rsid w:val="007E3758"/>
    <w:rsid w:val="007E387E"/>
    <w:rsid w:val="007F5DF2"/>
    <w:rsid w:val="007F68C4"/>
    <w:rsid w:val="0080683C"/>
    <w:rsid w:val="008153DE"/>
    <w:rsid w:val="008268BB"/>
    <w:rsid w:val="00834FF4"/>
    <w:rsid w:val="00852A10"/>
    <w:rsid w:val="00862634"/>
    <w:rsid w:val="00863EE5"/>
    <w:rsid w:val="00866C59"/>
    <w:rsid w:val="00871824"/>
    <w:rsid w:val="00871E48"/>
    <w:rsid w:val="00877306"/>
    <w:rsid w:val="00880182"/>
    <w:rsid w:val="008A6242"/>
    <w:rsid w:val="008B36D3"/>
    <w:rsid w:val="008B4BC6"/>
    <w:rsid w:val="008C1E08"/>
    <w:rsid w:val="008C3B73"/>
    <w:rsid w:val="008F325E"/>
    <w:rsid w:val="00901E57"/>
    <w:rsid w:val="009070DF"/>
    <w:rsid w:val="009171C1"/>
    <w:rsid w:val="00922026"/>
    <w:rsid w:val="00935F0E"/>
    <w:rsid w:val="00937F02"/>
    <w:rsid w:val="00941A40"/>
    <w:rsid w:val="0095208F"/>
    <w:rsid w:val="00971E66"/>
    <w:rsid w:val="00977B3F"/>
    <w:rsid w:val="009814AE"/>
    <w:rsid w:val="009901D3"/>
    <w:rsid w:val="00996BBE"/>
    <w:rsid w:val="009A67DC"/>
    <w:rsid w:val="009B2C03"/>
    <w:rsid w:val="009B4E54"/>
    <w:rsid w:val="009B66A4"/>
    <w:rsid w:val="009C3DB6"/>
    <w:rsid w:val="009D1DD5"/>
    <w:rsid w:val="009F722C"/>
    <w:rsid w:val="00A1051A"/>
    <w:rsid w:val="00A16C22"/>
    <w:rsid w:val="00A26157"/>
    <w:rsid w:val="00A265C3"/>
    <w:rsid w:val="00A2702D"/>
    <w:rsid w:val="00A43F9A"/>
    <w:rsid w:val="00A47513"/>
    <w:rsid w:val="00A53F38"/>
    <w:rsid w:val="00A543D4"/>
    <w:rsid w:val="00A61B20"/>
    <w:rsid w:val="00A64511"/>
    <w:rsid w:val="00A733C3"/>
    <w:rsid w:val="00A8171F"/>
    <w:rsid w:val="00A87130"/>
    <w:rsid w:val="00AB3ED1"/>
    <w:rsid w:val="00AC5C11"/>
    <w:rsid w:val="00AD0014"/>
    <w:rsid w:val="00AD3281"/>
    <w:rsid w:val="00AD4CF2"/>
    <w:rsid w:val="00AF0BBA"/>
    <w:rsid w:val="00B131A6"/>
    <w:rsid w:val="00B20D59"/>
    <w:rsid w:val="00B20F17"/>
    <w:rsid w:val="00B25BBD"/>
    <w:rsid w:val="00B30468"/>
    <w:rsid w:val="00B36078"/>
    <w:rsid w:val="00B4315F"/>
    <w:rsid w:val="00B44E31"/>
    <w:rsid w:val="00B5628C"/>
    <w:rsid w:val="00B71493"/>
    <w:rsid w:val="00BA4F7E"/>
    <w:rsid w:val="00BB2C41"/>
    <w:rsid w:val="00BB4A72"/>
    <w:rsid w:val="00BC55C8"/>
    <w:rsid w:val="00BC5C10"/>
    <w:rsid w:val="00BE2964"/>
    <w:rsid w:val="00BE6DC9"/>
    <w:rsid w:val="00BF268C"/>
    <w:rsid w:val="00BF5854"/>
    <w:rsid w:val="00C15EE8"/>
    <w:rsid w:val="00C21623"/>
    <w:rsid w:val="00C24FBD"/>
    <w:rsid w:val="00C473BA"/>
    <w:rsid w:val="00C51E79"/>
    <w:rsid w:val="00C604DC"/>
    <w:rsid w:val="00C611ED"/>
    <w:rsid w:val="00C6490A"/>
    <w:rsid w:val="00C64FE1"/>
    <w:rsid w:val="00C713EC"/>
    <w:rsid w:val="00C74296"/>
    <w:rsid w:val="00C8345E"/>
    <w:rsid w:val="00C948D7"/>
    <w:rsid w:val="00C961CC"/>
    <w:rsid w:val="00C96EB8"/>
    <w:rsid w:val="00CA4E37"/>
    <w:rsid w:val="00CA5F7C"/>
    <w:rsid w:val="00CB7F8E"/>
    <w:rsid w:val="00CE403C"/>
    <w:rsid w:val="00CF6B47"/>
    <w:rsid w:val="00D07F9E"/>
    <w:rsid w:val="00D16643"/>
    <w:rsid w:val="00D35806"/>
    <w:rsid w:val="00D3700B"/>
    <w:rsid w:val="00D51067"/>
    <w:rsid w:val="00D516D9"/>
    <w:rsid w:val="00D54932"/>
    <w:rsid w:val="00D54DF8"/>
    <w:rsid w:val="00D61EA6"/>
    <w:rsid w:val="00D75657"/>
    <w:rsid w:val="00D91787"/>
    <w:rsid w:val="00D93019"/>
    <w:rsid w:val="00D960AD"/>
    <w:rsid w:val="00DA0E0E"/>
    <w:rsid w:val="00DB0C39"/>
    <w:rsid w:val="00DB54A6"/>
    <w:rsid w:val="00DB5ED7"/>
    <w:rsid w:val="00DB65E0"/>
    <w:rsid w:val="00DB6B57"/>
    <w:rsid w:val="00DB6C86"/>
    <w:rsid w:val="00DB7679"/>
    <w:rsid w:val="00DD3708"/>
    <w:rsid w:val="00DE1BE6"/>
    <w:rsid w:val="00DF1702"/>
    <w:rsid w:val="00DF32AB"/>
    <w:rsid w:val="00DF4DD8"/>
    <w:rsid w:val="00DF668E"/>
    <w:rsid w:val="00E0451E"/>
    <w:rsid w:val="00E04826"/>
    <w:rsid w:val="00E14D2B"/>
    <w:rsid w:val="00E20DBA"/>
    <w:rsid w:val="00E23542"/>
    <w:rsid w:val="00E239D5"/>
    <w:rsid w:val="00E31220"/>
    <w:rsid w:val="00E363B3"/>
    <w:rsid w:val="00E4034D"/>
    <w:rsid w:val="00E6524A"/>
    <w:rsid w:val="00E660D6"/>
    <w:rsid w:val="00E73205"/>
    <w:rsid w:val="00E771AB"/>
    <w:rsid w:val="00E827A9"/>
    <w:rsid w:val="00E91F63"/>
    <w:rsid w:val="00EA796F"/>
    <w:rsid w:val="00EB077B"/>
    <w:rsid w:val="00EB5A22"/>
    <w:rsid w:val="00EC50B9"/>
    <w:rsid w:val="00ED26A0"/>
    <w:rsid w:val="00EF1AD0"/>
    <w:rsid w:val="00EF1BA2"/>
    <w:rsid w:val="00F16E98"/>
    <w:rsid w:val="00F1727A"/>
    <w:rsid w:val="00F27E88"/>
    <w:rsid w:val="00F34764"/>
    <w:rsid w:val="00F52182"/>
    <w:rsid w:val="00F54E3C"/>
    <w:rsid w:val="00F623E1"/>
    <w:rsid w:val="00F640ED"/>
    <w:rsid w:val="00F7225E"/>
    <w:rsid w:val="00F874BD"/>
    <w:rsid w:val="00FA0D68"/>
    <w:rsid w:val="00FA1519"/>
    <w:rsid w:val="00FA604F"/>
    <w:rsid w:val="00FB1D0B"/>
    <w:rsid w:val="00FE2471"/>
    <w:rsid w:val="00FE3F8C"/>
    <w:rsid w:val="00FE55A3"/>
    <w:rsid w:val="00FE6865"/>
    <w:rsid w:val="00FF019D"/>
    <w:rsid w:val="00FF1398"/>
    <w:rsid w:val="00FF2A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1"/>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611DF"/>
    <w:pPr>
      <w:suppressAutoHyphens/>
      <w:bidi w:val="0"/>
      <w:spacing w:line="240" w:lineRule="auto"/>
      <w:jc w:val="left"/>
      <w:outlineLvl w:val="3"/>
    </w:pPr>
    <w:rPr>
      <w:rFonts w:cs="Times New Roman"/>
      <w:szCs w:val="20"/>
      <w:lang w:val="en-GB"/>
    </w:rPr>
  </w:style>
  <w:style w:type="paragraph" w:styleId="Heading5">
    <w:name w:val="heading 5"/>
    <w:basedOn w:val="Normal"/>
    <w:next w:val="Normal"/>
    <w:link w:val="Heading5Char"/>
    <w:qFormat/>
    <w:rsid w:val="005611DF"/>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5611DF"/>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5611DF"/>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5611DF"/>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5611DF"/>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664DB1"/>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1"/>
      </w:numPr>
      <w:tabs>
        <w:tab w:val="clear" w:pos="360"/>
        <w:tab w:val="num" w:pos="2437"/>
      </w:tabs>
      <w:suppressAutoHyphens/>
      <w:bidi w:val="0"/>
      <w:spacing w:after="120" w:line="380" w:lineRule="exact"/>
      <w:ind w:left="2437" w:right="1247" w:hanging="397"/>
    </w:pPr>
  </w:style>
  <w:style w:type="paragraph" w:customStyle="1" w:styleId="Bullet2GA">
    <w:name w:val="_Bullet 2_GA"/>
    <w:basedOn w:val="Normal"/>
    <w:rsid w:val="009D1DD5"/>
    <w:pPr>
      <w:numPr>
        <w:numId w:val="17"/>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5"/>
      </w:numPr>
      <w:suppressAutoHyphens/>
      <w:bidi w:val="0"/>
    </w:pPr>
  </w:style>
  <w:style w:type="paragraph" w:styleId="EndnoteText">
    <w:name w:val="endnote text"/>
    <w:aliases w:val="2_ GA,2_G"/>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28"/>
      <w:szCs w:val="28"/>
      <w:vertAlign w:val="superscript"/>
      <w:lang w:bidi="ar-SA"/>
    </w:rPr>
  </w:style>
  <w:style w:type="character" w:styleId="FootnoteReference">
    <w:name w:val="footnote reference"/>
    <w:aliases w:val="4_GA,4_G,Footnote text,ftref,BVI fnr,16 Point,Superscript 6 Point,Footnote,Footnote symbol,Footnote Refernece"/>
    <w:rsid w:val="000D6654"/>
    <w:rPr>
      <w:rFonts w:ascii="Times New Roman" w:hAnsi="Times New Roman" w:cs="Traditional Arabic"/>
      <w:b/>
      <w:kern w:val="0"/>
      <w:sz w:val="28"/>
      <w:szCs w:val="28"/>
      <w:vertAlign w:val="superscript"/>
      <w:lang w:bidi="ar-SA"/>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cs="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12"/>
      </w:numPr>
      <w:tabs>
        <w:tab w:val="clear" w:pos="720"/>
        <w:tab w:val="num" w:pos="2041"/>
      </w:tabs>
      <w:suppressAutoHyphens/>
      <w:bidi w:val="0"/>
      <w:spacing w:after="120" w:line="380" w:lineRule="exact"/>
      <w:ind w:left="2041" w:right="1247" w:hanging="397"/>
    </w:pPr>
  </w:style>
  <w:style w:type="paragraph" w:customStyle="1" w:styleId="Roman2GA">
    <w:name w:val="_Roman 2_GA"/>
    <w:basedOn w:val="Normal"/>
    <w:next w:val="Normal"/>
    <w:rsid w:val="005F71B6"/>
    <w:pPr>
      <w:numPr>
        <w:numId w:val="16"/>
      </w:numPr>
      <w:spacing w:after="120" w:line="380" w:lineRule="exact"/>
      <w:ind w:right="1247"/>
    </w:pPr>
  </w:style>
  <w:style w:type="character" w:styleId="EndnoteReference">
    <w:name w:val="endnote reference"/>
    <w:aliases w:val="1_G"/>
    <w:semiHidden/>
    <w:rsid w:val="00FE6865"/>
    <w:rPr>
      <w:rFonts w:cs="Times New Roman"/>
      <w:vertAlign w:val="superscript"/>
    </w:rPr>
  </w:style>
  <w:style w:type="paragraph" w:customStyle="1" w:styleId="StyleBullet1GA">
    <w:name w:val="Style _Bullet 1_GA +"/>
    <w:basedOn w:val="Bullet1GA"/>
    <w:rsid w:val="00664DB1"/>
    <w:pPr>
      <w:bidi/>
    </w:pPr>
  </w:style>
  <w:style w:type="paragraph" w:customStyle="1" w:styleId="SingleTxtG">
    <w:name w:val="_ Single Txt_G"/>
    <w:basedOn w:val="Normal"/>
    <w:link w:val="SingleTxtGChar"/>
    <w:rsid w:val="008268BB"/>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locked/>
    <w:rsid w:val="008268BB"/>
    <w:rPr>
      <w:lang w:val="en-GB" w:eastAsia="en-US"/>
    </w:rPr>
  </w:style>
  <w:style w:type="paragraph" w:customStyle="1" w:styleId="HMG">
    <w:name w:val="_ H __M_G"/>
    <w:basedOn w:val="Normal"/>
    <w:next w:val="Normal"/>
    <w:rsid w:val="005611DF"/>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5611DF"/>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1">
    <w:name w:val="_ H_1"/>
    <w:basedOn w:val="Normal"/>
    <w:next w:val="Normal"/>
    <w:rsid w:val="005611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jc w:val="left"/>
      <w:outlineLvl w:val="0"/>
    </w:pPr>
    <w:rPr>
      <w:rFonts w:cs="Times New Roman"/>
      <w:b/>
      <w:spacing w:val="4"/>
      <w:w w:val="103"/>
      <w:kern w:val="14"/>
      <w:sz w:val="24"/>
      <w:szCs w:val="20"/>
      <w:lang w:val="en-GB"/>
    </w:rPr>
  </w:style>
  <w:style w:type="paragraph" w:styleId="PlainText">
    <w:name w:val="Plain Text"/>
    <w:basedOn w:val="Normal"/>
    <w:semiHidden/>
    <w:rsid w:val="005611DF"/>
    <w:pPr>
      <w:suppressAutoHyphens/>
      <w:bidi w:val="0"/>
      <w:jc w:val="left"/>
    </w:pPr>
    <w:rPr>
      <w:rFonts w:cs="Courier New"/>
      <w:szCs w:val="20"/>
      <w:lang w:val="en-GB"/>
    </w:rPr>
  </w:style>
  <w:style w:type="paragraph" w:styleId="BodyText">
    <w:name w:val="Body Text"/>
    <w:basedOn w:val="Normal"/>
    <w:next w:val="Normal"/>
    <w:link w:val="BodyTextChar"/>
    <w:semiHidden/>
    <w:rsid w:val="005611DF"/>
    <w:pPr>
      <w:suppressAutoHyphens/>
      <w:bidi w:val="0"/>
      <w:jc w:val="left"/>
    </w:pPr>
    <w:rPr>
      <w:rFonts w:cs="Times New Roman"/>
      <w:szCs w:val="20"/>
      <w:lang w:val="en-GB"/>
    </w:rPr>
  </w:style>
  <w:style w:type="paragraph" w:styleId="BodyTextIndent">
    <w:name w:val="Body Text Indent"/>
    <w:basedOn w:val="Normal"/>
    <w:link w:val="BodyTextIndentChar1"/>
    <w:semiHidden/>
    <w:rsid w:val="005611DF"/>
    <w:pPr>
      <w:suppressAutoHyphens/>
      <w:bidi w:val="0"/>
      <w:spacing w:after="120" w:line="480" w:lineRule="auto"/>
      <w:jc w:val="left"/>
    </w:pPr>
    <w:rPr>
      <w:rFonts w:cs="Times New Roman"/>
      <w:szCs w:val="20"/>
      <w:lang w:val="en-GB"/>
    </w:rPr>
  </w:style>
  <w:style w:type="paragraph" w:styleId="BlockText">
    <w:name w:val="Block Text"/>
    <w:basedOn w:val="Normal"/>
    <w:semiHidden/>
    <w:rsid w:val="005611DF"/>
    <w:pPr>
      <w:suppressAutoHyphens/>
      <w:bidi w:val="0"/>
      <w:ind w:left="1440" w:right="1440"/>
      <w:jc w:val="left"/>
    </w:pPr>
    <w:rPr>
      <w:rFonts w:cs="Times New Roman"/>
      <w:szCs w:val="20"/>
      <w:lang w:val="en-GB"/>
    </w:rPr>
  </w:style>
  <w:style w:type="paragraph" w:customStyle="1" w:styleId="SMG">
    <w:name w:val="__S_M_G"/>
    <w:basedOn w:val="Normal"/>
    <w:next w:val="Normal"/>
    <w:rsid w:val="005611DF"/>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5611DF"/>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5611DF"/>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5611DF"/>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5611DF"/>
    <w:pPr>
      <w:numPr>
        <w:numId w:val="20"/>
      </w:numPr>
      <w:suppressAutoHyphens/>
      <w:bidi w:val="0"/>
      <w:spacing w:after="120"/>
      <w:ind w:right="1134"/>
      <w:jc w:val="both"/>
    </w:pPr>
    <w:rPr>
      <w:rFonts w:cs="Times New Roman"/>
      <w:szCs w:val="20"/>
      <w:lang w:val="en-GB"/>
    </w:rPr>
  </w:style>
  <w:style w:type="character" w:styleId="CommentReference">
    <w:name w:val="annotation reference"/>
    <w:semiHidden/>
    <w:rsid w:val="005611DF"/>
    <w:rPr>
      <w:rFonts w:cs="Times New Roman"/>
      <w:sz w:val="6"/>
    </w:rPr>
  </w:style>
  <w:style w:type="paragraph" w:styleId="CommentText">
    <w:name w:val="annotation text"/>
    <w:basedOn w:val="Normal"/>
    <w:link w:val="CommentTextChar"/>
    <w:semiHidden/>
    <w:rsid w:val="005611DF"/>
    <w:pPr>
      <w:suppressAutoHyphens/>
      <w:bidi w:val="0"/>
      <w:jc w:val="left"/>
    </w:pPr>
    <w:rPr>
      <w:rFonts w:cs="Times New Roman"/>
      <w:szCs w:val="20"/>
      <w:lang w:val="en-GB"/>
    </w:rPr>
  </w:style>
  <w:style w:type="character" w:styleId="LineNumber">
    <w:name w:val="line number"/>
    <w:semiHidden/>
    <w:rsid w:val="005611DF"/>
    <w:rPr>
      <w:rFonts w:cs="Times New Roman"/>
      <w:sz w:val="14"/>
    </w:rPr>
  </w:style>
  <w:style w:type="paragraph" w:customStyle="1" w:styleId="Bullet2G">
    <w:name w:val="_Bullet 2_G"/>
    <w:basedOn w:val="Normal"/>
    <w:rsid w:val="005611DF"/>
    <w:pPr>
      <w:numPr>
        <w:numId w:val="21"/>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5611DF"/>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5611DF"/>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5611DF"/>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5611DF"/>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BodyText3">
    <w:name w:val="Body Text 3"/>
    <w:basedOn w:val="Normal"/>
    <w:semiHidden/>
    <w:rsid w:val="005611DF"/>
    <w:pPr>
      <w:suppressAutoHyphens/>
      <w:bidi w:val="0"/>
      <w:spacing w:after="120"/>
      <w:jc w:val="left"/>
    </w:pPr>
    <w:rPr>
      <w:rFonts w:cs="Times New Roman"/>
      <w:sz w:val="16"/>
      <w:szCs w:val="16"/>
      <w:lang w:val="en-GB"/>
    </w:rPr>
  </w:style>
  <w:style w:type="paragraph" w:styleId="BodyTextFirstIndent">
    <w:name w:val="Body Text First Indent"/>
    <w:basedOn w:val="BodyText"/>
    <w:semiHidden/>
    <w:rsid w:val="005611DF"/>
    <w:pPr>
      <w:spacing w:after="120"/>
      <w:ind w:firstLine="210"/>
    </w:pPr>
  </w:style>
  <w:style w:type="paragraph" w:styleId="BodyTextFirstIndent2">
    <w:name w:val="Body Text First Indent 2"/>
    <w:basedOn w:val="BodyTextIndent"/>
    <w:semiHidden/>
    <w:rsid w:val="005611DF"/>
    <w:pPr>
      <w:spacing w:line="240" w:lineRule="atLeast"/>
      <w:ind w:left="283" w:firstLine="210"/>
    </w:pPr>
  </w:style>
  <w:style w:type="paragraph" w:styleId="BodyTextIndent2">
    <w:name w:val="Body Text Indent 2"/>
    <w:basedOn w:val="Normal"/>
    <w:semiHidden/>
    <w:rsid w:val="005611DF"/>
    <w:pPr>
      <w:suppressAutoHyphens/>
      <w:bidi w:val="0"/>
      <w:spacing w:after="120" w:line="480" w:lineRule="auto"/>
      <w:ind w:left="283"/>
      <w:jc w:val="left"/>
    </w:pPr>
    <w:rPr>
      <w:rFonts w:cs="Times New Roman"/>
      <w:szCs w:val="20"/>
      <w:lang w:val="en-GB"/>
    </w:rPr>
  </w:style>
  <w:style w:type="paragraph" w:styleId="BodyTextIndent3">
    <w:name w:val="Body Text Indent 3"/>
    <w:basedOn w:val="Normal"/>
    <w:semiHidden/>
    <w:rsid w:val="005611DF"/>
    <w:pPr>
      <w:suppressAutoHyphens/>
      <w:bidi w:val="0"/>
      <w:spacing w:after="120"/>
      <w:ind w:left="283"/>
      <w:jc w:val="left"/>
    </w:pPr>
    <w:rPr>
      <w:rFonts w:cs="Times New Roman"/>
      <w:sz w:val="16"/>
      <w:szCs w:val="16"/>
      <w:lang w:val="en-GB"/>
    </w:rPr>
  </w:style>
  <w:style w:type="paragraph" w:styleId="Closing">
    <w:name w:val="Closing"/>
    <w:basedOn w:val="Normal"/>
    <w:semiHidden/>
    <w:rsid w:val="005611DF"/>
    <w:pPr>
      <w:suppressAutoHyphens/>
      <w:bidi w:val="0"/>
      <w:ind w:left="4252"/>
      <w:jc w:val="left"/>
    </w:pPr>
    <w:rPr>
      <w:rFonts w:cs="Times New Roman"/>
      <w:szCs w:val="20"/>
      <w:lang w:val="en-GB"/>
    </w:rPr>
  </w:style>
  <w:style w:type="paragraph" w:styleId="Date">
    <w:name w:val="Date"/>
    <w:basedOn w:val="Normal"/>
    <w:next w:val="Normal"/>
    <w:semiHidden/>
    <w:rsid w:val="005611DF"/>
    <w:pPr>
      <w:suppressAutoHyphens/>
      <w:bidi w:val="0"/>
      <w:jc w:val="left"/>
    </w:pPr>
    <w:rPr>
      <w:rFonts w:cs="Times New Roman"/>
      <w:szCs w:val="20"/>
      <w:lang w:val="en-GB"/>
    </w:rPr>
  </w:style>
  <w:style w:type="paragraph" w:styleId="E-mailSignature">
    <w:name w:val="E-mail Signature"/>
    <w:basedOn w:val="Normal"/>
    <w:semiHidden/>
    <w:rsid w:val="005611DF"/>
    <w:pPr>
      <w:suppressAutoHyphens/>
      <w:bidi w:val="0"/>
      <w:jc w:val="left"/>
    </w:pPr>
    <w:rPr>
      <w:rFonts w:cs="Times New Roman"/>
      <w:szCs w:val="20"/>
      <w:lang w:val="en-GB"/>
    </w:rPr>
  </w:style>
  <w:style w:type="character" w:styleId="Emphasis">
    <w:name w:val="Emphasis"/>
    <w:qFormat/>
    <w:rsid w:val="005611DF"/>
    <w:rPr>
      <w:rFonts w:cs="Times New Roman"/>
      <w:i/>
    </w:rPr>
  </w:style>
  <w:style w:type="paragraph" w:styleId="EnvelopeReturn">
    <w:name w:val="envelope return"/>
    <w:basedOn w:val="Normal"/>
    <w:semiHidden/>
    <w:rsid w:val="005611DF"/>
    <w:pPr>
      <w:suppressAutoHyphens/>
      <w:bidi w:val="0"/>
      <w:jc w:val="left"/>
    </w:pPr>
    <w:rPr>
      <w:rFonts w:ascii="Arial" w:hAnsi="Arial" w:cs="Arial"/>
      <w:szCs w:val="20"/>
      <w:lang w:val="en-GB"/>
    </w:rPr>
  </w:style>
  <w:style w:type="character" w:styleId="FollowedHyperlink">
    <w:name w:val="FollowedHyperlink"/>
    <w:semiHidden/>
    <w:rsid w:val="005611DF"/>
    <w:rPr>
      <w:rFonts w:cs="Times New Roman"/>
      <w:color w:val="auto"/>
      <w:u w:val="none"/>
    </w:rPr>
  </w:style>
  <w:style w:type="character" w:styleId="HTMLAcronym">
    <w:name w:val="HTML Acronym"/>
    <w:semiHidden/>
    <w:rsid w:val="005611DF"/>
    <w:rPr>
      <w:rFonts w:cs="Times New Roman"/>
    </w:rPr>
  </w:style>
  <w:style w:type="paragraph" w:styleId="HTMLAddress">
    <w:name w:val="HTML Address"/>
    <w:basedOn w:val="Normal"/>
    <w:semiHidden/>
    <w:rsid w:val="005611DF"/>
    <w:pPr>
      <w:suppressAutoHyphens/>
      <w:bidi w:val="0"/>
      <w:jc w:val="left"/>
    </w:pPr>
    <w:rPr>
      <w:rFonts w:cs="Times New Roman"/>
      <w:i/>
      <w:iCs/>
      <w:szCs w:val="20"/>
      <w:lang w:val="en-GB"/>
    </w:rPr>
  </w:style>
  <w:style w:type="character" w:styleId="HTMLCite">
    <w:name w:val="HTML Cite"/>
    <w:semiHidden/>
    <w:rsid w:val="005611DF"/>
    <w:rPr>
      <w:rFonts w:cs="Times New Roman"/>
      <w:i/>
    </w:rPr>
  </w:style>
  <w:style w:type="character" w:styleId="HTMLCode">
    <w:name w:val="HTML Code"/>
    <w:semiHidden/>
    <w:rsid w:val="005611DF"/>
    <w:rPr>
      <w:rFonts w:ascii="Courier New" w:hAnsi="Courier New" w:cs="Times New Roman"/>
      <w:sz w:val="20"/>
    </w:rPr>
  </w:style>
  <w:style w:type="character" w:styleId="HTMLDefinition">
    <w:name w:val="HTML Definition"/>
    <w:semiHidden/>
    <w:rsid w:val="005611DF"/>
    <w:rPr>
      <w:rFonts w:cs="Times New Roman"/>
      <w:i/>
    </w:rPr>
  </w:style>
  <w:style w:type="character" w:styleId="HTMLKeyboard">
    <w:name w:val="HTML Keyboard"/>
    <w:semiHidden/>
    <w:rsid w:val="005611DF"/>
    <w:rPr>
      <w:rFonts w:ascii="Courier New" w:hAnsi="Courier New" w:cs="Times New Roman"/>
      <w:sz w:val="20"/>
    </w:rPr>
  </w:style>
  <w:style w:type="paragraph" w:styleId="HTMLPreformatted">
    <w:name w:val="HTML Preformatted"/>
    <w:basedOn w:val="Normal"/>
    <w:link w:val="HTMLPreformattedChar"/>
    <w:semiHidden/>
    <w:rsid w:val="005611DF"/>
    <w:pPr>
      <w:suppressAutoHyphens/>
      <w:bidi w:val="0"/>
      <w:jc w:val="left"/>
    </w:pPr>
    <w:rPr>
      <w:rFonts w:ascii="Courier New" w:hAnsi="Courier New" w:cs="Courier New"/>
      <w:szCs w:val="20"/>
      <w:lang w:val="en-GB"/>
    </w:rPr>
  </w:style>
  <w:style w:type="character" w:styleId="HTMLSample">
    <w:name w:val="HTML Sample"/>
    <w:semiHidden/>
    <w:rsid w:val="005611DF"/>
    <w:rPr>
      <w:rFonts w:ascii="Courier New" w:hAnsi="Courier New" w:cs="Times New Roman"/>
    </w:rPr>
  </w:style>
  <w:style w:type="character" w:styleId="HTMLTypewriter">
    <w:name w:val="HTML Typewriter"/>
    <w:semiHidden/>
    <w:rsid w:val="005611DF"/>
    <w:rPr>
      <w:rFonts w:ascii="Courier New" w:hAnsi="Courier New" w:cs="Times New Roman"/>
      <w:sz w:val="20"/>
    </w:rPr>
  </w:style>
  <w:style w:type="character" w:styleId="HTMLVariable">
    <w:name w:val="HTML Variable"/>
    <w:semiHidden/>
    <w:rsid w:val="005611DF"/>
    <w:rPr>
      <w:rFonts w:cs="Times New Roman"/>
      <w:i/>
    </w:rPr>
  </w:style>
  <w:style w:type="character" w:styleId="Hyperlink">
    <w:name w:val="Hyperlink"/>
    <w:semiHidden/>
    <w:rsid w:val="005611DF"/>
    <w:rPr>
      <w:rFonts w:cs="Times New Roman"/>
      <w:color w:val="auto"/>
      <w:u w:val="none"/>
    </w:rPr>
  </w:style>
  <w:style w:type="paragraph" w:styleId="List">
    <w:name w:val="List"/>
    <w:basedOn w:val="Normal"/>
    <w:semiHidden/>
    <w:rsid w:val="005611DF"/>
    <w:pPr>
      <w:suppressAutoHyphens/>
      <w:bidi w:val="0"/>
      <w:ind w:left="283" w:hanging="283"/>
      <w:jc w:val="left"/>
    </w:pPr>
    <w:rPr>
      <w:rFonts w:cs="Times New Roman"/>
      <w:szCs w:val="20"/>
      <w:lang w:val="en-GB"/>
    </w:rPr>
  </w:style>
  <w:style w:type="paragraph" w:styleId="List2">
    <w:name w:val="List 2"/>
    <w:basedOn w:val="Normal"/>
    <w:semiHidden/>
    <w:rsid w:val="005611DF"/>
    <w:pPr>
      <w:suppressAutoHyphens/>
      <w:bidi w:val="0"/>
      <w:ind w:left="566" w:hanging="283"/>
      <w:jc w:val="left"/>
    </w:pPr>
    <w:rPr>
      <w:rFonts w:cs="Times New Roman"/>
      <w:szCs w:val="20"/>
      <w:lang w:val="en-GB"/>
    </w:rPr>
  </w:style>
  <w:style w:type="paragraph" w:styleId="List3">
    <w:name w:val="List 3"/>
    <w:basedOn w:val="Normal"/>
    <w:semiHidden/>
    <w:rsid w:val="005611DF"/>
    <w:pPr>
      <w:suppressAutoHyphens/>
      <w:bidi w:val="0"/>
      <w:ind w:left="849" w:hanging="283"/>
      <w:jc w:val="left"/>
    </w:pPr>
    <w:rPr>
      <w:rFonts w:cs="Times New Roman"/>
      <w:szCs w:val="20"/>
      <w:lang w:val="en-GB"/>
    </w:rPr>
  </w:style>
  <w:style w:type="paragraph" w:styleId="List4">
    <w:name w:val="List 4"/>
    <w:basedOn w:val="Normal"/>
    <w:semiHidden/>
    <w:rsid w:val="005611DF"/>
    <w:pPr>
      <w:suppressAutoHyphens/>
      <w:bidi w:val="0"/>
      <w:ind w:left="1132" w:hanging="283"/>
      <w:jc w:val="left"/>
    </w:pPr>
    <w:rPr>
      <w:rFonts w:cs="Times New Roman"/>
      <w:szCs w:val="20"/>
      <w:lang w:val="en-GB"/>
    </w:rPr>
  </w:style>
  <w:style w:type="paragraph" w:styleId="List5">
    <w:name w:val="List 5"/>
    <w:basedOn w:val="Normal"/>
    <w:semiHidden/>
    <w:rsid w:val="005611DF"/>
    <w:pPr>
      <w:suppressAutoHyphens/>
      <w:bidi w:val="0"/>
      <w:ind w:left="1415" w:hanging="283"/>
      <w:jc w:val="left"/>
    </w:pPr>
    <w:rPr>
      <w:rFonts w:cs="Times New Roman"/>
      <w:szCs w:val="20"/>
      <w:lang w:val="en-GB"/>
    </w:rPr>
  </w:style>
  <w:style w:type="paragraph" w:styleId="ListBullet">
    <w:name w:val="List Bullet"/>
    <w:basedOn w:val="Normal"/>
    <w:autoRedefine/>
    <w:semiHidden/>
    <w:rsid w:val="005611DF"/>
    <w:pPr>
      <w:numPr>
        <w:numId w:val="2"/>
      </w:numPr>
      <w:tabs>
        <w:tab w:val="clear" w:pos="720"/>
        <w:tab w:val="num" w:pos="360"/>
      </w:tabs>
      <w:suppressAutoHyphens/>
      <w:bidi w:val="0"/>
      <w:ind w:left="360"/>
      <w:jc w:val="left"/>
    </w:pPr>
    <w:rPr>
      <w:rFonts w:cs="Times New Roman"/>
      <w:szCs w:val="20"/>
      <w:lang w:val="en-GB"/>
    </w:rPr>
  </w:style>
  <w:style w:type="paragraph" w:styleId="ListBullet2">
    <w:name w:val="List Bullet 2"/>
    <w:basedOn w:val="Normal"/>
    <w:autoRedefine/>
    <w:semiHidden/>
    <w:rsid w:val="005611DF"/>
    <w:pPr>
      <w:numPr>
        <w:numId w:val="3"/>
      </w:numPr>
      <w:tabs>
        <w:tab w:val="clear" w:pos="1080"/>
        <w:tab w:val="num" w:pos="643"/>
      </w:tabs>
      <w:suppressAutoHyphens/>
      <w:bidi w:val="0"/>
      <w:ind w:left="643"/>
      <w:jc w:val="left"/>
    </w:pPr>
    <w:rPr>
      <w:rFonts w:cs="Times New Roman"/>
      <w:szCs w:val="20"/>
      <w:lang w:val="en-GB"/>
    </w:rPr>
  </w:style>
  <w:style w:type="paragraph" w:styleId="ListBullet3">
    <w:name w:val="List Bullet 3"/>
    <w:basedOn w:val="Normal"/>
    <w:autoRedefine/>
    <w:semiHidden/>
    <w:rsid w:val="005611DF"/>
    <w:pPr>
      <w:numPr>
        <w:numId w:val="4"/>
      </w:numPr>
      <w:tabs>
        <w:tab w:val="clear" w:pos="1209"/>
        <w:tab w:val="num" w:pos="926"/>
      </w:tabs>
      <w:suppressAutoHyphens/>
      <w:bidi w:val="0"/>
      <w:ind w:left="926"/>
      <w:jc w:val="left"/>
    </w:pPr>
    <w:rPr>
      <w:rFonts w:cs="Times New Roman"/>
      <w:szCs w:val="20"/>
      <w:lang w:val="en-GB"/>
    </w:rPr>
  </w:style>
  <w:style w:type="paragraph" w:styleId="ListBullet4">
    <w:name w:val="List Bullet 4"/>
    <w:basedOn w:val="Normal"/>
    <w:autoRedefine/>
    <w:semiHidden/>
    <w:rsid w:val="005611DF"/>
    <w:pPr>
      <w:numPr>
        <w:numId w:val="5"/>
      </w:numPr>
      <w:tabs>
        <w:tab w:val="clear" w:pos="1800"/>
        <w:tab w:val="num" w:pos="1209"/>
      </w:tabs>
      <w:suppressAutoHyphens/>
      <w:bidi w:val="0"/>
      <w:ind w:left="1209"/>
      <w:jc w:val="left"/>
    </w:pPr>
    <w:rPr>
      <w:rFonts w:cs="Times New Roman"/>
      <w:szCs w:val="20"/>
      <w:lang w:val="en-GB"/>
    </w:rPr>
  </w:style>
  <w:style w:type="paragraph" w:styleId="ListBullet5">
    <w:name w:val="List Bullet 5"/>
    <w:basedOn w:val="Normal"/>
    <w:autoRedefine/>
    <w:semiHidden/>
    <w:rsid w:val="005611DF"/>
    <w:pPr>
      <w:numPr>
        <w:numId w:val="6"/>
      </w:numPr>
      <w:tabs>
        <w:tab w:val="clear" w:pos="360"/>
        <w:tab w:val="num" w:pos="1492"/>
      </w:tabs>
      <w:suppressAutoHyphens/>
      <w:bidi w:val="0"/>
      <w:ind w:left="1492"/>
      <w:jc w:val="left"/>
    </w:pPr>
    <w:rPr>
      <w:rFonts w:cs="Times New Roman"/>
      <w:szCs w:val="20"/>
      <w:lang w:val="en-GB"/>
    </w:rPr>
  </w:style>
  <w:style w:type="paragraph" w:styleId="ListContinue">
    <w:name w:val="List Continue"/>
    <w:basedOn w:val="Normal"/>
    <w:semiHidden/>
    <w:rsid w:val="005611DF"/>
    <w:pPr>
      <w:suppressAutoHyphens/>
      <w:bidi w:val="0"/>
      <w:spacing w:after="120"/>
      <w:ind w:left="283"/>
      <w:jc w:val="left"/>
    </w:pPr>
    <w:rPr>
      <w:rFonts w:cs="Times New Roman"/>
      <w:szCs w:val="20"/>
      <w:lang w:val="en-GB"/>
    </w:rPr>
  </w:style>
  <w:style w:type="paragraph" w:styleId="ListContinue2">
    <w:name w:val="List Continue 2"/>
    <w:basedOn w:val="Normal"/>
    <w:semiHidden/>
    <w:rsid w:val="005611DF"/>
    <w:pPr>
      <w:suppressAutoHyphens/>
      <w:bidi w:val="0"/>
      <w:spacing w:after="120"/>
      <w:ind w:left="566"/>
      <w:jc w:val="left"/>
    </w:pPr>
    <w:rPr>
      <w:rFonts w:cs="Times New Roman"/>
      <w:szCs w:val="20"/>
      <w:lang w:val="en-GB"/>
    </w:rPr>
  </w:style>
  <w:style w:type="paragraph" w:styleId="ListContinue3">
    <w:name w:val="List Continue 3"/>
    <w:basedOn w:val="Normal"/>
    <w:semiHidden/>
    <w:rsid w:val="005611DF"/>
    <w:pPr>
      <w:suppressAutoHyphens/>
      <w:bidi w:val="0"/>
      <w:spacing w:after="120"/>
      <w:ind w:left="849"/>
      <w:jc w:val="left"/>
    </w:pPr>
    <w:rPr>
      <w:rFonts w:cs="Times New Roman"/>
      <w:szCs w:val="20"/>
      <w:lang w:val="en-GB"/>
    </w:rPr>
  </w:style>
  <w:style w:type="paragraph" w:styleId="ListContinue4">
    <w:name w:val="List Continue 4"/>
    <w:basedOn w:val="Normal"/>
    <w:semiHidden/>
    <w:rsid w:val="005611DF"/>
    <w:pPr>
      <w:suppressAutoHyphens/>
      <w:bidi w:val="0"/>
      <w:spacing w:after="120"/>
      <w:ind w:left="1132"/>
      <w:jc w:val="left"/>
    </w:pPr>
    <w:rPr>
      <w:rFonts w:cs="Times New Roman"/>
      <w:szCs w:val="20"/>
      <w:lang w:val="en-GB"/>
    </w:rPr>
  </w:style>
  <w:style w:type="paragraph" w:styleId="ListContinue5">
    <w:name w:val="List Continue 5"/>
    <w:basedOn w:val="Normal"/>
    <w:semiHidden/>
    <w:rsid w:val="005611DF"/>
    <w:pPr>
      <w:suppressAutoHyphens/>
      <w:bidi w:val="0"/>
      <w:spacing w:after="120"/>
      <w:ind w:left="1415"/>
      <w:jc w:val="left"/>
    </w:pPr>
    <w:rPr>
      <w:rFonts w:cs="Times New Roman"/>
      <w:szCs w:val="20"/>
      <w:lang w:val="en-GB"/>
    </w:rPr>
  </w:style>
  <w:style w:type="paragraph" w:styleId="ListNumber">
    <w:name w:val="List Number"/>
    <w:basedOn w:val="Normal"/>
    <w:semiHidden/>
    <w:rsid w:val="005611DF"/>
    <w:pPr>
      <w:numPr>
        <w:numId w:val="7"/>
      </w:numPr>
      <w:tabs>
        <w:tab w:val="clear" w:pos="643"/>
        <w:tab w:val="num" w:pos="360"/>
      </w:tabs>
      <w:suppressAutoHyphens/>
      <w:bidi w:val="0"/>
      <w:ind w:left="360"/>
      <w:jc w:val="left"/>
    </w:pPr>
    <w:rPr>
      <w:rFonts w:cs="Times New Roman"/>
      <w:szCs w:val="20"/>
      <w:lang w:val="en-GB"/>
    </w:rPr>
  </w:style>
  <w:style w:type="paragraph" w:styleId="ListNumber2">
    <w:name w:val="List Number 2"/>
    <w:basedOn w:val="Normal"/>
    <w:semiHidden/>
    <w:rsid w:val="005611DF"/>
    <w:pPr>
      <w:numPr>
        <w:numId w:val="8"/>
      </w:numPr>
      <w:tabs>
        <w:tab w:val="clear" w:pos="926"/>
        <w:tab w:val="num" w:pos="643"/>
      </w:tabs>
      <w:suppressAutoHyphens/>
      <w:bidi w:val="0"/>
      <w:ind w:left="643"/>
      <w:jc w:val="left"/>
    </w:pPr>
    <w:rPr>
      <w:rFonts w:cs="Times New Roman"/>
      <w:szCs w:val="20"/>
      <w:lang w:val="en-GB"/>
    </w:rPr>
  </w:style>
  <w:style w:type="paragraph" w:styleId="ListNumber3">
    <w:name w:val="List Number 3"/>
    <w:basedOn w:val="Normal"/>
    <w:semiHidden/>
    <w:rsid w:val="005611DF"/>
    <w:pPr>
      <w:numPr>
        <w:numId w:val="9"/>
      </w:numPr>
      <w:tabs>
        <w:tab w:val="clear" w:pos="1209"/>
        <w:tab w:val="num" w:pos="926"/>
      </w:tabs>
      <w:suppressAutoHyphens/>
      <w:bidi w:val="0"/>
      <w:ind w:left="926"/>
      <w:jc w:val="left"/>
    </w:pPr>
    <w:rPr>
      <w:rFonts w:cs="Times New Roman"/>
      <w:szCs w:val="20"/>
      <w:lang w:val="en-GB"/>
    </w:rPr>
  </w:style>
  <w:style w:type="paragraph" w:styleId="ListNumber4">
    <w:name w:val="List Number 4"/>
    <w:basedOn w:val="Normal"/>
    <w:semiHidden/>
    <w:rsid w:val="005611DF"/>
    <w:pPr>
      <w:numPr>
        <w:numId w:val="10"/>
      </w:numPr>
      <w:tabs>
        <w:tab w:val="clear" w:pos="1492"/>
        <w:tab w:val="num" w:pos="1209"/>
      </w:tabs>
      <w:suppressAutoHyphens/>
      <w:bidi w:val="0"/>
      <w:ind w:left="1209"/>
      <w:jc w:val="left"/>
    </w:pPr>
    <w:rPr>
      <w:rFonts w:cs="Times New Roman"/>
      <w:szCs w:val="20"/>
      <w:lang w:val="en-GB"/>
    </w:rPr>
  </w:style>
  <w:style w:type="paragraph" w:styleId="ListNumber5">
    <w:name w:val="List Number 5"/>
    <w:basedOn w:val="Normal"/>
    <w:semiHidden/>
    <w:rsid w:val="005611DF"/>
    <w:pPr>
      <w:numPr>
        <w:numId w:val="11"/>
      </w:numPr>
      <w:tabs>
        <w:tab w:val="clear" w:pos="360"/>
        <w:tab w:val="num" w:pos="1492"/>
      </w:tabs>
      <w:suppressAutoHyphens/>
      <w:bidi w:val="0"/>
      <w:ind w:left="1492"/>
      <w:jc w:val="left"/>
    </w:pPr>
    <w:rPr>
      <w:rFonts w:cs="Times New Roman"/>
      <w:szCs w:val="20"/>
      <w:lang w:val="en-GB"/>
    </w:rPr>
  </w:style>
  <w:style w:type="paragraph" w:styleId="MessageHeader">
    <w:name w:val="Message Header"/>
    <w:basedOn w:val="Normal"/>
    <w:semiHidden/>
    <w:rsid w:val="005611DF"/>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paragraph" w:styleId="NormalWeb">
    <w:name w:val="Normal (Web)"/>
    <w:aliases w:val="webb"/>
    <w:basedOn w:val="Normal"/>
    <w:semiHidden/>
    <w:rsid w:val="005611DF"/>
    <w:pPr>
      <w:suppressAutoHyphens/>
      <w:bidi w:val="0"/>
      <w:jc w:val="left"/>
    </w:pPr>
    <w:rPr>
      <w:rFonts w:cs="Times New Roman"/>
      <w:sz w:val="24"/>
      <w:szCs w:val="24"/>
      <w:lang w:val="en-GB"/>
    </w:rPr>
  </w:style>
  <w:style w:type="paragraph" w:styleId="NormalIndent">
    <w:name w:val="Normal Indent"/>
    <w:basedOn w:val="Normal"/>
    <w:semiHidden/>
    <w:rsid w:val="005611DF"/>
    <w:pPr>
      <w:suppressAutoHyphens/>
      <w:bidi w:val="0"/>
      <w:ind w:left="567"/>
      <w:jc w:val="left"/>
    </w:pPr>
    <w:rPr>
      <w:rFonts w:cs="Times New Roman"/>
      <w:szCs w:val="20"/>
      <w:lang w:val="en-GB"/>
    </w:rPr>
  </w:style>
  <w:style w:type="paragraph" w:styleId="NoteHeading">
    <w:name w:val="Note Heading"/>
    <w:basedOn w:val="Normal"/>
    <w:next w:val="Normal"/>
    <w:semiHidden/>
    <w:rsid w:val="005611DF"/>
    <w:pPr>
      <w:suppressAutoHyphens/>
      <w:bidi w:val="0"/>
      <w:jc w:val="left"/>
    </w:pPr>
    <w:rPr>
      <w:rFonts w:cs="Times New Roman"/>
      <w:szCs w:val="20"/>
      <w:lang w:val="en-GB"/>
    </w:rPr>
  </w:style>
  <w:style w:type="paragraph" w:styleId="Salutation">
    <w:name w:val="Salutation"/>
    <w:basedOn w:val="Normal"/>
    <w:next w:val="Normal"/>
    <w:semiHidden/>
    <w:rsid w:val="005611DF"/>
    <w:pPr>
      <w:suppressAutoHyphens/>
      <w:bidi w:val="0"/>
      <w:jc w:val="left"/>
    </w:pPr>
    <w:rPr>
      <w:rFonts w:cs="Times New Roman"/>
      <w:szCs w:val="20"/>
      <w:lang w:val="en-GB"/>
    </w:rPr>
  </w:style>
  <w:style w:type="paragraph" w:styleId="Signature">
    <w:name w:val="Signature"/>
    <w:basedOn w:val="Normal"/>
    <w:semiHidden/>
    <w:rsid w:val="005611DF"/>
    <w:pPr>
      <w:suppressAutoHyphens/>
      <w:bidi w:val="0"/>
      <w:ind w:left="4252"/>
      <w:jc w:val="left"/>
    </w:pPr>
    <w:rPr>
      <w:rFonts w:cs="Times New Roman"/>
      <w:szCs w:val="20"/>
      <w:lang w:val="en-GB"/>
    </w:rPr>
  </w:style>
  <w:style w:type="character" w:styleId="Strong">
    <w:name w:val="Strong"/>
    <w:qFormat/>
    <w:rsid w:val="005611DF"/>
    <w:rPr>
      <w:rFonts w:cs="Times New Roman"/>
      <w:b/>
    </w:rPr>
  </w:style>
  <w:style w:type="paragraph" w:styleId="Subtitle">
    <w:name w:val="Subtitle"/>
    <w:basedOn w:val="Normal"/>
    <w:link w:val="SubtitleChar"/>
    <w:qFormat/>
    <w:rsid w:val="005611DF"/>
    <w:pPr>
      <w:suppressAutoHyphens/>
      <w:bidi w:val="0"/>
      <w:spacing w:after="60"/>
      <w:jc w:val="center"/>
      <w:outlineLvl w:val="1"/>
    </w:pPr>
    <w:rPr>
      <w:rFonts w:ascii="Arial" w:hAnsi="Arial" w:cs="Arial"/>
      <w:sz w:val="24"/>
      <w:szCs w:val="24"/>
      <w:lang w:val="en-GB"/>
    </w:rPr>
  </w:style>
  <w:style w:type="table" w:styleId="Table3Deffects1">
    <w:name w:val="Table 3D effects 1"/>
    <w:basedOn w:val="TableNormal"/>
    <w:semiHidden/>
    <w:rsid w:val="005611DF"/>
    <w:pPr>
      <w:suppressAutoHyphens/>
      <w:spacing w:line="240" w:lineRule="atLeast"/>
    </w:pPr>
    <w:rPr>
      <w:lang w:val="en-US" w:eastAsia="en-US"/>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11DF"/>
    <w:pPr>
      <w:suppressAutoHyphens/>
      <w:spacing w:line="240" w:lineRule="atLeast"/>
    </w:pPr>
    <w:rPr>
      <w:lang w:val="en-US" w:eastAsia="en-US"/>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5611DF"/>
    <w:pPr>
      <w:suppressAutoHyphens/>
      <w:spacing w:line="240" w:lineRule="atLeast"/>
    </w:pPr>
    <w:rPr>
      <w:lang w:val="en-US" w:eastAsia="en-US"/>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5611DF"/>
    <w:pPr>
      <w:suppressAutoHyphens/>
      <w:spacing w:line="240" w:lineRule="atLeast"/>
    </w:pPr>
    <w:rPr>
      <w:lang w:val="en-US" w:eastAsia="en-US"/>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5611DF"/>
    <w:pPr>
      <w:suppressAutoHyphens/>
      <w:spacing w:line="240" w:lineRule="atLeast"/>
    </w:pPr>
    <w:rPr>
      <w:lang w:val="en-US" w:eastAsia="en-US"/>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11DF"/>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11DF"/>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11DF"/>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11DF"/>
    <w:pPr>
      <w:suppressAutoHyphens/>
      <w:spacing w:line="240" w:lineRule="atLeast"/>
    </w:pPr>
    <w:rPr>
      <w:lang w:val="en-US" w:eastAsia="en-US"/>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11DF"/>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11DF"/>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5611DF"/>
    <w:pPr>
      <w:suppressAutoHyphens/>
      <w:spacing w:line="240" w:lineRule="atLeast"/>
    </w:pPr>
    <w:rPr>
      <w:b/>
      <w:bCs/>
      <w:lang w:val="en-US" w:eastAsia="en-US"/>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5611DF"/>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5611DF"/>
    <w:pPr>
      <w:suppressAutoHyphens/>
      <w:spacing w:line="240" w:lineRule="atLeast"/>
    </w:pPr>
    <w:rPr>
      <w:lang w:val="en-US" w:eastAsia="en-US"/>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5611DF"/>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5611DF"/>
    <w:pPr>
      <w:suppressAutoHyphens/>
      <w:spacing w:line="240" w:lineRule="atLeast"/>
    </w:pPr>
    <w:rPr>
      <w:lang w:val="en-US" w:eastAsia="en-US"/>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11DF"/>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5611DF"/>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5611DF"/>
    <w:pPr>
      <w:suppressAutoHyphens/>
      <w:spacing w:line="240" w:lineRule="atLeast"/>
    </w:pPr>
    <w:rPr>
      <w:lang w:val="en-US" w:eastAsia="en-US"/>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5611DF"/>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5611DF"/>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11DF"/>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5611DF"/>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5611DF"/>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5611DF"/>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11DF"/>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5611DF"/>
    <w:pPr>
      <w:suppressAutoHyphens/>
      <w:spacing w:line="240" w:lineRule="atLeast"/>
    </w:pPr>
    <w:rPr>
      <w:lang w:val="en-US" w:eastAsia="en-US"/>
    </w:rPr>
    <w:tblPr>
      <w:tblStyleRowBandSize w:val="2"/>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5611DF"/>
    <w:pPr>
      <w:suppressAutoHyphens/>
      <w:spacing w:line="240" w:lineRule="atLeast"/>
    </w:pPr>
    <w:rPr>
      <w:lang w:val="en-US"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11DF"/>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11DF"/>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5611DF"/>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11DF"/>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11DF"/>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11DF"/>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11DF"/>
    <w:pPr>
      <w:suppressAutoHyphens/>
      <w:spacing w:line="240" w:lineRule="atLeast"/>
    </w:pPr>
    <w:rPr>
      <w:lang w:val="en-US" w:eastAsia="en-US"/>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11DF"/>
    <w:pPr>
      <w:suppressAutoHyphens/>
      <w:spacing w:line="240" w:lineRule="atLeast"/>
    </w:pPr>
    <w:rPr>
      <w:lang w:val="en-US" w:eastAsia="en-US"/>
    </w:rPr>
    <w:tblPr>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11DF"/>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11DF"/>
    <w:pPr>
      <w:suppressAutoHyphens/>
      <w:spacing w:line="240" w:lineRule="atLeast"/>
    </w:pPr>
    <w:rPr>
      <w:lang w:val="en-US" w:eastAsia="en-US"/>
    </w:rPr>
    <w:tblPr>
      <w:tblStyleRowBandSize w:val="1"/>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5611DF"/>
    <w:pPr>
      <w:suppressAutoHyphens/>
      <w:spacing w:line="240" w:lineRule="atLeast"/>
    </w:pPr>
    <w:rPr>
      <w:lang w:val="en-US" w:eastAsia="en-US"/>
    </w:rPr>
    <w:tblPr>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5611DF"/>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611DF"/>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5611DF"/>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5611DF"/>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5611DF"/>
    <w:pPr>
      <w:suppressAutoHyphens/>
      <w:bidi w:val="0"/>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5611DF"/>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Heading1Char">
    <w:name w:val="Heading 1 Char"/>
    <w:aliases w:val="Table_GA Char,Table_G Char"/>
    <w:link w:val="Heading1"/>
    <w:locked/>
    <w:rsid w:val="005611DF"/>
    <w:rPr>
      <w:sz w:val="30"/>
      <w:lang w:val="en-US" w:eastAsia="en-US"/>
    </w:rPr>
  </w:style>
  <w:style w:type="paragraph" w:styleId="ListParagraph">
    <w:name w:val="List Paragraph"/>
    <w:basedOn w:val="Normal"/>
    <w:link w:val="ListParagraphChar"/>
    <w:qFormat/>
    <w:rsid w:val="005611DF"/>
    <w:pPr>
      <w:bidi w:val="0"/>
      <w:spacing w:after="200" w:line="276" w:lineRule="auto"/>
      <w:ind w:left="720"/>
      <w:jc w:val="left"/>
    </w:pPr>
    <w:rPr>
      <w:rFonts w:ascii="Calibri" w:hAnsi="Calibri" w:cs="Times New Roman"/>
      <w:sz w:val="22"/>
      <w:szCs w:val="22"/>
      <w:lang w:val="en-GB"/>
    </w:rPr>
  </w:style>
  <w:style w:type="paragraph" w:customStyle="1" w:styleId="mpnumbering">
    <w:name w:val="mp_numbering"/>
    <w:basedOn w:val="ListParagraph"/>
    <w:link w:val="mpnumberingChar"/>
    <w:rsid w:val="005611DF"/>
    <w:pPr>
      <w:numPr>
        <w:numId w:val="22"/>
      </w:numPr>
      <w:tabs>
        <w:tab w:val="num" w:pos="1209"/>
        <w:tab w:val="num" w:pos="2437"/>
      </w:tabs>
      <w:spacing w:before="120" w:after="120"/>
      <w:ind w:left="1209" w:hanging="397"/>
      <w:jc w:val="both"/>
    </w:pPr>
    <w:rPr>
      <w:rFonts w:ascii="Times New Roman" w:hAnsi="Times New Roman"/>
      <w:sz w:val="24"/>
      <w:szCs w:val="24"/>
      <w:lang w:val="en-US"/>
    </w:rPr>
  </w:style>
  <w:style w:type="character" w:customStyle="1" w:styleId="mpnumberingChar">
    <w:name w:val="mp_numbering Char"/>
    <w:link w:val="mpnumbering"/>
    <w:locked/>
    <w:rsid w:val="005611DF"/>
    <w:rPr>
      <w:sz w:val="24"/>
      <w:szCs w:val="24"/>
      <w:lang w:val="en-US" w:eastAsia="en-US" w:bidi="ar-SA"/>
    </w:rPr>
  </w:style>
  <w:style w:type="character" w:customStyle="1" w:styleId="ListParagraphChar">
    <w:name w:val="List Paragraph Char"/>
    <w:link w:val="ListParagraph"/>
    <w:locked/>
    <w:rsid w:val="005611DF"/>
    <w:rPr>
      <w:rFonts w:ascii="Calibri" w:hAnsi="Calibri"/>
      <w:sz w:val="22"/>
      <w:lang w:val="en-GB" w:eastAsia="en-US"/>
    </w:rPr>
  </w:style>
  <w:style w:type="paragraph" w:customStyle="1" w:styleId="mp-numbering">
    <w:name w:val="mp-numbering"/>
    <w:basedOn w:val="ListParagraph"/>
    <w:link w:val="mp-numberingChar"/>
    <w:rsid w:val="005611DF"/>
    <w:pPr>
      <w:numPr>
        <w:numId w:val="23"/>
      </w:numPr>
      <w:tabs>
        <w:tab w:val="num" w:pos="1620"/>
      </w:tabs>
      <w:spacing w:before="120" w:after="120"/>
      <w:ind w:left="425" w:hanging="425"/>
      <w:jc w:val="both"/>
    </w:pPr>
    <w:rPr>
      <w:rFonts w:ascii="Times New Roman" w:hAnsi="Times New Roman"/>
      <w:sz w:val="24"/>
      <w:szCs w:val="24"/>
    </w:rPr>
  </w:style>
  <w:style w:type="character" w:customStyle="1" w:styleId="mp-numberingChar">
    <w:name w:val="mp-numbering Char"/>
    <w:link w:val="mp-numbering"/>
    <w:locked/>
    <w:rsid w:val="005611DF"/>
    <w:rPr>
      <w:sz w:val="24"/>
      <w:szCs w:val="24"/>
      <w:lang w:val="en-GB" w:eastAsia="en-US" w:bidi="ar-SA"/>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
    <w:link w:val="FootnoteText"/>
    <w:locked/>
    <w:rsid w:val="005611DF"/>
    <w:rPr>
      <w:lang w:val="en-US" w:eastAsia="en-US"/>
    </w:rPr>
  </w:style>
  <w:style w:type="paragraph" w:customStyle="1" w:styleId="mpheading1">
    <w:name w:val="mp_heading1"/>
    <w:basedOn w:val="Normal"/>
    <w:link w:val="mpheading1Char"/>
    <w:rsid w:val="005611DF"/>
    <w:pPr>
      <w:bidi w:val="0"/>
      <w:spacing w:after="200" w:line="252" w:lineRule="auto"/>
      <w:jc w:val="both"/>
    </w:pPr>
    <w:rPr>
      <w:rFonts w:cs="Times New Roman"/>
      <w:color w:val="548DD4"/>
      <w:sz w:val="32"/>
      <w:szCs w:val="32"/>
      <w:lang w:val="en-GB"/>
    </w:rPr>
  </w:style>
  <w:style w:type="paragraph" w:customStyle="1" w:styleId="mheading2">
    <w:name w:val="m_heading2"/>
    <w:basedOn w:val="Normal"/>
    <w:link w:val="mheading2Char"/>
    <w:rsid w:val="005611DF"/>
    <w:pPr>
      <w:bidi w:val="0"/>
      <w:spacing w:after="240" w:line="252" w:lineRule="auto"/>
      <w:jc w:val="left"/>
    </w:pPr>
    <w:rPr>
      <w:rFonts w:cs="Times New Roman"/>
      <w:color w:val="4F81BD"/>
      <w:sz w:val="28"/>
      <w:szCs w:val="28"/>
      <w:lang w:val="en-GB"/>
    </w:rPr>
  </w:style>
  <w:style w:type="character" w:customStyle="1" w:styleId="mpheading1Char">
    <w:name w:val="mp_heading1 Char"/>
    <w:link w:val="mpheading1"/>
    <w:locked/>
    <w:rsid w:val="005611DF"/>
    <w:rPr>
      <w:color w:val="548DD4"/>
      <w:sz w:val="32"/>
      <w:lang w:val="en-GB" w:eastAsia="en-US"/>
    </w:rPr>
  </w:style>
  <w:style w:type="paragraph" w:customStyle="1" w:styleId="mpnumbering1">
    <w:name w:val="mp_numbering1"/>
    <w:basedOn w:val="ListParagraph"/>
    <w:link w:val="mpnumbering1Char"/>
    <w:rsid w:val="005611DF"/>
    <w:pPr>
      <w:numPr>
        <w:numId w:val="24"/>
      </w:numPr>
      <w:spacing w:before="120" w:after="120" w:line="360" w:lineRule="auto"/>
      <w:ind w:left="426" w:hanging="425"/>
      <w:jc w:val="both"/>
    </w:pPr>
    <w:rPr>
      <w:rFonts w:ascii="Times New Roman" w:hAnsi="Times New Roman"/>
      <w:sz w:val="24"/>
      <w:szCs w:val="24"/>
    </w:rPr>
  </w:style>
  <w:style w:type="character" w:customStyle="1" w:styleId="mheading2Char">
    <w:name w:val="m_heading2 Char"/>
    <w:link w:val="mheading2"/>
    <w:locked/>
    <w:rsid w:val="005611DF"/>
    <w:rPr>
      <w:color w:val="4F81BD"/>
      <w:sz w:val="28"/>
      <w:lang w:val="en-GB" w:eastAsia="en-US"/>
    </w:rPr>
  </w:style>
  <w:style w:type="character" w:customStyle="1" w:styleId="mpnumbering1Char">
    <w:name w:val="mp_numbering1 Char"/>
    <w:link w:val="mpnumbering1"/>
    <w:locked/>
    <w:rsid w:val="005611DF"/>
    <w:rPr>
      <w:sz w:val="24"/>
      <w:szCs w:val="24"/>
      <w:lang w:val="en-GB" w:eastAsia="en-US" w:bidi="ar-SA"/>
    </w:rPr>
  </w:style>
  <w:style w:type="paragraph" w:customStyle="1" w:styleId="Default">
    <w:name w:val="Default"/>
    <w:rsid w:val="005611DF"/>
    <w:pPr>
      <w:autoSpaceDE w:val="0"/>
      <w:autoSpaceDN w:val="0"/>
      <w:adjustRightInd w:val="0"/>
    </w:pPr>
    <w:rPr>
      <w:color w:val="000000"/>
      <w:sz w:val="24"/>
      <w:szCs w:val="24"/>
      <w:lang w:val="en-US" w:eastAsia="en-US"/>
    </w:rPr>
  </w:style>
  <w:style w:type="paragraph" w:styleId="NoSpacing">
    <w:name w:val="No Spacing"/>
    <w:link w:val="NoSpacingChar"/>
    <w:qFormat/>
    <w:rsid w:val="005611DF"/>
    <w:rPr>
      <w:rFonts w:ascii="Calibri" w:hAnsi="Calibri"/>
      <w:sz w:val="22"/>
      <w:szCs w:val="22"/>
      <w:lang w:val="en-US" w:eastAsia="en-US"/>
    </w:rPr>
  </w:style>
  <w:style w:type="character" w:customStyle="1" w:styleId="Heading3Char">
    <w:name w:val="Heading 3 Char"/>
    <w:link w:val="Heading3"/>
    <w:locked/>
    <w:rsid w:val="005611DF"/>
    <w:rPr>
      <w:rFonts w:ascii="Arial" w:hAnsi="Arial"/>
      <w:b/>
      <w:sz w:val="26"/>
      <w:lang w:val="en-US" w:eastAsia="en-US"/>
    </w:rPr>
  </w:style>
  <w:style w:type="character" w:customStyle="1" w:styleId="Heading4Char">
    <w:name w:val="Heading 4 Char"/>
    <w:link w:val="Heading4"/>
    <w:locked/>
    <w:rsid w:val="005611DF"/>
    <w:rPr>
      <w:lang w:val="en-GB" w:eastAsia="en-US"/>
    </w:rPr>
  </w:style>
  <w:style w:type="character" w:customStyle="1" w:styleId="BodyTextChar">
    <w:name w:val="Body Text Char"/>
    <w:link w:val="BodyText"/>
    <w:locked/>
    <w:rsid w:val="005611DF"/>
    <w:rPr>
      <w:lang w:val="en-GB" w:eastAsia="en-US"/>
    </w:rPr>
  </w:style>
  <w:style w:type="character" w:customStyle="1" w:styleId="BodyTextIndentChar1">
    <w:name w:val="Body Text Indent Char1"/>
    <w:link w:val="BodyTextIndent"/>
    <w:semiHidden/>
    <w:locked/>
    <w:rsid w:val="005611DF"/>
    <w:rPr>
      <w:lang w:val="en-GB" w:eastAsia="en-US"/>
    </w:rPr>
  </w:style>
  <w:style w:type="table" w:customStyle="1" w:styleId="LightList-Accent11">
    <w:name w:val="Light List - Accent 11"/>
    <w:rsid w:val="005611DF"/>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BodyTextIndentChar">
    <w:name w:val="Body Text Indent Char"/>
    <w:semiHidden/>
    <w:rsid w:val="005611DF"/>
    <w:rPr>
      <w:lang w:val="en-GB" w:eastAsia="en-US"/>
    </w:rPr>
  </w:style>
  <w:style w:type="paragraph" w:styleId="BalloonText">
    <w:name w:val="Balloon Text"/>
    <w:basedOn w:val="Normal"/>
    <w:link w:val="BalloonTextChar"/>
    <w:semiHidden/>
    <w:rsid w:val="005611DF"/>
    <w:pPr>
      <w:bidi w:val="0"/>
      <w:spacing w:line="240" w:lineRule="auto"/>
      <w:jc w:val="left"/>
    </w:pPr>
    <w:rPr>
      <w:rFonts w:ascii="Tahoma" w:hAnsi="Tahoma" w:cs="Tahoma"/>
      <w:sz w:val="16"/>
      <w:szCs w:val="16"/>
      <w:lang w:val="en-GB"/>
    </w:rPr>
  </w:style>
  <w:style w:type="character" w:customStyle="1" w:styleId="BalloonTextChar">
    <w:name w:val="Balloon Text Char"/>
    <w:link w:val="BalloonText"/>
    <w:semiHidden/>
    <w:locked/>
    <w:rsid w:val="005611DF"/>
    <w:rPr>
      <w:rFonts w:ascii="Tahoma" w:hAnsi="Tahoma"/>
      <w:sz w:val="16"/>
      <w:lang w:val="en-GB" w:eastAsia="en-US"/>
    </w:rPr>
  </w:style>
  <w:style w:type="character" w:customStyle="1" w:styleId="EndnoteTextChar">
    <w:name w:val="Endnote Text Char"/>
    <w:aliases w:val="2_ GA Char,2_G Char"/>
    <w:link w:val="EndnoteText"/>
    <w:locked/>
    <w:rsid w:val="005611DF"/>
    <w:rPr>
      <w:sz w:val="26"/>
      <w:lang w:val="en-US" w:eastAsia="en-US"/>
    </w:rPr>
  </w:style>
  <w:style w:type="paragraph" w:customStyle="1" w:styleId="StyleBodyText2TimesNewRoman12ptFirstline05">
    <w:name w:val="Style Body Text 2 + Times New Roman 12 pt First line:  0.5&quot;"/>
    <w:basedOn w:val="BodyTextIndent"/>
    <w:semiHidden/>
    <w:rsid w:val="005611DF"/>
    <w:pPr>
      <w:suppressAutoHyphens w:val="0"/>
      <w:spacing w:after="0" w:line="240" w:lineRule="auto"/>
      <w:ind w:firstLine="720"/>
      <w:jc w:val="both"/>
    </w:pPr>
    <w:rPr>
      <w:sz w:val="24"/>
      <w:lang w:val="en-US"/>
    </w:rPr>
  </w:style>
  <w:style w:type="paragraph" w:styleId="Caption">
    <w:name w:val="caption"/>
    <w:basedOn w:val="Normal"/>
    <w:next w:val="Normal"/>
    <w:qFormat/>
    <w:rsid w:val="005611DF"/>
    <w:pPr>
      <w:bidi w:val="0"/>
      <w:spacing w:line="240" w:lineRule="auto"/>
      <w:jc w:val="both"/>
    </w:pPr>
    <w:rPr>
      <w:rFonts w:cs="Times New Roman"/>
      <w:i/>
      <w:iCs/>
      <w:szCs w:val="24"/>
      <w:lang w:val="en-GB"/>
    </w:rPr>
  </w:style>
  <w:style w:type="paragraph" w:customStyle="1" w:styleId="NoSpacing1">
    <w:name w:val="No Spacing1"/>
    <w:rsid w:val="005611DF"/>
    <w:rPr>
      <w:rFonts w:ascii="Calibri" w:hAnsi="Calibri" w:cs="Calibri"/>
      <w:sz w:val="22"/>
      <w:szCs w:val="22"/>
      <w:lang w:val="en-US" w:eastAsia="en-US"/>
    </w:rPr>
  </w:style>
  <w:style w:type="table" w:customStyle="1" w:styleId="LightShading-Accent11">
    <w:name w:val="Light Shading - Accent 11"/>
    <w:rsid w:val="005611DF"/>
    <w:rPr>
      <w:rFonts w:ascii="Calibri" w:hAnsi="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CommentTextChar">
    <w:name w:val="Comment Text Char"/>
    <w:link w:val="CommentText"/>
    <w:semiHidden/>
    <w:locked/>
    <w:rsid w:val="005611DF"/>
    <w:rPr>
      <w:lang w:val="en-GB" w:eastAsia="en-US"/>
    </w:rPr>
  </w:style>
  <w:style w:type="paragraph" w:styleId="TableofFigures">
    <w:name w:val="table of figures"/>
    <w:basedOn w:val="Normal"/>
    <w:next w:val="Normal"/>
    <w:semiHidden/>
    <w:rsid w:val="005611DF"/>
    <w:pPr>
      <w:bidi w:val="0"/>
      <w:spacing w:line="276" w:lineRule="auto"/>
      <w:jc w:val="left"/>
    </w:pPr>
    <w:rPr>
      <w:rFonts w:ascii="Calibri" w:hAnsi="Calibri" w:cs="Times New Roman"/>
      <w:sz w:val="22"/>
      <w:szCs w:val="22"/>
      <w:lang w:val="en-GB"/>
    </w:rPr>
  </w:style>
  <w:style w:type="character" w:customStyle="1" w:styleId="HeaderChar">
    <w:name w:val="Header Char"/>
    <w:aliases w:val="6_GA Char,6_G Char"/>
    <w:link w:val="Header"/>
    <w:locked/>
    <w:rsid w:val="005611DF"/>
    <w:rPr>
      <w:b/>
      <w:sz w:val="26"/>
      <w:lang w:val="en-US" w:eastAsia="en-US"/>
    </w:rPr>
  </w:style>
  <w:style w:type="character" w:customStyle="1" w:styleId="FooterChar">
    <w:name w:val="Footer Char"/>
    <w:aliases w:val="3_GA Char,3_G Char"/>
    <w:link w:val="Footer"/>
    <w:locked/>
    <w:rsid w:val="005611DF"/>
    <w:rPr>
      <w:sz w:val="22"/>
      <w:lang w:val="en-GB" w:eastAsia="en-US"/>
    </w:rPr>
  </w:style>
  <w:style w:type="character" w:customStyle="1" w:styleId="HTMLPreformattedChar">
    <w:name w:val="HTML Preformatted Char"/>
    <w:link w:val="HTMLPreformatted"/>
    <w:locked/>
    <w:rsid w:val="005611DF"/>
    <w:rPr>
      <w:rFonts w:ascii="Courier New" w:hAnsi="Courier New"/>
      <w:lang w:val="en-GB" w:eastAsia="en-US"/>
    </w:rPr>
  </w:style>
  <w:style w:type="character" w:customStyle="1" w:styleId="Heading2Char">
    <w:name w:val="Heading 2 Char"/>
    <w:link w:val="Heading2"/>
    <w:locked/>
    <w:rsid w:val="005611DF"/>
    <w:rPr>
      <w:rFonts w:ascii="Arial" w:hAnsi="Arial"/>
      <w:b/>
      <w:i/>
      <w:sz w:val="28"/>
      <w:lang w:val="en-US" w:eastAsia="en-US"/>
    </w:rPr>
  </w:style>
  <w:style w:type="character" w:customStyle="1" w:styleId="Heading5Char">
    <w:name w:val="Heading 5 Char"/>
    <w:link w:val="Heading5"/>
    <w:locked/>
    <w:rsid w:val="005611DF"/>
    <w:rPr>
      <w:lang w:val="en-GB" w:eastAsia="en-US"/>
    </w:rPr>
  </w:style>
  <w:style w:type="paragraph" w:styleId="TOCHeading">
    <w:name w:val="TOC Heading"/>
    <w:basedOn w:val="Heading1"/>
    <w:next w:val="Normal"/>
    <w:qFormat/>
    <w:rsid w:val="005611DF"/>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hAnsi="Cambria" w:cs="Times New Roman"/>
      <w:b/>
      <w:bCs/>
      <w:color w:val="365F91"/>
      <w:sz w:val="28"/>
      <w:szCs w:val="28"/>
      <w:lang w:val="en-GB"/>
    </w:rPr>
  </w:style>
  <w:style w:type="paragraph" w:styleId="TOC1">
    <w:name w:val="toc 1"/>
    <w:basedOn w:val="Normal"/>
    <w:next w:val="Normal"/>
    <w:autoRedefine/>
    <w:semiHidden/>
    <w:rsid w:val="005611DF"/>
    <w:pPr>
      <w:tabs>
        <w:tab w:val="right" w:leader="dot" w:pos="9408"/>
      </w:tabs>
      <w:bidi w:val="0"/>
      <w:spacing w:line="276" w:lineRule="auto"/>
      <w:jc w:val="left"/>
    </w:pPr>
    <w:rPr>
      <w:rFonts w:ascii="Calibri" w:hAnsi="Calibri" w:cs="Times New Roman"/>
      <w:sz w:val="22"/>
      <w:szCs w:val="22"/>
      <w:lang w:val="en-GB"/>
    </w:rPr>
  </w:style>
  <w:style w:type="paragraph" w:styleId="TOC2">
    <w:name w:val="toc 2"/>
    <w:basedOn w:val="Normal"/>
    <w:next w:val="Normal"/>
    <w:autoRedefine/>
    <w:semiHidden/>
    <w:rsid w:val="005611DF"/>
    <w:pPr>
      <w:bidi w:val="0"/>
      <w:spacing w:after="100" w:line="276" w:lineRule="auto"/>
      <w:ind w:left="220"/>
      <w:jc w:val="left"/>
    </w:pPr>
    <w:rPr>
      <w:rFonts w:ascii="Calibri" w:hAnsi="Calibri" w:cs="Times New Roman"/>
      <w:sz w:val="22"/>
      <w:szCs w:val="22"/>
      <w:lang w:val="en-GB"/>
    </w:rPr>
  </w:style>
  <w:style w:type="paragraph" w:styleId="TOC3">
    <w:name w:val="toc 3"/>
    <w:basedOn w:val="Normal"/>
    <w:next w:val="Normal"/>
    <w:autoRedefine/>
    <w:semiHidden/>
    <w:rsid w:val="005611DF"/>
    <w:pPr>
      <w:bidi w:val="0"/>
      <w:spacing w:after="100" w:line="276" w:lineRule="auto"/>
      <w:ind w:left="440"/>
      <w:jc w:val="left"/>
    </w:pPr>
    <w:rPr>
      <w:rFonts w:ascii="Calibri" w:hAnsi="Calibri" w:cs="Times New Roman"/>
      <w:sz w:val="22"/>
      <w:szCs w:val="22"/>
      <w:lang w:val="en-GB"/>
    </w:rPr>
  </w:style>
  <w:style w:type="paragraph" w:styleId="TOC4">
    <w:name w:val="toc 4"/>
    <w:basedOn w:val="Normal"/>
    <w:next w:val="Normal"/>
    <w:autoRedefine/>
    <w:semiHidden/>
    <w:rsid w:val="005611DF"/>
    <w:pPr>
      <w:bidi w:val="0"/>
      <w:spacing w:after="100" w:line="276" w:lineRule="auto"/>
      <w:ind w:left="660"/>
      <w:jc w:val="left"/>
    </w:pPr>
    <w:rPr>
      <w:rFonts w:ascii="Calibri" w:hAnsi="Calibri" w:cs="Times New Roman"/>
      <w:sz w:val="22"/>
      <w:szCs w:val="22"/>
      <w:lang w:val="en-GB"/>
    </w:rPr>
  </w:style>
  <w:style w:type="paragraph" w:styleId="TOC5">
    <w:name w:val="toc 5"/>
    <w:basedOn w:val="Normal"/>
    <w:next w:val="Normal"/>
    <w:autoRedefine/>
    <w:semiHidden/>
    <w:rsid w:val="005611DF"/>
    <w:pPr>
      <w:bidi w:val="0"/>
      <w:spacing w:after="100" w:line="276" w:lineRule="auto"/>
      <w:ind w:left="880"/>
      <w:jc w:val="left"/>
    </w:pPr>
    <w:rPr>
      <w:rFonts w:ascii="Calibri" w:hAnsi="Calibri" w:cs="Times New Roman"/>
      <w:sz w:val="22"/>
      <w:szCs w:val="22"/>
      <w:lang w:val="en-GB"/>
    </w:rPr>
  </w:style>
  <w:style w:type="paragraph" w:styleId="TOC6">
    <w:name w:val="toc 6"/>
    <w:basedOn w:val="Normal"/>
    <w:next w:val="Normal"/>
    <w:autoRedefine/>
    <w:semiHidden/>
    <w:rsid w:val="005611DF"/>
    <w:pPr>
      <w:bidi w:val="0"/>
      <w:spacing w:after="100" w:line="276" w:lineRule="auto"/>
      <w:ind w:left="1100"/>
      <w:jc w:val="left"/>
    </w:pPr>
    <w:rPr>
      <w:rFonts w:ascii="Calibri" w:hAnsi="Calibri" w:cs="Times New Roman"/>
      <w:sz w:val="22"/>
      <w:szCs w:val="22"/>
      <w:lang w:val="en-GB"/>
    </w:rPr>
  </w:style>
  <w:style w:type="paragraph" w:styleId="TOC7">
    <w:name w:val="toc 7"/>
    <w:basedOn w:val="Normal"/>
    <w:next w:val="Normal"/>
    <w:autoRedefine/>
    <w:semiHidden/>
    <w:rsid w:val="005611DF"/>
    <w:pPr>
      <w:bidi w:val="0"/>
      <w:spacing w:after="100" w:line="276" w:lineRule="auto"/>
      <w:ind w:left="1320"/>
      <w:jc w:val="left"/>
    </w:pPr>
    <w:rPr>
      <w:rFonts w:ascii="Calibri" w:hAnsi="Calibri" w:cs="Times New Roman"/>
      <w:sz w:val="22"/>
      <w:szCs w:val="22"/>
      <w:lang w:val="en-GB"/>
    </w:rPr>
  </w:style>
  <w:style w:type="paragraph" w:styleId="TOC8">
    <w:name w:val="toc 8"/>
    <w:basedOn w:val="Normal"/>
    <w:next w:val="Normal"/>
    <w:autoRedefine/>
    <w:semiHidden/>
    <w:rsid w:val="005611DF"/>
    <w:pPr>
      <w:bidi w:val="0"/>
      <w:spacing w:after="100" w:line="276" w:lineRule="auto"/>
      <w:ind w:left="1540"/>
      <w:jc w:val="left"/>
    </w:pPr>
    <w:rPr>
      <w:rFonts w:ascii="Calibri" w:hAnsi="Calibri" w:cs="Times New Roman"/>
      <w:sz w:val="22"/>
      <w:szCs w:val="22"/>
      <w:lang w:val="en-GB"/>
    </w:rPr>
  </w:style>
  <w:style w:type="paragraph" w:styleId="TOC9">
    <w:name w:val="toc 9"/>
    <w:basedOn w:val="Normal"/>
    <w:next w:val="Normal"/>
    <w:autoRedefine/>
    <w:semiHidden/>
    <w:rsid w:val="005611DF"/>
    <w:pPr>
      <w:bidi w:val="0"/>
      <w:spacing w:after="100" w:line="276" w:lineRule="auto"/>
      <w:ind w:left="1760"/>
      <w:jc w:val="left"/>
    </w:pPr>
    <w:rPr>
      <w:rFonts w:ascii="Calibri" w:hAnsi="Calibri" w:cs="Times New Roman"/>
      <w:sz w:val="22"/>
      <w:szCs w:val="22"/>
      <w:lang w:val="en-GB"/>
    </w:rPr>
  </w:style>
  <w:style w:type="table" w:customStyle="1" w:styleId="LightShading1">
    <w:name w:val="Light Shading1"/>
    <w:rsid w:val="005611DF"/>
    <w:rPr>
      <w:rFonts w:ascii="Calibri" w:hAnsi="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2">
    <w:name w:val="Light Shading - Accent 12"/>
    <w:rsid w:val="005611DF"/>
    <w:rPr>
      <w:rFonts w:ascii="Calibri" w:hAnsi="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
    <w:name w:val="Light Shading Accent 2"/>
    <w:rsid w:val="005611DF"/>
    <w:rPr>
      <w:rFonts w:ascii="Calibri" w:hAnsi="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ColorfulGridAccent5">
    <w:name w:val="Colorful Grid Accent 5"/>
    <w:rsid w:val="005611DF"/>
    <w:rPr>
      <w:rFonts w:ascii="Calibri" w:hAnsi="Calibri"/>
      <w:color w:val="000000"/>
      <w:lang w:val="en-US" w:eastAsia="en-US"/>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4">
    <w:name w:val="Colorful Grid Accent 4"/>
    <w:rsid w:val="005611DF"/>
    <w:rPr>
      <w:rFonts w:ascii="Calibri" w:hAnsi="Calibri"/>
      <w:color w:val="000000"/>
      <w:lang w:val="en-US" w:eastAsia="en-US"/>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3">
    <w:name w:val="Colorful Grid Accent 3"/>
    <w:rsid w:val="005611DF"/>
    <w:rPr>
      <w:rFonts w:ascii="Calibri" w:hAnsi="Calibri"/>
      <w:color w:val="000000"/>
      <w:lang w:val="en-US" w:eastAsia="en-US"/>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2">
    <w:name w:val="Colorful Grid Accent 2"/>
    <w:rsid w:val="005611DF"/>
    <w:rPr>
      <w:rFonts w:ascii="Calibri" w:hAnsi="Calibri"/>
      <w:color w:val="000000"/>
      <w:lang w:val="en-US" w:eastAsia="en-US"/>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6">
    <w:name w:val="Colorful Grid Accent 6"/>
    <w:rsid w:val="005611DF"/>
    <w:rPr>
      <w:rFonts w:ascii="Calibri" w:hAnsi="Calibri"/>
      <w:color w:val="000000"/>
      <w:lang w:val="en-US" w:eastAsia="en-US"/>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MediumGrid3Accent1">
    <w:name w:val="Medium Grid 3 Accent 1"/>
    <w:rsid w:val="005611DF"/>
    <w:rPr>
      <w:rFonts w:ascii="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ColorfulShadingAccent1">
    <w:name w:val="Colorful Shading Accent 1"/>
    <w:rsid w:val="005611DF"/>
    <w:rPr>
      <w:rFonts w:ascii="Calibri" w:hAnsi="Calibri"/>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Grid2Accent1">
    <w:name w:val="Medium Grid 2 Accent 1"/>
    <w:rsid w:val="005611DF"/>
    <w:rPr>
      <w:rFonts w:ascii="Cambria" w:hAnsi="Cambria"/>
      <w:color w:val="00000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olorfulGridAccent1">
    <w:name w:val="Colorful Grid Accent 1"/>
    <w:rsid w:val="005611DF"/>
    <w:rPr>
      <w:rFonts w:ascii="Calibri" w:hAnsi="Calibri"/>
      <w:color w:val="000000"/>
      <w:lang w:val="en-US" w:eastAsia="en-US"/>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style>
  <w:style w:type="paragraph" w:styleId="CommentSubject">
    <w:name w:val="annotation subject"/>
    <w:basedOn w:val="CommentText"/>
    <w:next w:val="CommentText"/>
    <w:link w:val="CommentSubjectChar"/>
    <w:semiHidden/>
    <w:rsid w:val="005611DF"/>
    <w:pPr>
      <w:suppressAutoHyphens w:val="0"/>
      <w:spacing w:after="200" w:line="276" w:lineRule="auto"/>
    </w:pPr>
    <w:rPr>
      <w:rFonts w:ascii="Calibri" w:hAnsi="Calibri"/>
      <w:b/>
      <w:bCs/>
    </w:rPr>
  </w:style>
  <w:style w:type="character" w:customStyle="1" w:styleId="CommentSubjectChar">
    <w:name w:val="Comment Subject Char"/>
    <w:link w:val="CommentSubject"/>
    <w:semiHidden/>
    <w:locked/>
    <w:rsid w:val="005611DF"/>
    <w:rPr>
      <w:rFonts w:ascii="Calibri" w:hAnsi="Calibri"/>
      <w:b/>
      <w:lang w:val="en-GB" w:eastAsia="en-US"/>
    </w:rPr>
  </w:style>
  <w:style w:type="table" w:customStyle="1" w:styleId="MediumShading2-Accent11">
    <w:name w:val="Medium Shading 2 - Accent 11"/>
    <w:rsid w:val="005611DF"/>
    <w:rPr>
      <w:rFonts w:ascii="Calibri" w:hAnsi="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
    <w:name w:val="Medium Shading 2 Accent 5"/>
    <w:rsid w:val="005611DF"/>
    <w:rPr>
      <w:rFonts w:ascii="Calibri" w:hAnsi="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12">
    <w:name w:val="Light List - Accent 12"/>
    <w:rsid w:val="005611DF"/>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DarkListAccent1">
    <w:name w:val="Dark List Accent 1"/>
    <w:rsid w:val="005611DF"/>
    <w:rPr>
      <w:rFonts w:ascii="Calibri" w:hAnsi="Calibri"/>
      <w:color w:val="FFFFFF"/>
      <w:lang w:val="en-US" w:eastAsia="en-US"/>
    </w:rPr>
    <w:tblPr>
      <w:tblStyleRowBandSize w:val="1"/>
      <w:tblStyleColBandSize w:val="1"/>
      <w:tblCellMar>
        <w:top w:w="0" w:type="dxa"/>
        <w:left w:w="108" w:type="dxa"/>
        <w:bottom w:w="0" w:type="dxa"/>
        <w:right w:w="108" w:type="dxa"/>
      </w:tblCellMar>
    </w:tblPr>
    <w:tcPr>
      <w:shd w:val="clear" w:color="auto" w:fill="4F81BD"/>
    </w:tcPr>
  </w:style>
  <w:style w:type="character" w:customStyle="1" w:styleId="apple-style-span">
    <w:name w:val="apple-style-span"/>
    <w:rsid w:val="005611DF"/>
    <w:rPr>
      <w:rFonts w:cs="Times New Roman"/>
    </w:rPr>
  </w:style>
  <w:style w:type="character" w:customStyle="1" w:styleId="apple-converted-space">
    <w:name w:val="apple-converted-space"/>
    <w:rsid w:val="005611DF"/>
    <w:rPr>
      <w:rFonts w:cs="Times New Roman"/>
    </w:rPr>
  </w:style>
  <w:style w:type="table" w:customStyle="1" w:styleId="LightShading-Accent13">
    <w:name w:val="Light Shading - Accent 13"/>
    <w:rsid w:val="005611DF"/>
    <w:rPr>
      <w:rFonts w:ascii="Calibri" w:hAnsi="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3">
    <w:name w:val="Light List - Accent 13"/>
    <w:rsid w:val="005611DF"/>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SubtitleChar">
    <w:name w:val="Subtitle Char"/>
    <w:link w:val="Subtitle"/>
    <w:locked/>
    <w:rsid w:val="005611DF"/>
    <w:rPr>
      <w:rFonts w:ascii="Arial" w:hAnsi="Arial"/>
      <w:sz w:val="24"/>
      <w:lang w:val="en-GB" w:eastAsia="en-US"/>
    </w:rPr>
  </w:style>
  <w:style w:type="character" w:customStyle="1" w:styleId="TitleChar">
    <w:name w:val="Title Char"/>
    <w:link w:val="Title"/>
    <w:locked/>
    <w:rsid w:val="005611DF"/>
    <w:rPr>
      <w:rFonts w:ascii="Arial" w:hAnsi="Arial"/>
      <w:b/>
      <w:kern w:val="28"/>
      <w:sz w:val="32"/>
      <w:lang w:val="en-GB" w:eastAsia="en-US"/>
    </w:rPr>
  </w:style>
  <w:style w:type="table" w:customStyle="1" w:styleId="LightShading-Accent14">
    <w:name w:val="Light Shading - Accent 14"/>
    <w:rsid w:val="005611DF"/>
    <w:rPr>
      <w:rFonts w:ascii="Calibri" w:hAnsi="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
    <w:name w:val="No Spacing Char"/>
    <w:link w:val="NoSpacing"/>
    <w:locked/>
    <w:rsid w:val="005611DF"/>
    <w:rPr>
      <w:rFonts w:ascii="Calibri" w:hAnsi="Calibri"/>
      <w:sz w:val="22"/>
      <w:lang w:val="en-US" w:eastAsia="en-US"/>
    </w:rPr>
  </w:style>
  <w:style w:type="character" w:customStyle="1" w:styleId="ec420590909-09072009">
    <w:name w:val="ec_420590909-09072009"/>
    <w:rsid w:val="005611DF"/>
    <w:rPr>
      <w:rFonts w:cs="Times New Roman"/>
    </w:rPr>
  </w:style>
  <w:style w:type="paragraph" w:customStyle="1" w:styleId="style92">
    <w:name w:val="style92"/>
    <w:basedOn w:val="Normal"/>
    <w:rsid w:val="005611DF"/>
    <w:pPr>
      <w:bidi w:val="0"/>
      <w:spacing w:before="100" w:beforeAutospacing="1" w:after="100" w:afterAutospacing="1" w:line="240" w:lineRule="auto"/>
      <w:jc w:val="left"/>
    </w:pPr>
    <w:rPr>
      <w:rFonts w:cs="Times New Roman"/>
      <w:color w:val="000000"/>
      <w:sz w:val="17"/>
      <w:szCs w:val="17"/>
    </w:rPr>
  </w:style>
  <w:style w:type="character" w:customStyle="1" w:styleId="contentheading1">
    <w:name w:val="contentheading1"/>
    <w:rsid w:val="005611DF"/>
    <w:rPr>
      <w:rFonts w:ascii="Arial" w:hAnsi="Arial"/>
      <w:b/>
      <w:color w:val="666666"/>
      <w:sz w:val="24"/>
    </w:rPr>
  </w:style>
  <w:style w:type="character" w:customStyle="1" w:styleId="TextonotapieIIRSAChar">
    <w:name w:val="Texto nota pie IIRSA Char"/>
    <w:aliases w:val="F1 Char,Texto Char,nota Char,pie Char,Ref. Char,al Char Char"/>
    <w:rsid w:val="005611DF"/>
    <w:rPr>
      <w:sz w:val="18"/>
      <w:lang w:val="en-GB" w:eastAsia="en-US"/>
    </w:rPr>
  </w:style>
  <w:style w:type="paragraph" w:customStyle="1" w:styleId="XLarge">
    <w:name w:val="XLarge"/>
    <w:basedOn w:val="Normal"/>
    <w:rsid w:val="005611DF"/>
    <w:pPr>
      <w:keepNext/>
      <w:keepLines/>
      <w:tabs>
        <w:tab w:val="right" w:leader="dot" w:pos="360"/>
      </w:tabs>
      <w:suppressAutoHyphens/>
      <w:spacing w:line="580" w:lineRule="exact"/>
      <w:jc w:val="right"/>
      <w:outlineLvl w:val="0"/>
    </w:pPr>
    <w:rPr>
      <w:b/>
      <w:bCs/>
      <w:spacing w:val="-4"/>
      <w:w w:val="98"/>
      <w:kern w:val="14"/>
      <w:sz w:val="40"/>
      <w:szCs w:val="60"/>
    </w:rPr>
  </w:style>
  <w:style w:type="paragraph" w:customStyle="1" w:styleId="HCh">
    <w:name w:val="_ H _Ch"/>
    <w:basedOn w:val="H1"/>
    <w:next w:val="Normal"/>
    <w:rsid w:val="005611D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line="450" w:lineRule="exact"/>
      <w:ind w:left="0" w:right="0" w:firstLine="0"/>
      <w:jc w:val="lowKashida"/>
    </w:pPr>
    <w:rPr>
      <w:rFonts w:cs="Traditional Arabic"/>
      <w:bCs/>
      <w:spacing w:val="-2"/>
      <w:sz w:val="28"/>
      <w:szCs w:val="38"/>
      <w:lang w:val="en-US"/>
    </w:rPr>
  </w:style>
  <w:style w:type="character" w:styleId="PlaceholderText">
    <w:name w:val="Placeholder Text"/>
    <w:semiHidden/>
    <w:rsid w:val="005611DF"/>
    <w:rPr>
      <w:rFonts w:cs="Times New Roman"/>
      <w:color w:val="808080"/>
    </w:rPr>
  </w:style>
  <w:style w:type="numbering" w:styleId="ArticleSection">
    <w:name w:val="Outline List 3"/>
    <w:basedOn w:val="NoList"/>
    <w:pPr>
      <w:numPr>
        <w:numId w:val="19"/>
      </w:numPr>
    </w:pPr>
  </w:style>
  <w:style w:type="numbering" w:styleId="111111">
    <w:name w:val="Outline List 2"/>
    <w:basedOn w:val="NoList"/>
    <w:pPr>
      <w:numPr>
        <w:numId w:val="13"/>
      </w:numPr>
    </w:pPr>
  </w:style>
  <w:style w:type="numbering" w:styleId="1ai">
    <w:name w:val="Outline List 1"/>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yperlink" Target="http://www.senpa.s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ealevel-rise.org"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afetech.sc" TargetMode="External"/><Relationship Id="rId19" Type="http://schemas.openxmlformats.org/officeDocument/2006/relationships/hyperlink" Target="http://www.apanango.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191</Pages>
  <Words>53618</Words>
  <Characters>305623</Characters>
  <Application>Microsoft Office Word</Application>
  <DocSecurity>4</DocSecurity>
  <Lines>2546</Lines>
  <Paragraphs>717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CEDAW/C/SYC/1-5</vt:lpstr>
      <vt:lpstr>CEDAW/C/SYC/1-5</vt:lpstr>
    </vt:vector>
  </TitlesOfParts>
  <Company>CSD</Company>
  <LinksUpToDate>false</LinksUpToDate>
  <CharactersWithSpaces>358524</CharactersWithSpaces>
  <SharedDoc>false</SharedDoc>
  <HLinks>
    <vt:vector size="24" baseType="variant">
      <vt:variant>
        <vt:i4>1048606</vt:i4>
      </vt:variant>
      <vt:variant>
        <vt:i4>24</vt:i4>
      </vt:variant>
      <vt:variant>
        <vt:i4>0</vt:i4>
      </vt:variant>
      <vt:variant>
        <vt:i4>5</vt:i4>
      </vt:variant>
      <vt:variant>
        <vt:lpwstr>http://www.sealevel-rise.org/</vt:lpwstr>
      </vt:variant>
      <vt:variant>
        <vt:lpwstr/>
      </vt:variant>
      <vt:variant>
        <vt:i4>6160455</vt:i4>
      </vt:variant>
      <vt:variant>
        <vt:i4>21</vt:i4>
      </vt:variant>
      <vt:variant>
        <vt:i4>0</vt:i4>
      </vt:variant>
      <vt:variant>
        <vt:i4>5</vt:i4>
      </vt:variant>
      <vt:variant>
        <vt:lpwstr>http://www.apanango.org/</vt:lpwstr>
      </vt:variant>
      <vt:variant>
        <vt:lpwstr/>
      </vt:variant>
      <vt:variant>
        <vt:i4>720904</vt:i4>
      </vt:variant>
      <vt:variant>
        <vt:i4>18</vt:i4>
      </vt:variant>
      <vt:variant>
        <vt:i4>0</vt:i4>
      </vt:variant>
      <vt:variant>
        <vt:i4>5</vt:i4>
      </vt:variant>
      <vt:variant>
        <vt:lpwstr>http://www.senpa.sc/</vt:lpwstr>
      </vt:variant>
      <vt:variant>
        <vt:lpwstr/>
      </vt:variant>
      <vt:variant>
        <vt:i4>6553642</vt:i4>
      </vt:variant>
      <vt:variant>
        <vt:i4>0</vt:i4>
      </vt:variant>
      <vt:variant>
        <vt:i4>0</vt:i4>
      </vt:variant>
      <vt:variant>
        <vt:i4>5</vt:i4>
      </vt:variant>
      <vt:variant>
        <vt:lpwstr>http://www.safetech.sc/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CEDAW/C/SYC/1-5</dc:title>
  <dc:subject/>
  <dc:creator>Bahnassawy</dc:creator>
  <cp:keywords/>
  <dc:description/>
  <cp:lastModifiedBy>TPS</cp:lastModifiedBy>
  <cp:revision>2</cp:revision>
  <cp:lastPrinted>2012-11-14T10:06:00Z</cp:lastPrinted>
  <dcterms:created xsi:type="dcterms:W3CDTF">2012-11-14T17:42:00Z</dcterms:created>
  <dcterms:modified xsi:type="dcterms:W3CDTF">2012-11-14T17:42:00Z</dcterms:modified>
</cp:coreProperties>
</file>