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6C" w:rsidRPr="00261513" w:rsidRDefault="0016216C" w:rsidP="0016216C">
      <w:pPr>
        <w:spacing w:line="60" w:lineRule="exact"/>
        <w:rPr>
          <w:rStyle w:val="a4"/>
          <w:color w:val="auto"/>
          <w:w w:val="100"/>
          <w:sz w:val="6"/>
          <w:vertAlign w:val="baseline"/>
        </w:rPr>
        <w:sectPr w:rsidR="0016216C" w:rsidRPr="00261513" w:rsidSect="0016216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sidRPr="00261513">
        <w:rPr>
          <w:rStyle w:val="a9"/>
        </w:rPr>
        <w:commentReference w:id="0"/>
      </w:r>
      <w:bookmarkStart w:id="1" w:name="_GoBack"/>
      <w:bookmarkEnd w:id="1"/>
    </w:p>
    <w:p w:rsidR="00261513" w:rsidRPr="00261513" w:rsidRDefault="00261513" w:rsidP="0026151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261513">
        <w:rPr>
          <w:rFonts w:hint="eastAsia"/>
        </w:rPr>
        <w:lastRenderedPageBreak/>
        <w:t>消除对妇女歧视委员会</w:t>
      </w:r>
    </w:p>
    <w:p w:rsidR="00261513" w:rsidRPr="00261513" w:rsidRDefault="00261513" w:rsidP="00261513">
      <w:pPr>
        <w:pStyle w:val="SingleTxt"/>
        <w:spacing w:after="0" w:line="120" w:lineRule="exact"/>
        <w:rPr>
          <w:sz w:val="10"/>
        </w:rPr>
      </w:pPr>
    </w:p>
    <w:p w:rsidR="00261513" w:rsidRPr="00261513" w:rsidRDefault="00261513" w:rsidP="00261513">
      <w:pPr>
        <w:pStyle w:val="SingleTxt"/>
        <w:spacing w:after="0" w:line="120" w:lineRule="exact"/>
        <w:rPr>
          <w:sz w:val="10"/>
        </w:rPr>
      </w:pPr>
    </w:p>
    <w:p w:rsidR="00261513" w:rsidRPr="00261513" w:rsidRDefault="00261513" w:rsidP="00261513">
      <w:pPr>
        <w:pStyle w:val="SingleTxt"/>
        <w:spacing w:after="0" w:line="120" w:lineRule="exact"/>
        <w:rPr>
          <w:sz w:val="10"/>
        </w:rPr>
      </w:pPr>
    </w:p>
    <w:p w:rsidR="00594B9C" w:rsidRPr="00594B9C" w:rsidRDefault="00594B9C" w:rsidP="00594B9C">
      <w:pPr>
        <w:pStyle w:val="HCh"/>
        <w:keepNext w:val="0"/>
        <w:framePr w:w="9792" w:h="432" w:hSpace="180" w:wrap="around" w:hAnchor="page" w:x="1210" w:yAlign="bottom"/>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val="0"/>
        <w:spacing w:line="100" w:lineRule="exact"/>
        <w:ind w:left="1267" w:right="1260" w:hanging="1267"/>
        <w:outlineLvl w:val="9"/>
        <w:rPr>
          <w:sz w:val="10"/>
          <w:vertAlign w:val="superscript"/>
        </w:rPr>
      </w:pPr>
    </w:p>
    <w:p w:rsidR="00594B9C" w:rsidRPr="00594B9C" w:rsidRDefault="00594B9C" w:rsidP="00594B9C">
      <w:pPr>
        <w:pStyle w:val="HCh"/>
        <w:keepNext w:val="0"/>
        <w:framePr w:w="9792" w:h="432" w:hSpace="180" w:wrap="around" w:hAnchor="page" w:x="1210" w:yAlign="bottom"/>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val="0"/>
        <w:spacing w:line="60" w:lineRule="exact"/>
        <w:ind w:left="1267" w:right="1260" w:hanging="1267"/>
        <w:outlineLvl w:val="9"/>
        <w:rPr>
          <w:sz w:val="6"/>
          <w:vertAlign w:val="superscript"/>
        </w:rPr>
      </w:pPr>
      <w:r w:rsidRPr="00594B9C">
        <w:rPr>
          <w:noProof/>
          <w:sz w:val="6"/>
          <w:vertAlign w:val="superscript"/>
        </w:rPr>
        <mc:AlternateContent>
          <mc:Choice Requires="wps">
            <w:drawing>
              <wp:anchor distT="0" distB="0" distL="114300" distR="114300" simplePos="0" relativeHeight="251660288" behindDoc="0" locked="0" layoutInCell="1" allowOverlap="1" wp14:anchorId="4EF6856B" wp14:editId="62693E59">
                <wp:simplePos x="0" y="0"/>
                <wp:positionH relativeFrom="page">
                  <wp:posOffset>1371600</wp:posOffset>
                </wp:positionH>
                <wp:positionV relativeFrom="paragraph">
                  <wp:posOffset>-12700</wp:posOffset>
                </wp:positionV>
                <wp:extent cx="91440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" strokecolor="#4579b8 [3044]" strokeweight=".25pt">
                <w10:wrap anchorx="page"/>
              </v:line>
            </w:pict>
          </mc:Fallback>
        </mc:AlternateContent>
      </w:r>
    </w:p>
    <w:p w:rsidR="00594B9C" w:rsidRPr="00594B9C" w:rsidRDefault="00594B9C" w:rsidP="006A3578">
      <w:pPr>
        <w:pStyle w:val="HCh"/>
        <w:keepNext w:val="0"/>
        <w:framePr w:w="9792" w:h="432" w:hSpace="180" w:wrap="around" w:hAnchor="page" w:x="1210" w:yAlign="bottom"/>
        <w:tabs>
          <w:tab w:val="clear" w:pos="57"/>
          <w:tab w:val="right" w:pos="1020"/>
          <w:tab w:val="left" w:pos="113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val="0"/>
        <w:spacing w:after="120" w:line="240" w:lineRule="exact"/>
        <w:ind w:left="1264" w:right="1264" w:hanging="576"/>
        <w:outlineLvl w:val="9"/>
        <w:rPr>
          <w:rFonts w:ascii="Times New Roman"/>
          <w:sz w:val="18"/>
          <w:vertAlign w:val="superscript"/>
        </w:rPr>
      </w:pPr>
      <w:r w:rsidRPr="006A3578">
        <w:rPr>
          <w:rFonts w:ascii="Times New Roman" w:eastAsia="宋体"/>
          <w:noProof/>
          <w:sz w:val="18"/>
        </w:rPr>
        <w:tab/>
      </w:r>
      <w:r w:rsidRPr="006A3578">
        <w:rPr>
          <w:rFonts w:ascii="Times New Roman" w:eastAsia="宋体"/>
          <w:noProof/>
          <w:sz w:val="18"/>
          <w:vertAlign w:val="superscript"/>
        </w:rPr>
        <w:t>*</w:t>
      </w:r>
      <w:r w:rsidRPr="006A3578">
        <w:rPr>
          <w:rFonts w:ascii="Times New Roman" w:eastAsia="宋体"/>
          <w:noProof/>
          <w:sz w:val="18"/>
        </w:rPr>
        <w:tab/>
      </w:r>
      <w:r w:rsidRPr="00594B9C">
        <w:rPr>
          <w:rFonts w:ascii="Times New Roman" w:eastAsiaTheme="minorEastAsia"/>
          <w:sz w:val="18"/>
        </w:rPr>
        <w:t>委员会第六十二届会议</w:t>
      </w:r>
      <w:r>
        <w:rPr>
          <w:rFonts w:ascii="Times New Roman" w:eastAsiaTheme="minorEastAsia" w:hint="eastAsia"/>
          <w:sz w:val="18"/>
        </w:rPr>
        <w:t>(</w:t>
      </w:r>
      <w:r w:rsidRPr="00594B9C">
        <w:rPr>
          <w:rFonts w:ascii="Times New Roman" w:eastAsiaTheme="minorEastAsia"/>
          <w:sz w:val="18"/>
        </w:rPr>
        <w:t>2015</w:t>
      </w:r>
      <w:r w:rsidRPr="00594B9C">
        <w:rPr>
          <w:rFonts w:ascii="Times New Roman" w:eastAsiaTheme="minorEastAsia"/>
          <w:sz w:val="18"/>
        </w:rPr>
        <w:t>年</w:t>
      </w:r>
      <w:r w:rsidRPr="00594B9C">
        <w:rPr>
          <w:rFonts w:ascii="Times New Roman" w:eastAsiaTheme="minorEastAsia"/>
          <w:sz w:val="18"/>
        </w:rPr>
        <w:t>10</w:t>
      </w:r>
      <w:r w:rsidRPr="00594B9C">
        <w:rPr>
          <w:rFonts w:ascii="Times New Roman" w:eastAsiaTheme="minorEastAsia"/>
          <w:sz w:val="18"/>
        </w:rPr>
        <w:t>月</w:t>
      </w:r>
      <w:r w:rsidRPr="00594B9C">
        <w:rPr>
          <w:rFonts w:ascii="Times New Roman" w:eastAsiaTheme="minorEastAsia"/>
          <w:sz w:val="18"/>
        </w:rPr>
        <w:t>26</w:t>
      </w:r>
      <w:r w:rsidRPr="00594B9C">
        <w:rPr>
          <w:rFonts w:ascii="Times New Roman" w:eastAsiaTheme="minorEastAsia"/>
          <w:sz w:val="18"/>
        </w:rPr>
        <w:t>日至</w:t>
      </w:r>
      <w:r w:rsidRPr="00594B9C">
        <w:rPr>
          <w:rFonts w:ascii="Times New Roman" w:eastAsiaTheme="minorEastAsia"/>
          <w:sz w:val="18"/>
        </w:rPr>
        <w:t>11</w:t>
      </w:r>
      <w:r w:rsidRPr="00594B9C">
        <w:rPr>
          <w:rFonts w:ascii="Times New Roman" w:eastAsiaTheme="minorEastAsia"/>
          <w:sz w:val="18"/>
        </w:rPr>
        <w:t>月</w:t>
      </w:r>
      <w:r w:rsidRPr="00594B9C">
        <w:rPr>
          <w:rFonts w:ascii="Times New Roman" w:eastAsiaTheme="minorEastAsia"/>
          <w:sz w:val="18"/>
        </w:rPr>
        <w:t>20</w:t>
      </w:r>
      <w:r w:rsidRPr="00594B9C">
        <w:rPr>
          <w:rFonts w:ascii="Times New Roman" w:eastAsiaTheme="minorEastAsia"/>
          <w:sz w:val="18"/>
        </w:rPr>
        <w:t>日</w:t>
      </w:r>
      <w:r>
        <w:rPr>
          <w:rFonts w:ascii="Times New Roman" w:eastAsiaTheme="minorEastAsia" w:hint="eastAsia"/>
          <w:sz w:val="18"/>
        </w:rPr>
        <w:t>)</w:t>
      </w:r>
      <w:r w:rsidRPr="00594B9C">
        <w:rPr>
          <w:rFonts w:ascii="Times New Roman" w:eastAsiaTheme="minorEastAsia"/>
          <w:sz w:val="18"/>
        </w:rPr>
        <w:t>通过。</w:t>
      </w:r>
    </w:p>
    <w:p w:rsidR="00261513" w:rsidRPr="00261513" w:rsidRDefault="00261513" w:rsidP="0026151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261513">
        <w:rPr>
          <w:rFonts w:hint="eastAsia"/>
        </w:rPr>
        <w:tab/>
      </w:r>
      <w:r w:rsidRPr="00261513">
        <w:rPr>
          <w:rFonts w:hint="eastAsia"/>
        </w:rPr>
        <w:tab/>
        <w:t>关于斯洛伐克第五和第六次合并定期报告的结论性意见</w:t>
      </w:r>
      <w:r w:rsidR="00594B9C" w:rsidRPr="00594B9C">
        <w:rPr>
          <w:rFonts w:hint="eastAsia"/>
          <w:vertAlign w:val="superscript"/>
        </w:rPr>
        <w:t>*</w:t>
      </w:r>
    </w:p>
    <w:p w:rsidR="00261513" w:rsidRPr="00261513" w:rsidRDefault="00261513" w:rsidP="00261513">
      <w:pPr>
        <w:pStyle w:val="SingleTxt"/>
        <w:spacing w:after="0" w:line="120" w:lineRule="exact"/>
        <w:rPr>
          <w:sz w:val="10"/>
        </w:rPr>
      </w:pPr>
    </w:p>
    <w:p w:rsidR="00261513" w:rsidRPr="00261513" w:rsidRDefault="00261513" w:rsidP="00261513">
      <w:pPr>
        <w:pStyle w:val="SingleTxt"/>
        <w:spacing w:after="0" w:line="120" w:lineRule="exact"/>
        <w:rPr>
          <w:sz w:val="10"/>
        </w:rPr>
      </w:pPr>
    </w:p>
    <w:p w:rsidR="00261513" w:rsidRPr="00261513" w:rsidRDefault="00261513" w:rsidP="00261513">
      <w:pPr>
        <w:pStyle w:val="SingleTxt"/>
      </w:pPr>
      <w:r w:rsidRPr="00261513">
        <w:rPr>
          <w:rFonts w:hint="eastAsia"/>
        </w:rPr>
        <w:t>1.</w:t>
      </w:r>
      <w:r w:rsidRPr="00261513">
        <w:rPr>
          <w:rFonts w:hint="eastAsia"/>
        </w:rPr>
        <w:tab/>
      </w:r>
      <w:r w:rsidRPr="00261513">
        <w:rPr>
          <w:rFonts w:hint="eastAsia"/>
        </w:rPr>
        <w:t>委员会在</w:t>
      </w:r>
      <w:r w:rsidRPr="00261513">
        <w:rPr>
          <w:rFonts w:hint="eastAsia"/>
        </w:rPr>
        <w:t>2015</w:t>
      </w:r>
      <w:r w:rsidRPr="00261513">
        <w:rPr>
          <w:rFonts w:hint="eastAsia"/>
        </w:rPr>
        <w:t>年</w:t>
      </w:r>
      <w:r w:rsidRPr="00261513">
        <w:rPr>
          <w:rFonts w:hint="eastAsia"/>
        </w:rPr>
        <w:t>11</w:t>
      </w:r>
      <w:r w:rsidRPr="00261513">
        <w:rPr>
          <w:rFonts w:hint="eastAsia"/>
        </w:rPr>
        <w:t>月</w:t>
      </w:r>
      <w:r w:rsidRPr="00261513">
        <w:rPr>
          <w:rFonts w:hint="eastAsia"/>
        </w:rPr>
        <w:t>12</w:t>
      </w:r>
      <w:r w:rsidRPr="00261513">
        <w:rPr>
          <w:rFonts w:hint="eastAsia"/>
        </w:rPr>
        <w:t>日第</w:t>
      </w:r>
      <w:r w:rsidRPr="00261513">
        <w:rPr>
          <w:rFonts w:hint="eastAsia"/>
        </w:rPr>
        <w:t>1359</w:t>
      </w:r>
      <w:r w:rsidRPr="00261513">
        <w:rPr>
          <w:rFonts w:hint="eastAsia"/>
        </w:rPr>
        <w:t>和</w:t>
      </w:r>
      <w:r w:rsidRPr="00261513">
        <w:rPr>
          <w:rFonts w:hint="eastAsia"/>
        </w:rPr>
        <w:t>1360</w:t>
      </w:r>
      <w:r w:rsidRPr="00261513">
        <w:rPr>
          <w:rFonts w:hint="eastAsia"/>
        </w:rPr>
        <w:t>次会议审议了斯洛伐克第五和第六次合并定期报告</w:t>
      </w:r>
      <w:r w:rsidR="00594B9C">
        <w:rPr>
          <w:rFonts w:hint="eastAsia"/>
        </w:rPr>
        <w:t>(</w:t>
      </w:r>
      <w:hyperlink r:id="rId16" w:history="1">
        <w:r w:rsidRPr="00AB1A21">
          <w:rPr>
            <w:rStyle w:val="ad"/>
            <w:rFonts w:hint="eastAsia"/>
          </w:rPr>
          <w:t>CEDAW/C/SVK/5-6</w:t>
        </w:r>
        <w:r w:rsidR="00594B9C" w:rsidRPr="00AB1A21">
          <w:rPr>
            <w:rStyle w:val="ad"/>
            <w:rFonts w:hint="eastAsia"/>
          </w:rPr>
          <w:t>)</w:t>
        </w:r>
      </w:hyperlink>
      <w:r w:rsidR="00594B9C">
        <w:rPr>
          <w:rFonts w:hint="eastAsia"/>
        </w:rPr>
        <w:t>(</w:t>
      </w:r>
      <w:r w:rsidRPr="00261513">
        <w:rPr>
          <w:rFonts w:hint="eastAsia"/>
        </w:rPr>
        <w:t>见</w:t>
      </w:r>
      <w:hyperlink r:id="rId17" w:history="1">
        <w:r w:rsidRPr="00AB1A21">
          <w:rPr>
            <w:rStyle w:val="ad"/>
            <w:rFonts w:hint="eastAsia"/>
          </w:rPr>
          <w:t>CEDAW/C/SR.1359</w:t>
        </w:r>
      </w:hyperlink>
      <w:r w:rsidRPr="00261513">
        <w:rPr>
          <w:rFonts w:hint="eastAsia"/>
        </w:rPr>
        <w:t>和</w:t>
      </w:r>
      <w:r w:rsidRPr="00261513">
        <w:rPr>
          <w:rFonts w:hint="eastAsia"/>
        </w:rPr>
        <w:t>1360</w:t>
      </w:r>
      <w:r w:rsidR="00594B9C">
        <w:rPr>
          <w:rFonts w:hint="eastAsia"/>
        </w:rPr>
        <w:t>)</w:t>
      </w:r>
      <w:r w:rsidRPr="00261513">
        <w:rPr>
          <w:rFonts w:hint="eastAsia"/>
        </w:rPr>
        <w:t>。委员会的议题和问题清单载于</w:t>
      </w:r>
      <w:hyperlink r:id="rId18" w:history="1">
        <w:r w:rsidRPr="00AB1A21">
          <w:rPr>
            <w:rStyle w:val="ad"/>
            <w:rFonts w:hint="eastAsia"/>
          </w:rPr>
          <w:t>CEDAW/C/SVK/Q/5-6</w:t>
        </w:r>
      </w:hyperlink>
      <w:r w:rsidRPr="00261513">
        <w:rPr>
          <w:rFonts w:hint="eastAsia"/>
        </w:rPr>
        <w:t>，斯洛伐克的答复载在</w:t>
      </w:r>
      <w:hyperlink r:id="rId19" w:history="1">
        <w:r w:rsidRPr="00AB1A21">
          <w:rPr>
            <w:rStyle w:val="ad"/>
            <w:rFonts w:hint="eastAsia"/>
          </w:rPr>
          <w:t>CEDAW/C/SVK/Q/5-6/Add.1</w:t>
        </w:r>
      </w:hyperlink>
      <w:r w:rsidRPr="00261513">
        <w:rPr>
          <w:rFonts w:hint="eastAsia"/>
        </w:rPr>
        <w:t>。</w:t>
      </w:r>
    </w:p>
    <w:p w:rsidR="00261513" w:rsidRPr="00261513" w:rsidRDefault="00261513" w:rsidP="00261513">
      <w:pPr>
        <w:pStyle w:val="SingleTxt"/>
        <w:spacing w:after="0" w:line="120" w:lineRule="exact"/>
        <w:rPr>
          <w:sz w:val="10"/>
        </w:rPr>
      </w:pPr>
    </w:p>
    <w:p w:rsidR="00261513" w:rsidRPr="00261513" w:rsidRDefault="00261513" w:rsidP="0026151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261513">
        <w:rPr>
          <w:rFonts w:hint="eastAsia"/>
        </w:rPr>
        <w:tab/>
        <w:t>A.</w:t>
      </w:r>
      <w:r w:rsidRPr="00261513">
        <w:rPr>
          <w:rFonts w:hint="eastAsia"/>
        </w:rPr>
        <w:tab/>
        <w:t>导言</w:t>
      </w:r>
    </w:p>
    <w:p w:rsidR="00261513" w:rsidRPr="00261513" w:rsidRDefault="00261513" w:rsidP="00261513">
      <w:pPr>
        <w:pStyle w:val="SingleTxt"/>
        <w:spacing w:after="0" w:line="120" w:lineRule="exact"/>
        <w:rPr>
          <w:sz w:val="10"/>
        </w:rPr>
      </w:pPr>
    </w:p>
    <w:p w:rsidR="00261513" w:rsidRPr="00261513" w:rsidRDefault="00261513" w:rsidP="00261513">
      <w:pPr>
        <w:pStyle w:val="SingleTxt"/>
      </w:pPr>
      <w:r w:rsidRPr="00261513">
        <w:rPr>
          <w:rFonts w:hint="eastAsia"/>
        </w:rPr>
        <w:t>2.</w:t>
      </w:r>
      <w:r w:rsidRPr="00261513">
        <w:rPr>
          <w:rFonts w:hint="eastAsia"/>
        </w:rPr>
        <w:tab/>
      </w:r>
      <w:r w:rsidRPr="00261513">
        <w:rPr>
          <w:rFonts w:hint="eastAsia"/>
        </w:rPr>
        <w:t>委员会感谢缔约国提交第五和第六次合并定期报告，也感谢缔约国对会前工作组提出的议题和问题清单作出书面答复。委员会欢迎代表团的口头陈述以及就委员会在对话期间口头提出的问题作了进一步的澄清。</w:t>
      </w:r>
    </w:p>
    <w:p w:rsidR="00261513" w:rsidRPr="00261513" w:rsidRDefault="00261513" w:rsidP="00261513">
      <w:pPr>
        <w:pStyle w:val="SingleTxt"/>
      </w:pPr>
      <w:r w:rsidRPr="00261513">
        <w:rPr>
          <w:rFonts w:hint="eastAsia"/>
        </w:rPr>
        <w:t>3.</w:t>
      </w:r>
      <w:r w:rsidRPr="00261513">
        <w:rPr>
          <w:rFonts w:hint="eastAsia"/>
        </w:rPr>
        <w:tab/>
      </w:r>
      <w:r w:rsidRPr="00261513">
        <w:rPr>
          <w:rFonts w:hint="eastAsia"/>
        </w:rPr>
        <w:t>委员会赞扬以斯洛伐克常驻联合国日内瓦办事处和日内瓦其他国际组织的代表费多尔·罗索查为团长的缔约国代表团，代表团的成员包括劳动、社会事务和家庭部、外交和欧洲事务部、教育、科学、研究和体育部、斯洛伐克共和国政府罗姆社区全权代表办公室、司法部和斯洛伐克常驻联合国日内瓦办事处和日内瓦其他国际组织的代表。</w:t>
      </w:r>
    </w:p>
    <w:p w:rsidR="00261513" w:rsidRPr="00261513" w:rsidRDefault="00261513" w:rsidP="00261513">
      <w:pPr>
        <w:pStyle w:val="SingleTxt"/>
        <w:spacing w:after="0" w:line="120" w:lineRule="exact"/>
        <w:rPr>
          <w:sz w:val="10"/>
        </w:rPr>
      </w:pPr>
    </w:p>
    <w:p w:rsidR="00261513" w:rsidRPr="00261513" w:rsidRDefault="00261513" w:rsidP="0026151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261513">
        <w:rPr>
          <w:rFonts w:hint="eastAsia"/>
        </w:rPr>
        <w:tab/>
        <w:t>B.</w:t>
      </w:r>
      <w:r w:rsidRPr="00261513">
        <w:rPr>
          <w:rFonts w:hint="eastAsia"/>
        </w:rPr>
        <w:tab/>
        <w:t>积极方面</w:t>
      </w:r>
    </w:p>
    <w:p w:rsidR="00261513" w:rsidRPr="00261513" w:rsidRDefault="00261513" w:rsidP="00261513">
      <w:pPr>
        <w:pStyle w:val="SingleTxt"/>
        <w:spacing w:after="0" w:line="120" w:lineRule="exact"/>
        <w:rPr>
          <w:sz w:val="10"/>
        </w:rPr>
      </w:pPr>
    </w:p>
    <w:p w:rsidR="00261513" w:rsidRPr="00261513" w:rsidRDefault="00261513" w:rsidP="00261513">
      <w:pPr>
        <w:pStyle w:val="SingleTxt"/>
      </w:pPr>
      <w:r w:rsidRPr="00261513">
        <w:rPr>
          <w:rFonts w:hint="eastAsia"/>
        </w:rPr>
        <w:t>4.</w:t>
      </w:r>
      <w:r w:rsidRPr="00261513">
        <w:rPr>
          <w:rFonts w:hint="eastAsia"/>
        </w:rPr>
        <w:tab/>
      </w:r>
      <w:r w:rsidRPr="00261513">
        <w:rPr>
          <w:rFonts w:hint="eastAsia"/>
        </w:rPr>
        <w:t>委员会欢迎自</w:t>
      </w:r>
      <w:r w:rsidRPr="00261513">
        <w:rPr>
          <w:rFonts w:hint="eastAsia"/>
        </w:rPr>
        <w:t>2008</w:t>
      </w:r>
      <w:r w:rsidRPr="00261513">
        <w:rPr>
          <w:rFonts w:hint="eastAsia"/>
        </w:rPr>
        <w:t>年审议缔约国第四次定期报告</w:t>
      </w:r>
      <w:r w:rsidR="00594B9C">
        <w:rPr>
          <w:rFonts w:hint="eastAsia"/>
        </w:rPr>
        <w:t>(</w:t>
      </w:r>
      <w:hyperlink r:id="rId20" w:history="1">
        <w:r w:rsidRPr="00AB1A21">
          <w:rPr>
            <w:rStyle w:val="ad"/>
            <w:rFonts w:hint="eastAsia"/>
          </w:rPr>
          <w:t>CEDAW/C/SVK/4</w:t>
        </w:r>
      </w:hyperlink>
      <w:r w:rsidR="00594B9C">
        <w:rPr>
          <w:rFonts w:hint="eastAsia"/>
        </w:rPr>
        <w:t>)</w:t>
      </w:r>
      <w:r w:rsidRPr="00261513">
        <w:rPr>
          <w:rFonts w:hint="eastAsia"/>
        </w:rPr>
        <w:t>以来在立法改革方面取得的进展，特别是在</w:t>
      </w:r>
      <w:r w:rsidRPr="00261513">
        <w:rPr>
          <w:rFonts w:hint="eastAsia"/>
        </w:rPr>
        <w:t>2012</w:t>
      </w:r>
      <w:r w:rsidRPr="00261513">
        <w:rPr>
          <w:rFonts w:hint="eastAsia"/>
        </w:rPr>
        <w:t>年修正《反歧视法》</w:t>
      </w:r>
      <w:r w:rsidR="00594B9C">
        <w:rPr>
          <w:rFonts w:hint="eastAsia"/>
        </w:rPr>
        <w:t>(</w:t>
      </w:r>
      <w:r w:rsidRPr="00261513">
        <w:rPr>
          <w:rFonts w:hint="eastAsia"/>
        </w:rPr>
        <w:t>已于</w:t>
      </w:r>
      <w:r w:rsidRPr="00261513">
        <w:rPr>
          <w:rFonts w:hint="eastAsia"/>
        </w:rPr>
        <w:t>2013</w:t>
      </w:r>
      <w:r w:rsidRPr="00261513">
        <w:rPr>
          <w:rFonts w:hint="eastAsia"/>
        </w:rPr>
        <w:t>年生效</w:t>
      </w:r>
      <w:r w:rsidR="00594B9C">
        <w:rPr>
          <w:rFonts w:hint="eastAsia"/>
        </w:rPr>
        <w:t>)</w:t>
      </w:r>
      <w:r w:rsidRPr="00261513">
        <w:rPr>
          <w:rFonts w:hint="eastAsia"/>
        </w:rPr>
        <w:t>，并推动在私人实体和公共机构以性与性别为由采取平权行动。</w:t>
      </w:r>
    </w:p>
    <w:p w:rsidR="00261513" w:rsidRPr="006A3578" w:rsidRDefault="00261513" w:rsidP="00261513">
      <w:pPr>
        <w:pStyle w:val="SingleTxt"/>
      </w:pPr>
      <w:r w:rsidRPr="00261513">
        <w:rPr>
          <w:rFonts w:hint="eastAsia"/>
        </w:rPr>
        <w:t>5.</w:t>
      </w:r>
      <w:r w:rsidRPr="00261513">
        <w:rPr>
          <w:rFonts w:hint="eastAsia"/>
        </w:rPr>
        <w:tab/>
      </w:r>
      <w:r w:rsidRPr="00261513">
        <w:rPr>
          <w:rFonts w:hint="eastAsia"/>
        </w:rPr>
        <w:t>委员会欣见缔约国努力改善旨在加速消除对妇女歧视并促进男女平等的体制和政策框架，例如通过《</w:t>
      </w:r>
      <w:r w:rsidRPr="00261513">
        <w:rPr>
          <w:rFonts w:hint="eastAsia"/>
        </w:rPr>
        <w:t>2014-2019</w:t>
      </w:r>
      <w:r w:rsidRPr="00261513">
        <w:rPr>
          <w:rFonts w:hint="eastAsia"/>
        </w:rPr>
        <w:t>年性别平等国家战略和国家行动计划》以</w:t>
      </w:r>
      <w:r w:rsidRPr="006A3578">
        <w:rPr>
          <w:rFonts w:hint="eastAsia"/>
        </w:rPr>
        <w:t>及《</w:t>
      </w:r>
      <w:r w:rsidRPr="006A3578">
        <w:rPr>
          <w:rFonts w:hint="eastAsia"/>
        </w:rPr>
        <w:t>2014-2019</w:t>
      </w:r>
      <w:r w:rsidRPr="006A3578">
        <w:rPr>
          <w:rFonts w:hint="eastAsia"/>
        </w:rPr>
        <w:t>年预防并消除对妇女暴力行为以及家庭暴力的国家战略》。</w:t>
      </w:r>
    </w:p>
    <w:p w:rsidR="00261513" w:rsidRPr="00261513" w:rsidRDefault="00261513" w:rsidP="00261513">
      <w:pPr>
        <w:pStyle w:val="SingleTxt"/>
      </w:pPr>
      <w:r w:rsidRPr="00261513">
        <w:rPr>
          <w:rFonts w:hint="eastAsia"/>
        </w:rPr>
        <w:lastRenderedPageBreak/>
        <w:t>6.</w:t>
      </w:r>
      <w:r w:rsidRPr="00261513">
        <w:rPr>
          <w:rFonts w:hint="eastAsia"/>
        </w:rPr>
        <w:tab/>
      </w:r>
      <w:r w:rsidRPr="00261513">
        <w:rPr>
          <w:rFonts w:hint="eastAsia"/>
        </w:rPr>
        <w:t>委员会欢迎缔约国自</w:t>
      </w:r>
      <w:r w:rsidRPr="00261513">
        <w:rPr>
          <w:rFonts w:hint="eastAsia"/>
        </w:rPr>
        <w:t>2008</w:t>
      </w:r>
      <w:r w:rsidRPr="00261513">
        <w:rPr>
          <w:rFonts w:hint="eastAsia"/>
        </w:rPr>
        <w:t>年审议上次报告以来批准或签署了下列国际文书：</w:t>
      </w:r>
    </w:p>
    <w:p w:rsidR="00261513" w:rsidRPr="00261513" w:rsidRDefault="00261513" w:rsidP="00261513">
      <w:pPr>
        <w:pStyle w:val="SingleTxt"/>
      </w:pPr>
      <w:r w:rsidRPr="00261513">
        <w:rPr>
          <w:rFonts w:hint="eastAsia"/>
        </w:rPr>
        <w:tab/>
      </w:r>
      <w:r w:rsidRPr="00261513">
        <w:t>(a)</w:t>
      </w:r>
      <w:r w:rsidRPr="00261513">
        <w:rPr>
          <w:rFonts w:hint="eastAsia"/>
        </w:rPr>
        <w:tab/>
      </w:r>
      <w:r w:rsidRPr="00261513">
        <w:rPr>
          <w:rFonts w:hint="eastAsia"/>
        </w:rPr>
        <w:t>《经济、社会、文化权利国际盟约》的任择议定书，</w:t>
      </w:r>
      <w:r w:rsidRPr="00261513">
        <w:rPr>
          <w:rFonts w:hint="eastAsia"/>
        </w:rPr>
        <w:t>2012</w:t>
      </w:r>
      <w:r w:rsidRPr="00261513">
        <w:rPr>
          <w:rFonts w:hint="eastAsia"/>
        </w:rPr>
        <w:t>年；</w:t>
      </w:r>
    </w:p>
    <w:p w:rsidR="00261513" w:rsidRPr="00261513" w:rsidRDefault="00261513" w:rsidP="00261513">
      <w:pPr>
        <w:pStyle w:val="SingleTxt"/>
      </w:pPr>
      <w:r w:rsidRPr="00261513">
        <w:rPr>
          <w:rFonts w:hint="eastAsia"/>
        </w:rPr>
        <w:tab/>
      </w:r>
      <w:r w:rsidRPr="00261513">
        <w:t>(b)</w:t>
      </w:r>
      <w:r w:rsidRPr="00261513">
        <w:rPr>
          <w:rFonts w:hint="eastAsia"/>
        </w:rPr>
        <w:tab/>
      </w:r>
      <w:r w:rsidRPr="00261513">
        <w:rPr>
          <w:rFonts w:hint="eastAsia"/>
        </w:rPr>
        <w:t>《欧洲委员会预防和打击暴力侵害妇女行为及家庭暴力公约》</w:t>
      </w:r>
      <w:r w:rsidR="00594B9C">
        <w:rPr>
          <w:rFonts w:hint="eastAsia"/>
        </w:rPr>
        <w:t>(</w:t>
      </w:r>
      <w:r w:rsidRPr="00261513">
        <w:rPr>
          <w:rFonts w:hint="eastAsia"/>
        </w:rPr>
        <w:t>《伊斯坦布尔公约》</w:t>
      </w:r>
      <w:r w:rsidR="00594B9C">
        <w:rPr>
          <w:rFonts w:hint="eastAsia"/>
        </w:rPr>
        <w:t>)</w:t>
      </w:r>
      <w:r w:rsidRPr="00261513">
        <w:rPr>
          <w:rFonts w:hint="eastAsia"/>
        </w:rPr>
        <w:t>，</w:t>
      </w:r>
      <w:r w:rsidRPr="00261513">
        <w:rPr>
          <w:rFonts w:hint="eastAsia"/>
        </w:rPr>
        <w:t>2011</w:t>
      </w:r>
      <w:r w:rsidRPr="00261513">
        <w:rPr>
          <w:rFonts w:hint="eastAsia"/>
        </w:rPr>
        <w:t>年；</w:t>
      </w:r>
    </w:p>
    <w:p w:rsidR="00261513" w:rsidRPr="00261513" w:rsidRDefault="00261513" w:rsidP="00261513">
      <w:pPr>
        <w:pStyle w:val="SingleTxt"/>
      </w:pPr>
      <w:r w:rsidRPr="00261513">
        <w:rPr>
          <w:rFonts w:hint="eastAsia"/>
        </w:rPr>
        <w:tab/>
      </w:r>
      <w:r w:rsidRPr="00261513">
        <w:t>(c)</w:t>
      </w:r>
      <w:r w:rsidRPr="00261513">
        <w:rPr>
          <w:rFonts w:hint="eastAsia"/>
        </w:rPr>
        <w:tab/>
      </w:r>
      <w:r w:rsidRPr="00261513">
        <w:rPr>
          <w:rFonts w:hint="eastAsia"/>
        </w:rPr>
        <w:t>《残疾人权利公约》及其《任择议定书》，</w:t>
      </w:r>
      <w:r w:rsidRPr="00261513">
        <w:rPr>
          <w:rFonts w:hint="eastAsia"/>
        </w:rPr>
        <w:t>2010</w:t>
      </w:r>
      <w:r w:rsidRPr="00261513">
        <w:rPr>
          <w:rFonts w:hint="eastAsia"/>
        </w:rPr>
        <w:t>年。</w:t>
      </w:r>
    </w:p>
    <w:p w:rsidR="00261513" w:rsidRPr="00261513" w:rsidRDefault="00241C95" w:rsidP="0026151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261513" w:rsidRPr="00261513">
        <w:rPr>
          <w:rFonts w:hint="eastAsia"/>
        </w:rPr>
        <w:t>C.</w:t>
      </w:r>
      <w:r w:rsidR="00261513" w:rsidRPr="00261513">
        <w:rPr>
          <w:rFonts w:hint="eastAsia"/>
        </w:rPr>
        <w:tab/>
        <w:t>主要关注领域和建议</w:t>
      </w:r>
    </w:p>
    <w:p w:rsidR="00261513" w:rsidRPr="00261513" w:rsidRDefault="00261513" w:rsidP="00261513">
      <w:pPr>
        <w:pStyle w:val="SingleTxt"/>
        <w:spacing w:after="0" w:line="120" w:lineRule="exact"/>
        <w:rPr>
          <w:sz w:val="10"/>
        </w:rPr>
      </w:pPr>
    </w:p>
    <w:p w:rsidR="00261513" w:rsidRPr="001879CC" w:rsidRDefault="00261513" w:rsidP="00261513">
      <w:pPr>
        <w:pStyle w:val="SingleTxt"/>
        <w:rPr>
          <w:rFonts w:eastAsia="黑体"/>
        </w:rPr>
      </w:pPr>
      <w:r w:rsidRPr="001879CC">
        <w:rPr>
          <w:rFonts w:eastAsia="黑体"/>
        </w:rPr>
        <w:t>议会</w:t>
      </w:r>
      <w:r w:rsidR="00594B9C">
        <w:rPr>
          <w:rFonts w:eastAsia="黑体"/>
        </w:rPr>
        <w:t>(</w:t>
      </w:r>
      <w:r w:rsidRPr="001879CC">
        <w:rPr>
          <w:rFonts w:eastAsia="黑体"/>
        </w:rPr>
        <w:t>国民议会</w:t>
      </w:r>
      <w:r w:rsidR="00594B9C">
        <w:rPr>
          <w:rFonts w:eastAsia="黑体"/>
        </w:rPr>
        <w:t>)</w:t>
      </w:r>
    </w:p>
    <w:p w:rsidR="00261513" w:rsidRPr="001879CC" w:rsidRDefault="00261513" w:rsidP="00261513">
      <w:pPr>
        <w:pStyle w:val="SingleTxt"/>
        <w:rPr>
          <w:rFonts w:eastAsia="黑体"/>
        </w:rPr>
      </w:pPr>
      <w:r w:rsidRPr="00261513">
        <w:rPr>
          <w:rFonts w:hint="eastAsia"/>
        </w:rPr>
        <w:t>7.</w:t>
      </w:r>
      <w:r w:rsidRPr="00261513">
        <w:rPr>
          <w:rFonts w:hint="eastAsia"/>
        </w:rPr>
        <w:tab/>
      </w:r>
      <w:r w:rsidRPr="00261513">
        <w:rPr>
          <w:rFonts w:eastAsia="黑体"/>
        </w:rPr>
        <w:t>委员会强调立法权对确保《公约》得到充分执行所起的关键作用</w:t>
      </w:r>
      <w:r w:rsidR="00594B9C">
        <w:rPr>
          <w:rFonts w:eastAsia="黑体"/>
        </w:rPr>
        <w:t>(</w:t>
      </w:r>
      <w:r w:rsidRPr="00261513">
        <w:rPr>
          <w:rFonts w:eastAsia="黑体"/>
        </w:rPr>
        <w:t>见委员会</w:t>
      </w:r>
      <w:r w:rsidRPr="00261513">
        <w:rPr>
          <w:rFonts w:eastAsia="黑体"/>
        </w:rPr>
        <w:t>2010</w:t>
      </w:r>
      <w:r w:rsidRPr="00261513">
        <w:rPr>
          <w:rFonts w:eastAsia="黑体"/>
        </w:rPr>
        <w:t>年第四十五届会议通过的关于委员会与各国议员的关系的声明</w:t>
      </w:r>
      <w:r w:rsidR="00594B9C">
        <w:rPr>
          <w:rFonts w:eastAsia="黑体"/>
        </w:rPr>
        <w:t>)</w:t>
      </w:r>
      <w:r w:rsidRPr="00261513">
        <w:rPr>
          <w:rFonts w:eastAsia="黑体"/>
        </w:rPr>
        <w:t>。委员会邀请议会在其任务范围内，从现在起到按照《公约》提交下一次报告的期间内，采取必要步骤执行本结论意见。</w:t>
      </w:r>
    </w:p>
    <w:p w:rsidR="00261513" w:rsidRPr="001879CC" w:rsidRDefault="00261513" w:rsidP="00261513">
      <w:pPr>
        <w:pStyle w:val="SingleTxt"/>
        <w:rPr>
          <w:rFonts w:eastAsia="黑体"/>
        </w:rPr>
      </w:pPr>
      <w:r w:rsidRPr="001879CC">
        <w:rPr>
          <w:rFonts w:eastAsia="黑体"/>
        </w:rPr>
        <w:t>性别歧视和性别平等的定义</w:t>
      </w:r>
    </w:p>
    <w:p w:rsidR="00261513" w:rsidRPr="00261513" w:rsidRDefault="00261513" w:rsidP="00261513">
      <w:pPr>
        <w:pStyle w:val="SingleTxt"/>
      </w:pPr>
      <w:r w:rsidRPr="00261513">
        <w:rPr>
          <w:rFonts w:hint="eastAsia"/>
        </w:rPr>
        <w:t>8.</w:t>
      </w:r>
      <w:r w:rsidRPr="00261513">
        <w:rPr>
          <w:rFonts w:hint="eastAsia"/>
        </w:rPr>
        <w:tab/>
      </w:r>
      <w:r w:rsidRPr="00261513">
        <w:rPr>
          <w:rFonts w:hint="eastAsia"/>
        </w:rPr>
        <w:t>委员会欢迎修正《反歧视法》，明确界定了性骚扰是歧视的一种形式，并推动以性和性别为由的平权行动。但委员会仍然关注的是，修正案没有实质性改变该法的基本规定。歧视的定义为“导致某人受到不如他人的待遇的任何行为或不行为”，而该法规定的平等待遇原则与《公约》第</w:t>
      </w:r>
      <w:r w:rsidRPr="00261513">
        <w:rPr>
          <w:rFonts w:hint="eastAsia"/>
        </w:rPr>
        <w:t>1</w:t>
      </w:r>
      <w:r w:rsidRPr="00261513">
        <w:rPr>
          <w:rFonts w:hint="eastAsia"/>
        </w:rPr>
        <w:t>和</w:t>
      </w:r>
      <w:r w:rsidRPr="00261513">
        <w:rPr>
          <w:rFonts w:hint="eastAsia"/>
        </w:rPr>
        <w:t>2</w:t>
      </w:r>
      <w:r w:rsidRPr="00261513">
        <w:rPr>
          <w:rFonts w:hint="eastAsia"/>
        </w:rPr>
        <w:t>条所界定的男女实质性平等原则并不一致。</w:t>
      </w:r>
    </w:p>
    <w:p w:rsidR="00261513" w:rsidRPr="00261513" w:rsidRDefault="00261513" w:rsidP="00261513">
      <w:pPr>
        <w:pStyle w:val="SingleTxt"/>
      </w:pPr>
      <w:r w:rsidRPr="00261513">
        <w:rPr>
          <w:rFonts w:hint="eastAsia"/>
        </w:rPr>
        <w:t>9.</w:t>
      </w:r>
      <w:r w:rsidRPr="00261513">
        <w:rPr>
          <w:rFonts w:hint="eastAsia"/>
        </w:rPr>
        <w:tab/>
      </w:r>
      <w:r w:rsidRPr="00261513">
        <w:rPr>
          <w:rFonts w:eastAsia="黑体"/>
        </w:rPr>
        <w:t>委员会重申其先前的结论性意见</w:t>
      </w:r>
      <w:r w:rsidR="00594B9C">
        <w:rPr>
          <w:rFonts w:eastAsia="黑体"/>
        </w:rPr>
        <w:t>(</w:t>
      </w:r>
      <w:hyperlink r:id="rId21" w:history="1">
        <w:r w:rsidRPr="00AB1A21">
          <w:rPr>
            <w:rStyle w:val="ad"/>
            <w:rFonts w:eastAsia="黑体" w:hint="eastAsia"/>
          </w:rPr>
          <w:t>CEDAW/C/SVK/CO/4</w:t>
        </w:r>
      </w:hyperlink>
      <w:r w:rsidRPr="00261513">
        <w:rPr>
          <w:rFonts w:eastAsia="黑体"/>
        </w:rPr>
        <w:t>，第</w:t>
      </w:r>
      <w:r w:rsidRPr="00261513">
        <w:rPr>
          <w:rFonts w:eastAsia="黑体"/>
        </w:rPr>
        <w:t>9</w:t>
      </w:r>
      <w:r w:rsidRPr="00261513">
        <w:rPr>
          <w:rFonts w:eastAsia="黑体"/>
        </w:rPr>
        <w:t>段</w:t>
      </w:r>
      <w:r w:rsidR="00594B9C">
        <w:rPr>
          <w:rFonts w:eastAsia="黑体"/>
        </w:rPr>
        <w:t>)</w:t>
      </w:r>
      <w:r w:rsidRPr="00261513">
        <w:rPr>
          <w:rFonts w:eastAsia="黑体"/>
        </w:rPr>
        <w:t>，建议缔约国再审查《反歧视法》，以便按照关于《公约》第</w:t>
      </w:r>
      <w:r w:rsidRPr="00261513">
        <w:rPr>
          <w:rFonts w:eastAsia="黑体"/>
        </w:rPr>
        <w:t>2</w:t>
      </w:r>
      <w:r w:rsidRPr="00261513">
        <w:rPr>
          <w:rFonts w:eastAsia="黑体"/>
        </w:rPr>
        <w:t>条规定的缔约国核心义务的第</w:t>
      </w:r>
      <w:r w:rsidRPr="00261513">
        <w:rPr>
          <w:rFonts w:eastAsia="黑体"/>
        </w:rPr>
        <w:t>28</w:t>
      </w:r>
      <w:r w:rsidR="00594B9C">
        <w:rPr>
          <w:rFonts w:eastAsia="黑体"/>
        </w:rPr>
        <w:t>(</w:t>
      </w:r>
      <w:r w:rsidRPr="00261513">
        <w:rPr>
          <w:rFonts w:eastAsia="黑体"/>
        </w:rPr>
        <w:t>2010</w:t>
      </w:r>
      <w:r w:rsidR="00594B9C">
        <w:rPr>
          <w:rFonts w:eastAsia="黑体"/>
        </w:rPr>
        <w:t>)</w:t>
      </w:r>
      <w:r w:rsidRPr="00261513">
        <w:rPr>
          <w:rFonts w:eastAsia="黑体"/>
        </w:rPr>
        <w:t>号一般性建议，在《公约》第</w:t>
      </w:r>
      <w:r w:rsidRPr="00261513">
        <w:rPr>
          <w:rFonts w:eastAsia="黑体"/>
        </w:rPr>
        <w:t>2</w:t>
      </w:r>
      <w:r w:rsidRPr="00261513">
        <w:rPr>
          <w:rFonts w:eastAsia="黑体"/>
        </w:rPr>
        <w:t>条覆盖的所有领域内消除对妇女任何形式的歧视。</w:t>
      </w:r>
    </w:p>
    <w:p w:rsidR="00261513" w:rsidRPr="001879CC" w:rsidRDefault="00261513" w:rsidP="00261513">
      <w:pPr>
        <w:pStyle w:val="SingleTxt"/>
        <w:rPr>
          <w:rFonts w:eastAsia="黑体"/>
        </w:rPr>
      </w:pPr>
      <w:r w:rsidRPr="001879CC">
        <w:rPr>
          <w:rFonts w:eastAsia="黑体"/>
        </w:rPr>
        <w:t>司法救助和补救措施</w:t>
      </w:r>
    </w:p>
    <w:p w:rsidR="00261513" w:rsidRPr="00261513" w:rsidRDefault="00261513" w:rsidP="00261513">
      <w:pPr>
        <w:pStyle w:val="SingleTxt"/>
      </w:pPr>
      <w:r w:rsidRPr="00261513">
        <w:rPr>
          <w:rFonts w:hint="eastAsia"/>
        </w:rPr>
        <w:t>10.</w:t>
      </w:r>
      <w:r w:rsidRPr="00261513">
        <w:rPr>
          <w:rFonts w:hint="eastAsia"/>
        </w:rPr>
        <w:tab/>
      </w:r>
      <w:r w:rsidRPr="00261513">
        <w:rPr>
          <w:rFonts w:hint="eastAsia"/>
        </w:rPr>
        <w:t>委员会注意到缔约国为方便妇女得到司法救助而采取的积极措施，包括建立一个法律援助中心和一个国家人权委员会，以及修正《反歧视法》，该法现已把举证责任转归被告人，同时升高不能获取法律援助的最高门槛，并规定支助公益诉讼。然而，委员会对守法和执法水平低表示关注，特别是：</w:t>
      </w:r>
    </w:p>
    <w:p w:rsidR="00261513" w:rsidRPr="00261513" w:rsidRDefault="00261513" w:rsidP="00261513">
      <w:pPr>
        <w:pStyle w:val="SingleTxt"/>
      </w:pPr>
      <w:r w:rsidRPr="00261513">
        <w:rPr>
          <w:rFonts w:hint="eastAsia"/>
        </w:rPr>
        <w:tab/>
      </w:r>
      <w:r w:rsidRPr="00261513">
        <w:t>(a)</w:t>
      </w:r>
      <w:r w:rsidRPr="00261513">
        <w:rPr>
          <w:rFonts w:hint="eastAsia"/>
        </w:rPr>
        <w:tab/>
      </w:r>
      <w:r w:rsidRPr="00261513">
        <w:rPr>
          <w:rFonts w:hint="eastAsia"/>
        </w:rPr>
        <w:t>法院很少处理基于性和性别的歧视问题，对于妇女和女童来说，在歧视案件中获得的司法救济不足，特别是罗姆妇女和其他弱势妇女群体的案件，又妇女和女童不信任司法补救措施的效力，而且害怕可能会被唱衰和再度受害；</w:t>
      </w:r>
    </w:p>
    <w:p w:rsidR="00261513" w:rsidRPr="00261513" w:rsidRDefault="00261513" w:rsidP="00261513">
      <w:pPr>
        <w:pStyle w:val="SingleTxt"/>
      </w:pPr>
      <w:r w:rsidRPr="00261513">
        <w:rPr>
          <w:rFonts w:hint="eastAsia"/>
        </w:rPr>
        <w:tab/>
        <w:t>(b)</w:t>
      </w:r>
      <w:r w:rsidRPr="00261513">
        <w:rPr>
          <w:rFonts w:hint="eastAsia"/>
        </w:rPr>
        <w:tab/>
      </w:r>
      <w:r w:rsidRPr="00261513">
        <w:rPr>
          <w:rFonts w:hint="eastAsia"/>
        </w:rPr>
        <w:t>对于许多妇女来说，负担得起和优质的法律援助仍然是遥不可及。虽然免费法律援助的覆盖面已经扩大，但司法费用高昂，转移举证责任并没有始终如一地得到法院落实执行，司法程序往往被拖延。</w:t>
      </w:r>
    </w:p>
    <w:p w:rsidR="00261513" w:rsidRPr="00261513" w:rsidRDefault="00261513" w:rsidP="00261513">
      <w:pPr>
        <w:pStyle w:val="SingleTxt"/>
      </w:pPr>
      <w:r w:rsidRPr="00261513">
        <w:rPr>
          <w:rFonts w:hint="eastAsia"/>
        </w:rPr>
        <w:t>11.</w:t>
      </w:r>
      <w:r w:rsidRPr="00261513">
        <w:rPr>
          <w:rFonts w:hint="eastAsia"/>
        </w:rPr>
        <w:tab/>
      </w:r>
      <w:r w:rsidRPr="00F55314">
        <w:rPr>
          <w:rFonts w:ascii="黑体" w:eastAsia="黑体" w:hAnsi="黑体" w:hint="eastAsia"/>
        </w:rPr>
        <w:t>按照委员会关于妇女获得司法救助的第33</w:t>
      </w:r>
      <w:r w:rsidR="00594B9C" w:rsidRPr="00F55314">
        <w:rPr>
          <w:rFonts w:ascii="黑体" w:eastAsia="黑体" w:hAnsi="黑体" w:hint="eastAsia"/>
        </w:rPr>
        <w:t>(</w:t>
      </w:r>
      <w:r w:rsidRPr="00F55314">
        <w:rPr>
          <w:rFonts w:ascii="黑体" w:eastAsia="黑体" w:hAnsi="黑体" w:hint="eastAsia"/>
        </w:rPr>
        <w:t>2015</w:t>
      </w:r>
      <w:r w:rsidR="00594B9C" w:rsidRPr="00F55314">
        <w:rPr>
          <w:rFonts w:ascii="黑体" w:eastAsia="黑体" w:hAnsi="黑体" w:hint="eastAsia"/>
        </w:rPr>
        <w:t>)</w:t>
      </w:r>
      <w:r w:rsidRPr="00F55314">
        <w:rPr>
          <w:rFonts w:ascii="黑体" w:eastAsia="黑体" w:hAnsi="黑体" w:hint="eastAsia"/>
        </w:rPr>
        <w:t>号一般性建议，委员会建议缔约国：</w:t>
      </w:r>
    </w:p>
    <w:p w:rsidR="00261513" w:rsidRPr="00261513" w:rsidRDefault="00261513" w:rsidP="00261513">
      <w:pPr>
        <w:pStyle w:val="SingleTxt"/>
      </w:pPr>
      <w:r w:rsidRPr="00261513">
        <w:rPr>
          <w:rFonts w:hint="eastAsia"/>
        </w:rPr>
        <w:tab/>
      </w:r>
      <w:r w:rsidRPr="00261513">
        <w:t>(a)</w:t>
      </w:r>
      <w:r w:rsidRPr="00261513">
        <w:rPr>
          <w:rFonts w:hint="eastAsia"/>
        </w:rPr>
        <w:tab/>
      </w:r>
      <w:r w:rsidRPr="00F55314">
        <w:rPr>
          <w:rFonts w:ascii="黑体" w:eastAsia="黑体" w:hAnsi="黑体" w:hint="eastAsia"/>
        </w:rPr>
        <w:t>制订一项全面政策，消除对妇女，特别是不成比例地受交叉形式歧视的罗姆妇女及其他弱势妇女群体在获得司法救助方面面临的体制、社会、经济、技术及其他障碍；</w:t>
      </w:r>
    </w:p>
    <w:p w:rsidR="00261513" w:rsidRPr="00F55314" w:rsidRDefault="00261513" w:rsidP="00261513">
      <w:pPr>
        <w:pStyle w:val="SingleTxt"/>
        <w:rPr>
          <w:rFonts w:ascii="黑体" w:eastAsia="黑体" w:hAnsi="黑体"/>
        </w:rPr>
      </w:pPr>
      <w:r w:rsidRPr="00261513">
        <w:rPr>
          <w:rFonts w:hint="eastAsia"/>
        </w:rPr>
        <w:tab/>
        <w:t>(b)</w:t>
      </w:r>
      <w:r w:rsidRPr="00261513">
        <w:rPr>
          <w:rFonts w:hint="eastAsia"/>
        </w:rPr>
        <w:tab/>
      </w:r>
      <w:r w:rsidRPr="00F55314">
        <w:rPr>
          <w:rFonts w:ascii="黑体" w:eastAsia="黑体" w:hAnsi="黑体" w:hint="eastAsia"/>
        </w:rPr>
        <w:t>加快进行法律改革，提高司法程序的效率和效力，并确保受基于性和性别歧视之害的妇女或《公约》所列各项人权被侵害的妇女能获得适当的补救措施。</w:t>
      </w:r>
    </w:p>
    <w:p w:rsidR="00261513" w:rsidRPr="00261513" w:rsidRDefault="00261513" w:rsidP="00261513">
      <w:pPr>
        <w:pStyle w:val="SingleTxt"/>
      </w:pPr>
      <w:r w:rsidRPr="00F55314">
        <w:rPr>
          <w:rFonts w:ascii="黑体" w:eastAsia="黑体" w:hAnsi="黑体" w:hint="eastAsia"/>
        </w:rPr>
        <w:t>国家人权机构</w:t>
      </w:r>
    </w:p>
    <w:p w:rsidR="00261513" w:rsidRPr="00261513" w:rsidRDefault="00261513" w:rsidP="00261513">
      <w:pPr>
        <w:pStyle w:val="SingleTxt"/>
      </w:pPr>
      <w:r w:rsidRPr="00261513">
        <w:rPr>
          <w:rFonts w:hint="eastAsia"/>
        </w:rPr>
        <w:t>12.</w:t>
      </w:r>
      <w:r w:rsidRPr="00261513">
        <w:rPr>
          <w:rFonts w:hint="eastAsia"/>
        </w:rPr>
        <w:tab/>
      </w:r>
      <w:r w:rsidRPr="00261513">
        <w:rPr>
          <w:rFonts w:hint="eastAsia"/>
        </w:rPr>
        <w:t>委员会注意到，国家人权中心的“</w:t>
      </w:r>
      <w:r w:rsidRPr="00261513">
        <w:rPr>
          <w:rFonts w:hint="eastAsia"/>
        </w:rPr>
        <w:t>B</w:t>
      </w:r>
      <w:r w:rsidRPr="00261513">
        <w:rPr>
          <w:rFonts w:hint="eastAsia"/>
        </w:rPr>
        <w:t>”类认可地位在</w:t>
      </w:r>
      <w:r w:rsidRPr="00261513">
        <w:rPr>
          <w:rFonts w:hint="eastAsia"/>
        </w:rPr>
        <w:t>2014</w:t>
      </w:r>
      <w:r w:rsidRPr="00261513">
        <w:rPr>
          <w:rFonts w:hint="eastAsia"/>
        </w:rPr>
        <w:t>年</w:t>
      </w:r>
      <w:r w:rsidRPr="00261513">
        <w:rPr>
          <w:rFonts w:hint="eastAsia"/>
        </w:rPr>
        <w:t>3</w:t>
      </w:r>
      <w:r w:rsidRPr="00261513">
        <w:rPr>
          <w:rFonts w:hint="eastAsia"/>
        </w:rPr>
        <w:t>月获得更新，但仍关注该中心的经费没有保障，并不能保证能提供足够的人力、技术和财政资源，以确保有效执行《反歧视法》，包括提供法律援助和法律代表，同时它的政治独立性没有充分的保障。</w:t>
      </w:r>
    </w:p>
    <w:p w:rsidR="00261513" w:rsidRPr="00261513" w:rsidRDefault="00261513" w:rsidP="00261513">
      <w:pPr>
        <w:pStyle w:val="SingleTxt"/>
      </w:pPr>
      <w:r w:rsidRPr="00261513">
        <w:rPr>
          <w:rFonts w:hint="eastAsia"/>
        </w:rPr>
        <w:t>13.</w:t>
      </w:r>
      <w:r w:rsidRPr="00261513">
        <w:rPr>
          <w:rFonts w:hint="eastAsia"/>
        </w:rPr>
        <w:tab/>
      </w:r>
      <w:r w:rsidRPr="001879CC">
        <w:rPr>
          <w:rFonts w:eastAsia="黑体"/>
        </w:rPr>
        <w:t>委员会建议缔约国：</w:t>
      </w:r>
    </w:p>
    <w:p w:rsidR="00261513" w:rsidRPr="00261513" w:rsidRDefault="00261513" w:rsidP="00261513">
      <w:pPr>
        <w:pStyle w:val="SingleTxt"/>
      </w:pPr>
      <w:r w:rsidRPr="00261513">
        <w:rPr>
          <w:rFonts w:hint="eastAsia"/>
        </w:rPr>
        <w:tab/>
      </w:r>
      <w:r w:rsidRPr="00261513">
        <w:t>(a)</w:t>
      </w:r>
      <w:r w:rsidRPr="00261513">
        <w:rPr>
          <w:rFonts w:hint="eastAsia"/>
        </w:rPr>
        <w:tab/>
      </w:r>
      <w:r w:rsidRPr="006A3578">
        <w:rPr>
          <w:rFonts w:eastAsia="黑体"/>
          <w:spacing w:val="2"/>
        </w:rPr>
        <w:t>加快通过关于国家人权中心立法的计划中的修正，以提高该中心的效率，</w:t>
      </w:r>
      <w:r w:rsidRPr="001879CC">
        <w:rPr>
          <w:rFonts w:eastAsia="黑体"/>
        </w:rPr>
        <w:t>提高其政治和预算独立性及其在歧视和暴力侵害妇女包括性暴力和性骚扰的案件中积极主动地提供法律援助或法律代表的能力；</w:t>
      </w:r>
    </w:p>
    <w:p w:rsidR="00261513" w:rsidRPr="00261513" w:rsidRDefault="00261513" w:rsidP="00261513">
      <w:pPr>
        <w:pStyle w:val="SingleTxt"/>
      </w:pPr>
      <w:r w:rsidRPr="00261513">
        <w:rPr>
          <w:rFonts w:hint="eastAsia"/>
        </w:rPr>
        <w:tab/>
        <w:t>(b)</w:t>
      </w:r>
      <w:r w:rsidRPr="00261513">
        <w:rPr>
          <w:rFonts w:hint="eastAsia"/>
        </w:rPr>
        <w:tab/>
      </w:r>
      <w:r w:rsidRPr="001879CC">
        <w:rPr>
          <w:rFonts w:eastAsia="黑体"/>
        </w:rPr>
        <w:t>向该中心分配足够的人力、技术和财政资源；</w:t>
      </w:r>
    </w:p>
    <w:p w:rsidR="00261513" w:rsidRPr="001879CC" w:rsidRDefault="00261513" w:rsidP="00261513">
      <w:pPr>
        <w:pStyle w:val="SingleTxt"/>
        <w:rPr>
          <w:rFonts w:eastAsia="黑体"/>
        </w:rPr>
      </w:pPr>
      <w:r>
        <w:rPr>
          <w:rFonts w:hint="eastAsia"/>
        </w:rPr>
        <w:tab/>
        <w:t>(c)</w:t>
      </w:r>
      <w:r>
        <w:rPr>
          <w:rFonts w:hint="eastAsia"/>
        </w:rPr>
        <w:tab/>
      </w:r>
      <w:r w:rsidRPr="001879CC">
        <w:rPr>
          <w:rFonts w:eastAsia="黑体"/>
        </w:rPr>
        <w:t>使该中心能够对审查有关妇女权利和交叉形式歧视的案件的情况进行监测。</w:t>
      </w:r>
    </w:p>
    <w:p w:rsidR="00261513" w:rsidRPr="001879CC" w:rsidRDefault="00261513" w:rsidP="00261513">
      <w:pPr>
        <w:pStyle w:val="SingleTxt"/>
        <w:rPr>
          <w:rFonts w:eastAsia="黑体"/>
        </w:rPr>
      </w:pPr>
      <w:r w:rsidRPr="001879CC">
        <w:rPr>
          <w:rFonts w:eastAsia="黑体"/>
        </w:rPr>
        <w:t>提高妇女地位的国家机构</w:t>
      </w:r>
    </w:p>
    <w:p w:rsidR="00261513" w:rsidRPr="00261513" w:rsidRDefault="00261513" w:rsidP="00261513">
      <w:pPr>
        <w:pStyle w:val="SingleTxt"/>
      </w:pPr>
      <w:r w:rsidRPr="00261513">
        <w:rPr>
          <w:rFonts w:hint="eastAsia"/>
        </w:rPr>
        <w:t>14.</w:t>
      </w:r>
      <w:r w:rsidRPr="00261513">
        <w:rPr>
          <w:rFonts w:hint="eastAsia"/>
        </w:rPr>
        <w:tab/>
      </w:r>
      <w:r w:rsidRPr="00261513">
        <w:rPr>
          <w:rFonts w:hint="eastAsia"/>
        </w:rPr>
        <w:t>委员会注意到，在</w:t>
      </w:r>
      <w:r w:rsidRPr="00261513">
        <w:rPr>
          <w:rFonts w:hint="eastAsia"/>
        </w:rPr>
        <w:t>2012</w:t>
      </w:r>
      <w:r w:rsidRPr="00261513">
        <w:rPr>
          <w:rFonts w:hint="eastAsia"/>
        </w:rPr>
        <w:t>年，劳动、社会事务和家庭部被赋予中央国家行政机构的职能，而性别平等和机会均等司则负责协调关于性别平等和不歧视的国家政策。委员会欢迎该司获得更多的人力和财政资源，并在</w:t>
      </w:r>
      <w:r w:rsidRPr="00261513">
        <w:rPr>
          <w:rFonts w:hint="eastAsia"/>
        </w:rPr>
        <w:t>2012</w:t>
      </w:r>
      <w:r w:rsidRPr="00261513">
        <w:rPr>
          <w:rFonts w:hint="eastAsia"/>
        </w:rPr>
        <w:t>年创建了一个资助计划，支持促进性别平等的非政府组织的活动。然而，委员会关注的是：</w:t>
      </w:r>
    </w:p>
    <w:p w:rsidR="00261513" w:rsidRPr="00261513" w:rsidRDefault="00261513" w:rsidP="00261513">
      <w:pPr>
        <w:pStyle w:val="SingleTxt"/>
      </w:pPr>
      <w:r w:rsidRPr="00261513">
        <w:rPr>
          <w:rFonts w:hint="eastAsia"/>
        </w:rPr>
        <w:tab/>
      </w:r>
      <w:r w:rsidRPr="00261513">
        <w:t>(a)</w:t>
      </w:r>
      <w:r w:rsidRPr="00261513">
        <w:rPr>
          <w:rFonts w:hint="eastAsia"/>
        </w:rPr>
        <w:tab/>
      </w:r>
      <w:r w:rsidRPr="00261513">
        <w:rPr>
          <w:rFonts w:hint="eastAsia"/>
        </w:rPr>
        <w:t>该司特别是在管理</w:t>
      </w:r>
      <w:r w:rsidRPr="00261513">
        <w:rPr>
          <w:rFonts w:hint="eastAsia"/>
        </w:rPr>
        <w:t>2014-2019</w:t>
      </w:r>
      <w:r w:rsidRPr="00261513">
        <w:rPr>
          <w:rFonts w:hint="eastAsia"/>
        </w:rPr>
        <w:t>年期间性别平等国家战略方面的政治权力和协调能力的层级不高；</w:t>
      </w:r>
    </w:p>
    <w:p w:rsidR="00261513" w:rsidRPr="00261513" w:rsidRDefault="00261513" w:rsidP="00261513">
      <w:pPr>
        <w:pStyle w:val="SingleTxt"/>
      </w:pPr>
      <w:r w:rsidRPr="00261513">
        <w:rPr>
          <w:rFonts w:hint="eastAsia"/>
        </w:rPr>
        <w:tab/>
        <w:t>(b)</w:t>
      </w:r>
      <w:r w:rsidRPr="00261513">
        <w:rPr>
          <w:rFonts w:hint="eastAsia"/>
        </w:rPr>
        <w:tab/>
      </w:r>
      <w:r w:rsidRPr="00261513">
        <w:rPr>
          <w:rFonts w:hint="eastAsia"/>
        </w:rPr>
        <w:t>该司高度依赖欧洲结构基金和其他双边伙伴提供资金，这可能无法保证实施策略的长期可持续能力，分配给非政府组织的资金减少，又缺乏明确的资格标准。</w:t>
      </w:r>
    </w:p>
    <w:p w:rsidR="00261513" w:rsidRPr="00261513" w:rsidRDefault="00261513" w:rsidP="00261513">
      <w:pPr>
        <w:pStyle w:val="SingleTxt"/>
      </w:pPr>
      <w:r w:rsidRPr="00261513">
        <w:rPr>
          <w:rFonts w:hint="eastAsia"/>
        </w:rPr>
        <w:t>15.</w:t>
      </w:r>
      <w:r w:rsidRPr="00261513">
        <w:rPr>
          <w:rFonts w:hint="eastAsia"/>
        </w:rPr>
        <w:tab/>
      </w:r>
      <w:r w:rsidRPr="001879CC">
        <w:rPr>
          <w:rFonts w:eastAsia="黑体"/>
        </w:rPr>
        <w:t>委员会建议缔约国：</w:t>
      </w:r>
    </w:p>
    <w:p w:rsidR="00261513" w:rsidRPr="001879CC" w:rsidRDefault="00261513" w:rsidP="00261513">
      <w:pPr>
        <w:pStyle w:val="SingleTxt"/>
        <w:rPr>
          <w:rFonts w:eastAsia="黑体"/>
        </w:rPr>
      </w:pPr>
      <w:r w:rsidRPr="00261513">
        <w:rPr>
          <w:rFonts w:hint="eastAsia"/>
        </w:rPr>
        <w:tab/>
      </w:r>
      <w:r w:rsidRPr="00261513">
        <w:t>(a)</w:t>
      </w:r>
      <w:r w:rsidRPr="00261513">
        <w:rPr>
          <w:rFonts w:hint="eastAsia"/>
        </w:rPr>
        <w:tab/>
      </w:r>
      <w:r w:rsidRPr="001879CC">
        <w:rPr>
          <w:rFonts w:eastAsia="黑体"/>
        </w:rPr>
        <w:t>加强性别平等和机会均等司的决策能力和权力，以加强对实施</w:t>
      </w:r>
      <w:r w:rsidRPr="001879CC">
        <w:rPr>
          <w:rFonts w:eastAsia="黑体"/>
        </w:rPr>
        <w:t>2014</w:t>
      </w:r>
      <w:r w:rsidRPr="001879CC">
        <w:rPr>
          <w:rFonts w:eastAsia="黑体"/>
        </w:rPr>
        <w:t>至</w:t>
      </w:r>
      <w:r w:rsidRPr="001879CC">
        <w:rPr>
          <w:rFonts w:eastAsia="黑体"/>
        </w:rPr>
        <w:t>2019</w:t>
      </w:r>
      <w:r w:rsidRPr="001879CC">
        <w:rPr>
          <w:rFonts w:eastAsia="黑体"/>
        </w:rPr>
        <w:t>年期间性别平等国家战略的协调作用和能力；</w:t>
      </w:r>
    </w:p>
    <w:p w:rsidR="00261513" w:rsidRPr="001879CC" w:rsidRDefault="00261513" w:rsidP="00261513">
      <w:pPr>
        <w:pStyle w:val="SingleTxt"/>
        <w:rPr>
          <w:rFonts w:eastAsia="黑体"/>
        </w:rPr>
      </w:pPr>
      <w:r w:rsidRPr="00261513">
        <w:rPr>
          <w:rFonts w:hint="eastAsia"/>
        </w:rPr>
        <w:tab/>
        <w:t>(b)</w:t>
      </w:r>
      <w:r w:rsidRPr="00261513">
        <w:rPr>
          <w:rFonts w:hint="eastAsia"/>
        </w:rPr>
        <w:tab/>
      </w:r>
      <w:r w:rsidRPr="001879CC">
        <w:rPr>
          <w:rFonts w:eastAsia="黑体"/>
        </w:rPr>
        <w:t>从国家预算增拨经费给该司，确保战略的可持续能力；</w:t>
      </w:r>
    </w:p>
    <w:p w:rsidR="00261513" w:rsidRPr="001879CC" w:rsidRDefault="00261513" w:rsidP="00261513">
      <w:pPr>
        <w:pStyle w:val="SingleTxt"/>
        <w:rPr>
          <w:rFonts w:eastAsia="黑体"/>
        </w:rPr>
      </w:pPr>
      <w:r>
        <w:rPr>
          <w:rFonts w:hint="eastAsia"/>
        </w:rPr>
        <w:tab/>
        <w:t>(c)</w:t>
      </w:r>
      <w:r>
        <w:rPr>
          <w:rFonts w:hint="eastAsia"/>
        </w:rPr>
        <w:tab/>
      </w:r>
      <w:r w:rsidRPr="001879CC">
        <w:rPr>
          <w:rFonts w:eastAsia="黑体"/>
        </w:rPr>
        <w:t>根据国际人权标准，包括根据《公约》，制订关于资助非政府组织的明确和透明的资格标准，同时对促进性别平等和享有妇女权利的影响进行监测。</w:t>
      </w:r>
    </w:p>
    <w:p w:rsidR="00261513" w:rsidRPr="001879CC" w:rsidRDefault="00261513" w:rsidP="00261513">
      <w:pPr>
        <w:pStyle w:val="SingleTxt"/>
        <w:rPr>
          <w:rFonts w:eastAsia="黑体"/>
        </w:rPr>
      </w:pPr>
      <w:r w:rsidRPr="001879CC">
        <w:rPr>
          <w:rFonts w:eastAsia="黑体"/>
        </w:rPr>
        <w:t>暂行特别措施</w:t>
      </w:r>
    </w:p>
    <w:p w:rsidR="00261513" w:rsidRPr="00261513" w:rsidRDefault="00261513" w:rsidP="00261513">
      <w:pPr>
        <w:pStyle w:val="SingleTxt"/>
      </w:pPr>
      <w:r w:rsidRPr="00261513">
        <w:rPr>
          <w:rFonts w:hint="eastAsia"/>
        </w:rPr>
        <w:t>16.</w:t>
      </w:r>
      <w:r w:rsidRPr="00261513">
        <w:rPr>
          <w:rFonts w:hint="eastAsia"/>
        </w:rPr>
        <w:tab/>
      </w:r>
      <w:r w:rsidRPr="00261513">
        <w:rPr>
          <w:rFonts w:hint="eastAsia"/>
        </w:rPr>
        <w:t>委员会注意到，《反歧视法》修正案不仅让公共机构，而是让所有法律实体，包括私营公司，都能够采取平权行动，并将平权范围扩大到处理性别歧视所造成的不利情况。可是委员会关切的是，根据该法采取的平权行动只反映了缔约国对暂行特别措施概念的有限理解与应用。</w:t>
      </w:r>
    </w:p>
    <w:p w:rsidR="00261513" w:rsidRPr="001879CC" w:rsidRDefault="00261513" w:rsidP="00261513">
      <w:pPr>
        <w:pStyle w:val="SingleTxt"/>
        <w:rPr>
          <w:rFonts w:eastAsia="黑体"/>
        </w:rPr>
      </w:pPr>
      <w:r w:rsidRPr="00261513">
        <w:rPr>
          <w:rFonts w:hint="eastAsia"/>
        </w:rPr>
        <w:t>17.</w:t>
      </w:r>
      <w:r w:rsidRPr="00261513">
        <w:rPr>
          <w:rFonts w:hint="eastAsia"/>
        </w:rPr>
        <w:tab/>
      </w:r>
      <w:r w:rsidRPr="001879CC">
        <w:rPr>
          <w:rFonts w:eastAsia="黑体"/>
        </w:rPr>
        <w:t>委员会建议缔约国按照公约第</w:t>
      </w:r>
      <w:r w:rsidRPr="001879CC">
        <w:rPr>
          <w:rFonts w:eastAsia="黑体"/>
        </w:rPr>
        <w:t>4</w:t>
      </w:r>
      <w:r w:rsidRPr="001879CC">
        <w:rPr>
          <w:rFonts w:eastAsia="黑体"/>
        </w:rPr>
        <w:t>条第</w:t>
      </w:r>
      <w:r w:rsidR="00594B9C">
        <w:rPr>
          <w:rFonts w:eastAsia="黑体"/>
        </w:rPr>
        <w:t>(</w:t>
      </w:r>
      <w:r w:rsidRPr="001879CC">
        <w:rPr>
          <w:rFonts w:eastAsia="黑体"/>
        </w:rPr>
        <w:t>1</w:t>
      </w:r>
      <w:r w:rsidR="00594B9C">
        <w:rPr>
          <w:rFonts w:eastAsia="黑体"/>
        </w:rPr>
        <w:t>)</w:t>
      </w:r>
      <w:r w:rsidRPr="001879CC">
        <w:rPr>
          <w:rFonts w:eastAsia="黑体"/>
        </w:rPr>
        <w:t>款和委员会关于暂行特别措施的第</w:t>
      </w:r>
      <w:r w:rsidRPr="001879CC">
        <w:rPr>
          <w:rFonts w:eastAsia="黑体"/>
        </w:rPr>
        <w:t>25</w:t>
      </w:r>
      <w:r w:rsidR="00594B9C">
        <w:rPr>
          <w:rFonts w:eastAsia="黑体"/>
        </w:rPr>
        <w:t>(</w:t>
      </w:r>
      <w:r w:rsidRPr="001879CC">
        <w:rPr>
          <w:rFonts w:eastAsia="黑体"/>
        </w:rPr>
        <w:t>2004</w:t>
      </w:r>
      <w:r w:rsidR="00594B9C">
        <w:rPr>
          <w:rFonts w:eastAsia="黑体"/>
        </w:rPr>
        <w:t>)</w:t>
      </w:r>
      <w:r w:rsidRPr="001879CC">
        <w:rPr>
          <w:rFonts w:eastAsia="黑体"/>
        </w:rPr>
        <w:t>号一般性建议，在妇女代表性不足或处于不利地位的各个领域，采取暂行特别措施。</w:t>
      </w:r>
    </w:p>
    <w:p w:rsidR="00261513" w:rsidRPr="001879CC" w:rsidRDefault="00261513" w:rsidP="00261513">
      <w:pPr>
        <w:pStyle w:val="SingleTxt"/>
        <w:rPr>
          <w:rFonts w:eastAsia="黑体"/>
        </w:rPr>
      </w:pPr>
      <w:r w:rsidRPr="001879CC">
        <w:rPr>
          <w:rFonts w:eastAsia="黑体"/>
        </w:rPr>
        <w:t>陈规定型观念</w:t>
      </w:r>
    </w:p>
    <w:p w:rsidR="00261513" w:rsidRPr="00261513" w:rsidRDefault="00261513" w:rsidP="00261513">
      <w:pPr>
        <w:pStyle w:val="SingleTxt"/>
      </w:pPr>
      <w:r w:rsidRPr="00261513">
        <w:rPr>
          <w:rFonts w:hint="eastAsia"/>
        </w:rPr>
        <w:t>18.</w:t>
      </w:r>
      <w:r w:rsidRPr="00261513">
        <w:rPr>
          <w:rFonts w:hint="eastAsia"/>
        </w:rPr>
        <w:tab/>
      </w:r>
      <w:r w:rsidRPr="00261513">
        <w:rPr>
          <w:rFonts w:hint="eastAsia"/>
        </w:rPr>
        <w:t>委员会关切地注意到：</w:t>
      </w:r>
    </w:p>
    <w:p w:rsidR="00261513" w:rsidRPr="00261513" w:rsidRDefault="00261513" w:rsidP="00261513">
      <w:pPr>
        <w:pStyle w:val="SingleTxt"/>
      </w:pPr>
      <w:r w:rsidRPr="00261513">
        <w:rPr>
          <w:rFonts w:hint="eastAsia"/>
        </w:rPr>
        <w:tab/>
      </w:r>
      <w:r w:rsidRPr="00261513">
        <w:t>(a)</w:t>
      </w:r>
      <w:r w:rsidRPr="00261513">
        <w:rPr>
          <w:rFonts w:hint="eastAsia"/>
        </w:rPr>
        <w:tab/>
      </w:r>
      <w:r w:rsidRPr="00261513">
        <w:rPr>
          <w:rFonts w:hint="eastAsia"/>
        </w:rPr>
        <w:t>关于男女在社会和家庭中的作用和责任的歧视性陈规定型观念在缔约国根深蒂固，妇女继续承担不成比例的家庭和家务责任；</w:t>
      </w:r>
    </w:p>
    <w:p w:rsidR="00261513" w:rsidRPr="00261513" w:rsidRDefault="00261513" w:rsidP="00261513">
      <w:pPr>
        <w:pStyle w:val="SingleTxt"/>
      </w:pPr>
      <w:r w:rsidRPr="00261513">
        <w:rPr>
          <w:rFonts w:hint="eastAsia"/>
        </w:rPr>
        <w:tab/>
        <w:t>(b)</w:t>
      </w:r>
      <w:r w:rsidRPr="00261513">
        <w:rPr>
          <w:rFonts w:hint="eastAsia"/>
        </w:rPr>
        <w:tab/>
      </w:r>
      <w:r w:rsidRPr="00261513">
        <w:rPr>
          <w:rFonts w:hint="eastAsia"/>
        </w:rPr>
        <w:t>已有非国家行为人，包括宗教和民间组织、媒体和政界人士，大力进行宣传，提倡传统家庭价值，过分强调女性作为母亲和照顾者的角色，并批评性别平等为“性别意识形态”。</w:t>
      </w:r>
    </w:p>
    <w:p w:rsidR="00261513" w:rsidRPr="001879CC" w:rsidRDefault="00261513" w:rsidP="00261513">
      <w:pPr>
        <w:pStyle w:val="SingleTxt"/>
        <w:rPr>
          <w:rFonts w:eastAsia="黑体"/>
        </w:rPr>
      </w:pPr>
      <w:r w:rsidRPr="00261513">
        <w:rPr>
          <w:rFonts w:hint="eastAsia"/>
        </w:rPr>
        <w:t>19.</w:t>
      </w:r>
      <w:r w:rsidRPr="00261513">
        <w:rPr>
          <w:rFonts w:hint="eastAsia"/>
        </w:rPr>
        <w:tab/>
      </w:r>
      <w:r w:rsidRPr="001879CC">
        <w:rPr>
          <w:rFonts w:eastAsia="黑体"/>
        </w:rPr>
        <w:t>委员会敦促缔约国：</w:t>
      </w:r>
    </w:p>
    <w:p w:rsidR="00261513" w:rsidRPr="001879CC" w:rsidRDefault="00261513" w:rsidP="00261513">
      <w:pPr>
        <w:pStyle w:val="SingleTxt"/>
        <w:rPr>
          <w:rFonts w:eastAsia="黑体"/>
        </w:rPr>
      </w:pPr>
      <w:r w:rsidRPr="00261513">
        <w:rPr>
          <w:rFonts w:hint="eastAsia"/>
        </w:rPr>
        <w:tab/>
      </w:r>
      <w:r w:rsidRPr="00261513">
        <w:t>(a)</w:t>
      </w:r>
      <w:r w:rsidRPr="00261513">
        <w:rPr>
          <w:rFonts w:hint="eastAsia"/>
        </w:rPr>
        <w:tab/>
      </w:r>
      <w:r w:rsidRPr="00F55314">
        <w:rPr>
          <w:rFonts w:eastAsia="黑体"/>
          <w:spacing w:val="-2"/>
        </w:rPr>
        <w:t>为妇女和男子开展关于分担家务和家庭责任的提高认识和教育宣传行动</w:t>
      </w:r>
      <w:r w:rsidRPr="001879CC">
        <w:rPr>
          <w:rFonts w:eastAsia="黑体"/>
        </w:rPr>
        <w:t>；</w:t>
      </w:r>
    </w:p>
    <w:p w:rsidR="00261513" w:rsidRPr="001879CC" w:rsidRDefault="00261513" w:rsidP="00261513">
      <w:pPr>
        <w:pStyle w:val="SingleTxt"/>
        <w:rPr>
          <w:rFonts w:eastAsia="黑体"/>
        </w:rPr>
      </w:pPr>
      <w:r w:rsidRPr="00261513">
        <w:rPr>
          <w:rFonts w:hint="eastAsia"/>
        </w:rPr>
        <w:tab/>
        <w:t>(b)</w:t>
      </w:r>
      <w:r w:rsidRPr="00261513">
        <w:rPr>
          <w:rFonts w:hint="eastAsia"/>
        </w:rPr>
        <w:tab/>
      </w:r>
      <w:r w:rsidRPr="001879CC">
        <w:rPr>
          <w:rFonts w:eastAsia="黑体"/>
        </w:rPr>
        <w:t>加强努力，采取有效和积极主动的措施，例如提高认识运动和由高级别政府当局发表公开声明，促进对性别平等作出符合国际人权标准的的理解，反对任何行为人为努力追求性别平等的措施贴上意识形态的标签，从而不予重视或加以诋毁。</w:t>
      </w:r>
    </w:p>
    <w:p w:rsidR="00261513" w:rsidRPr="001879CC" w:rsidRDefault="00261513" w:rsidP="00261513">
      <w:pPr>
        <w:pStyle w:val="SingleTxt"/>
        <w:rPr>
          <w:rFonts w:eastAsia="黑体"/>
        </w:rPr>
      </w:pPr>
      <w:r w:rsidRPr="001879CC">
        <w:rPr>
          <w:rFonts w:eastAsia="黑体"/>
        </w:rPr>
        <w:t>暴力侵害妇女行为</w:t>
      </w:r>
    </w:p>
    <w:p w:rsidR="00261513" w:rsidRPr="00261513" w:rsidRDefault="00261513" w:rsidP="00261513">
      <w:pPr>
        <w:pStyle w:val="SingleTxt"/>
      </w:pPr>
      <w:r w:rsidRPr="00261513">
        <w:rPr>
          <w:rFonts w:hint="eastAsia"/>
        </w:rPr>
        <w:t>20.</w:t>
      </w:r>
      <w:r w:rsidRPr="00261513">
        <w:rPr>
          <w:rFonts w:hint="eastAsia"/>
        </w:rPr>
        <w:tab/>
      </w:r>
      <w:r w:rsidRPr="00261513">
        <w:rPr>
          <w:rFonts w:hint="eastAsia"/>
        </w:rPr>
        <w:t>委员会欢迎为女性暴力受害者推出全国</w:t>
      </w:r>
      <w:r w:rsidRPr="00261513">
        <w:rPr>
          <w:rFonts w:hint="eastAsia"/>
        </w:rPr>
        <w:t>24</w:t>
      </w:r>
      <w:r w:rsidRPr="00261513">
        <w:rPr>
          <w:rFonts w:hint="eastAsia"/>
        </w:rPr>
        <w:t>小时服务热线，以及一系列惩罚盯梢骚扰和强迫婚姻的法律修正案，并由国家司法管辖机构实施《欧洲委员会保护儿童免遭性剥削和性虐待公约》。然而，委员会关切地注意到：</w:t>
      </w:r>
    </w:p>
    <w:p w:rsidR="00261513" w:rsidRPr="00261513" w:rsidRDefault="00261513" w:rsidP="00261513">
      <w:pPr>
        <w:pStyle w:val="SingleTxt"/>
      </w:pPr>
      <w:r w:rsidRPr="00261513">
        <w:rPr>
          <w:rFonts w:hint="eastAsia"/>
        </w:rPr>
        <w:tab/>
      </w:r>
      <w:r w:rsidRPr="00261513">
        <w:t>(a)</w:t>
      </w:r>
      <w:r w:rsidRPr="00261513">
        <w:rPr>
          <w:rFonts w:hint="eastAsia"/>
        </w:rPr>
        <w:tab/>
      </w:r>
      <w:r w:rsidRPr="00261513">
        <w:rPr>
          <w:rFonts w:hint="eastAsia"/>
        </w:rPr>
        <w:t>长期拖延通过关于暴力侵害妇女包括关于家庭暴力的综合立法，又长期拖延批准《伊斯坦布尔公约》；</w:t>
      </w:r>
    </w:p>
    <w:p w:rsidR="00261513" w:rsidRPr="00261513" w:rsidRDefault="00261513" w:rsidP="00261513">
      <w:pPr>
        <w:pStyle w:val="SingleTxt"/>
      </w:pPr>
      <w:r w:rsidRPr="00261513">
        <w:rPr>
          <w:rFonts w:hint="eastAsia"/>
        </w:rPr>
        <w:tab/>
        <w:t>(b)</w:t>
      </w:r>
      <w:r w:rsidRPr="00261513">
        <w:rPr>
          <w:rFonts w:hint="eastAsia"/>
        </w:rPr>
        <w:tab/>
      </w:r>
      <w:r w:rsidRPr="00261513">
        <w:rPr>
          <w:rFonts w:hint="eastAsia"/>
        </w:rPr>
        <w:t>受害者很少举报暴力侵害妇女的案件，将施害者起诉和定罪的数目偏低，警方实施保护令特别是在性暴力案件实施保护令的范围有限；</w:t>
      </w:r>
    </w:p>
    <w:p w:rsidR="00261513" w:rsidRPr="00261513" w:rsidRDefault="00261513" w:rsidP="00261513">
      <w:pPr>
        <w:pStyle w:val="SingleTxt"/>
      </w:pPr>
      <w:r>
        <w:rPr>
          <w:rFonts w:hint="eastAsia"/>
        </w:rPr>
        <w:tab/>
        <w:t>(c)</w:t>
      </w:r>
      <w:r>
        <w:rPr>
          <w:rFonts w:hint="eastAsia"/>
        </w:rPr>
        <w:tab/>
      </w:r>
      <w:r w:rsidRPr="00261513">
        <w:rPr>
          <w:rFonts w:hint="eastAsia"/>
        </w:rPr>
        <w:t>对于基于性别的暴力侵害妇女案件，没有一个采取预防措施和提供受害者援助的协调制度，包括没有提供庇护所以及法律、医疗和心理援助；</w:t>
      </w:r>
    </w:p>
    <w:p w:rsidR="00261513" w:rsidRPr="00261513" w:rsidRDefault="00261513" w:rsidP="00261513">
      <w:pPr>
        <w:pStyle w:val="SingleTxt"/>
      </w:pPr>
      <w:r>
        <w:rPr>
          <w:rFonts w:hint="eastAsia"/>
        </w:rPr>
        <w:tab/>
        <w:t>(d)</w:t>
      </w:r>
      <w:r>
        <w:rPr>
          <w:rFonts w:hint="eastAsia"/>
        </w:rPr>
        <w:tab/>
      </w:r>
      <w:r w:rsidRPr="00261513">
        <w:rPr>
          <w:rFonts w:hint="eastAsia"/>
        </w:rPr>
        <w:t>基于性别的暴力和对妇女有害的做法，包括出售妇女或强迫婚姻，频频发生，生活在被隔离环境中的罗姆妇女受害尤甚。</w:t>
      </w:r>
    </w:p>
    <w:p w:rsidR="00261513" w:rsidRPr="001879CC" w:rsidRDefault="00261513" w:rsidP="00261513">
      <w:pPr>
        <w:pStyle w:val="SingleTxt"/>
        <w:rPr>
          <w:rFonts w:eastAsia="黑体"/>
        </w:rPr>
      </w:pPr>
      <w:r w:rsidRPr="00261513">
        <w:rPr>
          <w:rFonts w:hint="eastAsia"/>
        </w:rPr>
        <w:t>21.</w:t>
      </w:r>
      <w:r w:rsidRPr="00261513">
        <w:rPr>
          <w:rFonts w:hint="eastAsia"/>
        </w:rPr>
        <w:tab/>
      </w:r>
      <w:r w:rsidRPr="001879CC">
        <w:rPr>
          <w:rFonts w:eastAsia="黑体"/>
        </w:rPr>
        <w:t>关于侵害妇女的暴力问题的第</w:t>
      </w:r>
      <w:r w:rsidRPr="001879CC">
        <w:rPr>
          <w:rFonts w:eastAsia="黑体"/>
        </w:rPr>
        <w:t>19</w:t>
      </w:r>
      <w:r w:rsidR="00594B9C">
        <w:rPr>
          <w:rFonts w:eastAsia="黑体"/>
        </w:rPr>
        <w:t>(</w:t>
      </w:r>
      <w:r w:rsidRPr="001879CC">
        <w:rPr>
          <w:rFonts w:eastAsia="黑体"/>
        </w:rPr>
        <w:t>1992</w:t>
      </w:r>
      <w:r w:rsidR="00594B9C">
        <w:rPr>
          <w:rFonts w:eastAsia="黑体"/>
        </w:rPr>
        <w:t>)</w:t>
      </w:r>
      <w:r w:rsidRPr="001879CC">
        <w:rPr>
          <w:rFonts w:eastAsia="黑体"/>
        </w:rPr>
        <w:t>号一般性建议，委员会敦促缔约国：</w:t>
      </w:r>
    </w:p>
    <w:p w:rsidR="00261513" w:rsidRPr="001879CC" w:rsidRDefault="00261513" w:rsidP="00261513">
      <w:pPr>
        <w:pStyle w:val="SingleTxt"/>
        <w:rPr>
          <w:rFonts w:eastAsia="黑体"/>
        </w:rPr>
      </w:pPr>
      <w:r w:rsidRPr="00261513">
        <w:rPr>
          <w:rFonts w:hint="eastAsia"/>
        </w:rPr>
        <w:tab/>
      </w:r>
      <w:r w:rsidRPr="00261513">
        <w:t>(a)</w:t>
      </w:r>
      <w:r w:rsidRPr="00261513">
        <w:rPr>
          <w:rFonts w:hint="eastAsia"/>
        </w:rPr>
        <w:tab/>
      </w:r>
      <w:r w:rsidRPr="001879CC">
        <w:rPr>
          <w:rFonts w:eastAsia="黑体"/>
        </w:rPr>
        <w:t>加快制订关于预防和消除暴力侵害妇女行为和家庭暴力的法律，要符合《伊斯坦布尔公约》，并要批准该文书，确保对这些问题采取男女有别的做法，并确保妇女权利组织，特别是为弱势和边缘妇女群体服务的组织，能积极和有意义地参与实施和监测这些法律；</w:t>
      </w:r>
    </w:p>
    <w:p w:rsidR="00261513" w:rsidRPr="001879CC" w:rsidRDefault="00261513" w:rsidP="00261513">
      <w:pPr>
        <w:pStyle w:val="SingleTxt"/>
        <w:rPr>
          <w:rFonts w:eastAsia="黑体"/>
        </w:rPr>
      </w:pPr>
      <w:r w:rsidRPr="00261513">
        <w:rPr>
          <w:rFonts w:hint="eastAsia"/>
        </w:rPr>
        <w:tab/>
        <w:t>(b)</w:t>
      </w:r>
      <w:r w:rsidRPr="00261513">
        <w:rPr>
          <w:rFonts w:hint="eastAsia"/>
        </w:rPr>
        <w:tab/>
      </w:r>
      <w:r w:rsidRPr="001879CC">
        <w:rPr>
          <w:rFonts w:eastAsia="黑体"/>
        </w:rPr>
        <w:t>确保对侵害妇女的暴力和有害做法的施害者进行起诉和加以惩罚，处罚要与犯罪的严重性相称，对家庭暴力的施暴者有效执行保护令和监测其遵守情况，并确保在保护令的有效期间内充分保护有关妇女；</w:t>
      </w:r>
    </w:p>
    <w:p w:rsidR="00261513" w:rsidRPr="001879CC" w:rsidRDefault="00261513" w:rsidP="00261513">
      <w:pPr>
        <w:pStyle w:val="SingleTxt"/>
        <w:rPr>
          <w:rFonts w:eastAsia="黑体"/>
        </w:rPr>
      </w:pPr>
      <w:r>
        <w:rPr>
          <w:rFonts w:hint="eastAsia"/>
        </w:rPr>
        <w:tab/>
        <w:t>(c)</w:t>
      </w:r>
      <w:r>
        <w:rPr>
          <w:rFonts w:hint="eastAsia"/>
        </w:rPr>
        <w:tab/>
      </w:r>
      <w:r w:rsidRPr="001879CC">
        <w:rPr>
          <w:rFonts w:eastAsia="黑体"/>
        </w:rPr>
        <w:t>确保女性暴力受害者能够充足获得保护和援助，包括确保在缔约国境内有足够的由国家资助的避难所，并提高妇女和大众对侵害妇女的暴力包括家庭暴力和性暴力的犯罪性质的认识，以期鼓励妇女举报她们遭受暴力侵害的事件；</w:t>
      </w:r>
    </w:p>
    <w:p w:rsidR="00261513" w:rsidRPr="001879CC" w:rsidRDefault="00261513" w:rsidP="00261513">
      <w:pPr>
        <w:pStyle w:val="SingleTxt"/>
        <w:rPr>
          <w:rFonts w:eastAsia="黑体"/>
        </w:rPr>
      </w:pPr>
      <w:r>
        <w:rPr>
          <w:rFonts w:hint="eastAsia"/>
        </w:rPr>
        <w:tab/>
        <w:t>(d)</w:t>
      </w:r>
      <w:r>
        <w:rPr>
          <w:rFonts w:hint="eastAsia"/>
        </w:rPr>
        <w:tab/>
      </w:r>
      <w:r w:rsidRPr="001879CC">
        <w:rPr>
          <w:rFonts w:eastAsia="黑体"/>
        </w:rPr>
        <w:t>制订和有效实施目标明确的方案，以消除侵害罗姆妇女和女童的性基暴力和有害做法，并收集关于一切形式的性基暴力包括家庭暴力的统计数据，要按性别、年龄、种族或少数人身份、以及受害者和施害者者之间的关系分列，同时调查和研究缔约国内侵害妇女暴力行为的程度范围及其根本原因。</w:t>
      </w:r>
    </w:p>
    <w:p w:rsidR="00261513" w:rsidRPr="001879CC" w:rsidRDefault="00261513" w:rsidP="00261513">
      <w:pPr>
        <w:pStyle w:val="SingleTxt"/>
        <w:rPr>
          <w:rFonts w:eastAsia="黑体"/>
        </w:rPr>
      </w:pPr>
      <w:r w:rsidRPr="001879CC">
        <w:rPr>
          <w:rFonts w:eastAsia="黑体"/>
        </w:rPr>
        <w:t>贩卖人口及意图营利使人卖淫</w:t>
      </w:r>
    </w:p>
    <w:p w:rsidR="00261513" w:rsidRPr="00261513" w:rsidRDefault="00261513" w:rsidP="00261513">
      <w:pPr>
        <w:pStyle w:val="SingleTxt"/>
      </w:pPr>
      <w:r w:rsidRPr="00261513">
        <w:rPr>
          <w:rFonts w:hint="eastAsia"/>
        </w:rPr>
        <w:t>22.</w:t>
      </w:r>
      <w:r w:rsidRPr="00261513">
        <w:rPr>
          <w:rFonts w:hint="eastAsia"/>
        </w:rPr>
        <w:tab/>
      </w:r>
      <w:r w:rsidRPr="00261513">
        <w:rPr>
          <w:rFonts w:hint="eastAsia"/>
        </w:rPr>
        <w:t>委员会注意到在</w:t>
      </w:r>
      <w:r w:rsidRPr="00261513">
        <w:rPr>
          <w:rFonts w:hint="eastAsia"/>
        </w:rPr>
        <w:t>2008</w:t>
      </w:r>
      <w:r w:rsidRPr="00261513">
        <w:rPr>
          <w:rFonts w:hint="eastAsia"/>
        </w:rPr>
        <w:t>年创设了一个支持和保护贩运人口受害者的方案，又建立了一个努力打击人口贩运和预防犯罪的信息中心，但关切地注意到：</w:t>
      </w:r>
    </w:p>
    <w:p w:rsidR="00261513" w:rsidRPr="00261513" w:rsidRDefault="00261513" w:rsidP="00261513">
      <w:pPr>
        <w:pStyle w:val="SingleTxt"/>
      </w:pPr>
      <w:r w:rsidRPr="00261513">
        <w:rPr>
          <w:rFonts w:hint="eastAsia"/>
        </w:rPr>
        <w:tab/>
      </w:r>
      <w:r w:rsidRPr="00261513">
        <w:t>(a)</w:t>
      </w:r>
      <w:r w:rsidRPr="00261513">
        <w:rPr>
          <w:rFonts w:hint="eastAsia"/>
        </w:rPr>
        <w:tab/>
      </w:r>
      <w:r w:rsidRPr="00261513">
        <w:rPr>
          <w:rFonts w:hint="eastAsia"/>
        </w:rPr>
        <w:t>在查明贩运人口受害者身份方面没有效率，对犯罪人量刑从宽，包括许多缓期处刑；</w:t>
      </w:r>
    </w:p>
    <w:p w:rsidR="00261513" w:rsidRPr="00261513" w:rsidRDefault="00261513" w:rsidP="00261513">
      <w:pPr>
        <w:pStyle w:val="SingleTxt"/>
      </w:pPr>
      <w:r w:rsidRPr="00261513">
        <w:rPr>
          <w:rFonts w:hint="eastAsia"/>
        </w:rPr>
        <w:tab/>
        <w:t>(b)</w:t>
      </w:r>
      <w:r w:rsidRPr="00261513">
        <w:rPr>
          <w:rFonts w:hint="eastAsia"/>
        </w:rPr>
        <w:tab/>
      </w:r>
      <w:r w:rsidRPr="00261513">
        <w:rPr>
          <w:rFonts w:hint="eastAsia"/>
        </w:rPr>
        <w:t>缺乏关于性剥削包括强迫卖淫的综合分类数据；</w:t>
      </w:r>
    </w:p>
    <w:p w:rsidR="00261513" w:rsidRPr="00261513" w:rsidRDefault="00261513" w:rsidP="00261513">
      <w:pPr>
        <w:pStyle w:val="SingleTxt"/>
      </w:pPr>
      <w:r>
        <w:rPr>
          <w:rFonts w:hint="eastAsia"/>
        </w:rPr>
        <w:tab/>
        <w:t>(c)</w:t>
      </w:r>
      <w:r>
        <w:rPr>
          <w:rFonts w:hint="eastAsia"/>
        </w:rPr>
        <w:tab/>
      </w:r>
      <w:r w:rsidRPr="00261513">
        <w:rPr>
          <w:rFonts w:hint="eastAsia"/>
        </w:rPr>
        <w:t>罗姆妇女和女童更易遭受贩卖，包括国内贩卖，以供性剥削。</w:t>
      </w:r>
    </w:p>
    <w:p w:rsidR="00261513" w:rsidRPr="001879CC" w:rsidRDefault="00261513" w:rsidP="00261513">
      <w:pPr>
        <w:pStyle w:val="SingleTxt"/>
        <w:rPr>
          <w:rFonts w:eastAsia="黑体"/>
        </w:rPr>
      </w:pPr>
      <w:r w:rsidRPr="00261513">
        <w:rPr>
          <w:rFonts w:hint="eastAsia"/>
        </w:rPr>
        <w:t>23.</w:t>
      </w:r>
      <w:r w:rsidRPr="00261513">
        <w:rPr>
          <w:rFonts w:hint="eastAsia"/>
        </w:rPr>
        <w:tab/>
      </w:r>
      <w:r w:rsidRPr="001879CC">
        <w:rPr>
          <w:rFonts w:eastAsia="黑体"/>
        </w:rPr>
        <w:t>委员会建议缔约国：</w:t>
      </w:r>
    </w:p>
    <w:p w:rsidR="00261513" w:rsidRPr="001879CC" w:rsidRDefault="00261513" w:rsidP="00261513">
      <w:pPr>
        <w:pStyle w:val="SingleTxt"/>
        <w:rPr>
          <w:rFonts w:eastAsia="黑体"/>
        </w:rPr>
      </w:pPr>
      <w:r w:rsidRPr="00261513">
        <w:rPr>
          <w:rFonts w:hint="eastAsia"/>
        </w:rPr>
        <w:tab/>
      </w:r>
      <w:r w:rsidRPr="00261513">
        <w:t>(a)</w:t>
      </w:r>
      <w:r w:rsidRPr="00261513">
        <w:rPr>
          <w:rFonts w:hint="eastAsia"/>
        </w:rPr>
        <w:tab/>
      </w:r>
      <w:r w:rsidRPr="001879CC">
        <w:rPr>
          <w:rFonts w:eastAsia="黑体"/>
        </w:rPr>
        <w:t>加大力度，及早查明贩运人口受害者的身份，并向受害者提供援助；</w:t>
      </w:r>
    </w:p>
    <w:p w:rsidR="00261513" w:rsidRPr="001879CC" w:rsidRDefault="00261513" w:rsidP="00261513">
      <w:pPr>
        <w:pStyle w:val="SingleTxt"/>
        <w:rPr>
          <w:rFonts w:eastAsia="黑体"/>
        </w:rPr>
      </w:pPr>
      <w:r w:rsidRPr="00261513">
        <w:rPr>
          <w:rFonts w:hint="eastAsia"/>
        </w:rPr>
        <w:tab/>
        <w:t>(b)</w:t>
      </w:r>
      <w:r w:rsidRPr="00261513">
        <w:rPr>
          <w:rFonts w:hint="eastAsia"/>
        </w:rPr>
        <w:tab/>
      </w:r>
      <w:r w:rsidRPr="00F55314">
        <w:rPr>
          <w:rFonts w:eastAsia="黑体"/>
          <w:spacing w:val="-4"/>
        </w:rPr>
        <w:t>确保起诉犯下贩运人口罪的罪犯，并课以与罪行严重程度相称的充分惩罚；</w:t>
      </w:r>
    </w:p>
    <w:p w:rsidR="00261513" w:rsidRPr="001879CC" w:rsidRDefault="00261513" w:rsidP="00261513">
      <w:pPr>
        <w:pStyle w:val="SingleTxt"/>
        <w:rPr>
          <w:rFonts w:eastAsia="黑体"/>
        </w:rPr>
      </w:pPr>
      <w:r>
        <w:rPr>
          <w:rFonts w:hint="eastAsia"/>
        </w:rPr>
        <w:tab/>
        <w:t>(c)</w:t>
      </w:r>
      <w:r>
        <w:rPr>
          <w:rFonts w:hint="eastAsia"/>
        </w:rPr>
        <w:tab/>
      </w:r>
      <w:r w:rsidRPr="001879CC">
        <w:rPr>
          <w:rFonts w:eastAsia="黑体"/>
        </w:rPr>
        <w:t>对频频发生利用他人卖淫进行剥削的情况进行研究和调查，并在其下一次报告提供这方面的最新信息和数据；</w:t>
      </w:r>
    </w:p>
    <w:p w:rsidR="00261513" w:rsidRPr="001879CC" w:rsidRDefault="00261513" w:rsidP="00261513">
      <w:pPr>
        <w:pStyle w:val="SingleTxt"/>
        <w:rPr>
          <w:rFonts w:eastAsia="黑体"/>
        </w:rPr>
      </w:pPr>
      <w:r>
        <w:rPr>
          <w:rFonts w:hint="eastAsia"/>
        </w:rPr>
        <w:tab/>
        <w:t>(d)</w:t>
      </w:r>
      <w:r>
        <w:rPr>
          <w:rFonts w:hint="eastAsia"/>
        </w:rPr>
        <w:tab/>
      </w:r>
      <w:r w:rsidRPr="001879CC">
        <w:rPr>
          <w:rFonts w:eastAsia="黑体"/>
        </w:rPr>
        <w:t>通过增加接受教育的机会和替代创收的机会，加大力度解决人口贩运和强迫卖淫的根由，特别关注罗姆妇女和女童，从而尽量减少她们的脆弱性。</w:t>
      </w:r>
    </w:p>
    <w:p w:rsidR="00261513" w:rsidRPr="001879CC" w:rsidRDefault="00261513" w:rsidP="00261513">
      <w:pPr>
        <w:pStyle w:val="SingleTxt"/>
        <w:rPr>
          <w:rFonts w:eastAsia="黑体"/>
        </w:rPr>
      </w:pPr>
      <w:r w:rsidRPr="001879CC">
        <w:rPr>
          <w:rFonts w:eastAsia="黑体"/>
        </w:rPr>
        <w:t>参与政治和公共生活</w:t>
      </w:r>
    </w:p>
    <w:p w:rsidR="00261513" w:rsidRPr="00261513" w:rsidRDefault="00261513" w:rsidP="00261513">
      <w:pPr>
        <w:pStyle w:val="SingleTxt"/>
      </w:pPr>
      <w:r w:rsidRPr="00261513">
        <w:rPr>
          <w:rFonts w:hint="eastAsia"/>
        </w:rPr>
        <w:t>24.</w:t>
      </w:r>
      <w:r w:rsidRPr="00261513">
        <w:rPr>
          <w:rFonts w:hint="eastAsia"/>
        </w:rPr>
        <w:tab/>
      </w:r>
      <w:r w:rsidRPr="00261513">
        <w:rPr>
          <w:rFonts w:hint="eastAsia"/>
        </w:rPr>
        <w:t>委员会注意到在司法部门，包括在最高层级，妇女任职人数很多，但关注的是，妇女在议会和在国家和地方各级政府的任职人数不多，在外交部门出任高级职位的妇女人数不足。</w:t>
      </w:r>
    </w:p>
    <w:p w:rsidR="00261513" w:rsidRPr="001879CC" w:rsidRDefault="00261513" w:rsidP="00261513">
      <w:pPr>
        <w:pStyle w:val="SingleTxt"/>
        <w:rPr>
          <w:rFonts w:eastAsia="黑体"/>
        </w:rPr>
      </w:pPr>
      <w:r w:rsidRPr="00261513">
        <w:rPr>
          <w:rFonts w:hint="eastAsia"/>
        </w:rPr>
        <w:t>25.</w:t>
      </w:r>
      <w:r w:rsidRPr="00261513">
        <w:rPr>
          <w:rFonts w:hint="eastAsia"/>
        </w:rPr>
        <w:tab/>
      </w:r>
      <w:r w:rsidRPr="001879CC">
        <w:rPr>
          <w:rFonts w:eastAsia="黑体"/>
        </w:rPr>
        <w:t>委员会建议缔约国：</w:t>
      </w:r>
    </w:p>
    <w:p w:rsidR="00261513" w:rsidRPr="001879CC" w:rsidRDefault="00261513" w:rsidP="00261513">
      <w:pPr>
        <w:pStyle w:val="SingleTxt"/>
        <w:rPr>
          <w:rFonts w:eastAsia="黑体"/>
        </w:rPr>
      </w:pPr>
      <w:r w:rsidRPr="00261513">
        <w:rPr>
          <w:rFonts w:hint="eastAsia"/>
        </w:rPr>
        <w:tab/>
      </w:r>
      <w:r w:rsidRPr="00261513">
        <w:t>(a)</w:t>
      </w:r>
      <w:r w:rsidRPr="00261513">
        <w:rPr>
          <w:rFonts w:hint="eastAsia"/>
        </w:rPr>
        <w:tab/>
      </w:r>
      <w:r w:rsidRPr="001879CC">
        <w:rPr>
          <w:rFonts w:eastAsia="黑体"/>
        </w:rPr>
        <w:t>采取持续不断的有具体目标和时间表的措施，加快增加妇女参与政治和公共生活的人数，特别是在决策职位，并监测她们所取得的成就；</w:t>
      </w:r>
    </w:p>
    <w:p w:rsidR="00261513" w:rsidRPr="001879CC" w:rsidRDefault="00261513" w:rsidP="00261513">
      <w:pPr>
        <w:pStyle w:val="SingleTxt"/>
        <w:rPr>
          <w:rFonts w:eastAsia="黑体"/>
        </w:rPr>
      </w:pPr>
      <w:r w:rsidRPr="00261513">
        <w:rPr>
          <w:rFonts w:hint="eastAsia"/>
        </w:rPr>
        <w:tab/>
        <w:t>(b)</w:t>
      </w:r>
      <w:r w:rsidRPr="00261513">
        <w:rPr>
          <w:rFonts w:hint="eastAsia"/>
        </w:rPr>
        <w:tab/>
      </w:r>
      <w:r w:rsidRPr="001879CC">
        <w:rPr>
          <w:rFonts w:eastAsia="黑体"/>
        </w:rPr>
        <w:t>采取措施，包括例如法定配额等暂行特别措施，以促进男女任职议会和政党、国家和地方各级公共行政部门和外交部门高级职位的人数相等，要特别关照属于少数族裔群体的妇女。</w:t>
      </w:r>
    </w:p>
    <w:p w:rsidR="00261513" w:rsidRPr="001879CC" w:rsidRDefault="00261513" w:rsidP="00261513">
      <w:pPr>
        <w:pStyle w:val="SingleTxt"/>
        <w:rPr>
          <w:rFonts w:eastAsia="黑体"/>
        </w:rPr>
      </w:pPr>
      <w:r w:rsidRPr="001879CC">
        <w:rPr>
          <w:rFonts w:eastAsia="黑体"/>
        </w:rPr>
        <w:t>教育</w:t>
      </w:r>
    </w:p>
    <w:p w:rsidR="00261513" w:rsidRPr="00261513" w:rsidRDefault="00261513" w:rsidP="00261513">
      <w:pPr>
        <w:pStyle w:val="SingleTxt"/>
      </w:pPr>
      <w:r w:rsidRPr="00261513">
        <w:rPr>
          <w:rFonts w:hint="eastAsia"/>
        </w:rPr>
        <w:t>26.</w:t>
      </w:r>
      <w:r w:rsidRPr="00261513">
        <w:rPr>
          <w:rFonts w:hint="eastAsia"/>
        </w:rPr>
        <w:tab/>
      </w:r>
      <w:r w:rsidRPr="00261513">
        <w:rPr>
          <w:rFonts w:hint="eastAsia"/>
        </w:rPr>
        <w:t>委员会注意到，已采取立法措施，禁止教育歧视，又</w:t>
      </w:r>
      <w:r w:rsidRPr="00261513">
        <w:rPr>
          <w:rFonts w:hint="eastAsia"/>
        </w:rPr>
        <w:t>2014-2019</w:t>
      </w:r>
      <w:r w:rsidRPr="00261513">
        <w:rPr>
          <w:rFonts w:hint="eastAsia"/>
        </w:rPr>
        <w:t>年期间性别平等国家行动计划的目的是促进妇女学习研究科学和技术。然而，委员会关注的是，教育长期一直实行性别隔离，妇女和女童学习研究数学、科学和技术的人数不多，妇女在高等教育教学岗位的人数很少。委员会还关注学校课程有关性与生殖健康和权利的适龄教育有限。委员会又深切关注罗姆儿童被隔离在特殊学校和</w:t>
      </w:r>
      <w:r w:rsidRPr="00261513">
        <w:rPr>
          <w:rFonts w:hint="eastAsia"/>
        </w:rPr>
        <w:t>/</w:t>
      </w:r>
      <w:r w:rsidRPr="00261513">
        <w:rPr>
          <w:rFonts w:hint="eastAsia"/>
        </w:rPr>
        <w:t>或主流学校的特别班，残疾儿童包括女童被隔离在特殊学校和</w:t>
      </w:r>
      <w:r w:rsidRPr="00261513">
        <w:rPr>
          <w:rFonts w:hint="eastAsia"/>
        </w:rPr>
        <w:t>/</w:t>
      </w:r>
      <w:r w:rsidRPr="00261513">
        <w:rPr>
          <w:rFonts w:hint="eastAsia"/>
        </w:rPr>
        <w:t>或特别班。</w:t>
      </w:r>
    </w:p>
    <w:p w:rsidR="00261513" w:rsidRPr="001879CC" w:rsidRDefault="00261513" w:rsidP="00261513">
      <w:pPr>
        <w:pStyle w:val="SingleTxt"/>
        <w:rPr>
          <w:rFonts w:eastAsia="黑体"/>
        </w:rPr>
      </w:pPr>
      <w:r w:rsidRPr="00261513">
        <w:rPr>
          <w:rFonts w:hint="eastAsia"/>
        </w:rPr>
        <w:t>27.</w:t>
      </w:r>
      <w:r w:rsidRPr="00261513">
        <w:rPr>
          <w:rFonts w:hint="eastAsia"/>
        </w:rPr>
        <w:tab/>
      </w:r>
      <w:r w:rsidRPr="001879CC">
        <w:rPr>
          <w:rFonts w:eastAsia="黑体"/>
        </w:rPr>
        <w:t>委员会建议缔约国：</w:t>
      </w:r>
    </w:p>
    <w:p w:rsidR="00261513" w:rsidRPr="001879CC" w:rsidRDefault="00261513" w:rsidP="00261513">
      <w:pPr>
        <w:pStyle w:val="SingleTxt"/>
        <w:rPr>
          <w:rFonts w:eastAsia="黑体"/>
        </w:rPr>
      </w:pPr>
      <w:r w:rsidRPr="00261513">
        <w:rPr>
          <w:rFonts w:hint="eastAsia"/>
        </w:rPr>
        <w:tab/>
      </w:r>
      <w:r w:rsidRPr="00261513">
        <w:t>(a)</w:t>
      </w:r>
      <w:r w:rsidRPr="00261513">
        <w:rPr>
          <w:rFonts w:hint="eastAsia"/>
        </w:rPr>
        <w:tab/>
      </w:r>
      <w:r w:rsidRPr="001879CC">
        <w:rPr>
          <w:rFonts w:eastAsia="黑体"/>
        </w:rPr>
        <w:t>采取措施，包括暂行特别措施，促进妇女和女童选择非传统教育领域，如数学、科学和技术，加快指派妇女出任学术机构的最高职位；</w:t>
      </w:r>
    </w:p>
    <w:p w:rsidR="00261513" w:rsidRPr="001879CC" w:rsidRDefault="00261513" w:rsidP="00261513">
      <w:pPr>
        <w:pStyle w:val="SingleTxt"/>
        <w:rPr>
          <w:rFonts w:eastAsia="黑体"/>
        </w:rPr>
      </w:pPr>
      <w:r w:rsidRPr="00261513">
        <w:rPr>
          <w:rFonts w:hint="eastAsia"/>
        </w:rPr>
        <w:tab/>
        <w:t>(b)</w:t>
      </w:r>
      <w:r w:rsidRPr="00261513">
        <w:rPr>
          <w:rFonts w:hint="eastAsia"/>
        </w:rPr>
        <w:tab/>
      </w:r>
      <w:r w:rsidRPr="001879CC">
        <w:rPr>
          <w:rFonts w:eastAsia="黑体"/>
        </w:rPr>
        <w:t>向女童和男童提供根据科学证据和国际人权标准的关于性和生殖健康和权利的适龄教育，作为正规学校课程的一部分，包括在这些课程中列入有关负责任性行为和预防早孕及性传播疾病等内容，并建立教职员提供这种教育的能力；</w:t>
      </w:r>
    </w:p>
    <w:p w:rsidR="00261513" w:rsidRPr="001879CC" w:rsidRDefault="00261513" w:rsidP="00261513">
      <w:pPr>
        <w:pStyle w:val="SingleTxt"/>
        <w:rPr>
          <w:rFonts w:eastAsia="黑体"/>
        </w:rPr>
      </w:pPr>
      <w:r>
        <w:rPr>
          <w:rFonts w:hint="eastAsia"/>
        </w:rPr>
        <w:tab/>
        <w:t>(c)</w:t>
      </w:r>
      <w:r>
        <w:rPr>
          <w:rFonts w:hint="eastAsia"/>
        </w:rPr>
        <w:tab/>
      </w:r>
      <w:r w:rsidRPr="001879CC">
        <w:rPr>
          <w:rFonts w:eastAsia="黑体"/>
        </w:rPr>
        <w:t>消除罗姆女童在教育系统被隔离的情况，向她们提供获得各级高质量教育的平等机会，并采取有效措施留她们在学校，提供暂行特别措施与支持，提高她们在中小学的上学率；</w:t>
      </w:r>
    </w:p>
    <w:p w:rsidR="00261513" w:rsidRPr="001879CC" w:rsidRDefault="00261513" w:rsidP="00261513">
      <w:pPr>
        <w:pStyle w:val="SingleTxt"/>
        <w:rPr>
          <w:rFonts w:eastAsia="黑体"/>
        </w:rPr>
      </w:pPr>
      <w:r>
        <w:rPr>
          <w:rFonts w:hint="eastAsia"/>
        </w:rPr>
        <w:tab/>
        <w:t>(d)</w:t>
      </w:r>
      <w:r>
        <w:rPr>
          <w:rFonts w:hint="eastAsia"/>
        </w:rPr>
        <w:tab/>
      </w:r>
      <w:r w:rsidRPr="001879CC">
        <w:rPr>
          <w:rFonts w:eastAsia="黑体"/>
        </w:rPr>
        <w:t>优先重视残疾儿童、包括智力和社会心理残疾儿童的全纳教育，办法是审查相关的法律和政策，以便明确承认全纳教育是残疾儿童的权利，并分配必要的技术，人力和财政资源，向他们提供合理便利，让他们就读主流学校的主流班级。</w:t>
      </w:r>
    </w:p>
    <w:p w:rsidR="00261513" w:rsidRPr="001879CC" w:rsidRDefault="00261513" w:rsidP="00261513">
      <w:pPr>
        <w:pStyle w:val="SingleTxt"/>
        <w:rPr>
          <w:rFonts w:eastAsia="黑体"/>
        </w:rPr>
      </w:pPr>
      <w:r w:rsidRPr="001879CC">
        <w:rPr>
          <w:rFonts w:eastAsia="黑体"/>
        </w:rPr>
        <w:t>就业</w:t>
      </w:r>
    </w:p>
    <w:p w:rsidR="00261513" w:rsidRPr="00261513" w:rsidRDefault="00261513" w:rsidP="00261513">
      <w:pPr>
        <w:pStyle w:val="SingleTxt"/>
      </w:pPr>
      <w:r w:rsidRPr="00261513">
        <w:rPr>
          <w:rFonts w:hint="eastAsia"/>
        </w:rPr>
        <w:t>28.</w:t>
      </w:r>
      <w:r w:rsidRPr="00261513">
        <w:rPr>
          <w:rFonts w:hint="eastAsia"/>
        </w:rPr>
        <w:tab/>
      </w:r>
      <w:r w:rsidRPr="00261513">
        <w:rPr>
          <w:rFonts w:hint="eastAsia"/>
        </w:rPr>
        <w:t>委员会注意到，</w:t>
      </w:r>
      <w:r w:rsidRPr="00261513">
        <w:rPr>
          <w:rFonts w:hint="eastAsia"/>
        </w:rPr>
        <w:t>2011</w:t>
      </w:r>
      <w:r w:rsidRPr="00261513">
        <w:rPr>
          <w:rFonts w:hint="eastAsia"/>
        </w:rPr>
        <w:t>年《劳工法》修正案规定男女在就业方面待遇平等，同时增加妇女出任公司董事的人数，但关注的是：</w:t>
      </w:r>
    </w:p>
    <w:p w:rsidR="00261513" w:rsidRPr="00261513" w:rsidRDefault="00261513" w:rsidP="00261513">
      <w:pPr>
        <w:pStyle w:val="SingleTxt"/>
      </w:pPr>
      <w:r w:rsidRPr="00261513">
        <w:rPr>
          <w:rFonts w:hint="eastAsia"/>
        </w:rPr>
        <w:tab/>
      </w:r>
      <w:r w:rsidRPr="00261513">
        <w:t>(a)</w:t>
      </w:r>
      <w:r w:rsidRPr="00261513">
        <w:rPr>
          <w:rFonts w:hint="eastAsia"/>
        </w:rPr>
        <w:tab/>
      </w:r>
      <w:r w:rsidRPr="00261513">
        <w:rPr>
          <w:rFonts w:hint="eastAsia"/>
        </w:rPr>
        <w:t>劳动力市场显著存在横向和纵向的性别隔离，包括妇女出任公司监理会理事和行政职位等经济决策职位的人数持续比男性少，性别工资差距仍然较大，尽管女性的教育水平很高；</w:t>
      </w:r>
    </w:p>
    <w:p w:rsidR="00261513" w:rsidRPr="00261513" w:rsidRDefault="00261513" w:rsidP="00261513">
      <w:pPr>
        <w:pStyle w:val="SingleTxt"/>
      </w:pPr>
      <w:r w:rsidRPr="00261513">
        <w:rPr>
          <w:rFonts w:hint="eastAsia"/>
        </w:rPr>
        <w:tab/>
        <w:t>(b)</w:t>
      </w:r>
      <w:r w:rsidRPr="00261513">
        <w:rPr>
          <w:rFonts w:hint="eastAsia"/>
        </w:rPr>
        <w:tab/>
      </w:r>
      <w:r w:rsidRPr="00261513">
        <w:rPr>
          <w:rFonts w:hint="eastAsia"/>
        </w:rPr>
        <w:t>缺乏促进工作和家庭生活协调的有效措施，构成了对妇女获得就业机会的障碍，尤其是有幼童的母亲；</w:t>
      </w:r>
    </w:p>
    <w:p w:rsidR="00261513" w:rsidRPr="00261513" w:rsidRDefault="00261513" w:rsidP="00261513">
      <w:pPr>
        <w:pStyle w:val="SingleTxt"/>
      </w:pPr>
      <w:r>
        <w:rPr>
          <w:rFonts w:hint="eastAsia"/>
        </w:rPr>
        <w:tab/>
        <w:t>(c)</w:t>
      </w:r>
      <w:r>
        <w:rPr>
          <w:rFonts w:hint="eastAsia"/>
        </w:rPr>
        <w:tab/>
      </w:r>
      <w:r w:rsidRPr="00261513">
        <w:rPr>
          <w:rFonts w:hint="eastAsia"/>
        </w:rPr>
        <w:t>罗姆妇女的就业率格外低，特别是住在被隔离的独立定居点的罗姆妇女；</w:t>
      </w:r>
    </w:p>
    <w:p w:rsidR="00261513" w:rsidRPr="00261513" w:rsidRDefault="00261513" w:rsidP="00261513">
      <w:pPr>
        <w:pStyle w:val="SingleTxt"/>
      </w:pPr>
      <w:r>
        <w:rPr>
          <w:rFonts w:hint="eastAsia"/>
        </w:rPr>
        <w:tab/>
        <w:t>(d)</w:t>
      </w:r>
      <w:r>
        <w:rPr>
          <w:rFonts w:hint="eastAsia"/>
        </w:rPr>
        <w:tab/>
      </w:r>
      <w:r w:rsidRPr="00261513">
        <w:rPr>
          <w:rFonts w:hint="eastAsia"/>
        </w:rPr>
        <w:t>许多公共和私营部门为人都没有采取暂行特别措施，以促进妇女参与劳动市场；</w:t>
      </w:r>
    </w:p>
    <w:p w:rsidR="00261513" w:rsidRPr="00261513" w:rsidRDefault="00261513" w:rsidP="00261513">
      <w:pPr>
        <w:pStyle w:val="SingleTxt"/>
      </w:pPr>
      <w:r>
        <w:rPr>
          <w:rFonts w:hint="eastAsia"/>
        </w:rPr>
        <w:tab/>
        <w:t>(e)</w:t>
      </w:r>
      <w:r>
        <w:rPr>
          <w:rFonts w:hint="eastAsia"/>
        </w:rPr>
        <w:tab/>
      </w:r>
      <w:r w:rsidRPr="00261513">
        <w:rPr>
          <w:rFonts w:hint="eastAsia"/>
        </w:rPr>
        <w:t>保护妇女在职场免受性骚扰和歧视的力度仍然不足，特别是由于劳动监察机构缺乏适当的工具来处理这种案件。</w:t>
      </w:r>
    </w:p>
    <w:p w:rsidR="00261513" w:rsidRPr="001879CC" w:rsidRDefault="00261513" w:rsidP="00261513">
      <w:pPr>
        <w:pStyle w:val="SingleTxt"/>
        <w:rPr>
          <w:rFonts w:eastAsia="黑体"/>
        </w:rPr>
      </w:pPr>
      <w:r w:rsidRPr="00261513">
        <w:rPr>
          <w:rFonts w:hint="eastAsia"/>
        </w:rPr>
        <w:t>29.</w:t>
      </w:r>
      <w:r w:rsidRPr="00261513">
        <w:rPr>
          <w:rFonts w:hint="eastAsia"/>
        </w:rPr>
        <w:tab/>
      </w:r>
      <w:r w:rsidRPr="001879CC">
        <w:rPr>
          <w:rFonts w:eastAsia="黑体"/>
        </w:rPr>
        <w:t>委员会建议缔约国：</w:t>
      </w:r>
    </w:p>
    <w:p w:rsidR="00261513" w:rsidRPr="001879CC" w:rsidRDefault="00261513" w:rsidP="00261513">
      <w:pPr>
        <w:pStyle w:val="SingleTxt"/>
        <w:rPr>
          <w:rFonts w:eastAsia="黑体"/>
        </w:rPr>
      </w:pPr>
      <w:r w:rsidRPr="00261513">
        <w:rPr>
          <w:rFonts w:hint="eastAsia"/>
        </w:rPr>
        <w:tab/>
      </w:r>
      <w:r w:rsidRPr="00261513">
        <w:t>(a)</w:t>
      </w:r>
      <w:r w:rsidRPr="00261513">
        <w:rPr>
          <w:rFonts w:hint="eastAsia"/>
        </w:rPr>
        <w:tab/>
      </w:r>
      <w:r w:rsidRPr="001879CC">
        <w:rPr>
          <w:rFonts w:eastAsia="黑体"/>
        </w:rPr>
        <w:t>消除劳动力市场中男女之间的横向和纵向隔离，拉近男女工资差距，包括采取暂行特别措施，并加大力度鼓励妇女和女童选择非传统的教育科目和专业以及职业，特别是选择科学和技术的各种领域；</w:t>
      </w:r>
    </w:p>
    <w:p w:rsidR="00261513" w:rsidRPr="001879CC" w:rsidRDefault="00261513" w:rsidP="00261513">
      <w:pPr>
        <w:pStyle w:val="SingleTxt"/>
        <w:rPr>
          <w:rFonts w:eastAsia="黑体"/>
        </w:rPr>
      </w:pPr>
      <w:r w:rsidRPr="00261513">
        <w:rPr>
          <w:rFonts w:hint="eastAsia"/>
        </w:rPr>
        <w:tab/>
        <w:t>(b)</w:t>
      </w:r>
      <w:r w:rsidRPr="00261513">
        <w:rPr>
          <w:rFonts w:hint="eastAsia"/>
        </w:rPr>
        <w:tab/>
      </w:r>
      <w:r w:rsidRPr="001879CC">
        <w:rPr>
          <w:rFonts w:eastAsia="黑体"/>
        </w:rPr>
        <w:t>加强措施，以实现妇女全面平等参与经济领域的决策，特别是在公共和私营公司的管理机构和监理会；</w:t>
      </w:r>
    </w:p>
    <w:p w:rsidR="00261513" w:rsidRPr="001879CC" w:rsidRDefault="00261513" w:rsidP="00261513">
      <w:pPr>
        <w:pStyle w:val="SingleTxt"/>
        <w:rPr>
          <w:rFonts w:eastAsia="黑体"/>
        </w:rPr>
      </w:pPr>
      <w:r>
        <w:rPr>
          <w:rFonts w:hint="eastAsia"/>
        </w:rPr>
        <w:tab/>
        <w:t>(c)</w:t>
      </w:r>
      <w:r>
        <w:rPr>
          <w:rFonts w:hint="eastAsia"/>
        </w:rPr>
        <w:tab/>
      </w:r>
      <w:r w:rsidRPr="001879CC">
        <w:rPr>
          <w:rFonts w:eastAsia="黑体"/>
        </w:rPr>
        <w:t>审查其劳动和社会保障的立法，促进男女平等分担为人父母的责任；</w:t>
      </w:r>
    </w:p>
    <w:p w:rsidR="00261513" w:rsidRPr="001879CC" w:rsidRDefault="00261513" w:rsidP="00261513">
      <w:pPr>
        <w:pStyle w:val="SingleTxt"/>
        <w:rPr>
          <w:rFonts w:eastAsia="黑体"/>
        </w:rPr>
      </w:pPr>
      <w:r>
        <w:rPr>
          <w:rFonts w:hint="eastAsia"/>
        </w:rPr>
        <w:tab/>
        <w:t>(d)</w:t>
      </w:r>
      <w:r>
        <w:rPr>
          <w:rFonts w:hint="eastAsia"/>
        </w:rPr>
        <w:tab/>
      </w:r>
      <w:r w:rsidRPr="001879CC">
        <w:rPr>
          <w:rFonts w:eastAsia="黑体"/>
        </w:rPr>
        <w:t>加强劳动监察，制裁雇主以怀孕和请育儿假为由作出的歧视性做法，鼓励男子选择请陪产假和弹性工作安排，提高雇主特别是私营部门雇主对促进劳动力队伍性别平等的好处的认识，同时在缔约国全境提供负担得起的、高质量的儿童保育设施；</w:t>
      </w:r>
    </w:p>
    <w:p w:rsidR="00261513" w:rsidRPr="001879CC" w:rsidRDefault="00261513" w:rsidP="00261513">
      <w:pPr>
        <w:pStyle w:val="SingleTxt"/>
        <w:rPr>
          <w:rFonts w:eastAsia="黑体"/>
        </w:rPr>
      </w:pPr>
      <w:r>
        <w:rPr>
          <w:rFonts w:hint="eastAsia"/>
        </w:rPr>
        <w:tab/>
        <w:t>(e)</w:t>
      </w:r>
      <w:r>
        <w:rPr>
          <w:rFonts w:hint="eastAsia"/>
        </w:rPr>
        <w:tab/>
      </w:r>
      <w:r w:rsidRPr="001879CC">
        <w:rPr>
          <w:rFonts w:eastAsia="黑体"/>
        </w:rPr>
        <w:t>鼓励公私营实体按照《公约》第</w:t>
      </w:r>
      <w:r w:rsidRPr="001879CC">
        <w:rPr>
          <w:rFonts w:eastAsia="黑体"/>
        </w:rPr>
        <w:t>4</w:t>
      </w:r>
      <w:r w:rsidR="00594B9C">
        <w:rPr>
          <w:rFonts w:eastAsia="黑体"/>
        </w:rPr>
        <w:t>(</w:t>
      </w:r>
      <w:r w:rsidRPr="001879CC">
        <w:rPr>
          <w:rFonts w:eastAsia="黑体"/>
        </w:rPr>
        <w:t>1</w:t>
      </w:r>
      <w:r w:rsidR="00594B9C">
        <w:rPr>
          <w:rFonts w:eastAsia="黑体"/>
        </w:rPr>
        <w:t>)</w:t>
      </w:r>
      <w:r w:rsidRPr="001879CC">
        <w:rPr>
          <w:rFonts w:eastAsia="黑体"/>
        </w:rPr>
        <w:t>条和委员会第</w:t>
      </w:r>
      <w:r w:rsidRPr="001879CC">
        <w:rPr>
          <w:rFonts w:eastAsia="黑体"/>
        </w:rPr>
        <w:t>25</w:t>
      </w:r>
      <w:r w:rsidRPr="001879CC">
        <w:rPr>
          <w:rFonts w:eastAsia="黑体"/>
        </w:rPr>
        <w:t>号一般性建议，采取暂行特别措施，以促进妇女进入劳动力市场，特别关照罗姆妇女；</w:t>
      </w:r>
    </w:p>
    <w:p w:rsidR="00261513" w:rsidRPr="001879CC" w:rsidRDefault="00261513" w:rsidP="00261513">
      <w:pPr>
        <w:pStyle w:val="SingleTxt"/>
        <w:rPr>
          <w:rFonts w:eastAsia="黑体"/>
        </w:rPr>
      </w:pPr>
      <w:r>
        <w:rPr>
          <w:rFonts w:hint="eastAsia"/>
        </w:rPr>
        <w:tab/>
        <w:t>(f)</w:t>
      </w:r>
      <w:r>
        <w:rPr>
          <w:rFonts w:hint="eastAsia"/>
        </w:rPr>
        <w:tab/>
      </w:r>
      <w:r w:rsidRPr="001879CC">
        <w:rPr>
          <w:rFonts w:eastAsia="黑体"/>
        </w:rPr>
        <w:t>确保有效落实各项措施，加强劳动监察机构的作用，预防、监测和适当纠正职场性骚扰和歧视的问题。</w:t>
      </w:r>
    </w:p>
    <w:p w:rsidR="00152AA5" w:rsidRDefault="00152AA5">
      <w:pPr>
        <w:spacing w:line="240" w:lineRule="auto"/>
        <w:jc w:val="left"/>
        <w:rPr>
          <w:rFonts w:eastAsia="黑体"/>
        </w:rPr>
      </w:pPr>
      <w:r>
        <w:rPr>
          <w:rFonts w:eastAsia="黑体"/>
        </w:rPr>
        <w:br w:type="page"/>
      </w:r>
    </w:p>
    <w:p w:rsidR="00261513" w:rsidRPr="001879CC" w:rsidRDefault="00261513" w:rsidP="00261513">
      <w:pPr>
        <w:pStyle w:val="SingleTxt"/>
        <w:rPr>
          <w:rFonts w:eastAsia="黑体"/>
        </w:rPr>
      </w:pPr>
      <w:r w:rsidRPr="001879CC">
        <w:rPr>
          <w:rFonts w:eastAsia="黑体"/>
        </w:rPr>
        <w:t>健康</w:t>
      </w:r>
    </w:p>
    <w:p w:rsidR="00261513" w:rsidRPr="00261513" w:rsidRDefault="00261513" w:rsidP="00261513">
      <w:pPr>
        <w:pStyle w:val="SingleTxt"/>
      </w:pPr>
      <w:r w:rsidRPr="00261513">
        <w:rPr>
          <w:rFonts w:hint="eastAsia"/>
        </w:rPr>
        <w:t>30.</w:t>
      </w:r>
      <w:r w:rsidRPr="00261513">
        <w:rPr>
          <w:rFonts w:hint="eastAsia"/>
        </w:rPr>
        <w:tab/>
      </w:r>
      <w:r w:rsidRPr="00261513">
        <w:rPr>
          <w:rFonts w:hint="eastAsia"/>
        </w:rPr>
        <w:t>委员会关注的是：</w:t>
      </w:r>
    </w:p>
    <w:p w:rsidR="00261513" w:rsidRPr="00261513" w:rsidRDefault="00261513" w:rsidP="00261513">
      <w:pPr>
        <w:pStyle w:val="SingleTxt"/>
      </w:pPr>
      <w:r w:rsidRPr="00261513">
        <w:rPr>
          <w:rFonts w:hint="eastAsia"/>
        </w:rPr>
        <w:tab/>
      </w:r>
      <w:r w:rsidRPr="00261513">
        <w:t>(a)</w:t>
      </w:r>
      <w:r w:rsidRPr="00261513">
        <w:rPr>
          <w:rFonts w:hint="eastAsia"/>
        </w:rPr>
        <w:tab/>
      </w:r>
      <w:r w:rsidRPr="00261513">
        <w:rPr>
          <w:rFonts w:hint="eastAsia"/>
        </w:rPr>
        <w:t>长期以来尚未通过一项关于性和生殖健康和权利的综合方案，尽管少女怀孕和婴儿死亡率高，而且性传播感染包括艾滋病毒的发病率增加；</w:t>
      </w:r>
    </w:p>
    <w:p w:rsidR="00261513" w:rsidRPr="00261513" w:rsidRDefault="00261513" w:rsidP="00261513">
      <w:pPr>
        <w:pStyle w:val="SingleTxt"/>
      </w:pPr>
      <w:r w:rsidRPr="00261513">
        <w:rPr>
          <w:rFonts w:hint="eastAsia"/>
        </w:rPr>
        <w:tab/>
        <w:t>(b)</w:t>
      </w:r>
      <w:r w:rsidRPr="00261513">
        <w:rPr>
          <w:rFonts w:hint="eastAsia"/>
        </w:rPr>
        <w:tab/>
      </w:r>
      <w:r w:rsidRPr="00261513">
        <w:rPr>
          <w:rFonts w:hint="eastAsia"/>
        </w:rPr>
        <w:t>公共医疗保险不支付利用现代避孕药具去防止意外怀孕和应要求堕胎的费用；</w:t>
      </w:r>
    </w:p>
    <w:p w:rsidR="00261513" w:rsidRPr="00261513" w:rsidRDefault="00261513" w:rsidP="00261513">
      <w:pPr>
        <w:pStyle w:val="SingleTxt"/>
      </w:pPr>
      <w:r>
        <w:rPr>
          <w:rFonts w:hint="eastAsia"/>
        </w:rPr>
        <w:tab/>
        <w:t>(c)</w:t>
      </w:r>
      <w:r>
        <w:rPr>
          <w:rFonts w:hint="eastAsia"/>
        </w:rPr>
        <w:tab/>
      </w:r>
      <w:r w:rsidRPr="00261513">
        <w:rPr>
          <w:rFonts w:hint="eastAsia"/>
        </w:rPr>
        <w:t>2009</w:t>
      </w:r>
      <w:r w:rsidRPr="00261513">
        <w:rPr>
          <w:rFonts w:hint="eastAsia"/>
        </w:rPr>
        <w:t>年《医疗保健法》修正案规定在堕胎前强制实行</w:t>
      </w:r>
      <w:r w:rsidRPr="00261513">
        <w:rPr>
          <w:rFonts w:hint="eastAsia"/>
        </w:rPr>
        <w:t>48</w:t>
      </w:r>
      <w:r w:rsidRPr="00261513">
        <w:rPr>
          <w:rFonts w:hint="eastAsia"/>
        </w:rPr>
        <w:t>小时等待期，要接受强制辅导，如果是未满</w:t>
      </w:r>
      <w:r w:rsidRPr="00261513">
        <w:rPr>
          <w:rFonts w:hint="eastAsia"/>
        </w:rPr>
        <w:t>18</w:t>
      </w:r>
      <w:r w:rsidRPr="00261513">
        <w:rPr>
          <w:rFonts w:hint="eastAsia"/>
        </w:rPr>
        <w:t>岁的女童，还要事先征得父母同意，医生有责任向国家卫生信息中心报告每一个寻求堕胎的妇女的情况，要附上堕胎者个人的详细资料；</w:t>
      </w:r>
    </w:p>
    <w:p w:rsidR="00261513" w:rsidRPr="00261513" w:rsidRDefault="00261513" w:rsidP="00261513">
      <w:pPr>
        <w:pStyle w:val="SingleTxt"/>
      </w:pPr>
      <w:r>
        <w:rPr>
          <w:rFonts w:hint="eastAsia"/>
        </w:rPr>
        <w:tab/>
        <w:t>(d)</w:t>
      </w:r>
      <w:r>
        <w:rPr>
          <w:rFonts w:hint="eastAsia"/>
        </w:rPr>
        <w:tab/>
      </w:r>
      <w:r w:rsidRPr="00261513">
        <w:rPr>
          <w:rFonts w:hint="eastAsia"/>
        </w:rPr>
        <w:t>三分之一以上的区没有合法堕胎服务，在其中的四个区，由于医疗保健机构的良知抗拒才有提供这种服务；</w:t>
      </w:r>
    </w:p>
    <w:p w:rsidR="00261513" w:rsidRPr="00261513" w:rsidRDefault="00261513" w:rsidP="00261513">
      <w:pPr>
        <w:pStyle w:val="SingleTxt"/>
      </w:pPr>
      <w:r>
        <w:rPr>
          <w:rFonts w:hint="eastAsia"/>
        </w:rPr>
        <w:tab/>
        <w:t>(e)</w:t>
      </w:r>
      <w:r>
        <w:rPr>
          <w:rFonts w:hint="eastAsia"/>
        </w:rPr>
        <w:tab/>
      </w:r>
      <w:r w:rsidRPr="00261513">
        <w:rPr>
          <w:rFonts w:hint="eastAsia"/>
        </w:rPr>
        <w:t>在分娩过程中照顾和尊重妇女的权利、尊严和自主权方面，缺乏确保采用适当标准的监督程序和机制，选择在医院以外分娩的可能性有限；</w:t>
      </w:r>
    </w:p>
    <w:p w:rsidR="00261513" w:rsidRPr="00261513" w:rsidRDefault="00261513" w:rsidP="00261513">
      <w:pPr>
        <w:pStyle w:val="SingleTxt"/>
      </w:pPr>
      <w:r>
        <w:rPr>
          <w:rFonts w:hint="eastAsia"/>
        </w:rPr>
        <w:tab/>
        <w:t>(f)</w:t>
      </w:r>
      <w:r>
        <w:rPr>
          <w:rFonts w:hint="eastAsia"/>
        </w:rPr>
        <w:tab/>
      </w:r>
      <w:r w:rsidRPr="00261513">
        <w:rPr>
          <w:rFonts w:hint="eastAsia"/>
        </w:rPr>
        <w:t>罗姆妇女在产科医院与其他住院者隔离。</w:t>
      </w:r>
    </w:p>
    <w:p w:rsidR="00261513" w:rsidRPr="001879CC" w:rsidRDefault="00261513" w:rsidP="00261513">
      <w:pPr>
        <w:pStyle w:val="SingleTxt"/>
        <w:rPr>
          <w:rFonts w:eastAsia="黑体"/>
        </w:rPr>
      </w:pPr>
      <w:r w:rsidRPr="00261513">
        <w:rPr>
          <w:rFonts w:hint="eastAsia"/>
        </w:rPr>
        <w:t>31.</w:t>
      </w:r>
      <w:r w:rsidRPr="00261513">
        <w:rPr>
          <w:rFonts w:hint="eastAsia"/>
        </w:rPr>
        <w:tab/>
      </w:r>
      <w:r w:rsidRPr="001879CC">
        <w:rPr>
          <w:rFonts w:eastAsia="黑体"/>
        </w:rPr>
        <w:t>委员会建议缔约国：</w:t>
      </w:r>
    </w:p>
    <w:p w:rsidR="00261513" w:rsidRPr="001879CC" w:rsidRDefault="00261513" w:rsidP="00261513">
      <w:pPr>
        <w:pStyle w:val="SingleTxt"/>
        <w:rPr>
          <w:rFonts w:eastAsia="黑体"/>
        </w:rPr>
      </w:pPr>
      <w:r w:rsidRPr="00261513">
        <w:rPr>
          <w:rFonts w:hint="eastAsia"/>
        </w:rPr>
        <w:tab/>
      </w:r>
      <w:r w:rsidRPr="00261513">
        <w:t>(a)</w:t>
      </w:r>
      <w:r w:rsidRPr="00261513">
        <w:rPr>
          <w:rFonts w:hint="eastAsia"/>
        </w:rPr>
        <w:tab/>
      </w:r>
      <w:r w:rsidRPr="001879CC">
        <w:rPr>
          <w:rFonts w:eastAsia="黑体"/>
        </w:rPr>
        <w:t>不再拖延地通过和执行一个符合《公约》、关于妇女与健康的第</w:t>
      </w:r>
      <w:r w:rsidRPr="001879CC">
        <w:rPr>
          <w:rFonts w:eastAsia="黑体"/>
        </w:rPr>
        <w:t>24</w:t>
      </w:r>
      <w:r w:rsidR="00594B9C">
        <w:rPr>
          <w:rFonts w:eastAsia="黑体"/>
        </w:rPr>
        <w:t>(</w:t>
      </w:r>
      <w:r w:rsidRPr="001879CC">
        <w:rPr>
          <w:rFonts w:eastAsia="黑体"/>
        </w:rPr>
        <w:t>1999</w:t>
      </w:r>
      <w:r w:rsidR="00594B9C">
        <w:rPr>
          <w:rFonts w:eastAsia="黑体"/>
        </w:rPr>
        <w:t>)</w:t>
      </w:r>
      <w:r w:rsidRPr="001879CC">
        <w:rPr>
          <w:rFonts w:eastAsia="黑体"/>
        </w:rPr>
        <w:t>号一般性建议、国际人权和世界卫生组织的标准的性和生殖健康和权利综合方案；为实施这一方案分配足够的人力、技术和财政资源；进行研究，查明婴儿死亡率高、少女怀孕率高、性传播感染增加的根本原因；并确保妇女组织能自由、积极和有意义地参与制订、实施和监测这一方案，特别是从事妇女性和生殖健康和权利工作的组织；</w:t>
      </w:r>
    </w:p>
    <w:p w:rsidR="00261513" w:rsidRPr="001879CC" w:rsidRDefault="00261513" w:rsidP="00261513">
      <w:pPr>
        <w:pStyle w:val="SingleTxt"/>
        <w:rPr>
          <w:rFonts w:eastAsia="黑体"/>
        </w:rPr>
      </w:pPr>
      <w:r w:rsidRPr="00261513">
        <w:rPr>
          <w:rFonts w:hint="eastAsia"/>
        </w:rPr>
        <w:tab/>
        <w:t>(b)</w:t>
      </w:r>
      <w:r w:rsidRPr="00261513">
        <w:rPr>
          <w:rFonts w:hint="eastAsia"/>
        </w:rPr>
        <w:tab/>
      </w:r>
      <w:r w:rsidRPr="001879CC">
        <w:rPr>
          <w:rFonts w:eastAsia="黑体"/>
        </w:rPr>
        <w:t>修订相关法规，确保公共医疗保险支付有关合法堕胎，包括应要求堕胎，预防意外怀孕的现代避孕药具的所有费用；</w:t>
      </w:r>
    </w:p>
    <w:p w:rsidR="00261513" w:rsidRPr="001879CC" w:rsidRDefault="00261513" w:rsidP="00261513">
      <w:pPr>
        <w:pStyle w:val="SingleTxt"/>
        <w:rPr>
          <w:rFonts w:eastAsia="黑体"/>
        </w:rPr>
      </w:pPr>
      <w:r>
        <w:rPr>
          <w:rFonts w:hint="eastAsia"/>
        </w:rPr>
        <w:tab/>
        <w:t>(c)</w:t>
      </w:r>
      <w:r>
        <w:rPr>
          <w:rFonts w:hint="eastAsia"/>
        </w:rPr>
        <w:tab/>
      </w:r>
      <w:r w:rsidRPr="001879CC">
        <w:rPr>
          <w:rFonts w:eastAsia="黑体"/>
        </w:rPr>
        <w:t>修订于</w:t>
      </w:r>
      <w:r w:rsidRPr="001879CC">
        <w:rPr>
          <w:rFonts w:eastAsia="黑体"/>
        </w:rPr>
        <w:t>2009</w:t>
      </w:r>
      <w:r w:rsidRPr="001879CC">
        <w:rPr>
          <w:rFonts w:eastAsia="黑体"/>
        </w:rPr>
        <w:t>年修正的《医疗保健法》，以确保获得安全流产服务，并按照世界卫生组织的建议，取消强制辅导、医疗上不必要的等待期和第三方授权的规定；</w:t>
      </w:r>
    </w:p>
    <w:p w:rsidR="00261513" w:rsidRPr="001879CC" w:rsidRDefault="00261513" w:rsidP="00261513">
      <w:pPr>
        <w:pStyle w:val="SingleTxt"/>
        <w:rPr>
          <w:rFonts w:eastAsia="黑体"/>
        </w:rPr>
      </w:pPr>
      <w:r>
        <w:rPr>
          <w:rFonts w:hint="eastAsia"/>
        </w:rPr>
        <w:tab/>
        <w:t>(d)</w:t>
      </w:r>
      <w:r>
        <w:rPr>
          <w:rFonts w:hint="eastAsia"/>
        </w:rPr>
        <w:tab/>
      </w:r>
      <w:r w:rsidRPr="001879CC">
        <w:rPr>
          <w:rFonts w:eastAsia="黑体"/>
        </w:rPr>
        <w:t>确保缔约国境内所有的妇女能不受阻碍地和有效地获得合法堕胎和流产后服务，包括确保在机构实行良知抗拒的情况下强制转诊，同时尊重个人的良知抗拒；</w:t>
      </w:r>
    </w:p>
    <w:p w:rsidR="00261513" w:rsidRPr="001879CC" w:rsidRDefault="00261513" w:rsidP="00261513">
      <w:pPr>
        <w:pStyle w:val="SingleTxt"/>
        <w:rPr>
          <w:rFonts w:eastAsia="黑体"/>
        </w:rPr>
      </w:pPr>
      <w:r>
        <w:rPr>
          <w:rFonts w:hint="eastAsia"/>
        </w:rPr>
        <w:tab/>
        <w:t>(e)</w:t>
      </w:r>
      <w:r>
        <w:rPr>
          <w:rFonts w:hint="eastAsia"/>
        </w:rPr>
        <w:tab/>
      </w:r>
      <w:r w:rsidRPr="001879CC">
        <w:rPr>
          <w:rFonts w:eastAsia="黑体"/>
        </w:rPr>
        <w:t>确保保健专业人员向要求堕胎的妇女提供的信息都是基于科学和证据，要说明堕胎或不堕胎的风险，确保妇女完全知情，可以作出自主决定；</w:t>
      </w:r>
    </w:p>
    <w:p w:rsidR="00261513" w:rsidRPr="001879CC" w:rsidRDefault="00261513" w:rsidP="00261513">
      <w:pPr>
        <w:pStyle w:val="SingleTxt"/>
        <w:rPr>
          <w:rFonts w:eastAsia="黑体"/>
        </w:rPr>
      </w:pPr>
      <w:r>
        <w:rPr>
          <w:rFonts w:hint="eastAsia"/>
        </w:rPr>
        <w:tab/>
        <w:t>(f)</w:t>
      </w:r>
      <w:r>
        <w:rPr>
          <w:rFonts w:hint="eastAsia"/>
        </w:rPr>
        <w:tab/>
      </w:r>
      <w:r w:rsidRPr="001879CC">
        <w:rPr>
          <w:rFonts w:eastAsia="黑体"/>
        </w:rPr>
        <w:t>确保要求堕胎的妇女和女童的个人资料的保密性，包括取消将这些妇女和女童的个人详细资料上报国家卫生信息中心的规定；</w:t>
      </w:r>
    </w:p>
    <w:p w:rsidR="00261513" w:rsidRPr="001879CC" w:rsidRDefault="00261513" w:rsidP="00261513">
      <w:pPr>
        <w:pStyle w:val="SingleTxt"/>
        <w:rPr>
          <w:rFonts w:eastAsia="黑体"/>
        </w:rPr>
      </w:pPr>
      <w:r>
        <w:rPr>
          <w:rFonts w:hint="eastAsia"/>
        </w:rPr>
        <w:tab/>
        <w:t>(g)</w:t>
      </w:r>
      <w:r>
        <w:rPr>
          <w:rFonts w:hint="eastAsia"/>
        </w:rPr>
        <w:tab/>
      </w:r>
      <w:r w:rsidRPr="001879CC">
        <w:rPr>
          <w:rFonts w:eastAsia="黑体"/>
        </w:rPr>
        <w:t>出台适当的保障措施，确保妇女有机会得到适当和安全的分娩程序的服务，这些程序要符合照顾、尊重妇女自主权、以及自由、事先和知情同意规定的适当标准；</w:t>
      </w:r>
    </w:p>
    <w:p w:rsidR="00261513" w:rsidRPr="001879CC" w:rsidRDefault="00261513" w:rsidP="00261513">
      <w:pPr>
        <w:pStyle w:val="SingleTxt"/>
        <w:rPr>
          <w:rFonts w:eastAsia="黑体"/>
        </w:rPr>
      </w:pPr>
      <w:r>
        <w:rPr>
          <w:rFonts w:hint="eastAsia"/>
        </w:rPr>
        <w:tab/>
        <w:t>(h)</w:t>
      </w:r>
      <w:r>
        <w:rPr>
          <w:rFonts w:hint="eastAsia"/>
        </w:rPr>
        <w:tab/>
      </w:r>
      <w:r w:rsidRPr="001879CC">
        <w:rPr>
          <w:rFonts w:eastAsia="黑体"/>
        </w:rPr>
        <w:t>监测并制裁医院和诊所包括妇产医院将罗姆妇女隔离的做法。</w:t>
      </w:r>
    </w:p>
    <w:p w:rsidR="00261513" w:rsidRPr="00261513" w:rsidRDefault="00261513" w:rsidP="00261513">
      <w:pPr>
        <w:pStyle w:val="SingleTxt"/>
      </w:pPr>
      <w:r w:rsidRPr="00261513">
        <w:rPr>
          <w:rFonts w:hint="eastAsia"/>
        </w:rPr>
        <w:t>32.</w:t>
      </w:r>
      <w:r w:rsidRPr="00261513">
        <w:rPr>
          <w:rFonts w:hint="eastAsia"/>
        </w:rPr>
        <w:tab/>
      </w:r>
      <w:r w:rsidRPr="00261513">
        <w:rPr>
          <w:rFonts w:hint="eastAsia"/>
        </w:rPr>
        <w:t>委员会欢迎卫生部在</w:t>
      </w:r>
      <w:r w:rsidRPr="00261513">
        <w:rPr>
          <w:rFonts w:hint="eastAsia"/>
        </w:rPr>
        <w:t>2013</w:t>
      </w:r>
      <w:r w:rsidRPr="00261513">
        <w:rPr>
          <w:rFonts w:hint="eastAsia"/>
        </w:rPr>
        <w:t>年</w:t>
      </w:r>
      <w:r w:rsidRPr="00261513">
        <w:rPr>
          <w:rFonts w:hint="eastAsia"/>
        </w:rPr>
        <w:t>10</w:t>
      </w:r>
      <w:r w:rsidRPr="00261513">
        <w:rPr>
          <w:rFonts w:hint="eastAsia"/>
        </w:rPr>
        <w:t>月</w:t>
      </w:r>
      <w:r w:rsidRPr="00261513">
        <w:rPr>
          <w:rFonts w:hint="eastAsia"/>
        </w:rPr>
        <w:t>23</w:t>
      </w:r>
      <w:r w:rsidRPr="00261513">
        <w:rPr>
          <w:rFonts w:hint="eastAsia"/>
        </w:rPr>
        <w:t>日第</w:t>
      </w:r>
      <w:r w:rsidRPr="00261513">
        <w:rPr>
          <w:rFonts w:hint="eastAsia"/>
        </w:rPr>
        <w:t>56</w:t>
      </w:r>
      <w:r w:rsidRPr="00261513">
        <w:rPr>
          <w:rFonts w:hint="eastAsia"/>
        </w:rPr>
        <w:t>号法令通过了一些有约束力的条例，详细列明了应采取的程序，以确保在做绝育手术之前要征得有关妇女的自由、事先和知情同意，并规定以国家语文和少数民族语文分发知情同意表格样本。然而，委员会仍然关注：</w:t>
      </w:r>
    </w:p>
    <w:p w:rsidR="00261513" w:rsidRPr="00261513" w:rsidRDefault="00261513" w:rsidP="00261513">
      <w:pPr>
        <w:pStyle w:val="SingleTxt"/>
      </w:pPr>
      <w:r w:rsidRPr="00261513">
        <w:rPr>
          <w:rFonts w:hint="eastAsia"/>
        </w:rPr>
        <w:tab/>
      </w:r>
      <w:r w:rsidRPr="00261513">
        <w:t>(a)</w:t>
      </w:r>
      <w:r w:rsidRPr="00261513">
        <w:rPr>
          <w:rFonts w:hint="eastAsia"/>
        </w:rPr>
        <w:tab/>
      </w:r>
      <w:r w:rsidRPr="00261513">
        <w:rPr>
          <w:rFonts w:hint="eastAsia"/>
        </w:rPr>
        <w:t>没有系统地监测第</w:t>
      </w:r>
      <w:r w:rsidRPr="00261513">
        <w:rPr>
          <w:rFonts w:hint="eastAsia"/>
        </w:rPr>
        <w:t>56</w:t>
      </w:r>
      <w:r w:rsidRPr="00261513">
        <w:rPr>
          <w:rFonts w:hint="eastAsia"/>
        </w:rPr>
        <w:t>号法令及其他关于禁止强迫绝育的相关法律的实施情况；</w:t>
      </w:r>
    </w:p>
    <w:p w:rsidR="00261513" w:rsidRPr="00261513" w:rsidRDefault="00261513" w:rsidP="00261513">
      <w:pPr>
        <w:pStyle w:val="SingleTxt"/>
      </w:pPr>
      <w:r w:rsidRPr="00261513">
        <w:rPr>
          <w:rFonts w:hint="eastAsia"/>
        </w:rPr>
        <w:tab/>
        <w:t>(b)</w:t>
      </w:r>
      <w:r w:rsidRPr="00261513">
        <w:rPr>
          <w:rFonts w:hint="eastAsia"/>
        </w:rPr>
        <w:tab/>
      </w:r>
      <w:r w:rsidRPr="00241C95">
        <w:rPr>
          <w:rFonts w:hint="eastAsia"/>
          <w:spacing w:val="2"/>
        </w:rPr>
        <w:t>罗姆妇女不了解自己的权利，而且对于在没有知情同意下被绝育的案子，</w:t>
      </w:r>
      <w:r w:rsidRPr="00261513">
        <w:rPr>
          <w:rFonts w:hint="eastAsia"/>
        </w:rPr>
        <w:t>包括发生在过去的案子，不知道如何寻求补救措施；</w:t>
      </w:r>
    </w:p>
    <w:p w:rsidR="00261513" w:rsidRPr="00261513" w:rsidRDefault="00261513" w:rsidP="00261513">
      <w:pPr>
        <w:pStyle w:val="SingleTxt"/>
      </w:pPr>
      <w:r>
        <w:rPr>
          <w:rFonts w:hint="eastAsia"/>
        </w:rPr>
        <w:tab/>
        <w:t>(c)</w:t>
      </w:r>
      <w:r>
        <w:rPr>
          <w:rFonts w:hint="eastAsia"/>
        </w:rPr>
        <w:tab/>
      </w:r>
      <w:r w:rsidRPr="00261513">
        <w:rPr>
          <w:rFonts w:hint="eastAsia"/>
        </w:rPr>
        <w:t>某些强迫绝育案子在国家法院长期悬而未决，表明司法系统无法及时提供适当、有效和对性别敏感的补救措施。</w:t>
      </w:r>
    </w:p>
    <w:p w:rsidR="00261513" w:rsidRPr="001879CC" w:rsidRDefault="00261513" w:rsidP="00261513">
      <w:pPr>
        <w:pStyle w:val="SingleTxt"/>
        <w:rPr>
          <w:rFonts w:eastAsia="黑体"/>
        </w:rPr>
      </w:pPr>
      <w:r w:rsidRPr="00261513">
        <w:rPr>
          <w:rFonts w:hint="eastAsia"/>
        </w:rPr>
        <w:t>33.</w:t>
      </w:r>
      <w:r w:rsidRPr="00261513">
        <w:rPr>
          <w:rFonts w:hint="eastAsia"/>
        </w:rPr>
        <w:tab/>
      </w:r>
      <w:r w:rsidRPr="001879CC">
        <w:rPr>
          <w:rFonts w:eastAsia="黑体"/>
        </w:rPr>
        <w:t>委员会建议缔约国：</w:t>
      </w:r>
    </w:p>
    <w:p w:rsidR="00261513" w:rsidRPr="001879CC" w:rsidRDefault="001879CC" w:rsidP="00261513">
      <w:pPr>
        <w:pStyle w:val="SingleTxt"/>
        <w:rPr>
          <w:rFonts w:eastAsia="黑体"/>
        </w:rPr>
      </w:pPr>
      <w:r>
        <w:rPr>
          <w:rFonts w:hint="eastAsia"/>
        </w:rPr>
        <w:tab/>
        <w:t>(a)</w:t>
      </w:r>
      <w:r>
        <w:rPr>
          <w:rFonts w:hint="eastAsia"/>
        </w:rPr>
        <w:tab/>
      </w:r>
      <w:r w:rsidR="00261513" w:rsidRPr="001879CC">
        <w:rPr>
          <w:rFonts w:eastAsia="黑体"/>
        </w:rPr>
        <w:t>系统地监测做绝育手术的公共和私人健康中心，包括医院和诊所，以确保其完全遵守禁止强迫绝育的的国家法律和条例，对违法情事施以适当的制裁；</w:t>
      </w:r>
    </w:p>
    <w:p w:rsidR="00261513" w:rsidRPr="001879CC" w:rsidRDefault="00261513" w:rsidP="00261513">
      <w:pPr>
        <w:pStyle w:val="SingleTxt"/>
        <w:rPr>
          <w:rFonts w:eastAsia="黑体"/>
        </w:rPr>
      </w:pPr>
      <w:r w:rsidRPr="00261513">
        <w:rPr>
          <w:rFonts w:hint="eastAsia"/>
        </w:rPr>
        <w:tab/>
        <w:t>(b)</w:t>
      </w:r>
      <w:r w:rsidRPr="00261513">
        <w:rPr>
          <w:rFonts w:hint="eastAsia"/>
        </w:rPr>
        <w:tab/>
      </w:r>
      <w:r w:rsidRPr="001879CC">
        <w:rPr>
          <w:rFonts w:eastAsia="黑体"/>
        </w:rPr>
        <w:t>经常培训公共和私人健康中心所有相关人员，教他们如何按照《公约》以及委员会第</w:t>
      </w:r>
      <w:r w:rsidRPr="001879CC">
        <w:rPr>
          <w:rFonts w:eastAsia="黑体"/>
        </w:rPr>
        <w:t>19</w:t>
      </w:r>
      <w:r w:rsidRPr="001879CC">
        <w:rPr>
          <w:rFonts w:eastAsia="黑体"/>
        </w:rPr>
        <w:t>和</w:t>
      </w:r>
      <w:r w:rsidRPr="001879CC">
        <w:rPr>
          <w:rFonts w:eastAsia="黑体"/>
        </w:rPr>
        <w:t>24</w:t>
      </w:r>
      <w:r w:rsidRPr="001879CC">
        <w:rPr>
          <w:rFonts w:eastAsia="黑体"/>
        </w:rPr>
        <w:t>号一般性建议，确保在妇女生殖健康领域进行医疗干预，包括做绝育手术之前，应征得她们的自由、事先的知情同意。</w:t>
      </w:r>
    </w:p>
    <w:p w:rsidR="00261513" w:rsidRPr="001879CC" w:rsidRDefault="00261513" w:rsidP="00261513">
      <w:pPr>
        <w:pStyle w:val="SingleTxt"/>
        <w:rPr>
          <w:rFonts w:eastAsia="黑体"/>
        </w:rPr>
      </w:pPr>
      <w:r>
        <w:rPr>
          <w:rFonts w:hint="eastAsia"/>
        </w:rPr>
        <w:tab/>
        <w:t>(c)</w:t>
      </w:r>
      <w:r>
        <w:rPr>
          <w:rFonts w:hint="eastAsia"/>
        </w:rPr>
        <w:tab/>
      </w:r>
      <w:r w:rsidRPr="001879CC">
        <w:rPr>
          <w:rFonts w:eastAsia="黑体"/>
        </w:rPr>
        <w:t>采取措施，提高罗姆妇女对她们的性和生殖权利的认识，对于违法案子，包括在过去发生的案子，知道如何寻求补救措施；</w:t>
      </w:r>
    </w:p>
    <w:p w:rsidR="00261513" w:rsidRPr="001879CC" w:rsidRDefault="00261513" w:rsidP="00261513">
      <w:pPr>
        <w:pStyle w:val="SingleTxt"/>
        <w:rPr>
          <w:rFonts w:eastAsia="黑体"/>
        </w:rPr>
      </w:pPr>
      <w:r>
        <w:rPr>
          <w:rFonts w:hint="eastAsia"/>
        </w:rPr>
        <w:tab/>
        <w:t>(d)</w:t>
      </w:r>
      <w:r>
        <w:rPr>
          <w:rFonts w:hint="eastAsia"/>
        </w:rPr>
        <w:tab/>
      </w:r>
      <w:r w:rsidRPr="001879CC">
        <w:rPr>
          <w:rFonts w:eastAsia="黑体"/>
        </w:rPr>
        <w:t>按照委员会第</w:t>
      </w:r>
      <w:r w:rsidRPr="001879CC">
        <w:rPr>
          <w:rFonts w:eastAsia="黑体"/>
        </w:rPr>
        <w:t>33</w:t>
      </w:r>
      <w:r w:rsidRPr="001879CC">
        <w:rPr>
          <w:rFonts w:eastAsia="黑体"/>
        </w:rPr>
        <w:t>号一般性建议，确保罗姆妇女对强迫绝育提出的投诉都得到适当调查，而强迫绝育的受害者能获得足够、有效、迅速给予、综合全面、与受伤害严重程度相称的赔偿和补救。</w:t>
      </w:r>
    </w:p>
    <w:p w:rsidR="00261513" w:rsidRPr="001879CC" w:rsidRDefault="00261513" w:rsidP="00261513">
      <w:pPr>
        <w:pStyle w:val="SingleTxt"/>
        <w:rPr>
          <w:rFonts w:eastAsia="黑体"/>
        </w:rPr>
      </w:pPr>
      <w:r w:rsidRPr="001879CC">
        <w:rPr>
          <w:rFonts w:eastAsia="黑体"/>
        </w:rPr>
        <w:t>增扩妇女经济权能</w:t>
      </w:r>
    </w:p>
    <w:p w:rsidR="00261513" w:rsidRPr="00261513" w:rsidRDefault="00261513" w:rsidP="00261513">
      <w:pPr>
        <w:pStyle w:val="SingleTxt"/>
      </w:pPr>
      <w:r w:rsidRPr="00261513">
        <w:rPr>
          <w:rFonts w:hint="eastAsia"/>
        </w:rPr>
        <w:t>34.</w:t>
      </w:r>
      <w:r w:rsidRPr="00261513">
        <w:rPr>
          <w:rFonts w:hint="eastAsia"/>
        </w:rPr>
        <w:tab/>
      </w:r>
      <w:r w:rsidRPr="00261513">
        <w:rPr>
          <w:rFonts w:hint="eastAsia"/>
        </w:rPr>
        <w:t>委员会注意到，缔约国已经出台养恤金最低福利，并延长单身母亲的产假期。但委员会关切的是，由特别是住在隔离定居点的妇女、老年妇女和罗姆妇女当家的单亲住户面临很高的贫穷风险，而社会福利、津贴和养恤金不足以保护她们不致陷入贫穷困境。</w:t>
      </w:r>
    </w:p>
    <w:p w:rsidR="00261513" w:rsidRPr="001879CC" w:rsidRDefault="00261513" w:rsidP="00261513">
      <w:pPr>
        <w:pStyle w:val="SingleTxt"/>
        <w:rPr>
          <w:rFonts w:eastAsia="黑体"/>
        </w:rPr>
      </w:pPr>
      <w:r w:rsidRPr="00261513">
        <w:rPr>
          <w:rFonts w:hint="eastAsia"/>
        </w:rPr>
        <w:t>35.</w:t>
      </w:r>
      <w:r w:rsidRPr="00261513">
        <w:rPr>
          <w:rFonts w:hint="eastAsia"/>
        </w:rPr>
        <w:tab/>
      </w:r>
      <w:r w:rsidRPr="001879CC">
        <w:rPr>
          <w:rFonts w:eastAsia="黑体"/>
        </w:rPr>
        <w:t>委员会建议缔约国审查它的养恤金和社会福利计划，以确保养恤金及其他福利的数额和提供期间足以有效保护她们不致陷入贫穷困境，并采取一项具体战略，提高由妇女、老年妇女和罗姆妇女当家的单亲住户的经济地位。</w:t>
      </w:r>
    </w:p>
    <w:p w:rsidR="00261513" w:rsidRPr="001879CC" w:rsidRDefault="00261513" w:rsidP="00261513">
      <w:pPr>
        <w:pStyle w:val="SingleTxt"/>
        <w:rPr>
          <w:rFonts w:eastAsia="黑体"/>
        </w:rPr>
      </w:pPr>
      <w:r w:rsidRPr="001879CC">
        <w:rPr>
          <w:rFonts w:eastAsia="黑体"/>
        </w:rPr>
        <w:t>处境不利和边缘化妇女群体</w:t>
      </w:r>
    </w:p>
    <w:p w:rsidR="00261513" w:rsidRPr="00261513" w:rsidRDefault="00261513" w:rsidP="00261513">
      <w:pPr>
        <w:pStyle w:val="SingleTxt"/>
      </w:pPr>
      <w:r w:rsidRPr="00261513">
        <w:rPr>
          <w:rFonts w:hint="eastAsia"/>
        </w:rPr>
        <w:t>36.</w:t>
      </w:r>
      <w:r w:rsidRPr="00261513">
        <w:rPr>
          <w:rFonts w:hint="eastAsia"/>
        </w:rPr>
        <w:tab/>
      </w:r>
      <w:r w:rsidRPr="00261513">
        <w:rPr>
          <w:rFonts w:hint="eastAsia"/>
        </w:rPr>
        <w:t>委员会关切地注意到交叉形式的歧视对缔约国处境不利群体和边缘妇女群体的影响。委员会特别关注的是：</w:t>
      </w:r>
    </w:p>
    <w:p w:rsidR="00261513" w:rsidRPr="00261513" w:rsidRDefault="00261513" w:rsidP="00261513">
      <w:pPr>
        <w:pStyle w:val="SingleTxt"/>
      </w:pPr>
      <w:r w:rsidRPr="00261513">
        <w:rPr>
          <w:rFonts w:hint="eastAsia"/>
        </w:rPr>
        <w:tab/>
      </w:r>
      <w:r w:rsidRPr="00261513">
        <w:t>(a)</w:t>
      </w:r>
      <w:r w:rsidRPr="00261513">
        <w:rPr>
          <w:rFonts w:hint="eastAsia"/>
        </w:rPr>
        <w:tab/>
      </w:r>
      <w:r w:rsidRPr="00261513">
        <w:rPr>
          <w:rFonts w:hint="eastAsia"/>
        </w:rPr>
        <w:t>罗姆人长期被隔离在单独的定居点，包括建造墙壁和用其他实物予以分隔，罗姆妇女获得土地权的机会有限，警方频频以暴力突击罗姆人的定居点，造成居民包括妇女和儿童伤亡和流离失所，对警方过度使用武力和不当的行为，没有进行调查；</w:t>
      </w:r>
    </w:p>
    <w:p w:rsidR="00261513" w:rsidRPr="00261513" w:rsidRDefault="00261513" w:rsidP="00261513">
      <w:pPr>
        <w:pStyle w:val="SingleTxt"/>
      </w:pPr>
      <w:r w:rsidRPr="00261513">
        <w:rPr>
          <w:rFonts w:hint="eastAsia"/>
        </w:rPr>
        <w:tab/>
        <w:t>(b)</w:t>
      </w:r>
      <w:r w:rsidRPr="00261513">
        <w:rPr>
          <w:rFonts w:hint="eastAsia"/>
        </w:rPr>
        <w:tab/>
      </w:r>
      <w:r w:rsidRPr="00261513">
        <w:rPr>
          <w:rFonts w:hint="eastAsia"/>
        </w:rPr>
        <w:t>移徙妇女面临暴力、劳动剥削和出于种族动机的犯罪行为的风险增高；</w:t>
      </w:r>
    </w:p>
    <w:p w:rsidR="00261513" w:rsidRPr="00261513" w:rsidRDefault="00261513" w:rsidP="00261513">
      <w:pPr>
        <w:pStyle w:val="SingleTxt"/>
      </w:pPr>
      <w:r>
        <w:rPr>
          <w:rFonts w:hint="eastAsia"/>
        </w:rPr>
        <w:tab/>
        <w:t>(c)</w:t>
      </w:r>
      <w:r>
        <w:rPr>
          <w:rFonts w:hint="eastAsia"/>
        </w:rPr>
        <w:tab/>
      </w:r>
      <w:r w:rsidRPr="00261513">
        <w:rPr>
          <w:rFonts w:hint="eastAsia"/>
        </w:rPr>
        <w:t>据报当女变性人和双性人寻求改变自己获法律承认的性别时，她们都要接受治疗，其控制自己身体的自由不被尊重；</w:t>
      </w:r>
    </w:p>
    <w:p w:rsidR="00261513" w:rsidRPr="00261513" w:rsidRDefault="00261513" w:rsidP="00261513">
      <w:pPr>
        <w:pStyle w:val="SingleTxt"/>
      </w:pPr>
      <w:r>
        <w:rPr>
          <w:rFonts w:hint="eastAsia"/>
        </w:rPr>
        <w:tab/>
        <w:t>(d)</w:t>
      </w:r>
      <w:r>
        <w:rPr>
          <w:rFonts w:hint="eastAsia"/>
        </w:rPr>
        <w:tab/>
      </w:r>
      <w:r w:rsidRPr="00261513">
        <w:rPr>
          <w:rFonts w:hint="eastAsia"/>
        </w:rPr>
        <w:t>缺乏关于面临多重和交叉形式歧视的妇女的全面数据，这使缔约国无法得到作出知情决策和目标明确的政策的依据，以处理她们在《公约》所涵盖的所有领域的境况。</w:t>
      </w:r>
    </w:p>
    <w:p w:rsidR="00261513" w:rsidRPr="001879CC" w:rsidRDefault="00261513" w:rsidP="00261513">
      <w:pPr>
        <w:pStyle w:val="SingleTxt"/>
        <w:rPr>
          <w:rFonts w:eastAsia="黑体"/>
        </w:rPr>
      </w:pPr>
      <w:r w:rsidRPr="00261513">
        <w:rPr>
          <w:rFonts w:hint="eastAsia"/>
        </w:rPr>
        <w:t>37.</w:t>
      </w:r>
      <w:r w:rsidRPr="00261513">
        <w:rPr>
          <w:rFonts w:hint="eastAsia"/>
        </w:rPr>
        <w:tab/>
      </w:r>
      <w:r w:rsidRPr="001879CC">
        <w:rPr>
          <w:rFonts w:eastAsia="黑体"/>
        </w:rPr>
        <w:t>委员会敦促缔约国：</w:t>
      </w:r>
    </w:p>
    <w:p w:rsidR="00261513" w:rsidRPr="001879CC" w:rsidRDefault="00261513" w:rsidP="00261513">
      <w:pPr>
        <w:pStyle w:val="SingleTxt"/>
        <w:rPr>
          <w:rFonts w:eastAsia="黑体"/>
        </w:rPr>
      </w:pPr>
      <w:r w:rsidRPr="00261513">
        <w:rPr>
          <w:rFonts w:hint="eastAsia"/>
        </w:rPr>
        <w:tab/>
      </w:r>
      <w:r w:rsidRPr="00261513">
        <w:t>(a)</w:t>
      </w:r>
      <w:r w:rsidRPr="00261513">
        <w:rPr>
          <w:rFonts w:hint="eastAsia"/>
        </w:rPr>
        <w:tab/>
      </w:r>
      <w:r w:rsidRPr="001879CC">
        <w:rPr>
          <w:rFonts w:eastAsia="黑体"/>
        </w:rPr>
        <w:t>审查其关于土地和住房的法律和政策，包括《建筑法》，要让罗姆妇女参与，以确保她们能充分享有适当住房、教育、家庭和私人生活的权利，不受歧视，不用害怕被隔离、强制驱逐和流离失所，以及制订和实施严格的警察行为守则，以便有效保证在他们的所有行动中尊重妇女的人权；</w:t>
      </w:r>
    </w:p>
    <w:p w:rsidR="00261513" w:rsidRPr="001879CC" w:rsidRDefault="00261513" w:rsidP="00261513">
      <w:pPr>
        <w:pStyle w:val="SingleTxt"/>
        <w:rPr>
          <w:rFonts w:eastAsia="黑体"/>
        </w:rPr>
      </w:pPr>
      <w:r w:rsidRPr="00261513">
        <w:rPr>
          <w:rFonts w:hint="eastAsia"/>
        </w:rPr>
        <w:tab/>
        <w:t>(b)</w:t>
      </w:r>
      <w:r w:rsidRPr="00261513">
        <w:rPr>
          <w:rFonts w:hint="eastAsia"/>
        </w:rPr>
        <w:tab/>
      </w:r>
      <w:r w:rsidRPr="001879CC">
        <w:rPr>
          <w:rFonts w:eastAsia="黑体"/>
        </w:rPr>
        <w:t>出台保护措施，保护特别容易受暴力侵害的所有移徙妇女，包括无证移徙妇女，加强工作场所包括私人住户的劳动监察，采取具体措施，保护所有移徙妇女不会受到出于种族动机的犯罪行为所侵害；</w:t>
      </w:r>
    </w:p>
    <w:p w:rsidR="00261513" w:rsidRPr="001879CC" w:rsidRDefault="00261513" w:rsidP="00261513">
      <w:pPr>
        <w:pStyle w:val="SingleTxt"/>
        <w:rPr>
          <w:rFonts w:eastAsia="黑体"/>
        </w:rPr>
      </w:pPr>
      <w:r>
        <w:rPr>
          <w:rFonts w:hint="eastAsia"/>
        </w:rPr>
        <w:tab/>
        <w:t>(c)</w:t>
      </w:r>
      <w:r>
        <w:rPr>
          <w:rFonts w:hint="eastAsia"/>
        </w:rPr>
        <w:tab/>
      </w:r>
      <w:r w:rsidRPr="001879CC">
        <w:rPr>
          <w:rFonts w:eastAsia="黑体"/>
        </w:rPr>
        <w:t>审查现行法律，并采取措施，确保妇女和女童变性人和双性人控制自己身体的权利得到尊重和保护，而且她们不会受到未经同意的强行治疗，包括取消对希望获得性别法律认可的妇女进行强制绝育和接受手术的规定。</w:t>
      </w:r>
    </w:p>
    <w:p w:rsidR="00261513" w:rsidRPr="001879CC" w:rsidRDefault="00261513" w:rsidP="00261513">
      <w:pPr>
        <w:pStyle w:val="SingleTxt"/>
        <w:rPr>
          <w:rFonts w:eastAsia="黑体"/>
        </w:rPr>
      </w:pPr>
      <w:r w:rsidRPr="00261513">
        <w:rPr>
          <w:rFonts w:hint="eastAsia"/>
        </w:rPr>
        <w:t>38.</w:t>
      </w:r>
      <w:r w:rsidRPr="00261513">
        <w:rPr>
          <w:rFonts w:hint="eastAsia"/>
        </w:rPr>
        <w:tab/>
      </w:r>
      <w:r w:rsidRPr="001879CC">
        <w:rPr>
          <w:rFonts w:eastAsia="黑体"/>
        </w:rPr>
        <w:t>委员会建议缔约国加强收集《公约》所涵盖的各个领域的数据，要按性别、年龄、种族、地理位置和社会经济背景分列，特别是收集关于面临多重和交叉形式歧视的妇女，包括罗姆人和其他少数族裔、移民、难民和寻求庇护的妇女、残疾妇女和女同性恋、双性恋、变性女和双性女的数据。为此，委员会鼓励缔约国：</w:t>
      </w:r>
    </w:p>
    <w:p w:rsidR="00261513" w:rsidRPr="001879CC" w:rsidRDefault="00261513" w:rsidP="00261513">
      <w:pPr>
        <w:pStyle w:val="SingleTxt"/>
        <w:rPr>
          <w:rFonts w:eastAsia="黑体"/>
        </w:rPr>
      </w:pPr>
      <w:r w:rsidRPr="00261513">
        <w:rPr>
          <w:rFonts w:hint="eastAsia"/>
        </w:rPr>
        <w:tab/>
      </w:r>
      <w:r w:rsidRPr="00261513">
        <w:t>(a)</w:t>
      </w:r>
      <w:r w:rsidRPr="00261513">
        <w:rPr>
          <w:rFonts w:hint="eastAsia"/>
        </w:rPr>
        <w:tab/>
      </w:r>
      <w:r w:rsidRPr="001879CC">
        <w:rPr>
          <w:rFonts w:eastAsia="黑体"/>
        </w:rPr>
        <w:t>根据自我认同和不记名原则，收集族裔背景数据；</w:t>
      </w:r>
    </w:p>
    <w:p w:rsidR="00261513" w:rsidRPr="001879CC" w:rsidRDefault="00261513" w:rsidP="00261513">
      <w:pPr>
        <w:pStyle w:val="SingleTxt"/>
        <w:rPr>
          <w:rFonts w:eastAsia="黑体"/>
        </w:rPr>
      </w:pPr>
      <w:r w:rsidRPr="00261513">
        <w:rPr>
          <w:rFonts w:hint="eastAsia"/>
        </w:rPr>
        <w:tab/>
        <w:t>(b)</w:t>
      </w:r>
      <w:r w:rsidRPr="00261513">
        <w:rPr>
          <w:rFonts w:hint="eastAsia"/>
        </w:rPr>
        <w:tab/>
      </w:r>
      <w:r w:rsidRPr="001879CC">
        <w:rPr>
          <w:rFonts w:eastAsia="黑体"/>
        </w:rPr>
        <w:t>让接受调查的人口群组参与界定数据和收集数据的过程；</w:t>
      </w:r>
    </w:p>
    <w:p w:rsidR="00261513" w:rsidRPr="001879CC" w:rsidRDefault="00261513" w:rsidP="00261513">
      <w:pPr>
        <w:pStyle w:val="SingleTxt"/>
        <w:rPr>
          <w:rFonts w:eastAsia="黑体"/>
        </w:rPr>
      </w:pPr>
      <w:r>
        <w:rPr>
          <w:rFonts w:hint="eastAsia"/>
        </w:rPr>
        <w:tab/>
        <w:t>(c)</w:t>
      </w:r>
      <w:r>
        <w:rPr>
          <w:rFonts w:hint="eastAsia"/>
        </w:rPr>
        <w:tab/>
      </w:r>
      <w:r w:rsidRPr="001879CC">
        <w:rPr>
          <w:rFonts w:eastAsia="黑体"/>
        </w:rPr>
        <w:t>确保在整个数据收集过程中，包括在收集、处理和传播数据中，严格保护个人的信息。</w:t>
      </w:r>
    </w:p>
    <w:p w:rsidR="00261513" w:rsidRPr="00261513" w:rsidRDefault="00261513" w:rsidP="00261513">
      <w:pPr>
        <w:pStyle w:val="SingleTxt"/>
      </w:pPr>
      <w:r w:rsidRPr="00261513">
        <w:rPr>
          <w:rFonts w:hint="eastAsia"/>
        </w:rPr>
        <w:t>39.</w:t>
      </w:r>
      <w:r w:rsidRPr="00261513">
        <w:rPr>
          <w:rFonts w:hint="eastAsia"/>
        </w:rPr>
        <w:tab/>
      </w:r>
      <w:r w:rsidRPr="00261513">
        <w:rPr>
          <w:rFonts w:hint="eastAsia"/>
        </w:rPr>
        <w:t>委员会还关注的是，政治领导人、私人组织和宗教团体近期的消极话语又再抬头，针对罗姆妇女和其他少数族裔、移民、难民和寻求庇护的妇女、女同性恋、双性恋、变性女和双性女的暴力又再出现。</w:t>
      </w:r>
    </w:p>
    <w:p w:rsidR="00261513" w:rsidRPr="001879CC" w:rsidRDefault="00261513" w:rsidP="00261513">
      <w:pPr>
        <w:pStyle w:val="SingleTxt"/>
        <w:rPr>
          <w:rFonts w:eastAsia="黑体"/>
        </w:rPr>
      </w:pPr>
      <w:r w:rsidRPr="00261513">
        <w:rPr>
          <w:rFonts w:hint="eastAsia"/>
        </w:rPr>
        <w:t>40.</w:t>
      </w:r>
      <w:r w:rsidRPr="00261513">
        <w:rPr>
          <w:rFonts w:hint="eastAsia"/>
        </w:rPr>
        <w:tab/>
      </w:r>
      <w:r w:rsidRPr="001879CC">
        <w:rPr>
          <w:rFonts w:eastAsia="黑体"/>
        </w:rPr>
        <w:t>委员会敦促缔约国：</w:t>
      </w:r>
    </w:p>
    <w:p w:rsidR="00261513" w:rsidRPr="001879CC" w:rsidRDefault="00261513" w:rsidP="00261513">
      <w:pPr>
        <w:pStyle w:val="SingleTxt"/>
        <w:rPr>
          <w:rFonts w:eastAsia="黑体"/>
        </w:rPr>
      </w:pPr>
      <w:r w:rsidRPr="00261513">
        <w:rPr>
          <w:rFonts w:hint="eastAsia"/>
        </w:rPr>
        <w:tab/>
      </w:r>
      <w:r w:rsidRPr="00261513">
        <w:t>(a)</w:t>
      </w:r>
      <w:r w:rsidRPr="00261513">
        <w:rPr>
          <w:rFonts w:hint="eastAsia"/>
        </w:rPr>
        <w:tab/>
      </w:r>
      <w:r w:rsidRPr="001879CC">
        <w:rPr>
          <w:rFonts w:eastAsia="黑体"/>
        </w:rPr>
        <w:t>修正法律，明确禁止对女同性恋、双性恋、变性女和双性女发表仇恨言论，并将此定为一项单独罪行；</w:t>
      </w:r>
    </w:p>
    <w:p w:rsidR="00261513" w:rsidRPr="001879CC" w:rsidRDefault="00261513" w:rsidP="00261513">
      <w:pPr>
        <w:pStyle w:val="SingleTxt"/>
        <w:rPr>
          <w:rFonts w:eastAsia="黑体"/>
        </w:rPr>
      </w:pPr>
      <w:r w:rsidRPr="00261513">
        <w:rPr>
          <w:rFonts w:hint="eastAsia"/>
        </w:rPr>
        <w:tab/>
        <w:t>(b)</w:t>
      </w:r>
      <w:r w:rsidRPr="00261513">
        <w:rPr>
          <w:rFonts w:hint="eastAsia"/>
        </w:rPr>
        <w:tab/>
      </w:r>
      <w:r w:rsidRPr="001879CC">
        <w:rPr>
          <w:rFonts w:eastAsia="黑体"/>
        </w:rPr>
        <w:t>确保根据《反歧视法》和《刑法》禁止仇恨犯罪和仇恨言论，并由法官、检察官、警察和其他经过适当培训，能识别和有效处理此类事件的执法官员严格执行；</w:t>
      </w:r>
    </w:p>
    <w:p w:rsidR="00261513" w:rsidRPr="001879CC" w:rsidRDefault="00261513" w:rsidP="00261513">
      <w:pPr>
        <w:pStyle w:val="SingleTxt"/>
        <w:rPr>
          <w:rFonts w:eastAsia="黑体"/>
        </w:rPr>
      </w:pPr>
      <w:r>
        <w:rPr>
          <w:rFonts w:hint="eastAsia"/>
        </w:rPr>
        <w:tab/>
        <w:t>(c)</w:t>
      </w:r>
      <w:r>
        <w:rPr>
          <w:rFonts w:hint="eastAsia"/>
        </w:rPr>
        <w:tab/>
      </w:r>
      <w:r w:rsidRPr="001879CC">
        <w:rPr>
          <w:rFonts w:eastAsia="黑体"/>
        </w:rPr>
        <w:t>公开谴责出于种族动机与仇视同性恋的言论和暴力行为，包括在媒体和互联网的各式种族主义和仇视同性恋的表现，并加大力度促进容忍和尊重多样性；</w:t>
      </w:r>
    </w:p>
    <w:p w:rsidR="00261513" w:rsidRPr="001879CC" w:rsidRDefault="00261513" w:rsidP="00261513">
      <w:pPr>
        <w:pStyle w:val="SingleTxt"/>
        <w:rPr>
          <w:rFonts w:eastAsia="黑体"/>
        </w:rPr>
      </w:pPr>
      <w:r>
        <w:rPr>
          <w:rFonts w:hint="eastAsia"/>
        </w:rPr>
        <w:tab/>
        <w:t>(d)</w:t>
      </w:r>
      <w:r>
        <w:rPr>
          <w:rFonts w:hint="eastAsia"/>
        </w:rPr>
        <w:tab/>
      </w:r>
      <w:r w:rsidRPr="001879CC">
        <w:rPr>
          <w:rFonts w:eastAsia="黑体"/>
        </w:rPr>
        <w:t>按照《公约》和委员会关于妇女的难民地位、庇护、国籍和无国籍状态与性别相关方面的第</w:t>
      </w:r>
      <w:r w:rsidRPr="001879CC">
        <w:rPr>
          <w:rFonts w:eastAsia="黑体"/>
        </w:rPr>
        <w:t>32</w:t>
      </w:r>
      <w:r w:rsidR="00594B9C">
        <w:rPr>
          <w:rFonts w:eastAsia="黑体"/>
        </w:rPr>
        <w:t>(</w:t>
      </w:r>
      <w:r w:rsidRPr="001879CC">
        <w:rPr>
          <w:rFonts w:eastAsia="黑体"/>
        </w:rPr>
        <w:t>2014</w:t>
      </w:r>
      <w:r w:rsidR="00594B9C">
        <w:rPr>
          <w:rFonts w:eastAsia="黑体"/>
        </w:rPr>
        <w:t>)</w:t>
      </w:r>
      <w:r w:rsidRPr="001879CC">
        <w:rPr>
          <w:rFonts w:eastAsia="黑体"/>
        </w:rPr>
        <w:t>号一般性建议所覆盖的权利，采取包容和非选择性办法，坚持不驱回原则和对性别敏感的做法，继续让难民流入和申请庇护，处理程序问题也要这样做。</w:t>
      </w:r>
    </w:p>
    <w:p w:rsidR="00261513" w:rsidRPr="001879CC" w:rsidRDefault="00261513" w:rsidP="00261513">
      <w:pPr>
        <w:pStyle w:val="SingleTxt"/>
        <w:rPr>
          <w:rFonts w:eastAsia="黑体"/>
        </w:rPr>
      </w:pPr>
      <w:r w:rsidRPr="001879CC">
        <w:rPr>
          <w:rFonts w:eastAsia="黑体"/>
        </w:rPr>
        <w:t>婚姻和家庭关系</w:t>
      </w:r>
    </w:p>
    <w:p w:rsidR="00261513" w:rsidRPr="00261513" w:rsidRDefault="00261513" w:rsidP="00261513">
      <w:pPr>
        <w:pStyle w:val="SingleTxt"/>
      </w:pPr>
      <w:r w:rsidRPr="00261513">
        <w:rPr>
          <w:rFonts w:hint="eastAsia"/>
        </w:rPr>
        <w:t>41.</w:t>
      </w:r>
      <w:r w:rsidRPr="00261513">
        <w:rPr>
          <w:rFonts w:hint="eastAsia"/>
        </w:rPr>
        <w:tab/>
      </w:r>
      <w:r w:rsidRPr="00261513">
        <w:rPr>
          <w:rFonts w:hint="eastAsia"/>
        </w:rPr>
        <w:t>离婚、单亲家庭</w:t>
      </w:r>
      <w:r w:rsidR="00594B9C">
        <w:rPr>
          <w:rFonts w:hint="eastAsia"/>
        </w:rPr>
        <w:t>(</w:t>
      </w:r>
      <w:r w:rsidRPr="00261513">
        <w:rPr>
          <w:rFonts w:hint="eastAsia"/>
        </w:rPr>
        <w:t>大部分由妇女当家</w:t>
      </w:r>
      <w:r w:rsidR="00594B9C">
        <w:rPr>
          <w:rFonts w:hint="eastAsia"/>
        </w:rPr>
        <w:t>)</w:t>
      </w:r>
      <w:r w:rsidRPr="00261513">
        <w:rPr>
          <w:rFonts w:hint="eastAsia"/>
        </w:rPr>
        <w:t>、以及事实上的结合越来越多，在这种情况下，委员会关切地注意到：</w:t>
      </w:r>
    </w:p>
    <w:p w:rsidR="00261513" w:rsidRPr="00261513" w:rsidRDefault="00261513" w:rsidP="00261513">
      <w:pPr>
        <w:pStyle w:val="SingleTxt"/>
      </w:pPr>
      <w:r w:rsidRPr="00261513">
        <w:rPr>
          <w:rFonts w:hint="eastAsia"/>
        </w:rPr>
        <w:tab/>
      </w:r>
      <w:r w:rsidRPr="00261513">
        <w:t>(a)</w:t>
      </w:r>
      <w:r w:rsidRPr="00261513">
        <w:rPr>
          <w:rFonts w:hint="eastAsia"/>
        </w:rPr>
        <w:tab/>
      </w:r>
      <w:r w:rsidRPr="00261513">
        <w:rPr>
          <w:rFonts w:hint="eastAsia"/>
        </w:rPr>
        <w:t>没有关于事实上的结合</w:t>
      </w:r>
      <w:r w:rsidR="00594B9C">
        <w:rPr>
          <w:rFonts w:hint="eastAsia"/>
        </w:rPr>
        <w:t>(</w:t>
      </w:r>
      <w:r w:rsidRPr="00261513">
        <w:rPr>
          <w:rFonts w:hint="eastAsia"/>
        </w:rPr>
        <w:t>称为“伙伴自由同居”</w:t>
      </w:r>
      <w:r w:rsidR="00594B9C">
        <w:rPr>
          <w:rFonts w:hint="eastAsia"/>
        </w:rPr>
        <w:t>)</w:t>
      </w:r>
      <w:r w:rsidRPr="00261513">
        <w:rPr>
          <w:rFonts w:hint="eastAsia"/>
        </w:rPr>
        <w:t>的法律规定，在与伙伴分离时，可能使妇女无法得到保护和补救；</w:t>
      </w:r>
    </w:p>
    <w:p w:rsidR="00261513" w:rsidRPr="00261513" w:rsidRDefault="00261513" w:rsidP="00261513">
      <w:pPr>
        <w:pStyle w:val="SingleTxt"/>
      </w:pPr>
      <w:r w:rsidRPr="00261513">
        <w:rPr>
          <w:rFonts w:hint="eastAsia"/>
        </w:rPr>
        <w:tab/>
        <w:t>(b)</w:t>
      </w:r>
      <w:r w:rsidRPr="00261513">
        <w:rPr>
          <w:rFonts w:hint="eastAsia"/>
        </w:rPr>
        <w:tab/>
      </w:r>
      <w:r w:rsidRPr="00261513">
        <w:rPr>
          <w:rFonts w:hint="eastAsia"/>
        </w:rPr>
        <w:t>没有研究</w:t>
      </w:r>
      <w:r w:rsidRPr="00261513">
        <w:rPr>
          <w:rFonts w:hint="eastAsia"/>
        </w:rPr>
        <w:t>2010</w:t>
      </w:r>
      <w:r w:rsidRPr="00261513">
        <w:rPr>
          <w:rFonts w:hint="eastAsia"/>
        </w:rPr>
        <w:t>年《家庭法》出台的共同或交替监护权安排对儿童长期发育的影响，没有保障这样的安排不会导致孩子抚养费减少，因而为儿童福祉带来受损害的风险；</w:t>
      </w:r>
    </w:p>
    <w:p w:rsidR="00261513" w:rsidRDefault="00261513" w:rsidP="00261513">
      <w:pPr>
        <w:pStyle w:val="SingleTxt"/>
      </w:pPr>
      <w:r>
        <w:rPr>
          <w:rFonts w:hint="eastAsia"/>
        </w:rPr>
        <w:tab/>
        <w:t>(c)</w:t>
      </w:r>
      <w:r>
        <w:rPr>
          <w:rFonts w:hint="eastAsia"/>
        </w:rPr>
        <w:tab/>
      </w:r>
      <w:r w:rsidRPr="00261513">
        <w:rPr>
          <w:rFonts w:hint="eastAsia"/>
        </w:rPr>
        <w:t>缔约国现有关于离婚财产分配的法律没有适当处理因传统工作和家庭生活形态而造成的基于性别的夫妻间经济差异情况。这往往导致男子增加了人力资本和加强了挣钱能力，而妇女则相反，因此在目前，配偶之间没有平等分担婚姻及其解体的经济后果。同样，无论现行立法还是判例法均未涉及未来挣钱能力和人力资本的分配问题，以纠正配偶间可能存在的基于性别的经济差距。</w:t>
      </w:r>
    </w:p>
    <w:p w:rsidR="00C30C0F" w:rsidRDefault="00C30C0F">
      <w:pPr>
        <w:spacing w:line="240" w:lineRule="auto"/>
        <w:jc w:val="left"/>
      </w:pPr>
      <w:r>
        <w:br w:type="page"/>
      </w:r>
    </w:p>
    <w:p w:rsidR="00261513" w:rsidRPr="001879CC" w:rsidRDefault="00261513" w:rsidP="00261513">
      <w:pPr>
        <w:pStyle w:val="SingleTxt"/>
        <w:rPr>
          <w:rFonts w:eastAsia="黑体"/>
        </w:rPr>
      </w:pPr>
      <w:r w:rsidRPr="00261513">
        <w:rPr>
          <w:rFonts w:hint="eastAsia"/>
        </w:rPr>
        <w:t>42.</w:t>
      </w:r>
      <w:r w:rsidRPr="00261513">
        <w:rPr>
          <w:rFonts w:hint="eastAsia"/>
        </w:rPr>
        <w:tab/>
      </w:r>
      <w:r w:rsidRPr="001879CC">
        <w:rPr>
          <w:rFonts w:eastAsia="黑体"/>
        </w:rPr>
        <w:t>委员会建议缔约国：</w:t>
      </w:r>
    </w:p>
    <w:p w:rsidR="00261513" w:rsidRPr="001879CC" w:rsidRDefault="00261513" w:rsidP="00261513">
      <w:pPr>
        <w:pStyle w:val="SingleTxt"/>
        <w:rPr>
          <w:rFonts w:eastAsia="黑体"/>
        </w:rPr>
      </w:pPr>
      <w:r w:rsidRPr="00261513">
        <w:rPr>
          <w:rFonts w:hint="eastAsia"/>
        </w:rPr>
        <w:tab/>
      </w:r>
      <w:r w:rsidRPr="00261513">
        <w:t>(a)</w:t>
      </w:r>
      <w:r w:rsidRPr="00261513">
        <w:rPr>
          <w:rFonts w:hint="eastAsia"/>
        </w:rPr>
        <w:tab/>
      </w:r>
      <w:r w:rsidRPr="001879CC">
        <w:rPr>
          <w:rFonts w:eastAsia="黑体"/>
        </w:rPr>
        <w:t>进行立法改革，以期按照委员会关于《公约》第</w:t>
      </w:r>
      <w:r w:rsidRPr="001879CC">
        <w:rPr>
          <w:rFonts w:eastAsia="黑体"/>
        </w:rPr>
        <w:t>16</w:t>
      </w:r>
      <w:r w:rsidRPr="001879CC">
        <w:rPr>
          <w:rFonts w:eastAsia="黑体"/>
        </w:rPr>
        <w:t>条</w:t>
      </w:r>
      <w:r w:rsidR="00594B9C">
        <w:rPr>
          <w:rFonts w:eastAsia="黑体"/>
        </w:rPr>
        <w:t>(</w:t>
      </w:r>
      <w:r w:rsidRPr="001879CC">
        <w:rPr>
          <w:rFonts w:eastAsia="黑体"/>
        </w:rPr>
        <w:t>婚姻、家庭关系及其解除的经济后果</w:t>
      </w:r>
      <w:r w:rsidR="00594B9C">
        <w:rPr>
          <w:rFonts w:eastAsia="黑体"/>
        </w:rPr>
        <w:t>)</w:t>
      </w:r>
      <w:r w:rsidRPr="001879CC">
        <w:rPr>
          <w:rFonts w:eastAsia="黑体"/>
        </w:rPr>
        <w:t>的第</w:t>
      </w:r>
      <w:r w:rsidRPr="001879CC">
        <w:rPr>
          <w:rFonts w:eastAsia="黑体"/>
        </w:rPr>
        <w:t>29</w:t>
      </w:r>
      <w:r w:rsidR="00594B9C">
        <w:rPr>
          <w:rFonts w:eastAsia="黑体"/>
        </w:rPr>
        <w:t>(</w:t>
      </w:r>
      <w:r w:rsidRPr="001879CC">
        <w:rPr>
          <w:rFonts w:eastAsia="黑体"/>
        </w:rPr>
        <w:t>2013</w:t>
      </w:r>
      <w:r w:rsidR="00594B9C">
        <w:rPr>
          <w:rFonts w:eastAsia="黑体"/>
        </w:rPr>
        <w:t>)</w:t>
      </w:r>
      <w:r w:rsidRPr="001879CC">
        <w:rPr>
          <w:rFonts w:eastAsia="黑体"/>
        </w:rPr>
        <w:t>号一般性建议，保护事实上的结合关系中妇女的经济权利；</w:t>
      </w:r>
    </w:p>
    <w:p w:rsidR="00261513" w:rsidRPr="001879CC" w:rsidRDefault="00261513" w:rsidP="00261513">
      <w:pPr>
        <w:pStyle w:val="SingleTxt"/>
        <w:rPr>
          <w:rFonts w:eastAsia="黑体"/>
        </w:rPr>
      </w:pPr>
      <w:r w:rsidRPr="00261513">
        <w:rPr>
          <w:rFonts w:hint="eastAsia"/>
        </w:rPr>
        <w:tab/>
        <w:t>(b)</w:t>
      </w:r>
      <w:r w:rsidRPr="00261513">
        <w:rPr>
          <w:rFonts w:hint="eastAsia"/>
        </w:rPr>
        <w:tab/>
      </w:r>
      <w:r w:rsidRPr="001879CC">
        <w:rPr>
          <w:rFonts w:eastAsia="黑体"/>
        </w:rPr>
        <w:t>研究共同或交替监护权安排对儿童长期发育的影响，要重点关注儿童的心理和经济福祉，并为司法和福利工作人员安排必要的培训，以了解这种安排的复杂性，同时铭记</w:t>
      </w:r>
      <w:r w:rsidRPr="00241C95">
        <w:rPr>
          <w:rFonts w:ascii="黑体" w:eastAsia="黑体" w:hAnsi="黑体"/>
        </w:rPr>
        <w:t>“男权组织”</w:t>
      </w:r>
      <w:r w:rsidRPr="001879CC">
        <w:rPr>
          <w:rFonts w:eastAsia="黑体"/>
        </w:rPr>
        <w:t>对福利工作者的影响越来越大，并确保规定在所有关系到孩子的事项的决策中要考虑到</w:t>
      </w:r>
      <w:r w:rsidR="00F55314">
        <w:rPr>
          <w:rFonts w:eastAsia="黑体" w:hint="eastAsia"/>
        </w:rPr>
        <w:t>“</w:t>
      </w:r>
      <w:r w:rsidR="00F55314" w:rsidRPr="001879CC">
        <w:rPr>
          <w:rFonts w:eastAsia="黑体"/>
        </w:rPr>
        <w:t>对与孩子亲近的人心理、生理和情感健全的干扰</w:t>
      </w:r>
      <w:r w:rsidR="00F55314">
        <w:rPr>
          <w:rFonts w:eastAsia="黑体" w:hint="eastAsia"/>
        </w:rPr>
        <w:t>”</w:t>
      </w:r>
      <w:r w:rsidRPr="001879CC">
        <w:rPr>
          <w:rFonts w:eastAsia="黑体"/>
        </w:rPr>
        <w:t>的</w:t>
      </w:r>
      <w:r w:rsidRPr="001879CC">
        <w:rPr>
          <w:rFonts w:eastAsia="黑体"/>
        </w:rPr>
        <w:t>2015</w:t>
      </w:r>
      <w:r w:rsidRPr="001879CC">
        <w:rPr>
          <w:rFonts w:eastAsia="黑体"/>
        </w:rPr>
        <w:t>年《家庭法》修正案获得实施和执行；</w:t>
      </w:r>
    </w:p>
    <w:p w:rsidR="00261513" w:rsidRPr="001879CC" w:rsidRDefault="00261513" w:rsidP="00261513">
      <w:pPr>
        <w:pStyle w:val="SingleTxt"/>
        <w:rPr>
          <w:rFonts w:eastAsia="黑体"/>
        </w:rPr>
      </w:pPr>
      <w:r>
        <w:rPr>
          <w:rFonts w:hint="eastAsia"/>
        </w:rPr>
        <w:tab/>
        <w:t>(c)</w:t>
      </w:r>
      <w:r>
        <w:rPr>
          <w:rFonts w:hint="eastAsia"/>
        </w:rPr>
        <w:tab/>
      </w:r>
      <w:r w:rsidRPr="001879CC">
        <w:rPr>
          <w:rFonts w:eastAsia="黑体"/>
        </w:rPr>
        <w:t>进行关于离婚对夫妻双方经济后果的研究，采取任何必要的法律措施，在婚姻解体时纠正男女之间的经济差距，包括按照第</w:t>
      </w:r>
      <w:r w:rsidRPr="001879CC">
        <w:rPr>
          <w:rFonts w:eastAsia="黑体"/>
        </w:rPr>
        <w:t>29</w:t>
      </w:r>
      <w:r w:rsidRPr="001879CC">
        <w:rPr>
          <w:rFonts w:eastAsia="黑体"/>
        </w:rPr>
        <w:t>号一般性建议，特别承认挣钱能力是离婚时需要分配的婚姻财产的一部分，或判处公平合理的定期付款。</w:t>
      </w:r>
    </w:p>
    <w:p w:rsidR="00261513" w:rsidRPr="001879CC" w:rsidRDefault="00261513" w:rsidP="00261513">
      <w:pPr>
        <w:pStyle w:val="SingleTxt"/>
        <w:rPr>
          <w:rFonts w:eastAsia="黑体"/>
        </w:rPr>
      </w:pPr>
      <w:r w:rsidRPr="001879CC">
        <w:rPr>
          <w:rFonts w:eastAsia="黑体"/>
        </w:rPr>
        <w:t>《公约》第</w:t>
      </w:r>
      <w:r w:rsidRPr="001879CC">
        <w:rPr>
          <w:rFonts w:eastAsia="黑体"/>
        </w:rPr>
        <w:t>20</w:t>
      </w:r>
      <w:r w:rsidRPr="001879CC">
        <w:rPr>
          <w:rFonts w:eastAsia="黑体"/>
        </w:rPr>
        <w:t>条第</w:t>
      </w:r>
      <w:r w:rsidRPr="001879CC">
        <w:rPr>
          <w:rFonts w:eastAsia="黑体"/>
        </w:rPr>
        <w:t>1</w:t>
      </w:r>
      <w:r w:rsidRPr="001879CC">
        <w:rPr>
          <w:rFonts w:eastAsia="黑体"/>
        </w:rPr>
        <w:t>款的修正案</w:t>
      </w:r>
    </w:p>
    <w:p w:rsidR="00261513" w:rsidRPr="001879CC" w:rsidRDefault="00261513" w:rsidP="00261513">
      <w:pPr>
        <w:pStyle w:val="SingleTxt"/>
        <w:rPr>
          <w:rFonts w:eastAsia="黑体"/>
        </w:rPr>
      </w:pPr>
      <w:r w:rsidRPr="00261513">
        <w:rPr>
          <w:rFonts w:hint="eastAsia"/>
        </w:rPr>
        <w:t>43.</w:t>
      </w:r>
      <w:r w:rsidRPr="00261513">
        <w:rPr>
          <w:rFonts w:hint="eastAsia"/>
        </w:rPr>
        <w:tab/>
      </w:r>
      <w:r w:rsidRPr="001879CC">
        <w:rPr>
          <w:rFonts w:eastAsia="黑体"/>
        </w:rPr>
        <w:t>委员会鼓励缔约国尽快接受对关于委员会会议时间的《公约》第</w:t>
      </w:r>
      <w:r w:rsidRPr="001879CC">
        <w:rPr>
          <w:rFonts w:eastAsia="黑体"/>
        </w:rPr>
        <w:t>20</w:t>
      </w:r>
      <w:r w:rsidRPr="001879CC">
        <w:rPr>
          <w:rFonts w:eastAsia="黑体"/>
        </w:rPr>
        <w:t>条第</w:t>
      </w:r>
      <w:r w:rsidRPr="001879CC">
        <w:rPr>
          <w:rFonts w:eastAsia="黑体"/>
        </w:rPr>
        <w:t>1</w:t>
      </w:r>
      <w:r w:rsidRPr="001879CC">
        <w:rPr>
          <w:rFonts w:eastAsia="黑体"/>
        </w:rPr>
        <w:t>款的修正案。</w:t>
      </w:r>
    </w:p>
    <w:p w:rsidR="00261513" w:rsidRPr="001879CC" w:rsidRDefault="00261513" w:rsidP="00261513">
      <w:pPr>
        <w:pStyle w:val="SingleTxt"/>
        <w:rPr>
          <w:rFonts w:eastAsia="黑体"/>
        </w:rPr>
      </w:pPr>
      <w:r w:rsidRPr="001879CC">
        <w:rPr>
          <w:rFonts w:eastAsia="黑体"/>
        </w:rPr>
        <w:t>《北京宣言》和《行动纲要》</w:t>
      </w:r>
    </w:p>
    <w:p w:rsidR="00261513" w:rsidRPr="001879CC" w:rsidRDefault="00261513" w:rsidP="00261513">
      <w:pPr>
        <w:pStyle w:val="SingleTxt"/>
        <w:rPr>
          <w:rFonts w:eastAsia="黑体"/>
        </w:rPr>
      </w:pPr>
      <w:r w:rsidRPr="00261513">
        <w:rPr>
          <w:rFonts w:hint="eastAsia"/>
        </w:rPr>
        <w:t>44.</w:t>
      </w:r>
      <w:r w:rsidRPr="00261513">
        <w:rPr>
          <w:rFonts w:hint="eastAsia"/>
        </w:rPr>
        <w:tab/>
      </w:r>
      <w:r w:rsidRPr="001879CC">
        <w:rPr>
          <w:rFonts w:eastAsia="黑体"/>
        </w:rPr>
        <w:t>委员会呼吁缔约国在执行《公约》条款的工作中利用《北京宣言》和《行动纲要》。</w:t>
      </w:r>
    </w:p>
    <w:p w:rsidR="00261513" w:rsidRPr="001879CC" w:rsidRDefault="00261513" w:rsidP="00261513">
      <w:pPr>
        <w:pStyle w:val="SingleTxt"/>
        <w:rPr>
          <w:rFonts w:eastAsia="黑体"/>
        </w:rPr>
      </w:pPr>
      <w:r w:rsidRPr="001879CC">
        <w:rPr>
          <w:rFonts w:eastAsia="黑体"/>
        </w:rPr>
        <w:t>2030</w:t>
      </w:r>
      <w:r w:rsidRPr="001879CC">
        <w:rPr>
          <w:rFonts w:eastAsia="黑体"/>
        </w:rPr>
        <w:t>年可持续发展议程</w:t>
      </w:r>
    </w:p>
    <w:p w:rsidR="00261513" w:rsidRPr="001879CC" w:rsidRDefault="00261513" w:rsidP="00261513">
      <w:pPr>
        <w:pStyle w:val="SingleTxt"/>
        <w:rPr>
          <w:rFonts w:eastAsia="黑体"/>
        </w:rPr>
      </w:pPr>
      <w:r w:rsidRPr="00261513">
        <w:rPr>
          <w:rFonts w:hint="eastAsia"/>
        </w:rPr>
        <w:t>45.</w:t>
      </w:r>
      <w:r w:rsidRPr="00261513">
        <w:rPr>
          <w:rFonts w:hint="eastAsia"/>
        </w:rPr>
        <w:tab/>
      </w:r>
      <w:r w:rsidRPr="001879CC">
        <w:rPr>
          <w:rFonts w:eastAsia="黑体"/>
        </w:rPr>
        <w:t>委员会吁请按照《公约》的规定，在整个</w:t>
      </w:r>
      <w:r w:rsidRPr="001879CC">
        <w:rPr>
          <w:rFonts w:eastAsia="黑体"/>
        </w:rPr>
        <w:t>2030</w:t>
      </w:r>
      <w:r w:rsidRPr="001879CC">
        <w:rPr>
          <w:rFonts w:eastAsia="黑体"/>
        </w:rPr>
        <w:t>年可持续发展议程的实施过程中实现实质性的性别平等。</w:t>
      </w:r>
    </w:p>
    <w:p w:rsidR="00261513" w:rsidRPr="001879CC" w:rsidRDefault="00261513" w:rsidP="00261513">
      <w:pPr>
        <w:pStyle w:val="SingleTxt"/>
        <w:rPr>
          <w:rFonts w:eastAsia="黑体"/>
        </w:rPr>
      </w:pPr>
      <w:r w:rsidRPr="001879CC">
        <w:rPr>
          <w:rFonts w:eastAsia="黑体"/>
        </w:rPr>
        <w:t>传播</w:t>
      </w:r>
    </w:p>
    <w:p w:rsidR="00261513" w:rsidRPr="001879CC" w:rsidRDefault="00261513" w:rsidP="00261513">
      <w:pPr>
        <w:pStyle w:val="SingleTxt"/>
        <w:rPr>
          <w:rFonts w:eastAsia="黑体"/>
        </w:rPr>
      </w:pPr>
      <w:r w:rsidRPr="00261513">
        <w:rPr>
          <w:rFonts w:hint="eastAsia"/>
        </w:rPr>
        <w:t>46.</w:t>
      </w:r>
      <w:r w:rsidRPr="00261513">
        <w:rPr>
          <w:rFonts w:hint="eastAsia"/>
        </w:rPr>
        <w:tab/>
      </w:r>
      <w:r w:rsidRPr="001879CC">
        <w:rPr>
          <w:rFonts w:eastAsia="黑体"/>
        </w:rPr>
        <w:t>委员会回顾，缔约国有义务系统地、持续地实施《公约》的规定。委员会敦促缔约国从现在至提交下一次定期报告这段期间优先注意实施本结论性意见和建议。因此，委员会请缔约国要求，以缔约国的正式语文，把结论性意见及时发送给有关各级</w:t>
      </w:r>
      <w:r w:rsidR="00594B9C">
        <w:rPr>
          <w:rFonts w:eastAsia="黑体"/>
        </w:rPr>
        <w:t>(</w:t>
      </w:r>
      <w:r w:rsidRPr="001879CC">
        <w:rPr>
          <w:rFonts w:eastAsia="黑体"/>
        </w:rPr>
        <w:t>国家、地区和地方</w:t>
      </w:r>
      <w:r w:rsidR="00594B9C">
        <w:rPr>
          <w:rFonts w:eastAsia="黑体"/>
        </w:rPr>
        <w:t>)</w:t>
      </w:r>
      <w:r w:rsidRPr="001879CC">
        <w:rPr>
          <w:rFonts w:eastAsia="黑体"/>
        </w:rPr>
        <w:t>政府机构，特别是政府、各部、议会和司法机构，以便予以全面执行。委员会鼓励缔约国与雇主协会、工会、人权和妇女组织、大学和研究机构、媒体等所有相关的利害攸关方合作。委员会还建议以适当形式在当地社区一级传播结论性意见，使其能够落实执行。此外，委员会请缔约国继续向所有利害攸关方宣传《消除对妇女一切形式歧视公约》、其议定书和判例以及委员会的一般性建议。</w:t>
      </w:r>
    </w:p>
    <w:p w:rsidR="00C30C0F" w:rsidRDefault="00C30C0F">
      <w:pPr>
        <w:spacing w:line="240" w:lineRule="auto"/>
        <w:jc w:val="left"/>
        <w:rPr>
          <w:rFonts w:eastAsia="黑体"/>
        </w:rPr>
      </w:pPr>
      <w:r>
        <w:rPr>
          <w:rFonts w:eastAsia="黑体"/>
        </w:rPr>
        <w:br w:type="page"/>
      </w:r>
    </w:p>
    <w:p w:rsidR="00261513" w:rsidRPr="001879CC" w:rsidRDefault="00261513" w:rsidP="00261513">
      <w:pPr>
        <w:pStyle w:val="SingleTxt"/>
        <w:rPr>
          <w:rFonts w:eastAsia="黑体"/>
        </w:rPr>
      </w:pPr>
      <w:r w:rsidRPr="001879CC">
        <w:rPr>
          <w:rFonts w:eastAsia="黑体"/>
        </w:rPr>
        <w:t>技术援助</w:t>
      </w:r>
    </w:p>
    <w:p w:rsidR="00261513" w:rsidRPr="001879CC" w:rsidRDefault="00261513" w:rsidP="00261513">
      <w:pPr>
        <w:pStyle w:val="SingleTxt"/>
        <w:rPr>
          <w:rFonts w:eastAsia="黑体"/>
        </w:rPr>
      </w:pPr>
      <w:r w:rsidRPr="00261513">
        <w:rPr>
          <w:rFonts w:hint="eastAsia"/>
        </w:rPr>
        <w:t>47.</w:t>
      </w:r>
      <w:r w:rsidRPr="00261513">
        <w:rPr>
          <w:rFonts w:hint="eastAsia"/>
        </w:rPr>
        <w:tab/>
      </w:r>
      <w:r w:rsidRPr="001879CC">
        <w:rPr>
          <w:rFonts w:eastAsia="黑体"/>
        </w:rPr>
        <w:t>委员会建议缔约国把执行《公约》与本国的发展工作联系起来，并在这一方面利用地区和国际技术援助。</w:t>
      </w:r>
    </w:p>
    <w:p w:rsidR="00261513" w:rsidRPr="001879CC" w:rsidRDefault="00261513" w:rsidP="00261513">
      <w:pPr>
        <w:pStyle w:val="SingleTxt"/>
        <w:rPr>
          <w:rFonts w:eastAsia="黑体"/>
        </w:rPr>
      </w:pPr>
      <w:r w:rsidRPr="001879CC">
        <w:rPr>
          <w:rFonts w:eastAsia="黑体"/>
        </w:rPr>
        <w:t>批准其他条约</w:t>
      </w:r>
    </w:p>
    <w:p w:rsidR="00261513" w:rsidRPr="001879CC" w:rsidRDefault="00261513" w:rsidP="00261513">
      <w:pPr>
        <w:pStyle w:val="SingleTxt"/>
        <w:rPr>
          <w:rFonts w:eastAsia="黑体"/>
        </w:rPr>
      </w:pPr>
      <w:r w:rsidRPr="00261513">
        <w:rPr>
          <w:rFonts w:hint="eastAsia"/>
        </w:rPr>
        <w:t>48.</w:t>
      </w:r>
      <w:r w:rsidRPr="00261513">
        <w:rPr>
          <w:rFonts w:hint="eastAsia"/>
        </w:rPr>
        <w:tab/>
      </w:r>
      <w:r w:rsidRPr="001879CC">
        <w:rPr>
          <w:rFonts w:eastAsia="黑体"/>
        </w:rPr>
        <w:t>委员会指出，缔约国加入九大国际人权文书</w:t>
      </w:r>
      <w:r w:rsidR="00594B9C">
        <w:rPr>
          <w:rStyle w:val="a3"/>
          <w:rFonts w:eastAsia="黑体"/>
        </w:rPr>
        <w:footnoteReference w:id="1"/>
      </w:r>
      <w:r w:rsidR="00594B9C">
        <w:rPr>
          <w:rFonts w:eastAsia="黑体" w:hint="eastAsia"/>
        </w:rPr>
        <w:t xml:space="preserve"> </w:t>
      </w:r>
      <w:r w:rsidRPr="001879CC">
        <w:rPr>
          <w:rFonts w:eastAsia="黑体"/>
        </w:rPr>
        <w:t>将增强妇女在生活所有方面对自己权利和基本自由的享受。委员会因此鼓励缔约国考虑批准《保护所有移徙工人及其家庭成员权利国际公约》，因为缔约国还不是该公约的缔约方。</w:t>
      </w:r>
    </w:p>
    <w:p w:rsidR="00261513" w:rsidRPr="001879CC" w:rsidRDefault="00261513" w:rsidP="00261513">
      <w:pPr>
        <w:pStyle w:val="SingleTxt"/>
        <w:rPr>
          <w:rFonts w:eastAsia="黑体"/>
        </w:rPr>
      </w:pPr>
      <w:r w:rsidRPr="001879CC">
        <w:rPr>
          <w:rFonts w:eastAsia="黑体"/>
        </w:rPr>
        <w:t>结论性意见的后续行动</w:t>
      </w:r>
    </w:p>
    <w:p w:rsidR="00261513" w:rsidRPr="001879CC" w:rsidRDefault="00261513" w:rsidP="00261513">
      <w:pPr>
        <w:pStyle w:val="SingleTxt"/>
        <w:rPr>
          <w:rFonts w:eastAsia="黑体"/>
        </w:rPr>
      </w:pPr>
      <w:r w:rsidRPr="00261513">
        <w:rPr>
          <w:rFonts w:hint="eastAsia"/>
        </w:rPr>
        <w:t>49.</w:t>
      </w:r>
      <w:r w:rsidRPr="00261513">
        <w:rPr>
          <w:rFonts w:hint="eastAsia"/>
        </w:rPr>
        <w:tab/>
      </w:r>
      <w:r w:rsidRPr="009A579B">
        <w:rPr>
          <w:rFonts w:eastAsia="黑体"/>
          <w:spacing w:val="-2"/>
        </w:rPr>
        <w:t>委员会请缔约国在两年内提供书面材料，说明为落实上文第</w:t>
      </w:r>
      <w:r w:rsidRPr="009A579B">
        <w:rPr>
          <w:rFonts w:eastAsia="黑体"/>
          <w:spacing w:val="-2"/>
        </w:rPr>
        <w:t>9</w:t>
      </w:r>
      <w:r w:rsidRPr="009A579B">
        <w:rPr>
          <w:rFonts w:eastAsia="黑体"/>
          <w:spacing w:val="-2"/>
        </w:rPr>
        <w:t>段和第</w:t>
      </w:r>
      <w:r w:rsidRPr="009A579B">
        <w:rPr>
          <w:rFonts w:eastAsia="黑体"/>
          <w:spacing w:val="-2"/>
        </w:rPr>
        <w:t>19</w:t>
      </w:r>
      <w:r w:rsidRPr="009A579B">
        <w:rPr>
          <w:rFonts w:eastAsia="黑体"/>
          <w:spacing w:val="-2"/>
        </w:rPr>
        <w:t>段</w:t>
      </w:r>
      <w:r w:rsidR="001879CC" w:rsidRPr="009A579B">
        <w:rPr>
          <w:rFonts w:eastAsia="黑体"/>
          <w:spacing w:val="-2"/>
        </w:rPr>
        <w:t>(a)</w:t>
      </w:r>
      <w:r w:rsidRPr="001879CC">
        <w:rPr>
          <w:rFonts w:eastAsia="黑体"/>
        </w:rPr>
        <w:t>所载各项建议而采取的措施。</w:t>
      </w:r>
    </w:p>
    <w:p w:rsidR="00261513" w:rsidRPr="001879CC" w:rsidRDefault="00261513" w:rsidP="00261513">
      <w:pPr>
        <w:pStyle w:val="SingleTxt"/>
        <w:rPr>
          <w:rFonts w:eastAsia="黑体"/>
        </w:rPr>
      </w:pPr>
      <w:r w:rsidRPr="001879CC">
        <w:rPr>
          <w:rFonts w:eastAsia="黑体"/>
        </w:rPr>
        <w:t>编写下一次报告</w:t>
      </w:r>
    </w:p>
    <w:p w:rsidR="00261513" w:rsidRPr="001879CC" w:rsidRDefault="00261513" w:rsidP="00261513">
      <w:pPr>
        <w:pStyle w:val="SingleTxt"/>
        <w:rPr>
          <w:rFonts w:eastAsia="黑体"/>
        </w:rPr>
      </w:pPr>
      <w:r w:rsidRPr="00261513">
        <w:rPr>
          <w:rFonts w:hint="eastAsia"/>
        </w:rPr>
        <w:t>50.</w:t>
      </w:r>
      <w:r w:rsidRPr="00261513">
        <w:rPr>
          <w:rFonts w:hint="eastAsia"/>
        </w:rPr>
        <w:tab/>
      </w:r>
      <w:r w:rsidRPr="001879CC">
        <w:rPr>
          <w:rFonts w:eastAsia="黑体"/>
        </w:rPr>
        <w:t>委员会请缔约国在</w:t>
      </w:r>
      <w:r w:rsidRPr="001879CC">
        <w:rPr>
          <w:rFonts w:eastAsia="黑体"/>
        </w:rPr>
        <w:t>2019</w:t>
      </w:r>
      <w:r w:rsidRPr="001879CC">
        <w:rPr>
          <w:rFonts w:eastAsia="黑体"/>
        </w:rPr>
        <w:t>年</w:t>
      </w:r>
      <w:r w:rsidRPr="001879CC">
        <w:rPr>
          <w:rFonts w:eastAsia="黑体"/>
        </w:rPr>
        <w:t>11</w:t>
      </w:r>
      <w:r w:rsidRPr="001879CC">
        <w:rPr>
          <w:rFonts w:eastAsia="黑体"/>
        </w:rPr>
        <w:t>月提出第七次定期报告。</w:t>
      </w:r>
    </w:p>
    <w:p w:rsidR="00B31E9D" w:rsidRPr="001879CC" w:rsidRDefault="00261513" w:rsidP="00261513">
      <w:pPr>
        <w:pStyle w:val="SingleTxt"/>
        <w:rPr>
          <w:rFonts w:eastAsia="黑体"/>
        </w:rPr>
      </w:pPr>
      <w:r w:rsidRPr="00261513">
        <w:rPr>
          <w:rFonts w:hint="eastAsia"/>
        </w:rPr>
        <w:t>51.</w:t>
      </w:r>
      <w:r w:rsidRPr="00261513">
        <w:rPr>
          <w:rFonts w:hint="eastAsia"/>
        </w:rPr>
        <w:tab/>
      </w:r>
      <w:r w:rsidRPr="001879CC">
        <w:rPr>
          <w:rFonts w:eastAsia="黑体"/>
        </w:rPr>
        <w:t>委员会请缔约国遵守《根据国际人权条约提交报告的协调准则，包括编写共同核心文件和提交具体条约报告的准则》</w:t>
      </w:r>
      <w:r w:rsidR="00594B9C">
        <w:rPr>
          <w:rFonts w:eastAsia="黑体"/>
        </w:rPr>
        <w:t>(</w:t>
      </w:r>
      <w:hyperlink r:id="rId22" w:history="1">
        <w:r w:rsidRPr="00AB1A21">
          <w:rPr>
            <w:rStyle w:val="ad"/>
            <w:rFonts w:eastAsia="黑体" w:hint="eastAsia"/>
          </w:rPr>
          <w:t>HRI/GEN/2/Rev.6</w:t>
        </w:r>
      </w:hyperlink>
      <w:r w:rsidRPr="001879CC">
        <w:rPr>
          <w:rFonts w:eastAsia="黑体"/>
        </w:rPr>
        <w:t>，第一章</w:t>
      </w:r>
      <w:r w:rsidR="00594B9C">
        <w:rPr>
          <w:rFonts w:eastAsia="黑体"/>
        </w:rPr>
        <w:t>)</w:t>
      </w:r>
      <w:r w:rsidRPr="001879CC">
        <w:rPr>
          <w:rFonts w:eastAsia="黑体"/>
        </w:rPr>
        <w:t>。</w:t>
      </w:r>
    </w:p>
    <w:p w:rsidR="00261513" w:rsidRPr="00261513" w:rsidRDefault="00261513" w:rsidP="00261513">
      <w:pPr>
        <w:pStyle w:val="SingleTxt"/>
        <w:spacing w:after="0" w:line="240" w:lineRule="auto"/>
        <w:rPr>
          <w:rStyle w:val="a4"/>
          <w:color w:val="auto"/>
          <w:w w:val="100"/>
          <w:sz w:val="20"/>
          <w:vertAlign w:val="baseline"/>
        </w:rPr>
      </w:pPr>
      <w:r w:rsidRPr="00261513">
        <w:rPr>
          <w:rFonts w:hint="eastAsia"/>
          <w:noProof/>
          <w:sz w:val="20"/>
        </w:rPr>
        <mc:AlternateContent>
          <mc:Choice Requires="wps">
            <w:drawing>
              <wp:anchor distT="0" distB="0" distL="114300" distR="114300" simplePos="0" relativeHeight="251659264" behindDoc="0" locked="0" layoutInCell="1" allowOverlap="1" wp14:anchorId="6DF8AE2D" wp14:editId="783EF85E">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261513" w:rsidRPr="00261513" w:rsidSect="0016216C">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1T10:50:00Z" w:initials="Start">
    <w:p w:rsidR="0016216C" w:rsidRDefault="0016216C">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separate"/>
      </w:r>
      <w:r w:rsidR="00AB1A21">
        <w:rPr>
          <w:rFonts w:hint="eastAsia"/>
          <w:noProof/>
        </w:rPr>
        <w:t>页</w:t>
      </w:r>
      <w:r w:rsidR="00AB1A21">
        <w:rPr>
          <w:rFonts w:hint="eastAsia"/>
          <w:noProof/>
        </w:rPr>
        <w:t xml:space="preserve">: </w:t>
      </w:r>
      <w:r w:rsidR="00AB1A21">
        <w:rPr>
          <w:noProof/>
        </w:rPr>
        <w:t>1</w:t>
      </w:r>
      <w:r w:rsidR="00AB1A21">
        <w:rPr>
          <w:rFonts w:hint="eastAsia"/>
          <w:noProof/>
        </w:rPr>
        <w:br/>
      </w:r>
      <w:r>
        <w:fldChar w:fldCharType="end"/>
      </w:r>
      <w:r>
        <w:rPr>
          <w:rStyle w:val="a9"/>
        </w:rPr>
        <w:annotationRef/>
      </w:r>
      <w:r>
        <w:t>&lt;&lt;ODS JOB NO&gt;&gt;N1538960C&lt;&lt;ODS JOB NO&gt;&gt;</w:t>
      </w:r>
    </w:p>
    <w:p w:rsidR="0016216C" w:rsidRDefault="0016216C">
      <w:pPr>
        <w:pStyle w:val="a7"/>
      </w:pPr>
      <w:r>
        <w:t>&lt;&lt;ODS DOC SYMBOL1&gt;&gt;CEDAW/C/SVK/CO/5-6&lt;&lt;ODS DOC SYMBOL1&gt;&gt;</w:t>
      </w:r>
    </w:p>
    <w:p w:rsidR="0016216C" w:rsidRDefault="0016216C">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F9" w:rsidRDefault="00835CF9">
      <w:r>
        <w:separator/>
      </w:r>
    </w:p>
  </w:endnote>
  <w:endnote w:type="continuationSeparator" w:id="0">
    <w:p w:rsidR="00835CF9" w:rsidRDefault="0083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6216C" w:rsidTr="0016216C">
      <w:tc>
        <w:tcPr>
          <w:tcW w:w="5028" w:type="dxa"/>
          <w:shd w:val="clear" w:color="auto" w:fill="auto"/>
        </w:tcPr>
        <w:p w:rsidR="0016216C" w:rsidRPr="0016216C" w:rsidRDefault="0016216C" w:rsidP="0016216C">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1A21">
            <w:rPr>
              <w:b w:val="0"/>
              <w:w w:val="103"/>
              <w:sz w:val="14"/>
            </w:rPr>
            <w:t>15-20796 (C)</w:t>
          </w:r>
          <w:r>
            <w:rPr>
              <w:b w:val="0"/>
              <w:w w:val="103"/>
              <w:sz w:val="14"/>
            </w:rPr>
            <w:fldChar w:fldCharType="end"/>
          </w:r>
        </w:p>
      </w:tc>
      <w:tc>
        <w:tcPr>
          <w:tcW w:w="5028" w:type="dxa"/>
          <w:shd w:val="clear" w:color="auto" w:fill="auto"/>
        </w:tcPr>
        <w:p w:rsidR="0016216C" w:rsidRPr="0016216C" w:rsidRDefault="0016216C" w:rsidP="0016216C">
          <w:pPr>
            <w:pStyle w:val="ac"/>
            <w:jc w:val="left"/>
            <w:rPr>
              <w:w w:val="103"/>
            </w:rPr>
          </w:pPr>
          <w:r>
            <w:rPr>
              <w:w w:val="103"/>
            </w:rPr>
            <w:fldChar w:fldCharType="begin"/>
          </w:r>
          <w:r>
            <w:rPr>
              <w:w w:val="103"/>
            </w:rPr>
            <w:instrText xml:space="preserve"> PAGE  \* Arabic  \* MERGEFORMAT </w:instrText>
          </w:r>
          <w:r>
            <w:rPr>
              <w:w w:val="103"/>
            </w:rPr>
            <w:fldChar w:fldCharType="separate"/>
          </w:r>
          <w:r w:rsidR="00774983">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4983">
            <w:rPr>
              <w:w w:val="103"/>
            </w:rPr>
            <w:t>12</w:t>
          </w:r>
          <w:r>
            <w:rPr>
              <w:w w:val="103"/>
            </w:rPr>
            <w:fldChar w:fldCharType="end"/>
          </w:r>
        </w:p>
      </w:tc>
    </w:tr>
  </w:tbl>
  <w:p w:rsidR="0016216C" w:rsidRPr="0016216C" w:rsidRDefault="0016216C" w:rsidP="0016216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6216C" w:rsidTr="0016216C">
      <w:tc>
        <w:tcPr>
          <w:tcW w:w="5028" w:type="dxa"/>
          <w:shd w:val="clear" w:color="auto" w:fill="auto"/>
        </w:tcPr>
        <w:p w:rsidR="0016216C" w:rsidRPr="0016216C" w:rsidRDefault="0016216C" w:rsidP="0016216C">
          <w:pPr>
            <w:pStyle w:val="ac"/>
            <w:jc w:val="right"/>
          </w:pPr>
          <w:r>
            <w:fldChar w:fldCharType="begin"/>
          </w:r>
          <w:r>
            <w:instrText xml:space="preserve"> PAGE  \* Arabic  \* MERGEFORMAT </w:instrText>
          </w:r>
          <w:r>
            <w:fldChar w:fldCharType="separate"/>
          </w:r>
          <w:r w:rsidR="00774983">
            <w:t>13</w:t>
          </w:r>
          <w:r>
            <w:fldChar w:fldCharType="end"/>
          </w:r>
          <w:r>
            <w:t>/</w:t>
          </w:r>
          <w:fldSimple w:instr=" NUMPAGES  \* Arabic  \* MERGEFORMAT ">
            <w:r w:rsidR="00774983">
              <w:t>13</w:t>
            </w:r>
          </w:fldSimple>
        </w:p>
      </w:tc>
      <w:tc>
        <w:tcPr>
          <w:tcW w:w="5028" w:type="dxa"/>
          <w:shd w:val="clear" w:color="auto" w:fill="auto"/>
        </w:tcPr>
        <w:p w:rsidR="0016216C" w:rsidRPr="0016216C" w:rsidRDefault="0016216C" w:rsidP="0016216C">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1A21">
            <w:rPr>
              <w:b w:val="0"/>
              <w:w w:val="103"/>
              <w:sz w:val="14"/>
            </w:rPr>
            <w:t>15-20796 (C)</w:t>
          </w:r>
          <w:r>
            <w:rPr>
              <w:b w:val="0"/>
              <w:w w:val="103"/>
              <w:sz w:val="14"/>
            </w:rPr>
            <w:fldChar w:fldCharType="end"/>
          </w:r>
        </w:p>
      </w:tc>
    </w:tr>
  </w:tbl>
  <w:p w:rsidR="0016216C" w:rsidRPr="0016216C" w:rsidRDefault="0016216C" w:rsidP="0016216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16216C" w:rsidTr="0016216C">
      <w:tc>
        <w:tcPr>
          <w:tcW w:w="3744" w:type="dxa"/>
        </w:tcPr>
        <w:p w:rsidR="0016216C" w:rsidRDefault="00261513" w:rsidP="0016216C">
          <w:pPr>
            <w:pStyle w:val="Release"/>
          </w:pPr>
          <w:r w:rsidRPr="00261513">
            <w:t>15-20796 X (C)</w:t>
          </w:r>
          <w:r w:rsidR="0016216C">
            <w:rPr>
              <w:noProof/>
            </w:rPr>
            <w:drawing>
              <wp:anchor distT="0" distB="0" distL="114300" distR="114300" simplePos="0" relativeHeight="251658240" behindDoc="0" locked="0" layoutInCell="1" allowOverlap="1" wp14:anchorId="7FFC66D8" wp14:editId="110277EA">
                <wp:simplePos x="0" y="0"/>
                <wp:positionH relativeFrom="column">
                  <wp:posOffset>5526404</wp:posOffset>
                </wp:positionH>
                <wp:positionV relativeFrom="paragraph">
                  <wp:posOffset>-351387</wp:posOffset>
                </wp:positionV>
                <wp:extent cx="694690" cy="694690"/>
                <wp:effectExtent l="0" t="0" r="0" b="0"/>
                <wp:wrapNone/>
                <wp:docPr id="3" name="图片 3" descr="http://undocs.org/m2/QRCode2.ashx?DS=CEDAW/C/SVK/CO/5-6&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SVK/CO/5-6&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16216C">
            <w:t xml:space="preserve">    110116    110116</w:t>
          </w:r>
        </w:p>
        <w:p w:rsidR="0016216C" w:rsidRPr="0016216C" w:rsidRDefault="0016216C" w:rsidP="0016216C">
          <w:pPr>
            <w:spacing w:before="80" w:line="210" w:lineRule="exact"/>
            <w:rPr>
              <w:rFonts w:ascii="Barcode 3 of 9 by request" w:hAnsi="Barcode 3 of 9 by request"/>
              <w:sz w:val="24"/>
            </w:rPr>
          </w:pPr>
          <w:r>
            <w:rPr>
              <w:rFonts w:ascii="Barcode 3 of 9 by request" w:hAnsi="Barcode 3 of 9 by request" w:hint="eastAsia"/>
              <w:sz w:val="24"/>
            </w:rPr>
            <w:t>*1520796*</w:t>
          </w:r>
        </w:p>
      </w:tc>
      <w:tc>
        <w:tcPr>
          <w:tcW w:w="5028" w:type="dxa"/>
        </w:tcPr>
        <w:p w:rsidR="0016216C" w:rsidRDefault="0016216C" w:rsidP="0016216C">
          <w:pPr>
            <w:pStyle w:val="ac"/>
            <w:jc w:val="right"/>
            <w:rPr>
              <w:b w:val="0"/>
              <w:sz w:val="21"/>
            </w:rPr>
          </w:pPr>
          <w:r>
            <w:rPr>
              <w:b w:val="0"/>
              <w:sz w:val="21"/>
            </w:rPr>
            <w:drawing>
              <wp:inline distT="0" distB="0" distL="0" distR="0" wp14:anchorId="26BF00D6" wp14:editId="088FC765">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16216C" w:rsidRPr="0016216C" w:rsidRDefault="0016216C" w:rsidP="0016216C">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F9" w:rsidRPr="00261513" w:rsidRDefault="00261513" w:rsidP="00261513">
      <w:pPr>
        <w:pStyle w:val="ac"/>
        <w:spacing w:after="80"/>
        <w:ind w:left="792"/>
        <w:rPr>
          <w:sz w:val="16"/>
        </w:rPr>
      </w:pPr>
      <w:r w:rsidRPr="00261513">
        <w:rPr>
          <w:sz w:val="16"/>
        </w:rPr>
        <w:t>__________________</w:t>
      </w:r>
    </w:p>
  </w:footnote>
  <w:footnote w:type="continuationSeparator" w:id="0">
    <w:p w:rsidR="00835CF9" w:rsidRPr="00261513" w:rsidRDefault="00261513" w:rsidP="00261513">
      <w:pPr>
        <w:pStyle w:val="ac"/>
        <w:spacing w:after="80"/>
        <w:ind w:left="792"/>
        <w:rPr>
          <w:sz w:val="16"/>
        </w:rPr>
      </w:pPr>
      <w:r w:rsidRPr="00261513">
        <w:rPr>
          <w:sz w:val="16"/>
        </w:rPr>
        <w:t>__________________</w:t>
      </w:r>
    </w:p>
  </w:footnote>
  <w:footnote w:id="1">
    <w:p w:rsidR="00594B9C" w:rsidRDefault="00594B9C" w:rsidP="00594B9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594B9C">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6216C" w:rsidTr="0016216C">
      <w:trPr>
        <w:trHeight w:hRule="exact" w:val="864"/>
      </w:trPr>
      <w:tc>
        <w:tcPr>
          <w:tcW w:w="4838" w:type="dxa"/>
          <w:shd w:val="clear" w:color="auto" w:fill="auto"/>
          <w:vAlign w:val="bottom"/>
        </w:tcPr>
        <w:p w:rsidR="0016216C" w:rsidRPr="0016216C" w:rsidRDefault="0016216C" w:rsidP="0016216C">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AB1A21">
            <w:rPr>
              <w:b/>
              <w:sz w:val="17"/>
            </w:rPr>
            <w:t>CEDAW/C/SVK/CO/5-6</w:t>
          </w:r>
          <w:r>
            <w:rPr>
              <w:b/>
              <w:sz w:val="17"/>
            </w:rPr>
            <w:fldChar w:fldCharType="end"/>
          </w:r>
        </w:p>
      </w:tc>
      <w:tc>
        <w:tcPr>
          <w:tcW w:w="5028" w:type="dxa"/>
          <w:shd w:val="clear" w:color="auto" w:fill="auto"/>
          <w:vAlign w:val="bottom"/>
        </w:tcPr>
        <w:p w:rsidR="0016216C" w:rsidRDefault="0016216C" w:rsidP="0016216C">
          <w:pPr>
            <w:pStyle w:val="ab"/>
          </w:pPr>
        </w:p>
      </w:tc>
    </w:tr>
  </w:tbl>
  <w:p w:rsidR="0016216C" w:rsidRPr="0016216C" w:rsidRDefault="0016216C" w:rsidP="0016216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6216C" w:rsidTr="0016216C">
      <w:trPr>
        <w:trHeight w:hRule="exact" w:val="864"/>
      </w:trPr>
      <w:tc>
        <w:tcPr>
          <w:tcW w:w="4838" w:type="dxa"/>
          <w:shd w:val="clear" w:color="auto" w:fill="auto"/>
          <w:vAlign w:val="bottom"/>
        </w:tcPr>
        <w:p w:rsidR="0016216C" w:rsidRDefault="0016216C" w:rsidP="0016216C">
          <w:pPr>
            <w:pStyle w:val="ab"/>
          </w:pPr>
        </w:p>
      </w:tc>
      <w:tc>
        <w:tcPr>
          <w:tcW w:w="5028" w:type="dxa"/>
          <w:shd w:val="clear" w:color="auto" w:fill="auto"/>
          <w:vAlign w:val="bottom"/>
        </w:tcPr>
        <w:p w:rsidR="0016216C" w:rsidRPr="0016216C" w:rsidRDefault="0016216C" w:rsidP="0016216C">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AB1A21">
            <w:rPr>
              <w:b/>
              <w:sz w:val="17"/>
            </w:rPr>
            <w:t>CEDAW/C/SVK/CO/5-6</w:t>
          </w:r>
          <w:r>
            <w:rPr>
              <w:b/>
              <w:sz w:val="17"/>
            </w:rPr>
            <w:fldChar w:fldCharType="end"/>
          </w:r>
        </w:p>
      </w:tc>
    </w:tr>
  </w:tbl>
  <w:p w:rsidR="0016216C" w:rsidRPr="0016216C" w:rsidRDefault="0016216C" w:rsidP="0016216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16216C" w:rsidTr="0016216C">
      <w:trPr>
        <w:gridAfter w:val="1"/>
        <w:wAfter w:w="12" w:type="dxa"/>
        <w:trHeight w:hRule="exact" w:val="864"/>
      </w:trPr>
      <w:tc>
        <w:tcPr>
          <w:tcW w:w="1267" w:type="dxa"/>
          <w:tcBorders>
            <w:bottom w:val="single" w:sz="4" w:space="0" w:color="auto"/>
          </w:tcBorders>
          <w:shd w:val="clear" w:color="auto" w:fill="auto"/>
          <w:vAlign w:val="bottom"/>
        </w:tcPr>
        <w:p w:rsidR="0016216C" w:rsidRDefault="0016216C" w:rsidP="0016216C">
          <w:pPr>
            <w:pStyle w:val="ab"/>
            <w:spacing w:after="120"/>
          </w:pPr>
        </w:p>
      </w:tc>
      <w:tc>
        <w:tcPr>
          <w:tcW w:w="1872" w:type="dxa"/>
          <w:tcBorders>
            <w:bottom w:val="single" w:sz="4" w:space="0" w:color="auto"/>
          </w:tcBorders>
          <w:shd w:val="clear" w:color="auto" w:fill="auto"/>
          <w:vAlign w:val="bottom"/>
        </w:tcPr>
        <w:p w:rsidR="0016216C" w:rsidRPr="0016216C" w:rsidRDefault="0016216C" w:rsidP="0016216C">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16216C" w:rsidRDefault="0016216C" w:rsidP="0016216C">
          <w:pPr>
            <w:pStyle w:val="ab"/>
            <w:spacing w:after="120"/>
          </w:pPr>
        </w:p>
      </w:tc>
      <w:tc>
        <w:tcPr>
          <w:tcW w:w="6523" w:type="dxa"/>
          <w:gridSpan w:val="3"/>
          <w:tcBorders>
            <w:bottom w:val="single" w:sz="4" w:space="0" w:color="auto"/>
          </w:tcBorders>
          <w:shd w:val="clear" w:color="auto" w:fill="auto"/>
          <w:vAlign w:val="bottom"/>
        </w:tcPr>
        <w:p w:rsidR="0016216C" w:rsidRPr="0016216C" w:rsidRDefault="0016216C" w:rsidP="0016216C">
          <w:pPr>
            <w:spacing w:after="80" w:line="240" w:lineRule="auto"/>
            <w:jc w:val="right"/>
            <w:rPr>
              <w:position w:val="-4"/>
            </w:rPr>
          </w:pPr>
          <w:r>
            <w:rPr>
              <w:position w:val="-4"/>
              <w:sz w:val="40"/>
            </w:rPr>
            <w:t>CEDAW</w:t>
          </w:r>
          <w:r>
            <w:rPr>
              <w:position w:val="-4"/>
            </w:rPr>
            <w:t>/C/SVK/CO/5-6</w:t>
          </w:r>
        </w:p>
      </w:tc>
    </w:tr>
    <w:tr w:rsidR="0016216C" w:rsidRPr="0016216C" w:rsidTr="0016216C">
      <w:trPr>
        <w:trHeight w:hRule="exact" w:val="2880"/>
      </w:trPr>
      <w:tc>
        <w:tcPr>
          <w:tcW w:w="1267" w:type="dxa"/>
          <w:tcBorders>
            <w:top w:val="single" w:sz="4" w:space="0" w:color="auto"/>
            <w:bottom w:val="single" w:sz="12" w:space="0" w:color="auto"/>
          </w:tcBorders>
          <w:shd w:val="clear" w:color="auto" w:fill="auto"/>
        </w:tcPr>
        <w:p w:rsidR="0016216C" w:rsidRPr="0016216C" w:rsidRDefault="0016216C" w:rsidP="0016216C">
          <w:pPr>
            <w:pStyle w:val="ab"/>
            <w:spacing w:before="109"/>
            <w:ind w:left="-72"/>
          </w:pPr>
          <w:r>
            <w:t xml:space="preserve"> </w:t>
          </w:r>
          <w:r>
            <w:drawing>
              <wp:inline distT="0" distB="0" distL="0" distR="0" wp14:anchorId="6AAD1C8E" wp14:editId="0E2D6EB2">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6216C" w:rsidRPr="0016216C" w:rsidRDefault="0016216C" w:rsidP="0016216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16216C" w:rsidRPr="0016216C" w:rsidRDefault="0016216C" w:rsidP="0016216C">
          <w:pPr>
            <w:pStyle w:val="ab"/>
            <w:spacing w:before="109"/>
          </w:pPr>
        </w:p>
      </w:tc>
      <w:tc>
        <w:tcPr>
          <w:tcW w:w="3180" w:type="dxa"/>
          <w:gridSpan w:val="2"/>
          <w:tcBorders>
            <w:top w:val="single" w:sz="4" w:space="0" w:color="auto"/>
            <w:bottom w:val="single" w:sz="12" w:space="0" w:color="auto"/>
          </w:tcBorders>
          <w:shd w:val="clear" w:color="auto" w:fill="auto"/>
        </w:tcPr>
        <w:p w:rsidR="0016216C" w:rsidRDefault="0016216C" w:rsidP="0016216C">
          <w:pPr>
            <w:pStyle w:val="Distr"/>
          </w:pPr>
          <w:r>
            <w:t>Distr.: General</w:t>
          </w:r>
        </w:p>
        <w:p w:rsidR="0016216C" w:rsidRDefault="0016216C" w:rsidP="0016216C">
          <w:pPr>
            <w:pStyle w:val="Publication"/>
          </w:pPr>
          <w:r>
            <w:t>25 November 2015</w:t>
          </w:r>
        </w:p>
        <w:p w:rsidR="0016216C" w:rsidRDefault="0016216C" w:rsidP="0016216C">
          <w:pPr>
            <w:spacing w:line="240" w:lineRule="exact"/>
          </w:pPr>
          <w:r>
            <w:t>Chinese</w:t>
          </w:r>
        </w:p>
        <w:p w:rsidR="0016216C" w:rsidRDefault="0016216C" w:rsidP="0016216C">
          <w:pPr>
            <w:pStyle w:val="Original"/>
          </w:pPr>
          <w:r>
            <w:t xml:space="preserve">Original: </w:t>
          </w:r>
          <w:r w:rsidR="00261513">
            <w:rPr>
              <w:rFonts w:hint="eastAsia"/>
            </w:rPr>
            <w:t>English</w:t>
          </w:r>
        </w:p>
        <w:p w:rsidR="0016216C" w:rsidRPr="0016216C" w:rsidRDefault="0016216C" w:rsidP="0016216C"/>
      </w:tc>
    </w:tr>
  </w:tbl>
  <w:p w:rsidR="0016216C" w:rsidRPr="0016216C" w:rsidRDefault="0016216C" w:rsidP="0016216C">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8433"/>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796*"/>
    <w:docVar w:name="CreationDt" w:val="11/01/2016 10:13:17"/>
    <w:docVar w:name="DocCategory" w:val="Doc"/>
    <w:docVar w:name="DocType" w:val="Final"/>
    <w:docVar w:name="DutyStation" w:val="New York"/>
    <w:docVar w:name="FooterJN" w:val="15-20796 (C)"/>
    <w:docVar w:name="jobn" w:val="15-20796 (C)"/>
    <w:docVar w:name="jobnDT" w:val="15-20796 (C)   110116"/>
    <w:docVar w:name="jobnDTDT" w:val="15-20796 (C)   110116   110116"/>
    <w:docVar w:name="JobNo" w:val="1520796C"/>
    <w:docVar w:name="LocalDrive" w:val="0"/>
    <w:docVar w:name="OandT" w:val="zx"/>
    <w:docVar w:name="PaperSize" w:val="Letter"/>
    <w:docVar w:name="sss1" w:val="CEDAW/C/SVK/CO/5-6"/>
    <w:docVar w:name="sss2" w:val="-"/>
    <w:docVar w:name="Symbol1" w:val="CEDAW/C/SVK/CO/5-6"/>
    <w:docVar w:name="Symbol2" w:val="-"/>
  </w:docVars>
  <w:rsids>
    <w:rsidRoot w:val="00835CF9"/>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10FD"/>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E4FFB"/>
    <w:rsid w:val="000F1058"/>
    <w:rsid w:val="000F55DC"/>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2AA5"/>
    <w:rsid w:val="00153D29"/>
    <w:rsid w:val="0015414C"/>
    <w:rsid w:val="0015430B"/>
    <w:rsid w:val="0015731C"/>
    <w:rsid w:val="001602C9"/>
    <w:rsid w:val="00161E69"/>
    <w:rsid w:val="00161F54"/>
    <w:rsid w:val="0016216C"/>
    <w:rsid w:val="00164626"/>
    <w:rsid w:val="00170FBE"/>
    <w:rsid w:val="001720CC"/>
    <w:rsid w:val="00173F4B"/>
    <w:rsid w:val="00174233"/>
    <w:rsid w:val="001746A8"/>
    <w:rsid w:val="0017506F"/>
    <w:rsid w:val="001845DB"/>
    <w:rsid w:val="001873A2"/>
    <w:rsid w:val="001879CC"/>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1C2E"/>
    <w:rsid w:val="00203760"/>
    <w:rsid w:val="002046D7"/>
    <w:rsid w:val="00207135"/>
    <w:rsid w:val="00212008"/>
    <w:rsid w:val="002145EA"/>
    <w:rsid w:val="002200D0"/>
    <w:rsid w:val="00221884"/>
    <w:rsid w:val="002253E5"/>
    <w:rsid w:val="0022603B"/>
    <w:rsid w:val="00230FAB"/>
    <w:rsid w:val="00231575"/>
    <w:rsid w:val="00232F4A"/>
    <w:rsid w:val="00241C95"/>
    <w:rsid w:val="00241DB7"/>
    <w:rsid w:val="002423D2"/>
    <w:rsid w:val="00245212"/>
    <w:rsid w:val="00247382"/>
    <w:rsid w:val="00251744"/>
    <w:rsid w:val="00252E35"/>
    <w:rsid w:val="00254858"/>
    <w:rsid w:val="00254B46"/>
    <w:rsid w:val="00255FC4"/>
    <w:rsid w:val="00257053"/>
    <w:rsid w:val="00260C62"/>
    <w:rsid w:val="00261513"/>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305F1"/>
    <w:rsid w:val="00331221"/>
    <w:rsid w:val="00346223"/>
    <w:rsid w:val="00346C74"/>
    <w:rsid w:val="00350AE6"/>
    <w:rsid w:val="00355510"/>
    <w:rsid w:val="003555B1"/>
    <w:rsid w:val="00363610"/>
    <w:rsid w:val="003649EE"/>
    <w:rsid w:val="00371BC6"/>
    <w:rsid w:val="00373A15"/>
    <w:rsid w:val="00376C04"/>
    <w:rsid w:val="00383ACA"/>
    <w:rsid w:val="00384CB1"/>
    <w:rsid w:val="003869FA"/>
    <w:rsid w:val="00394A02"/>
    <w:rsid w:val="003966E8"/>
    <w:rsid w:val="003A1C26"/>
    <w:rsid w:val="003A3561"/>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94B9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37D61"/>
    <w:rsid w:val="00640671"/>
    <w:rsid w:val="006432CB"/>
    <w:rsid w:val="00646B55"/>
    <w:rsid w:val="006479F1"/>
    <w:rsid w:val="0065055D"/>
    <w:rsid w:val="00650BEE"/>
    <w:rsid w:val="006520FA"/>
    <w:rsid w:val="0065377D"/>
    <w:rsid w:val="00661120"/>
    <w:rsid w:val="00666F57"/>
    <w:rsid w:val="006740A7"/>
    <w:rsid w:val="006767D5"/>
    <w:rsid w:val="00691524"/>
    <w:rsid w:val="006926DF"/>
    <w:rsid w:val="00697E61"/>
    <w:rsid w:val="006A2730"/>
    <w:rsid w:val="006A3578"/>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1A15"/>
    <w:rsid w:val="00766FD7"/>
    <w:rsid w:val="00770BE9"/>
    <w:rsid w:val="00774983"/>
    <w:rsid w:val="00774DE5"/>
    <w:rsid w:val="00776537"/>
    <w:rsid w:val="00780C90"/>
    <w:rsid w:val="00782137"/>
    <w:rsid w:val="00783A25"/>
    <w:rsid w:val="007843DB"/>
    <w:rsid w:val="007877F4"/>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5CF9"/>
    <w:rsid w:val="008378D1"/>
    <w:rsid w:val="00843C13"/>
    <w:rsid w:val="00846462"/>
    <w:rsid w:val="00847383"/>
    <w:rsid w:val="008600AC"/>
    <w:rsid w:val="00860742"/>
    <w:rsid w:val="00862B69"/>
    <w:rsid w:val="00862B6B"/>
    <w:rsid w:val="008632F4"/>
    <w:rsid w:val="00863910"/>
    <w:rsid w:val="0086691F"/>
    <w:rsid w:val="008722B1"/>
    <w:rsid w:val="00872730"/>
    <w:rsid w:val="00883DB0"/>
    <w:rsid w:val="008843BC"/>
    <w:rsid w:val="00884C8F"/>
    <w:rsid w:val="008927AD"/>
    <w:rsid w:val="00893A33"/>
    <w:rsid w:val="00896D38"/>
    <w:rsid w:val="008A0216"/>
    <w:rsid w:val="008A0650"/>
    <w:rsid w:val="008A1208"/>
    <w:rsid w:val="008A1C43"/>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22E0"/>
    <w:rsid w:val="00913351"/>
    <w:rsid w:val="00923D95"/>
    <w:rsid w:val="009248ED"/>
    <w:rsid w:val="009264B1"/>
    <w:rsid w:val="00946C87"/>
    <w:rsid w:val="00957134"/>
    <w:rsid w:val="0096193C"/>
    <w:rsid w:val="009769E1"/>
    <w:rsid w:val="00977E0D"/>
    <w:rsid w:val="00982D5C"/>
    <w:rsid w:val="00986132"/>
    <w:rsid w:val="00986C04"/>
    <w:rsid w:val="009932F9"/>
    <w:rsid w:val="009A02E7"/>
    <w:rsid w:val="009A11E3"/>
    <w:rsid w:val="009A2F76"/>
    <w:rsid w:val="009A579B"/>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1A21"/>
    <w:rsid w:val="00AB2786"/>
    <w:rsid w:val="00AB5BEE"/>
    <w:rsid w:val="00AC2EAA"/>
    <w:rsid w:val="00AC373F"/>
    <w:rsid w:val="00AC550F"/>
    <w:rsid w:val="00AD4308"/>
    <w:rsid w:val="00AE6719"/>
    <w:rsid w:val="00AE6C5D"/>
    <w:rsid w:val="00AF021F"/>
    <w:rsid w:val="00AF114B"/>
    <w:rsid w:val="00AF1D5E"/>
    <w:rsid w:val="00AF2A33"/>
    <w:rsid w:val="00AF4C2D"/>
    <w:rsid w:val="00AF4FD7"/>
    <w:rsid w:val="00B014C7"/>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0C0F"/>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7718"/>
    <w:rsid w:val="00D0025B"/>
    <w:rsid w:val="00D0701A"/>
    <w:rsid w:val="00D10888"/>
    <w:rsid w:val="00D10EE5"/>
    <w:rsid w:val="00D177F1"/>
    <w:rsid w:val="00D21209"/>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30F5"/>
    <w:rsid w:val="00E041F4"/>
    <w:rsid w:val="00E050BA"/>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5973"/>
    <w:rsid w:val="00EB33AC"/>
    <w:rsid w:val="00EC25DE"/>
    <w:rsid w:val="00EC669D"/>
    <w:rsid w:val="00EC6F21"/>
    <w:rsid w:val="00ED2708"/>
    <w:rsid w:val="00ED2D39"/>
    <w:rsid w:val="00ED3A3A"/>
    <w:rsid w:val="00EE0913"/>
    <w:rsid w:val="00EF23C4"/>
    <w:rsid w:val="00EF2DB0"/>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314"/>
    <w:rsid w:val="00F55E5B"/>
    <w:rsid w:val="00F569BC"/>
    <w:rsid w:val="00F6174D"/>
    <w:rsid w:val="00F62E3F"/>
    <w:rsid w:val="00F66D76"/>
    <w:rsid w:val="00F66E5C"/>
    <w:rsid w:val="00F67F90"/>
    <w:rsid w:val="00F708D7"/>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030"/>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030"/>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CEDAW/C/SVK/Q/5" TargetMode="External"/><Relationship Id="rId3" Type="http://schemas.openxmlformats.org/officeDocument/2006/relationships/styles" Target="styles.xml"/><Relationship Id="rId21" Type="http://schemas.openxmlformats.org/officeDocument/2006/relationships/hyperlink" Target="http://undocs.org/ch/CEDAW/C/SVK/CO/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CEDAW/C/SR.1359" TargetMode="External"/><Relationship Id="rId2" Type="http://schemas.openxmlformats.org/officeDocument/2006/relationships/numbering" Target="numbering.xml"/><Relationship Id="rId16" Type="http://schemas.openxmlformats.org/officeDocument/2006/relationships/hyperlink" Target="http://undocs.org/ch/CEDAW/C/SVK/5" TargetMode="External"/><Relationship Id="rId20" Type="http://schemas.openxmlformats.org/officeDocument/2006/relationships/hyperlink" Target="http://undocs.org/ch/CEDAW/C/SVK/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ch/CEDAW/C/SVK/Q/5-6/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h/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995BC-2C58-40B5-821E-A9F0A50F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1678</Words>
  <Characters>9571</Characters>
  <Application>Microsoft Office Word</Application>
  <DocSecurity>0</DocSecurity>
  <Lines>79</Lines>
  <Paragraphs>22</Paragraphs>
  <ScaleCrop>false</ScaleCrop>
  <Company>United Nations</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Xi Zhai</dc:creator>
  <cp:keywords/>
  <dc:description/>
  <cp:lastModifiedBy>Ctpu1</cp:lastModifiedBy>
  <cp:revision>23</cp:revision>
  <cp:lastPrinted>2016-01-11T15:50:00Z</cp:lastPrinted>
  <dcterms:created xsi:type="dcterms:W3CDTF">2016-01-11T15:12:00Z</dcterms:created>
  <dcterms:modified xsi:type="dcterms:W3CDTF">2016-01-12T17:51:00Z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1520796</vt:lpwstr>
  </property>
  <property fmtid="{D5CDD505-2E9C-101B-9397-08002B2CF9AE}" pid="3" name="ODSRefJobNo">
    <vt:lpwstr>1538960C</vt:lpwstr>
  </property>
  <property fmtid="{D5CDD505-2E9C-101B-9397-08002B2CF9AE}" pid="4" name="Symbol1">
    <vt:lpwstr>CEDAW/C/SVK/CO/5-6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November 2015</vt:lpwstr>
  </property>
  <property fmtid="{D5CDD505-2E9C-101B-9397-08002B2CF9AE}" pid="9" name="Original">
    <vt:lpwstr>Spanish</vt:lpwstr>
  </property>
  <property fmtid="{D5CDD505-2E9C-101B-9397-08002B2CF9AE}" pid="10" name="Release Date">
    <vt:lpwstr>110116</vt:lpwstr>
  </property>
  <property fmtid="{D5CDD505-2E9C-101B-9397-08002B2CF9AE}" pid="11" name="Comment">
    <vt:lpwstr/>
  </property>
  <property fmtid="{D5CDD505-2E9C-101B-9397-08002B2CF9AE}" pid="12" name="DraftPages">
    <vt:lpwstr> </vt:lpwstr>
  </property>
  <property fmtid="{D5CDD505-2E9C-101B-9397-08002B2CF9AE}" pid="13" name="Operator">
    <vt:lpwstr>zx</vt:lpwstr>
  </property>
</Properties>
</file>