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762BB4">
                <w:t>C/SYC/Q/1-5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762BB4">
                <w:rPr>
                  <w:lang w:val="en-US"/>
                </w:rPr>
                <w:t>19 March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9D3B09" w:rsidRPr="009D3B09" w:rsidRDefault="009D3B09" w:rsidP="009D3B09">
      <w:pPr>
        <w:spacing w:before="120"/>
        <w:rPr>
          <w:b/>
          <w:sz w:val="24"/>
          <w:szCs w:val="24"/>
        </w:rPr>
      </w:pPr>
      <w:r w:rsidRPr="009D3B09">
        <w:rPr>
          <w:b/>
          <w:sz w:val="24"/>
          <w:szCs w:val="24"/>
        </w:rPr>
        <w:t>Комитет по ликвидации дискриминации</w:t>
      </w:r>
      <w:r w:rsidRPr="009D3B09">
        <w:rPr>
          <w:b/>
          <w:sz w:val="24"/>
          <w:szCs w:val="24"/>
        </w:rPr>
        <w:br/>
        <w:t>в отношении женщин</w:t>
      </w:r>
    </w:p>
    <w:p w:rsidR="009D3B09" w:rsidRPr="009D3B09" w:rsidRDefault="009D3B09" w:rsidP="009D3B09">
      <w:pPr>
        <w:rPr>
          <w:b/>
        </w:rPr>
      </w:pPr>
      <w:r w:rsidRPr="009D3B09">
        <w:rPr>
          <w:b/>
        </w:rPr>
        <w:t>Пятьдесят шестая сессия</w:t>
      </w:r>
    </w:p>
    <w:p w:rsidR="009D3B09" w:rsidRPr="009D3B09" w:rsidRDefault="009D3B09" w:rsidP="009D3B09">
      <w:r w:rsidRPr="009D3B09">
        <w:t>30 сентября − 18 октября 2013 года</w:t>
      </w:r>
    </w:p>
    <w:p w:rsidR="009D3B09" w:rsidRPr="009D3B09" w:rsidRDefault="009D3B09" w:rsidP="009D3B09">
      <w:r w:rsidRPr="009D3B09">
        <w:t>Пункт 4 предварительной повестки дня</w:t>
      </w:r>
    </w:p>
    <w:p w:rsidR="009D3B09" w:rsidRPr="009D3B09" w:rsidRDefault="009D3B09" w:rsidP="009D3B09">
      <w:pPr>
        <w:rPr>
          <w:b/>
        </w:rPr>
      </w:pPr>
      <w:r w:rsidRPr="009D3B09">
        <w:rPr>
          <w:b/>
        </w:rPr>
        <w:t>Рассмотрение докладов, представленных</w:t>
      </w:r>
      <w:r w:rsidRPr="009D3B09">
        <w:rPr>
          <w:b/>
        </w:rPr>
        <w:br/>
        <w:t>государствами-участниками в соответствии</w:t>
      </w:r>
      <w:r w:rsidRPr="009D3B09">
        <w:rPr>
          <w:b/>
        </w:rPr>
        <w:br/>
        <w:t>со статьей 18 Конвенции о ликвидации всех</w:t>
      </w:r>
      <w:r w:rsidRPr="009D3B09">
        <w:rPr>
          <w:b/>
        </w:rPr>
        <w:br/>
        <w:t>форм дискриминации в отношении женщин</w:t>
      </w:r>
    </w:p>
    <w:p w:rsidR="009D3B09" w:rsidRPr="009D3B09" w:rsidRDefault="009D3B09" w:rsidP="009D3B09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9D3B09">
        <w:t>Перечень вопросов по объединенным первому−пятому докладам Сейшельских Островов</w:t>
      </w:r>
    </w:p>
    <w:p w:rsidR="009D3B09" w:rsidRPr="009D3B09" w:rsidRDefault="009D3B09" w:rsidP="009D3B09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9D3B09">
        <w:t>Записка Комитета</w:t>
      </w:r>
    </w:p>
    <w:p w:rsidR="00ED606F" w:rsidRPr="00ED606F" w:rsidRDefault="00ED606F" w:rsidP="00ED606F">
      <w:pPr>
        <w:pStyle w:val="SingleTxtGR"/>
      </w:pPr>
      <w:r w:rsidRPr="00ED606F">
        <w:rPr>
          <w:b/>
        </w:rPr>
        <w:tab/>
      </w:r>
      <w:r w:rsidRPr="00ED606F">
        <w:t>Предсессионная рабочая группа рассмотрела объединенный перво</w:t>
      </w:r>
      <w:r w:rsidR="009B575E">
        <w:t>-</w:t>
      </w:r>
      <w:r w:rsidRPr="00ED606F">
        <w:t>н</w:t>
      </w:r>
      <w:r w:rsidRPr="00ED606F">
        <w:t>а</w:t>
      </w:r>
      <w:r w:rsidRPr="00ED606F">
        <w:t>чальный−пятый периодические доклады Сейшельских Островов (</w:t>
      </w:r>
      <w:r w:rsidRPr="00ED606F">
        <w:rPr>
          <w:lang w:val="en-GB"/>
        </w:rPr>
        <w:t>CEDAW</w:t>
      </w:r>
      <w:r w:rsidRPr="00ED606F">
        <w:t>/</w:t>
      </w:r>
      <w:r w:rsidRPr="00ED606F">
        <w:rPr>
          <w:lang w:val="en-GB"/>
        </w:rPr>
        <w:t>C</w:t>
      </w:r>
      <w:r w:rsidRPr="00ED606F">
        <w:t>/</w:t>
      </w:r>
      <w:r w:rsidR="00B0441E">
        <w:rPr>
          <w:lang w:val="en-US"/>
        </w:rPr>
        <w:t xml:space="preserve"> </w:t>
      </w:r>
      <w:r w:rsidRPr="00ED606F">
        <w:rPr>
          <w:lang w:val="en-GB"/>
        </w:rPr>
        <w:t>SYC</w:t>
      </w:r>
      <w:r w:rsidRPr="00ED606F">
        <w:t>/1-5).</w:t>
      </w:r>
    </w:p>
    <w:p w:rsidR="00ED606F" w:rsidRPr="00ED606F" w:rsidRDefault="00B579C5" w:rsidP="00B579C5">
      <w:pPr>
        <w:pStyle w:val="H23GR"/>
      </w:pPr>
      <w:r>
        <w:tab/>
      </w:r>
      <w:r>
        <w:tab/>
      </w:r>
      <w:r w:rsidR="00ED606F" w:rsidRPr="00ED606F">
        <w:t>Общие сведения</w:t>
      </w:r>
    </w:p>
    <w:p w:rsidR="00ED606F" w:rsidRPr="00ED606F" w:rsidRDefault="00ED606F" w:rsidP="00ED606F">
      <w:pPr>
        <w:pStyle w:val="SingleTxtGR"/>
      </w:pPr>
      <w:r w:rsidRPr="00ED606F">
        <w:t>1.</w:t>
      </w:r>
      <w:r w:rsidRPr="00ED606F">
        <w:tab/>
        <w:t>В пункте 40</w:t>
      </w:r>
      <w:r w:rsidRPr="0015418B">
        <w:rPr>
          <w:rStyle w:val="FootnoteReference"/>
        </w:rPr>
        <w:footnoteReference w:id="1"/>
      </w:r>
      <w:r w:rsidRPr="00ED606F">
        <w:t xml:space="preserve"> указывается</w:t>
      </w:r>
      <w:r w:rsidR="0015418B">
        <w:t xml:space="preserve"> на недостаток</w:t>
      </w:r>
      <w:r w:rsidRPr="00ED606F">
        <w:t xml:space="preserve"> надежных и систематизирова</w:t>
      </w:r>
      <w:r w:rsidRPr="00ED606F">
        <w:t>н</w:t>
      </w:r>
      <w:r w:rsidRPr="00ED606F">
        <w:t>ных данных</w:t>
      </w:r>
      <w:r w:rsidR="0015418B">
        <w:t xml:space="preserve"> с разбивкой по</w:t>
      </w:r>
      <w:r w:rsidRPr="00ED606F">
        <w:t xml:space="preserve"> пол</w:t>
      </w:r>
      <w:r w:rsidR="0015418B">
        <w:t>у</w:t>
      </w:r>
      <w:r w:rsidRPr="00ED606F">
        <w:t xml:space="preserve"> в таких областях, как налоги, </w:t>
      </w:r>
      <w:r w:rsidR="0015418B">
        <w:t>предприним</w:t>
      </w:r>
      <w:r w:rsidR="0015418B">
        <w:t>а</w:t>
      </w:r>
      <w:r w:rsidR="0015418B">
        <w:t>тельство</w:t>
      </w:r>
      <w:r w:rsidRPr="00ED606F">
        <w:t>, торговля, макроэкономика, занятость, сельское хозяйство и право ("область возможностей"), и что сам</w:t>
      </w:r>
      <w:r w:rsidR="0015418B">
        <w:t>ая</w:t>
      </w:r>
      <w:r w:rsidRPr="00ED606F">
        <w:t xml:space="preserve"> слаб</w:t>
      </w:r>
      <w:r w:rsidR="0015418B">
        <w:t>ая</w:t>
      </w:r>
      <w:r w:rsidRPr="00ED606F">
        <w:t xml:space="preserve"> сфер</w:t>
      </w:r>
      <w:r w:rsidR="0015418B">
        <w:t>а −</w:t>
      </w:r>
      <w:r w:rsidRPr="00ED606F">
        <w:t xml:space="preserve"> "область уязвимости"</w:t>
      </w:r>
      <w:r w:rsidR="0015418B">
        <w:t>, по которой имеется</w:t>
      </w:r>
      <w:r w:rsidRPr="00ED606F">
        <w:t xml:space="preserve"> ограниченн</w:t>
      </w:r>
      <w:r w:rsidR="0015418B">
        <w:t>ое</w:t>
      </w:r>
      <w:r w:rsidRPr="00ED606F">
        <w:t xml:space="preserve"> количество</w:t>
      </w:r>
      <w:r w:rsidR="0015418B">
        <w:t xml:space="preserve"> разукрупненных</w:t>
      </w:r>
      <w:r w:rsidRPr="00ED606F">
        <w:t xml:space="preserve"> данных</w:t>
      </w:r>
      <w:r w:rsidR="0015418B">
        <w:t xml:space="preserve"> о</w:t>
      </w:r>
      <w:r w:rsidRPr="00ED606F">
        <w:t xml:space="preserve"> бедн</w:t>
      </w:r>
      <w:r w:rsidRPr="00ED606F">
        <w:t>о</w:t>
      </w:r>
      <w:r w:rsidRPr="00ED606F">
        <w:t>сти, социальной изоляции, насили</w:t>
      </w:r>
      <w:r w:rsidR="00B579C5">
        <w:t>и</w:t>
      </w:r>
      <w:r w:rsidRPr="00ED606F">
        <w:t xml:space="preserve"> в семье и преступности. Просьба указать, какие меры предусматриваются для налаживания регулярного сбора и анализа данных</w:t>
      </w:r>
      <w:r w:rsidR="00B579C5">
        <w:t xml:space="preserve"> с разбивкой по</w:t>
      </w:r>
      <w:r w:rsidRPr="00ED606F">
        <w:t xml:space="preserve"> полу, относящихся к тем областям Конвенции, в которых ощущается их нехватка.</w:t>
      </w:r>
    </w:p>
    <w:p w:rsidR="00ED606F" w:rsidRPr="00ED606F" w:rsidRDefault="00B579C5" w:rsidP="00B579C5">
      <w:pPr>
        <w:pStyle w:val="H23GR"/>
      </w:pPr>
      <w:r>
        <w:tab/>
      </w:r>
      <w:r>
        <w:tab/>
      </w:r>
      <w:r w:rsidR="00ED606F" w:rsidRPr="00ED606F">
        <w:t>Конституционная, законодательная и институциональная основа</w:t>
      </w:r>
    </w:p>
    <w:p w:rsidR="00ED606F" w:rsidRPr="00ED606F" w:rsidRDefault="00ED606F" w:rsidP="00365214">
      <w:pPr>
        <w:pStyle w:val="SingleTxtGR"/>
        <w:keepLines/>
      </w:pPr>
      <w:r w:rsidRPr="00ED606F">
        <w:t>2.</w:t>
      </w:r>
      <w:r w:rsidRPr="00ED606F">
        <w:tab/>
        <w:t>Просьба указать, может ли Конвенция иметь прямое действие в судах и судебных органах. Просьба указать, отражаются ли положения, закрепленные в Конвенции, на систематической основе в программах подготовки судей, прок</w:t>
      </w:r>
      <w:r w:rsidRPr="00ED606F">
        <w:t>у</w:t>
      </w:r>
      <w:r w:rsidRPr="00ED606F">
        <w:t>роров и адвокатов и сотрудников полиции и других право</w:t>
      </w:r>
      <w:r w:rsidR="009B575E">
        <w:t>охра</w:t>
      </w:r>
      <w:r w:rsidRPr="00ED606F">
        <w:t>нительных орг</w:t>
      </w:r>
      <w:r w:rsidRPr="00ED606F">
        <w:t>а</w:t>
      </w:r>
      <w:r w:rsidRPr="00ED606F">
        <w:t>нов.</w:t>
      </w:r>
    </w:p>
    <w:p w:rsidR="00ED606F" w:rsidRPr="00ED606F" w:rsidRDefault="00B579C5" w:rsidP="00B579C5">
      <w:pPr>
        <w:pStyle w:val="H23GR"/>
      </w:pPr>
      <w:r>
        <w:tab/>
      </w:r>
      <w:r>
        <w:tab/>
      </w:r>
      <w:r w:rsidR="00ED606F" w:rsidRPr="00ED606F">
        <w:t>Доступ к правосудию</w:t>
      </w:r>
    </w:p>
    <w:p w:rsidR="00ED606F" w:rsidRPr="00ED606F" w:rsidRDefault="00ED606F" w:rsidP="00ED606F">
      <w:pPr>
        <w:pStyle w:val="SingleTxtGR"/>
      </w:pPr>
      <w:r w:rsidRPr="00ED606F">
        <w:t>3.</w:t>
      </w:r>
      <w:r w:rsidRPr="00ED606F">
        <w:tab/>
        <w:t xml:space="preserve">В пункте 646 указано, что </w:t>
      </w:r>
      <w:r w:rsidR="009B575E" w:rsidRPr="00ED606F">
        <w:t>основной слабостью судебной системы явл</w:t>
      </w:r>
      <w:r w:rsidR="009B575E" w:rsidRPr="00ED606F">
        <w:t>я</w:t>
      </w:r>
      <w:r w:rsidR="009B575E" w:rsidRPr="00ED606F">
        <w:t xml:space="preserve">ются </w:t>
      </w:r>
      <w:r w:rsidRPr="00ED606F">
        <w:t>дл</w:t>
      </w:r>
      <w:r w:rsidRPr="00ED606F">
        <w:t>и</w:t>
      </w:r>
      <w:r w:rsidRPr="00ED606F">
        <w:t>тельные задержки при рассмотрении дел в судах. Просьба указать, рассматривает ли государство-участник вопрос о разработке политики, обесп</w:t>
      </w:r>
      <w:r w:rsidRPr="00ED606F">
        <w:t>е</w:t>
      </w:r>
      <w:r w:rsidRPr="00ED606F">
        <w:t xml:space="preserve">чивающей </w:t>
      </w:r>
      <w:r w:rsidR="00EA12E5">
        <w:t>реальный</w:t>
      </w:r>
      <w:r w:rsidRPr="00ED606F">
        <w:t xml:space="preserve"> доступ женщин к судам и другим судебным органам, в том числе в случаях насилия по гендерному признаку и насилия в семье, а также других форм дискриминации женщин.</w:t>
      </w:r>
    </w:p>
    <w:p w:rsidR="00ED606F" w:rsidRPr="00ED606F" w:rsidRDefault="00B579C5" w:rsidP="00B579C5">
      <w:pPr>
        <w:pStyle w:val="H23GR"/>
      </w:pPr>
      <w:r>
        <w:tab/>
      </w:r>
      <w:r>
        <w:tab/>
      </w:r>
      <w:r w:rsidR="00ED606F" w:rsidRPr="00ED606F">
        <w:t>Национальный механизм улучшения положения женщин</w:t>
      </w:r>
    </w:p>
    <w:p w:rsidR="00ED606F" w:rsidRPr="00ED606F" w:rsidRDefault="00ED606F" w:rsidP="00ED606F">
      <w:pPr>
        <w:pStyle w:val="SingleTxtGR"/>
      </w:pPr>
      <w:r w:rsidRPr="00ED606F">
        <w:t>4.</w:t>
      </w:r>
      <w:r w:rsidRPr="00ED606F">
        <w:tab/>
        <w:t xml:space="preserve">В приложении V к докладу указано, что </w:t>
      </w:r>
      <w:r w:rsidR="00EA12E5">
        <w:t xml:space="preserve">одна из </w:t>
      </w:r>
      <w:r w:rsidRPr="00ED606F">
        <w:t>цел</w:t>
      </w:r>
      <w:r w:rsidR="00EA12E5">
        <w:t>ей П</w:t>
      </w:r>
      <w:r w:rsidRPr="00ED606F">
        <w:t xml:space="preserve">лана действий на период 2010−2011 годов, принятого </w:t>
      </w:r>
      <w:r w:rsidR="00EA12E5">
        <w:t>Н</w:t>
      </w:r>
      <w:r w:rsidRPr="00ED606F">
        <w:t xml:space="preserve">ациональным руководящим комитетом по гендерным вопросам, </w:t>
      </w:r>
      <w:r w:rsidR="00EA12E5">
        <w:t>−</w:t>
      </w:r>
      <w:r w:rsidRPr="00ED606F">
        <w:t xml:space="preserve"> разработк</w:t>
      </w:r>
      <w:r w:rsidR="00EA12E5">
        <w:t>а</w:t>
      </w:r>
      <w:r w:rsidRPr="00ED606F">
        <w:t xml:space="preserve"> национальной гендерной политики. Просьба </w:t>
      </w:r>
      <w:r w:rsidR="00EA12E5">
        <w:t>сообщить о</w:t>
      </w:r>
      <w:r w:rsidRPr="00ED606F">
        <w:t xml:space="preserve"> мер</w:t>
      </w:r>
      <w:r w:rsidR="00EA12E5">
        <w:t>ах</w:t>
      </w:r>
      <w:r w:rsidRPr="00ED606F">
        <w:t>, приняты</w:t>
      </w:r>
      <w:r w:rsidR="00EA12E5">
        <w:t>х</w:t>
      </w:r>
      <w:r w:rsidRPr="00ED606F">
        <w:t xml:space="preserve"> для ускорения разработки такой политики, и </w:t>
      </w:r>
      <w:r w:rsidR="00EA12E5">
        <w:t>ко</w:t>
      </w:r>
      <w:r w:rsidR="00EA12E5">
        <w:t>н</w:t>
      </w:r>
      <w:r w:rsidR="00EA12E5">
        <w:t xml:space="preserve">кретных сроках </w:t>
      </w:r>
      <w:r w:rsidRPr="00ED606F">
        <w:t xml:space="preserve">ее принятия и осуществления. Просьба также указать, как </w:t>
      </w:r>
      <w:r w:rsidR="00EA12E5">
        <w:t>пл</w:t>
      </w:r>
      <w:r w:rsidR="00EA12E5">
        <w:t>а</w:t>
      </w:r>
      <w:r w:rsidR="00EA12E5">
        <w:t>нируется</w:t>
      </w:r>
      <w:r w:rsidRPr="00ED606F">
        <w:t xml:space="preserve"> осуществлять координацию, контроль и оценку ее осуществл</w:t>
      </w:r>
      <w:r w:rsidRPr="00ED606F">
        <w:t>е</w:t>
      </w:r>
      <w:r w:rsidRPr="00ED606F">
        <w:t>ния.</w:t>
      </w:r>
    </w:p>
    <w:p w:rsidR="00ED606F" w:rsidRPr="00ED606F" w:rsidRDefault="00ED606F" w:rsidP="00ED606F">
      <w:pPr>
        <w:pStyle w:val="SingleTxtGR"/>
      </w:pPr>
      <w:r w:rsidRPr="00ED606F">
        <w:t>5.</w:t>
      </w:r>
      <w:r w:rsidRPr="00ED606F">
        <w:tab/>
        <w:t xml:space="preserve">В пункте 116 доклада указано, что в состав </w:t>
      </w:r>
      <w:r w:rsidR="00EA12E5">
        <w:t>С</w:t>
      </w:r>
      <w:r w:rsidRPr="00ED606F">
        <w:t xml:space="preserve">екретариата по гендерным вопросам входят два сотрудника. Просьба указать, </w:t>
      </w:r>
      <w:r w:rsidR="00EA12E5">
        <w:t>намечает</w:t>
      </w:r>
      <w:r w:rsidRPr="00ED606F">
        <w:t xml:space="preserve"> ли государство-участник увелич</w:t>
      </w:r>
      <w:r w:rsidR="00EA12E5">
        <w:t>ить</w:t>
      </w:r>
      <w:r w:rsidRPr="00ED606F">
        <w:t xml:space="preserve"> людски</w:t>
      </w:r>
      <w:r w:rsidR="00365214">
        <w:t>е</w:t>
      </w:r>
      <w:r w:rsidRPr="00ED606F">
        <w:t xml:space="preserve"> и финансовы</w:t>
      </w:r>
      <w:r w:rsidR="00365214">
        <w:t>е</w:t>
      </w:r>
      <w:r w:rsidRPr="00ED606F">
        <w:t xml:space="preserve"> ресурс</w:t>
      </w:r>
      <w:r w:rsidR="00EA12E5">
        <w:t>ы С</w:t>
      </w:r>
      <w:r w:rsidRPr="00ED606F">
        <w:t>екретариата по генде</w:t>
      </w:r>
      <w:r w:rsidRPr="00ED606F">
        <w:t>р</w:t>
      </w:r>
      <w:r w:rsidRPr="00ED606F">
        <w:t>ным вопросам. Просьба также указать, какая часть государственного бюджета выделяется для национального механизма улучшения положения женщин, и</w:t>
      </w:r>
      <w:r w:rsidR="00905084">
        <w:t> </w:t>
      </w:r>
      <w:r w:rsidRPr="00ED606F">
        <w:t>представить дополнительные сведения относительно возможностей</w:t>
      </w:r>
      <w:r w:rsidR="00EA12E5">
        <w:t>, име</w:t>
      </w:r>
      <w:r w:rsidR="00EA12E5">
        <w:t>ю</w:t>
      </w:r>
      <w:r w:rsidR="00EA12E5">
        <w:t>щихся у С</w:t>
      </w:r>
      <w:r w:rsidRPr="00ED606F">
        <w:t xml:space="preserve">екретариата по гендерным вопросам </w:t>
      </w:r>
      <w:r w:rsidR="00EA12E5">
        <w:t xml:space="preserve">для </w:t>
      </w:r>
      <w:r w:rsidRPr="00ED606F">
        <w:t>осуществл</w:t>
      </w:r>
      <w:r w:rsidR="00EA12E5">
        <w:t xml:space="preserve">ения </w:t>
      </w:r>
      <w:r w:rsidRPr="00ED606F">
        <w:t>координаци</w:t>
      </w:r>
      <w:r w:rsidR="00EA12E5">
        <w:t>и</w:t>
      </w:r>
      <w:r w:rsidRPr="00ED606F">
        <w:t xml:space="preserve"> с различными министерств</w:t>
      </w:r>
      <w:r w:rsidRPr="00ED606F">
        <w:t>а</w:t>
      </w:r>
      <w:r w:rsidRPr="00ED606F">
        <w:t>ми.</w:t>
      </w:r>
    </w:p>
    <w:p w:rsidR="00ED606F" w:rsidRPr="00ED606F" w:rsidRDefault="00B579C5" w:rsidP="00B579C5">
      <w:pPr>
        <w:pStyle w:val="H23GR"/>
      </w:pPr>
      <w:r>
        <w:tab/>
      </w:r>
      <w:r>
        <w:tab/>
      </w:r>
      <w:r w:rsidR="00ED606F" w:rsidRPr="00ED606F">
        <w:t>Временные специальные меры</w:t>
      </w:r>
    </w:p>
    <w:p w:rsidR="00ED606F" w:rsidRPr="00ED606F" w:rsidRDefault="00ED606F" w:rsidP="00ED606F">
      <w:pPr>
        <w:pStyle w:val="SingleTxtGR"/>
      </w:pPr>
      <w:r w:rsidRPr="00ED606F">
        <w:t>6.</w:t>
      </w:r>
      <w:r w:rsidRPr="00ED606F">
        <w:tab/>
        <w:t>В пункте 152 указано, что введение временных специальных мер без осуществления надлежащих просветительских и информационных программ может спровоцировать опасную обратную реакцию. Просьба указать, рассма</w:t>
      </w:r>
      <w:r w:rsidRPr="00ED606F">
        <w:t>т</w:t>
      </w:r>
      <w:r w:rsidRPr="00ED606F">
        <w:t>ривает ли государство-участник возможность осуществления информационных программ в целях принятия временных специальных мер для ускорения дост</w:t>
      </w:r>
      <w:r w:rsidRPr="00ED606F">
        <w:t>и</w:t>
      </w:r>
      <w:r w:rsidRPr="00ED606F">
        <w:t>жения фактического равенства женщин с мужчинами.</w:t>
      </w:r>
    </w:p>
    <w:p w:rsidR="00ED606F" w:rsidRPr="00ED606F" w:rsidRDefault="00B579C5" w:rsidP="00B579C5">
      <w:pPr>
        <w:pStyle w:val="H23GR"/>
      </w:pPr>
      <w:r>
        <w:tab/>
      </w:r>
      <w:r>
        <w:tab/>
      </w:r>
      <w:r w:rsidR="00ED606F" w:rsidRPr="00ED606F">
        <w:t>Стереотипы</w:t>
      </w:r>
    </w:p>
    <w:p w:rsidR="00ED606F" w:rsidRPr="00ED606F" w:rsidRDefault="00ED606F" w:rsidP="00ED606F">
      <w:pPr>
        <w:pStyle w:val="SingleTxtGR"/>
      </w:pPr>
      <w:r w:rsidRPr="00ED606F">
        <w:t>7.</w:t>
      </w:r>
      <w:r w:rsidRPr="00ED606F">
        <w:tab/>
        <w:t>В пункте 175 указано, что правительство активно бор</w:t>
      </w:r>
      <w:r w:rsidR="005E3857">
        <w:t>ется</w:t>
      </w:r>
      <w:r w:rsidRPr="00ED606F">
        <w:t xml:space="preserve"> со стереотип</w:t>
      </w:r>
      <w:r w:rsidRPr="00ED606F">
        <w:t>а</w:t>
      </w:r>
      <w:r w:rsidRPr="00ED606F">
        <w:t xml:space="preserve">ми. Просьба указать, следит ли государство-участник за осуществлением этих мер и их воздействием и </w:t>
      </w:r>
      <w:r w:rsidR="00AE5B60">
        <w:t xml:space="preserve">намечает ли оно усилить меры </w:t>
      </w:r>
      <w:r w:rsidRPr="00ED606F">
        <w:t>по изживанию стере</w:t>
      </w:r>
      <w:r w:rsidRPr="00ED606F">
        <w:t>о</w:t>
      </w:r>
      <w:r w:rsidRPr="00ED606F">
        <w:t>типов в отношении роли и функций женщин и мужчин в семье и обществе.</w:t>
      </w:r>
    </w:p>
    <w:p w:rsidR="00ED606F" w:rsidRPr="00ED606F" w:rsidRDefault="00B579C5" w:rsidP="00B579C5">
      <w:pPr>
        <w:pStyle w:val="H23GR"/>
      </w:pPr>
      <w:r>
        <w:tab/>
      </w:r>
      <w:r>
        <w:tab/>
      </w:r>
      <w:r w:rsidR="00ED606F" w:rsidRPr="00ED606F">
        <w:t>Насилие в отношении женщин</w:t>
      </w:r>
    </w:p>
    <w:p w:rsidR="00ED606F" w:rsidRPr="00ED606F" w:rsidRDefault="00ED606F" w:rsidP="00ED606F">
      <w:pPr>
        <w:pStyle w:val="SingleTxtGR"/>
      </w:pPr>
      <w:r w:rsidRPr="00ED606F">
        <w:t>8.</w:t>
      </w:r>
      <w:r w:rsidRPr="00ED606F">
        <w:tab/>
        <w:t xml:space="preserve">В информации, имеющейся у Комитета, </w:t>
      </w:r>
      <w:r w:rsidR="00AE5B60">
        <w:t>отмечается</w:t>
      </w:r>
      <w:r w:rsidRPr="00ED606F">
        <w:t xml:space="preserve"> низк</w:t>
      </w:r>
      <w:r w:rsidR="00AE5B60">
        <w:t>ая</w:t>
      </w:r>
      <w:r w:rsidRPr="00ED606F">
        <w:t xml:space="preserve"> дол</w:t>
      </w:r>
      <w:r w:rsidR="00AE5B60">
        <w:t>я</w:t>
      </w:r>
      <w:r w:rsidRPr="00ED606F">
        <w:t xml:space="preserve"> пригов</w:t>
      </w:r>
      <w:r w:rsidRPr="00ED606F">
        <w:t>о</w:t>
      </w:r>
      <w:r w:rsidRPr="00ED606F">
        <w:t>ров, вынесенных по делам об изнасилованиях. Просьба представить детал</w:t>
      </w:r>
      <w:r w:rsidRPr="00ED606F">
        <w:t>ь</w:t>
      </w:r>
      <w:r w:rsidRPr="00ED606F">
        <w:t xml:space="preserve">ную информацию о ситуации и тенденциях в отношении женщин и девушек, в том числе об изнасилованиях, сексуальных надругательствах и насилии </w:t>
      </w:r>
      <w:r w:rsidR="00AE5B60">
        <w:t>в семье, а </w:t>
      </w:r>
      <w:r w:rsidRPr="00ED606F">
        <w:t>также предоставить данные о количестве обращений в полицию по поводу н</w:t>
      </w:r>
      <w:r w:rsidRPr="00ED606F">
        <w:t>а</w:t>
      </w:r>
      <w:r w:rsidRPr="00ED606F">
        <w:t>силия в отношении женщин и обращений в суд, о числе возбужденных суде</w:t>
      </w:r>
      <w:r w:rsidRPr="00ED606F">
        <w:t>б</w:t>
      </w:r>
      <w:r w:rsidRPr="00ED606F">
        <w:t>ных дел и приговоров, вынесенных по таким делам, а также об итогах таких решений. Просьба уточнить, намечает ли государство-участник наладить си</w:t>
      </w:r>
      <w:r w:rsidRPr="00ED606F">
        <w:t>с</w:t>
      </w:r>
      <w:r w:rsidRPr="00ED606F">
        <w:t>тематический и регулярный сбор и анализ данных и информации по всем фо</w:t>
      </w:r>
      <w:r w:rsidRPr="00ED606F">
        <w:t>р</w:t>
      </w:r>
      <w:r w:rsidRPr="00ED606F">
        <w:t xml:space="preserve">мам насилия в отношении женщин. Просьба также предоставить информацию об осуществлении </w:t>
      </w:r>
      <w:r w:rsidR="00AE5B60">
        <w:t>Н</w:t>
      </w:r>
      <w:r w:rsidRPr="00ED606F">
        <w:t>ационального плана действий по борьбе с гендерным нас</w:t>
      </w:r>
      <w:r w:rsidRPr="00ED606F">
        <w:t>и</w:t>
      </w:r>
      <w:r w:rsidRPr="00ED606F">
        <w:t>лием на период 2010−2011 годов и сообщить, планируется ли принять очере</w:t>
      </w:r>
      <w:r w:rsidRPr="00ED606F">
        <w:t>д</w:t>
      </w:r>
      <w:r w:rsidRPr="00ED606F">
        <w:t>ной план на предстоящие годы. Просьба предоставить подробную информ</w:t>
      </w:r>
      <w:r w:rsidRPr="00ED606F">
        <w:t>а</w:t>
      </w:r>
      <w:r w:rsidRPr="00ED606F">
        <w:t>цию о мерах, принятых или намеченных для: а) принятия законодательства о нас</w:t>
      </w:r>
      <w:r w:rsidRPr="00ED606F">
        <w:t>и</w:t>
      </w:r>
      <w:r w:rsidRPr="00ED606F">
        <w:t xml:space="preserve">лии в отношении женщин; </w:t>
      </w:r>
      <w:r w:rsidRPr="00ED606F">
        <w:rPr>
          <w:lang w:val="en-US"/>
        </w:rPr>
        <w:t>b</w:t>
      </w:r>
      <w:r w:rsidRPr="00ED606F">
        <w:t xml:space="preserve">) содействия тому, чтобы женщины сообщали об актах насилия; </w:t>
      </w:r>
      <w:r w:rsidRPr="00ED606F">
        <w:rPr>
          <w:lang w:val="en-US"/>
        </w:rPr>
        <w:t>c</w:t>
      </w:r>
      <w:r w:rsidRPr="00ED606F">
        <w:t>) обеспеч</w:t>
      </w:r>
      <w:r w:rsidR="00AE5B60">
        <w:t>ения</w:t>
      </w:r>
      <w:r w:rsidRPr="00ED606F">
        <w:t xml:space="preserve"> привлечени</w:t>
      </w:r>
      <w:r w:rsidR="00AE5B60">
        <w:t>я</w:t>
      </w:r>
      <w:r w:rsidRPr="00ED606F">
        <w:t xml:space="preserve"> к судебной ответственности и ос</w:t>
      </w:r>
      <w:r w:rsidRPr="00ED606F">
        <w:t>у</w:t>
      </w:r>
      <w:r w:rsidRPr="00ED606F">
        <w:t>ждени</w:t>
      </w:r>
      <w:r w:rsidR="00AE5B60">
        <w:t>я</w:t>
      </w:r>
      <w:r w:rsidRPr="00ED606F">
        <w:t xml:space="preserve"> виновных; </w:t>
      </w:r>
      <w:r w:rsidRPr="00ED606F">
        <w:rPr>
          <w:lang w:val="en-US"/>
        </w:rPr>
        <w:t>d</w:t>
      </w:r>
      <w:r w:rsidRPr="00ED606F">
        <w:t>) обеспеч</w:t>
      </w:r>
      <w:r w:rsidR="00AE5B60">
        <w:t>ения</w:t>
      </w:r>
      <w:r w:rsidRPr="00ED606F">
        <w:t xml:space="preserve"> жертвам защит</w:t>
      </w:r>
      <w:r w:rsidR="00AE5B60">
        <w:t>ы</w:t>
      </w:r>
      <w:r w:rsidRPr="00ED606F">
        <w:t>, возмещени</w:t>
      </w:r>
      <w:r w:rsidR="00AE5B60">
        <w:t>я</w:t>
      </w:r>
      <w:r w:rsidRPr="00ED606F">
        <w:t xml:space="preserve"> и реабилит</w:t>
      </w:r>
      <w:r w:rsidRPr="00ED606F">
        <w:t>а</w:t>
      </w:r>
      <w:r w:rsidRPr="00ED606F">
        <w:t>ци</w:t>
      </w:r>
      <w:r w:rsidR="00AE5B60">
        <w:t>и</w:t>
      </w:r>
      <w:r w:rsidRPr="00ED606F">
        <w:t>, а также медицинск</w:t>
      </w:r>
      <w:r w:rsidR="00AE5B60">
        <w:t>ой</w:t>
      </w:r>
      <w:r w:rsidRPr="00ED606F">
        <w:t xml:space="preserve"> и психологическ</w:t>
      </w:r>
      <w:r w:rsidR="00AE5B60">
        <w:t>ой</w:t>
      </w:r>
      <w:r w:rsidRPr="00ED606F">
        <w:t xml:space="preserve"> помощ</w:t>
      </w:r>
      <w:r w:rsidR="00AE5B60">
        <w:t>и</w:t>
      </w:r>
      <w:r w:rsidRPr="00ED606F">
        <w:t xml:space="preserve">; е) </w:t>
      </w:r>
      <w:r w:rsidR="00AE5B60">
        <w:t>изживания</w:t>
      </w:r>
      <w:r w:rsidRPr="00ED606F">
        <w:t xml:space="preserve"> стигмат</w:t>
      </w:r>
      <w:r w:rsidRPr="00ED606F">
        <w:t>и</w:t>
      </w:r>
      <w:r w:rsidRPr="00ED606F">
        <w:t>заци</w:t>
      </w:r>
      <w:r w:rsidR="00AE5B60">
        <w:t>и</w:t>
      </w:r>
      <w:r w:rsidRPr="00ED606F">
        <w:t xml:space="preserve"> жертв; </w:t>
      </w:r>
      <w:r w:rsidRPr="00ED606F">
        <w:rPr>
          <w:lang w:val="en-US"/>
        </w:rPr>
        <w:t>f</w:t>
      </w:r>
      <w:r w:rsidRPr="00ED606F">
        <w:t>) осуществл</w:t>
      </w:r>
      <w:r w:rsidR="00AE0008">
        <w:t>ения программ</w:t>
      </w:r>
      <w:r w:rsidRPr="00ED606F">
        <w:t xml:space="preserve"> формирования потенциала и повыш</w:t>
      </w:r>
      <w:r w:rsidRPr="00ED606F">
        <w:t>е</w:t>
      </w:r>
      <w:r w:rsidRPr="00ED606F">
        <w:t>ния информированности для работников судов, полиции и других правоохран</w:t>
      </w:r>
      <w:r w:rsidRPr="00ED606F">
        <w:t>и</w:t>
      </w:r>
      <w:r w:rsidRPr="00ED606F">
        <w:t>тельных органов, юристов, медицинских и социальных ра</w:t>
      </w:r>
      <w:r>
        <w:t>ботников, а</w:t>
      </w:r>
      <w:r>
        <w:rPr>
          <w:lang w:val="en-US"/>
        </w:rPr>
        <w:t> </w:t>
      </w:r>
      <w:r w:rsidRPr="00ED606F">
        <w:t>также общественности в целом.</w:t>
      </w:r>
    </w:p>
    <w:p w:rsidR="00ED606F" w:rsidRPr="00ED606F" w:rsidRDefault="00ED606F" w:rsidP="00ED606F">
      <w:pPr>
        <w:pStyle w:val="SingleTxtGR"/>
      </w:pPr>
      <w:r w:rsidRPr="00ED606F">
        <w:t>9.</w:t>
      </w:r>
      <w:r w:rsidRPr="00ED606F">
        <w:tab/>
        <w:t xml:space="preserve">В пункте 691 указывается, что насилие в семье не признается </w:t>
      </w:r>
      <w:r w:rsidR="00AE0008" w:rsidRPr="00ED606F">
        <w:t>в законод</w:t>
      </w:r>
      <w:r w:rsidR="00AE0008" w:rsidRPr="00ED606F">
        <w:t>а</w:t>
      </w:r>
      <w:r w:rsidR="00AE0008" w:rsidRPr="00ED606F">
        <w:t xml:space="preserve">тельстве </w:t>
      </w:r>
      <w:r w:rsidRPr="00ED606F">
        <w:t>в качестве уголовно наказуемого деяния. Просьба сообщить, планир</w:t>
      </w:r>
      <w:r w:rsidRPr="00ED606F">
        <w:t>у</w:t>
      </w:r>
      <w:r w:rsidRPr="00ED606F">
        <w:t>ет ли государство-участник внести поправки в законодательство в целях уст</w:t>
      </w:r>
      <w:r w:rsidRPr="00ED606F">
        <w:t>а</w:t>
      </w:r>
      <w:r w:rsidRPr="00ED606F">
        <w:t>новления уголовной ответственности за насилие в семье. Просьба также пр</w:t>
      </w:r>
      <w:r w:rsidRPr="00ED606F">
        <w:t>е</w:t>
      </w:r>
      <w:r w:rsidRPr="00ED606F">
        <w:t xml:space="preserve">доставить информацию о мониторинге и осуществлении </w:t>
      </w:r>
      <w:r w:rsidR="00AE0008">
        <w:t>Н</w:t>
      </w:r>
      <w:r w:rsidRPr="00ED606F">
        <w:t>ациональной страт</w:t>
      </w:r>
      <w:r w:rsidRPr="00ED606F">
        <w:t>е</w:t>
      </w:r>
      <w:r w:rsidRPr="00ED606F">
        <w:t xml:space="preserve">гии по борьбе с насилием в семье на 2008−2012 годы и </w:t>
      </w:r>
      <w:r w:rsidR="00AE0008">
        <w:t>сообщить о</w:t>
      </w:r>
      <w:r w:rsidRPr="00ED606F">
        <w:t xml:space="preserve"> мер</w:t>
      </w:r>
      <w:r w:rsidR="00AE0008">
        <w:t>ах</w:t>
      </w:r>
      <w:r w:rsidRPr="00ED606F">
        <w:t>, пр</w:t>
      </w:r>
      <w:r w:rsidRPr="00ED606F">
        <w:t>и</w:t>
      </w:r>
      <w:r w:rsidRPr="00ED606F">
        <w:t>няты</w:t>
      </w:r>
      <w:r w:rsidR="00AE0008">
        <w:t>х для</w:t>
      </w:r>
      <w:r w:rsidRPr="00ED606F">
        <w:t xml:space="preserve"> обеспечени</w:t>
      </w:r>
      <w:r w:rsidR="00AE0008">
        <w:t>я</w:t>
      </w:r>
      <w:r w:rsidRPr="00ED606F">
        <w:t xml:space="preserve"> и поощрени</w:t>
      </w:r>
      <w:r w:rsidR="00AE0008">
        <w:t>я</w:t>
      </w:r>
      <w:r w:rsidRPr="00ED606F">
        <w:t xml:space="preserve"> ее реального осуществления (пункт 71). Просьба далее указать шаги, предпринятые для предоставления средств защиты и помощи, включая размещение в приютах, а также психологические и реаб</w:t>
      </w:r>
      <w:r w:rsidRPr="00ED606F">
        <w:t>и</w:t>
      </w:r>
      <w:r w:rsidRPr="00ED606F">
        <w:t>литационные услуги для всех жертв насилия в семье.</w:t>
      </w:r>
    </w:p>
    <w:p w:rsidR="00B0441E" w:rsidRPr="00877388" w:rsidRDefault="00B0441E" w:rsidP="00B0441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77388">
        <w:t>Торговля людьми и эксплуатация проституции</w:t>
      </w:r>
    </w:p>
    <w:p w:rsidR="00B0441E" w:rsidRPr="00877388" w:rsidRDefault="00B0441E" w:rsidP="00B0441E">
      <w:pPr>
        <w:pStyle w:val="SingleTxtGR"/>
      </w:pPr>
      <w:r w:rsidRPr="00877388">
        <w:t>10.</w:t>
      </w:r>
      <w:r w:rsidRPr="00877388">
        <w:tab/>
        <w:t>Как отмечается в пункте 196, закон предусматривает наказание за сл</w:t>
      </w:r>
      <w:r w:rsidRPr="00877388">
        <w:t>е</w:t>
      </w:r>
      <w:r w:rsidRPr="00877388">
        <w:t>дующие правонарушения: незаконное лишение свободы, похищение женщин, содержание публичного дома и жизнь на доходы другого лица от проституции. Просьба указать, предполагает ли государство-участник провести исследов</w:t>
      </w:r>
      <w:r w:rsidRPr="00877388">
        <w:t>а</w:t>
      </w:r>
      <w:r w:rsidRPr="00877388">
        <w:t>ние, призванное установить сферы, масшта</w:t>
      </w:r>
      <w:r>
        <w:t>бы и причины торговли людьми, в </w:t>
      </w:r>
      <w:r w:rsidRPr="00877388">
        <w:t>частности женщинами и девушками, в том числе на основе сбора и анализа данных о торговле женщинами. Просьба также указать, планирует ли госуда</w:t>
      </w:r>
      <w:r w:rsidRPr="00877388">
        <w:t>р</w:t>
      </w:r>
      <w:r w:rsidRPr="00877388">
        <w:t>ство-участник принять закон и выработать стратегию для пресечения торговли людьми и эксплуатации людей.</w:t>
      </w:r>
    </w:p>
    <w:p w:rsidR="00B0441E" w:rsidRPr="00877388" w:rsidRDefault="00B0441E" w:rsidP="00B0441E">
      <w:pPr>
        <w:pStyle w:val="SingleTxtGR"/>
      </w:pPr>
      <w:r w:rsidRPr="00877388">
        <w:t>11.</w:t>
      </w:r>
      <w:r w:rsidRPr="00877388">
        <w:tab/>
        <w:t xml:space="preserve">В пункте 194 доклада упоминается </w:t>
      </w:r>
      <w:r>
        <w:t>П</w:t>
      </w:r>
      <w:r w:rsidRPr="00877388">
        <w:t>лан действий в отношении основных социальных проблем 2009 года, который включает проведение исследования о проституции, пересмотр законов и обучение сотрудников правоохранительных органов, осуществление образовательных программ и организацию реабилит</w:t>
      </w:r>
      <w:r w:rsidRPr="00877388">
        <w:t>а</w:t>
      </w:r>
      <w:r w:rsidRPr="00877388">
        <w:t>ционных услуг. Просьба предоставить информацию о состоянии осуществления этого плана действий и указать, охватыва</w:t>
      </w:r>
      <w:r>
        <w:t>е</w:t>
      </w:r>
      <w:r w:rsidRPr="00877388">
        <w:t xml:space="preserve">т ли данное исследование </w:t>
      </w:r>
      <w:r>
        <w:t xml:space="preserve">вопросы </w:t>
      </w:r>
      <w:r w:rsidRPr="00877388">
        <w:t>сфер</w:t>
      </w:r>
      <w:r>
        <w:t>ы</w:t>
      </w:r>
      <w:r w:rsidRPr="00877388">
        <w:t>, масштаб</w:t>
      </w:r>
      <w:r>
        <w:t>ов</w:t>
      </w:r>
      <w:r w:rsidRPr="00877388">
        <w:t xml:space="preserve"> и причин проституции. Просьба также предоставить по</w:t>
      </w:r>
      <w:r w:rsidRPr="00877388">
        <w:t>д</w:t>
      </w:r>
      <w:r w:rsidRPr="00877388">
        <w:t>робную информацию о мерах, принятых для уменьшения спроса на простит</w:t>
      </w:r>
      <w:r w:rsidRPr="00877388">
        <w:t>у</w:t>
      </w:r>
      <w:r w:rsidRPr="00877388">
        <w:t xml:space="preserve">цию, включая сексуальный туризм, </w:t>
      </w:r>
      <w:r>
        <w:t>и</w:t>
      </w:r>
      <w:r w:rsidRPr="00877388">
        <w:t xml:space="preserve"> </w:t>
      </w:r>
      <w:r w:rsidR="00365214">
        <w:t xml:space="preserve">для </w:t>
      </w:r>
      <w:r w:rsidRPr="00877388">
        <w:t>организации программ содействия о</w:t>
      </w:r>
      <w:r w:rsidRPr="00877388">
        <w:t>т</w:t>
      </w:r>
      <w:r w:rsidRPr="00877388">
        <w:t>казу от занятий проституцией, а также о мерах по реабилитации и реинтегр</w:t>
      </w:r>
      <w:r w:rsidRPr="00877388">
        <w:t>а</w:t>
      </w:r>
      <w:r w:rsidRPr="00877388">
        <w:t>ции женщин, вовлеченных в проституцию.</w:t>
      </w:r>
    </w:p>
    <w:p w:rsidR="00B0441E" w:rsidRPr="00877388" w:rsidRDefault="00B0441E" w:rsidP="00B0441E">
      <w:pPr>
        <w:pStyle w:val="SingleTxtGR"/>
      </w:pPr>
      <w:r w:rsidRPr="00877388">
        <w:t>12.</w:t>
      </w:r>
      <w:r w:rsidRPr="00877388">
        <w:tab/>
        <w:t xml:space="preserve">Просьба указать меры, принятые для оценки риска вовлечения женщин и девушек, </w:t>
      </w:r>
      <w:r>
        <w:t>работающих в сфере</w:t>
      </w:r>
      <w:r w:rsidRPr="00877388">
        <w:t xml:space="preserve"> туризм</w:t>
      </w:r>
      <w:r>
        <w:t>а,</w:t>
      </w:r>
      <w:r w:rsidRPr="00877388">
        <w:t xml:space="preserve"> в коммерческую эксплуатацию секса. Просьба также указать шаги, предпринятые для предотвращения и пресечения сексуальной эксплуатации женщин и девушек и повышения информированн</w:t>
      </w:r>
      <w:r w:rsidRPr="00877388">
        <w:t>о</w:t>
      </w:r>
      <w:r w:rsidRPr="00877388">
        <w:t xml:space="preserve">сти </w:t>
      </w:r>
      <w:r>
        <w:t>структур</w:t>
      </w:r>
      <w:r w:rsidRPr="00877388">
        <w:t>, прямо связанных с отраслью туризма (туристические бюро, го</w:t>
      </w:r>
      <w:r w:rsidRPr="00877388">
        <w:t>с</w:t>
      </w:r>
      <w:r w:rsidRPr="00877388">
        <w:t>тиницы, бары и рестораны).</w:t>
      </w:r>
    </w:p>
    <w:p w:rsidR="00B0441E" w:rsidRPr="00877388" w:rsidRDefault="00B0441E" w:rsidP="00B0441E">
      <w:pPr>
        <w:pStyle w:val="H23GR"/>
      </w:pPr>
      <w:r w:rsidRPr="008D0D10">
        <w:tab/>
      </w:r>
      <w:r w:rsidRPr="008D0D10">
        <w:tab/>
      </w:r>
      <w:r w:rsidRPr="00877388">
        <w:t>Участие в политической жизни и приняти</w:t>
      </w:r>
      <w:r>
        <w:t>и</w:t>
      </w:r>
      <w:r w:rsidRPr="00877388">
        <w:t xml:space="preserve"> решени</w:t>
      </w:r>
      <w:r w:rsidR="00365214">
        <w:t>й</w:t>
      </w:r>
    </w:p>
    <w:p w:rsidR="00B0441E" w:rsidRDefault="00B0441E" w:rsidP="00B0441E">
      <w:pPr>
        <w:pStyle w:val="SingleTxtGR"/>
      </w:pPr>
      <w:r w:rsidRPr="00877388">
        <w:t>13.</w:t>
      </w:r>
      <w:r w:rsidRPr="00877388">
        <w:tab/>
        <w:t>Бо</w:t>
      </w:r>
      <w:r>
        <w:rPr>
          <w:rFonts w:ascii="Tahoma" w:hAnsi="Tahoma" w:cs="Tahoma"/>
        </w:rPr>
        <w:t></w:t>
      </w:r>
      <w:r w:rsidRPr="00877388">
        <w:t>льшая часть данных, предоставленных в отношении участия женщин в политической и общественной жизни и о доступе женщин к должностям, св</w:t>
      </w:r>
      <w:r w:rsidRPr="00877388">
        <w:t>я</w:t>
      </w:r>
      <w:r w:rsidRPr="00877388">
        <w:t>занным с принятием решений, относится к периоду до 2009 года. Просьба пр</w:t>
      </w:r>
      <w:r w:rsidRPr="00877388">
        <w:t>е</w:t>
      </w:r>
      <w:r w:rsidRPr="00877388">
        <w:t xml:space="preserve">доставить обновленные данные такого рода </w:t>
      </w:r>
      <w:r>
        <w:t>по стране в целом и по местным единицам территориального деления.</w:t>
      </w:r>
    </w:p>
    <w:p w:rsidR="00B0441E" w:rsidRPr="00877388" w:rsidRDefault="00B0441E" w:rsidP="00B0441E">
      <w:pPr>
        <w:pStyle w:val="H23GR"/>
      </w:pPr>
      <w:r w:rsidRPr="00CF58BE">
        <w:tab/>
      </w:r>
      <w:r w:rsidRPr="00CF58BE">
        <w:tab/>
      </w:r>
      <w:r w:rsidRPr="00877388">
        <w:t>Образование</w:t>
      </w:r>
    </w:p>
    <w:p w:rsidR="00B0441E" w:rsidRPr="00877388" w:rsidRDefault="00B0441E" w:rsidP="00B0441E">
      <w:pPr>
        <w:pStyle w:val="SingleTxtGR"/>
      </w:pPr>
      <w:r w:rsidRPr="00877388">
        <w:t>14.</w:t>
      </w:r>
      <w:r w:rsidRPr="00877388">
        <w:tab/>
        <w:t>В пункте 320 указано, что девушки традиционно группируются в уче</w:t>
      </w:r>
      <w:r w:rsidRPr="00877388">
        <w:t>б</w:t>
      </w:r>
      <w:r w:rsidRPr="00877388">
        <w:t>ных заведениях, куда обычно поступают учащиеся женского пола, и поэтому круг их занятий по-прежнему ограничен и связан с предоставлением ухода. Просьба предоставить информацию о мерах, принятых и предусматриваемых для содействия выбору женщинами и мужчинами нетрадиционных областей получения образования и профессиональной подготовки. Просьба также ук</w:t>
      </w:r>
      <w:r w:rsidRPr="00877388">
        <w:t>а</w:t>
      </w:r>
      <w:r w:rsidRPr="00877388">
        <w:t xml:space="preserve">зать, контролирует ли государство-участник осуществление комплекса мер </w:t>
      </w:r>
      <w:r>
        <w:t>по проблеме</w:t>
      </w:r>
      <w:r w:rsidRPr="00877388">
        <w:t xml:space="preserve"> подростковых беременностей, направленных на реинтеграцию мат</w:t>
      </w:r>
      <w:r w:rsidRPr="00877388">
        <w:t>е</w:t>
      </w:r>
      <w:r w:rsidRPr="00877388">
        <w:t xml:space="preserve">рей-подростков в средние школы, и приняло </w:t>
      </w:r>
      <w:r>
        <w:t xml:space="preserve">ли оно </w:t>
      </w:r>
      <w:r w:rsidRPr="00877388">
        <w:t>необходимые меры по и</w:t>
      </w:r>
      <w:r w:rsidRPr="00877388">
        <w:t>с</w:t>
      </w:r>
      <w:r w:rsidRPr="00877388">
        <w:t>правлению положения (пункт 356). Просьба также представить обновленную информацию о мерах, принятых для изживания стереотипных установок в о</w:t>
      </w:r>
      <w:r w:rsidRPr="00877388">
        <w:t>т</w:t>
      </w:r>
      <w:r w:rsidRPr="00877388">
        <w:t>ношении роли и функций женщин и мужчин в учебниках, учебных программах и педаг</w:t>
      </w:r>
      <w:r w:rsidRPr="00877388">
        <w:t>о</w:t>
      </w:r>
      <w:r w:rsidRPr="00877388">
        <w:t>гическом образовании.</w:t>
      </w:r>
    </w:p>
    <w:p w:rsidR="00B0441E" w:rsidRPr="00877388" w:rsidRDefault="00B0441E" w:rsidP="00B0441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77388">
        <w:t>Занятость</w:t>
      </w:r>
    </w:p>
    <w:p w:rsidR="00B0441E" w:rsidRPr="00877388" w:rsidRDefault="00B0441E" w:rsidP="00B0441E">
      <w:pPr>
        <w:pStyle w:val="SingleTxtGR"/>
      </w:pPr>
      <w:r w:rsidRPr="00877388">
        <w:t>15.</w:t>
      </w:r>
      <w:r w:rsidRPr="00877388">
        <w:tab/>
        <w:t>В пунктах 376</w:t>
      </w:r>
      <w:r>
        <w:t>−</w:t>
      </w:r>
      <w:r w:rsidRPr="00877388">
        <w:t xml:space="preserve">377 </w:t>
      </w:r>
      <w:r>
        <w:t>отмечается</w:t>
      </w:r>
      <w:r w:rsidRPr="00877388">
        <w:t xml:space="preserve"> отсутстви</w:t>
      </w:r>
      <w:r>
        <w:t>е</w:t>
      </w:r>
      <w:r w:rsidRPr="00877388">
        <w:t xml:space="preserve"> в законодательстве определ</w:t>
      </w:r>
      <w:r w:rsidRPr="00877388">
        <w:t>е</w:t>
      </w:r>
      <w:r w:rsidRPr="00877388">
        <w:t>ния сексуальных домогательств. Просьба указать, рассматривает ли государс</w:t>
      </w:r>
      <w:r w:rsidRPr="00877388">
        <w:t>т</w:t>
      </w:r>
      <w:r w:rsidRPr="00877388">
        <w:t>во-участник вопрос о принятии конкретных правовых норм, которые бы а) о</w:t>
      </w:r>
      <w:r w:rsidRPr="00877388">
        <w:t>п</w:t>
      </w:r>
      <w:r w:rsidRPr="00877388">
        <w:t>ределяли и запрещали сексуальные домогательства на рабочем месте</w:t>
      </w:r>
      <w:r>
        <w:t>,</w:t>
      </w:r>
      <w:r w:rsidRPr="00877388">
        <w:t xml:space="preserve"> b) треб</w:t>
      </w:r>
      <w:r w:rsidRPr="00877388">
        <w:t>о</w:t>
      </w:r>
      <w:r w:rsidRPr="00877388">
        <w:t>вали от работодателей принятия мер по предупреждению сексуальных домог</w:t>
      </w:r>
      <w:r w:rsidRPr="00877388">
        <w:t>а</w:t>
      </w:r>
      <w:r w:rsidRPr="00877388">
        <w:t>тельств и с) устанавливали надлежащие санкции. Просьба также указать, пл</w:t>
      </w:r>
      <w:r w:rsidRPr="00877388">
        <w:t>а</w:t>
      </w:r>
      <w:r w:rsidRPr="00877388">
        <w:t>нирует ли государство-участник принимать законодательные нормы, включа</w:t>
      </w:r>
      <w:r w:rsidRPr="00877388">
        <w:t>ю</w:t>
      </w:r>
      <w:r w:rsidRPr="00877388">
        <w:t>щие обращение или уменьшение бремени доказывания в делах о дискримин</w:t>
      </w:r>
      <w:r w:rsidRPr="00877388">
        <w:t>а</w:t>
      </w:r>
      <w:r w:rsidRPr="00877388">
        <w:t>ции в качестве меры в пользу работниц, чтобы работодатели были обязаны об</w:t>
      </w:r>
      <w:r w:rsidRPr="00877388">
        <w:t>ъ</w:t>
      </w:r>
      <w:r w:rsidRPr="00877388">
        <w:t>яснять, почему женщины занимают более низкую должность, имеют более ни</w:t>
      </w:r>
      <w:r w:rsidRPr="00877388">
        <w:t>з</w:t>
      </w:r>
      <w:r w:rsidRPr="00877388">
        <w:t>кий уровень ответственности и получают более низкую заработную пл</w:t>
      </w:r>
      <w:r w:rsidRPr="00877388">
        <w:t>а</w:t>
      </w:r>
      <w:r w:rsidRPr="00877388">
        <w:t>ту.</w:t>
      </w:r>
    </w:p>
    <w:p w:rsidR="00B0441E" w:rsidRPr="00877388" w:rsidRDefault="00B0441E" w:rsidP="00B0441E">
      <w:pPr>
        <w:pStyle w:val="SingleTxtGR"/>
      </w:pPr>
      <w:r w:rsidRPr="00877388">
        <w:t>16.</w:t>
      </w:r>
      <w:r w:rsidRPr="00877388">
        <w:tab/>
        <w:t>В пункте 386 указано, что закон о занятости 1995 года запрещает пр</w:t>
      </w:r>
      <w:r w:rsidRPr="00877388">
        <w:t>е</w:t>
      </w:r>
      <w:r w:rsidRPr="00877388">
        <w:t>кращение трудового договора с беременной женщиной. Вместе с тем информ</w:t>
      </w:r>
      <w:r w:rsidRPr="00877388">
        <w:t>а</w:t>
      </w:r>
      <w:r w:rsidRPr="00877388">
        <w:t>ция, имеющаяся у Комитета, указывает на то, что это положение часто не с</w:t>
      </w:r>
      <w:r w:rsidRPr="00877388">
        <w:t>о</w:t>
      </w:r>
      <w:r w:rsidRPr="00877388">
        <w:t>блюдается работодателями. Просьба сообщить о мерах, принятых или пред</w:t>
      </w:r>
      <w:r w:rsidRPr="00877388">
        <w:t>у</w:t>
      </w:r>
      <w:r w:rsidRPr="00877388">
        <w:t>сматриваемых для контроля за осуществлением этой нормы, и предоставить данные о числе дел такого рода, переданных в суд, и о принятых решени</w:t>
      </w:r>
      <w:r>
        <w:t>ях</w:t>
      </w:r>
      <w:r w:rsidRPr="00877388">
        <w:t>. Просьба также указать, какие меры предусматриваются для увеличения колич</w:t>
      </w:r>
      <w:r w:rsidRPr="00877388">
        <w:t>е</w:t>
      </w:r>
      <w:r w:rsidRPr="00877388">
        <w:t>ства государственных детских садов и числа мест в них (пункт 404). Просьба также представить информацию о мерах, принятых для обеспечения примен</w:t>
      </w:r>
      <w:r w:rsidRPr="00877388">
        <w:t>е</w:t>
      </w:r>
      <w:r w:rsidRPr="00877388">
        <w:t>ния нормы</w:t>
      </w:r>
      <w:r>
        <w:t>,</w:t>
      </w:r>
      <w:r w:rsidRPr="00877388">
        <w:t xml:space="preserve"> закрепляющ</w:t>
      </w:r>
      <w:r>
        <w:t>е</w:t>
      </w:r>
      <w:r w:rsidRPr="00877388">
        <w:t>й принцип равной оплаты женщин и мужчин за труд равной ценности.</w:t>
      </w:r>
    </w:p>
    <w:p w:rsidR="00B0441E" w:rsidRPr="00877388" w:rsidRDefault="00B0441E" w:rsidP="00B0441E">
      <w:pPr>
        <w:pStyle w:val="H23GR"/>
      </w:pPr>
      <w:r w:rsidRPr="004B284A">
        <w:tab/>
      </w:r>
      <w:r w:rsidRPr="004B284A">
        <w:tab/>
      </w:r>
      <w:r w:rsidRPr="00877388">
        <w:t>Здравоохранение</w:t>
      </w:r>
    </w:p>
    <w:p w:rsidR="00B0441E" w:rsidRPr="00877388" w:rsidRDefault="00B0441E" w:rsidP="00B0441E">
      <w:pPr>
        <w:pStyle w:val="SingleTxtGR"/>
      </w:pPr>
      <w:r w:rsidRPr="00877388">
        <w:t>17.</w:t>
      </w:r>
      <w:r w:rsidRPr="00877388">
        <w:tab/>
        <w:t>В пунктах 459 и 474 указано, что уровень подростковых беременностей остается весьма высоким, а девушкам в возрасте 15−17 лет необходимо согл</w:t>
      </w:r>
      <w:r w:rsidRPr="00877388">
        <w:t>а</w:t>
      </w:r>
      <w:r w:rsidRPr="00877388">
        <w:t>сие родителей для получения доступа к средствам контрацепции и анализу на ВИЧ. В пункте 475 доклада упоминается далее о том, что разрабатывается н</w:t>
      </w:r>
      <w:r w:rsidRPr="00877388">
        <w:t>а</w:t>
      </w:r>
      <w:r w:rsidRPr="00877388">
        <w:t>циональная политика в области сексуального и репродуктивного здоровья. Просьба указать, завершена ли разработка этой политики. Просьба также соо</w:t>
      </w:r>
      <w:r w:rsidRPr="00877388">
        <w:t>б</w:t>
      </w:r>
      <w:r w:rsidRPr="00877388">
        <w:t>щить, предусматривает ли он</w:t>
      </w:r>
      <w:r>
        <w:t>а</w:t>
      </w:r>
      <w:r w:rsidRPr="00877388">
        <w:t xml:space="preserve"> доступные цены на средства контрацепции, о</w:t>
      </w:r>
      <w:r w:rsidRPr="00877388">
        <w:t>р</w:t>
      </w:r>
      <w:r w:rsidRPr="00877388">
        <w:t>ганизацию образования по вопросам сексуальн</w:t>
      </w:r>
      <w:r>
        <w:t>ых</w:t>
      </w:r>
      <w:r w:rsidRPr="00877388">
        <w:t xml:space="preserve"> и репродуктивн</w:t>
      </w:r>
      <w:r>
        <w:t>ых прав и</w:t>
      </w:r>
      <w:r w:rsidRPr="00877388">
        <w:t xml:space="preserve"> здоровья в школьных учебных программах, адекватный доступ всех женщин и девушек к услугам охраны сексуального и репродуктивного здоровья, а также доступ </w:t>
      </w:r>
      <w:r>
        <w:t>подростков</w:t>
      </w:r>
      <w:r w:rsidRPr="00877388">
        <w:t xml:space="preserve"> к средствам контрацепции и анализу на ВИЧ без согласия родителей.</w:t>
      </w:r>
    </w:p>
    <w:p w:rsidR="00B0441E" w:rsidRPr="00877388" w:rsidRDefault="00B0441E" w:rsidP="00B0441E">
      <w:pPr>
        <w:pStyle w:val="H23GR"/>
      </w:pPr>
      <w:r w:rsidRPr="00BD1DE7">
        <w:tab/>
      </w:r>
      <w:r w:rsidRPr="00BD1DE7">
        <w:tab/>
      </w:r>
      <w:r w:rsidRPr="00877388">
        <w:t>Стихийные бедствия</w:t>
      </w:r>
    </w:p>
    <w:p w:rsidR="00B0441E" w:rsidRPr="00877388" w:rsidRDefault="00B0441E" w:rsidP="00B0441E">
      <w:pPr>
        <w:pStyle w:val="SingleTxtGR"/>
      </w:pPr>
      <w:r w:rsidRPr="00877388">
        <w:t>18.</w:t>
      </w:r>
      <w:r w:rsidRPr="00877388">
        <w:tab/>
        <w:t xml:space="preserve">В пункте 603 указывается, что гендерные аспекты воздействия изменения климата на такие области, как энергетика, водоснабжение и продовольственная безопасность, а также борьба со стихийными бедствиями либо вообще </w:t>
      </w:r>
      <w:r>
        <w:t>не з</w:t>
      </w:r>
      <w:r>
        <w:t>а</w:t>
      </w:r>
      <w:r>
        <w:t>трагиваются</w:t>
      </w:r>
      <w:r w:rsidRPr="00877388">
        <w:t>, либо проанализирован</w:t>
      </w:r>
      <w:r>
        <w:t>ы</w:t>
      </w:r>
      <w:r w:rsidRPr="00877388">
        <w:t xml:space="preserve"> в недостаточной степени. Просьба пр</w:t>
      </w:r>
      <w:r w:rsidRPr="00877388">
        <w:t>е</w:t>
      </w:r>
      <w:r w:rsidRPr="00877388">
        <w:t xml:space="preserve">доставить информацию о том, </w:t>
      </w:r>
      <w:r>
        <w:t>намечает</w:t>
      </w:r>
      <w:r w:rsidRPr="00877388">
        <w:t xml:space="preserve"> ли государство-участник отра</w:t>
      </w:r>
      <w:r>
        <w:t>зить</w:t>
      </w:r>
      <w:r w:rsidRPr="00877388">
        <w:t xml:space="preserve"> ге</w:t>
      </w:r>
      <w:r w:rsidRPr="00877388">
        <w:t>н</w:t>
      </w:r>
      <w:r w:rsidRPr="00877388">
        <w:t>дерн</w:t>
      </w:r>
      <w:r>
        <w:t>ый</w:t>
      </w:r>
      <w:r w:rsidRPr="00877388">
        <w:t xml:space="preserve"> аспект в национальных стратегиях пре</w:t>
      </w:r>
      <w:r>
        <w:t>дотв</w:t>
      </w:r>
      <w:r w:rsidRPr="00877388">
        <w:t>ращения стихийных бедс</w:t>
      </w:r>
      <w:r w:rsidRPr="00877388">
        <w:t>т</w:t>
      </w:r>
      <w:r w:rsidRPr="00877388">
        <w:t>вий и ликвидации их последствий и восстановления.</w:t>
      </w:r>
    </w:p>
    <w:p w:rsidR="00B0441E" w:rsidRPr="00877388" w:rsidRDefault="00B0441E" w:rsidP="00B0441E">
      <w:pPr>
        <w:pStyle w:val="H23GR"/>
        <w:jc w:val="both"/>
      </w:pPr>
      <w:r w:rsidRPr="00BD1DE7">
        <w:tab/>
      </w:r>
      <w:r w:rsidRPr="00BD1DE7">
        <w:tab/>
      </w:r>
      <w:r w:rsidRPr="00877388">
        <w:t>Брачн</w:t>
      </w:r>
      <w:r>
        <w:t>о-</w:t>
      </w:r>
      <w:r w:rsidRPr="00877388">
        <w:t>семейные отношения</w:t>
      </w:r>
    </w:p>
    <w:p w:rsidR="00B0441E" w:rsidRPr="00877388" w:rsidRDefault="00B0441E" w:rsidP="00B0441E">
      <w:pPr>
        <w:pStyle w:val="SingleTxtGR"/>
      </w:pPr>
      <w:r w:rsidRPr="00877388">
        <w:t>19.</w:t>
      </w:r>
      <w:r w:rsidRPr="00877388">
        <w:tab/>
        <w:t>Просьба указать, намечает ли государство-участник отменить все ди</w:t>
      </w:r>
      <w:r w:rsidRPr="00877388">
        <w:t>с</w:t>
      </w:r>
      <w:r w:rsidRPr="00877388">
        <w:t>криминационные правовые нормы, включая следующие: а) предусматривающие разный минимальный возраст вступления в брак для</w:t>
      </w:r>
      <w:r>
        <w:t xml:space="preserve"> девушек и юношей (ст</w:t>
      </w:r>
      <w:r>
        <w:t>а</w:t>
      </w:r>
      <w:r>
        <w:t>тья </w:t>
      </w:r>
      <w:r w:rsidRPr="00877388">
        <w:rPr>
          <w:lang w:val="en-US"/>
        </w:rPr>
        <w:t>S</w:t>
      </w:r>
      <w:r w:rsidRPr="00877388">
        <w:t xml:space="preserve"> 40 закона о гражданском состоянии)</w:t>
      </w:r>
      <w:r>
        <w:t>,</w:t>
      </w:r>
      <w:r w:rsidRPr="00877388">
        <w:t xml:space="preserve"> b) предусматривающие главную о</w:t>
      </w:r>
      <w:r w:rsidRPr="00877388">
        <w:t>т</w:t>
      </w:r>
      <w:r w:rsidRPr="00877388">
        <w:t>ветственность мужа за содержание семьи (статья 214, пункт 2</w:t>
      </w:r>
      <w:r>
        <w:t>,</w:t>
      </w:r>
      <w:r w:rsidRPr="00877388">
        <w:t xml:space="preserve"> Гражданского кодекса) и с) </w:t>
      </w:r>
      <w:r>
        <w:t>устанавливающие</w:t>
      </w:r>
      <w:r w:rsidRPr="00877388">
        <w:t xml:space="preserve"> преимуществ</w:t>
      </w:r>
      <w:r>
        <w:t>а</w:t>
      </w:r>
      <w:r w:rsidRPr="00877388">
        <w:t xml:space="preserve"> отца в отношении i) распоряж</w:t>
      </w:r>
      <w:r w:rsidRPr="00877388">
        <w:t>е</w:t>
      </w:r>
      <w:r w:rsidRPr="00877388">
        <w:t>ния имуществом ребенка (статья 389 Гражданского кодекса)</w:t>
      </w:r>
      <w:r>
        <w:t>,</w:t>
      </w:r>
      <w:r w:rsidRPr="00877388">
        <w:t xml:space="preserve"> ii) согласия на вступление ребенка в брак (стать</w:t>
      </w:r>
      <w:r>
        <w:t>и</w:t>
      </w:r>
      <w:r w:rsidRPr="00877388">
        <w:t xml:space="preserve"> 46, пункт 1, и 47, пункт 1, закона о гражда</w:t>
      </w:r>
      <w:r w:rsidRPr="00877388">
        <w:t>н</w:t>
      </w:r>
      <w:r w:rsidRPr="00877388">
        <w:t>ском состоянии) и iii) постоянного проживания ребенка. Просьба также ук</w:t>
      </w:r>
      <w:r w:rsidRPr="00877388">
        <w:t>а</w:t>
      </w:r>
      <w:r w:rsidRPr="00877388">
        <w:t xml:space="preserve">зать, </w:t>
      </w:r>
      <w:r>
        <w:t>предполагает</w:t>
      </w:r>
      <w:r w:rsidRPr="00877388">
        <w:t xml:space="preserve"> ли государство-участник принят</w:t>
      </w:r>
      <w:r>
        <w:t>ь</w:t>
      </w:r>
      <w:r w:rsidRPr="00877388">
        <w:t xml:space="preserve"> законодательств</w:t>
      </w:r>
      <w:r>
        <w:t>о</w:t>
      </w:r>
      <w:r w:rsidRPr="00877388">
        <w:t>, регламент</w:t>
      </w:r>
      <w:r w:rsidRPr="00877388">
        <w:t>и</w:t>
      </w:r>
      <w:r w:rsidRPr="00877388">
        <w:t>рующе</w:t>
      </w:r>
      <w:r>
        <w:t>е</w:t>
      </w:r>
      <w:r w:rsidRPr="00877388">
        <w:t xml:space="preserve"> фактические союзы, чтобы предоставить женщинам защиту и возм</w:t>
      </w:r>
      <w:r w:rsidRPr="00877388">
        <w:t>е</w:t>
      </w:r>
      <w:r w:rsidRPr="00877388">
        <w:t>щение в случае последующего раздельного жительства.</w:t>
      </w:r>
    </w:p>
    <w:p w:rsidR="00B0441E" w:rsidRPr="00877388" w:rsidRDefault="00B0441E" w:rsidP="00B0441E">
      <w:pPr>
        <w:pStyle w:val="H23GR"/>
        <w:jc w:val="both"/>
      </w:pPr>
      <w:r w:rsidRPr="00564167">
        <w:tab/>
      </w:r>
      <w:r w:rsidRPr="00564167">
        <w:tab/>
      </w:r>
      <w:r w:rsidRPr="00877388">
        <w:t>Поправка к статье 20, пункт 1</w:t>
      </w:r>
    </w:p>
    <w:p w:rsidR="00B0441E" w:rsidRDefault="00B0441E" w:rsidP="00B0441E">
      <w:pPr>
        <w:pStyle w:val="SingleTxtGR"/>
        <w:rPr>
          <w:lang w:val="en-US"/>
        </w:rPr>
      </w:pPr>
      <w:r w:rsidRPr="00877388">
        <w:t>20.</w:t>
      </w:r>
      <w:r w:rsidRPr="00877388">
        <w:tab/>
        <w:t>Просьба сообщить о прогрессе в принятии поправки к пункту 1 статьи 20 Конвенции.</w:t>
      </w:r>
    </w:p>
    <w:p w:rsidR="00B0441E" w:rsidRPr="00955489" w:rsidRDefault="00B0441E" w:rsidP="00B0441E">
      <w:pPr>
        <w:spacing w:before="240"/>
        <w:jc w:val="center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0441E" w:rsidRPr="00955489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6D" w:rsidRDefault="00667C6D">
      <w:r>
        <w:rPr>
          <w:lang w:val="en-US"/>
        </w:rPr>
        <w:tab/>
      </w:r>
      <w:r>
        <w:separator/>
      </w:r>
    </w:p>
  </w:endnote>
  <w:endnote w:type="continuationSeparator" w:id="0">
    <w:p w:rsidR="00667C6D" w:rsidRDefault="0066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6D" w:rsidRPr="009A6F4A" w:rsidRDefault="00667C6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GE.13-42055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6D" w:rsidRPr="009A6F4A" w:rsidRDefault="00667C6D">
    <w:pPr>
      <w:pStyle w:val="Footer"/>
      <w:rPr>
        <w:lang w:val="en-US"/>
      </w:rPr>
    </w:pPr>
    <w:r>
      <w:rPr>
        <w:lang w:val="en-US"/>
      </w:rPr>
      <w:t>GE.13-42055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6D" w:rsidRPr="009A6F4A" w:rsidRDefault="00667C6D">
    <w:pPr>
      <w:pStyle w:val="Footer"/>
      <w:rPr>
        <w:sz w:val="20"/>
        <w:lang w:val="en-US"/>
      </w:rPr>
    </w:pPr>
    <w:r>
      <w:rPr>
        <w:sz w:val="20"/>
        <w:lang w:val="en-US"/>
      </w:rPr>
      <w:t>GE.13-42055  (R)  170413  2</w:t>
    </w:r>
    <w:r>
      <w:rPr>
        <w:sz w:val="20"/>
        <w:lang w:val="ru-RU"/>
      </w:rPr>
      <w:t>4</w:t>
    </w:r>
    <w:r>
      <w:rPr>
        <w:sz w:val="20"/>
        <w:lang w:val="en-US"/>
      </w:rPr>
      <w:t>0413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6D" w:rsidRPr="00F71F63" w:rsidRDefault="00667C6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67C6D" w:rsidRPr="00F71F63" w:rsidRDefault="00667C6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67C6D" w:rsidRPr="00635E86" w:rsidRDefault="00667C6D" w:rsidP="00635E86">
      <w:pPr>
        <w:pStyle w:val="Footer"/>
      </w:pPr>
    </w:p>
  </w:footnote>
  <w:footnote w:id="1">
    <w:p w:rsidR="00667C6D" w:rsidRPr="00814342" w:rsidRDefault="00667C6D" w:rsidP="00ED606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14342">
        <w:rPr>
          <w:lang w:val="ru-RU"/>
        </w:rPr>
        <w:tab/>
      </w:r>
      <w:r>
        <w:rPr>
          <w:lang w:val="ru-RU"/>
        </w:rPr>
        <w:t>Если не указано иное, номера пунктов относятся к объединенным первоначальному−пятому периодическим докладам Сейшельских Островов (</w:t>
      </w:r>
      <w:r w:rsidRPr="00814342">
        <w:rPr>
          <w:lang w:val="ru-RU"/>
        </w:rPr>
        <w:t>CEDAW/C/SYC/1-5</w:t>
      </w:r>
      <w:r>
        <w:rPr>
          <w:lang w:val="ru-RU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6D" w:rsidRPr="005E0092" w:rsidRDefault="00667C6D">
    <w:pPr>
      <w:pStyle w:val="Header"/>
      <w:rPr>
        <w:lang w:val="en-US"/>
      </w:rPr>
    </w:pPr>
    <w:r>
      <w:rPr>
        <w:lang w:val="en-US"/>
      </w:rPr>
      <w:t>CEDAW/C/SYC/Q/1-5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6D" w:rsidRPr="009A6F4A" w:rsidRDefault="00667C6D">
    <w:pPr>
      <w:pStyle w:val="Header"/>
      <w:rPr>
        <w:lang w:val="en-US"/>
      </w:rPr>
    </w:pPr>
    <w:r>
      <w:rPr>
        <w:lang w:val="en-US"/>
      </w:rPr>
      <w:tab/>
      <w:t>CEDAW/C/SYC/Q/1-5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BB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418B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5E74"/>
    <w:rsid w:val="00232D42"/>
    <w:rsid w:val="00237334"/>
    <w:rsid w:val="002444F4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5214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3857"/>
    <w:rsid w:val="005E74AB"/>
    <w:rsid w:val="00606A3E"/>
    <w:rsid w:val="006115AA"/>
    <w:rsid w:val="006120AE"/>
    <w:rsid w:val="00635E86"/>
    <w:rsid w:val="00636A37"/>
    <w:rsid w:val="006501A5"/>
    <w:rsid w:val="006567B2"/>
    <w:rsid w:val="00660A11"/>
    <w:rsid w:val="00662ADE"/>
    <w:rsid w:val="00664106"/>
    <w:rsid w:val="00667C6D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2BB4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05084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B575E"/>
    <w:rsid w:val="009C30BB"/>
    <w:rsid w:val="009C4E83"/>
    <w:rsid w:val="009C60BE"/>
    <w:rsid w:val="009D3B09"/>
    <w:rsid w:val="009E6279"/>
    <w:rsid w:val="009F00A6"/>
    <w:rsid w:val="009F56A7"/>
    <w:rsid w:val="009F5B05"/>
    <w:rsid w:val="00A026CA"/>
    <w:rsid w:val="00A03521"/>
    <w:rsid w:val="00A07232"/>
    <w:rsid w:val="00A14800"/>
    <w:rsid w:val="00A156DE"/>
    <w:rsid w:val="00A157ED"/>
    <w:rsid w:val="00A2446A"/>
    <w:rsid w:val="00A4025D"/>
    <w:rsid w:val="00A655C8"/>
    <w:rsid w:val="00A800D1"/>
    <w:rsid w:val="00A92699"/>
    <w:rsid w:val="00AB5BF0"/>
    <w:rsid w:val="00AC1C95"/>
    <w:rsid w:val="00AC2CCB"/>
    <w:rsid w:val="00AC443A"/>
    <w:rsid w:val="00AE0008"/>
    <w:rsid w:val="00AE5B60"/>
    <w:rsid w:val="00AE60E2"/>
    <w:rsid w:val="00B0169F"/>
    <w:rsid w:val="00B0441E"/>
    <w:rsid w:val="00B05F21"/>
    <w:rsid w:val="00B14EA9"/>
    <w:rsid w:val="00B30A3C"/>
    <w:rsid w:val="00B579C5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12E5"/>
    <w:rsid w:val="00EA2CD0"/>
    <w:rsid w:val="00EC0044"/>
    <w:rsid w:val="00EC6B9F"/>
    <w:rsid w:val="00ED606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CEDAW.dot</Template>
  <TotalTime>0</TotalTime>
  <Pages>5</Pages>
  <Words>1970</Words>
  <Characters>11233</Characters>
  <Application>Microsoft Office Outlook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Ioulia Goussarova</dc:creator>
  <cp:keywords/>
  <dc:description/>
  <cp:lastModifiedBy>Larisa Maykovskaya</cp:lastModifiedBy>
  <cp:revision>2</cp:revision>
  <cp:lastPrinted>2010-03-22T13:34:00Z</cp:lastPrinted>
  <dcterms:created xsi:type="dcterms:W3CDTF">2013-04-24T10:06:00Z</dcterms:created>
  <dcterms:modified xsi:type="dcterms:W3CDTF">2013-04-24T10:06:00Z</dcterms:modified>
</cp:coreProperties>
</file>