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397375">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397375" w:rsidP="00397375">
            <w:pPr>
              <w:jc w:val="right"/>
            </w:pPr>
            <w:r w:rsidRPr="00397375">
              <w:rPr>
                <w:sz w:val="40"/>
              </w:rPr>
              <w:t>CRPD</w:t>
            </w:r>
            <w:r>
              <w:t>/C/NER/1</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130F73" w:rsidP="00A56EA8">
            <w:pPr>
              <w:spacing w:before="120"/>
              <w:jc w:val="center"/>
            </w:pPr>
            <w:r>
              <w:rPr>
                <w:noProof/>
                <w:lang w:eastAsia="fr-CH"/>
              </w:rPr>
              <w:drawing>
                <wp:inline distT="0" distB="0" distL="0" distR="0">
                  <wp:extent cx="713740" cy="588645"/>
                  <wp:effectExtent l="0" t="0" r="0" b="1905"/>
                  <wp:docPr id="5"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97B00" w:rsidRPr="00F10076" w:rsidRDefault="00F10076" w:rsidP="00A56EA8">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297B00" w:rsidRDefault="00397375" w:rsidP="00A56EA8">
            <w:pPr>
              <w:spacing w:before="240"/>
            </w:pPr>
            <w:r>
              <w:t xml:space="preserve">Distr. </w:t>
            </w:r>
            <w:r w:rsidR="00680065">
              <w:t>g</w:t>
            </w:r>
            <w:r>
              <w:t>énérale</w:t>
            </w:r>
          </w:p>
          <w:p w:rsidR="00397375" w:rsidRDefault="00014BFD" w:rsidP="00397375">
            <w:pPr>
              <w:spacing w:line="240" w:lineRule="exact"/>
            </w:pPr>
            <w:r>
              <w:t>4</w:t>
            </w:r>
            <w:r w:rsidR="00690D8F">
              <w:t xml:space="preserve"> octobre</w:t>
            </w:r>
            <w:r w:rsidR="002469D5">
              <w:t xml:space="preserve"> 2017</w:t>
            </w:r>
          </w:p>
          <w:p w:rsidR="00397375" w:rsidRDefault="00397375" w:rsidP="00397375">
            <w:pPr>
              <w:spacing w:line="240" w:lineRule="exact"/>
            </w:pPr>
          </w:p>
          <w:p w:rsidR="00397375" w:rsidRPr="00DB58B5" w:rsidRDefault="002469D5" w:rsidP="00615853">
            <w:pPr>
              <w:spacing w:line="240" w:lineRule="exact"/>
            </w:pPr>
            <w:r>
              <w:t>Original</w:t>
            </w:r>
            <w:r w:rsidR="00680065">
              <w:t> </w:t>
            </w:r>
            <w:r>
              <w:t xml:space="preserve">: </w:t>
            </w:r>
            <w:r w:rsidR="00680065">
              <w:t>français</w:t>
            </w:r>
            <w:r w:rsidR="003776E9">
              <w:br/>
              <w:t>Anglais, espagnol, f</w:t>
            </w:r>
            <w:r>
              <w:t xml:space="preserve">rançais </w:t>
            </w:r>
            <w:r w:rsidR="003776E9">
              <w:t>et r</w:t>
            </w:r>
            <w:r>
              <w:t>usse</w:t>
            </w:r>
            <w:r w:rsidR="00397375">
              <w:t xml:space="preserve"> </w:t>
            </w:r>
            <w:r w:rsidR="00A470F1">
              <w:t>seulement</w:t>
            </w:r>
          </w:p>
        </w:tc>
      </w:tr>
    </w:tbl>
    <w:p w:rsidR="00397375" w:rsidRPr="00397375" w:rsidRDefault="00397375" w:rsidP="00397375">
      <w:pPr>
        <w:spacing w:before="120"/>
        <w:rPr>
          <w:b/>
          <w:sz w:val="24"/>
          <w:szCs w:val="24"/>
        </w:rPr>
      </w:pPr>
      <w:r w:rsidRPr="00397375">
        <w:rPr>
          <w:b/>
          <w:sz w:val="24"/>
          <w:szCs w:val="24"/>
        </w:rPr>
        <w:t>Comité des droits des personnes handicapées</w:t>
      </w:r>
    </w:p>
    <w:p w:rsidR="00397375" w:rsidRPr="00150A6E" w:rsidRDefault="00397375">
      <w:pPr>
        <w:keepNext/>
        <w:keepLines/>
        <w:tabs>
          <w:tab w:val="right" w:pos="851"/>
        </w:tabs>
        <w:spacing w:before="240" w:after="240" w:line="360" w:lineRule="exact"/>
        <w:ind w:left="1134" w:right="1134" w:hanging="1134"/>
        <w:rPr>
          <w:b/>
          <w:sz w:val="34"/>
        </w:rPr>
      </w:pPr>
      <w:r w:rsidRPr="00397375">
        <w:rPr>
          <w:b/>
          <w:sz w:val="34"/>
        </w:rPr>
        <w:tab/>
      </w:r>
      <w:r w:rsidRPr="00397375">
        <w:rPr>
          <w:b/>
          <w:sz w:val="34"/>
        </w:rPr>
        <w:tab/>
      </w:r>
      <w:r w:rsidR="00680065">
        <w:rPr>
          <w:b/>
          <w:sz w:val="34"/>
        </w:rPr>
        <w:t xml:space="preserve">Rapport initial soumis par le Niger en application de l’article 35 de la Convention, </w:t>
      </w:r>
      <w:r w:rsidRPr="00150A6E">
        <w:rPr>
          <w:b/>
          <w:sz w:val="34"/>
        </w:rPr>
        <w:t>attendu en 201</w:t>
      </w:r>
      <w:r w:rsidR="002815E5" w:rsidRPr="00150A6E">
        <w:rPr>
          <w:b/>
          <w:sz w:val="34"/>
        </w:rPr>
        <w:t>0</w:t>
      </w:r>
      <w:r w:rsidRPr="00150A6E">
        <w:rPr>
          <w:rStyle w:val="Appelnotedebasdep"/>
          <w:sz w:val="20"/>
          <w:vertAlign w:val="baseline"/>
        </w:rPr>
        <w:footnoteReference w:customMarkFollows="1" w:id="2"/>
        <w:t>*</w:t>
      </w:r>
      <w:r w:rsidR="001E2D92">
        <w:t xml:space="preserve"> </w:t>
      </w:r>
    </w:p>
    <w:p w:rsidR="00397375" w:rsidRPr="00397375" w:rsidRDefault="00397375" w:rsidP="00397375">
      <w:pPr>
        <w:spacing w:after="120"/>
        <w:ind w:left="1134" w:right="1134"/>
        <w:jc w:val="right"/>
        <w:rPr>
          <w:lang w:val="fr-FR"/>
        </w:rPr>
      </w:pPr>
      <w:r w:rsidRPr="00397375">
        <w:rPr>
          <w:lang w:val="fr-FR"/>
        </w:rPr>
        <w:t>[</w:t>
      </w:r>
      <w:r w:rsidR="0049273E">
        <w:rPr>
          <w:lang w:val="fr-FR"/>
        </w:rPr>
        <w:t xml:space="preserve">Date de réception : </w:t>
      </w:r>
      <w:r>
        <w:rPr>
          <w:lang w:val="fr-FR"/>
        </w:rPr>
        <w:t>13 août</w:t>
      </w:r>
      <w:r w:rsidRPr="00397375">
        <w:rPr>
          <w:lang w:val="fr-FR"/>
        </w:rPr>
        <w:t xml:space="preserve"> 2015]</w:t>
      </w:r>
    </w:p>
    <w:p w:rsidR="004407B7" w:rsidRDefault="00397375" w:rsidP="000C2746">
      <w:pPr>
        <w:spacing w:after="120"/>
        <w:rPr>
          <w:sz w:val="28"/>
          <w:lang w:val="fr-FR"/>
        </w:rPr>
      </w:pPr>
      <w:bookmarkStart w:id="0" w:name="_GoBack"/>
      <w:bookmarkEnd w:id="0"/>
      <w:r w:rsidRPr="00397375">
        <w:rPr>
          <w:lang w:val="fr-FR"/>
        </w:rPr>
        <w:br w:type="page"/>
      </w:r>
      <w:r w:rsidR="000C2746">
        <w:rPr>
          <w:sz w:val="28"/>
          <w:lang w:val="fr-FR"/>
        </w:rPr>
        <w:lastRenderedPageBreak/>
        <w:t>Table des matières</w:t>
      </w:r>
    </w:p>
    <w:p w:rsidR="000C2746" w:rsidRDefault="000C2746" w:rsidP="000C2746">
      <w:pPr>
        <w:tabs>
          <w:tab w:val="right" w:pos="9638"/>
        </w:tabs>
        <w:spacing w:after="120"/>
        <w:ind w:left="283"/>
        <w:rPr>
          <w:sz w:val="18"/>
        </w:rPr>
      </w:pPr>
      <w:r>
        <w:rPr>
          <w:i/>
          <w:sz w:val="18"/>
        </w:rPr>
        <w:tab/>
        <w:t>Page</w:t>
      </w:r>
    </w:p>
    <w:p w:rsidR="000C2746" w:rsidRDefault="005B5956" w:rsidP="000C2746">
      <w:pPr>
        <w:tabs>
          <w:tab w:val="right" w:pos="850"/>
          <w:tab w:val="left" w:pos="1134"/>
          <w:tab w:val="left" w:pos="1559"/>
          <w:tab w:val="left" w:pos="1984"/>
          <w:tab w:val="left" w:leader="dot" w:pos="8929"/>
          <w:tab w:val="right" w:pos="9638"/>
        </w:tabs>
        <w:spacing w:after="120"/>
      </w:pPr>
      <w:r>
        <w:tab/>
      </w:r>
      <w:r>
        <w:tab/>
      </w:r>
      <w:r w:rsidR="000C2746">
        <w:t>Sigles et abréviations</w:t>
      </w:r>
      <w:r w:rsidR="009F0416">
        <w:tab/>
      </w:r>
      <w:r>
        <w:tab/>
      </w:r>
      <w:r w:rsidR="00003E66">
        <w:t>4</w:t>
      </w:r>
    </w:p>
    <w:p w:rsidR="000C2746" w:rsidRDefault="005B5956" w:rsidP="000C2746">
      <w:pPr>
        <w:tabs>
          <w:tab w:val="right" w:pos="850"/>
          <w:tab w:val="left" w:pos="1134"/>
          <w:tab w:val="left" w:pos="1559"/>
          <w:tab w:val="left" w:pos="1984"/>
          <w:tab w:val="left" w:leader="dot" w:pos="8929"/>
          <w:tab w:val="right" w:pos="9638"/>
        </w:tabs>
        <w:spacing w:after="120"/>
      </w:pPr>
      <w:r>
        <w:tab/>
      </w:r>
      <w:r>
        <w:tab/>
      </w:r>
      <w:r w:rsidR="000C2746">
        <w:t>Liste des tableaux</w:t>
      </w:r>
      <w:r w:rsidR="003440B4">
        <w:t xml:space="preserve"> </w:t>
      </w:r>
      <w:r w:rsidR="003440B4">
        <w:tab/>
      </w:r>
      <w:r>
        <w:tab/>
      </w:r>
      <w:r w:rsidR="00003E66">
        <w:t>6</w:t>
      </w:r>
    </w:p>
    <w:p w:rsidR="000C2746" w:rsidRDefault="005B5956" w:rsidP="000C2746">
      <w:pPr>
        <w:tabs>
          <w:tab w:val="right" w:pos="850"/>
          <w:tab w:val="left" w:pos="1134"/>
          <w:tab w:val="left" w:pos="1559"/>
          <w:tab w:val="left" w:pos="1984"/>
          <w:tab w:val="left" w:leader="dot" w:pos="8929"/>
          <w:tab w:val="right" w:pos="9638"/>
        </w:tabs>
        <w:spacing w:after="120"/>
      </w:pPr>
      <w:r>
        <w:tab/>
      </w:r>
      <w:r>
        <w:tab/>
      </w:r>
      <w:r w:rsidR="000C2746">
        <w:t>Introduction .............................................................................................................................</w:t>
      </w:r>
      <w:r>
        <w:tab/>
      </w:r>
      <w:r>
        <w:tab/>
      </w:r>
      <w:r w:rsidR="00003E66">
        <w:t>7</w:t>
      </w:r>
    </w:p>
    <w:p w:rsidR="000C2746" w:rsidRDefault="00BB01EC" w:rsidP="000C2746">
      <w:pPr>
        <w:tabs>
          <w:tab w:val="right" w:pos="850"/>
          <w:tab w:val="left" w:pos="1134"/>
          <w:tab w:val="left" w:pos="1559"/>
          <w:tab w:val="left" w:pos="1984"/>
          <w:tab w:val="left" w:leader="dot" w:pos="8929"/>
          <w:tab w:val="right" w:pos="9638"/>
        </w:tabs>
        <w:spacing w:after="120"/>
      </w:pPr>
      <w:r>
        <w:tab/>
      </w:r>
      <w:r>
        <w:tab/>
      </w:r>
      <w:r w:rsidR="00F20BAD" w:rsidRPr="000C2746">
        <w:rPr>
          <w:lang w:val="fr-FR" w:eastAsia="fr-FR"/>
        </w:rPr>
        <w:t>P</w:t>
      </w:r>
      <w:r w:rsidR="00F20BAD">
        <w:rPr>
          <w:lang w:val="fr-FR" w:eastAsia="fr-FR"/>
        </w:rPr>
        <w:t>remière</w:t>
      </w:r>
      <w:r w:rsidR="00F20BAD" w:rsidDel="00F20BAD">
        <w:t xml:space="preserve"> </w:t>
      </w:r>
      <w:r w:rsidR="00F20BAD">
        <w:t>p</w:t>
      </w:r>
      <w:r w:rsidR="000C2746">
        <w:t>artie : Document de base commun ................................................................................</w:t>
      </w:r>
      <w:r w:rsidR="005B5956">
        <w:tab/>
      </w:r>
      <w:r w:rsidR="005B5956">
        <w:tab/>
      </w:r>
      <w:r w:rsidR="00F20BAD">
        <w:t>7</w:t>
      </w:r>
    </w:p>
    <w:p w:rsidR="000C2746" w:rsidRDefault="005B5956" w:rsidP="000C2746">
      <w:pPr>
        <w:tabs>
          <w:tab w:val="right" w:pos="850"/>
          <w:tab w:val="left" w:pos="1134"/>
          <w:tab w:val="left" w:pos="1559"/>
          <w:tab w:val="left" w:pos="1984"/>
          <w:tab w:val="left" w:leader="dot" w:pos="8929"/>
          <w:tab w:val="right" w:pos="9638"/>
        </w:tabs>
        <w:spacing w:after="120"/>
      </w:pPr>
      <w:r>
        <w:tab/>
      </w:r>
      <w:r w:rsidR="000C2746">
        <w:t>I.</w:t>
      </w:r>
      <w:r>
        <w:tab/>
      </w:r>
      <w:r w:rsidR="000C2746">
        <w:t xml:space="preserve">Données </w:t>
      </w:r>
      <w:r w:rsidR="00A222BC">
        <w:t>g</w:t>
      </w:r>
      <w:r w:rsidR="000C2746">
        <w:t xml:space="preserve">énérales sur le pays </w:t>
      </w:r>
      <w:r w:rsidR="009F0416">
        <w:tab/>
      </w:r>
      <w:r>
        <w:tab/>
      </w:r>
      <w:r w:rsidR="00F20BAD">
        <w:t>7</w:t>
      </w:r>
    </w:p>
    <w:p w:rsidR="000C2746" w:rsidRDefault="005B5956" w:rsidP="000C2746">
      <w:pPr>
        <w:tabs>
          <w:tab w:val="right" w:pos="850"/>
          <w:tab w:val="left" w:pos="1134"/>
          <w:tab w:val="left" w:pos="1559"/>
          <w:tab w:val="left" w:pos="1984"/>
          <w:tab w:val="left" w:leader="dot" w:pos="8929"/>
          <w:tab w:val="right" w:pos="9638"/>
        </w:tabs>
        <w:spacing w:after="120"/>
      </w:pPr>
      <w:r>
        <w:tab/>
      </w:r>
      <w:r>
        <w:tab/>
      </w:r>
      <w:r w:rsidR="000C2746">
        <w:t>A.</w:t>
      </w:r>
      <w:r>
        <w:tab/>
        <w:t>C</w:t>
      </w:r>
      <w:r w:rsidR="000C2746">
        <w:t xml:space="preserve">aractéristiques géographiques </w:t>
      </w:r>
      <w:r w:rsidR="003440B4">
        <w:tab/>
      </w:r>
      <w:r>
        <w:tab/>
      </w:r>
      <w:r w:rsidR="00F20BAD">
        <w:t>7</w:t>
      </w:r>
    </w:p>
    <w:p w:rsidR="000C2746" w:rsidRDefault="005B5956" w:rsidP="000C2746">
      <w:pPr>
        <w:tabs>
          <w:tab w:val="right" w:pos="850"/>
          <w:tab w:val="left" w:pos="1134"/>
          <w:tab w:val="left" w:pos="1559"/>
          <w:tab w:val="left" w:pos="1984"/>
          <w:tab w:val="left" w:leader="dot" w:pos="8929"/>
          <w:tab w:val="right" w:pos="9638"/>
        </w:tabs>
        <w:spacing w:after="120"/>
      </w:pPr>
      <w:r>
        <w:tab/>
      </w:r>
      <w:r>
        <w:tab/>
      </w:r>
      <w:r w:rsidR="000C2746">
        <w:t>B.</w:t>
      </w:r>
      <w:r>
        <w:tab/>
        <w:t>C</w:t>
      </w:r>
      <w:r w:rsidR="000C2746">
        <w:t>aractéristiques démographiques, sociales et culturelles</w:t>
      </w:r>
      <w:r>
        <w:t>….</w:t>
      </w:r>
      <w:r>
        <w:tab/>
      </w:r>
      <w:r>
        <w:tab/>
      </w:r>
      <w:r w:rsidR="00003E66">
        <w:t>8</w:t>
      </w:r>
    </w:p>
    <w:p w:rsidR="000C2746" w:rsidRDefault="005B5956" w:rsidP="000C2746">
      <w:pPr>
        <w:tabs>
          <w:tab w:val="right" w:pos="850"/>
          <w:tab w:val="left" w:pos="1134"/>
          <w:tab w:val="left" w:pos="1559"/>
          <w:tab w:val="left" w:pos="1984"/>
          <w:tab w:val="left" w:leader="dot" w:pos="8929"/>
          <w:tab w:val="right" w:pos="9638"/>
        </w:tabs>
        <w:spacing w:after="120"/>
      </w:pPr>
      <w:r>
        <w:tab/>
      </w:r>
      <w:r>
        <w:tab/>
      </w:r>
      <w:r w:rsidR="000C2746">
        <w:t>C.</w:t>
      </w:r>
      <w:r>
        <w:tab/>
        <w:t>C</w:t>
      </w:r>
      <w:r w:rsidR="000C2746">
        <w:t>aractéristiques économiques</w:t>
      </w:r>
      <w:r w:rsidR="003440B4">
        <w:t xml:space="preserve"> </w:t>
      </w:r>
      <w:r w:rsidR="003440B4">
        <w:tab/>
      </w:r>
      <w:r>
        <w:tab/>
      </w:r>
      <w:r w:rsidR="00003E66">
        <w:t>1</w:t>
      </w:r>
      <w:r w:rsidR="00204468">
        <w:t>1</w:t>
      </w:r>
    </w:p>
    <w:p w:rsidR="000C2746" w:rsidRDefault="005B5956" w:rsidP="000C2746">
      <w:pPr>
        <w:tabs>
          <w:tab w:val="right" w:pos="850"/>
          <w:tab w:val="left" w:pos="1134"/>
          <w:tab w:val="left" w:pos="1559"/>
          <w:tab w:val="left" w:pos="1984"/>
          <w:tab w:val="left" w:leader="dot" w:pos="8929"/>
          <w:tab w:val="right" w:pos="9638"/>
        </w:tabs>
        <w:spacing w:after="120"/>
      </w:pPr>
      <w:r>
        <w:tab/>
      </w:r>
      <w:r>
        <w:tab/>
        <w:t>D.</w:t>
      </w:r>
      <w:r>
        <w:tab/>
      </w:r>
      <w:r w:rsidR="00A222BC">
        <w:t>S</w:t>
      </w:r>
      <w:r w:rsidR="000C2746">
        <w:t xml:space="preserve">tructure </w:t>
      </w:r>
      <w:r w:rsidR="00A222BC">
        <w:t>c</w:t>
      </w:r>
      <w:r w:rsidR="000C2746">
        <w:t>onstitutionnelle, politique</w:t>
      </w:r>
      <w:r w:rsidR="00D060DF">
        <w:t xml:space="preserve"> et</w:t>
      </w:r>
      <w:r w:rsidR="000C2746">
        <w:t xml:space="preserve"> juridique de l’</w:t>
      </w:r>
      <w:r w:rsidR="005F6EA4">
        <w:t>État</w:t>
      </w:r>
      <w:r w:rsidR="003440B4">
        <w:t xml:space="preserve"> </w:t>
      </w:r>
      <w:r w:rsidR="003440B4">
        <w:tab/>
      </w:r>
      <w:r>
        <w:tab/>
      </w:r>
      <w:r w:rsidR="00003E66">
        <w:t>1</w:t>
      </w:r>
      <w:r w:rsidR="008E1FF2">
        <w:t>2</w:t>
      </w:r>
    </w:p>
    <w:p w:rsidR="000C2746" w:rsidRDefault="005B5956" w:rsidP="000C2746">
      <w:pPr>
        <w:tabs>
          <w:tab w:val="right" w:pos="850"/>
          <w:tab w:val="left" w:pos="1134"/>
          <w:tab w:val="left" w:pos="1559"/>
          <w:tab w:val="left" w:pos="1984"/>
          <w:tab w:val="left" w:leader="dot" w:pos="8929"/>
          <w:tab w:val="right" w:pos="9638"/>
        </w:tabs>
        <w:spacing w:after="120"/>
      </w:pPr>
      <w:r>
        <w:tab/>
        <w:t>II.</w:t>
      </w:r>
      <w:r>
        <w:tab/>
      </w:r>
      <w:r w:rsidR="000C2746">
        <w:t xml:space="preserve">Cadre général de la protection et de la promotion des </w:t>
      </w:r>
      <w:r w:rsidR="008E1FF2">
        <w:t>d</w:t>
      </w:r>
      <w:r w:rsidR="000C2746">
        <w:t xml:space="preserve">roits </w:t>
      </w:r>
      <w:r w:rsidR="008E1FF2">
        <w:t>de l’homme</w:t>
      </w:r>
      <w:r w:rsidR="008E1FF2" w:rsidDel="008E1FF2">
        <w:t xml:space="preserve"> </w:t>
      </w:r>
      <w:r w:rsidR="009F0416">
        <w:tab/>
      </w:r>
      <w:r>
        <w:tab/>
      </w:r>
      <w:r w:rsidR="00003E66">
        <w:t>1</w:t>
      </w:r>
      <w:r w:rsidR="000379C5">
        <w:t>4</w:t>
      </w:r>
    </w:p>
    <w:p w:rsidR="000C2746" w:rsidRDefault="005B5956" w:rsidP="000C2746">
      <w:pPr>
        <w:tabs>
          <w:tab w:val="right" w:pos="850"/>
          <w:tab w:val="left" w:pos="1134"/>
          <w:tab w:val="left" w:pos="1559"/>
          <w:tab w:val="left" w:pos="1984"/>
          <w:tab w:val="left" w:leader="dot" w:pos="8929"/>
          <w:tab w:val="right" w:pos="9638"/>
        </w:tabs>
        <w:spacing w:after="120"/>
      </w:pPr>
      <w:r>
        <w:tab/>
      </w:r>
      <w:r>
        <w:tab/>
        <w:t>A.</w:t>
      </w:r>
      <w:r>
        <w:tab/>
        <w:t>A</w:t>
      </w:r>
      <w:r w:rsidR="000C2746">
        <w:t xml:space="preserve">cceptation des normes internationales </w:t>
      </w:r>
      <w:r w:rsidR="00014BFD">
        <w:t xml:space="preserve">relatives </w:t>
      </w:r>
      <w:r w:rsidR="000C2746">
        <w:t>aux droits de l’homme</w:t>
      </w:r>
      <w:r>
        <w:t>…...</w:t>
      </w:r>
      <w:r>
        <w:tab/>
      </w:r>
      <w:r>
        <w:tab/>
      </w:r>
      <w:r w:rsidR="00003E66">
        <w:t>1</w:t>
      </w:r>
      <w:r w:rsidR="000379C5">
        <w:t>4</w:t>
      </w:r>
    </w:p>
    <w:p w:rsidR="000C2746" w:rsidRDefault="005B5956" w:rsidP="000C2746">
      <w:pPr>
        <w:tabs>
          <w:tab w:val="right" w:pos="850"/>
          <w:tab w:val="left" w:pos="1134"/>
          <w:tab w:val="left" w:pos="1559"/>
          <w:tab w:val="left" w:pos="1984"/>
          <w:tab w:val="left" w:leader="dot" w:pos="8929"/>
          <w:tab w:val="right" w:pos="9638"/>
        </w:tabs>
        <w:spacing w:after="120"/>
      </w:pPr>
      <w:r>
        <w:tab/>
      </w:r>
      <w:r>
        <w:tab/>
      </w:r>
      <w:r w:rsidR="000C2746">
        <w:t>B.</w:t>
      </w:r>
      <w:r>
        <w:tab/>
        <w:t>C</w:t>
      </w:r>
      <w:r w:rsidR="000C2746">
        <w:t>adre juridique de la protection des droits de l’homme à l’échelon national</w:t>
      </w:r>
      <w:r w:rsidR="003440B4">
        <w:t xml:space="preserve"> </w:t>
      </w:r>
      <w:r w:rsidR="003440B4">
        <w:tab/>
      </w:r>
      <w:r>
        <w:tab/>
      </w:r>
      <w:r w:rsidR="00A92FC2">
        <w:t>17</w:t>
      </w:r>
    </w:p>
    <w:p w:rsidR="000C2746" w:rsidRDefault="005B5956" w:rsidP="000C2746">
      <w:pPr>
        <w:tabs>
          <w:tab w:val="right" w:pos="850"/>
          <w:tab w:val="left" w:pos="1134"/>
          <w:tab w:val="left" w:pos="1559"/>
          <w:tab w:val="left" w:pos="1984"/>
          <w:tab w:val="left" w:leader="dot" w:pos="8929"/>
          <w:tab w:val="right" w:pos="9638"/>
        </w:tabs>
        <w:spacing w:after="120"/>
      </w:pPr>
      <w:r>
        <w:tab/>
      </w:r>
      <w:r>
        <w:tab/>
        <w:t>C.</w:t>
      </w:r>
      <w:r>
        <w:tab/>
        <w:t>C</w:t>
      </w:r>
      <w:r w:rsidR="000C2746">
        <w:t>adre juridique de promotion des droits de l’homme à l’échelon national</w:t>
      </w:r>
      <w:r w:rsidR="003440B4">
        <w:t xml:space="preserve"> </w:t>
      </w:r>
      <w:r w:rsidR="003440B4">
        <w:tab/>
      </w:r>
      <w:r>
        <w:tab/>
      </w:r>
      <w:r w:rsidR="00003E66">
        <w:t>2</w:t>
      </w:r>
      <w:r w:rsidR="00A92FC2">
        <w:t>0</w:t>
      </w:r>
    </w:p>
    <w:p w:rsidR="000C2746" w:rsidRDefault="005B5956" w:rsidP="000C2746">
      <w:pPr>
        <w:tabs>
          <w:tab w:val="right" w:pos="850"/>
          <w:tab w:val="left" w:pos="1134"/>
          <w:tab w:val="left" w:pos="1559"/>
          <w:tab w:val="left" w:pos="1984"/>
          <w:tab w:val="left" w:leader="dot" w:pos="8929"/>
          <w:tab w:val="right" w:pos="9638"/>
        </w:tabs>
        <w:spacing w:after="120"/>
      </w:pPr>
      <w:r>
        <w:tab/>
      </w:r>
      <w:r>
        <w:tab/>
        <w:t>D.</w:t>
      </w:r>
      <w:r>
        <w:tab/>
        <w:t>P</w:t>
      </w:r>
      <w:r w:rsidR="000C2746">
        <w:t xml:space="preserve">rocessus </w:t>
      </w:r>
      <w:r w:rsidR="008B2AFE" w:rsidRPr="000C2746">
        <w:rPr>
          <w:lang w:val="fr-FR" w:eastAsia="fr-FR"/>
        </w:rPr>
        <w:t xml:space="preserve">de </w:t>
      </w:r>
      <w:r w:rsidR="008B2AFE">
        <w:rPr>
          <w:lang w:val="fr-FR" w:eastAsia="fr-FR"/>
        </w:rPr>
        <w:t>l</w:t>
      </w:r>
      <w:r w:rsidR="008B2AFE" w:rsidRPr="000C2746">
        <w:rPr>
          <w:lang w:val="fr-FR" w:eastAsia="fr-FR"/>
        </w:rPr>
        <w:t xml:space="preserve">’élaboration </w:t>
      </w:r>
      <w:r w:rsidR="000C2746">
        <w:t>des rapports à l’échelon national</w:t>
      </w:r>
      <w:r w:rsidR="003440B4">
        <w:t xml:space="preserve"> </w:t>
      </w:r>
      <w:r w:rsidR="003440B4">
        <w:tab/>
      </w:r>
      <w:r>
        <w:tab/>
      </w:r>
      <w:r w:rsidR="00003E66">
        <w:t>2</w:t>
      </w:r>
      <w:r w:rsidR="00A92FC2">
        <w:t>1</w:t>
      </w:r>
    </w:p>
    <w:p w:rsidR="000C2746" w:rsidRDefault="005B5956" w:rsidP="000C2746">
      <w:pPr>
        <w:tabs>
          <w:tab w:val="right" w:pos="850"/>
          <w:tab w:val="left" w:pos="1134"/>
          <w:tab w:val="left" w:pos="1559"/>
          <w:tab w:val="left" w:pos="1984"/>
          <w:tab w:val="left" w:leader="dot" w:pos="8929"/>
          <w:tab w:val="right" w:pos="9638"/>
        </w:tabs>
        <w:spacing w:after="120"/>
      </w:pPr>
      <w:r>
        <w:tab/>
        <w:t>III.</w:t>
      </w:r>
      <w:r>
        <w:tab/>
      </w:r>
      <w:r w:rsidR="000C2746">
        <w:t>Informations concernant la non-discrimination, l’égalité et les recours effectifs...............</w:t>
      </w:r>
      <w:r>
        <w:tab/>
      </w:r>
      <w:r>
        <w:tab/>
      </w:r>
      <w:r w:rsidR="00003E66">
        <w:t>2</w:t>
      </w:r>
      <w:r w:rsidR="00A92FC2">
        <w:t>2</w:t>
      </w:r>
    </w:p>
    <w:p w:rsidR="000C2746" w:rsidRDefault="005B5956" w:rsidP="000C2746">
      <w:pPr>
        <w:tabs>
          <w:tab w:val="right" w:pos="850"/>
          <w:tab w:val="left" w:pos="1134"/>
          <w:tab w:val="left" w:pos="1559"/>
          <w:tab w:val="left" w:pos="1984"/>
          <w:tab w:val="left" w:leader="dot" w:pos="8929"/>
          <w:tab w:val="right" w:pos="9638"/>
        </w:tabs>
        <w:spacing w:after="120"/>
      </w:pPr>
      <w:r>
        <w:tab/>
      </w:r>
      <w:r>
        <w:tab/>
      </w:r>
      <w:r w:rsidR="004D572D" w:rsidRPr="000C2746">
        <w:rPr>
          <w:lang w:val="fr-FR" w:eastAsia="fr-FR"/>
        </w:rPr>
        <w:t>D</w:t>
      </w:r>
      <w:r w:rsidR="004D572D">
        <w:rPr>
          <w:lang w:val="fr-FR" w:eastAsia="fr-FR"/>
        </w:rPr>
        <w:t>euxième partie</w:t>
      </w:r>
      <w:r w:rsidR="004D572D" w:rsidDel="004D572D">
        <w:t xml:space="preserve"> </w:t>
      </w:r>
      <w:r w:rsidR="000C2746">
        <w:t xml:space="preserve">: Le document spécifique à la Convention </w:t>
      </w:r>
      <w:r w:rsidR="009F0416">
        <w:tab/>
      </w:r>
      <w:r>
        <w:tab/>
      </w:r>
      <w:r w:rsidR="00A92FC2">
        <w:t>25</w:t>
      </w:r>
    </w:p>
    <w:p w:rsidR="000C2746" w:rsidRDefault="005B5956" w:rsidP="000C2746">
      <w:pPr>
        <w:tabs>
          <w:tab w:val="right" w:pos="850"/>
          <w:tab w:val="left" w:pos="1134"/>
          <w:tab w:val="left" w:pos="1559"/>
          <w:tab w:val="left" w:pos="1984"/>
          <w:tab w:val="left" w:leader="dot" w:pos="8929"/>
          <w:tab w:val="right" w:pos="9638"/>
        </w:tabs>
        <w:spacing w:after="120"/>
      </w:pPr>
      <w:r>
        <w:tab/>
      </w:r>
      <w:r>
        <w:tab/>
      </w:r>
      <w:r w:rsidR="000C2746">
        <w:t>2.1</w:t>
      </w:r>
      <w:r w:rsidR="004D572D">
        <w:tab/>
      </w:r>
      <w:r w:rsidR="000C2746">
        <w:t>Dispositions générales de la Convention : articles 1</w:t>
      </w:r>
      <w:r w:rsidR="000C2746" w:rsidRPr="00150A6E">
        <w:rPr>
          <w:vertAlign w:val="superscript"/>
        </w:rPr>
        <w:t>er</w:t>
      </w:r>
      <w:r w:rsidR="00B4610A">
        <w:t xml:space="preserve"> </w:t>
      </w:r>
      <w:r w:rsidR="000C2746">
        <w:t xml:space="preserve">à 4 </w:t>
      </w:r>
      <w:r w:rsidR="009F0416">
        <w:tab/>
      </w:r>
      <w:r>
        <w:tab/>
      </w:r>
      <w:r w:rsidR="00A92FC2">
        <w:t>25</w:t>
      </w:r>
    </w:p>
    <w:p w:rsidR="000C2746" w:rsidRDefault="005B5956" w:rsidP="000C2746">
      <w:pPr>
        <w:tabs>
          <w:tab w:val="right" w:pos="850"/>
          <w:tab w:val="left" w:pos="1134"/>
          <w:tab w:val="left" w:pos="1559"/>
          <w:tab w:val="left" w:pos="1984"/>
          <w:tab w:val="left" w:leader="dot" w:pos="8929"/>
          <w:tab w:val="right" w:pos="9638"/>
        </w:tabs>
        <w:spacing w:after="120"/>
      </w:pPr>
      <w:r>
        <w:tab/>
      </w:r>
      <w:r>
        <w:tab/>
      </w:r>
      <w:r w:rsidR="000C2746">
        <w:t>2.2</w:t>
      </w:r>
      <w:r w:rsidR="004D572D">
        <w:tab/>
      </w:r>
      <w:r w:rsidR="000C2746">
        <w:t>Droits spécifiques</w:t>
      </w:r>
      <w:r w:rsidR="004D572D">
        <w:t xml:space="preserve"> </w:t>
      </w:r>
      <w:r w:rsidR="000C2746">
        <w:t>: article</w:t>
      </w:r>
      <w:r w:rsidR="004D572D">
        <w:t>s</w:t>
      </w:r>
      <w:r w:rsidR="000C2746">
        <w:t xml:space="preserve"> 5 et 8 à 30</w:t>
      </w:r>
      <w:r w:rsidR="009F0416">
        <w:tab/>
      </w:r>
      <w:r>
        <w:tab/>
      </w:r>
      <w:r w:rsidR="00667934">
        <w:t>27</w:t>
      </w:r>
    </w:p>
    <w:p w:rsidR="000C2746" w:rsidRDefault="005B5956" w:rsidP="000C2746">
      <w:pPr>
        <w:tabs>
          <w:tab w:val="right" w:pos="850"/>
          <w:tab w:val="left" w:pos="1134"/>
          <w:tab w:val="left" w:pos="1559"/>
          <w:tab w:val="left" w:pos="1984"/>
          <w:tab w:val="left" w:leader="dot" w:pos="8929"/>
          <w:tab w:val="right" w:pos="9638"/>
        </w:tabs>
        <w:spacing w:after="120"/>
      </w:pPr>
      <w:r>
        <w:tab/>
      </w:r>
      <w:r>
        <w:tab/>
      </w:r>
      <w:r w:rsidR="00A222BC">
        <w:tab/>
      </w:r>
      <w:r w:rsidR="000C2746">
        <w:t>2.2.1</w:t>
      </w:r>
      <w:r w:rsidR="00D37435">
        <w:t xml:space="preserve"> </w:t>
      </w:r>
      <w:r w:rsidR="000C2746">
        <w:t>Égalité et non-discrimination : article 5 ..........................................................................</w:t>
      </w:r>
      <w:r>
        <w:tab/>
      </w:r>
      <w:r>
        <w:tab/>
      </w:r>
      <w:r w:rsidR="00667934">
        <w:t>27</w:t>
      </w:r>
    </w:p>
    <w:p w:rsidR="000C2746" w:rsidRDefault="005B5956" w:rsidP="000C2746">
      <w:pPr>
        <w:tabs>
          <w:tab w:val="right" w:pos="850"/>
          <w:tab w:val="left" w:pos="1134"/>
          <w:tab w:val="left" w:pos="1559"/>
          <w:tab w:val="left" w:pos="1984"/>
          <w:tab w:val="left" w:leader="dot" w:pos="8929"/>
          <w:tab w:val="right" w:pos="9638"/>
        </w:tabs>
        <w:spacing w:after="120"/>
      </w:pPr>
      <w:r>
        <w:tab/>
      </w:r>
      <w:r>
        <w:tab/>
      </w:r>
      <w:r w:rsidR="00A222BC">
        <w:tab/>
      </w:r>
      <w:r w:rsidR="000C2746">
        <w:t>2.2.2 Sensibilisation : article 8 .................................................................................................</w:t>
      </w:r>
      <w:r w:rsidR="002815E5">
        <w:tab/>
      </w:r>
      <w:r w:rsidR="002815E5">
        <w:tab/>
      </w:r>
      <w:r w:rsidR="00C71323">
        <w:t>27</w:t>
      </w:r>
    </w:p>
    <w:p w:rsidR="000C2746" w:rsidRDefault="005B5956" w:rsidP="000C2746">
      <w:pPr>
        <w:tabs>
          <w:tab w:val="right" w:pos="850"/>
          <w:tab w:val="left" w:pos="1134"/>
          <w:tab w:val="left" w:pos="1559"/>
          <w:tab w:val="left" w:pos="1984"/>
          <w:tab w:val="left" w:leader="dot" w:pos="8929"/>
          <w:tab w:val="right" w:pos="9638"/>
        </w:tabs>
        <w:spacing w:after="120"/>
      </w:pPr>
      <w:r>
        <w:tab/>
      </w:r>
      <w:r>
        <w:tab/>
      </w:r>
      <w:r w:rsidR="00A222BC">
        <w:tab/>
      </w:r>
      <w:r w:rsidR="000C2746">
        <w:t>2.2.3 Accessibilité : article 9 ....................................................................................................</w:t>
      </w:r>
      <w:r w:rsidR="002815E5">
        <w:tab/>
      </w:r>
      <w:r w:rsidR="002815E5">
        <w:tab/>
      </w:r>
      <w:r w:rsidR="00003E66">
        <w:t>3</w:t>
      </w:r>
      <w:r w:rsidR="00C71323">
        <w:t>0</w:t>
      </w:r>
    </w:p>
    <w:p w:rsidR="000C2746" w:rsidRDefault="005B5956" w:rsidP="000C2746">
      <w:pPr>
        <w:tabs>
          <w:tab w:val="right" w:pos="850"/>
          <w:tab w:val="left" w:pos="1134"/>
          <w:tab w:val="left" w:pos="1559"/>
          <w:tab w:val="left" w:pos="1984"/>
          <w:tab w:val="left" w:leader="dot" w:pos="8929"/>
          <w:tab w:val="right" w:pos="9638"/>
        </w:tabs>
        <w:spacing w:after="120"/>
      </w:pPr>
      <w:r>
        <w:tab/>
      </w:r>
      <w:r>
        <w:tab/>
      </w:r>
      <w:r w:rsidR="00A222BC">
        <w:tab/>
      </w:r>
      <w:r w:rsidR="000C2746">
        <w:t>2.2.4 Droit à la vie : article 10 ..................................................................................................</w:t>
      </w:r>
      <w:r w:rsidR="002815E5">
        <w:tab/>
      </w:r>
      <w:r w:rsidR="002815E5">
        <w:tab/>
      </w:r>
      <w:r w:rsidR="00003E66">
        <w:t>3</w:t>
      </w:r>
      <w:r w:rsidR="00F41E5E">
        <w:t>1</w:t>
      </w:r>
    </w:p>
    <w:p w:rsidR="000C2746" w:rsidRDefault="005B5956" w:rsidP="000C2746">
      <w:pPr>
        <w:tabs>
          <w:tab w:val="right" w:pos="850"/>
          <w:tab w:val="left" w:pos="1134"/>
          <w:tab w:val="left" w:pos="1559"/>
          <w:tab w:val="left" w:pos="1984"/>
          <w:tab w:val="left" w:leader="dot" w:pos="8929"/>
          <w:tab w:val="right" w:pos="9638"/>
        </w:tabs>
        <w:spacing w:after="120"/>
      </w:pPr>
      <w:r>
        <w:tab/>
      </w:r>
      <w:r>
        <w:tab/>
      </w:r>
      <w:r w:rsidR="00A222BC">
        <w:tab/>
      </w:r>
      <w:r w:rsidR="000C2746">
        <w:t>2.2.5 Situation de risque et situation d’urgence humanitaire : article 11 .................................</w:t>
      </w:r>
      <w:r w:rsidR="002815E5">
        <w:tab/>
      </w:r>
      <w:r w:rsidR="002815E5">
        <w:tab/>
      </w:r>
      <w:r w:rsidR="00003E66">
        <w:t>3</w:t>
      </w:r>
      <w:r w:rsidR="00F41E5E">
        <w:t>2</w:t>
      </w:r>
    </w:p>
    <w:p w:rsidR="00A222BC" w:rsidRDefault="00A222BC" w:rsidP="00150A6E">
      <w:pPr>
        <w:tabs>
          <w:tab w:val="right" w:pos="850"/>
          <w:tab w:val="left" w:pos="1134"/>
          <w:tab w:val="left" w:pos="1559"/>
          <w:tab w:val="left" w:pos="1984"/>
          <w:tab w:val="left" w:leader="dot" w:pos="8929"/>
          <w:tab w:val="right" w:pos="9638"/>
        </w:tabs>
        <w:spacing w:after="120"/>
        <w:ind w:left="1559"/>
      </w:pPr>
      <w:r>
        <w:t xml:space="preserve">2.2.6 Reconnaissance de la personnalité juridique </w:t>
      </w:r>
      <w:r w:rsidR="00713CF8">
        <w:t>dans des conditions</w:t>
      </w:r>
      <w:r w:rsidR="00363C6A">
        <w:br/>
      </w:r>
      <w:r>
        <w:t>d’égalité : article 12</w:t>
      </w:r>
      <w:r>
        <w:tab/>
      </w:r>
      <w:r>
        <w:tab/>
        <w:t>3</w:t>
      </w:r>
      <w:r w:rsidR="00F41E5E">
        <w:t>3</w:t>
      </w:r>
    </w:p>
    <w:p w:rsidR="000C2746" w:rsidRDefault="005B5956" w:rsidP="000C2746">
      <w:pPr>
        <w:tabs>
          <w:tab w:val="right" w:pos="850"/>
          <w:tab w:val="left" w:pos="1134"/>
          <w:tab w:val="left" w:pos="1559"/>
          <w:tab w:val="left" w:pos="1984"/>
          <w:tab w:val="left" w:leader="dot" w:pos="8929"/>
          <w:tab w:val="right" w:pos="9638"/>
        </w:tabs>
        <w:spacing w:after="120"/>
      </w:pPr>
      <w:r>
        <w:tab/>
      </w:r>
      <w:r>
        <w:tab/>
      </w:r>
      <w:r w:rsidR="00A222BC">
        <w:tab/>
      </w:r>
      <w:r w:rsidR="000C2746">
        <w:t>2.2.7 Accès à la justice : article 13 ..........................................................................................</w:t>
      </w:r>
      <w:r w:rsidR="002815E5">
        <w:tab/>
      </w:r>
      <w:r w:rsidR="002815E5">
        <w:tab/>
      </w:r>
      <w:r w:rsidR="00003E66">
        <w:t>3</w:t>
      </w:r>
      <w:r w:rsidR="00F41E5E">
        <w:t>3</w:t>
      </w:r>
    </w:p>
    <w:p w:rsidR="000C2746" w:rsidRDefault="005B5956" w:rsidP="000C2746">
      <w:pPr>
        <w:tabs>
          <w:tab w:val="right" w:pos="850"/>
          <w:tab w:val="left" w:pos="1134"/>
          <w:tab w:val="left" w:pos="1559"/>
          <w:tab w:val="left" w:pos="1984"/>
          <w:tab w:val="left" w:leader="dot" w:pos="8929"/>
          <w:tab w:val="right" w:pos="9638"/>
        </w:tabs>
        <w:spacing w:after="120"/>
      </w:pPr>
      <w:r>
        <w:tab/>
      </w:r>
      <w:r>
        <w:tab/>
      </w:r>
      <w:r w:rsidR="00A222BC">
        <w:tab/>
      </w:r>
      <w:r w:rsidR="000C2746">
        <w:t>2.2.8 Liberté et sécurité de la personne : article 14 .................................................................</w:t>
      </w:r>
      <w:r w:rsidR="002815E5">
        <w:tab/>
      </w:r>
      <w:r w:rsidR="002815E5">
        <w:tab/>
      </w:r>
      <w:r w:rsidR="00003E66">
        <w:t>3</w:t>
      </w:r>
      <w:r w:rsidR="00866E96">
        <w:t>4</w:t>
      </w:r>
    </w:p>
    <w:p w:rsidR="000C2746" w:rsidRDefault="005B5956" w:rsidP="000C2746">
      <w:pPr>
        <w:tabs>
          <w:tab w:val="right" w:pos="850"/>
          <w:tab w:val="left" w:pos="1134"/>
          <w:tab w:val="left" w:pos="1559"/>
          <w:tab w:val="left" w:pos="1984"/>
          <w:tab w:val="left" w:leader="dot" w:pos="8929"/>
          <w:tab w:val="right" w:pos="9638"/>
        </w:tabs>
        <w:spacing w:after="120"/>
      </w:pPr>
      <w:r>
        <w:tab/>
      </w:r>
      <w:r>
        <w:tab/>
      </w:r>
      <w:r w:rsidR="00A222BC">
        <w:tab/>
      </w:r>
      <w:r w:rsidR="000C2746">
        <w:t>2.2.9 Droit de ne pas être soumis à la torture, ni à des peines ou traitements</w:t>
      </w:r>
      <w:r w:rsidR="005458F3">
        <w:t xml:space="preserve"> cruels,</w:t>
      </w:r>
      <w:r>
        <w:br/>
      </w:r>
      <w:r>
        <w:tab/>
      </w:r>
      <w:r>
        <w:tab/>
      </w:r>
      <w:r w:rsidR="00A222BC">
        <w:tab/>
      </w:r>
      <w:r w:rsidR="000C2746">
        <w:t>inhumains ou dégradants : article 15 ..............................................................................</w:t>
      </w:r>
      <w:r w:rsidR="002815E5">
        <w:tab/>
      </w:r>
      <w:r w:rsidR="005458F3">
        <w:tab/>
      </w:r>
      <w:r w:rsidR="00003E66">
        <w:t>3</w:t>
      </w:r>
      <w:r w:rsidR="00866E96">
        <w:t>4</w:t>
      </w:r>
    </w:p>
    <w:p w:rsidR="000C2746" w:rsidRDefault="005B5956" w:rsidP="000C2746">
      <w:pPr>
        <w:tabs>
          <w:tab w:val="right" w:pos="850"/>
          <w:tab w:val="left" w:pos="1134"/>
          <w:tab w:val="left" w:pos="1559"/>
          <w:tab w:val="left" w:pos="1984"/>
          <w:tab w:val="left" w:leader="dot" w:pos="8929"/>
          <w:tab w:val="right" w:pos="9638"/>
        </w:tabs>
        <w:spacing w:after="120"/>
      </w:pPr>
      <w:r>
        <w:tab/>
      </w:r>
      <w:r>
        <w:tab/>
      </w:r>
      <w:r w:rsidR="001F3115">
        <w:tab/>
      </w:r>
      <w:r w:rsidR="000C2746">
        <w:t xml:space="preserve">2.2.10 Droit de ne pas être soumis à l’exploitation, </w:t>
      </w:r>
      <w:r w:rsidR="0053082C">
        <w:t>à la violence</w:t>
      </w:r>
      <w:r>
        <w:br/>
      </w:r>
      <w:r>
        <w:tab/>
      </w:r>
      <w:r>
        <w:tab/>
      </w:r>
      <w:r w:rsidR="001F3115">
        <w:tab/>
        <w:t xml:space="preserve">et à </w:t>
      </w:r>
      <w:r w:rsidR="000C2746">
        <w:t>la maltraitance : article 16 .............................................................................</w:t>
      </w:r>
      <w:r w:rsidR="002815E5">
        <w:tab/>
      </w:r>
      <w:r w:rsidR="0053082C">
        <w:tab/>
      </w:r>
      <w:r w:rsidR="00866E96">
        <w:t>34</w:t>
      </w:r>
    </w:p>
    <w:p w:rsidR="000C2746" w:rsidRDefault="005B5956" w:rsidP="000C2746">
      <w:pPr>
        <w:tabs>
          <w:tab w:val="right" w:pos="850"/>
          <w:tab w:val="left" w:pos="1134"/>
          <w:tab w:val="left" w:pos="1559"/>
          <w:tab w:val="left" w:pos="1984"/>
          <w:tab w:val="left" w:leader="dot" w:pos="8929"/>
          <w:tab w:val="right" w:pos="9638"/>
        </w:tabs>
        <w:spacing w:after="120"/>
      </w:pPr>
      <w:r>
        <w:tab/>
      </w:r>
      <w:r>
        <w:tab/>
      </w:r>
      <w:r w:rsidR="001F3115">
        <w:tab/>
      </w:r>
      <w:r w:rsidR="000C2746">
        <w:t>2.2.11 Protection de l’intégrité de la personne : article 17 .....................................................</w:t>
      </w:r>
      <w:r w:rsidR="002815E5">
        <w:tab/>
      </w:r>
      <w:r w:rsidR="002815E5">
        <w:tab/>
      </w:r>
      <w:r w:rsidR="00866E96">
        <w:t>35</w:t>
      </w:r>
    </w:p>
    <w:p w:rsidR="000C2746" w:rsidRDefault="005B5956" w:rsidP="000C2746">
      <w:pPr>
        <w:tabs>
          <w:tab w:val="right" w:pos="850"/>
          <w:tab w:val="left" w:pos="1134"/>
          <w:tab w:val="left" w:pos="1559"/>
          <w:tab w:val="left" w:pos="1984"/>
          <w:tab w:val="left" w:leader="dot" w:pos="8929"/>
          <w:tab w:val="right" w:pos="9638"/>
        </w:tabs>
        <w:spacing w:after="120"/>
      </w:pPr>
      <w:r>
        <w:tab/>
      </w:r>
      <w:r>
        <w:tab/>
      </w:r>
      <w:r w:rsidR="001F3115">
        <w:tab/>
      </w:r>
      <w:r w:rsidR="000C2746">
        <w:t>2.2.12 Droit de circuler librement et nationalité : article 18 ...................................................</w:t>
      </w:r>
      <w:r w:rsidR="002815E5">
        <w:tab/>
      </w:r>
      <w:r w:rsidR="002815E5">
        <w:tab/>
      </w:r>
      <w:r w:rsidR="00866E96">
        <w:t>35</w:t>
      </w:r>
    </w:p>
    <w:p w:rsidR="000C2746" w:rsidRDefault="005B5956" w:rsidP="000C2746">
      <w:pPr>
        <w:tabs>
          <w:tab w:val="right" w:pos="850"/>
          <w:tab w:val="left" w:pos="1134"/>
          <w:tab w:val="left" w:pos="1559"/>
          <w:tab w:val="left" w:pos="1984"/>
          <w:tab w:val="left" w:leader="dot" w:pos="8929"/>
          <w:tab w:val="right" w:pos="9638"/>
        </w:tabs>
        <w:spacing w:after="120"/>
      </w:pPr>
      <w:r>
        <w:tab/>
      </w:r>
      <w:r>
        <w:tab/>
      </w:r>
      <w:r w:rsidR="001F3115">
        <w:tab/>
      </w:r>
      <w:r w:rsidR="000C2746">
        <w:t>2.2.13 Autonomie de vie et inclusion dans la communauté : article 19 .................................</w:t>
      </w:r>
      <w:r w:rsidR="002815E5">
        <w:tab/>
      </w:r>
      <w:r w:rsidR="002815E5">
        <w:tab/>
      </w:r>
      <w:r w:rsidR="00866E96">
        <w:t>35</w:t>
      </w:r>
    </w:p>
    <w:p w:rsidR="000C2746" w:rsidRDefault="005B5956" w:rsidP="000C2746">
      <w:pPr>
        <w:tabs>
          <w:tab w:val="right" w:pos="850"/>
          <w:tab w:val="left" w:pos="1134"/>
          <w:tab w:val="left" w:pos="1559"/>
          <w:tab w:val="left" w:pos="1984"/>
          <w:tab w:val="left" w:leader="dot" w:pos="8929"/>
          <w:tab w:val="right" w:pos="9638"/>
        </w:tabs>
        <w:spacing w:after="120"/>
      </w:pPr>
      <w:r>
        <w:tab/>
      </w:r>
      <w:r>
        <w:tab/>
      </w:r>
      <w:r w:rsidR="001F3115">
        <w:tab/>
      </w:r>
      <w:r w:rsidR="000C2746">
        <w:t>2.2.14 Mobilité personnelle : article 20 ..................................................................................</w:t>
      </w:r>
      <w:r w:rsidR="002815E5">
        <w:tab/>
      </w:r>
      <w:r w:rsidR="002815E5">
        <w:tab/>
      </w:r>
      <w:r w:rsidR="00866E96">
        <w:t>36</w:t>
      </w:r>
    </w:p>
    <w:p w:rsidR="000C2746" w:rsidRDefault="005B5956" w:rsidP="000C2746">
      <w:pPr>
        <w:tabs>
          <w:tab w:val="right" w:pos="850"/>
          <w:tab w:val="left" w:pos="1134"/>
          <w:tab w:val="left" w:pos="1559"/>
          <w:tab w:val="left" w:pos="1984"/>
          <w:tab w:val="left" w:leader="dot" w:pos="8929"/>
          <w:tab w:val="right" w:pos="9638"/>
        </w:tabs>
        <w:spacing w:after="120"/>
      </w:pPr>
      <w:r>
        <w:tab/>
      </w:r>
      <w:r>
        <w:tab/>
      </w:r>
      <w:r w:rsidR="001F3115">
        <w:tab/>
      </w:r>
      <w:r w:rsidR="000C2746">
        <w:t>2.2.15 Liberté d’expression</w:t>
      </w:r>
      <w:r w:rsidR="00A63E4C">
        <w:t>,</w:t>
      </w:r>
      <w:r w:rsidR="000C2746">
        <w:t xml:space="preserve"> d’opinion et accès à l’information : article 21 .......................</w:t>
      </w:r>
      <w:r w:rsidR="002815E5">
        <w:tab/>
      </w:r>
      <w:r w:rsidR="002815E5">
        <w:tab/>
      </w:r>
      <w:r w:rsidR="00866E96">
        <w:t>36</w:t>
      </w:r>
    </w:p>
    <w:p w:rsidR="000C2746" w:rsidRDefault="005B5956" w:rsidP="000C2746">
      <w:pPr>
        <w:tabs>
          <w:tab w:val="right" w:pos="850"/>
          <w:tab w:val="left" w:pos="1134"/>
          <w:tab w:val="left" w:pos="1559"/>
          <w:tab w:val="left" w:pos="1984"/>
          <w:tab w:val="left" w:leader="dot" w:pos="8929"/>
          <w:tab w:val="right" w:pos="9638"/>
        </w:tabs>
        <w:spacing w:after="120"/>
      </w:pPr>
      <w:r>
        <w:tab/>
      </w:r>
      <w:r>
        <w:tab/>
      </w:r>
      <w:r w:rsidR="001F3115">
        <w:tab/>
      </w:r>
      <w:r w:rsidR="000C2746">
        <w:t>2.2.16 Respect de la vie privée : article 22 .............................................................................</w:t>
      </w:r>
      <w:r w:rsidR="002815E5">
        <w:tab/>
      </w:r>
      <w:r w:rsidR="002815E5">
        <w:tab/>
      </w:r>
      <w:r w:rsidR="00866E96">
        <w:t>37</w:t>
      </w:r>
    </w:p>
    <w:p w:rsidR="000C2746" w:rsidRDefault="005B5956" w:rsidP="000C2746">
      <w:pPr>
        <w:tabs>
          <w:tab w:val="right" w:pos="850"/>
          <w:tab w:val="left" w:pos="1134"/>
          <w:tab w:val="left" w:pos="1559"/>
          <w:tab w:val="left" w:pos="1984"/>
          <w:tab w:val="left" w:leader="dot" w:pos="8929"/>
          <w:tab w:val="right" w:pos="9638"/>
        </w:tabs>
        <w:spacing w:after="120"/>
      </w:pPr>
      <w:r>
        <w:tab/>
      </w:r>
      <w:r>
        <w:tab/>
      </w:r>
      <w:r w:rsidR="001F3115">
        <w:tab/>
      </w:r>
      <w:r w:rsidR="000C2746">
        <w:t>2.2.17 Respect du domicile et de la famille : article 23 .........................................................</w:t>
      </w:r>
      <w:r w:rsidR="002815E5">
        <w:tab/>
      </w:r>
      <w:r w:rsidR="000C2746">
        <w:t>.</w:t>
      </w:r>
      <w:r w:rsidR="002815E5">
        <w:tab/>
      </w:r>
      <w:r w:rsidR="00866E96">
        <w:t>37</w:t>
      </w:r>
    </w:p>
    <w:p w:rsidR="000C2746" w:rsidRDefault="005B5956" w:rsidP="000C2746">
      <w:pPr>
        <w:tabs>
          <w:tab w:val="right" w:pos="850"/>
          <w:tab w:val="left" w:pos="1134"/>
          <w:tab w:val="left" w:pos="1559"/>
          <w:tab w:val="left" w:pos="1984"/>
          <w:tab w:val="left" w:leader="dot" w:pos="8929"/>
          <w:tab w:val="right" w:pos="9638"/>
        </w:tabs>
        <w:spacing w:after="120"/>
      </w:pPr>
      <w:r>
        <w:lastRenderedPageBreak/>
        <w:tab/>
      </w:r>
      <w:r>
        <w:tab/>
      </w:r>
      <w:r w:rsidR="001F3115">
        <w:tab/>
      </w:r>
      <w:r w:rsidR="000C2746">
        <w:t>2.2.18 Education : article 24 ...................................................................................................</w:t>
      </w:r>
      <w:r w:rsidR="002815E5">
        <w:tab/>
      </w:r>
      <w:r w:rsidR="002815E5">
        <w:tab/>
      </w:r>
      <w:r w:rsidR="00E311D2">
        <w:t>38</w:t>
      </w:r>
    </w:p>
    <w:p w:rsidR="000C2746" w:rsidRDefault="005B5956" w:rsidP="000C2746">
      <w:pPr>
        <w:tabs>
          <w:tab w:val="right" w:pos="850"/>
          <w:tab w:val="left" w:pos="1134"/>
          <w:tab w:val="left" w:pos="1559"/>
          <w:tab w:val="left" w:pos="1984"/>
          <w:tab w:val="left" w:leader="dot" w:pos="8929"/>
          <w:tab w:val="right" w:pos="9638"/>
        </w:tabs>
        <w:spacing w:after="120"/>
      </w:pPr>
      <w:r>
        <w:tab/>
      </w:r>
      <w:r>
        <w:tab/>
      </w:r>
      <w:r w:rsidR="001F3115">
        <w:tab/>
      </w:r>
      <w:r w:rsidR="000C2746">
        <w:t>2.2.19 Santé : article 25 ...........................................................................................................</w:t>
      </w:r>
      <w:r w:rsidR="002815E5">
        <w:tab/>
      </w:r>
      <w:r w:rsidR="002815E5">
        <w:tab/>
      </w:r>
      <w:r w:rsidR="00003E66">
        <w:t>4</w:t>
      </w:r>
      <w:r w:rsidR="000B235F">
        <w:t>0</w:t>
      </w:r>
    </w:p>
    <w:p w:rsidR="000C2746" w:rsidRDefault="005B5956" w:rsidP="000C2746">
      <w:pPr>
        <w:tabs>
          <w:tab w:val="right" w:pos="850"/>
          <w:tab w:val="left" w:pos="1134"/>
          <w:tab w:val="left" w:pos="1559"/>
          <w:tab w:val="left" w:pos="1984"/>
          <w:tab w:val="left" w:leader="dot" w:pos="8929"/>
          <w:tab w:val="right" w:pos="9638"/>
        </w:tabs>
        <w:spacing w:after="120"/>
      </w:pPr>
      <w:r>
        <w:tab/>
      </w:r>
      <w:r>
        <w:tab/>
      </w:r>
      <w:r w:rsidR="001F3115">
        <w:tab/>
      </w:r>
      <w:r w:rsidR="000C2746">
        <w:t>2.2.20 Adaptation et réadaptation : article 26 .........................................................................</w:t>
      </w:r>
      <w:r w:rsidR="002815E5">
        <w:tab/>
      </w:r>
      <w:r w:rsidR="002815E5">
        <w:tab/>
      </w:r>
      <w:r w:rsidR="00003E66">
        <w:t>4</w:t>
      </w:r>
      <w:r w:rsidR="000B235F">
        <w:t>0</w:t>
      </w:r>
    </w:p>
    <w:p w:rsidR="000C2746" w:rsidRDefault="005B5956" w:rsidP="000C2746">
      <w:pPr>
        <w:tabs>
          <w:tab w:val="right" w:pos="850"/>
          <w:tab w:val="left" w:pos="1134"/>
          <w:tab w:val="left" w:pos="1559"/>
          <w:tab w:val="left" w:pos="1984"/>
          <w:tab w:val="left" w:leader="dot" w:pos="8929"/>
          <w:tab w:val="right" w:pos="9638"/>
        </w:tabs>
        <w:spacing w:after="120"/>
      </w:pPr>
      <w:r>
        <w:tab/>
      </w:r>
      <w:r>
        <w:tab/>
      </w:r>
      <w:r w:rsidR="001F3115">
        <w:tab/>
      </w:r>
      <w:r w:rsidR="000C2746">
        <w:t>2.2.21 Travail et emploi : article 27 ........................................................................................</w:t>
      </w:r>
      <w:r w:rsidR="002815E5">
        <w:tab/>
      </w:r>
      <w:r w:rsidR="002815E5">
        <w:tab/>
      </w:r>
      <w:r w:rsidR="00003E66">
        <w:t>4</w:t>
      </w:r>
      <w:r w:rsidR="000B235F">
        <w:t>1</w:t>
      </w:r>
    </w:p>
    <w:p w:rsidR="000C2746" w:rsidRDefault="005B5956" w:rsidP="000C2746">
      <w:pPr>
        <w:tabs>
          <w:tab w:val="right" w:pos="850"/>
          <w:tab w:val="left" w:pos="1134"/>
          <w:tab w:val="left" w:pos="1559"/>
          <w:tab w:val="left" w:pos="1984"/>
          <w:tab w:val="left" w:leader="dot" w:pos="8929"/>
          <w:tab w:val="right" w:pos="9638"/>
        </w:tabs>
        <w:spacing w:after="120"/>
      </w:pPr>
      <w:r>
        <w:tab/>
      </w:r>
      <w:r>
        <w:tab/>
      </w:r>
      <w:r w:rsidR="001F3115">
        <w:tab/>
      </w:r>
      <w:r w:rsidR="000C2746">
        <w:t>2.2.22 Niveau de vie adéquat et protection sociale : article 28 ...............................................</w:t>
      </w:r>
      <w:r w:rsidR="002815E5">
        <w:tab/>
      </w:r>
      <w:r w:rsidR="002815E5">
        <w:tab/>
      </w:r>
      <w:r w:rsidR="00003E66">
        <w:t>4</w:t>
      </w:r>
      <w:r w:rsidR="000B235F">
        <w:t>1</w:t>
      </w:r>
    </w:p>
    <w:p w:rsidR="000C2746" w:rsidRDefault="005B5956" w:rsidP="000C2746">
      <w:pPr>
        <w:tabs>
          <w:tab w:val="right" w:pos="850"/>
          <w:tab w:val="left" w:pos="1134"/>
          <w:tab w:val="left" w:pos="1559"/>
          <w:tab w:val="left" w:pos="1984"/>
          <w:tab w:val="left" w:leader="dot" w:pos="8929"/>
          <w:tab w:val="right" w:pos="9638"/>
        </w:tabs>
        <w:spacing w:after="120"/>
      </w:pPr>
      <w:r>
        <w:tab/>
      </w:r>
      <w:r>
        <w:tab/>
      </w:r>
      <w:r w:rsidR="001F3115">
        <w:tab/>
      </w:r>
      <w:r w:rsidR="000C2746">
        <w:t>2.2.23 Participation</w:t>
      </w:r>
      <w:r w:rsidR="001E2D92">
        <w:t xml:space="preserve"> </w:t>
      </w:r>
      <w:r w:rsidR="000C2746">
        <w:t>à la vie politique et à la vie publique : article 29 ...................................</w:t>
      </w:r>
      <w:r w:rsidR="002815E5">
        <w:tab/>
      </w:r>
      <w:r w:rsidR="002815E5">
        <w:tab/>
      </w:r>
      <w:r w:rsidR="00003E66">
        <w:t>4</w:t>
      </w:r>
      <w:r w:rsidR="00A91E42">
        <w:t>2</w:t>
      </w:r>
    </w:p>
    <w:p w:rsidR="000C2746" w:rsidRDefault="005B5956" w:rsidP="000C2746">
      <w:pPr>
        <w:tabs>
          <w:tab w:val="right" w:pos="850"/>
          <w:tab w:val="left" w:pos="1134"/>
          <w:tab w:val="left" w:pos="1559"/>
          <w:tab w:val="left" w:pos="1984"/>
          <w:tab w:val="left" w:leader="dot" w:pos="8929"/>
          <w:tab w:val="right" w:pos="9638"/>
        </w:tabs>
        <w:spacing w:after="120"/>
      </w:pPr>
      <w:r>
        <w:tab/>
      </w:r>
      <w:r>
        <w:tab/>
      </w:r>
      <w:r w:rsidR="001F3115">
        <w:tab/>
      </w:r>
      <w:r w:rsidR="000C2746">
        <w:t>2.2.24 Participation à la vie culturelle et récréative, aux loisirs et</w:t>
      </w:r>
      <w:r w:rsidR="001F3115">
        <w:t xml:space="preserve"> </w:t>
      </w:r>
      <w:r w:rsidR="000C2746">
        <w:t>aux sports : article 30........</w:t>
      </w:r>
      <w:r w:rsidR="002815E5">
        <w:tab/>
      </w:r>
      <w:r w:rsidR="002815E5">
        <w:tab/>
      </w:r>
      <w:r w:rsidR="00003E66">
        <w:t>4</w:t>
      </w:r>
      <w:r w:rsidR="00A91E42">
        <w:t>2</w:t>
      </w:r>
    </w:p>
    <w:p w:rsidR="000C2746" w:rsidRDefault="005B5956" w:rsidP="000C2746">
      <w:pPr>
        <w:tabs>
          <w:tab w:val="right" w:pos="850"/>
          <w:tab w:val="left" w:pos="1134"/>
          <w:tab w:val="left" w:pos="1559"/>
          <w:tab w:val="left" w:pos="1984"/>
          <w:tab w:val="left" w:leader="dot" w:pos="8929"/>
          <w:tab w:val="right" w:pos="9638"/>
        </w:tabs>
        <w:spacing w:after="120"/>
      </w:pPr>
      <w:r>
        <w:tab/>
      </w:r>
      <w:r>
        <w:tab/>
      </w:r>
      <w:r w:rsidR="000C2746">
        <w:t>2.3</w:t>
      </w:r>
      <w:r w:rsidR="00CA2FF3">
        <w:tab/>
      </w:r>
      <w:r w:rsidR="000C2746">
        <w:t>Situation particulière des garçons, des filles et des femmes présentant</w:t>
      </w:r>
      <w:r w:rsidR="001F3115">
        <w:t xml:space="preserve"> u</w:t>
      </w:r>
      <w:r w:rsidR="000C2746">
        <w:t>n handicap</w:t>
      </w:r>
      <w:r w:rsidR="009F0416">
        <w:tab/>
      </w:r>
      <w:r w:rsidR="002815E5">
        <w:tab/>
      </w:r>
      <w:r w:rsidR="00A91E42">
        <w:t>43</w:t>
      </w:r>
    </w:p>
    <w:p w:rsidR="000C2746" w:rsidRDefault="005B5956" w:rsidP="000C2746">
      <w:pPr>
        <w:tabs>
          <w:tab w:val="right" w:pos="850"/>
          <w:tab w:val="left" w:pos="1134"/>
          <w:tab w:val="left" w:pos="1559"/>
          <w:tab w:val="left" w:pos="1984"/>
          <w:tab w:val="left" w:leader="dot" w:pos="8929"/>
          <w:tab w:val="right" w:pos="9638"/>
        </w:tabs>
        <w:spacing w:after="120"/>
      </w:pPr>
      <w:r>
        <w:tab/>
      </w:r>
      <w:r>
        <w:tab/>
      </w:r>
      <w:r w:rsidR="001F3115">
        <w:tab/>
      </w:r>
      <w:r w:rsidR="000C2746">
        <w:t>2.3.1 Les femmes handicapées : article 6 ...............................................................................</w:t>
      </w:r>
      <w:r w:rsidR="002815E5">
        <w:tab/>
      </w:r>
      <w:r w:rsidR="002815E5">
        <w:tab/>
      </w:r>
      <w:r w:rsidR="00A91E42">
        <w:t>43</w:t>
      </w:r>
    </w:p>
    <w:p w:rsidR="000C2746" w:rsidRDefault="005B5956" w:rsidP="000C2746">
      <w:pPr>
        <w:tabs>
          <w:tab w:val="right" w:pos="850"/>
          <w:tab w:val="left" w:pos="1134"/>
          <w:tab w:val="left" w:pos="1559"/>
          <w:tab w:val="left" w:pos="1984"/>
          <w:tab w:val="left" w:leader="dot" w:pos="8929"/>
          <w:tab w:val="right" w:pos="9638"/>
        </w:tabs>
        <w:spacing w:after="120"/>
      </w:pPr>
      <w:r>
        <w:tab/>
      </w:r>
      <w:r>
        <w:tab/>
      </w:r>
      <w:r w:rsidR="001F3115">
        <w:tab/>
      </w:r>
      <w:r w:rsidR="000C2746">
        <w:t>2.3.2 Les enfants handicapés : article 7 ..................................................................................</w:t>
      </w:r>
      <w:r w:rsidR="002815E5">
        <w:tab/>
      </w:r>
      <w:r w:rsidR="002815E5">
        <w:tab/>
      </w:r>
      <w:r w:rsidR="00A91E42">
        <w:t>44</w:t>
      </w:r>
    </w:p>
    <w:p w:rsidR="000C2746" w:rsidRDefault="005B5956" w:rsidP="000C2746">
      <w:pPr>
        <w:tabs>
          <w:tab w:val="right" w:pos="850"/>
          <w:tab w:val="left" w:pos="1134"/>
          <w:tab w:val="left" w:pos="1559"/>
          <w:tab w:val="left" w:pos="1984"/>
          <w:tab w:val="left" w:leader="dot" w:pos="8929"/>
          <w:tab w:val="right" w:pos="9638"/>
        </w:tabs>
        <w:spacing w:after="120"/>
      </w:pPr>
      <w:r>
        <w:tab/>
      </w:r>
      <w:r>
        <w:tab/>
      </w:r>
      <w:r w:rsidR="000C2746">
        <w:t>2.4</w:t>
      </w:r>
      <w:r w:rsidR="00CA2FF3">
        <w:tab/>
      </w:r>
      <w:r w:rsidR="000C2746">
        <w:t xml:space="preserve">Obligations spécifiques </w:t>
      </w:r>
      <w:r w:rsidR="009F0416">
        <w:tab/>
      </w:r>
      <w:r w:rsidR="002815E5">
        <w:tab/>
      </w:r>
      <w:r w:rsidR="00A91E42">
        <w:t>46</w:t>
      </w:r>
    </w:p>
    <w:p w:rsidR="000C2746" w:rsidRDefault="005B5956" w:rsidP="000C2746">
      <w:pPr>
        <w:tabs>
          <w:tab w:val="right" w:pos="850"/>
          <w:tab w:val="left" w:pos="1134"/>
          <w:tab w:val="left" w:pos="1559"/>
          <w:tab w:val="left" w:pos="1984"/>
          <w:tab w:val="left" w:leader="dot" w:pos="8929"/>
          <w:tab w:val="right" w:pos="9638"/>
        </w:tabs>
        <w:spacing w:after="120"/>
      </w:pPr>
      <w:r>
        <w:tab/>
      </w:r>
      <w:r>
        <w:tab/>
      </w:r>
      <w:r w:rsidR="001F3115">
        <w:tab/>
      </w:r>
      <w:r w:rsidR="000C2746">
        <w:t>2.4.1 Statistiques et collecte des données : article 31 ..............................................................</w:t>
      </w:r>
      <w:r w:rsidR="002815E5">
        <w:tab/>
      </w:r>
      <w:r w:rsidR="002815E5">
        <w:tab/>
      </w:r>
      <w:r w:rsidR="00A91E42">
        <w:t>46</w:t>
      </w:r>
    </w:p>
    <w:p w:rsidR="000C2746" w:rsidRDefault="005B5956" w:rsidP="000C2746">
      <w:pPr>
        <w:tabs>
          <w:tab w:val="right" w:pos="850"/>
          <w:tab w:val="left" w:pos="1134"/>
          <w:tab w:val="left" w:pos="1559"/>
          <w:tab w:val="left" w:pos="1984"/>
          <w:tab w:val="left" w:leader="dot" w:pos="8929"/>
          <w:tab w:val="right" w:pos="9638"/>
        </w:tabs>
        <w:spacing w:after="120"/>
      </w:pPr>
      <w:r>
        <w:tab/>
      </w:r>
      <w:r>
        <w:tab/>
      </w:r>
      <w:r w:rsidR="001F3115">
        <w:tab/>
      </w:r>
      <w:r w:rsidR="000C2746">
        <w:t>2.4.2 Coopération internationale : article 32 ............................................................................</w:t>
      </w:r>
      <w:r w:rsidR="002815E5">
        <w:tab/>
      </w:r>
      <w:r w:rsidR="002815E5">
        <w:tab/>
      </w:r>
      <w:r w:rsidR="00E019A1">
        <w:t>47</w:t>
      </w:r>
    </w:p>
    <w:p w:rsidR="000C2746" w:rsidRDefault="005B5956" w:rsidP="000C2746">
      <w:pPr>
        <w:tabs>
          <w:tab w:val="right" w:pos="850"/>
          <w:tab w:val="left" w:pos="1134"/>
          <w:tab w:val="left" w:pos="1559"/>
          <w:tab w:val="left" w:pos="1984"/>
          <w:tab w:val="left" w:leader="dot" w:pos="8929"/>
          <w:tab w:val="right" w:pos="9638"/>
        </w:tabs>
        <w:spacing w:after="120"/>
      </w:pPr>
      <w:r>
        <w:tab/>
      </w:r>
      <w:r>
        <w:tab/>
      </w:r>
      <w:r w:rsidR="001F3115">
        <w:tab/>
      </w:r>
      <w:r>
        <w:t>2.4.3</w:t>
      </w:r>
      <w:r>
        <w:tab/>
      </w:r>
      <w:r w:rsidR="000C2746">
        <w:t>Application et suivi au niveau national : article 33 ........................................................</w:t>
      </w:r>
      <w:r w:rsidR="002815E5">
        <w:tab/>
      </w:r>
      <w:r w:rsidR="002815E5">
        <w:tab/>
      </w:r>
      <w:r w:rsidR="00E019A1">
        <w:t>47</w:t>
      </w:r>
    </w:p>
    <w:p w:rsidR="000C2746" w:rsidRDefault="005B5956" w:rsidP="000C2746">
      <w:pPr>
        <w:tabs>
          <w:tab w:val="right" w:pos="850"/>
          <w:tab w:val="left" w:pos="1134"/>
          <w:tab w:val="left" w:pos="1559"/>
          <w:tab w:val="left" w:pos="1984"/>
          <w:tab w:val="left" w:leader="dot" w:pos="8929"/>
          <w:tab w:val="right" w:pos="9638"/>
        </w:tabs>
        <w:spacing w:after="120"/>
      </w:pPr>
      <w:r>
        <w:tab/>
      </w:r>
      <w:r>
        <w:tab/>
      </w:r>
      <w:r w:rsidR="000C2746">
        <w:t xml:space="preserve">Conclusion </w:t>
      </w:r>
      <w:r w:rsidR="009F0416">
        <w:tab/>
      </w:r>
      <w:r w:rsidR="002815E5">
        <w:tab/>
      </w:r>
      <w:r w:rsidR="00E019A1">
        <w:t>48</w:t>
      </w:r>
    </w:p>
    <w:p w:rsidR="000C2746" w:rsidRPr="000C2746" w:rsidRDefault="000C2746" w:rsidP="00150A6E">
      <w:pPr>
        <w:pStyle w:val="HChG"/>
        <w:rPr>
          <w:lang w:val="fr-FR" w:eastAsia="fr-FR"/>
        </w:rPr>
      </w:pPr>
      <w:r>
        <w:br w:type="page"/>
      </w:r>
      <w:r w:rsidR="005B5956">
        <w:lastRenderedPageBreak/>
        <w:tab/>
      </w:r>
      <w:r w:rsidR="005B5956">
        <w:tab/>
      </w:r>
      <w:r w:rsidRPr="000C2746">
        <w:rPr>
          <w:lang w:val="fr-FR" w:eastAsia="fr-FR"/>
        </w:rPr>
        <w:t>S</w:t>
      </w:r>
      <w:r w:rsidR="005B5956">
        <w:rPr>
          <w:lang w:val="fr-FR" w:eastAsia="fr-FR"/>
        </w:rPr>
        <w:t>igles et abr</w:t>
      </w:r>
      <w:r w:rsidR="00D2138E">
        <w:rPr>
          <w:lang w:val="fr-FR" w:eastAsia="fr-FR"/>
        </w:rPr>
        <w:t>é</w:t>
      </w:r>
      <w:r w:rsidR="005B5956">
        <w:rPr>
          <w:lang w:val="fr-FR" w:eastAsia="fr-FR"/>
        </w:rPr>
        <w:t>viations</w:t>
      </w:r>
    </w:p>
    <w:p w:rsidR="000C2746" w:rsidRPr="003440B4" w:rsidRDefault="000C2746" w:rsidP="00150A6E">
      <w:pPr>
        <w:pStyle w:val="SingleTxtG"/>
        <w:jc w:val="left"/>
        <w:rPr>
          <w:lang w:val="fr-FR" w:eastAsia="fr-FR"/>
        </w:rPr>
      </w:pPr>
      <w:r w:rsidRPr="00150A6E">
        <w:rPr>
          <w:lang w:val="fr-FR" w:eastAsia="fr-FR"/>
        </w:rPr>
        <w:t>AEEHN </w:t>
      </w:r>
      <w:r w:rsidR="00DC104F" w:rsidRPr="003440B4">
        <w:rPr>
          <w:lang w:val="fr-FR" w:eastAsia="fr-FR"/>
        </w:rPr>
        <w:tab/>
      </w:r>
      <w:r w:rsidR="00DC104F" w:rsidRPr="003440B4">
        <w:rPr>
          <w:lang w:val="fr-FR" w:eastAsia="fr-FR"/>
        </w:rPr>
        <w:tab/>
      </w:r>
      <w:r w:rsidRPr="003440B4">
        <w:rPr>
          <w:lang w:val="fr-FR" w:eastAsia="fr-FR"/>
        </w:rPr>
        <w:t>Association des Elèves et Etudiants Handicapés du Niger</w:t>
      </w:r>
    </w:p>
    <w:p w:rsidR="000C2746" w:rsidRPr="003440B4" w:rsidRDefault="000C2746" w:rsidP="00150A6E">
      <w:pPr>
        <w:pStyle w:val="SingleTxtG"/>
        <w:jc w:val="left"/>
        <w:rPr>
          <w:lang w:val="fr-FR" w:eastAsia="fr-FR"/>
        </w:rPr>
      </w:pPr>
      <w:r w:rsidRPr="00150A6E">
        <w:rPr>
          <w:lang w:val="fr-FR" w:eastAsia="fr-FR"/>
        </w:rPr>
        <w:t>AFEHA </w:t>
      </w:r>
      <w:r w:rsidR="00DC104F" w:rsidRPr="003440B4">
        <w:rPr>
          <w:lang w:val="fr-FR" w:eastAsia="fr-FR"/>
        </w:rPr>
        <w:tab/>
      </w:r>
      <w:r w:rsidR="00DC104F" w:rsidRPr="003440B4">
        <w:rPr>
          <w:lang w:val="fr-FR" w:eastAsia="fr-FR"/>
        </w:rPr>
        <w:tab/>
      </w:r>
      <w:r w:rsidRPr="003440B4">
        <w:rPr>
          <w:lang w:val="fr-FR" w:eastAsia="fr-FR"/>
        </w:rPr>
        <w:t>Action pour Femmes et Enfants Handicapés</w:t>
      </w:r>
    </w:p>
    <w:p w:rsidR="000C2746" w:rsidRPr="003440B4" w:rsidRDefault="000C2746" w:rsidP="00150A6E">
      <w:pPr>
        <w:pStyle w:val="SingleTxtG"/>
        <w:jc w:val="left"/>
        <w:rPr>
          <w:lang w:val="fr-FR" w:eastAsia="fr-FR"/>
        </w:rPr>
      </w:pPr>
      <w:r w:rsidRPr="00150A6E">
        <w:rPr>
          <w:lang w:val="fr-FR" w:eastAsia="fr-FR"/>
        </w:rPr>
        <w:t>AGR </w:t>
      </w:r>
      <w:r w:rsidR="00014BFD">
        <w:rPr>
          <w:lang w:val="fr-FR" w:eastAsia="fr-FR"/>
        </w:rPr>
        <w:tab/>
      </w:r>
      <w:r w:rsidR="00DC104F" w:rsidRPr="003440B4">
        <w:rPr>
          <w:lang w:val="fr-FR" w:eastAsia="fr-FR"/>
        </w:rPr>
        <w:tab/>
      </w:r>
      <w:r w:rsidR="00DC104F" w:rsidRPr="003440B4">
        <w:rPr>
          <w:lang w:val="fr-FR" w:eastAsia="fr-FR"/>
        </w:rPr>
        <w:tab/>
      </w:r>
      <w:r w:rsidRPr="003440B4">
        <w:rPr>
          <w:lang w:val="fr-FR" w:eastAsia="fr-FR"/>
        </w:rPr>
        <w:t>Activités Génératrices de Revenus</w:t>
      </w:r>
      <w:r w:rsidRPr="003440B4">
        <w:rPr>
          <w:lang w:val="fr-FR" w:eastAsia="fr-FR"/>
        </w:rPr>
        <w:tab/>
      </w:r>
    </w:p>
    <w:p w:rsidR="000C2746" w:rsidRPr="003440B4" w:rsidRDefault="000C2746" w:rsidP="00150A6E">
      <w:pPr>
        <w:pStyle w:val="SingleTxtG"/>
        <w:jc w:val="left"/>
        <w:rPr>
          <w:lang w:val="fr-FR" w:eastAsia="fr-FR"/>
        </w:rPr>
      </w:pPr>
      <w:r w:rsidRPr="00150A6E">
        <w:rPr>
          <w:lang w:val="fr-FR" w:eastAsia="fr-FR"/>
        </w:rPr>
        <w:t>ANHL</w:t>
      </w:r>
      <w:r w:rsidR="00DC104F" w:rsidRPr="003440B4">
        <w:rPr>
          <w:lang w:val="fr-FR" w:eastAsia="fr-FR"/>
        </w:rPr>
        <w:t> </w:t>
      </w:r>
      <w:r w:rsidR="00DC104F" w:rsidRPr="003440B4">
        <w:rPr>
          <w:lang w:val="fr-FR" w:eastAsia="fr-FR"/>
        </w:rPr>
        <w:tab/>
      </w:r>
      <w:r w:rsidR="00DC104F" w:rsidRPr="003440B4">
        <w:rPr>
          <w:lang w:val="fr-FR" w:eastAsia="fr-FR"/>
        </w:rPr>
        <w:tab/>
      </w:r>
      <w:r w:rsidRPr="003440B4">
        <w:rPr>
          <w:lang w:val="fr-FR" w:eastAsia="fr-FR"/>
        </w:rPr>
        <w:t>Association Nigérienne des Handicapés Locomoteurs</w:t>
      </w:r>
    </w:p>
    <w:p w:rsidR="000C2746" w:rsidRPr="00253532" w:rsidRDefault="000C2746" w:rsidP="00150A6E">
      <w:pPr>
        <w:pStyle w:val="SingleTxtG"/>
        <w:jc w:val="left"/>
        <w:rPr>
          <w:lang w:val="fr-FR" w:eastAsia="fr-FR"/>
        </w:rPr>
      </w:pPr>
      <w:r w:rsidRPr="00150A6E">
        <w:rPr>
          <w:lang w:val="fr-FR" w:eastAsia="fr-FR"/>
        </w:rPr>
        <w:t>ASN</w:t>
      </w:r>
      <w:r w:rsidR="00DC104F" w:rsidRPr="003440B4">
        <w:rPr>
          <w:lang w:val="fr-FR" w:eastAsia="fr-FR"/>
        </w:rPr>
        <w:t> </w:t>
      </w:r>
      <w:r w:rsidR="00DC104F" w:rsidRPr="003440B4">
        <w:rPr>
          <w:lang w:val="fr-FR" w:eastAsia="fr-FR"/>
        </w:rPr>
        <w:tab/>
      </w:r>
      <w:r w:rsidR="00DC104F" w:rsidRPr="003440B4">
        <w:rPr>
          <w:lang w:val="fr-FR" w:eastAsia="fr-FR"/>
        </w:rPr>
        <w:tab/>
      </w:r>
      <w:r w:rsidR="00DC104F" w:rsidRPr="003440B4">
        <w:rPr>
          <w:lang w:val="fr-FR" w:eastAsia="fr-FR"/>
        </w:rPr>
        <w:tab/>
      </w:r>
      <w:r w:rsidRPr="003440B4">
        <w:rPr>
          <w:lang w:val="fr-FR" w:eastAsia="fr-FR"/>
        </w:rPr>
        <w:t>Association des Sourd</w:t>
      </w:r>
      <w:r w:rsidRPr="00253532">
        <w:rPr>
          <w:lang w:val="fr-FR" w:eastAsia="fr-FR"/>
        </w:rPr>
        <w:t>s du Niger</w:t>
      </w:r>
    </w:p>
    <w:p w:rsidR="000C2746" w:rsidRPr="003440B4" w:rsidRDefault="000C2746" w:rsidP="00150A6E">
      <w:pPr>
        <w:pStyle w:val="SingleTxtG"/>
        <w:jc w:val="left"/>
        <w:rPr>
          <w:lang w:val="fr-FR" w:eastAsia="fr-FR"/>
        </w:rPr>
      </w:pPr>
      <w:r w:rsidRPr="00150A6E">
        <w:rPr>
          <w:lang w:val="fr-FR" w:eastAsia="fr-FR"/>
        </w:rPr>
        <w:t>BIT </w:t>
      </w:r>
      <w:r w:rsidR="00DC104F" w:rsidRPr="003440B4">
        <w:rPr>
          <w:lang w:val="fr-FR" w:eastAsia="fr-FR"/>
        </w:rPr>
        <w:tab/>
      </w:r>
      <w:r w:rsidR="00DC104F" w:rsidRPr="003440B4">
        <w:rPr>
          <w:lang w:val="fr-FR" w:eastAsia="fr-FR"/>
        </w:rPr>
        <w:tab/>
      </w:r>
      <w:r w:rsidR="00DC104F" w:rsidRPr="003440B4">
        <w:rPr>
          <w:lang w:val="fr-FR" w:eastAsia="fr-FR"/>
        </w:rPr>
        <w:tab/>
      </w:r>
      <w:r w:rsidRPr="003440B4">
        <w:rPr>
          <w:lang w:val="fr-FR" w:eastAsia="fr-FR"/>
        </w:rPr>
        <w:t>Bureau International du Travail</w:t>
      </w:r>
    </w:p>
    <w:p w:rsidR="000C2746" w:rsidRPr="003440B4" w:rsidRDefault="000C2746" w:rsidP="00150A6E">
      <w:pPr>
        <w:pStyle w:val="SingleTxtG"/>
        <w:jc w:val="left"/>
        <w:rPr>
          <w:lang w:val="fr-FR" w:eastAsia="fr-FR"/>
        </w:rPr>
      </w:pPr>
      <w:r w:rsidRPr="00150A6E">
        <w:rPr>
          <w:lang w:val="fr-FR" w:eastAsia="fr-FR"/>
        </w:rPr>
        <w:t>CBM </w:t>
      </w:r>
      <w:r w:rsidR="00DC104F" w:rsidRPr="003440B4">
        <w:rPr>
          <w:lang w:val="fr-FR" w:eastAsia="fr-FR"/>
        </w:rPr>
        <w:tab/>
      </w:r>
      <w:r w:rsidR="00DC104F" w:rsidRPr="003440B4">
        <w:rPr>
          <w:lang w:val="fr-FR" w:eastAsia="fr-FR"/>
        </w:rPr>
        <w:tab/>
      </w:r>
      <w:r w:rsidR="00253532">
        <w:rPr>
          <w:lang w:val="fr-FR" w:eastAsia="fr-FR"/>
        </w:rPr>
        <w:tab/>
      </w:r>
      <w:r w:rsidRPr="003440B4">
        <w:rPr>
          <w:lang w:val="fr-FR" w:eastAsia="fr-FR"/>
        </w:rPr>
        <w:t>Christian Blinden Mission</w:t>
      </w:r>
    </w:p>
    <w:p w:rsidR="000C2746" w:rsidRPr="003440B4" w:rsidRDefault="000C2746" w:rsidP="00150A6E">
      <w:pPr>
        <w:pStyle w:val="SingleTxtG"/>
        <w:jc w:val="left"/>
        <w:rPr>
          <w:lang w:val="fr-FR" w:eastAsia="fr-FR"/>
        </w:rPr>
      </w:pPr>
      <w:r w:rsidRPr="00150A6E">
        <w:rPr>
          <w:lang w:val="fr-FR" w:eastAsia="fr-FR"/>
        </w:rPr>
        <w:t>CCA</w:t>
      </w:r>
      <w:r w:rsidR="00DC104F" w:rsidRPr="003440B4">
        <w:rPr>
          <w:lang w:val="fr-FR" w:eastAsia="fr-FR"/>
        </w:rPr>
        <w:t> </w:t>
      </w:r>
      <w:r w:rsidR="00DC104F" w:rsidRPr="003440B4">
        <w:rPr>
          <w:lang w:val="fr-FR" w:eastAsia="fr-FR"/>
        </w:rPr>
        <w:tab/>
      </w:r>
      <w:r w:rsidR="00DC104F" w:rsidRPr="003440B4">
        <w:rPr>
          <w:lang w:val="fr-FR" w:eastAsia="fr-FR"/>
        </w:rPr>
        <w:tab/>
      </w:r>
      <w:r w:rsidR="00DC104F" w:rsidRPr="003440B4">
        <w:rPr>
          <w:lang w:val="fr-FR" w:eastAsia="fr-FR"/>
        </w:rPr>
        <w:tab/>
      </w:r>
      <w:r w:rsidRPr="003440B4">
        <w:rPr>
          <w:lang w:val="fr-FR" w:eastAsia="fr-FR"/>
        </w:rPr>
        <w:t>Cellule Crise Alimentaire</w:t>
      </w:r>
    </w:p>
    <w:p w:rsidR="000C2746" w:rsidRPr="003440B4" w:rsidRDefault="000C2746" w:rsidP="00150A6E">
      <w:pPr>
        <w:pStyle w:val="SingleTxtG"/>
        <w:jc w:val="left"/>
        <w:rPr>
          <w:lang w:val="fr-FR" w:eastAsia="fr-FR"/>
        </w:rPr>
      </w:pPr>
      <w:r w:rsidRPr="00150A6E">
        <w:rPr>
          <w:lang w:val="fr-FR" w:eastAsia="fr-FR"/>
        </w:rPr>
        <w:t>CDE</w:t>
      </w:r>
      <w:r w:rsidR="00DC104F" w:rsidRPr="003440B4">
        <w:rPr>
          <w:lang w:val="fr-FR" w:eastAsia="fr-FR"/>
        </w:rPr>
        <w:t> </w:t>
      </w:r>
      <w:r w:rsidR="00DC104F" w:rsidRPr="003440B4">
        <w:rPr>
          <w:lang w:val="fr-FR" w:eastAsia="fr-FR"/>
        </w:rPr>
        <w:tab/>
      </w:r>
      <w:r w:rsidR="00DC104F" w:rsidRPr="003440B4">
        <w:rPr>
          <w:lang w:val="fr-FR" w:eastAsia="fr-FR"/>
        </w:rPr>
        <w:tab/>
      </w:r>
      <w:r w:rsidR="00DC104F" w:rsidRPr="003440B4">
        <w:rPr>
          <w:lang w:val="fr-FR" w:eastAsia="fr-FR"/>
        </w:rPr>
        <w:tab/>
      </w:r>
      <w:r w:rsidRPr="003440B4">
        <w:rPr>
          <w:lang w:val="fr-FR" w:eastAsia="fr-FR"/>
        </w:rPr>
        <w:t>Convention relative aux Droits de l’Enfant</w:t>
      </w:r>
    </w:p>
    <w:p w:rsidR="000C2746" w:rsidRPr="003440B4" w:rsidRDefault="000C2746" w:rsidP="00150A6E">
      <w:pPr>
        <w:pStyle w:val="SingleTxtG"/>
        <w:jc w:val="left"/>
        <w:rPr>
          <w:lang w:val="fr-FR" w:eastAsia="fr-FR"/>
        </w:rPr>
      </w:pPr>
      <w:r w:rsidRPr="00150A6E">
        <w:rPr>
          <w:lang w:val="fr-FR" w:eastAsia="fr-FR"/>
        </w:rPr>
        <w:t>CDPH</w:t>
      </w:r>
      <w:r w:rsidR="00DC104F" w:rsidRPr="003440B4">
        <w:rPr>
          <w:lang w:val="fr-FR" w:eastAsia="fr-FR"/>
        </w:rPr>
        <w:t> </w:t>
      </w:r>
      <w:r w:rsidR="00DC104F" w:rsidRPr="003440B4">
        <w:rPr>
          <w:lang w:val="fr-FR" w:eastAsia="fr-FR"/>
        </w:rPr>
        <w:tab/>
      </w:r>
      <w:r w:rsidR="00DC104F" w:rsidRPr="003440B4">
        <w:rPr>
          <w:lang w:val="fr-FR" w:eastAsia="fr-FR"/>
        </w:rPr>
        <w:tab/>
      </w:r>
      <w:r w:rsidRPr="003440B4">
        <w:rPr>
          <w:lang w:val="fr-FR" w:eastAsia="fr-FR"/>
        </w:rPr>
        <w:t>Convention relative aux Droits des Personnes Handicapées</w:t>
      </w:r>
    </w:p>
    <w:p w:rsidR="000C2746" w:rsidRPr="003440B4" w:rsidRDefault="000C2746" w:rsidP="00150A6E">
      <w:pPr>
        <w:pStyle w:val="SingleTxtG"/>
        <w:jc w:val="left"/>
        <w:rPr>
          <w:lang w:val="fr-FR" w:eastAsia="fr-FR"/>
        </w:rPr>
      </w:pPr>
      <w:r w:rsidRPr="00150A6E">
        <w:rPr>
          <w:lang w:val="fr-FR" w:eastAsia="fr-FR"/>
        </w:rPr>
        <w:t>CEDEAO</w:t>
      </w:r>
      <w:r w:rsidR="00DC104F" w:rsidRPr="003440B4">
        <w:rPr>
          <w:lang w:val="fr-FR" w:eastAsia="fr-FR"/>
        </w:rPr>
        <w:t> </w:t>
      </w:r>
      <w:r w:rsidR="00DC104F" w:rsidRPr="003440B4">
        <w:rPr>
          <w:lang w:val="fr-FR" w:eastAsia="fr-FR"/>
        </w:rPr>
        <w:tab/>
      </w:r>
      <w:r w:rsidR="00DC104F" w:rsidRPr="003440B4">
        <w:rPr>
          <w:lang w:val="fr-FR" w:eastAsia="fr-FR"/>
        </w:rPr>
        <w:tab/>
      </w:r>
      <w:r w:rsidRPr="003440B4">
        <w:rPr>
          <w:lang w:val="fr-FR" w:eastAsia="fr-FR"/>
        </w:rPr>
        <w:t>Communauté E</w:t>
      </w:r>
      <w:r w:rsidRPr="00253532">
        <w:rPr>
          <w:lang w:val="fr-FR" w:eastAsia="fr-FR"/>
        </w:rPr>
        <w:t xml:space="preserve">conomique Des </w:t>
      </w:r>
      <w:r w:rsidR="005F6EA4">
        <w:rPr>
          <w:lang w:val="fr-FR" w:eastAsia="fr-FR"/>
        </w:rPr>
        <w:t>État</w:t>
      </w:r>
      <w:r w:rsidRPr="003440B4">
        <w:rPr>
          <w:lang w:val="fr-FR" w:eastAsia="fr-FR"/>
        </w:rPr>
        <w:t>s de l’Afrique de l’Ouest</w:t>
      </w:r>
    </w:p>
    <w:p w:rsidR="000C2746" w:rsidRPr="00253532" w:rsidRDefault="000C2746" w:rsidP="00150A6E">
      <w:pPr>
        <w:pStyle w:val="SingleTxtG"/>
        <w:jc w:val="left"/>
        <w:rPr>
          <w:lang w:val="fr-FR" w:eastAsia="fr-FR"/>
        </w:rPr>
      </w:pPr>
      <w:r w:rsidRPr="00150A6E">
        <w:rPr>
          <w:lang w:val="fr-FR" w:eastAsia="fr-FR"/>
        </w:rPr>
        <w:t>CEDEF</w:t>
      </w:r>
      <w:r w:rsidR="00DC104F" w:rsidRPr="003440B4">
        <w:rPr>
          <w:lang w:val="fr-FR" w:eastAsia="fr-FR"/>
        </w:rPr>
        <w:tab/>
      </w:r>
      <w:r w:rsidR="00DC104F" w:rsidRPr="003440B4">
        <w:rPr>
          <w:lang w:val="fr-FR" w:eastAsia="fr-FR"/>
        </w:rPr>
        <w:tab/>
      </w:r>
      <w:r w:rsidRPr="003440B4">
        <w:rPr>
          <w:lang w:val="fr-FR" w:eastAsia="fr-FR"/>
        </w:rPr>
        <w:t xml:space="preserve">Convention pour l’Elimination de toutes les formes de </w:t>
      </w:r>
      <w:r w:rsidR="007F6A5E" w:rsidRPr="00253532">
        <w:rPr>
          <w:lang w:val="fr-FR" w:eastAsia="fr-FR"/>
        </w:rPr>
        <w:br/>
      </w:r>
      <w:r w:rsidR="007F6A5E" w:rsidRPr="00253532">
        <w:rPr>
          <w:lang w:val="fr-FR" w:eastAsia="fr-FR"/>
        </w:rPr>
        <w:tab/>
      </w:r>
      <w:r w:rsidR="007F6A5E" w:rsidRPr="00253532">
        <w:rPr>
          <w:lang w:val="fr-FR" w:eastAsia="fr-FR"/>
        </w:rPr>
        <w:tab/>
      </w:r>
      <w:r w:rsidR="00DC104F" w:rsidRPr="00253532">
        <w:rPr>
          <w:lang w:val="fr-FR" w:eastAsia="fr-FR"/>
        </w:rPr>
        <w:tab/>
      </w:r>
      <w:r w:rsidRPr="00253532">
        <w:rPr>
          <w:lang w:val="fr-FR" w:eastAsia="fr-FR"/>
        </w:rPr>
        <w:t>Discrimination</w:t>
      </w:r>
      <w:r w:rsidR="00DC104F" w:rsidRPr="00253532">
        <w:rPr>
          <w:lang w:val="fr-FR" w:eastAsia="fr-FR"/>
        </w:rPr>
        <w:t xml:space="preserve"> </w:t>
      </w:r>
      <w:r w:rsidRPr="00253532">
        <w:rPr>
          <w:lang w:val="fr-FR" w:eastAsia="fr-FR"/>
        </w:rPr>
        <w:t>à l’Egard des</w:t>
      </w:r>
      <w:r w:rsidR="00DC104F" w:rsidRPr="00253532">
        <w:rPr>
          <w:lang w:val="fr-FR" w:eastAsia="fr-FR"/>
        </w:rPr>
        <w:t xml:space="preserve"> </w:t>
      </w:r>
      <w:r w:rsidRPr="00253532">
        <w:rPr>
          <w:lang w:val="fr-FR" w:eastAsia="fr-FR"/>
        </w:rPr>
        <w:t>Femmes</w:t>
      </w:r>
    </w:p>
    <w:p w:rsidR="000C2746" w:rsidRPr="003440B4" w:rsidRDefault="000C2746" w:rsidP="00150A6E">
      <w:pPr>
        <w:pStyle w:val="SingleTxtG"/>
        <w:jc w:val="left"/>
        <w:rPr>
          <w:lang w:val="fr-FR" w:eastAsia="fr-FR"/>
        </w:rPr>
      </w:pPr>
      <w:r w:rsidRPr="00150A6E">
        <w:rPr>
          <w:lang w:val="fr-FR" w:eastAsia="fr-FR"/>
        </w:rPr>
        <w:t>CNSS</w:t>
      </w:r>
      <w:r w:rsidR="00DC104F" w:rsidRPr="003440B4">
        <w:rPr>
          <w:lang w:val="fr-FR" w:eastAsia="fr-FR"/>
        </w:rPr>
        <w:tab/>
      </w:r>
      <w:r w:rsidR="00253532">
        <w:rPr>
          <w:lang w:val="fr-FR" w:eastAsia="fr-FR"/>
        </w:rPr>
        <w:tab/>
      </w:r>
      <w:r w:rsidR="00014BFD">
        <w:rPr>
          <w:lang w:val="fr-FR" w:eastAsia="fr-FR"/>
        </w:rPr>
        <w:tab/>
      </w:r>
      <w:r w:rsidRPr="003440B4">
        <w:rPr>
          <w:lang w:val="fr-FR" w:eastAsia="fr-FR"/>
        </w:rPr>
        <w:t>Caisse Nationale de Sécurité Sociale</w:t>
      </w:r>
    </w:p>
    <w:p w:rsidR="000C2746" w:rsidRPr="003440B4" w:rsidRDefault="000C2746" w:rsidP="00150A6E">
      <w:pPr>
        <w:pStyle w:val="SingleTxtG"/>
        <w:jc w:val="left"/>
        <w:rPr>
          <w:lang w:val="fr-FR" w:eastAsia="fr-FR"/>
        </w:rPr>
      </w:pPr>
      <w:r w:rsidRPr="00150A6E">
        <w:rPr>
          <w:lang w:val="fr-FR" w:eastAsia="fr-FR"/>
        </w:rPr>
        <w:t>CONAFE</w:t>
      </w:r>
      <w:r w:rsidR="00DC104F" w:rsidRPr="003440B4">
        <w:rPr>
          <w:lang w:val="fr-FR" w:eastAsia="fr-FR"/>
        </w:rPr>
        <w:tab/>
      </w:r>
      <w:r w:rsidR="00DC104F" w:rsidRPr="003440B4">
        <w:rPr>
          <w:lang w:val="fr-FR" w:eastAsia="fr-FR"/>
        </w:rPr>
        <w:tab/>
      </w:r>
      <w:r w:rsidRPr="003440B4">
        <w:rPr>
          <w:lang w:val="fr-FR" w:eastAsia="fr-FR"/>
        </w:rPr>
        <w:t>Coalition des ONG Africaines en faveur des Enfants </w:t>
      </w:r>
    </w:p>
    <w:p w:rsidR="000C2746" w:rsidRPr="00253532" w:rsidRDefault="000C2746" w:rsidP="00150A6E">
      <w:pPr>
        <w:pStyle w:val="SingleTxtG"/>
        <w:jc w:val="left"/>
        <w:rPr>
          <w:lang w:val="fr-FR" w:eastAsia="fr-FR"/>
        </w:rPr>
      </w:pPr>
      <w:r w:rsidRPr="00150A6E">
        <w:rPr>
          <w:lang w:val="fr-FR" w:eastAsia="fr-FR"/>
        </w:rPr>
        <w:t>CPP</w:t>
      </w:r>
      <w:r w:rsidR="00DC104F" w:rsidRPr="003440B4">
        <w:rPr>
          <w:lang w:val="fr-FR" w:eastAsia="fr-FR"/>
        </w:rPr>
        <w:t> </w:t>
      </w:r>
      <w:r w:rsidR="00DC104F" w:rsidRPr="003440B4">
        <w:rPr>
          <w:lang w:val="fr-FR" w:eastAsia="fr-FR"/>
        </w:rPr>
        <w:tab/>
      </w:r>
      <w:r w:rsidR="00DC104F" w:rsidRPr="003440B4">
        <w:rPr>
          <w:lang w:val="fr-FR" w:eastAsia="fr-FR"/>
        </w:rPr>
        <w:tab/>
      </w:r>
      <w:r w:rsidR="00DC104F" w:rsidRPr="003440B4">
        <w:rPr>
          <w:lang w:val="fr-FR" w:eastAsia="fr-FR"/>
        </w:rPr>
        <w:tab/>
      </w:r>
      <w:r w:rsidRPr="00253532">
        <w:rPr>
          <w:lang w:val="fr-FR" w:eastAsia="fr-FR"/>
        </w:rPr>
        <w:t>Code de Procédure Pénale</w:t>
      </w:r>
      <w:r w:rsidR="001E2D92" w:rsidRPr="00253532">
        <w:rPr>
          <w:lang w:val="fr-FR" w:eastAsia="fr-FR"/>
        </w:rPr>
        <w:t xml:space="preserve"> </w:t>
      </w:r>
    </w:p>
    <w:p w:rsidR="000C2746" w:rsidRPr="00253532" w:rsidRDefault="000C2746" w:rsidP="00150A6E">
      <w:pPr>
        <w:pStyle w:val="SingleTxtG"/>
        <w:jc w:val="left"/>
        <w:rPr>
          <w:lang w:val="fr-FR" w:eastAsia="fr-FR"/>
        </w:rPr>
      </w:pPr>
      <w:r w:rsidRPr="00150A6E">
        <w:rPr>
          <w:lang w:val="fr-FR" w:eastAsia="fr-FR"/>
        </w:rPr>
        <w:t>CTNPPH </w:t>
      </w:r>
      <w:r w:rsidR="00DC104F" w:rsidRPr="003440B4">
        <w:rPr>
          <w:lang w:val="fr-FR" w:eastAsia="fr-FR"/>
        </w:rPr>
        <w:tab/>
      </w:r>
      <w:r w:rsidR="00DC104F" w:rsidRPr="003440B4">
        <w:rPr>
          <w:lang w:val="fr-FR" w:eastAsia="fr-FR"/>
        </w:rPr>
        <w:tab/>
      </w:r>
      <w:r w:rsidRPr="003440B4">
        <w:rPr>
          <w:lang w:val="fr-FR" w:eastAsia="fr-FR"/>
        </w:rPr>
        <w:t xml:space="preserve">Comité Technique National pour la Promotion des Personnes </w:t>
      </w:r>
      <w:r w:rsidR="00DC104F" w:rsidRPr="00253532">
        <w:rPr>
          <w:lang w:val="fr-FR" w:eastAsia="fr-FR"/>
        </w:rPr>
        <w:br/>
      </w:r>
      <w:r w:rsidR="00DC104F" w:rsidRPr="00253532">
        <w:rPr>
          <w:lang w:val="fr-FR" w:eastAsia="fr-FR"/>
        </w:rPr>
        <w:tab/>
      </w:r>
      <w:r w:rsidR="00DC104F" w:rsidRPr="00253532">
        <w:rPr>
          <w:lang w:val="fr-FR" w:eastAsia="fr-FR"/>
        </w:rPr>
        <w:tab/>
      </w:r>
      <w:r w:rsidR="00DC104F" w:rsidRPr="00253532">
        <w:rPr>
          <w:lang w:val="fr-FR" w:eastAsia="fr-FR"/>
        </w:rPr>
        <w:tab/>
      </w:r>
      <w:r w:rsidRPr="00253532">
        <w:rPr>
          <w:lang w:val="fr-FR" w:eastAsia="fr-FR"/>
        </w:rPr>
        <w:t>Handicapées </w:t>
      </w:r>
    </w:p>
    <w:p w:rsidR="000C2746" w:rsidRPr="003440B4" w:rsidRDefault="000C2746" w:rsidP="00150A6E">
      <w:pPr>
        <w:pStyle w:val="SingleTxtG"/>
        <w:jc w:val="left"/>
        <w:rPr>
          <w:lang w:val="fr-FR" w:eastAsia="fr-FR"/>
        </w:rPr>
      </w:pPr>
      <w:r w:rsidRPr="00150A6E">
        <w:rPr>
          <w:lang w:val="fr-FR" w:eastAsia="fr-FR"/>
        </w:rPr>
        <w:t>CUN</w:t>
      </w:r>
      <w:r w:rsidR="00DC104F" w:rsidRPr="003440B4">
        <w:rPr>
          <w:lang w:val="fr-FR" w:eastAsia="fr-FR"/>
        </w:rPr>
        <w:tab/>
      </w:r>
      <w:r w:rsidR="00DC104F" w:rsidRPr="003440B4">
        <w:rPr>
          <w:lang w:val="fr-FR" w:eastAsia="fr-FR"/>
        </w:rPr>
        <w:tab/>
      </w:r>
      <w:r w:rsidR="00DC104F" w:rsidRPr="003440B4">
        <w:rPr>
          <w:lang w:val="fr-FR" w:eastAsia="fr-FR"/>
        </w:rPr>
        <w:tab/>
      </w:r>
      <w:r w:rsidRPr="003440B4">
        <w:rPr>
          <w:lang w:val="fr-FR" w:eastAsia="fr-FR"/>
        </w:rPr>
        <w:t>Communauté Urbaine de Niamey</w:t>
      </w:r>
    </w:p>
    <w:p w:rsidR="000C2746" w:rsidRPr="003440B4" w:rsidRDefault="000C2746" w:rsidP="00150A6E">
      <w:pPr>
        <w:pStyle w:val="SingleTxtG"/>
        <w:jc w:val="left"/>
        <w:rPr>
          <w:lang w:val="fr-FR" w:eastAsia="fr-FR"/>
        </w:rPr>
      </w:pPr>
      <w:r w:rsidRPr="00150A6E">
        <w:rPr>
          <w:lang w:val="fr-FR" w:eastAsia="fr-FR"/>
        </w:rPr>
        <w:t>DECB1</w:t>
      </w:r>
      <w:r w:rsidR="00DC104F" w:rsidRPr="003440B4">
        <w:rPr>
          <w:lang w:val="fr-FR" w:eastAsia="fr-FR"/>
        </w:rPr>
        <w:tab/>
      </w:r>
      <w:r w:rsidR="00DC104F" w:rsidRPr="003440B4">
        <w:rPr>
          <w:lang w:val="fr-FR" w:eastAsia="fr-FR"/>
        </w:rPr>
        <w:tab/>
      </w:r>
      <w:r w:rsidRPr="003440B4">
        <w:rPr>
          <w:lang w:val="fr-FR" w:eastAsia="fr-FR"/>
        </w:rPr>
        <w:t>Direction de l’Enseignement de Cycle de Base 1</w:t>
      </w:r>
    </w:p>
    <w:p w:rsidR="000C2746" w:rsidRPr="00253532" w:rsidRDefault="000C2746" w:rsidP="00150A6E">
      <w:pPr>
        <w:pStyle w:val="SingleTxtG"/>
        <w:jc w:val="left"/>
        <w:rPr>
          <w:lang w:val="fr-FR" w:eastAsia="fr-FR"/>
        </w:rPr>
      </w:pPr>
      <w:r w:rsidRPr="00150A6E">
        <w:rPr>
          <w:lang w:val="fr-FR" w:eastAsia="fr-FR"/>
        </w:rPr>
        <w:t>DECISIPH </w:t>
      </w:r>
      <w:r w:rsidRPr="003440B4">
        <w:rPr>
          <w:lang w:val="fr-FR" w:eastAsia="fr-FR"/>
        </w:rPr>
        <w:t xml:space="preserve"> </w:t>
      </w:r>
      <w:r w:rsidR="00DC104F" w:rsidRPr="003440B4">
        <w:rPr>
          <w:lang w:val="fr-FR" w:eastAsia="fr-FR"/>
        </w:rPr>
        <w:tab/>
      </w:r>
      <w:r w:rsidR="00DC104F" w:rsidRPr="003440B4">
        <w:rPr>
          <w:lang w:val="fr-FR" w:eastAsia="fr-FR"/>
        </w:rPr>
        <w:tab/>
      </w:r>
      <w:r w:rsidRPr="00253532">
        <w:rPr>
          <w:lang w:val="fr-FR" w:eastAsia="fr-FR"/>
        </w:rPr>
        <w:t xml:space="preserve">Droit, Egalité, Citoyenneté, Solidarité et Inclusion des Personnes </w:t>
      </w:r>
      <w:r w:rsidR="007F6A5E" w:rsidRPr="00253532">
        <w:rPr>
          <w:lang w:val="fr-FR" w:eastAsia="fr-FR"/>
        </w:rPr>
        <w:br/>
      </w:r>
      <w:r w:rsidR="007F6A5E" w:rsidRPr="00253532">
        <w:rPr>
          <w:lang w:val="fr-FR" w:eastAsia="fr-FR"/>
        </w:rPr>
        <w:tab/>
      </w:r>
      <w:r w:rsidR="007F6A5E" w:rsidRPr="00253532">
        <w:rPr>
          <w:lang w:val="fr-FR" w:eastAsia="fr-FR"/>
        </w:rPr>
        <w:tab/>
      </w:r>
      <w:r w:rsidR="007F6A5E" w:rsidRPr="00253532">
        <w:rPr>
          <w:lang w:val="fr-FR" w:eastAsia="fr-FR"/>
        </w:rPr>
        <w:tab/>
      </w:r>
      <w:r w:rsidRPr="00253532">
        <w:rPr>
          <w:lang w:val="fr-FR" w:eastAsia="fr-FR"/>
        </w:rPr>
        <w:t>Handicapées </w:t>
      </w:r>
    </w:p>
    <w:p w:rsidR="000C2746" w:rsidRPr="003440B4" w:rsidRDefault="000C2746" w:rsidP="00150A6E">
      <w:pPr>
        <w:pStyle w:val="SingleTxtG"/>
        <w:jc w:val="left"/>
        <w:rPr>
          <w:lang w:val="fr-FR" w:eastAsia="fr-FR"/>
        </w:rPr>
      </w:pPr>
      <w:r w:rsidRPr="00150A6E">
        <w:rPr>
          <w:lang w:val="fr-FR" w:eastAsia="fr-FR"/>
        </w:rPr>
        <w:t>DLI </w:t>
      </w:r>
      <w:r w:rsidR="00DC104F" w:rsidRPr="00150A6E">
        <w:rPr>
          <w:lang w:val="fr-FR" w:eastAsia="fr-FR"/>
        </w:rPr>
        <w:tab/>
      </w:r>
      <w:r w:rsidR="00DC104F" w:rsidRPr="00150A6E">
        <w:rPr>
          <w:lang w:val="fr-FR" w:eastAsia="fr-FR"/>
        </w:rPr>
        <w:tab/>
      </w:r>
      <w:r w:rsidR="00DC104F" w:rsidRPr="00150A6E">
        <w:rPr>
          <w:lang w:val="fr-FR" w:eastAsia="fr-FR"/>
        </w:rPr>
        <w:tab/>
      </w:r>
      <w:r w:rsidRPr="003440B4">
        <w:rPr>
          <w:lang w:val="fr-FR" w:eastAsia="fr-FR"/>
        </w:rPr>
        <w:t>Développement Local Inclusif </w:t>
      </w:r>
    </w:p>
    <w:p w:rsidR="000C2746" w:rsidRPr="00253532" w:rsidRDefault="000C2746" w:rsidP="00150A6E">
      <w:pPr>
        <w:pStyle w:val="SingleTxtG"/>
        <w:jc w:val="left"/>
        <w:rPr>
          <w:lang w:val="fr-FR" w:eastAsia="fr-FR"/>
        </w:rPr>
      </w:pPr>
      <w:r w:rsidRPr="00150A6E">
        <w:rPr>
          <w:lang w:val="fr-FR" w:eastAsia="fr-FR"/>
        </w:rPr>
        <w:t>EDSN/MICS</w:t>
      </w:r>
      <w:r w:rsidRPr="003440B4">
        <w:rPr>
          <w:lang w:val="fr-FR" w:eastAsia="fr-FR"/>
        </w:rPr>
        <w:t> </w:t>
      </w:r>
      <w:r w:rsidR="00014BFD">
        <w:rPr>
          <w:lang w:val="fr-FR" w:eastAsia="fr-FR"/>
        </w:rPr>
        <w:tab/>
      </w:r>
      <w:r w:rsidR="00DC104F" w:rsidRPr="003440B4">
        <w:rPr>
          <w:lang w:val="fr-FR" w:eastAsia="fr-FR"/>
        </w:rPr>
        <w:tab/>
      </w:r>
      <w:r w:rsidRPr="00253532">
        <w:rPr>
          <w:lang w:val="fr-FR" w:eastAsia="fr-FR"/>
        </w:rPr>
        <w:t xml:space="preserve">Enquête Démographique et de Santé au Niger et à Indicateurs </w:t>
      </w:r>
      <w:r w:rsidR="00DC104F" w:rsidRPr="00253532">
        <w:rPr>
          <w:lang w:val="fr-FR" w:eastAsia="fr-FR"/>
        </w:rPr>
        <w:br/>
      </w:r>
      <w:r w:rsidR="00DC104F" w:rsidRPr="00253532">
        <w:rPr>
          <w:lang w:val="fr-FR" w:eastAsia="fr-FR"/>
        </w:rPr>
        <w:tab/>
      </w:r>
      <w:r w:rsidR="00DC104F" w:rsidRPr="00253532">
        <w:rPr>
          <w:lang w:val="fr-FR" w:eastAsia="fr-FR"/>
        </w:rPr>
        <w:tab/>
      </w:r>
      <w:r w:rsidR="00DC104F" w:rsidRPr="00253532">
        <w:rPr>
          <w:lang w:val="fr-FR" w:eastAsia="fr-FR"/>
        </w:rPr>
        <w:tab/>
      </w:r>
      <w:r w:rsidRPr="00253532">
        <w:rPr>
          <w:lang w:val="fr-FR" w:eastAsia="fr-FR"/>
        </w:rPr>
        <w:t>Multiples </w:t>
      </w:r>
    </w:p>
    <w:p w:rsidR="000C2746" w:rsidRPr="003440B4" w:rsidRDefault="000C2746" w:rsidP="00150A6E">
      <w:pPr>
        <w:pStyle w:val="SingleTxtG"/>
        <w:jc w:val="left"/>
        <w:rPr>
          <w:lang w:val="fr-FR" w:eastAsia="fr-FR"/>
        </w:rPr>
      </w:pPr>
      <w:r w:rsidRPr="00150A6E">
        <w:rPr>
          <w:lang w:val="fr-FR" w:eastAsia="fr-FR"/>
        </w:rPr>
        <w:t>EPU </w:t>
      </w:r>
      <w:r w:rsidR="00DC104F" w:rsidRPr="003440B4">
        <w:rPr>
          <w:lang w:val="fr-FR" w:eastAsia="fr-FR"/>
        </w:rPr>
        <w:tab/>
      </w:r>
      <w:r w:rsidR="00DC104F" w:rsidRPr="003440B4">
        <w:rPr>
          <w:lang w:val="fr-FR" w:eastAsia="fr-FR"/>
        </w:rPr>
        <w:tab/>
      </w:r>
      <w:r w:rsidR="00DC104F" w:rsidRPr="003440B4">
        <w:rPr>
          <w:lang w:val="fr-FR" w:eastAsia="fr-FR"/>
        </w:rPr>
        <w:tab/>
      </w:r>
      <w:r w:rsidRPr="003440B4">
        <w:rPr>
          <w:lang w:val="fr-FR" w:eastAsia="fr-FR"/>
        </w:rPr>
        <w:t>Examen Périodique Universel </w:t>
      </w:r>
    </w:p>
    <w:p w:rsidR="000C2746" w:rsidRPr="00253532" w:rsidRDefault="000C2746" w:rsidP="00150A6E">
      <w:pPr>
        <w:pStyle w:val="SingleTxtG"/>
        <w:jc w:val="left"/>
        <w:rPr>
          <w:lang w:val="fr-FR" w:eastAsia="fr-FR"/>
        </w:rPr>
      </w:pPr>
      <w:r w:rsidRPr="00150A6E">
        <w:rPr>
          <w:lang w:val="fr-FR" w:eastAsia="fr-FR"/>
        </w:rPr>
        <w:t>FENISPHA</w:t>
      </w:r>
      <w:r w:rsidR="00DC104F" w:rsidRPr="003440B4">
        <w:rPr>
          <w:lang w:val="fr-FR" w:eastAsia="fr-FR"/>
        </w:rPr>
        <w:t> </w:t>
      </w:r>
      <w:r w:rsidR="00DC104F" w:rsidRPr="003440B4">
        <w:rPr>
          <w:lang w:val="fr-FR" w:eastAsia="fr-FR"/>
        </w:rPr>
        <w:tab/>
      </w:r>
      <w:r w:rsidR="00DC104F" w:rsidRPr="003440B4">
        <w:rPr>
          <w:lang w:val="fr-FR" w:eastAsia="fr-FR"/>
        </w:rPr>
        <w:tab/>
      </w:r>
      <w:r w:rsidRPr="003440B4">
        <w:rPr>
          <w:lang w:val="fr-FR" w:eastAsia="fr-FR"/>
        </w:rPr>
        <w:t>Fédération Nigérienne de Sports</w:t>
      </w:r>
      <w:r w:rsidRPr="00253532">
        <w:rPr>
          <w:lang w:val="fr-FR" w:eastAsia="fr-FR"/>
        </w:rPr>
        <w:t xml:space="preserve"> pour Personnes Handicapées </w:t>
      </w:r>
    </w:p>
    <w:p w:rsidR="000C2746" w:rsidRPr="00253532" w:rsidRDefault="000C2746" w:rsidP="00150A6E">
      <w:pPr>
        <w:pStyle w:val="SingleTxtG"/>
        <w:jc w:val="left"/>
        <w:rPr>
          <w:lang w:val="fr-FR" w:eastAsia="fr-FR"/>
        </w:rPr>
      </w:pPr>
      <w:r w:rsidRPr="00150A6E">
        <w:rPr>
          <w:lang w:val="fr-FR" w:eastAsia="fr-FR"/>
        </w:rPr>
        <w:t>FNPH</w:t>
      </w:r>
      <w:r w:rsidRPr="003440B4">
        <w:rPr>
          <w:lang w:val="fr-FR" w:eastAsia="fr-FR"/>
        </w:rPr>
        <w:t> </w:t>
      </w:r>
      <w:r w:rsidR="00014BFD">
        <w:rPr>
          <w:lang w:val="fr-FR" w:eastAsia="fr-FR"/>
        </w:rPr>
        <w:tab/>
      </w:r>
      <w:r w:rsidR="00DC104F" w:rsidRPr="003440B4">
        <w:rPr>
          <w:lang w:val="fr-FR" w:eastAsia="fr-FR"/>
        </w:rPr>
        <w:tab/>
      </w:r>
      <w:r w:rsidR="00DC104F" w:rsidRPr="003440B4">
        <w:rPr>
          <w:lang w:val="fr-FR" w:eastAsia="fr-FR"/>
        </w:rPr>
        <w:tab/>
      </w:r>
      <w:r w:rsidRPr="00253532">
        <w:rPr>
          <w:lang w:val="fr-FR" w:eastAsia="fr-FR"/>
        </w:rPr>
        <w:t>Fédération Nigérienne des Personnes Handicapées </w:t>
      </w:r>
    </w:p>
    <w:p w:rsidR="000C2746" w:rsidRPr="003440B4" w:rsidRDefault="000C2746" w:rsidP="00150A6E">
      <w:pPr>
        <w:pStyle w:val="SingleTxtG"/>
        <w:jc w:val="left"/>
        <w:rPr>
          <w:lang w:val="fr-FR" w:eastAsia="fr-FR"/>
        </w:rPr>
      </w:pPr>
      <w:r w:rsidRPr="00150A6E">
        <w:rPr>
          <w:lang w:val="fr-FR" w:eastAsia="fr-FR"/>
        </w:rPr>
        <w:t>INS </w:t>
      </w:r>
      <w:r w:rsidR="00DC104F" w:rsidRPr="003440B4">
        <w:rPr>
          <w:lang w:val="fr-FR" w:eastAsia="fr-FR"/>
        </w:rPr>
        <w:tab/>
      </w:r>
      <w:r w:rsidR="00DC104F" w:rsidRPr="003440B4">
        <w:rPr>
          <w:lang w:val="fr-FR" w:eastAsia="fr-FR"/>
        </w:rPr>
        <w:tab/>
      </w:r>
      <w:r w:rsidR="00DC104F" w:rsidRPr="003440B4">
        <w:rPr>
          <w:lang w:val="fr-FR" w:eastAsia="fr-FR"/>
        </w:rPr>
        <w:tab/>
      </w:r>
      <w:r w:rsidRPr="003440B4">
        <w:rPr>
          <w:lang w:val="fr-FR" w:eastAsia="fr-FR"/>
        </w:rPr>
        <w:t>Institut National de la Statistique </w:t>
      </w:r>
    </w:p>
    <w:p w:rsidR="000C2746" w:rsidRPr="00253532" w:rsidRDefault="000C2746" w:rsidP="00150A6E">
      <w:pPr>
        <w:pStyle w:val="SingleTxtG"/>
        <w:jc w:val="left"/>
        <w:rPr>
          <w:lang w:val="fr-FR" w:eastAsia="fr-FR"/>
        </w:rPr>
      </w:pPr>
      <w:r w:rsidRPr="00150A6E">
        <w:rPr>
          <w:lang w:val="fr-FR" w:eastAsia="fr-FR"/>
        </w:rPr>
        <w:t>MDS/P/PF/PE</w:t>
      </w:r>
      <w:r w:rsidR="00DC104F" w:rsidRPr="003440B4">
        <w:rPr>
          <w:lang w:val="fr-FR" w:eastAsia="fr-FR"/>
        </w:rPr>
        <w:t> </w:t>
      </w:r>
      <w:r w:rsidR="00DC104F" w:rsidRPr="003440B4">
        <w:rPr>
          <w:lang w:val="fr-FR" w:eastAsia="fr-FR"/>
        </w:rPr>
        <w:tab/>
      </w:r>
      <w:r w:rsidRPr="003440B4">
        <w:rPr>
          <w:lang w:val="fr-FR" w:eastAsia="fr-FR"/>
        </w:rPr>
        <w:t xml:space="preserve">Ministère du Développement Social, de la Population, de la </w:t>
      </w:r>
      <w:r w:rsidR="007F6A5E" w:rsidRPr="00253532">
        <w:rPr>
          <w:lang w:val="fr-FR" w:eastAsia="fr-FR"/>
        </w:rPr>
        <w:br/>
      </w:r>
      <w:r w:rsidR="007F6A5E" w:rsidRPr="00253532">
        <w:rPr>
          <w:lang w:val="fr-FR" w:eastAsia="fr-FR"/>
        </w:rPr>
        <w:tab/>
      </w:r>
      <w:r w:rsidR="007F6A5E" w:rsidRPr="00253532">
        <w:rPr>
          <w:lang w:val="fr-FR" w:eastAsia="fr-FR"/>
        </w:rPr>
        <w:tab/>
      </w:r>
      <w:r w:rsidR="00DC104F" w:rsidRPr="00253532">
        <w:rPr>
          <w:lang w:val="fr-FR" w:eastAsia="fr-FR"/>
        </w:rPr>
        <w:tab/>
      </w:r>
      <w:r w:rsidRPr="00253532">
        <w:rPr>
          <w:lang w:val="fr-FR" w:eastAsia="fr-FR"/>
        </w:rPr>
        <w:t>Promotion de la Femme et de la Protection de l’Enfant</w:t>
      </w:r>
    </w:p>
    <w:p w:rsidR="000C2746" w:rsidRPr="003440B4" w:rsidRDefault="000C2746" w:rsidP="00150A6E">
      <w:pPr>
        <w:pStyle w:val="SingleTxtG"/>
        <w:jc w:val="left"/>
        <w:rPr>
          <w:lang w:val="fr-FR" w:eastAsia="fr-FR"/>
        </w:rPr>
      </w:pPr>
      <w:r w:rsidRPr="00150A6E">
        <w:rPr>
          <w:lang w:val="fr-FR" w:eastAsia="fr-FR"/>
        </w:rPr>
        <w:t>MEN </w:t>
      </w:r>
      <w:r w:rsidR="00DC104F" w:rsidRPr="003440B4">
        <w:rPr>
          <w:lang w:val="fr-FR" w:eastAsia="fr-FR"/>
        </w:rPr>
        <w:tab/>
      </w:r>
      <w:r w:rsidR="00DC104F" w:rsidRPr="003440B4">
        <w:rPr>
          <w:lang w:val="fr-FR" w:eastAsia="fr-FR"/>
        </w:rPr>
        <w:tab/>
      </w:r>
      <w:r w:rsidR="00253532">
        <w:rPr>
          <w:lang w:val="fr-FR" w:eastAsia="fr-FR"/>
        </w:rPr>
        <w:tab/>
      </w:r>
      <w:r w:rsidRPr="003440B4">
        <w:rPr>
          <w:lang w:val="fr-FR" w:eastAsia="fr-FR"/>
        </w:rPr>
        <w:t>Ministère de l’Education Nationale</w:t>
      </w:r>
    </w:p>
    <w:p w:rsidR="000C2746" w:rsidRPr="003440B4" w:rsidRDefault="00DC104F" w:rsidP="00150A6E">
      <w:pPr>
        <w:pStyle w:val="SingleTxtG"/>
        <w:jc w:val="left"/>
        <w:rPr>
          <w:lang w:val="fr-FR" w:eastAsia="fr-FR"/>
        </w:rPr>
      </w:pPr>
      <w:r w:rsidRPr="00150A6E">
        <w:rPr>
          <w:lang w:val="fr-FR" w:eastAsia="fr-FR"/>
        </w:rPr>
        <w:t>MICS </w:t>
      </w:r>
      <w:r w:rsidR="00014BFD">
        <w:rPr>
          <w:lang w:val="fr-FR" w:eastAsia="fr-FR"/>
        </w:rPr>
        <w:tab/>
      </w:r>
      <w:r w:rsidRPr="00150A6E">
        <w:rPr>
          <w:lang w:val="fr-FR" w:eastAsia="fr-FR"/>
        </w:rPr>
        <w:tab/>
      </w:r>
      <w:r w:rsidRPr="00150A6E">
        <w:rPr>
          <w:lang w:val="fr-FR" w:eastAsia="fr-FR"/>
        </w:rPr>
        <w:tab/>
      </w:r>
      <w:r w:rsidR="000C2746" w:rsidRPr="003440B4">
        <w:rPr>
          <w:lang w:val="fr-FR" w:eastAsia="fr-FR"/>
        </w:rPr>
        <w:t>Enquête à Indicateurs Multiples</w:t>
      </w:r>
    </w:p>
    <w:p w:rsidR="000C2746" w:rsidRPr="003440B4" w:rsidRDefault="000C2746" w:rsidP="00150A6E">
      <w:pPr>
        <w:pStyle w:val="SingleTxtG"/>
        <w:jc w:val="left"/>
        <w:rPr>
          <w:lang w:val="fr-FR" w:eastAsia="fr-FR"/>
        </w:rPr>
      </w:pPr>
      <w:r w:rsidRPr="00150A6E">
        <w:rPr>
          <w:lang w:val="fr-FR" w:eastAsia="fr-FR"/>
        </w:rPr>
        <w:t>MP/RS </w:t>
      </w:r>
      <w:r w:rsidR="00DC104F" w:rsidRPr="003440B4">
        <w:rPr>
          <w:lang w:val="fr-FR" w:eastAsia="fr-FR"/>
        </w:rPr>
        <w:tab/>
      </w:r>
      <w:r w:rsidR="00DC104F" w:rsidRPr="003440B4">
        <w:rPr>
          <w:lang w:val="fr-FR" w:eastAsia="fr-FR"/>
        </w:rPr>
        <w:tab/>
      </w:r>
      <w:r w:rsidRPr="003440B4">
        <w:rPr>
          <w:lang w:val="fr-FR" w:eastAsia="fr-FR"/>
        </w:rPr>
        <w:t>Ministère de la Population et des Réformes Sociales</w:t>
      </w:r>
    </w:p>
    <w:p w:rsidR="000C2746" w:rsidRPr="003440B4" w:rsidRDefault="000C2746" w:rsidP="00150A6E">
      <w:pPr>
        <w:pStyle w:val="SingleTxtG"/>
        <w:jc w:val="left"/>
        <w:rPr>
          <w:lang w:val="fr-FR" w:eastAsia="fr-FR"/>
        </w:rPr>
      </w:pPr>
      <w:r w:rsidRPr="00150A6E">
        <w:rPr>
          <w:lang w:val="fr-FR" w:eastAsia="fr-FR"/>
        </w:rPr>
        <w:t>OMD </w:t>
      </w:r>
      <w:r w:rsidR="00014BFD">
        <w:rPr>
          <w:lang w:val="fr-FR" w:eastAsia="fr-FR"/>
        </w:rPr>
        <w:tab/>
      </w:r>
      <w:r w:rsidR="00DC104F" w:rsidRPr="003440B4">
        <w:rPr>
          <w:lang w:val="fr-FR" w:eastAsia="fr-FR"/>
        </w:rPr>
        <w:tab/>
      </w:r>
      <w:r w:rsidR="00DC104F" w:rsidRPr="003440B4">
        <w:rPr>
          <w:lang w:val="fr-FR" w:eastAsia="fr-FR"/>
        </w:rPr>
        <w:tab/>
      </w:r>
      <w:r w:rsidRPr="003440B4">
        <w:rPr>
          <w:lang w:val="fr-FR" w:eastAsia="fr-FR"/>
        </w:rPr>
        <w:t>Objectifs du Millénaire pour le Développement</w:t>
      </w:r>
    </w:p>
    <w:p w:rsidR="000C2746" w:rsidRPr="003440B4" w:rsidRDefault="000C2746" w:rsidP="00150A6E">
      <w:pPr>
        <w:pStyle w:val="SingleTxtG"/>
        <w:jc w:val="left"/>
        <w:rPr>
          <w:lang w:val="fr-FR" w:eastAsia="fr-FR"/>
        </w:rPr>
      </w:pPr>
      <w:r w:rsidRPr="00150A6E">
        <w:rPr>
          <w:lang w:val="fr-FR" w:eastAsia="fr-FR"/>
        </w:rPr>
        <w:t>OMS </w:t>
      </w:r>
      <w:r w:rsidR="00DC104F" w:rsidRPr="003440B4">
        <w:rPr>
          <w:lang w:val="fr-FR" w:eastAsia="fr-FR"/>
        </w:rPr>
        <w:tab/>
      </w:r>
      <w:r w:rsidR="00DC104F" w:rsidRPr="003440B4">
        <w:rPr>
          <w:lang w:val="fr-FR" w:eastAsia="fr-FR"/>
        </w:rPr>
        <w:tab/>
      </w:r>
      <w:r w:rsidR="00253532">
        <w:rPr>
          <w:lang w:val="fr-FR" w:eastAsia="fr-FR"/>
        </w:rPr>
        <w:tab/>
      </w:r>
      <w:r w:rsidRPr="003440B4">
        <w:rPr>
          <w:lang w:val="fr-FR" w:eastAsia="fr-FR"/>
        </w:rPr>
        <w:t>Organisation Mondiale de la Santé</w:t>
      </w:r>
    </w:p>
    <w:p w:rsidR="000C2746" w:rsidRPr="00253532" w:rsidRDefault="000C2746" w:rsidP="00150A6E">
      <w:pPr>
        <w:pStyle w:val="SingleTxtG"/>
        <w:jc w:val="left"/>
        <w:rPr>
          <w:lang w:val="fr-FR" w:eastAsia="fr-FR"/>
        </w:rPr>
      </w:pPr>
      <w:r w:rsidRPr="00150A6E">
        <w:rPr>
          <w:lang w:val="fr-FR" w:eastAsia="fr-FR"/>
        </w:rPr>
        <w:t>ONG </w:t>
      </w:r>
      <w:r w:rsidR="00014BFD">
        <w:rPr>
          <w:lang w:val="fr-FR" w:eastAsia="fr-FR"/>
        </w:rPr>
        <w:tab/>
      </w:r>
      <w:r w:rsidR="00DC104F" w:rsidRPr="003440B4">
        <w:rPr>
          <w:lang w:val="fr-FR" w:eastAsia="fr-FR"/>
        </w:rPr>
        <w:tab/>
      </w:r>
      <w:r w:rsidR="00253532">
        <w:rPr>
          <w:lang w:val="fr-FR" w:eastAsia="fr-FR"/>
        </w:rPr>
        <w:tab/>
      </w:r>
      <w:r w:rsidRPr="003440B4">
        <w:rPr>
          <w:lang w:val="fr-FR" w:eastAsia="fr-FR"/>
        </w:rPr>
        <w:t>Organisation Non Gouvernementale</w:t>
      </w:r>
    </w:p>
    <w:p w:rsidR="000C2746" w:rsidRPr="003440B4" w:rsidRDefault="000C2746" w:rsidP="00150A6E">
      <w:pPr>
        <w:pStyle w:val="SingleTxtG"/>
        <w:jc w:val="left"/>
        <w:rPr>
          <w:lang w:val="fr-FR" w:eastAsia="fr-FR"/>
        </w:rPr>
      </w:pPr>
      <w:r w:rsidRPr="00150A6E">
        <w:rPr>
          <w:lang w:val="fr-FR" w:eastAsia="fr-FR"/>
        </w:rPr>
        <w:t>SRMSR DIMOL</w:t>
      </w:r>
      <w:r w:rsidR="00DC104F" w:rsidRPr="003440B4">
        <w:rPr>
          <w:lang w:val="fr-FR" w:eastAsia="fr-FR"/>
        </w:rPr>
        <w:tab/>
      </w:r>
      <w:r w:rsidRPr="003440B4">
        <w:rPr>
          <w:lang w:val="fr-FR" w:eastAsia="fr-FR"/>
        </w:rPr>
        <w:t>Santé de la Reproduction pour une Maternité Sans Risque DIMOL</w:t>
      </w:r>
    </w:p>
    <w:p w:rsidR="000C2746" w:rsidRPr="003440B4" w:rsidRDefault="000C2746" w:rsidP="00150A6E">
      <w:pPr>
        <w:pStyle w:val="SingleTxtG"/>
        <w:jc w:val="left"/>
        <w:rPr>
          <w:lang w:val="fr-FR" w:eastAsia="fr-FR"/>
        </w:rPr>
      </w:pPr>
      <w:r w:rsidRPr="00150A6E">
        <w:rPr>
          <w:lang w:val="fr-FR" w:eastAsia="fr-FR"/>
        </w:rPr>
        <w:t>OPH </w:t>
      </w:r>
      <w:r w:rsidR="00014BFD">
        <w:rPr>
          <w:lang w:val="fr-FR" w:eastAsia="fr-FR"/>
        </w:rPr>
        <w:tab/>
      </w:r>
      <w:r w:rsidR="00DC104F" w:rsidRPr="003440B4">
        <w:rPr>
          <w:lang w:val="fr-FR" w:eastAsia="fr-FR"/>
        </w:rPr>
        <w:tab/>
      </w:r>
      <w:r w:rsidR="00DC104F" w:rsidRPr="003440B4">
        <w:rPr>
          <w:lang w:val="fr-FR" w:eastAsia="fr-FR"/>
        </w:rPr>
        <w:tab/>
      </w:r>
      <w:r w:rsidRPr="003440B4">
        <w:rPr>
          <w:lang w:val="fr-FR" w:eastAsia="fr-FR"/>
        </w:rPr>
        <w:t>Organisation des Personnes Handicapées</w:t>
      </w:r>
    </w:p>
    <w:p w:rsidR="000C2746" w:rsidRPr="003440B4" w:rsidRDefault="000C2746" w:rsidP="00150A6E">
      <w:pPr>
        <w:pStyle w:val="SingleTxtG"/>
        <w:jc w:val="left"/>
        <w:rPr>
          <w:lang w:val="fr-FR" w:eastAsia="fr-FR"/>
        </w:rPr>
      </w:pPr>
      <w:r w:rsidRPr="00150A6E">
        <w:rPr>
          <w:lang w:val="fr-FR" w:eastAsia="fr-FR"/>
        </w:rPr>
        <w:t>OUA </w:t>
      </w:r>
      <w:r w:rsidR="00DC104F" w:rsidRPr="003440B4">
        <w:rPr>
          <w:lang w:val="fr-FR" w:eastAsia="fr-FR"/>
        </w:rPr>
        <w:tab/>
      </w:r>
      <w:r w:rsidR="00DC104F" w:rsidRPr="003440B4">
        <w:rPr>
          <w:lang w:val="fr-FR" w:eastAsia="fr-FR"/>
        </w:rPr>
        <w:tab/>
      </w:r>
      <w:r w:rsidR="00DC104F" w:rsidRPr="003440B4">
        <w:rPr>
          <w:lang w:val="fr-FR" w:eastAsia="fr-FR"/>
        </w:rPr>
        <w:tab/>
      </w:r>
      <w:r w:rsidRPr="003440B4">
        <w:rPr>
          <w:lang w:val="fr-FR" w:eastAsia="fr-FR"/>
        </w:rPr>
        <w:t>Organisation de l’Unité Africaine</w:t>
      </w:r>
      <w:r w:rsidRPr="003440B4">
        <w:rPr>
          <w:lang w:val="fr-FR" w:eastAsia="fr-FR"/>
        </w:rPr>
        <w:tab/>
      </w:r>
    </w:p>
    <w:p w:rsidR="000C2746" w:rsidRPr="003440B4" w:rsidRDefault="000C2746" w:rsidP="00150A6E">
      <w:pPr>
        <w:pStyle w:val="SingleTxtG"/>
        <w:jc w:val="left"/>
        <w:rPr>
          <w:lang w:val="fr-FR" w:eastAsia="fr-FR"/>
        </w:rPr>
      </w:pPr>
      <w:r w:rsidRPr="00150A6E">
        <w:rPr>
          <w:lang w:val="fr-FR" w:eastAsia="fr-FR"/>
        </w:rPr>
        <w:lastRenderedPageBreak/>
        <w:t>PAM </w:t>
      </w:r>
      <w:r w:rsidR="00DC104F" w:rsidRPr="003440B4">
        <w:rPr>
          <w:lang w:val="fr-FR" w:eastAsia="fr-FR"/>
        </w:rPr>
        <w:tab/>
      </w:r>
      <w:r w:rsidR="00DC104F" w:rsidRPr="003440B4">
        <w:rPr>
          <w:lang w:val="fr-FR" w:eastAsia="fr-FR"/>
        </w:rPr>
        <w:tab/>
      </w:r>
      <w:r w:rsidR="00253532">
        <w:rPr>
          <w:lang w:val="fr-FR" w:eastAsia="fr-FR"/>
        </w:rPr>
        <w:tab/>
      </w:r>
      <w:r w:rsidRPr="003440B4">
        <w:rPr>
          <w:lang w:val="fr-FR" w:eastAsia="fr-FR"/>
        </w:rPr>
        <w:t>Programme Alimentaire Mondial</w:t>
      </w:r>
    </w:p>
    <w:p w:rsidR="000C2746" w:rsidRPr="00253532" w:rsidRDefault="000C2746" w:rsidP="00150A6E">
      <w:pPr>
        <w:pStyle w:val="SingleTxtG"/>
        <w:jc w:val="left"/>
        <w:rPr>
          <w:lang w:val="fr-FR" w:eastAsia="fr-FR"/>
        </w:rPr>
      </w:pPr>
      <w:r w:rsidRPr="00150A6E">
        <w:rPr>
          <w:lang w:val="fr-FR" w:eastAsia="fr-FR"/>
        </w:rPr>
        <w:t>PH </w:t>
      </w:r>
      <w:r w:rsidR="00DC104F" w:rsidRPr="003440B4">
        <w:rPr>
          <w:lang w:val="fr-FR" w:eastAsia="fr-FR"/>
        </w:rPr>
        <w:tab/>
      </w:r>
      <w:r w:rsidR="00DC104F" w:rsidRPr="003440B4">
        <w:rPr>
          <w:lang w:val="fr-FR" w:eastAsia="fr-FR"/>
        </w:rPr>
        <w:tab/>
      </w:r>
      <w:r w:rsidR="00DC104F" w:rsidRPr="003440B4">
        <w:rPr>
          <w:lang w:val="fr-FR" w:eastAsia="fr-FR"/>
        </w:rPr>
        <w:tab/>
      </w:r>
      <w:r w:rsidRPr="003440B4">
        <w:rPr>
          <w:lang w:val="fr-FR" w:eastAsia="fr-FR"/>
        </w:rPr>
        <w:t>Personne Handicapé</w:t>
      </w:r>
      <w:r w:rsidRPr="00253532">
        <w:rPr>
          <w:lang w:val="fr-FR" w:eastAsia="fr-FR"/>
        </w:rPr>
        <w:t>e</w:t>
      </w:r>
    </w:p>
    <w:p w:rsidR="000C2746" w:rsidRPr="003440B4" w:rsidRDefault="000C2746" w:rsidP="00150A6E">
      <w:pPr>
        <w:pStyle w:val="SingleTxtG"/>
        <w:jc w:val="left"/>
        <w:rPr>
          <w:lang w:val="fr-FR" w:eastAsia="fr-FR"/>
        </w:rPr>
      </w:pPr>
      <w:r w:rsidRPr="00150A6E">
        <w:rPr>
          <w:lang w:val="fr-FR" w:eastAsia="fr-FR"/>
        </w:rPr>
        <w:t>PNUD </w:t>
      </w:r>
      <w:r w:rsidR="00DC104F" w:rsidRPr="003440B4">
        <w:rPr>
          <w:lang w:val="fr-FR" w:eastAsia="fr-FR"/>
        </w:rPr>
        <w:tab/>
      </w:r>
      <w:r w:rsidR="00DC104F" w:rsidRPr="003440B4">
        <w:rPr>
          <w:lang w:val="fr-FR" w:eastAsia="fr-FR"/>
        </w:rPr>
        <w:tab/>
      </w:r>
      <w:r w:rsidRPr="003440B4">
        <w:rPr>
          <w:lang w:val="fr-FR" w:eastAsia="fr-FR"/>
        </w:rPr>
        <w:t>Programme des Nations Unies pour le Développement</w:t>
      </w:r>
    </w:p>
    <w:p w:rsidR="000C2746" w:rsidRPr="00253532" w:rsidRDefault="000C2746" w:rsidP="00150A6E">
      <w:pPr>
        <w:pStyle w:val="SingleTxtG"/>
        <w:jc w:val="left"/>
        <w:rPr>
          <w:lang w:val="fr-FR" w:eastAsia="fr-FR"/>
        </w:rPr>
      </w:pPr>
      <w:r w:rsidRPr="00150A6E">
        <w:rPr>
          <w:lang w:val="fr-FR" w:eastAsia="fr-FR"/>
        </w:rPr>
        <w:t>PRAHN</w:t>
      </w:r>
      <w:r w:rsidRPr="003440B4">
        <w:rPr>
          <w:lang w:val="fr-FR" w:eastAsia="fr-FR"/>
        </w:rPr>
        <w:t> </w:t>
      </w:r>
      <w:r w:rsidR="00DC104F" w:rsidRPr="003440B4">
        <w:rPr>
          <w:lang w:val="fr-FR" w:eastAsia="fr-FR"/>
        </w:rPr>
        <w:tab/>
      </w:r>
      <w:r w:rsidR="00DC104F" w:rsidRPr="003440B4">
        <w:rPr>
          <w:lang w:val="fr-FR" w:eastAsia="fr-FR"/>
        </w:rPr>
        <w:tab/>
      </w:r>
      <w:r w:rsidRPr="00253532">
        <w:rPr>
          <w:lang w:val="fr-FR" w:eastAsia="fr-FR"/>
        </w:rPr>
        <w:t>Projet de Réhabilitation des Aveugles et autres Handicapés du Niger</w:t>
      </w:r>
    </w:p>
    <w:p w:rsidR="000C2746" w:rsidRPr="003440B4" w:rsidRDefault="000C2746" w:rsidP="00150A6E">
      <w:pPr>
        <w:pStyle w:val="SingleTxtG"/>
        <w:jc w:val="left"/>
        <w:rPr>
          <w:lang w:val="fr-FR" w:eastAsia="fr-FR"/>
        </w:rPr>
      </w:pPr>
      <w:r w:rsidRPr="00150A6E">
        <w:rPr>
          <w:lang w:val="fr-FR" w:eastAsia="fr-FR"/>
        </w:rPr>
        <w:t>RBC </w:t>
      </w:r>
      <w:r w:rsidR="00DC104F" w:rsidRPr="003440B4">
        <w:rPr>
          <w:lang w:val="fr-FR" w:eastAsia="fr-FR"/>
        </w:rPr>
        <w:tab/>
      </w:r>
      <w:r w:rsidR="00DC104F" w:rsidRPr="003440B4">
        <w:rPr>
          <w:lang w:val="fr-FR" w:eastAsia="fr-FR"/>
        </w:rPr>
        <w:tab/>
      </w:r>
      <w:r w:rsidR="00DC104F" w:rsidRPr="003440B4">
        <w:rPr>
          <w:lang w:val="fr-FR" w:eastAsia="fr-FR"/>
        </w:rPr>
        <w:tab/>
      </w:r>
      <w:r w:rsidRPr="003440B4">
        <w:rPr>
          <w:lang w:val="fr-FR" w:eastAsia="fr-FR"/>
        </w:rPr>
        <w:t>Réadaptation à Base Communautaire</w:t>
      </w:r>
    </w:p>
    <w:p w:rsidR="000C2746" w:rsidRPr="003440B4" w:rsidRDefault="000C2746" w:rsidP="00150A6E">
      <w:pPr>
        <w:pStyle w:val="SingleTxtG"/>
        <w:jc w:val="left"/>
        <w:rPr>
          <w:lang w:val="fr-FR" w:eastAsia="fr-FR"/>
        </w:rPr>
      </w:pPr>
      <w:r w:rsidRPr="00150A6E">
        <w:rPr>
          <w:lang w:val="fr-FR" w:eastAsia="fr-FR"/>
        </w:rPr>
        <w:t>RGP/H </w:t>
      </w:r>
      <w:r w:rsidR="00DC104F" w:rsidRPr="003440B4">
        <w:rPr>
          <w:lang w:val="fr-FR" w:eastAsia="fr-FR"/>
        </w:rPr>
        <w:tab/>
      </w:r>
      <w:r w:rsidR="00DC104F" w:rsidRPr="003440B4">
        <w:rPr>
          <w:lang w:val="fr-FR" w:eastAsia="fr-FR"/>
        </w:rPr>
        <w:tab/>
      </w:r>
      <w:r w:rsidRPr="003440B4">
        <w:rPr>
          <w:lang w:val="fr-FR" w:eastAsia="fr-FR"/>
        </w:rPr>
        <w:t>Recensement Général de la Population et de l’Habitat</w:t>
      </w:r>
    </w:p>
    <w:p w:rsidR="000C2746" w:rsidRPr="00253532" w:rsidRDefault="000C2746" w:rsidP="00150A6E">
      <w:pPr>
        <w:pStyle w:val="SingleTxtG"/>
        <w:jc w:val="left"/>
        <w:rPr>
          <w:lang w:val="fr-FR" w:eastAsia="fr-FR"/>
        </w:rPr>
      </w:pPr>
      <w:r w:rsidRPr="00150A6E">
        <w:rPr>
          <w:lang w:val="fr-FR" w:eastAsia="fr-FR"/>
        </w:rPr>
        <w:t>RJPH </w:t>
      </w:r>
      <w:r w:rsidR="00014BFD">
        <w:rPr>
          <w:lang w:val="fr-FR" w:eastAsia="fr-FR"/>
        </w:rPr>
        <w:tab/>
      </w:r>
      <w:r w:rsidR="00DC104F" w:rsidRPr="003440B4">
        <w:rPr>
          <w:lang w:val="fr-FR" w:eastAsia="fr-FR"/>
        </w:rPr>
        <w:tab/>
      </w:r>
      <w:r w:rsidR="00DC104F" w:rsidRPr="003440B4">
        <w:rPr>
          <w:lang w:val="fr-FR" w:eastAsia="fr-FR"/>
        </w:rPr>
        <w:tab/>
      </w:r>
      <w:r w:rsidRPr="003440B4">
        <w:rPr>
          <w:lang w:val="fr-FR" w:eastAsia="fr-FR"/>
        </w:rPr>
        <w:t>Résea</w:t>
      </w:r>
      <w:r w:rsidRPr="00253532">
        <w:rPr>
          <w:lang w:val="fr-FR" w:eastAsia="fr-FR"/>
        </w:rPr>
        <w:t xml:space="preserve">u des Journalistes pour la Promotion des Droits des </w:t>
      </w:r>
      <w:r w:rsidR="007F6A5E" w:rsidRPr="00253532">
        <w:rPr>
          <w:lang w:val="fr-FR" w:eastAsia="fr-FR"/>
        </w:rPr>
        <w:br/>
      </w:r>
      <w:r w:rsidR="00DC104F" w:rsidRPr="00253532">
        <w:rPr>
          <w:lang w:val="fr-FR" w:eastAsia="fr-FR"/>
        </w:rPr>
        <w:tab/>
      </w:r>
      <w:r w:rsidR="00DC104F" w:rsidRPr="00253532">
        <w:rPr>
          <w:lang w:val="fr-FR" w:eastAsia="fr-FR"/>
        </w:rPr>
        <w:tab/>
      </w:r>
      <w:r w:rsidR="00DC104F" w:rsidRPr="00253532">
        <w:rPr>
          <w:lang w:val="fr-FR" w:eastAsia="fr-FR"/>
        </w:rPr>
        <w:tab/>
      </w:r>
      <w:r w:rsidRPr="00253532">
        <w:rPr>
          <w:lang w:val="fr-FR" w:eastAsia="fr-FR"/>
        </w:rPr>
        <w:t>Personnes Handicapée</w:t>
      </w:r>
      <w:r w:rsidR="00E97701">
        <w:rPr>
          <w:lang w:val="fr-FR" w:eastAsia="fr-FR"/>
        </w:rPr>
        <w:t>s</w:t>
      </w:r>
      <w:r w:rsidRPr="00253532">
        <w:rPr>
          <w:lang w:val="fr-FR" w:eastAsia="fr-FR"/>
        </w:rPr>
        <w:t xml:space="preserve"> </w:t>
      </w:r>
    </w:p>
    <w:p w:rsidR="000C2746" w:rsidRPr="00253532" w:rsidRDefault="000C2746" w:rsidP="00150A6E">
      <w:pPr>
        <w:pStyle w:val="SingleTxtG"/>
        <w:jc w:val="left"/>
        <w:rPr>
          <w:lang w:val="fr-FR" w:eastAsia="fr-FR"/>
        </w:rPr>
      </w:pPr>
      <w:r w:rsidRPr="00150A6E">
        <w:rPr>
          <w:lang w:val="fr-FR" w:eastAsia="fr-FR"/>
        </w:rPr>
        <w:t>SDRP </w:t>
      </w:r>
      <w:r w:rsidR="00014BFD">
        <w:rPr>
          <w:lang w:val="fr-FR" w:eastAsia="fr-FR"/>
        </w:rPr>
        <w:tab/>
      </w:r>
      <w:r w:rsidR="00DC104F" w:rsidRPr="003440B4">
        <w:rPr>
          <w:lang w:val="fr-FR" w:eastAsia="fr-FR"/>
        </w:rPr>
        <w:tab/>
      </w:r>
      <w:r w:rsidR="00DC104F" w:rsidRPr="003440B4">
        <w:rPr>
          <w:lang w:val="fr-FR" w:eastAsia="fr-FR"/>
        </w:rPr>
        <w:tab/>
      </w:r>
      <w:r w:rsidRPr="003440B4">
        <w:rPr>
          <w:lang w:val="fr-FR" w:eastAsia="fr-FR"/>
        </w:rPr>
        <w:t>Stratégie de Développement Accéléré</w:t>
      </w:r>
      <w:r w:rsidR="001E2D92" w:rsidRPr="00253532">
        <w:rPr>
          <w:lang w:val="fr-FR" w:eastAsia="fr-FR"/>
        </w:rPr>
        <w:t xml:space="preserve"> </w:t>
      </w:r>
      <w:r w:rsidRPr="00253532">
        <w:rPr>
          <w:lang w:val="fr-FR" w:eastAsia="fr-FR"/>
        </w:rPr>
        <w:t>et de Réduction de la Pauvreté</w:t>
      </w:r>
    </w:p>
    <w:p w:rsidR="000C2746" w:rsidRPr="003440B4" w:rsidRDefault="000C2746" w:rsidP="00150A6E">
      <w:pPr>
        <w:pStyle w:val="SingleTxtG"/>
        <w:jc w:val="left"/>
        <w:rPr>
          <w:lang w:val="fr-FR" w:eastAsia="fr-FR"/>
        </w:rPr>
      </w:pPr>
      <w:r w:rsidRPr="00150A6E">
        <w:rPr>
          <w:lang w:val="fr-FR" w:eastAsia="fr-FR"/>
        </w:rPr>
        <w:t>SNU </w:t>
      </w:r>
      <w:r w:rsidR="00DC104F" w:rsidRPr="003440B4">
        <w:rPr>
          <w:lang w:val="fr-FR" w:eastAsia="fr-FR"/>
        </w:rPr>
        <w:tab/>
      </w:r>
      <w:r w:rsidR="00DC104F" w:rsidRPr="003440B4">
        <w:rPr>
          <w:lang w:val="fr-FR" w:eastAsia="fr-FR"/>
        </w:rPr>
        <w:tab/>
      </w:r>
      <w:r w:rsidR="00DC104F" w:rsidRPr="003440B4">
        <w:rPr>
          <w:lang w:val="fr-FR" w:eastAsia="fr-FR"/>
        </w:rPr>
        <w:tab/>
      </w:r>
      <w:r w:rsidRPr="003440B4">
        <w:rPr>
          <w:lang w:val="fr-FR" w:eastAsia="fr-FR"/>
        </w:rPr>
        <w:t>Système des Nations Unies </w:t>
      </w:r>
    </w:p>
    <w:p w:rsidR="000C2746" w:rsidRPr="00253532" w:rsidRDefault="000C2746" w:rsidP="00150A6E">
      <w:pPr>
        <w:pStyle w:val="SingleTxtG"/>
        <w:jc w:val="left"/>
        <w:rPr>
          <w:lang w:val="fr-FR" w:eastAsia="fr-FR"/>
        </w:rPr>
      </w:pPr>
      <w:r w:rsidRPr="00150A6E">
        <w:rPr>
          <w:lang w:val="fr-FR" w:eastAsia="fr-FR"/>
        </w:rPr>
        <w:t>UNAN </w:t>
      </w:r>
      <w:r w:rsidR="00DC104F" w:rsidRPr="003440B4">
        <w:rPr>
          <w:lang w:val="fr-FR" w:eastAsia="fr-FR"/>
        </w:rPr>
        <w:tab/>
      </w:r>
      <w:r w:rsidR="00DC104F" w:rsidRPr="003440B4">
        <w:rPr>
          <w:lang w:val="fr-FR" w:eastAsia="fr-FR"/>
        </w:rPr>
        <w:tab/>
      </w:r>
      <w:r w:rsidRPr="003440B4">
        <w:rPr>
          <w:lang w:val="fr-FR" w:eastAsia="fr-FR"/>
        </w:rPr>
        <w:t>Union Nationale des Aveugles du Niger</w:t>
      </w:r>
      <w:r w:rsidRPr="00253532">
        <w:rPr>
          <w:lang w:val="fr-FR" w:eastAsia="fr-FR"/>
        </w:rPr>
        <w:t> </w:t>
      </w:r>
    </w:p>
    <w:p w:rsidR="000C2746" w:rsidRPr="003440B4" w:rsidRDefault="000C2746" w:rsidP="00150A6E">
      <w:pPr>
        <w:pStyle w:val="SingleTxtG"/>
        <w:jc w:val="left"/>
        <w:rPr>
          <w:lang w:val="fr-FR" w:eastAsia="fr-FR"/>
        </w:rPr>
      </w:pPr>
      <w:r w:rsidRPr="00150A6E">
        <w:rPr>
          <w:lang w:val="fr-FR" w:eastAsia="fr-FR"/>
        </w:rPr>
        <w:t>UNICEF </w:t>
      </w:r>
      <w:r w:rsidR="00DC104F" w:rsidRPr="003440B4">
        <w:rPr>
          <w:lang w:val="fr-FR" w:eastAsia="fr-FR"/>
        </w:rPr>
        <w:tab/>
      </w:r>
      <w:r w:rsidR="00DC104F" w:rsidRPr="003440B4">
        <w:rPr>
          <w:lang w:val="fr-FR" w:eastAsia="fr-FR"/>
        </w:rPr>
        <w:tab/>
      </w:r>
      <w:r w:rsidRPr="003440B4">
        <w:rPr>
          <w:lang w:val="fr-FR" w:eastAsia="fr-FR"/>
        </w:rPr>
        <w:t>Fonds des Nations Unies pour l’Enfance </w:t>
      </w:r>
    </w:p>
    <w:p w:rsidR="000C2746" w:rsidRPr="00253532" w:rsidRDefault="00DC104F" w:rsidP="00150A6E">
      <w:pPr>
        <w:pStyle w:val="SingleTxtG"/>
        <w:jc w:val="left"/>
        <w:rPr>
          <w:kern w:val="32"/>
          <w:lang w:val="fr-FR" w:eastAsia="fr-FR"/>
        </w:rPr>
      </w:pPr>
      <w:r w:rsidRPr="00150A6E">
        <w:rPr>
          <w:lang w:val="fr-FR" w:eastAsia="fr-FR"/>
        </w:rPr>
        <w:t>UNWOMEN</w:t>
      </w:r>
      <w:r w:rsidRPr="00150A6E">
        <w:rPr>
          <w:lang w:val="fr-FR" w:eastAsia="fr-FR"/>
        </w:rPr>
        <w:tab/>
      </w:r>
      <w:r w:rsidR="00253532">
        <w:rPr>
          <w:lang w:val="fr-FR" w:eastAsia="fr-FR"/>
        </w:rPr>
        <w:tab/>
      </w:r>
      <w:r w:rsidR="000C2746" w:rsidRPr="003440B4">
        <w:rPr>
          <w:lang w:val="fr-FR" w:eastAsia="fr-FR"/>
        </w:rPr>
        <w:t xml:space="preserve">Entité des Nations Unies pour l’égalité des sexes et </w:t>
      </w:r>
      <w:r w:rsidR="00001235" w:rsidRPr="003440B4">
        <w:rPr>
          <w:lang w:val="fr-FR" w:eastAsia="fr-FR"/>
        </w:rPr>
        <w:br/>
      </w:r>
      <w:r w:rsidRPr="00253532">
        <w:rPr>
          <w:lang w:val="fr-FR" w:eastAsia="fr-FR"/>
        </w:rPr>
        <w:tab/>
      </w:r>
      <w:r w:rsidRPr="00253532">
        <w:rPr>
          <w:lang w:val="fr-FR" w:eastAsia="fr-FR"/>
        </w:rPr>
        <w:tab/>
      </w:r>
      <w:r w:rsidRPr="00253532">
        <w:rPr>
          <w:lang w:val="fr-FR" w:eastAsia="fr-FR"/>
        </w:rPr>
        <w:tab/>
      </w:r>
      <w:r w:rsidR="000C2746" w:rsidRPr="00253532">
        <w:rPr>
          <w:lang w:val="fr-FR" w:eastAsia="fr-FR"/>
        </w:rPr>
        <w:t>l’autonomisation des femmes</w:t>
      </w:r>
    </w:p>
    <w:p w:rsidR="000C2746" w:rsidRPr="000C2746" w:rsidRDefault="00DC104F" w:rsidP="00150A6E">
      <w:pPr>
        <w:pStyle w:val="SingleTxtG"/>
        <w:jc w:val="left"/>
        <w:rPr>
          <w:b/>
          <w:lang w:val="fr-FR" w:eastAsia="fr-FR"/>
        </w:rPr>
      </w:pPr>
      <w:r w:rsidRPr="00150A6E">
        <w:rPr>
          <w:lang w:val="fr-FR" w:eastAsia="fr-FR"/>
        </w:rPr>
        <w:t>VIH </w:t>
      </w:r>
      <w:r w:rsidRPr="00150A6E">
        <w:rPr>
          <w:lang w:val="fr-FR" w:eastAsia="fr-FR"/>
        </w:rPr>
        <w:tab/>
      </w:r>
      <w:r w:rsidRPr="00150A6E">
        <w:rPr>
          <w:lang w:val="fr-FR" w:eastAsia="fr-FR"/>
        </w:rPr>
        <w:tab/>
      </w:r>
      <w:r w:rsidRPr="00150A6E">
        <w:rPr>
          <w:lang w:val="fr-FR" w:eastAsia="fr-FR"/>
        </w:rPr>
        <w:tab/>
      </w:r>
      <w:r w:rsidR="000C2746" w:rsidRPr="000C2746">
        <w:rPr>
          <w:lang w:val="fr-FR" w:eastAsia="fr-FR"/>
        </w:rPr>
        <w:t>Virus Immunodéficience Humaine</w:t>
      </w:r>
    </w:p>
    <w:p w:rsidR="000C2746" w:rsidRPr="000C2746" w:rsidRDefault="00DC104F" w:rsidP="00FE3E30">
      <w:pPr>
        <w:pStyle w:val="HChG"/>
        <w:rPr>
          <w:lang w:val="fr-FR" w:eastAsia="fr-FR"/>
        </w:rPr>
      </w:pPr>
      <w:r>
        <w:br w:type="page"/>
      </w:r>
      <w:r>
        <w:lastRenderedPageBreak/>
        <w:tab/>
      </w:r>
      <w:r>
        <w:tab/>
      </w:r>
      <w:r w:rsidR="000C2746" w:rsidRPr="000C2746">
        <w:rPr>
          <w:lang w:val="fr-FR" w:eastAsia="fr-FR"/>
        </w:rPr>
        <w:t>L</w:t>
      </w:r>
      <w:r>
        <w:rPr>
          <w:lang w:val="fr-FR" w:eastAsia="fr-FR"/>
        </w:rPr>
        <w:t>iste des table</w:t>
      </w:r>
      <w:r w:rsidR="00130F73">
        <w:rPr>
          <w:lang w:val="fr-FR" w:eastAsia="fr-FR"/>
        </w:rPr>
        <w:t>a</w:t>
      </w:r>
      <w:r>
        <w:rPr>
          <w:lang w:val="fr-FR" w:eastAsia="fr-FR"/>
        </w:rPr>
        <w:t>ux</w:t>
      </w:r>
    </w:p>
    <w:p w:rsidR="000C2746" w:rsidRPr="00DC104F" w:rsidRDefault="000C2746" w:rsidP="00150A6E">
      <w:pPr>
        <w:tabs>
          <w:tab w:val="right" w:pos="850"/>
          <w:tab w:val="left" w:pos="1134"/>
          <w:tab w:val="left" w:pos="1559"/>
          <w:tab w:val="left" w:pos="1984"/>
          <w:tab w:val="left" w:leader="dot" w:pos="8929"/>
          <w:tab w:val="right" w:pos="9638"/>
        </w:tabs>
        <w:spacing w:after="120"/>
        <w:ind w:left="1134"/>
      </w:pPr>
      <w:r w:rsidRPr="00DC104F">
        <w:t xml:space="preserve">Tableau </w:t>
      </w:r>
      <w:r w:rsidR="001579AB" w:rsidRPr="00150A6E">
        <w:rPr>
          <w:lang w:val="fr-FR" w:eastAsia="fr-FR"/>
        </w:rPr>
        <w:t>n</w:t>
      </w:r>
      <w:r w:rsidR="001579AB" w:rsidRPr="00150A6E">
        <w:rPr>
          <w:vertAlign w:val="superscript"/>
          <w:lang w:val="fr-FR" w:eastAsia="fr-FR"/>
        </w:rPr>
        <w:t>o</w:t>
      </w:r>
      <w:r w:rsidR="001579AB" w:rsidRPr="00150A6E">
        <w:rPr>
          <w:lang w:val="fr-FR" w:eastAsia="fr-FR"/>
        </w:rPr>
        <w:t> </w:t>
      </w:r>
      <w:r w:rsidRPr="00DC104F">
        <w:t>1 : Présentation des principaux résultats préliminaires</w:t>
      </w:r>
      <w:r w:rsidR="002B2308">
        <w:t xml:space="preserve"> d</w:t>
      </w:r>
      <w:r w:rsidRPr="00DC104F">
        <w:t>u quatrième</w:t>
      </w:r>
      <w:r w:rsidR="00E97701">
        <w:t xml:space="preserve"> </w:t>
      </w:r>
      <w:r w:rsidRPr="00DC104F">
        <w:t xml:space="preserve">(4ème) </w:t>
      </w:r>
      <w:r w:rsidR="00E97701">
        <w:br/>
      </w:r>
      <w:r w:rsidRPr="00DC104F">
        <w:t>Recensement Général de la Population et de</w:t>
      </w:r>
      <w:r w:rsidR="002B2308">
        <w:t xml:space="preserve"> </w:t>
      </w:r>
      <w:r w:rsidRPr="00DC104F">
        <w:t xml:space="preserve">l’Habitat </w:t>
      </w:r>
      <w:r w:rsidR="002B2308">
        <w:t xml:space="preserve">(RGP/H) 2012, </w:t>
      </w:r>
      <w:r w:rsidR="00E97701">
        <w:br/>
      </w:r>
      <w:r w:rsidR="002B2308">
        <w:t>par région et par d</w:t>
      </w:r>
      <w:r w:rsidRPr="00DC104F">
        <w:t>épartement</w:t>
      </w:r>
      <w:r w:rsidR="00E97701">
        <w:t xml:space="preserve"> </w:t>
      </w:r>
      <w:r w:rsidR="00E97701">
        <w:tab/>
      </w:r>
      <w:r w:rsidR="002B2308">
        <w:tab/>
      </w:r>
      <w:r w:rsidR="00204468">
        <w:t>8</w:t>
      </w:r>
    </w:p>
    <w:p w:rsidR="000C2746" w:rsidRPr="00DC104F" w:rsidRDefault="002B2308" w:rsidP="00DC104F">
      <w:pPr>
        <w:tabs>
          <w:tab w:val="right" w:pos="850"/>
          <w:tab w:val="left" w:pos="1134"/>
          <w:tab w:val="left" w:pos="1559"/>
          <w:tab w:val="left" w:pos="1984"/>
          <w:tab w:val="left" w:leader="dot" w:pos="8929"/>
          <w:tab w:val="right" w:pos="9638"/>
        </w:tabs>
        <w:spacing w:after="120"/>
      </w:pPr>
      <w:r>
        <w:tab/>
      </w:r>
      <w:r>
        <w:tab/>
      </w:r>
      <w:r w:rsidR="000C2746" w:rsidRPr="00DC104F">
        <w:t xml:space="preserve">Tableau </w:t>
      </w:r>
      <w:r w:rsidR="001579AB" w:rsidRPr="000C3B99">
        <w:rPr>
          <w:lang w:val="fr-FR" w:eastAsia="fr-FR"/>
        </w:rPr>
        <w:t>n</w:t>
      </w:r>
      <w:r w:rsidR="001579AB" w:rsidRPr="000C3B99">
        <w:rPr>
          <w:vertAlign w:val="superscript"/>
          <w:lang w:val="fr-FR" w:eastAsia="fr-FR"/>
        </w:rPr>
        <w:t>o</w:t>
      </w:r>
      <w:r w:rsidR="001579AB" w:rsidRPr="000C3B99">
        <w:rPr>
          <w:lang w:val="fr-FR" w:eastAsia="fr-FR"/>
        </w:rPr>
        <w:t> </w:t>
      </w:r>
      <w:r w:rsidR="000C2746" w:rsidRPr="00DC104F">
        <w:t xml:space="preserve">2 : </w:t>
      </w:r>
      <w:r w:rsidR="005543CC">
        <w:t>R</w:t>
      </w:r>
      <w:r w:rsidR="000C2746" w:rsidRPr="00DC104F">
        <w:t>épartition de la population selon le statut de pauvreté et par région</w:t>
      </w:r>
      <w:r w:rsidR="009F0416">
        <w:tab/>
      </w:r>
      <w:r>
        <w:tab/>
      </w:r>
      <w:r w:rsidR="0040274B">
        <w:t>10</w:t>
      </w:r>
    </w:p>
    <w:p w:rsidR="000C2746" w:rsidRPr="00DC104F" w:rsidRDefault="002B2308" w:rsidP="00DC104F">
      <w:pPr>
        <w:tabs>
          <w:tab w:val="right" w:pos="850"/>
          <w:tab w:val="left" w:pos="1134"/>
          <w:tab w:val="left" w:pos="1559"/>
          <w:tab w:val="left" w:pos="1984"/>
          <w:tab w:val="left" w:leader="dot" w:pos="8929"/>
          <w:tab w:val="right" w:pos="9638"/>
        </w:tabs>
        <w:spacing w:after="120"/>
      </w:pPr>
      <w:r>
        <w:tab/>
      </w:r>
      <w:r>
        <w:tab/>
      </w:r>
      <w:r w:rsidR="000C2746" w:rsidRPr="00DC104F">
        <w:t>Tableau</w:t>
      </w:r>
      <w:r w:rsidR="001579AB">
        <w:t xml:space="preserve"> </w:t>
      </w:r>
      <w:r w:rsidR="001579AB" w:rsidRPr="000C3B99">
        <w:rPr>
          <w:lang w:val="fr-FR" w:eastAsia="fr-FR"/>
        </w:rPr>
        <w:t>n</w:t>
      </w:r>
      <w:r w:rsidR="001579AB" w:rsidRPr="000C3B99">
        <w:rPr>
          <w:vertAlign w:val="superscript"/>
          <w:lang w:val="fr-FR" w:eastAsia="fr-FR"/>
        </w:rPr>
        <w:t>o</w:t>
      </w:r>
      <w:r w:rsidR="001579AB" w:rsidRPr="000C3B99">
        <w:rPr>
          <w:lang w:val="fr-FR" w:eastAsia="fr-FR"/>
        </w:rPr>
        <w:t> </w:t>
      </w:r>
      <w:r w:rsidR="000C2746" w:rsidRPr="00DC104F">
        <w:t xml:space="preserve">3 : </w:t>
      </w:r>
      <w:r w:rsidR="005543CC">
        <w:t>D</w:t>
      </w:r>
      <w:r w:rsidR="000C2746" w:rsidRPr="00DC104F">
        <w:t>onnées économiques</w:t>
      </w:r>
      <w:r w:rsidR="00E97701">
        <w:t xml:space="preserve"> </w:t>
      </w:r>
      <w:r w:rsidR="00E97701">
        <w:tab/>
      </w:r>
      <w:r>
        <w:tab/>
      </w:r>
      <w:r w:rsidR="00204468">
        <w:t>11</w:t>
      </w:r>
    </w:p>
    <w:p w:rsidR="000C2746" w:rsidRPr="00DC104F" w:rsidRDefault="002815E5" w:rsidP="00DC104F">
      <w:pPr>
        <w:tabs>
          <w:tab w:val="right" w:pos="850"/>
          <w:tab w:val="left" w:pos="1134"/>
          <w:tab w:val="left" w:pos="1559"/>
          <w:tab w:val="left" w:pos="1984"/>
          <w:tab w:val="left" w:leader="dot" w:pos="8929"/>
          <w:tab w:val="right" w:pos="9638"/>
        </w:tabs>
        <w:spacing w:after="120"/>
      </w:pPr>
      <w:r>
        <w:tab/>
      </w:r>
      <w:r>
        <w:tab/>
      </w:r>
      <w:r w:rsidR="000C2746" w:rsidRPr="00DC104F">
        <w:t xml:space="preserve">Tableau </w:t>
      </w:r>
      <w:r w:rsidR="001579AB" w:rsidRPr="000C3B99">
        <w:rPr>
          <w:lang w:val="fr-FR" w:eastAsia="fr-FR"/>
        </w:rPr>
        <w:t>n</w:t>
      </w:r>
      <w:r w:rsidR="001579AB" w:rsidRPr="000C3B99">
        <w:rPr>
          <w:vertAlign w:val="superscript"/>
          <w:lang w:val="fr-FR" w:eastAsia="fr-FR"/>
        </w:rPr>
        <w:t>o</w:t>
      </w:r>
      <w:r w:rsidR="001579AB" w:rsidRPr="000C3B99">
        <w:rPr>
          <w:lang w:val="fr-FR" w:eastAsia="fr-FR"/>
        </w:rPr>
        <w:t> </w:t>
      </w:r>
      <w:r w:rsidR="000C2746" w:rsidRPr="00DC104F">
        <w:t>4 : Séances</w:t>
      </w:r>
      <w:r w:rsidR="001E2D92">
        <w:t xml:space="preserve"> </w:t>
      </w:r>
      <w:r w:rsidR="000C2746" w:rsidRPr="00DC104F">
        <w:t>de sensibilisation organisées entre 2008-2010</w:t>
      </w:r>
      <w:r w:rsidR="00B67954">
        <w:t xml:space="preserve"> </w:t>
      </w:r>
      <w:r w:rsidR="00F15021">
        <w:t>(</w:t>
      </w:r>
      <w:r w:rsidR="000C2746" w:rsidRPr="00DC104F">
        <w:t>handicap international</w:t>
      </w:r>
      <w:r w:rsidR="00F15021">
        <w:t>)</w:t>
      </w:r>
      <w:r w:rsidR="009F0416" w:rsidRPr="009F0416">
        <w:t xml:space="preserve"> </w:t>
      </w:r>
      <w:r w:rsidR="009F0416">
        <w:tab/>
      </w:r>
      <w:r>
        <w:tab/>
      </w:r>
      <w:r w:rsidR="00B60C41">
        <w:t>28</w:t>
      </w:r>
    </w:p>
    <w:p w:rsidR="000C2746" w:rsidRPr="00DC104F" w:rsidRDefault="002815E5" w:rsidP="00DC104F">
      <w:pPr>
        <w:tabs>
          <w:tab w:val="right" w:pos="850"/>
          <w:tab w:val="left" w:pos="1134"/>
          <w:tab w:val="left" w:pos="1559"/>
          <w:tab w:val="left" w:pos="1984"/>
          <w:tab w:val="left" w:leader="dot" w:pos="8929"/>
          <w:tab w:val="right" w:pos="9638"/>
        </w:tabs>
        <w:spacing w:after="120"/>
      </w:pPr>
      <w:r>
        <w:tab/>
      </w:r>
      <w:r>
        <w:tab/>
      </w:r>
      <w:r w:rsidR="000C2746" w:rsidRPr="00DC104F">
        <w:t xml:space="preserve">Tableau </w:t>
      </w:r>
      <w:r w:rsidR="001579AB" w:rsidRPr="000C3B99">
        <w:rPr>
          <w:lang w:val="fr-FR" w:eastAsia="fr-FR"/>
        </w:rPr>
        <w:t>n</w:t>
      </w:r>
      <w:r w:rsidR="001579AB" w:rsidRPr="000C3B99">
        <w:rPr>
          <w:vertAlign w:val="superscript"/>
          <w:lang w:val="fr-FR" w:eastAsia="fr-FR"/>
        </w:rPr>
        <w:t>o</w:t>
      </w:r>
      <w:r w:rsidR="001579AB" w:rsidRPr="000C3B99">
        <w:rPr>
          <w:lang w:val="fr-FR" w:eastAsia="fr-FR"/>
        </w:rPr>
        <w:t> </w:t>
      </w:r>
      <w:r w:rsidR="000C2746" w:rsidRPr="00DC104F">
        <w:t>5</w:t>
      </w:r>
      <w:r w:rsidR="00E74C3B">
        <w:t xml:space="preserve"> </w:t>
      </w:r>
      <w:r w:rsidR="000C2746" w:rsidRPr="00DC104F">
        <w:t xml:space="preserve">: Appuis aux PH au niveau des services régionaux du MP/PF/PE </w:t>
      </w:r>
      <w:r>
        <w:br/>
      </w:r>
      <w:r>
        <w:tab/>
      </w:r>
      <w:r>
        <w:tab/>
      </w:r>
      <w:r w:rsidR="000C2746" w:rsidRPr="00DC104F">
        <w:t>par la cellule crises alimentaires</w:t>
      </w:r>
      <w:r w:rsidR="00345EA2">
        <w:t xml:space="preserve"> </w:t>
      </w:r>
      <w:r w:rsidR="000C2746" w:rsidRPr="00DC104F">
        <w:t xml:space="preserve">/ </w:t>
      </w:r>
      <w:r>
        <w:t>2008-2010…...</w:t>
      </w:r>
      <w:r>
        <w:tab/>
      </w:r>
      <w:r>
        <w:tab/>
      </w:r>
      <w:r w:rsidR="00B60C41">
        <w:t>32</w:t>
      </w:r>
    </w:p>
    <w:p w:rsidR="000C2746" w:rsidRPr="00DC104F" w:rsidRDefault="000C2746" w:rsidP="00150A6E">
      <w:pPr>
        <w:tabs>
          <w:tab w:val="right" w:pos="850"/>
          <w:tab w:val="left" w:pos="1134"/>
          <w:tab w:val="left" w:pos="1559"/>
          <w:tab w:val="left" w:pos="1984"/>
          <w:tab w:val="left" w:leader="dot" w:pos="8929"/>
          <w:tab w:val="right" w:pos="9638"/>
        </w:tabs>
        <w:spacing w:after="120"/>
        <w:ind w:left="1134"/>
      </w:pPr>
      <w:r w:rsidRPr="00DC104F">
        <w:t xml:space="preserve">Tableau </w:t>
      </w:r>
      <w:r w:rsidR="001579AB" w:rsidRPr="000C3B99">
        <w:rPr>
          <w:lang w:val="fr-FR" w:eastAsia="fr-FR"/>
        </w:rPr>
        <w:t>n</w:t>
      </w:r>
      <w:r w:rsidR="001579AB" w:rsidRPr="000C3B99">
        <w:rPr>
          <w:vertAlign w:val="superscript"/>
          <w:lang w:val="fr-FR" w:eastAsia="fr-FR"/>
        </w:rPr>
        <w:t>o</w:t>
      </w:r>
      <w:r w:rsidR="001579AB" w:rsidRPr="000C3B99">
        <w:rPr>
          <w:lang w:val="fr-FR" w:eastAsia="fr-FR"/>
        </w:rPr>
        <w:t> </w:t>
      </w:r>
      <w:r w:rsidRPr="00DC104F">
        <w:t xml:space="preserve">6 : Appareils et accessoires reçus par les PH </w:t>
      </w:r>
      <w:r w:rsidR="00F716EA" w:rsidRPr="000C2746">
        <w:rPr>
          <w:lang w:val="fr-FR" w:eastAsia="fr-FR"/>
        </w:rPr>
        <w:t xml:space="preserve">de région de Dosso, </w:t>
      </w:r>
      <w:r w:rsidR="00F716EA">
        <w:rPr>
          <w:lang w:val="fr-FR" w:eastAsia="fr-FR"/>
        </w:rPr>
        <w:br/>
      </w:r>
      <w:r w:rsidR="00F716EA" w:rsidRPr="000C2746">
        <w:rPr>
          <w:lang w:val="fr-FR" w:eastAsia="fr-FR"/>
        </w:rPr>
        <w:t xml:space="preserve">Tillabéry, Maradi et CUN </w:t>
      </w:r>
      <w:r w:rsidRPr="00DC104F">
        <w:t>pour la</w:t>
      </w:r>
      <w:r w:rsidR="001E2D92">
        <w:t xml:space="preserve"> </w:t>
      </w:r>
      <w:r w:rsidRPr="00DC104F">
        <w:t>mobilité</w:t>
      </w:r>
      <w:r w:rsidR="009F0416">
        <w:tab/>
      </w:r>
      <w:r w:rsidR="002815E5">
        <w:tab/>
      </w:r>
      <w:r w:rsidRPr="00DC104F">
        <w:t>3</w:t>
      </w:r>
      <w:r w:rsidR="00B60C41">
        <w:t>6</w:t>
      </w:r>
    </w:p>
    <w:p w:rsidR="000C2746" w:rsidRPr="00DC104F" w:rsidRDefault="002815E5" w:rsidP="00DC104F">
      <w:pPr>
        <w:tabs>
          <w:tab w:val="right" w:pos="850"/>
          <w:tab w:val="left" w:pos="1134"/>
          <w:tab w:val="left" w:pos="1559"/>
          <w:tab w:val="left" w:pos="1984"/>
          <w:tab w:val="left" w:leader="dot" w:pos="8929"/>
          <w:tab w:val="right" w:pos="9638"/>
        </w:tabs>
        <w:spacing w:after="120"/>
      </w:pPr>
      <w:r>
        <w:tab/>
      </w:r>
      <w:r>
        <w:tab/>
      </w:r>
      <w:r w:rsidR="000C2746" w:rsidRPr="00DC104F">
        <w:t>Tableau</w:t>
      </w:r>
      <w:r w:rsidR="001E2D92">
        <w:t xml:space="preserve"> </w:t>
      </w:r>
      <w:r w:rsidR="001579AB" w:rsidRPr="000C3B99">
        <w:rPr>
          <w:lang w:val="fr-FR" w:eastAsia="fr-FR"/>
        </w:rPr>
        <w:t>n</w:t>
      </w:r>
      <w:r w:rsidR="001579AB" w:rsidRPr="000C3B99">
        <w:rPr>
          <w:vertAlign w:val="superscript"/>
          <w:lang w:val="fr-FR" w:eastAsia="fr-FR"/>
        </w:rPr>
        <w:t>o</w:t>
      </w:r>
      <w:r w:rsidR="001579AB" w:rsidRPr="000C3B99">
        <w:rPr>
          <w:lang w:val="fr-FR" w:eastAsia="fr-FR"/>
        </w:rPr>
        <w:t> </w:t>
      </w:r>
      <w:r w:rsidR="000C2746" w:rsidRPr="00DC104F">
        <w:t xml:space="preserve">7 : </w:t>
      </w:r>
      <w:r w:rsidR="00F716EA">
        <w:t>L</w:t>
      </w:r>
      <w:r w:rsidR="000C2746" w:rsidRPr="00DC104F">
        <w:t>a situation de la scolarisation des élèves et</w:t>
      </w:r>
      <w:r w:rsidR="008336C2">
        <w:t xml:space="preserve"> </w:t>
      </w:r>
      <w:r w:rsidR="000C2746" w:rsidRPr="00DC104F">
        <w:t>étudiants handicapés (2012-2013)</w:t>
      </w:r>
      <w:r w:rsidR="009F0416" w:rsidRPr="009F0416">
        <w:t xml:space="preserve"> </w:t>
      </w:r>
      <w:r w:rsidR="009F0416">
        <w:tab/>
      </w:r>
      <w:r w:rsidR="009F0416">
        <w:tab/>
      </w:r>
      <w:r w:rsidR="00B60C41">
        <w:t>38</w:t>
      </w:r>
    </w:p>
    <w:p w:rsidR="000C2746" w:rsidRPr="00DC104F" w:rsidRDefault="002815E5" w:rsidP="00DC104F">
      <w:pPr>
        <w:tabs>
          <w:tab w:val="right" w:pos="850"/>
          <w:tab w:val="left" w:pos="1134"/>
          <w:tab w:val="left" w:pos="1559"/>
          <w:tab w:val="left" w:pos="1984"/>
          <w:tab w:val="left" w:leader="dot" w:pos="8929"/>
          <w:tab w:val="right" w:pos="9638"/>
        </w:tabs>
        <w:spacing w:after="120"/>
      </w:pPr>
      <w:r>
        <w:tab/>
      </w:r>
      <w:r>
        <w:tab/>
      </w:r>
      <w:r w:rsidR="000C2746" w:rsidRPr="00DC104F">
        <w:t xml:space="preserve">Tableau </w:t>
      </w:r>
      <w:r w:rsidR="001579AB" w:rsidRPr="000C3B99">
        <w:rPr>
          <w:lang w:val="fr-FR" w:eastAsia="fr-FR"/>
        </w:rPr>
        <w:t>n</w:t>
      </w:r>
      <w:r w:rsidR="001579AB" w:rsidRPr="000C3B99">
        <w:rPr>
          <w:vertAlign w:val="superscript"/>
          <w:lang w:val="fr-FR" w:eastAsia="fr-FR"/>
        </w:rPr>
        <w:t>o</w:t>
      </w:r>
      <w:r w:rsidR="001579AB" w:rsidRPr="000C3B99">
        <w:rPr>
          <w:lang w:val="fr-FR" w:eastAsia="fr-FR"/>
        </w:rPr>
        <w:t> </w:t>
      </w:r>
      <w:r w:rsidR="000C2746" w:rsidRPr="00DC104F">
        <w:t xml:space="preserve">8 : </w:t>
      </w:r>
      <w:r w:rsidR="00F716EA">
        <w:t>R</w:t>
      </w:r>
      <w:r w:rsidR="000C2746" w:rsidRPr="00DC104F">
        <w:t>épartition des enfants handicapés par type d’handicap</w:t>
      </w:r>
      <w:r w:rsidR="009F0416">
        <w:tab/>
      </w:r>
      <w:r>
        <w:tab/>
      </w:r>
      <w:r w:rsidR="000C2746" w:rsidRPr="00DC104F">
        <w:t>4</w:t>
      </w:r>
      <w:r w:rsidR="00EB46F2">
        <w:t>5</w:t>
      </w:r>
    </w:p>
    <w:p w:rsidR="000C2746" w:rsidRPr="00DC104F" w:rsidRDefault="002815E5" w:rsidP="00DC104F">
      <w:pPr>
        <w:tabs>
          <w:tab w:val="right" w:pos="850"/>
          <w:tab w:val="left" w:pos="1134"/>
          <w:tab w:val="left" w:pos="1559"/>
          <w:tab w:val="left" w:pos="1984"/>
          <w:tab w:val="left" w:leader="dot" w:pos="8929"/>
          <w:tab w:val="right" w:pos="9638"/>
        </w:tabs>
        <w:spacing w:after="120"/>
      </w:pPr>
      <w:r>
        <w:tab/>
      </w:r>
      <w:r>
        <w:tab/>
      </w:r>
      <w:r w:rsidR="000C2746" w:rsidRPr="00DC104F">
        <w:t xml:space="preserve">Tableau </w:t>
      </w:r>
      <w:r w:rsidR="001579AB" w:rsidRPr="000C3B99">
        <w:rPr>
          <w:lang w:val="fr-FR" w:eastAsia="fr-FR"/>
        </w:rPr>
        <w:t>n</w:t>
      </w:r>
      <w:r w:rsidR="001579AB" w:rsidRPr="000C3B99">
        <w:rPr>
          <w:vertAlign w:val="superscript"/>
          <w:lang w:val="fr-FR" w:eastAsia="fr-FR"/>
        </w:rPr>
        <w:t>o</w:t>
      </w:r>
      <w:r w:rsidR="001579AB" w:rsidRPr="000C3B99">
        <w:rPr>
          <w:lang w:val="fr-FR" w:eastAsia="fr-FR"/>
        </w:rPr>
        <w:t> </w:t>
      </w:r>
      <w:r w:rsidR="000C2746" w:rsidRPr="00DC104F">
        <w:t>9</w:t>
      </w:r>
      <w:r w:rsidR="00E74C3B">
        <w:t xml:space="preserve"> </w:t>
      </w:r>
      <w:r w:rsidR="000C2746" w:rsidRPr="00DC104F">
        <w:t xml:space="preserve">: </w:t>
      </w:r>
      <w:r w:rsidR="00A63E4C">
        <w:t>E</w:t>
      </w:r>
      <w:r w:rsidR="000C2746" w:rsidRPr="00DC104F">
        <w:t>ffectifs des enfants handicapés des écoles spécialisées</w:t>
      </w:r>
      <w:r w:rsidR="004125F5">
        <w:tab/>
      </w:r>
      <w:r>
        <w:tab/>
      </w:r>
      <w:r w:rsidR="000C2746" w:rsidRPr="00DC104F">
        <w:t>4</w:t>
      </w:r>
      <w:r w:rsidR="00EB46F2">
        <w:t>5</w:t>
      </w:r>
    </w:p>
    <w:p w:rsidR="000C2746" w:rsidRPr="00DC104F" w:rsidRDefault="002815E5" w:rsidP="00DC104F">
      <w:pPr>
        <w:tabs>
          <w:tab w:val="right" w:pos="850"/>
          <w:tab w:val="left" w:pos="1134"/>
          <w:tab w:val="left" w:pos="1559"/>
          <w:tab w:val="left" w:pos="1984"/>
          <w:tab w:val="left" w:leader="dot" w:pos="8929"/>
          <w:tab w:val="right" w:pos="9638"/>
        </w:tabs>
        <w:spacing w:after="120"/>
      </w:pPr>
      <w:r>
        <w:tab/>
      </w:r>
      <w:r>
        <w:tab/>
      </w:r>
      <w:r w:rsidR="000C2746" w:rsidRPr="00DC104F">
        <w:t xml:space="preserve">Tableau </w:t>
      </w:r>
      <w:r w:rsidR="001579AB" w:rsidRPr="000C3B99">
        <w:rPr>
          <w:lang w:val="fr-FR" w:eastAsia="fr-FR"/>
        </w:rPr>
        <w:t>n</w:t>
      </w:r>
      <w:r w:rsidR="001579AB" w:rsidRPr="000C3B99">
        <w:rPr>
          <w:vertAlign w:val="superscript"/>
          <w:lang w:val="fr-FR" w:eastAsia="fr-FR"/>
        </w:rPr>
        <w:t>o</w:t>
      </w:r>
      <w:r w:rsidR="001579AB" w:rsidRPr="000C3B99">
        <w:rPr>
          <w:lang w:val="fr-FR" w:eastAsia="fr-FR"/>
        </w:rPr>
        <w:t> </w:t>
      </w:r>
      <w:r w:rsidR="000C2746" w:rsidRPr="00DC104F">
        <w:t>10</w:t>
      </w:r>
      <w:r w:rsidR="00E74C3B">
        <w:t xml:space="preserve"> </w:t>
      </w:r>
      <w:r w:rsidR="000C2746" w:rsidRPr="00DC104F">
        <w:t xml:space="preserve">: </w:t>
      </w:r>
      <w:r w:rsidR="00A63E4C">
        <w:t>E</w:t>
      </w:r>
      <w:r w:rsidR="000C2746" w:rsidRPr="00DC104F">
        <w:t>ffectifs des enfants handicapés dans les classes intégratrices</w:t>
      </w:r>
      <w:r w:rsidR="004125F5">
        <w:tab/>
      </w:r>
      <w:r>
        <w:tab/>
      </w:r>
      <w:r w:rsidR="000C2746" w:rsidRPr="00DC104F">
        <w:t>4</w:t>
      </w:r>
      <w:r w:rsidR="00EB46F2">
        <w:t>5</w:t>
      </w:r>
    </w:p>
    <w:p w:rsidR="000C2746" w:rsidRPr="00DC104F" w:rsidRDefault="000C2746" w:rsidP="00150A6E">
      <w:pPr>
        <w:tabs>
          <w:tab w:val="right" w:pos="850"/>
          <w:tab w:val="left" w:pos="1134"/>
          <w:tab w:val="left" w:pos="1559"/>
          <w:tab w:val="left" w:pos="1984"/>
          <w:tab w:val="left" w:leader="dot" w:pos="8929"/>
          <w:tab w:val="right" w:pos="9638"/>
        </w:tabs>
        <w:spacing w:after="120"/>
        <w:ind w:left="1134"/>
      </w:pPr>
      <w:r w:rsidRPr="00DC104F">
        <w:t xml:space="preserve">Tableau </w:t>
      </w:r>
      <w:r w:rsidR="001579AB" w:rsidRPr="000C3B99">
        <w:rPr>
          <w:lang w:val="fr-FR" w:eastAsia="fr-FR"/>
        </w:rPr>
        <w:t>n</w:t>
      </w:r>
      <w:r w:rsidR="001579AB" w:rsidRPr="000C3B99">
        <w:rPr>
          <w:vertAlign w:val="superscript"/>
          <w:lang w:val="fr-FR" w:eastAsia="fr-FR"/>
        </w:rPr>
        <w:t>o</w:t>
      </w:r>
      <w:r w:rsidR="001579AB" w:rsidRPr="000C3B99">
        <w:rPr>
          <w:lang w:val="fr-FR" w:eastAsia="fr-FR"/>
        </w:rPr>
        <w:t> </w:t>
      </w:r>
      <w:r w:rsidRPr="00DC104F">
        <w:t>11</w:t>
      </w:r>
      <w:r w:rsidR="00E74C3B">
        <w:t xml:space="preserve"> </w:t>
      </w:r>
      <w:r w:rsidRPr="00DC104F">
        <w:t>:</w:t>
      </w:r>
      <w:r w:rsidR="001E2D92">
        <w:t xml:space="preserve"> </w:t>
      </w:r>
      <w:r w:rsidR="00A63E4C">
        <w:t>N</w:t>
      </w:r>
      <w:r w:rsidRPr="00DC104F">
        <w:t xml:space="preserve">ombre d’enfants ayant fait l’objet d’un programme </w:t>
      </w:r>
      <w:r w:rsidR="00E97701">
        <w:br/>
      </w:r>
      <w:r w:rsidRPr="00DC104F">
        <w:t>de</w:t>
      </w:r>
      <w:r w:rsidR="008336C2">
        <w:t xml:space="preserve"> </w:t>
      </w:r>
      <w:r w:rsidRPr="00DC104F">
        <w:t>réadaptat</w:t>
      </w:r>
      <w:r w:rsidR="002815E5">
        <w:t>ion du PRAHN</w:t>
      </w:r>
      <w:r w:rsidR="002815E5">
        <w:tab/>
      </w:r>
      <w:r w:rsidR="008336C2">
        <w:tab/>
      </w:r>
      <w:r w:rsidR="00EB46F2">
        <w:t>46</w:t>
      </w:r>
    </w:p>
    <w:p w:rsidR="002815E5" w:rsidRDefault="000C2746" w:rsidP="00150A6E">
      <w:pPr>
        <w:tabs>
          <w:tab w:val="right" w:pos="850"/>
          <w:tab w:val="left" w:pos="1134"/>
          <w:tab w:val="left" w:pos="1559"/>
          <w:tab w:val="left" w:pos="1984"/>
          <w:tab w:val="left" w:leader="dot" w:pos="8929"/>
          <w:tab w:val="right" w:pos="9638"/>
        </w:tabs>
        <w:spacing w:after="120"/>
        <w:ind w:left="1134"/>
      </w:pPr>
      <w:r w:rsidRPr="00DC104F">
        <w:t>Tableau</w:t>
      </w:r>
      <w:r w:rsidR="001579AB">
        <w:t xml:space="preserve"> </w:t>
      </w:r>
      <w:r w:rsidR="001579AB" w:rsidRPr="000C3B99">
        <w:rPr>
          <w:lang w:val="fr-FR" w:eastAsia="fr-FR"/>
        </w:rPr>
        <w:t>n</w:t>
      </w:r>
      <w:r w:rsidR="001579AB" w:rsidRPr="000C3B99">
        <w:rPr>
          <w:vertAlign w:val="superscript"/>
          <w:lang w:val="fr-FR" w:eastAsia="fr-FR"/>
        </w:rPr>
        <w:t>o</w:t>
      </w:r>
      <w:r w:rsidR="001579AB" w:rsidRPr="000C3B99">
        <w:rPr>
          <w:lang w:val="fr-FR" w:eastAsia="fr-FR"/>
        </w:rPr>
        <w:t> </w:t>
      </w:r>
      <w:r w:rsidRPr="00DC104F">
        <w:t xml:space="preserve">12 : </w:t>
      </w:r>
      <w:r w:rsidR="00A63E4C">
        <w:t>R</w:t>
      </w:r>
      <w:r w:rsidRPr="00DC104F">
        <w:t>épartition des centres socioéconomiques des</w:t>
      </w:r>
      <w:r w:rsidR="001E2D92">
        <w:t xml:space="preserve"> </w:t>
      </w:r>
      <w:r w:rsidR="00D2138E" w:rsidRPr="00DC104F">
        <w:t>personnes handica</w:t>
      </w:r>
      <w:r w:rsidR="00A63E4C">
        <w:t>pées</w:t>
      </w:r>
      <w:r w:rsidR="00E97701">
        <w:br/>
      </w:r>
      <w:r w:rsidR="00A63E4C">
        <w:t>par région</w:t>
      </w:r>
      <w:r w:rsidR="00A63E4C">
        <w:tab/>
      </w:r>
      <w:r w:rsidR="00A63E4C">
        <w:tab/>
      </w:r>
      <w:r w:rsidR="00E97701">
        <w:tab/>
      </w:r>
      <w:r w:rsidR="00EB46F2">
        <w:t>47</w:t>
      </w:r>
    </w:p>
    <w:p w:rsidR="000C2746" w:rsidRPr="000C2746" w:rsidRDefault="00DC104F" w:rsidP="00150A6E">
      <w:pPr>
        <w:pStyle w:val="HChG"/>
        <w:rPr>
          <w:lang w:val="fr-FR" w:eastAsia="fr-FR"/>
        </w:rPr>
      </w:pPr>
      <w:r>
        <w:br w:type="page"/>
      </w:r>
      <w:r>
        <w:lastRenderedPageBreak/>
        <w:tab/>
      </w:r>
      <w:r>
        <w:tab/>
      </w:r>
      <w:r w:rsidR="000C2746" w:rsidRPr="000C2746">
        <w:rPr>
          <w:lang w:val="fr-FR" w:eastAsia="fr-FR"/>
        </w:rPr>
        <w:t>I</w:t>
      </w:r>
      <w:r>
        <w:rPr>
          <w:lang w:val="fr-FR" w:eastAsia="fr-FR"/>
        </w:rPr>
        <w:t>ntroduction</w:t>
      </w:r>
    </w:p>
    <w:p w:rsidR="000C2746" w:rsidRPr="000C2746" w:rsidRDefault="00150A6E" w:rsidP="00150A6E">
      <w:pPr>
        <w:pStyle w:val="SingleTxtG"/>
        <w:rPr>
          <w:lang w:val="fr-FR" w:eastAsia="fr-FR"/>
        </w:rPr>
      </w:pPr>
      <w:r w:rsidRPr="000C2746">
        <w:rPr>
          <w:color w:val="000000"/>
          <w:lang w:val="fr-FR" w:eastAsia="fr-FR"/>
        </w:rPr>
        <w:t>1.</w:t>
      </w:r>
      <w:r w:rsidRPr="000C2746">
        <w:rPr>
          <w:color w:val="000000"/>
          <w:lang w:val="fr-FR" w:eastAsia="fr-FR"/>
        </w:rPr>
        <w:tab/>
      </w:r>
      <w:r w:rsidR="000C2746" w:rsidRPr="000C2746">
        <w:rPr>
          <w:lang w:val="fr-FR" w:eastAsia="fr-FR"/>
        </w:rPr>
        <w:t>Le présent rapport est soumis en vertu de l’article 35 de la Convention relative aux Droits des Personnes Handicapées (CDPH)</w:t>
      </w:r>
      <w:r w:rsidR="001E2D92">
        <w:rPr>
          <w:lang w:val="fr-FR" w:eastAsia="fr-FR"/>
        </w:rPr>
        <w:t xml:space="preserve"> </w:t>
      </w:r>
      <w:r w:rsidR="000C2746" w:rsidRPr="000C2746">
        <w:rPr>
          <w:lang w:val="fr-FR" w:eastAsia="fr-FR"/>
        </w:rPr>
        <w:t xml:space="preserve">qui fait obligation aux </w:t>
      </w:r>
      <w:r w:rsidR="005F6EA4">
        <w:rPr>
          <w:lang w:val="fr-FR" w:eastAsia="fr-FR"/>
        </w:rPr>
        <w:t>État</w:t>
      </w:r>
      <w:r w:rsidR="000C2746" w:rsidRPr="000C2746">
        <w:rPr>
          <w:lang w:val="fr-FR" w:eastAsia="fr-FR"/>
        </w:rPr>
        <w:t>s parties de soumettre au Comité des Droits des Personnes Handicapées un rapport sur les mesures qu’ils ont adoptées pour rendre effectifs les droits des personnes handicapées. On rappellera que le Niger a ratifiée la CDPH</w:t>
      </w:r>
      <w:r w:rsidR="001E2D92">
        <w:rPr>
          <w:lang w:val="fr-FR" w:eastAsia="fr-FR"/>
        </w:rPr>
        <w:t xml:space="preserve"> </w:t>
      </w:r>
      <w:r w:rsidR="000C2746" w:rsidRPr="000C2746">
        <w:rPr>
          <w:lang w:val="fr-FR" w:eastAsia="fr-FR"/>
        </w:rPr>
        <w:t>le 24</w:t>
      </w:r>
      <w:r w:rsidR="00253532">
        <w:rPr>
          <w:lang w:val="fr-FR" w:eastAsia="fr-FR"/>
        </w:rPr>
        <w:t> </w:t>
      </w:r>
      <w:r w:rsidR="000C2746" w:rsidRPr="000C2746">
        <w:rPr>
          <w:lang w:val="fr-FR" w:eastAsia="fr-FR"/>
        </w:rPr>
        <w:t>juin 2008, en même temps que son Protocole facultatif.</w:t>
      </w:r>
    </w:p>
    <w:p w:rsidR="000C2746" w:rsidRPr="000C2746" w:rsidRDefault="00150A6E" w:rsidP="00150A6E">
      <w:pPr>
        <w:pStyle w:val="SingleTxtG"/>
        <w:rPr>
          <w:lang w:val="fr-FR" w:eastAsia="fr-FR"/>
        </w:rPr>
      </w:pPr>
      <w:r w:rsidRPr="000C2746">
        <w:rPr>
          <w:color w:val="000000"/>
          <w:lang w:val="fr-FR" w:eastAsia="fr-FR"/>
        </w:rPr>
        <w:t>2.</w:t>
      </w:r>
      <w:r w:rsidRPr="000C2746">
        <w:rPr>
          <w:color w:val="000000"/>
          <w:lang w:val="fr-FR" w:eastAsia="fr-FR"/>
        </w:rPr>
        <w:tab/>
      </w:r>
      <w:r w:rsidR="000C2746" w:rsidRPr="007F6A5E">
        <w:rPr>
          <w:rFonts w:eastAsia="Calibri"/>
          <w:lang w:val="fr-FR"/>
        </w:rPr>
        <w:t>Ainsi</w:t>
      </w:r>
      <w:r w:rsidR="000C2746" w:rsidRPr="000C2746">
        <w:rPr>
          <w:lang w:val="fr-FR" w:eastAsia="fr-FR"/>
        </w:rPr>
        <w:t>, en application de l’article 35 de cette Convention, le Niger devait présenter en juin 2010, son rapport initial sur la mise en œuvre de cet instrument juridique international. Mais</w:t>
      </w:r>
      <w:r w:rsidR="001E2D92">
        <w:rPr>
          <w:lang w:val="fr-FR" w:eastAsia="fr-FR"/>
        </w:rPr>
        <w:t xml:space="preserve"> </w:t>
      </w:r>
      <w:r w:rsidR="000C2746" w:rsidRPr="000C2746">
        <w:rPr>
          <w:lang w:val="fr-FR" w:eastAsia="fr-FR"/>
        </w:rPr>
        <w:t xml:space="preserve">celui-ci n’a </w:t>
      </w:r>
      <w:r w:rsidR="000C2746" w:rsidRPr="007F6A5E">
        <w:rPr>
          <w:rFonts w:eastAsia="Calibri"/>
          <w:lang w:val="fr-FR"/>
        </w:rPr>
        <w:t>pas</w:t>
      </w:r>
      <w:r w:rsidR="000C2746" w:rsidRPr="000C2746">
        <w:rPr>
          <w:lang w:val="fr-FR" w:eastAsia="fr-FR"/>
        </w:rPr>
        <w:t xml:space="preserve"> été encore présenté. C’est pour résorber ce retard accusé par notre pays dans son dialogue avec le Comité des Nations Unies pour les Droits des Personnes Handicapées, que le présent rapport est élaboré.</w:t>
      </w:r>
    </w:p>
    <w:p w:rsidR="000C2746" w:rsidRPr="000C2746" w:rsidRDefault="00150A6E" w:rsidP="00150A6E">
      <w:pPr>
        <w:pStyle w:val="SingleTxtG"/>
        <w:rPr>
          <w:lang w:val="fr-FR" w:eastAsia="fr-FR"/>
        </w:rPr>
      </w:pPr>
      <w:r w:rsidRPr="000C2746">
        <w:rPr>
          <w:color w:val="000000"/>
          <w:lang w:val="fr-FR" w:eastAsia="fr-FR"/>
        </w:rPr>
        <w:t>3.</w:t>
      </w:r>
      <w:r w:rsidRPr="000C2746">
        <w:rPr>
          <w:color w:val="000000"/>
          <w:lang w:val="fr-FR" w:eastAsia="fr-FR"/>
        </w:rPr>
        <w:tab/>
      </w:r>
      <w:r w:rsidR="000C2746" w:rsidRPr="000C2746">
        <w:rPr>
          <w:lang w:val="fr-FR" w:eastAsia="fr-FR"/>
        </w:rPr>
        <w:t>Il a été rédigé sur la base des «</w:t>
      </w:r>
      <w:r w:rsidR="003B3691">
        <w:rPr>
          <w:lang w:val="fr-FR" w:eastAsia="fr-FR"/>
        </w:rPr>
        <w:t> </w:t>
      </w:r>
      <w:r w:rsidR="000C2746" w:rsidRPr="000C2746">
        <w:rPr>
          <w:lang w:val="fr-FR" w:eastAsia="fr-FR"/>
        </w:rPr>
        <w:t>Directives concernant le document spécifique à l’instrument à soumettre en application du paragraphe</w:t>
      </w:r>
      <w:r w:rsidR="004F696F">
        <w:rPr>
          <w:lang w:val="fr-FR" w:eastAsia="fr-FR"/>
        </w:rPr>
        <w:t> </w:t>
      </w:r>
      <w:r w:rsidR="000C2746" w:rsidRPr="000C2746">
        <w:rPr>
          <w:lang w:val="fr-FR" w:eastAsia="fr-FR"/>
        </w:rPr>
        <w:t>1 de l’article</w:t>
      </w:r>
      <w:r w:rsidR="004F696F">
        <w:rPr>
          <w:lang w:val="fr-FR" w:eastAsia="fr-FR"/>
        </w:rPr>
        <w:t> </w:t>
      </w:r>
      <w:r w:rsidR="000C2746" w:rsidRPr="000C2746">
        <w:rPr>
          <w:lang w:val="fr-FR" w:eastAsia="fr-FR"/>
        </w:rPr>
        <w:t>35 de la Convention relative aux Droits des Personnes Handicapées</w:t>
      </w:r>
      <w:r w:rsidR="003B3691">
        <w:rPr>
          <w:lang w:val="fr-FR" w:eastAsia="fr-FR"/>
        </w:rPr>
        <w:t> </w:t>
      </w:r>
      <w:r w:rsidR="000C2746" w:rsidRPr="000C2746">
        <w:rPr>
          <w:lang w:val="fr-FR" w:eastAsia="fr-FR"/>
        </w:rPr>
        <w:t>». Il fait état des mesures prises par l’</w:t>
      </w:r>
      <w:r w:rsidR="005F6EA4">
        <w:rPr>
          <w:lang w:val="fr-FR" w:eastAsia="fr-FR"/>
        </w:rPr>
        <w:t>État</w:t>
      </w:r>
      <w:r w:rsidR="000C2746" w:rsidRPr="000C2746">
        <w:rPr>
          <w:lang w:val="fr-FR" w:eastAsia="fr-FR"/>
        </w:rPr>
        <w:t>, de 2008 à 2010 pour donner effet aux droits et libertés fondamentales énoncés dans la Convention relative aux Droits des Personnes Handicapées. Les données statistiques relatives aux actions des régions contenues dans ce rapport concernent les années 2008 à 2010.</w:t>
      </w:r>
    </w:p>
    <w:p w:rsidR="000C2746" w:rsidRPr="000C2746" w:rsidRDefault="00150A6E" w:rsidP="00150A6E">
      <w:pPr>
        <w:pStyle w:val="SingleTxtG"/>
        <w:rPr>
          <w:lang w:val="fr-FR" w:eastAsia="fr-FR"/>
        </w:rPr>
      </w:pPr>
      <w:r w:rsidRPr="000C2746">
        <w:rPr>
          <w:color w:val="000000"/>
          <w:lang w:val="fr-FR" w:eastAsia="fr-FR"/>
        </w:rPr>
        <w:t>4.</w:t>
      </w:r>
      <w:r w:rsidRPr="000C2746">
        <w:rPr>
          <w:color w:val="000000"/>
          <w:lang w:val="fr-FR" w:eastAsia="fr-FR"/>
        </w:rPr>
        <w:tab/>
      </w:r>
      <w:r w:rsidR="000C2746" w:rsidRPr="000C2746">
        <w:rPr>
          <w:lang w:val="fr-FR" w:eastAsia="fr-FR"/>
        </w:rPr>
        <w:t xml:space="preserve">Ce rapport est le fruit d’un travail participatif ayant consisté dans la consultation des partenaires </w:t>
      </w:r>
      <w:r w:rsidR="000C2746" w:rsidRPr="007F6A5E">
        <w:rPr>
          <w:rFonts w:eastAsia="Calibri"/>
          <w:lang w:val="fr-FR"/>
        </w:rPr>
        <w:t>concernés</w:t>
      </w:r>
      <w:r w:rsidR="000C2746" w:rsidRPr="000C2746">
        <w:rPr>
          <w:lang w:val="fr-FR" w:eastAsia="fr-FR"/>
        </w:rPr>
        <w:t xml:space="preserve"> (services de l’</w:t>
      </w:r>
      <w:r w:rsidR="005F6EA4">
        <w:rPr>
          <w:lang w:val="fr-FR" w:eastAsia="fr-FR"/>
        </w:rPr>
        <w:t>État</w:t>
      </w:r>
      <w:r w:rsidR="000C2746" w:rsidRPr="000C2746">
        <w:rPr>
          <w:lang w:val="fr-FR" w:eastAsia="fr-FR"/>
        </w:rPr>
        <w:t>, partenaires au développement, organisations de la société civile et organisations des personnes handicapées) dans la phase de collecte des données et informations et au cours de l’atelier de validation.</w:t>
      </w:r>
    </w:p>
    <w:p w:rsidR="000C2746" w:rsidRPr="000C2746" w:rsidRDefault="00150A6E" w:rsidP="00150A6E">
      <w:pPr>
        <w:pStyle w:val="SingleTxtG"/>
        <w:rPr>
          <w:lang w:val="fr-FR" w:eastAsia="fr-FR"/>
        </w:rPr>
      </w:pPr>
      <w:r w:rsidRPr="000C2746">
        <w:rPr>
          <w:color w:val="000000"/>
          <w:lang w:val="fr-FR" w:eastAsia="fr-FR"/>
        </w:rPr>
        <w:t>5.</w:t>
      </w:r>
      <w:r w:rsidRPr="000C2746">
        <w:rPr>
          <w:color w:val="000000"/>
          <w:lang w:val="fr-FR" w:eastAsia="fr-FR"/>
        </w:rPr>
        <w:tab/>
      </w:r>
      <w:r w:rsidR="000C2746" w:rsidRPr="000C2746">
        <w:rPr>
          <w:lang w:val="fr-FR" w:eastAsia="fr-FR"/>
        </w:rPr>
        <w:t>Le présent rapport comporte deux parties. La première contient des informations générales sur le cadre juridique et institutionnel de protection des droits humains. La</w:t>
      </w:r>
      <w:r w:rsidR="0096695E">
        <w:rPr>
          <w:lang w:val="fr-FR" w:eastAsia="fr-FR"/>
        </w:rPr>
        <w:t> </w:t>
      </w:r>
      <w:r w:rsidR="000C2746" w:rsidRPr="000C2746">
        <w:rPr>
          <w:lang w:val="fr-FR" w:eastAsia="fr-FR"/>
        </w:rPr>
        <w:t xml:space="preserve">deuxième partie donne des informations spécifiques concernant chaque disposition de la </w:t>
      </w:r>
      <w:r w:rsidR="000C2746" w:rsidRPr="007F6A5E">
        <w:rPr>
          <w:rFonts w:eastAsia="Calibri"/>
          <w:lang w:val="fr-FR"/>
        </w:rPr>
        <w:t>Convention</w:t>
      </w:r>
      <w:r w:rsidR="000C2746" w:rsidRPr="000C2746">
        <w:rPr>
          <w:lang w:val="fr-FR" w:eastAsia="fr-FR"/>
        </w:rPr>
        <w:t>. Elle traite des dispositions générales de la Convention et des</w:t>
      </w:r>
      <w:r w:rsidR="001E2D92">
        <w:rPr>
          <w:lang w:val="fr-FR" w:eastAsia="fr-FR"/>
        </w:rPr>
        <w:t xml:space="preserve"> </w:t>
      </w:r>
      <w:r w:rsidR="000C2746" w:rsidRPr="000C2746">
        <w:rPr>
          <w:lang w:val="fr-FR" w:eastAsia="fr-FR"/>
        </w:rPr>
        <w:t>droits spécifiques. Elle analyse par ailleurs, la situation particulière des garçons, des filles et des femmes présentant un handicap et les obligations spécifiques.</w:t>
      </w:r>
    </w:p>
    <w:p w:rsidR="000C2746" w:rsidRPr="000C2746" w:rsidRDefault="00150A6E" w:rsidP="002B2308">
      <w:pPr>
        <w:pStyle w:val="HChG"/>
        <w:rPr>
          <w:lang w:val="fr-FR" w:eastAsia="fr-FR"/>
        </w:rPr>
      </w:pPr>
      <w:r>
        <w:rPr>
          <w:lang w:val="fr-FR" w:eastAsia="fr-FR"/>
        </w:rPr>
        <w:tab/>
      </w:r>
      <w:r>
        <w:rPr>
          <w:lang w:val="fr-FR" w:eastAsia="fr-FR"/>
        </w:rPr>
        <w:tab/>
      </w:r>
      <w:r w:rsidR="002B2308" w:rsidRPr="000C2746">
        <w:rPr>
          <w:lang w:val="fr-FR" w:eastAsia="fr-FR"/>
        </w:rPr>
        <w:t>P</w:t>
      </w:r>
      <w:r w:rsidR="002B2308">
        <w:rPr>
          <w:lang w:val="fr-FR" w:eastAsia="fr-FR"/>
        </w:rPr>
        <w:t>remière partie</w:t>
      </w:r>
      <w:r w:rsidR="00E74C3B">
        <w:rPr>
          <w:lang w:val="fr-FR" w:eastAsia="fr-FR"/>
        </w:rPr>
        <w:t xml:space="preserve"> </w:t>
      </w:r>
      <w:r w:rsidR="000C2746" w:rsidRPr="000C2746">
        <w:rPr>
          <w:lang w:val="fr-FR" w:eastAsia="fr-FR"/>
        </w:rPr>
        <w:t>: D</w:t>
      </w:r>
      <w:r w:rsidR="002B2308">
        <w:rPr>
          <w:lang w:val="fr-FR" w:eastAsia="fr-FR"/>
        </w:rPr>
        <w:t xml:space="preserve">ocument de base </w:t>
      </w:r>
      <w:r w:rsidR="00487391">
        <w:rPr>
          <w:lang w:val="fr-FR" w:eastAsia="fr-FR"/>
        </w:rPr>
        <w:t>c</w:t>
      </w:r>
      <w:r w:rsidR="002B2308">
        <w:rPr>
          <w:lang w:val="fr-FR" w:eastAsia="fr-FR"/>
        </w:rPr>
        <w:t>ommun</w:t>
      </w:r>
    </w:p>
    <w:p w:rsidR="000C2746" w:rsidRPr="000C2746" w:rsidRDefault="002B2308" w:rsidP="00150A6E">
      <w:pPr>
        <w:pStyle w:val="HChG"/>
        <w:rPr>
          <w:rFonts w:eastAsia="Calibri"/>
          <w:lang w:val="fr-FR"/>
        </w:rPr>
      </w:pPr>
      <w:r>
        <w:rPr>
          <w:rFonts w:eastAsia="Calibri"/>
          <w:lang w:val="fr-FR"/>
        </w:rPr>
        <w:tab/>
        <w:t>I.</w:t>
      </w:r>
      <w:r>
        <w:rPr>
          <w:rFonts w:eastAsia="Calibri"/>
          <w:lang w:val="fr-FR"/>
        </w:rPr>
        <w:tab/>
      </w:r>
      <w:r w:rsidR="000C2746" w:rsidRPr="000C2746">
        <w:rPr>
          <w:rFonts w:eastAsia="Calibri"/>
          <w:lang w:val="fr-FR"/>
        </w:rPr>
        <w:t>D</w:t>
      </w:r>
      <w:r>
        <w:rPr>
          <w:rFonts w:eastAsia="Calibri"/>
          <w:lang w:val="fr-FR"/>
        </w:rPr>
        <w:t>onn</w:t>
      </w:r>
      <w:r w:rsidR="004C2F23">
        <w:rPr>
          <w:rFonts w:eastAsia="Calibri"/>
          <w:lang w:val="fr-FR"/>
        </w:rPr>
        <w:t>ée</w:t>
      </w:r>
      <w:r>
        <w:rPr>
          <w:rFonts w:eastAsia="Calibri"/>
          <w:lang w:val="fr-FR"/>
        </w:rPr>
        <w:t>s générales sur le pays</w:t>
      </w:r>
    </w:p>
    <w:p w:rsidR="000C2746" w:rsidRPr="000C2746" w:rsidRDefault="002B2308" w:rsidP="00150A6E">
      <w:pPr>
        <w:pStyle w:val="H1G"/>
        <w:rPr>
          <w:rFonts w:eastAsia="Calibri"/>
          <w:lang w:val="fr-FR"/>
        </w:rPr>
      </w:pPr>
      <w:r>
        <w:rPr>
          <w:rFonts w:eastAsia="Calibri"/>
          <w:lang w:val="fr-FR"/>
        </w:rPr>
        <w:tab/>
        <w:t>A.</w:t>
      </w:r>
      <w:r>
        <w:rPr>
          <w:rFonts w:eastAsia="Calibri"/>
          <w:lang w:val="fr-FR"/>
        </w:rPr>
        <w:tab/>
      </w:r>
      <w:r w:rsidR="000C2746" w:rsidRPr="000C2746">
        <w:rPr>
          <w:rFonts w:eastAsia="Calibri"/>
          <w:lang w:val="fr-FR"/>
        </w:rPr>
        <w:t>Caractéristiques géographiques</w:t>
      </w:r>
    </w:p>
    <w:p w:rsidR="000C2746" w:rsidRPr="000C2746" w:rsidRDefault="00150A6E" w:rsidP="00150A6E">
      <w:pPr>
        <w:pStyle w:val="SingleTxtG"/>
        <w:rPr>
          <w:rFonts w:eastAsia="Calibri"/>
          <w:lang w:val="fr-FR"/>
        </w:rPr>
      </w:pPr>
      <w:r w:rsidRPr="000C2746">
        <w:rPr>
          <w:rFonts w:eastAsia="Calibri"/>
          <w:color w:val="000000"/>
          <w:lang w:val="fr-FR"/>
        </w:rPr>
        <w:t>6.</w:t>
      </w:r>
      <w:r w:rsidRPr="000C2746">
        <w:rPr>
          <w:rFonts w:eastAsia="Calibri"/>
          <w:color w:val="000000"/>
          <w:lang w:val="fr-FR"/>
        </w:rPr>
        <w:tab/>
      </w:r>
      <w:r w:rsidR="000C2746" w:rsidRPr="000C2746">
        <w:rPr>
          <w:rFonts w:eastAsia="Calibri"/>
          <w:lang w:val="fr-FR"/>
        </w:rPr>
        <w:t>Situé à l</w:t>
      </w:r>
      <w:r w:rsidR="00306AA5">
        <w:rPr>
          <w:rFonts w:eastAsia="Calibri"/>
          <w:lang w:val="fr-FR"/>
        </w:rPr>
        <w:t>’</w:t>
      </w:r>
      <w:r w:rsidR="000C2746" w:rsidRPr="000C2746">
        <w:rPr>
          <w:rFonts w:eastAsia="Calibri"/>
          <w:lang w:val="fr-FR"/>
        </w:rPr>
        <w:t>Est de l</w:t>
      </w:r>
      <w:r w:rsidR="00306AA5">
        <w:rPr>
          <w:rFonts w:eastAsia="Calibri"/>
          <w:lang w:val="fr-FR"/>
        </w:rPr>
        <w:t>’</w:t>
      </w:r>
      <w:r w:rsidR="000C2746" w:rsidRPr="000C2746">
        <w:rPr>
          <w:rFonts w:eastAsia="Calibri"/>
          <w:lang w:val="fr-FR"/>
        </w:rPr>
        <w:t>Afrique occidentale, en zone saharienne, le Niger, pays enclavé, couvre</w:t>
      </w:r>
      <w:r w:rsidR="001E2D92">
        <w:rPr>
          <w:rFonts w:eastAsia="Calibri"/>
          <w:lang w:val="fr-FR"/>
        </w:rPr>
        <w:t xml:space="preserve"> </w:t>
      </w:r>
      <w:r w:rsidR="000C2746" w:rsidRPr="000C2746">
        <w:rPr>
          <w:rFonts w:eastAsia="Calibri"/>
          <w:lang w:val="fr-FR"/>
        </w:rPr>
        <w:t>une superficie de 1</w:t>
      </w:r>
      <w:r w:rsidR="00F20BAD">
        <w:rPr>
          <w:rFonts w:eastAsia="Calibri"/>
          <w:lang w:val="fr-FR"/>
        </w:rPr>
        <w:t> </w:t>
      </w:r>
      <w:r w:rsidR="000C2746" w:rsidRPr="000C2746">
        <w:rPr>
          <w:rFonts w:eastAsia="Calibri"/>
          <w:lang w:val="fr-FR"/>
        </w:rPr>
        <w:t>267</w:t>
      </w:r>
      <w:r w:rsidR="00F20BAD">
        <w:rPr>
          <w:rFonts w:eastAsia="Calibri"/>
          <w:lang w:val="fr-FR"/>
        </w:rPr>
        <w:t> </w:t>
      </w:r>
      <w:r w:rsidR="000C2746" w:rsidRPr="000C2746">
        <w:rPr>
          <w:rFonts w:eastAsia="Calibri"/>
          <w:lang w:val="fr-FR"/>
        </w:rPr>
        <w:t>000 km</w:t>
      </w:r>
      <w:r w:rsidR="000C2746" w:rsidRPr="000C2746">
        <w:rPr>
          <w:rFonts w:eastAsia="Calibri"/>
          <w:sz w:val="16"/>
          <w:szCs w:val="16"/>
          <w:vertAlign w:val="superscript"/>
          <w:lang w:val="fr-FR"/>
        </w:rPr>
        <w:t>2</w:t>
      </w:r>
      <w:r w:rsidR="000C2746" w:rsidRPr="000C2746">
        <w:rPr>
          <w:rFonts w:eastAsia="Calibri"/>
          <w:sz w:val="16"/>
          <w:szCs w:val="16"/>
          <w:lang w:val="fr-FR"/>
        </w:rPr>
        <w:t xml:space="preserve">. </w:t>
      </w:r>
      <w:r w:rsidR="000C2746" w:rsidRPr="000C2746">
        <w:rPr>
          <w:rFonts w:eastAsia="Calibri"/>
          <w:lang w:val="fr-FR"/>
        </w:rPr>
        <w:t>La zone saharienne représente les deux tiers du territoire.</w:t>
      </w:r>
    </w:p>
    <w:p w:rsidR="000C2746" w:rsidRPr="000C2746" w:rsidRDefault="00150A6E" w:rsidP="00150A6E">
      <w:pPr>
        <w:pStyle w:val="SingleTxtG"/>
        <w:rPr>
          <w:rFonts w:eastAsia="Calibri"/>
          <w:lang w:val="fr-FR"/>
        </w:rPr>
      </w:pPr>
      <w:r w:rsidRPr="000C2746">
        <w:rPr>
          <w:rFonts w:eastAsia="Calibri"/>
          <w:color w:val="000000"/>
          <w:lang w:val="fr-FR"/>
        </w:rPr>
        <w:t>7.</w:t>
      </w:r>
      <w:r w:rsidRPr="000C2746">
        <w:rPr>
          <w:rFonts w:eastAsia="Calibri"/>
          <w:color w:val="000000"/>
          <w:lang w:val="fr-FR"/>
        </w:rPr>
        <w:tab/>
      </w:r>
      <w:r w:rsidR="000C2746" w:rsidRPr="000C2746">
        <w:rPr>
          <w:rFonts w:eastAsia="Calibri"/>
          <w:lang w:val="fr-FR"/>
        </w:rPr>
        <w:t>Le Niger partage sept (7) frontières avec ses voisins : ainsi il est limité au Nord par l’Algérie et la Lybie ; au Sud par le Nigéria et le Bénin ; à l’Est par le Tchad et à l’Ouest par le Mali et le Burkina Faso.</w:t>
      </w:r>
    </w:p>
    <w:p w:rsidR="000C2746" w:rsidRPr="000C2746" w:rsidRDefault="00150A6E" w:rsidP="00150A6E">
      <w:pPr>
        <w:pStyle w:val="SingleTxtG"/>
        <w:rPr>
          <w:rFonts w:eastAsia="Calibri"/>
          <w:lang w:val="fr-FR"/>
        </w:rPr>
      </w:pPr>
      <w:r w:rsidRPr="000C2746">
        <w:rPr>
          <w:rFonts w:eastAsia="Calibri"/>
          <w:color w:val="000000"/>
          <w:lang w:val="fr-FR"/>
        </w:rPr>
        <w:t>8.</w:t>
      </w:r>
      <w:r w:rsidRPr="000C2746">
        <w:rPr>
          <w:rFonts w:eastAsia="Calibri"/>
          <w:color w:val="000000"/>
          <w:lang w:val="fr-FR"/>
        </w:rPr>
        <w:tab/>
      </w:r>
      <w:r w:rsidR="000C2746" w:rsidRPr="000C2746">
        <w:rPr>
          <w:rFonts w:eastAsia="Calibri"/>
          <w:lang w:val="fr-FR"/>
        </w:rPr>
        <w:t>Le réseau hydrographique se compose du fleuve Niger, des cours d’eau de la Komadougou Yobé, du Goulbi de Maradi, des lacs Tchad, de Madarounfa et de Guidimouni ainsi que de nombreuses mares permanentes et semi permanentes. Toutefois, plusieurs facteurs constituent une entrave au développement de l</w:t>
      </w:r>
      <w:r w:rsidR="00306AA5">
        <w:rPr>
          <w:rFonts w:eastAsia="Calibri"/>
          <w:lang w:val="fr-FR"/>
        </w:rPr>
        <w:t>’</w:t>
      </w:r>
      <w:r w:rsidR="000C2746" w:rsidRPr="000C2746">
        <w:rPr>
          <w:rFonts w:eastAsia="Calibri"/>
          <w:lang w:val="fr-FR"/>
        </w:rPr>
        <w:t>irrigation et la satisfaction des besoins en eau des hommes et des animaux : la baisse du débit du fleuve Niger, l’ensablement</w:t>
      </w:r>
      <w:r w:rsidR="00204468">
        <w:rPr>
          <w:rFonts w:eastAsia="Calibri"/>
          <w:lang w:val="fr-FR"/>
        </w:rPr>
        <w:t xml:space="preserve">, </w:t>
      </w:r>
      <w:r w:rsidR="000C2746" w:rsidRPr="000C2746">
        <w:rPr>
          <w:rFonts w:eastAsia="Calibri"/>
          <w:lang w:val="fr-FR"/>
        </w:rPr>
        <w:t xml:space="preserve">… </w:t>
      </w:r>
    </w:p>
    <w:p w:rsidR="000C2746" w:rsidRPr="000C2746" w:rsidRDefault="00150A6E" w:rsidP="00150A6E">
      <w:pPr>
        <w:pStyle w:val="SingleTxtG"/>
        <w:rPr>
          <w:rFonts w:eastAsia="Calibri"/>
          <w:lang w:val="fr-FR"/>
        </w:rPr>
      </w:pPr>
      <w:r w:rsidRPr="000C2746">
        <w:rPr>
          <w:rFonts w:eastAsia="Calibri"/>
          <w:color w:val="000000"/>
          <w:lang w:val="fr-FR"/>
        </w:rPr>
        <w:t>9.</w:t>
      </w:r>
      <w:r w:rsidRPr="000C2746">
        <w:rPr>
          <w:rFonts w:eastAsia="Calibri"/>
          <w:color w:val="000000"/>
          <w:lang w:val="fr-FR"/>
        </w:rPr>
        <w:tab/>
      </w:r>
      <w:r w:rsidR="000C2746" w:rsidRPr="000C2746">
        <w:rPr>
          <w:rFonts w:eastAsia="Calibri"/>
          <w:lang w:val="fr-FR"/>
        </w:rPr>
        <w:t>Le Niger, pays sous développé, est également</w:t>
      </w:r>
      <w:r w:rsidR="001E2D92">
        <w:rPr>
          <w:rFonts w:eastAsia="Calibri"/>
          <w:lang w:val="fr-FR"/>
        </w:rPr>
        <w:t xml:space="preserve"> </w:t>
      </w:r>
      <w:r w:rsidR="000C2746" w:rsidRPr="000C2746">
        <w:rPr>
          <w:rFonts w:eastAsia="Calibri"/>
          <w:lang w:val="fr-FR"/>
        </w:rPr>
        <w:t>confronté aux multiples défis de la nature qui tendent à compromettre l’environnement. La détérioration des ressources environnementales</w:t>
      </w:r>
      <w:r w:rsidR="001E2D92">
        <w:rPr>
          <w:rFonts w:eastAsia="Calibri"/>
          <w:lang w:val="fr-FR"/>
        </w:rPr>
        <w:t xml:space="preserve"> </w:t>
      </w:r>
      <w:r w:rsidR="000C2746" w:rsidRPr="000C2746">
        <w:rPr>
          <w:rFonts w:eastAsia="Calibri"/>
          <w:lang w:val="fr-FR"/>
        </w:rPr>
        <w:t>résulte de l’action de l’Homme mais aussi des changements climatiques. L’assainissement est défectueux, 9</w:t>
      </w:r>
      <w:r w:rsidR="00DF1F09">
        <w:rPr>
          <w:rFonts w:eastAsia="Calibri"/>
          <w:lang w:val="fr-FR"/>
        </w:rPr>
        <w:t> %</w:t>
      </w:r>
      <w:r w:rsidR="000C2746" w:rsidRPr="000C2746">
        <w:rPr>
          <w:rFonts w:eastAsia="Calibri"/>
          <w:lang w:val="fr-FR"/>
        </w:rPr>
        <w:t xml:space="preserve"> des ménages ont des sanitaires adéquats, dont 34</w:t>
      </w:r>
      <w:r w:rsidR="00DF1F09">
        <w:rPr>
          <w:rFonts w:eastAsia="Calibri"/>
          <w:lang w:val="fr-FR"/>
        </w:rPr>
        <w:t> %</w:t>
      </w:r>
      <w:r w:rsidR="000C2746" w:rsidRPr="000C2746">
        <w:rPr>
          <w:rFonts w:eastAsia="Calibri"/>
          <w:lang w:val="fr-FR"/>
        </w:rPr>
        <w:t xml:space="preserve"> en zone urbaine et 4</w:t>
      </w:r>
      <w:r w:rsidR="00DF1F09">
        <w:rPr>
          <w:rFonts w:eastAsia="Calibri"/>
          <w:lang w:val="fr-FR"/>
        </w:rPr>
        <w:t> %</w:t>
      </w:r>
      <w:r w:rsidR="000C2746" w:rsidRPr="000C2746">
        <w:rPr>
          <w:rFonts w:eastAsia="Calibri"/>
          <w:lang w:val="fr-FR"/>
        </w:rPr>
        <w:t xml:space="preserve"> en zone rurale, en 2012 selon l’Enquête Démographique et de Santé à Indicateurs Multiple au Niger (EDSN/MICS). L’évacuation des eaux usées et pluviales et la gestion des ordures ménagères constituent une préoccupation majeure pour le pays. </w:t>
      </w:r>
    </w:p>
    <w:p w:rsidR="000C2746" w:rsidRPr="000C2746" w:rsidRDefault="00150A6E" w:rsidP="00150A6E">
      <w:pPr>
        <w:pStyle w:val="SingleTxtG"/>
        <w:rPr>
          <w:rFonts w:eastAsia="Calibri"/>
          <w:lang w:val="fr-FR"/>
        </w:rPr>
      </w:pPr>
      <w:r w:rsidRPr="000C2746">
        <w:rPr>
          <w:rFonts w:eastAsia="Calibri"/>
          <w:color w:val="000000"/>
          <w:lang w:val="fr-FR"/>
        </w:rPr>
        <w:lastRenderedPageBreak/>
        <w:t>10.</w:t>
      </w:r>
      <w:r w:rsidRPr="000C2746">
        <w:rPr>
          <w:rFonts w:eastAsia="Calibri"/>
          <w:color w:val="000000"/>
          <w:lang w:val="fr-FR"/>
        </w:rPr>
        <w:tab/>
      </w:r>
      <w:r w:rsidR="000C2746" w:rsidRPr="000C2746">
        <w:rPr>
          <w:rFonts w:eastAsia="Calibri"/>
          <w:lang w:val="fr-FR"/>
        </w:rPr>
        <w:t>Les déchets industriels sont déversés dans le fleuve, le sol, l’air, polluant ainsi l’environnement et compromettant le bien-être social. Ces cas sont rencontrés dans les villes d’Arlit, d’Akokan, d’Agadez, de Niamey et bien d’autres. La pauvreté énergétique, la destruction de la biodiversité, de la faune, de la flore, sont des facteurs déterminants ayant un effet négatif sur l’environnement du pays.</w:t>
      </w:r>
    </w:p>
    <w:p w:rsidR="000C2746" w:rsidRPr="000C2746" w:rsidRDefault="00B24BED" w:rsidP="00150A6E">
      <w:pPr>
        <w:pStyle w:val="H1G"/>
        <w:rPr>
          <w:lang w:val="fr-FR" w:eastAsia="fr-FR"/>
        </w:rPr>
      </w:pPr>
      <w:r>
        <w:rPr>
          <w:lang w:val="fr-FR" w:eastAsia="fr-FR"/>
        </w:rPr>
        <w:tab/>
        <w:t>B.</w:t>
      </w:r>
      <w:r>
        <w:rPr>
          <w:lang w:val="fr-FR" w:eastAsia="fr-FR"/>
        </w:rPr>
        <w:tab/>
      </w:r>
      <w:r w:rsidR="000C2746" w:rsidRPr="000C2746">
        <w:rPr>
          <w:lang w:val="fr-FR" w:eastAsia="fr-FR"/>
        </w:rPr>
        <w:t>Caractéristiques démographiques, sociales et culturelles</w:t>
      </w:r>
    </w:p>
    <w:p w:rsidR="000C2746" w:rsidRPr="000C2746" w:rsidRDefault="00150A6E" w:rsidP="00150A6E">
      <w:pPr>
        <w:pStyle w:val="SingleTxtG"/>
        <w:rPr>
          <w:rFonts w:eastAsia="Calibri"/>
          <w:lang w:val="fr-FR"/>
        </w:rPr>
      </w:pPr>
      <w:r w:rsidRPr="000C2746">
        <w:rPr>
          <w:rFonts w:eastAsia="Calibri"/>
          <w:color w:val="000000"/>
          <w:lang w:val="fr-FR"/>
        </w:rPr>
        <w:t>11.</w:t>
      </w:r>
      <w:r w:rsidRPr="000C2746">
        <w:rPr>
          <w:rFonts w:eastAsia="Calibri"/>
          <w:color w:val="000000"/>
          <w:lang w:val="fr-FR"/>
        </w:rPr>
        <w:tab/>
      </w:r>
      <w:r w:rsidR="000C2746" w:rsidRPr="000C2746">
        <w:rPr>
          <w:rFonts w:eastAsia="Calibri"/>
          <w:lang w:val="fr-FR"/>
        </w:rPr>
        <w:t>la population du Niger est estimée à 17</w:t>
      </w:r>
      <w:r w:rsidR="00253532">
        <w:rPr>
          <w:rFonts w:eastAsia="Calibri"/>
          <w:lang w:val="fr-FR"/>
        </w:rPr>
        <w:t>,</w:t>
      </w:r>
      <w:r w:rsidR="000C2746" w:rsidRPr="000C2746">
        <w:rPr>
          <w:rFonts w:eastAsia="Calibri"/>
          <w:lang w:val="fr-FR"/>
        </w:rPr>
        <w:t>1</w:t>
      </w:r>
      <w:r w:rsidR="00253532">
        <w:rPr>
          <w:rFonts w:eastAsia="Calibri"/>
          <w:lang w:val="fr-FR"/>
        </w:rPr>
        <w:t> </w:t>
      </w:r>
      <w:r w:rsidR="000C2746" w:rsidRPr="000C2746">
        <w:rPr>
          <w:rFonts w:eastAsia="Calibri"/>
          <w:lang w:val="fr-FR"/>
        </w:rPr>
        <w:t>millions d’habitants selon le Recensement Général de la Population et de l’Habitat (RGPH, 2012) et les enfants âgés de moins de 18</w:t>
      </w:r>
      <w:r w:rsidR="00204468">
        <w:rPr>
          <w:rFonts w:eastAsia="Calibri"/>
          <w:lang w:val="fr-FR"/>
        </w:rPr>
        <w:t> </w:t>
      </w:r>
      <w:r w:rsidR="000C2746" w:rsidRPr="000C2746">
        <w:rPr>
          <w:rFonts w:eastAsia="Calibri"/>
          <w:lang w:val="fr-FR"/>
        </w:rPr>
        <w:t>ans représentent 56</w:t>
      </w:r>
      <w:r w:rsidR="00DF1F09">
        <w:rPr>
          <w:rFonts w:eastAsia="Calibri"/>
          <w:lang w:val="fr-FR"/>
        </w:rPr>
        <w:t> %</w:t>
      </w:r>
      <w:r w:rsidR="000C2746" w:rsidRPr="000C2746">
        <w:rPr>
          <w:rFonts w:eastAsia="Calibri"/>
          <w:lang w:val="fr-FR"/>
        </w:rPr>
        <w:t xml:space="preserve"> de la population (UNICEF, 2012). Cette population est à 80</w:t>
      </w:r>
      <w:r w:rsidR="00DF1F09">
        <w:rPr>
          <w:rFonts w:eastAsia="Calibri"/>
          <w:lang w:val="fr-FR"/>
        </w:rPr>
        <w:t> %</w:t>
      </w:r>
      <w:r w:rsidR="000C2746" w:rsidRPr="000C2746">
        <w:rPr>
          <w:rFonts w:eastAsia="Calibri"/>
          <w:lang w:val="fr-FR"/>
        </w:rPr>
        <w:t xml:space="preserve"> rurale et l’espérance de vie à la naissance</w:t>
      </w:r>
      <w:r w:rsidR="001E2D92">
        <w:rPr>
          <w:rFonts w:eastAsia="Calibri"/>
          <w:lang w:val="fr-FR"/>
        </w:rPr>
        <w:t xml:space="preserve"> </w:t>
      </w:r>
      <w:r w:rsidR="000C2746" w:rsidRPr="000C2746">
        <w:rPr>
          <w:rFonts w:eastAsia="Calibri"/>
          <w:lang w:val="fr-FR"/>
        </w:rPr>
        <w:t>est de 58,4 ans. Estimé à 3</w:t>
      </w:r>
      <w:r w:rsidR="00253532">
        <w:rPr>
          <w:rFonts w:eastAsia="Calibri"/>
          <w:lang w:val="fr-FR"/>
        </w:rPr>
        <w:t>,</w:t>
      </w:r>
      <w:r w:rsidR="000C2746" w:rsidRPr="000C2746">
        <w:rPr>
          <w:rFonts w:eastAsia="Calibri"/>
          <w:lang w:val="fr-FR"/>
        </w:rPr>
        <w:t>9</w:t>
      </w:r>
      <w:r w:rsidR="00DF1F09">
        <w:rPr>
          <w:rFonts w:eastAsia="Calibri"/>
          <w:lang w:val="fr-FR"/>
        </w:rPr>
        <w:t> %</w:t>
      </w:r>
      <w:r w:rsidR="000C2746" w:rsidRPr="000C2746">
        <w:rPr>
          <w:rFonts w:eastAsia="Calibri"/>
          <w:lang w:val="fr-FR"/>
        </w:rPr>
        <w:t>, le taux de croissance de la population du Niger est l’un des plus élevés au monde dans un contexte caractérisé par un faible niveau de développement humain.</w:t>
      </w:r>
    </w:p>
    <w:p w:rsidR="000C2746" w:rsidRDefault="00150A6E" w:rsidP="00150A6E">
      <w:pPr>
        <w:pStyle w:val="SingleTxtG"/>
        <w:rPr>
          <w:rFonts w:eastAsia="Calibri"/>
          <w:lang w:val="fr-FR"/>
        </w:rPr>
      </w:pPr>
      <w:r>
        <w:rPr>
          <w:rFonts w:eastAsia="Calibri"/>
          <w:color w:val="000000"/>
          <w:lang w:val="fr-FR"/>
        </w:rPr>
        <w:t>12.</w:t>
      </w:r>
      <w:r>
        <w:rPr>
          <w:rFonts w:eastAsia="Calibri"/>
          <w:color w:val="000000"/>
          <w:lang w:val="fr-FR"/>
        </w:rPr>
        <w:tab/>
      </w:r>
      <w:r w:rsidR="000C2746" w:rsidRPr="000C2746">
        <w:rPr>
          <w:rFonts w:eastAsia="Calibri"/>
          <w:lang w:val="fr-FR"/>
        </w:rPr>
        <w:t>Le Niger dispose d’une population cosmopolite qui est composée de neuf (9) ethnies qui cohabitent</w:t>
      </w:r>
      <w:r w:rsidR="001E2D92">
        <w:rPr>
          <w:rFonts w:eastAsia="Calibri"/>
          <w:lang w:val="fr-FR"/>
        </w:rPr>
        <w:t xml:space="preserve"> </w:t>
      </w:r>
      <w:r w:rsidR="000C2746" w:rsidRPr="000C2746">
        <w:rPr>
          <w:rFonts w:eastAsia="Calibri"/>
          <w:lang w:val="fr-FR"/>
        </w:rPr>
        <w:t>harmonieusement ; il s’agit de Hausa, Djerma, Touareg, Peul, Arabe, Kanuri, Toubou, Gourmantché et Boudouma. L’immense majorité de ces communautés ethnolinguistiques, se trouve concentrée à l’ouest et au sud du pays où les terres de culture sont plus fertiles.</w:t>
      </w:r>
    </w:p>
    <w:p w:rsidR="004640B2" w:rsidRDefault="004640B2" w:rsidP="004640B2">
      <w:pPr>
        <w:pStyle w:val="H23G"/>
        <w:rPr>
          <w:rFonts w:eastAsia="Calibri"/>
          <w:lang w:val="fr-FR"/>
        </w:rPr>
      </w:pPr>
      <w:r>
        <w:rPr>
          <w:lang w:val="fr-FR" w:eastAsia="fr-FR"/>
        </w:rPr>
        <w:tab/>
      </w:r>
      <w:r>
        <w:rPr>
          <w:lang w:val="fr-FR" w:eastAsia="fr-FR"/>
        </w:rPr>
        <w:tab/>
      </w:r>
      <w:r w:rsidRPr="00150A6E">
        <w:rPr>
          <w:b w:val="0"/>
          <w:lang w:val="fr-FR" w:eastAsia="fr-FR"/>
        </w:rPr>
        <w:t>Tableau n</w:t>
      </w:r>
      <w:r w:rsidR="00A634AD" w:rsidRPr="00150A6E">
        <w:rPr>
          <w:b w:val="0"/>
          <w:vertAlign w:val="superscript"/>
          <w:lang w:val="fr-FR" w:eastAsia="fr-FR"/>
        </w:rPr>
        <w:t>o</w:t>
      </w:r>
      <w:r w:rsidR="00A634AD">
        <w:rPr>
          <w:b w:val="0"/>
          <w:lang w:val="fr-FR" w:eastAsia="fr-FR"/>
        </w:rPr>
        <w:t> </w:t>
      </w:r>
      <w:r w:rsidRPr="00150A6E">
        <w:rPr>
          <w:b w:val="0"/>
          <w:lang w:val="fr-FR" w:eastAsia="fr-FR"/>
        </w:rPr>
        <w:t>1</w:t>
      </w:r>
      <w:r w:rsidR="00A634AD">
        <w:rPr>
          <w:lang w:val="fr-FR" w:eastAsia="fr-FR"/>
        </w:rPr>
        <w:br/>
      </w:r>
      <w:r w:rsidRPr="000C2746">
        <w:rPr>
          <w:lang w:val="fr-FR" w:eastAsia="fr-FR"/>
        </w:rPr>
        <w:t>Présentation des principaux résultats préliminaires du quatrième (4ème) Recensement Général de la Population et de l’Habitat (RGP/H) 2012, par région et par département</w:t>
      </w:r>
    </w:p>
    <w:tbl>
      <w:tblPr>
        <w:tblW w:w="0" w:type="auto"/>
        <w:tblInd w:w="1134" w:type="dxa"/>
        <w:tblLayout w:type="fixed"/>
        <w:tblCellMar>
          <w:left w:w="0" w:type="dxa"/>
          <w:right w:w="0" w:type="dxa"/>
        </w:tblCellMar>
        <w:tblLook w:val="04A0" w:firstRow="1" w:lastRow="0" w:firstColumn="1" w:lastColumn="0" w:noHBand="0" w:noVBand="1"/>
      </w:tblPr>
      <w:tblGrid>
        <w:gridCol w:w="1701"/>
        <w:gridCol w:w="851"/>
        <w:gridCol w:w="851"/>
        <w:gridCol w:w="851"/>
        <w:gridCol w:w="851"/>
        <w:gridCol w:w="851"/>
        <w:gridCol w:w="709"/>
        <w:gridCol w:w="709"/>
      </w:tblGrid>
      <w:tr w:rsidR="004640B2" w:rsidRPr="00A634AD" w:rsidTr="00150A6E">
        <w:trPr>
          <w:tblHeader/>
        </w:trPr>
        <w:tc>
          <w:tcPr>
            <w:tcW w:w="1701" w:type="dxa"/>
            <w:vMerge w:val="restart"/>
            <w:tcBorders>
              <w:top w:val="single" w:sz="4" w:space="0" w:color="auto"/>
              <w:bottom w:val="single" w:sz="12" w:space="0" w:color="auto"/>
            </w:tcBorders>
            <w:shd w:val="clear" w:color="auto" w:fill="auto"/>
            <w:noWrap/>
            <w:vAlign w:val="bottom"/>
            <w:hideMark/>
          </w:tcPr>
          <w:p w:rsidR="004640B2" w:rsidRPr="00BB214E" w:rsidRDefault="00435AF7" w:rsidP="00620598">
            <w:pPr>
              <w:suppressAutoHyphens w:val="0"/>
              <w:spacing w:before="60" w:after="60" w:line="200" w:lineRule="exact"/>
              <w:rPr>
                <w:bCs/>
                <w:i/>
                <w:sz w:val="16"/>
                <w:szCs w:val="16"/>
                <w:lang w:val="fr-FR" w:eastAsia="fr-FR"/>
              </w:rPr>
            </w:pPr>
            <w:r>
              <w:rPr>
                <w:bCs/>
                <w:i/>
                <w:sz w:val="16"/>
                <w:szCs w:val="16"/>
                <w:lang w:val="fr-FR" w:eastAsia="fr-FR"/>
              </w:rPr>
              <w:t>Ré</w:t>
            </w:r>
            <w:r w:rsidR="00B93347" w:rsidRPr="00A634AD">
              <w:rPr>
                <w:bCs/>
                <w:i/>
                <w:sz w:val="16"/>
                <w:szCs w:val="16"/>
                <w:lang w:val="fr-FR" w:eastAsia="fr-FR"/>
              </w:rPr>
              <w:t>gion/Departement</w:t>
            </w:r>
          </w:p>
        </w:tc>
        <w:tc>
          <w:tcPr>
            <w:tcW w:w="851" w:type="dxa"/>
            <w:gridSpan w:val="5"/>
            <w:tcBorders>
              <w:top w:val="single" w:sz="4" w:space="0" w:color="auto"/>
              <w:bottom w:val="single" w:sz="4" w:space="0" w:color="auto"/>
            </w:tcBorders>
            <w:shd w:val="clear" w:color="auto" w:fill="auto"/>
            <w:noWrap/>
            <w:vAlign w:val="bottom"/>
            <w:hideMark/>
          </w:tcPr>
          <w:p w:rsidR="004640B2" w:rsidRPr="00BB214E" w:rsidRDefault="00A634AD" w:rsidP="00620598">
            <w:pPr>
              <w:suppressAutoHyphens w:val="0"/>
              <w:spacing w:before="60" w:after="60" w:line="200" w:lineRule="exact"/>
              <w:jc w:val="center"/>
              <w:rPr>
                <w:bCs/>
                <w:i/>
                <w:sz w:val="16"/>
                <w:szCs w:val="16"/>
                <w:lang w:val="fr-FR" w:eastAsia="fr-FR"/>
              </w:rPr>
            </w:pPr>
            <w:r w:rsidRPr="00BB214E">
              <w:rPr>
                <w:bCs/>
                <w:i/>
                <w:sz w:val="16"/>
                <w:szCs w:val="16"/>
                <w:lang w:val="fr-FR" w:eastAsia="fr-FR"/>
              </w:rPr>
              <w:t>Periode de reference</w:t>
            </w:r>
          </w:p>
        </w:tc>
        <w:tc>
          <w:tcPr>
            <w:tcW w:w="709" w:type="dxa"/>
            <w:gridSpan w:val="2"/>
            <w:tcBorders>
              <w:top w:val="single" w:sz="4" w:space="0" w:color="auto"/>
              <w:bottom w:val="single" w:sz="4" w:space="0" w:color="auto"/>
            </w:tcBorders>
            <w:shd w:val="clear" w:color="auto" w:fill="auto"/>
            <w:vAlign w:val="bottom"/>
            <w:hideMark/>
          </w:tcPr>
          <w:p w:rsidR="004640B2" w:rsidRPr="00BB214E" w:rsidRDefault="004640B2" w:rsidP="00620598">
            <w:pPr>
              <w:suppressAutoHyphens w:val="0"/>
              <w:spacing w:before="60" w:after="60" w:line="200" w:lineRule="exact"/>
              <w:jc w:val="center"/>
              <w:rPr>
                <w:bCs/>
                <w:i/>
                <w:sz w:val="16"/>
                <w:szCs w:val="16"/>
                <w:lang w:val="fr-FR" w:eastAsia="fr-FR"/>
              </w:rPr>
            </w:pPr>
            <w:r w:rsidRPr="007E3A6B">
              <w:rPr>
                <w:bCs/>
                <w:i/>
                <w:sz w:val="16"/>
                <w:szCs w:val="16"/>
                <w:lang w:val="fr-FR" w:eastAsia="fr-FR"/>
              </w:rPr>
              <w:t>Taux d</w:t>
            </w:r>
            <w:r w:rsidR="00306AA5">
              <w:rPr>
                <w:bCs/>
                <w:i/>
                <w:sz w:val="16"/>
                <w:szCs w:val="16"/>
                <w:lang w:val="fr-FR" w:eastAsia="fr-FR"/>
              </w:rPr>
              <w:t>’</w:t>
            </w:r>
            <w:r w:rsidRPr="00BB214E">
              <w:rPr>
                <w:bCs/>
                <w:i/>
                <w:sz w:val="16"/>
                <w:szCs w:val="16"/>
                <w:lang w:val="fr-FR" w:eastAsia="fr-FR"/>
              </w:rPr>
              <w:t xml:space="preserve">accroissement inter censitaire annuel moyen </w:t>
            </w:r>
            <w:r w:rsidR="00DF1F09">
              <w:rPr>
                <w:bCs/>
                <w:i/>
                <w:sz w:val="16"/>
                <w:szCs w:val="16"/>
                <w:lang w:val="fr-FR" w:eastAsia="fr-FR"/>
              </w:rPr>
              <w:t> %</w:t>
            </w:r>
          </w:p>
        </w:tc>
      </w:tr>
      <w:tr w:rsidR="004640B2" w:rsidRPr="00A634AD" w:rsidTr="00150A6E">
        <w:trPr>
          <w:tblHeader/>
        </w:trPr>
        <w:tc>
          <w:tcPr>
            <w:tcW w:w="1701" w:type="dxa"/>
            <w:vMerge/>
            <w:tcBorders>
              <w:top w:val="single" w:sz="12" w:space="0" w:color="auto"/>
            </w:tcBorders>
            <w:shd w:val="clear" w:color="auto" w:fill="auto"/>
            <w:vAlign w:val="bottom"/>
            <w:hideMark/>
          </w:tcPr>
          <w:p w:rsidR="004640B2" w:rsidRPr="00150A6E" w:rsidRDefault="004640B2" w:rsidP="00620598">
            <w:pPr>
              <w:suppressAutoHyphens w:val="0"/>
              <w:spacing w:before="60" w:after="60" w:line="200" w:lineRule="exact"/>
              <w:rPr>
                <w:bCs/>
                <w:i/>
                <w:sz w:val="16"/>
                <w:szCs w:val="16"/>
                <w:lang w:val="fr-FR" w:eastAsia="fr-FR"/>
              </w:rPr>
            </w:pPr>
          </w:p>
        </w:tc>
        <w:tc>
          <w:tcPr>
            <w:tcW w:w="851" w:type="dxa"/>
            <w:tcBorders>
              <w:top w:val="single" w:sz="4" w:space="0" w:color="auto"/>
              <w:bottom w:val="single" w:sz="4" w:space="0" w:color="auto"/>
            </w:tcBorders>
            <w:shd w:val="clear" w:color="auto" w:fill="auto"/>
            <w:noWrap/>
            <w:vAlign w:val="bottom"/>
            <w:hideMark/>
          </w:tcPr>
          <w:p w:rsidR="004640B2" w:rsidRPr="00150A6E" w:rsidRDefault="004640B2" w:rsidP="00620598">
            <w:pPr>
              <w:suppressAutoHyphens w:val="0"/>
              <w:spacing w:before="60" w:after="60" w:line="200" w:lineRule="exact"/>
              <w:jc w:val="right"/>
              <w:rPr>
                <w:bCs/>
                <w:i/>
                <w:sz w:val="16"/>
                <w:szCs w:val="16"/>
                <w:lang w:val="fr-FR" w:eastAsia="fr-FR"/>
              </w:rPr>
            </w:pPr>
            <w:r w:rsidRPr="00150A6E">
              <w:rPr>
                <w:bCs/>
                <w:i/>
                <w:sz w:val="16"/>
                <w:szCs w:val="16"/>
                <w:lang w:val="fr-FR" w:eastAsia="fr-FR"/>
              </w:rPr>
              <w:t>1988</w:t>
            </w:r>
          </w:p>
        </w:tc>
        <w:tc>
          <w:tcPr>
            <w:tcW w:w="851" w:type="dxa"/>
            <w:tcBorders>
              <w:top w:val="single" w:sz="4" w:space="0" w:color="auto"/>
              <w:bottom w:val="single" w:sz="4" w:space="0" w:color="auto"/>
            </w:tcBorders>
            <w:shd w:val="clear" w:color="auto" w:fill="auto"/>
            <w:noWrap/>
            <w:vAlign w:val="bottom"/>
            <w:hideMark/>
          </w:tcPr>
          <w:p w:rsidR="004640B2" w:rsidRPr="00150A6E" w:rsidRDefault="004640B2" w:rsidP="00620598">
            <w:pPr>
              <w:suppressAutoHyphens w:val="0"/>
              <w:spacing w:before="60" w:after="60" w:line="200" w:lineRule="exact"/>
              <w:jc w:val="right"/>
              <w:rPr>
                <w:bCs/>
                <w:i/>
                <w:sz w:val="16"/>
                <w:szCs w:val="16"/>
                <w:lang w:val="fr-FR" w:eastAsia="fr-FR"/>
              </w:rPr>
            </w:pPr>
            <w:r w:rsidRPr="00150A6E">
              <w:rPr>
                <w:bCs/>
                <w:i/>
                <w:sz w:val="16"/>
                <w:szCs w:val="16"/>
                <w:lang w:val="fr-FR" w:eastAsia="fr-FR"/>
              </w:rPr>
              <w:t>2001</w:t>
            </w:r>
          </w:p>
        </w:tc>
        <w:tc>
          <w:tcPr>
            <w:tcW w:w="851" w:type="dxa"/>
            <w:gridSpan w:val="3"/>
            <w:tcBorders>
              <w:top w:val="single" w:sz="4" w:space="0" w:color="auto"/>
              <w:bottom w:val="single" w:sz="4" w:space="0" w:color="auto"/>
            </w:tcBorders>
            <w:shd w:val="clear" w:color="auto" w:fill="auto"/>
            <w:noWrap/>
            <w:vAlign w:val="bottom"/>
            <w:hideMark/>
          </w:tcPr>
          <w:p w:rsidR="004640B2" w:rsidRPr="00150A6E" w:rsidRDefault="004640B2" w:rsidP="00620598">
            <w:pPr>
              <w:suppressAutoHyphens w:val="0"/>
              <w:spacing w:before="60" w:after="60" w:line="200" w:lineRule="exact"/>
              <w:jc w:val="center"/>
              <w:rPr>
                <w:bCs/>
                <w:i/>
                <w:sz w:val="16"/>
                <w:szCs w:val="16"/>
                <w:lang w:val="fr-FR" w:eastAsia="fr-FR"/>
              </w:rPr>
            </w:pPr>
            <w:r w:rsidRPr="00150A6E">
              <w:rPr>
                <w:bCs/>
                <w:i/>
                <w:sz w:val="16"/>
                <w:szCs w:val="16"/>
                <w:lang w:val="fr-FR" w:eastAsia="fr-FR"/>
              </w:rPr>
              <w:t>2012</w:t>
            </w:r>
          </w:p>
        </w:tc>
        <w:tc>
          <w:tcPr>
            <w:tcW w:w="709" w:type="dxa"/>
            <w:vMerge w:val="restart"/>
            <w:tcBorders>
              <w:top w:val="single" w:sz="4" w:space="0" w:color="auto"/>
              <w:bottom w:val="single" w:sz="4" w:space="0" w:color="auto"/>
            </w:tcBorders>
            <w:shd w:val="clear" w:color="auto" w:fill="auto"/>
            <w:vAlign w:val="bottom"/>
            <w:hideMark/>
          </w:tcPr>
          <w:p w:rsidR="004640B2" w:rsidRPr="00150A6E" w:rsidRDefault="004640B2" w:rsidP="00620598">
            <w:pPr>
              <w:suppressAutoHyphens w:val="0"/>
              <w:spacing w:before="60" w:after="60" w:line="200" w:lineRule="exact"/>
              <w:jc w:val="right"/>
              <w:rPr>
                <w:bCs/>
                <w:i/>
                <w:sz w:val="16"/>
                <w:szCs w:val="16"/>
                <w:lang w:val="fr-FR" w:eastAsia="fr-FR"/>
              </w:rPr>
            </w:pPr>
            <w:r w:rsidRPr="00150A6E">
              <w:rPr>
                <w:bCs/>
                <w:i/>
                <w:sz w:val="16"/>
                <w:szCs w:val="16"/>
                <w:lang w:val="fr-FR" w:eastAsia="fr-FR"/>
              </w:rPr>
              <w:t>1988-2001</w:t>
            </w:r>
          </w:p>
        </w:tc>
        <w:tc>
          <w:tcPr>
            <w:tcW w:w="709" w:type="dxa"/>
            <w:vMerge w:val="restart"/>
            <w:tcBorders>
              <w:top w:val="single" w:sz="4" w:space="0" w:color="auto"/>
              <w:bottom w:val="single" w:sz="4" w:space="0" w:color="auto"/>
            </w:tcBorders>
            <w:shd w:val="clear" w:color="auto" w:fill="auto"/>
            <w:vAlign w:val="bottom"/>
            <w:hideMark/>
          </w:tcPr>
          <w:p w:rsidR="004640B2" w:rsidRPr="00150A6E" w:rsidRDefault="004640B2" w:rsidP="00620598">
            <w:pPr>
              <w:suppressAutoHyphens w:val="0"/>
              <w:spacing w:before="60" w:after="60" w:line="200" w:lineRule="exact"/>
              <w:jc w:val="right"/>
              <w:rPr>
                <w:bCs/>
                <w:i/>
                <w:sz w:val="16"/>
                <w:szCs w:val="16"/>
                <w:lang w:val="fr-FR" w:eastAsia="fr-FR"/>
              </w:rPr>
            </w:pPr>
            <w:r w:rsidRPr="00150A6E">
              <w:rPr>
                <w:bCs/>
                <w:i/>
                <w:sz w:val="16"/>
                <w:szCs w:val="16"/>
                <w:lang w:val="fr-FR" w:eastAsia="fr-FR"/>
              </w:rPr>
              <w:t>2001-2012</w:t>
            </w:r>
          </w:p>
        </w:tc>
      </w:tr>
      <w:tr w:rsidR="00EC5E4E" w:rsidRPr="00A634AD" w:rsidTr="00EC5E4E">
        <w:trPr>
          <w:tblHeader/>
        </w:trPr>
        <w:tc>
          <w:tcPr>
            <w:tcW w:w="1701" w:type="dxa"/>
            <w:vMerge/>
            <w:tcBorders>
              <w:bottom w:val="single" w:sz="12" w:space="0" w:color="auto"/>
            </w:tcBorders>
            <w:shd w:val="clear" w:color="auto" w:fill="auto"/>
            <w:vAlign w:val="bottom"/>
            <w:hideMark/>
          </w:tcPr>
          <w:p w:rsidR="004640B2" w:rsidRPr="00150A6E" w:rsidRDefault="004640B2" w:rsidP="00620598">
            <w:pPr>
              <w:suppressAutoHyphens w:val="0"/>
              <w:spacing w:before="60" w:after="60" w:line="200" w:lineRule="exact"/>
              <w:rPr>
                <w:bCs/>
                <w:i/>
                <w:sz w:val="16"/>
                <w:szCs w:val="16"/>
                <w:lang w:val="fr-FR" w:eastAsia="fr-FR"/>
              </w:rPr>
            </w:pPr>
          </w:p>
        </w:tc>
        <w:tc>
          <w:tcPr>
            <w:tcW w:w="851" w:type="dxa"/>
            <w:tcBorders>
              <w:top w:val="single" w:sz="4" w:space="0" w:color="auto"/>
              <w:bottom w:val="single" w:sz="12" w:space="0" w:color="auto"/>
            </w:tcBorders>
            <w:shd w:val="clear" w:color="auto" w:fill="auto"/>
            <w:noWrap/>
            <w:vAlign w:val="bottom"/>
            <w:hideMark/>
          </w:tcPr>
          <w:p w:rsidR="004640B2" w:rsidRPr="00150A6E" w:rsidRDefault="00A634AD" w:rsidP="00620598">
            <w:pPr>
              <w:suppressAutoHyphens w:val="0"/>
              <w:spacing w:before="60" w:after="60" w:line="200" w:lineRule="exact"/>
              <w:jc w:val="right"/>
              <w:rPr>
                <w:bCs/>
                <w:i/>
                <w:sz w:val="16"/>
                <w:szCs w:val="16"/>
                <w:lang w:val="fr-FR" w:eastAsia="fr-FR"/>
              </w:rPr>
            </w:pPr>
            <w:r w:rsidRPr="00150A6E">
              <w:rPr>
                <w:bCs/>
                <w:i/>
                <w:sz w:val="16"/>
                <w:szCs w:val="16"/>
                <w:lang w:val="fr-FR" w:eastAsia="fr-FR"/>
              </w:rPr>
              <w:t>Ensemble</w:t>
            </w:r>
          </w:p>
        </w:tc>
        <w:tc>
          <w:tcPr>
            <w:tcW w:w="851" w:type="dxa"/>
            <w:tcBorders>
              <w:top w:val="single" w:sz="4" w:space="0" w:color="auto"/>
              <w:bottom w:val="single" w:sz="12" w:space="0" w:color="auto"/>
            </w:tcBorders>
            <w:shd w:val="clear" w:color="auto" w:fill="auto"/>
            <w:noWrap/>
            <w:vAlign w:val="bottom"/>
            <w:hideMark/>
          </w:tcPr>
          <w:p w:rsidR="004640B2" w:rsidRPr="00150A6E" w:rsidRDefault="00A634AD" w:rsidP="00620598">
            <w:pPr>
              <w:suppressAutoHyphens w:val="0"/>
              <w:spacing w:before="60" w:after="60" w:line="200" w:lineRule="exact"/>
              <w:jc w:val="right"/>
              <w:rPr>
                <w:bCs/>
                <w:i/>
                <w:sz w:val="16"/>
                <w:szCs w:val="16"/>
                <w:lang w:val="fr-FR" w:eastAsia="fr-FR"/>
              </w:rPr>
            </w:pPr>
            <w:r w:rsidRPr="00150A6E">
              <w:rPr>
                <w:bCs/>
                <w:i/>
                <w:sz w:val="16"/>
                <w:szCs w:val="16"/>
                <w:lang w:val="fr-FR" w:eastAsia="fr-FR"/>
              </w:rPr>
              <w:t>Ensemble</w:t>
            </w:r>
          </w:p>
        </w:tc>
        <w:tc>
          <w:tcPr>
            <w:tcW w:w="851" w:type="dxa"/>
            <w:tcBorders>
              <w:top w:val="single" w:sz="4" w:space="0" w:color="auto"/>
              <w:bottom w:val="single" w:sz="12" w:space="0" w:color="auto"/>
            </w:tcBorders>
            <w:shd w:val="clear" w:color="auto" w:fill="auto"/>
            <w:noWrap/>
            <w:vAlign w:val="bottom"/>
            <w:hideMark/>
          </w:tcPr>
          <w:p w:rsidR="004640B2" w:rsidRPr="00150A6E" w:rsidRDefault="00A634AD" w:rsidP="00620598">
            <w:pPr>
              <w:suppressAutoHyphens w:val="0"/>
              <w:spacing w:before="60" w:after="60" w:line="200" w:lineRule="exact"/>
              <w:jc w:val="right"/>
              <w:rPr>
                <w:bCs/>
                <w:i/>
                <w:sz w:val="16"/>
                <w:szCs w:val="16"/>
                <w:lang w:val="fr-FR" w:eastAsia="fr-FR"/>
              </w:rPr>
            </w:pPr>
            <w:r w:rsidRPr="00150A6E">
              <w:rPr>
                <w:bCs/>
                <w:i/>
                <w:sz w:val="16"/>
                <w:szCs w:val="16"/>
                <w:lang w:val="fr-FR" w:eastAsia="fr-FR"/>
              </w:rPr>
              <w:t>Ensemble</w:t>
            </w:r>
          </w:p>
        </w:tc>
        <w:tc>
          <w:tcPr>
            <w:tcW w:w="851" w:type="dxa"/>
            <w:tcBorders>
              <w:top w:val="single" w:sz="4" w:space="0" w:color="auto"/>
              <w:bottom w:val="single" w:sz="12" w:space="0" w:color="auto"/>
            </w:tcBorders>
            <w:shd w:val="clear" w:color="auto" w:fill="auto"/>
            <w:noWrap/>
            <w:vAlign w:val="bottom"/>
            <w:hideMark/>
          </w:tcPr>
          <w:p w:rsidR="004640B2" w:rsidRPr="00150A6E" w:rsidRDefault="00A634AD" w:rsidP="00620598">
            <w:pPr>
              <w:suppressAutoHyphens w:val="0"/>
              <w:spacing w:before="60" w:after="60" w:line="200" w:lineRule="exact"/>
              <w:jc w:val="right"/>
              <w:rPr>
                <w:bCs/>
                <w:i/>
                <w:sz w:val="16"/>
                <w:szCs w:val="16"/>
                <w:lang w:val="fr-FR" w:eastAsia="fr-FR"/>
              </w:rPr>
            </w:pPr>
            <w:r w:rsidRPr="00150A6E">
              <w:rPr>
                <w:bCs/>
                <w:i/>
                <w:sz w:val="16"/>
                <w:szCs w:val="16"/>
                <w:lang w:val="fr-FR" w:eastAsia="fr-FR"/>
              </w:rPr>
              <w:t>Masculin</w:t>
            </w:r>
          </w:p>
        </w:tc>
        <w:tc>
          <w:tcPr>
            <w:tcW w:w="851" w:type="dxa"/>
            <w:tcBorders>
              <w:top w:val="single" w:sz="4" w:space="0" w:color="auto"/>
              <w:bottom w:val="single" w:sz="12" w:space="0" w:color="auto"/>
            </w:tcBorders>
            <w:shd w:val="clear" w:color="auto" w:fill="auto"/>
            <w:noWrap/>
            <w:vAlign w:val="bottom"/>
            <w:hideMark/>
          </w:tcPr>
          <w:p w:rsidR="004640B2" w:rsidRPr="00150A6E" w:rsidRDefault="00A634AD" w:rsidP="00620598">
            <w:pPr>
              <w:suppressAutoHyphens w:val="0"/>
              <w:spacing w:before="60" w:after="60" w:line="200" w:lineRule="exact"/>
              <w:jc w:val="right"/>
              <w:rPr>
                <w:bCs/>
                <w:i/>
                <w:sz w:val="16"/>
                <w:szCs w:val="16"/>
                <w:lang w:val="fr-FR" w:eastAsia="fr-FR"/>
              </w:rPr>
            </w:pPr>
            <w:r w:rsidRPr="00150A6E">
              <w:rPr>
                <w:bCs/>
                <w:i/>
                <w:sz w:val="16"/>
                <w:szCs w:val="16"/>
                <w:lang w:val="fr-FR" w:eastAsia="fr-FR"/>
              </w:rPr>
              <w:t>Feminin</w:t>
            </w:r>
          </w:p>
        </w:tc>
        <w:tc>
          <w:tcPr>
            <w:tcW w:w="709" w:type="dxa"/>
            <w:vMerge/>
            <w:tcBorders>
              <w:bottom w:val="single" w:sz="12" w:space="0" w:color="auto"/>
            </w:tcBorders>
            <w:shd w:val="clear" w:color="auto" w:fill="auto"/>
            <w:vAlign w:val="bottom"/>
            <w:hideMark/>
          </w:tcPr>
          <w:p w:rsidR="004640B2" w:rsidRPr="00150A6E" w:rsidRDefault="004640B2" w:rsidP="00620598">
            <w:pPr>
              <w:suppressAutoHyphens w:val="0"/>
              <w:spacing w:before="60" w:after="60" w:line="200" w:lineRule="exact"/>
              <w:jc w:val="right"/>
              <w:rPr>
                <w:bCs/>
                <w:i/>
                <w:sz w:val="16"/>
                <w:szCs w:val="16"/>
                <w:lang w:val="fr-FR" w:eastAsia="fr-FR"/>
              </w:rPr>
            </w:pPr>
          </w:p>
        </w:tc>
        <w:tc>
          <w:tcPr>
            <w:tcW w:w="709" w:type="dxa"/>
            <w:vMerge/>
            <w:tcBorders>
              <w:bottom w:val="single" w:sz="12" w:space="0" w:color="auto"/>
            </w:tcBorders>
            <w:shd w:val="clear" w:color="auto" w:fill="auto"/>
            <w:vAlign w:val="bottom"/>
            <w:hideMark/>
          </w:tcPr>
          <w:p w:rsidR="004640B2" w:rsidRPr="00150A6E" w:rsidRDefault="004640B2" w:rsidP="00620598">
            <w:pPr>
              <w:suppressAutoHyphens w:val="0"/>
              <w:spacing w:before="60" w:after="60" w:line="200" w:lineRule="exact"/>
              <w:jc w:val="right"/>
              <w:rPr>
                <w:bCs/>
                <w:i/>
                <w:sz w:val="16"/>
                <w:szCs w:val="16"/>
                <w:lang w:val="fr-FR" w:eastAsia="fr-FR"/>
              </w:rPr>
            </w:pPr>
          </w:p>
        </w:tc>
      </w:tr>
      <w:tr w:rsidR="004640B2" w:rsidRPr="00EC5E4E" w:rsidTr="00150A6E">
        <w:tc>
          <w:tcPr>
            <w:tcW w:w="1701" w:type="dxa"/>
            <w:tcBorders>
              <w:top w:val="single" w:sz="12" w:space="0" w:color="auto"/>
              <w:bottom w:val="single" w:sz="4" w:space="0" w:color="auto"/>
            </w:tcBorders>
            <w:shd w:val="clear" w:color="auto" w:fill="auto"/>
            <w:noWrap/>
            <w:hideMark/>
          </w:tcPr>
          <w:p w:rsidR="004640B2" w:rsidRPr="00150A6E" w:rsidRDefault="00435AF7" w:rsidP="004640B2">
            <w:pPr>
              <w:suppressAutoHyphens w:val="0"/>
              <w:spacing w:before="40" w:after="40" w:line="220" w:lineRule="exact"/>
              <w:rPr>
                <w:b/>
                <w:bCs/>
                <w:sz w:val="18"/>
                <w:lang w:val="fr-FR" w:eastAsia="fr-FR"/>
              </w:rPr>
            </w:pPr>
            <w:r>
              <w:rPr>
                <w:b/>
                <w:bCs/>
                <w:sz w:val="18"/>
                <w:lang w:val="fr-FR" w:eastAsia="fr-FR"/>
              </w:rPr>
              <w:t>Ré</w:t>
            </w:r>
            <w:r w:rsidR="00B93347" w:rsidRPr="00150A6E">
              <w:rPr>
                <w:b/>
                <w:bCs/>
                <w:sz w:val="18"/>
                <w:lang w:val="fr-FR" w:eastAsia="fr-FR"/>
              </w:rPr>
              <w:t>gion d</w:t>
            </w:r>
            <w:r w:rsidR="00306AA5" w:rsidRPr="00150A6E">
              <w:rPr>
                <w:b/>
                <w:bCs/>
                <w:sz w:val="18"/>
                <w:lang w:val="fr-FR" w:eastAsia="fr-FR"/>
              </w:rPr>
              <w:t>’</w:t>
            </w:r>
            <w:r w:rsidR="00B93347" w:rsidRPr="00150A6E">
              <w:rPr>
                <w:b/>
                <w:bCs/>
                <w:sz w:val="18"/>
                <w:lang w:val="fr-FR" w:eastAsia="fr-FR"/>
              </w:rPr>
              <w:t>Agadez</w:t>
            </w:r>
          </w:p>
        </w:tc>
        <w:tc>
          <w:tcPr>
            <w:tcW w:w="851" w:type="dxa"/>
            <w:tcBorders>
              <w:top w:val="single" w:sz="12"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   208 828 </w:t>
            </w:r>
          </w:p>
        </w:tc>
        <w:tc>
          <w:tcPr>
            <w:tcW w:w="851" w:type="dxa"/>
            <w:tcBorders>
              <w:top w:val="single" w:sz="12"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    321 639 </w:t>
            </w:r>
          </w:p>
        </w:tc>
        <w:tc>
          <w:tcPr>
            <w:tcW w:w="851" w:type="dxa"/>
            <w:tcBorders>
              <w:top w:val="single" w:sz="12"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   481 982 </w:t>
            </w:r>
          </w:p>
        </w:tc>
        <w:tc>
          <w:tcPr>
            <w:tcW w:w="851" w:type="dxa"/>
            <w:tcBorders>
              <w:top w:val="single" w:sz="12"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  244 699 </w:t>
            </w:r>
          </w:p>
        </w:tc>
        <w:tc>
          <w:tcPr>
            <w:tcW w:w="851" w:type="dxa"/>
            <w:tcBorders>
              <w:top w:val="single" w:sz="12"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  237 283 </w:t>
            </w:r>
          </w:p>
        </w:tc>
        <w:tc>
          <w:tcPr>
            <w:tcW w:w="709" w:type="dxa"/>
            <w:tcBorders>
              <w:top w:val="single" w:sz="12"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   3,4 </w:t>
            </w:r>
          </w:p>
        </w:tc>
        <w:tc>
          <w:tcPr>
            <w:tcW w:w="709" w:type="dxa"/>
            <w:tcBorders>
              <w:top w:val="single" w:sz="12"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iCs/>
                <w:sz w:val="18"/>
                <w:lang w:val="fr-FR" w:eastAsia="fr-FR"/>
              </w:rPr>
            </w:pPr>
            <w:r w:rsidRPr="00150A6E">
              <w:rPr>
                <w:b/>
                <w:bCs/>
                <w:iCs/>
                <w:sz w:val="18"/>
                <w:lang w:val="fr-FR" w:eastAsia="fr-FR"/>
              </w:rPr>
              <w:t xml:space="preserve">    3,6 </w:t>
            </w:r>
          </w:p>
        </w:tc>
      </w:tr>
      <w:tr w:rsidR="004640B2" w:rsidRPr="004640B2" w:rsidTr="00150A6E">
        <w:tc>
          <w:tcPr>
            <w:tcW w:w="1701" w:type="dxa"/>
            <w:tcBorders>
              <w:top w:val="single" w:sz="4" w:space="0" w:color="auto"/>
            </w:tcBorders>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Arlit</w:t>
            </w:r>
          </w:p>
        </w:tc>
        <w:tc>
          <w:tcPr>
            <w:tcW w:w="851"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68 979 </w:t>
            </w:r>
          </w:p>
        </w:tc>
        <w:tc>
          <w:tcPr>
            <w:tcW w:w="851"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98 170 </w:t>
            </w:r>
          </w:p>
        </w:tc>
        <w:tc>
          <w:tcPr>
            <w:tcW w:w="851"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103 369 </w:t>
            </w:r>
          </w:p>
        </w:tc>
        <w:tc>
          <w:tcPr>
            <w:tcW w:w="851"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53 246</w:t>
            </w:r>
          </w:p>
        </w:tc>
        <w:tc>
          <w:tcPr>
            <w:tcW w:w="851"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50 123</w:t>
            </w:r>
          </w:p>
        </w:tc>
        <w:tc>
          <w:tcPr>
            <w:tcW w:w="709"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2,8 </w:t>
            </w:r>
          </w:p>
        </w:tc>
        <w:tc>
          <w:tcPr>
            <w:tcW w:w="709"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2,9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Bilma</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8 928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17 080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17 459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8 458</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9 001</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5,1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0,2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Tchirozerine</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130 921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206 389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241 007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121 785</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119 222</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3,6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4,1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Aderbissinat</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35 465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18 358</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17 107</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4,1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Iferouane</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32 864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16 018</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16 846</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2,9 </w:t>
            </w:r>
          </w:p>
        </w:tc>
      </w:tr>
      <w:tr w:rsidR="004640B2" w:rsidRPr="004640B2" w:rsidTr="00150A6E">
        <w:tc>
          <w:tcPr>
            <w:tcW w:w="1701" w:type="dxa"/>
            <w:tcBorders>
              <w:bottom w:val="single" w:sz="4" w:space="0" w:color="auto"/>
            </w:tcBorders>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Ingall</w:t>
            </w:r>
          </w:p>
        </w:tc>
        <w:tc>
          <w:tcPr>
            <w:tcW w:w="851"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51 818 </w:t>
            </w:r>
          </w:p>
        </w:tc>
        <w:tc>
          <w:tcPr>
            <w:tcW w:w="851"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26 834</w:t>
            </w:r>
          </w:p>
        </w:tc>
        <w:tc>
          <w:tcPr>
            <w:tcW w:w="851"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24 984</w:t>
            </w:r>
          </w:p>
        </w:tc>
        <w:tc>
          <w:tcPr>
            <w:tcW w:w="709"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709"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4,1 </w:t>
            </w:r>
          </w:p>
        </w:tc>
      </w:tr>
      <w:tr w:rsidR="004640B2" w:rsidRPr="00EC5E4E" w:rsidTr="00150A6E">
        <w:tc>
          <w:tcPr>
            <w:tcW w:w="1701" w:type="dxa"/>
            <w:tcBorders>
              <w:top w:val="single" w:sz="4" w:space="0" w:color="auto"/>
              <w:bottom w:val="single" w:sz="4" w:space="0" w:color="auto"/>
            </w:tcBorders>
            <w:shd w:val="clear" w:color="auto" w:fill="auto"/>
            <w:noWrap/>
            <w:hideMark/>
          </w:tcPr>
          <w:p w:rsidR="004640B2" w:rsidRPr="00150A6E" w:rsidRDefault="00435AF7" w:rsidP="00150A6E">
            <w:pPr>
              <w:keepNext/>
              <w:suppressAutoHyphens w:val="0"/>
              <w:spacing w:before="40" w:after="40" w:line="220" w:lineRule="exact"/>
              <w:rPr>
                <w:b/>
                <w:bCs/>
                <w:sz w:val="18"/>
                <w:lang w:val="fr-FR" w:eastAsia="fr-FR"/>
              </w:rPr>
            </w:pPr>
            <w:r>
              <w:rPr>
                <w:b/>
                <w:bCs/>
                <w:sz w:val="18"/>
                <w:lang w:val="fr-FR" w:eastAsia="fr-FR"/>
              </w:rPr>
              <w:t>Ré</w:t>
            </w:r>
            <w:r w:rsidR="00B93347" w:rsidRPr="00150A6E">
              <w:rPr>
                <w:b/>
                <w:bCs/>
                <w:sz w:val="18"/>
                <w:lang w:val="fr-FR" w:eastAsia="fr-FR"/>
              </w:rPr>
              <w:t>gion de Diffa</w:t>
            </w:r>
          </w:p>
        </w:tc>
        <w:tc>
          <w:tcPr>
            <w:tcW w:w="851" w:type="dxa"/>
            <w:tcBorders>
              <w:top w:val="single" w:sz="4" w:space="0" w:color="auto"/>
              <w:bottom w:val="single" w:sz="4" w:space="0" w:color="auto"/>
            </w:tcBorders>
            <w:shd w:val="clear" w:color="auto" w:fill="auto"/>
            <w:noWrap/>
            <w:vAlign w:val="bottom"/>
            <w:hideMark/>
          </w:tcPr>
          <w:p w:rsidR="004640B2" w:rsidRPr="00150A6E" w:rsidRDefault="004640B2" w:rsidP="00150A6E">
            <w:pPr>
              <w:keepNext/>
              <w:suppressAutoHyphens w:val="0"/>
              <w:spacing w:before="40" w:after="40" w:line="220" w:lineRule="exact"/>
              <w:jc w:val="right"/>
              <w:rPr>
                <w:b/>
                <w:bCs/>
                <w:sz w:val="18"/>
                <w:lang w:val="fr-FR" w:eastAsia="fr-FR"/>
              </w:rPr>
            </w:pPr>
            <w:r w:rsidRPr="00150A6E">
              <w:rPr>
                <w:b/>
                <w:bCs/>
                <w:sz w:val="18"/>
                <w:lang w:val="fr-FR" w:eastAsia="fr-FR"/>
              </w:rPr>
              <w:t xml:space="preserve">   189 091 </w:t>
            </w:r>
          </w:p>
        </w:tc>
        <w:tc>
          <w:tcPr>
            <w:tcW w:w="851" w:type="dxa"/>
            <w:tcBorders>
              <w:top w:val="single" w:sz="4" w:space="0" w:color="auto"/>
              <w:bottom w:val="single" w:sz="4" w:space="0" w:color="auto"/>
            </w:tcBorders>
            <w:shd w:val="clear" w:color="auto" w:fill="auto"/>
            <w:noWrap/>
            <w:vAlign w:val="bottom"/>
            <w:hideMark/>
          </w:tcPr>
          <w:p w:rsidR="004640B2" w:rsidRPr="00150A6E" w:rsidRDefault="004640B2" w:rsidP="00150A6E">
            <w:pPr>
              <w:keepNext/>
              <w:suppressAutoHyphens w:val="0"/>
              <w:spacing w:before="40" w:after="40" w:line="220" w:lineRule="exact"/>
              <w:jc w:val="right"/>
              <w:rPr>
                <w:b/>
                <w:bCs/>
                <w:sz w:val="18"/>
                <w:lang w:val="fr-FR" w:eastAsia="fr-FR"/>
              </w:rPr>
            </w:pPr>
            <w:r w:rsidRPr="00150A6E">
              <w:rPr>
                <w:b/>
                <w:bCs/>
                <w:sz w:val="18"/>
                <w:lang w:val="fr-FR" w:eastAsia="fr-FR"/>
              </w:rPr>
              <w:t xml:space="preserve">    346 595 </w:t>
            </w:r>
          </w:p>
        </w:tc>
        <w:tc>
          <w:tcPr>
            <w:tcW w:w="851" w:type="dxa"/>
            <w:tcBorders>
              <w:top w:val="single" w:sz="4" w:space="0" w:color="auto"/>
              <w:bottom w:val="single" w:sz="4" w:space="0" w:color="auto"/>
            </w:tcBorders>
            <w:shd w:val="clear" w:color="auto" w:fill="auto"/>
            <w:noWrap/>
            <w:vAlign w:val="bottom"/>
            <w:hideMark/>
          </w:tcPr>
          <w:p w:rsidR="004640B2" w:rsidRPr="00150A6E" w:rsidRDefault="004640B2" w:rsidP="00150A6E">
            <w:pPr>
              <w:keepNext/>
              <w:suppressAutoHyphens w:val="0"/>
              <w:spacing w:before="40" w:after="40" w:line="220" w:lineRule="exact"/>
              <w:jc w:val="right"/>
              <w:rPr>
                <w:b/>
                <w:bCs/>
                <w:sz w:val="18"/>
                <w:lang w:val="fr-FR" w:eastAsia="fr-FR"/>
              </w:rPr>
            </w:pPr>
            <w:r w:rsidRPr="00150A6E">
              <w:rPr>
                <w:b/>
                <w:bCs/>
                <w:sz w:val="18"/>
                <w:lang w:val="fr-FR" w:eastAsia="fr-FR"/>
              </w:rPr>
              <w:t xml:space="preserve">   591 788 </w:t>
            </w:r>
          </w:p>
        </w:tc>
        <w:tc>
          <w:tcPr>
            <w:tcW w:w="851" w:type="dxa"/>
            <w:tcBorders>
              <w:top w:val="single" w:sz="4" w:space="0" w:color="auto"/>
              <w:bottom w:val="single" w:sz="4" w:space="0" w:color="auto"/>
            </w:tcBorders>
            <w:shd w:val="clear" w:color="auto" w:fill="auto"/>
            <w:noWrap/>
            <w:vAlign w:val="bottom"/>
            <w:hideMark/>
          </w:tcPr>
          <w:p w:rsidR="004640B2" w:rsidRPr="00150A6E" w:rsidRDefault="004640B2" w:rsidP="00150A6E">
            <w:pPr>
              <w:keepNext/>
              <w:suppressAutoHyphens w:val="0"/>
              <w:spacing w:before="40" w:after="40" w:line="220" w:lineRule="exact"/>
              <w:jc w:val="right"/>
              <w:rPr>
                <w:b/>
                <w:bCs/>
                <w:sz w:val="18"/>
                <w:lang w:val="fr-FR" w:eastAsia="fr-FR"/>
              </w:rPr>
            </w:pPr>
            <w:r w:rsidRPr="00150A6E">
              <w:rPr>
                <w:b/>
                <w:bCs/>
                <w:sz w:val="18"/>
                <w:lang w:val="fr-FR" w:eastAsia="fr-FR"/>
              </w:rPr>
              <w:t xml:space="preserve">  300 934 </w:t>
            </w:r>
          </w:p>
        </w:tc>
        <w:tc>
          <w:tcPr>
            <w:tcW w:w="851" w:type="dxa"/>
            <w:tcBorders>
              <w:top w:val="single" w:sz="4" w:space="0" w:color="auto"/>
              <w:bottom w:val="single" w:sz="4" w:space="0" w:color="auto"/>
            </w:tcBorders>
            <w:shd w:val="clear" w:color="auto" w:fill="auto"/>
            <w:noWrap/>
            <w:vAlign w:val="bottom"/>
            <w:hideMark/>
          </w:tcPr>
          <w:p w:rsidR="004640B2" w:rsidRPr="00150A6E" w:rsidRDefault="004640B2" w:rsidP="00150A6E">
            <w:pPr>
              <w:keepNext/>
              <w:suppressAutoHyphens w:val="0"/>
              <w:spacing w:before="40" w:after="40" w:line="220" w:lineRule="exact"/>
              <w:jc w:val="right"/>
              <w:rPr>
                <w:b/>
                <w:bCs/>
                <w:sz w:val="18"/>
                <w:lang w:val="fr-FR" w:eastAsia="fr-FR"/>
              </w:rPr>
            </w:pPr>
            <w:r w:rsidRPr="00150A6E">
              <w:rPr>
                <w:b/>
                <w:bCs/>
                <w:sz w:val="18"/>
                <w:lang w:val="fr-FR" w:eastAsia="fr-FR"/>
              </w:rPr>
              <w:t xml:space="preserve">  290 854 </w:t>
            </w:r>
          </w:p>
        </w:tc>
        <w:tc>
          <w:tcPr>
            <w:tcW w:w="709" w:type="dxa"/>
            <w:tcBorders>
              <w:top w:val="single" w:sz="4" w:space="0" w:color="auto"/>
              <w:bottom w:val="single" w:sz="4" w:space="0" w:color="auto"/>
            </w:tcBorders>
            <w:shd w:val="clear" w:color="auto" w:fill="auto"/>
            <w:noWrap/>
            <w:vAlign w:val="bottom"/>
            <w:hideMark/>
          </w:tcPr>
          <w:p w:rsidR="004640B2" w:rsidRPr="00150A6E" w:rsidRDefault="004640B2" w:rsidP="00150A6E">
            <w:pPr>
              <w:keepNext/>
              <w:suppressAutoHyphens w:val="0"/>
              <w:spacing w:before="40" w:after="40" w:line="220" w:lineRule="exact"/>
              <w:jc w:val="right"/>
              <w:rPr>
                <w:b/>
                <w:bCs/>
                <w:sz w:val="18"/>
                <w:lang w:val="fr-FR" w:eastAsia="fr-FR"/>
              </w:rPr>
            </w:pPr>
            <w:r w:rsidRPr="00150A6E">
              <w:rPr>
                <w:b/>
                <w:bCs/>
                <w:sz w:val="18"/>
                <w:lang w:val="fr-FR" w:eastAsia="fr-FR"/>
              </w:rPr>
              <w:t xml:space="preserve">    4,8 </w:t>
            </w:r>
          </w:p>
        </w:tc>
        <w:tc>
          <w:tcPr>
            <w:tcW w:w="709" w:type="dxa"/>
            <w:tcBorders>
              <w:top w:val="single" w:sz="4" w:space="0" w:color="auto"/>
              <w:bottom w:val="single" w:sz="4" w:space="0" w:color="auto"/>
            </w:tcBorders>
            <w:shd w:val="clear" w:color="auto" w:fill="auto"/>
            <w:noWrap/>
            <w:vAlign w:val="bottom"/>
            <w:hideMark/>
          </w:tcPr>
          <w:p w:rsidR="004640B2" w:rsidRPr="00150A6E" w:rsidRDefault="004640B2" w:rsidP="00150A6E">
            <w:pPr>
              <w:keepNext/>
              <w:suppressAutoHyphens w:val="0"/>
              <w:spacing w:before="40" w:after="40" w:line="220" w:lineRule="exact"/>
              <w:jc w:val="right"/>
              <w:rPr>
                <w:b/>
                <w:bCs/>
                <w:iCs/>
                <w:sz w:val="18"/>
                <w:lang w:val="fr-FR" w:eastAsia="fr-FR"/>
              </w:rPr>
            </w:pPr>
            <w:r w:rsidRPr="00150A6E">
              <w:rPr>
                <w:b/>
                <w:bCs/>
                <w:iCs/>
                <w:sz w:val="18"/>
                <w:lang w:val="fr-FR" w:eastAsia="fr-FR"/>
              </w:rPr>
              <w:t xml:space="preserve">    4,7 </w:t>
            </w:r>
          </w:p>
        </w:tc>
      </w:tr>
      <w:tr w:rsidR="004640B2" w:rsidRPr="004640B2" w:rsidTr="00150A6E">
        <w:tc>
          <w:tcPr>
            <w:tcW w:w="1701" w:type="dxa"/>
            <w:tcBorders>
              <w:top w:val="single" w:sz="4" w:space="0" w:color="auto"/>
            </w:tcBorders>
            <w:shd w:val="clear" w:color="auto" w:fill="auto"/>
            <w:noWrap/>
            <w:hideMark/>
          </w:tcPr>
          <w:p w:rsidR="004640B2" w:rsidRPr="004640B2" w:rsidRDefault="00B93347" w:rsidP="00150A6E">
            <w:pPr>
              <w:keepNext/>
              <w:suppressAutoHyphens w:val="0"/>
              <w:spacing w:before="40" w:after="40" w:line="220" w:lineRule="exact"/>
              <w:rPr>
                <w:sz w:val="18"/>
                <w:lang w:val="fr-FR" w:eastAsia="fr-FR"/>
              </w:rPr>
            </w:pPr>
            <w:r w:rsidRPr="004640B2">
              <w:rPr>
                <w:sz w:val="18"/>
                <w:lang w:val="fr-FR" w:eastAsia="fr-FR"/>
              </w:rPr>
              <w:t>Diffa</w:t>
            </w:r>
          </w:p>
        </w:tc>
        <w:tc>
          <w:tcPr>
            <w:tcW w:w="851" w:type="dxa"/>
            <w:tcBorders>
              <w:top w:val="single" w:sz="4" w:space="0" w:color="auto"/>
            </w:tcBorders>
            <w:shd w:val="clear" w:color="auto" w:fill="auto"/>
            <w:noWrap/>
            <w:vAlign w:val="bottom"/>
            <w:hideMark/>
          </w:tcPr>
          <w:p w:rsidR="004640B2" w:rsidRPr="004640B2" w:rsidRDefault="004640B2" w:rsidP="00150A6E">
            <w:pPr>
              <w:keepNext/>
              <w:suppressAutoHyphens w:val="0"/>
              <w:spacing w:before="40" w:after="40" w:line="220" w:lineRule="exact"/>
              <w:jc w:val="right"/>
              <w:rPr>
                <w:sz w:val="18"/>
                <w:lang w:val="fr-FR" w:eastAsia="fr-FR"/>
              </w:rPr>
            </w:pPr>
            <w:r w:rsidRPr="004640B2">
              <w:rPr>
                <w:sz w:val="18"/>
                <w:lang w:val="fr-FR" w:eastAsia="fr-FR"/>
              </w:rPr>
              <w:t xml:space="preserve">    76 852 </w:t>
            </w:r>
          </w:p>
        </w:tc>
        <w:tc>
          <w:tcPr>
            <w:tcW w:w="851" w:type="dxa"/>
            <w:tcBorders>
              <w:top w:val="single" w:sz="4" w:space="0" w:color="auto"/>
            </w:tcBorders>
            <w:shd w:val="clear" w:color="auto" w:fill="auto"/>
            <w:noWrap/>
            <w:vAlign w:val="bottom"/>
            <w:hideMark/>
          </w:tcPr>
          <w:p w:rsidR="004640B2" w:rsidRPr="004640B2" w:rsidRDefault="004640B2" w:rsidP="00150A6E">
            <w:pPr>
              <w:keepNext/>
              <w:suppressAutoHyphens w:val="0"/>
              <w:spacing w:before="40" w:after="40" w:line="220" w:lineRule="exact"/>
              <w:jc w:val="right"/>
              <w:rPr>
                <w:sz w:val="18"/>
                <w:lang w:val="fr-FR" w:eastAsia="fr-FR"/>
              </w:rPr>
            </w:pPr>
            <w:r w:rsidRPr="004640B2">
              <w:rPr>
                <w:sz w:val="18"/>
                <w:lang w:val="fr-FR" w:eastAsia="fr-FR"/>
              </w:rPr>
              <w:t xml:space="preserve">    148 151 </w:t>
            </w:r>
          </w:p>
        </w:tc>
        <w:tc>
          <w:tcPr>
            <w:tcW w:w="851" w:type="dxa"/>
            <w:tcBorders>
              <w:top w:val="single" w:sz="4" w:space="0" w:color="auto"/>
            </w:tcBorders>
            <w:shd w:val="clear" w:color="auto" w:fill="auto"/>
            <w:noWrap/>
            <w:vAlign w:val="bottom"/>
            <w:hideMark/>
          </w:tcPr>
          <w:p w:rsidR="004640B2" w:rsidRPr="004640B2" w:rsidRDefault="004640B2" w:rsidP="00150A6E">
            <w:pPr>
              <w:keepNext/>
              <w:suppressAutoHyphens w:val="0"/>
              <w:spacing w:before="40" w:after="40" w:line="220" w:lineRule="exact"/>
              <w:jc w:val="right"/>
              <w:rPr>
                <w:sz w:val="18"/>
                <w:lang w:val="fr-FR" w:eastAsia="fr-FR"/>
              </w:rPr>
            </w:pPr>
            <w:r w:rsidRPr="004640B2">
              <w:rPr>
                <w:sz w:val="18"/>
                <w:lang w:val="fr-FR" w:eastAsia="fr-FR"/>
              </w:rPr>
              <w:t xml:space="preserve">   155 211 </w:t>
            </w:r>
          </w:p>
        </w:tc>
        <w:tc>
          <w:tcPr>
            <w:tcW w:w="851" w:type="dxa"/>
            <w:tcBorders>
              <w:top w:val="single" w:sz="4" w:space="0" w:color="auto"/>
            </w:tcBorders>
            <w:shd w:val="clear" w:color="auto" w:fill="auto"/>
            <w:noWrap/>
            <w:vAlign w:val="bottom"/>
            <w:hideMark/>
          </w:tcPr>
          <w:p w:rsidR="004640B2" w:rsidRPr="004640B2" w:rsidRDefault="004640B2" w:rsidP="00150A6E">
            <w:pPr>
              <w:keepNext/>
              <w:suppressAutoHyphens w:val="0"/>
              <w:spacing w:before="40" w:after="40" w:line="220" w:lineRule="exact"/>
              <w:jc w:val="right"/>
              <w:rPr>
                <w:sz w:val="18"/>
                <w:lang w:val="fr-FR" w:eastAsia="fr-FR"/>
              </w:rPr>
            </w:pPr>
            <w:r w:rsidRPr="004640B2">
              <w:rPr>
                <w:sz w:val="18"/>
                <w:lang w:val="fr-FR" w:eastAsia="fr-FR"/>
              </w:rPr>
              <w:t>77 936</w:t>
            </w:r>
          </w:p>
        </w:tc>
        <w:tc>
          <w:tcPr>
            <w:tcW w:w="851" w:type="dxa"/>
            <w:tcBorders>
              <w:top w:val="single" w:sz="4" w:space="0" w:color="auto"/>
            </w:tcBorders>
            <w:shd w:val="clear" w:color="auto" w:fill="auto"/>
            <w:noWrap/>
            <w:vAlign w:val="bottom"/>
            <w:hideMark/>
          </w:tcPr>
          <w:p w:rsidR="004640B2" w:rsidRPr="004640B2" w:rsidRDefault="004640B2" w:rsidP="00150A6E">
            <w:pPr>
              <w:keepNext/>
              <w:suppressAutoHyphens w:val="0"/>
              <w:spacing w:before="40" w:after="40" w:line="220" w:lineRule="exact"/>
              <w:jc w:val="right"/>
              <w:rPr>
                <w:sz w:val="18"/>
                <w:lang w:val="fr-FR" w:eastAsia="fr-FR"/>
              </w:rPr>
            </w:pPr>
            <w:r w:rsidRPr="004640B2">
              <w:rPr>
                <w:sz w:val="18"/>
                <w:lang w:val="fr-FR" w:eastAsia="fr-FR"/>
              </w:rPr>
              <w:t>77 275</w:t>
            </w:r>
          </w:p>
        </w:tc>
        <w:tc>
          <w:tcPr>
            <w:tcW w:w="709" w:type="dxa"/>
            <w:tcBorders>
              <w:top w:val="single" w:sz="4" w:space="0" w:color="auto"/>
            </w:tcBorders>
            <w:shd w:val="clear" w:color="auto" w:fill="auto"/>
            <w:noWrap/>
            <w:vAlign w:val="bottom"/>
            <w:hideMark/>
          </w:tcPr>
          <w:p w:rsidR="004640B2" w:rsidRPr="004640B2" w:rsidRDefault="004640B2" w:rsidP="00150A6E">
            <w:pPr>
              <w:keepNext/>
              <w:suppressAutoHyphens w:val="0"/>
              <w:spacing w:before="40" w:after="40" w:line="220" w:lineRule="exact"/>
              <w:jc w:val="right"/>
              <w:rPr>
                <w:sz w:val="18"/>
                <w:lang w:val="fr-FR" w:eastAsia="fr-FR"/>
              </w:rPr>
            </w:pPr>
            <w:r w:rsidRPr="004640B2">
              <w:rPr>
                <w:sz w:val="18"/>
                <w:lang w:val="fr-FR" w:eastAsia="fr-FR"/>
              </w:rPr>
              <w:t xml:space="preserve">    5,2 </w:t>
            </w:r>
          </w:p>
        </w:tc>
        <w:tc>
          <w:tcPr>
            <w:tcW w:w="709" w:type="dxa"/>
            <w:tcBorders>
              <w:top w:val="single" w:sz="4" w:space="0" w:color="auto"/>
            </w:tcBorders>
            <w:shd w:val="clear" w:color="auto" w:fill="auto"/>
            <w:noWrap/>
            <w:vAlign w:val="bottom"/>
            <w:hideMark/>
          </w:tcPr>
          <w:p w:rsidR="004640B2" w:rsidRPr="004640B2" w:rsidRDefault="004640B2" w:rsidP="00150A6E">
            <w:pPr>
              <w:keepNext/>
              <w:suppressAutoHyphens w:val="0"/>
              <w:spacing w:before="40" w:after="40" w:line="220" w:lineRule="exact"/>
              <w:jc w:val="right"/>
              <w:rPr>
                <w:iCs/>
                <w:sz w:val="18"/>
                <w:lang w:val="fr-FR" w:eastAsia="fr-FR"/>
              </w:rPr>
            </w:pPr>
            <w:r w:rsidRPr="004640B2">
              <w:rPr>
                <w:iCs/>
                <w:sz w:val="18"/>
                <w:lang w:val="fr-FR" w:eastAsia="fr-FR"/>
              </w:rPr>
              <w:t xml:space="preserve">    4,0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Maine Soroa</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83 414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143 397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133 000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67 760</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65 240</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4,3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4,3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N</w:t>
            </w:r>
            <w:r w:rsidR="00306AA5">
              <w:rPr>
                <w:sz w:val="18"/>
                <w:lang w:val="fr-FR" w:eastAsia="fr-FR"/>
              </w:rPr>
              <w:t>’</w:t>
            </w:r>
            <w:r w:rsidRPr="004640B2">
              <w:rPr>
                <w:sz w:val="18"/>
                <w:lang w:val="fr-FR" w:eastAsia="fr-FR"/>
              </w:rPr>
              <w:t>guigmi</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28 825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55 047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73 073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37 051</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36 022</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5,1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7,4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Bosso</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78 038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40 361</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37 677</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4,0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Goudoumaria</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100 409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51 100</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49 309</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4,3 </w:t>
            </w:r>
          </w:p>
        </w:tc>
      </w:tr>
      <w:tr w:rsidR="004640B2" w:rsidRPr="004640B2" w:rsidTr="00150A6E">
        <w:tc>
          <w:tcPr>
            <w:tcW w:w="1701" w:type="dxa"/>
            <w:tcBorders>
              <w:bottom w:val="single" w:sz="4" w:space="0" w:color="auto"/>
            </w:tcBorders>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N</w:t>
            </w:r>
            <w:r w:rsidR="00306AA5">
              <w:rPr>
                <w:sz w:val="18"/>
                <w:lang w:val="fr-FR" w:eastAsia="fr-FR"/>
              </w:rPr>
              <w:t>’</w:t>
            </w:r>
            <w:r w:rsidRPr="004640B2">
              <w:rPr>
                <w:sz w:val="18"/>
                <w:lang w:val="fr-FR" w:eastAsia="fr-FR"/>
              </w:rPr>
              <w:t>gourti</w:t>
            </w:r>
          </w:p>
        </w:tc>
        <w:tc>
          <w:tcPr>
            <w:tcW w:w="851"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52 057 </w:t>
            </w:r>
          </w:p>
        </w:tc>
        <w:tc>
          <w:tcPr>
            <w:tcW w:w="851"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26 726</w:t>
            </w:r>
          </w:p>
        </w:tc>
        <w:tc>
          <w:tcPr>
            <w:tcW w:w="851"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25 331</w:t>
            </w:r>
          </w:p>
        </w:tc>
        <w:tc>
          <w:tcPr>
            <w:tcW w:w="709"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709"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7,4 </w:t>
            </w:r>
          </w:p>
        </w:tc>
      </w:tr>
      <w:tr w:rsidR="004640B2" w:rsidRPr="00EC5E4E" w:rsidTr="00150A6E">
        <w:tc>
          <w:tcPr>
            <w:tcW w:w="1701" w:type="dxa"/>
            <w:tcBorders>
              <w:top w:val="single" w:sz="4" w:space="0" w:color="auto"/>
              <w:bottom w:val="single" w:sz="4" w:space="0" w:color="auto"/>
            </w:tcBorders>
            <w:shd w:val="clear" w:color="auto" w:fill="auto"/>
            <w:noWrap/>
            <w:hideMark/>
          </w:tcPr>
          <w:p w:rsidR="004640B2" w:rsidRPr="00150A6E" w:rsidRDefault="00435AF7" w:rsidP="004640B2">
            <w:pPr>
              <w:suppressAutoHyphens w:val="0"/>
              <w:spacing w:before="40" w:after="40" w:line="220" w:lineRule="exact"/>
              <w:rPr>
                <w:b/>
                <w:bCs/>
                <w:sz w:val="18"/>
                <w:lang w:val="fr-FR" w:eastAsia="fr-FR"/>
              </w:rPr>
            </w:pPr>
            <w:r>
              <w:rPr>
                <w:b/>
                <w:bCs/>
                <w:sz w:val="18"/>
                <w:lang w:val="fr-FR" w:eastAsia="fr-FR"/>
              </w:rPr>
              <w:t>Ré</w:t>
            </w:r>
            <w:r w:rsidR="00B93347" w:rsidRPr="00150A6E">
              <w:rPr>
                <w:b/>
                <w:bCs/>
                <w:sz w:val="18"/>
                <w:lang w:val="fr-FR" w:eastAsia="fr-FR"/>
              </w:rPr>
              <w:t>gion de Dosso</w:t>
            </w:r>
          </w:p>
        </w:tc>
        <w:tc>
          <w:tcPr>
            <w:tcW w:w="851"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 1 018 895 </w:t>
            </w:r>
          </w:p>
        </w:tc>
        <w:tc>
          <w:tcPr>
            <w:tcW w:w="851"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  1 505 864 </w:t>
            </w:r>
          </w:p>
        </w:tc>
        <w:tc>
          <w:tcPr>
            <w:tcW w:w="851"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  2 040 699 </w:t>
            </w:r>
          </w:p>
        </w:tc>
        <w:tc>
          <w:tcPr>
            <w:tcW w:w="851"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  999 641 </w:t>
            </w:r>
          </w:p>
        </w:tc>
        <w:tc>
          <w:tcPr>
            <w:tcW w:w="851"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 1 041 058 </w:t>
            </w:r>
          </w:p>
        </w:tc>
        <w:tc>
          <w:tcPr>
            <w:tcW w:w="709"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    3,1 </w:t>
            </w:r>
          </w:p>
        </w:tc>
        <w:tc>
          <w:tcPr>
            <w:tcW w:w="709"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iCs/>
                <w:sz w:val="18"/>
                <w:lang w:val="fr-FR" w:eastAsia="fr-FR"/>
              </w:rPr>
            </w:pPr>
            <w:r w:rsidRPr="00150A6E">
              <w:rPr>
                <w:b/>
                <w:bCs/>
                <w:iCs/>
                <w:sz w:val="18"/>
                <w:lang w:val="fr-FR" w:eastAsia="fr-FR"/>
              </w:rPr>
              <w:t xml:space="preserve">    2,7 </w:t>
            </w:r>
          </w:p>
        </w:tc>
      </w:tr>
      <w:tr w:rsidR="004640B2" w:rsidRPr="004640B2" w:rsidTr="00150A6E">
        <w:tc>
          <w:tcPr>
            <w:tcW w:w="1701" w:type="dxa"/>
            <w:tcBorders>
              <w:top w:val="single" w:sz="4" w:space="0" w:color="auto"/>
            </w:tcBorders>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 xml:space="preserve">Boboye </w:t>
            </w:r>
          </w:p>
        </w:tc>
        <w:tc>
          <w:tcPr>
            <w:tcW w:w="851"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205 923 </w:t>
            </w:r>
          </w:p>
        </w:tc>
        <w:tc>
          <w:tcPr>
            <w:tcW w:w="851"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270 188 </w:t>
            </w:r>
          </w:p>
        </w:tc>
        <w:tc>
          <w:tcPr>
            <w:tcW w:w="851"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253 070 </w:t>
            </w:r>
          </w:p>
        </w:tc>
        <w:tc>
          <w:tcPr>
            <w:tcW w:w="851"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121 711</w:t>
            </w:r>
          </w:p>
        </w:tc>
        <w:tc>
          <w:tcPr>
            <w:tcW w:w="851"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131 359</w:t>
            </w:r>
          </w:p>
        </w:tc>
        <w:tc>
          <w:tcPr>
            <w:tcW w:w="709"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2,1 </w:t>
            </w:r>
          </w:p>
        </w:tc>
        <w:tc>
          <w:tcPr>
            <w:tcW w:w="709"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2,4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Dogondoutchi</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314 607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494 354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371 078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182 487</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188 591</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3,5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2,3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Dosso</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246 472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353 950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495 328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242 175</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253 153</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2,8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2,9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Gaya</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164 305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253 444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261 693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128 909</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132 784</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3,4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3,4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Loga</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87 588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133 928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176 673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85 800</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90 873</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3,3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2,4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Dioundiou</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109 654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54 683</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54 971</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3,4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Falmey</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103 850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50 947</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52 903</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2,4 </w:t>
            </w:r>
          </w:p>
        </w:tc>
      </w:tr>
      <w:tr w:rsidR="004640B2" w:rsidRPr="004640B2" w:rsidTr="00150A6E">
        <w:tc>
          <w:tcPr>
            <w:tcW w:w="1701" w:type="dxa"/>
            <w:tcBorders>
              <w:bottom w:val="single" w:sz="4" w:space="0" w:color="auto"/>
            </w:tcBorders>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lastRenderedPageBreak/>
              <w:t>Tibiri (doutchi)</w:t>
            </w:r>
          </w:p>
        </w:tc>
        <w:tc>
          <w:tcPr>
            <w:tcW w:w="851"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269 353 </w:t>
            </w:r>
          </w:p>
        </w:tc>
        <w:tc>
          <w:tcPr>
            <w:tcW w:w="851"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132 929</w:t>
            </w:r>
          </w:p>
        </w:tc>
        <w:tc>
          <w:tcPr>
            <w:tcW w:w="851"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136 424</w:t>
            </w:r>
          </w:p>
        </w:tc>
        <w:tc>
          <w:tcPr>
            <w:tcW w:w="709"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709"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2,3 </w:t>
            </w:r>
          </w:p>
        </w:tc>
      </w:tr>
      <w:tr w:rsidR="004640B2" w:rsidRPr="00EC5E4E" w:rsidTr="00150A6E">
        <w:tc>
          <w:tcPr>
            <w:tcW w:w="1701" w:type="dxa"/>
            <w:tcBorders>
              <w:top w:val="single" w:sz="4" w:space="0" w:color="auto"/>
              <w:bottom w:val="single" w:sz="4" w:space="0" w:color="auto"/>
            </w:tcBorders>
            <w:shd w:val="clear" w:color="auto" w:fill="auto"/>
            <w:noWrap/>
            <w:hideMark/>
          </w:tcPr>
          <w:p w:rsidR="004640B2" w:rsidRPr="00150A6E" w:rsidRDefault="00435AF7" w:rsidP="004640B2">
            <w:pPr>
              <w:suppressAutoHyphens w:val="0"/>
              <w:spacing w:before="40" w:after="40" w:line="220" w:lineRule="exact"/>
              <w:rPr>
                <w:b/>
                <w:bCs/>
                <w:sz w:val="18"/>
                <w:lang w:val="fr-FR" w:eastAsia="fr-FR"/>
              </w:rPr>
            </w:pPr>
            <w:r>
              <w:rPr>
                <w:b/>
                <w:bCs/>
                <w:sz w:val="18"/>
                <w:lang w:val="fr-FR" w:eastAsia="fr-FR"/>
              </w:rPr>
              <w:t>Ré</w:t>
            </w:r>
            <w:r w:rsidR="00B93347" w:rsidRPr="00150A6E">
              <w:rPr>
                <w:b/>
                <w:bCs/>
                <w:sz w:val="18"/>
                <w:lang w:val="fr-FR" w:eastAsia="fr-FR"/>
              </w:rPr>
              <w:t>gion de Maradi</w:t>
            </w:r>
          </w:p>
        </w:tc>
        <w:tc>
          <w:tcPr>
            <w:tcW w:w="851"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 1 389 433 </w:t>
            </w:r>
          </w:p>
        </w:tc>
        <w:tc>
          <w:tcPr>
            <w:tcW w:w="851"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  2 235 570 </w:t>
            </w:r>
          </w:p>
        </w:tc>
        <w:tc>
          <w:tcPr>
            <w:tcW w:w="851"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3 404 645 </w:t>
            </w:r>
          </w:p>
        </w:tc>
        <w:tc>
          <w:tcPr>
            <w:tcW w:w="851"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1 662 880 </w:t>
            </w:r>
          </w:p>
        </w:tc>
        <w:tc>
          <w:tcPr>
            <w:tcW w:w="851"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1 741 765 </w:t>
            </w:r>
          </w:p>
        </w:tc>
        <w:tc>
          <w:tcPr>
            <w:tcW w:w="709"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    3,7 </w:t>
            </w:r>
          </w:p>
        </w:tc>
        <w:tc>
          <w:tcPr>
            <w:tcW w:w="709"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iCs/>
                <w:sz w:val="18"/>
                <w:lang w:val="fr-FR" w:eastAsia="fr-FR"/>
              </w:rPr>
            </w:pPr>
            <w:r w:rsidRPr="00150A6E">
              <w:rPr>
                <w:b/>
                <w:bCs/>
                <w:iCs/>
                <w:sz w:val="18"/>
                <w:lang w:val="fr-FR" w:eastAsia="fr-FR"/>
              </w:rPr>
              <w:t xml:space="preserve">    3,7 </w:t>
            </w:r>
          </w:p>
        </w:tc>
      </w:tr>
      <w:tr w:rsidR="004640B2" w:rsidRPr="004640B2" w:rsidTr="00150A6E">
        <w:tc>
          <w:tcPr>
            <w:tcW w:w="1701" w:type="dxa"/>
            <w:tcBorders>
              <w:top w:val="single" w:sz="4" w:space="0" w:color="auto"/>
            </w:tcBorders>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Aguie</w:t>
            </w:r>
          </w:p>
        </w:tc>
        <w:tc>
          <w:tcPr>
            <w:tcW w:w="851"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172 960 </w:t>
            </w:r>
          </w:p>
        </w:tc>
        <w:tc>
          <w:tcPr>
            <w:tcW w:w="851"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276 938 </w:t>
            </w:r>
          </w:p>
        </w:tc>
        <w:tc>
          <w:tcPr>
            <w:tcW w:w="851"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246 160 </w:t>
            </w:r>
          </w:p>
        </w:tc>
        <w:tc>
          <w:tcPr>
            <w:tcW w:w="851"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119 224</w:t>
            </w:r>
          </w:p>
        </w:tc>
        <w:tc>
          <w:tcPr>
            <w:tcW w:w="851"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126 936</w:t>
            </w:r>
          </w:p>
        </w:tc>
        <w:tc>
          <w:tcPr>
            <w:tcW w:w="709"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3,7 </w:t>
            </w:r>
          </w:p>
        </w:tc>
        <w:tc>
          <w:tcPr>
            <w:tcW w:w="709"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3,4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Dakoro</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258 098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434 925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631 429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310 623</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320 806</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4,1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4,0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Guidan Roumdji</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210 610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348 321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524 406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254 798</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269 608</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3,9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3,6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Madarounfa</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306 216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439 431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449 906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218 117</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231 789</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2,8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4,3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Mayahi</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227 812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392 254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559 009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268 762</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290 247</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4,3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3,1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Tessaoua</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213 737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343 701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516 227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252 035</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264 192</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3,7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3,6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Bermo</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52 121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26 725</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25 396</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4,0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Gazaoua</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160 490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78 463</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82 027</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3,4 </w:t>
            </w:r>
          </w:p>
        </w:tc>
      </w:tr>
      <w:tr w:rsidR="004640B2" w:rsidRPr="004640B2" w:rsidTr="00150A6E">
        <w:tc>
          <w:tcPr>
            <w:tcW w:w="1701" w:type="dxa"/>
            <w:tcBorders>
              <w:bottom w:val="single" w:sz="4" w:space="0" w:color="auto"/>
            </w:tcBorders>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Ville de Maradi</w:t>
            </w:r>
          </w:p>
        </w:tc>
        <w:tc>
          <w:tcPr>
            <w:tcW w:w="851"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264 897 </w:t>
            </w:r>
          </w:p>
        </w:tc>
        <w:tc>
          <w:tcPr>
            <w:tcW w:w="851"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134 133</w:t>
            </w:r>
          </w:p>
        </w:tc>
        <w:tc>
          <w:tcPr>
            <w:tcW w:w="851"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130 764</w:t>
            </w:r>
          </w:p>
        </w:tc>
        <w:tc>
          <w:tcPr>
            <w:tcW w:w="709"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709"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4,3 </w:t>
            </w:r>
          </w:p>
        </w:tc>
      </w:tr>
      <w:tr w:rsidR="004640B2" w:rsidRPr="00EC5E4E" w:rsidTr="00150A6E">
        <w:tc>
          <w:tcPr>
            <w:tcW w:w="1701" w:type="dxa"/>
            <w:tcBorders>
              <w:top w:val="single" w:sz="4" w:space="0" w:color="auto"/>
              <w:bottom w:val="single" w:sz="4" w:space="0" w:color="auto"/>
            </w:tcBorders>
            <w:shd w:val="clear" w:color="auto" w:fill="auto"/>
            <w:noWrap/>
            <w:hideMark/>
          </w:tcPr>
          <w:p w:rsidR="004640B2" w:rsidRPr="00150A6E" w:rsidRDefault="00435AF7" w:rsidP="004640B2">
            <w:pPr>
              <w:suppressAutoHyphens w:val="0"/>
              <w:spacing w:before="40" w:after="40" w:line="220" w:lineRule="exact"/>
              <w:rPr>
                <w:b/>
                <w:bCs/>
                <w:sz w:val="18"/>
                <w:lang w:val="fr-FR" w:eastAsia="fr-FR"/>
              </w:rPr>
            </w:pPr>
            <w:r>
              <w:rPr>
                <w:b/>
                <w:bCs/>
                <w:sz w:val="18"/>
                <w:lang w:val="fr-FR" w:eastAsia="fr-FR"/>
              </w:rPr>
              <w:t>Ré</w:t>
            </w:r>
            <w:r w:rsidR="00B93347" w:rsidRPr="00150A6E">
              <w:rPr>
                <w:b/>
                <w:bCs/>
                <w:sz w:val="18"/>
                <w:lang w:val="fr-FR" w:eastAsia="fr-FR"/>
              </w:rPr>
              <w:t>gion de Tahoua</w:t>
            </w:r>
          </w:p>
        </w:tc>
        <w:tc>
          <w:tcPr>
            <w:tcW w:w="851"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 1 308 598 </w:t>
            </w:r>
          </w:p>
        </w:tc>
        <w:tc>
          <w:tcPr>
            <w:tcW w:w="851"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  1 972 907 </w:t>
            </w:r>
          </w:p>
        </w:tc>
        <w:tc>
          <w:tcPr>
            <w:tcW w:w="851"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3 327 260 </w:t>
            </w:r>
          </w:p>
        </w:tc>
        <w:tc>
          <w:tcPr>
            <w:tcW w:w="851"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1 647 447 </w:t>
            </w:r>
          </w:p>
        </w:tc>
        <w:tc>
          <w:tcPr>
            <w:tcW w:w="851"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1 679 813 </w:t>
            </w:r>
          </w:p>
        </w:tc>
        <w:tc>
          <w:tcPr>
            <w:tcW w:w="709"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    3,2 </w:t>
            </w:r>
          </w:p>
        </w:tc>
        <w:tc>
          <w:tcPr>
            <w:tcW w:w="709"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iCs/>
                <w:sz w:val="18"/>
                <w:lang w:val="fr-FR" w:eastAsia="fr-FR"/>
              </w:rPr>
            </w:pPr>
            <w:r w:rsidRPr="00150A6E">
              <w:rPr>
                <w:b/>
                <w:bCs/>
                <w:iCs/>
                <w:sz w:val="18"/>
                <w:lang w:val="fr-FR" w:eastAsia="fr-FR"/>
              </w:rPr>
              <w:t xml:space="preserve">    4,6 </w:t>
            </w:r>
          </w:p>
        </w:tc>
      </w:tr>
      <w:tr w:rsidR="004640B2" w:rsidRPr="004640B2" w:rsidTr="00150A6E">
        <w:tc>
          <w:tcPr>
            <w:tcW w:w="1701" w:type="dxa"/>
            <w:tcBorders>
              <w:top w:val="single" w:sz="4" w:space="0" w:color="auto"/>
            </w:tcBorders>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Abalak</w:t>
            </w:r>
          </w:p>
        </w:tc>
        <w:tc>
          <w:tcPr>
            <w:tcW w:w="851"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80 955 </w:t>
            </w:r>
          </w:p>
        </w:tc>
        <w:tc>
          <w:tcPr>
            <w:tcW w:w="851"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255 914 </w:t>
            </w:r>
          </w:p>
        </w:tc>
        <w:tc>
          <w:tcPr>
            <w:tcW w:w="851"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131 610</w:t>
            </w:r>
          </w:p>
        </w:tc>
        <w:tc>
          <w:tcPr>
            <w:tcW w:w="851"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124 304</w:t>
            </w:r>
          </w:p>
        </w:tc>
        <w:tc>
          <w:tcPr>
            <w:tcW w:w="709"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0,4 </w:t>
            </w:r>
          </w:p>
        </w:tc>
        <w:tc>
          <w:tcPr>
            <w:tcW w:w="709"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10,5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Birnin Konni</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253 879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363 176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313 782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156 707</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157 075</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2,8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3,6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Bouza</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180 805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277 782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445 659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219 754</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225 905</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3,4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4,2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Illela</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175 080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263 832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334 755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165 844</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168 911</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3,2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3,8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Keita</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159 675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218 337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337 635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164 533</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173 102</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2,4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3,8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Madaoua</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214 025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319 374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544 215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271 949</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272 266</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3,1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4,7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Tahoua</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240 184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359 994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434 295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208 090</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226 205</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3,2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4,2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Tchintabaraden</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84 950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89 457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143 598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71 684</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71 914</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0,4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7,5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Bagaroua</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73 692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35 709</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37 983</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3,8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Malbaza</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232 992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116 980</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116 012</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3,6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Tassara</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24 365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12 454</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11 911</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7,5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Tillia</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39 067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19 838</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19 229</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7,5 </w:t>
            </w:r>
          </w:p>
        </w:tc>
      </w:tr>
      <w:tr w:rsidR="004640B2" w:rsidRPr="004640B2" w:rsidTr="00150A6E">
        <w:tc>
          <w:tcPr>
            <w:tcW w:w="1701" w:type="dxa"/>
            <w:tcBorders>
              <w:bottom w:val="single" w:sz="4" w:space="0" w:color="auto"/>
            </w:tcBorders>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Ville de Tahoua</w:t>
            </w:r>
          </w:p>
        </w:tc>
        <w:tc>
          <w:tcPr>
            <w:tcW w:w="851"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147 291 </w:t>
            </w:r>
          </w:p>
        </w:tc>
        <w:tc>
          <w:tcPr>
            <w:tcW w:w="851"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72 295</w:t>
            </w:r>
          </w:p>
        </w:tc>
        <w:tc>
          <w:tcPr>
            <w:tcW w:w="851"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74 996</w:t>
            </w:r>
          </w:p>
        </w:tc>
        <w:tc>
          <w:tcPr>
            <w:tcW w:w="709"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709"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4,2 </w:t>
            </w:r>
          </w:p>
        </w:tc>
      </w:tr>
      <w:tr w:rsidR="004640B2" w:rsidRPr="00EC5E4E" w:rsidTr="00150A6E">
        <w:tc>
          <w:tcPr>
            <w:tcW w:w="1701" w:type="dxa"/>
            <w:tcBorders>
              <w:top w:val="single" w:sz="4" w:space="0" w:color="auto"/>
              <w:bottom w:val="single" w:sz="4" w:space="0" w:color="auto"/>
            </w:tcBorders>
            <w:shd w:val="clear" w:color="auto" w:fill="auto"/>
            <w:noWrap/>
            <w:hideMark/>
          </w:tcPr>
          <w:p w:rsidR="004640B2" w:rsidRPr="00150A6E" w:rsidRDefault="00435AF7" w:rsidP="004640B2">
            <w:pPr>
              <w:suppressAutoHyphens w:val="0"/>
              <w:spacing w:before="40" w:after="40" w:line="220" w:lineRule="exact"/>
              <w:rPr>
                <w:b/>
                <w:bCs/>
                <w:sz w:val="18"/>
                <w:lang w:val="fr-FR" w:eastAsia="fr-FR"/>
              </w:rPr>
            </w:pPr>
            <w:r>
              <w:rPr>
                <w:b/>
                <w:bCs/>
                <w:sz w:val="18"/>
                <w:lang w:val="fr-FR" w:eastAsia="fr-FR"/>
              </w:rPr>
              <w:t>Ré</w:t>
            </w:r>
            <w:r w:rsidR="00B93347" w:rsidRPr="00150A6E">
              <w:rPr>
                <w:b/>
                <w:bCs/>
                <w:sz w:val="18"/>
                <w:lang w:val="fr-FR" w:eastAsia="fr-FR"/>
              </w:rPr>
              <w:t>gion de Tillaberi</w:t>
            </w:r>
          </w:p>
        </w:tc>
        <w:tc>
          <w:tcPr>
            <w:tcW w:w="851"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 1 328 283 </w:t>
            </w:r>
          </w:p>
        </w:tc>
        <w:tc>
          <w:tcPr>
            <w:tcW w:w="851"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  1 872 436 </w:t>
            </w:r>
          </w:p>
        </w:tc>
        <w:tc>
          <w:tcPr>
            <w:tcW w:w="851"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2 715 186 </w:t>
            </w:r>
          </w:p>
        </w:tc>
        <w:tc>
          <w:tcPr>
            <w:tcW w:w="851"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1 334 339 </w:t>
            </w:r>
          </w:p>
        </w:tc>
        <w:tc>
          <w:tcPr>
            <w:tcW w:w="851"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1 380 847 </w:t>
            </w:r>
          </w:p>
        </w:tc>
        <w:tc>
          <w:tcPr>
            <w:tcW w:w="709"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    2,7 </w:t>
            </w:r>
          </w:p>
        </w:tc>
        <w:tc>
          <w:tcPr>
            <w:tcW w:w="709"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iCs/>
                <w:sz w:val="18"/>
                <w:lang w:val="fr-FR" w:eastAsia="fr-FR"/>
              </w:rPr>
            </w:pPr>
            <w:r w:rsidRPr="00150A6E">
              <w:rPr>
                <w:b/>
                <w:bCs/>
                <w:iCs/>
                <w:sz w:val="18"/>
                <w:lang w:val="fr-FR" w:eastAsia="fr-FR"/>
              </w:rPr>
              <w:t xml:space="preserve">    3,2 </w:t>
            </w:r>
          </w:p>
        </w:tc>
      </w:tr>
      <w:tr w:rsidR="004640B2" w:rsidRPr="004640B2" w:rsidTr="00150A6E">
        <w:tc>
          <w:tcPr>
            <w:tcW w:w="1701" w:type="dxa"/>
            <w:tcBorders>
              <w:top w:val="single" w:sz="4" w:space="0" w:color="auto"/>
            </w:tcBorders>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Filingue</w:t>
            </w:r>
          </w:p>
        </w:tc>
        <w:tc>
          <w:tcPr>
            <w:tcW w:w="851"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285 977 </w:t>
            </w:r>
          </w:p>
        </w:tc>
        <w:tc>
          <w:tcPr>
            <w:tcW w:w="851"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406 334 </w:t>
            </w:r>
          </w:p>
        </w:tc>
        <w:tc>
          <w:tcPr>
            <w:tcW w:w="851"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306 244 </w:t>
            </w:r>
          </w:p>
        </w:tc>
        <w:tc>
          <w:tcPr>
            <w:tcW w:w="851"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150 944</w:t>
            </w:r>
          </w:p>
        </w:tc>
        <w:tc>
          <w:tcPr>
            <w:tcW w:w="851"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155 300</w:t>
            </w:r>
          </w:p>
        </w:tc>
        <w:tc>
          <w:tcPr>
            <w:tcW w:w="709"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2,7 </w:t>
            </w:r>
          </w:p>
        </w:tc>
        <w:tc>
          <w:tcPr>
            <w:tcW w:w="709"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2,7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Kollo</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234 588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308 627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465 303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230 352</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234 951</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2,1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3,1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Ouallam</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190 171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281 821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323 939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156 787</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167 152</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3,1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2,8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Say</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163 376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232 460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174 211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87 323</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86 888</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2,7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3,9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Tera</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295 969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425 824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337 433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164 932</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172 501</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2,8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3,9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Tillaberi</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158 202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217 370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226 765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109 485</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117 280</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2,5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2,2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Abala</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139 812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68 134</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71 678</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2,7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Ayerou</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54 201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26 525</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27 676</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2,2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Balleyara</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108 366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51 769</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56 597</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2,7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Banibangou</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63 844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31 700</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32 144</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2,8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Bankilare</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84 543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42 546</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41 997</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3,9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Gotheye</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241 401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118 239</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123 162</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3,9 </w:t>
            </w:r>
          </w:p>
        </w:tc>
      </w:tr>
      <w:tr w:rsidR="004640B2" w:rsidRPr="004640B2" w:rsidTr="00150A6E">
        <w:tc>
          <w:tcPr>
            <w:tcW w:w="1701" w:type="dxa"/>
            <w:tcBorders>
              <w:bottom w:val="single" w:sz="4" w:space="0" w:color="auto"/>
            </w:tcBorders>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Torodi</w:t>
            </w:r>
          </w:p>
        </w:tc>
        <w:tc>
          <w:tcPr>
            <w:tcW w:w="851"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189 124 </w:t>
            </w:r>
          </w:p>
        </w:tc>
        <w:tc>
          <w:tcPr>
            <w:tcW w:w="851"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95 603</w:t>
            </w:r>
          </w:p>
        </w:tc>
        <w:tc>
          <w:tcPr>
            <w:tcW w:w="851"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93 521</w:t>
            </w:r>
          </w:p>
        </w:tc>
        <w:tc>
          <w:tcPr>
            <w:tcW w:w="709"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709"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3,9 </w:t>
            </w:r>
          </w:p>
        </w:tc>
      </w:tr>
      <w:tr w:rsidR="004640B2" w:rsidRPr="00EC5E4E" w:rsidTr="00150A6E">
        <w:tc>
          <w:tcPr>
            <w:tcW w:w="1701" w:type="dxa"/>
            <w:tcBorders>
              <w:top w:val="single" w:sz="4" w:space="0" w:color="auto"/>
              <w:bottom w:val="single" w:sz="4" w:space="0" w:color="auto"/>
            </w:tcBorders>
            <w:shd w:val="clear" w:color="auto" w:fill="auto"/>
            <w:noWrap/>
            <w:hideMark/>
          </w:tcPr>
          <w:p w:rsidR="004640B2" w:rsidRPr="00150A6E" w:rsidRDefault="00435AF7" w:rsidP="004640B2">
            <w:pPr>
              <w:suppressAutoHyphens w:val="0"/>
              <w:spacing w:before="40" w:after="40" w:line="220" w:lineRule="exact"/>
              <w:rPr>
                <w:b/>
                <w:bCs/>
                <w:sz w:val="18"/>
                <w:lang w:val="fr-FR" w:eastAsia="fr-FR"/>
              </w:rPr>
            </w:pPr>
            <w:r>
              <w:rPr>
                <w:b/>
                <w:bCs/>
                <w:sz w:val="18"/>
                <w:lang w:val="fr-FR" w:eastAsia="fr-FR"/>
              </w:rPr>
              <w:t>Ré</w:t>
            </w:r>
            <w:r w:rsidR="00B93347" w:rsidRPr="00150A6E">
              <w:rPr>
                <w:b/>
                <w:bCs/>
                <w:sz w:val="18"/>
                <w:lang w:val="fr-FR" w:eastAsia="fr-FR"/>
              </w:rPr>
              <w:t>gion de Zinder</w:t>
            </w:r>
          </w:p>
        </w:tc>
        <w:tc>
          <w:tcPr>
            <w:tcW w:w="851"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 1 411 061 </w:t>
            </w:r>
          </w:p>
        </w:tc>
        <w:tc>
          <w:tcPr>
            <w:tcW w:w="851"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  2 080 250 </w:t>
            </w:r>
          </w:p>
        </w:tc>
        <w:tc>
          <w:tcPr>
            <w:tcW w:w="851"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3 556 239 </w:t>
            </w:r>
          </w:p>
        </w:tc>
        <w:tc>
          <w:tcPr>
            <w:tcW w:w="851"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1 770 045 </w:t>
            </w:r>
          </w:p>
        </w:tc>
        <w:tc>
          <w:tcPr>
            <w:tcW w:w="851"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1 786 194 </w:t>
            </w:r>
          </w:p>
        </w:tc>
        <w:tc>
          <w:tcPr>
            <w:tcW w:w="709"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    3,0 </w:t>
            </w:r>
          </w:p>
        </w:tc>
        <w:tc>
          <w:tcPr>
            <w:tcW w:w="709"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iCs/>
                <w:sz w:val="18"/>
                <w:lang w:val="fr-FR" w:eastAsia="fr-FR"/>
              </w:rPr>
            </w:pPr>
            <w:r w:rsidRPr="00150A6E">
              <w:rPr>
                <w:b/>
                <w:bCs/>
                <w:iCs/>
                <w:sz w:val="18"/>
                <w:lang w:val="fr-FR" w:eastAsia="fr-FR"/>
              </w:rPr>
              <w:t xml:space="preserve">    4,7 </w:t>
            </w:r>
          </w:p>
        </w:tc>
      </w:tr>
      <w:tr w:rsidR="004640B2" w:rsidRPr="004640B2" w:rsidTr="00150A6E">
        <w:tc>
          <w:tcPr>
            <w:tcW w:w="1701" w:type="dxa"/>
            <w:tcBorders>
              <w:top w:val="single" w:sz="4" w:space="0" w:color="auto"/>
            </w:tcBorders>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Goure</w:t>
            </w:r>
          </w:p>
        </w:tc>
        <w:tc>
          <w:tcPr>
            <w:tcW w:w="851"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162 275 </w:t>
            </w:r>
          </w:p>
        </w:tc>
        <w:tc>
          <w:tcPr>
            <w:tcW w:w="851"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227 400 </w:t>
            </w:r>
          </w:p>
        </w:tc>
        <w:tc>
          <w:tcPr>
            <w:tcW w:w="851"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332 278 </w:t>
            </w:r>
          </w:p>
        </w:tc>
        <w:tc>
          <w:tcPr>
            <w:tcW w:w="851"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167 346</w:t>
            </w:r>
          </w:p>
        </w:tc>
        <w:tc>
          <w:tcPr>
            <w:tcW w:w="851"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164 932</w:t>
            </w:r>
          </w:p>
        </w:tc>
        <w:tc>
          <w:tcPr>
            <w:tcW w:w="709"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2,6 </w:t>
            </w:r>
          </w:p>
        </w:tc>
        <w:tc>
          <w:tcPr>
            <w:tcW w:w="709" w:type="dxa"/>
            <w:tcBorders>
              <w:top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4,3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Magaria</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355 153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496 874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579 181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286 663</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292 518</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2,6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5,6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lastRenderedPageBreak/>
              <w:t>Matameye</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164 107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246 496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401 012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196 650</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204 362</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3,2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4,3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Mirriah</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536 695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770 638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506 165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252 593</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253 572</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2,8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4,7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Tanout</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192 831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338 842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439 741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218 046</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221 695</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4,4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4,1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Belbedji</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97 484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49 008</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48 476</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4,1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Damagaram Takaya</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240 961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119 790</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121 171</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4,7</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Dungass</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350 444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175 289</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175 155</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5,6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Takeita</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249 036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122 951</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126 085</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4,7 </w:t>
            </w:r>
          </w:p>
        </w:tc>
      </w:tr>
      <w:tr w:rsidR="004640B2" w:rsidRPr="004640B2" w:rsidTr="00150A6E">
        <w:tc>
          <w:tcPr>
            <w:tcW w:w="1701" w:type="dxa"/>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Tesker</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38 128 </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19 676</w:t>
            </w:r>
          </w:p>
        </w:tc>
        <w:tc>
          <w:tcPr>
            <w:tcW w:w="851"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18 452</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709" w:type="dxa"/>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4,3 </w:t>
            </w:r>
          </w:p>
        </w:tc>
      </w:tr>
      <w:tr w:rsidR="004640B2" w:rsidRPr="004640B2" w:rsidTr="00150A6E">
        <w:tc>
          <w:tcPr>
            <w:tcW w:w="1701" w:type="dxa"/>
            <w:tcBorders>
              <w:bottom w:val="single" w:sz="4" w:space="0" w:color="auto"/>
            </w:tcBorders>
            <w:shd w:val="clear" w:color="auto" w:fill="auto"/>
            <w:noWrap/>
            <w:hideMark/>
          </w:tcPr>
          <w:p w:rsidR="004640B2" w:rsidRPr="004640B2" w:rsidRDefault="00B93347" w:rsidP="004640B2">
            <w:pPr>
              <w:suppressAutoHyphens w:val="0"/>
              <w:spacing w:before="40" w:after="40" w:line="220" w:lineRule="exact"/>
              <w:rPr>
                <w:sz w:val="18"/>
                <w:lang w:val="fr-FR" w:eastAsia="fr-FR"/>
              </w:rPr>
            </w:pPr>
            <w:r w:rsidRPr="004640B2">
              <w:rPr>
                <w:sz w:val="18"/>
                <w:lang w:val="fr-FR" w:eastAsia="fr-FR"/>
              </w:rPr>
              <w:t>Ville de Zinder</w:t>
            </w:r>
          </w:p>
        </w:tc>
        <w:tc>
          <w:tcPr>
            <w:tcW w:w="851"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851"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xml:space="preserve">   321 809 </w:t>
            </w:r>
          </w:p>
        </w:tc>
        <w:tc>
          <w:tcPr>
            <w:tcW w:w="851"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162 033</w:t>
            </w:r>
          </w:p>
        </w:tc>
        <w:tc>
          <w:tcPr>
            <w:tcW w:w="851"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159 776</w:t>
            </w:r>
          </w:p>
        </w:tc>
        <w:tc>
          <w:tcPr>
            <w:tcW w:w="709"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sz w:val="18"/>
                <w:lang w:val="fr-FR" w:eastAsia="fr-FR"/>
              </w:rPr>
            </w:pPr>
            <w:r w:rsidRPr="004640B2">
              <w:rPr>
                <w:sz w:val="18"/>
                <w:lang w:val="fr-FR" w:eastAsia="fr-FR"/>
              </w:rPr>
              <w:t> </w:t>
            </w:r>
          </w:p>
        </w:tc>
        <w:tc>
          <w:tcPr>
            <w:tcW w:w="709" w:type="dxa"/>
            <w:tcBorders>
              <w:bottom w:val="single" w:sz="4" w:space="0" w:color="auto"/>
            </w:tcBorders>
            <w:shd w:val="clear" w:color="auto" w:fill="auto"/>
            <w:noWrap/>
            <w:vAlign w:val="bottom"/>
            <w:hideMark/>
          </w:tcPr>
          <w:p w:rsidR="004640B2" w:rsidRPr="004640B2" w:rsidRDefault="004640B2" w:rsidP="004640B2">
            <w:pPr>
              <w:suppressAutoHyphens w:val="0"/>
              <w:spacing w:before="40" w:after="40" w:line="220" w:lineRule="exact"/>
              <w:jc w:val="right"/>
              <w:rPr>
                <w:iCs/>
                <w:sz w:val="18"/>
                <w:lang w:val="fr-FR" w:eastAsia="fr-FR"/>
              </w:rPr>
            </w:pPr>
            <w:r w:rsidRPr="004640B2">
              <w:rPr>
                <w:iCs/>
                <w:sz w:val="18"/>
                <w:lang w:val="fr-FR" w:eastAsia="fr-FR"/>
              </w:rPr>
              <w:t xml:space="preserve">    4,7 </w:t>
            </w:r>
          </w:p>
        </w:tc>
      </w:tr>
      <w:tr w:rsidR="004640B2" w:rsidRPr="004E6754" w:rsidTr="00150A6E">
        <w:tc>
          <w:tcPr>
            <w:tcW w:w="1701" w:type="dxa"/>
            <w:tcBorders>
              <w:top w:val="single" w:sz="4" w:space="0" w:color="auto"/>
              <w:bottom w:val="single" w:sz="4" w:space="0" w:color="auto"/>
            </w:tcBorders>
            <w:shd w:val="clear" w:color="auto" w:fill="auto"/>
            <w:noWrap/>
            <w:hideMark/>
          </w:tcPr>
          <w:p w:rsidR="004640B2" w:rsidRPr="00150A6E" w:rsidRDefault="00B93347" w:rsidP="004640B2">
            <w:pPr>
              <w:suppressAutoHyphens w:val="0"/>
              <w:spacing w:before="40" w:after="40" w:line="220" w:lineRule="exact"/>
              <w:rPr>
                <w:b/>
                <w:bCs/>
                <w:sz w:val="18"/>
                <w:lang w:val="fr-FR" w:eastAsia="fr-FR"/>
              </w:rPr>
            </w:pPr>
            <w:r w:rsidRPr="00150A6E">
              <w:rPr>
                <w:b/>
                <w:bCs/>
                <w:sz w:val="18"/>
                <w:lang w:val="fr-FR" w:eastAsia="fr-FR"/>
              </w:rPr>
              <w:t>Ville de Niamey</w:t>
            </w:r>
          </w:p>
        </w:tc>
        <w:tc>
          <w:tcPr>
            <w:tcW w:w="851"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   397 437 </w:t>
            </w:r>
          </w:p>
        </w:tc>
        <w:tc>
          <w:tcPr>
            <w:tcW w:w="851"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    725 030 </w:t>
            </w:r>
          </w:p>
        </w:tc>
        <w:tc>
          <w:tcPr>
            <w:tcW w:w="851"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  1 011 277 </w:t>
            </w:r>
          </w:p>
        </w:tc>
        <w:tc>
          <w:tcPr>
            <w:tcW w:w="851"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501 459</w:t>
            </w:r>
          </w:p>
        </w:tc>
        <w:tc>
          <w:tcPr>
            <w:tcW w:w="851"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509 818</w:t>
            </w:r>
          </w:p>
        </w:tc>
        <w:tc>
          <w:tcPr>
            <w:tcW w:w="709"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    4,7 </w:t>
            </w:r>
          </w:p>
        </w:tc>
        <w:tc>
          <w:tcPr>
            <w:tcW w:w="709" w:type="dxa"/>
            <w:tcBorders>
              <w:top w:val="single" w:sz="4" w:space="0" w:color="auto"/>
              <w:bottom w:val="single" w:sz="4"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iCs/>
                <w:sz w:val="18"/>
                <w:lang w:val="fr-FR" w:eastAsia="fr-FR"/>
              </w:rPr>
            </w:pPr>
            <w:r w:rsidRPr="00150A6E">
              <w:rPr>
                <w:b/>
                <w:bCs/>
                <w:iCs/>
                <w:sz w:val="18"/>
                <w:lang w:val="fr-FR" w:eastAsia="fr-FR"/>
              </w:rPr>
              <w:t xml:space="preserve">    2,9 </w:t>
            </w:r>
          </w:p>
        </w:tc>
      </w:tr>
      <w:tr w:rsidR="004640B2" w:rsidRPr="004E6754" w:rsidTr="00150A6E">
        <w:tc>
          <w:tcPr>
            <w:tcW w:w="1701" w:type="dxa"/>
            <w:tcBorders>
              <w:top w:val="single" w:sz="4" w:space="0" w:color="auto"/>
              <w:bottom w:val="single" w:sz="12" w:space="0" w:color="auto"/>
            </w:tcBorders>
            <w:shd w:val="clear" w:color="auto" w:fill="auto"/>
            <w:noWrap/>
            <w:hideMark/>
          </w:tcPr>
          <w:p w:rsidR="004640B2" w:rsidRPr="00150A6E" w:rsidRDefault="00B93347" w:rsidP="004640B2">
            <w:pPr>
              <w:suppressAutoHyphens w:val="0"/>
              <w:spacing w:before="40" w:after="40" w:line="220" w:lineRule="exact"/>
              <w:rPr>
                <w:b/>
                <w:bCs/>
                <w:sz w:val="18"/>
                <w:lang w:val="fr-FR" w:eastAsia="fr-FR"/>
              </w:rPr>
            </w:pPr>
            <w:r w:rsidRPr="00150A6E">
              <w:rPr>
                <w:b/>
                <w:bCs/>
                <w:sz w:val="18"/>
                <w:lang w:val="fr-FR" w:eastAsia="fr-FR"/>
              </w:rPr>
              <w:t>Ensemble Niger</w:t>
            </w:r>
          </w:p>
        </w:tc>
        <w:tc>
          <w:tcPr>
            <w:tcW w:w="851" w:type="dxa"/>
            <w:tcBorders>
              <w:top w:val="single" w:sz="4" w:space="0" w:color="auto"/>
              <w:bottom w:val="single" w:sz="12"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7 251 626 </w:t>
            </w:r>
          </w:p>
        </w:tc>
        <w:tc>
          <w:tcPr>
            <w:tcW w:w="851" w:type="dxa"/>
            <w:tcBorders>
              <w:top w:val="single" w:sz="4" w:space="0" w:color="auto"/>
              <w:bottom w:val="single" w:sz="12"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11 060 291 </w:t>
            </w:r>
          </w:p>
        </w:tc>
        <w:tc>
          <w:tcPr>
            <w:tcW w:w="851" w:type="dxa"/>
            <w:tcBorders>
              <w:top w:val="single" w:sz="4" w:space="0" w:color="auto"/>
              <w:bottom w:val="single" w:sz="12"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17 129 076 </w:t>
            </w:r>
          </w:p>
        </w:tc>
        <w:tc>
          <w:tcPr>
            <w:tcW w:w="851" w:type="dxa"/>
            <w:tcBorders>
              <w:top w:val="single" w:sz="4" w:space="0" w:color="auto"/>
              <w:bottom w:val="single" w:sz="12"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 8 461 444 </w:t>
            </w:r>
          </w:p>
        </w:tc>
        <w:tc>
          <w:tcPr>
            <w:tcW w:w="851" w:type="dxa"/>
            <w:tcBorders>
              <w:top w:val="single" w:sz="4" w:space="0" w:color="auto"/>
              <w:bottom w:val="single" w:sz="12"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 8 667 632 </w:t>
            </w:r>
          </w:p>
        </w:tc>
        <w:tc>
          <w:tcPr>
            <w:tcW w:w="709" w:type="dxa"/>
            <w:tcBorders>
              <w:top w:val="single" w:sz="4" w:space="0" w:color="auto"/>
              <w:bottom w:val="single" w:sz="12"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sz w:val="18"/>
                <w:lang w:val="fr-FR" w:eastAsia="fr-FR"/>
              </w:rPr>
            </w:pPr>
            <w:r w:rsidRPr="00150A6E">
              <w:rPr>
                <w:b/>
                <w:bCs/>
                <w:sz w:val="18"/>
                <w:lang w:val="fr-FR" w:eastAsia="fr-FR"/>
              </w:rPr>
              <w:t xml:space="preserve">    3,3 </w:t>
            </w:r>
          </w:p>
        </w:tc>
        <w:tc>
          <w:tcPr>
            <w:tcW w:w="709" w:type="dxa"/>
            <w:tcBorders>
              <w:top w:val="single" w:sz="4" w:space="0" w:color="auto"/>
              <w:bottom w:val="single" w:sz="12" w:space="0" w:color="auto"/>
            </w:tcBorders>
            <w:shd w:val="clear" w:color="auto" w:fill="auto"/>
            <w:noWrap/>
            <w:vAlign w:val="bottom"/>
            <w:hideMark/>
          </w:tcPr>
          <w:p w:rsidR="004640B2" w:rsidRPr="00150A6E" w:rsidRDefault="004640B2" w:rsidP="004640B2">
            <w:pPr>
              <w:suppressAutoHyphens w:val="0"/>
              <w:spacing w:before="40" w:after="40" w:line="220" w:lineRule="exact"/>
              <w:jc w:val="right"/>
              <w:rPr>
                <w:b/>
                <w:bCs/>
                <w:iCs/>
                <w:sz w:val="18"/>
                <w:lang w:val="fr-FR" w:eastAsia="fr-FR"/>
              </w:rPr>
            </w:pPr>
            <w:r w:rsidRPr="00150A6E">
              <w:rPr>
                <w:b/>
                <w:bCs/>
                <w:iCs/>
                <w:sz w:val="18"/>
                <w:lang w:val="fr-FR" w:eastAsia="fr-FR"/>
              </w:rPr>
              <w:t xml:space="preserve">    3,9 </w:t>
            </w:r>
          </w:p>
        </w:tc>
      </w:tr>
    </w:tbl>
    <w:p w:rsidR="004640B2" w:rsidRPr="00150A6E" w:rsidRDefault="004640B2" w:rsidP="00150A6E">
      <w:pPr>
        <w:spacing w:before="120" w:after="240"/>
        <w:ind w:left="1134" w:firstLine="170"/>
        <w:rPr>
          <w:rFonts w:eastAsia="Calibri"/>
          <w:sz w:val="18"/>
          <w:szCs w:val="18"/>
          <w:lang w:val="fr-FR"/>
        </w:rPr>
      </w:pPr>
      <w:r w:rsidRPr="00150A6E">
        <w:rPr>
          <w:i/>
          <w:sz w:val="18"/>
          <w:szCs w:val="18"/>
          <w:lang w:val="fr-FR" w:eastAsia="fr-FR"/>
        </w:rPr>
        <w:t>Source</w:t>
      </w:r>
      <w:r w:rsidRPr="00150A6E">
        <w:rPr>
          <w:sz w:val="18"/>
          <w:szCs w:val="18"/>
          <w:lang w:val="fr-FR" w:eastAsia="fr-FR"/>
        </w:rPr>
        <w:t> : Institut National de la Statistique, 2012.</w:t>
      </w:r>
    </w:p>
    <w:p w:rsidR="000C2746" w:rsidRPr="000C2746" w:rsidRDefault="00150A6E" w:rsidP="00150A6E">
      <w:pPr>
        <w:pStyle w:val="SingleTxtG"/>
        <w:rPr>
          <w:rFonts w:eastAsia="Calibri"/>
          <w:lang w:val="fr-FR"/>
        </w:rPr>
      </w:pPr>
      <w:r w:rsidRPr="000C2746">
        <w:rPr>
          <w:rFonts w:eastAsia="Calibri"/>
          <w:color w:val="000000"/>
          <w:lang w:val="fr-FR"/>
        </w:rPr>
        <w:t>13.</w:t>
      </w:r>
      <w:r w:rsidRPr="000C2746">
        <w:rPr>
          <w:rFonts w:eastAsia="Calibri"/>
          <w:color w:val="000000"/>
          <w:lang w:val="fr-FR"/>
        </w:rPr>
        <w:tab/>
      </w:r>
      <w:r w:rsidR="000C2746" w:rsidRPr="000C2746">
        <w:rPr>
          <w:rFonts w:eastAsia="Calibri"/>
          <w:lang w:val="fr-FR"/>
        </w:rPr>
        <w:t>Sur un tout autre plan, une grande partie de la population nigérienne est pauvre. Selon l’Enquête sur les Conditions de Vie des Ménages et l’Agriculture (ECVMA 2011), 48,2</w:t>
      </w:r>
      <w:r w:rsidR="00DF1F09">
        <w:rPr>
          <w:rFonts w:eastAsia="Calibri"/>
          <w:lang w:val="fr-FR"/>
        </w:rPr>
        <w:t> %</w:t>
      </w:r>
      <w:r w:rsidR="000C2746" w:rsidRPr="000C2746">
        <w:rPr>
          <w:rFonts w:eastAsia="Calibri"/>
          <w:lang w:val="fr-FR"/>
        </w:rPr>
        <w:t xml:space="preserve"> de la population vit en dessous du seuil de pauvreté, contre 59,5</w:t>
      </w:r>
      <w:r w:rsidR="00DF1F09">
        <w:rPr>
          <w:rFonts w:eastAsia="Calibri"/>
          <w:lang w:val="fr-FR"/>
        </w:rPr>
        <w:t> %</w:t>
      </w:r>
      <w:r w:rsidR="000C2746" w:rsidRPr="000C2746">
        <w:rPr>
          <w:rFonts w:eastAsia="Calibri"/>
          <w:lang w:val="fr-FR"/>
        </w:rPr>
        <w:t xml:space="preserve"> selon l’enquête sur le Budget et la Consommation des Ménages réalisée en 2007-2008, par l’Institut National de la Statistique (INS). </w:t>
      </w:r>
    </w:p>
    <w:p w:rsidR="000C2746" w:rsidRPr="000C2746" w:rsidRDefault="008C41A8" w:rsidP="008C41A8">
      <w:pPr>
        <w:pStyle w:val="H23G"/>
        <w:rPr>
          <w:lang w:val="fr-FR" w:eastAsia="fr-FR"/>
        </w:rPr>
      </w:pPr>
      <w:r>
        <w:rPr>
          <w:lang w:val="fr-FR" w:eastAsia="fr-FR"/>
        </w:rPr>
        <w:tab/>
      </w:r>
      <w:r>
        <w:rPr>
          <w:lang w:val="fr-FR" w:eastAsia="fr-FR"/>
        </w:rPr>
        <w:tab/>
      </w:r>
      <w:r w:rsidR="000C2746" w:rsidRPr="000C2746">
        <w:rPr>
          <w:lang w:val="fr-FR" w:eastAsia="fr-FR"/>
        </w:rPr>
        <w:t>Population, selon le statut de pauvreté et région en 2007/2008</w:t>
      </w:r>
    </w:p>
    <w:p w:rsidR="000C2746" w:rsidRPr="000C2746" w:rsidRDefault="008C41A8" w:rsidP="008C41A8">
      <w:pPr>
        <w:pStyle w:val="H23G"/>
        <w:rPr>
          <w:lang w:val="fr-FR" w:eastAsia="fr-FR"/>
        </w:rPr>
      </w:pPr>
      <w:r>
        <w:rPr>
          <w:lang w:val="fr-FR" w:eastAsia="fr-FR"/>
        </w:rPr>
        <w:tab/>
      </w:r>
      <w:r>
        <w:rPr>
          <w:lang w:val="fr-FR" w:eastAsia="fr-FR"/>
        </w:rPr>
        <w:tab/>
      </w:r>
      <w:r w:rsidR="000C2746" w:rsidRPr="00150A6E">
        <w:rPr>
          <w:b w:val="0"/>
          <w:lang w:val="fr-FR" w:eastAsia="fr-FR"/>
        </w:rPr>
        <w:t>Tableau n</w:t>
      </w:r>
      <w:r w:rsidR="00487029" w:rsidRPr="00150A6E">
        <w:rPr>
          <w:b w:val="0"/>
          <w:vertAlign w:val="superscript"/>
          <w:lang w:val="fr-FR" w:eastAsia="fr-FR"/>
        </w:rPr>
        <w:t>o</w:t>
      </w:r>
      <w:r w:rsidR="00487029">
        <w:rPr>
          <w:b w:val="0"/>
          <w:lang w:val="fr-FR" w:eastAsia="fr-FR"/>
        </w:rPr>
        <w:t> </w:t>
      </w:r>
      <w:r w:rsidR="000C2746" w:rsidRPr="00150A6E">
        <w:rPr>
          <w:b w:val="0"/>
          <w:lang w:val="fr-FR" w:eastAsia="fr-FR"/>
        </w:rPr>
        <w:t>2</w:t>
      </w:r>
      <w:r w:rsidR="00487029">
        <w:rPr>
          <w:lang w:val="fr-FR" w:eastAsia="fr-FR"/>
        </w:rPr>
        <w:br/>
        <w:t>R</w:t>
      </w:r>
      <w:r w:rsidR="000C2746" w:rsidRPr="000C2746">
        <w:rPr>
          <w:lang w:val="fr-FR" w:eastAsia="fr-FR"/>
        </w:rPr>
        <w:t>épartition de la population selon le statut de pauvreté et par région</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268"/>
        <w:gridCol w:w="1701"/>
        <w:gridCol w:w="1701"/>
        <w:gridCol w:w="1701"/>
      </w:tblGrid>
      <w:tr w:rsidR="000C2746" w:rsidRPr="00487029" w:rsidTr="00150A6E">
        <w:trPr>
          <w:trHeight w:val="240"/>
          <w:tblHeader/>
        </w:trPr>
        <w:tc>
          <w:tcPr>
            <w:tcW w:w="2268" w:type="dxa"/>
            <w:vMerge w:val="restart"/>
            <w:tcBorders>
              <w:top w:val="single" w:sz="4" w:space="0" w:color="auto"/>
              <w:bottom w:val="single" w:sz="12" w:space="0" w:color="auto"/>
            </w:tcBorders>
            <w:shd w:val="clear" w:color="auto" w:fill="auto"/>
            <w:vAlign w:val="bottom"/>
          </w:tcPr>
          <w:p w:rsidR="000C2746" w:rsidRPr="007E3A6B" w:rsidRDefault="000C2746">
            <w:pPr>
              <w:suppressAutoHyphens w:val="0"/>
              <w:spacing w:before="80" w:after="80" w:line="200" w:lineRule="exact"/>
              <w:rPr>
                <w:i/>
                <w:sz w:val="16"/>
                <w:szCs w:val="16"/>
                <w:lang w:val="fr-FR" w:eastAsia="fr-FR"/>
              </w:rPr>
            </w:pPr>
            <w:r w:rsidRPr="00BB214E">
              <w:rPr>
                <w:i/>
                <w:sz w:val="16"/>
                <w:szCs w:val="16"/>
                <w:lang w:val="fr-FR" w:eastAsia="fr-FR"/>
              </w:rPr>
              <w:t>Régions</w:t>
            </w:r>
          </w:p>
        </w:tc>
        <w:tc>
          <w:tcPr>
            <w:tcW w:w="1701" w:type="dxa"/>
            <w:gridSpan w:val="2"/>
            <w:tcBorders>
              <w:top w:val="single" w:sz="4" w:space="0" w:color="auto"/>
              <w:bottom w:val="single" w:sz="4" w:space="0" w:color="auto"/>
            </w:tcBorders>
            <w:shd w:val="clear" w:color="auto" w:fill="auto"/>
            <w:vAlign w:val="bottom"/>
          </w:tcPr>
          <w:p w:rsidR="000C2746" w:rsidRPr="003440B4" w:rsidRDefault="000C2746" w:rsidP="00150A6E">
            <w:pPr>
              <w:suppressAutoHyphens w:val="0"/>
              <w:spacing w:before="80" w:after="80" w:line="200" w:lineRule="exact"/>
              <w:ind w:left="113"/>
              <w:jc w:val="center"/>
              <w:rPr>
                <w:i/>
                <w:sz w:val="16"/>
                <w:szCs w:val="16"/>
                <w:lang w:val="fr-FR" w:eastAsia="fr-FR"/>
              </w:rPr>
            </w:pPr>
            <w:r w:rsidRPr="003440B4">
              <w:rPr>
                <w:i/>
                <w:sz w:val="16"/>
                <w:szCs w:val="16"/>
                <w:lang w:val="fr-FR" w:eastAsia="fr-FR"/>
              </w:rPr>
              <w:t>Statut de pauvreté</w:t>
            </w:r>
          </w:p>
        </w:tc>
        <w:tc>
          <w:tcPr>
            <w:tcW w:w="1701" w:type="dxa"/>
            <w:tcBorders>
              <w:top w:val="single" w:sz="4" w:space="0" w:color="auto"/>
              <w:bottom w:val="single" w:sz="4" w:space="0" w:color="auto"/>
            </w:tcBorders>
            <w:shd w:val="clear" w:color="auto" w:fill="auto"/>
            <w:vAlign w:val="bottom"/>
          </w:tcPr>
          <w:p w:rsidR="000C2746" w:rsidRPr="00BB214E" w:rsidRDefault="000C2746" w:rsidP="00150A6E">
            <w:pPr>
              <w:suppressAutoHyphens w:val="0"/>
              <w:spacing w:before="80" w:after="80" w:line="200" w:lineRule="exact"/>
              <w:ind w:left="113"/>
              <w:jc w:val="center"/>
              <w:rPr>
                <w:i/>
                <w:sz w:val="16"/>
                <w:szCs w:val="16"/>
                <w:lang w:val="fr-FR" w:eastAsia="fr-FR"/>
              </w:rPr>
            </w:pPr>
            <w:r w:rsidRPr="001947A0">
              <w:rPr>
                <w:i/>
                <w:sz w:val="16"/>
                <w:szCs w:val="16"/>
                <w:lang w:val="fr-FR" w:eastAsia="fr-FR"/>
              </w:rPr>
              <w:t xml:space="preserve">Unité en </w:t>
            </w:r>
            <w:r w:rsidR="00DF1F09">
              <w:rPr>
                <w:i/>
                <w:sz w:val="16"/>
                <w:szCs w:val="16"/>
                <w:lang w:val="fr-FR" w:eastAsia="fr-FR"/>
              </w:rPr>
              <w:t> %</w:t>
            </w:r>
          </w:p>
        </w:tc>
      </w:tr>
      <w:tr w:rsidR="000C2746" w:rsidRPr="00487029" w:rsidTr="00150A6E">
        <w:trPr>
          <w:trHeight w:val="240"/>
          <w:tblHeader/>
        </w:trPr>
        <w:tc>
          <w:tcPr>
            <w:tcW w:w="2268" w:type="dxa"/>
            <w:vMerge/>
            <w:tcBorders>
              <w:top w:val="single" w:sz="12" w:space="0" w:color="auto"/>
              <w:bottom w:val="single" w:sz="12" w:space="0" w:color="auto"/>
            </w:tcBorders>
            <w:shd w:val="clear" w:color="auto" w:fill="auto"/>
            <w:vAlign w:val="bottom"/>
          </w:tcPr>
          <w:p w:rsidR="000C2746" w:rsidRPr="00150A6E" w:rsidRDefault="000C2746" w:rsidP="00150A6E">
            <w:pPr>
              <w:suppressAutoHyphens w:val="0"/>
              <w:spacing w:before="80" w:after="80" w:line="200" w:lineRule="exact"/>
              <w:rPr>
                <w:i/>
                <w:sz w:val="16"/>
                <w:szCs w:val="16"/>
                <w:lang w:val="fr-FR" w:eastAsia="fr-FR"/>
              </w:rPr>
            </w:pPr>
          </w:p>
        </w:tc>
        <w:tc>
          <w:tcPr>
            <w:tcW w:w="1701" w:type="dxa"/>
            <w:tcBorders>
              <w:top w:val="single" w:sz="4" w:space="0" w:color="auto"/>
              <w:bottom w:val="single" w:sz="12" w:space="0" w:color="auto"/>
            </w:tcBorders>
            <w:shd w:val="clear" w:color="auto" w:fill="auto"/>
            <w:vAlign w:val="bottom"/>
          </w:tcPr>
          <w:p w:rsidR="000C2746" w:rsidRPr="00150A6E" w:rsidRDefault="000C2746" w:rsidP="00150A6E">
            <w:pPr>
              <w:suppressAutoHyphens w:val="0"/>
              <w:spacing w:before="80" w:after="80" w:line="200" w:lineRule="exact"/>
              <w:ind w:left="113"/>
              <w:jc w:val="right"/>
              <w:rPr>
                <w:i/>
                <w:sz w:val="16"/>
                <w:szCs w:val="16"/>
                <w:lang w:val="fr-FR" w:eastAsia="fr-FR"/>
              </w:rPr>
            </w:pPr>
            <w:r w:rsidRPr="00150A6E">
              <w:rPr>
                <w:i/>
                <w:sz w:val="16"/>
                <w:szCs w:val="16"/>
                <w:lang w:val="fr-FR" w:eastAsia="fr-FR"/>
              </w:rPr>
              <w:t>Pauvre</w:t>
            </w:r>
          </w:p>
        </w:tc>
        <w:tc>
          <w:tcPr>
            <w:tcW w:w="1701" w:type="dxa"/>
            <w:tcBorders>
              <w:top w:val="single" w:sz="4" w:space="0" w:color="auto"/>
              <w:bottom w:val="single" w:sz="12" w:space="0" w:color="auto"/>
            </w:tcBorders>
            <w:shd w:val="clear" w:color="auto" w:fill="auto"/>
            <w:vAlign w:val="bottom"/>
          </w:tcPr>
          <w:p w:rsidR="000C2746" w:rsidRPr="00150A6E" w:rsidRDefault="000C2746" w:rsidP="00150A6E">
            <w:pPr>
              <w:suppressAutoHyphens w:val="0"/>
              <w:spacing w:before="80" w:after="80" w:line="200" w:lineRule="exact"/>
              <w:ind w:left="113"/>
              <w:jc w:val="right"/>
              <w:rPr>
                <w:i/>
                <w:sz w:val="16"/>
                <w:szCs w:val="16"/>
                <w:lang w:val="fr-FR" w:eastAsia="fr-FR"/>
              </w:rPr>
            </w:pPr>
            <w:r w:rsidRPr="00150A6E">
              <w:rPr>
                <w:i/>
                <w:sz w:val="16"/>
                <w:szCs w:val="16"/>
                <w:lang w:val="fr-FR" w:eastAsia="fr-FR"/>
              </w:rPr>
              <w:t>Non pauvre</w:t>
            </w:r>
          </w:p>
        </w:tc>
        <w:tc>
          <w:tcPr>
            <w:tcW w:w="1701" w:type="dxa"/>
            <w:tcBorders>
              <w:top w:val="single" w:sz="4" w:space="0" w:color="auto"/>
              <w:bottom w:val="single" w:sz="12" w:space="0" w:color="auto"/>
            </w:tcBorders>
            <w:shd w:val="clear" w:color="auto" w:fill="auto"/>
            <w:vAlign w:val="bottom"/>
          </w:tcPr>
          <w:p w:rsidR="000C2746" w:rsidRPr="00150A6E" w:rsidRDefault="000C2746" w:rsidP="00150A6E">
            <w:pPr>
              <w:suppressAutoHyphens w:val="0"/>
              <w:spacing w:before="80" w:after="80" w:line="200" w:lineRule="exact"/>
              <w:ind w:left="113"/>
              <w:jc w:val="right"/>
              <w:rPr>
                <w:i/>
                <w:sz w:val="16"/>
                <w:szCs w:val="16"/>
                <w:lang w:val="fr-FR" w:eastAsia="fr-FR"/>
              </w:rPr>
            </w:pPr>
            <w:r w:rsidRPr="00150A6E">
              <w:rPr>
                <w:i/>
                <w:sz w:val="16"/>
                <w:szCs w:val="16"/>
                <w:lang w:val="fr-FR" w:eastAsia="fr-FR"/>
              </w:rPr>
              <w:t xml:space="preserve">Ensemble </w:t>
            </w:r>
          </w:p>
        </w:tc>
      </w:tr>
      <w:tr w:rsidR="000C2746" w:rsidRPr="008C41A8" w:rsidTr="00150A6E">
        <w:trPr>
          <w:trHeight w:val="240"/>
        </w:trPr>
        <w:tc>
          <w:tcPr>
            <w:tcW w:w="2268" w:type="dxa"/>
            <w:tcBorders>
              <w:top w:val="single" w:sz="12" w:space="0" w:color="auto"/>
            </w:tcBorders>
            <w:shd w:val="clear" w:color="auto" w:fill="auto"/>
          </w:tcPr>
          <w:p w:rsidR="000C2746" w:rsidRPr="008C41A8" w:rsidRDefault="000C2746" w:rsidP="008C41A8">
            <w:pPr>
              <w:suppressAutoHyphens w:val="0"/>
              <w:spacing w:before="40" w:after="40" w:line="220" w:lineRule="exact"/>
              <w:rPr>
                <w:sz w:val="18"/>
                <w:szCs w:val="24"/>
                <w:lang w:val="fr-FR" w:eastAsia="fr-FR"/>
              </w:rPr>
            </w:pPr>
            <w:r w:rsidRPr="008C41A8">
              <w:rPr>
                <w:sz w:val="18"/>
                <w:szCs w:val="24"/>
                <w:lang w:val="fr-FR" w:eastAsia="fr-FR"/>
              </w:rPr>
              <w:t>Agadez</w:t>
            </w:r>
          </w:p>
        </w:tc>
        <w:tc>
          <w:tcPr>
            <w:tcW w:w="1701" w:type="dxa"/>
            <w:tcBorders>
              <w:top w:val="single" w:sz="12" w:space="0" w:color="auto"/>
            </w:tcBorders>
            <w:shd w:val="clear" w:color="auto" w:fill="auto"/>
            <w:vAlign w:val="bottom"/>
          </w:tcPr>
          <w:p w:rsidR="000C2746" w:rsidRPr="008C41A8" w:rsidRDefault="000C2746" w:rsidP="008C41A8">
            <w:pPr>
              <w:suppressAutoHyphens w:val="0"/>
              <w:spacing w:before="40" w:after="40" w:line="220" w:lineRule="exact"/>
              <w:ind w:left="113"/>
              <w:jc w:val="right"/>
              <w:rPr>
                <w:sz w:val="18"/>
                <w:szCs w:val="24"/>
                <w:lang w:val="fr-FR" w:eastAsia="fr-FR"/>
              </w:rPr>
            </w:pPr>
            <w:r w:rsidRPr="008C41A8">
              <w:rPr>
                <w:sz w:val="18"/>
                <w:szCs w:val="24"/>
                <w:lang w:val="fr-FR" w:eastAsia="fr-FR"/>
              </w:rPr>
              <w:t>16,1</w:t>
            </w:r>
          </w:p>
        </w:tc>
        <w:tc>
          <w:tcPr>
            <w:tcW w:w="1701" w:type="dxa"/>
            <w:tcBorders>
              <w:top w:val="single" w:sz="12" w:space="0" w:color="auto"/>
            </w:tcBorders>
            <w:shd w:val="clear" w:color="auto" w:fill="auto"/>
            <w:vAlign w:val="bottom"/>
          </w:tcPr>
          <w:p w:rsidR="000C2746" w:rsidRPr="008C41A8" w:rsidRDefault="000C2746" w:rsidP="008C41A8">
            <w:pPr>
              <w:suppressAutoHyphens w:val="0"/>
              <w:spacing w:before="40" w:after="40" w:line="220" w:lineRule="exact"/>
              <w:ind w:left="113"/>
              <w:jc w:val="right"/>
              <w:rPr>
                <w:sz w:val="18"/>
                <w:szCs w:val="24"/>
                <w:lang w:val="fr-FR" w:eastAsia="fr-FR"/>
              </w:rPr>
            </w:pPr>
            <w:r w:rsidRPr="008C41A8">
              <w:rPr>
                <w:sz w:val="18"/>
                <w:szCs w:val="24"/>
                <w:lang w:val="fr-FR" w:eastAsia="fr-FR"/>
              </w:rPr>
              <w:t>83,9</w:t>
            </w:r>
          </w:p>
        </w:tc>
        <w:tc>
          <w:tcPr>
            <w:tcW w:w="1701" w:type="dxa"/>
            <w:tcBorders>
              <w:top w:val="single" w:sz="12" w:space="0" w:color="auto"/>
            </w:tcBorders>
            <w:shd w:val="clear" w:color="auto" w:fill="auto"/>
            <w:vAlign w:val="bottom"/>
          </w:tcPr>
          <w:p w:rsidR="000C2746" w:rsidRPr="008C41A8" w:rsidRDefault="000C2746" w:rsidP="008C41A8">
            <w:pPr>
              <w:suppressAutoHyphens w:val="0"/>
              <w:spacing w:before="40" w:after="40" w:line="220" w:lineRule="exact"/>
              <w:ind w:left="113"/>
              <w:jc w:val="right"/>
              <w:rPr>
                <w:sz w:val="18"/>
                <w:szCs w:val="24"/>
                <w:lang w:val="fr-FR" w:eastAsia="fr-FR"/>
              </w:rPr>
            </w:pPr>
            <w:r w:rsidRPr="008C41A8">
              <w:rPr>
                <w:sz w:val="18"/>
                <w:szCs w:val="24"/>
                <w:lang w:val="fr-FR" w:eastAsia="fr-FR"/>
              </w:rPr>
              <w:t>100</w:t>
            </w:r>
          </w:p>
        </w:tc>
      </w:tr>
      <w:tr w:rsidR="000C2746" w:rsidRPr="008C41A8" w:rsidTr="00150A6E">
        <w:trPr>
          <w:trHeight w:val="240"/>
        </w:trPr>
        <w:tc>
          <w:tcPr>
            <w:tcW w:w="2268" w:type="dxa"/>
            <w:shd w:val="clear" w:color="auto" w:fill="auto"/>
          </w:tcPr>
          <w:p w:rsidR="000C2746" w:rsidRPr="008C41A8" w:rsidRDefault="000C2746" w:rsidP="008C41A8">
            <w:pPr>
              <w:suppressAutoHyphens w:val="0"/>
              <w:spacing w:before="40" w:after="40" w:line="220" w:lineRule="exact"/>
              <w:rPr>
                <w:sz w:val="18"/>
                <w:szCs w:val="24"/>
                <w:lang w:val="fr-FR" w:eastAsia="fr-FR"/>
              </w:rPr>
            </w:pPr>
            <w:r w:rsidRPr="008C41A8">
              <w:rPr>
                <w:sz w:val="18"/>
                <w:szCs w:val="24"/>
                <w:lang w:val="fr-FR" w:eastAsia="fr-FR"/>
              </w:rPr>
              <w:t>Diffa</w:t>
            </w:r>
          </w:p>
        </w:tc>
        <w:tc>
          <w:tcPr>
            <w:tcW w:w="1701" w:type="dxa"/>
            <w:shd w:val="clear" w:color="auto" w:fill="auto"/>
            <w:vAlign w:val="bottom"/>
          </w:tcPr>
          <w:p w:rsidR="000C2746" w:rsidRPr="008C41A8" w:rsidRDefault="000C2746" w:rsidP="008C41A8">
            <w:pPr>
              <w:suppressAutoHyphens w:val="0"/>
              <w:spacing w:before="40" w:after="40" w:line="220" w:lineRule="exact"/>
              <w:ind w:left="113"/>
              <w:jc w:val="right"/>
              <w:rPr>
                <w:sz w:val="18"/>
                <w:szCs w:val="24"/>
                <w:lang w:val="fr-FR" w:eastAsia="fr-FR"/>
              </w:rPr>
            </w:pPr>
            <w:r w:rsidRPr="008C41A8">
              <w:rPr>
                <w:sz w:val="18"/>
                <w:szCs w:val="24"/>
                <w:lang w:val="fr-FR" w:eastAsia="fr-FR"/>
              </w:rPr>
              <w:t>18,3</w:t>
            </w:r>
          </w:p>
        </w:tc>
        <w:tc>
          <w:tcPr>
            <w:tcW w:w="1701" w:type="dxa"/>
            <w:shd w:val="clear" w:color="auto" w:fill="auto"/>
            <w:vAlign w:val="bottom"/>
          </w:tcPr>
          <w:p w:rsidR="000C2746" w:rsidRPr="008C41A8" w:rsidRDefault="000C2746" w:rsidP="008C41A8">
            <w:pPr>
              <w:suppressAutoHyphens w:val="0"/>
              <w:spacing w:before="40" w:after="40" w:line="220" w:lineRule="exact"/>
              <w:ind w:left="113"/>
              <w:jc w:val="right"/>
              <w:rPr>
                <w:sz w:val="18"/>
                <w:szCs w:val="24"/>
                <w:lang w:val="fr-FR" w:eastAsia="fr-FR"/>
              </w:rPr>
            </w:pPr>
            <w:r w:rsidRPr="008C41A8">
              <w:rPr>
                <w:sz w:val="18"/>
                <w:szCs w:val="24"/>
                <w:lang w:val="fr-FR" w:eastAsia="fr-FR"/>
              </w:rPr>
              <w:t>81,7</w:t>
            </w:r>
          </w:p>
        </w:tc>
        <w:tc>
          <w:tcPr>
            <w:tcW w:w="1701" w:type="dxa"/>
            <w:shd w:val="clear" w:color="auto" w:fill="auto"/>
            <w:vAlign w:val="bottom"/>
          </w:tcPr>
          <w:p w:rsidR="000C2746" w:rsidRPr="008C41A8" w:rsidRDefault="000C2746" w:rsidP="008C41A8">
            <w:pPr>
              <w:suppressAutoHyphens w:val="0"/>
              <w:spacing w:before="40" w:after="40" w:line="220" w:lineRule="exact"/>
              <w:ind w:left="113"/>
              <w:jc w:val="right"/>
              <w:rPr>
                <w:sz w:val="18"/>
                <w:szCs w:val="24"/>
                <w:lang w:val="fr-FR" w:eastAsia="fr-FR"/>
              </w:rPr>
            </w:pPr>
            <w:r w:rsidRPr="008C41A8">
              <w:rPr>
                <w:sz w:val="18"/>
                <w:szCs w:val="24"/>
                <w:lang w:val="fr-FR" w:eastAsia="fr-FR"/>
              </w:rPr>
              <w:t>100</w:t>
            </w:r>
          </w:p>
        </w:tc>
      </w:tr>
      <w:tr w:rsidR="000C2746" w:rsidRPr="008C41A8" w:rsidTr="00150A6E">
        <w:trPr>
          <w:trHeight w:val="240"/>
        </w:trPr>
        <w:tc>
          <w:tcPr>
            <w:tcW w:w="2268" w:type="dxa"/>
            <w:shd w:val="clear" w:color="auto" w:fill="auto"/>
          </w:tcPr>
          <w:p w:rsidR="000C2746" w:rsidRPr="008C41A8" w:rsidRDefault="000C2746" w:rsidP="008C41A8">
            <w:pPr>
              <w:suppressAutoHyphens w:val="0"/>
              <w:spacing w:before="40" w:after="40" w:line="220" w:lineRule="exact"/>
              <w:rPr>
                <w:sz w:val="18"/>
                <w:szCs w:val="24"/>
                <w:lang w:val="fr-FR" w:eastAsia="fr-FR"/>
              </w:rPr>
            </w:pPr>
            <w:r w:rsidRPr="008C41A8">
              <w:rPr>
                <w:sz w:val="18"/>
                <w:szCs w:val="24"/>
                <w:lang w:val="fr-FR" w:eastAsia="fr-FR"/>
              </w:rPr>
              <w:t>Dosso</w:t>
            </w:r>
          </w:p>
        </w:tc>
        <w:tc>
          <w:tcPr>
            <w:tcW w:w="1701" w:type="dxa"/>
            <w:shd w:val="clear" w:color="auto" w:fill="auto"/>
            <w:vAlign w:val="bottom"/>
          </w:tcPr>
          <w:p w:rsidR="000C2746" w:rsidRPr="008C41A8" w:rsidRDefault="000C2746" w:rsidP="008C41A8">
            <w:pPr>
              <w:suppressAutoHyphens w:val="0"/>
              <w:spacing w:before="40" w:after="40" w:line="220" w:lineRule="exact"/>
              <w:ind w:left="113"/>
              <w:jc w:val="right"/>
              <w:rPr>
                <w:sz w:val="18"/>
                <w:szCs w:val="24"/>
                <w:lang w:val="fr-FR" w:eastAsia="fr-FR"/>
              </w:rPr>
            </w:pPr>
            <w:r w:rsidRPr="008C41A8">
              <w:rPr>
                <w:sz w:val="18"/>
                <w:szCs w:val="24"/>
                <w:lang w:val="fr-FR" w:eastAsia="fr-FR"/>
              </w:rPr>
              <w:t>66,9</w:t>
            </w:r>
          </w:p>
        </w:tc>
        <w:tc>
          <w:tcPr>
            <w:tcW w:w="1701" w:type="dxa"/>
            <w:shd w:val="clear" w:color="auto" w:fill="auto"/>
            <w:vAlign w:val="bottom"/>
          </w:tcPr>
          <w:p w:rsidR="000C2746" w:rsidRPr="008C41A8" w:rsidRDefault="000C2746" w:rsidP="008C41A8">
            <w:pPr>
              <w:suppressAutoHyphens w:val="0"/>
              <w:spacing w:before="40" w:after="40" w:line="220" w:lineRule="exact"/>
              <w:ind w:left="113"/>
              <w:jc w:val="right"/>
              <w:rPr>
                <w:sz w:val="18"/>
                <w:szCs w:val="24"/>
                <w:lang w:val="fr-FR" w:eastAsia="fr-FR"/>
              </w:rPr>
            </w:pPr>
            <w:r w:rsidRPr="008C41A8">
              <w:rPr>
                <w:sz w:val="18"/>
                <w:szCs w:val="24"/>
                <w:lang w:val="fr-FR" w:eastAsia="fr-FR"/>
              </w:rPr>
              <w:t>33,1</w:t>
            </w:r>
          </w:p>
        </w:tc>
        <w:tc>
          <w:tcPr>
            <w:tcW w:w="1701" w:type="dxa"/>
            <w:shd w:val="clear" w:color="auto" w:fill="auto"/>
            <w:vAlign w:val="bottom"/>
          </w:tcPr>
          <w:p w:rsidR="000C2746" w:rsidRPr="008C41A8" w:rsidRDefault="000C2746" w:rsidP="008C41A8">
            <w:pPr>
              <w:suppressAutoHyphens w:val="0"/>
              <w:spacing w:before="40" w:after="40" w:line="220" w:lineRule="exact"/>
              <w:ind w:left="113"/>
              <w:jc w:val="right"/>
              <w:rPr>
                <w:sz w:val="18"/>
                <w:szCs w:val="24"/>
                <w:lang w:val="fr-FR" w:eastAsia="fr-FR"/>
              </w:rPr>
            </w:pPr>
            <w:r w:rsidRPr="008C41A8">
              <w:rPr>
                <w:sz w:val="18"/>
                <w:szCs w:val="24"/>
                <w:lang w:val="fr-FR" w:eastAsia="fr-FR"/>
              </w:rPr>
              <w:t>100</w:t>
            </w:r>
          </w:p>
        </w:tc>
      </w:tr>
      <w:tr w:rsidR="000C2746" w:rsidRPr="008C41A8" w:rsidTr="00150A6E">
        <w:trPr>
          <w:trHeight w:val="240"/>
        </w:trPr>
        <w:tc>
          <w:tcPr>
            <w:tcW w:w="2268" w:type="dxa"/>
            <w:shd w:val="clear" w:color="auto" w:fill="auto"/>
          </w:tcPr>
          <w:p w:rsidR="000C2746" w:rsidRPr="008C41A8" w:rsidRDefault="000C2746" w:rsidP="008C41A8">
            <w:pPr>
              <w:suppressAutoHyphens w:val="0"/>
              <w:spacing w:before="40" w:after="40" w:line="220" w:lineRule="exact"/>
              <w:rPr>
                <w:sz w:val="18"/>
                <w:szCs w:val="24"/>
                <w:lang w:val="fr-FR" w:eastAsia="fr-FR"/>
              </w:rPr>
            </w:pPr>
            <w:r w:rsidRPr="008C41A8">
              <w:rPr>
                <w:sz w:val="18"/>
                <w:szCs w:val="24"/>
                <w:lang w:val="fr-FR" w:eastAsia="fr-FR"/>
              </w:rPr>
              <w:t>Maradi</w:t>
            </w:r>
          </w:p>
        </w:tc>
        <w:tc>
          <w:tcPr>
            <w:tcW w:w="1701" w:type="dxa"/>
            <w:shd w:val="clear" w:color="auto" w:fill="auto"/>
            <w:vAlign w:val="bottom"/>
          </w:tcPr>
          <w:p w:rsidR="000C2746" w:rsidRPr="008C41A8" w:rsidRDefault="000C2746" w:rsidP="008C41A8">
            <w:pPr>
              <w:suppressAutoHyphens w:val="0"/>
              <w:spacing w:before="40" w:after="40" w:line="220" w:lineRule="exact"/>
              <w:ind w:left="113"/>
              <w:jc w:val="right"/>
              <w:rPr>
                <w:sz w:val="18"/>
                <w:szCs w:val="24"/>
                <w:lang w:val="fr-FR" w:eastAsia="fr-FR"/>
              </w:rPr>
            </w:pPr>
            <w:r w:rsidRPr="008C41A8">
              <w:rPr>
                <w:sz w:val="18"/>
                <w:szCs w:val="24"/>
                <w:lang w:val="fr-FR" w:eastAsia="fr-FR"/>
              </w:rPr>
              <w:t>73,4</w:t>
            </w:r>
          </w:p>
        </w:tc>
        <w:tc>
          <w:tcPr>
            <w:tcW w:w="1701" w:type="dxa"/>
            <w:shd w:val="clear" w:color="auto" w:fill="auto"/>
            <w:vAlign w:val="bottom"/>
          </w:tcPr>
          <w:p w:rsidR="000C2746" w:rsidRPr="008C41A8" w:rsidRDefault="000C2746" w:rsidP="008C41A8">
            <w:pPr>
              <w:suppressAutoHyphens w:val="0"/>
              <w:spacing w:before="40" w:after="40" w:line="220" w:lineRule="exact"/>
              <w:ind w:left="113"/>
              <w:jc w:val="right"/>
              <w:rPr>
                <w:sz w:val="18"/>
                <w:szCs w:val="24"/>
                <w:lang w:val="fr-FR" w:eastAsia="fr-FR"/>
              </w:rPr>
            </w:pPr>
            <w:r w:rsidRPr="008C41A8">
              <w:rPr>
                <w:sz w:val="18"/>
                <w:szCs w:val="24"/>
                <w:lang w:val="fr-FR" w:eastAsia="fr-FR"/>
              </w:rPr>
              <w:t>26,6</w:t>
            </w:r>
          </w:p>
        </w:tc>
        <w:tc>
          <w:tcPr>
            <w:tcW w:w="1701" w:type="dxa"/>
            <w:shd w:val="clear" w:color="auto" w:fill="auto"/>
            <w:vAlign w:val="bottom"/>
          </w:tcPr>
          <w:p w:rsidR="000C2746" w:rsidRPr="008C41A8" w:rsidRDefault="000C2746" w:rsidP="008C41A8">
            <w:pPr>
              <w:suppressAutoHyphens w:val="0"/>
              <w:spacing w:before="40" w:after="40" w:line="220" w:lineRule="exact"/>
              <w:ind w:left="113"/>
              <w:jc w:val="right"/>
              <w:rPr>
                <w:sz w:val="18"/>
                <w:szCs w:val="24"/>
                <w:lang w:val="fr-FR" w:eastAsia="fr-FR"/>
              </w:rPr>
            </w:pPr>
            <w:r w:rsidRPr="008C41A8">
              <w:rPr>
                <w:sz w:val="18"/>
                <w:szCs w:val="24"/>
                <w:lang w:val="fr-FR" w:eastAsia="fr-FR"/>
              </w:rPr>
              <w:t>100</w:t>
            </w:r>
          </w:p>
        </w:tc>
      </w:tr>
      <w:tr w:rsidR="000C2746" w:rsidRPr="008C41A8" w:rsidTr="00150A6E">
        <w:trPr>
          <w:trHeight w:val="240"/>
        </w:trPr>
        <w:tc>
          <w:tcPr>
            <w:tcW w:w="2268" w:type="dxa"/>
            <w:shd w:val="clear" w:color="auto" w:fill="auto"/>
          </w:tcPr>
          <w:p w:rsidR="000C2746" w:rsidRPr="008C41A8" w:rsidRDefault="000C2746" w:rsidP="008C41A8">
            <w:pPr>
              <w:suppressAutoHyphens w:val="0"/>
              <w:spacing w:before="40" w:after="40" w:line="220" w:lineRule="exact"/>
              <w:rPr>
                <w:sz w:val="18"/>
                <w:szCs w:val="24"/>
                <w:lang w:val="fr-FR" w:eastAsia="fr-FR"/>
              </w:rPr>
            </w:pPr>
            <w:r w:rsidRPr="008C41A8">
              <w:rPr>
                <w:sz w:val="18"/>
                <w:szCs w:val="24"/>
                <w:lang w:val="fr-FR" w:eastAsia="fr-FR"/>
              </w:rPr>
              <w:t>Tahoua</w:t>
            </w:r>
          </w:p>
        </w:tc>
        <w:tc>
          <w:tcPr>
            <w:tcW w:w="1701" w:type="dxa"/>
            <w:shd w:val="clear" w:color="auto" w:fill="auto"/>
            <w:vAlign w:val="bottom"/>
          </w:tcPr>
          <w:p w:rsidR="000C2746" w:rsidRPr="008C41A8" w:rsidRDefault="000C2746" w:rsidP="008C41A8">
            <w:pPr>
              <w:suppressAutoHyphens w:val="0"/>
              <w:spacing w:before="40" w:after="40" w:line="220" w:lineRule="exact"/>
              <w:ind w:left="113"/>
              <w:jc w:val="right"/>
              <w:rPr>
                <w:sz w:val="18"/>
                <w:szCs w:val="24"/>
                <w:lang w:val="fr-FR" w:eastAsia="fr-FR"/>
              </w:rPr>
            </w:pPr>
            <w:r w:rsidRPr="008C41A8">
              <w:rPr>
                <w:sz w:val="18"/>
                <w:szCs w:val="24"/>
                <w:lang w:val="fr-FR" w:eastAsia="fr-FR"/>
              </w:rPr>
              <w:t>57,6</w:t>
            </w:r>
          </w:p>
        </w:tc>
        <w:tc>
          <w:tcPr>
            <w:tcW w:w="1701" w:type="dxa"/>
            <w:shd w:val="clear" w:color="auto" w:fill="auto"/>
            <w:vAlign w:val="bottom"/>
          </w:tcPr>
          <w:p w:rsidR="000C2746" w:rsidRPr="008C41A8" w:rsidRDefault="000C2746" w:rsidP="008C41A8">
            <w:pPr>
              <w:suppressAutoHyphens w:val="0"/>
              <w:spacing w:before="40" w:after="40" w:line="220" w:lineRule="exact"/>
              <w:ind w:left="113"/>
              <w:jc w:val="right"/>
              <w:rPr>
                <w:sz w:val="18"/>
                <w:szCs w:val="24"/>
                <w:lang w:val="fr-FR" w:eastAsia="fr-FR"/>
              </w:rPr>
            </w:pPr>
            <w:r w:rsidRPr="008C41A8">
              <w:rPr>
                <w:sz w:val="18"/>
                <w:szCs w:val="24"/>
                <w:lang w:val="fr-FR" w:eastAsia="fr-FR"/>
              </w:rPr>
              <w:t>42,4</w:t>
            </w:r>
          </w:p>
        </w:tc>
        <w:tc>
          <w:tcPr>
            <w:tcW w:w="1701" w:type="dxa"/>
            <w:shd w:val="clear" w:color="auto" w:fill="auto"/>
            <w:vAlign w:val="bottom"/>
          </w:tcPr>
          <w:p w:rsidR="000C2746" w:rsidRPr="008C41A8" w:rsidRDefault="000C2746" w:rsidP="008C41A8">
            <w:pPr>
              <w:suppressAutoHyphens w:val="0"/>
              <w:spacing w:before="40" w:after="40" w:line="220" w:lineRule="exact"/>
              <w:ind w:left="113"/>
              <w:jc w:val="right"/>
              <w:rPr>
                <w:sz w:val="18"/>
                <w:szCs w:val="24"/>
                <w:lang w:val="fr-FR" w:eastAsia="fr-FR"/>
              </w:rPr>
            </w:pPr>
            <w:r w:rsidRPr="008C41A8">
              <w:rPr>
                <w:sz w:val="18"/>
                <w:szCs w:val="24"/>
                <w:lang w:val="fr-FR" w:eastAsia="fr-FR"/>
              </w:rPr>
              <w:t>100</w:t>
            </w:r>
          </w:p>
        </w:tc>
      </w:tr>
      <w:tr w:rsidR="000C2746" w:rsidRPr="008C41A8" w:rsidTr="00150A6E">
        <w:trPr>
          <w:trHeight w:val="240"/>
        </w:trPr>
        <w:tc>
          <w:tcPr>
            <w:tcW w:w="2268" w:type="dxa"/>
            <w:shd w:val="clear" w:color="auto" w:fill="auto"/>
          </w:tcPr>
          <w:p w:rsidR="000C2746" w:rsidRPr="008C41A8" w:rsidRDefault="000C2746" w:rsidP="008C41A8">
            <w:pPr>
              <w:suppressAutoHyphens w:val="0"/>
              <w:spacing w:before="40" w:after="40" w:line="220" w:lineRule="exact"/>
              <w:rPr>
                <w:sz w:val="18"/>
                <w:szCs w:val="24"/>
                <w:lang w:val="fr-FR" w:eastAsia="fr-FR"/>
              </w:rPr>
            </w:pPr>
            <w:r w:rsidRPr="008C41A8">
              <w:rPr>
                <w:sz w:val="18"/>
                <w:szCs w:val="24"/>
                <w:lang w:val="fr-FR" w:eastAsia="fr-FR"/>
              </w:rPr>
              <w:t>Tillabéry</w:t>
            </w:r>
          </w:p>
        </w:tc>
        <w:tc>
          <w:tcPr>
            <w:tcW w:w="1701" w:type="dxa"/>
            <w:shd w:val="clear" w:color="auto" w:fill="auto"/>
            <w:vAlign w:val="bottom"/>
          </w:tcPr>
          <w:p w:rsidR="000C2746" w:rsidRPr="008C41A8" w:rsidRDefault="000C2746" w:rsidP="008C41A8">
            <w:pPr>
              <w:suppressAutoHyphens w:val="0"/>
              <w:spacing w:before="40" w:after="40" w:line="220" w:lineRule="exact"/>
              <w:ind w:left="113"/>
              <w:jc w:val="right"/>
              <w:rPr>
                <w:sz w:val="18"/>
                <w:szCs w:val="24"/>
                <w:lang w:val="fr-FR" w:eastAsia="fr-FR"/>
              </w:rPr>
            </w:pPr>
            <w:r w:rsidRPr="008C41A8">
              <w:rPr>
                <w:sz w:val="18"/>
                <w:szCs w:val="24"/>
                <w:lang w:val="fr-FR" w:eastAsia="fr-FR"/>
              </w:rPr>
              <w:t>71,7</w:t>
            </w:r>
          </w:p>
        </w:tc>
        <w:tc>
          <w:tcPr>
            <w:tcW w:w="1701" w:type="dxa"/>
            <w:shd w:val="clear" w:color="auto" w:fill="auto"/>
            <w:vAlign w:val="bottom"/>
          </w:tcPr>
          <w:p w:rsidR="000C2746" w:rsidRPr="008C41A8" w:rsidRDefault="000C2746" w:rsidP="008C41A8">
            <w:pPr>
              <w:suppressAutoHyphens w:val="0"/>
              <w:spacing w:before="40" w:after="40" w:line="220" w:lineRule="exact"/>
              <w:ind w:left="113"/>
              <w:jc w:val="right"/>
              <w:rPr>
                <w:sz w:val="18"/>
                <w:szCs w:val="24"/>
                <w:lang w:val="fr-FR" w:eastAsia="fr-FR"/>
              </w:rPr>
            </w:pPr>
            <w:r w:rsidRPr="008C41A8">
              <w:rPr>
                <w:sz w:val="18"/>
                <w:szCs w:val="24"/>
                <w:lang w:val="fr-FR" w:eastAsia="fr-FR"/>
              </w:rPr>
              <w:t>28,3</w:t>
            </w:r>
          </w:p>
        </w:tc>
        <w:tc>
          <w:tcPr>
            <w:tcW w:w="1701" w:type="dxa"/>
            <w:shd w:val="clear" w:color="auto" w:fill="auto"/>
            <w:vAlign w:val="bottom"/>
          </w:tcPr>
          <w:p w:rsidR="000C2746" w:rsidRPr="008C41A8" w:rsidRDefault="000C2746" w:rsidP="008C41A8">
            <w:pPr>
              <w:suppressAutoHyphens w:val="0"/>
              <w:spacing w:before="40" w:after="40" w:line="220" w:lineRule="exact"/>
              <w:ind w:left="113"/>
              <w:jc w:val="right"/>
              <w:rPr>
                <w:sz w:val="18"/>
                <w:szCs w:val="24"/>
                <w:lang w:val="fr-FR" w:eastAsia="fr-FR"/>
              </w:rPr>
            </w:pPr>
            <w:r w:rsidRPr="008C41A8">
              <w:rPr>
                <w:sz w:val="18"/>
                <w:szCs w:val="24"/>
                <w:lang w:val="fr-FR" w:eastAsia="fr-FR"/>
              </w:rPr>
              <w:t>100</w:t>
            </w:r>
          </w:p>
        </w:tc>
      </w:tr>
      <w:tr w:rsidR="000C2746" w:rsidRPr="008C41A8" w:rsidTr="00150A6E">
        <w:trPr>
          <w:trHeight w:val="240"/>
        </w:trPr>
        <w:tc>
          <w:tcPr>
            <w:tcW w:w="2268" w:type="dxa"/>
            <w:shd w:val="clear" w:color="auto" w:fill="auto"/>
          </w:tcPr>
          <w:p w:rsidR="000C2746" w:rsidRPr="008C41A8" w:rsidRDefault="000C2746" w:rsidP="008C41A8">
            <w:pPr>
              <w:suppressAutoHyphens w:val="0"/>
              <w:spacing w:before="40" w:after="40" w:line="220" w:lineRule="exact"/>
              <w:rPr>
                <w:sz w:val="18"/>
                <w:szCs w:val="24"/>
                <w:lang w:val="fr-FR" w:eastAsia="fr-FR"/>
              </w:rPr>
            </w:pPr>
            <w:r w:rsidRPr="008C41A8">
              <w:rPr>
                <w:sz w:val="18"/>
                <w:szCs w:val="24"/>
                <w:lang w:val="fr-FR" w:eastAsia="fr-FR"/>
              </w:rPr>
              <w:t>Zinder</w:t>
            </w:r>
          </w:p>
        </w:tc>
        <w:tc>
          <w:tcPr>
            <w:tcW w:w="1701" w:type="dxa"/>
            <w:shd w:val="clear" w:color="auto" w:fill="auto"/>
            <w:vAlign w:val="bottom"/>
          </w:tcPr>
          <w:p w:rsidR="000C2746" w:rsidRPr="008C41A8" w:rsidRDefault="000C2746" w:rsidP="008C41A8">
            <w:pPr>
              <w:suppressAutoHyphens w:val="0"/>
              <w:spacing w:before="40" w:after="40" w:line="220" w:lineRule="exact"/>
              <w:ind w:left="113"/>
              <w:jc w:val="right"/>
              <w:rPr>
                <w:sz w:val="18"/>
                <w:szCs w:val="24"/>
                <w:lang w:val="fr-FR" w:eastAsia="fr-FR"/>
              </w:rPr>
            </w:pPr>
            <w:r w:rsidRPr="008C41A8">
              <w:rPr>
                <w:sz w:val="18"/>
                <w:szCs w:val="24"/>
                <w:lang w:val="fr-FR" w:eastAsia="fr-FR"/>
              </w:rPr>
              <w:t>53,8</w:t>
            </w:r>
          </w:p>
        </w:tc>
        <w:tc>
          <w:tcPr>
            <w:tcW w:w="1701" w:type="dxa"/>
            <w:shd w:val="clear" w:color="auto" w:fill="auto"/>
            <w:vAlign w:val="bottom"/>
          </w:tcPr>
          <w:p w:rsidR="000C2746" w:rsidRPr="008C41A8" w:rsidRDefault="000C2746" w:rsidP="008C41A8">
            <w:pPr>
              <w:suppressAutoHyphens w:val="0"/>
              <w:spacing w:before="40" w:after="40" w:line="220" w:lineRule="exact"/>
              <w:ind w:left="113"/>
              <w:jc w:val="right"/>
              <w:rPr>
                <w:sz w:val="18"/>
                <w:szCs w:val="24"/>
                <w:lang w:val="fr-FR" w:eastAsia="fr-FR"/>
              </w:rPr>
            </w:pPr>
            <w:r w:rsidRPr="008C41A8">
              <w:rPr>
                <w:sz w:val="18"/>
                <w:szCs w:val="24"/>
                <w:lang w:val="fr-FR" w:eastAsia="fr-FR"/>
              </w:rPr>
              <w:t>46,2</w:t>
            </w:r>
          </w:p>
        </w:tc>
        <w:tc>
          <w:tcPr>
            <w:tcW w:w="1701" w:type="dxa"/>
            <w:shd w:val="clear" w:color="auto" w:fill="auto"/>
            <w:vAlign w:val="bottom"/>
          </w:tcPr>
          <w:p w:rsidR="000C2746" w:rsidRPr="008C41A8" w:rsidRDefault="000C2746" w:rsidP="008C41A8">
            <w:pPr>
              <w:suppressAutoHyphens w:val="0"/>
              <w:spacing w:before="40" w:after="40" w:line="220" w:lineRule="exact"/>
              <w:ind w:left="113"/>
              <w:jc w:val="right"/>
              <w:rPr>
                <w:sz w:val="18"/>
                <w:szCs w:val="24"/>
                <w:lang w:val="fr-FR" w:eastAsia="fr-FR"/>
              </w:rPr>
            </w:pPr>
            <w:r w:rsidRPr="008C41A8">
              <w:rPr>
                <w:sz w:val="18"/>
                <w:szCs w:val="24"/>
                <w:lang w:val="fr-FR" w:eastAsia="fr-FR"/>
              </w:rPr>
              <w:t>100</w:t>
            </w:r>
          </w:p>
        </w:tc>
      </w:tr>
      <w:tr w:rsidR="000C2746" w:rsidRPr="008C41A8" w:rsidTr="00150A6E">
        <w:trPr>
          <w:trHeight w:val="240"/>
        </w:trPr>
        <w:tc>
          <w:tcPr>
            <w:tcW w:w="2268" w:type="dxa"/>
            <w:tcBorders>
              <w:bottom w:val="single" w:sz="4" w:space="0" w:color="auto"/>
            </w:tcBorders>
            <w:shd w:val="clear" w:color="auto" w:fill="auto"/>
          </w:tcPr>
          <w:p w:rsidR="000C2746" w:rsidRPr="008C41A8" w:rsidRDefault="000C2746" w:rsidP="008C41A8">
            <w:pPr>
              <w:suppressAutoHyphens w:val="0"/>
              <w:spacing w:before="40" w:after="40" w:line="220" w:lineRule="exact"/>
              <w:rPr>
                <w:sz w:val="18"/>
                <w:szCs w:val="24"/>
                <w:lang w:val="fr-FR" w:eastAsia="fr-FR"/>
              </w:rPr>
            </w:pPr>
            <w:r w:rsidRPr="008C41A8">
              <w:rPr>
                <w:sz w:val="18"/>
                <w:szCs w:val="24"/>
                <w:lang w:val="fr-FR" w:eastAsia="fr-FR"/>
              </w:rPr>
              <w:t>Niamey</w:t>
            </w:r>
          </w:p>
        </w:tc>
        <w:tc>
          <w:tcPr>
            <w:tcW w:w="1701" w:type="dxa"/>
            <w:tcBorders>
              <w:bottom w:val="single" w:sz="4" w:space="0" w:color="auto"/>
            </w:tcBorders>
            <w:shd w:val="clear" w:color="auto" w:fill="auto"/>
            <w:vAlign w:val="bottom"/>
          </w:tcPr>
          <w:p w:rsidR="000C2746" w:rsidRPr="008C41A8" w:rsidRDefault="000C2746" w:rsidP="008C41A8">
            <w:pPr>
              <w:suppressAutoHyphens w:val="0"/>
              <w:spacing w:before="40" w:after="40" w:line="220" w:lineRule="exact"/>
              <w:ind w:left="113"/>
              <w:jc w:val="right"/>
              <w:rPr>
                <w:sz w:val="18"/>
                <w:szCs w:val="24"/>
                <w:lang w:val="fr-FR" w:eastAsia="fr-FR"/>
              </w:rPr>
            </w:pPr>
            <w:r w:rsidRPr="008C41A8">
              <w:rPr>
                <w:sz w:val="18"/>
                <w:szCs w:val="24"/>
                <w:lang w:val="fr-FR" w:eastAsia="fr-FR"/>
              </w:rPr>
              <w:t>27,8</w:t>
            </w:r>
          </w:p>
        </w:tc>
        <w:tc>
          <w:tcPr>
            <w:tcW w:w="1701" w:type="dxa"/>
            <w:tcBorders>
              <w:bottom w:val="single" w:sz="4" w:space="0" w:color="auto"/>
            </w:tcBorders>
            <w:shd w:val="clear" w:color="auto" w:fill="auto"/>
            <w:vAlign w:val="bottom"/>
          </w:tcPr>
          <w:p w:rsidR="000C2746" w:rsidRPr="008C41A8" w:rsidRDefault="000C2746" w:rsidP="008C41A8">
            <w:pPr>
              <w:suppressAutoHyphens w:val="0"/>
              <w:spacing w:before="40" w:after="40" w:line="220" w:lineRule="exact"/>
              <w:ind w:left="113"/>
              <w:jc w:val="right"/>
              <w:rPr>
                <w:sz w:val="18"/>
                <w:szCs w:val="24"/>
                <w:lang w:val="fr-FR" w:eastAsia="fr-FR"/>
              </w:rPr>
            </w:pPr>
            <w:r w:rsidRPr="008C41A8">
              <w:rPr>
                <w:sz w:val="18"/>
                <w:szCs w:val="24"/>
                <w:lang w:val="fr-FR" w:eastAsia="fr-FR"/>
              </w:rPr>
              <w:t>72,2</w:t>
            </w:r>
          </w:p>
        </w:tc>
        <w:tc>
          <w:tcPr>
            <w:tcW w:w="1701" w:type="dxa"/>
            <w:tcBorders>
              <w:bottom w:val="single" w:sz="4" w:space="0" w:color="auto"/>
            </w:tcBorders>
            <w:shd w:val="clear" w:color="auto" w:fill="auto"/>
            <w:vAlign w:val="bottom"/>
          </w:tcPr>
          <w:p w:rsidR="000C2746" w:rsidRPr="008C41A8" w:rsidRDefault="000C2746" w:rsidP="008C41A8">
            <w:pPr>
              <w:suppressAutoHyphens w:val="0"/>
              <w:spacing w:before="40" w:after="40" w:line="220" w:lineRule="exact"/>
              <w:ind w:left="113"/>
              <w:jc w:val="right"/>
              <w:rPr>
                <w:sz w:val="18"/>
                <w:szCs w:val="24"/>
                <w:lang w:val="fr-FR" w:eastAsia="fr-FR"/>
              </w:rPr>
            </w:pPr>
            <w:r w:rsidRPr="008C41A8">
              <w:rPr>
                <w:sz w:val="18"/>
                <w:szCs w:val="24"/>
                <w:lang w:val="fr-FR" w:eastAsia="fr-FR"/>
              </w:rPr>
              <w:t>100</w:t>
            </w:r>
          </w:p>
        </w:tc>
      </w:tr>
      <w:tr w:rsidR="000C2746" w:rsidRPr="00415D24" w:rsidTr="00150A6E">
        <w:trPr>
          <w:trHeight w:val="240"/>
        </w:trPr>
        <w:tc>
          <w:tcPr>
            <w:tcW w:w="2268" w:type="dxa"/>
            <w:tcBorders>
              <w:top w:val="single" w:sz="4" w:space="0" w:color="auto"/>
              <w:bottom w:val="single" w:sz="12" w:space="0" w:color="auto"/>
            </w:tcBorders>
            <w:shd w:val="clear" w:color="auto" w:fill="auto"/>
          </w:tcPr>
          <w:p w:rsidR="000C2746" w:rsidRPr="00150A6E" w:rsidRDefault="000C2746" w:rsidP="00150A6E">
            <w:pPr>
              <w:suppressAutoHyphens w:val="0"/>
              <w:spacing w:before="80" w:after="80" w:line="220" w:lineRule="exact"/>
              <w:ind w:left="284"/>
              <w:rPr>
                <w:b/>
                <w:sz w:val="18"/>
                <w:szCs w:val="24"/>
                <w:lang w:val="fr-FR" w:eastAsia="fr-FR"/>
              </w:rPr>
            </w:pPr>
            <w:r w:rsidRPr="00150A6E">
              <w:rPr>
                <w:b/>
                <w:sz w:val="18"/>
                <w:szCs w:val="24"/>
                <w:lang w:val="fr-FR" w:eastAsia="fr-FR"/>
              </w:rPr>
              <w:t>Total</w:t>
            </w:r>
          </w:p>
        </w:tc>
        <w:tc>
          <w:tcPr>
            <w:tcW w:w="1701" w:type="dxa"/>
            <w:tcBorders>
              <w:top w:val="single" w:sz="4" w:space="0" w:color="auto"/>
              <w:bottom w:val="single" w:sz="12" w:space="0" w:color="auto"/>
            </w:tcBorders>
            <w:shd w:val="clear" w:color="auto" w:fill="auto"/>
            <w:vAlign w:val="bottom"/>
          </w:tcPr>
          <w:p w:rsidR="000C2746" w:rsidRPr="00150A6E" w:rsidRDefault="000C2746" w:rsidP="00150A6E">
            <w:pPr>
              <w:suppressAutoHyphens w:val="0"/>
              <w:spacing w:before="80" w:after="80" w:line="220" w:lineRule="exact"/>
              <w:ind w:left="113"/>
              <w:jc w:val="right"/>
              <w:rPr>
                <w:b/>
                <w:sz w:val="18"/>
                <w:szCs w:val="24"/>
                <w:lang w:val="fr-FR" w:eastAsia="fr-FR"/>
              </w:rPr>
            </w:pPr>
            <w:r w:rsidRPr="00150A6E">
              <w:rPr>
                <w:b/>
                <w:sz w:val="18"/>
                <w:szCs w:val="24"/>
                <w:lang w:val="fr-FR" w:eastAsia="fr-FR"/>
              </w:rPr>
              <w:t>59,5</w:t>
            </w:r>
          </w:p>
        </w:tc>
        <w:tc>
          <w:tcPr>
            <w:tcW w:w="1701" w:type="dxa"/>
            <w:tcBorders>
              <w:top w:val="single" w:sz="4" w:space="0" w:color="auto"/>
              <w:bottom w:val="single" w:sz="12" w:space="0" w:color="auto"/>
            </w:tcBorders>
            <w:shd w:val="clear" w:color="auto" w:fill="auto"/>
            <w:vAlign w:val="bottom"/>
          </w:tcPr>
          <w:p w:rsidR="000C2746" w:rsidRPr="00150A6E" w:rsidRDefault="000C2746" w:rsidP="00150A6E">
            <w:pPr>
              <w:suppressAutoHyphens w:val="0"/>
              <w:spacing w:before="80" w:after="80" w:line="220" w:lineRule="exact"/>
              <w:ind w:left="113"/>
              <w:jc w:val="right"/>
              <w:rPr>
                <w:b/>
                <w:sz w:val="18"/>
                <w:szCs w:val="24"/>
                <w:lang w:val="fr-FR" w:eastAsia="fr-FR"/>
              </w:rPr>
            </w:pPr>
            <w:r w:rsidRPr="00150A6E">
              <w:rPr>
                <w:b/>
                <w:sz w:val="18"/>
                <w:szCs w:val="24"/>
                <w:lang w:val="fr-FR" w:eastAsia="fr-FR"/>
              </w:rPr>
              <w:t>40,5</w:t>
            </w:r>
          </w:p>
        </w:tc>
        <w:tc>
          <w:tcPr>
            <w:tcW w:w="1701" w:type="dxa"/>
            <w:tcBorders>
              <w:top w:val="single" w:sz="4" w:space="0" w:color="auto"/>
              <w:bottom w:val="single" w:sz="12" w:space="0" w:color="auto"/>
            </w:tcBorders>
            <w:shd w:val="clear" w:color="auto" w:fill="auto"/>
            <w:vAlign w:val="bottom"/>
          </w:tcPr>
          <w:p w:rsidR="000C2746" w:rsidRPr="00150A6E" w:rsidRDefault="000C2746" w:rsidP="00150A6E">
            <w:pPr>
              <w:suppressAutoHyphens w:val="0"/>
              <w:spacing w:before="80" w:after="80" w:line="220" w:lineRule="exact"/>
              <w:ind w:left="113"/>
              <w:jc w:val="right"/>
              <w:rPr>
                <w:b/>
                <w:sz w:val="18"/>
                <w:szCs w:val="24"/>
                <w:lang w:val="fr-FR" w:eastAsia="fr-FR"/>
              </w:rPr>
            </w:pPr>
            <w:r w:rsidRPr="00150A6E">
              <w:rPr>
                <w:b/>
                <w:sz w:val="18"/>
                <w:szCs w:val="24"/>
                <w:lang w:val="fr-FR" w:eastAsia="fr-FR"/>
              </w:rPr>
              <w:t>100</w:t>
            </w:r>
          </w:p>
        </w:tc>
      </w:tr>
    </w:tbl>
    <w:p w:rsidR="000C2746" w:rsidRPr="00150A6E" w:rsidRDefault="000C2746" w:rsidP="00150A6E">
      <w:pPr>
        <w:pStyle w:val="SingleTxtG"/>
        <w:spacing w:before="120" w:after="240"/>
        <w:ind w:firstLine="170"/>
        <w:jc w:val="left"/>
        <w:rPr>
          <w:sz w:val="18"/>
          <w:szCs w:val="18"/>
          <w:lang w:val="fr-FR" w:eastAsia="fr-FR"/>
        </w:rPr>
      </w:pPr>
      <w:r w:rsidRPr="00150A6E">
        <w:rPr>
          <w:i/>
          <w:sz w:val="18"/>
          <w:szCs w:val="18"/>
          <w:lang w:val="fr-FR" w:eastAsia="fr-FR"/>
        </w:rPr>
        <w:t>Source</w:t>
      </w:r>
      <w:r w:rsidRPr="00150A6E">
        <w:rPr>
          <w:sz w:val="18"/>
          <w:szCs w:val="18"/>
          <w:lang w:val="fr-FR" w:eastAsia="fr-FR"/>
        </w:rPr>
        <w:t> : Annuaire Statistique, Institut National de la Statistique, Edition 2008.</w:t>
      </w:r>
    </w:p>
    <w:p w:rsidR="000C2746" w:rsidRPr="000C2746" w:rsidRDefault="00557570" w:rsidP="00150A6E">
      <w:pPr>
        <w:pStyle w:val="H1G"/>
        <w:rPr>
          <w:lang w:val="fr-FR" w:eastAsia="fr-FR"/>
        </w:rPr>
      </w:pPr>
      <w:r>
        <w:rPr>
          <w:lang w:val="fr-FR" w:eastAsia="fr-FR"/>
        </w:rPr>
        <w:tab/>
      </w:r>
      <w:r w:rsidR="000C2746" w:rsidRPr="000C2746">
        <w:rPr>
          <w:lang w:val="fr-FR" w:eastAsia="fr-FR"/>
        </w:rPr>
        <w:t>C.</w:t>
      </w:r>
      <w:r>
        <w:rPr>
          <w:lang w:val="fr-FR" w:eastAsia="fr-FR"/>
        </w:rPr>
        <w:tab/>
      </w:r>
      <w:r w:rsidR="000C2746" w:rsidRPr="000C2746">
        <w:rPr>
          <w:lang w:val="fr-FR" w:eastAsia="fr-FR"/>
        </w:rPr>
        <w:t>Caractéristiques économiques</w:t>
      </w:r>
    </w:p>
    <w:p w:rsidR="000C2746" w:rsidRPr="000C2746" w:rsidRDefault="00150A6E" w:rsidP="00150A6E">
      <w:pPr>
        <w:pStyle w:val="SingleTxtG"/>
        <w:rPr>
          <w:rFonts w:eastAsia="Calibri"/>
          <w:lang w:val="fr-FR"/>
        </w:rPr>
      </w:pPr>
      <w:r w:rsidRPr="000C2746">
        <w:rPr>
          <w:rFonts w:eastAsia="Calibri"/>
          <w:color w:val="000000"/>
          <w:lang w:val="fr-FR"/>
        </w:rPr>
        <w:t>14.</w:t>
      </w:r>
      <w:r w:rsidRPr="000C2746">
        <w:rPr>
          <w:rFonts w:eastAsia="Calibri"/>
          <w:color w:val="000000"/>
          <w:lang w:val="fr-FR"/>
        </w:rPr>
        <w:tab/>
      </w:r>
      <w:r w:rsidR="000C2746" w:rsidRPr="000C2746">
        <w:rPr>
          <w:rFonts w:eastAsia="Calibri"/>
          <w:lang w:val="fr-FR"/>
        </w:rPr>
        <w:t>Le Niger dispose d’énormes ressources naturelles comme l’uranium, le charbon, le fer, l’or, le phosphate et le pétrole. L’exploitation d’un 4</w:t>
      </w:r>
      <w:r w:rsidR="000C2746" w:rsidRPr="000C2746">
        <w:rPr>
          <w:rFonts w:eastAsia="Calibri"/>
          <w:vertAlign w:val="superscript"/>
          <w:lang w:val="fr-FR"/>
        </w:rPr>
        <w:t>ème</w:t>
      </w:r>
      <w:r w:rsidR="009564B4">
        <w:rPr>
          <w:rFonts w:eastAsia="Calibri"/>
          <w:vertAlign w:val="superscript"/>
          <w:lang w:val="fr-FR"/>
        </w:rPr>
        <w:t xml:space="preserve"> </w:t>
      </w:r>
      <w:r w:rsidR="000C2746" w:rsidRPr="000C2746">
        <w:rPr>
          <w:rFonts w:eastAsia="Calibri"/>
          <w:lang w:val="fr-FR"/>
        </w:rPr>
        <w:t>site d’extraction d’Imouraren de l’uranium devrait faire passer le pays au 2</w:t>
      </w:r>
      <w:r w:rsidR="000C2746" w:rsidRPr="000C2746">
        <w:rPr>
          <w:rFonts w:eastAsia="Calibri"/>
          <w:vertAlign w:val="superscript"/>
          <w:lang w:val="fr-FR"/>
        </w:rPr>
        <w:t>ème</w:t>
      </w:r>
      <w:r w:rsidR="009564B4">
        <w:rPr>
          <w:rFonts w:eastAsia="Calibri"/>
          <w:vertAlign w:val="superscript"/>
          <w:lang w:val="fr-FR"/>
        </w:rPr>
        <w:t xml:space="preserve"> </w:t>
      </w:r>
      <w:r w:rsidR="000C2746" w:rsidRPr="000C2746">
        <w:rPr>
          <w:rFonts w:eastAsia="Calibri"/>
          <w:lang w:val="fr-FR"/>
        </w:rPr>
        <w:t>rang</w:t>
      </w:r>
      <w:r w:rsidR="001E2D92">
        <w:rPr>
          <w:rFonts w:eastAsia="Calibri"/>
          <w:lang w:val="fr-FR"/>
        </w:rPr>
        <w:t xml:space="preserve"> </w:t>
      </w:r>
      <w:r w:rsidR="000C2746" w:rsidRPr="000C2746">
        <w:rPr>
          <w:rFonts w:eastAsia="Calibri"/>
          <w:lang w:val="fr-FR"/>
        </w:rPr>
        <w:t xml:space="preserve">mondial. </w:t>
      </w:r>
    </w:p>
    <w:p w:rsidR="000C2746" w:rsidRPr="000C2746" w:rsidRDefault="00150A6E" w:rsidP="00150A6E">
      <w:pPr>
        <w:pStyle w:val="SingleTxtG"/>
        <w:rPr>
          <w:rFonts w:eastAsia="Calibri"/>
          <w:lang w:val="fr-FR"/>
        </w:rPr>
      </w:pPr>
      <w:r w:rsidRPr="000C2746">
        <w:rPr>
          <w:rFonts w:eastAsia="Calibri"/>
          <w:color w:val="000000"/>
          <w:lang w:val="fr-FR"/>
        </w:rPr>
        <w:t>15.</w:t>
      </w:r>
      <w:r w:rsidRPr="000C2746">
        <w:rPr>
          <w:rFonts w:eastAsia="Calibri"/>
          <w:color w:val="000000"/>
          <w:lang w:val="fr-FR"/>
        </w:rPr>
        <w:tab/>
      </w:r>
      <w:r w:rsidR="000C2746" w:rsidRPr="000C2746">
        <w:rPr>
          <w:rFonts w:eastAsia="Calibri"/>
          <w:lang w:val="fr-FR"/>
        </w:rPr>
        <w:t xml:space="preserve">Ces différentes ressources, combinées avec celles générées par le pétrole doivent contribuer à améliorer le niveau de vie des populations. Aujourd’hui, du point de vue de l’Indice de Développement Humain (IDH), le Niger est classé parmi les pays les plus pauvres </w:t>
      </w:r>
      <w:r w:rsidR="000C2746" w:rsidRPr="000C2746">
        <w:rPr>
          <w:rFonts w:eastAsia="Calibri"/>
          <w:lang w:val="fr-FR"/>
        </w:rPr>
        <w:lastRenderedPageBreak/>
        <w:t>du monde, avec un PIB nominal par habitant se situant à $</w:t>
      </w:r>
      <w:r w:rsidR="008D7A0E">
        <w:rPr>
          <w:rFonts w:eastAsia="Calibri"/>
          <w:lang w:val="fr-FR"/>
        </w:rPr>
        <w:t> </w:t>
      </w:r>
      <w:r w:rsidR="000C2746" w:rsidRPr="000C2746">
        <w:rPr>
          <w:rFonts w:eastAsia="Calibri"/>
          <w:lang w:val="fr-FR"/>
        </w:rPr>
        <w:t>415,4 en 2012 et</w:t>
      </w:r>
      <w:r w:rsidR="001E2D92">
        <w:rPr>
          <w:rFonts w:eastAsia="Calibri"/>
          <w:lang w:val="fr-FR"/>
        </w:rPr>
        <w:t xml:space="preserve"> </w:t>
      </w:r>
      <w:r w:rsidR="000C2746" w:rsidRPr="000C2746">
        <w:rPr>
          <w:rFonts w:eastAsia="Calibri"/>
          <w:lang w:val="fr-FR"/>
        </w:rPr>
        <w:t>est</w:t>
      </w:r>
      <w:r w:rsidR="001E2D92">
        <w:rPr>
          <w:rFonts w:eastAsia="Calibri"/>
          <w:lang w:val="fr-FR"/>
        </w:rPr>
        <w:t xml:space="preserve"> </w:t>
      </w:r>
      <w:r w:rsidR="000C2746" w:rsidRPr="000C2746">
        <w:rPr>
          <w:rFonts w:eastAsia="Calibri"/>
          <w:lang w:val="fr-FR"/>
        </w:rPr>
        <w:t>classé 187ex/187.</w:t>
      </w:r>
    </w:p>
    <w:p w:rsidR="000C2746" w:rsidRPr="00150A6E" w:rsidRDefault="007C033B" w:rsidP="00150A6E">
      <w:pPr>
        <w:pStyle w:val="H23G"/>
      </w:pPr>
      <w:r>
        <w:rPr>
          <w:lang w:val="fr-FR" w:eastAsia="fr-FR"/>
        </w:rPr>
        <w:tab/>
      </w:r>
      <w:r>
        <w:rPr>
          <w:lang w:val="fr-FR" w:eastAsia="fr-FR"/>
        </w:rPr>
        <w:tab/>
      </w:r>
      <w:r w:rsidR="008C41A8" w:rsidRPr="000C2746">
        <w:rPr>
          <w:lang w:val="fr-FR" w:eastAsia="fr-FR"/>
        </w:rPr>
        <w:t>D</w:t>
      </w:r>
      <w:r w:rsidR="008C41A8">
        <w:rPr>
          <w:lang w:val="fr-FR" w:eastAsia="fr-FR"/>
        </w:rPr>
        <w:t>onnées économiques</w:t>
      </w:r>
    </w:p>
    <w:p w:rsidR="008C41A8" w:rsidRDefault="008C41A8" w:rsidP="008C41A8">
      <w:pPr>
        <w:pStyle w:val="H23G"/>
        <w:rPr>
          <w:lang w:val="fr-FR" w:eastAsia="fr-FR"/>
        </w:rPr>
      </w:pPr>
      <w:r>
        <w:rPr>
          <w:lang w:val="fr-FR" w:eastAsia="fr-FR"/>
        </w:rPr>
        <w:tab/>
      </w:r>
      <w:r>
        <w:rPr>
          <w:lang w:val="fr-FR" w:eastAsia="fr-FR"/>
        </w:rPr>
        <w:tab/>
      </w:r>
      <w:r w:rsidRPr="00150A6E">
        <w:rPr>
          <w:b w:val="0"/>
          <w:lang w:val="fr-FR" w:eastAsia="fr-FR"/>
        </w:rPr>
        <w:t>Tableau</w:t>
      </w:r>
      <w:r w:rsidR="001C4781">
        <w:rPr>
          <w:b w:val="0"/>
          <w:lang w:val="fr-FR" w:eastAsia="fr-FR"/>
        </w:rPr>
        <w:t xml:space="preserve"> </w:t>
      </w:r>
      <w:r w:rsidRPr="00150A6E">
        <w:rPr>
          <w:b w:val="0"/>
          <w:lang w:val="fr-FR" w:eastAsia="fr-FR"/>
        </w:rPr>
        <w:t>n</w:t>
      </w:r>
      <w:r w:rsidR="001C4781" w:rsidRPr="00150A6E">
        <w:rPr>
          <w:b w:val="0"/>
          <w:vertAlign w:val="superscript"/>
          <w:lang w:val="fr-FR" w:eastAsia="fr-FR"/>
        </w:rPr>
        <w:t>o</w:t>
      </w:r>
      <w:r w:rsidR="001C4781">
        <w:rPr>
          <w:b w:val="0"/>
          <w:lang w:val="fr-FR" w:eastAsia="fr-FR"/>
        </w:rPr>
        <w:t> </w:t>
      </w:r>
      <w:r w:rsidRPr="00150A6E">
        <w:rPr>
          <w:b w:val="0"/>
          <w:lang w:val="fr-FR" w:eastAsia="fr-FR"/>
        </w:rPr>
        <w:t>3</w:t>
      </w:r>
      <w:r w:rsidR="001C4781" w:rsidRPr="00150A6E">
        <w:rPr>
          <w:b w:val="0"/>
          <w:lang w:val="fr-FR" w:eastAsia="fr-FR"/>
        </w:rPr>
        <w:br/>
      </w:r>
      <w:r w:rsidR="001C4781">
        <w:rPr>
          <w:lang w:val="fr-FR" w:eastAsia="fr-FR"/>
        </w:rPr>
        <w:t>D</w:t>
      </w:r>
      <w:r w:rsidRPr="000C2746">
        <w:rPr>
          <w:lang w:val="fr-FR" w:eastAsia="fr-FR"/>
        </w:rPr>
        <w:t>onnées économiques</w:t>
      </w:r>
    </w:p>
    <w:tbl>
      <w:tblPr>
        <w:tblW w:w="0" w:type="auto"/>
        <w:tblInd w:w="1134" w:type="dxa"/>
        <w:tblLayout w:type="fixed"/>
        <w:tblCellMar>
          <w:left w:w="0" w:type="dxa"/>
          <w:right w:w="0" w:type="dxa"/>
        </w:tblCellMar>
        <w:tblLook w:val="04A0" w:firstRow="1" w:lastRow="0" w:firstColumn="1" w:lastColumn="0" w:noHBand="0" w:noVBand="1"/>
      </w:tblPr>
      <w:tblGrid>
        <w:gridCol w:w="3969"/>
        <w:gridCol w:w="851"/>
        <w:gridCol w:w="851"/>
        <w:gridCol w:w="851"/>
        <w:gridCol w:w="851"/>
      </w:tblGrid>
      <w:tr w:rsidR="00185F63" w:rsidRPr="005877E9" w:rsidTr="00150A6E">
        <w:trPr>
          <w:tblHeader/>
        </w:trPr>
        <w:tc>
          <w:tcPr>
            <w:tcW w:w="3969" w:type="dxa"/>
            <w:tcBorders>
              <w:top w:val="single" w:sz="4" w:space="0" w:color="auto"/>
              <w:bottom w:val="single" w:sz="12" w:space="0" w:color="auto"/>
            </w:tcBorders>
            <w:shd w:val="clear" w:color="auto" w:fill="auto"/>
            <w:vAlign w:val="bottom"/>
            <w:hideMark/>
          </w:tcPr>
          <w:p w:rsidR="008C41A8" w:rsidRPr="005877E9" w:rsidRDefault="008C41A8">
            <w:pPr>
              <w:suppressAutoHyphens w:val="0"/>
              <w:spacing w:before="80" w:after="80" w:line="200" w:lineRule="exact"/>
              <w:rPr>
                <w:bCs/>
                <w:i/>
                <w:sz w:val="16"/>
                <w:szCs w:val="24"/>
                <w:lang w:val="fr-FR" w:eastAsia="fr-FR"/>
              </w:rPr>
            </w:pPr>
            <w:r w:rsidRPr="005877E9">
              <w:rPr>
                <w:bCs/>
                <w:i/>
                <w:sz w:val="16"/>
                <w:szCs w:val="24"/>
                <w:lang w:val="fr-FR" w:eastAsia="fr-FR"/>
              </w:rPr>
              <w:t xml:space="preserve">Indicateurs </w:t>
            </w:r>
            <w:r w:rsidR="00592A1D">
              <w:rPr>
                <w:bCs/>
                <w:i/>
                <w:sz w:val="16"/>
                <w:szCs w:val="24"/>
                <w:lang w:val="fr-FR" w:eastAsia="fr-FR"/>
              </w:rPr>
              <w:t>m</w:t>
            </w:r>
            <w:r w:rsidRPr="005877E9">
              <w:rPr>
                <w:bCs/>
                <w:i/>
                <w:sz w:val="16"/>
                <w:szCs w:val="24"/>
                <w:lang w:val="fr-FR" w:eastAsia="fr-FR"/>
              </w:rPr>
              <w:t>acroéconomiques</w:t>
            </w:r>
          </w:p>
        </w:tc>
        <w:tc>
          <w:tcPr>
            <w:tcW w:w="851" w:type="dxa"/>
            <w:tcBorders>
              <w:top w:val="single" w:sz="4" w:space="0" w:color="auto"/>
              <w:bottom w:val="single" w:sz="12" w:space="0" w:color="auto"/>
            </w:tcBorders>
            <w:shd w:val="clear" w:color="auto" w:fill="auto"/>
            <w:vAlign w:val="bottom"/>
            <w:hideMark/>
          </w:tcPr>
          <w:p w:rsidR="008C41A8" w:rsidRPr="005877E9" w:rsidRDefault="008C41A8" w:rsidP="00150A6E">
            <w:pPr>
              <w:suppressAutoHyphens w:val="0"/>
              <w:spacing w:before="80" w:after="80" w:line="200" w:lineRule="exact"/>
              <w:jc w:val="right"/>
              <w:rPr>
                <w:bCs/>
                <w:i/>
                <w:sz w:val="16"/>
                <w:szCs w:val="28"/>
                <w:lang w:val="fr-FR" w:eastAsia="fr-FR"/>
              </w:rPr>
            </w:pPr>
            <w:r w:rsidRPr="005877E9">
              <w:rPr>
                <w:bCs/>
                <w:i/>
                <w:sz w:val="16"/>
                <w:szCs w:val="28"/>
                <w:lang w:val="fr-FR" w:eastAsia="fr-FR"/>
              </w:rPr>
              <w:t>2009</w:t>
            </w:r>
          </w:p>
        </w:tc>
        <w:tc>
          <w:tcPr>
            <w:tcW w:w="851" w:type="dxa"/>
            <w:tcBorders>
              <w:top w:val="single" w:sz="4" w:space="0" w:color="auto"/>
              <w:bottom w:val="single" w:sz="12" w:space="0" w:color="auto"/>
            </w:tcBorders>
            <w:shd w:val="clear" w:color="auto" w:fill="auto"/>
            <w:vAlign w:val="bottom"/>
            <w:hideMark/>
          </w:tcPr>
          <w:p w:rsidR="008C41A8" w:rsidRPr="005877E9" w:rsidRDefault="008C41A8" w:rsidP="00150A6E">
            <w:pPr>
              <w:suppressAutoHyphens w:val="0"/>
              <w:spacing w:before="80" w:after="80" w:line="200" w:lineRule="exact"/>
              <w:jc w:val="right"/>
              <w:rPr>
                <w:bCs/>
                <w:i/>
                <w:sz w:val="16"/>
                <w:szCs w:val="28"/>
                <w:lang w:val="fr-FR" w:eastAsia="fr-FR"/>
              </w:rPr>
            </w:pPr>
            <w:r w:rsidRPr="005877E9">
              <w:rPr>
                <w:bCs/>
                <w:i/>
                <w:sz w:val="16"/>
                <w:szCs w:val="28"/>
                <w:lang w:val="fr-FR" w:eastAsia="fr-FR"/>
              </w:rPr>
              <w:t>2010</w:t>
            </w:r>
          </w:p>
        </w:tc>
        <w:tc>
          <w:tcPr>
            <w:tcW w:w="851" w:type="dxa"/>
            <w:tcBorders>
              <w:top w:val="single" w:sz="4" w:space="0" w:color="auto"/>
              <w:bottom w:val="single" w:sz="12" w:space="0" w:color="auto"/>
            </w:tcBorders>
            <w:shd w:val="clear" w:color="auto" w:fill="auto"/>
            <w:vAlign w:val="bottom"/>
            <w:hideMark/>
          </w:tcPr>
          <w:p w:rsidR="008C41A8" w:rsidRPr="005877E9" w:rsidRDefault="008C41A8" w:rsidP="00150A6E">
            <w:pPr>
              <w:suppressAutoHyphens w:val="0"/>
              <w:spacing w:before="80" w:after="80" w:line="200" w:lineRule="exact"/>
              <w:jc w:val="right"/>
              <w:rPr>
                <w:bCs/>
                <w:i/>
                <w:sz w:val="16"/>
                <w:szCs w:val="28"/>
                <w:lang w:val="fr-FR" w:eastAsia="fr-FR"/>
              </w:rPr>
            </w:pPr>
            <w:r w:rsidRPr="005877E9">
              <w:rPr>
                <w:bCs/>
                <w:i/>
                <w:sz w:val="16"/>
                <w:szCs w:val="28"/>
                <w:lang w:val="fr-FR" w:eastAsia="fr-FR"/>
              </w:rPr>
              <w:t>2011</w:t>
            </w:r>
          </w:p>
        </w:tc>
        <w:tc>
          <w:tcPr>
            <w:tcW w:w="851" w:type="dxa"/>
            <w:tcBorders>
              <w:top w:val="single" w:sz="4" w:space="0" w:color="auto"/>
              <w:bottom w:val="single" w:sz="12" w:space="0" w:color="auto"/>
            </w:tcBorders>
            <w:shd w:val="clear" w:color="auto" w:fill="auto"/>
            <w:noWrap/>
            <w:vAlign w:val="bottom"/>
            <w:hideMark/>
          </w:tcPr>
          <w:p w:rsidR="008C41A8" w:rsidRPr="005877E9" w:rsidRDefault="008C41A8" w:rsidP="00150A6E">
            <w:pPr>
              <w:suppressAutoHyphens w:val="0"/>
              <w:spacing w:before="80" w:after="80" w:line="200" w:lineRule="exact"/>
              <w:jc w:val="right"/>
              <w:rPr>
                <w:i/>
                <w:sz w:val="16"/>
                <w:szCs w:val="24"/>
                <w:lang w:val="fr-FR" w:eastAsia="fr-FR"/>
              </w:rPr>
            </w:pPr>
            <w:r w:rsidRPr="005877E9">
              <w:rPr>
                <w:i/>
                <w:sz w:val="16"/>
                <w:szCs w:val="24"/>
                <w:lang w:val="fr-FR" w:eastAsia="fr-FR"/>
              </w:rPr>
              <w:t>2012</w:t>
            </w:r>
          </w:p>
        </w:tc>
      </w:tr>
      <w:tr w:rsidR="005877E9" w:rsidRPr="005877E9" w:rsidTr="00150A6E">
        <w:tc>
          <w:tcPr>
            <w:tcW w:w="3969" w:type="dxa"/>
            <w:gridSpan w:val="4"/>
            <w:tcBorders>
              <w:top w:val="single" w:sz="12" w:space="0" w:color="auto"/>
              <w:bottom w:val="single" w:sz="4" w:space="0" w:color="auto"/>
            </w:tcBorders>
            <w:shd w:val="clear" w:color="auto" w:fill="auto"/>
            <w:hideMark/>
          </w:tcPr>
          <w:p w:rsidR="008C41A8" w:rsidRPr="00150A6E" w:rsidRDefault="008C41A8" w:rsidP="00FA5A3A">
            <w:pPr>
              <w:suppressAutoHyphens w:val="0"/>
              <w:spacing w:before="40" w:after="40" w:line="200" w:lineRule="exact"/>
              <w:rPr>
                <w:b/>
                <w:bCs/>
                <w:sz w:val="18"/>
                <w:szCs w:val="24"/>
                <w:lang w:val="fr-FR" w:eastAsia="fr-FR"/>
              </w:rPr>
            </w:pPr>
            <w:r w:rsidRPr="00150A6E">
              <w:rPr>
                <w:b/>
                <w:bCs/>
                <w:sz w:val="18"/>
                <w:szCs w:val="24"/>
                <w:lang w:val="fr-FR" w:eastAsia="fr-FR"/>
              </w:rPr>
              <w:t>Évolution du Produit Intérieur Brut (PIB)</w:t>
            </w:r>
          </w:p>
        </w:tc>
        <w:tc>
          <w:tcPr>
            <w:tcW w:w="851" w:type="dxa"/>
            <w:tcBorders>
              <w:top w:val="single" w:sz="12" w:space="0" w:color="auto"/>
              <w:bottom w:val="single" w:sz="4" w:space="0" w:color="auto"/>
            </w:tcBorders>
            <w:shd w:val="clear" w:color="auto" w:fill="auto"/>
            <w:noWrap/>
            <w:vAlign w:val="bottom"/>
            <w:hideMark/>
          </w:tcPr>
          <w:p w:rsidR="008C41A8" w:rsidRPr="00150A6E" w:rsidRDefault="008C41A8" w:rsidP="00FA5A3A">
            <w:pPr>
              <w:suppressAutoHyphens w:val="0"/>
              <w:spacing w:before="40" w:after="40" w:line="200" w:lineRule="exact"/>
              <w:jc w:val="right"/>
              <w:rPr>
                <w:b/>
                <w:sz w:val="18"/>
                <w:lang w:val="fr-FR" w:eastAsia="fr-FR"/>
              </w:rPr>
            </w:pPr>
          </w:p>
        </w:tc>
      </w:tr>
      <w:tr w:rsidR="005877E9" w:rsidRPr="005877E9" w:rsidTr="00150A6E">
        <w:tc>
          <w:tcPr>
            <w:tcW w:w="3969" w:type="dxa"/>
            <w:tcBorders>
              <w:top w:val="single" w:sz="4" w:space="0" w:color="auto"/>
            </w:tcBorders>
            <w:shd w:val="clear" w:color="auto" w:fill="auto"/>
            <w:hideMark/>
          </w:tcPr>
          <w:p w:rsidR="008C41A8" w:rsidRPr="005877E9" w:rsidRDefault="008C41A8" w:rsidP="00FA5A3A">
            <w:pPr>
              <w:suppressAutoHyphens w:val="0"/>
              <w:spacing w:before="40" w:after="40" w:line="200" w:lineRule="exact"/>
              <w:rPr>
                <w:sz w:val="18"/>
                <w:szCs w:val="24"/>
                <w:lang w:val="fr-FR" w:eastAsia="fr-FR"/>
              </w:rPr>
            </w:pPr>
            <w:r w:rsidRPr="005877E9">
              <w:rPr>
                <w:sz w:val="18"/>
                <w:szCs w:val="24"/>
                <w:lang w:val="fr-FR" w:eastAsia="fr-FR"/>
              </w:rPr>
              <w:t>PIB nominal (en milliards FCFA)</w:t>
            </w:r>
          </w:p>
        </w:tc>
        <w:tc>
          <w:tcPr>
            <w:tcW w:w="851" w:type="dxa"/>
            <w:tcBorders>
              <w:top w:val="single" w:sz="4" w:space="0" w:color="auto"/>
            </w:tcBorders>
            <w:shd w:val="clear" w:color="auto" w:fill="auto"/>
            <w:vAlign w:val="bottom"/>
            <w:hideMark/>
          </w:tcPr>
          <w:p w:rsidR="008C41A8" w:rsidRPr="005877E9" w:rsidRDefault="001E2D92" w:rsidP="00FA5A3A">
            <w:pPr>
              <w:suppressAutoHyphens w:val="0"/>
              <w:spacing w:before="40" w:after="40" w:line="200" w:lineRule="exact"/>
              <w:jc w:val="right"/>
              <w:rPr>
                <w:sz w:val="18"/>
                <w:szCs w:val="24"/>
                <w:lang w:val="fr-FR" w:eastAsia="fr-FR"/>
              </w:rPr>
            </w:pPr>
            <w:r w:rsidRPr="005877E9">
              <w:rPr>
                <w:sz w:val="18"/>
                <w:szCs w:val="24"/>
                <w:lang w:val="fr-FR" w:eastAsia="fr-FR"/>
              </w:rPr>
              <w:t xml:space="preserve">   </w:t>
            </w:r>
            <w:r w:rsidR="008C41A8" w:rsidRPr="005877E9">
              <w:rPr>
                <w:sz w:val="18"/>
                <w:szCs w:val="24"/>
                <w:lang w:val="fr-FR" w:eastAsia="fr-FR"/>
              </w:rPr>
              <w:t>2</w:t>
            </w:r>
            <w:r w:rsidR="00446FA2">
              <w:rPr>
                <w:sz w:val="18"/>
                <w:szCs w:val="24"/>
                <w:lang w:val="fr-FR" w:eastAsia="fr-FR"/>
              </w:rPr>
              <w:t> </w:t>
            </w:r>
            <w:r w:rsidR="008C41A8" w:rsidRPr="005877E9">
              <w:rPr>
                <w:sz w:val="18"/>
                <w:szCs w:val="24"/>
                <w:lang w:val="fr-FR" w:eastAsia="fr-FR"/>
              </w:rPr>
              <w:t>533,4</w:t>
            </w:r>
            <w:r w:rsidRPr="005877E9">
              <w:rPr>
                <w:sz w:val="18"/>
                <w:szCs w:val="24"/>
                <w:lang w:val="fr-FR" w:eastAsia="fr-FR"/>
              </w:rPr>
              <w:t xml:space="preserve"> </w:t>
            </w:r>
          </w:p>
        </w:tc>
        <w:tc>
          <w:tcPr>
            <w:tcW w:w="851" w:type="dxa"/>
            <w:tcBorders>
              <w:top w:val="single" w:sz="4" w:space="0" w:color="auto"/>
            </w:tcBorders>
            <w:shd w:val="clear" w:color="auto" w:fill="auto"/>
            <w:vAlign w:val="bottom"/>
            <w:hideMark/>
          </w:tcPr>
          <w:p w:rsidR="008C41A8" w:rsidRPr="005877E9" w:rsidRDefault="001E2D92" w:rsidP="00FA5A3A">
            <w:pPr>
              <w:suppressAutoHyphens w:val="0"/>
              <w:spacing w:before="40" w:after="40" w:line="200" w:lineRule="exact"/>
              <w:jc w:val="right"/>
              <w:rPr>
                <w:sz w:val="18"/>
                <w:szCs w:val="24"/>
                <w:lang w:val="fr-FR" w:eastAsia="fr-FR"/>
              </w:rPr>
            </w:pPr>
            <w:r w:rsidRPr="005877E9">
              <w:rPr>
                <w:sz w:val="18"/>
                <w:szCs w:val="24"/>
                <w:lang w:val="fr-FR" w:eastAsia="fr-FR"/>
              </w:rPr>
              <w:t xml:space="preserve">   </w:t>
            </w:r>
            <w:r w:rsidR="008C41A8" w:rsidRPr="005877E9">
              <w:rPr>
                <w:sz w:val="18"/>
                <w:szCs w:val="24"/>
                <w:lang w:val="fr-FR" w:eastAsia="fr-FR"/>
              </w:rPr>
              <w:t>2</w:t>
            </w:r>
            <w:r w:rsidR="00446FA2">
              <w:rPr>
                <w:sz w:val="18"/>
                <w:szCs w:val="24"/>
                <w:lang w:val="fr-FR" w:eastAsia="fr-FR"/>
              </w:rPr>
              <w:t> </w:t>
            </w:r>
            <w:r w:rsidR="008C41A8" w:rsidRPr="005877E9">
              <w:rPr>
                <w:sz w:val="18"/>
                <w:szCs w:val="24"/>
                <w:lang w:val="fr-FR" w:eastAsia="fr-FR"/>
              </w:rPr>
              <w:t>809,1</w:t>
            </w:r>
            <w:r w:rsidRPr="005877E9">
              <w:rPr>
                <w:sz w:val="18"/>
                <w:szCs w:val="24"/>
                <w:lang w:val="fr-FR" w:eastAsia="fr-FR"/>
              </w:rPr>
              <w:t xml:space="preserve"> </w:t>
            </w:r>
          </w:p>
        </w:tc>
        <w:tc>
          <w:tcPr>
            <w:tcW w:w="851" w:type="dxa"/>
            <w:tcBorders>
              <w:top w:val="single" w:sz="4" w:space="0" w:color="auto"/>
            </w:tcBorders>
            <w:shd w:val="clear" w:color="auto" w:fill="auto"/>
            <w:vAlign w:val="bottom"/>
            <w:hideMark/>
          </w:tcPr>
          <w:p w:rsidR="008C41A8" w:rsidRPr="005877E9" w:rsidRDefault="001E2D92" w:rsidP="00FA5A3A">
            <w:pPr>
              <w:suppressAutoHyphens w:val="0"/>
              <w:spacing w:before="40" w:after="40" w:line="200" w:lineRule="exact"/>
              <w:jc w:val="right"/>
              <w:rPr>
                <w:sz w:val="18"/>
                <w:szCs w:val="24"/>
                <w:lang w:val="fr-FR" w:eastAsia="fr-FR"/>
              </w:rPr>
            </w:pPr>
            <w:r w:rsidRPr="005877E9">
              <w:rPr>
                <w:sz w:val="18"/>
                <w:szCs w:val="24"/>
                <w:lang w:val="fr-FR" w:eastAsia="fr-FR"/>
              </w:rPr>
              <w:t xml:space="preserve"> </w:t>
            </w:r>
            <w:r w:rsidR="008C41A8" w:rsidRPr="005877E9">
              <w:rPr>
                <w:sz w:val="18"/>
                <w:szCs w:val="24"/>
                <w:lang w:val="fr-FR" w:eastAsia="fr-FR"/>
              </w:rPr>
              <w:t>3</w:t>
            </w:r>
            <w:r w:rsidR="00446FA2">
              <w:rPr>
                <w:sz w:val="18"/>
                <w:szCs w:val="24"/>
                <w:lang w:val="fr-FR" w:eastAsia="fr-FR"/>
              </w:rPr>
              <w:t> </w:t>
            </w:r>
            <w:r w:rsidR="008C41A8" w:rsidRPr="005877E9">
              <w:rPr>
                <w:sz w:val="18"/>
                <w:szCs w:val="24"/>
                <w:lang w:val="fr-FR" w:eastAsia="fr-FR"/>
              </w:rPr>
              <w:t>004,4</w:t>
            </w:r>
            <w:r w:rsidRPr="005877E9">
              <w:rPr>
                <w:sz w:val="18"/>
                <w:szCs w:val="24"/>
                <w:lang w:val="fr-FR" w:eastAsia="fr-FR"/>
              </w:rPr>
              <w:t xml:space="preserve"> </w:t>
            </w:r>
          </w:p>
        </w:tc>
        <w:tc>
          <w:tcPr>
            <w:tcW w:w="851" w:type="dxa"/>
            <w:tcBorders>
              <w:top w:val="single" w:sz="4" w:space="0" w:color="auto"/>
            </w:tcBorders>
            <w:shd w:val="clear" w:color="auto" w:fill="auto"/>
            <w:noWrap/>
            <w:vAlign w:val="bottom"/>
            <w:hideMark/>
          </w:tcPr>
          <w:p w:rsidR="008C41A8" w:rsidRPr="005877E9" w:rsidRDefault="008C41A8" w:rsidP="00FA5A3A">
            <w:pPr>
              <w:suppressAutoHyphens w:val="0"/>
              <w:spacing w:before="40" w:after="40" w:line="200" w:lineRule="exact"/>
              <w:jc w:val="right"/>
              <w:rPr>
                <w:sz w:val="18"/>
                <w:lang w:val="fr-FR" w:eastAsia="fr-FR"/>
              </w:rPr>
            </w:pPr>
            <w:r w:rsidRPr="005877E9">
              <w:rPr>
                <w:sz w:val="18"/>
                <w:lang w:val="fr-FR" w:eastAsia="fr-FR"/>
              </w:rPr>
              <w:t>3</w:t>
            </w:r>
            <w:r w:rsidR="00446FA2">
              <w:rPr>
                <w:sz w:val="18"/>
                <w:lang w:val="fr-FR" w:eastAsia="fr-FR"/>
              </w:rPr>
              <w:t> </w:t>
            </w:r>
            <w:r w:rsidRPr="005877E9">
              <w:rPr>
                <w:sz w:val="18"/>
                <w:lang w:val="fr-FR" w:eastAsia="fr-FR"/>
              </w:rPr>
              <w:t>457,9</w:t>
            </w:r>
          </w:p>
        </w:tc>
      </w:tr>
      <w:tr w:rsidR="005877E9" w:rsidRPr="005877E9" w:rsidTr="00150A6E">
        <w:tc>
          <w:tcPr>
            <w:tcW w:w="3969" w:type="dxa"/>
            <w:shd w:val="clear" w:color="auto" w:fill="auto"/>
            <w:hideMark/>
          </w:tcPr>
          <w:p w:rsidR="008C41A8" w:rsidRPr="005877E9" w:rsidRDefault="008C41A8" w:rsidP="00FA5A3A">
            <w:pPr>
              <w:suppressAutoHyphens w:val="0"/>
              <w:spacing w:before="40" w:after="40" w:line="200" w:lineRule="exact"/>
              <w:rPr>
                <w:sz w:val="18"/>
                <w:szCs w:val="24"/>
                <w:lang w:val="fr-FR" w:eastAsia="fr-FR"/>
              </w:rPr>
            </w:pPr>
            <w:r w:rsidRPr="005877E9">
              <w:rPr>
                <w:sz w:val="18"/>
                <w:szCs w:val="24"/>
                <w:lang w:val="fr-FR" w:eastAsia="fr-FR"/>
              </w:rPr>
              <w:t>PIB nominal/hbt (en millier FCFA)</w:t>
            </w:r>
          </w:p>
        </w:tc>
        <w:tc>
          <w:tcPr>
            <w:tcW w:w="851" w:type="dxa"/>
            <w:shd w:val="clear" w:color="auto" w:fill="auto"/>
            <w:vAlign w:val="bottom"/>
            <w:hideMark/>
          </w:tcPr>
          <w:p w:rsidR="008C41A8" w:rsidRPr="005877E9" w:rsidRDefault="001E2D92" w:rsidP="00FA5A3A">
            <w:pPr>
              <w:suppressAutoHyphens w:val="0"/>
              <w:spacing w:before="40" w:after="40" w:line="200" w:lineRule="exact"/>
              <w:jc w:val="right"/>
              <w:rPr>
                <w:sz w:val="18"/>
                <w:szCs w:val="24"/>
                <w:lang w:val="fr-FR" w:eastAsia="fr-FR"/>
              </w:rPr>
            </w:pPr>
            <w:r w:rsidRPr="005877E9">
              <w:rPr>
                <w:sz w:val="18"/>
                <w:szCs w:val="24"/>
                <w:lang w:val="fr-FR" w:eastAsia="fr-FR"/>
              </w:rPr>
              <w:t xml:space="preserve">    </w:t>
            </w:r>
            <w:r w:rsidR="008C41A8" w:rsidRPr="005877E9">
              <w:rPr>
                <w:sz w:val="18"/>
                <w:szCs w:val="24"/>
                <w:lang w:val="fr-FR" w:eastAsia="fr-FR"/>
              </w:rPr>
              <w:t>172,4</w:t>
            </w:r>
            <w:r w:rsidRPr="005877E9">
              <w:rPr>
                <w:sz w:val="18"/>
                <w:szCs w:val="24"/>
                <w:lang w:val="fr-FR" w:eastAsia="fr-FR"/>
              </w:rPr>
              <w:t xml:space="preserve"> </w:t>
            </w:r>
          </w:p>
        </w:tc>
        <w:tc>
          <w:tcPr>
            <w:tcW w:w="851" w:type="dxa"/>
            <w:shd w:val="clear" w:color="auto" w:fill="auto"/>
            <w:vAlign w:val="bottom"/>
            <w:hideMark/>
          </w:tcPr>
          <w:p w:rsidR="008C41A8" w:rsidRPr="005877E9" w:rsidRDefault="001E2D92" w:rsidP="00FA5A3A">
            <w:pPr>
              <w:suppressAutoHyphens w:val="0"/>
              <w:spacing w:before="40" w:after="40" w:line="200" w:lineRule="exact"/>
              <w:jc w:val="right"/>
              <w:rPr>
                <w:sz w:val="18"/>
                <w:szCs w:val="24"/>
                <w:lang w:val="fr-FR" w:eastAsia="fr-FR"/>
              </w:rPr>
            </w:pPr>
            <w:r w:rsidRPr="005877E9">
              <w:rPr>
                <w:sz w:val="18"/>
                <w:szCs w:val="24"/>
                <w:lang w:val="fr-FR" w:eastAsia="fr-FR"/>
              </w:rPr>
              <w:t xml:space="preserve">    </w:t>
            </w:r>
            <w:r w:rsidR="008C41A8" w:rsidRPr="005877E9">
              <w:rPr>
                <w:sz w:val="18"/>
                <w:szCs w:val="24"/>
                <w:lang w:val="fr-FR" w:eastAsia="fr-FR"/>
              </w:rPr>
              <w:t>184,8</w:t>
            </w:r>
            <w:r w:rsidRPr="005877E9">
              <w:rPr>
                <w:sz w:val="18"/>
                <w:szCs w:val="24"/>
                <w:lang w:val="fr-FR" w:eastAsia="fr-FR"/>
              </w:rPr>
              <w:t xml:space="preserve"> </w:t>
            </w:r>
          </w:p>
        </w:tc>
        <w:tc>
          <w:tcPr>
            <w:tcW w:w="851" w:type="dxa"/>
            <w:shd w:val="clear" w:color="auto" w:fill="auto"/>
            <w:vAlign w:val="bottom"/>
            <w:hideMark/>
          </w:tcPr>
          <w:p w:rsidR="008C41A8" w:rsidRPr="005877E9" w:rsidRDefault="001E2D92" w:rsidP="00FA5A3A">
            <w:pPr>
              <w:suppressAutoHyphens w:val="0"/>
              <w:spacing w:before="40" w:after="40" w:line="200" w:lineRule="exact"/>
              <w:jc w:val="right"/>
              <w:rPr>
                <w:sz w:val="18"/>
                <w:szCs w:val="24"/>
                <w:lang w:val="fr-FR" w:eastAsia="fr-FR"/>
              </w:rPr>
            </w:pPr>
            <w:r w:rsidRPr="005877E9">
              <w:rPr>
                <w:sz w:val="18"/>
                <w:szCs w:val="24"/>
                <w:lang w:val="fr-FR" w:eastAsia="fr-FR"/>
              </w:rPr>
              <w:t xml:space="preserve">   </w:t>
            </w:r>
            <w:r w:rsidR="008C41A8" w:rsidRPr="005877E9">
              <w:rPr>
                <w:sz w:val="18"/>
                <w:szCs w:val="24"/>
                <w:lang w:val="fr-FR" w:eastAsia="fr-FR"/>
              </w:rPr>
              <w:t>191,0</w:t>
            </w:r>
            <w:r w:rsidRPr="005877E9">
              <w:rPr>
                <w:sz w:val="18"/>
                <w:szCs w:val="24"/>
                <w:lang w:val="fr-FR" w:eastAsia="fr-FR"/>
              </w:rPr>
              <w:t xml:space="preserve"> </w:t>
            </w:r>
          </w:p>
        </w:tc>
        <w:tc>
          <w:tcPr>
            <w:tcW w:w="851" w:type="dxa"/>
            <w:shd w:val="clear" w:color="auto" w:fill="auto"/>
            <w:noWrap/>
            <w:vAlign w:val="bottom"/>
            <w:hideMark/>
          </w:tcPr>
          <w:p w:rsidR="008C41A8" w:rsidRPr="005877E9" w:rsidRDefault="008C41A8" w:rsidP="00FA5A3A">
            <w:pPr>
              <w:suppressAutoHyphens w:val="0"/>
              <w:spacing w:before="40" w:after="40" w:line="200" w:lineRule="exact"/>
              <w:jc w:val="right"/>
              <w:rPr>
                <w:sz w:val="18"/>
                <w:lang w:val="fr-FR" w:eastAsia="fr-FR"/>
              </w:rPr>
            </w:pPr>
            <w:r w:rsidRPr="005877E9">
              <w:rPr>
                <w:sz w:val="18"/>
                <w:lang w:val="fr-FR" w:eastAsia="fr-FR"/>
              </w:rPr>
              <w:t>212,5</w:t>
            </w:r>
          </w:p>
        </w:tc>
      </w:tr>
      <w:tr w:rsidR="005877E9" w:rsidRPr="005877E9" w:rsidTr="00150A6E">
        <w:tc>
          <w:tcPr>
            <w:tcW w:w="3969" w:type="dxa"/>
            <w:shd w:val="clear" w:color="auto" w:fill="auto"/>
            <w:hideMark/>
          </w:tcPr>
          <w:p w:rsidR="008C41A8" w:rsidRPr="005877E9" w:rsidRDefault="008C41A8" w:rsidP="00FA5A3A">
            <w:pPr>
              <w:suppressAutoHyphens w:val="0"/>
              <w:spacing w:before="40" w:after="40" w:line="200" w:lineRule="exact"/>
              <w:rPr>
                <w:sz w:val="18"/>
                <w:szCs w:val="24"/>
                <w:lang w:val="fr-FR" w:eastAsia="fr-FR"/>
              </w:rPr>
            </w:pPr>
            <w:r w:rsidRPr="005877E9">
              <w:rPr>
                <w:sz w:val="18"/>
                <w:szCs w:val="24"/>
                <w:lang w:val="fr-FR" w:eastAsia="fr-FR"/>
              </w:rPr>
              <w:t>Accroissement du PIB réel</w:t>
            </w:r>
            <w:r w:rsidR="001E2D92" w:rsidRPr="005877E9">
              <w:rPr>
                <w:sz w:val="18"/>
                <w:szCs w:val="24"/>
                <w:lang w:val="fr-FR" w:eastAsia="fr-FR"/>
              </w:rPr>
              <w:t xml:space="preserve"> </w:t>
            </w:r>
            <w:r w:rsidRPr="005877E9">
              <w:rPr>
                <w:sz w:val="18"/>
                <w:szCs w:val="24"/>
                <w:lang w:val="fr-FR" w:eastAsia="fr-FR"/>
              </w:rPr>
              <w:t>(</w:t>
            </w:r>
            <w:r w:rsidR="00DF1F09">
              <w:rPr>
                <w:sz w:val="18"/>
                <w:szCs w:val="24"/>
                <w:lang w:val="fr-FR" w:eastAsia="fr-FR"/>
              </w:rPr>
              <w:t> %</w:t>
            </w:r>
            <w:r w:rsidRPr="005877E9">
              <w:rPr>
                <w:sz w:val="18"/>
                <w:szCs w:val="24"/>
                <w:lang w:val="fr-FR" w:eastAsia="fr-FR"/>
              </w:rPr>
              <w:t>)</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-0,7</w:t>
            </w:r>
          </w:p>
        </w:tc>
        <w:tc>
          <w:tcPr>
            <w:tcW w:w="851" w:type="dxa"/>
            <w:shd w:val="clear" w:color="auto" w:fill="auto"/>
            <w:vAlign w:val="bottom"/>
            <w:hideMark/>
          </w:tcPr>
          <w:p w:rsidR="008C41A8" w:rsidRPr="005877E9" w:rsidRDefault="001E2D92" w:rsidP="00FA5A3A">
            <w:pPr>
              <w:suppressAutoHyphens w:val="0"/>
              <w:spacing w:before="40" w:after="40" w:line="200" w:lineRule="exact"/>
              <w:jc w:val="right"/>
              <w:rPr>
                <w:sz w:val="18"/>
                <w:szCs w:val="24"/>
                <w:lang w:val="fr-FR" w:eastAsia="fr-FR"/>
              </w:rPr>
            </w:pPr>
            <w:r w:rsidRPr="005877E9">
              <w:rPr>
                <w:sz w:val="18"/>
                <w:szCs w:val="24"/>
                <w:lang w:val="fr-FR" w:eastAsia="fr-FR"/>
              </w:rPr>
              <w:t xml:space="preserve">      </w:t>
            </w:r>
            <w:r w:rsidR="008C41A8" w:rsidRPr="005877E9">
              <w:rPr>
                <w:sz w:val="18"/>
                <w:szCs w:val="24"/>
                <w:lang w:val="fr-FR" w:eastAsia="fr-FR"/>
              </w:rPr>
              <w:t>8,2</w:t>
            </w:r>
            <w:r w:rsidRPr="005877E9">
              <w:rPr>
                <w:sz w:val="18"/>
                <w:szCs w:val="24"/>
                <w:lang w:val="fr-FR" w:eastAsia="fr-FR"/>
              </w:rPr>
              <w:t xml:space="preserve"> </w:t>
            </w:r>
          </w:p>
        </w:tc>
        <w:tc>
          <w:tcPr>
            <w:tcW w:w="851" w:type="dxa"/>
            <w:shd w:val="clear" w:color="auto" w:fill="auto"/>
            <w:vAlign w:val="bottom"/>
            <w:hideMark/>
          </w:tcPr>
          <w:p w:rsidR="008C41A8" w:rsidRPr="005877E9" w:rsidRDefault="001E2D92" w:rsidP="00FA5A3A">
            <w:pPr>
              <w:suppressAutoHyphens w:val="0"/>
              <w:spacing w:before="40" w:after="40" w:line="200" w:lineRule="exact"/>
              <w:jc w:val="right"/>
              <w:rPr>
                <w:sz w:val="18"/>
                <w:szCs w:val="24"/>
                <w:lang w:val="fr-FR" w:eastAsia="fr-FR"/>
              </w:rPr>
            </w:pPr>
            <w:r w:rsidRPr="005877E9">
              <w:rPr>
                <w:sz w:val="18"/>
                <w:szCs w:val="24"/>
                <w:lang w:val="fr-FR" w:eastAsia="fr-FR"/>
              </w:rPr>
              <w:t xml:space="preserve">     </w:t>
            </w:r>
            <w:r w:rsidR="008C41A8" w:rsidRPr="005877E9">
              <w:rPr>
                <w:sz w:val="18"/>
                <w:szCs w:val="24"/>
                <w:lang w:val="fr-FR" w:eastAsia="fr-FR"/>
              </w:rPr>
              <w:t>2,1</w:t>
            </w:r>
            <w:r w:rsidRPr="005877E9">
              <w:rPr>
                <w:sz w:val="18"/>
                <w:szCs w:val="24"/>
                <w:lang w:val="fr-FR" w:eastAsia="fr-FR"/>
              </w:rPr>
              <w:t xml:space="preserve"> </w:t>
            </w:r>
          </w:p>
        </w:tc>
        <w:tc>
          <w:tcPr>
            <w:tcW w:w="851" w:type="dxa"/>
            <w:shd w:val="clear" w:color="auto" w:fill="auto"/>
            <w:noWrap/>
            <w:vAlign w:val="bottom"/>
            <w:hideMark/>
          </w:tcPr>
          <w:p w:rsidR="008C41A8" w:rsidRPr="005877E9" w:rsidRDefault="008C41A8" w:rsidP="00FA5A3A">
            <w:pPr>
              <w:suppressAutoHyphens w:val="0"/>
              <w:spacing w:before="40" w:after="40" w:line="200" w:lineRule="exact"/>
              <w:jc w:val="right"/>
              <w:rPr>
                <w:sz w:val="18"/>
                <w:lang w:val="fr-FR" w:eastAsia="fr-FR"/>
              </w:rPr>
            </w:pPr>
            <w:r w:rsidRPr="005877E9">
              <w:rPr>
                <w:sz w:val="18"/>
                <w:lang w:val="fr-FR" w:eastAsia="fr-FR"/>
              </w:rPr>
              <w:t>10,8</w:t>
            </w:r>
          </w:p>
        </w:tc>
      </w:tr>
      <w:tr w:rsidR="005877E9" w:rsidRPr="005877E9" w:rsidTr="00150A6E">
        <w:tc>
          <w:tcPr>
            <w:tcW w:w="3969" w:type="dxa"/>
            <w:tcBorders>
              <w:bottom w:val="single" w:sz="4" w:space="0" w:color="auto"/>
            </w:tcBorders>
            <w:shd w:val="clear" w:color="auto" w:fill="auto"/>
            <w:hideMark/>
          </w:tcPr>
          <w:p w:rsidR="008C41A8" w:rsidRPr="005877E9" w:rsidRDefault="008C41A8" w:rsidP="00FA5A3A">
            <w:pPr>
              <w:suppressAutoHyphens w:val="0"/>
              <w:spacing w:before="40" w:after="40" w:line="200" w:lineRule="exact"/>
              <w:rPr>
                <w:sz w:val="18"/>
                <w:szCs w:val="24"/>
                <w:lang w:val="fr-FR" w:eastAsia="fr-FR"/>
              </w:rPr>
            </w:pPr>
            <w:r w:rsidRPr="005877E9">
              <w:rPr>
                <w:sz w:val="18"/>
                <w:szCs w:val="24"/>
                <w:lang w:val="fr-FR" w:eastAsia="fr-FR"/>
              </w:rPr>
              <w:t>Accroissement du PIB réel/hbt(</w:t>
            </w:r>
            <w:r w:rsidR="00DF1F09">
              <w:rPr>
                <w:sz w:val="18"/>
                <w:szCs w:val="24"/>
                <w:lang w:val="fr-FR" w:eastAsia="fr-FR"/>
              </w:rPr>
              <w:t> %</w:t>
            </w:r>
            <w:r w:rsidRPr="005877E9">
              <w:rPr>
                <w:sz w:val="18"/>
                <w:szCs w:val="24"/>
                <w:lang w:val="fr-FR" w:eastAsia="fr-FR"/>
              </w:rPr>
              <w:t>)</w:t>
            </w:r>
          </w:p>
        </w:tc>
        <w:tc>
          <w:tcPr>
            <w:tcW w:w="851" w:type="dxa"/>
            <w:tcBorders>
              <w:bottom w:val="single" w:sz="4" w:space="0" w:color="auto"/>
            </w:tcBorders>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-4,1</w:t>
            </w:r>
          </w:p>
        </w:tc>
        <w:tc>
          <w:tcPr>
            <w:tcW w:w="851" w:type="dxa"/>
            <w:tcBorders>
              <w:bottom w:val="single" w:sz="4" w:space="0" w:color="auto"/>
            </w:tcBorders>
            <w:shd w:val="clear" w:color="auto" w:fill="auto"/>
            <w:vAlign w:val="bottom"/>
            <w:hideMark/>
          </w:tcPr>
          <w:p w:rsidR="008C41A8" w:rsidRPr="005877E9" w:rsidRDefault="001E2D92" w:rsidP="00FA5A3A">
            <w:pPr>
              <w:suppressAutoHyphens w:val="0"/>
              <w:spacing w:before="40" w:after="40" w:line="200" w:lineRule="exact"/>
              <w:jc w:val="right"/>
              <w:rPr>
                <w:sz w:val="18"/>
                <w:szCs w:val="24"/>
                <w:lang w:val="fr-FR" w:eastAsia="fr-FR"/>
              </w:rPr>
            </w:pPr>
            <w:r w:rsidRPr="005877E9">
              <w:rPr>
                <w:sz w:val="18"/>
                <w:szCs w:val="24"/>
                <w:lang w:val="fr-FR" w:eastAsia="fr-FR"/>
              </w:rPr>
              <w:t xml:space="preserve">      </w:t>
            </w:r>
            <w:r w:rsidR="008C41A8" w:rsidRPr="005877E9">
              <w:rPr>
                <w:sz w:val="18"/>
                <w:szCs w:val="24"/>
                <w:lang w:val="fr-FR" w:eastAsia="fr-FR"/>
              </w:rPr>
              <w:t>4,6</w:t>
            </w:r>
            <w:r w:rsidRPr="005877E9">
              <w:rPr>
                <w:sz w:val="18"/>
                <w:szCs w:val="24"/>
                <w:lang w:val="fr-FR" w:eastAsia="fr-FR"/>
              </w:rPr>
              <w:t xml:space="preserve"> </w:t>
            </w:r>
          </w:p>
        </w:tc>
        <w:tc>
          <w:tcPr>
            <w:tcW w:w="851" w:type="dxa"/>
            <w:tcBorders>
              <w:bottom w:val="single" w:sz="4" w:space="0" w:color="auto"/>
            </w:tcBorders>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-1,2</w:t>
            </w:r>
          </w:p>
        </w:tc>
        <w:tc>
          <w:tcPr>
            <w:tcW w:w="851" w:type="dxa"/>
            <w:tcBorders>
              <w:bottom w:val="single" w:sz="4" w:space="0" w:color="auto"/>
            </w:tcBorders>
            <w:shd w:val="clear" w:color="auto" w:fill="auto"/>
            <w:noWrap/>
            <w:vAlign w:val="bottom"/>
            <w:hideMark/>
          </w:tcPr>
          <w:p w:rsidR="008C41A8" w:rsidRPr="005877E9" w:rsidRDefault="008C41A8" w:rsidP="00FA5A3A">
            <w:pPr>
              <w:suppressAutoHyphens w:val="0"/>
              <w:spacing w:before="40" w:after="40" w:line="200" w:lineRule="exact"/>
              <w:jc w:val="right"/>
              <w:rPr>
                <w:sz w:val="18"/>
                <w:lang w:val="fr-FR" w:eastAsia="fr-FR"/>
              </w:rPr>
            </w:pPr>
          </w:p>
        </w:tc>
      </w:tr>
      <w:tr w:rsidR="005877E9" w:rsidRPr="005877E9" w:rsidTr="00150A6E">
        <w:tc>
          <w:tcPr>
            <w:tcW w:w="3969" w:type="dxa"/>
            <w:gridSpan w:val="4"/>
            <w:tcBorders>
              <w:top w:val="single" w:sz="4" w:space="0" w:color="auto"/>
              <w:bottom w:val="single" w:sz="4" w:space="0" w:color="auto"/>
            </w:tcBorders>
            <w:shd w:val="clear" w:color="auto" w:fill="auto"/>
            <w:hideMark/>
          </w:tcPr>
          <w:p w:rsidR="008C41A8" w:rsidRPr="00150A6E" w:rsidRDefault="008C41A8" w:rsidP="00FA5A3A">
            <w:pPr>
              <w:suppressAutoHyphens w:val="0"/>
              <w:spacing w:before="40" w:after="40" w:line="200" w:lineRule="exact"/>
              <w:rPr>
                <w:b/>
                <w:bCs/>
                <w:sz w:val="18"/>
                <w:szCs w:val="24"/>
                <w:lang w:val="fr-FR" w:eastAsia="fr-FR"/>
              </w:rPr>
            </w:pPr>
            <w:r w:rsidRPr="00150A6E">
              <w:rPr>
                <w:b/>
                <w:bCs/>
                <w:sz w:val="18"/>
                <w:szCs w:val="24"/>
                <w:lang w:val="fr-FR" w:eastAsia="fr-FR"/>
              </w:rPr>
              <w:t>Répartition du PIB</w:t>
            </w:r>
            <w:r w:rsidR="001E2D92" w:rsidRPr="00150A6E">
              <w:rPr>
                <w:b/>
                <w:bCs/>
                <w:sz w:val="18"/>
                <w:szCs w:val="24"/>
                <w:lang w:val="fr-FR" w:eastAsia="fr-FR"/>
              </w:rPr>
              <w:t xml:space="preserve"> </w:t>
            </w:r>
            <w:r w:rsidRPr="00150A6E">
              <w:rPr>
                <w:b/>
                <w:bCs/>
                <w:sz w:val="18"/>
                <w:szCs w:val="24"/>
                <w:lang w:val="fr-FR" w:eastAsia="fr-FR"/>
              </w:rPr>
              <w:t xml:space="preserve">par secteur (en </w:t>
            </w:r>
            <w:r w:rsidR="00DF1F09">
              <w:rPr>
                <w:b/>
                <w:bCs/>
                <w:sz w:val="18"/>
                <w:szCs w:val="24"/>
                <w:lang w:val="fr-FR" w:eastAsia="fr-FR"/>
              </w:rPr>
              <w:t> %</w:t>
            </w:r>
            <w:r w:rsidRPr="00150A6E">
              <w:rPr>
                <w:b/>
                <w:bCs/>
                <w:sz w:val="18"/>
                <w:szCs w:val="24"/>
                <w:lang w:val="fr-FR" w:eastAsia="fr-FR"/>
              </w:rPr>
              <w:t>)</w:t>
            </w:r>
          </w:p>
        </w:tc>
        <w:tc>
          <w:tcPr>
            <w:tcW w:w="851" w:type="dxa"/>
            <w:tcBorders>
              <w:top w:val="single" w:sz="4" w:space="0" w:color="auto"/>
              <w:bottom w:val="single" w:sz="4" w:space="0" w:color="auto"/>
            </w:tcBorders>
            <w:shd w:val="clear" w:color="auto" w:fill="auto"/>
            <w:noWrap/>
            <w:vAlign w:val="bottom"/>
            <w:hideMark/>
          </w:tcPr>
          <w:p w:rsidR="008C41A8" w:rsidRPr="00150A6E" w:rsidRDefault="008C41A8" w:rsidP="00FA5A3A">
            <w:pPr>
              <w:suppressAutoHyphens w:val="0"/>
              <w:spacing w:before="40" w:after="40" w:line="200" w:lineRule="exact"/>
              <w:jc w:val="right"/>
              <w:rPr>
                <w:b/>
                <w:sz w:val="18"/>
                <w:lang w:val="fr-FR" w:eastAsia="fr-FR"/>
              </w:rPr>
            </w:pPr>
          </w:p>
        </w:tc>
      </w:tr>
      <w:tr w:rsidR="005877E9" w:rsidRPr="005877E9" w:rsidTr="00150A6E">
        <w:tc>
          <w:tcPr>
            <w:tcW w:w="3969" w:type="dxa"/>
            <w:tcBorders>
              <w:top w:val="single" w:sz="4" w:space="0" w:color="auto"/>
            </w:tcBorders>
            <w:shd w:val="clear" w:color="auto" w:fill="auto"/>
            <w:hideMark/>
          </w:tcPr>
          <w:p w:rsidR="008C41A8" w:rsidRPr="005877E9" w:rsidRDefault="008C41A8" w:rsidP="00FA5A3A">
            <w:pPr>
              <w:suppressAutoHyphens w:val="0"/>
              <w:spacing w:before="40" w:after="40" w:line="200" w:lineRule="exact"/>
              <w:rPr>
                <w:bCs/>
                <w:sz w:val="18"/>
                <w:szCs w:val="24"/>
                <w:lang w:val="fr-FR" w:eastAsia="fr-FR"/>
              </w:rPr>
            </w:pPr>
            <w:r w:rsidRPr="005877E9">
              <w:rPr>
                <w:bCs/>
                <w:sz w:val="18"/>
                <w:szCs w:val="24"/>
                <w:lang w:val="fr-FR" w:eastAsia="fr-FR"/>
              </w:rPr>
              <w:t>Secteur primaire</w:t>
            </w:r>
          </w:p>
        </w:tc>
        <w:tc>
          <w:tcPr>
            <w:tcW w:w="851" w:type="dxa"/>
            <w:tcBorders>
              <w:top w:val="single" w:sz="4" w:space="0" w:color="auto"/>
            </w:tcBorders>
            <w:shd w:val="clear" w:color="auto" w:fill="auto"/>
            <w:vAlign w:val="bottom"/>
            <w:hideMark/>
          </w:tcPr>
          <w:p w:rsidR="008C41A8" w:rsidRPr="005877E9" w:rsidRDefault="001E2D92" w:rsidP="00FA5A3A">
            <w:pPr>
              <w:suppressAutoHyphens w:val="0"/>
              <w:spacing w:before="40" w:after="40" w:line="200" w:lineRule="exact"/>
              <w:jc w:val="right"/>
              <w:rPr>
                <w:bCs/>
                <w:sz w:val="18"/>
                <w:szCs w:val="24"/>
                <w:lang w:val="fr-FR" w:eastAsia="fr-FR"/>
              </w:rPr>
            </w:pPr>
            <w:r w:rsidRPr="005877E9">
              <w:rPr>
                <w:bCs/>
                <w:sz w:val="18"/>
                <w:szCs w:val="24"/>
                <w:lang w:val="fr-FR" w:eastAsia="fr-FR"/>
              </w:rPr>
              <w:t xml:space="preserve">     </w:t>
            </w:r>
            <w:r w:rsidR="008C41A8" w:rsidRPr="005877E9">
              <w:rPr>
                <w:bCs/>
                <w:sz w:val="18"/>
                <w:szCs w:val="24"/>
                <w:lang w:val="fr-FR" w:eastAsia="fr-FR"/>
              </w:rPr>
              <w:t>39,0</w:t>
            </w:r>
            <w:r w:rsidRPr="005877E9">
              <w:rPr>
                <w:bCs/>
                <w:sz w:val="18"/>
                <w:szCs w:val="24"/>
                <w:lang w:val="fr-FR" w:eastAsia="fr-FR"/>
              </w:rPr>
              <w:t xml:space="preserve"> </w:t>
            </w:r>
          </w:p>
        </w:tc>
        <w:tc>
          <w:tcPr>
            <w:tcW w:w="851" w:type="dxa"/>
            <w:tcBorders>
              <w:top w:val="single" w:sz="4" w:space="0" w:color="auto"/>
            </w:tcBorders>
            <w:shd w:val="clear" w:color="auto" w:fill="auto"/>
            <w:vAlign w:val="bottom"/>
            <w:hideMark/>
          </w:tcPr>
          <w:p w:rsidR="008C41A8" w:rsidRPr="005877E9" w:rsidRDefault="001E2D92" w:rsidP="00FA5A3A">
            <w:pPr>
              <w:suppressAutoHyphens w:val="0"/>
              <w:spacing w:before="40" w:after="40" w:line="200" w:lineRule="exact"/>
              <w:jc w:val="right"/>
              <w:rPr>
                <w:bCs/>
                <w:sz w:val="18"/>
                <w:szCs w:val="24"/>
                <w:lang w:val="fr-FR" w:eastAsia="fr-FR"/>
              </w:rPr>
            </w:pPr>
            <w:r w:rsidRPr="005877E9">
              <w:rPr>
                <w:bCs/>
                <w:sz w:val="18"/>
                <w:szCs w:val="24"/>
                <w:lang w:val="fr-FR" w:eastAsia="fr-FR"/>
              </w:rPr>
              <w:t xml:space="preserve">     </w:t>
            </w:r>
            <w:r w:rsidR="008C41A8" w:rsidRPr="005877E9">
              <w:rPr>
                <w:bCs/>
                <w:sz w:val="18"/>
                <w:szCs w:val="24"/>
                <w:lang w:val="fr-FR" w:eastAsia="fr-FR"/>
              </w:rPr>
              <w:t>42,1</w:t>
            </w:r>
            <w:r w:rsidRPr="005877E9">
              <w:rPr>
                <w:bCs/>
                <w:sz w:val="18"/>
                <w:szCs w:val="24"/>
                <w:lang w:val="fr-FR" w:eastAsia="fr-FR"/>
              </w:rPr>
              <w:t xml:space="preserve"> </w:t>
            </w:r>
          </w:p>
        </w:tc>
        <w:tc>
          <w:tcPr>
            <w:tcW w:w="851" w:type="dxa"/>
            <w:tcBorders>
              <w:top w:val="single" w:sz="4" w:space="0" w:color="auto"/>
            </w:tcBorders>
            <w:shd w:val="clear" w:color="auto" w:fill="auto"/>
            <w:vAlign w:val="bottom"/>
            <w:hideMark/>
          </w:tcPr>
          <w:p w:rsidR="008C41A8" w:rsidRPr="005877E9" w:rsidRDefault="001E2D92" w:rsidP="00FA5A3A">
            <w:pPr>
              <w:suppressAutoHyphens w:val="0"/>
              <w:spacing w:before="40" w:after="40" w:line="200" w:lineRule="exact"/>
              <w:jc w:val="right"/>
              <w:rPr>
                <w:bCs/>
                <w:sz w:val="18"/>
                <w:szCs w:val="24"/>
                <w:lang w:val="fr-FR" w:eastAsia="fr-FR"/>
              </w:rPr>
            </w:pPr>
            <w:r w:rsidRPr="005877E9">
              <w:rPr>
                <w:bCs/>
                <w:sz w:val="18"/>
                <w:szCs w:val="24"/>
                <w:lang w:val="fr-FR" w:eastAsia="fr-FR"/>
              </w:rPr>
              <w:t xml:space="preserve">    </w:t>
            </w:r>
            <w:r w:rsidR="008C41A8" w:rsidRPr="005877E9">
              <w:rPr>
                <w:bCs/>
                <w:sz w:val="18"/>
                <w:szCs w:val="24"/>
                <w:lang w:val="fr-FR" w:eastAsia="fr-FR"/>
              </w:rPr>
              <w:t>39,2</w:t>
            </w:r>
            <w:r w:rsidRPr="005877E9">
              <w:rPr>
                <w:bCs/>
                <w:sz w:val="18"/>
                <w:szCs w:val="24"/>
                <w:lang w:val="fr-FR" w:eastAsia="fr-FR"/>
              </w:rPr>
              <w:t xml:space="preserve"> </w:t>
            </w:r>
          </w:p>
        </w:tc>
        <w:tc>
          <w:tcPr>
            <w:tcW w:w="851" w:type="dxa"/>
            <w:tcBorders>
              <w:top w:val="single" w:sz="4" w:space="0" w:color="auto"/>
            </w:tcBorders>
            <w:shd w:val="clear" w:color="auto" w:fill="auto"/>
            <w:noWrap/>
            <w:vAlign w:val="bottom"/>
            <w:hideMark/>
          </w:tcPr>
          <w:p w:rsidR="008C41A8" w:rsidRPr="005877E9" w:rsidRDefault="008C41A8" w:rsidP="00FA5A3A">
            <w:pPr>
              <w:suppressAutoHyphens w:val="0"/>
              <w:spacing w:before="40" w:after="40" w:line="200" w:lineRule="exact"/>
              <w:jc w:val="right"/>
              <w:rPr>
                <w:sz w:val="18"/>
                <w:lang w:val="fr-FR" w:eastAsia="fr-FR"/>
              </w:rPr>
            </w:pPr>
            <w:r w:rsidRPr="005877E9">
              <w:rPr>
                <w:sz w:val="18"/>
                <w:lang w:val="fr-FR" w:eastAsia="fr-FR"/>
              </w:rPr>
              <w:t>38,2</w:t>
            </w:r>
          </w:p>
        </w:tc>
      </w:tr>
      <w:tr w:rsidR="005877E9" w:rsidRPr="005877E9" w:rsidTr="00150A6E">
        <w:tc>
          <w:tcPr>
            <w:tcW w:w="3969" w:type="dxa"/>
            <w:shd w:val="clear" w:color="auto" w:fill="auto"/>
            <w:hideMark/>
          </w:tcPr>
          <w:p w:rsidR="008C41A8" w:rsidRPr="005877E9" w:rsidRDefault="00F40797" w:rsidP="00FA5A3A">
            <w:pPr>
              <w:suppressAutoHyphens w:val="0"/>
              <w:spacing w:before="40" w:after="40" w:line="200" w:lineRule="exact"/>
              <w:rPr>
                <w:iCs/>
                <w:sz w:val="18"/>
                <w:szCs w:val="24"/>
                <w:lang w:val="fr-FR" w:eastAsia="fr-FR"/>
              </w:rPr>
            </w:pPr>
            <w:r>
              <w:rPr>
                <w:iCs/>
                <w:sz w:val="18"/>
                <w:szCs w:val="24"/>
                <w:lang w:val="fr-FR" w:eastAsia="fr-FR"/>
              </w:rPr>
              <w:t xml:space="preserve">   </w:t>
            </w:r>
            <w:r w:rsidR="008C41A8" w:rsidRPr="005877E9">
              <w:rPr>
                <w:iCs/>
                <w:sz w:val="18"/>
                <w:szCs w:val="24"/>
                <w:lang w:val="fr-FR" w:eastAsia="fr-FR"/>
              </w:rPr>
              <w:t>Agriculture</w:t>
            </w:r>
          </w:p>
        </w:tc>
        <w:tc>
          <w:tcPr>
            <w:tcW w:w="851" w:type="dxa"/>
            <w:shd w:val="clear" w:color="auto" w:fill="auto"/>
            <w:vAlign w:val="bottom"/>
            <w:hideMark/>
          </w:tcPr>
          <w:p w:rsidR="008C41A8" w:rsidRPr="005877E9" w:rsidRDefault="001E2D92" w:rsidP="00FA5A3A">
            <w:pPr>
              <w:suppressAutoHyphens w:val="0"/>
              <w:spacing w:before="40" w:after="40" w:line="200" w:lineRule="exact"/>
              <w:jc w:val="right"/>
              <w:rPr>
                <w:iCs/>
                <w:sz w:val="18"/>
                <w:szCs w:val="24"/>
                <w:lang w:val="fr-FR" w:eastAsia="fr-FR"/>
              </w:rPr>
            </w:pPr>
            <w:r w:rsidRPr="005877E9">
              <w:rPr>
                <w:iCs/>
                <w:sz w:val="18"/>
                <w:szCs w:val="24"/>
                <w:lang w:val="fr-FR" w:eastAsia="fr-FR"/>
              </w:rPr>
              <w:t xml:space="preserve">     </w:t>
            </w:r>
            <w:r w:rsidR="008C41A8" w:rsidRPr="005877E9">
              <w:rPr>
                <w:iCs/>
                <w:sz w:val="18"/>
                <w:szCs w:val="24"/>
                <w:lang w:val="fr-FR" w:eastAsia="fr-FR"/>
              </w:rPr>
              <w:t>22,5</w:t>
            </w:r>
            <w:r w:rsidRPr="005877E9">
              <w:rPr>
                <w:iCs/>
                <w:sz w:val="18"/>
                <w:szCs w:val="24"/>
                <w:lang w:val="fr-FR" w:eastAsia="fr-FR"/>
              </w:rPr>
              <w:t xml:space="preserve"> </w:t>
            </w:r>
          </w:p>
        </w:tc>
        <w:tc>
          <w:tcPr>
            <w:tcW w:w="851" w:type="dxa"/>
            <w:shd w:val="clear" w:color="auto" w:fill="auto"/>
            <w:vAlign w:val="bottom"/>
            <w:hideMark/>
          </w:tcPr>
          <w:p w:rsidR="008C41A8" w:rsidRPr="005877E9" w:rsidRDefault="001E2D92" w:rsidP="00FA5A3A">
            <w:pPr>
              <w:suppressAutoHyphens w:val="0"/>
              <w:spacing w:before="40" w:after="40" w:line="200" w:lineRule="exact"/>
              <w:jc w:val="right"/>
              <w:rPr>
                <w:iCs/>
                <w:sz w:val="18"/>
                <w:szCs w:val="24"/>
                <w:lang w:val="fr-FR" w:eastAsia="fr-FR"/>
              </w:rPr>
            </w:pPr>
            <w:r w:rsidRPr="005877E9">
              <w:rPr>
                <w:iCs/>
                <w:sz w:val="18"/>
                <w:szCs w:val="24"/>
                <w:lang w:val="fr-FR" w:eastAsia="fr-FR"/>
              </w:rPr>
              <w:t xml:space="preserve">     </w:t>
            </w:r>
            <w:r w:rsidR="008C41A8" w:rsidRPr="005877E9">
              <w:rPr>
                <w:iCs/>
                <w:sz w:val="18"/>
                <w:szCs w:val="24"/>
                <w:lang w:val="fr-FR" w:eastAsia="fr-FR"/>
              </w:rPr>
              <w:t>27,1</w:t>
            </w:r>
            <w:r w:rsidRPr="005877E9">
              <w:rPr>
                <w:iCs/>
                <w:sz w:val="18"/>
                <w:szCs w:val="24"/>
                <w:lang w:val="fr-FR" w:eastAsia="fr-FR"/>
              </w:rPr>
              <w:t xml:space="preserve"> </w:t>
            </w:r>
          </w:p>
        </w:tc>
        <w:tc>
          <w:tcPr>
            <w:tcW w:w="851" w:type="dxa"/>
            <w:shd w:val="clear" w:color="auto" w:fill="auto"/>
            <w:vAlign w:val="bottom"/>
            <w:hideMark/>
          </w:tcPr>
          <w:p w:rsidR="008C41A8" w:rsidRPr="005877E9" w:rsidRDefault="001E2D92" w:rsidP="00FA5A3A">
            <w:pPr>
              <w:suppressAutoHyphens w:val="0"/>
              <w:spacing w:before="40" w:after="40" w:line="200" w:lineRule="exact"/>
              <w:jc w:val="right"/>
              <w:rPr>
                <w:iCs/>
                <w:sz w:val="18"/>
                <w:szCs w:val="24"/>
                <w:lang w:val="fr-FR" w:eastAsia="fr-FR"/>
              </w:rPr>
            </w:pPr>
            <w:r w:rsidRPr="005877E9">
              <w:rPr>
                <w:iCs/>
                <w:sz w:val="18"/>
                <w:szCs w:val="24"/>
                <w:lang w:val="fr-FR" w:eastAsia="fr-FR"/>
              </w:rPr>
              <w:t xml:space="preserve">    </w:t>
            </w:r>
            <w:r w:rsidR="008C41A8" w:rsidRPr="005877E9">
              <w:rPr>
                <w:iCs/>
                <w:sz w:val="18"/>
                <w:szCs w:val="24"/>
                <w:lang w:val="fr-FR" w:eastAsia="fr-FR"/>
              </w:rPr>
              <w:t>24,1</w:t>
            </w:r>
            <w:r w:rsidRPr="005877E9">
              <w:rPr>
                <w:iCs/>
                <w:sz w:val="18"/>
                <w:szCs w:val="24"/>
                <w:lang w:val="fr-FR" w:eastAsia="fr-FR"/>
              </w:rPr>
              <w:t xml:space="preserve"> </w:t>
            </w:r>
          </w:p>
        </w:tc>
        <w:tc>
          <w:tcPr>
            <w:tcW w:w="851" w:type="dxa"/>
            <w:shd w:val="clear" w:color="auto" w:fill="auto"/>
            <w:noWrap/>
            <w:vAlign w:val="bottom"/>
            <w:hideMark/>
          </w:tcPr>
          <w:p w:rsidR="008C41A8" w:rsidRPr="005877E9" w:rsidRDefault="008C41A8" w:rsidP="00FA5A3A">
            <w:pPr>
              <w:suppressAutoHyphens w:val="0"/>
              <w:spacing w:before="40" w:after="40" w:line="200" w:lineRule="exact"/>
              <w:jc w:val="right"/>
              <w:rPr>
                <w:sz w:val="18"/>
                <w:lang w:val="fr-FR" w:eastAsia="fr-FR"/>
              </w:rPr>
            </w:pPr>
            <w:r w:rsidRPr="005877E9">
              <w:rPr>
                <w:sz w:val="18"/>
                <w:lang w:val="fr-FR" w:eastAsia="fr-FR"/>
              </w:rPr>
              <w:t>24,6</w:t>
            </w:r>
          </w:p>
        </w:tc>
      </w:tr>
      <w:tr w:rsidR="005877E9" w:rsidRPr="005877E9" w:rsidTr="00150A6E">
        <w:tc>
          <w:tcPr>
            <w:tcW w:w="3969" w:type="dxa"/>
            <w:shd w:val="clear" w:color="auto" w:fill="auto"/>
            <w:hideMark/>
          </w:tcPr>
          <w:p w:rsidR="008C41A8" w:rsidRPr="005877E9" w:rsidRDefault="001E2D92" w:rsidP="00FA5A3A">
            <w:pPr>
              <w:suppressAutoHyphens w:val="0"/>
              <w:spacing w:before="40" w:after="40" w:line="200" w:lineRule="exact"/>
              <w:rPr>
                <w:iCs/>
                <w:sz w:val="18"/>
                <w:szCs w:val="24"/>
                <w:lang w:val="fr-FR" w:eastAsia="fr-FR"/>
              </w:rPr>
            </w:pPr>
            <w:r w:rsidRPr="005877E9">
              <w:rPr>
                <w:iCs/>
                <w:sz w:val="18"/>
                <w:szCs w:val="24"/>
                <w:lang w:val="fr-FR" w:eastAsia="fr-FR"/>
              </w:rPr>
              <w:t xml:space="preserve">   </w:t>
            </w:r>
            <w:r w:rsidR="008C41A8" w:rsidRPr="005877E9">
              <w:rPr>
                <w:iCs/>
                <w:sz w:val="18"/>
                <w:szCs w:val="24"/>
                <w:lang w:val="fr-FR" w:eastAsia="fr-FR"/>
              </w:rPr>
              <w:t>Élevage</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iCs/>
                <w:sz w:val="18"/>
                <w:szCs w:val="24"/>
                <w:lang w:val="fr-FR" w:eastAsia="fr-FR"/>
              </w:rPr>
            </w:pPr>
            <w:r w:rsidRPr="005877E9">
              <w:rPr>
                <w:iCs/>
                <w:sz w:val="18"/>
                <w:szCs w:val="24"/>
                <w:lang w:val="fr-FR" w:eastAsia="fr-FR"/>
              </w:rPr>
              <w:t>12,0</w:t>
            </w:r>
          </w:p>
        </w:tc>
        <w:tc>
          <w:tcPr>
            <w:tcW w:w="851" w:type="dxa"/>
            <w:shd w:val="clear" w:color="auto" w:fill="auto"/>
            <w:vAlign w:val="bottom"/>
            <w:hideMark/>
          </w:tcPr>
          <w:p w:rsidR="008C41A8" w:rsidRPr="005877E9" w:rsidRDefault="001E2D92" w:rsidP="00FA5A3A">
            <w:pPr>
              <w:suppressAutoHyphens w:val="0"/>
              <w:spacing w:before="40" w:after="40" w:line="200" w:lineRule="exact"/>
              <w:jc w:val="right"/>
              <w:rPr>
                <w:iCs/>
                <w:sz w:val="18"/>
                <w:szCs w:val="24"/>
                <w:lang w:val="fr-FR" w:eastAsia="fr-FR"/>
              </w:rPr>
            </w:pPr>
            <w:r w:rsidRPr="005877E9">
              <w:rPr>
                <w:iCs/>
                <w:sz w:val="18"/>
                <w:szCs w:val="24"/>
                <w:lang w:val="fr-FR" w:eastAsia="fr-FR"/>
              </w:rPr>
              <w:t xml:space="preserve">     </w:t>
            </w:r>
            <w:r w:rsidR="008C41A8" w:rsidRPr="005877E9">
              <w:rPr>
                <w:iCs/>
                <w:sz w:val="18"/>
                <w:szCs w:val="24"/>
                <w:lang w:val="fr-FR" w:eastAsia="fr-FR"/>
              </w:rPr>
              <w:t>10,5</w:t>
            </w:r>
            <w:r w:rsidRPr="005877E9">
              <w:rPr>
                <w:iCs/>
                <w:sz w:val="18"/>
                <w:szCs w:val="24"/>
                <w:lang w:val="fr-FR" w:eastAsia="fr-FR"/>
              </w:rPr>
              <w:t xml:space="preserve"> </w:t>
            </w:r>
          </w:p>
        </w:tc>
        <w:tc>
          <w:tcPr>
            <w:tcW w:w="851" w:type="dxa"/>
            <w:shd w:val="clear" w:color="auto" w:fill="auto"/>
            <w:vAlign w:val="bottom"/>
            <w:hideMark/>
          </w:tcPr>
          <w:p w:rsidR="008C41A8" w:rsidRPr="005877E9" w:rsidRDefault="001E2D92" w:rsidP="00FA5A3A">
            <w:pPr>
              <w:suppressAutoHyphens w:val="0"/>
              <w:spacing w:before="40" w:after="40" w:line="200" w:lineRule="exact"/>
              <w:jc w:val="right"/>
              <w:rPr>
                <w:iCs/>
                <w:sz w:val="18"/>
                <w:szCs w:val="24"/>
                <w:lang w:val="fr-FR" w:eastAsia="fr-FR"/>
              </w:rPr>
            </w:pPr>
            <w:r w:rsidRPr="005877E9">
              <w:rPr>
                <w:iCs/>
                <w:sz w:val="18"/>
                <w:szCs w:val="24"/>
                <w:lang w:val="fr-FR" w:eastAsia="fr-FR"/>
              </w:rPr>
              <w:t xml:space="preserve">    </w:t>
            </w:r>
            <w:r w:rsidR="008C41A8" w:rsidRPr="005877E9">
              <w:rPr>
                <w:iCs/>
                <w:sz w:val="18"/>
                <w:szCs w:val="24"/>
                <w:lang w:val="fr-FR" w:eastAsia="fr-FR"/>
              </w:rPr>
              <w:t>10,7</w:t>
            </w:r>
            <w:r w:rsidRPr="005877E9">
              <w:rPr>
                <w:iCs/>
                <w:sz w:val="18"/>
                <w:szCs w:val="24"/>
                <w:lang w:val="fr-FR" w:eastAsia="fr-FR"/>
              </w:rPr>
              <w:t xml:space="preserve"> </w:t>
            </w:r>
          </w:p>
        </w:tc>
        <w:tc>
          <w:tcPr>
            <w:tcW w:w="851" w:type="dxa"/>
            <w:shd w:val="clear" w:color="auto" w:fill="auto"/>
            <w:noWrap/>
            <w:vAlign w:val="bottom"/>
            <w:hideMark/>
          </w:tcPr>
          <w:p w:rsidR="008C41A8" w:rsidRPr="005877E9" w:rsidRDefault="008C41A8" w:rsidP="00FA5A3A">
            <w:pPr>
              <w:suppressAutoHyphens w:val="0"/>
              <w:spacing w:before="40" w:after="40" w:line="200" w:lineRule="exact"/>
              <w:jc w:val="right"/>
              <w:rPr>
                <w:sz w:val="18"/>
                <w:lang w:val="fr-FR" w:eastAsia="fr-FR"/>
              </w:rPr>
            </w:pPr>
            <w:r w:rsidRPr="005877E9">
              <w:rPr>
                <w:sz w:val="18"/>
                <w:lang w:val="fr-FR" w:eastAsia="fr-FR"/>
              </w:rPr>
              <w:t>9,5</w:t>
            </w:r>
          </w:p>
        </w:tc>
      </w:tr>
      <w:tr w:rsidR="005877E9" w:rsidRPr="005877E9" w:rsidTr="00150A6E">
        <w:tc>
          <w:tcPr>
            <w:tcW w:w="3969" w:type="dxa"/>
            <w:shd w:val="clear" w:color="auto" w:fill="auto"/>
            <w:hideMark/>
          </w:tcPr>
          <w:p w:rsidR="008C41A8" w:rsidRPr="005877E9" w:rsidRDefault="001E2D92" w:rsidP="00FA5A3A">
            <w:pPr>
              <w:suppressAutoHyphens w:val="0"/>
              <w:spacing w:before="40" w:after="40" w:line="200" w:lineRule="exact"/>
              <w:rPr>
                <w:iCs/>
                <w:sz w:val="18"/>
                <w:szCs w:val="24"/>
                <w:lang w:val="fr-FR" w:eastAsia="fr-FR"/>
              </w:rPr>
            </w:pPr>
            <w:r w:rsidRPr="005877E9">
              <w:rPr>
                <w:iCs/>
                <w:sz w:val="18"/>
                <w:szCs w:val="24"/>
                <w:lang w:val="fr-FR" w:eastAsia="fr-FR"/>
              </w:rPr>
              <w:t xml:space="preserve">   </w:t>
            </w:r>
            <w:r w:rsidR="008C41A8" w:rsidRPr="005877E9">
              <w:rPr>
                <w:iCs/>
                <w:sz w:val="18"/>
                <w:szCs w:val="24"/>
                <w:lang w:val="fr-FR" w:eastAsia="fr-FR"/>
              </w:rPr>
              <w:t>Forêt et Pêche</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iCs/>
                <w:sz w:val="18"/>
                <w:szCs w:val="24"/>
                <w:lang w:val="fr-FR" w:eastAsia="fr-FR"/>
              </w:rPr>
            </w:pPr>
            <w:r w:rsidRPr="005877E9">
              <w:rPr>
                <w:iCs/>
                <w:sz w:val="18"/>
                <w:szCs w:val="24"/>
                <w:lang w:val="fr-FR" w:eastAsia="fr-FR"/>
              </w:rPr>
              <w:t>4,4</w:t>
            </w:r>
          </w:p>
        </w:tc>
        <w:tc>
          <w:tcPr>
            <w:tcW w:w="851" w:type="dxa"/>
            <w:shd w:val="clear" w:color="auto" w:fill="auto"/>
            <w:vAlign w:val="bottom"/>
            <w:hideMark/>
          </w:tcPr>
          <w:p w:rsidR="008C41A8" w:rsidRPr="005877E9" w:rsidRDefault="001E2D92" w:rsidP="00FA5A3A">
            <w:pPr>
              <w:suppressAutoHyphens w:val="0"/>
              <w:spacing w:before="40" w:after="40" w:line="200" w:lineRule="exact"/>
              <w:jc w:val="right"/>
              <w:rPr>
                <w:iCs/>
                <w:sz w:val="18"/>
                <w:szCs w:val="24"/>
                <w:lang w:val="fr-FR" w:eastAsia="fr-FR"/>
              </w:rPr>
            </w:pPr>
            <w:r w:rsidRPr="005877E9">
              <w:rPr>
                <w:iCs/>
                <w:sz w:val="18"/>
                <w:szCs w:val="24"/>
                <w:lang w:val="fr-FR" w:eastAsia="fr-FR"/>
              </w:rPr>
              <w:t xml:space="preserve">      </w:t>
            </w:r>
            <w:r w:rsidR="008C41A8" w:rsidRPr="005877E9">
              <w:rPr>
                <w:iCs/>
                <w:sz w:val="18"/>
                <w:szCs w:val="24"/>
                <w:lang w:val="fr-FR" w:eastAsia="fr-FR"/>
              </w:rPr>
              <w:t>4,5</w:t>
            </w:r>
            <w:r w:rsidRPr="005877E9">
              <w:rPr>
                <w:iCs/>
                <w:sz w:val="18"/>
                <w:szCs w:val="24"/>
                <w:lang w:val="fr-FR" w:eastAsia="fr-FR"/>
              </w:rPr>
              <w:t xml:space="preserve"> </w:t>
            </w:r>
          </w:p>
        </w:tc>
        <w:tc>
          <w:tcPr>
            <w:tcW w:w="851" w:type="dxa"/>
            <w:shd w:val="clear" w:color="auto" w:fill="auto"/>
            <w:vAlign w:val="bottom"/>
            <w:hideMark/>
          </w:tcPr>
          <w:p w:rsidR="008C41A8" w:rsidRPr="005877E9" w:rsidRDefault="001E2D92" w:rsidP="00FA5A3A">
            <w:pPr>
              <w:suppressAutoHyphens w:val="0"/>
              <w:spacing w:before="40" w:after="40" w:line="200" w:lineRule="exact"/>
              <w:jc w:val="right"/>
              <w:rPr>
                <w:iCs/>
                <w:sz w:val="18"/>
                <w:szCs w:val="24"/>
                <w:lang w:val="fr-FR" w:eastAsia="fr-FR"/>
              </w:rPr>
            </w:pPr>
            <w:r w:rsidRPr="005877E9">
              <w:rPr>
                <w:iCs/>
                <w:sz w:val="18"/>
                <w:szCs w:val="24"/>
                <w:lang w:val="fr-FR" w:eastAsia="fr-FR"/>
              </w:rPr>
              <w:t xml:space="preserve">     </w:t>
            </w:r>
            <w:r w:rsidR="008C41A8" w:rsidRPr="005877E9">
              <w:rPr>
                <w:iCs/>
                <w:sz w:val="18"/>
                <w:szCs w:val="24"/>
                <w:lang w:val="fr-FR" w:eastAsia="fr-FR"/>
              </w:rPr>
              <w:t>4,5</w:t>
            </w:r>
            <w:r w:rsidRPr="005877E9">
              <w:rPr>
                <w:iCs/>
                <w:sz w:val="18"/>
                <w:szCs w:val="24"/>
                <w:lang w:val="fr-FR" w:eastAsia="fr-FR"/>
              </w:rPr>
              <w:t xml:space="preserve"> </w:t>
            </w:r>
          </w:p>
        </w:tc>
        <w:tc>
          <w:tcPr>
            <w:tcW w:w="851" w:type="dxa"/>
            <w:shd w:val="clear" w:color="auto" w:fill="auto"/>
            <w:noWrap/>
            <w:vAlign w:val="bottom"/>
            <w:hideMark/>
          </w:tcPr>
          <w:p w:rsidR="008C41A8" w:rsidRPr="005877E9" w:rsidRDefault="008C41A8" w:rsidP="00FA5A3A">
            <w:pPr>
              <w:suppressAutoHyphens w:val="0"/>
              <w:spacing w:before="40" w:after="40" w:line="200" w:lineRule="exact"/>
              <w:jc w:val="right"/>
              <w:rPr>
                <w:sz w:val="18"/>
                <w:lang w:val="fr-FR" w:eastAsia="fr-FR"/>
              </w:rPr>
            </w:pPr>
            <w:r w:rsidRPr="005877E9">
              <w:rPr>
                <w:sz w:val="18"/>
                <w:lang w:val="fr-FR" w:eastAsia="fr-FR"/>
              </w:rPr>
              <w:t>4,1</w:t>
            </w:r>
          </w:p>
        </w:tc>
      </w:tr>
      <w:tr w:rsidR="005877E9" w:rsidRPr="005877E9" w:rsidTr="00150A6E">
        <w:tc>
          <w:tcPr>
            <w:tcW w:w="3969" w:type="dxa"/>
            <w:shd w:val="clear" w:color="auto" w:fill="auto"/>
            <w:hideMark/>
          </w:tcPr>
          <w:p w:rsidR="008C41A8" w:rsidRPr="005877E9" w:rsidRDefault="008C41A8" w:rsidP="00FA5A3A">
            <w:pPr>
              <w:suppressAutoHyphens w:val="0"/>
              <w:spacing w:before="40" w:after="40" w:line="200" w:lineRule="exact"/>
              <w:rPr>
                <w:bCs/>
                <w:sz w:val="18"/>
                <w:szCs w:val="24"/>
                <w:lang w:val="fr-FR" w:eastAsia="fr-FR"/>
              </w:rPr>
            </w:pPr>
            <w:r w:rsidRPr="005877E9">
              <w:rPr>
                <w:bCs/>
                <w:sz w:val="18"/>
                <w:szCs w:val="24"/>
                <w:lang w:val="fr-FR" w:eastAsia="fr-FR"/>
              </w:rPr>
              <w:t>Secteur secondaire</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bCs/>
                <w:sz w:val="18"/>
                <w:szCs w:val="24"/>
                <w:lang w:val="fr-FR" w:eastAsia="fr-FR"/>
              </w:rPr>
            </w:pPr>
            <w:r w:rsidRPr="005877E9">
              <w:rPr>
                <w:bCs/>
                <w:sz w:val="18"/>
                <w:szCs w:val="24"/>
                <w:lang w:val="fr-FR" w:eastAsia="fr-FR"/>
              </w:rPr>
              <w:t>15,0</w:t>
            </w:r>
          </w:p>
        </w:tc>
        <w:tc>
          <w:tcPr>
            <w:tcW w:w="851" w:type="dxa"/>
            <w:shd w:val="clear" w:color="auto" w:fill="auto"/>
            <w:vAlign w:val="bottom"/>
            <w:hideMark/>
          </w:tcPr>
          <w:p w:rsidR="008C41A8" w:rsidRPr="005877E9" w:rsidRDefault="001E2D92" w:rsidP="00FA5A3A">
            <w:pPr>
              <w:suppressAutoHyphens w:val="0"/>
              <w:spacing w:before="40" w:after="40" w:line="200" w:lineRule="exact"/>
              <w:jc w:val="right"/>
              <w:rPr>
                <w:bCs/>
                <w:sz w:val="18"/>
                <w:szCs w:val="24"/>
                <w:lang w:val="fr-FR" w:eastAsia="fr-FR"/>
              </w:rPr>
            </w:pPr>
            <w:r w:rsidRPr="005877E9">
              <w:rPr>
                <w:bCs/>
                <w:sz w:val="18"/>
                <w:szCs w:val="24"/>
                <w:lang w:val="fr-FR" w:eastAsia="fr-FR"/>
              </w:rPr>
              <w:t xml:space="preserve">     </w:t>
            </w:r>
            <w:r w:rsidR="008C41A8" w:rsidRPr="005877E9">
              <w:rPr>
                <w:bCs/>
                <w:sz w:val="18"/>
                <w:szCs w:val="24"/>
                <w:lang w:val="fr-FR" w:eastAsia="fr-FR"/>
              </w:rPr>
              <w:t>14,5</w:t>
            </w:r>
            <w:r w:rsidRPr="005877E9">
              <w:rPr>
                <w:bCs/>
                <w:sz w:val="18"/>
                <w:szCs w:val="24"/>
                <w:lang w:val="fr-FR" w:eastAsia="fr-FR"/>
              </w:rPr>
              <w:t xml:space="preserve"> </w:t>
            </w:r>
          </w:p>
        </w:tc>
        <w:tc>
          <w:tcPr>
            <w:tcW w:w="851" w:type="dxa"/>
            <w:shd w:val="clear" w:color="auto" w:fill="auto"/>
            <w:vAlign w:val="bottom"/>
            <w:hideMark/>
          </w:tcPr>
          <w:p w:rsidR="008C41A8" w:rsidRPr="005877E9" w:rsidRDefault="001E2D92" w:rsidP="00FA5A3A">
            <w:pPr>
              <w:suppressAutoHyphens w:val="0"/>
              <w:spacing w:before="40" w:after="40" w:line="200" w:lineRule="exact"/>
              <w:jc w:val="right"/>
              <w:rPr>
                <w:bCs/>
                <w:sz w:val="18"/>
                <w:szCs w:val="24"/>
                <w:lang w:val="fr-FR" w:eastAsia="fr-FR"/>
              </w:rPr>
            </w:pPr>
            <w:r w:rsidRPr="005877E9">
              <w:rPr>
                <w:bCs/>
                <w:sz w:val="18"/>
                <w:szCs w:val="24"/>
                <w:lang w:val="fr-FR" w:eastAsia="fr-FR"/>
              </w:rPr>
              <w:t xml:space="preserve">    </w:t>
            </w:r>
            <w:r w:rsidR="008C41A8" w:rsidRPr="005877E9">
              <w:rPr>
                <w:bCs/>
                <w:sz w:val="18"/>
                <w:szCs w:val="24"/>
                <w:lang w:val="fr-FR" w:eastAsia="fr-FR"/>
              </w:rPr>
              <w:t>14,6</w:t>
            </w:r>
            <w:r w:rsidRPr="005877E9">
              <w:rPr>
                <w:bCs/>
                <w:sz w:val="18"/>
                <w:szCs w:val="24"/>
                <w:lang w:val="fr-FR" w:eastAsia="fr-FR"/>
              </w:rPr>
              <w:t xml:space="preserve"> </w:t>
            </w:r>
          </w:p>
        </w:tc>
        <w:tc>
          <w:tcPr>
            <w:tcW w:w="851" w:type="dxa"/>
            <w:shd w:val="clear" w:color="auto" w:fill="auto"/>
            <w:noWrap/>
            <w:vAlign w:val="bottom"/>
            <w:hideMark/>
          </w:tcPr>
          <w:p w:rsidR="008C41A8" w:rsidRPr="005877E9" w:rsidRDefault="008C41A8" w:rsidP="00FA5A3A">
            <w:pPr>
              <w:suppressAutoHyphens w:val="0"/>
              <w:spacing w:before="40" w:after="40" w:line="200" w:lineRule="exact"/>
              <w:jc w:val="right"/>
              <w:rPr>
                <w:sz w:val="18"/>
                <w:lang w:val="fr-FR" w:eastAsia="fr-FR"/>
              </w:rPr>
            </w:pPr>
            <w:r w:rsidRPr="005877E9">
              <w:rPr>
                <w:sz w:val="18"/>
                <w:lang w:val="fr-FR" w:eastAsia="fr-FR"/>
              </w:rPr>
              <w:t>20,4</w:t>
            </w:r>
          </w:p>
        </w:tc>
      </w:tr>
      <w:tr w:rsidR="005877E9" w:rsidRPr="005877E9" w:rsidTr="00150A6E">
        <w:tc>
          <w:tcPr>
            <w:tcW w:w="3969" w:type="dxa"/>
            <w:shd w:val="clear" w:color="auto" w:fill="auto"/>
            <w:hideMark/>
          </w:tcPr>
          <w:p w:rsidR="008C41A8" w:rsidRPr="005877E9" w:rsidRDefault="008C41A8" w:rsidP="00FA5A3A">
            <w:pPr>
              <w:suppressAutoHyphens w:val="0"/>
              <w:spacing w:before="40" w:after="40" w:line="200" w:lineRule="exact"/>
              <w:rPr>
                <w:bCs/>
                <w:sz w:val="18"/>
                <w:szCs w:val="24"/>
                <w:lang w:val="fr-FR" w:eastAsia="fr-FR"/>
              </w:rPr>
            </w:pPr>
            <w:r w:rsidRPr="005877E9">
              <w:rPr>
                <w:bCs/>
                <w:sz w:val="18"/>
                <w:szCs w:val="24"/>
                <w:lang w:val="fr-FR" w:eastAsia="fr-FR"/>
              </w:rPr>
              <w:t>Secteur tertiaire</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bCs/>
                <w:sz w:val="18"/>
                <w:szCs w:val="24"/>
                <w:lang w:val="fr-FR" w:eastAsia="fr-FR"/>
              </w:rPr>
            </w:pPr>
            <w:r w:rsidRPr="005877E9">
              <w:rPr>
                <w:bCs/>
                <w:sz w:val="18"/>
                <w:szCs w:val="24"/>
                <w:lang w:val="fr-FR" w:eastAsia="fr-FR"/>
              </w:rPr>
              <w:t>38,7</w:t>
            </w:r>
          </w:p>
        </w:tc>
        <w:tc>
          <w:tcPr>
            <w:tcW w:w="851" w:type="dxa"/>
            <w:shd w:val="clear" w:color="auto" w:fill="auto"/>
            <w:vAlign w:val="bottom"/>
            <w:hideMark/>
          </w:tcPr>
          <w:p w:rsidR="008C41A8" w:rsidRPr="005877E9" w:rsidRDefault="001E2D92" w:rsidP="00FA5A3A">
            <w:pPr>
              <w:suppressAutoHyphens w:val="0"/>
              <w:spacing w:before="40" w:after="40" w:line="200" w:lineRule="exact"/>
              <w:jc w:val="right"/>
              <w:rPr>
                <w:bCs/>
                <w:sz w:val="18"/>
                <w:szCs w:val="24"/>
                <w:lang w:val="fr-FR" w:eastAsia="fr-FR"/>
              </w:rPr>
            </w:pPr>
            <w:r w:rsidRPr="005877E9">
              <w:rPr>
                <w:bCs/>
                <w:sz w:val="18"/>
                <w:szCs w:val="24"/>
                <w:lang w:val="fr-FR" w:eastAsia="fr-FR"/>
              </w:rPr>
              <w:t xml:space="preserve">     </w:t>
            </w:r>
            <w:r w:rsidR="008C41A8" w:rsidRPr="005877E9">
              <w:rPr>
                <w:bCs/>
                <w:sz w:val="18"/>
                <w:szCs w:val="24"/>
                <w:lang w:val="fr-FR" w:eastAsia="fr-FR"/>
              </w:rPr>
              <w:t>35,9</w:t>
            </w:r>
            <w:r w:rsidRPr="005877E9">
              <w:rPr>
                <w:bCs/>
                <w:sz w:val="18"/>
                <w:szCs w:val="24"/>
                <w:lang w:val="fr-FR" w:eastAsia="fr-FR"/>
              </w:rPr>
              <w:t xml:space="preserve"> </w:t>
            </w:r>
          </w:p>
        </w:tc>
        <w:tc>
          <w:tcPr>
            <w:tcW w:w="851" w:type="dxa"/>
            <w:shd w:val="clear" w:color="auto" w:fill="auto"/>
            <w:vAlign w:val="bottom"/>
            <w:hideMark/>
          </w:tcPr>
          <w:p w:rsidR="008C41A8" w:rsidRPr="005877E9" w:rsidRDefault="001E2D92" w:rsidP="00FA5A3A">
            <w:pPr>
              <w:suppressAutoHyphens w:val="0"/>
              <w:spacing w:before="40" w:after="40" w:line="200" w:lineRule="exact"/>
              <w:jc w:val="right"/>
              <w:rPr>
                <w:bCs/>
                <w:sz w:val="18"/>
                <w:szCs w:val="24"/>
                <w:lang w:val="fr-FR" w:eastAsia="fr-FR"/>
              </w:rPr>
            </w:pPr>
            <w:r w:rsidRPr="005877E9">
              <w:rPr>
                <w:bCs/>
                <w:sz w:val="18"/>
                <w:szCs w:val="24"/>
                <w:lang w:val="fr-FR" w:eastAsia="fr-FR"/>
              </w:rPr>
              <w:t xml:space="preserve">    </w:t>
            </w:r>
            <w:r w:rsidR="008C41A8" w:rsidRPr="005877E9">
              <w:rPr>
                <w:bCs/>
                <w:sz w:val="18"/>
                <w:szCs w:val="24"/>
                <w:lang w:val="fr-FR" w:eastAsia="fr-FR"/>
              </w:rPr>
              <w:t>37,3</w:t>
            </w:r>
            <w:r w:rsidRPr="005877E9">
              <w:rPr>
                <w:bCs/>
                <w:sz w:val="18"/>
                <w:szCs w:val="24"/>
                <w:lang w:val="fr-FR" w:eastAsia="fr-FR"/>
              </w:rPr>
              <w:t xml:space="preserve"> </w:t>
            </w:r>
          </w:p>
        </w:tc>
        <w:tc>
          <w:tcPr>
            <w:tcW w:w="851" w:type="dxa"/>
            <w:shd w:val="clear" w:color="auto" w:fill="auto"/>
            <w:noWrap/>
            <w:vAlign w:val="bottom"/>
            <w:hideMark/>
          </w:tcPr>
          <w:p w:rsidR="008C41A8" w:rsidRPr="005877E9" w:rsidRDefault="008C41A8" w:rsidP="00FA5A3A">
            <w:pPr>
              <w:suppressAutoHyphens w:val="0"/>
              <w:spacing w:before="40" w:after="40" w:line="200" w:lineRule="exact"/>
              <w:jc w:val="right"/>
              <w:rPr>
                <w:sz w:val="18"/>
                <w:lang w:val="fr-FR" w:eastAsia="fr-FR"/>
              </w:rPr>
            </w:pPr>
            <w:r w:rsidRPr="005877E9">
              <w:rPr>
                <w:sz w:val="18"/>
                <w:lang w:val="fr-FR" w:eastAsia="fr-FR"/>
              </w:rPr>
              <w:t>35,1</w:t>
            </w:r>
          </w:p>
        </w:tc>
      </w:tr>
      <w:tr w:rsidR="005877E9" w:rsidRPr="005877E9" w:rsidTr="00150A6E">
        <w:tc>
          <w:tcPr>
            <w:tcW w:w="3969" w:type="dxa"/>
            <w:tcBorders>
              <w:bottom w:val="single" w:sz="4" w:space="0" w:color="auto"/>
            </w:tcBorders>
            <w:shd w:val="clear" w:color="auto" w:fill="auto"/>
            <w:hideMark/>
          </w:tcPr>
          <w:p w:rsidR="008C41A8" w:rsidRPr="005877E9" w:rsidRDefault="008C41A8" w:rsidP="00FA5A3A">
            <w:pPr>
              <w:suppressAutoHyphens w:val="0"/>
              <w:spacing w:before="40" w:after="40" w:line="200" w:lineRule="exact"/>
              <w:rPr>
                <w:bCs/>
                <w:sz w:val="18"/>
                <w:szCs w:val="24"/>
                <w:lang w:val="fr-FR" w:eastAsia="fr-FR"/>
              </w:rPr>
            </w:pPr>
            <w:r w:rsidRPr="005877E9">
              <w:rPr>
                <w:bCs/>
                <w:sz w:val="18"/>
                <w:szCs w:val="24"/>
                <w:lang w:val="fr-FR" w:eastAsia="fr-FR"/>
              </w:rPr>
              <w:t>Impôts sur les produits</w:t>
            </w:r>
          </w:p>
        </w:tc>
        <w:tc>
          <w:tcPr>
            <w:tcW w:w="851" w:type="dxa"/>
            <w:tcBorders>
              <w:bottom w:val="single" w:sz="4" w:space="0" w:color="auto"/>
            </w:tcBorders>
            <w:shd w:val="clear" w:color="auto" w:fill="auto"/>
            <w:vAlign w:val="bottom"/>
            <w:hideMark/>
          </w:tcPr>
          <w:p w:rsidR="008C41A8" w:rsidRPr="005877E9" w:rsidRDefault="008C41A8" w:rsidP="00FA5A3A">
            <w:pPr>
              <w:suppressAutoHyphens w:val="0"/>
              <w:spacing w:before="40" w:after="40" w:line="200" w:lineRule="exact"/>
              <w:jc w:val="right"/>
              <w:rPr>
                <w:bCs/>
                <w:sz w:val="18"/>
                <w:szCs w:val="24"/>
                <w:lang w:val="fr-FR" w:eastAsia="fr-FR"/>
              </w:rPr>
            </w:pPr>
            <w:r w:rsidRPr="005877E9">
              <w:rPr>
                <w:bCs/>
                <w:sz w:val="18"/>
                <w:szCs w:val="24"/>
                <w:lang w:val="fr-FR" w:eastAsia="fr-FR"/>
              </w:rPr>
              <w:t>7,3</w:t>
            </w:r>
          </w:p>
        </w:tc>
        <w:tc>
          <w:tcPr>
            <w:tcW w:w="851" w:type="dxa"/>
            <w:tcBorders>
              <w:bottom w:val="single" w:sz="4" w:space="0" w:color="auto"/>
            </w:tcBorders>
            <w:shd w:val="clear" w:color="auto" w:fill="auto"/>
            <w:vAlign w:val="bottom"/>
            <w:hideMark/>
          </w:tcPr>
          <w:p w:rsidR="008C41A8" w:rsidRPr="005877E9" w:rsidRDefault="001E2D92" w:rsidP="00FA5A3A">
            <w:pPr>
              <w:suppressAutoHyphens w:val="0"/>
              <w:spacing w:before="40" w:after="40" w:line="200" w:lineRule="exact"/>
              <w:jc w:val="right"/>
              <w:rPr>
                <w:bCs/>
                <w:sz w:val="18"/>
                <w:szCs w:val="24"/>
                <w:lang w:val="fr-FR" w:eastAsia="fr-FR"/>
              </w:rPr>
            </w:pPr>
            <w:r w:rsidRPr="005877E9">
              <w:rPr>
                <w:bCs/>
                <w:sz w:val="18"/>
                <w:szCs w:val="24"/>
                <w:lang w:val="fr-FR" w:eastAsia="fr-FR"/>
              </w:rPr>
              <w:t xml:space="preserve">      </w:t>
            </w:r>
            <w:r w:rsidR="008C41A8" w:rsidRPr="005877E9">
              <w:rPr>
                <w:bCs/>
                <w:sz w:val="18"/>
                <w:szCs w:val="24"/>
                <w:lang w:val="fr-FR" w:eastAsia="fr-FR"/>
              </w:rPr>
              <w:t>7,5</w:t>
            </w:r>
            <w:r w:rsidRPr="005877E9">
              <w:rPr>
                <w:bCs/>
                <w:sz w:val="18"/>
                <w:szCs w:val="24"/>
                <w:lang w:val="fr-FR" w:eastAsia="fr-FR"/>
              </w:rPr>
              <w:t xml:space="preserve"> </w:t>
            </w:r>
          </w:p>
        </w:tc>
        <w:tc>
          <w:tcPr>
            <w:tcW w:w="851" w:type="dxa"/>
            <w:tcBorders>
              <w:bottom w:val="single" w:sz="4" w:space="0" w:color="auto"/>
            </w:tcBorders>
            <w:shd w:val="clear" w:color="auto" w:fill="auto"/>
            <w:vAlign w:val="bottom"/>
            <w:hideMark/>
          </w:tcPr>
          <w:p w:rsidR="008C41A8" w:rsidRPr="005877E9" w:rsidRDefault="001E2D92" w:rsidP="00FA5A3A">
            <w:pPr>
              <w:suppressAutoHyphens w:val="0"/>
              <w:spacing w:before="40" w:after="40" w:line="200" w:lineRule="exact"/>
              <w:jc w:val="right"/>
              <w:rPr>
                <w:bCs/>
                <w:sz w:val="18"/>
                <w:szCs w:val="24"/>
                <w:lang w:val="fr-FR" w:eastAsia="fr-FR"/>
              </w:rPr>
            </w:pPr>
            <w:r w:rsidRPr="005877E9">
              <w:rPr>
                <w:bCs/>
                <w:sz w:val="18"/>
                <w:szCs w:val="24"/>
                <w:lang w:val="fr-FR" w:eastAsia="fr-FR"/>
              </w:rPr>
              <w:t xml:space="preserve">     </w:t>
            </w:r>
            <w:r w:rsidR="008C41A8" w:rsidRPr="005877E9">
              <w:rPr>
                <w:bCs/>
                <w:sz w:val="18"/>
                <w:szCs w:val="24"/>
                <w:lang w:val="fr-FR" w:eastAsia="fr-FR"/>
              </w:rPr>
              <w:t>8,9</w:t>
            </w:r>
            <w:r w:rsidRPr="005877E9">
              <w:rPr>
                <w:bCs/>
                <w:sz w:val="18"/>
                <w:szCs w:val="24"/>
                <w:lang w:val="fr-FR" w:eastAsia="fr-FR"/>
              </w:rPr>
              <w:t xml:space="preserve"> </w:t>
            </w:r>
          </w:p>
        </w:tc>
        <w:tc>
          <w:tcPr>
            <w:tcW w:w="851" w:type="dxa"/>
            <w:tcBorders>
              <w:bottom w:val="single" w:sz="4" w:space="0" w:color="auto"/>
            </w:tcBorders>
            <w:shd w:val="clear" w:color="auto" w:fill="auto"/>
            <w:noWrap/>
            <w:vAlign w:val="bottom"/>
            <w:hideMark/>
          </w:tcPr>
          <w:p w:rsidR="008C41A8" w:rsidRPr="005877E9" w:rsidRDefault="008C41A8" w:rsidP="00FA5A3A">
            <w:pPr>
              <w:suppressAutoHyphens w:val="0"/>
              <w:spacing w:before="40" w:after="40" w:line="200" w:lineRule="exact"/>
              <w:jc w:val="right"/>
              <w:rPr>
                <w:sz w:val="18"/>
                <w:lang w:val="fr-FR" w:eastAsia="fr-FR"/>
              </w:rPr>
            </w:pPr>
            <w:r w:rsidRPr="005877E9">
              <w:rPr>
                <w:sz w:val="18"/>
                <w:lang w:val="fr-FR" w:eastAsia="fr-FR"/>
              </w:rPr>
              <w:t>6,33</w:t>
            </w:r>
          </w:p>
        </w:tc>
      </w:tr>
      <w:tr w:rsidR="005877E9" w:rsidRPr="005877E9" w:rsidTr="00150A6E">
        <w:tc>
          <w:tcPr>
            <w:tcW w:w="3969" w:type="dxa"/>
            <w:gridSpan w:val="4"/>
            <w:tcBorders>
              <w:top w:val="single" w:sz="4" w:space="0" w:color="auto"/>
              <w:bottom w:val="single" w:sz="4" w:space="0" w:color="auto"/>
            </w:tcBorders>
            <w:shd w:val="clear" w:color="auto" w:fill="auto"/>
            <w:hideMark/>
          </w:tcPr>
          <w:p w:rsidR="008C41A8" w:rsidRPr="00150A6E" w:rsidRDefault="008C41A8" w:rsidP="00FA5A3A">
            <w:pPr>
              <w:suppressAutoHyphens w:val="0"/>
              <w:spacing w:before="40" w:after="40" w:line="200" w:lineRule="exact"/>
              <w:rPr>
                <w:b/>
                <w:bCs/>
                <w:sz w:val="18"/>
                <w:szCs w:val="24"/>
                <w:lang w:val="fr-FR" w:eastAsia="fr-FR"/>
              </w:rPr>
            </w:pPr>
            <w:r w:rsidRPr="00150A6E">
              <w:rPr>
                <w:b/>
                <w:bCs/>
                <w:sz w:val="18"/>
                <w:szCs w:val="24"/>
                <w:lang w:val="fr-FR" w:eastAsia="fr-FR"/>
              </w:rPr>
              <w:t>Autres Ratios et Indicateurs de l’Économie Nationale</w:t>
            </w:r>
          </w:p>
        </w:tc>
        <w:tc>
          <w:tcPr>
            <w:tcW w:w="851" w:type="dxa"/>
            <w:tcBorders>
              <w:top w:val="single" w:sz="4" w:space="0" w:color="auto"/>
              <w:bottom w:val="single" w:sz="4" w:space="0" w:color="auto"/>
            </w:tcBorders>
            <w:shd w:val="clear" w:color="auto" w:fill="auto"/>
            <w:noWrap/>
            <w:vAlign w:val="bottom"/>
            <w:hideMark/>
          </w:tcPr>
          <w:p w:rsidR="008C41A8" w:rsidRPr="00150A6E" w:rsidRDefault="008C41A8" w:rsidP="00FA5A3A">
            <w:pPr>
              <w:suppressAutoHyphens w:val="0"/>
              <w:spacing w:before="40" w:after="40" w:line="200" w:lineRule="exact"/>
              <w:jc w:val="right"/>
              <w:rPr>
                <w:b/>
                <w:sz w:val="18"/>
                <w:lang w:val="fr-FR" w:eastAsia="fr-FR"/>
              </w:rPr>
            </w:pPr>
          </w:p>
        </w:tc>
      </w:tr>
      <w:tr w:rsidR="005877E9" w:rsidRPr="005877E9" w:rsidTr="00150A6E">
        <w:tc>
          <w:tcPr>
            <w:tcW w:w="3969" w:type="dxa"/>
            <w:tcBorders>
              <w:top w:val="single" w:sz="4" w:space="0" w:color="auto"/>
            </w:tcBorders>
            <w:shd w:val="clear" w:color="auto" w:fill="auto"/>
            <w:hideMark/>
          </w:tcPr>
          <w:p w:rsidR="008C41A8" w:rsidRPr="005877E9" w:rsidRDefault="008C41A8" w:rsidP="00FA5A3A">
            <w:pPr>
              <w:suppressAutoHyphens w:val="0"/>
              <w:spacing w:before="40" w:after="40" w:line="200" w:lineRule="exact"/>
              <w:rPr>
                <w:sz w:val="18"/>
                <w:szCs w:val="24"/>
                <w:lang w:val="fr-FR" w:eastAsia="fr-FR"/>
              </w:rPr>
            </w:pPr>
            <w:r w:rsidRPr="005877E9">
              <w:rPr>
                <w:sz w:val="18"/>
                <w:szCs w:val="24"/>
                <w:lang w:val="fr-FR" w:eastAsia="fr-FR"/>
              </w:rPr>
              <w:t>Revenu national brut (en milliards FCFA)</w:t>
            </w:r>
          </w:p>
        </w:tc>
        <w:tc>
          <w:tcPr>
            <w:tcW w:w="851" w:type="dxa"/>
            <w:tcBorders>
              <w:top w:val="single" w:sz="4" w:space="0" w:color="auto"/>
            </w:tcBorders>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2</w:t>
            </w:r>
            <w:r w:rsidR="00711485">
              <w:rPr>
                <w:sz w:val="18"/>
                <w:szCs w:val="24"/>
                <w:lang w:val="fr-FR" w:eastAsia="fr-FR"/>
              </w:rPr>
              <w:t> </w:t>
            </w:r>
            <w:r w:rsidRPr="005877E9">
              <w:rPr>
                <w:sz w:val="18"/>
                <w:szCs w:val="24"/>
                <w:lang w:val="fr-FR" w:eastAsia="fr-FR"/>
              </w:rPr>
              <w:t>515,1</w:t>
            </w:r>
          </w:p>
        </w:tc>
        <w:tc>
          <w:tcPr>
            <w:tcW w:w="851" w:type="dxa"/>
            <w:tcBorders>
              <w:top w:val="single" w:sz="4" w:space="0" w:color="auto"/>
            </w:tcBorders>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2</w:t>
            </w:r>
            <w:r w:rsidR="00711485">
              <w:rPr>
                <w:sz w:val="18"/>
                <w:szCs w:val="24"/>
                <w:lang w:val="fr-FR" w:eastAsia="fr-FR"/>
              </w:rPr>
              <w:t> </w:t>
            </w:r>
            <w:r w:rsidRPr="005877E9">
              <w:rPr>
                <w:sz w:val="18"/>
                <w:szCs w:val="24"/>
                <w:lang w:val="fr-FR" w:eastAsia="fr-FR"/>
              </w:rPr>
              <w:t>787,8</w:t>
            </w:r>
          </w:p>
        </w:tc>
        <w:tc>
          <w:tcPr>
            <w:tcW w:w="851" w:type="dxa"/>
            <w:tcBorders>
              <w:top w:val="single" w:sz="4" w:space="0" w:color="auto"/>
            </w:tcBorders>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2</w:t>
            </w:r>
            <w:r w:rsidR="00711485">
              <w:rPr>
                <w:sz w:val="18"/>
                <w:szCs w:val="24"/>
                <w:lang w:val="fr-FR" w:eastAsia="fr-FR"/>
              </w:rPr>
              <w:t> </w:t>
            </w:r>
            <w:r w:rsidRPr="005877E9">
              <w:rPr>
                <w:sz w:val="18"/>
                <w:szCs w:val="24"/>
                <w:lang w:val="fr-FR" w:eastAsia="fr-FR"/>
              </w:rPr>
              <w:t>990,6</w:t>
            </w:r>
          </w:p>
        </w:tc>
        <w:tc>
          <w:tcPr>
            <w:tcW w:w="851" w:type="dxa"/>
            <w:tcBorders>
              <w:top w:val="single" w:sz="4" w:space="0" w:color="auto"/>
            </w:tcBorders>
            <w:shd w:val="clear" w:color="auto" w:fill="auto"/>
            <w:noWrap/>
            <w:vAlign w:val="bottom"/>
            <w:hideMark/>
          </w:tcPr>
          <w:p w:rsidR="008C41A8" w:rsidRPr="005877E9" w:rsidRDefault="008C41A8" w:rsidP="00FA5A3A">
            <w:pPr>
              <w:suppressAutoHyphens w:val="0"/>
              <w:spacing w:before="40" w:after="40" w:line="200" w:lineRule="exact"/>
              <w:jc w:val="right"/>
              <w:rPr>
                <w:sz w:val="18"/>
                <w:lang w:val="fr-FR" w:eastAsia="fr-FR"/>
              </w:rPr>
            </w:pPr>
            <w:r w:rsidRPr="005877E9">
              <w:rPr>
                <w:sz w:val="18"/>
                <w:lang w:val="fr-FR" w:eastAsia="fr-FR"/>
              </w:rPr>
              <w:t>3</w:t>
            </w:r>
            <w:r w:rsidR="00711485">
              <w:rPr>
                <w:sz w:val="18"/>
                <w:lang w:val="fr-FR" w:eastAsia="fr-FR"/>
              </w:rPr>
              <w:t> </w:t>
            </w:r>
            <w:r w:rsidRPr="005877E9">
              <w:rPr>
                <w:sz w:val="18"/>
                <w:lang w:val="fr-FR" w:eastAsia="fr-FR"/>
              </w:rPr>
              <w:t>409</w:t>
            </w:r>
          </w:p>
        </w:tc>
      </w:tr>
      <w:tr w:rsidR="005877E9" w:rsidRPr="005877E9" w:rsidTr="00150A6E">
        <w:tc>
          <w:tcPr>
            <w:tcW w:w="3969" w:type="dxa"/>
            <w:shd w:val="clear" w:color="auto" w:fill="auto"/>
            <w:hideMark/>
          </w:tcPr>
          <w:p w:rsidR="008C41A8" w:rsidRPr="005877E9" w:rsidRDefault="008C41A8" w:rsidP="00FA5A3A">
            <w:pPr>
              <w:suppressAutoHyphens w:val="0"/>
              <w:spacing w:before="40" w:after="40" w:line="200" w:lineRule="exact"/>
              <w:rPr>
                <w:sz w:val="18"/>
                <w:szCs w:val="24"/>
                <w:lang w:val="fr-FR" w:eastAsia="fr-FR"/>
              </w:rPr>
            </w:pPr>
            <w:r w:rsidRPr="005877E9">
              <w:rPr>
                <w:sz w:val="18"/>
                <w:szCs w:val="24"/>
                <w:lang w:val="fr-FR" w:eastAsia="fr-FR"/>
              </w:rPr>
              <w:t xml:space="preserve">Taux d’épargne intérieure brute (en </w:t>
            </w:r>
            <w:r w:rsidR="00DF1F09">
              <w:rPr>
                <w:sz w:val="18"/>
                <w:szCs w:val="24"/>
                <w:lang w:val="fr-FR" w:eastAsia="fr-FR"/>
              </w:rPr>
              <w:t> %</w:t>
            </w:r>
            <w:r w:rsidRPr="005877E9">
              <w:rPr>
                <w:sz w:val="18"/>
                <w:szCs w:val="24"/>
                <w:lang w:val="fr-FR" w:eastAsia="fr-FR"/>
              </w:rPr>
              <w:t>)</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9,9</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14,4</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10,0</w:t>
            </w:r>
          </w:p>
        </w:tc>
        <w:tc>
          <w:tcPr>
            <w:tcW w:w="851" w:type="dxa"/>
            <w:shd w:val="clear" w:color="auto" w:fill="auto"/>
            <w:noWrap/>
            <w:vAlign w:val="bottom"/>
            <w:hideMark/>
          </w:tcPr>
          <w:p w:rsidR="008C41A8" w:rsidRPr="005877E9" w:rsidRDefault="008C41A8" w:rsidP="00FA5A3A">
            <w:pPr>
              <w:suppressAutoHyphens w:val="0"/>
              <w:spacing w:before="40" w:after="40" w:line="200" w:lineRule="exact"/>
              <w:jc w:val="right"/>
              <w:rPr>
                <w:sz w:val="18"/>
                <w:lang w:val="fr-FR" w:eastAsia="fr-FR"/>
              </w:rPr>
            </w:pPr>
            <w:r w:rsidRPr="005877E9">
              <w:rPr>
                <w:sz w:val="18"/>
                <w:lang w:val="fr-FR" w:eastAsia="fr-FR"/>
              </w:rPr>
              <w:t>15,1</w:t>
            </w:r>
          </w:p>
        </w:tc>
      </w:tr>
      <w:tr w:rsidR="005877E9" w:rsidRPr="005877E9" w:rsidTr="00150A6E">
        <w:tc>
          <w:tcPr>
            <w:tcW w:w="3969" w:type="dxa"/>
            <w:shd w:val="clear" w:color="auto" w:fill="auto"/>
            <w:hideMark/>
          </w:tcPr>
          <w:p w:rsidR="008C41A8" w:rsidRPr="005877E9" w:rsidRDefault="008C41A8" w:rsidP="00FA5A3A">
            <w:pPr>
              <w:suppressAutoHyphens w:val="0"/>
              <w:spacing w:before="40" w:after="40" w:line="200" w:lineRule="exact"/>
              <w:rPr>
                <w:sz w:val="18"/>
                <w:szCs w:val="24"/>
                <w:lang w:val="fr-FR" w:eastAsia="fr-FR"/>
              </w:rPr>
            </w:pPr>
            <w:r w:rsidRPr="005877E9">
              <w:rPr>
                <w:sz w:val="18"/>
                <w:szCs w:val="24"/>
                <w:lang w:val="fr-FR" w:eastAsia="fr-FR"/>
              </w:rPr>
              <w:t xml:space="preserve">Taux d’investissement (en </w:t>
            </w:r>
            <w:r w:rsidR="00DF1F09">
              <w:rPr>
                <w:sz w:val="18"/>
                <w:szCs w:val="24"/>
                <w:lang w:val="fr-FR" w:eastAsia="fr-FR"/>
              </w:rPr>
              <w:t> %</w:t>
            </w:r>
            <w:r w:rsidRPr="005877E9">
              <w:rPr>
                <w:sz w:val="18"/>
                <w:szCs w:val="24"/>
                <w:lang w:val="fr-FR" w:eastAsia="fr-FR"/>
              </w:rPr>
              <w:t>)</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36,5</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42,0</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37,6</w:t>
            </w:r>
          </w:p>
        </w:tc>
        <w:tc>
          <w:tcPr>
            <w:tcW w:w="851" w:type="dxa"/>
            <w:shd w:val="clear" w:color="auto" w:fill="auto"/>
            <w:noWrap/>
            <w:vAlign w:val="bottom"/>
            <w:hideMark/>
          </w:tcPr>
          <w:p w:rsidR="008C41A8" w:rsidRPr="005877E9" w:rsidRDefault="008C41A8" w:rsidP="00FA5A3A">
            <w:pPr>
              <w:suppressAutoHyphens w:val="0"/>
              <w:spacing w:before="40" w:after="40" w:line="200" w:lineRule="exact"/>
              <w:jc w:val="right"/>
              <w:rPr>
                <w:sz w:val="18"/>
                <w:lang w:val="fr-FR" w:eastAsia="fr-FR"/>
              </w:rPr>
            </w:pPr>
            <w:r w:rsidRPr="005877E9">
              <w:rPr>
                <w:sz w:val="18"/>
                <w:lang w:val="fr-FR" w:eastAsia="fr-FR"/>
              </w:rPr>
              <w:t>34</w:t>
            </w:r>
          </w:p>
        </w:tc>
      </w:tr>
      <w:tr w:rsidR="005877E9" w:rsidRPr="005877E9" w:rsidTr="00150A6E">
        <w:tc>
          <w:tcPr>
            <w:tcW w:w="3969" w:type="dxa"/>
            <w:shd w:val="clear" w:color="auto" w:fill="auto"/>
            <w:hideMark/>
          </w:tcPr>
          <w:p w:rsidR="008C41A8" w:rsidRPr="005877E9" w:rsidRDefault="008C41A8" w:rsidP="00FA5A3A">
            <w:pPr>
              <w:suppressAutoHyphens w:val="0"/>
              <w:spacing w:before="40" w:after="40" w:line="200" w:lineRule="exact"/>
              <w:rPr>
                <w:sz w:val="18"/>
                <w:szCs w:val="24"/>
                <w:lang w:val="fr-FR" w:eastAsia="fr-FR"/>
              </w:rPr>
            </w:pPr>
            <w:r w:rsidRPr="005877E9">
              <w:rPr>
                <w:sz w:val="18"/>
                <w:szCs w:val="24"/>
                <w:lang w:val="fr-FR" w:eastAsia="fr-FR"/>
              </w:rPr>
              <w:t xml:space="preserve">Consommation privée en </w:t>
            </w:r>
            <w:r w:rsidR="00DF1F09">
              <w:rPr>
                <w:sz w:val="18"/>
                <w:szCs w:val="24"/>
                <w:lang w:val="fr-FR" w:eastAsia="fr-FR"/>
              </w:rPr>
              <w:t> %</w:t>
            </w:r>
            <w:r w:rsidRPr="005877E9">
              <w:rPr>
                <w:sz w:val="18"/>
                <w:szCs w:val="24"/>
                <w:lang w:val="fr-FR" w:eastAsia="fr-FR"/>
              </w:rPr>
              <w:t xml:space="preserve"> du PIB</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73,7</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70,8</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73,2</w:t>
            </w:r>
          </w:p>
        </w:tc>
        <w:tc>
          <w:tcPr>
            <w:tcW w:w="851" w:type="dxa"/>
            <w:shd w:val="clear" w:color="auto" w:fill="auto"/>
            <w:noWrap/>
            <w:vAlign w:val="bottom"/>
            <w:hideMark/>
          </w:tcPr>
          <w:p w:rsidR="008C41A8" w:rsidRPr="005877E9" w:rsidRDefault="008C41A8" w:rsidP="00FA5A3A">
            <w:pPr>
              <w:suppressAutoHyphens w:val="0"/>
              <w:spacing w:before="40" w:after="40" w:line="200" w:lineRule="exact"/>
              <w:jc w:val="right"/>
              <w:rPr>
                <w:sz w:val="18"/>
                <w:lang w:val="fr-FR" w:eastAsia="fr-FR"/>
              </w:rPr>
            </w:pPr>
            <w:r w:rsidRPr="005877E9">
              <w:rPr>
                <w:sz w:val="18"/>
                <w:lang w:val="fr-FR" w:eastAsia="fr-FR"/>
              </w:rPr>
              <w:t>71,2</w:t>
            </w:r>
          </w:p>
        </w:tc>
      </w:tr>
      <w:tr w:rsidR="005877E9" w:rsidRPr="005877E9" w:rsidTr="00150A6E">
        <w:tc>
          <w:tcPr>
            <w:tcW w:w="3969" w:type="dxa"/>
            <w:shd w:val="clear" w:color="auto" w:fill="auto"/>
            <w:hideMark/>
          </w:tcPr>
          <w:p w:rsidR="008C41A8" w:rsidRPr="005877E9" w:rsidRDefault="008C41A8" w:rsidP="00FA5A3A">
            <w:pPr>
              <w:suppressAutoHyphens w:val="0"/>
              <w:spacing w:before="40" w:after="40" w:line="200" w:lineRule="exact"/>
              <w:rPr>
                <w:sz w:val="18"/>
                <w:szCs w:val="24"/>
                <w:lang w:val="fr-FR" w:eastAsia="fr-FR"/>
              </w:rPr>
            </w:pPr>
            <w:r w:rsidRPr="005877E9">
              <w:rPr>
                <w:sz w:val="18"/>
                <w:szCs w:val="24"/>
                <w:lang w:val="fr-FR" w:eastAsia="fr-FR"/>
              </w:rPr>
              <w:t xml:space="preserve">Part de l’informel dans le PIB (en </w:t>
            </w:r>
            <w:r w:rsidR="00DF1F09">
              <w:rPr>
                <w:sz w:val="18"/>
                <w:szCs w:val="24"/>
                <w:lang w:val="fr-FR" w:eastAsia="fr-FR"/>
              </w:rPr>
              <w:t> %</w:t>
            </w:r>
            <w:r w:rsidRPr="005877E9">
              <w:rPr>
                <w:sz w:val="18"/>
                <w:szCs w:val="24"/>
                <w:lang w:val="fr-FR" w:eastAsia="fr-FR"/>
              </w:rPr>
              <w:t>)</w:t>
            </w:r>
          </w:p>
        </w:tc>
        <w:tc>
          <w:tcPr>
            <w:tcW w:w="851" w:type="dxa"/>
            <w:shd w:val="clear" w:color="auto" w:fill="auto"/>
            <w:vAlign w:val="bottom"/>
            <w:hideMark/>
          </w:tcPr>
          <w:p w:rsidR="008C41A8" w:rsidRPr="005877E9" w:rsidRDefault="001E2D92" w:rsidP="00FA5A3A">
            <w:pPr>
              <w:suppressAutoHyphens w:val="0"/>
              <w:spacing w:before="40" w:after="40" w:line="200" w:lineRule="exact"/>
              <w:jc w:val="right"/>
              <w:rPr>
                <w:sz w:val="18"/>
                <w:szCs w:val="24"/>
                <w:lang w:val="fr-FR" w:eastAsia="fr-FR"/>
              </w:rPr>
            </w:pPr>
            <w:r w:rsidRPr="005877E9">
              <w:rPr>
                <w:sz w:val="18"/>
                <w:szCs w:val="24"/>
                <w:lang w:val="fr-FR" w:eastAsia="fr-FR"/>
              </w:rPr>
              <w:t xml:space="preserve">     </w:t>
            </w:r>
            <w:r w:rsidR="008C41A8" w:rsidRPr="005877E9">
              <w:rPr>
                <w:sz w:val="18"/>
                <w:szCs w:val="24"/>
                <w:lang w:val="fr-FR" w:eastAsia="fr-FR"/>
              </w:rPr>
              <w:t>69,2</w:t>
            </w:r>
            <w:r w:rsidRPr="005877E9">
              <w:rPr>
                <w:sz w:val="18"/>
                <w:szCs w:val="24"/>
                <w:lang w:val="fr-FR" w:eastAsia="fr-FR"/>
              </w:rPr>
              <w:t xml:space="preserve"> </w:t>
            </w:r>
          </w:p>
        </w:tc>
        <w:tc>
          <w:tcPr>
            <w:tcW w:w="851" w:type="dxa"/>
            <w:shd w:val="clear" w:color="auto" w:fill="auto"/>
            <w:vAlign w:val="bottom"/>
            <w:hideMark/>
          </w:tcPr>
          <w:p w:rsidR="008C41A8" w:rsidRPr="005877E9" w:rsidRDefault="001E2D92" w:rsidP="00FA5A3A">
            <w:pPr>
              <w:suppressAutoHyphens w:val="0"/>
              <w:spacing w:before="40" w:after="40" w:line="200" w:lineRule="exact"/>
              <w:jc w:val="right"/>
              <w:rPr>
                <w:sz w:val="18"/>
                <w:szCs w:val="24"/>
                <w:lang w:val="fr-FR" w:eastAsia="fr-FR"/>
              </w:rPr>
            </w:pPr>
            <w:r w:rsidRPr="005877E9">
              <w:rPr>
                <w:sz w:val="18"/>
                <w:szCs w:val="24"/>
                <w:lang w:val="fr-FR" w:eastAsia="fr-FR"/>
              </w:rPr>
              <w:t xml:space="preserve">     </w:t>
            </w:r>
            <w:r w:rsidR="008C41A8" w:rsidRPr="005877E9">
              <w:rPr>
                <w:sz w:val="18"/>
                <w:szCs w:val="24"/>
                <w:lang w:val="fr-FR" w:eastAsia="fr-FR"/>
              </w:rPr>
              <w:t>70,7</w:t>
            </w:r>
            <w:r w:rsidRPr="005877E9">
              <w:rPr>
                <w:sz w:val="18"/>
                <w:szCs w:val="24"/>
                <w:lang w:val="fr-FR" w:eastAsia="fr-FR"/>
              </w:rPr>
              <w:t xml:space="preserve"> </w:t>
            </w:r>
          </w:p>
        </w:tc>
        <w:tc>
          <w:tcPr>
            <w:tcW w:w="851" w:type="dxa"/>
            <w:shd w:val="clear" w:color="auto" w:fill="auto"/>
            <w:vAlign w:val="bottom"/>
            <w:hideMark/>
          </w:tcPr>
          <w:p w:rsidR="008C41A8" w:rsidRPr="005877E9" w:rsidRDefault="001E2D92" w:rsidP="00FA5A3A">
            <w:pPr>
              <w:suppressAutoHyphens w:val="0"/>
              <w:spacing w:before="40" w:after="40" w:line="200" w:lineRule="exact"/>
              <w:jc w:val="right"/>
              <w:rPr>
                <w:sz w:val="18"/>
                <w:szCs w:val="24"/>
                <w:lang w:val="fr-FR" w:eastAsia="fr-FR"/>
              </w:rPr>
            </w:pPr>
            <w:r w:rsidRPr="005877E9">
              <w:rPr>
                <w:sz w:val="18"/>
                <w:szCs w:val="24"/>
                <w:lang w:val="fr-FR" w:eastAsia="fr-FR"/>
              </w:rPr>
              <w:t xml:space="preserve">    </w:t>
            </w:r>
            <w:r w:rsidR="008C41A8" w:rsidRPr="005877E9">
              <w:rPr>
                <w:sz w:val="18"/>
                <w:szCs w:val="24"/>
                <w:lang w:val="fr-FR" w:eastAsia="fr-FR"/>
              </w:rPr>
              <w:t>68,9</w:t>
            </w:r>
            <w:r w:rsidRPr="005877E9">
              <w:rPr>
                <w:sz w:val="18"/>
                <w:szCs w:val="24"/>
                <w:lang w:val="fr-FR" w:eastAsia="fr-FR"/>
              </w:rPr>
              <w:t xml:space="preserve"> </w:t>
            </w:r>
          </w:p>
        </w:tc>
        <w:tc>
          <w:tcPr>
            <w:tcW w:w="851" w:type="dxa"/>
            <w:shd w:val="clear" w:color="auto" w:fill="auto"/>
            <w:noWrap/>
            <w:vAlign w:val="bottom"/>
            <w:hideMark/>
          </w:tcPr>
          <w:p w:rsidR="008C41A8" w:rsidRPr="005877E9" w:rsidRDefault="008C41A8" w:rsidP="00FA5A3A">
            <w:pPr>
              <w:suppressAutoHyphens w:val="0"/>
              <w:spacing w:before="40" w:after="40" w:line="200" w:lineRule="exact"/>
              <w:jc w:val="right"/>
              <w:rPr>
                <w:sz w:val="18"/>
                <w:lang w:val="fr-FR" w:eastAsia="fr-FR"/>
              </w:rPr>
            </w:pPr>
            <w:r w:rsidRPr="005877E9">
              <w:rPr>
                <w:sz w:val="18"/>
                <w:lang w:val="fr-FR" w:eastAsia="fr-FR"/>
              </w:rPr>
              <w:t>68</w:t>
            </w:r>
          </w:p>
        </w:tc>
      </w:tr>
      <w:tr w:rsidR="005877E9" w:rsidRPr="005877E9" w:rsidTr="00150A6E">
        <w:tc>
          <w:tcPr>
            <w:tcW w:w="3969" w:type="dxa"/>
            <w:shd w:val="clear" w:color="auto" w:fill="auto"/>
            <w:hideMark/>
          </w:tcPr>
          <w:p w:rsidR="008C41A8" w:rsidRPr="005877E9" w:rsidRDefault="008C41A8" w:rsidP="00FA5A3A">
            <w:pPr>
              <w:suppressAutoHyphens w:val="0"/>
              <w:spacing w:before="40" w:after="40" w:line="200" w:lineRule="exact"/>
              <w:rPr>
                <w:sz w:val="18"/>
                <w:szCs w:val="24"/>
                <w:lang w:val="fr-FR" w:eastAsia="fr-FR"/>
              </w:rPr>
            </w:pPr>
            <w:r w:rsidRPr="005877E9">
              <w:rPr>
                <w:sz w:val="18"/>
                <w:szCs w:val="24"/>
                <w:lang w:val="fr-FR" w:eastAsia="fr-FR"/>
              </w:rPr>
              <w:t>Inflation en moyenne annuelle (</w:t>
            </w:r>
            <w:r w:rsidR="00DF1F09">
              <w:rPr>
                <w:sz w:val="18"/>
                <w:szCs w:val="24"/>
                <w:lang w:val="fr-FR" w:eastAsia="fr-FR"/>
              </w:rPr>
              <w:t> %</w:t>
            </w:r>
            <w:r w:rsidRPr="005877E9">
              <w:rPr>
                <w:sz w:val="18"/>
                <w:szCs w:val="24"/>
                <w:lang w:val="fr-FR" w:eastAsia="fr-FR"/>
              </w:rPr>
              <w:t>)</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4,3</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0,9</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2,9</w:t>
            </w:r>
          </w:p>
        </w:tc>
        <w:tc>
          <w:tcPr>
            <w:tcW w:w="851" w:type="dxa"/>
            <w:shd w:val="clear" w:color="auto" w:fill="auto"/>
            <w:noWrap/>
            <w:vAlign w:val="bottom"/>
            <w:hideMark/>
          </w:tcPr>
          <w:p w:rsidR="008C41A8" w:rsidRPr="005877E9" w:rsidRDefault="008C41A8" w:rsidP="00FA5A3A">
            <w:pPr>
              <w:suppressAutoHyphens w:val="0"/>
              <w:spacing w:before="40" w:after="40" w:line="200" w:lineRule="exact"/>
              <w:jc w:val="right"/>
              <w:rPr>
                <w:sz w:val="18"/>
                <w:lang w:val="fr-FR" w:eastAsia="fr-FR"/>
              </w:rPr>
            </w:pPr>
            <w:r w:rsidRPr="005877E9">
              <w:rPr>
                <w:sz w:val="18"/>
                <w:lang w:val="fr-FR" w:eastAsia="fr-FR"/>
              </w:rPr>
              <w:t>0,5</w:t>
            </w:r>
          </w:p>
        </w:tc>
      </w:tr>
      <w:tr w:rsidR="005877E9" w:rsidRPr="005877E9" w:rsidTr="00150A6E">
        <w:tc>
          <w:tcPr>
            <w:tcW w:w="3969" w:type="dxa"/>
            <w:shd w:val="clear" w:color="auto" w:fill="auto"/>
            <w:hideMark/>
          </w:tcPr>
          <w:p w:rsidR="008C41A8" w:rsidRPr="005877E9" w:rsidRDefault="008C41A8" w:rsidP="00FA5A3A">
            <w:pPr>
              <w:suppressAutoHyphens w:val="0"/>
              <w:spacing w:before="40" w:after="40" w:line="200" w:lineRule="exact"/>
              <w:rPr>
                <w:sz w:val="18"/>
                <w:szCs w:val="24"/>
                <w:lang w:val="fr-FR" w:eastAsia="fr-FR"/>
              </w:rPr>
            </w:pPr>
            <w:r w:rsidRPr="005877E9">
              <w:rPr>
                <w:sz w:val="18"/>
                <w:szCs w:val="24"/>
                <w:lang w:val="fr-FR" w:eastAsia="fr-FR"/>
              </w:rPr>
              <w:t>Variation du déflateur du PIB (</w:t>
            </w:r>
            <w:r w:rsidR="00DF1F09">
              <w:rPr>
                <w:sz w:val="18"/>
                <w:szCs w:val="24"/>
                <w:lang w:val="fr-FR" w:eastAsia="fr-FR"/>
              </w:rPr>
              <w:t> %</w:t>
            </w:r>
            <w:r w:rsidRPr="005877E9">
              <w:rPr>
                <w:sz w:val="18"/>
                <w:szCs w:val="24"/>
                <w:lang w:val="fr-FR" w:eastAsia="fr-FR"/>
              </w:rPr>
              <w:t>)</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5,5</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2,4</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4,8</w:t>
            </w:r>
          </w:p>
        </w:tc>
        <w:tc>
          <w:tcPr>
            <w:tcW w:w="851" w:type="dxa"/>
            <w:shd w:val="clear" w:color="auto" w:fill="auto"/>
            <w:noWrap/>
            <w:vAlign w:val="bottom"/>
            <w:hideMark/>
          </w:tcPr>
          <w:p w:rsidR="008C41A8" w:rsidRPr="005877E9" w:rsidRDefault="008C41A8" w:rsidP="00FA5A3A">
            <w:pPr>
              <w:suppressAutoHyphens w:val="0"/>
              <w:spacing w:before="40" w:after="40" w:line="200" w:lineRule="exact"/>
              <w:jc w:val="right"/>
              <w:rPr>
                <w:sz w:val="18"/>
                <w:lang w:val="fr-FR" w:eastAsia="fr-FR"/>
              </w:rPr>
            </w:pPr>
            <w:r w:rsidRPr="005877E9">
              <w:rPr>
                <w:sz w:val="18"/>
                <w:lang w:val="fr-FR" w:eastAsia="fr-FR"/>
              </w:rPr>
              <w:t>3,1</w:t>
            </w:r>
          </w:p>
        </w:tc>
      </w:tr>
      <w:tr w:rsidR="005877E9" w:rsidRPr="005877E9" w:rsidTr="00150A6E">
        <w:tc>
          <w:tcPr>
            <w:tcW w:w="3969" w:type="dxa"/>
            <w:shd w:val="clear" w:color="auto" w:fill="auto"/>
            <w:hideMark/>
          </w:tcPr>
          <w:p w:rsidR="008C41A8" w:rsidRPr="005877E9" w:rsidRDefault="008C41A8" w:rsidP="00FA5A3A">
            <w:pPr>
              <w:suppressAutoHyphens w:val="0"/>
              <w:spacing w:before="40" w:after="40" w:line="200" w:lineRule="exact"/>
              <w:rPr>
                <w:sz w:val="18"/>
                <w:szCs w:val="24"/>
                <w:lang w:val="fr-FR" w:eastAsia="fr-FR"/>
              </w:rPr>
            </w:pPr>
            <w:r w:rsidRPr="005877E9">
              <w:rPr>
                <w:sz w:val="18"/>
                <w:szCs w:val="24"/>
                <w:lang w:val="fr-FR" w:eastAsia="fr-FR"/>
              </w:rPr>
              <w:t>Prix négocié du Kg d</w:t>
            </w:r>
            <w:r w:rsidR="00306AA5" w:rsidRPr="005877E9">
              <w:rPr>
                <w:sz w:val="18"/>
                <w:szCs w:val="24"/>
                <w:lang w:val="fr-FR" w:eastAsia="fr-FR"/>
              </w:rPr>
              <w:t>‘</w:t>
            </w:r>
            <w:r w:rsidRPr="005877E9">
              <w:rPr>
                <w:sz w:val="18"/>
                <w:szCs w:val="24"/>
                <w:lang w:val="fr-FR" w:eastAsia="fr-FR"/>
              </w:rPr>
              <w:t>uranium (FCFA)</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55</w:t>
            </w:r>
            <w:r w:rsidR="00711485">
              <w:rPr>
                <w:sz w:val="18"/>
                <w:szCs w:val="24"/>
                <w:lang w:val="fr-FR" w:eastAsia="fr-FR"/>
              </w:rPr>
              <w:t> </w:t>
            </w:r>
            <w:r w:rsidRPr="005877E9">
              <w:rPr>
                <w:sz w:val="18"/>
                <w:szCs w:val="24"/>
                <w:lang w:val="fr-FR" w:eastAsia="fr-FR"/>
              </w:rPr>
              <w:t>000</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55</w:t>
            </w:r>
            <w:r w:rsidR="00711485">
              <w:rPr>
                <w:sz w:val="18"/>
                <w:szCs w:val="24"/>
                <w:lang w:val="fr-FR" w:eastAsia="fr-FR"/>
              </w:rPr>
              <w:t> </w:t>
            </w:r>
            <w:r w:rsidRPr="005877E9">
              <w:rPr>
                <w:sz w:val="18"/>
                <w:szCs w:val="24"/>
                <w:lang w:val="fr-FR" w:eastAsia="fr-FR"/>
              </w:rPr>
              <w:t>000</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70</w:t>
            </w:r>
            <w:r w:rsidR="00711485">
              <w:rPr>
                <w:sz w:val="18"/>
                <w:szCs w:val="24"/>
                <w:lang w:val="fr-FR" w:eastAsia="fr-FR"/>
              </w:rPr>
              <w:t> </w:t>
            </w:r>
            <w:r w:rsidRPr="005877E9">
              <w:rPr>
                <w:sz w:val="18"/>
                <w:szCs w:val="24"/>
                <w:lang w:val="fr-FR" w:eastAsia="fr-FR"/>
              </w:rPr>
              <w:t>000</w:t>
            </w:r>
          </w:p>
        </w:tc>
        <w:tc>
          <w:tcPr>
            <w:tcW w:w="851" w:type="dxa"/>
            <w:shd w:val="clear" w:color="auto" w:fill="auto"/>
            <w:noWrap/>
            <w:vAlign w:val="bottom"/>
            <w:hideMark/>
          </w:tcPr>
          <w:p w:rsidR="008C41A8" w:rsidRPr="005877E9" w:rsidRDefault="008C41A8" w:rsidP="00FA5A3A">
            <w:pPr>
              <w:suppressAutoHyphens w:val="0"/>
              <w:spacing w:before="40" w:after="40" w:line="200" w:lineRule="exact"/>
              <w:jc w:val="right"/>
              <w:rPr>
                <w:sz w:val="18"/>
                <w:lang w:val="fr-FR" w:eastAsia="fr-FR"/>
              </w:rPr>
            </w:pPr>
            <w:r w:rsidRPr="005877E9">
              <w:rPr>
                <w:sz w:val="18"/>
                <w:lang w:val="fr-FR" w:eastAsia="fr-FR"/>
              </w:rPr>
              <w:t>730</w:t>
            </w:r>
            <w:r w:rsidR="00711485">
              <w:rPr>
                <w:sz w:val="18"/>
                <w:lang w:val="fr-FR" w:eastAsia="fr-FR"/>
              </w:rPr>
              <w:t> </w:t>
            </w:r>
            <w:r w:rsidRPr="005877E9">
              <w:rPr>
                <w:sz w:val="18"/>
                <w:lang w:val="fr-FR" w:eastAsia="fr-FR"/>
              </w:rPr>
              <w:t>000</w:t>
            </w:r>
          </w:p>
        </w:tc>
      </w:tr>
      <w:tr w:rsidR="005877E9" w:rsidRPr="005877E9" w:rsidTr="00150A6E">
        <w:tc>
          <w:tcPr>
            <w:tcW w:w="3969" w:type="dxa"/>
            <w:shd w:val="clear" w:color="auto" w:fill="auto"/>
            <w:hideMark/>
          </w:tcPr>
          <w:p w:rsidR="008C41A8" w:rsidRPr="005877E9" w:rsidRDefault="008C41A8" w:rsidP="00FA5A3A">
            <w:pPr>
              <w:suppressAutoHyphens w:val="0"/>
              <w:spacing w:before="40" w:after="40" w:line="200" w:lineRule="exact"/>
              <w:rPr>
                <w:sz w:val="18"/>
                <w:szCs w:val="24"/>
                <w:lang w:val="fr-FR" w:eastAsia="fr-FR"/>
              </w:rPr>
            </w:pPr>
            <w:r w:rsidRPr="005877E9">
              <w:rPr>
                <w:sz w:val="18"/>
                <w:szCs w:val="24"/>
                <w:lang w:val="fr-FR" w:eastAsia="fr-FR"/>
              </w:rPr>
              <w:t xml:space="preserve">Recettes budgétaires en </w:t>
            </w:r>
            <w:r w:rsidR="00DF1F09">
              <w:rPr>
                <w:sz w:val="18"/>
                <w:szCs w:val="24"/>
                <w:lang w:val="fr-FR" w:eastAsia="fr-FR"/>
              </w:rPr>
              <w:t> %</w:t>
            </w:r>
            <w:r w:rsidRPr="005877E9">
              <w:rPr>
                <w:sz w:val="18"/>
                <w:szCs w:val="24"/>
                <w:lang w:val="fr-FR" w:eastAsia="fr-FR"/>
              </w:rPr>
              <w:t xml:space="preserve"> du PIB</w:t>
            </w:r>
          </w:p>
        </w:tc>
        <w:tc>
          <w:tcPr>
            <w:tcW w:w="851" w:type="dxa"/>
            <w:shd w:val="clear" w:color="auto" w:fill="auto"/>
            <w:vAlign w:val="bottom"/>
            <w:hideMark/>
          </w:tcPr>
          <w:p w:rsidR="008C41A8" w:rsidRPr="005877E9" w:rsidRDefault="001E2D92" w:rsidP="00FA5A3A">
            <w:pPr>
              <w:suppressAutoHyphens w:val="0"/>
              <w:spacing w:before="40" w:after="40" w:line="200" w:lineRule="exact"/>
              <w:jc w:val="right"/>
              <w:rPr>
                <w:sz w:val="18"/>
                <w:szCs w:val="24"/>
                <w:lang w:val="fr-FR" w:eastAsia="fr-FR"/>
              </w:rPr>
            </w:pPr>
            <w:r w:rsidRPr="005877E9">
              <w:rPr>
                <w:sz w:val="18"/>
                <w:szCs w:val="24"/>
                <w:lang w:val="fr-FR" w:eastAsia="fr-FR"/>
              </w:rPr>
              <w:t xml:space="preserve">     </w:t>
            </w:r>
            <w:r w:rsidR="008C41A8" w:rsidRPr="005877E9">
              <w:rPr>
                <w:sz w:val="18"/>
                <w:szCs w:val="24"/>
                <w:lang w:val="fr-FR" w:eastAsia="fr-FR"/>
              </w:rPr>
              <w:t>14,4</w:t>
            </w:r>
            <w:r w:rsidRPr="005877E9">
              <w:rPr>
                <w:sz w:val="18"/>
                <w:szCs w:val="24"/>
                <w:lang w:val="fr-FR" w:eastAsia="fr-FR"/>
              </w:rPr>
              <w:t xml:space="preserve"> </w:t>
            </w:r>
          </w:p>
        </w:tc>
        <w:tc>
          <w:tcPr>
            <w:tcW w:w="851" w:type="dxa"/>
            <w:shd w:val="clear" w:color="auto" w:fill="auto"/>
            <w:vAlign w:val="bottom"/>
            <w:hideMark/>
          </w:tcPr>
          <w:p w:rsidR="008C41A8" w:rsidRPr="005877E9" w:rsidRDefault="001E2D92" w:rsidP="00FA5A3A">
            <w:pPr>
              <w:suppressAutoHyphens w:val="0"/>
              <w:spacing w:before="40" w:after="40" w:line="200" w:lineRule="exact"/>
              <w:jc w:val="right"/>
              <w:rPr>
                <w:sz w:val="18"/>
                <w:szCs w:val="24"/>
                <w:lang w:val="fr-FR" w:eastAsia="fr-FR"/>
              </w:rPr>
            </w:pPr>
            <w:r w:rsidRPr="005877E9">
              <w:rPr>
                <w:sz w:val="18"/>
                <w:szCs w:val="24"/>
                <w:lang w:val="fr-FR" w:eastAsia="fr-FR"/>
              </w:rPr>
              <w:t xml:space="preserve">     </w:t>
            </w:r>
            <w:r w:rsidR="008C41A8" w:rsidRPr="005877E9">
              <w:rPr>
                <w:sz w:val="18"/>
                <w:szCs w:val="24"/>
                <w:lang w:val="fr-FR" w:eastAsia="fr-FR"/>
              </w:rPr>
              <w:t>13,7</w:t>
            </w:r>
            <w:r w:rsidRPr="005877E9">
              <w:rPr>
                <w:sz w:val="18"/>
                <w:szCs w:val="24"/>
                <w:lang w:val="fr-FR" w:eastAsia="fr-FR"/>
              </w:rPr>
              <w:t xml:space="preserve"> </w:t>
            </w:r>
          </w:p>
        </w:tc>
        <w:tc>
          <w:tcPr>
            <w:tcW w:w="851" w:type="dxa"/>
            <w:shd w:val="clear" w:color="auto" w:fill="auto"/>
            <w:vAlign w:val="bottom"/>
            <w:hideMark/>
          </w:tcPr>
          <w:p w:rsidR="008C41A8" w:rsidRPr="005877E9" w:rsidRDefault="001E2D92" w:rsidP="00FA5A3A">
            <w:pPr>
              <w:suppressAutoHyphens w:val="0"/>
              <w:spacing w:before="40" w:after="40" w:line="200" w:lineRule="exact"/>
              <w:jc w:val="right"/>
              <w:rPr>
                <w:sz w:val="18"/>
                <w:szCs w:val="24"/>
                <w:lang w:val="fr-FR" w:eastAsia="fr-FR"/>
              </w:rPr>
            </w:pPr>
            <w:r w:rsidRPr="005877E9">
              <w:rPr>
                <w:sz w:val="18"/>
                <w:szCs w:val="24"/>
                <w:lang w:val="fr-FR" w:eastAsia="fr-FR"/>
              </w:rPr>
              <w:t xml:space="preserve">    </w:t>
            </w:r>
            <w:r w:rsidR="008C41A8" w:rsidRPr="005877E9">
              <w:rPr>
                <w:sz w:val="18"/>
                <w:szCs w:val="24"/>
                <w:lang w:val="fr-FR" w:eastAsia="fr-FR"/>
              </w:rPr>
              <w:t>16,8</w:t>
            </w:r>
            <w:r w:rsidRPr="005877E9">
              <w:rPr>
                <w:sz w:val="18"/>
                <w:szCs w:val="24"/>
                <w:lang w:val="fr-FR" w:eastAsia="fr-FR"/>
              </w:rPr>
              <w:t xml:space="preserve"> </w:t>
            </w:r>
          </w:p>
        </w:tc>
        <w:tc>
          <w:tcPr>
            <w:tcW w:w="851" w:type="dxa"/>
            <w:shd w:val="clear" w:color="auto" w:fill="auto"/>
            <w:noWrap/>
            <w:vAlign w:val="bottom"/>
            <w:hideMark/>
          </w:tcPr>
          <w:p w:rsidR="008C41A8" w:rsidRPr="005877E9" w:rsidRDefault="008C41A8" w:rsidP="00FA5A3A">
            <w:pPr>
              <w:suppressAutoHyphens w:val="0"/>
              <w:spacing w:before="40" w:after="40" w:line="200" w:lineRule="exact"/>
              <w:jc w:val="right"/>
              <w:rPr>
                <w:sz w:val="18"/>
                <w:lang w:val="fr-FR" w:eastAsia="fr-FR"/>
              </w:rPr>
            </w:pPr>
            <w:r w:rsidRPr="005877E9">
              <w:rPr>
                <w:sz w:val="18"/>
                <w:lang w:val="fr-FR" w:eastAsia="fr-FR"/>
              </w:rPr>
              <w:t>15,7</w:t>
            </w:r>
          </w:p>
        </w:tc>
      </w:tr>
      <w:tr w:rsidR="005877E9" w:rsidRPr="005877E9" w:rsidTr="00150A6E">
        <w:tc>
          <w:tcPr>
            <w:tcW w:w="3969" w:type="dxa"/>
            <w:shd w:val="clear" w:color="auto" w:fill="auto"/>
            <w:hideMark/>
          </w:tcPr>
          <w:p w:rsidR="008C41A8" w:rsidRPr="005877E9" w:rsidRDefault="008C41A8" w:rsidP="00FA5A3A">
            <w:pPr>
              <w:suppressAutoHyphens w:val="0"/>
              <w:spacing w:before="40" w:after="40" w:line="200" w:lineRule="exact"/>
              <w:rPr>
                <w:sz w:val="18"/>
                <w:szCs w:val="24"/>
                <w:lang w:val="fr-FR" w:eastAsia="fr-FR"/>
              </w:rPr>
            </w:pPr>
            <w:r w:rsidRPr="005877E9">
              <w:rPr>
                <w:sz w:val="18"/>
                <w:szCs w:val="24"/>
                <w:lang w:val="fr-FR" w:eastAsia="fr-FR"/>
              </w:rPr>
              <w:t xml:space="preserve">Recettes fiscales en </w:t>
            </w:r>
            <w:r w:rsidR="00DF1F09">
              <w:rPr>
                <w:sz w:val="18"/>
                <w:szCs w:val="24"/>
                <w:lang w:val="fr-FR" w:eastAsia="fr-FR"/>
              </w:rPr>
              <w:t> %</w:t>
            </w:r>
            <w:r w:rsidRPr="005877E9">
              <w:rPr>
                <w:sz w:val="18"/>
                <w:szCs w:val="24"/>
                <w:lang w:val="fr-FR" w:eastAsia="fr-FR"/>
              </w:rPr>
              <w:t xml:space="preserve"> du PIB</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13,5</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12,9</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16,2</w:t>
            </w:r>
          </w:p>
        </w:tc>
        <w:tc>
          <w:tcPr>
            <w:tcW w:w="851" w:type="dxa"/>
            <w:shd w:val="clear" w:color="auto" w:fill="auto"/>
            <w:noWrap/>
            <w:vAlign w:val="bottom"/>
            <w:hideMark/>
          </w:tcPr>
          <w:p w:rsidR="008C41A8" w:rsidRPr="005877E9" w:rsidRDefault="008C41A8" w:rsidP="00FA5A3A">
            <w:pPr>
              <w:suppressAutoHyphens w:val="0"/>
              <w:spacing w:before="40" w:after="40" w:line="200" w:lineRule="exact"/>
              <w:jc w:val="right"/>
              <w:rPr>
                <w:sz w:val="18"/>
                <w:lang w:val="fr-FR" w:eastAsia="fr-FR"/>
              </w:rPr>
            </w:pPr>
            <w:r w:rsidRPr="005877E9">
              <w:rPr>
                <w:sz w:val="18"/>
                <w:lang w:val="fr-FR" w:eastAsia="fr-FR"/>
              </w:rPr>
              <w:t>14,2</w:t>
            </w:r>
          </w:p>
        </w:tc>
      </w:tr>
      <w:tr w:rsidR="005877E9" w:rsidRPr="005877E9" w:rsidTr="00150A6E">
        <w:tc>
          <w:tcPr>
            <w:tcW w:w="3969" w:type="dxa"/>
            <w:shd w:val="clear" w:color="auto" w:fill="auto"/>
            <w:hideMark/>
          </w:tcPr>
          <w:p w:rsidR="008C41A8" w:rsidRPr="005877E9" w:rsidRDefault="008C41A8" w:rsidP="00FA5A3A">
            <w:pPr>
              <w:suppressAutoHyphens w:val="0"/>
              <w:spacing w:before="40" w:after="40" w:line="200" w:lineRule="exact"/>
              <w:rPr>
                <w:sz w:val="18"/>
                <w:szCs w:val="24"/>
                <w:lang w:val="fr-FR" w:eastAsia="fr-FR"/>
              </w:rPr>
            </w:pPr>
            <w:r w:rsidRPr="005877E9">
              <w:rPr>
                <w:sz w:val="18"/>
                <w:szCs w:val="24"/>
                <w:lang w:val="fr-FR" w:eastAsia="fr-FR"/>
              </w:rPr>
              <w:t xml:space="preserve">Dépenses totales en </w:t>
            </w:r>
            <w:r w:rsidR="00DF1F09">
              <w:rPr>
                <w:sz w:val="18"/>
                <w:szCs w:val="24"/>
                <w:lang w:val="fr-FR" w:eastAsia="fr-FR"/>
              </w:rPr>
              <w:t> %</w:t>
            </w:r>
            <w:r w:rsidRPr="005877E9">
              <w:rPr>
                <w:sz w:val="18"/>
                <w:szCs w:val="24"/>
                <w:lang w:val="fr-FR" w:eastAsia="fr-FR"/>
              </w:rPr>
              <w:t xml:space="preserve"> du PIB</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24,1</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20,8</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23,9</w:t>
            </w:r>
          </w:p>
        </w:tc>
        <w:tc>
          <w:tcPr>
            <w:tcW w:w="851" w:type="dxa"/>
            <w:shd w:val="clear" w:color="auto" w:fill="auto"/>
            <w:noWrap/>
            <w:vAlign w:val="bottom"/>
            <w:hideMark/>
          </w:tcPr>
          <w:p w:rsidR="008C41A8" w:rsidRPr="005877E9" w:rsidRDefault="008C41A8" w:rsidP="00FA5A3A">
            <w:pPr>
              <w:suppressAutoHyphens w:val="0"/>
              <w:spacing w:before="40" w:after="40" w:line="200" w:lineRule="exact"/>
              <w:jc w:val="right"/>
              <w:rPr>
                <w:sz w:val="18"/>
                <w:lang w:val="fr-FR" w:eastAsia="fr-FR"/>
              </w:rPr>
            </w:pPr>
            <w:r w:rsidRPr="005877E9">
              <w:rPr>
                <w:sz w:val="18"/>
                <w:lang w:val="fr-FR" w:eastAsia="fr-FR"/>
              </w:rPr>
              <w:t>24,5</w:t>
            </w:r>
          </w:p>
        </w:tc>
      </w:tr>
      <w:tr w:rsidR="005877E9" w:rsidRPr="005877E9" w:rsidTr="00150A6E">
        <w:tc>
          <w:tcPr>
            <w:tcW w:w="3969" w:type="dxa"/>
            <w:shd w:val="clear" w:color="auto" w:fill="auto"/>
            <w:hideMark/>
          </w:tcPr>
          <w:p w:rsidR="008C41A8" w:rsidRPr="005877E9" w:rsidRDefault="008C41A8" w:rsidP="00FA5A3A">
            <w:pPr>
              <w:suppressAutoHyphens w:val="0"/>
              <w:spacing w:before="40" w:after="40" w:line="200" w:lineRule="exact"/>
              <w:rPr>
                <w:sz w:val="18"/>
                <w:szCs w:val="24"/>
                <w:lang w:val="fr-FR" w:eastAsia="fr-FR"/>
              </w:rPr>
            </w:pPr>
            <w:r w:rsidRPr="005877E9">
              <w:rPr>
                <w:sz w:val="18"/>
                <w:szCs w:val="24"/>
                <w:lang w:val="fr-FR" w:eastAsia="fr-FR"/>
              </w:rPr>
              <w:t xml:space="preserve">Dépenses courantes en </w:t>
            </w:r>
            <w:r w:rsidR="00DF1F09">
              <w:rPr>
                <w:sz w:val="18"/>
                <w:szCs w:val="24"/>
                <w:lang w:val="fr-FR" w:eastAsia="fr-FR"/>
              </w:rPr>
              <w:t> %</w:t>
            </w:r>
            <w:r w:rsidRPr="005877E9">
              <w:rPr>
                <w:sz w:val="18"/>
                <w:szCs w:val="24"/>
                <w:lang w:val="fr-FR" w:eastAsia="fr-FR"/>
              </w:rPr>
              <w:t xml:space="preserve"> du PIB</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9,8</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11,5</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14,8</w:t>
            </w:r>
          </w:p>
        </w:tc>
        <w:tc>
          <w:tcPr>
            <w:tcW w:w="851" w:type="dxa"/>
            <w:shd w:val="clear" w:color="auto" w:fill="auto"/>
            <w:noWrap/>
            <w:vAlign w:val="bottom"/>
            <w:hideMark/>
          </w:tcPr>
          <w:p w:rsidR="008C41A8" w:rsidRPr="005877E9" w:rsidRDefault="008C41A8" w:rsidP="00FA5A3A">
            <w:pPr>
              <w:suppressAutoHyphens w:val="0"/>
              <w:spacing w:before="40" w:after="40" w:line="200" w:lineRule="exact"/>
              <w:jc w:val="right"/>
              <w:rPr>
                <w:sz w:val="18"/>
                <w:lang w:val="fr-FR" w:eastAsia="fr-FR"/>
              </w:rPr>
            </w:pPr>
            <w:r w:rsidRPr="005877E9">
              <w:rPr>
                <w:sz w:val="18"/>
                <w:lang w:val="fr-FR" w:eastAsia="fr-FR"/>
              </w:rPr>
              <w:t>12,1</w:t>
            </w:r>
          </w:p>
        </w:tc>
      </w:tr>
      <w:tr w:rsidR="005877E9" w:rsidRPr="005877E9" w:rsidTr="00150A6E">
        <w:tc>
          <w:tcPr>
            <w:tcW w:w="3969" w:type="dxa"/>
            <w:shd w:val="clear" w:color="auto" w:fill="auto"/>
            <w:hideMark/>
          </w:tcPr>
          <w:p w:rsidR="008C41A8" w:rsidRPr="005877E9" w:rsidRDefault="008C41A8" w:rsidP="00FA5A3A">
            <w:pPr>
              <w:suppressAutoHyphens w:val="0"/>
              <w:spacing w:before="40" w:after="40" w:line="200" w:lineRule="exact"/>
              <w:rPr>
                <w:sz w:val="18"/>
                <w:szCs w:val="24"/>
                <w:lang w:val="fr-FR" w:eastAsia="fr-FR"/>
              </w:rPr>
            </w:pPr>
            <w:r w:rsidRPr="005877E9">
              <w:rPr>
                <w:sz w:val="18"/>
                <w:szCs w:val="24"/>
                <w:lang w:val="fr-FR" w:eastAsia="fr-FR"/>
              </w:rPr>
              <w:t xml:space="preserve">Encours de la dette extérieure en </w:t>
            </w:r>
            <w:r w:rsidR="00DF1F09">
              <w:rPr>
                <w:sz w:val="18"/>
                <w:szCs w:val="24"/>
                <w:lang w:val="fr-FR" w:eastAsia="fr-FR"/>
              </w:rPr>
              <w:t> %</w:t>
            </w:r>
            <w:r w:rsidRPr="005877E9">
              <w:rPr>
                <w:sz w:val="18"/>
                <w:szCs w:val="24"/>
                <w:lang w:val="fr-FR" w:eastAsia="fr-FR"/>
              </w:rPr>
              <w:t xml:space="preserve"> du PIB</w:t>
            </w:r>
          </w:p>
        </w:tc>
        <w:tc>
          <w:tcPr>
            <w:tcW w:w="851" w:type="dxa"/>
            <w:shd w:val="clear" w:color="auto" w:fill="auto"/>
            <w:vAlign w:val="bottom"/>
            <w:hideMark/>
          </w:tcPr>
          <w:p w:rsidR="008C41A8" w:rsidRPr="005877E9" w:rsidRDefault="001E2D92" w:rsidP="00FA5A3A">
            <w:pPr>
              <w:suppressAutoHyphens w:val="0"/>
              <w:spacing w:before="40" w:after="40" w:line="200" w:lineRule="exact"/>
              <w:jc w:val="right"/>
              <w:rPr>
                <w:sz w:val="18"/>
                <w:szCs w:val="24"/>
                <w:lang w:val="fr-FR" w:eastAsia="fr-FR"/>
              </w:rPr>
            </w:pPr>
            <w:r w:rsidRPr="005877E9">
              <w:rPr>
                <w:sz w:val="18"/>
                <w:szCs w:val="24"/>
                <w:lang w:val="fr-FR" w:eastAsia="fr-FR"/>
              </w:rPr>
              <w:t xml:space="preserve">     </w:t>
            </w:r>
            <w:r w:rsidR="008C41A8" w:rsidRPr="005877E9">
              <w:rPr>
                <w:sz w:val="18"/>
                <w:szCs w:val="24"/>
                <w:lang w:val="fr-FR" w:eastAsia="fr-FR"/>
              </w:rPr>
              <w:t>23,8</w:t>
            </w:r>
            <w:r w:rsidRPr="005877E9">
              <w:rPr>
                <w:sz w:val="18"/>
                <w:szCs w:val="24"/>
                <w:lang w:val="fr-FR" w:eastAsia="fr-FR"/>
              </w:rPr>
              <w:t xml:space="preserve"> </w:t>
            </w:r>
          </w:p>
        </w:tc>
        <w:tc>
          <w:tcPr>
            <w:tcW w:w="851" w:type="dxa"/>
            <w:shd w:val="clear" w:color="auto" w:fill="auto"/>
            <w:vAlign w:val="bottom"/>
            <w:hideMark/>
          </w:tcPr>
          <w:p w:rsidR="008C41A8" w:rsidRPr="005877E9" w:rsidRDefault="001E2D92" w:rsidP="00FA5A3A">
            <w:pPr>
              <w:suppressAutoHyphens w:val="0"/>
              <w:spacing w:before="40" w:after="40" w:line="200" w:lineRule="exact"/>
              <w:jc w:val="right"/>
              <w:rPr>
                <w:sz w:val="18"/>
                <w:szCs w:val="24"/>
                <w:lang w:val="fr-FR" w:eastAsia="fr-FR"/>
              </w:rPr>
            </w:pPr>
            <w:r w:rsidRPr="005877E9">
              <w:rPr>
                <w:sz w:val="18"/>
                <w:szCs w:val="24"/>
                <w:lang w:val="fr-FR" w:eastAsia="fr-FR"/>
              </w:rPr>
              <w:t xml:space="preserve">     </w:t>
            </w:r>
            <w:r w:rsidR="008C41A8" w:rsidRPr="005877E9">
              <w:rPr>
                <w:sz w:val="18"/>
                <w:szCs w:val="24"/>
                <w:lang w:val="fr-FR" w:eastAsia="fr-FR"/>
              </w:rPr>
              <w:t>21,7</w:t>
            </w:r>
            <w:r w:rsidRPr="005877E9">
              <w:rPr>
                <w:sz w:val="18"/>
                <w:szCs w:val="24"/>
                <w:lang w:val="fr-FR" w:eastAsia="fr-FR"/>
              </w:rPr>
              <w:t xml:space="preserve"> </w:t>
            </w:r>
          </w:p>
        </w:tc>
        <w:tc>
          <w:tcPr>
            <w:tcW w:w="851" w:type="dxa"/>
            <w:shd w:val="clear" w:color="auto" w:fill="auto"/>
            <w:vAlign w:val="bottom"/>
            <w:hideMark/>
          </w:tcPr>
          <w:p w:rsidR="008C41A8" w:rsidRPr="005877E9" w:rsidRDefault="001E2D92" w:rsidP="00FA5A3A">
            <w:pPr>
              <w:suppressAutoHyphens w:val="0"/>
              <w:spacing w:before="40" w:after="40" w:line="200" w:lineRule="exact"/>
              <w:jc w:val="right"/>
              <w:rPr>
                <w:sz w:val="18"/>
                <w:szCs w:val="24"/>
                <w:lang w:val="fr-FR" w:eastAsia="fr-FR"/>
              </w:rPr>
            </w:pPr>
            <w:r w:rsidRPr="005877E9">
              <w:rPr>
                <w:sz w:val="18"/>
                <w:szCs w:val="24"/>
                <w:lang w:val="fr-FR" w:eastAsia="fr-FR"/>
              </w:rPr>
              <w:t xml:space="preserve">    </w:t>
            </w:r>
            <w:r w:rsidR="008C41A8" w:rsidRPr="005877E9">
              <w:rPr>
                <w:sz w:val="18"/>
                <w:szCs w:val="24"/>
                <w:lang w:val="fr-FR" w:eastAsia="fr-FR"/>
              </w:rPr>
              <w:t>23,2</w:t>
            </w:r>
            <w:r w:rsidRPr="005877E9">
              <w:rPr>
                <w:sz w:val="18"/>
                <w:szCs w:val="24"/>
                <w:lang w:val="fr-FR" w:eastAsia="fr-FR"/>
              </w:rPr>
              <w:t xml:space="preserve"> </w:t>
            </w:r>
          </w:p>
        </w:tc>
        <w:tc>
          <w:tcPr>
            <w:tcW w:w="851" w:type="dxa"/>
            <w:shd w:val="clear" w:color="auto" w:fill="auto"/>
            <w:noWrap/>
            <w:vAlign w:val="bottom"/>
            <w:hideMark/>
          </w:tcPr>
          <w:p w:rsidR="008C41A8" w:rsidRPr="005877E9" w:rsidRDefault="008C41A8" w:rsidP="00FA5A3A">
            <w:pPr>
              <w:suppressAutoHyphens w:val="0"/>
              <w:spacing w:before="40" w:after="40" w:line="200" w:lineRule="exact"/>
              <w:jc w:val="right"/>
              <w:rPr>
                <w:sz w:val="18"/>
                <w:lang w:val="fr-FR" w:eastAsia="fr-FR"/>
              </w:rPr>
            </w:pPr>
          </w:p>
        </w:tc>
      </w:tr>
      <w:tr w:rsidR="005877E9" w:rsidRPr="005877E9" w:rsidTr="00150A6E">
        <w:tc>
          <w:tcPr>
            <w:tcW w:w="3969" w:type="dxa"/>
            <w:shd w:val="clear" w:color="auto" w:fill="auto"/>
            <w:hideMark/>
          </w:tcPr>
          <w:p w:rsidR="008C41A8" w:rsidRPr="005877E9" w:rsidRDefault="008C41A8" w:rsidP="00FA5A3A">
            <w:pPr>
              <w:suppressAutoHyphens w:val="0"/>
              <w:spacing w:before="40" w:after="40" w:line="200" w:lineRule="exact"/>
              <w:rPr>
                <w:sz w:val="18"/>
                <w:szCs w:val="24"/>
                <w:lang w:val="fr-FR" w:eastAsia="fr-FR"/>
              </w:rPr>
            </w:pPr>
            <w:r w:rsidRPr="005877E9">
              <w:rPr>
                <w:sz w:val="18"/>
                <w:szCs w:val="24"/>
                <w:lang w:val="fr-FR" w:eastAsia="fr-FR"/>
              </w:rPr>
              <w:t xml:space="preserve">Balance commerciale FOB/F en </w:t>
            </w:r>
            <w:r w:rsidR="00DF1F09">
              <w:rPr>
                <w:sz w:val="18"/>
                <w:szCs w:val="24"/>
                <w:lang w:val="fr-FR" w:eastAsia="fr-FR"/>
              </w:rPr>
              <w:t> %</w:t>
            </w:r>
            <w:r w:rsidRPr="005877E9">
              <w:rPr>
                <w:sz w:val="18"/>
                <w:szCs w:val="24"/>
                <w:lang w:val="fr-FR" w:eastAsia="fr-FR"/>
              </w:rPr>
              <w:t xml:space="preserve"> du PIB</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-14,9</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-13,5</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-15,0</w:t>
            </w:r>
          </w:p>
        </w:tc>
        <w:tc>
          <w:tcPr>
            <w:tcW w:w="851" w:type="dxa"/>
            <w:shd w:val="clear" w:color="auto" w:fill="auto"/>
            <w:noWrap/>
            <w:vAlign w:val="bottom"/>
            <w:hideMark/>
          </w:tcPr>
          <w:p w:rsidR="008C41A8" w:rsidRPr="005877E9" w:rsidRDefault="008C41A8" w:rsidP="00FA5A3A">
            <w:pPr>
              <w:suppressAutoHyphens w:val="0"/>
              <w:spacing w:before="40" w:after="40" w:line="200" w:lineRule="exact"/>
              <w:jc w:val="right"/>
              <w:rPr>
                <w:sz w:val="18"/>
                <w:lang w:val="fr-FR" w:eastAsia="fr-FR"/>
              </w:rPr>
            </w:pPr>
            <w:r w:rsidRPr="005877E9">
              <w:rPr>
                <w:sz w:val="18"/>
                <w:lang w:val="fr-FR" w:eastAsia="fr-FR"/>
              </w:rPr>
              <w:t>20,2</w:t>
            </w:r>
          </w:p>
        </w:tc>
      </w:tr>
      <w:tr w:rsidR="005877E9" w:rsidRPr="005877E9" w:rsidTr="00150A6E">
        <w:tc>
          <w:tcPr>
            <w:tcW w:w="3969" w:type="dxa"/>
            <w:shd w:val="clear" w:color="auto" w:fill="auto"/>
            <w:hideMark/>
          </w:tcPr>
          <w:p w:rsidR="008C41A8" w:rsidRPr="005877E9" w:rsidRDefault="008C41A8" w:rsidP="00FA5A3A">
            <w:pPr>
              <w:suppressAutoHyphens w:val="0"/>
              <w:spacing w:before="40" w:after="40" w:line="200" w:lineRule="exact"/>
              <w:rPr>
                <w:sz w:val="18"/>
                <w:szCs w:val="24"/>
                <w:lang w:val="fr-FR" w:eastAsia="fr-FR"/>
              </w:rPr>
            </w:pPr>
            <w:r w:rsidRPr="005877E9">
              <w:rPr>
                <w:sz w:val="18"/>
                <w:szCs w:val="24"/>
                <w:lang w:val="fr-FR" w:eastAsia="fr-FR"/>
              </w:rPr>
              <w:t xml:space="preserve">Taux de couverture du commerce extérieur </w:t>
            </w:r>
            <w:r w:rsidR="00DF1F09">
              <w:rPr>
                <w:sz w:val="18"/>
                <w:szCs w:val="24"/>
                <w:lang w:val="fr-FR" w:eastAsia="fr-FR"/>
              </w:rPr>
              <w:t> %</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43,4</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42,5</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44,1</w:t>
            </w:r>
          </w:p>
        </w:tc>
        <w:tc>
          <w:tcPr>
            <w:tcW w:w="851" w:type="dxa"/>
            <w:shd w:val="clear" w:color="auto" w:fill="auto"/>
            <w:noWrap/>
            <w:vAlign w:val="bottom"/>
            <w:hideMark/>
          </w:tcPr>
          <w:p w:rsidR="008C41A8" w:rsidRPr="005877E9" w:rsidRDefault="008C41A8" w:rsidP="00FA5A3A">
            <w:pPr>
              <w:suppressAutoHyphens w:val="0"/>
              <w:spacing w:before="40" w:after="40" w:line="200" w:lineRule="exact"/>
              <w:jc w:val="right"/>
              <w:rPr>
                <w:sz w:val="18"/>
                <w:lang w:val="fr-FR" w:eastAsia="fr-FR"/>
              </w:rPr>
            </w:pPr>
            <w:r w:rsidRPr="005877E9">
              <w:rPr>
                <w:sz w:val="18"/>
                <w:lang w:val="fr-FR" w:eastAsia="fr-FR"/>
              </w:rPr>
              <w:t>- 7,2</w:t>
            </w:r>
          </w:p>
        </w:tc>
      </w:tr>
      <w:tr w:rsidR="005877E9" w:rsidRPr="005877E9" w:rsidTr="00150A6E">
        <w:tc>
          <w:tcPr>
            <w:tcW w:w="3969" w:type="dxa"/>
            <w:shd w:val="clear" w:color="auto" w:fill="auto"/>
            <w:hideMark/>
          </w:tcPr>
          <w:p w:rsidR="008C41A8" w:rsidRPr="005877E9" w:rsidRDefault="008C41A8" w:rsidP="00FA5A3A">
            <w:pPr>
              <w:suppressAutoHyphens w:val="0"/>
              <w:spacing w:before="40" w:after="40" w:line="200" w:lineRule="exact"/>
              <w:rPr>
                <w:sz w:val="18"/>
                <w:szCs w:val="24"/>
                <w:lang w:val="fr-FR" w:eastAsia="fr-FR"/>
              </w:rPr>
            </w:pPr>
            <w:r w:rsidRPr="005877E9">
              <w:rPr>
                <w:sz w:val="18"/>
                <w:szCs w:val="24"/>
                <w:lang w:val="fr-FR" w:eastAsia="fr-FR"/>
              </w:rPr>
              <w:t>Crédits à l</w:t>
            </w:r>
            <w:r w:rsidR="00306AA5" w:rsidRPr="005877E9">
              <w:rPr>
                <w:sz w:val="18"/>
                <w:szCs w:val="24"/>
                <w:lang w:val="fr-FR" w:eastAsia="fr-FR"/>
              </w:rPr>
              <w:t>’</w:t>
            </w:r>
            <w:r w:rsidRPr="005877E9">
              <w:rPr>
                <w:sz w:val="18"/>
                <w:szCs w:val="24"/>
                <w:lang w:val="fr-FR" w:eastAsia="fr-FR"/>
              </w:rPr>
              <w:t>économie (en milliards de FCFA)</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310,9</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350,5</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418,8</w:t>
            </w:r>
          </w:p>
        </w:tc>
        <w:tc>
          <w:tcPr>
            <w:tcW w:w="851" w:type="dxa"/>
            <w:shd w:val="clear" w:color="auto" w:fill="auto"/>
            <w:noWrap/>
            <w:vAlign w:val="bottom"/>
            <w:hideMark/>
          </w:tcPr>
          <w:p w:rsidR="008C41A8" w:rsidRPr="005877E9" w:rsidRDefault="008C41A8" w:rsidP="00FA5A3A">
            <w:pPr>
              <w:suppressAutoHyphens w:val="0"/>
              <w:spacing w:before="40" w:after="40" w:line="200" w:lineRule="exact"/>
              <w:jc w:val="right"/>
              <w:rPr>
                <w:sz w:val="18"/>
                <w:lang w:val="fr-FR" w:eastAsia="fr-FR"/>
              </w:rPr>
            </w:pPr>
            <w:r w:rsidRPr="005877E9">
              <w:rPr>
                <w:sz w:val="18"/>
                <w:lang w:val="fr-FR" w:eastAsia="fr-FR"/>
              </w:rPr>
              <w:t>56,8</w:t>
            </w:r>
          </w:p>
        </w:tc>
      </w:tr>
      <w:tr w:rsidR="005877E9" w:rsidRPr="005877E9" w:rsidTr="00150A6E">
        <w:tc>
          <w:tcPr>
            <w:tcW w:w="3969" w:type="dxa"/>
            <w:shd w:val="clear" w:color="auto" w:fill="auto"/>
            <w:hideMark/>
          </w:tcPr>
          <w:p w:rsidR="008C41A8" w:rsidRPr="005877E9" w:rsidRDefault="008C41A8" w:rsidP="00FA5A3A">
            <w:pPr>
              <w:suppressAutoHyphens w:val="0"/>
              <w:spacing w:before="40" w:after="40" w:line="200" w:lineRule="exact"/>
              <w:rPr>
                <w:sz w:val="18"/>
                <w:szCs w:val="24"/>
                <w:lang w:val="fr-FR" w:eastAsia="fr-FR"/>
              </w:rPr>
            </w:pPr>
            <w:r w:rsidRPr="005877E9">
              <w:rPr>
                <w:sz w:val="18"/>
                <w:szCs w:val="24"/>
                <w:lang w:val="fr-FR" w:eastAsia="fr-FR"/>
              </w:rPr>
              <w:t>Taux de liquidité de l</w:t>
            </w:r>
            <w:r w:rsidR="00306AA5" w:rsidRPr="005877E9">
              <w:rPr>
                <w:sz w:val="18"/>
                <w:szCs w:val="24"/>
                <w:lang w:val="fr-FR" w:eastAsia="fr-FR"/>
              </w:rPr>
              <w:t>’</w:t>
            </w:r>
            <w:r w:rsidRPr="005877E9">
              <w:rPr>
                <w:sz w:val="18"/>
                <w:szCs w:val="24"/>
                <w:lang w:val="fr-FR" w:eastAsia="fr-FR"/>
              </w:rPr>
              <w:t>économie (</w:t>
            </w:r>
            <w:r w:rsidR="00DF1F09">
              <w:rPr>
                <w:sz w:val="18"/>
                <w:szCs w:val="24"/>
                <w:lang w:val="fr-FR" w:eastAsia="fr-FR"/>
              </w:rPr>
              <w:t> %</w:t>
            </w:r>
            <w:r w:rsidRPr="005877E9">
              <w:rPr>
                <w:sz w:val="18"/>
                <w:szCs w:val="24"/>
                <w:lang w:val="fr-FR" w:eastAsia="fr-FR"/>
              </w:rPr>
              <w:t>)</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18,7</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20,5</w:t>
            </w:r>
          </w:p>
        </w:tc>
        <w:tc>
          <w:tcPr>
            <w:tcW w:w="851" w:type="dxa"/>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19,7</w:t>
            </w:r>
          </w:p>
        </w:tc>
        <w:tc>
          <w:tcPr>
            <w:tcW w:w="851" w:type="dxa"/>
            <w:shd w:val="clear" w:color="auto" w:fill="auto"/>
            <w:noWrap/>
            <w:vAlign w:val="bottom"/>
            <w:hideMark/>
          </w:tcPr>
          <w:p w:rsidR="008C41A8" w:rsidRPr="005877E9" w:rsidRDefault="008C41A8" w:rsidP="00FA5A3A">
            <w:pPr>
              <w:suppressAutoHyphens w:val="0"/>
              <w:spacing w:before="40" w:after="40" w:line="200" w:lineRule="exact"/>
              <w:jc w:val="right"/>
              <w:rPr>
                <w:sz w:val="18"/>
                <w:lang w:val="fr-FR" w:eastAsia="fr-FR"/>
              </w:rPr>
            </w:pPr>
            <w:r w:rsidRPr="005877E9">
              <w:rPr>
                <w:sz w:val="18"/>
                <w:lang w:val="fr-FR" w:eastAsia="fr-FR"/>
              </w:rPr>
              <w:t>500</w:t>
            </w:r>
          </w:p>
        </w:tc>
      </w:tr>
      <w:tr w:rsidR="005877E9" w:rsidRPr="005877E9" w:rsidTr="00150A6E">
        <w:tc>
          <w:tcPr>
            <w:tcW w:w="3969" w:type="dxa"/>
            <w:tcBorders>
              <w:bottom w:val="single" w:sz="12" w:space="0" w:color="auto"/>
            </w:tcBorders>
            <w:shd w:val="clear" w:color="auto" w:fill="auto"/>
            <w:hideMark/>
          </w:tcPr>
          <w:p w:rsidR="008C41A8" w:rsidRPr="005877E9" w:rsidRDefault="008C41A8" w:rsidP="00FA5A3A">
            <w:pPr>
              <w:suppressAutoHyphens w:val="0"/>
              <w:spacing w:before="40" w:after="40" w:line="200" w:lineRule="exact"/>
              <w:rPr>
                <w:sz w:val="18"/>
                <w:szCs w:val="24"/>
                <w:lang w:val="fr-FR" w:eastAsia="fr-FR"/>
              </w:rPr>
            </w:pPr>
            <w:r w:rsidRPr="005877E9">
              <w:rPr>
                <w:sz w:val="18"/>
                <w:szCs w:val="24"/>
                <w:lang w:val="fr-FR" w:eastAsia="fr-FR"/>
              </w:rPr>
              <w:t>Vitesse de circulation de la monnaie</w:t>
            </w:r>
          </w:p>
        </w:tc>
        <w:tc>
          <w:tcPr>
            <w:tcW w:w="851" w:type="dxa"/>
            <w:tcBorders>
              <w:bottom w:val="single" w:sz="12" w:space="0" w:color="auto"/>
            </w:tcBorders>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5,4</w:t>
            </w:r>
          </w:p>
        </w:tc>
        <w:tc>
          <w:tcPr>
            <w:tcW w:w="851" w:type="dxa"/>
            <w:tcBorders>
              <w:bottom w:val="single" w:sz="12" w:space="0" w:color="auto"/>
            </w:tcBorders>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4,9</w:t>
            </w:r>
          </w:p>
        </w:tc>
        <w:tc>
          <w:tcPr>
            <w:tcW w:w="851" w:type="dxa"/>
            <w:tcBorders>
              <w:bottom w:val="single" w:sz="12" w:space="0" w:color="auto"/>
            </w:tcBorders>
            <w:shd w:val="clear" w:color="auto" w:fill="auto"/>
            <w:vAlign w:val="bottom"/>
            <w:hideMark/>
          </w:tcPr>
          <w:p w:rsidR="008C41A8" w:rsidRPr="005877E9" w:rsidRDefault="008C41A8" w:rsidP="00FA5A3A">
            <w:pPr>
              <w:suppressAutoHyphens w:val="0"/>
              <w:spacing w:before="40" w:after="40" w:line="200" w:lineRule="exact"/>
              <w:jc w:val="right"/>
              <w:rPr>
                <w:sz w:val="18"/>
                <w:szCs w:val="24"/>
                <w:lang w:val="fr-FR" w:eastAsia="fr-FR"/>
              </w:rPr>
            </w:pPr>
            <w:r w:rsidRPr="005877E9">
              <w:rPr>
                <w:sz w:val="18"/>
                <w:szCs w:val="24"/>
                <w:lang w:val="fr-FR" w:eastAsia="fr-FR"/>
              </w:rPr>
              <w:t>5,1</w:t>
            </w:r>
          </w:p>
        </w:tc>
        <w:tc>
          <w:tcPr>
            <w:tcW w:w="851" w:type="dxa"/>
            <w:tcBorders>
              <w:bottom w:val="single" w:sz="12" w:space="0" w:color="auto"/>
            </w:tcBorders>
            <w:shd w:val="clear" w:color="auto" w:fill="auto"/>
            <w:noWrap/>
            <w:vAlign w:val="bottom"/>
            <w:hideMark/>
          </w:tcPr>
          <w:p w:rsidR="008C41A8" w:rsidRPr="005877E9" w:rsidRDefault="008C41A8" w:rsidP="00FA5A3A">
            <w:pPr>
              <w:suppressAutoHyphens w:val="0"/>
              <w:spacing w:before="40" w:after="40" w:line="200" w:lineRule="exact"/>
              <w:jc w:val="right"/>
              <w:rPr>
                <w:sz w:val="18"/>
                <w:lang w:val="fr-FR" w:eastAsia="fr-FR"/>
              </w:rPr>
            </w:pPr>
            <w:r w:rsidRPr="005877E9">
              <w:rPr>
                <w:sz w:val="18"/>
                <w:lang w:val="fr-FR" w:eastAsia="fr-FR"/>
              </w:rPr>
              <w:t>23,1</w:t>
            </w:r>
          </w:p>
        </w:tc>
      </w:tr>
    </w:tbl>
    <w:p w:rsidR="000C2746" w:rsidRPr="00150A6E" w:rsidRDefault="000C2746" w:rsidP="00150A6E">
      <w:pPr>
        <w:pStyle w:val="SingleTxtG"/>
        <w:spacing w:before="120" w:after="240"/>
        <w:ind w:firstLine="170"/>
        <w:jc w:val="left"/>
        <w:rPr>
          <w:sz w:val="18"/>
          <w:szCs w:val="18"/>
          <w:lang w:val="fr-FR" w:eastAsia="fr-FR"/>
        </w:rPr>
      </w:pPr>
      <w:r w:rsidRPr="00150A6E">
        <w:rPr>
          <w:i/>
          <w:sz w:val="18"/>
          <w:szCs w:val="18"/>
          <w:lang w:val="fr-FR" w:eastAsia="fr-FR"/>
        </w:rPr>
        <w:t>Source</w:t>
      </w:r>
      <w:r w:rsidRPr="00150A6E">
        <w:rPr>
          <w:sz w:val="18"/>
          <w:szCs w:val="18"/>
          <w:lang w:val="fr-FR" w:eastAsia="fr-FR"/>
        </w:rPr>
        <w:t> : Niger en chiffres, Institut National de la Statistique, actualisé en 2011.</w:t>
      </w:r>
    </w:p>
    <w:p w:rsidR="000C2746" w:rsidRPr="000C2746" w:rsidRDefault="00D72C8F" w:rsidP="00150A6E">
      <w:pPr>
        <w:pStyle w:val="H1G"/>
        <w:rPr>
          <w:lang w:val="fr-FR" w:eastAsia="fr-FR"/>
        </w:rPr>
      </w:pPr>
      <w:r>
        <w:rPr>
          <w:lang w:val="fr-FR" w:eastAsia="fr-FR"/>
        </w:rPr>
        <w:tab/>
      </w:r>
      <w:r w:rsidR="000C2746" w:rsidRPr="000C2746">
        <w:rPr>
          <w:lang w:val="fr-FR" w:eastAsia="fr-FR"/>
        </w:rPr>
        <w:t>D.</w:t>
      </w:r>
      <w:r>
        <w:rPr>
          <w:lang w:val="fr-FR" w:eastAsia="fr-FR"/>
        </w:rPr>
        <w:tab/>
      </w:r>
      <w:r w:rsidR="000C2746" w:rsidRPr="000C2746">
        <w:rPr>
          <w:lang w:val="fr-FR" w:eastAsia="fr-FR"/>
        </w:rPr>
        <w:t xml:space="preserve">Structure </w:t>
      </w:r>
      <w:r w:rsidR="004C2F23">
        <w:rPr>
          <w:lang w:val="fr-FR" w:eastAsia="fr-FR"/>
        </w:rPr>
        <w:t>c</w:t>
      </w:r>
      <w:r w:rsidR="000C2746" w:rsidRPr="000C2746">
        <w:rPr>
          <w:lang w:val="fr-FR" w:eastAsia="fr-FR"/>
        </w:rPr>
        <w:t>onstitutionnelle, politique et juridique de l’État</w:t>
      </w:r>
    </w:p>
    <w:p w:rsidR="000C2746" w:rsidRPr="000C2746" w:rsidRDefault="00150A6E" w:rsidP="00150A6E">
      <w:pPr>
        <w:pStyle w:val="SingleTxtG"/>
        <w:rPr>
          <w:rFonts w:eastAsia="Calibri"/>
          <w:lang w:val="fr-FR"/>
        </w:rPr>
      </w:pPr>
      <w:r w:rsidRPr="000C2746">
        <w:rPr>
          <w:rFonts w:eastAsia="Calibri"/>
          <w:color w:val="000000"/>
          <w:lang w:val="fr-FR"/>
        </w:rPr>
        <w:t>16.</w:t>
      </w:r>
      <w:r w:rsidRPr="000C2746">
        <w:rPr>
          <w:rFonts w:eastAsia="Calibri"/>
          <w:color w:val="000000"/>
          <w:lang w:val="fr-FR"/>
        </w:rPr>
        <w:tab/>
      </w:r>
      <w:r w:rsidR="000C2746" w:rsidRPr="000C2746">
        <w:rPr>
          <w:rFonts w:eastAsia="Calibri"/>
          <w:lang w:val="fr-FR"/>
        </w:rPr>
        <w:t>Le Niger a accédé à l</w:t>
      </w:r>
      <w:r w:rsidR="00306AA5">
        <w:rPr>
          <w:rFonts w:eastAsia="Calibri"/>
          <w:lang w:val="fr-FR"/>
        </w:rPr>
        <w:t>’</w:t>
      </w:r>
      <w:r w:rsidR="000C2746" w:rsidRPr="000C2746">
        <w:rPr>
          <w:rFonts w:eastAsia="Calibri"/>
          <w:lang w:val="fr-FR"/>
        </w:rPr>
        <w:t>indépendance le 3</w:t>
      </w:r>
      <w:r w:rsidR="009C6C82">
        <w:rPr>
          <w:rFonts w:eastAsia="Calibri"/>
          <w:lang w:val="fr-FR"/>
        </w:rPr>
        <w:t> </w:t>
      </w:r>
      <w:r w:rsidR="000C2746" w:rsidRPr="000C2746">
        <w:rPr>
          <w:rFonts w:eastAsia="Calibri"/>
          <w:lang w:val="fr-FR"/>
        </w:rPr>
        <w:t>août 1960. De cette date au début des années 90, le pays n</w:t>
      </w:r>
      <w:r w:rsidR="00306AA5">
        <w:rPr>
          <w:rFonts w:eastAsia="Calibri"/>
          <w:lang w:val="fr-FR"/>
        </w:rPr>
        <w:t>’</w:t>
      </w:r>
      <w:r w:rsidR="000C2746" w:rsidRPr="000C2746">
        <w:rPr>
          <w:rFonts w:eastAsia="Calibri"/>
          <w:lang w:val="fr-FR"/>
        </w:rPr>
        <w:t>a connu que le régime du parti unique et le régime militaire.</w:t>
      </w:r>
    </w:p>
    <w:p w:rsidR="000C2746" w:rsidRPr="000C2746" w:rsidRDefault="00150A6E" w:rsidP="00150A6E">
      <w:pPr>
        <w:pStyle w:val="SingleTxtG"/>
        <w:rPr>
          <w:rFonts w:eastAsia="Calibri"/>
          <w:lang w:val="fr-FR"/>
        </w:rPr>
      </w:pPr>
      <w:r w:rsidRPr="000C2746">
        <w:rPr>
          <w:rFonts w:eastAsia="Calibri"/>
          <w:color w:val="000000"/>
          <w:lang w:val="fr-FR"/>
        </w:rPr>
        <w:t>17.</w:t>
      </w:r>
      <w:r w:rsidRPr="000C2746">
        <w:rPr>
          <w:rFonts w:eastAsia="Calibri"/>
          <w:color w:val="000000"/>
          <w:lang w:val="fr-FR"/>
        </w:rPr>
        <w:tab/>
      </w:r>
      <w:r w:rsidR="000C2746" w:rsidRPr="000C2746">
        <w:rPr>
          <w:rFonts w:eastAsia="Calibri"/>
          <w:lang w:val="fr-FR"/>
        </w:rPr>
        <w:t xml:space="preserve">La conférence nationale de 1991 déboucha sur la mise en place des autorités de transition : le Haut Conseil de la République qui fait office de parlement, un Gouvernement de transition conduit par un Premier Ministre désigné qui détenait la réalité du pouvoir et qui avait la charge d’organiser les élections générales de 1993 consacrant l’élection des premières autorités démocratiques de la IIIe république. </w:t>
      </w:r>
    </w:p>
    <w:p w:rsidR="000C2746" w:rsidRPr="000C2746" w:rsidRDefault="00150A6E" w:rsidP="00150A6E">
      <w:pPr>
        <w:pStyle w:val="SingleTxtG"/>
        <w:rPr>
          <w:rFonts w:eastAsia="Calibri"/>
          <w:lang w:val="fr-FR"/>
        </w:rPr>
      </w:pPr>
      <w:r w:rsidRPr="000C2746">
        <w:rPr>
          <w:rFonts w:eastAsia="Calibri"/>
          <w:color w:val="000000"/>
          <w:lang w:val="fr-FR"/>
        </w:rPr>
        <w:lastRenderedPageBreak/>
        <w:t>18.</w:t>
      </w:r>
      <w:r w:rsidRPr="000C2746">
        <w:rPr>
          <w:rFonts w:eastAsia="Calibri"/>
          <w:color w:val="000000"/>
          <w:lang w:val="fr-FR"/>
        </w:rPr>
        <w:tab/>
      </w:r>
      <w:r w:rsidR="000C2746" w:rsidRPr="000C2746">
        <w:rPr>
          <w:rFonts w:eastAsia="Calibri"/>
          <w:bCs/>
          <w:lang w:val="fr-FR"/>
        </w:rPr>
        <w:t>Toutefois, c</w:t>
      </w:r>
      <w:r w:rsidR="000C2746" w:rsidRPr="000C2746">
        <w:rPr>
          <w:rFonts w:eastAsia="Calibri"/>
          <w:lang w:val="fr-FR"/>
        </w:rPr>
        <w:t>e processus démocratique sera interrompu à trois (3) reprises par l’intervention de l’armée sur la scène politique en1996, 1999</w:t>
      </w:r>
      <w:r w:rsidR="00214C5C">
        <w:rPr>
          <w:rFonts w:eastAsia="Calibri"/>
          <w:lang w:val="fr-FR"/>
        </w:rPr>
        <w:t xml:space="preserve"> </w:t>
      </w:r>
      <w:r w:rsidR="000C2746" w:rsidRPr="000C2746">
        <w:rPr>
          <w:rFonts w:eastAsia="Calibri"/>
          <w:lang w:val="fr-FR"/>
        </w:rPr>
        <w:t xml:space="preserve">et 2010. </w:t>
      </w:r>
    </w:p>
    <w:p w:rsidR="000C2746" w:rsidRPr="000C2746" w:rsidRDefault="00150A6E" w:rsidP="00150A6E">
      <w:pPr>
        <w:pStyle w:val="SingleTxtG"/>
        <w:rPr>
          <w:rFonts w:eastAsia="Calibri"/>
          <w:lang w:val="fr-FR"/>
        </w:rPr>
      </w:pPr>
      <w:r w:rsidRPr="000C2746">
        <w:rPr>
          <w:rFonts w:eastAsia="Calibri"/>
          <w:color w:val="000000"/>
          <w:lang w:val="fr-FR"/>
        </w:rPr>
        <w:t>19.</w:t>
      </w:r>
      <w:r w:rsidRPr="000C2746">
        <w:rPr>
          <w:rFonts w:eastAsia="Calibri"/>
          <w:color w:val="000000"/>
          <w:lang w:val="fr-FR"/>
        </w:rPr>
        <w:tab/>
      </w:r>
      <w:r w:rsidR="000C2746" w:rsidRPr="000C2746">
        <w:rPr>
          <w:rFonts w:eastAsia="Calibri"/>
          <w:lang w:val="fr-FR"/>
        </w:rPr>
        <w:t>En effet, en 1993, l’Alliance des Forces du Changement (AFC) remporta les élections présidentielles et législatives avec une majorité au parlement. L’éclatement de cette alliance a entrainé une grave crise politique au sommet de l’</w:t>
      </w:r>
      <w:r w:rsidR="005F6EA4">
        <w:rPr>
          <w:rFonts w:eastAsia="Calibri"/>
          <w:lang w:val="fr-FR"/>
        </w:rPr>
        <w:t>État</w:t>
      </w:r>
      <w:r w:rsidR="000C2746" w:rsidRPr="000C2746">
        <w:rPr>
          <w:rFonts w:eastAsia="Calibri"/>
          <w:lang w:val="fr-FR"/>
        </w:rPr>
        <w:t xml:space="preserve"> du fait de la difficile cohabitation. L’armée nigérienne entra sur la scène politique, mettant fin ainsi à ce régime. Le Conseil du Salut National (CSN), organe dirigeant mis en place par l’armée, fit adopter le 12 mai 1996, la Constitution de la IV</w:t>
      </w:r>
      <w:r w:rsidR="000C2746" w:rsidRPr="000C2746">
        <w:rPr>
          <w:rFonts w:eastAsia="Calibri"/>
          <w:vertAlign w:val="superscript"/>
          <w:lang w:val="fr-FR"/>
        </w:rPr>
        <w:t>e</w:t>
      </w:r>
      <w:r w:rsidR="000C2746" w:rsidRPr="000C2746">
        <w:rPr>
          <w:rFonts w:eastAsia="Calibri"/>
          <w:lang w:val="fr-FR"/>
        </w:rPr>
        <w:t xml:space="preserve"> République. En juillet 1996 se tiennent des élections présidentielles, remportées par le Président du CSN soutenu par un comité national de soutien. Les partis d</w:t>
      </w:r>
      <w:r w:rsidR="00306AA5">
        <w:rPr>
          <w:rFonts w:eastAsia="Calibri"/>
          <w:lang w:val="fr-FR"/>
        </w:rPr>
        <w:t>’</w:t>
      </w:r>
      <w:r w:rsidR="000C2746" w:rsidRPr="000C2746">
        <w:rPr>
          <w:rFonts w:eastAsia="Calibri"/>
          <w:lang w:val="fr-FR"/>
        </w:rPr>
        <w:t>opposition, estimant que le scrutin a été entaché d</w:t>
      </w:r>
      <w:r w:rsidR="00306AA5">
        <w:rPr>
          <w:rFonts w:eastAsia="Calibri"/>
          <w:lang w:val="fr-FR"/>
        </w:rPr>
        <w:t>’</w:t>
      </w:r>
      <w:r w:rsidR="000C2746" w:rsidRPr="000C2746">
        <w:rPr>
          <w:rFonts w:eastAsia="Calibri"/>
          <w:lang w:val="fr-FR"/>
        </w:rPr>
        <w:t>irrégularités, se regroupèrent au sein du Front pour la Restauration et la Défense de la Démocratie (FRDD). En novembre 1996 se tinrent des élections législatives auxquelles l</w:t>
      </w:r>
      <w:r w:rsidR="00306AA5">
        <w:rPr>
          <w:rFonts w:eastAsia="Calibri"/>
          <w:lang w:val="fr-FR"/>
        </w:rPr>
        <w:t>’</w:t>
      </w:r>
      <w:r w:rsidR="000C2746" w:rsidRPr="000C2746">
        <w:rPr>
          <w:rFonts w:eastAsia="Calibri"/>
          <w:lang w:val="fr-FR"/>
        </w:rPr>
        <w:t>opposition refusa de participer, ouvrant ainsi une nouvelle période de troubles politiques.</w:t>
      </w:r>
    </w:p>
    <w:p w:rsidR="000C2746" w:rsidRPr="000C2746" w:rsidRDefault="00150A6E" w:rsidP="00150A6E">
      <w:pPr>
        <w:pStyle w:val="SingleTxtG"/>
        <w:rPr>
          <w:rFonts w:eastAsia="Calibri"/>
          <w:lang w:val="fr-FR"/>
        </w:rPr>
      </w:pPr>
      <w:r w:rsidRPr="000C2746">
        <w:rPr>
          <w:rFonts w:eastAsia="Calibri"/>
          <w:color w:val="000000"/>
          <w:lang w:val="fr-FR"/>
        </w:rPr>
        <w:t>20.</w:t>
      </w:r>
      <w:r w:rsidRPr="000C2746">
        <w:rPr>
          <w:rFonts w:eastAsia="Calibri"/>
          <w:color w:val="000000"/>
          <w:lang w:val="fr-FR"/>
        </w:rPr>
        <w:tab/>
      </w:r>
      <w:r w:rsidR="000C2746" w:rsidRPr="000C2746">
        <w:rPr>
          <w:rFonts w:eastAsia="Calibri"/>
          <w:bCs/>
          <w:lang w:val="fr-FR"/>
        </w:rPr>
        <w:t>Dans un souci d’apaisement, des élections locales vont être organisées sur une base consensuelle</w:t>
      </w:r>
      <w:r w:rsidR="000C2746" w:rsidRPr="000C2746">
        <w:rPr>
          <w:rFonts w:eastAsia="Calibri"/>
          <w:lang w:val="fr-FR"/>
        </w:rPr>
        <w:t xml:space="preserve"> en 1998. La plupart des résultats de ces élections remportées par l’opposition seront annulées par la Cour suprême, ce qui a conduit à une crise politique aiguë. Le 9 avril 1999, l</w:t>
      </w:r>
      <w:r w:rsidR="00306AA5">
        <w:rPr>
          <w:rFonts w:eastAsia="Calibri"/>
          <w:lang w:val="fr-FR"/>
        </w:rPr>
        <w:t>’</w:t>
      </w:r>
      <w:r w:rsidR="000C2746" w:rsidRPr="000C2746">
        <w:rPr>
          <w:rFonts w:eastAsia="Calibri"/>
          <w:lang w:val="fr-FR"/>
        </w:rPr>
        <w:t>armée entrait à nouveau sur la scène politique pour mettre fin à toutes ces crises. Une nouvelle Constitution fut adoptée par référendum le 18 juillet 1999. En octobre et novembre 1999 se sont tenues les élections présidentielles et législatives consacrant ainsi l’avènement de la V</w:t>
      </w:r>
      <w:r w:rsidR="000C2746" w:rsidRPr="000C2746">
        <w:rPr>
          <w:rFonts w:eastAsia="Calibri"/>
          <w:vertAlign w:val="superscript"/>
          <w:lang w:val="fr-FR"/>
        </w:rPr>
        <w:t xml:space="preserve">e </w:t>
      </w:r>
      <w:r w:rsidR="000C2746" w:rsidRPr="000C2746">
        <w:rPr>
          <w:rFonts w:eastAsia="Calibri"/>
          <w:lang w:val="fr-FR"/>
        </w:rPr>
        <w:t>République.</w:t>
      </w:r>
    </w:p>
    <w:p w:rsidR="000C2746" w:rsidRPr="000C2746" w:rsidRDefault="00150A6E" w:rsidP="00150A6E">
      <w:pPr>
        <w:pStyle w:val="SingleTxtG"/>
        <w:rPr>
          <w:rFonts w:eastAsia="Calibri"/>
          <w:lang w:val="fr-FR"/>
        </w:rPr>
      </w:pPr>
      <w:r w:rsidRPr="000C2746">
        <w:rPr>
          <w:rFonts w:eastAsia="Calibri"/>
          <w:color w:val="000000"/>
          <w:lang w:val="fr-FR"/>
        </w:rPr>
        <w:t>21.</w:t>
      </w:r>
      <w:r w:rsidRPr="000C2746">
        <w:rPr>
          <w:rFonts w:eastAsia="Calibri"/>
          <w:color w:val="000000"/>
          <w:lang w:val="fr-FR"/>
        </w:rPr>
        <w:tab/>
      </w:r>
      <w:r w:rsidR="007B5A20">
        <w:rPr>
          <w:rFonts w:eastAsia="Calibri"/>
          <w:lang w:val="fr-FR"/>
        </w:rPr>
        <w:t>À</w:t>
      </w:r>
      <w:r w:rsidR="000C2746" w:rsidRPr="000C2746">
        <w:rPr>
          <w:rFonts w:eastAsia="Calibri"/>
          <w:lang w:val="fr-FR"/>
        </w:rPr>
        <w:t xml:space="preserve"> l’expiration de ses deux mandats, soit en novembre 2009, le Président de la République décide, pour se maintenir au pouvoir, de faire adopter une nouvelle Constitution consacrant la VIe République l’autorisant à prolonger son mandat de trois (3) ans, en dépit de l’avis défavorable de la Cour Constitutionnelle. Dans sa tentative de légitimation de son pouvoir, le Président organisera les élections législatives et locales pour parachever le processus de mise en place de la VIe République.</w:t>
      </w:r>
    </w:p>
    <w:p w:rsidR="000C2746" w:rsidRPr="000C2746" w:rsidRDefault="00150A6E" w:rsidP="00150A6E">
      <w:pPr>
        <w:pStyle w:val="SingleTxtG"/>
        <w:rPr>
          <w:rFonts w:eastAsia="Calibri"/>
          <w:lang w:val="fr-FR"/>
        </w:rPr>
      </w:pPr>
      <w:r w:rsidRPr="000C2746">
        <w:rPr>
          <w:rFonts w:eastAsia="Calibri"/>
          <w:color w:val="000000"/>
          <w:lang w:val="fr-FR"/>
        </w:rPr>
        <w:t>22.</w:t>
      </w:r>
      <w:r w:rsidRPr="000C2746">
        <w:rPr>
          <w:rFonts w:eastAsia="Calibri"/>
          <w:color w:val="000000"/>
          <w:lang w:val="fr-FR"/>
        </w:rPr>
        <w:tab/>
      </w:r>
      <w:r w:rsidR="000C2746" w:rsidRPr="000C2746">
        <w:rPr>
          <w:rFonts w:eastAsia="Calibri"/>
          <w:lang w:val="fr-FR"/>
        </w:rPr>
        <w:t>Ce processus sera interrompu à nouveau par un coup d’</w:t>
      </w:r>
      <w:r w:rsidR="005F6EA4">
        <w:rPr>
          <w:rFonts w:eastAsia="Calibri"/>
          <w:lang w:val="fr-FR"/>
        </w:rPr>
        <w:t>État</w:t>
      </w:r>
      <w:r w:rsidR="000C2746" w:rsidRPr="000C2746">
        <w:rPr>
          <w:rFonts w:eastAsia="Calibri"/>
          <w:lang w:val="fr-FR"/>
        </w:rPr>
        <w:t xml:space="preserve"> militaire le 18 février 2010, conduit par le Conseil Supérieur de la Restauration de la Démocratie (CSRD), instance suprême de conception et d’orientation de la politique pendant la période de transition qui s’est fixé comme objectifs : la restauration de la démocratie, l’assainissement des finances publiques et la lutte contre la corruption. </w:t>
      </w:r>
    </w:p>
    <w:p w:rsidR="000C2746" w:rsidRPr="000C2746" w:rsidRDefault="00150A6E" w:rsidP="00150A6E">
      <w:pPr>
        <w:pStyle w:val="SingleTxtG"/>
        <w:rPr>
          <w:rFonts w:eastAsia="Calibri"/>
          <w:lang w:val="fr-FR"/>
        </w:rPr>
      </w:pPr>
      <w:r w:rsidRPr="000C2746">
        <w:rPr>
          <w:rFonts w:eastAsia="Calibri"/>
          <w:color w:val="000000"/>
          <w:lang w:val="fr-FR"/>
        </w:rPr>
        <w:t>23.</w:t>
      </w:r>
      <w:r w:rsidRPr="000C2746">
        <w:rPr>
          <w:rFonts w:eastAsia="Calibri"/>
          <w:color w:val="000000"/>
          <w:lang w:val="fr-FR"/>
        </w:rPr>
        <w:tab/>
      </w:r>
      <w:r w:rsidR="000C2746" w:rsidRPr="000C2746">
        <w:rPr>
          <w:rFonts w:eastAsia="Calibri"/>
          <w:bCs/>
          <w:lang w:val="fr-FR"/>
        </w:rPr>
        <w:t>Le régime</w:t>
      </w:r>
      <w:r w:rsidR="000C2746" w:rsidRPr="000C2746">
        <w:rPr>
          <w:rFonts w:eastAsia="Calibri"/>
          <w:lang w:val="fr-FR"/>
        </w:rPr>
        <w:t xml:space="preserve"> de transition a doté le pays d’une Constitution en date du 25 novembre 2010 et a organisé des élections locales, législatives et présidentielles.</w:t>
      </w:r>
    </w:p>
    <w:p w:rsidR="000C2746" w:rsidRPr="000C2746" w:rsidRDefault="00150A6E" w:rsidP="00150A6E">
      <w:pPr>
        <w:pStyle w:val="SingleTxtG"/>
        <w:rPr>
          <w:rFonts w:eastAsia="Calibri"/>
          <w:lang w:val="fr-FR"/>
        </w:rPr>
      </w:pPr>
      <w:r w:rsidRPr="000C2746">
        <w:rPr>
          <w:rFonts w:eastAsia="Calibri"/>
          <w:color w:val="000000"/>
          <w:lang w:val="fr-FR"/>
        </w:rPr>
        <w:t>24.</w:t>
      </w:r>
      <w:r w:rsidRPr="000C2746">
        <w:rPr>
          <w:rFonts w:eastAsia="Calibri"/>
          <w:color w:val="000000"/>
          <w:lang w:val="fr-FR"/>
        </w:rPr>
        <w:tab/>
      </w:r>
      <w:r w:rsidR="000C2746" w:rsidRPr="000C2746">
        <w:rPr>
          <w:rFonts w:eastAsia="Calibri"/>
          <w:lang w:val="fr-FR"/>
        </w:rPr>
        <w:t>Le premier Président de la VIIe République a prêté serment le 7 avril 2011.</w:t>
      </w:r>
    </w:p>
    <w:p w:rsidR="000C2746" w:rsidRPr="000C2746" w:rsidRDefault="00150A6E" w:rsidP="00150A6E">
      <w:pPr>
        <w:pStyle w:val="SingleTxtG"/>
        <w:rPr>
          <w:rFonts w:eastAsia="Calibri"/>
          <w:lang w:val="fr-FR"/>
        </w:rPr>
      </w:pPr>
      <w:r w:rsidRPr="000C2746">
        <w:rPr>
          <w:rFonts w:eastAsia="Calibri"/>
          <w:color w:val="000000"/>
          <w:lang w:val="fr-FR"/>
        </w:rPr>
        <w:t>25.</w:t>
      </w:r>
      <w:r w:rsidRPr="000C2746">
        <w:rPr>
          <w:rFonts w:eastAsia="Calibri"/>
          <w:color w:val="000000"/>
          <w:lang w:val="fr-FR"/>
        </w:rPr>
        <w:tab/>
      </w:r>
      <w:r w:rsidR="007B5A20">
        <w:rPr>
          <w:rFonts w:eastAsia="Calibri"/>
          <w:bCs/>
          <w:lang w:val="fr-FR"/>
        </w:rPr>
        <w:t>À</w:t>
      </w:r>
      <w:r w:rsidR="000C2746" w:rsidRPr="000C2746">
        <w:rPr>
          <w:rFonts w:eastAsia="Calibri"/>
          <w:bCs/>
          <w:lang w:val="fr-FR"/>
        </w:rPr>
        <w:t xml:space="preserve"> l’heure actuelle</w:t>
      </w:r>
      <w:r w:rsidR="000C2746" w:rsidRPr="000C2746">
        <w:rPr>
          <w:rFonts w:eastAsia="Calibri"/>
          <w:lang w:val="fr-FR"/>
        </w:rPr>
        <w:t xml:space="preserve">, l’architecture des structures </w:t>
      </w:r>
      <w:r w:rsidR="00B42C41">
        <w:rPr>
          <w:rFonts w:eastAsia="Calibri"/>
          <w:lang w:val="fr-FR"/>
        </w:rPr>
        <w:t>c</w:t>
      </w:r>
      <w:r w:rsidR="000C2746" w:rsidRPr="000C2746">
        <w:rPr>
          <w:rFonts w:eastAsia="Calibri"/>
          <w:lang w:val="fr-FR"/>
        </w:rPr>
        <w:t xml:space="preserve">onstitutionnelles se présente comme suit : </w:t>
      </w:r>
    </w:p>
    <w:p w:rsidR="000C2746" w:rsidRPr="00150A6E" w:rsidRDefault="00CD2BDB">
      <w:pPr>
        <w:pStyle w:val="H23G"/>
      </w:pPr>
      <w:r>
        <w:rPr>
          <w:lang w:val="fr-FR" w:eastAsia="fr-FR"/>
        </w:rPr>
        <w:tab/>
      </w:r>
      <w:r>
        <w:rPr>
          <w:lang w:val="fr-FR" w:eastAsia="fr-FR"/>
        </w:rPr>
        <w:tab/>
      </w:r>
      <w:r w:rsidR="000C2746" w:rsidRPr="00CD2BDB">
        <w:rPr>
          <w:lang w:val="fr-FR" w:eastAsia="fr-FR"/>
        </w:rPr>
        <w:t>Du pouvoir exécutif</w:t>
      </w:r>
    </w:p>
    <w:p w:rsidR="000C2746" w:rsidRPr="00E676C1" w:rsidRDefault="00150A6E" w:rsidP="00150A6E">
      <w:pPr>
        <w:pStyle w:val="Bullet1G"/>
        <w:numPr>
          <w:ilvl w:val="0"/>
          <w:numId w:val="0"/>
        </w:numPr>
        <w:tabs>
          <w:tab w:val="left" w:pos="1701"/>
        </w:tabs>
        <w:ind w:left="1701" w:hanging="170"/>
        <w:rPr>
          <w:rFonts w:eastAsia="Calibri"/>
          <w:lang w:val="fr-FR"/>
        </w:rPr>
      </w:pPr>
      <w:r w:rsidRPr="000C2746">
        <w:rPr>
          <w:rFonts w:eastAsia="Calibri"/>
          <w:lang w:val="fr-FR"/>
        </w:rPr>
        <w:t>•</w:t>
      </w:r>
      <w:r w:rsidRPr="000C2746">
        <w:rPr>
          <w:rFonts w:eastAsia="Calibri"/>
          <w:lang w:val="fr-FR"/>
        </w:rPr>
        <w:tab/>
      </w:r>
      <w:r w:rsidR="000C2746" w:rsidRPr="00E676C1">
        <w:rPr>
          <w:rFonts w:eastAsia="Calibri"/>
          <w:lang w:val="fr-FR"/>
        </w:rPr>
        <w:t>Un Président de la République qui est le garant de l’indépendance nationale, de l’unité nationale, de l’intégrité du territoire, du respect de la Constitution, des traités et accords internationaux. Il assure le fonctionnement régulier des pouvoirs publics et la continuité de l’</w:t>
      </w:r>
      <w:r w:rsidR="005F6EA4" w:rsidRPr="00E676C1">
        <w:rPr>
          <w:rFonts w:eastAsia="Calibri"/>
          <w:lang w:val="fr-FR"/>
        </w:rPr>
        <w:t>État</w:t>
      </w:r>
      <w:r w:rsidR="000C2746" w:rsidRPr="00E676C1">
        <w:rPr>
          <w:rFonts w:eastAsia="Calibri"/>
          <w:lang w:val="fr-FR"/>
        </w:rPr>
        <w:t>.</w:t>
      </w:r>
    </w:p>
    <w:p w:rsidR="000C2746" w:rsidRPr="000C2746" w:rsidRDefault="00150A6E" w:rsidP="00150A6E">
      <w:pPr>
        <w:pStyle w:val="Bullet1G"/>
        <w:numPr>
          <w:ilvl w:val="0"/>
          <w:numId w:val="0"/>
        </w:numPr>
        <w:tabs>
          <w:tab w:val="left" w:pos="1701"/>
        </w:tabs>
        <w:ind w:left="1701" w:hanging="170"/>
        <w:rPr>
          <w:rFonts w:eastAsia="Calibri"/>
          <w:lang w:val="fr-FR"/>
        </w:rPr>
      </w:pPr>
      <w:r w:rsidRPr="00E676C1">
        <w:rPr>
          <w:rFonts w:eastAsia="Calibri"/>
          <w:lang w:val="fr-FR"/>
        </w:rPr>
        <w:t>•</w:t>
      </w:r>
      <w:r w:rsidRPr="00E676C1">
        <w:rPr>
          <w:rFonts w:eastAsia="Calibri"/>
          <w:lang w:val="fr-FR"/>
        </w:rPr>
        <w:tab/>
      </w:r>
      <w:r w:rsidR="000C2746" w:rsidRPr="00E676C1">
        <w:rPr>
          <w:rFonts w:eastAsia="Calibri"/>
          <w:lang w:val="fr-FR"/>
        </w:rPr>
        <w:t>Le Gouvernement</w:t>
      </w:r>
      <w:r w:rsidR="000C2746" w:rsidRPr="000C2746">
        <w:rPr>
          <w:rFonts w:eastAsia="Calibri"/>
          <w:lang w:val="fr-FR"/>
        </w:rPr>
        <w:t> : il</w:t>
      </w:r>
      <w:r w:rsidR="001E2D92">
        <w:rPr>
          <w:rFonts w:eastAsia="Calibri"/>
          <w:lang w:val="fr-FR"/>
        </w:rPr>
        <w:t xml:space="preserve"> </w:t>
      </w:r>
      <w:r w:rsidR="000C2746" w:rsidRPr="000C2746">
        <w:rPr>
          <w:rFonts w:eastAsia="Calibri"/>
          <w:lang w:val="fr-FR"/>
        </w:rPr>
        <w:t>est dirigé et animé par un Premier Ministre,</w:t>
      </w:r>
      <w:r w:rsidR="000C2746" w:rsidRPr="000C2746">
        <w:rPr>
          <w:rFonts w:eastAsia="Calibri"/>
          <w:b/>
          <w:lang w:val="fr-FR"/>
        </w:rPr>
        <w:t xml:space="preserve"> </w:t>
      </w:r>
      <w:r w:rsidR="000C2746" w:rsidRPr="000C2746">
        <w:rPr>
          <w:rFonts w:eastAsia="Calibri"/>
          <w:lang w:val="fr-FR"/>
        </w:rPr>
        <w:t>Chef du Gouvernement, qui coordonne l’action gouvernementale.</w:t>
      </w:r>
    </w:p>
    <w:p w:rsidR="000C2746" w:rsidRPr="00150A6E" w:rsidRDefault="00297C8D">
      <w:pPr>
        <w:pStyle w:val="H23G"/>
      </w:pPr>
      <w:r>
        <w:rPr>
          <w:lang w:val="fr-FR" w:eastAsia="fr-FR"/>
        </w:rPr>
        <w:tab/>
      </w:r>
      <w:r>
        <w:rPr>
          <w:lang w:val="fr-FR" w:eastAsia="fr-FR"/>
        </w:rPr>
        <w:tab/>
      </w:r>
      <w:r w:rsidR="000C2746" w:rsidRPr="00297C8D">
        <w:rPr>
          <w:lang w:val="fr-FR" w:eastAsia="fr-FR"/>
        </w:rPr>
        <w:t>Du pouvoir législatif</w:t>
      </w:r>
    </w:p>
    <w:p w:rsidR="000C2746" w:rsidRPr="000C2746" w:rsidRDefault="00150A6E" w:rsidP="00150A6E">
      <w:pPr>
        <w:pStyle w:val="SingleTxtG"/>
        <w:rPr>
          <w:rFonts w:eastAsia="Calibri"/>
          <w:lang w:val="fr-FR"/>
        </w:rPr>
      </w:pPr>
      <w:r w:rsidRPr="000C2746">
        <w:rPr>
          <w:rFonts w:eastAsia="Calibri"/>
          <w:color w:val="000000"/>
          <w:lang w:val="fr-FR"/>
        </w:rPr>
        <w:t>26.</w:t>
      </w:r>
      <w:r w:rsidRPr="000C2746">
        <w:rPr>
          <w:rFonts w:eastAsia="Calibri"/>
          <w:color w:val="000000"/>
          <w:lang w:val="fr-FR"/>
        </w:rPr>
        <w:tab/>
      </w:r>
      <w:r w:rsidR="000C2746" w:rsidRPr="000C2746">
        <w:rPr>
          <w:rFonts w:eastAsia="Calibri"/>
          <w:lang w:val="fr-FR"/>
        </w:rPr>
        <w:t xml:space="preserve">Le </w:t>
      </w:r>
      <w:r w:rsidR="000C2746" w:rsidRPr="000C2746">
        <w:rPr>
          <w:rFonts w:eastAsia="Calibri"/>
          <w:bCs/>
          <w:lang w:val="fr-FR"/>
        </w:rPr>
        <w:t>pouvoir</w:t>
      </w:r>
      <w:r w:rsidR="000C2746" w:rsidRPr="000C2746">
        <w:rPr>
          <w:rFonts w:eastAsia="Calibri"/>
          <w:lang w:val="fr-FR"/>
        </w:rPr>
        <w:t xml:space="preserve"> législatif est exercé par une chambre unique dénommée Assemblée Nationale dont les membres portent le titre de députés. L’Assemblée Nationale vote la loi et consent l’impôt. Elle contrôle l’action du Gouvernement.</w:t>
      </w:r>
    </w:p>
    <w:p w:rsidR="000C2746" w:rsidRPr="00150A6E" w:rsidRDefault="00297C8D">
      <w:pPr>
        <w:pStyle w:val="H23G"/>
      </w:pPr>
      <w:r>
        <w:rPr>
          <w:lang w:val="fr-FR" w:eastAsia="fr-FR"/>
        </w:rPr>
        <w:tab/>
      </w:r>
      <w:r>
        <w:rPr>
          <w:lang w:val="fr-FR" w:eastAsia="fr-FR"/>
        </w:rPr>
        <w:tab/>
      </w:r>
      <w:r w:rsidR="000C2746" w:rsidRPr="00297C8D">
        <w:rPr>
          <w:lang w:val="fr-FR" w:eastAsia="fr-FR"/>
        </w:rPr>
        <w:t>Du pouvoir judiciaire</w:t>
      </w:r>
    </w:p>
    <w:p w:rsidR="000C2746" w:rsidRPr="000C2746" w:rsidRDefault="00150A6E" w:rsidP="00150A6E">
      <w:pPr>
        <w:pStyle w:val="SingleTxtG"/>
        <w:rPr>
          <w:rFonts w:eastAsia="Calibri"/>
          <w:lang w:val="fr-FR"/>
        </w:rPr>
      </w:pPr>
      <w:r w:rsidRPr="000C2746">
        <w:rPr>
          <w:rFonts w:eastAsia="Calibri"/>
          <w:color w:val="000000"/>
          <w:lang w:val="fr-FR"/>
        </w:rPr>
        <w:t>27.</w:t>
      </w:r>
      <w:r w:rsidRPr="000C2746">
        <w:rPr>
          <w:rFonts w:eastAsia="Calibri"/>
          <w:color w:val="000000"/>
          <w:lang w:val="fr-FR"/>
        </w:rPr>
        <w:tab/>
      </w:r>
      <w:r w:rsidR="000C2746" w:rsidRPr="000C2746">
        <w:rPr>
          <w:rFonts w:eastAsia="Calibri"/>
          <w:lang w:val="fr-FR"/>
        </w:rPr>
        <w:t xml:space="preserve">Au </w:t>
      </w:r>
      <w:r w:rsidR="000C2746" w:rsidRPr="000C2746">
        <w:rPr>
          <w:rFonts w:eastAsia="Calibri"/>
          <w:bCs/>
          <w:lang w:val="fr-FR"/>
        </w:rPr>
        <w:t>Niger</w:t>
      </w:r>
      <w:r w:rsidR="000C2746" w:rsidRPr="000C2746">
        <w:rPr>
          <w:rFonts w:eastAsia="Calibri"/>
          <w:lang w:val="fr-FR"/>
        </w:rPr>
        <w:t xml:space="preserve">, le pouvoir judiciaire est indépendant du pouvoir législatif et du pouvoir exécutif. Le pouvoir judiciaire est exercé par la Cour Constitutionnelle, la Cour de Cassation, </w:t>
      </w:r>
      <w:r w:rsidR="000C2746" w:rsidRPr="000C2746">
        <w:rPr>
          <w:rFonts w:eastAsia="Calibri"/>
          <w:lang w:val="fr-FR"/>
        </w:rPr>
        <w:lastRenderedPageBreak/>
        <w:t>le Conseil d’</w:t>
      </w:r>
      <w:r w:rsidR="005F6EA4">
        <w:rPr>
          <w:rFonts w:eastAsia="Calibri"/>
          <w:lang w:val="fr-FR"/>
        </w:rPr>
        <w:t>État</w:t>
      </w:r>
      <w:r w:rsidR="000C2746" w:rsidRPr="000C2746">
        <w:rPr>
          <w:rFonts w:eastAsia="Calibri"/>
          <w:lang w:val="fr-FR"/>
        </w:rPr>
        <w:t>, la Cour des Comptes, les Cours et tribunaux. Au nombre des structures Constitutionnelles judiciaires, on peut citer :</w:t>
      </w:r>
    </w:p>
    <w:p w:rsidR="000C2746" w:rsidRPr="000C2746" w:rsidRDefault="00150A6E" w:rsidP="00150A6E">
      <w:pPr>
        <w:pStyle w:val="Bullet1G"/>
        <w:numPr>
          <w:ilvl w:val="0"/>
          <w:numId w:val="0"/>
        </w:numPr>
        <w:tabs>
          <w:tab w:val="left" w:pos="1701"/>
        </w:tabs>
        <w:ind w:left="1701" w:hanging="170"/>
        <w:rPr>
          <w:rFonts w:eastAsia="Calibri"/>
          <w:lang w:val="fr-FR"/>
        </w:rPr>
      </w:pPr>
      <w:r w:rsidRPr="000C2746">
        <w:rPr>
          <w:rFonts w:eastAsia="Calibri"/>
          <w:lang w:val="fr-FR"/>
        </w:rPr>
        <w:t>•</w:t>
      </w:r>
      <w:r w:rsidRPr="000C2746">
        <w:rPr>
          <w:rFonts w:eastAsia="Calibri"/>
          <w:lang w:val="fr-FR"/>
        </w:rPr>
        <w:tab/>
      </w:r>
      <w:r w:rsidR="004C2F23" w:rsidRPr="009E3E2B">
        <w:rPr>
          <w:rFonts w:eastAsia="Calibri"/>
          <w:lang w:val="fr-FR"/>
        </w:rPr>
        <w:t xml:space="preserve">La </w:t>
      </w:r>
      <w:r w:rsidR="000C2746" w:rsidRPr="009E3E2B">
        <w:rPr>
          <w:rFonts w:eastAsia="Calibri"/>
          <w:lang w:val="fr-FR"/>
        </w:rPr>
        <w:t>Cour Constitutionnelle</w:t>
      </w:r>
      <w:r w:rsidR="000C2746" w:rsidRPr="000C2746">
        <w:rPr>
          <w:rFonts w:eastAsia="Calibri"/>
          <w:b/>
          <w:lang w:val="fr-FR"/>
        </w:rPr>
        <w:t> </w:t>
      </w:r>
      <w:r w:rsidR="000C2746" w:rsidRPr="00150A6E">
        <w:rPr>
          <w:rFonts w:eastAsia="Calibri"/>
          <w:lang w:val="fr-FR"/>
        </w:rPr>
        <w:t>:</w:t>
      </w:r>
      <w:r w:rsidR="000C2746" w:rsidRPr="000C2746">
        <w:rPr>
          <w:rFonts w:eastAsia="Calibri"/>
          <w:lang w:val="fr-FR"/>
        </w:rPr>
        <w:t xml:space="preserve"> elle est la juridiction compétente en matière Constitutionnelle et électorale. Elle est chargée de statuer sur la Constitutionnalité des lois, des ordonnances et sur la conformité des traités et accords i</w:t>
      </w:r>
      <w:r w:rsidR="00014BFD">
        <w:rPr>
          <w:rFonts w:eastAsia="Calibri"/>
          <w:lang w:val="fr-FR"/>
        </w:rPr>
        <w:t>nternationaux à la Constitution</w:t>
      </w:r>
      <w:r w:rsidR="002C5C94">
        <w:rPr>
          <w:rFonts w:eastAsia="Calibri"/>
          <w:lang w:val="fr-FR"/>
        </w:rPr>
        <w:t xml:space="preserve"> </w:t>
      </w:r>
      <w:r w:rsidR="00014BFD">
        <w:rPr>
          <w:rFonts w:eastAsia="Calibri"/>
          <w:lang w:val="fr-FR"/>
        </w:rPr>
        <w:t>;</w:t>
      </w:r>
    </w:p>
    <w:p w:rsidR="000C2746" w:rsidRPr="009E3E2B" w:rsidRDefault="00150A6E" w:rsidP="00150A6E">
      <w:pPr>
        <w:pStyle w:val="Bullet1G"/>
        <w:numPr>
          <w:ilvl w:val="0"/>
          <w:numId w:val="0"/>
        </w:numPr>
        <w:tabs>
          <w:tab w:val="left" w:pos="1701"/>
        </w:tabs>
        <w:ind w:left="1701" w:hanging="170"/>
        <w:rPr>
          <w:rFonts w:eastAsia="Calibri"/>
          <w:lang w:val="fr-FR"/>
        </w:rPr>
      </w:pPr>
      <w:r w:rsidRPr="000C2746">
        <w:rPr>
          <w:rFonts w:eastAsia="Calibri"/>
          <w:lang w:val="fr-FR"/>
        </w:rPr>
        <w:t>•</w:t>
      </w:r>
      <w:r w:rsidRPr="000C2746">
        <w:rPr>
          <w:rFonts w:eastAsia="Calibri"/>
          <w:lang w:val="fr-FR"/>
        </w:rPr>
        <w:tab/>
      </w:r>
      <w:r w:rsidR="004C2F23" w:rsidRPr="009E3E2B">
        <w:rPr>
          <w:rFonts w:eastAsia="Calibri"/>
          <w:lang w:val="fr-FR"/>
        </w:rPr>
        <w:t xml:space="preserve">La </w:t>
      </w:r>
      <w:r w:rsidR="000C2746" w:rsidRPr="009E3E2B">
        <w:rPr>
          <w:rFonts w:eastAsia="Calibri"/>
          <w:lang w:val="fr-FR"/>
        </w:rPr>
        <w:t>Cour de Cassation : elle est la plus haute juridiction de la R</w:t>
      </w:r>
      <w:r w:rsidR="00014BFD">
        <w:rPr>
          <w:rFonts w:eastAsia="Calibri"/>
          <w:lang w:val="fr-FR"/>
        </w:rPr>
        <w:t>épublique en matière judiciaire</w:t>
      </w:r>
      <w:r w:rsidR="002C5C94">
        <w:rPr>
          <w:rFonts w:eastAsia="Calibri"/>
          <w:lang w:val="fr-FR"/>
        </w:rPr>
        <w:t xml:space="preserve"> </w:t>
      </w:r>
      <w:r w:rsidR="00014BFD">
        <w:rPr>
          <w:rFonts w:eastAsia="Calibri"/>
          <w:lang w:val="fr-FR"/>
        </w:rPr>
        <w:t>;</w:t>
      </w:r>
    </w:p>
    <w:p w:rsidR="000C2746" w:rsidRPr="009E3E2B" w:rsidRDefault="00150A6E" w:rsidP="00150A6E">
      <w:pPr>
        <w:pStyle w:val="Bullet1G"/>
        <w:numPr>
          <w:ilvl w:val="0"/>
          <w:numId w:val="0"/>
        </w:numPr>
        <w:tabs>
          <w:tab w:val="left" w:pos="1701"/>
        </w:tabs>
        <w:ind w:left="1701" w:hanging="170"/>
        <w:rPr>
          <w:rFonts w:eastAsia="Calibri"/>
          <w:lang w:val="fr-FR"/>
        </w:rPr>
      </w:pPr>
      <w:r w:rsidRPr="009E3E2B">
        <w:rPr>
          <w:rFonts w:eastAsia="Calibri"/>
          <w:lang w:val="fr-FR"/>
        </w:rPr>
        <w:t>•</w:t>
      </w:r>
      <w:r w:rsidRPr="009E3E2B">
        <w:rPr>
          <w:rFonts w:eastAsia="Calibri"/>
          <w:lang w:val="fr-FR"/>
        </w:rPr>
        <w:tab/>
      </w:r>
      <w:r w:rsidR="000C2746" w:rsidRPr="009E3E2B">
        <w:rPr>
          <w:rFonts w:eastAsia="Calibri"/>
          <w:lang w:val="fr-FR"/>
        </w:rPr>
        <w:t>Le Conseil d’</w:t>
      </w:r>
      <w:r w:rsidR="005F6EA4" w:rsidRPr="009E3E2B">
        <w:rPr>
          <w:rFonts w:eastAsia="Calibri"/>
          <w:lang w:val="fr-FR"/>
        </w:rPr>
        <w:t>État</w:t>
      </w:r>
      <w:r w:rsidR="007B5A20" w:rsidRPr="009E3E2B">
        <w:rPr>
          <w:rFonts w:eastAsia="Calibri"/>
          <w:lang w:val="fr-FR"/>
        </w:rPr>
        <w:t xml:space="preserve"> </w:t>
      </w:r>
      <w:r w:rsidR="000C2746" w:rsidRPr="009E3E2B">
        <w:rPr>
          <w:rFonts w:eastAsia="Calibri"/>
          <w:lang w:val="fr-FR"/>
        </w:rPr>
        <w:t>est la plus haute juridiction en matière administrative. Il est juge de l’excès de pouvoir des autorités administratives en premier et dernier ressorts ainsi que des recours en interprétation et en appréciation de la légalité des actes administratifs</w:t>
      </w:r>
      <w:r w:rsidR="002C5C94">
        <w:rPr>
          <w:rFonts w:eastAsia="Calibri"/>
          <w:lang w:val="fr-FR"/>
        </w:rPr>
        <w:t xml:space="preserve"> </w:t>
      </w:r>
      <w:r w:rsidR="00014BFD">
        <w:rPr>
          <w:rFonts w:eastAsia="Calibri"/>
          <w:lang w:val="fr-FR"/>
        </w:rPr>
        <w:t>;</w:t>
      </w:r>
    </w:p>
    <w:p w:rsidR="000C2746" w:rsidRPr="009E3E2B" w:rsidRDefault="00150A6E" w:rsidP="00150A6E">
      <w:pPr>
        <w:pStyle w:val="Bullet1G"/>
        <w:numPr>
          <w:ilvl w:val="0"/>
          <w:numId w:val="0"/>
        </w:numPr>
        <w:tabs>
          <w:tab w:val="left" w:pos="1701"/>
        </w:tabs>
        <w:ind w:left="1701" w:hanging="170"/>
        <w:rPr>
          <w:rFonts w:eastAsia="Calibri"/>
          <w:lang w:val="fr-FR"/>
        </w:rPr>
      </w:pPr>
      <w:r w:rsidRPr="009E3E2B">
        <w:rPr>
          <w:rFonts w:eastAsia="Calibri"/>
          <w:lang w:val="fr-FR"/>
        </w:rPr>
        <w:t>•</w:t>
      </w:r>
      <w:r w:rsidRPr="009E3E2B">
        <w:rPr>
          <w:rFonts w:eastAsia="Calibri"/>
          <w:lang w:val="fr-FR"/>
        </w:rPr>
        <w:tab/>
      </w:r>
      <w:r w:rsidR="004C2F23" w:rsidRPr="009E3E2B">
        <w:rPr>
          <w:rFonts w:eastAsia="Calibri"/>
          <w:lang w:val="fr-FR"/>
        </w:rPr>
        <w:t xml:space="preserve">La </w:t>
      </w:r>
      <w:r w:rsidR="000C2746" w:rsidRPr="009E3E2B">
        <w:rPr>
          <w:rFonts w:eastAsia="Calibri"/>
          <w:lang w:val="fr-FR"/>
        </w:rPr>
        <w:t>Cour des Comptes : elle est la plus haute juridiction de contrôle des finances publiques. Elle a une compétence juridictionnelle, une compétence de contrôle ainsi qu’une compétence consultative</w:t>
      </w:r>
      <w:r w:rsidR="002C5C94">
        <w:rPr>
          <w:rFonts w:eastAsia="Calibri"/>
          <w:lang w:val="fr-FR"/>
        </w:rPr>
        <w:t xml:space="preserve"> </w:t>
      </w:r>
      <w:r w:rsidR="00014BFD">
        <w:rPr>
          <w:rFonts w:eastAsia="Calibri"/>
          <w:lang w:val="fr-FR"/>
        </w:rPr>
        <w:t>;</w:t>
      </w:r>
    </w:p>
    <w:p w:rsidR="000C2746" w:rsidRPr="000C2746" w:rsidRDefault="00150A6E" w:rsidP="00150A6E">
      <w:pPr>
        <w:pStyle w:val="Bullet1G"/>
        <w:numPr>
          <w:ilvl w:val="0"/>
          <w:numId w:val="0"/>
        </w:numPr>
        <w:tabs>
          <w:tab w:val="left" w:pos="1701"/>
        </w:tabs>
        <w:ind w:left="1701" w:hanging="170"/>
        <w:rPr>
          <w:rFonts w:eastAsia="Calibri"/>
          <w:lang w:val="fr-FR"/>
        </w:rPr>
      </w:pPr>
      <w:r w:rsidRPr="009E3E2B">
        <w:rPr>
          <w:rFonts w:eastAsia="Calibri"/>
          <w:lang w:val="fr-FR"/>
        </w:rPr>
        <w:t>•</w:t>
      </w:r>
      <w:r w:rsidRPr="009E3E2B">
        <w:rPr>
          <w:rFonts w:eastAsia="Calibri"/>
          <w:lang w:val="fr-FR"/>
        </w:rPr>
        <w:tab/>
      </w:r>
      <w:r w:rsidR="000C2746" w:rsidRPr="009E3E2B">
        <w:rPr>
          <w:rFonts w:eastAsia="Calibri"/>
          <w:lang w:val="fr-FR"/>
        </w:rPr>
        <w:t>La Haute Cour de Justice : la</w:t>
      </w:r>
      <w:r w:rsidR="000C2746" w:rsidRPr="000C2746">
        <w:rPr>
          <w:rFonts w:eastAsia="Calibri"/>
          <w:lang w:val="fr-FR"/>
        </w:rPr>
        <w:t xml:space="preserve"> Haute Cour de Justice est une institution auprès de l’Assemblée Nationale. Elle est compétente pour juger les membres du Gouvernement en raison des faits qualifiés crimes ou délits commis dans l’exercice ou à l’occasion de l’exercice de leurs fonctions et le président de la République pour faits qualifiés de haute trahison, commis dans l’exercice de ses fonctions.</w:t>
      </w:r>
    </w:p>
    <w:p w:rsidR="000C2746" w:rsidRPr="000C2746" w:rsidRDefault="00150A6E" w:rsidP="00150A6E">
      <w:pPr>
        <w:pStyle w:val="SingleTxtG"/>
        <w:rPr>
          <w:rFonts w:eastAsia="Calibri"/>
          <w:lang w:val="fr-FR"/>
        </w:rPr>
      </w:pPr>
      <w:r w:rsidRPr="000C2746">
        <w:rPr>
          <w:rFonts w:eastAsia="Calibri"/>
          <w:color w:val="000000"/>
          <w:lang w:val="fr-FR"/>
        </w:rPr>
        <w:t>28.</w:t>
      </w:r>
      <w:r w:rsidRPr="000C2746">
        <w:rPr>
          <w:rFonts w:eastAsia="Calibri"/>
          <w:color w:val="000000"/>
          <w:lang w:val="fr-FR"/>
        </w:rPr>
        <w:tab/>
      </w:r>
      <w:r w:rsidR="000C2746" w:rsidRPr="000C2746">
        <w:rPr>
          <w:rFonts w:eastAsia="Calibri"/>
          <w:lang w:val="fr-FR"/>
        </w:rPr>
        <w:t xml:space="preserve">Le </w:t>
      </w:r>
      <w:r w:rsidR="000C2746" w:rsidRPr="00297C8D">
        <w:rPr>
          <w:rFonts w:eastAsia="Calibri"/>
          <w:bCs/>
          <w:lang w:val="fr-FR"/>
        </w:rPr>
        <w:t>système</w:t>
      </w:r>
      <w:r w:rsidR="000C2746" w:rsidRPr="000C2746">
        <w:rPr>
          <w:rFonts w:eastAsia="Calibri"/>
          <w:lang w:val="fr-FR"/>
        </w:rPr>
        <w:t xml:space="preserve"> judiciaire se caractérise par une dualité de sources : le droit positif et la coutume. Dans les matières relevant de l’état des personnes, à savoir le mariage, le divorce et la succession, les coutumes sont les plus largement appliquées par les juridictions. Toutefois, selon les dispositions de l’article 99 de la Constitution, « la loi fixe les règles concernant la procédure selon laquelle les coutumes seront constatées et mises en harmonie avec les principes fondamentaux de la Constitution ».</w:t>
      </w:r>
    </w:p>
    <w:p w:rsidR="000C2746" w:rsidRPr="00297C8D" w:rsidRDefault="00297C8D">
      <w:pPr>
        <w:pStyle w:val="H23G"/>
        <w:rPr>
          <w:lang w:val="fr-FR" w:eastAsia="fr-FR"/>
        </w:rPr>
      </w:pPr>
      <w:r>
        <w:rPr>
          <w:lang w:val="fr-FR" w:eastAsia="fr-FR"/>
        </w:rPr>
        <w:tab/>
      </w:r>
      <w:r>
        <w:rPr>
          <w:lang w:val="fr-FR" w:eastAsia="fr-FR"/>
        </w:rPr>
        <w:tab/>
      </w:r>
      <w:r w:rsidR="000C2746" w:rsidRPr="00297C8D">
        <w:rPr>
          <w:lang w:val="fr-FR" w:eastAsia="fr-FR"/>
        </w:rPr>
        <w:t>Autres organes </w:t>
      </w:r>
    </w:p>
    <w:p w:rsidR="000C2746" w:rsidRPr="009E3E2B" w:rsidRDefault="00150A6E" w:rsidP="00150A6E">
      <w:pPr>
        <w:pStyle w:val="Bullet1G"/>
        <w:numPr>
          <w:ilvl w:val="0"/>
          <w:numId w:val="0"/>
        </w:numPr>
        <w:tabs>
          <w:tab w:val="left" w:pos="1701"/>
        </w:tabs>
        <w:ind w:left="1701" w:hanging="170"/>
        <w:rPr>
          <w:rFonts w:eastAsia="Calibri"/>
          <w:lang w:val="fr-FR"/>
        </w:rPr>
      </w:pPr>
      <w:r w:rsidRPr="000C2746">
        <w:rPr>
          <w:rFonts w:eastAsia="Calibri"/>
          <w:lang w:val="fr-FR"/>
        </w:rPr>
        <w:t>•</w:t>
      </w:r>
      <w:r w:rsidRPr="000C2746">
        <w:rPr>
          <w:rFonts w:eastAsia="Calibri"/>
          <w:lang w:val="fr-FR"/>
        </w:rPr>
        <w:tab/>
      </w:r>
      <w:r w:rsidR="000C2746" w:rsidRPr="009E3E2B">
        <w:rPr>
          <w:rFonts w:eastAsia="Calibri"/>
          <w:lang w:val="fr-FR"/>
        </w:rPr>
        <w:t xml:space="preserve">Le Conseil Économique, Social et Culturel (CESOC) : créé par la loi </w:t>
      </w:r>
      <w:r w:rsidR="00B42C41" w:rsidRPr="009E3E2B">
        <w:rPr>
          <w:lang w:val="fr-FR" w:eastAsia="fr-FR"/>
        </w:rPr>
        <w:t>n</w:t>
      </w:r>
      <w:r w:rsidR="00B42C41" w:rsidRPr="009E3E2B">
        <w:rPr>
          <w:vertAlign w:val="superscript"/>
          <w:lang w:val="fr-FR" w:eastAsia="fr-FR"/>
        </w:rPr>
        <w:t>o</w:t>
      </w:r>
      <w:r w:rsidR="00B42C41" w:rsidRPr="009E3E2B">
        <w:rPr>
          <w:lang w:val="fr-FR" w:eastAsia="fr-FR"/>
        </w:rPr>
        <w:t> </w:t>
      </w:r>
      <w:r w:rsidR="000C2746" w:rsidRPr="009E3E2B">
        <w:rPr>
          <w:rFonts w:eastAsia="Calibri"/>
          <w:lang w:val="fr-FR"/>
        </w:rPr>
        <w:t>2011-40 du 7 décembre 2011 déterminant les attributions, la composition, l’organisation et le fonctionnement du Conseil Economique, Social et Culturel, il est compétent pour examiner les projets et propositions de loi à caractère économique, social et culturel, à l’exclusion des lois de finances.</w:t>
      </w:r>
    </w:p>
    <w:p w:rsidR="000C2746" w:rsidRPr="009E3E2B" w:rsidRDefault="00150A6E" w:rsidP="00150A6E">
      <w:pPr>
        <w:pStyle w:val="Bullet1G"/>
        <w:numPr>
          <w:ilvl w:val="0"/>
          <w:numId w:val="0"/>
        </w:numPr>
        <w:tabs>
          <w:tab w:val="left" w:pos="1701"/>
        </w:tabs>
        <w:ind w:left="1701" w:hanging="170"/>
        <w:rPr>
          <w:rFonts w:eastAsia="Calibri"/>
          <w:lang w:val="fr-FR"/>
        </w:rPr>
      </w:pPr>
      <w:r w:rsidRPr="009E3E2B">
        <w:rPr>
          <w:rFonts w:eastAsia="Calibri"/>
          <w:lang w:val="fr-FR"/>
        </w:rPr>
        <w:t>•</w:t>
      </w:r>
      <w:r w:rsidRPr="009E3E2B">
        <w:rPr>
          <w:rFonts w:eastAsia="Calibri"/>
          <w:lang w:val="fr-FR"/>
        </w:rPr>
        <w:tab/>
      </w:r>
      <w:r w:rsidR="000C2746" w:rsidRPr="009E3E2B">
        <w:rPr>
          <w:rFonts w:eastAsia="Calibri"/>
          <w:lang w:val="fr-FR"/>
        </w:rPr>
        <w:t xml:space="preserve">Le Conseil Supérieur de la Communication (CSC) : créé par la </w:t>
      </w:r>
      <w:r w:rsidR="000C2746" w:rsidRPr="009E3E2B">
        <w:rPr>
          <w:lang w:val="fr-FR" w:eastAsia="fr-FR"/>
        </w:rPr>
        <w:t>loi</w:t>
      </w:r>
      <w:r w:rsidR="00B42C41" w:rsidRPr="009E3E2B">
        <w:rPr>
          <w:lang w:val="fr-FR" w:eastAsia="fr-FR"/>
        </w:rPr>
        <w:t xml:space="preserve"> n</w:t>
      </w:r>
      <w:r w:rsidR="00B42C41" w:rsidRPr="009E3E2B">
        <w:rPr>
          <w:vertAlign w:val="superscript"/>
          <w:lang w:val="fr-FR" w:eastAsia="fr-FR"/>
        </w:rPr>
        <w:t>o</w:t>
      </w:r>
      <w:r w:rsidR="00B42C41" w:rsidRPr="009E3E2B">
        <w:rPr>
          <w:lang w:val="fr-FR" w:eastAsia="fr-FR"/>
        </w:rPr>
        <w:t> </w:t>
      </w:r>
      <w:r w:rsidR="000C2746" w:rsidRPr="009E3E2B">
        <w:rPr>
          <w:rFonts w:eastAsia="Calibri"/>
          <w:lang w:val="fr-FR"/>
        </w:rPr>
        <w:t>2012-34 du 7 juin 2012 portant composition, attributions, organisation et fonctionnement du Conseil Supérieur de la Communication, le CSC est une autorité administrative indépendante. Il a pour mission d</w:t>
      </w:r>
      <w:r w:rsidR="00306AA5" w:rsidRPr="009E3E2B">
        <w:rPr>
          <w:rFonts w:eastAsia="Calibri"/>
          <w:lang w:val="fr-FR"/>
        </w:rPr>
        <w:t>’</w:t>
      </w:r>
      <w:r w:rsidR="000C2746" w:rsidRPr="009E3E2B">
        <w:rPr>
          <w:rFonts w:eastAsia="Calibri"/>
          <w:lang w:val="fr-FR"/>
        </w:rPr>
        <w:t>assurer et de garantir la liberté et l</w:t>
      </w:r>
      <w:r w:rsidR="00306AA5" w:rsidRPr="009E3E2B">
        <w:rPr>
          <w:rFonts w:eastAsia="Calibri"/>
          <w:lang w:val="fr-FR"/>
        </w:rPr>
        <w:t>’</w:t>
      </w:r>
      <w:r w:rsidR="000C2746" w:rsidRPr="009E3E2B">
        <w:rPr>
          <w:rFonts w:eastAsia="Calibri"/>
          <w:lang w:val="fr-FR"/>
        </w:rPr>
        <w:t>indépendance des moyens de communication audiovisuelle, de la presse écrite et électronique dans le respect de la loi.</w:t>
      </w:r>
    </w:p>
    <w:p w:rsidR="000C2746" w:rsidRPr="009E3E2B" w:rsidRDefault="00150A6E" w:rsidP="00150A6E">
      <w:pPr>
        <w:pStyle w:val="Bullet1G"/>
        <w:numPr>
          <w:ilvl w:val="0"/>
          <w:numId w:val="0"/>
        </w:numPr>
        <w:tabs>
          <w:tab w:val="left" w:pos="1701"/>
        </w:tabs>
        <w:ind w:left="1701" w:hanging="170"/>
        <w:rPr>
          <w:rFonts w:eastAsia="Calibri"/>
          <w:lang w:val="fr-FR"/>
        </w:rPr>
      </w:pPr>
      <w:r w:rsidRPr="009E3E2B">
        <w:rPr>
          <w:rFonts w:eastAsia="Calibri"/>
          <w:lang w:val="fr-FR"/>
        </w:rPr>
        <w:t>•</w:t>
      </w:r>
      <w:r w:rsidRPr="009E3E2B">
        <w:rPr>
          <w:rFonts w:eastAsia="Calibri"/>
          <w:lang w:val="fr-FR"/>
        </w:rPr>
        <w:tab/>
      </w:r>
      <w:r w:rsidR="000C2746" w:rsidRPr="009E3E2B">
        <w:rPr>
          <w:rFonts w:eastAsia="Calibri"/>
          <w:lang w:val="fr-FR"/>
        </w:rPr>
        <w:t xml:space="preserve">La Commission Nationale des Droits Humains (CNDH) : elle est créée par la loi </w:t>
      </w:r>
      <w:r w:rsidR="00B42C41" w:rsidRPr="009E3E2B">
        <w:rPr>
          <w:lang w:val="fr-FR" w:eastAsia="fr-FR"/>
        </w:rPr>
        <w:t>n</w:t>
      </w:r>
      <w:r w:rsidR="00B42C41" w:rsidRPr="009E3E2B">
        <w:rPr>
          <w:vertAlign w:val="superscript"/>
          <w:lang w:val="fr-FR" w:eastAsia="fr-FR"/>
        </w:rPr>
        <w:t>o</w:t>
      </w:r>
      <w:r w:rsidR="00B42C41" w:rsidRPr="009E3E2B">
        <w:rPr>
          <w:lang w:val="fr-FR" w:eastAsia="fr-FR"/>
        </w:rPr>
        <w:t> </w:t>
      </w:r>
      <w:r w:rsidR="000C2746" w:rsidRPr="009E3E2B">
        <w:rPr>
          <w:rFonts w:eastAsia="Calibri"/>
          <w:lang w:val="fr-FR"/>
        </w:rPr>
        <w:t>2012-44 du 24 août 2012. Ses missions sont fixées aux articles 19, 20 et 21 de ladite loi. Il s’agit de l’examen des plaintes, du pouvoir d’auto-saisine et d’investigation en cas de violation des droits humains, du respect de l’effectivité des droits humains, de la sensibilisation des citoyens sur leurs droits, de l’élaboration et de la mise en œuvre des programmes d’éducation aux droits humains entre autres.</w:t>
      </w:r>
    </w:p>
    <w:p w:rsidR="000C2746" w:rsidRPr="000C2746" w:rsidRDefault="00150A6E" w:rsidP="00150A6E">
      <w:pPr>
        <w:pStyle w:val="Bullet1G"/>
        <w:numPr>
          <w:ilvl w:val="0"/>
          <w:numId w:val="0"/>
        </w:numPr>
        <w:tabs>
          <w:tab w:val="left" w:pos="1701"/>
        </w:tabs>
        <w:ind w:left="1701" w:hanging="170"/>
        <w:rPr>
          <w:rFonts w:eastAsia="Calibri"/>
          <w:lang w:val="fr-FR"/>
        </w:rPr>
      </w:pPr>
      <w:r w:rsidRPr="009E3E2B">
        <w:rPr>
          <w:rFonts w:eastAsia="Calibri"/>
          <w:lang w:val="fr-FR"/>
        </w:rPr>
        <w:t>•</w:t>
      </w:r>
      <w:r w:rsidRPr="009E3E2B">
        <w:rPr>
          <w:rFonts w:eastAsia="Calibri"/>
          <w:lang w:val="fr-FR"/>
        </w:rPr>
        <w:tab/>
      </w:r>
      <w:r w:rsidR="000C2746" w:rsidRPr="009E3E2B">
        <w:rPr>
          <w:rFonts w:eastAsia="Calibri"/>
          <w:lang w:val="fr-FR"/>
        </w:rPr>
        <w:t>La chefferie traditionnelle :</w:t>
      </w:r>
      <w:r w:rsidR="000C2746" w:rsidRPr="000C2746">
        <w:rPr>
          <w:rFonts w:eastAsia="Calibri"/>
          <w:lang w:val="fr-FR"/>
        </w:rPr>
        <w:t xml:space="preserve"> elle est régie par l’ordonnance </w:t>
      </w:r>
      <w:r w:rsidR="00B42C41" w:rsidRPr="000C2746">
        <w:rPr>
          <w:lang w:val="fr-FR" w:eastAsia="fr-FR"/>
        </w:rPr>
        <w:t>n</w:t>
      </w:r>
      <w:r w:rsidR="00B42C41" w:rsidRPr="000C3B99">
        <w:rPr>
          <w:vertAlign w:val="superscript"/>
          <w:lang w:val="fr-FR" w:eastAsia="fr-FR"/>
        </w:rPr>
        <w:t>o</w:t>
      </w:r>
      <w:r w:rsidR="00B42C41">
        <w:rPr>
          <w:lang w:val="fr-FR" w:eastAsia="fr-FR"/>
        </w:rPr>
        <w:t> </w:t>
      </w:r>
      <w:r w:rsidR="000C2746" w:rsidRPr="000C2746">
        <w:rPr>
          <w:rFonts w:eastAsia="Calibri"/>
          <w:lang w:val="fr-FR"/>
        </w:rPr>
        <w:t xml:space="preserve">93-28 du 30 mars 1993 portant statut de la chefferie modifiée par la loi </w:t>
      </w:r>
      <w:r w:rsidR="00B42C41" w:rsidRPr="000C2746">
        <w:rPr>
          <w:lang w:val="fr-FR" w:eastAsia="fr-FR"/>
        </w:rPr>
        <w:t>n</w:t>
      </w:r>
      <w:r w:rsidR="00B42C41" w:rsidRPr="000C3B99">
        <w:rPr>
          <w:vertAlign w:val="superscript"/>
          <w:lang w:val="fr-FR" w:eastAsia="fr-FR"/>
        </w:rPr>
        <w:t>o</w:t>
      </w:r>
      <w:r w:rsidR="00B42C41">
        <w:rPr>
          <w:lang w:val="fr-FR" w:eastAsia="fr-FR"/>
        </w:rPr>
        <w:t> </w:t>
      </w:r>
      <w:r w:rsidR="000C2746" w:rsidRPr="000C2746">
        <w:rPr>
          <w:rFonts w:eastAsia="Calibri"/>
          <w:lang w:val="fr-FR"/>
        </w:rPr>
        <w:t xml:space="preserve">2008-22 du 23 juin 2008 dont l’article 15 nouveau dispose que « le chef traditionnel dispose du pouvoir de conciliation des parties en matière coutumière, civile et commerciale. </w:t>
      </w:r>
    </w:p>
    <w:p w:rsidR="000C2746" w:rsidRPr="000C2746" w:rsidRDefault="00150A6E" w:rsidP="00150A6E">
      <w:pPr>
        <w:pStyle w:val="SingleTxtG"/>
        <w:rPr>
          <w:lang w:val="fr-FR" w:eastAsia="fr-FR"/>
        </w:rPr>
      </w:pPr>
      <w:r w:rsidRPr="000C2746">
        <w:rPr>
          <w:color w:val="000000"/>
          <w:lang w:val="fr-FR" w:eastAsia="fr-FR"/>
        </w:rPr>
        <w:t>29.</w:t>
      </w:r>
      <w:r w:rsidRPr="000C2746">
        <w:rPr>
          <w:color w:val="000000"/>
          <w:lang w:val="fr-FR" w:eastAsia="fr-FR"/>
        </w:rPr>
        <w:tab/>
      </w:r>
      <w:r w:rsidR="000C2746" w:rsidRPr="000C2746">
        <w:rPr>
          <w:lang w:val="fr-FR" w:eastAsia="fr-FR"/>
        </w:rPr>
        <w:t>Il règle</w:t>
      </w:r>
      <w:r w:rsidR="008D7A0E">
        <w:rPr>
          <w:lang w:val="fr-FR" w:eastAsia="fr-FR"/>
        </w:rPr>
        <w:t>,</w:t>
      </w:r>
      <w:r w:rsidR="000C2746" w:rsidRPr="000C2746">
        <w:rPr>
          <w:lang w:val="fr-FR" w:eastAsia="fr-FR"/>
        </w:rPr>
        <w:t xml:space="preserve"> selon la coutume, l’utilisation par les familles ou les individus, des terres de cultures et espaces pastoraux, sur lesquels la communauté coutumière dont il a la charge, possèdent des droits coutumiers reconnus.</w:t>
      </w:r>
    </w:p>
    <w:p w:rsidR="000C2746" w:rsidRPr="000C2746" w:rsidRDefault="00150A6E" w:rsidP="00150A6E">
      <w:pPr>
        <w:pStyle w:val="SingleTxtG"/>
        <w:rPr>
          <w:lang w:val="fr-FR" w:eastAsia="fr-FR"/>
        </w:rPr>
      </w:pPr>
      <w:r w:rsidRPr="000C2746">
        <w:rPr>
          <w:color w:val="000000"/>
          <w:lang w:val="fr-FR" w:eastAsia="fr-FR"/>
        </w:rPr>
        <w:lastRenderedPageBreak/>
        <w:t>30.</w:t>
      </w:r>
      <w:r w:rsidRPr="000C2746">
        <w:rPr>
          <w:color w:val="000000"/>
          <w:lang w:val="fr-FR" w:eastAsia="fr-FR"/>
        </w:rPr>
        <w:tab/>
      </w:r>
      <w:r w:rsidR="000C2746" w:rsidRPr="000C2746">
        <w:rPr>
          <w:lang w:val="fr-FR" w:eastAsia="fr-FR"/>
        </w:rPr>
        <w:t xml:space="preserve">Dans tous les cas, il dresse les procès-verbaux de ses conciliations ou non conciliations qui doivent </w:t>
      </w:r>
      <w:r w:rsidR="000C2746" w:rsidRPr="00297C8D">
        <w:rPr>
          <w:rFonts w:eastAsia="Calibri"/>
          <w:lang w:val="fr-FR"/>
        </w:rPr>
        <w:t>être</w:t>
      </w:r>
      <w:r w:rsidR="000C2746" w:rsidRPr="000C2746">
        <w:rPr>
          <w:lang w:val="fr-FR" w:eastAsia="fr-FR"/>
        </w:rPr>
        <w:t xml:space="preserve"> consignés dans un registre ad’hoc dont l’extrait est adressé à l’autorité administrative et à la juridiction compétente.</w:t>
      </w:r>
    </w:p>
    <w:p w:rsidR="000C2746" w:rsidRPr="000C2746" w:rsidRDefault="00150A6E" w:rsidP="00150A6E">
      <w:pPr>
        <w:pStyle w:val="SingleTxtG"/>
        <w:rPr>
          <w:lang w:val="fr-FR" w:eastAsia="fr-FR"/>
        </w:rPr>
      </w:pPr>
      <w:r w:rsidRPr="000C2746">
        <w:rPr>
          <w:color w:val="000000"/>
          <w:lang w:val="fr-FR" w:eastAsia="fr-FR"/>
        </w:rPr>
        <w:t>31.</w:t>
      </w:r>
      <w:r w:rsidRPr="000C2746">
        <w:rPr>
          <w:color w:val="000000"/>
          <w:lang w:val="fr-FR" w:eastAsia="fr-FR"/>
        </w:rPr>
        <w:tab/>
      </w:r>
      <w:r w:rsidR="000C2746" w:rsidRPr="000C2746">
        <w:rPr>
          <w:lang w:val="fr-FR" w:eastAsia="fr-FR"/>
        </w:rPr>
        <w:t xml:space="preserve">Les procès-verbaux de conciliation signés par les parties peuvent être revêtus de la formule exécutoire par </w:t>
      </w:r>
      <w:r w:rsidR="000C2746" w:rsidRPr="00297C8D">
        <w:rPr>
          <w:rFonts w:eastAsia="Calibri"/>
          <w:lang w:val="fr-FR"/>
        </w:rPr>
        <w:t>la</w:t>
      </w:r>
      <w:r w:rsidR="000C2746" w:rsidRPr="000C2746">
        <w:rPr>
          <w:lang w:val="fr-FR" w:eastAsia="fr-FR"/>
        </w:rPr>
        <w:t xml:space="preserve"> juridiction compétente à la diligence d’une des parties ».</w:t>
      </w:r>
    </w:p>
    <w:p w:rsidR="000C2746" w:rsidRPr="00150A6E" w:rsidRDefault="00297C8D">
      <w:pPr>
        <w:pStyle w:val="H23G"/>
      </w:pPr>
      <w:r>
        <w:rPr>
          <w:lang w:val="fr-FR" w:eastAsia="fr-FR"/>
        </w:rPr>
        <w:tab/>
      </w:r>
      <w:r>
        <w:rPr>
          <w:lang w:val="fr-FR" w:eastAsia="fr-FR"/>
        </w:rPr>
        <w:tab/>
      </w:r>
      <w:r w:rsidR="000C2746" w:rsidRPr="00297C8D">
        <w:rPr>
          <w:lang w:val="fr-FR" w:eastAsia="fr-FR"/>
        </w:rPr>
        <w:t xml:space="preserve">Le suffrage </w:t>
      </w:r>
    </w:p>
    <w:p w:rsidR="000C2746" w:rsidRPr="000C2746" w:rsidRDefault="00150A6E" w:rsidP="00150A6E">
      <w:pPr>
        <w:pStyle w:val="SingleTxtG"/>
        <w:rPr>
          <w:rFonts w:eastAsia="Calibri"/>
          <w:lang w:val="fr-FR"/>
        </w:rPr>
      </w:pPr>
      <w:r w:rsidRPr="000C2746">
        <w:rPr>
          <w:rFonts w:eastAsia="Calibri"/>
          <w:color w:val="000000"/>
          <w:lang w:val="fr-FR"/>
        </w:rPr>
        <w:t>32.</w:t>
      </w:r>
      <w:r w:rsidRPr="000C2746">
        <w:rPr>
          <w:rFonts w:eastAsia="Calibri"/>
          <w:color w:val="000000"/>
          <w:lang w:val="fr-FR"/>
        </w:rPr>
        <w:tab/>
      </w:r>
      <w:r w:rsidR="000C2746" w:rsidRPr="000C2746">
        <w:rPr>
          <w:rFonts w:eastAsia="Calibri"/>
          <w:lang w:val="fr-FR"/>
        </w:rPr>
        <w:t xml:space="preserve">Le suffrage est universel, libre, égal et secret. Selon la Constitution, sont électeurs, dans les conditions déterminées par la loi, les nigériens des deux (2) sexes, âgés de dix-huit (18) ans </w:t>
      </w:r>
      <w:r w:rsidR="000C2746" w:rsidRPr="00297C8D">
        <w:rPr>
          <w:lang w:val="fr-FR" w:eastAsia="fr-FR"/>
        </w:rPr>
        <w:t>accomplis</w:t>
      </w:r>
      <w:r w:rsidR="000C2746" w:rsidRPr="000C2746">
        <w:rPr>
          <w:rFonts w:eastAsia="Calibri"/>
          <w:lang w:val="fr-FR"/>
        </w:rPr>
        <w:t xml:space="preserve"> au jour du scrutin ou mineurs émancipés jouissant de leurs droits civils et politiques.</w:t>
      </w:r>
    </w:p>
    <w:p w:rsidR="000C2746" w:rsidRPr="00297C8D" w:rsidRDefault="00297C8D">
      <w:pPr>
        <w:pStyle w:val="H23G"/>
        <w:rPr>
          <w:lang w:val="fr-FR" w:eastAsia="fr-FR"/>
        </w:rPr>
      </w:pPr>
      <w:r>
        <w:rPr>
          <w:lang w:val="fr-FR" w:eastAsia="fr-FR"/>
        </w:rPr>
        <w:tab/>
      </w:r>
      <w:r>
        <w:rPr>
          <w:lang w:val="fr-FR" w:eastAsia="fr-FR"/>
        </w:rPr>
        <w:tab/>
      </w:r>
      <w:r w:rsidR="000C2746" w:rsidRPr="00297C8D">
        <w:rPr>
          <w:lang w:val="fr-FR" w:eastAsia="fr-FR"/>
        </w:rPr>
        <w:t xml:space="preserve">La </w:t>
      </w:r>
      <w:r w:rsidR="008E1FF2">
        <w:rPr>
          <w:lang w:val="fr-FR" w:eastAsia="fr-FR"/>
        </w:rPr>
        <w:t>l</w:t>
      </w:r>
      <w:r w:rsidR="000C2746" w:rsidRPr="00297C8D">
        <w:rPr>
          <w:lang w:val="fr-FR" w:eastAsia="fr-FR"/>
        </w:rPr>
        <w:t xml:space="preserve">iberté d’association </w:t>
      </w:r>
    </w:p>
    <w:p w:rsidR="000C2746" w:rsidRPr="000C2746" w:rsidRDefault="00150A6E" w:rsidP="00150A6E">
      <w:pPr>
        <w:pStyle w:val="SingleTxtG"/>
        <w:rPr>
          <w:rFonts w:eastAsia="Calibri"/>
          <w:lang w:val="fr-FR"/>
        </w:rPr>
      </w:pPr>
      <w:r w:rsidRPr="000C2746">
        <w:rPr>
          <w:rFonts w:eastAsia="Calibri"/>
          <w:color w:val="000000"/>
          <w:lang w:val="fr-FR"/>
        </w:rPr>
        <w:t>33.</w:t>
      </w:r>
      <w:r w:rsidRPr="000C2746">
        <w:rPr>
          <w:rFonts w:eastAsia="Calibri"/>
          <w:color w:val="000000"/>
          <w:lang w:val="fr-FR"/>
        </w:rPr>
        <w:tab/>
      </w:r>
      <w:r w:rsidR="000C2746" w:rsidRPr="000C2746">
        <w:rPr>
          <w:rFonts w:eastAsia="Calibri"/>
          <w:bCs/>
          <w:lang w:val="fr-FR"/>
        </w:rPr>
        <w:t>Dans</w:t>
      </w:r>
      <w:r w:rsidR="000C2746" w:rsidRPr="000C2746">
        <w:rPr>
          <w:rFonts w:eastAsia="Calibri"/>
          <w:lang w:val="fr-FR"/>
        </w:rPr>
        <w:t xml:space="preserve"> le cadre de la liberté d’association reconnue et garantie par la Constitution, les partis politiques, groupements de partis politiques, syndicats, Organisations Non Gouvernementales (ONG) et autres associations ou groupements d’associations se forment et exercent leurs activités librement, dans le respect des lois et règlements en vigueur. </w:t>
      </w:r>
      <w:r w:rsidR="000C2746" w:rsidRPr="000C2746">
        <w:rPr>
          <w:rFonts w:eastAsia="Calibri"/>
          <w:bCs/>
          <w:lang w:val="fr-FR"/>
        </w:rPr>
        <w:t xml:space="preserve">Selon l’Ordonnance </w:t>
      </w:r>
      <w:r w:rsidR="00B42C41" w:rsidRPr="000C2746">
        <w:rPr>
          <w:lang w:val="fr-FR" w:eastAsia="fr-FR"/>
        </w:rPr>
        <w:t>n</w:t>
      </w:r>
      <w:r w:rsidR="00B42C41" w:rsidRPr="000C3B99">
        <w:rPr>
          <w:vertAlign w:val="superscript"/>
          <w:lang w:val="fr-FR" w:eastAsia="fr-FR"/>
        </w:rPr>
        <w:t>o</w:t>
      </w:r>
      <w:r w:rsidR="00B42C41">
        <w:rPr>
          <w:lang w:val="fr-FR" w:eastAsia="fr-FR"/>
        </w:rPr>
        <w:t> </w:t>
      </w:r>
      <w:r w:rsidR="000C2746" w:rsidRPr="000C2746">
        <w:rPr>
          <w:rFonts w:eastAsia="Calibri"/>
          <w:bCs/>
          <w:lang w:val="fr-FR"/>
        </w:rPr>
        <w:t>84-06 du 1</w:t>
      </w:r>
      <w:r w:rsidR="000C2746" w:rsidRPr="00150A6E">
        <w:rPr>
          <w:rFonts w:eastAsia="Calibri"/>
          <w:bCs/>
          <w:vertAlign w:val="superscript"/>
          <w:lang w:val="fr-FR"/>
        </w:rPr>
        <w:t>er</w:t>
      </w:r>
      <w:r w:rsidR="00B42C41">
        <w:rPr>
          <w:rFonts w:eastAsia="Calibri"/>
          <w:bCs/>
          <w:lang w:val="fr-FR"/>
        </w:rPr>
        <w:t xml:space="preserve"> </w:t>
      </w:r>
      <w:r w:rsidR="000C2746" w:rsidRPr="000C2746">
        <w:rPr>
          <w:rFonts w:eastAsia="Calibri"/>
          <w:bCs/>
          <w:lang w:val="fr-FR"/>
        </w:rPr>
        <w:t>mars 1984, portant régime des associations :</w:t>
      </w:r>
      <w:r w:rsidR="000C2746" w:rsidRPr="000C2746">
        <w:rPr>
          <w:rFonts w:eastAsia="Calibri"/>
          <w:lang w:val="fr-FR"/>
        </w:rPr>
        <w:t xml:space="preserve"> toute association doit, avant d</w:t>
      </w:r>
      <w:r w:rsidR="00306AA5">
        <w:rPr>
          <w:rFonts w:eastAsia="Calibri"/>
          <w:lang w:val="fr-FR"/>
        </w:rPr>
        <w:t>’</w:t>
      </w:r>
      <w:r w:rsidR="000C2746" w:rsidRPr="000C2746">
        <w:rPr>
          <w:rFonts w:eastAsia="Calibri"/>
          <w:lang w:val="fr-FR"/>
        </w:rPr>
        <w:t>entreprendre ses activités, être déclarée et autorisée.</w:t>
      </w:r>
    </w:p>
    <w:p w:rsidR="000C2746" w:rsidRPr="000C2746" w:rsidRDefault="00297C8D" w:rsidP="00297C8D">
      <w:pPr>
        <w:pStyle w:val="HChG"/>
        <w:rPr>
          <w:lang w:val="fr-FR" w:eastAsia="fr-FR"/>
        </w:rPr>
      </w:pPr>
      <w:r>
        <w:rPr>
          <w:lang w:val="fr-FR" w:eastAsia="fr-FR"/>
        </w:rPr>
        <w:tab/>
        <w:t>II.</w:t>
      </w:r>
      <w:r>
        <w:rPr>
          <w:lang w:val="fr-FR" w:eastAsia="fr-FR"/>
        </w:rPr>
        <w:tab/>
      </w:r>
      <w:r w:rsidR="000C2746" w:rsidRPr="000C2746">
        <w:rPr>
          <w:lang w:val="fr-FR" w:eastAsia="fr-FR"/>
        </w:rPr>
        <w:t>C</w:t>
      </w:r>
      <w:r>
        <w:rPr>
          <w:lang w:val="fr-FR" w:eastAsia="fr-FR"/>
        </w:rPr>
        <w:t>adre général de la protection et de la promotion des droits de l</w:t>
      </w:r>
      <w:r w:rsidR="008B2AFE">
        <w:rPr>
          <w:lang w:val="fr-FR" w:eastAsia="fr-FR"/>
        </w:rPr>
        <w:t>’h</w:t>
      </w:r>
      <w:r>
        <w:rPr>
          <w:lang w:val="fr-FR" w:eastAsia="fr-FR"/>
        </w:rPr>
        <w:t>omme</w:t>
      </w:r>
    </w:p>
    <w:p w:rsidR="000C2746" w:rsidRPr="000C2746" w:rsidRDefault="00297C8D" w:rsidP="00297C8D">
      <w:pPr>
        <w:pStyle w:val="H1G"/>
        <w:rPr>
          <w:lang w:val="fr-FR" w:eastAsia="fr-FR"/>
        </w:rPr>
      </w:pPr>
      <w:r>
        <w:rPr>
          <w:lang w:val="fr-FR" w:eastAsia="fr-FR"/>
        </w:rPr>
        <w:tab/>
      </w:r>
      <w:r w:rsidR="000C2746" w:rsidRPr="000C2746">
        <w:rPr>
          <w:lang w:val="fr-FR" w:eastAsia="fr-FR"/>
        </w:rPr>
        <w:t>A.</w:t>
      </w:r>
      <w:r>
        <w:rPr>
          <w:lang w:val="fr-FR" w:eastAsia="fr-FR"/>
        </w:rPr>
        <w:tab/>
      </w:r>
      <w:r w:rsidR="000C2746" w:rsidRPr="000C2746">
        <w:rPr>
          <w:lang w:val="fr-FR" w:eastAsia="fr-FR"/>
        </w:rPr>
        <w:t>Acceptation des normes internationales relatives aux droits de</w:t>
      </w:r>
      <w:r w:rsidR="009439B7">
        <w:rPr>
          <w:lang w:val="fr-FR" w:eastAsia="fr-FR"/>
        </w:rPr>
        <w:t> </w:t>
      </w:r>
      <w:r w:rsidR="000C2746" w:rsidRPr="000C2746">
        <w:rPr>
          <w:lang w:val="fr-FR" w:eastAsia="fr-FR"/>
        </w:rPr>
        <w:t>l’</w:t>
      </w:r>
      <w:r w:rsidR="008B2AFE">
        <w:rPr>
          <w:lang w:val="fr-FR" w:eastAsia="fr-FR"/>
        </w:rPr>
        <w:t>h</w:t>
      </w:r>
      <w:r w:rsidR="000C2746" w:rsidRPr="000C2746">
        <w:rPr>
          <w:lang w:val="fr-FR" w:eastAsia="fr-FR"/>
        </w:rPr>
        <w:t>omme</w:t>
      </w:r>
    </w:p>
    <w:p w:rsidR="000C2746" w:rsidRPr="000C2746" w:rsidRDefault="00150A6E" w:rsidP="00150A6E">
      <w:pPr>
        <w:pStyle w:val="SingleTxtG"/>
        <w:rPr>
          <w:rFonts w:eastAsia="Calibri"/>
          <w:lang w:val="fr-FR"/>
        </w:rPr>
      </w:pPr>
      <w:r w:rsidRPr="000C2746">
        <w:rPr>
          <w:rFonts w:eastAsia="Calibri"/>
          <w:color w:val="000000"/>
          <w:lang w:val="fr-FR"/>
        </w:rPr>
        <w:t>34.</w:t>
      </w:r>
      <w:r w:rsidRPr="000C2746">
        <w:rPr>
          <w:rFonts w:eastAsia="Calibri"/>
          <w:color w:val="000000"/>
          <w:lang w:val="fr-FR"/>
        </w:rPr>
        <w:tab/>
      </w:r>
      <w:r w:rsidR="000C2746" w:rsidRPr="000C2746">
        <w:rPr>
          <w:rFonts w:eastAsia="Calibri"/>
          <w:lang w:val="fr-FR"/>
        </w:rPr>
        <w:t xml:space="preserve">La </w:t>
      </w:r>
      <w:r w:rsidR="000C2746" w:rsidRPr="000C2746">
        <w:rPr>
          <w:rFonts w:eastAsia="Calibri"/>
          <w:bCs/>
          <w:lang w:val="fr-FR"/>
        </w:rPr>
        <w:t>République</w:t>
      </w:r>
      <w:r w:rsidR="000C2746" w:rsidRPr="000C2746">
        <w:rPr>
          <w:rFonts w:eastAsia="Calibri"/>
          <w:lang w:val="fr-FR"/>
        </w:rPr>
        <w:t xml:space="preserve"> du Niger, dans le cadre du respect et de la promotion des valeurs universelles des </w:t>
      </w:r>
      <w:r w:rsidR="008E1FF2">
        <w:rPr>
          <w:rFonts w:eastAsia="Calibri"/>
          <w:lang w:val="fr-FR"/>
        </w:rPr>
        <w:t>d</w:t>
      </w:r>
      <w:r w:rsidR="000C2746" w:rsidRPr="000C2746">
        <w:rPr>
          <w:rFonts w:eastAsia="Calibri"/>
          <w:lang w:val="fr-FR"/>
        </w:rPr>
        <w:t>roits de l’Homme, a souscrit aux instruments juridiques internationaux et régionaux ci-après :</w:t>
      </w:r>
    </w:p>
    <w:p w:rsidR="000C2746" w:rsidRPr="00297C8D" w:rsidRDefault="009439B7" w:rsidP="00150A6E">
      <w:pPr>
        <w:pStyle w:val="H23G"/>
        <w:rPr>
          <w:rFonts w:eastAsia="Calibri"/>
          <w:lang w:val="fr-FR"/>
        </w:rPr>
      </w:pPr>
      <w:bookmarkStart w:id="1" w:name="OLE_LINK13"/>
      <w:bookmarkStart w:id="2" w:name="OLE_LINK14"/>
      <w:r>
        <w:rPr>
          <w:rFonts w:eastAsia="Calibri"/>
          <w:lang w:val="fr-FR"/>
        </w:rPr>
        <w:tab/>
      </w:r>
      <w:r>
        <w:rPr>
          <w:rFonts w:eastAsia="Calibri"/>
          <w:lang w:val="fr-FR"/>
        </w:rPr>
        <w:tab/>
      </w:r>
      <w:r w:rsidR="000C2746" w:rsidRPr="00297C8D">
        <w:rPr>
          <w:rFonts w:eastAsia="Calibri"/>
          <w:lang w:val="fr-FR"/>
        </w:rPr>
        <w:t>Au niveau international</w:t>
      </w:r>
    </w:p>
    <w:bookmarkEnd w:id="1"/>
    <w:bookmarkEnd w:id="2"/>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C2746" w:rsidRPr="000C2746">
        <w:rPr>
          <w:lang w:val="fr-FR" w:eastAsia="fr-FR"/>
        </w:rPr>
        <w:t>La Convention relative à l’esclavage, adoptée à Genève en septembre 1926 ; succession du Niger le 25 août 1961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C2746" w:rsidRPr="000C2746">
        <w:rPr>
          <w:lang w:val="fr-FR" w:eastAsia="fr-FR"/>
        </w:rPr>
        <w:t xml:space="preserve">La Convention </w:t>
      </w:r>
      <w:r w:rsidR="00844AF5" w:rsidRPr="000C2746">
        <w:rPr>
          <w:lang w:val="fr-FR" w:eastAsia="fr-FR"/>
        </w:rPr>
        <w:t>n</w:t>
      </w:r>
      <w:r w:rsidR="00844AF5" w:rsidRPr="000C3B99">
        <w:rPr>
          <w:vertAlign w:val="superscript"/>
          <w:lang w:val="fr-FR" w:eastAsia="fr-FR"/>
        </w:rPr>
        <w:t>o</w:t>
      </w:r>
      <w:r w:rsidR="00844AF5">
        <w:rPr>
          <w:lang w:val="fr-FR" w:eastAsia="fr-FR"/>
        </w:rPr>
        <w:t> </w:t>
      </w:r>
      <w:r w:rsidR="000C2746" w:rsidRPr="000C2746">
        <w:rPr>
          <w:lang w:val="fr-FR" w:eastAsia="fr-FR"/>
        </w:rPr>
        <w:t>29 de l’OIT concernant le travail forcé, adoptée le 28 juin 1930 ; elle a été ratifiée le 23 mars 1962</w:t>
      </w:r>
      <w:r w:rsidR="00E74C3B">
        <w:rPr>
          <w:lang w:val="fr-FR" w:eastAsia="fr-FR"/>
        </w:rPr>
        <w:t xml:space="preserve"> </w:t>
      </w:r>
      <w:r w:rsidR="000C2746" w:rsidRPr="000C2746">
        <w:rPr>
          <w:lang w:val="fr-FR" w:eastAsia="fr-FR"/>
        </w:rPr>
        <w:t>;</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C2746" w:rsidRPr="000C2746">
        <w:rPr>
          <w:lang w:val="fr-FR" w:eastAsia="fr-FR"/>
        </w:rPr>
        <w:t>La Convention sur la répression de la traite des femmes majeures, adoptée en octobre 1933. Elle a été acceptée et adoptée par le Niger le 25 août 1961 ;</w:t>
      </w:r>
    </w:p>
    <w:p w:rsidR="000C2746" w:rsidRPr="000C2746" w:rsidRDefault="00150A6E" w:rsidP="00150A6E">
      <w:pPr>
        <w:pStyle w:val="Bullet1G"/>
        <w:numPr>
          <w:ilvl w:val="0"/>
          <w:numId w:val="0"/>
        </w:numPr>
        <w:tabs>
          <w:tab w:val="left" w:pos="1701"/>
        </w:tabs>
        <w:ind w:left="1701" w:hanging="170"/>
        <w:rPr>
          <w:rFonts w:eastAsia="Calibri"/>
          <w:lang w:val="fr-FR"/>
        </w:rPr>
      </w:pPr>
      <w:r w:rsidRPr="000C2746">
        <w:rPr>
          <w:rFonts w:eastAsia="Calibri"/>
          <w:lang w:val="fr-FR"/>
        </w:rPr>
        <w:t>•</w:t>
      </w:r>
      <w:r w:rsidRPr="000C2746">
        <w:rPr>
          <w:rFonts w:eastAsia="Calibri"/>
          <w:lang w:val="fr-FR"/>
        </w:rPr>
        <w:tab/>
      </w:r>
      <w:r w:rsidR="000C2746" w:rsidRPr="000C2746">
        <w:rPr>
          <w:rFonts w:eastAsia="Calibri"/>
          <w:lang w:val="fr-FR"/>
        </w:rPr>
        <w:t xml:space="preserve">La Convention </w:t>
      </w:r>
      <w:r w:rsidR="00844AF5" w:rsidRPr="000C2746">
        <w:rPr>
          <w:lang w:val="fr-FR" w:eastAsia="fr-FR"/>
        </w:rPr>
        <w:t>n</w:t>
      </w:r>
      <w:r w:rsidR="00844AF5" w:rsidRPr="000C3B99">
        <w:rPr>
          <w:vertAlign w:val="superscript"/>
          <w:lang w:val="fr-FR" w:eastAsia="fr-FR"/>
        </w:rPr>
        <w:t>o</w:t>
      </w:r>
      <w:r w:rsidR="00844AF5">
        <w:rPr>
          <w:lang w:val="fr-FR" w:eastAsia="fr-FR"/>
        </w:rPr>
        <w:t> </w:t>
      </w:r>
      <w:r w:rsidR="000C2746" w:rsidRPr="000C2746">
        <w:rPr>
          <w:rFonts w:eastAsia="Calibri"/>
          <w:lang w:val="fr-FR"/>
        </w:rPr>
        <w:t>98 de l’OIT sur le droit d’organisation et de négociation collective, adoptée en 1949, l</w:t>
      </w:r>
      <w:r w:rsidR="00BD7F17">
        <w:rPr>
          <w:rFonts w:eastAsia="Calibri"/>
          <w:lang w:val="fr-FR"/>
        </w:rPr>
        <w:t>e</w:t>
      </w:r>
      <w:r w:rsidR="000C2746" w:rsidRPr="000C2746">
        <w:rPr>
          <w:rFonts w:eastAsia="Calibri"/>
          <w:lang w:val="fr-FR"/>
        </w:rPr>
        <w:t xml:space="preserve"> Niger l’a ratifiée le 23 mars 1962 ;</w:t>
      </w:r>
    </w:p>
    <w:p w:rsidR="000C2746" w:rsidRPr="000C2746" w:rsidRDefault="00150A6E" w:rsidP="00150A6E">
      <w:pPr>
        <w:pStyle w:val="Bullet1G"/>
        <w:numPr>
          <w:ilvl w:val="0"/>
          <w:numId w:val="0"/>
        </w:numPr>
        <w:tabs>
          <w:tab w:val="left" w:pos="1701"/>
        </w:tabs>
        <w:ind w:left="1701" w:hanging="170"/>
        <w:rPr>
          <w:rFonts w:eastAsia="Calibri"/>
          <w:lang w:val="fr-FR"/>
        </w:rPr>
      </w:pPr>
      <w:r w:rsidRPr="000C2746">
        <w:rPr>
          <w:rFonts w:eastAsia="Calibri"/>
          <w:lang w:val="fr-FR"/>
        </w:rPr>
        <w:t>•</w:t>
      </w:r>
      <w:r w:rsidRPr="000C2746">
        <w:rPr>
          <w:rFonts w:eastAsia="Calibri"/>
          <w:lang w:val="fr-FR"/>
        </w:rPr>
        <w:tab/>
      </w:r>
      <w:r w:rsidR="000C2746" w:rsidRPr="000C2746">
        <w:rPr>
          <w:rFonts w:eastAsia="Calibri"/>
          <w:lang w:val="fr-FR"/>
        </w:rPr>
        <w:t>La Convention pour la répression de la traite des êtres humains et de l’exploitation de la prostitution d’autrui, adoptée en décembre 1949, a été ratifiée par le Niger le 10</w:t>
      </w:r>
      <w:r w:rsidR="008B2AFE">
        <w:rPr>
          <w:rFonts w:eastAsia="Calibri"/>
          <w:lang w:val="fr-FR"/>
        </w:rPr>
        <w:t> </w:t>
      </w:r>
      <w:r w:rsidR="000C2746" w:rsidRPr="000C2746">
        <w:rPr>
          <w:rFonts w:eastAsia="Calibri"/>
          <w:lang w:val="fr-FR"/>
        </w:rPr>
        <w:t>juin 1977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C2746" w:rsidRPr="000C2746">
        <w:rPr>
          <w:lang w:val="fr-FR" w:eastAsia="fr-FR"/>
        </w:rPr>
        <w:t>Les quatre (4) Conventions de Genève (1949) sur le Droit International Humanitaire, succession du Niger le 16 août 1964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C2746" w:rsidRPr="000C2746">
        <w:rPr>
          <w:lang w:val="fr-FR" w:eastAsia="fr-FR"/>
        </w:rPr>
        <w:t xml:space="preserve">La Convention </w:t>
      </w:r>
      <w:r w:rsidR="00844AF5" w:rsidRPr="000C2746">
        <w:rPr>
          <w:lang w:val="fr-FR" w:eastAsia="fr-FR"/>
        </w:rPr>
        <w:t>n</w:t>
      </w:r>
      <w:r w:rsidR="00844AF5" w:rsidRPr="000C3B99">
        <w:rPr>
          <w:vertAlign w:val="superscript"/>
          <w:lang w:val="fr-FR" w:eastAsia="fr-FR"/>
        </w:rPr>
        <w:t>o</w:t>
      </w:r>
      <w:r w:rsidR="00844AF5">
        <w:rPr>
          <w:lang w:val="fr-FR" w:eastAsia="fr-FR"/>
        </w:rPr>
        <w:t> </w:t>
      </w:r>
      <w:r w:rsidR="000C2746" w:rsidRPr="000C2746">
        <w:rPr>
          <w:lang w:val="fr-FR" w:eastAsia="fr-FR"/>
        </w:rPr>
        <w:t>100 de l’OIT sur l’égalité de rémunération entre la main d’œuvre masculine et la main d’œuvre féminine pour un travail à valeur égale, adoptée le 29</w:t>
      </w:r>
      <w:r w:rsidR="00BD7F17">
        <w:rPr>
          <w:lang w:val="fr-FR" w:eastAsia="fr-FR"/>
        </w:rPr>
        <w:t> </w:t>
      </w:r>
      <w:r w:rsidR="000C2746" w:rsidRPr="000C2746">
        <w:rPr>
          <w:lang w:val="fr-FR" w:eastAsia="fr-FR"/>
        </w:rPr>
        <w:t>juin 1951, elle a été ratifiée en le 9 août 1966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C2746" w:rsidRPr="000C2746">
        <w:rPr>
          <w:lang w:val="fr-FR" w:eastAsia="fr-FR"/>
        </w:rPr>
        <w:t>La Convention sur les Droits Politiques de la Femme, adoptée en mars 1953, succession du Niger le 7 décembre 1964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C2746" w:rsidRPr="000C2746">
        <w:rPr>
          <w:lang w:val="fr-FR" w:eastAsia="fr-FR"/>
        </w:rPr>
        <w:t>Le Protocole amendant la Convention relative à l’esclavage, adopté en octobre 1953. Il a été accepté par le Niger le 7 décembre 1964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lastRenderedPageBreak/>
        <w:t>•</w:t>
      </w:r>
      <w:r w:rsidRPr="000C2746">
        <w:rPr>
          <w:lang w:val="fr-FR" w:eastAsia="fr-FR"/>
        </w:rPr>
        <w:tab/>
      </w:r>
      <w:r w:rsidR="000C2746" w:rsidRPr="000C2746">
        <w:rPr>
          <w:lang w:val="fr-FR" w:eastAsia="fr-FR"/>
        </w:rPr>
        <w:t>La Convention supplémentaire relative à l’abolition de l’esclavage, de la traite des esclaves et des institutions et pratiques analogues à l’esclavage, adoptée en avril 1956, elle a été ratifiée le 22 juillet 1963 ;</w:t>
      </w:r>
    </w:p>
    <w:p w:rsidR="000C2746" w:rsidRPr="000C2746" w:rsidRDefault="00150A6E" w:rsidP="00150A6E">
      <w:pPr>
        <w:pStyle w:val="Bullet1G"/>
        <w:numPr>
          <w:ilvl w:val="0"/>
          <w:numId w:val="0"/>
        </w:numPr>
        <w:tabs>
          <w:tab w:val="left" w:pos="1701"/>
        </w:tabs>
        <w:ind w:left="1701" w:hanging="170"/>
        <w:rPr>
          <w:rFonts w:eastAsia="Calibri"/>
          <w:lang w:val="fr-FR"/>
        </w:rPr>
      </w:pPr>
      <w:r w:rsidRPr="000C2746">
        <w:rPr>
          <w:rFonts w:eastAsia="Calibri"/>
          <w:lang w:val="fr-FR"/>
        </w:rPr>
        <w:t>•</w:t>
      </w:r>
      <w:r w:rsidRPr="000C2746">
        <w:rPr>
          <w:rFonts w:eastAsia="Calibri"/>
          <w:lang w:val="fr-FR"/>
        </w:rPr>
        <w:tab/>
      </w:r>
      <w:r w:rsidR="000C2746" w:rsidRPr="000C2746">
        <w:rPr>
          <w:rFonts w:eastAsia="Calibri"/>
          <w:lang w:val="fr-FR"/>
        </w:rPr>
        <w:t xml:space="preserve">La Convention </w:t>
      </w:r>
      <w:r w:rsidR="00844AF5" w:rsidRPr="000C2746">
        <w:rPr>
          <w:lang w:val="fr-FR" w:eastAsia="fr-FR"/>
        </w:rPr>
        <w:t>n</w:t>
      </w:r>
      <w:r w:rsidR="00844AF5" w:rsidRPr="000C3B99">
        <w:rPr>
          <w:vertAlign w:val="superscript"/>
          <w:lang w:val="fr-FR" w:eastAsia="fr-FR"/>
        </w:rPr>
        <w:t>o</w:t>
      </w:r>
      <w:r w:rsidR="00844AF5">
        <w:rPr>
          <w:lang w:val="fr-FR" w:eastAsia="fr-FR"/>
        </w:rPr>
        <w:t> </w:t>
      </w:r>
      <w:r w:rsidR="000C2746" w:rsidRPr="000C2746">
        <w:rPr>
          <w:rFonts w:eastAsia="Calibri"/>
          <w:lang w:val="fr-FR"/>
        </w:rPr>
        <w:t>105 de l’OIT concernant la discrimination (emploi et profession), adoptée en 1958,</w:t>
      </w:r>
      <w:r w:rsidR="001E2D92">
        <w:rPr>
          <w:rFonts w:eastAsia="Calibri"/>
          <w:lang w:val="fr-FR"/>
        </w:rPr>
        <w:t xml:space="preserve"> </w:t>
      </w:r>
      <w:r w:rsidR="000C2746" w:rsidRPr="000C2746">
        <w:rPr>
          <w:rFonts w:eastAsia="Calibri"/>
          <w:lang w:val="fr-FR"/>
        </w:rPr>
        <w:t>le Niger l’a ratifiée le 23 mars 1962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C2746" w:rsidRPr="000C2746">
        <w:rPr>
          <w:lang w:val="fr-FR" w:eastAsia="fr-FR"/>
        </w:rPr>
        <w:t>La Convention concernant la lutte contre la discrimination dans le domaine de l’enseignement, adoptée le 14 décembre 1960, le Niger y a adhéré le 16 juillet 1968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C2746" w:rsidRPr="000C2746">
        <w:rPr>
          <w:lang w:val="fr-FR" w:eastAsia="fr-FR"/>
        </w:rPr>
        <w:t>La Convention sur le consentement au mariage, l’âge minimum du mariage et l’enregistrement des mariages, adopté le 7 novembre 1962. le Niger y a adhéré le 1</w:t>
      </w:r>
      <w:r w:rsidR="000C2746" w:rsidRPr="000C2746">
        <w:rPr>
          <w:vertAlign w:val="superscript"/>
          <w:lang w:val="fr-FR" w:eastAsia="fr-FR"/>
        </w:rPr>
        <w:t>er</w:t>
      </w:r>
      <w:r w:rsidR="00BD7F17">
        <w:rPr>
          <w:lang w:val="fr-FR" w:eastAsia="fr-FR"/>
        </w:rPr>
        <w:t> </w:t>
      </w:r>
      <w:r w:rsidR="000C2746" w:rsidRPr="000C2746">
        <w:rPr>
          <w:lang w:val="fr-FR" w:eastAsia="fr-FR"/>
        </w:rPr>
        <w:t>décembre 1964 ;</w:t>
      </w:r>
    </w:p>
    <w:p w:rsidR="000C2746" w:rsidRPr="000C2746" w:rsidRDefault="00150A6E" w:rsidP="00150A6E">
      <w:pPr>
        <w:pStyle w:val="Bullet1G"/>
        <w:numPr>
          <w:ilvl w:val="0"/>
          <w:numId w:val="0"/>
        </w:numPr>
        <w:tabs>
          <w:tab w:val="left" w:pos="1701"/>
        </w:tabs>
        <w:ind w:left="1701" w:hanging="170"/>
        <w:rPr>
          <w:rFonts w:eastAsia="Calibri"/>
          <w:lang w:val="fr-FR"/>
        </w:rPr>
      </w:pPr>
      <w:r w:rsidRPr="000C2746">
        <w:rPr>
          <w:rFonts w:eastAsia="Calibri"/>
          <w:lang w:val="fr-FR"/>
        </w:rPr>
        <w:t>•</w:t>
      </w:r>
      <w:r w:rsidRPr="000C2746">
        <w:rPr>
          <w:rFonts w:eastAsia="Calibri"/>
          <w:lang w:val="fr-FR"/>
        </w:rPr>
        <w:tab/>
      </w:r>
      <w:r w:rsidR="000C2746" w:rsidRPr="000C2746">
        <w:rPr>
          <w:rFonts w:eastAsia="Calibri"/>
          <w:lang w:val="fr-FR"/>
        </w:rPr>
        <w:t>La Convention Internationale sur l’Elimination de toutes les formes de Discrimination Raciale, adoptée le 21 décembre 1965, ratifiée par le Niger le 27</w:t>
      </w:r>
      <w:r w:rsidR="00BD7F17">
        <w:rPr>
          <w:rFonts w:eastAsia="Calibri"/>
          <w:lang w:val="fr-FR"/>
        </w:rPr>
        <w:t> </w:t>
      </w:r>
      <w:r w:rsidR="000C2746" w:rsidRPr="000C2746">
        <w:rPr>
          <w:rFonts w:eastAsia="Calibri"/>
          <w:lang w:val="fr-FR"/>
        </w:rPr>
        <w:t>avril 1967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C2746" w:rsidRPr="000C2746">
        <w:rPr>
          <w:lang w:val="fr-FR" w:eastAsia="fr-FR"/>
        </w:rPr>
        <w:t>Le Pacte International relatif aux Droits Civils et Politiques, adopté le 16 décembre 1966, le Niger y a adhéré le 7 mars 1986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C2746" w:rsidRPr="000C2746">
        <w:rPr>
          <w:lang w:val="fr-FR" w:eastAsia="fr-FR"/>
        </w:rPr>
        <w:t>Le Pacte International relatif aux Droits Economiques, Sociaux et Culturels, adopté le 16 décembre 1966, auquel le Niger a adhéré le 7 mars 1986 ;</w:t>
      </w:r>
    </w:p>
    <w:p w:rsidR="000C2746" w:rsidRPr="000C2746" w:rsidRDefault="00150A6E" w:rsidP="00150A6E">
      <w:pPr>
        <w:pStyle w:val="Bullet1G"/>
        <w:numPr>
          <w:ilvl w:val="0"/>
          <w:numId w:val="0"/>
        </w:numPr>
        <w:tabs>
          <w:tab w:val="left" w:pos="1701"/>
        </w:tabs>
        <w:ind w:left="1701" w:hanging="170"/>
        <w:rPr>
          <w:rFonts w:eastAsia="Calibri"/>
          <w:lang w:val="fr-FR"/>
        </w:rPr>
      </w:pPr>
      <w:r w:rsidRPr="000C2746">
        <w:rPr>
          <w:rFonts w:eastAsia="Calibri"/>
          <w:lang w:val="fr-FR"/>
        </w:rPr>
        <w:t>•</w:t>
      </w:r>
      <w:r w:rsidRPr="000C2746">
        <w:rPr>
          <w:rFonts w:eastAsia="Calibri"/>
          <w:lang w:val="fr-FR"/>
        </w:rPr>
        <w:tab/>
      </w:r>
      <w:r w:rsidR="000C2746" w:rsidRPr="000C2746">
        <w:rPr>
          <w:rFonts w:eastAsia="Calibri"/>
          <w:lang w:val="fr-FR"/>
        </w:rPr>
        <w:t xml:space="preserve">La Convention </w:t>
      </w:r>
      <w:r w:rsidR="00844AF5" w:rsidRPr="000C2746">
        <w:rPr>
          <w:lang w:val="fr-FR" w:eastAsia="fr-FR"/>
        </w:rPr>
        <w:t>n</w:t>
      </w:r>
      <w:r w:rsidR="00844AF5" w:rsidRPr="000C3B99">
        <w:rPr>
          <w:vertAlign w:val="superscript"/>
          <w:lang w:val="fr-FR" w:eastAsia="fr-FR"/>
        </w:rPr>
        <w:t>o</w:t>
      </w:r>
      <w:r w:rsidR="00844AF5">
        <w:rPr>
          <w:lang w:val="fr-FR" w:eastAsia="fr-FR"/>
        </w:rPr>
        <w:t> </w:t>
      </w:r>
      <w:r w:rsidR="000C2746" w:rsidRPr="000C2746">
        <w:rPr>
          <w:rFonts w:eastAsia="Calibri"/>
          <w:lang w:val="fr-FR"/>
        </w:rPr>
        <w:t>138 de l’OIT sur l’âge minimum, adoptée en 1973,</w:t>
      </w:r>
      <w:r w:rsidR="001E2D92">
        <w:rPr>
          <w:rFonts w:eastAsia="Calibri"/>
          <w:lang w:val="fr-FR"/>
        </w:rPr>
        <w:t xml:space="preserve"> </w:t>
      </w:r>
      <w:r w:rsidR="000C2746" w:rsidRPr="000C2746">
        <w:rPr>
          <w:rFonts w:eastAsia="Calibri"/>
          <w:lang w:val="fr-FR"/>
        </w:rPr>
        <w:t xml:space="preserve">le Niger </w:t>
      </w:r>
      <w:r w:rsidR="00CD5422">
        <w:rPr>
          <w:rFonts w:eastAsia="Calibri"/>
          <w:lang w:val="fr-FR"/>
        </w:rPr>
        <w:t>l’a ratifiée le 4 décembre 1978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C2746" w:rsidRPr="000C2746">
        <w:rPr>
          <w:lang w:val="fr-FR" w:eastAsia="fr-FR"/>
        </w:rPr>
        <w:t>La Convention Internationale sur l’Elimination et la Répression du Crime d’Apartheid, adoptée en novembre 1973, ratifiée par le Niger le 28 juin 1978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C2746" w:rsidRPr="000C2746">
        <w:rPr>
          <w:lang w:val="fr-FR" w:eastAsia="fr-FR"/>
        </w:rPr>
        <w:t>La Convention sur l’Elimination de toutes les formes de Discrimination à l’Egard des Femmes (CEDEF), adoptée le 18 décembre 1979, le Niger a adhéré le 8 octobre 1999. Le rapport initial du Niger a été examiné en 2007. Le 1</w:t>
      </w:r>
      <w:r w:rsidR="000C2746" w:rsidRPr="000C2746">
        <w:rPr>
          <w:vertAlign w:val="superscript"/>
          <w:lang w:val="fr-FR" w:eastAsia="fr-FR"/>
        </w:rPr>
        <w:t>er</w:t>
      </w:r>
      <w:r w:rsidR="000C2746" w:rsidRPr="000C2746">
        <w:rPr>
          <w:lang w:val="fr-FR" w:eastAsia="fr-FR"/>
        </w:rPr>
        <w:t xml:space="preserve"> rapport périodique a été transmis au comité CEDEF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C2746" w:rsidRPr="000C2746">
        <w:rPr>
          <w:lang w:val="fr-FR" w:eastAsia="fr-FR"/>
        </w:rPr>
        <w:t>La Convention contre la prise d’otage, adoptée en décembre 1979 ; elle a été ratifiée le 17 décembre 2003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C2746" w:rsidRPr="000C2746">
        <w:rPr>
          <w:lang w:val="fr-FR" w:eastAsia="fr-FR"/>
        </w:rPr>
        <w:t>La Convention contre la Torture et autres peines ou traitements cruels, inhumains ou dégradants, adoptée le 20 décembre 1984. Le Niger l’a ratifiée le 5 octobre 1986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C2746" w:rsidRPr="000C2746">
        <w:rPr>
          <w:lang w:val="fr-FR" w:eastAsia="fr-FR"/>
        </w:rPr>
        <w:t>La déclaration sur les droits de l’Homme des personnes qui ne possèdent pas la nationalité du pays dans lequel elles vivent, adoptée en décembre 1985, elle a été ratifiée le 27 janvier 2009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C2746" w:rsidRPr="000C2746">
        <w:rPr>
          <w:lang w:val="fr-FR" w:eastAsia="fr-FR"/>
        </w:rPr>
        <w:t>La Convention internationale contre l’Apartheid dans les sports, adoptée en décembre 1985 ; le</w:t>
      </w:r>
      <w:r w:rsidR="001E2D92">
        <w:rPr>
          <w:lang w:val="fr-FR" w:eastAsia="fr-FR"/>
        </w:rPr>
        <w:t xml:space="preserve"> </w:t>
      </w:r>
      <w:r w:rsidR="000C2746" w:rsidRPr="000C2746">
        <w:rPr>
          <w:lang w:val="fr-FR" w:eastAsia="fr-FR"/>
        </w:rPr>
        <w:t>Niger l’a ratifiée le 2 septembre 1986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C2746" w:rsidRPr="000C2746">
        <w:rPr>
          <w:lang w:val="fr-FR" w:eastAsia="fr-FR"/>
        </w:rPr>
        <w:t>La Convention relative aux Droits de l’Enfant, adoptée en novembre 1989. Le Niger l’a ratifiée le 30 septembre 1990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C2746" w:rsidRPr="000C2746">
        <w:rPr>
          <w:lang w:val="fr-FR" w:eastAsia="fr-FR"/>
        </w:rPr>
        <w:t xml:space="preserve">La Convention </w:t>
      </w:r>
      <w:r w:rsidR="00844AF5" w:rsidRPr="000C2746">
        <w:rPr>
          <w:lang w:val="fr-FR" w:eastAsia="fr-FR"/>
        </w:rPr>
        <w:t>n</w:t>
      </w:r>
      <w:r w:rsidR="00844AF5" w:rsidRPr="000C3B99">
        <w:rPr>
          <w:vertAlign w:val="superscript"/>
          <w:lang w:val="fr-FR" w:eastAsia="fr-FR"/>
        </w:rPr>
        <w:t>o</w:t>
      </w:r>
      <w:r w:rsidR="00844AF5">
        <w:rPr>
          <w:lang w:val="fr-FR" w:eastAsia="fr-FR"/>
        </w:rPr>
        <w:t> </w:t>
      </w:r>
      <w:r w:rsidR="000C2746" w:rsidRPr="000C2746">
        <w:rPr>
          <w:lang w:val="fr-FR" w:eastAsia="fr-FR"/>
        </w:rPr>
        <w:t>182 de l’OIT sur l’interdiction des pires formes de travail des enfants, adoptée à Genève le 17 juin 1999. Le Niger a ratifié cette convention le 4</w:t>
      </w:r>
      <w:r w:rsidR="00BD7F17">
        <w:rPr>
          <w:lang w:val="fr-FR" w:eastAsia="fr-FR"/>
        </w:rPr>
        <w:t> </w:t>
      </w:r>
      <w:r w:rsidR="000C2746" w:rsidRPr="000C2746">
        <w:rPr>
          <w:lang w:val="fr-FR" w:eastAsia="fr-FR"/>
        </w:rPr>
        <w:t>août 2000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C2746" w:rsidRPr="000C2746">
        <w:rPr>
          <w:lang w:val="fr-FR" w:eastAsia="fr-FR"/>
        </w:rPr>
        <w:t>Le Protocole facultatif à la Convention relative aux Droits de l’Enfant, concernant l’implication d’enfant dans les conflits armés, adopté en juin 2000. Il a été ratifié par le Niger le 14 septembre 2004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C2746" w:rsidRPr="000C2746">
        <w:rPr>
          <w:lang w:val="fr-FR" w:eastAsia="fr-FR"/>
        </w:rPr>
        <w:t>Le Protocole facultatif à la Convention relative aux Droits de l’Enfant, concernant la vente d’enfants, la prostitution des enfants et la pornographie mettant en scène des enfants, adopté le 26 avril 2000.</w:t>
      </w:r>
      <w:r w:rsidR="001E2D92">
        <w:rPr>
          <w:lang w:val="fr-FR" w:eastAsia="fr-FR"/>
        </w:rPr>
        <w:t xml:space="preserve"> </w:t>
      </w:r>
      <w:r w:rsidR="000C2746" w:rsidRPr="000C2746">
        <w:rPr>
          <w:lang w:val="fr-FR" w:eastAsia="fr-FR"/>
        </w:rPr>
        <w:t>Le Niger y a adhéré le 17 novembre 2003</w:t>
      </w:r>
      <w:r w:rsidR="00BD7F17">
        <w:rPr>
          <w:lang w:val="fr-FR" w:eastAsia="fr-FR"/>
        </w:rPr>
        <w:t>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C2746" w:rsidRPr="000C2746">
        <w:rPr>
          <w:lang w:val="fr-FR" w:eastAsia="fr-FR"/>
        </w:rPr>
        <w:t>Le Protocole Additionnel à la Convention des Nations Unies contre la Criminalité Transnationale Organisée, visant à prévenir, réprimer et punir la traite des personnes, en particulier des femmes et des enfants, adopté en novembre 2000. Il a été ratifié le 29 juillet 2004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lastRenderedPageBreak/>
        <w:t>•</w:t>
      </w:r>
      <w:r w:rsidRPr="000C2746">
        <w:rPr>
          <w:lang w:val="fr-FR" w:eastAsia="fr-FR"/>
        </w:rPr>
        <w:tab/>
      </w:r>
      <w:r w:rsidR="000C2746" w:rsidRPr="000C2746">
        <w:rPr>
          <w:lang w:val="fr-FR" w:eastAsia="fr-FR"/>
        </w:rPr>
        <w:t>La Convention relative aux Droits des Personnes Handicapées (CDPH), adoptée le 13 décembre 2006 et son protocole facultatif. Le Niger a ratifié ces deux (2) textes le 24 juin 2008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C2746" w:rsidRPr="000C2746">
        <w:rPr>
          <w:lang w:val="fr-FR" w:eastAsia="fr-FR"/>
        </w:rPr>
        <w:t>Le Protocole contre le trafic illicite de migrants par terre, air et mer, additionnel à la Convention des Nations Unies contre la Criminalité Transnationale Organisée ; il a été ratifié le 24 décembre 2008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C2746" w:rsidRPr="000C2746">
        <w:rPr>
          <w:lang w:val="fr-FR" w:eastAsia="fr-FR"/>
        </w:rPr>
        <w:t>La Convention Internationale sur la protection des droits de tous les travailleurs Migrants et des membres de leur famille, ratifiée par le Niger le 27 janvier 2009</w:t>
      </w:r>
      <w:r w:rsidR="00844AF5">
        <w:rPr>
          <w:lang w:val="fr-FR" w:eastAsia="fr-FR"/>
        </w:rPr>
        <w:t>.</w:t>
      </w:r>
    </w:p>
    <w:p w:rsidR="000C2746" w:rsidRPr="000C2746" w:rsidRDefault="00150A6E" w:rsidP="00150A6E">
      <w:pPr>
        <w:pStyle w:val="SingleTxtG"/>
        <w:rPr>
          <w:rFonts w:eastAsia="Calibri"/>
          <w:lang w:val="fr-FR"/>
        </w:rPr>
      </w:pPr>
      <w:r w:rsidRPr="000C2746">
        <w:rPr>
          <w:rFonts w:eastAsia="Calibri"/>
          <w:color w:val="000000"/>
          <w:lang w:val="fr-FR"/>
        </w:rPr>
        <w:t>35.</w:t>
      </w:r>
      <w:r w:rsidRPr="000C2746">
        <w:rPr>
          <w:rFonts w:eastAsia="Calibri"/>
          <w:color w:val="000000"/>
          <w:lang w:val="fr-FR"/>
        </w:rPr>
        <w:tab/>
      </w:r>
      <w:r w:rsidR="000C2746" w:rsidRPr="000C2746">
        <w:rPr>
          <w:rFonts w:eastAsia="Calibri"/>
          <w:lang w:val="fr-FR"/>
        </w:rPr>
        <w:t xml:space="preserve">Sur le </w:t>
      </w:r>
      <w:r w:rsidR="000C2746" w:rsidRPr="000C2746">
        <w:rPr>
          <w:rFonts w:eastAsia="Calibri"/>
          <w:bCs/>
          <w:lang w:val="fr-FR"/>
        </w:rPr>
        <w:t>plan</w:t>
      </w:r>
      <w:r w:rsidR="000C2746" w:rsidRPr="000C2746">
        <w:rPr>
          <w:rFonts w:eastAsia="Calibri"/>
          <w:lang w:val="fr-FR"/>
        </w:rPr>
        <w:t xml:space="preserve"> international, l’</w:t>
      </w:r>
      <w:r w:rsidR="005F6EA4">
        <w:rPr>
          <w:rFonts w:eastAsia="Calibri"/>
          <w:lang w:val="fr-FR"/>
        </w:rPr>
        <w:t>État</w:t>
      </w:r>
      <w:r w:rsidR="000C2746" w:rsidRPr="000C2746">
        <w:rPr>
          <w:rFonts w:eastAsia="Calibri"/>
          <w:lang w:val="fr-FR"/>
        </w:rPr>
        <w:t xml:space="preserve"> du Niger n’est pas partie à certains instruments dont : </w:t>
      </w:r>
    </w:p>
    <w:p w:rsidR="000C2746" w:rsidRPr="000C2746" w:rsidRDefault="00150A6E" w:rsidP="00150A6E">
      <w:pPr>
        <w:pStyle w:val="Bullet1G"/>
        <w:numPr>
          <w:ilvl w:val="0"/>
          <w:numId w:val="0"/>
        </w:numPr>
        <w:tabs>
          <w:tab w:val="left" w:pos="1701"/>
        </w:tabs>
        <w:ind w:left="1701" w:hanging="170"/>
        <w:rPr>
          <w:rFonts w:eastAsia="Calibri"/>
          <w:lang w:val="fr-FR"/>
        </w:rPr>
      </w:pPr>
      <w:r w:rsidRPr="000C2746">
        <w:rPr>
          <w:rFonts w:eastAsia="Calibri"/>
          <w:lang w:val="fr-FR"/>
        </w:rPr>
        <w:t>•</w:t>
      </w:r>
      <w:r w:rsidRPr="000C2746">
        <w:rPr>
          <w:rFonts w:eastAsia="Calibri"/>
          <w:lang w:val="fr-FR"/>
        </w:rPr>
        <w:tab/>
      </w:r>
      <w:r w:rsidR="009439B7" w:rsidRPr="000C2746">
        <w:rPr>
          <w:rFonts w:eastAsia="Calibri"/>
          <w:lang w:val="fr-FR"/>
        </w:rPr>
        <w:t xml:space="preserve">Le </w:t>
      </w:r>
      <w:r w:rsidR="000C2746" w:rsidRPr="000C2746">
        <w:rPr>
          <w:rFonts w:eastAsia="Calibri"/>
          <w:lang w:val="fr-FR"/>
        </w:rPr>
        <w:t>Protocole facultatif à la Convention contre la Torture et autres peines ou traitements cruels, inhumains ou dégradants ;</w:t>
      </w:r>
    </w:p>
    <w:p w:rsidR="000C2746" w:rsidRPr="000C2746" w:rsidRDefault="00150A6E" w:rsidP="00150A6E">
      <w:pPr>
        <w:pStyle w:val="Bullet1G"/>
        <w:numPr>
          <w:ilvl w:val="0"/>
          <w:numId w:val="0"/>
        </w:numPr>
        <w:tabs>
          <w:tab w:val="left" w:pos="1701"/>
        </w:tabs>
        <w:ind w:left="1701" w:hanging="170"/>
        <w:rPr>
          <w:rFonts w:eastAsia="Calibri"/>
          <w:lang w:val="fr-FR"/>
        </w:rPr>
      </w:pPr>
      <w:r w:rsidRPr="000C2746">
        <w:rPr>
          <w:rFonts w:eastAsia="Calibri"/>
          <w:lang w:val="fr-FR"/>
        </w:rPr>
        <w:t>•</w:t>
      </w:r>
      <w:r w:rsidRPr="000C2746">
        <w:rPr>
          <w:rFonts w:eastAsia="Calibri"/>
          <w:lang w:val="fr-FR"/>
        </w:rPr>
        <w:tab/>
      </w:r>
      <w:r w:rsidR="009439B7" w:rsidRPr="000C2746">
        <w:rPr>
          <w:rFonts w:eastAsia="Calibri"/>
          <w:lang w:val="fr-FR"/>
        </w:rPr>
        <w:t xml:space="preserve">Le </w:t>
      </w:r>
      <w:r w:rsidR="000C2746" w:rsidRPr="000C2746">
        <w:rPr>
          <w:rFonts w:eastAsia="Calibri"/>
          <w:lang w:val="fr-FR"/>
        </w:rPr>
        <w:t>deuxième Protocole facultatif au Pacte International relatif aux Droits Civils et Politiques sur la peine de mort ;</w:t>
      </w:r>
    </w:p>
    <w:p w:rsidR="000C2746" w:rsidRPr="000C2746" w:rsidRDefault="00150A6E" w:rsidP="00150A6E">
      <w:pPr>
        <w:pStyle w:val="Bullet1G"/>
        <w:numPr>
          <w:ilvl w:val="0"/>
          <w:numId w:val="0"/>
        </w:numPr>
        <w:tabs>
          <w:tab w:val="left" w:pos="1701"/>
        </w:tabs>
        <w:ind w:left="1701" w:hanging="170"/>
        <w:rPr>
          <w:rFonts w:eastAsia="Calibri"/>
          <w:lang w:val="fr-FR"/>
        </w:rPr>
      </w:pPr>
      <w:r w:rsidRPr="000C2746">
        <w:rPr>
          <w:rFonts w:eastAsia="Calibri"/>
          <w:lang w:val="fr-FR"/>
        </w:rPr>
        <w:t>•</w:t>
      </w:r>
      <w:r w:rsidRPr="000C2746">
        <w:rPr>
          <w:rFonts w:eastAsia="Calibri"/>
          <w:lang w:val="fr-FR"/>
        </w:rPr>
        <w:tab/>
      </w:r>
      <w:r w:rsidR="000C2746" w:rsidRPr="000C2746">
        <w:rPr>
          <w:rFonts w:eastAsia="Calibri"/>
          <w:lang w:val="fr-FR"/>
        </w:rPr>
        <w:t>Le Protocole facultatif à la Convention internationale pour la protection de toutes les personnes contre les disparitions forcées, (signature seulement, 2007) ;</w:t>
      </w:r>
    </w:p>
    <w:p w:rsidR="000C2746" w:rsidRPr="000C2746" w:rsidRDefault="00150A6E" w:rsidP="00150A6E">
      <w:pPr>
        <w:pStyle w:val="Bullet1G"/>
        <w:numPr>
          <w:ilvl w:val="0"/>
          <w:numId w:val="0"/>
        </w:numPr>
        <w:tabs>
          <w:tab w:val="left" w:pos="1701"/>
        </w:tabs>
        <w:ind w:left="1701" w:hanging="170"/>
        <w:rPr>
          <w:rFonts w:eastAsia="Calibri"/>
          <w:lang w:val="fr-FR"/>
        </w:rPr>
      </w:pPr>
      <w:r w:rsidRPr="000C2746">
        <w:rPr>
          <w:rFonts w:eastAsia="Calibri"/>
          <w:lang w:val="fr-FR"/>
        </w:rPr>
        <w:t>•</w:t>
      </w:r>
      <w:r w:rsidRPr="000C2746">
        <w:rPr>
          <w:rFonts w:eastAsia="Calibri"/>
          <w:lang w:val="fr-FR"/>
        </w:rPr>
        <w:tab/>
      </w:r>
      <w:r w:rsidR="000C2746" w:rsidRPr="000C2746">
        <w:rPr>
          <w:rFonts w:eastAsia="Calibri"/>
          <w:lang w:val="fr-FR"/>
        </w:rPr>
        <w:t>Le Protocole facultatif au Pacte International sur les Droits Economiques, Sociaux et Culturels relati</w:t>
      </w:r>
      <w:r w:rsidR="00910509">
        <w:rPr>
          <w:rFonts w:eastAsia="Calibri"/>
          <w:lang w:val="fr-FR"/>
        </w:rPr>
        <w:t>f.</w:t>
      </w:r>
    </w:p>
    <w:p w:rsidR="000C2746" w:rsidRPr="000C2746" w:rsidRDefault="00150A6E" w:rsidP="00150A6E">
      <w:pPr>
        <w:pStyle w:val="SingleTxtG"/>
        <w:rPr>
          <w:rFonts w:eastAsia="Calibri"/>
          <w:lang w:val="fr-FR"/>
        </w:rPr>
      </w:pPr>
      <w:r w:rsidRPr="000C2746">
        <w:rPr>
          <w:rFonts w:eastAsia="Calibri"/>
          <w:color w:val="000000"/>
          <w:lang w:val="fr-FR"/>
        </w:rPr>
        <w:t>36.</w:t>
      </w:r>
      <w:r w:rsidRPr="000C2746">
        <w:rPr>
          <w:rFonts w:eastAsia="Calibri"/>
          <w:color w:val="000000"/>
          <w:lang w:val="fr-FR"/>
        </w:rPr>
        <w:tab/>
      </w:r>
      <w:r w:rsidR="000C2746" w:rsidRPr="000C2746">
        <w:rPr>
          <w:rFonts w:eastAsia="Calibri"/>
          <w:lang w:val="fr-FR"/>
        </w:rPr>
        <w:t>Le Ni</w:t>
      </w:r>
      <w:r w:rsidR="000C2746" w:rsidRPr="000C2746">
        <w:rPr>
          <w:rFonts w:eastAsia="Calibri"/>
          <w:bCs/>
          <w:lang w:val="fr-FR"/>
        </w:rPr>
        <w:t>ger a r</w:t>
      </w:r>
      <w:r w:rsidR="000C2746" w:rsidRPr="000C2746">
        <w:rPr>
          <w:rFonts w:eastAsia="Calibri"/>
          <w:lang w:val="fr-FR"/>
        </w:rPr>
        <w:t>atifié la</w:t>
      </w:r>
      <w:r w:rsidR="001E2D92">
        <w:rPr>
          <w:rFonts w:eastAsia="Calibri"/>
          <w:lang w:val="fr-FR"/>
        </w:rPr>
        <w:t xml:space="preserve"> </w:t>
      </w:r>
      <w:r w:rsidR="000C2746" w:rsidRPr="000C2746">
        <w:rPr>
          <w:rFonts w:eastAsia="Calibri"/>
          <w:lang w:val="fr-FR"/>
        </w:rPr>
        <w:t>CEDEF mais a émis des réserves au niveau de 5 articles (2, 5, 15, 16 et 29). Les plus importantes de ces réserves se rapportent</w:t>
      </w:r>
      <w:r w:rsidR="003C51B0">
        <w:rPr>
          <w:rFonts w:eastAsia="Calibri"/>
          <w:lang w:val="fr-FR"/>
        </w:rPr>
        <w:t> </w:t>
      </w:r>
      <w:r w:rsidR="000C2746" w:rsidRPr="000C2746">
        <w:rPr>
          <w:rFonts w:eastAsia="Calibri"/>
          <w:lang w:val="fr-FR"/>
        </w:rPr>
        <w:t>:</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3C51B0">
        <w:rPr>
          <w:lang w:val="fr-FR" w:eastAsia="fr-FR"/>
        </w:rPr>
        <w:t>À</w:t>
      </w:r>
      <w:r w:rsidR="000C2746" w:rsidRPr="000C2746">
        <w:rPr>
          <w:lang w:val="fr-FR" w:eastAsia="fr-FR"/>
        </w:rPr>
        <w:t xml:space="preserve"> la prise de mesures appropriées pour modifier ou abroger toute loi et pratique qui constituent une discrimination à l’endroit de la femme, en particulier en matière de succession</w:t>
      </w:r>
      <w:r w:rsidR="003C51B0">
        <w:rPr>
          <w:lang w:val="fr-FR" w:eastAsia="fr-FR"/>
        </w:rPr>
        <w:t> </w:t>
      </w:r>
      <w:r w:rsidR="000C2746" w:rsidRPr="000C2746">
        <w:rPr>
          <w:lang w:val="fr-FR" w:eastAsia="fr-FR"/>
        </w:rPr>
        <w:t>;</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3C51B0">
        <w:rPr>
          <w:lang w:val="fr-FR" w:eastAsia="fr-FR"/>
        </w:rPr>
        <w:t>À</w:t>
      </w:r>
      <w:r w:rsidR="000C2746" w:rsidRPr="000C2746">
        <w:rPr>
          <w:lang w:val="fr-FR" w:eastAsia="fr-FR"/>
        </w:rPr>
        <w:t xml:space="preserve"> la modification des schémas et modèles de comportement socioculturels de l’homme et de la femme</w:t>
      </w:r>
      <w:r w:rsidR="003C51B0">
        <w:rPr>
          <w:lang w:val="fr-FR" w:eastAsia="fr-FR"/>
        </w:rPr>
        <w:t> </w:t>
      </w:r>
      <w:r w:rsidR="000C2746" w:rsidRPr="000C2746">
        <w:rPr>
          <w:lang w:val="fr-FR" w:eastAsia="fr-FR"/>
        </w:rPr>
        <w:t>;</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3C51B0" w:rsidRPr="000C2746">
        <w:rPr>
          <w:lang w:val="fr-FR" w:eastAsia="fr-FR"/>
        </w:rPr>
        <w:t xml:space="preserve">Au </w:t>
      </w:r>
      <w:r w:rsidR="000C2746" w:rsidRPr="000C2746">
        <w:rPr>
          <w:lang w:val="fr-FR" w:eastAsia="fr-FR"/>
        </w:rPr>
        <w:t>droit pour la femme de choisir sa résidence et son domicile, sauf en ce qui concerne la femme célibataire</w:t>
      </w:r>
      <w:r w:rsidR="003C51B0">
        <w:rPr>
          <w:lang w:val="fr-FR" w:eastAsia="fr-FR"/>
        </w:rPr>
        <w:t> </w:t>
      </w:r>
      <w:r w:rsidR="000C2746" w:rsidRPr="000C2746">
        <w:rPr>
          <w:lang w:val="fr-FR" w:eastAsia="fr-FR"/>
        </w:rPr>
        <w:t>;</w:t>
      </w:r>
    </w:p>
    <w:p w:rsidR="000C2746" w:rsidRPr="00297C8D" w:rsidRDefault="00150A6E" w:rsidP="00150A6E">
      <w:pPr>
        <w:pStyle w:val="Bullet1G"/>
        <w:numPr>
          <w:ilvl w:val="0"/>
          <w:numId w:val="0"/>
        </w:numPr>
        <w:tabs>
          <w:tab w:val="left" w:pos="1701"/>
        </w:tabs>
        <w:ind w:left="1701" w:hanging="170"/>
        <w:rPr>
          <w:lang w:val="fr-FR" w:eastAsia="fr-FR"/>
        </w:rPr>
      </w:pPr>
      <w:r w:rsidRPr="00297C8D">
        <w:rPr>
          <w:lang w:val="fr-FR" w:eastAsia="fr-FR"/>
        </w:rPr>
        <w:t>•</w:t>
      </w:r>
      <w:r w:rsidRPr="00297C8D">
        <w:rPr>
          <w:lang w:val="fr-FR" w:eastAsia="fr-FR"/>
        </w:rPr>
        <w:tab/>
      </w:r>
      <w:r w:rsidR="003C51B0" w:rsidRPr="000C2746">
        <w:rPr>
          <w:lang w:val="fr-FR" w:eastAsia="fr-FR"/>
        </w:rPr>
        <w:t xml:space="preserve">Au </w:t>
      </w:r>
      <w:r w:rsidR="000C2746" w:rsidRPr="000C2746">
        <w:rPr>
          <w:lang w:val="fr-FR" w:eastAsia="fr-FR"/>
        </w:rPr>
        <w:t>droit pour la femme d’avoir les mêmes droits et responsabilités au cours du mariage et lors de sa dissolution, les mêmes droits de décider librement et en toute connaissance de cause du nombre et de l’espacement des naissances, le droit au choix du nom de famille.</w:t>
      </w:r>
    </w:p>
    <w:p w:rsidR="000C2746" w:rsidRPr="000C2746" w:rsidRDefault="00150A6E" w:rsidP="00150A6E">
      <w:pPr>
        <w:pStyle w:val="SingleTxtG"/>
        <w:rPr>
          <w:rFonts w:eastAsia="Calibri"/>
          <w:lang w:val="fr-FR"/>
        </w:rPr>
      </w:pPr>
      <w:r w:rsidRPr="000C2746">
        <w:rPr>
          <w:rFonts w:eastAsia="Calibri"/>
          <w:color w:val="000000"/>
          <w:lang w:val="fr-FR"/>
        </w:rPr>
        <w:t>37.</w:t>
      </w:r>
      <w:r w:rsidRPr="000C2746">
        <w:rPr>
          <w:rFonts w:eastAsia="Calibri"/>
          <w:color w:val="000000"/>
          <w:lang w:val="fr-FR"/>
        </w:rPr>
        <w:tab/>
      </w:r>
      <w:r w:rsidR="000C2746" w:rsidRPr="000C2746">
        <w:rPr>
          <w:rFonts w:eastAsia="Calibri"/>
          <w:lang w:val="fr-FR"/>
        </w:rPr>
        <w:t xml:space="preserve">Pays </w:t>
      </w:r>
      <w:r w:rsidR="000C2746" w:rsidRPr="000C2746">
        <w:rPr>
          <w:rFonts w:eastAsia="Calibri"/>
          <w:bCs/>
          <w:lang w:val="fr-FR"/>
        </w:rPr>
        <w:t>fortement</w:t>
      </w:r>
      <w:r w:rsidR="000C2746" w:rsidRPr="000C2746">
        <w:rPr>
          <w:rFonts w:eastAsia="Calibri"/>
          <w:lang w:val="fr-FR"/>
        </w:rPr>
        <w:t xml:space="preserve"> islamisé et où survivent les pesanteurs socioculturelles, le changement des mentalités </w:t>
      </w:r>
      <w:r w:rsidR="000C2746" w:rsidRPr="00297C8D">
        <w:rPr>
          <w:rFonts w:eastAsia="Calibri"/>
          <w:bCs/>
          <w:lang w:val="fr-FR"/>
        </w:rPr>
        <w:t>nécessitent</w:t>
      </w:r>
      <w:r w:rsidR="000C2746" w:rsidRPr="000C2746">
        <w:rPr>
          <w:rFonts w:eastAsia="Calibri"/>
          <w:lang w:val="fr-FR"/>
        </w:rPr>
        <w:t xml:space="preserve"> beaucoup d’efforts. Pour ce faire, des sensibilisations sont menées tout au long des années afin de parvenir au changement de ces schémas et conséquemment la levée des réserves. </w:t>
      </w:r>
    </w:p>
    <w:p w:rsidR="000C2746" w:rsidRPr="00297C8D" w:rsidRDefault="004E64C4" w:rsidP="00150A6E">
      <w:pPr>
        <w:pStyle w:val="H23G"/>
        <w:rPr>
          <w:rFonts w:eastAsia="Calibri"/>
          <w:lang w:val="fr-FR"/>
        </w:rPr>
      </w:pPr>
      <w:r>
        <w:rPr>
          <w:rFonts w:eastAsia="Calibri"/>
          <w:lang w:val="fr-FR"/>
        </w:rPr>
        <w:tab/>
      </w:r>
      <w:r>
        <w:rPr>
          <w:rFonts w:eastAsia="Calibri"/>
          <w:lang w:val="fr-FR"/>
        </w:rPr>
        <w:tab/>
      </w:r>
      <w:r w:rsidR="000C2746" w:rsidRPr="00297C8D">
        <w:rPr>
          <w:rFonts w:eastAsia="Calibri"/>
          <w:lang w:val="fr-FR"/>
        </w:rPr>
        <w:t xml:space="preserve">Au niveau </w:t>
      </w:r>
      <w:r w:rsidR="00F505A3">
        <w:rPr>
          <w:rFonts w:eastAsia="Calibri"/>
          <w:lang w:val="fr-FR"/>
        </w:rPr>
        <w:t>r</w:t>
      </w:r>
      <w:r w:rsidR="000C2746" w:rsidRPr="00297C8D">
        <w:rPr>
          <w:rFonts w:eastAsia="Calibri"/>
          <w:lang w:val="fr-FR"/>
        </w:rPr>
        <w:t>égional</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C2746" w:rsidRPr="000C2746">
        <w:rPr>
          <w:lang w:val="fr-FR" w:eastAsia="fr-FR"/>
        </w:rPr>
        <w:t>La Convention de l’OUA régissant les aspects propres aux problèmes des refugiés en Afrique, adoptée en septembre 1969, ratifiée par le Niger le 21 septembre 1971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C2746" w:rsidRPr="000C2746">
        <w:rPr>
          <w:lang w:val="fr-FR" w:eastAsia="fr-FR"/>
        </w:rPr>
        <w:t>La Convention de l’OUA sur l’élimination du Mercenariat en Afrique, adoptée en 1977, ratifiée par le Niger le 19 juin 1980</w:t>
      </w:r>
      <w:r w:rsidR="004E64C4">
        <w:rPr>
          <w:lang w:val="fr-FR" w:eastAsia="fr-FR"/>
        </w:rPr>
        <w:t>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C2746" w:rsidRPr="000C2746">
        <w:rPr>
          <w:lang w:val="fr-FR" w:eastAsia="fr-FR"/>
        </w:rPr>
        <w:t>Le Protocole de la CEDEAO sur la libre circulation des personnes, le droit de résidence et d’établissement, adopté en mai 1979, ratifié pas le Niger le 29</w:t>
      </w:r>
      <w:r w:rsidR="00910509">
        <w:rPr>
          <w:lang w:val="fr-FR" w:eastAsia="fr-FR"/>
        </w:rPr>
        <w:t> </w:t>
      </w:r>
      <w:r w:rsidR="000C2746" w:rsidRPr="000C2746">
        <w:rPr>
          <w:lang w:val="fr-FR" w:eastAsia="fr-FR"/>
        </w:rPr>
        <w:t>novembre 1979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C2746" w:rsidRPr="000C2746">
        <w:rPr>
          <w:lang w:val="fr-FR" w:eastAsia="fr-FR"/>
        </w:rPr>
        <w:t>La Charte Africaine des Droits de l’Homme et des Peuples, adoptée le 27 juin 1981, ratifiée par le Niger le 21 juillet 1986</w:t>
      </w:r>
      <w:r w:rsidR="009A6AC5">
        <w:rPr>
          <w:lang w:val="fr-FR" w:eastAsia="fr-FR"/>
        </w:rPr>
        <w:t>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C2746" w:rsidRPr="000C2746">
        <w:rPr>
          <w:lang w:val="fr-FR" w:eastAsia="fr-FR"/>
        </w:rPr>
        <w:t>La Charte Africaine des Droits et du Bien-être de l’Enfant, adoptée en juillet 1990, ratifiée par le Niger le 11 décembre 1992.</w:t>
      </w:r>
    </w:p>
    <w:p w:rsidR="000C2746" w:rsidRPr="000C2746" w:rsidRDefault="00150A6E" w:rsidP="00150A6E">
      <w:pPr>
        <w:pStyle w:val="SingleTxtG"/>
        <w:rPr>
          <w:rFonts w:eastAsia="Calibri"/>
          <w:lang w:val="fr-FR"/>
        </w:rPr>
      </w:pPr>
      <w:r w:rsidRPr="000C2746">
        <w:rPr>
          <w:rFonts w:eastAsia="Calibri"/>
          <w:color w:val="000000"/>
          <w:lang w:val="fr-FR"/>
        </w:rPr>
        <w:t>38.</w:t>
      </w:r>
      <w:r w:rsidRPr="000C2746">
        <w:rPr>
          <w:rFonts w:eastAsia="Calibri"/>
          <w:color w:val="000000"/>
          <w:lang w:val="fr-FR"/>
        </w:rPr>
        <w:tab/>
      </w:r>
      <w:r w:rsidR="000C2746" w:rsidRPr="000C2746">
        <w:rPr>
          <w:rFonts w:eastAsia="Calibri"/>
          <w:lang w:val="fr-FR"/>
        </w:rPr>
        <w:t xml:space="preserve">En plus de la souscription à ces instruments juridiques régionaux et internationaux, les autorités ont pris des mesures législatives et réglementaires à travers lesquelles sont mis </w:t>
      </w:r>
      <w:r w:rsidR="000C2746" w:rsidRPr="000C2746">
        <w:rPr>
          <w:rFonts w:eastAsia="Calibri"/>
          <w:lang w:val="fr-FR"/>
        </w:rPr>
        <w:lastRenderedPageBreak/>
        <w:t>en œuvre les engagements pris aux niveaux régional et international pour la protection et la promotion des droits humains de toute personne</w:t>
      </w:r>
      <w:r w:rsidR="001E2D92">
        <w:rPr>
          <w:rFonts w:eastAsia="Calibri"/>
          <w:lang w:val="fr-FR"/>
        </w:rPr>
        <w:t xml:space="preserve"> </w:t>
      </w:r>
      <w:r w:rsidR="000C2746" w:rsidRPr="000C2746">
        <w:rPr>
          <w:rFonts w:eastAsia="Calibri"/>
          <w:lang w:val="fr-FR"/>
        </w:rPr>
        <w:t>vivant sur le territoire du Niger.</w:t>
      </w:r>
    </w:p>
    <w:p w:rsidR="000C2746" w:rsidRPr="000C2746" w:rsidRDefault="00150A6E" w:rsidP="00150A6E">
      <w:pPr>
        <w:pStyle w:val="SingleTxtG"/>
        <w:rPr>
          <w:rFonts w:eastAsia="Calibri"/>
          <w:lang w:val="fr-FR"/>
        </w:rPr>
      </w:pPr>
      <w:r w:rsidRPr="000C2746">
        <w:rPr>
          <w:rFonts w:eastAsia="Calibri"/>
          <w:color w:val="000000"/>
          <w:lang w:val="fr-FR"/>
        </w:rPr>
        <w:t>39.</w:t>
      </w:r>
      <w:r w:rsidRPr="000C2746">
        <w:rPr>
          <w:rFonts w:eastAsia="Calibri"/>
          <w:color w:val="000000"/>
          <w:lang w:val="fr-FR"/>
        </w:rPr>
        <w:tab/>
      </w:r>
      <w:r w:rsidR="000C2746" w:rsidRPr="000C2746">
        <w:rPr>
          <w:rFonts w:eastAsia="Calibri"/>
          <w:lang w:val="fr-FR"/>
        </w:rPr>
        <w:t>Au niveau régional, le Niger n’est pas partie, au protocole à la Charte Africaine des Droits de l’Homme et des peuples relatif aux droits des femmes ou Protocole de Maputo. La non ratification de cet instrument s’explique par la persistance des pesanteurs socioculturelles.</w:t>
      </w:r>
    </w:p>
    <w:p w:rsidR="000C2746" w:rsidRPr="000C2746" w:rsidRDefault="00297C8D" w:rsidP="00297C8D">
      <w:pPr>
        <w:pStyle w:val="H1G"/>
        <w:rPr>
          <w:lang w:val="fr-FR" w:eastAsia="fr-FR"/>
        </w:rPr>
      </w:pPr>
      <w:r>
        <w:rPr>
          <w:lang w:val="fr-FR" w:eastAsia="fr-FR"/>
        </w:rPr>
        <w:tab/>
        <w:t>B.</w:t>
      </w:r>
      <w:r>
        <w:rPr>
          <w:lang w:val="fr-FR" w:eastAsia="fr-FR"/>
        </w:rPr>
        <w:tab/>
      </w:r>
      <w:r w:rsidR="000C2746" w:rsidRPr="000C2746">
        <w:rPr>
          <w:lang w:val="fr-FR" w:eastAsia="fr-FR"/>
        </w:rPr>
        <w:t>Cadre juridique de la protection des droits de l’</w:t>
      </w:r>
      <w:r w:rsidR="008B2AFE">
        <w:rPr>
          <w:lang w:val="fr-FR" w:eastAsia="fr-FR"/>
        </w:rPr>
        <w:t>h</w:t>
      </w:r>
      <w:r w:rsidR="000C2746" w:rsidRPr="000C2746">
        <w:rPr>
          <w:lang w:val="fr-FR" w:eastAsia="fr-FR"/>
        </w:rPr>
        <w:t>omme à l’échelon national</w:t>
      </w:r>
    </w:p>
    <w:p w:rsidR="000C2746" w:rsidRPr="000C2746" w:rsidRDefault="00150A6E" w:rsidP="00150A6E">
      <w:pPr>
        <w:pStyle w:val="SingleTxtG"/>
        <w:rPr>
          <w:rFonts w:eastAsia="Calibri"/>
          <w:lang w:val="fr-FR"/>
        </w:rPr>
      </w:pPr>
      <w:r w:rsidRPr="000C2746">
        <w:rPr>
          <w:rFonts w:eastAsia="Calibri"/>
          <w:color w:val="000000"/>
          <w:lang w:val="fr-FR"/>
        </w:rPr>
        <w:t>40.</w:t>
      </w:r>
      <w:r w:rsidRPr="000C2746">
        <w:rPr>
          <w:rFonts w:eastAsia="Calibri"/>
          <w:color w:val="000000"/>
          <w:lang w:val="fr-FR"/>
        </w:rPr>
        <w:tab/>
      </w:r>
      <w:r w:rsidR="000C2746" w:rsidRPr="000C2746">
        <w:rPr>
          <w:rFonts w:eastAsia="Calibri"/>
          <w:lang w:val="fr-FR"/>
        </w:rPr>
        <w:t xml:space="preserve">Dans son préambule, la Constitution du 25 novembre 2010 du Niger réaffirme l’attachement de notre pays dernier « aux principes de la démocratie pluraliste et aux droits humains tels que définis par la Déclaration Universelle des Droits de l’Homme de 1948, le Pacte International Relatif aux Droits Civils et politiques de 1966, le Pacte International Relatif aux Droits Économiques, Sociaux et Culturels de 1966 et la Charte Africaine des Droits de l’Homme et des Peuples de 1981 ». </w:t>
      </w:r>
    </w:p>
    <w:p w:rsidR="000C2746" w:rsidRPr="000C2746" w:rsidRDefault="00150A6E" w:rsidP="00150A6E">
      <w:pPr>
        <w:pStyle w:val="SingleTxtG"/>
        <w:rPr>
          <w:rFonts w:eastAsia="Calibri"/>
          <w:lang w:val="fr-FR"/>
        </w:rPr>
      </w:pPr>
      <w:r w:rsidRPr="000C2746">
        <w:rPr>
          <w:rFonts w:eastAsia="Calibri"/>
          <w:color w:val="000000"/>
          <w:lang w:val="fr-FR"/>
        </w:rPr>
        <w:t>41.</w:t>
      </w:r>
      <w:r w:rsidRPr="000C2746">
        <w:rPr>
          <w:rFonts w:eastAsia="Calibri"/>
          <w:color w:val="000000"/>
          <w:lang w:val="fr-FR"/>
        </w:rPr>
        <w:tab/>
      </w:r>
      <w:r w:rsidR="000C2746" w:rsidRPr="000C2746">
        <w:rPr>
          <w:rFonts w:eastAsia="Calibri"/>
          <w:lang w:val="fr-FR"/>
        </w:rPr>
        <w:t>Selon l’article 171 de la Constitution, «</w:t>
      </w:r>
      <w:r w:rsidR="00910509">
        <w:rPr>
          <w:rFonts w:eastAsia="Calibri"/>
          <w:lang w:val="fr-FR"/>
        </w:rPr>
        <w:t> </w:t>
      </w:r>
      <w:r w:rsidR="000C2746" w:rsidRPr="000C2746">
        <w:rPr>
          <w:rFonts w:eastAsia="Calibri"/>
          <w:lang w:val="fr-FR"/>
        </w:rPr>
        <w:t>les Traités ou Accords régulièrement ratifiés ont, dès leur publication, une autorité supérieure à celle des lois, sous réserve pour chaque Accord ou Traité de son application par l’autre partie</w:t>
      </w:r>
      <w:r w:rsidR="00910509">
        <w:rPr>
          <w:rFonts w:eastAsia="Calibri"/>
          <w:lang w:val="fr-FR"/>
        </w:rPr>
        <w:t> </w:t>
      </w:r>
      <w:r w:rsidR="000C2746" w:rsidRPr="000C2746">
        <w:rPr>
          <w:rFonts w:eastAsia="Calibri"/>
          <w:lang w:val="fr-FR"/>
        </w:rPr>
        <w:t>».</w:t>
      </w:r>
    </w:p>
    <w:p w:rsidR="000C2746" w:rsidRPr="000C2746" w:rsidRDefault="00150A6E" w:rsidP="00150A6E">
      <w:pPr>
        <w:pStyle w:val="SingleTxtG"/>
        <w:rPr>
          <w:rFonts w:eastAsia="Calibri"/>
          <w:lang w:val="fr-FR"/>
        </w:rPr>
      </w:pPr>
      <w:r w:rsidRPr="000C2746">
        <w:rPr>
          <w:rFonts w:eastAsia="Calibri"/>
          <w:color w:val="000000"/>
          <w:lang w:val="fr-FR"/>
        </w:rPr>
        <w:t>42.</w:t>
      </w:r>
      <w:r w:rsidRPr="000C2746">
        <w:rPr>
          <w:rFonts w:eastAsia="Calibri"/>
          <w:color w:val="000000"/>
          <w:lang w:val="fr-FR"/>
        </w:rPr>
        <w:tab/>
      </w:r>
      <w:r w:rsidR="000C2746" w:rsidRPr="000C2746">
        <w:rPr>
          <w:rFonts w:eastAsia="Calibri"/>
          <w:lang w:val="fr-FR"/>
        </w:rPr>
        <w:t>L’</w:t>
      </w:r>
      <w:r w:rsidR="005F6EA4">
        <w:rPr>
          <w:rFonts w:eastAsia="Calibri"/>
          <w:lang w:val="fr-FR"/>
        </w:rPr>
        <w:t>État</w:t>
      </w:r>
      <w:r w:rsidR="000C2746" w:rsidRPr="000C2746">
        <w:rPr>
          <w:rFonts w:eastAsia="Calibri"/>
          <w:lang w:val="fr-FR"/>
        </w:rPr>
        <w:t xml:space="preserve"> veille à l’incorporation des instruments internationaux relatifs aux droits de l’Homme dans le droit interne soit par l’adoption de nouveaux textes ou l’harmonisation des textes existants.</w:t>
      </w:r>
    </w:p>
    <w:p w:rsidR="000C2746" w:rsidRPr="000C2746" w:rsidRDefault="00150A6E" w:rsidP="00150A6E">
      <w:pPr>
        <w:pStyle w:val="SingleTxtG"/>
        <w:rPr>
          <w:rFonts w:eastAsia="Calibri"/>
          <w:lang w:val="fr-FR"/>
        </w:rPr>
      </w:pPr>
      <w:r w:rsidRPr="000C2746">
        <w:rPr>
          <w:rFonts w:eastAsia="Calibri"/>
          <w:color w:val="000000"/>
          <w:lang w:val="fr-FR"/>
        </w:rPr>
        <w:t>43.</w:t>
      </w:r>
      <w:r w:rsidRPr="000C2746">
        <w:rPr>
          <w:rFonts w:eastAsia="Calibri"/>
          <w:color w:val="000000"/>
          <w:lang w:val="fr-FR"/>
        </w:rPr>
        <w:tab/>
      </w:r>
      <w:r w:rsidR="000C2746" w:rsidRPr="000C2746">
        <w:rPr>
          <w:rFonts w:eastAsia="Calibri"/>
          <w:lang w:val="fr-FR"/>
        </w:rPr>
        <w:t>Le Niger a, sur le plan institutionnel, procédé à la mise en place d’un certain nombre de structures qui ont pour objectifs la promotion et le respect des droits humains entre autres.</w:t>
      </w:r>
    </w:p>
    <w:p w:rsidR="000C2746" w:rsidRPr="00150A6E" w:rsidRDefault="00EB0052" w:rsidP="00C935B1">
      <w:pPr>
        <w:pStyle w:val="H23G"/>
      </w:pPr>
      <w:r>
        <w:rPr>
          <w:lang w:val="fr-FR" w:eastAsia="fr-FR"/>
        </w:rPr>
        <w:tab/>
      </w:r>
      <w:r>
        <w:rPr>
          <w:lang w:val="fr-FR" w:eastAsia="fr-FR"/>
        </w:rPr>
        <w:tab/>
      </w:r>
      <w:r w:rsidR="000C2746" w:rsidRPr="00EB0052">
        <w:rPr>
          <w:lang w:val="fr-FR" w:eastAsia="fr-FR"/>
        </w:rPr>
        <w:t>Mécanismes judiciaires</w:t>
      </w:r>
    </w:p>
    <w:p w:rsidR="000C2746" w:rsidRPr="000C2746" w:rsidRDefault="00150A6E" w:rsidP="00150A6E">
      <w:pPr>
        <w:pStyle w:val="SingleTxtG"/>
        <w:rPr>
          <w:rFonts w:eastAsia="Calibri"/>
          <w:lang w:val="fr-FR"/>
        </w:rPr>
      </w:pPr>
      <w:r w:rsidRPr="000C2746">
        <w:rPr>
          <w:rFonts w:eastAsia="Calibri"/>
          <w:color w:val="000000"/>
          <w:lang w:val="fr-FR"/>
        </w:rPr>
        <w:t>44.</w:t>
      </w:r>
      <w:r w:rsidRPr="000C2746">
        <w:rPr>
          <w:rFonts w:eastAsia="Calibri"/>
          <w:color w:val="000000"/>
          <w:lang w:val="fr-FR"/>
        </w:rPr>
        <w:tab/>
      </w:r>
      <w:r w:rsidR="000C2746" w:rsidRPr="000C2746">
        <w:rPr>
          <w:rFonts w:eastAsia="Calibri"/>
          <w:lang w:val="fr-FR"/>
        </w:rPr>
        <w:t>Au Niger, la justice est rendue par les Tribunaux d’Instance (30) (TI), les Tribunaux de Grande Instance (10) (TGI), les Cours d’Appel (2), la Cour d’</w:t>
      </w:r>
      <w:r w:rsidR="005F6EA4">
        <w:rPr>
          <w:rFonts w:eastAsia="Calibri"/>
          <w:lang w:val="fr-FR"/>
        </w:rPr>
        <w:t>État</w:t>
      </w:r>
      <w:r w:rsidR="000C2746" w:rsidRPr="000C2746">
        <w:rPr>
          <w:rFonts w:eastAsia="Calibri"/>
          <w:lang w:val="fr-FR"/>
        </w:rPr>
        <w:t xml:space="preserve"> et la Cour Constitutionnelle. Les victimes des violations de droits humains peuvent saisir les Tribunaux et exercer des voies de recours. </w:t>
      </w:r>
    </w:p>
    <w:p w:rsidR="000C2746" w:rsidRPr="000C2746" w:rsidRDefault="00150A6E" w:rsidP="00150A6E">
      <w:pPr>
        <w:pStyle w:val="SingleTxtG"/>
        <w:rPr>
          <w:rFonts w:eastAsia="Calibri"/>
          <w:lang w:val="fr-FR"/>
        </w:rPr>
      </w:pPr>
      <w:r w:rsidRPr="000C2746">
        <w:rPr>
          <w:rFonts w:eastAsia="Calibri"/>
          <w:color w:val="000000"/>
          <w:lang w:val="fr-FR"/>
        </w:rPr>
        <w:t>45.</w:t>
      </w:r>
      <w:r w:rsidRPr="000C2746">
        <w:rPr>
          <w:rFonts w:eastAsia="Calibri"/>
          <w:color w:val="000000"/>
          <w:lang w:val="fr-FR"/>
        </w:rPr>
        <w:tab/>
      </w:r>
      <w:r w:rsidR="000C2746" w:rsidRPr="000C2746">
        <w:rPr>
          <w:rFonts w:eastAsia="Calibri"/>
          <w:lang w:val="fr-FR"/>
        </w:rPr>
        <w:t xml:space="preserve">Dix TGI exercent les attributions des tribunaux de travail, des mineurs, de commerce, du foncier rural, administratifs repartis suivant la même configuration que les tribunaux du travail ainsi que trente tribunaux d’instances qui sont investis des missions des tribunaux des mineurs. Toutes ces juridictions sont animées par 314 magistrats. </w:t>
      </w:r>
    </w:p>
    <w:p w:rsidR="000C2746" w:rsidRPr="000C2746" w:rsidRDefault="00150A6E" w:rsidP="00150A6E">
      <w:pPr>
        <w:pStyle w:val="SingleTxtG"/>
        <w:rPr>
          <w:rFonts w:eastAsia="Calibri"/>
          <w:lang w:val="fr-FR"/>
        </w:rPr>
      </w:pPr>
      <w:r w:rsidRPr="000C2746">
        <w:rPr>
          <w:rFonts w:eastAsia="Calibri"/>
          <w:color w:val="000000"/>
          <w:lang w:val="fr-FR"/>
        </w:rPr>
        <w:t>46.</w:t>
      </w:r>
      <w:r w:rsidRPr="000C2746">
        <w:rPr>
          <w:rFonts w:eastAsia="Calibri"/>
          <w:color w:val="000000"/>
          <w:lang w:val="fr-FR"/>
        </w:rPr>
        <w:tab/>
      </w:r>
      <w:r w:rsidR="000C2746" w:rsidRPr="000C2746">
        <w:rPr>
          <w:rFonts w:eastAsia="Calibri"/>
          <w:lang w:val="fr-FR"/>
        </w:rPr>
        <w:t xml:space="preserve">Pour assurer le droit à la défense, </w:t>
      </w:r>
      <w:r w:rsidR="000C2746" w:rsidRPr="000C2746">
        <w:rPr>
          <w:rFonts w:eastAsia="Calibri"/>
          <w:color w:val="000000"/>
          <w:lang w:val="fr-FR"/>
        </w:rPr>
        <w:t xml:space="preserve">il existe </w:t>
      </w:r>
      <w:r w:rsidR="000C2746" w:rsidRPr="000C2746">
        <w:rPr>
          <w:rFonts w:eastAsia="Calibri"/>
          <w:lang w:val="fr-FR"/>
        </w:rPr>
        <w:t>114 avocats titulaires, 5 stagiaires et 5</w:t>
      </w:r>
      <w:r w:rsidR="00910509">
        <w:rPr>
          <w:rFonts w:eastAsia="Calibri"/>
          <w:lang w:val="fr-FR"/>
        </w:rPr>
        <w:t> </w:t>
      </w:r>
      <w:r w:rsidR="000C2746" w:rsidRPr="000C2746">
        <w:rPr>
          <w:rFonts w:eastAsia="Calibri"/>
          <w:lang w:val="fr-FR"/>
        </w:rPr>
        <w:t>Sociétés Civiles Professionnelles d’Avocats en 2012. L’</w:t>
      </w:r>
      <w:r w:rsidR="005F6EA4">
        <w:rPr>
          <w:rFonts w:eastAsia="Calibri"/>
          <w:lang w:val="fr-FR"/>
        </w:rPr>
        <w:t>État</w:t>
      </w:r>
      <w:r w:rsidR="000C2746" w:rsidRPr="000C2746">
        <w:rPr>
          <w:rFonts w:eastAsia="Calibri"/>
          <w:lang w:val="fr-FR"/>
        </w:rPr>
        <w:t xml:space="preserve"> a institué un système de défenseurs commis d’office (constitué de bénévoles nommés par arrêté du Ministre de la Justice) pour assurer la défense des personnes</w:t>
      </w:r>
      <w:r w:rsidR="001E2D92">
        <w:rPr>
          <w:rFonts w:eastAsia="Calibri"/>
          <w:lang w:val="fr-FR"/>
        </w:rPr>
        <w:t xml:space="preserve"> </w:t>
      </w:r>
      <w:r w:rsidR="000C2746" w:rsidRPr="000C2746">
        <w:rPr>
          <w:rFonts w:eastAsia="Calibri"/>
          <w:lang w:val="fr-FR"/>
        </w:rPr>
        <w:t>qui ne peuvent s’offrir le service d’un avocat. En 2010, le nombre des défenseurs commis d’office étaient de 225.</w:t>
      </w:r>
    </w:p>
    <w:p w:rsidR="000C2746" w:rsidRPr="000C2746" w:rsidRDefault="00150A6E" w:rsidP="00150A6E">
      <w:pPr>
        <w:pStyle w:val="SingleTxtG"/>
        <w:keepNext/>
        <w:rPr>
          <w:rFonts w:eastAsia="Calibri"/>
          <w:lang w:val="fr-FR"/>
        </w:rPr>
      </w:pPr>
      <w:r w:rsidRPr="000C2746">
        <w:rPr>
          <w:rFonts w:eastAsia="Calibri"/>
          <w:color w:val="000000"/>
          <w:lang w:val="fr-FR"/>
        </w:rPr>
        <w:t>47.</w:t>
      </w:r>
      <w:r w:rsidRPr="000C2746">
        <w:rPr>
          <w:rFonts w:eastAsia="Calibri"/>
          <w:color w:val="000000"/>
          <w:lang w:val="fr-FR"/>
        </w:rPr>
        <w:tab/>
      </w:r>
      <w:r w:rsidR="000C2746" w:rsidRPr="000C2746">
        <w:rPr>
          <w:rFonts w:eastAsia="Calibri"/>
          <w:lang w:val="fr-FR"/>
        </w:rPr>
        <w:t>Au plan interne, il existe d’autres structures extrajudiciaires chargées de la promotion et de la protection des droits de l’Homme qui se répartissent comme suit :</w:t>
      </w:r>
    </w:p>
    <w:p w:rsidR="000C2746" w:rsidRPr="009E3E2B"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C2746" w:rsidRPr="009E3E2B">
        <w:rPr>
          <w:lang w:val="fr-FR" w:eastAsia="fr-FR"/>
        </w:rPr>
        <w:t>Direc</w:t>
      </w:r>
      <w:r w:rsidR="000C2746" w:rsidRPr="009E3E2B">
        <w:rPr>
          <w:rFonts w:eastAsia="MingLiU_HKSCS"/>
          <w:lang w:val="fr-FR" w:eastAsia="fr-FR"/>
        </w:rPr>
        <w:t>ti</w:t>
      </w:r>
      <w:r w:rsidR="000C2746" w:rsidRPr="009E3E2B">
        <w:rPr>
          <w:lang w:val="fr-FR" w:eastAsia="fr-FR"/>
        </w:rPr>
        <w:t>on des Droits de l’Homme et de l’Ac</w:t>
      </w:r>
      <w:r w:rsidR="000C2746" w:rsidRPr="009E3E2B">
        <w:rPr>
          <w:rFonts w:eastAsia="MingLiU_HKSCS"/>
          <w:lang w:val="fr-FR" w:eastAsia="fr-FR"/>
        </w:rPr>
        <w:t>ti</w:t>
      </w:r>
      <w:r w:rsidR="000C2746" w:rsidRPr="009E3E2B">
        <w:rPr>
          <w:lang w:val="fr-FR" w:eastAsia="fr-FR"/>
        </w:rPr>
        <w:t xml:space="preserve">on Sociale : elle a été érigée en Direction Générale des Droits de l’Homme, de la Protection Judiciaire Juvénile et de l’Action Sociale avec un mandat élargi englobant plusieurs volets à savoir les droits de l’Homme, la protection judiciaire juvénile et l’action sociale, par arrêté </w:t>
      </w:r>
      <w:r w:rsidR="00844AF5" w:rsidRPr="009E3E2B">
        <w:rPr>
          <w:lang w:val="fr-FR" w:eastAsia="fr-FR"/>
        </w:rPr>
        <w:t>n</w:t>
      </w:r>
      <w:r w:rsidR="00844AF5" w:rsidRPr="009E3E2B">
        <w:rPr>
          <w:vertAlign w:val="superscript"/>
          <w:lang w:val="fr-FR" w:eastAsia="fr-FR"/>
        </w:rPr>
        <w:t>o</w:t>
      </w:r>
      <w:r w:rsidR="00844AF5" w:rsidRPr="009E3E2B">
        <w:rPr>
          <w:lang w:val="fr-FR" w:eastAsia="fr-FR"/>
        </w:rPr>
        <w:t> </w:t>
      </w:r>
      <w:r w:rsidR="000C2746" w:rsidRPr="009E3E2B">
        <w:rPr>
          <w:lang w:val="fr-FR" w:eastAsia="fr-FR"/>
        </w:rPr>
        <w:t>017/MJ/GS/PPG/SG du 1</w:t>
      </w:r>
      <w:r w:rsidR="000C2746" w:rsidRPr="009E3E2B">
        <w:rPr>
          <w:vertAlign w:val="superscript"/>
          <w:lang w:val="fr-FR" w:eastAsia="fr-FR"/>
        </w:rPr>
        <w:t>er</w:t>
      </w:r>
      <w:r w:rsidR="008B2AFE" w:rsidRPr="009E3E2B">
        <w:rPr>
          <w:lang w:val="fr-FR" w:eastAsia="fr-FR"/>
        </w:rPr>
        <w:t> </w:t>
      </w:r>
      <w:r w:rsidR="000C2746" w:rsidRPr="009E3E2B">
        <w:rPr>
          <w:lang w:val="fr-FR" w:eastAsia="fr-FR"/>
        </w:rPr>
        <w:t>mars 2012 portant organisation des services de l’administration centrale du Ministère de la Justice. Ce service qui a autorité désormais sur trois directions. Cette Direction Générale assure le suivi et la mise en œuvre des politiques des droits de l’Homme, de la protection judiciaire juvénile et de l’action sociale. Elle coordonne également les activités de rédaction des rapports initiaux et périodiques aux organes des traités, veille à l’application effective des instruments juridiques internationaux, régionaux et nationaux relatifs aux droits de l’Homme, met en œuvre l’assistance juridique et judiciaire entre autres. Ladite Direction Générale prévient les viola</w:t>
      </w:r>
      <w:r w:rsidR="000C2746" w:rsidRPr="009E3E2B">
        <w:rPr>
          <w:rFonts w:eastAsia="MingLiU_HKSCS"/>
          <w:lang w:val="fr-FR" w:eastAsia="fr-FR"/>
        </w:rPr>
        <w:t>ti</w:t>
      </w:r>
      <w:r w:rsidR="000C2746" w:rsidRPr="009E3E2B">
        <w:rPr>
          <w:lang w:val="fr-FR" w:eastAsia="fr-FR"/>
        </w:rPr>
        <w:t>ons des droits de l’Homme par l’informa</w:t>
      </w:r>
      <w:r w:rsidR="000C2746" w:rsidRPr="009E3E2B">
        <w:rPr>
          <w:rFonts w:eastAsia="MingLiU_HKSCS"/>
          <w:lang w:val="fr-FR" w:eastAsia="fr-FR"/>
        </w:rPr>
        <w:t>ti</w:t>
      </w:r>
      <w:r w:rsidR="000C2746" w:rsidRPr="009E3E2B">
        <w:rPr>
          <w:lang w:val="fr-FR" w:eastAsia="fr-FR"/>
        </w:rPr>
        <w:t xml:space="preserve">on, </w:t>
      </w:r>
      <w:r w:rsidR="000C2746" w:rsidRPr="009E3E2B">
        <w:rPr>
          <w:lang w:val="fr-FR" w:eastAsia="fr-FR"/>
        </w:rPr>
        <w:lastRenderedPageBreak/>
        <w:t>l’éduca</w:t>
      </w:r>
      <w:r w:rsidR="000C2746" w:rsidRPr="009E3E2B">
        <w:rPr>
          <w:rFonts w:eastAsia="MingLiU_HKSCS"/>
          <w:lang w:val="fr-FR" w:eastAsia="fr-FR"/>
        </w:rPr>
        <w:t>ti</w:t>
      </w:r>
      <w:r w:rsidR="000C2746" w:rsidRPr="009E3E2B">
        <w:rPr>
          <w:lang w:val="fr-FR" w:eastAsia="fr-FR"/>
        </w:rPr>
        <w:t>on, la sensibilisation, les inves</w:t>
      </w:r>
      <w:r w:rsidR="000C2746" w:rsidRPr="009E3E2B">
        <w:rPr>
          <w:rFonts w:eastAsia="MingLiU_HKSCS"/>
          <w:lang w:val="fr-FR" w:eastAsia="fr-FR"/>
        </w:rPr>
        <w:t>ti</w:t>
      </w:r>
      <w:r w:rsidR="000C2746" w:rsidRPr="009E3E2B">
        <w:rPr>
          <w:lang w:val="fr-FR" w:eastAsia="fr-FR"/>
        </w:rPr>
        <w:t>ga</w:t>
      </w:r>
      <w:r w:rsidR="000C2746" w:rsidRPr="009E3E2B">
        <w:rPr>
          <w:rFonts w:eastAsia="MingLiU_HKSCS"/>
          <w:lang w:val="fr-FR" w:eastAsia="fr-FR"/>
        </w:rPr>
        <w:t>ti</w:t>
      </w:r>
      <w:r w:rsidR="000C2746" w:rsidRPr="009E3E2B">
        <w:rPr>
          <w:lang w:val="fr-FR" w:eastAsia="fr-FR"/>
        </w:rPr>
        <w:t>ons, la défini</w:t>
      </w:r>
      <w:r w:rsidR="000C2746" w:rsidRPr="009E3E2B">
        <w:rPr>
          <w:rFonts w:eastAsia="MingLiU_HKSCS"/>
          <w:lang w:val="fr-FR" w:eastAsia="fr-FR"/>
        </w:rPr>
        <w:t>ti</w:t>
      </w:r>
      <w:r w:rsidR="000C2746" w:rsidRPr="009E3E2B">
        <w:rPr>
          <w:lang w:val="fr-FR" w:eastAsia="fr-FR"/>
        </w:rPr>
        <w:t>on de cadres juridiques et la coordina</w:t>
      </w:r>
      <w:r w:rsidR="000C2746" w:rsidRPr="009E3E2B">
        <w:rPr>
          <w:rFonts w:eastAsia="MingLiU_HKSCS"/>
          <w:lang w:val="fr-FR" w:eastAsia="fr-FR"/>
        </w:rPr>
        <w:t>ti</w:t>
      </w:r>
      <w:r w:rsidR="000C2746" w:rsidRPr="009E3E2B">
        <w:rPr>
          <w:lang w:val="fr-FR" w:eastAsia="fr-FR"/>
        </w:rPr>
        <w:t xml:space="preserve">on des intervenants publics et de la société civile. </w:t>
      </w:r>
    </w:p>
    <w:p w:rsidR="000C2746" w:rsidRPr="009E3E2B" w:rsidRDefault="00150A6E" w:rsidP="00150A6E">
      <w:pPr>
        <w:pStyle w:val="Bullet1G"/>
        <w:numPr>
          <w:ilvl w:val="0"/>
          <w:numId w:val="0"/>
        </w:numPr>
        <w:tabs>
          <w:tab w:val="left" w:pos="1701"/>
        </w:tabs>
        <w:ind w:left="1701" w:hanging="170"/>
        <w:rPr>
          <w:lang w:val="fr-FR" w:eastAsia="fr-FR"/>
        </w:rPr>
      </w:pPr>
      <w:r w:rsidRPr="009E3E2B">
        <w:rPr>
          <w:lang w:val="fr-FR" w:eastAsia="fr-FR"/>
        </w:rPr>
        <w:t>•</w:t>
      </w:r>
      <w:r w:rsidRPr="009E3E2B">
        <w:rPr>
          <w:lang w:val="fr-FR" w:eastAsia="fr-FR"/>
        </w:rPr>
        <w:tab/>
      </w:r>
      <w:r w:rsidR="000C2746" w:rsidRPr="009E3E2B">
        <w:rPr>
          <w:lang w:val="fr-FR" w:eastAsia="fr-FR"/>
        </w:rPr>
        <w:t>Direc</w:t>
      </w:r>
      <w:r w:rsidR="000C2746" w:rsidRPr="009E3E2B">
        <w:rPr>
          <w:rFonts w:eastAsia="MingLiU_HKSCS"/>
          <w:lang w:val="fr-FR" w:eastAsia="fr-FR"/>
        </w:rPr>
        <w:t>ti</w:t>
      </w:r>
      <w:r w:rsidR="000C2746" w:rsidRPr="009E3E2B">
        <w:rPr>
          <w:lang w:val="fr-FR" w:eastAsia="fr-FR"/>
        </w:rPr>
        <w:t>on de l’Administra</w:t>
      </w:r>
      <w:r w:rsidR="000C2746" w:rsidRPr="009E3E2B">
        <w:rPr>
          <w:rFonts w:eastAsia="MingLiU_HKSCS"/>
          <w:lang w:val="fr-FR" w:eastAsia="fr-FR"/>
        </w:rPr>
        <w:t>ti</w:t>
      </w:r>
      <w:r w:rsidR="000C2746" w:rsidRPr="009E3E2B">
        <w:rPr>
          <w:lang w:val="fr-FR" w:eastAsia="fr-FR"/>
        </w:rPr>
        <w:t>on Péniten</w:t>
      </w:r>
      <w:r w:rsidR="000C2746" w:rsidRPr="009E3E2B">
        <w:rPr>
          <w:rFonts w:eastAsia="MingLiU_HKSCS"/>
          <w:lang w:val="fr-FR" w:eastAsia="fr-FR"/>
        </w:rPr>
        <w:t>ti</w:t>
      </w:r>
      <w:r w:rsidR="000C2746" w:rsidRPr="009E3E2B">
        <w:rPr>
          <w:lang w:val="fr-FR" w:eastAsia="fr-FR"/>
        </w:rPr>
        <w:t>aire et de la Réinsertion : elle a été érigée en Direction Générale de l’Administration, de la Sécurité Pénitentiaires et de la Réinsertion par le texte susvisé et a sous son autorité trois directions. Ces dernières, assurent le suivi de la situa</w:t>
      </w:r>
      <w:r w:rsidR="000C2746" w:rsidRPr="009E3E2B">
        <w:rPr>
          <w:rFonts w:eastAsia="MingLiU_HKSCS"/>
          <w:lang w:val="fr-FR" w:eastAsia="fr-FR"/>
        </w:rPr>
        <w:t>ti</w:t>
      </w:r>
      <w:r w:rsidR="000C2746" w:rsidRPr="009E3E2B">
        <w:rPr>
          <w:lang w:val="fr-FR" w:eastAsia="fr-FR"/>
        </w:rPr>
        <w:t>on des droits humains en milieu carcéral, élaborent et appliquent la réglementation des établissements pénitentiaires, élaborent les stratégies et programmes de prévention de risques dans les maisons d’arrêt, élaborent et met en œuvre des programmes de réinsertion y compris les politiques de formation et d’accès à l’emploi des détenus entre autres. La Direction Générale assure la formation du personnel pénitentiaire et la gestion des maisons d’arrêt en veillant notamment au respect des questions relatives à l’alimentation et à la santé des détenus et autres droits reconnus par le décret portant régime intérieur des prisons.</w:t>
      </w:r>
    </w:p>
    <w:p w:rsidR="000C2746" w:rsidRPr="009E3E2B" w:rsidRDefault="00150A6E" w:rsidP="00150A6E">
      <w:pPr>
        <w:pStyle w:val="Bullet1G"/>
        <w:numPr>
          <w:ilvl w:val="0"/>
          <w:numId w:val="0"/>
        </w:numPr>
        <w:tabs>
          <w:tab w:val="left" w:pos="1701"/>
        </w:tabs>
        <w:ind w:left="1701" w:hanging="170"/>
        <w:rPr>
          <w:lang w:val="fr-FR" w:eastAsia="fr-FR"/>
        </w:rPr>
      </w:pPr>
      <w:r w:rsidRPr="009E3E2B">
        <w:rPr>
          <w:lang w:val="fr-FR" w:eastAsia="fr-FR"/>
        </w:rPr>
        <w:t>•</w:t>
      </w:r>
      <w:r w:rsidRPr="009E3E2B">
        <w:rPr>
          <w:lang w:val="fr-FR" w:eastAsia="fr-FR"/>
        </w:rPr>
        <w:tab/>
      </w:r>
      <w:r w:rsidR="000C2746" w:rsidRPr="009E3E2B">
        <w:rPr>
          <w:lang w:val="fr-FR" w:eastAsia="fr-FR"/>
        </w:rPr>
        <w:t>Direc</w:t>
      </w:r>
      <w:r w:rsidR="000C2746" w:rsidRPr="009E3E2B">
        <w:rPr>
          <w:rFonts w:eastAsia="MingLiU_HKSCS"/>
          <w:lang w:val="fr-FR" w:eastAsia="fr-FR"/>
        </w:rPr>
        <w:t>ti</w:t>
      </w:r>
      <w:r w:rsidR="000C2746" w:rsidRPr="009E3E2B">
        <w:rPr>
          <w:lang w:val="fr-FR" w:eastAsia="fr-FR"/>
        </w:rPr>
        <w:t>on Générale de la Promo</w:t>
      </w:r>
      <w:r w:rsidR="000C2746" w:rsidRPr="009E3E2B">
        <w:rPr>
          <w:rFonts w:eastAsia="MingLiU_HKSCS"/>
          <w:lang w:val="fr-FR" w:eastAsia="fr-FR"/>
        </w:rPr>
        <w:t>ti</w:t>
      </w:r>
      <w:r w:rsidR="000C2746" w:rsidRPr="009E3E2B">
        <w:rPr>
          <w:lang w:val="fr-FR" w:eastAsia="fr-FR"/>
        </w:rPr>
        <w:t>on de la Femme : ce service du Ministère de la Population, de la Promo</w:t>
      </w:r>
      <w:r w:rsidR="000C2746" w:rsidRPr="009E3E2B">
        <w:rPr>
          <w:rFonts w:eastAsia="MingLiU_HKSCS"/>
          <w:lang w:val="fr-FR" w:eastAsia="fr-FR"/>
        </w:rPr>
        <w:t>ti</w:t>
      </w:r>
      <w:r w:rsidR="000C2746" w:rsidRPr="009E3E2B">
        <w:rPr>
          <w:lang w:val="fr-FR" w:eastAsia="fr-FR"/>
        </w:rPr>
        <w:t>on de la Femme et de la Protec</w:t>
      </w:r>
      <w:r w:rsidR="000C2746" w:rsidRPr="009E3E2B">
        <w:rPr>
          <w:rFonts w:eastAsia="MingLiU_HKSCS"/>
          <w:lang w:val="fr-FR" w:eastAsia="fr-FR"/>
        </w:rPr>
        <w:t>ti</w:t>
      </w:r>
      <w:r w:rsidR="000C2746" w:rsidRPr="009E3E2B">
        <w:rPr>
          <w:lang w:val="fr-FR" w:eastAsia="fr-FR"/>
        </w:rPr>
        <w:t>on de l’Enfant a été érigé en Direction Générale de la Promotion de la Femme et du Genre. Elle veille à l’opérationnalisation de la politique nationale de la promotion de la femme et du genre, à l’intégration</w:t>
      </w:r>
      <w:r w:rsidR="001E2D92" w:rsidRPr="009E3E2B">
        <w:rPr>
          <w:lang w:val="fr-FR" w:eastAsia="fr-FR"/>
        </w:rPr>
        <w:t xml:space="preserve"> </w:t>
      </w:r>
      <w:r w:rsidR="000C2746" w:rsidRPr="009E3E2B">
        <w:rPr>
          <w:lang w:val="fr-FR" w:eastAsia="fr-FR"/>
        </w:rPr>
        <w:t>de la politique genre dans les plans et programmes de développement. Elle veille aussi à l’applica</w:t>
      </w:r>
      <w:r w:rsidR="000C2746" w:rsidRPr="009E3E2B">
        <w:rPr>
          <w:rFonts w:eastAsia="MingLiU_HKSCS"/>
          <w:lang w:val="fr-FR" w:eastAsia="fr-FR"/>
        </w:rPr>
        <w:t>ti</w:t>
      </w:r>
      <w:r w:rsidR="000C2746" w:rsidRPr="009E3E2B">
        <w:rPr>
          <w:lang w:val="fr-FR" w:eastAsia="fr-FR"/>
        </w:rPr>
        <w:t>on de la Convention pour l’Elimination de toutes les formes de Discrimination à l’Egard des Femmes (CEDEF).</w:t>
      </w:r>
    </w:p>
    <w:p w:rsidR="000C2746" w:rsidRPr="009E3E2B" w:rsidRDefault="00150A6E" w:rsidP="00061808">
      <w:pPr>
        <w:pStyle w:val="Bullet1G"/>
        <w:numPr>
          <w:ilvl w:val="0"/>
          <w:numId w:val="0"/>
        </w:numPr>
        <w:tabs>
          <w:tab w:val="left" w:pos="1701"/>
        </w:tabs>
        <w:ind w:left="1701" w:hanging="170"/>
        <w:rPr>
          <w:lang w:val="fr-FR" w:eastAsia="fr-FR"/>
        </w:rPr>
      </w:pPr>
      <w:r w:rsidRPr="009E3E2B">
        <w:rPr>
          <w:lang w:val="fr-FR" w:eastAsia="fr-FR"/>
        </w:rPr>
        <w:t>•</w:t>
      </w:r>
      <w:r w:rsidRPr="009E3E2B">
        <w:rPr>
          <w:lang w:val="fr-FR" w:eastAsia="fr-FR"/>
        </w:rPr>
        <w:tab/>
      </w:r>
      <w:r w:rsidR="000C2746" w:rsidRPr="009E3E2B">
        <w:rPr>
          <w:lang w:val="fr-FR" w:eastAsia="fr-FR"/>
        </w:rPr>
        <w:t>Dans la nouvelle configuration du Ministère de la Population, de la Promotion de la Femme et de la Promotion de l’Enfant, il existe notamment une Direc</w:t>
      </w:r>
      <w:r w:rsidR="000C2746" w:rsidRPr="009E3E2B">
        <w:rPr>
          <w:rFonts w:eastAsia="MingLiU_HKSCS"/>
          <w:lang w:val="fr-FR" w:eastAsia="fr-FR"/>
        </w:rPr>
        <w:t>ti</w:t>
      </w:r>
      <w:r w:rsidR="000C2746" w:rsidRPr="009E3E2B">
        <w:rPr>
          <w:lang w:val="fr-FR" w:eastAsia="fr-FR"/>
        </w:rPr>
        <w:t>on Générale de la Protec</w:t>
      </w:r>
      <w:r w:rsidR="000C2746" w:rsidRPr="009E3E2B">
        <w:rPr>
          <w:rFonts w:eastAsia="MingLiU_HKSCS"/>
          <w:lang w:val="fr-FR" w:eastAsia="fr-FR"/>
        </w:rPr>
        <w:t>ti</w:t>
      </w:r>
      <w:r w:rsidR="000C2746" w:rsidRPr="009E3E2B">
        <w:rPr>
          <w:lang w:val="fr-FR" w:eastAsia="fr-FR"/>
        </w:rPr>
        <w:t>on de l’Enfant,</w:t>
      </w:r>
      <w:r w:rsidR="00B27098" w:rsidRPr="009E3E2B">
        <w:rPr>
          <w:lang w:val="fr-FR" w:eastAsia="fr-FR"/>
        </w:rPr>
        <w:t xml:space="preserve"> </w:t>
      </w:r>
      <w:r w:rsidR="000C2746" w:rsidRPr="009E3E2B">
        <w:rPr>
          <w:lang w:val="fr-FR" w:eastAsia="fr-FR"/>
        </w:rPr>
        <w:t>de la Promotion Sociale et de l’Action Humanitaire. Elle élabore et met en œuvre des politiques, stratégies, plans et programmes en matière de protection de l’enfant, de la protection sociale et de l’action humanitaire.</w:t>
      </w:r>
      <w:r w:rsidR="00061808" w:rsidRPr="009E3E2B">
        <w:rPr>
          <w:lang w:val="fr-FR" w:eastAsia="fr-FR"/>
        </w:rPr>
        <w:t xml:space="preserve"> En outre, elle veille à l’applica</w:t>
      </w:r>
      <w:r w:rsidR="00061808" w:rsidRPr="009E3E2B">
        <w:rPr>
          <w:rFonts w:eastAsia="MingLiU_HKSCS"/>
          <w:lang w:val="fr-FR" w:eastAsia="fr-FR"/>
        </w:rPr>
        <w:t>ti</w:t>
      </w:r>
      <w:r w:rsidR="00061808" w:rsidRPr="009E3E2B">
        <w:rPr>
          <w:lang w:val="fr-FR" w:eastAsia="fr-FR"/>
        </w:rPr>
        <w:t>on des dispositions de la Convention relative aux Droits de l’Enfant, de la Convention sur les Droits des Personnes Handicapées et de la Charte Africaine des Droits et du Bien-être de l’Enfant.</w:t>
      </w:r>
    </w:p>
    <w:p w:rsidR="000C2746" w:rsidRPr="009E3E2B" w:rsidRDefault="00150A6E" w:rsidP="00150A6E">
      <w:pPr>
        <w:pStyle w:val="Bullet1G"/>
        <w:numPr>
          <w:ilvl w:val="0"/>
          <w:numId w:val="0"/>
        </w:numPr>
        <w:tabs>
          <w:tab w:val="left" w:pos="1701"/>
        </w:tabs>
        <w:ind w:left="1701" w:hanging="170"/>
        <w:rPr>
          <w:color w:val="000000"/>
          <w:lang w:val="fr-FR" w:eastAsia="fr-FR"/>
        </w:rPr>
      </w:pPr>
      <w:r w:rsidRPr="009E3E2B">
        <w:rPr>
          <w:color w:val="000000"/>
          <w:lang w:val="fr-FR" w:eastAsia="fr-FR"/>
        </w:rPr>
        <w:t>•</w:t>
      </w:r>
      <w:r w:rsidRPr="009E3E2B">
        <w:rPr>
          <w:color w:val="000000"/>
          <w:lang w:val="fr-FR" w:eastAsia="fr-FR"/>
        </w:rPr>
        <w:tab/>
      </w:r>
      <w:r w:rsidR="000C2746" w:rsidRPr="009E3E2B">
        <w:rPr>
          <w:lang w:val="fr-FR" w:eastAsia="fr-FR"/>
        </w:rPr>
        <w:t xml:space="preserve">Service de Police : il a été créé par arrêté </w:t>
      </w:r>
      <w:r w:rsidR="00844AF5" w:rsidRPr="009E3E2B">
        <w:rPr>
          <w:lang w:val="fr-FR" w:eastAsia="fr-FR"/>
        </w:rPr>
        <w:t>n</w:t>
      </w:r>
      <w:r w:rsidR="00844AF5" w:rsidRPr="009E3E2B">
        <w:rPr>
          <w:vertAlign w:val="superscript"/>
          <w:lang w:val="fr-FR" w:eastAsia="fr-FR"/>
        </w:rPr>
        <w:t>o</w:t>
      </w:r>
      <w:r w:rsidR="00844AF5" w:rsidRPr="009E3E2B">
        <w:rPr>
          <w:lang w:val="fr-FR" w:eastAsia="fr-FR"/>
        </w:rPr>
        <w:t> </w:t>
      </w:r>
      <w:r w:rsidR="000C2746" w:rsidRPr="009E3E2B">
        <w:rPr>
          <w:lang w:val="fr-FR" w:eastAsia="fr-FR"/>
        </w:rPr>
        <w:t xml:space="preserve">0045MI/S/D/AR/DGPN du 28 janvier 2011 un service central de protection des mineurs et des femmes. Ce service comprend un secrétariat, une division protection des mineurs, une division protection des femmes, une division de la documentation, une division des investigations, des brigades spéciales chargées de la protection des mineurs et des femmes au niveau régional, départemental, communal ainsi qu’au niveau des commissariats spéciaux et des postes de police frontaliers. </w:t>
      </w:r>
      <w:r w:rsidR="000C2746" w:rsidRPr="009E3E2B">
        <w:rPr>
          <w:color w:val="000000"/>
          <w:lang w:val="fr-FR" w:eastAsia="fr-FR"/>
        </w:rPr>
        <w:t>Ces services de la police reçoivent et traitent les plaintes des vic</w:t>
      </w:r>
      <w:r w:rsidR="000C2746" w:rsidRPr="009E3E2B">
        <w:rPr>
          <w:rFonts w:eastAsia="MingLiU_HKSCS"/>
          <w:color w:val="000000"/>
          <w:lang w:val="fr-FR" w:eastAsia="fr-FR"/>
        </w:rPr>
        <w:t>ti</w:t>
      </w:r>
      <w:r w:rsidR="000C2746" w:rsidRPr="009E3E2B">
        <w:rPr>
          <w:color w:val="000000"/>
          <w:lang w:val="fr-FR" w:eastAsia="fr-FR"/>
        </w:rPr>
        <w:t xml:space="preserve">mes mineurs ou des cas des mineurs auteurs d’infractions à la loi pénale. Cette mission est assurée par la brigade des mineurs qui a pour missions entre autres le dépistage et le diagnostic des signes de prédélinquance chez les enfants en situation de rue et/ou en rupture avec le milieu familial, la constatation et la répression de toute forme d’agression et /ou de sévices commis sur les enfants en milieu familial ou extra-familial, les exploitations sexuelles, les viols, les actes de pédophilie ou de porno-pédophilie, les détournements de mineurs, l’embrigadement, la répression de toute infraction à la loi pénale commise par un mineur ou sur un mineur, le suivi des placements des mineurs en danger auprès des institutions spécialisées publiques ou privées de protection de l’enfant. </w:t>
      </w:r>
    </w:p>
    <w:p w:rsidR="000C2746" w:rsidRPr="009E3E2B" w:rsidRDefault="00150A6E" w:rsidP="00A92FC2">
      <w:pPr>
        <w:pStyle w:val="Bullet1G"/>
        <w:keepLines/>
        <w:numPr>
          <w:ilvl w:val="0"/>
          <w:numId w:val="0"/>
        </w:numPr>
        <w:tabs>
          <w:tab w:val="left" w:pos="1701"/>
        </w:tabs>
        <w:ind w:left="1701" w:hanging="170"/>
        <w:rPr>
          <w:lang w:val="fr-FR" w:eastAsia="fr-FR"/>
        </w:rPr>
      </w:pPr>
      <w:r w:rsidRPr="009E3E2B">
        <w:rPr>
          <w:lang w:val="fr-FR" w:eastAsia="fr-FR"/>
        </w:rPr>
        <w:t>•</w:t>
      </w:r>
      <w:r w:rsidRPr="009E3E2B">
        <w:rPr>
          <w:lang w:val="fr-FR" w:eastAsia="fr-FR"/>
        </w:rPr>
        <w:tab/>
      </w:r>
      <w:r w:rsidR="000C2746" w:rsidRPr="009E3E2B">
        <w:rPr>
          <w:lang w:val="fr-FR" w:eastAsia="fr-FR"/>
        </w:rPr>
        <w:t xml:space="preserve">Protection civile : les services de la protection civile sont régis par l’arrêté </w:t>
      </w:r>
      <w:r w:rsidR="00844AF5" w:rsidRPr="009E3E2B">
        <w:rPr>
          <w:lang w:val="fr-FR" w:eastAsia="fr-FR"/>
        </w:rPr>
        <w:t>n</w:t>
      </w:r>
      <w:r w:rsidR="00844AF5" w:rsidRPr="009E3E2B">
        <w:rPr>
          <w:vertAlign w:val="superscript"/>
          <w:lang w:val="fr-FR" w:eastAsia="fr-FR"/>
        </w:rPr>
        <w:t>o</w:t>
      </w:r>
      <w:r w:rsidR="00844AF5" w:rsidRPr="009E3E2B">
        <w:rPr>
          <w:lang w:val="fr-FR" w:eastAsia="fr-FR"/>
        </w:rPr>
        <w:t> </w:t>
      </w:r>
      <w:r w:rsidR="000C2746" w:rsidRPr="009E3E2B">
        <w:rPr>
          <w:lang w:val="fr-FR" w:eastAsia="fr-FR"/>
        </w:rPr>
        <w:t xml:space="preserve">086/MI/SP/D/AR du 14 février 2012 portant organisation des services centraux du Ministère de l’Intérieur. Ces services veillent à la protection des personnes et des biens ainsi que de l’environnement contre les risques de sinistres et de catastrophes résultant du fait de l’homme ou de la nature et dans les circonstances relevant de la défense civile. Ils étudient et élaborent les mesures de sécurité civile à l’échelle nationale. Ils organisent et coordonnent les mesures d’urgence et mettent en œuvre les mesures humanitaires nécessaires à la protection des populations en temps de crise ou de guerre. </w:t>
      </w:r>
    </w:p>
    <w:p w:rsidR="000C2746" w:rsidRPr="009E3E2B" w:rsidRDefault="00150A6E" w:rsidP="00150A6E">
      <w:pPr>
        <w:pStyle w:val="Bullet1G"/>
        <w:numPr>
          <w:ilvl w:val="0"/>
          <w:numId w:val="0"/>
        </w:numPr>
        <w:tabs>
          <w:tab w:val="left" w:pos="1701"/>
        </w:tabs>
        <w:ind w:left="1701" w:hanging="170"/>
        <w:rPr>
          <w:lang w:val="fr-FR" w:eastAsia="fr-FR"/>
        </w:rPr>
      </w:pPr>
      <w:r w:rsidRPr="009E3E2B">
        <w:rPr>
          <w:lang w:val="fr-FR" w:eastAsia="fr-FR"/>
        </w:rPr>
        <w:t>•</w:t>
      </w:r>
      <w:r w:rsidRPr="009E3E2B">
        <w:rPr>
          <w:lang w:val="fr-FR" w:eastAsia="fr-FR"/>
        </w:rPr>
        <w:tab/>
      </w:r>
      <w:r w:rsidR="000C2746" w:rsidRPr="009E3E2B">
        <w:rPr>
          <w:lang w:val="fr-FR" w:eastAsia="fr-FR"/>
        </w:rPr>
        <w:t>Garde Na</w:t>
      </w:r>
      <w:r w:rsidR="000C2746" w:rsidRPr="009E3E2B">
        <w:rPr>
          <w:rFonts w:eastAsia="MingLiU_HKSCS"/>
          <w:lang w:val="fr-FR" w:eastAsia="fr-FR"/>
        </w:rPr>
        <w:t>ti</w:t>
      </w:r>
      <w:r w:rsidR="000C2746" w:rsidRPr="009E3E2B">
        <w:rPr>
          <w:lang w:val="fr-FR" w:eastAsia="fr-FR"/>
        </w:rPr>
        <w:t>onale du Niger : ce service assure outre les fonc</w:t>
      </w:r>
      <w:r w:rsidR="000C2746" w:rsidRPr="009E3E2B">
        <w:rPr>
          <w:rFonts w:eastAsia="MingLiU_HKSCS"/>
          <w:lang w:val="fr-FR" w:eastAsia="fr-FR"/>
        </w:rPr>
        <w:t>ti</w:t>
      </w:r>
      <w:r w:rsidR="000C2746" w:rsidRPr="009E3E2B">
        <w:rPr>
          <w:lang w:val="fr-FR" w:eastAsia="fr-FR"/>
        </w:rPr>
        <w:t xml:space="preserve">ons de protection des édifices publics, de maintien et de rétablissement de l’ordre, de défense opérationnelle </w:t>
      </w:r>
      <w:r w:rsidR="000C2746" w:rsidRPr="009E3E2B">
        <w:rPr>
          <w:lang w:val="fr-FR" w:eastAsia="fr-FR"/>
        </w:rPr>
        <w:lastRenderedPageBreak/>
        <w:t>du territoire, des personnes et de leurs biens, la fonction d’administration, de gestion et de surveillance des établissements pénitentiaires. Suite aux réformes intervenues dans cette institution, elle est désormais habilitée à recevoir les plaintes des vic</w:t>
      </w:r>
      <w:r w:rsidR="000C2746" w:rsidRPr="009E3E2B">
        <w:rPr>
          <w:rFonts w:eastAsia="MingLiU_HKSCS"/>
          <w:lang w:val="fr-FR" w:eastAsia="fr-FR"/>
        </w:rPr>
        <w:t>ti</w:t>
      </w:r>
      <w:r w:rsidR="000C2746" w:rsidRPr="009E3E2B">
        <w:rPr>
          <w:lang w:val="fr-FR" w:eastAsia="fr-FR"/>
        </w:rPr>
        <w:t>mes de viola</w:t>
      </w:r>
      <w:r w:rsidR="000C2746" w:rsidRPr="009E3E2B">
        <w:rPr>
          <w:rFonts w:eastAsia="MingLiU_HKSCS"/>
          <w:lang w:val="fr-FR" w:eastAsia="fr-FR"/>
        </w:rPr>
        <w:t>ti</w:t>
      </w:r>
      <w:r w:rsidR="000C2746" w:rsidRPr="009E3E2B">
        <w:rPr>
          <w:lang w:val="fr-FR" w:eastAsia="fr-FR"/>
        </w:rPr>
        <w:t>on des droits dans les zones les plus reculées du Niger, étant investie de la qualité d’Officier de Police Judiciaire.</w:t>
      </w:r>
    </w:p>
    <w:p w:rsidR="000C2746" w:rsidRPr="009E3E2B" w:rsidRDefault="00150A6E" w:rsidP="00150A6E">
      <w:pPr>
        <w:pStyle w:val="Bullet1G"/>
        <w:numPr>
          <w:ilvl w:val="0"/>
          <w:numId w:val="0"/>
        </w:numPr>
        <w:tabs>
          <w:tab w:val="left" w:pos="1701"/>
        </w:tabs>
        <w:ind w:left="1701" w:hanging="170"/>
        <w:rPr>
          <w:lang w:val="fr-FR" w:eastAsia="fr-FR"/>
        </w:rPr>
      </w:pPr>
      <w:r w:rsidRPr="009E3E2B">
        <w:rPr>
          <w:lang w:val="fr-FR" w:eastAsia="fr-FR"/>
        </w:rPr>
        <w:t>•</w:t>
      </w:r>
      <w:r w:rsidRPr="009E3E2B">
        <w:rPr>
          <w:lang w:val="fr-FR" w:eastAsia="fr-FR"/>
        </w:rPr>
        <w:tab/>
      </w:r>
      <w:r w:rsidR="000C2746" w:rsidRPr="009E3E2B">
        <w:rPr>
          <w:lang w:val="fr-FR" w:eastAsia="fr-FR"/>
        </w:rPr>
        <w:t>Service Educa</w:t>
      </w:r>
      <w:r w:rsidR="000C2746" w:rsidRPr="009E3E2B">
        <w:rPr>
          <w:rFonts w:eastAsia="MingLiU_HKSCS"/>
          <w:lang w:val="fr-FR" w:eastAsia="fr-FR"/>
        </w:rPr>
        <w:t>ti</w:t>
      </w:r>
      <w:r w:rsidR="000C2746" w:rsidRPr="009E3E2B">
        <w:rPr>
          <w:lang w:val="fr-FR" w:eastAsia="fr-FR"/>
        </w:rPr>
        <w:t>f Judiciaire et Préven</w:t>
      </w:r>
      <w:r w:rsidR="000C2746" w:rsidRPr="009E3E2B">
        <w:rPr>
          <w:rFonts w:eastAsia="MingLiU_HKSCS"/>
          <w:lang w:val="fr-FR" w:eastAsia="fr-FR"/>
        </w:rPr>
        <w:t>ti</w:t>
      </w:r>
      <w:r w:rsidR="000C2746" w:rsidRPr="009E3E2B">
        <w:rPr>
          <w:lang w:val="fr-FR" w:eastAsia="fr-FR"/>
        </w:rPr>
        <w:t>f</w:t>
      </w:r>
      <w:r w:rsidR="00844AF5" w:rsidRPr="009E3E2B">
        <w:rPr>
          <w:lang w:val="fr-FR" w:eastAsia="fr-FR"/>
        </w:rPr>
        <w:t xml:space="preserve"> </w:t>
      </w:r>
      <w:r w:rsidR="000C2746" w:rsidRPr="009E3E2B">
        <w:rPr>
          <w:lang w:val="fr-FR" w:eastAsia="fr-FR"/>
        </w:rPr>
        <w:t>(SEJUP)</w:t>
      </w:r>
      <w:r w:rsidR="00F3757A" w:rsidRPr="009E3E2B">
        <w:rPr>
          <w:lang w:val="fr-FR" w:eastAsia="fr-FR"/>
        </w:rPr>
        <w:t> </w:t>
      </w:r>
      <w:r w:rsidR="000C2746" w:rsidRPr="009E3E2B">
        <w:rPr>
          <w:lang w:val="fr-FR" w:eastAsia="fr-FR"/>
        </w:rPr>
        <w:t>:</w:t>
      </w:r>
      <w:r w:rsidR="00F3757A" w:rsidRPr="009E3E2B">
        <w:rPr>
          <w:lang w:val="fr-FR" w:eastAsia="fr-FR"/>
        </w:rPr>
        <w:t xml:space="preserve"> </w:t>
      </w:r>
      <w:r w:rsidR="00910509" w:rsidRPr="009E3E2B">
        <w:rPr>
          <w:lang w:val="fr-FR" w:eastAsia="fr-FR"/>
        </w:rPr>
        <w:t>c</w:t>
      </w:r>
      <w:r w:rsidR="000C2746" w:rsidRPr="009E3E2B">
        <w:rPr>
          <w:lang w:val="fr-FR" w:eastAsia="fr-FR"/>
        </w:rPr>
        <w:t xml:space="preserve">réé par arrêté </w:t>
      </w:r>
      <w:r w:rsidR="00844AF5" w:rsidRPr="009E3E2B">
        <w:rPr>
          <w:lang w:val="fr-FR" w:eastAsia="fr-FR"/>
        </w:rPr>
        <w:t>n</w:t>
      </w:r>
      <w:r w:rsidR="00844AF5" w:rsidRPr="009E3E2B">
        <w:rPr>
          <w:vertAlign w:val="superscript"/>
          <w:lang w:val="fr-FR" w:eastAsia="fr-FR"/>
        </w:rPr>
        <w:t>o</w:t>
      </w:r>
      <w:r w:rsidR="00844AF5" w:rsidRPr="009E3E2B">
        <w:rPr>
          <w:lang w:val="fr-FR" w:eastAsia="fr-FR"/>
        </w:rPr>
        <w:t> </w:t>
      </w:r>
      <w:r w:rsidR="000C2746" w:rsidRPr="009E3E2B">
        <w:rPr>
          <w:lang w:val="fr-FR" w:eastAsia="fr-FR"/>
        </w:rPr>
        <w:t>08 du 30</w:t>
      </w:r>
      <w:r w:rsidR="00F3757A" w:rsidRPr="009E3E2B">
        <w:rPr>
          <w:lang w:val="fr-FR" w:eastAsia="fr-FR"/>
        </w:rPr>
        <w:t> </w:t>
      </w:r>
      <w:r w:rsidR="000C2746" w:rsidRPr="009E3E2B">
        <w:rPr>
          <w:lang w:val="fr-FR" w:eastAsia="fr-FR"/>
        </w:rPr>
        <w:t>avril</w:t>
      </w:r>
      <w:r w:rsidR="001E2D92" w:rsidRPr="009E3E2B">
        <w:rPr>
          <w:lang w:val="fr-FR" w:eastAsia="fr-FR"/>
        </w:rPr>
        <w:t xml:space="preserve"> </w:t>
      </w:r>
      <w:r w:rsidR="000C2746" w:rsidRPr="009E3E2B">
        <w:rPr>
          <w:lang w:val="fr-FR" w:eastAsia="fr-FR"/>
        </w:rPr>
        <w:t>2007,</w:t>
      </w:r>
      <w:r w:rsidR="001E2D92" w:rsidRPr="009E3E2B">
        <w:rPr>
          <w:lang w:val="fr-FR" w:eastAsia="fr-FR"/>
        </w:rPr>
        <w:t xml:space="preserve"> </w:t>
      </w:r>
      <w:r w:rsidR="000C2746" w:rsidRPr="009E3E2B">
        <w:rPr>
          <w:lang w:val="fr-FR" w:eastAsia="fr-FR"/>
        </w:rPr>
        <w:t>le SEJUP est un service relevant de la tutelle du Ministère de la Population, de la Promotion de la Femme et de la Protection de l’Enfant et est présent dans plusieurs villes du pays pour apporter aide et conseil aux mineurs en conflit avec la loi ou en danger ; son rôle est essentiellement préventif et éducatif et se traduit notamment par la prise en charge précoce de toute situation de l’enfance en danger, l’assistance éducative, la réinsertion sociale des mineurs et les enquêtes sociales.</w:t>
      </w:r>
    </w:p>
    <w:p w:rsidR="000C2746" w:rsidRPr="000C2746" w:rsidRDefault="00150A6E" w:rsidP="00150A6E">
      <w:pPr>
        <w:pStyle w:val="Bullet1G"/>
        <w:numPr>
          <w:ilvl w:val="0"/>
          <w:numId w:val="0"/>
        </w:numPr>
        <w:tabs>
          <w:tab w:val="left" w:pos="1701"/>
        </w:tabs>
        <w:ind w:left="1701" w:hanging="170"/>
        <w:rPr>
          <w:lang w:val="fr-FR" w:eastAsia="fr-FR"/>
        </w:rPr>
      </w:pPr>
      <w:r w:rsidRPr="009E3E2B">
        <w:rPr>
          <w:lang w:val="fr-FR" w:eastAsia="fr-FR"/>
        </w:rPr>
        <w:t>•</w:t>
      </w:r>
      <w:r w:rsidRPr="009E3E2B">
        <w:rPr>
          <w:lang w:val="fr-FR" w:eastAsia="fr-FR"/>
        </w:rPr>
        <w:tab/>
      </w:r>
      <w:r w:rsidR="000C2746" w:rsidRPr="009E3E2B">
        <w:rPr>
          <w:lang w:val="fr-FR" w:eastAsia="fr-FR"/>
        </w:rPr>
        <w:t>Service social près les juridic</w:t>
      </w:r>
      <w:r w:rsidR="000C2746" w:rsidRPr="009E3E2B">
        <w:rPr>
          <w:rFonts w:eastAsia="MingLiU_HKSCS"/>
          <w:lang w:val="fr-FR" w:eastAsia="fr-FR"/>
        </w:rPr>
        <w:t>ti</w:t>
      </w:r>
      <w:r w:rsidR="000C2746" w:rsidRPr="009E3E2B">
        <w:rPr>
          <w:lang w:val="fr-FR" w:eastAsia="fr-FR"/>
        </w:rPr>
        <w:t>ons et services sociaux communaux : le service social près les juridictions procède aux enquêtes de moralité, à la demande des juges, dans le cadre de la ges</w:t>
      </w:r>
      <w:r w:rsidR="000C2746" w:rsidRPr="009E3E2B">
        <w:rPr>
          <w:rFonts w:eastAsia="MingLiU_HKSCS"/>
          <w:lang w:val="fr-FR" w:eastAsia="fr-FR"/>
        </w:rPr>
        <w:t>ti</w:t>
      </w:r>
      <w:r w:rsidR="000C2746" w:rsidRPr="009E3E2B">
        <w:rPr>
          <w:lang w:val="fr-FR" w:eastAsia="fr-FR"/>
        </w:rPr>
        <w:t>on des dossiers pendants devant leurs juridic</w:t>
      </w:r>
      <w:r w:rsidR="000C2746" w:rsidRPr="009E3E2B">
        <w:rPr>
          <w:rFonts w:eastAsia="MingLiU_HKSCS"/>
          <w:lang w:val="fr-FR" w:eastAsia="fr-FR"/>
        </w:rPr>
        <w:t>ti</w:t>
      </w:r>
      <w:r w:rsidR="000C2746" w:rsidRPr="009E3E2B">
        <w:rPr>
          <w:lang w:val="fr-FR" w:eastAsia="fr-FR"/>
        </w:rPr>
        <w:t>ons.</w:t>
      </w:r>
      <w:r w:rsidR="00910509" w:rsidRPr="009E3E2B">
        <w:rPr>
          <w:lang w:val="fr-FR" w:eastAsia="fr-FR"/>
        </w:rPr>
        <w:t xml:space="preserve"> Quant aux services sociaux communaux, ils réalisent</w:t>
      </w:r>
      <w:r w:rsidR="00910509" w:rsidRPr="000C2746">
        <w:rPr>
          <w:lang w:val="fr-FR" w:eastAsia="fr-FR"/>
        </w:rPr>
        <w:t xml:space="preserve"> des enquêtes de moralité pour la garde d’enfants et prônent le développement local inclusif en faveur des personnes handicapées.</w:t>
      </w:r>
    </w:p>
    <w:p w:rsidR="000C2746" w:rsidRPr="000C2746" w:rsidRDefault="00150A6E" w:rsidP="00150A6E">
      <w:pPr>
        <w:pStyle w:val="SingleTxtG"/>
        <w:rPr>
          <w:rFonts w:eastAsia="Calibri"/>
          <w:lang w:val="fr-FR"/>
        </w:rPr>
      </w:pPr>
      <w:r w:rsidRPr="000C2746">
        <w:rPr>
          <w:rFonts w:eastAsia="Calibri"/>
          <w:color w:val="000000"/>
          <w:lang w:val="fr-FR"/>
        </w:rPr>
        <w:t>48.</w:t>
      </w:r>
      <w:r w:rsidRPr="000C2746">
        <w:rPr>
          <w:rFonts w:eastAsia="Calibri"/>
          <w:color w:val="000000"/>
          <w:lang w:val="fr-FR"/>
        </w:rPr>
        <w:tab/>
      </w:r>
      <w:r w:rsidR="000C2746" w:rsidRPr="000C2746">
        <w:rPr>
          <w:rFonts w:eastAsia="Calibri"/>
          <w:lang w:val="fr-FR"/>
        </w:rPr>
        <w:t xml:space="preserve">Les dispositions des instruments relatifs aux droits de l’Homme peuvent être invoquées devant les instances judiciaires ou les autorités administratives. Il existe au Niger une jurisprudence fournie en la matière surtout en ce qui concerne l’intérêt supérieur de l’enfant qui peut être invoqué devant les autorités judiciaires et administratives. </w:t>
      </w:r>
    </w:p>
    <w:p w:rsidR="000C2746" w:rsidRPr="00150A6E" w:rsidRDefault="00E2276C" w:rsidP="00C935B1">
      <w:pPr>
        <w:pStyle w:val="H23G"/>
      </w:pPr>
      <w:r>
        <w:rPr>
          <w:lang w:val="fr-FR" w:eastAsia="fr-FR"/>
        </w:rPr>
        <w:tab/>
      </w:r>
      <w:r>
        <w:rPr>
          <w:lang w:val="fr-FR" w:eastAsia="fr-FR"/>
        </w:rPr>
        <w:tab/>
      </w:r>
      <w:r w:rsidR="000C2746" w:rsidRPr="00E2276C">
        <w:rPr>
          <w:lang w:val="fr-FR" w:eastAsia="fr-FR"/>
        </w:rPr>
        <w:t>L’accès à la justice</w:t>
      </w:r>
    </w:p>
    <w:p w:rsidR="000C2746" w:rsidRPr="000C2746" w:rsidRDefault="00150A6E" w:rsidP="00150A6E">
      <w:pPr>
        <w:pStyle w:val="SingleTxtG"/>
        <w:rPr>
          <w:rFonts w:eastAsia="Calibri"/>
          <w:lang w:val="fr-FR"/>
        </w:rPr>
      </w:pPr>
      <w:r w:rsidRPr="000C2746">
        <w:rPr>
          <w:rFonts w:eastAsia="Calibri"/>
          <w:color w:val="000000"/>
          <w:lang w:val="fr-FR"/>
        </w:rPr>
        <w:t>49.</w:t>
      </w:r>
      <w:r w:rsidRPr="000C2746">
        <w:rPr>
          <w:rFonts w:eastAsia="Calibri"/>
          <w:color w:val="000000"/>
          <w:lang w:val="fr-FR"/>
        </w:rPr>
        <w:tab/>
      </w:r>
      <w:r w:rsidR="000C2746" w:rsidRPr="000C2746">
        <w:rPr>
          <w:rFonts w:eastAsia="Calibri"/>
          <w:lang w:val="fr-FR"/>
        </w:rPr>
        <w:t xml:space="preserve">L’accès à la justice est libre et gratuit. La Déclaration Universelle des Droits de l’Homme est incorporée dans l’ordonnancement juridique interne du Niger et peut être invoquée devant les juridictions nigériennes comme il est régulièrement fait recours en ce qui concerne la CDE s’agissant de l’intérêt supérieur de l’enfant surtout en matière d’adoption et de garde. </w:t>
      </w:r>
    </w:p>
    <w:p w:rsidR="000C2746" w:rsidRPr="000C2746" w:rsidRDefault="00150A6E" w:rsidP="00150A6E">
      <w:pPr>
        <w:pStyle w:val="SingleTxtG"/>
        <w:rPr>
          <w:rFonts w:eastAsia="Calibri"/>
          <w:lang w:val="fr-FR"/>
        </w:rPr>
      </w:pPr>
      <w:r w:rsidRPr="000C2746">
        <w:rPr>
          <w:rFonts w:eastAsia="Calibri"/>
          <w:color w:val="000000"/>
          <w:lang w:val="fr-FR"/>
        </w:rPr>
        <w:t>50.</w:t>
      </w:r>
      <w:r w:rsidRPr="000C2746">
        <w:rPr>
          <w:rFonts w:eastAsia="Calibri"/>
          <w:color w:val="000000"/>
          <w:lang w:val="fr-FR"/>
        </w:rPr>
        <w:tab/>
      </w:r>
      <w:r w:rsidR="000C2746" w:rsidRPr="000C2746">
        <w:rPr>
          <w:rFonts w:eastAsia="Calibri"/>
          <w:lang w:val="fr-FR"/>
        </w:rPr>
        <w:t>En dépit de l’affirmation de ce principe, il se pose des</w:t>
      </w:r>
      <w:r w:rsidR="001E2D92">
        <w:rPr>
          <w:rFonts w:eastAsia="Calibri"/>
          <w:lang w:val="fr-FR"/>
        </w:rPr>
        <w:t xml:space="preserve"> </w:t>
      </w:r>
      <w:r w:rsidR="000C2746" w:rsidRPr="000C2746">
        <w:rPr>
          <w:rFonts w:eastAsia="Calibri"/>
          <w:lang w:val="fr-FR"/>
        </w:rPr>
        <w:t xml:space="preserve">difficultés dues à l’éloignement des services judiciaires des justiciables, l’immensité et l’enclavement de certaines zones rurales difficiles d’accès surtout en période de pluie. </w:t>
      </w:r>
      <w:r w:rsidR="005F6EA4">
        <w:rPr>
          <w:rFonts w:eastAsia="Calibri"/>
          <w:lang w:val="fr-FR"/>
        </w:rPr>
        <w:t>À</w:t>
      </w:r>
      <w:r w:rsidR="000C2746" w:rsidRPr="000C2746">
        <w:rPr>
          <w:rFonts w:eastAsia="Calibri"/>
          <w:lang w:val="fr-FR"/>
        </w:rPr>
        <w:t xml:space="preserve"> ces difficultés s’ajoutent la lenteur</w:t>
      </w:r>
      <w:r w:rsidR="001E2D92">
        <w:rPr>
          <w:rFonts w:eastAsia="Calibri"/>
          <w:lang w:val="fr-FR"/>
        </w:rPr>
        <w:t xml:space="preserve"> </w:t>
      </w:r>
      <w:r w:rsidR="000C2746" w:rsidRPr="000C2746">
        <w:rPr>
          <w:rFonts w:eastAsia="Calibri"/>
          <w:lang w:val="fr-FR"/>
        </w:rPr>
        <w:t>de la procédure judiciaire, la technicité et la difficile compréhension du langage juridique et le taux élevé d’analphabétisme de la population nigérienne.</w:t>
      </w:r>
      <w:r w:rsidR="005F6EA4">
        <w:rPr>
          <w:rFonts w:eastAsia="Calibri"/>
          <w:lang w:val="fr-FR"/>
        </w:rPr>
        <w:t xml:space="preserve"> </w:t>
      </w:r>
    </w:p>
    <w:p w:rsidR="000C2746" w:rsidRPr="00150A6E" w:rsidRDefault="00E2276C" w:rsidP="00C935B1">
      <w:pPr>
        <w:pStyle w:val="H23G"/>
      </w:pPr>
      <w:r>
        <w:rPr>
          <w:lang w:val="fr-FR" w:eastAsia="fr-FR"/>
        </w:rPr>
        <w:tab/>
      </w:r>
      <w:r>
        <w:rPr>
          <w:lang w:val="fr-FR" w:eastAsia="fr-FR"/>
        </w:rPr>
        <w:tab/>
      </w:r>
      <w:r w:rsidR="000C2746" w:rsidRPr="00E2276C">
        <w:rPr>
          <w:lang w:val="fr-FR" w:eastAsia="fr-FR"/>
        </w:rPr>
        <w:t>Instances régionales reconnues par le pays</w:t>
      </w:r>
    </w:p>
    <w:p w:rsidR="000C2746" w:rsidRPr="000C2746" w:rsidRDefault="00150A6E" w:rsidP="00150A6E">
      <w:pPr>
        <w:pStyle w:val="SingleTxtG"/>
        <w:rPr>
          <w:rFonts w:eastAsia="Calibri"/>
          <w:lang w:val="fr-FR"/>
        </w:rPr>
      </w:pPr>
      <w:r w:rsidRPr="000C2746">
        <w:rPr>
          <w:rFonts w:eastAsia="Calibri"/>
          <w:color w:val="000000"/>
          <w:lang w:val="fr-FR"/>
        </w:rPr>
        <w:t>51.</w:t>
      </w:r>
      <w:r w:rsidRPr="000C2746">
        <w:rPr>
          <w:rFonts w:eastAsia="Calibri"/>
          <w:color w:val="000000"/>
          <w:lang w:val="fr-FR"/>
        </w:rPr>
        <w:tab/>
      </w:r>
      <w:r w:rsidR="000C2746" w:rsidRPr="000C2746">
        <w:rPr>
          <w:rFonts w:eastAsia="Calibri"/>
          <w:lang w:val="fr-FR"/>
        </w:rPr>
        <w:t>Le Niger reconnait la compétence de la Cour de justice de la CEDEAO. Le 14</w:t>
      </w:r>
      <w:r w:rsidR="004E05C6">
        <w:rPr>
          <w:rFonts w:eastAsia="Calibri"/>
          <w:lang w:val="fr-FR"/>
        </w:rPr>
        <w:t> </w:t>
      </w:r>
      <w:r w:rsidR="000C2746" w:rsidRPr="000C2746">
        <w:rPr>
          <w:rFonts w:eastAsia="Calibri"/>
          <w:lang w:val="fr-FR"/>
        </w:rPr>
        <w:t>septembre 2007, Hadijatou Mani Koraou, citoyenne nigérienne a saisi la Cour de Justice de la CEDEAO en vue notamment d’une condamnation de la République du Niger pour violation de ses droits (esclavage). Suite au procès, la jeune femme a obtenu la reconnaissance de ses préjudices, et la Cour a condamné l’</w:t>
      </w:r>
      <w:r w:rsidR="005F6EA4">
        <w:rPr>
          <w:rFonts w:eastAsia="Calibri"/>
          <w:lang w:val="fr-FR"/>
        </w:rPr>
        <w:t>État</w:t>
      </w:r>
      <w:r w:rsidR="000C2746" w:rsidRPr="000C2746">
        <w:rPr>
          <w:rFonts w:eastAsia="Calibri"/>
          <w:lang w:val="fr-FR"/>
        </w:rPr>
        <w:t xml:space="preserve"> du Niger à lui allouer à titre de réparations du préjudice subi la somme de dix millions (10</w:t>
      </w:r>
      <w:r w:rsidR="00BF5A14">
        <w:rPr>
          <w:rFonts w:eastAsia="Calibri"/>
          <w:lang w:val="fr-FR"/>
        </w:rPr>
        <w:t> </w:t>
      </w:r>
      <w:r w:rsidR="000C2746" w:rsidRPr="000C2746">
        <w:rPr>
          <w:rFonts w:eastAsia="Calibri"/>
          <w:lang w:val="fr-FR"/>
        </w:rPr>
        <w:t>000</w:t>
      </w:r>
      <w:r w:rsidR="00BF5A14">
        <w:rPr>
          <w:rFonts w:eastAsia="Calibri"/>
          <w:lang w:val="fr-FR"/>
        </w:rPr>
        <w:t> </w:t>
      </w:r>
      <w:r w:rsidR="000C2746" w:rsidRPr="000C2746">
        <w:rPr>
          <w:rFonts w:eastAsia="Calibri"/>
          <w:lang w:val="fr-FR"/>
        </w:rPr>
        <w:t>000) de francs CFA. Ladite décision a été exécutée.</w:t>
      </w:r>
    </w:p>
    <w:p w:rsidR="000C2746" w:rsidRPr="000C2746" w:rsidRDefault="00E2276C" w:rsidP="00E2276C">
      <w:pPr>
        <w:pStyle w:val="H1G"/>
        <w:rPr>
          <w:lang w:val="fr-FR" w:eastAsia="fr-FR"/>
        </w:rPr>
      </w:pPr>
      <w:r>
        <w:rPr>
          <w:lang w:val="fr-FR" w:eastAsia="fr-FR"/>
        </w:rPr>
        <w:tab/>
        <w:t>C.</w:t>
      </w:r>
      <w:r>
        <w:rPr>
          <w:lang w:val="fr-FR" w:eastAsia="fr-FR"/>
        </w:rPr>
        <w:tab/>
      </w:r>
      <w:r w:rsidR="000C2746" w:rsidRPr="000C2746">
        <w:rPr>
          <w:lang w:val="fr-FR" w:eastAsia="fr-FR"/>
        </w:rPr>
        <w:t xml:space="preserve">Cadre </w:t>
      </w:r>
      <w:r w:rsidR="00BB01EC">
        <w:rPr>
          <w:lang w:val="fr-FR" w:eastAsia="fr-FR"/>
        </w:rPr>
        <w:t>juridique de</w:t>
      </w:r>
      <w:r w:rsidR="000C2746" w:rsidRPr="000C2746">
        <w:rPr>
          <w:lang w:val="fr-FR" w:eastAsia="fr-FR"/>
        </w:rPr>
        <w:t xml:space="preserve"> promotion des droits de l’</w:t>
      </w:r>
      <w:r w:rsidR="008B2AFE">
        <w:rPr>
          <w:lang w:val="fr-FR" w:eastAsia="fr-FR"/>
        </w:rPr>
        <w:t>h</w:t>
      </w:r>
      <w:r w:rsidR="000C2746" w:rsidRPr="000C2746">
        <w:rPr>
          <w:lang w:val="fr-FR" w:eastAsia="fr-FR"/>
        </w:rPr>
        <w:t>omme à l’échelon national</w:t>
      </w:r>
    </w:p>
    <w:p w:rsidR="000C2746" w:rsidRPr="00E2276C" w:rsidRDefault="00E2276C" w:rsidP="00C935B1">
      <w:pPr>
        <w:pStyle w:val="H23G"/>
        <w:rPr>
          <w:lang w:val="fr-FR" w:eastAsia="fr-FR"/>
        </w:rPr>
      </w:pPr>
      <w:r>
        <w:rPr>
          <w:lang w:val="fr-FR" w:eastAsia="fr-FR"/>
        </w:rPr>
        <w:tab/>
      </w:r>
      <w:r>
        <w:rPr>
          <w:lang w:val="fr-FR" w:eastAsia="fr-FR"/>
        </w:rPr>
        <w:tab/>
      </w:r>
      <w:r w:rsidR="000C2746" w:rsidRPr="00E2276C">
        <w:rPr>
          <w:lang w:val="fr-FR" w:eastAsia="fr-FR"/>
        </w:rPr>
        <w:t>Les parlements et instances délibérantes nationales et régionales</w:t>
      </w:r>
    </w:p>
    <w:p w:rsidR="000C2746" w:rsidRPr="000C2746" w:rsidRDefault="00150A6E" w:rsidP="00150A6E">
      <w:pPr>
        <w:pStyle w:val="SingleTxtG"/>
        <w:rPr>
          <w:rFonts w:eastAsia="Calibri"/>
          <w:lang w:val="fr-FR"/>
        </w:rPr>
      </w:pPr>
      <w:r w:rsidRPr="000C2746">
        <w:rPr>
          <w:rFonts w:eastAsia="Calibri"/>
          <w:color w:val="000000"/>
          <w:lang w:val="fr-FR"/>
        </w:rPr>
        <w:t>52.</w:t>
      </w:r>
      <w:r w:rsidRPr="000C2746">
        <w:rPr>
          <w:rFonts w:eastAsia="Calibri"/>
          <w:color w:val="000000"/>
          <w:lang w:val="fr-FR"/>
        </w:rPr>
        <w:tab/>
      </w:r>
      <w:r w:rsidR="000C2746" w:rsidRPr="000C2746">
        <w:rPr>
          <w:rFonts w:eastAsia="Calibri"/>
          <w:lang w:val="fr-FR"/>
        </w:rPr>
        <w:t>De par leurs attributions, les parlementaires concourent à la promotion des droits de l’Homme en facilitant la ratification des traités internationaux ou par le contrôle de l’action gouvernementale à travers les interpellations et les questions orales sur des violations alléguées des droits de l’Homme. Ils procèdent à des missions d’enquêtes parlementaires pour vérifier les cas de violations portées à leur connaissance.</w:t>
      </w:r>
      <w:r w:rsidR="001E2D92">
        <w:rPr>
          <w:rFonts w:eastAsia="Calibri"/>
          <w:lang w:val="fr-FR"/>
        </w:rPr>
        <w:t xml:space="preserve"> </w:t>
      </w:r>
    </w:p>
    <w:p w:rsidR="000C2746" w:rsidRPr="000C2746" w:rsidRDefault="00150A6E" w:rsidP="00150A6E">
      <w:pPr>
        <w:pStyle w:val="SingleTxtG"/>
        <w:rPr>
          <w:rFonts w:eastAsia="Calibri"/>
          <w:lang w:val="fr-FR"/>
        </w:rPr>
      </w:pPr>
      <w:r w:rsidRPr="000C2746">
        <w:rPr>
          <w:rFonts w:eastAsia="Calibri"/>
          <w:color w:val="000000"/>
          <w:lang w:val="fr-FR"/>
        </w:rPr>
        <w:lastRenderedPageBreak/>
        <w:t>53.</w:t>
      </w:r>
      <w:r w:rsidRPr="000C2746">
        <w:rPr>
          <w:rFonts w:eastAsia="Calibri"/>
          <w:color w:val="000000"/>
          <w:lang w:val="fr-FR"/>
        </w:rPr>
        <w:tab/>
      </w:r>
      <w:r w:rsidR="000C2746" w:rsidRPr="000C2746">
        <w:rPr>
          <w:rFonts w:eastAsia="Calibri"/>
          <w:lang w:val="fr-FR"/>
        </w:rPr>
        <w:t>En vue de renforcer leurs capacités, des journées parlementaires d’information, de formation et de sensibilisation sont organisées à leur intention. C’est dans cette perspective que le Ministère de la Justice en collaboration avec ses partenaires techniques et financiers envisage, dans le cadre du Plan de travail, une journée de formation et de sensibilisation sur les normes des droits de l’Homme aux parlementaires.</w:t>
      </w:r>
    </w:p>
    <w:p w:rsidR="000C2746" w:rsidRPr="000C2746" w:rsidRDefault="00150A6E" w:rsidP="00150A6E">
      <w:pPr>
        <w:pStyle w:val="SingleTxtG"/>
        <w:rPr>
          <w:rFonts w:eastAsia="Calibri"/>
          <w:lang w:val="fr-FR"/>
        </w:rPr>
      </w:pPr>
      <w:r w:rsidRPr="000C2746">
        <w:rPr>
          <w:rFonts w:eastAsia="Calibri"/>
          <w:color w:val="000000"/>
          <w:lang w:val="fr-FR"/>
        </w:rPr>
        <w:t>54.</w:t>
      </w:r>
      <w:r w:rsidRPr="000C2746">
        <w:rPr>
          <w:rFonts w:eastAsia="Calibri"/>
          <w:color w:val="000000"/>
          <w:lang w:val="fr-FR"/>
        </w:rPr>
        <w:tab/>
      </w:r>
      <w:r w:rsidR="000C2746" w:rsidRPr="000C2746">
        <w:rPr>
          <w:rFonts w:eastAsia="Calibri"/>
          <w:lang w:val="fr-FR"/>
        </w:rPr>
        <w:t>Depuis le coup d’</w:t>
      </w:r>
      <w:r w:rsidR="005F6EA4">
        <w:rPr>
          <w:rFonts w:eastAsia="Calibri"/>
          <w:lang w:val="fr-FR"/>
        </w:rPr>
        <w:t>État</w:t>
      </w:r>
      <w:r w:rsidR="000C2746" w:rsidRPr="000C2746">
        <w:rPr>
          <w:rFonts w:eastAsia="Calibri"/>
          <w:lang w:val="fr-FR"/>
        </w:rPr>
        <w:t xml:space="preserve"> de février 2010, la Commission Nationale de Droits de l’Homme et des Libertés fondamentales a été dissoute et remplacée plus tard par l’Observatoire National des Droits de l’Homme et des Libertés Fondamentales (ONDH/LF). Il s’agit d’une</w:t>
      </w:r>
      <w:r w:rsidR="001E2D92">
        <w:rPr>
          <w:rFonts w:eastAsia="Calibri"/>
          <w:lang w:val="fr-FR"/>
        </w:rPr>
        <w:t xml:space="preserve"> </w:t>
      </w:r>
      <w:r w:rsidR="000C2746" w:rsidRPr="000C2746">
        <w:rPr>
          <w:rFonts w:eastAsia="Calibri"/>
          <w:lang w:val="fr-FR"/>
        </w:rPr>
        <w:t xml:space="preserve">autorité administrative qui veille à la protection et à l’effectivité des droits et des libertés. Créé le 30 mars 2010 par l’Ordonnance </w:t>
      </w:r>
      <w:r w:rsidR="00630535" w:rsidRPr="000C2746">
        <w:rPr>
          <w:lang w:val="fr-FR" w:eastAsia="fr-FR"/>
        </w:rPr>
        <w:t>n</w:t>
      </w:r>
      <w:r w:rsidR="00630535" w:rsidRPr="000C3B99">
        <w:rPr>
          <w:vertAlign w:val="superscript"/>
          <w:lang w:val="fr-FR" w:eastAsia="fr-FR"/>
        </w:rPr>
        <w:t>o</w:t>
      </w:r>
      <w:r w:rsidR="00630535">
        <w:rPr>
          <w:lang w:val="fr-FR" w:eastAsia="fr-FR"/>
        </w:rPr>
        <w:t> </w:t>
      </w:r>
      <w:r w:rsidR="000C2746" w:rsidRPr="000C2746">
        <w:rPr>
          <w:rFonts w:eastAsia="Calibri"/>
          <w:lang w:val="fr-FR"/>
        </w:rPr>
        <w:t xml:space="preserve">2010-27 du 20 mai 2010 modifiée par l’Ordonnance </w:t>
      </w:r>
      <w:r w:rsidR="00630535" w:rsidRPr="000C2746">
        <w:rPr>
          <w:lang w:val="fr-FR" w:eastAsia="fr-FR"/>
        </w:rPr>
        <w:t>n</w:t>
      </w:r>
      <w:r w:rsidR="00630535" w:rsidRPr="000C3B99">
        <w:rPr>
          <w:vertAlign w:val="superscript"/>
          <w:lang w:val="fr-FR" w:eastAsia="fr-FR"/>
        </w:rPr>
        <w:t>o</w:t>
      </w:r>
      <w:r w:rsidR="00630535">
        <w:rPr>
          <w:lang w:val="fr-FR" w:eastAsia="fr-FR"/>
        </w:rPr>
        <w:t> </w:t>
      </w:r>
      <w:r w:rsidR="000C2746" w:rsidRPr="000C2746">
        <w:rPr>
          <w:rFonts w:eastAsia="Calibri"/>
          <w:lang w:val="fr-FR"/>
        </w:rPr>
        <w:t>2010-45 du 20 juillet 2010, il</w:t>
      </w:r>
      <w:r w:rsidR="001E2D92">
        <w:rPr>
          <w:rFonts w:eastAsia="Calibri"/>
          <w:lang w:val="fr-FR"/>
        </w:rPr>
        <w:t xml:space="preserve"> </w:t>
      </w:r>
      <w:r w:rsidR="000C2746" w:rsidRPr="000C2746">
        <w:rPr>
          <w:rFonts w:eastAsia="Calibri"/>
          <w:lang w:val="fr-FR"/>
        </w:rPr>
        <w:t>a été installé en septembre 2010 et composé de 12 membres dont 10 de la société civile (Ordre des avocats, Confédération et Associations féminines de promotion et de protection des droits de l’Homme, la Presse, la Faculté des sciences économiques et juridiques, l’Ordre des médecins, les Syndicats, le Collectif des</w:t>
      </w:r>
      <w:r w:rsidR="001E2D92">
        <w:rPr>
          <w:rFonts w:eastAsia="Calibri"/>
          <w:lang w:val="fr-FR"/>
        </w:rPr>
        <w:t xml:space="preserve"> </w:t>
      </w:r>
      <w:r w:rsidR="000C2746" w:rsidRPr="000C2746">
        <w:rPr>
          <w:rFonts w:eastAsia="Calibri"/>
          <w:lang w:val="fr-FR"/>
        </w:rPr>
        <w:t>organisations et associations</w:t>
      </w:r>
      <w:r w:rsidR="001E2D92">
        <w:rPr>
          <w:rFonts w:eastAsia="Calibri"/>
          <w:lang w:val="fr-FR"/>
        </w:rPr>
        <w:t xml:space="preserve"> </w:t>
      </w:r>
      <w:r w:rsidR="000C2746" w:rsidRPr="000C2746">
        <w:rPr>
          <w:rFonts w:eastAsia="Calibri"/>
          <w:lang w:val="fr-FR"/>
        </w:rPr>
        <w:t xml:space="preserve">de défense des droits de l’Homme et de promotion de la démocratie, l’Association des chefs traditionnels). </w:t>
      </w:r>
    </w:p>
    <w:p w:rsidR="000C2746" w:rsidRPr="000C2746" w:rsidRDefault="00150A6E" w:rsidP="00150A6E">
      <w:pPr>
        <w:pStyle w:val="SingleTxtG"/>
        <w:rPr>
          <w:rFonts w:eastAsia="Calibri"/>
          <w:lang w:val="fr-FR"/>
        </w:rPr>
      </w:pPr>
      <w:r w:rsidRPr="000C2746">
        <w:rPr>
          <w:rFonts w:eastAsia="Calibri"/>
          <w:color w:val="000000"/>
          <w:lang w:val="fr-FR"/>
        </w:rPr>
        <w:t>55.</w:t>
      </w:r>
      <w:r w:rsidRPr="000C2746">
        <w:rPr>
          <w:rFonts w:eastAsia="Calibri"/>
          <w:color w:val="000000"/>
          <w:lang w:val="fr-FR"/>
        </w:rPr>
        <w:tab/>
      </w:r>
      <w:r w:rsidR="000C2746" w:rsidRPr="000C2746">
        <w:rPr>
          <w:rFonts w:eastAsia="Calibri"/>
          <w:lang w:val="fr-FR"/>
        </w:rPr>
        <w:t>L’ONDH/LF a été remplacé en 2012 par la Commission Nationale des Droits Humains (CNDH) prévue par l’article 44 de la Constitution. Cette Commission veille à la promotion et à l’effectivité des droits et des libertés. Il s’agit d’une autorité administrative indépendante</w:t>
      </w:r>
      <w:r w:rsidR="001E2D92">
        <w:rPr>
          <w:rFonts w:eastAsia="Calibri"/>
          <w:lang w:val="fr-FR"/>
        </w:rPr>
        <w:t xml:space="preserve"> </w:t>
      </w:r>
      <w:r w:rsidR="000C2746" w:rsidRPr="000C2746">
        <w:rPr>
          <w:rFonts w:eastAsia="Calibri"/>
          <w:lang w:val="fr-FR"/>
        </w:rPr>
        <w:t xml:space="preserve">créée conformément aux principes de Paris. La loi précise qu’elle présente, devant l’Assemblée Nationale, un rapport annuel sur les droits humains. </w:t>
      </w:r>
    </w:p>
    <w:p w:rsidR="000C2746" w:rsidRPr="00E2276C" w:rsidRDefault="00E2276C" w:rsidP="00C935B1">
      <w:pPr>
        <w:pStyle w:val="H23G"/>
        <w:rPr>
          <w:lang w:val="fr-FR" w:eastAsia="fr-FR"/>
        </w:rPr>
      </w:pPr>
      <w:r>
        <w:rPr>
          <w:lang w:val="fr-FR" w:eastAsia="fr-FR"/>
        </w:rPr>
        <w:tab/>
      </w:r>
      <w:r w:rsidRPr="00E2276C">
        <w:rPr>
          <w:lang w:val="fr-FR" w:eastAsia="fr-FR"/>
        </w:rPr>
        <w:tab/>
      </w:r>
      <w:r w:rsidR="000C2746" w:rsidRPr="00E2276C">
        <w:rPr>
          <w:lang w:val="fr-FR" w:eastAsia="fr-FR"/>
        </w:rPr>
        <w:t>Diffusion des instruments relatifs aux droits de l’</w:t>
      </w:r>
      <w:r w:rsidR="008B2AFE">
        <w:rPr>
          <w:lang w:val="fr-FR" w:eastAsia="fr-FR"/>
        </w:rPr>
        <w:t>h</w:t>
      </w:r>
      <w:r w:rsidR="000C2746" w:rsidRPr="00E2276C">
        <w:rPr>
          <w:lang w:val="fr-FR" w:eastAsia="fr-FR"/>
        </w:rPr>
        <w:t>omme</w:t>
      </w:r>
    </w:p>
    <w:p w:rsidR="000C2746" w:rsidRPr="000C2746" w:rsidRDefault="00150A6E" w:rsidP="00150A6E">
      <w:pPr>
        <w:pStyle w:val="SingleTxtG"/>
        <w:rPr>
          <w:rFonts w:eastAsia="Calibri"/>
          <w:lang w:val="fr-FR"/>
        </w:rPr>
      </w:pPr>
      <w:r w:rsidRPr="000C2746">
        <w:rPr>
          <w:rFonts w:eastAsia="Calibri"/>
          <w:color w:val="000000"/>
          <w:lang w:val="fr-FR"/>
        </w:rPr>
        <w:t>56.</w:t>
      </w:r>
      <w:r w:rsidRPr="000C2746">
        <w:rPr>
          <w:rFonts w:eastAsia="Calibri"/>
          <w:color w:val="000000"/>
          <w:lang w:val="fr-FR"/>
        </w:rPr>
        <w:tab/>
      </w:r>
      <w:r w:rsidR="000C2746" w:rsidRPr="000C2746">
        <w:rPr>
          <w:rFonts w:eastAsia="Calibri"/>
          <w:lang w:val="fr-FR"/>
        </w:rPr>
        <w:t xml:space="preserve">Les activités de sensibilisation et d’éducation suivantes ont été réalisées au cours de ces dernières années :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C2746" w:rsidRPr="000C2746">
        <w:rPr>
          <w:lang w:val="fr-FR" w:eastAsia="fr-FR"/>
        </w:rPr>
        <w:t>Formation des cadres de tous les ministères sur l’approche basée sur les droits humains et sur les organes de traités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C2746" w:rsidRPr="000C2746">
        <w:rPr>
          <w:lang w:val="fr-FR" w:eastAsia="fr-FR"/>
        </w:rPr>
        <w:t>Formation des membres du comité interministériel sur la rédaction des rapports initiaux et périodiques aux mécanismes des droits de l’Homme des Nations Unies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C2746" w:rsidRPr="000C2746">
        <w:rPr>
          <w:lang w:val="fr-FR" w:eastAsia="fr-FR"/>
        </w:rPr>
        <w:t>Formation des forces de défense et de sécurité sur les droits de l’Homme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C2746" w:rsidRPr="000C2746">
        <w:rPr>
          <w:lang w:val="fr-FR" w:eastAsia="fr-FR"/>
        </w:rPr>
        <w:t>Formation et sensibilisation des OSC sur l’Examen Périodique Universel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C2746" w:rsidRPr="000C2746">
        <w:rPr>
          <w:lang w:val="fr-FR" w:eastAsia="fr-FR"/>
        </w:rPr>
        <w:t>Instauration depuis 2006 des seize (16) jours d’activisme (du 25 novembre au 10</w:t>
      </w:r>
      <w:r w:rsidR="00C935B1">
        <w:rPr>
          <w:lang w:val="fr-FR" w:eastAsia="fr-FR"/>
        </w:rPr>
        <w:t> </w:t>
      </w:r>
      <w:r w:rsidR="000C2746" w:rsidRPr="000C2746">
        <w:rPr>
          <w:lang w:val="fr-FR" w:eastAsia="fr-FR"/>
        </w:rPr>
        <w:t>décembre) sur les droits de l’Homme en général et particulièrement ceux de la femme, initiative du cadre de concertation regroupant l’</w:t>
      </w:r>
      <w:r w:rsidR="005F6EA4">
        <w:rPr>
          <w:lang w:val="fr-FR" w:eastAsia="fr-FR"/>
        </w:rPr>
        <w:t>État</w:t>
      </w:r>
      <w:r w:rsidR="000C2746" w:rsidRPr="000C2746">
        <w:rPr>
          <w:lang w:val="fr-FR" w:eastAsia="fr-FR"/>
        </w:rPr>
        <w:t>, la société civile et les Partenaires Techniques et Financiers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C2746" w:rsidRPr="000C2746">
        <w:rPr>
          <w:lang w:val="fr-FR" w:eastAsia="fr-FR"/>
        </w:rPr>
        <w:t>La caravane de la défense composée d’avocats qui se rendent sur le terrain afin de fournir des services juridiques gratuits aux accusés et aux populations en général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C2746" w:rsidRPr="000C2746">
        <w:rPr>
          <w:lang w:val="fr-FR" w:eastAsia="fr-FR"/>
        </w:rPr>
        <w:t>La caravane de justice constituée de communicateurs et des juristes qui participent aux activités de sensibilisation sur les droits de la femme, des enfants, à travers les journées portes ouvertes dans les tribunaux, les débats, les projections</w:t>
      </w:r>
      <w:r w:rsidR="004E05C6">
        <w:rPr>
          <w:lang w:val="fr-FR" w:eastAsia="fr-FR"/>
        </w:rPr>
        <w:t>, …</w:t>
      </w:r>
    </w:p>
    <w:p w:rsidR="000C2746" w:rsidRPr="00E2276C" w:rsidRDefault="00E2276C" w:rsidP="00C935B1">
      <w:pPr>
        <w:pStyle w:val="H23G"/>
        <w:rPr>
          <w:lang w:val="fr-FR" w:eastAsia="fr-FR"/>
        </w:rPr>
      </w:pPr>
      <w:r>
        <w:rPr>
          <w:lang w:val="fr-FR" w:eastAsia="fr-FR"/>
        </w:rPr>
        <w:tab/>
      </w:r>
      <w:r>
        <w:rPr>
          <w:lang w:val="fr-FR" w:eastAsia="fr-FR"/>
        </w:rPr>
        <w:tab/>
      </w:r>
      <w:r w:rsidR="000C2746" w:rsidRPr="00E2276C">
        <w:rPr>
          <w:lang w:val="fr-FR" w:eastAsia="fr-FR"/>
        </w:rPr>
        <w:t>Rôle de la société civile, dont les organisations non gouvernementales</w:t>
      </w:r>
    </w:p>
    <w:p w:rsidR="000C2746" w:rsidRPr="000C2746" w:rsidRDefault="00150A6E" w:rsidP="00150A6E">
      <w:pPr>
        <w:pStyle w:val="SingleTxtG"/>
        <w:rPr>
          <w:rFonts w:eastAsia="Calibri"/>
          <w:lang w:val="fr-FR"/>
        </w:rPr>
      </w:pPr>
      <w:r w:rsidRPr="000C2746">
        <w:rPr>
          <w:rFonts w:eastAsia="Calibri"/>
          <w:color w:val="000000"/>
          <w:lang w:val="fr-FR"/>
        </w:rPr>
        <w:t>57.</w:t>
      </w:r>
      <w:r w:rsidRPr="000C2746">
        <w:rPr>
          <w:rFonts w:eastAsia="Calibri"/>
          <w:color w:val="000000"/>
          <w:lang w:val="fr-FR"/>
        </w:rPr>
        <w:tab/>
      </w:r>
      <w:r w:rsidR="000C2746" w:rsidRPr="000C2746">
        <w:rPr>
          <w:rFonts w:eastAsia="Calibri"/>
          <w:lang w:val="fr-FR"/>
        </w:rPr>
        <w:t>La société civile joue un rôle prépondérant dans la promotion et la protection des droits de l’Homme au Niger. Ainsi, conscient de ce rôle, l’</w:t>
      </w:r>
      <w:r w:rsidR="005F6EA4">
        <w:rPr>
          <w:rFonts w:eastAsia="Calibri"/>
          <w:lang w:val="fr-FR"/>
        </w:rPr>
        <w:t>État</w:t>
      </w:r>
      <w:r w:rsidR="000C2746" w:rsidRPr="000C2746">
        <w:rPr>
          <w:rFonts w:eastAsia="Calibri"/>
          <w:lang w:val="fr-FR"/>
        </w:rPr>
        <w:t xml:space="preserve"> a pris plusieurs mesures pour faciliter non seulement la création des ONG, mais également les actions qu’elles mènent. Selon l’article 8 de l’Ordonnance </w:t>
      </w:r>
      <w:r w:rsidR="00630535" w:rsidRPr="000C2746">
        <w:rPr>
          <w:lang w:val="fr-FR" w:eastAsia="fr-FR"/>
        </w:rPr>
        <w:t>n</w:t>
      </w:r>
      <w:r w:rsidR="00630535" w:rsidRPr="000C3B99">
        <w:rPr>
          <w:vertAlign w:val="superscript"/>
          <w:lang w:val="fr-FR" w:eastAsia="fr-FR"/>
        </w:rPr>
        <w:t>o</w:t>
      </w:r>
      <w:r w:rsidR="00630535">
        <w:rPr>
          <w:lang w:val="fr-FR" w:eastAsia="fr-FR"/>
        </w:rPr>
        <w:t> </w:t>
      </w:r>
      <w:r w:rsidR="000C2746" w:rsidRPr="000C2746">
        <w:rPr>
          <w:rFonts w:eastAsia="Calibri"/>
          <w:lang w:val="fr-FR"/>
        </w:rPr>
        <w:t>84-06 du 1</w:t>
      </w:r>
      <w:r w:rsidR="000C2746" w:rsidRPr="00150A6E">
        <w:rPr>
          <w:rFonts w:eastAsia="Calibri"/>
          <w:vertAlign w:val="superscript"/>
          <w:lang w:val="fr-FR"/>
        </w:rPr>
        <w:t>er</w:t>
      </w:r>
      <w:r w:rsidR="009B0AC5">
        <w:rPr>
          <w:rFonts w:eastAsia="Calibri"/>
          <w:lang w:val="fr-FR"/>
        </w:rPr>
        <w:t xml:space="preserve"> </w:t>
      </w:r>
      <w:r w:rsidR="000C2746" w:rsidRPr="000C2746">
        <w:rPr>
          <w:rFonts w:eastAsia="Calibri"/>
          <w:lang w:val="fr-FR"/>
        </w:rPr>
        <w:t>mars 1984, portant régime des associations, les associations de personnes physiques se forment au Niger par libre consentement, moyennant déclaration et autorisation et jouissent de la capacité juridique.</w:t>
      </w:r>
    </w:p>
    <w:p w:rsidR="000C2746" w:rsidRPr="000C2746" w:rsidRDefault="00150A6E" w:rsidP="00150A6E">
      <w:pPr>
        <w:pStyle w:val="SingleTxtG"/>
        <w:rPr>
          <w:lang w:val="fr-FR" w:eastAsia="fr-FR"/>
        </w:rPr>
      </w:pPr>
      <w:r w:rsidRPr="000C2746">
        <w:rPr>
          <w:color w:val="000000"/>
          <w:lang w:val="fr-FR" w:eastAsia="fr-FR"/>
        </w:rPr>
        <w:t>58.</w:t>
      </w:r>
      <w:r w:rsidRPr="000C2746">
        <w:rPr>
          <w:color w:val="000000"/>
          <w:lang w:val="fr-FR" w:eastAsia="fr-FR"/>
        </w:rPr>
        <w:tab/>
      </w:r>
      <w:r w:rsidR="000C2746" w:rsidRPr="000C2746">
        <w:rPr>
          <w:lang w:val="fr-FR" w:eastAsia="fr-FR"/>
        </w:rPr>
        <w:t xml:space="preserve">Pour </w:t>
      </w:r>
      <w:r w:rsidR="000C2746" w:rsidRPr="000C2746">
        <w:rPr>
          <w:rFonts w:eastAsia="Calibri"/>
          <w:lang w:val="fr-FR"/>
        </w:rPr>
        <w:t>favoriser</w:t>
      </w:r>
      <w:r w:rsidR="000C2746" w:rsidRPr="000C2746">
        <w:rPr>
          <w:lang w:val="fr-FR" w:eastAsia="fr-FR"/>
        </w:rPr>
        <w:t xml:space="preserve"> une participation politique et publique de qualité, le Niger a développé plusieurs </w:t>
      </w:r>
      <w:r w:rsidR="000C2746" w:rsidRPr="00E2276C">
        <w:rPr>
          <w:rFonts w:eastAsia="Calibri"/>
          <w:lang w:val="fr-FR"/>
        </w:rPr>
        <w:t>mécanismes</w:t>
      </w:r>
      <w:r w:rsidR="000C2746" w:rsidRPr="000C2746">
        <w:rPr>
          <w:lang w:val="fr-FR" w:eastAsia="fr-FR"/>
        </w:rPr>
        <w:t xml:space="preserve"> de dialogue et de concertation sociale notamment par la mise en place du Conseil National de Dialogue Politique, de la Commission Nationale de Dialogue Social, ainsi que l’implication systématique des acteurs de la société civile au sein des institutions nationales.</w:t>
      </w:r>
      <w:r w:rsidR="001E2D92">
        <w:rPr>
          <w:lang w:val="fr-FR" w:eastAsia="fr-FR"/>
        </w:rPr>
        <w:t xml:space="preserve"> </w:t>
      </w:r>
    </w:p>
    <w:p w:rsidR="000C2746" w:rsidRPr="000C2746" w:rsidRDefault="00150A6E" w:rsidP="00150A6E">
      <w:pPr>
        <w:pStyle w:val="SingleTxtG"/>
        <w:rPr>
          <w:rFonts w:eastAsia="Calibri"/>
          <w:lang w:val="fr-FR"/>
        </w:rPr>
      </w:pPr>
      <w:r w:rsidRPr="000C2746">
        <w:rPr>
          <w:rFonts w:eastAsia="Calibri"/>
          <w:color w:val="000000"/>
          <w:lang w:val="fr-FR"/>
        </w:rPr>
        <w:lastRenderedPageBreak/>
        <w:t>59.</w:t>
      </w:r>
      <w:r w:rsidRPr="000C2746">
        <w:rPr>
          <w:rFonts w:eastAsia="Calibri"/>
          <w:color w:val="000000"/>
          <w:lang w:val="fr-FR"/>
        </w:rPr>
        <w:tab/>
      </w:r>
      <w:r w:rsidR="000C2746" w:rsidRPr="000C2746">
        <w:rPr>
          <w:rFonts w:eastAsia="Calibri"/>
          <w:lang w:val="fr-FR"/>
        </w:rPr>
        <w:t>Au 31 décembre 2010, on compte 1</w:t>
      </w:r>
      <w:r w:rsidR="008B2AFE">
        <w:rPr>
          <w:rFonts w:eastAsia="Calibri"/>
          <w:lang w:val="fr-FR"/>
        </w:rPr>
        <w:t> </w:t>
      </w:r>
      <w:r w:rsidR="000C2746" w:rsidRPr="000C2746">
        <w:rPr>
          <w:rFonts w:eastAsia="Calibri"/>
          <w:lang w:val="fr-FR"/>
        </w:rPr>
        <w:t>167 ONG et associations de développement.</w:t>
      </w:r>
    </w:p>
    <w:p w:rsidR="000C2746" w:rsidRPr="00E2276C" w:rsidRDefault="00E2276C" w:rsidP="00C935B1">
      <w:pPr>
        <w:pStyle w:val="H23G"/>
        <w:rPr>
          <w:lang w:val="fr-FR" w:eastAsia="fr-FR"/>
        </w:rPr>
      </w:pPr>
      <w:r>
        <w:rPr>
          <w:lang w:val="fr-FR" w:eastAsia="fr-FR"/>
        </w:rPr>
        <w:tab/>
      </w:r>
      <w:r w:rsidRPr="00E2276C">
        <w:rPr>
          <w:lang w:val="fr-FR" w:eastAsia="fr-FR"/>
        </w:rPr>
        <w:tab/>
      </w:r>
      <w:r w:rsidR="000C2746" w:rsidRPr="00E2276C">
        <w:rPr>
          <w:lang w:val="fr-FR" w:eastAsia="fr-FR"/>
        </w:rPr>
        <w:t>Coopération et assistance dans le domaine du développement</w:t>
      </w:r>
    </w:p>
    <w:p w:rsidR="000C2746" w:rsidRPr="000C2746" w:rsidRDefault="00150A6E" w:rsidP="00150A6E">
      <w:pPr>
        <w:pStyle w:val="SingleTxtG"/>
        <w:rPr>
          <w:rFonts w:eastAsia="Calibri"/>
          <w:lang w:val="fr-FR"/>
        </w:rPr>
      </w:pPr>
      <w:r w:rsidRPr="000C2746">
        <w:rPr>
          <w:rFonts w:eastAsia="Calibri"/>
          <w:color w:val="000000"/>
          <w:lang w:val="fr-FR"/>
        </w:rPr>
        <w:t>60.</w:t>
      </w:r>
      <w:r w:rsidRPr="000C2746">
        <w:rPr>
          <w:rFonts w:eastAsia="Calibri"/>
          <w:color w:val="000000"/>
          <w:lang w:val="fr-FR"/>
        </w:rPr>
        <w:tab/>
      </w:r>
      <w:r w:rsidR="000C2746" w:rsidRPr="000C2746">
        <w:rPr>
          <w:rFonts w:eastAsia="Calibri"/>
          <w:lang w:val="fr-FR"/>
        </w:rPr>
        <w:t>Bien que pays en développement avec un fort taux de pauvreté, le Niger consent d’énormes efforts dans le cadre de la promotion et la protection des droits de l’Homme. Sur le plan international, cette coopération se manifeste d’abord par la ratification des traités internationaux des droits de l’Homme, l’effort de soumission des rapports aux organes des traités afin de créer un climat d’échanges sur les défis qu’il a à relever en la matière. Le</w:t>
      </w:r>
      <w:r w:rsidR="00C935B1">
        <w:rPr>
          <w:rFonts w:eastAsia="Calibri"/>
          <w:lang w:val="fr-FR"/>
        </w:rPr>
        <w:t> </w:t>
      </w:r>
      <w:r w:rsidR="000C2746" w:rsidRPr="000C2746">
        <w:rPr>
          <w:rFonts w:eastAsia="Calibri"/>
          <w:lang w:val="fr-FR"/>
        </w:rPr>
        <w:t xml:space="preserve">pays est également partie à plusieurs autres conventions dont celles du BIT. </w:t>
      </w:r>
      <w:r w:rsidR="00C935B1">
        <w:rPr>
          <w:rFonts w:eastAsia="Calibri"/>
          <w:lang w:val="fr-FR"/>
        </w:rPr>
        <w:t>À</w:t>
      </w:r>
      <w:r w:rsidR="000C2746" w:rsidRPr="000C2746">
        <w:rPr>
          <w:rFonts w:eastAsia="Calibri"/>
          <w:lang w:val="fr-FR"/>
        </w:rPr>
        <w:t xml:space="preserve"> cet effet, il</w:t>
      </w:r>
      <w:r w:rsidR="00C935B1">
        <w:rPr>
          <w:rFonts w:eastAsia="Calibri"/>
          <w:lang w:val="fr-FR"/>
        </w:rPr>
        <w:t> </w:t>
      </w:r>
      <w:r w:rsidR="000C2746" w:rsidRPr="000C2746">
        <w:rPr>
          <w:rFonts w:eastAsia="Calibri"/>
          <w:lang w:val="fr-FR"/>
        </w:rPr>
        <w:t>bénéficie du soutien de ses partenaires techniques et financiers implantés dans le pays. C’est le cas du Programme des Nations Unies pour le développement (PNUD), du Fonds des Nations Unies pour l’Enfance (UNICEF) et des autres agences du SNU. L’intervention de ces dernières couvre tous les domaines dont : la santé, l’éducation, l’environnement, l’éducation aux droits de l’Homme</w:t>
      </w:r>
      <w:r w:rsidR="00CD5422">
        <w:rPr>
          <w:rFonts w:eastAsia="Calibri"/>
          <w:lang w:val="fr-FR"/>
        </w:rPr>
        <w:t>.</w:t>
      </w:r>
    </w:p>
    <w:p w:rsidR="000C2746" w:rsidRPr="000C2746" w:rsidRDefault="00150A6E" w:rsidP="00150A6E">
      <w:pPr>
        <w:pStyle w:val="SingleTxtG"/>
        <w:rPr>
          <w:rFonts w:eastAsia="Calibri"/>
          <w:lang w:val="fr-FR"/>
        </w:rPr>
      </w:pPr>
      <w:r w:rsidRPr="000C2746">
        <w:rPr>
          <w:rFonts w:eastAsia="Calibri"/>
          <w:color w:val="000000"/>
          <w:lang w:val="fr-FR"/>
        </w:rPr>
        <w:t>61.</w:t>
      </w:r>
      <w:r w:rsidRPr="000C2746">
        <w:rPr>
          <w:rFonts w:eastAsia="Calibri"/>
          <w:color w:val="000000"/>
          <w:lang w:val="fr-FR"/>
        </w:rPr>
        <w:tab/>
      </w:r>
      <w:r w:rsidR="000C2746" w:rsidRPr="000C2746">
        <w:rPr>
          <w:rFonts w:eastAsia="Calibri"/>
          <w:lang w:val="fr-FR"/>
        </w:rPr>
        <w:t>Depuis 2008, le Haut-Commissariat des Nations Unies aux Droits de l’Homme, en collaboration avec l’équipe de pays des Nations Unies, a appuyé la mise en œuvre du projet Action 2 en partenariat avec le Ministère de la justice, le PNUD, l’UNICEF, le Fonds des Nations Unies pour la Population (FNUAP), UNWOMEN, le PAM.</w:t>
      </w:r>
    </w:p>
    <w:p w:rsidR="000C2746" w:rsidRPr="000C2746" w:rsidRDefault="00150A6E" w:rsidP="00150A6E">
      <w:pPr>
        <w:pStyle w:val="SingleTxtG"/>
        <w:rPr>
          <w:rFonts w:eastAsia="Calibri"/>
          <w:lang w:val="fr-FR"/>
        </w:rPr>
      </w:pPr>
      <w:r w:rsidRPr="000C2746">
        <w:rPr>
          <w:rFonts w:eastAsia="Calibri"/>
          <w:color w:val="000000"/>
          <w:lang w:val="fr-FR"/>
        </w:rPr>
        <w:t>62.</w:t>
      </w:r>
      <w:r w:rsidRPr="000C2746">
        <w:rPr>
          <w:rFonts w:eastAsia="Calibri"/>
          <w:color w:val="000000"/>
          <w:lang w:val="fr-FR"/>
        </w:rPr>
        <w:tab/>
      </w:r>
      <w:r w:rsidR="000C2746" w:rsidRPr="000C2746">
        <w:rPr>
          <w:rFonts w:eastAsia="Calibri"/>
          <w:lang w:val="fr-FR"/>
        </w:rPr>
        <w:t xml:space="preserve">Le pays participe également aux rencontres internationales au cours desquelles il s’inspire de bonnes pratiques en matière de promotion des droits de l’Homme. C’est le cas des rencontres de Rabat et de Dakar sur l’Examen Périodique Universel. </w:t>
      </w:r>
    </w:p>
    <w:p w:rsidR="000C2746" w:rsidRPr="000C2746" w:rsidRDefault="00150A6E" w:rsidP="00150A6E">
      <w:pPr>
        <w:pStyle w:val="SingleTxtG"/>
        <w:rPr>
          <w:rFonts w:eastAsia="Calibri"/>
          <w:lang w:val="fr-FR"/>
        </w:rPr>
      </w:pPr>
      <w:r w:rsidRPr="000C2746">
        <w:rPr>
          <w:rFonts w:eastAsia="Calibri"/>
          <w:color w:val="000000"/>
          <w:lang w:val="fr-FR"/>
        </w:rPr>
        <w:t>63.</w:t>
      </w:r>
      <w:r w:rsidRPr="000C2746">
        <w:rPr>
          <w:rFonts w:eastAsia="Calibri"/>
          <w:color w:val="000000"/>
          <w:lang w:val="fr-FR"/>
        </w:rPr>
        <w:tab/>
      </w:r>
      <w:r w:rsidR="000C2746" w:rsidRPr="000C2746">
        <w:rPr>
          <w:rFonts w:eastAsia="Calibri"/>
          <w:lang w:val="fr-FR"/>
        </w:rPr>
        <w:t>En 2010, une délégation béninoise a séjourné au Niger dans le cadre des échanges d’expériences en matière de protection des enfants en conflit avec la loi et de l’accès à la justice des enfants victimes d’abus.</w:t>
      </w:r>
    </w:p>
    <w:p w:rsidR="000C2746" w:rsidRPr="000C2746" w:rsidRDefault="00150A6E" w:rsidP="00150A6E">
      <w:pPr>
        <w:pStyle w:val="SingleTxtG"/>
        <w:rPr>
          <w:rFonts w:eastAsia="Calibri"/>
          <w:lang w:val="fr-FR"/>
        </w:rPr>
      </w:pPr>
      <w:r w:rsidRPr="000C2746">
        <w:rPr>
          <w:rFonts w:eastAsia="Calibri"/>
          <w:color w:val="000000"/>
          <w:lang w:val="fr-FR"/>
        </w:rPr>
        <w:t>64.</w:t>
      </w:r>
      <w:r w:rsidRPr="000C2746">
        <w:rPr>
          <w:rFonts w:eastAsia="Calibri"/>
          <w:color w:val="000000"/>
          <w:lang w:val="fr-FR"/>
        </w:rPr>
        <w:tab/>
      </w:r>
      <w:r w:rsidR="000C2746" w:rsidRPr="000C2746">
        <w:rPr>
          <w:rFonts w:eastAsia="Calibri"/>
          <w:lang w:val="fr-FR"/>
        </w:rPr>
        <w:t>Dans le cadre de la promotion de la femme, le pays organise tous les deux ans un Salon International de l’Artisanat pour la Femme (SAFEM)</w:t>
      </w:r>
      <w:r w:rsidR="001E2D92">
        <w:rPr>
          <w:rFonts w:eastAsia="Calibri"/>
          <w:lang w:val="fr-FR"/>
        </w:rPr>
        <w:t xml:space="preserve"> </w:t>
      </w:r>
      <w:r w:rsidR="000C2746" w:rsidRPr="000C2746">
        <w:rPr>
          <w:rFonts w:eastAsia="Calibri"/>
          <w:lang w:val="fr-FR"/>
        </w:rPr>
        <w:t>qui est un cadre dont l’objectif est l’autonomisation de la femme africaine et le développement du leadership féminin.</w:t>
      </w:r>
    </w:p>
    <w:p w:rsidR="000C2746" w:rsidRPr="000C2746" w:rsidRDefault="00150A6E" w:rsidP="00150A6E">
      <w:pPr>
        <w:pStyle w:val="SingleTxtG"/>
        <w:rPr>
          <w:rFonts w:eastAsia="Calibri"/>
          <w:lang w:val="fr-FR"/>
        </w:rPr>
      </w:pPr>
      <w:r w:rsidRPr="000C2746">
        <w:rPr>
          <w:rFonts w:eastAsia="Calibri"/>
          <w:color w:val="000000"/>
          <w:lang w:val="fr-FR"/>
        </w:rPr>
        <w:t>65.</w:t>
      </w:r>
      <w:r w:rsidRPr="000C2746">
        <w:rPr>
          <w:rFonts w:eastAsia="Calibri"/>
          <w:color w:val="000000"/>
          <w:lang w:val="fr-FR"/>
        </w:rPr>
        <w:tab/>
      </w:r>
      <w:r w:rsidR="000C2746" w:rsidRPr="000C2746">
        <w:rPr>
          <w:rFonts w:eastAsia="Calibri"/>
          <w:lang w:val="fr-FR"/>
        </w:rPr>
        <w:t xml:space="preserve">Dans le cadre de la promotion du droit au loisir et à la culture des enfants, le Niger organise chaque année une rencontre </w:t>
      </w:r>
      <w:r w:rsidR="000C2746" w:rsidRPr="00150A6E">
        <w:rPr>
          <w:rFonts w:eastAsia="Calibri"/>
          <w:lang w:val="fr-FR"/>
        </w:rPr>
        <w:t>(</w:t>
      </w:r>
      <w:r w:rsidR="000C2746" w:rsidRPr="000C2746">
        <w:rPr>
          <w:rFonts w:eastAsia="Calibri"/>
          <w:i/>
          <w:lang w:val="fr-FR"/>
        </w:rPr>
        <w:t>Sukabé ou enfant</w:t>
      </w:r>
      <w:r w:rsidR="000C2746" w:rsidRPr="00150A6E">
        <w:rPr>
          <w:rFonts w:eastAsia="Calibri"/>
          <w:lang w:val="fr-FR"/>
        </w:rPr>
        <w:t>)</w:t>
      </w:r>
      <w:r w:rsidR="000C2746" w:rsidRPr="009B0AC5">
        <w:rPr>
          <w:rFonts w:eastAsia="Calibri"/>
          <w:lang w:val="fr-FR"/>
        </w:rPr>
        <w:t xml:space="preserve"> </w:t>
      </w:r>
      <w:r w:rsidR="000C2746" w:rsidRPr="000C2746">
        <w:rPr>
          <w:rFonts w:eastAsia="Calibri"/>
          <w:lang w:val="fr-FR"/>
        </w:rPr>
        <w:t xml:space="preserve">regroupant les enfants de la sous-région. Durant une semaine les jeunes de la </w:t>
      </w:r>
      <w:r w:rsidR="00CD5422" w:rsidRPr="000C2746">
        <w:rPr>
          <w:rFonts w:eastAsia="Calibri"/>
          <w:lang w:val="fr-FR"/>
        </w:rPr>
        <w:t>sous-région</w:t>
      </w:r>
      <w:r w:rsidR="000C2746" w:rsidRPr="000C2746">
        <w:rPr>
          <w:rFonts w:eastAsia="Calibri"/>
          <w:lang w:val="fr-FR"/>
        </w:rPr>
        <w:t xml:space="preserve"> se retrouvent autour des activités récréatives, sportives et culturelles.</w:t>
      </w:r>
      <w:r w:rsidR="001E2D92">
        <w:rPr>
          <w:rFonts w:eastAsia="Calibri"/>
          <w:lang w:val="fr-FR"/>
        </w:rPr>
        <w:t xml:space="preserve"> </w:t>
      </w:r>
    </w:p>
    <w:p w:rsidR="000C2746" w:rsidRPr="000C2746" w:rsidRDefault="00E2276C" w:rsidP="00E2276C">
      <w:pPr>
        <w:pStyle w:val="H1G"/>
        <w:rPr>
          <w:lang w:val="fr-FR" w:eastAsia="fr-FR"/>
        </w:rPr>
      </w:pPr>
      <w:r>
        <w:rPr>
          <w:lang w:val="fr-FR" w:eastAsia="fr-FR"/>
        </w:rPr>
        <w:tab/>
        <w:t>D.</w:t>
      </w:r>
      <w:r>
        <w:rPr>
          <w:lang w:val="fr-FR" w:eastAsia="fr-FR"/>
        </w:rPr>
        <w:tab/>
      </w:r>
      <w:r w:rsidR="000C2746" w:rsidRPr="000C2746">
        <w:rPr>
          <w:lang w:val="fr-FR" w:eastAsia="fr-FR"/>
        </w:rPr>
        <w:t xml:space="preserve">Processus de </w:t>
      </w:r>
      <w:r w:rsidR="008B2AFE">
        <w:rPr>
          <w:lang w:val="fr-FR" w:eastAsia="fr-FR"/>
        </w:rPr>
        <w:t>l</w:t>
      </w:r>
      <w:r w:rsidR="000C2746" w:rsidRPr="000C2746">
        <w:rPr>
          <w:lang w:val="fr-FR" w:eastAsia="fr-FR"/>
        </w:rPr>
        <w:t>’élaboration des rapports à l’échelon national</w:t>
      </w:r>
    </w:p>
    <w:p w:rsidR="000C2746" w:rsidRPr="000C2746" w:rsidRDefault="00150A6E" w:rsidP="00150A6E">
      <w:pPr>
        <w:pStyle w:val="SingleTxtG"/>
        <w:rPr>
          <w:rFonts w:eastAsia="Calibri"/>
          <w:lang w:val="fr-FR"/>
        </w:rPr>
      </w:pPr>
      <w:r w:rsidRPr="000C2746">
        <w:rPr>
          <w:rFonts w:eastAsia="Calibri"/>
          <w:color w:val="000000"/>
          <w:lang w:val="fr-FR"/>
        </w:rPr>
        <w:t>66.</w:t>
      </w:r>
      <w:r w:rsidRPr="000C2746">
        <w:rPr>
          <w:rFonts w:eastAsia="Calibri"/>
          <w:color w:val="000000"/>
          <w:lang w:val="fr-FR"/>
        </w:rPr>
        <w:tab/>
      </w:r>
      <w:r w:rsidR="000C2746" w:rsidRPr="000C2746">
        <w:rPr>
          <w:rFonts w:eastAsia="Calibri"/>
          <w:lang w:val="fr-FR"/>
        </w:rPr>
        <w:t xml:space="preserve">Dans le cadre de l’élaboration et la soumission des rapports aux mécanismes de surveillance, le Niger, en partenariat avec l’équipe pays du Système des Nations Unies, a initié des consultations avec les partenaires nationaux et engagé des réflexions sur la nécessité de mettre en place, une structure qui sera chargée de la rédaction des rapports du Niger aux organes des Traités. Cette démarche découle du constat selon lequel le pays accuse un retard considérable dans le respect de ses engagements internationaux. </w:t>
      </w:r>
    </w:p>
    <w:p w:rsidR="000C2746" w:rsidRPr="000C2746" w:rsidRDefault="00150A6E" w:rsidP="00150A6E">
      <w:pPr>
        <w:pStyle w:val="SingleTxtG"/>
        <w:rPr>
          <w:rFonts w:eastAsia="Calibri"/>
          <w:lang w:val="fr-FR"/>
        </w:rPr>
      </w:pPr>
      <w:r w:rsidRPr="000C2746">
        <w:rPr>
          <w:rFonts w:eastAsia="Calibri"/>
          <w:color w:val="000000"/>
          <w:lang w:val="fr-FR"/>
        </w:rPr>
        <w:t>67.</w:t>
      </w:r>
      <w:r w:rsidRPr="000C2746">
        <w:rPr>
          <w:rFonts w:eastAsia="Calibri"/>
          <w:color w:val="000000"/>
          <w:lang w:val="fr-FR"/>
        </w:rPr>
        <w:tab/>
      </w:r>
      <w:r w:rsidR="000C2746" w:rsidRPr="000C2746">
        <w:rPr>
          <w:rFonts w:eastAsia="Calibri"/>
          <w:lang w:val="fr-FR"/>
        </w:rPr>
        <w:t>C’est ainsi que l’option a été affirmée de mettre sur pied un Comité interministériel dans le cadre d’une démarche participative, pour amener toutes les structures de l’</w:t>
      </w:r>
      <w:r w:rsidR="005F6EA4">
        <w:rPr>
          <w:rFonts w:eastAsia="Calibri"/>
          <w:lang w:val="fr-FR"/>
        </w:rPr>
        <w:t>État</w:t>
      </w:r>
      <w:r w:rsidR="000C2746" w:rsidRPr="000C2746">
        <w:rPr>
          <w:rFonts w:eastAsia="Calibri"/>
          <w:lang w:val="fr-FR"/>
        </w:rPr>
        <w:t xml:space="preserve"> à travailler ensemble.</w:t>
      </w:r>
    </w:p>
    <w:p w:rsidR="000C2746" w:rsidRPr="000C2746" w:rsidRDefault="00150A6E" w:rsidP="00150A6E">
      <w:pPr>
        <w:pStyle w:val="SingleTxtG"/>
        <w:rPr>
          <w:rFonts w:eastAsia="Calibri"/>
          <w:lang w:val="fr-FR"/>
        </w:rPr>
      </w:pPr>
      <w:r w:rsidRPr="000C2746">
        <w:rPr>
          <w:rFonts w:eastAsia="Calibri"/>
          <w:color w:val="000000"/>
          <w:lang w:val="fr-FR"/>
        </w:rPr>
        <w:t>68.</w:t>
      </w:r>
      <w:r w:rsidRPr="000C2746">
        <w:rPr>
          <w:rFonts w:eastAsia="Calibri"/>
          <w:color w:val="000000"/>
          <w:lang w:val="fr-FR"/>
        </w:rPr>
        <w:tab/>
      </w:r>
      <w:r w:rsidR="000C2746" w:rsidRPr="000C2746">
        <w:rPr>
          <w:rFonts w:eastAsia="Calibri"/>
          <w:lang w:val="fr-FR"/>
        </w:rPr>
        <w:t xml:space="preserve">Ceci s’est traduit d’abord par des formations à l’intention des cadres des ministères et institutions de la République sur les mécanismes d’élaboration des rapports initiaux et périodiques aux organes des Traités du 10 au 13 novembre 2009 à Niamey, puis à la création d’un Comité Interministériel par arrêté </w:t>
      </w:r>
      <w:r w:rsidR="00630535" w:rsidRPr="000C2746">
        <w:rPr>
          <w:lang w:val="fr-FR" w:eastAsia="fr-FR"/>
        </w:rPr>
        <w:t>n</w:t>
      </w:r>
      <w:r w:rsidR="00630535" w:rsidRPr="000C3B99">
        <w:rPr>
          <w:vertAlign w:val="superscript"/>
          <w:lang w:val="fr-FR" w:eastAsia="fr-FR"/>
        </w:rPr>
        <w:t>o</w:t>
      </w:r>
      <w:r w:rsidR="00630535">
        <w:rPr>
          <w:lang w:val="fr-FR" w:eastAsia="fr-FR"/>
        </w:rPr>
        <w:t> </w:t>
      </w:r>
      <w:r w:rsidR="000C2746" w:rsidRPr="000C2746">
        <w:rPr>
          <w:rFonts w:eastAsia="Calibri"/>
          <w:lang w:val="fr-FR"/>
        </w:rPr>
        <w:t xml:space="preserve">0013/MJ/DH/DDH/AS du 17 </w:t>
      </w:r>
      <w:r w:rsidR="00A373E0">
        <w:rPr>
          <w:rFonts w:eastAsia="Calibri"/>
          <w:lang w:val="fr-FR"/>
        </w:rPr>
        <w:t>m</w:t>
      </w:r>
      <w:r w:rsidR="000C2746" w:rsidRPr="000C2746">
        <w:rPr>
          <w:rFonts w:eastAsia="Calibri"/>
          <w:lang w:val="fr-FR"/>
        </w:rPr>
        <w:t>ars 2010.</w:t>
      </w:r>
    </w:p>
    <w:p w:rsidR="000C2746" w:rsidRPr="000C2746" w:rsidRDefault="00150A6E" w:rsidP="00150A6E">
      <w:pPr>
        <w:pStyle w:val="SingleTxtG"/>
        <w:rPr>
          <w:rFonts w:eastAsia="Calibri"/>
          <w:lang w:val="fr-FR"/>
        </w:rPr>
      </w:pPr>
      <w:r w:rsidRPr="000C2746">
        <w:rPr>
          <w:rFonts w:eastAsia="Calibri"/>
          <w:color w:val="000000"/>
          <w:lang w:val="fr-FR"/>
        </w:rPr>
        <w:t>69.</w:t>
      </w:r>
      <w:r w:rsidRPr="000C2746">
        <w:rPr>
          <w:rFonts w:eastAsia="Calibri"/>
          <w:color w:val="000000"/>
          <w:lang w:val="fr-FR"/>
        </w:rPr>
        <w:tab/>
      </w:r>
      <w:r w:rsidR="000C2746" w:rsidRPr="000C2746">
        <w:rPr>
          <w:rFonts w:eastAsia="Calibri"/>
          <w:lang w:val="fr-FR"/>
        </w:rPr>
        <w:t xml:space="preserve">Les missions du Comité sont déterminées à l’article 3 de l’arrêté susvisé. Ses membres au nombre de vingt-cinq (25) sont nommés par arrêté </w:t>
      </w:r>
      <w:r w:rsidR="00630535" w:rsidRPr="000C2746">
        <w:rPr>
          <w:lang w:val="fr-FR" w:eastAsia="fr-FR"/>
        </w:rPr>
        <w:t>n</w:t>
      </w:r>
      <w:r w:rsidR="00630535" w:rsidRPr="000C3B99">
        <w:rPr>
          <w:vertAlign w:val="superscript"/>
          <w:lang w:val="fr-FR" w:eastAsia="fr-FR"/>
        </w:rPr>
        <w:t>o</w:t>
      </w:r>
      <w:r w:rsidR="00630535">
        <w:rPr>
          <w:lang w:val="fr-FR" w:eastAsia="fr-FR"/>
        </w:rPr>
        <w:t> </w:t>
      </w:r>
      <w:r w:rsidR="000C2746" w:rsidRPr="000C2746">
        <w:rPr>
          <w:rFonts w:eastAsia="Calibri"/>
          <w:lang w:val="fr-FR"/>
        </w:rPr>
        <w:t xml:space="preserve">0031/MJ/DH/DDH/AS du 30 avril 2010, et il a été officiellement installé le 12 </w:t>
      </w:r>
      <w:r w:rsidR="00A373E0">
        <w:rPr>
          <w:rFonts w:eastAsia="Calibri"/>
          <w:lang w:val="fr-FR"/>
        </w:rPr>
        <w:t>m</w:t>
      </w:r>
      <w:r w:rsidR="000C2746" w:rsidRPr="000C2746">
        <w:rPr>
          <w:rFonts w:eastAsia="Calibri"/>
          <w:lang w:val="fr-FR"/>
        </w:rPr>
        <w:t>ai 2010 à l’occasion d’une cérémonie de lancement organisée conjointement par le Ministère de la Justice et l’équipe Pays du système des Nations Unies au Niger.</w:t>
      </w:r>
    </w:p>
    <w:p w:rsidR="000C2746" w:rsidRPr="000C2746" w:rsidRDefault="00150A6E" w:rsidP="00150A6E">
      <w:pPr>
        <w:pStyle w:val="SingleTxtG"/>
        <w:rPr>
          <w:rFonts w:eastAsia="Calibri"/>
          <w:lang w:val="fr-FR"/>
        </w:rPr>
      </w:pPr>
      <w:r w:rsidRPr="000C2746">
        <w:rPr>
          <w:rFonts w:eastAsia="Calibri"/>
          <w:color w:val="000000"/>
          <w:lang w:val="fr-FR"/>
        </w:rPr>
        <w:lastRenderedPageBreak/>
        <w:t>70.</w:t>
      </w:r>
      <w:r w:rsidRPr="000C2746">
        <w:rPr>
          <w:rFonts w:eastAsia="Calibri"/>
          <w:color w:val="000000"/>
          <w:lang w:val="fr-FR"/>
        </w:rPr>
        <w:tab/>
      </w:r>
      <w:r w:rsidR="000C2746" w:rsidRPr="000C2746">
        <w:rPr>
          <w:rFonts w:eastAsia="Calibri"/>
          <w:lang w:val="fr-FR"/>
        </w:rPr>
        <w:t>Afin d’associer l’ensemble des régions dans le processus, une large consultation, à travers des ateliers régionaux a été organisée. C’est le cas lors de la préparation du rapport EPU du Niger où les cadres régionaux et locaux, les ONG et associations de défense des droits de l’Homme, sur toute l’étendue du territoire ont été associés. Le Niger compte pérenniser et poursuivre cette action d’implication des administrations et autorités publiques, aux niveaux national, régional et local.</w:t>
      </w:r>
      <w:r w:rsidR="001E2D92">
        <w:rPr>
          <w:rFonts w:eastAsia="Calibri"/>
          <w:lang w:val="fr-FR"/>
        </w:rPr>
        <w:t xml:space="preserve"> </w:t>
      </w:r>
    </w:p>
    <w:p w:rsidR="000C2746" w:rsidRPr="000C2746" w:rsidRDefault="00150A6E" w:rsidP="00150A6E">
      <w:pPr>
        <w:pStyle w:val="SingleTxtG"/>
        <w:rPr>
          <w:rFonts w:eastAsia="Calibri"/>
          <w:lang w:val="fr-FR"/>
        </w:rPr>
      </w:pPr>
      <w:r w:rsidRPr="000C2746">
        <w:rPr>
          <w:rFonts w:eastAsia="Calibri"/>
          <w:color w:val="000000"/>
          <w:lang w:val="fr-FR"/>
        </w:rPr>
        <w:t>71.</w:t>
      </w:r>
      <w:r w:rsidRPr="000C2746">
        <w:rPr>
          <w:rFonts w:eastAsia="Calibri"/>
          <w:color w:val="000000"/>
          <w:lang w:val="fr-FR"/>
        </w:rPr>
        <w:tab/>
      </w:r>
      <w:r w:rsidR="000C2746" w:rsidRPr="000C2746">
        <w:rPr>
          <w:rFonts w:eastAsia="Calibri"/>
          <w:lang w:val="fr-FR"/>
        </w:rPr>
        <w:t xml:space="preserve">S’agissant particulièrement des ONG et associations, elles sont impliquées à tous les stades du processus : </w:t>
      </w:r>
    </w:p>
    <w:p w:rsidR="000C2746" w:rsidRPr="000C2746" w:rsidRDefault="00150A6E" w:rsidP="00150A6E">
      <w:pPr>
        <w:pStyle w:val="Bullet1G"/>
        <w:numPr>
          <w:ilvl w:val="0"/>
          <w:numId w:val="0"/>
        </w:numPr>
        <w:tabs>
          <w:tab w:val="left" w:pos="1701"/>
        </w:tabs>
        <w:ind w:left="1701" w:hanging="170"/>
        <w:rPr>
          <w:rFonts w:eastAsia="Calibri"/>
          <w:lang w:val="fr-FR"/>
        </w:rPr>
      </w:pPr>
      <w:r w:rsidRPr="000C2746">
        <w:rPr>
          <w:rFonts w:eastAsia="Calibri"/>
          <w:lang w:val="fr-FR"/>
        </w:rPr>
        <w:t>•</w:t>
      </w:r>
      <w:r w:rsidRPr="000C2746">
        <w:rPr>
          <w:rFonts w:eastAsia="Calibri"/>
          <w:lang w:val="fr-FR"/>
        </w:rPr>
        <w:tab/>
      </w:r>
      <w:r w:rsidR="00B27098" w:rsidRPr="000C2746">
        <w:rPr>
          <w:rFonts w:eastAsia="Calibri"/>
          <w:lang w:val="fr-FR"/>
        </w:rPr>
        <w:t xml:space="preserve">D’abord </w:t>
      </w:r>
      <w:r w:rsidR="000C2746" w:rsidRPr="000C2746">
        <w:rPr>
          <w:rFonts w:eastAsia="Calibri"/>
          <w:lang w:val="fr-FR"/>
        </w:rPr>
        <w:t>lors de la phase préparatoire : les ONG sont sensibilisées et formées sur le rapport en cours de rédaction ;</w:t>
      </w:r>
    </w:p>
    <w:p w:rsidR="000C2746" w:rsidRPr="000C2746" w:rsidRDefault="00150A6E" w:rsidP="00150A6E">
      <w:pPr>
        <w:pStyle w:val="Bullet1G"/>
        <w:numPr>
          <w:ilvl w:val="0"/>
          <w:numId w:val="0"/>
        </w:numPr>
        <w:tabs>
          <w:tab w:val="left" w:pos="1701"/>
        </w:tabs>
        <w:ind w:left="1701" w:hanging="170"/>
        <w:rPr>
          <w:rFonts w:eastAsia="Calibri"/>
          <w:lang w:val="fr-FR"/>
        </w:rPr>
      </w:pPr>
      <w:r w:rsidRPr="000C2746">
        <w:rPr>
          <w:rFonts w:eastAsia="Calibri"/>
          <w:lang w:val="fr-FR"/>
        </w:rPr>
        <w:t>•</w:t>
      </w:r>
      <w:r w:rsidRPr="000C2746">
        <w:rPr>
          <w:rFonts w:eastAsia="Calibri"/>
          <w:lang w:val="fr-FR"/>
        </w:rPr>
        <w:tab/>
      </w:r>
      <w:r w:rsidR="00B27098" w:rsidRPr="000C2746">
        <w:rPr>
          <w:rFonts w:eastAsia="Calibri"/>
          <w:lang w:val="fr-FR"/>
        </w:rPr>
        <w:t xml:space="preserve">Ensuite </w:t>
      </w:r>
      <w:r w:rsidR="000C2746" w:rsidRPr="000C2746">
        <w:rPr>
          <w:rFonts w:eastAsia="Calibri"/>
          <w:lang w:val="fr-FR"/>
        </w:rPr>
        <w:t>lors des ateliers nationaux de validation des rapports : elles participent à la validation du rapport ;</w:t>
      </w:r>
    </w:p>
    <w:p w:rsidR="000C2746" w:rsidRPr="000C2746" w:rsidRDefault="00150A6E" w:rsidP="00150A6E">
      <w:pPr>
        <w:pStyle w:val="Bullet1G"/>
        <w:numPr>
          <w:ilvl w:val="0"/>
          <w:numId w:val="0"/>
        </w:numPr>
        <w:tabs>
          <w:tab w:val="left" w:pos="1701"/>
        </w:tabs>
        <w:ind w:left="1701" w:hanging="170"/>
        <w:rPr>
          <w:rFonts w:eastAsia="Calibri"/>
          <w:lang w:val="fr-FR"/>
        </w:rPr>
      </w:pPr>
      <w:r w:rsidRPr="000C2746">
        <w:rPr>
          <w:rFonts w:eastAsia="Calibri"/>
          <w:lang w:val="fr-FR"/>
        </w:rPr>
        <w:t>•</w:t>
      </w:r>
      <w:r w:rsidRPr="000C2746">
        <w:rPr>
          <w:rFonts w:eastAsia="Calibri"/>
          <w:lang w:val="fr-FR"/>
        </w:rPr>
        <w:tab/>
      </w:r>
      <w:r w:rsidR="00B27098" w:rsidRPr="000C2746">
        <w:rPr>
          <w:rFonts w:eastAsia="Calibri"/>
          <w:lang w:val="fr-FR"/>
        </w:rPr>
        <w:t xml:space="preserve">Et </w:t>
      </w:r>
      <w:r w:rsidR="000C2746" w:rsidRPr="000C2746">
        <w:rPr>
          <w:rFonts w:eastAsia="Calibri"/>
          <w:lang w:val="fr-FR"/>
        </w:rPr>
        <w:t>enfin, lors du suivi de la mise en œuvre des recommandations : elles sont impliquées.</w:t>
      </w:r>
    </w:p>
    <w:p w:rsidR="000C2746" w:rsidRPr="000C2746" w:rsidRDefault="00150A6E" w:rsidP="00150A6E">
      <w:pPr>
        <w:pStyle w:val="SingleTxtG"/>
        <w:rPr>
          <w:rFonts w:eastAsia="Calibri"/>
          <w:lang w:val="fr-FR"/>
        </w:rPr>
      </w:pPr>
      <w:r w:rsidRPr="000C2746">
        <w:rPr>
          <w:rFonts w:eastAsia="Calibri"/>
          <w:color w:val="000000"/>
          <w:lang w:val="fr-FR"/>
        </w:rPr>
        <w:t>72.</w:t>
      </w:r>
      <w:r w:rsidRPr="000C2746">
        <w:rPr>
          <w:rFonts w:eastAsia="Calibri"/>
          <w:color w:val="000000"/>
          <w:lang w:val="fr-FR"/>
        </w:rPr>
        <w:tab/>
      </w:r>
      <w:r w:rsidR="000C2746" w:rsidRPr="000C2746">
        <w:rPr>
          <w:rFonts w:eastAsia="Calibri"/>
          <w:lang w:val="fr-FR"/>
        </w:rPr>
        <w:t>Au Niger, les</w:t>
      </w:r>
      <w:r w:rsidR="001E2D92">
        <w:rPr>
          <w:rFonts w:eastAsia="Calibri"/>
          <w:lang w:val="fr-FR"/>
        </w:rPr>
        <w:t xml:space="preserve"> </w:t>
      </w:r>
      <w:r w:rsidR="000C2746" w:rsidRPr="000C2746">
        <w:rPr>
          <w:rFonts w:eastAsia="Calibri"/>
          <w:lang w:val="fr-FR"/>
        </w:rPr>
        <w:t>rapports rédigés sont d’abord validés en ateliers nationaux avant d’être</w:t>
      </w:r>
      <w:r w:rsidR="001E2D92">
        <w:rPr>
          <w:rFonts w:eastAsia="Calibri"/>
          <w:lang w:val="fr-FR"/>
        </w:rPr>
        <w:t xml:space="preserve"> </w:t>
      </w:r>
      <w:r w:rsidR="000C2746" w:rsidRPr="000C2746">
        <w:rPr>
          <w:rFonts w:eastAsia="Calibri"/>
          <w:lang w:val="fr-FR"/>
        </w:rPr>
        <w:t>transmis au gouvernement pour adoption par décret pris en Conseil des Ministres.</w:t>
      </w:r>
    </w:p>
    <w:p w:rsidR="000C2746" w:rsidRPr="000C2746" w:rsidRDefault="00E2276C" w:rsidP="00E2276C">
      <w:pPr>
        <w:pStyle w:val="HChG"/>
        <w:rPr>
          <w:lang w:val="fr-FR" w:eastAsia="fr-FR"/>
        </w:rPr>
      </w:pPr>
      <w:r>
        <w:rPr>
          <w:lang w:val="fr-FR" w:eastAsia="fr-FR"/>
        </w:rPr>
        <w:tab/>
        <w:t>III.</w:t>
      </w:r>
      <w:r>
        <w:rPr>
          <w:lang w:val="fr-FR" w:eastAsia="fr-FR"/>
        </w:rPr>
        <w:tab/>
      </w:r>
      <w:r w:rsidR="000C2746" w:rsidRPr="000C2746">
        <w:rPr>
          <w:lang w:val="fr-FR" w:eastAsia="fr-FR"/>
        </w:rPr>
        <w:t>I</w:t>
      </w:r>
      <w:r>
        <w:rPr>
          <w:lang w:val="fr-FR" w:eastAsia="fr-FR"/>
        </w:rPr>
        <w:t>nformations concernant la non-discrimination, l’</w:t>
      </w:r>
      <w:r w:rsidR="00AC41B2">
        <w:rPr>
          <w:lang w:val="fr-FR" w:eastAsia="fr-FR"/>
        </w:rPr>
        <w:t>égalité</w:t>
      </w:r>
      <w:r>
        <w:rPr>
          <w:lang w:val="fr-FR" w:eastAsia="fr-FR"/>
        </w:rPr>
        <w:t xml:space="preserve"> et</w:t>
      </w:r>
      <w:r w:rsidR="00704189">
        <w:rPr>
          <w:lang w:val="fr-FR" w:eastAsia="fr-FR"/>
        </w:rPr>
        <w:t> </w:t>
      </w:r>
      <w:r>
        <w:rPr>
          <w:lang w:val="fr-FR" w:eastAsia="fr-FR"/>
        </w:rPr>
        <w:t>les recours effectifs</w:t>
      </w:r>
    </w:p>
    <w:p w:rsidR="000C2746" w:rsidRPr="00150A6E" w:rsidRDefault="00AC41B2" w:rsidP="00C935B1">
      <w:pPr>
        <w:pStyle w:val="H23G"/>
      </w:pPr>
      <w:r>
        <w:rPr>
          <w:lang w:val="fr-FR" w:eastAsia="fr-FR"/>
        </w:rPr>
        <w:tab/>
      </w:r>
      <w:r>
        <w:rPr>
          <w:lang w:val="fr-FR" w:eastAsia="fr-FR"/>
        </w:rPr>
        <w:tab/>
      </w:r>
      <w:r w:rsidR="000C2746" w:rsidRPr="00AC41B2">
        <w:rPr>
          <w:lang w:val="fr-FR" w:eastAsia="fr-FR"/>
        </w:rPr>
        <w:t>Non-discrimination et égalité</w:t>
      </w:r>
    </w:p>
    <w:p w:rsidR="000C2746" w:rsidRPr="000C2746" w:rsidRDefault="00150A6E" w:rsidP="00150A6E">
      <w:pPr>
        <w:pStyle w:val="SingleTxtG"/>
        <w:rPr>
          <w:rFonts w:eastAsia="Calibri"/>
          <w:lang w:val="fr-FR"/>
        </w:rPr>
      </w:pPr>
      <w:r w:rsidRPr="000C2746">
        <w:rPr>
          <w:rFonts w:eastAsia="Calibri"/>
          <w:color w:val="000000"/>
          <w:lang w:val="fr-FR"/>
        </w:rPr>
        <w:t>73.</w:t>
      </w:r>
      <w:r w:rsidRPr="000C2746">
        <w:rPr>
          <w:rFonts w:eastAsia="Calibri"/>
          <w:color w:val="000000"/>
          <w:lang w:val="fr-FR"/>
        </w:rPr>
        <w:tab/>
      </w:r>
      <w:r w:rsidR="000C2746" w:rsidRPr="000C2746">
        <w:rPr>
          <w:rFonts w:eastAsia="Calibri"/>
          <w:lang w:val="fr-FR"/>
        </w:rPr>
        <w:t>Partie prenante à plusieurs instruments internationaux de droits de l’Homme, le Niger réaffirme dans sa Constitution son attachement au principe de l’</w:t>
      </w:r>
      <w:r w:rsidR="005F6EA4">
        <w:rPr>
          <w:rFonts w:eastAsia="Calibri"/>
          <w:lang w:val="fr-FR"/>
        </w:rPr>
        <w:t>État</w:t>
      </w:r>
      <w:r w:rsidR="000C2746" w:rsidRPr="000C2746">
        <w:rPr>
          <w:rFonts w:eastAsia="Calibri"/>
          <w:lang w:val="fr-FR"/>
        </w:rPr>
        <w:t xml:space="preserve"> de droit. L’article</w:t>
      </w:r>
      <w:r w:rsidR="00630535">
        <w:rPr>
          <w:rFonts w:eastAsia="Calibri"/>
          <w:lang w:val="fr-FR"/>
        </w:rPr>
        <w:t> </w:t>
      </w:r>
      <w:r w:rsidR="000C2746" w:rsidRPr="000C2746">
        <w:rPr>
          <w:rFonts w:eastAsia="Calibri"/>
          <w:lang w:val="fr-FR"/>
        </w:rPr>
        <w:t xml:space="preserve">8 précise que « La République du Niger est un </w:t>
      </w:r>
      <w:r w:rsidR="005F6EA4">
        <w:rPr>
          <w:rFonts w:eastAsia="Calibri"/>
          <w:lang w:val="fr-FR"/>
        </w:rPr>
        <w:t>État</w:t>
      </w:r>
      <w:r w:rsidR="000C2746" w:rsidRPr="000C2746">
        <w:rPr>
          <w:rFonts w:eastAsia="Calibri"/>
          <w:lang w:val="fr-FR"/>
        </w:rPr>
        <w:t xml:space="preserve"> de droit. Elle assure à tous l’égalité devant la loi sans distinction de sexe, d’origine sociale, raciale, ethnique ou religieuse. Elle respecte et protège toutes les croyances. Aucune religion, aucune croyance ne peut s’arroger le pouvoir politique ni s’immiscer dans les affaires de l’</w:t>
      </w:r>
      <w:r w:rsidR="005F6EA4">
        <w:rPr>
          <w:rFonts w:eastAsia="Calibri"/>
          <w:lang w:val="fr-FR"/>
        </w:rPr>
        <w:t>État</w:t>
      </w:r>
      <w:r w:rsidR="000C2746" w:rsidRPr="000C2746">
        <w:rPr>
          <w:rFonts w:eastAsia="Calibri"/>
          <w:lang w:val="fr-FR"/>
        </w:rPr>
        <w:t> ».</w:t>
      </w:r>
    </w:p>
    <w:p w:rsidR="000C2746" w:rsidRPr="000C2746" w:rsidRDefault="00150A6E" w:rsidP="00150A6E">
      <w:pPr>
        <w:pStyle w:val="SingleTxtG"/>
        <w:rPr>
          <w:rFonts w:eastAsia="Calibri"/>
          <w:lang w:val="fr-FR"/>
        </w:rPr>
      </w:pPr>
      <w:r w:rsidRPr="000C2746">
        <w:rPr>
          <w:rFonts w:eastAsia="Calibri"/>
          <w:color w:val="000000"/>
          <w:lang w:val="fr-FR"/>
        </w:rPr>
        <w:t>74.</w:t>
      </w:r>
      <w:r w:rsidRPr="000C2746">
        <w:rPr>
          <w:rFonts w:eastAsia="Calibri"/>
          <w:color w:val="000000"/>
          <w:lang w:val="fr-FR"/>
        </w:rPr>
        <w:tab/>
      </w:r>
      <w:r w:rsidR="000C2746" w:rsidRPr="000C2746">
        <w:rPr>
          <w:rFonts w:eastAsia="Calibri"/>
          <w:lang w:val="fr-FR"/>
        </w:rPr>
        <w:t>L’</w:t>
      </w:r>
      <w:r w:rsidR="0032770E">
        <w:rPr>
          <w:rFonts w:eastAsia="Calibri"/>
          <w:lang w:val="fr-FR"/>
        </w:rPr>
        <w:t>a</w:t>
      </w:r>
      <w:r w:rsidR="000C2746" w:rsidRPr="000C2746">
        <w:rPr>
          <w:rFonts w:eastAsia="Calibri"/>
          <w:lang w:val="fr-FR"/>
        </w:rPr>
        <w:t>rticle</w:t>
      </w:r>
      <w:r w:rsidR="00630535">
        <w:rPr>
          <w:rFonts w:eastAsia="Calibri"/>
          <w:lang w:val="fr-FR"/>
        </w:rPr>
        <w:t> </w:t>
      </w:r>
      <w:r w:rsidR="000C2746" w:rsidRPr="000C2746">
        <w:rPr>
          <w:rFonts w:eastAsia="Calibri"/>
          <w:lang w:val="fr-FR"/>
        </w:rPr>
        <w:t>117 de la Constitution précise</w:t>
      </w:r>
      <w:r w:rsidR="006A2F98">
        <w:rPr>
          <w:rFonts w:eastAsia="Calibri"/>
          <w:lang w:val="fr-FR"/>
        </w:rPr>
        <w:t xml:space="preserve"> </w:t>
      </w:r>
      <w:r w:rsidR="000C2746" w:rsidRPr="000C2746">
        <w:rPr>
          <w:rFonts w:eastAsia="Calibri"/>
          <w:lang w:val="fr-FR"/>
        </w:rPr>
        <w:t>que :« la justice est rendue sur le territoire national au nom du peuple et dans le respect strict de la règle de droit, ainsi que des droits et libertés de chaque citoyen. Les décisions de justice s’imposent à tous, aux pouvoirs publics comme aux citoyens. Elles ne peuvent être critiquées que par les voies et sous les formes autorisées par la loi ». L’</w:t>
      </w:r>
      <w:r w:rsidR="0032770E">
        <w:rPr>
          <w:rFonts w:eastAsia="Calibri"/>
          <w:lang w:val="fr-FR"/>
        </w:rPr>
        <w:t>a</w:t>
      </w:r>
      <w:r w:rsidR="000C2746" w:rsidRPr="000C2746">
        <w:rPr>
          <w:rFonts w:eastAsia="Calibri"/>
          <w:lang w:val="fr-FR"/>
        </w:rPr>
        <w:t>rticle</w:t>
      </w:r>
      <w:r w:rsidR="00630535">
        <w:rPr>
          <w:rFonts w:eastAsia="Calibri"/>
          <w:lang w:val="fr-FR"/>
        </w:rPr>
        <w:t> </w:t>
      </w:r>
      <w:r w:rsidR="000C2746" w:rsidRPr="000C2746">
        <w:rPr>
          <w:rFonts w:eastAsia="Calibri"/>
          <w:lang w:val="fr-FR"/>
        </w:rPr>
        <w:t>118, quant à lui dispose que : « dans l’exercice de leurs fonctions, les magistrats sont indépendants et ne sont soumis qu’à l’autorité de la loi ».</w:t>
      </w:r>
    </w:p>
    <w:p w:rsidR="000C2746" w:rsidRPr="000C2746" w:rsidRDefault="00150A6E" w:rsidP="00150A6E">
      <w:pPr>
        <w:pStyle w:val="SingleTxtG"/>
        <w:rPr>
          <w:rFonts w:eastAsia="Calibri"/>
          <w:lang w:val="fr-FR"/>
        </w:rPr>
      </w:pPr>
      <w:r w:rsidRPr="000C2746">
        <w:rPr>
          <w:rFonts w:eastAsia="Calibri"/>
          <w:color w:val="000000"/>
          <w:lang w:val="fr-FR"/>
        </w:rPr>
        <w:t>75.</w:t>
      </w:r>
      <w:r w:rsidRPr="000C2746">
        <w:rPr>
          <w:rFonts w:eastAsia="Calibri"/>
          <w:color w:val="000000"/>
          <w:lang w:val="fr-FR"/>
        </w:rPr>
        <w:tab/>
      </w:r>
      <w:r w:rsidR="000C2746" w:rsidRPr="000C2746">
        <w:rPr>
          <w:rFonts w:eastAsia="Calibri"/>
          <w:lang w:val="fr-FR"/>
        </w:rPr>
        <w:t xml:space="preserve">Ainsi, toute personne qui estime que ses droits ont été violés peut saisir les juridictions pour obtenir réparation. En cas de non satisfaction, elle peut exercer les voies de recours prévues par la loi. Les structures juridiques et institutionnelles mises en place à cet effet offrent un meilleur cadre de mise en œuvre de cette égalité. Il s’agit de :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C935B1" w:rsidRPr="000C2746">
        <w:rPr>
          <w:lang w:val="fr-FR" w:eastAsia="fr-FR"/>
        </w:rPr>
        <w:t xml:space="preserve">La </w:t>
      </w:r>
      <w:r w:rsidR="000C2746" w:rsidRPr="000C2746">
        <w:rPr>
          <w:lang w:val="fr-FR" w:eastAsia="fr-FR"/>
        </w:rPr>
        <w:t>police et la gendarmerie qui font les enquêtes préliminaires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C935B1" w:rsidRPr="000C2746">
        <w:rPr>
          <w:lang w:val="fr-FR" w:eastAsia="fr-FR"/>
        </w:rPr>
        <w:t xml:space="preserve">Les </w:t>
      </w:r>
      <w:r w:rsidR="000C2746" w:rsidRPr="000C2746">
        <w:rPr>
          <w:lang w:val="fr-FR" w:eastAsia="fr-FR"/>
        </w:rPr>
        <w:t>juridictions composées des tribunaux et Cours : à ce niveau, la loi prévoit et garantit les principes du procès équitable notamment les droits de la défense, la légalité des infractions et des peines, la présomption d’innocence. Les voies de recours peuvent être exercées en cas de besoin.</w:t>
      </w:r>
    </w:p>
    <w:p w:rsidR="000C2746" w:rsidRPr="000C2746" w:rsidRDefault="00150A6E" w:rsidP="00150A6E">
      <w:pPr>
        <w:pStyle w:val="SingleTxtG"/>
        <w:rPr>
          <w:rFonts w:eastAsia="Calibri"/>
          <w:lang w:val="fr-FR"/>
        </w:rPr>
      </w:pPr>
      <w:r w:rsidRPr="000C2746">
        <w:rPr>
          <w:rFonts w:eastAsia="Calibri"/>
          <w:color w:val="000000"/>
          <w:lang w:val="fr-FR"/>
        </w:rPr>
        <w:t>76.</w:t>
      </w:r>
      <w:r w:rsidRPr="000C2746">
        <w:rPr>
          <w:rFonts w:eastAsia="Calibri"/>
          <w:color w:val="000000"/>
          <w:lang w:val="fr-FR"/>
        </w:rPr>
        <w:tab/>
      </w:r>
      <w:r w:rsidR="006A2F98">
        <w:rPr>
          <w:rFonts w:eastAsia="Calibri"/>
          <w:lang w:val="fr-FR"/>
        </w:rPr>
        <w:t>À</w:t>
      </w:r>
      <w:r w:rsidR="000C2746" w:rsidRPr="000C2746">
        <w:rPr>
          <w:rFonts w:eastAsia="Calibri"/>
          <w:lang w:val="fr-FR"/>
        </w:rPr>
        <w:t xml:space="preserve"> l’instar de la Commission Nationale des Droits de l’Homme, la Direction des Droits de l’Homme et de l’Action Sociale, la Direction Générale de la Protection de l’Enfant, de la Protection Sociale et de l’Action Humanitaire, la Direction Générale de la Promotion de la Femme et du Genre, concourent de part leurs attributions, à la promotion et à l’élimination de la discrimination sous toutes ses formes, plus particulièrement en ce qui concerne les couches vulnérables.</w:t>
      </w:r>
    </w:p>
    <w:p w:rsidR="000C2746" w:rsidRPr="000C2746" w:rsidRDefault="00150A6E" w:rsidP="00BB01EC">
      <w:pPr>
        <w:pStyle w:val="SingleTxtG"/>
        <w:keepNext/>
        <w:rPr>
          <w:rFonts w:eastAsia="Calibri"/>
          <w:lang w:val="fr-FR"/>
        </w:rPr>
      </w:pPr>
      <w:r w:rsidRPr="000C2746">
        <w:rPr>
          <w:rFonts w:eastAsia="Calibri"/>
          <w:color w:val="000000"/>
          <w:lang w:val="fr-FR"/>
        </w:rPr>
        <w:t>77.</w:t>
      </w:r>
      <w:r w:rsidRPr="000C2746">
        <w:rPr>
          <w:rFonts w:eastAsia="Calibri"/>
          <w:color w:val="000000"/>
          <w:lang w:val="fr-FR"/>
        </w:rPr>
        <w:tab/>
      </w:r>
      <w:r w:rsidR="000C2746" w:rsidRPr="000C2746">
        <w:rPr>
          <w:rFonts w:eastAsia="Calibri"/>
          <w:lang w:val="fr-FR"/>
        </w:rPr>
        <w:t xml:space="preserve">Le Code pénal prévoit des dispositions en matière de discriminations notamment : </w:t>
      </w:r>
    </w:p>
    <w:p w:rsidR="000C2746" w:rsidRPr="000C2746" w:rsidRDefault="00150A6E" w:rsidP="00150A6E">
      <w:pPr>
        <w:pStyle w:val="Bullet1G"/>
        <w:numPr>
          <w:ilvl w:val="0"/>
          <w:numId w:val="0"/>
        </w:numPr>
        <w:tabs>
          <w:tab w:val="left" w:pos="1701"/>
        </w:tabs>
        <w:ind w:left="1701" w:hanging="170"/>
        <w:rPr>
          <w:rFonts w:eastAsia="Calibri"/>
          <w:lang w:val="fr-FR"/>
        </w:rPr>
      </w:pPr>
      <w:r w:rsidRPr="000C2746">
        <w:rPr>
          <w:rFonts w:eastAsia="Calibri"/>
          <w:lang w:val="fr-FR"/>
        </w:rPr>
        <w:t>•</w:t>
      </w:r>
      <w:r w:rsidRPr="000C2746">
        <w:rPr>
          <w:rFonts w:eastAsia="Calibri"/>
          <w:lang w:val="fr-FR"/>
        </w:rPr>
        <w:tab/>
      </w:r>
      <w:r w:rsidR="00C935B1" w:rsidRPr="000C2746">
        <w:rPr>
          <w:rFonts w:eastAsia="Calibri"/>
          <w:lang w:val="fr-FR"/>
        </w:rPr>
        <w:t xml:space="preserve">L’article </w:t>
      </w:r>
      <w:r w:rsidR="000C2746" w:rsidRPr="000C2746">
        <w:rPr>
          <w:rFonts w:eastAsia="Calibri"/>
          <w:lang w:val="fr-FR"/>
        </w:rPr>
        <w:t>102</w:t>
      </w:r>
      <w:r w:rsidR="004D572D">
        <w:rPr>
          <w:rFonts w:eastAsia="Calibri"/>
          <w:lang w:val="fr-FR"/>
        </w:rPr>
        <w:t> </w:t>
      </w:r>
      <w:r w:rsidR="000C2746" w:rsidRPr="000C2746">
        <w:rPr>
          <w:rFonts w:eastAsia="Calibri"/>
          <w:lang w:val="fr-FR"/>
        </w:rPr>
        <w:t xml:space="preserve">: Tout acte de discrimination raciale ou ethnique, de même que toute propagande régionaliste, toute manifestation contraire à la liberté de conscience et à la liberté de culte, susceptible de dresser les uns contre les autres, les citoyens, sera </w:t>
      </w:r>
      <w:r w:rsidR="000C2746" w:rsidRPr="000C2746">
        <w:rPr>
          <w:rFonts w:eastAsia="Calibri"/>
          <w:lang w:val="fr-FR"/>
        </w:rPr>
        <w:lastRenderedPageBreak/>
        <w:t>punie de un à cinq ans d’emprisonnement et de l’interdiction de séjour. Lorsque l’acte de discrimination raciale ou ethnique, la propagande régionaliste ou la manifestation contraire à la liberté de conscience ou de culte aura eu pour but ou pour effet l’un des crimes ou délits attentatoires à la sécurité de l’</w:t>
      </w:r>
      <w:r w:rsidR="005F6EA4">
        <w:rPr>
          <w:rFonts w:eastAsia="Calibri"/>
          <w:lang w:val="fr-FR"/>
        </w:rPr>
        <w:t>État</w:t>
      </w:r>
      <w:r w:rsidR="000C2746" w:rsidRPr="000C2746">
        <w:rPr>
          <w:rFonts w:eastAsia="Calibri"/>
          <w:lang w:val="fr-FR"/>
        </w:rPr>
        <w:t xml:space="preserve"> ou à l’intégrité du territoire de la République, son auteur ou son instigateur sera poursuivi comme coauteur o</w:t>
      </w:r>
      <w:r w:rsidR="00CD5422">
        <w:rPr>
          <w:rFonts w:eastAsia="Calibri"/>
          <w:lang w:val="fr-FR"/>
        </w:rPr>
        <w:t>u comme complice suivant le cas ;</w:t>
      </w:r>
    </w:p>
    <w:p w:rsidR="000C2746" w:rsidRPr="000C2746" w:rsidRDefault="00150A6E" w:rsidP="00150A6E">
      <w:pPr>
        <w:pStyle w:val="Bullet1G"/>
        <w:numPr>
          <w:ilvl w:val="0"/>
          <w:numId w:val="0"/>
        </w:numPr>
        <w:tabs>
          <w:tab w:val="left" w:pos="1701"/>
        </w:tabs>
        <w:ind w:left="1701" w:hanging="170"/>
        <w:rPr>
          <w:rFonts w:eastAsia="Calibri"/>
          <w:lang w:val="fr-FR"/>
        </w:rPr>
      </w:pPr>
      <w:r w:rsidRPr="000C2746">
        <w:rPr>
          <w:rFonts w:eastAsia="Calibri"/>
          <w:lang w:val="fr-FR"/>
        </w:rPr>
        <w:t>•</w:t>
      </w:r>
      <w:r w:rsidRPr="000C2746">
        <w:rPr>
          <w:rFonts w:eastAsia="Calibri"/>
          <w:lang w:val="fr-FR"/>
        </w:rPr>
        <w:tab/>
      </w:r>
      <w:r w:rsidR="00C935B1" w:rsidRPr="000C2746">
        <w:rPr>
          <w:rFonts w:eastAsia="Calibri"/>
          <w:lang w:val="fr-FR"/>
        </w:rPr>
        <w:t xml:space="preserve">L’article </w:t>
      </w:r>
      <w:r w:rsidR="000C2746" w:rsidRPr="000C2746">
        <w:rPr>
          <w:rFonts w:eastAsia="Calibri"/>
          <w:lang w:val="fr-FR"/>
        </w:rPr>
        <w:t>208.3</w:t>
      </w:r>
      <w:r w:rsidR="004D572D">
        <w:rPr>
          <w:rFonts w:eastAsia="Calibri"/>
          <w:lang w:val="fr-FR"/>
        </w:rPr>
        <w:t> </w:t>
      </w:r>
      <w:r w:rsidR="000C2746" w:rsidRPr="000C2746">
        <w:rPr>
          <w:rFonts w:eastAsia="Calibri"/>
          <w:lang w:val="fr-FR"/>
        </w:rPr>
        <w:t xml:space="preserve">: </w:t>
      </w:r>
      <w:r w:rsidR="00DF1F09">
        <w:rPr>
          <w:rFonts w:eastAsia="Calibri"/>
          <w:lang w:val="fr-FR"/>
        </w:rPr>
        <w:t>C</w:t>
      </w:r>
      <w:r w:rsidR="000C2746" w:rsidRPr="000C2746">
        <w:rPr>
          <w:rFonts w:eastAsia="Calibri"/>
          <w:lang w:val="fr-FR"/>
        </w:rPr>
        <w:t>onstituent des crimes de guerre et réprimés conformément aux dispositions du présent chapitre, les infractions graves énumérées ci-après, portant atteinte, par action ou omission, aux personnes et aux biens protégés par les conventions signées à Genève le 12 août 1949, par les protocoles I et II additionnels à ces conventions, adoptés à Genève le 8 juin 1977 : le fait de se livrer aux pratiques de l’apartheid ou à d’autres pratiques inhumaines ou dégradantes fondées sur la discrimination raciale et donnant lieu à des outrages à la dignité personnelle.</w:t>
      </w:r>
    </w:p>
    <w:p w:rsidR="000C2746" w:rsidRPr="000C2746" w:rsidRDefault="00150A6E" w:rsidP="00150A6E">
      <w:pPr>
        <w:pStyle w:val="SingleTxtG"/>
        <w:rPr>
          <w:rFonts w:eastAsia="Calibri"/>
          <w:lang w:val="fr-FR"/>
        </w:rPr>
      </w:pPr>
      <w:r w:rsidRPr="000C2746">
        <w:rPr>
          <w:rFonts w:eastAsia="Calibri"/>
          <w:color w:val="000000"/>
          <w:lang w:val="fr-FR"/>
        </w:rPr>
        <w:t>78.</w:t>
      </w:r>
      <w:r w:rsidRPr="000C2746">
        <w:rPr>
          <w:rFonts w:eastAsia="Calibri"/>
          <w:color w:val="000000"/>
          <w:lang w:val="fr-FR"/>
        </w:rPr>
        <w:tab/>
      </w:r>
      <w:r w:rsidR="000C2746" w:rsidRPr="000C2746">
        <w:rPr>
          <w:rFonts w:eastAsia="Calibri"/>
          <w:lang w:val="fr-FR"/>
        </w:rPr>
        <w:t>Pour</w:t>
      </w:r>
      <w:r w:rsidR="001E2D92">
        <w:rPr>
          <w:rFonts w:eastAsia="Calibri"/>
          <w:lang w:val="fr-FR"/>
        </w:rPr>
        <w:t xml:space="preserve"> </w:t>
      </w:r>
      <w:r w:rsidR="000C2746" w:rsidRPr="000C2746">
        <w:rPr>
          <w:rFonts w:eastAsia="Calibri"/>
          <w:lang w:val="fr-FR"/>
        </w:rPr>
        <w:t>réduire les disparités économiques, sociales et géographiques,</w:t>
      </w:r>
      <w:r w:rsidR="001E2D92">
        <w:rPr>
          <w:rFonts w:eastAsia="Calibri"/>
          <w:lang w:val="fr-FR"/>
        </w:rPr>
        <w:t xml:space="preserve"> </w:t>
      </w:r>
      <w:r w:rsidR="000C2746" w:rsidRPr="000C2746">
        <w:rPr>
          <w:rFonts w:eastAsia="Calibri"/>
          <w:lang w:val="fr-FR"/>
        </w:rPr>
        <w:t>entre zones rurales et zones urbaines, l’</w:t>
      </w:r>
      <w:r w:rsidR="005F6EA4">
        <w:rPr>
          <w:rFonts w:eastAsia="Calibri"/>
          <w:lang w:val="fr-FR"/>
        </w:rPr>
        <w:t>État</w:t>
      </w:r>
      <w:r w:rsidR="000C2746" w:rsidRPr="000C2746">
        <w:rPr>
          <w:rFonts w:eastAsia="Calibri"/>
          <w:lang w:val="fr-FR"/>
        </w:rPr>
        <w:t xml:space="preserve"> a opté pour la décentralisation comme mode d’organisation et d’administration du territoire.</w:t>
      </w:r>
    </w:p>
    <w:p w:rsidR="000C2746" w:rsidRPr="00AC41B2" w:rsidRDefault="00AC41B2" w:rsidP="00C935B1">
      <w:pPr>
        <w:pStyle w:val="H23G"/>
        <w:rPr>
          <w:lang w:val="fr-FR" w:eastAsia="fr-FR"/>
        </w:rPr>
      </w:pPr>
      <w:r>
        <w:rPr>
          <w:lang w:val="fr-FR" w:eastAsia="fr-FR"/>
        </w:rPr>
        <w:tab/>
      </w:r>
      <w:r>
        <w:rPr>
          <w:lang w:val="fr-FR" w:eastAsia="fr-FR"/>
        </w:rPr>
        <w:tab/>
      </w:r>
      <w:r w:rsidR="000C2746" w:rsidRPr="00AC41B2">
        <w:rPr>
          <w:lang w:val="fr-FR" w:eastAsia="fr-FR"/>
        </w:rPr>
        <w:t>Les groupes vulnérables</w:t>
      </w:r>
    </w:p>
    <w:p w:rsidR="000C2746" w:rsidRPr="000C2746" w:rsidRDefault="00150A6E" w:rsidP="00150A6E">
      <w:pPr>
        <w:pStyle w:val="SingleTxtG"/>
        <w:rPr>
          <w:rFonts w:eastAsia="Calibri"/>
          <w:lang w:val="fr-FR"/>
        </w:rPr>
      </w:pPr>
      <w:r w:rsidRPr="000C2746">
        <w:rPr>
          <w:rFonts w:eastAsia="Calibri"/>
          <w:color w:val="000000"/>
          <w:lang w:val="fr-FR"/>
        </w:rPr>
        <w:t>79.</w:t>
      </w:r>
      <w:r w:rsidRPr="000C2746">
        <w:rPr>
          <w:rFonts w:eastAsia="Calibri"/>
          <w:color w:val="000000"/>
          <w:lang w:val="fr-FR"/>
        </w:rPr>
        <w:tab/>
      </w:r>
      <w:r w:rsidR="000C2746" w:rsidRPr="000C2746">
        <w:rPr>
          <w:rFonts w:eastAsia="Calibri"/>
          <w:lang w:val="fr-FR"/>
        </w:rPr>
        <w:t>Parmi les groupes vulnérables auxquels les autorités accordent une attention particulière, figurent les enfants, les femmes, les personnes handicapées et les personnes âgées.</w:t>
      </w:r>
      <w:r w:rsidR="001E2D92">
        <w:rPr>
          <w:rFonts w:eastAsia="Calibri"/>
          <w:lang w:val="fr-FR"/>
        </w:rPr>
        <w:t xml:space="preserve"> </w:t>
      </w:r>
    </w:p>
    <w:p w:rsidR="000C2746" w:rsidRPr="00AC41B2" w:rsidRDefault="00AC41B2" w:rsidP="00C935B1">
      <w:pPr>
        <w:pStyle w:val="H23G"/>
        <w:rPr>
          <w:lang w:val="fr-FR" w:eastAsia="fr-FR"/>
        </w:rPr>
      </w:pPr>
      <w:r>
        <w:rPr>
          <w:lang w:val="fr-FR" w:eastAsia="fr-FR"/>
        </w:rPr>
        <w:tab/>
      </w:r>
      <w:r>
        <w:rPr>
          <w:lang w:val="fr-FR" w:eastAsia="fr-FR"/>
        </w:rPr>
        <w:tab/>
      </w:r>
      <w:r w:rsidR="000C2746" w:rsidRPr="00AC41B2">
        <w:rPr>
          <w:lang w:val="fr-FR" w:eastAsia="fr-FR"/>
        </w:rPr>
        <w:t>Les enfants</w:t>
      </w:r>
    </w:p>
    <w:p w:rsidR="000C2746" w:rsidRPr="000C2746" w:rsidRDefault="00150A6E" w:rsidP="00150A6E">
      <w:pPr>
        <w:pStyle w:val="SingleTxtG"/>
        <w:rPr>
          <w:rFonts w:eastAsia="Calibri"/>
          <w:lang w:val="fr-FR"/>
        </w:rPr>
      </w:pPr>
      <w:r w:rsidRPr="000C2746">
        <w:rPr>
          <w:rFonts w:eastAsia="Calibri"/>
          <w:color w:val="000000"/>
          <w:lang w:val="fr-FR"/>
        </w:rPr>
        <w:t>80.</w:t>
      </w:r>
      <w:r w:rsidRPr="000C2746">
        <w:rPr>
          <w:rFonts w:eastAsia="Calibri"/>
          <w:color w:val="000000"/>
          <w:lang w:val="fr-FR"/>
        </w:rPr>
        <w:tab/>
      </w:r>
      <w:r w:rsidR="000C2746" w:rsidRPr="000C2746">
        <w:rPr>
          <w:rFonts w:eastAsia="Calibri"/>
          <w:lang w:val="fr-FR"/>
        </w:rPr>
        <w:t>L’article 21 alinéa 2 de la Constitution du 25 novembre 2010, dispose que « L’État et les collectivités publiques ont le devoir de veiller à la santé physique, mentale et morale de la famille, particulièrement de la mère et de l’enfant ».</w:t>
      </w:r>
    </w:p>
    <w:p w:rsidR="000C2746" w:rsidRPr="000C2746" w:rsidRDefault="00150A6E" w:rsidP="00150A6E">
      <w:pPr>
        <w:pStyle w:val="SingleTxtG"/>
        <w:rPr>
          <w:rFonts w:eastAsia="Calibri"/>
          <w:lang w:val="fr-FR"/>
        </w:rPr>
      </w:pPr>
      <w:r w:rsidRPr="000C2746">
        <w:rPr>
          <w:rFonts w:eastAsia="Calibri"/>
          <w:color w:val="000000"/>
          <w:lang w:val="fr-FR"/>
        </w:rPr>
        <w:t>81.</w:t>
      </w:r>
      <w:r w:rsidRPr="000C2746">
        <w:rPr>
          <w:rFonts w:eastAsia="Calibri"/>
          <w:color w:val="000000"/>
          <w:lang w:val="fr-FR"/>
        </w:rPr>
        <w:tab/>
      </w:r>
      <w:r w:rsidR="000C2746" w:rsidRPr="000C2746">
        <w:rPr>
          <w:rFonts w:eastAsia="Calibri"/>
          <w:lang w:val="fr-FR"/>
        </w:rPr>
        <w:t>Aux termes de l’article 22 : « L’</w:t>
      </w:r>
      <w:r w:rsidR="005F6EA4">
        <w:rPr>
          <w:rFonts w:eastAsia="Calibri"/>
          <w:lang w:val="fr-FR"/>
        </w:rPr>
        <w:t>État</w:t>
      </w:r>
      <w:r w:rsidR="000C2746" w:rsidRPr="000C2746">
        <w:rPr>
          <w:rFonts w:eastAsia="Calibri"/>
          <w:lang w:val="fr-FR"/>
        </w:rPr>
        <w:t xml:space="preserve"> prend, en outre, les mesures de lutte contre les violences faites aux femmes et aux enfants dans la vie publique et privée ».</w:t>
      </w:r>
    </w:p>
    <w:p w:rsidR="000C2746" w:rsidRPr="00C935B1" w:rsidRDefault="00150A6E" w:rsidP="00150A6E">
      <w:pPr>
        <w:pStyle w:val="SingleTxtG"/>
        <w:rPr>
          <w:lang w:val="fr-FR" w:eastAsia="fr-FR"/>
        </w:rPr>
      </w:pPr>
      <w:r w:rsidRPr="00C935B1">
        <w:rPr>
          <w:color w:val="000000"/>
          <w:lang w:val="fr-FR" w:eastAsia="fr-FR"/>
        </w:rPr>
        <w:t>82.</w:t>
      </w:r>
      <w:r w:rsidRPr="00C935B1">
        <w:rPr>
          <w:color w:val="000000"/>
          <w:lang w:val="fr-FR" w:eastAsia="fr-FR"/>
        </w:rPr>
        <w:tab/>
      </w:r>
      <w:r w:rsidR="000C2746" w:rsidRPr="00C935B1">
        <w:rPr>
          <w:rFonts w:eastAsia="Calibri"/>
          <w:lang w:val="fr-FR"/>
        </w:rPr>
        <w:t>L’article 24 de la Constitution du 25 novembre 2010 dispose</w:t>
      </w:r>
      <w:r w:rsidR="001E2D92" w:rsidRPr="00C935B1">
        <w:rPr>
          <w:rFonts w:eastAsia="Calibri"/>
          <w:lang w:val="fr-FR"/>
        </w:rPr>
        <w:t xml:space="preserve"> </w:t>
      </w:r>
      <w:r w:rsidR="000C2746" w:rsidRPr="00C935B1">
        <w:rPr>
          <w:rFonts w:eastAsia="Calibri"/>
          <w:lang w:val="fr-FR"/>
        </w:rPr>
        <w:t>que «</w:t>
      </w:r>
      <w:r w:rsidR="00D56D90">
        <w:rPr>
          <w:rFonts w:eastAsia="Calibri"/>
          <w:lang w:val="fr-FR"/>
        </w:rPr>
        <w:t> </w:t>
      </w:r>
      <w:r w:rsidR="000C2746" w:rsidRPr="00C935B1">
        <w:rPr>
          <w:rFonts w:eastAsia="Calibri"/>
          <w:lang w:val="fr-FR"/>
        </w:rPr>
        <w:t>La jeunesse est protégée par l’</w:t>
      </w:r>
      <w:r w:rsidR="005F6EA4">
        <w:rPr>
          <w:rFonts w:eastAsia="Calibri"/>
          <w:lang w:val="fr-FR"/>
        </w:rPr>
        <w:t>État</w:t>
      </w:r>
      <w:r w:rsidR="000C2746" w:rsidRPr="00C935B1">
        <w:rPr>
          <w:rFonts w:eastAsia="Calibri"/>
          <w:lang w:val="fr-FR"/>
        </w:rPr>
        <w:t xml:space="preserve"> et les autres collectivités publiques contre l’exploitation et l’abandon. </w:t>
      </w:r>
      <w:r w:rsidR="000C2746" w:rsidRPr="00C935B1">
        <w:rPr>
          <w:lang w:val="fr-FR" w:eastAsia="fr-FR"/>
        </w:rPr>
        <w:t>L’</w:t>
      </w:r>
      <w:r w:rsidR="005F6EA4">
        <w:rPr>
          <w:lang w:val="fr-FR" w:eastAsia="fr-FR"/>
        </w:rPr>
        <w:t>État</w:t>
      </w:r>
      <w:r w:rsidR="000C2746" w:rsidRPr="00C935B1">
        <w:rPr>
          <w:lang w:val="fr-FR" w:eastAsia="fr-FR"/>
        </w:rPr>
        <w:t xml:space="preserve"> veille à l’épanouissement matériel et intellectuel de la jeunesse. Il veille à la promotion de la formation et de l’emploi des jeunes ainsi qu’à leur insertion professionnelle</w:t>
      </w:r>
      <w:r w:rsidR="00D56D90">
        <w:rPr>
          <w:lang w:val="fr-FR" w:eastAsia="fr-FR"/>
        </w:rPr>
        <w:t> </w:t>
      </w:r>
      <w:r w:rsidR="000C2746" w:rsidRPr="00C935B1">
        <w:rPr>
          <w:lang w:val="fr-FR" w:eastAsia="fr-FR"/>
        </w:rPr>
        <w:t>».</w:t>
      </w:r>
    </w:p>
    <w:p w:rsidR="000C2746" w:rsidRPr="000C2746" w:rsidRDefault="00150A6E" w:rsidP="00150A6E">
      <w:pPr>
        <w:pStyle w:val="SingleTxtG"/>
        <w:rPr>
          <w:rFonts w:eastAsia="Calibri"/>
          <w:lang w:val="fr-FR"/>
        </w:rPr>
      </w:pPr>
      <w:r w:rsidRPr="000C2746">
        <w:rPr>
          <w:rFonts w:eastAsia="Calibri"/>
          <w:color w:val="000000"/>
          <w:lang w:val="fr-FR"/>
        </w:rPr>
        <w:t>83.</w:t>
      </w:r>
      <w:r w:rsidRPr="000C2746">
        <w:rPr>
          <w:rFonts w:eastAsia="Calibri"/>
          <w:color w:val="000000"/>
          <w:lang w:val="fr-FR"/>
        </w:rPr>
        <w:tab/>
      </w:r>
      <w:r w:rsidR="000C2746" w:rsidRPr="000C2746">
        <w:rPr>
          <w:rFonts w:eastAsia="Calibri"/>
          <w:lang w:val="fr-FR"/>
        </w:rPr>
        <w:t>Nonobstant l’existence de ce cadre favorable à la protection des enfants, diverses situations continuent à préjudicier à leurs droits.</w:t>
      </w:r>
    </w:p>
    <w:p w:rsidR="000C2746" w:rsidRPr="000C2746" w:rsidRDefault="00150A6E" w:rsidP="00150A6E">
      <w:pPr>
        <w:pStyle w:val="SingleTxtG"/>
        <w:rPr>
          <w:rFonts w:eastAsia="Calibri"/>
          <w:lang w:val="fr-FR"/>
        </w:rPr>
      </w:pPr>
      <w:r w:rsidRPr="000C2746">
        <w:rPr>
          <w:rFonts w:eastAsia="Calibri"/>
          <w:color w:val="000000"/>
          <w:lang w:val="fr-FR"/>
        </w:rPr>
        <w:t>84.</w:t>
      </w:r>
      <w:r w:rsidRPr="000C2746">
        <w:rPr>
          <w:rFonts w:eastAsia="Calibri"/>
          <w:color w:val="000000"/>
          <w:lang w:val="fr-FR"/>
        </w:rPr>
        <w:tab/>
      </w:r>
      <w:r w:rsidR="000C2746" w:rsidRPr="000C2746">
        <w:rPr>
          <w:rFonts w:eastAsia="Calibri"/>
          <w:lang w:val="fr-FR"/>
        </w:rPr>
        <w:t>Le pourcentage d’enfants de moins de 5 ans dont la naissance a été enregistrée à l’état civil est de 64</w:t>
      </w:r>
      <w:r w:rsidR="00DF1F09">
        <w:rPr>
          <w:rFonts w:eastAsia="Calibri"/>
          <w:lang w:val="fr-FR"/>
        </w:rPr>
        <w:t> %</w:t>
      </w:r>
      <w:r w:rsidR="000C2746" w:rsidRPr="000C2746">
        <w:rPr>
          <w:rFonts w:eastAsia="Calibri"/>
          <w:lang w:val="fr-FR"/>
        </w:rPr>
        <w:t xml:space="preserve"> en 2012 dont 60</w:t>
      </w:r>
      <w:r w:rsidR="00DF1F09">
        <w:rPr>
          <w:rFonts w:eastAsia="Calibri"/>
          <w:lang w:val="fr-FR"/>
        </w:rPr>
        <w:t> %</w:t>
      </w:r>
      <w:r w:rsidR="000C2746" w:rsidRPr="000C2746">
        <w:rPr>
          <w:rFonts w:eastAsia="Calibri"/>
          <w:lang w:val="fr-FR"/>
        </w:rPr>
        <w:t xml:space="preserve"> en milieu rural et 92</w:t>
      </w:r>
      <w:r w:rsidR="00DF1F09">
        <w:rPr>
          <w:rFonts w:eastAsia="Calibri"/>
          <w:lang w:val="fr-FR"/>
        </w:rPr>
        <w:t> %</w:t>
      </w:r>
      <w:r w:rsidR="000C2746" w:rsidRPr="000C2746">
        <w:rPr>
          <w:rFonts w:eastAsia="Calibri"/>
          <w:lang w:val="fr-FR"/>
        </w:rPr>
        <w:t xml:space="preserve"> en milieu urbain.</w:t>
      </w:r>
    </w:p>
    <w:p w:rsidR="000C2746" w:rsidRPr="000C2746" w:rsidRDefault="00150A6E" w:rsidP="00A92FC2">
      <w:pPr>
        <w:pStyle w:val="SingleTxtG"/>
        <w:keepLines/>
        <w:rPr>
          <w:rFonts w:eastAsia="Calibri"/>
          <w:lang w:val="fr-FR"/>
        </w:rPr>
      </w:pPr>
      <w:r w:rsidRPr="000C2746">
        <w:rPr>
          <w:rFonts w:eastAsia="Calibri"/>
          <w:color w:val="000000"/>
          <w:lang w:val="fr-FR"/>
        </w:rPr>
        <w:t>85.</w:t>
      </w:r>
      <w:r w:rsidRPr="000C2746">
        <w:rPr>
          <w:rFonts w:eastAsia="Calibri"/>
          <w:color w:val="000000"/>
          <w:lang w:val="fr-FR"/>
        </w:rPr>
        <w:tab/>
      </w:r>
      <w:r w:rsidR="000C2746" w:rsidRPr="000C2746">
        <w:rPr>
          <w:rFonts w:eastAsia="Calibri"/>
          <w:lang w:val="fr-FR"/>
        </w:rPr>
        <w:t>S’agissant du travail des enfants, il est une réalité au Niger. En effet, en 2012,</w:t>
      </w:r>
      <w:r w:rsidR="001E2D92">
        <w:rPr>
          <w:rFonts w:eastAsia="Calibri"/>
          <w:lang w:val="fr-FR"/>
        </w:rPr>
        <w:t xml:space="preserve"> </w:t>
      </w:r>
      <w:r w:rsidR="000C2746" w:rsidRPr="000C2746">
        <w:rPr>
          <w:rFonts w:eastAsia="Calibri"/>
          <w:lang w:val="fr-FR"/>
        </w:rPr>
        <w:t>48</w:t>
      </w:r>
      <w:r w:rsidR="00DF1F09">
        <w:rPr>
          <w:rFonts w:eastAsia="Calibri"/>
          <w:lang w:val="fr-FR"/>
        </w:rPr>
        <w:t> %</w:t>
      </w:r>
      <w:r w:rsidR="000C2746" w:rsidRPr="000C2746">
        <w:rPr>
          <w:rFonts w:eastAsia="Calibri"/>
          <w:lang w:val="fr-FR"/>
        </w:rPr>
        <w:t xml:space="preserve"> des enfants de 5 et 14 ans travaillent. En 2000, ce taux était de 70</w:t>
      </w:r>
      <w:r w:rsidR="00DF1F09">
        <w:rPr>
          <w:rFonts w:eastAsia="Calibri"/>
          <w:lang w:val="fr-FR"/>
        </w:rPr>
        <w:t> %</w:t>
      </w:r>
      <w:r w:rsidR="000C2746" w:rsidRPr="000C2746">
        <w:rPr>
          <w:rFonts w:eastAsia="Calibri"/>
          <w:lang w:val="fr-FR"/>
        </w:rPr>
        <w:t>.</w:t>
      </w:r>
      <w:r w:rsidR="001E2D92">
        <w:rPr>
          <w:rFonts w:eastAsia="Calibri"/>
          <w:lang w:val="fr-FR"/>
        </w:rPr>
        <w:t xml:space="preserve"> </w:t>
      </w:r>
      <w:r w:rsidR="000C2746" w:rsidRPr="000C2746">
        <w:rPr>
          <w:rFonts w:eastAsia="Calibri"/>
          <w:lang w:val="fr-FR"/>
        </w:rPr>
        <w:t>Il existe une importante disparité entre le milieu rural (51</w:t>
      </w:r>
      <w:r w:rsidR="00DF1F09">
        <w:rPr>
          <w:rFonts w:eastAsia="Calibri"/>
          <w:lang w:val="fr-FR"/>
        </w:rPr>
        <w:t> %</w:t>
      </w:r>
      <w:r w:rsidR="000C2746" w:rsidRPr="000C2746">
        <w:rPr>
          <w:rFonts w:eastAsia="Calibri"/>
          <w:lang w:val="fr-FR"/>
        </w:rPr>
        <w:t xml:space="preserve"> d’enfants qui travaillent) et le milieu urbain (30</w:t>
      </w:r>
      <w:r w:rsidR="00DF1F09">
        <w:rPr>
          <w:rFonts w:eastAsia="Calibri"/>
          <w:lang w:val="fr-FR"/>
        </w:rPr>
        <w:t> %</w:t>
      </w:r>
      <w:r w:rsidR="000C2746" w:rsidRPr="000C2746">
        <w:rPr>
          <w:rFonts w:eastAsia="Calibri"/>
          <w:lang w:val="fr-FR"/>
        </w:rPr>
        <w:t xml:space="preserve">). De nombreux enfants exercent des travaux dangereux. C’est l’exemple de ceux </w:t>
      </w:r>
      <w:r w:rsidR="004D572D">
        <w:rPr>
          <w:rFonts w:eastAsia="Calibri"/>
          <w:lang w:val="fr-FR"/>
        </w:rPr>
        <w:br/>
      </w:r>
      <w:r w:rsidR="000C2746" w:rsidRPr="000C2746">
        <w:rPr>
          <w:rFonts w:eastAsia="Calibri"/>
          <w:lang w:val="fr-FR"/>
        </w:rPr>
        <w:t>(5-17 ans) travaillant dans les sites d’orpaillage de Komabangou et M’banga.</w:t>
      </w:r>
    </w:p>
    <w:p w:rsidR="000C2746" w:rsidRPr="001930A9" w:rsidRDefault="00150A6E" w:rsidP="00BB01EC">
      <w:pPr>
        <w:pStyle w:val="SingleTxtG"/>
        <w:keepLines/>
        <w:rPr>
          <w:rFonts w:eastAsia="Calibri"/>
          <w:color w:val="000000"/>
          <w:lang w:val="fr-FR"/>
        </w:rPr>
      </w:pPr>
      <w:r w:rsidRPr="001930A9">
        <w:rPr>
          <w:rFonts w:eastAsia="Calibri"/>
          <w:color w:val="000000"/>
          <w:lang w:val="fr-FR"/>
        </w:rPr>
        <w:t>86.</w:t>
      </w:r>
      <w:r w:rsidRPr="001930A9">
        <w:rPr>
          <w:rFonts w:eastAsia="Calibri"/>
          <w:color w:val="000000"/>
          <w:lang w:val="fr-FR"/>
        </w:rPr>
        <w:tab/>
      </w:r>
      <w:r w:rsidR="000C2746" w:rsidRPr="001930A9">
        <w:rPr>
          <w:rFonts w:eastAsia="Calibri"/>
          <w:color w:val="000000"/>
          <w:lang w:val="fr-FR"/>
        </w:rPr>
        <w:t>S’agissant des enfants de la rue, en 2006, les directions régionales du Ministère de la Promotion de la Femme et de la Protection de l’Enfant ont dénombré 11</w:t>
      </w:r>
      <w:r w:rsidR="00792813">
        <w:rPr>
          <w:rFonts w:eastAsia="Calibri"/>
          <w:color w:val="000000"/>
          <w:lang w:val="fr-FR"/>
        </w:rPr>
        <w:t> </w:t>
      </w:r>
      <w:r w:rsidR="000C2746" w:rsidRPr="001930A9">
        <w:rPr>
          <w:rFonts w:eastAsia="Calibri"/>
          <w:color w:val="000000"/>
          <w:lang w:val="fr-FR"/>
        </w:rPr>
        <w:t>042 enfants de la rue. Selon l’Enquête Démographique et de Santé et à indicateurs multiples, en 2006,</w:t>
      </w:r>
      <w:r w:rsidR="001E2D92">
        <w:rPr>
          <w:rFonts w:eastAsia="Calibri"/>
          <w:color w:val="000000"/>
          <w:lang w:val="fr-FR"/>
        </w:rPr>
        <w:t xml:space="preserve"> </w:t>
      </w:r>
      <w:r w:rsidR="000C2746" w:rsidRPr="001930A9">
        <w:rPr>
          <w:rFonts w:eastAsia="Calibri"/>
          <w:color w:val="000000"/>
          <w:lang w:val="fr-FR"/>
        </w:rPr>
        <w:t>31</w:t>
      </w:r>
      <w:r w:rsidR="00DF1F09">
        <w:rPr>
          <w:rFonts w:eastAsia="Calibri"/>
          <w:color w:val="000000"/>
          <w:lang w:val="fr-FR"/>
        </w:rPr>
        <w:t> %</w:t>
      </w:r>
      <w:r w:rsidR="000C2746" w:rsidRPr="001930A9">
        <w:rPr>
          <w:rFonts w:eastAsia="Calibri"/>
          <w:color w:val="000000"/>
          <w:lang w:val="fr-FR"/>
        </w:rPr>
        <w:t xml:space="preserve"> des</w:t>
      </w:r>
      <w:r w:rsidR="001E2D92">
        <w:rPr>
          <w:rFonts w:eastAsia="Calibri"/>
          <w:color w:val="000000"/>
          <w:lang w:val="fr-FR"/>
        </w:rPr>
        <w:t xml:space="preserve"> </w:t>
      </w:r>
      <w:r w:rsidR="000C2746" w:rsidRPr="001930A9">
        <w:rPr>
          <w:rFonts w:eastAsia="Calibri"/>
          <w:color w:val="000000"/>
          <w:lang w:val="fr-FR"/>
        </w:rPr>
        <w:t>enfants sont séparés d’au moins un de leurs parents biologiques contre 17,4</w:t>
      </w:r>
      <w:r w:rsidR="00DF1F09">
        <w:rPr>
          <w:rFonts w:eastAsia="Calibri"/>
          <w:color w:val="000000"/>
          <w:lang w:val="fr-FR"/>
        </w:rPr>
        <w:t> %</w:t>
      </w:r>
      <w:r w:rsidR="000C2746" w:rsidRPr="001930A9">
        <w:rPr>
          <w:rFonts w:eastAsia="Calibri"/>
          <w:color w:val="000000"/>
          <w:lang w:val="fr-FR"/>
        </w:rPr>
        <w:t xml:space="preserve"> en 2000. Concernant les pupilles de l’</w:t>
      </w:r>
      <w:r w:rsidR="005F6EA4">
        <w:rPr>
          <w:rFonts w:eastAsia="Calibri"/>
          <w:color w:val="000000"/>
          <w:lang w:val="fr-FR"/>
        </w:rPr>
        <w:t>État</w:t>
      </w:r>
      <w:r w:rsidR="000C2746" w:rsidRPr="001930A9">
        <w:rPr>
          <w:rFonts w:eastAsia="Calibri"/>
          <w:color w:val="000000"/>
          <w:lang w:val="fr-FR"/>
        </w:rPr>
        <w:t>, ils sont pris en charge par le centre d’accueil des enfants en difficultés familiales de Niamey. En 2008, ledit centre a admis 38 enfants contre 17 en 2000.</w:t>
      </w:r>
    </w:p>
    <w:p w:rsidR="000C2746" w:rsidRPr="001930A9" w:rsidRDefault="00150A6E" w:rsidP="00150A6E">
      <w:pPr>
        <w:pStyle w:val="SingleTxtG"/>
        <w:rPr>
          <w:rFonts w:eastAsia="Calibri"/>
          <w:color w:val="000000"/>
          <w:lang w:val="fr-FR"/>
        </w:rPr>
      </w:pPr>
      <w:r w:rsidRPr="001930A9">
        <w:rPr>
          <w:rFonts w:eastAsia="Calibri"/>
          <w:color w:val="000000"/>
          <w:lang w:val="fr-FR"/>
        </w:rPr>
        <w:t>87.</w:t>
      </w:r>
      <w:r w:rsidRPr="001930A9">
        <w:rPr>
          <w:rFonts w:eastAsia="Calibri"/>
          <w:color w:val="000000"/>
          <w:lang w:val="fr-FR"/>
        </w:rPr>
        <w:tab/>
      </w:r>
      <w:r w:rsidR="000C2746" w:rsidRPr="001930A9">
        <w:rPr>
          <w:rFonts w:eastAsia="Calibri"/>
          <w:color w:val="000000"/>
          <w:lang w:val="fr-FR"/>
        </w:rPr>
        <w:t>S’agissant des enfants en conflit avec la loi, en 2012, sur les 38 maisons d’arrêt que compte le pays, le nombre des mineurs détenus est de 237, dont 90</w:t>
      </w:r>
      <w:r w:rsidR="00DF1F09">
        <w:rPr>
          <w:rFonts w:eastAsia="Calibri"/>
          <w:color w:val="000000"/>
          <w:lang w:val="fr-FR"/>
        </w:rPr>
        <w:t> %</w:t>
      </w:r>
      <w:r w:rsidR="000C2746" w:rsidRPr="001930A9">
        <w:rPr>
          <w:rFonts w:eastAsia="Calibri"/>
          <w:color w:val="000000"/>
          <w:lang w:val="fr-FR"/>
        </w:rPr>
        <w:t xml:space="preserve"> sont des garçons. </w:t>
      </w:r>
    </w:p>
    <w:p w:rsidR="000C2746" w:rsidRPr="000C2746" w:rsidRDefault="00150A6E" w:rsidP="00150A6E">
      <w:pPr>
        <w:pStyle w:val="SingleTxtG"/>
        <w:rPr>
          <w:rFonts w:eastAsia="Calibri"/>
          <w:lang w:val="fr-FR"/>
        </w:rPr>
      </w:pPr>
      <w:r w:rsidRPr="000C2746">
        <w:rPr>
          <w:rFonts w:eastAsia="Calibri"/>
          <w:color w:val="000000"/>
          <w:lang w:val="fr-FR"/>
        </w:rPr>
        <w:t>88.</w:t>
      </w:r>
      <w:r w:rsidRPr="000C2746">
        <w:rPr>
          <w:rFonts w:eastAsia="Calibri"/>
          <w:color w:val="000000"/>
          <w:lang w:val="fr-FR"/>
        </w:rPr>
        <w:tab/>
      </w:r>
      <w:r w:rsidR="000C2746" w:rsidRPr="000C2746">
        <w:rPr>
          <w:rFonts w:eastAsia="Calibri"/>
          <w:lang w:val="fr-FR"/>
        </w:rPr>
        <w:t>Au Niger l’entrée en union des jeunes filles est très précoce. Les résultats de l’EDSN-MICS montrent que l’âge médian au premier mariage varie de 15,5 ans parmi les filles à 23,1 ans parmi les garçons. Près d’une jeune fille âgée de 15 à 19 ans sur quatre (24</w:t>
      </w:r>
      <w:r w:rsidR="00DF1F09">
        <w:rPr>
          <w:rFonts w:eastAsia="Calibri"/>
          <w:lang w:val="fr-FR"/>
        </w:rPr>
        <w:t> %</w:t>
      </w:r>
      <w:r w:rsidR="000C2746" w:rsidRPr="000C2746">
        <w:rPr>
          <w:rFonts w:eastAsia="Calibri"/>
          <w:lang w:val="fr-FR"/>
        </w:rPr>
        <w:t xml:space="preserve">) se marie </w:t>
      </w:r>
      <w:r w:rsidR="000C2746" w:rsidRPr="000C2746">
        <w:rPr>
          <w:rFonts w:eastAsia="Calibri"/>
          <w:lang w:val="fr-FR"/>
        </w:rPr>
        <w:lastRenderedPageBreak/>
        <w:t xml:space="preserve">avant </w:t>
      </w:r>
      <w:r w:rsidR="000C2746" w:rsidRPr="001930A9">
        <w:rPr>
          <w:rFonts w:eastAsia="Calibri"/>
          <w:color w:val="000000"/>
          <w:lang w:val="fr-FR"/>
        </w:rPr>
        <w:t>d’atteindre</w:t>
      </w:r>
      <w:r w:rsidR="000C2746" w:rsidRPr="000C2746">
        <w:rPr>
          <w:rFonts w:eastAsia="Calibri"/>
          <w:lang w:val="fr-FR"/>
        </w:rPr>
        <w:t xml:space="preserve"> l’âge de 15 ans et plus de trois quart des femmes (77</w:t>
      </w:r>
      <w:r w:rsidR="00DF1F09">
        <w:rPr>
          <w:rFonts w:eastAsia="Calibri"/>
          <w:lang w:val="fr-FR"/>
        </w:rPr>
        <w:t> %</w:t>
      </w:r>
      <w:r w:rsidR="000C2746" w:rsidRPr="000C2746">
        <w:rPr>
          <w:rFonts w:eastAsia="Calibri"/>
          <w:lang w:val="fr-FR"/>
        </w:rPr>
        <w:t>) se marient avant d’atteindre l’âge de 18 ans. Les progrès restent relativement lents dans ce domaine avec une baisse légère du pourcentage d’adolescentes mariées avant l’âge de 15</w:t>
      </w:r>
      <w:r w:rsidR="00D56D90">
        <w:rPr>
          <w:rFonts w:eastAsia="Calibri"/>
          <w:lang w:val="fr-FR"/>
        </w:rPr>
        <w:t> </w:t>
      </w:r>
      <w:r w:rsidR="000C2746" w:rsidRPr="000C2746">
        <w:rPr>
          <w:rFonts w:eastAsia="Calibri"/>
          <w:lang w:val="fr-FR"/>
        </w:rPr>
        <w:t>ans de 4 points de pourcentage entre 2006 et 2012 et la stabilisation du pourcentage de femmes mariées avant l’âge de 18 ans autour de 77</w:t>
      </w:r>
      <w:r w:rsidR="00DF1F09">
        <w:rPr>
          <w:rFonts w:eastAsia="Calibri"/>
          <w:lang w:val="fr-FR"/>
        </w:rPr>
        <w:t> %</w:t>
      </w:r>
      <w:r w:rsidR="000C2746" w:rsidRPr="000C2746">
        <w:rPr>
          <w:rFonts w:eastAsia="Calibri"/>
          <w:lang w:val="fr-FR"/>
        </w:rPr>
        <w:t>. En 2012, la prévalence nationale des mutilations génitales féminines/excision est de 2</w:t>
      </w:r>
      <w:r w:rsidR="00DF1F09">
        <w:rPr>
          <w:rFonts w:eastAsia="Calibri"/>
          <w:lang w:val="fr-FR"/>
        </w:rPr>
        <w:t> %</w:t>
      </w:r>
      <w:r w:rsidR="000C2746" w:rsidRPr="000C2746">
        <w:rPr>
          <w:rFonts w:eastAsia="Calibri"/>
          <w:lang w:val="fr-FR"/>
        </w:rPr>
        <w:t xml:space="preserve"> soit deux fois moins qu’en 1998 où ce taux était de 5,6</w:t>
      </w:r>
      <w:r w:rsidR="00DF1F09">
        <w:rPr>
          <w:rFonts w:eastAsia="Calibri"/>
          <w:lang w:val="fr-FR"/>
        </w:rPr>
        <w:t> %</w:t>
      </w:r>
      <w:r w:rsidR="000C2746" w:rsidRPr="000C2746">
        <w:rPr>
          <w:rFonts w:eastAsia="Calibri"/>
          <w:lang w:val="fr-FR"/>
        </w:rPr>
        <w:t>.</w:t>
      </w:r>
    </w:p>
    <w:p w:rsidR="000C2746" w:rsidRPr="00AC41B2" w:rsidRDefault="00AC41B2" w:rsidP="00B42BBD">
      <w:pPr>
        <w:pStyle w:val="H23G"/>
        <w:rPr>
          <w:lang w:val="fr-FR" w:eastAsia="fr-FR"/>
        </w:rPr>
      </w:pPr>
      <w:r>
        <w:rPr>
          <w:lang w:val="fr-FR" w:eastAsia="fr-FR"/>
        </w:rPr>
        <w:tab/>
      </w:r>
      <w:r w:rsidRPr="00AC41B2">
        <w:rPr>
          <w:lang w:val="fr-FR" w:eastAsia="fr-FR"/>
        </w:rPr>
        <w:tab/>
      </w:r>
      <w:r w:rsidR="000C2746" w:rsidRPr="00AC41B2">
        <w:rPr>
          <w:lang w:val="fr-FR" w:eastAsia="fr-FR"/>
        </w:rPr>
        <w:t>Les femmes</w:t>
      </w:r>
    </w:p>
    <w:p w:rsidR="000C2746" w:rsidRPr="000C2746" w:rsidRDefault="00150A6E" w:rsidP="00150A6E">
      <w:pPr>
        <w:pStyle w:val="SingleTxtG"/>
        <w:rPr>
          <w:rFonts w:eastAsia="Calibri"/>
          <w:lang w:val="fr-FR"/>
        </w:rPr>
      </w:pPr>
      <w:r w:rsidRPr="000C2746">
        <w:rPr>
          <w:rFonts w:eastAsia="Calibri"/>
          <w:color w:val="000000"/>
          <w:lang w:val="fr-FR"/>
        </w:rPr>
        <w:t>89.</w:t>
      </w:r>
      <w:r w:rsidRPr="000C2746">
        <w:rPr>
          <w:rFonts w:eastAsia="Calibri"/>
          <w:color w:val="000000"/>
          <w:lang w:val="fr-FR"/>
        </w:rPr>
        <w:tab/>
      </w:r>
      <w:r w:rsidR="000C2746" w:rsidRPr="000C2746">
        <w:rPr>
          <w:rFonts w:eastAsia="Calibri"/>
          <w:lang w:val="fr-FR"/>
        </w:rPr>
        <w:t>La promotion et la protection des droits de la femme sont des préoccupations permanentes des pouvoirs publics. La révision du code pénal en 2003 a permis de prendre en compte certaines questions relatives aux femmes. C’est ainsi que le harcèlement sexuel, les mutilations génitales féminines, l’esclavage, le proxénétisme, l’incitation à la débauche, le viol sont sévèrement punis par la loi.</w:t>
      </w:r>
    </w:p>
    <w:p w:rsidR="000C2746" w:rsidRPr="000C2746" w:rsidRDefault="00150A6E" w:rsidP="00150A6E">
      <w:pPr>
        <w:pStyle w:val="SingleTxtG"/>
        <w:rPr>
          <w:rFonts w:eastAsia="Calibri"/>
          <w:lang w:val="fr-FR"/>
        </w:rPr>
      </w:pPr>
      <w:r w:rsidRPr="000C2746">
        <w:rPr>
          <w:rFonts w:eastAsia="Calibri"/>
          <w:color w:val="000000"/>
          <w:lang w:val="fr-FR"/>
        </w:rPr>
        <w:t>90.</w:t>
      </w:r>
      <w:r w:rsidRPr="000C2746">
        <w:rPr>
          <w:rFonts w:eastAsia="Calibri"/>
          <w:color w:val="000000"/>
          <w:lang w:val="fr-FR"/>
        </w:rPr>
        <w:tab/>
      </w:r>
      <w:r w:rsidR="000C2746" w:rsidRPr="000C2746">
        <w:rPr>
          <w:rFonts w:eastAsia="Calibri"/>
          <w:lang w:val="fr-FR"/>
        </w:rPr>
        <w:t>La loi sur le quota figure parmi les textes majeurs de promotion des droits de la femme. Un Code de statut personnel a été initié. Les débats sur la question de son adoption sont toujours d’actualité. Deux politiques majeures contribuent à l’effectivité des droits des femmes. Il s’agit de la Politique Nationale Genre adoptée en 2008 et la Politique Nationale de Développement Social dont l’une des stratégies sectorielles intègre la promotion de la femme.</w:t>
      </w:r>
    </w:p>
    <w:p w:rsidR="000C2746" w:rsidRPr="000C2746" w:rsidRDefault="00150A6E" w:rsidP="00150A6E">
      <w:pPr>
        <w:pStyle w:val="SingleTxtG"/>
        <w:rPr>
          <w:rFonts w:eastAsia="Calibri"/>
          <w:lang w:val="fr-FR"/>
        </w:rPr>
      </w:pPr>
      <w:r w:rsidRPr="000C2746">
        <w:rPr>
          <w:rFonts w:eastAsia="Calibri"/>
          <w:color w:val="000000"/>
          <w:lang w:val="fr-FR"/>
        </w:rPr>
        <w:t>91.</w:t>
      </w:r>
      <w:r w:rsidRPr="000C2746">
        <w:rPr>
          <w:rFonts w:eastAsia="Calibri"/>
          <w:color w:val="000000"/>
          <w:lang w:val="fr-FR"/>
        </w:rPr>
        <w:tab/>
      </w:r>
      <w:r w:rsidR="000C2746" w:rsidRPr="000C2746">
        <w:rPr>
          <w:rFonts w:eastAsia="Calibri"/>
          <w:lang w:val="fr-FR"/>
        </w:rPr>
        <w:t>En dépit de l’existence de ce dispositif, on observe la persistance des violences à l’endroit des femmes.</w:t>
      </w:r>
      <w:r w:rsidR="001E2D92">
        <w:rPr>
          <w:rFonts w:eastAsia="Calibri"/>
          <w:lang w:val="fr-FR"/>
        </w:rPr>
        <w:t xml:space="preserve"> </w:t>
      </w:r>
      <w:r w:rsidR="00792813" w:rsidRPr="000C2746">
        <w:rPr>
          <w:lang w:val="fr-FR" w:eastAsia="fr-FR"/>
        </w:rPr>
        <w:t>Le phénomène des violences physiques, verbales et psychologiques au Niger est difficile à appréhender. Aucune statistique officielle n’existe en ce sens. Toutefois, certaines études</w:t>
      </w:r>
      <w:r w:rsidR="00792813">
        <w:rPr>
          <w:lang w:val="fr-FR" w:eastAsia="fr-FR"/>
        </w:rPr>
        <w:t xml:space="preserve"> </w:t>
      </w:r>
      <w:r w:rsidR="00792813" w:rsidRPr="000C2746">
        <w:rPr>
          <w:lang w:val="fr-FR" w:eastAsia="fr-FR"/>
        </w:rPr>
        <w:t>font ressortir que ces violences constituent une réalité dans le pays.</w:t>
      </w:r>
    </w:p>
    <w:p w:rsidR="000C2746" w:rsidRPr="000C2746" w:rsidRDefault="00150A6E" w:rsidP="00150A6E">
      <w:pPr>
        <w:pStyle w:val="SingleTxtG"/>
        <w:rPr>
          <w:rFonts w:eastAsia="Calibri"/>
          <w:lang w:val="fr-FR"/>
        </w:rPr>
      </w:pPr>
      <w:r w:rsidRPr="000C2746">
        <w:rPr>
          <w:rFonts w:eastAsia="Calibri"/>
          <w:color w:val="000000"/>
          <w:lang w:val="fr-FR"/>
        </w:rPr>
        <w:t>92.</w:t>
      </w:r>
      <w:r w:rsidRPr="000C2746">
        <w:rPr>
          <w:rFonts w:eastAsia="Calibri"/>
          <w:color w:val="000000"/>
          <w:lang w:val="fr-FR"/>
        </w:rPr>
        <w:tab/>
      </w:r>
      <w:r w:rsidR="000C2746" w:rsidRPr="000C2746">
        <w:rPr>
          <w:rFonts w:eastAsia="Calibri"/>
          <w:lang w:val="fr-FR"/>
        </w:rPr>
        <w:t>On enregistre d’autres types de violences, tolérées par la société, car liée à la coutume. Il s’agit des abus liés à la répudiation, le mariage forcé</w:t>
      </w:r>
      <w:r w:rsidR="00792813">
        <w:rPr>
          <w:rFonts w:eastAsia="Calibri"/>
          <w:lang w:val="fr-FR"/>
        </w:rPr>
        <w:t xml:space="preserve">, </w:t>
      </w:r>
      <w:r w:rsidR="000C2746" w:rsidRPr="000C2746">
        <w:rPr>
          <w:rFonts w:eastAsia="Calibri"/>
          <w:lang w:val="fr-FR"/>
        </w:rPr>
        <w:t xml:space="preserve">… </w:t>
      </w:r>
      <w:r w:rsidR="00792813" w:rsidRPr="000C2746">
        <w:rPr>
          <w:lang w:val="fr-FR" w:eastAsia="fr-FR"/>
        </w:rPr>
        <w:t>Suivant les coutumes, les femmes sont dans certaines ethnies, privées de certains biens, dont la terre lors du partage de l’héritage.</w:t>
      </w:r>
    </w:p>
    <w:p w:rsidR="000C2746" w:rsidRPr="000C2746" w:rsidRDefault="00150A6E" w:rsidP="00150A6E">
      <w:pPr>
        <w:pStyle w:val="SingleTxtG"/>
        <w:rPr>
          <w:rFonts w:eastAsia="Calibri"/>
          <w:lang w:val="fr-FR"/>
        </w:rPr>
      </w:pPr>
      <w:r w:rsidRPr="000C2746">
        <w:rPr>
          <w:rFonts w:eastAsia="Calibri"/>
          <w:color w:val="000000"/>
          <w:lang w:val="fr-FR"/>
        </w:rPr>
        <w:t>93.</w:t>
      </w:r>
      <w:r w:rsidRPr="000C2746">
        <w:rPr>
          <w:rFonts w:eastAsia="Calibri"/>
          <w:color w:val="000000"/>
          <w:lang w:val="fr-FR"/>
        </w:rPr>
        <w:tab/>
      </w:r>
      <w:r w:rsidR="000C2746" w:rsidRPr="000C2746">
        <w:rPr>
          <w:rFonts w:eastAsia="Calibri"/>
          <w:lang w:val="fr-FR"/>
        </w:rPr>
        <w:t>L’exploitation économique des femmes par la privation de certains biens essentiels, l’empêchement d’exercer des activités de développeme</w:t>
      </w:r>
      <w:r w:rsidR="000C2746" w:rsidRPr="000C2746">
        <w:rPr>
          <w:rFonts w:eastAsia="Calibri"/>
          <w:color w:val="191919"/>
          <w:lang w:val="fr-FR"/>
        </w:rPr>
        <w:t>nt, l’abus de la situation de domesticité et la traite constituent d’autres formes de violence rencontrées.</w:t>
      </w:r>
    </w:p>
    <w:p w:rsidR="000C2746" w:rsidRPr="00150A6E" w:rsidRDefault="00614CDA" w:rsidP="00B42BBD">
      <w:pPr>
        <w:pStyle w:val="H23G"/>
      </w:pPr>
      <w:r>
        <w:rPr>
          <w:lang w:val="fr-FR" w:eastAsia="fr-FR"/>
        </w:rPr>
        <w:tab/>
      </w:r>
      <w:r w:rsidRPr="00614CDA">
        <w:rPr>
          <w:lang w:val="fr-FR" w:eastAsia="fr-FR"/>
        </w:rPr>
        <w:tab/>
      </w:r>
      <w:r w:rsidR="000C2746" w:rsidRPr="00614CDA">
        <w:rPr>
          <w:lang w:val="fr-FR" w:eastAsia="fr-FR"/>
        </w:rPr>
        <w:t>Les personnes handicapées</w:t>
      </w:r>
    </w:p>
    <w:p w:rsidR="000C2746" w:rsidRPr="000C2746" w:rsidRDefault="00150A6E" w:rsidP="00150A6E">
      <w:pPr>
        <w:pStyle w:val="SingleTxtG"/>
        <w:rPr>
          <w:rFonts w:eastAsia="Calibri"/>
          <w:lang w:val="fr-FR"/>
        </w:rPr>
      </w:pPr>
      <w:r w:rsidRPr="000C2746">
        <w:rPr>
          <w:rFonts w:eastAsia="Calibri"/>
          <w:color w:val="000000"/>
          <w:lang w:val="fr-FR"/>
        </w:rPr>
        <w:t>94.</w:t>
      </w:r>
      <w:r w:rsidRPr="000C2746">
        <w:rPr>
          <w:rFonts w:eastAsia="Calibri"/>
          <w:color w:val="000000"/>
          <w:lang w:val="fr-FR"/>
        </w:rPr>
        <w:tab/>
      </w:r>
      <w:r w:rsidR="005F6EA4">
        <w:rPr>
          <w:rFonts w:eastAsia="Calibri"/>
          <w:lang w:val="fr-FR"/>
        </w:rPr>
        <w:t>État</w:t>
      </w:r>
      <w:r w:rsidR="000C2746" w:rsidRPr="000C2746">
        <w:rPr>
          <w:rFonts w:eastAsia="Calibri"/>
          <w:lang w:val="fr-FR"/>
        </w:rPr>
        <w:t xml:space="preserve"> partie à la CDPH, le Niger garantit les droits de cette couche sociale à travers les articles 22 et 26 de la Constitution qui disposent que : </w:t>
      </w:r>
    </w:p>
    <w:p w:rsidR="000C2746" w:rsidRPr="000C2746" w:rsidRDefault="000C2746" w:rsidP="00CD5422">
      <w:pPr>
        <w:pStyle w:val="SingleTxtG"/>
        <w:numPr>
          <w:ilvl w:val="0"/>
          <w:numId w:val="28"/>
        </w:numPr>
        <w:ind w:left="2127"/>
        <w:rPr>
          <w:lang w:val="fr-FR" w:eastAsia="fr-FR"/>
        </w:rPr>
      </w:pPr>
      <w:r w:rsidRPr="000C2746">
        <w:rPr>
          <w:lang w:val="fr-FR" w:eastAsia="fr-FR"/>
        </w:rPr>
        <w:t xml:space="preserve">Article 22 : </w:t>
      </w:r>
      <w:r w:rsidR="0032770E">
        <w:rPr>
          <w:lang w:val="fr-FR" w:eastAsia="fr-FR"/>
        </w:rPr>
        <w:t>« </w:t>
      </w:r>
      <w:r w:rsidRPr="000C2746">
        <w:rPr>
          <w:lang w:val="fr-FR" w:eastAsia="fr-FR"/>
        </w:rPr>
        <w:t>L’</w:t>
      </w:r>
      <w:r w:rsidR="005F6EA4">
        <w:rPr>
          <w:lang w:val="fr-FR" w:eastAsia="fr-FR"/>
        </w:rPr>
        <w:t>État</w:t>
      </w:r>
      <w:r w:rsidRPr="000C2746">
        <w:rPr>
          <w:lang w:val="fr-FR" w:eastAsia="fr-FR"/>
        </w:rPr>
        <w:t xml:space="preserve"> veille à l’élimination de toute forme de discrimination à l’égard de la femme, de la jeune fille et des personnes handicapées. Les politiques publiques dans tous les domaines assurent leur plein épanouissement et leur participation au développement national.</w:t>
      </w:r>
      <w:r w:rsidR="0032770E">
        <w:rPr>
          <w:lang w:val="fr-FR" w:eastAsia="fr-FR"/>
        </w:rPr>
        <w:t> »</w:t>
      </w:r>
      <w:r w:rsidR="00CD5422">
        <w:rPr>
          <w:lang w:val="fr-FR" w:eastAsia="fr-FR"/>
        </w:rPr>
        <w:t> ;</w:t>
      </w:r>
    </w:p>
    <w:p w:rsidR="000C2746" w:rsidRPr="000C2746" w:rsidRDefault="000C2746" w:rsidP="00CD5422">
      <w:pPr>
        <w:pStyle w:val="SingleTxtG"/>
        <w:numPr>
          <w:ilvl w:val="0"/>
          <w:numId w:val="28"/>
        </w:numPr>
        <w:ind w:left="2127"/>
        <w:rPr>
          <w:lang w:val="fr-FR" w:eastAsia="fr-FR"/>
        </w:rPr>
      </w:pPr>
      <w:r w:rsidRPr="000C2746">
        <w:rPr>
          <w:lang w:val="fr-FR" w:eastAsia="fr-FR"/>
        </w:rPr>
        <w:t xml:space="preserve">Article 26 : </w:t>
      </w:r>
      <w:r w:rsidR="0032770E">
        <w:rPr>
          <w:lang w:val="fr-FR" w:eastAsia="fr-FR"/>
        </w:rPr>
        <w:t>« </w:t>
      </w:r>
      <w:r w:rsidRPr="000C2746">
        <w:rPr>
          <w:lang w:val="fr-FR" w:eastAsia="fr-FR"/>
        </w:rPr>
        <w:t>L’</w:t>
      </w:r>
      <w:r w:rsidR="005F6EA4">
        <w:rPr>
          <w:lang w:val="fr-FR" w:eastAsia="fr-FR"/>
        </w:rPr>
        <w:t>État</w:t>
      </w:r>
      <w:r w:rsidRPr="000C2746">
        <w:rPr>
          <w:lang w:val="fr-FR" w:eastAsia="fr-FR"/>
        </w:rPr>
        <w:t xml:space="preserve"> veille à l’égalité des chances des personnes handicapées en vue de leur promotion et (ou) de leur réinsertion sociale ».</w:t>
      </w:r>
    </w:p>
    <w:p w:rsidR="000C2746" w:rsidRPr="000C2746" w:rsidRDefault="00150A6E" w:rsidP="00150A6E">
      <w:pPr>
        <w:pStyle w:val="SingleTxtG"/>
        <w:rPr>
          <w:rFonts w:eastAsia="Calibri"/>
          <w:lang w:val="fr-FR"/>
        </w:rPr>
      </w:pPr>
      <w:r w:rsidRPr="000C2746">
        <w:rPr>
          <w:rFonts w:eastAsia="Calibri"/>
          <w:color w:val="000000"/>
          <w:lang w:val="fr-FR"/>
        </w:rPr>
        <w:t>95.</w:t>
      </w:r>
      <w:r w:rsidRPr="000C2746">
        <w:rPr>
          <w:rFonts w:eastAsia="Calibri"/>
          <w:color w:val="000000"/>
          <w:lang w:val="fr-FR"/>
        </w:rPr>
        <w:tab/>
      </w:r>
      <w:r w:rsidR="000C2746" w:rsidRPr="000C2746">
        <w:rPr>
          <w:rFonts w:eastAsia="Calibri"/>
          <w:lang w:val="fr-FR"/>
        </w:rPr>
        <w:t xml:space="preserve">L’ordonnance </w:t>
      </w:r>
      <w:r w:rsidR="00630535" w:rsidRPr="000C2746">
        <w:rPr>
          <w:lang w:val="fr-FR" w:eastAsia="fr-FR"/>
        </w:rPr>
        <w:t>n</w:t>
      </w:r>
      <w:r w:rsidR="00630535" w:rsidRPr="000C3B99">
        <w:rPr>
          <w:vertAlign w:val="superscript"/>
          <w:lang w:val="fr-FR" w:eastAsia="fr-FR"/>
        </w:rPr>
        <w:t>o</w:t>
      </w:r>
      <w:r w:rsidR="00630535">
        <w:rPr>
          <w:lang w:val="fr-FR" w:eastAsia="fr-FR"/>
        </w:rPr>
        <w:t> </w:t>
      </w:r>
      <w:r w:rsidR="000C2746" w:rsidRPr="000C2746">
        <w:rPr>
          <w:rFonts w:eastAsia="Calibri"/>
          <w:lang w:val="fr-FR"/>
        </w:rPr>
        <w:t>93-012 détermine les règles minima relatives à la protection sociale des personnes handicapées. En application de l’ordonnance susvisée, deux</w:t>
      </w:r>
      <w:r w:rsidR="001E2D92">
        <w:rPr>
          <w:rFonts w:eastAsia="Calibri"/>
          <w:lang w:val="fr-FR"/>
        </w:rPr>
        <w:t xml:space="preserve"> </w:t>
      </w:r>
      <w:r w:rsidR="000C2746" w:rsidRPr="000C2746">
        <w:rPr>
          <w:rFonts w:eastAsia="Calibri"/>
          <w:lang w:val="fr-FR"/>
        </w:rPr>
        <w:t xml:space="preserve">décrets ont été adoptés en 2010 dont l’un porte création du Comité national pour la promotion des personnes handicapées. En outre, l’article 9 du décret </w:t>
      </w:r>
      <w:r w:rsidR="00630535" w:rsidRPr="000C2746">
        <w:rPr>
          <w:lang w:val="fr-FR" w:eastAsia="fr-FR"/>
        </w:rPr>
        <w:t>n</w:t>
      </w:r>
      <w:r w:rsidR="00630535" w:rsidRPr="000C3B99">
        <w:rPr>
          <w:vertAlign w:val="superscript"/>
          <w:lang w:val="fr-FR" w:eastAsia="fr-FR"/>
        </w:rPr>
        <w:t>o</w:t>
      </w:r>
      <w:r w:rsidR="00630535">
        <w:rPr>
          <w:lang w:val="fr-FR" w:eastAsia="fr-FR"/>
        </w:rPr>
        <w:t> </w:t>
      </w:r>
      <w:r w:rsidR="000C2746" w:rsidRPr="000C2746">
        <w:rPr>
          <w:rFonts w:eastAsia="Calibri"/>
          <w:lang w:val="fr-FR"/>
        </w:rPr>
        <w:t>96-456/PRN/MSP accorde aux personnes handicapées une exonération totale de 100</w:t>
      </w:r>
      <w:r w:rsidR="00DF1F09">
        <w:rPr>
          <w:rFonts w:eastAsia="Calibri"/>
          <w:lang w:val="fr-FR"/>
        </w:rPr>
        <w:t> %</w:t>
      </w:r>
      <w:r w:rsidR="000C2746" w:rsidRPr="000C2746">
        <w:rPr>
          <w:rFonts w:eastAsia="Calibri"/>
          <w:lang w:val="fr-FR"/>
        </w:rPr>
        <w:t xml:space="preserve"> pour les frais d’hospitalisation.</w:t>
      </w:r>
    </w:p>
    <w:p w:rsidR="000C2746" w:rsidRPr="000C2746" w:rsidRDefault="00150A6E" w:rsidP="00150A6E">
      <w:pPr>
        <w:pStyle w:val="SingleTxtG"/>
        <w:rPr>
          <w:rFonts w:eastAsia="Calibri"/>
          <w:lang w:val="fr-FR"/>
        </w:rPr>
      </w:pPr>
      <w:r w:rsidRPr="000C2746">
        <w:rPr>
          <w:rFonts w:eastAsia="Calibri"/>
          <w:color w:val="000000"/>
          <w:lang w:val="fr-FR"/>
        </w:rPr>
        <w:t>96.</w:t>
      </w:r>
      <w:r w:rsidRPr="000C2746">
        <w:rPr>
          <w:rFonts w:eastAsia="Calibri"/>
          <w:color w:val="000000"/>
          <w:lang w:val="fr-FR"/>
        </w:rPr>
        <w:tab/>
      </w:r>
      <w:r w:rsidR="000C2746" w:rsidRPr="000C2746">
        <w:rPr>
          <w:rFonts w:eastAsia="Calibri"/>
          <w:lang w:val="fr-FR"/>
        </w:rPr>
        <w:t>Aux termes de l’article 21 de l’ordonnance, « tout établissement public ou entreprise privée employant au moins 20 salariés est tenu de réserver 5</w:t>
      </w:r>
      <w:r w:rsidR="00DF1F09">
        <w:rPr>
          <w:rFonts w:eastAsia="Calibri"/>
          <w:lang w:val="fr-FR"/>
        </w:rPr>
        <w:t> %</w:t>
      </w:r>
      <w:r w:rsidR="000C2746" w:rsidRPr="000C2746">
        <w:rPr>
          <w:rFonts w:eastAsia="Calibri"/>
          <w:lang w:val="fr-FR"/>
        </w:rPr>
        <w:t xml:space="preserve"> des postes de travail à des personnes handicapées ». L’application des dispositions de cet article a permis de recruter 225</w:t>
      </w:r>
      <w:r w:rsidR="001E2D92">
        <w:rPr>
          <w:rFonts w:eastAsia="Calibri"/>
          <w:lang w:val="fr-FR"/>
        </w:rPr>
        <w:t xml:space="preserve"> </w:t>
      </w:r>
      <w:r w:rsidR="000C2746" w:rsidRPr="000C2746">
        <w:rPr>
          <w:rFonts w:eastAsia="Calibri"/>
          <w:lang w:val="fr-FR"/>
        </w:rPr>
        <w:t>diplômés handicapés de 2007 à 2012.</w:t>
      </w:r>
    </w:p>
    <w:p w:rsidR="000C2746" w:rsidRPr="000C2746" w:rsidRDefault="00150A6E" w:rsidP="00150A6E">
      <w:pPr>
        <w:pStyle w:val="SingleTxtG"/>
        <w:rPr>
          <w:rFonts w:eastAsia="Calibri"/>
          <w:lang w:val="fr-FR"/>
        </w:rPr>
      </w:pPr>
      <w:r w:rsidRPr="000C2746">
        <w:rPr>
          <w:rFonts w:eastAsia="Calibri"/>
          <w:color w:val="000000"/>
          <w:lang w:val="fr-FR"/>
        </w:rPr>
        <w:t>97.</w:t>
      </w:r>
      <w:r w:rsidRPr="000C2746">
        <w:rPr>
          <w:rFonts w:eastAsia="Calibri"/>
          <w:color w:val="000000"/>
          <w:lang w:val="fr-FR"/>
        </w:rPr>
        <w:tab/>
      </w:r>
      <w:r w:rsidR="000C2746" w:rsidRPr="000C2746">
        <w:rPr>
          <w:rFonts w:eastAsia="Calibri"/>
          <w:lang w:val="fr-FR"/>
        </w:rPr>
        <w:t>Selon le rapport mondial de l’OMS sur le handicap de juin 2011, les personnes handicapées représentent 15</w:t>
      </w:r>
      <w:r w:rsidR="00DF1F09">
        <w:rPr>
          <w:rFonts w:eastAsia="Calibri"/>
          <w:lang w:val="fr-FR"/>
        </w:rPr>
        <w:t> %</w:t>
      </w:r>
      <w:r w:rsidR="000C2746" w:rsidRPr="000C2746">
        <w:rPr>
          <w:rFonts w:eastAsia="Calibri"/>
          <w:lang w:val="fr-FR"/>
        </w:rPr>
        <w:t xml:space="preserve"> de la population générale ; une proportion importante (33,5</w:t>
      </w:r>
      <w:r w:rsidR="00DF1F09">
        <w:rPr>
          <w:rFonts w:eastAsia="Calibri"/>
          <w:lang w:val="fr-FR"/>
        </w:rPr>
        <w:t> %</w:t>
      </w:r>
      <w:r w:rsidR="000C2746" w:rsidRPr="000C2746">
        <w:rPr>
          <w:rFonts w:eastAsia="Calibri"/>
          <w:lang w:val="fr-FR"/>
        </w:rPr>
        <w:t>) d’enfants cumule plus d’un handicap. Selon les résultats du RGP/H de 2001, sur l’ensemble de la population nigérienne, on compte 0,73</w:t>
      </w:r>
      <w:r w:rsidR="00DF1F09">
        <w:rPr>
          <w:rFonts w:eastAsia="Calibri"/>
          <w:lang w:val="fr-FR"/>
        </w:rPr>
        <w:t> %</w:t>
      </w:r>
      <w:r w:rsidR="000C2746" w:rsidRPr="000C2746">
        <w:rPr>
          <w:rFonts w:eastAsia="Calibri"/>
          <w:lang w:val="fr-FR"/>
        </w:rPr>
        <w:t xml:space="preserve"> de personnes handicapées dont </w:t>
      </w:r>
      <w:r w:rsidR="000C2746" w:rsidRPr="000C2746">
        <w:rPr>
          <w:rFonts w:eastAsia="Calibri"/>
          <w:lang w:val="fr-FR"/>
        </w:rPr>
        <w:lastRenderedPageBreak/>
        <w:t>44</w:t>
      </w:r>
      <w:r w:rsidR="00D56D90">
        <w:rPr>
          <w:rFonts w:eastAsia="Calibri"/>
          <w:lang w:val="fr-FR"/>
        </w:rPr>
        <w:t> </w:t>
      </w:r>
      <w:r w:rsidR="000C2746" w:rsidRPr="000C2746">
        <w:rPr>
          <w:rFonts w:eastAsia="Calibri"/>
          <w:lang w:val="fr-FR"/>
        </w:rPr>
        <w:t>025 hommes et 36</w:t>
      </w:r>
      <w:r w:rsidR="00D56D90">
        <w:rPr>
          <w:rFonts w:eastAsia="Calibri"/>
          <w:lang w:val="fr-FR"/>
        </w:rPr>
        <w:t> </w:t>
      </w:r>
      <w:r w:rsidR="000C2746" w:rsidRPr="000C2746">
        <w:rPr>
          <w:rFonts w:eastAsia="Calibri"/>
          <w:lang w:val="fr-FR"/>
        </w:rPr>
        <w:t>010 femmes.</w:t>
      </w:r>
      <w:r w:rsidR="001E2D92">
        <w:rPr>
          <w:rFonts w:eastAsia="Calibri"/>
          <w:lang w:val="fr-FR"/>
        </w:rPr>
        <w:t xml:space="preserve"> </w:t>
      </w:r>
      <w:r w:rsidR="000C2746" w:rsidRPr="000C2746">
        <w:rPr>
          <w:rFonts w:eastAsia="Calibri"/>
          <w:lang w:val="fr-FR"/>
        </w:rPr>
        <w:t>On note aussi que 45</w:t>
      </w:r>
      <w:r w:rsidR="00DF1F09">
        <w:rPr>
          <w:rFonts w:eastAsia="Calibri"/>
          <w:lang w:val="fr-FR"/>
        </w:rPr>
        <w:t> %</w:t>
      </w:r>
      <w:r w:rsidR="000C2746" w:rsidRPr="000C2746">
        <w:rPr>
          <w:rFonts w:eastAsia="Calibri"/>
          <w:lang w:val="fr-FR"/>
        </w:rPr>
        <w:t xml:space="preserve"> des enfants handicapés sont des filles. Les handicaps les plus fréquents sont les infirmes d’un membre inférieur (13,37</w:t>
      </w:r>
      <w:r w:rsidR="00DF1F09">
        <w:rPr>
          <w:rFonts w:eastAsia="Calibri"/>
          <w:lang w:val="fr-FR"/>
        </w:rPr>
        <w:t> %</w:t>
      </w:r>
      <w:r w:rsidR="000C2746" w:rsidRPr="000C2746">
        <w:rPr>
          <w:rFonts w:eastAsia="Calibri"/>
          <w:lang w:val="fr-FR"/>
        </w:rPr>
        <w:t>), les sourds (10,61</w:t>
      </w:r>
      <w:r w:rsidR="00DF1F09">
        <w:rPr>
          <w:rFonts w:eastAsia="Calibri"/>
          <w:lang w:val="fr-FR"/>
        </w:rPr>
        <w:t> %</w:t>
      </w:r>
      <w:r w:rsidR="000C2746" w:rsidRPr="000C2746">
        <w:rPr>
          <w:rFonts w:eastAsia="Calibri"/>
          <w:lang w:val="fr-FR"/>
        </w:rPr>
        <w:t>), les aveugles (11,47</w:t>
      </w:r>
      <w:r w:rsidR="00DF1F09">
        <w:rPr>
          <w:rFonts w:eastAsia="Calibri"/>
          <w:lang w:val="fr-FR"/>
        </w:rPr>
        <w:t> %</w:t>
      </w:r>
      <w:r w:rsidR="000C2746" w:rsidRPr="000C2746">
        <w:rPr>
          <w:rFonts w:eastAsia="Calibri"/>
          <w:lang w:val="fr-FR"/>
        </w:rPr>
        <w:t>), les déficients mentaux (10,23</w:t>
      </w:r>
      <w:r w:rsidR="00DF1F09">
        <w:rPr>
          <w:rFonts w:eastAsia="Calibri"/>
          <w:lang w:val="fr-FR"/>
        </w:rPr>
        <w:t> %</w:t>
      </w:r>
      <w:r w:rsidR="000C2746" w:rsidRPr="000C2746">
        <w:rPr>
          <w:rFonts w:eastAsia="Calibri"/>
          <w:lang w:val="fr-FR"/>
        </w:rPr>
        <w:t>). Une proportion importante (33,44</w:t>
      </w:r>
      <w:r w:rsidR="00DF1F09">
        <w:rPr>
          <w:rFonts w:eastAsia="Calibri"/>
          <w:lang w:val="fr-FR"/>
        </w:rPr>
        <w:t> %</w:t>
      </w:r>
      <w:r w:rsidR="000C2746" w:rsidRPr="000C2746">
        <w:rPr>
          <w:rFonts w:eastAsia="Calibri"/>
          <w:lang w:val="fr-FR"/>
        </w:rPr>
        <w:t xml:space="preserve">) d’enfants cumule plus d’un handicap. </w:t>
      </w:r>
    </w:p>
    <w:p w:rsidR="000C2746" w:rsidRPr="000C2746" w:rsidRDefault="00150A6E" w:rsidP="00150A6E">
      <w:pPr>
        <w:pStyle w:val="SingleTxtG"/>
        <w:rPr>
          <w:rFonts w:eastAsia="Calibri"/>
          <w:lang w:val="fr-FR"/>
        </w:rPr>
      </w:pPr>
      <w:r w:rsidRPr="000C2746">
        <w:rPr>
          <w:rFonts w:eastAsia="Calibri"/>
          <w:color w:val="000000"/>
          <w:lang w:val="fr-FR"/>
        </w:rPr>
        <w:t>98.</w:t>
      </w:r>
      <w:r w:rsidRPr="000C2746">
        <w:rPr>
          <w:rFonts w:eastAsia="Calibri"/>
          <w:color w:val="000000"/>
          <w:lang w:val="fr-FR"/>
        </w:rPr>
        <w:tab/>
      </w:r>
      <w:r w:rsidR="000C2746" w:rsidRPr="000C2746">
        <w:rPr>
          <w:rFonts w:eastAsia="Calibri"/>
          <w:lang w:val="fr-FR"/>
        </w:rPr>
        <w:t>Les personnes handicapées souffrent aussi de la stigmatisation par la société. Dans certains cas, ils sont également victimes de discrimination en matière d’emplois.</w:t>
      </w:r>
      <w:r w:rsidR="001E2D92">
        <w:rPr>
          <w:rFonts w:eastAsia="Calibri"/>
          <w:lang w:val="fr-FR"/>
        </w:rPr>
        <w:t xml:space="preserve"> </w:t>
      </w:r>
    </w:p>
    <w:p w:rsidR="000C2746" w:rsidRPr="00150A6E" w:rsidRDefault="00DD459A" w:rsidP="00B42BBD">
      <w:pPr>
        <w:pStyle w:val="H23G"/>
      </w:pPr>
      <w:r>
        <w:rPr>
          <w:lang w:val="fr-FR" w:eastAsia="fr-FR"/>
        </w:rPr>
        <w:tab/>
      </w:r>
      <w:r>
        <w:rPr>
          <w:lang w:val="fr-FR" w:eastAsia="fr-FR"/>
        </w:rPr>
        <w:tab/>
      </w:r>
      <w:r w:rsidR="000C2746" w:rsidRPr="00DD459A">
        <w:rPr>
          <w:lang w:val="fr-FR" w:eastAsia="fr-FR"/>
        </w:rPr>
        <w:t>Les personnes âgées</w:t>
      </w:r>
    </w:p>
    <w:p w:rsidR="000C2746" w:rsidRPr="000C2746" w:rsidRDefault="00150A6E" w:rsidP="00150A6E">
      <w:pPr>
        <w:pStyle w:val="SingleTxtG"/>
        <w:rPr>
          <w:rFonts w:eastAsia="Calibri"/>
          <w:lang w:val="fr-FR"/>
        </w:rPr>
      </w:pPr>
      <w:r w:rsidRPr="000C2746">
        <w:rPr>
          <w:rFonts w:eastAsia="Calibri"/>
          <w:color w:val="000000"/>
          <w:lang w:val="fr-FR"/>
        </w:rPr>
        <w:t>99.</w:t>
      </w:r>
      <w:r w:rsidRPr="000C2746">
        <w:rPr>
          <w:rFonts w:eastAsia="Calibri"/>
          <w:color w:val="000000"/>
          <w:lang w:val="fr-FR"/>
        </w:rPr>
        <w:tab/>
      </w:r>
      <w:r w:rsidR="000C2746" w:rsidRPr="000C2746">
        <w:rPr>
          <w:rFonts w:eastAsia="Calibri"/>
          <w:lang w:val="fr-FR"/>
        </w:rPr>
        <w:t>Une attention particulière est accordée aux personnes âgées par l’</w:t>
      </w:r>
      <w:r w:rsidR="005F6EA4">
        <w:rPr>
          <w:rFonts w:eastAsia="Calibri"/>
          <w:lang w:val="fr-FR"/>
        </w:rPr>
        <w:t>État</w:t>
      </w:r>
      <w:r w:rsidR="000C2746" w:rsidRPr="000C2746">
        <w:rPr>
          <w:rFonts w:eastAsia="Calibri"/>
          <w:lang w:val="fr-FR"/>
        </w:rPr>
        <w:t xml:space="preserve"> du Niger. C’est ainsi que l’article 25 de la Constitution dispose que «</w:t>
      </w:r>
      <w:r w:rsidR="0092044C">
        <w:rPr>
          <w:rFonts w:eastAsia="Calibri"/>
          <w:lang w:val="fr-FR"/>
        </w:rPr>
        <w:t> </w:t>
      </w:r>
      <w:r w:rsidR="000C2746" w:rsidRPr="000C2746">
        <w:rPr>
          <w:rFonts w:eastAsia="Calibri"/>
          <w:lang w:val="fr-FR"/>
        </w:rPr>
        <w:t>l’</w:t>
      </w:r>
      <w:r w:rsidR="005F6EA4">
        <w:rPr>
          <w:rFonts w:eastAsia="Calibri"/>
          <w:lang w:val="fr-FR"/>
        </w:rPr>
        <w:t>État</w:t>
      </w:r>
      <w:r w:rsidR="000C2746" w:rsidRPr="000C2746">
        <w:rPr>
          <w:rFonts w:eastAsia="Calibri"/>
          <w:lang w:val="fr-FR"/>
        </w:rPr>
        <w:t xml:space="preserve"> veille sur les personnes âgées à travers une politique de protection sociale. La loi fixe les conditions et les modalités de cette protection</w:t>
      </w:r>
      <w:r w:rsidR="0092044C">
        <w:rPr>
          <w:rFonts w:eastAsia="Calibri"/>
          <w:lang w:val="fr-FR"/>
        </w:rPr>
        <w:t> </w:t>
      </w:r>
      <w:r w:rsidR="000C2746" w:rsidRPr="000C2746">
        <w:rPr>
          <w:rFonts w:eastAsia="Calibri"/>
          <w:lang w:val="fr-FR"/>
        </w:rPr>
        <w:t xml:space="preserve">». En outre, le gouvernement a </w:t>
      </w:r>
      <w:r w:rsidR="00E74C3B" w:rsidRPr="000C2746">
        <w:rPr>
          <w:rFonts w:eastAsia="Calibri"/>
          <w:lang w:val="fr-FR"/>
        </w:rPr>
        <w:t>créé</w:t>
      </w:r>
      <w:r w:rsidR="000C2746" w:rsidRPr="000C2746">
        <w:rPr>
          <w:rFonts w:eastAsia="Calibri"/>
          <w:lang w:val="fr-FR"/>
        </w:rPr>
        <w:t xml:space="preserve"> au sein du MP/PF/PE une direction de la promotion des personnes âgées qui est chargée d’élaborer et d’assurer l’application des textes législatifs et réglementaires en matière des droits des personnes âgées. </w:t>
      </w:r>
      <w:r w:rsidR="0092044C">
        <w:rPr>
          <w:rFonts w:eastAsia="Calibri"/>
          <w:lang w:val="fr-FR"/>
        </w:rPr>
        <w:t>À</w:t>
      </w:r>
      <w:r w:rsidR="000C2746" w:rsidRPr="000C2746">
        <w:rPr>
          <w:rFonts w:eastAsia="Calibri"/>
          <w:lang w:val="fr-FR"/>
        </w:rPr>
        <w:t xml:space="preserve"> cet effet, et conformément aux dispositions de l’article 25 de la Constitution précitée, un </w:t>
      </w:r>
      <w:r w:rsidR="00E74C3B" w:rsidRPr="000C2746">
        <w:rPr>
          <w:rFonts w:eastAsia="Calibri"/>
          <w:lang w:val="fr-FR"/>
        </w:rPr>
        <w:t>avant-projet</w:t>
      </w:r>
      <w:r w:rsidR="000C2746" w:rsidRPr="000C2746">
        <w:rPr>
          <w:rFonts w:eastAsia="Calibri"/>
          <w:lang w:val="fr-FR"/>
        </w:rPr>
        <w:t xml:space="preserve"> de loi portant sur la protection des personnes âgées est en cours d’élaboration.</w:t>
      </w:r>
    </w:p>
    <w:p w:rsidR="000C2746" w:rsidRPr="000C2746" w:rsidRDefault="00BB01EC" w:rsidP="00DD459A">
      <w:pPr>
        <w:pStyle w:val="HChG"/>
        <w:rPr>
          <w:lang w:val="fr-FR" w:eastAsia="fr-FR"/>
        </w:rPr>
      </w:pPr>
      <w:r>
        <w:rPr>
          <w:lang w:val="fr-FR" w:eastAsia="fr-FR"/>
        </w:rPr>
        <w:tab/>
      </w:r>
      <w:r>
        <w:rPr>
          <w:lang w:val="fr-FR" w:eastAsia="fr-FR"/>
        </w:rPr>
        <w:tab/>
      </w:r>
      <w:r w:rsidR="00DD459A" w:rsidRPr="000C2746">
        <w:rPr>
          <w:lang w:val="fr-FR" w:eastAsia="fr-FR"/>
        </w:rPr>
        <w:t>D</w:t>
      </w:r>
      <w:r w:rsidR="00DD459A">
        <w:rPr>
          <w:lang w:val="fr-FR" w:eastAsia="fr-FR"/>
        </w:rPr>
        <w:t>euxième partie</w:t>
      </w:r>
      <w:r w:rsidR="00E74C3B">
        <w:rPr>
          <w:lang w:val="fr-FR" w:eastAsia="fr-FR"/>
        </w:rPr>
        <w:t xml:space="preserve"> </w:t>
      </w:r>
      <w:r w:rsidR="000C2746" w:rsidRPr="000C2746">
        <w:rPr>
          <w:lang w:val="fr-FR" w:eastAsia="fr-FR"/>
        </w:rPr>
        <w:t>: L</w:t>
      </w:r>
      <w:r w:rsidR="00DD459A">
        <w:rPr>
          <w:lang w:val="fr-FR" w:eastAsia="fr-FR"/>
        </w:rPr>
        <w:t xml:space="preserve">e document spécifique </w:t>
      </w:r>
      <w:r w:rsidR="00704189">
        <w:rPr>
          <w:lang w:val="fr-FR" w:eastAsia="fr-FR"/>
        </w:rPr>
        <w:t>à</w:t>
      </w:r>
      <w:r w:rsidR="00DD459A">
        <w:rPr>
          <w:lang w:val="fr-FR" w:eastAsia="fr-FR"/>
        </w:rPr>
        <w:t xml:space="preserve"> la Convention</w:t>
      </w:r>
    </w:p>
    <w:p w:rsidR="000C2746" w:rsidRPr="000C2746" w:rsidRDefault="00DD459A" w:rsidP="00DD459A">
      <w:pPr>
        <w:pStyle w:val="H1G"/>
        <w:rPr>
          <w:lang w:val="fr-FR" w:eastAsia="fr-FR"/>
        </w:rPr>
      </w:pPr>
      <w:r>
        <w:rPr>
          <w:lang w:val="fr-FR" w:eastAsia="fr-FR"/>
        </w:rPr>
        <w:tab/>
      </w:r>
      <w:r w:rsidR="000C2746" w:rsidRPr="000C2746">
        <w:rPr>
          <w:lang w:val="fr-FR" w:eastAsia="fr-FR"/>
        </w:rPr>
        <w:t>2.1</w:t>
      </w:r>
      <w:r w:rsidR="000E6734">
        <w:rPr>
          <w:lang w:val="fr-FR" w:eastAsia="fr-FR"/>
        </w:rPr>
        <w:tab/>
      </w:r>
      <w:r w:rsidR="000C2746" w:rsidRPr="000C2746">
        <w:rPr>
          <w:lang w:val="fr-FR" w:eastAsia="fr-FR"/>
        </w:rPr>
        <w:t>Dispositions générales</w:t>
      </w:r>
      <w:r w:rsidR="00C61EC2">
        <w:rPr>
          <w:lang w:val="fr-FR" w:eastAsia="fr-FR"/>
        </w:rPr>
        <w:t xml:space="preserve"> </w:t>
      </w:r>
      <w:r w:rsidR="000C2746" w:rsidRPr="000C2746">
        <w:rPr>
          <w:lang w:val="fr-FR" w:eastAsia="fr-FR"/>
        </w:rPr>
        <w:t>de la Convention</w:t>
      </w:r>
      <w:r w:rsidR="004D572D">
        <w:rPr>
          <w:lang w:val="fr-FR" w:eastAsia="fr-FR"/>
        </w:rPr>
        <w:t xml:space="preserve"> </w:t>
      </w:r>
      <w:r w:rsidR="000C2746" w:rsidRPr="000C2746">
        <w:rPr>
          <w:lang w:val="fr-FR" w:eastAsia="fr-FR"/>
        </w:rPr>
        <w:t>: articles 1</w:t>
      </w:r>
      <w:r w:rsidR="000C2746" w:rsidRPr="00150A6E">
        <w:rPr>
          <w:vertAlign w:val="superscript"/>
          <w:lang w:val="fr-FR" w:eastAsia="fr-FR"/>
        </w:rPr>
        <w:t>er</w:t>
      </w:r>
      <w:r w:rsidR="000E6734">
        <w:rPr>
          <w:lang w:val="fr-FR" w:eastAsia="fr-FR"/>
        </w:rPr>
        <w:t xml:space="preserve"> </w:t>
      </w:r>
      <w:r w:rsidR="000C2746" w:rsidRPr="000C2746">
        <w:rPr>
          <w:lang w:val="fr-FR" w:eastAsia="fr-FR"/>
        </w:rPr>
        <w:t>à 4</w:t>
      </w:r>
    </w:p>
    <w:p w:rsidR="000C2746" w:rsidRPr="00150A6E" w:rsidRDefault="00150A6E" w:rsidP="00150A6E">
      <w:pPr>
        <w:pStyle w:val="SingleTxtG"/>
        <w:rPr>
          <w:color w:val="000000" w:themeColor="text1"/>
          <w:lang w:val="fr-FR" w:eastAsia="fr-FR"/>
        </w:rPr>
      </w:pPr>
      <w:r w:rsidRPr="00150A6E">
        <w:rPr>
          <w:color w:val="000000"/>
          <w:lang w:val="fr-FR" w:eastAsia="fr-FR"/>
        </w:rPr>
        <w:t>100.</w:t>
      </w:r>
      <w:r w:rsidRPr="00150A6E">
        <w:rPr>
          <w:color w:val="000000"/>
          <w:lang w:val="fr-FR" w:eastAsia="fr-FR"/>
        </w:rPr>
        <w:tab/>
      </w:r>
      <w:r w:rsidR="000C2746" w:rsidRPr="000C2746">
        <w:rPr>
          <w:lang w:val="fr-FR" w:eastAsia="fr-FR"/>
        </w:rPr>
        <w:t xml:space="preserve">La Constitution consacre en son titre II les droits et devoirs de la personne humaine et de manière plus </w:t>
      </w:r>
      <w:r w:rsidR="000C2746" w:rsidRPr="00A27F31">
        <w:t>spécifique</w:t>
      </w:r>
      <w:r w:rsidR="000C2746" w:rsidRPr="000C2746">
        <w:rPr>
          <w:lang w:val="fr-FR" w:eastAsia="fr-FR"/>
        </w:rPr>
        <w:t xml:space="preserve"> son article 26 dispose que « l’</w:t>
      </w:r>
      <w:r w:rsidR="005F6EA4">
        <w:rPr>
          <w:lang w:val="fr-FR" w:eastAsia="fr-FR"/>
        </w:rPr>
        <w:t>État</w:t>
      </w:r>
      <w:r w:rsidR="000C2746" w:rsidRPr="000C2746">
        <w:rPr>
          <w:lang w:val="fr-FR" w:eastAsia="fr-FR"/>
        </w:rPr>
        <w:t xml:space="preserve"> veille à l’égalité des chances des </w:t>
      </w:r>
      <w:r w:rsidR="000C2746" w:rsidRPr="002743A7">
        <w:rPr>
          <w:rFonts w:eastAsia="Calibri"/>
          <w:lang w:val="fr-FR"/>
        </w:rPr>
        <w:t>personnes</w:t>
      </w:r>
      <w:r w:rsidR="000C2746" w:rsidRPr="000C2746">
        <w:rPr>
          <w:lang w:val="fr-FR" w:eastAsia="fr-FR"/>
        </w:rPr>
        <w:t xml:space="preserve"> handicapées en vue de leur promotion et/ou de leur réinsertion sociale » ; sur le plan législatif, l’ordonnance </w:t>
      </w:r>
      <w:r w:rsidR="00630535" w:rsidRPr="000C2746">
        <w:rPr>
          <w:lang w:val="fr-FR" w:eastAsia="fr-FR"/>
        </w:rPr>
        <w:t>n</w:t>
      </w:r>
      <w:r w:rsidR="00630535" w:rsidRPr="000C3B99">
        <w:rPr>
          <w:vertAlign w:val="superscript"/>
          <w:lang w:val="fr-FR" w:eastAsia="fr-FR"/>
        </w:rPr>
        <w:t>o</w:t>
      </w:r>
      <w:r w:rsidR="00630535">
        <w:rPr>
          <w:lang w:val="fr-FR" w:eastAsia="fr-FR"/>
        </w:rPr>
        <w:t> </w:t>
      </w:r>
      <w:r w:rsidR="000C2746" w:rsidRPr="000C2746">
        <w:rPr>
          <w:lang w:val="fr-FR" w:eastAsia="fr-FR"/>
        </w:rPr>
        <w:t xml:space="preserve">93-012 du 2 mars 1993 modifiée et complétée par l’ordonnance </w:t>
      </w:r>
      <w:r w:rsidR="00630535" w:rsidRPr="000C2746">
        <w:rPr>
          <w:lang w:val="fr-FR" w:eastAsia="fr-FR"/>
        </w:rPr>
        <w:t>n</w:t>
      </w:r>
      <w:r w:rsidR="00630535" w:rsidRPr="000C3B99">
        <w:rPr>
          <w:vertAlign w:val="superscript"/>
          <w:lang w:val="fr-FR" w:eastAsia="fr-FR"/>
        </w:rPr>
        <w:t>o</w:t>
      </w:r>
      <w:r w:rsidR="00630535">
        <w:rPr>
          <w:lang w:val="fr-FR" w:eastAsia="fr-FR"/>
        </w:rPr>
        <w:t> </w:t>
      </w:r>
      <w:r w:rsidR="000C2746" w:rsidRPr="000C2746">
        <w:rPr>
          <w:lang w:val="fr-FR" w:eastAsia="fr-FR"/>
        </w:rPr>
        <w:t>2010-028 du 20 mai 2010</w:t>
      </w:r>
      <w:r w:rsidR="00C61EC2">
        <w:rPr>
          <w:lang w:val="fr-FR" w:eastAsia="fr-FR"/>
        </w:rPr>
        <w:t xml:space="preserve"> </w:t>
      </w:r>
      <w:r w:rsidR="000C2746" w:rsidRPr="000C2746">
        <w:rPr>
          <w:lang w:val="fr-FR" w:eastAsia="fr-FR"/>
        </w:rPr>
        <w:t>détermine les règles minima relatives à la protection sociale des personnes handicapées</w:t>
      </w:r>
      <w:r w:rsidR="000C2746" w:rsidRPr="00150A6E">
        <w:rPr>
          <w:color w:val="000000" w:themeColor="text1"/>
          <w:lang w:val="fr-FR" w:eastAsia="fr-FR"/>
        </w:rPr>
        <w:t xml:space="preserve">. </w:t>
      </w:r>
    </w:p>
    <w:p w:rsidR="000C2746" w:rsidRPr="00150A6E" w:rsidRDefault="00150A6E" w:rsidP="00667934">
      <w:pPr>
        <w:pStyle w:val="SingleTxtG"/>
        <w:rPr>
          <w:color w:val="000000" w:themeColor="text1"/>
          <w:lang w:val="fr-FR" w:eastAsia="fr-FR"/>
        </w:rPr>
      </w:pPr>
      <w:r w:rsidRPr="00150A6E">
        <w:rPr>
          <w:color w:val="000000"/>
          <w:lang w:val="fr-FR" w:eastAsia="fr-FR"/>
        </w:rPr>
        <w:t>101.</w:t>
      </w:r>
      <w:r w:rsidRPr="00150A6E">
        <w:rPr>
          <w:color w:val="000000"/>
          <w:lang w:val="fr-FR" w:eastAsia="fr-FR"/>
        </w:rPr>
        <w:tab/>
      </w:r>
      <w:r w:rsidR="000C2746" w:rsidRPr="00150A6E">
        <w:rPr>
          <w:color w:val="000000" w:themeColor="text1"/>
          <w:lang w:val="fr-FR" w:eastAsia="fr-FR"/>
        </w:rPr>
        <w:t>Au sens de l’article 1</w:t>
      </w:r>
      <w:r w:rsidR="000C2746" w:rsidRPr="00150A6E">
        <w:rPr>
          <w:color w:val="000000" w:themeColor="text1"/>
          <w:vertAlign w:val="superscript"/>
          <w:lang w:val="fr-FR" w:eastAsia="fr-FR"/>
        </w:rPr>
        <w:t>er</w:t>
      </w:r>
      <w:r w:rsidR="001E2D92" w:rsidRPr="00150A6E">
        <w:rPr>
          <w:color w:val="000000" w:themeColor="text1"/>
          <w:lang w:val="fr-FR" w:eastAsia="fr-FR"/>
        </w:rPr>
        <w:t xml:space="preserve"> </w:t>
      </w:r>
      <w:r w:rsidR="000C2746" w:rsidRPr="00150A6E">
        <w:rPr>
          <w:color w:val="000000" w:themeColor="text1"/>
          <w:lang w:val="fr-FR" w:eastAsia="fr-FR"/>
        </w:rPr>
        <w:t>de la Convention, par personnes handicapées on entend «</w:t>
      </w:r>
      <w:r w:rsidR="00C61EC2">
        <w:rPr>
          <w:color w:val="000000" w:themeColor="text1"/>
          <w:lang w:val="fr-FR" w:eastAsia="fr-FR"/>
        </w:rPr>
        <w:t> </w:t>
      </w:r>
      <w:r w:rsidR="000C2746" w:rsidRPr="00150A6E">
        <w:rPr>
          <w:color w:val="000000" w:themeColor="text1"/>
          <w:lang w:val="fr-FR" w:eastAsia="fr-FR"/>
        </w:rPr>
        <w:t xml:space="preserve">des </w:t>
      </w:r>
      <w:r w:rsidR="000C2746" w:rsidRPr="00150A6E">
        <w:rPr>
          <w:rFonts w:eastAsia="Calibri"/>
          <w:color w:val="000000" w:themeColor="text1"/>
          <w:lang w:val="fr-FR"/>
        </w:rPr>
        <w:t>personnes</w:t>
      </w:r>
      <w:r w:rsidR="000C2746" w:rsidRPr="00150A6E">
        <w:rPr>
          <w:color w:val="000000" w:themeColor="text1"/>
          <w:lang w:val="fr-FR" w:eastAsia="fr-FR"/>
        </w:rPr>
        <w:t xml:space="preserve"> qui présentent des incapacités physiques, mentales, intellectuelles ou sensorielles durables dont l’interaction avec diverses barrières peut faire obstacle à leur pleine et effective participation à la société sur la base de l’égalité avec les autres ». </w:t>
      </w:r>
    </w:p>
    <w:p w:rsidR="000C2746" w:rsidRPr="000C2746" w:rsidRDefault="00150A6E" w:rsidP="00150A6E">
      <w:pPr>
        <w:pStyle w:val="SingleTxtG"/>
        <w:rPr>
          <w:lang w:val="fr-FR" w:eastAsia="fr-FR"/>
        </w:rPr>
      </w:pPr>
      <w:r w:rsidRPr="000C2746">
        <w:rPr>
          <w:color w:val="000000"/>
          <w:lang w:val="fr-FR" w:eastAsia="fr-FR"/>
        </w:rPr>
        <w:t>102.</w:t>
      </w:r>
      <w:r w:rsidRPr="000C2746">
        <w:rPr>
          <w:color w:val="000000"/>
          <w:lang w:val="fr-FR" w:eastAsia="fr-FR"/>
        </w:rPr>
        <w:tab/>
      </w:r>
      <w:r w:rsidR="000C2746" w:rsidRPr="000C2746">
        <w:rPr>
          <w:lang w:val="fr-FR" w:eastAsia="fr-FR"/>
        </w:rPr>
        <w:t xml:space="preserve">L’article 2 de l’ordonnance </w:t>
      </w:r>
      <w:r w:rsidR="00630535" w:rsidRPr="000C2746">
        <w:rPr>
          <w:lang w:val="fr-FR" w:eastAsia="fr-FR"/>
        </w:rPr>
        <w:t>n</w:t>
      </w:r>
      <w:r w:rsidR="00630535" w:rsidRPr="000C3B99">
        <w:rPr>
          <w:vertAlign w:val="superscript"/>
          <w:lang w:val="fr-FR" w:eastAsia="fr-FR"/>
        </w:rPr>
        <w:t>o</w:t>
      </w:r>
      <w:r w:rsidR="00630535">
        <w:rPr>
          <w:lang w:val="fr-FR" w:eastAsia="fr-FR"/>
        </w:rPr>
        <w:t> </w:t>
      </w:r>
      <w:r w:rsidR="000C2746" w:rsidRPr="000C2746">
        <w:rPr>
          <w:lang w:val="fr-FR" w:eastAsia="fr-FR"/>
        </w:rPr>
        <w:t>2010-028 du 20 mai 2010 précitée,</w:t>
      </w:r>
      <w:r w:rsidR="001E2D92">
        <w:rPr>
          <w:lang w:val="fr-FR" w:eastAsia="fr-FR"/>
        </w:rPr>
        <w:t xml:space="preserve"> </w:t>
      </w:r>
      <w:r w:rsidR="000C2746" w:rsidRPr="000C2746">
        <w:rPr>
          <w:lang w:val="fr-FR" w:eastAsia="fr-FR"/>
        </w:rPr>
        <w:t>définit la personne handicapée comme celle qui se trouve dans l’incapacité d’assurer par elle-même tout ou partie des nécessités d’une vie individuelle ou collective normale, du fait d’une déficience congénitale ou non, de ses capacités physiques, sensorielles ou mentales. Au regard de cette définition, les personnes handicapées peuvent être classées en trois catégories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704189" w:rsidRPr="000C2746">
        <w:rPr>
          <w:lang w:val="fr-FR" w:eastAsia="fr-FR"/>
        </w:rPr>
        <w:t xml:space="preserve">Les </w:t>
      </w:r>
      <w:r w:rsidR="000C2746" w:rsidRPr="000C2746">
        <w:rPr>
          <w:lang w:val="fr-FR" w:eastAsia="fr-FR"/>
        </w:rPr>
        <w:t>handicapés moteurs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704189" w:rsidRPr="000C2746">
        <w:rPr>
          <w:lang w:val="fr-FR" w:eastAsia="fr-FR"/>
        </w:rPr>
        <w:t xml:space="preserve">Les </w:t>
      </w:r>
      <w:r w:rsidR="000C2746" w:rsidRPr="000C2746">
        <w:rPr>
          <w:lang w:val="fr-FR" w:eastAsia="fr-FR"/>
        </w:rPr>
        <w:t>handicapés sensoriels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704189" w:rsidRPr="000C2746">
        <w:rPr>
          <w:lang w:val="fr-FR" w:eastAsia="fr-FR"/>
        </w:rPr>
        <w:t xml:space="preserve">Les </w:t>
      </w:r>
      <w:r w:rsidR="000C2746" w:rsidRPr="000C2746">
        <w:rPr>
          <w:lang w:val="fr-FR" w:eastAsia="fr-FR"/>
        </w:rPr>
        <w:t>handicapés mentaux.</w:t>
      </w:r>
    </w:p>
    <w:p w:rsidR="000C2746" w:rsidRPr="000C2746" w:rsidRDefault="00150A6E" w:rsidP="00150A6E">
      <w:pPr>
        <w:pStyle w:val="SingleTxtG"/>
        <w:rPr>
          <w:lang w:val="fr-FR" w:eastAsia="fr-FR"/>
        </w:rPr>
      </w:pPr>
      <w:r w:rsidRPr="000C2746">
        <w:rPr>
          <w:color w:val="000000"/>
          <w:lang w:val="fr-FR" w:eastAsia="fr-FR"/>
        </w:rPr>
        <w:t>103.</w:t>
      </w:r>
      <w:r w:rsidRPr="000C2746">
        <w:rPr>
          <w:color w:val="000000"/>
          <w:lang w:val="fr-FR" w:eastAsia="fr-FR"/>
        </w:rPr>
        <w:tab/>
      </w:r>
      <w:r w:rsidR="000C2746" w:rsidRPr="000C2746">
        <w:rPr>
          <w:lang w:val="fr-FR" w:eastAsia="fr-FR"/>
        </w:rPr>
        <w:t>La définition donnée par l’article 2 de l’ordonnance susvisée est partiellement conforme à l’article 1</w:t>
      </w:r>
      <w:r w:rsidR="000C2746" w:rsidRPr="000C2746">
        <w:rPr>
          <w:vertAlign w:val="superscript"/>
          <w:lang w:val="fr-FR" w:eastAsia="fr-FR"/>
        </w:rPr>
        <w:t>er</w:t>
      </w:r>
      <w:r w:rsidR="000C2746" w:rsidRPr="000C2746">
        <w:rPr>
          <w:lang w:val="fr-FR" w:eastAsia="fr-FR"/>
        </w:rPr>
        <w:t xml:space="preserve"> alinéa 2 de la Convention relative aux Droits des Personnes Handicapées adoptée en 2008, puisqu’elle ne prend pas en compte l’aspect relatif à la participation pleine et effective des personnes handicapées à la société sur une base d’égalité, la durabilité de l’incapacité.</w:t>
      </w:r>
    </w:p>
    <w:p w:rsidR="000C2746" w:rsidRPr="000C2746" w:rsidRDefault="00150A6E" w:rsidP="00150A6E">
      <w:pPr>
        <w:pStyle w:val="SingleTxtG"/>
        <w:rPr>
          <w:lang w:val="fr-FR" w:eastAsia="fr-FR"/>
        </w:rPr>
      </w:pPr>
      <w:r w:rsidRPr="000C2746">
        <w:rPr>
          <w:color w:val="000000"/>
          <w:lang w:val="fr-FR" w:eastAsia="fr-FR"/>
        </w:rPr>
        <w:t>104.</w:t>
      </w:r>
      <w:r w:rsidRPr="000C2746">
        <w:rPr>
          <w:color w:val="000000"/>
          <w:lang w:val="fr-FR" w:eastAsia="fr-FR"/>
        </w:rPr>
        <w:tab/>
      </w:r>
      <w:r w:rsidR="000C2746" w:rsidRPr="000C2746">
        <w:rPr>
          <w:lang w:val="fr-FR" w:eastAsia="fr-FR"/>
        </w:rPr>
        <w:t xml:space="preserve">Aux termes de l’article 3 de l’ordonnance </w:t>
      </w:r>
      <w:r w:rsidR="00630535" w:rsidRPr="000C2746">
        <w:rPr>
          <w:lang w:val="fr-FR" w:eastAsia="fr-FR"/>
        </w:rPr>
        <w:t>n</w:t>
      </w:r>
      <w:r w:rsidR="00630535" w:rsidRPr="000C3B99">
        <w:rPr>
          <w:vertAlign w:val="superscript"/>
          <w:lang w:val="fr-FR" w:eastAsia="fr-FR"/>
        </w:rPr>
        <w:t>o</w:t>
      </w:r>
      <w:r w:rsidR="00630535">
        <w:rPr>
          <w:lang w:val="fr-FR" w:eastAsia="fr-FR"/>
        </w:rPr>
        <w:t> </w:t>
      </w:r>
      <w:r w:rsidR="000C2746" w:rsidRPr="000C2746">
        <w:rPr>
          <w:lang w:val="fr-FR" w:eastAsia="fr-FR"/>
        </w:rPr>
        <w:t>93-012 du 2 mars 1993 « la prévention et le dépistage des handicaps, les soins, l’éducation, la formation, l’orientation et le reclassement professionnel, l’emploi, l’intégration sociale des personnes handicapées, physiques, sensorielles ou mentales constituent une obligation nationale ».</w:t>
      </w:r>
    </w:p>
    <w:p w:rsidR="000C2746" w:rsidRPr="000C2746" w:rsidRDefault="00150A6E" w:rsidP="00150A6E">
      <w:pPr>
        <w:pStyle w:val="SingleTxtG"/>
        <w:rPr>
          <w:lang w:val="fr-FR" w:eastAsia="fr-FR"/>
        </w:rPr>
      </w:pPr>
      <w:r w:rsidRPr="000C2746">
        <w:rPr>
          <w:color w:val="000000"/>
          <w:lang w:val="fr-FR" w:eastAsia="fr-FR"/>
        </w:rPr>
        <w:t>105.</w:t>
      </w:r>
      <w:r w:rsidRPr="000C2746">
        <w:rPr>
          <w:color w:val="000000"/>
          <w:lang w:val="fr-FR" w:eastAsia="fr-FR"/>
        </w:rPr>
        <w:tab/>
      </w:r>
      <w:r w:rsidR="000C2746" w:rsidRPr="000C2746">
        <w:rPr>
          <w:lang w:val="fr-FR" w:eastAsia="fr-FR"/>
        </w:rPr>
        <w:t>Les familles, l’</w:t>
      </w:r>
      <w:r w:rsidR="005F6EA4">
        <w:rPr>
          <w:lang w:val="fr-FR" w:eastAsia="fr-FR"/>
        </w:rPr>
        <w:t>État</w:t>
      </w:r>
      <w:r w:rsidR="000C2746" w:rsidRPr="000C2746">
        <w:rPr>
          <w:lang w:val="fr-FR" w:eastAsia="fr-FR"/>
        </w:rPr>
        <w:t>, les collectivités locales, les établissements publics, les associations, groupements, organismes, entreprises publiques et privées, les maisons d’assurances et la Caisse Nationale de Sécurité Sociale (CNSS) associent leurs interventions pour mettre en œuvre cette obligation en vue notamment d’assurer aux personnes handicapées toute l’autonomie nécessaire dans la limite de leurs aptitudes.</w:t>
      </w:r>
    </w:p>
    <w:p w:rsidR="000C2746" w:rsidRPr="000C2746" w:rsidRDefault="00150A6E" w:rsidP="00150A6E">
      <w:pPr>
        <w:pStyle w:val="SingleTxtG"/>
        <w:rPr>
          <w:lang w:val="fr-FR" w:eastAsia="fr-FR"/>
        </w:rPr>
      </w:pPr>
      <w:r w:rsidRPr="000C2746">
        <w:rPr>
          <w:color w:val="000000"/>
          <w:lang w:val="fr-FR" w:eastAsia="fr-FR"/>
        </w:rPr>
        <w:lastRenderedPageBreak/>
        <w:t>106.</w:t>
      </w:r>
      <w:r w:rsidRPr="000C2746">
        <w:rPr>
          <w:color w:val="000000"/>
          <w:lang w:val="fr-FR" w:eastAsia="fr-FR"/>
        </w:rPr>
        <w:tab/>
      </w:r>
      <w:r w:rsidR="000C2746" w:rsidRPr="000C2746">
        <w:rPr>
          <w:lang w:val="fr-FR" w:eastAsia="fr-FR"/>
        </w:rPr>
        <w:t xml:space="preserve">Au plan juridique, on relève l’existence de la loi </w:t>
      </w:r>
      <w:r w:rsidR="00630535" w:rsidRPr="000C2746">
        <w:rPr>
          <w:lang w:val="fr-FR" w:eastAsia="fr-FR"/>
        </w:rPr>
        <w:t>n</w:t>
      </w:r>
      <w:r w:rsidR="00630535" w:rsidRPr="000C3B99">
        <w:rPr>
          <w:vertAlign w:val="superscript"/>
          <w:lang w:val="fr-FR" w:eastAsia="fr-FR"/>
        </w:rPr>
        <w:t>o</w:t>
      </w:r>
      <w:r w:rsidR="00630535">
        <w:rPr>
          <w:lang w:val="fr-FR" w:eastAsia="fr-FR"/>
        </w:rPr>
        <w:t> </w:t>
      </w:r>
      <w:r w:rsidR="000C2746" w:rsidRPr="000C2746">
        <w:rPr>
          <w:lang w:val="fr-FR" w:eastAsia="fr-FR"/>
        </w:rPr>
        <w:t xml:space="preserve">60-36 du 29 </w:t>
      </w:r>
      <w:r w:rsidR="00B4610A">
        <w:rPr>
          <w:lang w:val="fr-FR" w:eastAsia="fr-FR"/>
        </w:rPr>
        <w:t>j</w:t>
      </w:r>
      <w:r w:rsidR="000C2746" w:rsidRPr="000C2746">
        <w:rPr>
          <w:lang w:val="fr-FR" w:eastAsia="fr-FR"/>
        </w:rPr>
        <w:t>uillet 1960 portant éviction scolaire des lépreux, mais ce texte est devenu désuet avec l’avènement de la Convention relative aux Droits des Personnes Handicapées, notamment ses principes généraux tels la non-discrimination, le respect de la différence, l’égalité des chances et l’adoption des textes législatifs et réglementaires de mise en œuvre.</w:t>
      </w:r>
    </w:p>
    <w:p w:rsidR="000C2746" w:rsidRPr="000C2746" w:rsidRDefault="00150A6E" w:rsidP="00150A6E">
      <w:pPr>
        <w:pStyle w:val="SingleTxtG"/>
        <w:rPr>
          <w:lang w:val="fr-FR" w:eastAsia="fr-FR"/>
        </w:rPr>
      </w:pPr>
      <w:r w:rsidRPr="000C2746">
        <w:rPr>
          <w:color w:val="000000"/>
          <w:lang w:val="fr-FR" w:eastAsia="fr-FR"/>
        </w:rPr>
        <w:t>107.</w:t>
      </w:r>
      <w:r w:rsidRPr="000C2746">
        <w:rPr>
          <w:color w:val="000000"/>
          <w:lang w:val="fr-FR" w:eastAsia="fr-FR"/>
        </w:rPr>
        <w:tab/>
      </w:r>
      <w:r w:rsidR="000C2746" w:rsidRPr="000C2746">
        <w:rPr>
          <w:lang w:val="fr-FR" w:eastAsia="fr-FR"/>
        </w:rPr>
        <w:t>Par ailleurs, on note la survivance de certaines coutumes présentant les personnes handicapées comme l’expression d’un châtiment divin ou le signe de la colère d’un mauvais génie. De ce fait, de nombreuses familles en sont encore à vouloir cacher ceux de leurs membres atteints de handicap. Cette situation est particulièrement saisissable dans certaines régions du Niger telles que Diffa et Agadez où, lors du recensement des personnes non-voyantes effectué en 1978, aucune personne non-voyante originaire des deux (2) régions n’a pu être identifiée. Cette attitude négative à tout point de vue a fort heureusement évolué dans le bon sens.</w:t>
      </w:r>
    </w:p>
    <w:p w:rsidR="000C2746" w:rsidRPr="000C2746" w:rsidRDefault="00150A6E" w:rsidP="00150A6E">
      <w:pPr>
        <w:pStyle w:val="SingleTxtG"/>
        <w:rPr>
          <w:lang w:val="fr-FR" w:eastAsia="fr-FR"/>
        </w:rPr>
      </w:pPr>
      <w:r w:rsidRPr="000C2746">
        <w:rPr>
          <w:color w:val="000000"/>
          <w:lang w:val="fr-FR" w:eastAsia="fr-FR"/>
        </w:rPr>
        <w:t>108.</w:t>
      </w:r>
      <w:r w:rsidRPr="000C2746">
        <w:rPr>
          <w:color w:val="000000"/>
          <w:lang w:val="fr-FR" w:eastAsia="fr-FR"/>
        </w:rPr>
        <w:tab/>
      </w:r>
      <w:r w:rsidR="000C2746" w:rsidRPr="000C2746">
        <w:rPr>
          <w:lang w:val="fr-FR" w:eastAsia="fr-FR"/>
        </w:rPr>
        <w:t>Dans le cadre de la mise en œuvre de ces droits, et afin de faciliter la communication dans le milieu des personnes handicapées, le Niger a adopté en 1979 l’usage du braille chez les non-voyants, l’utilisation de gros caractères, des supports audio, la langue de signes chez les personnes malentendantes, l’accès aux technologies de l’information et de la communication.</w:t>
      </w:r>
    </w:p>
    <w:p w:rsidR="000C2746" w:rsidRPr="000C2746" w:rsidRDefault="00150A6E" w:rsidP="00150A6E">
      <w:pPr>
        <w:pStyle w:val="SingleTxtG"/>
        <w:rPr>
          <w:lang w:val="fr-FR" w:eastAsia="fr-FR"/>
        </w:rPr>
      </w:pPr>
      <w:r w:rsidRPr="000C2746">
        <w:rPr>
          <w:color w:val="000000"/>
          <w:lang w:val="fr-FR" w:eastAsia="fr-FR"/>
        </w:rPr>
        <w:t>109.</w:t>
      </w:r>
      <w:r w:rsidRPr="000C2746">
        <w:rPr>
          <w:color w:val="000000"/>
          <w:lang w:val="fr-FR" w:eastAsia="fr-FR"/>
        </w:rPr>
        <w:tab/>
      </w:r>
      <w:r w:rsidR="000C2746" w:rsidRPr="000C2746">
        <w:rPr>
          <w:lang w:val="fr-FR" w:eastAsia="fr-FR"/>
        </w:rPr>
        <w:t>En ce qui concerne les obligations contenues dans la Convention, le Niger par la ratification de celle-ci s’est engagé à garantir et à promouvoir le plein exercice de tous les droits de l’Homme et de toutes les libertés fondamentales de toutes personnes handicapées sans aucune discrimination fondée sur le handicap.</w:t>
      </w:r>
    </w:p>
    <w:p w:rsidR="000C2746" w:rsidRPr="000C2746" w:rsidRDefault="00150A6E" w:rsidP="00150A6E">
      <w:pPr>
        <w:pStyle w:val="SingleTxtG"/>
        <w:rPr>
          <w:lang w:val="fr-FR" w:eastAsia="fr-FR"/>
        </w:rPr>
      </w:pPr>
      <w:r w:rsidRPr="000C2746">
        <w:rPr>
          <w:color w:val="000000"/>
          <w:lang w:val="fr-FR" w:eastAsia="fr-FR"/>
        </w:rPr>
        <w:t>110.</w:t>
      </w:r>
      <w:r w:rsidRPr="000C2746">
        <w:rPr>
          <w:color w:val="000000"/>
          <w:lang w:val="fr-FR" w:eastAsia="fr-FR"/>
        </w:rPr>
        <w:tab/>
      </w:r>
      <w:r w:rsidR="000C2746" w:rsidRPr="000C2746">
        <w:rPr>
          <w:lang w:val="fr-FR" w:eastAsia="fr-FR"/>
        </w:rPr>
        <w:t xml:space="preserve">Dans ce cadre, l’ordonnance </w:t>
      </w:r>
      <w:r w:rsidR="00630535" w:rsidRPr="000C2746">
        <w:rPr>
          <w:lang w:val="fr-FR" w:eastAsia="fr-FR"/>
        </w:rPr>
        <w:t>n</w:t>
      </w:r>
      <w:r w:rsidR="00630535" w:rsidRPr="000C3B99">
        <w:rPr>
          <w:vertAlign w:val="superscript"/>
          <w:lang w:val="fr-FR" w:eastAsia="fr-FR"/>
        </w:rPr>
        <w:t>o</w:t>
      </w:r>
      <w:r w:rsidR="00630535">
        <w:rPr>
          <w:lang w:val="fr-FR" w:eastAsia="fr-FR"/>
        </w:rPr>
        <w:t> </w:t>
      </w:r>
      <w:r w:rsidR="000C2746" w:rsidRPr="000C2746">
        <w:rPr>
          <w:lang w:val="fr-FR" w:eastAsia="fr-FR"/>
        </w:rPr>
        <w:t>93-012 du 2 mars 1993 a été modifiée suite à une étude commanditée par l’</w:t>
      </w:r>
      <w:r w:rsidR="005F6EA4">
        <w:rPr>
          <w:lang w:val="fr-FR" w:eastAsia="fr-FR"/>
        </w:rPr>
        <w:t>État</w:t>
      </w:r>
      <w:r w:rsidR="000C2746" w:rsidRPr="000C2746">
        <w:rPr>
          <w:lang w:val="fr-FR" w:eastAsia="fr-FR"/>
        </w:rPr>
        <w:t xml:space="preserve"> sur l’actualisation des textes sur les personnes handicapées menée en mai 2008.</w:t>
      </w:r>
    </w:p>
    <w:p w:rsidR="000C2746" w:rsidRPr="000C2746" w:rsidRDefault="00150A6E" w:rsidP="00150A6E">
      <w:pPr>
        <w:pStyle w:val="SingleTxtG"/>
        <w:rPr>
          <w:lang w:val="fr-FR" w:eastAsia="fr-FR"/>
        </w:rPr>
      </w:pPr>
      <w:r w:rsidRPr="000C2746">
        <w:rPr>
          <w:color w:val="000000"/>
          <w:lang w:val="fr-FR" w:eastAsia="fr-FR"/>
        </w:rPr>
        <w:t>111.</w:t>
      </w:r>
      <w:r w:rsidRPr="000C2746">
        <w:rPr>
          <w:color w:val="000000"/>
          <w:lang w:val="fr-FR" w:eastAsia="fr-FR"/>
        </w:rPr>
        <w:tab/>
      </w:r>
      <w:r w:rsidR="000C2746" w:rsidRPr="000C2746">
        <w:rPr>
          <w:lang w:val="fr-FR" w:eastAsia="fr-FR"/>
        </w:rPr>
        <w:t xml:space="preserve">C’est ainsi que furent adoptés le décret </w:t>
      </w:r>
      <w:r w:rsidR="00630535" w:rsidRPr="000C2746">
        <w:rPr>
          <w:lang w:val="fr-FR" w:eastAsia="fr-FR"/>
        </w:rPr>
        <w:t>n</w:t>
      </w:r>
      <w:r w:rsidR="00630535" w:rsidRPr="000C3B99">
        <w:rPr>
          <w:vertAlign w:val="superscript"/>
          <w:lang w:val="fr-FR" w:eastAsia="fr-FR"/>
        </w:rPr>
        <w:t>o</w:t>
      </w:r>
      <w:r w:rsidR="00630535">
        <w:rPr>
          <w:lang w:val="fr-FR" w:eastAsia="fr-FR"/>
        </w:rPr>
        <w:t> </w:t>
      </w:r>
      <w:r w:rsidR="000C2746" w:rsidRPr="000C2746">
        <w:rPr>
          <w:lang w:val="fr-FR" w:eastAsia="fr-FR"/>
        </w:rPr>
        <w:t xml:space="preserve">2010-637/PCSRD/MP/PF/PE du 26 août 2010 déterminant les modalités d’application de cette ordonnance et le décret </w:t>
      </w:r>
      <w:r w:rsidR="006807B9" w:rsidRPr="000C2746">
        <w:rPr>
          <w:lang w:val="fr-FR" w:eastAsia="fr-FR"/>
        </w:rPr>
        <w:t>n</w:t>
      </w:r>
      <w:r w:rsidR="006807B9" w:rsidRPr="000C3B99">
        <w:rPr>
          <w:vertAlign w:val="superscript"/>
          <w:lang w:val="fr-FR" w:eastAsia="fr-FR"/>
        </w:rPr>
        <w:t>o</w:t>
      </w:r>
      <w:r w:rsidR="006807B9">
        <w:rPr>
          <w:lang w:val="fr-FR" w:eastAsia="fr-FR"/>
        </w:rPr>
        <w:t> </w:t>
      </w:r>
      <w:r w:rsidR="000C2746" w:rsidRPr="000C2746">
        <w:rPr>
          <w:lang w:val="fr-FR" w:eastAsia="fr-FR"/>
        </w:rPr>
        <w:t>2010-638/</w:t>
      </w:r>
      <w:r w:rsidR="00B4610A">
        <w:rPr>
          <w:lang w:val="fr-FR" w:eastAsia="fr-FR"/>
        </w:rPr>
        <w:br/>
      </w:r>
      <w:r w:rsidR="000C2746" w:rsidRPr="000C2746">
        <w:rPr>
          <w:lang w:val="fr-FR" w:eastAsia="fr-FR"/>
        </w:rPr>
        <w:t>PCSRD/MP/PF/PE du 26 août 2010 portant création, organisation, attributions et fonctionnement du Comité National pour la Promotion des Personnes Handicapées (CNPPH). Il s’agit à travers ces modifications de mieux impliquer les personnes handicapées, dans l’élaboration,</w:t>
      </w:r>
      <w:r w:rsidR="001E2D92">
        <w:rPr>
          <w:lang w:val="fr-FR" w:eastAsia="fr-FR"/>
        </w:rPr>
        <w:t xml:space="preserve"> </w:t>
      </w:r>
      <w:r w:rsidR="000C2746" w:rsidRPr="000C2746">
        <w:rPr>
          <w:lang w:val="fr-FR" w:eastAsia="fr-FR"/>
        </w:rPr>
        <w:t>l’application et</w:t>
      </w:r>
      <w:r w:rsidR="001E2D92">
        <w:rPr>
          <w:lang w:val="fr-FR" w:eastAsia="fr-FR"/>
        </w:rPr>
        <w:t xml:space="preserve"> </w:t>
      </w:r>
      <w:r w:rsidR="000C2746" w:rsidRPr="000C2746">
        <w:rPr>
          <w:lang w:val="fr-FR" w:eastAsia="fr-FR"/>
        </w:rPr>
        <w:t>l’évaluation de la législation et des politiques tendant à donner effet à la Convention.</w:t>
      </w:r>
    </w:p>
    <w:p w:rsidR="000C2746" w:rsidRPr="000C2746" w:rsidRDefault="00EE28D3" w:rsidP="00EE28D3">
      <w:pPr>
        <w:pStyle w:val="H1G"/>
        <w:rPr>
          <w:lang w:val="fr-FR" w:eastAsia="fr-FR"/>
        </w:rPr>
      </w:pPr>
      <w:r>
        <w:rPr>
          <w:lang w:val="fr-FR" w:eastAsia="fr-FR"/>
        </w:rPr>
        <w:tab/>
      </w:r>
      <w:r w:rsidR="000C2746" w:rsidRPr="000C2746">
        <w:rPr>
          <w:lang w:val="fr-FR" w:eastAsia="fr-FR"/>
        </w:rPr>
        <w:t>2.2</w:t>
      </w:r>
      <w:r w:rsidR="000E6734">
        <w:rPr>
          <w:lang w:val="fr-FR" w:eastAsia="fr-FR"/>
        </w:rPr>
        <w:tab/>
      </w:r>
      <w:r w:rsidR="000C2746" w:rsidRPr="000C2746">
        <w:rPr>
          <w:lang w:val="fr-FR" w:eastAsia="fr-FR"/>
        </w:rPr>
        <w:t>D</w:t>
      </w:r>
      <w:r w:rsidR="00EF2FB4">
        <w:rPr>
          <w:lang w:val="fr-FR" w:eastAsia="fr-FR"/>
        </w:rPr>
        <w:t>roits spécifiques</w:t>
      </w:r>
      <w:r w:rsidR="00B4610A">
        <w:rPr>
          <w:lang w:val="fr-FR" w:eastAsia="fr-FR"/>
        </w:rPr>
        <w:t xml:space="preserve"> : </w:t>
      </w:r>
      <w:r w:rsidR="008914D5">
        <w:rPr>
          <w:lang w:val="fr-FR" w:eastAsia="fr-FR"/>
        </w:rPr>
        <w:t>a</w:t>
      </w:r>
      <w:r w:rsidR="000C2746" w:rsidRPr="000C2746">
        <w:rPr>
          <w:lang w:val="fr-FR" w:eastAsia="fr-FR"/>
        </w:rPr>
        <w:t>rticles 5 et 8 à 30</w:t>
      </w:r>
    </w:p>
    <w:p w:rsidR="000C2746" w:rsidRPr="000C2746" w:rsidRDefault="00EE28D3" w:rsidP="00EE28D3">
      <w:pPr>
        <w:pStyle w:val="H23G"/>
        <w:rPr>
          <w:lang w:val="fr-FR" w:eastAsia="fr-FR"/>
        </w:rPr>
      </w:pPr>
      <w:r>
        <w:rPr>
          <w:lang w:val="fr-FR" w:eastAsia="fr-FR"/>
        </w:rPr>
        <w:tab/>
      </w:r>
      <w:r w:rsidR="000C2746" w:rsidRPr="000C2746">
        <w:rPr>
          <w:lang w:val="fr-FR" w:eastAsia="fr-FR"/>
        </w:rPr>
        <w:t>2.2.1</w:t>
      </w:r>
      <w:r w:rsidR="000E6734">
        <w:rPr>
          <w:lang w:val="fr-FR" w:eastAsia="fr-FR"/>
        </w:rPr>
        <w:tab/>
      </w:r>
      <w:r w:rsidR="000C2746" w:rsidRPr="000C2746">
        <w:rPr>
          <w:lang w:val="fr-FR" w:eastAsia="fr-FR"/>
        </w:rPr>
        <w:t>Égalité et non-discrimination : article 5</w:t>
      </w:r>
    </w:p>
    <w:p w:rsidR="000C2746" w:rsidRPr="000C2746" w:rsidRDefault="00150A6E" w:rsidP="00150A6E">
      <w:pPr>
        <w:pStyle w:val="SingleTxtG"/>
        <w:rPr>
          <w:lang w:val="fr-FR" w:eastAsia="fr-FR"/>
        </w:rPr>
      </w:pPr>
      <w:r w:rsidRPr="000C2746">
        <w:rPr>
          <w:color w:val="000000"/>
          <w:lang w:val="fr-FR" w:eastAsia="fr-FR"/>
        </w:rPr>
        <w:t>112.</w:t>
      </w:r>
      <w:r w:rsidRPr="000C2746">
        <w:rPr>
          <w:color w:val="000000"/>
          <w:lang w:val="fr-FR" w:eastAsia="fr-FR"/>
        </w:rPr>
        <w:tab/>
      </w:r>
      <w:r w:rsidR="000C2746" w:rsidRPr="000C2746">
        <w:rPr>
          <w:lang w:val="fr-FR" w:eastAsia="fr-FR"/>
        </w:rPr>
        <w:t xml:space="preserve">Cet article reconnaît que toutes les personnes sont égales devant la loi et ont droit sans discrimination à l’égale protection et à l’égal bénéfice de la loi. </w:t>
      </w:r>
      <w:r w:rsidR="00D37435">
        <w:rPr>
          <w:lang w:val="fr-FR" w:eastAsia="fr-FR"/>
        </w:rPr>
        <w:t>À</w:t>
      </w:r>
      <w:r w:rsidR="000C2746" w:rsidRPr="000C2746">
        <w:rPr>
          <w:lang w:val="fr-FR" w:eastAsia="fr-FR"/>
        </w:rPr>
        <w:t xml:space="preserve"> ce niveau il faut noter que la loi fondamentale consacre l’égalité des nigériens en droits et en devoirs. </w:t>
      </w:r>
    </w:p>
    <w:p w:rsidR="000C2746" w:rsidRPr="000C2746" w:rsidRDefault="00150A6E" w:rsidP="00150A6E">
      <w:pPr>
        <w:pStyle w:val="SingleTxtG"/>
        <w:rPr>
          <w:lang w:val="fr-FR" w:eastAsia="fr-FR"/>
        </w:rPr>
      </w:pPr>
      <w:r w:rsidRPr="000C2746">
        <w:rPr>
          <w:color w:val="000000"/>
          <w:lang w:val="fr-FR" w:eastAsia="fr-FR"/>
        </w:rPr>
        <w:t>113.</w:t>
      </w:r>
      <w:r w:rsidRPr="000C2746">
        <w:rPr>
          <w:color w:val="000000"/>
          <w:lang w:val="fr-FR" w:eastAsia="fr-FR"/>
        </w:rPr>
        <w:tab/>
      </w:r>
      <w:r w:rsidR="00D37435">
        <w:rPr>
          <w:lang w:val="fr-FR" w:eastAsia="fr-FR"/>
        </w:rPr>
        <w:t>À</w:t>
      </w:r>
      <w:r w:rsidR="000C2746" w:rsidRPr="000C2746">
        <w:rPr>
          <w:lang w:val="fr-FR" w:eastAsia="fr-FR"/>
        </w:rPr>
        <w:t xml:space="preserve"> ce titre,</w:t>
      </w:r>
      <w:r w:rsidR="001E2D92">
        <w:rPr>
          <w:lang w:val="fr-FR" w:eastAsia="fr-FR"/>
        </w:rPr>
        <w:t xml:space="preserve"> </w:t>
      </w:r>
      <w:r w:rsidR="000C2746" w:rsidRPr="000C2746">
        <w:rPr>
          <w:lang w:val="fr-FR" w:eastAsia="fr-FR"/>
        </w:rPr>
        <w:t>l’article 8 de la Constitution</w:t>
      </w:r>
      <w:r w:rsidR="001E2D92">
        <w:rPr>
          <w:lang w:val="fr-FR" w:eastAsia="fr-FR"/>
        </w:rPr>
        <w:t xml:space="preserve"> </w:t>
      </w:r>
      <w:r w:rsidR="000C2746" w:rsidRPr="000C2746">
        <w:rPr>
          <w:lang w:val="fr-FR" w:eastAsia="fr-FR"/>
        </w:rPr>
        <w:t xml:space="preserve">dispose que « la République du Niger est un </w:t>
      </w:r>
      <w:r w:rsidR="005F6EA4">
        <w:rPr>
          <w:lang w:val="fr-FR" w:eastAsia="fr-FR"/>
        </w:rPr>
        <w:t>État</w:t>
      </w:r>
      <w:r w:rsidR="000C2746" w:rsidRPr="000C2746">
        <w:rPr>
          <w:lang w:val="fr-FR" w:eastAsia="fr-FR"/>
        </w:rPr>
        <w:t xml:space="preserve"> de droit. Elle assure à tous, l’égalité devant la loi, sans distinction de sexe, d’origine sociale, raciale, ethnique ou religieuse. Elle respecte et protège toutes les croyances. Aucune religion, aucune croyance ne peut s’arroger le pouvoir politique ni s’immiscer dans les affaires de l’</w:t>
      </w:r>
      <w:r w:rsidR="005F6EA4">
        <w:rPr>
          <w:lang w:val="fr-FR" w:eastAsia="fr-FR"/>
        </w:rPr>
        <w:t>État</w:t>
      </w:r>
      <w:r w:rsidR="008914D5">
        <w:rPr>
          <w:lang w:val="fr-FR" w:eastAsia="fr-FR"/>
        </w:rPr>
        <w:t> </w:t>
      </w:r>
      <w:r w:rsidR="000C2746" w:rsidRPr="000C2746">
        <w:rPr>
          <w:lang w:val="fr-FR" w:eastAsia="fr-FR"/>
        </w:rPr>
        <w:t>».</w:t>
      </w:r>
    </w:p>
    <w:p w:rsidR="000C2746" w:rsidRPr="000C2746" w:rsidRDefault="00150A6E" w:rsidP="00150A6E">
      <w:pPr>
        <w:pStyle w:val="SingleTxtG"/>
        <w:rPr>
          <w:lang w:val="fr-FR" w:eastAsia="fr-FR"/>
        </w:rPr>
      </w:pPr>
      <w:r w:rsidRPr="000C2746">
        <w:rPr>
          <w:color w:val="000000"/>
          <w:lang w:val="fr-FR" w:eastAsia="fr-FR"/>
        </w:rPr>
        <w:t>114.</w:t>
      </w:r>
      <w:r w:rsidRPr="000C2746">
        <w:rPr>
          <w:color w:val="000000"/>
          <w:lang w:val="fr-FR" w:eastAsia="fr-FR"/>
        </w:rPr>
        <w:tab/>
      </w:r>
      <w:r w:rsidR="000C2746" w:rsidRPr="000C2746">
        <w:rPr>
          <w:lang w:val="fr-FR" w:eastAsia="fr-FR"/>
        </w:rPr>
        <w:t>L’article 26 de la Constitution</w:t>
      </w:r>
      <w:r w:rsidR="001E2D92">
        <w:rPr>
          <w:lang w:val="fr-FR" w:eastAsia="fr-FR"/>
        </w:rPr>
        <w:t xml:space="preserve"> </w:t>
      </w:r>
      <w:r w:rsidR="000C2746" w:rsidRPr="000C2746">
        <w:rPr>
          <w:lang w:val="fr-FR" w:eastAsia="fr-FR"/>
        </w:rPr>
        <w:t>consacre le droit à l’égalité des chances des personnes handicapées en vue de leur promotion et/ou de leur réinsertion sociale.</w:t>
      </w:r>
    </w:p>
    <w:p w:rsidR="000C2746" w:rsidRPr="000C2746" w:rsidRDefault="00150A6E" w:rsidP="00150A6E">
      <w:pPr>
        <w:pStyle w:val="SingleTxtG"/>
        <w:rPr>
          <w:lang w:val="fr-FR" w:eastAsia="fr-FR"/>
        </w:rPr>
      </w:pPr>
      <w:r w:rsidRPr="000C2746">
        <w:rPr>
          <w:color w:val="000000"/>
          <w:lang w:val="fr-FR" w:eastAsia="fr-FR"/>
        </w:rPr>
        <w:t>115.</w:t>
      </w:r>
      <w:r w:rsidRPr="000C2746">
        <w:rPr>
          <w:color w:val="000000"/>
          <w:lang w:val="fr-FR" w:eastAsia="fr-FR"/>
        </w:rPr>
        <w:tab/>
      </w:r>
      <w:r w:rsidR="000C2746" w:rsidRPr="000C2746">
        <w:rPr>
          <w:lang w:val="fr-FR" w:eastAsia="fr-FR"/>
        </w:rPr>
        <w:t>Les principes de non-discrimination et d’égalité des personnes handicapées sont affirmés par cette Constitution et ces dernières ont la possibilité d’invoquer ces textes devant les autorités administratives et judiciaires pour protéger ou défendre leurs intérêts sur la base de l’égalité avec les autres personnes.</w:t>
      </w:r>
      <w:r w:rsidR="001E2D92">
        <w:rPr>
          <w:lang w:val="fr-FR" w:eastAsia="fr-FR"/>
        </w:rPr>
        <w:t xml:space="preserve"> </w:t>
      </w:r>
    </w:p>
    <w:p w:rsidR="000C2746" w:rsidRPr="000C2746" w:rsidRDefault="00150A6E" w:rsidP="00150A6E">
      <w:pPr>
        <w:pStyle w:val="SingleTxtG"/>
        <w:rPr>
          <w:lang w:val="fr-FR" w:eastAsia="fr-FR"/>
        </w:rPr>
      </w:pPr>
      <w:r w:rsidRPr="000C2746">
        <w:rPr>
          <w:color w:val="000000"/>
          <w:lang w:val="fr-FR" w:eastAsia="fr-FR"/>
        </w:rPr>
        <w:t>116.</w:t>
      </w:r>
      <w:r w:rsidRPr="000C2746">
        <w:rPr>
          <w:color w:val="000000"/>
          <w:lang w:val="fr-FR" w:eastAsia="fr-FR"/>
        </w:rPr>
        <w:tab/>
      </w:r>
      <w:r w:rsidR="000C2746" w:rsidRPr="000C2746">
        <w:rPr>
          <w:lang w:val="fr-FR" w:eastAsia="fr-FR"/>
        </w:rPr>
        <w:t xml:space="preserve">Cependant des difficultés subsistent au plan pratique. Elles résident dans l’insuffisance des ressources économiques et dans la méconnaissance des textes consacrant notamment les droits des personnes handicapées par les acteurs en charge de leur mise en </w:t>
      </w:r>
      <w:r w:rsidR="000C2746" w:rsidRPr="000C2746">
        <w:rPr>
          <w:lang w:val="fr-FR" w:eastAsia="fr-FR"/>
        </w:rPr>
        <w:lastRenderedPageBreak/>
        <w:t xml:space="preserve">œuvre. Ainsi, à titre illustratif, on a pu relever un cas de réticence à l’entrée d’une personne handicapée locomotrice à la fonction enseignante alors même qu’elle remplissait toutes les conditions exigées pour exercer cette fonction. Cette situation a été très vite aplanie avec la présentation à l’administration concernée, des textes relatifs aux droits des personnes handicapées. </w:t>
      </w:r>
    </w:p>
    <w:p w:rsidR="000C2746" w:rsidRPr="000C2746" w:rsidRDefault="00150A6E" w:rsidP="00150A6E">
      <w:pPr>
        <w:pStyle w:val="SingleTxtG"/>
        <w:rPr>
          <w:lang w:val="fr-FR" w:eastAsia="fr-FR"/>
        </w:rPr>
      </w:pPr>
      <w:r w:rsidRPr="000C2746">
        <w:rPr>
          <w:color w:val="000000"/>
          <w:lang w:val="fr-FR" w:eastAsia="fr-FR"/>
        </w:rPr>
        <w:t>117.</w:t>
      </w:r>
      <w:r w:rsidRPr="000C2746">
        <w:rPr>
          <w:color w:val="000000"/>
          <w:lang w:val="fr-FR" w:eastAsia="fr-FR"/>
        </w:rPr>
        <w:tab/>
      </w:r>
      <w:r w:rsidR="000C2746" w:rsidRPr="000C2746">
        <w:rPr>
          <w:lang w:val="fr-FR" w:eastAsia="fr-FR"/>
        </w:rPr>
        <w:t>On peut aussi citer le cas de cet autre diplômé de l’Ecole Nationale d’Administration et de la Magistrature, option Douane, qui s’est vu interdire l’accès au corps des douanes en dépit de son admission au test. L’affaire est actuellement pendante devant les tribunaux (Conseil d’</w:t>
      </w:r>
      <w:r w:rsidR="005F6EA4">
        <w:rPr>
          <w:lang w:val="fr-FR" w:eastAsia="fr-FR"/>
        </w:rPr>
        <w:t>État</w:t>
      </w:r>
      <w:r w:rsidR="000C2746" w:rsidRPr="000C2746">
        <w:rPr>
          <w:lang w:val="fr-FR" w:eastAsia="fr-FR"/>
        </w:rPr>
        <w:t xml:space="preserve">). </w:t>
      </w:r>
    </w:p>
    <w:p w:rsidR="000C2746" w:rsidRPr="000C2746" w:rsidRDefault="00150A6E" w:rsidP="00150A6E">
      <w:pPr>
        <w:pStyle w:val="SingleTxtG"/>
        <w:rPr>
          <w:lang w:val="fr-FR" w:eastAsia="fr-FR"/>
        </w:rPr>
      </w:pPr>
      <w:r w:rsidRPr="000C2746">
        <w:rPr>
          <w:color w:val="000000"/>
          <w:lang w:val="fr-FR" w:eastAsia="fr-FR"/>
        </w:rPr>
        <w:t>118.</w:t>
      </w:r>
      <w:r w:rsidRPr="000C2746">
        <w:rPr>
          <w:color w:val="000000"/>
          <w:lang w:val="fr-FR" w:eastAsia="fr-FR"/>
        </w:rPr>
        <w:tab/>
      </w:r>
      <w:r w:rsidR="000C2746" w:rsidRPr="000C2746">
        <w:rPr>
          <w:lang w:val="fr-FR" w:eastAsia="fr-FR"/>
        </w:rPr>
        <w:t>D’autres contraintes sont observées au niveau de l’accès à certaines écoles de formation professionnelle où des aménagements juridiques et /ou pratiques ne sont pas prévus pour donner aux droits consacrés aux personnes handicapées leur plein effet. On peut tirer exemple du cas de l’enseignement général où pour l’examen du Brevet d’Etudes de Premier Cycle, les déficients visuels sont exemptés de certaines matières scientifiques dans lesquelles les figures graphiques sont mises en exergue.</w:t>
      </w:r>
    </w:p>
    <w:p w:rsidR="000C2746" w:rsidRPr="000C2746" w:rsidRDefault="00150A6E" w:rsidP="00150A6E">
      <w:pPr>
        <w:pStyle w:val="SingleTxtG"/>
        <w:rPr>
          <w:lang w:val="fr-FR" w:eastAsia="fr-FR"/>
        </w:rPr>
      </w:pPr>
      <w:r w:rsidRPr="000C2746">
        <w:rPr>
          <w:color w:val="000000"/>
          <w:lang w:val="fr-FR" w:eastAsia="fr-FR"/>
        </w:rPr>
        <w:t>119.</w:t>
      </w:r>
      <w:r w:rsidRPr="000C2746">
        <w:rPr>
          <w:color w:val="000000"/>
          <w:lang w:val="fr-FR" w:eastAsia="fr-FR"/>
        </w:rPr>
        <w:tab/>
      </w:r>
      <w:r w:rsidR="000C2746" w:rsidRPr="000C2746">
        <w:rPr>
          <w:lang w:val="fr-FR" w:eastAsia="fr-FR"/>
        </w:rPr>
        <w:t>La question d’accès aux infrastructures publiques et privées a été soulevée lors d’un atelier organisé par le Ministère de la Population et des Réformes Sociales (MP/RS) avec l’appui financier et technique de l’ONG World Vision Niger, à travers son programme West African Water Initiative (WAWI),</w:t>
      </w:r>
      <w:r w:rsidR="00480AF7">
        <w:rPr>
          <w:lang w:val="fr-FR" w:eastAsia="fr-FR"/>
        </w:rPr>
        <w:t xml:space="preserve"> </w:t>
      </w:r>
      <w:r w:rsidR="000C2746" w:rsidRPr="000C2746">
        <w:rPr>
          <w:lang w:val="fr-FR" w:eastAsia="fr-FR"/>
        </w:rPr>
        <w:t>sur le thème «</w:t>
      </w:r>
      <w:r w:rsidR="00480AF7">
        <w:rPr>
          <w:lang w:val="fr-FR" w:eastAsia="fr-FR"/>
        </w:rPr>
        <w:t> </w:t>
      </w:r>
      <w:r w:rsidR="000C2746" w:rsidRPr="000C2746">
        <w:rPr>
          <w:lang w:val="fr-FR" w:eastAsia="fr-FR"/>
        </w:rPr>
        <w:t>les questions d’accessibilité des personnes handicapées aux infrastructures en eau et assainissement » en avril 2008.</w:t>
      </w:r>
    </w:p>
    <w:p w:rsidR="000C2746" w:rsidRPr="000C2746" w:rsidRDefault="00150A6E" w:rsidP="00150A6E">
      <w:pPr>
        <w:pStyle w:val="SingleTxtG"/>
        <w:rPr>
          <w:lang w:val="fr-FR" w:eastAsia="fr-FR"/>
        </w:rPr>
      </w:pPr>
      <w:r w:rsidRPr="000C2746">
        <w:rPr>
          <w:color w:val="000000"/>
          <w:lang w:val="fr-FR" w:eastAsia="fr-FR"/>
        </w:rPr>
        <w:t>120.</w:t>
      </w:r>
      <w:r w:rsidRPr="000C2746">
        <w:rPr>
          <w:color w:val="000000"/>
          <w:lang w:val="fr-FR" w:eastAsia="fr-FR"/>
        </w:rPr>
        <w:tab/>
      </w:r>
      <w:r w:rsidR="000C2746" w:rsidRPr="000C2746">
        <w:rPr>
          <w:lang w:val="fr-FR" w:eastAsia="fr-FR"/>
        </w:rPr>
        <w:t>Dans le même sens, une correspondance a été initiée par la Direction des Réformes Sociales (DRS) et adressée au Directeur du Patrimoine de l’</w:t>
      </w:r>
      <w:r w:rsidR="005F6EA4">
        <w:rPr>
          <w:lang w:val="fr-FR" w:eastAsia="fr-FR"/>
        </w:rPr>
        <w:t>État</w:t>
      </w:r>
      <w:r w:rsidR="000C2746" w:rsidRPr="000C2746">
        <w:rPr>
          <w:lang w:val="fr-FR" w:eastAsia="fr-FR"/>
        </w:rPr>
        <w:t xml:space="preserve"> pour désormais prévoir l’accessibilité des personnes handicapées dans la conception et la mise en œuvre des infrastructures publiques et privées.</w:t>
      </w:r>
    </w:p>
    <w:p w:rsidR="000C2746" w:rsidRPr="000C2746" w:rsidRDefault="00150A6E" w:rsidP="00150A6E">
      <w:pPr>
        <w:pStyle w:val="SingleTxtG"/>
        <w:rPr>
          <w:lang w:val="fr-FR" w:eastAsia="fr-FR"/>
        </w:rPr>
      </w:pPr>
      <w:r w:rsidRPr="000C2746">
        <w:rPr>
          <w:color w:val="000000"/>
          <w:lang w:val="fr-FR" w:eastAsia="fr-FR"/>
        </w:rPr>
        <w:t>121.</w:t>
      </w:r>
      <w:r w:rsidRPr="000C2746">
        <w:rPr>
          <w:color w:val="000000"/>
          <w:lang w:val="fr-FR" w:eastAsia="fr-FR"/>
        </w:rPr>
        <w:tab/>
      </w:r>
      <w:r w:rsidR="000C2746" w:rsidRPr="000C2746">
        <w:rPr>
          <w:lang w:val="fr-FR" w:eastAsia="fr-FR"/>
        </w:rPr>
        <w:t>Au regard de tout ce qui précède, des actions de sensibilisation devront être intensifiées au niveau des services publics, des ONG et Associations pour lutter contre la discrimination sous toutes ses formes et pour l’application des dispositions des textes nationaux et internationaux.</w:t>
      </w:r>
    </w:p>
    <w:p w:rsidR="000C2746" w:rsidRPr="000C2746" w:rsidRDefault="00EE28D3" w:rsidP="00EE28D3">
      <w:pPr>
        <w:pStyle w:val="H23G"/>
        <w:rPr>
          <w:lang w:val="fr-FR" w:eastAsia="fr-FR"/>
        </w:rPr>
      </w:pPr>
      <w:r>
        <w:rPr>
          <w:lang w:val="fr-FR" w:eastAsia="fr-FR"/>
        </w:rPr>
        <w:tab/>
      </w:r>
      <w:r w:rsidR="000C2746" w:rsidRPr="000C2746">
        <w:rPr>
          <w:lang w:val="fr-FR" w:eastAsia="fr-FR"/>
        </w:rPr>
        <w:t>2.2.2</w:t>
      </w:r>
      <w:r w:rsidR="00701C90">
        <w:rPr>
          <w:lang w:val="fr-FR" w:eastAsia="fr-FR"/>
        </w:rPr>
        <w:tab/>
      </w:r>
      <w:r w:rsidR="000C2746" w:rsidRPr="000C2746">
        <w:rPr>
          <w:lang w:val="fr-FR" w:eastAsia="fr-FR"/>
        </w:rPr>
        <w:t>Sensibilisation : article 8</w:t>
      </w:r>
    </w:p>
    <w:p w:rsidR="000C2746" w:rsidRPr="000C2746" w:rsidRDefault="00150A6E" w:rsidP="00150A6E">
      <w:pPr>
        <w:pStyle w:val="SingleTxtG"/>
        <w:rPr>
          <w:lang w:val="fr-FR" w:eastAsia="fr-FR"/>
        </w:rPr>
      </w:pPr>
      <w:r w:rsidRPr="000C2746">
        <w:rPr>
          <w:color w:val="000000"/>
          <w:lang w:val="fr-FR" w:eastAsia="fr-FR"/>
        </w:rPr>
        <w:t>122.</w:t>
      </w:r>
      <w:r w:rsidRPr="000C2746">
        <w:rPr>
          <w:color w:val="000000"/>
          <w:lang w:val="fr-FR" w:eastAsia="fr-FR"/>
        </w:rPr>
        <w:tab/>
      </w:r>
      <w:r w:rsidR="000C2746" w:rsidRPr="000C2746">
        <w:rPr>
          <w:lang w:val="fr-FR" w:eastAsia="fr-FR"/>
        </w:rPr>
        <w:t xml:space="preserve">L’article 8 de la convention fait obligation de mener des actions efficaces de sensibilisation pour promouvoir une image positive des personnes handicapées. Au plan institutionnel, des comités techniques ont été créés pour assurer la mise en œuvre de cette activité. Il s’agit du Comité Technique National de Promotion des Personnes Handicapées (CNTPPH) créé par décret </w:t>
      </w:r>
      <w:r w:rsidR="00630535" w:rsidRPr="000C2746">
        <w:rPr>
          <w:lang w:val="fr-FR" w:eastAsia="fr-FR"/>
        </w:rPr>
        <w:t>n</w:t>
      </w:r>
      <w:r w:rsidR="00630535" w:rsidRPr="000C3B99">
        <w:rPr>
          <w:vertAlign w:val="superscript"/>
          <w:lang w:val="fr-FR" w:eastAsia="fr-FR"/>
        </w:rPr>
        <w:t>o</w:t>
      </w:r>
      <w:r w:rsidR="00630535">
        <w:rPr>
          <w:lang w:val="fr-FR" w:eastAsia="fr-FR"/>
        </w:rPr>
        <w:t> </w:t>
      </w:r>
      <w:r w:rsidR="000C2746" w:rsidRPr="000C2746">
        <w:rPr>
          <w:lang w:val="fr-FR" w:eastAsia="fr-FR"/>
        </w:rPr>
        <w:t xml:space="preserve">97/404/PRN/MDS/P/PF/PE du 10 novembre 1997, et dont la mission est d’animer et de coordonner les différentes interventions en matière d’adaptation et de réadaptation des personnes handicapées. Ce texte a été modifié par le décret </w:t>
      </w:r>
      <w:r w:rsidR="00630535" w:rsidRPr="000C2746">
        <w:rPr>
          <w:lang w:val="fr-FR" w:eastAsia="fr-FR"/>
        </w:rPr>
        <w:t>n</w:t>
      </w:r>
      <w:r w:rsidR="00630535" w:rsidRPr="000C3B99">
        <w:rPr>
          <w:vertAlign w:val="superscript"/>
          <w:lang w:val="fr-FR" w:eastAsia="fr-FR"/>
        </w:rPr>
        <w:t>o</w:t>
      </w:r>
      <w:r w:rsidR="00630535">
        <w:rPr>
          <w:lang w:val="fr-FR" w:eastAsia="fr-FR"/>
        </w:rPr>
        <w:t> </w:t>
      </w:r>
      <w:r w:rsidR="000C2746" w:rsidRPr="000C2746">
        <w:rPr>
          <w:lang w:val="fr-FR" w:eastAsia="fr-FR"/>
        </w:rPr>
        <w:t>2010/638/PCSRD/MP/PF/PE du 26 août 2010 quant à ses attributions et à sa composition désormais élargie à d’autres représentants d’associations et d’organismes publics et privés.</w:t>
      </w:r>
    </w:p>
    <w:p w:rsidR="000C2746" w:rsidRPr="000C2746" w:rsidRDefault="00150A6E" w:rsidP="00150A6E">
      <w:pPr>
        <w:pStyle w:val="SingleTxtG"/>
        <w:rPr>
          <w:lang w:val="fr-FR" w:eastAsia="fr-FR"/>
        </w:rPr>
      </w:pPr>
      <w:r w:rsidRPr="000C2746">
        <w:rPr>
          <w:color w:val="000000"/>
          <w:lang w:val="fr-FR" w:eastAsia="fr-FR"/>
        </w:rPr>
        <w:t>123.</w:t>
      </w:r>
      <w:r w:rsidRPr="000C2746">
        <w:rPr>
          <w:color w:val="000000"/>
          <w:lang w:val="fr-FR" w:eastAsia="fr-FR"/>
        </w:rPr>
        <w:tab/>
      </w:r>
      <w:r w:rsidR="000C2746" w:rsidRPr="000C2746">
        <w:rPr>
          <w:lang w:val="fr-FR" w:eastAsia="fr-FR"/>
        </w:rPr>
        <w:t>Il dispose de démembrements au niveau régional, départemental et communal, avec pour attributions notamment d’entreprendre des actions d’information, d’éducation et de communication aussi bien à l’endroit des personnes handicapées elles-mêmes que du public en général en vue de promouvoir une attitude positive pour tous.</w:t>
      </w:r>
    </w:p>
    <w:p w:rsidR="000C2746" w:rsidRPr="000C2746" w:rsidRDefault="00150A6E" w:rsidP="00150A6E">
      <w:pPr>
        <w:pStyle w:val="SingleTxtG"/>
        <w:rPr>
          <w:lang w:val="fr-FR" w:eastAsia="fr-FR"/>
        </w:rPr>
      </w:pPr>
      <w:r w:rsidRPr="000C2746">
        <w:rPr>
          <w:color w:val="000000"/>
          <w:lang w:val="fr-FR" w:eastAsia="fr-FR"/>
        </w:rPr>
        <w:t>124.</w:t>
      </w:r>
      <w:r w:rsidRPr="000C2746">
        <w:rPr>
          <w:color w:val="000000"/>
          <w:lang w:val="fr-FR" w:eastAsia="fr-FR"/>
        </w:rPr>
        <w:tab/>
      </w:r>
      <w:r w:rsidR="000C2746" w:rsidRPr="000C2746">
        <w:rPr>
          <w:lang w:val="fr-FR" w:eastAsia="fr-FR"/>
        </w:rPr>
        <w:t xml:space="preserve">Il existe également un comité national créé par arrêté </w:t>
      </w:r>
      <w:r w:rsidR="00630535" w:rsidRPr="000C2746">
        <w:rPr>
          <w:lang w:val="fr-FR" w:eastAsia="fr-FR"/>
        </w:rPr>
        <w:t>n</w:t>
      </w:r>
      <w:r w:rsidR="00630535" w:rsidRPr="000C3B99">
        <w:rPr>
          <w:vertAlign w:val="superscript"/>
          <w:lang w:val="fr-FR" w:eastAsia="fr-FR"/>
        </w:rPr>
        <w:t>o</w:t>
      </w:r>
      <w:r w:rsidR="00630535">
        <w:rPr>
          <w:lang w:val="fr-FR" w:eastAsia="fr-FR"/>
        </w:rPr>
        <w:t> </w:t>
      </w:r>
      <w:r w:rsidR="000C2746" w:rsidRPr="000C2746">
        <w:rPr>
          <w:lang w:val="fr-FR" w:eastAsia="fr-FR"/>
        </w:rPr>
        <w:t>0030/MP/RS/DRS du 1</w:t>
      </w:r>
      <w:r w:rsidR="000C2746" w:rsidRPr="000C2746">
        <w:rPr>
          <w:vertAlign w:val="superscript"/>
          <w:lang w:val="fr-FR" w:eastAsia="fr-FR"/>
        </w:rPr>
        <w:t>er</w:t>
      </w:r>
      <w:r w:rsidR="00701C90">
        <w:rPr>
          <w:lang w:val="fr-FR" w:eastAsia="fr-FR"/>
        </w:rPr>
        <w:t> </w:t>
      </w:r>
      <w:r w:rsidR="000C2746" w:rsidRPr="000C2746">
        <w:rPr>
          <w:lang w:val="fr-FR" w:eastAsia="fr-FR"/>
        </w:rPr>
        <w:t>décembre 2008 chargé du suivi de la mise en œuvre de la CDPH, avec des démembrements au niveau des régions. Depuis l’installation de ces comités, il a été procédé à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701C90" w:rsidRPr="000C2746">
        <w:rPr>
          <w:lang w:val="fr-FR" w:eastAsia="fr-FR"/>
        </w:rPr>
        <w:t xml:space="preserve">La </w:t>
      </w:r>
      <w:r w:rsidR="000C2746" w:rsidRPr="000C2746">
        <w:rPr>
          <w:lang w:val="fr-FR" w:eastAsia="fr-FR"/>
        </w:rPr>
        <w:t>formation des membres du comité national chargé du suivi de la mise en œuvre de la CDPH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701C90" w:rsidRPr="000C2746">
        <w:rPr>
          <w:lang w:val="fr-FR" w:eastAsia="fr-FR"/>
        </w:rPr>
        <w:t xml:space="preserve">La </w:t>
      </w:r>
      <w:r w:rsidR="000C2746" w:rsidRPr="000C2746">
        <w:rPr>
          <w:lang w:val="fr-FR" w:eastAsia="fr-FR"/>
        </w:rPr>
        <w:t>formation des cadres centraux et régionaux chargés du suivi de la mise en œuvre de cette Convention. Ces formations ont été organisées par le MP/RS avec l’appui technique et financier de l’UNICEF.</w:t>
      </w:r>
    </w:p>
    <w:p w:rsidR="000C2746" w:rsidRPr="000C2746" w:rsidRDefault="00150A6E" w:rsidP="00150A6E">
      <w:pPr>
        <w:pStyle w:val="SingleTxtG"/>
        <w:rPr>
          <w:lang w:val="fr-FR" w:eastAsia="fr-FR"/>
        </w:rPr>
      </w:pPr>
      <w:r w:rsidRPr="000C2746">
        <w:rPr>
          <w:color w:val="000000"/>
          <w:lang w:val="fr-FR" w:eastAsia="fr-FR"/>
        </w:rPr>
        <w:t>125.</w:t>
      </w:r>
      <w:r w:rsidRPr="000C2746">
        <w:rPr>
          <w:color w:val="000000"/>
          <w:lang w:val="fr-FR" w:eastAsia="fr-FR"/>
        </w:rPr>
        <w:tab/>
      </w:r>
      <w:r w:rsidR="000C2746" w:rsidRPr="000C2746">
        <w:rPr>
          <w:lang w:val="fr-FR" w:eastAsia="fr-FR"/>
        </w:rPr>
        <w:t>Dans le cadre de la mise en œuvre des activités des comités susmentionnés, des séances</w:t>
      </w:r>
      <w:r w:rsidR="001E2D92">
        <w:rPr>
          <w:lang w:val="fr-FR" w:eastAsia="fr-FR"/>
        </w:rPr>
        <w:t xml:space="preserve"> </w:t>
      </w:r>
      <w:r w:rsidR="000C2746" w:rsidRPr="000C2746">
        <w:rPr>
          <w:lang w:val="fr-FR" w:eastAsia="fr-FR"/>
        </w:rPr>
        <w:t xml:space="preserve">de sensibilisation à grande échelle ont été menées par les services sociaux, les OPH </w:t>
      </w:r>
      <w:r w:rsidR="000C2746" w:rsidRPr="000C2746">
        <w:rPr>
          <w:lang w:val="fr-FR" w:eastAsia="fr-FR"/>
        </w:rPr>
        <w:lastRenderedPageBreak/>
        <w:t>(OPH) et le Réseau des Journalistes pour la Promotion des Droits des Personnes Handicapées (RJPH) en vue</w:t>
      </w:r>
      <w:r w:rsidR="00630535">
        <w:rPr>
          <w:lang w:val="fr-FR" w:eastAsia="fr-FR"/>
        </w:rPr>
        <w:t xml:space="preserve"> </w:t>
      </w:r>
      <w:r w:rsidR="000C2746" w:rsidRPr="000C2746">
        <w:rPr>
          <w:lang w:val="fr-FR" w:eastAsia="fr-FR"/>
        </w:rPr>
        <w:t>de favoriser une attitude réceptive à l’égard des droits des personnes handicapées.</w:t>
      </w:r>
    </w:p>
    <w:p w:rsidR="000C2746" w:rsidRPr="000C2746" w:rsidRDefault="00150A6E" w:rsidP="00150A6E">
      <w:pPr>
        <w:pStyle w:val="SingleTxtG"/>
        <w:rPr>
          <w:lang w:val="fr-FR" w:eastAsia="fr-FR"/>
        </w:rPr>
      </w:pPr>
      <w:r w:rsidRPr="000C2746">
        <w:rPr>
          <w:color w:val="000000"/>
          <w:lang w:val="fr-FR" w:eastAsia="fr-FR"/>
        </w:rPr>
        <w:t>126.</w:t>
      </w:r>
      <w:r w:rsidRPr="000C2746">
        <w:rPr>
          <w:color w:val="000000"/>
          <w:lang w:val="fr-FR" w:eastAsia="fr-FR"/>
        </w:rPr>
        <w:tab/>
      </w:r>
      <w:r w:rsidR="000C2746" w:rsidRPr="000C2746">
        <w:rPr>
          <w:lang w:val="fr-FR" w:eastAsia="fr-FR"/>
        </w:rPr>
        <w:t>Au niveau du ministère en charge de la protection sociale des personnes handicapées, des campagnes de sensibilisation sont inscrites dans le programme annuel d’activités des structures de mise en œuvre que sont les directions régionales du ministère.</w:t>
      </w:r>
    </w:p>
    <w:p w:rsidR="000C2746" w:rsidRPr="000C2746" w:rsidRDefault="00150A6E" w:rsidP="00150A6E">
      <w:pPr>
        <w:pStyle w:val="SingleTxtG"/>
        <w:rPr>
          <w:lang w:val="fr-FR" w:eastAsia="fr-FR"/>
        </w:rPr>
      </w:pPr>
      <w:r w:rsidRPr="000C2746">
        <w:rPr>
          <w:color w:val="000000"/>
          <w:lang w:val="fr-FR" w:eastAsia="fr-FR"/>
        </w:rPr>
        <w:t>127.</w:t>
      </w:r>
      <w:r w:rsidRPr="000C2746">
        <w:rPr>
          <w:color w:val="000000"/>
          <w:lang w:val="fr-FR" w:eastAsia="fr-FR"/>
        </w:rPr>
        <w:tab/>
      </w:r>
      <w:r w:rsidR="000C2746" w:rsidRPr="000C2746">
        <w:rPr>
          <w:lang w:val="fr-FR" w:eastAsia="fr-FR"/>
        </w:rPr>
        <w:t>Ainsi, à l’occasion de la célébration des évènements spéciaux (Journée Nationale des Personnes Handicapées, Journée Mondiale des Lépreux, Journée Internationale des Personnes Handicapées, Journée Internationale de la Famille, Semaine Nationale de Solidarité en faveur des groupes vulnérables, Fête annuelle des aveugles de Zinder), des manifestations culturelles, des actions de sensibilisation, d’information et de communication sont menées dans le but de promouvoir et de protéger les droits des personnes handicapées. Ces actions portent sur</w:t>
      </w:r>
      <w:r w:rsidR="001E2D92">
        <w:rPr>
          <w:lang w:val="fr-FR" w:eastAsia="fr-FR"/>
        </w:rPr>
        <w:t xml:space="preserve"> </w:t>
      </w:r>
      <w:r w:rsidR="000C2746" w:rsidRPr="000C2746">
        <w:rPr>
          <w:lang w:val="fr-FR" w:eastAsia="fr-FR"/>
        </w:rPr>
        <w:t>des conférences débats, des articles de presse, des expositions ventes de produits fabriqués par les personnes handicapées, des activités sportives et des publi-reportages à la radio et à la télévision.</w:t>
      </w:r>
      <w:r w:rsidR="001E2D92">
        <w:rPr>
          <w:lang w:val="fr-FR" w:eastAsia="fr-FR"/>
        </w:rPr>
        <w:t xml:space="preserve"> </w:t>
      </w:r>
    </w:p>
    <w:p w:rsidR="000C2746" w:rsidRPr="000C2746" w:rsidRDefault="00150A6E" w:rsidP="00150A6E">
      <w:pPr>
        <w:pStyle w:val="SingleTxtG"/>
        <w:rPr>
          <w:lang w:val="fr-FR" w:eastAsia="fr-FR"/>
        </w:rPr>
      </w:pPr>
      <w:r w:rsidRPr="000C2746">
        <w:rPr>
          <w:color w:val="000000"/>
          <w:lang w:val="fr-FR" w:eastAsia="fr-FR"/>
        </w:rPr>
        <w:t>128.</w:t>
      </w:r>
      <w:r w:rsidRPr="000C2746">
        <w:rPr>
          <w:color w:val="000000"/>
          <w:lang w:val="fr-FR" w:eastAsia="fr-FR"/>
        </w:rPr>
        <w:tab/>
      </w:r>
      <w:r w:rsidR="000C2746" w:rsidRPr="000C2746">
        <w:rPr>
          <w:lang w:val="fr-FR" w:eastAsia="fr-FR"/>
        </w:rPr>
        <w:t xml:space="preserve">Dans la pratique, ces séances de sensibilisation sont très faibles comme en illustre le tableau </w:t>
      </w:r>
      <w:r w:rsidR="00630535" w:rsidRPr="000C2746">
        <w:rPr>
          <w:lang w:val="fr-FR" w:eastAsia="fr-FR"/>
        </w:rPr>
        <w:t>n</w:t>
      </w:r>
      <w:r w:rsidR="00630535" w:rsidRPr="000C3B99">
        <w:rPr>
          <w:vertAlign w:val="superscript"/>
          <w:lang w:val="fr-FR" w:eastAsia="fr-FR"/>
        </w:rPr>
        <w:t>o</w:t>
      </w:r>
      <w:r w:rsidR="00630535">
        <w:rPr>
          <w:lang w:val="fr-FR" w:eastAsia="fr-FR"/>
        </w:rPr>
        <w:t> </w:t>
      </w:r>
      <w:r w:rsidR="000C2746" w:rsidRPr="000C2746">
        <w:rPr>
          <w:lang w:val="fr-FR" w:eastAsia="fr-FR"/>
        </w:rPr>
        <w:t>5 en raison principalement des moyens limités de l’</w:t>
      </w:r>
      <w:r w:rsidR="005F6EA4">
        <w:rPr>
          <w:lang w:val="fr-FR" w:eastAsia="fr-FR"/>
        </w:rPr>
        <w:t>État</w:t>
      </w:r>
      <w:r w:rsidR="000C2746" w:rsidRPr="000C2746">
        <w:rPr>
          <w:lang w:val="fr-FR" w:eastAsia="fr-FR"/>
        </w:rPr>
        <w:t>. Quand on mesure l’importance de la sensibilisation dans la connaissance et la promotion des droits des personnes concernées, il est urgent que des ressources accrues soient mises à la disposition des acteurs pour la réalisation de cette mission. En effet, beaucoup de personnes handicapées évoluant pourtant au sein de leurs structures organisées n’ont même pas connaissance de l’existence d’un texte de portée universelle consacrant leurs droits vis-à-vis des pouvoirs publics et des autres membres de la composante nationale.</w:t>
      </w:r>
    </w:p>
    <w:p w:rsidR="000C2746" w:rsidRPr="000C2746" w:rsidRDefault="00EF2FB4" w:rsidP="00EF2FB4">
      <w:pPr>
        <w:pStyle w:val="H23G"/>
        <w:rPr>
          <w:lang w:val="fr-FR" w:eastAsia="fr-FR"/>
        </w:rPr>
      </w:pPr>
      <w:r>
        <w:rPr>
          <w:lang w:val="fr-FR" w:eastAsia="fr-FR"/>
        </w:rPr>
        <w:tab/>
      </w:r>
      <w:r>
        <w:rPr>
          <w:lang w:val="fr-FR" w:eastAsia="fr-FR"/>
        </w:rPr>
        <w:tab/>
      </w:r>
      <w:r w:rsidR="000C2746" w:rsidRPr="00150A6E">
        <w:rPr>
          <w:b w:val="0"/>
          <w:lang w:val="fr-FR" w:eastAsia="fr-FR"/>
        </w:rPr>
        <w:t>Tableau n</w:t>
      </w:r>
      <w:r w:rsidR="00480AF7" w:rsidRPr="00150A6E">
        <w:rPr>
          <w:b w:val="0"/>
          <w:vertAlign w:val="superscript"/>
          <w:lang w:val="fr-FR" w:eastAsia="fr-FR"/>
        </w:rPr>
        <w:t>o</w:t>
      </w:r>
      <w:r w:rsidR="00480AF7">
        <w:rPr>
          <w:b w:val="0"/>
          <w:lang w:val="fr-FR" w:eastAsia="fr-FR"/>
        </w:rPr>
        <w:t> </w:t>
      </w:r>
      <w:r w:rsidR="000C2746" w:rsidRPr="00150A6E">
        <w:rPr>
          <w:b w:val="0"/>
          <w:lang w:val="fr-FR" w:eastAsia="fr-FR"/>
        </w:rPr>
        <w:t>4</w:t>
      </w:r>
      <w:r w:rsidR="00480AF7">
        <w:rPr>
          <w:lang w:val="fr-FR" w:eastAsia="fr-FR"/>
        </w:rPr>
        <w:br/>
      </w:r>
      <w:r w:rsidR="000C2746" w:rsidRPr="000C2746">
        <w:rPr>
          <w:lang w:val="fr-FR" w:eastAsia="fr-FR"/>
        </w:rPr>
        <w:t>Séances</w:t>
      </w:r>
      <w:r w:rsidR="001E2D92">
        <w:rPr>
          <w:lang w:val="fr-FR" w:eastAsia="fr-FR"/>
        </w:rPr>
        <w:t xml:space="preserve"> </w:t>
      </w:r>
      <w:r w:rsidR="000C2746" w:rsidRPr="000C2746">
        <w:rPr>
          <w:lang w:val="fr-FR" w:eastAsia="fr-FR"/>
        </w:rPr>
        <w:t>de sensibilisation organisées entre 2008-2010</w:t>
      </w:r>
      <w:r w:rsidR="00480AF7">
        <w:rPr>
          <w:lang w:val="fr-FR" w:eastAsia="fr-FR"/>
        </w:rPr>
        <w:t xml:space="preserve"> </w:t>
      </w:r>
      <w:r w:rsidR="000C2746" w:rsidRPr="000C2746">
        <w:rPr>
          <w:lang w:val="fr-FR" w:eastAsia="fr-FR"/>
        </w:rPr>
        <w:t>(handicap international)</w:t>
      </w:r>
    </w:p>
    <w:tbl>
      <w:tblPr>
        <w:tblW w:w="0" w:type="auto"/>
        <w:tblInd w:w="1134" w:type="dxa"/>
        <w:tblBorders>
          <w:top w:val="single" w:sz="4" w:space="0" w:color="auto"/>
        </w:tblBorders>
        <w:tblLayout w:type="fixed"/>
        <w:tblCellMar>
          <w:left w:w="0" w:type="dxa"/>
        </w:tblCellMar>
        <w:tblLook w:val="04A0" w:firstRow="1" w:lastRow="0" w:firstColumn="1" w:lastColumn="0" w:noHBand="0" w:noVBand="1"/>
      </w:tblPr>
      <w:tblGrid>
        <w:gridCol w:w="2268"/>
        <w:gridCol w:w="5103"/>
      </w:tblGrid>
      <w:tr w:rsidR="000C2746" w:rsidRPr="00EF2FB4" w:rsidTr="00150A6E">
        <w:trPr>
          <w:trHeight w:val="240"/>
          <w:tblHeader/>
        </w:trPr>
        <w:tc>
          <w:tcPr>
            <w:tcW w:w="2268" w:type="dxa"/>
            <w:tcBorders>
              <w:top w:val="single" w:sz="4" w:space="0" w:color="auto"/>
              <w:bottom w:val="single" w:sz="12" w:space="0" w:color="auto"/>
            </w:tcBorders>
            <w:shd w:val="clear" w:color="auto" w:fill="auto"/>
            <w:tcMar>
              <w:right w:w="0" w:type="dxa"/>
            </w:tcMar>
            <w:vAlign w:val="bottom"/>
            <w:hideMark/>
          </w:tcPr>
          <w:p w:rsidR="000C2746" w:rsidRPr="00EF2FB4" w:rsidRDefault="000C2746" w:rsidP="00BB01EC">
            <w:pPr>
              <w:suppressAutoHyphens w:val="0"/>
              <w:autoSpaceDE w:val="0"/>
              <w:autoSpaceDN w:val="0"/>
              <w:adjustRightInd w:val="0"/>
              <w:spacing w:before="80" w:after="40" w:line="210" w:lineRule="exact"/>
              <w:rPr>
                <w:i/>
                <w:sz w:val="16"/>
                <w:szCs w:val="22"/>
                <w:lang w:val="fr-FR" w:eastAsia="fr-FR"/>
              </w:rPr>
            </w:pPr>
            <w:r w:rsidRPr="00EF2FB4">
              <w:rPr>
                <w:i/>
                <w:sz w:val="16"/>
                <w:szCs w:val="22"/>
                <w:lang w:val="fr-FR" w:eastAsia="fr-FR"/>
              </w:rPr>
              <w:t>Structures</w:t>
            </w:r>
          </w:p>
        </w:tc>
        <w:tc>
          <w:tcPr>
            <w:tcW w:w="5103" w:type="dxa"/>
            <w:tcBorders>
              <w:top w:val="single" w:sz="4" w:space="0" w:color="auto"/>
              <w:bottom w:val="single" w:sz="12" w:space="0" w:color="auto"/>
            </w:tcBorders>
            <w:shd w:val="clear" w:color="auto" w:fill="auto"/>
            <w:tcMar>
              <w:right w:w="0" w:type="dxa"/>
            </w:tcMar>
            <w:vAlign w:val="bottom"/>
            <w:hideMark/>
          </w:tcPr>
          <w:p w:rsidR="000C2746" w:rsidRPr="00EF2FB4" w:rsidRDefault="000C2746" w:rsidP="00BB01EC">
            <w:pPr>
              <w:suppressAutoHyphens w:val="0"/>
              <w:autoSpaceDE w:val="0"/>
              <w:autoSpaceDN w:val="0"/>
              <w:adjustRightInd w:val="0"/>
              <w:spacing w:before="80" w:after="40" w:line="210" w:lineRule="exact"/>
              <w:rPr>
                <w:i/>
                <w:sz w:val="16"/>
                <w:szCs w:val="22"/>
                <w:lang w:val="fr-FR" w:eastAsia="fr-FR"/>
              </w:rPr>
            </w:pPr>
            <w:r w:rsidRPr="00EF2FB4">
              <w:rPr>
                <w:i/>
                <w:sz w:val="16"/>
                <w:szCs w:val="22"/>
                <w:lang w:val="fr-FR" w:eastAsia="fr-FR"/>
              </w:rPr>
              <w:t>Nature de l’activité</w:t>
            </w:r>
          </w:p>
        </w:tc>
      </w:tr>
      <w:tr w:rsidR="000C2746" w:rsidRPr="00EF2FB4" w:rsidTr="00150A6E">
        <w:trPr>
          <w:trHeight w:val="240"/>
        </w:trPr>
        <w:tc>
          <w:tcPr>
            <w:tcW w:w="2268" w:type="dxa"/>
            <w:tcBorders>
              <w:top w:val="single" w:sz="12" w:space="0" w:color="auto"/>
            </w:tcBorders>
            <w:shd w:val="clear" w:color="auto" w:fill="auto"/>
            <w:tcMar>
              <w:right w:w="0" w:type="dxa"/>
            </w:tcMar>
            <w:hideMark/>
          </w:tcPr>
          <w:p w:rsidR="000C2746" w:rsidRPr="00EF2FB4" w:rsidRDefault="000C2746" w:rsidP="00C71323">
            <w:pPr>
              <w:suppressAutoHyphens w:val="0"/>
              <w:autoSpaceDE w:val="0"/>
              <w:autoSpaceDN w:val="0"/>
              <w:adjustRightInd w:val="0"/>
              <w:spacing w:before="40" w:after="120" w:line="220" w:lineRule="exact"/>
              <w:rPr>
                <w:szCs w:val="22"/>
                <w:lang w:val="fr-FR" w:eastAsia="fr-FR"/>
              </w:rPr>
            </w:pPr>
            <w:r w:rsidRPr="00EF2FB4">
              <w:rPr>
                <w:szCs w:val="22"/>
                <w:lang w:val="fr-FR" w:eastAsia="fr-FR"/>
              </w:rPr>
              <w:t>Direction Régionale de Tahoua</w:t>
            </w:r>
          </w:p>
        </w:tc>
        <w:tc>
          <w:tcPr>
            <w:tcW w:w="5103" w:type="dxa"/>
            <w:tcBorders>
              <w:top w:val="single" w:sz="12" w:space="0" w:color="auto"/>
            </w:tcBorders>
            <w:shd w:val="clear" w:color="auto" w:fill="auto"/>
            <w:tcMar>
              <w:right w:w="0" w:type="dxa"/>
            </w:tcMar>
            <w:hideMark/>
          </w:tcPr>
          <w:p w:rsidR="000C2746" w:rsidRPr="00EF2FB4" w:rsidRDefault="000C2746" w:rsidP="00C71323">
            <w:pPr>
              <w:suppressAutoHyphens w:val="0"/>
              <w:spacing w:before="40" w:after="120" w:line="220" w:lineRule="exact"/>
              <w:rPr>
                <w:szCs w:val="22"/>
                <w:lang w:val="fr-FR" w:eastAsia="fr-FR"/>
              </w:rPr>
            </w:pPr>
            <w:r w:rsidRPr="00EF2FB4">
              <w:rPr>
                <w:szCs w:val="22"/>
                <w:lang w:val="fr-FR" w:eastAsia="fr-FR"/>
              </w:rPr>
              <w:t>73 séances de sensibilisation sur la prévention du handicap, la</w:t>
            </w:r>
            <w:r w:rsidR="00480AF7">
              <w:rPr>
                <w:szCs w:val="22"/>
                <w:lang w:val="fr-FR" w:eastAsia="fr-FR"/>
              </w:rPr>
              <w:t> </w:t>
            </w:r>
            <w:r w:rsidRPr="00EF2FB4">
              <w:rPr>
                <w:szCs w:val="22"/>
                <w:lang w:val="fr-FR" w:eastAsia="fr-FR"/>
              </w:rPr>
              <w:t>lutte contre les IST/VIH SIDA et la lutte contre la mendicité</w:t>
            </w:r>
          </w:p>
        </w:tc>
      </w:tr>
      <w:tr w:rsidR="000C2746" w:rsidRPr="00EF2FB4" w:rsidTr="00150A6E">
        <w:trPr>
          <w:trHeight w:val="240"/>
        </w:trPr>
        <w:tc>
          <w:tcPr>
            <w:tcW w:w="2268" w:type="dxa"/>
            <w:shd w:val="clear" w:color="auto" w:fill="auto"/>
            <w:tcMar>
              <w:right w:w="0" w:type="dxa"/>
            </w:tcMar>
            <w:hideMark/>
          </w:tcPr>
          <w:p w:rsidR="000C2746" w:rsidRPr="00EF2FB4" w:rsidRDefault="000C2746" w:rsidP="00C71323">
            <w:pPr>
              <w:suppressAutoHyphens w:val="0"/>
              <w:autoSpaceDE w:val="0"/>
              <w:autoSpaceDN w:val="0"/>
              <w:adjustRightInd w:val="0"/>
              <w:spacing w:before="40" w:after="120" w:line="220" w:lineRule="exact"/>
              <w:rPr>
                <w:szCs w:val="22"/>
                <w:lang w:val="fr-FR" w:eastAsia="fr-FR"/>
              </w:rPr>
            </w:pPr>
            <w:r w:rsidRPr="00EF2FB4">
              <w:rPr>
                <w:szCs w:val="22"/>
                <w:lang w:val="fr-FR" w:eastAsia="fr-FR"/>
              </w:rPr>
              <w:t>Direction Régionale d’Agadez</w:t>
            </w:r>
          </w:p>
        </w:tc>
        <w:tc>
          <w:tcPr>
            <w:tcW w:w="5103" w:type="dxa"/>
            <w:shd w:val="clear" w:color="auto" w:fill="auto"/>
            <w:tcMar>
              <w:right w:w="0" w:type="dxa"/>
            </w:tcMar>
            <w:hideMark/>
          </w:tcPr>
          <w:p w:rsidR="000C2746" w:rsidRPr="00EF2FB4" w:rsidRDefault="000C2746" w:rsidP="00C71323">
            <w:pPr>
              <w:suppressAutoHyphens w:val="0"/>
              <w:spacing w:before="40" w:after="120" w:line="220" w:lineRule="exact"/>
              <w:rPr>
                <w:szCs w:val="22"/>
                <w:lang w:val="fr-FR" w:eastAsia="fr-FR"/>
              </w:rPr>
            </w:pPr>
            <w:r w:rsidRPr="00EF2FB4">
              <w:rPr>
                <w:szCs w:val="22"/>
                <w:lang w:val="fr-FR" w:eastAsia="fr-FR"/>
              </w:rPr>
              <w:t>3 séances de sensibilisation et 2 conférences débats sur les droits à l’éducation des enfants handicapés</w:t>
            </w:r>
          </w:p>
        </w:tc>
      </w:tr>
      <w:tr w:rsidR="000C2746" w:rsidRPr="00EF2FB4" w:rsidTr="00150A6E">
        <w:trPr>
          <w:trHeight w:val="240"/>
        </w:trPr>
        <w:tc>
          <w:tcPr>
            <w:tcW w:w="2268" w:type="dxa"/>
            <w:shd w:val="clear" w:color="auto" w:fill="auto"/>
            <w:tcMar>
              <w:right w:w="0" w:type="dxa"/>
            </w:tcMar>
            <w:hideMark/>
          </w:tcPr>
          <w:p w:rsidR="000C2746" w:rsidRPr="00EF2FB4" w:rsidRDefault="000C2746" w:rsidP="00C71323">
            <w:pPr>
              <w:suppressAutoHyphens w:val="0"/>
              <w:autoSpaceDE w:val="0"/>
              <w:autoSpaceDN w:val="0"/>
              <w:adjustRightInd w:val="0"/>
              <w:spacing w:before="40" w:after="120" w:line="220" w:lineRule="exact"/>
              <w:rPr>
                <w:szCs w:val="22"/>
                <w:lang w:val="fr-FR" w:eastAsia="fr-FR"/>
              </w:rPr>
            </w:pPr>
            <w:r w:rsidRPr="00EF2FB4">
              <w:rPr>
                <w:szCs w:val="22"/>
                <w:lang w:val="fr-FR" w:eastAsia="fr-FR"/>
              </w:rPr>
              <w:t>Direction Régionale de Tillabéry</w:t>
            </w:r>
          </w:p>
        </w:tc>
        <w:tc>
          <w:tcPr>
            <w:tcW w:w="5103" w:type="dxa"/>
            <w:shd w:val="clear" w:color="auto" w:fill="auto"/>
            <w:tcMar>
              <w:right w:w="0" w:type="dxa"/>
            </w:tcMar>
            <w:hideMark/>
          </w:tcPr>
          <w:p w:rsidR="000C2746" w:rsidRPr="00EF2FB4" w:rsidRDefault="000C2746" w:rsidP="00C71323">
            <w:pPr>
              <w:suppressAutoHyphens w:val="0"/>
              <w:spacing w:before="40" w:after="120" w:line="220" w:lineRule="exact"/>
              <w:rPr>
                <w:szCs w:val="22"/>
                <w:lang w:val="fr-FR" w:eastAsia="fr-FR"/>
              </w:rPr>
            </w:pPr>
            <w:r w:rsidRPr="00EF2FB4">
              <w:rPr>
                <w:szCs w:val="22"/>
                <w:lang w:val="fr-FR" w:eastAsia="fr-FR"/>
              </w:rPr>
              <w:t>2 séances de sensibilisation sur les textes des personnes handicapées, et la lutte contre la mendicité </w:t>
            </w:r>
          </w:p>
        </w:tc>
      </w:tr>
      <w:tr w:rsidR="000C2746" w:rsidRPr="00EF2FB4" w:rsidTr="00150A6E">
        <w:trPr>
          <w:trHeight w:val="240"/>
        </w:trPr>
        <w:tc>
          <w:tcPr>
            <w:tcW w:w="2268" w:type="dxa"/>
            <w:tcBorders>
              <w:bottom w:val="nil"/>
            </w:tcBorders>
            <w:shd w:val="clear" w:color="auto" w:fill="auto"/>
            <w:tcMar>
              <w:right w:w="0" w:type="dxa"/>
            </w:tcMar>
            <w:hideMark/>
          </w:tcPr>
          <w:p w:rsidR="000C2746" w:rsidRPr="00EF2FB4" w:rsidRDefault="000C2746" w:rsidP="00C71323">
            <w:pPr>
              <w:suppressAutoHyphens w:val="0"/>
              <w:autoSpaceDE w:val="0"/>
              <w:autoSpaceDN w:val="0"/>
              <w:adjustRightInd w:val="0"/>
              <w:spacing w:before="40" w:after="120" w:line="220" w:lineRule="exact"/>
              <w:rPr>
                <w:szCs w:val="22"/>
                <w:lang w:val="fr-FR" w:eastAsia="fr-FR"/>
              </w:rPr>
            </w:pPr>
            <w:r w:rsidRPr="00EF2FB4">
              <w:rPr>
                <w:szCs w:val="22"/>
                <w:lang w:val="fr-FR" w:eastAsia="fr-FR"/>
              </w:rPr>
              <w:t>Direction Régionale de Diffa</w:t>
            </w:r>
          </w:p>
        </w:tc>
        <w:tc>
          <w:tcPr>
            <w:tcW w:w="5103" w:type="dxa"/>
            <w:tcBorders>
              <w:bottom w:val="nil"/>
            </w:tcBorders>
            <w:shd w:val="clear" w:color="auto" w:fill="auto"/>
            <w:tcMar>
              <w:right w:w="0" w:type="dxa"/>
            </w:tcMar>
          </w:tcPr>
          <w:p w:rsidR="000C2746" w:rsidRPr="00EF2FB4" w:rsidRDefault="000C2746" w:rsidP="00C71323">
            <w:pPr>
              <w:suppressAutoHyphens w:val="0"/>
              <w:autoSpaceDE w:val="0"/>
              <w:autoSpaceDN w:val="0"/>
              <w:adjustRightInd w:val="0"/>
              <w:spacing w:before="40" w:after="120" w:line="220" w:lineRule="exact"/>
              <w:rPr>
                <w:szCs w:val="22"/>
                <w:lang w:val="fr-FR" w:eastAsia="fr-FR"/>
              </w:rPr>
            </w:pPr>
            <w:r w:rsidRPr="00EF2FB4">
              <w:rPr>
                <w:szCs w:val="22"/>
                <w:lang w:val="fr-FR" w:eastAsia="fr-FR"/>
              </w:rPr>
              <w:t>5 séances de sensibilisation sur les droits des personnes handicapées à l’occasion des fêtes nationales et internationales des Personnes Handicapées (PH)</w:t>
            </w:r>
          </w:p>
        </w:tc>
      </w:tr>
      <w:tr w:rsidR="000C2746" w:rsidRPr="00EF2FB4" w:rsidTr="00150A6E">
        <w:trPr>
          <w:trHeight w:val="240"/>
        </w:trPr>
        <w:tc>
          <w:tcPr>
            <w:tcW w:w="2268" w:type="dxa"/>
            <w:tcBorders>
              <w:top w:val="nil"/>
              <w:bottom w:val="nil"/>
            </w:tcBorders>
            <w:shd w:val="clear" w:color="auto" w:fill="auto"/>
            <w:tcMar>
              <w:right w:w="0" w:type="dxa"/>
            </w:tcMar>
            <w:hideMark/>
          </w:tcPr>
          <w:p w:rsidR="000C2746" w:rsidRPr="00EF2FB4" w:rsidRDefault="000C2746" w:rsidP="00C71323">
            <w:pPr>
              <w:suppressAutoHyphens w:val="0"/>
              <w:autoSpaceDE w:val="0"/>
              <w:autoSpaceDN w:val="0"/>
              <w:adjustRightInd w:val="0"/>
              <w:spacing w:before="40" w:after="120" w:line="220" w:lineRule="exact"/>
              <w:rPr>
                <w:szCs w:val="22"/>
                <w:lang w:val="fr-FR" w:eastAsia="fr-FR"/>
              </w:rPr>
            </w:pPr>
            <w:r w:rsidRPr="00EF2FB4">
              <w:rPr>
                <w:szCs w:val="22"/>
                <w:lang w:val="fr-FR" w:eastAsia="fr-FR"/>
              </w:rPr>
              <w:t>Direction Régionale de la CU de Niamey</w:t>
            </w:r>
          </w:p>
        </w:tc>
        <w:tc>
          <w:tcPr>
            <w:tcW w:w="5103" w:type="dxa"/>
            <w:tcBorders>
              <w:top w:val="nil"/>
              <w:bottom w:val="nil"/>
            </w:tcBorders>
            <w:shd w:val="clear" w:color="auto" w:fill="auto"/>
            <w:tcMar>
              <w:right w:w="0" w:type="dxa"/>
            </w:tcMar>
          </w:tcPr>
          <w:p w:rsidR="000C2746" w:rsidRPr="00EF2FB4" w:rsidRDefault="000C2746" w:rsidP="00C71323">
            <w:pPr>
              <w:suppressAutoHyphens w:val="0"/>
              <w:autoSpaceDE w:val="0"/>
              <w:autoSpaceDN w:val="0"/>
              <w:adjustRightInd w:val="0"/>
              <w:spacing w:before="40" w:after="120" w:line="220" w:lineRule="exact"/>
              <w:rPr>
                <w:szCs w:val="22"/>
                <w:lang w:val="fr-FR" w:eastAsia="fr-FR"/>
              </w:rPr>
            </w:pPr>
            <w:r w:rsidRPr="00EF2FB4">
              <w:rPr>
                <w:szCs w:val="22"/>
                <w:lang w:val="fr-FR" w:eastAsia="fr-FR"/>
              </w:rPr>
              <w:t>7 séances de sensibilisation sur les droits des personnes handicapées à l’occasion des fêtes nationales et internationales des PH appui financier pour Activité Génératrice de Revenus (AGR) à 110 PH</w:t>
            </w:r>
            <w:r w:rsidR="00BF2B95">
              <w:rPr>
                <w:szCs w:val="22"/>
                <w:lang w:val="fr-FR" w:eastAsia="fr-FR"/>
              </w:rPr>
              <w:t> ;</w:t>
            </w:r>
          </w:p>
          <w:p w:rsidR="000C2746" w:rsidRPr="00EF2FB4" w:rsidRDefault="000C2746" w:rsidP="00C71323">
            <w:pPr>
              <w:suppressAutoHyphens w:val="0"/>
              <w:autoSpaceDE w:val="0"/>
              <w:autoSpaceDN w:val="0"/>
              <w:adjustRightInd w:val="0"/>
              <w:spacing w:before="40" w:after="120" w:line="220" w:lineRule="exact"/>
              <w:rPr>
                <w:szCs w:val="22"/>
                <w:lang w:val="fr-FR" w:eastAsia="fr-FR"/>
              </w:rPr>
            </w:pPr>
            <w:r w:rsidRPr="00EF2FB4">
              <w:rPr>
                <w:szCs w:val="22"/>
                <w:lang w:val="fr-FR" w:eastAsia="fr-FR"/>
              </w:rPr>
              <w:t>4 séances de sensibilisations des femmes handicapées sur la Planification Familiale</w:t>
            </w:r>
            <w:r w:rsidR="00BF2B95">
              <w:rPr>
                <w:szCs w:val="22"/>
                <w:lang w:val="fr-FR" w:eastAsia="fr-FR"/>
              </w:rPr>
              <w:t> ;</w:t>
            </w:r>
          </w:p>
          <w:p w:rsidR="000C2746" w:rsidRPr="00EF2FB4" w:rsidRDefault="000C2746" w:rsidP="00C71323">
            <w:pPr>
              <w:suppressAutoHyphens w:val="0"/>
              <w:autoSpaceDE w:val="0"/>
              <w:autoSpaceDN w:val="0"/>
              <w:adjustRightInd w:val="0"/>
              <w:spacing w:before="40" w:after="120" w:line="220" w:lineRule="exact"/>
              <w:rPr>
                <w:szCs w:val="22"/>
                <w:lang w:val="fr-FR" w:eastAsia="fr-FR"/>
              </w:rPr>
            </w:pPr>
            <w:r w:rsidRPr="00EF2FB4">
              <w:rPr>
                <w:szCs w:val="22"/>
                <w:lang w:val="fr-FR" w:eastAsia="fr-FR"/>
              </w:rPr>
              <w:t>Atelier sur l’état des lieux des partenaires intervenant en faveur des PH</w:t>
            </w:r>
            <w:r w:rsidR="00BF2B95">
              <w:rPr>
                <w:szCs w:val="22"/>
                <w:lang w:val="fr-FR" w:eastAsia="fr-FR"/>
              </w:rPr>
              <w:t> ;</w:t>
            </w:r>
          </w:p>
          <w:p w:rsidR="00EF2FB4" w:rsidRPr="00EF2FB4" w:rsidRDefault="000C2746" w:rsidP="00C71323">
            <w:pPr>
              <w:suppressAutoHyphens w:val="0"/>
              <w:autoSpaceDE w:val="0"/>
              <w:autoSpaceDN w:val="0"/>
              <w:adjustRightInd w:val="0"/>
              <w:spacing w:before="40" w:after="120" w:line="220" w:lineRule="exact"/>
              <w:rPr>
                <w:szCs w:val="22"/>
                <w:lang w:val="fr-FR" w:eastAsia="fr-FR"/>
              </w:rPr>
            </w:pPr>
            <w:r w:rsidRPr="00EF2FB4">
              <w:rPr>
                <w:szCs w:val="22"/>
                <w:lang w:val="fr-FR" w:eastAsia="fr-FR"/>
              </w:rPr>
              <w:t>Atelier espace citoyen sur habitat et PH.</w:t>
            </w:r>
          </w:p>
        </w:tc>
      </w:tr>
      <w:tr w:rsidR="000C2746" w:rsidRPr="00EF2FB4" w:rsidTr="00150A6E">
        <w:trPr>
          <w:trHeight w:val="240"/>
        </w:trPr>
        <w:tc>
          <w:tcPr>
            <w:tcW w:w="2268" w:type="dxa"/>
            <w:tcBorders>
              <w:top w:val="nil"/>
              <w:bottom w:val="nil"/>
            </w:tcBorders>
            <w:shd w:val="clear" w:color="auto" w:fill="auto"/>
            <w:tcMar>
              <w:right w:w="0" w:type="dxa"/>
            </w:tcMar>
            <w:hideMark/>
          </w:tcPr>
          <w:p w:rsidR="000C2746" w:rsidRPr="00EF2FB4" w:rsidRDefault="000C2746" w:rsidP="00C71323">
            <w:pPr>
              <w:suppressAutoHyphens w:val="0"/>
              <w:autoSpaceDE w:val="0"/>
              <w:autoSpaceDN w:val="0"/>
              <w:adjustRightInd w:val="0"/>
              <w:spacing w:before="40" w:after="120" w:line="220" w:lineRule="exact"/>
              <w:rPr>
                <w:szCs w:val="22"/>
                <w:lang w:val="fr-FR" w:eastAsia="fr-FR"/>
              </w:rPr>
            </w:pPr>
            <w:r w:rsidRPr="00EF2FB4">
              <w:rPr>
                <w:szCs w:val="22"/>
                <w:lang w:val="fr-FR" w:eastAsia="fr-FR"/>
              </w:rPr>
              <w:t>PRAHN</w:t>
            </w:r>
          </w:p>
        </w:tc>
        <w:tc>
          <w:tcPr>
            <w:tcW w:w="5103" w:type="dxa"/>
            <w:tcBorders>
              <w:top w:val="nil"/>
              <w:bottom w:val="nil"/>
            </w:tcBorders>
            <w:shd w:val="clear" w:color="auto" w:fill="auto"/>
            <w:tcMar>
              <w:right w:w="0" w:type="dxa"/>
            </w:tcMar>
            <w:hideMark/>
          </w:tcPr>
          <w:p w:rsidR="000C2746" w:rsidRPr="00EF2FB4" w:rsidRDefault="000C2746" w:rsidP="00C71323">
            <w:pPr>
              <w:suppressAutoHyphens w:val="0"/>
              <w:autoSpaceDE w:val="0"/>
              <w:autoSpaceDN w:val="0"/>
              <w:adjustRightInd w:val="0"/>
              <w:spacing w:before="40" w:after="120" w:line="220" w:lineRule="exact"/>
              <w:rPr>
                <w:szCs w:val="22"/>
                <w:lang w:val="fr-FR" w:eastAsia="fr-FR"/>
              </w:rPr>
            </w:pPr>
            <w:r w:rsidRPr="00EF2FB4">
              <w:rPr>
                <w:szCs w:val="22"/>
                <w:lang w:val="fr-FR" w:eastAsia="fr-FR"/>
              </w:rPr>
              <w:t>1 conférence débat sur l’éducation des enfants à besoins éducatifs spéciaux à l’Université Abdou Moumouni de Niamey ;</w:t>
            </w:r>
          </w:p>
          <w:p w:rsidR="000C2746" w:rsidRPr="00EF2FB4" w:rsidRDefault="000C2746" w:rsidP="00C71323">
            <w:pPr>
              <w:suppressAutoHyphens w:val="0"/>
              <w:autoSpaceDE w:val="0"/>
              <w:autoSpaceDN w:val="0"/>
              <w:adjustRightInd w:val="0"/>
              <w:spacing w:before="40" w:after="120" w:line="220" w:lineRule="exact"/>
              <w:rPr>
                <w:szCs w:val="22"/>
                <w:lang w:val="fr-FR" w:eastAsia="fr-FR"/>
              </w:rPr>
            </w:pPr>
            <w:r w:rsidRPr="00EF2FB4">
              <w:rPr>
                <w:szCs w:val="22"/>
                <w:lang w:val="fr-FR" w:eastAsia="fr-FR"/>
              </w:rPr>
              <w:t>1 conférence débat à Maradi sur les droits des personnes handicapées en avril 2010 avec</w:t>
            </w:r>
            <w:r w:rsidR="001E2D92">
              <w:rPr>
                <w:szCs w:val="22"/>
                <w:lang w:val="fr-FR" w:eastAsia="fr-FR"/>
              </w:rPr>
              <w:t xml:space="preserve"> </w:t>
            </w:r>
            <w:r w:rsidRPr="00EF2FB4">
              <w:rPr>
                <w:szCs w:val="22"/>
                <w:lang w:val="fr-FR" w:eastAsia="fr-FR"/>
              </w:rPr>
              <w:t>100 participants ;</w:t>
            </w:r>
          </w:p>
          <w:p w:rsidR="000C2746" w:rsidRPr="00EF2FB4" w:rsidRDefault="000C2746" w:rsidP="00C71323">
            <w:pPr>
              <w:suppressAutoHyphens w:val="0"/>
              <w:autoSpaceDE w:val="0"/>
              <w:autoSpaceDN w:val="0"/>
              <w:adjustRightInd w:val="0"/>
              <w:spacing w:before="40" w:after="120" w:line="220" w:lineRule="exact"/>
              <w:rPr>
                <w:szCs w:val="22"/>
                <w:lang w:val="fr-FR" w:eastAsia="fr-FR"/>
              </w:rPr>
            </w:pPr>
            <w:r w:rsidRPr="00EF2FB4">
              <w:rPr>
                <w:szCs w:val="22"/>
                <w:lang w:val="fr-FR" w:eastAsia="fr-FR"/>
              </w:rPr>
              <w:t>1 atelier sur le renforcement des capacités des acteurs de terrain sur les droits des PH ;</w:t>
            </w:r>
          </w:p>
          <w:p w:rsidR="000C2746" w:rsidRPr="00EF2FB4" w:rsidRDefault="000C2746" w:rsidP="00C71323">
            <w:pPr>
              <w:suppressAutoHyphens w:val="0"/>
              <w:autoSpaceDE w:val="0"/>
              <w:autoSpaceDN w:val="0"/>
              <w:adjustRightInd w:val="0"/>
              <w:spacing w:before="40" w:after="120" w:line="220" w:lineRule="exact"/>
              <w:rPr>
                <w:szCs w:val="22"/>
                <w:lang w:val="fr-FR" w:eastAsia="fr-FR"/>
              </w:rPr>
            </w:pPr>
            <w:r w:rsidRPr="00EF2FB4">
              <w:rPr>
                <w:szCs w:val="22"/>
                <w:lang w:val="fr-FR" w:eastAsia="fr-FR"/>
              </w:rPr>
              <w:lastRenderedPageBreak/>
              <w:t>2 ateliers regroupant (120) participants, sur la jouissance des droits économiques des PH ;</w:t>
            </w:r>
          </w:p>
          <w:p w:rsidR="000C2746" w:rsidRPr="00EF2FB4" w:rsidRDefault="000C2746" w:rsidP="00C71323">
            <w:pPr>
              <w:suppressAutoHyphens w:val="0"/>
              <w:autoSpaceDE w:val="0"/>
              <w:autoSpaceDN w:val="0"/>
              <w:adjustRightInd w:val="0"/>
              <w:spacing w:before="40" w:after="120" w:line="220" w:lineRule="exact"/>
              <w:rPr>
                <w:szCs w:val="22"/>
                <w:lang w:val="fr-FR" w:eastAsia="fr-FR"/>
              </w:rPr>
            </w:pPr>
            <w:r w:rsidRPr="00EF2FB4">
              <w:rPr>
                <w:szCs w:val="22"/>
                <w:lang w:val="fr-FR" w:eastAsia="fr-FR"/>
              </w:rPr>
              <w:t>1 conférence nationale sur la Stratégie de Réadaptation à Base Communautaire (RBC) ayant regroupé près de 100 participants nationaux et internationaux en juin 2010;</w:t>
            </w:r>
          </w:p>
          <w:p w:rsidR="000C2746" w:rsidRPr="00EF2FB4" w:rsidRDefault="000C2746" w:rsidP="00C71323">
            <w:pPr>
              <w:suppressAutoHyphens w:val="0"/>
              <w:autoSpaceDE w:val="0"/>
              <w:autoSpaceDN w:val="0"/>
              <w:adjustRightInd w:val="0"/>
              <w:spacing w:before="40" w:after="120" w:line="220" w:lineRule="exact"/>
              <w:rPr>
                <w:szCs w:val="22"/>
                <w:lang w:val="fr-FR" w:eastAsia="fr-FR"/>
              </w:rPr>
            </w:pPr>
            <w:r w:rsidRPr="00EF2FB4">
              <w:rPr>
                <w:szCs w:val="22"/>
                <w:lang w:val="fr-FR" w:eastAsia="fr-FR"/>
              </w:rPr>
              <w:t>Une conférence débat sur les préjugés socioculturels à l’endroit des personnes handicapées à l’attention des ONG/Associations, OPH, Ministères, Société Civile.</w:t>
            </w:r>
          </w:p>
          <w:p w:rsidR="000C2746" w:rsidRPr="00EF2FB4" w:rsidRDefault="000C2746" w:rsidP="00C71323">
            <w:pPr>
              <w:suppressAutoHyphens w:val="0"/>
              <w:autoSpaceDE w:val="0"/>
              <w:autoSpaceDN w:val="0"/>
              <w:adjustRightInd w:val="0"/>
              <w:spacing w:before="40" w:after="120" w:line="220" w:lineRule="exact"/>
              <w:rPr>
                <w:szCs w:val="22"/>
                <w:lang w:val="fr-FR" w:eastAsia="fr-FR"/>
              </w:rPr>
            </w:pPr>
            <w:r w:rsidRPr="00EF2FB4">
              <w:rPr>
                <w:szCs w:val="22"/>
                <w:lang w:val="fr-FR" w:eastAsia="fr-FR"/>
              </w:rPr>
              <w:t>Atelier sur l’accessibilité des personnes handicapées aux Institutions de Micro finance (IMF) organisé en 2010.</w:t>
            </w:r>
          </w:p>
        </w:tc>
      </w:tr>
      <w:tr w:rsidR="000C2746" w:rsidRPr="00EF2FB4" w:rsidTr="00150A6E">
        <w:trPr>
          <w:trHeight w:val="240"/>
        </w:trPr>
        <w:tc>
          <w:tcPr>
            <w:tcW w:w="2268" w:type="dxa"/>
            <w:tcBorders>
              <w:top w:val="nil"/>
              <w:bottom w:val="nil"/>
            </w:tcBorders>
            <w:shd w:val="clear" w:color="auto" w:fill="auto"/>
            <w:tcMar>
              <w:right w:w="0" w:type="dxa"/>
            </w:tcMar>
          </w:tcPr>
          <w:p w:rsidR="000C2746" w:rsidRPr="00EF2FB4" w:rsidRDefault="000C2746" w:rsidP="00C71323">
            <w:pPr>
              <w:suppressAutoHyphens w:val="0"/>
              <w:autoSpaceDE w:val="0"/>
              <w:autoSpaceDN w:val="0"/>
              <w:adjustRightInd w:val="0"/>
              <w:spacing w:before="40" w:after="120" w:line="210" w:lineRule="exact"/>
              <w:rPr>
                <w:szCs w:val="22"/>
                <w:lang w:val="fr-FR" w:eastAsia="fr-FR"/>
              </w:rPr>
            </w:pPr>
            <w:r w:rsidRPr="00EF2FB4">
              <w:rPr>
                <w:szCs w:val="22"/>
                <w:lang w:val="fr-FR" w:eastAsia="fr-FR"/>
              </w:rPr>
              <w:lastRenderedPageBreak/>
              <w:t>Handicap International :</w:t>
            </w:r>
            <w:r w:rsidR="007B2ADD">
              <w:rPr>
                <w:szCs w:val="22"/>
                <w:lang w:val="fr-FR" w:eastAsia="fr-FR"/>
              </w:rPr>
              <w:t xml:space="preserve"> </w:t>
            </w:r>
            <w:r w:rsidRPr="00EF2FB4">
              <w:rPr>
                <w:szCs w:val="22"/>
                <w:lang w:val="fr-FR" w:eastAsia="fr-FR"/>
              </w:rPr>
              <w:t>le</w:t>
            </w:r>
            <w:r w:rsidR="007B2ADD">
              <w:rPr>
                <w:szCs w:val="22"/>
                <w:lang w:val="fr-FR" w:eastAsia="fr-FR"/>
              </w:rPr>
              <w:t> </w:t>
            </w:r>
            <w:r w:rsidRPr="00EF2FB4">
              <w:rPr>
                <w:szCs w:val="22"/>
                <w:lang w:val="fr-FR" w:eastAsia="fr-FR"/>
              </w:rPr>
              <w:t>Projet Droit, Egalité, Citoyenneté, Solidarité et Inclusion des personnes handicapées : DECISIPH </w:t>
            </w:r>
          </w:p>
        </w:tc>
        <w:tc>
          <w:tcPr>
            <w:tcW w:w="5103" w:type="dxa"/>
            <w:tcBorders>
              <w:top w:val="nil"/>
              <w:bottom w:val="nil"/>
            </w:tcBorders>
            <w:shd w:val="clear" w:color="auto" w:fill="auto"/>
            <w:tcMar>
              <w:right w:w="0" w:type="dxa"/>
            </w:tcMar>
            <w:hideMark/>
          </w:tcPr>
          <w:p w:rsidR="000C2746" w:rsidRPr="00EF2FB4" w:rsidRDefault="000C2746" w:rsidP="00C71323">
            <w:pPr>
              <w:suppressAutoHyphens w:val="0"/>
              <w:autoSpaceDE w:val="0"/>
              <w:autoSpaceDN w:val="0"/>
              <w:adjustRightInd w:val="0"/>
              <w:spacing w:before="40" w:after="120" w:line="210" w:lineRule="exact"/>
              <w:rPr>
                <w:szCs w:val="22"/>
                <w:lang w:val="fr-FR" w:eastAsia="fr-FR"/>
              </w:rPr>
            </w:pPr>
            <w:r w:rsidRPr="00EF2FB4">
              <w:rPr>
                <w:szCs w:val="22"/>
                <w:lang w:val="fr-FR" w:eastAsia="fr-FR"/>
              </w:rPr>
              <w:t xml:space="preserve">Formation de 200 leaders nationaux et locaux et 17 formateurs nationaux sur le handicap et la convention ; </w:t>
            </w:r>
          </w:p>
          <w:p w:rsidR="000C2746" w:rsidRPr="00EF2FB4" w:rsidRDefault="000C2746" w:rsidP="00C71323">
            <w:pPr>
              <w:suppressAutoHyphens w:val="0"/>
              <w:autoSpaceDE w:val="0"/>
              <w:autoSpaceDN w:val="0"/>
              <w:adjustRightInd w:val="0"/>
              <w:spacing w:before="40" w:after="120" w:line="210" w:lineRule="exact"/>
              <w:rPr>
                <w:szCs w:val="22"/>
                <w:lang w:val="fr-FR" w:eastAsia="fr-FR"/>
              </w:rPr>
            </w:pPr>
            <w:r w:rsidRPr="00EF2FB4">
              <w:rPr>
                <w:szCs w:val="22"/>
                <w:lang w:val="fr-FR" w:eastAsia="fr-FR"/>
              </w:rPr>
              <w:t>1</w:t>
            </w:r>
            <w:r w:rsidR="007B2ADD">
              <w:rPr>
                <w:szCs w:val="22"/>
                <w:lang w:val="fr-FR" w:eastAsia="fr-FR"/>
              </w:rPr>
              <w:t> </w:t>
            </w:r>
            <w:r w:rsidRPr="00EF2FB4">
              <w:rPr>
                <w:szCs w:val="22"/>
                <w:lang w:val="fr-FR" w:eastAsia="fr-FR"/>
              </w:rPr>
              <w:t>000 Affiches (une personne une identité) ; 50 boites à images sur les droits des PH ;</w:t>
            </w:r>
          </w:p>
          <w:p w:rsidR="000C2746" w:rsidRPr="00EF2FB4" w:rsidRDefault="000C2746" w:rsidP="00C71323">
            <w:pPr>
              <w:suppressAutoHyphens w:val="0"/>
              <w:autoSpaceDE w:val="0"/>
              <w:autoSpaceDN w:val="0"/>
              <w:adjustRightInd w:val="0"/>
              <w:spacing w:before="40" w:after="120" w:line="210" w:lineRule="exact"/>
              <w:rPr>
                <w:szCs w:val="22"/>
                <w:lang w:val="fr-FR" w:eastAsia="fr-FR"/>
              </w:rPr>
            </w:pPr>
            <w:r w:rsidRPr="00EF2FB4">
              <w:rPr>
                <w:szCs w:val="22"/>
                <w:lang w:val="fr-FR" w:eastAsia="fr-FR"/>
              </w:rPr>
              <w:t>Un séminaire national Développement Local Inclusif (DLI) ;</w:t>
            </w:r>
          </w:p>
          <w:p w:rsidR="000C2746" w:rsidRPr="00EF2FB4" w:rsidRDefault="000C2746" w:rsidP="00C71323">
            <w:pPr>
              <w:suppressAutoHyphens w:val="0"/>
              <w:autoSpaceDE w:val="0"/>
              <w:autoSpaceDN w:val="0"/>
              <w:adjustRightInd w:val="0"/>
              <w:spacing w:before="40" w:after="120" w:line="210" w:lineRule="exact"/>
              <w:rPr>
                <w:szCs w:val="22"/>
                <w:lang w:val="fr-FR" w:eastAsia="fr-FR"/>
              </w:rPr>
            </w:pPr>
            <w:r w:rsidRPr="00EF2FB4">
              <w:rPr>
                <w:szCs w:val="22"/>
                <w:lang w:val="fr-FR" w:eastAsia="fr-FR"/>
              </w:rPr>
              <w:t xml:space="preserve">170 séances de sensibilisation sur le handicap, le DLI et la convention ; </w:t>
            </w:r>
          </w:p>
          <w:p w:rsidR="000C2746" w:rsidRPr="00EF2FB4" w:rsidRDefault="000C2746" w:rsidP="00C71323">
            <w:pPr>
              <w:suppressAutoHyphens w:val="0"/>
              <w:autoSpaceDE w:val="0"/>
              <w:autoSpaceDN w:val="0"/>
              <w:adjustRightInd w:val="0"/>
              <w:spacing w:before="40" w:after="120" w:line="210" w:lineRule="exact"/>
              <w:rPr>
                <w:szCs w:val="22"/>
                <w:lang w:val="fr-FR" w:eastAsia="fr-FR"/>
              </w:rPr>
            </w:pPr>
            <w:r w:rsidRPr="00EF2FB4">
              <w:rPr>
                <w:szCs w:val="22"/>
                <w:lang w:val="fr-FR" w:eastAsia="fr-FR"/>
              </w:rPr>
              <w:t>10 microprojets DLI pour les Communes et 20 microprojets plaidoyer pour les OPH locales ;</w:t>
            </w:r>
          </w:p>
          <w:p w:rsidR="000C2746" w:rsidRPr="00EF2FB4" w:rsidRDefault="000C2746" w:rsidP="00C71323">
            <w:pPr>
              <w:suppressAutoHyphens w:val="0"/>
              <w:autoSpaceDE w:val="0"/>
              <w:autoSpaceDN w:val="0"/>
              <w:adjustRightInd w:val="0"/>
              <w:spacing w:before="40" w:after="120" w:line="210" w:lineRule="exact"/>
              <w:rPr>
                <w:szCs w:val="22"/>
                <w:lang w:val="fr-FR" w:eastAsia="fr-FR"/>
              </w:rPr>
            </w:pPr>
            <w:r w:rsidRPr="00EF2FB4">
              <w:rPr>
                <w:szCs w:val="22"/>
                <w:lang w:val="fr-FR" w:eastAsia="fr-FR"/>
              </w:rPr>
              <w:t xml:space="preserve">Production d’un annuaire sur les intervenants en matière de handicap ; </w:t>
            </w:r>
          </w:p>
          <w:p w:rsidR="000C2746" w:rsidRPr="00EF2FB4" w:rsidRDefault="00BF2B95" w:rsidP="00C71323">
            <w:pPr>
              <w:suppressAutoHyphens w:val="0"/>
              <w:autoSpaceDE w:val="0"/>
              <w:autoSpaceDN w:val="0"/>
              <w:adjustRightInd w:val="0"/>
              <w:spacing w:before="40" w:after="120" w:line="210" w:lineRule="exact"/>
              <w:rPr>
                <w:szCs w:val="22"/>
                <w:lang w:val="fr-FR" w:eastAsia="fr-FR"/>
              </w:rPr>
            </w:pPr>
            <w:r w:rsidRPr="00EF2FB4">
              <w:rPr>
                <w:szCs w:val="22"/>
                <w:lang w:val="fr-FR" w:eastAsia="fr-FR"/>
              </w:rPr>
              <w:t xml:space="preserve">La </w:t>
            </w:r>
            <w:r w:rsidR="000C2746" w:rsidRPr="00EF2FB4">
              <w:rPr>
                <w:szCs w:val="22"/>
                <w:lang w:val="fr-FR" w:eastAsia="fr-FR"/>
              </w:rPr>
              <w:t>création de cinq (5) cadres de concertation entre les collectivités et les OPH ;</w:t>
            </w:r>
          </w:p>
          <w:p w:rsidR="000C2746" w:rsidRPr="00EF2FB4" w:rsidRDefault="000C2746" w:rsidP="00C71323">
            <w:pPr>
              <w:suppressAutoHyphens w:val="0"/>
              <w:autoSpaceDE w:val="0"/>
              <w:autoSpaceDN w:val="0"/>
              <w:adjustRightInd w:val="0"/>
              <w:spacing w:before="40" w:after="120" w:line="210" w:lineRule="exact"/>
              <w:rPr>
                <w:szCs w:val="22"/>
                <w:lang w:val="fr-FR" w:eastAsia="fr-FR"/>
              </w:rPr>
            </w:pPr>
            <w:r w:rsidRPr="00EF2FB4">
              <w:rPr>
                <w:szCs w:val="22"/>
                <w:lang w:val="fr-FR" w:eastAsia="fr-FR"/>
              </w:rPr>
              <w:t xml:space="preserve">Formation de70 encadreurs pédagogiques (inspecteurs et conseillers pédagogiques) de Niamey en collaboration </w:t>
            </w:r>
            <w:r w:rsidR="00FC581B">
              <w:rPr>
                <w:szCs w:val="22"/>
                <w:lang w:val="fr-FR" w:eastAsia="fr-FR"/>
              </w:rPr>
              <w:br/>
            </w:r>
            <w:r w:rsidRPr="00EF2FB4">
              <w:rPr>
                <w:szCs w:val="22"/>
                <w:lang w:val="fr-FR" w:eastAsia="fr-FR"/>
              </w:rPr>
              <w:t>avec le Ministère de l’Education Nationale ;</w:t>
            </w:r>
          </w:p>
          <w:p w:rsidR="000C2746" w:rsidRPr="00EF2FB4" w:rsidRDefault="000C2746" w:rsidP="00C71323">
            <w:pPr>
              <w:suppressAutoHyphens w:val="0"/>
              <w:autoSpaceDE w:val="0"/>
              <w:autoSpaceDN w:val="0"/>
              <w:adjustRightInd w:val="0"/>
              <w:spacing w:before="40" w:after="120" w:line="210" w:lineRule="exact"/>
              <w:rPr>
                <w:szCs w:val="22"/>
                <w:lang w:val="fr-FR" w:eastAsia="fr-FR"/>
              </w:rPr>
            </w:pPr>
            <w:r w:rsidRPr="00EF2FB4">
              <w:rPr>
                <w:szCs w:val="22"/>
                <w:lang w:val="fr-FR" w:eastAsia="fr-FR"/>
              </w:rPr>
              <w:t>100 copies de la Convention traduite en braille ;</w:t>
            </w:r>
          </w:p>
          <w:p w:rsidR="000C2746" w:rsidRPr="00EF2FB4" w:rsidRDefault="000C2746" w:rsidP="00C71323">
            <w:pPr>
              <w:suppressAutoHyphens w:val="0"/>
              <w:autoSpaceDE w:val="0"/>
              <w:autoSpaceDN w:val="0"/>
              <w:adjustRightInd w:val="0"/>
              <w:spacing w:before="40" w:after="120" w:line="210" w:lineRule="exact"/>
              <w:rPr>
                <w:szCs w:val="22"/>
                <w:lang w:val="fr-FR" w:eastAsia="fr-FR"/>
              </w:rPr>
            </w:pPr>
            <w:r w:rsidRPr="00EF2FB4">
              <w:rPr>
                <w:szCs w:val="22"/>
                <w:lang w:val="fr-FR" w:eastAsia="fr-FR"/>
              </w:rPr>
              <w:t>Construction de 5 rampes au niveau des Communes de</w:t>
            </w:r>
            <w:r w:rsidR="00FC581B">
              <w:rPr>
                <w:szCs w:val="22"/>
                <w:lang w:val="fr-FR" w:eastAsia="fr-FR"/>
              </w:rPr>
              <w:t> </w:t>
            </w:r>
            <w:r w:rsidRPr="00EF2FB4">
              <w:rPr>
                <w:szCs w:val="22"/>
                <w:lang w:val="fr-FR" w:eastAsia="fr-FR"/>
              </w:rPr>
              <w:t>Niamey.</w:t>
            </w:r>
          </w:p>
        </w:tc>
      </w:tr>
      <w:tr w:rsidR="000C2746" w:rsidRPr="00EF2FB4" w:rsidTr="00150A6E">
        <w:trPr>
          <w:trHeight w:val="240"/>
        </w:trPr>
        <w:tc>
          <w:tcPr>
            <w:tcW w:w="2268" w:type="dxa"/>
            <w:tcBorders>
              <w:top w:val="nil"/>
              <w:bottom w:val="nil"/>
            </w:tcBorders>
            <w:shd w:val="clear" w:color="auto" w:fill="auto"/>
            <w:tcMar>
              <w:right w:w="0" w:type="dxa"/>
            </w:tcMar>
          </w:tcPr>
          <w:p w:rsidR="000C2746" w:rsidRPr="00EF2FB4" w:rsidRDefault="000C2746" w:rsidP="00C71323">
            <w:pPr>
              <w:suppressAutoHyphens w:val="0"/>
              <w:autoSpaceDE w:val="0"/>
              <w:autoSpaceDN w:val="0"/>
              <w:adjustRightInd w:val="0"/>
              <w:spacing w:before="40" w:after="120" w:line="220" w:lineRule="exact"/>
              <w:rPr>
                <w:szCs w:val="22"/>
                <w:lang w:val="fr-FR" w:eastAsia="fr-FR"/>
              </w:rPr>
            </w:pPr>
            <w:r w:rsidRPr="00EF2FB4">
              <w:rPr>
                <w:szCs w:val="22"/>
                <w:lang w:val="fr-FR" w:eastAsia="fr-FR"/>
              </w:rPr>
              <w:t>Le projet Education</w:t>
            </w:r>
            <w:r w:rsidR="007B2ADD">
              <w:rPr>
                <w:szCs w:val="22"/>
                <w:lang w:val="fr-FR" w:eastAsia="fr-FR"/>
              </w:rPr>
              <w:t xml:space="preserve"> </w:t>
            </w:r>
            <w:r w:rsidRPr="00EF2FB4">
              <w:rPr>
                <w:szCs w:val="22"/>
                <w:lang w:val="fr-FR" w:eastAsia="fr-FR"/>
              </w:rPr>
              <w:t>Inclusive</w:t>
            </w:r>
          </w:p>
        </w:tc>
        <w:tc>
          <w:tcPr>
            <w:tcW w:w="5103" w:type="dxa"/>
            <w:tcBorders>
              <w:top w:val="nil"/>
              <w:bottom w:val="nil"/>
            </w:tcBorders>
            <w:shd w:val="clear" w:color="auto" w:fill="auto"/>
            <w:tcMar>
              <w:right w:w="0" w:type="dxa"/>
            </w:tcMar>
          </w:tcPr>
          <w:p w:rsidR="000C2746" w:rsidRPr="00EF2FB4" w:rsidRDefault="000C2746" w:rsidP="00C71323">
            <w:pPr>
              <w:suppressAutoHyphens w:val="0"/>
              <w:autoSpaceDE w:val="0"/>
              <w:autoSpaceDN w:val="0"/>
              <w:adjustRightInd w:val="0"/>
              <w:spacing w:before="40" w:after="120" w:line="220" w:lineRule="exact"/>
              <w:rPr>
                <w:szCs w:val="22"/>
                <w:lang w:val="fr-FR" w:eastAsia="fr-FR"/>
              </w:rPr>
            </w:pPr>
            <w:r w:rsidRPr="00EF2FB4">
              <w:rPr>
                <w:szCs w:val="22"/>
                <w:lang w:val="fr-FR" w:eastAsia="fr-FR"/>
              </w:rPr>
              <w:t>Formation de 1</w:t>
            </w:r>
            <w:r w:rsidR="00630535">
              <w:rPr>
                <w:szCs w:val="22"/>
                <w:lang w:val="fr-FR" w:eastAsia="fr-FR"/>
              </w:rPr>
              <w:t> </w:t>
            </w:r>
            <w:r w:rsidRPr="00EF2FB4">
              <w:rPr>
                <w:szCs w:val="22"/>
                <w:lang w:val="fr-FR" w:eastAsia="fr-FR"/>
              </w:rPr>
              <w:t xml:space="preserve">500 enseignants des écoles ordinaires d’accueil des enfants handicapés ; </w:t>
            </w:r>
          </w:p>
          <w:p w:rsidR="000C2746" w:rsidRPr="00EF2FB4" w:rsidRDefault="000C2746" w:rsidP="00C71323">
            <w:pPr>
              <w:suppressAutoHyphens w:val="0"/>
              <w:autoSpaceDE w:val="0"/>
              <w:autoSpaceDN w:val="0"/>
              <w:adjustRightInd w:val="0"/>
              <w:spacing w:before="40" w:after="120" w:line="220" w:lineRule="exact"/>
              <w:rPr>
                <w:szCs w:val="22"/>
                <w:lang w:val="fr-FR" w:eastAsia="fr-FR"/>
              </w:rPr>
            </w:pPr>
            <w:r w:rsidRPr="00EF2FB4">
              <w:rPr>
                <w:szCs w:val="22"/>
                <w:lang w:val="fr-FR" w:eastAsia="fr-FR"/>
              </w:rPr>
              <w:t xml:space="preserve">10 séances de sensibilisation des partenaires de l’école sur les droits à l’éducation des enfants handicapés ; </w:t>
            </w:r>
          </w:p>
          <w:p w:rsidR="000C2746" w:rsidRPr="00EF2FB4" w:rsidRDefault="000C2746" w:rsidP="00C71323">
            <w:pPr>
              <w:suppressAutoHyphens w:val="0"/>
              <w:spacing w:before="40" w:after="120" w:line="220" w:lineRule="exact"/>
              <w:rPr>
                <w:szCs w:val="22"/>
                <w:lang w:val="fr-FR" w:eastAsia="fr-FR"/>
              </w:rPr>
            </w:pPr>
            <w:r w:rsidRPr="00EF2FB4">
              <w:rPr>
                <w:szCs w:val="22"/>
                <w:lang w:val="fr-FR" w:eastAsia="fr-FR"/>
              </w:rPr>
              <w:t>Formation des cadres centraux du Ministère de l’Education Nationale sur les droits des enfants handicapés notamment celui à l’éducation.</w:t>
            </w:r>
          </w:p>
        </w:tc>
      </w:tr>
      <w:tr w:rsidR="000C2746" w:rsidRPr="00EF2FB4" w:rsidTr="00150A6E">
        <w:trPr>
          <w:trHeight w:val="240"/>
        </w:trPr>
        <w:tc>
          <w:tcPr>
            <w:tcW w:w="2268" w:type="dxa"/>
            <w:tcBorders>
              <w:top w:val="nil"/>
              <w:bottom w:val="single" w:sz="12" w:space="0" w:color="auto"/>
            </w:tcBorders>
            <w:shd w:val="clear" w:color="auto" w:fill="auto"/>
            <w:tcMar>
              <w:right w:w="0" w:type="dxa"/>
            </w:tcMar>
            <w:hideMark/>
          </w:tcPr>
          <w:p w:rsidR="000C2746" w:rsidRPr="00EF2FB4" w:rsidRDefault="000C2746" w:rsidP="00C71323">
            <w:pPr>
              <w:suppressAutoHyphens w:val="0"/>
              <w:autoSpaceDE w:val="0"/>
              <w:autoSpaceDN w:val="0"/>
              <w:adjustRightInd w:val="0"/>
              <w:spacing w:before="40" w:after="120" w:line="220" w:lineRule="exact"/>
              <w:rPr>
                <w:szCs w:val="22"/>
                <w:lang w:val="fr-FR" w:eastAsia="fr-FR"/>
              </w:rPr>
            </w:pPr>
            <w:r w:rsidRPr="00EF2FB4">
              <w:rPr>
                <w:szCs w:val="22"/>
                <w:lang w:val="fr-FR" w:eastAsia="fr-FR"/>
              </w:rPr>
              <w:t>Commission Nationale des Droits de l’Homme et des Libertés Fondamentales</w:t>
            </w:r>
          </w:p>
        </w:tc>
        <w:tc>
          <w:tcPr>
            <w:tcW w:w="5103" w:type="dxa"/>
            <w:tcBorders>
              <w:top w:val="nil"/>
              <w:bottom w:val="single" w:sz="12" w:space="0" w:color="auto"/>
            </w:tcBorders>
            <w:shd w:val="clear" w:color="auto" w:fill="auto"/>
            <w:tcMar>
              <w:right w:w="0" w:type="dxa"/>
            </w:tcMar>
            <w:hideMark/>
          </w:tcPr>
          <w:p w:rsidR="000C2746" w:rsidRPr="00EF2FB4" w:rsidRDefault="000C2746" w:rsidP="00C71323">
            <w:pPr>
              <w:suppressAutoHyphens w:val="0"/>
              <w:spacing w:before="40" w:after="120" w:line="220" w:lineRule="exact"/>
              <w:rPr>
                <w:szCs w:val="22"/>
                <w:lang w:val="fr-FR" w:eastAsia="fr-FR"/>
              </w:rPr>
            </w:pPr>
            <w:r w:rsidRPr="00EF2FB4">
              <w:rPr>
                <w:szCs w:val="22"/>
                <w:lang w:val="fr-FR" w:eastAsia="fr-FR"/>
              </w:rPr>
              <w:t>Formation de dix (10) leaders d’opinion du département d’Ouallam sur les droits des PH ;</w:t>
            </w:r>
          </w:p>
          <w:p w:rsidR="000C2746" w:rsidRPr="00EF2FB4" w:rsidRDefault="000C2746" w:rsidP="00C71323">
            <w:pPr>
              <w:suppressAutoHyphens w:val="0"/>
              <w:spacing w:before="40" w:after="120" w:line="220" w:lineRule="exact"/>
              <w:rPr>
                <w:szCs w:val="22"/>
                <w:lang w:val="fr-FR" w:eastAsia="fr-FR"/>
              </w:rPr>
            </w:pPr>
            <w:r w:rsidRPr="00EF2FB4">
              <w:rPr>
                <w:szCs w:val="22"/>
                <w:lang w:val="fr-FR" w:eastAsia="fr-FR"/>
              </w:rPr>
              <w:t>Formation des dix (10) membres du comité chargé de suivi et</w:t>
            </w:r>
            <w:r w:rsidR="00FC581B">
              <w:rPr>
                <w:szCs w:val="22"/>
                <w:lang w:val="fr-FR" w:eastAsia="fr-FR"/>
              </w:rPr>
              <w:t> </w:t>
            </w:r>
            <w:r w:rsidRPr="00EF2FB4">
              <w:rPr>
                <w:szCs w:val="22"/>
                <w:lang w:val="fr-FR" w:eastAsia="fr-FR"/>
              </w:rPr>
              <w:t>de l’application des droits des PH.</w:t>
            </w:r>
          </w:p>
        </w:tc>
      </w:tr>
    </w:tbl>
    <w:p w:rsidR="000C2746" w:rsidRPr="00150A6E" w:rsidRDefault="000C2746" w:rsidP="00150A6E">
      <w:pPr>
        <w:pStyle w:val="SingleTxtG"/>
        <w:spacing w:before="120" w:after="240"/>
        <w:ind w:firstLine="170"/>
        <w:jc w:val="left"/>
        <w:rPr>
          <w:sz w:val="18"/>
          <w:szCs w:val="18"/>
          <w:lang w:val="fr-FR" w:eastAsia="fr-FR"/>
        </w:rPr>
      </w:pPr>
      <w:r w:rsidRPr="00150A6E">
        <w:rPr>
          <w:i/>
          <w:sz w:val="18"/>
          <w:szCs w:val="18"/>
          <w:lang w:val="fr-FR" w:eastAsia="fr-FR"/>
        </w:rPr>
        <w:t>Source</w:t>
      </w:r>
      <w:r w:rsidRPr="00150A6E">
        <w:rPr>
          <w:sz w:val="18"/>
          <w:szCs w:val="18"/>
          <w:lang w:val="fr-FR" w:eastAsia="fr-FR"/>
        </w:rPr>
        <w:t> :</w:t>
      </w:r>
      <w:r w:rsidRPr="00150A6E">
        <w:rPr>
          <w:b/>
          <w:sz w:val="18"/>
          <w:szCs w:val="18"/>
          <w:lang w:val="fr-FR" w:eastAsia="fr-FR"/>
        </w:rPr>
        <w:t xml:space="preserve"> </w:t>
      </w:r>
      <w:r w:rsidRPr="00150A6E">
        <w:rPr>
          <w:sz w:val="18"/>
          <w:szCs w:val="18"/>
          <w:lang w:val="fr-FR" w:eastAsia="fr-FR"/>
        </w:rPr>
        <w:t>Données statistiques MP/PF/PE/2010</w:t>
      </w:r>
      <w:r w:rsidR="00E84FF1" w:rsidRPr="00150A6E">
        <w:rPr>
          <w:sz w:val="18"/>
          <w:szCs w:val="18"/>
          <w:lang w:val="fr-FR" w:eastAsia="fr-FR"/>
        </w:rPr>
        <w:t>.</w:t>
      </w:r>
    </w:p>
    <w:p w:rsidR="000C2746" w:rsidRPr="000C2746" w:rsidRDefault="00EE28D3" w:rsidP="00EE28D3">
      <w:pPr>
        <w:pStyle w:val="H23G"/>
        <w:rPr>
          <w:lang w:val="fr-FR" w:eastAsia="fr-FR"/>
        </w:rPr>
      </w:pPr>
      <w:r>
        <w:rPr>
          <w:lang w:val="fr-FR" w:eastAsia="fr-FR"/>
        </w:rPr>
        <w:tab/>
      </w:r>
      <w:r w:rsidR="000C2746" w:rsidRPr="000C2746">
        <w:rPr>
          <w:lang w:val="fr-FR" w:eastAsia="fr-FR"/>
        </w:rPr>
        <w:t>2.2.3</w:t>
      </w:r>
      <w:r w:rsidR="00E84FF1">
        <w:rPr>
          <w:lang w:val="fr-FR" w:eastAsia="fr-FR"/>
        </w:rPr>
        <w:tab/>
      </w:r>
      <w:r w:rsidR="000C2746" w:rsidRPr="000C2746">
        <w:rPr>
          <w:lang w:val="fr-FR" w:eastAsia="fr-FR"/>
        </w:rPr>
        <w:t>Accessibilité : article 9</w:t>
      </w:r>
    </w:p>
    <w:p w:rsidR="000C2746" w:rsidRPr="000C2746" w:rsidRDefault="00150A6E" w:rsidP="00150A6E">
      <w:pPr>
        <w:pStyle w:val="SingleTxtG"/>
        <w:rPr>
          <w:lang w:val="fr-FR" w:eastAsia="fr-FR"/>
        </w:rPr>
      </w:pPr>
      <w:r w:rsidRPr="000C2746">
        <w:rPr>
          <w:color w:val="000000"/>
          <w:lang w:val="fr-FR" w:eastAsia="fr-FR"/>
        </w:rPr>
        <w:t>129.</w:t>
      </w:r>
      <w:r w:rsidRPr="000C2746">
        <w:rPr>
          <w:color w:val="000000"/>
          <w:lang w:val="fr-FR" w:eastAsia="fr-FR"/>
        </w:rPr>
        <w:tab/>
      </w:r>
      <w:r w:rsidR="000C2746" w:rsidRPr="000C2746">
        <w:rPr>
          <w:lang w:val="fr-FR" w:eastAsia="fr-FR"/>
        </w:rPr>
        <w:t>L’inaccessibilité ou les difficultés d’accès aux édifices publics et privés et aux transports publics, constitue encore un obstacle majeur à la participation active des personnes handicapées aux activités économiques et sociales dans le pays.</w:t>
      </w:r>
      <w:r w:rsidR="001E2D92">
        <w:rPr>
          <w:lang w:val="fr-FR" w:eastAsia="fr-FR"/>
        </w:rPr>
        <w:t xml:space="preserve"> </w:t>
      </w:r>
    </w:p>
    <w:p w:rsidR="000C2746" w:rsidRPr="000C2746" w:rsidRDefault="00150A6E" w:rsidP="00150A6E">
      <w:pPr>
        <w:pStyle w:val="SingleTxtG"/>
        <w:rPr>
          <w:lang w:val="fr-FR" w:eastAsia="fr-FR"/>
        </w:rPr>
      </w:pPr>
      <w:r w:rsidRPr="000C2746">
        <w:rPr>
          <w:color w:val="000000"/>
          <w:lang w:val="fr-FR" w:eastAsia="fr-FR"/>
        </w:rPr>
        <w:t>130.</w:t>
      </w:r>
      <w:r w:rsidRPr="000C2746">
        <w:rPr>
          <w:color w:val="000000"/>
          <w:lang w:val="fr-FR" w:eastAsia="fr-FR"/>
        </w:rPr>
        <w:tab/>
      </w:r>
      <w:r w:rsidR="000C2746" w:rsidRPr="000C2746">
        <w:rPr>
          <w:lang w:val="fr-FR" w:eastAsia="fr-FR"/>
        </w:rPr>
        <w:t xml:space="preserve">Pour prendre en compte cette donnée, l’ordonnance </w:t>
      </w:r>
      <w:r w:rsidR="00630535" w:rsidRPr="000C2746">
        <w:rPr>
          <w:lang w:val="fr-FR" w:eastAsia="fr-FR"/>
        </w:rPr>
        <w:t>n</w:t>
      </w:r>
      <w:r w:rsidR="00630535" w:rsidRPr="000C3B99">
        <w:rPr>
          <w:vertAlign w:val="superscript"/>
          <w:lang w:val="fr-FR" w:eastAsia="fr-FR"/>
        </w:rPr>
        <w:t>o</w:t>
      </w:r>
      <w:r w:rsidR="00630535">
        <w:rPr>
          <w:lang w:val="fr-FR" w:eastAsia="fr-FR"/>
        </w:rPr>
        <w:t> </w:t>
      </w:r>
      <w:r w:rsidR="000C2746" w:rsidRPr="000C2746">
        <w:rPr>
          <w:lang w:val="fr-FR" w:eastAsia="fr-FR"/>
        </w:rPr>
        <w:t xml:space="preserve">93-012 du 2 mars 1993 déterminant les règles minima relatives à la protection sociale des personnes handicapées modifiée et complétée par l’ordonnance </w:t>
      </w:r>
      <w:r w:rsidR="00630535" w:rsidRPr="000C2746">
        <w:rPr>
          <w:lang w:val="fr-FR" w:eastAsia="fr-FR"/>
        </w:rPr>
        <w:t>n</w:t>
      </w:r>
      <w:r w:rsidR="00630535" w:rsidRPr="000C3B99">
        <w:rPr>
          <w:vertAlign w:val="superscript"/>
          <w:lang w:val="fr-FR" w:eastAsia="fr-FR"/>
        </w:rPr>
        <w:t>o</w:t>
      </w:r>
      <w:r w:rsidR="00630535">
        <w:rPr>
          <w:lang w:val="fr-FR" w:eastAsia="fr-FR"/>
        </w:rPr>
        <w:t> </w:t>
      </w:r>
      <w:r w:rsidR="000C2746" w:rsidRPr="000C2746">
        <w:rPr>
          <w:lang w:val="fr-FR" w:eastAsia="fr-FR"/>
        </w:rPr>
        <w:t>2010-028 du 20 mai 2010</w:t>
      </w:r>
      <w:r w:rsidR="00630535">
        <w:rPr>
          <w:lang w:val="fr-FR" w:eastAsia="fr-FR"/>
        </w:rPr>
        <w:t xml:space="preserve"> </w:t>
      </w:r>
      <w:r w:rsidR="000C2746" w:rsidRPr="000C2746">
        <w:rPr>
          <w:lang w:val="fr-FR" w:eastAsia="fr-FR"/>
        </w:rPr>
        <w:t>déterminant les règles minima relatives à la protection sociale des personnes handicapées</w:t>
      </w:r>
      <w:r w:rsidR="001E2D92">
        <w:rPr>
          <w:lang w:val="fr-FR" w:eastAsia="fr-FR"/>
        </w:rPr>
        <w:t xml:space="preserve"> </w:t>
      </w:r>
      <w:r w:rsidR="000C2746" w:rsidRPr="000C2746">
        <w:rPr>
          <w:lang w:val="fr-FR" w:eastAsia="fr-FR"/>
        </w:rPr>
        <w:t xml:space="preserve">dispose : la voirie, les </w:t>
      </w:r>
      <w:r w:rsidR="000C2746" w:rsidRPr="000C2746">
        <w:rPr>
          <w:lang w:val="fr-FR" w:eastAsia="fr-FR"/>
        </w:rPr>
        <w:lastRenderedPageBreak/>
        <w:t>locaux d’habitation et d’une manière générale toutes les installations ouvertes au public doivent obéir à des règles d’aménagement d’architecture et de normes de construction afin d’assurer leur accessibilité aux PH. Les modalités de mise en œuvre progressive de ce principe seront déterminées par décret conformément aux dispositions de</w:t>
      </w:r>
      <w:r w:rsidR="001E2D92">
        <w:rPr>
          <w:lang w:val="fr-FR" w:eastAsia="fr-FR"/>
        </w:rPr>
        <w:t xml:space="preserve"> </w:t>
      </w:r>
      <w:r w:rsidR="000C2746" w:rsidRPr="000C2746">
        <w:rPr>
          <w:lang w:val="fr-FR" w:eastAsia="fr-FR"/>
        </w:rPr>
        <w:t xml:space="preserve">l’article 28 de l’ordonnance </w:t>
      </w:r>
      <w:r w:rsidR="00630535" w:rsidRPr="000C2746">
        <w:rPr>
          <w:lang w:val="fr-FR" w:eastAsia="fr-FR"/>
        </w:rPr>
        <w:t>n</w:t>
      </w:r>
      <w:r w:rsidR="00630535" w:rsidRPr="000C3B99">
        <w:rPr>
          <w:vertAlign w:val="superscript"/>
          <w:lang w:val="fr-FR" w:eastAsia="fr-FR"/>
        </w:rPr>
        <w:t>o</w:t>
      </w:r>
      <w:r w:rsidR="00630535">
        <w:rPr>
          <w:lang w:val="fr-FR" w:eastAsia="fr-FR"/>
        </w:rPr>
        <w:t> </w:t>
      </w:r>
      <w:r w:rsidR="000C2746" w:rsidRPr="000C2746">
        <w:rPr>
          <w:lang w:val="fr-FR" w:eastAsia="fr-FR"/>
        </w:rPr>
        <w:t xml:space="preserve">93-012 du 2 mars 1993. </w:t>
      </w:r>
      <w:r w:rsidR="005F6EA4">
        <w:rPr>
          <w:lang w:val="fr-FR" w:eastAsia="fr-FR"/>
        </w:rPr>
        <w:t>À</w:t>
      </w:r>
      <w:r w:rsidR="000C2746" w:rsidRPr="000C2746">
        <w:rPr>
          <w:lang w:val="fr-FR" w:eastAsia="fr-FR"/>
        </w:rPr>
        <w:t xml:space="preserve"> la lumière de ces dispositions et de la complexité des mesures à prendre dans le cadre de la mise en œuvre des droits des personnes handicapées, il est urgent que des ressources accrues soient mises à la disposition des acteurs pour la réalisation de cette mission.</w:t>
      </w:r>
    </w:p>
    <w:p w:rsidR="000C2746" w:rsidRPr="00150A6E" w:rsidRDefault="00150A6E" w:rsidP="00C71323">
      <w:pPr>
        <w:pStyle w:val="SingleTxtG"/>
        <w:rPr>
          <w:lang w:val="fr-FR" w:eastAsia="fr-FR"/>
        </w:rPr>
      </w:pPr>
      <w:r w:rsidRPr="00150A6E">
        <w:rPr>
          <w:color w:val="000000"/>
          <w:lang w:val="fr-FR" w:eastAsia="fr-FR"/>
        </w:rPr>
        <w:t>131.</w:t>
      </w:r>
      <w:r w:rsidRPr="00150A6E">
        <w:rPr>
          <w:color w:val="000000"/>
          <w:lang w:val="fr-FR" w:eastAsia="fr-FR"/>
        </w:rPr>
        <w:tab/>
      </w:r>
      <w:r w:rsidR="000C2746" w:rsidRPr="000C2746">
        <w:rPr>
          <w:lang w:val="fr-FR" w:eastAsia="fr-FR"/>
        </w:rPr>
        <w:t xml:space="preserve">En vue d’améliorer et adapter les services de transport collectif et répondre aux besoins des PH, des dispositions ont été prises à travers la création et le fonctionnement des services de transport spécialisés (article 29 de l’ordonnance </w:t>
      </w:r>
      <w:r w:rsidR="00630535" w:rsidRPr="000C2746">
        <w:rPr>
          <w:lang w:val="fr-FR" w:eastAsia="fr-FR"/>
        </w:rPr>
        <w:t>n</w:t>
      </w:r>
      <w:r w:rsidR="00630535" w:rsidRPr="000C3B99">
        <w:rPr>
          <w:vertAlign w:val="superscript"/>
          <w:lang w:val="fr-FR" w:eastAsia="fr-FR"/>
        </w:rPr>
        <w:t>o</w:t>
      </w:r>
      <w:r w:rsidR="00630535">
        <w:rPr>
          <w:lang w:val="fr-FR" w:eastAsia="fr-FR"/>
        </w:rPr>
        <w:t> </w:t>
      </w:r>
      <w:r w:rsidR="000C2746" w:rsidRPr="000C2746">
        <w:rPr>
          <w:lang w:val="fr-FR" w:eastAsia="fr-FR"/>
        </w:rPr>
        <w:t>93-012 du 02 mars 1993).</w:t>
      </w:r>
      <w:r w:rsidR="008914D5">
        <w:rPr>
          <w:lang w:val="fr-FR" w:eastAsia="fr-FR"/>
        </w:rPr>
        <w:t xml:space="preserve"> </w:t>
      </w:r>
      <w:r w:rsidR="000C2746" w:rsidRPr="000C2746">
        <w:rPr>
          <w:lang w:val="fr-FR" w:eastAsia="fr-FR"/>
        </w:rPr>
        <w:t xml:space="preserve">C’est l’article 30 nouveau de l’ordonnance </w:t>
      </w:r>
      <w:r w:rsidR="00630535" w:rsidRPr="000C2746">
        <w:rPr>
          <w:lang w:val="fr-FR" w:eastAsia="fr-FR"/>
        </w:rPr>
        <w:t>n</w:t>
      </w:r>
      <w:r w:rsidR="00630535" w:rsidRPr="000C3B99">
        <w:rPr>
          <w:vertAlign w:val="superscript"/>
          <w:lang w:val="fr-FR" w:eastAsia="fr-FR"/>
        </w:rPr>
        <w:t>o</w:t>
      </w:r>
      <w:r w:rsidR="00630535">
        <w:rPr>
          <w:lang w:val="fr-FR" w:eastAsia="fr-FR"/>
        </w:rPr>
        <w:t> </w:t>
      </w:r>
      <w:r w:rsidR="000C2746" w:rsidRPr="000C2746">
        <w:rPr>
          <w:lang w:val="fr-FR" w:eastAsia="fr-FR"/>
        </w:rPr>
        <w:t>2010-028 du 20 mai 2010 qui détermine les conditions de mise en œuvre des mesures destinées à améliorer le transport des PH.</w:t>
      </w:r>
    </w:p>
    <w:p w:rsidR="000C2746" w:rsidRPr="000C2746" w:rsidRDefault="00150A6E" w:rsidP="00150A6E">
      <w:pPr>
        <w:pStyle w:val="SingleTxtG"/>
        <w:rPr>
          <w:lang w:val="fr-FR" w:eastAsia="fr-FR"/>
        </w:rPr>
      </w:pPr>
      <w:r w:rsidRPr="000C2746">
        <w:rPr>
          <w:color w:val="000000"/>
          <w:lang w:val="fr-FR" w:eastAsia="fr-FR"/>
        </w:rPr>
        <w:t>132.</w:t>
      </w:r>
      <w:r w:rsidRPr="000C2746">
        <w:rPr>
          <w:color w:val="000000"/>
          <w:lang w:val="fr-FR" w:eastAsia="fr-FR"/>
        </w:rPr>
        <w:tab/>
      </w:r>
      <w:r w:rsidR="000C2746" w:rsidRPr="000C2746">
        <w:rPr>
          <w:lang w:val="fr-FR" w:eastAsia="fr-FR"/>
        </w:rPr>
        <w:t>Des crédits nécessaires à l’adaptation des machines et des outillages, l’amélioration des postes de travail et les accès aux lieux de travail pour permettre l’emploi des personnes handicapées dans les administrations de l’</w:t>
      </w:r>
      <w:r w:rsidR="005F6EA4">
        <w:rPr>
          <w:lang w:val="fr-FR" w:eastAsia="fr-FR"/>
        </w:rPr>
        <w:t>État</w:t>
      </w:r>
      <w:r w:rsidR="000C2746" w:rsidRPr="000C2746">
        <w:rPr>
          <w:lang w:val="fr-FR" w:eastAsia="fr-FR"/>
        </w:rPr>
        <w:t>, des établissements publics et nationaux n’ayant pas de caractère industriel et commercial seront inscrits au budget de l’</w:t>
      </w:r>
      <w:r w:rsidR="005F6EA4">
        <w:rPr>
          <w:lang w:val="fr-FR" w:eastAsia="fr-FR"/>
        </w:rPr>
        <w:t>État</w:t>
      </w:r>
      <w:r w:rsidR="000C2746" w:rsidRPr="000C2746">
        <w:rPr>
          <w:lang w:val="fr-FR" w:eastAsia="fr-FR"/>
        </w:rPr>
        <w:t xml:space="preserve"> (article</w:t>
      </w:r>
      <w:r w:rsidR="008914D5">
        <w:rPr>
          <w:lang w:val="fr-FR" w:eastAsia="fr-FR"/>
        </w:rPr>
        <w:t> </w:t>
      </w:r>
      <w:r w:rsidR="000C2746" w:rsidRPr="000C2746">
        <w:rPr>
          <w:lang w:val="fr-FR" w:eastAsia="fr-FR"/>
        </w:rPr>
        <w:t xml:space="preserve">25 de l’ordonnance </w:t>
      </w:r>
      <w:r w:rsidR="00630535" w:rsidRPr="000C2746">
        <w:rPr>
          <w:lang w:val="fr-FR" w:eastAsia="fr-FR"/>
        </w:rPr>
        <w:t>n</w:t>
      </w:r>
      <w:r w:rsidR="00630535" w:rsidRPr="000C3B99">
        <w:rPr>
          <w:vertAlign w:val="superscript"/>
          <w:lang w:val="fr-FR" w:eastAsia="fr-FR"/>
        </w:rPr>
        <w:t>o</w:t>
      </w:r>
      <w:r w:rsidR="00630535">
        <w:rPr>
          <w:lang w:val="fr-FR" w:eastAsia="fr-FR"/>
        </w:rPr>
        <w:t> </w:t>
      </w:r>
      <w:r w:rsidR="000C2746" w:rsidRPr="000C2746">
        <w:rPr>
          <w:lang w:val="fr-FR" w:eastAsia="fr-FR"/>
        </w:rPr>
        <w:t>93-012 du 2 mars 1993).</w:t>
      </w:r>
    </w:p>
    <w:p w:rsidR="000C2746" w:rsidRPr="000C2746" w:rsidRDefault="00150A6E" w:rsidP="00150A6E">
      <w:pPr>
        <w:pStyle w:val="SingleTxtG"/>
        <w:rPr>
          <w:lang w:val="fr-FR" w:eastAsia="fr-FR"/>
        </w:rPr>
      </w:pPr>
      <w:r w:rsidRPr="000C2746">
        <w:rPr>
          <w:color w:val="000000"/>
          <w:lang w:val="fr-FR" w:eastAsia="fr-FR"/>
        </w:rPr>
        <w:t>133.</w:t>
      </w:r>
      <w:r w:rsidRPr="000C2746">
        <w:rPr>
          <w:color w:val="000000"/>
          <w:lang w:val="fr-FR" w:eastAsia="fr-FR"/>
        </w:rPr>
        <w:tab/>
      </w:r>
      <w:r w:rsidR="000C2746" w:rsidRPr="000C2746">
        <w:rPr>
          <w:lang w:val="fr-FR" w:eastAsia="fr-FR"/>
        </w:rPr>
        <w:t>Nonobstant le caractère progressiste des ordonnances susvisées, aucun texte fixant les normes et directives techniques relatives à l’accessibilité, et déterminant les mécanismes de contrôle et de sanctions en cas de manquement n’a été pris.</w:t>
      </w:r>
    </w:p>
    <w:p w:rsidR="000C2746" w:rsidRPr="000C2746" w:rsidRDefault="00150A6E" w:rsidP="00150A6E">
      <w:pPr>
        <w:pStyle w:val="SingleTxtG"/>
        <w:rPr>
          <w:lang w:val="fr-FR" w:eastAsia="fr-FR"/>
        </w:rPr>
      </w:pPr>
      <w:r w:rsidRPr="000C2746">
        <w:rPr>
          <w:color w:val="000000"/>
          <w:lang w:val="fr-FR" w:eastAsia="fr-FR"/>
        </w:rPr>
        <w:t>134.</w:t>
      </w:r>
      <w:r w:rsidRPr="000C2746">
        <w:rPr>
          <w:color w:val="000000"/>
          <w:lang w:val="fr-FR" w:eastAsia="fr-FR"/>
        </w:rPr>
        <w:tab/>
      </w:r>
      <w:r w:rsidR="000C2746" w:rsidRPr="000C2746">
        <w:rPr>
          <w:lang w:val="fr-FR" w:eastAsia="fr-FR"/>
        </w:rPr>
        <w:t>La conséquence est qu’il n’est relevé aucun établissement recevant du public qui dispose d’aménagements appropriés pour permettre l’accès aux PH.</w:t>
      </w:r>
    </w:p>
    <w:p w:rsidR="000C2746" w:rsidRPr="000C2746" w:rsidRDefault="00150A6E" w:rsidP="00150A6E">
      <w:pPr>
        <w:pStyle w:val="SingleTxtG"/>
        <w:rPr>
          <w:lang w:val="fr-FR" w:eastAsia="fr-FR"/>
        </w:rPr>
      </w:pPr>
      <w:r w:rsidRPr="000C2746">
        <w:rPr>
          <w:color w:val="000000"/>
          <w:lang w:val="fr-FR" w:eastAsia="fr-FR"/>
        </w:rPr>
        <w:t>135.</w:t>
      </w:r>
      <w:r w:rsidRPr="000C2746">
        <w:rPr>
          <w:color w:val="000000"/>
          <w:lang w:val="fr-FR" w:eastAsia="fr-FR"/>
        </w:rPr>
        <w:tab/>
      </w:r>
      <w:r w:rsidR="000C2746" w:rsidRPr="000C2746">
        <w:rPr>
          <w:lang w:val="fr-FR" w:eastAsia="fr-FR"/>
        </w:rPr>
        <w:t xml:space="preserve">Le Code des marchés publics ne prévoit aucune spécification sur les normes techniques que doivent contenir les dossiers d’appels d’offres relatifs aux marchés des travaux concernant l’accessibilité des PH. </w:t>
      </w:r>
    </w:p>
    <w:p w:rsidR="000C2746" w:rsidRPr="000C2746" w:rsidRDefault="00150A6E" w:rsidP="00150A6E">
      <w:pPr>
        <w:pStyle w:val="SingleTxtG"/>
        <w:rPr>
          <w:lang w:val="fr-FR" w:eastAsia="fr-FR"/>
        </w:rPr>
      </w:pPr>
      <w:r w:rsidRPr="000C2746">
        <w:rPr>
          <w:color w:val="000000"/>
          <w:lang w:val="fr-FR" w:eastAsia="fr-FR"/>
        </w:rPr>
        <w:t>136.</w:t>
      </w:r>
      <w:r w:rsidRPr="000C2746">
        <w:rPr>
          <w:color w:val="000000"/>
          <w:lang w:val="fr-FR" w:eastAsia="fr-FR"/>
        </w:rPr>
        <w:tab/>
      </w:r>
      <w:r w:rsidR="000C2746" w:rsidRPr="000C2746">
        <w:rPr>
          <w:lang w:val="fr-FR" w:eastAsia="fr-FR"/>
        </w:rPr>
        <w:t xml:space="preserve">Pour corriger ces insuffisances, le ministère en charge de la promotion des personnes handicapées a initié une réforme des textes relatifs aux droits des personnes handicapées. Cette réforme a abouti à l’adoption du décret </w:t>
      </w:r>
      <w:r w:rsidR="00630535" w:rsidRPr="000C2746">
        <w:rPr>
          <w:lang w:val="fr-FR" w:eastAsia="fr-FR"/>
        </w:rPr>
        <w:t>n</w:t>
      </w:r>
      <w:r w:rsidR="00630535" w:rsidRPr="000C3B99">
        <w:rPr>
          <w:vertAlign w:val="superscript"/>
          <w:lang w:val="fr-FR" w:eastAsia="fr-FR"/>
        </w:rPr>
        <w:t>o</w:t>
      </w:r>
      <w:r w:rsidR="00630535">
        <w:rPr>
          <w:lang w:val="fr-FR" w:eastAsia="fr-FR"/>
        </w:rPr>
        <w:t> </w:t>
      </w:r>
      <w:r w:rsidR="000C2746" w:rsidRPr="000C2746">
        <w:rPr>
          <w:lang w:val="fr-FR" w:eastAsia="fr-FR"/>
        </w:rPr>
        <w:t xml:space="preserve">2010-637/PCSRD/MP/PF/PE du 26 août 2010 déterminant les modalités d’application de l’ordonnance </w:t>
      </w:r>
      <w:r w:rsidR="00630535" w:rsidRPr="000C2746">
        <w:rPr>
          <w:lang w:val="fr-FR" w:eastAsia="fr-FR"/>
        </w:rPr>
        <w:t>n</w:t>
      </w:r>
      <w:r w:rsidR="00630535" w:rsidRPr="000C3B99">
        <w:rPr>
          <w:vertAlign w:val="superscript"/>
          <w:lang w:val="fr-FR" w:eastAsia="fr-FR"/>
        </w:rPr>
        <w:t>o</w:t>
      </w:r>
      <w:r w:rsidR="00630535">
        <w:rPr>
          <w:lang w:val="fr-FR" w:eastAsia="fr-FR"/>
        </w:rPr>
        <w:t> </w:t>
      </w:r>
      <w:r w:rsidR="000C2746" w:rsidRPr="000C2746">
        <w:rPr>
          <w:lang w:val="fr-FR" w:eastAsia="fr-FR"/>
        </w:rPr>
        <w:t xml:space="preserve">2010-028 modifiant l’ordonnance </w:t>
      </w:r>
      <w:r w:rsidR="00630535" w:rsidRPr="000C2746">
        <w:rPr>
          <w:lang w:val="fr-FR" w:eastAsia="fr-FR"/>
        </w:rPr>
        <w:t>n</w:t>
      </w:r>
      <w:r w:rsidR="00630535" w:rsidRPr="000C3B99">
        <w:rPr>
          <w:vertAlign w:val="superscript"/>
          <w:lang w:val="fr-FR" w:eastAsia="fr-FR"/>
        </w:rPr>
        <w:t>o</w:t>
      </w:r>
      <w:r w:rsidR="00630535">
        <w:rPr>
          <w:lang w:val="fr-FR" w:eastAsia="fr-FR"/>
        </w:rPr>
        <w:t> </w:t>
      </w:r>
      <w:r w:rsidR="000C2746" w:rsidRPr="000C2746">
        <w:rPr>
          <w:lang w:val="fr-FR" w:eastAsia="fr-FR"/>
        </w:rPr>
        <w:t xml:space="preserve">93-012 et du décret </w:t>
      </w:r>
      <w:r w:rsidR="00630535" w:rsidRPr="000C2746">
        <w:rPr>
          <w:lang w:val="fr-FR" w:eastAsia="fr-FR"/>
        </w:rPr>
        <w:t>n</w:t>
      </w:r>
      <w:r w:rsidR="00630535" w:rsidRPr="000C3B99">
        <w:rPr>
          <w:vertAlign w:val="superscript"/>
          <w:lang w:val="fr-FR" w:eastAsia="fr-FR"/>
        </w:rPr>
        <w:t>o</w:t>
      </w:r>
      <w:r w:rsidR="00630535">
        <w:rPr>
          <w:lang w:val="fr-FR" w:eastAsia="fr-FR"/>
        </w:rPr>
        <w:t> </w:t>
      </w:r>
      <w:r w:rsidR="000C2746" w:rsidRPr="000C2746">
        <w:rPr>
          <w:lang w:val="fr-FR" w:eastAsia="fr-FR"/>
        </w:rPr>
        <w:t>2010-638/ PCSRD/MP/PF/PE du 26 août 2010 portant création, organisation, attributions et fonctionnement du CNPPH.</w:t>
      </w:r>
    </w:p>
    <w:p w:rsidR="000C2746" w:rsidRPr="000C2746" w:rsidRDefault="00150A6E" w:rsidP="00150A6E">
      <w:pPr>
        <w:pStyle w:val="SingleTxtG"/>
        <w:rPr>
          <w:lang w:val="fr-FR" w:eastAsia="fr-FR"/>
        </w:rPr>
      </w:pPr>
      <w:r w:rsidRPr="000C2746">
        <w:rPr>
          <w:color w:val="000000"/>
          <w:lang w:val="fr-FR" w:eastAsia="fr-FR"/>
        </w:rPr>
        <w:t>137.</w:t>
      </w:r>
      <w:r w:rsidRPr="000C2746">
        <w:rPr>
          <w:color w:val="000000"/>
          <w:lang w:val="fr-FR" w:eastAsia="fr-FR"/>
        </w:rPr>
        <w:tab/>
      </w:r>
      <w:r w:rsidR="000C2746" w:rsidRPr="000C2746">
        <w:rPr>
          <w:lang w:val="fr-FR" w:eastAsia="fr-FR"/>
        </w:rPr>
        <w:t>Le</w:t>
      </w:r>
      <w:r w:rsidR="001E2D92">
        <w:rPr>
          <w:lang w:val="fr-FR" w:eastAsia="fr-FR"/>
        </w:rPr>
        <w:t xml:space="preserve"> </w:t>
      </w:r>
      <w:r w:rsidR="000C2746" w:rsidRPr="000C2746">
        <w:rPr>
          <w:lang w:val="fr-FR" w:eastAsia="fr-FR"/>
        </w:rPr>
        <w:t xml:space="preserve">décret d’application susvisé prévoit </w:t>
      </w:r>
      <w:r w:rsidR="00870EF8">
        <w:rPr>
          <w:lang w:val="fr-FR" w:eastAsia="fr-FR"/>
        </w:rPr>
        <w:t xml:space="preserve">que </w:t>
      </w:r>
      <w:r w:rsidR="000C2746" w:rsidRPr="000C2746">
        <w:rPr>
          <w:lang w:val="fr-FR" w:eastAsia="fr-FR"/>
        </w:rPr>
        <w:t>« toute installation ou bâtiment ouvert au public, notamment les locaux scolaires, universitaires et de formation, les salles de spectacle ou de loisirs, les hôtels, les restaurants, les marchés, les formations sanitaires,</w:t>
      </w:r>
      <w:r w:rsidR="004C2F23">
        <w:rPr>
          <w:lang w:val="fr-FR" w:eastAsia="fr-FR"/>
        </w:rPr>
        <w:t xml:space="preserve"> </w:t>
      </w:r>
      <w:r w:rsidR="000C2746" w:rsidRPr="000C2746">
        <w:rPr>
          <w:lang w:val="fr-FR" w:eastAsia="fr-FR"/>
        </w:rPr>
        <w:t xml:space="preserve">… doivent être accessibles aux personnes handicapées. Cette accessibilité est complétée par l’aménagement de places réservées tant dans les locaux eux-mêmes que sur les parkings. Le décret </w:t>
      </w:r>
      <w:r w:rsidR="00630535" w:rsidRPr="000C2746">
        <w:rPr>
          <w:lang w:val="fr-FR" w:eastAsia="fr-FR"/>
        </w:rPr>
        <w:t>n</w:t>
      </w:r>
      <w:r w:rsidR="00630535" w:rsidRPr="000C3B99">
        <w:rPr>
          <w:vertAlign w:val="superscript"/>
          <w:lang w:val="fr-FR" w:eastAsia="fr-FR"/>
        </w:rPr>
        <w:t>o</w:t>
      </w:r>
      <w:r w:rsidR="00630535">
        <w:rPr>
          <w:lang w:val="fr-FR" w:eastAsia="fr-FR"/>
        </w:rPr>
        <w:t> </w:t>
      </w:r>
      <w:r w:rsidR="000C2746" w:rsidRPr="000C2746">
        <w:rPr>
          <w:lang w:val="fr-FR" w:eastAsia="fr-FR"/>
        </w:rPr>
        <w:t xml:space="preserve">2010-637 portant modalités d’application de l’ordonnance </w:t>
      </w:r>
      <w:r w:rsidR="00630535" w:rsidRPr="000C2746">
        <w:rPr>
          <w:lang w:val="fr-FR" w:eastAsia="fr-FR"/>
        </w:rPr>
        <w:t>n</w:t>
      </w:r>
      <w:r w:rsidR="00630535" w:rsidRPr="000C3B99">
        <w:rPr>
          <w:vertAlign w:val="superscript"/>
          <w:lang w:val="fr-FR" w:eastAsia="fr-FR"/>
        </w:rPr>
        <w:t>o</w:t>
      </w:r>
      <w:r w:rsidR="00630535">
        <w:rPr>
          <w:lang w:val="fr-FR" w:eastAsia="fr-FR"/>
        </w:rPr>
        <w:t> </w:t>
      </w:r>
      <w:r w:rsidR="000C2746" w:rsidRPr="000C2746">
        <w:rPr>
          <w:lang w:val="fr-FR" w:eastAsia="fr-FR"/>
        </w:rPr>
        <w:t>93-012 du 2 mars 1993 en ses articles 41 à 45 détermine les conditions d’une meilleure jouissance de leurs droits par les PH notamment s’agissant de l’accessibilité aux services, à la voirie, à l’habitat et au transport. Ces droits sont étendus au bord de la chaussée qui doit être aménagé de telle sorte que les PH se déplaçant en fauteuil roulant puissent passer d’un trottoir à un autre, avec ou sans l’aide d’une tierce personne.</w:t>
      </w:r>
    </w:p>
    <w:p w:rsidR="000C2746" w:rsidRPr="000C2746" w:rsidRDefault="00150A6E" w:rsidP="00150A6E">
      <w:pPr>
        <w:pStyle w:val="SingleTxtG"/>
        <w:rPr>
          <w:lang w:val="fr-FR" w:eastAsia="fr-FR"/>
        </w:rPr>
      </w:pPr>
      <w:r w:rsidRPr="000C2746">
        <w:rPr>
          <w:color w:val="000000"/>
          <w:lang w:val="fr-FR" w:eastAsia="fr-FR"/>
        </w:rPr>
        <w:t>138.</w:t>
      </w:r>
      <w:r w:rsidRPr="000C2746">
        <w:rPr>
          <w:color w:val="000000"/>
          <w:lang w:val="fr-FR" w:eastAsia="fr-FR"/>
        </w:rPr>
        <w:tab/>
      </w:r>
      <w:r w:rsidR="000C2746" w:rsidRPr="000C2746">
        <w:rPr>
          <w:lang w:val="fr-FR" w:eastAsia="fr-FR"/>
        </w:rPr>
        <w:t>Ce texte a également prévu des dispositions concernant l’accès à tous les bâtiments qui doit se faire à partir de la voie piétonne, de plein pied par des rampes dont la pente n’excède pas 5</w:t>
      </w:r>
      <w:r w:rsidR="00DF1F09">
        <w:rPr>
          <w:lang w:val="fr-FR" w:eastAsia="fr-FR"/>
        </w:rPr>
        <w:t> %</w:t>
      </w:r>
      <w:r w:rsidR="000C2746" w:rsidRPr="000C2746">
        <w:rPr>
          <w:lang w:val="fr-FR" w:eastAsia="fr-FR"/>
        </w:rPr>
        <w:t>. Les bâtiments, lorsqu’ils sont à un (1) ou plusieurs niveaux, doivent être équipés d’ascenseurs et pourvus d’escaliers à rampes métalliques ou en bois.</w:t>
      </w:r>
    </w:p>
    <w:p w:rsidR="000C2746" w:rsidRPr="000C2746" w:rsidRDefault="00150A6E" w:rsidP="00150A6E">
      <w:pPr>
        <w:pStyle w:val="SingleTxtG"/>
        <w:rPr>
          <w:lang w:val="fr-FR" w:eastAsia="fr-FR"/>
        </w:rPr>
      </w:pPr>
      <w:r w:rsidRPr="000C2746">
        <w:rPr>
          <w:color w:val="000000"/>
          <w:lang w:val="fr-FR" w:eastAsia="fr-FR"/>
        </w:rPr>
        <w:t>139.</w:t>
      </w:r>
      <w:r w:rsidRPr="000C2746">
        <w:rPr>
          <w:color w:val="000000"/>
          <w:lang w:val="fr-FR" w:eastAsia="fr-FR"/>
        </w:rPr>
        <w:tab/>
      </w:r>
      <w:r w:rsidR="000C2746" w:rsidRPr="000C2746">
        <w:rPr>
          <w:lang w:val="fr-FR" w:eastAsia="fr-FR"/>
        </w:rPr>
        <w:t>Conformément à l’article</w:t>
      </w:r>
      <w:r w:rsidR="00630535">
        <w:rPr>
          <w:lang w:val="fr-FR" w:eastAsia="fr-FR"/>
        </w:rPr>
        <w:t> </w:t>
      </w:r>
      <w:r w:rsidR="000C2746" w:rsidRPr="000C2746">
        <w:rPr>
          <w:lang w:val="fr-FR" w:eastAsia="fr-FR"/>
        </w:rPr>
        <w:t>9 de la CDPH, d’autres dispositions sont prévues concernant les caractéristiques des ascenseurs, les portes intérieures des bâtiments d’habitation collectifs, des chambres, salles de bains, douches, toilettes et cuisines des maisons d’habitation.</w:t>
      </w:r>
    </w:p>
    <w:p w:rsidR="000C2746" w:rsidRPr="000C2746" w:rsidRDefault="00150A6E" w:rsidP="00150A6E">
      <w:pPr>
        <w:pStyle w:val="SingleTxtG"/>
        <w:rPr>
          <w:lang w:val="fr-FR" w:eastAsia="fr-FR"/>
        </w:rPr>
      </w:pPr>
      <w:r w:rsidRPr="000C2746">
        <w:rPr>
          <w:color w:val="000000"/>
          <w:lang w:val="fr-FR" w:eastAsia="fr-FR"/>
        </w:rPr>
        <w:t>140.</w:t>
      </w:r>
      <w:r w:rsidRPr="000C2746">
        <w:rPr>
          <w:color w:val="000000"/>
          <w:lang w:val="fr-FR" w:eastAsia="fr-FR"/>
        </w:rPr>
        <w:tab/>
      </w:r>
      <w:r w:rsidR="000C2746" w:rsidRPr="000C2746">
        <w:rPr>
          <w:lang w:val="fr-FR" w:eastAsia="fr-FR"/>
        </w:rPr>
        <w:t xml:space="preserve">Le Comité national établi conformément au décret </w:t>
      </w:r>
      <w:r w:rsidR="00630535" w:rsidRPr="000C2746">
        <w:rPr>
          <w:lang w:val="fr-FR" w:eastAsia="fr-FR"/>
        </w:rPr>
        <w:t>n</w:t>
      </w:r>
      <w:r w:rsidR="00630535" w:rsidRPr="000C3B99">
        <w:rPr>
          <w:vertAlign w:val="superscript"/>
          <w:lang w:val="fr-FR" w:eastAsia="fr-FR"/>
        </w:rPr>
        <w:t>o</w:t>
      </w:r>
      <w:r w:rsidR="00630535">
        <w:rPr>
          <w:lang w:val="fr-FR" w:eastAsia="fr-FR"/>
        </w:rPr>
        <w:t> </w:t>
      </w:r>
      <w:r w:rsidR="000C2746" w:rsidRPr="000C2746">
        <w:rPr>
          <w:lang w:val="fr-FR" w:eastAsia="fr-FR"/>
        </w:rPr>
        <w:t xml:space="preserve">2010-638 du 26 août 2010 veille à l’application et au suivi de cette réglementation. Le décret </w:t>
      </w:r>
      <w:r w:rsidR="00630535" w:rsidRPr="000C2746">
        <w:rPr>
          <w:lang w:val="fr-FR" w:eastAsia="fr-FR"/>
        </w:rPr>
        <w:t>n</w:t>
      </w:r>
      <w:r w:rsidR="00630535" w:rsidRPr="000C3B99">
        <w:rPr>
          <w:vertAlign w:val="superscript"/>
          <w:lang w:val="fr-FR" w:eastAsia="fr-FR"/>
        </w:rPr>
        <w:t>o</w:t>
      </w:r>
      <w:r w:rsidR="00630535">
        <w:rPr>
          <w:lang w:val="fr-FR" w:eastAsia="fr-FR"/>
        </w:rPr>
        <w:t> </w:t>
      </w:r>
      <w:r w:rsidR="000C2746" w:rsidRPr="000C2746">
        <w:rPr>
          <w:lang w:val="fr-FR" w:eastAsia="fr-FR"/>
        </w:rPr>
        <w:t xml:space="preserve">2010-637 déterminant les modalités d’application de l’ordonnance </w:t>
      </w:r>
      <w:r w:rsidR="00630535" w:rsidRPr="000C2746">
        <w:rPr>
          <w:lang w:val="fr-FR" w:eastAsia="fr-FR"/>
        </w:rPr>
        <w:t>n</w:t>
      </w:r>
      <w:r w:rsidR="00630535" w:rsidRPr="000C3B99">
        <w:rPr>
          <w:vertAlign w:val="superscript"/>
          <w:lang w:val="fr-FR" w:eastAsia="fr-FR"/>
        </w:rPr>
        <w:t>o</w:t>
      </w:r>
      <w:r w:rsidR="00630535">
        <w:rPr>
          <w:lang w:val="fr-FR" w:eastAsia="fr-FR"/>
        </w:rPr>
        <w:t> </w:t>
      </w:r>
      <w:r w:rsidR="000C2746" w:rsidRPr="000C2746">
        <w:rPr>
          <w:lang w:val="fr-FR" w:eastAsia="fr-FR"/>
        </w:rPr>
        <w:t xml:space="preserve">93-012 du 2 mars 1993 modifiée par l’ordonnance </w:t>
      </w:r>
      <w:r w:rsidR="00630535" w:rsidRPr="000C2746">
        <w:rPr>
          <w:lang w:val="fr-FR" w:eastAsia="fr-FR"/>
        </w:rPr>
        <w:t>n</w:t>
      </w:r>
      <w:r w:rsidR="00630535" w:rsidRPr="000C3B99">
        <w:rPr>
          <w:vertAlign w:val="superscript"/>
          <w:lang w:val="fr-FR" w:eastAsia="fr-FR"/>
        </w:rPr>
        <w:t>o</w:t>
      </w:r>
      <w:r w:rsidR="00630535">
        <w:rPr>
          <w:lang w:val="fr-FR" w:eastAsia="fr-FR"/>
        </w:rPr>
        <w:t> </w:t>
      </w:r>
      <w:r w:rsidR="000C2746" w:rsidRPr="000C2746">
        <w:rPr>
          <w:lang w:val="fr-FR" w:eastAsia="fr-FR"/>
        </w:rPr>
        <w:t>2010-028 impartit un délai de deux (2) ans</w:t>
      </w:r>
      <w:r w:rsidR="001E2D92">
        <w:rPr>
          <w:lang w:val="fr-FR" w:eastAsia="fr-FR"/>
        </w:rPr>
        <w:t xml:space="preserve"> </w:t>
      </w:r>
      <w:r w:rsidR="000C2746" w:rsidRPr="000C2746">
        <w:rPr>
          <w:lang w:val="fr-FR" w:eastAsia="fr-FR"/>
        </w:rPr>
        <w:t xml:space="preserve">aux ministres chargés de la </w:t>
      </w:r>
      <w:r w:rsidR="000C2746" w:rsidRPr="000C2746">
        <w:rPr>
          <w:lang w:val="fr-FR" w:eastAsia="fr-FR"/>
        </w:rPr>
        <w:lastRenderedPageBreak/>
        <w:t>protection sociale, de la santé et de l’équipement pour dresser un rapport bilan des résultats obtenus.</w:t>
      </w:r>
    </w:p>
    <w:p w:rsidR="000C2746" w:rsidRPr="000C2746" w:rsidRDefault="00150A6E" w:rsidP="00150A6E">
      <w:pPr>
        <w:pStyle w:val="SingleTxtG"/>
        <w:rPr>
          <w:lang w:val="fr-FR" w:eastAsia="fr-FR"/>
        </w:rPr>
      </w:pPr>
      <w:r w:rsidRPr="000C2746">
        <w:rPr>
          <w:color w:val="000000"/>
          <w:lang w:val="fr-FR" w:eastAsia="fr-FR"/>
        </w:rPr>
        <w:t>141.</w:t>
      </w:r>
      <w:r w:rsidRPr="000C2746">
        <w:rPr>
          <w:color w:val="000000"/>
          <w:lang w:val="fr-FR" w:eastAsia="fr-FR"/>
        </w:rPr>
        <w:tab/>
      </w:r>
      <w:r w:rsidR="000C2746" w:rsidRPr="000C2746">
        <w:rPr>
          <w:lang w:val="fr-FR" w:eastAsia="fr-FR"/>
        </w:rPr>
        <w:t xml:space="preserve">Il faut enfin noter que cette réglementation qui impose pourtant des obligations particulières dans le cadre de la promotion des droits des PH, n’a pas prévu des dispositifs pour sanctionner les éventuels contrevenants. Ceci constitue à n’en point douter une insuffisance dès lors qu’il est établi qu’il n y a point de sanction en l’absence de texte. </w:t>
      </w:r>
    </w:p>
    <w:p w:rsidR="000C2746" w:rsidRPr="000C2746" w:rsidRDefault="00150A6E" w:rsidP="00150A6E">
      <w:pPr>
        <w:pStyle w:val="SingleTxtG"/>
        <w:rPr>
          <w:lang w:val="fr-FR" w:eastAsia="fr-FR"/>
        </w:rPr>
      </w:pPr>
      <w:r w:rsidRPr="000C2746">
        <w:rPr>
          <w:color w:val="000000"/>
          <w:lang w:val="fr-FR" w:eastAsia="fr-FR"/>
        </w:rPr>
        <w:t>142.</w:t>
      </w:r>
      <w:r w:rsidRPr="000C2746">
        <w:rPr>
          <w:color w:val="000000"/>
          <w:lang w:val="fr-FR" w:eastAsia="fr-FR"/>
        </w:rPr>
        <w:tab/>
      </w:r>
      <w:r w:rsidR="000C2746" w:rsidRPr="000C2746">
        <w:rPr>
          <w:lang w:val="fr-FR" w:eastAsia="fr-FR"/>
        </w:rPr>
        <w:t>Par rapport à l’accès aux Nouvelles Technologies de l’Information et de la Communication (NTIC), il faut noter que quelques PH profitent du développement de ces technologies créatrices d’emplois tenant compte de tous les niveaux de compétence et de qualification. Cet accès aux NTIC offre des possibilités de vie indépendante au sein de la société en raison de l’autonomisation qu’il induit chez ces personnes et</w:t>
      </w:r>
      <w:r w:rsidR="001E2D92">
        <w:rPr>
          <w:lang w:val="fr-FR" w:eastAsia="fr-FR"/>
        </w:rPr>
        <w:t xml:space="preserve"> </w:t>
      </w:r>
      <w:r w:rsidR="000C2746" w:rsidRPr="000C2746">
        <w:rPr>
          <w:lang w:val="fr-FR" w:eastAsia="fr-FR"/>
        </w:rPr>
        <w:t xml:space="preserve">facilite également l’information et la sensibilisation sur les fléaux sociaux et la connaissance de leurs droits. </w:t>
      </w:r>
    </w:p>
    <w:p w:rsidR="000C2746" w:rsidRPr="001930A9" w:rsidRDefault="00150A6E" w:rsidP="00150A6E">
      <w:pPr>
        <w:pStyle w:val="SingleTxtG"/>
        <w:rPr>
          <w:color w:val="000000"/>
          <w:lang w:val="fr-FR" w:eastAsia="fr-FR"/>
        </w:rPr>
      </w:pPr>
      <w:r w:rsidRPr="001930A9">
        <w:rPr>
          <w:color w:val="000000"/>
          <w:lang w:val="fr-FR" w:eastAsia="fr-FR"/>
        </w:rPr>
        <w:t>143.</w:t>
      </w:r>
      <w:r w:rsidRPr="001930A9">
        <w:rPr>
          <w:color w:val="000000"/>
          <w:lang w:val="fr-FR" w:eastAsia="fr-FR"/>
        </w:rPr>
        <w:tab/>
      </w:r>
      <w:r w:rsidR="000C2746" w:rsidRPr="000C2746">
        <w:rPr>
          <w:lang w:val="fr-FR" w:eastAsia="fr-FR"/>
        </w:rPr>
        <w:t>Les résultats désagrégés du</w:t>
      </w:r>
      <w:r w:rsidR="001E2D92">
        <w:rPr>
          <w:lang w:val="fr-FR" w:eastAsia="fr-FR"/>
        </w:rPr>
        <w:t xml:space="preserve"> </w:t>
      </w:r>
      <w:r w:rsidR="000C2746" w:rsidRPr="000C2746">
        <w:rPr>
          <w:lang w:val="fr-FR" w:eastAsia="fr-FR"/>
        </w:rPr>
        <w:t>RGPH de 2012 ne sont pas encore disponibles, mais un comité de plaidoyer pour un recensement inclusif a été mis en place.</w:t>
      </w:r>
    </w:p>
    <w:p w:rsidR="000C2746" w:rsidRPr="000C2746" w:rsidRDefault="00EE28D3" w:rsidP="00EE28D3">
      <w:pPr>
        <w:pStyle w:val="H23G"/>
        <w:rPr>
          <w:lang w:val="fr-FR" w:eastAsia="fr-FR"/>
        </w:rPr>
      </w:pPr>
      <w:r>
        <w:rPr>
          <w:lang w:val="fr-FR" w:eastAsia="fr-FR"/>
        </w:rPr>
        <w:tab/>
      </w:r>
      <w:r w:rsidR="000C2746" w:rsidRPr="000C2746">
        <w:rPr>
          <w:lang w:val="fr-FR" w:eastAsia="fr-FR"/>
        </w:rPr>
        <w:t>2.2.4</w:t>
      </w:r>
      <w:r w:rsidR="00E84FF1">
        <w:rPr>
          <w:lang w:val="fr-FR" w:eastAsia="fr-FR"/>
        </w:rPr>
        <w:tab/>
      </w:r>
      <w:r w:rsidR="000C2746" w:rsidRPr="000C2746">
        <w:rPr>
          <w:lang w:val="fr-FR" w:eastAsia="fr-FR"/>
        </w:rPr>
        <w:t>Droit à</w:t>
      </w:r>
      <w:r w:rsidR="001E2D92">
        <w:rPr>
          <w:lang w:val="fr-FR" w:eastAsia="fr-FR"/>
        </w:rPr>
        <w:t xml:space="preserve"> </w:t>
      </w:r>
      <w:r w:rsidR="000C2746" w:rsidRPr="000C2746">
        <w:rPr>
          <w:lang w:val="fr-FR" w:eastAsia="fr-FR"/>
        </w:rPr>
        <w:t>la vie : article 10</w:t>
      </w:r>
    </w:p>
    <w:p w:rsidR="000C2746" w:rsidRPr="000C2746" w:rsidRDefault="00150A6E" w:rsidP="00150A6E">
      <w:pPr>
        <w:pStyle w:val="SingleTxtG"/>
        <w:rPr>
          <w:lang w:val="fr-FR" w:eastAsia="fr-FR"/>
        </w:rPr>
      </w:pPr>
      <w:r w:rsidRPr="000C2746">
        <w:rPr>
          <w:color w:val="000000"/>
          <w:lang w:val="fr-FR" w:eastAsia="fr-FR"/>
        </w:rPr>
        <w:t>144.</w:t>
      </w:r>
      <w:r w:rsidRPr="000C2746">
        <w:rPr>
          <w:color w:val="000000"/>
          <w:lang w:val="fr-FR" w:eastAsia="fr-FR"/>
        </w:rPr>
        <w:tab/>
      </w:r>
      <w:r w:rsidR="000C2746" w:rsidRPr="000C2746">
        <w:rPr>
          <w:lang w:val="fr-FR" w:eastAsia="fr-FR"/>
        </w:rPr>
        <w:t>Les textes fondamentaux de l’</w:t>
      </w:r>
      <w:r w:rsidR="005F6EA4">
        <w:rPr>
          <w:lang w:val="fr-FR" w:eastAsia="fr-FR"/>
        </w:rPr>
        <w:t>État</w:t>
      </w:r>
      <w:r w:rsidR="000C2746" w:rsidRPr="000C2746">
        <w:rPr>
          <w:lang w:val="fr-FR" w:eastAsia="fr-FR"/>
        </w:rPr>
        <w:t xml:space="preserve"> reconnaissent à la personne humaine le droit inaliénable à la vie. Ainsi à travers les différentes Constitutions dont</w:t>
      </w:r>
      <w:r w:rsidR="001E2D92">
        <w:rPr>
          <w:lang w:val="fr-FR" w:eastAsia="fr-FR"/>
        </w:rPr>
        <w:t xml:space="preserve"> </w:t>
      </w:r>
      <w:r w:rsidR="000C2746" w:rsidRPr="000C2746">
        <w:rPr>
          <w:lang w:val="fr-FR" w:eastAsia="fr-FR"/>
        </w:rPr>
        <w:t xml:space="preserve">le Niger s’est dotées, ce principe est affirmé de manière immuable. La Constitution en ses articles 11 et 12 dispose que : </w:t>
      </w:r>
    </w:p>
    <w:p w:rsidR="000C2746" w:rsidRPr="000C2746" w:rsidRDefault="000C2746" w:rsidP="00CB4F4A">
      <w:pPr>
        <w:pStyle w:val="SingleTxtG"/>
        <w:numPr>
          <w:ilvl w:val="0"/>
          <w:numId w:val="29"/>
        </w:numPr>
        <w:ind w:left="2127"/>
        <w:rPr>
          <w:lang w:val="fr-FR" w:eastAsia="fr-FR"/>
        </w:rPr>
      </w:pPr>
      <w:r w:rsidRPr="000C2746">
        <w:rPr>
          <w:lang w:val="fr-FR" w:eastAsia="fr-FR"/>
        </w:rPr>
        <w:t>Article</w:t>
      </w:r>
      <w:r w:rsidR="006B0458">
        <w:rPr>
          <w:lang w:val="fr-FR" w:eastAsia="fr-FR"/>
        </w:rPr>
        <w:t> </w:t>
      </w:r>
      <w:r w:rsidRPr="000C2746">
        <w:rPr>
          <w:lang w:val="fr-FR" w:eastAsia="fr-FR"/>
        </w:rPr>
        <w:t>11</w:t>
      </w:r>
      <w:r w:rsidR="006B0458">
        <w:rPr>
          <w:lang w:val="fr-FR" w:eastAsia="fr-FR"/>
        </w:rPr>
        <w:t> :</w:t>
      </w:r>
      <w:r w:rsidRPr="000C2746">
        <w:rPr>
          <w:lang w:val="fr-FR" w:eastAsia="fr-FR"/>
        </w:rPr>
        <w:t xml:space="preserve"> « </w:t>
      </w:r>
      <w:r w:rsidR="003E6F7D">
        <w:rPr>
          <w:lang w:val="fr-FR" w:eastAsia="fr-FR"/>
        </w:rPr>
        <w:t>L</w:t>
      </w:r>
      <w:r w:rsidRPr="000C2746">
        <w:rPr>
          <w:lang w:val="fr-FR" w:eastAsia="fr-FR"/>
        </w:rPr>
        <w:t>a personne humaine est sacrée. L’</w:t>
      </w:r>
      <w:r w:rsidR="005F6EA4">
        <w:rPr>
          <w:lang w:val="fr-FR" w:eastAsia="fr-FR"/>
        </w:rPr>
        <w:t>État</w:t>
      </w:r>
      <w:r w:rsidRPr="000C2746">
        <w:rPr>
          <w:lang w:val="fr-FR" w:eastAsia="fr-FR"/>
        </w:rPr>
        <w:t xml:space="preserve"> a l’obligation absolue de la respecter et de la protéger »</w:t>
      </w:r>
      <w:r w:rsidR="00CB4F4A">
        <w:rPr>
          <w:lang w:val="fr-FR" w:eastAsia="fr-FR"/>
        </w:rPr>
        <w:t> ;</w:t>
      </w:r>
      <w:r w:rsidRPr="000C2746">
        <w:rPr>
          <w:lang w:val="fr-FR" w:eastAsia="fr-FR"/>
        </w:rPr>
        <w:t> </w:t>
      </w:r>
    </w:p>
    <w:p w:rsidR="000C2746" w:rsidRPr="000C2746" w:rsidRDefault="000C2746" w:rsidP="00CB4F4A">
      <w:pPr>
        <w:pStyle w:val="SingleTxtG"/>
        <w:numPr>
          <w:ilvl w:val="0"/>
          <w:numId w:val="29"/>
        </w:numPr>
        <w:ind w:left="2127"/>
        <w:rPr>
          <w:lang w:val="fr-FR" w:eastAsia="fr-FR"/>
        </w:rPr>
      </w:pPr>
      <w:r w:rsidRPr="000C2746">
        <w:rPr>
          <w:lang w:val="fr-FR" w:eastAsia="fr-FR"/>
        </w:rPr>
        <w:t>Article</w:t>
      </w:r>
      <w:r w:rsidR="006B0458">
        <w:rPr>
          <w:lang w:val="fr-FR" w:eastAsia="fr-FR"/>
        </w:rPr>
        <w:t> </w:t>
      </w:r>
      <w:r w:rsidRPr="000C2746">
        <w:rPr>
          <w:lang w:val="fr-FR" w:eastAsia="fr-FR"/>
        </w:rPr>
        <w:t>12</w:t>
      </w:r>
      <w:r w:rsidR="006B0458">
        <w:rPr>
          <w:lang w:val="fr-FR" w:eastAsia="fr-FR"/>
        </w:rPr>
        <w:t> :</w:t>
      </w:r>
      <w:r w:rsidRPr="000C2746">
        <w:rPr>
          <w:lang w:val="fr-FR" w:eastAsia="fr-FR"/>
        </w:rPr>
        <w:t xml:space="preserve"> « Chacun a droit à la vie, à la santé, à l’intégrité physique et morale, à une alimentation saine et suffisante, à l’eau potable, à l’éducation et à l’instruction dans les conditions définies par la loi.</w:t>
      </w:r>
      <w:r w:rsidR="003E6F7D">
        <w:rPr>
          <w:lang w:val="fr-FR" w:eastAsia="fr-FR"/>
        </w:rPr>
        <w:t xml:space="preserve"> </w:t>
      </w:r>
      <w:r w:rsidRPr="000C2746">
        <w:rPr>
          <w:lang w:val="fr-FR" w:eastAsia="fr-FR"/>
        </w:rPr>
        <w:t>L’</w:t>
      </w:r>
      <w:r w:rsidR="005F6EA4">
        <w:rPr>
          <w:lang w:val="fr-FR" w:eastAsia="fr-FR"/>
        </w:rPr>
        <w:t>État</w:t>
      </w:r>
      <w:r w:rsidRPr="000C2746">
        <w:rPr>
          <w:lang w:val="fr-FR" w:eastAsia="fr-FR"/>
        </w:rPr>
        <w:t xml:space="preserve"> assure à chacun la satisfaction des besoins et services essentiels ainsi qu’un plein épanouissement.</w:t>
      </w:r>
      <w:r w:rsidR="003E6F7D">
        <w:rPr>
          <w:lang w:val="fr-FR" w:eastAsia="fr-FR"/>
        </w:rPr>
        <w:t> </w:t>
      </w:r>
      <w:r w:rsidRPr="000C2746">
        <w:rPr>
          <w:lang w:val="fr-FR" w:eastAsia="fr-FR"/>
        </w:rPr>
        <w:t>»</w:t>
      </w:r>
      <w:r w:rsidR="00CB4F4A">
        <w:rPr>
          <w:lang w:val="fr-FR" w:eastAsia="fr-FR"/>
        </w:rPr>
        <w:t>.</w:t>
      </w:r>
    </w:p>
    <w:p w:rsidR="000C2746" w:rsidRPr="000C2746" w:rsidRDefault="00150A6E" w:rsidP="00150A6E">
      <w:pPr>
        <w:pStyle w:val="SingleTxtG"/>
        <w:rPr>
          <w:lang w:val="fr-FR" w:eastAsia="fr-FR"/>
        </w:rPr>
      </w:pPr>
      <w:r w:rsidRPr="000C2746">
        <w:rPr>
          <w:color w:val="000000"/>
          <w:lang w:val="fr-FR" w:eastAsia="fr-FR"/>
        </w:rPr>
        <w:t>145.</w:t>
      </w:r>
      <w:r w:rsidRPr="000C2746">
        <w:rPr>
          <w:color w:val="000000"/>
          <w:lang w:val="fr-FR" w:eastAsia="fr-FR"/>
        </w:rPr>
        <w:tab/>
      </w:r>
      <w:r w:rsidR="000C2746" w:rsidRPr="000C2746">
        <w:rPr>
          <w:lang w:val="fr-FR" w:eastAsia="fr-FR"/>
        </w:rPr>
        <w:t>Le Code pénal nigérien prévoit et réprime les atteintes à la vie. Ce droit est protégé de la conception à la naissance notamment en ses articles 237, 240,</w:t>
      </w:r>
      <w:r w:rsidR="003E6F7D">
        <w:rPr>
          <w:lang w:val="fr-FR" w:eastAsia="fr-FR"/>
        </w:rPr>
        <w:t xml:space="preserve"> </w:t>
      </w:r>
      <w:r w:rsidR="000C2746" w:rsidRPr="000C2746">
        <w:rPr>
          <w:lang w:val="fr-FR" w:eastAsia="fr-FR"/>
        </w:rPr>
        <w:t>243 et</w:t>
      </w:r>
      <w:r w:rsidR="001E2D92">
        <w:rPr>
          <w:lang w:val="fr-FR" w:eastAsia="fr-FR"/>
        </w:rPr>
        <w:t xml:space="preserve"> </w:t>
      </w:r>
      <w:r w:rsidR="000C2746" w:rsidRPr="000C2746">
        <w:rPr>
          <w:lang w:val="fr-FR" w:eastAsia="fr-FR"/>
        </w:rPr>
        <w:t>295.</w:t>
      </w:r>
    </w:p>
    <w:p w:rsidR="000C2746" w:rsidRPr="000C2746" w:rsidRDefault="00150A6E" w:rsidP="00150A6E">
      <w:pPr>
        <w:pStyle w:val="SingleTxtG"/>
        <w:rPr>
          <w:lang w:val="fr-FR" w:eastAsia="fr-FR"/>
        </w:rPr>
      </w:pPr>
      <w:r w:rsidRPr="000C2746">
        <w:rPr>
          <w:color w:val="000000"/>
          <w:lang w:val="fr-FR" w:eastAsia="fr-FR"/>
        </w:rPr>
        <w:t>146.</w:t>
      </w:r>
      <w:r w:rsidRPr="000C2746">
        <w:rPr>
          <w:color w:val="000000"/>
          <w:lang w:val="fr-FR" w:eastAsia="fr-FR"/>
        </w:rPr>
        <w:tab/>
      </w:r>
      <w:r w:rsidR="000C2746" w:rsidRPr="000C2746">
        <w:rPr>
          <w:lang w:val="fr-FR" w:eastAsia="fr-FR"/>
        </w:rPr>
        <w:t xml:space="preserve">Au regard de ce cadre juridique, la protection de la vie est assurée aux citoyens sans discrimination ; aucun cas d’atteinte à la vie n’a été enregistré concernant les PH. </w:t>
      </w:r>
    </w:p>
    <w:p w:rsidR="000C2746" w:rsidRPr="000C2746" w:rsidRDefault="00EE28D3" w:rsidP="00EE28D3">
      <w:pPr>
        <w:pStyle w:val="H23G"/>
        <w:rPr>
          <w:lang w:val="fr-FR" w:eastAsia="fr-FR"/>
        </w:rPr>
      </w:pPr>
      <w:r>
        <w:rPr>
          <w:lang w:val="fr-FR" w:eastAsia="fr-FR"/>
        </w:rPr>
        <w:tab/>
      </w:r>
      <w:r w:rsidR="000C2746" w:rsidRPr="000C2746">
        <w:rPr>
          <w:lang w:val="fr-FR" w:eastAsia="fr-FR"/>
        </w:rPr>
        <w:t>2.2.5</w:t>
      </w:r>
      <w:r w:rsidR="003E6F7D">
        <w:rPr>
          <w:lang w:val="fr-FR" w:eastAsia="fr-FR"/>
        </w:rPr>
        <w:tab/>
      </w:r>
      <w:r w:rsidR="000C2746" w:rsidRPr="000C2746">
        <w:rPr>
          <w:lang w:val="fr-FR" w:eastAsia="fr-FR"/>
        </w:rPr>
        <w:t>Situation de risque et situation d’urgence humanitaire : article 11</w:t>
      </w:r>
    </w:p>
    <w:p w:rsidR="000C2746" w:rsidRPr="000C2746" w:rsidRDefault="00150A6E" w:rsidP="00150A6E">
      <w:pPr>
        <w:pStyle w:val="SingleTxtG"/>
        <w:rPr>
          <w:lang w:val="fr-FR" w:eastAsia="fr-FR"/>
        </w:rPr>
      </w:pPr>
      <w:r w:rsidRPr="000C2746">
        <w:rPr>
          <w:color w:val="000000"/>
          <w:lang w:val="fr-FR" w:eastAsia="fr-FR"/>
        </w:rPr>
        <w:t>147.</w:t>
      </w:r>
      <w:r w:rsidRPr="000C2746">
        <w:rPr>
          <w:color w:val="000000"/>
          <w:lang w:val="fr-FR" w:eastAsia="fr-FR"/>
        </w:rPr>
        <w:tab/>
      </w:r>
      <w:r w:rsidR="000C2746" w:rsidRPr="000C2746">
        <w:rPr>
          <w:lang w:val="fr-FR" w:eastAsia="fr-FR"/>
        </w:rPr>
        <w:t>Au Niger, on dénombre plusieurs organismes et structures intervenant en situation de risque ou d’urgence humanitaire. L’</w:t>
      </w:r>
      <w:r w:rsidR="005F6EA4">
        <w:rPr>
          <w:lang w:val="fr-FR" w:eastAsia="fr-FR"/>
        </w:rPr>
        <w:t>État</w:t>
      </w:r>
      <w:r w:rsidR="000C2746" w:rsidRPr="000C2746">
        <w:rPr>
          <w:lang w:val="fr-FR" w:eastAsia="fr-FR"/>
        </w:rPr>
        <w:t xml:space="preserve"> a mis en place un dispositif composé de plusieurs structures chargées de superviser les activités de toutes les institutions nationales intervenant dans le domaine de la sécurité alimentaire. Parmi ces structures, nous pouvons citer notamment l’initiative 3N, la Cellule Crises Alimentaires (CCA), les Cellules Filets Sociaux, le système d’alerte précoce et de gestion des catastrophes, le dispositif national de prévention et de gestion des crises alimentaires. </w:t>
      </w:r>
    </w:p>
    <w:p w:rsidR="000C2746" w:rsidRPr="000C2746" w:rsidRDefault="00150A6E" w:rsidP="00150A6E">
      <w:pPr>
        <w:pStyle w:val="SingleTxtG"/>
        <w:rPr>
          <w:lang w:val="fr-FR" w:eastAsia="fr-FR"/>
        </w:rPr>
      </w:pPr>
      <w:r w:rsidRPr="000C2746">
        <w:rPr>
          <w:color w:val="000000"/>
          <w:lang w:val="fr-FR" w:eastAsia="fr-FR"/>
        </w:rPr>
        <w:t>148.</w:t>
      </w:r>
      <w:r w:rsidRPr="000C2746">
        <w:rPr>
          <w:color w:val="000000"/>
          <w:lang w:val="fr-FR" w:eastAsia="fr-FR"/>
        </w:rPr>
        <w:tab/>
      </w:r>
      <w:r w:rsidR="000C2746" w:rsidRPr="000C2746">
        <w:rPr>
          <w:lang w:val="fr-FR" w:eastAsia="fr-FR"/>
        </w:rPr>
        <w:t>S’agissant des situations de risque, plusieurs actions sont entreprises par le MP/PF/PE en direction des personnes vulnérables en général et des personnes handicapées en particulier. Le ministère a apporté de 2008 à 2010, une assistance ou des transferts en espèce ou en nature d’un montant de 110</w:t>
      </w:r>
      <w:r w:rsidR="00CE7797">
        <w:rPr>
          <w:lang w:val="fr-FR" w:eastAsia="fr-FR"/>
        </w:rPr>
        <w:t> </w:t>
      </w:r>
      <w:r w:rsidR="000C2746" w:rsidRPr="000C2746">
        <w:rPr>
          <w:lang w:val="fr-FR" w:eastAsia="fr-FR"/>
        </w:rPr>
        <w:t>000</w:t>
      </w:r>
      <w:r w:rsidR="00CE7797">
        <w:rPr>
          <w:lang w:val="fr-FR" w:eastAsia="fr-FR"/>
        </w:rPr>
        <w:t> </w:t>
      </w:r>
      <w:r w:rsidR="000C2746" w:rsidRPr="000C2746">
        <w:rPr>
          <w:lang w:val="fr-FR" w:eastAsia="fr-FR"/>
        </w:rPr>
        <w:t>000 FCFA sur le Fonds National de Soutien aux Personnes Handicapées financé par le budget national à plusieurs PH et leurs familles en situation d’urgence, des femmes victimes de fistule obstétricale, d’enfants handicapés scolarisés, d’individus souffrant de maladies chroniques.</w:t>
      </w:r>
    </w:p>
    <w:p w:rsidR="000C2746" w:rsidRPr="000C2746" w:rsidRDefault="00150A6E" w:rsidP="00150A6E">
      <w:pPr>
        <w:pStyle w:val="SingleTxtG"/>
        <w:rPr>
          <w:lang w:val="fr-FR" w:eastAsia="fr-FR"/>
        </w:rPr>
      </w:pPr>
      <w:r w:rsidRPr="000C2746">
        <w:rPr>
          <w:color w:val="000000"/>
          <w:lang w:val="fr-FR" w:eastAsia="fr-FR"/>
        </w:rPr>
        <w:t>149.</w:t>
      </w:r>
      <w:r w:rsidRPr="000C2746">
        <w:rPr>
          <w:color w:val="000000"/>
          <w:lang w:val="fr-FR" w:eastAsia="fr-FR"/>
        </w:rPr>
        <w:tab/>
      </w:r>
      <w:r w:rsidR="000C2746" w:rsidRPr="000C2746">
        <w:rPr>
          <w:lang w:val="fr-FR" w:eastAsia="fr-FR"/>
        </w:rPr>
        <w:t>Le ministère a également distribué de l’équipement spécialisé pour appuyer l’intégration socioprofessionnelle des PH. Ces actions sont importantes et complètent les efforts d’ONG comme Handicap International, le PRAHN, THIEBON, CARE and SOCIAL DEVELOPMENT, AFEHA</w:t>
      </w:r>
      <w:r w:rsidR="001E2D92">
        <w:rPr>
          <w:lang w:val="fr-FR" w:eastAsia="fr-FR"/>
        </w:rPr>
        <w:t xml:space="preserve"> </w:t>
      </w:r>
      <w:r w:rsidR="000C2746" w:rsidRPr="000C2746">
        <w:rPr>
          <w:lang w:val="fr-FR" w:eastAsia="fr-FR"/>
        </w:rPr>
        <w:t>etc.</w:t>
      </w:r>
    </w:p>
    <w:p w:rsidR="00EF2FB4" w:rsidRDefault="00150A6E" w:rsidP="00150A6E">
      <w:pPr>
        <w:pStyle w:val="SingleTxtG"/>
        <w:rPr>
          <w:lang w:val="fr-FR" w:eastAsia="fr-FR"/>
        </w:rPr>
      </w:pPr>
      <w:r>
        <w:rPr>
          <w:color w:val="000000"/>
          <w:lang w:val="fr-FR" w:eastAsia="fr-FR"/>
        </w:rPr>
        <w:t>150.</w:t>
      </w:r>
      <w:r>
        <w:rPr>
          <w:color w:val="000000"/>
          <w:lang w:val="fr-FR" w:eastAsia="fr-FR"/>
        </w:rPr>
        <w:tab/>
      </w:r>
      <w:r w:rsidR="000C2746" w:rsidRPr="000C2746">
        <w:rPr>
          <w:lang w:val="fr-FR" w:eastAsia="fr-FR"/>
        </w:rPr>
        <w:t xml:space="preserve">Pour ce qui est des situations d’urgence humanitaire, la CCA chargée de l’assistance alimentaire aux groupes vulnérables, assure la protection et la sécurité des PH dans les </w:t>
      </w:r>
      <w:r w:rsidR="000C2746" w:rsidRPr="000C2746">
        <w:rPr>
          <w:lang w:val="fr-FR" w:eastAsia="fr-FR"/>
        </w:rPr>
        <w:lastRenderedPageBreak/>
        <w:t>situations de risque ou d’urgence humanitaire, y compris les conflits armées, les crises et les catastrophes naturelles. En effet,</w:t>
      </w:r>
      <w:r w:rsidR="00AD4E31">
        <w:rPr>
          <w:lang w:val="fr-FR" w:eastAsia="fr-FR"/>
        </w:rPr>
        <w:t xml:space="preserve"> </w:t>
      </w:r>
      <w:r w:rsidR="000C2746" w:rsidRPr="000C2746">
        <w:rPr>
          <w:lang w:val="fr-FR" w:eastAsia="fr-FR"/>
        </w:rPr>
        <w:t>elle coordonne les interventions de différents acteurs (Gouvernement, Bailleurs de fonds, et ONG). Les interventions de la CCA se sont traduites lors des inondations, et récemment avec la crise alimentaire que connaît le pays ; les PH des zones concernées ont bénéficié du même soutien que les autres populations comme l’illustre le tableau ci-dessous.</w:t>
      </w:r>
    </w:p>
    <w:p w:rsidR="000C2746" w:rsidRPr="00356FA4" w:rsidRDefault="00EF2FB4" w:rsidP="00EF2FB4">
      <w:pPr>
        <w:pStyle w:val="H23G"/>
        <w:rPr>
          <w:color w:val="000000"/>
          <w:lang w:val="fr-FR" w:eastAsia="fr-FR"/>
        </w:rPr>
      </w:pPr>
      <w:r>
        <w:rPr>
          <w:lang w:val="fr-FR" w:eastAsia="fr-FR"/>
        </w:rPr>
        <w:tab/>
      </w:r>
      <w:r>
        <w:rPr>
          <w:lang w:val="fr-FR" w:eastAsia="fr-FR"/>
        </w:rPr>
        <w:tab/>
      </w:r>
      <w:r w:rsidR="000C2746" w:rsidRPr="00150A6E">
        <w:rPr>
          <w:b w:val="0"/>
          <w:lang w:val="fr-FR" w:eastAsia="fr-FR"/>
        </w:rPr>
        <w:t>Tableau n</w:t>
      </w:r>
      <w:r w:rsidR="006B0458" w:rsidRPr="00150A6E">
        <w:rPr>
          <w:b w:val="0"/>
          <w:vertAlign w:val="superscript"/>
          <w:lang w:val="fr-FR" w:eastAsia="fr-FR"/>
        </w:rPr>
        <w:t>o</w:t>
      </w:r>
      <w:r w:rsidR="006B0458">
        <w:rPr>
          <w:b w:val="0"/>
          <w:lang w:val="fr-FR" w:eastAsia="fr-FR"/>
        </w:rPr>
        <w:t> </w:t>
      </w:r>
      <w:r w:rsidR="000C2746" w:rsidRPr="00150A6E">
        <w:rPr>
          <w:b w:val="0"/>
          <w:lang w:val="fr-FR" w:eastAsia="fr-FR"/>
        </w:rPr>
        <w:t>5</w:t>
      </w:r>
      <w:r w:rsidR="006B0458" w:rsidRPr="00150A6E">
        <w:rPr>
          <w:b w:val="0"/>
          <w:lang w:val="fr-FR" w:eastAsia="fr-FR"/>
        </w:rPr>
        <w:br/>
      </w:r>
      <w:r w:rsidR="000C2746" w:rsidRPr="000C2746">
        <w:rPr>
          <w:lang w:val="fr-FR" w:eastAsia="fr-FR"/>
        </w:rPr>
        <w:t>Appuis aux PH au niveau des services régionaux du MP/PF/PE par la</w:t>
      </w:r>
      <w:r w:rsidR="006B0458">
        <w:rPr>
          <w:lang w:val="fr-FR" w:eastAsia="fr-FR"/>
        </w:rPr>
        <w:t xml:space="preserve"> </w:t>
      </w:r>
      <w:r w:rsidR="000C2746" w:rsidRPr="000C2746">
        <w:rPr>
          <w:lang w:val="fr-FR" w:eastAsia="fr-FR"/>
        </w:rPr>
        <w:t>cellule</w:t>
      </w:r>
      <w:r w:rsidR="006B0458">
        <w:rPr>
          <w:lang w:val="fr-FR" w:eastAsia="fr-FR"/>
        </w:rPr>
        <w:br/>
      </w:r>
      <w:r w:rsidR="000C2746" w:rsidRPr="000C2746">
        <w:rPr>
          <w:lang w:val="fr-FR" w:eastAsia="fr-FR"/>
        </w:rPr>
        <w:t>crises alimentaires</w:t>
      </w:r>
      <w:r w:rsidR="00363C6A">
        <w:rPr>
          <w:lang w:val="fr-FR" w:eastAsia="fr-FR"/>
        </w:rPr>
        <w:t xml:space="preserve"> </w:t>
      </w:r>
      <w:r w:rsidR="000C2746" w:rsidRPr="000C2746">
        <w:rPr>
          <w:lang w:val="fr-FR" w:eastAsia="fr-FR"/>
        </w:rPr>
        <w:t>/ 2008-2010</w:t>
      </w:r>
    </w:p>
    <w:tbl>
      <w:tblPr>
        <w:tblW w:w="0" w:type="auto"/>
        <w:tblInd w:w="1134" w:type="dxa"/>
        <w:tblBorders>
          <w:top w:val="single" w:sz="4" w:space="0" w:color="auto"/>
        </w:tblBorders>
        <w:tblLayout w:type="fixed"/>
        <w:tblCellMar>
          <w:left w:w="0" w:type="dxa"/>
        </w:tblCellMar>
        <w:tblLook w:val="04A0" w:firstRow="1" w:lastRow="0" w:firstColumn="1" w:lastColumn="0" w:noHBand="0" w:noVBand="1"/>
      </w:tblPr>
      <w:tblGrid>
        <w:gridCol w:w="1247"/>
        <w:gridCol w:w="4253"/>
        <w:gridCol w:w="1871"/>
      </w:tblGrid>
      <w:tr w:rsidR="006B0458" w:rsidRPr="00EF2FB4" w:rsidTr="00150A6E">
        <w:trPr>
          <w:trHeight w:val="240"/>
          <w:tblHeader/>
        </w:trPr>
        <w:tc>
          <w:tcPr>
            <w:tcW w:w="1247" w:type="dxa"/>
            <w:vMerge w:val="restart"/>
            <w:tcBorders>
              <w:top w:val="single" w:sz="4" w:space="0" w:color="auto"/>
            </w:tcBorders>
            <w:shd w:val="clear" w:color="auto" w:fill="auto"/>
            <w:vAlign w:val="bottom"/>
          </w:tcPr>
          <w:p w:rsidR="006B0458" w:rsidRPr="00EF2FB4" w:rsidRDefault="006B0458" w:rsidP="00EF2FB4">
            <w:pPr>
              <w:autoSpaceDE w:val="0"/>
              <w:autoSpaceDN w:val="0"/>
              <w:adjustRightInd w:val="0"/>
              <w:spacing w:before="80" w:after="80" w:line="200" w:lineRule="exact"/>
              <w:rPr>
                <w:i/>
                <w:sz w:val="16"/>
                <w:szCs w:val="24"/>
                <w:lang w:val="fr-FR" w:eastAsia="fr-FR"/>
              </w:rPr>
            </w:pPr>
            <w:r w:rsidRPr="00EF2FB4">
              <w:rPr>
                <w:i/>
                <w:sz w:val="16"/>
                <w:szCs w:val="24"/>
                <w:lang w:val="fr-FR" w:eastAsia="fr-FR"/>
              </w:rPr>
              <w:t>Régions</w:t>
            </w:r>
          </w:p>
        </w:tc>
        <w:tc>
          <w:tcPr>
            <w:tcW w:w="1871" w:type="dxa"/>
            <w:gridSpan w:val="2"/>
            <w:tcBorders>
              <w:top w:val="single" w:sz="4" w:space="0" w:color="auto"/>
              <w:bottom w:val="single" w:sz="4" w:space="0" w:color="auto"/>
            </w:tcBorders>
            <w:shd w:val="clear" w:color="auto" w:fill="auto"/>
            <w:vAlign w:val="bottom"/>
          </w:tcPr>
          <w:p w:rsidR="006B0458" w:rsidRPr="00EF2FB4" w:rsidRDefault="006B0458" w:rsidP="00150A6E">
            <w:pPr>
              <w:suppressAutoHyphens w:val="0"/>
              <w:autoSpaceDE w:val="0"/>
              <w:autoSpaceDN w:val="0"/>
              <w:adjustRightInd w:val="0"/>
              <w:spacing w:before="80" w:after="80" w:line="200" w:lineRule="exact"/>
              <w:jc w:val="center"/>
              <w:rPr>
                <w:i/>
                <w:sz w:val="16"/>
                <w:szCs w:val="24"/>
                <w:lang w:val="fr-FR" w:eastAsia="fr-FR"/>
              </w:rPr>
            </w:pPr>
            <w:r w:rsidRPr="00EF2FB4">
              <w:rPr>
                <w:i/>
                <w:sz w:val="16"/>
                <w:szCs w:val="24"/>
                <w:lang w:val="fr-FR" w:eastAsia="fr-FR"/>
              </w:rPr>
              <w:t>Appuis</w:t>
            </w:r>
          </w:p>
        </w:tc>
      </w:tr>
      <w:tr w:rsidR="006B0458" w:rsidRPr="00EF2FB4" w:rsidTr="00150A6E">
        <w:trPr>
          <w:trHeight w:val="240"/>
          <w:tblHeader/>
        </w:trPr>
        <w:tc>
          <w:tcPr>
            <w:tcW w:w="1247" w:type="dxa"/>
            <w:vMerge/>
            <w:tcBorders>
              <w:bottom w:val="single" w:sz="12" w:space="0" w:color="auto"/>
            </w:tcBorders>
            <w:shd w:val="clear" w:color="auto" w:fill="auto"/>
            <w:vAlign w:val="bottom"/>
            <w:hideMark/>
          </w:tcPr>
          <w:p w:rsidR="006B0458" w:rsidRPr="00EF2FB4" w:rsidRDefault="006B0458" w:rsidP="00EF2FB4">
            <w:pPr>
              <w:suppressAutoHyphens w:val="0"/>
              <w:autoSpaceDE w:val="0"/>
              <w:autoSpaceDN w:val="0"/>
              <w:adjustRightInd w:val="0"/>
              <w:spacing w:before="80" w:after="80" w:line="200" w:lineRule="exact"/>
              <w:rPr>
                <w:i/>
                <w:sz w:val="16"/>
                <w:szCs w:val="24"/>
                <w:lang w:val="fr-FR" w:eastAsia="fr-FR"/>
              </w:rPr>
            </w:pPr>
          </w:p>
        </w:tc>
        <w:tc>
          <w:tcPr>
            <w:tcW w:w="4253" w:type="dxa"/>
            <w:tcBorders>
              <w:top w:val="single" w:sz="4" w:space="0" w:color="auto"/>
              <w:bottom w:val="single" w:sz="12" w:space="0" w:color="auto"/>
            </w:tcBorders>
            <w:shd w:val="clear" w:color="auto" w:fill="auto"/>
            <w:vAlign w:val="bottom"/>
            <w:hideMark/>
          </w:tcPr>
          <w:p w:rsidR="006B0458" w:rsidRPr="00EF2FB4" w:rsidRDefault="006B0458" w:rsidP="00EF2FB4">
            <w:pPr>
              <w:suppressAutoHyphens w:val="0"/>
              <w:autoSpaceDE w:val="0"/>
              <w:autoSpaceDN w:val="0"/>
              <w:adjustRightInd w:val="0"/>
              <w:spacing w:before="80" w:after="80" w:line="200" w:lineRule="exact"/>
              <w:rPr>
                <w:i/>
                <w:sz w:val="16"/>
                <w:szCs w:val="24"/>
                <w:lang w:val="fr-FR" w:eastAsia="fr-FR"/>
              </w:rPr>
            </w:pPr>
            <w:r w:rsidRPr="00EF2FB4">
              <w:rPr>
                <w:i/>
                <w:sz w:val="16"/>
                <w:szCs w:val="24"/>
                <w:lang w:val="fr-FR" w:eastAsia="fr-FR"/>
              </w:rPr>
              <w:t>En nature</w:t>
            </w:r>
          </w:p>
        </w:tc>
        <w:tc>
          <w:tcPr>
            <w:tcW w:w="1871" w:type="dxa"/>
            <w:tcBorders>
              <w:top w:val="single" w:sz="4" w:space="0" w:color="auto"/>
              <w:bottom w:val="single" w:sz="12" w:space="0" w:color="auto"/>
            </w:tcBorders>
            <w:shd w:val="clear" w:color="auto" w:fill="auto"/>
            <w:vAlign w:val="bottom"/>
            <w:hideMark/>
          </w:tcPr>
          <w:p w:rsidR="006B0458" w:rsidRPr="00EF2FB4" w:rsidRDefault="006B0458" w:rsidP="00EF2FB4">
            <w:pPr>
              <w:suppressAutoHyphens w:val="0"/>
              <w:autoSpaceDE w:val="0"/>
              <w:autoSpaceDN w:val="0"/>
              <w:adjustRightInd w:val="0"/>
              <w:spacing w:before="80" w:after="80" w:line="200" w:lineRule="exact"/>
              <w:rPr>
                <w:i/>
                <w:sz w:val="16"/>
                <w:szCs w:val="24"/>
                <w:lang w:val="fr-FR" w:eastAsia="fr-FR"/>
              </w:rPr>
            </w:pPr>
            <w:r w:rsidRPr="00EF2FB4">
              <w:rPr>
                <w:i/>
                <w:sz w:val="16"/>
                <w:szCs w:val="24"/>
                <w:lang w:val="fr-FR" w:eastAsia="fr-FR"/>
              </w:rPr>
              <w:t>Apports financiers</w:t>
            </w:r>
          </w:p>
        </w:tc>
      </w:tr>
      <w:tr w:rsidR="000C2746" w:rsidRPr="00EF2FB4" w:rsidTr="00150A6E">
        <w:trPr>
          <w:trHeight w:val="240"/>
        </w:trPr>
        <w:tc>
          <w:tcPr>
            <w:tcW w:w="1247" w:type="dxa"/>
            <w:tcBorders>
              <w:top w:val="single" w:sz="12" w:space="0" w:color="auto"/>
            </w:tcBorders>
            <w:shd w:val="clear" w:color="auto" w:fill="auto"/>
            <w:hideMark/>
          </w:tcPr>
          <w:p w:rsidR="000C2746" w:rsidRPr="00EF2FB4" w:rsidRDefault="000C2746" w:rsidP="00EF2FB4">
            <w:pPr>
              <w:suppressAutoHyphens w:val="0"/>
              <w:autoSpaceDE w:val="0"/>
              <w:autoSpaceDN w:val="0"/>
              <w:adjustRightInd w:val="0"/>
              <w:spacing w:before="40" w:after="120" w:line="220" w:lineRule="exact"/>
              <w:rPr>
                <w:szCs w:val="24"/>
                <w:lang w:val="fr-FR" w:eastAsia="fr-FR"/>
              </w:rPr>
            </w:pPr>
            <w:r w:rsidRPr="00EF2FB4">
              <w:rPr>
                <w:szCs w:val="24"/>
                <w:lang w:val="fr-FR" w:eastAsia="fr-FR"/>
              </w:rPr>
              <w:t>Maradi</w:t>
            </w:r>
          </w:p>
        </w:tc>
        <w:tc>
          <w:tcPr>
            <w:tcW w:w="4253" w:type="dxa"/>
            <w:tcBorders>
              <w:top w:val="single" w:sz="12" w:space="0" w:color="auto"/>
            </w:tcBorders>
            <w:shd w:val="clear" w:color="auto" w:fill="auto"/>
          </w:tcPr>
          <w:p w:rsidR="000C2746" w:rsidRPr="00EF2FB4" w:rsidRDefault="000C2746" w:rsidP="00EF2FB4">
            <w:pPr>
              <w:suppressAutoHyphens w:val="0"/>
              <w:autoSpaceDE w:val="0"/>
              <w:autoSpaceDN w:val="0"/>
              <w:adjustRightInd w:val="0"/>
              <w:spacing w:before="40" w:after="120" w:line="220" w:lineRule="exact"/>
              <w:rPr>
                <w:szCs w:val="24"/>
                <w:lang w:val="fr-FR" w:eastAsia="fr-FR"/>
              </w:rPr>
            </w:pPr>
          </w:p>
        </w:tc>
        <w:tc>
          <w:tcPr>
            <w:tcW w:w="1871" w:type="dxa"/>
            <w:tcBorders>
              <w:top w:val="single" w:sz="12" w:space="0" w:color="auto"/>
            </w:tcBorders>
            <w:shd w:val="clear" w:color="auto" w:fill="auto"/>
            <w:hideMark/>
          </w:tcPr>
          <w:p w:rsidR="000C2746" w:rsidRPr="00EF2FB4" w:rsidRDefault="000C2746" w:rsidP="00EF2FB4">
            <w:pPr>
              <w:suppressAutoHyphens w:val="0"/>
              <w:autoSpaceDE w:val="0"/>
              <w:autoSpaceDN w:val="0"/>
              <w:adjustRightInd w:val="0"/>
              <w:spacing w:before="40" w:after="120" w:line="220" w:lineRule="exact"/>
              <w:rPr>
                <w:szCs w:val="24"/>
                <w:lang w:val="fr-FR" w:eastAsia="fr-FR"/>
              </w:rPr>
            </w:pPr>
            <w:r w:rsidRPr="00EF2FB4">
              <w:rPr>
                <w:szCs w:val="24"/>
                <w:lang w:val="fr-FR" w:eastAsia="fr-FR"/>
              </w:rPr>
              <w:t>2</w:t>
            </w:r>
            <w:r w:rsidR="00A72738">
              <w:rPr>
                <w:szCs w:val="24"/>
                <w:lang w:val="fr-FR" w:eastAsia="fr-FR"/>
              </w:rPr>
              <w:t> </w:t>
            </w:r>
            <w:r w:rsidRPr="00EF2FB4">
              <w:rPr>
                <w:szCs w:val="24"/>
                <w:lang w:val="fr-FR" w:eastAsia="fr-FR"/>
              </w:rPr>
              <w:t>115</w:t>
            </w:r>
            <w:r w:rsidR="00A72738">
              <w:rPr>
                <w:szCs w:val="24"/>
                <w:lang w:val="fr-FR" w:eastAsia="fr-FR"/>
              </w:rPr>
              <w:t> </w:t>
            </w:r>
            <w:r w:rsidRPr="00EF2FB4">
              <w:rPr>
                <w:szCs w:val="24"/>
                <w:lang w:val="fr-FR" w:eastAsia="fr-FR"/>
              </w:rPr>
              <w:t>000 FCFA / activités génératrices de revenus</w:t>
            </w:r>
          </w:p>
        </w:tc>
      </w:tr>
      <w:tr w:rsidR="000C2746" w:rsidRPr="00EF2FB4" w:rsidTr="00150A6E">
        <w:trPr>
          <w:trHeight w:val="240"/>
        </w:trPr>
        <w:tc>
          <w:tcPr>
            <w:tcW w:w="1247" w:type="dxa"/>
            <w:shd w:val="clear" w:color="auto" w:fill="auto"/>
            <w:hideMark/>
          </w:tcPr>
          <w:p w:rsidR="000C2746" w:rsidRPr="00EF2FB4" w:rsidRDefault="000C2746" w:rsidP="00EF2FB4">
            <w:pPr>
              <w:suppressAutoHyphens w:val="0"/>
              <w:autoSpaceDE w:val="0"/>
              <w:autoSpaceDN w:val="0"/>
              <w:adjustRightInd w:val="0"/>
              <w:spacing w:before="40" w:after="120" w:line="220" w:lineRule="exact"/>
              <w:rPr>
                <w:szCs w:val="24"/>
                <w:lang w:val="fr-FR" w:eastAsia="fr-FR"/>
              </w:rPr>
            </w:pPr>
            <w:r w:rsidRPr="00EF2FB4">
              <w:rPr>
                <w:szCs w:val="24"/>
                <w:lang w:val="fr-FR" w:eastAsia="fr-FR"/>
              </w:rPr>
              <w:t>Tahoua</w:t>
            </w:r>
          </w:p>
        </w:tc>
        <w:tc>
          <w:tcPr>
            <w:tcW w:w="4253" w:type="dxa"/>
            <w:shd w:val="clear" w:color="auto" w:fill="auto"/>
            <w:hideMark/>
          </w:tcPr>
          <w:p w:rsidR="000C2746" w:rsidRPr="00EF2FB4" w:rsidRDefault="000C2746" w:rsidP="00EF2FB4">
            <w:pPr>
              <w:suppressAutoHyphens w:val="0"/>
              <w:autoSpaceDE w:val="0"/>
              <w:autoSpaceDN w:val="0"/>
              <w:adjustRightInd w:val="0"/>
              <w:spacing w:before="40" w:after="120" w:line="220" w:lineRule="exact"/>
              <w:rPr>
                <w:szCs w:val="24"/>
                <w:lang w:val="fr-FR" w:eastAsia="fr-FR"/>
              </w:rPr>
            </w:pPr>
            <w:r w:rsidRPr="00EF2FB4">
              <w:rPr>
                <w:szCs w:val="24"/>
                <w:lang w:val="fr-FR" w:eastAsia="fr-FR"/>
              </w:rPr>
              <w:t>44</w:t>
            </w:r>
            <w:r w:rsidR="00AD4E31">
              <w:rPr>
                <w:szCs w:val="24"/>
                <w:lang w:val="fr-FR" w:eastAsia="fr-FR"/>
              </w:rPr>
              <w:t> </w:t>
            </w:r>
            <w:r w:rsidRPr="00EF2FB4">
              <w:rPr>
                <w:szCs w:val="24"/>
                <w:lang w:val="fr-FR" w:eastAsia="fr-FR"/>
              </w:rPr>
              <w:t>550 tonnes de niébé, farine de mais, 90</w:t>
            </w:r>
            <w:r w:rsidR="00AD4E31">
              <w:rPr>
                <w:szCs w:val="24"/>
                <w:lang w:val="fr-FR" w:eastAsia="fr-FR"/>
              </w:rPr>
              <w:t> </w:t>
            </w:r>
            <w:r w:rsidRPr="00EF2FB4">
              <w:rPr>
                <w:szCs w:val="24"/>
                <w:lang w:val="fr-FR" w:eastAsia="fr-FR"/>
              </w:rPr>
              <w:t>cartons de poulet conserves, couvertures et</w:t>
            </w:r>
            <w:r w:rsidR="00AD4E31">
              <w:rPr>
                <w:szCs w:val="24"/>
                <w:lang w:val="fr-FR" w:eastAsia="fr-FR"/>
              </w:rPr>
              <w:t> </w:t>
            </w:r>
            <w:r w:rsidRPr="00EF2FB4">
              <w:rPr>
                <w:szCs w:val="24"/>
                <w:lang w:val="fr-FR" w:eastAsia="fr-FR"/>
              </w:rPr>
              <w:t>friperies</w:t>
            </w:r>
          </w:p>
        </w:tc>
        <w:tc>
          <w:tcPr>
            <w:tcW w:w="1871" w:type="dxa"/>
            <w:shd w:val="clear" w:color="auto" w:fill="auto"/>
            <w:hideMark/>
          </w:tcPr>
          <w:p w:rsidR="000C2746" w:rsidRPr="00EF2FB4" w:rsidRDefault="000C2746" w:rsidP="00EF2FB4">
            <w:pPr>
              <w:suppressAutoHyphens w:val="0"/>
              <w:autoSpaceDE w:val="0"/>
              <w:autoSpaceDN w:val="0"/>
              <w:adjustRightInd w:val="0"/>
              <w:spacing w:before="40" w:after="120" w:line="220" w:lineRule="exact"/>
              <w:rPr>
                <w:szCs w:val="24"/>
                <w:lang w:val="fr-FR" w:eastAsia="fr-FR"/>
              </w:rPr>
            </w:pPr>
            <w:r w:rsidRPr="00EF2FB4">
              <w:rPr>
                <w:szCs w:val="24"/>
                <w:lang w:val="fr-FR" w:eastAsia="fr-FR"/>
              </w:rPr>
              <w:t>835</w:t>
            </w:r>
            <w:r w:rsidR="00A72738">
              <w:rPr>
                <w:szCs w:val="24"/>
                <w:lang w:val="fr-FR" w:eastAsia="fr-FR"/>
              </w:rPr>
              <w:t> </w:t>
            </w:r>
            <w:r w:rsidRPr="00EF2FB4">
              <w:rPr>
                <w:szCs w:val="24"/>
                <w:lang w:val="fr-FR" w:eastAsia="fr-FR"/>
              </w:rPr>
              <w:t>000 FCFA </w:t>
            </w:r>
          </w:p>
        </w:tc>
      </w:tr>
      <w:tr w:rsidR="000C2746" w:rsidRPr="00EF2FB4" w:rsidTr="00150A6E">
        <w:trPr>
          <w:trHeight w:val="240"/>
        </w:trPr>
        <w:tc>
          <w:tcPr>
            <w:tcW w:w="1247" w:type="dxa"/>
            <w:shd w:val="clear" w:color="auto" w:fill="auto"/>
            <w:hideMark/>
          </w:tcPr>
          <w:p w:rsidR="000C2746" w:rsidRPr="00EF2FB4" w:rsidRDefault="000C2746" w:rsidP="00EF2FB4">
            <w:pPr>
              <w:suppressAutoHyphens w:val="0"/>
              <w:autoSpaceDE w:val="0"/>
              <w:autoSpaceDN w:val="0"/>
              <w:adjustRightInd w:val="0"/>
              <w:spacing w:before="40" w:after="120" w:line="220" w:lineRule="exact"/>
              <w:rPr>
                <w:szCs w:val="24"/>
                <w:lang w:val="fr-FR" w:eastAsia="fr-FR"/>
              </w:rPr>
            </w:pPr>
            <w:r w:rsidRPr="00EF2FB4">
              <w:rPr>
                <w:szCs w:val="24"/>
                <w:lang w:val="fr-FR" w:eastAsia="fr-FR"/>
              </w:rPr>
              <w:t>Tillabéri</w:t>
            </w:r>
          </w:p>
        </w:tc>
        <w:tc>
          <w:tcPr>
            <w:tcW w:w="4253" w:type="dxa"/>
            <w:shd w:val="clear" w:color="auto" w:fill="auto"/>
          </w:tcPr>
          <w:p w:rsidR="000C2746" w:rsidRPr="00EF2FB4" w:rsidRDefault="000C2746" w:rsidP="00EF2FB4">
            <w:pPr>
              <w:suppressAutoHyphens w:val="0"/>
              <w:autoSpaceDE w:val="0"/>
              <w:autoSpaceDN w:val="0"/>
              <w:adjustRightInd w:val="0"/>
              <w:spacing w:before="40" w:after="120" w:line="220" w:lineRule="exact"/>
              <w:rPr>
                <w:szCs w:val="24"/>
                <w:lang w:val="fr-FR" w:eastAsia="fr-FR"/>
              </w:rPr>
            </w:pPr>
          </w:p>
        </w:tc>
        <w:tc>
          <w:tcPr>
            <w:tcW w:w="1871" w:type="dxa"/>
            <w:shd w:val="clear" w:color="auto" w:fill="auto"/>
            <w:hideMark/>
          </w:tcPr>
          <w:p w:rsidR="000C2746" w:rsidRPr="00EF2FB4" w:rsidRDefault="000C2746">
            <w:pPr>
              <w:suppressAutoHyphens w:val="0"/>
              <w:autoSpaceDE w:val="0"/>
              <w:autoSpaceDN w:val="0"/>
              <w:adjustRightInd w:val="0"/>
              <w:spacing w:before="40" w:after="120" w:line="220" w:lineRule="exact"/>
              <w:rPr>
                <w:szCs w:val="24"/>
                <w:lang w:val="fr-FR" w:eastAsia="fr-FR"/>
              </w:rPr>
            </w:pPr>
            <w:r w:rsidRPr="00EF2FB4">
              <w:rPr>
                <w:szCs w:val="24"/>
                <w:lang w:val="fr-FR" w:eastAsia="fr-FR"/>
              </w:rPr>
              <w:t>750</w:t>
            </w:r>
            <w:r w:rsidR="00A72738">
              <w:rPr>
                <w:szCs w:val="24"/>
                <w:lang w:val="fr-FR" w:eastAsia="fr-FR"/>
              </w:rPr>
              <w:t> </w:t>
            </w:r>
            <w:r w:rsidRPr="00EF2FB4">
              <w:rPr>
                <w:szCs w:val="24"/>
                <w:lang w:val="fr-FR" w:eastAsia="fr-FR"/>
              </w:rPr>
              <w:t>000 FCFA</w:t>
            </w:r>
          </w:p>
        </w:tc>
      </w:tr>
      <w:tr w:rsidR="000C2746" w:rsidRPr="00EF2FB4" w:rsidTr="00150A6E">
        <w:trPr>
          <w:trHeight w:val="240"/>
        </w:trPr>
        <w:tc>
          <w:tcPr>
            <w:tcW w:w="1247" w:type="dxa"/>
            <w:tcBorders>
              <w:bottom w:val="single" w:sz="12" w:space="0" w:color="auto"/>
            </w:tcBorders>
            <w:shd w:val="clear" w:color="auto" w:fill="auto"/>
            <w:hideMark/>
          </w:tcPr>
          <w:p w:rsidR="000C2746" w:rsidRPr="00EF2FB4" w:rsidRDefault="000C2746" w:rsidP="00EF2FB4">
            <w:pPr>
              <w:suppressAutoHyphens w:val="0"/>
              <w:autoSpaceDE w:val="0"/>
              <w:autoSpaceDN w:val="0"/>
              <w:adjustRightInd w:val="0"/>
              <w:spacing w:before="40" w:after="120" w:line="220" w:lineRule="exact"/>
              <w:rPr>
                <w:szCs w:val="24"/>
                <w:lang w:val="fr-FR" w:eastAsia="fr-FR"/>
              </w:rPr>
            </w:pPr>
            <w:r w:rsidRPr="00EF2FB4">
              <w:rPr>
                <w:szCs w:val="24"/>
                <w:lang w:val="fr-FR" w:eastAsia="fr-FR"/>
              </w:rPr>
              <w:t>Communauté Urbaine de Niamey </w:t>
            </w:r>
          </w:p>
        </w:tc>
        <w:tc>
          <w:tcPr>
            <w:tcW w:w="4253" w:type="dxa"/>
            <w:tcBorders>
              <w:bottom w:val="single" w:sz="12" w:space="0" w:color="auto"/>
            </w:tcBorders>
            <w:shd w:val="clear" w:color="auto" w:fill="auto"/>
            <w:hideMark/>
          </w:tcPr>
          <w:p w:rsidR="000C2746" w:rsidRPr="00EF2FB4" w:rsidRDefault="000C2746" w:rsidP="00EF2FB4">
            <w:pPr>
              <w:suppressAutoHyphens w:val="0"/>
              <w:autoSpaceDE w:val="0"/>
              <w:autoSpaceDN w:val="0"/>
              <w:adjustRightInd w:val="0"/>
              <w:spacing w:before="40" w:after="120" w:line="220" w:lineRule="exact"/>
              <w:rPr>
                <w:szCs w:val="24"/>
                <w:lang w:val="fr-FR" w:eastAsia="fr-FR"/>
              </w:rPr>
            </w:pPr>
            <w:r w:rsidRPr="00EF2FB4">
              <w:rPr>
                <w:szCs w:val="24"/>
                <w:lang w:val="fr-FR" w:eastAsia="fr-FR"/>
              </w:rPr>
              <w:t>453 sacs de 40 sacs de mais, 2</w:t>
            </w:r>
            <w:r w:rsidR="009621CA">
              <w:rPr>
                <w:szCs w:val="24"/>
                <w:lang w:val="fr-FR" w:eastAsia="fr-FR"/>
              </w:rPr>
              <w:t> </w:t>
            </w:r>
            <w:r w:rsidRPr="00EF2FB4">
              <w:rPr>
                <w:szCs w:val="24"/>
                <w:lang w:val="fr-FR" w:eastAsia="fr-FR"/>
              </w:rPr>
              <w:t>345 sacs de blé enrichi au soja mil, 1</w:t>
            </w:r>
            <w:r w:rsidR="009621CA">
              <w:rPr>
                <w:szCs w:val="24"/>
                <w:lang w:val="fr-FR" w:eastAsia="fr-FR"/>
              </w:rPr>
              <w:t> </w:t>
            </w:r>
            <w:r w:rsidRPr="00EF2FB4">
              <w:rPr>
                <w:szCs w:val="24"/>
                <w:lang w:val="fr-FR" w:eastAsia="fr-FR"/>
              </w:rPr>
              <w:t>145 sacs de riz, 960 boites de sardines, 480 boites de tomates, 9 cartons de sucre, 32 sacs de niébé et 91 bœufs, 27 balles de friperies, 37 balles de couvertures, 3 balles habits pour enfants, tee shits, matériel de jardinage et de cuisine, des produits pharmaceutiques</w:t>
            </w:r>
            <w:r w:rsidR="009621CA">
              <w:rPr>
                <w:szCs w:val="24"/>
                <w:lang w:val="fr-FR" w:eastAsia="fr-FR"/>
              </w:rPr>
              <w:t xml:space="preserve">, </w:t>
            </w:r>
            <w:r w:rsidRPr="00EF2FB4">
              <w:rPr>
                <w:szCs w:val="24"/>
                <w:lang w:val="fr-FR" w:eastAsia="fr-FR"/>
              </w:rPr>
              <w:t>…</w:t>
            </w:r>
          </w:p>
        </w:tc>
        <w:tc>
          <w:tcPr>
            <w:tcW w:w="1871" w:type="dxa"/>
            <w:tcBorders>
              <w:bottom w:val="single" w:sz="12" w:space="0" w:color="auto"/>
            </w:tcBorders>
            <w:shd w:val="clear" w:color="auto" w:fill="auto"/>
            <w:hideMark/>
          </w:tcPr>
          <w:p w:rsidR="000C2746" w:rsidRPr="00EF2FB4" w:rsidRDefault="000C2746" w:rsidP="00EF2FB4">
            <w:pPr>
              <w:suppressAutoHyphens w:val="0"/>
              <w:autoSpaceDE w:val="0"/>
              <w:autoSpaceDN w:val="0"/>
              <w:adjustRightInd w:val="0"/>
              <w:spacing w:before="40" w:after="120" w:line="220" w:lineRule="exact"/>
              <w:rPr>
                <w:szCs w:val="24"/>
                <w:lang w:val="fr-FR" w:eastAsia="fr-FR"/>
              </w:rPr>
            </w:pPr>
            <w:r w:rsidRPr="00EF2FB4">
              <w:rPr>
                <w:szCs w:val="24"/>
                <w:lang w:val="fr-FR" w:eastAsia="fr-FR"/>
              </w:rPr>
              <w:t>33</w:t>
            </w:r>
            <w:r w:rsidR="00A72738">
              <w:rPr>
                <w:szCs w:val="24"/>
                <w:lang w:val="fr-FR" w:eastAsia="fr-FR"/>
              </w:rPr>
              <w:t> </w:t>
            </w:r>
            <w:r w:rsidRPr="00EF2FB4">
              <w:rPr>
                <w:szCs w:val="24"/>
                <w:lang w:val="fr-FR" w:eastAsia="fr-FR"/>
              </w:rPr>
              <w:t>040</w:t>
            </w:r>
            <w:r w:rsidR="00A72738">
              <w:rPr>
                <w:szCs w:val="24"/>
                <w:lang w:val="fr-FR" w:eastAsia="fr-FR"/>
              </w:rPr>
              <w:t> </w:t>
            </w:r>
            <w:r w:rsidRPr="00EF2FB4">
              <w:rPr>
                <w:szCs w:val="24"/>
                <w:lang w:val="fr-FR" w:eastAsia="fr-FR"/>
              </w:rPr>
              <w:t>235</w:t>
            </w:r>
            <w:r w:rsidR="00A72738">
              <w:rPr>
                <w:szCs w:val="24"/>
                <w:lang w:val="fr-FR" w:eastAsia="fr-FR"/>
              </w:rPr>
              <w:t xml:space="preserve"> </w:t>
            </w:r>
            <w:r w:rsidRPr="00EF2FB4">
              <w:rPr>
                <w:szCs w:val="24"/>
                <w:lang w:val="fr-FR" w:eastAsia="fr-FR"/>
              </w:rPr>
              <w:t>FCFA</w:t>
            </w:r>
          </w:p>
        </w:tc>
      </w:tr>
    </w:tbl>
    <w:p w:rsidR="000C2746" w:rsidRPr="00150A6E" w:rsidRDefault="000C2746" w:rsidP="00150A6E">
      <w:pPr>
        <w:pStyle w:val="SingleTxtG"/>
        <w:spacing w:before="120" w:after="240"/>
        <w:ind w:firstLine="170"/>
        <w:jc w:val="left"/>
        <w:rPr>
          <w:sz w:val="18"/>
          <w:szCs w:val="18"/>
          <w:lang w:val="fr-FR" w:eastAsia="fr-FR"/>
        </w:rPr>
      </w:pPr>
      <w:r w:rsidRPr="00150A6E">
        <w:rPr>
          <w:i/>
          <w:sz w:val="18"/>
          <w:szCs w:val="18"/>
          <w:lang w:val="fr-FR" w:eastAsia="fr-FR"/>
        </w:rPr>
        <w:t>Source</w:t>
      </w:r>
      <w:r w:rsidRPr="00150A6E">
        <w:rPr>
          <w:sz w:val="18"/>
          <w:szCs w:val="18"/>
          <w:lang w:val="fr-FR" w:eastAsia="fr-FR"/>
        </w:rPr>
        <w:t> : Données Statistiques : MP/PF/PE</w:t>
      </w:r>
      <w:r w:rsidR="001E2D92" w:rsidRPr="00150A6E">
        <w:rPr>
          <w:sz w:val="18"/>
          <w:szCs w:val="18"/>
          <w:lang w:val="fr-FR" w:eastAsia="fr-FR"/>
        </w:rPr>
        <w:t xml:space="preserve"> </w:t>
      </w:r>
      <w:r w:rsidRPr="00150A6E">
        <w:rPr>
          <w:sz w:val="18"/>
          <w:szCs w:val="18"/>
          <w:lang w:val="fr-FR" w:eastAsia="fr-FR"/>
        </w:rPr>
        <w:t>2010</w:t>
      </w:r>
      <w:r w:rsidR="004C2F23" w:rsidRPr="00150A6E">
        <w:rPr>
          <w:sz w:val="18"/>
          <w:szCs w:val="18"/>
          <w:lang w:val="fr-FR" w:eastAsia="fr-FR"/>
        </w:rPr>
        <w:t>.</w:t>
      </w:r>
    </w:p>
    <w:p w:rsidR="000C2746" w:rsidRPr="000C2746" w:rsidRDefault="00150A6E" w:rsidP="00150A6E">
      <w:pPr>
        <w:pStyle w:val="SingleTxtG"/>
        <w:rPr>
          <w:lang w:val="fr-FR" w:eastAsia="fr-FR"/>
        </w:rPr>
      </w:pPr>
      <w:r w:rsidRPr="000C2746">
        <w:rPr>
          <w:color w:val="000000"/>
          <w:lang w:val="fr-FR" w:eastAsia="fr-FR"/>
        </w:rPr>
        <w:t>151.</w:t>
      </w:r>
      <w:r w:rsidRPr="000C2746">
        <w:rPr>
          <w:color w:val="000000"/>
          <w:lang w:val="fr-FR" w:eastAsia="fr-FR"/>
        </w:rPr>
        <w:tab/>
      </w:r>
      <w:r w:rsidR="000C2746" w:rsidRPr="000C2746">
        <w:rPr>
          <w:lang w:val="fr-FR" w:eastAsia="fr-FR"/>
        </w:rPr>
        <w:t>Ainsi, le Plan de Développement Economique et Social (2012-2015), a pris en compte les groupes vulnérables notamment les PH à travers un volet « action spécifique aux groupes vulnérables ».</w:t>
      </w:r>
    </w:p>
    <w:p w:rsidR="000C2746" w:rsidRPr="000C2746" w:rsidRDefault="00EE28D3" w:rsidP="00EE28D3">
      <w:pPr>
        <w:pStyle w:val="H23G"/>
        <w:rPr>
          <w:lang w:val="fr-FR" w:eastAsia="fr-FR"/>
        </w:rPr>
      </w:pPr>
      <w:r>
        <w:rPr>
          <w:lang w:val="fr-FR" w:eastAsia="fr-FR"/>
        </w:rPr>
        <w:tab/>
      </w:r>
      <w:r w:rsidR="000C2746" w:rsidRPr="000C2746">
        <w:rPr>
          <w:lang w:val="fr-FR" w:eastAsia="fr-FR"/>
        </w:rPr>
        <w:t>2.2.6</w:t>
      </w:r>
      <w:r w:rsidR="001660A2">
        <w:rPr>
          <w:lang w:val="fr-FR" w:eastAsia="fr-FR"/>
        </w:rPr>
        <w:tab/>
      </w:r>
      <w:r w:rsidR="000C2746" w:rsidRPr="000C2746">
        <w:rPr>
          <w:lang w:val="fr-FR" w:eastAsia="fr-FR"/>
        </w:rPr>
        <w:t>Reconnaissance de la personnalité juridique dans des conditions d’égalité : article 12</w:t>
      </w:r>
    </w:p>
    <w:p w:rsidR="000C2746" w:rsidRPr="000C2746" w:rsidRDefault="00150A6E" w:rsidP="00150A6E">
      <w:pPr>
        <w:pStyle w:val="SingleTxtG"/>
        <w:rPr>
          <w:lang w:val="fr-FR" w:eastAsia="fr-FR"/>
        </w:rPr>
      </w:pPr>
      <w:r w:rsidRPr="000C2746">
        <w:rPr>
          <w:color w:val="000000"/>
          <w:lang w:val="fr-FR" w:eastAsia="fr-FR"/>
        </w:rPr>
        <w:t>152.</w:t>
      </w:r>
      <w:r w:rsidRPr="000C2746">
        <w:rPr>
          <w:color w:val="000000"/>
          <w:lang w:val="fr-FR" w:eastAsia="fr-FR"/>
        </w:rPr>
        <w:tab/>
      </w:r>
      <w:r w:rsidR="000C2746" w:rsidRPr="000C2746">
        <w:rPr>
          <w:lang w:val="fr-FR" w:eastAsia="fr-FR"/>
        </w:rPr>
        <w:t>Les textes nationaux reconnaissent aux PH l’exercice de leur capacité juridique sur la base de l’égalité avec les autres dans tous les aspects de la vie. Ainsi l’article 26 de la Constitution dispose que « l’</w:t>
      </w:r>
      <w:r w:rsidR="005F6EA4">
        <w:rPr>
          <w:lang w:val="fr-FR" w:eastAsia="fr-FR"/>
        </w:rPr>
        <w:t>État</w:t>
      </w:r>
      <w:r w:rsidR="000C2746" w:rsidRPr="000C2746">
        <w:rPr>
          <w:lang w:val="fr-FR" w:eastAsia="fr-FR"/>
        </w:rPr>
        <w:t xml:space="preserve"> veille à l’égalité des chances des PH en vue de leur promotion et/ou de leur réinsertion sociale»</w:t>
      </w:r>
      <w:r w:rsidR="008914D5">
        <w:rPr>
          <w:lang w:val="fr-FR" w:eastAsia="fr-FR"/>
        </w:rPr>
        <w:t>.</w:t>
      </w:r>
    </w:p>
    <w:p w:rsidR="000C2746" w:rsidRPr="000C2746" w:rsidRDefault="00150A6E" w:rsidP="00150A6E">
      <w:pPr>
        <w:pStyle w:val="SingleTxtG"/>
        <w:rPr>
          <w:lang w:val="fr-FR" w:eastAsia="fr-FR"/>
        </w:rPr>
      </w:pPr>
      <w:r w:rsidRPr="000C2746">
        <w:rPr>
          <w:color w:val="000000"/>
          <w:lang w:val="fr-FR" w:eastAsia="fr-FR"/>
        </w:rPr>
        <w:t>153.</w:t>
      </w:r>
      <w:r w:rsidRPr="000C2746">
        <w:rPr>
          <w:color w:val="000000"/>
          <w:lang w:val="fr-FR" w:eastAsia="fr-FR"/>
        </w:rPr>
        <w:tab/>
      </w:r>
      <w:r w:rsidR="00287BFC">
        <w:rPr>
          <w:lang w:val="fr-FR" w:eastAsia="fr-FR"/>
        </w:rPr>
        <w:t>L</w:t>
      </w:r>
      <w:r w:rsidR="000C2746" w:rsidRPr="000C2746">
        <w:rPr>
          <w:lang w:val="fr-FR" w:eastAsia="fr-FR"/>
        </w:rPr>
        <w:t>es PH disposent du droit égal de posséder des biens ou d’en hériter, de contrôler leurs finances et d’avoir accès dans les mêmes conditions que les autres aux prêts bancaires, hypothèques et autres formes de crédits financiers, ainsi que de ne pas être arbitrairement privées de leurs biens.</w:t>
      </w:r>
    </w:p>
    <w:p w:rsidR="000C2746" w:rsidRPr="00356FA4" w:rsidRDefault="00150A6E" w:rsidP="00150A6E">
      <w:pPr>
        <w:pStyle w:val="SingleTxtG"/>
        <w:rPr>
          <w:color w:val="000000"/>
          <w:lang w:val="fr-FR" w:eastAsia="fr-FR"/>
        </w:rPr>
      </w:pPr>
      <w:r w:rsidRPr="00356FA4">
        <w:rPr>
          <w:color w:val="000000"/>
          <w:lang w:val="fr-FR" w:eastAsia="fr-FR"/>
        </w:rPr>
        <w:t>154.</w:t>
      </w:r>
      <w:r w:rsidRPr="00356FA4">
        <w:rPr>
          <w:color w:val="000000"/>
          <w:lang w:val="fr-FR" w:eastAsia="fr-FR"/>
        </w:rPr>
        <w:tab/>
      </w:r>
      <w:r w:rsidR="000C2746" w:rsidRPr="000C2746">
        <w:rPr>
          <w:lang w:val="fr-FR" w:eastAsia="fr-FR"/>
        </w:rPr>
        <w:t>Toutefois des mesures de protection existent en faveur des déficients mentaux/ intellectuels qui, de ce fait, ne disposent pas de leur pleine capacité juridique. Leurs biens sont administrés par un tuteur ou administrateur des biens sous le contrôle d’un juge (article</w:t>
      </w:r>
      <w:r w:rsidR="006807B9">
        <w:rPr>
          <w:lang w:val="fr-FR" w:eastAsia="fr-FR"/>
        </w:rPr>
        <w:t>s</w:t>
      </w:r>
      <w:r w:rsidR="000C2746" w:rsidRPr="000C2746">
        <w:rPr>
          <w:lang w:val="fr-FR" w:eastAsia="fr-FR"/>
        </w:rPr>
        <w:t xml:space="preserve"> 489 à 512 du code civil). </w:t>
      </w:r>
    </w:p>
    <w:p w:rsidR="000C2746" w:rsidRPr="000C2746" w:rsidRDefault="00EE28D3" w:rsidP="00EE28D3">
      <w:pPr>
        <w:pStyle w:val="H23G"/>
        <w:rPr>
          <w:lang w:val="fr-FR" w:eastAsia="fr-FR"/>
        </w:rPr>
      </w:pPr>
      <w:r>
        <w:rPr>
          <w:lang w:val="fr-FR" w:eastAsia="fr-FR"/>
        </w:rPr>
        <w:tab/>
      </w:r>
      <w:r w:rsidR="000C2746" w:rsidRPr="000C2746">
        <w:rPr>
          <w:lang w:val="fr-FR" w:eastAsia="fr-FR"/>
        </w:rPr>
        <w:t>2.2.7</w:t>
      </w:r>
      <w:r w:rsidR="001660A2">
        <w:rPr>
          <w:lang w:val="fr-FR" w:eastAsia="fr-FR"/>
        </w:rPr>
        <w:tab/>
      </w:r>
      <w:r w:rsidR="000C2746" w:rsidRPr="000C2746">
        <w:rPr>
          <w:lang w:val="fr-FR" w:eastAsia="fr-FR"/>
        </w:rPr>
        <w:t xml:space="preserve">Accès à la </w:t>
      </w:r>
      <w:r w:rsidR="001660A2">
        <w:rPr>
          <w:lang w:val="fr-FR" w:eastAsia="fr-FR"/>
        </w:rPr>
        <w:t>j</w:t>
      </w:r>
      <w:r w:rsidR="000C2746" w:rsidRPr="000C2746">
        <w:rPr>
          <w:lang w:val="fr-FR" w:eastAsia="fr-FR"/>
        </w:rPr>
        <w:t>ustice : article 13</w:t>
      </w:r>
    </w:p>
    <w:p w:rsidR="000C2746" w:rsidRPr="000C2746" w:rsidRDefault="00150A6E" w:rsidP="00150A6E">
      <w:pPr>
        <w:pStyle w:val="SingleTxtG"/>
        <w:rPr>
          <w:lang w:val="fr-FR" w:eastAsia="fr-FR"/>
        </w:rPr>
      </w:pPr>
      <w:r w:rsidRPr="000C2746">
        <w:rPr>
          <w:color w:val="000000"/>
          <w:lang w:val="fr-FR" w:eastAsia="fr-FR"/>
        </w:rPr>
        <w:t>155.</w:t>
      </w:r>
      <w:r w:rsidRPr="000C2746">
        <w:rPr>
          <w:color w:val="000000"/>
          <w:lang w:val="fr-FR" w:eastAsia="fr-FR"/>
        </w:rPr>
        <w:tab/>
      </w:r>
      <w:r w:rsidR="000C2746" w:rsidRPr="000C2746">
        <w:rPr>
          <w:lang w:val="fr-FR" w:eastAsia="fr-FR"/>
        </w:rPr>
        <w:t xml:space="preserve">Cet article reconnaît le droit des PH à un accès effectif à la justice sur la base de l’égalité avec les autres, dans le cadre d’un procès équitable. </w:t>
      </w:r>
    </w:p>
    <w:p w:rsidR="000C2746" w:rsidRPr="000C2746" w:rsidRDefault="00150A6E" w:rsidP="00150A6E">
      <w:pPr>
        <w:pStyle w:val="SingleTxtG"/>
        <w:rPr>
          <w:lang w:val="fr-FR" w:eastAsia="fr-FR"/>
        </w:rPr>
      </w:pPr>
      <w:r w:rsidRPr="000C2746">
        <w:rPr>
          <w:color w:val="000000"/>
          <w:lang w:val="fr-FR" w:eastAsia="fr-FR"/>
        </w:rPr>
        <w:t>156.</w:t>
      </w:r>
      <w:r w:rsidRPr="000C2746">
        <w:rPr>
          <w:color w:val="000000"/>
          <w:lang w:val="fr-FR" w:eastAsia="fr-FR"/>
        </w:rPr>
        <w:tab/>
      </w:r>
      <w:r w:rsidR="000C2746" w:rsidRPr="000C2746">
        <w:rPr>
          <w:lang w:val="fr-FR" w:eastAsia="fr-FR"/>
        </w:rPr>
        <w:t>Le Gouvernement a adopté le document de politique sectorielle de la justice le 1</w:t>
      </w:r>
      <w:r w:rsidR="000C2746" w:rsidRPr="000C2746">
        <w:rPr>
          <w:vertAlign w:val="superscript"/>
          <w:lang w:val="fr-FR" w:eastAsia="fr-FR"/>
        </w:rPr>
        <w:t>er</w:t>
      </w:r>
      <w:r w:rsidR="001660A2">
        <w:rPr>
          <w:lang w:val="fr-FR" w:eastAsia="fr-FR"/>
        </w:rPr>
        <w:t> </w:t>
      </w:r>
      <w:r w:rsidR="000C2746" w:rsidRPr="000C2746">
        <w:rPr>
          <w:lang w:val="fr-FR" w:eastAsia="fr-FR"/>
        </w:rPr>
        <w:t xml:space="preserve">juin 2009 ; dans le cadre de la mise en œuvre de cette politique, un plan d’action quadriennal a été élaboré avec l’appui de ses partenaires comme l’UNICEF et l’Union Européenne. </w:t>
      </w:r>
    </w:p>
    <w:p w:rsidR="000C2746" w:rsidRPr="000C2746" w:rsidRDefault="00150A6E" w:rsidP="00150A6E">
      <w:pPr>
        <w:pStyle w:val="SingleTxtG"/>
        <w:rPr>
          <w:lang w:val="fr-FR" w:eastAsia="fr-FR"/>
        </w:rPr>
      </w:pPr>
      <w:r w:rsidRPr="000C2746">
        <w:rPr>
          <w:color w:val="000000"/>
          <w:lang w:val="fr-FR" w:eastAsia="fr-FR"/>
        </w:rPr>
        <w:lastRenderedPageBreak/>
        <w:t>157.</w:t>
      </w:r>
      <w:r w:rsidRPr="000C2746">
        <w:rPr>
          <w:color w:val="000000"/>
          <w:lang w:val="fr-FR" w:eastAsia="fr-FR"/>
        </w:rPr>
        <w:tab/>
      </w:r>
      <w:r w:rsidR="000C2746" w:rsidRPr="000C2746">
        <w:rPr>
          <w:lang w:val="fr-FR" w:eastAsia="fr-FR"/>
        </w:rPr>
        <w:t>Au</w:t>
      </w:r>
      <w:r w:rsidR="001E2D92">
        <w:rPr>
          <w:lang w:val="fr-FR" w:eastAsia="fr-FR"/>
        </w:rPr>
        <w:t xml:space="preserve"> </w:t>
      </w:r>
      <w:r w:rsidR="000C2746" w:rsidRPr="000C2746">
        <w:rPr>
          <w:lang w:val="fr-FR" w:eastAsia="fr-FR"/>
        </w:rPr>
        <w:t>plan</w:t>
      </w:r>
      <w:r w:rsidR="001E2D92">
        <w:rPr>
          <w:lang w:val="fr-FR" w:eastAsia="fr-FR"/>
        </w:rPr>
        <w:t xml:space="preserve"> </w:t>
      </w:r>
      <w:r w:rsidR="000C2746" w:rsidRPr="000C2746">
        <w:rPr>
          <w:lang w:val="fr-FR" w:eastAsia="fr-FR"/>
        </w:rPr>
        <w:t>institutionnel, le Programme</w:t>
      </w:r>
      <w:r w:rsidR="001E2D92">
        <w:rPr>
          <w:lang w:val="fr-FR" w:eastAsia="fr-FR"/>
        </w:rPr>
        <w:t xml:space="preserve"> </w:t>
      </w:r>
      <w:r w:rsidR="000C2746" w:rsidRPr="000C2746">
        <w:rPr>
          <w:lang w:val="fr-FR" w:eastAsia="fr-FR"/>
        </w:rPr>
        <w:t>d’Appui à la justice et à l’</w:t>
      </w:r>
      <w:r w:rsidR="005F6EA4">
        <w:rPr>
          <w:lang w:val="fr-FR" w:eastAsia="fr-FR"/>
        </w:rPr>
        <w:t>État</w:t>
      </w:r>
      <w:r w:rsidR="000C2746" w:rsidRPr="000C2746">
        <w:rPr>
          <w:lang w:val="fr-FR" w:eastAsia="fr-FR"/>
        </w:rPr>
        <w:t xml:space="preserve"> de droit</w:t>
      </w:r>
      <w:r w:rsidR="001E2D92">
        <w:rPr>
          <w:lang w:val="fr-FR" w:eastAsia="fr-FR"/>
        </w:rPr>
        <w:t xml:space="preserve"> </w:t>
      </w:r>
      <w:r w:rsidR="000C2746" w:rsidRPr="000C2746">
        <w:rPr>
          <w:lang w:val="fr-FR" w:eastAsia="fr-FR"/>
        </w:rPr>
        <w:t>(PAJED) avec le concours de l’Union Européenne a mis en place un programme expérimental d’assistance</w:t>
      </w:r>
      <w:r w:rsidR="001E2D92">
        <w:rPr>
          <w:lang w:val="fr-FR" w:eastAsia="fr-FR"/>
        </w:rPr>
        <w:t xml:space="preserve"> </w:t>
      </w:r>
      <w:r w:rsidR="000C2746" w:rsidRPr="000C2746">
        <w:rPr>
          <w:lang w:val="fr-FR" w:eastAsia="fr-FR"/>
        </w:rPr>
        <w:t>juridique</w:t>
      </w:r>
      <w:r w:rsidR="001E2D92">
        <w:rPr>
          <w:lang w:val="fr-FR" w:eastAsia="fr-FR"/>
        </w:rPr>
        <w:t xml:space="preserve"> </w:t>
      </w:r>
      <w:r w:rsidR="000C2746" w:rsidRPr="000C2746">
        <w:rPr>
          <w:lang w:val="fr-FR" w:eastAsia="fr-FR"/>
        </w:rPr>
        <w:t>et</w:t>
      </w:r>
      <w:r w:rsidR="001E2D92">
        <w:rPr>
          <w:lang w:val="fr-FR" w:eastAsia="fr-FR"/>
        </w:rPr>
        <w:t xml:space="preserve"> </w:t>
      </w:r>
      <w:r w:rsidR="000C2746" w:rsidRPr="000C2746">
        <w:rPr>
          <w:lang w:val="fr-FR" w:eastAsia="fr-FR"/>
        </w:rPr>
        <w:t>judiciaire</w:t>
      </w:r>
      <w:r w:rsidR="001E2D92">
        <w:rPr>
          <w:lang w:val="fr-FR" w:eastAsia="fr-FR"/>
        </w:rPr>
        <w:t xml:space="preserve"> </w:t>
      </w:r>
      <w:r w:rsidR="000C2746" w:rsidRPr="000C2746">
        <w:rPr>
          <w:lang w:val="fr-FR" w:eastAsia="fr-FR"/>
        </w:rPr>
        <w:t>dans</w:t>
      </w:r>
      <w:r w:rsidR="001E2D92">
        <w:rPr>
          <w:lang w:val="fr-FR" w:eastAsia="fr-FR"/>
        </w:rPr>
        <w:t xml:space="preserve"> </w:t>
      </w:r>
      <w:r w:rsidR="000C2746" w:rsidRPr="000C2746">
        <w:rPr>
          <w:lang w:val="fr-FR" w:eastAsia="fr-FR"/>
        </w:rPr>
        <w:t>les</w:t>
      </w:r>
      <w:r w:rsidR="001E2D92">
        <w:rPr>
          <w:lang w:val="fr-FR" w:eastAsia="fr-FR"/>
        </w:rPr>
        <w:t xml:space="preserve"> </w:t>
      </w:r>
      <w:r w:rsidR="000C2746" w:rsidRPr="000C2746">
        <w:rPr>
          <w:lang w:val="fr-FR" w:eastAsia="fr-FR"/>
        </w:rPr>
        <w:t>régions</w:t>
      </w:r>
      <w:r w:rsidR="001E2D92">
        <w:rPr>
          <w:lang w:val="fr-FR" w:eastAsia="fr-FR"/>
        </w:rPr>
        <w:t xml:space="preserve"> </w:t>
      </w:r>
      <w:r w:rsidR="000C2746" w:rsidRPr="000C2746">
        <w:rPr>
          <w:lang w:val="fr-FR" w:eastAsia="fr-FR"/>
        </w:rPr>
        <w:t>de</w:t>
      </w:r>
      <w:r w:rsidR="001E2D92">
        <w:rPr>
          <w:lang w:val="fr-FR" w:eastAsia="fr-FR"/>
        </w:rPr>
        <w:t xml:space="preserve"> </w:t>
      </w:r>
      <w:r w:rsidR="000C2746" w:rsidRPr="000C2746">
        <w:rPr>
          <w:lang w:val="fr-FR" w:eastAsia="fr-FR"/>
        </w:rPr>
        <w:t>Zinder</w:t>
      </w:r>
      <w:r w:rsidR="001E2D92">
        <w:rPr>
          <w:lang w:val="fr-FR" w:eastAsia="fr-FR"/>
        </w:rPr>
        <w:t xml:space="preserve"> </w:t>
      </w:r>
      <w:r w:rsidR="000C2746" w:rsidRPr="000C2746">
        <w:rPr>
          <w:lang w:val="fr-FR" w:eastAsia="fr-FR"/>
        </w:rPr>
        <w:t>et</w:t>
      </w:r>
      <w:r w:rsidR="001E2D92">
        <w:rPr>
          <w:lang w:val="fr-FR" w:eastAsia="fr-FR"/>
        </w:rPr>
        <w:t xml:space="preserve"> </w:t>
      </w:r>
      <w:r w:rsidR="000C2746" w:rsidRPr="000C2746">
        <w:rPr>
          <w:lang w:val="fr-FR" w:eastAsia="fr-FR"/>
        </w:rPr>
        <w:t>Maradi</w:t>
      </w:r>
      <w:r w:rsidR="001E2D92">
        <w:rPr>
          <w:lang w:val="fr-FR" w:eastAsia="fr-FR"/>
        </w:rPr>
        <w:t xml:space="preserve"> </w:t>
      </w:r>
      <w:r w:rsidR="000C2746" w:rsidRPr="000C2746">
        <w:rPr>
          <w:lang w:val="fr-FR" w:eastAsia="fr-FR"/>
        </w:rPr>
        <w:t>en vue d’assurer la défense des personnes vulnérables (mineurs, personnes atteintes d’infirmité, personnes indigentes). Ce programme pilote qui a démarré ses activités en 2009 a pris</w:t>
      </w:r>
      <w:r w:rsidR="001E2D92">
        <w:rPr>
          <w:lang w:val="fr-FR" w:eastAsia="fr-FR"/>
        </w:rPr>
        <w:t xml:space="preserve"> </w:t>
      </w:r>
      <w:r w:rsidR="000C2746" w:rsidRPr="000C2746">
        <w:rPr>
          <w:lang w:val="fr-FR" w:eastAsia="fr-FR"/>
        </w:rPr>
        <w:t xml:space="preserve">fin en août 2010. Le rapport final de l’évaluation de ce programme expérimental a servi de fondement à l’adoption d’un cadre légal avec le vote de la loi </w:t>
      </w:r>
      <w:r w:rsidR="006807B9" w:rsidRPr="000C2746">
        <w:rPr>
          <w:lang w:val="fr-FR" w:eastAsia="fr-FR"/>
        </w:rPr>
        <w:t>n</w:t>
      </w:r>
      <w:r w:rsidR="006807B9" w:rsidRPr="000C3B99">
        <w:rPr>
          <w:vertAlign w:val="superscript"/>
          <w:lang w:val="fr-FR" w:eastAsia="fr-FR"/>
        </w:rPr>
        <w:t>o</w:t>
      </w:r>
      <w:r w:rsidR="006807B9">
        <w:rPr>
          <w:lang w:val="fr-FR" w:eastAsia="fr-FR"/>
        </w:rPr>
        <w:t> </w:t>
      </w:r>
      <w:r w:rsidR="000C2746" w:rsidRPr="000C2746">
        <w:rPr>
          <w:lang w:val="fr-FR" w:eastAsia="fr-FR"/>
        </w:rPr>
        <w:t>2011-42 fixant les critères d’éligibilité à l’assistance juridique et judiciaire et créant un établissement public à caractère administratif dénommé ANAJJ. Cet établissement a vocation à rendre disponible au profit des personnes vulnérables</w:t>
      </w:r>
      <w:r w:rsidR="001E2D92">
        <w:rPr>
          <w:lang w:val="fr-FR" w:eastAsia="fr-FR"/>
        </w:rPr>
        <w:t xml:space="preserve"> </w:t>
      </w:r>
      <w:r w:rsidR="000C2746" w:rsidRPr="000C2746">
        <w:rPr>
          <w:lang w:val="fr-FR" w:eastAsia="fr-FR"/>
        </w:rPr>
        <w:t>l’assistance juridique et judiciaire au Niger de façon durable.</w:t>
      </w:r>
      <w:r w:rsidR="001E2D92">
        <w:rPr>
          <w:lang w:val="fr-FR" w:eastAsia="fr-FR"/>
        </w:rPr>
        <w:t xml:space="preserve"> </w:t>
      </w:r>
    </w:p>
    <w:p w:rsidR="000C2746" w:rsidRPr="000C2746" w:rsidRDefault="00150A6E" w:rsidP="00150A6E">
      <w:pPr>
        <w:pStyle w:val="SingleTxtG"/>
        <w:rPr>
          <w:lang w:val="fr-FR" w:eastAsia="fr-FR"/>
        </w:rPr>
      </w:pPr>
      <w:r w:rsidRPr="000C2746">
        <w:rPr>
          <w:color w:val="000000"/>
          <w:lang w:val="fr-FR" w:eastAsia="fr-FR"/>
        </w:rPr>
        <w:t>158.</w:t>
      </w:r>
      <w:r w:rsidRPr="000C2746">
        <w:rPr>
          <w:color w:val="000000"/>
          <w:lang w:val="fr-FR" w:eastAsia="fr-FR"/>
        </w:rPr>
        <w:tab/>
      </w:r>
      <w:r w:rsidR="000C2746" w:rsidRPr="000C2746">
        <w:rPr>
          <w:lang w:val="fr-FR" w:eastAsia="fr-FR"/>
        </w:rPr>
        <w:t>L’accès à la justice des PH est considéré comme un droit acquis au sens de la législation nationale et par conséquent de la justice qui place tous les citoyens sur un même pied d’égalité. En effet, les PH comme tous les autres citoyens bénéficient des services offerts par la collectivité. S’agissant particulièrement de l’accès à la justice, son effectivité est assurée par des mesures spécifiques adaptées à leur situation. Dans les faits, l’état de pauvreté des PH constitue un obstacle à leur accès à la justice. C’est pour pallier cette insuffisance que la loi déterminant les critères applicables à l’assistance juridique et judiciaire et créant un établissement public à caractère administratif a été adoptée. Cette loi vise à rendre disponible l’assistance juridique et judiciaire aux personnes vulnérables dont les PH.</w:t>
      </w:r>
    </w:p>
    <w:p w:rsidR="000C2746" w:rsidRPr="000C2746" w:rsidRDefault="00150A6E" w:rsidP="00150A6E">
      <w:pPr>
        <w:pStyle w:val="SingleTxtG"/>
        <w:rPr>
          <w:lang w:val="fr-FR" w:eastAsia="fr-FR"/>
        </w:rPr>
      </w:pPr>
      <w:r w:rsidRPr="000C2746">
        <w:rPr>
          <w:color w:val="000000"/>
          <w:lang w:val="fr-FR" w:eastAsia="fr-FR"/>
        </w:rPr>
        <w:t>159.</w:t>
      </w:r>
      <w:r w:rsidRPr="000C2746">
        <w:rPr>
          <w:color w:val="000000"/>
          <w:lang w:val="fr-FR" w:eastAsia="fr-FR"/>
        </w:rPr>
        <w:tab/>
      </w:r>
      <w:r w:rsidR="000C2746" w:rsidRPr="000C2746">
        <w:rPr>
          <w:lang w:val="fr-FR" w:eastAsia="fr-FR"/>
        </w:rPr>
        <w:t xml:space="preserve">Dans la perspective de l’opérationnalisation de l’assistance juridique et judiciaire, des séances de sensibilisation, d’information et de formation du personnel intervenant dans toute la chaîne judiciaire, ont été prévues dans le plan d’actions de l’ANAJJ. </w:t>
      </w:r>
    </w:p>
    <w:p w:rsidR="000C2746" w:rsidRPr="000C2746" w:rsidRDefault="00150A6E" w:rsidP="00150A6E">
      <w:pPr>
        <w:pStyle w:val="SingleTxtG"/>
        <w:rPr>
          <w:lang w:val="fr-FR" w:eastAsia="fr-FR"/>
        </w:rPr>
      </w:pPr>
      <w:r w:rsidRPr="000C2746">
        <w:rPr>
          <w:color w:val="000000"/>
          <w:lang w:val="fr-FR" w:eastAsia="fr-FR"/>
        </w:rPr>
        <w:t>160.</w:t>
      </w:r>
      <w:r w:rsidRPr="000C2746">
        <w:rPr>
          <w:color w:val="000000"/>
          <w:lang w:val="fr-FR" w:eastAsia="fr-FR"/>
        </w:rPr>
        <w:tab/>
      </w:r>
      <w:r w:rsidR="000C2746" w:rsidRPr="000C2746">
        <w:rPr>
          <w:lang w:val="fr-FR" w:eastAsia="fr-FR"/>
        </w:rPr>
        <w:t>Le Code de procédure pénale prévoit en son article 404 alinéas 4 « l’assistance obligatoire d’un conseil quand le prévenu est atteint d’une infirmité de nature à</w:t>
      </w:r>
      <w:r w:rsidR="001E2D92">
        <w:rPr>
          <w:lang w:val="fr-FR" w:eastAsia="fr-FR"/>
        </w:rPr>
        <w:t xml:space="preserve"> </w:t>
      </w:r>
      <w:r w:rsidR="000C2746" w:rsidRPr="000C2746">
        <w:rPr>
          <w:lang w:val="fr-FR" w:eastAsia="fr-FR"/>
        </w:rPr>
        <w:t>compromettre sa défense ». Cette</w:t>
      </w:r>
      <w:r w:rsidR="001E2D92">
        <w:rPr>
          <w:lang w:val="fr-FR" w:eastAsia="fr-FR"/>
        </w:rPr>
        <w:t xml:space="preserve"> </w:t>
      </w:r>
      <w:r w:rsidR="000C2746" w:rsidRPr="000C2746">
        <w:rPr>
          <w:lang w:val="fr-FR" w:eastAsia="fr-FR"/>
        </w:rPr>
        <w:t>disposition ne se</w:t>
      </w:r>
      <w:r w:rsidR="001E2D92">
        <w:rPr>
          <w:lang w:val="fr-FR" w:eastAsia="fr-FR"/>
        </w:rPr>
        <w:t xml:space="preserve"> </w:t>
      </w:r>
      <w:r w:rsidR="000C2746" w:rsidRPr="000C2746">
        <w:rPr>
          <w:lang w:val="fr-FR" w:eastAsia="fr-FR"/>
        </w:rPr>
        <w:t>réfère qu’à l’infirmité et ne prend donc pas en compte toutes les personnes handicapées.</w:t>
      </w:r>
    </w:p>
    <w:p w:rsidR="000C2746" w:rsidRPr="000C2746" w:rsidRDefault="00EE28D3" w:rsidP="00EE28D3">
      <w:pPr>
        <w:pStyle w:val="H23G"/>
        <w:rPr>
          <w:lang w:val="fr-FR" w:eastAsia="fr-FR"/>
        </w:rPr>
      </w:pPr>
      <w:r>
        <w:rPr>
          <w:lang w:val="fr-FR" w:eastAsia="fr-FR"/>
        </w:rPr>
        <w:tab/>
      </w:r>
      <w:r w:rsidR="000C2746" w:rsidRPr="000C2746">
        <w:rPr>
          <w:lang w:val="fr-FR" w:eastAsia="fr-FR"/>
        </w:rPr>
        <w:t>2.2.8</w:t>
      </w:r>
      <w:r w:rsidR="001660A2">
        <w:rPr>
          <w:lang w:val="fr-FR" w:eastAsia="fr-FR"/>
        </w:rPr>
        <w:tab/>
      </w:r>
      <w:r w:rsidR="000C2746" w:rsidRPr="000C2746">
        <w:rPr>
          <w:lang w:val="fr-FR" w:eastAsia="fr-FR"/>
        </w:rPr>
        <w:t>Liberté et sécurité de la personne : article 14</w:t>
      </w:r>
    </w:p>
    <w:p w:rsidR="000C2746" w:rsidRPr="000C2746" w:rsidRDefault="00150A6E" w:rsidP="00150A6E">
      <w:pPr>
        <w:pStyle w:val="SingleTxtG"/>
        <w:rPr>
          <w:lang w:val="fr-FR" w:eastAsia="fr-FR"/>
        </w:rPr>
      </w:pPr>
      <w:r w:rsidRPr="000C2746">
        <w:rPr>
          <w:color w:val="000000"/>
          <w:lang w:val="fr-FR" w:eastAsia="fr-FR"/>
        </w:rPr>
        <w:t>161.</w:t>
      </w:r>
      <w:r w:rsidRPr="000C2746">
        <w:rPr>
          <w:color w:val="000000"/>
          <w:lang w:val="fr-FR" w:eastAsia="fr-FR"/>
        </w:rPr>
        <w:tab/>
      </w:r>
      <w:r w:rsidR="000C2746" w:rsidRPr="000C2746">
        <w:rPr>
          <w:lang w:val="fr-FR" w:eastAsia="fr-FR"/>
        </w:rPr>
        <w:t>Cet article garantit aux PH la jouissance du droit à la liberté et à la sûreté de leur personne ainsi que du droit de ne pas être privées de leur liberté de façon illégale ou arbitraire sur la base de l’existence d’un handicap.</w:t>
      </w:r>
    </w:p>
    <w:p w:rsidR="000C2746" w:rsidRPr="000C2746" w:rsidRDefault="00150A6E" w:rsidP="00150A6E">
      <w:pPr>
        <w:pStyle w:val="SingleTxtG"/>
        <w:rPr>
          <w:lang w:val="fr-FR" w:eastAsia="fr-FR"/>
        </w:rPr>
      </w:pPr>
      <w:r w:rsidRPr="000C2746">
        <w:rPr>
          <w:color w:val="000000"/>
          <w:lang w:val="fr-FR" w:eastAsia="fr-FR"/>
        </w:rPr>
        <w:t>162.</w:t>
      </w:r>
      <w:r w:rsidRPr="000C2746">
        <w:rPr>
          <w:color w:val="000000"/>
          <w:lang w:val="fr-FR" w:eastAsia="fr-FR"/>
        </w:rPr>
        <w:tab/>
      </w:r>
      <w:r w:rsidR="000C2746" w:rsidRPr="000C2746">
        <w:rPr>
          <w:lang w:val="fr-FR" w:eastAsia="fr-FR"/>
        </w:rPr>
        <w:t>La Constitution reconnait à chacun, le droit à la liberté et à la sécurité dans les conditions définies par la loi. Il n’existe pas dans le cadre juridique de textes de loi permettant de placer en institution ou de priver de liberté les personnes présentant quelque forme de handicap que ce soit, sans leur consentement libre et éclairé.</w:t>
      </w:r>
    </w:p>
    <w:p w:rsidR="000C2746" w:rsidRPr="000C2746" w:rsidRDefault="00150A6E" w:rsidP="00150A6E">
      <w:pPr>
        <w:pStyle w:val="SingleTxtG"/>
        <w:rPr>
          <w:lang w:val="fr-FR" w:eastAsia="fr-FR"/>
        </w:rPr>
      </w:pPr>
      <w:r w:rsidRPr="000C2746">
        <w:rPr>
          <w:color w:val="000000"/>
          <w:lang w:val="fr-FR" w:eastAsia="fr-FR"/>
        </w:rPr>
        <w:t>163.</w:t>
      </w:r>
      <w:r w:rsidRPr="000C2746">
        <w:rPr>
          <w:color w:val="000000"/>
          <w:lang w:val="fr-FR" w:eastAsia="fr-FR"/>
        </w:rPr>
        <w:tab/>
      </w:r>
      <w:r w:rsidR="000C2746" w:rsidRPr="000C2746">
        <w:rPr>
          <w:lang w:val="fr-FR" w:eastAsia="fr-FR"/>
        </w:rPr>
        <w:t xml:space="preserve">Lorsqu’une PH est privée de liberté, le régime pénitentiaire de droit commun lui est applicable conformément au décret </w:t>
      </w:r>
      <w:r w:rsidR="006807B9" w:rsidRPr="000C2746">
        <w:rPr>
          <w:lang w:val="fr-FR" w:eastAsia="fr-FR"/>
        </w:rPr>
        <w:t>n</w:t>
      </w:r>
      <w:r w:rsidR="006807B9" w:rsidRPr="000C3B99">
        <w:rPr>
          <w:vertAlign w:val="superscript"/>
          <w:lang w:val="fr-FR" w:eastAsia="fr-FR"/>
        </w:rPr>
        <w:t>o</w:t>
      </w:r>
      <w:r w:rsidR="006807B9">
        <w:rPr>
          <w:lang w:val="fr-FR" w:eastAsia="fr-FR"/>
        </w:rPr>
        <w:t> </w:t>
      </w:r>
      <w:r w:rsidR="000C2746" w:rsidRPr="000C2746">
        <w:rPr>
          <w:lang w:val="fr-FR" w:eastAsia="fr-FR"/>
        </w:rPr>
        <w:t>99-368/PCRN/MJ/DH du 3 septembre 1999, déterminant l’organisation et le régime intérieur des établissements pénitentiaires.</w:t>
      </w:r>
    </w:p>
    <w:p w:rsidR="000C2746" w:rsidRPr="000C2746" w:rsidRDefault="00150A6E" w:rsidP="00150A6E">
      <w:pPr>
        <w:pStyle w:val="SingleTxtG"/>
        <w:rPr>
          <w:lang w:val="fr-FR" w:eastAsia="fr-FR"/>
        </w:rPr>
      </w:pPr>
      <w:r w:rsidRPr="000C2746">
        <w:rPr>
          <w:color w:val="000000"/>
          <w:lang w:val="fr-FR" w:eastAsia="fr-FR"/>
        </w:rPr>
        <w:t>164.</w:t>
      </w:r>
      <w:r w:rsidRPr="000C2746">
        <w:rPr>
          <w:color w:val="000000"/>
          <w:lang w:val="fr-FR" w:eastAsia="fr-FR"/>
        </w:rPr>
        <w:tab/>
      </w:r>
      <w:r w:rsidR="000C2746" w:rsidRPr="000C2746">
        <w:rPr>
          <w:lang w:val="fr-FR" w:eastAsia="fr-FR"/>
        </w:rPr>
        <w:t>Toutefois en ce qui concerne le travail des détenus, l’article 81 du décret précité dispose que les condamnés sont dispensés du travail en raison de leur infirmité.</w:t>
      </w:r>
    </w:p>
    <w:p w:rsidR="000C2746" w:rsidRPr="000C2746" w:rsidRDefault="00EE28D3" w:rsidP="00EE28D3">
      <w:pPr>
        <w:pStyle w:val="H23G"/>
        <w:rPr>
          <w:lang w:val="fr-FR" w:eastAsia="fr-FR"/>
        </w:rPr>
      </w:pPr>
      <w:r>
        <w:rPr>
          <w:lang w:val="fr-FR" w:eastAsia="fr-FR"/>
        </w:rPr>
        <w:tab/>
      </w:r>
      <w:r w:rsidR="000C2746" w:rsidRPr="000C2746">
        <w:rPr>
          <w:lang w:val="fr-FR" w:eastAsia="fr-FR"/>
        </w:rPr>
        <w:t>2.2.9</w:t>
      </w:r>
      <w:r w:rsidR="001660A2">
        <w:rPr>
          <w:lang w:val="fr-FR" w:eastAsia="fr-FR"/>
        </w:rPr>
        <w:tab/>
      </w:r>
      <w:r w:rsidR="000C2746" w:rsidRPr="000C2746">
        <w:rPr>
          <w:lang w:val="fr-FR" w:eastAsia="fr-FR"/>
        </w:rPr>
        <w:t xml:space="preserve">Droit de ne pas être soumis à la torture, ni à des peines ou traitements cruels, inhumains ou dégradants : article 15 </w:t>
      </w:r>
    </w:p>
    <w:p w:rsidR="000C2746" w:rsidRPr="000C2746" w:rsidRDefault="00150A6E" w:rsidP="00150A6E">
      <w:pPr>
        <w:pStyle w:val="SingleTxtG"/>
        <w:rPr>
          <w:lang w:val="fr-FR" w:eastAsia="fr-FR"/>
        </w:rPr>
      </w:pPr>
      <w:r w:rsidRPr="000C2746">
        <w:rPr>
          <w:color w:val="000000"/>
          <w:lang w:val="fr-FR" w:eastAsia="fr-FR"/>
        </w:rPr>
        <w:t>165.</w:t>
      </w:r>
      <w:r w:rsidRPr="000C2746">
        <w:rPr>
          <w:color w:val="000000"/>
          <w:lang w:val="fr-FR" w:eastAsia="fr-FR"/>
        </w:rPr>
        <w:tab/>
      </w:r>
      <w:r w:rsidR="000C2746" w:rsidRPr="000C2746">
        <w:rPr>
          <w:lang w:val="fr-FR" w:eastAsia="fr-FR"/>
        </w:rPr>
        <w:t>Cet article énonce le droit des PH à une protection contre la torture et les peines ou traitements cruels, inhumains et dégradants. Ces droits font partie des droits de la personne tels qu’ils résultent des différentes Constitutions du Niger. Il y est inscrit que « nul ne sera soumis à la torture, à l’esclavage ni à des sévices ou traitements cruels, inhumains ou dégradants. Tout individu, tout agent de l’</w:t>
      </w:r>
      <w:r w:rsidR="005F6EA4">
        <w:rPr>
          <w:lang w:val="fr-FR" w:eastAsia="fr-FR"/>
        </w:rPr>
        <w:t>État</w:t>
      </w:r>
      <w:r w:rsidR="000C2746" w:rsidRPr="000C2746">
        <w:rPr>
          <w:lang w:val="fr-FR" w:eastAsia="fr-FR"/>
        </w:rPr>
        <w:t>, qui se rendrait coupable d’actes de torture, de sévices ou traitements cruels, inhumains ou dégradants dans l’exercice ou à l’occasion de l’exercice de ses fonctions, soit de sa propre initiative, soit sur instructions sera puni conformément à la loi.» (</w:t>
      </w:r>
      <w:r w:rsidR="0032770E">
        <w:rPr>
          <w:lang w:val="fr-FR" w:eastAsia="fr-FR"/>
        </w:rPr>
        <w:t>a</w:t>
      </w:r>
      <w:r w:rsidR="000C2746" w:rsidRPr="000C2746">
        <w:rPr>
          <w:lang w:val="fr-FR" w:eastAsia="fr-FR"/>
        </w:rPr>
        <w:t>rticle 14 de la Constitution du 25 novembre 2010).</w:t>
      </w:r>
    </w:p>
    <w:p w:rsidR="000C2746" w:rsidRPr="000C2746" w:rsidRDefault="00150A6E" w:rsidP="00150A6E">
      <w:pPr>
        <w:pStyle w:val="SingleTxtG"/>
        <w:rPr>
          <w:lang w:val="fr-FR" w:eastAsia="fr-FR"/>
        </w:rPr>
      </w:pPr>
      <w:r w:rsidRPr="000C2746">
        <w:rPr>
          <w:color w:val="000000"/>
          <w:lang w:val="fr-FR" w:eastAsia="fr-FR"/>
        </w:rPr>
        <w:t>166.</w:t>
      </w:r>
      <w:r w:rsidRPr="000C2746">
        <w:rPr>
          <w:color w:val="000000"/>
          <w:lang w:val="fr-FR" w:eastAsia="fr-FR"/>
        </w:rPr>
        <w:tab/>
      </w:r>
      <w:r w:rsidR="005B460B">
        <w:rPr>
          <w:lang w:val="fr-FR" w:eastAsia="fr-FR"/>
        </w:rPr>
        <w:t>À</w:t>
      </w:r>
      <w:r w:rsidR="000C2746" w:rsidRPr="000C2746">
        <w:rPr>
          <w:lang w:val="fr-FR" w:eastAsia="fr-FR"/>
        </w:rPr>
        <w:t xml:space="preserve"> cet égard, au même titre que les autres, les expérimentations médicales ou scientifiques, les tests de dépistage, notamment du VIH/SIDA ne peuvent être pratiqués sur la personne handicapée sans son consentement libre et éclairé. </w:t>
      </w:r>
    </w:p>
    <w:p w:rsidR="000C2746" w:rsidRPr="000C2746" w:rsidRDefault="00150A6E" w:rsidP="00150A6E">
      <w:pPr>
        <w:pStyle w:val="SingleTxtG"/>
        <w:rPr>
          <w:lang w:val="fr-FR" w:eastAsia="fr-FR"/>
        </w:rPr>
      </w:pPr>
      <w:r w:rsidRPr="000C2746">
        <w:rPr>
          <w:color w:val="000000"/>
          <w:lang w:val="fr-FR" w:eastAsia="fr-FR"/>
        </w:rPr>
        <w:lastRenderedPageBreak/>
        <w:t>167.</w:t>
      </w:r>
      <w:r w:rsidRPr="000C2746">
        <w:rPr>
          <w:color w:val="000000"/>
          <w:lang w:val="fr-FR" w:eastAsia="fr-FR"/>
        </w:rPr>
        <w:tab/>
      </w:r>
      <w:r w:rsidR="000C2746" w:rsidRPr="000C2746">
        <w:rPr>
          <w:lang w:val="fr-FR" w:eastAsia="fr-FR"/>
        </w:rPr>
        <w:t>On retrouve également dans le CP des dispositions réprimant les mutilations génitales féminines</w:t>
      </w:r>
      <w:r w:rsidR="0053082C">
        <w:rPr>
          <w:lang w:val="fr-FR" w:eastAsia="fr-FR"/>
        </w:rPr>
        <w:t xml:space="preserve"> (a</w:t>
      </w:r>
      <w:r w:rsidR="000C2746" w:rsidRPr="000C2746">
        <w:rPr>
          <w:lang w:val="fr-FR" w:eastAsia="fr-FR"/>
        </w:rPr>
        <w:t>rticles 232.1 à 232.3 du CP).</w:t>
      </w:r>
    </w:p>
    <w:p w:rsidR="000C2746" w:rsidRPr="000C2746" w:rsidRDefault="00EE28D3" w:rsidP="00EE28D3">
      <w:pPr>
        <w:pStyle w:val="H23G"/>
        <w:rPr>
          <w:lang w:val="fr-FR" w:eastAsia="fr-FR"/>
        </w:rPr>
      </w:pPr>
      <w:r>
        <w:rPr>
          <w:lang w:val="fr-FR" w:eastAsia="fr-FR"/>
        </w:rPr>
        <w:tab/>
      </w:r>
      <w:r w:rsidR="000C2746" w:rsidRPr="000C2746">
        <w:rPr>
          <w:lang w:val="fr-FR" w:eastAsia="fr-FR"/>
        </w:rPr>
        <w:t>2.2.10</w:t>
      </w:r>
      <w:r w:rsidR="00962B51">
        <w:rPr>
          <w:lang w:val="fr-FR" w:eastAsia="fr-FR"/>
        </w:rPr>
        <w:tab/>
      </w:r>
      <w:r w:rsidR="000C2746" w:rsidRPr="000C2746">
        <w:rPr>
          <w:lang w:val="fr-FR" w:eastAsia="fr-FR"/>
        </w:rPr>
        <w:t>Droit de ne pas être soumis à l’exploitation, à la violence et à la maltraitance : article</w:t>
      </w:r>
      <w:r w:rsidR="00962B51">
        <w:rPr>
          <w:lang w:val="fr-FR" w:eastAsia="fr-FR"/>
        </w:rPr>
        <w:t> </w:t>
      </w:r>
      <w:r w:rsidR="000C2746" w:rsidRPr="000C2746">
        <w:rPr>
          <w:lang w:val="fr-FR" w:eastAsia="fr-FR"/>
        </w:rPr>
        <w:t>16</w:t>
      </w:r>
    </w:p>
    <w:p w:rsidR="000C2746" w:rsidRPr="000C2746" w:rsidRDefault="00150A6E" w:rsidP="00150A6E">
      <w:pPr>
        <w:pStyle w:val="SingleTxtG"/>
        <w:rPr>
          <w:lang w:val="fr-FR" w:eastAsia="fr-FR"/>
        </w:rPr>
      </w:pPr>
      <w:r w:rsidRPr="000C2746">
        <w:rPr>
          <w:color w:val="000000"/>
          <w:lang w:val="fr-FR" w:eastAsia="fr-FR"/>
        </w:rPr>
        <w:t>168.</w:t>
      </w:r>
      <w:r w:rsidRPr="000C2746">
        <w:rPr>
          <w:color w:val="000000"/>
          <w:lang w:val="fr-FR" w:eastAsia="fr-FR"/>
        </w:rPr>
        <w:tab/>
      </w:r>
      <w:r w:rsidR="000C2746" w:rsidRPr="000C2746">
        <w:rPr>
          <w:lang w:val="fr-FR" w:eastAsia="fr-FR"/>
        </w:rPr>
        <w:t>Cet article protège les PH contre toute forme d’exploitation, de violence et de maltraitance, à leur domicile comme à l’extérieur, en portant une attention particulière aux enfants handicapés et aux femmes handicapées.</w:t>
      </w:r>
    </w:p>
    <w:p w:rsidR="000C2746" w:rsidRPr="000C2746" w:rsidRDefault="00150A6E" w:rsidP="00150A6E">
      <w:pPr>
        <w:pStyle w:val="SingleTxtG"/>
        <w:rPr>
          <w:lang w:val="fr-FR" w:eastAsia="fr-FR"/>
        </w:rPr>
      </w:pPr>
      <w:r w:rsidRPr="000C2746">
        <w:rPr>
          <w:color w:val="000000"/>
          <w:lang w:val="fr-FR" w:eastAsia="fr-FR"/>
        </w:rPr>
        <w:t>169.</w:t>
      </w:r>
      <w:r w:rsidRPr="000C2746">
        <w:rPr>
          <w:color w:val="000000"/>
          <w:lang w:val="fr-FR" w:eastAsia="fr-FR"/>
        </w:rPr>
        <w:tab/>
      </w:r>
      <w:r w:rsidR="000C2746" w:rsidRPr="000C2746">
        <w:rPr>
          <w:lang w:val="fr-FR" w:eastAsia="fr-FR"/>
        </w:rPr>
        <w:t xml:space="preserve">La Constitution du </w:t>
      </w:r>
      <w:r w:rsidR="005171F7">
        <w:rPr>
          <w:lang w:val="fr-FR" w:eastAsia="fr-FR"/>
        </w:rPr>
        <w:t xml:space="preserve">Niger dispose en son article 24 </w:t>
      </w:r>
      <w:r w:rsidR="000C2746" w:rsidRPr="000C2746">
        <w:rPr>
          <w:lang w:val="fr-FR" w:eastAsia="fr-FR"/>
        </w:rPr>
        <w:t>que « la jeunesse est protégée par l’</w:t>
      </w:r>
      <w:r w:rsidR="005F6EA4">
        <w:rPr>
          <w:lang w:val="fr-FR" w:eastAsia="fr-FR"/>
        </w:rPr>
        <w:t>État</w:t>
      </w:r>
      <w:r w:rsidR="000C2746" w:rsidRPr="000C2746">
        <w:rPr>
          <w:lang w:val="fr-FR" w:eastAsia="fr-FR"/>
        </w:rPr>
        <w:t xml:space="preserve"> et les autres collectivités publiques contre l’exploitation et l’abandon ». De même, le CP qui consacre un titre entier aux atteintes contre les personnes humaines réprime à travers ses dispositions toutes les atteintes à l’intégrité physique. Ces dispositions, il faut le souligner, sont d’ordre général et ne visent pas spécifiquement les PH. </w:t>
      </w:r>
    </w:p>
    <w:p w:rsidR="000C2746" w:rsidRPr="000C2746" w:rsidRDefault="00150A6E" w:rsidP="00150A6E">
      <w:pPr>
        <w:pStyle w:val="SingleTxtG"/>
        <w:rPr>
          <w:lang w:val="fr-FR" w:eastAsia="fr-FR"/>
        </w:rPr>
      </w:pPr>
      <w:r w:rsidRPr="000C2746">
        <w:rPr>
          <w:color w:val="000000"/>
          <w:lang w:val="fr-FR" w:eastAsia="fr-FR"/>
        </w:rPr>
        <w:t>170.</w:t>
      </w:r>
      <w:r w:rsidRPr="000C2746">
        <w:rPr>
          <w:color w:val="000000"/>
          <w:lang w:val="fr-FR" w:eastAsia="fr-FR"/>
        </w:rPr>
        <w:tab/>
      </w:r>
      <w:r w:rsidR="000C2746" w:rsidRPr="000C2746">
        <w:rPr>
          <w:lang w:val="fr-FR" w:eastAsia="fr-FR"/>
        </w:rPr>
        <w:t>La réalisation de ce droit nécessite des actions de prévention, de prise en charge, de réhabilitation et de réinsertion des victimes.</w:t>
      </w:r>
    </w:p>
    <w:p w:rsidR="000C2746" w:rsidRPr="000C2746" w:rsidRDefault="00150A6E" w:rsidP="00150A6E">
      <w:pPr>
        <w:pStyle w:val="SingleTxtG"/>
        <w:rPr>
          <w:lang w:val="fr-FR" w:eastAsia="fr-FR"/>
        </w:rPr>
      </w:pPr>
      <w:r w:rsidRPr="000C2746">
        <w:rPr>
          <w:color w:val="000000"/>
          <w:lang w:val="fr-FR" w:eastAsia="fr-FR"/>
        </w:rPr>
        <w:t>171.</w:t>
      </w:r>
      <w:r w:rsidRPr="000C2746">
        <w:rPr>
          <w:color w:val="000000"/>
          <w:lang w:val="fr-FR" w:eastAsia="fr-FR"/>
        </w:rPr>
        <w:tab/>
      </w:r>
      <w:r w:rsidR="000C2746" w:rsidRPr="000C2746">
        <w:rPr>
          <w:lang w:val="fr-FR" w:eastAsia="fr-FR"/>
        </w:rPr>
        <w:t>Les enfants handicapés jouissent des mêmes droits que les autres enfants en matière de protection. Le projet de Code de l’Enfant a prévu également une protection spécifique aux enfants vulnérables ou en danger.</w:t>
      </w:r>
    </w:p>
    <w:p w:rsidR="000C2746" w:rsidRPr="000C2746" w:rsidRDefault="00150A6E" w:rsidP="00150A6E">
      <w:pPr>
        <w:pStyle w:val="SingleTxtG"/>
        <w:rPr>
          <w:lang w:val="fr-FR" w:eastAsia="fr-FR"/>
        </w:rPr>
      </w:pPr>
      <w:r w:rsidRPr="000C2746">
        <w:rPr>
          <w:color w:val="000000"/>
          <w:lang w:val="fr-FR" w:eastAsia="fr-FR"/>
        </w:rPr>
        <w:t>172.</w:t>
      </w:r>
      <w:r w:rsidRPr="000C2746">
        <w:rPr>
          <w:color w:val="000000"/>
          <w:lang w:val="fr-FR" w:eastAsia="fr-FR"/>
        </w:rPr>
        <w:tab/>
      </w:r>
      <w:r w:rsidR="000C2746" w:rsidRPr="000C2746">
        <w:rPr>
          <w:lang w:val="fr-FR" w:eastAsia="fr-FR"/>
        </w:rPr>
        <w:t>Malgré l’existence d’un cadre juridique favorable, les pesanteurs socioculturelles (mendicité des enfants sur incitation des parents) font obstacle</w:t>
      </w:r>
      <w:r w:rsidR="001E2D92">
        <w:rPr>
          <w:lang w:val="fr-FR" w:eastAsia="fr-FR"/>
        </w:rPr>
        <w:t xml:space="preserve"> </w:t>
      </w:r>
      <w:r w:rsidR="000C2746" w:rsidRPr="000C2746">
        <w:rPr>
          <w:lang w:val="fr-FR" w:eastAsia="fr-FR"/>
        </w:rPr>
        <w:t xml:space="preserve">à l’application effective des textes. </w:t>
      </w:r>
    </w:p>
    <w:p w:rsidR="000C2746" w:rsidRPr="000C2746" w:rsidRDefault="00EE28D3" w:rsidP="00866E96">
      <w:pPr>
        <w:pStyle w:val="H23G"/>
        <w:rPr>
          <w:lang w:val="fr-FR" w:eastAsia="fr-FR"/>
        </w:rPr>
      </w:pPr>
      <w:r>
        <w:rPr>
          <w:lang w:val="fr-FR" w:eastAsia="fr-FR"/>
        </w:rPr>
        <w:tab/>
      </w:r>
      <w:r w:rsidR="000C2746" w:rsidRPr="000C2746">
        <w:rPr>
          <w:lang w:val="fr-FR" w:eastAsia="fr-FR"/>
        </w:rPr>
        <w:t>2.2.11</w:t>
      </w:r>
      <w:r w:rsidR="00962B51">
        <w:rPr>
          <w:lang w:val="fr-FR" w:eastAsia="fr-FR"/>
        </w:rPr>
        <w:tab/>
      </w:r>
      <w:r w:rsidR="000C2746" w:rsidRPr="000C2746">
        <w:rPr>
          <w:lang w:val="fr-FR" w:eastAsia="fr-FR"/>
        </w:rPr>
        <w:t>Protection de l’intégrité de la personne : article 17</w:t>
      </w:r>
    </w:p>
    <w:p w:rsidR="000C2746" w:rsidRPr="000C2746" w:rsidRDefault="00150A6E" w:rsidP="00866E96">
      <w:pPr>
        <w:pStyle w:val="SingleTxtG"/>
        <w:keepNext/>
        <w:keepLines/>
        <w:rPr>
          <w:lang w:val="fr-FR" w:eastAsia="fr-FR"/>
        </w:rPr>
      </w:pPr>
      <w:r w:rsidRPr="000C2746">
        <w:rPr>
          <w:color w:val="000000"/>
          <w:lang w:val="fr-FR" w:eastAsia="fr-FR"/>
        </w:rPr>
        <w:t>173.</w:t>
      </w:r>
      <w:r w:rsidRPr="000C2746">
        <w:rPr>
          <w:color w:val="000000"/>
          <w:lang w:val="fr-FR" w:eastAsia="fr-FR"/>
        </w:rPr>
        <w:tab/>
      </w:r>
      <w:r w:rsidR="000C2746" w:rsidRPr="000C2746">
        <w:rPr>
          <w:lang w:val="fr-FR" w:eastAsia="fr-FR"/>
        </w:rPr>
        <w:t xml:space="preserve">Cet article énonce le droit de toute personne handicapée au respect de son intégrité physique et mentale. </w:t>
      </w:r>
      <w:r w:rsidR="008F73FE">
        <w:rPr>
          <w:lang w:val="fr-FR" w:eastAsia="fr-FR"/>
        </w:rPr>
        <w:t>À</w:t>
      </w:r>
      <w:r w:rsidR="000C2746" w:rsidRPr="000C2746">
        <w:rPr>
          <w:lang w:val="fr-FR" w:eastAsia="fr-FR"/>
        </w:rPr>
        <w:t xml:space="preserve"> cet égard des textes législatifs et réglementaires sont pris pour protéger l’intégrité physique et mentale de la personne humaine. Le CP protège contre les coups et blessures volontaires. </w:t>
      </w:r>
    </w:p>
    <w:p w:rsidR="000C2746" w:rsidRPr="000C2746" w:rsidRDefault="00150A6E" w:rsidP="00150A6E">
      <w:pPr>
        <w:pStyle w:val="SingleTxtG"/>
        <w:rPr>
          <w:lang w:val="fr-FR" w:eastAsia="fr-FR"/>
        </w:rPr>
      </w:pPr>
      <w:r w:rsidRPr="000C2746">
        <w:rPr>
          <w:color w:val="000000"/>
          <w:lang w:val="fr-FR" w:eastAsia="fr-FR"/>
        </w:rPr>
        <w:t>174.</w:t>
      </w:r>
      <w:r w:rsidRPr="000C2746">
        <w:rPr>
          <w:color w:val="000000"/>
          <w:lang w:val="fr-FR" w:eastAsia="fr-FR"/>
        </w:rPr>
        <w:tab/>
      </w:r>
      <w:r w:rsidR="008914D5">
        <w:rPr>
          <w:lang w:val="fr-FR" w:eastAsia="fr-FR"/>
        </w:rPr>
        <w:t>À</w:t>
      </w:r>
      <w:r w:rsidR="000C2746" w:rsidRPr="000C2746">
        <w:rPr>
          <w:lang w:val="fr-FR" w:eastAsia="fr-FR"/>
        </w:rPr>
        <w:t xml:space="preserve"> travers des normes juridiques, l’</w:t>
      </w:r>
      <w:r w:rsidR="005F6EA4">
        <w:rPr>
          <w:lang w:val="fr-FR" w:eastAsia="fr-FR"/>
        </w:rPr>
        <w:t>État</w:t>
      </w:r>
      <w:r w:rsidR="000C2746" w:rsidRPr="000C2746">
        <w:rPr>
          <w:lang w:val="fr-FR" w:eastAsia="fr-FR"/>
        </w:rPr>
        <w:t xml:space="preserve"> a pris des mesures pour protéger toutes les personnes sans discrimination contre l’administration de tout traitement médical sans son plein consentement libre et éclairé. </w:t>
      </w:r>
    </w:p>
    <w:p w:rsidR="000C2746" w:rsidRPr="000C2746" w:rsidRDefault="00150A6E" w:rsidP="00150A6E">
      <w:pPr>
        <w:pStyle w:val="SingleTxtG"/>
        <w:rPr>
          <w:lang w:val="fr-FR" w:eastAsia="fr-FR"/>
        </w:rPr>
      </w:pPr>
      <w:r w:rsidRPr="000C2746">
        <w:rPr>
          <w:color w:val="000000"/>
          <w:lang w:val="fr-FR" w:eastAsia="fr-FR"/>
        </w:rPr>
        <w:t>175.</w:t>
      </w:r>
      <w:r w:rsidRPr="000C2746">
        <w:rPr>
          <w:color w:val="000000"/>
          <w:lang w:val="fr-FR" w:eastAsia="fr-FR"/>
        </w:rPr>
        <w:tab/>
      </w:r>
      <w:r w:rsidR="000C2746" w:rsidRPr="000C2746">
        <w:rPr>
          <w:lang w:val="fr-FR" w:eastAsia="fr-FR"/>
        </w:rPr>
        <w:t xml:space="preserve">On peut citer la loi </w:t>
      </w:r>
      <w:r w:rsidR="006807B9" w:rsidRPr="000C2746">
        <w:rPr>
          <w:lang w:val="fr-FR" w:eastAsia="fr-FR"/>
        </w:rPr>
        <w:t>n</w:t>
      </w:r>
      <w:r w:rsidR="006807B9" w:rsidRPr="000C3B99">
        <w:rPr>
          <w:vertAlign w:val="superscript"/>
          <w:lang w:val="fr-FR" w:eastAsia="fr-FR"/>
        </w:rPr>
        <w:t>o</w:t>
      </w:r>
      <w:r w:rsidR="006807B9">
        <w:rPr>
          <w:lang w:val="fr-FR" w:eastAsia="fr-FR"/>
        </w:rPr>
        <w:t> </w:t>
      </w:r>
      <w:r w:rsidR="000C2746" w:rsidRPr="000C2746">
        <w:rPr>
          <w:lang w:val="fr-FR" w:eastAsia="fr-FR"/>
        </w:rPr>
        <w:t xml:space="preserve">2007-08 du 30 avril 2007 relative à la prévention, la prise en charge et le contrôle du Virus de l’Immunodéficience Humaine (VIH) au terme de laquelle le dépistage du VIH est volontaire, anonyme et confidentiel. </w:t>
      </w:r>
    </w:p>
    <w:p w:rsidR="000C2746" w:rsidRPr="000C2746" w:rsidRDefault="00150A6E" w:rsidP="00150A6E">
      <w:pPr>
        <w:pStyle w:val="SingleTxtG"/>
        <w:rPr>
          <w:lang w:val="fr-FR" w:eastAsia="fr-FR"/>
        </w:rPr>
      </w:pPr>
      <w:r w:rsidRPr="000C2746">
        <w:rPr>
          <w:color w:val="000000"/>
          <w:lang w:val="fr-FR" w:eastAsia="fr-FR"/>
        </w:rPr>
        <w:t>176.</w:t>
      </w:r>
      <w:r w:rsidRPr="000C2746">
        <w:rPr>
          <w:color w:val="000000"/>
          <w:lang w:val="fr-FR" w:eastAsia="fr-FR"/>
        </w:rPr>
        <w:tab/>
      </w:r>
      <w:r w:rsidR="000C2746" w:rsidRPr="000C2746">
        <w:rPr>
          <w:lang w:val="fr-FR" w:eastAsia="fr-FR"/>
        </w:rPr>
        <w:t xml:space="preserve">D’autres dispositions existent pour protéger la personne humaine contre la stérilisation et l’avortement forcés. </w:t>
      </w:r>
      <w:r w:rsidR="008914D5">
        <w:rPr>
          <w:lang w:val="fr-FR" w:eastAsia="fr-FR"/>
        </w:rPr>
        <w:t>À</w:t>
      </w:r>
      <w:r w:rsidR="000C2746" w:rsidRPr="000C2746">
        <w:rPr>
          <w:lang w:val="fr-FR" w:eastAsia="fr-FR"/>
        </w:rPr>
        <w:t xml:space="preserve"> cet effet, la loi </w:t>
      </w:r>
      <w:r w:rsidR="006807B9" w:rsidRPr="000C2746">
        <w:rPr>
          <w:lang w:val="fr-FR" w:eastAsia="fr-FR"/>
        </w:rPr>
        <w:t>n</w:t>
      </w:r>
      <w:r w:rsidR="006807B9" w:rsidRPr="000C3B99">
        <w:rPr>
          <w:vertAlign w:val="superscript"/>
          <w:lang w:val="fr-FR" w:eastAsia="fr-FR"/>
        </w:rPr>
        <w:t>o</w:t>
      </w:r>
      <w:r w:rsidR="006807B9">
        <w:rPr>
          <w:lang w:val="fr-FR" w:eastAsia="fr-FR"/>
        </w:rPr>
        <w:t> </w:t>
      </w:r>
      <w:r w:rsidR="000C2746" w:rsidRPr="000C2746">
        <w:rPr>
          <w:lang w:val="fr-FR" w:eastAsia="fr-FR"/>
        </w:rPr>
        <w:t>2006-16 du 21 juin 2006 sur la santé de la reproduction qui dispose en son article 2 que « tous les individus sont égaux en droit et en dignité en matière de santé de la reproduction. Le droit à la santé de la reproduction est un droit universel, fondamental garanti à tout être humain, tout au long de sa vie, en toute situation et en tout lieu</w:t>
      </w:r>
      <w:r w:rsidR="008F73FE">
        <w:rPr>
          <w:lang w:val="fr-FR" w:eastAsia="fr-FR"/>
        </w:rPr>
        <w:t> </w:t>
      </w:r>
      <w:r w:rsidR="000C2746" w:rsidRPr="000C2746">
        <w:rPr>
          <w:lang w:val="fr-FR" w:eastAsia="fr-FR"/>
        </w:rPr>
        <w:t>».</w:t>
      </w:r>
    </w:p>
    <w:p w:rsidR="000C2746" w:rsidRPr="000C2746" w:rsidRDefault="00150A6E" w:rsidP="00150A6E">
      <w:pPr>
        <w:pStyle w:val="SingleTxtG"/>
        <w:rPr>
          <w:lang w:val="fr-FR" w:eastAsia="fr-FR"/>
        </w:rPr>
      </w:pPr>
      <w:r w:rsidRPr="000C2746">
        <w:rPr>
          <w:color w:val="000000"/>
          <w:lang w:val="fr-FR" w:eastAsia="fr-FR"/>
        </w:rPr>
        <w:t>177.</w:t>
      </w:r>
      <w:r w:rsidRPr="000C2746">
        <w:rPr>
          <w:color w:val="000000"/>
          <w:lang w:val="fr-FR" w:eastAsia="fr-FR"/>
        </w:rPr>
        <w:tab/>
      </w:r>
      <w:r w:rsidR="000C2746" w:rsidRPr="000C2746">
        <w:rPr>
          <w:lang w:val="fr-FR" w:eastAsia="fr-FR"/>
        </w:rPr>
        <w:t>Les juridictions nationales sont chargées de sanctionner le non respect des dispositions protectrices énoncées dans ces textes.</w:t>
      </w:r>
    </w:p>
    <w:p w:rsidR="000C2746" w:rsidRPr="000C2746" w:rsidRDefault="00EE28D3" w:rsidP="00EE28D3">
      <w:pPr>
        <w:pStyle w:val="H23G"/>
        <w:rPr>
          <w:lang w:val="fr-FR" w:eastAsia="fr-FR"/>
        </w:rPr>
      </w:pPr>
      <w:r>
        <w:rPr>
          <w:lang w:val="fr-FR" w:eastAsia="fr-FR"/>
        </w:rPr>
        <w:tab/>
      </w:r>
      <w:r w:rsidR="000C2746" w:rsidRPr="000C2746">
        <w:rPr>
          <w:lang w:val="fr-FR" w:eastAsia="fr-FR"/>
        </w:rPr>
        <w:t>2.2.12</w:t>
      </w:r>
      <w:r w:rsidR="00962B51">
        <w:rPr>
          <w:lang w:val="fr-FR" w:eastAsia="fr-FR"/>
        </w:rPr>
        <w:tab/>
      </w:r>
      <w:r w:rsidR="000C2746" w:rsidRPr="000C2746">
        <w:rPr>
          <w:lang w:val="fr-FR" w:eastAsia="fr-FR"/>
        </w:rPr>
        <w:t>Droit de circuler librement et nationalité : article 18</w:t>
      </w:r>
    </w:p>
    <w:p w:rsidR="000C2746" w:rsidRPr="000C2746" w:rsidRDefault="00150A6E" w:rsidP="00150A6E">
      <w:pPr>
        <w:pStyle w:val="SingleTxtG"/>
        <w:rPr>
          <w:lang w:val="fr-FR" w:eastAsia="fr-FR"/>
        </w:rPr>
      </w:pPr>
      <w:r w:rsidRPr="000C2746">
        <w:rPr>
          <w:color w:val="000000"/>
          <w:lang w:val="fr-FR" w:eastAsia="fr-FR"/>
        </w:rPr>
        <w:t>178.</w:t>
      </w:r>
      <w:r w:rsidRPr="000C2746">
        <w:rPr>
          <w:color w:val="000000"/>
          <w:lang w:val="fr-FR" w:eastAsia="fr-FR"/>
        </w:rPr>
        <w:tab/>
      </w:r>
      <w:r w:rsidR="000C2746" w:rsidRPr="000C2746">
        <w:rPr>
          <w:lang w:val="fr-FR" w:eastAsia="fr-FR"/>
        </w:rPr>
        <w:t>Cet article reconnaît aux personnes handicapées le droit de circuler librement, le droit de choisir librement leur résidence et le droit à une nationalité.</w:t>
      </w:r>
    </w:p>
    <w:p w:rsidR="000C2746" w:rsidRPr="000C2746" w:rsidRDefault="00150A6E" w:rsidP="00150A6E">
      <w:pPr>
        <w:pStyle w:val="SingleTxtG"/>
        <w:rPr>
          <w:lang w:val="fr-FR" w:eastAsia="fr-FR"/>
        </w:rPr>
      </w:pPr>
      <w:r w:rsidRPr="000C2746">
        <w:rPr>
          <w:color w:val="000000"/>
          <w:lang w:val="fr-FR" w:eastAsia="fr-FR"/>
        </w:rPr>
        <w:t>179.</w:t>
      </w:r>
      <w:r w:rsidRPr="000C2746">
        <w:rPr>
          <w:color w:val="000000"/>
          <w:lang w:val="fr-FR" w:eastAsia="fr-FR"/>
        </w:rPr>
        <w:tab/>
      </w:r>
      <w:r w:rsidR="000C2746" w:rsidRPr="000C2746">
        <w:rPr>
          <w:lang w:val="fr-FR" w:eastAsia="fr-FR"/>
        </w:rPr>
        <w:t>Pour ce qui est de la liberté de circulation, l’article 32 de la Constitution dispose que « l’</w:t>
      </w:r>
      <w:r w:rsidR="005F6EA4">
        <w:rPr>
          <w:lang w:val="fr-FR" w:eastAsia="fr-FR"/>
        </w:rPr>
        <w:t>État</w:t>
      </w:r>
      <w:r w:rsidR="000C2746" w:rsidRPr="000C2746">
        <w:rPr>
          <w:lang w:val="fr-FR" w:eastAsia="fr-FR"/>
        </w:rPr>
        <w:t xml:space="preserve"> reconnait et garantit la liberté d’aller et venir, les libertés d’association, de réunion, de cortège et de manifestation dans les conditions définies par la loi ».</w:t>
      </w:r>
    </w:p>
    <w:p w:rsidR="000C2746" w:rsidRPr="000C2746" w:rsidRDefault="00150A6E" w:rsidP="00150A6E">
      <w:pPr>
        <w:pStyle w:val="SingleTxtG"/>
        <w:rPr>
          <w:lang w:val="fr-FR" w:eastAsia="fr-FR"/>
        </w:rPr>
      </w:pPr>
      <w:r w:rsidRPr="000C2746">
        <w:rPr>
          <w:color w:val="000000"/>
          <w:lang w:val="fr-FR" w:eastAsia="fr-FR"/>
        </w:rPr>
        <w:t>180.</w:t>
      </w:r>
      <w:r w:rsidRPr="000C2746">
        <w:rPr>
          <w:color w:val="000000"/>
          <w:lang w:val="fr-FR" w:eastAsia="fr-FR"/>
        </w:rPr>
        <w:tab/>
      </w:r>
      <w:r w:rsidR="000C2746" w:rsidRPr="000C2746">
        <w:rPr>
          <w:lang w:val="fr-FR" w:eastAsia="fr-FR"/>
        </w:rPr>
        <w:t>Pour ce qui est du droit de choisir librement sa résidence, il reste régi par les dispositions générales. En effet, toute personne n’est libre de choisir sa résidence ; cependant cette règle connait quelques exceptions en ce qui concerne la femme mariée et les enfants mineurs.</w:t>
      </w:r>
    </w:p>
    <w:p w:rsidR="000C2746" w:rsidRPr="001930A9" w:rsidRDefault="00150A6E" w:rsidP="00150A6E">
      <w:pPr>
        <w:pStyle w:val="SingleTxtG"/>
        <w:rPr>
          <w:color w:val="000000"/>
          <w:lang w:val="fr-FR" w:eastAsia="fr-FR"/>
        </w:rPr>
      </w:pPr>
      <w:r w:rsidRPr="001930A9">
        <w:rPr>
          <w:color w:val="000000"/>
          <w:lang w:val="fr-FR" w:eastAsia="fr-FR"/>
        </w:rPr>
        <w:lastRenderedPageBreak/>
        <w:t>181.</w:t>
      </w:r>
      <w:r w:rsidRPr="001930A9">
        <w:rPr>
          <w:color w:val="000000"/>
          <w:lang w:val="fr-FR" w:eastAsia="fr-FR"/>
        </w:rPr>
        <w:tab/>
      </w:r>
      <w:r w:rsidR="000C2746" w:rsidRPr="000C2746">
        <w:rPr>
          <w:lang w:val="fr-FR" w:eastAsia="fr-FR"/>
        </w:rPr>
        <w:t xml:space="preserve">Le Niger dispose d’une législation relative à la nationalité et à l’état civil. Il s’agit de l’ordonnance </w:t>
      </w:r>
      <w:r w:rsidR="006807B9" w:rsidRPr="000C2746">
        <w:rPr>
          <w:lang w:val="fr-FR" w:eastAsia="fr-FR"/>
        </w:rPr>
        <w:t>n</w:t>
      </w:r>
      <w:r w:rsidR="006807B9" w:rsidRPr="000C3B99">
        <w:rPr>
          <w:vertAlign w:val="superscript"/>
          <w:lang w:val="fr-FR" w:eastAsia="fr-FR"/>
        </w:rPr>
        <w:t>o</w:t>
      </w:r>
      <w:r w:rsidR="006807B9">
        <w:rPr>
          <w:lang w:val="fr-FR" w:eastAsia="fr-FR"/>
        </w:rPr>
        <w:t> </w:t>
      </w:r>
      <w:r w:rsidR="000C2746" w:rsidRPr="000C2746">
        <w:rPr>
          <w:lang w:val="fr-FR" w:eastAsia="fr-FR"/>
        </w:rPr>
        <w:t xml:space="preserve">84-33 du 23 août 1984 portant code de la nationalité nigérienne et ses textes modificatifs et la loi </w:t>
      </w:r>
      <w:r w:rsidR="006807B9" w:rsidRPr="000C2746">
        <w:rPr>
          <w:lang w:val="fr-FR" w:eastAsia="fr-FR"/>
        </w:rPr>
        <w:t>n</w:t>
      </w:r>
      <w:r w:rsidR="006807B9" w:rsidRPr="000C3B99">
        <w:rPr>
          <w:vertAlign w:val="superscript"/>
          <w:lang w:val="fr-FR" w:eastAsia="fr-FR"/>
        </w:rPr>
        <w:t>o</w:t>
      </w:r>
      <w:r w:rsidR="006807B9">
        <w:rPr>
          <w:lang w:val="fr-FR" w:eastAsia="fr-FR"/>
        </w:rPr>
        <w:t> </w:t>
      </w:r>
      <w:r w:rsidR="000C2746" w:rsidRPr="000C2746">
        <w:rPr>
          <w:lang w:val="fr-FR" w:eastAsia="fr-FR"/>
        </w:rPr>
        <w:t xml:space="preserve">2007-30 du 3 décembre 2007 portant régime de l’état civil. </w:t>
      </w:r>
    </w:p>
    <w:p w:rsidR="000C2746" w:rsidRPr="000C2746" w:rsidRDefault="00150A6E" w:rsidP="00150A6E">
      <w:pPr>
        <w:pStyle w:val="SingleTxtG"/>
        <w:rPr>
          <w:lang w:val="fr-FR" w:eastAsia="fr-FR"/>
        </w:rPr>
      </w:pPr>
      <w:r w:rsidRPr="000C2746">
        <w:rPr>
          <w:color w:val="000000"/>
          <w:lang w:val="fr-FR" w:eastAsia="fr-FR"/>
        </w:rPr>
        <w:t>182.</w:t>
      </w:r>
      <w:r w:rsidRPr="000C2746">
        <w:rPr>
          <w:color w:val="000000"/>
          <w:lang w:val="fr-FR" w:eastAsia="fr-FR"/>
        </w:rPr>
        <w:tab/>
      </w:r>
      <w:r w:rsidR="000C2746" w:rsidRPr="000C2746">
        <w:rPr>
          <w:lang w:val="fr-FR" w:eastAsia="fr-FR"/>
        </w:rPr>
        <w:t>De ces textes, on ne relève pas de dispositions discriminatoires. Les personnes handicapées au même titre que les autres membres de la communauté nationale jouissent de mêmes droits à la nationalité et à l’enregistrement des naissances.</w:t>
      </w:r>
    </w:p>
    <w:p w:rsidR="000C2746" w:rsidRPr="000C2746" w:rsidRDefault="00150A6E" w:rsidP="00150A6E">
      <w:pPr>
        <w:pStyle w:val="SingleTxtG"/>
        <w:rPr>
          <w:b/>
          <w:lang w:val="fr-FR" w:eastAsia="fr-FR"/>
        </w:rPr>
      </w:pPr>
      <w:r w:rsidRPr="000C2746">
        <w:rPr>
          <w:color w:val="000000"/>
          <w:lang w:val="fr-FR" w:eastAsia="fr-FR"/>
        </w:rPr>
        <w:t>183.</w:t>
      </w:r>
      <w:r w:rsidRPr="000C2746">
        <w:rPr>
          <w:color w:val="000000"/>
          <w:lang w:val="fr-FR" w:eastAsia="fr-FR"/>
        </w:rPr>
        <w:tab/>
      </w:r>
      <w:r w:rsidR="005C57E5">
        <w:rPr>
          <w:lang w:val="fr-FR" w:eastAsia="fr-FR"/>
        </w:rPr>
        <w:t>À</w:t>
      </w:r>
      <w:r w:rsidR="000C2746" w:rsidRPr="000C2746">
        <w:rPr>
          <w:lang w:val="fr-FR" w:eastAsia="fr-FR"/>
        </w:rPr>
        <w:t xml:space="preserve"> titre d’exemple, l’ONG Handicap International a facilité la délivrance de 107</w:t>
      </w:r>
      <w:r w:rsidR="005C57E5">
        <w:rPr>
          <w:lang w:val="fr-FR" w:eastAsia="fr-FR"/>
        </w:rPr>
        <w:t> </w:t>
      </w:r>
      <w:r w:rsidR="000C2746" w:rsidRPr="000C2746">
        <w:rPr>
          <w:lang w:val="fr-FR" w:eastAsia="fr-FR"/>
        </w:rPr>
        <w:t>actes de naissances pour les personnes handicapées de la ville de Niamey.</w:t>
      </w:r>
    </w:p>
    <w:p w:rsidR="000C2746" w:rsidRPr="000C2746" w:rsidRDefault="00EE28D3" w:rsidP="00EE28D3">
      <w:pPr>
        <w:pStyle w:val="H23G"/>
        <w:rPr>
          <w:lang w:val="fr-FR" w:eastAsia="fr-FR"/>
        </w:rPr>
      </w:pPr>
      <w:r>
        <w:rPr>
          <w:lang w:val="fr-FR" w:eastAsia="fr-FR"/>
        </w:rPr>
        <w:tab/>
      </w:r>
      <w:r w:rsidR="000C2746" w:rsidRPr="000C2746">
        <w:rPr>
          <w:lang w:val="fr-FR" w:eastAsia="fr-FR"/>
        </w:rPr>
        <w:t>2.2.13</w:t>
      </w:r>
      <w:r w:rsidR="00962B51">
        <w:rPr>
          <w:lang w:val="fr-FR" w:eastAsia="fr-FR"/>
        </w:rPr>
        <w:tab/>
      </w:r>
      <w:r w:rsidR="000C2746" w:rsidRPr="000C2746">
        <w:rPr>
          <w:lang w:val="fr-FR" w:eastAsia="fr-FR"/>
        </w:rPr>
        <w:t xml:space="preserve">Autonomie de vie et inclusion dans la communauté : article 19 </w:t>
      </w:r>
    </w:p>
    <w:p w:rsidR="000C2746" w:rsidRPr="000C2746" w:rsidRDefault="00150A6E" w:rsidP="00150A6E">
      <w:pPr>
        <w:pStyle w:val="SingleTxtG"/>
        <w:rPr>
          <w:lang w:val="fr-FR" w:eastAsia="fr-FR"/>
        </w:rPr>
      </w:pPr>
      <w:r w:rsidRPr="000C2746">
        <w:rPr>
          <w:color w:val="000000"/>
          <w:lang w:val="fr-FR" w:eastAsia="fr-FR"/>
        </w:rPr>
        <w:t>184.</w:t>
      </w:r>
      <w:r w:rsidRPr="000C2746">
        <w:rPr>
          <w:color w:val="000000"/>
          <w:lang w:val="fr-FR" w:eastAsia="fr-FR"/>
        </w:rPr>
        <w:tab/>
      </w:r>
      <w:r w:rsidR="000C2746" w:rsidRPr="000C2746">
        <w:rPr>
          <w:lang w:val="fr-FR" w:eastAsia="fr-FR"/>
        </w:rPr>
        <w:t>Cet article reconnaît aux PH le droit de vivre de façon autonome et de participer à la communauté.</w:t>
      </w:r>
    </w:p>
    <w:p w:rsidR="000C2746" w:rsidRPr="001930A9" w:rsidRDefault="00150A6E" w:rsidP="00150A6E">
      <w:pPr>
        <w:pStyle w:val="SingleTxtG"/>
        <w:rPr>
          <w:color w:val="000000"/>
          <w:lang w:val="fr-FR" w:eastAsia="fr-FR"/>
        </w:rPr>
      </w:pPr>
      <w:r w:rsidRPr="001930A9">
        <w:rPr>
          <w:color w:val="000000"/>
          <w:lang w:val="fr-FR" w:eastAsia="fr-FR"/>
        </w:rPr>
        <w:t>185.</w:t>
      </w:r>
      <w:r w:rsidRPr="001930A9">
        <w:rPr>
          <w:color w:val="000000"/>
          <w:lang w:val="fr-FR" w:eastAsia="fr-FR"/>
        </w:rPr>
        <w:tab/>
      </w:r>
      <w:r w:rsidR="000C2746" w:rsidRPr="000C2746">
        <w:rPr>
          <w:lang w:val="fr-FR" w:eastAsia="fr-FR"/>
        </w:rPr>
        <w:t>L’ordre juridique national reconnaît à toutes les PH la pleine jouissance du droit de vivre en société, avec la même liberté de choix que les autres personnes. Elles sont pleinement intégrées à la société et ont la possibilité de choisir leur lieu de résidence et avec qui elles vont vivre. C’est ainsi que l’article 26 de la Constitution dispose que « l’</w:t>
      </w:r>
      <w:r w:rsidR="005F6EA4">
        <w:rPr>
          <w:lang w:val="fr-FR" w:eastAsia="fr-FR"/>
        </w:rPr>
        <w:t>État</w:t>
      </w:r>
      <w:r w:rsidR="000C2746" w:rsidRPr="000C2746">
        <w:rPr>
          <w:lang w:val="fr-FR" w:eastAsia="fr-FR"/>
        </w:rPr>
        <w:t xml:space="preserve"> veille à l’égalité des chances des PH en vue de leur promotion et/ou de leur réinsertion sociale ». Notre tradition de solidarité envers les plus vulnérables renforce cette intégration. </w:t>
      </w:r>
    </w:p>
    <w:p w:rsidR="000C2746" w:rsidRPr="000C2746" w:rsidRDefault="00150A6E" w:rsidP="00150A6E">
      <w:pPr>
        <w:pStyle w:val="SingleTxtG"/>
        <w:rPr>
          <w:lang w:val="fr-FR" w:eastAsia="fr-FR"/>
        </w:rPr>
      </w:pPr>
      <w:r w:rsidRPr="000C2746">
        <w:rPr>
          <w:color w:val="000000"/>
          <w:lang w:val="fr-FR" w:eastAsia="fr-FR"/>
        </w:rPr>
        <w:t>186.</w:t>
      </w:r>
      <w:r w:rsidRPr="000C2746">
        <w:rPr>
          <w:color w:val="000000"/>
          <w:lang w:val="fr-FR" w:eastAsia="fr-FR"/>
        </w:rPr>
        <w:tab/>
      </w:r>
      <w:r w:rsidR="000C2746" w:rsidRPr="000C2746">
        <w:rPr>
          <w:lang w:val="fr-FR" w:eastAsia="fr-FR"/>
        </w:rPr>
        <w:t>Les PH bénéficient des services sociaux, de l’aide individuelle, des services et équipements sociaux au même titre que les autres groupes vulnérables. L’</w:t>
      </w:r>
      <w:r w:rsidR="005F6EA4">
        <w:rPr>
          <w:lang w:val="fr-FR" w:eastAsia="fr-FR"/>
        </w:rPr>
        <w:t>État</w:t>
      </w:r>
      <w:r w:rsidR="000C2746" w:rsidRPr="000C2746">
        <w:rPr>
          <w:lang w:val="fr-FR" w:eastAsia="fr-FR"/>
        </w:rPr>
        <w:t xml:space="preserve"> est appuyé dans cette fonction par les ONG, les associations, les privés, les organismes d’actions humanitaires et les Partenaires Techniques et Financiers. </w:t>
      </w:r>
    </w:p>
    <w:p w:rsidR="000C2746" w:rsidRPr="000C2746" w:rsidRDefault="00150A6E" w:rsidP="00150A6E">
      <w:pPr>
        <w:pStyle w:val="SingleTxtG"/>
        <w:rPr>
          <w:lang w:val="fr-FR" w:eastAsia="fr-FR"/>
        </w:rPr>
      </w:pPr>
      <w:r w:rsidRPr="000C2746">
        <w:rPr>
          <w:color w:val="000000"/>
          <w:lang w:val="fr-FR" w:eastAsia="fr-FR"/>
        </w:rPr>
        <w:t>187.</w:t>
      </w:r>
      <w:r w:rsidRPr="000C2746">
        <w:rPr>
          <w:color w:val="000000"/>
          <w:lang w:val="fr-FR" w:eastAsia="fr-FR"/>
        </w:rPr>
        <w:tab/>
      </w:r>
      <w:r w:rsidR="000C2746" w:rsidRPr="000C2746">
        <w:rPr>
          <w:lang w:val="fr-FR" w:eastAsia="fr-FR"/>
        </w:rPr>
        <w:t>Dans les faits, on note encore des préjugés sociaux défavorables aux personnes handicapées y compris dans leurs propres familles ; c’est pourquoi depuis quelques années, pour y remédier des campagnes de sensibilisation sont menées à l’endroit des populations pour que celles-ci aient une bonne image de la personne handicapée et une bonne perception du handicap. Les actions menées par les services socio sanitaires, les medias publics et privés, les leaders religieux, les OPH</w:t>
      </w:r>
      <w:r w:rsidR="001E2D92">
        <w:rPr>
          <w:lang w:val="fr-FR" w:eastAsia="fr-FR"/>
        </w:rPr>
        <w:t xml:space="preserve"> </w:t>
      </w:r>
      <w:r w:rsidR="000C2746" w:rsidRPr="000C2746">
        <w:rPr>
          <w:lang w:val="fr-FR" w:eastAsia="fr-FR"/>
        </w:rPr>
        <w:t xml:space="preserve">et les Partenaires Techniques et Financiers, visent l’inclusion socioéconomique des personnes handicapées. </w:t>
      </w:r>
    </w:p>
    <w:p w:rsidR="000C2746" w:rsidRPr="000C2746" w:rsidRDefault="00EE28D3" w:rsidP="00EE28D3">
      <w:pPr>
        <w:pStyle w:val="H23G"/>
        <w:rPr>
          <w:lang w:val="fr-FR" w:eastAsia="fr-FR"/>
        </w:rPr>
      </w:pPr>
      <w:r>
        <w:rPr>
          <w:lang w:val="fr-FR" w:eastAsia="fr-FR"/>
        </w:rPr>
        <w:tab/>
      </w:r>
      <w:r w:rsidR="000C2746" w:rsidRPr="000C2746">
        <w:rPr>
          <w:lang w:val="fr-FR" w:eastAsia="fr-FR"/>
        </w:rPr>
        <w:t>2.2.14</w:t>
      </w:r>
      <w:r w:rsidR="00962B51">
        <w:rPr>
          <w:lang w:val="fr-FR" w:eastAsia="fr-FR"/>
        </w:rPr>
        <w:tab/>
      </w:r>
      <w:r w:rsidR="000C2746" w:rsidRPr="000C2746">
        <w:rPr>
          <w:lang w:val="fr-FR" w:eastAsia="fr-FR"/>
        </w:rPr>
        <w:t>Mobilité personnelle : article 20</w:t>
      </w:r>
    </w:p>
    <w:p w:rsidR="000C2746" w:rsidRPr="000C2746" w:rsidRDefault="00150A6E" w:rsidP="00150A6E">
      <w:pPr>
        <w:pStyle w:val="SingleTxtG"/>
        <w:rPr>
          <w:lang w:val="fr-FR" w:eastAsia="fr-FR"/>
        </w:rPr>
      </w:pPr>
      <w:r w:rsidRPr="000C2746">
        <w:rPr>
          <w:color w:val="000000"/>
          <w:lang w:val="fr-FR" w:eastAsia="fr-FR"/>
        </w:rPr>
        <w:t>188.</w:t>
      </w:r>
      <w:r w:rsidRPr="000C2746">
        <w:rPr>
          <w:color w:val="000000"/>
          <w:lang w:val="fr-FR" w:eastAsia="fr-FR"/>
        </w:rPr>
        <w:tab/>
      </w:r>
      <w:r w:rsidR="000C2746" w:rsidRPr="000C2746">
        <w:rPr>
          <w:lang w:val="fr-FR" w:eastAsia="fr-FR"/>
        </w:rPr>
        <w:t>Cet article reconnaît le droit des PH à la mobilité personnelle dans la plus grande autonomie possible. En vue de favoriser la mobilité personnelle des PH, l’ordonnance n</w:t>
      </w:r>
      <w:r w:rsidR="00554C1D" w:rsidRPr="00150A6E">
        <w:rPr>
          <w:vertAlign w:val="superscript"/>
          <w:lang w:val="fr-FR" w:eastAsia="fr-FR"/>
        </w:rPr>
        <w:t>o</w:t>
      </w:r>
      <w:r w:rsidR="00554C1D">
        <w:rPr>
          <w:lang w:val="fr-FR" w:eastAsia="fr-FR"/>
        </w:rPr>
        <w:t> </w:t>
      </w:r>
      <w:r w:rsidR="000C2746" w:rsidRPr="000C2746">
        <w:rPr>
          <w:lang w:val="fr-FR" w:eastAsia="fr-FR"/>
        </w:rPr>
        <w:t>93-012 du 2 mars 1993 déterminant les règles minima relatives à la protection sociale des PH dispose à son article 33 que « l’acquisition à titre gratuit ou onéreux de tout équipement, matériel d’appareillage, de prothèse ou d’orthèse, et d’une manière générale de tout matériel destiné aux besoins fonctionnels ou à usage professionnel des PH est exonéré de toute taxe… ».</w:t>
      </w:r>
    </w:p>
    <w:p w:rsidR="000C2746" w:rsidRPr="000C2746" w:rsidRDefault="00150A6E" w:rsidP="00150A6E">
      <w:pPr>
        <w:pStyle w:val="SingleTxtG"/>
        <w:rPr>
          <w:lang w:val="fr-FR" w:eastAsia="fr-FR"/>
        </w:rPr>
      </w:pPr>
      <w:r w:rsidRPr="000C2746">
        <w:rPr>
          <w:color w:val="000000"/>
          <w:lang w:val="fr-FR" w:eastAsia="fr-FR"/>
        </w:rPr>
        <w:t>189.</w:t>
      </w:r>
      <w:r w:rsidRPr="000C2746">
        <w:rPr>
          <w:color w:val="000000"/>
          <w:lang w:val="fr-FR" w:eastAsia="fr-FR"/>
        </w:rPr>
        <w:tab/>
      </w:r>
      <w:r w:rsidR="000C2746" w:rsidRPr="000C2746">
        <w:rPr>
          <w:lang w:val="fr-FR" w:eastAsia="fr-FR"/>
        </w:rPr>
        <w:t>En matière de mobilité personnelle, les PH du Niger bénéficient d’abord de l’aide de la proximité immédiate : un membre de la famille (enfant, époux/ épouse, autres parents, guides des aveugles par exemple). L’</w:t>
      </w:r>
      <w:r w:rsidR="005F6EA4">
        <w:rPr>
          <w:lang w:val="fr-FR" w:eastAsia="fr-FR"/>
        </w:rPr>
        <w:t>État</w:t>
      </w:r>
      <w:r w:rsidR="000C2746" w:rsidRPr="000C2746">
        <w:rPr>
          <w:lang w:val="fr-FR" w:eastAsia="fr-FR"/>
        </w:rPr>
        <w:t xml:space="preserve">, les OPH, les Organismes caritatifs aident les PH à acquérir des appareils et accessoires pour la mobilité (voir tableau </w:t>
      </w:r>
      <w:r w:rsidR="00554C1D" w:rsidRPr="000C2746">
        <w:rPr>
          <w:lang w:val="fr-FR" w:eastAsia="fr-FR"/>
        </w:rPr>
        <w:t>n</w:t>
      </w:r>
      <w:r w:rsidR="00554C1D" w:rsidRPr="000C3B99">
        <w:rPr>
          <w:vertAlign w:val="superscript"/>
          <w:lang w:val="fr-FR" w:eastAsia="fr-FR"/>
        </w:rPr>
        <w:t>o</w:t>
      </w:r>
      <w:r w:rsidR="00554C1D">
        <w:rPr>
          <w:lang w:val="fr-FR" w:eastAsia="fr-FR"/>
        </w:rPr>
        <w:t> </w:t>
      </w:r>
      <w:r w:rsidR="000C2746" w:rsidRPr="000C2746">
        <w:rPr>
          <w:lang w:val="fr-FR" w:eastAsia="fr-FR"/>
        </w:rPr>
        <w:t>7). Dans les zones rurales, les PH ont très peu accès aux matériels de mobilité.</w:t>
      </w:r>
    </w:p>
    <w:p w:rsidR="000C2746" w:rsidRPr="00150A6E" w:rsidRDefault="00150A6E" w:rsidP="00150A6E">
      <w:pPr>
        <w:pStyle w:val="SingleTxtG"/>
        <w:rPr>
          <w:lang w:val="fr-FR" w:eastAsia="fr-FR"/>
        </w:rPr>
      </w:pPr>
      <w:r w:rsidRPr="00150A6E">
        <w:rPr>
          <w:color w:val="000000"/>
          <w:lang w:val="fr-FR" w:eastAsia="fr-FR"/>
        </w:rPr>
        <w:t>190.</w:t>
      </w:r>
      <w:r w:rsidRPr="00150A6E">
        <w:rPr>
          <w:color w:val="000000"/>
          <w:lang w:val="fr-FR" w:eastAsia="fr-FR"/>
        </w:rPr>
        <w:tab/>
      </w:r>
      <w:r w:rsidR="000C2746" w:rsidRPr="000C2746">
        <w:rPr>
          <w:lang w:val="fr-FR" w:eastAsia="fr-FR"/>
        </w:rPr>
        <w:t>L’Union Nationale des Aveugles du Niger</w:t>
      </w:r>
      <w:r w:rsidR="001E2D92">
        <w:rPr>
          <w:lang w:val="fr-FR" w:eastAsia="fr-FR"/>
        </w:rPr>
        <w:t xml:space="preserve"> </w:t>
      </w:r>
      <w:r w:rsidR="000C2746" w:rsidRPr="000C2746">
        <w:rPr>
          <w:lang w:val="fr-FR" w:eastAsia="fr-FR"/>
        </w:rPr>
        <w:t>a formé en 2012-2013, seize (16) formateurs aux techniques de mobilité et d’orientation.</w:t>
      </w:r>
    </w:p>
    <w:p w:rsidR="000C2746" w:rsidRPr="000C2746" w:rsidRDefault="00EF2FB4" w:rsidP="00EF2FB4">
      <w:pPr>
        <w:pStyle w:val="H23G"/>
        <w:rPr>
          <w:lang w:val="fr-FR" w:eastAsia="fr-FR"/>
        </w:rPr>
      </w:pPr>
      <w:r>
        <w:rPr>
          <w:lang w:val="fr-FR" w:eastAsia="fr-FR"/>
        </w:rPr>
        <w:tab/>
      </w:r>
      <w:r>
        <w:rPr>
          <w:lang w:val="fr-FR" w:eastAsia="fr-FR"/>
        </w:rPr>
        <w:tab/>
      </w:r>
      <w:r w:rsidR="000C2746" w:rsidRPr="00150A6E">
        <w:rPr>
          <w:b w:val="0"/>
          <w:lang w:val="fr-FR" w:eastAsia="fr-FR"/>
        </w:rPr>
        <w:t>Tableau n</w:t>
      </w:r>
      <w:r w:rsidR="00C46761" w:rsidRPr="00150A6E">
        <w:rPr>
          <w:b w:val="0"/>
          <w:vertAlign w:val="superscript"/>
          <w:lang w:val="fr-FR" w:eastAsia="fr-FR"/>
        </w:rPr>
        <w:t>o</w:t>
      </w:r>
      <w:r w:rsidR="00C46761">
        <w:rPr>
          <w:b w:val="0"/>
          <w:lang w:val="fr-FR" w:eastAsia="fr-FR"/>
        </w:rPr>
        <w:t> </w:t>
      </w:r>
      <w:r w:rsidR="000C2746" w:rsidRPr="00150A6E">
        <w:rPr>
          <w:b w:val="0"/>
          <w:lang w:val="fr-FR" w:eastAsia="fr-FR"/>
        </w:rPr>
        <w:t>6</w:t>
      </w:r>
      <w:r w:rsidR="00C46761">
        <w:rPr>
          <w:lang w:val="fr-FR" w:eastAsia="fr-FR"/>
        </w:rPr>
        <w:br/>
      </w:r>
      <w:r w:rsidR="000C2746" w:rsidRPr="000C2746">
        <w:rPr>
          <w:rFonts w:ascii="Calibri" w:hAnsi="Calibri"/>
          <w:lang w:val="fr-FR" w:eastAsia="fr-FR"/>
        </w:rPr>
        <w:t>A</w:t>
      </w:r>
      <w:r w:rsidR="000C2746" w:rsidRPr="000C2746">
        <w:rPr>
          <w:lang w:val="fr-FR" w:eastAsia="fr-FR"/>
        </w:rPr>
        <w:t>ppareils et accessoires reçus par les PH de région de Dosso, Tillabéry, Maradi et</w:t>
      </w:r>
      <w:r w:rsidR="00316AFF">
        <w:rPr>
          <w:lang w:val="fr-FR" w:eastAsia="fr-FR"/>
        </w:rPr>
        <w:t> </w:t>
      </w:r>
      <w:r w:rsidR="000C2746" w:rsidRPr="000C2746">
        <w:rPr>
          <w:lang w:val="fr-FR" w:eastAsia="fr-FR"/>
        </w:rPr>
        <w:t>CUN pour la</w:t>
      </w:r>
      <w:r w:rsidR="001E2D92">
        <w:rPr>
          <w:lang w:val="fr-FR" w:eastAsia="fr-FR"/>
        </w:rPr>
        <w:t xml:space="preserve"> </w:t>
      </w:r>
      <w:r w:rsidR="000C2746" w:rsidRPr="000C2746">
        <w:rPr>
          <w:lang w:val="fr-FR" w:eastAsia="fr-FR"/>
        </w:rPr>
        <w:t xml:space="preserve">mobilité </w:t>
      </w:r>
    </w:p>
    <w:tbl>
      <w:tblPr>
        <w:tblW w:w="0" w:type="auto"/>
        <w:tblInd w:w="1134" w:type="dxa"/>
        <w:tblBorders>
          <w:top w:val="single" w:sz="4" w:space="0" w:color="auto"/>
        </w:tblBorders>
        <w:tblLayout w:type="fixed"/>
        <w:tblCellMar>
          <w:left w:w="0" w:type="dxa"/>
        </w:tblCellMar>
        <w:tblLook w:val="04A0" w:firstRow="1" w:lastRow="0" w:firstColumn="1" w:lastColumn="0" w:noHBand="0" w:noVBand="1"/>
      </w:tblPr>
      <w:tblGrid>
        <w:gridCol w:w="2835"/>
        <w:gridCol w:w="1134"/>
        <w:gridCol w:w="3402"/>
      </w:tblGrid>
      <w:tr w:rsidR="000C2746" w:rsidRPr="00EF2FB4" w:rsidTr="00150A6E">
        <w:trPr>
          <w:trHeight w:val="240"/>
          <w:tblHeader/>
        </w:trPr>
        <w:tc>
          <w:tcPr>
            <w:tcW w:w="2835" w:type="dxa"/>
            <w:tcBorders>
              <w:top w:val="single" w:sz="4" w:space="0" w:color="auto"/>
              <w:bottom w:val="single" w:sz="12" w:space="0" w:color="auto"/>
            </w:tcBorders>
            <w:shd w:val="clear" w:color="auto" w:fill="auto"/>
            <w:vAlign w:val="bottom"/>
            <w:hideMark/>
          </w:tcPr>
          <w:p w:rsidR="000C2746" w:rsidRPr="00EF2FB4" w:rsidRDefault="000C2746" w:rsidP="00EF2FB4">
            <w:pPr>
              <w:suppressAutoHyphens w:val="0"/>
              <w:autoSpaceDE w:val="0"/>
              <w:autoSpaceDN w:val="0"/>
              <w:adjustRightInd w:val="0"/>
              <w:spacing w:before="80" w:after="80" w:line="200" w:lineRule="exact"/>
              <w:rPr>
                <w:i/>
                <w:sz w:val="16"/>
                <w:szCs w:val="85"/>
                <w:lang w:val="fr-FR" w:eastAsia="fr-FR"/>
              </w:rPr>
            </w:pPr>
            <w:r w:rsidRPr="00EF2FB4">
              <w:rPr>
                <w:i/>
                <w:sz w:val="16"/>
                <w:szCs w:val="85"/>
                <w:lang w:val="fr-FR" w:eastAsia="fr-FR"/>
              </w:rPr>
              <w:t xml:space="preserve">Nature des appareils </w:t>
            </w:r>
          </w:p>
        </w:tc>
        <w:tc>
          <w:tcPr>
            <w:tcW w:w="1134" w:type="dxa"/>
            <w:tcBorders>
              <w:top w:val="single" w:sz="4" w:space="0" w:color="auto"/>
              <w:bottom w:val="single" w:sz="12" w:space="0" w:color="auto"/>
            </w:tcBorders>
            <w:shd w:val="clear" w:color="auto" w:fill="auto"/>
            <w:vAlign w:val="bottom"/>
            <w:hideMark/>
          </w:tcPr>
          <w:p w:rsidR="000C2746" w:rsidRPr="00EF2FB4" w:rsidRDefault="000C2746" w:rsidP="00EF2FB4">
            <w:pPr>
              <w:suppressAutoHyphens w:val="0"/>
              <w:autoSpaceDE w:val="0"/>
              <w:autoSpaceDN w:val="0"/>
              <w:adjustRightInd w:val="0"/>
              <w:spacing w:before="80" w:after="80" w:line="200" w:lineRule="exact"/>
              <w:rPr>
                <w:i/>
                <w:sz w:val="16"/>
                <w:szCs w:val="85"/>
                <w:lang w:val="fr-FR" w:eastAsia="fr-FR"/>
              </w:rPr>
            </w:pPr>
            <w:r w:rsidRPr="00EF2FB4">
              <w:rPr>
                <w:i/>
                <w:sz w:val="16"/>
                <w:szCs w:val="85"/>
                <w:lang w:val="fr-FR" w:eastAsia="fr-FR"/>
              </w:rPr>
              <w:t>Nombre</w:t>
            </w:r>
          </w:p>
        </w:tc>
        <w:tc>
          <w:tcPr>
            <w:tcW w:w="3402" w:type="dxa"/>
            <w:tcBorders>
              <w:top w:val="single" w:sz="4" w:space="0" w:color="auto"/>
              <w:bottom w:val="single" w:sz="12" w:space="0" w:color="auto"/>
            </w:tcBorders>
            <w:shd w:val="clear" w:color="auto" w:fill="auto"/>
            <w:vAlign w:val="bottom"/>
            <w:hideMark/>
          </w:tcPr>
          <w:p w:rsidR="000C2746" w:rsidRPr="00EF2FB4" w:rsidRDefault="000C2746" w:rsidP="00EF2FB4">
            <w:pPr>
              <w:suppressAutoHyphens w:val="0"/>
              <w:autoSpaceDE w:val="0"/>
              <w:autoSpaceDN w:val="0"/>
              <w:adjustRightInd w:val="0"/>
              <w:spacing w:before="80" w:after="80" w:line="200" w:lineRule="exact"/>
              <w:rPr>
                <w:i/>
                <w:sz w:val="16"/>
                <w:szCs w:val="85"/>
                <w:lang w:val="fr-FR" w:eastAsia="fr-FR"/>
              </w:rPr>
            </w:pPr>
            <w:r w:rsidRPr="00EF2FB4">
              <w:rPr>
                <w:i/>
                <w:sz w:val="16"/>
                <w:szCs w:val="85"/>
                <w:lang w:val="fr-FR" w:eastAsia="fr-FR"/>
              </w:rPr>
              <w:t>Structure</w:t>
            </w:r>
            <w:r w:rsidRPr="00EF2FB4">
              <w:rPr>
                <w:i/>
                <w:sz w:val="16"/>
                <w:szCs w:val="22"/>
                <w:lang w:val="fr-FR" w:eastAsia="fr-FR"/>
              </w:rPr>
              <w:t>s</w:t>
            </w:r>
          </w:p>
        </w:tc>
      </w:tr>
      <w:tr w:rsidR="000C2746" w:rsidRPr="00EF2FB4" w:rsidTr="00150A6E">
        <w:trPr>
          <w:trHeight w:val="240"/>
        </w:trPr>
        <w:tc>
          <w:tcPr>
            <w:tcW w:w="2835" w:type="dxa"/>
            <w:tcBorders>
              <w:top w:val="single" w:sz="12" w:space="0" w:color="auto"/>
            </w:tcBorders>
            <w:shd w:val="clear" w:color="auto" w:fill="auto"/>
            <w:hideMark/>
          </w:tcPr>
          <w:p w:rsidR="000C2746" w:rsidRPr="00EF2FB4" w:rsidRDefault="000C2746" w:rsidP="00EF2FB4">
            <w:pPr>
              <w:suppressAutoHyphens w:val="0"/>
              <w:autoSpaceDE w:val="0"/>
              <w:autoSpaceDN w:val="0"/>
              <w:adjustRightInd w:val="0"/>
              <w:spacing w:before="40" w:after="120" w:line="220" w:lineRule="exact"/>
              <w:rPr>
                <w:szCs w:val="85"/>
                <w:lang w:val="fr-FR" w:eastAsia="fr-FR"/>
              </w:rPr>
            </w:pPr>
            <w:r w:rsidRPr="00EF2FB4">
              <w:rPr>
                <w:szCs w:val="85"/>
                <w:lang w:val="fr-FR" w:eastAsia="fr-FR"/>
              </w:rPr>
              <w:t>tricycles </w:t>
            </w:r>
          </w:p>
        </w:tc>
        <w:tc>
          <w:tcPr>
            <w:tcW w:w="1134" w:type="dxa"/>
            <w:tcBorders>
              <w:top w:val="single" w:sz="12" w:space="0" w:color="auto"/>
            </w:tcBorders>
            <w:shd w:val="clear" w:color="auto" w:fill="auto"/>
            <w:hideMark/>
          </w:tcPr>
          <w:p w:rsidR="000C2746" w:rsidRPr="00EF2FB4" w:rsidRDefault="000C2746" w:rsidP="00EF2FB4">
            <w:pPr>
              <w:suppressAutoHyphens w:val="0"/>
              <w:autoSpaceDE w:val="0"/>
              <w:autoSpaceDN w:val="0"/>
              <w:adjustRightInd w:val="0"/>
              <w:spacing w:before="40" w:after="120" w:line="220" w:lineRule="exact"/>
              <w:rPr>
                <w:szCs w:val="85"/>
                <w:lang w:val="fr-FR" w:eastAsia="fr-FR"/>
              </w:rPr>
            </w:pPr>
            <w:r w:rsidRPr="00EF2FB4">
              <w:rPr>
                <w:szCs w:val="85"/>
                <w:lang w:val="fr-FR" w:eastAsia="fr-FR"/>
              </w:rPr>
              <w:t>119 </w:t>
            </w:r>
            <w:r w:rsidRPr="00EF2FB4">
              <w:rPr>
                <w:szCs w:val="22"/>
                <w:lang w:val="fr-FR" w:eastAsia="fr-FR"/>
              </w:rPr>
              <w:t>/18/79</w:t>
            </w:r>
          </w:p>
        </w:tc>
        <w:tc>
          <w:tcPr>
            <w:tcW w:w="3402" w:type="dxa"/>
            <w:tcBorders>
              <w:top w:val="single" w:sz="12" w:space="0" w:color="auto"/>
            </w:tcBorders>
            <w:shd w:val="clear" w:color="auto" w:fill="auto"/>
            <w:hideMark/>
          </w:tcPr>
          <w:p w:rsidR="000C2746" w:rsidRPr="00EF2FB4" w:rsidRDefault="000C2746" w:rsidP="00EF2FB4">
            <w:pPr>
              <w:suppressAutoHyphens w:val="0"/>
              <w:autoSpaceDE w:val="0"/>
              <w:autoSpaceDN w:val="0"/>
              <w:adjustRightInd w:val="0"/>
              <w:spacing w:before="40" w:after="120" w:line="220" w:lineRule="exact"/>
              <w:rPr>
                <w:szCs w:val="85"/>
                <w:lang w:val="fr-FR" w:eastAsia="fr-FR"/>
              </w:rPr>
            </w:pPr>
            <w:r w:rsidRPr="00EF2FB4">
              <w:rPr>
                <w:szCs w:val="85"/>
                <w:lang w:val="fr-FR" w:eastAsia="fr-FR"/>
              </w:rPr>
              <w:t>PRAHN</w:t>
            </w:r>
            <w:r w:rsidRPr="00EF2FB4">
              <w:rPr>
                <w:szCs w:val="22"/>
                <w:lang w:val="fr-FR" w:eastAsia="fr-FR"/>
              </w:rPr>
              <w:t>/THIEBON/AFEHA</w:t>
            </w:r>
          </w:p>
        </w:tc>
      </w:tr>
      <w:tr w:rsidR="000C2746" w:rsidRPr="00EF2FB4" w:rsidTr="00150A6E">
        <w:trPr>
          <w:trHeight w:val="240"/>
        </w:trPr>
        <w:tc>
          <w:tcPr>
            <w:tcW w:w="2835" w:type="dxa"/>
            <w:shd w:val="clear" w:color="auto" w:fill="auto"/>
            <w:hideMark/>
          </w:tcPr>
          <w:p w:rsidR="000C2746" w:rsidRPr="00EF2FB4" w:rsidRDefault="000C2746" w:rsidP="00EF2FB4">
            <w:pPr>
              <w:suppressAutoHyphens w:val="0"/>
              <w:autoSpaceDE w:val="0"/>
              <w:autoSpaceDN w:val="0"/>
              <w:adjustRightInd w:val="0"/>
              <w:spacing w:before="40" w:after="120" w:line="220" w:lineRule="exact"/>
              <w:rPr>
                <w:lang w:val="en-US" w:eastAsia="fr-FR"/>
              </w:rPr>
            </w:pPr>
            <w:r w:rsidRPr="00EF2FB4">
              <w:rPr>
                <w:szCs w:val="22"/>
                <w:lang w:val="fr-FR" w:eastAsia="fr-FR"/>
              </w:rPr>
              <w:lastRenderedPageBreak/>
              <w:t>T</w:t>
            </w:r>
            <w:r w:rsidRPr="00EF2FB4">
              <w:rPr>
                <w:szCs w:val="85"/>
                <w:lang w:val="fr-FR" w:eastAsia="fr-FR"/>
              </w:rPr>
              <w:t>ricycles</w:t>
            </w:r>
          </w:p>
        </w:tc>
        <w:tc>
          <w:tcPr>
            <w:tcW w:w="1134" w:type="dxa"/>
            <w:shd w:val="clear" w:color="auto" w:fill="auto"/>
            <w:hideMark/>
          </w:tcPr>
          <w:p w:rsidR="000C2746" w:rsidRPr="00EF2FB4" w:rsidRDefault="000C2746" w:rsidP="00EF2FB4">
            <w:pPr>
              <w:suppressAutoHyphens w:val="0"/>
              <w:autoSpaceDE w:val="0"/>
              <w:autoSpaceDN w:val="0"/>
              <w:adjustRightInd w:val="0"/>
              <w:spacing w:before="40" w:after="120" w:line="220" w:lineRule="exact"/>
              <w:rPr>
                <w:lang w:val="en-US" w:eastAsia="fr-FR"/>
              </w:rPr>
            </w:pPr>
            <w:r w:rsidRPr="00EF2FB4">
              <w:rPr>
                <w:lang w:val="en-US" w:eastAsia="fr-FR"/>
              </w:rPr>
              <w:t>115</w:t>
            </w:r>
          </w:p>
        </w:tc>
        <w:tc>
          <w:tcPr>
            <w:tcW w:w="3402" w:type="dxa"/>
            <w:shd w:val="clear" w:color="auto" w:fill="auto"/>
            <w:hideMark/>
          </w:tcPr>
          <w:p w:rsidR="000C2746" w:rsidRPr="00EF2FB4" w:rsidRDefault="000C2746" w:rsidP="00EF2FB4">
            <w:pPr>
              <w:suppressAutoHyphens w:val="0"/>
              <w:autoSpaceDE w:val="0"/>
              <w:autoSpaceDN w:val="0"/>
              <w:adjustRightInd w:val="0"/>
              <w:spacing w:before="40" w:after="120" w:line="220" w:lineRule="exact"/>
              <w:rPr>
                <w:lang w:val="en-US" w:eastAsia="fr-FR"/>
              </w:rPr>
            </w:pPr>
            <w:r w:rsidRPr="00EF2FB4">
              <w:rPr>
                <w:szCs w:val="22"/>
                <w:lang w:val="fr-FR" w:eastAsia="fr-FR"/>
              </w:rPr>
              <w:t xml:space="preserve">CARE AND </w:t>
            </w:r>
            <w:r w:rsidRPr="00EF2FB4">
              <w:rPr>
                <w:szCs w:val="85"/>
                <w:lang w:val="fr-FR" w:eastAsia="fr-FR"/>
              </w:rPr>
              <w:t>SOCIAL DEVELOPMENT</w:t>
            </w:r>
          </w:p>
        </w:tc>
      </w:tr>
      <w:tr w:rsidR="000C2746" w:rsidRPr="00EF2FB4" w:rsidTr="00150A6E">
        <w:trPr>
          <w:trHeight w:val="240"/>
        </w:trPr>
        <w:tc>
          <w:tcPr>
            <w:tcW w:w="2835" w:type="dxa"/>
            <w:shd w:val="clear" w:color="auto" w:fill="auto"/>
            <w:hideMark/>
          </w:tcPr>
          <w:p w:rsidR="000C2746" w:rsidRPr="00EF2FB4" w:rsidRDefault="00BB214E" w:rsidP="00EF2FB4">
            <w:pPr>
              <w:suppressAutoHyphens w:val="0"/>
              <w:autoSpaceDE w:val="0"/>
              <w:autoSpaceDN w:val="0"/>
              <w:adjustRightInd w:val="0"/>
              <w:spacing w:before="40" w:after="120" w:line="220" w:lineRule="exact"/>
              <w:rPr>
                <w:lang w:val="en-US" w:eastAsia="fr-FR"/>
              </w:rPr>
            </w:pPr>
            <w:r w:rsidRPr="00EF2FB4">
              <w:rPr>
                <w:szCs w:val="85"/>
                <w:lang w:val="fr-FR" w:eastAsia="fr-FR"/>
              </w:rPr>
              <w:t xml:space="preserve">Cannes </w:t>
            </w:r>
            <w:r w:rsidR="000C2746" w:rsidRPr="00EF2FB4">
              <w:rPr>
                <w:szCs w:val="85"/>
                <w:lang w:val="fr-FR" w:eastAsia="fr-FR"/>
              </w:rPr>
              <w:t>blanches </w:t>
            </w:r>
          </w:p>
        </w:tc>
        <w:tc>
          <w:tcPr>
            <w:tcW w:w="1134" w:type="dxa"/>
            <w:shd w:val="clear" w:color="auto" w:fill="auto"/>
            <w:hideMark/>
          </w:tcPr>
          <w:p w:rsidR="000C2746" w:rsidRPr="00EF2FB4" w:rsidRDefault="000C2746" w:rsidP="00EF2FB4">
            <w:pPr>
              <w:suppressAutoHyphens w:val="0"/>
              <w:autoSpaceDE w:val="0"/>
              <w:autoSpaceDN w:val="0"/>
              <w:adjustRightInd w:val="0"/>
              <w:spacing w:before="40" w:after="120" w:line="220" w:lineRule="exact"/>
              <w:rPr>
                <w:lang w:val="en-US" w:eastAsia="fr-FR"/>
              </w:rPr>
            </w:pPr>
            <w:r w:rsidRPr="00EF2FB4">
              <w:rPr>
                <w:szCs w:val="85"/>
                <w:lang w:val="fr-FR" w:eastAsia="fr-FR"/>
              </w:rPr>
              <w:t>194</w:t>
            </w:r>
          </w:p>
        </w:tc>
        <w:tc>
          <w:tcPr>
            <w:tcW w:w="3402" w:type="dxa"/>
            <w:shd w:val="clear" w:color="auto" w:fill="auto"/>
            <w:hideMark/>
          </w:tcPr>
          <w:p w:rsidR="000C2746" w:rsidRPr="00EF2FB4" w:rsidRDefault="000C2746" w:rsidP="00EF2FB4">
            <w:pPr>
              <w:suppressAutoHyphens w:val="0"/>
              <w:autoSpaceDE w:val="0"/>
              <w:autoSpaceDN w:val="0"/>
              <w:adjustRightInd w:val="0"/>
              <w:spacing w:before="40" w:after="120" w:line="220" w:lineRule="exact"/>
              <w:rPr>
                <w:lang w:val="en-US" w:eastAsia="fr-FR"/>
              </w:rPr>
            </w:pPr>
            <w:r w:rsidRPr="00EF2FB4">
              <w:rPr>
                <w:szCs w:val="85"/>
                <w:lang w:val="fr-FR" w:eastAsia="fr-FR"/>
              </w:rPr>
              <w:t>UNAN</w:t>
            </w:r>
          </w:p>
        </w:tc>
      </w:tr>
      <w:tr w:rsidR="000C2746" w:rsidRPr="00EF2FB4" w:rsidTr="00150A6E">
        <w:trPr>
          <w:trHeight w:val="240"/>
        </w:trPr>
        <w:tc>
          <w:tcPr>
            <w:tcW w:w="2835" w:type="dxa"/>
            <w:shd w:val="clear" w:color="auto" w:fill="auto"/>
            <w:hideMark/>
          </w:tcPr>
          <w:p w:rsidR="000C2746" w:rsidRPr="00EF2FB4" w:rsidRDefault="00BB214E" w:rsidP="00EF2FB4">
            <w:pPr>
              <w:suppressAutoHyphens w:val="0"/>
              <w:autoSpaceDE w:val="0"/>
              <w:autoSpaceDN w:val="0"/>
              <w:adjustRightInd w:val="0"/>
              <w:spacing w:before="40" w:after="120" w:line="220" w:lineRule="exact"/>
              <w:rPr>
                <w:lang w:val="en-US" w:eastAsia="fr-FR"/>
              </w:rPr>
            </w:pPr>
            <w:r w:rsidRPr="00EF2FB4">
              <w:rPr>
                <w:szCs w:val="85"/>
                <w:lang w:val="fr-FR" w:eastAsia="fr-FR"/>
              </w:rPr>
              <w:t xml:space="preserve">Prothèses </w:t>
            </w:r>
            <w:r w:rsidR="000C2746" w:rsidRPr="00EF2FB4">
              <w:rPr>
                <w:szCs w:val="85"/>
                <w:lang w:val="fr-FR" w:eastAsia="fr-FR"/>
              </w:rPr>
              <w:t>orthopédiques</w:t>
            </w:r>
          </w:p>
        </w:tc>
        <w:tc>
          <w:tcPr>
            <w:tcW w:w="1134" w:type="dxa"/>
            <w:shd w:val="clear" w:color="auto" w:fill="auto"/>
            <w:hideMark/>
          </w:tcPr>
          <w:p w:rsidR="000C2746" w:rsidRPr="00EF2FB4" w:rsidRDefault="000C2746" w:rsidP="00EF2FB4">
            <w:pPr>
              <w:suppressAutoHyphens w:val="0"/>
              <w:autoSpaceDE w:val="0"/>
              <w:autoSpaceDN w:val="0"/>
              <w:adjustRightInd w:val="0"/>
              <w:spacing w:before="40" w:after="120" w:line="220" w:lineRule="exact"/>
              <w:rPr>
                <w:lang w:val="en-US" w:eastAsia="fr-FR"/>
              </w:rPr>
            </w:pPr>
            <w:r w:rsidRPr="00EF2FB4">
              <w:rPr>
                <w:szCs w:val="85"/>
                <w:lang w:val="fr-FR" w:eastAsia="fr-FR"/>
              </w:rPr>
              <w:t>485</w:t>
            </w:r>
          </w:p>
        </w:tc>
        <w:tc>
          <w:tcPr>
            <w:tcW w:w="3402" w:type="dxa"/>
            <w:shd w:val="clear" w:color="auto" w:fill="auto"/>
            <w:hideMark/>
          </w:tcPr>
          <w:p w:rsidR="000C2746" w:rsidRPr="00EF2FB4" w:rsidRDefault="00BB214E" w:rsidP="00EF2FB4">
            <w:pPr>
              <w:suppressAutoHyphens w:val="0"/>
              <w:autoSpaceDE w:val="0"/>
              <w:autoSpaceDN w:val="0"/>
              <w:adjustRightInd w:val="0"/>
              <w:spacing w:before="40" w:after="120" w:line="220" w:lineRule="exact"/>
              <w:rPr>
                <w:lang w:val="en-US" w:eastAsia="fr-FR"/>
              </w:rPr>
            </w:pPr>
            <w:r>
              <w:rPr>
                <w:szCs w:val="85"/>
                <w:lang w:val="fr-FR" w:eastAsia="fr-FR"/>
              </w:rPr>
              <w:t>L</w:t>
            </w:r>
            <w:r w:rsidR="000C2746" w:rsidRPr="00EF2FB4">
              <w:rPr>
                <w:szCs w:val="85"/>
                <w:lang w:val="fr-FR" w:eastAsia="fr-FR"/>
              </w:rPr>
              <w:t>e PRAHN et l’ANHL </w:t>
            </w:r>
          </w:p>
        </w:tc>
      </w:tr>
      <w:tr w:rsidR="000C2746" w:rsidRPr="00EF2FB4" w:rsidTr="00150A6E">
        <w:trPr>
          <w:trHeight w:val="240"/>
        </w:trPr>
        <w:tc>
          <w:tcPr>
            <w:tcW w:w="2835" w:type="dxa"/>
            <w:shd w:val="clear" w:color="auto" w:fill="auto"/>
            <w:hideMark/>
          </w:tcPr>
          <w:p w:rsidR="000C2746" w:rsidRPr="00EF2FB4" w:rsidRDefault="00BB214E" w:rsidP="00EF2FB4">
            <w:pPr>
              <w:suppressAutoHyphens w:val="0"/>
              <w:autoSpaceDE w:val="0"/>
              <w:autoSpaceDN w:val="0"/>
              <w:adjustRightInd w:val="0"/>
              <w:spacing w:before="40" w:after="120" w:line="220" w:lineRule="exact"/>
              <w:rPr>
                <w:szCs w:val="85"/>
                <w:lang w:val="fr-FR" w:eastAsia="fr-FR"/>
              </w:rPr>
            </w:pPr>
            <w:r w:rsidRPr="00EF2FB4">
              <w:rPr>
                <w:szCs w:val="85"/>
                <w:lang w:val="fr-FR" w:eastAsia="fr-FR"/>
              </w:rPr>
              <w:t xml:space="preserve">Verres </w:t>
            </w:r>
            <w:r w:rsidR="000C2746" w:rsidRPr="00EF2FB4">
              <w:rPr>
                <w:szCs w:val="85"/>
                <w:lang w:val="fr-FR" w:eastAsia="fr-FR"/>
              </w:rPr>
              <w:t>correcteurs </w:t>
            </w:r>
          </w:p>
        </w:tc>
        <w:tc>
          <w:tcPr>
            <w:tcW w:w="1134" w:type="dxa"/>
            <w:shd w:val="clear" w:color="auto" w:fill="auto"/>
            <w:hideMark/>
          </w:tcPr>
          <w:p w:rsidR="000C2746" w:rsidRPr="00EF2FB4" w:rsidRDefault="000C2746" w:rsidP="00EF2FB4">
            <w:pPr>
              <w:suppressAutoHyphens w:val="0"/>
              <w:autoSpaceDE w:val="0"/>
              <w:autoSpaceDN w:val="0"/>
              <w:adjustRightInd w:val="0"/>
              <w:spacing w:before="40" w:after="120" w:line="220" w:lineRule="exact"/>
              <w:rPr>
                <w:szCs w:val="85"/>
                <w:lang w:val="fr-FR" w:eastAsia="fr-FR"/>
              </w:rPr>
            </w:pPr>
            <w:r w:rsidRPr="00EF2FB4">
              <w:rPr>
                <w:szCs w:val="85"/>
                <w:lang w:val="fr-FR" w:eastAsia="fr-FR"/>
              </w:rPr>
              <w:t>286</w:t>
            </w:r>
          </w:p>
        </w:tc>
        <w:tc>
          <w:tcPr>
            <w:tcW w:w="3402" w:type="dxa"/>
            <w:shd w:val="clear" w:color="auto" w:fill="auto"/>
            <w:hideMark/>
          </w:tcPr>
          <w:p w:rsidR="000C2746" w:rsidRPr="00EF2FB4" w:rsidRDefault="000C2746" w:rsidP="00EF2FB4">
            <w:pPr>
              <w:suppressAutoHyphens w:val="0"/>
              <w:autoSpaceDE w:val="0"/>
              <w:autoSpaceDN w:val="0"/>
              <w:adjustRightInd w:val="0"/>
              <w:spacing w:before="40" w:after="120" w:line="220" w:lineRule="exact"/>
              <w:rPr>
                <w:szCs w:val="85"/>
                <w:lang w:val="fr-FR" w:eastAsia="fr-FR"/>
              </w:rPr>
            </w:pPr>
            <w:r w:rsidRPr="00EF2FB4">
              <w:rPr>
                <w:szCs w:val="85"/>
                <w:lang w:val="fr-FR" w:eastAsia="fr-FR"/>
              </w:rPr>
              <w:t>PRAHN et services sociaux des</w:t>
            </w:r>
            <w:r w:rsidR="001E2D92">
              <w:rPr>
                <w:szCs w:val="85"/>
                <w:lang w:val="fr-FR" w:eastAsia="fr-FR"/>
              </w:rPr>
              <w:t xml:space="preserve"> </w:t>
            </w:r>
            <w:r w:rsidRPr="00EF2FB4">
              <w:rPr>
                <w:szCs w:val="85"/>
                <w:lang w:val="fr-FR" w:eastAsia="fr-FR"/>
              </w:rPr>
              <w:t>Communes</w:t>
            </w:r>
          </w:p>
        </w:tc>
      </w:tr>
      <w:tr w:rsidR="000C2746" w:rsidRPr="00EF2FB4" w:rsidTr="00150A6E">
        <w:trPr>
          <w:trHeight w:val="240"/>
        </w:trPr>
        <w:tc>
          <w:tcPr>
            <w:tcW w:w="2835" w:type="dxa"/>
            <w:shd w:val="clear" w:color="auto" w:fill="auto"/>
            <w:hideMark/>
          </w:tcPr>
          <w:p w:rsidR="000C2746" w:rsidRPr="00EF2FB4" w:rsidRDefault="00BB214E" w:rsidP="00EF2FB4">
            <w:pPr>
              <w:suppressAutoHyphens w:val="0"/>
              <w:autoSpaceDE w:val="0"/>
              <w:autoSpaceDN w:val="0"/>
              <w:adjustRightInd w:val="0"/>
              <w:spacing w:before="40" w:after="120" w:line="220" w:lineRule="exact"/>
              <w:rPr>
                <w:szCs w:val="85"/>
                <w:lang w:val="fr-FR" w:eastAsia="fr-FR"/>
              </w:rPr>
            </w:pPr>
            <w:r w:rsidRPr="00EF2FB4">
              <w:rPr>
                <w:szCs w:val="85"/>
                <w:lang w:val="fr-FR" w:eastAsia="fr-FR"/>
              </w:rPr>
              <w:t>Tricycles </w:t>
            </w:r>
          </w:p>
        </w:tc>
        <w:tc>
          <w:tcPr>
            <w:tcW w:w="1134" w:type="dxa"/>
            <w:shd w:val="clear" w:color="auto" w:fill="auto"/>
            <w:hideMark/>
          </w:tcPr>
          <w:p w:rsidR="000C2746" w:rsidRPr="00EF2FB4" w:rsidRDefault="000C2746" w:rsidP="00EF2FB4">
            <w:pPr>
              <w:suppressAutoHyphens w:val="0"/>
              <w:autoSpaceDE w:val="0"/>
              <w:autoSpaceDN w:val="0"/>
              <w:adjustRightInd w:val="0"/>
              <w:spacing w:before="40" w:after="120" w:line="220" w:lineRule="exact"/>
              <w:rPr>
                <w:szCs w:val="85"/>
                <w:lang w:val="fr-FR" w:eastAsia="fr-FR"/>
              </w:rPr>
            </w:pPr>
            <w:r w:rsidRPr="00EF2FB4">
              <w:rPr>
                <w:szCs w:val="85"/>
                <w:lang w:val="fr-FR" w:eastAsia="fr-FR"/>
              </w:rPr>
              <w:t>50</w:t>
            </w:r>
          </w:p>
        </w:tc>
        <w:tc>
          <w:tcPr>
            <w:tcW w:w="3402" w:type="dxa"/>
            <w:shd w:val="clear" w:color="auto" w:fill="auto"/>
            <w:hideMark/>
          </w:tcPr>
          <w:p w:rsidR="000C2746" w:rsidRPr="00EF2FB4" w:rsidRDefault="000C2746" w:rsidP="00EF2FB4">
            <w:pPr>
              <w:suppressAutoHyphens w:val="0"/>
              <w:autoSpaceDE w:val="0"/>
              <w:autoSpaceDN w:val="0"/>
              <w:adjustRightInd w:val="0"/>
              <w:spacing w:before="40" w:after="120" w:line="220" w:lineRule="exact"/>
              <w:rPr>
                <w:szCs w:val="85"/>
                <w:lang w:val="fr-FR" w:eastAsia="fr-FR"/>
              </w:rPr>
            </w:pPr>
            <w:r w:rsidRPr="00EF2FB4">
              <w:rPr>
                <w:szCs w:val="85"/>
                <w:lang w:val="fr-FR" w:eastAsia="fr-FR"/>
              </w:rPr>
              <w:t>Téléphonie mobile SAHEL COM</w:t>
            </w:r>
          </w:p>
        </w:tc>
      </w:tr>
      <w:tr w:rsidR="000C2746" w:rsidRPr="00EF2FB4" w:rsidTr="00150A6E">
        <w:trPr>
          <w:trHeight w:val="240"/>
        </w:trPr>
        <w:tc>
          <w:tcPr>
            <w:tcW w:w="2835" w:type="dxa"/>
            <w:tcBorders>
              <w:bottom w:val="single" w:sz="12" w:space="0" w:color="auto"/>
            </w:tcBorders>
            <w:shd w:val="clear" w:color="auto" w:fill="auto"/>
            <w:hideMark/>
          </w:tcPr>
          <w:p w:rsidR="000C2746" w:rsidRPr="00EF2FB4" w:rsidRDefault="000C2746" w:rsidP="00EF2FB4">
            <w:pPr>
              <w:suppressAutoHyphens w:val="0"/>
              <w:autoSpaceDE w:val="0"/>
              <w:autoSpaceDN w:val="0"/>
              <w:adjustRightInd w:val="0"/>
              <w:spacing w:before="40" w:after="120" w:line="220" w:lineRule="exact"/>
              <w:rPr>
                <w:szCs w:val="85"/>
                <w:lang w:val="fr-FR" w:eastAsia="fr-FR"/>
              </w:rPr>
            </w:pPr>
            <w:r w:rsidRPr="00EF2FB4">
              <w:rPr>
                <w:szCs w:val="85"/>
                <w:lang w:val="fr-FR" w:eastAsia="fr-FR"/>
              </w:rPr>
              <w:t>Kits + 500</w:t>
            </w:r>
            <w:r w:rsidR="00BB214E">
              <w:rPr>
                <w:szCs w:val="85"/>
                <w:lang w:val="fr-FR" w:eastAsia="fr-FR"/>
              </w:rPr>
              <w:t> </w:t>
            </w:r>
            <w:r w:rsidRPr="00EF2FB4">
              <w:rPr>
                <w:szCs w:val="85"/>
                <w:lang w:val="fr-FR" w:eastAsia="fr-FR"/>
              </w:rPr>
              <w:t>000</w:t>
            </w:r>
            <w:r w:rsidR="00BB214E">
              <w:rPr>
                <w:szCs w:val="85"/>
                <w:lang w:val="fr-FR" w:eastAsia="fr-FR"/>
              </w:rPr>
              <w:t> </w:t>
            </w:r>
            <w:r w:rsidRPr="00EF2FB4">
              <w:rPr>
                <w:szCs w:val="85"/>
                <w:lang w:val="fr-FR" w:eastAsia="fr-FR"/>
              </w:rPr>
              <w:t>FCFA crédit</w:t>
            </w:r>
            <w:r w:rsidRPr="00EF2FB4">
              <w:rPr>
                <w:lang w:val="fr-FR" w:eastAsia="fr-FR"/>
              </w:rPr>
              <w:t>s</w:t>
            </w:r>
            <w:r w:rsidRPr="00EF2FB4">
              <w:rPr>
                <w:szCs w:val="85"/>
                <w:lang w:val="fr-FR" w:eastAsia="fr-FR"/>
              </w:rPr>
              <w:t xml:space="preserve"> de</w:t>
            </w:r>
            <w:r w:rsidR="00BB214E">
              <w:rPr>
                <w:szCs w:val="85"/>
                <w:lang w:val="fr-FR" w:eastAsia="fr-FR"/>
              </w:rPr>
              <w:t> </w:t>
            </w:r>
            <w:r w:rsidRPr="00EF2FB4">
              <w:rPr>
                <w:szCs w:val="85"/>
                <w:lang w:val="fr-FR" w:eastAsia="fr-FR"/>
              </w:rPr>
              <w:t>communication</w:t>
            </w:r>
          </w:p>
        </w:tc>
        <w:tc>
          <w:tcPr>
            <w:tcW w:w="1134" w:type="dxa"/>
            <w:tcBorders>
              <w:bottom w:val="single" w:sz="12" w:space="0" w:color="auto"/>
            </w:tcBorders>
            <w:shd w:val="clear" w:color="auto" w:fill="auto"/>
            <w:hideMark/>
          </w:tcPr>
          <w:p w:rsidR="000C2746" w:rsidRPr="00EF2FB4" w:rsidRDefault="000C2746" w:rsidP="00EF2FB4">
            <w:pPr>
              <w:suppressAutoHyphens w:val="0"/>
              <w:autoSpaceDE w:val="0"/>
              <w:autoSpaceDN w:val="0"/>
              <w:adjustRightInd w:val="0"/>
              <w:spacing w:before="40" w:after="120" w:line="220" w:lineRule="exact"/>
              <w:rPr>
                <w:szCs w:val="85"/>
                <w:lang w:val="fr-FR" w:eastAsia="fr-FR"/>
              </w:rPr>
            </w:pPr>
            <w:r w:rsidRPr="00EF2FB4">
              <w:rPr>
                <w:szCs w:val="85"/>
                <w:lang w:val="fr-FR" w:eastAsia="fr-FR"/>
              </w:rPr>
              <w:t>50</w:t>
            </w:r>
          </w:p>
        </w:tc>
        <w:tc>
          <w:tcPr>
            <w:tcW w:w="3402" w:type="dxa"/>
            <w:tcBorders>
              <w:bottom w:val="single" w:sz="12" w:space="0" w:color="auto"/>
            </w:tcBorders>
            <w:shd w:val="clear" w:color="auto" w:fill="auto"/>
            <w:hideMark/>
          </w:tcPr>
          <w:p w:rsidR="000C2746" w:rsidRPr="00EF2FB4" w:rsidRDefault="000C2746" w:rsidP="00EF2FB4">
            <w:pPr>
              <w:suppressAutoHyphens w:val="0"/>
              <w:autoSpaceDE w:val="0"/>
              <w:autoSpaceDN w:val="0"/>
              <w:adjustRightInd w:val="0"/>
              <w:spacing w:before="40" w:after="120" w:line="220" w:lineRule="exact"/>
              <w:rPr>
                <w:szCs w:val="85"/>
                <w:lang w:val="fr-FR" w:eastAsia="fr-FR"/>
              </w:rPr>
            </w:pPr>
            <w:r w:rsidRPr="00EF2FB4">
              <w:rPr>
                <w:szCs w:val="85"/>
                <w:lang w:val="fr-FR" w:eastAsia="fr-FR"/>
              </w:rPr>
              <w:t>Téléphonie mobile SAHEL COM</w:t>
            </w:r>
          </w:p>
        </w:tc>
      </w:tr>
    </w:tbl>
    <w:p w:rsidR="000C2746" w:rsidRDefault="002702FA" w:rsidP="00150A6E">
      <w:pPr>
        <w:pStyle w:val="SingleTxtG"/>
        <w:spacing w:before="120" w:after="240"/>
        <w:ind w:firstLine="170"/>
        <w:jc w:val="left"/>
        <w:rPr>
          <w:sz w:val="18"/>
          <w:szCs w:val="18"/>
          <w:lang w:val="fr-FR" w:eastAsia="fr-FR"/>
        </w:rPr>
      </w:pPr>
      <w:r w:rsidRPr="00150A6E">
        <w:rPr>
          <w:i/>
          <w:sz w:val="18"/>
          <w:szCs w:val="18"/>
          <w:lang w:val="fr-FR" w:eastAsia="fr-FR"/>
        </w:rPr>
        <w:t>Source</w:t>
      </w:r>
      <w:r>
        <w:rPr>
          <w:sz w:val="18"/>
          <w:szCs w:val="18"/>
          <w:lang w:val="fr-FR" w:eastAsia="fr-FR"/>
        </w:rPr>
        <w:t xml:space="preserve"> : </w:t>
      </w:r>
      <w:r w:rsidR="000C2746" w:rsidRPr="00150A6E">
        <w:rPr>
          <w:sz w:val="18"/>
          <w:szCs w:val="18"/>
          <w:lang w:val="fr-FR" w:eastAsia="fr-FR"/>
        </w:rPr>
        <w:t>Données statistiques 2008/2010</w:t>
      </w:r>
      <w:r w:rsidR="004843BE" w:rsidRPr="00150A6E">
        <w:rPr>
          <w:sz w:val="18"/>
          <w:szCs w:val="18"/>
          <w:lang w:val="fr-FR" w:eastAsia="fr-FR"/>
        </w:rPr>
        <w:t>.</w:t>
      </w:r>
    </w:p>
    <w:p w:rsidR="00EE107F" w:rsidRPr="00150A6E" w:rsidRDefault="00EE107F" w:rsidP="00150A6E">
      <w:pPr>
        <w:pStyle w:val="H4G"/>
        <w:rPr>
          <w:sz w:val="18"/>
          <w:szCs w:val="18"/>
          <w:lang w:val="fr-FR" w:eastAsia="fr-FR"/>
        </w:rPr>
      </w:pPr>
      <w:r>
        <w:tab/>
      </w:r>
      <w:r>
        <w:tab/>
      </w:r>
      <w:r w:rsidR="00316AFF">
        <w:t>Difficultés rencontrées</w:t>
      </w:r>
    </w:p>
    <w:p w:rsidR="000C2746" w:rsidRPr="000C2746" w:rsidRDefault="00150A6E" w:rsidP="00150A6E">
      <w:pPr>
        <w:pStyle w:val="SingleTxtG"/>
        <w:rPr>
          <w:lang w:val="fr-FR" w:eastAsia="fr-FR"/>
        </w:rPr>
      </w:pPr>
      <w:r w:rsidRPr="000C2746">
        <w:rPr>
          <w:color w:val="000000"/>
          <w:lang w:val="fr-FR" w:eastAsia="fr-FR"/>
        </w:rPr>
        <w:t>191.</w:t>
      </w:r>
      <w:r w:rsidRPr="000C2746">
        <w:rPr>
          <w:color w:val="000000"/>
          <w:lang w:val="fr-FR" w:eastAsia="fr-FR"/>
        </w:rPr>
        <w:tab/>
      </w:r>
      <w:r w:rsidR="000C2746" w:rsidRPr="000C2746">
        <w:rPr>
          <w:lang w:val="fr-FR" w:eastAsia="fr-FR"/>
        </w:rPr>
        <w:t>Les difficultés rencontrées par l’</w:t>
      </w:r>
      <w:r w:rsidR="005F6EA4">
        <w:rPr>
          <w:lang w:val="fr-FR" w:eastAsia="fr-FR"/>
        </w:rPr>
        <w:t>État</w:t>
      </w:r>
      <w:r w:rsidR="000C2746" w:rsidRPr="000C2746">
        <w:rPr>
          <w:lang w:val="fr-FR" w:eastAsia="fr-FR"/>
        </w:rPr>
        <w:t xml:space="preserve"> et ses partenaires dans l’acquisition du matériel sont liées à la rareté et à la cherté des accessoires de mobilité.</w:t>
      </w:r>
      <w:r w:rsidR="001E2D92">
        <w:rPr>
          <w:lang w:val="fr-FR" w:eastAsia="fr-FR"/>
        </w:rPr>
        <w:t xml:space="preserve">  </w:t>
      </w:r>
    </w:p>
    <w:p w:rsidR="000C2746" w:rsidRPr="000C2746" w:rsidRDefault="00EE28D3" w:rsidP="00EE28D3">
      <w:pPr>
        <w:pStyle w:val="H23G"/>
        <w:rPr>
          <w:lang w:val="fr-FR" w:eastAsia="fr-FR"/>
        </w:rPr>
      </w:pPr>
      <w:r>
        <w:rPr>
          <w:lang w:val="fr-FR" w:eastAsia="fr-FR"/>
        </w:rPr>
        <w:tab/>
      </w:r>
      <w:r w:rsidR="000C2746" w:rsidRPr="000C2746">
        <w:rPr>
          <w:lang w:val="fr-FR" w:eastAsia="fr-FR"/>
        </w:rPr>
        <w:t>2.2.15</w:t>
      </w:r>
      <w:r w:rsidR="004843BE">
        <w:rPr>
          <w:lang w:val="fr-FR" w:eastAsia="fr-FR"/>
        </w:rPr>
        <w:tab/>
      </w:r>
      <w:r w:rsidR="000C2746" w:rsidRPr="000C2746">
        <w:rPr>
          <w:lang w:val="fr-FR" w:eastAsia="fr-FR"/>
        </w:rPr>
        <w:t>Liberté d’expression, d’opinion et accès à l’information : article 21</w:t>
      </w:r>
    </w:p>
    <w:p w:rsidR="000C2746" w:rsidRPr="000C2746" w:rsidRDefault="00150A6E" w:rsidP="00150A6E">
      <w:pPr>
        <w:pStyle w:val="SingleTxtG"/>
        <w:rPr>
          <w:lang w:val="fr-FR" w:eastAsia="fr-FR"/>
        </w:rPr>
      </w:pPr>
      <w:r w:rsidRPr="000C2746">
        <w:rPr>
          <w:color w:val="000000"/>
          <w:lang w:val="fr-FR" w:eastAsia="fr-FR"/>
        </w:rPr>
        <w:t>192.</w:t>
      </w:r>
      <w:r w:rsidRPr="000C2746">
        <w:rPr>
          <w:color w:val="000000"/>
          <w:lang w:val="fr-FR" w:eastAsia="fr-FR"/>
        </w:rPr>
        <w:tab/>
      </w:r>
      <w:r w:rsidR="000C2746" w:rsidRPr="000C2746">
        <w:rPr>
          <w:lang w:val="fr-FR" w:eastAsia="fr-FR"/>
        </w:rPr>
        <w:t>Cet article reconnaît le droit des PH à la liberté d’expression et d’opinion, y compris la liberté de demander, recevoir et communiquer des informations et des idées, sur la base de l’égalité avec les autres et en recourant à tous moyens de communication de leur choix.</w:t>
      </w:r>
    </w:p>
    <w:p w:rsidR="00EE28D3" w:rsidRDefault="00150A6E" w:rsidP="00150A6E">
      <w:pPr>
        <w:pStyle w:val="SingleTxtG"/>
        <w:rPr>
          <w:lang w:val="fr-FR" w:eastAsia="fr-FR"/>
        </w:rPr>
      </w:pPr>
      <w:r>
        <w:rPr>
          <w:color w:val="000000"/>
          <w:lang w:val="fr-FR" w:eastAsia="fr-FR"/>
        </w:rPr>
        <w:t>193.</w:t>
      </w:r>
      <w:r>
        <w:rPr>
          <w:color w:val="000000"/>
          <w:lang w:val="fr-FR" w:eastAsia="fr-FR"/>
        </w:rPr>
        <w:tab/>
      </w:r>
      <w:r w:rsidR="000C2746" w:rsidRPr="000C2746">
        <w:rPr>
          <w:lang w:val="fr-FR" w:eastAsia="fr-FR"/>
        </w:rPr>
        <w:t>Les règles qui gouvernent la liberté d’expression sont applicables à tous sans discrimination. La liberté d’opinion et d’accès à l’information est réaffirmée par les textes juridiques nigériens en faveur de tous les citoyens. Sa garantie est assurée par les textes issus de la politique nationale de la communication pour le développement.</w:t>
      </w:r>
    </w:p>
    <w:p w:rsidR="000C2746" w:rsidRPr="000C2746" w:rsidRDefault="00150A6E" w:rsidP="00150A6E">
      <w:pPr>
        <w:pStyle w:val="SingleTxtG"/>
        <w:rPr>
          <w:lang w:val="fr-FR" w:eastAsia="fr-FR"/>
        </w:rPr>
      </w:pPr>
      <w:r w:rsidRPr="000C2746">
        <w:rPr>
          <w:color w:val="000000"/>
          <w:lang w:val="fr-FR" w:eastAsia="fr-FR"/>
        </w:rPr>
        <w:t>194.</w:t>
      </w:r>
      <w:r w:rsidRPr="000C2746">
        <w:rPr>
          <w:color w:val="000000"/>
          <w:lang w:val="fr-FR" w:eastAsia="fr-FR"/>
        </w:rPr>
        <w:tab/>
      </w:r>
      <w:r w:rsidR="000C2746" w:rsidRPr="000C2746">
        <w:rPr>
          <w:lang w:val="fr-FR" w:eastAsia="fr-FR"/>
        </w:rPr>
        <w:t>La télévision nationale, par le langage des signes, émet des informations sur l’actualité nationale et internationale à l’intention des personnes malentendantes et sourdes, deux fois par semaine.</w:t>
      </w:r>
    </w:p>
    <w:p w:rsidR="000C2746" w:rsidRPr="000C2746" w:rsidRDefault="00150A6E" w:rsidP="00150A6E">
      <w:pPr>
        <w:pStyle w:val="SingleTxtG"/>
        <w:rPr>
          <w:lang w:val="fr-FR" w:eastAsia="fr-FR"/>
        </w:rPr>
      </w:pPr>
      <w:r w:rsidRPr="000C2746">
        <w:rPr>
          <w:color w:val="000000"/>
          <w:lang w:val="fr-FR" w:eastAsia="fr-FR"/>
        </w:rPr>
        <w:t>195.</w:t>
      </w:r>
      <w:r w:rsidRPr="000C2746">
        <w:rPr>
          <w:color w:val="000000"/>
          <w:lang w:val="fr-FR" w:eastAsia="fr-FR"/>
        </w:rPr>
        <w:tab/>
      </w:r>
      <w:r w:rsidR="000C2746" w:rsidRPr="000C2746">
        <w:rPr>
          <w:lang w:val="fr-FR" w:eastAsia="fr-FR"/>
        </w:rPr>
        <w:t>Le Conseil Supérieur de la Communication veille au respect par les médias des exigences relatives à la protection des enfants en général et des enfants handicapés en particulier dans leurs publications.</w:t>
      </w:r>
    </w:p>
    <w:p w:rsidR="000C2746" w:rsidRPr="000C2746" w:rsidRDefault="00150A6E" w:rsidP="00150A6E">
      <w:pPr>
        <w:pStyle w:val="SingleTxtG"/>
        <w:rPr>
          <w:lang w:val="fr-FR" w:eastAsia="fr-FR"/>
        </w:rPr>
      </w:pPr>
      <w:r w:rsidRPr="000C2746">
        <w:rPr>
          <w:color w:val="000000"/>
          <w:lang w:val="fr-FR" w:eastAsia="fr-FR"/>
        </w:rPr>
        <w:t>196.</w:t>
      </w:r>
      <w:r w:rsidRPr="000C2746">
        <w:rPr>
          <w:color w:val="000000"/>
          <w:lang w:val="fr-FR" w:eastAsia="fr-FR"/>
        </w:rPr>
        <w:tab/>
      </w:r>
      <w:r w:rsidR="000C2746" w:rsidRPr="000C2746">
        <w:rPr>
          <w:lang w:val="fr-FR" w:eastAsia="fr-FR"/>
        </w:rPr>
        <w:t>Les radios et les bibliothèques participent à l’effort de dissémination de l’information se rapportant aux droits des PH. Les données sont les suivantes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C2746" w:rsidRPr="000C2746">
        <w:rPr>
          <w:lang w:val="fr-FR" w:eastAsia="fr-FR"/>
        </w:rPr>
        <w:t>Radios publiques et privées : 35 dont 15 privées. La radio publique (la Voix du Sahel), une fois par semaine, présente une émission spéciale pour les PH intitulée « Eveil des personnes handicapées »; Handicap International a financé un microprogramme radio de promotion des droits des PH diffusé pendant deux (2) mois (novembre et décembre 2009) sur les radios nationale et privée de la place.</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C2746" w:rsidRPr="000C2746">
        <w:rPr>
          <w:lang w:val="fr-FR" w:eastAsia="fr-FR"/>
        </w:rPr>
        <w:t>Les bibliothèques répertoriées sont au nombre de cinquante et une (51) et aucune ne dispose de documents en braille.</w:t>
      </w:r>
      <w:r w:rsidR="001E2D92">
        <w:rPr>
          <w:lang w:val="fr-FR" w:eastAsia="fr-FR"/>
        </w:rPr>
        <w:t xml:space="preserve"> </w:t>
      </w:r>
    </w:p>
    <w:p w:rsidR="000C2746" w:rsidRPr="00150A6E" w:rsidRDefault="00A27F31" w:rsidP="00150A6E">
      <w:pPr>
        <w:pStyle w:val="H4G"/>
        <w:rPr>
          <w:i w:val="0"/>
        </w:rPr>
      </w:pPr>
      <w:r>
        <w:rPr>
          <w:lang w:val="fr-FR" w:eastAsia="fr-FR"/>
        </w:rPr>
        <w:tab/>
      </w:r>
      <w:r>
        <w:rPr>
          <w:lang w:val="fr-FR" w:eastAsia="fr-FR"/>
        </w:rPr>
        <w:tab/>
      </w:r>
      <w:r w:rsidR="000C2746" w:rsidRPr="00A27F31">
        <w:rPr>
          <w:lang w:val="fr-FR" w:eastAsia="fr-FR"/>
        </w:rPr>
        <w:t xml:space="preserve">Difficultés </w:t>
      </w:r>
      <w:r w:rsidR="00AB5CA3">
        <w:rPr>
          <w:lang w:val="fr-FR" w:eastAsia="fr-FR"/>
        </w:rPr>
        <w:t>r</w:t>
      </w:r>
      <w:r w:rsidR="000C2746" w:rsidRPr="00A27F31">
        <w:rPr>
          <w:lang w:val="fr-FR" w:eastAsia="fr-FR"/>
        </w:rPr>
        <w:t>encontrées</w:t>
      </w:r>
    </w:p>
    <w:p w:rsidR="000C2746" w:rsidRPr="000C2746" w:rsidRDefault="00150A6E" w:rsidP="00150A6E">
      <w:pPr>
        <w:pStyle w:val="SingleTxtG"/>
        <w:rPr>
          <w:lang w:val="fr-FR" w:eastAsia="fr-FR"/>
        </w:rPr>
      </w:pPr>
      <w:r w:rsidRPr="000C2746">
        <w:rPr>
          <w:color w:val="000000"/>
          <w:lang w:val="fr-FR" w:eastAsia="fr-FR"/>
        </w:rPr>
        <w:t>197.</w:t>
      </w:r>
      <w:r w:rsidRPr="000C2746">
        <w:rPr>
          <w:color w:val="000000"/>
          <w:lang w:val="fr-FR" w:eastAsia="fr-FR"/>
        </w:rPr>
        <w:tab/>
      </w:r>
      <w:r w:rsidR="000C2746" w:rsidRPr="000C2746">
        <w:rPr>
          <w:lang w:val="fr-FR" w:eastAsia="fr-FR"/>
        </w:rPr>
        <w:t>Si, dans la sphère publique, l’exercice de la liberté d’expression par les personnes handicapées adultes ne pose pas de difficultés particulières, tel n’est pas le cas en ce qui concerne les enfants handicapées dans les sphères familiale et communautaire. En effet, au sein de celles</w:t>
      </w:r>
      <w:r w:rsidR="00554C1D">
        <w:rPr>
          <w:lang w:val="fr-FR" w:eastAsia="fr-FR"/>
        </w:rPr>
        <w:t>-</w:t>
      </w:r>
      <w:r w:rsidR="000C2746" w:rsidRPr="000C2746">
        <w:rPr>
          <w:lang w:val="fr-FR" w:eastAsia="fr-FR"/>
        </w:rPr>
        <w:t>ci, la survivance des conceptions traditionnelles ne favorise pas la plénitude de l’expression. L’enfant</w:t>
      </w:r>
      <w:r w:rsidR="001E2D92">
        <w:rPr>
          <w:lang w:val="fr-FR" w:eastAsia="fr-FR"/>
        </w:rPr>
        <w:t xml:space="preserve"> </w:t>
      </w:r>
      <w:r w:rsidR="000C2746" w:rsidRPr="000C2746">
        <w:rPr>
          <w:lang w:val="fr-FR" w:eastAsia="fr-FR"/>
        </w:rPr>
        <w:t>doit en vertu de ces conceptions, passivement suivre la voie des adultes.</w:t>
      </w:r>
    </w:p>
    <w:p w:rsidR="000C2746" w:rsidRPr="000C2746" w:rsidRDefault="00150A6E" w:rsidP="00150A6E">
      <w:pPr>
        <w:pStyle w:val="SingleTxtG"/>
        <w:rPr>
          <w:lang w:val="fr-FR" w:eastAsia="fr-FR"/>
        </w:rPr>
      </w:pPr>
      <w:r w:rsidRPr="000C2746">
        <w:rPr>
          <w:color w:val="000000"/>
          <w:lang w:val="fr-FR" w:eastAsia="fr-FR"/>
        </w:rPr>
        <w:t>198.</w:t>
      </w:r>
      <w:r w:rsidRPr="000C2746">
        <w:rPr>
          <w:color w:val="000000"/>
          <w:lang w:val="fr-FR" w:eastAsia="fr-FR"/>
        </w:rPr>
        <w:tab/>
      </w:r>
      <w:r w:rsidR="000C2746" w:rsidRPr="000C2746">
        <w:rPr>
          <w:lang w:val="fr-FR" w:eastAsia="fr-FR"/>
        </w:rPr>
        <w:t>La faiblesse des capacités d’intervention de l’</w:t>
      </w:r>
      <w:r w:rsidR="005F6EA4">
        <w:rPr>
          <w:lang w:val="fr-FR" w:eastAsia="fr-FR"/>
        </w:rPr>
        <w:t>État</w:t>
      </w:r>
      <w:r w:rsidR="000C2746" w:rsidRPr="000C2746">
        <w:rPr>
          <w:lang w:val="fr-FR" w:eastAsia="fr-FR"/>
        </w:rPr>
        <w:t xml:space="preserve"> n’a pas permis, ni le maillage de l’ensemble du pays en radios communautaires, ni le contrôle efficace des différentes sources de diffusion de l’information.</w:t>
      </w:r>
    </w:p>
    <w:p w:rsidR="000C2746" w:rsidRPr="000C2746" w:rsidRDefault="00150A6E" w:rsidP="00150A6E">
      <w:pPr>
        <w:pStyle w:val="SingleTxtG"/>
        <w:rPr>
          <w:lang w:val="fr-FR" w:eastAsia="fr-FR"/>
        </w:rPr>
      </w:pPr>
      <w:r w:rsidRPr="000C2746">
        <w:rPr>
          <w:color w:val="000000"/>
          <w:lang w:val="fr-FR" w:eastAsia="fr-FR"/>
        </w:rPr>
        <w:lastRenderedPageBreak/>
        <w:t>199.</w:t>
      </w:r>
      <w:r w:rsidRPr="000C2746">
        <w:rPr>
          <w:color w:val="000000"/>
          <w:lang w:val="fr-FR" w:eastAsia="fr-FR"/>
        </w:rPr>
        <w:tab/>
      </w:r>
      <w:r w:rsidR="000C2746" w:rsidRPr="000C2746">
        <w:rPr>
          <w:lang w:val="fr-FR" w:eastAsia="fr-FR"/>
        </w:rPr>
        <w:t>La diffusion de l’information reste concentrée dans les zones urbaines. Ce qui rend difficile l’accès à l’information des PH des zones rurales. Un autre obstacle reste les moyens d’accès aux canaux de communication et d’accès à l’information. Le contenu du programme aussi ne prend pas en compte les émissions spécialement dédiées aux PH en dehors de la traduction de l’information.</w:t>
      </w:r>
    </w:p>
    <w:p w:rsidR="000C2746" w:rsidRPr="000C2746" w:rsidRDefault="00A27F31" w:rsidP="00A27F31">
      <w:pPr>
        <w:pStyle w:val="H23G"/>
        <w:rPr>
          <w:lang w:val="fr-FR" w:eastAsia="fr-FR"/>
        </w:rPr>
      </w:pPr>
      <w:r>
        <w:rPr>
          <w:lang w:val="fr-FR" w:eastAsia="fr-FR"/>
        </w:rPr>
        <w:tab/>
      </w:r>
      <w:r w:rsidR="000C2746" w:rsidRPr="000C2746">
        <w:rPr>
          <w:lang w:val="fr-FR" w:eastAsia="fr-FR"/>
        </w:rPr>
        <w:t>2.2.16</w:t>
      </w:r>
      <w:r w:rsidR="004843BE">
        <w:rPr>
          <w:lang w:val="fr-FR" w:eastAsia="fr-FR"/>
        </w:rPr>
        <w:tab/>
      </w:r>
      <w:r w:rsidR="000C2746" w:rsidRPr="000C2746">
        <w:rPr>
          <w:lang w:val="fr-FR" w:eastAsia="fr-FR"/>
        </w:rPr>
        <w:t>Respect de la vie privée : article 22</w:t>
      </w:r>
    </w:p>
    <w:p w:rsidR="000C2746" w:rsidRPr="000C2746" w:rsidRDefault="00150A6E" w:rsidP="00150A6E">
      <w:pPr>
        <w:pStyle w:val="SingleTxtG"/>
        <w:rPr>
          <w:lang w:val="fr-FR" w:eastAsia="fr-FR"/>
        </w:rPr>
      </w:pPr>
      <w:r w:rsidRPr="000C2746">
        <w:rPr>
          <w:color w:val="000000"/>
          <w:lang w:val="fr-FR" w:eastAsia="fr-FR"/>
        </w:rPr>
        <w:t>200.</w:t>
      </w:r>
      <w:r w:rsidRPr="000C2746">
        <w:rPr>
          <w:color w:val="000000"/>
          <w:lang w:val="fr-FR" w:eastAsia="fr-FR"/>
        </w:rPr>
        <w:tab/>
      </w:r>
      <w:r w:rsidR="000C2746" w:rsidRPr="000C2746">
        <w:rPr>
          <w:lang w:val="fr-FR" w:eastAsia="fr-FR"/>
        </w:rPr>
        <w:t>Cet article reconnaît le droit de toutes les PH à la protection de leur vie privée, de leur honneur et de leur réputation. En droit nigérien, le respect de la vie privée s’exprime sans discrimination par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4843BE" w:rsidRPr="000C2746">
        <w:rPr>
          <w:lang w:val="fr-FR" w:eastAsia="fr-FR"/>
        </w:rPr>
        <w:t xml:space="preserve">La </w:t>
      </w:r>
      <w:r w:rsidR="000C2746" w:rsidRPr="000C2746">
        <w:rPr>
          <w:lang w:val="fr-FR" w:eastAsia="fr-FR"/>
        </w:rPr>
        <w:t>réaffirmation de l’inviolabilité du domicile par les textes fondamentaux du Niger</w:t>
      </w:r>
      <w:r w:rsidR="001E2D92">
        <w:rPr>
          <w:lang w:val="fr-FR" w:eastAsia="fr-FR"/>
        </w:rPr>
        <w:t xml:space="preserve"> </w:t>
      </w:r>
      <w:r w:rsidR="000C2746" w:rsidRPr="000C2746">
        <w:rPr>
          <w:lang w:val="fr-FR" w:eastAsia="fr-FR"/>
        </w:rPr>
        <w:t>(Constitution, article 27 de la Constitution, article 271 du CP)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4843BE" w:rsidRPr="000C2746">
        <w:rPr>
          <w:lang w:val="fr-FR" w:eastAsia="fr-FR"/>
        </w:rPr>
        <w:t xml:space="preserve">La </w:t>
      </w:r>
      <w:r w:rsidR="000C2746" w:rsidRPr="000C2746">
        <w:rPr>
          <w:lang w:val="fr-FR" w:eastAsia="fr-FR"/>
        </w:rPr>
        <w:t>répression de l’inviolabilité du domicile, article 271 du CP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4843BE" w:rsidRPr="000C2746">
        <w:rPr>
          <w:lang w:val="fr-FR" w:eastAsia="fr-FR"/>
        </w:rPr>
        <w:t xml:space="preserve">La </w:t>
      </w:r>
      <w:r w:rsidR="000C2746" w:rsidRPr="000C2746">
        <w:rPr>
          <w:lang w:val="fr-FR" w:eastAsia="fr-FR"/>
        </w:rPr>
        <w:t xml:space="preserve">répression de la séquestration et de l’arrestation arbitraire, articles 265 </w:t>
      </w:r>
      <w:r w:rsidR="00DF1B64">
        <w:rPr>
          <w:lang w:val="fr-FR" w:eastAsia="fr-FR"/>
        </w:rPr>
        <w:t>à 268 du </w:t>
      </w:r>
      <w:r w:rsidR="000C2746" w:rsidRPr="000C2746">
        <w:rPr>
          <w:lang w:val="fr-FR" w:eastAsia="fr-FR"/>
        </w:rPr>
        <w:t>CP.</w:t>
      </w:r>
    </w:p>
    <w:p w:rsidR="000C2746" w:rsidRPr="000C2746" w:rsidRDefault="00150A6E" w:rsidP="00150A6E">
      <w:pPr>
        <w:pStyle w:val="SingleTxtG"/>
        <w:rPr>
          <w:lang w:val="fr-FR" w:eastAsia="fr-FR"/>
        </w:rPr>
      </w:pPr>
      <w:r w:rsidRPr="000C2746">
        <w:rPr>
          <w:color w:val="000000"/>
          <w:lang w:val="fr-FR" w:eastAsia="fr-FR"/>
        </w:rPr>
        <w:t>201.</w:t>
      </w:r>
      <w:r w:rsidRPr="000C2746">
        <w:rPr>
          <w:color w:val="000000"/>
          <w:lang w:val="fr-FR" w:eastAsia="fr-FR"/>
        </w:rPr>
        <w:tab/>
      </w:r>
      <w:r w:rsidR="000C2746" w:rsidRPr="000C2746">
        <w:rPr>
          <w:lang w:val="fr-FR" w:eastAsia="fr-FR"/>
        </w:rPr>
        <w:t>La réglementation au Niger protège la confidentialité des informations personnelles, des informations relatives à la santé et à la réadaptation des PH sur la base de l’égalité avec les autres.</w:t>
      </w:r>
    </w:p>
    <w:p w:rsidR="000C2746" w:rsidRPr="000C2746" w:rsidRDefault="00A27F31" w:rsidP="00A27F31">
      <w:pPr>
        <w:pStyle w:val="H23G"/>
        <w:rPr>
          <w:lang w:val="fr-FR" w:eastAsia="fr-FR"/>
        </w:rPr>
      </w:pPr>
      <w:r>
        <w:rPr>
          <w:lang w:val="fr-FR" w:eastAsia="fr-FR"/>
        </w:rPr>
        <w:tab/>
      </w:r>
      <w:r w:rsidR="000C2746" w:rsidRPr="000C2746">
        <w:rPr>
          <w:lang w:val="fr-FR" w:eastAsia="fr-FR"/>
        </w:rPr>
        <w:t>2.2.17</w:t>
      </w:r>
      <w:r w:rsidR="00B42BBD">
        <w:rPr>
          <w:lang w:val="fr-FR" w:eastAsia="fr-FR"/>
        </w:rPr>
        <w:tab/>
      </w:r>
      <w:r w:rsidR="000C2746" w:rsidRPr="000C2746">
        <w:rPr>
          <w:lang w:val="fr-FR" w:eastAsia="fr-FR"/>
        </w:rPr>
        <w:t>Respect du domicile et de la famille : article 23</w:t>
      </w:r>
    </w:p>
    <w:p w:rsidR="000C2746" w:rsidRPr="000C2746" w:rsidRDefault="00150A6E" w:rsidP="00150A6E">
      <w:pPr>
        <w:pStyle w:val="SingleTxtG"/>
        <w:rPr>
          <w:lang w:val="fr-FR" w:eastAsia="fr-FR"/>
        </w:rPr>
      </w:pPr>
      <w:r w:rsidRPr="000C2746">
        <w:rPr>
          <w:color w:val="000000"/>
          <w:lang w:val="fr-FR" w:eastAsia="fr-FR"/>
        </w:rPr>
        <w:t>202.</w:t>
      </w:r>
      <w:r w:rsidRPr="000C2746">
        <w:rPr>
          <w:color w:val="000000"/>
          <w:lang w:val="fr-FR" w:eastAsia="fr-FR"/>
        </w:rPr>
        <w:tab/>
      </w:r>
      <w:r w:rsidR="000C2746" w:rsidRPr="000C2746">
        <w:rPr>
          <w:lang w:val="fr-FR" w:eastAsia="fr-FR"/>
        </w:rPr>
        <w:t>Cet article reconnaît le droit des PH de se marier et de fonder une famille, de décider librement du nombre de leurs enfants et de conserver leur fertilité, sur la base de l’égalité avec les autres.</w:t>
      </w:r>
    </w:p>
    <w:p w:rsidR="000C2746" w:rsidRPr="000C2746" w:rsidRDefault="00150A6E" w:rsidP="00150A6E">
      <w:pPr>
        <w:pStyle w:val="SingleTxtG"/>
        <w:rPr>
          <w:lang w:val="fr-FR" w:eastAsia="fr-FR"/>
        </w:rPr>
      </w:pPr>
      <w:r w:rsidRPr="000C2746">
        <w:rPr>
          <w:color w:val="000000"/>
          <w:lang w:val="fr-FR" w:eastAsia="fr-FR"/>
        </w:rPr>
        <w:t>203.</w:t>
      </w:r>
      <w:r w:rsidRPr="000C2746">
        <w:rPr>
          <w:color w:val="000000"/>
          <w:lang w:val="fr-FR" w:eastAsia="fr-FR"/>
        </w:rPr>
        <w:tab/>
      </w:r>
      <w:r w:rsidR="000C2746" w:rsidRPr="000C2746">
        <w:rPr>
          <w:lang w:val="fr-FR" w:eastAsia="fr-FR"/>
        </w:rPr>
        <w:t xml:space="preserve">Certes il est reconnu à toute personne sans discrimination, à partir de l’âge nuptial, de se marier et de fonder une famille sur la base du libre et plein consentement des futurs époux. Il s’agit d’un droit fondamental réaffirmé dans la loi </w:t>
      </w:r>
      <w:r w:rsidR="00554C1D" w:rsidRPr="000C2746">
        <w:rPr>
          <w:lang w:val="fr-FR" w:eastAsia="fr-FR"/>
        </w:rPr>
        <w:t>n</w:t>
      </w:r>
      <w:r w:rsidR="00554C1D" w:rsidRPr="000C3B99">
        <w:rPr>
          <w:vertAlign w:val="superscript"/>
          <w:lang w:val="fr-FR" w:eastAsia="fr-FR"/>
        </w:rPr>
        <w:t>o</w:t>
      </w:r>
      <w:r w:rsidR="00554C1D">
        <w:rPr>
          <w:lang w:val="fr-FR" w:eastAsia="fr-FR"/>
        </w:rPr>
        <w:t> </w:t>
      </w:r>
      <w:r w:rsidR="000C2746" w:rsidRPr="000C2746">
        <w:rPr>
          <w:lang w:val="fr-FR" w:eastAsia="fr-FR"/>
        </w:rPr>
        <w:t>2006-16 du 21 juin 2006 sur la santé de la reproduction qui dispose en son article 4</w:t>
      </w:r>
      <w:r w:rsidR="00AB5CA3">
        <w:rPr>
          <w:lang w:val="fr-FR" w:eastAsia="fr-FR"/>
        </w:rPr>
        <w:t xml:space="preserve"> </w:t>
      </w:r>
      <w:r w:rsidR="000C2746" w:rsidRPr="000C2746">
        <w:rPr>
          <w:lang w:val="fr-FR" w:eastAsia="fr-FR"/>
        </w:rPr>
        <w:t>que : « toute personne ayant acquis l’âge légal requis a le droit de choisir librement, en responsable et avec discernement de se marier et de fonder une famille ou de ne pas se marier ».</w:t>
      </w:r>
    </w:p>
    <w:p w:rsidR="000C2746" w:rsidRPr="00B42BBD" w:rsidRDefault="00150A6E" w:rsidP="00150A6E">
      <w:pPr>
        <w:pStyle w:val="SingleTxtG"/>
        <w:rPr>
          <w:lang w:val="fr-FR" w:eastAsia="fr-FR"/>
        </w:rPr>
      </w:pPr>
      <w:r w:rsidRPr="00B42BBD">
        <w:rPr>
          <w:color w:val="000000"/>
          <w:lang w:val="fr-FR" w:eastAsia="fr-FR"/>
        </w:rPr>
        <w:t>204.</w:t>
      </w:r>
      <w:r w:rsidRPr="00B42BBD">
        <w:rPr>
          <w:color w:val="000000"/>
          <w:lang w:val="fr-FR" w:eastAsia="fr-FR"/>
        </w:rPr>
        <w:tab/>
      </w:r>
      <w:r w:rsidR="000C2746" w:rsidRPr="00B42BBD">
        <w:rPr>
          <w:lang w:val="fr-FR" w:eastAsia="fr-FR"/>
        </w:rPr>
        <w:t xml:space="preserve">En matière de santé de la reproduction, la loi </w:t>
      </w:r>
      <w:r w:rsidR="00554C1D" w:rsidRPr="000C2746">
        <w:rPr>
          <w:lang w:val="fr-FR" w:eastAsia="fr-FR"/>
        </w:rPr>
        <w:t>n</w:t>
      </w:r>
      <w:r w:rsidR="00554C1D" w:rsidRPr="000C3B99">
        <w:rPr>
          <w:vertAlign w:val="superscript"/>
          <w:lang w:val="fr-FR" w:eastAsia="fr-FR"/>
        </w:rPr>
        <w:t>o</w:t>
      </w:r>
      <w:r w:rsidR="00554C1D">
        <w:rPr>
          <w:lang w:val="fr-FR" w:eastAsia="fr-FR"/>
        </w:rPr>
        <w:t> </w:t>
      </w:r>
      <w:r w:rsidR="000C2746" w:rsidRPr="00B42BBD">
        <w:rPr>
          <w:lang w:val="fr-FR" w:eastAsia="fr-FR"/>
        </w:rPr>
        <w:t>2006-16 du 21 juin 2006 prône le caractère universel du droit à la santé de la reproduction. L’article 2 de cette loi dispose dans ce sens que « tous les individus sont égaux en droit et en dignité en matière de santé de la reproduction. Le droit à la santé de la reproduction est un droit universel fondamental garanti à tout être humain, tout au long de sa vie, en toute situation et en tout lieu. Aucun individu ne peut être privé de ce droit dont il bénéficie sans discrimination aucune fondée sur l’âge, le sexe, la fortune, la religion, l’ethnie, la situation matrimoniale ou sur toute autre situation ».</w:t>
      </w:r>
    </w:p>
    <w:p w:rsidR="000C2746" w:rsidRPr="000C2746" w:rsidRDefault="00150A6E" w:rsidP="00150A6E">
      <w:pPr>
        <w:pStyle w:val="SingleTxtG"/>
        <w:rPr>
          <w:rFonts w:ascii="Calibri" w:hAnsi="Calibri"/>
          <w:sz w:val="22"/>
          <w:szCs w:val="22"/>
          <w:lang w:val="fr-FR" w:eastAsia="fr-FR"/>
        </w:rPr>
      </w:pPr>
      <w:r w:rsidRPr="000C2746">
        <w:rPr>
          <w:color w:val="000000"/>
          <w:sz w:val="22"/>
          <w:szCs w:val="22"/>
          <w:lang w:val="fr-FR" w:eastAsia="fr-FR"/>
        </w:rPr>
        <w:t>205.</w:t>
      </w:r>
      <w:r w:rsidRPr="000C2746">
        <w:rPr>
          <w:color w:val="000000"/>
          <w:sz w:val="22"/>
          <w:szCs w:val="22"/>
          <w:lang w:val="fr-FR" w:eastAsia="fr-FR"/>
        </w:rPr>
        <w:tab/>
      </w:r>
      <w:r w:rsidR="000C2746" w:rsidRPr="000C2746">
        <w:rPr>
          <w:lang w:val="fr-FR" w:eastAsia="fr-FR"/>
        </w:rPr>
        <w:t>Sous ce registre, les PH vivant légalement en couple, au même titre que les autres composantes de la communauté ont droit à l’information, à l’éducation et aux moyens nécessaires concernant les avantages, les risques et l’efficacité de toutes les méthodes de régulation des naissances.</w:t>
      </w:r>
    </w:p>
    <w:p w:rsidR="000C2746" w:rsidRPr="000C2746" w:rsidRDefault="00150A6E" w:rsidP="00150A6E">
      <w:pPr>
        <w:pStyle w:val="SingleTxtG"/>
        <w:rPr>
          <w:lang w:val="fr-FR" w:eastAsia="fr-FR"/>
        </w:rPr>
      </w:pPr>
      <w:r w:rsidRPr="000C2746">
        <w:rPr>
          <w:color w:val="000000"/>
          <w:lang w:val="fr-FR" w:eastAsia="fr-FR"/>
        </w:rPr>
        <w:t>206.</w:t>
      </w:r>
      <w:r w:rsidRPr="000C2746">
        <w:rPr>
          <w:color w:val="000000"/>
          <w:lang w:val="fr-FR" w:eastAsia="fr-FR"/>
        </w:rPr>
        <w:tab/>
      </w:r>
      <w:r w:rsidR="000C2746" w:rsidRPr="000C2746">
        <w:rPr>
          <w:lang w:val="fr-FR" w:eastAsia="fr-FR"/>
        </w:rPr>
        <w:t xml:space="preserve">La réglementation du Niger reconnaît les droits et responsabilités des PH en matière de tutelle, de curatelle, de garde et d’adoption des enfants. Dans tous les cas, la prise en compte de l’intérêt supérieur de l’enfant est très présente dans les décisions que prennent les organismes publics. L’ordonnance </w:t>
      </w:r>
      <w:r w:rsidR="00554C1D" w:rsidRPr="000C2746">
        <w:rPr>
          <w:lang w:val="fr-FR" w:eastAsia="fr-FR"/>
        </w:rPr>
        <w:t>n</w:t>
      </w:r>
      <w:r w:rsidR="00554C1D" w:rsidRPr="000C3B99">
        <w:rPr>
          <w:vertAlign w:val="superscript"/>
          <w:lang w:val="fr-FR" w:eastAsia="fr-FR"/>
        </w:rPr>
        <w:t>o</w:t>
      </w:r>
      <w:r w:rsidR="00554C1D">
        <w:rPr>
          <w:lang w:val="fr-FR" w:eastAsia="fr-FR"/>
        </w:rPr>
        <w:t> </w:t>
      </w:r>
      <w:r w:rsidR="000C2746" w:rsidRPr="000C2746">
        <w:rPr>
          <w:lang w:val="fr-FR" w:eastAsia="fr-FR"/>
        </w:rPr>
        <w:t xml:space="preserve">99-11 du 14 mai 1999 portant création, composition et attributions des juridictions pour mineurs donne aux juges des mineurs des compétences en matière pénale et en matière de protection. Ainsi, en matière de protection, le juge des mineurs est compétent pour décider des mesures de protection en faveur d’un enfant de moins de </w:t>
      </w:r>
      <w:r w:rsidR="00CB4F4A" w:rsidRPr="000C2746">
        <w:rPr>
          <w:lang w:val="fr-FR" w:eastAsia="fr-FR"/>
        </w:rPr>
        <w:t>dix-huit</w:t>
      </w:r>
      <w:r w:rsidR="000C2746" w:rsidRPr="000C2746">
        <w:rPr>
          <w:lang w:val="fr-FR" w:eastAsia="fr-FR"/>
        </w:rPr>
        <w:t xml:space="preserve"> ans chaque fois que la santé, la sécurité ou la moralité de celui-ci sont en danger, ou si les conditions de son éducation sont gravement compromises. Ces mesures de protection peuvent également être décidées en faveur des enfants qui ont commis des infractions pénales. </w:t>
      </w:r>
    </w:p>
    <w:p w:rsidR="000C2746" w:rsidRPr="000C2746" w:rsidRDefault="00A27F31" w:rsidP="00A27F31">
      <w:pPr>
        <w:pStyle w:val="H23G"/>
        <w:rPr>
          <w:lang w:val="fr-FR" w:eastAsia="fr-FR"/>
        </w:rPr>
      </w:pPr>
      <w:r>
        <w:rPr>
          <w:lang w:val="fr-FR" w:eastAsia="fr-FR"/>
        </w:rPr>
        <w:lastRenderedPageBreak/>
        <w:tab/>
      </w:r>
      <w:r w:rsidR="000C2746" w:rsidRPr="000C2746">
        <w:rPr>
          <w:lang w:val="fr-FR" w:eastAsia="fr-FR"/>
        </w:rPr>
        <w:t>2.2.18</w:t>
      </w:r>
      <w:r w:rsidR="0065239C">
        <w:rPr>
          <w:lang w:val="fr-FR" w:eastAsia="fr-FR"/>
        </w:rPr>
        <w:tab/>
      </w:r>
      <w:r w:rsidR="000C2746" w:rsidRPr="000C2746">
        <w:rPr>
          <w:lang w:val="fr-FR" w:eastAsia="fr-FR"/>
        </w:rPr>
        <w:t>Education : article 24</w:t>
      </w:r>
    </w:p>
    <w:p w:rsidR="00EF2FB4" w:rsidRDefault="00150A6E" w:rsidP="00150A6E">
      <w:pPr>
        <w:pStyle w:val="SingleTxtG"/>
        <w:rPr>
          <w:lang w:val="fr-FR" w:eastAsia="fr-FR"/>
        </w:rPr>
      </w:pPr>
      <w:r>
        <w:rPr>
          <w:color w:val="000000"/>
          <w:lang w:val="fr-FR" w:eastAsia="fr-FR"/>
        </w:rPr>
        <w:t>207.</w:t>
      </w:r>
      <w:r>
        <w:rPr>
          <w:color w:val="000000"/>
          <w:lang w:val="fr-FR" w:eastAsia="fr-FR"/>
        </w:rPr>
        <w:tab/>
      </w:r>
      <w:r w:rsidR="000C2746" w:rsidRPr="000C2746">
        <w:rPr>
          <w:lang w:val="fr-FR" w:eastAsia="fr-FR"/>
        </w:rPr>
        <w:t>Cet article reconnaît les droits des PH à l’éducation sur la base de l’égalité des chances, passant par un système éducatif inclusif à tous les niveaux et la facilitation des possibilités d’éducation tout au long de la vie. Au Niger, il existe trois approches éducatives : spécialisée, intégrée et inclusive. Au regard de ce volet, l’</w:t>
      </w:r>
      <w:r w:rsidR="005F6EA4">
        <w:rPr>
          <w:lang w:val="fr-FR" w:eastAsia="fr-FR"/>
        </w:rPr>
        <w:t>État</w:t>
      </w:r>
      <w:r w:rsidR="000C2746" w:rsidRPr="000C2746">
        <w:rPr>
          <w:lang w:val="fr-FR" w:eastAsia="fr-FR"/>
        </w:rPr>
        <w:t xml:space="preserve"> et les partenaires apportent un appui technique et matériel au fonctionnement des écoles spécialisées de Niamey, Zinder et Maradi pour les aveugles et les sourds.</w:t>
      </w:r>
    </w:p>
    <w:p w:rsidR="000C2746" w:rsidRPr="000C2746" w:rsidRDefault="00EF2FB4" w:rsidP="00DF1B64">
      <w:pPr>
        <w:pStyle w:val="H23G"/>
        <w:rPr>
          <w:lang w:val="fr-FR" w:eastAsia="fr-FR"/>
        </w:rPr>
      </w:pPr>
      <w:r>
        <w:rPr>
          <w:lang w:val="fr-FR" w:eastAsia="fr-FR"/>
        </w:rPr>
        <w:tab/>
      </w:r>
      <w:r>
        <w:rPr>
          <w:lang w:val="fr-FR" w:eastAsia="fr-FR"/>
        </w:rPr>
        <w:tab/>
      </w:r>
      <w:r w:rsidR="000C2746" w:rsidRPr="00150A6E">
        <w:rPr>
          <w:b w:val="0"/>
          <w:lang w:val="fr-FR" w:eastAsia="fr-FR"/>
        </w:rPr>
        <w:t>Tableau</w:t>
      </w:r>
      <w:r w:rsidR="00AB5CA3">
        <w:rPr>
          <w:b w:val="0"/>
          <w:lang w:val="fr-FR" w:eastAsia="fr-FR"/>
        </w:rPr>
        <w:t xml:space="preserve"> </w:t>
      </w:r>
      <w:r w:rsidR="000C2746" w:rsidRPr="00150A6E">
        <w:rPr>
          <w:b w:val="0"/>
          <w:lang w:val="fr-FR" w:eastAsia="fr-FR"/>
        </w:rPr>
        <w:t>n</w:t>
      </w:r>
      <w:r w:rsidR="00AB5CA3" w:rsidRPr="00150A6E">
        <w:rPr>
          <w:b w:val="0"/>
          <w:vertAlign w:val="superscript"/>
          <w:lang w:val="fr-FR" w:eastAsia="fr-FR"/>
        </w:rPr>
        <w:t>o</w:t>
      </w:r>
      <w:r w:rsidR="00AB5CA3">
        <w:rPr>
          <w:b w:val="0"/>
          <w:lang w:val="fr-FR" w:eastAsia="fr-FR"/>
        </w:rPr>
        <w:t> </w:t>
      </w:r>
      <w:r w:rsidR="000C2746" w:rsidRPr="00150A6E">
        <w:rPr>
          <w:b w:val="0"/>
          <w:lang w:val="fr-FR" w:eastAsia="fr-FR"/>
        </w:rPr>
        <w:t>7</w:t>
      </w:r>
      <w:r w:rsidR="00AB5CA3">
        <w:rPr>
          <w:lang w:val="fr-FR" w:eastAsia="fr-FR"/>
        </w:rPr>
        <w:br/>
        <w:t>L</w:t>
      </w:r>
      <w:r w:rsidR="000C2746" w:rsidRPr="000C2746">
        <w:rPr>
          <w:lang w:val="fr-FR" w:eastAsia="fr-FR"/>
        </w:rPr>
        <w:t>a situation de la scolarisation des élèves et étudiants handicapés (2012-2013)</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4820"/>
        <w:gridCol w:w="3686"/>
      </w:tblGrid>
      <w:tr w:rsidR="000C2746" w:rsidRPr="00EF2FB4" w:rsidTr="000045B7">
        <w:trPr>
          <w:trHeight w:val="240"/>
          <w:tblHeader/>
        </w:trPr>
        <w:tc>
          <w:tcPr>
            <w:tcW w:w="4820" w:type="dxa"/>
            <w:tcBorders>
              <w:top w:val="single" w:sz="4" w:space="0" w:color="auto"/>
              <w:bottom w:val="single" w:sz="12" w:space="0" w:color="auto"/>
            </w:tcBorders>
            <w:shd w:val="clear" w:color="auto" w:fill="auto"/>
            <w:vAlign w:val="bottom"/>
            <w:hideMark/>
          </w:tcPr>
          <w:p w:rsidR="000C2746" w:rsidRPr="00EF2FB4" w:rsidRDefault="000C2746" w:rsidP="00DF1B64">
            <w:pPr>
              <w:keepNext/>
              <w:suppressAutoHyphens w:val="0"/>
              <w:autoSpaceDE w:val="0"/>
              <w:autoSpaceDN w:val="0"/>
              <w:adjustRightInd w:val="0"/>
              <w:spacing w:before="80" w:after="80" w:line="200" w:lineRule="exact"/>
              <w:rPr>
                <w:i/>
                <w:sz w:val="16"/>
                <w:szCs w:val="24"/>
                <w:lang w:val="fr-FR" w:eastAsia="fr-FR"/>
              </w:rPr>
            </w:pPr>
            <w:r w:rsidRPr="00EF2FB4">
              <w:rPr>
                <w:i/>
                <w:sz w:val="16"/>
                <w:szCs w:val="24"/>
                <w:lang w:val="fr-FR" w:eastAsia="fr-FR"/>
              </w:rPr>
              <w:t xml:space="preserve">Etablissements </w:t>
            </w:r>
          </w:p>
        </w:tc>
        <w:tc>
          <w:tcPr>
            <w:tcW w:w="3686" w:type="dxa"/>
            <w:tcBorders>
              <w:top w:val="single" w:sz="4" w:space="0" w:color="auto"/>
              <w:bottom w:val="single" w:sz="12" w:space="0" w:color="auto"/>
            </w:tcBorders>
            <w:shd w:val="clear" w:color="auto" w:fill="auto"/>
            <w:vAlign w:val="bottom"/>
            <w:hideMark/>
          </w:tcPr>
          <w:p w:rsidR="000C2746" w:rsidRPr="00EF2FB4" w:rsidRDefault="000C2746" w:rsidP="00DF1B64">
            <w:pPr>
              <w:keepNext/>
              <w:suppressAutoHyphens w:val="0"/>
              <w:autoSpaceDE w:val="0"/>
              <w:autoSpaceDN w:val="0"/>
              <w:adjustRightInd w:val="0"/>
              <w:spacing w:before="80" w:after="80" w:line="200" w:lineRule="exact"/>
              <w:rPr>
                <w:i/>
                <w:sz w:val="16"/>
                <w:szCs w:val="24"/>
                <w:lang w:val="fr-FR" w:eastAsia="fr-FR"/>
              </w:rPr>
            </w:pPr>
            <w:r w:rsidRPr="00EF2FB4">
              <w:rPr>
                <w:i/>
                <w:sz w:val="16"/>
                <w:szCs w:val="24"/>
                <w:lang w:val="fr-FR" w:eastAsia="fr-FR"/>
              </w:rPr>
              <w:t xml:space="preserve">Effectifs </w:t>
            </w:r>
          </w:p>
        </w:tc>
      </w:tr>
      <w:tr w:rsidR="000C2746" w:rsidRPr="00EF2FB4" w:rsidTr="000045B7">
        <w:trPr>
          <w:trHeight w:val="240"/>
        </w:trPr>
        <w:tc>
          <w:tcPr>
            <w:tcW w:w="4820" w:type="dxa"/>
            <w:tcBorders>
              <w:top w:val="single" w:sz="12" w:space="0" w:color="auto"/>
            </w:tcBorders>
            <w:shd w:val="clear" w:color="auto" w:fill="auto"/>
            <w:hideMark/>
          </w:tcPr>
          <w:p w:rsidR="000C2746" w:rsidRPr="00EF2FB4" w:rsidRDefault="000C2746" w:rsidP="00EF2FB4">
            <w:pPr>
              <w:suppressAutoHyphens w:val="0"/>
              <w:autoSpaceDE w:val="0"/>
              <w:autoSpaceDN w:val="0"/>
              <w:adjustRightInd w:val="0"/>
              <w:spacing w:before="40" w:after="120" w:line="220" w:lineRule="exact"/>
              <w:rPr>
                <w:szCs w:val="24"/>
                <w:lang w:val="fr-FR" w:eastAsia="fr-FR"/>
              </w:rPr>
            </w:pPr>
            <w:r w:rsidRPr="00EF2FB4">
              <w:rPr>
                <w:szCs w:val="24"/>
                <w:lang w:val="fr-FR" w:eastAsia="fr-FR"/>
              </w:rPr>
              <w:t xml:space="preserve">Primaires </w:t>
            </w:r>
          </w:p>
        </w:tc>
        <w:tc>
          <w:tcPr>
            <w:tcW w:w="3686" w:type="dxa"/>
            <w:tcBorders>
              <w:top w:val="single" w:sz="12" w:space="0" w:color="auto"/>
            </w:tcBorders>
            <w:shd w:val="clear" w:color="auto" w:fill="auto"/>
            <w:hideMark/>
          </w:tcPr>
          <w:p w:rsidR="000C2746" w:rsidRPr="00EF2FB4" w:rsidRDefault="000C2746" w:rsidP="00EF2FB4">
            <w:pPr>
              <w:suppressAutoHyphens w:val="0"/>
              <w:autoSpaceDE w:val="0"/>
              <w:autoSpaceDN w:val="0"/>
              <w:adjustRightInd w:val="0"/>
              <w:spacing w:before="40" w:after="120" w:line="220" w:lineRule="exact"/>
              <w:rPr>
                <w:szCs w:val="24"/>
                <w:lang w:val="fr-FR" w:eastAsia="fr-FR"/>
              </w:rPr>
            </w:pPr>
            <w:r w:rsidRPr="00EF2FB4">
              <w:rPr>
                <w:szCs w:val="24"/>
                <w:lang w:val="fr-FR" w:eastAsia="fr-FR"/>
              </w:rPr>
              <w:t xml:space="preserve">386 </w:t>
            </w:r>
          </w:p>
        </w:tc>
      </w:tr>
      <w:tr w:rsidR="000C2746" w:rsidRPr="00EF2FB4" w:rsidTr="000045B7">
        <w:trPr>
          <w:trHeight w:val="240"/>
        </w:trPr>
        <w:tc>
          <w:tcPr>
            <w:tcW w:w="4820" w:type="dxa"/>
            <w:shd w:val="clear" w:color="auto" w:fill="auto"/>
            <w:hideMark/>
          </w:tcPr>
          <w:p w:rsidR="000C2746" w:rsidRPr="00EF2FB4" w:rsidRDefault="000C2746" w:rsidP="00EF2FB4">
            <w:pPr>
              <w:suppressAutoHyphens w:val="0"/>
              <w:autoSpaceDE w:val="0"/>
              <w:autoSpaceDN w:val="0"/>
              <w:adjustRightInd w:val="0"/>
              <w:spacing w:before="40" w:after="120" w:line="220" w:lineRule="exact"/>
              <w:rPr>
                <w:szCs w:val="24"/>
                <w:lang w:val="fr-FR" w:eastAsia="fr-FR"/>
              </w:rPr>
            </w:pPr>
            <w:r w:rsidRPr="00EF2FB4">
              <w:rPr>
                <w:szCs w:val="24"/>
                <w:lang w:val="fr-FR" w:eastAsia="fr-FR"/>
              </w:rPr>
              <w:t xml:space="preserve">Collèges </w:t>
            </w:r>
          </w:p>
        </w:tc>
        <w:tc>
          <w:tcPr>
            <w:tcW w:w="3686" w:type="dxa"/>
            <w:shd w:val="clear" w:color="auto" w:fill="auto"/>
            <w:hideMark/>
          </w:tcPr>
          <w:p w:rsidR="000C2746" w:rsidRPr="00EF2FB4" w:rsidRDefault="000C2746" w:rsidP="00EF2FB4">
            <w:pPr>
              <w:suppressAutoHyphens w:val="0"/>
              <w:autoSpaceDE w:val="0"/>
              <w:autoSpaceDN w:val="0"/>
              <w:adjustRightInd w:val="0"/>
              <w:spacing w:before="40" w:after="120" w:line="220" w:lineRule="exact"/>
              <w:rPr>
                <w:szCs w:val="24"/>
                <w:lang w:val="fr-FR" w:eastAsia="fr-FR"/>
              </w:rPr>
            </w:pPr>
            <w:r w:rsidRPr="00EF2FB4">
              <w:rPr>
                <w:szCs w:val="24"/>
                <w:lang w:val="fr-FR" w:eastAsia="fr-FR"/>
              </w:rPr>
              <w:t>39</w:t>
            </w:r>
            <w:r w:rsidR="001E2D92">
              <w:rPr>
                <w:szCs w:val="24"/>
                <w:lang w:val="fr-FR" w:eastAsia="fr-FR"/>
              </w:rPr>
              <w:t xml:space="preserve"> </w:t>
            </w:r>
            <w:r w:rsidRPr="00EF2FB4">
              <w:rPr>
                <w:szCs w:val="24"/>
                <w:lang w:val="fr-FR" w:eastAsia="fr-FR"/>
              </w:rPr>
              <w:t>aveugles</w:t>
            </w:r>
          </w:p>
        </w:tc>
      </w:tr>
      <w:tr w:rsidR="000C2746" w:rsidRPr="00EF2FB4" w:rsidTr="000045B7">
        <w:trPr>
          <w:trHeight w:val="240"/>
        </w:trPr>
        <w:tc>
          <w:tcPr>
            <w:tcW w:w="4820" w:type="dxa"/>
            <w:shd w:val="clear" w:color="auto" w:fill="auto"/>
            <w:hideMark/>
          </w:tcPr>
          <w:p w:rsidR="000C2746" w:rsidRPr="00EF2FB4" w:rsidRDefault="000C2746" w:rsidP="00EF2FB4">
            <w:pPr>
              <w:suppressAutoHyphens w:val="0"/>
              <w:autoSpaceDE w:val="0"/>
              <w:autoSpaceDN w:val="0"/>
              <w:adjustRightInd w:val="0"/>
              <w:spacing w:before="40" w:after="120" w:line="220" w:lineRule="exact"/>
              <w:rPr>
                <w:szCs w:val="24"/>
                <w:lang w:val="fr-FR" w:eastAsia="fr-FR"/>
              </w:rPr>
            </w:pPr>
            <w:r w:rsidRPr="00EF2FB4">
              <w:rPr>
                <w:szCs w:val="24"/>
                <w:lang w:val="fr-FR" w:eastAsia="fr-FR"/>
              </w:rPr>
              <w:t xml:space="preserve">Lycées </w:t>
            </w:r>
          </w:p>
        </w:tc>
        <w:tc>
          <w:tcPr>
            <w:tcW w:w="3686" w:type="dxa"/>
            <w:shd w:val="clear" w:color="auto" w:fill="auto"/>
            <w:hideMark/>
          </w:tcPr>
          <w:p w:rsidR="000C2746" w:rsidRPr="00EF2FB4" w:rsidRDefault="000C2746" w:rsidP="00EF2FB4">
            <w:pPr>
              <w:suppressAutoHyphens w:val="0"/>
              <w:autoSpaceDE w:val="0"/>
              <w:autoSpaceDN w:val="0"/>
              <w:adjustRightInd w:val="0"/>
              <w:spacing w:before="40" w:after="120" w:line="220" w:lineRule="exact"/>
              <w:rPr>
                <w:szCs w:val="24"/>
                <w:lang w:val="fr-FR" w:eastAsia="fr-FR"/>
              </w:rPr>
            </w:pPr>
            <w:r w:rsidRPr="00EF2FB4">
              <w:rPr>
                <w:szCs w:val="24"/>
                <w:lang w:val="fr-FR" w:eastAsia="fr-FR"/>
              </w:rPr>
              <w:t>10 tous handicaps confondus</w:t>
            </w:r>
          </w:p>
        </w:tc>
      </w:tr>
      <w:tr w:rsidR="000C2746" w:rsidRPr="00EF2FB4" w:rsidTr="000045B7">
        <w:trPr>
          <w:trHeight w:val="240"/>
        </w:trPr>
        <w:tc>
          <w:tcPr>
            <w:tcW w:w="4820" w:type="dxa"/>
            <w:shd w:val="clear" w:color="auto" w:fill="auto"/>
            <w:hideMark/>
          </w:tcPr>
          <w:p w:rsidR="000C2746" w:rsidRPr="00EF2FB4" w:rsidRDefault="000C2746" w:rsidP="00EF2FB4">
            <w:pPr>
              <w:suppressAutoHyphens w:val="0"/>
              <w:autoSpaceDE w:val="0"/>
              <w:autoSpaceDN w:val="0"/>
              <w:adjustRightInd w:val="0"/>
              <w:spacing w:before="40" w:after="120" w:line="220" w:lineRule="exact"/>
              <w:rPr>
                <w:szCs w:val="24"/>
                <w:lang w:val="fr-FR" w:eastAsia="fr-FR"/>
              </w:rPr>
            </w:pPr>
            <w:r w:rsidRPr="00EF2FB4">
              <w:rPr>
                <w:szCs w:val="24"/>
                <w:lang w:val="fr-FR" w:eastAsia="fr-FR"/>
              </w:rPr>
              <w:t>Ecoles Normales</w:t>
            </w:r>
          </w:p>
        </w:tc>
        <w:tc>
          <w:tcPr>
            <w:tcW w:w="3686" w:type="dxa"/>
            <w:shd w:val="clear" w:color="auto" w:fill="auto"/>
            <w:hideMark/>
          </w:tcPr>
          <w:p w:rsidR="000C2746" w:rsidRPr="00EF2FB4" w:rsidRDefault="000C2746" w:rsidP="00EF2FB4">
            <w:pPr>
              <w:suppressAutoHyphens w:val="0"/>
              <w:autoSpaceDE w:val="0"/>
              <w:autoSpaceDN w:val="0"/>
              <w:adjustRightInd w:val="0"/>
              <w:spacing w:before="40" w:after="120" w:line="220" w:lineRule="exact"/>
              <w:rPr>
                <w:szCs w:val="24"/>
                <w:lang w:val="fr-FR" w:eastAsia="fr-FR"/>
              </w:rPr>
            </w:pPr>
            <w:r w:rsidRPr="00EF2FB4">
              <w:rPr>
                <w:szCs w:val="24"/>
                <w:lang w:val="fr-FR" w:eastAsia="fr-FR"/>
              </w:rPr>
              <w:t>14 tous handicaps confondus</w:t>
            </w:r>
          </w:p>
        </w:tc>
      </w:tr>
      <w:tr w:rsidR="000C2746" w:rsidRPr="00EF2FB4" w:rsidTr="000045B7">
        <w:trPr>
          <w:trHeight w:val="240"/>
        </w:trPr>
        <w:tc>
          <w:tcPr>
            <w:tcW w:w="4820" w:type="dxa"/>
            <w:shd w:val="clear" w:color="auto" w:fill="auto"/>
            <w:hideMark/>
          </w:tcPr>
          <w:p w:rsidR="000C2746" w:rsidRPr="00EF2FB4" w:rsidRDefault="000C2746" w:rsidP="00EF2FB4">
            <w:pPr>
              <w:suppressAutoHyphens w:val="0"/>
              <w:autoSpaceDE w:val="0"/>
              <w:autoSpaceDN w:val="0"/>
              <w:adjustRightInd w:val="0"/>
              <w:spacing w:before="40" w:after="120" w:line="220" w:lineRule="exact"/>
              <w:rPr>
                <w:szCs w:val="24"/>
                <w:lang w:val="fr-FR" w:eastAsia="fr-FR"/>
              </w:rPr>
            </w:pPr>
            <w:r w:rsidRPr="00EF2FB4">
              <w:rPr>
                <w:szCs w:val="24"/>
                <w:lang w:val="fr-FR" w:eastAsia="fr-FR"/>
              </w:rPr>
              <w:t xml:space="preserve">Universités </w:t>
            </w:r>
          </w:p>
        </w:tc>
        <w:tc>
          <w:tcPr>
            <w:tcW w:w="3686" w:type="dxa"/>
            <w:shd w:val="clear" w:color="auto" w:fill="auto"/>
            <w:hideMark/>
          </w:tcPr>
          <w:p w:rsidR="000C2746" w:rsidRPr="00EF2FB4" w:rsidRDefault="000C2746" w:rsidP="00EF2FB4">
            <w:pPr>
              <w:suppressAutoHyphens w:val="0"/>
              <w:autoSpaceDE w:val="0"/>
              <w:autoSpaceDN w:val="0"/>
              <w:adjustRightInd w:val="0"/>
              <w:spacing w:before="40" w:after="120" w:line="220" w:lineRule="exact"/>
              <w:rPr>
                <w:szCs w:val="24"/>
                <w:lang w:val="fr-FR" w:eastAsia="fr-FR"/>
              </w:rPr>
            </w:pPr>
            <w:r w:rsidRPr="00EF2FB4">
              <w:rPr>
                <w:szCs w:val="24"/>
                <w:lang w:val="fr-FR" w:eastAsia="fr-FR"/>
              </w:rPr>
              <w:t>78 tous handicaps confondus</w:t>
            </w:r>
          </w:p>
        </w:tc>
      </w:tr>
      <w:tr w:rsidR="000C2746" w:rsidRPr="00EF2FB4" w:rsidTr="000045B7">
        <w:trPr>
          <w:trHeight w:val="240"/>
        </w:trPr>
        <w:tc>
          <w:tcPr>
            <w:tcW w:w="4820" w:type="dxa"/>
            <w:shd w:val="clear" w:color="auto" w:fill="auto"/>
            <w:hideMark/>
          </w:tcPr>
          <w:p w:rsidR="000C2746" w:rsidRPr="00EF2FB4" w:rsidRDefault="000C2746" w:rsidP="00E311D2">
            <w:pPr>
              <w:suppressAutoHyphens w:val="0"/>
              <w:autoSpaceDE w:val="0"/>
              <w:autoSpaceDN w:val="0"/>
              <w:adjustRightInd w:val="0"/>
              <w:spacing w:before="40" w:after="120" w:line="220" w:lineRule="exact"/>
              <w:rPr>
                <w:szCs w:val="24"/>
                <w:lang w:val="fr-FR" w:eastAsia="fr-FR"/>
              </w:rPr>
            </w:pPr>
            <w:r w:rsidRPr="00EF2FB4">
              <w:rPr>
                <w:szCs w:val="24"/>
                <w:lang w:val="fr-FR" w:eastAsia="fr-FR"/>
              </w:rPr>
              <w:t>Ecole Nationale d’Administration</w:t>
            </w:r>
            <w:r w:rsidR="00E311D2">
              <w:rPr>
                <w:szCs w:val="24"/>
                <w:lang w:val="fr-FR" w:eastAsia="fr-FR"/>
              </w:rPr>
              <w:t xml:space="preserve"> </w:t>
            </w:r>
            <w:r w:rsidRPr="00EF2FB4">
              <w:rPr>
                <w:szCs w:val="24"/>
                <w:lang w:val="fr-FR" w:eastAsia="fr-FR"/>
              </w:rPr>
              <w:t>et de Magistrature</w:t>
            </w:r>
          </w:p>
        </w:tc>
        <w:tc>
          <w:tcPr>
            <w:tcW w:w="3686" w:type="dxa"/>
            <w:shd w:val="clear" w:color="auto" w:fill="auto"/>
            <w:hideMark/>
          </w:tcPr>
          <w:p w:rsidR="000C2746" w:rsidRPr="00EF2FB4" w:rsidRDefault="000C2746" w:rsidP="00EF2FB4">
            <w:pPr>
              <w:suppressAutoHyphens w:val="0"/>
              <w:autoSpaceDE w:val="0"/>
              <w:autoSpaceDN w:val="0"/>
              <w:adjustRightInd w:val="0"/>
              <w:spacing w:before="40" w:after="120" w:line="220" w:lineRule="exact"/>
              <w:rPr>
                <w:szCs w:val="24"/>
                <w:lang w:val="fr-FR" w:eastAsia="fr-FR"/>
              </w:rPr>
            </w:pPr>
            <w:r w:rsidRPr="00EF2FB4">
              <w:rPr>
                <w:szCs w:val="24"/>
                <w:lang w:val="fr-FR" w:eastAsia="fr-FR"/>
              </w:rPr>
              <w:t>3 tous handicaps confondus</w:t>
            </w:r>
          </w:p>
        </w:tc>
      </w:tr>
      <w:tr w:rsidR="000C2746" w:rsidRPr="00EF2FB4" w:rsidTr="000045B7">
        <w:trPr>
          <w:trHeight w:val="240"/>
        </w:trPr>
        <w:tc>
          <w:tcPr>
            <w:tcW w:w="4820" w:type="dxa"/>
            <w:shd w:val="clear" w:color="auto" w:fill="auto"/>
            <w:hideMark/>
          </w:tcPr>
          <w:p w:rsidR="000C2746" w:rsidRPr="00EF2FB4" w:rsidRDefault="000C2746" w:rsidP="00E311D2">
            <w:pPr>
              <w:suppressAutoHyphens w:val="0"/>
              <w:autoSpaceDE w:val="0"/>
              <w:autoSpaceDN w:val="0"/>
              <w:adjustRightInd w:val="0"/>
              <w:spacing w:before="40" w:after="120" w:line="220" w:lineRule="exact"/>
              <w:rPr>
                <w:szCs w:val="24"/>
                <w:lang w:val="fr-FR" w:eastAsia="fr-FR"/>
              </w:rPr>
            </w:pPr>
            <w:r w:rsidRPr="00EF2FB4">
              <w:rPr>
                <w:szCs w:val="24"/>
                <w:lang w:val="fr-FR" w:eastAsia="fr-FR"/>
              </w:rPr>
              <w:t>Ecole de Santé Publique et de l’Action Sociale</w:t>
            </w:r>
          </w:p>
        </w:tc>
        <w:tc>
          <w:tcPr>
            <w:tcW w:w="3686" w:type="dxa"/>
            <w:shd w:val="clear" w:color="auto" w:fill="auto"/>
            <w:hideMark/>
          </w:tcPr>
          <w:p w:rsidR="000C2746" w:rsidRPr="00EF2FB4" w:rsidRDefault="000C2746" w:rsidP="00EF2FB4">
            <w:pPr>
              <w:suppressAutoHyphens w:val="0"/>
              <w:autoSpaceDE w:val="0"/>
              <w:autoSpaceDN w:val="0"/>
              <w:adjustRightInd w:val="0"/>
              <w:spacing w:before="40" w:after="120" w:line="220" w:lineRule="exact"/>
              <w:rPr>
                <w:szCs w:val="24"/>
                <w:lang w:val="fr-FR" w:eastAsia="fr-FR"/>
              </w:rPr>
            </w:pPr>
            <w:r w:rsidRPr="00EF2FB4">
              <w:rPr>
                <w:szCs w:val="24"/>
                <w:lang w:val="fr-FR" w:eastAsia="fr-FR"/>
              </w:rPr>
              <w:t>3 aveugles</w:t>
            </w:r>
          </w:p>
        </w:tc>
      </w:tr>
      <w:tr w:rsidR="000C2746" w:rsidRPr="00EF2FB4" w:rsidTr="000045B7">
        <w:trPr>
          <w:trHeight w:val="240"/>
        </w:trPr>
        <w:tc>
          <w:tcPr>
            <w:tcW w:w="4820" w:type="dxa"/>
            <w:tcBorders>
              <w:bottom w:val="single" w:sz="12" w:space="0" w:color="auto"/>
            </w:tcBorders>
            <w:shd w:val="clear" w:color="auto" w:fill="auto"/>
            <w:hideMark/>
          </w:tcPr>
          <w:p w:rsidR="000C2746" w:rsidRPr="00EF2FB4" w:rsidRDefault="000C2746" w:rsidP="00EF2FB4">
            <w:pPr>
              <w:suppressAutoHyphens w:val="0"/>
              <w:autoSpaceDE w:val="0"/>
              <w:autoSpaceDN w:val="0"/>
              <w:adjustRightInd w:val="0"/>
              <w:spacing w:before="40" w:after="120" w:line="220" w:lineRule="exact"/>
              <w:rPr>
                <w:szCs w:val="24"/>
                <w:lang w:val="fr-FR" w:eastAsia="fr-FR"/>
              </w:rPr>
            </w:pPr>
            <w:r w:rsidRPr="00EF2FB4">
              <w:rPr>
                <w:szCs w:val="24"/>
                <w:lang w:val="fr-FR" w:eastAsia="fr-FR"/>
              </w:rPr>
              <w:t xml:space="preserve">Education Formation Technique et Professionnelle </w:t>
            </w:r>
            <w:r w:rsidR="000B1636">
              <w:rPr>
                <w:szCs w:val="24"/>
                <w:lang w:val="fr-FR" w:eastAsia="fr-FR"/>
              </w:rPr>
              <w:br/>
            </w:r>
            <w:r w:rsidRPr="00EF2FB4">
              <w:rPr>
                <w:szCs w:val="24"/>
                <w:lang w:val="fr-FR" w:eastAsia="fr-FR"/>
              </w:rPr>
              <w:t>en partenariat avec CBM</w:t>
            </w:r>
          </w:p>
        </w:tc>
        <w:tc>
          <w:tcPr>
            <w:tcW w:w="3686" w:type="dxa"/>
            <w:tcBorders>
              <w:bottom w:val="single" w:sz="12" w:space="0" w:color="auto"/>
            </w:tcBorders>
            <w:shd w:val="clear" w:color="auto" w:fill="auto"/>
            <w:hideMark/>
          </w:tcPr>
          <w:p w:rsidR="000C2746" w:rsidRPr="00EF2FB4" w:rsidRDefault="000C2746" w:rsidP="000B1636">
            <w:pPr>
              <w:suppressAutoHyphens w:val="0"/>
              <w:autoSpaceDE w:val="0"/>
              <w:autoSpaceDN w:val="0"/>
              <w:adjustRightInd w:val="0"/>
              <w:spacing w:before="40" w:after="120" w:line="220" w:lineRule="exact"/>
              <w:rPr>
                <w:szCs w:val="24"/>
                <w:lang w:val="fr-FR" w:eastAsia="fr-FR"/>
              </w:rPr>
            </w:pPr>
            <w:r w:rsidRPr="00EF2FB4">
              <w:rPr>
                <w:szCs w:val="24"/>
                <w:lang w:val="fr-FR" w:eastAsia="fr-FR"/>
              </w:rPr>
              <w:t xml:space="preserve">66 personnes sourdes et malentendantes </w:t>
            </w:r>
            <w:r w:rsidR="000B1636">
              <w:rPr>
                <w:szCs w:val="24"/>
                <w:lang w:val="fr-FR" w:eastAsia="fr-FR"/>
              </w:rPr>
              <w:br/>
            </w:r>
            <w:r w:rsidRPr="00EF2FB4">
              <w:rPr>
                <w:szCs w:val="24"/>
                <w:lang w:val="fr-FR" w:eastAsia="fr-FR"/>
              </w:rPr>
              <w:t>actives dans plusieurs</w:t>
            </w:r>
            <w:r w:rsidR="001E2D92">
              <w:rPr>
                <w:szCs w:val="24"/>
                <w:lang w:val="fr-FR" w:eastAsia="fr-FR"/>
              </w:rPr>
              <w:t xml:space="preserve"> </w:t>
            </w:r>
            <w:r w:rsidRPr="00EF2FB4">
              <w:rPr>
                <w:szCs w:val="24"/>
                <w:lang w:val="fr-FR" w:eastAsia="fr-FR"/>
              </w:rPr>
              <w:t xml:space="preserve">filières </w:t>
            </w:r>
          </w:p>
        </w:tc>
      </w:tr>
    </w:tbl>
    <w:p w:rsidR="000C2746" w:rsidRPr="00150A6E" w:rsidRDefault="000C2746" w:rsidP="00150A6E">
      <w:pPr>
        <w:pStyle w:val="SingleTxtG"/>
        <w:spacing w:before="120" w:after="240"/>
        <w:ind w:firstLine="170"/>
        <w:jc w:val="left"/>
        <w:rPr>
          <w:sz w:val="18"/>
          <w:szCs w:val="18"/>
          <w:lang w:val="fr-FR" w:eastAsia="fr-FR"/>
        </w:rPr>
      </w:pPr>
      <w:r w:rsidRPr="00150A6E">
        <w:rPr>
          <w:i/>
          <w:sz w:val="18"/>
          <w:szCs w:val="18"/>
          <w:lang w:val="fr-FR" w:eastAsia="fr-FR"/>
        </w:rPr>
        <w:t>Source</w:t>
      </w:r>
      <w:r w:rsidRPr="00150A6E">
        <w:rPr>
          <w:sz w:val="18"/>
          <w:szCs w:val="18"/>
          <w:lang w:val="fr-FR" w:eastAsia="fr-FR"/>
        </w:rPr>
        <w:t> : UNAN et AEEHN 2012-2013</w:t>
      </w:r>
      <w:r w:rsidR="0065239C" w:rsidRPr="00150A6E">
        <w:rPr>
          <w:sz w:val="18"/>
          <w:szCs w:val="18"/>
          <w:lang w:val="fr-FR" w:eastAsia="fr-FR"/>
        </w:rPr>
        <w:t>.</w:t>
      </w:r>
    </w:p>
    <w:p w:rsidR="000C2746" w:rsidRPr="000C2746" w:rsidRDefault="00150A6E" w:rsidP="00150A6E">
      <w:pPr>
        <w:pStyle w:val="SingleTxtG"/>
        <w:rPr>
          <w:lang w:val="fr-FR" w:eastAsia="fr-FR"/>
        </w:rPr>
      </w:pPr>
      <w:r w:rsidRPr="000C2746">
        <w:rPr>
          <w:color w:val="000000"/>
          <w:lang w:val="fr-FR" w:eastAsia="fr-FR"/>
        </w:rPr>
        <w:t>208.</w:t>
      </w:r>
      <w:r w:rsidRPr="000C2746">
        <w:rPr>
          <w:color w:val="000000"/>
          <w:lang w:val="fr-FR" w:eastAsia="fr-FR"/>
        </w:rPr>
        <w:tab/>
      </w:r>
      <w:r w:rsidR="000C2746" w:rsidRPr="000C2746">
        <w:rPr>
          <w:lang w:val="fr-FR" w:eastAsia="fr-FR"/>
        </w:rPr>
        <w:t>Récemment encore, cet effort s’est étendu à la création et au fonctionnement des classes intégratrices à Konni, Tahoua, Agadez, Maradi et Zinder.</w:t>
      </w:r>
      <w:r w:rsidR="001E2D92">
        <w:rPr>
          <w:lang w:val="fr-FR" w:eastAsia="fr-FR"/>
        </w:rPr>
        <w:t xml:space="preserve"> </w:t>
      </w:r>
      <w:r w:rsidR="00574F31">
        <w:rPr>
          <w:lang w:val="fr-FR" w:eastAsia="fr-FR"/>
        </w:rPr>
        <w:t>À</w:t>
      </w:r>
      <w:r w:rsidR="000C2746" w:rsidRPr="000C2746">
        <w:rPr>
          <w:lang w:val="fr-FR" w:eastAsia="fr-FR"/>
        </w:rPr>
        <w:t xml:space="preserve"> ce jour, on dénombre </w:t>
      </w:r>
      <w:r w:rsidR="00E74C3B" w:rsidRPr="000C2746">
        <w:rPr>
          <w:lang w:val="fr-FR" w:eastAsia="fr-FR"/>
        </w:rPr>
        <w:t>vingt-sept</w:t>
      </w:r>
      <w:r w:rsidR="000C2746" w:rsidRPr="000C2746">
        <w:rPr>
          <w:lang w:val="fr-FR" w:eastAsia="fr-FR"/>
        </w:rPr>
        <w:t xml:space="preserve"> (27) classes intégratrices dont seize (16) pour aveugles et onze (11) pour sourds. </w:t>
      </w:r>
    </w:p>
    <w:p w:rsidR="000C2746" w:rsidRPr="000C2746" w:rsidRDefault="00150A6E" w:rsidP="00150A6E">
      <w:pPr>
        <w:pStyle w:val="SingleTxtG"/>
        <w:rPr>
          <w:lang w:val="fr-FR" w:eastAsia="fr-FR"/>
        </w:rPr>
      </w:pPr>
      <w:r w:rsidRPr="000C2746">
        <w:rPr>
          <w:color w:val="000000"/>
          <w:lang w:val="fr-FR" w:eastAsia="fr-FR"/>
        </w:rPr>
        <w:t>209.</w:t>
      </w:r>
      <w:r w:rsidRPr="000C2746">
        <w:rPr>
          <w:color w:val="000000"/>
          <w:lang w:val="fr-FR" w:eastAsia="fr-FR"/>
        </w:rPr>
        <w:tab/>
      </w:r>
      <w:r w:rsidR="000C2746" w:rsidRPr="000C2746">
        <w:rPr>
          <w:lang w:val="fr-FR" w:eastAsia="fr-FR"/>
        </w:rPr>
        <w:t>Au niveau de l’enseignement secondaire et supérieur, la voie est de plus en plus ouverte aux PH visuelles grâce notamment aux dispositions de la Loi d’Orientation du Système Educatif Nigérien (article</w:t>
      </w:r>
      <w:r w:rsidR="00574F31">
        <w:rPr>
          <w:lang w:val="fr-FR" w:eastAsia="fr-FR"/>
        </w:rPr>
        <w:t>s</w:t>
      </w:r>
      <w:r w:rsidR="000C2746" w:rsidRPr="000C2746">
        <w:rPr>
          <w:lang w:val="fr-FR" w:eastAsia="fr-FR"/>
        </w:rPr>
        <w:t xml:space="preserve"> 42 et 43). </w:t>
      </w:r>
    </w:p>
    <w:p w:rsidR="000C2746" w:rsidRPr="000C2746" w:rsidRDefault="00150A6E" w:rsidP="00150A6E">
      <w:pPr>
        <w:pStyle w:val="SingleTxtG"/>
        <w:rPr>
          <w:lang w:val="fr-FR" w:eastAsia="fr-FR"/>
        </w:rPr>
      </w:pPr>
      <w:r w:rsidRPr="000C2746">
        <w:rPr>
          <w:color w:val="000000"/>
          <w:lang w:val="fr-FR" w:eastAsia="fr-FR"/>
        </w:rPr>
        <w:t>210.</w:t>
      </w:r>
      <w:r w:rsidRPr="000C2746">
        <w:rPr>
          <w:color w:val="000000"/>
          <w:lang w:val="fr-FR" w:eastAsia="fr-FR"/>
        </w:rPr>
        <w:tab/>
      </w:r>
      <w:r w:rsidR="000C2746" w:rsidRPr="000C2746">
        <w:rPr>
          <w:lang w:val="fr-FR" w:eastAsia="fr-FR"/>
        </w:rPr>
        <w:t>Dans le domaine de l’éducation, Handicap International en collaboration avec d’autres partenaires dont l’UNICEF procède au recensement et à la scolarisation des enfants handicapés en âge d’aller à l’école au niveau de la région de Niamey.</w:t>
      </w:r>
      <w:r w:rsidR="001E2D92">
        <w:rPr>
          <w:lang w:val="fr-FR" w:eastAsia="fr-FR"/>
        </w:rPr>
        <w:t xml:space="preserve"> </w:t>
      </w:r>
    </w:p>
    <w:p w:rsidR="000C2746" w:rsidRPr="000C2746" w:rsidRDefault="00150A6E" w:rsidP="00150A6E">
      <w:pPr>
        <w:pStyle w:val="SingleTxtG"/>
        <w:rPr>
          <w:lang w:val="fr-FR" w:eastAsia="fr-FR"/>
        </w:rPr>
      </w:pPr>
      <w:r w:rsidRPr="000C2746">
        <w:rPr>
          <w:color w:val="000000"/>
          <w:lang w:val="fr-FR" w:eastAsia="fr-FR"/>
        </w:rPr>
        <w:t>211.</w:t>
      </w:r>
      <w:r w:rsidRPr="000C2746">
        <w:rPr>
          <w:color w:val="000000"/>
          <w:lang w:val="fr-FR" w:eastAsia="fr-FR"/>
        </w:rPr>
        <w:tab/>
      </w:r>
      <w:r w:rsidR="000C2746" w:rsidRPr="000C2746">
        <w:rPr>
          <w:lang w:val="fr-FR" w:eastAsia="fr-FR"/>
        </w:rPr>
        <w:t xml:space="preserve">Pour répondre aux besoins de transcription, il a été installé une imprimerie braille à l’école Soly Abdourahamane pour aveugles. De même, on note l’édition d’un bulletin mensuel d’information dénommé « info braille » qui est reproduit en cent (100) exemplaires à l’endroit des aveugles pour leur faciliter l’accès à l’information. </w:t>
      </w:r>
    </w:p>
    <w:p w:rsidR="000C2746" w:rsidRPr="000C2746" w:rsidRDefault="00150A6E" w:rsidP="00150A6E">
      <w:pPr>
        <w:pStyle w:val="SingleTxtG"/>
        <w:rPr>
          <w:lang w:val="fr-FR" w:eastAsia="fr-FR"/>
        </w:rPr>
      </w:pPr>
      <w:r w:rsidRPr="000C2746">
        <w:rPr>
          <w:color w:val="000000"/>
          <w:lang w:val="fr-FR" w:eastAsia="fr-FR"/>
        </w:rPr>
        <w:t>212.</w:t>
      </w:r>
      <w:r w:rsidRPr="000C2746">
        <w:rPr>
          <w:color w:val="000000"/>
          <w:lang w:val="fr-FR" w:eastAsia="fr-FR"/>
        </w:rPr>
        <w:tab/>
      </w:r>
      <w:r w:rsidR="000C2746" w:rsidRPr="000C2746">
        <w:rPr>
          <w:lang w:val="fr-FR" w:eastAsia="fr-FR"/>
        </w:rPr>
        <w:t>Dans le même ordre d’idée, un contrat de financement entre le Ministère des Enseignements Moyen Supérieur et de la Recherche Scientifique et l’UNAN a été signé en vue de la transcription des manuels en braille (anglais, lecture expliquée, grammaire, vocabulaire, conjugaison) de la 6</w:t>
      </w:r>
      <w:r w:rsidR="000C2746" w:rsidRPr="000C2746">
        <w:rPr>
          <w:vertAlign w:val="superscript"/>
          <w:lang w:val="fr-FR" w:eastAsia="fr-FR"/>
        </w:rPr>
        <w:t>ème</w:t>
      </w:r>
      <w:r w:rsidR="000C2746" w:rsidRPr="000C2746">
        <w:rPr>
          <w:lang w:val="fr-FR" w:eastAsia="fr-FR"/>
        </w:rPr>
        <w:t xml:space="preserve"> à la 3</w:t>
      </w:r>
      <w:r w:rsidR="000C2746" w:rsidRPr="000C2746">
        <w:rPr>
          <w:vertAlign w:val="superscript"/>
          <w:lang w:val="fr-FR" w:eastAsia="fr-FR"/>
        </w:rPr>
        <w:t>ème</w:t>
      </w:r>
      <w:r w:rsidR="000C2746" w:rsidRPr="000C2746">
        <w:rPr>
          <w:lang w:val="fr-FR" w:eastAsia="fr-FR"/>
        </w:rPr>
        <w:t xml:space="preserve"> pour permettre aux élèves </w:t>
      </w:r>
      <w:r w:rsidR="00CB4F4A" w:rsidRPr="000C2746">
        <w:rPr>
          <w:lang w:val="fr-FR" w:eastAsia="fr-FR"/>
        </w:rPr>
        <w:t>non-voyants</w:t>
      </w:r>
      <w:r w:rsidR="000C2746" w:rsidRPr="000C2746">
        <w:rPr>
          <w:lang w:val="fr-FR" w:eastAsia="fr-FR"/>
        </w:rPr>
        <w:t xml:space="preserve"> de suivre leur cursus scolaire en même temps que leurs pairs.</w:t>
      </w:r>
    </w:p>
    <w:p w:rsidR="000C2746" w:rsidRPr="00150A6E" w:rsidRDefault="00150A6E" w:rsidP="00150A6E">
      <w:pPr>
        <w:pStyle w:val="SingleTxtG"/>
        <w:rPr>
          <w:lang w:val="fr-FR" w:eastAsia="fr-FR"/>
        </w:rPr>
      </w:pPr>
      <w:r w:rsidRPr="00150A6E">
        <w:rPr>
          <w:color w:val="000000"/>
          <w:lang w:val="fr-FR" w:eastAsia="fr-FR"/>
        </w:rPr>
        <w:t>213.</w:t>
      </w:r>
      <w:r w:rsidRPr="00150A6E">
        <w:rPr>
          <w:color w:val="000000"/>
          <w:lang w:val="fr-FR" w:eastAsia="fr-FR"/>
        </w:rPr>
        <w:tab/>
      </w:r>
      <w:r w:rsidR="000C2746" w:rsidRPr="000C2746">
        <w:rPr>
          <w:lang w:val="fr-FR" w:eastAsia="fr-FR"/>
        </w:rPr>
        <w:t>La transcription en braille des manuels des élèves du Cours d’Initiation à la classe du Cours Moyen 2</w:t>
      </w:r>
      <w:r w:rsidR="000C2746" w:rsidRPr="000C2746">
        <w:rPr>
          <w:vertAlign w:val="superscript"/>
          <w:lang w:val="fr-FR" w:eastAsia="fr-FR"/>
        </w:rPr>
        <w:t>ème</w:t>
      </w:r>
      <w:r w:rsidR="000C2746" w:rsidRPr="000C2746">
        <w:rPr>
          <w:lang w:val="fr-FR" w:eastAsia="fr-FR"/>
        </w:rPr>
        <w:t xml:space="preserve"> année est prise en charge par l’UNAN. </w:t>
      </w:r>
    </w:p>
    <w:p w:rsidR="000C2746" w:rsidRPr="000C2746" w:rsidRDefault="00150A6E" w:rsidP="00150A6E">
      <w:pPr>
        <w:pStyle w:val="SingleTxtG"/>
        <w:rPr>
          <w:lang w:val="fr-FR" w:eastAsia="fr-FR"/>
        </w:rPr>
      </w:pPr>
      <w:r w:rsidRPr="000C2746">
        <w:rPr>
          <w:color w:val="000000"/>
          <w:lang w:val="fr-FR" w:eastAsia="fr-FR"/>
        </w:rPr>
        <w:t>214.</w:t>
      </w:r>
      <w:r w:rsidRPr="000C2746">
        <w:rPr>
          <w:color w:val="000000"/>
          <w:lang w:val="fr-FR" w:eastAsia="fr-FR"/>
        </w:rPr>
        <w:tab/>
      </w:r>
      <w:r w:rsidR="000C2746" w:rsidRPr="000C2746">
        <w:rPr>
          <w:lang w:val="fr-FR" w:eastAsia="fr-FR"/>
        </w:rPr>
        <w:t>Les élèves et étudiants handicapés bénéficient de la prise en charge de l’</w:t>
      </w:r>
      <w:r w:rsidR="005F6EA4">
        <w:rPr>
          <w:lang w:val="fr-FR" w:eastAsia="fr-FR"/>
        </w:rPr>
        <w:t>État</w:t>
      </w:r>
      <w:r w:rsidR="000C2746" w:rsidRPr="000C2746">
        <w:rPr>
          <w:lang w:val="fr-FR" w:eastAsia="fr-FR"/>
        </w:rPr>
        <w:t xml:space="preserve"> (allocation scolaire, bourse d’étudiants, bourse d’équipement po</w:t>
      </w:r>
      <w:r w:rsidR="00CB4F4A">
        <w:rPr>
          <w:lang w:val="fr-FR" w:eastAsia="fr-FR"/>
        </w:rPr>
        <w:t>ur les étudiants à l’extérieur) :</w:t>
      </w:r>
    </w:p>
    <w:p w:rsidR="000C2746" w:rsidRPr="00A27F31" w:rsidRDefault="00A27F31" w:rsidP="00150A6E">
      <w:pPr>
        <w:pStyle w:val="H4G"/>
        <w:rPr>
          <w:lang w:val="fr-FR" w:eastAsia="fr-FR"/>
        </w:rPr>
      </w:pPr>
      <w:r>
        <w:rPr>
          <w:lang w:val="fr-FR" w:eastAsia="fr-FR"/>
        </w:rPr>
        <w:tab/>
      </w:r>
      <w:r w:rsidRPr="00A27F31">
        <w:rPr>
          <w:lang w:val="fr-FR" w:eastAsia="fr-FR"/>
        </w:rPr>
        <w:tab/>
      </w:r>
      <w:r w:rsidR="000C2746" w:rsidRPr="00A27F31">
        <w:rPr>
          <w:lang w:val="fr-FR" w:eastAsia="fr-FR"/>
        </w:rPr>
        <w:t xml:space="preserve">Données </w:t>
      </w:r>
      <w:r w:rsidR="00A9354D">
        <w:rPr>
          <w:lang w:val="fr-FR" w:eastAsia="fr-FR"/>
        </w:rPr>
        <w:t>s</w:t>
      </w:r>
      <w:r w:rsidR="000C2746" w:rsidRPr="00A27F31">
        <w:rPr>
          <w:lang w:val="fr-FR" w:eastAsia="fr-FR"/>
        </w:rPr>
        <w:t>tatistiques</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7367D4">
        <w:rPr>
          <w:lang w:val="fr-FR" w:eastAsia="fr-FR"/>
        </w:rPr>
        <w:t>L</w:t>
      </w:r>
      <w:r w:rsidR="000C2746" w:rsidRPr="000C2746">
        <w:rPr>
          <w:lang w:val="fr-FR" w:eastAsia="fr-FR"/>
        </w:rPr>
        <w:t xml:space="preserve">’Association des Sourds du Niger a formé </w:t>
      </w:r>
      <w:r w:rsidR="00E74C3B" w:rsidRPr="000C2746">
        <w:rPr>
          <w:lang w:val="fr-FR" w:eastAsia="fr-FR"/>
        </w:rPr>
        <w:t>quatre-vingt</w:t>
      </w:r>
      <w:r w:rsidR="000C2746" w:rsidRPr="000C2746">
        <w:rPr>
          <w:lang w:val="fr-FR" w:eastAsia="fr-FR"/>
        </w:rPr>
        <w:t xml:space="preserve"> (80) jeunes sourds dans les régions pour la période 2008/2009 ;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lastRenderedPageBreak/>
        <w:t>•</w:t>
      </w:r>
      <w:r w:rsidRPr="000C2746">
        <w:rPr>
          <w:lang w:val="fr-FR" w:eastAsia="fr-FR"/>
        </w:rPr>
        <w:tab/>
      </w:r>
      <w:r w:rsidR="007367D4">
        <w:rPr>
          <w:lang w:val="fr-FR" w:eastAsia="fr-FR"/>
        </w:rPr>
        <w:t>L</w:t>
      </w:r>
      <w:r w:rsidR="000C2746" w:rsidRPr="000C2746">
        <w:rPr>
          <w:lang w:val="fr-FR" w:eastAsia="fr-FR"/>
        </w:rPr>
        <w:t>e Ministère en charge de l’Education Nationale à travers la Direction de l’Enseignement de Cycle de Base</w:t>
      </w:r>
      <w:r w:rsidR="0062104F">
        <w:rPr>
          <w:lang w:val="fr-FR" w:eastAsia="fr-FR"/>
        </w:rPr>
        <w:t xml:space="preserve"> </w:t>
      </w:r>
      <w:r w:rsidR="000C2746" w:rsidRPr="000C2746">
        <w:rPr>
          <w:lang w:val="fr-FR" w:eastAsia="fr-FR"/>
        </w:rPr>
        <w:t>1 (DECB1) a formé 1</w:t>
      </w:r>
      <w:r w:rsidR="00574F31">
        <w:rPr>
          <w:lang w:val="fr-FR" w:eastAsia="fr-FR"/>
        </w:rPr>
        <w:t> </w:t>
      </w:r>
      <w:r w:rsidR="000C2746" w:rsidRPr="000C2746">
        <w:rPr>
          <w:lang w:val="fr-FR" w:eastAsia="fr-FR"/>
        </w:rPr>
        <w:t>500 enseignants à Niamey sur l’éducation des enfants à besoins éducatifs spéciaux et a produit des supports didactiques avec l’appui financier de Handicap International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7367D4">
        <w:rPr>
          <w:lang w:val="fr-FR" w:eastAsia="fr-FR"/>
        </w:rPr>
        <w:t>L</w:t>
      </w:r>
      <w:r w:rsidR="000C2746" w:rsidRPr="000C2746">
        <w:rPr>
          <w:lang w:val="fr-FR" w:eastAsia="fr-FR"/>
        </w:rPr>
        <w:t>’ONG Handicap International dans son Projet Education Inclusive, a recensé 4</w:t>
      </w:r>
      <w:r w:rsidR="00574F31">
        <w:rPr>
          <w:lang w:val="fr-FR" w:eastAsia="fr-FR"/>
        </w:rPr>
        <w:t> </w:t>
      </w:r>
      <w:r w:rsidR="000C2746" w:rsidRPr="000C2746">
        <w:rPr>
          <w:lang w:val="fr-FR" w:eastAsia="fr-FR"/>
        </w:rPr>
        <w:t>568 enfants handicapés à Niamey en âge d’aller à l’école ; il a également effectué le diagnostic médical et so</w:t>
      </w:r>
      <w:r w:rsidR="00CB4F4A">
        <w:rPr>
          <w:lang w:val="fr-FR" w:eastAsia="fr-FR"/>
        </w:rPr>
        <w:t>cial de certains de ces enfants ;</w:t>
      </w:r>
    </w:p>
    <w:p w:rsidR="000C2746" w:rsidRPr="00150A6E" w:rsidRDefault="00A27F31" w:rsidP="00150A6E">
      <w:pPr>
        <w:pStyle w:val="H4G"/>
        <w:rPr>
          <w:i w:val="0"/>
        </w:rPr>
      </w:pPr>
      <w:r>
        <w:rPr>
          <w:lang w:val="fr-FR" w:eastAsia="fr-FR"/>
        </w:rPr>
        <w:tab/>
      </w:r>
      <w:r>
        <w:rPr>
          <w:lang w:val="fr-FR" w:eastAsia="fr-FR"/>
        </w:rPr>
        <w:tab/>
      </w:r>
      <w:r w:rsidR="000C2746" w:rsidRPr="00A27F31">
        <w:rPr>
          <w:lang w:val="fr-FR" w:eastAsia="fr-FR"/>
        </w:rPr>
        <w:t>Difficultés rencontrées</w:t>
      </w:r>
    </w:p>
    <w:p w:rsidR="000C2746" w:rsidRPr="00150A6E" w:rsidRDefault="00150A6E" w:rsidP="00150A6E">
      <w:pPr>
        <w:pStyle w:val="SingleTxtG"/>
        <w:rPr>
          <w:color w:val="000000" w:themeColor="text1"/>
          <w:lang w:val="fr-FR" w:eastAsia="fr-FR"/>
        </w:rPr>
      </w:pPr>
      <w:r w:rsidRPr="00150A6E">
        <w:rPr>
          <w:color w:val="000000"/>
          <w:lang w:val="fr-FR" w:eastAsia="fr-FR"/>
        </w:rPr>
        <w:t>215.</w:t>
      </w:r>
      <w:r w:rsidRPr="00150A6E">
        <w:rPr>
          <w:color w:val="000000"/>
          <w:lang w:val="fr-FR" w:eastAsia="fr-FR"/>
        </w:rPr>
        <w:tab/>
      </w:r>
      <w:r w:rsidR="000C2746" w:rsidRPr="000C2746">
        <w:rPr>
          <w:lang w:val="fr-FR" w:eastAsia="fr-FR"/>
        </w:rPr>
        <w:t xml:space="preserve">En dépit des progrès enregistrés en termes d’accès à l’éducation de base 1 et 2, beaucoup d’enfants Handicapés (surtout </w:t>
      </w:r>
      <w:r w:rsidR="00E74C3B" w:rsidRPr="000C2746">
        <w:rPr>
          <w:lang w:val="fr-FR" w:eastAsia="fr-FR"/>
        </w:rPr>
        <w:t>non-voyants</w:t>
      </w:r>
      <w:r w:rsidR="000C2746" w:rsidRPr="000C2746">
        <w:rPr>
          <w:lang w:val="fr-FR" w:eastAsia="fr-FR"/>
        </w:rPr>
        <w:t xml:space="preserve"> et malentendants) n’ont pas accès à l’instruction et à la formation professionnelle qui ont des effets substantiels sur les différentes dimensions de la pauvreté. Ces formations peuvent leur permettre d’accéder plus facilement au marché de l’emploi et de tirer profit des opportunités économiques</w:t>
      </w:r>
      <w:r w:rsidR="000C2746" w:rsidRPr="00150A6E">
        <w:rPr>
          <w:color w:val="000000" w:themeColor="text1"/>
          <w:lang w:val="fr-FR" w:eastAsia="fr-FR"/>
        </w:rPr>
        <w:t xml:space="preserve">. </w:t>
      </w:r>
    </w:p>
    <w:p w:rsidR="000C2746" w:rsidRPr="000C2746" w:rsidRDefault="00150A6E" w:rsidP="00150A6E">
      <w:pPr>
        <w:pStyle w:val="SingleTxtG"/>
        <w:rPr>
          <w:lang w:val="fr-FR" w:eastAsia="fr-FR"/>
        </w:rPr>
      </w:pPr>
      <w:r w:rsidRPr="000C2746">
        <w:rPr>
          <w:color w:val="000000"/>
          <w:lang w:val="fr-FR" w:eastAsia="fr-FR"/>
        </w:rPr>
        <w:t>216.</w:t>
      </w:r>
      <w:r w:rsidRPr="000C2746">
        <w:rPr>
          <w:color w:val="000000"/>
          <w:lang w:val="fr-FR" w:eastAsia="fr-FR"/>
        </w:rPr>
        <w:tab/>
      </w:r>
      <w:r w:rsidR="000C2746" w:rsidRPr="000C2746">
        <w:rPr>
          <w:lang w:val="fr-FR" w:eastAsia="fr-FR"/>
        </w:rPr>
        <w:t xml:space="preserve">Par ailleurs les écoles spécialisées et les classes intégratrices sont actuellement confrontées à des difficultés de tous ordres :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077BB" w:rsidRPr="000C2746">
        <w:rPr>
          <w:lang w:val="fr-FR" w:eastAsia="fr-FR"/>
        </w:rPr>
        <w:t xml:space="preserve">Le </w:t>
      </w:r>
      <w:r w:rsidR="000C2746" w:rsidRPr="000C2746">
        <w:rPr>
          <w:lang w:val="fr-FR" w:eastAsia="fr-FR"/>
        </w:rPr>
        <w:t>problème de structures d’accueil, d’hébergement (tuteurs) et de transport pour les élèves déficients visuels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077BB" w:rsidRPr="000C2746">
        <w:rPr>
          <w:lang w:val="fr-FR" w:eastAsia="fr-FR"/>
        </w:rPr>
        <w:t xml:space="preserve">L’insuffisance </w:t>
      </w:r>
      <w:r w:rsidR="000C2746" w:rsidRPr="000C2746">
        <w:rPr>
          <w:lang w:val="fr-FR" w:eastAsia="fr-FR"/>
        </w:rPr>
        <w:t>des éducateurs spécialisés au primaire et au secondaire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077BB" w:rsidRPr="000C2746">
        <w:rPr>
          <w:lang w:val="fr-FR" w:eastAsia="fr-FR"/>
        </w:rPr>
        <w:t xml:space="preserve">L’insuffisance </w:t>
      </w:r>
      <w:r w:rsidR="000C2746" w:rsidRPr="000C2746">
        <w:rPr>
          <w:lang w:val="fr-FR" w:eastAsia="fr-FR"/>
        </w:rPr>
        <w:t>des autorisations de dépenses (AD)</w:t>
      </w:r>
      <w:r w:rsidR="00917963">
        <w:rPr>
          <w:lang w:val="fr-FR" w:eastAsia="fr-FR"/>
        </w:rPr>
        <w:t xml:space="preserve"> </w:t>
      </w:r>
      <w:r w:rsidR="000C2746" w:rsidRPr="000C2746">
        <w:rPr>
          <w:lang w:val="fr-FR" w:eastAsia="fr-FR"/>
        </w:rPr>
        <w:t>accordées aux Directions Régionales de l’Education Nationale dans son volet appui à l’éducation spécialisée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077BB" w:rsidRPr="000C2746">
        <w:rPr>
          <w:lang w:val="fr-FR" w:eastAsia="fr-FR"/>
        </w:rPr>
        <w:t xml:space="preserve">L’inexistence </w:t>
      </w:r>
      <w:r w:rsidR="000C2746" w:rsidRPr="000C2746">
        <w:rPr>
          <w:lang w:val="fr-FR" w:eastAsia="fr-FR"/>
        </w:rPr>
        <w:t>de structures de prise en compte de l’éducation spécialisée pour les élèves sourds du secondaire tant au plan national que régional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077BB" w:rsidRPr="000C2746">
        <w:rPr>
          <w:lang w:val="fr-FR" w:eastAsia="fr-FR"/>
        </w:rPr>
        <w:t xml:space="preserve">Le </w:t>
      </w:r>
      <w:r w:rsidR="000C2746" w:rsidRPr="000C2746">
        <w:rPr>
          <w:lang w:val="fr-FR" w:eastAsia="fr-FR"/>
        </w:rPr>
        <w:t>manque de synergie d’actions des différents partenaires de l’éducation spécialisée (MEN–MESS/R/S–MP/PF/PE–ONG–OPH–Collectivités–Communes)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077BB" w:rsidRPr="000C2746">
        <w:rPr>
          <w:lang w:val="fr-FR" w:eastAsia="fr-FR"/>
        </w:rPr>
        <w:t xml:space="preserve">L’insuffisance </w:t>
      </w:r>
      <w:r w:rsidR="000C2746" w:rsidRPr="000C2746">
        <w:rPr>
          <w:lang w:val="fr-FR" w:eastAsia="fr-FR"/>
        </w:rPr>
        <w:t>de la prise de conscience des parents sur la possibilité et la nécessité de scolariser leurs enfants handicapés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077BB" w:rsidRPr="000C2746">
        <w:rPr>
          <w:lang w:val="fr-FR" w:eastAsia="fr-FR"/>
        </w:rPr>
        <w:t xml:space="preserve">La </w:t>
      </w:r>
      <w:r w:rsidR="000C2746" w:rsidRPr="000C2746">
        <w:rPr>
          <w:lang w:val="fr-FR" w:eastAsia="fr-FR"/>
        </w:rPr>
        <w:t>non adoption du décret d’application de la LOSEN relativement à l’article 43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077BB" w:rsidRPr="000C2746">
        <w:rPr>
          <w:lang w:val="fr-FR" w:eastAsia="fr-FR"/>
        </w:rPr>
        <w:t xml:space="preserve">L’insuffisance </w:t>
      </w:r>
      <w:r w:rsidR="000C2746" w:rsidRPr="000C2746">
        <w:rPr>
          <w:lang w:val="fr-FR" w:eastAsia="fr-FR"/>
        </w:rPr>
        <w:t>de suivi des écoles spécialisées et classes intégratrices.</w:t>
      </w:r>
      <w:r w:rsidR="001E2D92">
        <w:rPr>
          <w:lang w:val="fr-FR" w:eastAsia="fr-FR"/>
        </w:rPr>
        <w:t xml:space="preserve">  </w:t>
      </w:r>
    </w:p>
    <w:p w:rsidR="000C2746" w:rsidRPr="000C2746" w:rsidRDefault="00A27F31" w:rsidP="00A27F31">
      <w:pPr>
        <w:pStyle w:val="H23G"/>
        <w:rPr>
          <w:lang w:val="fr-FR" w:eastAsia="fr-FR"/>
        </w:rPr>
      </w:pPr>
      <w:r>
        <w:rPr>
          <w:lang w:val="fr-FR" w:eastAsia="fr-FR"/>
        </w:rPr>
        <w:tab/>
      </w:r>
      <w:r w:rsidR="000C2746" w:rsidRPr="000C2746">
        <w:rPr>
          <w:lang w:val="fr-FR" w:eastAsia="fr-FR"/>
        </w:rPr>
        <w:t>2.2.19</w:t>
      </w:r>
      <w:r w:rsidR="00681D75">
        <w:rPr>
          <w:lang w:val="fr-FR" w:eastAsia="fr-FR"/>
        </w:rPr>
        <w:tab/>
      </w:r>
      <w:r w:rsidR="000C2746" w:rsidRPr="000C2746">
        <w:rPr>
          <w:lang w:val="fr-FR" w:eastAsia="fr-FR"/>
        </w:rPr>
        <w:t>Santé : article 25</w:t>
      </w:r>
    </w:p>
    <w:p w:rsidR="000C2746" w:rsidRPr="000C2746" w:rsidRDefault="00150A6E" w:rsidP="00150A6E">
      <w:pPr>
        <w:pStyle w:val="SingleTxtG"/>
        <w:rPr>
          <w:lang w:val="fr-FR" w:eastAsia="fr-FR"/>
        </w:rPr>
      </w:pPr>
      <w:r w:rsidRPr="000C2746">
        <w:rPr>
          <w:color w:val="000000"/>
          <w:lang w:val="fr-FR" w:eastAsia="fr-FR"/>
        </w:rPr>
        <w:t>217.</w:t>
      </w:r>
      <w:r w:rsidRPr="000C2746">
        <w:rPr>
          <w:color w:val="000000"/>
          <w:lang w:val="fr-FR" w:eastAsia="fr-FR"/>
        </w:rPr>
        <w:tab/>
      </w:r>
      <w:r w:rsidR="000C2746" w:rsidRPr="000C2746">
        <w:rPr>
          <w:lang w:val="fr-FR" w:eastAsia="fr-FR"/>
        </w:rPr>
        <w:t>Cet article reconnaît que les PH ont le droit de jouir du meilleur état de santé possible, lequel passe par l’accès de ces personnes à des services de santé, notamment des services de réadaptation, qui prennent en considération le genre, au sein de leur communauté et sans coût financier.</w:t>
      </w:r>
    </w:p>
    <w:p w:rsidR="000C2746" w:rsidRPr="000C2746" w:rsidRDefault="00150A6E" w:rsidP="00150A6E">
      <w:pPr>
        <w:pStyle w:val="SingleTxtG"/>
        <w:rPr>
          <w:lang w:val="fr-FR" w:eastAsia="fr-FR"/>
        </w:rPr>
      </w:pPr>
      <w:r w:rsidRPr="000C2746">
        <w:rPr>
          <w:color w:val="000000"/>
          <w:lang w:val="fr-FR" w:eastAsia="fr-FR"/>
        </w:rPr>
        <w:t>218.</w:t>
      </w:r>
      <w:r w:rsidRPr="000C2746">
        <w:rPr>
          <w:color w:val="000000"/>
          <w:lang w:val="fr-FR" w:eastAsia="fr-FR"/>
        </w:rPr>
        <w:tab/>
      </w:r>
      <w:r w:rsidR="000C2746" w:rsidRPr="000C2746">
        <w:rPr>
          <w:lang w:val="fr-FR" w:eastAsia="fr-FR"/>
        </w:rPr>
        <w:t>Le Niger dispose de plusieurs programmes qui interviennent dans la prévention des maladies handicapantes. Il s’agit du Programme élargi de vaccination, du Programme National de Lutte contre la Cécité, du Programme National de lutte contre la Lèpre, du Programme National de lutte contre le ver de Guinée, du Programme de dévolution de l’onchocercose et du Programme National de Santé Mentale.</w:t>
      </w:r>
    </w:p>
    <w:p w:rsidR="000C2746" w:rsidRPr="00A27F31" w:rsidRDefault="00150A6E" w:rsidP="00150A6E">
      <w:pPr>
        <w:pStyle w:val="SingleTxtG"/>
        <w:rPr>
          <w:lang w:val="fr-FR" w:eastAsia="fr-FR"/>
        </w:rPr>
      </w:pPr>
      <w:r w:rsidRPr="00A27F31">
        <w:rPr>
          <w:color w:val="000000"/>
          <w:lang w:val="fr-FR" w:eastAsia="fr-FR"/>
        </w:rPr>
        <w:t>219.</w:t>
      </w:r>
      <w:r w:rsidRPr="00A27F31">
        <w:rPr>
          <w:color w:val="000000"/>
          <w:lang w:val="fr-FR" w:eastAsia="fr-FR"/>
        </w:rPr>
        <w:tab/>
      </w:r>
      <w:r w:rsidR="000C2746" w:rsidRPr="000C2746">
        <w:rPr>
          <w:lang w:val="fr-FR" w:eastAsia="fr-FR"/>
        </w:rPr>
        <w:t>Avec les campagnes intenses des journées nationales des vaccinations/polio couplées avec la distribution de capsules de vitamine A et de fer, la tendance actuelle est à l’éradication de ces maladies handicapantes en particulier la poliomyélite. D’après l’EDSN/MICS III 2006, la proportion d’enfants complètement vaccinés passe de 18</w:t>
      </w:r>
      <w:r w:rsidR="00DF1F09">
        <w:rPr>
          <w:lang w:val="fr-FR" w:eastAsia="fr-FR"/>
        </w:rPr>
        <w:t> %</w:t>
      </w:r>
      <w:r w:rsidR="000C2746" w:rsidRPr="000C2746">
        <w:rPr>
          <w:lang w:val="fr-FR" w:eastAsia="fr-FR"/>
        </w:rPr>
        <w:t xml:space="preserve"> en 1998 à 29</w:t>
      </w:r>
      <w:r w:rsidR="00DF1F09">
        <w:rPr>
          <w:lang w:val="fr-FR" w:eastAsia="fr-FR"/>
        </w:rPr>
        <w:t> %</w:t>
      </w:r>
      <w:r w:rsidR="000C2746" w:rsidRPr="000C2746">
        <w:rPr>
          <w:lang w:val="fr-FR" w:eastAsia="fr-FR"/>
        </w:rPr>
        <w:t xml:space="preserve"> en 2006.</w:t>
      </w:r>
    </w:p>
    <w:p w:rsidR="000C2746" w:rsidRPr="000C2746" w:rsidRDefault="00150A6E" w:rsidP="00150A6E">
      <w:pPr>
        <w:pStyle w:val="SingleTxtG"/>
        <w:rPr>
          <w:lang w:val="fr-FR" w:eastAsia="fr-FR"/>
        </w:rPr>
      </w:pPr>
      <w:r w:rsidRPr="000C2746">
        <w:rPr>
          <w:color w:val="000000"/>
          <w:lang w:val="fr-FR" w:eastAsia="fr-FR"/>
        </w:rPr>
        <w:t>220.</w:t>
      </w:r>
      <w:r w:rsidRPr="000C2746">
        <w:rPr>
          <w:color w:val="000000"/>
          <w:lang w:val="fr-FR" w:eastAsia="fr-FR"/>
        </w:rPr>
        <w:tab/>
      </w:r>
      <w:r w:rsidR="000C2746" w:rsidRPr="000C2746">
        <w:rPr>
          <w:lang w:val="fr-FR" w:eastAsia="fr-FR"/>
        </w:rPr>
        <w:t xml:space="preserve">L’accès des PH aux soins est renforcé par les dispositions du décret </w:t>
      </w:r>
      <w:r w:rsidR="00917963" w:rsidRPr="000C2746">
        <w:rPr>
          <w:lang w:val="fr-FR" w:eastAsia="fr-FR"/>
        </w:rPr>
        <w:t>n</w:t>
      </w:r>
      <w:r w:rsidR="00917963" w:rsidRPr="000C3B99">
        <w:rPr>
          <w:vertAlign w:val="superscript"/>
          <w:lang w:val="fr-FR" w:eastAsia="fr-FR"/>
        </w:rPr>
        <w:t>o</w:t>
      </w:r>
      <w:r w:rsidR="00917963">
        <w:rPr>
          <w:lang w:val="fr-FR" w:eastAsia="fr-FR"/>
        </w:rPr>
        <w:t> </w:t>
      </w:r>
      <w:r w:rsidR="000C2746" w:rsidRPr="000C2746">
        <w:rPr>
          <w:lang w:val="fr-FR" w:eastAsia="fr-FR"/>
        </w:rPr>
        <w:t xml:space="preserve">96-456/PRN/MSP du 28 novembre 1996 portant régime des prestations fournies par les hôpitaux nationaux. Ce décret dispose à son article 9 qu’en application de l’ordonnance </w:t>
      </w:r>
      <w:r w:rsidR="00917963" w:rsidRPr="000C2746">
        <w:rPr>
          <w:lang w:val="fr-FR" w:eastAsia="fr-FR"/>
        </w:rPr>
        <w:t>n</w:t>
      </w:r>
      <w:r w:rsidR="00917963" w:rsidRPr="000C3B99">
        <w:rPr>
          <w:vertAlign w:val="superscript"/>
          <w:lang w:val="fr-FR" w:eastAsia="fr-FR"/>
        </w:rPr>
        <w:t>o</w:t>
      </w:r>
      <w:r w:rsidR="00917963">
        <w:rPr>
          <w:lang w:val="fr-FR" w:eastAsia="fr-FR"/>
        </w:rPr>
        <w:t> </w:t>
      </w:r>
      <w:r w:rsidR="000C2746" w:rsidRPr="000C2746">
        <w:rPr>
          <w:lang w:val="fr-FR" w:eastAsia="fr-FR"/>
        </w:rPr>
        <w:t>93-012 du 2 mars 1993 déterminant les règles minima relatives à la protection sociale des PH « la personne handicapée est exonérée du paiement des frais d’hospitalisation ».</w:t>
      </w:r>
    </w:p>
    <w:p w:rsidR="000C2746" w:rsidRPr="000C2746" w:rsidRDefault="00150A6E" w:rsidP="00150A6E">
      <w:pPr>
        <w:pStyle w:val="SingleTxtG"/>
        <w:rPr>
          <w:lang w:val="fr-FR" w:eastAsia="fr-FR"/>
        </w:rPr>
      </w:pPr>
      <w:r w:rsidRPr="000C2746">
        <w:rPr>
          <w:color w:val="000000"/>
          <w:lang w:val="fr-FR" w:eastAsia="fr-FR"/>
        </w:rPr>
        <w:t>221.</w:t>
      </w:r>
      <w:r w:rsidRPr="000C2746">
        <w:rPr>
          <w:color w:val="000000"/>
          <w:lang w:val="fr-FR" w:eastAsia="fr-FR"/>
        </w:rPr>
        <w:tab/>
      </w:r>
      <w:r w:rsidR="000C2746" w:rsidRPr="000C2746">
        <w:rPr>
          <w:lang w:val="fr-FR" w:eastAsia="fr-FR"/>
        </w:rPr>
        <w:t xml:space="preserve">Il faut cependant signaler que la mise en application de ce texte se limite à une minorité des PH de la ville de Niamey. En plus de ce texte spécifique qui constitue une </w:t>
      </w:r>
      <w:r w:rsidR="000C2746" w:rsidRPr="000C2746">
        <w:rPr>
          <w:lang w:val="fr-FR" w:eastAsia="fr-FR"/>
        </w:rPr>
        <w:lastRenderedPageBreak/>
        <w:t>avancée dans la promotion des droits des PH, viennent s’ajouter les récentes mesures de la gratuité des césariennes, des soins liés aux cancers du sein et de l’utérus et les soins gratuits aux enfants de 0 à 5 ans.</w:t>
      </w:r>
    </w:p>
    <w:p w:rsidR="000C2746" w:rsidRPr="000C2746" w:rsidRDefault="00150A6E" w:rsidP="00150A6E">
      <w:pPr>
        <w:pStyle w:val="SingleTxtG"/>
        <w:rPr>
          <w:lang w:val="fr-FR" w:eastAsia="fr-FR"/>
        </w:rPr>
      </w:pPr>
      <w:r w:rsidRPr="000C2746">
        <w:rPr>
          <w:color w:val="000000"/>
          <w:lang w:val="fr-FR" w:eastAsia="fr-FR"/>
        </w:rPr>
        <w:t>222.</w:t>
      </w:r>
      <w:r w:rsidRPr="000C2746">
        <w:rPr>
          <w:color w:val="000000"/>
          <w:lang w:val="fr-FR" w:eastAsia="fr-FR"/>
        </w:rPr>
        <w:tab/>
      </w:r>
      <w:r w:rsidR="000C2746" w:rsidRPr="000C2746">
        <w:rPr>
          <w:lang w:val="fr-FR" w:eastAsia="fr-FR"/>
        </w:rPr>
        <w:t>Par ailleurs, le Ministère en charge des PH, les Communes et le Projet de Réadaptation à Base Communautaire aux Aveugles et autres Personnes Handicapées du Niger ont délivré de nombreuses prises en charge et certificats d’indigence en faveur des PH et ou leurs conjoints (es).</w:t>
      </w:r>
    </w:p>
    <w:p w:rsidR="000C2746" w:rsidRPr="000C2746" w:rsidRDefault="00150A6E" w:rsidP="00150A6E">
      <w:pPr>
        <w:pStyle w:val="SingleTxtG"/>
        <w:rPr>
          <w:lang w:val="fr-FR" w:eastAsia="fr-FR"/>
        </w:rPr>
      </w:pPr>
      <w:r w:rsidRPr="000C2746">
        <w:rPr>
          <w:color w:val="000000"/>
          <w:lang w:val="fr-FR" w:eastAsia="fr-FR"/>
        </w:rPr>
        <w:t>223.</w:t>
      </w:r>
      <w:r w:rsidRPr="000C2746">
        <w:rPr>
          <w:color w:val="000000"/>
          <w:lang w:val="fr-FR" w:eastAsia="fr-FR"/>
        </w:rPr>
        <w:tab/>
      </w:r>
      <w:r w:rsidR="000C2746" w:rsidRPr="000C2746">
        <w:rPr>
          <w:lang w:val="fr-FR" w:eastAsia="fr-FR"/>
        </w:rPr>
        <w:t>Les prestations au niveau des formations sanitaires relevant du secteur public, ajoutées aux interventions lors des campagnes foraines des ONG, du programme spécial du Président de la République, ont contribué de manière significative à augmenter l’accès des populations aux soins (65</w:t>
      </w:r>
      <w:r w:rsidR="00DF1F09">
        <w:rPr>
          <w:lang w:val="fr-FR" w:eastAsia="fr-FR"/>
        </w:rPr>
        <w:t> %</w:t>
      </w:r>
      <w:r w:rsidR="000C2746" w:rsidRPr="000C2746">
        <w:rPr>
          <w:lang w:val="fr-FR" w:eastAsia="fr-FR"/>
        </w:rPr>
        <w:t>). Ainsi, moins de 1</w:t>
      </w:r>
      <w:r w:rsidR="00DF1F09">
        <w:rPr>
          <w:lang w:val="fr-FR" w:eastAsia="fr-FR"/>
        </w:rPr>
        <w:t> %</w:t>
      </w:r>
      <w:r w:rsidR="000C2746" w:rsidRPr="000C2746">
        <w:rPr>
          <w:lang w:val="fr-FR" w:eastAsia="fr-FR"/>
        </w:rPr>
        <w:t xml:space="preserve"> de la population résidente totale présente un handicap. </w:t>
      </w:r>
    </w:p>
    <w:p w:rsidR="000C2746" w:rsidRPr="000C2746" w:rsidRDefault="00A27F31" w:rsidP="00A27F31">
      <w:pPr>
        <w:pStyle w:val="H23G"/>
        <w:rPr>
          <w:lang w:val="fr-FR" w:eastAsia="fr-FR"/>
        </w:rPr>
      </w:pPr>
      <w:r>
        <w:rPr>
          <w:lang w:val="fr-FR" w:eastAsia="fr-FR"/>
        </w:rPr>
        <w:tab/>
      </w:r>
      <w:r w:rsidR="000C2746" w:rsidRPr="000C2746">
        <w:rPr>
          <w:lang w:val="fr-FR" w:eastAsia="fr-FR"/>
        </w:rPr>
        <w:t>2.2.20</w:t>
      </w:r>
      <w:r w:rsidR="00681D75">
        <w:rPr>
          <w:lang w:val="fr-FR" w:eastAsia="fr-FR"/>
        </w:rPr>
        <w:tab/>
      </w:r>
      <w:r w:rsidR="000C2746" w:rsidRPr="000C2746">
        <w:rPr>
          <w:lang w:val="fr-FR" w:eastAsia="fr-FR"/>
        </w:rPr>
        <w:t xml:space="preserve">Adaptation et réadaptation : article 26 </w:t>
      </w:r>
    </w:p>
    <w:p w:rsidR="000C2746" w:rsidRPr="000C2746" w:rsidRDefault="00150A6E" w:rsidP="00150A6E">
      <w:pPr>
        <w:pStyle w:val="SingleTxtG"/>
        <w:rPr>
          <w:lang w:val="fr-FR" w:eastAsia="fr-FR"/>
        </w:rPr>
      </w:pPr>
      <w:r w:rsidRPr="000C2746">
        <w:rPr>
          <w:color w:val="000000"/>
          <w:lang w:val="fr-FR" w:eastAsia="fr-FR"/>
        </w:rPr>
        <w:t>224.</w:t>
      </w:r>
      <w:r w:rsidRPr="000C2746">
        <w:rPr>
          <w:color w:val="000000"/>
          <w:lang w:val="fr-FR" w:eastAsia="fr-FR"/>
        </w:rPr>
        <w:tab/>
      </w:r>
      <w:r w:rsidR="000C2746" w:rsidRPr="000C2746">
        <w:rPr>
          <w:lang w:val="fr-FR" w:eastAsia="fr-FR"/>
        </w:rPr>
        <w:t>On relève l’existence de plusieurs structures intervenant dans les programmes d’adaptation et de réadaptation des PH. Les centres orthopédiques des hôpitaux nationaux, des centres hospitaliers régionaux, la Caritas Développement Niger et L’ONG Action en Faveur des Enfants Handicapés fournissent aux PH des prestations spécialisées en matière d’orthopédie et de rééducation.</w:t>
      </w:r>
      <w:r w:rsidR="001E2D92">
        <w:rPr>
          <w:lang w:val="fr-FR" w:eastAsia="fr-FR"/>
        </w:rPr>
        <w:t xml:space="preserve"> </w:t>
      </w:r>
    </w:p>
    <w:p w:rsidR="000C2746" w:rsidRPr="000C2746" w:rsidRDefault="00150A6E" w:rsidP="00150A6E">
      <w:pPr>
        <w:pStyle w:val="SingleTxtG"/>
        <w:rPr>
          <w:lang w:val="fr-FR" w:eastAsia="fr-FR"/>
        </w:rPr>
      </w:pPr>
      <w:r w:rsidRPr="000C2746">
        <w:rPr>
          <w:color w:val="000000"/>
          <w:lang w:val="fr-FR" w:eastAsia="fr-FR"/>
        </w:rPr>
        <w:t>225.</w:t>
      </w:r>
      <w:r w:rsidRPr="000C2746">
        <w:rPr>
          <w:color w:val="000000"/>
          <w:lang w:val="fr-FR" w:eastAsia="fr-FR"/>
        </w:rPr>
        <w:tab/>
      </w:r>
      <w:r w:rsidR="000C2746" w:rsidRPr="000C2746">
        <w:rPr>
          <w:lang w:val="fr-FR" w:eastAsia="fr-FR"/>
        </w:rPr>
        <w:t>Le PRAHN met en œuvre la stratégie de Réadaptation à Base Communautaire (RBC) avec le soutien technique et financier de Christian Blind Mission. C’est l’unique structure qui met en œuvre la stratégie RBC dans les régions de Tillabéry, Dosso et la CUN. Il a obtenu les résultats significatifs suivants pour les périodes 2008-2009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0C2746" w:rsidRPr="000C2746">
        <w:rPr>
          <w:lang w:val="fr-FR" w:eastAsia="fr-FR"/>
        </w:rPr>
        <w:t>Activités Génératrices de Revenus : appui à 1</w:t>
      </w:r>
      <w:r w:rsidR="00681D75">
        <w:rPr>
          <w:lang w:val="fr-FR" w:eastAsia="fr-FR"/>
        </w:rPr>
        <w:t> </w:t>
      </w:r>
      <w:r w:rsidR="000C2746" w:rsidRPr="000C2746">
        <w:rPr>
          <w:lang w:val="fr-FR" w:eastAsia="fr-FR"/>
        </w:rPr>
        <w:t>350 femmes handicapées et 13</w:t>
      </w:r>
      <w:r w:rsidR="00681D75">
        <w:rPr>
          <w:lang w:val="fr-FR" w:eastAsia="fr-FR"/>
        </w:rPr>
        <w:t> </w:t>
      </w:r>
      <w:r w:rsidR="000C2746" w:rsidRPr="000C2746">
        <w:rPr>
          <w:lang w:val="fr-FR" w:eastAsia="fr-FR"/>
        </w:rPr>
        <w:t>hommes handicapés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681D75" w:rsidRPr="000C2746">
        <w:rPr>
          <w:lang w:val="fr-FR" w:eastAsia="fr-FR"/>
        </w:rPr>
        <w:t>Ophtalmologie </w:t>
      </w:r>
      <w:r w:rsidR="000C2746" w:rsidRPr="000C2746">
        <w:rPr>
          <w:lang w:val="fr-FR" w:eastAsia="fr-FR"/>
        </w:rPr>
        <w:t>: 940 cas opérés surtout de cataracte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681D75" w:rsidRPr="000C2746">
        <w:rPr>
          <w:lang w:val="fr-FR" w:eastAsia="fr-FR"/>
        </w:rPr>
        <w:t xml:space="preserve">Kiné </w:t>
      </w:r>
      <w:r w:rsidR="000C2746" w:rsidRPr="000C2746">
        <w:rPr>
          <w:lang w:val="fr-FR" w:eastAsia="fr-FR"/>
        </w:rPr>
        <w:t>orthopédie : 40 cas opérés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681D75" w:rsidRPr="000C2746">
        <w:rPr>
          <w:lang w:val="fr-FR" w:eastAsia="fr-FR"/>
        </w:rPr>
        <w:t xml:space="preserve">Appareils </w:t>
      </w:r>
      <w:r w:rsidR="000C2746" w:rsidRPr="000C2746">
        <w:rPr>
          <w:lang w:val="fr-FR" w:eastAsia="fr-FR"/>
        </w:rPr>
        <w:t>orthopédiques : 178 distribués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681D75" w:rsidRPr="000C2746">
        <w:rPr>
          <w:lang w:val="fr-FR" w:eastAsia="fr-FR"/>
        </w:rPr>
        <w:t xml:space="preserve">Santé </w:t>
      </w:r>
      <w:r w:rsidR="000C2746" w:rsidRPr="000C2746">
        <w:rPr>
          <w:lang w:val="fr-FR" w:eastAsia="fr-FR"/>
        </w:rPr>
        <w:t>mentale : 1</w:t>
      </w:r>
      <w:r w:rsidR="0062104F">
        <w:rPr>
          <w:lang w:val="fr-FR" w:eastAsia="fr-FR"/>
        </w:rPr>
        <w:t> </w:t>
      </w:r>
      <w:r w:rsidR="000C2746" w:rsidRPr="000C2746">
        <w:rPr>
          <w:lang w:val="fr-FR" w:eastAsia="fr-FR"/>
        </w:rPr>
        <w:t>503 cas (hommes 861 et femmes 642) de malades épileptiques traités et suivis ;</w:t>
      </w:r>
      <w:r w:rsidR="001E2D92">
        <w:rPr>
          <w:lang w:val="fr-FR" w:eastAsia="fr-FR"/>
        </w:rPr>
        <w:t xml:space="preserve"> </w:t>
      </w:r>
    </w:p>
    <w:p w:rsidR="000C2746" w:rsidRPr="000C2746" w:rsidRDefault="00150A6E" w:rsidP="00150A6E">
      <w:pPr>
        <w:pStyle w:val="Bullet1G"/>
        <w:numPr>
          <w:ilvl w:val="0"/>
          <w:numId w:val="0"/>
        </w:numPr>
        <w:tabs>
          <w:tab w:val="left" w:pos="1701"/>
        </w:tabs>
        <w:ind w:left="1701" w:hanging="170"/>
        <w:rPr>
          <w:lang w:val="fr-FR" w:eastAsia="fr-FR"/>
        </w:rPr>
      </w:pPr>
      <w:r w:rsidRPr="000C2746">
        <w:rPr>
          <w:lang w:val="fr-FR" w:eastAsia="fr-FR"/>
        </w:rPr>
        <w:t>•</w:t>
      </w:r>
      <w:r w:rsidRPr="000C2746">
        <w:rPr>
          <w:lang w:val="fr-FR" w:eastAsia="fr-FR"/>
        </w:rPr>
        <w:tab/>
      </w:r>
      <w:r w:rsidR="00681D75" w:rsidRPr="000C2746">
        <w:rPr>
          <w:lang w:val="fr-FR" w:eastAsia="fr-FR"/>
        </w:rPr>
        <w:t xml:space="preserve">Tenue </w:t>
      </w:r>
      <w:r w:rsidR="000C2746" w:rsidRPr="000C2746">
        <w:rPr>
          <w:lang w:val="fr-FR" w:eastAsia="fr-FR"/>
        </w:rPr>
        <w:t>avec le MP/PF/PE d`une conférence internationale sur la RBC regroupant 100</w:t>
      </w:r>
      <w:r w:rsidR="0062104F">
        <w:rPr>
          <w:lang w:val="fr-FR" w:eastAsia="fr-FR"/>
        </w:rPr>
        <w:t> </w:t>
      </w:r>
      <w:r w:rsidR="000C2746" w:rsidRPr="000C2746">
        <w:rPr>
          <w:lang w:val="fr-FR" w:eastAsia="fr-FR"/>
        </w:rPr>
        <w:t>participants.</w:t>
      </w:r>
    </w:p>
    <w:p w:rsidR="000C2746" w:rsidRPr="000C2746" w:rsidRDefault="00150A6E" w:rsidP="00150A6E">
      <w:pPr>
        <w:pStyle w:val="SingleTxtG"/>
        <w:rPr>
          <w:lang w:val="fr-FR" w:eastAsia="fr-FR"/>
        </w:rPr>
      </w:pPr>
      <w:r w:rsidRPr="000C2746">
        <w:rPr>
          <w:color w:val="000000"/>
          <w:lang w:val="fr-FR" w:eastAsia="fr-FR"/>
        </w:rPr>
        <w:t>226.</w:t>
      </w:r>
      <w:r w:rsidRPr="000C2746">
        <w:rPr>
          <w:color w:val="000000"/>
          <w:lang w:val="fr-FR" w:eastAsia="fr-FR"/>
        </w:rPr>
        <w:tab/>
      </w:r>
      <w:r w:rsidR="000C2746" w:rsidRPr="000C2746">
        <w:rPr>
          <w:lang w:val="fr-FR" w:eastAsia="fr-FR"/>
        </w:rPr>
        <w:t>D’autres activités du PRAHN couvrent l’identification, la sensibilisation, la prévention, le traitement et l’insertion socio-économique. C’est un programme inclusif en ce sens qu’il s’intéresse non seulement à tous les aspects de la vie des PH mais aussi prend en compte les besoins de toutes les catégories de PH ainsi que la dimension genre. Dans le programme RBC du PRAHN, les femmes et les enfants handicapés ainsi que leurs parents constituent le principal groupe cible du fait de leur vulnérabilité.</w:t>
      </w:r>
    </w:p>
    <w:p w:rsidR="000C2746" w:rsidRPr="000C2746" w:rsidRDefault="00A27F31" w:rsidP="00A27F31">
      <w:pPr>
        <w:pStyle w:val="H23G"/>
        <w:rPr>
          <w:lang w:val="fr-FR" w:eastAsia="fr-FR"/>
        </w:rPr>
      </w:pPr>
      <w:r>
        <w:rPr>
          <w:lang w:val="fr-FR" w:eastAsia="fr-FR"/>
        </w:rPr>
        <w:tab/>
      </w:r>
      <w:r w:rsidR="000C2746" w:rsidRPr="000C2746">
        <w:rPr>
          <w:lang w:val="fr-FR" w:eastAsia="fr-FR"/>
        </w:rPr>
        <w:t>2.2.21</w:t>
      </w:r>
      <w:r w:rsidR="00CB6309">
        <w:rPr>
          <w:lang w:val="fr-FR" w:eastAsia="fr-FR"/>
        </w:rPr>
        <w:tab/>
      </w:r>
      <w:r w:rsidR="000C2746" w:rsidRPr="000C2746">
        <w:rPr>
          <w:lang w:val="fr-FR" w:eastAsia="fr-FR"/>
        </w:rPr>
        <w:t>Travail et emploi : article 27</w:t>
      </w:r>
    </w:p>
    <w:p w:rsidR="000C2746" w:rsidRPr="000C2746" w:rsidRDefault="00150A6E" w:rsidP="00150A6E">
      <w:pPr>
        <w:pStyle w:val="SingleTxtG"/>
        <w:rPr>
          <w:lang w:val="fr-FR" w:eastAsia="fr-FR"/>
        </w:rPr>
      </w:pPr>
      <w:r w:rsidRPr="000C2746">
        <w:rPr>
          <w:color w:val="000000"/>
          <w:lang w:val="fr-FR" w:eastAsia="fr-FR"/>
        </w:rPr>
        <w:t>227.</w:t>
      </w:r>
      <w:r w:rsidRPr="000C2746">
        <w:rPr>
          <w:color w:val="000000"/>
          <w:lang w:val="fr-FR" w:eastAsia="fr-FR"/>
        </w:rPr>
        <w:tab/>
      </w:r>
      <w:r w:rsidR="000C2746" w:rsidRPr="000C2746">
        <w:rPr>
          <w:lang w:val="fr-FR" w:eastAsia="fr-FR"/>
        </w:rPr>
        <w:t>Cet article reconnaît le droit des PH de travailler et de gagner leur vie en participant à un marché du travail et à un milieu de travail ouvert, inclusifs et accessibles, y compris celles qui ont acquis un handicap en cours d’emploi.</w:t>
      </w:r>
    </w:p>
    <w:p w:rsidR="000C2746" w:rsidRPr="000C2746" w:rsidRDefault="00150A6E" w:rsidP="00150A6E">
      <w:pPr>
        <w:pStyle w:val="SingleTxtG"/>
        <w:rPr>
          <w:lang w:val="fr-FR" w:eastAsia="fr-FR"/>
        </w:rPr>
      </w:pPr>
      <w:r w:rsidRPr="000C2746">
        <w:rPr>
          <w:color w:val="000000"/>
          <w:lang w:val="fr-FR" w:eastAsia="fr-FR"/>
        </w:rPr>
        <w:t>228.</w:t>
      </w:r>
      <w:r w:rsidRPr="000C2746">
        <w:rPr>
          <w:color w:val="000000"/>
          <w:lang w:val="fr-FR" w:eastAsia="fr-FR"/>
        </w:rPr>
        <w:tab/>
      </w:r>
      <w:r w:rsidR="000C2746" w:rsidRPr="000C2746">
        <w:rPr>
          <w:lang w:val="fr-FR" w:eastAsia="fr-FR"/>
        </w:rPr>
        <w:t xml:space="preserve">La loi </w:t>
      </w:r>
      <w:r w:rsidR="00917963" w:rsidRPr="000C2746">
        <w:rPr>
          <w:lang w:val="fr-FR" w:eastAsia="fr-FR"/>
        </w:rPr>
        <w:t>n</w:t>
      </w:r>
      <w:r w:rsidR="00917963" w:rsidRPr="000C3B99">
        <w:rPr>
          <w:vertAlign w:val="superscript"/>
          <w:lang w:val="fr-FR" w:eastAsia="fr-FR"/>
        </w:rPr>
        <w:t>o</w:t>
      </w:r>
      <w:r w:rsidR="00917963">
        <w:rPr>
          <w:lang w:val="fr-FR" w:eastAsia="fr-FR"/>
        </w:rPr>
        <w:t> </w:t>
      </w:r>
      <w:r w:rsidR="000C2746" w:rsidRPr="000C2746">
        <w:rPr>
          <w:lang w:val="fr-FR" w:eastAsia="fr-FR"/>
        </w:rPr>
        <w:t>2012-48 du 25 septembre 2012 portant code du travail dispose en son article</w:t>
      </w:r>
      <w:r w:rsidR="00917963">
        <w:rPr>
          <w:lang w:val="fr-FR" w:eastAsia="fr-FR"/>
        </w:rPr>
        <w:t> </w:t>
      </w:r>
      <w:r w:rsidR="000C2746" w:rsidRPr="000C2746">
        <w:rPr>
          <w:lang w:val="fr-FR" w:eastAsia="fr-FR"/>
        </w:rPr>
        <w:t>10 que</w:t>
      </w:r>
      <w:r w:rsidR="00623B14">
        <w:rPr>
          <w:lang w:val="fr-FR" w:eastAsia="fr-FR"/>
        </w:rPr>
        <w:t xml:space="preserve"> </w:t>
      </w:r>
      <w:r w:rsidR="000C2746" w:rsidRPr="000C2746">
        <w:rPr>
          <w:lang w:val="fr-FR" w:eastAsia="fr-FR"/>
        </w:rPr>
        <w:t>« tout employeur est tenu de réserver au moins cinq pour cent (5</w:t>
      </w:r>
      <w:r w:rsidR="00DF1F09">
        <w:rPr>
          <w:lang w:val="fr-FR" w:eastAsia="fr-FR"/>
        </w:rPr>
        <w:t> %</w:t>
      </w:r>
      <w:r w:rsidR="000C2746" w:rsidRPr="000C2746">
        <w:rPr>
          <w:lang w:val="fr-FR" w:eastAsia="fr-FR"/>
        </w:rPr>
        <w:t>) des postes à pourvoir au profit des PH lors des recrutements qu’il effectue dans les conditions fixées par voie réglementaire ». Dans ce cadre, 225 PH ont été recrutées à la Fonction Publique entre 2007 et 2012.</w:t>
      </w:r>
    </w:p>
    <w:p w:rsidR="000C2746" w:rsidRPr="000C2746" w:rsidRDefault="00150A6E" w:rsidP="00150A6E">
      <w:pPr>
        <w:pStyle w:val="SingleTxtG"/>
        <w:rPr>
          <w:lang w:val="fr-FR" w:eastAsia="fr-FR"/>
        </w:rPr>
      </w:pPr>
      <w:r w:rsidRPr="000C2746">
        <w:rPr>
          <w:color w:val="000000"/>
          <w:lang w:val="fr-FR" w:eastAsia="fr-FR"/>
        </w:rPr>
        <w:t>229.</w:t>
      </w:r>
      <w:r w:rsidRPr="000C2746">
        <w:rPr>
          <w:color w:val="000000"/>
          <w:lang w:val="fr-FR" w:eastAsia="fr-FR"/>
        </w:rPr>
        <w:tab/>
      </w:r>
      <w:r w:rsidR="000C2746" w:rsidRPr="000C2746">
        <w:rPr>
          <w:lang w:val="fr-FR" w:eastAsia="fr-FR"/>
        </w:rPr>
        <w:t>La politique nationale de l’emploi adoptée par le Gouvernement en mars 2009 reconnaît aux PH, le droit au travail, notamment la possibilité de gagner leur vie en accomplissant un travail librement choisi ou accepté sur un marché du travail et dans un milieu de travail ouvert, favorisant l’inclusion et l’accessibilité aux personnes handicapées.</w:t>
      </w:r>
    </w:p>
    <w:p w:rsidR="000C2746" w:rsidRPr="000C2746" w:rsidRDefault="00150A6E" w:rsidP="00150A6E">
      <w:pPr>
        <w:pStyle w:val="SingleTxtG"/>
        <w:rPr>
          <w:lang w:val="fr-FR" w:eastAsia="fr-FR"/>
        </w:rPr>
      </w:pPr>
      <w:r w:rsidRPr="000C2746">
        <w:rPr>
          <w:color w:val="000000"/>
          <w:lang w:val="fr-FR" w:eastAsia="fr-FR"/>
        </w:rPr>
        <w:lastRenderedPageBreak/>
        <w:t>230.</w:t>
      </w:r>
      <w:r w:rsidRPr="000C2746">
        <w:rPr>
          <w:color w:val="000000"/>
          <w:lang w:val="fr-FR" w:eastAsia="fr-FR"/>
        </w:rPr>
        <w:tab/>
      </w:r>
      <w:r w:rsidR="000C2746" w:rsidRPr="000C2746">
        <w:rPr>
          <w:lang w:val="fr-FR" w:eastAsia="fr-FR"/>
        </w:rPr>
        <w:t>Des ONG interviennent également dans l’insertion socio professionnelle des Personnes Handicapées. Ainsi l’ONG THIEBON a créé un foyer féminin pour initiation à l’économie familiale et un atelier de fabrication de tricycles avec trois (3) personnes recrutées.</w:t>
      </w:r>
    </w:p>
    <w:p w:rsidR="000C2746" w:rsidRPr="000C2746" w:rsidRDefault="00150A6E" w:rsidP="00150A6E">
      <w:pPr>
        <w:pStyle w:val="SingleTxtG"/>
        <w:rPr>
          <w:lang w:val="fr-FR" w:eastAsia="fr-FR"/>
        </w:rPr>
      </w:pPr>
      <w:r w:rsidRPr="000C2746">
        <w:rPr>
          <w:color w:val="000000"/>
          <w:lang w:val="fr-FR" w:eastAsia="fr-FR"/>
        </w:rPr>
        <w:t>231.</w:t>
      </w:r>
      <w:r w:rsidRPr="000C2746">
        <w:rPr>
          <w:color w:val="000000"/>
          <w:lang w:val="fr-FR" w:eastAsia="fr-FR"/>
        </w:rPr>
        <w:tab/>
      </w:r>
      <w:r w:rsidR="000C2746" w:rsidRPr="000C2746">
        <w:rPr>
          <w:lang w:val="fr-FR" w:eastAsia="fr-FR"/>
        </w:rPr>
        <w:t>En outre, beaucoup de PH (jeunes, adultes et /ou leurs familles) ont été formées, équipées et installées à leur propre compte ou en coopérative grâce aux appuis de l’</w:t>
      </w:r>
      <w:r w:rsidR="005F6EA4">
        <w:rPr>
          <w:lang w:val="fr-FR" w:eastAsia="fr-FR"/>
        </w:rPr>
        <w:t>État</w:t>
      </w:r>
      <w:r w:rsidR="000C2746" w:rsidRPr="000C2746">
        <w:rPr>
          <w:lang w:val="fr-FR" w:eastAsia="fr-FR"/>
        </w:rPr>
        <w:t xml:space="preserve"> et des partenaires techniques et financiers dans les domaines de la maroquinerie, la soudure, la couture, la teinturerie, la fabrication de grillage, de serpillières, etc.</w:t>
      </w:r>
      <w:r w:rsidR="001E2D92">
        <w:rPr>
          <w:lang w:val="fr-FR" w:eastAsia="fr-FR"/>
        </w:rPr>
        <w:t xml:space="preserve"> </w:t>
      </w:r>
    </w:p>
    <w:p w:rsidR="000C2746" w:rsidRPr="00150A6E" w:rsidRDefault="00A27F31" w:rsidP="00150A6E">
      <w:pPr>
        <w:pStyle w:val="H4G"/>
        <w:rPr>
          <w:i w:val="0"/>
        </w:rPr>
      </w:pPr>
      <w:r>
        <w:rPr>
          <w:lang w:val="fr-FR" w:eastAsia="fr-FR"/>
        </w:rPr>
        <w:tab/>
      </w:r>
      <w:r w:rsidRPr="00A27F31">
        <w:rPr>
          <w:lang w:val="fr-FR" w:eastAsia="fr-FR"/>
        </w:rPr>
        <w:tab/>
      </w:r>
      <w:r w:rsidR="000C2746" w:rsidRPr="00A27F31">
        <w:rPr>
          <w:lang w:val="fr-FR" w:eastAsia="fr-FR"/>
        </w:rPr>
        <w:t xml:space="preserve">Difficultés </w:t>
      </w:r>
      <w:r w:rsidR="00CB6309">
        <w:rPr>
          <w:lang w:val="fr-FR" w:eastAsia="fr-FR"/>
        </w:rPr>
        <w:t>r</w:t>
      </w:r>
      <w:r w:rsidR="000C2746" w:rsidRPr="00A27F31">
        <w:rPr>
          <w:lang w:val="fr-FR" w:eastAsia="fr-FR"/>
        </w:rPr>
        <w:t>encontrées</w:t>
      </w:r>
    </w:p>
    <w:p w:rsidR="000C2746" w:rsidRPr="000C2746" w:rsidRDefault="00150A6E" w:rsidP="00150A6E">
      <w:pPr>
        <w:pStyle w:val="SingleTxtG"/>
        <w:rPr>
          <w:lang w:val="fr-FR" w:eastAsia="fr-FR"/>
        </w:rPr>
      </w:pPr>
      <w:r w:rsidRPr="000C2746">
        <w:rPr>
          <w:color w:val="000000"/>
          <w:lang w:val="fr-FR" w:eastAsia="fr-FR"/>
        </w:rPr>
        <w:t>232.</w:t>
      </w:r>
      <w:r w:rsidRPr="000C2746">
        <w:rPr>
          <w:color w:val="000000"/>
          <w:lang w:val="fr-FR" w:eastAsia="fr-FR"/>
        </w:rPr>
        <w:tab/>
      </w:r>
      <w:r w:rsidR="00917963">
        <w:rPr>
          <w:lang w:val="fr-FR" w:eastAsia="fr-FR"/>
        </w:rPr>
        <w:t>À</w:t>
      </w:r>
      <w:r w:rsidR="000C2746" w:rsidRPr="000C2746">
        <w:rPr>
          <w:lang w:val="fr-FR" w:eastAsia="fr-FR"/>
        </w:rPr>
        <w:t xml:space="preserve"> ce niveau, à cause des préjugés, les PH sont exposées à une discrimination fondée sur le handicap notamment dans les conditions de recrutement, d’embauche et d’emploi. Ces préjugés défavorables font obstacle au droit au travail et à l’emploi des PH. De même, leur droit au maintien dans l’emploi sur la base de l’égalité des chances avec les autres est compromis du fait de la persistance des préjugés. Sources de discriminations diverses dans l’éducation, la santé, le social et le sport, ils constituent une barrière dans la promotion des possibilités d’emploi et dans la mise en œuvre de la vocation professionnelle et des talents. </w:t>
      </w:r>
    </w:p>
    <w:p w:rsidR="000C2746" w:rsidRPr="000C2746" w:rsidRDefault="00A27F31" w:rsidP="00A27F31">
      <w:pPr>
        <w:pStyle w:val="H23G"/>
        <w:rPr>
          <w:lang w:val="fr-FR" w:eastAsia="fr-FR"/>
        </w:rPr>
      </w:pPr>
      <w:r>
        <w:rPr>
          <w:lang w:val="fr-FR" w:eastAsia="fr-FR"/>
        </w:rPr>
        <w:tab/>
      </w:r>
      <w:r w:rsidR="000C2746" w:rsidRPr="000C2746">
        <w:rPr>
          <w:lang w:val="fr-FR" w:eastAsia="fr-FR"/>
        </w:rPr>
        <w:t>2.2.22</w:t>
      </w:r>
      <w:r w:rsidR="00CB6309">
        <w:rPr>
          <w:lang w:val="fr-FR" w:eastAsia="fr-FR"/>
        </w:rPr>
        <w:tab/>
      </w:r>
      <w:r w:rsidR="000C2746" w:rsidRPr="000C2746">
        <w:rPr>
          <w:lang w:val="fr-FR" w:eastAsia="fr-FR"/>
        </w:rPr>
        <w:t>Niveau de vie adéquat et protection sociale : article 28</w:t>
      </w:r>
    </w:p>
    <w:p w:rsidR="000C2746" w:rsidRPr="000C2746" w:rsidRDefault="00150A6E" w:rsidP="00150A6E">
      <w:pPr>
        <w:pStyle w:val="SingleTxtG"/>
        <w:rPr>
          <w:lang w:val="fr-FR" w:eastAsia="fr-FR"/>
        </w:rPr>
      </w:pPr>
      <w:r w:rsidRPr="000C2746">
        <w:rPr>
          <w:color w:val="000000"/>
          <w:lang w:val="fr-FR" w:eastAsia="fr-FR"/>
        </w:rPr>
        <w:t>233.</w:t>
      </w:r>
      <w:r w:rsidRPr="000C2746">
        <w:rPr>
          <w:color w:val="000000"/>
          <w:lang w:val="fr-FR" w:eastAsia="fr-FR"/>
        </w:rPr>
        <w:tab/>
      </w:r>
      <w:r w:rsidR="000C2746" w:rsidRPr="000C2746">
        <w:rPr>
          <w:lang w:val="fr-FR" w:eastAsia="fr-FR"/>
        </w:rPr>
        <w:t>Cet article reconnaît les droits des PH à un niveau de vie adéquat et à la protection sociale. Les services du bien être social sont aujourd’hui pour la plupart mis en place par le MP/PF/PE. La politique nationale de développement social, adoptée en février 1999 vise la promotion de la solidarité nationale. Elle encourage la justice sociale, la protection sociale, la protection juridique, le progrès social et la sécurité sociale des groupes à risque.</w:t>
      </w:r>
    </w:p>
    <w:p w:rsidR="000C2746" w:rsidRPr="00A27F31" w:rsidRDefault="00150A6E" w:rsidP="00150A6E">
      <w:pPr>
        <w:pStyle w:val="SingleTxtG"/>
        <w:rPr>
          <w:lang w:val="fr-FR" w:eastAsia="fr-FR"/>
        </w:rPr>
      </w:pPr>
      <w:r w:rsidRPr="00A27F31">
        <w:rPr>
          <w:color w:val="000000"/>
          <w:lang w:val="fr-FR" w:eastAsia="fr-FR"/>
        </w:rPr>
        <w:t>234.</w:t>
      </w:r>
      <w:r w:rsidRPr="00A27F31">
        <w:rPr>
          <w:color w:val="000000"/>
          <w:lang w:val="fr-FR" w:eastAsia="fr-FR"/>
        </w:rPr>
        <w:tab/>
      </w:r>
      <w:r w:rsidR="000C2746" w:rsidRPr="000C2746">
        <w:rPr>
          <w:lang w:val="fr-FR" w:eastAsia="fr-FR"/>
        </w:rPr>
        <w:t>Depuis 2010,</w:t>
      </w:r>
      <w:r w:rsidR="001E2D92">
        <w:rPr>
          <w:lang w:val="fr-FR" w:eastAsia="fr-FR"/>
        </w:rPr>
        <w:t xml:space="preserve"> </w:t>
      </w:r>
      <w:r w:rsidR="000C2746" w:rsidRPr="000C2746">
        <w:rPr>
          <w:lang w:val="fr-FR" w:eastAsia="fr-FR"/>
        </w:rPr>
        <w:t>Le MP/PF/PE</w:t>
      </w:r>
      <w:r w:rsidR="001E2D92">
        <w:rPr>
          <w:lang w:val="fr-FR" w:eastAsia="fr-FR"/>
        </w:rPr>
        <w:t xml:space="preserve"> </w:t>
      </w:r>
      <w:r w:rsidR="000C2746" w:rsidRPr="000C2746">
        <w:rPr>
          <w:lang w:val="fr-FR" w:eastAsia="fr-FR"/>
        </w:rPr>
        <w:t>est engagé dans le processus d’élaboration d’une stratégie nationale de protection sociale qui aiderait les populations les plus vulnérables du Niger dont les PH, à mieux faire face aux divers risques économiques, sociaux et environnementaux auxquels elles seront confrontées. Toutefois, la politique nationale de protection sociale a été adoptée le 16 septembre 2011. Cette politique prend en compte les PH dans son programme de mise en œuvre.</w:t>
      </w:r>
    </w:p>
    <w:p w:rsidR="000C2746" w:rsidRPr="000C2746" w:rsidRDefault="00150A6E" w:rsidP="00150A6E">
      <w:pPr>
        <w:pStyle w:val="SingleTxtG"/>
        <w:rPr>
          <w:lang w:val="fr-FR" w:eastAsia="fr-FR"/>
        </w:rPr>
      </w:pPr>
      <w:r w:rsidRPr="000C2746">
        <w:rPr>
          <w:color w:val="000000"/>
          <w:lang w:val="fr-FR" w:eastAsia="fr-FR"/>
        </w:rPr>
        <w:t>235.</w:t>
      </w:r>
      <w:r w:rsidRPr="000C2746">
        <w:rPr>
          <w:color w:val="000000"/>
          <w:lang w:val="fr-FR" w:eastAsia="fr-FR"/>
        </w:rPr>
        <w:tab/>
      </w:r>
      <w:r w:rsidR="000C2746" w:rsidRPr="000C2746">
        <w:rPr>
          <w:lang w:val="fr-FR" w:eastAsia="fr-FR"/>
        </w:rPr>
        <w:t>Les PH en général, bénéficient des programmes de réduction de la pauvreté initiés par le Gouvernement ; les ONG-associations, les OPH et les PTF appuient les actions de l’</w:t>
      </w:r>
      <w:r w:rsidR="005F6EA4">
        <w:rPr>
          <w:lang w:val="fr-FR" w:eastAsia="fr-FR"/>
        </w:rPr>
        <w:t>État</w:t>
      </w:r>
      <w:r w:rsidR="000C2746" w:rsidRPr="000C2746">
        <w:rPr>
          <w:lang w:val="fr-FR" w:eastAsia="fr-FR"/>
        </w:rPr>
        <w:t xml:space="preserve"> destinées à réduire la pauvreté de ces groupes cibles. Par exemple dans le cadre de la mise en œuvre du programme de réduction de la pauvreté sur les fonds de l’initiative Pays Pauvres Très Endettés (PPTE), plusieurs groupements féminins dont celui des femmes handicapées ont bénéficié de crédits pour faire du petit commerce, l’élevage de caprins, d’ovins, de vaches laitières et autres. Il y a un manque de données sur le</w:t>
      </w:r>
      <w:r w:rsidR="00150415">
        <w:rPr>
          <w:lang w:val="fr-FR" w:eastAsia="fr-FR"/>
        </w:rPr>
        <w:t xml:space="preserve"> cas spécifique des </w:t>
      </w:r>
      <w:r w:rsidR="000C2746" w:rsidRPr="000C2746">
        <w:rPr>
          <w:lang w:val="fr-FR" w:eastAsia="fr-FR"/>
        </w:rPr>
        <w:t>PH.</w:t>
      </w:r>
    </w:p>
    <w:p w:rsidR="000C2746" w:rsidRPr="000C2746" w:rsidRDefault="00150A6E" w:rsidP="005B460B">
      <w:pPr>
        <w:pStyle w:val="SingleTxtG"/>
        <w:spacing w:line="220" w:lineRule="atLeast"/>
        <w:rPr>
          <w:lang w:val="fr-FR" w:eastAsia="fr-FR"/>
        </w:rPr>
      </w:pPr>
      <w:r w:rsidRPr="000C2746">
        <w:rPr>
          <w:color w:val="000000"/>
          <w:lang w:val="fr-FR" w:eastAsia="fr-FR"/>
        </w:rPr>
        <w:t>236.</w:t>
      </w:r>
      <w:r w:rsidRPr="000C2746">
        <w:rPr>
          <w:color w:val="000000"/>
          <w:lang w:val="fr-FR" w:eastAsia="fr-FR"/>
        </w:rPr>
        <w:tab/>
      </w:r>
      <w:r w:rsidR="000C2746" w:rsidRPr="000C2746">
        <w:rPr>
          <w:lang w:val="fr-FR" w:eastAsia="fr-FR"/>
        </w:rPr>
        <w:t xml:space="preserve">Dans le cas de l’accès au logement, le PRAHN a procédé à l’achat de 86 parcelles dont les actes de cession ont été remis à des PH du quartier koira teigui (Commune 2 de Niamey) et actuellement une autre ONG QATAR CHARITY construit dix (10) logements sociaux en faveur des PH dans le même quartier. </w:t>
      </w:r>
    </w:p>
    <w:p w:rsidR="000C2746" w:rsidRPr="00150A6E" w:rsidRDefault="00FA5F1C" w:rsidP="00150A6E">
      <w:pPr>
        <w:pStyle w:val="H4G"/>
        <w:rPr>
          <w:i w:val="0"/>
        </w:rPr>
      </w:pPr>
      <w:r>
        <w:rPr>
          <w:lang w:val="fr-FR" w:eastAsia="fr-FR"/>
        </w:rPr>
        <w:tab/>
      </w:r>
      <w:r>
        <w:rPr>
          <w:lang w:val="fr-FR" w:eastAsia="fr-FR"/>
        </w:rPr>
        <w:tab/>
      </w:r>
      <w:r w:rsidR="000C2746" w:rsidRPr="00FA5F1C">
        <w:rPr>
          <w:lang w:val="fr-FR" w:eastAsia="fr-FR"/>
        </w:rPr>
        <w:t xml:space="preserve">Difficultés </w:t>
      </w:r>
      <w:r w:rsidR="00623B14">
        <w:rPr>
          <w:lang w:val="fr-FR" w:eastAsia="fr-FR"/>
        </w:rPr>
        <w:t>r</w:t>
      </w:r>
      <w:r w:rsidR="000C2746" w:rsidRPr="00FA5F1C">
        <w:rPr>
          <w:lang w:val="fr-FR" w:eastAsia="fr-FR"/>
        </w:rPr>
        <w:t>encontrées</w:t>
      </w:r>
    </w:p>
    <w:p w:rsidR="000C2746" w:rsidRPr="000C2746" w:rsidRDefault="00150A6E" w:rsidP="005B460B">
      <w:pPr>
        <w:pStyle w:val="SingleTxtG"/>
        <w:spacing w:line="220" w:lineRule="atLeast"/>
        <w:rPr>
          <w:lang w:val="fr-FR" w:eastAsia="fr-FR"/>
        </w:rPr>
      </w:pPr>
      <w:r w:rsidRPr="000C2746">
        <w:rPr>
          <w:color w:val="000000"/>
          <w:lang w:val="fr-FR" w:eastAsia="fr-FR"/>
        </w:rPr>
        <w:t>237.</w:t>
      </w:r>
      <w:r w:rsidRPr="000C2746">
        <w:rPr>
          <w:color w:val="000000"/>
          <w:lang w:val="fr-FR" w:eastAsia="fr-FR"/>
        </w:rPr>
        <w:tab/>
      </w:r>
      <w:r w:rsidR="000C2746" w:rsidRPr="000C2746">
        <w:rPr>
          <w:lang w:val="fr-FR" w:eastAsia="fr-FR"/>
        </w:rPr>
        <w:t>Malgré les efforts fournis par l’</w:t>
      </w:r>
      <w:r w:rsidR="005F6EA4">
        <w:rPr>
          <w:lang w:val="fr-FR" w:eastAsia="fr-FR"/>
        </w:rPr>
        <w:t>État</w:t>
      </w:r>
      <w:r w:rsidR="000C2746" w:rsidRPr="000C2746">
        <w:rPr>
          <w:lang w:val="fr-FR" w:eastAsia="fr-FR"/>
        </w:rPr>
        <w:t>, les ONG et associations, la situation des PH reste précaire à cause des moyens limités des structures Gouvernementales et de la société civile ainsi que les contraintes socioculturelles.</w:t>
      </w:r>
    </w:p>
    <w:p w:rsidR="000C2746" w:rsidRPr="000C2746" w:rsidRDefault="00FA5F1C" w:rsidP="00FA5F1C">
      <w:pPr>
        <w:pStyle w:val="H23G"/>
        <w:rPr>
          <w:lang w:val="fr-FR" w:eastAsia="fr-FR"/>
        </w:rPr>
      </w:pPr>
      <w:r>
        <w:rPr>
          <w:lang w:val="fr-FR" w:eastAsia="fr-FR"/>
        </w:rPr>
        <w:tab/>
      </w:r>
      <w:r w:rsidR="000C2746" w:rsidRPr="000C2746">
        <w:rPr>
          <w:lang w:val="fr-FR" w:eastAsia="fr-FR"/>
        </w:rPr>
        <w:t>2.2.23</w:t>
      </w:r>
      <w:r w:rsidR="00623B14">
        <w:rPr>
          <w:lang w:val="fr-FR" w:eastAsia="fr-FR"/>
        </w:rPr>
        <w:tab/>
      </w:r>
      <w:r w:rsidR="000C2746" w:rsidRPr="000C2746">
        <w:rPr>
          <w:lang w:val="fr-FR" w:eastAsia="fr-FR"/>
        </w:rPr>
        <w:t>Participation à la vie politique et à la vie publique : article 29</w:t>
      </w:r>
    </w:p>
    <w:p w:rsidR="000C2746" w:rsidRPr="000C2746" w:rsidRDefault="00150A6E" w:rsidP="005B460B">
      <w:pPr>
        <w:pStyle w:val="SingleTxtG"/>
        <w:spacing w:line="220" w:lineRule="atLeast"/>
        <w:rPr>
          <w:lang w:val="fr-FR" w:eastAsia="fr-FR"/>
        </w:rPr>
      </w:pPr>
      <w:r w:rsidRPr="000C2746">
        <w:rPr>
          <w:color w:val="000000"/>
          <w:lang w:val="fr-FR" w:eastAsia="fr-FR"/>
        </w:rPr>
        <w:t>238.</w:t>
      </w:r>
      <w:r w:rsidRPr="000C2746">
        <w:rPr>
          <w:color w:val="000000"/>
          <w:lang w:val="fr-FR" w:eastAsia="fr-FR"/>
        </w:rPr>
        <w:tab/>
      </w:r>
      <w:r w:rsidR="000C2746" w:rsidRPr="000C2746">
        <w:rPr>
          <w:lang w:val="fr-FR" w:eastAsia="fr-FR"/>
        </w:rPr>
        <w:t>Cet article garantit la jouissance des droits politiques aux PH. Au Niger, la loi ne fait aucun obstacle au droit des PH de participer à la vie politique et publique. Elles participent à l’activité des partis politiques, des organisations de la société civile et des OPH nationales et internationales. Récemment encore, lors des élections locales et législatives de 2009, dix (10) PH non voyantes et locomotrices se sont présentées aux dites élections. Le droit de vote des PH s’exerce en toute liberté au Niger et des facilités leur sont offertes en ces circonstances.</w:t>
      </w:r>
    </w:p>
    <w:p w:rsidR="000C2746" w:rsidRPr="000C2746" w:rsidRDefault="00150A6E" w:rsidP="005B460B">
      <w:pPr>
        <w:pStyle w:val="SingleTxtG"/>
        <w:spacing w:line="220" w:lineRule="atLeast"/>
        <w:rPr>
          <w:lang w:val="fr-FR" w:eastAsia="fr-FR"/>
        </w:rPr>
      </w:pPr>
      <w:r w:rsidRPr="000C2746">
        <w:rPr>
          <w:color w:val="000000"/>
          <w:lang w:val="fr-FR" w:eastAsia="fr-FR"/>
        </w:rPr>
        <w:lastRenderedPageBreak/>
        <w:t>239.</w:t>
      </w:r>
      <w:r w:rsidRPr="000C2746">
        <w:rPr>
          <w:color w:val="000000"/>
          <w:lang w:val="fr-FR" w:eastAsia="fr-FR"/>
        </w:rPr>
        <w:tab/>
      </w:r>
      <w:r w:rsidR="000C2746" w:rsidRPr="000C2746">
        <w:rPr>
          <w:lang w:val="fr-FR" w:eastAsia="fr-FR"/>
        </w:rPr>
        <w:t>Cependant on note un problème d’accessibilité aux bureaux de vote et de compréhension des matériels électoraux, notamment l’absence de bulletins en braille pour les déficients visuels.</w:t>
      </w:r>
    </w:p>
    <w:p w:rsidR="000C2746" w:rsidRPr="000C2746" w:rsidRDefault="00FA5F1C" w:rsidP="00FA5F1C">
      <w:pPr>
        <w:pStyle w:val="H23G"/>
        <w:rPr>
          <w:lang w:val="fr-FR" w:eastAsia="fr-FR"/>
        </w:rPr>
      </w:pPr>
      <w:r>
        <w:rPr>
          <w:lang w:val="fr-FR" w:eastAsia="fr-FR"/>
        </w:rPr>
        <w:tab/>
      </w:r>
      <w:r w:rsidR="000C2746" w:rsidRPr="000C2746">
        <w:rPr>
          <w:lang w:val="fr-FR" w:eastAsia="fr-FR"/>
        </w:rPr>
        <w:t>2.2.24</w:t>
      </w:r>
      <w:r w:rsidR="00623B14">
        <w:rPr>
          <w:lang w:val="fr-FR" w:eastAsia="fr-FR"/>
        </w:rPr>
        <w:tab/>
      </w:r>
      <w:r w:rsidR="000C2746" w:rsidRPr="000C2746">
        <w:rPr>
          <w:lang w:val="fr-FR" w:eastAsia="fr-FR"/>
        </w:rPr>
        <w:t>Participation à la vie culturelle et récréative, aux loisirs et aux sports : article 30</w:t>
      </w:r>
    </w:p>
    <w:p w:rsidR="000C2746" w:rsidRPr="000C2746" w:rsidRDefault="00150A6E" w:rsidP="005B460B">
      <w:pPr>
        <w:pStyle w:val="SingleTxtG"/>
        <w:spacing w:line="220" w:lineRule="atLeast"/>
        <w:rPr>
          <w:lang w:val="fr-FR" w:eastAsia="fr-FR"/>
        </w:rPr>
      </w:pPr>
      <w:r w:rsidRPr="000C2746">
        <w:rPr>
          <w:color w:val="000000"/>
          <w:lang w:val="fr-FR" w:eastAsia="fr-FR"/>
        </w:rPr>
        <w:t>240.</w:t>
      </w:r>
      <w:r w:rsidRPr="000C2746">
        <w:rPr>
          <w:color w:val="000000"/>
          <w:lang w:val="fr-FR" w:eastAsia="fr-FR"/>
        </w:rPr>
        <w:tab/>
      </w:r>
      <w:r w:rsidR="000C2746" w:rsidRPr="000C2746">
        <w:rPr>
          <w:lang w:val="fr-FR" w:eastAsia="fr-FR"/>
        </w:rPr>
        <w:t>Cet article reconnaît le droit des PH de participer à la vie culturelle, de développer et de réaliser leur potentiel créatif, artistique et intellectuel, le droit à la reconnaissance et au soutien de leur identité culturelle et linguistique et le droit de participer, sur la base de l’égalité avec les autres, aux activités récréatives, de loisirs et sportives.</w:t>
      </w:r>
    </w:p>
    <w:p w:rsidR="000C2746" w:rsidRPr="000C2746" w:rsidRDefault="00150A6E" w:rsidP="005B460B">
      <w:pPr>
        <w:pStyle w:val="SingleTxtG"/>
        <w:spacing w:line="220" w:lineRule="atLeast"/>
        <w:rPr>
          <w:lang w:val="fr-FR" w:eastAsia="fr-FR"/>
        </w:rPr>
      </w:pPr>
      <w:r w:rsidRPr="000C2746">
        <w:rPr>
          <w:color w:val="000000"/>
          <w:lang w:val="fr-FR" w:eastAsia="fr-FR"/>
        </w:rPr>
        <w:t>241.</w:t>
      </w:r>
      <w:r w:rsidRPr="000C2746">
        <w:rPr>
          <w:color w:val="000000"/>
          <w:lang w:val="fr-FR" w:eastAsia="fr-FR"/>
        </w:rPr>
        <w:tab/>
      </w:r>
      <w:r w:rsidR="000C2746" w:rsidRPr="000C2746">
        <w:rPr>
          <w:lang w:val="fr-FR" w:eastAsia="fr-FR"/>
        </w:rPr>
        <w:t>La participation à la vie culturelle et récréative, aux loisirs et aux sports constitue un droit essentiel de la personne humaine. La participation des PH contribue à accroître leur intégration dans le tissu social.</w:t>
      </w:r>
    </w:p>
    <w:p w:rsidR="000C2746" w:rsidRPr="000C2746" w:rsidRDefault="00150A6E" w:rsidP="005B460B">
      <w:pPr>
        <w:pStyle w:val="SingleTxtG"/>
        <w:spacing w:line="220" w:lineRule="atLeast"/>
        <w:rPr>
          <w:lang w:val="fr-FR" w:eastAsia="fr-FR"/>
        </w:rPr>
      </w:pPr>
      <w:r w:rsidRPr="000C2746">
        <w:rPr>
          <w:color w:val="000000"/>
          <w:lang w:val="fr-FR" w:eastAsia="fr-FR"/>
        </w:rPr>
        <w:t>242.</w:t>
      </w:r>
      <w:r w:rsidRPr="000C2746">
        <w:rPr>
          <w:color w:val="000000"/>
          <w:lang w:val="fr-FR" w:eastAsia="fr-FR"/>
        </w:rPr>
        <w:tab/>
      </w:r>
      <w:r w:rsidR="000C2746" w:rsidRPr="000C2746">
        <w:rPr>
          <w:lang w:val="fr-FR" w:eastAsia="fr-FR"/>
        </w:rPr>
        <w:t>Le droit pour chaque individu de développer librement sa personnalité dans ses dimensions culturelles, intellectuelles et sportives est prévu à l’article 17 de la Constitution.</w:t>
      </w:r>
    </w:p>
    <w:p w:rsidR="000C2746" w:rsidRPr="000C2746" w:rsidRDefault="00150A6E" w:rsidP="005B460B">
      <w:pPr>
        <w:pStyle w:val="SingleTxtG"/>
        <w:spacing w:line="220" w:lineRule="atLeast"/>
        <w:rPr>
          <w:lang w:val="fr-FR" w:eastAsia="fr-FR"/>
        </w:rPr>
      </w:pPr>
      <w:r w:rsidRPr="000C2746">
        <w:rPr>
          <w:color w:val="000000"/>
          <w:lang w:val="fr-FR" w:eastAsia="fr-FR"/>
        </w:rPr>
        <w:t>243.</w:t>
      </w:r>
      <w:r w:rsidRPr="000C2746">
        <w:rPr>
          <w:color w:val="000000"/>
          <w:lang w:val="fr-FR" w:eastAsia="fr-FR"/>
        </w:rPr>
        <w:tab/>
      </w:r>
      <w:r w:rsidR="005B460B">
        <w:rPr>
          <w:lang w:val="fr-FR" w:eastAsia="fr-FR"/>
        </w:rPr>
        <w:t>À</w:t>
      </w:r>
      <w:r w:rsidR="000C2746" w:rsidRPr="000C2746">
        <w:rPr>
          <w:lang w:val="fr-FR" w:eastAsia="fr-FR"/>
        </w:rPr>
        <w:t xml:space="preserve"> titre individuel, ou en groupe, les PH manifestent un certain engouement pour les activités culturelles, de loisirs et sportives. Il existe par exemple au niveau des personnes aveugles, sourdes, handicapées locomotrices et des déficients mentaux des associations sportives et culturelles. </w:t>
      </w:r>
    </w:p>
    <w:p w:rsidR="000C2746" w:rsidRPr="000C2746" w:rsidRDefault="00150A6E" w:rsidP="005B460B">
      <w:pPr>
        <w:pStyle w:val="SingleTxtG"/>
        <w:spacing w:line="220" w:lineRule="atLeast"/>
        <w:rPr>
          <w:lang w:val="fr-FR" w:eastAsia="fr-FR"/>
        </w:rPr>
      </w:pPr>
      <w:r w:rsidRPr="000C2746">
        <w:rPr>
          <w:color w:val="000000"/>
          <w:lang w:val="fr-FR" w:eastAsia="fr-FR"/>
        </w:rPr>
        <w:t>244.</w:t>
      </w:r>
      <w:r w:rsidRPr="000C2746">
        <w:rPr>
          <w:color w:val="000000"/>
          <w:lang w:val="fr-FR" w:eastAsia="fr-FR"/>
        </w:rPr>
        <w:tab/>
      </w:r>
      <w:r w:rsidR="000C2746" w:rsidRPr="000C2746">
        <w:rPr>
          <w:lang w:val="fr-FR" w:eastAsia="fr-FR"/>
        </w:rPr>
        <w:t>Le plan d’actions prioritaire de la SDRP, a retenu dans le domaine du sport, le développement des actions de promotion du sport pour PH.</w:t>
      </w:r>
    </w:p>
    <w:p w:rsidR="000C2746" w:rsidRPr="000C2746" w:rsidRDefault="00150A6E" w:rsidP="005B460B">
      <w:pPr>
        <w:pStyle w:val="SingleTxtG"/>
        <w:spacing w:line="220" w:lineRule="atLeast"/>
        <w:rPr>
          <w:lang w:val="fr-FR" w:eastAsia="fr-FR"/>
        </w:rPr>
      </w:pPr>
      <w:r w:rsidRPr="000C2746">
        <w:rPr>
          <w:color w:val="000000"/>
          <w:lang w:val="fr-FR" w:eastAsia="fr-FR"/>
        </w:rPr>
        <w:t>245.</w:t>
      </w:r>
      <w:r w:rsidRPr="000C2746">
        <w:rPr>
          <w:color w:val="000000"/>
          <w:lang w:val="fr-FR" w:eastAsia="fr-FR"/>
        </w:rPr>
        <w:tab/>
      </w:r>
      <w:r w:rsidR="000C2746" w:rsidRPr="000C2746">
        <w:rPr>
          <w:lang w:val="fr-FR" w:eastAsia="fr-FR"/>
        </w:rPr>
        <w:t>Reprenant à son compte les dispositions de la SDRP,</w:t>
      </w:r>
      <w:r w:rsidR="001E2D92">
        <w:rPr>
          <w:lang w:val="fr-FR" w:eastAsia="fr-FR"/>
        </w:rPr>
        <w:t xml:space="preserve"> </w:t>
      </w:r>
      <w:r w:rsidR="000C2746" w:rsidRPr="000C2746">
        <w:rPr>
          <w:lang w:val="fr-FR" w:eastAsia="fr-FR"/>
        </w:rPr>
        <w:t xml:space="preserve">le PDES a prévu entre autre actions en faveur des PH « le soutien aux actions spécifiques des associations des personnes handicapées et le renforcement de la mise en œuvre de la convention relative aux droits des personnes handicapées et l’application effective de l’ordonnance </w:t>
      </w:r>
      <w:r w:rsidR="00917963" w:rsidRPr="000C2746">
        <w:rPr>
          <w:lang w:val="fr-FR" w:eastAsia="fr-FR"/>
        </w:rPr>
        <w:t>n</w:t>
      </w:r>
      <w:r w:rsidR="00917963" w:rsidRPr="000C3B99">
        <w:rPr>
          <w:vertAlign w:val="superscript"/>
          <w:lang w:val="fr-FR" w:eastAsia="fr-FR"/>
        </w:rPr>
        <w:t>o</w:t>
      </w:r>
      <w:r w:rsidR="00917963">
        <w:rPr>
          <w:lang w:val="fr-FR" w:eastAsia="fr-FR"/>
        </w:rPr>
        <w:t> </w:t>
      </w:r>
      <w:r w:rsidR="000C2746" w:rsidRPr="000C2746">
        <w:rPr>
          <w:lang w:val="fr-FR" w:eastAsia="fr-FR"/>
        </w:rPr>
        <w:t xml:space="preserve">93-012 du 2 mars 1993 déterminant les règles minima relatives à la protection sociale des personnes handicapées ». </w:t>
      </w:r>
    </w:p>
    <w:p w:rsidR="000C2746" w:rsidRPr="000C2746" w:rsidRDefault="00150A6E" w:rsidP="005B460B">
      <w:pPr>
        <w:pStyle w:val="SingleTxtG"/>
        <w:spacing w:line="220" w:lineRule="atLeast"/>
        <w:rPr>
          <w:lang w:val="fr-FR" w:eastAsia="fr-FR"/>
        </w:rPr>
      </w:pPr>
      <w:r w:rsidRPr="000C2746">
        <w:rPr>
          <w:color w:val="000000"/>
          <w:lang w:val="fr-FR" w:eastAsia="fr-FR"/>
        </w:rPr>
        <w:t>246.</w:t>
      </w:r>
      <w:r w:rsidRPr="000C2746">
        <w:rPr>
          <w:color w:val="000000"/>
          <w:lang w:val="fr-FR" w:eastAsia="fr-FR"/>
        </w:rPr>
        <w:tab/>
      </w:r>
      <w:r w:rsidR="000C2746" w:rsidRPr="000C2746">
        <w:rPr>
          <w:lang w:val="fr-FR" w:eastAsia="fr-FR"/>
        </w:rPr>
        <w:t>Les activités sportives quant à elles sont encadrées par la Fédération Nigérienne de Sports pour Personnes Handicapées (FENISPHA) créée en octobre 1999, sous la tutelle technique du Ministère en charge des sports. La FENISPHA qui a son siège au Palais des Sports de Niamey a lutté auprès de son Ministère de tutelle pour obtenir l’accès des PH aux installations sportives du Palais des Sports et du Stade Général Seyni Kountché.</w:t>
      </w:r>
    </w:p>
    <w:p w:rsidR="000C2746" w:rsidRPr="000C2746" w:rsidRDefault="00150A6E" w:rsidP="005B460B">
      <w:pPr>
        <w:pStyle w:val="SingleTxtG"/>
        <w:spacing w:line="220" w:lineRule="atLeast"/>
        <w:rPr>
          <w:lang w:val="fr-FR" w:eastAsia="fr-FR"/>
        </w:rPr>
      </w:pPr>
      <w:r w:rsidRPr="000C2746">
        <w:rPr>
          <w:color w:val="000000"/>
          <w:lang w:val="fr-FR" w:eastAsia="fr-FR"/>
        </w:rPr>
        <w:t>247.</w:t>
      </w:r>
      <w:r w:rsidRPr="000C2746">
        <w:rPr>
          <w:color w:val="000000"/>
          <w:lang w:val="fr-FR" w:eastAsia="fr-FR"/>
        </w:rPr>
        <w:tab/>
      </w:r>
      <w:r w:rsidR="000C2746" w:rsidRPr="000C2746">
        <w:rPr>
          <w:lang w:val="fr-FR" w:eastAsia="fr-FR"/>
        </w:rPr>
        <w:t>La FENISPHA a participé à plusieurs rencontres sportives internationales, parmi lesquelles on peut citer les 8</w:t>
      </w:r>
      <w:r w:rsidR="000C2746" w:rsidRPr="000C2746">
        <w:rPr>
          <w:vertAlign w:val="superscript"/>
          <w:lang w:val="fr-FR" w:eastAsia="fr-FR"/>
        </w:rPr>
        <w:t>èmes</w:t>
      </w:r>
      <w:r w:rsidR="000C2746" w:rsidRPr="000C2746">
        <w:rPr>
          <w:lang w:val="fr-FR" w:eastAsia="fr-FR"/>
        </w:rPr>
        <w:t xml:space="preserve"> jeux africains tenus à Abuja au cours desquels les athlètes handicapés ont remporté quatre médailles dont une en or alors que les athlètes « valides » n’ont remporté qu’une seule médaille de bronze. Cette performance des athlètes handicapés a amélioré le classement du Niger sur l’échiquier africain en occupant pour la première fois de son histoire la 18</w:t>
      </w:r>
      <w:r w:rsidR="000C2746" w:rsidRPr="000C2746">
        <w:rPr>
          <w:vertAlign w:val="superscript"/>
          <w:lang w:val="fr-FR" w:eastAsia="fr-FR"/>
        </w:rPr>
        <w:t>ème</w:t>
      </w:r>
      <w:r w:rsidR="000C2746" w:rsidRPr="000C2746">
        <w:rPr>
          <w:lang w:val="fr-FR" w:eastAsia="fr-FR"/>
        </w:rPr>
        <w:t xml:space="preserve"> place sur 53 pays participants. En 2008 la FENISPHA a participé aux jeux olympiques de Pékin non sans difficultés financières. </w:t>
      </w:r>
    </w:p>
    <w:p w:rsidR="000C2746" w:rsidRPr="000C2746" w:rsidRDefault="00150A6E" w:rsidP="005B460B">
      <w:pPr>
        <w:pStyle w:val="SingleTxtG"/>
        <w:spacing w:line="220" w:lineRule="atLeast"/>
        <w:rPr>
          <w:lang w:val="fr-FR" w:eastAsia="fr-FR"/>
        </w:rPr>
      </w:pPr>
      <w:r w:rsidRPr="000C2746">
        <w:rPr>
          <w:color w:val="000000"/>
          <w:lang w:val="fr-FR" w:eastAsia="fr-FR"/>
        </w:rPr>
        <w:t>248.</w:t>
      </w:r>
      <w:r w:rsidRPr="000C2746">
        <w:rPr>
          <w:color w:val="000000"/>
          <w:lang w:val="fr-FR" w:eastAsia="fr-FR"/>
        </w:rPr>
        <w:tab/>
      </w:r>
      <w:r w:rsidR="000C2746" w:rsidRPr="000C2746">
        <w:rPr>
          <w:lang w:val="fr-FR" w:eastAsia="fr-FR"/>
        </w:rPr>
        <w:t>Dans le cadre du Projet Inclusion de Handicap International (HI), trois (3) formateurs ont été formés en 2009. De même, quatre (4) professeurs d’éducation physique ont été formés dans la spécialité handisport. Les trois formateurs ont effectué chacun dix (10) séances de sensibilisation au niveau des établissements scolaires de la CUN. Quant aux quatre professeurs d’éducation physique, après le recensement des enfants handicapés dans les établissements scolaires de la CUN, ils ont effectué 24 séances d’éducation physique à ces enfants. Cela a suscité un tel engouement que tous les autres enfants veulent jouer avec les enfants handicapés.</w:t>
      </w:r>
    </w:p>
    <w:p w:rsidR="000C2746" w:rsidRPr="000C2746" w:rsidRDefault="00150A6E" w:rsidP="005B460B">
      <w:pPr>
        <w:pStyle w:val="SingleTxtG"/>
        <w:spacing w:line="220" w:lineRule="atLeast"/>
        <w:rPr>
          <w:lang w:val="fr-FR" w:eastAsia="fr-FR"/>
        </w:rPr>
      </w:pPr>
      <w:r w:rsidRPr="000C2746">
        <w:rPr>
          <w:color w:val="000000"/>
          <w:lang w:val="fr-FR" w:eastAsia="fr-FR"/>
        </w:rPr>
        <w:t>249.</w:t>
      </w:r>
      <w:r w:rsidRPr="000C2746">
        <w:rPr>
          <w:color w:val="000000"/>
          <w:lang w:val="fr-FR" w:eastAsia="fr-FR"/>
        </w:rPr>
        <w:tab/>
      </w:r>
      <w:r w:rsidR="000C2746" w:rsidRPr="000C2746">
        <w:rPr>
          <w:lang w:val="fr-FR" w:eastAsia="fr-FR"/>
        </w:rPr>
        <w:t xml:space="preserve">Aujourd’hui, les structures de mise en œuvre de la politique nationale en matière de sport existent. Il s’agit du Ministère de la Jeunesse et des Sports et de la FENISPHA. Quant au cadre juridique, il est déterminé par la loi </w:t>
      </w:r>
      <w:r w:rsidR="00917963" w:rsidRPr="000C2746">
        <w:rPr>
          <w:lang w:val="fr-FR" w:eastAsia="fr-FR"/>
        </w:rPr>
        <w:t>n</w:t>
      </w:r>
      <w:r w:rsidR="00917963" w:rsidRPr="000C3B99">
        <w:rPr>
          <w:vertAlign w:val="superscript"/>
          <w:lang w:val="fr-FR" w:eastAsia="fr-FR"/>
        </w:rPr>
        <w:t>o</w:t>
      </w:r>
      <w:r w:rsidR="00917963">
        <w:rPr>
          <w:lang w:val="fr-FR" w:eastAsia="fr-FR"/>
        </w:rPr>
        <w:t> </w:t>
      </w:r>
      <w:r w:rsidR="000C2746" w:rsidRPr="000C2746">
        <w:rPr>
          <w:lang w:val="fr-FR" w:eastAsia="fr-FR"/>
        </w:rPr>
        <w:t>98-14 du 1</w:t>
      </w:r>
      <w:r w:rsidR="000C2746" w:rsidRPr="00150A6E">
        <w:rPr>
          <w:vertAlign w:val="superscript"/>
          <w:lang w:val="fr-FR" w:eastAsia="fr-FR"/>
        </w:rPr>
        <w:t>er</w:t>
      </w:r>
      <w:r w:rsidR="0062104F">
        <w:rPr>
          <w:lang w:val="fr-FR" w:eastAsia="fr-FR"/>
        </w:rPr>
        <w:t xml:space="preserve"> </w:t>
      </w:r>
      <w:r w:rsidR="000C2746" w:rsidRPr="000C2746">
        <w:rPr>
          <w:lang w:val="fr-FR" w:eastAsia="fr-FR"/>
        </w:rPr>
        <w:t xml:space="preserve">juin 1998, portant orientation, organisation et promotion des activités physiques et sportives. </w:t>
      </w:r>
    </w:p>
    <w:p w:rsidR="000C2746" w:rsidRPr="000C2746" w:rsidRDefault="00150A6E" w:rsidP="005B460B">
      <w:pPr>
        <w:pStyle w:val="SingleTxtG"/>
        <w:spacing w:line="220" w:lineRule="atLeast"/>
        <w:rPr>
          <w:lang w:val="fr-FR" w:eastAsia="fr-FR"/>
        </w:rPr>
      </w:pPr>
      <w:r w:rsidRPr="000C2746">
        <w:rPr>
          <w:color w:val="000000"/>
          <w:lang w:val="fr-FR" w:eastAsia="fr-FR"/>
        </w:rPr>
        <w:t>250.</w:t>
      </w:r>
      <w:r w:rsidRPr="000C2746">
        <w:rPr>
          <w:color w:val="000000"/>
          <w:lang w:val="fr-FR" w:eastAsia="fr-FR"/>
        </w:rPr>
        <w:tab/>
      </w:r>
      <w:r w:rsidR="000C2746" w:rsidRPr="000C2746">
        <w:rPr>
          <w:lang w:val="fr-FR" w:eastAsia="fr-FR"/>
        </w:rPr>
        <w:t>Au plan des ressources humaines, le Ministère de la Jeunesse et des Sports a mis à la disposition de la FENISPHA un personnel approprié chargé de l’encadrement. Ce</w:t>
      </w:r>
      <w:r w:rsidR="0062104F">
        <w:rPr>
          <w:lang w:val="fr-FR" w:eastAsia="fr-FR"/>
        </w:rPr>
        <w:t> </w:t>
      </w:r>
      <w:r w:rsidR="000C2746" w:rsidRPr="000C2746">
        <w:rPr>
          <w:lang w:val="fr-FR" w:eastAsia="fr-FR"/>
        </w:rPr>
        <w:t xml:space="preserve">personnel est composé de : </w:t>
      </w:r>
    </w:p>
    <w:p w:rsidR="000C2746" w:rsidRPr="000C2746" w:rsidRDefault="00150A6E" w:rsidP="005B460B">
      <w:pPr>
        <w:pStyle w:val="Bullet1G"/>
        <w:numPr>
          <w:ilvl w:val="0"/>
          <w:numId w:val="0"/>
        </w:numPr>
        <w:tabs>
          <w:tab w:val="left" w:pos="1701"/>
        </w:tabs>
        <w:spacing w:line="220" w:lineRule="atLeast"/>
        <w:ind w:left="1701" w:hanging="170"/>
        <w:rPr>
          <w:lang w:val="fr-FR" w:eastAsia="fr-FR"/>
        </w:rPr>
      </w:pPr>
      <w:r w:rsidRPr="000C2746">
        <w:rPr>
          <w:lang w:val="fr-FR" w:eastAsia="fr-FR"/>
        </w:rPr>
        <w:t>•</w:t>
      </w:r>
      <w:r w:rsidRPr="000C2746">
        <w:rPr>
          <w:lang w:val="fr-FR" w:eastAsia="fr-FR"/>
        </w:rPr>
        <w:tab/>
      </w:r>
      <w:r w:rsidR="00623B14" w:rsidRPr="000C2746">
        <w:rPr>
          <w:lang w:val="fr-FR" w:eastAsia="fr-FR"/>
        </w:rPr>
        <w:t xml:space="preserve">Un </w:t>
      </w:r>
      <w:r w:rsidR="000C2746" w:rsidRPr="000C2746">
        <w:rPr>
          <w:lang w:val="fr-FR" w:eastAsia="fr-FR"/>
        </w:rPr>
        <w:t>directeur technique national en handisport ;</w:t>
      </w:r>
    </w:p>
    <w:p w:rsidR="000C2746" w:rsidRPr="000C2746" w:rsidRDefault="00150A6E" w:rsidP="005B460B">
      <w:pPr>
        <w:pStyle w:val="Bullet1G"/>
        <w:numPr>
          <w:ilvl w:val="0"/>
          <w:numId w:val="0"/>
        </w:numPr>
        <w:tabs>
          <w:tab w:val="left" w:pos="1701"/>
        </w:tabs>
        <w:spacing w:line="220" w:lineRule="atLeast"/>
        <w:ind w:left="1701" w:hanging="170"/>
        <w:rPr>
          <w:lang w:val="fr-FR" w:eastAsia="fr-FR"/>
        </w:rPr>
      </w:pPr>
      <w:r w:rsidRPr="000C2746">
        <w:rPr>
          <w:lang w:val="fr-FR" w:eastAsia="fr-FR"/>
        </w:rPr>
        <w:t>•</w:t>
      </w:r>
      <w:r w:rsidRPr="000C2746">
        <w:rPr>
          <w:lang w:val="fr-FR" w:eastAsia="fr-FR"/>
        </w:rPr>
        <w:tab/>
      </w:r>
      <w:r w:rsidR="000C2746" w:rsidRPr="000C2746">
        <w:rPr>
          <w:lang w:val="fr-FR" w:eastAsia="fr-FR"/>
        </w:rPr>
        <w:t>2 professeurs de sport spécialistes handisports, entraineurs nationaux ;</w:t>
      </w:r>
    </w:p>
    <w:p w:rsidR="000C2746" w:rsidRPr="00FA5F1C" w:rsidRDefault="00150A6E" w:rsidP="005B460B">
      <w:pPr>
        <w:pStyle w:val="Bullet1G"/>
        <w:numPr>
          <w:ilvl w:val="0"/>
          <w:numId w:val="0"/>
        </w:numPr>
        <w:tabs>
          <w:tab w:val="left" w:pos="1701"/>
        </w:tabs>
        <w:spacing w:line="220" w:lineRule="atLeast"/>
        <w:ind w:left="1701" w:hanging="170"/>
        <w:rPr>
          <w:lang w:val="fr-FR" w:eastAsia="fr-FR"/>
        </w:rPr>
      </w:pPr>
      <w:r w:rsidRPr="00FA5F1C">
        <w:rPr>
          <w:lang w:val="fr-FR" w:eastAsia="fr-FR"/>
        </w:rPr>
        <w:lastRenderedPageBreak/>
        <w:t>•</w:t>
      </w:r>
      <w:r w:rsidRPr="00FA5F1C">
        <w:rPr>
          <w:lang w:val="fr-FR" w:eastAsia="fr-FR"/>
        </w:rPr>
        <w:tab/>
      </w:r>
      <w:r w:rsidR="000C2746" w:rsidRPr="000C2746">
        <w:rPr>
          <w:lang w:val="fr-FR" w:eastAsia="fr-FR"/>
        </w:rPr>
        <w:t>8 professeurs d’éducation physique et sportive nommés en qualité de conseillers te</w:t>
      </w:r>
      <w:r w:rsidR="00FA5F1C">
        <w:rPr>
          <w:lang w:val="fr-FR" w:eastAsia="fr-FR"/>
        </w:rPr>
        <w:t>chniques régionaux handisports.</w:t>
      </w:r>
    </w:p>
    <w:p w:rsidR="000C2746" w:rsidRPr="00150A6E" w:rsidRDefault="00FA5F1C" w:rsidP="00150A6E">
      <w:pPr>
        <w:pStyle w:val="H4G"/>
        <w:rPr>
          <w:i w:val="0"/>
        </w:rPr>
      </w:pPr>
      <w:r>
        <w:rPr>
          <w:lang w:val="fr-FR" w:eastAsia="fr-FR"/>
        </w:rPr>
        <w:tab/>
      </w:r>
      <w:r>
        <w:rPr>
          <w:lang w:val="fr-FR" w:eastAsia="fr-FR"/>
        </w:rPr>
        <w:tab/>
      </w:r>
      <w:r w:rsidR="000C2746" w:rsidRPr="00FA5F1C">
        <w:rPr>
          <w:lang w:val="fr-FR" w:eastAsia="fr-FR"/>
        </w:rPr>
        <w:t xml:space="preserve">Difficultés </w:t>
      </w:r>
      <w:r w:rsidR="00623B14">
        <w:rPr>
          <w:lang w:val="fr-FR" w:eastAsia="fr-FR"/>
        </w:rPr>
        <w:t>r</w:t>
      </w:r>
      <w:r w:rsidR="000C2746" w:rsidRPr="00FA5F1C">
        <w:rPr>
          <w:lang w:val="fr-FR" w:eastAsia="fr-FR"/>
        </w:rPr>
        <w:t>encontrées </w:t>
      </w:r>
    </w:p>
    <w:p w:rsidR="000C2746" w:rsidRPr="000C2746" w:rsidRDefault="00150A6E" w:rsidP="005B460B">
      <w:pPr>
        <w:pStyle w:val="SingleTxtG"/>
        <w:spacing w:line="220" w:lineRule="atLeast"/>
        <w:rPr>
          <w:lang w:val="fr-FR" w:eastAsia="fr-FR"/>
        </w:rPr>
      </w:pPr>
      <w:r w:rsidRPr="000C2746">
        <w:rPr>
          <w:color w:val="000000"/>
          <w:lang w:val="fr-FR" w:eastAsia="fr-FR"/>
        </w:rPr>
        <w:t>251.</w:t>
      </w:r>
      <w:r w:rsidRPr="000C2746">
        <w:rPr>
          <w:color w:val="000000"/>
          <w:lang w:val="fr-FR" w:eastAsia="fr-FR"/>
        </w:rPr>
        <w:tab/>
      </w:r>
      <w:r w:rsidR="000C2746" w:rsidRPr="000C2746">
        <w:rPr>
          <w:lang w:val="fr-FR" w:eastAsia="fr-FR"/>
        </w:rPr>
        <w:t xml:space="preserve">La FENISPHA, à l’instar des </w:t>
      </w:r>
      <w:r w:rsidR="00CB4F4A" w:rsidRPr="000C2746">
        <w:rPr>
          <w:lang w:val="fr-FR" w:eastAsia="fr-FR"/>
        </w:rPr>
        <w:t>dix-neuf</w:t>
      </w:r>
      <w:r w:rsidR="000C2746" w:rsidRPr="000C2746">
        <w:rPr>
          <w:lang w:val="fr-FR" w:eastAsia="fr-FR"/>
        </w:rPr>
        <w:t xml:space="preserve"> (19) autres Fédérations de sport du pays, rencontre beaucoup de difficultés pour obtenir un soutien financier sur le budget de l’</w:t>
      </w:r>
      <w:r w:rsidR="005F6EA4">
        <w:rPr>
          <w:lang w:val="fr-FR" w:eastAsia="fr-FR"/>
        </w:rPr>
        <w:t>État</w:t>
      </w:r>
      <w:r w:rsidR="000C2746" w:rsidRPr="000C2746">
        <w:rPr>
          <w:lang w:val="fr-FR" w:eastAsia="fr-FR"/>
        </w:rPr>
        <w:t>.</w:t>
      </w:r>
    </w:p>
    <w:p w:rsidR="000C2746" w:rsidRPr="000C2746" w:rsidRDefault="00150A6E" w:rsidP="005B460B">
      <w:pPr>
        <w:pStyle w:val="SingleTxtG"/>
        <w:spacing w:line="220" w:lineRule="atLeast"/>
        <w:rPr>
          <w:lang w:val="fr-FR" w:eastAsia="fr-FR"/>
        </w:rPr>
      </w:pPr>
      <w:r w:rsidRPr="000C2746">
        <w:rPr>
          <w:color w:val="000000"/>
          <w:lang w:val="fr-FR" w:eastAsia="fr-FR"/>
        </w:rPr>
        <w:t>252.</w:t>
      </w:r>
      <w:r w:rsidRPr="000C2746">
        <w:rPr>
          <w:color w:val="000000"/>
          <w:lang w:val="fr-FR" w:eastAsia="fr-FR"/>
        </w:rPr>
        <w:tab/>
      </w:r>
      <w:r w:rsidR="000C2746" w:rsidRPr="000C2746">
        <w:rPr>
          <w:lang w:val="fr-FR" w:eastAsia="fr-FR"/>
        </w:rPr>
        <w:t xml:space="preserve">Pour pallier cette insuffisance, elle continue à développer un partenariat avec les entreprises locales et quelques partenaires techniques et financiers. </w:t>
      </w:r>
      <w:r w:rsidR="00917963">
        <w:rPr>
          <w:lang w:val="fr-FR" w:eastAsia="fr-FR"/>
        </w:rPr>
        <w:t>À</w:t>
      </w:r>
      <w:r w:rsidR="000C2746" w:rsidRPr="000C2746">
        <w:rPr>
          <w:lang w:val="fr-FR" w:eastAsia="fr-FR"/>
        </w:rPr>
        <w:t xml:space="preserve"> titre d’exemple, une entreprise de transport terrestre de la place en l’occurrence</w:t>
      </w:r>
      <w:r w:rsidR="001E2D92">
        <w:rPr>
          <w:lang w:val="fr-FR" w:eastAsia="fr-FR"/>
        </w:rPr>
        <w:t xml:space="preserve"> </w:t>
      </w:r>
      <w:r w:rsidR="000C2746" w:rsidRPr="000C2746">
        <w:rPr>
          <w:lang w:val="fr-FR" w:eastAsia="fr-FR"/>
        </w:rPr>
        <w:t>AIR TRANSPORT, a signé avec la FENISPHA une convention au terme de laquelle ladite société accorde une réduction de 50</w:t>
      </w:r>
      <w:r w:rsidR="00DF1F09">
        <w:rPr>
          <w:lang w:val="fr-FR" w:eastAsia="fr-FR"/>
        </w:rPr>
        <w:t> %</w:t>
      </w:r>
      <w:r w:rsidR="000C2746" w:rsidRPr="000C2746">
        <w:rPr>
          <w:lang w:val="fr-FR" w:eastAsia="fr-FR"/>
        </w:rPr>
        <w:t xml:space="preserve"> sur ses tarifs aux adhérents et encadreurs de la FENISPHA.</w:t>
      </w:r>
    </w:p>
    <w:p w:rsidR="000C2746" w:rsidRPr="000C2746" w:rsidRDefault="00FA5F1C" w:rsidP="00FA5F1C">
      <w:pPr>
        <w:pStyle w:val="H1G"/>
        <w:rPr>
          <w:lang w:val="fr-FR" w:eastAsia="fr-FR"/>
        </w:rPr>
      </w:pPr>
      <w:r>
        <w:rPr>
          <w:lang w:val="fr-FR" w:eastAsia="fr-FR"/>
        </w:rPr>
        <w:tab/>
        <w:t>2.3</w:t>
      </w:r>
      <w:r>
        <w:rPr>
          <w:lang w:val="fr-FR" w:eastAsia="fr-FR"/>
        </w:rPr>
        <w:tab/>
      </w:r>
      <w:r w:rsidR="000C2746" w:rsidRPr="000C2746">
        <w:rPr>
          <w:lang w:val="fr-FR" w:eastAsia="fr-FR"/>
        </w:rPr>
        <w:t>Situation particulière des garçons, des filles et des femmes présentant un handicap</w:t>
      </w:r>
    </w:p>
    <w:p w:rsidR="000C2746" w:rsidRPr="000C2746" w:rsidRDefault="00FA5F1C" w:rsidP="00FA5F1C">
      <w:pPr>
        <w:pStyle w:val="H23G"/>
        <w:rPr>
          <w:lang w:val="fr-FR" w:eastAsia="fr-FR"/>
        </w:rPr>
      </w:pPr>
      <w:r>
        <w:rPr>
          <w:lang w:val="fr-FR" w:eastAsia="fr-FR"/>
        </w:rPr>
        <w:tab/>
      </w:r>
      <w:r w:rsidR="000C2746" w:rsidRPr="000C2746">
        <w:rPr>
          <w:lang w:val="fr-FR" w:eastAsia="fr-FR"/>
        </w:rPr>
        <w:t>2.3.1</w:t>
      </w:r>
      <w:r w:rsidR="00507B8A">
        <w:rPr>
          <w:lang w:val="fr-FR" w:eastAsia="fr-FR"/>
        </w:rPr>
        <w:tab/>
      </w:r>
      <w:r w:rsidR="000C2746" w:rsidRPr="000C2746">
        <w:rPr>
          <w:lang w:val="fr-FR" w:eastAsia="fr-FR"/>
        </w:rPr>
        <w:t>Les femmes handicapées : article 6</w:t>
      </w:r>
    </w:p>
    <w:p w:rsidR="000C2746" w:rsidRPr="000C2746" w:rsidRDefault="00150A6E" w:rsidP="005B460B">
      <w:pPr>
        <w:pStyle w:val="SingleTxtG"/>
        <w:spacing w:line="220" w:lineRule="atLeast"/>
        <w:rPr>
          <w:lang w:val="fr-FR" w:eastAsia="fr-FR"/>
        </w:rPr>
      </w:pPr>
      <w:r w:rsidRPr="000C2746">
        <w:rPr>
          <w:color w:val="000000"/>
          <w:lang w:val="fr-FR" w:eastAsia="fr-FR"/>
        </w:rPr>
        <w:t>253.</w:t>
      </w:r>
      <w:r w:rsidRPr="000C2746">
        <w:rPr>
          <w:color w:val="000000"/>
          <w:lang w:val="fr-FR" w:eastAsia="fr-FR"/>
        </w:rPr>
        <w:tab/>
      </w:r>
      <w:r w:rsidR="000C2746" w:rsidRPr="000C2746">
        <w:rPr>
          <w:lang w:val="fr-FR" w:eastAsia="fr-FR"/>
        </w:rPr>
        <w:t>Cet article reconnaît aux femmes et aux filles handicapées le droit de jouir pleinement et dans des conditions d’égalité de tous les droits de l’Homme et libertés fondamentales.</w:t>
      </w:r>
    </w:p>
    <w:p w:rsidR="000C2746" w:rsidRPr="000C2746" w:rsidRDefault="00150A6E" w:rsidP="005B460B">
      <w:pPr>
        <w:pStyle w:val="SingleTxtG"/>
        <w:spacing w:line="220" w:lineRule="atLeast"/>
        <w:rPr>
          <w:lang w:val="fr-FR" w:eastAsia="fr-FR"/>
        </w:rPr>
      </w:pPr>
      <w:r w:rsidRPr="000C2746">
        <w:rPr>
          <w:color w:val="000000"/>
          <w:lang w:val="fr-FR" w:eastAsia="fr-FR"/>
        </w:rPr>
        <w:t>254.</w:t>
      </w:r>
      <w:r w:rsidRPr="000C2746">
        <w:rPr>
          <w:color w:val="000000"/>
          <w:lang w:val="fr-FR" w:eastAsia="fr-FR"/>
        </w:rPr>
        <w:tab/>
      </w:r>
      <w:r w:rsidR="000C2746" w:rsidRPr="000C2746">
        <w:rPr>
          <w:lang w:val="fr-FR" w:eastAsia="fr-FR"/>
        </w:rPr>
        <w:t>Les femmes handicapées sont l’une des catégories les plus marginalisées dans notre société car cumulant les désavantages en tant que femmes, personnes handicapées et personnes en surnombre parmi les populations vivant dans la pauvreté. Les femmes et les filles handicapées se heurtent, plus que les garçons et hommes handicapés, à une discrimination parmi les membres de leur famille.</w:t>
      </w:r>
    </w:p>
    <w:p w:rsidR="000C2746" w:rsidRPr="000C2746" w:rsidRDefault="00150A6E" w:rsidP="005B460B">
      <w:pPr>
        <w:pStyle w:val="SingleTxtG"/>
        <w:spacing w:line="220" w:lineRule="atLeast"/>
        <w:rPr>
          <w:lang w:val="fr-FR" w:eastAsia="fr-FR"/>
        </w:rPr>
      </w:pPr>
      <w:r w:rsidRPr="000C2746">
        <w:rPr>
          <w:color w:val="000000"/>
          <w:lang w:val="fr-FR" w:eastAsia="fr-FR"/>
        </w:rPr>
        <w:t>255.</w:t>
      </w:r>
      <w:r w:rsidRPr="000C2746">
        <w:rPr>
          <w:color w:val="000000"/>
          <w:lang w:val="fr-FR" w:eastAsia="fr-FR"/>
        </w:rPr>
        <w:tab/>
      </w:r>
      <w:r w:rsidR="000C2746" w:rsidRPr="000C2746">
        <w:rPr>
          <w:lang w:val="fr-FR" w:eastAsia="fr-FR"/>
        </w:rPr>
        <w:t>La documentation mise à notre disposition et les entretiens interpersonnels avec les PH révèlent que les femmes handicapées font l’objet de sévices et de violations des droits les plus éhontées. Elles sont considérées comme des êtres asexués et sont pour l’essentiel analphabètes. Socialement isolées, invisibles, vulnérables et pauvres, elles souffrent d’une insuffisance d’estime de soi.</w:t>
      </w:r>
    </w:p>
    <w:p w:rsidR="000C2746" w:rsidRPr="000C2746" w:rsidRDefault="00150A6E" w:rsidP="005B460B">
      <w:pPr>
        <w:pStyle w:val="SingleTxtG"/>
        <w:spacing w:line="220" w:lineRule="atLeast"/>
        <w:rPr>
          <w:lang w:val="fr-FR" w:eastAsia="fr-FR"/>
        </w:rPr>
      </w:pPr>
      <w:r w:rsidRPr="000C2746">
        <w:rPr>
          <w:color w:val="000000"/>
          <w:lang w:val="fr-FR" w:eastAsia="fr-FR"/>
        </w:rPr>
        <w:t>256.</w:t>
      </w:r>
      <w:r w:rsidRPr="000C2746">
        <w:rPr>
          <w:color w:val="000000"/>
          <w:lang w:val="fr-FR" w:eastAsia="fr-FR"/>
        </w:rPr>
        <w:tab/>
      </w:r>
      <w:r w:rsidR="000C2746" w:rsidRPr="000C2746">
        <w:rPr>
          <w:lang w:val="fr-FR" w:eastAsia="fr-FR"/>
        </w:rPr>
        <w:t>Malgré les importants efforts fournis par les acteurs, les défis à relever sont nombreux et rendent préoccupante la situation des femmes handicapées. Cette situation s’explique par la complexité des problèmes sociaux, les faibles capacités des structures étatiques et des OPH mises en place, le faible intérêt accordé aux questions relatives aux groupes défavorisés, et les pesanteurs sociologiques.</w:t>
      </w:r>
    </w:p>
    <w:p w:rsidR="000C2746" w:rsidRPr="000C2746" w:rsidRDefault="00150A6E" w:rsidP="005B460B">
      <w:pPr>
        <w:pStyle w:val="SingleTxtG"/>
        <w:spacing w:line="220" w:lineRule="atLeast"/>
        <w:rPr>
          <w:lang w:val="fr-FR" w:eastAsia="fr-FR"/>
        </w:rPr>
      </w:pPr>
      <w:r w:rsidRPr="000C2746">
        <w:rPr>
          <w:color w:val="000000"/>
          <w:lang w:val="fr-FR" w:eastAsia="fr-FR"/>
        </w:rPr>
        <w:t>257.</w:t>
      </w:r>
      <w:r w:rsidRPr="000C2746">
        <w:rPr>
          <w:color w:val="000000"/>
          <w:lang w:val="fr-FR" w:eastAsia="fr-FR"/>
        </w:rPr>
        <w:tab/>
      </w:r>
      <w:r w:rsidR="000C2746" w:rsidRPr="000C2746">
        <w:rPr>
          <w:lang w:val="fr-FR" w:eastAsia="fr-FR"/>
        </w:rPr>
        <w:t>Dans une telle perspective,</w:t>
      </w:r>
      <w:r w:rsidR="001E2D92">
        <w:rPr>
          <w:lang w:val="fr-FR" w:eastAsia="fr-FR"/>
        </w:rPr>
        <w:t xml:space="preserve"> </w:t>
      </w:r>
      <w:r w:rsidR="000C2746" w:rsidRPr="000C2746">
        <w:rPr>
          <w:lang w:val="fr-FR" w:eastAsia="fr-FR"/>
        </w:rPr>
        <w:t>les Objectifs du Millénaire pour le Développement visant à réduire la pauvreté, à améliorer la santé, l’accès à l’éducation, etc. seront difficilement atteints de façon équitable tant que les PH en seront exclues.</w:t>
      </w:r>
    </w:p>
    <w:p w:rsidR="000C2746" w:rsidRPr="000C2746" w:rsidRDefault="00150A6E" w:rsidP="005B460B">
      <w:pPr>
        <w:pStyle w:val="SingleTxtG"/>
        <w:spacing w:line="220" w:lineRule="atLeast"/>
        <w:rPr>
          <w:lang w:val="fr-FR" w:eastAsia="fr-FR"/>
        </w:rPr>
      </w:pPr>
      <w:r w:rsidRPr="000C2746">
        <w:rPr>
          <w:color w:val="000000"/>
          <w:lang w:val="fr-FR" w:eastAsia="fr-FR"/>
        </w:rPr>
        <w:t>258.</w:t>
      </w:r>
      <w:r w:rsidRPr="000C2746">
        <w:rPr>
          <w:color w:val="000000"/>
          <w:lang w:val="fr-FR" w:eastAsia="fr-FR"/>
        </w:rPr>
        <w:tab/>
      </w:r>
      <w:r w:rsidR="000C2746" w:rsidRPr="000C2746">
        <w:rPr>
          <w:lang w:val="fr-FR" w:eastAsia="fr-FR"/>
        </w:rPr>
        <w:t>Aussi, pour la prise en compte de l’ensemble des besoins ci-dessus énumérés, l’implication de la communauté et celle des PH elles-mêmes s’avèrent indispensables.</w:t>
      </w:r>
    </w:p>
    <w:p w:rsidR="000C2746" w:rsidRPr="000C2746" w:rsidRDefault="00150A6E" w:rsidP="005B460B">
      <w:pPr>
        <w:pStyle w:val="SingleTxtG"/>
        <w:spacing w:line="220" w:lineRule="atLeast"/>
        <w:rPr>
          <w:lang w:val="fr-FR" w:eastAsia="fr-FR"/>
        </w:rPr>
      </w:pPr>
      <w:r w:rsidRPr="000C2746">
        <w:rPr>
          <w:color w:val="000000"/>
          <w:lang w:val="fr-FR" w:eastAsia="fr-FR"/>
        </w:rPr>
        <w:t>259.</w:t>
      </w:r>
      <w:r w:rsidRPr="000C2746">
        <w:rPr>
          <w:color w:val="000000"/>
          <w:lang w:val="fr-FR" w:eastAsia="fr-FR"/>
        </w:rPr>
        <w:tab/>
      </w:r>
      <w:r w:rsidR="000C2746" w:rsidRPr="000C2746">
        <w:rPr>
          <w:lang w:val="fr-FR" w:eastAsia="fr-FR"/>
        </w:rPr>
        <w:t>En terme de contraintes à la promotion des droits des femmes handicapées, on peut souligner :</w:t>
      </w:r>
    </w:p>
    <w:p w:rsidR="000C2746" w:rsidRPr="000C2746" w:rsidRDefault="00150A6E" w:rsidP="005B460B">
      <w:pPr>
        <w:pStyle w:val="Bullet1G"/>
        <w:numPr>
          <w:ilvl w:val="0"/>
          <w:numId w:val="0"/>
        </w:numPr>
        <w:tabs>
          <w:tab w:val="left" w:pos="1701"/>
        </w:tabs>
        <w:spacing w:line="220" w:lineRule="atLeast"/>
        <w:ind w:left="1701" w:hanging="170"/>
        <w:rPr>
          <w:lang w:val="fr-FR" w:eastAsia="fr-FR"/>
        </w:rPr>
      </w:pPr>
      <w:r w:rsidRPr="000C2746">
        <w:rPr>
          <w:lang w:val="fr-FR" w:eastAsia="fr-FR"/>
        </w:rPr>
        <w:t>•</w:t>
      </w:r>
      <w:r w:rsidRPr="000C2746">
        <w:rPr>
          <w:lang w:val="fr-FR" w:eastAsia="fr-FR"/>
        </w:rPr>
        <w:tab/>
      </w:r>
      <w:r w:rsidR="00507B8A" w:rsidRPr="000C2746">
        <w:rPr>
          <w:lang w:val="fr-FR" w:eastAsia="fr-FR"/>
        </w:rPr>
        <w:t xml:space="preserve">Les </w:t>
      </w:r>
      <w:r w:rsidR="000C2746" w:rsidRPr="000C2746">
        <w:rPr>
          <w:lang w:val="fr-FR" w:eastAsia="fr-FR"/>
        </w:rPr>
        <w:t>pesanteurs sociologiques qui confinent la femme handicapée nigérienne dans sa position d’éternelle dominée ;</w:t>
      </w:r>
    </w:p>
    <w:p w:rsidR="000C2746" w:rsidRPr="000C2746" w:rsidRDefault="00150A6E" w:rsidP="005B460B">
      <w:pPr>
        <w:pStyle w:val="Bullet1G"/>
        <w:numPr>
          <w:ilvl w:val="0"/>
          <w:numId w:val="0"/>
        </w:numPr>
        <w:tabs>
          <w:tab w:val="left" w:pos="1701"/>
        </w:tabs>
        <w:spacing w:line="220" w:lineRule="atLeast"/>
        <w:ind w:left="1701" w:hanging="170"/>
        <w:rPr>
          <w:lang w:val="fr-FR" w:eastAsia="fr-FR"/>
        </w:rPr>
      </w:pPr>
      <w:r w:rsidRPr="000C2746">
        <w:rPr>
          <w:lang w:val="fr-FR" w:eastAsia="fr-FR"/>
        </w:rPr>
        <w:t>•</w:t>
      </w:r>
      <w:r w:rsidRPr="000C2746">
        <w:rPr>
          <w:lang w:val="fr-FR" w:eastAsia="fr-FR"/>
        </w:rPr>
        <w:tab/>
      </w:r>
      <w:r w:rsidR="00507B8A" w:rsidRPr="000C2746">
        <w:rPr>
          <w:lang w:val="fr-FR" w:eastAsia="fr-FR"/>
        </w:rPr>
        <w:t xml:space="preserve">L’analphabétisme </w:t>
      </w:r>
      <w:r w:rsidR="000C2746" w:rsidRPr="000C2746">
        <w:rPr>
          <w:lang w:val="fr-FR" w:eastAsia="fr-FR"/>
        </w:rPr>
        <w:t>des femmes handicapées (91</w:t>
      </w:r>
      <w:r w:rsidR="00DF1F09">
        <w:rPr>
          <w:lang w:val="fr-FR" w:eastAsia="fr-FR"/>
        </w:rPr>
        <w:t> %</w:t>
      </w:r>
      <w:r w:rsidR="000C2746" w:rsidRPr="000C2746">
        <w:rPr>
          <w:lang w:val="fr-FR" w:eastAsia="fr-FR"/>
        </w:rPr>
        <w:t xml:space="preserve"> des femmes sont analphabètes) ;</w:t>
      </w:r>
    </w:p>
    <w:p w:rsidR="000C2746" w:rsidRPr="000C2746" w:rsidRDefault="00150A6E" w:rsidP="005B460B">
      <w:pPr>
        <w:pStyle w:val="Bullet1G"/>
        <w:numPr>
          <w:ilvl w:val="0"/>
          <w:numId w:val="0"/>
        </w:numPr>
        <w:tabs>
          <w:tab w:val="left" w:pos="1701"/>
        </w:tabs>
        <w:spacing w:line="220" w:lineRule="atLeast"/>
        <w:ind w:left="1701" w:hanging="170"/>
        <w:rPr>
          <w:lang w:val="fr-FR" w:eastAsia="fr-FR"/>
        </w:rPr>
      </w:pPr>
      <w:r w:rsidRPr="000C2746">
        <w:rPr>
          <w:lang w:val="fr-FR" w:eastAsia="fr-FR"/>
        </w:rPr>
        <w:t>•</w:t>
      </w:r>
      <w:r w:rsidRPr="000C2746">
        <w:rPr>
          <w:lang w:val="fr-FR" w:eastAsia="fr-FR"/>
        </w:rPr>
        <w:tab/>
      </w:r>
      <w:r w:rsidR="00507B8A" w:rsidRPr="000C2746">
        <w:rPr>
          <w:lang w:val="fr-FR" w:eastAsia="fr-FR"/>
        </w:rPr>
        <w:t xml:space="preserve">La </w:t>
      </w:r>
      <w:r w:rsidR="000C2746" w:rsidRPr="000C2746">
        <w:rPr>
          <w:lang w:val="fr-FR" w:eastAsia="fr-FR"/>
        </w:rPr>
        <w:t>faible prise en compte des rôles, besoins et responsabilités des femmes handicapées nigériennes dans les politiques de développement économique et social ;</w:t>
      </w:r>
    </w:p>
    <w:p w:rsidR="000C2746" w:rsidRPr="000C2746" w:rsidRDefault="00150A6E" w:rsidP="005B460B">
      <w:pPr>
        <w:pStyle w:val="Bullet1G"/>
        <w:numPr>
          <w:ilvl w:val="0"/>
          <w:numId w:val="0"/>
        </w:numPr>
        <w:tabs>
          <w:tab w:val="left" w:pos="1701"/>
        </w:tabs>
        <w:spacing w:line="220" w:lineRule="atLeast"/>
        <w:ind w:left="1701" w:hanging="170"/>
        <w:rPr>
          <w:lang w:val="fr-FR" w:eastAsia="fr-FR"/>
        </w:rPr>
      </w:pPr>
      <w:r w:rsidRPr="000C2746">
        <w:rPr>
          <w:lang w:val="fr-FR" w:eastAsia="fr-FR"/>
        </w:rPr>
        <w:t>•</w:t>
      </w:r>
      <w:r w:rsidRPr="000C2746">
        <w:rPr>
          <w:lang w:val="fr-FR" w:eastAsia="fr-FR"/>
        </w:rPr>
        <w:tab/>
      </w:r>
      <w:r w:rsidR="00507B8A" w:rsidRPr="000C2746">
        <w:rPr>
          <w:lang w:val="fr-FR" w:eastAsia="fr-FR"/>
        </w:rPr>
        <w:t xml:space="preserve">La </w:t>
      </w:r>
      <w:r w:rsidR="000C2746" w:rsidRPr="000C2746">
        <w:rPr>
          <w:lang w:val="fr-FR" w:eastAsia="fr-FR"/>
        </w:rPr>
        <w:t>faible visibilité des femmes handicapées dans le domaine associatif</w:t>
      </w:r>
      <w:r w:rsidR="0062104F">
        <w:rPr>
          <w:lang w:val="fr-FR" w:eastAsia="fr-FR"/>
        </w:rPr>
        <w:t> </w:t>
      </w:r>
      <w:r w:rsidR="000C2746" w:rsidRPr="000C2746">
        <w:rPr>
          <w:lang w:val="fr-FR" w:eastAsia="fr-FR"/>
        </w:rPr>
        <w:t>;</w:t>
      </w:r>
    </w:p>
    <w:p w:rsidR="000C2746" w:rsidRPr="000C2746" w:rsidRDefault="00150A6E" w:rsidP="005B460B">
      <w:pPr>
        <w:pStyle w:val="Bullet1G"/>
        <w:numPr>
          <w:ilvl w:val="0"/>
          <w:numId w:val="0"/>
        </w:numPr>
        <w:tabs>
          <w:tab w:val="left" w:pos="1701"/>
        </w:tabs>
        <w:spacing w:line="220" w:lineRule="atLeast"/>
        <w:ind w:left="1701" w:hanging="170"/>
        <w:rPr>
          <w:lang w:val="fr-FR" w:eastAsia="fr-FR"/>
        </w:rPr>
      </w:pPr>
      <w:r w:rsidRPr="000C2746">
        <w:rPr>
          <w:lang w:val="fr-FR" w:eastAsia="fr-FR"/>
        </w:rPr>
        <w:t>•</w:t>
      </w:r>
      <w:r w:rsidRPr="000C2746">
        <w:rPr>
          <w:lang w:val="fr-FR" w:eastAsia="fr-FR"/>
        </w:rPr>
        <w:tab/>
      </w:r>
      <w:r w:rsidR="00507B8A" w:rsidRPr="000C2746">
        <w:rPr>
          <w:lang w:val="fr-FR" w:eastAsia="fr-FR"/>
        </w:rPr>
        <w:t xml:space="preserve">L’absence </w:t>
      </w:r>
      <w:r w:rsidR="000C2746" w:rsidRPr="000C2746">
        <w:rPr>
          <w:lang w:val="fr-FR" w:eastAsia="fr-FR"/>
        </w:rPr>
        <w:t xml:space="preserve">d’équipements d’accouchement adéquats. </w:t>
      </w:r>
    </w:p>
    <w:p w:rsidR="000C2746" w:rsidRPr="000C2746" w:rsidRDefault="00FA5F1C" w:rsidP="00FA5F1C">
      <w:pPr>
        <w:pStyle w:val="H23G"/>
        <w:rPr>
          <w:lang w:val="fr-FR" w:eastAsia="fr-FR"/>
        </w:rPr>
      </w:pPr>
      <w:r>
        <w:rPr>
          <w:lang w:val="fr-FR" w:eastAsia="fr-FR"/>
        </w:rPr>
        <w:tab/>
      </w:r>
      <w:r w:rsidR="000C2746" w:rsidRPr="000C2746">
        <w:rPr>
          <w:lang w:val="fr-FR" w:eastAsia="fr-FR"/>
        </w:rPr>
        <w:t>2.3.2</w:t>
      </w:r>
      <w:r w:rsidR="00507B8A">
        <w:rPr>
          <w:lang w:val="fr-FR" w:eastAsia="fr-FR"/>
        </w:rPr>
        <w:tab/>
      </w:r>
      <w:r w:rsidR="000C2746" w:rsidRPr="000C2746">
        <w:rPr>
          <w:lang w:val="fr-FR" w:eastAsia="fr-FR"/>
        </w:rPr>
        <w:t>Les enfants handicapés : article 7</w:t>
      </w:r>
    </w:p>
    <w:p w:rsidR="000C2746" w:rsidRPr="000C2746" w:rsidRDefault="00150A6E" w:rsidP="005B460B">
      <w:pPr>
        <w:pStyle w:val="SingleTxtG"/>
        <w:spacing w:line="220" w:lineRule="atLeast"/>
        <w:rPr>
          <w:lang w:val="fr-FR" w:eastAsia="fr-FR"/>
        </w:rPr>
      </w:pPr>
      <w:r w:rsidRPr="000C2746">
        <w:rPr>
          <w:color w:val="000000"/>
          <w:lang w:val="fr-FR" w:eastAsia="fr-FR"/>
        </w:rPr>
        <w:t>260.</w:t>
      </w:r>
      <w:r w:rsidRPr="000C2746">
        <w:rPr>
          <w:color w:val="000000"/>
          <w:lang w:val="fr-FR" w:eastAsia="fr-FR"/>
        </w:rPr>
        <w:tab/>
      </w:r>
      <w:r w:rsidR="000C2746" w:rsidRPr="000C2746">
        <w:rPr>
          <w:lang w:val="fr-FR" w:eastAsia="fr-FR"/>
        </w:rPr>
        <w:t>Cet article reconnaît aux enfants handicapés la pleine jouissance de tous les droits et libertés fondamentales de la personne. Dans le cadre de la mise en œuvre de ce droit, plusieurs écoles spécialisées et classes intégratrices ont été créées au niveau national. De</w:t>
      </w:r>
      <w:r w:rsidR="005207FF">
        <w:rPr>
          <w:lang w:val="fr-FR" w:eastAsia="fr-FR"/>
        </w:rPr>
        <w:t> </w:t>
      </w:r>
      <w:r w:rsidR="000C2746" w:rsidRPr="000C2746">
        <w:rPr>
          <w:lang w:val="fr-FR" w:eastAsia="fr-FR"/>
        </w:rPr>
        <w:t xml:space="preserve">nouvelles ONG qui s’intéressent à la prise en charge des enfants handicapés ont vu le jour. </w:t>
      </w:r>
      <w:r w:rsidR="005207FF">
        <w:rPr>
          <w:lang w:val="fr-FR" w:eastAsia="fr-FR"/>
        </w:rPr>
        <w:t>À</w:t>
      </w:r>
      <w:r w:rsidR="000C2746" w:rsidRPr="000C2746">
        <w:rPr>
          <w:lang w:val="fr-FR" w:eastAsia="fr-FR"/>
        </w:rPr>
        <w:t xml:space="preserve"> l’occasion </w:t>
      </w:r>
      <w:r w:rsidR="000C2746" w:rsidRPr="000C2746">
        <w:rPr>
          <w:lang w:val="fr-FR" w:eastAsia="fr-FR"/>
        </w:rPr>
        <w:lastRenderedPageBreak/>
        <w:t xml:space="preserve">du RGPH de 2001, les PH ont été recensés et classées par groupe d’âges, par type d’handicap et par région notamment. </w:t>
      </w:r>
    </w:p>
    <w:p w:rsidR="000C2746" w:rsidRPr="000C2746" w:rsidRDefault="00150A6E" w:rsidP="005B460B">
      <w:pPr>
        <w:pStyle w:val="SingleTxtG"/>
        <w:spacing w:line="220" w:lineRule="atLeast"/>
        <w:rPr>
          <w:lang w:val="fr-FR" w:eastAsia="fr-FR"/>
        </w:rPr>
      </w:pPr>
      <w:r w:rsidRPr="000C2746">
        <w:rPr>
          <w:color w:val="000000"/>
          <w:lang w:val="fr-FR" w:eastAsia="fr-FR"/>
        </w:rPr>
        <w:t>261.</w:t>
      </w:r>
      <w:r w:rsidRPr="000C2746">
        <w:rPr>
          <w:color w:val="000000"/>
          <w:lang w:val="fr-FR" w:eastAsia="fr-FR"/>
        </w:rPr>
        <w:tab/>
      </w:r>
      <w:r w:rsidR="000C2746" w:rsidRPr="000C2746">
        <w:rPr>
          <w:lang w:val="fr-FR" w:eastAsia="fr-FR"/>
        </w:rPr>
        <w:t>Un recensement plus exhaustif des PH a eu lieu dans le cadre du recensement général de 2012 pour une meilleure maîtrise des effectifs de ces personnes en vue d’une prise en charge appropriée. Cependant, les données ne sont pas encore disponibles.</w:t>
      </w:r>
    </w:p>
    <w:p w:rsidR="000C2746" w:rsidRPr="000C2746" w:rsidRDefault="00150A6E" w:rsidP="005B460B">
      <w:pPr>
        <w:pStyle w:val="SingleTxtG"/>
        <w:spacing w:line="220" w:lineRule="atLeast"/>
        <w:rPr>
          <w:lang w:val="fr-FR" w:eastAsia="fr-FR"/>
        </w:rPr>
      </w:pPr>
      <w:r w:rsidRPr="000C2746">
        <w:rPr>
          <w:color w:val="000000"/>
          <w:lang w:val="fr-FR" w:eastAsia="fr-FR"/>
        </w:rPr>
        <w:t>262.</w:t>
      </w:r>
      <w:r w:rsidRPr="000C2746">
        <w:rPr>
          <w:color w:val="000000"/>
          <w:lang w:val="fr-FR" w:eastAsia="fr-FR"/>
        </w:rPr>
        <w:tab/>
      </w:r>
      <w:r w:rsidR="000C2746" w:rsidRPr="000C2746">
        <w:rPr>
          <w:lang w:val="fr-FR" w:eastAsia="fr-FR"/>
        </w:rPr>
        <w:t>Une Stratégie Nationale de l’Education des Enfants handicapés est en cours d’élaboration en vue de promouvoir l’éducation des enfants à besoins éducatifs spéciaux. La Politique Nationale de Développement Intégré du Jeune Enfant et le Plan National de Développement Sanitaire en cours d’élaboration ont prévu des mesures</w:t>
      </w:r>
      <w:r w:rsidR="001E2D92">
        <w:rPr>
          <w:lang w:val="fr-FR" w:eastAsia="fr-FR"/>
        </w:rPr>
        <w:t xml:space="preserve"> </w:t>
      </w:r>
      <w:r w:rsidR="000C2746" w:rsidRPr="000C2746">
        <w:rPr>
          <w:lang w:val="fr-FR" w:eastAsia="fr-FR"/>
        </w:rPr>
        <w:t>de prise en charge de la petite enfance et d’assistance aux femmes enceintes, assurent une identification rapide du handicap et conséquemment l’adoption à son égard des dispositions nécessaires.</w:t>
      </w:r>
    </w:p>
    <w:p w:rsidR="000C2746" w:rsidRPr="000C2746" w:rsidRDefault="00150A6E" w:rsidP="005B460B">
      <w:pPr>
        <w:pStyle w:val="SingleTxtG"/>
        <w:spacing w:line="220" w:lineRule="atLeast"/>
        <w:rPr>
          <w:lang w:val="fr-FR" w:eastAsia="fr-FR"/>
        </w:rPr>
      </w:pPr>
      <w:r w:rsidRPr="000C2746">
        <w:rPr>
          <w:color w:val="000000"/>
          <w:lang w:val="fr-FR" w:eastAsia="fr-FR"/>
        </w:rPr>
        <w:t>263.</w:t>
      </w:r>
      <w:r w:rsidRPr="000C2746">
        <w:rPr>
          <w:color w:val="000000"/>
          <w:lang w:val="fr-FR" w:eastAsia="fr-FR"/>
        </w:rPr>
        <w:tab/>
      </w:r>
      <w:r w:rsidR="000C2746" w:rsidRPr="000C2746">
        <w:rPr>
          <w:lang w:val="fr-FR" w:eastAsia="fr-FR"/>
        </w:rPr>
        <w:t>La Politique Nationale de Protection de l’Enfant adoptée en 2009, dans son volet protection de l’enfant, vise à assurer que d’ici 2013, les enfants les plus vulnérables (enfants handicapés) aient accès aux services préventifs et à une prise en charge de qualité (institutions, réseaux communautaires).</w:t>
      </w:r>
    </w:p>
    <w:p w:rsidR="000C2746" w:rsidRPr="005B460B" w:rsidRDefault="00150A6E" w:rsidP="005B460B">
      <w:pPr>
        <w:pStyle w:val="SingleTxtG"/>
        <w:spacing w:line="220" w:lineRule="atLeast"/>
        <w:rPr>
          <w:lang w:val="fr-FR" w:eastAsia="fr-FR"/>
        </w:rPr>
      </w:pPr>
      <w:r w:rsidRPr="000C2746">
        <w:rPr>
          <w:color w:val="000000"/>
          <w:lang w:val="fr-FR" w:eastAsia="fr-FR"/>
        </w:rPr>
        <w:t>264.</w:t>
      </w:r>
      <w:r w:rsidRPr="000C2746">
        <w:rPr>
          <w:color w:val="000000"/>
          <w:lang w:val="fr-FR" w:eastAsia="fr-FR"/>
        </w:rPr>
        <w:tab/>
      </w:r>
      <w:r w:rsidR="000C2746" w:rsidRPr="000C2746">
        <w:rPr>
          <w:lang w:val="fr-FR" w:eastAsia="fr-FR"/>
        </w:rPr>
        <w:t>Selon le RGPH de 2001, le Niger compte</w:t>
      </w:r>
      <w:r w:rsidR="001E2D92">
        <w:rPr>
          <w:lang w:val="fr-FR" w:eastAsia="fr-FR"/>
        </w:rPr>
        <w:t xml:space="preserve"> </w:t>
      </w:r>
      <w:r w:rsidR="000C2746" w:rsidRPr="000C2746">
        <w:rPr>
          <w:lang w:val="fr-FR" w:eastAsia="fr-FR"/>
        </w:rPr>
        <w:t>29</w:t>
      </w:r>
      <w:r w:rsidR="00813E35">
        <w:rPr>
          <w:lang w:val="fr-FR" w:eastAsia="fr-FR"/>
        </w:rPr>
        <w:t> </w:t>
      </w:r>
      <w:r w:rsidR="000C2746" w:rsidRPr="000C2746">
        <w:rPr>
          <w:lang w:val="fr-FR" w:eastAsia="fr-FR"/>
        </w:rPr>
        <w:t xml:space="preserve">005 enfants handicapés de 0 à 19 ans. Leur répartition par type d’handicap est donnée par le tableau suivant. </w:t>
      </w:r>
    </w:p>
    <w:p w:rsidR="000C2746" w:rsidRPr="000C2746" w:rsidRDefault="00EF2FB4" w:rsidP="00EF2FB4">
      <w:pPr>
        <w:pStyle w:val="H23G"/>
        <w:rPr>
          <w:lang w:val="fr-FR" w:eastAsia="fr-FR"/>
        </w:rPr>
      </w:pPr>
      <w:r>
        <w:rPr>
          <w:lang w:val="fr-FR" w:eastAsia="fr-FR"/>
        </w:rPr>
        <w:tab/>
      </w:r>
      <w:r>
        <w:rPr>
          <w:lang w:val="fr-FR" w:eastAsia="fr-FR"/>
        </w:rPr>
        <w:tab/>
      </w:r>
      <w:r w:rsidR="000C2746" w:rsidRPr="00150A6E">
        <w:rPr>
          <w:b w:val="0"/>
          <w:lang w:val="fr-FR" w:eastAsia="fr-FR"/>
        </w:rPr>
        <w:t xml:space="preserve">Tableau </w:t>
      </w:r>
      <w:r w:rsidR="005207FF" w:rsidRPr="00150A6E">
        <w:rPr>
          <w:b w:val="0"/>
          <w:lang w:val="fr-FR" w:eastAsia="fr-FR"/>
        </w:rPr>
        <w:t>n</w:t>
      </w:r>
      <w:r w:rsidR="005207FF" w:rsidRPr="00150A6E">
        <w:rPr>
          <w:b w:val="0"/>
          <w:vertAlign w:val="superscript"/>
          <w:lang w:val="fr-FR" w:eastAsia="fr-FR"/>
        </w:rPr>
        <w:t>o</w:t>
      </w:r>
      <w:r w:rsidR="005207FF" w:rsidRPr="00150A6E">
        <w:rPr>
          <w:b w:val="0"/>
          <w:lang w:val="fr-FR" w:eastAsia="fr-FR"/>
        </w:rPr>
        <w:t> </w:t>
      </w:r>
      <w:r w:rsidR="000C2746" w:rsidRPr="00150A6E">
        <w:rPr>
          <w:b w:val="0"/>
          <w:lang w:val="fr-FR" w:eastAsia="fr-FR"/>
        </w:rPr>
        <w:t>8</w:t>
      </w:r>
      <w:r w:rsidR="005207FF">
        <w:rPr>
          <w:lang w:val="fr-FR" w:eastAsia="fr-FR"/>
        </w:rPr>
        <w:br/>
        <w:t>R</w:t>
      </w:r>
      <w:r w:rsidR="000C2746" w:rsidRPr="000C2746">
        <w:rPr>
          <w:lang w:val="fr-FR" w:eastAsia="fr-FR"/>
        </w:rPr>
        <w:t>épartition des enfants handicapés par type d’handicap </w:t>
      </w:r>
    </w:p>
    <w:tbl>
      <w:tblPr>
        <w:tblW w:w="0" w:type="auto"/>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567"/>
        <w:gridCol w:w="680"/>
        <w:gridCol w:w="680"/>
        <w:gridCol w:w="680"/>
        <w:gridCol w:w="680"/>
        <w:gridCol w:w="680"/>
        <w:gridCol w:w="680"/>
        <w:gridCol w:w="680"/>
        <w:gridCol w:w="680"/>
        <w:gridCol w:w="680"/>
        <w:gridCol w:w="680"/>
      </w:tblGrid>
      <w:tr w:rsidR="00EF2FB4" w:rsidRPr="00EF2FB4" w:rsidTr="00DF1B64">
        <w:trPr>
          <w:trHeight w:val="240"/>
          <w:tblHeader/>
        </w:trPr>
        <w:tc>
          <w:tcPr>
            <w:tcW w:w="567" w:type="dxa"/>
            <w:tcBorders>
              <w:top w:val="single" w:sz="4" w:space="0" w:color="auto"/>
              <w:bottom w:val="single" w:sz="12" w:space="0" w:color="auto"/>
            </w:tcBorders>
            <w:shd w:val="clear" w:color="auto" w:fill="auto"/>
            <w:vAlign w:val="bottom"/>
            <w:hideMark/>
          </w:tcPr>
          <w:p w:rsidR="000C2746" w:rsidRPr="00EF2FB4" w:rsidRDefault="000C2746" w:rsidP="00DF1B64">
            <w:pPr>
              <w:suppressAutoHyphens w:val="0"/>
              <w:spacing w:before="80" w:after="80" w:line="200" w:lineRule="exact"/>
              <w:rPr>
                <w:i/>
                <w:sz w:val="16"/>
                <w:lang w:val="fr-FR" w:eastAsia="fr-FR"/>
              </w:rPr>
            </w:pPr>
            <w:r w:rsidRPr="00EF2FB4">
              <w:rPr>
                <w:i/>
                <w:sz w:val="16"/>
                <w:lang w:val="fr-FR" w:eastAsia="fr-FR"/>
              </w:rPr>
              <w:t>Grpe d’âge</w:t>
            </w:r>
          </w:p>
        </w:tc>
        <w:tc>
          <w:tcPr>
            <w:tcW w:w="680" w:type="dxa"/>
            <w:tcBorders>
              <w:top w:val="single" w:sz="4" w:space="0" w:color="auto"/>
              <w:bottom w:val="single" w:sz="12" w:space="0" w:color="auto"/>
            </w:tcBorders>
            <w:shd w:val="clear" w:color="auto" w:fill="auto"/>
            <w:vAlign w:val="bottom"/>
            <w:hideMark/>
          </w:tcPr>
          <w:p w:rsidR="000C2746" w:rsidRPr="00EF2FB4" w:rsidRDefault="000C2746" w:rsidP="00DF1B64">
            <w:pPr>
              <w:suppressAutoHyphens w:val="0"/>
              <w:spacing w:before="80" w:after="80" w:line="200" w:lineRule="exact"/>
              <w:jc w:val="right"/>
              <w:rPr>
                <w:i/>
                <w:sz w:val="16"/>
                <w:lang w:val="fr-FR" w:eastAsia="fr-FR"/>
              </w:rPr>
            </w:pPr>
            <w:r w:rsidRPr="00EF2FB4">
              <w:rPr>
                <w:i/>
                <w:sz w:val="16"/>
                <w:lang w:val="fr-FR" w:eastAsia="fr-FR"/>
              </w:rPr>
              <w:t>Avgle</w:t>
            </w:r>
          </w:p>
        </w:tc>
        <w:tc>
          <w:tcPr>
            <w:tcW w:w="680" w:type="dxa"/>
            <w:tcBorders>
              <w:top w:val="single" w:sz="4" w:space="0" w:color="auto"/>
              <w:bottom w:val="single" w:sz="12" w:space="0" w:color="auto"/>
            </w:tcBorders>
            <w:shd w:val="clear" w:color="auto" w:fill="auto"/>
            <w:vAlign w:val="bottom"/>
            <w:hideMark/>
          </w:tcPr>
          <w:p w:rsidR="000C2746" w:rsidRPr="00EF2FB4" w:rsidRDefault="000C2746" w:rsidP="00DF1B64">
            <w:pPr>
              <w:suppressAutoHyphens w:val="0"/>
              <w:spacing w:before="80" w:after="80" w:line="200" w:lineRule="exact"/>
              <w:jc w:val="right"/>
              <w:rPr>
                <w:i/>
                <w:sz w:val="16"/>
                <w:lang w:val="fr-FR" w:eastAsia="fr-FR"/>
              </w:rPr>
            </w:pPr>
            <w:r w:rsidRPr="00EF2FB4">
              <w:rPr>
                <w:i/>
                <w:sz w:val="16"/>
                <w:lang w:val="fr-FR" w:eastAsia="fr-FR"/>
              </w:rPr>
              <w:t>Sourd</w:t>
            </w:r>
          </w:p>
        </w:tc>
        <w:tc>
          <w:tcPr>
            <w:tcW w:w="680" w:type="dxa"/>
            <w:tcBorders>
              <w:top w:val="single" w:sz="4" w:space="0" w:color="auto"/>
              <w:bottom w:val="single" w:sz="12" w:space="0" w:color="auto"/>
            </w:tcBorders>
            <w:shd w:val="clear" w:color="auto" w:fill="auto"/>
            <w:vAlign w:val="bottom"/>
            <w:hideMark/>
          </w:tcPr>
          <w:p w:rsidR="000C2746" w:rsidRPr="00EF2FB4" w:rsidRDefault="000C2746" w:rsidP="00DF1B64">
            <w:pPr>
              <w:suppressAutoHyphens w:val="0"/>
              <w:spacing w:before="80" w:after="80" w:line="200" w:lineRule="exact"/>
              <w:jc w:val="right"/>
              <w:rPr>
                <w:i/>
                <w:sz w:val="16"/>
                <w:lang w:val="fr-FR" w:eastAsia="fr-FR"/>
              </w:rPr>
            </w:pPr>
            <w:r w:rsidRPr="00EF2FB4">
              <w:rPr>
                <w:i/>
                <w:sz w:val="16"/>
                <w:lang w:val="fr-FR" w:eastAsia="fr-FR"/>
              </w:rPr>
              <w:t>Muet</w:t>
            </w:r>
          </w:p>
        </w:tc>
        <w:tc>
          <w:tcPr>
            <w:tcW w:w="680" w:type="dxa"/>
            <w:tcBorders>
              <w:top w:val="single" w:sz="4" w:space="0" w:color="auto"/>
              <w:bottom w:val="single" w:sz="12" w:space="0" w:color="auto"/>
            </w:tcBorders>
            <w:shd w:val="clear" w:color="auto" w:fill="auto"/>
            <w:vAlign w:val="bottom"/>
            <w:hideMark/>
          </w:tcPr>
          <w:p w:rsidR="000C2746" w:rsidRPr="00EF2FB4" w:rsidRDefault="000C2746" w:rsidP="00DF1B64">
            <w:pPr>
              <w:suppressAutoHyphens w:val="0"/>
              <w:spacing w:before="80" w:after="80" w:line="200" w:lineRule="exact"/>
              <w:jc w:val="right"/>
              <w:rPr>
                <w:i/>
                <w:sz w:val="16"/>
                <w:lang w:val="fr-FR" w:eastAsia="fr-FR"/>
              </w:rPr>
            </w:pPr>
            <w:r w:rsidRPr="00EF2FB4">
              <w:rPr>
                <w:i/>
                <w:sz w:val="16"/>
                <w:lang w:val="fr-FR" w:eastAsia="fr-FR"/>
              </w:rPr>
              <w:t>Infirme mbre inf.</w:t>
            </w:r>
          </w:p>
        </w:tc>
        <w:tc>
          <w:tcPr>
            <w:tcW w:w="680" w:type="dxa"/>
            <w:tcBorders>
              <w:top w:val="single" w:sz="4" w:space="0" w:color="auto"/>
              <w:bottom w:val="single" w:sz="12" w:space="0" w:color="auto"/>
            </w:tcBorders>
            <w:shd w:val="clear" w:color="auto" w:fill="auto"/>
            <w:vAlign w:val="bottom"/>
            <w:hideMark/>
          </w:tcPr>
          <w:p w:rsidR="000C2746" w:rsidRPr="00EF2FB4" w:rsidRDefault="000C2746" w:rsidP="00DF1B64">
            <w:pPr>
              <w:suppressAutoHyphens w:val="0"/>
              <w:spacing w:before="80" w:after="80" w:line="200" w:lineRule="exact"/>
              <w:jc w:val="right"/>
              <w:rPr>
                <w:i/>
                <w:sz w:val="16"/>
                <w:lang w:val="fr-FR" w:eastAsia="fr-FR"/>
              </w:rPr>
            </w:pPr>
            <w:r w:rsidRPr="00EF2FB4">
              <w:rPr>
                <w:i/>
                <w:sz w:val="16"/>
                <w:lang w:val="fr-FR" w:eastAsia="fr-FR"/>
              </w:rPr>
              <w:t>Infirme mbre sup.</w:t>
            </w:r>
          </w:p>
        </w:tc>
        <w:tc>
          <w:tcPr>
            <w:tcW w:w="680" w:type="dxa"/>
            <w:tcBorders>
              <w:top w:val="single" w:sz="4" w:space="0" w:color="auto"/>
              <w:bottom w:val="single" w:sz="12" w:space="0" w:color="auto"/>
            </w:tcBorders>
            <w:shd w:val="clear" w:color="auto" w:fill="auto"/>
            <w:vAlign w:val="bottom"/>
            <w:hideMark/>
          </w:tcPr>
          <w:p w:rsidR="000C2746" w:rsidRPr="00EF2FB4" w:rsidRDefault="000C2746" w:rsidP="00DF1B64">
            <w:pPr>
              <w:suppressAutoHyphens w:val="0"/>
              <w:spacing w:before="80" w:after="80" w:line="200" w:lineRule="exact"/>
              <w:jc w:val="right"/>
              <w:rPr>
                <w:i/>
                <w:sz w:val="16"/>
                <w:lang w:val="fr-FR" w:eastAsia="fr-FR"/>
              </w:rPr>
            </w:pPr>
            <w:r w:rsidRPr="00EF2FB4">
              <w:rPr>
                <w:i/>
                <w:sz w:val="16"/>
                <w:lang w:val="fr-FR" w:eastAsia="fr-FR"/>
              </w:rPr>
              <w:t>Déficit mental</w:t>
            </w:r>
          </w:p>
        </w:tc>
        <w:tc>
          <w:tcPr>
            <w:tcW w:w="680" w:type="dxa"/>
            <w:tcBorders>
              <w:top w:val="single" w:sz="4" w:space="0" w:color="auto"/>
              <w:bottom w:val="single" w:sz="12" w:space="0" w:color="auto"/>
            </w:tcBorders>
            <w:shd w:val="clear" w:color="auto" w:fill="auto"/>
            <w:vAlign w:val="bottom"/>
            <w:hideMark/>
          </w:tcPr>
          <w:p w:rsidR="000C2746" w:rsidRPr="00EF2FB4" w:rsidRDefault="000C2746" w:rsidP="00DF1B64">
            <w:pPr>
              <w:suppressAutoHyphens w:val="0"/>
              <w:spacing w:before="80" w:after="80" w:line="200" w:lineRule="exact"/>
              <w:jc w:val="right"/>
              <w:rPr>
                <w:i/>
                <w:sz w:val="16"/>
                <w:lang w:val="fr-FR" w:eastAsia="fr-FR"/>
              </w:rPr>
            </w:pPr>
            <w:r w:rsidRPr="00EF2FB4">
              <w:rPr>
                <w:i/>
                <w:sz w:val="16"/>
                <w:lang w:val="fr-FR" w:eastAsia="fr-FR"/>
              </w:rPr>
              <w:t>Lèpre</w:t>
            </w:r>
          </w:p>
        </w:tc>
        <w:tc>
          <w:tcPr>
            <w:tcW w:w="680" w:type="dxa"/>
            <w:tcBorders>
              <w:top w:val="single" w:sz="4" w:space="0" w:color="auto"/>
              <w:bottom w:val="single" w:sz="12" w:space="0" w:color="auto"/>
            </w:tcBorders>
            <w:shd w:val="clear" w:color="auto" w:fill="auto"/>
            <w:vAlign w:val="bottom"/>
            <w:hideMark/>
          </w:tcPr>
          <w:p w:rsidR="000C2746" w:rsidRPr="00EF2FB4" w:rsidRDefault="000C2746" w:rsidP="00DF1B64">
            <w:pPr>
              <w:suppressAutoHyphens w:val="0"/>
              <w:spacing w:before="80" w:after="80" w:line="200" w:lineRule="exact"/>
              <w:jc w:val="right"/>
              <w:rPr>
                <w:i/>
                <w:sz w:val="16"/>
                <w:lang w:val="fr-FR" w:eastAsia="fr-FR"/>
              </w:rPr>
            </w:pPr>
            <w:r w:rsidRPr="00EF2FB4">
              <w:rPr>
                <w:i/>
                <w:sz w:val="16"/>
                <w:lang w:val="fr-FR" w:eastAsia="fr-FR"/>
              </w:rPr>
              <w:t>Autres</w:t>
            </w:r>
          </w:p>
        </w:tc>
        <w:tc>
          <w:tcPr>
            <w:tcW w:w="680" w:type="dxa"/>
            <w:tcBorders>
              <w:top w:val="single" w:sz="4" w:space="0" w:color="auto"/>
              <w:bottom w:val="single" w:sz="12" w:space="0" w:color="auto"/>
            </w:tcBorders>
            <w:shd w:val="clear" w:color="auto" w:fill="auto"/>
            <w:vAlign w:val="bottom"/>
            <w:hideMark/>
          </w:tcPr>
          <w:p w:rsidR="000C2746" w:rsidRPr="00EF2FB4" w:rsidRDefault="000C2746" w:rsidP="00DF1B64">
            <w:pPr>
              <w:suppressAutoHyphens w:val="0"/>
              <w:spacing w:before="80" w:after="80" w:line="200" w:lineRule="exact"/>
              <w:jc w:val="right"/>
              <w:rPr>
                <w:i/>
                <w:sz w:val="16"/>
                <w:lang w:val="fr-FR" w:eastAsia="fr-FR"/>
              </w:rPr>
            </w:pPr>
            <w:r w:rsidRPr="00EF2FB4">
              <w:rPr>
                <w:i/>
                <w:sz w:val="16"/>
                <w:lang w:val="fr-FR" w:eastAsia="fr-FR"/>
              </w:rPr>
              <w:t>Plus d’un handica</w:t>
            </w:r>
            <w:r w:rsidR="005207FF">
              <w:rPr>
                <w:i/>
                <w:sz w:val="16"/>
                <w:lang w:val="fr-FR" w:eastAsia="fr-FR"/>
              </w:rPr>
              <w:t>p</w:t>
            </w:r>
            <w:r w:rsidRPr="00EF2FB4">
              <w:rPr>
                <w:i/>
                <w:sz w:val="16"/>
                <w:lang w:val="fr-FR" w:eastAsia="fr-FR"/>
              </w:rPr>
              <w:t xml:space="preserve"> </w:t>
            </w:r>
          </w:p>
        </w:tc>
        <w:tc>
          <w:tcPr>
            <w:tcW w:w="680" w:type="dxa"/>
            <w:tcBorders>
              <w:top w:val="single" w:sz="4" w:space="0" w:color="auto"/>
              <w:bottom w:val="single" w:sz="12" w:space="0" w:color="auto"/>
            </w:tcBorders>
            <w:shd w:val="clear" w:color="auto" w:fill="auto"/>
            <w:vAlign w:val="bottom"/>
            <w:hideMark/>
          </w:tcPr>
          <w:p w:rsidR="000C2746" w:rsidRPr="00150A6E" w:rsidRDefault="000C2746" w:rsidP="00DF1B64">
            <w:pPr>
              <w:suppressAutoHyphens w:val="0"/>
              <w:spacing w:before="80" w:after="80" w:line="200" w:lineRule="exact"/>
              <w:jc w:val="right"/>
              <w:rPr>
                <w:b/>
                <w:i/>
                <w:sz w:val="16"/>
                <w:lang w:val="fr-FR" w:eastAsia="fr-FR"/>
              </w:rPr>
            </w:pPr>
            <w:r w:rsidRPr="00150A6E">
              <w:rPr>
                <w:b/>
                <w:i/>
                <w:sz w:val="16"/>
                <w:lang w:val="fr-FR" w:eastAsia="fr-FR"/>
              </w:rPr>
              <w:t>Total</w:t>
            </w:r>
          </w:p>
        </w:tc>
      </w:tr>
      <w:tr w:rsidR="00EF2FB4" w:rsidRPr="00EF2FB4" w:rsidTr="00DF1B64">
        <w:trPr>
          <w:trHeight w:val="240"/>
        </w:trPr>
        <w:tc>
          <w:tcPr>
            <w:tcW w:w="567" w:type="dxa"/>
            <w:tcBorders>
              <w:top w:val="single" w:sz="12" w:space="0" w:color="auto"/>
            </w:tcBorders>
            <w:shd w:val="clear" w:color="auto" w:fill="auto"/>
            <w:hideMark/>
          </w:tcPr>
          <w:p w:rsidR="000C2746" w:rsidRPr="00EF2FB4" w:rsidRDefault="000C2746" w:rsidP="00DF1B64">
            <w:pPr>
              <w:suppressAutoHyphens w:val="0"/>
              <w:spacing w:before="40" w:after="40" w:line="220" w:lineRule="exact"/>
              <w:rPr>
                <w:sz w:val="18"/>
                <w:lang w:val="fr-FR" w:eastAsia="fr-FR"/>
              </w:rPr>
            </w:pPr>
            <w:r w:rsidRPr="00EF2FB4">
              <w:rPr>
                <w:sz w:val="18"/>
                <w:lang w:val="fr-FR" w:eastAsia="fr-FR"/>
              </w:rPr>
              <w:t>0-4</w:t>
            </w:r>
          </w:p>
        </w:tc>
        <w:tc>
          <w:tcPr>
            <w:tcW w:w="680" w:type="dxa"/>
            <w:tcBorders>
              <w:top w:val="single" w:sz="12" w:space="0" w:color="auto"/>
            </w:tcBorders>
            <w:shd w:val="clear" w:color="auto" w:fill="auto"/>
            <w:vAlign w:val="bottom"/>
            <w:hideMark/>
          </w:tcPr>
          <w:p w:rsidR="000C2746" w:rsidRPr="00EF2FB4" w:rsidRDefault="000C2746" w:rsidP="00DF1B64">
            <w:pPr>
              <w:suppressAutoHyphens w:val="0"/>
              <w:spacing w:before="40" w:after="40" w:line="220" w:lineRule="exact"/>
              <w:jc w:val="right"/>
              <w:rPr>
                <w:sz w:val="18"/>
                <w:lang w:val="fr-FR" w:eastAsia="fr-FR"/>
              </w:rPr>
            </w:pPr>
            <w:r w:rsidRPr="00EF2FB4">
              <w:rPr>
                <w:sz w:val="18"/>
                <w:lang w:val="fr-FR" w:eastAsia="fr-FR"/>
              </w:rPr>
              <w:t>210</w:t>
            </w:r>
          </w:p>
        </w:tc>
        <w:tc>
          <w:tcPr>
            <w:tcW w:w="680" w:type="dxa"/>
            <w:tcBorders>
              <w:top w:val="single" w:sz="12" w:space="0" w:color="auto"/>
            </w:tcBorders>
            <w:shd w:val="clear" w:color="auto" w:fill="auto"/>
            <w:vAlign w:val="bottom"/>
            <w:hideMark/>
          </w:tcPr>
          <w:p w:rsidR="000C2746" w:rsidRPr="00EF2FB4" w:rsidRDefault="000C2746" w:rsidP="00DF1B64">
            <w:pPr>
              <w:suppressAutoHyphens w:val="0"/>
              <w:spacing w:before="40" w:after="40" w:line="220" w:lineRule="exact"/>
              <w:jc w:val="right"/>
              <w:rPr>
                <w:sz w:val="18"/>
                <w:lang w:val="fr-FR" w:eastAsia="fr-FR"/>
              </w:rPr>
            </w:pPr>
            <w:r w:rsidRPr="00EF2FB4">
              <w:rPr>
                <w:sz w:val="18"/>
                <w:lang w:val="fr-FR" w:eastAsia="fr-FR"/>
              </w:rPr>
              <w:t>162</w:t>
            </w:r>
          </w:p>
        </w:tc>
        <w:tc>
          <w:tcPr>
            <w:tcW w:w="680" w:type="dxa"/>
            <w:tcBorders>
              <w:top w:val="single" w:sz="12" w:space="0" w:color="auto"/>
            </w:tcBorders>
            <w:shd w:val="clear" w:color="auto" w:fill="auto"/>
            <w:vAlign w:val="bottom"/>
            <w:hideMark/>
          </w:tcPr>
          <w:p w:rsidR="000C2746" w:rsidRPr="00EF2FB4" w:rsidRDefault="000C2746" w:rsidP="00DF1B64">
            <w:pPr>
              <w:suppressAutoHyphens w:val="0"/>
              <w:spacing w:before="40" w:after="40" w:line="220" w:lineRule="exact"/>
              <w:jc w:val="right"/>
              <w:rPr>
                <w:sz w:val="18"/>
                <w:lang w:val="fr-FR" w:eastAsia="fr-FR"/>
              </w:rPr>
            </w:pPr>
            <w:r w:rsidRPr="00EF2FB4">
              <w:rPr>
                <w:sz w:val="18"/>
                <w:lang w:val="fr-FR" w:eastAsia="fr-FR"/>
              </w:rPr>
              <w:t>112</w:t>
            </w:r>
          </w:p>
        </w:tc>
        <w:tc>
          <w:tcPr>
            <w:tcW w:w="680" w:type="dxa"/>
            <w:tcBorders>
              <w:top w:val="single" w:sz="12" w:space="0" w:color="auto"/>
            </w:tcBorders>
            <w:shd w:val="clear" w:color="auto" w:fill="auto"/>
            <w:vAlign w:val="bottom"/>
            <w:hideMark/>
          </w:tcPr>
          <w:p w:rsidR="000C2746" w:rsidRPr="00EF2FB4" w:rsidRDefault="000C2746" w:rsidP="00DF1B64">
            <w:pPr>
              <w:suppressAutoHyphens w:val="0"/>
              <w:spacing w:before="40" w:after="40" w:line="220" w:lineRule="exact"/>
              <w:jc w:val="right"/>
              <w:rPr>
                <w:sz w:val="18"/>
                <w:lang w:val="fr-FR" w:eastAsia="fr-FR"/>
              </w:rPr>
            </w:pPr>
            <w:r w:rsidRPr="00EF2FB4">
              <w:rPr>
                <w:sz w:val="18"/>
                <w:lang w:val="fr-FR" w:eastAsia="fr-FR"/>
              </w:rPr>
              <w:t>293</w:t>
            </w:r>
          </w:p>
        </w:tc>
        <w:tc>
          <w:tcPr>
            <w:tcW w:w="680" w:type="dxa"/>
            <w:tcBorders>
              <w:top w:val="single" w:sz="12" w:space="0" w:color="auto"/>
            </w:tcBorders>
            <w:shd w:val="clear" w:color="auto" w:fill="auto"/>
            <w:vAlign w:val="bottom"/>
            <w:hideMark/>
          </w:tcPr>
          <w:p w:rsidR="000C2746" w:rsidRPr="00EF2FB4" w:rsidRDefault="000C2746" w:rsidP="00DF1B64">
            <w:pPr>
              <w:suppressAutoHyphens w:val="0"/>
              <w:spacing w:before="40" w:after="40" w:line="220" w:lineRule="exact"/>
              <w:jc w:val="right"/>
              <w:rPr>
                <w:sz w:val="18"/>
                <w:lang w:val="fr-FR" w:eastAsia="fr-FR"/>
              </w:rPr>
            </w:pPr>
            <w:r w:rsidRPr="00EF2FB4">
              <w:rPr>
                <w:sz w:val="18"/>
                <w:lang w:val="fr-FR" w:eastAsia="fr-FR"/>
              </w:rPr>
              <w:t>146</w:t>
            </w:r>
          </w:p>
        </w:tc>
        <w:tc>
          <w:tcPr>
            <w:tcW w:w="680" w:type="dxa"/>
            <w:tcBorders>
              <w:top w:val="single" w:sz="12" w:space="0" w:color="auto"/>
            </w:tcBorders>
            <w:shd w:val="clear" w:color="auto" w:fill="auto"/>
            <w:vAlign w:val="bottom"/>
            <w:hideMark/>
          </w:tcPr>
          <w:p w:rsidR="000C2746" w:rsidRPr="00EF2FB4" w:rsidRDefault="000C2746" w:rsidP="00DF1B64">
            <w:pPr>
              <w:suppressAutoHyphens w:val="0"/>
              <w:spacing w:before="40" w:after="40" w:line="220" w:lineRule="exact"/>
              <w:jc w:val="right"/>
              <w:rPr>
                <w:sz w:val="18"/>
                <w:lang w:val="fr-FR" w:eastAsia="fr-FR"/>
              </w:rPr>
            </w:pPr>
            <w:r w:rsidRPr="00EF2FB4">
              <w:rPr>
                <w:sz w:val="18"/>
                <w:lang w:val="fr-FR" w:eastAsia="fr-FR"/>
              </w:rPr>
              <w:t>59</w:t>
            </w:r>
          </w:p>
        </w:tc>
        <w:tc>
          <w:tcPr>
            <w:tcW w:w="680" w:type="dxa"/>
            <w:tcBorders>
              <w:top w:val="single" w:sz="12" w:space="0" w:color="auto"/>
            </w:tcBorders>
            <w:shd w:val="clear" w:color="auto" w:fill="auto"/>
            <w:vAlign w:val="bottom"/>
            <w:hideMark/>
          </w:tcPr>
          <w:p w:rsidR="000C2746" w:rsidRPr="00EF2FB4" w:rsidRDefault="000C2746" w:rsidP="00DF1B64">
            <w:pPr>
              <w:suppressAutoHyphens w:val="0"/>
              <w:spacing w:before="40" w:after="40" w:line="220" w:lineRule="exact"/>
              <w:jc w:val="right"/>
              <w:rPr>
                <w:sz w:val="18"/>
                <w:lang w:val="fr-FR" w:eastAsia="fr-FR"/>
              </w:rPr>
            </w:pPr>
            <w:r w:rsidRPr="00EF2FB4">
              <w:rPr>
                <w:sz w:val="18"/>
                <w:lang w:val="fr-FR" w:eastAsia="fr-FR"/>
              </w:rPr>
              <w:t>16</w:t>
            </w:r>
          </w:p>
        </w:tc>
        <w:tc>
          <w:tcPr>
            <w:tcW w:w="680" w:type="dxa"/>
            <w:tcBorders>
              <w:top w:val="single" w:sz="12" w:space="0" w:color="auto"/>
            </w:tcBorders>
            <w:shd w:val="clear" w:color="auto" w:fill="auto"/>
            <w:vAlign w:val="bottom"/>
            <w:hideMark/>
          </w:tcPr>
          <w:p w:rsidR="000C2746" w:rsidRPr="00EF2FB4" w:rsidRDefault="000C2746" w:rsidP="00DF1B64">
            <w:pPr>
              <w:suppressAutoHyphens w:val="0"/>
              <w:spacing w:before="40" w:after="40" w:line="220" w:lineRule="exact"/>
              <w:jc w:val="right"/>
              <w:rPr>
                <w:sz w:val="18"/>
                <w:lang w:val="fr-FR" w:eastAsia="fr-FR"/>
              </w:rPr>
            </w:pPr>
            <w:r w:rsidRPr="00EF2FB4">
              <w:rPr>
                <w:sz w:val="18"/>
                <w:lang w:val="fr-FR" w:eastAsia="fr-FR"/>
              </w:rPr>
              <w:t>348</w:t>
            </w:r>
          </w:p>
        </w:tc>
        <w:tc>
          <w:tcPr>
            <w:tcW w:w="680" w:type="dxa"/>
            <w:tcBorders>
              <w:top w:val="single" w:sz="12" w:space="0" w:color="auto"/>
            </w:tcBorders>
            <w:shd w:val="clear" w:color="auto" w:fill="auto"/>
            <w:vAlign w:val="bottom"/>
            <w:hideMark/>
          </w:tcPr>
          <w:p w:rsidR="000C2746" w:rsidRPr="00EF2FB4" w:rsidRDefault="000C2746" w:rsidP="00DF1B64">
            <w:pPr>
              <w:suppressAutoHyphens w:val="0"/>
              <w:spacing w:before="40" w:after="40" w:line="220" w:lineRule="exact"/>
              <w:jc w:val="right"/>
              <w:rPr>
                <w:sz w:val="18"/>
                <w:lang w:val="fr-FR" w:eastAsia="fr-FR"/>
              </w:rPr>
            </w:pPr>
            <w:r w:rsidRPr="00EF2FB4">
              <w:rPr>
                <w:sz w:val="18"/>
                <w:lang w:val="fr-FR" w:eastAsia="fr-FR"/>
              </w:rPr>
              <w:t>2</w:t>
            </w:r>
            <w:r w:rsidR="005207FF">
              <w:rPr>
                <w:sz w:val="18"/>
                <w:lang w:val="fr-FR" w:eastAsia="fr-FR"/>
              </w:rPr>
              <w:t> </w:t>
            </w:r>
            <w:r w:rsidRPr="00EF2FB4">
              <w:rPr>
                <w:sz w:val="18"/>
                <w:lang w:val="fr-FR" w:eastAsia="fr-FR"/>
              </w:rPr>
              <w:t>167</w:t>
            </w:r>
          </w:p>
        </w:tc>
        <w:tc>
          <w:tcPr>
            <w:tcW w:w="680" w:type="dxa"/>
            <w:tcBorders>
              <w:top w:val="single" w:sz="12" w:space="0" w:color="auto"/>
            </w:tcBorders>
            <w:shd w:val="clear" w:color="auto" w:fill="auto"/>
            <w:vAlign w:val="bottom"/>
            <w:hideMark/>
          </w:tcPr>
          <w:p w:rsidR="000C2746" w:rsidRPr="00150A6E" w:rsidRDefault="000C2746" w:rsidP="00DF1B64">
            <w:pPr>
              <w:suppressAutoHyphens w:val="0"/>
              <w:spacing w:before="40" w:after="40" w:line="220" w:lineRule="exact"/>
              <w:jc w:val="right"/>
              <w:rPr>
                <w:b/>
                <w:sz w:val="18"/>
                <w:lang w:val="fr-FR" w:eastAsia="fr-FR"/>
              </w:rPr>
            </w:pPr>
            <w:r w:rsidRPr="00150A6E">
              <w:rPr>
                <w:b/>
                <w:sz w:val="18"/>
                <w:lang w:val="fr-FR" w:eastAsia="fr-FR"/>
              </w:rPr>
              <w:t>3</w:t>
            </w:r>
            <w:r w:rsidR="005207FF" w:rsidRPr="00150A6E">
              <w:rPr>
                <w:b/>
                <w:sz w:val="18"/>
                <w:lang w:val="fr-FR" w:eastAsia="fr-FR"/>
              </w:rPr>
              <w:t> </w:t>
            </w:r>
            <w:r w:rsidRPr="00150A6E">
              <w:rPr>
                <w:b/>
                <w:sz w:val="18"/>
                <w:lang w:val="fr-FR" w:eastAsia="fr-FR"/>
              </w:rPr>
              <w:t>513</w:t>
            </w:r>
          </w:p>
        </w:tc>
      </w:tr>
      <w:tr w:rsidR="00EF2FB4" w:rsidRPr="00EF2FB4" w:rsidTr="00DF1B64">
        <w:trPr>
          <w:trHeight w:val="240"/>
        </w:trPr>
        <w:tc>
          <w:tcPr>
            <w:tcW w:w="567" w:type="dxa"/>
            <w:shd w:val="clear" w:color="auto" w:fill="auto"/>
            <w:hideMark/>
          </w:tcPr>
          <w:p w:rsidR="000C2746" w:rsidRPr="00EF2FB4" w:rsidRDefault="000C2746" w:rsidP="00DF1B64">
            <w:pPr>
              <w:suppressAutoHyphens w:val="0"/>
              <w:spacing w:before="40" w:after="40" w:line="220" w:lineRule="exact"/>
              <w:rPr>
                <w:sz w:val="18"/>
                <w:lang w:val="fr-FR" w:eastAsia="fr-FR"/>
              </w:rPr>
            </w:pPr>
            <w:r w:rsidRPr="00EF2FB4">
              <w:rPr>
                <w:sz w:val="18"/>
                <w:lang w:val="fr-FR" w:eastAsia="fr-FR"/>
              </w:rPr>
              <w:t>5-9</w:t>
            </w:r>
          </w:p>
        </w:tc>
        <w:tc>
          <w:tcPr>
            <w:tcW w:w="680" w:type="dxa"/>
            <w:shd w:val="clear" w:color="auto" w:fill="auto"/>
            <w:vAlign w:val="bottom"/>
            <w:hideMark/>
          </w:tcPr>
          <w:p w:rsidR="000C2746" w:rsidRPr="00EF2FB4" w:rsidRDefault="000C2746" w:rsidP="00DF1B64">
            <w:pPr>
              <w:suppressAutoHyphens w:val="0"/>
              <w:spacing w:before="40" w:after="40" w:line="220" w:lineRule="exact"/>
              <w:jc w:val="right"/>
              <w:rPr>
                <w:sz w:val="18"/>
                <w:lang w:val="fr-FR" w:eastAsia="fr-FR"/>
              </w:rPr>
            </w:pPr>
            <w:r w:rsidRPr="00EF2FB4">
              <w:rPr>
                <w:sz w:val="18"/>
                <w:lang w:val="fr-FR" w:eastAsia="fr-FR"/>
              </w:rPr>
              <w:t>510</w:t>
            </w:r>
          </w:p>
        </w:tc>
        <w:tc>
          <w:tcPr>
            <w:tcW w:w="680" w:type="dxa"/>
            <w:shd w:val="clear" w:color="auto" w:fill="auto"/>
            <w:vAlign w:val="bottom"/>
            <w:hideMark/>
          </w:tcPr>
          <w:p w:rsidR="000C2746" w:rsidRPr="00EF2FB4" w:rsidRDefault="000C2746" w:rsidP="00DF1B64">
            <w:pPr>
              <w:suppressAutoHyphens w:val="0"/>
              <w:spacing w:before="40" w:after="40" w:line="220" w:lineRule="exact"/>
              <w:jc w:val="right"/>
              <w:rPr>
                <w:sz w:val="18"/>
                <w:lang w:val="fr-FR" w:eastAsia="fr-FR"/>
              </w:rPr>
            </w:pPr>
            <w:r w:rsidRPr="00EF2FB4">
              <w:rPr>
                <w:sz w:val="18"/>
                <w:lang w:val="fr-FR" w:eastAsia="fr-FR"/>
              </w:rPr>
              <w:t>993</w:t>
            </w:r>
          </w:p>
        </w:tc>
        <w:tc>
          <w:tcPr>
            <w:tcW w:w="680" w:type="dxa"/>
            <w:shd w:val="clear" w:color="auto" w:fill="auto"/>
            <w:vAlign w:val="bottom"/>
            <w:hideMark/>
          </w:tcPr>
          <w:p w:rsidR="000C2746" w:rsidRPr="00EF2FB4" w:rsidRDefault="000C2746" w:rsidP="00DF1B64">
            <w:pPr>
              <w:suppressAutoHyphens w:val="0"/>
              <w:spacing w:before="40" w:after="40" w:line="220" w:lineRule="exact"/>
              <w:jc w:val="right"/>
              <w:rPr>
                <w:sz w:val="18"/>
                <w:lang w:val="fr-FR" w:eastAsia="fr-FR"/>
              </w:rPr>
            </w:pPr>
            <w:r w:rsidRPr="00EF2FB4">
              <w:rPr>
                <w:sz w:val="18"/>
                <w:lang w:val="fr-FR" w:eastAsia="fr-FR"/>
              </w:rPr>
              <w:t>342</w:t>
            </w:r>
          </w:p>
        </w:tc>
        <w:tc>
          <w:tcPr>
            <w:tcW w:w="680" w:type="dxa"/>
            <w:shd w:val="clear" w:color="auto" w:fill="auto"/>
            <w:vAlign w:val="bottom"/>
            <w:hideMark/>
          </w:tcPr>
          <w:p w:rsidR="000C2746" w:rsidRPr="00EF2FB4" w:rsidRDefault="000C2746" w:rsidP="00DF1B64">
            <w:pPr>
              <w:suppressAutoHyphens w:val="0"/>
              <w:spacing w:before="40" w:after="40" w:line="220" w:lineRule="exact"/>
              <w:jc w:val="right"/>
              <w:rPr>
                <w:sz w:val="18"/>
                <w:lang w:val="fr-FR" w:eastAsia="fr-FR"/>
              </w:rPr>
            </w:pPr>
            <w:r w:rsidRPr="00EF2FB4">
              <w:rPr>
                <w:sz w:val="18"/>
                <w:lang w:val="fr-FR" w:eastAsia="fr-FR"/>
              </w:rPr>
              <w:t>901</w:t>
            </w:r>
          </w:p>
        </w:tc>
        <w:tc>
          <w:tcPr>
            <w:tcW w:w="680" w:type="dxa"/>
            <w:shd w:val="clear" w:color="auto" w:fill="auto"/>
            <w:vAlign w:val="bottom"/>
            <w:hideMark/>
          </w:tcPr>
          <w:p w:rsidR="000C2746" w:rsidRPr="00EF2FB4" w:rsidRDefault="000C2746" w:rsidP="00DF1B64">
            <w:pPr>
              <w:suppressAutoHyphens w:val="0"/>
              <w:spacing w:before="40" w:after="40" w:line="220" w:lineRule="exact"/>
              <w:jc w:val="right"/>
              <w:rPr>
                <w:sz w:val="18"/>
                <w:lang w:val="fr-FR" w:eastAsia="fr-FR"/>
              </w:rPr>
            </w:pPr>
            <w:r w:rsidRPr="00EF2FB4">
              <w:rPr>
                <w:sz w:val="18"/>
                <w:lang w:val="fr-FR" w:eastAsia="fr-FR"/>
              </w:rPr>
              <w:t>446</w:t>
            </w:r>
          </w:p>
        </w:tc>
        <w:tc>
          <w:tcPr>
            <w:tcW w:w="680" w:type="dxa"/>
            <w:shd w:val="clear" w:color="auto" w:fill="auto"/>
            <w:vAlign w:val="bottom"/>
            <w:hideMark/>
          </w:tcPr>
          <w:p w:rsidR="000C2746" w:rsidRPr="00EF2FB4" w:rsidRDefault="000C2746" w:rsidP="00DF1B64">
            <w:pPr>
              <w:suppressAutoHyphens w:val="0"/>
              <w:spacing w:before="40" w:after="40" w:line="220" w:lineRule="exact"/>
              <w:jc w:val="right"/>
              <w:rPr>
                <w:sz w:val="18"/>
                <w:lang w:val="fr-FR" w:eastAsia="fr-FR"/>
              </w:rPr>
            </w:pPr>
            <w:r w:rsidRPr="00EF2FB4">
              <w:rPr>
                <w:sz w:val="18"/>
                <w:lang w:val="fr-FR" w:eastAsia="fr-FR"/>
              </w:rPr>
              <w:t>381</w:t>
            </w:r>
          </w:p>
        </w:tc>
        <w:tc>
          <w:tcPr>
            <w:tcW w:w="680" w:type="dxa"/>
            <w:shd w:val="clear" w:color="auto" w:fill="auto"/>
            <w:vAlign w:val="bottom"/>
            <w:hideMark/>
          </w:tcPr>
          <w:p w:rsidR="000C2746" w:rsidRPr="00EF2FB4" w:rsidRDefault="000C2746" w:rsidP="00DF1B64">
            <w:pPr>
              <w:suppressAutoHyphens w:val="0"/>
              <w:spacing w:before="40" w:after="40" w:line="220" w:lineRule="exact"/>
              <w:jc w:val="right"/>
              <w:rPr>
                <w:sz w:val="18"/>
                <w:lang w:val="fr-FR" w:eastAsia="fr-FR"/>
              </w:rPr>
            </w:pPr>
            <w:r w:rsidRPr="00EF2FB4">
              <w:rPr>
                <w:sz w:val="18"/>
                <w:lang w:val="fr-FR" w:eastAsia="fr-FR"/>
              </w:rPr>
              <w:t>34</w:t>
            </w:r>
          </w:p>
        </w:tc>
        <w:tc>
          <w:tcPr>
            <w:tcW w:w="680" w:type="dxa"/>
            <w:shd w:val="clear" w:color="auto" w:fill="auto"/>
            <w:vAlign w:val="bottom"/>
            <w:hideMark/>
          </w:tcPr>
          <w:p w:rsidR="000C2746" w:rsidRPr="00EF2FB4" w:rsidRDefault="000C2746" w:rsidP="00DF1B64">
            <w:pPr>
              <w:suppressAutoHyphens w:val="0"/>
              <w:spacing w:before="40" w:after="40" w:line="220" w:lineRule="exact"/>
              <w:jc w:val="right"/>
              <w:rPr>
                <w:sz w:val="18"/>
                <w:lang w:val="fr-FR" w:eastAsia="fr-FR"/>
              </w:rPr>
            </w:pPr>
            <w:r w:rsidRPr="00EF2FB4">
              <w:rPr>
                <w:sz w:val="18"/>
                <w:lang w:val="fr-FR" w:eastAsia="fr-FR"/>
              </w:rPr>
              <w:t>502</w:t>
            </w:r>
          </w:p>
        </w:tc>
        <w:tc>
          <w:tcPr>
            <w:tcW w:w="680" w:type="dxa"/>
            <w:shd w:val="clear" w:color="auto" w:fill="auto"/>
            <w:vAlign w:val="bottom"/>
            <w:hideMark/>
          </w:tcPr>
          <w:p w:rsidR="000C2746" w:rsidRPr="00EF2FB4" w:rsidRDefault="000C2746" w:rsidP="00DF1B64">
            <w:pPr>
              <w:suppressAutoHyphens w:val="0"/>
              <w:spacing w:before="40" w:after="40" w:line="220" w:lineRule="exact"/>
              <w:jc w:val="right"/>
              <w:rPr>
                <w:sz w:val="18"/>
                <w:lang w:val="fr-FR" w:eastAsia="fr-FR"/>
              </w:rPr>
            </w:pPr>
            <w:r w:rsidRPr="00EF2FB4">
              <w:rPr>
                <w:sz w:val="18"/>
                <w:lang w:val="fr-FR" w:eastAsia="fr-FR"/>
              </w:rPr>
              <w:t>3</w:t>
            </w:r>
            <w:r w:rsidR="005207FF">
              <w:rPr>
                <w:sz w:val="18"/>
                <w:lang w:val="fr-FR" w:eastAsia="fr-FR"/>
              </w:rPr>
              <w:t> </w:t>
            </w:r>
            <w:r w:rsidRPr="00EF2FB4">
              <w:rPr>
                <w:sz w:val="18"/>
                <w:lang w:val="fr-FR" w:eastAsia="fr-FR"/>
              </w:rPr>
              <w:t>256</w:t>
            </w:r>
          </w:p>
        </w:tc>
        <w:tc>
          <w:tcPr>
            <w:tcW w:w="680" w:type="dxa"/>
            <w:shd w:val="clear" w:color="auto" w:fill="auto"/>
            <w:vAlign w:val="bottom"/>
            <w:hideMark/>
          </w:tcPr>
          <w:p w:rsidR="000C2746" w:rsidRPr="00150A6E" w:rsidRDefault="000C2746" w:rsidP="00DF1B64">
            <w:pPr>
              <w:suppressAutoHyphens w:val="0"/>
              <w:spacing w:before="40" w:after="40" w:line="220" w:lineRule="exact"/>
              <w:jc w:val="right"/>
              <w:rPr>
                <w:b/>
                <w:sz w:val="18"/>
                <w:lang w:val="fr-FR" w:eastAsia="fr-FR"/>
              </w:rPr>
            </w:pPr>
            <w:r w:rsidRPr="00150A6E">
              <w:rPr>
                <w:b/>
                <w:sz w:val="18"/>
                <w:lang w:val="fr-FR" w:eastAsia="fr-FR"/>
              </w:rPr>
              <w:t>7</w:t>
            </w:r>
            <w:r w:rsidR="005207FF" w:rsidRPr="00150A6E">
              <w:rPr>
                <w:b/>
                <w:sz w:val="18"/>
                <w:lang w:val="fr-FR" w:eastAsia="fr-FR"/>
              </w:rPr>
              <w:t> </w:t>
            </w:r>
            <w:r w:rsidRPr="00150A6E">
              <w:rPr>
                <w:b/>
                <w:sz w:val="18"/>
                <w:lang w:val="fr-FR" w:eastAsia="fr-FR"/>
              </w:rPr>
              <w:t>365</w:t>
            </w:r>
          </w:p>
        </w:tc>
      </w:tr>
      <w:tr w:rsidR="00EF2FB4" w:rsidRPr="00EF2FB4" w:rsidTr="00DF1B64">
        <w:trPr>
          <w:trHeight w:val="240"/>
        </w:trPr>
        <w:tc>
          <w:tcPr>
            <w:tcW w:w="567" w:type="dxa"/>
            <w:shd w:val="clear" w:color="auto" w:fill="auto"/>
            <w:hideMark/>
          </w:tcPr>
          <w:p w:rsidR="000C2746" w:rsidRPr="00EF2FB4" w:rsidRDefault="000C2746" w:rsidP="00DF1B64">
            <w:pPr>
              <w:suppressAutoHyphens w:val="0"/>
              <w:spacing w:before="40" w:after="40" w:line="220" w:lineRule="exact"/>
              <w:rPr>
                <w:sz w:val="18"/>
                <w:lang w:val="fr-FR" w:eastAsia="fr-FR"/>
              </w:rPr>
            </w:pPr>
            <w:r w:rsidRPr="00EF2FB4">
              <w:rPr>
                <w:sz w:val="18"/>
                <w:lang w:val="fr-FR" w:eastAsia="fr-FR"/>
              </w:rPr>
              <w:t>10-14</w:t>
            </w:r>
          </w:p>
        </w:tc>
        <w:tc>
          <w:tcPr>
            <w:tcW w:w="680" w:type="dxa"/>
            <w:shd w:val="clear" w:color="auto" w:fill="auto"/>
            <w:vAlign w:val="bottom"/>
            <w:hideMark/>
          </w:tcPr>
          <w:p w:rsidR="000C2746" w:rsidRPr="00EF2FB4" w:rsidRDefault="000C2746" w:rsidP="00DF1B64">
            <w:pPr>
              <w:suppressAutoHyphens w:val="0"/>
              <w:spacing w:before="40" w:after="40" w:line="220" w:lineRule="exact"/>
              <w:jc w:val="right"/>
              <w:rPr>
                <w:sz w:val="18"/>
                <w:lang w:val="fr-FR" w:eastAsia="fr-FR"/>
              </w:rPr>
            </w:pPr>
            <w:r w:rsidRPr="00EF2FB4">
              <w:rPr>
                <w:sz w:val="18"/>
                <w:lang w:val="fr-FR" w:eastAsia="fr-FR"/>
              </w:rPr>
              <w:t>973</w:t>
            </w:r>
          </w:p>
        </w:tc>
        <w:tc>
          <w:tcPr>
            <w:tcW w:w="680" w:type="dxa"/>
            <w:shd w:val="clear" w:color="auto" w:fill="auto"/>
            <w:vAlign w:val="bottom"/>
            <w:hideMark/>
          </w:tcPr>
          <w:p w:rsidR="000C2746" w:rsidRPr="00EF2FB4" w:rsidRDefault="000C2746" w:rsidP="00DF1B64">
            <w:pPr>
              <w:suppressAutoHyphens w:val="0"/>
              <w:spacing w:before="40" w:after="40" w:line="220" w:lineRule="exact"/>
              <w:jc w:val="right"/>
              <w:rPr>
                <w:sz w:val="18"/>
                <w:lang w:val="fr-FR" w:eastAsia="fr-FR"/>
              </w:rPr>
            </w:pPr>
            <w:r w:rsidRPr="00EF2FB4">
              <w:rPr>
                <w:sz w:val="18"/>
                <w:lang w:val="fr-FR" w:eastAsia="fr-FR"/>
              </w:rPr>
              <w:t>981</w:t>
            </w:r>
          </w:p>
        </w:tc>
        <w:tc>
          <w:tcPr>
            <w:tcW w:w="680" w:type="dxa"/>
            <w:shd w:val="clear" w:color="auto" w:fill="auto"/>
            <w:vAlign w:val="bottom"/>
            <w:hideMark/>
          </w:tcPr>
          <w:p w:rsidR="000C2746" w:rsidRPr="00EF2FB4" w:rsidRDefault="000C2746" w:rsidP="00DF1B64">
            <w:pPr>
              <w:suppressAutoHyphens w:val="0"/>
              <w:spacing w:before="40" w:after="40" w:line="220" w:lineRule="exact"/>
              <w:jc w:val="right"/>
              <w:rPr>
                <w:sz w:val="18"/>
                <w:lang w:val="fr-FR" w:eastAsia="fr-FR"/>
              </w:rPr>
            </w:pPr>
            <w:r w:rsidRPr="00EF2FB4">
              <w:rPr>
                <w:sz w:val="18"/>
                <w:lang w:val="fr-FR" w:eastAsia="fr-FR"/>
              </w:rPr>
              <w:t>314</w:t>
            </w:r>
          </w:p>
        </w:tc>
        <w:tc>
          <w:tcPr>
            <w:tcW w:w="680" w:type="dxa"/>
            <w:shd w:val="clear" w:color="auto" w:fill="auto"/>
            <w:vAlign w:val="bottom"/>
            <w:hideMark/>
          </w:tcPr>
          <w:p w:rsidR="000C2746" w:rsidRPr="00EF2FB4" w:rsidRDefault="000C2746" w:rsidP="00DF1B64">
            <w:pPr>
              <w:suppressAutoHyphens w:val="0"/>
              <w:spacing w:before="40" w:after="40" w:line="220" w:lineRule="exact"/>
              <w:jc w:val="right"/>
              <w:rPr>
                <w:sz w:val="18"/>
                <w:lang w:val="fr-FR" w:eastAsia="fr-FR"/>
              </w:rPr>
            </w:pPr>
            <w:r w:rsidRPr="00EF2FB4">
              <w:rPr>
                <w:sz w:val="18"/>
                <w:lang w:val="fr-FR" w:eastAsia="fr-FR"/>
              </w:rPr>
              <w:t>1077</w:t>
            </w:r>
          </w:p>
        </w:tc>
        <w:tc>
          <w:tcPr>
            <w:tcW w:w="680" w:type="dxa"/>
            <w:shd w:val="clear" w:color="auto" w:fill="auto"/>
            <w:vAlign w:val="bottom"/>
            <w:hideMark/>
          </w:tcPr>
          <w:p w:rsidR="000C2746" w:rsidRPr="00EF2FB4" w:rsidRDefault="000C2746" w:rsidP="00DF1B64">
            <w:pPr>
              <w:suppressAutoHyphens w:val="0"/>
              <w:spacing w:before="40" w:after="40" w:line="220" w:lineRule="exact"/>
              <w:jc w:val="right"/>
              <w:rPr>
                <w:sz w:val="18"/>
                <w:lang w:val="fr-FR" w:eastAsia="fr-FR"/>
              </w:rPr>
            </w:pPr>
            <w:r w:rsidRPr="00EF2FB4">
              <w:rPr>
                <w:sz w:val="18"/>
                <w:lang w:val="fr-FR" w:eastAsia="fr-FR"/>
              </w:rPr>
              <w:t>484</w:t>
            </w:r>
          </w:p>
        </w:tc>
        <w:tc>
          <w:tcPr>
            <w:tcW w:w="680" w:type="dxa"/>
            <w:shd w:val="clear" w:color="auto" w:fill="auto"/>
            <w:vAlign w:val="bottom"/>
            <w:hideMark/>
          </w:tcPr>
          <w:p w:rsidR="000C2746" w:rsidRPr="00EF2FB4" w:rsidRDefault="000C2746" w:rsidP="00DF1B64">
            <w:pPr>
              <w:suppressAutoHyphens w:val="0"/>
              <w:spacing w:before="40" w:after="40" w:line="220" w:lineRule="exact"/>
              <w:jc w:val="right"/>
              <w:rPr>
                <w:sz w:val="18"/>
                <w:lang w:val="fr-FR" w:eastAsia="fr-FR"/>
              </w:rPr>
            </w:pPr>
            <w:r w:rsidRPr="00EF2FB4">
              <w:rPr>
                <w:sz w:val="18"/>
                <w:lang w:val="fr-FR" w:eastAsia="fr-FR"/>
              </w:rPr>
              <w:t>821</w:t>
            </w:r>
          </w:p>
        </w:tc>
        <w:tc>
          <w:tcPr>
            <w:tcW w:w="680" w:type="dxa"/>
            <w:shd w:val="clear" w:color="auto" w:fill="auto"/>
            <w:vAlign w:val="bottom"/>
            <w:hideMark/>
          </w:tcPr>
          <w:p w:rsidR="000C2746" w:rsidRPr="00EF2FB4" w:rsidRDefault="000C2746" w:rsidP="00DF1B64">
            <w:pPr>
              <w:suppressAutoHyphens w:val="0"/>
              <w:spacing w:before="40" w:after="40" w:line="220" w:lineRule="exact"/>
              <w:jc w:val="right"/>
              <w:rPr>
                <w:sz w:val="18"/>
                <w:lang w:val="fr-FR" w:eastAsia="fr-FR"/>
              </w:rPr>
            </w:pPr>
            <w:r w:rsidRPr="00EF2FB4">
              <w:rPr>
                <w:sz w:val="18"/>
                <w:lang w:val="fr-FR" w:eastAsia="fr-FR"/>
              </w:rPr>
              <w:t>37</w:t>
            </w:r>
          </w:p>
        </w:tc>
        <w:tc>
          <w:tcPr>
            <w:tcW w:w="680" w:type="dxa"/>
            <w:shd w:val="clear" w:color="auto" w:fill="auto"/>
            <w:vAlign w:val="bottom"/>
            <w:hideMark/>
          </w:tcPr>
          <w:p w:rsidR="000C2746" w:rsidRPr="00EF2FB4" w:rsidRDefault="000C2746" w:rsidP="00DF1B64">
            <w:pPr>
              <w:suppressAutoHyphens w:val="0"/>
              <w:spacing w:before="40" w:after="40" w:line="220" w:lineRule="exact"/>
              <w:jc w:val="right"/>
              <w:rPr>
                <w:sz w:val="18"/>
                <w:lang w:val="fr-FR" w:eastAsia="fr-FR"/>
              </w:rPr>
            </w:pPr>
            <w:r w:rsidRPr="00EF2FB4">
              <w:rPr>
                <w:sz w:val="18"/>
                <w:lang w:val="fr-FR" w:eastAsia="fr-FR"/>
              </w:rPr>
              <w:t>511</w:t>
            </w:r>
          </w:p>
        </w:tc>
        <w:tc>
          <w:tcPr>
            <w:tcW w:w="680" w:type="dxa"/>
            <w:shd w:val="clear" w:color="auto" w:fill="auto"/>
            <w:vAlign w:val="bottom"/>
            <w:hideMark/>
          </w:tcPr>
          <w:p w:rsidR="000C2746" w:rsidRPr="00EF2FB4" w:rsidRDefault="000C2746" w:rsidP="00DF1B64">
            <w:pPr>
              <w:suppressAutoHyphens w:val="0"/>
              <w:spacing w:before="40" w:after="40" w:line="220" w:lineRule="exact"/>
              <w:jc w:val="right"/>
              <w:rPr>
                <w:sz w:val="18"/>
                <w:lang w:val="fr-FR" w:eastAsia="fr-FR"/>
              </w:rPr>
            </w:pPr>
            <w:r w:rsidRPr="00EF2FB4">
              <w:rPr>
                <w:sz w:val="18"/>
                <w:lang w:val="fr-FR" w:eastAsia="fr-FR"/>
              </w:rPr>
              <w:t>3</w:t>
            </w:r>
            <w:r w:rsidR="005207FF">
              <w:rPr>
                <w:sz w:val="18"/>
                <w:lang w:val="fr-FR" w:eastAsia="fr-FR"/>
              </w:rPr>
              <w:t> </w:t>
            </w:r>
            <w:r w:rsidRPr="00EF2FB4">
              <w:rPr>
                <w:sz w:val="18"/>
                <w:lang w:val="fr-FR" w:eastAsia="fr-FR"/>
              </w:rPr>
              <w:t>969</w:t>
            </w:r>
          </w:p>
        </w:tc>
        <w:tc>
          <w:tcPr>
            <w:tcW w:w="680" w:type="dxa"/>
            <w:shd w:val="clear" w:color="auto" w:fill="auto"/>
            <w:vAlign w:val="bottom"/>
            <w:hideMark/>
          </w:tcPr>
          <w:p w:rsidR="000C2746" w:rsidRPr="00150A6E" w:rsidRDefault="000C2746" w:rsidP="00DF1B64">
            <w:pPr>
              <w:suppressAutoHyphens w:val="0"/>
              <w:spacing w:before="40" w:after="40" w:line="220" w:lineRule="exact"/>
              <w:jc w:val="right"/>
              <w:rPr>
                <w:b/>
                <w:sz w:val="18"/>
                <w:lang w:val="fr-FR" w:eastAsia="fr-FR"/>
              </w:rPr>
            </w:pPr>
            <w:r w:rsidRPr="00150A6E">
              <w:rPr>
                <w:b/>
                <w:sz w:val="18"/>
                <w:lang w:val="fr-FR" w:eastAsia="fr-FR"/>
              </w:rPr>
              <w:t>9</w:t>
            </w:r>
            <w:r w:rsidR="005207FF" w:rsidRPr="00150A6E">
              <w:rPr>
                <w:b/>
                <w:sz w:val="18"/>
                <w:lang w:val="fr-FR" w:eastAsia="fr-FR"/>
              </w:rPr>
              <w:t> </w:t>
            </w:r>
            <w:r w:rsidRPr="00150A6E">
              <w:rPr>
                <w:b/>
                <w:sz w:val="18"/>
                <w:lang w:val="fr-FR" w:eastAsia="fr-FR"/>
              </w:rPr>
              <w:t>167</w:t>
            </w:r>
          </w:p>
        </w:tc>
      </w:tr>
      <w:tr w:rsidR="00EF2FB4" w:rsidRPr="00EF2FB4" w:rsidTr="00DF1B64">
        <w:trPr>
          <w:trHeight w:val="240"/>
        </w:trPr>
        <w:tc>
          <w:tcPr>
            <w:tcW w:w="567" w:type="dxa"/>
            <w:tcBorders>
              <w:bottom w:val="single" w:sz="12" w:space="0" w:color="auto"/>
            </w:tcBorders>
            <w:shd w:val="clear" w:color="auto" w:fill="auto"/>
            <w:hideMark/>
          </w:tcPr>
          <w:p w:rsidR="000C2746" w:rsidRPr="00EF2FB4" w:rsidRDefault="000C2746" w:rsidP="00DF1B64">
            <w:pPr>
              <w:suppressAutoHyphens w:val="0"/>
              <w:spacing w:before="40" w:after="40" w:line="220" w:lineRule="exact"/>
              <w:rPr>
                <w:sz w:val="18"/>
                <w:lang w:val="fr-FR" w:eastAsia="fr-FR"/>
              </w:rPr>
            </w:pPr>
            <w:r w:rsidRPr="00EF2FB4">
              <w:rPr>
                <w:sz w:val="18"/>
                <w:lang w:val="fr-FR" w:eastAsia="fr-FR"/>
              </w:rPr>
              <w:t>15-19</w:t>
            </w:r>
          </w:p>
        </w:tc>
        <w:tc>
          <w:tcPr>
            <w:tcW w:w="680" w:type="dxa"/>
            <w:tcBorders>
              <w:bottom w:val="single" w:sz="12" w:space="0" w:color="auto"/>
            </w:tcBorders>
            <w:shd w:val="clear" w:color="auto" w:fill="auto"/>
            <w:vAlign w:val="bottom"/>
            <w:hideMark/>
          </w:tcPr>
          <w:p w:rsidR="000C2746" w:rsidRPr="00EF2FB4" w:rsidRDefault="000C2746" w:rsidP="00DF1B64">
            <w:pPr>
              <w:suppressAutoHyphens w:val="0"/>
              <w:spacing w:before="40" w:after="40" w:line="220" w:lineRule="exact"/>
              <w:jc w:val="right"/>
              <w:rPr>
                <w:sz w:val="18"/>
                <w:lang w:val="fr-FR" w:eastAsia="fr-FR"/>
              </w:rPr>
            </w:pPr>
            <w:r w:rsidRPr="00EF2FB4">
              <w:rPr>
                <w:sz w:val="18"/>
                <w:lang w:val="fr-FR" w:eastAsia="fr-FR"/>
              </w:rPr>
              <w:t>747</w:t>
            </w:r>
          </w:p>
        </w:tc>
        <w:tc>
          <w:tcPr>
            <w:tcW w:w="680" w:type="dxa"/>
            <w:tcBorders>
              <w:bottom w:val="single" w:sz="12" w:space="0" w:color="auto"/>
            </w:tcBorders>
            <w:shd w:val="clear" w:color="auto" w:fill="auto"/>
            <w:vAlign w:val="bottom"/>
            <w:hideMark/>
          </w:tcPr>
          <w:p w:rsidR="000C2746" w:rsidRPr="00EF2FB4" w:rsidRDefault="000C2746" w:rsidP="00DF1B64">
            <w:pPr>
              <w:suppressAutoHyphens w:val="0"/>
              <w:spacing w:before="40" w:after="40" w:line="220" w:lineRule="exact"/>
              <w:jc w:val="right"/>
              <w:rPr>
                <w:sz w:val="18"/>
                <w:lang w:val="fr-FR" w:eastAsia="fr-FR"/>
              </w:rPr>
            </w:pPr>
            <w:r w:rsidRPr="00EF2FB4">
              <w:rPr>
                <w:sz w:val="18"/>
                <w:lang w:val="fr-FR" w:eastAsia="fr-FR"/>
              </w:rPr>
              <w:t>1</w:t>
            </w:r>
            <w:r w:rsidR="005207FF">
              <w:rPr>
                <w:sz w:val="18"/>
                <w:lang w:val="fr-FR" w:eastAsia="fr-FR"/>
              </w:rPr>
              <w:t> </w:t>
            </w:r>
            <w:r w:rsidRPr="00EF2FB4">
              <w:rPr>
                <w:sz w:val="18"/>
                <w:lang w:val="fr-FR" w:eastAsia="fr-FR"/>
              </w:rPr>
              <w:t>181</w:t>
            </w:r>
          </w:p>
        </w:tc>
        <w:tc>
          <w:tcPr>
            <w:tcW w:w="680" w:type="dxa"/>
            <w:tcBorders>
              <w:bottom w:val="single" w:sz="12" w:space="0" w:color="auto"/>
            </w:tcBorders>
            <w:shd w:val="clear" w:color="auto" w:fill="auto"/>
            <w:vAlign w:val="bottom"/>
            <w:hideMark/>
          </w:tcPr>
          <w:p w:rsidR="000C2746" w:rsidRPr="00EF2FB4" w:rsidRDefault="000C2746" w:rsidP="00DF1B64">
            <w:pPr>
              <w:suppressAutoHyphens w:val="0"/>
              <w:spacing w:before="40" w:after="40" w:line="220" w:lineRule="exact"/>
              <w:jc w:val="right"/>
              <w:rPr>
                <w:sz w:val="18"/>
                <w:lang w:val="fr-FR" w:eastAsia="fr-FR"/>
              </w:rPr>
            </w:pPr>
            <w:r w:rsidRPr="00EF2FB4">
              <w:rPr>
                <w:sz w:val="18"/>
                <w:lang w:val="fr-FR" w:eastAsia="fr-FR"/>
              </w:rPr>
              <w:t>317</w:t>
            </w:r>
          </w:p>
        </w:tc>
        <w:tc>
          <w:tcPr>
            <w:tcW w:w="680" w:type="dxa"/>
            <w:tcBorders>
              <w:bottom w:val="single" w:sz="12" w:space="0" w:color="auto"/>
            </w:tcBorders>
            <w:shd w:val="clear" w:color="auto" w:fill="auto"/>
            <w:vAlign w:val="bottom"/>
            <w:hideMark/>
          </w:tcPr>
          <w:p w:rsidR="000C2746" w:rsidRPr="00EF2FB4" w:rsidRDefault="000C2746" w:rsidP="00DF1B64">
            <w:pPr>
              <w:suppressAutoHyphens w:val="0"/>
              <w:spacing w:before="40" w:after="40" w:line="220" w:lineRule="exact"/>
              <w:jc w:val="right"/>
              <w:rPr>
                <w:sz w:val="18"/>
                <w:lang w:val="fr-FR" w:eastAsia="fr-FR"/>
              </w:rPr>
            </w:pPr>
            <w:r w:rsidRPr="00EF2FB4">
              <w:rPr>
                <w:sz w:val="18"/>
                <w:lang w:val="fr-FR" w:eastAsia="fr-FR"/>
              </w:rPr>
              <w:t>1</w:t>
            </w:r>
            <w:r w:rsidR="005207FF">
              <w:rPr>
                <w:sz w:val="18"/>
                <w:lang w:val="fr-FR" w:eastAsia="fr-FR"/>
              </w:rPr>
              <w:t> </w:t>
            </w:r>
            <w:r w:rsidRPr="00EF2FB4">
              <w:rPr>
                <w:sz w:val="18"/>
                <w:lang w:val="fr-FR" w:eastAsia="fr-FR"/>
              </w:rPr>
              <w:t>116</w:t>
            </w:r>
          </w:p>
        </w:tc>
        <w:tc>
          <w:tcPr>
            <w:tcW w:w="680" w:type="dxa"/>
            <w:tcBorders>
              <w:bottom w:val="single" w:sz="12" w:space="0" w:color="auto"/>
            </w:tcBorders>
            <w:shd w:val="clear" w:color="auto" w:fill="auto"/>
            <w:vAlign w:val="bottom"/>
            <w:hideMark/>
          </w:tcPr>
          <w:p w:rsidR="000C2746" w:rsidRPr="00EF2FB4" w:rsidRDefault="000C2746" w:rsidP="00DF1B64">
            <w:pPr>
              <w:suppressAutoHyphens w:val="0"/>
              <w:spacing w:before="40" w:after="40" w:line="220" w:lineRule="exact"/>
              <w:jc w:val="right"/>
              <w:rPr>
                <w:sz w:val="18"/>
                <w:lang w:val="fr-FR" w:eastAsia="fr-FR"/>
              </w:rPr>
            </w:pPr>
            <w:r w:rsidRPr="00EF2FB4">
              <w:rPr>
                <w:sz w:val="18"/>
                <w:lang w:val="fr-FR" w:eastAsia="fr-FR"/>
              </w:rPr>
              <w:t>572</w:t>
            </w:r>
          </w:p>
        </w:tc>
        <w:tc>
          <w:tcPr>
            <w:tcW w:w="680" w:type="dxa"/>
            <w:tcBorders>
              <w:bottom w:val="single" w:sz="12" w:space="0" w:color="auto"/>
            </w:tcBorders>
            <w:shd w:val="clear" w:color="auto" w:fill="auto"/>
            <w:vAlign w:val="bottom"/>
            <w:hideMark/>
          </w:tcPr>
          <w:p w:rsidR="000C2746" w:rsidRPr="00EF2FB4" w:rsidRDefault="000C2746" w:rsidP="00DF1B64">
            <w:pPr>
              <w:suppressAutoHyphens w:val="0"/>
              <w:spacing w:before="40" w:after="40" w:line="220" w:lineRule="exact"/>
              <w:jc w:val="right"/>
              <w:rPr>
                <w:sz w:val="18"/>
                <w:lang w:val="fr-FR" w:eastAsia="fr-FR"/>
              </w:rPr>
            </w:pPr>
            <w:r w:rsidRPr="00EF2FB4">
              <w:rPr>
                <w:sz w:val="18"/>
                <w:lang w:val="fr-FR" w:eastAsia="fr-FR"/>
              </w:rPr>
              <w:t>1042</w:t>
            </w:r>
          </w:p>
        </w:tc>
        <w:tc>
          <w:tcPr>
            <w:tcW w:w="680" w:type="dxa"/>
            <w:tcBorders>
              <w:bottom w:val="single" w:sz="12" w:space="0" w:color="auto"/>
            </w:tcBorders>
            <w:shd w:val="clear" w:color="auto" w:fill="auto"/>
            <w:vAlign w:val="bottom"/>
            <w:hideMark/>
          </w:tcPr>
          <w:p w:rsidR="000C2746" w:rsidRPr="00EF2FB4" w:rsidRDefault="000C2746" w:rsidP="00DF1B64">
            <w:pPr>
              <w:suppressAutoHyphens w:val="0"/>
              <w:spacing w:before="40" w:after="40" w:line="220" w:lineRule="exact"/>
              <w:jc w:val="right"/>
              <w:rPr>
                <w:sz w:val="18"/>
                <w:lang w:val="fr-FR" w:eastAsia="fr-FR"/>
              </w:rPr>
            </w:pPr>
            <w:r w:rsidRPr="00EF2FB4">
              <w:rPr>
                <w:sz w:val="18"/>
                <w:lang w:val="fr-FR" w:eastAsia="fr-FR"/>
              </w:rPr>
              <w:t>34</w:t>
            </w:r>
          </w:p>
        </w:tc>
        <w:tc>
          <w:tcPr>
            <w:tcW w:w="680" w:type="dxa"/>
            <w:tcBorders>
              <w:bottom w:val="single" w:sz="12" w:space="0" w:color="auto"/>
            </w:tcBorders>
            <w:shd w:val="clear" w:color="auto" w:fill="auto"/>
            <w:vAlign w:val="bottom"/>
            <w:hideMark/>
          </w:tcPr>
          <w:p w:rsidR="000C2746" w:rsidRPr="00EF2FB4" w:rsidRDefault="000C2746" w:rsidP="00DF1B64">
            <w:pPr>
              <w:suppressAutoHyphens w:val="0"/>
              <w:spacing w:before="40" w:after="40" w:line="220" w:lineRule="exact"/>
              <w:jc w:val="right"/>
              <w:rPr>
                <w:sz w:val="18"/>
                <w:lang w:val="fr-FR" w:eastAsia="fr-FR"/>
              </w:rPr>
            </w:pPr>
            <w:r w:rsidRPr="00EF2FB4">
              <w:rPr>
                <w:sz w:val="18"/>
                <w:lang w:val="fr-FR" w:eastAsia="fr-FR"/>
              </w:rPr>
              <w:t>568</w:t>
            </w:r>
          </w:p>
        </w:tc>
        <w:tc>
          <w:tcPr>
            <w:tcW w:w="680" w:type="dxa"/>
            <w:tcBorders>
              <w:bottom w:val="single" w:sz="12" w:space="0" w:color="auto"/>
            </w:tcBorders>
            <w:shd w:val="clear" w:color="auto" w:fill="auto"/>
            <w:vAlign w:val="bottom"/>
            <w:hideMark/>
          </w:tcPr>
          <w:p w:rsidR="000C2746" w:rsidRPr="00EF2FB4" w:rsidRDefault="000C2746" w:rsidP="00DF1B64">
            <w:pPr>
              <w:suppressAutoHyphens w:val="0"/>
              <w:spacing w:before="40" w:after="40" w:line="220" w:lineRule="exact"/>
              <w:jc w:val="right"/>
              <w:rPr>
                <w:sz w:val="18"/>
                <w:lang w:val="fr-FR" w:eastAsia="fr-FR"/>
              </w:rPr>
            </w:pPr>
            <w:r w:rsidRPr="00EF2FB4">
              <w:rPr>
                <w:sz w:val="18"/>
                <w:lang w:val="fr-FR" w:eastAsia="fr-FR"/>
              </w:rPr>
              <w:t>3</w:t>
            </w:r>
            <w:r w:rsidR="005207FF">
              <w:rPr>
                <w:sz w:val="18"/>
                <w:lang w:val="fr-FR" w:eastAsia="fr-FR"/>
              </w:rPr>
              <w:t> </w:t>
            </w:r>
            <w:r w:rsidRPr="00EF2FB4">
              <w:rPr>
                <w:sz w:val="18"/>
                <w:lang w:val="fr-FR" w:eastAsia="fr-FR"/>
              </w:rPr>
              <w:t>383</w:t>
            </w:r>
          </w:p>
        </w:tc>
        <w:tc>
          <w:tcPr>
            <w:tcW w:w="680" w:type="dxa"/>
            <w:tcBorders>
              <w:bottom w:val="single" w:sz="12" w:space="0" w:color="auto"/>
            </w:tcBorders>
            <w:shd w:val="clear" w:color="auto" w:fill="auto"/>
            <w:vAlign w:val="bottom"/>
            <w:hideMark/>
          </w:tcPr>
          <w:p w:rsidR="000C2746" w:rsidRPr="00150A6E" w:rsidRDefault="000C2746" w:rsidP="00DF1B64">
            <w:pPr>
              <w:suppressAutoHyphens w:val="0"/>
              <w:spacing w:before="40" w:after="40" w:line="220" w:lineRule="exact"/>
              <w:jc w:val="right"/>
              <w:rPr>
                <w:b/>
                <w:sz w:val="18"/>
                <w:lang w:val="fr-FR" w:eastAsia="fr-FR"/>
              </w:rPr>
            </w:pPr>
            <w:r w:rsidRPr="00150A6E">
              <w:rPr>
                <w:b/>
                <w:sz w:val="18"/>
                <w:lang w:val="fr-FR" w:eastAsia="fr-FR"/>
              </w:rPr>
              <w:t>8</w:t>
            </w:r>
            <w:r w:rsidR="005207FF" w:rsidRPr="00150A6E">
              <w:rPr>
                <w:b/>
                <w:sz w:val="18"/>
                <w:lang w:val="fr-FR" w:eastAsia="fr-FR"/>
              </w:rPr>
              <w:t> </w:t>
            </w:r>
            <w:r w:rsidRPr="00150A6E">
              <w:rPr>
                <w:b/>
                <w:sz w:val="18"/>
                <w:lang w:val="fr-FR" w:eastAsia="fr-FR"/>
              </w:rPr>
              <w:t>960</w:t>
            </w:r>
          </w:p>
        </w:tc>
      </w:tr>
    </w:tbl>
    <w:p w:rsidR="000C2746" w:rsidRPr="00150A6E" w:rsidRDefault="000C2746" w:rsidP="00150A6E">
      <w:pPr>
        <w:pStyle w:val="SingleTxtG"/>
        <w:spacing w:before="120" w:after="240"/>
        <w:ind w:firstLine="170"/>
        <w:jc w:val="left"/>
        <w:rPr>
          <w:sz w:val="18"/>
          <w:szCs w:val="18"/>
          <w:lang w:val="fr-FR" w:eastAsia="fr-FR"/>
        </w:rPr>
      </w:pPr>
      <w:r w:rsidRPr="00150A6E">
        <w:rPr>
          <w:i/>
          <w:sz w:val="18"/>
          <w:szCs w:val="18"/>
          <w:lang w:val="fr-FR" w:eastAsia="fr-FR"/>
        </w:rPr>
        <w:t>Source</w:t>
      </w:r>
      <w:r w:rsidRPr="00150A6E">
        <w:rPr>
          <w:sz w:val="18"/>
          <w:szCs w:val="18"/>
          <w:lang w:val="fr-FR" w:eastAsia="fr-FR"/>
        </w:rPr>
        <w:t> : RGP/H 2001</w:t>
      </w:r>
      <w:r w:rsidR="00507B8A" w:rsidRPr="00150A6E">
        <w:rPr>
          <w:sz w:val="18"/>
          <w:szCs w:val="18"/>
          <w:lang w:val="fr-FR" w:eastAsia="fr-FR"/>
        </w:rPr>
        <w:t>.</w:t>
      </w:r>
    </w:p>
    <w:p w:rsidR="000C2746" w:rsidRPr="000C2746" w:rsidRDefault="00150A6E" w:rsidP="005B460B">
      <w:pPr>
        <w:pStyle w:val="SingleTxtG"/>
        <w:spacing w:line="220" w:lineRule="atLeast"/>
        <w:rPr>
          <w:lang w:val="fr-FR" w:eastAsia="fr-FR"/>
        </w:rPr>
      </w:pPr>
      <w:r w:rsidRPr="000C2746">
        <w:rPr>
          <w:color w:val="000000"/>
          <w:lang w:val="fr-FR" w:eastAsia="fr-FR"/>
        </w:rPr>
        <w:t>265.</w:t>
      </w:r>
      <w:r w:rsidRPr="000C2746">
        <w:rPr>
          <w:color w:val="000000"/>
          <w:lang w:val="fr-FR" w:eastAsia="fr-FR"/>
        </w:rPr>
        <w:tab/>
      </w:r>
      <w:r w:rsidR="000C2746" w:rsidRPr="000C2746">
        <w:rPr>
          <w:lang w:val="fr-FR" w:eastAsia="fr-FR"/>
        </w:rPr>
        <w:t>L’enquête nationale sur les enfants handicapés et les enfants guides des personnes handicapées réalisée en 2001 par le MDS/P/PF/PE sur financement de l’ONG Plan International Niger estime qu’il y a au Niger, plus de 23</w:t>
      </w:r>
      <w:r w:rsidR="008F406A">
        <w:rPr>
          <w:lang w:val="fr-FR" w:eastAsia="fr-FR"/>
        </w:rPr>
        <w:t> </w:t>
      </w:r>
      <w:r w:rsidR="000C2746" w:rsidRPr="000C2746">
        <w:rPr>
          <w:lang w:val="fr-FR" w:eastAsia="fr-FR"/>
        </w:rPr>
        <w:t>000 enfants handicapés et plus de 7</w:t>
      </w:r>
      <w:r w:rsidR="008F406A">
        <w:rPr>
          <w:lang w:val="fr-FR" w:eastAsia="fr-FR"/>
        </w:rPr>
        <w:t> </w:t>
      </w:r>
      <w:r w:rsidR="000C2746" w:rsidRPr="000C2746">
        <w:rPr>
          <w:lang w:val="fr-FR" w:eastAsia="fr-FR"/>
        </w:rPr>
        <w:t>000 enfants guides des PH.</w:t>
      </w:r>
    </w:p>
    <w:p w:rsidR="000C2746" w:rsidRPr="000C2746" w:rsidRDefault="00150A6E" w:rsidP="005B460B">
      <w:pPr>
        <w:pStyle w:val="SingleTxtG"/>
        <w:spacing w:line="220" w:lineRule="atLeast"/>
        <w:rPr>
          <w:lang w:val="fr-FR" w:eastAsia="fr-FR"/>
        </w:rPr>
      </w:pPr>
      <w:r w:rsidRPr="000C2746">
        <w:rPr>
          <w:color w:val="000000"/>
          <w:lang w:val="fr-FR" w:eastAsia="fr-FR"/>
        </w:rPr>
        <w:t>266.</w:t>
      </w:r>
      <w:r w:rsidRPr="000C2746">
        <w:rPr>
          <w:color w:val="000000"/>
          <w:lang w:val="fr-FR" w:eastAsia="fr-FR"/>
        </w:rPr>
        <w:tab/>
      </w:r>
      <w:r w:rsidR="000C2746" w:rsidRPr="000C2746">
        <w:rPr>
          <w:lang w:val="fr-FR" w:eastAsia="fr-FR"/>
        </w:rPr>
        <w:t>La scolarisation des enfants handicapés est assurée dans les milieux scolaires ordinaires, dans les écoles spécialisées et dans les classes intégratrices. Ces dernières sont des classes instituées pour accueillir spécialement les enfants handicapés et non handicapés. La situation des effectifs des enfants handicapés des écoles spécialisées et des classes intégratrices en 2009-2010 se présente comme suit :</w:t>
      </w:r>
    </w:p>
    <w:p w:rsidR="000C2746" w:rsidRPr="000C2746" w:rsidRDefault="00EF2FB4" w:rsidP="00EF2FB4">
      <w:pPr>
        <w:pStyle w:val="H23G"/>
        <w:rPr>
          <w:lang w:val="fr-FR" w:eastAsia="fr-FR"/>
        </w:rPr>
      </w:pPr>
      <w:r>
        <w:rPr>
          <w:lang w:val="fr-FR" w:eastAsia="fr-FR"/>
        </w:rPr>
        <w:tab/>
      </w:r>
      <w:r>
        <w:rPr>
          <w:lang w:val="fr-FR" w:eastAsia="fr-FR"/>
        </w:rPr>
        <w:tab/>
      </w:r>
      <w:r w:rsidR="000C2746" w:rsidRPr="00150A6E">
        <w:rPr>
          <w:b w:val="0"/>
          <w:lang w:val="fr-FR" w:eastAsia="fr-FR"/>
        </w:rPr>
        <w:t xml:space="preserve">Tableau </w:t>
      </w:r>
      <w:r w:rsidR="008F406A" w:rsidRPr="00150A6E">
        <w:rPr>
          <w:b w:val="0"/>
          <w:lang w:val="fr-FR" w:eastAsia="fr-FR"/>
        </w:rPr>
        <w:t>n</w:t>
      </w:r>
      <w:r w:rsidR="008F406A" w:rsidRPr="00150A6E">
        <w:rPr>
          <w:b w:val="0"/>
          <w:vertAlign w:val="superscript"/>
          <w:lang w:val="fr-FR" w:eastAsia="fr-FR"/>
        </w:rPr>
        <w:t>o</w:t>
      </w:r>
      <w:r w:rsidR="008F406A" w:rsidRPr="00150A6E">
        <w:rPr>
          <w:b w:val="0"/>
          <w:lang w:val="fr-FR" w:eastAsia="fr-FR"/>
        </w:rPr>
        <w:t> </w:t>
      </w:r>
      <w:r w:rsidR="000C2746" w:rsidRPr="00150A6E">
        <w:rPr>
          <w:b w:val="0"/>
          <w:lang w:val="fr-FR" w:eastAsia="fr-FR"/>
        </w:rPr>
        <w:t>9</w:t>
      </w:r>
      <w:r w:rsidR="008F406A">
        <w:rPr>
          <w:lang w:val="fr-FR" w:eastAsia="fr-FR"/>
        </w:rPr>
        <w:br/>
        <w:t>E</w:t>
      </w:r>
      <w:r w:rsidR="000C2746" w:rsidRPr="000C2746">
        <w:rPr>
          <w:lang w:val="fr-FR" w:eastAsia="fr-FR"/>
        </w:rPr>
        <w:t>ffectifs des enfants handicapés des écoles spécialisées</w:t>
      </w:r>
    </w:p>
    <w:tbl>
      <w:tblPr>
        <w:tblW w:w="0" w:type="auto"/>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3969"/>
        <w:gridCol w:w="1134"/>
        <w:gridCol w:w="1134"/>
        <w:gridCol w:w="1134"/>
      </w:tblGrid>
      <w:tr w:rsidR="00EF2FB4" w:rsidRPr="00EF2FB4" w:rsidTr="00150A6E">
        <w:trPr>
          <w:trHeight w:val="240"/>
          <w:tblHeader/>
        </w:trPr>
        <w:tc>
          <w:tcPr>
            <w:tcW w:w="3969" w:type="dxa"/>
            <w:tcBorders>
              <w:top w:val="single" w:sz="4" w:space="0" w:color="auto"/>
              <w:bottom w:val="single" w:sz="12" w:space="0" w:color="auto"/>
            </w:tcBorders>
            <w:shd w:val="clear" w:color="auto" w:fill="auto"/>
            <w:vAlign w:val="bottom"/>
            <w:hideMark/>
          </w:tcPr>
          <w:p w:rsidR="000C2746" w:rsidRPr="00EF2FB4" w:rsidRDefault="000C2746" w:rsidP="00EF2FB4">
            <w:pPr>
              <w:suppressAutoHyphens w:val="0"/>
              <w:spacing w:before="80" w:after="80" w:line="200" w:lineRule="exact"/>
              <w:rPr>
                <w:i/>
                <w:sz w:val="16"/>
                <w:szCs w:val="24"/>
                <w:lang w:val="fr-FR" w:eastAsia="fr-FR"/>
              </w:rPr>
            </w:pPr>
            <w:r w:rsidRPr="00EF2FB4">
              <w:rPr>
                <w:i/>
                <w:sz w:val="16"/>
                <w:szCs w:val="24"/>
                <w:lang w:val="fr-FR" w:eastAsia="fr-FR"/>
              </w:rPr>
              <w:t>Etablissement</w:t>
            </w:r>
          </w:p>
        </w:tc>
        <w:tc>
          <w:tcPr>
            <w:tcW w:w="1134" w:type="dxa"/>
            <w:tcBorders>
              <w:top w:val="single" w:sz="4" w:space="0" w:color="auto"/>
              <w:bottom w:val="single" w:sz="12" w:space="0" w:color="auto"/>
            </w:tcBorders>
            <w:shd w:val="clear" w:color="auto" w:fill="auto"/>
            <w:vAlign w:val="bottom"/>
            <w:hideMark/>
          </w:tcPr>
          <w:p w:rsidR="000C2746" w:rsidRPr="00EF2FB4" w:rsidRDefault="000C2746" w:rsidP="00EF2FB4">
            <w:pPr>
              <w:suppressAutoHyphens w:val="0"/>
              <w:spacing w:before="80" w:after="80" w:line="200" w:lineRule="exact"/>
              <w:ind w:left="113"/>
              <w:jc w:val="right"/>
              <w:rPr>
                <w:i/>
                <w:sz w:val="16"/>
                <w:szCs w:val="24"/>
                <w:lang w:val="fr-FR" w:eastAsia="fr-FR"/>
              </w:rPr>
            </w:pPr>
            <w:r w:rsidRPr="00EF2FB4">
              <w:rPr>
                <w:i/>
                <w:sz w:val="16"/>
                <w:szCs w:val="24"/>
                <w:lang w:val="fr-FR" w:eastAsia="fr-FR"/>
              </w:rPr>
              <w:t>Garçons</w:t>
            </w:r>
          </w:p>
        </w:tc>
        <w:tc>
          <w:tcPr>
            <w:tcW w:w="1134" w:type="dxa"/>
            <w:tcBorders>
              <w:top w:val="single" w:sz="4" w:space="0" w:color="auto"/>
              <w:bottom w:val="single" w:sz="12" w:space="0" w:color="auto"/>
            </w:tcBorders>
            <w:shd w:val="clear" w:color="auto" w:fill="auto"/>
            <w:vAlign w:val="bottom"/>
            <w:hideMark/>
          </w:tcPr>
          <w:p w:rsidR="000C2746" w:rsidRPr="00EF2FB4" w:rsidRDefault="000C2746" w:rsidP="00EF2FB4">
            <w:pPr>
              <w:suppressAutoHyphens w:val="0"/>
              <w:spacing w:before="80" w:after="80" w:line="200" w:lineRule="exact"/>
              <w:ind w:left="113"/>
              <w:jc w:val="right"/>
              <w:rPr>
                <w:i/>
                <w:sz w:val="16"/>
                <w:szCs w:val="24"/>
                <w:lang w:val="fr-FR" w:eastAsia="fr-FR"/>
              </w:rPr>
            </w:pPr>
            <w:r w:rsidRPr="00EF2FB4">
              <w:rPr>
                <w:i/>
                <w:sz w:val="16"/>
                <w:szCs w:val="24"/>
                <w:lang w:val="fr-FR" w:eastAsia="fr-FR"/>
              </w:rPr>
              <w:t>Filles</w:t>
            </w:r>
          </w:p>
        </w:tc>
        <w:tc>
          <w:tcPr>
            <w:tcW w:w="1134" w:type="dxa"/>
            <w:tcBorders>
              <w:top w:val="single" w:sz="4" w:space="0" w:color="auto"/>
              <w:bottom w:val="single" w:sz="12" w:space="0" w:color="auto"/>
            </w:tcBorders>
            <w:shd w:val="clear" w:color="auto" w:fill="auto"/>
            <w:vAlign w:val="bottom"/>
            <w:hideMark/>
          </w:tcPr>
          <w:p w:rsidR="000C2746" w:rsidRPr="00150A6E" w:rsidRDefault="000C2746" w:rsidP="00EF2FB4">
            <w:pPr>
              <w:suppressAutoHyphens w:val="0"/>
              <w:spacing w:before="80" w:after="80" w:line="200" w:lineRule="exact"/>
              <w:ind w:left="113"/>
              <w:jc w:val="right"/>
              <w:rPr>
                <w:b/>
                <w:i/>
                <w:sz w:val="16"/>
                <w:szCs w:val="24"/>
                <w:lang w:val="fr-FR" w:eastAsia="fr-FR"/>
              </w:rPr>
            </w:pPr>
            <w:r w:rsidRPr="00150A6E">
              <w:rPr>
                <w:b/>
                <w:i/>
                <w:sz w:val="16"/>
                <w:szCs w:val="24"/>
                <w:lang w:val="fr-FR" w:eastAsia="fr-FR"/>
              </w:rPr>
              <w:t>Total</w:t>
            </w:r>
          </w:p>
        </w:tc>
      </w:tr>
      <w:tr w:rsidR="00EF2FB4" w:rsidRPr="00EF2FB4" w:rsidTr="00150A6E">
        <w:trPr>
          <w:trHeight w:val="240"/>
        </w:trPr>
        <w:tc>
          <w:tcPr>
            <w:tcW w:w="3969" w:type="dxa"/>
            <w:tcBorders>
              <w:top w:val="single" w:sz="12" w:space="0" w:color="auto"/>
            </w:tcBorders>
            <w:shd w:val="clear" w:color="auto" w:fill="auto"/>
            <w:hideMark/>
          </w:tcPr>
          <w:p w:rsidR="000C2746" w:rsidRPr="00EF2FB4" w:rsidRDefault="000C2746" w:rsidP="00EF2FB4">
            <w:pPr>
              <w:suppressAutoHyphens w:val="0"/>
              <w:spacing w:before="40" w:after="40" w:line="220" w:lineRule="exact"/>
              <w:rPr>
                <w:sz w:val="18"/>
                <w:szCs w:val="24"/>
                <w:lang w:val="fr-FR" w:eastAsia="fr-FR"/>
              </w:rPr>
            </w:pPr>
            <w:r w:rsidRPr="00EF2FB4">
              <w:rPr>
                <w:sz w:val="18"/>
                <w:szCs w:val="24"/>
                <w:lang w:val="fr-FR" w:eastAsia="fr-FR"/>
              </w:rPr>
              <w:t>Ecole pour aveugles de Niamey</w:t>
            </w:r>
          </w:p>
        </w:tc>
        <w:tc>
          <w:tcPr>
            <w:tcW w:w="1134" w:type="dxa"/>
            <w:tcBorders>
              <w:top w:val="single" w:sz="12" w:space="0" w:color="auto"/>
            </w:tcBorders>
            <w:shd w:val="clear" w:color="auto" w:fill="auto"/>
            <w:vAlign w:val="bottom"/>
            <w:hideMark/>
          </w:tcPr>
          <w:p w:rsidR="000C2746" w:rsidRPr="00EF2FB4" w:rsidRDefault="000C2746" w:rsidP="00EF2FB4">
            <w:pPr>
              <w:suppressAutoHyphens w:val="0"/>
              <w:spacing w:before="40" w:after="40" w:line="220" w:lineRule="exact"/>
              <w:ind w:left="113"/>
              <w:jc w:val="right"/>
              <w:rPr>
                <w:sz w:val="18"/>
                <w:szCs w:val="24"/>
                <w:lang w:val="fr-FR" w:eastAsia="fr-FR"/>
              </w:rPr>
            </w:pPr>
            <w:r w:rsidRPr="00EF2FB4">
              <w:rPr>
                <w:sz w:val="18"/>
                <w:szCs w:val="24"/>
                <w:lang w:val="fr-FR" w:eastAsia="fr-FR"/>
              </w:rPr>
              <w:t>34</w:t>
            </w:r>
          </w:p>
        </w:tc>
        <w:tc>
          <w:tcPr>
            <w:tcW w:w="1134" w:type="dxa"/>
            <w:tcBorders>
              <w:top w:val="single" w:sz="12" w:space="0" w:color="auto"/>
            </w:tcBorders>
            <w:shd w:val="clear" w:color="auto" w:fill="auto"/>
            <w:vAlign w:val="bottom"/>
            <w:hideMark/>
          </w:tcPr>
          <w:p w:rsidR="000C2746" w:rsidRPr="00EF2FB4" w:rsidRDefault="000C2746" w:rsidP="00EF2FB4">
            <w:pPr>
              <w:suppressAutoHyphens w:val="0"/>
              <w:spacing w:before="40" w:after="40" w:line="220" w:lineRule="exact"/>
              <w:ind w:left="113"/>
              <w:jc w:val="right"/>
              <w:rPr>
                <w:sz w:val="18"/>
                <w:szCs w:val="24"/>
                <w:lang w:val="fr-FR" w:eastAsia="fr-FR"/>
              </w:rPr>
            </w:pPr>
            <w:r w:rsidRPr="00EF2FB4">
              <w:rPr>
                <w:sz w:val="18"/>
                <w:szCs w:val="24"/>
                <w:lang w:val="fr-FR" w:eastAsia="fr-FR"/>
              </w:rPr>
              <w:t>22</w:t>
            </w:r>
          </w:p>
        </w:tc>
        <w:tc>
          <w:tcPr>
            <w:tcW w:w="1134" w:type="dxa"/>
            <w:tcBorders>
              <w:top w:val="single" w:sz="12" w:space="0" w:color="auto"/>
            </w:tcBorders>
            <w:shd w:val="clear" w:color="auto" w:fill="auto"/>
            <w:vAlign w:val="bottom"/>
            <w:hideMark/>
          </w:tcPr>
          <w:p w:rsidR="000C2746" w:rsidRPr="00150A6E" w:rsidRDefault="000C2746" w:rsidP="00EF2FB4">
            <w:pPr>
              <w:suppressAutoHyphens w:val="0"/>
              <w:spacing w:before="40" w:after="40" w:line="220" w:lineRule="exact"/>
              <w:ind w:left="113"/>
              <w:jc w:val="right"/>
              <w:rPr>
                <w:b/>
                <w:sz w:val="18"/>
                <w:szCs w:val="24"/>
                <w:lang w:val="fr-FR" w:eastAsia="fr-FR"/>
              </w:rPr>
            </w:pPr>
            <w:r w:rsidRPr="00150A6E">
              <w:rPr>
                <w:b/>
                <w:sz w:val="18"/>
                <w:szCs w:val="24"/>
                <w:lang w:val="fr-FR" w:eastAsia="fr-FR"/>
              </w:rPr>
              <w:t>56</w:t>
            </w:r>
          </w:p>
        </w:tc>
      </w:tr>
      <w:tr w:rsidR="000C2746" w:rsidRPr="00EF2FB4" w:rsidTr="00150A6E">
        <w:trPr>
          <w:trHeight w:val="240"/>
        </w:trPr>
        <w:tc>
          <w:tcPr>
            <w:tcW w:w="3969" w:type="dxa"/>
            <w:shd w:val="clear" w:color="auto" w:fill="auto"/>
            <w:hideMark/>
          </w:tcPr>
          <w:p w:rsidR="000C2746" w:rsidRPr="00EF2FB4" w:rsidRDefault="000C2746" w:rsidP="00EF2FB4">
            <w:pPr>
              <w:suppressAutoHyphens w:val="0"/>
              <w:spacing w:before="40" w:after="40" w:line="220" w:lineRule="exact"/>
              <w:rPr>
                <w:sz w:val="18"/>
                <w:szCs w:val="24"/>
                <w:lang w:val="fr-FR" w:eastAsia="fr-FR"/>
              </w:rPr>
            </w:pPr>
            <w:r w:rsidRPr="00EF2FB4">
              <w:rPr>
                <w:sz w:val="18"/>
                <w:szCs w:val="24"/>
                <w:lang w:val="fr-FR" w:eastAsia="fr-FR"/>
              </w:rPr>
              <w:t>Ecole pour sourds de Niamey</w:t>
            </w:r>
          </w:p>
        </w:tc>
        <w:tc>
          <w:tcPr>
            <w:tcW w:w="1134" w:type="dxa"/>
            <w:shd w:val="clear" w:color="auto" w:fill="auto"/>
            <w:vAlign w:val="bottom"/>
            <w:hideMark/>
          </w:tcPr>
          <w:p w:rsidR="000C2746" w:rsidRPr="00EF2FB4" w:rsidRDefault="000C2746" w:rsidP="00EF2FB4">
            <w:pPr>
              <w:suppressAutoHyphens w:val="0"/>
              <w:spacing w:before="40" w:after="40" w:line="220" w:lineRule="exact"/>
              <w:ind w:left="113"/>
              <w:jc w:val="right"/>
              <w:rPr>
                <w:sz w:val="18"/>
                <w:szCs w:val="24"/>
                <w:lang w:val="fr-FR" w:eastAsia="fr-FR"/>
              </w:rPr>
            </w:pPr>
            <w:r w:rsidRPr="00EF2FB4">
              <w:rPr>
                <w:sz w:val="18"/>
                <w:szCs w:val="24"/>
                <w:lang w:val="fr-FR" w:eastAsia="fr-FR"/>
              </w:rPr>
              <w:t>76</w:t>
            </w:r>
          </w:p>
        </w:tc>
        <w:tc>
          <w:tcPr>
            <w:tcW w:w="1134" w:type="dxa"/>
            <w:shd w:val="clear" w:color="auto" w:fill="auto"/>
            <w:vAlign w:val="bottom"/>
            <w:hideMark/>
          </w:tcPr>
          <w:p w:rsidR="000C2746" w:rsidRPr="00EF2FB4" w:rsidRDefault="000C2746" w:rsidP="00EF2FB4">
            <w:pPr>
              <w:suppressAutoHyphens w:val="0"/>
              <w:spacing w:before="40" w:after="40" w:line="220" w:lineRule="exact"/>
              <w:ind w:left="113"/>
              <w:jc w:val="right"/>
              <w:rPr>
                <w:sz w:val="18"/>
                <w:szCs w:val="24"/>
                <w:lang w:val="fr-FR" w:eastAsia="fr-FR"/>
              </w:rPr>
            </w:pPr>
            <w:r w:rsidRPr="00EF2FB4">
              <w:rPr>
                <w:sz w:val="18"/>
                <w:szCs w:val="24"/>
                <w:lang w:val="fr-FR" w:eastAsia="fr-FR"/>
              </w:rPr>
              <w:t>57</w:t>
            </w:r>
          </w:p>
        </w:tc>
        <w:tc>
          <w:tcPr>
            <w:tcW w:w="1134" w:type="dxa"/>
            <w:shd w:val="clear" w:color="auto" w:fill="auto"/>
            <w:vAlign w:val="bottom"/>
            <w:hideMark/>
          </w:tcPr>
          <w:p w:rsidR="000C2746" w:rsidRPr="00150A6E" w:rsidRDefault="000C2746" w:rsidP="00EF2FB4">
            <w:pPr>
              <w:suppressAutoHyphens w:val="0"/>
              <w:spacing w:before="40" w:after="40" w:line="220" w:lineRule="exact"/>
              <w:ind w:left="113"/>
              <w:jc w:val="right"/>
              <w:rPr>
                <w:b/>
                <w:sz w:val="18"/>
                <w:szCs w:val="24"/>
                <w:lang w:val="fr-FR" w:eastAsia="fr-FR"/>
              </w:rPr>
            </w:pPr>
            <w:r w:rsidRPr="00150A6E">
              <w:rPr>
                <w:b/>
                <w:sz w:val="18"/>
                <w:szCs w:val="24"/>
                <w:lang w:val="fr-FR" w:eastAsia="fr-FR"/>
              </w:rPr>
              <w:t>133</w:t>
            </w:r>
          </w:p>
        </w:tc>
      </w:tr>
      <w:tr w:rsidR="000C2746" w:rsidRPr="00EF2FB4" w:rsidTr="00150A6E">
        <w:trPr>
          <w:trHeight w:val="240"/>
        </w:trPr>
        <w:tc>
          <w:tcPr>
            <w:tcW w:w="3969" w:type="dxa"/>
            <w:shd w:val="clear" w:color="auto" w:fill="auto"/>
            <w:hideMark/>
          </w:tcPr>
          <w:p w:rsidR="000C2746" w:rsidRPr="00EF2FB4" w:rsidRDefault="000C2746" w:rsidP="00EF2FB4">
            <w:pPr>
              <w:suppressAutoHyphens w:val="0"/>
              <w:spacing w:before="40" w:after="40" w:line="220" w:lineRule="exact"/>
              <w:rPr>
                <w:sz w:val="18"/>
                <w:szCs w:val="24"/>
                <w:lang w:val="fr-FR" w:eastAsia="fr-FR"/>
              </w:rPr>
            </w:pPr>
            <w:r w:rsidRPr="00EF2FB4">
              <w:rPr>
                <w:sz w:val="18"/>
                <w:szCs w:val="24"/>
                <w:lang w:val="fr-FR" w:eastAsia="fr-FR"/>
              </w:rPr>
              <w:t>Ecole pour sourds de Maradi</w:t>
            </w:r>
          </w:p>
        </w:tc>
        <w:tc>
          <w:tcPr>
            <w:tcW w:w="1134" w:type="dxa"/>
            <w:shd w:val="clear" w:color="auto" w:fill="auto"/>
            <w:vAlign w:val="bottom"/>
            <w:hideMark/>
          </w:tcPr>
          <w:p w:rsidR="000C2746" w:rsidRPr="00EF2FB4" w:rsidRDefault="000C2746" w:rsidP="00EF2FB4">
            <w:pPr>
              <w:suppressAutoHyphens w:val="0"/>
              <w:spacing w:before="40" w:after="40" w:line="220" w:lineRule="exact"/>
              <w:ind w:left="113"/>
              <w:jc w:val="right"/>
              <w:rPr>
                <w:sz w:val="18"/>
                <w:szCs w:val="24"/>
                <w:lang w:val="fr-FR" w:eastAsia="fr-FR"/>
              </w:rPr>
            </w:pPr>
            <w:r w:rsidRPr="00EF2FB4">
              <w:rPr>
                <w:sz w:val="18"/>
                <w:szCs w:val="24"/>
                <w:lang w:val="fr-FR" w:eastAsia="fr-FR"/>
              </w:rPr>
              <w:t>40</w:t>
            </w:r>
          </w:p>
        </w:tc>
        <w:tc>
          <w:tcPr>
            <w:tcW w:w="1134" w:type="dxa"/>
            <w:shd w:val="clear" w:color="auto" w:fill="auto"/>
            <w:vAlign w:val="bottom"/>
            <w:hideMark/>
          </w:tcPr>
          <w:p w:rsidR="000C2746" w:rsidRPr="00EF2FB4" w:rsidRDefault="000C2746" w:rsidP="00EF2FB4">
            <w:pPr>
              <w:suppressAutoHyphens w:val="0"/>
              <w:spacing w:before="40" w:after="40" w:line="220" w:lineRule="exact"/>
              <w:ind w:left="113"/>
              <w:jc w:val="right"/>
              <w:rPr>
                <w:sz w:val="18"/>
                <w:szCs w:val="24"/>
                <w:lang w:val="fr-FR" w:eastAsia="fr-FR"/>
              </w:rPr>
            </w:pPr>
            <w:r w:rsidRPr="00EF2FB4">
              <w:rPr>
                <w:sz w:val="18"/>
                <w:szCs w:val="24"/>
                <w:lang w:val="fr-FR" w:eastAsia="fr-FR"/>
              </w:rPr>
              <w:t>35</w:t>
            </w:r>
          </w:p>
        </w:tc>
        <w:tc>
          <w:tcPr>
            <w:tcW w:w="1134" w:type="dxa"/>
            <w:shd w:val="clear" w:color="auto" w:fill="auto"/>
            <w:vAlign w:val="bottom"/>
            <w:hideMark/>
          </w:tcPr>
          <w:p w:rsidR="000C2746" w:rsidRPr="00150A6E" w:rsidRDefault="000C2746" w:rsidP="00EF2FB4">
            <w:pPr>
              <w:suppressAutoHyphens w:val="0"/>
              <w:spacing w:before="40" w:after="40" w:line="220" w:lineRule="exact"/>
              <w:ind w:left="113"/>
              <w:jc w:val="right"/>
              <w:rPr>
                <w:b/>
                <w:sz w:val="18"/>
                <w:szCs w:val="24"/>
                <w:lang w:val="fr-FR" w:eastAsia="fr-FR"/>
              </w:rPr>
            </w:pPr>
            <w:r w:rsidRPr="00150A6E">
              <w:rPr>
                <w:b/>
                <w:sz w:val="18"/>
                <w:szCs w:val="24"/>
                <w:lang w:val="fr-FR" w:eastAsia="fr-FR"/>
              </w:rPr>
              <w:t>75</w:t>
            </w:r>
          </w:p>
        </w:tc>
      </w:tr>
      <w:tr w:rsidR="000C2746" w:rsidRPr="00EF2FB4" w:rsidTr="00150A6E">
        <w:trPr>
          <w:trHeight w:val="240"/>
        </w:trPr>
        <w:tc>
          <w:tcPr>
            <w:tcW w:w="3969" w:type="dxa"/>
            <w:tcBorders>
              <w:bottom w:val="single" w:sz="4" w:space="0" w:color="auto"/>
            </w:tcBorders>
            <w:shd w:val="clear" w:color="auto" w:fill="auto"/>
            <w:hideMark/>
          </w:tcPr>
          <w:p w:rsidR="000C2746" w:rsidRPr="00EF2FB4" w:rsidRDefault="000C2746" w:rsidP="00EF2FB4">
            <w:pPr>
              <w:suppressAutoHyphens w:val="0"/>
              <w:spacing w:before="40" w:after="40" w:line="220" w:lineRule="exact"/>
              <w:rPr>
                <w:sz w:val="18"/>
                <w:szCs w:val="24"/>
                <w:lang w:val="fr-FR" w:eastAsia="fr-FR"/>
              </w:rPr>
            </w:pPr>
            <w:r w:rsidRPr="00EF2FB4">
              <w:rPr>
                <w:sz w:val="18"/>
                <w:szCs w:val="24"/>
                <w:lang w:val="fr-FR" w:eastAsia="fr-FR"/>
              </w:rPr>
              <w:t>Ecole pour sourds de Zinder</w:t>
            </w:r>
          </w:p>
        </w:tc>
        <w:tc>
          <w:tcPr>
            <w:tcW w:w="1134" w:type="dxa"/>
            <w:tcBorders>
              <w:bottom w:val="single" w:sz="4" w:space="0" w:color="auto"/>
            </w:tcBorders>
            <w:shd w:val="clear" w:color="auto" w:fill="auto"/>
            <w:vAlign w:val="bottom"/>
            <w:hideMark/>
          </w:tcPr>
          <w:p w:rsidR="000C2746" w:rsidRPr="00EF2FB4" w:rsidRDefault="000C2746" w:rsidP="00EF2FB4">
            <w:pPr>
              <w:suppressAutoHyphens w:val="0"/>
              <w:spacing w:before="40" w:after="40" w:line="220" w:lineRule="exact"/>
              <w:ind w:left="113"/>
              <w:jc w:val="right"/>
              <w:rPr>
                <w:sz w:val="18"/>
                <w:szCs w:val="24"/>
                <w:lang w:val="fr-FR" w:eastAsia="fr-FR"/>
              </w:rPr>
            </w:pPr>
            <w:r w:rsidRPr="00EF2FB4">
              <w:rPr>
                <w:sz w:val="18"/>
                <w:szCs w:val="24"/>
                <w:lang w:val="fr-FR" w:eastAsia="fr-FR"/>
              </w:rPr>
              <w:t>52</w:t>
            </w:r>
          </w:p>
        </w:tc>
        <w:tc>
          <w:tcPr>
            <w:tcW w:w="1134" w:type="dxa"/>
            <w:tcBorders>
              <w:bottom w:val="single" w:sz="4" w:space="0" w:color="auto"/>
            </w:tcBorders>
            <w:shd w:val="clear" w:color="auto" w:fill="auto"/>
            <w:vAlign w:val="bottom"/>
            <w:hideMark/>
          </w:tcPr>
          <w:p w:rsidR="000C2746" w:rsidRPr="00EF2FB4" w:rsidRDefault="000C2746" w:rsidP="00EF2FB4">
            <w:pPr>
              <w:suppressAutoHyphens w:val="0"/>
              <w:spacing w:before="40" w:after="40" w:line="220" w:lineRule="exact"/>
              <w:ind w:left="113"/>
              <w:jc w:val="right"/>
              <w:rPr>
                <w:sz w:val="18"/>
                <w:szCs w:val="24"/>
                <w:lang w:val="fr-FR" w:eastAsia="fr-FR"/>
              </w:rPr>
            </w:pPr>
            <w:r w:rsidRPr="00EF2FB4">
              <w:rPr>
                <w:sz w:val="18"/>
                <w:szCs w:val="24"/>
                <w:lang w:val="fr-FR" w:eastAsia="fr-FR"/>
              </w:rPr>
              <w:t>29</w:t>
            </w:r>
          </w:p>
        </w:tc>
        <w:tc>
          <w:tcPr>
            <w:tcW w:w="1134" w:type="dxa"/>
            <w:tcBorders>
              <w:bottom w:val="single" w:sz="4" w:space="0" w:color="auto"/>
            </w:tcBorders>
            <w:shd w:val="clear" w:color="auto" w:fill="auto"/>
            <w:vAlign w:val="bottom"/>
            <w:hideMark/>
          </w:tcPr>
          <w:p w:rsidR="000C2746" w:rsidRPr="00150A6E" w:rsidRDefault="000C2746" w:rsidP="00EF2FB4">
            <w:pPr>
              <w:suppressAutoHyphens w:val="0"/>
              <w:spacing w:before="40" w:after="40" w:line="220" w:lineRule="exact"/>
              <w:ind w:left="113"/>
              <w:jc w:val="right"/>
              <w:rPr>
                <w:b/>
                <w:sz w:val="18"/>
                <w:szCs w:val="24"/>
                <w:lang w:val="fr-FR" w:eastAsia="fr-FR"/>
              </w:rPr>
            </w:pPr>
            <w:r w:rsidRPr="00150A6E">
              <w:rPr>
                <w:b/>
                <w:sz w:val="18"/>
                <w:szCs w:val="24"/>
                <w:lang w:val="fr-FR" w:eastAsia="fr-FR"/>
              </w:rPr>
              <w:t>81</w:t>
            </w:r>
          </w:p>
        </w:tc>
      </w:tr>
      <w:tr w:rsidR="00EF2FB4" w:rsidRPr="007E3A6B" w:rsidTr="00150A6E">
        <w:trPr>
          <w:trHeight w:val="240"/>
        </w:trPr>
        <w:tc>
          <w:tcPr>
            <w:tcW w:w="3969" w:type="dxa"/>
            <w:tcBorders>
              <w:top w:val="single" w:sz="4" w:space="0" w:color="auto"/>
              <w:bottom w:val="single" w:sz="12" w:space="0" w:color="auto"/>
            </w:tcBorders>
            <w:shd w:val="clear" w:color="auto" w:fill="auto"/>
            <w:hideMark/>
          </w:tcPr>
          <w:p w:rsidR="000C2746" w:rsidRPr="00150A6E" w:rsidRDefault="000C2746" w:rsidP="00150A6E">
            <w:pPr>
              <w:suppressAutoHyphens w:val="0"/>
              <w:spacing w:before="80" w:after="80" w:line="220" w:lineRule="exact"/>
              <w:ind w:left="284"/>
              <w:rPr>
                <w:b/>
                <w:sz w:val="18"/>
                <w:szCs w:val="22"/>
                <w:lang w:val="fr-FR" w:eastAsia="fr-FR"/>
              </w:rPr>
            </w:pPr>
            <w:r w:rsidRPr="00150A6E">
              <w:rPr>
                <w:b/>
                <w:sz w:val="18"/>
                <w:szCs w:val="24"/>
                <w:lang w:val="fr-FR" w:eastAsia="fr-FR"/>
              </w:rPr>
              <w:t>Total</w:t>
            </w:r>
          </w:p>
        </w:tc>
        <w:tc>
          <w:tcPr>
            <w:tcW w:w="1134" w:type="dxa"/>
            <w:tcBorders>
              <w:top w:val="single" w:sz="4" w:space="0" w:color="auto"/>
              <w:bottom w:val="single" w:sz="12" w:space="0" w:color="auto"/>
            </w:tcBorders>
            <w:shd w:val="clear" w:color="auto" w:fill="auto"/>
            <w:vAlign w:val="bottom"/>
            <w:hideMark/>
          </w:tcPr>
          <w:p w:rsidR="000C2746" w:rsidRPr="00150A6E" w:rsidRDefault="000C2746" w:rsidP="00150A6E">
            <w:pPr>
              <w:suppressAutoHyphens w:val="0"/>
              <w:spacing w:before="80" w:after="80" w:line="220" w:lineRule="exact"/>
              <w:ind w:left="113"/>
              <w:jc w:val="right"/>
              <w:rPr>
                <w:b/>
                <w:sz w:val="18"/>
                <w:szCs w:val="22"/>
                <w:lang w:val="fr-FR" w:eastAsia="fr-FR"/>
              </w:rPr>
            </w:pPr>
            <w:r w:rsidRPr="00150A6E">
              <w:rPr>
                <w:b/>
                <w:sz w:val="18"/>
                <w:szCs w:val="24"/>
                <w:lang w:val="fr-FR" w:eastAsia="fr-FR"/>
              </w:rPr>
              <w:t>202</w:t>
            </w:r>
          </w:p>
        </w:tc>
        <w:tc>
          <w:tcPr>
            <w:tcW w:w="1134" w:type="dxa"/>
            <w:tcBorders>
              <w:top w:val="single" w:sz="4" w:space="0" w:color="auto"/>
              <w:bottom w:val="single" w:sz="12" w:space="0" w:color="auto"/>
            </w:tcBorders>
            <w:shd w:val="clear" w:color="auto" w:fill="auto"/>
            <w:vAlign w:val="bottom"/>
            <w:hideMark/>
          </w:tcPr>
          <w:p w:rsidR="000C2746" w:rsidRPr="00150A6E" w:rsidRDefault="000C2746" w:rsidP="00150A6E">
            <w:pPr>
              <w:suppressAutoHyphens w:val="0"/>
              <w:spacing w:before="80" w:after="80" w:line="220" w:lineRule="exact"/>
              <w:ind w:left="113"/>
              <w:jc w:val="right"/>
              <w:rPr>
                <w:b/>
                <w:sz w:val="18"/>
                <w:szCs w:val="22"/>
                <w:lang w:val="fr-FR" w:eastAsia="fr-FR"/>
              </w:rPr>
            </w:pPr>
            <w:r w:rsidRPr="00150A6E">
              <w:rPr>
                <w:b/>
                <w:sz w:val="18"/>
                <w:szCs w:val="24"/>
                <w:lang w:val="fr-FR" w:eastAsia="fr-FR"/>
              </w:rPr>
              <w:t>143</w:t>
            </w:r>
          </w:p>
        </w:tc>
        <w:tc>
          <w:tcPr>
            <w:tcW w:w="1134" w:type="dxa"/>
            <w:tcBorders>
              <w:top w:val="single" w:sz="4" w:space="0" w:color="auto"/>
              <w:bottom w:val="single" w:sz="12" w:space="0" w:color="auto"/>
            </w:tcBorders>
            <w:shd w:val="clear" w:color="auto" w:fill="auto"/>
            <w:vAlign w:val="bottom"/>
            <w:hideMark/>
          </w:tcPr>
          <w:p w:rsidR="000C2746" w:rsidRPr="00150A6E" w:rsidRDefault="000C2746" w:rsidP="00150A6E">
            <w:pPr>
              <w:suppressAutoHyphens w:val="0"/>
              <w:spacing w:before="80" w:after="80" w:line="220" w:lineRule="exact"/>
              <w:ind w:left="113"/>
              <w:jc w:val="right"/>
              <w:rPr>
                <w:b/>
                <w:sz w:val="18"/>
                <w:szCs w:val="22"/>
                <w:lang w:val="fr-FR" w:eastAsia="fr-FR"/>
              </w:rPr>
            </w:pPr>
            <w:r w:rsidRPr="00150A6E">
              <w:rPr>
                <w:b/>
                <w:sz w:val="18"/>
                <w:szCs w:val="22"/>
                <w:lang w:val="fr-FR" w:eastAsia="fr-FR"/>
              </w:rPr>
              <w:t>345</w:t>
            </w:r>
          </w:p>
        </w:tc>
      </w:tr>
    </w:tbl>
    <w:p w:rsidR="000C2746" w:rsidRPr="00150A6E" w:rsidRDefault="000C2746" w:rsidP="00150A6E">
      <w:pPr>
        <w:pStyle w:val="SingleTxtG"/>
        <w:spacing w:before="120" w:after="240"/>
        <w:ind w:firstLine="170"/>
        <w:jc w:val="left"/>
        <w:rPr>
          <w:sz w:val="18"/>
          <w:szCs w:val="18"/>
          <w:lang w:val="fr-FR" w:eastAsia="fr-FR"/>
        </w:rPr>
      </w:pPr>
      <w:r w:rsidRPr="00150A6E">
        <w:rPr>
          <w:i/>
          <w:sz w:val="18"/>
          <w:szCs w:val="18"/>
          <w:lang w:val="fr-FR" w:eastAsia="fr-FR"/>
        </w:rPr>
        <w:t>Source</w:t>
      </w:r>
      <w:r w:rsidRPr="00150A6E">
        <w:rPr>
          <w:sz w:val="18"/>
          <w:szCs w:val="18"/>
          <w:lang w:val="fr-FR" w:eastAsia="fr-FR"/>
        </w:rPr>
        <w:t> : Document stratégie nationale pour l’éducation spécialisée/MEN 2010</w:t>
      </w:r>
      <w:r w:rsidR="00507B8A" w:rsidRPr="00150A6E">
        <w:rPr>
          <w:sz w:val="18"/>
          <w:szCs w:val="18"/>
          <w:lang w:val="fr-FR" w:eastAsia="fr-FR"/>
        </w:rPr>
        <w:t>.</w:t>
      </w:r>
    </w:p>
    <w:p w:rsidR="000C2746" w:rsidRPr="000C2746" w:rsidRDefault="00EF2FB4" w:rsidP="00EF2FB4">
      <w:pPr>
        <w:pStyle w:val="H23G"/>
        <w:rPr>
          <w:lang w:val="fr-FR" w:eastAsia="fr-FR"/>
        </w:rPr>
      </w:pPr>
      <w:r>
        <w:rPr>
          <w:lang w:val="fr-FR" w:eastAsia="fr-FR"/>
        </w:rPr>
        <w:lastRenderedPageBreak/>
        <w:tab/>
      </w:r>
      <w:r>
        <w:rPr>
          <w:lang w:val="fr-FR" w:eastAsia="fr-FR"/>
        </w:rPr>
        <w:tab/>
      </w:r>
      <w:r w:rsidR="000C2746" w:rsidRPr="00150A6E">
        <w:rPr>
          <w:b w:val="0"/>
          <w:lang w:val="fr-FR" w:eastAsia="fr-FR"/>
        </w:rPr>
        <w:t xml:space="preserve">Tableau </w:t>
      </w:r>
      <w:r w:rsidR="007E3A6B" w:rsidRPr="00150A6E">
        <w:rPr>
          <w:b w:val="0"/>
          <w:lang w:val="fr-FR" w:eastAsia="fr-FR"/>
        </w:rPr>
        <w:t>n</w:t>
      </w:r>
      <w:r w:rsidR="007E3A6B" w:rsidRPr="00150A6E">
        <w:rPr>
          <w:b w:val="0"/>
          <w:vertAlign w:val="superscript"/>
          <w:lang w:val="fr-FR" w:eastAsia="fr-FR"/>
        </w:rPr>
        <w:t>o</w:t>
      </w:r>
      <w:r w:rsidR="007E3A6B" w:rsidRPr="00150A6E">
        <w:rPr>
          <w:b w:val="0"/>
          <w:lang w:val="fr-FR" w:eastAsia="fr-FR"/>
        </w:rPr>
        <w:t> </w:t>
      </w:r>
      <w:r w:rsidR="000C2746" w:rsidRPr="00150A6E">
        <w:rPr>
          <w:b w:val="0"/>
          <w:lang w:val="fr-FR" w:eastAsia="fr-FR"/>
        </w:rPr>
        <w:t>10</w:t>
      </w:r>
      <w:r w:rsidR="007E3A6B" w:rsidRPr="00150A6E">
        <w:rPr>
          <w:b w:val="0"/>
          <w:lang w:val="fr-FR" w:eastAsia="fr-FR"/>
        </w:rPr>
        <w:br/>
      </w:r>
      <w:r w:rsidR="007E3A6B">
        <w:rPr>
          <w:lang w:val="fr-FR" w:eastAsia="fr-FR"/>
        </w:rPr>
        <w:t>E</w:t>
      </w:r>
      <w:r w:rsidR="000C2746" w:rsidRPr="000C2746">
        <w:rPr>
          <w:lang w:val="fr-FR" w:eastAsia="fr-FR"/>
        </w:rPr>
        <w:t>ffectifs des enfants handicapés dans les classes intégratrices</w:t>
      </w:r>
    </w:p>
    <w:tbl>
      <w:tblPr>
        <w:tblW w:w="0" w:type="auto"/>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3969"/>
        <w:gridCol w:w="1134"/>
        <w:gridCol w:w="1134"/>
        <w:gridCol w:w="1134"/>
      </w:tblGrid>
      <w:tr w:rsidR="00EF2FB4" w:rsidRPr="00EF2FB4" w:rsidTr="00150A6E">
        <w:trPr>
          <w:trHeight w:val="240"/>
          <w:tblHeader/>
        </w:trPr>
        <w:tc>
          <w:tcPr>
            <w:tcW w:w="3969" w:type="dxa"/>
            <w:tcBorders>
              <w:top w:val="single" w:sz="4" w:space="0" w:color="auto"/>
              <w:bottom w:val="single" w:sz="12" w:space="0" w:color="auto"/>
            </w:tcBorders>
            <w:shd w:val="clear" w:color="auto" w:fill="auto"/>
            <w:vAlign w:val="bottom"/>
            <w:hideMark/>
          </w:tcPr>
          <w:p w:rsidR="000C2746" w:rsidRPr="00EF2FB4" w:rsidRDefault="000C2746" w:rsidP="00EF2FB4">
            <w:pPr>
              <w:suppressAutoHyphens w:val="0"/>
              <w:autoSpaceDE w:val="0"/>
              <w:autoSpaceDN w:val="0"/>
              <w:adjustRightInd w:val="0"/>
              <w:spacing w:before="80" w:after="80" w:line="200" w:lineRule="exact"/>
              <w:rPr>
                <w:i/>
                <w:sz w:val="16"/>
                <w:szCs w:val="24"/>
                <w:lang w:val="fr-FR" w:eastAsia="fr-FR"/>
              </w:rPr>
            </w:pPr>
            <w:r w:rsidRPr="00EF2FB4">
              <w:rPr>
                <w:i/>
                <w:sz w:val="16"/>
                <w:szCs w:val="24"/>
                <w:lang w:val="fr-FR" w:eastAsia="fr-FR"/>
              </w:rPr>
              <w:t>Etablissements</w:t>
            </w:r>
          </w:p>
        </w:tc>
        <w:tc>
          <w:tcPr>
            <w:tcW w:w="1134" w:type="dxa"/>
            <w:tcBorders>
              <w:top w:val="single" w:sz="4" w:space="0" w:color="auto"/>
              <w:bottom w:val="single" w:sz="12" w:space="0" w:color="auto"/>
            </w:tcBorders>
            <w:shd w:val="clear" w:color="auto" w:fill="auto"/>
            <w:vAlign w:val="bottom"/>
            <w:hideMark/>
          </w:tcPr>
          <w:p w:rsidR="000C2746" w:rsidRPr="00EF2FB4" w:rsidRDefault="000C2746" w:rsidP="00EF2FB4">
            <w:pPr>
              <w:suppressAutoHyphens w:val="0"/>
              <w:autoSpaceDE w:val="0"/>
              <w:autoSpaceDN w:val="0"/>
              <w:adjustRightInd w:val="0"/>
              <w:spacing w:before="80" w:after="80" w:line="200" w:lineRule="exact"/>
              <w:ind w:left="113"/>
              <w:jc w:val="right"/>
              <w:rPr>
                <w:i/>
                <w:sz w:val="16"/>
                <w:szCs w:val="24"/>
                <w:lang w:val="fr-FR" w:eastAsia="fr-FR"/>
              </w:rPr>
            </w:pPr>
            <w:r w:rsidRPr="00EF2FB4">
              <w:rPr>
                <w:i/>
                <w:sz w:val="16"/>
                <w:szCs w:val="24"/>
                <w:lang w:val="fr-FR" w:eastAsia="fr-FR"/>
              </w:rPr>
              <w:t>Garçons</w:t>
            </w:r>
          </w:p>
        </w:tc>
        <w:tc>
          <w:tcPr>
            <w:tcW w:w="1134" w:type="dxa"/>
            <w:tcBorders>
              <w:top w:val="single" w:sz="4" w:space="0" w:color="auto"/>
              <w:bottom w:val="single" w:sz="12" w:space="0" w:color="auto"/>
            </w:tcBorders>
            <w:shd w:val="clear" w:color="auto" w:fill="auto"/>
            <w:vAlign w:val="bottom"/>
            <w:hideMark/>
          </w:tcPr>
          <w:p w:rsidR="000C2746" w:rsidRPr="00EF2FB4" w:rsidRDefault="000C2746" w:rsidP="00EF2FB4">
            <w:pPr>
              <w:suppressAutoHyphens w:val="0"/>
              <w:autoSpaceDE w:val="0"/>
              <w:autoSpaceDN w:val="0"/>
              <w:adjustRightInd w:val="0"/>
              <w:spacing w:before="80" w:after="80" w:line="200" w:lineRule="exact"/>
              <w:ind w:left="113"/>
              <w:jc w:val="right"/>
              <w:rPr>
                <w:i/>
                <w:sz w:val="16"/>
                <w:szCs w:val="24"/>
                <w:lang w:val="fr-FR" w:eastAsia="fr-FR"/>
              </w:rPr>
            </w:pPr>
            <w:r w:rsidRPr="00EF2FB4">
              <w:rPr>
                <w:i/>
                <w:sz w:val="16"/>
                <w:szCs w:val="24"/>
                <w:lang w:val="fr-FR" w:eastAsia="fr-FR"/>
              </w:rPr>
              <w:t>Filles</w:t>
            </w:r>
          </w:p>
        </w:tc>
        <w:tc>
          <w:tcPr>
            <w:tcW w:w="1134" w:type="dxa"/>
            <w:tcBorders>
              <w:top w:val="single" w:sz="4" w:space="0" w:color="auto"/>
              <w:bottom w:val="single" w:sz="12" w:space="0" w:color="auto"/>
            </w:tcBorders>
            <w:shd w:val="clear" w:color="auto" w:fill="auto"/>
            <w:vAlign w:val="bottom"/>
            <w:hideMark/>
          </w:tcPr>
          <w:p w:rsidR="000C2746" w:rsidRPr="00150A6E" w:rsidRDefault="000C2746" w:rsidP="00EF2FB4">
            <w:pPr>
              <w:suppressAutoHyphens w:val="0"/>
              <w:autoSpaceDE w:val="0"/>
              <w:autoSpaceDN w:val="0"/>
              <w:adjustRightInd w:val="0"/>
              <w:spacing w:before="80" w:after="80" w:line="200" w:lineRule="exact"/>
              <w:ind w:left="113"/>
              <w:jc w:val="right"/>
              <w:rPr>
                <w:b/>
                <w:i/>
                <w:sz w:val="16"/>
                <w:szCs w:val="24"/>
                <w:lang w:val="fr-FR" w:eastAsia="fr-FR"/>
              </w:rPr>
            </w:pPr>
            <w:r w:rsidRPr="00150A6E">
              <w:rPr>
                <w:b/>
                <w:i/>
                <w:sz w:val="16"/>
                <w:szCs w:val="24"/>
                <w:lang w:val="fr-FR" w:eastAsia="fr-FR"/>
              </w:rPr>
              <w:t>Total</w:t>
            </w:r>
          </w:p>
        </w:tc>
      </w:tr>
      <w:tr w:rsidR="00EF2FB4" w:rsidRPr="00EF2FB4" w:rsidTr="00150A6E">
        <w:trPr>
          <w:trHeight w:val="240"/>
        </w:trPr>
        <w:tc>
          <w:tcPr>
            <w:tcW w:w="3969" w:type="dxa"/>
            <w:tcBorders>
              <w:top w:val="single" w:sz="12" w:space="0" w:color="auto"/>
            </w:tcBorders>
            <w:shd w:val="clear" w:color="auto" w:fill="auto"/>
            <w:hideMark/>
          </w:tcPr>
          <w:p w:rsidR="000C2746" w:rsidRPr="00EF2FB4" w:rsidRDefault="000C2746" w:rsidP="00EF2FB4">
            <w:pPr>
              <w:suppressAutoHyphens w:val="0"/>
              <w:autoSpaceDE w:val="0"/>
              <w:autoSpaceDN w:val="0"/>
              <w:adjustRightInd w:val="0"/>
              <w:spacing w:before="40" w:after="40" w:line="220" w:lineRule="exact"/>
              <w:rPr>
                <w:sz w:val="18"/>
                <w:szCs w:val="24"/>
                <w:lang w:val="fr-FR" w:eastAsia="fr-FR"/>
              </w:rPr>
            </w:pPr>
            <w:r w:rsidRPr="00EF2FB4">
              <w:rPr>
                <w:sz w:val="18"/>
                <w:szCs w:val="24"/>
                <w:lang w:val="fr-FR" w:eastAsia="fr-FR"/>
              </w:rPr>
              <w:t>Ecole Adam de Konni</w:t>
            </w:r>
          </w:p>
        </w:tc>
        <w:tc>
          <w:tcPr>
            <w:tcW w:w="1134" w:type="dxa"/>
            <w:tcBorders>
              <w:top w:val="single" w:sz="12" w:space="0" w:color="auto"/>
            </w:tcBorders>
            <w:shd w:val="clear" w:color="auto" w:fill="auto"/>
            <w:vAlign w:val="bottom"/>
            <w:hideMark/>
          </w:tcPr>
          <w:p w:rsidR="000C2746" w:rsidRPr="00EF2FB4" w:rsidRDefault="000C2746" w:rsidP="00EF2FB4">
            <w:pPr>
              <w:suppressAutoHyphens w:val="0"/>
              <w:autoSpaceDE w:val="0"/>
              <w:autoSpaceDN w:val="0"/>
              <w:adjustRightInd w:val="0"/>
              <w:spacing w:before="40" w:after="40" w:line="220" w:lineRule="exact"/>
              <w:ind w:left="113"/>
              <w:jc w:val="right"/>
              <w:rPr>
                <w:sz w:val="18"/>
                <w:szCs w:val="24"/>
                <w:lang w:val="fr-FR" w:eastAsia="fr-FR"/>
              </w:rPr>
            </w:pPr>
            <w:r w:rsidRPr="00EF2FB4">
              <w:rPr>
                <w:sz w:val="18"/>
                <w:szCs w:val="24"/>
                <w:lang w:val="fr-FR" w:eastAsia="fr-FR"/>
              </w:rPr>
              <w:t>4</w:t>
            </w:r>
          </w:p>
        </w:tc>
        <w:tc>
          <w:tcPr>
            <w:tcW w:w="1134" w:type="dxa"/>
            <w:tcBorders>
              <w:top w:val="single" w:sz="12" w:space="0" w:color="auto"/>
            </w:tcBorders>
            <w:shd w:val="clear" w:color="auto" w:fill="auto"/>
            <w:vAlign w:val="bottom"/>
            <w:hideMark/>
          </w:tcPr>
          <w:p w:rsidR="000C2746" w:rsidRPr="00EF2FB4" w:rsidRDefault="000C2746" w:rsidP="00EF2FB4">
            <w:pPr>
              <w:suppressAutoHyphens w:val="0"/>
              <w:autoSpaceDE w:val="0"/>
              <w:autoSpaceDN w:val="0"/>
              <w:adjustRightInd w:val="0"/>
              <w:spacing w:before="40" w:after="40" w:line="220" w:lineRule="exact"/>
              <w:ind w:left="113"/>
              <w:jc w:val="right"/>
              <w:rPr>
                <w:sz w:val="18"/>
                <w:szCs w:val="24"/>
                <w:lang w:val="fr-FR" w:eastAsia="fr-FR"/>
              </w:rPr>
            </w:pPr>
            <w:r w:rsidRPr="00EF2FB4">
              <w:rPr>
                <w:sz w:val="18"/>
                <w:szCs w:val="24"/>
                <w:lang w:val="fr-FR" w:eastAsia="fr-FR"/>
              </w:rPr>
              <w:t>5</w:t>
            </w:r>
          </w:p>
        </w:tc>
        <w:tc>
          <w:tcPr>
            <w:tcW w:w="1134" w:type="dxa"/>
            <w:tcBorders>
              <w:top w:val="single" w:sz="12" w:space="0" w:color="auto"/>
            </w:tcBorders>
            <w:shd w:val="clear" w:color="auto" w:fill="auto"/>
            <w:vAlign w:val="bottom"/>
            <w:hideMark/>
          </w:tcPr>
          <w:p w:rsidR="000C2746" w:rsidRPr="00150A6E" w:rsidRDefault="000C2746" w:rsidP="00EF2FB4">
            <w:pPr>
              <w:suppressAutoHyphens w:val="0"/>
              <w:autoSpaceDE w:val="0"/>
              <w:autoSpaceDN w:val="0"/>
              <w:adjustRightInd w:val="0"/>
              <w:spacing w:before="40" w:after="40" w:line="220" w:lineRule="exact"/>
              <w:ind w:left="113"/>
              <w:jc w:val="right"/>
              <w:rPr>
                <w:b/>
                <w:sz w:val="18"/>
                <w:szCs w:val="24"/>
                <w:lang w:val="fr-FR" w:eastAsia="fr-FR"/>
              </w:rPr>
            </w:pPr>
            <w:r w:rsidRPr="00150A6E">
              <w:rPr>
                <w:b/>
                <w:sz w:val="18"/>
                <w:szCs w:val="24"/>
                <w:lang w:val="fr-FR" w:eastAsia="fr-FR"/>
              </w:rPr>
              <w:t>9</w:t>
            </w:r>
          </w:p>
        </w:tc>
      </w:tr>
      <w:tr w:rsidR="000C2746" w:rsidRPr="00EF2FB4" w:rsidTr="00150A6E">
        <w:trPr>
          <w:trHeight w:val="240"/>
        </w:trPr>
        <w:tc>
          <w:tcPr>
            <w:tcW w:w="3969" w:type="dxa"/>
            <w:shd w:val="clear" w:color="auto" w:fill="auto"/>
            <w:hideMark/>
          </w:tcPr>
          <w:p w:rsidR="000C2746" w:rsidRPr="00EF2FB4" w:rsidRDefault="000C2746" w:rsidP="00EF2FB4">
            <w:pPr>
              <w:suppressAutoHyphens w:val="0"/>
              <w:autoSpaceDE w:val="0"/>
              <w:autoSpaceDN w:val="0"/>
              <w:adjustRightInd w:val="0"/>
              <w:spacing w:before="40" w:after="40" w:line="220" w:lineRule="exact"/>
              <w:rPr>
                <w:sz w:val="18"/>
                <w:szCs w:val="24"/>
                <w:lang w:val="fr-FR" w:eastAsia="fr-FR"/>
              </w:rPr>
            </w:pPr>
            <w:r w:rsidRPr="00EF2FB4">
              <w:rPr>
                <w:sz w:val="18"/>
                <w:szCs w:val="24"/>
                <w:lang w:val="fr-FR" w:eastAsia="fr-FR"/>
              </w:rPr>
              <w:t>Ecole Nouhou de Tahoua</w:t>
            </w:r>
          </w:p>
        </w:tc>
        <w:tc>
          <w:tcPr>
            <w:tcW w:w="1134" w:type="dxa"/>
            <w:shd w:val="clear" w:color="auto" w:fill="auto"/>
            <w:vAlign w:val="bottom"/>
            <w:hideMark/>
          </w:tcPr>
          <w:p w:rsidR="000C2746" w:rsidRPr="00EF2FB4" w:rsidRDefault="000C2746" w:rsidP="00EF2FB4">
            <w:pPr>
              <w:suppressAutoHyphens w:val="0"/>
              <w:autoSpaceDE w:val="0"/>
              <w:autoSpaceDN w:val="0"/>
              <w:adjustRightInd w:val="0"/>
              <w:spacing w:before="40" w:after="40" w:line="220" w:lineRule="exact"/>
              <w:ind w:left="113"/>
              <w:jc w:val="right"/>
              <w:rPr>
                <w:sz w:val="18"/>
                <w:szCs w:val="24"/>
                <w:lang w:val="fr-FR" w:eastAsia="fr-FR"/>
              </w:rPr>
            </w:pPr>
            <w:r w:rsidRPr="00EF2FB4">
              <w:rPr>
                <w:sz w:val="18"/>
                <w:szCs w:val="24"/>
                <w:lang w:val="fr-FR" w:eastAsia="fr-FR"/>
              </w:rPr>
              <w:t>6</w:t>
            </w:r>
          </w:p>
        </w:tc>
        <w:tc>
          <w:tcPr>
            <w:tcW w:w="1134" w:type="dxa"/>
            <w:shd w:val="clear" w:color="auto" w:fill="auto"/>
            <w:vAlign w:val="bottom"/>
            <w:hideMark/>
          </w:tcPr>
          <w:p w:rsidR="000C2746" w:rsidRPr="00EF2FB4" w:rsidRDefault="000C2746" w:rsidP="00EF2FB4">
            <w:pPr>
              <w:suppressAutoHyphens w:val="0"/>
              <w:autoSpaceDE w:val="0"/>
              <w:autoSpaceDN w:val="0"/>
              <w:adjustRightInd w:val="0"/>
              <w:spacing w:before="40" w:after="40" w:line="220" w:lineRule="exact"/>
              <w:ind w:left="113"/>
              <w:jc w:val="right"/>
              <w:rPr>
                <w:sz w:val="18"/>
                <w:szCs w:val="24"/>
                <w:lang w:val="fr-FR" w:eastAsia="fr-FR"/>
              </w:rPr>
            </w:pPr>
            <w:r w:rsidRPr="00EF2FB4">
              <w:rPr>
                <w:sz w:val="18"/>
                <w:szCs w:val="24"/>
                <w:lang w:val="fr-FR" w:eastAsia="fr-FR"/>
              </w:rPr>
              <w:t>2</w:t>
            </w:r>
          </w:p>
        </w:tc>
        <w:tc>
          <w:tcPr>
            <w:tcW w:w="1134" w:type="dxa"/>
            <w:shd w:val="clear" w:color="auto" w:fill="auto"/>
            <w:vAlign w:val="bottom"/>
            <w:hideMark/>
          </w:tcPr>
          <w:p w:rsidR="000C2746" w:rsidRPr="00150A6E" w:rsidRDefault="000C2746" w:rsidP="00EF2FB4">
            <w:pPr>
              <w:suppressAutoHyphens w:val="0"/>
              <w:autoSpaceDE w:val="0"/>
              <w:autoSpaceDN w:val="0"/>
              <w:adjustRightInd w:val="0"/>
              <w:spacing w:before="40" w:after="40" w:line="220" w:lineRule="exact"/>
              <w:ind w:left="113"/>
              <w:jc w:val="right"/>
              <w:rPr>
                <w:b/>
                <w:sz w:val="18"/>
                <w:szCs w:val="24"/>
                <w:lang w:val="fr-FR" w:eastAsia="fr-FR"/>
              </w:rPr>
            </w:pPr>
            <w:r w:rsidRPr="00150A6E">
              <w:rPr>
                <w:b/>
                <w:sz w:val="18"/>
                <w:szCs w:val="24"/>
                <w:lang w:val="fr-FR" w:eastAsia="fr-FR"/>
              </w:rPr>
              <w:t>8</w:t>
            </w:r>
          </w:p>
        </w:tc>
      </w:tr>
      <w:tr w:rsidR="000C2746" w:rsidRPr="00EF2FB4" w:rsidTr="00150A6E">
        <w:trPr>
          <w:trHeight w:val="240"/>
        </w:trPr>
        <w:tc>
          <w:tcPr>
            <w:tcW w:w="3969" w:type="dxa"/>
            <w:shd w:val="clear" w:color="auto" w:fill="auto"/>
            <w:hideMark/>
          </w:tcPr>
          <w:p w:rsidR="000C2746" w:rsidRPr="00EF2FB4" w:rsidRDefault="000C2746" w:rsidP="00EF2FB4">
            <w:pPr>
              <w:suppressAutoHyphens w:val="0"/>
              <w:autoSpaceDE w:val="0"/>
              <w:autoSpaceDN w:val="0"/>
              <w:adjustRightInd w:val="0"/>
              <w:spacing w:before="40" w:after="40" w:line="220" w:lineRule="exact"/>
              <w:rPr>
                <w:sz w:val="18"/>
                <w:szCs w:val="24"/>
                <w:lang w:val="fr-FR" w:eastAsia="fr-FR"/>
              </w:rPr>
            </w:pPr>
            <w:r w:rsidRPr="00EF2FB4">
              <w:rPr>
                <w:sz w:val="18"/>
                <w:szCs w:val="24"/>
                <w:lang w:val="fr-FR" w:eastAsia="fr-FR"/>
              </w:rPr>
              <w:t>Ecole Centre de Maradi</w:t>
            </w:r>
          </w:p>
        </w:tc>
        <w:tc>
          <w:tcPr>
            <w:tcW w:w="1134" w:type="dxa"/>
            <w:shd w:val="clear" w:color="auto" w:fill="auto"/>
            <w:vAlign w:val="bottom"/>
            <w:hideMark/>
          </w:tcPr>
          <w:p w:rsidR="000C2746" w:rsidRPr="00EF2FB4" w:rsidRDefault="000C2746" w:rsidP="00EF2FB4">
            <w:pPr>
              <w:suppressAutoHyphens w:val="0"/>
              <w:autoSpaceDE w:val="0"/>
              <w:autoSpaceDN w:val="0"/>
              <w:adjustRightInd w:val="0"/>
              <w:spacing w:before="40" w:after="40" w:line="220" w:lineRule="exact"/>
              <w:ind w:left="113"/>
              <w:jc w:val="right"/>
              <w:rPr>
                <w:sz w:val="18"/>
                <w:szCs w:val="24"/>
                <w:lang w:val="fr-FR" w:eastAsia="fr-FR"/>
              </w:rPr>
            </w:pPr>
            <w:r w:rsidRPr="00EF2FB4">
              <w:rPr>
                <w:sz w:val="18"/>
                <w:szCs w:val="24"/>
                <w:lang w:val="fr-FR" w:eastAsia="fr-FR"/>
              </w:rPr>
              <w:t>5</w:t>
            </w:r>
          </w:p>
        </w:tc>
        <w:tc>
          <w:tcPr>
            <w:tcW w:w="1134" w:type="dxa"/>
            <w:shd w:val="clear" w:color="auto" w:fill="auto"/>
            <w:vAlign w:val="bottom"/>
            <w:hideMark/>
          </w:tcPr>
          <w:p w:rsidR="000C2746" w:rsidRPr="00EF2FB4" w:rsidRDefault="000C2746" w:rsidP="00EF2FB4">
            <w:pPr>
              <w:suppressAutoHyphens w:val="0"/>
              <w:autoSpaceDE w:val="0"/>
              <w:autoSpaceDN w:val="0"/>
              <w:adjustRightInd w:val="0"/>
              <w:spacing w:before="40" w:after="40" w:line="220" w:lineRule="exact"/>
              <w:ind w:left="113"/>
              <w:jc w:val="right"/>
              <w:rPr>
                <w:sz w:val="18"/>
                <w:szCs w:val="24"/>
                <w:lang w:val="fr-FR" w:eastAsia="fr-FR"/>
              </w:rPr>
            </w:pPr>
            <w:r w:rsidRPr="00EF2FB4">
              <w:rPr>
                <w:sz w:val="18"/>
                <w:szCs w:val="24"/>
                <w:lang w:val="fr-FR" w:eastAsia="fr-FR"/>
              </w:rPr>
              <w:t>3</w:t>
            </w:r>
          </w:p>
        </w:tc>
        <w:tc>
          <w:tcPr>
            <w:tcW w:w="1134" w:type="dxa"/>
            <w:shd w:val="clear" w:color="auto" w:fill="auto"/>
            <w:vAlign w:val="bottom"/>
            <w:hideMark/>
          </w:tcPr>
          <w:p w:rsidR="000C2746" w:rsidRPr="00150A6E" w:rsidRDefault="000C2746" w:rsidP="00EF2FB4">
            <w:pPr>
              <w:suppressAutoHyphens w:val="0"/>
              <w:autoSpaceDE w:val="0"/>
              <w:autoSpaceDN w:val="0"/>
              <w:adjustRightInd w:val="0"/>
              <w:spacing w:before="40" w:after="40" w:line="220" w:lineRule="exact"/>
              <w:ind w:left="113"/>
              <w:jc w:val="right"/>
              <w:rPr>
                <w:b/>
                <w:sz w:val="18"/>
                <w:szCs w:val="24"/>
                <w:lang w:val="fr-FR" w:eastAsia="fr-FR"/>
              </w:rPr>
            </w:pPr>
            <w:r w:rsidRPr="00150A6E">
              <w:rPr>
                <w:b/>
                <w:sz w:val="18"/>
                <w:szCs w:val="24"/>
                <w:lang w:val="fr-FR" w:eastAsia="fr-FR"/>
              </w:rPr>
              <w:t>8</w:t>
            </w:r>
          </w:p>
        </w:tc>
      </w:tr>
      <w:tr w:rsidR="000C2746" w:rsidRPr="00EF2FB4" w:rsidTr="00150A6E">
        <w:trPr>
          <w:trHeight w:val="240"/>
        </w:trPr>
        <w:tc>
          <w:tcPr>
            <w:tcW w:w="3969" w:type="dxa"/>
            <w:shd w:val="clear" w:color="auto" w:fill="auto"/>
            <w:hideMark/>
          </w:tcPr>
          <w:p w:rsidR="000C2746" w:rsidRPr="00EF2FB4" w:rsidRDefault="000C2746" w:rsidP="00EF2FB4">
            <w:pPr>
              <w:suppressAutoHyphens w:val="0"/>
              <w:autoSpaceDE w:val="0"/>
              <w:autoSpaceDN w:val="0"/>
              <w:adjustRightInd w:val="0"/>
              <w:spacing w:before="40" w:after="40" w:line="220" w:lineRule="exact"/>
              <w:rPr>
                <w:sz w:val="18"/>
                <w:szCs w:val="24"/>
                <w:lang w:val="fr-FR" w:eastAsia="fr-FR"/>
              </w:rPr>
            </w:pPr>
            <w:r w:rsidRPr="00EF2FB4">
              <w:rPr>
                <w:sz w:val="18"/>
                <w:szCs w:val="24"/>
                <w:lang w:val="fr-FR" w:eastAsia="fr-FR"/>
              </w:rPr>
              <w:t>Ecole Birni/ garçons de Zinder</w:t>
            </w:r>
          </w:p>
        </w:tc>
        <w:tc>
          <w:tcPr>
            <w:tcW w:w="1134" w:type="dxa"/>
            <w:shd w:val="clear" w:color="auto" w:fill="auto"/>
            <w:vAlign w:val="bottom"/>
            <w:hideMark/>
          </w:tcPr>
          <w:p w:rsidR="000C2746" w:rsidRPr="00EF2FB4" w:rsidRDefault="000C2746" w:rsidP="00EF2FB4">
            <w:pPr>
              <w:suppressAutoHyphens w:val="0"/>
              <w:autoSpaceDE w:val="0"/>
              <w:autoSpaceDN w:val="0"/>
              <w:adjustRightInd w:val="0"/>
              <w:spacing w:before="40" w:after="40" w:line="220" w:lineRule="exact"/>
              <w:ind w:left="113"/>
              <w:jc w:val="right"/>
              <w:rPr>
                <w:sz w:val="18"/>
                <w:szCs w:val="24"/>
                <w:lang w:val="fr-FR" w:eastAsia="fr-FR"/>
              </w:rPr>
            </w:pPr>
            <w:r w:rsidRPr="00EF2FB4">
              <w:rPr>
                <w:sz w:val="18"/>
                <w:szCs w:val="24"/>
                <w:lang w:val="fr-FR" w:eastAsia="fr-FR"/>
              </w:rPr>
              <w:t>5</w:t>
            </w:r>
          </w:p>
        </w:tc>
        <w:tc>
          <w:tcPr>
            <w:tcW w:w="1134" w:type="dxa"/>
            <w:shd w:val="clear" w:color="auto" w:fill="auto"/>
            <w:vAlign w:val="bottom"/>
            <w:hideMark/>
          </w:tcPr>
          <w:p w:rsidR="000C2746" w:rsidRPr="00EF2FB4" w:rsidRDefault="000C2746" w:rsidP="00EF2FB4">
            <w:pPr>
              <w:suppressAutoHyphens w:val="0"/>
              <w:autoSpaceDE w:val="0"/>
              <w:autoSpaceDN w:val="0"/>
              <w:adjustRightInd w:val="0"/>
              <w:spacing w:before="40" w:after="40" w:line="220" w:lineRule="exact"/>
              <w:ind w:left="113"/>
              <w:jc w:val="right"/>
              <w:rPr>
                <w:sz w:val="18"/>
                <w:szCs w:val="24"/>
                <w:lang w:val="fr-FR" w:eastAsia="fr-FR"/>
              </w:rPr>
            </w:pPr>
            <w:r w:rsidRPr="00EF2FB4">
              <w:rPr>
                <w:sz w:val="18"/>
                <w:szCs w:val="24"/>
                <w:lang w:val="fr-FR" w:eastAsia="fr-FR"/>
              </w:rPr>
              <w:t>5</w:t>
            </w:r>
          </w:p>
        </w:tc>
        <w:tc>
          <w:tcPr>
            <w:tcW w:w="1134" w:type="dxa"/>
            <w:shd w:val="clear" w:color="auto" w:fill="auto"/>
            <w:vAlign w:val="bottom"/>
            <w:hideMark/>
          </w:tcPr>
          <w:p w:rsidR="000C2746" w:rsidRPr="00150A6E" w:rsidRDefault="000C2746" w:rsidP="00EF2FB4">
            <w:pPr>
              <w:suppressAutoHyphens w:val="0"/>
              <w:autoSpaceDE w:val="0"/>
              <w:autoSpaceDN w:val="0"/>
              <w:adjustRightInd w:val="0"/>
              <w:spacing w:before="40" w:after="40" w:line="220" w:lineRule="exact"/>
              <w:ind w:left="113"/>
              <w:jc w:val="right"/>
              <w:rPr>
                <w:b/>
                <w:sz w:val="18"/>
                <w:szCs w:val="24"/>
                <w:lang w:val="fr-FR" w:eastAsia="fr-FR"/>
              </w:rPr>
            </w:pPr>
            <w:r w:rsidRPr="00150A6E">
              <w:rPr>
                <w:b/>
                <w:sz w:val="18"/>
                <w:szCs w:val="24"/>
                <w:lang w:val="fr-FR" w:eastAsia="fr-FR"/>
              </w:rPr>
              <w:t>10</w:t>
            </w:r>
          </w:p>
        </w:tc>
      </w:tr>
      <w:tr w:rsidR="000C2746" w:rsidRPr="00EF2FB4" w:rsidTr="00150A6E">
        <w:trPr>
          <w:trHeight w:val="240"/>
        </w:trPr>
        <w:tc>
          <w:tcPr>
            <w:tcW w:w="3969" w:type="dxa"/>
            <w:tcBorders>
              <w:bottom w:val="single" w:sz="4" w:space="0" w:color="auto"/>
            </w:tcBorders>
            <w:shd w:val="clear" w:color="auto" w:fill="auto"/>
            <w:hideMark/>
          </w:tcPr>
          <w:p w:rsidR="000C2746" w:rsidRPr="00EF2FB4" w:rsidRDefault="000C2746" w:rsidP="00EF2FB4">
            <w:pPr>
              <w:suppressAutoHyphens w:val="0"/>
              <w:autoSpaceDE w:val="0"/>
              <w:autoSpaceDN w:val="0"/>
              <w:adjustRightInd w:val="0"/>
              <w:spacing w:before="40" w:after="40" w:line="220" w:lineRule="exact"/>
              <w:rPr>
                <w:sz w:val="18"/>
                <w:szCs w:val="24"/>
                <w:lang w:val="fr-FR" w:eastAsia="fr-FR"/>
              </w:rPr>
            </w:pPr>
            <w:r w:rsidRPr="00EF2FB4">
              <w:rPr>
                <w:sz w:val="18"/>
                <w:szCs w:val="24"/>
                <w:lang w:val="fr-FR" w:eastAsia="fr-FR"/>
              </w:rPr>
              <w:t>Ecole Centre d’Agadez</w:t>
            </w:r>
          </w:p>
        </w:tc>
        <w:tc>
          <w:tcPr>
            <w:tcW w:w="1134" w:type="dxa"/>
            <w:tcBorders>
              <w:bottom w:val="single" w:sz="4" w:space="0" w:color="auto"/>
            </w:tcBorders>
            <w:shd w:val="clear" w:color="auto" w:fill="auto"/>
            <w:vAlign w:val="bottom"/>
            <w:hideMark/>
          </w:tcPr>
          <w:p w:rsidR="000C2746" w:rsidRPr="00EF2FB4" w:rsidRDefault="000C2746" w:rsidP="00EF2FB4">
            <w:pPr>
              <w:suppressAutoHyphens w:val="0"/>
              <w:autoSpaceDE w:val="0"/>
              <w:autoSpaceDN w:val="0"/>
              <w:adjustRightInd w:val="0"/>
              <w:spacing w:before="40" w:after="40" w:line="220" w:lineRule="exact"/>
              <w:ind w:left="113"/>
              <w:jc w:val="right"/>
              <w:rPr>
                <w:sz w:val="18"/>
                <w:szCs w:val="24"/>
                <w:lang w:val="fr-FR" w:eastAsia="fr-FR"/>
              </w:rPr>
            </w:pPr>
            <w:r w:rsidRPr="00EF2FB4">
              <w:rPr>
                <w:sz w:val="18"/>
                <w:szCs w:val="24"/>
                <w:lang w:val="fr-FR" w:eastAsia="fr-FR"/>
              </w:rPr>
              <w:t>4</w:t>
            </w:r>
          </w:p>
        </w:tc>
        <w:tc>
          <w:tcPr>
            <w:tcW w:w="1134" w:type="dxa"/>
            <w:tcBorders>
              <w:bottom w:val="single" w:sz="4" w:space="0" w:color="auto"/>
            </w:tcBorders>
            <w:shd w:val="clear" w:color="auto" w:fill="auto"/>
            <w:vAlign w:val="bottom"/>
            <w:hideMark/>
          </w:tcPr>
          <w:p w:rsidR="000C2746" w:rsidRPr="00EF2FB4" w:rsidRDefault="000C2746" w:rsidP="00EF2FB4">
            <w:pPr>
              <w:suppressAutoHyphens w:val="0"/>
              <w:autoSpaceDE w:val="0"/>
              <w:autoSpaceDN w:val="0"/>
              <w:adjustRightInd w:val="0"/>
              <w:spacing w:before="40" w:after="40" w:line="220" w:lineRule="exact"/>
              <w:ind w:left="113"/>
              <w:jc w:val="right"/>
              <w:rPr>
                <w:sz w:val="18"/>
                <w:szCs w:val="24"/>
                <w:lang w:val="fr-FR" w:eastAsia="fr-FR"/>
              </w:rPr>
            </w:pPr>
            <w:r w:rsidRPr="00EF2FB4">
              <w:rPr>
                <w:sz w:val="18"/>
                <w:szCs w:val="24"/>
                <w:lang w:val="fr-FR" w:eastAsia="fr-FR"/>
              </w:rPr>
              <w:t>2</w:t>
            </w:r>
          </w:p>
        </w:tc>
        <w:tc>
          <w:tcPr>
            <w:tcW w:w="1134" w:type="dxa"/>
            <w:tcBorders>
              <w:bottom w:val="single" w:sz="4" w:space="0" w:color="auto"/>
            </w:tcBorders>
            <w:shd w:val="clear" w:color="auto" w:fill="auto"/>
            <w:vAlign w:val="bottom"/>
            <w:hideMark/>
          </w:tcPr>
          <w:p w:rsidR="000C2746" w:rsidRPr="00150A6E" w:rsidRDefault="000C2746" w:rsidP="00EF2FB4">
            <w:pPr>
              <w:suppressAutoHyphens w:val="0"/>
              <w:autoSpaceDE w:val="0"/>
              <w:autoSpaceDN w:val="0"/>
              <w:adjustRightInd w:val="0"/>
              <w:spacing w:before="40" w:after="40" w:line="220" w:lineRule="exact"/>
              <w:ind w:left="113"/>
              <w:jc w:val="right"/>
              <w:rPr>
                <w:b/>
                <w:sz w:val="18"/>
                <w:szCs w:val="24"/>
                <w:lang w:val="fr-FR" w:eastAsia="fr-FR"/>
              </w:rPr>
            </w:pPr>
            <w:r w:rsidRPr="00150A6E">
              <w:rPr>
                <w:b/>
                <w:sz w:val="18"/>
                <w:szCs w:val="24"/>
                <w:lang w:val="fr-FR" w:eastAsia="fr-FR"/>
              </w:rPr>
              <w:t>6</w:t>
            </w:r>
          </w:p>
        </w:tc>
      </w:tr>
      <w:tr w:rsidR="00EF2FB4" w:rsidRPr="007E3A6B" w:rsidTr="00150A6E">
        <w:trPr>
          <w:trHeight w:val="240"/>
        </w:trPr>
        <w:tc>
          <w:tcPr>
            <w:tcW w:w="3969" w:type="dxa"/>
            <w:tcBorders>
              <w:top w:val="single" w:sz="4" w:space="0" w:color="auto"/>
              <w:bottom w:val="single" w:sz="12" w:space="0" w:color="auto"/>
            </w:tcBorders>
            <w:shd w:val="clear" w:color="auto" w:fill="auto"/>
            <w:hideMark/>
          </w:tcPr>
          <w:p w:rsidR="000C2746" w:rsidRPr="00150A6E" w:rsidRDefault="000C2746" w:rsidP="00150A6E">
            <w:pPr>
              <w:suppressAutoHyphens w:val="0"/>
              <w:autoSpaceDE w:val="0"/>
              <w:autoSpaceDN w:val="0"/>
              <w:adjustRightInd w:val="0"/>
              <w:spacing w:before="80" w:after="80" w:line="220" w:lineRule="exact"/>
              <w:ind w:left="284"/>
              <w:rPr>
                <w:b/>
                <w:sz w:val="18"/>
                <w:szCs w:val="24"/>
                <w:lang w:val="fr-FR" w:eastAsia="fr-FR"/>
              </w:rPr>
            </w:pPr>
            <w:r w:rsidRPr="00150A6E">
              <w:rPr>
                <w:b/>
                <w:sz w:val="18"/>
                <w:szCs w:val="24"/>
                <w:lang w:val="fr-FR" w:eastAsia="fr-FR"/>
              </w:rPr>
              <w:t>Total</w:t>
            </w:r>
          </w:p>
        </w:tc>
        <w:tc>
          <w:tcPr>
            <w:tcW w:w="1134" w:type="dxa"/>
            <w:tcBorders>
              <w:top w:val="single" w:sz="4" w:space="0" w:color="auto"/>
              <w:bottom w:val="single" w:sz="12" w:space="0" w:color="auto"/>
            </w:tcBorders>
            <w:shd w:val="clear" w:color="auto" w:fill="auto"/>
            <w:vAlign w:val="bottom"/>
            <w:hideMark/>
          </w:tcPr>
          <w:p w:rsidR="000C2746" w:rsidRPr="00150A6E" w:rsidRDefault="000C2746" w:rsidP="00150A6E">
            <w:pPr>
              <w:suppressAutoHyphens w:val="0"/>
              <w:autoSpaceDE w:val="0"/>
              <w:autoSpaceDN w:val="0"/>
              <w:adjustRightInd w:val="0"/>
              <w:spacing w:before="80" w:after="80" w:line="220" w:lineRule="exact"/>
              <w:ind w:left="113"/>
              <w:jc w:val="right"/>
              <w:rPr>
                <w:b/>
                <w:sz w:val="18"/>
                <w:szCs w:val="24"/>
                <w:lang w:val="fr-FR" w:eastAsia="fr-FR"/>
              </w:rPr>
            </w:pPr>
            <w:r w:rsidRPr="00150A6E">
              <w:rPr>
                <w:b/>
                <w:sz w:val="18"/>
                <w:szCs w:val="24"/>
                <w:lang w:val="fr-FR" w:eastAsia="fr-FR"/>
              </w:rPr>
              <w:t>24</w:t>
            </w:r>
          </w:p>
        </w:tc>
        <w:tc>
          <w:tcPr>
            <w:tcW w:w="1134" w:type="dxa"/>
            <w:tcBorders>
              <w:top w:val="single" w:sz="4" w:space="0" w:color="auto"/>
              <w:bottom w:val="single" w:sz="12" w:space="0" w:color="auto"/>
            </w:tcBorders>
            <w:shd w:val="clear" w:color="auto" w:fill="auto"/>
            <w:vAlign w:val="bottom"/>
            <w:hideMark/>
          </w:tcPr>
          <w:p w:rsidR="000C2746" w:rsidRPr="00150A6E" w:rsidRDefault="000C2746" w:rsidP="00150A6E">
            <w:pPr>
              <w:suppressAutoHyphens w:val="0"/>
              <w:autoSpaceDE w:val="0"/>
              <w:autoSpaceDN w:val="0"/>
              <w:adjustRightInd w:val="0"/>
              <w:spacing w:before="80" w:after="80" w:line="220" w:lineRule="exact"/>
              <w:ind w:left="113"/>
              <w:jc w:val="right"/>
              <w:rPr>
                <w:b/>
                <w:sz w:val="18"/>
                <w:szCs w:val="24"/>
                <w:lang w:val="fr-FR" w:eastAsia="fr-FR"/>
              </w:rPr>
            </w:pPr>
            <w:r w:rsidRPr="00150A6E">
              <w:rPr>
                <w:b/>
                <w:sz w:val="18"/>
                <w:szCs w:val="24"/>
                <w:lang w:val="fr-FR" w:eastAsia="fr-FR"/>
              </w:rPr>
              <w:t>17</w:t>
            </w:r>
          </w:p>
        </w:tc>
        <w:tc>
          <w:tcPr>
            <w:tcW w:w="1134" w:type="dxa"/>
            <w:tcBorders>
              <w:top w:val="single" w:sz="4" w:space="0" w:color="auto"/>
              <w:bottom w:val="single" w:sz="12" w:space="0" w:color="auto"/>
            </w:tcBorders>
            <w:shd w:val="clear" w:color="auto" w:fill="auto"/>
            <w:vAlign w:val="bottom"/>
            <w:hideMark/>
          </w:tcPr>
          <w:p w:rsidR="000C2746" w:rsidRPr="00150A6E" w:rsidRDefault="000C2746" w:rsidP="00150A6E">
            <w:pPr>
              <w:suppressAutoHyphens w:val="0"/>
              <w:autoSpaceDE w:val="0"/>
              <w:autoSpaceDN w:val="0"/>
              <w:adjustRightInd w:val="0"/>
              <w:spacing w:before="80" w:after="80" w:line="220" w:lineRule="exact"/>
              <w:ind w:left="113"/>
              <w:jc w:val="right"/>
              <w:rPr>
                <w:b/>
                <w:sz w:val="18"/>
                <w:szCs w:val="24"/>
                <w:lang w:val="fr-FR" w:eastAsia="fr-FR"/>
              </w:rPr>
            </w:pPr>
            <w:r w:rsidRPr="00150A6E">
              <w:rPr>
                <w:b/>
                <w:sz w:val="18"/>
                <w:szCs w:val="24"/>
                <w:lang w:val="fr-FR" w:eastAsia="fr-FR"/>
              </w:rPr>
              <w:t>41</w:t>
            </w:r>
          </w:p>
        </w:tc>
      </w:tr>
    </w:tbl>
    <w:p w:rsidR="000C2746" w:rsidRPr="00150A6E" w:rsidRDefault="000C2746" w:rsidP="00150A6E">
      <w:pPr>
        <w:pStyle w:val="SingleTxtG"/>
        <w:spacing w:before="120" w:after="240"/>
        <w:ind w:firstLine="170"/>
        <w:jc w:val="left"/>
        <w:rPr>
          <w:sz w:val="18"/>
          <w:szCs w:val="18"/>
          <w:lang w:val="fr-FR" w:eastAsia="fr-FR"/>
        </w:rPr>
      </w:pPr>
      <w:r w:rsidRPr="00150A6E">
        <w:rPr>
          <w:i/>
          <w:sz w:val="18"/>
          <w:szCs w:val="18"/>
          <w:lang w:val="fr-FR" w:eastAsia="fr-FR"/>
        </w:rPr>
        <w:t>Source</w:t>
      </w:r>
      <w:r w:rsidRPr="00150A6E">
        <w:rPr>
          <w:sz w:val="18"/>
          <w:szCs w:val="18"/>
          <w:lang w:val="fr-FR" w:eastAsia="fr-FR"/>
        </w:rPr>
        <w:t> : Document stratégie nationale pour l’éducation spécialisée/MEN 2010</w:t>
      </w:r>
      <w:r w:rsidR="00507B8A" w:rsidRPr="00150A6E">
        <w:rPr>
          <w:sz w:val="18"/>
          <w:szCs w:val="18"/>
          <w:lang w:val="fr-FR" w:eastAsia="fr-FR"/>
        </w:rPr>
        <w:t>.</w:t>
      </w:r>
    </w:p>
    <w:p w:rsidR="000C2746" w:rsidRPr="000C2746" w:rsidRDefault="00150A6E" w:rsidP="00150A6E">
      <w:pPr>
        <w:pStyle w:val="SingleTxtG"/>
        <w:rPr>
          <w:lang w:val="fr-FR" w:eastAsia="fr-FR"/>
        </w:rPr>
      </w:pPr>
      <w:r w:rsidRPr="000C2746">
        <w:rPr>
          <w:color w:val="000000"/>
          <w:lang w:val="fr-FR" w:eastAsia="fr-FR"/>
        </w:rPr>
        <w:t>267.</w:t>
      </w:r>
      <w:r w:rsidRPr="000C2746">
        <w:rPr>
          <w:color w:val="000000"/>
          <w:lang w:val="fr-FR" w:eastAsia="fr-FR"/>
        </w:rPr>
        <w:tab/>
      </w:r>
      <w:r w:rsidR="000C2746" w:rsidRPr="000C2746">
        <w:rPr>
          <w:lang w:val="fr-FR" w:eastAsia="fr-FR"/>
        </w:rPr>
        <w:t xml:space="preserve">En dépit des progrès enregistrés en termes d’accès à l’éducation de base 1 et 2, beaucoup d’enfants handicapés (surtout </w:t>
      </w:r>
      <w:r w:rsidR="00E74C3B" w:rsidRPr="000C2746">
        <w:rPr>
          <w:lang w:val="fr-FR" w:eastAsia="fr-FR"/>
        </w:rPr>
        <w:t>non-voyants</w:t>
      </w:r>
      <w:r w:rsidR="000C2746" w:rsidRPr="000C2746">
        <w:rPr>
          <w:lang w:val="fr-FR" w:eastAsia="fr-FR"/>
        </w:rPr>
        <w:t xml:space="preserve"> et malentendants) n’ont pas accès à l’instruction et à la formation professionnelle qui ont des effets substantiels sur les déterminants de la pauvreté. Or pour agir efficacement sur la pauvreté, et donc sur l’emploi et la formation professionnelle, seule la mise en œuvre des programmes adaptés peut permettre aux PH d’accéder plus facilement au marché de l’emploi et de tirer profit des opportunités économiques. </w:t>
      </w:r>
    </w:p>
    <w:p w:rsidR="000C2746" w:rsidRPr="00FA5F1C" w:rsidRDefault="00150A6E" w:rsidP="00150A6E">
      <w:pPr>
        <w:pStyle w:val="SingleTxtG"/>
        <w:rPr>
          <w:lang w:val="fr-FR" w:eastAsia="fr-FR"/>
        </w:rPr>
      </w:pPr>
      <w:r w:rsidRPr="00FA5F1C">
        <w:rPr>
          <w:color w:val="000000"/>
          <w:lang w:val="fr-FR" w:eastAsia="fr-FR"/>
        </w:rPr>
        <w:t>268.</w:t>
      </w:r>
      <w:r w:rsidRPr="00FA5F1C">
        <w:rPr>
          <w:color w:val="000000"/>
          <w:lang w:val="fr-FR" w:eastAsia="fr-FR"/>
        </w:rPr>
        <w:tab/>
      </w:r>
      <w:r w:rsidR="000C2746" w:rsidRPr="000C2746">
        <w:rPr>
          <w:lang w:val="fr-FR" w:eastAsia="fr-FR"/>
        </w:rPr>
        <w:t>Les effectifs des enfants ayant bénéficié de 2006 à 2009 d’un programme de réadaptation de la part du</w:t>
      </w:r>
      <w:r w:rsidR="001E2D92">
        <w:rPr>
          <w:lang w:val="fr-FR" w:eastAsia="fr-FR"/>
        </w:rPr>
        <w:t xml:space="preserve"> </w:t>
      </w:r>
      <w:r w:rsidR="000C2746" w:rsidRPr="000C2746">
        <w:rPr>
          <w:lang w:val="fr-FR" w:eastAsia="fr-FR"/>
        </w:rPr>
        <w:t>PRAHN se présente comme suit :</w:t>
      </w:r>
    </w:p>
    <w:p w:rsidR="000C2746" w:rsidRPr="000C2746" w:rsidRDefault="00EF2FB4" w:rsidP="00EF2FB4">
      <w:pPr>
        <w:pStyle w:val="H23G"/>
        <w:rPr>
          <w:lang w:val="fr-FR" w:eastAsia="fr-FR"/>
        </w:rPr>
      </w:pPr>
      <w:r>
        <w:rPr>
          <w:lang w:val="fr-FR" w:eastAsia="fr-FR"/>
        </w:rPr>
        <w:tab/>
      </w:r>
      <w:r>
        <w:rPr>
          <w:lang w:val="fr-FR" w:eastAsia="fr-FR"/>
        </w:rPr>
        <w:tab/>
      </w:r>
      <w:r w:rsidR="000C2746" w:rsidRPr="00150A6E">
        <w:rPr>
          <w:b w:val="0"/>
          <w:lang w:val="fr-FR" w:eastAsia="fr-FR"/>
        </w:rPr>
        <w:t xml:space="preserve">Tableau </w:t>
      </w:r>
      <w:r w:rsidR="0022475F" w:rsidRPr="000C3B99">
        <w:rPr>
          <w:b w:val="0"/>
          <w:lang w:val="fr-FR" w:eastAsia="fr-FR"/>
        </w:rPr>
        <w:t>n</w:t>
      </w:r>
      <w:r w:rsidR="0022475F" w:rsidRPr="000C3B99">
        <w:rPr>
          <w:b w:val="0"/>
          <w:vertAlign w:val="superscript"/>
          <w:lang w:val="fr-FR" w:eastAsia="fr-FR"/>
        </w:rPr>
        <w:t>o</w:t>
      </w:r>
      <w:r w:rsidR="0022475F" w:rsidRPr="000C3B99">
        <w:rPr>
          <w:b w:val="0"/>
          <w:lang w:val="fr-FR" w:eastAsia="fr-FR"/>
        </w:rPr>
        <w:t> </w:t>
      </w:r>
      <w:r w:rsidR="000C2746" w:rsidRPr="00150A6E">
        <w:rPr>
          <w:b w:val="0"/>
          <w:lang w:val="fr-FR" w:eastAsia="fr-FR"/>
        </w:rPr>
        <w:t>11</w:t>
      </w:r>
      <w:r w:rsidR="0022475F">
        <w:rPr>
          <w:lang w:val="fr-FR" w:eastAsia="fr-FR"/>
        </w:rPr>
        <w:br/>
        <w:t>N</w:t>
      </w:r>
      <w:r w:rsidR="000C2746" w:rsidRPr="000C2746">
        <w:rPr>
          <w:lang w:val="fr-FR" w:eastAsia="fr-FR"/>
        </w:rPr>
        <w:t>ombre d’enfants ayant fait l’objet d’un programme de réadaptation du PRAHN</w:t>
      </w:r>
    </w:p>
    <w:tbl>
      <w:tblPr>
        <w:tblW w:w="0" w:type="auto"/>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1134"/>
        <w:gridCol w:w="3119"/>
        <w:gridCol w:w="3119"/>
      </w:tblGrid>
      <w:tr w:rsidR="00EF2FB4" w:rsidRPr="00EF2FB4" w:rsidTr="00150A6E">
        <w:trPr>
          <w:trHeight w:val="240"/>
          <w:tblHeader/>
        </w:trPr>
        <w:tc>
          <w:tcPr>
            <w:tcW w:w="1134" w:type="dxa"/>
            <w:tcBorders>
              <w:top w:val="single" w:sz="4" w:space="0" w:color="auto"/>
              <w:bottom w:val="single" w:sz="12" w:space="0" w:color="auto"/>
            </w:tcBorders>
            <w:shd w:val="clear" w:color="auto" w:fill="auto"/>
            <w:vAlign w:val="bottom"/>
            <w:hideMark/>
          </w:tcPr>
          <w:p w:rsidR="000C2746" w:rsidRPr="00EF2FB4" w:rsidRDefault="000C2746" w:rsidP="003440B4">
            <w:pPr>
              <w:suppressAutoHyphens w:val="0"/>
              <w:spacing w:before="80" w:after="80" w:line="200" w:lineRule="exact"/>
              <w:rPr>
                <w:i/>
                <w:sz w:val="16"/>
                <w:szCs w:val="24"/>
                <w:lang w:val="fr-FR" w:eastAsia="fr-FR"/>
              </w:rPr>
            </w:pPr>
            <w:r w:rsidRPr="00EF2FB4">
              <w:rPr>
                <w:i/>
                <w:sz w:val="16"/>
                <w:szCs w:val="24"/>
                <w:lang w:val="fr-FR" w:eastAsia="fr-FR"/>
              </w:rPr>
              <w:t>Année</w:t>
            </w:r>
          </w:p>
        </w:tc>
        <w:tc>
          <w:tcPr>
            <w:tcW w:w="3119" w:type="dxa"/>
            <w:tcBorders>
              <w:top w:val="single" w:sz="4" w:space="0" w:color="auto"/>
              <w:bottom w:val="single" w:sz="12" w:space="0" w:color="auto"/>
            </w:tcBorders>
            <w:shd w:val="clear" w:color="auto" w:fill="auto"/>
            <w:vAlign w:val="bottom"/>
            <w:hideMark/>
          </w:tcPr>
          <w:p w:rsidR="000C2746" w:rsidRPr="00EF2FB4" w:rsidRDefault="000C2746" w:rsidP="00150A6E">
            <w:pPr>
              <w:suppressAutoHyphens w:val="0"/>
              <w:spacing w:before="80" w:after="80" w:line="200" w:lineRule="exact"/>
              <w:rPr>
                <w:i/>
                <w:sz w:val="16"/>
                <w:szCs w:val="24"/>
                <w:lang w:val="fr-FR" w:eastAsia="fr-FR"/>
              </w:rPr>
            </w:pPr>
            <w:r w:rsidRPr="00EF2FB4">
              <w:rPr>
                <w:i/>
                <w:sz w:val="16"/>
                <w:szCs w:val="24"/>
                <w:lang w:val="fr-FR" w:eastAsia="fr-FR"/>
              </w:rPr>
              <w:t>Type de prestation</w:t>
            </w:r>
          </w:p>
        </w:tc>
        <w:tc>
          <w:tcPr>
            <w:tcW w:w="3119" w:type="dxa"/>
            <w:tcBorders>
              <w:top w:val="single" w:sz="4" w:space="0" w:color="auto"/>
              <w:bottom w:val="single" w:sz="12" w:space="0" w:color="auto"/>
            </w:tcBorders>
            <w:shd w:val="clear" w:color="auto" w:fill="auto"/>
            <w:vAlign w:val="bottom"/>
            <w:hideMark/>
          </w:tcPr>
          <w:p w:rsidR="000C2746" w:rsidRPr="00EF2FB4" w:rsidRDefault="000C2746" w:rsidP="00150A6E">
            <w:pPr>
              <w:suppressAutoHyphens w:val="0"/>
              <w:spacing w:before="80" w:after="80" w:line="200" w:lineRule="exact"/>
              <w:rPr>
                <w:i/>
                <w:sz w:val="16"/>
                <w:szCs w:val="24"/>
                <w:lang w:val="fr-FR" w:eastAsia="fr-FR"/>
              </w:rPr>
            </w:pPr>
            <w:r w:rsidRPr="00EF2FB4">
              <w:rPr>
                <w:i/>
                <w:sz w:val="16"/>
                <w:szCs w:val="24"/>
                <w:lang w:val="fr-FR" w:eastAsia="fr-FR"/>
              </w:rPr>
              <w:t>Nombre de bénéficiaires</w:t>
            </w:r>
          </w:p>
        </w:tc>
      </w:tr>
      <w:tr w:rsidR="000C2746" w:rsidRPr="00EF2FB4" w:rsidTr="00150A6E">
        <w:trPr>
          <w:trHeight w:val="240"/>
        </w:trPr>
        <w:tc>
          <w:tcPr>
            <w:tcW w:w="1134" w:type="dxa"/>
            <w:tcBorders>
              <w:top w:val="single" w:sz="12" w:space="0" w:color="auto"/>
            </w:tcBorders>
            <w:shd w:val="clear" w:color="auto" w:fill="auto"/>
            <w:hideMark/>
          </w:tcPr>
          <w:p w:rsidR="000C2746" w:rsidRPr="00EF2FB4" w:rsidRDefault="000C2746" w:rsidP="003440B4">
            <w:pPr>
              <w:suppressAutoHyphens w:val="0"/>
              <w:spacing w:before="40" w:after="40" w:line="220" w:lineRule="exact"/>
              <w:rPr>
                <w:sz w:val="18"/>
                <w:szCs w:val="24"/>
                <w:lang w:val="fr-FR" w:eastAsia="fr-FR"/>
              </w:rPr>
            </w:pPr>
            <w:r w:rsidRPr="00EF2FB4">
              <w:rPr>
                <w:sz w:val="18"/>
                <w:szCs w:val="24"/>
                <w:lang w:val="fr-FR" w:eastAsia="fr-FR"/>
              </w:rPr>
              <w:t>2006</w:t>
            </w:r>
          </w:p>
        </w:tc>
        <w:tc>
          <w:tcPr>
            <w:tcW w:w="3119" w:type="dxa"/>
            <w:tcBorders>
              <w:top w:val="single" w:sz="12" w:space="0" w:color="auto"/>
            </w:tcBorders>
            <w:shd w:val="clear" w:color="auto" w:fill="auto"/>
            <w:vAlign w:val="bottom"/>
            <w:hideMark/>
          </w:tcPr>
          <w:p w:rsidR="000C2746" w:rsidRPr="00EF2FB4" w:rsidRDefault="0022475F" w:rsidP="00150A6E">
            <w:pPr>
              <w:suppressAutoHyphens w:val="0"/>
              <w:spacing w:before="40" w:after="40" w:line="220" w:lineRule="exact"/>
              <w:rPr>
                <w:sz w:val="18"/>
                <w:szCs w:val="24"/>
                <w:lang w:val="fr-FR" w:eastAsia="fr-FR"/>
              </w:rPr>
            </w:pPr>
            <w:r w:rsidRPr="00EF2FB4">
              <w:rPr>
                <w:sz w:val="18"/>
                <w:szCs w:val="24"/>
                <w:lang w:val="fr-FR" w:eastAsia="fr-FR"/>
              </w:rPr>
              <w:t>Opérés</w:t>
            </w:r>
            <w:r w:rsidR="000C2746" w:rsidRPr="00EF2FB4">
              <w:rPr>
                <w:sz w:val="18"/>
                <w:szCs w:val="24"/>
                <w:lang w:val="fr-FR" w:eastAsia="fr-FR"/>
              </w:rPr>
              <w:t>, rééduqués</w:t>
            </w:r>
          </w:p>
        </w:tc>
        <w:tc>
          <w:tcPr>
            <w:tcW w:w="3119" w:type="dxa"/>
            <w:tcBorders>
              <w:top w:val="single" w:sz="12" w:space="0" w:color="auto"/>
            </w:tcBorders>
            <w:shd w:val="clear" w:color="auto" w:fill="auto"/>
            <w:vAlign w:val="bottom"/>
            <w:hideMark/>
          </w:tcPr>
          <w:p w:rsidR="000C2746" w:rsidRPr="00EF2FB4" w:rsidRDefault="000C2746" w:rsidP="00150A6E">
            <w:pPr>
              <w:suppressAutoHyphens w:val="0"/>
              <w:spacing w:before="40" w:after="40" w:line="220" w:lineRule="exact"/>
              <w:rPr>
                <w:sz w:val="18"/>
                <w:szCs w:val="24"/>
                <w:lang w:val="fr-FR" w:eastAsia="fr-FR"/>
              </w:rPr>
            </w:pPr>
            <w:r w:rsidRPr="00EF2FB4">
              <w:rPr>
                <w:sz w:val="18"/>
                <w:szCs w:val="24"/>
                <w:lang w:val="fr-FR" w:eastAsia="fr-FR"/>
              </w:rPr>
              <w:t>69 et 382</w:t>
            </w:r>
          </w:p>
        </w:tc>
      </w:tr>
      <w:tr w:rsidR="000C2746" w:rsidRPr="00EF2FB4" w:rsidTr="00150A6E">
        <w:trPr>
          <w:trHeight w:val="240"/>
        </w:trPr>
        <w:tc>
          <w:tcPr>
            <w:tcW w:w="1134" w:type="dxa"/>
            <w:shd w:val="clear" w:color="auto" w:fill="auto"/>
            <w:hideMark/>
          </w:tcPr>
          <w:p w:rsidR="000C2746" w:rsidRPr="00EF2FB4" w:rsidRDefault="000C2746" w:rsidP="003440B4">
            <w:pPr>
              <w:suppressAutoHyphens w:val="0"/>
              <w:spacing w:before="40" w:after="40" w:line="220" w:lineRule="exact"/>
              <w:rPr>
                <w:sz w:val="18"/>
                <w:szCs w:val="24"/>
                <w:lang w:val="fr-FR" w:eastAsia="fr-FR"/>
              </w:rPr>
            </w:pPr>
            <w:r w:rsidRPr="00EF2FB4">
              <w:rPr>
                <w:sz w:val="18"/>
                <w:szCs w:val="24"/>
                <w:lang w:val="fr-FR" w:eastAsia="fr-FR"/>
              </w:rPr>
              <w:t>2007</w:t>
            </w:r>
          </w:p>
        </w:tc>
        <w:tc>
          <w:tcPr>
            <w:tcW w:w="3119" w:type="dxa"/>
            <w:shd w:val="clear" w:color="auto" w:fill="auto"/>
            <w:vAlign w:val="bottom"/>
            <w:hideMark/>
          </w:tcPr>
          <w:p w:rsidR="000C2746" w:rsidRPr="00EF2FB4" w:rsidRDefault="0022475F" w:rsidP="00150A6E">
            <w:pPr>
              <w:suppressAutoHyphens w:val="0"/>
              <w:spacing w:before="40" w:after="40" w:line="220" w:lineRule="exact"/>
              <w:rPr>
                <w:sz w:val="18"/>
                <w:szCs w:val="24"/>
                <w:lang w:val="fr-FR" w:eastAsia="fr-FR"/>
              </w:rPr>
            </w:pPr>
            <w:r>
              <w:rPr>
                <w:sz w:val="18"/>
                <w:szCs w:val="24"/>
                <w:lang w:val="fr-FR" w:eastAsia="fr-FR"/>
              </w:rPr>
              <w:t>O</w:t>
            </w:r>
            <w:r w:rsidR="000C2746" w:rsidRPr="00EF2FB4">
              <w:rPr>
                <w:sz w:val="18"/>
                <w:szCs w:val="24"/>
                <w:lang w:val="fr-FR" w:eastAsia="fr-FR"/>
              </w:rPr>
              <w:t>pérés, rééduqués</w:t>
            </w:r>
          </w:p>
        </w:tc>
        <w:tc>
          <w:tcPr>
            <w:tcW w:w="3119" w:type="dxa"/>
            <w:shd w:val="clear" w:color="auto" w:fill="auto"/>
            <w:vAlign w:val="bottom"/>
            <w:hideMark/>
          </w:tcPr>
          <w:p w:rsidR="000C2746" w:rsidRPr="00EF2FB4" w:rsidRDefault="000C2746" w:rsidP="00150A6E">
            <w:pPr>
              <w:suppressAutoHyphens w:val="0"/>
              <w:spacing w:before="40" w:after="40" w:line="220" w:lineRule="exact"/>
              <w:rPr>
                <w:sz w:val="18"/>
                <w:szCs w:val="24"/>
                <w:lang w:val="fr-FR" w:eastAsia="fr-FR"/>
              </w:rPr>
            </w:pPr>
            <w:r w:rsidRPr="00EF2FB4">
              <w:rPr>
                <w:sz w:val="18"/>
                <w:szCs w:val="24"/>
                <w:lang w:val="fr-FR" w:eastAsia="fr-FR"/>
              </w:rPr>
              <w:t>324</w:t>
            </w:r>
          </w:p>
        </w:tc>
      </w:tr>
      <w:tr w:rsidR="000C2746" w:rsidRPr="00EF2FB4" w:rsidTr="00150A6E">
        <w:trPr>
          <w:trHeight w:val="240"/>
        </w:trPr>
        <w:tc>
          <w:tcPr>
            <w:tcW w:w="1134" w:type="dxa"/>
            <w:shd w:val="clear" w:color="auto" w:fill="auto"/>
            <w:hideMark/>
          </w:tcPr>
          <w:p w:rsidR="000C2746" w:rsidRPr="00EF2FB4" w:rsidRDefault="000C2746" w:rsidP="003440B4">
            <w:pPr>
              <w:suppressAutoHyphens w:val="0"/>
              <w:spacing w:before="40" w:after="40" w:line="220" w:lineRule="exact"/>
              <w:rPr>
                <w:sz w:val="18"/>
                <w:szCs w:val="24"/>
                <w:lang w:val="fr-FR" w:eastAsia="fr-FR"/>
              </w:rPr>
            </w:pPr>
            <w:r w:rsidRPr="00EF2FB4">
              <w:rPr>
                <w:sz w:val="18"/>
                <w:szCs w:val="24"/>
                <w:lang w:val="fr-FR" w:eastAsia="fr-FR"/>
              </w:rPr>
              <w:t>2008</w:t>
            </w:r>
          </w:p>
        </w:tc>
        <w:tc>
          <w:tcPr>
            <w:tcW w:w="3119" w:type="dxa"/>
            <w:shd w:val="clear" w:color="auto" w:fill="auto"/>
            <w:vAlign w:val="bottom"/>
            <w:hideMark/>
          </w:tcPr>
          <w:p w:rsidR="000C2746" w:rsidRPr="00EF2FB4" w:rsidRDefault="0022475F" w:rsidP="00150A6E">
            <w:pPr>
              <w:suppressAutoHyphens w:val="0"/>
              <w:spacing w:before="40" w:after="40" w:line="220" w:lineRule="exact"/>
              <w:rPr>
                <w:sz w:val="18"/>
                <w:szCs w:val="24"/>
                <w:lang w:val="fr-FR" w:eastAsia="fr-FR"/>
              </w:rPr>
            </w:pPr>
            <w:r w:rsidRPr="00EF2FB4">
              <w:rPr>
                <w:sz w:val="18"/>
                <w:szCs w:val="24"/>
                <w:lang w:val="fr-FR" w:eastAsia="fr-FR"/>
              </w:rPr>
              <w:t>Opérés</w:t>
            </w:r>
            <w:r w:rsidR="000C2746" w:rsidRPr="00EF2FB4">
              <w:rPr>
                <w:sz w:val="18"/>
                <w:szCs w:val="24"/>
                <w:lang w:val="fr-FR" w:eastAsia="fr-FR"/>
              </w:rPr>
              <w:t>/appareillés, rééduqués</w:t>
            </w:r>
          </w:p>
        </w:tc>
        <w:tc>
          <w:tcPr>
            <w:tcW w:w="3119" w:type="dxa"/>
            <w:shd w:val="clear" w:color="auto" w:fill="auto"/>
            <w:vAlign w:val="bottom"/>
            <w:hideMark/>
          </w:tcPr>
          <w:p w:rsidR="000C2746" w:rsidRPr="00EF2FB4" w:rsidRDefault="000C2746" w:rsidP="00150A6E">
            <w:pPr>
              <w:suppressAutoHyphens w:val="0"/>
              <w:spacing w:before="40" w:after="40" w:line="220" w:lineRule="exact"/>
              <w:rPr>
                <w:sz w:val="18"/>
                <w:szCs w:val="24"/>
                <w:lang w:val="fr-FR" w:eastAsia="fr-FR"/>
              </w:rPr>
            </w:pPr>
            <w:r w:rsidRPr="00EF2FB4">
              <w:rPr>
                <w:sz w:val="18"/>
                <w:szCs w:val="24"/>
                <w:lang w:val="fr-FR" w:eastAsia="fr-FR"/>
              </w:rPr>
              <w:t>433</w:t>
            </w:r>
          </w:p>
        </w:tc>
      </w:tr>
      <w:tr w:rsidR="000C2746" w:rsidRPr="00EF2FB4" w:rsidTr="00150A6E">
        <w:trPr>
          <w:trHeight w:val="240"/>
        </w:trPr>
        <w:tc>
          <w:tcPr>
            <w:tcW w:w="1134" w:type="dxa"/>
            <w:tcBorders>
              <w:bottom w:val="single" w:sz="12" w:space="0" w:color="auto"/>
            </w:tcBorders>
            <w:shd w:val="clear" w:color="auto" w:fill="auto"/>
            <w:hideMark/>
          </w:tcPr>
          <w:p w:rsidR="000C2746" w:rsidRPr="00EF2FB4" w:rsidRDefault="000C2746" w:rsidP="003440B4">
            <w:pPr>
              <w:suppressAutoHyphens w:val="0"/>
              <w:spacing w:before="40" w:after="40" w:line="220" w:lineRule="exact"/>
              <w:rPr>
                <w:sz w:val="18"/>
                <w:szCs w:val="24"/>
                <w:lang w:val="fr-FR" w:eastAsia="fr-FR"/>
              </w:rPr>
            </w:pPr>
            <w:r w:rsidRPr="00EF2FB4">
              <w:rPr>
                <w:sz w:val="18"/>
                <w:szCs w:val="24"/>
                <w:lang w:val="fr-FR" w:eastAsia="fr-FR"/>
              </w:rPr>
              <w:t>2009</w:t>
            </w:r>
          </w:p>
        </w:tc>
        <w:tc>
          <w:tcPr>
            <w:tcW w:w="3119" w:type="dxa"/>
            <w:tcBorders>
              <w:bottom w:val="single" w:sz="12" w:space="0" w:color="auto"/>
            </w:tcBorders>
            <w:shd w:val="clear" w:color="auto" w:fill="auto"/>
            <w:vAlign w:val="bottom"/>
            <w:hideMark/>
          </w:tcPr>
          <w:p w:rsidR="000C2746" w:rsidRPr="00EF2FB4" w:rsidRDefault="0022475F" w:rsidP="00150A6E">
            <w:pPr>
              <w:suppressAutoHyphens w:val="0"/>
              <w:spacing w:before="40" w:after="40" w:line="220" w:lineRule="exact"/>
              <w:rPr>
                <w:sz w:val="18"/>
                <w:szCs w:val="24"/>
                <w:lang w:val="fr-FR" w:eastAsia="fr-FR"/>
              </w:rPr>
            </w:pPr>
            <w:r w:rsidRPr="00EF2FB4">
              <w:rPr>
                <w:sz w:val="18"/>
                <w:szCs w:val="24"/>
                <w:lang w:val="fr-FR" w:eastAsia="fr-FR"/>
              </w:rPr>
              <w:t>Opérés</w:t>
            </w:r>
            <w:r w:rsidR="000C2746" w:rsidRPr="00EF2FB4">
              <w:rPr>
                <w:sz w:val="18"/>
                <w:szCs w:val="24"/>
                <w:lang w:val="fr-FR" w:eastAsia="fr-FR"/>
              </w:rPr>
              <w:t>/appareillés, rééduqués</w:t>
            </w:r>
          </w:p>
        </w:tc>
        <w:tc>
          <w:tcPr>
            <w:tcW w:w="3119" w:type="dxa"/>
            <w:tcBorders>
              <w:bottom w:val="single" w:sz="12" w:space="0" w:color="auto"/>
            </w:tcBorders>
            <w:shd w:val="clear" w:color="auto" w:fill="auto"/>
            <w:vAlign w:val="bottom"/>
            <w:hideMark/>
          </w:tcPr>
          <w:p w:rsidR="000C2746" w:rsidRPr="00EF2FB4" w:rsidRDefault="000C2746" w:rsidP="00150A6E">
            <w:pPr>
              <w:suppressAutoHyphens w:val="0"/>
              <w:spacing w:before="40" w:after="40" w:line="220" w:lineRule="exact"/>
              <w:rPr>
                <w:sz w:val="18"/>
                <w:szCs w:val="24"/>
                <w:lang w:val="fr-FR" w:eastAsia="fr-FR"/>
              </w:rPr>
            </w:pPr>
            <w:r w:rsidRPr="00EF2FB4">
              <w:rPr>
                <w:sz w:val="18"/>
                <w:szCs w:val="24"/>
                <w:lang w:val="fr-FR" w:eastAsia="fr-FR"/>
              </w:rPr>
              <w:t>741</w:t>
            </w:r>
          </w:p>
        </w:tc>
      </w:tr>
    </w:tbl>
    <w:p w:rsidR="000C2746" w:rsidRPr="00150A6E" w:rsidRDefault="000C2746" w:rsidP="00150A6E">
      <w:pPr>
        <w:pStyle w:val="SingleTxtG"/>
        <w:spacing w:before="120" w:after="240"/>
        <w:ind w:firstLine="170"/>
        <w:jc w:val="left"/>
        <w:rPr>
          <w:sz w:val="18"/>
          <w:szCs w:val="18"/>
          <w:lang w:val="fr-FR" w:eastAsia="fr-FR"/>
        </w:rPr>
      </w:pPr>
      <w:r w:rsidRPr="00150A6E">
        <w:rPr>
          <w:i/>
          <w:sz w:val="18"/>
          <w:szCs w:val="18"/>
          <w:lang w:val="fr-FR" w:eastAsia="fr-FR"/>
        </w:rPr>
        <w:t>Source</w:t>
      </w:r>
      <w:r w:rsidRPr="00150A6E">
        <w:rPr>
          <w:sz w:val="18"/>
          <w:szCs w:val="18"/>
          <w:lang w:val="fr-FR" w:eastAsia="fr-FR"/>
        </w:rPr>
        <w:t> : PRAHN/ 2006- 2009</w:t>
      </w:r>
      <w:r w:rsidR="008C7CD5" w:rsidRPr="00150A6E">
        <w:rPr>
          <w:sz w:val="18"/>
          <w:szCs w:val="18"/>
          <w:lang w:val="fr-FR" w:eastAsia="fr-FR"/>
        </w:rPr>
        <w:t>.</w:t>
      </w:r>
    </w:p>
    <w:p w:rsidR="000C2746" w:rsidRPr="000C2746" w:rsidRDefault="00150A6E" w:rsidP="00150A6E">
      <w:pPr>
        <w:pStyle w:val="SingleTxtG"/>
        <w:rPr>
          <w:lang w:val="fr-FR" w:eastAsia="fr-FR"/>
        </w:rPr>
      </w:pPr>
      <w:r w:rsidRPr="000C2746">
        <w:rPr>
          <w:color w:val="000000"/>
          <w:lang w:val="fr-FR" w:eastAsia="fr-FR"/>
        </w:rPr>
        <w:t>269.</w:t>
      </w:r>
      <w:r w:rsidRPr="000C2746">
        <w:rPr>
          <w:color w:val="000000"/>
          <w:lang w:val="fr-FR" w:eastAsia="fr-FR"/>
        </w:rPr>
        <w:tab/>
      </w:r>
      <w:r w:rsidR="000C2746" w:rsidRPr="000C2746">
        <w:rPr>
          <w:lang w:val="fr-FR" w:eastAsia="fr-FR"/>
        </w:rPr>
        <w:t>L’ONG Action pour Femmes et Enfants Handicapés, avec l’appui de l’UNICEF, a, entre octobre 2008 et juin 2010, appuyé 2</w:t>
      </w:r>
      <w:r w:rsidR="00645C09">
        <w:rPr>
          <w:lang w:val="fr-FR" w:eastAsia="fr-FR"/>
        </w:rPr>
        <w:t> </w:t>
      </w:r>
      <w:r w:rsidR="000C2746" w:rsidRPr="000C2746">
        <w:rPr>
          <w:lang w:val="fr-FR" w:eastAsia="fr-FR"/>
        </w:rPr>
        <w:t>450 femmes et enfants handicapés physiques ou mentaux en consultation psychologique, médicale, rééducation fonctionnelle, appareillage et en renforcement des capacités économiques. Sur ces 2</w:t>
      </w:r>
      <w:r w:rsidR="00645C09">
        <w:rPr>
          <w:lang w:val="fr-FR" w:eastAsia="fr-FR"/>
        </w:rPr>
        <w:t> </w:t>
      </w:r>
      <w:r w:rsidR="000C2746" w:rsidRPr="000C2746">
        <w:rPr>
          <w:lang w:val="fr-FR" w:eastAsia="fr-FR"/>
        </w:rPr>
        <w:t>450 PH, 117 femmes ont bénéficié d’un micro crédit pour un montant de 11</w:t>
      </w:r>
      <w:r w:rsidR="00507B8A">
        <w:rPr>
          <w:lang w:val="fr-FR" w:eastAsia="fr-FR"/>
        </w:rPr>
        <w:t> </w:t>
      </w:r>
      <w:r w:rsidR="000C2746" w:rsidRPr="000C2746">
        <w:rPr>
          <w:lang w:val="fr-FR" w:eastAsia="fr-FR"/>
        </w:rPr>
        <w:t>450</w:t>
      </w:r>
      <w:r w:rsidR="00507B8A">
        <w:rPr>
          <w:lang w:val="fr-FR" w:eastAsia="fr-FR"/>
        </w:rPr>
        <w:t> </w:t>
      </w:r>
      <w:r w:rsidR="000C2746" w:rsidRPr="000C2746">
        <w:rPr>
          <w:lang w:val="fr-FR" w:eastAsia="fr-FR"/>
        </w:rPr>
        <w:t xml:space="preserve">000 FCFA, 224 enfants dont 199 filles ont bénéficié de la formation professionnelle et de l’alphabétisation. </w:t>
      </w:r>
    </w:p>
    <w:p w:rsidR="000C2746" w:rsidRPr="000C2746" w:rsidRDefault="00150A6E" w:rsidP="00150A6E">
      <w:pPr>
        <w:pStyle w:val="SingleTxtG"/>
        <w:rPr>
          <w:lang w:val="fr-FR" w:eastAsia="fr-FR"/>
        </w:rPr>
      </w:pPr>
      <w:r w:rsidRPr="000C2746">
        <w:rPr>
          <w:color w:val="000000"/>
          <w:lang w:val="fr-FR" w:eastAsia="fr-FR"/>
        </w:rPr>
        <w:t>270.</w:t>
      </w:r>
      <w:r w:rsidRPr="000C2746">
        <w:rPr>
          <w:color w:val="000000"/>
          <w:lang w:val="fr-FR" w:eastAsia="fr-FR"/>
        </w:rPr>
        <w:tab/>
      </w:r>
      <w:r w:rsidR="000C2746" w:rsidRPr="000C2746">
        <w:rPr>
          <w:lang w:val="fr-FR" w:eastAsia="fr-FR"/>
        </w:rPr>
        <w:t>L’ONG Wa Lebantey Talkey Faba (Aider les PH pauvres), grâce au concours financier de l’UNICEF, a mis en œuvre, de décembre 2008 à février 2010, un projet de formation des jeunes handicapés auditifs, locomoteurs et déficients mentaux dans les domaines de l’alphabétisation, couture, réparation de radios, ventilateurs et cellulaires. Le coût de la formation est de</w:t>
      </w:r>
      <w:r w:rsidR="001E2D92">
        <w:rPr>
          <w:lang w:val="fr-FR" w:eastAsia="fr-FR"/>
        </w:rPr>
        <w:t xml:space="preserve"> </w:t>
      </w:r>
      <w:r w:rsidR="000C2746" w:rsidRPr="000C2746">
        <w:rPr>
          <w:lang w:val="fr-FR" w:eastAsia="fr-FR"/>
        </w:rPr>
        <w:t>4</w:t>
      </w:r>
      <w:r w:rsidR="00507B8A">
        <w:rPr>
          <w:lang w:val="fr-FR" w:eastAsia="fr-FR"/>
        </w:rPr>
        <w:t> </w:t>
      </w:r>
      <w:r w:rsidR="000C2746" w:rsidRPr="000C2746">
        <w:rPr>
          <w:lang w:val="fr-FR" w:eastAsia="fr-FR"/>
        </w:rPr>
        <w:t>366</w:t>
      </w:r>
      <w:r w:rsidR="00507B8A">
        <w:rPr>
          <w:lang w:val="fr-FR" w:eastAsia="fr-FR"/>
        </w:rPr>
        <w:t> </w:t>
      </w:r>
      <w:r w:rsidR="000C2746" w:rsidRPr="000C2746">
        <w:rPr>
          <w:lang w:val="fr-FR" w:eastAsia="fr-FR"/>
        </w:rPr>
        <w:t>369 FCFA.</w:t>
      </w:r>
    </w:p>
    <w:p w:rsidR="000C2746" w:rsidRPr="000C2746" w:rsidRDefault="00150A6E" w:rsidP="00150A6E">
      <w:pPr>
        <w:pStyle w:val="SingleTxtG"/>
        <w:rPr>
          <w:lang w:val="fr-FR" w:eastAsia="fr-FR"/>
        </w:rPr>
      </w:pPr>
      <w:r w:rsidRPr="000C2746">
        <w:rPr>
          <w:color w:val="000000"/>
          <w:lang w:val="fr-FR" w:eastAsia="fr-FR"/>
        </w:rPr>
        <w:t>271.</w:t>
      </w:r>
      <w:r w:rsidRPr="000C2746">
        <w:rPr>
          <w:color w:val="000000"/>
          <w:lang w:val="fr-FR" w:eastAsia="fr-FR"/>
        </w:rPr>
        <w:tab/>
      </w:r>
      <w:r w:rsidR="000C2746" w:rsidRPr="000C2746">
        <w:rPr>
          <w:lang w:val="fr-FR" w:eastAsia="fr-FR"/>
        </w:rPr>
        <w:t>L’ONG CARITAS Développement Niger financée par la CARITAS allemande a, au cours de la période 2008-2010, suivi 195 enfants handicapés pour des séances de rééducation et placé 45 jeunes handicapés en formation professionnelle.</w:t>
      </w:r>
    </w:p>
    <w:p w:rsidR="000C2746" w:rsidRPr="000C2746" w:rsidRDefault="00150A6E" w:rsidP="00150A6E">
      <w:pPr>
        <w:pStyle w:val="SingleTxtG"/>
        <w:rPr>
          <w:lang w:val="fr-FR" w:eastAsia="fr-FR"/>
        </w:rPr>
      </w:pPr>
      <w:r w:rsidRPr="000C2746">
        <w:rPr>
          <w:color w:val="000000"/>
          <w:lang w:val="fr-FR" w:eastAsia="fr-FR"/>
        </w:rPr>
        <w:t>272.</w:t>
      </w:r>
      <w:r w:rsidRPr="000C2746">
        <w:rPr>
          <w:color w:val="000000"/>
          <w:lang w:val="fr-FR" w:eastAsia="fr-FR"/>
        </w:rPr>
        <w:tab/>
      </w:r>
      <w:r w:rsidR="000C2746" w:rsidRPr="000C2746">
        <w:rPr>
          <w:lang w:val="fr-FR" w:eastAsia="fr-FR"/>
        </w:rPr>
        <w:t>En termes d’obstacles à la promotion des droits des enfants handicapés, on peut noter que certains handicaps sont souvent vécus comme une honte dans la société nigérienne. Les enfants souffrant de ces handicaps sont dans ces conditions, cachés par leurs parents. Cette situation ne favorise pas leur identification en vue de leur prise en charge par les structures d’accueil. C’est le cas des enfants tétraplégiques appelés enfants serpents.</w:t>
      </w:r>
    </w:p>
    <w:p w:rsidR="000C2746" w:rsidRPr="000C2746" w:rsidRDefault="00FA5F1C" w:rsidP="00FA5F1C">
      <w:pPr>
        <w:pStyle w:val="H1G"/>
        <w:rPr>
          <w:lang w:val="fr-FR" w:eastAsia="fr-FR"/>
        </w:rPr>
      </w:pPr>
      <w:r>
        <w:rPr>
          <w:lang w:val="fr-FR" w:eastAsia="fr-FR"/>
        </w:rPr>
        <w:lastRenderedPageBreak/>
        <w:tab/>
      </w:r>
      <w:r w:rsidR="000C2746" w:rsidRPr="000C2746">
        <w:rPr>
          <w:lang w:val="fr-FR" w:eastAsia="fr-FR"/>
        </w:rPr>
        <w:t>2.4</w:t>
      </w:r>
      <w:r w:rsidR="008C7CD5">
        <w:rPr>
          <w:lang w:val="fr-FR" w:eastAsia="fr-FR"/>
        </w:rPr>
        <w:tab/>
      </w:r>
      <w:r w:rsidR="000C2746" w:rsidRPr="000C2746">
        <w:rPr>
          <w:lang w:val="fr-FR" w:eastAsia="fr-FR"/>
        </w:rPr>
        <w:t>O</w:t>
      </w:r>
      <w:r>
        <w:rPr>
          <w:lang w:val="fr-FR" w:eastAsia="fr-FR"/>
        </w:rPr>
        <w:t>bligations spécifiques</w:t>
      </w:r>
    </w:p>
    <w:p w:rsidR="000C2746" w:rsidRPr="000C2746" w:rsidRDefault="00FA5F1C" w:rsidP="00FA5F1C">
      <w:pPr>
        <w:pStyle w:val="H23G"/>
        <w:rPr>
          <w:lang w:val="fr-FR" w:eastAsia="fr-FR"/>
        </w:rPr>
      </w:pPr>
      <w:r>
        <w:rPr>
          <w:lang w:val="fr-FR" w:eastAsia="fr-FR"/>
        </w:rPr>
        <w:tab/>
      </w:r>
      <w:r w:rsidR="000C2746" w:rsidRPr="000C2746">
        <w:rPr>
          <w:lang w:val="fr-FR" w:eastAsia="fr-FR"/>
        </w:rPr>
        <w:t>2.4.1</w:t>
      </w:r>
      <w:r w:rsidR="008C7CD5">
        <w:rPr>
          <w:lang w:val="fr-FR" w:eastAsia="fr-FR"/>
        </w:rPr>
        <w:tab/>
      </w:r>
      <w:r w:rsidR="000C2746" w:rsidRPr="000C2746">
        <w:rPr>
          <w:lang w:val="fr-FR" w:eastAsia="fr-FR"/>
        </w:rPr>
        <w:t>Statistiques et collecte des données : article 31</w:t>
      </w:r>
    </w:p>
    <w:p w:rsidR="000C2746" w:rsidRPr="000C2746" w:rsidRDefault="00150A6E" w:rsidP="00150A6E">
      <w:pPr>
        <w:pStyle w:val="SingleTxtG"/>
        <w:rPr>
          <w:lang w:val="fr-FR" w:eastAsia="fr-FR"/>
        </w:rPr>
      </w:pPr>
      <w:r w:rsidRPr="000C2746">
        <w:rPr>
          <w:color w:val="000000"/>
          <w:lang w:val="fr-FR" w:eastAsia="fr-FR"/>
        </w:rPr>
        <w:t>273.</w:t>
      </w:r>
      <w:r w:rsidRPr="000C2746">
        <w:rPr>
          <w:color w:val="000000"/>
          <w:lang w:val="fr-FR" w:eastAsia="fr-FR"/>
        </w:rPr>
        <w:tab/>
      </w:r>
      <w:r w:rsidR="000C2746" w:rsidRPr="000C2746">
        <w:rPr>
          <w:lang w:val="fr-FR" w:eastAsia="fr-FR"/>
        </w:rPr>
        <w:t>Cet article porte sur le processus de collecte de données. Les systèmes statistiques sont généralement faibles dans nos pays et ne permettent pas ainsi une prise de décision conséquente. Lorsqu’il s’agit des statistiques sur le handicap, la collecte est encore plus difficile. La production des données fiables sur le handicap, constituera un précieux outil pour le choix des politiques à mettre en œuvre en la matière.</w:t>
      </w:r>
    </w:p>
    <w:p w:rsidR="000C2746" w:rsidRPr="000C2746" w:rsidRDefault="00150A6E" w:rsidP="00150A6E">
      <w:pPr>
        <w:pStyle w:val="SingleTxtG"/>
        <w:rPr>
          <w:lang w:val="fr-FR" w:eastAsia="fr-FR"/>
        </w:rPr>
      </w:pPr>
      <w:r w:rsidRPr="000C2746">
        <w:rPr>
          <w:color w:val="000000"/>
          <w:lang w:val="fr-FR" w:eastAsia="fr-FR"/>
        </w:rPr>
        <w:t>274.</w:t>
      </w:r>
      <w:r w:rsidRPr="000C2746">
        <w:rPr>
          <w:color w:val="000000"/>
          <w:lang w:val="fr-FR" w:eastAsia="fr-FR"/>
        </w:rPr>
        <w:tab/>
      </w:r>
      <w:r w:rsidR="000C2746" w:rsidRPr="000C2746">
        <w:rPr>
          <w:lang w:val="fr-FR" w:eastAsia="fr-FR"/>
        </w:rPr>
        <w:t xml:space="preserve">Le Gouvernement du Niger s’est résolument engagé à améliorer le système statistique national en prenant plusieurs mesures alternatives, notamment la création de l’Institut National des Statistiques (INS) et ses démembrements ainsi que les Directions sectorielles de Statistiques logés dans les différents départements ministériels. </w:t>
      </w:r>
    </w:p>
    <w:p w:rsidR="000C2746" w:rsidRPr="000C2746" w:rsidRDefault="00150A6E" w:rsidP="00150A6E">
      <w:pPr>
        <w:pStyle w:val="SingleTxtG"/>
        <w:rPr>
          <w:lang w:val="fr-FR" w:eastAsia="fr-FR"/>
        </w:rPr>
      </w:pPr>
      <w:r w:rsidRPr="000C2746">
        <w:rPr>
          <w:color w:val="000000"/>
          <w:lang w:val="fr-FR" w:eastAsia="fr-FR"/>
        </w:rPr>
        <w:t>275.</w:t>
      </w:r>
      <w:r w:rsidRPr="000C2746">
        <w:rPr>
          <w:color w:val="000000"/>
          <w:lang w:val="fr-FR" w:eastAsia="fr-FR"/>
        </w:rPr>
        <w:tab/>
      </w:r>
      <w:r w:rsidR="000C2746" w:rsidRPr="000C2746">
        <w:rPr>
          <w:lang w:val="fr-FR" w:eastAsia="fr-FR"/>
        </w:rPr>
        <w:t xml:space="preserve">En ce qui concerne le MP/PF/PE, les données statistiques sont faibles dans le domaine social surtout celles relatives aux PH où on relève </w:t>
      </w:r>
      <w:r w:rsidR="00E74C3B" w:rsidRPr="000C2746">
        <w:rPr>
          <w:lang w:val="fr-FR" w:eastAsia="fr-FR"/>
        </w:rPr>
        <w:t>quelques-unes</w:t>
      </w:r>
      <w:r w:rsidR="000C2746" w:rsidRPr="000C2746">
        <w:rPr>
          <w:lang w:val="fr-FR" w:eastAsia="fr-FR"/>
        </w:rPr>
        <w:t xml:space="preserve"> élaborées par Handicap International et le RGPH/2001.</w:t>
      </w:r>
    </w:p>
    <w:p w:rsidR="000C2746" w:rsidRPr="000C2746" w:rsidRDefault="00150A6E" w:rsidP="00150A6E">
      <w:pPr>
        <w:pStyle w:val="SingleTxtG"/>
        <w:rPr>
          <w:lang w:val="fr-FR" w:eastAsia="fr-FR"/>
        </w:rPr>
      </w:pPr>
      <w:r w:rsidRPr="000C2746">
        <w:rPr>
          <w:color w:val="000000"/>
          <w:lang w:val="fr-FR" w:eastAsia="fr-FR"/>
        </w:rPr>
        <w:t>276.</w:t>
      </w:r>
      <w:r w:rsidRPr="000C2746">
        <w:rPr>
          <w:color w:val="000000"/>
          <w:lang w:val="fr-FR" w:eastAsia="fr-FR"/>
        </w:rPr>
        <w:tab/>
      </w:r>
      <w:r w:rsidR="000C2746" w:rsidRPr="000C2746">
        <w:rPr>
          <w:lang w:val="fr-FR" w:eastAsia="fr-FR"/>
        </w:rPr>
        <w:t>Le MP/PF/PE avec l’appui de l’Unicef/Niger a organisé une mission de collecte d’informations statistiques concernant les PH. L’un des objectifs assignés à cette mission est de</w:t>
      </w:r>
      <w:r w:rsidR="00253532">
        <w:rPr>
          <w:lang w:val="fr-FR" w:eastAsia="fr-FR"/>
        </w:rPr>
        <w:t xml:space="preserve"> </w:t>
      </w:r>
      <w:r w:rsidR="000C2746" w:rsidRPr="000C2746">
        <w:rPr>
          <w:lang w:val="fr-FR" w:eastAsia="fr-FR"/>
        </w:rPr>
        <w:t xml:space="preserve">disposer d’un état des lieux des centres socioéconomiques des personnes handicapées existants (cf. tableau </w:t>
      </w:r>
      <w:r w:rsidR="00917963" w:rsidRPr="000C2746">
        <w:rPr>
          <w:lang w:val="fr-FR" w:eastAsia="fr-FR"/>
        </w:rPr>
        <w:t>n</w:t>
      </w:r>
      <w:r w:rsidR="00917963" w:rsidRPr="000C3B99">
        <w:rPr>
          <w:vertAlign w:val="superscript"/>
          <w:lang w:val="fr-FR" w:eastAsia="fr-FR"/>
        </w:rPr>
        <w:t>o</w:t>
      </w:r>
      <w:r w:rsidR="00917963">
        <w:rPr>
          <w:lang w:val="fr-FR" w:eastAsia="fr-FR"/>
        </w:rPr>
        <w:t> </w:t>
      </w:r>
      <w:r w:rsidR="000C2746" w:rsidRPr="000C2746">
        <w:rPr>
          <w:lang w:val="fr-FR" w:eastAsia="fr-FR"/>
        </w:rPr>
        <w:t>1</w:t>
      </w:r>
      <w:r w:rsidR="00917963">
        <w:rPr>
          <w:lang w:val="fr-FR" w:eastAsia="fr-FR"/>
        </w:rPr>
        <w:t>2</w:t>
      </w:r>
      <w:r w:rsidR="001E2D92">
        <w:rPr>
          <w:lang w:val="fr-FR" w:eastAsia="fr-FR"/>
        </w:rPr>
        <w:t xml:space="preserve"> </w:t>
      </w:r>
      <w:r w:rsidR="000C2746" w:rsidRPr="000C2746">
        <w:rPr>
          <w:lang w:val="fr-FR" w:eastAsia="fr-FR"/>
        </w:rPr>
        <w:t>ci-dessous).</w:t>
      </w:r>
    </w:p>
    <w:p w:rsidR="000C2746" w:rsidRPr="000C2746" w:rsidRDefault="000C2746" w:rsidP="00150A6E">
      <w:pPr>
        <w:pStyle w:val="H23G"/>
        <w:ind w:firstLine="0"/>
        <w:rPr>
          <w:lang w:val="fr-FR" w:eastAsia="fr-FR"/>
        </w:rPr>
      </w:pPr>
      <w:r w:rsidRPr="00150A6E">
        <w:rPr>
          <w:b w:val="0"/>
          <w:lang w:val="fr-FR" w:eastAsia="fr-FR"/>
        </w:rPr>
        <w:t>Tableau</w:t>
      </w:r>
      <w:r w:rsidR="00645C09" w:rsidRPr="00150A6E">
        <w:rPr>
          <w:b w:val="0"/>
          <w:lang w:val="fr-FR" w:eastAsia="fr-FR"/>
        </w:rPr>
        <w:t xml:space="preserve"> </w:t>
      </w:r>
      <w:r w:rsidR="00645C09" w:rsidRPr="003440B4">
        <w:rPr>
          <w:b w:val="0"/>
          <w:lang w:val="fr-FR" w:eastAsia="fr-FR"/>
        </w:rPr>
        <w:t>n</w:t>
      </w:r>
      <w:r w:rsidR="00645C09" w:rsidRPr="00645C09">
        <w:rPr>
          <w:b w:val="0"/>
          <w:vertAlign w:val="superscript"/>
          <w:lang w:val="fr-FR" w:eastAsia="fr-FR"/>
        </w:rPr>
        <w:t>o</w:t>
      </w:r>
      <w:r w:rsidR="00645C09" w:rsidRPr="00645C09">
        <w:rPr>
          <w:b w:val="0"/>
          <w:lang w:val="fr-FR" w:eastAsia="fr-FR"/>
        </w:rPr>
        <w:t> </w:t>
      </w:r>
      <w:r w:rsidRPr="00150A6E">
        <w:rPr>
          <w:b w:val="0"/>
          <w:lang w:val="fr-FR" w:eastAsia="fr-FR"/>
        </w:rPr>
        <w:t>12</w:t>
      </w:r>
      <w:r w:rsidR="00645C09">
        <w:rPr>
          <w:lang w:val="fr-FR" w:eastAsia="fr-FR"/>
        </w:rPr>
        <w:br/>
        <w:t>R</w:t>
      </w:r>
      <w:r w:rsidRPr="000C2746">
        <w:rPr>
          <w:lang w:val="fr-FR" w:eastAsia="fr-FR"/>
        </w:rPr>
        <w:t>épartition des centres socioéconomiques des</w:t>
      </w:r>
      <w:r w:rsidR="001E2D92">
        <w:rPr>
          <w:lang w:val="fr-FR" w:eastAsia="fr-FR"/>
        </w:rPr>
        <w:t xml:space="preserve"> </w:t>
      </w:r>
      <w:r w:rsidRPr="000C2746">
        <w:rPr>
          <w:lang w:val="fr-FR" w:eastAsia="fr-FR"/>
        </w:rPr>
        <w:t xml:space="preserve">personnes handicapées par région </w:t>
      </w:r>
    </w:p>
    <w:tbl>
      <w:tblPr>
        <w:tblW w:w="0" w:type="auto"/>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5092"/>
        <w:gridCol w:w="2278"/>
      </w:tblGrid>
      <w:tr w:rsidR="00EF2FB4" w:rsidRPr="00EF2FB4" w:rsidTr="00150A6E">
        <w:trPr>
          <w:trHeight w:val="240"/>
          <w:tblHeader/>
        </w:trPr>
        <w:tc>
          <w:tcPr>
            <w:tcW w:w="5092" w:type="dxa"/>
            <w:tcBorders>
              <w:top w:val="single" w:sz="4" w:space="0" w:color="auto"/>
              <w:bottom w:val="single" w:sz="12" w:space="0" w:color="auto"/>
            </w:tcBorders>
            <w:shd w:val="clear" w:color="auto" w:fill="auto"/>
            <w:vAlign w:val="bottom"/>
            <w:hideMark/>
          </w:tcPr>
          <w:p w:rsidR="000C2746" w:rsidRPr="00EF2FB4" w:rsidRDefault="000C2746" w:rsidP="00EF2FB4">
            <w:pPr>
              <w:suppressAutoHyphens w:val="0"/>
              <w:spacing w:before="80" w:after="80" w:line="200" w:lineRule="exact"/>
              <w:rPr>
                <w:i/>
                <w:sz w:val="16"/>
                <w:szCs w:val="24"/>
                <w:lang w:val="fr-FR" w:eastAsia="fr-FR"/>
              </w:rPr>
            </w:pPr>
            <w:r w:rsidRPr="00EF2FB4">
              <w:rPr>
                <w:i/>
                <w:sz w:val="16"/>
                <w:szCs w:val="24"/>
                <w:lang w:val="fr-FR" w:eastAsia="fr-FR"/>
              </w:rPr>
              <w:t>Entité Administrative</w:t>
            </w:r>
          </w:p>
        </w:tc>
        <w:tc>
          <w:tcPr>
            <w:tcW w:w="2278" w:type="dxa"/>
            <w:tcBorders>
              <w:top w:val="single" w:sz="4" w:space="0" w:color="auto"/>
              <w:bottom w:val="single" w:sz="12" w:space="0" w:color="auto"/>
            </w:tcBorders>
            <w:shd w:val="clear" w:color="auto" w:fill="auto"/>
            <w:vAlign w:val="bottom"/>
            <w:hideMark/>
          </w:tcPr>
          <w:p w:rsidR="000C2746" w:rsidRPr="00EF2FB4" w:rsidRDefault="000C2746" w:rsidP="00EF2FB4">
            <w:pPr>
              <w:suppressAutoHyphens w:val="0"/>
              <w:spacing w:before="80" w:after="80" w:line="200" w:lineRule="exact"/>
              <w:ind w:left="113"/>
              <w:jc w:val="right"/>
              <w:rPr>
                <w:i/>
                <w:sz w:val="16"/>
                <w:szCs w:val="24"/>
                <w:lang w:val="fr-FR" w:eastAsia="fr-FR"/>
              </w:rPr>
            </w:pPr>
            <w:r w:rsidRPr="00EF2FB4">
              <w:rPr>
                <w:i/>
                <w:sz w:val="16"/>
                <w:szCs w:val="24"/>
                <w:lang w:val="fr-FR" w:eastAsia="fr-FR"/>
              </w:rPr>
              <w:t>Nombre</w:t>
            </w:r>
          </w:p>
        </w:tc>
      </w:tr>
      <w:tr w:rsidR="000C2746" w:rsidRPr="00EF2FB4" w:rsidTr="00150A6E">
        <w:trPr>
          <w:trHeight w:val="240"/>
        </w:trPr>
        <w:tc>
          <w:tcPr>
            <w:tcW w:w="5092" w:type="dxa"/>
            <w:tcBorders>
              <w:top w:val="single" w:sz="12" w:space="0" w:color="auto"/>
            </w:tcBorders>
            <w:shd w:val="clear" w:color="auto" w:fill="auto"/>
            <w:hideMark/>
          </w:tcPr>
          <w:p w:rsidR="000C2746" w:rsidRPr="00EF2FB4" w:rsidRDefault="000C2746" w:rsidP="00EF2FB4">
            <w:pPr>
              <w:suppressAutoHyphens w:val="0"/>
              <w:spacing w:before="40" w:after="40" w:line="220" w:lineRule="exact"/>
              <w:rPr>
                <w:sz w:val="18"/>
                <w:szCs w:val="24"/>
                <w:lang w:val="fr-FR" w:eastAsia="fr-FR"/>
              </w:rPr>
            </w:pPr>
            <w:r w:rsidRPr="00EF2FB4">
              <w:rPr>
                <w:sz w:val="18"/>
                <w:szCs w:val="24"/>
                <w:lang w:val="fr-FR" w:eastAsia="fr-FR"/>
              </w:rPr>
              <w:t>Communauté Urbaine de Niamey</w:t>
            </w:r>
          </w:p>
        </w:tc>
        <w:tc>
          <w:tcPr>
            <w:tcW w:w="2278" w:type="dxa"/>
            <w:tcBorders>
              <w:top w:val="single" w:sz="12" w:space="0" w:color="auto"/>
            </w:tcBorders>
            <w:shd w:val="clear" w:color="auto" w:fill="auto"/>
            <w:vAlign w:val="bottom"/>
            <w:hideMark/>
          </w:tcPr>
          <w:p w:rsidR="000C2746" w:rsidRPr="00EF2FB4" w:rsidRDefault="000C2746" w:rsidP="00EF2FB4">
            <w:pPr>
              <w:suppressAutoHyphens w:val="0"/>
              <w:spacing w:before="40" w:after="40" w:line="220" w:lineRule="exact"/>
              <w:ind w:left="113"/>
              <w:jc w:val="right"/>
              <w:rPr>
                <w:sz w:val="18"/>
                <w:szCs w:val="24"/>
                <w:lang w:val="fr-FR" w:eastAsia="fr-FR"/>
              </w:rPr>
            </w:pPr>
            <w:r w:rsidRPr="00EF2FB4">
              <w:rPr>
                <w:sz w:val="18"/>
                <w:szCs w:val="24"/>
                <w:lang w:val="fr-FR" w:eastAsia="fr-FR"/>
              </w:rPr>
              <w:t>51</w:t>
            </w:r>
          </w:p>
        </w:tc>
      </w:tr>
      <w:tr w:rsidR="000C2746" w:rsidRPr="00EF2FB4" w:rsidTr="00150A6E">
        <w:trPr>
          <w:trHeight w:val="240"/>
        </w:trPr>
        <w:tc>
          <w:tcPr>
            <w:tcW w:w="5092" w:type="dxa"/>
            <w:shd w:val="clear" w:color="auto" w:fill="auto"/>
            <w:hideMark/>
          </w:tcPr>
          <w:p w:rsidR="000C2746" w:rsidRPr="00EF2FB4" w:rsidRDefault="000C2746" w:rsidP="00EF2FB4">
            <w:pPr>
              <w:suppressAutoHyphens w:val="0"/>
              <w:spacing w:before="40" w:after="40" w:line="220" w:lineRule="exact"/>
              <w:rPr>
                <w:sz w:val="18"/>
                <w:szCs w:val="24"/>
                <w:lang w:val="fr-FR" w:eastAsia="fr-FR"/>
              </w:rPr>
            </w:pPr>
            <w:r w:rsidRPr="00EF2FB4">
              <w:rPr>
                <w:sz w:val="18"/>
                <w:szCs w:val="24"/>
                <w:lang w:val="fr-FR" w:eastAsia="fr-FR"/>
              </w:rPr>
              <w:t>Tillabéry</w:t>
            </w:r>
          </w:p>
        </w:tc>
        <w:tc>
          <w:tcPr>
            <w:tcW w:w="2278" w:type="dxa"/>
            <w:shd w:val="clear" w:color="auto" w:fill="auto"/>
            <w:vAlign w:val="bottom"/>
            <w:hideMark/>
          </w:tcPr>
          <w:p w:rsidR="000C2746" w:rsidRPr="00EF2FB4" w:rsidRDefault="000C2746" w:rsidP="00EF2FB4">
            <w:pPr>
              <w:suppressAutoHyphens w:val="0"/>
              <w:spacing w:before="40" w:after="40" w:line="220" w:lineRule="exact"/>
              <w:ind w:left="113"/>
              <w:jc w:val="right"/>
              <w:rPr>
                <w:sz w:val="18"/>
                <w:szCs w:val="24"/>
                <w:lang w:val="fr-FR" w:eastAsia="fr-FR"/>
              </w:rPr>
            </w:pPr>
            <w:r w:rsidRPr="00EF2FB4">
              <w:rPr>
                <w:sz w:val="18"/>
                <w:szCs w:val="24"/>
                <w:lang w:val="fr-FR" w:eastAsia="fr-FR"/>
              </w:rPr>
              <w:t>6</w:t>
            </w:r>
          </w:p>
        </w:tc>
      </w:tr>
      <w:tr w:rsidR="000C2746" w:rsidRPr="00EF2FB4" w:rsidTr="00150A6E">
        <w:trPr>
          <w:trHeight w:val="240"/>
        </w:trPr>
        <w:tc>
          <w:tcPr>
            <w:tcW w:w="5092" w:type="dxa"/>
            <w:shd w:val="clear" w:color="auto" w:fill="auto"/>
            <w:hideMark/>
          </w:tcPr>
          <w:p w:rsidR="000C2746" w:rsidRPr="00EF2FB4" w:rsidRDefault="000C2746" w:rsidP="00EF2FB4">
            <w:pPr>
              <w:suppressAutoHyphens w:val="0"/>
              <w:spacing w:before="40" w:after="40" w:line="220" w:lineRule="exact"/>
              <w:rPr>
                <w:sz w:val="18"/>
                <w:szCs w:val="24"/>
                <w:lang w:val="fr-FR" w:eastAsia="fr-FR"/>
              </w:rPr>
            </w:pPr>
            <w:r w:rsidRPr="00EF2FB4">
              <w:rPr>
                <w:sz w:val="18"/>
                <w:szCs w:val="24"/>
                <w:lang w:val="fr-FR" w:eastAsia="fr-FR"/>
              </w:rPr>
              <w:t>Dosso</w:t>
            </w:r>
          </w:p>
        </w:tc>
        <w:tc>
          <w:tcPr>
            <w:tcW w:w="2278" w:type="dxa"/>
            <w:shd w:val="clear" w:color="auto" w:fill="auto"/>
            <w:vAlign w:val="bottom"/>
            <w:hideMark/>
          </w:tcPr>
          <w:p w:rsidR="000C2746" w:rsidRPr="00EF2FB4" w:rsidRDefault="000C2746" w:rsidP="00EF2FB4">
            <w:pPr>
              <w:suppressAutoHyphens w:val="0"/>
              <w:spacing w:before="40" w:after="40" w:line="220" w:lineRule="exact"/>
              <w:ind w:left="113"/>
              <w:jc w:val="right"/>
              <w:rPr>
                <w:sz w:val="18"/>
                <w:szCs w:val="24"/>
                <w:lang w:val="fr-FR" w:eastAsia="fr-FR"/>
              </w:rPr>
            </w:pPr>
            <w:r w:rsidRPr="00EF2FB4">
              <w:rPr>
                <w:sz w:val="18"/>
                <w:szCs w:val="24"/>
                <w:lang w:val="fr-FR" w:eastAsia="fr-FR"/>
              </w:rPr>
              <w:t>10</w:t>
            </w:r>
          </w:p>
        </w:tc>
      </w:tr>
      <w:tr w:rsidR="000C2746" w:rsidRPr="00EF2FB4" w:rsidTr="00150A6E">
        <w:trPr>
          <w:trHeight w:val="240"/>
        </w:trPr>
        <w:tc>
          <w:tcPr>
            <w:tcW w:w="5092" w:type="dxa"/>
            <w:shd w:val="clear" w:color="auto" w:fill="auto"/>
            <w:hideMark/>
          </w:tcPr>
          <w:p w:rsidR="000C2746" w:rsidRPr="00EF2FB4" w:rsidRDefault="000C2746" w:rsidP="00EF2FB4">
            <w:pPr>
              <w:suppressAutoHyphens w:val="0"/>
              <w:spacing w:before="40" w:after="40" w:line="220" w:lineRule="exact"/>
              <w:rPr>
                <w:sz w:val="18"/>
                <w:szCs w:val="24"/>
                <w:lang w:val="fr-FR" w:eastAsia="fr-FR"/>
              </w:rPr>
            </w:pPr>
            <w:r w:rsidRPr="00EF2FB4">
              <w:rPr>
                <w:sz w:val="18"/>
                <w:szCs w:val="24"/>
                <w:lang w:val="fr-FR" w:eastAsia="fr-FR"/>
              </w:rPr>
              <w:t>Tahoua</w:t>
            </w:r>
          </w:p>
        </w:tc>
        <w:tc>
          <w:tcPr>
            <w:tcW w:w="2278" w:type="dxa"/>
            <w:shd w:val="clear" w:color="auto" w:fill="auto"/>
            <w:vAlign w:val="bottom"/>
            <w:hideMark/>
          </w:tcPr>
          <w:p w:rsidR="000C2746" w:rsidRPr="00EF2FB4" w:rsidRDefault="000C2746" w:rsidP="00EF2FB4">
            <w:pPr>
              <w:suppressAutoHyphens w:val="0"/>
              <w:spacing w:before="40" w:after="40" w:line="220" w:lineRule="exact"/>
              <w:ind w:left="113"/>
              <w:jc w:val="right"/>
              <w:rPr>
                <w:sz w:val="18"/>
                <w:szCs w:val="24"/>
                <w:lang w:val="fr-FR" w:eastAsia="fr-FR"/>
              </w:rPr>
            </w:pPr>
            <w:r w:rsidRPr="00EF2FB4">
              <w:rPr>
                <w:sz w:val="18"/>
                <w:szCs w:val="24"/>
                <w:lang w:val="fr-FR" w:eastAsia="fr-FR"/>
              </w:rPr>
              <w:t>4</w:t>
            </w:r>
          </w:p>
        </w:tc>
      </w:tr>
      <w:tr w:rsidR="000C2746" w:rsidRPr="00EF2FB4" w:rsidTr="00150A6E">
        <w:trPr>
          <w:trHeight w:val="240"/>
        </w:trPr>
        <w:tc>
          <w:tcPr>
            <w:tcW w:w="5092" w:type="dxa"/>
            <w:shd w:val="clear" w:color="auto" w:fill="auto"/>
            <w:hideMark/>
          </w:tcPr>
          <w:p w:rsidR="000C2746" w:rsidRPr="00EF2FB4" w:rsidRDefault="000C2746" w:rsidP="00EF2FB4">
            <w:pPr>
              <w:suppressAutoHyphens w:val="0"/>
              <w:spacing w:before="40" w:after="40" w:line="220" w:lineRule="exact"/>
              <w:rPr>
                <w:sz w:val="18"/>
                <w:szCs w:val="24"/>
                <w:lang w:val="fr-FR" w:eastAsia="fr-FR"/>
              </w:rPr>
            </w:pPr>
            <w:r w:rsidRPr="00EF2FB4">
              <w:rPr>
                <w:sz w:val="18"/>
                <w:szCs w:val="24"/>
                <w:lang w:val="fr-FR" w:eastAsia="fr-FR"/>
              </w:rPr>
              <w:t>Agadez</w:t>
            </w:r>
          </w:p>
        </w:tc>
        <w:tc>
          <w:tcPr>
            <w:tcW w:w="2278" w:type="dxa"/>
            <w:shd w:val="clear" w:color="auto" w:fill="auto"/>
            <w:vAlign w:val="bottom"/>
            <w:hideMark/>
          </w:tcPr>
          <w:p w:rsidR="000C2746" w:rsidRPr="00EF2FB4" w:rsidRDefault="000C2746" w:rsidP="00EF2FB4">
            <w:pPr>
              <w:suppressAutoHyphens w:val="0"/>
              <w:spacing w:before="40" w:after="40" w:line="220" w:lineRule="exact"/>
              <w:ind w:left="113"/>
              <w:jc w:val="right"/>
              <w:rPr>
                <w:sz w:val="18"/>
                <w:szCs w:val="24"/>
                <w:lang w:val="fr-FR" w:eastAsia="fr-FR"/>
              </w:rPr>
            </w:pPr>
            <w:r w:rsidRPr="00EF2FB4">
              <w:rPr>
                <w:sz w:val="18"/>
                <w:szCs w:val="24"/>
                <w:lang w:val="fr-FR" w:eastAsia="fr-FR"/>
              </w:rPr>
              <w:t>6</w:t>
            </w:r>
          </w:p>
        </w:tc>
      </w:tr>
      <w:tr w:rsidR="000C2746" w:rsidRPr="00EF2FB4" w:rsidTr="00150A6E">
        <w:trPr>
          <w:trHeight w:val="240"/>
        </w:trPr>
        <w:tc>
          <w:tcPr>
            <w:tcW w:w="5092" w:type="dxa"/>
            <w:shd w:val="clear" w:color="auto" w:fill="auto"/>
            <w:hideMark/>
          </w:tcPr>
          <w:p w:rsidR="000C2746" w:rsidRPr="00EF2FB4" w:rsidRDefault="000C2746" w:rsidP="00EF2FB4">
            <w:pPr>
              <w:suppressAutoHyphens w:val="0"/>
              <w:spacing w:before="40" w:after="40" w:line="220" w:lineRule="exact"/>
              <w:rPr>
                <w:sz w:val="18"/>
                <w:szCs w:val="24"/>
                <w:lang w:val="fr-FR" w:eastAsia="fr-FR"/>
              </w:rPr>
            </w:pPr>
            <w:r w:rsidRPr="00EF2FB4">
              <w:rPr>
                <w:sz w:val="18"/>
                <w:szCs w:val="24"/>
                <w:lang w:val="fr-FR" w:eastAsia="fr-FR"/>
              </w:rPr>
              <w:t>Zinder</w:t>
            </w:r>
          </w:p>
        </w:tc>
        <w:tc>
          <w:tcPr>
            <w:tcW w:w="2278" w:type="dxa"/>
            <w:shd w:val="clear" w:color="auto" w:fill="auto"/>
            <w:vAlign w:val="bottom"/>
            <w:hideMark/>
          </w:tcPr>
          <w:p w:rsidR="000C2746" w:rsidRPr="00EF2FB4" w:rsidRDefault="000C2746" w:rsidP="00EF2FB4">
            <w:pPr>
              <w:suppressAutoHyphens w:val="0"/>
              <w:spacing w:before="40" w:after="40" w:line="220" w:lineRule="exact"/>
              <w:ind w:left="113"/>
              <w:jc w:val="right"/>
              <w:rPr>
                <w:sz w:val="18"/>
                <w:szCs w:val="24"/>
                <w:lang w:val="fr-FR" w:eastAsia="fr-FR"/>
              </w:rPr>
            </w:pPr>
            <w:r w:rsidRPr="00EF2FB4">
              <w:rPr>
                <w:sz w:val="18"/>
                <w:szCs w:val="24"/>
                <w:lang w:val="fr-FR" w:eastAsia="fr-FR"/>
              </w:rPr>
              <w:t>2</w:t>
            </w:r>
          </w:p>
        </w:tc>
      </w:tr>
      <w:tr w:rsidR="000C2746" w:rsidRPr="00EF2FB4" w:rsidTr="00150A6E">
        <w:trPr>
          <w:trHeight w:val="240"/>
        </w:trPr>
        <w:tc>
          <w:tcPr>
            <w:tcW w:w="5092" w:type="dxa"/>
            <w:shd w:val="clear" w:color="auto" w:fill="auto"/>
            <w:hideMark/>
          </w:tcPr>
          <w:p w:rsidR="000C2746" w:rsidRPr="00EF2FB4" w:rsidRDefault="000C2746" w:rsidP="00EF2FB4">
            <w:pPr>
              <w:suppressAutoHyphens w:val="0"/>
              <w:spacing w:before="40" w:after="40" w:line="220" w:lineRule="exact"/>
              <w:rPr>
                <w:sz w:val="18"/>
                <w:szCs w:val="24"/>
                <w:lang w:val="fr-FR" w:eastAsia="fr-FR"/>
              </w:rPr>
            </w:pPr>
            <w:r w:rsidRPr="00EF2FB4">
              <w:rPr>
                <w:sz w:val="18"/>
                <w:szCs w:val="24"/>
                <w:lang w:val="fr-FR" w:eastAsia="fr-FR"/>
              </w:rPr>
              <w:t>Diffa</w:t>
            </w:r>
          </w:p>
        </w:tc>
        <w:tc>
          <w:tcPr>
            <w:tcW w:w="2278" w:type="dxa"/>
            <w:shd w:val="clear" w:color="auto" w:fill="auto"/>
            <w:vAlign w:val="bottom"/>
            <w:hideMark/>
          </w:tcPr>
          <w:p w:rsidR="000C2746" w:rsidRPr="00EF2FB4" w:rsidRDefault="000C2746" w:rsidP="00EF2FB4">
            <w:pPr>
              <w:suppressAutoHyphens w:val="0"/>
              <w:spacing w:before="40" w:after="40" w:line="220" w:lineRule="exact"/>
              <w:ind w:left="113"/>
              <w:jc w:val="right"/>
              <w:rPr>
                <w:sz w:val="18"/>
                <w:szCs w:val="24"/>
                <w:lang w:val="fr-FR" w:eastAsia="fr-FR"/>
              </w:rPr>
            </w:pPr>
            <w:r w:rsidRPr="00EF2FB4">
              <w:rPr>
                <w:sz w:val="18"/>
                <w:szCs w:val="24"/>
                <w:lang w:val="fr-FR" w:eastAsia="fr-FR"/>
              </w:rPr>
              <w:t>1</w:t>
            </w:r>
          </w:p>
        </w:tc>
      </w:tr>
      <w:tr w:rsidR="000C2746" w:rsidRPr="00EF2FB4" w:rsidTr="00150A6E">
        <w:trPr>
          <w:trHeight w:val="240"/>
        </w:trPr>
        <w:tc>
          <w:tcPr>
            <w:tcW w:w="5092" w:type="dxa"/>
            <w:tcBorders>
              <w:bottom w:val="single" w:sz="4" w:space="0" w:color="auto"/>
            </w:tcBorders>
            <w:shd w:val="clear" w:color="auto" w:fill="auto"/>
            <w:hideMark/>
          </w:tcPr>
          <w:p w:rsidR="000C2746" w:rsidRPr="00EF2FB4" w:rsidRDefault="000C2746" w:rsidP="00EF2FB4">
            <w:pPr>
              <w:suppressAutoHyphens w:val="0"/>
              <w:spacing w:before="40" w:after="40" w:line="220" w:lineRule="exact"/>
              <w:rPr>
                <w:sz w:val="18"/>
                <w:szCs w:val="24"/>
                <w:lang w:val="fr-FR" w:eastAsia="fr-FR"/>
              </w:rPr>
            </w:pPr>
            <w:r w:rsidRPr="00EF2FB4">
              <w:rPr>
                <w:sz w:val="18"/>
                <w:szCs w:val="24"/>
                <w:lang w:val="fr-FR" w:eastAsia="fr-FR"/>
              </w:rPr>
              <w:t>Maradi</w:t>
            </w:r>
          </w:p>
        </w:tc>
        <w:tc>
          <w:tcPr>
            <w:tcW w:w="2278" w:type="dxa"/>
            <w:tcBorders>
              <w:bottom w:val="single" w:sz="4" w:space="0" w:color="auto"/>
            </w:tcBorders>
            <w:shd w:val="clear" w:color="auto" w:fill="auto"/>
            <w:vAlign w:val="bottom"/>
            <w:hideMark/>
          </w:tcPr>
          <w:p w:rsidR="000C2746" w:rsidRPr="00EF2FB4" w:rsidRDefault="000C2746" w:rsidP="00EF2FB4">
            <w:pPr>
              <w:suppressAutoHyphens w:val="0"/>
              <w:spacing w:before="40" w:after="40" w:line="220" w:lineRule="exact"/>
              <w:ind w:left="113"/>
              <w:jc w:val="right"/>
              <w:rPr>
                <w:sz w:val="18"/>
                <w:szCs w:val="24"/>
                <w:lang w:val="fr-FR" w:eastAsia="fr-FR"/>
              </w:rPr>
            </w:pPr>
            <w:r w:rsidRPr="00EF2FB4">
              <w:rPr>
                <w:sz w:val="18"/>
                <w:szCs w:val="24"/>
                <w:lang w:val="fr-FR" w:eastAsia="fr-FR"/>
              </w:rPr>
              <w:t>2</w:t>
            </w:r>
          </w:p>
        </w:tc>
      </w:tr>
      <w:tr w:rsidR="000C2746" w:rsidRPr="00B36E5E" w:rsidTr="00150A6E">
        <w:trPr>
          <w:trHeight w:val="240"/>
        </w:trPr>
        <w:tc>
          <w:tcPr>
            <w:tcW w:w="5092" w:type="dxa"/>
            <w:tcBorders>
              <w:top w:val="single" w:sz="4" w:space="0" w:color="auto"/>
              <w:bottom w:val="single" w:sz="12" w:space="0" w:color="auto"/>
            </w:tcBorders>
            <w:shd w:val="clear" w:color="auto" w:fill="auto"/>
            <w:hideMark/>
          </w:tcPr>
          <w:p w:rsidR="000C2746" w:rsidRPr="00150A6E" w:rsidRDefault="000C2746" w:rsidP="00150A6E">
            <w:pPr>
              <w:suppressAutoHyphens w:val="0"/>
              <w:spacing w:before="80" w:after="80" w:line="220" w:lineRule="exact"/>
              <w:ind w:left="284"/>
              <w:rPr>
                <w:b/>
                <w:sz w:val="18"/>
                <w:szCs w:val="24"/>
                <w:lang w:val="fr-FR" w:eastAsia="fr-FR"/>
              </w:rPr>
            </w:pPr>
            <w:r w:rsidRPr="00150A6E">
              <w:rPr>
                <w:b/>
                <w:sz w:val="18"/>
                <w:szCs w:val="24"/>
                <w:lang w:val="fr-FR" w:eastAsia="fr-FR"/>
              </w:rPr>
              <w:t>Total</w:t>
            </w:r>
          </w:p>
        </w:tc>
        <w:tc>
          <w:tcPr>
            <w:tcW w:w="2278" w:type="dxa"/>
            <w:tcBorders>
              <w:top w:val="single" w:sz="4" w:space="0" w:color="auto"/>
              <w:bottom w:val="single" w:sz="12" w:space="0" w:color="auto"/>
            </w:tcBorders>
            <w:shd w:val="clear" w:color="auto" w:fill="auto"/>
            <w:vAlign w:val="bottom"/>
            <w:hideMark/>
          </w:tcPr>
          <w:p w:rsidR="000C2746" w:rsidRPr="00150A6E" w:rsidRDefault="000C2746" w:rsidP="00150A6E">
            <w:pPr>
              <w:suppressAutoHyphens w:val="0"/>
              <w:spacing w:before="80" w:after="80" w:line="220" w:lineRule="exact"/>
              <w:ind w:left="113"/>
              <w:jc w:val="right"/>
              <w:rPr>
                <w:b/>
                <w:sz w:val="18"/>
                <w:szCs w:val="24"/>
                <w:lang w:val="fr-FR" w:eastAsia="fr-FR"/>
              </w:rPr>
            </w:pPr>
            <w:r w:rsidRPr="00150A6E">
              <w:rPr>
                <w:b/>
                <w:sz w:val="18"/>
                <w:szCs w:val="24"/>
                <w:lang w:val="fr-FR" w:eastAsia="fr-FR"/>
              </w:rPr>
              <w:t>82</w:t>
            </w:r>
          </w:p>
        </w:tc>
      </w:tr>
    </w:tbl>
    <w:p w:rsidR="000C2746" w:rsidRPr="00150A6E" w:rsidRDefault="000C2746" w:rsidP="00150A6E">
      <w:pPr>
        <w:pStyle w:val="SingleTxtG"/>
        <w:spacing w:before="120" w:after="240"/>
        <w:ind w:firstLine="170"/>
        <w:jc w:val="left"/>
        <w:rPr>
          <w:sz w:val="18"/>
          <w:szCs w:val="18"/>
          <w:lang w:val="fr-FR" w:eastAsia="fr-FR"/>
        </w:rPr>
      </w:pPr>
      <w:r w:rsidRPr="00150A6E">
        <w:rPr>
          <w:i/>
          <w:sz w:val="18"/>
          <w:szCs w:val="18"/>
          <w:lang w:val="fr-FR" w:eastAsia="fr-FR"/>
        </w:rPr>
        <w:t>Source</w:t>
      </w:r>
      <w:r w:rsidRPr="00150A6E">
        <w:rPr>
          <w:sz w:val="18"/>
          <w:szCs w:val="18"/>
          <w:lang w:val="fr-FR" w:eastAsia="fr-FR"/>
        </w:rPr>
        <w:t> : Direction des statistiques/MP/RS Décembre 2008</w:t>
      </w:r>
      <w:r w:rsidR="008C7CD5" w:rsidRPr="00150A6E">
        <w:rPr>
          <w:sz w:val="18"/>
          <w:szCs w:val="18"/>
          <w:lang w:val="fr-FR" w:eastAsia="fr-FR"/>
        </w:rPr>
        <w:t>.</w:t>
      </w:r>
    </w:p>
    <w:p w:rsidR="000C2746" w:rsidRPr="000C2746" w:rsidRDefault="00150A6E" w:rsidP="000F6294">
      <w:pPr>
        <w:pStyle w:val="SingleTxtG"/>
        <w:spacing w:after="100" w:line="220" w:lineRule="atLeast"/>
        <w:rPr>
          <w:lang w:val="fr-FR" w:eastAsia="fr-FR"/>
        </w:rPr>
      </w:pPr>
      <w:r w:rsidRPr="000C2746">
        <w:rPr>
          <w:color w:val="000000"/>
          <w:lang w:val="fr-FR" w:eastAsia="fr-FR"/>
        </w:rPr>
        <w:t>277.</w:t>
      </w:r>
      <w:r w:rsidRPr="000C2746">
        <w:rPr>
          <w:color w:val="000000"/>
          <w:lang w:val="fr-FR" w:eastAsia="fr-FR"/>
        </w:rPr>
        <w:tab/>
      </w:r>
      <w:r w:rsidR="000C2746" w:rsidRPr="000C2746">
        <w:rPr>
          <w:lang w:val="fr-FR" w:eastAsia="fr-FR"/>
        </w:rPr>
        <w:t>Les centres socioéconomiques répertoriés au niveau national sont au nombre de 82 dont 51 pour la CUN, 10 au niveau de Dosso, 6 à Tillabéry et Agadez, 4 à Tahoua, 2 à Zinder et à Maradi et seulement un centre socioéconomique en ce qui concerne Diffa. Les informations statistiques relatives aux centres socioéconomiques des PH des régions du Niger recueillies, sont disponibles.</w:t>
      </w:r>
    </w:p>
    <w:p w:rsidR="000C2746" w:rsidRPr="000C2746" w:rsidRDefault="00FA5F1C" w:rsidP="00150A6E">
      <w:pPr>
        <w:pStyle w:val="H4G"/>
        <w:rPr>
          <w:lang w:val="fr-FR" w:eastAsia="fr-FR"/>
        </w:rPr>
      </w:pPr>
      <w:r>
        <w:rPr>
          <w:lang w:val="fr-FR" w:eastAsia="fr-FR"/>
        </w:rPr>
        <w:tab/>
      </w:r>
      <w:r>
        <w:rPr>
          <w:lang w:val="fr-FR" w:eastAsia="fr-FR"/>
        </w:rPr>
        <w:tab/>
      </w:r>
      <w:r w:rsidR="000C2746" w:rsidRPr="000C2746">
        <w:rPr>
          <w:lang w:val="fr-FR" w:eastAsia="fr-FR"/>
        </w:rPr>
        <w:t>Difficultés rencontrées </w:t>
      </w:r>
    </w:p>
    <w:p w:rsidR="000C2746" w:rsidRPr="00150A6E" w:rsidRDefault="00150A6E" w:rsidP="000F6294">
      <w:pPr>
        <w:pStyle w:val="SingleTxtG"/>
        <w:spacing w:after="100" w:line="220" w:lineRule="atLeast"/>
        <w:rPr>
          <w:lang w:val="fr-FR" w:eastAsia="fr-FR"/>
        </w:rPr>
      </w:pPr>
      <w:r w:rsidRPr="00150A6E">
        <w:rPr>
          <w:color w:val="000000"/>
          <w:lang w:val="fr-FR" w:eastAsia="fr-FR"/>
        </w:rPr>
        <w:t>278.</w:t>
      </w:r>
      <w:r w:rsidRPr="00150A6E">
        <w:rPr>
          <w:color w:val="000000"/>
          <w:lang w:val="fr-FR" w:eastAsia="fr-FR"/>
        </w:rPr>
        <w:tab/>
      </w:r>
      <w:r w:rsidR="000C2746" w:rsidRPr="000C2746">
        <w:rPr>
          <w:lang w:val="fr-FR" w:eastAsia="fr-FR"/>
        </w:rPr>
        <w:t>Les documents de statistiques en braille ne sont pas disponibles. Cette insuffisance limite le désir des non-voyants à approfondir leurs connaissances.</w:t>
      </w:r>
    </w:p>
    <w:p w:rsidR="000C2746" w:rsidRPr="000C2746" w:rsidRDefault="00FA5F1C" w:rsidP="00FA5F1C">
      <w:pPr>
        <w:pStyle w:val="H23G"/>
        <w:rPr>
          <w:lang w:val="fr-FR" w:eastAsia="fr-FR"/>
        </w:rPr>
      </w:pPr>
      <w:r>
        <w:rPr>
          <w:lang w:val="fr-FR" w:eastAsia="fr-FR"/>
        </w:rPr>
        <w:tab/>
      </w:r>
      <w:r w:rsidR="000C2746" w:rsidRPr="000C2746">
        <w:rPr>
          <w:lang w:val="fr-FR" w:eastAsia="fr-FR"/>
        </w:rPr>
        <w:t>2.4.2</w:t>
      </w:r>
      <w:r w:rsidR="008C7CD5">
        <w:rPr>
          <w:lang w:val="fr-FR" w:eastAsia="fr-FR"/>
        </w:rPr>
        <w:tab/>
      </w:r>
      <w:r w:rsidR="000C2746" w:rsidRPr="000C2746">
        <w:rPr>
          <w:lang w:val="fr-FR" w:eastAsia="fr-FR"/>
        </w:rPr>
        <w:t>Coopération internationale : article 32</w:t>
      </w:r>
    </w:p>
    <w:p w:rsidR="000C2746" w:rsidRPr="000C2746" w:rsidRDefault="00150A6E" w:rsidP="00DA1E07">
      <w:pPr>
        <w:pStyle w:val="SingleTxtG"/>
        <w:spacing w:after="100"/>
        <w:rPr>
          <w:lang w:val="fr-FR" w:eastAsia="fr-FR"/>
        </w:rPr>
      </w:pPr>
      <w:r w:rsidRPr="000C2746">
        <w:rPr>
          <w:color w:val="000000"/>
          <w:lang w:val="fr-FR" w:eastAsia="fr-FR"/>
        </w:rPr>
        <w:t>279.</w:t>
      </w:r>
      <w:r w:rsidRPr="000C2746">
        <w:rPr>
          <w:color w:val="000000"/>
          <w:lang w:val="fr-FR" w:eastAsia="fr-FR"/>
        </w:rPr>
        <w:tab/>
      </w:r>
      <w:r w:rsidR="000C2746" w:rsidRPr="000C2746">
        <w:rPr>
          <w:lang w:val="fr-FR" w:eastAsia="fr-FR"/>
        </w:rPr>
        <w:t>Cet article reconnaît l’importance que revêt la coopération internationale pour appuyer les efforts nationaux visant à réaliser l’objet et les buts de la Convention.</w:t>
      </w:r>
    </w:p>
    <w:p w:rsidR="000C2746" w:rsidRPr="000C2746" w:rsidRDefault="00150A6E" w:rsidP="00DA1E07">
      <w:pPr>
        <w:pStyle w:val="SingleTxtG"/>
        <w:spacing w:after="100"/>
        <w:rPr>
          <w:lang w:val="fr-FR" w:eastAsia="fr-FR"/>
        </w:rPr>
      </w:pPr>
      <w:r w:rsidRPr="000C2746">
        <w:rPr>
          <w:color w:val="000000"/>
          <w:lang w:val="fr-FR" w:eastAsia="fr-FR"/>
        </w:rPr>
        <w:t>280.</w:t>
      </w:r>
      <w:r w:rsidRPr="000C2746">
        <w:rPr>
          <w:color w:val="000000"/>
          <w:lang w:val="fr-FR" w:eastAsia="fr-FR"/>
        </w:rPr>
        <w:tab/>
      </w:r>
      <w:r w:rsidR="000C2746" w:rsidRPr="000C2746">
        <w:rPr>
          <w:lang w:val="fr-FR" w:eastAsia="fr-FR"/>
        </w:rPr>
        <w:t>L’amélioration des conditions de vie des PH représente aujourd’hui un défi mondial et un enjeu majeur du développement. En effet, parmi les 80</w:t>
      </w:r>
      <w:r w:rsidR="00B36E5E">
        <w:rPr>
          <w:lang w:val="fr-FR" w:eastAsia="fr-FR"/>
        </w:rPr>
        <w:t> </w:t>
      </w:r>
      <w:r w:rsidR="000C2746" w:rsidRPr="000C2746">
        <w:rPr>
          <w:lang w:val="fr-FR" w:eastAsia="fr-FR"/>
        </w:rPr>
        <w:t>035 PH vivant dans le pays, plus de 81</w:t>
      </w:r>
      <w:r w:rsidR="00DF1F09">
        <w:rPr>
          <w:lang w:val="fr-FR" w:eastAsia="fr-FR"/>
        </w:rPr>
        <w:t> %</w:t>
      </w:r>
      <w:r w:rsidR="000C2746" w:rsidRPr="000C2746">
        <w:rPr>
          <w:lang w:val="fr-FR" w:eastAsia="fr-FR"/>
        </w:rPr>
        <w:t xml:space="preserve"> vivent en milieu rural dans un état de pauvreté.</w:t>
      </w:r>
    </w:p>
    <w:p w:rsidR="000C2746" w:rsidRPr="000C2746" w:rsidRDefault="00150A6E" w:rsidP="00DA1E07">
      <w:pPr>
        <w:pStyle w:val="SingleTxtG"/>
        <w:spacing w:after="100"/>
        <w:rPr>
          <w:lang w:val="fr-FR" w:eastAsia="fr-FR"/>
        </w:rPr>
      </w:pPr>
      <w:r w:rsidRPr="000C2746">
        <w:rPr>
          <w:color w:val="000000"/>
          <w:lang w:val="fr-FR" w:eastAsia="fr-FR"/>
        </w:rPr>
        <w:lastRenderedPageBreak/>
        <w:t>281.</w:t>
      </w:r>
      <w:r w:rsidRPr="000C2746">
        <w:rPr>
          <w:color w:val="000000"/>
          <w:lang w:val="fr-FR" w:eastAsia="fr-FR"/>
        </w:rPr>
        <w:tab/>
      </w:r>
      <w:r w:rsidR="000C2746" w:rsidRPr="000C2746">
        <w:rPr>
          <w:lang w:val="fr-FR" w:eastAsia="fr-FR"/>
        </w:rPr>
        <w:t>Plusieurs initiatives sont en cours au plan international pour améliorer l’intégration socio-économique des PH. Dans ce cadre, en juin 2010, une délégation de notre pays, a pris part à la rencontre sous régionale du handi forum de l’Union Economique et Monétaire Ouest Africaine (UEMOA). Cette réunion a pour but de renforcer et harmoniser, dans un cadre inclusif et multi partenarial, des activités d’insertion socio-économique des PH de la sous- région de</w:t>
      </w:r>
      <w:r w:rsidR="001E2D92">
        <w:rPr>
          <w:lang w:val="fr-FR" w:eastAsia="fr-FR"/>
        </w:rPr>
        <w:t xml:space="preserve"> </w:t>
      </w:r>
      <w:r w:rsidR="000C2746" w:rsidRPr="000C2746">
        <w:rPr>
          <w:lang w:val="fr-FR" w:eastAsia="fr-FR"/>
        </w:rPr>
        <w:t>l’UEMOA à travers un plan stratégique 2011-2013.</w:t>
      </w:r>
    </w:p>
    <w:p w:rsidR="000C2746" w:rsidRPr="000C2746" w:rsidRDefault="00150A6E" w:rsidP="00DA1E07">
      <w:pPr>
        <w:pStyle w:val="SingleTxtG"/>
        <w:spacing w:after="100"/>
        <w:rPr>
          <w:lang w:val="fr-FR" w:eastAsia="fr-FR"/>
        </w:rPr>
      </w:pPr>
      <w:r w:rsidRPr="000C2746">
        <w:rPr>
          <w:color w:val="000000"/>
          <w:lang w:val="fr-FR" w:eastAsia="fr-FR"/>
        </w:rPr>
        <w:t>282.</w:t>
      </w:r>
      <w:r w:rsidRPr="000C2746">
        <w:rPr>
          <w:color w:val="000000"/>
          <w:lang w:val="fr-FR" w:eastAsia="fr-FR"/>
        </w:rPr>
        <w:tab/>
      </w:r>
      <w:r w:rsidR="000C2746" w:rsidRPr="000C2746">
        <w:rPr>
          <w:lang w:val="fr-FR" w:eastAsia="fr-FR"/>
        </w:rPr>
        <w:t>Au plan sectoriel, il faut souligner l’appui de l’UNICEF, de Handicap International et de CBM. On note également quelques interventions parmi lesquelles on peut souligner l’appui financier obtenu par l’UNAN de l’UNESCO d’un montant de 11</w:t>
      </w:r>
      <w:r w:rsidR="00B36E5E">
        <w:rPr>
          <w:lang w:val="fr-FR" w:eastAsia="fr-FR"/>
        </w:rPr>
        <w:t> </w:t>
      </w:r>
      <w:r w:rsidR="000C2746" w:rsidRPr="000C2746">
        <w:rPr>
          <w:lang w:val="fr-FR" w:eastAsia="fr-FR"/>
        </w:rPr>
        <w:t>800</w:t>
      </w:r>
      <w:r w:rsidR="00B36E5E">
        <w:rPr>
          <w:lang w:val="fr-FR" w:eastAsia="fr-FR"/>
        </w:rPr>
        <w:t> </w:t>
      </w:r>
      <w:r w:rsidR="000C2746" w:rsidRPr="000C2746">
        <w:rPr>
          <w:lang w:val="fr-FR" w:eastAsia="fr-FR"/>
        </w:rPr>
        <w:t>000 FCFA pour l’identification des jeunes filles non voyantes du Niger.</w:t>
      </w:r>
    </w:p>
    <w:p w:rsidR="000C2746" w:rsidRPr="000C2746" w:rsidRDefault="00150A6E" w:rsidP="00DA1E07">
      <w:pPr>
        <w:pStyle w:val="SingleTxtG"/>
        <w:spacing w:after="100"/>
        <w:rPr>
          <w:lang w:val="fr-FR" w:eastAsia="fr-FR"/>
        </w:rPr>
      </w:pPr>
      <w:r w:rsidRPr="000C2746">
        <w:rPr>
          <w:color w:val="000000"/>
          <w:lang w:val="fr-FR" w:eastAsia="fr-FR"/>
        </w:rPr>
        <w:t>283.</w:t>
      </w:r>
      <w:r w:rsidRPr="000C2746">
        <w:rPr>
          <w:color w:val="000000"/>
          <w:lang w:val="fr-FR" w:eastAsia="fr-FR"/>
        </w:rPr>
        <w:tab/>
      </w:r>
      <w:r w:rsidR="000C2746" w:rsidRPr="000C2746">
        <w:rPr>
          <w:lang w:val="fr-FR" w:eastAsia="fr-FR"/>
        </w:rPr>
        <w:t xml:space="preserve">Les principales difficultés rencontrées sont liées au désengagement des différents intervenants et/ou à l’amenuisement des affectations budgétaires du ministère concerné. </w:t>
      </w:r>
    </w:p>
    <w:p w:rsidR="000C2746" w:rsidRPr="000C2746" w:rsidRDefault="00FA5F1C" w:rsidP="00FA5F1C">
      <w:pPr>
        <w:pStyle w:val="H23G"/>
        <w:rPr>
          <w:lang w:val="fr-FR" w:eastAsia="fr-FR"/>
        </w:rPr>
      </w:pPr>
      <w:r>
        <w:rPr>
          <w:lang w:val="fr-FR" w:eastAsia="fr-FR"/>
        </w:rPr>
        <w:tab/>
      </w:r>
      <w:r w:rsidR="000C2746" w:rsidRPr="000C2746">
        <w:rPr>
          <w:lang w:val="fr-FR" w:eastAsia="fr-FR"/>
        </w:rPr>
        <w:t>2.4.3</w:t>
      </w:r>
      <w:r w:rsidR="008C7CD5">
        <w:rPr>
          <w:lang w:val="fr-FR" w:eastAsia="fr-FR"/>
        </w:rPr>
        <w:tab/>
      </w:r>
      <w:r w:rsidR="000C2746" w:rsidRPr="000C2746">
        <w:rPr>
          <w:lang w:val="fr-FR" w:eastAsia="fr-FR"/>
        </w:rPr>
        <w:t>Application et suivi au niveau national : article 33</w:t>
      </w:r>
    </w:p>
    <w:p w:rsidR="000C2746" w:rsidRPr="000C2746" w:rsidRDefault="00150A6E" w:rsidP="00DA1E07">
      <w:pPr>
        <w:pStyle w:val="SingleTxtG"/>
        <w:spacing w:after="100"/>
        <w:rPr>
          <w:lang w:val="fr-FR" w:eastAsia="fr-FR"/>
        </w:rPr>
      </w:pPr>
      <w:r w:rsidRPr="000C2746">
        <w:rPr>
          <w:color w:val="000000"/>
          <w:lang w:val="fr-FR" w:eastAsia="fr-FR"/>
        </w:rPr>
        <w:t>284.</w:t>
      </w:r>
      <w:r w:rsidRPr="000C2746">
        <w:rPr>
          <w:color w:val="000000"/>
          <w:lang w:val="fr-FR" w:eastAsia="fr-FR"/>
        </w:rPr>
        <w:tab/>
      </w:r>
      <w:r w:rsidR="000C2746" w:rsidRPr="000C2746">
        <w:rPr>
          <w:lang w:val="fr-FR" w:eastAsia="fr-FR"/>
        </w:rPr>
        <w:t>Cet article porte sur la mise en œuvre et le suivi de la Convention au niveau national.</w:t>
      </w:r>
    </w:p>
    <w:p w:rsidR="000C2746" w:rsidRPr="000C2746" w:rsidRDefault="00150A6E" w:rsidP="00DA1E07">
      <w:pPr>
        <w:pStyle w:val="SingleTxtG"/>
        <w:spacing w:after="100"/>
        <w:rPr>
          <w:lang w:val="fr-FR" w:eastAsia="fr-FR"/>
        </w:rPr>
      </w:pPr>
      <w:r w:rsidRPr="000C2746">
        <w:rPr>
          <w:color w:val="000000"/>
          <w:lang w:val="fr-FR" w:eastAsia="fr-FR"/>
        </w:rPr>
        <w:t>285.</w:t>
      </w:r>
      <w:r w:rsidRPr="000C2746">
        <w:rPr>
          <w:color w:val="000000"/>
          <w:lang w:val="fr-FR" w:eastAsia="fr-FR"/>
        </w:rPr>
        <w:tab/>
      </w:r>
      <w:r w:rsidR="000C2746" w:rsidRPr="000C2746">
        <w:rPr>
          <w:lang w:val="fr-FR" w:eastAsia="fr-FR"/>
        </w:rPr>
        <w:t xml:space="preserve">Dans ce cadre, le ministère chargé de la protection sociale a installé un dispositif national et ses démembrements chargés du suivi de l’application de la Convention à savoir un comité national et huit comités régionaux. </w:t>
      </w:r>
    </w:p>
    <w:p w:rsidR="000C2746" w:rsidRPr="000C2746" w:rsidRDefault="00150A6E" w:rsidP="00DA1E07">
      <w:pPr>
        <w:pStyle w:val="SingleTxtG"/>
        <w:spacing w:after="100"/>
        <w:rPr>
          <w:lang w:val="fr-FR" w:eastAsia="fr-FR"/>
        </w:rPr>
      </w:pPr>
      <w:r w:rsidRPr="000C2746">
        <w:rPr>
          <w:color w:val="000000"/>
          <w:lang w:val="fr-FR" w:eastAsia="fr-FR"/>
        </w:rPr>
        <w:t>286.</w:t>
      </w:r>
      <w:r w:rsidRPr="000C2746">
        <w:rPr>
          <w:color w:val="000000"/>
          <w:lang w:val="fr-FR" w:eastAsia="fr-FR"/>
        </w:rPr>
        <w:tab/>
      </w:r>
      <w:r w:rsidR="000C2746" w:rsidRPr="000C2746">
        <w:rPr>
          <w:lang w:val="fr-FR" w:eastAsia="fr-FR"/>
        </w:rPr>
        <w:t>Le comité national a pour missions de :</w:t>
      </w:r>
    </w:p>
    <w:p w:rsidR="000C2746" w:rsidRPr="000C2746" w:rsidRDefault="00150A6E" w:rsidP="00B620EA">
      <w:pPr>
        <w:pStyle w:val="Bullet1G"/>
        <w:numPr>
          <w:ilvl w:val="0"/>
          <w:numId w:val="0"/>
        </w:numPr>
        <w:tabs>
          <w:tab w:val="left" w:pos="1701"/>
        </w:tabs>
        <w:spacing w:after="100" w:line="220" w:lineRule="atLeast"/>
        <w:ind w:left="1701" w:hanging="170"/>
        <w:rPr>
          <w:lang w:val="fr-FR" w:eastAsia="fr-FR"/>
        </w:rPr>
      </w:pPr>
      <w:r w:rsidRPr="000C2746">
        <w:rPr>
          <w:lang w:val="fr-FR" w:eastAsia="fr-FR"/>
        </w:rPr>
        <w:t>•</w:t>
      </w:r>
      <w:r w:rsidRPr="000C2746">
        <w:rPr>
          <w:lang w:val="fr-FR" w:eastAsia="fr-FR"/>
        </w:rPr>
        <w:tab/>
      </w:r>
      <w:r w:rsidR="008C7CD5" w:rsidRPr="000C2746">
        <w:rPr>
          <w:lang w:val="fr-FR" w:eastAsia="fr-FR"/>
        </w:rPr>
        <w:t xml:space="preserve">Animer </w:t>
      </w:r>
      <w:r w:rsidR="000C2746" w:rsidRPr="000C2746">
        <w:rPr>
          <w:lang w:val="fr-FR" w:eastAsia="fr-FR"/>
        </w:rPr>
        <w:t>et coordonner les différentes activités entrant dans le cadre de la mise en application de ladite Convention ;</w:t>
      </w:r>
    </w:p>
    <w:p w:rsidR="000C2746" w:rsidRPr="000C2746" w:rsidRDefault="00150A6E" w:rsidP="00B620EA">
      <w:pPr>
        <w:pStyle w:val="Bullet1G"/>
        <w:numPr>
          <w:ilvl w:val="0"/>
          <w:numId w:val="0"/>
        </w:numPr>
        <w:tabs>
          <w:tab w:val="left" w:pos="1701"/>
        </w:tabs>
        <w:spacing w:after="100" w:line="220" w:lineRule="atLeast"/>
        <w:ind w:left="1701" w:hanging="170"/>
        <w:rPr>
          <w:lang w:val="fr-FR" w:eastAsia="fr-FR"/>
        </w:rPr>
      </w:pPr>
      <w:r w:rsidRPr="000C2746">
        <w:rPr>
          <w:lang w:val="fr-FR" w:eastAsia="fr-FR"/>
        </w:rPr>
        <w:t>•</w:t>
      </w:r>
      <w:r w:rsidRPr="000C2746">
        <w:rPr>
          <w:lang w:val="fr-FR" w:eastAsia="fr-FR"/>
        </w:rPr>
        <w:tab/>
      </w:r>
      <w:r w:rsidR="008C7CD5" w:rsidRPr="000C2746">
        <w:rPr>
          <w:lang w:val="fr-FR" w:eastAsia="fr-FR"/>
        </w:rPr>
        <w:t xml:space="preserve">Elaborer </w:t>
      </w:r>
      <w:r w:rsidR="000C2746" w:rsidRPr="000C2746">
        <w:rPr>
          <w:lang w:val="fr-FR" w:eastAsia="fr-FR"/>
        </w:rPr>
        <w:t>un plan d’actions national (biennal) relatif à la mise en œuvre de la Convention ;</w:t>
      </w:r>
    </w:p>
    <w:p w:rsidR="000C2746" w:rsidRPr="000C2746" w:rsidRDefault="00150A6E" w:rsidP="00B620EA">
      <w:pPr>
        <w:pStyle w:val="Bullet1G"/>
        <w:numPr>
          <w:ilvl w:val="0"/>
          <w:numId w:val="0"/>
        </w:numPr>
        <w:tabs>
          <w:tab w:val="left" w:pos="1701"/>
        </w:tabs>
        <w:spacing w:after="100" w:line="220" w:lineRule="atLeast"/>
        <w:ind w:left="1701" w:hanging="170"/>
        <w:rPr>
          <w:lang w:val="fr-FR" w:eastAsia="fr-FR"/>
        </w:rPr>
      </w:pPr>
      <w:r w:rsidRPr="000C2746">
        <w:rPr>
          <w:lang w:val="fr-FR" w:eastAsia="fr-FR"/>
        </w:rPr>
        <w:t>•</w:t>
      </w:r>
      <w:r w:rsidRPr="000C2746">
        <w:rPr>
          <w:lang w:val="fr-FR" w:eastAsia="fr-FR"/>
        </w:rPr>
        <w:tab/>
      </w:r>
      <w:r w:rsidR="008C7CD5" w:rsidRPr="000C2746">
        <w:rPr>
          <w:lang w:val="fr-FR" w:eastAsia="fr-FR"/>
        </w:rPr>
        <w:t xml:space="preserve">Entreprendre </w:t>
      </w:r>
      <w:r w:rsidR="000C2746" w:rsidRPr="000C2746">
        <w:rPr>
          <w:lang w:val="fr-FR" w:eastAsia="fr-FR"/>
        </w:rPr>
        <w:t>des actions d’information, d’éducation et de communication aussi bien à l’endroit des PH elles-mêmes, qu’à l’endroit du public en vue d’une large diffusion de la Convention ;</w:t>
      </w:r>
    </w:p>
    <w:p w:rsidR="000C2746" w:rsidRPr="000C2746" w:rsidRDefault="00150A6E" w:rsidP="00B620EA">
      <w:pPr>
        <w:pStyle w:val="Bullet1G"/>
        <w:numPr>
          <w:ilvl w:val="0"/>
          <w:numId w:val="0"/>
        </w:numPr>
        <w:tabs>
          <w:tab w:val="left" w:pos="1701"/>
        </w:tabs>
        <w:spacing w:after="100" w:line="220" w:lineRule="atLeast"/>
        <w:ind w:left="1701" w:hanging="170"/>
        <w:rPr>
          <w:lang w:val="fr-FR" w:eastAsia="fr-FR"/>
        </w:rPr>
      </w:pPr>
      <w:r w:rsidRPr="000C2746">
        <w:rPr>
          <w:lang w:val="fr-FR" w:eastAsia="fr-FR"/>
        </w:rPr>
        <w:t>•</w:t>
      </w:r>
      <w:r w:rsidRPr="000C2746">
        <w:rPr>
          <w:lang w:val="fr-FR" w:eastAsia="fr-FR"/>
        </w:rPr>
        <w:tab/>
      </w:r>
      <w:r w:rsidR="008C7CD5" w:rsidRPr="000C2746">
        <w:rPr>
          <w:lang w:val="fr-FR" w:eastAsia="fr-FR"/>
        </w:rPr>
        <w:t xml:space="preserve">Faire </w:t>
      </w:r>
      <w:r w:rsidR="000C2746" w:rsidRPr="000C2746">
        <w:rPr>
          <w:lang w:val="fr-FR" w:eastAsia="fr-FR"/>
        </w:rPr>
        <w:t>l’état des lieux dans les différents domaines concernés par la Convention ;</w:t>
      </w:r>
    </w:p>
    <w:p w:rsidR="000C2746" w:rsidRPr="000C2746" w:rsidRDefault="00150A6E" w:rsidP="00B620EA">
      <w:pPr>
        <w:pStyle w:val="Bullet1G"/>
        <w:numPr>
          <w:ilvl w:val="0"/>
          <w:numId w:val="0"/>
        </w:numPr>
        <w:tabs>
          <w:tab w:val="left" w:pos="1701"/>
        </w:tabs>
        <w:spacing w:after="100" w:line="220" w:lineRule="atLeast"/>
        <w:ind w:left="1701" w:hanging="170"/>
        <w:rPr>
          <w:lang w:val="fr-FR" w:eastAsia="fr-FR"/>
        </w:rPr>
      </w:pPr>
      <w:r w:rsidRPr="000C2746">
        <w:rPr>
          <w:lang w:val="fr-FR" w:eastAsia="fr-FR"/>
        </w:rPr>
        <w:t>•</w:t>
      </w:r>
      <w:r w:rsidRPr="000C2746">
        <w:rPr>
          <w:lang w:val="fr-FR" w:eastAsia="fr-FR"/>
        </w:rPr>
        <w:tab/>
      </w:r>
      <w:r w:rsidR="008C7CD5" w:rsidRPr="000C2746">
        <w:rPr>
          <w:lang w:val="fr-FR" w:eastAsia="fr-FR"/>
        </w:rPr>
        <w:t xml:space="preserve">Mener </w:t>
      </w:r>
      <w:r w:rsidR="000C2746" w:rsidRPr="000C2746">
        <w:rPr>
          <w:lang w:val="fr-FR" w:eastAsia="fr-FR"/>
        </w:rPr>
        <w:t>des actions de formation à l’endroit des différents acteurs (cadres centraux et régionaux, OPH, société civile) sur la Convention, pour sa meilleure compréhension ;</w:t>
      </w:r>
    </w:p>
    <w:p w:rsidR="000C2746" w:rsidRPr="000C2746" w:rsidRDefault="00150A6E" w:rsidP="00B620EA">
      <w:pPr>
        <w:pStyle w:val="Bullet1G"/>
        <w:numPr>
          <w:ilvl w:val="0"/>
          <w:numId w:val="0"/>
        </w:numPr>
        <w:tabs>
          <w:tab w:val="left" w:pos="1701"/>
        </w:tabs>
        <w:spacing w:after="100" w:line="220" w:lineRule="atLeast"/>
        <w:ind w:left="1701" w:hanging="170"/>
        <w:rPr>
          <w:lang w:val="fr-FR" w:eastAsia="fr-FR"/>
        </w:rPr>
      </w:pPr>
      <w:r w:rsidRPr="000C2746">
        <w:rPr>
          <w:lang w:val="fr-FR" w:eastAsia="fr-FR"/>
        </w:rPr>
        <w:t>•</w:t>
      </w:r>
      <w:r w:rsidRPr="000C2746">
        <w:rPr>
          <w:lang w:val="fr-FR" w:eastAsia="fr-FR"/>
        </w:rPr>
        <w:tab/>
      </w:r>
      <w:r w:rsidR="008C7CD5" w:rsidRPr="000C2746">
        <w:rPr>
          <w:lang w:val="fr-FR" w:eastAsia="fr-FR"/>
        </w:rPr>
        <w:t xml:space="preserve">Coordonner </w:t>
      </w:r>
      <w:r w:rsidR="000C2746" w:rsidRPr="000C2746">
        <w:rPr>
          <w:lang w:val="fr-FR" w:eastAsia="fr-FR"/>
        </w:rPr>
        <w:t xml:space="preserve">les activités des comités régionaux ; </w:t>
      </w:r>
    </w:p>
    <w:p w:rsidR="000C2746" w:rsidRPr="000C2746" w:rsidRDefault="00150A6E" w:rsidP="00B620EA">
      <w:pPr>
        <w:pStyle w:val="Bullet1G"/>
        <w:numPr>
          <w:ilvl w:val="0"/>
          <w:numId w:val="0"/>
        </w:numPr>
        <w:tabs>
          <w:tab w:val="left" w:pos="1701"/>
        </w:tabs>
        <w:spacing w:after="100" w:line="220" w:lineRule="atLeast"/>
        <w:ind w:left="1701" w:hanging="170"/>
        <w:rPr>
          <w:lang w:val="fr-FR" w:eastAsia="fr-FR"/>
        </w:rPr>
      </w:pPr>
      <w:r w:rsidRPr="000C2746">
        <w:rPr>
          <w:lang w:val="fr-FR" w:eastAsia="fr-FR"/>
        </w:rPr>
        <w:t>•</w:t>
      </w:r>
      <w:r w:rsidRPr="000C2746">
        <w:rPr>
          <w:lang w:val="fr-FR" w:eastAsia="fr-FR"/>
        </w:rPr>
        <w:tab/>
      </w:r>
      <w:r w:rsidR="008C7CD5" w:rsidRPr="000C2746">
        <w:rPr>
          <w:lang w:val="fr-FR" w:eastAsia="fr-FR"/>
        </w:rPr>
        <w:t xml:space="preserve">Produire </w:t>
      </w:r>
      <w:r w:rsidR="000C2746" w:rsidRPr="000C2746">
        <w:rPr>
          <w:lang w:val="fr-FR" w:eastAsia="fr-FR"/>
        </w:rPr>
        <w:t>un rapport d’activités biennal qui sera transmis au Gouvernement et aux Nations Unies conformément à l’article 35 de la Convention.</w:t>
      </w:r>
      <w:r w:rsidR="001E2D92">
        <w:rPr>
          <w:lang w:val="fr-FR" w:eastAsia="fr-FR"/>
        </w:rPr>
        <w:t xml:space="preserve"> </w:t>
      </w:r>
    </w:p>
    <w:p w:rsidR="000C2746" w:rsidRPr="000C2746" w:rsidRDefault="00150A6E" w:rsidP="00DA1E07">
      <w:pPr>
        <w:pStyle w:val="SingleTxtG"/>
        <w:spacing w:after="100"/>
        <w:rPr>
          <w:lang w:val="fr-FR" w:eastAsia="fr-FR"/>
        </w:rPr>
      </w:pPr>
      <w:r w:rsidRPr="000C2746">
        <w:rPr>
          <w:color w:val="000000"/>
          <w:lang w:val="fr-FR" w:eastAsia="fr-FR"/>
        </w:rPr>
        <w:t>287.</w:t>
      </w:r>
      <w:r w:rsidRPr="000C2746">
        <w:rPr>
          <w:color w:val="000000"/>
          <w:lang w:val="fr-FR" w:eastAsia="fr-FR"/>
        </w:rPr>
        <w:tab/>
      </w:r>
      <w:r w:rsidR="000C2746" w:rsidRPr="000C2746">
        <w:rPr>
          <w:lang w:val="fr-FR" w:eastAsia="fr-FR"/>
        </w:rPr>
        <w:t>Ainsi le ministère a assuré la formation de deux (2) cadres par région et dix (10) cadres centraux soit un total de 26 formateurs sur la CDPH</w:t>
      </w:r>
      <w:r w:rsidR="008C7CD5">
        <w:rPr>
          <w:lang w:val="fr-FR" w:eastAsia="fr-FR"/>
        </w:rPr>
        <w:t xml:space="preserve"> </w:t>
      </w:r>
      <w:r w:rsidR="000C2746" w:rsidRPr="000C2746">
        <w:rPr>
          <w:lang w:val="fr-FR" w:eastAsia="fr-FR"/>
        </w:rPr>
        <w:t>grâce à l’appui financier de l’UNICEF. Ces formateurs devraient former à leur tour les membres des comités régionaux.</w:t>
      </w:r>
    </w:p>
    <w:p w:rsidR="000C2746" w:rsidRPr="000C2746" w:rsidRDefault="00150A6E" w:rsidP="00DA1E07">
      <w:pPr>
        <w:pStyle w:val="SingleTxtG"/>
        <w:spacing w:after="100"/>
        <w:rPr>
          <w:lang w:val="fr-FR" w:eastAsia="fr-FR"/>
        </w:rPr>
      </w:pPr>
      <w:r w:rsidRPr="000C2746">
        <w:rPr>
          <w:color w:val="000000"/>
          <w:lang w:val="fr-FR" w:eastAsia="fr-FR"/>
        </w:rPr>
        <w:t>288.</w:t>
      </w:r>
      <w:r w:rsidRPr="000C2746">
        <w:rPr>
          <w:color w:val="000000"/>
          <w:lang w:val="fr-FR" w:eastAsia="fr-FR"/>
        </w:rPr>
        <w:tab/>
      </w:r>
      <w:r w:rsidR="000C2746" w:rsidRPr="000C2746">
        <w:rPr>
          <w:lang w:val="fr-FR" w:eastAsia="fr-FR"/>
        </w:rPr>
        <w:t>La vulgarisation de la CDPH dans les huit (8) régions du Niger a débuté dans le 4</w:t>
      </w:r>
      <w:r w:rsidR="000C2746" w:rsidRPr="000C2746">
        <w:rPr>
          <w:vertAlign w:val="superscript"/>
          <w:lang w:val="fr-FR" w:eastAsia="fr-FR"/>
        </w:rPr>
        <w:t>e</w:t>
      </w:r>
      <w:r w:rsidR="002E6362">
        <w:rPr>
          <w:lang w:val="fr-FR" w:eastAsia="fr-FR"/>
        </w:rPr>
        <w:t> </w:t>
      </w:r>
      <w:r w:rsidR="000C2746" w:rsidRPr="000C2746">
        <w:rPr>
          <w:lang w:val="fr-FR" w:eastAsia="fr-FR"/>
        </w:rPr>
        <w:t>trimestre 2010. Elle est coordonnée par la Direction de la Protection Sociale en collaboration avec la FNPH. Les supports utilisés lors de cette vulgarisation sont entre autres, 1</w:t>
      </w:r>
      <w:r w:rsidR="002E6362">
        <w:rPr>
          <w:lang w:val="fr-FR" w:eastAsia="fr-FR"/>
        </w:rPr>
        <w:t> </w:t>
      </w:r>
      <w:r w:rsidR="000C2746" w:rsidRPr="000C2746">
        <w:rPr>
          <w:lang w:val="fr-FR" w:eastAsia="fr-FR"/>
        </w:rPr>
        <w:t xml:space="preserve">000 copies de la Convention traduite en langues nationales (haoussa et zarma) et 100 copies de la Convention traduite en braille sur financement de l’UNICEF. </w:t>
      </w:r>
    </w:p>
    <w:p w:rsidR="000C2746" w:rsidRPr="000C2746" w:rsidRDefault="00150A6E" w:rsidP="00DA1E07">
      <w:pPr>
        <w:pStyle w:val="SingleTxtG"/>
        <w:spacing w:after="100"/>
        <w:rPr>
          <w:lang w:val="fr-FR" w:eastAsia="fr-FR"/>
        </w:rPr>
      </w:pPr>
      <w:r w:rsidRPr="000C2746">
        <w:rPr>
          <w:color w:val="000000"/>
          <w:lang w:val="fr-FR" w:eastAsia="fr-FR"/>
        </w:rPr>
        <w:t>289.</w:t>
      </w:r>
      <w:r w:rsidRPr="000C2746">
        <w:rPr>
          <w:color w:val="000000"/>
          <w:lang w:val="fr-FR" w:eastAsia="fr-FR"/>
        </w:rPr>
        <w:tab/>
      </w:r>
      <w:r w:rsidR="000C2746" w:rsidRPr="000C2746">
        <w:rPr>
          <w:lang w:val="fr-FR" w:eastAsia="fr-FR"/>
        </w:rPr>
        <w:t xml:space="preserve">Pour l’heure, l’installation des comités régionaux rencontre quelques difficultés, ce qui fait que la CDPH est peu diffusée. En effet, le comité national et les comités régionaux sont peu fonctionnels. Les comités régionaux ne sont toujours pas installés officiellement et leurs membres ne sont pas encore formés par manque de financement. </w:t>
      </w:r>
    </w:p>
    <w:p w:rsidR="000C2746" w:rsidRPr="000C2746" w:rsidRDefault="00150A6E" w:rsidP="00DA1E07">
      <w:pPr>
        <w:pStyle w:val="SingleTxtG"/>
        <w:spacing w:after="100"/>
        <w:rPr>
          <w:lang w:val="fr-FR" w:eastAsia="fr-FR"/>
        </w:rPr>
      </w:pPr>
      <w:r w:rsidRPr="000C2746">
        <w:rPr>
          <w:color w:val="000000"/>
          <w:lang w:val="fr-FR" w:eastAsia="fr-FR"/>
        </w:rPr>
        <w:t>290.</w:t>
      </w:r>
      <w:r w:rsidRPr="000C2746">
        <w:rPr>
          <w:color w:val="000000"/>
          <w:lang w:val="fr-FR" w:eastAsia="fr-FR"/>
        </w:rPr>
        <w:tab/>
      </w:r>
      <w:r w:rsidR="000C2746" w:rsidRPr="000C2746">
        <w:rPr>
          <w:lang w:val="fr-FR" w:eastAsia="fr-FR"/>
        </w:rPr>
        <w:t>Toutefois les représentants de la société civile sont membres des comités et à ce titre dans la phase opérationnelle de leurs activités, ils devraient activement participer pour promouvoir, protéger et surveiller l’application de ladite Convention.</w:t>
      </w:r>
    </w:p>
    <w:p w:rsidR="000C2746" w:rsidRPr="006A3870" w:rsidRDefault="00150A6E" w:rsidP="00DA1E07">
      <w:pPr>
        <w:pStyle w:val="SingleTxtG"/>
        <w:spacing w:after="100"/>
        <w:rPr>
          <w:lang w:val="fr-FR" w:eastAsia="fr-FR"/>
        </w:rPr>
      </w:pPr>
      <w:r w:rsidRPr="000C2746">
        <w:rPr>
          <w:color w:val="000000"/>
          <w:lang w:val="fr-FR" w:eastAsia="fr-FR"/>
        </w:rPr>
        <w:t>291.</w:t>
      </w:r>
      <w:r w:rsidRPr="000C2746">
        <w:rPr>
          <w:color w:val="000000"/>
          <w:lang w:val="fr-FR" w:eastAsia="fr-FR"/>
        </w:rPr>
        <w:tab/>
      </w:r>
      <w:r w:rsidR="000C2746" w:rsidRPr="000C2746">
        <w:rPr>
          <w:lang w:val="fr-FR" w:eastAsia="fr-FR"/>
        </w:rPr>
        <w:t>Le Fonds National de Soutien aux PH qui était de 40</w:t>
      </w:r>
      <w:r w:rsidR="002E6362">
        <w:rPr>
          <w:lang w:val="fr-FR" w:eastAsia="fr-FR"/>
        </w:rPr>
        <w:t> </w:t>
      </w:r>
      <w:r w:rsidR="000C2746" w:rsidRPr="000C2746">
        <w:rPr>
          <w:lang w:val="fr-FR" w:eastAsia="fr-FR"/>
        </w:rPr>
        <w:t>000</w:t>
      </w:r>
      <w:r w:rsidR="002E6362">
        <w:rPr>
          <w:lang w:val="fr-FR" w:eastAsia="fr-FR"/>
        </w:rPr>
        <w:t> </w:t>
      </w:r>
      <w:r w:rsidR="000C2746" w:rsidRPr="000C2746">
        <w:rPr>
          <w:lang w:val="fr-FR" w:eastAsia="fr-FR"/>
        </w:rPr>
        <w:t>000 FCFA depuis 2000 est ramené à 30</w:t>
      </w:r>
      <w:r w:rsidR="002E6362">
        <w:rPr>
          <w:lang w:val="fr-FR" w:eastAsia="fr-FR"/>
        </w:rPr>
        <w:t> </w:t>
      </w:r>
      <w:r w:rsidR="000C2746" w:rsidRPr="000C2746">
        <w:rPr>
          <w:lang w:val="fr-FR" w:eastAsia="fr-FR"/>
        </w:rPr>
        <w:t>000</w:t>
      </w:r>
      <w:r w:rsidR="002E6362">
        <w:rPr>
          <w:lang w:val="fr-FR" w:eastAsia="fr-FR"/>
        </w:rPr>
        <w:t> </w:t>
      </w:r>
      <w:r w:rsidR="000C2746" w:rsidRPr="000C2746">
        <w:rPr>
          <w:lang w:val="fr-FR" w:eastAsia="fr-FR"/>
        </w:rPr>
        <w:t>000 FCFA en 2010.</w:t>
      </w:r>
    </w:p>
    <w:p w:rsidR="000C2746" w:rsidRPr="000C2746" w:rsidRDefault="00FA5F1C" w:rsidP="00DA1E07">
      <w:pPr>
        <w:pStyle w:val="HChG"/>
        <w:rPr>
          <w:lang w:val="fr-FR" w:eastAsia="fr-FR"/>
        </w:rPr>
      </w:pPr>
      <w:r>
        <w:rPr>
          <w:lang w:val="fr-FR" w:eastAsia="fr-FR"/>
        </w:rPr>
        <w:lastRenderedPageBreak/>
        <w:tab/>
      </w:r>
      <w:r>
        <w:rPr>
          <w:lang w:val="fr-FR" w:eastAsia="fr-FR"/>
        </w:rPr>
        <w:tab/>
      </w:r>
      <w:r w:rsidR="000C2746" w:rsidRPr="000C2746">
        <w:rPr>
          <w:lang w:val="fr-FR" w:eastAsia="fr-FR"/>
        </w:rPr>
        <w:t>C</w:t>
      </w:r>
      <w:r>
        <w:rPr>
          <w:lang w:val="fr-FR" w:eastAsia="fr-FR"/>
        </w:rPr>
        <w:t>onclusion</w:t>
      </w:r>
    </w:p>
    <w:p w:rsidR="000C2746" w:rsidRPr="000C2746" w:rsidRDefault="00150A6E" w:rsidP="00DA1E07">
      <w:pPr>
        <w:pStyle w:val="SingleTxtG"/>
        <w:spacing w:after="100"/>
        <w:rPr>
          <w:lang w:val="fr-FR" w:eastAsia="fr-FR"/>
        </w:rPr>
      </w:pPr>
      <w:r w:rsidRPr="000C2746">
        <w:rPr>
          <w:color w:val="000000"/>
          <w:lang w:val="fr-FR" w:eastAsia="fr-FR"/>
        </w:rPr>
        <w:t>292.</w:t>
      </w:r>
      <w:r w:rsidRPr="000C2746">
        <w:rPr>
          <w:color w:val="000000"/>
          <w:lang w:val="fr-FR" w:eastAsia="fr-FR"/>
        </w:rPr>
        <w:tab/>
      </w:r>
      <w:r w:rsidR="000C2746" w:rsidRPr="000C2746">
        <w:rPr>
          <w:lang w:val="fr-FR" w:eastAsia="fr-FR"/>
        </w:rPr>
        <w:t xml:space="preserve">Au terme de ce rapport qui fait état des mesures législatives et administratives et des nouvelles politiques par rapport aux articles de la Convention, il ressort que les droits de la personne handicapée ont connu des avancées encourageantes au Niger de 2008 à </w:t>
      </w:r>
      <w:r w:rsidR="009E2E09">
        <w:rPr>
          <w:lang w:val="fr-FR" w:eastAsia="fr-FR"/>
        </w:rPr>
        <w:t xml:space="preserve">2010. </w:t>
      </w:r>
      <w:r w:rsidR="000C2746" w:rsidRPr="000C2746">
        <w:rPr>
          <w:lang w:val="fr-FR" w:eastAsia="fr-FR"/>
        </w:rPr>
        <w:t xml:space="preserve">Des efforts ont été fournis en matière législative, administrative et judiciaire. Ces mesures ont permis de faire face à certaines difficultés dans le domaine de la promotion des droits des personnes en situation de handicap (PH) au cours de ces dernières années. </w:t>
      </w:r>
    </w:p>
    <w:p w:rsidR="000C2746" w:rsidRPr="000C2746" w:rsidRDefault="00150A6E" w:rsidP="00DA1E07">
      <w:pPr>
        <w:pStyle w:val="SingleTxtG"/>
        <w:spacing w:after="100"/>
        <w:rPr>
          <w:lang w:val="fr-FR" w:eastAsia="fr-FR"/>
        </w:rPr>
      </w:pPr>
      <w:r w:rsidRPr="000C2746">
        <w:rPr>
          <w:color w:val="000000"/>
          <w:lang w:val="fr-FR" w:eastAsia="fr-FR"/>
        </w:rPr>
        <w:t>293.</w:t>
      </w:r>
      <w:r w:rsidRPr="000C2746">
        <w:rPr>
          <w:color w:val="000000"/>
          <w:lang w:val="fr-FR" w:eastAsia="fr-FR"/>
        </w:rPr>
        <w:tab/>
      </w:r>
      <w:r w:rsidR="000C2746" w:rsidRPr="000C2746">
        <w:rPr>
          <w:lang w:val="fr-FR" w:eastAsia="fr-FR"/>
        </w:rPr>
        <w:t>Des progrès importants dans le domaine de la santé, de l’éducation et de la protection juridique des PH ont été enregistrés. Les différents acteurs intervenant sur les questions du handicap, notamment l’</w:t>
      </w:r>
      <w:r w:rsidR="005F6EA4">
        <w:rPr>
          <w:lang w:val="fr-FR" w:eastAsia="fr-FR"/>
        </w:rPr>
        <w:t>État</w:t>
      </w:r>
      <w:r w:rsidR="000C2746" w:rsidRPr="000C2746">
        <w:rPr>
          <w:lang w:val="fr-FR" w:eastAsia="fr-FR"/>
        </w:rPr>
        <w:t xml:space="preserve"> nigérien, les ONG et Associations de PH ainsi que les PTF ont également beaucoup œuvré dans le cadre du respect des dispositions de la Convention relative aux Droits des Personnes Handicapées.</w:t>
      </w:r>
    </w:p>
    <w:p w:rsidR="000C2746" w:rsidRPr="000C2746" w:rsidRDefault="00150A6E" w:rsidP="00DA1E07">
      <w:pPr>
        <w:pStyle w:val="SingleTxtG"/>
        <w:spacing w:after="100"/>
        <w:rPr>
          <w:lang w:val="fr-FR" w:eastAsia="fr-FR"/>
        </w:rPr>
      </w:pPr>
      <w:r w:rsidRPr="000C2746">
        <w:rPr>
          <w:color w:val="000000"/>
          <w:lang w:val="fr-FR" w:eastAsia="fr-FR"/>
        </w:rPr>
        <w:t>294.</w:t>
      </w:r>
      <w:r w:rsidRPr="000C2746">
        <w:rPr>
          <w:color w:val="000000"/>
          <w:lang w:val="fr-FR" w:eastAsia="fr-FR"/>
        </w:rPr>
        <w:tab/>
      </w:r>
      <w:r w:rsidR="000C2746" w:rsidRPr="000C2746">
        <w:rPr>
          <w:lang w:val="fr-FR" w:eastAsia="fr-FR"/>
        </w:rPr>
        <w:t>Cependant, l’analyse de la réalité de la situation des PH au regard de l’ensemble des dispositions de la CDPH, révèle de sérieuses contraintes et obstacles dans sa mise en œuvre effective. Ces difficultés sont d’ordre économique et socio culturel.</w:t>
      </w:r>
    </w:p>
    <w:p w:rsidR="000C2746" w:rsidRPr="000C2746" w:rsidRDefault="00150A6E" w:rsidP="00DA1E07">
      <w:pPr>
        <w:pStyle w:val="SingleTxtG"/>
        <w:spacing w:after="100"/>
        <w:rPr>
          <w:lang w:val="fr-FR" w:eastAsia="fr-FR"/>
        </w:rPr>
      </w:pPr>
      <w:r w:rsidRPr="000C2746">
        <w:rPr>
          <w:color w:val="000000"/>
          <w:lang w:val="fr-FR" w:eastAsia="fr-FR"/>
        </w:rPr>
        <w:t>295.</w:t>
      </w:r>
      <w:r w:rsidRPr="000C2746">
        <w:rPr>
          <w:color w:val="000000"/>
          <w:lang w:val="fr-FR" w:eastAsia="fr-FR"/>
        </w:rPr>
        <w:tab/>
      </w:r>
      <w:r w:rsidR="000C2746" w:rsidRPr="000C2746">
        <w:rPr>
          <w:lang w:val="fr-FR" w:eastAsia="fr-FR"/>
        </w:rPr>
        <w:t>La Convention relative aux droits des Personnes Handicapées, suscite depuis 2008, date de sa ratification par le Niger, la manifestation d’un réel intérêt particulièrement de la part des personnes handicapées, de l’</w:t>
      </w:r>
      <w:r w:rsidR="005F6EA4">
        <w:rPr>
          <w:lang w:val="fr-FR" w:eastAsia="fr-FR"/>
        </w:rPr>
        <w:t>État</w:t>
      </w:r>
      <w:r w:rsidR="000C2746" w:rsidRPr="000C2746">
        <w:rPr>
          <w:lang w:val="fr-FR" w:eastAsia="fr-FR"/>
        </w:rPr>
        <w:t>, de la population, des ONG et des partenaires au développement. C’est pour cela que l’appropriation progressive et irréversible dont fait l’objet cette Convention au Niger constitue des raisons d’espérer quant à sa mise en œuvre.</w:t>
      </w:r>
    </w:p>
    <w:p w:rsidR="000C2746" w:rsidRPr="008073AD" w:rsidRDefault="000C2746" w:rsidP="008073AD">
      <w:pPr>
        <w:spacing w:before="240"/>
        <w:ind w:left="1134" w:right="1134"/>
        <w:jc w:val="center"/>
        <w:rPr>
          <w:u w:val="single"/>
        </w:rPr>
      </w:pPr>
      <w:r>
        <w:rPr>
          <w:u w:val="single"/>
        </w:rPr>
        <w:tab/>
      </w:r>
      <w:r>
        <w:rPr>
          <w:u w:val="single"/>
        </w:rPr>
        <w:tab/>
      </w:r>
      <w:r>
        <w:rPr>
          <w:u w:val="single"/>
        </w:rPr>
        <w:tab/>
      </w:r>
    </w:p>
    <w:sectPr w:rsidR="000C2746" w:rsidRPr="008073AD" w:rsidSect="004E1FA2">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422" w:rsidRDefault="00CD5422"/>
  </w:endnote>
  <w:endnote w:type="continuationSeparator" w:id="0">
    <w:p w:rsidR="00CD5422" w:rsidRDefault="00CD5422"/>
  </w:endnote>
  <w:endnote w:type="continuationNotice" w:id="1">
    <w:p w:rsidR="00CD5422" w:rsidRDefault="00CD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gLiU_HKSCS">
    <w:charset w:val="88"/>
    <w:family w:val="roman"/>
    <w:pitch w:val="variable"/>
    <w:sig w:usb0="A00002FF" w:usb1="38CFFCFA" w:usb2="00000016" w:usb3="00000000" w:csb0="001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22" w:rsidRPr="00967102" w:rsidRDefault="00CD5422" w:rsidP="00967102">
    <w:pPr>
      <w:pStyle w:val="Pieddepage"/>
      <w:tabs>
        <w:tab w:val="right" w:pos="9638"/>
      </w:tabs>
    </w:pPr>
    <w:r w:rsidRPr="00967102">
      <w:rPr>
        <w:b/>
        <w:sz w:val="18"/>
      </w:rPr>
      <w:fldChar w:fldCharType="begin"/>
    </w:r>
    <w:r w:rsidRPr="00967102">
      <w:rPr>
        <w:b/>
        <w:sz w:val="18"/>
      </w:rPr>
      <w:instrText xml:space="preserve"> PAGE  \* MERGEFORMAT </w:instrText>
    </w:r>
    <w:r w:rsidRPr="00967102">
      <w:rPr>
        <w:b/>
        <w:sz w:val="18"/>
      </w:rPr>
      <w:fldChar w:fldCharType="separate"/>
    </w:r>
    <w:r w:rsidR="00B62AE8">
      <w:rPr>
        <w:b/>
        <w:noProof/>
        <w:sz w:val="18"/>
      </w:rPr>
      <w:t>2</w:t>
    </w:r>
    <w:r w:rsidRPr="0096710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22" w:rsidRPr="00967102" w:rsidRDefault="00CD5422" w:rsidP="00967102">
    <w:pPr>
      <w:pStyle w:val="Pieddepage"/>
      <w:tabs>
        <w:tab w:val="right" w:pos="9638"/>
      </w:tabs>
      <w:rPr>
        <w:b/>
        <w:sz w:val="18"/>
      </w:rPr>
    </w:pPr>
    <w:r>
      <w:tab/>
    </w:r>
    <w:r w:rsidRPr="00967102">
      <w:rPr>
        <w:b/>
        <w:sz w:val="18"/>
      </w:rPr>
      <w:fldChar w:fldCharType="begin"/>
    </w:r>
    <w:r w:rsidRPr="00967102">
      <w:rPr>
        <w:b/>
        <w:sz w:val="18"/>
      </w:rPr>
      <w:instrText xml:space="preserve"> PAGE  \* MERGEFORMAT </w:instrText>
    </w:r>
    <w:r w:rsidRPr="00967102">
      <w:rPr>
        <w:b/>
        <w:sz w:val="18"/>
      </w:rPr>
      <w:fldChar w:fldCharType="separate"/>
    </w:r>
    <w:r w:rsidR="007E6FB2">
      <w:rPr>
        <w:b/>
        <w:noProof/>
        <w:sz w:val="18"/>
      </w:rPr>
      <w:t>47</w:t>
    </w:r>
    <w:r w:rsidRPr="0096710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4EA" w:rsidRPr="005324EA" w:rsidRDefault="005324EA">
    <w:pPr>
      <w:pStyle w:val="Pieddepage"/>
      <w:rPr>
        <w:rFonts w:ascii="C39T30Lfz" w:hAnsi="C39T30Lfz"/>
        <w:sz w:val="56"/>
      </w:rPr>
    </w:pPr>
    <w:r>
      <w:rPr>
        <w:noProof/>
        <w:lang w:eastAsia="fr-CH"/>
      </w:rPr>
      <w:drawing>
        <wp:anchor distT="0" distB="0" distL="114300" distR="114300" simplePos="0" relativeHeight="251657728" behindDoc="0" locked="0" layoutInCell="1" allowOverlap="0" wp14:anchorId="3CD9462A" wp14:editId="76659A49">
          <wp:simplePos x="0" y="0"/>
          <wp:positionH relativeFrom="margin">
            <wp:posOffset>4319905</wp:posOffset>
          </wp:positionH>
          <wp:positionV relativeFrom="margin">
            <wp:posOffset>9226550</wp:posOffset>
          </wp:positionV>
          <wp:extent cx="1104900" cy="23368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60800" behindDoc="0" locked="0" layoutInCell="1" allowOverlap="1">
          <wp:simplePos x="0" y="0"/>
          <wp:positionH relativeFrom="column">
            <wp:posOffset>5473700</wp:posOffset>
          </wp:positionH>
          <wp:positionV relativeFrom="paragraph">
            <wp:posOffset>19050</wp:posOffset>
          </wp:positionV>
          <wp:extent cx="638175" cy="638175"/>
          <wp:effectExtent l="0" t="0" r="9525" b="9525"/>
          <wp:wrapNone/>
          <wp:docPr id="1" name="Image 1" descr="https://undocs.org/m2/QRCode.ashx?DS=CRPD/C/NER/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NER/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w:t>
    </w:r>
    <w:r>
      <w:rPr>
        <w:sz w:val="20"/>
      </w:rPr>
      <w:t>17325</w:t>
    </w:r>
    <w:r>
      <w:rPr>
        <w:sz w:val="20"/>
      </w:rPr>
      <w:t xml:space="preserve">  (F)</w:t>
    </w:r>
    <w:r>
      <w:br/>
    </w:r>
    <w:r w:rsidRPr="005324EA">
      <w:rPr>
        <w:rFonts w:ascii="C39T30Lfz" w:hAnsi="C39T30Lfz"/>
        <w:sz w:val="56"/>
      </w:rPr>
      <w:t></w:t>
    </w:r>
    <w:r w:rsidRPr="005324EA">
      <w:rPr>
        <w:rFonts w:ascii="C39T30Lfz" w:hAnsi="C39T30Lfz"/>
        <w:sz w:val="56"/>
      </w:rPr>
      <w:t></w:t>
    </w:r>
    <w:r w:rsidRPr="005324EA">
      <w:rPr>
        <w:rFonts w:ascii="C39T30Lfz" w:hAnsi="C39T30Lfz"/>
        <w:sz w:val="56"/>
      </w:rPr>
      <w:t></w:t>
    </w:r>
    <w:r w:rsidRPr="005324EA">
      <w:rPr>
        <w:rFonts w:ascii="C39T30Lfz" w:hAnsi="C39T30Lfz"/>
        <w:sz w:val="56"/>
      </w:rPr>
      <w:t></w:t>
    </w:r>
    <w:r w:rsidRPr="005324EA">
      <w:rPr>
        <w:rFonts w:ascii="C39T30Lfz" w:hAnsi="C39T30Lfz"/>
        <w:sz w:val="56"/>
      </w:rPr>
      <w:t></w:t>
    </w:r>
    <w:r w:rsidRPr="005324EA">
      <w:rPr>
        <w:rFonts w:ascii="C39T30Lfz" w:hAnsi="C39T30Lfz"/>
        <w:sz w:val="56"/>
      </w:rPr>
      <w:t></w:t>
    </w:r>
    <w:r w:rsidRPr="005324EA">
      <w:rPr>
        <w:rFonts w:ascii="C39T30Lfz" w:hAnsi="C39T30Lfz"/>
        <w:sz w:val="56"/>
      </w:rPr>
      <w:t></w:t>
    </w:r>
    <w:r w:rsidRPr="005324EA">
      <w:rPr>
        <w:rFonts w:ascii="C39T30Lfz" w:hAnsi="C39T30Lfz"/>
        <w:sz w:val="56"/>
      </w:rPr>
      <w:t></w:t>
    </w:r>
    <w:r w:rsidRPr="005324EA">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422" w:rsidRPr="00D27D5E" w:rsidRDefault="00CD5422" w:rsidP="00D27D5E">
      <w:pPr>
        <w:tabs>
          <w:tab w:val="right" w:pos="2155"/>
        </w:tabs>
        <w:spacing w:after="80"/>
        <w:ind w:left="680"/>
        <w:rPr>
          <w:u w:val="single"/>
        </w:rPr>
      </w:pPr>
      <w:r>
        <w:rPr>
          <w:u w:val="single"/>
        </w:rPr>
        <w:tab/>
      </w:r>
    </w:p>
  </w:footnote>
  <w:footnote w:type="continuationSeparator" w:id="0">
    <w:p w:rsidR="00CD5422" w:rsidRPr="0061073E" w:rsidRDefault="00CD5422" w:rsidP="0061073E">
      <w:pPr>
        <w:tabs>
          <w:tab w:val="right" w:pos="2155"/>
        </w:tabs>
        <w:spacing w:after="80"/>
        <w:ind w:left="680"/>
        <w:rPr>
          <w:u w:val="single"/>
        </w:rPr>
      </w:pPr>
      <w:r w:rsidRPr="0061073E">
        <w:rPr>
          <w:u w:val="single"/>
        </w:rPr>
        <w:tab/>
      </w:r>
    </w:p>
  </w:footnote>
  <w:footnote w:type="continuationNotice" w:id="1">
    <w:p w:rsidR="00CD5422" w:rsidRDefault="00CD5422"/>
  </w:footnote>
  <w:footnote w:id="2">
    <w:p w:rsidR="00CD5422" w:rsidRDefault="00CD5422" w:rsidP="005324EA">
      <w:pPr>
        <w:pStyle w:val="Notedebasdepage"/>
        <w:spacing w:after="240"/>
      </w:pPr>
      <w:r>
        <w:tab/>
      </w:r>
      <w:r w:rsidRPr="00150A6E">
        <w:rPr>
          <w:rStyle w:val="Appelnotedebasdep"/>
          <w:sz w:val="20"/>
          <w:vertAlign w:val="baseline"/>
        </w:rPr>
        <w:t>*</w:t>
      </w:r>
      <w:r>
        <w:rPr>
          <w:sz w:val="20"/>
        </w:rPr>
        <w:tab/>
      </w:r>
      <w:r>
        <w:t>Le présent document n’a pas été revu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22" w:rsidRPr="00967102" w:rsidRDefault="00CD5422" w:rsidP="00967102">
    <w:pPr>
      <w:pStyle w:val="En-tte"/>
    </w:pPr>
    <w:r>
      <w:t>CRPD/C/NER/1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22" w:rsidRPr="00967102" w:rsidRDefault="00CD5422" w:rsidP="00967102">
    <w:pPr>
      <w:pStyle w:val="En-tte"/>
      <w:jc w:val="right"/>
    </w:pPr>
    <w:r>
      <w:t>CRPD/C/NER/1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F0EFC"/>
    <w:multiLevelType w:val="hybridMultilevel"/>
    <w:tmpl w:val="09EE741E"/>
    <w:lvl w:ilvl="0" w:tplc="421808E8">
      <w:start w:val="1"/>
      <w:numFmt w:val="decimal"/>
      <w:lvlText w:val="%1."/>
      <w:lvlJc w:val="righ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12EF0E83"/>
    <w:multiLevelType w:val="hybridMultilevel"/>
    <w:tmpl w:val="D04ED99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 w15:restartNumberingAfterBreak="0">
    <w:nsid w:val="153662AF"/>
    <w:multiLevelType w:val="hybridMultilevel"/>
    <w:tmpl w:val="4A00603E"/>
    <w:lvl w:ilvl="0" w:tplc="6F381E42">
      <w:start w:val="1"/>
      <w:numFmt w:val="lowerLetter"/>
      <w:lvlText w:val="%1)"/>
      <w:lvlJc w:val="left"/>
      <w:pPr>
        <w:ind w:left="720" w:hanging="360"/>
      </w:pPr>
      <w:rPr>
        <w:b/>
        <w:i/>
        <w:color w:val="auto"/>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15:restartNumberingAfterBreak="0">
    <w:nsid w:val="228A300D"/>
    <w:multiLevelType w:val="hybridMultilevel"/>
    <w:tmpl w:val="1D56D3D6"/>
    <w:lvl w:ilvl="0" w:tplc="7FEA90B6">
      <w:start w:val="157"/>
      <w:numFmt w:val="bullet"/>
      <w:lvlText w:val="-"/>
      <w:lvlJc w:val="left"/>
      <w:pPr>
        <w:ind w:left="720"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282C6B05"/>
    <w:multiLevelType w:val="hybridMultilevel"/>
    <w:tmpl w:val="FA764CF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5" w15:restartNumberingAfterBreak="0">
    <w:nsid w:val="283B1CF2"/>
    <w:multiLevelType w:val="hybridMultilevel"/>
    <w:tmpl w:val="73CE03DC"/>
    <w:lvl w:ilvl="0" w:tplc="4B0A3C10">
      <w:start w:val="1"/>
      <w:numFmt w:val="lowerLetter"/>
      <w:lvlText w:val="(%1)"/>
      <w:lvlJc w:val="righ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404559DE"/>
    <w:multiLevelType w:val="hybridMultilevel"/>
    <w:tmpl w:val="6EB449D2"/>
    <w:lvl w:ilvl="0" w:tplc="EE9C8E0C">
      <w:start w:val="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45FF0AEA"/>
    <w:multiLevelType w:val="hybridMultilevel"/>
    <w:tmpl w:val="734CC02C"/>
    <w:lvl w:ilvl="0" w:tplc="0809000F">
      <w:start w:val="1"/>
      <w:numFmt w:val="decimal"/>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4B636485"/>
    <w:multiLevelType w:val="hybridMultilevel"/>
    <w:tmpl w:val="162E6B7C"/>
    <w:lvl w:ilvl="0" w:tplc="0809000F">
      <w:start w:val="1"/>
      <w:numFmt w:val="decimal"/>
      <w:lvlText w:val="%1."/>
      <w:lvlJc w:val="lef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10" w15:restartNumberingAfterBreak="0">
    <w:nsid w:val="4B8B5AC4"/>
    <w:multiLevelType w:val="hybridMultilevel"/>
    <w:tmpl w:val="64D82B18"/>
    <w:lvl w:ilvl="0" w:tplc="040C0001">
      <w:start w:val="1"/>
      <w:numFmt w:val="bullet"/>
      <w:lvlText w:val=""/>
      <w:lvlJc w:val="left"/>
      <w:pPr>
        <w:ind w:left="720" w:hanging="360"/>
      </w:pPr>
      <w:rPr>
        <w:rFonts w:ascii="Symbol" w:hAnsi="Symbol" w:hint="default"/>
        <w:b/>
        <w:i/>
        <w:color w:val="auto"/>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15:restartNumberingAfterBreak="0">
    <w:nsid w:val="56222300"/>
    <w:multiLevelType w:val="multilevel"/>
    <w:tmpl w:val="040C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A4D14EA"/>
    <w:multiLevelType w:val="hybridMultilevel"/>
    <w:tmpl w:val="CFC4127C"/>
    <w:lvl w:ilvl="0" w:tplc="AEE40660">
      <w:start w:val="1"/>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5B313CE3"/>
    <w:multiLevelType w:val="hybridMultilevel"/>
    <w:tmpl w:val="F1388A46"/>
    <w:lvl w:ilvl="0" w:tplc="77626BDA">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0F0139D"/>
    <w:multiLevelType w:val="hybridMultilevel"/>
    <w:tmpl w:val="7124F6F2"/>
    <w:lvl w:ilvl="0" w:tplc="040C0015">
      <w:start w:val="9"/>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69194485"/>
    <w:multiLevelType w:val="hybridMultilevel"/>
    <w:tmpl w:val="2B6677B6"/>
    <w:lvl w:ilvl="0" w:tplc="EE84E9C6">
      <w:start w:val="8"/>
      <w:numFmt w:val="decimal"/>
      <w:lvlText w:val="%1."/>
      <w:lvlJc w:val="left"/>
      <w:pPr>
        <w:ind w:left="720" w:hanging="360"/>
      </w:pPr>
      <w:rPr>
        <w:rFonts w:hint="default"/>
        <w:b/>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D7C76C8"/>
    <w:multiLevelType w:val="multilevel"/>
    <w:tmpl w:val="814EEAF8"/>
    <w:lvl w:ilvl="0">
      <w:start w:val="1"/>
      <w:numFmt w:val="decimal"/>
      <w:pStyle w:val="StyleTitre1ArialNarrow"/>
      <w:lvlText w:val="%1."/>
      <w:lvlJc w:val="left"/>
      <w:pPr>
        <w:tabs>
          <w:tab w:val="num" w:pos="360"/>
        </w:tabs>
        <w:ind w:left="360" w:hanging="360"/>
      </w:pPr>
    </w:lvl>
    <w:lvl w:ilvl="1">
      <w:start w:val="1"/>
      <w:numFmt w:val="decimal"/>
      <w:pStyle w:val="StyleTitre2ArialNarrow"/>
      <w:lvlText w:val="%1.%2."/>
      <w:lvlJc w:val="left"/>
      <w:pPr>
        <w:tabs>
          <w:tab w:val="num" w:pos="792"/>
        </w:tabs>
        <w:ind w:left="792" w:hanging="432"/>
      </w:pPr>
    </w:lvl>
    <w:lvl w:ilvl="2">
      <w:start w:val="1"/>
      <w:numFmt w:val="decimal"/>
      <w:pStyle w:val="StyleTitre3ArialNarrow"/>
      <w:lvlText w:val="%1.%2.%3."/>
      <w:lvlJc w:val="left"/>
      <w:pPr>
        <w:tabs>
          <w:tab w:val="num" w:pos="1440"/>
        </w:tabs>
        <w:ind w:left="1224" w:hanging="504"/>
      </w:pPr>
    </w:lvl>
    <w:lvl w:ilvl="3">
      <w:start w:val="1"/>
      <w:numFmt w:val="decimal"/>
      <w:pStyle w:val="StyleTitre4ArialNarrow"/>
      <w:lvlText w:val="%1.%2.%3.%4."/>
      <w:lvlJc w:val="left"/>
      <w:pPr>
        <w:tabs>
          <w:tab w:val="num" w:pos="1800"/>
        </w:tabs>
        <w:ind w:left="1728" w:hanging="648"/>
      </w:pPr>
    </w:lvl>
    <w:lvl w:ilvl="4">
      <w:start w:val="1"/>
      <w:numFmt w:val="decimal"/>
      <w:pStyle w:val="StyleTitre5ArialNarrow"/>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DBA55C2"/>
    <w:multiLevelType w:val="hybridMultilevel"/>
    <w:tmpl w:val="77C434D2"/>
    <w:lvl w:ilvl="0" w:tplc="0AF840DA">
      <w:start w:val="1"/>
      <w:numFmt w:val="bullet"/>
      <w:lvlText w:val="-"/>
      <w:lvlJc w:val="left"/>
      <w:pPr>
        <w:ind w:left="720"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706B0230"/>
    <w:multiLevelType w:val="hybridMultilevel"/>
    <w:tmpl w:val="40542112"/>
    <w:lvl w:ilvl="0" w:tplc="DF8C9F64">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0" w15:restartNumberingAfterBreak="0">
    <w:nsid w:val="74471832"/>
    <w:multiLevelType w:val="hybridMultilevel"/>
    <w:tmpl w:val="734CC02C"/>
    <w:lvl w:ilvl="0" w:tplc="0809000F">
      <w:start w:val="1"/>
      <w:numFmt w:val="decimal"/>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7C2904F2"/>
    <w:multiLevelType w:val="hybridMultilevel"/>
    <w:tmpl w:val="AF54C910"/>
    <w:lvl w:ilvl="0" w:tplc="F0A0ACB8">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15:restartNumberingAfterBreak="0">
    <w:nsid w:val="7DC82625"/>
    <w:multiLevelType w:val="hybridMultilevel"/>
    <w:tmpl w:val="14E27C9E"/>
    <w:lvl w:ilvl="0" w:tplc="33B02D84">
      <w:start w:val="1"/>
      <w:numFmt w:val="decimal"/>
      <w:lvlText w:val="%1."/>
      <w:lvlJc w:val="left"/>
      <w:pPr>
        <w:ind w:left="1854" w:hanging="360"/>
      </w:pPr>
      <w:rPr>
        <w:rFonts w:ascii="Times New Roman" w:hAnsi="Times New Roman" w:cs="Times New Roman" w:hint="default"/>
        <w:b w:val="0"/>
        <w:i w:val="0"/>
        <w:color w:val="00000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5"/>
  </w:num>
  <w:num w:numId="2">
    <w:abstractNumId w:val="6"/>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num>
  <w:num w:numId="7">
    <w:abstractNumId w:val="3"/>
  </w:num>
  <w:num w:numId="8">
    <w:abstractNumId w:val="18"/>
  </w:num>
  <w:num w:numId="9">
    <w:abstractNumId w:val="2"/>
  </w:num>
  <w:num w:numId="10">
    <w:abstractNumId w:val="17"/>
  </w:num>
  <w:num w:numId="11">
    <w:abstractNumId w:val="16"/>
  </w:num>
  <w:num w:numId="12">
    <w:abstractNumId w:val="14"/>
  </w:num>
  <w:num w:numId="13">
    <w:abstractNumId w:val="13"/>
  </w:num>
  <w:num w:numId="14">
    <w:abstractNumId w:val="0"/>
  </w:num>
  <w:num w:numId="15">
    <w:abstractNumId w:val="9"/>
  </w:num>
  <w:num w:numId="16">
    <w:abstractNumId w:val="22"/>
  </w:num>
  <w:num w:numId="17">
    <w:abstractNumId w:val="5"/>
  </w:num>
  <w:num w:numId="18">
    <w:abstractNumId w:val="8"/>
  </w:num>
  <w:num w:numId="19">
    <w:abstractNumId w:val="12"/>
  </w:num>
  <w:num w:numId="20">
    <w:abstractNumId w:val="20"/>
  </w:num>
  <w:num w:numId="21">
    <w:abstractNumId w:val="19"/>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
  </w:num>
  <w:num w:numId="2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75"/>
    <w:rsid w:val="000006C0"/>
    <w:rsid w:val="00001235"/>
    <w:rsid w:val="00003E66"/>
    <w:rsid w:val="000045B7"/>
    <w:rsid w:val="000077BB"/>
    <w:rsid w:val="00014BFD"/>
    <w:rsid w:val="00016AC5"/>
    <w:rsid w:val="000379C5"/>
    <w:rsid w:val="00041694"/>
    <w:rsid w:val="00055277"/>
    <w:rsid w:val="00061808"/>
    <w:rsid w:val="000B1636"/>
    <w:rsid w:val="000B235F"/>
    <w:rsid w:val="000C2746"/>
    <w:rsid w:val="000E19DD"/>
    <w:rsid w:val="000E6734"/>
    <w:rsid w:val="000F2881"/>
    <w:rsid w:val="000F41F2"/>
    <w:rsid w:val="000F6294"/>
    <w:rsid w:val="00104561"/>
    <w:rsid w:val="00130F73"/>
    <w:rsid w:val="00145D5E"/>
    <w:rsid w:val="00150415"/>
    <w:rsid w:val="00150A6E"/>
    <w:rsid w:val="001579AB"/>
    <w:rsid w:val="00160540"/>
    <w:rsid w:val="00165B8E"/>
    <w:rsid w:val="001660A2"/>
    <w:rsid w:val="00176545"/>
    <w:rsid w:val="00185F63"/>
    <w:rsid w:val="00192EEB"/>
    <w:rsid w:val="001930A9"/>
    <w:rsid w:val="001947A0"/>
    <w:rsid w:val="001A20FB"/>
    <w:rsid w:val="001B78AB"/>
    <w:rsid w:val="001C4781"/>
    <w:rsid w:val="001D2324"/>
    <w:rsid w:val="001D4BC6"/>
    <w:rsid w:val="001D7F8A"/>
    <w:rsid w:val="001E2D92"/>
    <w:rsid w:val="001E3FEB"/>
    <w:rsid w:val="001E4A02"/>
    <w:rsid w:val="001F3115"/>
    <w:rsid w:val="00204468"/>
    <w:rsid w:val="00214C5C"/>
    <w:rsid w:val="00215FD3"/>
    <w:rsid w:val="0021683A"/>
    <w:rsid w:val="0022475F"/>
    <w:rsid w:val="00225A8C"/>
    <w:rsid w:val="002469D5"/>
    <w:rsid w:val="00246F47"/>
    <w:rsid w:val="00253532"/>
    <w:rsid w:val="00257BA6"/>
    <w:rsid w:val="002659F1"/>
    <w:rsid w:val="002702FA"/>
    <w:rsid w:val="002743A7"/>
    <w:rsid w:val="0027640B"/>
    <w:rsid w:val="002815E5"/>
    <w:rsid w:val="00282D44"/>
    <w:rsid w:val="00287BFC"/>
    <w:rsid w:val="00287E79"/>
    <w:rsid w:val="002928F9"/>
    <w:rsid w:val="00297B00"/>
    <w:rsid w:val="00297C8D"/>
    <w:rsid w:val="002A5D07"/>
    <w:rsid w:val="002B0FB4"/>
    <w:rsid w:val="002B2308"/>
    <w:rsid w:val="002C5C94"/>
    <w:rsid w:val="002D1360"/>
    <w:rsid w:val="002D6378"/>
    <w:rsid w:val="002E0C1D"/>
    <w:rsid w:val="002E6362"/>
    <w:rsid w:val="003016B7"/>
    <w:rsid w:val="00306AA5"/>
    <w:rsid w:val="00311ADA"/>
    <w:rsid w:val="00315FFF"/>
    <w:rsid w:val="00316AFF"/>
    <w:rsid w:val="0032770E"/>
    <w:rsid w:val="003440B4"/>
    <w:rsid w:val="00345EA2"/>
    <w:rsid w:val="003515AA"/>
    <w:rsid w:val="00356FA4"/>
    <w:rsid w:val="0036328E"/>
    <w:rsid w:val="00363C6A"/>
    <w:rsid w:val="00374106"/>
    <w:rsid w:val="003776E9"/>
    <w:rsid w:val="00380B5E"/>
    <w:rsid w:val="003901BA"/>
    <w:rsid w:val="00397375"/>
    <w:rsid w:val="003976D5"/>
    <w:rsid w:val="003A5FE5"/>
    <w:rsid w:val="003B3691"/>
    <w:rsid w:val="003B7C59"/>
    <w:rsid w:val="003C51B0"/>
    <w:rsid w:val="003D4E3D"/>
    <w:rsid w:val="003D6572"/>
    <w:rsid w:val="003D6C68"/>
    <w:rsid w:val="003E6F7D"/>
    <w:rsid w:val="0040274B"/>
    <w:rsid w:val="004125F5"/>
    <w:rsid w:val="004159D0"/>
    <w:rsid w:val="00415D24"/>
    <w:rsid w:val="00434D8E"/>
    <w:rsid w:val="00435AF7"/>
    <w:rsid w:val="004407B7"/>
    <w:rsid w:val="00446FA2"/>
    <w:rsid w:val="00455D94"/>
    <w:rsid w:val="004620B3"/>
    <w:rsid w:val="004640B2"/>
    <w:rsid w:val="00480AF7"/>
    <w:rsid w:val="004843BE"/>
    <w:rsid w:val="00487029"/>
    <w:rsid w:val="00487391"/>
    <w:rsid w:val="0049273E"/>
    <w:rsid w:val="004A7A96"/>
    <w:rsid w:val="004B2E6A"/>
    <w:rsid w:val="004B4ED7"/>
    <w:rsid w:val="004C2F23"/>
    <w:rsid w:val="004D572D"/>
    <w:rsid w:val="004E05C6"/>
    <w:rsid w:val="004E1FA2"/>
    <w:rsid w:val="004E64C4"/>
    <w:rsid w:val="004E6754"/>
    <w:rsid w:val="004F696F"/>
    <w:rsid w:val="00507B8A"/>
    <w:rsid w:val="005171F7"/>
    <w:rsid w:val="005207FF"/>
    <w:rsid w:val="00525DBB"/>
    <w:rsid w:val="0053082C"/>
    <w:rsid w:val="005324EA"/>
    <w:rsid w:val="005423B8"/>
    <w:rsid w:val="00543D5E"/>
    <w:rsid w:val="00545066"/>
    <w:rsid w:val="005458F3"/>
    <w:rsid w:val="005543CC"/>
    <w:rsid w:val="00554C1D"/>
    <w:rsid w:val="00557570"/>
    <w:rsid w:val="005610B3"/>
    <w:rsid w:val="00571F41"/>
    <w:rsid w:val="00574F31"/>
    <w:rsid w:val="005877E9"/>
    <w:rsid w:val="00592A1D"/>
    <w:rsid w:val="005A314A"/>
    <w:rsid w:val="005B460B"/>
    <w:rsid w:val="005B5956"/>
    <w:rsid w:val="005C57E5"/>
    <w:rsid w:val="005D0661"/>
    <w:rsid w:val="005E0932"/>
    <w:rsid w:val="005E5D1F"/>
    <w:rsid w:val="005F6EA4"/>
    <w:rsid w:val="0061073E"/>
    <w:rsid w:val="00611D43"/>
    <w:rsid w:val="00612D48"/>
    <w:rsid w:val="00614CDA"/>
    <w:rsid w:val="00615853"/>
    <w:rsid w:val="00616B45"/>
    <w:rsid w:val="00620598"/>
    <w:rsid w:val="0062104F"/>
    <w:rsid w:val="00623B14"/>
    <w:rsid w:val="00630535"/>
    <w:rsid w:val="00630D9B"/>
    <w:rsid w:val="00631953"/>
    <w:rsid w:val="006439EC"/>
    <w:rsid w:val="00645C09"/>
    <w:rsid w:val="0065239C"/>
    <w:rsid w:val="00657F02"/>
    <w:rsid w:val="006647E0"/>
    <w:rsid w:val="00667934"/>
    <w:rsid w:val="00680065"/>
    <w:rsid w:val="006807B9"/>
    <w:rsid w:val="00681D75"/>
    <w:rsid w:val="00690D8F"/>
    <w:rsid w:val="006A2F98"/>
    <w:rsid w:val="006A3870"/>
    <w:rsid w:val="006B0458"/>
    <w:rsid w:val="006B4590"/>
    <w:rsid w:val="006B738F"/>
    <w:rsid w:val="006C340C"/>
    <w:rsid w:val="006D75B0"/>
    <w:rsid w:val="00701C90"/>
    <w:rsid w:val="0070347C"/>
    <w:rsid w:val="00704189"/>
    <w:rsid w:val="00711485"/>
    <w:rsid w:val="00713CF8"/>
    <w:rsid w:val="007176C1"/>
    <w:rsid w:val="007367D4"/>
    <w:rsid w:val="00742F07"/>
    <w:rsid w:val="00761A4C"/>
    <w:rsid w:val="00785675"/>
    <w:rsid w:val="00792813"/>
    <w:rsid w:val="007A040D"/>
    <w:rsid w:val="007A15BA"/>
    <w:rsid w:val="007A311C"/>
    <w:rsid w:val="007B2ADD"/>
    <w:rsid w:val="007B5A20"/>
    <w:rsid w:val="007C033B"/>
    <w:rsid w:val="007D3901"/>
    <w:rsid w:val="007E3A6B"/>
    <w:rsid w:val="007E6FB2"/>
    <w:rsid w:val="007F55CB"/>
    <w:rsid w:val="007F6A5E"/>
    <w:rsid w:val="008073AD"/>
    <w:rsid w:val="00813E35"/>
    <w:rsid w:val="008336C2"/>
    <w:rsid w:val="00844750"/>
    <w:rsid w:val="00844AF5"/>
    <w:rsid w:val="008458F3"/>
    <w:rsid w:val="008464C8"/>
    <w:rsid w:val="00857267"/>
    <w:rsid w:val="00866CEB"/>
    <w:rsid w:val="00866E96"/>
    <w:rsid w:val="00870EF8"/>
    <w:rsid w:val="00887A61"/>
    <w:rsid w:val="008914D5"/>
    <w:rsid w:val="00891DA5"/>
    <w:rsid w:val="008A1E62"/>
    <w:rsid w:val="008B2AFE"/>
    <w:rsid w:val="008B44C4"/>
    <w:rsid w:val="008B78D1"/>
    <w:rsid w:val="008C330B"/>
    <w:rsid w:val="008C41A8"/>
    <w:rsid w:val="008C708B"/>
    <w:rsid w:val="008C7CD5"/>
    <w:rsid w:val="008D7A0E"/>
    <w:rsid w:val="008E1FF2"/>
    <w:rsid w:val="008E675E"/>
    <w:rsid w:val="008E7FAE"/>
    <w:rsid w:val="008F406A"/>
    <w:rsid w:val="008F73FE"/>
    <w:rsid w:val="00901D85"/>
    <w:rsid w:val="00910509"/>
    <w:rsid w:val="00911BF7"/>
    <w:rsid w:val="00911E21"/>
    <w:rsid w:val="00917963"/>
    <w:rsid w:val="0092044C"/>
    <w:rsid w:val="009439B7"/>
    <w:rsid w:val="00952B52"/>
    <w:rsid w:val="009564B4"/>
    <w:rsid w:val="009621CA"/>
    <w:rsid w:val="00962B51"/>
    <w:rsid w:val="0096695E"/>
    <w:rsid w:val="00967102"/>
    <w:rsid w:val="00977EC8"/>
    <w:rsid w:val="009969DF"/>
    <w:rsid w:val="00996CB4"/>
    <w:rsid w:val="009A6AC5"/>
    <w:rsid w:val="009B0AC5"/>
    <w:rsid w:val="009B3646"/>
    <w:rsid w:val="009B4A7E"/>
    <w:rsid w:val="009C3E74"/>
    <w:rsid w:val="009C6C82"/>
    <w:rsid w:val="009C7153"/>
    <w:rsid w:val="009D3A8C"/>
    <w:rsid w:val="009D542F"/>
    <w:rsid w:val="009E2E09"/>
    <w:rsid w:val="009E3E2B"/>
    <w:rsid w:val="009E7956"/>
    <w:rsid w:val="009F0416"/>
    <w:rsid w:val="00A222BC"/>
    <w:rsid w:val="00A2492E"/>
    <w:rsid w:val="00A27F31"/>
    <w:rsid w:val="00A3167D"/>
    <w:rsid w:val="00A34C90"/>
    <w:rsid w:val="00A373E0"/>
    <w:rsid w:val="00A470F1"/>
    <w:rsid w:val="00A507A8"/>
    <w:rsid w:val="00A56EA8"/>
    <w:rsid w:val="00A57109"/>
    <w:rsid w:val="00A634AD"/>
    <w:rsid w:val="00A63E4C"/>
    <w:rsid w:val="00A72738"/>
    <w:rsid w:val="00A91E42"/>
    <w:rsid w:val="00A92FC2"/>
    <w:rsid w:val="00A9354D"/>
    <w:rsid w:val="00AB5CA3"/>
    <w:rsid w:val="00AC0A14"/>
    <w:rsid w:val="00AC41B2"/>
    <w:rsid w:val="00AC67A1"/>
    <w:rsid w:val="00AC7977"/>
    <w:rsid w:val="00AD4E31"/>
    <w:rsid w:val="00AD7899"/>
    <w:rsid w:val="00AE352C"/>
    <w:rsid w:val="00AE5428"/>
    <w:rsid w:val="00B12221"/>
    <w:rsid w:val="00B24BED"/>
    <w:rsid w:val="00B27098"/>
    <w:rsid w:val="00B32E2D"/>
    <w:rsid w:val="00B33DB8"/>
    <w:rsid w:val="00B36E5E"/>
    <w:rsid w:val="00B42BBD"/>
    <w:rsid w:val="00B42C41"/>
    <w:rsid w:val="00B454E0"/>
    <w:rsid w:val="00B4610A"/>
    <w:rsid w:val="00B501F6"/>
    <w:rsid w:val="00B60C41"/>
    <w:rsid w:val="00B61990"/>
    <w:rsid w:val="00B620EA"/>
    <w:rsid w:val="00B62AE8"/>
    <w:rsid w:val="00B63A55"/>
    <w:rsid w:val="00B67954"/>
    <w:rsid w:val="00B77C99"/>
    <w:rsid w:val="00B93347"/>
    <w:rsid w:val="00BA31B5"/>
    <w:rsid w:val="00BA5D26"/>
    <w:rsid w:val="00BB01EC"/>
    <w:rsid w:val="00BB214E"/>
    <w:rsid w:val="00BD7F17"/>
    <w:rsid w:val="00BE50B0"/>
    <w:rsid w:val="00BF0556"/>
    <w:rsid w:val="00BF2B95"/>
    <w:rsid w:val="00BF5A14"/>
    <w:rsid w:val="00C005F9"/>
    <w:rsid w:val="00C05273"/>
    <w:rsid w:val="00C1562D"/>
    <w:rsid w:val="00C24057"/>
    <w:rsid w:val="00C261F8"/>
    <w:rsid w:val="00C278B0"/>
    <w:rsid w:val="00C33100"/>
    <w:rsid w:val="00C42566"/>
    <w:rsid w:val="00C46761"/>
    <w:rsid w:val="00C57D14"/>
    <w:rsid w:val="00C61EC2"/>
    <w:rsid w:val="00C7089A"/>
    <w:rsid w:val="00C71323"/>
    <w:rsid w:val="00C8073E"/>
    <w:rsid w:val="00C935B1"/>
    <w:rsid w:val="00CA2FF3"/>
    <w:rsid w:val="00CA7CAA"/>
    <w:rsid w:val="00CB4F4A"/>
    <w:rsid w:val="00CB6309"/>
    <w:rsid w:val="00CD1A71"/>
    <w:rsid w:val="00CD1FBB"/>
    <w:rsid w:val="00CD2BDB"/>
    <w:rsid w:val="00CD5422"/>
    <w:rsid w:val="00CE7797"/>
    <w:rsid w:val="00CF690B"/>
    <w:rsid w:val="00D016B5"/>
    <w:rsid w:val="00D034F1"/>
    <w:rsid w:val="00D060DF"/>
    <w:rsid w:val="00D2138E"/>
    <w:rsid w:val="00D27D5E"/>
    <w:rsid w:val="00D3549A"/>
    <w:rsid w:val="00D37435"/>
    <w:rsid w:val="00D56D90"/>
    <w:rsid w:val="00D625F8"/>
    <w:rsid w:val="00D7030E"/>
    <w:rsid w:val="00D722D3"/>
    <w:rsid w:val="00D72C8F"/>
    <w:rsid w:val="00D87E1D"/>
    <w:rsid w:val="00DA1E07"/>
    <w:rsid w:val="00DB5BD2"/>
    <w:rsid w:val="00DC104F"/>
    <w:rsid w:val="00DD459A"/>
    <w:rsid w:val="00DD6C75"/>
    <w:rsid w:val="00DE6D90"/>
    <w:rsid w:val="00DF002F"/>
    <w:rsid w:val="00DF1B64"/>
    <w:rsid w:val="00DF1F09"/>
    <w:rsid w:val="00E019A1"/>
    <w:rsid w:val="00E0244D"/>
    <w:rsid w:val="00E2276C"/>
    <w:rsid w:val="00E311D2"/>
    <w:rsid w:val="00E336F1"/>
    <w:rsid w:val="00E676C1"/>
    <w:rsid w:val="00E74C3B"/>
    <w:rsid w:val="00E77C82"/>
    <w:rsid w:val="00E81E94"/>
    <w:rsid w:val="00E82607"/>
    <w:rsid w:val="00E84FF1"/>
    <w:rsid w:val="00E870A7"/>
    <w:rsid w:val="00E97570"/>
    <w:rsid w:val="00E97701"/>
    <w:rsid w:val="00EA5D99"/>
    <w:rsid w:val="00EB0052"/>
    <w:rsid w:val="00EB46F2"/>
    <w:rsid w:val="00EC5E4E"/>
    <w:rsid w:val="00ED78EA"/>
    <w:rsid w:val="00EE107F"/>
    <w:rsid w:val="00EE1A0D"/>
    <w:rsid w:val="00EE28D3"/>
    <w:rsid w:val="00EF0C43"/>
    <w:rsid w:val="00EF2FB4"/>
    <w:rsid w:val="00F000AE"/>
    <w:rsid w:val="00F04922"/>
    <w:rsid w:val="00F10076"/>
    <w:rsid w:val="00F119A2"/>
    <w:rsid w:val="00F15021"/>
    <w:rsid w:val="00F20BAD"/>
    <w:rsid w:val="00F3757A"/>
    <w:rsid w:val="00F40797"/>
    <w:rsid w:val="00F41E5E"/>
    <w:rsid w:val="00F43053"/>
    <w:rsid w:val="00F505A3"/>
    <w:rsid w:val="00F716EA"/>
    <w:rsid w:val="00FA5A3A"/>
    <w:rsid w:val="00FA5A79"/>
    <w:rsid w:val="00FA5F1C"/>
    <w:rsid w:val="00FB0BFE"/>
    <w:rsid w:val="00FB4C51"/>
    <w:rsid w:val="00FB5667"/>
    <w:rsid w:val="00FC3763"/>
    <w:rsid w:val="00FC4912"/>
    <w:rsid w:val="00FC581B"/>
    <w:rsid w:val="00FE2E4F"/>
    <w:rsid w:val="00FE3E30"/>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14:docId w14:val="32DCEB57"/>
  <w15:docId w15:val="{0E9C51BA-2142-4640-B63F-7F3F5F1E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AA"/>
    <w:pPr>
      <w:suppressAutoHyphens/>
      <w:spacing w:line="240" w:lineRule="atLeast"/>
    </w:pPr>
    <w:rPr>
      <w:lang w:val="fr-CH" w:eastAsia="en-US"/>
    </w:rPr>
  </w:style>
  <w:style w:type="paragraph" w:styleId="Titre1">
    <w:name w:val="heading 1"/>
    <w:aliases w:val="Table_G"/>
    <w:basedOn w:val="SingleTxtG"/>
    <w:next w:val="SingleTxtG"/>
    <w:link w:val="Titre1Car"/>
    <w:uiPriority w:val="9"/>
    <w:qFormat/>
    <w:rsid w:val="00B77C99"/>
    <w:pPr>
      <w:keepNext/>
      <w:keepLines/>
      <w:spacing w:after="0" w:line="240" w:lineRule="auto"/>
      <w:ind w:right="0"/>
      <w:jc w:val="left"/>
      <w:outlineLvl w:val="0"/>
    </w:pPr>
  </w:style>
  <w:style w:type="paragraph" w:styleId="Titre2">
    <w:name w:val="heading 2"/>
    <w:basedOn w:val="Normal"/>
    <w:next w:val="Normal"/>
    <w:link w:val="Titre2Car"/>
    <w:qFormat/>
    <w:rsid w:val="00287E79"/>
    <w:pPr>
      <w:outlineLvl w:val="1"/>
    </w:pPr>
  </w:style>
  <w:style w:type="paragraph" w:styleId="Titre3">
    <w:name w:val="heading 3"/>
    <w:basedOn w:val="Normal"/>
    <w:next w:val="Normal"/>
    <w:link w:val="Titre3Car"/>
    <w:uiPriority w:val="9"/>
    <w:qFormat/>
    <w:rsid w:val="00287E79"/>
    <w:pPr>
      <w:outlineLvl w:val="2"/>
    </w:pPr>
  </w:style>
  <w:style w:type="paragraph" w:styleId="Titre4">
    <w:name w:val="heading 4"/>
    <w:basedOn w:val="Normal"/>
    <w:next w:val="Normal"/>
    <w:link w:val="Titre4Car"/>
    <w:qFormat/>
    <w:pPr>
      <w:outlineLvl w:val="3"/>
    </w:pPr>
  </w:style>
  <w:style w:type="paragraph" w:styleId="Titre5">
    <w:name w:val="heading 5"/>
    <w:basedOn w:val="Normal"/>
    <w:next w:val="Normal"/>
    <w:link w:val="Titre5Car"/>
    <w:qFormat/>
    <w:pPr>
      <w:outlineLvl w:val="4"/>
    </w:pPr>
  </w:style>
  <w:style w:type="paragraph" w:styleId="Titre6">
    <w:name w:val="heading 6"/>
    <w:basedOn w:val="Normal"/>
    <w:next w:val="Normal"/>
    <w:qFormat/>
    <w:pPr>
      <w:outlineLvl w:val="5"/>
    </w:pPr>
  </w:style>
  <w:style w:type="paragraph" w:styleId="Titre7">
    <w:name w:val="heading 7"/>
    <w:basedOn w:val="Normal"/>
    <w:next w:val="Normal"/>
    <w:qFormat/>
    <w:pPr>
      <w:outlineLvl w:val="6"/>
    </w:pPr>
  </w:style>
  <w:style w:type="paragraph" w:styleId="Titre8">
    <w:name w:val="heading 8"/>
    <w:basedOn w:val="Normal"/>
    <w:next w:val="Normal"/>
    <w:qFormat/>
    <w:pPr>
      <w:outlineLvl w:val="7"/>
    </w:pPr>
  </w:style>
  <w:style w:type="paragraph" w:styleId="Titre9">
    <w:name w:val="heading 9"/>
    <w:basedOn w:val="Normal"/>
    <w:next w:val="Normal"/>
    <w:link w:val="Titre9Car"/>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rsid w:val="00CA7CAA"/>
    <w:pPr>
      <w:spacing w:after="120"/>
      <w:ind w:left="1134" w:right="1134"/>
      <w:jc w:val="both"/>
    </w:pPr>
  </w:style>
  <w:style w:type="character" w:styleId="Appelnotedebasdep">
    <w:name w:val="footnote reference"/>
    <w:aliases w:val="4_G"/>
    <w:uiPriority w:val="99"/>
    <w:rsid w:val="00CA7CAA"/>
    <w:rPr>
      <w:rFonts w:ascii="Times New Roman" w:hAnsi="Times New Roman"/>
      <w:sz w:val="18"/>
      <w:vertAlign w:val="superscript"/>
      <w:lang w:val="fr-CH"/>
    </w:rPr>
  </w:style>
  <w:style w:type="character" w:styleId="Appeldenotedefin">
    <w:name w:val="endnote reference"/>
    <w:aliases w:val="1_G"/>
    <w:rsid w:val="00CA7CAA"/>
    <w:rPr>
      <w:rFonts w:ascii="Times New Roman" w:hAnsi="Times New Roman"/>
      <w:sz w:val="18"/>
      <w:vertAlign w:val="superscript"/>
      <w:lang w:val="fr-CH"/>
    </w:rPr>
  </w:style>
  <w:style w:type="paragraph" w:styleId="En-tte">
    <w:name w:val="header"/>
    <w:aliases w:val="6_G"/>
    <w:basedOn w:val="Normal"/>
    <w:next w:val="Normal"/>
    <w:link w:val="En-tteCar"/>
    <w:uiPriority w:val="99"/>
    <w:rsid w:val="00CA7CAA"/>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1E2D92"/>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Notedefin">
    <w:name w:val="endnote text"/>
    <w:aliases w:val="2_G"/>
    <w:basedOn w:val="Notedebasdepage"/>
    <w:rsid w:val="00C1562D"/>
  </w:style>
  <w:style w:type="character" w:styleId="Numrodepage">
    <w:name w:val="page number"/>
    <w:aliases w:val="7_G"/>
    <w:rsid w:val="00CA7CAA"/>
    <w:rPr>
      <w:rFonts w:ascii="Times New Roman" w:hAnsi="Times New Roman"/>
      <w:b/>
      <w:sz w:val="18"/>
      <w:lang w:val="fr-CH"/>
    </w:rPr>
  </w:style>
  <w:style w:type="paragraph" w:styleId="Pieddepage">
    <w:name w:val="footer"/>
    <w:aliases w:val="3_G"/>
    <w:basedOn w:val="Normal"/>
    <w:next w:val="Normal"/>
    <w:link w:val="PieddepageCar"/>
    <w:uiPriority w:val="99"/>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Lienhypertexte">
    <w:name w:val="Hyperlink"/>
    <w:uiPriority w:val="99"/>
    <w:rsid w:val="00ED78EA"/>
    <w:rPr>
      <w:color w:val="auto"/>
      <w:u w:val="none"/>
    </w:rPr>
  </w:style>
  <w:style w:type="character" w:styleId="Lienhypertextesuivivisit">
    <w:name w:val="FollowedHyperlink"/>
    <w:rsid w:val="00ED78EA"/>
    <w:rPr>
      <w:color w:val="auto"/>
      <w:u w:val="none"/>
    </w:rPr>
  </w:style>
  <w:style w:type="table" w:styleId="Grilledutableau">
    <w:name w:val="Table Grid"/>
    <w:basedOn w:val="TableauNormal"/>
    <w:semiHidden/>
    <w:rsid w:val="00ED78E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tedebasdepageCar">
    <w:name w:val="Note de bas de page Car"/>
    <w:aliases w:val="5_G Car"/>
    <w:basedOn w:val="Policepardfaut"/>
    <w:link w:val="Notedebasdepage"/>
    <w:locked/>
    <w:rsid w:val="001E2D92"/>
    <w:rPr>
      <w:rFonts w:eastAsiaTheme="minorHAnsi"/>
      <w:sz w:val="18"/>
      <w:lang w:val="fr-CH" w:eastAsia="en-US"/>
    </w:rPr>
  </w:style>
  <w:style w:type="numbering" w:customStyle="1" w:styleId="NoList1">
    <w:name w:val="No List1"/>
    <w:next w:val="Aucuneliste"/>
    <w:uiPriority w:val="99"/>
    <w:semiHidden/>
    <w:unhideWhenUsed/>
    <w:rsid w:val="000C2746"/>
  </w:style>
  <w:style w:type="character" w:customStyle="1" w:styleId="Titre1Car">
    <w:name w:val="Titre 1 Car"/>
    <w:aliases w:val="Table_G Car"/>
    <w:link w:val="Titre1"/>
    <w:uiPriority w:val="9"/>
    <w:rsid w:val="000C2746"/>
    <w:rPr>
      <w:lang w:val="fr-CH" w:eastAsia="en-US"/>
    </w:rPr>
  </w:style>
  <w:style w:type="paragraph" w:styleId="Commentaire">
    <w:name w:val="annotation text"/>
    <w:basedOn w:val="Normal"/>
    <w:link w:val="CommentaireCar1"/>
    <w:uiPriority w:val="99"/>
    <w:unhideWhenUsed/>
    <w:rsid w:val="000C2746"/>
    <w:pPr>
      <w:suppressAutoHyphens w:val="0"/>
      <w:spacing w:after="200" w:line="240" w:lineRule="auto"/>
    </w:pPr>
    <w:rPr>
      <w:rFonts w:ascii="Calibri" w:eastAsia="Calibri" w:hAnsi="Calibri"/>
      <w:lang w:val="fr-FR"/>
    </w:rPr>
  </w:style>
  <w:style w:type="character" w:customStyle="1" w:styleId="CommentaireCar1">
    <w:name w:val="Commentaire Car1"/>
    <w:link w:val="Commentaire"/>
    <w:uiPriority w:val="99"/>
    <w:rsid w:val="000C2746"/>
    <w:rPr>
      <w:rFonts w:ascii="Calibri" w:eastAsia="Calibri" w:hAnsi="Calibri"/>
      <w:lang w:val="fr-FR" w:eastAsia="en-US"/>
    </w:rPr>
  </w:style>
  <w:style w:type="character" w:customStyle="1" w:styleId="CommentaireCar">
    <w:name w:val="Commentaire Car"/>
    <w:uiPriority w:val="99"/>
    <w:rsid w:val="000C2746"/>
    <w:rPr>
      <w:rFonts w:ascii="Calibri" w:eastAsia="Times New Roman" w:hAnsi="Calibri" w:cs="Times New Roman"/>
      <w:sz w:val="20"/>
      <w:szCs w:val="20"/>
      <w:lang w:eastAsia="fr-FR"/>
    </w:rPr>
  </w:style>
  <w:style w:type="character" w:customStyle="1" w:styleId="En-tteCar">
    <w:name w:val="En-tête Car"/>
    <w:aliases w:val="6_G Car"/>
    <w:link w:val="En-tte"/>
    <w:uiPriority w:val="99"/>
    <w:rsid w:val="000C2746"/>
    <w:rPr>
      <w:b/>
      <w:sz w:val="18"/>
      <w:lang w:val="fr-CH" w:eastAsia="en-US"/>
    </w:rPr>
  </w:style>
  <w:style w:type="character" w:customStyle="1" w:styleId="PieddepageCar">
    <w:name w:val="Pied de page Car"/>
    <w:aliases w:val="3_G Car"/>
    <w:link w:val="Pieddepage"/>
    <w:uiPriority w:val="99"/>
    <w:rsid w:val="000C2746"/>
    <w:rPr>
      <w:sz w:val="16"/>
      <w:lang w:val="fr-CH" w:eastAsia="en-US"/>
    </w:rPr>
  </w:style>
  <w:style w:type="paragraph" w:styleId="Objetducommentaire">
    <w:name w:val="annotation subject"/>
    <w:basedOn w:val="Commentaire"/>
    <w:next w:val="Commentaire"/>
    <w:link w:val="ObjetducommentaireCar1"/>
    <w:uiPriority w:val="99"/>
    <w:unhideWhenUsed/>
    <w:rsid w:val="000C2746"/>
    <w:rPr>
      <w:b/>
      <w:bCs/>
    </w:rPr>
  </w:style>
  <w:style w:type="character" w:customStyle="1" w:styleId="ObjetducommentaireCar1">
    <w:name w:val="Objet du commentaire Car1"/>
    <w:link w:val="Objetducommentaire"/>
    <w:uiPriority w:val="99"/>
    <w:rsid w:val="000C2746"/>
    <w:rPr>
      <w:rFonts w:ascii="Calibri" w:eastAsia="Calibri" w:hAnsi="Calibri"/>
      <w:b/>
      <w:bCs/>
      <w:lang w:val="fr-FR" w:eastAsia="en-US"/>
    </w:rPr>
  </w:style>
  <w:style w:type="character" w:customStyle="1" w:styleId="ObjetducommentaireCar">
    <w:name w:val="Objet du commentaire Car"/>
    <w:uiPriority w:val="99"/>
    <w:rsid w:val="000C2746"/>
    <w:rPr>
      <w:rFonts w:ascii="Calibri" w:eastAsia="Times New Roman" w:hAnsi="Calibri" w:cs="Times New Roman"/>
      <w:b/>
      <w:bCs/>
      <w:sz w:val="20"/>
      <w:szCs w:val="20"/>
      <w:lang w:eastAsia="fr-FR"/>
    </w:rPr>
  </w:style>
  <w:style w:type="paragraph" w:styleId="Textedebulles">
    <w:name w:val="Balloon Text"/>
    <w:basedOn w:val="Normal"/>
    <w:link w:val="TextedebullesCar"/>
    <w:uiPriority w:val="99"/>
    <w:unhideWhenUsed/>
    <w:rsid w:val="000C2746"/>
    <w:pPr>
      <w:suppressAutoHyphens w:val="0"/>
      <w:spacing w:line="240" w:lineRule="auto"/>
    </w:pPr>
    <w:rPr>
      <w:rFonts w:ascii="Tahoma" w:hAnsi="Tahoma" w:cs="Tahoma"/>
      <w:sz w:val="16"/>
      <w:szCs w:val="16"/>
      <w:lang w:val="fr-FR" w:eastAsia="fr-FR"/>
    </w:rPr>
  </w:style>
  <w:style w:type="character" w:customStyle="1" w:styleId="TextedebullesCar">
    <w:name w:val="Texte de bulles Car"/>
    <w:link w:val="Textedebulles"/>
    <w:uiPriority w:val="99"/>
    <w:rsid w:val="000C2746"/>
    <w:rPr>
      <w:rFonts w:ascii="Tahoma" w:hAnsi="Tahoma" w:cs="Tahoma"/>
      <w:sz w:val="16"/>
      <w:szCs w:val="16"/>
      <w:lang w:val="fr-FR" w:eastAsia="fr-FR"/>
    </w:rPr>
  </w:style>
  <w:style w:type="character" w:customStyle="1" w:styleId="SansinterligneCar">
    <w:name w:val="Sans interligne Car"/>
    <w:link w:val="Sansinterligne"/>
    <w:uiPriority w:val="1"/>
    <w:locked/>
    <w:rsid w:val="000C2746"/>
    <w:rPr>
      <w:rFonts w:ascii="Calibri" w:eastAsia="Calibri" w:hAnsi="Calibri"/>
    </w:rPr>
  </w:style>
  <w:style w:type="paragraph" w:styleId="Sansinterligne">
    <w:name w:val="No Spacing"/>
    <w:link w:val="SansinterligneCar"/>
    <w:uiPriority w:val="1"/>
    <w:qFormat/>
    <w:rsid w:val="000C2746"/>
    <w:rPr>
      <w:rFonts w:ascii="Calibri" w:eastAsia="Calibri" w:hAnsi="Calibri"/>
    </w:rPr>
  </w:style>
  <w:style w:type="paragraph" w:styleId="Paragraphedeliste">
    <w:name w:val="List Paragraph"/>
    <w:basedOn w:val="Normal"/>
    <w:link w:val="ParagraphedelisteCar"/>
    <w:uiPriority w:val="34"/>
    <w:qFormat/>
    <w:rsid w:val="000C2746"/>
    <w:pPr>
      <w:suppressAutoHyphens w:val="0"/>
      <w:spacing w:after="200" w:line="276" w:lineRule="auto"/>
      <w:ind w:left="720"/>
      <w:contextualSpacing/>
    </w:pPr>
    <w:rPr>
      <w:rFonts w:ascii="Calibri" w:eastAsia="Calibri" w:hAnsi="Calibri"/>
      <w:sz w:val="22"/>
      <w:szCs w:val="22"/>
      <w:lang w:val="fr-FR"/>
    </w:rPr>
  </w:style>
  <w:style w:type="paragraph" w:styleId="En-ttedetabledesmatires">
    <w:name w:val="TOC Heading"/>
    <w:basedOn w:val="Titre1"/>
    <w:next w:val="Normal"/>
    <w:uiPriority w:val="39"/>
    <w:semiHidden/>
    <w:unhideWhenUsed/>
    <w:qFormat/>
    <w:rsid w:val="000C2746"/>
    <w:pPr>
      <w:suppressAutoHyphens w:val="0"/>
      <w:spacing w:before="480" w:line="276" w:lineRule="auto"/>
      <w:ind w:left="0"/>
      <w:outlineLvl w:val="9"/>
    </w:pPr>
    <w:rPr>
      <w:rFonts w:ascii="Cambria" w:hAnsi="Cambria"/>
      <w:b/>
      <w:bCs/>
      <w:color w:val="365F91"/>
      <w:sz w:val="28"/>
      <w:szCs w:val="28"/>
      <w:lang w:val="fr-FR"/>
    </w:rPr>
  </w:style>
  <w:style w:type="character" w:styleId="Marquedecommentaire">
    <w:name w:val="annotation reference"/>
    <w:uiPriority w:val="99"/>
    <w:unhideWhenUsed/>
    <w:rsid w:val="000C2746"/>
    <w:rPr>
      <w:sz w:val="16"/>
      <w:szCs w:val="16"/>
    </w:rPr>
  </w:style>
  <w:style w:type="table" w:customStyle="1" w:styleId="TableGrid1">
    <w:name w:val="Table Grid1"/>
    <w:basedOn w:val="TableauNormal"/>
    <w:next w:val="Grilledutableau"/>
    <w:uiPriority w:val="59"/>
    <w:rsid w:val="000C2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2Car">
    <w:name w:val="Titre 2 Car"/>
    <w:link w:val="Titre2"/>
    <w:rsid w:val="000C2746"/>
    <w:rPr>
      <w:lang w:val="fr-CH" w:eastAsia="en-US"/>
    </w:rPr>
  </w:style>
  <w:style w:type="character" w:customStyle="1" w:styleId="Titre3Car">
    <w:name w:val="Titre 3 Car"/>
    <w:link w:val="Titre3"/>
    <w:uiPriority w:val="9"/>
    <w:rsid w:val="000C2746"/>
    <w:rPr>
      <w:lang w:val="fr-CH" w:eastAsia="en-US"/>
    </w:rPr>
  </w:style>
  <w:style w:type="character" w:customStyle="1" w:styleId="Titre4Car">
    <w:name w:val="Titre 4 Car"/>
    <w:link w:val="Titre4"/>
    <w:rsid w:val="000C2746"/>
    <w:rPr>
      <w:lang w:val="fr-CH" w:eastAsia="en-US"/>
    </w:rPr>
  </w:style>
  <w:style w:type="character" w:customStyle="1" w:styleId="Titre5Car">
    <w:name w:val="Titre 5 Car"/>
    <w:link w:val="Titre5"/>
    <w:rsid w:val="000C2746"/>
    <w:rPr>
      <w:lang w:val="fr-CH" w:eastAsia="en-US"/>
    </w:rPr>
  </w:style>
  <w:style w:type="character" w:customStyle="1" w:styleId="Titre9Car">
    <w:name w:val="Titre 9 Car"/>
    <w:link w:val="Titre9"/>
    <w:rsid w:val="000C2746"/>
    <w:rPr>
      <w:lang w:val="fr-CH" w:eastAsia="en-US"/>
    </w:rPr>
  </w:style>
  <w:style w:type="paragraph" w:customStyle="1" w:styleId="CarCharCharCar">
    <w:name w:val="Car Char Char Car"/>
    <w:basedOn w:val="Normal"/>
    <w:rsid w:val="000C2746"/>
    <w:pPr>
      <w:suppressAutoHyphens w:val="0"/>
      <w:spacing w:after="160" w:line="240" w:lineRule="exact"/>
    </w:pPr>
    <w:rPr>
      <w:rFonts w:ascii="Arial" w:hAnsi="Arial"/>
      <w:lang w:val="en-US"/>
    </w:rPr>
  </w:style>
  <w:style w:type="paragraph" w:styleId="Corpsdetexte">
    <w:name w:val="Body Text"/>
    <w:basedOn w:val="Normal"/>
    <w:link w:val="CorpsdetexteCar"/>
    <w:rsid w:val="000C2746"/>
    <w:pPr>
      <w:suppressAutoHyphens w:val="0"/>
      <w:spacing w:line="240" w:lineRule="auto"/>
      <w:jc w:val="both"/>
    </w:pPr>
    <w:rPr>
      <w:rFonts w:ascii="Arial" w:hAnsi="Arial"/>
      <w:sz w:val="24"/>
      <w:lang w:val="fr-FR" w:eastAsia="fr-FR"/>
    </w:rPr>
  </w:style>
  <w:style w:type="character" w:customStyle="1" w:styleId="CorpsdetexteCar">
    <w:name w:val="Corps de texte Car"/>
    <w:link w:val="Corpsdetexte"/>
    <w:rsid w:val="000C2746"/>
    <w:rPr>
      <w:rFonts w:ascii="Arial" w:hAnsi="Arial"/>
      <w:sz w:val="24"/>
      <w:lang w:val="fr-FR" w:eastAsia="fr-FR"/>
    </w:rPr>
  </w:style>
  <w:style w:type="paragraph" w:styleId="Corpsdetexte2">
    <w:name w:val="Body Text 2"/>
    <w:basedOn w:val="Normal"/>
    <w:link w:val="Corpsdetexte2Car"/>
    <w:uiPriority w:val="99"/>
    <w:rsid w:val="000C2746"/>
    <w:pPr>
      <w:suppressAutoHyphens w:val="0"/>
      <w:spacing w:line="240" w:lineRule="auto"/>
      <w:jc w:val="both"/>
    </w:pPr>
    <w:rPr>
      <w:b/>
      <w:bCs/>
      <w:i/>
      <w:iCs/>
      <w:sz w:val="24"/>
      <w:szCs w:val="24"/>
      <w:lang w:val="fr-FR" w:eastAsia="fr-FR"/>
    </w:rPr>
  </w:style>
  <w:style w:type="character" w:customStyle="1" w:styleId="Corpsdetexte2Car">
    <w:name w:val="Corps de texte 2 Car"/>
    <w:link w:val="Corpsdetexte2"/>
    <w:uiPriority w:val="99"/>
    <w:rsid w:val="000C2746"/>
    <w:rPr>
      <w:b/>
      <w:bCs/>
      <w:i/>
      <w:iCs/>
      <w:sz w:val="24"/>
      <w:szCs w:val="24"/>
      <w:lang w:val="fr-FR" w:eastAsia="fr-FR"/>
    </w:rPr>
  </w:style>
  <w:style w:type="paragraph" w:styleId="Corpsdetexte3">
    <w:name w:val="Body Text 3"/>
    <w:basedOn w:val="Normal"/>
    <w:link w:val="Corpsdetexte3Car"/>
    <w:rsid w:val="000C2746"/>
    <w:pPr>
      <w:suppressAutoHyphens w:val="0"/>
      <w:spacing w:line="240" w:lineRule="auto"/>
      <w:jc w:val="both"/>
    </w:pPr>
    <w:rPr>
      <w:sz w:val="24"/>
      <w:lang w:val="fr-FR" w:eastAsia="fr-FR"/>
    </w:rPr>
  </w:style>
  <w:style w:type="character" w:customStyle="1" w:styleId="Corpsdetexte3Car">
    <w:name w:val="Corps de texte 3 Car"/>
    <w:link w:val="Corpsdetexte3"/>
    <w:rsid w:val="000C2746"/>
    <w:rPr>
      <w:sz w:val="24"/>
      <w:lang w:val="fr-FR" w:eastAsia="fr-FR"/>
    </w:rPr>
  </w:style>
  <w:style w:type="paragraph" w:customStyle="1" w:styleId="BodyText31">
    <w:name w:val="Body Text 31"/>
    <w:basedOn w:val="Normal"/>
    <w:rsid w:val="000C2746"/>
    <w:pPr>
      <w:suppressAutoHyphens w:val="0"/>
      <w:spacing w:line="240" w:lineRule="auto"/>
      <w:jc w:val="both"/>
    </w:pPr>
    <w:rPr>
      <w:b/>
      <w:i/>
      <w:sz w:val="24"/>
      <w:lang w:val="fr-FR" w:eastAsia="fr-FR"/>
    </w:rPr>
  </w:style>
  <w:style w:type="paragraph" w:styleId="TM1">
    <w:name w:val="toc 1"/>
    <w:basedOn w:val="Normal"/>
    <w:next w:val="Normal"/>
    <w:autoRedefine/>
    <w:uiPriority w:val="39"/>
    <w:rsid w:val="000C2746"/>
    <w:pPr>
      <w:tabs>
        <w:tab w:val="right" w:leader="dot" w:pos="9062"/>
      </w:tabs>
      <w:suppressAutoHyphens w:val="0"/>
      <w:spacing w:line="240" w:lineRule="auto"/>
      <w:jc w:val="both"/>
    </w:pPr>
    <w:rPr>
      <w:sz w:val="24"/>
      <w:szCs w:val="24"/>
      <w:lang w:val="fr-FR" w:eastAsia="fr-FR"/>
    </w:rPr>
  </w:style>
  <w:style w:type="paragraph" w:styleId="TM2">
    <w:name w:val="toc 2"/>
    <w:basedOn w:val="Normal"/>
    <w:next w:val="Normal"/>
    <w:autoRedefine/>
    <w:uiPriority w:val="39"/>
    <w:rsid w:val="000C2746"/>
    <w:pPr>
      <w:tabs>
        <w:tab w:val="right" w:leader="dot" w:pos="9062"/>
      </w:tabs>
      <w:suppressAutoHyphens w:val="0"/>
      <w:spacing w:line="240" w:lineRule="auto"/>
    </w:pPr>
    <w:rPr>
      <w:rFonts w:ascii="Arial" w:hAnsi="Arial" w:cs="Arial"/>
      <w:i/>
      <w:noProof/>
      <w:sz w:val="24"/>
      <w:szCs w:val="24"/>
      <w:lang w:val="fr-FR" w:eastAsia="fr-FR"/>
    </w:rPr>
  </w:style>
  <w:style w:type="paragraph" w:styleId="TM3">
    <w:name w:val="toc 3"/>
    <w:basedOn w:val="Normal"/>
    <w:next w:val="Normal"/>
    <w:autoRedefine/>
    <w:uiPriority w:val="39"/>
    <w:rsid w:val="000C2746"/>
    <w:pPr>
      <w:suppressAutoHyphens w:val="0"/>
      <w:spacing w:line="240" w:lineRule="auto"/>
      <w:ind w:left="480"/>
    </w:pPr>
    <w:rPr>
      <w:sz w:val="24"/>
      <w:szCs w:val="24"/>
      <w:lang w:val="fr-FR" w:eastAsia="fr-FR"/>
    </w:rPr>
  </w:style>
  <w:style w:type="paragraph" w:styleId="TM4">
    <w:name w:val="toc 4"/>
    <w:basedOn w:val="Normal"/>
    <w:next w:val="Normal"/>
    <w:autoRedefine/>
    <w:rsid w:val="000C2746"/>
    <w:pPr>
      <w:suppressAutoHyphens w:val="0"/>
      <w:spacing w:line="240" w:lineRule="auto"/>
      <w:ind w:left="720"/>
    </w:pPr>
    <w:rPr>
      <w:sz w:val="24"/>
      <w:szCs w:val="24"/>
      <w:lang w:val="fr-FR" w:eastAsia="fr-FR"/>
    </w:rPr>
  </w:style>
  <w:style w:type="paragraph" w:styleId="NormalWeb">
    <w:name w:val="Normal (Web)"/>
    <w:basedOn w:val="Normal"/>
    <w:rsid w:val="000C2746"/>
    <w:pPr>
      <w:suppressAutoHyphens w:val="0"/>
      <w:spacing w:before="100" w:beforeAutospacing="1" w:after="100" w:afterAutospacing="1" w:line="240" w:lineRule="auto"/>
    </w:pPr>
    <w:rPr>
      <w:sz w:val="24"/>
      <w:szCs w:val="24"/>
      <w:lang w:val="en-US"/>
    </w:rPr>
  </w:style>
  <w:style w:type="paragraph" w:customStyle="1" w:styleId="Texteencadr">
    <w:name w:val="Texte encadré"/>
    <w:basedOn w:val="Normal"/>
    <w:rsid w:val="000C2746"/>
    <w:pPr>
      <w:suppressAutoHyphens w:val="0"/>
      <w:spacing w:line="240" w:lineRule="auto"/>
      <w:jc w:val="both"/>
    </w:pPr>
    <w:rPr>
      <w:rFonts w:ascii="Garamond" w:hAnsi="Garamond"/>
      <w:spacing w:val="-3"/>
      <w:sz w:val="22"/>
      <w:szCs w:val="22"/>
      <w:lang w:val="fr-FR" w:eastAsia="fr-FR"/>
    </w:rPr>
  </w:style>
  <w:style w:type="paragraph" w:styleId="Rvision">
    <w:name w:val="Revision"/>
    <w:hidden/>
    <w:uiPriority w:val="99"/>
    <w:semiHidden/>
    <w:rsid w:val="000C2746"/>
    <w:rPr>
      <w:sz w:val="24"/>
      <w:szCs w:val="24"/>
      <w:lang w:val="fr-FR" w:eastAsia="fr-FR"/>
    </w:rPr>
  </w:style>
  <w:style w:type="numbering" w:customStyle="1" w:styleId="Style1">
    <w:name w:val="Style1"/>
    <w:uiPriority w:val="99"/>
    <w:rsid w:val="000C2746"/>
    <w:pPr>
      <w:numPr>
        <w:numId w:val="5"/>
      </w:numPr>
    </w:pPr>
  </w:style>
  <w:style w:type="paragraph" w:customStyle="1" w:styleId="StyleTitre1ArialNarrow">
    <w:name w:val="Style Titre 1 + Arial Narrow"/>
    <w:basedOn w:val="Normal"/>
    <w:rsid w:val="000C2746"/>
    <w:pPr>
      <w:numPr>
        <w:numId w:val="10"/>
      </w:numPr>
      <w:suppressAutoHyphens w:val="0"/>
      <w:spacing w:line="240" w:lineRule="auto"/>
    </w:pPr>
    <w:rPr>
      <w:sz w:val="24"/>
      <w:szCs w:val="24"/>
      <w:lang w:val="fr-FR" w:eastAsia="fr-FR"/>
    </w:rPr>
  </w:style>
  <w:style w:type="paragraph" w:customStyle="1" w:styleId="StyleTitre2ArialNarrow">
    <w:name w:val="Style Titre 2 + Arial Narrow"/>
    <w:basedOn w:val="Normal"/>
    <w:rsid w:val="000C2746"/>
    <w:pPr>
      <w:numPr>
        <w:ilvl w:val="1"/>
        <w:numId w:val="10"/>
      </w:numPr>
      <w:suppressAutoHyphens w:val="0"/>
      <w:spacing w:line="240" w:lineRule="auto"/>
    </w:pPr>
    <w:rPr>
      <w:sz w:val="24"/>
      <w:szCs w:val="24"/>
      <w:lang w:val="fr-FR" w:eastAsia="fr-FR"/>
    </w:rPr>
  </w:style>
  <w:style w:type="paragraph" w:customStyle="1" w:styleId="StyleTitre3ArialNarrow">
    <w:name w:val="Style Titre 3 + Arial Narrow"/>
    <w:basedOn w:val="Normal"/>
    <w:rsid w:val="000C2746"/>
    <w:pPr>
      <w:numPr>
        <w:ilvl w:val="2"/>
        <w:numId w:val="10"/>
      </w:numPr>
      <w:suppressAutoHyphens w:val="0"/>
      <w:spacing w:line="240" w:lineRule="auto"/>
    </w:pPr>
    <w:rPr>
      <w:sz w:val="24"/>
      <w:szCs w:val="24"/>
      <w:lang w:val="fr-FR" w:eastAsia="fr-FR"/>
    </w:rPr>
  </w:style>
  <w:style w:type="paragraph" w:customStyle="1" w:styleId="StyleTitre4ArialNarrow">
    <w:name w:val="Style Titre 4 + Arial Narrow"/>
    <w:basedOn w:val="Normal"/>
    <w:rsid w:val="000C2746"/>
    <w:pPr>
      <w:numPr>
        <w:ilvl w:val="3"/>
        <w:numId w:val="10"/>
      </w:numPr>
      <w:suppressAutoHyphens w:val="0"/>
      <w:spacing w:line="240" w:lineRule="auto"/>
    </w:pPr>
    <w:rPr>
      <w:sz w:val="24"/>
      <w:szCs w:val="24"/>
      <w:lang w:val="fr-FR" w:eastAsia="fr-FR"/>
    </w:rPr>
  </w:style>
  <w:style w:type="paragraph" w:customStyle="1" w:styleId="StyleTitre5ArialNarrow">
    <w:name w:val="Style Titre 5 + Arial Narrow"/>
    <w:basedOn w:val="Normal"/>
    <w:rsid w:val="000C2746"/>
    <w:pPr>
      <w:numPr>
        <w:ilvl w:val="4"/>
        <w:numId w:val="10"/>
      </w:numPr>
      <w:suppressAutoHyphens w:val="0"/>
      <w:spacing w:line="240" w:lineRule="auto"/>
    </w:pPr>
    <w:rPr>
      <w:sz w:val="24"/>
      <w:szCs w:val="24"/>
      <w:lang w:val="fr-FR" w:eastAsia="fr-FR"/>
    </w:rPr>
  </w:style>
  <w:style w:type="character" w:customStyle="1" w:styleId="texto11">
    <w:name w:val="texto11"/>
    <w:rsid w:val="000C2746"/>
    <w:rPr>
      <w:rFonts w:ascii="Arial" w:hAnsi="Arial" w:cs="Arial" w:hint="default"/>
      <w:color w:val="000000"/>
      <w:sz w:val="23"/>
      <w:szCs w:val="23"/>
    </w:rPr>
  </w:style>
  <w:style w:type="paragraph" w:customStyle="1" w:styleId="Default">
    <w:name w:val="Default"/>
    <w:rsid w:val="000C2746"/>
    <w:pPr>
      <w:autoSpaceDE w:val="0"/>
      <w:autoSpaceDN w:val="0"/>
      <w:adjustRightInd w:val="0"/>
    </w:pPr>
    <w:rPr>
      <w:rFonts w:ascii="Arial" w:eastAsia="Calibri" w:hAnsi="Arial" w:cs="Arial"/>
      <w:color w:val="000000"/>
      <w:sz w:val="24"/>
      <w:szCs w:val="24"/>
      <w:lang w:val="fr-FR" w:eastAsia="en-US"/>
    </w:rPr>
  </w:style>
  <w:style w:type="character" w:customStyle="1" w:styleId="CDSMT2Car">
    <w:name w:val="CDSMT2 Car"/>
    <w:link w:val="CDSMT2"/>
    <w:locked/>
    <w:rsid w:val="000C2746"/>
    <w:rPr>
      <w:rFonts w:ascii="Arial" w:hAnsi="Arial"/>
      <w:b/>
      <w:bCs/>
      <w:iCs/>
      <w:sz w:val="30"/>
      <w:szCs w:val="28"/>
    </w:rPr>
  </w:style>
  <w:style w:type="paragraph" w:customStyle="1" w:styleId="CDSMT2">
    <w:name w:val="CDSMT2"/>
    <w:basedOn w:val="Normal"/>
    <w:link w:val="CDSMT2Car"/>
    <w:qFormat/>
    <w:rsid w:val="000C2746"/>
    <w:pPr>
      <w:keepNext/>
      <w:suppressAutoHyphens w:val="0"/>
      <w:spacing w:before="360" w:after="160" w:line="240" w:lineRule="auto"/>
      <w:jc w:val="both"/>
      <w:outlineLvl w:val="1"/>
    </w:pPr>
    <w:rPr>
      <w:rFonts w:ascii="Arial" w:hAnsi="Arial"/>
      <w:b/>
      <w:bCs/>
      <w:iCs/>
      <w:sz w:val="30"/>
      <w:szCs w:val="28"/>
      <w:lang w:val="en-GB" w:eastAsia="en-GB"/>
    </w:rPr>
  </w:style>
  <w:style w:type="character" w:customStyle="1" w:styleId="CDSMT3Car">
    <w:name w:val="CDSMT3 Car"/>
    <w:link w:val="CDSMT3"/>
    <w:locked/>
    <w:rsid w:val="000C2746"/>
    <w:rPr>
      <w:rFonts w:ascii="Arial" w:eastAsia="Calibri" w:hAnsi="Arial"/>
      <w:sz w:val="26"/>
      <w:szCs w:val="26"/>
    </w:rPr>
  </w:style>
  <w:style w:type="paragraph" w:customStyle="1" w:styleId="CDSMT3">
    <w:name w:val="CDSMT3"/>
    <w:basedOn w:val="Normal"/>
    <w:link w:val="CDSMT3Car"/>
    <w:qFormat/>
    <w:rsid w:val="000C2746"/>
    <w:pPr>
      <w:suppressAutoHyphens w:val="0"/>
      <w:spacing w:after="200" w:line="276" w:lineRule="auto"/>
    </w:pPr>
    <w:rPr>
      <w:rFonts w:ascii="Arial" w:eastAsia="Calibri" w:hAnsi="Arial"/>
      <w:sz w:val="26"/>
      <w:szCs w:val="26"/>
      <w:lang w:val="en-GB" w:eastAsia="en-GB"/>
    </w:rPr>
  </w:style>
  <w:style w:type="paragraph" w:styleId="Tabledesillustrations">
    <w:name w:val="table of figures"/>
    <w:basedOn w:val="Normal"/>
    <w:next w:val="Normal"/>
    <w:autoRedefine/>
    <w:rsid w:val="000C2746"/>
    <w:pPr>
      <w:widowControl w:val="0"/>
      <w:tabs>
        <w:tab w:val="left" w:pos="8413"/>
      </w:tabs>
      <w:suppressAutoHyphens w:val="0"/>
      <w:spacing w:line="240" w:lineRule="auto"/>
      <w:jc w:val="both"/>
    </w:pPr>
    <w:rPr>
      <w:b/>
      <w:iCs/>
      <w:sz w:val="22"/>
      <w:szCs w:val="22"/>
      <w:lang w:val="fr-FR" w:eastAsia="fr-FR"/>
    </w:rPr>
  </w:style>
  <w:style w:type="paragraph" w:customStyle="1" w:styleId="Gras">
    <w:name w:val="Gras"/>
    <w:basedOn w:val="Normal"/>
    <w:next w:val="Normal"/>
    <w:rsid w:val="000C2746"/>
    <w:pPr>
      <w:tabs>
        <w:tab w:val="left" w:pos="240"/>
      </w:tabs>
      <w:suppressAutoHyphens w:val="0"/>
      <w:autoSpaceDE w:val="0"/>
      <w:autoSpaceDN w:val="0"/>
      <w:adjustRightInd w:val="0"/>
      <w:spacing w:before="57" w:after="57" w:line="240" w:lineRule="auto"/>
      <w:ind w:firstLine="283"/>
      <w:jc w:val="both"/>
    </w:pPr>
    <w:rPr>
      <w:b/>
      <w:bCs/>
      <w:sz w:val="18"/>
      <w:szCs w:val="18"/>
      <w:lang w:val="fr-FR" w:eastAsia="fr-FR"/>
    </w:rPr>
  </w:style>
  <w:style w:type="character" w:customStyle="1" w:styleId="ParagraphedelisteCar">
    <w:name w:val="Paragraphe de liste Car"/>
    <w:link w:val="Paragraphedeliste"/>
    <w:uiPriority w:val="34"/>
    <w:locked/>
    <w:rsid w:val="000C2746"/>
    <w:rPr>
      <w:rFonts w:ascii="Calibri" w:eastAsia="Calibri" w:hAnsi="Calibri"/>
      <w:sz w:val="22"/>
      <w:szCs w:val="22"/>
      <w:lang w:val="fr-FR" w:eastAsia="en-US"/>
    </w:rPr>
  </w:style>
  <w:style w:type="table" w:customStyle="1" w:styleId="TableGrid11">
    <w:name w:val="Table Grid11"/>
    <w:basedOn w:val="TableauNormal"/>
    <w:next w:val="Grilledutableau"/>
    <w:uiPriority w:val="59"/>
    <w:rsid w:val="000C274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C2A0D-9248-4746-BFEC-59FEAA39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CRPD_F.dotm</Template>
  <TotalTime>0</TotalTime>
  <Pages>48</Pages>
  <Words>24426</Words>
  <Characters>134099</Characters>
  <Application>Microsoft Office Word</Application>
  <DocSecurity>0</DocSecurity>
  <Lines>2793</Lines>
  <Paragraphs>777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CRPD/</vt:lpstr>
      <vt:lpstr>CRPD/</vt:lpstr>
    </vt:vector>
  </TitlesOfParts>
  <Company>Corinne</Company>
  <LinksUpToDate>false</LinksUpToDate>
  <CharactersWithSpaces>157748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CRPD/C/NER/1</dc:title>
  <dc:subject>Qrcode</dc:subject>
  <dc:creator>dvx</dc:creator>
  <cp:keywords/>
  <dc:description/>
  <cp:lastModifiedBy>Christine DEVOUASSOUX</cp:lastModifiedBy>
  <cp:revision>2</cp:revision>
  <cp:lastPrinted>2017-03-20T15:30:00Z</cp:lastPrinted>
  <dcterms:created xsi:type="dcterms:W3CDTF">2017-10-04T13:53:00Z</dcterms:created>
  <dcterms:modified xsi:type="dcterms:W3CDTF">2017-10-04T13:53:00Z</dcterms:modified>
</cp:coreProperties>
</file>