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6C829FA7" w14:textId="77777777" w:rsidTr="003349E4">
        <w:trPr>
          <w:trHeight w:hRule="exact" w:val="851"/>
        </w:trPr>
        <w:tc>
          <w:tcPr>
            <w:tcW w:w="142" w:type="dxa"/>
            <w:tcBorders>
              <w:bottom w:val="single" w:sz="4" w:space="0" w:color="auto"/>
            </w:tcBorders>
          </w:tcPr>
          <w:p w14:paraId="4DAFE93A" w14:textId="77777777" w:rsidR="002D5AAC" w:rsidRDefault="002D5AAC" w:rsidP="006C686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093359A"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A7C457D" w14:textId="77777777" w:rsidR="002D5AAC" w:rsidRDefault="006C6863" w:rsidP="006C6863">
            <w:pPr>
              <w:jc w:val="right"/>
            </w:pPr>
            <w:r w:rsidRPr="006C6863">
              <w:rPr>
                <w:sz w:val="40"/>
              </w:rPr>
              <w:t>CRPD</w:t>
            </w:r>
            <w:r>
              <w:t>/C/23/D/41/2017</w:t>
            </w:r>
          </w:p>
        </w:tc>
      </w:tr>
      <w:tr w:rsidR="002D5AAC" w:rsidRPr="00AC2A06" w14:paraId="23A50F21" w14:textId="77777777" w:rsidTr="006C6863">
        <w:trPr>
          <w:trHeight w:hRule="exact" w:val="2708"/>
        </w:trPr>
        <w:tc>
          <w:tcPr>
            <w:tcW w:w="1280" w:type="dxa"/>
            <w:gridSpan w:val="2"/>
            <w:tcBorders>
              <w:top w:val="single" w:sz="4" w:space="0" w:color="auto"/>
              <w:bottom w:val="single" w:sz="12" w:space="0" w:color="auto"/>
            </w:tcBorders>
          </w:tcPr>
          <w:p w14:paraId="6A33C24D" w14:textId="77777777" w:rsidR="002D5AAC" w:rsidRDefault="002E5067" w:rsidP="003349E4">
            <w:pPr>
              <w:spacing w:before="120"/>
              <w:jc w:val="center"/>
            </w:pPr>
            <w:r>
              <w:rPr>
                <w:noProof/>
                <w:lang w:val="fr-CH" w:eastAsia="fr-CH"/>
              </w:rPr>
              <w:drawing>
                <wp:inline distT="0" distB="0" distL="0" distR="0" wp14:anchorId="1F061F01" wp14:editId="48E01B7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EB1EEE5"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6B26A8BF" w14:textId="77777777" w:rsidR="002D5AAC" w:rsidRDefault="006C6863" w:rsidP="003349E4">
            <w:pPr>
              <w:spacing w:before="240"/>
              <w:rPr>
                <w:lang w:val="en-US"/>
              </w:rPr>
            </w:pPr>
            <w:r>
              <w:rPr>
                <w:lang w:val="en-US"/>
              </w:rPr>
              <w:t>Distr.: General</w:t>
            </w:r>
          </w:p>
          <w:p w14:paraId="45249442" w14:textId="77777777" w:rsidR="006C6863" w:rsidRDefault="006C6863" w:rsidP="006C6863">
            <w:pPr>
              <w:spacing w:line="240" w:lineRule="exact"/>
              <w:rPr>
                <w:lang w:val="en-US"/>
              </w:rPr>
            </w:pPr>
            <w:r>
              <w:rPr>
                <w:lang w:val="en-US"/>
              </w:rPr>
              <w:t>30 September 2020</w:t>
            </w:r>
          </w:p>
          <w:p w14:paraId="27587EF8" w14:textId="77777777" w:rsidR="006C6863" w:rsidRDefault="006C6863" w:rsidP="006C6863">
            <w:pPr>
              <w:spacing w:line="240" w:lineRule="exact"/>
              <w:rPr>
                <w:lang w:val="en-US"/>
              </w:rPr>
            </w:pPr>
            <w:r>
              <w:rPr>
                <w:lang w:val="en-US"/>
              </w:rPr>
              <w:t>Russian</w:t>
            </w:r>
          </w:p>
          <w:p w14:paraId="090BC584" w14:textId="77777777" w:rsidR="006C6863" w:rsidRPr="008934D2" w:rsidRDefault="006C6863" w:rsidP="006C6863">
            <w:pPr>
              <w:spacing w:line="240" w:lineRule="exact"/>
              <w:rPr>
                <w:lang w:val="en-US"/>
              </w:rPr>
            </w:pPr>
            <w:r>
              <w:rPr>
                <w:lang w:val="en-US"/>
              </w:rPr>
              <w:t>Original: Spanish</w:t>
            </w:r>
          </w:p>
        </w:tc>
      </w:tr>
    </w:tbl>
    <w:p w14:paraId="0E4224FB" w14:textId="77777777" w:rsidR="006C6863" w:rsidRPr="00FE523D" w:rsidRDefault="006C6863" w:rsidP="006C6863">
      <w:pPr>
        <w:spacing w:before="120"/>
        <w:rPr>
          <w:b/>
          <w:bCs/>
          <w:sz w:val="32"/>
          <w:szCs w:val="24"/>
        </w:rPr>
      </w:pPr>
      <w:r w:rsidRPr="00FE523D">
        <w:rPr>
          <w:b/>
          <w:bCs/>
          <w:sz w:val="24"/>
          <w:szCs w:val="24"/>
        </w:rPr>
        <w:t>Комитет по правам инвалидов</w:t>
      </w:r>
      <w:r w:rsidRPr="00FE523D">
        <w:rPr>
          <w:sz w:val="24"/>
          <w:szCs w:val="24"/>
        </w:rPr>
        <w:t xml:space="preserve"> </w:t>
      </w:r>
    </w:p>
    <w:p w14:paraId="1A91694F" w14:textId="77777777" w:rsidR="006C6863" w:rsidRPr="003C6F79" w:rsidRDefault="006C6863" w:rsidP="006C6863">
      <w:pPr>
        <w:pStyle w:val="HChG"/>
        <w:rPr>
          <w:rFonts w:eastAsia="MS Mincho"/>
        </w:rPr>
      </w:pPr>
      <w:r>
        <w:tab/>
      </w:r>
      <w:r>
        <w:tab/>
      </w:r>
      <w:r>
        <w:rPr>
          <w:bCs/>
        </w:rPr>
        <w:t>Соображения, принятые Комитетом в соответствии со</w:t>
      </w:r>
      <w:r>
        <w:rPr>
          <w:bCs/>
          <w:lang w:val="en-US"/>
        </w:rPr>
        <w:t> </w:t>
      </w:r>
      <w:r>
        <w:rPr>
          <w:bCs/>
        </w:rPr>
        <w:t>статьей 5 Факультативного протокола относительно сообщения № 41/2017</w:t>
      </w:r>
      <w:r w:rsidRPr="00022D66">
        <w:rPr>
          <w:b w:val="0"/>
          <w:sz w:val="20"/>
        </w:rPr>
        <w:footnoteReference w:customMarkFollows="1" w:id="1"/>
        <w:t>*</w:t>
      </w:r>
      <w:r w:rsidRPr="006C6863">
        <w:rPr>
          <w:b w:val="0"/>
          <w:sz w:val="20"/>
        </w:rPr>
        <w:t xml:space="preserve"> </w:t>
      </w:r>
      <w:r w:rsidRPr="006C6863">
        <w:rPr>
          <w:rStyle w:val="aa"/>
          <w:b w:val="0"/>
          <w:bCs/>
          <w:sz w:val="20"/>
          <w:vertAlign w:val="baseline"/>
        </w:rPr>
        <w:footnoteReference w:customMarkFollows="1" w:id="2"/>
        <w:t>**</w:t>
      </w:r>
      <w:r w:rsidRPr="006C6863">
        <w:t xml:space="preserve"> </w:t>
      </w:r>
    </w:p>
    <w:tbl>
      <w:tblPr>
        <w:tblStyle w:val="ac"/>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63"/>
        <w:gridCol w:w="3942"/>
      </w:tblGrid>
      <w:tr w:rsidR="006C6863" w:rsidRPr="00FE523D" w14:paraId="216EA77A" w14:textId="77777777" w:rsidTr="006C6863">
        <w:tc>
          <w:tcPr>
            <w:tcW w:w="2863" w:type="dxa"/>
          </w:tcPr>
          <w:p w14:paraId="5781B10C" w14:textId="77777777" w:rsidR="006C6863" w:rsidRPr="00FE523D" w:rsidRDefault="006C6863" w:rsidP="00764725">
            <w:pPr>
              <w:pStyle w:val="SingleTxtG"/>
              <w:ind w:left="57" w:right="0"/>
              <w:jc w:val="left"/>
              <w:rPr>
                <w:i/>
              </w:rPr>
            </w:pPr>
            <w:r w:rsidRPr="00FE523D">
              <w:rPr>
                <w:i/>
                <w:iCs/>
              </w:rPr>
              <w:t>Представлено:</w:t>
            </w:r>
          </w:p>
        </w:tc>
        <w:tc>
          <w:tcPr>
            <w:tcW w:w="3942" w:type="dxa"/>
          </w:tcPr>
          <w:p w14:paraId="2571FFCA" w14:textId="77777777" w:rsidR="006C6863" w:rsidRPr="00FE523D" w:rsidRDefault="006C6863" w:rsidP="006C6863">
            <w:pPr>
              <w:spacing w:after="120"/>
              <w:ind w:left="41"/>
            </w:pPr>
            <w:r>
              <w:rPr>
                <w:color w:val="333333"/>
                <w:sz w:val="21"/>
                <w:szCs w:val="21"/>
                <w:shd w:val="clear" w:color="auto" w:fill="FFFFFF"/>
              </w:rPr>
              <w:t xml:space="preserve">Рубеном </w:t>
            </w:r>
            <w:proofErr w:type="spellStart"/>
            <w:r>
              <w:rPr>
                <w:color w:val="333333"/>
                <w:sz w:val="21"/>
                <w:szCs w:val="21"/>
                <w:shd w:val="clear" w:color="auto" w:fill="FFFFFF"/>
              </w:rPr>
              <w:t>Кальехой</w:t>
            </w:r>
            <w:proofErr w:type="spellEnd"/>
            <w:r>
              <w:rPr>
                <w:color w:val="333333"/>
                <w:sz w:val="21"/>
                <w:szCs w:val="21"/>
                <w:shd w:val="clear" w:color="auto" w:fill="FFFFFF"/>
              </w:rPr>
              <w:t xml:space="preserve"> Лома и Алехандро </w:t>
            </w:r>
            <w:proofErr w:type="spellStart"/>
            <w:r>
              <w:rPr>
                <w:color w:val="333333"/>
                <w:sz w:val="21"/>
                <w:szCs w:val="21"/>
                <w:shd w:val="clear" w:color="auto" w:fill="FFFFFF"/>
              </w:rPr>
              <w:t>Кальехой</w:t>
            </w:r>
            <w:proofErr w:type="spellEnd"/>
            <w:r>
              <w:rPr>
                <w:color w:val="333333"/>
                <w:sz w:val="21"/>
                <w:szCs w:val="21"/>
                <w:shd w:val="clear" w:color="auto" w:fill="FFFFFF"/>
              </w:rPr>
              <w:t xml:space="preserve"> Лукасом</w:t>
            </w:r>
          </w:p>
        </w:tc>
      </w:tr>
      <w:tr w:rsidR="006C6863" w:rsidRPr="00FE523D" w14:paraId="2CA2B654" w14:textId="77777777" w:rsidTr="006C6863">
        <w:tc>
          <w:tcPr>
            <w:tcW w:w="2863" w:type="dxa"/>
          </w:tcPr>
          <w:p w14:paraId="2D1BA48D" w14:textId="77777777" w:rsidR="006C6863" w:rsidRPr="00FE523D" w:rsidRDefault="006C6863" w:rsidP="00764725">
            <w:pPr>
              <w:pStyle w:val="SingleTxtG"/>
              <w:ind w:left="57" w:right="0"/>
              <w:jc w:val="left"/>
              <w:rPr>
                <w:i/>
              </w:rPr>
            </w:pPr>
            <w:r w:rsidRPr="00FE523D">
              <w:rPr>
                <w:i/>
                <w:iCs/>
              </w:rPr>
              <w:t>Предполагаемая жертва:</w:t>
            </w:r>
          </w:p>
        </w:tc>
        <w:tc>
          <w:tcPr>
            <w:tcW w:w="3942" w:type="dxa"/>
          </w:tcPr>
          <w:p w14:paraId="188475AA" w14:textId="77777777" w:rsidR="006C6863" w:rsidRPr="00FE523D" w:rsidRDefault="006C6863" w:rsidP="006C6863">
            <w:pPr>
              <w:pStyle w:val="SingleTxtG"/>
              <w:ind w:left="41" w:right="0"/>
              <w:jc w:val="left"/>
            </w:pPr>
            <w:r w:rsidRPr="00FE523D">
              <w:t xml:space="preserve">Рубен </w:t>
            </w:r>
            <w:proofErr w:type="spellStart"/>
            <w:r w:rsidRPr="00FE523D">
              <w:t>Кальеха</w:t>
            </w:r>
            <w:proofErr w:type="spellEnd"/>
            <w:r w:rsidRPr="00FE523D">
              <w:t xml:space="preserve"> Лома и Алехандро </w:t>
            </w:r>
            <w:proofErr w:type="spellStart"/>
            <w:r w:rsidRPr="00FE523D">
              <w:t>Кальеха</w:t>
            </w:r>
            <w:proofErr w:type="spellEnd"/>
            <w:r w:rsidRPr="00FE523D">
              <w:t xml:space="preserve"> Лукас</w:t>
            </w:r>
          </w:p>
        </w:tc>
      </w:tr>
      <w:tr w:rsidR="006C6863" w:rsidRPr="00FE523D" w14:paraId="1D1F58C0" w14:textId="77777777" w:rsidTr="006C6863">
        <w:tc>
          <w:tcPr>
            <w:tcW w:w="2863" w:type="dxa"/>
          </w:tcPr>
          <w:p w14:paraId="79397780" w14:textId="77777777" w:rsidR="006C6863" w:rsidRPr="00FE523D" w:rsidRDefault="006C6863" w:rsidP="00764725">
            <w:pPr>
              <w:pStyle w:val="SingleTxtG"/>
              <w:ind w:left="57" w:right="0"/>
              <w:jc w:val="left"/>
              <w:rPr>
                <w:i/>
              </w:rPr>
            </w:pPr>
            <w:r w:rsidRPr="00FE523D">
              <w:rPr>
                <w:i/>
                <w:iCs/>
              </w:rPr>
              <w:t>Государство-участник:</w:t>
            </w:r>
          </w:p>
        </w:tc>
        <w:tc>
          <w:tcPr>
            <w:tcW w:w="3942" w:type="dxa"/>
          </w:tcPr>
          <w:p w14:paraId="2CAA522D" w14:textId="77777777" w:rsidR="006C6863" w:rsidRPr="00FE523D" w:rsidRDefault="006C6863" w:rsidP="006C6863">
            <w:pPr>
              <w:pStyle w:val="SingleTxtG"/>
              <w:ind w:left="41" w:right="0"/>
              <w:jc w:val="left"/>
            </w:pPr>
            <w:r w:rsidRPr="00FE523D">
              <w:t xml:space="preserve">Испания </w:t>
            </w:r>
          </w:p>
        </w:tc>
      </w:tr>
      <w:tr w:rsidR="006C6863" w:rsidRPr="00FE523D" w14:paraId="7A802CFC" w14:textId="77777777" w:rsidTr="006C6863">
        <w:tc>
          <w:tcPr>
            <w:tcW w:w="2863" w:type="dxa"/>
          </w:tcPr>
          <w:p w14:paraId="569C6D67" w14:textId="77777777" w:rsidR="006C6863" w:rsidRPr="00FE523D" w:rsidRDefault="006C6863" w:rsidP="00764725">
            <w:pPr>
              <w:pStyle w:val="SingleTxtG"/>
              <w:ind w:left="57" w:right="0"/>
              <w:jc w:val="left"/>
              <w:rPr>
                <w:i/>
              </w:rPr>
            </w:pPr>
            <w:r w:rsidRPr="00FE523D">
              <w:rPr>
                <w:i/>
                <w:iCs/>
              </w:rPr>
              <w:t>Дата сообщения:</w:t>
            </w:r>
          </w:p>
        </w:tc>
        <w:tc>
          <w:tcPr>
            <w:tcW w:w="3942" w:type="dxa"/>
          </w:tcPr>
          <w:p w14:paraId="4A1DF656" w14:textId="77777777" w:rsidR="006C6863" w:rsidRPr="00FE523D" w:rsidRDefault="006C6863" w:rsidP="006C6863">
            <w:pPr>
              <w:pStyle w:val="SingleTxtG"/>
              <w:ind w:left="41" w:right="0"/>
              <w:jc w:val="left"/>
            </w:pPr>
            <w:r w:rsidRPr="00FE523D">
              <w:t>2 мая 2017 года (первоначальное представление)</w:t>
            </w:r>
          </w:p>
        </w:tc>
      </w:tr>
      <w:tr w:rsidR="006C6863" w:rsidRPr="00FE523D" w14:paraId="3266EB58" w14:textId="77777777" w:rsidTr="006C6863">
        <w:tc>
          <w:tcPr>
            <w:tcW w:w="2863" w:type="dxa"/>
          </w:tcPr>
          <w:p w14:paraId="224AC765" w14:textId="77777777" w:rsidR="006C6863" w:rsidRPr="00FE523D" w:rsidRDefault="006C6863" w:rsidP="00764725">
            <w:pPr>
              <w:pStyle w:val="SingleTxtG"/>
              <w:ind w:left="57" w:right="0"/>
              <w:jc w:val="left"/>
              <w:rPr>
                <w:i/>
              </w:rPr>
            </w:pPr>
            <w:r w:rsidRPr="00FE523D">
              <w:rPr>
                <w:i/>
                <w:iCs/>
              </w:rPr>
              <w:t>Справочная документация:</w:t>
            </w:r>
          </w:p>
        </w:tc>
        <w:tc>
          <w:tcPr>
            <w:tcW w:w="3942" w:type="dxa"/>
            <w:vAlign w:val="bottom"/>
          </w:tcPr>
          <w:p w14:paraId="29D02D4F" w14:textId="77777777" w:rsidR="006C6863" w:rsidRPr="00FE523D" w:rsidRDefault="006C6863" w:rsidP="006C6863">
            <w:pPr>
              <w:pStyle w:val="SingleTxtG"/>
              <w:ind w:left="41" w:right="0"/>
              <w:jc w:val="left"/>
            </w:pPr>
            <w:r w:rsidRPr="00FE523D">
              <w:t>решение, принятое в соответствии с правилом</w:t>
            </w:r>
            <w:r>
              <w:t> </w:t>
            </w:r>
            <w:r w:rsidRPr="00FE523D">
              <w:t>70 правил процедуры Комитета и</w:t>
            </w:r>
            <w:r>
              <w:rPr>
                <w:lang w:val="en-US"/>
              </w:rPr>
              <w:t> </w:t>
            </w:r>
            <w:r w:rsidRPr="00FE523D">
              <w:t xml:space="preserve">препровожденное государству-участнику </w:t>
            </w:r>
            <w:r>
              <w:t>28 августа 2020 года (в качестве документа не издавалось)</w:t>
            </w:r>
          </w:p>
        </w:tc>
      </w:tr>
      <w:tr w:rsidR="006C6863" w:rsidRPr="00FE523D" w14:paraId="753FF994" w14:textId="77777777" w:rsidTr="006C6863">
        <w:tc>
          <w:tcPr>
            <w:tcW w:w="2863" w:type="dxa"/>
          </w:tcPr>
          <w:p w14:paraId="315F58ED" w14:textId="77777777" w:rsidR="006C6863" w:rsidRPr="00FE523D" w:rsidRDefault="006C6863" w:rsidP="00764725">
            <w:pPr>
              <w:pStyle w:val="SingleTxtG"/>
              <w:ind w:left="57" w:right="0"/>
              <w:jc w:val="left"/>
              <w:rPr>
                <w:i/>
              </w:rPr>
            </w:pPr>
            <w:r w:rsidRPr="00FE523D">
              <w:rPr>
                <w:i/>
                <w:iCs/>
              </w:rPr>
              <w:t>Дата принятия соображений:</w:t>
            </w:r>
          </w:p>
        </w:tc>
        <w:tc>
          <w:tcPr>
            <w:tcW w:w="3942" w:type="dxa"/>
            <w:vAlign w:val="bottom"/>
          </w:tcPr>
          <w:p w14:paraId="31E33A4A" w14:textId="77777777" w:rsidR="006C6863" w:rsidRPr="00FE523D" w:rsidRDefault="006C6863" w:rsidP="006C6863">
            <w:pPr>
              <w:pStyle w:val="SingleTxtG"/>
              <w:ind w:left="41" w:right="0"/>
              <w:jc w:val="left"/>
            </w:pPr>
            <w:r>
              <w:t>28 августа 2020 года</w:t>
            </w:r>
          </w:p>
        </w:tc>
      </w:tr>
      <w:tr w:rsidR="006C6863" w:rsidRPr="00FE523D" w14:paraId="7AAA9879" w14:textId="77777777" w:rsidTr="006C6863">
        <w:tc>
          <w:tcPr>
            <w:tcW w:w="2863" w:type="dxa"/>
          </w:tcPr>
          <w:p w14:paraId="325694A8" w14:textId="77777777" w:rsidR="006C6863" w:rsidRPr="00FE523D" w:rsidRDefault="006C6863" w:rsidP="00764725">
            <w:pPr>
              <w:pStyle w:val="SingleTxtG"/>
              <w:ind w:left="57" w:right="0"/>
              <w:jc w:val="left"/>
              <w:rPr>
                <w:i/>
              </w:rPr>
            </w:pPr>
            <w:r w:rsidRPr="00FE523D">
              <w:rPr>
                <w:i/>
                <w:iCs/>
              </w:rPr>
              <w:t>Тема сообщения:</w:t>
            </w:r>
          </w:p>
        </w:tc>
        <w:tc>
          <w:tcPr>
            <w:tcW w:w="3942" w:type="dxa"/>
            <w:vAlign w:val="bottom"/>
          </w:tcPr>
          <w:p w14:paraId="3E91CE78" w14:textId="77777777" w:rsidR="006C6863" w:rsidRPr="00FE523D" w:rsidRDefault="006C6863" w:rsidP="006C6863">
            <w:pPr>
              <w:pStyle w:val="SingleTxtG"/>
              <w:ind w:left="41" w:right="0"/>
              <w:jc w:val="left"/>
            </w:pPr>
            <w:r w:rsidRPr="00FE523D">
              <w:t>право ребенка с синдромом Дауна на инклюзивное образование</w:t>
            </w:r>
          </w:p>
        </w:tc>
      </w:tr>
      <w:tr w:rsidR="006C6863" w:rsidRPr="00FE523D" w14:paraId="4F85E96A" w14:textId="77777777" w:rsidTr="006C6863">
        <w:tc>
          <w:tcPr>
            <w:tcW w:w="2863" w:type="dxa"/>
          </w:tcPr>
          <w:p w14:paraId="7DA853B6" w14:textId="77777777" w:rsidR="006C6863" w:rsidRPr="00FE523D" w:rsidRDefault="006C6863" w:rsidP="00764725">
            <w:pPr>
              <w:pStyle w:val="SingleTxtG"/>
              <w:ind w:left="57" w:right="0"/>
              <w:jc w:val="left"/>
              <w:rPr>
                <w:i/>
              </w:rPr>
            </w:pPr>
            <w:r w:rsidRPr="00FE523D">
              <w:rPr>
                <w:i/>
                <w:iCs/>
              </w:rPr>
              <w:t>Процедурные вопросы:</w:t>
            </w:r>
          </w:p>
        </w:tc>
        <w:tc>
          <w:tcPr>
            <w:tcW w:w="3942" w:type="dxa"/>
            <w:vAlign w:val="bottom"/>
          </w:tcPr>
          <w:p w14:paraId="3DA073C4" w14:textId="77777777" w:rsidR="006C6863" w:rsidRPr="00FE523D" w:rsidRDefault="006C6863" w:rsidP="006C6863">
            <w:pPr>
              <w:pStyle w:val="SingleTxtG"/>
              <w:ind w:left="41" w:right="0"/>
              <w:jc w:val="left"/>
            </w:pPr>
            <w:r w:rsidRPr="00FE523D">
              <w:t>Приемлемость</w:t>
            </w:r>
            <w:r>
              <w:t xml:space="preserve">; </w:t>
            </w:r>
            <w:r w:rsidRPr="00FE523D">
              <w:t>необоснованность утверждений</w:t>
            </w:r>
          </w:p>
        </w:tc>
      </w:tr>
      <w:tr w:rsidR="006C6863" w:rsidRPr="00FE523D" w14:paraId="3CDE3694" w14:textId="77777777" w:rsidTr="006C6863">
        <w:tc>
          <w:tcPr>
            <w:tcW w:w="2863" w:type="dxa"/>
          </w:tcPr>
          <w:p w14:paraId="5F585EB9" w14:textId="77777777" w:rsidR="006C6863" w:rsidRPr="00FE523D" w:rsidRDefault="006C6863" w:rsidP="00764725">
            <w:pPr>
              <w:pStyle w:val="SingleTxtG"/>
              <w:ind w:left="57" w:right="0"/>
              <w:jc w:val="left"/>
              <w:rPr>
                <w:i/>
              </w:rPr>
            </w:pPr>
            <w:r w:rsidRPr="00FE523D">
              <w:rPr>
                <w:i/>
                <w:iCs/>
              </w:rPr>
              <w:t>Вопросы существа:</w:t>
            </w:r>
          </w:p>
        </w:tc>
        <w:tc>
          <w:tcPr>
            <w:tcW w:w="3942" w:type="dxa"/>
            <w:vAlign w:val="bottom"/>
          </w:tcPr>
          <w:p w14:paraId="5C36C987" w14:textId="77777777" w:rsidR="006C6863" w:rsidRPr="00FE523D" w:rsidRDefault="006C6863" w:rsidP="006C6863">
            <w:pPr>
              <w:pStyle w:val="SingleTxtG"/>
              <w:ind w:left="41" w:right="0"/>
              <w:jc w:val="left"/>
            </w:pPr>
            <w:r w:rsidRPr="00FE523D">
              <w:t>право на инклюзивное образование, дискриминация и виды жестокого, бесчеловечного или унижающего достоинство обращения и наказания по признаку инвалидности, уважение дома и</w:t>
            </w:r>
            <w:r w:rsidR="00EC4804">
              <w:rPr>
                <w:lang w:val="en-US"/>
              </w:rPr>
              <w:t> </w:t>
            </w:r>
            <w:r w:rsidRPr="00FE523D">
              <w:t>семьи</w:t>
            </w:r>
          </w:p>
        </w:tc>
      </w:tr>
      <w:tr w:rsidR="006C6863" w:rsidRPr="00FE523D" w14:paraId="672E4AAC" w14:textId="77777777" w:rsidTr="006C6863">
        <w:tc>
          <w:tcPr>
            <w:tcW w:w="2863" w:type="dxa"/>
          </w:tcPr>
          <w:p w14:paraId="33E0B33E" w14:textId="77777777" w:rsidR="006C6863" w:rsidRPr="00FE523D" w:rsidRDefault="006C6863" w:rsidP="00764725">
            <w:pPr>
              <w:pStyle w:val="SingleTxtG"/>
              <w:keepNext/>
              <w:keepLines/>
              <w:ind w:left="57" w:right="0"/>
              <w:jc w:val="left"/>
              <w:rPr>
                <w:i/>
              </w:rPr>
            </w:pPr>
            <w:r w:rsidRPr="00FE523D">
              <w:rPr>
                <w:i/>
                <w:iCs/>
              </w:rPr>
              <w:t>Статьи Конвенции:</w:t>
            </w:r>
          </w:p>
        </w:tc>
        <w:tc>
          <w:tcPr>
            <w:tcW w:w="3942" w:type="dxa"/>
            <w:vAlign w:val="bottom"/>
          </w:tcPr>
          <w:p w14:paraId="4E492571" w14:textId="77777777" w:rsidR="006C6863" w:rsidRPr="00FE523D" w:rsidRDefault="006C6863" w:rsidP="006C6863">
            <w:pPr>
              <w:pStyle w:val="SingleTxtG"/>
              <w:keepNext/>
              <w:keepLines/>
              <w:ind w:left="41" w:right="0"/>
              <w:jc w:val="left"/>
            </w:pPr>
            <w:r w:rsidRPr="00FE523D">
              <w:t>7, 13, 15, 17, 23 и 24, рассматриваемые в</w:t>
            </w:r>
            <w:r>
              <w:rPr>
                <w:lang w:val="en-US"/>
              </w:rPr>
              <w:t> </w:t>
            </w:r>
            <w:r w:rsidRPr="00FE523D">
              <w:t>совокупности со статьей 4</w:t>
            </w:r>
          </w:p>
        </w:tc>
      </w:tr>
      <w:tr w:rsidR="006C6863" w:rsidRPr="00FE523D" w14:paraId="4100AA8C" w14:textId="77777777" w:rsidTr="006C6863">
        <w:tc>
          <w:tcPr>
            <w:tcW w:w="2863" w:type="dxa"/>
          </w:tcPr>
          <w:p w14:paraId="75F39487" w14:textId="77777777" w:rsidR="006C6863" w:rsidRPr="00FE523D" w:rsidRDefault="006C6863" w:rsidP="00764725">
            <w:pPr>
              <w:pStyle w:val="SingleTxtG"/>
              <w:ind w:left="57" w:right="0"/>
              <w:jc w:val="left"/>
              <w:rPr>
                <w:i/>
              </w:rPr>
            </w:pPr>
            <w:r w:rsidRPr="00FE523D">
              <w:rPr>
                <w:i/>
                <w:iCs/>
              </w:rPr>
              <w:t>Статьи Факультативного протокола:</w:t>
            </w:r>
          </w:p>
        </w:tc>
        <w:tc>
          <w:tcPr>
            <w:tcW w:w="3942" w:type="dxa"/>
            <w:vAlign w:val="bottom"/>
          </w:tcPr>
          <w:p w14:paraId="1C95FC67" w14:textId="77777777" w:rsidR="006C6863" w:rsidRPr="00FE523D" w:rsidRDefault="006C6863" w:rsidP="006C6863">
            <w:pPr>
              <w:pStyle w:val="SingleTxtG"/>
              <w:ind w:left="41" w:right="0"/>
              <w:jc w:val="left"/>
            </w:pPr>
            <w:r w:rsidRPr="00FE523D">
              <w:t>1 и 2</w:t>
            </w:r>
          </w:p>
        </w:tc>
      </w:tr>
    </w:tbl>
    <w:p w14:paraId="519BA05D" w14:textId="77777777" w:rsidR="006C6863" w:rsidRPr="00FE523D" w:rsidRDefault="006C6863" w:rsidP="006C6863">
      <w:pPr>
        <w:pStyle w:val="SingleTxtG"/>
      </w:pPr>
      <w:r w:rsidRPr="00FE523D">
        <w:lastRenderedPageBreak/>
        <w:t>1.</w:t>
      </w:r>
      <w:r w:rsidRPr="00FE523D">
        <w:tab/>
        <w:t xml:space="preserve">Авторами сообщения являются граждане Испании Рубен </w:t>
      </w:r>
      <w:proofErr w:type="spellStart"/>
      <w:r w:rsidRPr="00FE523D">
        <w:t>Кальеха</w:t>
      </w:r>
      <w:proofErr w:type="spellEnd"/>
      <w:r w:rsidRPr="00FE523D">
        <w:t xml:space="preserve"> Лома и Алехандро </w:t>
      </w:r>
      <w:proofErr w:type="spellStart"/>
      <w:r w:rsidRPr="00FE523D">
        <w:t>Кальеха</w:t>
      </w:r>
      <w:proofErr w:type="spellEnd"/>
      <w:r w:rsidRPr="00FE523D">
        <w:t xml:space="preserve"> Лукас, родившиеся 25 августа </w:t>
      </w:r>
      <w:r>
        <w:t>1999 года и 25 </w:t>
      </w:r>
      <w:r w:rsidRPr="00FE523D">
        <w:t>октября 1962 года</w:t>
      </w:r>
      <w:r w:rsidRPr="006C6863">
        <w:t xml:space="preserve"> </w:t>
      </w:r>
      <w:r>
        <w:t>соответственно</w:t>
      </w:r>
      <w:r w:rsidRPr="00FE523D">
        <w:t xml:space="preserve">. На момент представления настоящего сообщения Рубен являлся ребенком и оспаривал административное решение государства-участника о его зачислении в коррекционное образовательное учреждение на основании наличия у него синдрома Дауна. Авторы утверждают, что являются жертвой нарушения государством-участником их прав, предусмотренных статьями 7, 13, 15, 17, 23 и 24 Конвенции, рассматриваемыми в совокупности со статьей 4 Конвенции. Рубена представляет его отец, господин Алехандро </w:t>
      </w:r>
      <w:proofErr w:type="spellStart"/>
      <w:r w:rsidRPr="00FE523D">
        <w:t>Кальеха</w:t>
      </w:r>
      <w:proofErr w:type="spellEnd"/>
      <w:r w:rsidRPr="00FE523D">
        <w:t xml:space="preserve"> Лукас</w:t>
      </w:r>
      <w:r w:rsidRPr="00FE523D">
        <w:rPr>
          <w:rStyle w:val="aa"/>
        </w:rPr>
        <w:footnoteReference w:id="3"/>
      </w:r>
      <w:r w:rsidRPr="00FE523D">
        <w:t>. Факультативный протокол к Конвенции вступил в с</w:t>
      </w:r>
      <w:r>
        <w:t>илу для государства-участника 3 </w:t>
      </w:r>
      <w:r w:rsidRPr="00FE523D">
        <w:t xml:space="preserve">мая 2008 года. </w:t>
      </w:r>
    </w:p>
    <w:p w14:paraId="5A63F204" w14:textId="77777777" w:rsidR="006C6863" w:rsidRPr="00FE523D" w:rsidRDefault="006C6863" w:rsidP="006C6863">
      <w:pPr>
        <w:pStyle w:val="H1G"/>
      </w:pPr>
      <w:r>
        <w:tab/>
      </w:r>
      <w:r w:rsidRPr="00FE523D">
        <w:t>A.</w:t>
      </w:r>
      <w:r w:rsidRPr="00FE523D">
        <w:tab/>
        <w:t>Резюме информации и доводы сторон</w:t>
      </w:r>
    </w:p>
    <w:p w14:paraId="47486250" w14:textId="77777777" w:rsidR="006C6863" w:rsidRPr="00FE523D" w:rsidRDefault="006C6863" w:rsidP="006C6863">
      <w:pPr>
        <w:pStyle w:val="H23G"/>
      </w:pPr>
      <w:r w:rsidRPr="00FE523D">
        <w:tab/>
      </w:r>
      <w:r w:rsidRPr="00FE523D">
        <w:tab/>
      </w:r>
      <w:r w:rsidRPr="00FE523D">
        <w:rPr>
          <w:bCs/>
        </w:rPr>
        <w:t>Факты в изложении авторов</w:t>
      </w:r>
    </w:p>
    <w:p w14:paraId="3EF06F41" w14:textId="77777777" w:rsidR="006C6863" w:rsidRPr="00FE523D" w:rsidRDefault="006C6863" w:rsidP="006C6863">
      <w:pPr>
        <w:pStyle w:val="SingleTxtG"/>
      </w:pPr>
      <w:r w:rsidRPr="00FE523D">
        <w:t>2.1</w:t>
      </w:r>
      <w:r w:rsidRPr="00FE523D">
        <w:tab/>
        <w:t xml:space="preserve">В сентябре 2009 года Рубен, которому на тот момент исполнилось </w:t>
      </w:r>
      <w:r>
        <w:t>десять</w:t>
      </w:r>
      <w:r w:rsidRPr="00FE523D">
        <w:t xml:space="preserve"> лет, начал обучение по программе обязательного начального образования в 4-м классе обычной государственной начальной школы им. Антонио Гонсалеса де Ламы города Леон, в которой он учился ранее в сопровождении технико-</w:t>
      </w:r>
      <w:r>
        <w:t>образовательного ассистента. До</w:t>
      </w:r>
      <w:r w:rsidR="00EC4804">
        <w:t xml:space="preserve"> </w:t>
      </w:r>
      <w:r w:rsidRPr="00FE523D">
        <w:t xml:space="preserve">этого момента он хорошо интегрировался в школе как в отношениях с одноклассниками, так и с учителями. Однако с начала учебы в 4-м классе выделенный Рубену тьютор Х. отнесся к нему неприязненно по причине его инвалидности, а именно дискриминировал его, не уделял ему внимания и жестоко обращался с ним. Согласно свидетельским показаниям матерей двух одноклассников автора, данным 23 января 2012 года в Административном суде № 1 Леона, тьютор хватал </w:t>
      </w:r>
      <w:r>
        <w:t>Рубен</w:t>
      </w:r>
      <w:r w:rsidRPr="00FE523D">
        <w:t>а за шею</w:t>
      </w:r>
      <w:r>
        <w:t>,</w:t>
      </w:r>
      <w:r w:rsidRPr="00FE523D">
        <w:t xml:space="preserve"> </w:t>
      </w:r>
      <w:r>
        <w:t>угрожая</w:t>
      </w:r>
      <w:r w:rsidRPr="00FE523D">
        <w:t xml:space="preserve"> выброси</w:t>
      </w:r>
      <w:r>
        <w:t>ть</w:t>
      </w:r>
      <w:r w:rsidRPr="00FE523D">
        <w:t xml:space="preserve"> его из окна, а также </w:t>
      </w:r>
      <w:r>
        <w:t>ударить его</w:t>
      </w:r>
      <w:r w:rsidRPr="00FE523D">
        <w:t xml:space="preserve"> стул</w:t>
      </w:r>
      <w:r>
        <w:t>ом</w:t>
      </w:r>
      <w:r w:rsidRPr="00FE523D">
        <w:t>. Родителям</w:t>
      </w:r>
      <w:r>
        <w:t xml:space="preserve"> Рубена тьютор заявил, что тот «</w:t>
      </w:r>
      <w:r w:rsidRPr="00FE523D">
        <w:t>неконтактен и опасен</w:t>
      </w:r>
      <w:r>
        <w:t>»</w:t>
      </w:r>
      <w:r w:rsidRPr="00FE523D">
        <w:t xml:space="preserve">, и им посоветовали перевести его в коррекционное образовательное учреждение. Кроме того, автор подвергся физическому насилию со стороны учительницы Y., которая дала ему несколько пощечин. Хотя родители Рубена направили жалобу на эти действия в Управление образования провинции, проверки по ним проведено не было.  </w:t>
      </w:r>
    </w:p>
    <w:p w14:paraId="28E8E270" w14:textId="77777777" w:rsidR="006C6863" w:rsidRPr="00FE523D" w:rsidRDefault="006C6863" w:rsidP="006C6863">
      <w:pPr>
        <w:pStyle w:val="SingleTxtG"/>
      </w:pPr>
      <w:r>
        <w:t>2.2</w:t>
      </w:r>
      <w:r>
        <w:tab/>
      </w:r>
      <w:r w:rsidRPr="00FE523D">
        <w:t xml:space="preserve">1 декабря 2009 года было составлено психолого-педагогическое заключение, в котором указывалось на наличие у Рубена </w:t>
      </w:r>
      <w:r>
        <w:t>«</w:t>
      </w:r>
      <w:r w:rsidRPr="00FE523D">
        <w:t>расстройства с синдромом дефицита внимания и деструктивным поведением</w:t>
      </w:r>
      <w:r>
        <w:t>»</w:t>
      </w:r>
      <w:r w:rsidRPr="00FE523D">
        <w:t xml:space="preserve"> и на возможность наличия даже </w:t>
      </w:r>
      <w:r>
        <w:t>«</w:t>
      </w:r>
      <w:r w:rsidRPr="00FE523D">
        <w:t>оппозиционно-вызывающего расстройства</w:t>
      </w:r>
      <w:r>
        <w:t>»</w:t>
      </w:r>
      <w:r w:rsidRPr="00FE523D">
        <w:t xml:space="preserve">. В январе 2010 года школа обратилась в отдел по работе с учащимися с нарушениями поведения, после чего с ребенком в школе периодически стала заниматься социальный работник, дававшая консультации семье и преподавательскому составу относительно его обучения. </w:t>
      </w:r>
    </w:p>
    <w:p w14:paraId="0943A3A7" w14:textId="77777777" w:rsidR="006C6863" w:rsidRPr="00FE523D" w:rsidRDefault="006C6863" w:rsidP="006C6863">
      <w:pPr>
        <w:pStyle w:val="SingleTxtG"/>
      </w:pPr>
      <w:r w:rsidRPr="00FE523D">
        <w:t>2.3</w:t>
      </w:r>
      <w:r w:rsidRPr="00FE523D">
        <w:tab/>
        <w:t xml:space="preserve">В сентябре 2010 года Рубен пошел в 5-й класс обязательного начального образования, и ему был назначен тьютор Z. С начала учебного года и до 28 октября 2010 года, в противоположность организации учебного процесса в предыдущих классах, технико-образовательный ассистент его не сопровождал, </w:t>
      </w:r>
      <w:r>
        <w:t>поскольку тьютор </w:t>
      </w:r>
      <w:r w:rsidRPr="00FE523D">
        <w:t xml:space="preserve">Z. не </w:t>
      </w:r>
      <w:proofErr w:type="gramStart"/>
      <w:r w:rsidRPr="00FE523D">
        <w:t>счел</w:t>
      </w:r>
      <w:proofErr w:type="gramEnd"/>
      <w:r w:rsidRPr="00FE523D">
        <w:t xml:space="preserve"> это необходимым. Только после жалоб его родителей </w:t>
      </w:r>
      <w:r>
        <w:t>Рубену</w:t>
      </w:r>
      <w:r w:rsidRPr="00FE523D">
        <w:t xml:space="preserve"> разрешили сопровождение ассистента. Однако тьютор отнесся к присутствию ассистента отрицательно и не стал с ней сотрудничать. Авторы сообщают также, что 19 января 2011 года другая учительница продемонстрировала неприязнь к Рубену, попросив отца перевести его в коррекционное образовательное учреждение. Учителя продолжали не обращать внимания на Рубена и жестоко с ним обращаться, а руководство школы, несмотря на жалобы родителей Рубена в Управление образования провинции, не сделало ничего для решения проблемы. </w:t>
      </w:r>
    </w:p>
    <w:p w14:paraId="02EA03A8" w14:textId="77777777" w:rsidR="006C6863" w:rsidRPr="00FE523D" w:rsidRDefault="006C6863" w:rsidP="006C6863">
      <w:pPr>
        <w:pStyle w:val="SingleTxtG"/>
      </w:pPr>
      <w:r w:rsidRPr="00FE523D">
        <w:t>2.4</w:t>
      </w:r>
      <w:r w:rsidRPr="00FE523D">
        <w:tab/>
        <w:t xml:space="preserve">13 декабря 2010 года социальный работник В. подготовила социально-педагогическое заключение в отношении </w:t>
      </w:r>
      <w:r>
        <w:t>Рубена</w:t>
      </w:r>
      <w:r w:rsidRPr="00FE523D">
        <w:t xml:space="preserve">, согласно которому начиная с </w:t>
      </w:r>
      <w:r>
        <w:br/>
      </w:r>
      <w:r w:rsidRPr="00FE523D">
        <w:t xml:space="preserve">4-го класса начальной школы у </w:t>
      </w:r>
      <w:r>
        <w:t>него</w:t>
      </w:r>
      <w:r w:rsidRPr="00FE523D">
        <w:t xml:space="preserve"> начались сложности в адаптации к школе, по словам его родителей </w:t>
      </w:r>
      <w:r w:rsidRPr="006C6863">
        <w:t>—</w:t>
      </w:r>
      <w:r w:rsidRPr="00FE523D">
        <w:t xml:space="preserve"> из-за плохих отношений с тьютором. Социальный работник дала положительное заключение в таких сферах, как сенсорно-двигательное развитие, </w:t>
      </w:r>
      <w:r w:rsidRPr="00FE523D">
        <w:lastRenderedPageBreak/>
        <w:t>личностная автономия, коммуникация и конкретные навыки. Она заключила, что</w:t>
      </w:r>
      <w:r>
        <w:t>,</w:t>
      </w:r>
      <w:r w:rsidRPr="00FE523D">
        <w:t xml:space="preserve"> учитывая сложившиеся в школе условия и принимая во внимание сложности, возникшие в динамике отношений между учеником и учителем (учителями) и другими специалистами, а также другими учащимися школы, представляется целесообразным перевести </w:t>
      </w:r>
      <w:r>
        <w:t>Рубена</w:t>
      </w:r>
      <w:r w:rsidRPr="00FE523D">
        <w:t xml:space="preserve"> в другую школу (со схожими характеристиками и располагающую аналогичными ресурсами). Довольно очевид</w:t>
      </w:r>
      <w:r>
        <w:t>ен</w:t>
      </w:r>
      <w:r w:rsidRPr="00FE523D">
        <w:t xml:space="preserve"> вывод о том, что в данном учреждении ребенок оказался в условиях, подталкивающих его к неадекватной реакции, и что в то же время изменить столь сложную и глубоко укоренившуюся динамику очень трудно. Оба эти фактора делают ситуацию практически необратимой и весьма нездоровой для обеих сторон, но в основном для ребенка</w:t>
      </w:r>
      <w:r>
        <w:t xml:space="preserve"> в силу его большей</w:t>
      </w:r>
      <w:r w:rsidRPr="00FE523D">
        <w:t xml:space="preserve"> уязвим</w:t>
      </w:r>
      <w:r>
        <w:t>ости</w:t>
      </w:r>
      <w:r w:rsidRPr="00FE523D">
        <w:t xml:space="preserve"> (во-первых, потому что его личность еще только формируется, а во-вторых, потому что речь идет о </w:t>
      </w:r>
      <w:r>
        <w:t>«</w:t>
      </w:r>
      <w:r w:rsidRPr="00FE523D">
        <w:t>неполноценном</w:t>
      </w:r>
      <w:r>
        <w:t>»</w:t>
      </w:r>
      <w:r w:rsidRPr="00FE523D">
        <w:t xml:space="preserve"> лице)</w:t>
      </w:r>
      <w:r w:rsidRPr="00FE523D">
        <w:rPr>
          <w:rStyle w:val="aa"/>
        </w:rPr>
        <w:footnoteReference w:id="4"/>
      </w:r>
      <w:r w:rsidRPr="00FE523D">
        <w:t xml:space="preserve">. Социальный работник указала на то, что руководству школы следовало разработать для </w:t>
      </w:r>
      <w:r>
        <w:t>Рубена</w:t>
      </w:r>
      <w:r w:rsidRPr="00FE523D">
        <w:t xml:space="preserve"> программу обучения и обеспечить взаимодействие с семьей в целях его личного благополучия и для создания благоприятных условий в школе. Авторы подчеркивают, что социальный работник совершенно не считала необходимым переводить Рубена в коррекционное образовательное учреждение. </w:t>
      </w:r>
    </w:p>
    <w:p w14:paraId="669AEA2B" w14:textId="77777777" w:rsidR="006C6863" w:rsidRPr="00FE523D" w:rsidRDefault="006C6863" w:rsidP="006C6863">
      <w:pPr>
        <w:pStyle w:val="SingleTxtG"/>
      </w:pPr>
      <w:r w:rsidRPr="00FE523D">
        <w:t>2.5</w:t>
      </w:r>
      <w:r w:rsidRPr="00FE523D">
        <w:tab/>
        <w:t>17 декабря 2010 года, без разрешения родителей Рубена, было принято решение в отношении того, в какое образовательное учреждение его зачислить</w:t>
      </w:r>
      <w:r>
        <w:t>. В </w:t>
      </w:r>
      <w:r w:rsidRPr="00FE523D">
        <w:t xml:space="preserve">соответствующем заключении указывается на </w:t>
      </w:r>
      <w:r>
        <w:t>«</w:t>
      </w:r>
      <w:r w:rsidRPr="00FE523D">
        <w:t>деструктивное поведение</w:t>
      </w:r>
      <w:r>
        <w:t>»</w:t>
      </w:r>
      <w:r w:rsidRPr="00FE523D">
        <w:t xml:space="preserve"> </w:t>
      </w:r>
      <w:r>
        <w:t>Рубена</w:t>
      </w:r>
      <w:r w:rsidRPr="00FE523D">
        <w:t xml:space="preserve">, </w:t>
      </w:r>
      <w:r>
        <w:t>его «</w:t>
      </w:r>
      <w:r w:rsidRPr="00FE523D">
        <w:t>психотические реакции</w:t>
      </w:r>
      <w:r>
        <w:t>»</w:t>
      </w:r>
      <w:r w:rsidRPr="00FE523D">
        <w:t xml:space="preserve">, а также общую задержку развития, </w:t>
      </w:r>
      <w:r>
        <w:t>«</w:t>
      </w:r>
      <w:r w:rsidRPr="00FE523D">
        <w:t>связанную с синдромом Дауна</w:t>
      </w:r>
      <w:r>
        <w:t>»</w:t>
      </w:r>
      <w:r w:rsidRPr="00FE523D">
        <w:t xml:space="preserve">. Такая терминология была бы более уместна в заключении клинического психолога, чем в психолого-педагогическом заключении, а подготовившие последнее лица не имели квалификации для проведения подобной оценки, в которой они настаивают на психической инвалидности </w:t>
      </w:r>
      <w:r>
        <w:t>Рубена</w:t>
      </w:r>
      <w:r w:rsidRPr="00FE523D">
        <w:t>. Подготовившие заключение лица никак не учли мнение родителей и не встречались с ними. Автор</w:t>
      </w:r>
      <w:r>
        <w:t>ы</w:t>
      </w:r>
      <w:r w:rsidRPr="00FE523D">
        <w:t xml:space="preserve"> сообщения указыва</w:t>
      </w:r>
      <w:r>
        <w:t>ю</w:t>
      </w:r>
      <w:r w:rsidRPr="00FE523D">
        <w:t xml:space="preserve">т на то, что в психолого-педагогическом заключении имеются существенные пробелы, поскольку в нем не отражены все упомянутые выше обстоятельства, касающиеся надругательств над Рубеном и отсутствие сопровождения в ходе учебного процесса. </w:t>
      </w:r>
    </w:p>
    <w:p w14:paraId="60165EEB" w14:textId="77777777" w:rsidR="006C6863" w:rsidRPr="00FE523D" w:rsidRDefault="006C6863" w:rsidP="006C6863">
      <w:pPr>
        <w:pStyle w:val="SingleTxtG"/>
      </w:pPr>
      <w:r w:rsidRPr="00FE523D">
        <w:t>2.6</w:t>
      </w:r>
      <w:r w:rsidRPr="00FE523D">
        <w:tab/>
        <w:t xml:space="preserve">Родители Рубена выразили свое несогласие с первым заключением, и 21 марта 2011 года было принято второе решение о зачислении в образовательное учреждение, с которым родители Рубена вновь не согласились. В соответствующем заключении предлагалось перевести </w:t>
      </w:r>
      <w:r>
        <w:t>Рубена</w:t>
      </w:r>
      <w:r w:rsidRPr="00FE523D">
        <w:t xml:space="preserve"> в коррекционное образовательное учреждение. Предложенные в заключении выводы некорректны, поскольку в нем не учтены дискриминация и жестокое обращение, которым подвергся </w:t>
      </w:r>
      <w:r>
        <w:t>Рубен</w:t>
      </w:r>
      <w:r w:rsidRPr="00FE523D">
        <w:t xml:space="preserve">. Это явствует из следующего текста заключения: </w:t>
      </w:r>
      <w:r>
        <w:t>«</w:t>
      </w:r>
      <w:r w:rsidRPr="00FE523D">
        <w:t>Учителя обращаются с ребенком хорошо. В данный момент взаимоотношения сильно страдают в результате поведенческих проблем ребенка и трудностей, возникающих у учителей с их контролем</w:t>
      </w:r>
      <w:r>
        <w:t>»</w:t>
      </w:r>
      <w:r w:rsidRPr="00AC556C">
        <w:t>.</w:t>
      </w:r>
      <w:r w:rsidRPr="00FE523D">
        <w:t xml:space="preserve"> </w:t>
      </w:r>
    </w:p>
    <w:p w14:paraId="55445268" w14:textId="77777777" w:rsidR="006C6863" w:rsidRPr="00FE523D" w:rsidRDefault="006C6863" w:rsidP="006C6863">
      <w:pPr>
        <w:pStyle w:val="SingleTxtG"/>
      </w:pPr>
      <w:r w:rsidRPr="00FE523D">
        <w:t>2.7</w:t>
      </w:r>
      <w:r w:rsidRPr="00FE523D">
        <w:tab/>
        <w:t xml:space="preserve">6 мая 2011 года родители Рубена подали в Прокуратуру Леона по делам несовершеннолетних жалобу на жестокое обращение и дискриминацию, которым </w:t>
      </w:r>
      <w:r>
        <w:t xml:space="preserve">Рубен </w:t>
      </w:r>
      <w:r w:rsidRPr="00FE523D">
        <w:t xml:space="preserve">подвергся в 2009/10 и 2010/11 учебных годах. 4 октября 2011 года прокуратура приняла решение оставить жалобу без разрешения </w:t>
      </w:r>
      <w:r>
        <w:t>«</w:t>
      </w:r>
      <w:r w:rsidRPr="00FE523D">
        <w:t>в связи с тем, что она не выявила</w:t>
      </w:r>
      <w:r w:rsidR="00FD6E24">
        <w:t> </w:t>
      </w:r>
      <w:r w:rsidRPr="00FE523D">
        <w:t>[…] в действиях сотрудников системы образования состава уголовного преступления физического насилия, принуждения или жестокого обращения с [</w:t>
      </w:r>
      <w:r>
        <w:t>Рубеном</w:t>
      </w:r>
      <w:r w:rsidRPr="00FE523D">
        <w:t>], а другие аспекты, упомянутые в жалобе от 6 мая 2011 года, подлежат компетенции не прокуратуры, а иных органов</w:t>
      </w:r>
      <w:r>
        <w:t>»</w:t>
      </w:r>
      <w:r w:rsidRPr="00FE523D">
        <w:rPr>
          <w:rStyle w:val="aa"/>
        </w:rPr>
        <w:footnoteReference w:id="5"/>
      </w:r>
      <w:r w:rsidRPr="00FE523D">
        <w:t>.</w:t>
      </w:r>
    </w:p>
    <w:p w14:paraId="391A5558" w14:textId="77777777" w:rsidR="006C6863" w:rsidRPr="00FE523D" w:rsidRDefault="006C6863" w:rsidP="006C6863">
      <w:pPr>
        <w:pStyle w:val="SingleTxtG"/>
      </w:pPr>
      <w:r w:rsidRPr="00FE523D">
        <w:t>2.8</w:t>
      </w:r>
      <w:r w:rsidRPr="00FE523D">
        <w:tab/>
        <w:t xml:space="preserve">20 июня 2011 года Управление образования провинции приняло решение, разрешающее зачисление Рубена в коррекционное образовательное учреждение Божья Матерь Святейшего Сердца Иисуса Христа в Леоне. </w:t>
      </w:r>
    </w:p>
    <w:p w14:paraId="4248EA95" w14:textId="77777777" w:rsidR="006C6863" w:rsidRPr="00FE523D" w:rsidRDefault="006C6863" w:rsidP="006C6863">
      <w:pPr>
        <w:pStyle w:val="SingleTxtG"/>
      </w:pPr>
      <w:r w:rsidRPr="00FE523D">
        <w:lastRenderedPageBreak/>
        <w:t>2.9</w:t>
      </w:r>
      <w:r w:rsidRPr="00FE523D">
        <w:tab/>
        <w:t xml:space="preserve">19 сентября 2011 года родители Рубена подали ходатайство в порядке специальной процедуры защиты основных прав в Административный суд № 1 Леона, в котором они оспаривали решение Управления образования провинции. Они просили суд объявить это решение недействительным и признать право </w:t>
      </w:r>
      <w:r>
        <w:t>Рубена</w:t>
      </w:r>
      <w:r w:rsidRPr="00FE523D">
        <w:t xml:space="preserve"> на получение образования в обычной государственной школе. Они утверждали, что данное решение противоречит следующим конституционным правам: право на равенство (статья 14), рассматриваемое в связи с правом на образование (статья 27), и право на моральную неприкосновенность несовершеннолетнего (статья 15), рассматриваемое в связи с принципом достоинства личности (пункт 1 статьи 10).  </w:t>
      </w:r>
    </w:p>
    <w:p w14:paraId="025C3943" w14:textId="77777777" w:rsidR="006C6863" w:rsidRPr="00FE523D" w:rsidRDefault="006C6863" w:rsidP="006C6863">
      <w:pPr>
        <w:pStyle w:val="SingleTxtG"/>
      </w:pPr>
      <w:r w:rsidRPr="00FE523D">
        <w:t>2.10</w:t>
      </w:r>
      <w:r w:rsidRPr="00FE523D">
        <w:tab/>
        <w:t xml:space="preserve">20 июля 2012 года Административный суд № 1 Леона в удовлетворении ходатайства родителей </w:t>
      </w:r>
      <w:r>
        <w:t>Рубена</w:t>
      </w:r>
      <w:r w:rsidRPr="00FE523D">
        <w:t xml:space="preserve"> отказал. </w:t>
      </w:r>
      <w:r>
        <w:t>Он</w:t>
      </w:r>
      <w:r w:rsidRPr="00FE523D">
        <w:t xml:space="preserve"> </w:t>
      </w:r>
      <w:proofErr w:type="gramStart"/>
      <w:r w:rsidRPr="00FE523D">
        <w:t>счел</w:t>
      </w:r>
      <w:proofErr w:type="gramEnd"/>
      <w:r w:rsidRPr="00FE523D">
        <w:t xml:space="preserve">, что решение Управления образования провинции не нарушило никаких конституционных прав. </w:t>
      </w:r>
      <w:r>
        <w:t>Административный с</w:t>
      </w:r>
      <w:r w:rsidRPr="00FE523D">
        <w:t xml:space="preserve">уд сослался на доктрину Конституционного суда, а именно на то, что </w:t>
      </w:r>
      <w:r>
        <w:t>«</w:t>
      </w:r>
      <w:r w:rsidRPr="00FE523D">
        <w:t xml:space="preserve">в соответствии с неоднократно </w:t>
      </w:r>
      <w:proofErr w:type="spellStart"/>
      <w:r w:rsidRPr="00FE523D">
        <w:t>излагавшейся</w:t>
      </w:r>
      <w:proofErr w:type="spellEnd"/>
      <w:r w:rsidRPr="00FE523D">
        <w:t xml:space="preserve"> доктриной настоящего суда принцип равенства </w:t>
      </w:r>
      <w:r w:rsidR="00FD6E24" w:rsidRPr="00FD6E24">
        <w:t>“</w:t>
      </w:r>
      <w:r w:rsidRPr="00FE523D">
        <w:t>перед законом или в законе</w:t>
      </w:r>
      <w:r w:rsidR="00FD6E24" w:rsidRPr="00BA053C">
        <w:t>”</w:t>
      </w:r>
      <w:r w:rsidRPr="00FE523D">
        <w:t xml:space="preserve"> налагает на законодателя обязанность обеспечивать равное обращение лицам, находящимся в равном правовом положении</w:t>
      </w:r>
      <w:r>
        <w:t>»</w:t>
      </w:r>
      <w:r w:rsidRPr="00FE523D">
        <w:rPr>
          <w:vertAlign w:val="superscript"/>
        </w:rPr>
        <w:footnoteReference w:id="6"/>
      </w:r>
      <w:r w:rsidRPr="00FE523D">
        <w:t xml:space="preserve">. Суд </w:t>
      </w:r>
      <w:proofErr w:type="gramStart"/>
      <w:r w:rsidRPr="00FE523D">
        <w:t>счел</w:t>
      </w:r>
      <w:proofErr w:type="gramEnd"/>
      <w:r w:rsidRPr="00FE523D">
        <w:t>, что в данном деле права на равенство и образование не были нарушены, поскольку правовое положение Рубена отличается от положения других детей, не имеющих инвалидности, и</w:t>
      </w:r>
      <w:r>
        <w:t>,</w:t>
      </w:r>
      <w:r w:rsidRPr="00FE523D">
        <w:t xml:space="preserve"> соответственно</w:t>
      </w:r>
      <w:r>
        <w:t>,</w:t>
      </w:r>
      <w:r w:rsidRPr="00FE523D">
        <w:t xml:space="preserve"> законодательно предусмотренной обязанности по обеспечению равного обращения в данном случае не существует. </w:t>
      </w:r>
    </w:p>
    <w:p w14:paraId="270D7EBB" w14:textId="77777777" w:rsidR="006C6863" w:rsidRPr="00FE523D" w:rsidRDefault="006C6863" w:rsidP="006C6863">
      <w:pPr>
        <w:pStyle w:val="SingleTxtG"/>
      </w:pPr>
      <w:r w:rsidRPr="00FE523D">
        <w:t>2.11</w:t>
      </w:r>
      <w:r w:rsidRPr="00FE523D">
        <w:tab/>
        <w:t xml:space="preserve">В решении Административного суда указывается, что </w:t>
      </w:r>
      <w:r>
        <w:t>«</w:t>
      </w:r>
      <w:r w:rsidRPr="00FE523D">
        <w:t>приемлемое решение в различных ситуациях учебного процесса может быть найдено только в индивидуальном порядке и только учителями-специалистами, работающими с [</w:t>
      </w:r>
      <w:r>
        <w:t>Рубеном</w:t>
      </w:r>
      <w:r w:rsidRPr="00FE523D">
        <w:t>] в течение длительного времени</w:t>
      </w:r>
      <w:r>
        <w:t>»</w:t>
      </w:r>
      <w:r w:rsidRPr="00FE523D">
        <w:t xml:space="preserve">. В решении указывается также, что будет </w:t>
      </w:r>
      <w:r>
        <w:t>«</w:t>
      </w:r>
      <w:r w:rsidRPr="00FE523D">
        <w:t>необоснованным утверждать, что администрация не обеспечила ученику необходимые сопровождение и помощь [...]. Ребенка сопровождали на протяжении всего учебного процесса, что позволило ему до настоящего времени обучаться в об</w:t>
      </w:r>
      <w:r>
        <w:t>ычной</w:t>
      </w:r>
      <w:r w:rsidRPr="00FE523D">
        <w:t xml:space="preserve"> школе при сопровождении технико-образовательного ассистента, специалиста по развитию слуха и речи и педагога, специализирующегося на работе с детьми с ограниченными возможностями здоровья. Другой вопрос, что по мере изменений в обучаемости ребенка и его поведенческого развития настал момент, когда администрация более не может обеспечить необходимые гарантии при помощи имеющихся в ее распоряжении средств, которые, как указано в решении </w:t>
      </w:r>
      <w:proofErr w:type="spellStart"/>
      <w:r w:rsidRPr="00FE523D">
        <w:t>Бургосской</w:t>
      </w:r>
      <w:proofErr w:type="spellEnd"/>
      <w:r w:rsidRPr="00FE523D">
        <w:t xml:space="preserve"> палаты Высокого суда автономного сообщества Кастилия-и-Леон 2009 года, </w:t>
      </w:r>
      <w:r w:rsidR="00983368" w:rsidRPr="00983368">
        <w:t>“</w:t>
      </w:r>
      <w:r w:rsidRPr="00FE523D">
        <w:t>имеются только в том объеме, в котором имеются</w:t>
      </w:r>
      <w:r w:rsidR="00983368" w:rsidRPr="00983368">
        <w:t>”</w:t>
      </w:r>
      <w:r>
        <w:t>»</w:t>
      </w:r>
      <w:r w:rsidRPr="00FE523D">
        <w:t xml:space="preserve">.  </w:t>
      </w:r>
    </w:p>
    <w:p w14:paraId="4BC39909" w14:textId="77777777" w:rsidR="006C6863" w:rsidRPr="00FE523D" w:rsidRDefault="006C6863" w:rsidP="006C6863">
      <w:pPr>
        <w:pStyle w:val="SingleTxtG"/>
      </w:pPr>
      <w:r w:rsidRPr="00FE523D">
        <w:t>2.12</w:t>
      </w:r>
      <w:r w:rsidRPr="00FE523D">
        <w:tab/>
      </w:r>
      <w:r>
        <w:t>Р</w:t>
      </w:r>
      <w:r w:rsidRPr="00FE523D">
        <w:t>одители Рубена 24 сентября 2012 года подали в Административную палату Высокого суда автономного сообщества Кастилия-и-Леон</w:t>
      </w:r>
      <w:r w:rsidRPr="007169A8">
        <w:t xml:space="preserve"> </w:t>
      </w:r>
      <w:r w:rsidRPr="00FE523D">
        <w:t>апелляционную жалобу</w:t>
      </w:r>
      <w:r w:rsidRPr="007169A8">
        <w:t xml:space="preserve"> </w:t>
      </w:r>
      <w:r w:rsidRPr="00FE523D">
        <w:t xml:space="preserve">на решение Административного суда № 1 Леона. Они просили отменить данное решение и обеспечить осуществление права Рубена на обучение в обычной государственной школе. Родители подчеркивали, что при принятии этого решения не были учтены жестокое обращение, которому подвергся Рубен, а также обязанность администрации обеспечить разумное приспособление в обычной государственной школе, которую он посещал. Они утверждали также, что при его принятии не было учтено расхождение между решением о зачислении ребенка в определенное образовательное учреждение и заключением социального работника. Наконец, они утверждали, что при принятии решения не было учтено представленное ими заключение эксперта, а именно заключение клинического психолога Г.К., согласно которому причиной появления у </w:t>
      </w:r>
      <w:r>
        <w:t>Рубена</w:t>
      </w:r>
      <w:r w:rsidRPr="00FE523D">
        <w:t xml:space="preserve"> трудностей в обучении в обычной государственной школе стали отсутствие сопровождения в ходе учебного процесса и дискриминационное и враждебное отношение к нему. Они вновь заявили, что вопреки тому, что утверждается в решении, в начале 2010/11 учебного года </w:t>
      </w:r>
      <w:r>
        <w:t>Рубена</w:t>
      </w:r>
      <w:r w:rsidRPr="00FE523D">
        <w:t xml:space="preserve"> не сопровождал технико-образовательный ассистент</w:t>
      </w:r>
      <w:r>
        <w:t xml:space="preserve">, что такой </w:t>
      </w:r>
      <w:r w:rsidRPr="00FE523D">
        <w:t>ассистент</w:t>
      </w:r>
      <w:r>
        <w:t xml:space="preserve"> был привлечен только позднее и что, по его словам, назначенный</w:t>
      </w:r>
      <w:r w:rsidRPr="00FE523D">
        <w:t xml:space="preserve"> тьютор </w:t>
      </w:r>
      <w:r>
        <w:t>«</w:t>
      </w:r>
      <w:r w:rsidRPr="00FE523D">
        <w:t>полностью самоустранился и перестал заниматься учебой</w:t>
      </w:r>
      <w:r>
        <w:t>»</w:t>
      </w:r>
      <w:r w:rsidRPr="00FE523D">
        <w:t xml:space="preserve"> </w:t>
      </w:r>
      <w:r>
        <w:t>Рубена</w:t>
      </w:r>
      <w:r w:rsidRPr="00FE523D">
        <w:t xml:space="preserve">. Что касается заявления суда о </w:t>
      </w:r>
      <w:r>
        <w:t>невозможности обучения</w:t>
      </w:r>
      <w:r w:rsidRPr="00FE523D">
        <w:t xml:space="preserve"> </w:t>
      </w:r>
      <w:r>
        <w:t>Рубена</w:t>
      </w:r>
      <w:r w:rsidRPr="00FE523D">
        <w:t xml:space="preserve"> в обычной </w:t>
      </w:r>
      <w:r w:rsidRPr="00FE523D">
        <w:lastRenderedPageBreak/>
        <w:t xml:space="preserve">школе потому, что имеющиеся в распоряжении администрации средства </w:t>
      </w:r>
      <w:r>
        <w:t>«</w:t>
      </w:r>
      <w:r w:rsidRPr="00FE523D">
        <w:t>имеются только в том объеме, в котором имеются</w:t>
      </w:r>
      <w:r>
        <w:t>»</w:t>
      </w:r>
      <w:r w:rsidRPr="00FE523D">
        <w:t>, то автор</w:t>
      </w:r>
      <w:r>
        <w:t>ы</w:t>
      </w:r>
      <w:r w:rsidRPr="00FE523D">
        <w:t xml:space="preserve"> утверждал</w:t>
      </w:r>
      <w:r>
        <w:t>и</w:t>
      </w:r>
      <w:r w:rsidRPr="00FE523D">
        <w:t xml:space="preserve">, что это заявление </w:t>
      </w:r>
      <w:r>
        <w:t>«</w:t>
      </w:r>
      <w:r w:rsidRPr="00FE523D">
        <w:t>несостоятельно и необоснованно</w:t>
      </w:r>
      <w:r>
        <w:t>»</w:t>
      </w:r>
      <w:r w:rsidRPr="00FE523D">
        <w:t>. Они вновь заявили, что</w:t>
      </w:r>
      <w:r w:rsidR="00BA053C">
        <w:t>,</w:t>
      </w:r>
      <w:r w:rsidRPr="00FE523D">
        <w:t xml:space="preserve"> </w:t>
      </w:r>
      <w:proofErr w:type="gramStart"/>
      <w:r w:rsidRPr="00FE523D">
        <w:t>до того как</w:t>
      </w:r>
      <w:proofErr w:type="gramEnd"/>
      <w:r w:rsidRPr="00FE523D">
        <w:t xml:space="preserve"> начали происходить описанные выше события, </w:t>
      </w:r>
      <w:r>
        <w:t>Рубен</w:t>
      </w:r>
      <w:r w:rsidRPr="00FE523D">
        <w:t xml:space="preserve"> получал необходимое сопровождение и что, учитывая </w:t>
      </w:r>
      <w:r>
        <w:t xml:space="preserve">его </w:t>
      </w:r>
      <w:r w:rsidRPr="00FE523D">
        <w:t>особенности как ребенка с синдромом Дауна, такие средства вполне могли быть обеспечены в обычной школе. Доказательством этого является тот факт, что подавляющее большинство детей с синдромом Дауна обучаются в обычных государственных школах, как на это обратил в</w:t>
      </w:r>
      <w:r>
        <w:t>нимание упомянутый выше эксперт </w:t>
      </w:r>
      <w:r w:rsidRPr="00FE523D">
        <w:t>Г.К., утверждение которого никто не опроверг.</w:t>
      </w:r>
    </w:p>
    <w:p w14:paraId="29D2DB97" w14:textId="77777777" w:rsidR="006C6863" w:rsidRPr="00FE523D" w:rsidRDefault="006C6863" w:rsidP="006C6863">
      <w:pPr>
        <w:pStyle w:val="SingleTxtG"/>
      </w:pPr>
      <w:r w:rsidRPr="00FE523D">
        <w:t>2.13</w:t>
      </w:r>
      <w:r w:rsidRPr="00FE523D">
        <w:tab/>
        <w:t>22 марта 2013 года Высокий суд автономного сообщества Кастилия-и-Леон отклонил апелляционную жалобу на том основании, что нарушения права на равенство (статья 14 Конституции), рассматриваемого в связи с правом на образование, и нарушения принципа достоинства лично</w:t>
      </w:r>
      <w:r>
        <w:t>сти (статья 27 и пункт 1 статьи </w:t>
      </w:r>
      <w:r w:rsidRPr="00FE523D">
        <w:t>10 Конституции) допущено не было</w:t>
      </w:r>
      <w:r w:rsidRPr="00FE523D">
        <w:rPr>
          <w:rStyle w:val="aa"/>
        </w:rPr>
        <w:footnoteReference w:id="7"/>
      </w:r>
      <w:r w:rsidRPr="00FE523D">
        <w:t xml:space="preserve">. Высокий суд оставил без изменений решение Административного суда № 1 Леона, поскольку также счел, что проведение сравнения между детьми-инвалидами и детьми без инвалидности безосновательно и </w:t>
      </w:r>
      <w:proofErr w:type="gramStart"/>
      <w:r w:rsidRPr="00FE523D">
        <w:t>что</w:t>
      </w:r>
      <w:proofErr w:type="gramEnd"/>
      <w:r w:rsidRPr="00FE523D">
        <w:t xml:space="preserve"> в связи с этим зачисление детей-инвалидов в коррекционные образовательные учреждения не может пред</w:t>
      </w:r>
      <w:r>
        <w:t>ставлять собой дискриминацию. В </w:t>
      </w:r>
      <w:r w:rsidRPr="00FE523D">
        <w:t xml:space="preserve">решении суда признается, что </w:t>
      </w:r>
      <w:r>
        <w:t>«</w:t>
      </w:r>
      <w:r w:rsidRPr="00FE523D">
        <w:t>действительно, сложившаяся в школе в последние годы ситуация не соответствовала потребностям [</w:t>
      </w:r>
      <w:r>
        <w:t>Рубена</w:t>
      </w:r>
      <w:r w:rsidRPr="00FE523D">
        <w:t>], некоторые учителя не проявили ни малейшей готовности к сотрудничеству, иными словами, школа не приняла оперативных и надлежащих мер в св</w:t>
      </w:r>
      <w:r>
        <w:t>язи с действиями учителей (если</w:t>
      </w:r>
      <w:r w:rsidR="00BA053C">
        <w:t xml:space="preserve"> </w:t>
      </w:r>
      <w:r w:rsidRPr="00FE523D">
        <w:t>признать, хотя бы в умозрительных целях, серьезные обвинения, выдвинутые в адрес нескольких учителей</w:t>
      </w:r>
      <w:r w:rsidR="00983368">
        <w:t> </w:t>
      </w:r>
      <w:r w:rsidRPr="00FE523D">
        <w:t>[...]) и, возможно, даже можно говорить о ненормальной работе; однако именно таковы были обстоятельства в школе, в которой обучался и получал помощь ребенок</w:t>
      </w:r>
      <w:r>
        <w:t>»</w:t>
      </w:r>
      <w:r w:rsidRPr="00FE523D">
        <w:t>. Несмотря на это данный суд также счел обжалуемое административное решение обоснованным, поскольку, как это отражено в двух решениях о зачислении в образовательное учрежден</w:t>
      </w:r>
      <w:r>
        <w:t>ие от 17 декабря 2010 года и 21 </w:t>
      </w:r>
      <w:r w:rsidRPr="00FE523D">
        <w:t xml:space="preserve">марта 2011 года, у ребенка выявлено </w:t>
      </w:r>
      <w:r>
        <w:t>«</w:t>
      </w:r>
      <w:r w:rsidRPr="00FE523D">
        <w:t>значительное отставание в обучении и в когнитивном развитии наряду с особо существенными в данном контексте поведенческими проблемами, включая психотические реакции, сопровождающиеся деструктивным поведением</w:t>
      </w:r>
      <w:r>
        <w:t>»</w:t>
      </w:r>
      <w:r w:rsidRPr="00FE523D">
        <w:t xml:space="preserve">. По мнению суда, заключение эксперта Г.К. нельзя считать в такой степени точным и независимым, чтобы это позволяло признать необоснованными два заключения, подготовленные администрацией. </w:t>
      </w:r>
      <w:r>
        <w:t>Суд</w:t>
      </w:r>
      <w:r w:rsidRPr="00FE523D">
        <w:t xml:space="preserve"> </w:t>
      </w:r>
      <w:proofErr w:type="gramStart"/>
      <w:r w:rsidRPr="00FE523D">
        <w:t>счел</w:t>
      </w:r>
      <w:proofErr w:type="gramEnd"/>
      <w:r w:rsidRPr="00FE523D">
        <w:t xml:space="preserve">, что у </w:t>
      </w:r>
      <w:r>
        <w:t>Рубена</w:t>
      </w:r>
      <w:r w:rsidRPr="00FE523D">
        <w:t xml:space="preserve"> имеются особые потребности в сопровождении как в связи с потребностями в адаптированном учебном процессе, так и </w:t>
      </w:r>
      <w:r>
        <w:t xml:space="preserve">в связи с </w:t>
      </w:r>
      <w:r w:rsidRPr="00FE523D">
        <w:t>необход</w:t>
      </w:r>
      <w:r>
        <w:t>имостью коррекции поведения. По </w:t>
      </w:r>
      <w:r w:rsidRPr="00FE523D">
        <w:t xml:space="preserve">мнению суда, это обстоятельство в сочетании с тем фактом, что </w:t>
      </w:r>
      <w:r>
        <w:t>Рубен</w:t>
      </w:r>
      <w:r w:rsidRPr="00FE523D">
        <w:t xml:space="preserve"> приходит к приемлемым результатам в рамках учебного процесса только в случае индивидуальной работы с преподавателями-специалистами, с которыми у него установились длительные взаимоотношения, определяет целесообразность отказа </w:t>
      </w:r>
      <w:r>
        <w:t>от того, чтобы он обучался</w:t>
      </w:r>
      <w:r w:rsidRPr="00FE523D">
        <w:t xml:space="preserve"> в обычной школе. </w:t>
      </w:r>
    </w:p>
    <w:p w14:paraId="193F0A39" w14:textId="77777777" w:rsidR="006C6863" w:rsidRPr="00FE523D" w:rsidRDefault="006C6863" w:rsidP="006C6863">
      <w:pPr>
        <w:pStyle w:val="SingleTxtG"/>
      </w:pPr>
      <w:r w:rsidRPr="00FE523D">
        <w:t>2.14</w:t>
      </w:r>
      <w:r w:rsidRPr="00FE523D">
        <w:tab/>
      </w:r>
      <w:r>
        <w:t>Р</w:t>
      </w:r>
      <w:r w:rsidRPr="00FE523D">
        <w:t xml:space="preserve">одители Рубена 30 апреля 2013 года подали в Конституционный суд ходатайство в порядке </w:t>
      </w:r>
      <w:proofErr w:type="spellStart"/>
      <w:r w:rsidRPr="00FE523D">
        <w:t>ампаро</w:t>
      </w:r>
      <w:proofErr w:type="spellEnd"/>
      <w:r w:rsidRPr="00FE523D">
        <w:t>, в котором они обжаловали решение Высокого суда автономного сообщества Кастилия-и-Леон и утверждали, что было нарушено право на образование (статья 27 Конституции) вмест</w:t>
      </w:r>
      <w:r>
        <w:t>е с правом на равенство (статья </w:t>
      </w:r>
      <w:r w:rsidRPr="00FE523D">
        <w:t xml:space="preserve">14 Конституции). 31 марта 2014 года Конституционный суд уведомил автора об отказе в принятии к рассмотрению его ходатайства в связи с очевидным отсутствием нарушения какого-либо из основных прав, которое может быть защищено в порядке </w:t>
      </w:r>
      <w:proofErr w:type="spellStart"/>
      <w:r w:rsidRPr="00FE523D">
        <w:t>ампаро</w:t>
      </w:r>
      <w:proofErr w:type="spellEnd"/>
      <w:r w:rsidRPr="00FE523D">
        <w:rPr>
          <w:rStyle w:val="aa"/>
        </w:rPr>
        <w:footnoteReference w:id="8"/>
      </w:r>
      <w:r w:rsidRPr="00FE523D">
        <w:t xml:space="preserve">. </w:t>
      </w:r>
    </w:p>
    <w:p w14:paraId="2277E26F" w14:textId="77777777" w:rsidR="006C6863" w:rsidRPr="00FE523D" w:rsidRDefault="006C6863" w:rsidP="006C6863">
      <w:pPr>
        <w:pStyle w:val="SingleTxtG"/>
      </w:pPr>
      <w:r w:rsidRPr="00FE523D">
        <w:t>2.15</w:t>
      </w:r>
      <w:r w:rsidRPr="00FE523D">
        <w:tab/>
      </w:r>
      <w:r>
        <w:t>Р</w:t>
      </w:r>
      <w:r w:rsidRPr="00FE523D">
        <w:t>одители Рубена 14 мая 2013 года во второй раз обратились в Прокуратуру провинции Леон с жалобой на дискриминацию</w:t>
      </w:r>
      <w:r>
        <w:t xml:space="preserve"> Рубена</w:t>
      </w:r>
      <w:r w:rsidRPr="00FE523D">
        <w:t xml:space="preserve"> и надругательства над ним в школе. В качестве нового обстоятельства в жалобу была включена информация из решения Высокого суда автономного сообщества Кастилия-и-Леон, в частности </w:t>
      </w:r>
      <w:r w:rsidRPr="00FE523D">
        <w:lastRenderedPageBreak/>
        <w:t>отраженные в ней заявления матерей одноклассников</w:t>
      </w:r>
      <w:r>
        <w:t xml:space="preserve"> Рубена</w:t>
      </w:r>
      <w:r w:rsidRPr="00FE523D">
        <w:t xml:space="preserve"> и заявление суда о том, что </w:t>
      </w:r>
      <w:r>
        <w:t>«</w:t>
      </w:r>
      <w:r w:rsidRPr="00FE523D">
        <w:t>возможно, даже можно говорить о ненормальной работе</w:t>
      </w:r>
      <w:r>
        <w:t>»</w:t>
      </w:r>
      <w:r w:rsidRPr="00FE523D">
        <w:t xml:space="preserve"> школы</w:t>
      </w:r>
      <w:r>
        <w:t>. 8 октября 2013 </w:t>
      </w:r>
      <w:r w:rsidRPr="00FE523D">
        <w:t xml:space="preserve">года </w:t>
      </w:r>
      <w:r>
        <w:t>п</w:t>
      </w:r>
      <w:r w:rsidRPr="00FE523D">
        <w:t xml:space="preserve">рокуратура приняла решение об оставлении жалобы без разрешения, как и в случае предыдущей жалобы, поскольку она не усмотрела в действиях учителей или руководства школы </w:t>
      </w:r>
      <w:r>
        <w:t>«</w:t>
      </w:r>
      <w:r w:rsidRPr="00FE523D">
        <w:t>постоянства унижающего достоинство обращения, его достаточной серьезности или конкретного и целенаправленного намерения совершить издевательства, унизить или оскорбить</w:t>
      </w:r>
      <w:r>
        <w:t>»</w:t>
      </w:r>
      <w:r w:rsidRPr="00FE523D">
        <w:rPr>
          <w:rStyle w:val="aa"/>
        </w:rPr>
        <w:footnoteReference w:id="9"/>
      </w:r>
      <w:r w:rsidRPr="00FE523D">
        <w:t>.</w:t>
      </w:r>
    </w:p>
    <w:p w14:paraId="6C3678DD" w14:textId="77777777" w:rsidR="006C6863" w:rsidRPr="00FE523D" w:rsidRDefault="006C6863" w:rsidP="006C6863">
      <w:pPr>
        <w:pStyle w:val="SingleTxtG"/>
      </w:pPr>
      <w:r w:rsidRPr="00FE523D">
        <w:t>2.16</w:t>
      </w:r>
      <w:r w:rsidRPr="00FE523D">
        <w:tab/>
        <w:t xml:space="preserve">Прокуратура провинции Леон 12 мая 2014 года направила в </w:t>
      </w:r>
      <w:r>
        <w:t>Следственный суд </w:t>
      </w:r>
      <w:r w:rsidRPr="00FE523D">
        <w:t xml:space="preserve">№ 3 Леона ходатайство о привлечении родителей Рубена к ответственности в связи с их решением не отдавать его в коррекционное образовательное учреждение </w:t>
      </w:r>
      <w:r w:rsidR="00BA053C">
        <w:t>«</w:t>
      </w:r>
      <w:r w:rsidRPr="00FE523D">
        <w:t>Божья Матерь Святейшего Сердца Иисуса Христа</w:t>
      </w:r>
      <w:r w:rsidR="00BA053C">
        <w:t>»</w:t>
      </w:r>
      <w:r w:rsidRPr="00FE523D">
        <w:t xml:space="preserve">, куда он был зачислен. Прокуратура утверждала, что эти действия содержат состав уголовного преступления уклонения от выполнения семейных обязанностей. 23 мая 2014 года суд обязал </w:t>
      </w:r>
      <w:r>
        <w:t xml:space="preserve">каждого из </w:t>
      </w:r>
      <w:r w:rsidRPr="00FE523D">
        <w:t>обвиняемых внести залог в размере 2400 евро для обеспечения любых финансовых обязательств, которые впоследствии могут быть на них возложены, и предупредил, что в случае невнесения залога будет наложен арест на их имущество в объеме, достаточном для обеспечения указанной суммы. 20</w:t>
      </w:r>
      <w:r>
        <w:t xml:space="preserve"> апреля 2015 года Уголовный суд </w:t>
      </w:r>
      <w:r w:rsidRPr="00FE523D">
        <w:t>№ 1 Леона признал родителей Рубена невиновными в уклонении от выполнения семейных обязанностей</w:t>
      </w:r>
      <w:r w:rsidRPr="00FE523D">
        <w:rPr>
          <w:rStyle w:val="aa"/>
        </w:rPr>
        <w:footnoteReference w:id="10"/>
      </w:r>
      <w:r w:rsidRPr="00FE523D">
        <w:t>.</w:t>
      </w:r>
    </w:p>
    <w:p w14:paraId="00C7AD80" w14:textId="77777777" w:rsidR="006C6863" w:rsidRPr="00FE523D" w:rsidRDefault="006C6863" w:rsidP="006C6863">
      <w:pPr>
        <w:pStyle w:val="SingleTxtG"/>
      </w:pPr>
      <w:r w:rsidRPr="00FE523D">
        <w:t>2.17</w:t>
      </w:r>
      <w:r w:rsidRPr="00FE523D">
        <w:tab/>
        <w:t xml:space="preserve">26 сентября 2014 года родители Рубена направили жалобу в Европейский суд по правам человека, в которой просили суд признать нарушение статьи 14 </w:t>
      </w:r>
      <w:r w:rsidRPr="00967C1D">
        <w:t>Европейской конвенции о защите прав человека и основных свобод</w:t>
      </w:r>
      <w:r w:rsidRPr="00FE523D">
        <w:t xml:space="preserve"> </w:t>
      </w:r>
      <w:r>
        <w:t>(</w:t>
      </w:r>
      <w:r w:rsidRPr="00FE523D">
        <w:t>Европейск</w:t>
      </w:r>
      <w:r>
        <w:t>ая</w:t>
      </w:r>
      <w:r w:rsidRPr="00FE523D">
        <w:t xml:space="preserve"> конвенци</w:t>
      </w:r>
      <w:r>
        <w:t>я</w:t>
      </w:r>
      <w:r w:rsidRPr="00FE523D">
        <w:t xml:space="preserve"> по правам человека</w:t>
      </w:r>
      <w:r>
        <w:t>)</w:t>
      </w:r>
      <w:r w:rsidRPr="00FE523D">
        <w:t xml:space="preserve"> и обязать государство-участник выплатить автору сумму в размере 100 000 евро за </w:t>
      </w:r>
      <w:r>
        <w:t>моральный ущерб. 13 ноября 2014 </w:t>
      </w:r>
      <w:r w:rsidRPr="00FE523D">
        <w:t>года решением единоличного судьи жалоба была признана неприемлемой на основании статей 34 и</w:t>
      </w:r>
      <w:r w:rsidR="00983368">
        <w:t> </w:t>
      </w:r>
      <w:r w:rsidRPr="00FE523D">
        <w:t>35 Конвенции</w:t>
      </w:r>
      <w:r w:rsidRPr="00FE523D">
        <w:rPr>
          <w:vertAlign w:val="superscript"/>
        </w:rPr>
        <w:footnoteReference w:id="11"/>
      </w:r>
      <w:r w:rsidRPr="00FE523D">
        <w:t>.</w:t>
      </w:r>
    </w:p>
    <w:p w14:paraId="0757BAAE" w14:textId="77777777" w:rsidR="006C6863" w:rsidRPr="00FE523D" w:rsidRDefault="006C6863" w:rsidP="006C6863">
      <w:pPr>
        <w:pStyle w:val="H23G"/>
      </w:pPr>
      <w:r w:rsidRPr="00FE523D">
        <w:tab/>
      </w:r>
      <w:r w:rsidRPr="00FE523D">
        <w:tab/>
      </w:r>
      <w:r w:rsidRPr="00FE523D">
        <w:rPr>
          <w:bCs/>
        </w:rPr>
        <w:t>Жалоба</w:t>
      </w:r>
    </w:p>
    <w:p w14:paraId="4BA15B03" w14:textId="77777777" w:rsidR="006C6863" w:rsidRPr="00FE523D" w:rsidRDefault="006C6863" w:rsidP="006C6863">
      <w:pPr>
        <w:pStyle w:val="SingleTxtG"/>
      </w:pPr>
      <w:r w:rsidRPr="00FE523D">
        <w:t>3.1</w:t>
      </w:r>
      <w:r w:rsidRPr="00FE523D">
        <w:tab/>
      </w:r>
      <w:r w:rsidRPr="00B721CD">
        <w:t>Авторы утверждают, что Рубен стал жертвой нарушения статьи 24 Конвенции, поскольку административное решение о его зачислении в коррекционное образовательное учреждение «Божья Матерь Святейшего Сердца Иисуса Христа» привело к нарушению его права на инклюзивное образование. Они утверждают, что суды государства-участника отказали в удовлетворении их жалобы главным образом на основании заключений, подготовленных отделом школьной ориентации по просьбам и в тесном сотрудничестве с тьюторами, которые не приняли Рубена, дискриминировали его, не уделяли ему внимания и жестоко обращались с ним, не уважая его права и достоинство. Они утверждают также, что было нарушено право родителей Рубена активно участвовать во всем процессе и пользоваться соответствующим уважением.</w:t>
      </w:r>
      <w:r w:rsidRPr="00FE523D">
        <w:t xml:space="preserve"> </w:t>
      </w:r>
    </w:p>
    <w:p w14:paraId="082D511B" w14:textId="77777777" w:rsidR="006C6863" w:rsidRPr="00FE523D" w:rsidRDefault="006C6863" w:rsidP="006C6863">
      <w:pPr>
        <w:pStyle w:val="SingleTxtG"/>
      </w:pPr>
      <w:r w:rsidRPr="00FE523D">
        <w:t>3.2</w:t>
      </w:r>
      <w:r w:rsidRPr="00FE523D">
        <w:tab/>
        <w:t xml:space="preserve">Авторы утверждают также, что государство-участник нарушило статью 23 Конвенции, в связи с ходатайством Прокуратуры провинции Леон о привлечении родителей Рубена к ответственности за уклонение от выполнения семейных обязанностей. Они утверждают, что это могло привести к лишению их родительских прав. Они считают, что было нарушено их право на семейную жизнь, поскольку решения органов государства-участника подразумевали помещение Рубена в интернат и разлуку с родителями. </w:t>
      </w:r>
    </w:p>
    <w:p w14:paraId="4D8D2DDB" w14:textId="77777777" w:rsidR="006C6863" w:rsidRPr="00FE523D" w:rsidRDefault="006C6863" w:rsidP="006C6863">
      <w:pPr>
        <w:pStyle w:val="SingleTxtG"/>
      </w:pPr>
      <w:r w:rsidRPr="00FE523D">
        <w:t>3.3</w:t>
      </w:r>
      <w:r w:rsidRPr="00FE523D">
        <w:tab/>
      </w:r>
      <w:r>
        <w:t>А</w:t>
      </w:r>
      <w:r w:rsidRPr="004D0F6A">
        <w:t xml:space="preserve">вторы </w:t>
      </w:r>
      <w:r>
        <w:t xml:space="preserve">также </w:t>
      </w:r>
      <w:r w:rsidRPr="004D0F6A">
        <w:t>утверждают, что Рубен является жертвой нарушения статьи 7, поскольку государство-участник не приняло необходимых мер для гарантирования ему осуществления всех прав человека и основных свобод наравне с другими детьми.</w:t>
      </w:r>
    </w:p>
    <w:p w14:paraId="3C251B7A" w14:textId="77777777" w:rsidR="006C6863" w:rsidRPr="00FE523D" w:rsidRDefault="006C6863" w:rsidP="006C6863">
      <w:pPr>
        <w:pStyle w:val="SingleTxtG"/>
      </w:pPr>
      <w:proofErr w:type="gramStart"/>
      <w:r w:rsidRPr="00FE523D">
        <w:lastRenderedPageBreak/>
        <w:t>3.4</w:t>
      </w:r>
      <w:r w:rsidRPr="00FE523D">
        <w:tab/>
        <w:t>Кроме того</w:t>
      </w:r>
      <w:proofErr w:type="gramEnd"/>
      <w:r w:rsidRPr="00FE523D">
        <w:t>, авторы утверждают, что была нарушена статья 13 Конвенции, поскольку ни в одном судебном решении или постановлении органов государства-участника в ходе внутреннего разбирательства, не были упомянуты ни Конвенция, ни право на инклюзивное образование, в то время как авторы ссылались на них во всех своих обращениях.</w:t>
      </w:r>
    </w:p>
    <w:p w14:paraId="769BE6E4" w14:textId="77777777" w:rsidR="006C6863" w:rsidRPr="00983368" w:rsidRDefault="006C6863" w:rsidP="006C6863">
      <w:pPr>
        <w:pStyle w:val="SingleTxtG"/>
        <w:rPr>
          <w:color w:val="000000" w:themeColor="text1"/>
        </w:rPr>
      </w:pPr>
      <w:r w:rsidRPr="00FE523D">
        <w:t>3.5</w:t>
      </w:r>
      <w:r w:rsidRPr="00FE523D">
        <w:tab/>
        <w:t xml:space="preserve">Авторы утверждают также, что Рубен стал жертвой нарушения статьи 15, рассматриваемой в совокупности со статьей 17, в силу отказа принять его, дискриминации, </w:t>
      </w:r>
      <w:proofErr w:type="spellStart"/>
      <w:r w:rsidRPr="00FE523D">
        <w:t>неуделения</w:t>
      </w:r>
      <w:proofErr w:type="spellEnd"/>
      <w:r w:rsidRPr="00FE523D">
        <w:t xml:space="preserve"> внимания и жестокого обращения, которым он подвергся в 2009/10 и 2010/11 учебных годах в обычной госу</w:t>
      </w:r>
      <w:r>
        <w:t>дарственной начальной школе им. </w:t>
      </w:r>
      <w:r w:rsidRPr="00FE523D">
        <w:t>Антонио Гонсалеса де Ламы города Леон. Они добавляют, что жестокое обращение работников системы образования с Рубеном поставило под угрозу его личную целостность. Они утверждают, что Прокуратура провинции Леон, в которую они дважды обращались с жалобой на указанные факты, ни разу не выразила намерения встретиться с родителями Рубена, не приняла во внимание имеющиеся свидетельские показания и не предприняла действий для защиты прав Рубена</w:t>
      </w:r>
      <w:r w:rsidRPr="00983368">
        <w:rPr>
          <w:color w:val="000000" w:themeColor="text1"/>
        </w:rPr>
        <w:t xml:space="preserve">. </w:t>
      </w:r>
    </w:p>
    <w:p w14:paraId="55F5B548" w14:textId="77777777" w:rsidR="006C6863" w:rsidRPr="00FE523D" w:rsidRDefault="006C6863" w:rsidP="006C6863">
      <w:pPr>
        <w:pStyle w:val="SingleTxtG"/>
      </w:pPr>
      <w:r w:rsidRPr="00FE523D">
        <w:t>3.6</w:t>
      </w:r>
      <w:r w:rsidRPr="00FE523D">
        <w:tab/>
        <w:t>Наконец, авторы утверждают, что они являются жертвами нарушения статьи 4 Конвенции, поскольку</w:t>
      </w:r>
      <w:r w:rsidR="00BA053C">
        <w:t>,</w:t>
      </w:r>
      <w:r w:rsidRPr="00FE523D">
        <w:t xml:space="preserve"> несмотря на то, что Конвенция вступила в силу для государства-участника 3 мая 2008 года, государство-участник до сих пор не приняло законодательную базу, политику в области образования и административные меры, гарантирующие полное осуществление прав человека Рубена на инклюзивное образование. </w:t>
      </w:r>
    </w:p>
    <w:p w14:paraId="4E38801E" w14:textId="77777777" w:rsidR="006C6863" w:rsidRPr="00FE523D" w:rsidRDefault="006C6863" w:rsidP="006C6863">
      <w:pPr>
        <w:pStyle w:val="H23G"/>
      </w:pPr>
      <w:r w:rsidRPr="00FE523D">
        <w:tab/>
      </w:r>
      <w:r w:rsidRPr="00FE523D">
        <w:tab/>
      </w:r>
      <w:r w:rsidRPr="00FE523D">
        <w:rPr>
          <w:bCs/>
        </w:rPr>
        <w:t>Замечания государства-участника относительно приемлемости сообщения</w:t>
      </w:r>
      <w:r w:rsidRPr="00FE523D">
        <w:t xml:space="preserve"> </w:t>
      </w:r>
    </w:p>
    <w:p w14:paraId="6897ED7E" w14:textId="77777777" w:rsidR="006C6863" w:rsidRPr="00FE523D" w:rsidRDefault="006C6863" w:rsidP="006C6863">
      <w:pPr>
        <w:pStyle w:val="SingleTxtG"/>
      </w:pPr>
      <w:r w:rsidRPr="00FE523D">
        <w:t>4.1</w:t>
      </w:r>
      <w:r w:rsidRPr="00FE523D">
        <w:tab/>
      </w:r>
      <w:r>
        <w:t>Г</w:t>
      </w:r>
      <w:r w:rsidRPr="00FE523D">
        <w:t>осударство-участник</w:t>
      </w:r>
      <w:r>
        <w:t xml:space="preserve"> </w:t>
      </w:r>
      <w:r w:rsidRPr="00FE523D">
        <w:t xml:space="preserve">26 декабря 2017 года представило свои замечания относительно приемлемости сообщения. Оно просило не рассматривать данное сообщение или признать его неприемлемым. </w:t>
      </w:r>
    </w:p>
    <w:p w14:paraId="277ED883" w14:textId="77777777" w:rsidR="006C6863" w:rsidRPr="00FE523D" w:rsidRDefault="006C6863" w:rsidP="006C6863">
      <w:pPr>
        <w:pStyle w:val="SingleTxtG"/>
      </w:pPr>
      <w:r w:rsidRPr="00FE523D">
        <w:t>4.2</w:t>
      </w:r>
      <w:r w:rsidRPr="00FE523D">
        <w:tab/>
        <w:t xml:space="preserve">Государство-участник напоминает, что в своей жалобе авторы просили о конкретной мере возмещения, а именно предоставить </w:t>
      </w:r>
      <w:r>
        <w:t>«</w:t>
      </w:r>
      <w:r w:rsidRPr="00FE523D">
        <w:t xml:space="preserve">Рубену [возможность] обучаться по адаптированной программе начального профессионального образования по специальности </w:t>
      </w:r>
      <w:r w:rsidR="00BA053C" w:rsidRPr="00BA053C">
        <w:t>“</w:t>
      </w:r>
      <w:r w:rsidRPr="00FE523D">
        <w:t>Специалист административно-хозяйственной деятельности</w:t>
      </w:r>
      <w:r w:rsidR="00BA053C" w:rsidRPr="00BA053C">
        <w:t>”</w:t>
      </w:r>
      <w:r w:rsidRPr="00FE523D">
        <w:t xml:space="preserve"> и по завершении обучения по данной программе получить диплом или свидетельство о полученном образовании</w:t>
      </w:r>
      <w:r>
        <w:t>»</w:t>
      </w:r>
      <w:r w:rsidRPr="00FE523D">
        <w:t>. В этой связи государство-участник прилагает сообщение Территориального представительства Правительства провинции Кастил</w:t>
      </w:r>
      <w:r>
        <w:t>и</w:t>
      </w:r>
      <w:r w:rsidRPr="00FE523D">
        <w:t>я-и-Леон в Леоне, в котором подтверждается, что в 2017/</w:t>
      </w:r>
      <w:r>
        <w:t>20</w:t>
      </w:r>
      <w:r w:rsidRPr="00FE523D">
        <w:t xml:space="preserve">18 учебном году Рубен был принят в частное образовательное учреждение, получающее государственные субсидии, </w:t>
      </w:r>
      <w:r>
        <w:t>«</w:t>
      </w:r>
      <w:r w:rsidR="00983368" w:rsidRPr="00983368">
        <w:t>”</w:t>
      </w:r>
      <w:r w:rsidRPr="00FE523D">
        <w:t xml:space="preserve">Даун Леон </w:t>
      </w:r>
      <w:proofErr w:type="spellStart"/>
      <w:r w:rsidRPr="00FE523D">
        <w:t>Амидаун</w:t>
      </w:r>
      <w:proofErr w:type="spellEnd"/>
      <w:r w:rsidR="00983368" w:rsidRPr="00983368">
        <w:t>”</w:t>
      </w:r>
      <w:r w:rsidRPr="00FE523D">
        <w:t xml:space="preserve"> </w:t>
      </w:r>
      <w:r w:rsidR="00983368">
        <w:t>—</w:t>
      </w:r>
      <w:r w:rsidRPr="00FE523D">
        <w:t xml:space="preserve"> Друзья синдрома Дауна</w:t>
      </w:r>
      <w:r>
        <w:t>»</w:t>
      </w:r>
      <w:r w:rsidRPr="00FE523D">
        <w:t xml:space="preserve"> на первый год обучения программы начального профессионального образования по специальности </w:t>
      </w:r>
      <w:r>
        <w:t>«</w:t>
      </w:r>
      <w:r w:rsidRPr="00FE523D">
        <w:t>Специалист административно-хозяйственной деятельности</w:t>
      </w:r>
      <w:r>
        <w:t>»</w:t>
      </w:r>
      <w:r w:rsidRPr="00FE523D">
        <w:rPr>
          <w:rStyle w:val="aa"/>
        </w:rPr>
        <w:footnoteReference w:id="12"/>
      </w:r>
      <w:r w:rsidRPr="00FE523D">
        <w:t>.</w:t>
      </w:r>
    </w:p>
    <w:p w14:paraId="4844D5FB" w14:textId="77777777" w:rsidR="006C6863" w:rsidRPr="00FE523D" w:rsidRDefault="006C6863" w:rsidP="006C6863">
      <w:pPr>
        <w:pStyle w:val="SingleTxtG"/>
      </w:pPr>
      <w:r w:rsidRPr="00FE523D">
        <w:t>4.3</w:t>
      </w:r>
      <w:r w:rsidRPr="00FE523D">
        <w:tab/>
      </w:r>
      <w:r>
        <w:t>В этой связи г</w:t>
      </w:r>
      <w:r w:rsidRPr="00FE523D">
        <w:t>осударство-участник</w:t>
      </w:r>
      <w:r>
        <w:t xml:space="preserve"> указывает</w:t>
      </w:r>
      <w:r w:rsidRPr="00FE523D">
        <w:t>, что</w:t>
      </w:r>
      <w:r w:rsidR="00BA053C">
        <w:t>,</w:t>
      </w:r>
      <w:r w:rsidRPr="00FE523D">
        <w:t xml:space="preserve"> поскольку мера возмещения, о которой просили авторы, обеспечена, данное сообщение более неактуально, в связи с чем оно считает нецелесообразным </w:t>
      </w:r>
      <w:r>
        <w:t>«</w:t>
      </w:r>
      <w:r w:rsidRPr="00FE523D">
        <w:t>приводить доводы относительно его приемлемости и существа</w:t>
      </w:r>
      <w:r>
        <w:t>»</w:t>
      </w:r>
      <w:r w:rsidRPr="00FE523D">
        <w:t xml:space="preserve">. </w:t>
      </w:r>
    </w:p>
    <w:p w14:paraId="13D1E776" w14:textId="77777777" w:rsidR="006C6863" w:rsidRPr="00FE523D" w:rsidRDefault="006C6863" w:rsidP="006C6863">
      <w:pPr>
        <w:pStyle w:val="H23G"/>
      </w:pPr>
      <w:r w:rsidRPr="00FE523D">
        <w:tab/>
      </w:r>
      <w:r w:rsidRPr="00FE523D">
        <w:tab/>
      </w:r>
      <w:r w:rsidRPr="00FE523D">
        <w:rPr>
          <w:bCs/>
        </w:rPr>
        <w:t>Комментарии авторов в отношении замечаний государства-участника</w:t>
      </w:r>
    </w:p>
    <w:p w14:paraId="76A95535" w14:textId="604E906F" w:rsidR="006C6863" w:rsidRPr="00FE523D" w:rsidRDefault="006C6863" w:rsidP="006C6863">
      <w:pPr>
        <w:pStyle w:val="SingleTxtG"/>
      </w:pPr>
      <w:r w:rsidRPr="00FE523D">
        <w:t>5.1</w:t>
      </w:r>
      <w:r w:rsidRPr="00FE523D">
        <w:tab/>
      </w:r>
      <w:r>
        <w:t>А</w:t>
      </w:r>
      <w:r w:rsidRPr="00FE523D">
        <w:t xml:space="preserve">вторы 1 февраля 2018 года представили свои комментарии в отношении замечаний государства-участника. Они подтверждают, что в текущем учебном году Рубен зачислен в субсидируемое частное образовательное учреждение </w:t>
      </w:r>
      <w:r>
        <w:t>«</w:t>
      </w:r>
      <w:r w:rsidR="00D636BB" w:rsidRPr="00D636BB">
        <w:t>“</w:t>
      </w:r>
      <w:r w:rsidRPr="00FE523D">
        <w:t xml:space="preserve">Даун Леон </w:t>
      </w:r>
      <w:proofErr w:type="spellStart"/>
      <w:r w:rsidRPr="00FE523D">
        <w:t>Амидаун</w:t>
      </w:r>
      <w:proofErr w:type="spellEnd"/>
      <w:r w:rsidR="00983368" w:rsidRPr="00983368">
        <w:t>”</w:t>
      </w:r>
      <w:r w:rsidRPr="00FE523D">
        <w:t xml:space="preserve"> </w:t>
      </w:r>
      <w:r w:rsidR="00983368">
        <w:t>—</w:t>
      </w:r>
      <w:r w:rsidRPr="00FE523D">
        <w:t xml:space="preserve"> Друзья синдрома Дауна</w:t>
      </w:r>
      <w:r>
        <w:t>»</w:t>
      </w:r>
      <w:r w:rsidRPr="00FE523D">
        <w:t xml:space="preserve">. Однако вопреки утверждению государства-участника, это не означает, что его ходатайство об исполнении статьи 24 Конвенции, касающейся права на инклюзивное образование, удовлетворено. Они сообщают, что образовательное учреждение, в котором учится Рубен, является </w:t>
      </w:r>
      <w:r>
        <w:t>«</w:t>
      </w:r>
      <w:r w:rsidRPr="00FE523D">
        <w:t>специальным учреждением, главным образом предназначенным</w:t>
      </w:r>
      <w:r>
        <w:t>»</w:t>
      </w:r>
      <w:r w:rsidRPr="00FE523D">
        <w:t xml:space="preserve"> для лиц с синдромом Дауна. Речь </w:t>
      </w:r>
      <w:r w:rsidRPr="00FE523D">
        <w:lastRenderedPageBreak/>
        <w:t>не идет об обычном образовательном учреждении. На обучение по данной программе зачислены шесть учащихся, и все они являются лицами с интеллектуальной инвалидностью и особыми образовательными потребностями. Авторы считают невозможным утверждать, что право Рубена на инклюзивное образование было реализовано. Они не согласны с утверждением государства-участника о том, что переданное на рассмотрени</w:t>
      </w:r>
      <w:r>
        <w:t>е</w:t>
      </w:r>
      <w:r w:rsidRPr="00FE523D">
        <w:t xml:space="preserve"> Комитета сообщение более неактуально, и считают его безосновательным. </w:t>
      </w:r>
    </w:p>
    <w:p w14:paraId="5936CD0F" w14:textId="77777777" w:rsidR="006C6863" w:rsidRPr="00FE523D" w:rsidRDefault="006C6863" w:rsidP="006C6863">
      <w:pPr>
        <w:pStyle w:val="SingleTxtG"/>
      </w:pPr>
      <w:r w:rsidRPr="00FE523D">
        <w:t>5.2</w:t>
      </w:r>
      <w:r w:rsidRPr="00FE523D">
        <w:tab/>
        <w:t xml:space="preserve">Они вновь заявляют, что их требование заключается в признании права Рубена на получение начального профессионального образования по специальности </w:t>
      </w:r>
      <w:r>
        <w:t>«</w:t>
      </w:r>
      <w:r w:rsidRPr="00FE523D">
        <w:t>Специалист административно-хозяйственной деятельности</w:t>
      </w:r>
      <w:r>
        <w:t>»</w:t>
      </w:r>
      <w:r w:rsidRPr="00FE523D">
        <w:t xml:space="preserve"> в обычном образовательном учреждении при обеспечении необходимых коррективов в соответствии с его особыми образовательными потребностями и в выдаче ему по окончании обучения официального диплома о полученном образовании. </w:t>
      </w:r>
    </w:p>
    <w:p w14:paraId="2665AD90" w14:textId="77777777" w:rsidR="006C6863" w:rsidRPr="00FE523D" w:rsidRDefault="006C6863" w:rsidP="006C6863">
      <w:pPr>
        <w:pStyle w:val="SingleTxtG"/>
      </w:pPr>
      <w:r w:rsidRPr="00FE523D">
        <w:t>5.3</w:t>
      </w:r>
      <w:r w:rsidRPr="00FE523D">
        <w:tab/>
        <w:t xml:space="preserve">Они поясняют, что Рубену пришлось записаться в образовательное учреждение </w:t>
      </w:r>
      <w:r>
        <w:t>«</w:t>
      </w:r>
      <w:r w:rsidR="00983368" w:rsidRPr="00983368">
        <w:t>“</w:t>
      </w:r>
      <w:r w:rsidRPr="00FE523D">
        <w:t xml:space="preserve">Даун Леон </w:t>
      </w:r>
      <w:proofErr w:type="spellStart"/>
      <w:r w:rsidRPr="00FE523D">
        <w:t>Амидау</w:t>
      </w:r>
      <w:proofErr w:type="spellEnd"/>
      <w:r w:rsidR="00983368" w:rsidRPr="00983368">
        <w:t>” —</w:t>
      </w:r>
      <w:r w:rsidRPr="00FE523D">
        <w:t xml:space="preserve"> Друзья синдрома Дауна</w:t>
      </w:r>
      <w:r>
        <w:t>»</w:t>
      </w:r>
      <w:r w:rsidRPr="00FE523D">
        <w:t xml:space="preserve"> потому, что ни в его городе, ни в окрестностях нет другого соответствующего, обычного образовательного учреждения, в котором действительно обеспечивалось бы эффективное и качественное инклюзивное образование. </w:t>
      </w:r>
    </w:p>
    <w:p w14:paraId="25C0437B" w14:textId="77777777" w:rsidR="006C6863" w:rsidRPr="00FE523D" w:rsidRDefault="006C6863" w:rsidP="006C6863">
      <w:pPr>
        <w:pStyle w:val="SingleTxtG"/>
      </w:pPr>
      <w:r w:rsidRPr="00FE523D">
        <w:t>5.4</w:t>
      </w:r>
      <w:r w:rsidRPr="00FE523D">
        <w:tab/>
        <w:t>Авторы вновь приводят свои утверждения о нарушении их прав, предусмотренных статьями 4, 7, 13, 15, 17 и 23 Конвенции</w:t>
      </w:r>
      <w:r>
        <w:t>, и</w:t>
      </w:r>
      <w:r w:rsidRPr="00FE523D">
        <w:t xml:space="preserve"> </w:t>
      </w:r>
      <w:r>
        <w:t>указывают</w:t>
      </w:r>
      <w:r w:rsidRPr="00FE523D">
        <w:t xml:space="preserve">, что государство-участник не привело замечаний относительно их утверждений. </w:t>
      </w:r>
    </w:p>
    <w:p w14:paraId="5BE99B2D" w14:textId="77777777" w:rsidR="006C6863" w:rsidRPr="00FE523D" w:rsidRDefault="006C6863" w:rsidP="006C6863">
      <w:pPr>
        <w:pStyle w:val="H23G"/>
      </w:pPr>
      <w:r w:rsidRPr="00FE523D">
        <w:tab/>
      </w:r>
      <w:r w:rsidRPr="00FE523D">
        <w:tab/>
      </w:r>
      <w:r w:rsidRPr="00FE523D">
        <w:rPr>
          <w:bCs/>
        </w:rPr>
        <w:t>Дополнительные замечания сторон</w:t>
      </w:r>
    </w:p>
    <w:p w14:paraId="2BF2F0DB" w14:textId="77777777" w:rsidR="006C6863" w:rsidRPr="00FE523D" w:rsidRDefault="006C6863" w:rsidP="006C6863">
      <w:pPr>
        <w:pStyle w:val="SingleTxtG"/>
      </w:pPr>
      <w:r w:rsidRPr="00FE523D">
        <w:t>6.1</w:t>
      </w:r>
      <w:r w:rsidRPr="00FE523D">
        <w:tab/>
        <w:t>В своих замечаниях от 30 мая 2018 года государство-участник утверждает, что авторы отступают от своего первоначального ходатайства, ссылаясь в комментариях также на нарушения статей 4, 7, 13, 15, 17 и 23 Конвенции</w:t>
      </w:r>
      <w:r w:rsidRPr="00FE523D">
        <w:rPr>
          <w:rStyle w:val="aa"/>
        </w:rPr>
        <w:footnoteReference w:id="13"/>
      </w:r>
      <w:r w:rsidRPr="00FE523D">
        <w:t xml:space="preserve">. Государство-участник считает предметом сообщения нарушение статьи 24 Конвенции, и в этой связи оно </w:t>
      </w:r>
      <w:r>
        <w:t>вновь</w:t>
      </w:r>
      <w:r w:rsidRPr="00FE523D">
        <w:t xml:space="preserve"> утверждает, что требование авторов о возмещении ущерба было удовлетворено. </w:t>
      </w:r>
    </w:p>
    <w:p w14:paraId="220EBD6E" w14:textId="77777777" w:rsidR="006C6863" w:rsidRPr="00FE523D" w:rsidRDefault="006C6863" w:rsidP="006C6863">
      <w:pPr>
        <w:pStyle w:val="SingleTxtG"/>
      </w:pPr>
      <w:r w:rsidRPr="00FE523D">
        <w:t>6.2</w:t>
      </w:r>
      <w:r w:rsidRPr="00FE523D">
        <w:tab/>
        <w:t>Как программа, по которой учится Рубен, так и соответствующее образовательное учреждение являются частью системы обычного образования государства-участника. Приказом EDU/465/2017 от 13 июня 2017 года</w:t>
      </w:r>
      <w:r w:rsidRPr="00FE523D">
        <w:rPr>
          <w:rStyle w:val="aa"/>
        </w:rPr>
        <w:footnoteReference w:id="14"/>
      </w:r>
      <w:r w:rsidRPr="00FE523D">
        <w:t xml:space="preserve"> предусматривается: </w:t>
      </w:r>
      <w:r>
        <w:t>«</w:t>
      </w:r>
      <w:r w:rsidRPr="00FE523D">
        <w:t xml:space="preserve">1. [...] Настоящим утверждается продление соглашений о предоставлении субсидий для реализации образовательных программ с частными образовательными учреждениями согласно приложениям I, II и III с изменениями, указанными в соответствующих приложениях: а) </w:t>
      </w:r>
      <w:r>
        <w:t>п</w:t>
      </w:r>
      <w:r w:rsidRPr="00FE523D">
        <w:t xml:space="preserve">риложение I: Продление соглашений о предоставлении субсидий для реализации образовательных программ дошкольного, начального, обязательного среднего образования и среднего общего образования; b) </w:t>
      </w:r>
      <w:r>
        <w:t>п</w:t>
      </w:r>
      <w:r w:rsidRPr="00FE523D">
        <w:t>риложение II: Продление соглашений о предоставлении субсидий для реализации образовательных программ профессионального образования;</w:t>
      </w:r>
      <w:r>
        <w:t xml:space="preserve"> с) п</w:t>
      </w:r>
      <w:r w:rsidRPr="00FE523D">
        <w:t>риложение III: Продление соглашений о предоставлении субсидий для реализации образовательных программ специального образования. 2. Соглашения о предоставлении субсидий для реализации образовательных программ, заключаемые впервые</w:t>
      </w:r>
      <w:r>
        <w:t>.</w:t>
      </w:r>
      <w:r w:rsidRPr="00FE523D">
        <w:t xml:space="preserve"> Утверждаются соглашения о предоставлении субсидий для реализации образовательных программ с частными образовательными учреждениями, заключаемые впервые, согласно </w:t>
      </w:r>
      <w:r>
        <w:t>п</w:t>
      </w:r>
      <w:r w:rsidRPr="00FE523D">
        <w:t xml:space="preserve">риложениям IV и V: а) </w:t>
      </w:r>
      <w:r>
        <w:t>п</w:t>
      </w:r>
      <w:r w:rsidRPr="00FE523D">
        <w:t xml:space="preserve">риложение IV: Соглашения о предоставлении субсидий для реализации образовательных программ профессионального образования, заключаемые впервые; b) </w:t>
      </w:r>
      <w:r>
        <w:t>п</w:t>
      </w:r>
      <w:r w:rsidRPr="00FE523D">
        <w:t>риложение V: Соглашения о предоставлении субсидий для реализации образовательных программ специального образования, заключаемые впервые</w:t>
      </w:r>
      <w:r>
        <w:t>»</w:t>
      </w:r>
      <w:r w:rsidRPr="00FE523D">
        <w:t>.</w:t>
      </w:r>
    </w:p>
    <w:p w14:paraId="2A85DD75" w14:textId="77777777" w:rsidR="006C6863" w:rsidRPr="00FE523D" w:rsidRDefault="006C6863" w:rsidP="006C6863">
      <w:pPr>
        <w:pStyle w:val="SingleTxtG"/>
      </w:pPr>
      <w:r w:rsidRPr="00FE523D">
        <w:lastRenderedPageBreak/>
        <w:t>6.3</w:t>
      </w:r>
      <w:r w:rsidRPr="00FE523D">
        <w:tab/>
        <w:t xml:space="preserve">Государство-участник сообщает, что в </w:t>
      </w:r>
      <w:r>
        <w:t>п</w:t>
      </w:r>
      <w:r w:rsidRPr="00FE523D">
        <w:t xml:space="preserve">риложении IV (Соглашения о предоставлении субсидий для реализации образовательных программ профессионального образования, заключаемые впервые) приводится название организации </w:t>
      </w:r>
      <w:r>
        <w:t>«</w:t>
      </w:r>
      <w:r w:rsidR="00983368" w:rsidRPr="00983368">
        <w:t>“</w:t>
      </w:r>
      <w:r w:rsidRPr="00FE523D">
        <w:t xml:space="preserve">Даун Леон </w:t>
      </w:r>
      <w:proofErr w:type="spellStart"/>
      <w:r w:rsidRPr="00FE523D">
        <w:t>Амидаун</w:t>
      </w:r>
      <w:proofErr w:type="spellEnd"/>
      <w:r w:rsidR="00983368" w:rsidRPr="00983368">
        <w:t>”</w:t>
      </w:r>
      <w:r w:rsidRPr="00FE523D">
        <w:t xml:space="preserve"> </w:t>
      </w:r>
      <w:r w:rsidR="00983368" w:rsidRPr="00983368">
        <w:t>—</w:t>
      </w:r>
      <w:r w:rsidRPr="00FE523D">
        <w:t xml:space="preserve"> Друзья синдрома Дауна</w:t>
      </w:r>
      <w:r>
        <w:t>». Таким образом, с </w:t>
      </w:r>
      <w:r w:rsidRPr="00FE523D">
        <w:t>данной организацией заключено соглашение о предоставлении субсидий для реализации образовательных программ начального профессион</w:t>
      </w:r>
      <w:r>
        <w:t>ального образования, а </w:t>
      </w:r>
      <w:r w:rsidRPr="00FE523D">
        <w:t>соглашения о предоставлении субсидий для реализации образовательных программ специального образования (такие соглашения перечислены в приложениях III и IV) с ней не заключено. Оно добавляет, что эта организация включена в справочник организаций Министерства образования провинции Кастил</w:t>
      </w:r>
      <w:r>
        <w:t>и</w:t>
      </w:r>
      <w:r w:rsidRPr="00FE523D">
        <w:t>я</w:t>
      </w:r>
      <w:r>
        <w:t>-и-</w:t>
      </w:r>
      <w:r w:rsidRPr="00FE523D">
        <w:t>Леон</w:t>
      </w:r>
      <w:r>
        <w:t xml:space="preserve"> </w:t>
      </w:r>
      <w:r w:rsidRPr="00FE523D">
        <w:t xml:space="preserve">как негосударственная организация среднего профессионального образования. </w:t>
      </w:r>
    </w:p>
    <w:p w14:paraId="6C8DA9B1" w14:textId="77777777" w:rsidR="006C6863" w:rsidRPr="00983368" w:rsidRDefault="006C6863" w:rsidP="006C6863">
      <w:pPr>
        <w:pStyle w:val="SingleTxtG"/>
        <w:rPr>
          <w:color w:val="000000" w:themeColor="text1"/>
        </w:rPr>
      </w:pPr>
      <w:r w:rsidRPr="00FE523D">
        <w:t>6.4</w:t>
      </w:r>
      <w:r w:rsidRPr="00FE523D">
        <w:tab/>
      </w:r>
      <w:r>
        <w:t>А</w:t>
      </w:r>
      <w:r w:rsidRPr="00FE523D">
        <w:t xml:space="preserve">вторы 19 сентября 2018 года представили </w:t>
      </w:r>
      <w:r>
        <w:t>дополнительные комментарии. Они </w:t>
      </w:r>
      <w:r w:rsidRPr="00FE523D">
        <w:t xml:space="preserve">отмечают, что программа </w:t>
      </w:r>
      <w:r>
        <w:t>«</w:t>
      </w:r>
      <w:r w:rsidRPr="00FE523D">
        <w:t>Административно-хозяйственная деятельность</w:t>
      </w:r>
      <w:r>
        <w:t>»</w:t>
      </w:r>
      <w:r w:rsidRPr="00FE523D">
        <w:t xml:space="preserve">, реализуемая в одном из классов частной образовательной организации </w:t>
      </w:r>
      <w:r>
        <w:t>«</w:t>
      </w:r>
      <w:proofErr w:type="spellStart"/>
      <w:r w:rsidRPr="00FE523D">
        <w:t>Амидаун</w:t>
      </w:r>
      <w:proofErr w:type="spellEnd"/>
      <w:r>
        <w:t>»</w:t>
      </w:r>
      <w:r w:rsidRPr="00FE523D">
        <w:t xml:space="preserve">, не является инклюзивной, поскольку речь идет о программе начального профессионального образования для учащихся с особыми образовательными потребностями. Они вновь заявляют, что как семья автора, так и семьи его одноклассников осознают, что предоставляемое им образование не является инклюзивным, однако из всех предлагаемых государством-участником вариантов они рассматривают этот как </w:t>
      </w:r>
      <w:r>
        <w:t>«</w:t>
      </w:r>
      <w:r w:rsidRPr="00FE523D">
        <w:t>меньшее из зол</w:t>
      </w:r>
      <w:r>
        <w:t>»</w:t>
      </w:r>
      <w:r w:rsidRPr="00FE523D">
        <w:t xml:space="preserve">, поскольку таких образовательных учреждений, которые обеспечивали бы эффективную и реальную инклюзию, поблизости от места их проживания нет. Они поясняют, что в городе Леон существуют две сходные программы: программа </w:t>
      </w:r>
      <w:r>
        <w:t>«</w:t>
      </w:r>
      <w:r w:rsidRPr="00FE523D">
        <w:t>Административно-хозяйственная деятельность</w:t>
      </w:r>
      <w:r>
        <w:t>»</w:t>
      </w:r>
      <w:r w:rsidRPr="00FE523D">
        <w:t xml:space="preserve"> в средней школе им. </w:t>
      </w:r>
      <w:proofErr w:type="spellStart"/>
      <w:r w:rsidRPr="00FE523D">
        <w:t>Ордоньо</w:t>
      </w:r>
      <w:proofErr w:type="spellEnd"/>
      <w:r w:rsidRPr="00FE523D">
        <w:t xml:space="preserve"> II и программа </w:t>
      </w:r>
      <w:r>
        <w:t>«</w:t>
      </w:r>
      <w:r w:rsidRPr="00FE523D">
        <w:t>Агро-садоводство и флористика</w:t>
      </w:r>
      <w:r>
        <w:t>»</w:t>
      </w:r>
      <w:r w:rsidRPr="00FE523D">
        <w:t xml:space="preserve"> в средней школе им. Хуана дель Энсина. </w:t>
      </w:r>
    </w:p>
    <w:p w14:paraId="11B3E37D" w14:textId="77777777" w:rsidR="006C6863" w:rsidRPr="00FE523D" w:rsidRDefault="006C6863" w:rsidP="006C6863">
      <w:pPr>
        <w:pStyle w:val="SingleTxtG"/>
      </w:pPr>
      <w:r w:rsidRPr="00FE523D">
        <w:t>6.5</w:t>
      </w:r>
      <w:r w:rsidRPr="00FE523D">
        <w:tab/>
        <w:t xml:space="preserve">Хотя эти программы осуществляются в государственных и обычных или частных школах, это не является гарантией их инклюзивного характера, поскольку учащиеся с особыми образовательными потребностями обучаются по ним в отдельных классах. Кроме того, </w:t>
      </w:r>
      <w:r>
        <w:t>«</w:t>
      </w:r>
      <w:r w:rsidRPr="00FE523D">
        <w:t>обучение в школе того или иного типа не является залогом качественного инклюзивного образования, если в реальности и на практике [бывшее ранее] раздельн</w:t>
      </w:r>
      <w:r>
        <w:t>ое</w:t>
      </w:r>
      <w:r w:rsidRPr="00FE523D">
        <w:t xml:space="preserve"> обучение продолжает таковым оставаться</w:t>
      </w:r>
      <w:r>
        <w:t>»</w:t>
      </w:r>
      <w:r w:rsidRPr="00FE523D">
        <w:t xml:space="preserve">. </w:t>
      </w:r>
    </w:p>
    <w:p w14:paraId="3D2AF360" w14:textId="77777777" w:rsidR="006C6863" w:rsidRPr="00FE523D" w:rsidRDefault="006C6863" w:rsidP="006C6863">
      <w:pPr>
        <w:pStyle w:val="SingleTxtG"/>
      </w:pPr>
      <w:r w:rsidRPr="00FE523D">
        <w:t>6.6</w:t>
      </w:r>
      <w:r w:rsidRPr="00FE523D">
        <w:tab/>
        <w:t>Наконец, авторы повторяют свои утвержден</w:t>
      </w:r>
      <w:r>
        <w:t>ия в отношении нарушений статей </w:t>
      </w:r>
      <w:r w:rsidRPr="00FE523D">
        <w:t xml:space="preserve">4, 7, 13, 15, 17 и 23 Конвенции. Они не получили ни надлежащей защиты со стороны администрации, ни эффективной защиты своих прав, признанных в Конвенции и закрепленных в Конституции государства-участника. Права Рубена на равенство и недискриминацию были нарушены в связи с его инвалидностью, что без всякого сомнения серьезно ущемило его достоинство и моральную неприкосновенность. </w:t>
      </w:r>
    </w:p>
    <w:p w14:paraId="33C76FDC" w14:textId="77777777" w:rsidR="006C6863" w:rsidRPr="00FE523D" w:rsidRDefault="006C6863" w:rsidP="006C6863">
      <w:pPr>
        <w:pStyle w:val="SingleTxtG"/>
      </w:pPr>
      <w:r w:rsidRPr="00FE523D">
        <w:t>6.7</w:t>
      </w:r>
      <w:r w:rsidRPr="00FE523D">
        <w:tab/>
        <w:t xml:space="preserve">Приказ EDU/465/2017 от 13 июня 2017 года, на основании которого продолжает существовать раздельное специальное образование, противоречащее Конвенции, был издан после посещения государства-участника Комитетом. После этого посещения Комитет заключил, в частности, что </w:t>
      </w:r>
      <w:r>
        <w:t>«</w:t>
      </w:r>
      <w:r w:rsidRPr="00FE523D">
        <w:t>инклюзивная система, основанная на праве на недискриминацию и равные возможности, требует отмены отдельной системы образования для учащихся-инвалидов</w:t>
      </w:r>
      <w:r w:rsidRPr="00FE523D">
        <w:rPr>
          <w:rStyle w:val="aa"/>
        </w:rPr>
        <w:footnoteReference w:id="15"/>
      </w:r>
      <w:r>
        <w:t>»</w:t>
      </w:r>
      <w:r w:rsidRPr="00FE523D">
        <w:t xml:space="preserve">. Кроме того, авторы напоминают, что после того, как они потребовали осуществления права Рубена на инклюзивное образование наравне с другими, родители Рубена были привлечены к уголовной ответственности по обвинению в уклонении от выполнения семейных обязанностей, что повлекло за собой большие издержки личного, семейного, социального, медицинского и финансового характера, связанные с </w:t>
      </w:r>
      <w:r>
        <w:t>«</w:t>
      </w:r>
      <w:r w:rsidRPr="00FE523D">
        <w:t>крайне тяжелым процессом защиты основного права на инклюзивное образование</w:t>
      </w:r>
      <w:r>
        <w:t>»</w:t>
      </w:r>
      <w:r w:rsidRPr="00FE523D">
        <w:t xml:space="preserve"> </w:t>
      </w:r>
      <w:r>
        <w:t>Рубена</w:t>
      </w:r>
      <w:r w:rsidRPr="00FE523D">
        <w:t>, продлившегося бол</w:t>
      </w:r>
      <w:r>
        <w:t>ее семи лет. Они </w:t>
      </w:r>
      <w:r w:rsidRPr="00FE523D">
        <w:t xml:space="preserve">обращают внимание на рекомендацию Комитета, согласно которой государство-участник </w:t>
      </w:r>
      <w:r>
        <w:t>«</w:t>
      </w:r>
      <w:r w:rsidRPr="00FE523D">
        <w:t xml:space="preserve">не должно допускать преследования в уголовном порядке родителей учащихся-инвалидов, требующих соблюдения права их детей на инклюзивное образование наравне с другими, по статье, касающейся уклонения от выполнения </w:t>
      </w:r>
      <w:r w:rsidRPr="00FE523D">
        <w:lastRenderedPageBreak/>
        <w:t>семейных обязанностей</w:t>
      </w:r>
      <w:r>
        <w:t>»</w:t>
      </w:r>
      <w:r w:rsidRPr="00FE523D">
        <w:rPr>
          <w:rStyle w:val="aa"/>
        </w:rPr>
        <w:footnoteReference w:id="16"/>
      </w:r>
      <w:r w:rsidRPr="00FE523D">
        <w:t xml:space="preserve">. Они просят обеспечить </w:t>
      </w:r>
      <w:r>
        <w:t>«</w:t>
      </w:r>
      <w:r w:rsidRPr="00FE523D">
        <w:t>фактическое и строгое соблюдение Конвенции, чтобы не допустить повторения крайне серьезных нарушений Конвенции, которые наносят серьезный действительный и реальный ущерб [Рубену], поскольку он по-прежнему не защищен от дискриминации и нарушения его основных прав</w:t>
      </w:r>
      <w:r>
        <w:t>»</w:t>
      </w:r>
      <w:r w:rsidRPr="00FE523D">
        <w:t xml:space="preserve">. </w:t>
      </w:r>
    </w:p>
    <w:p w14:paraId="051B176D" w14:textId="77777777" w:rsidR="006C6863" w:rsidRPr="00FE523D" w:rsidRDefault="006C6863" w:rsidP="006C6863">
      <w:pPr>
        <w:pStyle w:val="H1G"/>
      </w:pPr>
      <w:r>
        <w:tab/>
      </w:r>
      <w:r w:rsidRPr="00FE523D">
        <w:t>B.</w:t>
      </w:r>
      <w:r w:rsidRPr="00FE523D">
        <w:tab/>
        <w:t>Рассмотрение Комитетом вопроса о приемлемости и существа сообщения</w:t>
      </w:r>
    </w:p>
    <w:p w14:paraId="7B5E7587" w14:textId="77777777" w:rsidR="006C6863" w:rsidRPr="00FE523D" w:rsidRDefault="006C6863" w:rsidP="006C6863">
      <w:pPr>
        <w:pStyle w:val="H23G"/>
      </w:pPr>
      <w:r w:rsidRPr="00FE523D">
        <w:tab/>
      </w:r>
      <w:r w:rsidRPr="00FE523D">
        <w:tab/>
      </w:r>
      <w:r w:rsidRPr="00FE523D">
        <w:rPr>
          <w:bCs/>
        </w:rPr>
        <w:t>Рассмотрение вопроса о приемлемости</w:t>
      </w:r>
    </w:p>
    <w:p w14:paraId="71CFC070" w14:textId="77777777" w:rsidR="006C6863" w:rsidRPr="00FE523D" w:rsidRDefault="006C6863" w:rsidP="006C6863">
      <w:pPr>
        <w:pStyle w:val="SingleTxtG"/>
      </w:pPr>
      <w:proofErr w:type="gramStart"/>
      <w:r w:rsidRPr="00FE523D">
        <w:t>7.1</w:t>
      </w:r>
      <w:r w:rsidRPr="00FE523D">
        <w:tab/>
        <w:t>Прежде чем</w:t>
      </w:r>
      <w:proofErr w:type="gramEnd"/>
      <w:r w:rsidRPr="00FE523D">
        <w:t xml:space="preserve"> рассматривать какую-либо жалобу, содержащуюся в сообщении, Комитет в соответствии со статьей 2 Факультативного протокола и правилом 65 своих правил процедуры должен решить, является ли сообщение приемлемым согласно Факультативному протоколу.</w:t>
      </w:r>
    </w:p>
    <w:p w14:paraId="4A168764" w14:textId="77777777" w:rsidR="006C6863" w:rsidRPr="00FE523D" w:rsidRDefault="006C6863" w:rsidP="006C6863">
      <w:pPr>
        <w:pStyle w:val="SingleTxtG"/>
      </w:pPr>
      <w:r w:rsidRPr="00FE523D">
        <w:t>7.2</w:t>
      </w:r>
      <w:r w:rsidRPr="00FE523D">
        <w:tab/>
      </w:r>
      <w:r w:rsidRPr="00E7512B">
        <w:t>Комитет отмечает, что автор</w:t>
      </w:r>
      <w:r>
        <w:t>ы</w:t>
      </w:r>
      <w:r w:rsidRPr="00E7512B">
        <w:t xml:space="preserve"> направлял</w:t>
      </w:r>
      <w:r>
        <w:t>и</w:t>
      </w:r>
      <w:r w:rsidRPr="00E7512B">
        <w:t xml:space="preserve"> жалобу, основанную на тех же фактах, что и представленные на рассмотрение Комитета, в Европейский суд по правам человека. В своем решении от 13 ноября 2014 года Европейский суд по правам человека постановил, что жалоба «не отвечает критериям приемлемости, предусмотренным статьями 34 и 35 Конвенции</w:t>
      </w:r>
      <w:r>
        <w:t xml:space="preserve"> </w:t>
      </w:r>
      <w:r w:rsidRPr="00E7512B">
        <w:t>[</w:t>
      </w:r>
      <w:r>
        <w:t>Европейской конвенции по правам человека</w:t>
      </w:r>
      <w:r w:rsidRPr="00E7512B">
        <w:t>]». Комитет напоминает, что в тех случаях, когда Европейский суд постановляет признать жалобу неприемлемой не только на основании критериев приемлемости, но и на основании рассмотрения в определенной степени существа дела, следует считать, что «тот же вопрос» был рассмотрен по смыслу пункта с) статьи</w:t>
      </w:r>
      <w:r w:rsidR="00983368">
        <w:rPr>
          <w:lang w:val="en-US"/>
        </w:rPr>
        <w:t> </w:t>
      </w:r>
      <w:r w:rsidRPr="00E7512B">
        <w:t>2 Факультативного протокола</w:t>
      </w:r>
      <w:r w:rsidRPr="00E7512B">
        <w:rPr>
          <w:bCs/>
          <w:sz w:val="18"/>
          <w:szCs w:val="18"/>
          <w:vertAlign w:val="superscript"/>
        </w:rPr>
        <w:footnoteReference w:id="17"/>
      </w:r>
      <w:r w:rsidRPr="00E7512B">
        <w:t>. Вместе с тем, принимая во внимание краткость решения Европейского суда, и в частности отсутствие в нем каких-либо доводов или разъяснений, обосновывающих отклонение жалобы автор</w:t>
      </w:r>
      <w:r>
        <w:t>ов</w:t>
      </w:r>
      <w:r w:rsidRPr="00E7512B">
        <w:t xml:space="preserve"> в части ее существа</w:t>
      </w:r>
      <w:r w:rsidRPr="00E7512B">
        <w:rPr>
          <w:bCs/>
          <w:sz w:val="18"/>
          <w:vertAlign w:val="superscript"/>
        </w:rPr>
        <w:footnoteReference w:id="18"/>
      </w:r>
      <w:r w:rsidRPr="00E7512B">
        <w:t>, Комитет считает, что он не может с уверенностью утверждать, что дело автор</w:t>
      </w:r>
      <w:r>
        <w:t>ов</w:t>
      </w:r>
      <w:r w:rsidRPr="00E7512B">
        <w:t xml:space="preserve"> уже было, хотя бы частично, рассмотрено по существу</w:t>
      </w:r>
      <w:r w:rsidRPr="00E7512B">
        <w:rPr>
          <w:bCs/>
          <w:sz w:val="18"/>
          <w:szCs w:val="18"/>
          <w:vertAlign w:val="superscript"/>
        </w:rPr>
        <w:footnoteReference w:id="19"/>
      </w:r>
      <w:r w:rsidRPr="00E7512B">
        <w:t>. В этой связи Комитет заключает, что пункт c) статьи 2 Факультативного протокола не является препятствием для признания сообщения приемлемым.</w:t>
      </w:r>
    </w:p>
    <w:p w14:paraId="5D54E729" w14:textId="77777777" w:rsidR="006C6863" w:rsidRPr="00FE523D" w:rsidRDefault="006C6863" w:rsidP="006C6863">
      <w:pPr>
        <w:pStyle w:val="SingleTxtG"/>
      </w:pPr>
      <w:r w:rsidRPr="00FE523D">
        <w:t>7.3</w:t>
      </w:r>
      <w:r w:rsidRPr="00FE523D">
        <w:tab/>
        <w:t>Комитет принимает к сведению утверждение автора о том, что он исчерпал все имеющиеся эффективные внутренние средства правовой защиты. В отсутствие возражений государства-участника в этой связи Комитет считает, что требования пункта d) статьи 2 Факультативного протокола соблюдены.</w:t>
      </w:r>
    </w:p>
    <w:p w14:paraId="1D34F5F3" w14:textId="77777777" w:rsidR="006C6863" w:rsidRPr="00FE523D" w:rsidRDefault="006C6863" w:rsidP="006C6863">
      <w:pPr>
        <w:pStyle w:val="SingleTxtG"/>
        <w:rPr>
          <w:bCs/>
        </w:rPr>
      </w:pPr>
      <w:r w:rsidRPr="00FE523D">
        <w:t>7.4</w:t>
      </w:r>
      <w:r w:rsidRPr="00FE523D">
        <w:tab/>
        <w:t>Наконец, Комитет принимает к сведению довод государства-участника о том, что сообщение следует признать неприемлемым в связи с удовлетворением ходатайства автор</w:t>
      </w:r>
      <w:r>
        <w:t>ов</w:t>
      </w:r>
      <w:r w:rsidRPr="00FE523D">
        <w:t xml:space="preserve"> в части предоставления запрошенной им меры возмещения, поскольку в 2017/18 учебном году </w:t>
      </w:r>
      <w:r>
        <w:t>Рубен</w:t>
      </w:r>
      <w:r w:rsidRPr="00FE523D">
        <w:t xml:space="preserve"> был принят на первый год обучения по программе начального профессионального образования по специальности </w:t>
      </w:r>
      <w:r>
        <w:t>«</w:t>
      </w:r>
      <w:r w:rsidRPr="00FE523D">
        <w:t>Административно-хозяйственная деятельность</w:t>
      </w:r>
      <w:r>
        <w:t>»</w:t>
      </w:r>
      <w:r w:rsidRPr="00FE523D">
        <w:t xml:space="preserve"> в субсидируемое частное образовательное учреждение </w:t>
      </w:r>
      <w:r>
        <w:t>«</w:t>
      </w:r>
      <w:r w:rsidR="00983368" w:rsidRPr="00983368">
        <w:t>“</w:t>
      </w:r>
      <w:r w:rsidRPr="00FE523D">
        <w:t xml:space="preserve">Даун Леон </w:t>
      </w:r>
      <w:proofErr w:type="spellStart"/>
      <w:r w:rsidRPr="00FE523D">
        <w:t>Амидаун</w:t>
      </w:r>
      <w:proofErr w:type="spellEnd"/>
      <w:r w:rsidR="00983368" w:rsidRPr="00983368">
        <w:t>”</w:t>
      </w:r>
      <w:r w:rsidRPr="00FE523D">
        <w:t xml:space="preserve"> </w:t>
      </w:r>
      <w:r w:rsidR="00983368" w:rsidRPr="00983368">
        <w:t>—</w:t>
      </w:r>
      <w:r w:rsidRPr="00FE523D">
        <w:t xml:space="preserve"> Друзья синдрома Дауна</w:t>
      </w:r>
      <w:r>
        <w:t>»</w:t>
      </w:r>
      <w:r w:rsidRPr="00FE523D">
        <w:t>. В</w:t>
      </w:r>
      <w:r w:rsidR="00983368">
        <w:rPr>
          <w:lang w:val="en-US"/>
        </w:rPr>
        <w:t> </w:t>
      </w:r>
      <w:r>
        <w:t xml:space="preserve">то же время </w:t>
      </w:r>
      <w:r w:rsidRPr="00FE523D">
        <w:t>Комитет отмечает, что автор</w:t>
      </w:r>
      <w:r>
        <w:t>ы</w:t>
      </w:r>
      <w:r w:rsidRPr="00FE523D">
        <w:t xml:space="preserve"> не счита</w:t>
      </w:r>
      <w:r>
        <w:t>ю</w:t>
      </w:r>
      <w:r w:rsidRPr="00FE523D">
        <w:t xml:space="preserve">т свое требование удовлетворенным, поскольку упомянутое учреждение не является обычным образовательным учреждением, а проходимая им учебная программа не является инклюзивной, так как предназначена только для учащихся с особыми образовательными потребностями. Комитет отмечает также утверждения автора о том, что государство-участник нарушило его права по Конвенции, поскольку: а) административное решение о его зачислении в коррекционное образовательное учреждение </w:t>
      </w:r>
      <w:r>
        <w:t>«</w:t>
      </w:r>
      <w:r w:rsidRPr="00FE523D">
        <w:t>Божья Матерь Святейшего Сердца Иисуса Христа</w:t>
      </w:r>
      <w:r>
        <w:t>»</w:t>
      </w:r>
      <w:r w:rsidRPr="00FE523D">
        <w:t xml:space="preserve">, поддержанное судами государства-участника, нарушило его </w:t>
      </w:r>
      <w:r w:rsidRPr="00FE523D">
        <w:lastRenderedPageBreak/>
        <w:t xml:space="preserve">право на инклюзивное образование; b) ходатайство Прокуратуры провинции Леон о привлечении его родителей к ответственности за уклонение от выполнения семейных обязанностей вследствие того, что они не согласились отдать его в коррекционное образовательное учреждение, нарушило его право на семейную жизнь; с) власти государства-участника не расследовали надлежащим образом действия, предположительно представляющие собой дискриминацию и жестокое обращение с </w:t>
      </w:r>
      <w:r>
        <w:t>Рубеном</w:t>
      </w:r>
      <w:r w:rsidRPr="00FE523D">
        <w:t xml:space="preserve">; d) государство-участник не приняло необходимых мер для обеспечения осуществления всех прав </w:t>
      </w:r>
      <w:r>
        <w:t>Рубена</w:t>
      </w:r>
      <w:r w:rsidRPr="00FE523D">
        <w:t xml:space="preserve"> наравне с другими детьми; е) государство-участник до сих пор не приняло законодательную базу и эффективную политику, гарантирующие полное осуществление прав человека </w:t>
      </w:r>
      <w:r>
        <w:t>Рубена</w:t>
      </w:r>
      <w:r w:rsidRPr="00FE523D">
        <w:t>, несмотря на то, что Конвенция вступила в силу для государства-участника 3 мая 2008 года. В свете вышеизложенного и принимая к сведению тот факт, что государство-участник не представило замечаний в отношении этих утверждений, Комитет считает, что автор</w:t>
      </w:r>
      <w:r>
        <w:t>ы</w:t>
      </w:r>
      <w:r w:rsidRPr="00FE523D">
        <w:t xml:space="preserve"> достаточно обосновал</w:t>
      </w:r>
      <w:r>
        <w:t>и</w:t>
      </w:r>
      <w:r w:rsidRPr="00FE523D">
        <w:t xml:space="preserve"> свои утверждения для целей приемлемости.</w:t>
      </w:r>
    </w:p>
    <w:p w14:paraId="13CC2DE4" w14:textId="77777777" w:rsidR="006C6863" w:rsidRPr="00FE523D" w:rsidRDefault="006C6863" w:rsidP="006C6863">
      <w:pPr>
        <w:pStyle w:val="SingleTxtG"/>
      </w:pPr>
      <w:r w:rsidRPr="00FE523D">
        <w:t>7.5</w:t>
      </w:r>
      <w:r w:rsidRPr="00FE523D">
        <w:tab/>
        <w:t>Комитет принимает к сведению также утверждения авторов о нарушении государством-участником прав Рубена, предусмотренных статьей 13 Конвенции, поскольку ни в одном судебном решении, решении или постановлении органов государства-участника Конвенция не упоминается несмотря на то, что авторы неоднократно ссылались на нее в своих обращениях в ходе внутреннего разбирательства. Однако Комитет считает эти утверждения недостаточно обоснованными для целей приемлемости, поскольку авторы не предоставляют никакой информации о недостаточности подготовки сотрудников системы правосудия государства-участника, и объявляет их неприемлемым</w:t>
      </w:r>
      <w:r>
        <w:t>и на основании пункта f) статьи </w:t>
      </w:r>
      <w:r w:rsidRPr="00FE523D">
        <w:t xml:space="preserve">7 Факультативного протокола. </w:t>
      </w:r>
    </w:p>
    <w:p w14:paraId="1B0949AA" w14:textId="77777777" w:rsidR="006C6863" w:rsidRPr="00FE523D" w:rsidRDefault="006C6863" w:rsidP="006C6863">
      <w:pPr>
        <w:pStyle w:val="SingleTxtG"/>
      </w:pPr>
      <w:r w:rsidRPr="00FE523D">
        <w:t>7.6</w:t>
      </w:r>
      <w:r w:rsidRPr="00FE523D">
        <w:tab/>
        <w:t>В этой связи и в отсутствие других препятствий для приемлемости сообщения Комитет признает его приемлемым в соответствии со статьей 2 Факультативного протокола в части утверждений автор</w:t>
      </w:r>
      <w:r>
        <w:t>ов</w:t>
      </w:r>
      <w:r w:rsidRPr="00FE523D">
        <w:t xml:space="preserve"> о нарушении статей 24, 23, 7, 15 и 17, рассматриваемых отдельно и в совокупности со статьей 4 Конвенции, и переходит к его рассмотрению по существу.</w:t>
      </w:r>
    </w:p>
    <w:p w14:paraId="4E5BBD53" w14:textId="77777777" w:rsidR="006C6863" w:rsidRPr="00FE523D" w:rsidRDefault="006C6863" w:rsidP="006C6863">
      <w:pPr>
        <w:pStyle w:val="H23G"/>
      </w:pPr>
      <w:r w:rsidRPr="00FE523D">
        <w:tab/>
      </w:r>
      <w:r w:rsidRPr="00FE523D">
        <w:tab/>
      </w:r>
      <w:r w:rsidRPr="00FE523D">
        <w:rPr>
          <w:bCs/>
        </w:rPr>
        <w:t>Рассмотрение сообщения по существу</w:t>
      </w:r>
    </w:p>
    <w:p w14:paraId="307AE654" w14:textId="77777777" w:rsidR="006C6863" w:rsidRPr="00FE523D" w:rsidRDefault="006C6863" w:rsidP="006C6863">
      <w:pPr>
        <w:pStyle w:val="SingleTxtG"/>
      </w:pPr>
      <w:r w:rsidRPr="00FE523D">
        <w:t>8.1</w:t>
      </w:r>
      <w:r w:rsidRPr="00FE523D">
        <w:tab/>
        <w:t>В соответствии со статьей 5 Факультативног</w:t>
      </w:r>
      <w:r>
        <w:t>о протокола и пунктом 1 правила </w:t>
      </w:r>
      <w:r w:rsidRPr="00FE523D">
        <w:t>73 правил процедуры Комитета, Комитет рассмотрел настоящее сообщение с учетом всей полученной информации.</w:t>
      </w:r>
    </w:p>
    <w:p w14:paraId="75E301CC" w14:textId="77777777" w:rsidR="006C6863" w:rsidRPr="00FE523D" w:rsidRDefault="006C6863" w:rsidP="006C6863">
      <w:pPr>
        <w:pStyle w:val="SingleTxtG"/>
      </w:pPr>
      <w:r w:rsidRPr="00FE523D">
        <w:t>8.2</w:t>
      </w:r>
      <w:r w:rsidRPr="00FE523D">
        <w:tab/>
        <w:t xml:space="preserve">В связи с утверждениями о нарушении статьи 24 Конвенции Комитет отмечает, что согласно авторам, административное решение о зачислении Рубена в коррекционное образовательное учреждение </w:t>
      </w:r>
      <w:r>
        <w:t>«</w:t>
      </w:r>
      <w:r w:rsidRPr="00FE523D">
        <w:t>Божья Матерь Святейшего Сердца Иисуса Христа</w:t>
      </w:r>
      <w:r>
        <w:t>»</w:t>
      </w:r>
      <w:r w:rsidRPr="00FE523D">
        <w:t xml:space="preserve">, поддержанное судами государства-участника, нарушило его право на инклюзивное образование. Комитет принимает к сведению утверждения авторов о том, что это решение было принято на основании заключений, подготовленных отделом школьной ориентации по просьбам и в тесном сотрудничестве с тьюторами, являвшимися сотрудниками обычного образовательного учреждения, в котором он учился, </w:t>
      </w:r>
      <w:r w:rsidR="002D7E67">
        <w:t>—</w:t>
      </w:r>
      <w:r w:rsidRPr="00FE523D">
        <w:t xml:space="preserve"> те</w:t>
      </w:r>
      <w:r>
        <w:t>ми</w:t>
      </w:r>
      <w:r w:rsidRPr="00FE523D">
        <w:t xml:space="preserve"> самы</w:t>
      </w:r>
      <w:r>
        <w:t>ми</w:t>
      </w:r>
      <w:r w:rsidRPr="00FE523D">
        <w:t xml:space="preserve"> сотрудник</w:t>
      </w:r>
      <w:r>
        <w:t>ами</w:t>
      </w:r>
      <w:r w:rsidRPr="00FE523D">
        <w:t>, которые предположительно дискриминировали Рубена и надругались над ним. Комитет отмечает также, что государство-участник никак не ответил</w:t>
      </w:r>
      <w:r>
        <w:t>о</w:t>
      </w:r>
      <w:r w:rsidRPr="00FE523D">
        <w:t xml:space="preserve"> на эти утверждения. Кроме того, Комитет отмечает, что</w:t>
      </w:r>
      <w:r w:rsidR="002D7E67">
        <w:t>,</w:t>
      </w:r>
      <w:r w:rsidRPr="00FE523D">
        <w:t xml:space="preserve"> </w:t>
      </w:r>
      <w:r>
        <w:t xml:space="preserve">согласно </w:t>
      </w:r>
      <w:r w:rsidRPr="00FE523D">
        <w:t>утвержд</w:t>
      </w:r>
      <w:r>
        <w:t>ениям</w:t>
      </w:r>
      <w:r w:rsidRPr="00FE523D">
        <w:t xml:space="preserve"> автор</w:t>
      </w:r>
      <w:r>
        <w:t>ов</w:t>
      </w:r>
      <w:r w:rsidRPr="00FE523D">
        <w:t xml:space="preserve">, в представленных материалах нет информации о том, что органы государства-участника провели разумную оценку или углубленный и подробный анализ на предмет определения образовательных потребностей </w:t>
      </w:r>
      <w:r>
        <w:t>Рубена</w:t>
      </w:r>
      <w:r w:rsidRPr="00FE523D">
        <w:t xml:space="preserve"> и мер разумного приспособления, необходимых для того, чтобы он мог продолжать обучение в обычном образовательном учреждении. В этой связи Комитет отмечает содержащееся в решении Административного суда № 1 Леона утверждение о том, что </w:t>
      </w:r>
      <w:r>
        <w:t>«</w:t>
      </w:r>
      <w:r w:rsidRPr="00FE523D">
        <w:t>приемлемое решение в различных ситуациях учебного процесса может быть найдено только в индивидуальном порядке и только учителями-специалистами, работающими с [</w:t>
      </w:r>
      <w:r>
        <w:t>Рубеном</w:t>
      </w:r>
      <w:r w:rsidRPr="00FE523D">
        <w:t>] в течение длительного времени</w:t>
      </w:r>
      <w:r>
        <w:t>»</w:t>
      </w:r>
      <w:r w:rsidRPr="00FE523D">
        <w:t xml:space="preserve">, а также что несмотря на то, что до того момента администрация обеспечивала сопровождение в целях инклюзивного обучения Рубена в обычной школе, по мере изменений в обучаемости ребенка и его поведенческого развития настал момент, когда </w:t>
      </w:r>
      <w:r w:rsidRPr="00FE523D">
        <w:lastRenderedPageBreak/>
        <w:t xml:space="preserve">администрация более не могла обеспечить необходимые гарантии при помощи имеющихся в ее распоряжении средств, которые </w:t>
      </w:r>
      <w:r>
        <w:t>«</w:t>
      </w:r>
      <w:r w:rsidRPr="00FE523D">
        <w:t>имеются только в том объеме, в котором имеются</w:t>
      </w:r>
      <w:r>
        <w:t>»</w:t>
      </w:r>
      <w:r w:rsidRPr="00FE523D">
        <w:t xml:space="preserve">. Комитет отмечает также, что в начале 2010/11 учебного года </w:t>
      </w:r>
      <w:r>
        <w:t>Рубена</w:t>
      </w:r>
      <w:r w:rsidRPr="00FE523D">
        <w:t xml:space="preserve"> не сопровождал</w:t>
      </w:r>
      <w:r>
        <w:t>а</w:t>
      </w:r>
      <w:r w:rsidRPr="00FE523D">
        <w:t xml:space="preserve"> технико-образовательный ассистент, поскольку тьютор не </w:t>
      </w:r>
      <w:proofErr w:type="gramStart"/>
      <w:r w:rsidRPr="00FE523D">
        <w:t>счел</w:t>
      </w:r>
      <w:proofErr w:type="gramEnd"/>
      <w:r w:rsidRPr="00FE523D">
        <w:t xml:space="preserve"> это необходимым, что такой ассистент была привлечена только по просьбе родителей </w:t>
      </w:r>
      <w:r>
        <w:t>Рубена</w:t>
      </w:r>
      <w:r w:rsidRPr="00FE523D">
        <w:t xml:space="preserve"> позднее и что она заявила, что назначенный ребенку тьютор впоследствии </w:t>
      </w:r>
      <w:r>
        <w:t>«</w:t>
      </w:r>
      <w:r w:rsidRPr="00FE523D">
        <w:t xml:space="preserve">полностью самоустранился и перестал заниматься учебой </w:t>
      </w:r>
      <w:r>
        <w:t>Рубена»</w:t>
      </w:r>
      <w:r w:rsidRPr="00FE523D">
        <w:t xml:space="preserve">. </w:t>
      </w:r>
    </w:p>
    <w:p w14:paraId="20C8F4C9" w14:textId="77777777" w:rsidR="006C6863" w:rsidRPr="00FE523D" w:rsidRDefault="006C6863" w:rsidP="006C6863">
      <w:pPr>
        <w:pStyle w:val="SingleTxtG"/>
      </w:pPr>
      <w:r w:rsidRPr="00FE523D">
        <w:t>8.3</w:t>
      </w:r>
      <w:r w:rsidRPr="00FE523D">
        <w:tab/>
        <w:t>Помимо этого, Комитет отмечает, что</w:t>
      </w:r>
      <w:r w:rsidR="002D7E67">
        <w:t>,</w:t>
      </w:r>
      <w:r w:rsidRPr="00FE523D">
        <w:t xml:space="preserve"> как это отражено в их решениях, судебные органы государства-участника, как представляется, не придали значения заключению клинического психолога Г.К., согласно которому причиной появления у </w:t>
      </w:r>
      <w:r>
        <w:t>Рубена</w:t>
      </w:r>
      <w:r w:rsidRPr="00FE523D">
        <w:t xml:space="preserve"> трудностей в обучении в обычной государственной школе стали отсутствие сопровождения в ходе учебного процесса и дискриминационное и враждебное отношение, с которыми столкнулся автор. Комитет отмечает, что в имеющихся материалах нет информации о том, что были обеспечены все возможные меры разумного приспособления, которые позволили бы автору учиться в обычном образовательном учреждении.</w:t>
      </w:r>
    </w:p>
    <w:p w14:paraId="5863784B" w14:textId="77777777" w:rsidR="006C6863" w:rsidRPr="00FE523D" w:rsidRDefault="006C6863" w:rsidP="006C6863">
      <w:pPr>
        <w:pStyle w:val="SingleTxtG"/>
      </w:pPr>
      <w:r w:rsidRPr="00FE523D">
        <w:t>8.4</w:t>
      </w:r>
      <w:r w:rsidRPr="00FE523D">
        <w:tab/>
        <w:t xml:space="preserve">Комитет напоминает, что </w:t>
      </w:r>
      <w:r>
        <w:t>«</w:t>
      </w:r>
      <w:r w:rsidRPr="00FE523D">
        <w:t>в соответствии с пунктом 1 статьи 24 государства-участники должны обеспечивать реализацию права инвалидов на образование путем создания инклюзивной системы образования на всех уровнях, включая дошкольное, начальное, среднее и высшее образование, профессионально-техническую подготовку и обучение в течение всей жизни, внешкольные и социальные мероприятия, и для всех учащихся, в том числе инвалидов, без дискриминации и наравне с другими</w:t>
      </w:r>
      <w:r>
        <w:t>»</w:t>
      </w:r>
      <w:r w:rsidRPr="00FE523D">
        <w:rPr>
          <w:rStyle w:val="aa"/>
        </w:rPr>
        <w:footnoteReference w:id="20"/>
      </w:r>
      <w:r w:rsidRPr="00FE523D">
        <w:t xml:space="preserve">. Комитет напоминает также, что </w:t>
      </w:r>
      <w:r>
        <w:t>«</w:t>
      </w:r>
      <w:r w:rsidRPr="00FE523D">
        <w:t xml:space="preserve">обеспечение </w:t>
      </w:r>
      <w:proofErr w:type="spellStart"/>
      <w:r w:rsidRPr="00FE523D">
        <w:t>инклюзивности</w:t>
      </w:r>
      <w:proofErr w:type="spellEnd"/>
      <w:r w:rsidRPr="00FE523D">
        <w:t xml:space="preserve"> предполагает процесс системных преобразований, включающих в себя изменение и корректировку содержания, методики, подходов, структур и стратегий в сфере образования в целях преодоления барьеров, с тем чтобы предоставить всем учащимся соответствующего возраста равные возможности получения образования на основе активного участия и создать условия, которые в наибольшей степени отвечают их потребностям и предпочтениям</w:t>
      </w:r>
      <w:r>
        <w:t>»</w:t>
      </w:r>
      <w:r w:rsidRPr="00FE523D">
        <w:rPr>
          <w:rStyle w:val="aa"/>
        </w:rPr>
        <w:footnoteReference w:id="21"/>
      </w:r>
      <w:r w:rsidRPr="00FE523D">
        <w:t xml:space="preserve">. Кроме того, Комитет напоминает, что </w:t>
      </w:r>
      <w:r>
        <w:t>«</w:t>
      </w:r>
      <w:r w:rsidRPr="00FE523D">
        <w:t>право на недискриминацию включает в себя право не подвергаться сегрегации и право на то, чтобы быть обеспеченным разумным приспособлением, и оно должно пониматься в контексте обязанности обеспечивать доступную образовательную среду и разумное приспособление</w:t>
      </w:r>
      <w:r>
        <w:t>»</w:t>
      </w:r>
      <w:r w:rsidRPr="00FE523D">
        <w:rPr>
          <w:rStyle w:val="aa"/>
        </w:rPr>
        <w:footnoteReference w:id="22"/>
      </w:r>
      <w:r w:rsidRPr="00FE523D">
        <w:t>.</w:t>
      </w:r>
    </w:p>
    <w:p w14:paraId="7B0AB4B4" w14:textId="77777777" w:rsidR="006C6863" w:rsidRPr="00FE523D" w:rsidRDefault="006C6863" w:rsidP="006C6863">
      <w:pPr>
        <w:pStyle w:val="SingleTxtG"/>
      </w:pPr>
      <w:proofErr w:type="gramStart"/>
      <w:r w:rsidRPr="00FE523D">
        <w:t>8.5</w:t>
      </w:r>
      <w:r w:rsidRPr="00FE523D">
        <w:tab/>
        <w:t>Помимо этого</w:t>
      </w:r>
      <w:proofErr w:type="gramEnd"/>
      <w:r w:rsidRPr="00FE523D">
        <w:t xml:space="preserve">, Комитет напоминает о контексте, в котором происходят эти события. В этой связи он напоминает, что в своем </w:t>
      </w:r>
      <w:r>
        <w:t>д</w:t>
      </w:r>
      <w:r w:rsidRPr="00FE523D">
        <w:t xml:space="preserve">окладе о расследовании в отношении Испании, проведенном в соответствии со статьей 6 Факультативного протокола, Комитет сделал следующие выводы: а) в государстве-участнике структурно закрепившаяся </w:t>
      </w:r>
      <w:r>
        <w:t>«</w:t>
      </w:r>
      <w:r w:rsidRPr="00FE523D">
        <w:t>дискриминация инвалидов в сфере образования, выражающаяся в их изоляции и сегрегации, сохраняется из-за применения чисто медицинского подхода к инвалидности, который оказывает несоразмерное и особое воздействие на лиц с интеллектуальными и психосоциальными нарушениями и лиц с множественными формами инвалидности</w:t>
      </w:r>
      <w:r>
        <w:t>»</w:t>
      </w:r>
      <w:r>
        <w:rPr>
          <w:rStyle w:val="aa"/>
        </w:rPr>
        <w:footnoteReference w:id="23"/>
      </w:r>
      <w:r w:rsidRPr="00FE523D">
        <w:t xml:space="preserve">; b) </w:t>
      </w:r>
      <w:r>
        <w:t>«</w:t>
      </w:r>
      <w:r w:rsidRPr="00FE523D">
        <w:t>принимая во внимание масштабы, длящийся эффект и многообразие выявленных нарушений, которые находятся в постоянной взаимосвязи, и с учетом того, что такие нарушения являются в значительной мере порождением системы, установленной в законодательном порядке, на директивном уровне и вследствие сложившейся практики соответствующих институтов […], установленные в ходе настоящего расследования факты свидетельствуют о серьезных и систематических нарушениях по смыслу статьи 6 Факультативного протокола и правила 83 правил процедуры</w:t>
      </w:r>
      <w:r>
        <w:t>»</w:t>
      </w:r>
      <w:r>
        <w:rPr>
          <w:rStyle w:val="aa"/>
        </w:rPr>
        <w:footnoteReference w:id="24"/>
      </w:r>
      <w:r w:rsidRPr="00FE523D">
        <w:t>; с) исходя из правовой практики и замечания общего порядка № 4</w:t>
      </w:r>
      <w:r>
        <w:t>,</w:t>
      </w:r>
      <w:r w:rsidRPr="00FE523D">
        <w:t xml:space="preserve"> Комитет</w:t>
      </w:r>
      <w:r>
        <w:t xml:space="preserve"> </w:t>
      </w:r>
      <w:r w:rsidRPr="00366BF2">
        <w:t>[</w:t>
      </w:r>
      <w:r>
        <w:t>…</w:t>
      </w:r>
      <w:r w:rsidRPr="00366BF2">
        <w:t>]</w:t>
      </w:r>
      <w:r>
        <w:t xml:space="preserve"> </w:t>
      </w:r>
      <w:r w:rsidRPr="00366BF2">
        <w:t>[</w:t>
      </w:r>
      <w:r>
        <w:t>указывает, что</w:t>
      </w:r>
      <w:r w:rsidRPr="00366BF2">
        <w:t>]</w:t>
      </w:r>
      <w:r w:rsidRPr="00FE523D">
        <w:t xml:space="preserve">, </w:t>
      </w:r>
      <w:r>
        <w:t>«</w:t>
      </w:r>
      <w:r w:rsidRPr="00FE523D">
        <w:t xml:space="preserve">инклюзивная система, основанная на праве на недискриминацию и равные </w:t>
      </w:r>
      <w:r w:rsidRPr="00FE523D">
        <w:lastRenderedPageBreak/>
        <w:t>возможности, требует отмены отдельной системы образования для учащихся-инвалидов</w:t>
      </w:r>
      <w:r>
        <w:t>»</w:t>
      </w:r>
      <w:r w:rsidRPr="00FE523D">
        <w:rPr>
          <w:rStyle w:val="aa"/>
        </w:rPr>
        <w:footnoteReference w:id="25"/>
      </w:r>
      <w:r w:rsidRPr="00FE523D">
        <w:t>.</w:t>
      </w:r>
    </w:p>
    <w:p w14:paraId="64C346F6" w14:textId="77777777" w:rsidR="006C6863" w:rsidRPr="00FE523D" w:rsidRDefault="006C6863" w:rsidP="006C6863">
      <w:pPr>
        <w:pStyle w:val="SingleTxtG"/>
      </w:pPr>
      <w:r w:rsidRPr="00FE523D">
        <w:t>8.6</w:t>
      </w:r>
      <w:r w:rsidRPr="00FE523D">
        <w:tab/>
        <w:t xml:space="preserve">Комитет напоминает также, что в своих последних заключительных замечаниях в отношении государства-участника он выразил свою обеспокоенность </w:t>
      </w:r>
      <w:r>
        <w:t>«</w:t>
      </w:r>
      <w:r w:rsidRPr="00FE523D">
        <w:t>незначительным прогрессом, достигнутым государством-участником в деле развития инклюзивного образования, в том числе отсутствием четкой политики и плана действий в этой области. Комитет особенно обеспокоен тем, что в государстве-участнике сохраняются все законодательные положения о специальном образовании и применении медицинского подхода к инвалидности. Комитет обеспокоен также тем, что многие дети-инвалиды, включая детей с аутизмом, интеллектуальными или психосоциальными и множественными расстройствами, продолжают получать раздельное специальное образование</w:t>
      </w:r>
      <w:r w:rsidRPr="00FE523D">
        <w:rPr>
          <w:rStyle w:val="aa"/>
        </w:rPr>
        <w:footnoteReference w:id="26"/>
      </w:r>
      <w:r>
        <w:t>»</w:t>
      </w:r>
      <w:r w:rsidRPr="00FE523D">
        <w:t>.</w:t>
      </w:r>
    </w:p>
    <w:p w14:paraId="32864906" w14:textId="77777777" w:rsidR="006C6863" w:rsidRPr="00FE523D" w:rsidRDefault="006C6863" w:rsidP="006C6863">
      <w:pPr>
        <w:spacing w:after="120"/>
        <w:ind w:left="1134" w:right="1134"/>
        <w:jc w:val="both"/>
      </w:pPr>
      <w:r w:rsidRPr="00FE523D">
        <w:t>8.7</w:t>
      </w:r>
      <w:r w:rsidRPr="00FE523D">
        <w:tab/>
      </w:r>
      <w:r w:rsidRPr="00DF0063">
        <w:t>Что касается утверждений авторов о том, что Рубен стал жертвой нарушения статьи 24 Конвенции, рассматриваемой в совокупности со статьей 4, поскольку несмотря на то, что Конвенция вступила в силу для государства-участника 3 мая 2008 года, оно до сих пор не приняло законодательную базу и политику, гарантирующие осуществление права Рубена на инклюзивное образование, то Комитет напоминает, что «в целях осуществления подпункта b) пункта 1 статьи 4 Конвенции государства-участники должны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 и нарушающими статью 24. Там, где это необходимо, дискриминационные законы, постановления, обычаи и устои должны отменяться или изменяться на систематической основе и в установленные сроки</w:t>
      </w:r>
      <w:r w:rsidRPr="00DF0063">
        <w:rPr>
          <w:sz w:val="18"/>
          <w:vertAlign w:val="superscript"/>
        </w:rPr>
        <w:footnoteReference w:id="27"/>
      </w:r>
      <w:r w:rsidRPr="00DF0063">
        <w:t>».</w:t>
      </w:r>
    </w:p>
    <w:p w14:paraId="64AC361B" w14:textId="77777777" w:rsidR="006C6863" w:rsidRPr="00FE523D" w:rsidRDefault="006C6863" w:rsidP="006C6863">
      <w:pPr>
        <w:spacing w:after="120"/>
        <w:ind w:left="1134" w:right="1134"/>
        <w:jc w:val="both"/>
      </w:pPr>
      <w:r w:rsidRPr="00FE523D">
        <w:t>8.8</w:t>
      </w:r>
      <w:r w:rsidRPr="00FE523D">
        <w:tab/>
        <w:t xml:space="preserve">По вышеуказанным причинам Комитет полагает, что административное решение о зачислении </w:t>
      </w:r>
      <w:r>
        <w:t>Рубена</w:t>
      </w:r>
      <w:r w:rsidRPr="00FE523D">
        <w:t xml:space="preserve"> в коррекционное образовательное учреждение, принятое без учета мнения его родителей, без проведения действительного, а не формального анализа возможности принятия мер разумного приспособления, которые и далее могли бы обеспечить его инклюзивное обучение в обычной системе образования, без учета заключения клинического психолога и информации технико-образовательного ассистента, а также без учета утверждений авторов о дискриминации и надругательствах, которым подвергся Рубен в посещаемом им обычном образовательном учреждении, представляет собой нарушение его прав</w:t>
      </w:r>
      <w:r>
        <w:t>, предусмотренных в</w:t>
      </w:r>
      <w:r w:rsidRPr="00FE523D">
        <w:t xml:space="preserve"> статье 24, рассматриваемой отдельно и в совокупности со статьей</w:t>
      </w:r>
      <w:r w:rsidR="00983368">
        <w:rPr>
          <w:lang w:val="en-US"/>
        </w:rPr>
        <w:t> </w:t>
      </w:r>
      <w:r w:rsidRPr="00FE523D">
        <w:t>4 Конвенции.</w:t>
      </w:r>
    </w:p>
    <w:p w14:paraId="3DA49C39" w14:textId="77777777" w:rsidR="006C6863" w:rsidRPr="00FE523D" w:rsidRDefault="006C6863" w:rsidP="006C6863">
      <w:pPr>
        <w:pStyle w:val="SingleTxtG"/>
      </w:pPr>
      <w:r w:rsidRPr="00FE523D">
        <w:t>8.9</w:t>
      </w:r>
      <w:r w:rsidRPr="00FE523D">
        <w:tab/>
        <w:t xml:space="preserve">Что касается утверждений по статье 23, рассматриваемой в совокупности со статьей 4, то Комитет принимает к сведению утверждение авторов о том, что государство-участник нарушило их право на семейную жизнь, поскольку его органы ходатайствовали о привлечении родителей к ответственности за уклонение от выполнения семейных обязанностей вследствие того, что они не согласились отдать сына в коррекционное образовательное учреждение </w:t>
      </w:r>
      <w:r>
        <w:t>«</w:t>
      </w:r>
      <w:r w:rsidRPr="00FE523D">
        <w:t>Божья Матерь Святейшего Сердца Иисуса Христа</w:t>
      </w:r>
      <w:r>
        <w:t>»</w:t>
      </w:r>
      <w:r w:rsidRPr="00FE523D">
        <w:t>. Комитет принимает к сведению утверждение авторов о том, что в случае удовлетворения данного ходатайства родители могли потерять родительские права на своего ребенка. Комитет принимает к сведению также тот факт, что</w:t>
      </w:r>
      <w:r w:rsidR="002D7E67">
        <w:t>,</w:t>
      </w:r>
      <w:r w:rsidRPr="00FE523D">
        <w:t xml:space="preserve"> согласно имеющейся в представленных материалах информации, 23 мая 2014 года суд применил в отношении каждого из родителей </w:t>
      </w:r>
      <w:r>
        <w:t>Рубена</w:t>
      </w:r>
      <w:r w:rsidRPr="00FE523D">
        <w:t xml:space="preserve"> меру пресечения в виде залога в размере 2400 евро до завершения судебного разбирательства и предупредил о наложении ареста на их имущество в случае невнесения залога. Комитет отмечает, что данная мера пресечения была отменена только с</w:t>
      </w:r>
      <w:r>
        <w:t>пустя почти год, 20 апреля 2015 </w:t>
      </w:r>
      <w:r w:rsidRPr="00FE523D">
        <w:t xml:space="preserve">года, после признания родителей невиновными. Комитет считает, что внесение такого залога стало для родителей </w:t>
      </w:r>
      <w:r>
        <w:t>Рубена</w:t>
      </w:r>
      <w:r w:rsidRPr="00FE523D">
        <w:t xml:space="preserve"> чрезмерным финансовым бременем, и это усилило напряженность, порожденную обстоятельствами борьбы за права их ребенка на </w:t>
      </w:r>
      <w:r w:rsidRPr="00FE523D">
        <w:lastRenderedPageBreak/>
        <w:t xml:space="preserve">инклюзивное образование, и вне всякого сомнения, негативно сказалось на благополучии каждого из них </w:t>
      </w:r>
      <w:r>
        <w:t xml:space="preserve">в отдельности </w:t>
      </w:r>
      <w:r w:rsidRPr="00FE523D">
        <w:t>и семьи</w:t>
      </w:r>
      <w:r>
        <w:t xml:space="preserve"> в целом</w:t>
      </w:r>
      <w:r w:rsidRPr="00FE523D">
        <w:t xml:space="preserve">. </w:t>
      </w:r>
    </w:p>
    <w:p w14:paraId="6F0A1E8E" w14:textId="77777777" w:rsidR="006C6863" w:rsidRPr="00FE523D" w:rsidRDefault="006C6863" w:rsidP="006C6863">
      <w:pPr>
        <w:pStyle w:val="SingleTxtG"/>
      </w:pPr>
      <w:r w:rsidRPr="00FE523D">
        <w:t>8.10</w:t>
      </w:r>
      <w:r w:rsidRPr="00FE523D">
        <w:tab/>
        <w:t xml:space="preserve">В этой связи Комитет напоминает, что в своем </w:t>
      </w:r>
      <w:r>
        <w:t>д</w:t>
      </w:r>
      <w:r w:rsidRPr="00FE523D">
        <w:t xml:space="preserve">окладе о расследовании в отношении Испании, проведенном в соответствии со статьей 6 Факультативного протокола, он настоятельно призвал государство-участник </w:t>
      </w:r>
      <w:r>
        <w:t>«</w:t>
      </w:r>
      <w:r w:rsidRPr="00FE523D">
        <w:t>не допускать преследования в уголовном порядке родителей учащихся-инвалидов, требующих соблюдения права их детей на инклюзивное образование наравне с другими, по статье об уклонении от выполнения семейных обязанностей</w:t>
      </w:r>
      <w:r>
        <w:t>»</w:t>
      </w:r>
      <w:r w:rsidRPr="00FE523D">
        <w:rPr>
          <w:rStyle w:val="aa"/>
        </w:rPr>
        <w:footnoteReference w:id="28"/>
      </w:r>
      <w:r w:rsidRPr="00FE523D">
        <w:t>. В свете доводов, изложенных в предыдущем пункте, Комитет заключает, что государство-участник не выполнило свои обязательства по статье 23, рассматриваемой отдельно и в совокупности со статьей 4 Конвенции.</w:t>
      </w:r>
    </w:p>
    <w:p w14:paraId="72432458" w14:textId="77777777" w:rsidR="006C6863" w:rsidRPr="00FE523D" w:rsidRDefault="006C6863" w:rsidP="006C6863">
      <w:pPr>
        <w:pStyle w:val="SingleTxtG"/>
      </w:pPr>
      <w:r w:rsidRPr="00FE523D">
        <w:t>8.11</w:t>
      </w:r>
      <w:r w:rsidRPr="00FE523D">
        <w:tab/>
        <w:t xml:space="preserve">Комитет </w:t>
      </w:r>
      <w:r>
        <w:t xml:space="preserve">также </w:t>
      </w:r>
      <w:r w:rsidRPr="00FE523D">
        <w:t xml:space="preserve">принимает к сведению утверждения авторов о том, что в 2009/10 и 2010/11 учебных годах Рубен пострадал от действий, представляющих собой дискриминацию и надругательства, в обычной государственной начальной школе им. Антонио Гонсалеса де Ламы города Леон, которые поставили под угрозу его личную целостность и умалили его достоинство в нарушение прав по статье 15, рассматриваемой в совокупности со статьей 17 Конвенции. В частности, Комитет отмечает, что: а) согласно свидетельским показаниям матерей двух одноклассников Рубена, данным в Административном суде № 1 Леона, тьютор хватал автора за шею, </w:t>
      </w:r>
      <w:r>
        <w:t>угрожая</w:t>
      </w:r>
      <w:r w:rsidRPr="00FE523D">
        <w:t xml:space="preserve"> выброси</w:t>
      </w:r>
      <w:r>
        <w:t>ть</w:t>
      </w:r>
      <w:r w:rsidRPr="00FE523D">
        <w:t xml:space="preserve"> его из окна, а также </w:t>
      </w:r>
      <w:r>
        <w:t>ударить его</w:t>
      </w:r>
      <w:r w:rsidRPr="00FE523D">
        <w:t xml:space="preserve"> стул</w:t>
      </w:r>
      <w:r>
        <w:t>ом</w:t>
      </w:r>
      <w:r w:rsidRPr="00FE523D">
        <w:t>; b) авторы утверждают, что Рубен подвергся физическому насилию со стороны одной из учительниц, которая дала ему несколько пощечин.</w:t>
      </w:r>
    </w:p>
    <w:p w14:paraId="14D6406D" w14:textId="77777777" w:rsidR="006C6863" w:rsidRPr="00FE523D" w:rsidRDefault="006C6863" w:rsidP="006C6863">
      <w:pPr>
        <w:pStyle w:val="SingleTxtG"/>
      </w:pPr>
      <w:r w:rsidRPr="00FE523D">
        <w:t>8.12</w:t>
      </w:r>
      <w:r w:rsidRPr="00FE523D">
        <w:tab/>
        <w:t xml:space="preserve">Комитет напоминает, что в соответствии со статьей 15 Конвенции никто не должен подвергаться пыткам или жестоким, бесчеловечным или унижающим его достоинство обращению или наказанию и государства-участники принимают все эффективные законодательные, административные, судебные или иные меры к тому, чтобы инвалиды не подвергались пыткам или жестоким, бесчеловечным или унижающим достоинство видам обращения и наказания. Комитет напоминает также, что в соответствии со статьей 17 Конвенции каждый инвалид имеет право на уважение его физической и психической целостности наравне с другими. В этой связи Комитет отмечает, что в решении Высокого суда автономного сообщества Кастилия-и-Леон признается, что </w:t>
      </w:r>
      <w:r>
        <w:t>«</w:t>
      </w:r>
      <w:r w:rsidRPr="00FE523D">
        <w:t>действительно, сложившаяся в школе в последние годы ситуация не соответствовала потребностям [автора], некоторые учителя не проявили ни малейшей готовности к сотрудничеству, иными словами, школа не приняла оперативных и надлежащих мер в связи с действиями учителей (если признать, хотя бы в умозрительных целях, серьезные обвинения, выдвинутые в адрес нескольких учителей [...]) и, возможно, даже можно говорить о ненормальной работе; однако именно таковы были обстоятельства в школе, в которой обучался и получал помощь ребенок</w:t>
      </w:r>
      <w:r>
        <w:t>»</w:t>
      </w:r>
      <w:r w:rsidRPr="00FE523D">
        <w:t xml:space="preserve">. </w:t>
      </w:r>
    </w:p>
    <w:p w14:paraId="7A726432" w14:textId="77777777" w:rsidR="006C6863" w:rsidRPr="00FE523D" w:rsidRDefault="006C6863" w:rsidP="006C6863">
      <w:pPr>
        <w:pStyle w:val="SingleTxtG"/>
      </w:pPr>
      <w:r w:rsidRPr="00FE523D">
        <w:t>8.13</w:t>
      </w:r>
      <w:r w:rsidRPr="00FE523D">
        <w:tab/>
        <w:t xml:space="preserve">Комитет принимает к сведению также утверждение автора о том, что Прокуратура провинции Леон, в которую они дважды подавали жалобы на эти факты, приняла решение </w:t>
      </w:r>
      <w:r>
        <w:t>не предпринимать действий по жалобе</w:t>
      </w:r>
      <w:r w:rsidRPr="00FE523D">
        <w:t xml:space="preserve">. В частности, Комитет отмечает, что во вторую жалобу в качестве нового обстоятельства авторы включили информацию из решения Высокого суда автономного сообщества Кастилия-и-Леон о заявлениях матерей одноклассников автора, давших свидетельские показания о надругательствах над автором, и заявление этого суда о том, что </w:t>
      </w:r>
      <w:r>
        <w:t>«</w:t>
      </w:r>
      <w:r w:rsidRPr="00FE523D">
        <w:t>возможно, даже можно говорить о ненормальной работе</w:t>
      </w:r>
      <w:r>
        <w:t>»</w:t>
      </w:r>
      <w:r w:rsidRPr="00FE523D">
        <w:t xml:space="preserve"> школы. Комитет считает, что</w:t>
      </w:r>
      <w:r>
        <w:t>,</w:t>
      </w:r>
      <w:r w:rsidRPr="00FE523D">
        <w:t xml:space="preserve"> исходя из имеющейся информации, органы государства-участника были обязаны провести эффективное и тщательное расследование этих утверждений, что не было сделано. Ввиду вышеизложенного и в отсутствие комментариев государства-участника по этому вопросу Комитет полагает, что государство-участник нарушило права Рубена, предусмотренные в статьях 15 и 17 Конвенции, рассматриваемых отдельно и в совокупности со статьей 4 Конвенции. </w:t>
      </w:r>
    </w:p>
    <w:p w14:paraId="117AC0C3" w14:textId="77777777" w:rsidR="006C6863" w:rsidRPr="00FE523D" w:rsidRDefault="006C6863" w:rsidP="006C6863">
      <w:pPr>
        <w:pStyle w:val="SingleTxtG"/>
      </w:pPr>
      <w:r w:rsidRPr="00FE523D">
        <w:lastRenderedPageBreak/>
        <w:t>8.14</w:t>
      </w:r>
      <w:r w:rsidRPr="00FE523D">
        <w:tab/>
        <w:t>Поскольку Комитет установил, что имело место нарушение прав автор</w:t>
      </w:r>
      <w:r>
        <w:t>ов</w:t>
      </w:r>
      <w:r w:rsidRPr="00FE523D">
        <w:t xml:space="preserve"> по указанным статьям Конвенции, он не считает необходимым рассматривать те же утверждения в связи со статьей 7 Конвенции. </w:t>
      </w:r>
    </w:p>
    <w:p w14:paraId="2D41B037" w14:textId="77777777" w:rsidR="006C6863" w:rsidRPr="00FE523D" w:rsidRDefault="006C6863" w:rsidP="006C6863">
      <w:pPr>
        <w:pStyle w:val="SingleTxtG"/>
      </w:pPr>
      <w:r w:rsidRPr="00FE523D">
        <w:t>8.15</w:t>
      </w:r>
      <w:r w:rsidRPr="00FE523D">
        <w:tab/>
        <w:t xml:space="preserve">Комитет напоминает, что в соответствии со статьей 4 Конвенции на государства-участники возлагается общее обязательство принимать все необходимые меры для обеспечения и поощрения полной реализации всех прав человека и основных свобод инвалидами. В этой связи и ввиду доводов, изложенных в предыдущих пунктах, Комитет заключает, что государство-участник не выполнило свои обязательства по статьям 7, 15, 17, 23 и 24 Конвенции, рассматриваемым отдельно и в совокупности со статьей 4 Конвенции. </w:t>
      </w:r>
    </w:p>
    <w:p w14:paraId="4C11EA5F" w14:textId="77777777" w:rsidR="006C6863" w:rsidRPr="00FE523D" w:rsidRDefault="006C6863" w:rsidP="006C6863">
      <w:pPr>
        <w:pStyle w:val="H1G"/>
      </w:pPr>
      <w:r>
        <w:tab/>
      </w:r>
      <w:r w:rsidRPr="00FE523D">
        <w:t>C.</w:t>
      </w:r>
      <w:r w:rsidRPr="00FE523D">
        <w:tab/>
        <w:t>Выводы и рекомендации</w:t>
      </w:r>
    </w:p>
    <w:p w14:paraId="665927C9" w14:textId="77777777" w:rsidR="006C6863" w:rsidRPr="00FE523D" w:rsidRDefault="006C6863" w:rsidP="006C6863">
      <w:pPr>
        <w:pStyle w:val="SingleTxtG"/>
      </w:pPr>
      <w:r w:rsidRPr="00FE523D">
        <w:t>9.</w:t>
      </w:r>
      <w:r w:rsidRPr="00FE523D">
        <w:tab/>
        <w:t xml:space="preserve">Действуя в соответствии со статьей 5 Факультативного протокола, Комитет </w:t>
      </w:r>
      <w:r>
        <w:t>приходит к выводу</w:t>
      </w:r>
      <w:r w:rsidRPr="00FE523D">
        <w:t>, что государство-участник не выполнило свои обязательства по статьям 7, 15, 17, 23 и 24 Конвенции, рассматриваемым отдельно и в совокупности со статьей 4 Конвенции. В этой связи Комитет предлагает государству-участнику следующие рекомендации:</w:t>
      </w:r>
    </w:p>
    <w:p w14:paraId="05582BBB" w14:textId="77777777" w:rsidR="006C6863" w:rsidRPr="00FE523D" w:rsidRDefault="006C6863" w:rsidP="006C6863">
      <w:pPr>
        <w:pStyle w:val="SingleTxtG"/>
        <w:ind w:firstLine="567"/>
      </w:pPr>
      <w:r w:rsidRPr="00FE523D">
        <w:t>a)</w:t>
      </w:r>
      <w:r w:rsidRPr="00FE523D">
        <w:tab/>
        <w:t>в отношении авторов государство-участник обязано:</w:t>
      </w:r>
    </w:p>
    <w:p w14:paraId="22925304" w14:textId="77777777" w:rsidR="006C6863" w:rsidRPr="00983368" w:rsidRDefault="006C6863" w:rsidP="006C6863">
      <w:pPr>
        <w:pStyle w:val="SingleTxtG"/>
        <w:ind w:left="1701"/>
        <w:rPr>
          <w:color w:val="000000" w:themeColor="text1"/>
        </w:rPr>
      </w:pPr>
      <w:r w:rsidRPr="00FE523D">
        <w:t>i)</w:t>
      </w:r>
      <w:r w:rsidRPr="00FE523D">
        <w:tab/>
        <w:t>предоставить им надлежащее возмещение, включая возмещение любых понесенных судебных расходов, и компенсацию, принимая во внимание также эмоциональный и психологический ущерб, понесенный авторами в результате того, как с ними обращались, и того, как компетентные органы рассматривали их дело;</w:t>
      </w:r>
    </w:p>
    <w:p w14:paraId="62878F20" w14:textId="77777777" w:rsidR="006C6863" w:rsidRPr="00FE523D" w:rsidRDefault="006C6863" w:rsidP="006C6863">
      <w:pPr>
        <w:pStyle w:val="SingleTxtG"/>
        <w:ind w:left="1701"/>
      </w:pPr>
      <w:proofErr w:type="spellStart"/>
      <w:r w:rsidRPr="00FE523D">
        <w:t>ii</w:t>
      </w:r>
      <w:proofErr w:type="spellEnd"/>
      <w:r w:rsidRPr="00FE523D">
        <w:t>)</w:t>
      </w:r>
      <w:r w:rsidRPr="00FE523D">
        <w:tab/>
        <w:t>гарантировать обучение Рубена по действительно инклюзивной программе профессионального образования в консультации с ним и его родителями;</w:t>
      </w:r>
    </w:p>
    <w:p w14:paraId="058AB431" w14:textId="77777777" w:rsidR="006C6863" w:rsidRPr="00FE523D" w:rsidRDefault="006C6863" w:rsidP="006C6863">
      <w:pPr>
        <w:pStyle w:val="SingleTxtG"/>
        <w:ind w:left="1701"/>
      </w:pPr>
      <w:proofErr w:type="spellStart"/>
      <w:r w:rsidRPr="00FE523D">
        <w:t>iii</w:t>
      </w:r>
      <w:proofErr w:type="spellEnd"/>
      <w:r w:rsidRPr="00FE523D">
        <w:t>)</w:t>
      </w:r>
      <w:r w:rsidRPr="00FE523D">
        <w:tab/>
        <w:t>провести эффективное расследование утверждений авторов о надругательствах и дискриминации и обеспечить привлечение к ответственности на всех уровнях;</w:t>
      </w:r>
    </w:p>
    <w:p w14:paraId="352F6F0D" w14:textId="77777777" w:rsidR="006C6863" w:rsidRPr="00FE523D" w:rsidRDefault="006C6863" w:rsidP="006C6863">
      <w:pPr>
        <w:pStyle w:val="SingleTxtG"/>
        <w:ind w:left="1701"/>
      </w:pPr>
      <w:proofErr w:type="spellStart"/>
      <w:r w:rsidRPr="00FE523D">
        <w:t>iv</w:t>
      </w:r>
      <w:proofErr w:type="spellEnd"/>
      <w:r w:rsidRPr="00FE523D">
        <w:t>)</w:t>
      </w:r>
      <w:r w:rsidRPr="00FE523D">
        <w:tab/>
        <w:t>публично признать, в соответствии с настоящими соображениями, факт нарушения прав ребенк</w:t>
      </w:r>
      <w:r>
        <w:t>а</w:t>
      </w:r>
      <w:r w:rsidRPr="00FE523D">
        <w:t xml:space="preserve"> Рубена на инклюзивное образование и на жизнь без насилия и дискриминации, а также факт нарушения прав его родителей в связи с безосновательным привлечением к уголовной ответственности за уклонение от выполнения родительских обязанностей, что повлекло для них моральные и экономические последствия;</w:t>
      </w:r>
    </w:p>
    <w:p w14:paraId="77C428DA" w14:textId="77777777" w:rsidR="006C6863" w:rsidRPr="00FE523D" w:rsidRDefault="006C6863" w:rsidP="006C6863">
      <w:pPr>
        <w:pStyle w:val="SingleTxtG"/>
        <w:ind w:left="1701"/>
      </w:pPr>
      <w:r w:rsidRPr="00FE523D">
        <w:t>v)</w:t>
      </w:r>
      <w:r w:rsidRPr="00FE523D">
        <w:tab/>
        <w:t>опубликовать настоящие соображения и широко распространить их в доступных форматах среди всех групп населения;</w:t>
      </w:r>
    </w:p>
    <w:p w14:paraId="3B6018F3" w14:textId="77777777" w:rsidR="006C6863" w:rsidRPr="00FE523D" w:rsidRDefault="006C6863" w:rsidP="006C6863">
      <w:pPr>
        <w:pStyle w:val="SingleTxtG"/>
        <w:ind w:firstLine="567"/>
      </w:pPr>
      <w:r w:rsidRPr="00FE523D">
        <w:t>b)</w:t>
      </w:r>
      <w:r w:rsidRPr="00FE523D">
        <w:tab/>
        <w:t xml:space="preserve">в целом государство-участник обязано принять меры с целью предотвращения подобных нарушений в будущем. В этой связи Комитет ссылается на </w:t>
      </w:r>
      <w:r w:rsidRPr="004E3844">
        <w:rPr>
          <w:spacing w:val="-2"/>
        </w:rPr>
        <w:t>рекомендации, содержащиеся в его заключительных замечаниях (CRPD/C/ESP/CO/2-3,</w:t>
      </w:r>
      <w:r w:rsidRPr="00FE523D">
        <w:t xml:space="preserve"> </w:t>
      </w:r>
      <w:proofErr w:type="spellStart"/>
      <w:r w:rsidRPr="00FE523D">
        <w:t>п</w:t>
      </w:r>
      <w:r>
        <w:t>п</w:t>
      </w:r>
      <w:proofErr w:type="spellEnd"/>
      <w:r>
        <w:t>.</w:t>
      </w:r>
      <w:r w:rsidRPr="00FE523D">
        <w:t xml:space="preserve"> 46 и 47) и в его </w:t>
      </w:r>
      <w:r>
        <w:t>д</w:t>
      </w:r>
      <w:r w:rsidRPr="00FE523D">
        <w:t>окладе о расследовании в отношении Испании, проведенном в соответствии со статьей 6 Факультативного протокола к Конвенции (CRPD/C/20/3), и, в частности, просит государство-участник в тесной консультации с инвалидами и представляющими их организациями:</w:t>
      </w:r>
    </w:p>
    <w:p w14:paraId="70A9EF87" w14:textId="77777777" w:rsidR="006C6863" w:rsidRPr="00FE523D" w:rsidRDefault="006C6863" w:rsidP="006C6863">
      <w:pPr>
        <w:pStyle w:val="SingleTxtG"/>
        <w:ind w:left="1701"/>
      </w:pPr>
      <w:r w:rsidRPr="00FE523D">
        <w:t>i)</w:t>
      </w:r>
      <w:r w:rsidRPr="00FE523D">
        <w:tab/>
        <w:t>ускорить законодательную реформу в соответствии с Конвенцией, с тем чтобы четко определить инклюзию и ее конкретные цели на каждом уровне образования;</w:t>
      </w:r>
    </w:p>
    <w:p w14:paraId="4256F24C" w14:textId="77777777" w:rsidR="006C6863" w:rsidRPr="00FE523D" w:rsidRDefault="006C6863" w:rsidP="006C6863">
      <w:pPr>
        <w:pStyle w:val="SingleTxtG"/>
        <w:ind w:left="1701"/>
      </w:pPr>
      <w:proofErr w:type="spellStart"/>
      <w:r w:rsidRPr="00FE523D">
        <w:t>ii</w:t>
      </w:r>
      <w:proofErr w:type="spellEnd"/>
      <w:r w:rsidRPr="00FE523D">
        <w:t>)</w:t>
      </w:r>
      <w:r w:rsidRPr="00FE523D">
        <w:tab/>
        <w:t>принять меры для обеспечения того, чтобы инклюзивное образование рассматривалось в качестве одного из прав, и предоставить всем учащимся-инвалидам независимо от их личных качеств право на доступ к возможностям инклюзивного обучения в системе общего образования с доступом к необходимому сопровождению;</w:t>
      </w:r>
    </w:p>
    <w:p w14:paraId="1C9A28F3" w14:textId="77777777" w:rsidR="006C6863" w:rsidRPr="00FE523D" w:rsidRDefault="006C6863" w:rsidP="006C6863">
      <w:pPr>
        <w:pStyle w:val="SingleTxtG"/>
        <w:ind w:left="1701"/>
      </w:pPr>
      <w:proofErr w:type="spellStart"/>
      <w:r w:rsidRPr="00FE523D">
        <w:lastRenderedPageBreak/>
        <w:t>iii</w:t>
      </w:r>
      <w:proofErr w:type="spellEnd"/>
      <w:r w:rsidRPr="00FE523D">
        <w:t>)</w:t>
      </w:r>
      <w:r w:rsidRPr="00FE523D">
        <w:tab/>
        <w:t xml:space="preserve">разработать комплексную политику инклюзивного образования вместе со стратегиями поощрения культуры </w:t>
      </w:r>
      <w:proofErr w:type="spellStart"/>
      <w:r w:rsidRPr="00FE523D">
        <w:t>инклюзивности</w:t>
      </w:r>
      <w:proofErr w:type="spellEnd"/>
      <w:r w:rsidRPr="00FE523D">
        <w:t xml:space="preserve"> в системе обычного образования, предусматривающими проведение основанных на правозащитном подходе индивидуальных оценок образовательных потребностей и необходим</w:t>
      </w:r>
      <w:r>
        <w:t>ого</w:t>
      </w:r>
      <w:r w:rsidRPr="00FE523D">
        <w:t xml:space="preserve"> приспособлени</w:t>
      </w:r>
      <w:r>
        <w:t>я</w:t>
      </w:r>
      <w:r w:rsidRPr="00FE523D">
        <w:t>, оказание поддержки преподавателям, уважение разнообразия для обеспечения права на равенство и права на недискриминацию и всестороннее и эффективное участие инвалидов в жизни общества;</w:t>
      </w:r>
    </w:p>
    <w:p w14:paraId="6121B5DC" w14:textId="77777777" w:rsidR="006C6863" w:rsidRPr="00FE523D" w:rsidRDefault="006C6863" w:rsidP="006C6863">
      <w:pPr>
        <w:pStyle w:val="SingleTxtG"/>
        <w:ind w:left="1701"/>
      </w:pPr>
      <w:proofErr w:type="spellStart"/>
      <w:r w:rsidRPr="00FE523D">
        <w:t>iv</w:t>
      </w:r>
      <w:proofErr w:type="spellEnd"/>
      <w:r w:rsidRPr="00FE523D">
        <w:t>)</w:t>
      </w:r>
      <w:r w:rsidRPr="00FE523D">
        <w:tab/>
        <w:t>ликвидировать практику раздельного обучения учащихся-инвалидов как в специальных группах, так и в специальных образовательных учреждениях;</w:t>
      </w:r>
    </w:p>
    <w:p w14:paraId="654AB2FA" w14:textId="77777777" w:rsidR="006C6863" w:rsidRPr="00FE523D" w:rsidRDefault="006C6863" w:rsidP="006C6863">
      <w:pPr>
        <w:pStyle w:val="SingleTxtG"/>
        <w:ind w:left="1701"/>
      </w:pPr>
      <w:r w:rsidRPr="00FE523D">
        <w:t>v)</w:t>
      </w:r>
      <w:r w:rsidRPr="00FE523D">
        <w:tab/>
        <w:t>не допускать преследования в уголовном порядке родителей учащихся-инвалидов, требующих соблюдения права их детей на инклюзивное образование наравне с другими, по статье об уклонении от выполнения семейных обязанностей.</w:t>
      </w:r>
    </w:p>
    <w:p w14:paraId="7DC11CE6" w14:textId="77777777" w:rsidR="006C6863" w:rsidRDefault="006C6863" w:rsidP="006C6863">
      <w:pPr>
        <w:pStyle w:val="SingleTxtG"/>
      </w:pPr>
      <w:r w:rsidRPr="00FE523D">
        <w:t>10.</w:t>
      </w:r>
      <w:r w:rsidRPr="00FE523D">
        <w:tab/>
        <w:t>В соответствии со статьей 5 Факультативного протокола и правилом 75 правил процедуры Комитета государству-участнику следует в течение шести месяцев представить Комитету письменный ответ, включающий информацию обо всех мерах, принятых в свете настоящих соображений и рекомендаций Комитета.</w:t>
      </w:r>
    </w:p>
    <w:p w14:paraId="747E9BF6" w14:textId="77777777" w:rsidR="006C6863" w:rsidRPr="00052FB5" w:rsidRDefault="006C6863" w:rsidP="006C6863">
      <w:pPr>
        <w:pStyle w:val="SingleTxtG"/>
        <w:spacing w:before="240" w:after="0"/>
        <w:jc w:val="center"/>
        <w:rPr>
          <w:u w:val="single"/>
        </w:rPr>
      </w:pPr>
      <w:r>
        <w:rPr>
          <w:u w:val="single"/>
        </w:rPr>
        <w:tab/>
      </w:r>
      <w:r>
        <w:rPr>
          <w:u w:val="single"/>
        </w:rPr>
        <w:tab/>
      </w:r>
      <w:r>
        <w:rPr>
          <w:u w:val="single"/>
        </w:rPr>
        <w:tab/>
      </w:r>
      <w:r>
        <w:rPr>
          <w:u w:val="single"/>
        </w:rPr>
        <w:tab/>
      </w:r>
    </w:p>
    <w:sectPr w:rsidR="006C6863" w:rsidRPr="00052FB5" w:rsidSect="006C6863">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B978D" w14:textId="77777777" w:rsidR="002B6735" w:rsidRPr="00A312BC" w:rsidRDefault="002B6735" w:rsidP="00A312BC"/>
  </w:endnote>
  <w:endnote w:type="continuationSeparator" w:id="0">
    <w:p w14:paraId="057DDCB8" w14:textId="77777777" w:rsidR="002B6735" w:rsidRPr="00A312BC" w:rsidRDefault="002B673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836B5" w14:textId="77777777" w:rsidR="006C6863" w:rsidRPr="006C6863" w:rsidRDefault="006C6863">
    <w:pPr>
      <w:pStyle w:val="a8"/>
    </w:pPr>
    <w:r w:rsidRPr="006C6863">
      <w:rPr>
        <w:b/>
        <w:sz w:val="18"/>
      </w:rPr>
      <w:fldChar w:fldCharType="begin"/>
    </w:r>
    <w:r w:rsidRPr="006C6863">
      <w:rPr>
        <w:b/>
        <w:sz w:val="18"/>
      </w:rPr>
      <w:instrText xml:space="preserve"> PAGE  \* MERGEFORMAT </w:instrText>
    </w:r>
    <w:r w:rsidRPr="006C6863">
      <w:rPr>
        <w:b/>
        <w:sz w:val="18"/>
      </w:rPr>
      <w:fldChar w:fldCharType="separate"/>
    </w:r>
    <w:r w:rsidRPr="006C6863">
      <w:rPr>
        <w:b/>
        <w:noProof/>
        <w:sz w:val="18"/>
      </w:rPr>
      <w:t>2</w:t>
    </w:r>
    <w:r w:rsidRPr="006C6863">
      <w:rPr>
        <w:b/>
        <w:sz w:val="18"/>
      </w:rPr>
      <w:fldChar w:fldCharType="end"/>
    </w:r>
    <w:r>
      <w:rPr>
        <w:b/>
        <w:sz w:val="18"/>
      </w:rPr>
      <w:tab/>
    </w:r>
    <w:r>
      <w:t>GE.20-12764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28386" w14:textId="77777777" w:rsidR="006C6863" w:rsidRPr="006C6863" w:rsidRDefault="006C6863" w:rsidP="006C6863">
    <w:pPr>
      <w:pStyle w:val="a8"/>
      <w:tabs>
        <w:tab w:val="clear" w:pos="9639"/>
        <w:tab w:val="right" w:pos="9638"/>
      </w:tabs>
      <w:rPr>
        <w:b/>
        <w:sz w:val="18"/>
      </w:rPr>
    </w:pPr>
    <w:r>
      <w:t>GE.20-12764</w:t>
    </w:r>
    <w:r>
      <w:tab/>
    </w:r>
    <w:r w:rsidRPr="006C6863">
      <w:rPr>
        <w:b/>
        <w:sz w:val="18"/>
      </w:rPr>
      <w:fldChar w:fldCharType="begin"/>
    </w:r>
    <w:r w:rsidRPr="006C6863">
      <w:rPr>
        <w:b/>
        <w:sz w:val="18"/>
      </w:rPr>
      <w:instrText xml:space="preserve"> PAGE  \* MERGEFORMAT </w:instrText>
    </w:r>
    <w:r w:rsidRPr="006C6863">
      <w:rPr>
        <w:b/>
        <w:sz w:val="18"/>
      </w:rPr>
      <w:fldChar w:fldCharType="separate"/>
    </w:r>
    <w:r w:rsidRPr="006C6863">
      <w:rPr>
        <w:b/>
        <w:noProof/>
        <w:sz w:val="18"/>
      </w:rPr>
      <w:t>3</w:t>
    </w:r>
    <w:r w:rsidRPr="006C68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71D66" w14:textId="538B6BDF" w:rsidR="00042B72" w:rsidRPr="006C6863" w:rsidRDefault="006C6863" w:rsidP="006C6863">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8C67840" wp14:editId="7100316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12764  (</w:t>
    </w:r>
    <w:proofErr w:type="gramEnd"/>
    <w:r>
      <w:t>R)</w:t>
    </w:r>
    <w:r>
      <w:rPr>
        <w:lang w:val="en-US"/>
      </w:rPr>
      <w:t xml:space="preserve">  191020  2</w:t>
    </w:r>
    <w:r w:rsidR="00B67C8A">
      <w:rPr>
        <w:lang w:val="en-US"/>
      </w:rPr>
      <w:t>3</w:t>
    </w:r>
    <w:r>
      <w:rPr>
        <w:lang w:val="en-US"/>
      </w:rPr>
      <w:t>1020</w:t>
    </w:r>
    <w:r>
      <w:br/>
    </w:r>
    <w:r w:rsidRPr="006C6863">
      <w:rPr>
        <w:rFonts w:ascii="C39T30Lfz" w:hAnsi="C39T30Lfz"/>
        <w:kern w:val="14"/>
        <w:sz w:val="56"/>
      </w:rPr>
      <w:t>*2012764*</w:t>
    </w:r>
    <w:r>
      <w:rPr>
        <w:noProof/>
      </w:rPr>
      <w:drawing>
        <wp:anchor distT="0" distB="0" distL="114300" distR="114300" simplePos="0" relativeHeight="251659264" behindDoc="0" locked="0" layoutInCell="1" allowOverlap="1" wp14:anchorId="3FC5639C" wp14:editId="128B2B12">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B781B" w14:textId="77777777" w:rsidR="002B6735" w:rsidRPr="001075E9" w:rsidRDefault="002B6735" w:rsidP="001075E9">
      <w:pPr>
        <w:tabs>
          <w:tab w:val="right" w:pos="2155"/>
        </w:tabs>
        <w:spacing w:after="80" w:line="240" w:lineRule="auto"/>
        <w:ind w:left="680"/>
        <w:rPr>
          <w:u w:val="single"/>
        </w:rPr>
      </w:pPr>
      <w:r>
        <w:rPr>
          <w:u w:val="single"/>
        </w:rPr>
        <w:tab/>
      </w:r>
    </w:p>
  </w:footnote>
  <w:footnote w:type="continuationSeparator" w:id="0">
    <w:p w14:paraId="76ED2026" w14:textId="77777777" w:rsidR="002B6735" w:rsidRDefault="002B6735" w:rsidP="00407B78">
      <w:pPr>
        <w:tabs>
          <w:tab w:val="right" w:pos="2155"/>
        </w:tabs>
        <w:spacing w:after="80"/>
        <w:ind w:left="680"/>
        <w:rPr>
          <w:u w:val="single"/>
        </w:rPr>
      </w:pPr>
      <w:r>
        <w:rPr>
          <w:u w:val="single"/>
        </w:rPr>
        <w:tab/>
      </w:r>
    </w:p>
  </w:footnote>
  <w:footnote w:id="1">
    <w:p w14:paraId="00000B63" w14:textId="77777777" w:rsidR="006C6863" w:rsidRPr="00C41C20" w:rsidRDefault="006C6863" w:rsidP="006C6863">
      <w:pPr>
        <w:pStyle w:val="ad"/>
      </w:pPr>
      <w:r>
        <w:tab/>
      </w:r>
      <w:r w:rsidRPr="006C6863">
        <w:rPr>
          <w:sz w:val="20"/>
        </w:rPr>
        <w:t>*</w:t>
      </w:r>
      <w:r>
        <w:tab/>
        <w:t>Приняты Комитетом на его 2</w:t>
      </w:r>
      <w:r w:rsidR="00EC4804">
        <w:t>3-й</w:t>
      </w:r>
      <w:r>
        <w:t xml:space="preserve"> сессии (17 августа </w:t>
      </w:r>
      <w:r w:rsidRPr="006C6863">
        <w:t>—</w:t>
      </w:r>
      <w:r>
        <w:t xml:space="preserve"> 4 сентября 2020 года).</w:t>
      </w:r>
    </w:p>
  </w:footnote>
  <w:footnote w:id="2">
    <w:p w14:paraId="1CC19122" w14:textId="77777777" w:rsidR="006C6863" w:rsidRPr="00022D66" w:rsidRDefault="006C6863" w:rsidP="006C6863">
      <w:pPr>
        <w:pStyle w:val="ad"/>
      </w:pPr>
      <w:r>
        <w:tab/>
      </w:r>
      <w:r w:rsidRPr="006C6863">
        <w:rPr>
          <w:sz w:val="20"/>
        </w:rPr>
        <w:t>**</w:t>
      </w:r>
      <w:r>
        <w:tab/>
        <w:t>В рассмотрении настоящего сообщения принимали участие следующие члены Комитета: Ахмад Ас-</w:t>
      </w:r>
      <w:proofErr w:type="spellStart"/>
      <w:r>
        <w:t>Саиф</w:t>
      </w:r>
      <w:proofErr w:type="spellEnd"/>
      <w:r>
        <w:t xml:space="preserve">, </w:t>
      </w:r>
      <w:proofErr w:type="spellStart"/>
      <w:r>
        <w:t>Данлами</w:t>
      </w:r>
      <w:proofErr w:type="spellEnd"/>
      <w:r>
        <w:t xml:space="preserve"> Умару Башару, </w:t>
      </w:r>
      <w:proofErr w:type="spellStart"/>
      <w:r>
        <w:t>Монтиан</w:t>
      </w:r>
      <w:proofErr w:type="spellEnd"/>
      <w:r>
        <w:t xml:space="preserve"> </w:t>
      </w:r>
      <w:proofErr w:type="spellStart"/>
      <w:r>
        <w:t>Бунтан</w:t>
      </w:r>
      <w:proofErr w:type="spellEnd"/>
      <w:r>
        <w:t xml:space="preserve">, </w:t>
      </w:r>
      <w:proofErr w:type="spellStart"/>
      <w:r>
        <w:t>Имед</w:t>
      </w:r>
      <w:proofErr w:type="spellEnd"/>
      <w:r>
        <w:t xml:space="preserve"> </w:t>
      </w:r>
      <w:proofErr w:type="spellStart"/>
      <w:r>
        <w:t>Эдд</w:t>
      </w:r>
      <w:bookmarkStart w:id="0" w:name="_GoBack"/>
      <w:bookmarkEnd w:id="0"/>
      <w:r>
        <w:t>ин</w:t>
      </w:r>
      <w:proofErr w:type="spellEnd"/>
      <w:r>
        <w:t xml:space="preserve"> </w:t>
      </w:r>
      <w:proofErr w:type="spellStart"/>
      <w:r>
        <w:t>Чакер</w:t>
      </w:r>
      <w:proofErr w:type="spellEnd"/>
      <w:r>
        <w:t xml:space="preserve">, Гертруда </w:t>
      </w:r>
      <w:proofErr w:type="spellStart"/>
      <w:r>
        <w:t>Офорива</w:t>
      </w:r>
      <w:proofErr w:type="spellEnd"/>
      <w:r>
        <w:t xml:space="preserve"> </w:t>
      </w:r>
      <w:proofErr w:type="spellStart"/>
      <w:r>
        <w:t>Фефоаме</w:t>
      </w:r>
      <w:proofErr w:type="spellEnd"/>
      <w:r>
        <w:t xml:space="preserve">, Мара Кристина </w:t>
      </w:r>
      <w:proofErr w:type="spellStart"/>
      <w:r>
        <w:t>Габрилли</w:t>
      </w:r>
      <w:proofErr w:type="spellEnd"/>
      <w:r>
        <w:t xml:space="preserve">, Амалия </w:t>
      </w:r>
      <w:proofErr w:type="spellStart"/>
      <w:r>
        <w:t>Гамио</w:t>
      </w:r>
      <w:proofErr w:type="spellEnd"/>
      <w:r>
        <w:t xml:space="preserve"> </w:t>
      </w:r>
      <w:proofErr w:type="spellStart"/>
      <w:r>
        <w:t>Риос</w:t>
      </w:r>
      <w:proofErr w:type="spellEnd"/>
      <w:r>
        <w:t>, Исикава</w:t>
      </w:r>
      <w:r w:rsidRPr="00A57C34">
        <w:t xml:space="preserve"> </w:t>
      </w:r>
      <w:proofErr w:type="spellStart"/>
      <w:r>
        <w:t>Цзюнь</w:t>
      </w:r>
      <w:proofErr w:type="spellEnd"/>
      <w:r>
        <w:t xml:space="preserve">, Самюэль </w:t>
      </w:r>
      <w:proofErr w:type="spellStart"/>
      <w:r>
        <w:t>Нджугуна</w:t>
      </w:r>
      <w:proofErr w:type="spellEnd"/>
      <w:r>
        <w:t xml:space="preserve"> </w:t>
      </w:r>
      <w:proofErr w:type="spellStart"/>
      <w:r>
        <w:t>Кабуе</w:t>
      </w:r>
      <w:proofErr w:type="spellEnd"/>
      <w:r>
        <w:t xml:space="preserve">, </w:t>
      </w:r>
      <w:proofErr w:type="spellStart"/>
      <w:r>
        <w:t>Миён</w:t>
      </w:r>
      <w:proofErr w:type="spellEnd"/>
      <w:r>
        <w:t xml:space="preserve"> Ким, Ласло </w:t>
      </w:r>
      <w:proofErr w:type="spellStart"/>
      <w:r>
        <w:t>Габор</w:t>
      </w:r>
      <w:proofErr w:type="spellEnd"/>
      <w:r>
        <w:t xml:space="preserve"> </w:t>
      </w:r>
      <w:proofErr w:type="spellStart"/>
      <w:r>
        <w:t>Ловаси</w:t>
      </w:r>
      <w:proofErr w:type="spellEnd"/>
      <w:r>
        <w:t xml:space="preserve">, Роберт Джордж Мартин, Дмитрий Ребров, Йонас </w:t>
      </w:r>
      <w:proofErr w:type="spellStart"/>
      <w:r>
        <w:t>Рускус</w:t>
      </w:r>
      <w:proofErr w:type="spellEnd"/>
      <w:r>
        <w:t xml:space="preserve">, Маркус Шефер и </w:t>
      </w:r>
      <w:proofErr w:type="spellStart"/>
      <w:r>
        <w:t>Риснавати</w:t>
      </w:r>
      <w:proofErr w:type="spellEnd"/>
      <w:r>
        <w:t xml:space="preserve"> </w:t>
      </w:r>
      <w:proofErr w:type="spellStart"/>
      <w:r>
        <w:t>Утами</w:t>
      </w:r>
      <w:proofErr w:type="spellEnd"/>
      <w:r>
        <w:t>.</w:t>
      </w:r>
    </w:p>
  </w:footnote>
  <w:footnote w:id="3">
    <w:p w14:paraId="48E999B9" w14:textId="77777777" w:rsidR="006C6863" w:rsidRPr="00641F08" w:rsidRDefault="006C6863" w:rsidP="006C6863">
      <w:pPr>
        <w:pStyle w:val="ad"/>
      </w:pPr>
      <w:r w:rsidRPr="00641F08">
        <w:tab/>
      </w:r>
      <w:r w:rsidRPr="00641F08">
        <w:rPr>
          <w:rStyle w:val="aa"/>
        </w:rPr>
        <w:footnoteRef/>
      </w:r>
      <w:r w:rsidRPr="00641F08">
        <w:tab/>
      </w:r>
      <w:r>
        <w:t>Рубен</w:t>
      </w:r>
      <w:r w:rsidRPr="00641F08">
        <w:t xml:space="preserve"> прилагает доверенность на представительство за своей подписью, на имя своего отца. </w:t>
      </w:r>
    </w:p>
  </w:footnote>
  <w:footnote w:id="4">
    <w:p w14:paraId="44BB23B3" w14:textId="77777777" w:rsidR="006C6863" w:rsidRPr="00641F08" w:rsidRDefault="006C6863" w:rsidP="006C6863">
      <w:pPr>
        <w:pStyle w:val="ad"/>
      </w:pPr>
      <w:r w:rsidRPr="00641F08">
        <w:tab/>
      </w:r>
      <w:r w:rsidRPr="00641F08">
        <w:rPr>
          <w:rStyle w:val="aa"/>
        </w:rPr>
        <w:footnoteRef/>
      </w:r>
      <w:r w:rsidRPr="00641F08">
        <w:tab/>
        <w:t xml:space="preserve">Комитет подчеркивает, что термин </w:t>
      </w:r>
      <w:r>
        <w:t>«</w:t>
      </w:r>
      <w:r w:rsidRPr="00641F08">
        <w:t>неполноценный</w:t>
      </w:r>
      <w:r>
        <w:t>»</w:t>
      </w:r>
      <w:r w:rsidRPr="00641F08">
        <w:t xml:space="preserve"> не соответствует принципам Конвенции, поскольку при его использовании инвалидность приравнивается к тому или иному нарушению, что не так. Согласно Конвенции, государствам-участникам, их органам и населению в целом предлагается говорить о людях с инвалидностью.</w:t>
      </w:r>
    </w:p>
  </w:footnote>
  <w:footnote w:id="5">
    <w:p w14:paraId="5A556D88" w14:textId="77777777" w:rsidR="006C6863" w:rsidRPr="00641F08" w:rsidRDefault="006C6863" w:rsidP="006C6863">
      <w:pPr>
        <w:pStyle w:val="ad"/>
      </w:pPr>
      <w:r w:rsidRPr="00641F08">
        <w:tab/>
      </w:r>
      <w:r w:rsidRPr="00641F08">
        <w:rPr>
          <w:rStyle w:val="aa"/>
        </w:rPr>
        <w:footnoteRef/>
      </w:r>
      <w:r w:rsidRPr="00641F08">
        <w:tab/>
        <w:t>Автор</w:t>
      </w:r>
      <w:r>
        <w:t>ы</w:t>
      </w:r>
      <w:r w:rsidRPr="00641F08">
        <w:t xml:space="preserve"> пр</w:t>
      </w:r>
      <w:r>
        <w:t>илагают</w:t>
      </w:r>
      <w:r w:rsidRPr="00641F08">
        <w:t xml:space="preserve"> копию постановления Прокуратуры при</w:t>
      </w:r>
      <w:r>
        <w:t xml:space="preserve"> Провинциальном суде Леона от 4 </w:t>
      </w:r>
      <w:r w:rsidRPr="00641F08">
        <w:t>октября 2011 года.</w:t>
      </w:r>
    </w:p>
  </w:footnote>
  <w:footnote w:id="6">
    <w:p w14:paraId="1A57DCA4" w14:textId="77777777" w:rsidR="006C6863" w:rsidRPr="00641F08" w:rsidRDefault="006C6863" w:rsidP="006C6863">
      <w:pPr>
        <w:pStyle w:val="ad"/>
      </w:pPr>
      <w:r w:rsidRPr="00641F08">
        <w:tab/>
      </w:r>
      <w:r w:rsidRPr="00641F08">
        <w:rPr>
          <w:rStyle w:val="aa"/>
        </w:rPr>
        <w:footnoteRef/>
      </w:r>
      <w:r w:rsidRPr="00641F08">
        <w:tab/>
        <w:t>В пункте 3 своего решения Административный суд № 1 Леон</w:t>
      </w:r>
      <w:r>
        <w:t>а</w:t>
      </w:r>
      <w:r w:rsidRPr="00641F08">
        <w:t xml:space="preserve"> ссылается на решение Конституционного суда № 33/2006 от 13 февраля 2006 года. </w:t>
      </w:r>
    </w:p>
  </w:footnote>
  <w:footnote w:id="7">
    <w:p w14:paraId="37B83813" w14:textId="77777777" w:rsidR="006C6863" w:rsidRPr="00641F08" w:rsidRDefault="006C6863" w:rsidP="006C6863">
      <w:pPr>
        <w:pStyle w:val="ad"/>
      </w:pPr>
      <w:r w:rsidRPr="00641F08">
        <w:t xml:space="preserve"> </w:t>
      </w:r>
      <w:r w:rsidRPr="00641F08">
        <w:tab/>
      </w:r>
      <w:r w:rsidRPr="00641F08">
        <w:rPr>
          <w:rStyle w:val="aa"/>
        </w:rPr>
        <w:footnoteRef/>
      </w:r>
      <w:r w:rsidRPr="00641F08">
        <w:tab/>
        <w:t>Автор</w:t>
      </w:r>
      <w:r>
        <w:t>ы</w:t>
      </w:r>
      <w:r w:rsidRPr="00641F08">
        <w:t xml:space="preserve"> прилага</w:t>
      </w:r>
      <w:r>
        <w:t>ю</w:t>
      </w:r>
      <w:r w:rsidRPr="00641F08">
        <w:t xml:space="preserve">т копию решения № 00491/2013 Высокого суда автономного сообщества Кастилия-и-Леон от 22 марта 2013 года. </w:t>
      </w:r>
    </w:p>
  </w:footnote>
  <w:footnote w:id="8">
    <w:p w14:paraId="314C0918" w14:textId="77777777" w:rsidR="006C6863" w:rsidRPr="00641F08" w:rsidRDefault="006C6863" w:rsidP="006C6863">
      <w:pPr>
        <w:pStyle w:val="ad"/>
      </w:pPr>
      <w:r w:rsidRPr="00641F08">
        <w:tab/>
      </w:r>
      <w:r w:rsidRPr="00641F08">
        <w:rPr>
          <w:rStyle w:val="aa"/>
        </w:rPr>
        <w:footnoteRef/>
      </w:r>
      <w:r w:rsidRPr="00641F08">
        <w:tab/>
        <w:t>Автор</w:t>
      </w:r>
      <w:r>
        <w:t>ы</w:t>
      </w:r>
      <w:r w:rsidRPr="00641F08">
        <w:t xml:space="preserve"> прилага</w:t>
      </w:r>
      <w:r>
        <w:t>ю</w:t>
      </w:r>
      <w:r w:rsidRPr="00641F08">
        <w:t xml:space="preserve">т копию решения Конституционного суда от 31 марта 2014 года. </w:t>
      </w:r>
    </w:p>
  </w:footnote>
  <w:footnote w:id="9">
    <w:p w14:paraId="4D05AF8A" w14:textId="77777777" w:rsidR="006C6863" w:rsidRPr="00641F08" w:rsidRDefault="006C6863" w:rsidP="006C6863">
      <w:pPr>
        <w:pStyle w:val="ad"/>
      </w:pPr>
      <w:r w:rsidRPr="00641F08">
        <w:tab/>
      </w:r>
      <w:r w:rsidRPr="00641F08">
        <w:rPr>
          <w:rStyle w:val="aa"/>
        </w:rPr>
        <w:footnoteRef/>
      </w:r>
      <w:r w:rsidRPr="00641F08">
        <w:tab/>
        <w:t>Автор</w:t>
      </w:r>
      <w:r>
        <w:t>ы</w:t>
      </w:r>
      <w:r w:rsidRPr="00641F08">
        <w:t xml:space="preserve"> прилага</w:t>
      </w:r>
      <w:r>
        <w:t>ю</w:t>
      </w:r>
      <w:r w:rsidRPr="00641F08">
        <w:t>т копию решения Прокуратуры провинции Леон от 8 октября 2013 года.</w:t>
      </w:r>
    </w:p>
  </w:footnote>
  <w:footnote w:id="10">
    <w:p w14:paraId="6E2C2875" w14:textId="77777777" w:rsidR="006C6863" w:rsidRPr="00641F08" w:rsidRDefault="006C6863" w:rsidP="006C6863">
      <w:pPr>
        <w:pStyle w:val="ad"/>
      </w:pPr>
      <w:r w:rsidRPr="00641F08">
        <w:tab/>
      </w:r>
      <w:r w:rsidRPr="00641F08">
        <w:rPr>
          <w:rStyle w:val="aa"/>
        </w:rPr>
        <w:footnoteRef/>
      </w:r>
      <w:r w:rsidRPr="00641F08">
        <w:tab/>
        <w:t>Автор</w:t>
      </w:r>
      <w:r>
        <w:t>ы</w:t>
      </w:r>
      <w:r w:rsidRPr="00641F08">
        <w:t xml:space="preserve"> прилага</w:t>
      </w:r>
      <w:r>
        <w:t>ю</w:t>
      </w:r>
      <w:r w:rsidRPr="00641F08">
        <w:t>т копию решения Уголовного суда № 1 Леон</w:t>
      </w:r>
      <w:r>
        <w:t>а</w:t>
      </w:r>
      <w:r w:rsidRPr="00641F08">
        <w:t xml:space="preserve"> от 20 апреля 2015 года.</w:t>
      </w:r>
    </w:p>
  </w:footnote>
  <w:footnote w:id="11">
    <w:p w14:paraId="2F18FCDA" w14:textId="77777777" w:rsidR="006C6863" w:rsidRPr="00641F08" w:rsidRDefault="006C6863" w:rsidP="006C6863">
      <w:pPr>
        <w:pStyle w:val="ad"/>
      </w:pPr>
      <w:r w:rsidRPr="00641F08">
        <w:tab/>
      </w:r>
      <w:r w:rsidRPr="00641F08">
        <w:rPr>
          <w:rStyle w:val="aa"/>
        </w:rPr>
        <w:footnoteRef/>
      </w:r>
      <w:r w:rsidRPr="00641F08">
        <w:tab/>
        <w:t>Автор</w:t>
      </w:r>
      <w:r>
        <w:t>ы</w:t>
      </w:r>
      <w:r w:rsidRPr="00641F08">
        <w:t xml:space="preserve"> прилага</w:t>
      </w:r>
      <w:r>
        <w:t>ю</w:t>
      </w:r>
      <w:r w:rsidRPr="00641F08">
        <w:t xml:space="preserve">т копию </w:t>
      </w:r>
      <w:r>
        <w:t>типового</w:t>
      </w:r>
      <w:r w:rsidRPr="00641F08">
        <w:t xml:space="preserve"> решения Европейског</w:t>
      </w:r>
      <w:r>
        <w:t>о суда по правам человека от 13 </w:t>
      </w:r>
      <w:r w:rsidRPr="00641F08">
        <w:t xml:space="preserve">ноября 2014 года, в котором указывается, что его жалоба </w:t>
      </w:r>
      <w:r>
        <w:t>«</w:t>
      </w:r>
      <w:r w:rsidRPr="00641F08">
        <w:t>не соответствует требованиям приемлемости, предусмотренным статьями 34 и 35 Конвенции</w:t>
      </w:r>
      <w:r>
        <w:t>»</w:t>
      </w:r>
      <w:r w:rsidRPr="00641F08">
        <w:t xml:space="preserve">. </w:t>
      </w:r>
    </w:p>
  </w:footnote>
  <w:footnote w:id="12">
    <w:p w14:paraId="6CA903D8" w14:textId="77777777" w:rsidR="006C6863" w:rsidRPr="00641F08" w:rsidRDefault="006C6863" w:rsidP="006C6863">
      <w:pPr>
        <w:pStyle w:val="ad"/>
      </w:pPr>
      <w:r w:rsidRPr="00641F08">
        <w:tab/>
      </w:r>
      <w:r w:rsidRPr="00641F08">
        <w:rPr>
          <w:rStyle w:val="aa"/>
        </w:rPr>
        <w:footnoteRef/>
      </w:r>
      <w:r w:rsidRPr="00641F08">
        <w:tab/>
        <w:t>Государство-участник прилагает также окончательный списо</w:t>
      </w:r>
      <w:r>
        <w:t>к учащихся в возрасте старше 17 </w:t>
      </w:r>
      <w:r w:rsidRPr="00641F08">
        <w:t>лет, допущенных к обучению по программе начального п</w:t>
      </w:r>
      <w:r>
        <w:t>рофессионального образования, в </w:t>
      </w:r>
      <w:r w:rsidRPr="00641F08">
        <w:t>котор</w:t>
      </w:r>
      <w:r>
        <w:t xml:space="preserve">ом значится </w:t>
      </w:r>
      <w:r w:rsidRPr="00641F08">
        <w:t>фамилия</w:t>
      </w:r>
      <w:r>
        <w:t xml:space="preserve"> Рубена</w:t>
      </w:r>
      <w:r w:rsidRPr="00641F08">
        <w:t xml:space="preserve">. </w:t>
      </w:r>
    </w:p>
  </w:footnote>
  <w:footnote w:id="13">
    <w:p w14:paraId="2B056EB4" w14:textId="77777777" w:rsidR="006C6863" w:rsidRPr="00641F08" w:rsidRDefault="006C6863" w:rsidP="006C6863">
      <w:pPr>
        <w:pStyle w:val="ad"/>
      </w:pPr>
      <w:r w:rsidRPr="00641F08">
        <w:tab/>
      </w:r>
      <w:r w:rsidRPr="00641F08">
        <w:rPr>
          <w:rStyle w:val="aa"/>
        </w:rPr>
        <w:footnoteRef/>
      </w:r>
      <w:r w:rsidRPr="00641F08">
        <w:tab/>
        <w:t xml:space="preserve">Комитет отмечает, что </w:t>
      </w:r>
      <w:r>
        <w:t xml:space="preserve">Рубен </w:t>
      </w:r>
      <w:r w:rsidRPr="00641F08">
        <w:t xml:space="preserve">ссылался на эти статьи Конвенции также в своем первоначальном сообщении. </w:t>
      </w:r>
    </w:p>
  </w:footnote>
  <w:footnote w:id="14">
    <w:p w14:paraId="0A74C556" w14:textId="77777777" w:rsidR="006C6863" w:rsidRPr="00641F08" w:rsidRDefault="006C6863" w:rsidP="006C6863">
      <w:pPr>
        <w:pStyle w:val="ad"/>
      </w:pPr>
      <w:r w:rsidRPr="00641F08">
        <w:tab/>
      </w:r>
      <w:r w:rsidRPr="00641F08">
        <w:rPr>
          <w:rStyle w:val="aa"/>
        </w:rPr>
        <w:footnoteRef/>
      </w:r>
      <w:r w:rsidRPr="00641F08">
        <w:tab/>
        <w:t>Приказ EDU/465/2017 от 13 июня 2017 года об утверждении соглашений о предоставлении субсидий для реализации образовательных программ, заключаемых впервые, продления ранее заключенных соглашений о предоставлении субсидий для реализации образовательных программ, а также внесения в них изменений в ходе 2017/18</w:t>
      </w:r>
      <w:r>
        <w:t>–</w:t>
      </w:r>
      <w:r w:rsidRPr="00641F08">
        <w:t>2022/23 учебных годов.</w:t>
      </w:r>
    </w:p>
  </w:footnote>
  <w:footnote w:id="15">
    <w:p w14:paraId="3CC334D5" w14:textId="77777777" w:rsidR="006C6863" w:rsidRPr="002127DB" w:rsidRDefault="006C6863" w:rsidP="006C6863">
      <w:pPr>
        <w:pStyle w:val="ad"/>
      </w:pPr>
      <w:r w:rsidRPr="00641F08">
        <w:tab/>
      </w:r>
      <w:r w:rsidRPr="00641F08">
        <w:rPr>
          <w:rStyle w:val="aa"/>
        </w:rPr>
        <w:footnoteRef/>
      </w:r>
      <w:r w:rsidRPr="002127DB">
        <w:rPr>
          <w:lang w:val="es-ES"/>
        </w:rPr>
        <w:tab/>
        <w:t xml:space="preserve">CRPD/C/ESP/IR/1, </w:t>
      </w:r>
      <w:r>
        <w:t>п</w:t>
      </w:r>
      <w:r w:rsidRPr="002127DB">
        <w:rPr>
          <w:lang w:val="es-ES"/>
        </w:rPr>
        <w:t xml:space="preserve">. 81. </w:t>
      </w:r>
      <w:r>
        <w:t>См. также п.</w:t>
      </w:r>
      <w:r w:rsidRPr="002127DB">
        <w:t xml:space="preserve"> 79.</w:t>
      </w:r>
    </w:p>
  </w:footnote>
  <w:footnote w:id="16">
    <w:p w14:paraId="27CE98E3" w14:textId="77777777" w:rsidR="006C6863" w:rsidRPr="002127DB" w:rsidRDefault="006C6863" w:rsidP="006C6863">
      <w:pPr>
        <w:pStyle w:val="ad"/>
      </w:pPr>
      <w:r w:rsidRPr="002127DB">
        <w:tab/>
      </w:r>
      <w:r w:rsidRPr="00641F08">
        <w:rPr>
          <w:rStyle w:val="aa"/>
        </w:rPr>
        <w:footnoteRef/>
      </w:r>
      <w:r w:rsidRPr="002127DB">
        <w:tab/>
      </w:r>
      <w:r>
        <w:t>Там же</w:t>
      </w:r>
      <w:r w:rsidRPr="002127DB">
        <w:t xml:space="preserve">, </w:t>
      </w:r>
      <w:r w:rsidRPr="00641F08">
        <w:t>п</w:t>
      </w:r>
      <w:r>
        <w:t>.</w:t>
      </w:r>
      <w:r w:rsidRPr="002127DB">
        <w:t xml:space="preserve"> 8</w:t>
      </w:r>
      <w:r>
        <w:t>4</w:t>
      </w:r>
      <w:r w:rsidRPr="002127DB">
        <w:t xml:space="preserve"> </w:t>
      </w:r>
      <w:r w:rsidRPr="00641F08">
        <w:t>е</w:t>
      </w:r>
      <w:r w:rsidRPr="002127DB">
        <w:t xml:space="preserve">). </w:t>
      </w:r>
    </w:p>
  </w:footnote>
  <w:footnote w:id="17">
    <w:p w14:paraId="3BCBF736" w14:textId="77777777" w:rsidR="006C6863" w:rsidRPr="00641F08" w:rsidRDefault="006C6863" w:rsidP="006C6863">
      <w:pPr>
        <w:pStyle w:val="ad"/>
      </w:pPr>
      <w:r w:rsidRPr="002127DB">
        <w:tab/>
      </w:r>
      <w:r w:rsidRPr="00641F08">
        <w:rPr>
          <w:rStyle w:val="aa"/>
        </w:rPr>
        <w:footnoteRef/>
      </w:r>
      <w:r w:rsidRPr="00641F08">
        <w:tab/>
        <w:t xml:space="preserve">См. в этой связи сообщение </w:t>
      </w:r>
      <w:r w:rsidRPr="00F67FBB">
        <w:rPr>
          <w:i/>
        </w:rPr>
        <w:t>В.Ф.К. против Испании</w:t>
      </w:r>
      <w:r w:rsidRPr="00641F08">
        <w:t xml:space="preserve"> (CRPD/C/21/D/34/2015), п</w:t>
      </w:r>
      <w:r>
        <w:t>.</w:t>
      </w:r>
      <w:r w:rsidRPr="00641F08">
        <w:t xml:space="preserve"> 7.2, а также сообщения </w:t>
      </w:r>
      <w:proofErr w:type="spellStart"/>
      <w:r w:rsidRPr="00F67FBB">
        <w:rPr>
          <w:i/>
        </w:rPr>
        <w:t>Махабир</w:t>
      </w:r>
      <w:proofErr w:type="spellEnd"/>
      <w:r w:rsidRPr="00F67FBB">
        <w:rPr>
          <w:i/>
        </w:rPr>
        <w:t xml:space="preserve"> против Австрии</w:t>
      </w:r>
      <w:r w:rsidRPr="00641F08">
        <w:t xml:space="preserve"> (CCPR/C/82/D/944/2000), п</w:t>
      </w:r>
      <w:r>
        <w:t>.</w:t>
      </w:r>
      <w:r w:rsidRPr="00641F08">
        <w:t xml:space="preserve"> 8.3</w:t>
      </w:r>
      <w:r w:rsidR="005122BE">
        <w:t>;</w:t>
      </w:r>
      <w:r w:rsidRPr="00641F08">
        <w:t xml:space="preserve"> </w:t>
      </w:r>
      <w:proofErr w:type="spellStart"/>
      <w:r w:rsidRPr="00F67FBB">
        <w:rPr>
          <w:i/>
        </w:rPr>
        <w:t>Линдерхольм</w:t>
      </w:r>
      <w:proofErr w:type="spellEnd"/>
      <w:r w:rsidRPr="00F67FBB">
        <w:rPr>
          <w:i/>
        </w:rPr>
        <w:t xml:space="preserve"> против Хорватии</w:t>
      </w:r>
      <w:r w:rsidRPr="00641F08">
        <w:t xml:space="preserve"> (CCPR/C/66/D/744/1997), п</w:t>
      </w:r>
      <w:r>
        <w:t>.</w:t>
      </w:r>
      <w:r w:rsidRPr="00641F08">
        <w:t xml:space="preserve"> 4.2</w:t>
      </w:r>
      <w:r w:rsidR="005122BE">
        <w:t>;</w:t>
      </w:r>
      <w:r w:rsidRPr="00641F08">
        <w:t xml:space="preserve"> и </w:t>
      </w:r>
      <w:r w:rsidRPr="00F67FBB">
        <w:rPr>
          <w:i/>
        </w:rPr>
        <w:t>А.М. против Дании</w:t>
      </w:r>
      <w:r w:rsidRPr="00641F08">
        <w:t xml:space="preserve"> (CCPR/C/16/D/121/1982), п</w:t>
      </w:r>
      <w:r>
        <w:t>.</w:t>
      </w:r>
      <w:r w:rsidRPr="00641F08">
        <w:t xml:space="preserve"> 6. </w:t>
      </w:r>
    </w:p>
  </w:footnote>
  <w:footnote w:id="18">
    <w:p w14:paraId="1AD795AE" w14:textId="77777777" w:rsidR="006C6863" w:rsidRPr="00641F08" w:rsidRDefault="006C6863" w:rsidP="006C6863">
      <w:pPr>
        <w:pStyle w:val="ad"/>
      </w:pPr>
      <w:r w:rsidRPr="00641F08">
        <w:tab/>
      </w:r>
      <w:r w:rsidRPr="00641F08">
        <w:rPr>
          <w:rStyle w:val="aa"/>
        </w:rPr>
        <w:footnoteRef/>
      </w:r>
      <w:r w:rsidRPr="00641F08">
        <w:tab/>
      </w:r>
      <w:r w:rsidRPr="00F67FBB">
        <w:rPr>
          <w:i/>
        </w:rPr>
        <w:t>В.Ф.К. против Испании</w:t>
      </w:r>
      <w:r w:rsidRPr="00641F08">
        <w:t>, п</w:t>
      </w:r>
      <w:r>
        <w:t>.</w:t>
      </w:r>
      <w:r w:rsidRPr="00641F08">
        <w:t xml:space="preserve"> 7.2</w:t>
      </w:r>
      <w:r w:rsidR="005122BE">
        <w:t>;</w:t>
      </w:r>
      <w:r w:rsidRPr="00641F08">
        <w:t xml:space="preserve"> </w:t>
      </w:r>
      <w:r w:rsidRPr="00F67FBB">
        <w:rPr>
          <w:i/>
        </w:rPr>
        <w:t>X. против Норвегии</w:t>
      </w:r>
      <w:r w:rsidRPr="00641F08">
        <w:t xml:space="preserve"> (CCPR/C/115/D/2474/2014), п</w:t>
      </w:r>
      <w:r>
        <w:t>.</w:t>
      </w:r>
      <w:r w:rsidRPr="00641F08">
        <w:t xml:space="preserve"> 6.2.</w:t>
      </w:r>
    </w:p>
  </w:footnote>
  <w:footnote w:id="19">
    <w:p w14:paraId="5B95FD7D" w14:textId="77777777" w:rsidR="006C6863" w:rsidRPr="00641F08" w:rsidRDefault="006C6863" w:rsidP="006C6863">
      <w:pPr>
        <w:pStyle w:val="ad"/>
      </w:pPr>
      <w:r w:rsidRPr="00641F08">
        <w:tab/>
      </w:r>
      <w:r w:rsidRPr="00641F08">
        <w:rPr>
          <w:rStyle w:val="aa"/>
        </w:rPr>
        <w:footnoteRef/>
      </w:r>
      <w:r w:rsidRPr="00641F08">
        <w:tab/>
      </w:r>
      <w:r w:rsidRPr="004E3844">
        <w:rPr>
          <w:i/>
        </w:rPr>
        <w:t>В.Ф.К. против Испании</w:t>
      </w:r>
      <w:r w:rsidRPr="00641F08">
        <w:t>, п</w:t>
      </w:r>
      <w:r>
        <w:t>.</w:t>
      </w:r>
      <w:r w:rsidRPr="00641F08">
        <w:t xml:space="preserve"> 7.2</w:t>
      </w:r>
      <w:r w:rsidR="005122BE">
        <w:t>;</w:t>
      </w:r>
      <w:r w:rsidRPr="00641F08">
        <w:t xml:space="preserve"> </w:t>
      </w:r>
      <w:proofErr w:type="spellStart"/>
      <w:r w:rsidRPr="004E3844">
        <w:rPr>
          <w:i/>
        </w:rPr>
        <w:t>Махабир</w:t>
      </w:r>
      <w:proofErr w:type="spellEnd"/>
      <w:r w:rsidRPr="004E3844">
        <w:rPr>
          <w:i/>
        </w:rPr>
        <w:t xml:space="preserve"> против Австрии</w:t>
      </w:r>
      <w:r w:rsidRPr="00641F08">
        <w:t>, п</w:t>
      </w:r>
      <w:r>
        <w:t>.</w:t>
      </w:r>
      <w:r w:rsidRPr="00641F08">
        <w:t xml:space="preserve"> 8.3.</w:t>
      </w:r>
    </w:p>
  </w:footnote>
  <w:footnote w:id="20">
    <w:p w14:paraId="242A96FA" w14:textId="77777777" w:rsidR="006C6863" w:rsidRPr="00641F08" w:rsidRDefault="006C6863" w:rsidP="006C6863">
      <w:pPr>
        <w:pStyle w:val="ad"/>
      </w:pPr>
      <w:r w:rsidRPr="00641F08">
        <w:tab/>
      </w:r>
      <w:r w:rsidRPr="00641F08">
        <w:rPr>
          <w:rStyle w:val="aa"/>
        </w:rPr>
        <w:footnoteRef/>
      </w:r>
      <w:r w:rsidRPr="00641F08">
        <w:tab/>
        <w:t>Замечание общего порядка № 4 (2016) о праве на инклюзивное образование, п</w:t>
      </w:r>
      <w:r>
        <w:t>.</w:t>
      </w:r>
      <w:r w:rsidRPr="00641F08">
        <w:t xml:space="preserve"> 8.</w:t>
      </w:r>
    </w:p>
  </w:footnote>
  <w:footnote w:id="21">
    <w:p w14:paraId="10EEC43F" w14:textId="77777777" w:rsidR="006C6863" w:rsidRPr="00641F08" w:rsidRDefault="006C6863" w:rsidP="006C6863">
      <w:pPr>
        <w:pStyle w:val="ad"/>
      </w:pPr>
      <w:r w:rsidRPr="00641F08">
        <w:tab/>
      </w:r>
      <w:r w:rsidRPr="00641F08">
        <w:rPr>
          <w:rStyle w:val="aa"/>
        </w:rPr>
        <w:footnoteRef/>
      </w:r>
      <w:r w:rsidRPr="00641F08">
        <w:tab/>
        <w:t>Там же</w:t>
      </w:r>
      <w:r>
        <w:t xml:space="preserve">, п. </w:t>
      </w:r>
      <w:r w:rsidRPr="00641F08">
        <w:t xml:space="preserve">11. </w:t>
      </w:r>
    </w:p>
  </w:footnote>
  <w:footnote w:id="22">
    <w:p w14:paraId="32EB6D0B" w14:textId="77777777" w:rsidR="006C6863" w:rsidRPr="00641F08" w:rsidRDefault="006C6863" w:rsidP="006C6863">
      <w:pPr>
        <w:pStyle w:val="ad"/>
      </w:pPr>
      <w:r w:rsidRPr="00641F08">
        <w:tab/>
      </w:r>
      <w:r w:rsidRPr="00641F08">
        <w:rPr>
          <w:rStyle w:val="aa"/>
        </w:rPr>
        <w:footnoteRef/>
      </w:r>
      <w:r w:rsidRPr="00641F08">
        <w:tab/>
        <w:t>Там же</w:t>
      </w:r>
      <w:r>
        <w:t xml:space="preserve">, п. </w:t>
      </w:r>
      <w:r w:rsidRPr="00641F08">
        <w:t xml:space="preserve">13. </w:t>
      </w:r>
    </w:p>
  </w:footnote>
  <w:footnote w:id="23">
    <w:p w14:paraId="0CC315C4" w14:textId="77777777" w:rsidR="006C6863" w:rsidRPr="00366BF2" w:rsidRDefault="006C6863" w:rsidP="006C6863">
      <w:pPr>
        <w:pStyle w:val="ad"/>
        <w:rPr>
          <w:lang w:val="es-ES"/>
        </w:rPr>
      </w:pPr>
      <w:r>
        <w:tab/>
      </w:r>
      <w:r w:rsidRPr="008F01F0">
        <w:rPr>
          <w:rStyle w:val="aa"/>
        </w:rPr>
        <w:footnoteRef/>
      </w:r>
      <w:r w:rsidRPr="00366BF2">
        <w:rPr>
          <w:lang w:val="es-ES"/>
        </w:rPr>
        <w:tab/>
        <w:t xml:space="preserve">CRPD/C/ESP/IR/1, </w:t>
      </w:r>
      <w:r>
        <w:t>п</w:t>
      </w:r>
      <w:r w:rsidRPr="00366BF2">
        <w:rPr>
          <w:lang w:val="es-ES"/>
        </w:rPr>
        <w:t>. 74.</w:t>
      </w:r>
    </w:p>
  </w:footnote>
  <w:footnote w:id="24">
    <w:p w14:paraId="3326C0B8" w14:textId="77777777" w:rsidR="006C6863" w:rsidRDefault="006C6863" w:rsidP="006C6863">
      <w:pPr>
        <w:pStyle w:val="ad"/>
      </w:pPr>
      <w:r w:rsidRPr="00AC2A06">
        <w:rPr>
          <w:lang w:val="es-ES"/>
        </w:rPr>
        <w:tab/>
      </w:r>
      <w:r w:rsidRPr="008F01F0">
        <w:rPr>
          <w:rStyle w:val="aa"/>
        </w:rPr>
        <w:footnoteRef/>
      </w:r>
      <w:r>
        <w:tab/>
        <w:t>Там же, п. 79.</w:t>
      </w:r>
    </w:p>
  </w:footnote>
  <w:footnote w:id="25">
    <w:p w14:paraId="70BC1561" w14:textId="77777777" w:rsidR="006C6863" w:rsidRPr="00641F08" w:rsidRDefault="006C6863" w:rsidP="006C6863">
      <w:pPr>
        <w:pStyle w:val="ad"/>
      </w:pPr>
      <w:r w:rsidRPr="00DC3ACA">
        <w:tab/>
      </w:r>
      <w:r w:rsidRPr="00641F08">
        <w:rPr>
          <w:rStyle w:val="aa"/>
        </w:rPr>
        <w:footnoteRef/>
      </w:r>
      <w:r w:rsidRPr="00641F08">
        <w:tab/>
      </w:r>
      <w:r>
        <w:t xml:space="preserve">Там же, п. </w:t>
      </w:r>
      <w:r w:rsidRPr="00641F08">
        <w:t>81.</w:t>
      </w:r>
    </w:p>
  </w:footnote>
  <w:footnote w:id="26">
    <w:p w14:paraId="7A8D0F77" w14:textId="77777777" w:rsidR="006C6863" w:rsidRPr="00DC3ACA" w:rsidRDefault="006C6863" w:rsidP="006C6863">
      <w:pPr>
        <w:pStyle w:val="ad"/>
        <w:rPr>
          <w:lang w:val="en-US"/>
        </w:rPr>
      </w:pPr>
      <w:r w:rsidRPr="00641F08">
        <w:tab/>
      </w:r>
      <w:r w:rsidRPr="00641F08">
        <w:rPr>
          <w:rStyle w:val="aa"/>
        </w:rPr>
        <w:footnoteRef/>
      </w:r>
      <w:r w:rsidRPr="00DC3ACA">
        <w:rPr>
          <w:lang w:val="en-US"/>
        </w:rPr>
        <w:tab/>
        <w:t xml:space="preserve">CRPD/C/ESP/CO/2-3, </w:t>
      </w:r>
      <w:r w:rsidRPr="00641F08">
        <w:t>п</w:t>
      </w:r>
      <w:r w:rsidRPr="00DC3ACA">
        <w:rPr>
          <w:lang w:val="en-US"/>
        </w:rPr>
        <w:t>. 45.</w:t>
      </w:r>
    </w:p>
  </w:footnote>
  <w:footnote w:id="27">
    <w:p w14:paraId="1097315C" w14:textId="77777777" w:rsidR="006C6863" w:rsidRPr="00641F08" w:rsidRDefault="006C6863" w:rsidP="006C6863">
      <w:pPr>
        <w:pStyle w:val="ad"/>
      </w:pPr>
      <w:r w:rsidRPr="00DC3ACA">
        <w:rPr>
          <w:lang w:val="en-US"/>
        </w:rPr>
        <w:tab/>
      </w:r>
      <w:r w:rsidRPr="00641F08">
        <w:rPr>
          <w:rStyle w:val="aa"/>
        </w:rPr>
        <w:footnoteRef/>
      </w:r>
      <w:r>
        <w:tab/>
      </w:r>
      <w:r w:rsidRPr="00641F08">
        <w:t>Замечание общего порядка № 4</w:t>
      </w:r>
      <w:r>
        <w:t>, п.</w:t>
      </w:r>
      <w:r w:rsidRPr="00641F08">
        <w:t xml:space="preserve"> </w:t>
      </w:r>
      <w:r>
        <w:t>19</w:t>
      </w:r>
      <w:r w:rsidRPr="00641F08">
        <w:t xml:space="preserve">. </w:t>
      </w:r>
    </w:p>
  </w:footnote>
  <w:footnote w:id="28">
    <w:p w14:paraId="134D43E8" w14:textId="77777777" w:rsidR="006C6863" w:rsidRPr="00AC2A06" w:rsidRDefault="006C6863" w:rsidP="006C6863">
      <w:pPr>
        <w:pStyle w:val="ad"/>
      </w:pPr>
      <w:r w:rsidRPr="00641F08">
        <w:tab/>
      </w:r>
      <w:r w:rsidRPr="00641F08">
        <w:rPr>
          <w:rStyle w:val="aa"/>
        </w:rPr>
        <w:footnoteRef/>
      </w:r>
      <w:r w:rsidRPr="00AC2A06">
        <w:t xml:space="preserve"> </w:t>
      </w:r>
      <w:r w:rsidRPr="00AC2A06">
        <w:tab/>
      </w:r>
      <w:r w:rsidRPr="00291065">
        <w:rPr>
          <w:lang w:val="es-ES"/>
        </w:rPr>
        <w:t>CRPD</w:t>
      </w:r>
      <w:r w:rsidRPr="00AC2A06">
        <w:t>/</w:t>
      </w:r>
      <w:r w:rsidRPr="00291065">
        <w:rPr>
          <w:lang w:val="es-ES"/>
        </w:rPr>
        <w:t>C</w:t>
      </w:r>
      <w:r w:rsidRPr="00AC2A06">
        <w:t>/</w:t>
      </w:r>
      <w:r w:rsidRPr="00291065">
        <w:rPr>
          <w:lang w:val="es-ES"/>
        </w:rPr>
        <w:t>ESP</w:t>
      </w:r>
      <w:r w:rsidRPr="00AC2A06">
        <w:t>/</w:t>
      </w:r>
      <w:r w:rsidRPr="00291065">
        <w:rPr>
          <w:lang w:val="es-ES"/>
        </w:rPr>
        <w:t>IR</w:t>
      </w:r>
      <w:r w:rsidRPr="00AC2A06">
        <w:t xml:space="preserve">/1, </w:t>
      </w:r>
      <w:r w:rsidRPr="00641F08">
        <w:t>п</w:t>
      </w:r>
      <w:r w:rsidRPr="00AC2A06">
        <w:t xml:space="preserve">. 84 </w:t>
      </w:r>
      <w:r w:rsidRPr="00641F08">
        <w:t>е</w:t>
      </w:r>
      <w:r w:rsidRPr="00AC2A0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92987" w14:textId="4EADD348" w:rsidR="006C6863" w:rsidRPr="006C6863" w:rsidRDefault="00EA1DC5">
    <w:pPr>
      <w:pStyle w:val="a5"/>
    </w:pPr>
    <w:r>
      <w:fldChar w:fldCharType="begin"/>
    </w:r>
    <w:r>
      <w:instrText xml:space="preserve"> TITLE  \* MERGEFORMAT </w:instrText>
    </w:r>
    <w:r>
      <w:fldChar w:fldCharType="separate"/>
    </w:r>
    <w:r>
      <w:t>CRPD/C/23/D/41/2017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4F301" w14:textId="7F874FEC" w:rsidR="006C6863" w:rsidRPr="006C6863" w:rsidRDefault="00EA1DC5" w:rsidP="006C6863">
    <w:pPr>
      <w:pStyle w:val="a5"/>
      <w:jc w:val="right"/>
    </w:pPr>
    <w:r>
      <w:fldChar w:fldCharType="begin"/>
    </w:r>
    <w:r>
      <w:instrText xml:space="preserve"> TITLE  \* MERGEFORMAT </w:instrText>
    </w:r>
    <w:r>
      <w:fldChar w:fldCharType="separate"/>
    </w:r>
    <w:r>
      <w:t>CRPD/C/23/D/41/2017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35"/>
    <w:rsid w:val="00011089"/>
    <w:rsid w:val="00026643"/>
    <w:rsid w:val="00033EE1"/>
    <w:rsid w:val="00042B72"/>
    <w:rsid w:val="000558BD"/>
    <w:rsid w:val="000633C5"/>
    <w:rsid w:val="000B57E7"/>
    <w:rsid w:val="000B6373"/>
    <w:rsid w:val="000B732B"/>
    <w:rsid w:val="000D1AB3"/>
    <w:rsid w:val="000F09DF"/>
    <w:rsid w:val="000F61B2"/>
    <w:rsid w:val="001075E9"/>
    <w:rsid w:val="00180183"/>
    <w:rsid w:val="0018024D"/>
    <w:rsid w:val="0018649F"/>
    <w:rsid w:val="00196389"/>
    <w:rsid w:val="001B3EF6"/>
    <w:rsid w:val="001C499F"/>
    <w:rsid w:val="001C7A89"/>
    <w:rsid w:val="001E7B61"/>
    <w:rsid w:val="00215062"/>
    <w:rsid w:val="0027441B"/>
    <w:rsid w:val="002846B3"/>
    <w:rsid w:val="002A2EFC"/>
    <w:rsid w:val="002B6735"/>
    <w:rsid w:val="002B74B1"/>
    <w:rsid w:val="002C0E18"/>
    <w:rsid w:val="002D06E3"/>
    <w:rsid w:val="002D5AAC"/>
    <w:rsid w:val="002D7E67"/>
    <w:rsid w:val="002E5067"/>
    <w:rsid w:val="002F405F"/>
    <w:rsid w:val="002F7EEC"/>
    <w:rsid w:val="00301299"/>
    <w:rsid w:val="00305C08"/>
    <w:rsid w:val="00307FB6"/>
    <w:rsid w:val="00317339"/>
    <w:rsid w:val="00322004"/>
    <w:rsid w:val="003349E4"/>
    <w:rsid w:val="003402C2"/>
    <w:rsid w:val="00381C24"/>
    <w:rsid w:val="003958D0"/>
    <w:rsid w:val="003B00E5"/>
    <w:rsid w:val="00407B78"/>
    <w:rsid w:val="00424203"/>
    <w:rsid w:val="00452493"/>
    <w:rsid w:val="00453318"/>
    <w:rsid w:val="00454E07"/>
    <w:rsid w:val="00472C5C"/>
    <w:rsid w:val="0050108D"/>
    <w:rsid w:val="005122BE"/>
    <w:rsid w:val="00513081"/>
    <w:rsid w:val="00517901"/>
    <w:rsid w:val="00526683"/>
    <w:rsid w:val="005709E0"/>
    <w:rsid w:val="00572E19"/>
    <w:rsid w:val="005961C8"/>
    <w:rsid w:val="005966F1"/>
    <w:rsid w:val="005D7914"/>
    <w:rsid w:val="005E2B41"/>
    <w:rsid w:val="005F0B42"/>
    <w:rsid w:val="00681A10"/>
    <w:rsid w:val="006A1ED8"/>
    <w:rsid w:val="006B5625"/>
    <w:rsid w:val="006C2031"/>
    <w:rsid w:val="006C6863"/>
    <w:rsid w:val="006D461A"/>
    <w:rsid w:val="006F35EE"/>
    <w:rsid w:val="007021FF"/>
    <w:rsid w:val="00712895"/>
    <w:rsid w:val="00757357"/>
    <w:rsid w:val="007C3F50"/>
    <w:rsid w:val="00806737"/>
    <w:rsid w:val="00825F8D"/>
    <w:rsid w:val="00833758"/>
    <w:rsid w:val="00834B71"/>
    <w:rsid w:val="0086445C"/>
    <w:rsid w:val="0088244C"/>
    <w:rsid w:val="008934D2"/>
    <w:rsid w:val="00894693"/>
    <w:rsid w:val="008A08D7"/>
    <w:rsid w:val="008B6909"/>
    <w:rsid w:val="00903712"/>
    <w:rsid w:val="00906890"/>
    <w:rsid w:val="00906901"/>
    <w:rsid w:val="00911BE4"/>
    <w:rsid w:val="00951972"/>
    <w:rsid w:val="009608F3"/>
    <w:rsid w:val="00983128"/>
    <w:rsid w:val="00983368"/>
    <w:rsid w:val="009A24AC"/>
    <w:rsid w:val="00A14DA8"/>
    <w:rsid w:val="00A312BC"/>
    <w:rsid w:val="00A84021"/>
    <w:rsid w:val="00A84D35"/>
    <w:rsid w:val="00A917B3"/>
    <w:rsid w:val="00A96C67"/>
    <w:rsid w:val="00AB1A48"/>
    <w:rsid w:val="00AB4B51"/>
    <w:rsid w:val="00AC12E8"/>
    <w:rsid w:val="00AC2A06"/>
    <w:rsid w:val="00B10CC7"/>
    <w:rsid w:val="00B36DF7"/>
    <w:rsid w:val="00B44D53"/>
    <w:rsid w:val="00B539E7"/>
    <w:rsid w:val="00B62458"/>
    <w:rsid w:val="00B67C8A"/>
    <w:rsid w:val="00B739FE"/>
    <w:rsid w:val="00BA053C"/>
    <w:rsid w:val="00BC18B2"/>
    <w:rsid w:val="00BD33EE"/>
    <w:rsid w:val="00C106D6"/>
    <w:rsid w:val="00C60F0C"/>
    <w:rsid w:val="00C70950"/>
    <w:rsid w:val="00C805C9"/>
    <w:rsid w:val="00C92939"/>
    <w:rsid w:val="00CA1679"/>
    <w:rsid w:val="00CB151C"/>
    <w:rsid w:val="00CE5A1A"/>
    <w:rsid w:val="00CF55F6"/>
    <w:rsid w:val="00D33D63"/>
    <w:rsid w:val="00D636BB"/>
    <w:rsid w:val="00D90028"/>
    <w:rsid w:val="00D90138"/>
    <w:rsid w:val="00DD78D1"/>
    <w:rsid w:val="00DE32CD"/>
    <w:rsid w:val="00DF71B9"/>
    <w:rsid w:val="00E30B7B"/>
    <w:rsid w:val="00E73F76"/>
    <w:rsid w:val="00E77684"/>
    <w:rsid w:val="00E92F15"/>
    <w:rsid w:val="00EA1DC5"/>
    <w:rsid w:val="00EA2C9F"/>
    <w:rsid w:val="00EA420E"/>
    <w:rsid w:val="00EC4804"/>
    <w:rsid w:val="00ED0BDA"/>
    <w:rsid w:val="00EF1360"/>
    <w:rsid w:val="00EF3220"/>
    <w:rsid w:val="00EF7A4B"/>
    <w:rsid w:val="00F43903"/>
    <w:rsid w:val="00F94155"/>
    <w:rsid w:val="00F9783F"/>
    <w:rsid w:val="00FD2EF7"/>
    <w:rsid w:val="00FD6E24"/>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ADB538"/>
  <w15:docId w15:val="{BA27B69B-8FCB-41F1-960A-64584E7E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Footnote number,ftref,Footnotes refss,Style 10,Appel note de bas de p.,referencia nota al pie,BVI fnr,Footnote text,4_Footnote text,callout,Fago Fußnotenzeichen,16 Point,Superscript 6 Point,Footnote,Footnote symbol,f"/>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Text Char1 Char,Footnote Text Char1 Char Char Char,Footnote Text Char2 Char Char Char Char Char,fn"/>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Text Char1 Char Знак,Footnote Text Char1 Char Char Char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SingleTxtGChar">
    <w:name w:val="_ Single Txt_G Char"/>
    <w:link w:val="SingleTxtG"/>
    <w:rsid w:val="006C6863"/>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15902-2919-4983-B9A8-CC5FF8B1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3</TotalTime>
  <Pages>16</Pages>
  <Words>6978</Words>
  <Characters>46871</Characters>
  <Application>Microsoft Office Word</Application>
  <DocSecurity>0</DocSecurity>
  <Lines>788</Lines>
  <Paragraphs>114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CRPD/C/23/D/41/2017</vt:lpstr>
      <vt:lpstr>A/</vt:lpstr>
      <vt:lpstr>A/</vt:lpstr>
    </vt:vector>
  </TitlesOfParts>
  <Company>DCM</Company>
  <LinksUpToDate>false</LinksUpToDate>
  <CharactersWithSpaces>53784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CRPD/C/23/D/41/2017</dc:title>
  <dc:subject/>
  <dc:creator>Svetlana PROKOUDINA</dc:creator>
  <cp:keywords/>
  <cp:lastModifiedBy>Tatiana Chvets</cp:lastModifiedBy>
  <cp:revision>3</cp:revision>
  <cp:lastPrinted>2020-10-23T06:42:00Z</cp:lastPrinted>
  <dcterms:created xsi:type="dcterms:W3CDTF">2020-10-23T06:41:00Z</dcterms:created>
  <dcterms:modified xsi:type="dcterms:W3CDTF">2020-10-23T06:42:00Z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