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A80292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2D5AAC" w:rsidRPr="007A0D9C" w:rsidRDefault="002D5AAC" w:rsidP="00A802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Hipervnculovisitado"/>
              </w:rPr>
            </w:pPr>
            <w:bookmarkStart w:id="0" w:name="_GoBack"/>
            <w:bookmarkEnd w:id="0"/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660CE8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80292" w:rsidP="00A80292">
            <w:pPr>
              <w:jc w:val="right"/>
            </w:pPr>
            <w:r w:rsidRPr="00A80292">
              <w:rPr>
                <w:sz w:val="40"/>
              </w:rPr>
              <w:t>CCPR</w:t>
            </w:r>
            <w:r>
              <w:t>/C/121/D/2466/2014</w:t>
            </w:r>
          </w:p>
        </w:tc>
      </w:tr>
      <w:tr w:rsidR="002D5AAC" w:rsidTr="00A80292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11A36" w:rsidP="00660CE8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963777" w:rsidP="00660CE8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Pacto Internacional de Derechos</w:t>
            </w:r>
            <w:r>
              <w:rPr>
                <w:b/>
                <w:sz w:val="34"/>
                <w:szCs w:val="34"/>
              </w:rPr>
              <w:br/>
              <w:t>Civiles y Políticos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80292" w:rsidP="00660CE8">
            <w:pPr>
              <w:spacing w:before="240"/>
            </w:pPr>
            <w:r>
              <w:t>Distr. general</w:t>
            </w:r>
          </w:p>
          <w:p w:rsidR="00A80292" w:rsidRDefault="00A80292" w:rsidP="00A80292">
            <w:pPr>
              <w:spacing w:line="240" w:lineRule="exact"/>
            </w:pPr>
            <w:r>
              <w:t>22 de diciembre de 2017</w:t>
            </w:r>
          </w:p>
          <w:p w:rsidR="00A80292" w:rsidRDefault="00A80292" w:rsidP="00A80292">
            <w:pPr>
              <w:spacing w:line="240" w:lineRule="exact"/>
            </w:pPr>
            <w:r>
              <w:t>Español</w:t>
            </w:r>
          </w:p>
          <w:p w:rsidR="00A80292" w:rsidRDefault="00A80292" w:rsidP="00A80292">
            <w:pPr>
              <w:spacing w:line="240" w:lineRule="exact"/>
            </w:pPr>
            <w:r>
              <w:t>Original: inglés</w:t>
            </w:r>
          </w:p>
        </w:tc>
      </w:tr>
    </w:tbl>
    <w:p w:rsidR="00A8649C" w:rsidRPr="00A80292" w:rsidRDefault="00117B55" w:rsidP="00A80292">
      <w:pPr>
        <w:spacing w:before="120"/>
        <w:rPr>
          <w:b/>
          <w:sz w:val="24"/>
        </w:rPr>
      </w:pPr>
      <w:r w:rsidRPr="00A80292">
        <w:rPr>
          <w:b/>
          <w:sz w:val="24"/>
          <w:lang w:val="es-ES_tradnl"/>
        </w:rPr>
        <w:t>Comité de Derechos Humanos</w:t>
      </w:r>
    </w:p>
    <w:p w:rsidR="00A80292" w:rsidRPr="00A80292" w:rsidRDefault="00A80292" w:rsidP="00A80292">
      <w:pPr>
        <w:pStyle w:val="HChG"/>
      </w:pPr>
      <w:r>
        <w:tab/>
      </w:r>
      <w:r w:rsidRPr="00A80292">
        <w:tab/>
      </w:r>
      <w:r w:rsidRPr="00A80292">
        <w:rPr>
          <w:lang w:val="es-ES_tradnl"/>
        </w:rPr>
        <w:t>Decisión adoptada por el Comité en virtud del Protocolo Facultativo, respecto de la comunicación núm. 2466/2014</w:t>
      </w:r>
      <w:r w:rsidRPr="00A80292">
        <w:rPr>
          <w:rStyle w:val="Refdenotaalpie"/>
          <w:b w:val="0"/>
          <w:sz w:val="20"/>
          <w:vertAlign w:val="baseline"/>
          <w:lang w:val="es-ES_tradnl"/>
        </w:rPr>
        <w:footnoteReference w:customMarkFollows="1" w:id="1"/>
        <w:t>*</w:t>
      </w:r>
      <w:r w:rsidRPr="00A80292">
        <w:rPr>
          <w:b w:val="0"/>
          <w:sz w:val="20"/>
          <w:lang w:val="es-ES_tradnl"/>
        </w:rPr>
        <w:t xml:space="preserve"> </w:t>
      </w:r>
      <w:r w:rsidRPr="00A80292">
        <w:rPr>
          <w:rStyle w:val="Refdenotaalpie"/>
          <w:b w:val="0"/>
          <w:sz w:val="20"/>
          <w:vertAlign w:val="baseline"/>
          <w:lang w:val="es-ES_tradnl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111"/>
      </w:tblGrid>
      <w:tr w:rsidR="00A80292" w:rsidTr="00A80292">
        <w:tc>
          <w:tcPr>
            <w:tcW w:w="2694" w:type="dxa"/>
          </w:tcPr>
          <w:p w:rsidR="00A80292" w:rsidRDefault="00A80292">
            <w:pPr>
              <w:pStyle w:val="SingleTxtG"/>
              <w:ind w:left="0" w:right="0"/>
              <w:jc w:val="left"/>
              <w:rPr>
                <w:i/>
              </w:rPr>
            </w:pPr>
            <w:r w:rsidRPr="00A80292">
              <w:rPr>
                <w:i/>
                <w:iCs/>
                <w:lang w:val="es-ES_tradnl"/>
              </w:rPr>
              <w:t>Comunicación presentada por:</w:t>
            </w:r>
          </w:p>
        </w:tc>
        <w:tc>
          <w:tcPr>
            <w:tcW w:w="4111" w:type="dxa"/>
          </w:tcPr>
          <w:p w:rsidR="00A80292" w:rsidRDefault="00A80292">
            <w:pPr>
              <w:pStyle w:val="SingleTxtG"/>
              <w:ind w:left="0" w:right="0"/>
              <w:jc w:val="left"/>
            </w:pPr>
            <w:r w:rsidRPr="00A80292">
              <w:rPr>
                <w:lang w:val="es-ES_tradnl"/>
              </w:rPr>
              <w:t>T. V.</w:t>
            </w:r>
          </w:p>
        </w:tc>
      </w:tr>
      <w:tr w:rsidR="00A80292" w:rsidTr="00A80292">
        <w:tc>
          <w:tcPr>
            <w:tcW w:w="2694" w:type="dxa"/>
          </w:tcPr>
          <w:p w:rsidR="00A80292" w:rsidRDefault="00A80292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4111" w:type="dxa"/>
          </w:tcPr>
          <w:p w:rsidR="00A80292" w:rsidRDefault="00A80292">
            <w:pPr>
              <w:pStyle w:val="SingleTxtG"/>
              <w:ind w:left="0" w:right="0"/>
              <w:jc w:val="left"/>
            </w:pPr>
            <w:r w:rsidRPr="00A80292">
              <w:rPr>
                <w:lang w:val="es-ES_tradnl"/>
              </w:rPr>
              <w:t>El autor</w:t>
            </w:r>
          </w:p>
        </w:tc>
      </w:tr>
      <w:tr w:rsidR="00A80292" w:rsidTr="00A80292">
        <w:tc>
          <w:tcPr>
            <w:tcW w:w="2694" w:type="dxa"/>
          </w:tcPr>
          <w:p w:rsidR="00A80292" w:rsidRDefault="00A80292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111" w:type="dxa"/>
          </w:tcPr>
          <w:p w:rsidR="00A80292" w:rsidRDefault="00A80292">
            <w:pPr>
              <w:pStyle w:val="SingleTxtG"/>
              <w:ind w:left="0" w:right="0"/>
              <w:jc w:val="left"/>
            </w:pPr>
            <w:r w:rsidRPr="00A80292">
              <w:rPr>
                <w:lang w:val="es-ES_tradnl"/>
              </w:rPr>
              <w:t>Canadá</w:t>
            </w:r>
          </w:p>
        </w:tc>
      </w:tr>
      <w:tr w:rsidR="00A80292" w:rsidTr="00A80292">
        <w:tc>
          <w:tcPr>
            <w:tcW w:w="2694" w:type="dxa"/>
          </w:tcPr>
          <w:p w:rsidR="00A80292" w:rsidRDefault="00A80292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Fecha de la comunicación:</w:t>
            </w:r>
          </w:p>
        </w:tc>
        <w:tc>
          <w:tcPr>
            <w:tcW w:w="4111" w:type="dxa"/>
          </w:tcPr>
          <w:p w:rsidR="00A80292" w:rsidRDefault="00A80292">
            <w:pPr>
              <w:pStyle w:val="SingleTxtG"/>
              <w:ind w:left="0" w:right="0"/>
              <w:jc w:val="left"/>
            </w:pPr>
            <w:r w:rsidRPr="00A80292">
              <w:rPr>
                <w:lang w:val="es-ES_tradnl"/>
              </w:rPr>
              <w:t>8 de octubre de 2014</w:t>
            </w:r>
          </w:p>
        </w:tc>
      </w:tr>
      <w:tr w:rsidR="00A80292" w:rsidTr="00A80292">
        <w:tc>
          <w:tcPr>
            <w:tcW w:w="2694" w:type="dxa"/>
          </w:tcPr>
          <w:p w:rsidR="00A80292" w:rsidRDefault="00A80292" w:rsidP="00A80292">
            <w:pPr>
              <w:pStyle w:val="SingleTxtG"/>
              <w:ind w:left="0" w:right="0"/>
              <w:jc w:val="left"/>
              <w:rPr>
                <w:i/>
              </w:rPr>
            </w:pPr>
            <w:r w:rsidRPr="00A80292">
              <w:rPr>
                <w:i/>
                <w:iCs/>
                <w:lang w:val="es-ES_tradnl"/>
              </w:rPr>
              <w:t>Cuestión de fondo:</w:t>
            </w:r>
          </w:p>
        </w:tc>
        <w:tc>
          <w:tcPr>
            <w:tcW w:w="4111" w:type="dxa"/>
          </w:tcPr>
          <w:p w:rsidR="00A80292" w:rsidRPr="00A80292" w:rsidRDefault="00A80292">
            <w:pPr>
              <w:pStyle w:val="SingleTxtG"/>
              <w:ind w:left="0" w:right="0"/>
              <w:jc w:val="left"/>
              <w:rPr>
                <w:lang w:val="es-ES_tradnl"/>
              </w:rPr>
            </w:pPr>
            <w:r w:rsidRPr="00A80292">
              <w:rPr>
                <w:lang w:val="es-ES_tradnl"/>
              </w:rPr>
              <w:t>Expulsión a Sri Lanka</w:t>
            </w:r>
          </w:p>
        </w:tc>
      </w:tr>
    </w:tbl>
    <w:p w:rsidR="00A80292" w:rsidRDefault="00A80292" w:rsidP="00A80292">
      <w:pPr>
        <w:pStyle w:val="SingleTxtG"/>
        <w:spacing w:before="120"/>
        <w:rPr>
          <w:lang w:val="es-ES_tradnl"/>
        </w:rPr>
      </w:pPr>
      <w:r w:rsidRPr="00A80292">
        <w:tab/>
      </w:r>
      <w:r w:rsidRPr="00A80292">
        <w:rPr>
          <w:lang w:val="es-ES_tradnl"/>
        </w:rPr>
        <w:t>En su sesión del 8 de noviembre de 2017, el Comité, tras haber sido informado de que el autor y el Estado parte habían llegado a un acuerdo sobre la cuestión de fondo planteada en la comunicación y de que el autor ya no corría peligro de ser expulsado, decidió dar por concluido el examen de la comunicación núm. 2466/2014.</w:t>
      </w:r>
    </w:p>
    <w:p w:rsidR="00A80292" w:rsidRPr="00A80292" w:rsidRDefault="00A80292" w:rsidP="00A80292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0292" w:rsidRPr="00A80292" w:rsidSect="00A80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FE" w:rsidRDefault="00D351FE"/>
  </w:endnote>
  <w:endnote w:type="continuationSeparator" w:id="0">
    <w:p w:rsidR="00D351FE" w:rsidRDefault="00D35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92" w:rsidRPr="00A80292" w:rsidRDefault="00A80292" w:rsidP="00A80292">
    <w:pPr>
      <w:pStyle w:val="Piedepgina"/>
      <w:tabs>
        <w:tab w:val="right" w:pos="9638"/>
      </w:tabs>
    </w:pPr>
    <w:r w:rsidRPr="00A80292">
      <w:rPr>
        <w:b/>
        <w:sz w:val="18"/>
      </w:rPr>
      <w:fldChar w:fldCharType="begin"/>
    </w:r>
    <w:r w:rsidRPr="00A80292">
      <w:rPr>
        <w:b/>
        <w:sz w:val="18"/>
      </w:rPr>
      <w:instrText xml:space="preserve"> PAGE  \* MERGEFORMAT </w:instrText>
    </w:r>
    <w:r w:rsidRPr="00A8029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A80292">
      <w:rPr>
        <w:b/>
        <w:sz w:val="18"/>
      </w:rPr>
      <w:fldChar w:fldCharType="end"/>
    </w:r>
    <w:r>
      <w:rPr>
        <w:b/>
        <w:sz w:val="18"/>
      </w:rPr>
      <w:tab/>
    </w:r>
    <w:r>
      <w:t>GE.17-23155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92" w:rsidRPr="00A80292" w:rsidRDefault="00A80292" w:rsidP="00A80292">
    <w:pPr>
      <w:pStyle w:val="Piedepgina"/>
      <w:tabs>
        <w:tab w:val="right" w:pos="9638"/>
      </w:tabs>
      <w:rPr>
        <w:b/>
        <w:sz w:val="18"/>
      </w:rPr>
    </w:pPr>
    <w:r>
      <w:t>GE.17-23155</w:t>
    </w:r>
    <w:r>
      <w:tab/>
    </w:r>
    <w:r w:rsidRPr="00A80292">
      <w:rPr>
        <w:b/>
        <w:sz w:val="18"/>
      </w:rPr>
      <w:fldChar w:fldCharType="begin"/>
    </w:r>
    <w:r w:rsidRPr="00A80292">
      <w:rPr>
        <w:b/>
        <w:sz w:val="18"/>
      </w:rPr>
      <w:instrText xml:space="preserve"> PAGE  \* MERGEFORMAT </w:instrText>
    </w:r>
    <w:r w:rsidRPr="00A8029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802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AD" w:rsidRPr="00A80292" w:rsidRDefault="00A80292" w:rsidP="00204C13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411A36">
      <w:rPr>
        <w:noProof/>
        <w:lang w:eastAsia="zh-CN"/>
      </w:rPr>
      <w:drawing>
        <wp:anchor distT="0" distB="0" distL="114300" distR="114300" simplePos="0" relativeHeight="251660288" behindDoc="0" locked="1" layoutInCell="1" allowOverlap="1" wp14:anchorId="2A315613" wp14:editId="41BFF16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17-23155  (S)    040118    0</w:t>
    </w:r>
    <w:r w:rsidR="00204C13">
      <w:rPr>
        <w:sz w:val="20"/>
      </w:rPr>
      <w:t>5</w:t>
    </w:r>
    <w:r>
      <w:rPr>
        <w:sz w:val="20"/>
      </w:rPr>
      <w:t>0118</w:t>
    </w:r>
    <w:r>
      <w:rPr>
        <w:sz w:val="20"/>
      </w:rPr>
      <w:br/>
    </w:r>
    <w:r w:rsidRPr="00A80292">
      <w:rPr>
        <w:rFonts w:ascii="C39T30Lfz" w:hAnsi="C39T30Lfz"/>
        <w:sz w:val="56"/>
      </w:rPr>
      <w:t></w:t>
    </w:r>
    <w:r w:rsidRPr="00A80292">
      <w:rPr>
        <w:rFonts w:ascii="C39T30Lfz" w:hAnsi="C39T30Lfz"/>
        <w:sz w:val="56"/>
      </w:rPr>
      <w:t></w:t>
    </w:r>
    <w:r w:rsidRPr="00A80292">
      <w:rPr>
        <w:rFonts w:ascii="C39T30Lfz" w:hAnsi="C39T30Lfz"/>
        <w:sz w:val="56"/>
      </w:rPr>
      <w:t></w:t>
    </w:r>
    <w:r w:rsidRPr="00A80292">
      <w:rPr>
        <w:rFonts w:ascii="C39T30Lfz" w:hAnsi="C39T30Lfz"/>
        <w:sz w:val="56"/>
      </w:rPr>
      <w:t></w:t>
    </w:r>
    <w:r w:rsidRPr="00A80292">
      <w:rPr>
        <w:rFonts w:ascii="C39T30Lfz" w:hAnsi="C39T30Lfz"/>
        <w:sz w:val="56"/>
      </w:rPr>
      <w:t></w:t>
    </w:r>
    <w:r w:rsidRPr="00A80292">
      <w:rPr>
        <w:rFonts w:ascii="C39T30Lfz" w:hAnsi="C39T30Lfz"/>
        <w:sz w:val="56"/>
      </w:rPr>
      <w:t></w:t>
    </w:r>
    <w:r w:rsidRPr="00A80292">
      <w:rPr>
        <w:rFonts w:ascii="C39T30Lfz" w:hAnsi="C39T30Lfz"/>
        <w:sz w:val="56"/>
      </w:rPr>
      <w:t></w:t>
    </w:r>
    <w:r w:rsidRPr="00A80292">
      <w:rPr>
        <w:rFonts w:ascii="C39T30Lfz" w:hAnsi="C39T30Lfz"/>
        <w:sz w:val="56"/>
      </w:rPr>
      <w:t></w:t>
    </w:r>
    <w:r w:rsidRPr="00A80292">
      <w:rPr>
        <w:rFonts w:ascii="C39T30Lfz" w:hAnsi="C39T30Lfz"/>
        <w:sz w:val="56"/>
      </w:rPr>
      <w:t></w:t>
    </w:r>
    <w:r>
      <w:rPr>
        <w:noProof/>
        <w:sz w:val="20"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CPR/C/121/D/2466/2014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1/D/2466/2014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FE" w:rsidRPr="001075E9" w:rsidRDefault="00D351F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51FE" w:rsidRDefault="00D351FE" w:rsidP="00AE0E02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80292" w:rsidRPr="00A80292" w:rsidRDefault="00A80292">
      <w:pPr>
        <w:pStyle w:val="Textonotapie"/>
        <w:rPr>
          <w:sz w:val="20"/>
        </w:rPr>
      </w:pPr>
      <w:r>
        <w:tab/>
      </w:r>
      <w:r w:rsidRPr="00A80292">
        <w:rPr>
          <w:rStyle w:val="Refdenotaalpie"/>
          <w:sz w:val="20"/>
          <w:vertAlign w:val="baseline"/>
        </w:rPr>
        <w:t>*</w:t>
      </w:r>
      <w:r w:rsidRPr="00A80292">
        <w:rPr>
          <w:rStyle w:val="Refdenotaalpie"/>
          <w:vertAlign w:val="baseline"/>
        </w:rPr>
        <w:tab/>
      </w:r>
      <w:r w:rsidR="00117B55" w:rsidRPr="00A80292">
        <w:rPr>
          <w:lang w:val="es-ES_tradnl"/>
        </w:rPr>
        <w:t>Adoptada por el Comité en su 121</w:t>
      </w:r>
      <w:r w:rsidR="00117B55" w:rsidRPr="00991276">
        <w:rPr>
          <w:vertAlign w:val="superscript"/>
          <w:lang w:val="es-ES_tradnl"/>
        </w:rPr>
        <w:t>er</w:t>
      </w:r>
      <w:r w:rsidR="00117B55" w:rsidRPr="00A80292">
        <w:rPr>
          <w:lang w:val="es-ES_tradnl"/>
        </w:rPr>
        <w:t xml:space="preserve"> período de sesiones (16 de octubre a 10 de noviembre de 2017).</w:t>
      </w:r>
    </w:p>
  </w:footnote>
  <w:footnote w:id="2">
    <w:p w:rsidR="00A80292" w:rsidRPr="00A80292" w:rsidRDefault="00A80292">
      <w:pPr>
        <w:pStyle w:val="Textonotapie"/>
        <w:rPr>
          <w:sz w:val="20"/>
        </w:rPr>
      </w:pPr>
      <w:r>
        <w:tab/>
      </w:r>
      <w:r w:rsidRPr="00A80292">
        <w:rPr>
          <w:rStyle w:val="Refdenotaalpie"/>
          <w:sz w:val="20"/>
          <w:vertAlign w:val="baseline"/>
        </w:rPr>
        <w:t>**</w:t>
      </w:r>
      <w:r w:rsidRPr="00A80292">
        <w:rPr>
          <w:rStyle w:val="Refdenotaalpie"/>
          <w:vertAlign w:val="baseline"/>
        </w:rPr>
        <w:tab/>
      </w:r>
      <w:r w:rsidR="00117B55" w:rsidRPr="00A80292">
        <w:rPr>
          <w:lang w:val="es-ES_tradnl"/>
        </w:rPr>
        <w:t>Participaron en el examen de la comunicación los siguientes miembros del Comité: Yadh Ben Achour, Ilze Brands Kehris, Sarah Cleveland, Olivier de Frouville, Christof Heyns, Yuji Iwasawa, Bamariam Koita, Duncan Laki Muhumuza, Photini Pazartzis, Mauro Politi, José Manuel Santos Pais, Anja Seibert-Fohr, Yuval Shany y Margo Waterval.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92" w:rsidRPr="00A80292" w:rsidRDefault="00913987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4C16AA">
      <w:t>CCPR</w:t>
    </w:r>
    <w:proofErr w:type="spellEnd"/>
    <w:r w:rsidR="004C16AA">
      <w:t>/C/121/D/2466/2014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92" w:rsidRPr="00A80292" w:rsidRDefault="00913987" w:rsidP="00A80292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4C16AA">
      <w:t>CCPR</w:t>
    </w:r>
    <w:proofErr w:type="spellEnd"/>
    <w:r w:rsidR="004C16AA">
      <w:t>/C/121/D/2466/2014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C13" w:rsidRDefault="00204C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FE"/>
    <w:rsid w:val="00006BB9"/>
    <w:rsid w:val="0005274F"/>
    <w:rsid w:val="000A36A2"/>
    <w:rsid w:val="000B57E7"/>
    <w:rsid w:val="000F09DF"/>
    <w:rsid w:val="000F61B2"/>
    <w:rsid w:val="001075E9"/>
    <w:rsid w:val="00117B55"/>
    <w:rsid w:val="00160FF7"/>
    <w:rsid w:val="00180183"/>
    <w:rsid w:val="00196389"/>
    <w:rsid w:val="001A1F00"/>
    <w:rsid w:val="001C7A89"/>
    <w:rsid w:val="00204C13"/>
    <w:rsid w:val="0022765D"/>
    <w:rsid w:val="002A061F"/>
    <w:rsid w:val="002A2EFC"/>
    <w:rsid w:val="002A6FA7"/>
    <w:rsid w:val="002C0E18"/>
    <w:rsid w:val="002C33BB"/>
    <w:rsid w:val="002D5AAC"/>
    <w:rsid w:val="002D7C8D"/>
    <w:rsid w:val="002E092A"/>
    <w:rsid w:val="002F13FE"/>
    <w:rsid w:val="00301299"/>
    <w:rsid w:val="00322004"/>
    <w:rsid w:val="003402C2"/>
    <w:rsid w:val="0036261E"/>
    <w:rsid w:val="00381C24"/>
    <w:rsid w:val="003958D0"/>
    <w:rsid w:val="003D1E12"/>
    <w:rsid w:val="003E1F6E"/>
    <w:rsid w:val="004039A7"/>
    <w:rsid w:val="00411A36"/>
    <w:rsid w:val="00454E07"/>
    <w:rsid w:val="004744DF"/>
    <w:rsid w:val="004875CF"/>
    <w:rsid w:val="004C16AA"/>
    <w:rsid w:val="004E4B46"/>
    <w:rsid w:val="0050108D"/>
    <w:rsid w:val="0056787C"/>
    <w:rsid w:val="00572E19"/>
    <w:rsid w:val="005B3E01"/>
    <w:rsid w:val="005F0B42"/>
    <w:rsid w:val="00614642"/>
    <w:rsid w:val="00655A21"/>
    <w:rsid w:val="00660CE8"/>
    <w:rsid w:val="006808A9"/>
    <w:rsid w:val="006F35EE"/>
    <w:rsid w:val="007021FF"/>
    <w:rsid w:val="007076CB"/>
    <w:rsid w:val="00721764"/>
    <w:rsid w:val="007967DF"/>
    <w:rsid w:val="007A0D9C"/>
    <w:rsid w:val="00834B71"/>
    <w:rsid w:val="0086445C"/>
    <w:rsid w:val="00887BA6"/>
    <w:rsid w:val="008A08D7"/>
    <w:rsid w:val="008A13F9"/>
    <w:rsid w:val="008D5DB6"/>
    <w:rsid w:val="00906890"/>
    <w:rsid w:val="00913987"/>
    <w:rsid w:val="00916396"/>
    <w:rsid w:val="00951972"/>
    <w:rsid w:val="00963777"/>
    <w:rsid w:val="00991276"/>
    <w:rsid w:val="009946B1"/>
    <w:rsid w:val="009B452A"/>
    <w:rsid w:val="009B4E5E"/>
    <w:rsid w:val="00A17DFD"/>
    <w:rsid w:val="00A80292"/>
    <w:rsid w:val="00A81257"/>
    <w:rsid w:val="00A917B3"/>
    <w:rsid w:val="00AB2151"/>
    <w:rsid w:val="00AB4B51"/>
    <w:rsid w:val="00AD714C"/>
    <w:rsid w:val="00AE0E02"/>
    <w:rsid w:val="00AE4CC4"/>
    <w:rsid w:val="00B10CC7"/>
    <w:rsid w:val="00B511D3"/>
    <w:rsid w:val="00B62458"/>
    <w:rsid w:val="00BD33EE"/>
    <w:rsid w:val="00C2215B"/>
    <w:rsid w:val="00C27ECE"/>
    <w:rsid w:val="00C33381"/>
    <w:rsid w:val="00C56FC7"/>
    <w:rsid w:val="00C60F0C"/>
    <w:rsid w:val="00C76505"/>
    <w:rsid w:val="00C805C9"/>
    <w:rsid w:val="00CA1679"/>
    <w:rsid w:val="00D351FE"/>
    <w:rsid w:val="00D5042C"/>
    <w:rsid w:val="00D809C0"/>
    <w:rsid w:val="00D80BBB"/>
    <w:rsid w:val="00D90138"/>
    <w:rsid w:val="00DE44AD"/>
    <w:rsid w:val="00E34B50"/>
    <w:rsid w:val="00E73F76"/>
    <w:rsid w:val="00EA164F"/>
    <w:rsid w:val="00EF1360"/>
    <w:rsid w:val="00EF3220"/>
    <w:rsid w:val="00F37024"/>
    <w:rsid w:val="00F44B33"/>
    <w:rsid w:val="00F9415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042A1D3-E05F-449D-927E-D8C173C7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BA6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4875CF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C7650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C76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C76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C765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C765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C7650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C7650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C765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,Footnote number,ftref,Footnotes refss,Style 10,BVI fnr,16 Point,Superscript 6 Point,Footnote,Footnote symbol,Footnote Refernece,Texto de nota al pie,Fußnotenzeichen_Raxen,Appel note de bas de p.,referencia nota al pie"/>
    <w:basedOn w:val="Fuentedeprrafopredeter"/>
    <w:qFormat/>
    <w:rsid w:val="00C7650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7650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8D5DB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C76505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C7650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7650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650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C76505"/>
    <w:rPr>
      <w:sz w:val="16"/>
    </w:rPr>
  </w:style>
  <w:style w:type="paragraph" w:customStyle="1" w:styleId="XLargeG">
    <w:name w:val="__XLarge_G"/>
    <w:basedOn w:val="Normal"/>
    <w:next w:val="Normal"/>
    <w:rsid w:val="00C7650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qFormat/>
    <w:rsid w:val="00C7650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C76505"/>
    <w:pPr>
      <w:numPr>
        <w:numId w:val="3"/>
      </w:numPr>
    </w:pPr>
  </w:style>
  <w:style w:type="numbering" w:styleId="1ai">
    <w:name w:val="Outline List 1"/>
    <w:basedOn w:val="Sinlista"/>
    <w:semiHidden/>
    <w:rsid w:val="00C7650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C76505"/>
  </w:style>
  <w:style w:type="numbering" w:styleId="ArtculoSeccin">
    <w:name w:val="Outline List 3"/>
    <w:basedOn w:val="Sinlista"/>
    <w:semiHidden/>
    <w:rsid w:val="00C76505"/>
    <w:pPr>
      <w:numPr>
        <w:numId w:val="5"/>
      </w:numPr>
    </w:pPr>
  </w:style>
  <w:style w:type="paragraph" w:styleId="Cierre">
    <w:name w:val="Closing"/>
    <w:basedOn w:val="Normal"/>
    <w:semiHidden/>
    <w:rsid w:val="00C76505"/>
    <w:pPr>
      <w:ind w:left="4252"/>
    </w:pPr>
  </w:style>
  <w:style w:type="character" w:styleId="CitaHTML">
    <w:name w:val="HTML Cite"/>
    <w:basedOn w:val="Fuentedeprrafopredeter"/>
    <w:semiHidden/>
    <w:rsid w:val="00C76505"/>
    <w:rPr>
      <w:i/>
      <w:iCs/>
    </w:rPr>
  </w:style>
  <w:style w:type="character" w:styleId="CdigoHTML">
    <w:name w:val="HTML Code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76505"/>
    <w:pPr>
      <w:spacing w:after="120"/>
      <w:ind w:left="283"/>
    </w:pPr>
  </w:style>
  <w:style w:type="paragraph" w:styleId="Continuarlista2">
    <w:name w:val="List Continue 2"/>
    <w:basedOn w:val="Normal"/>
    <w:semiHidden/>
    <w:rsid w:val="00C76505"/>
    <w:pPr>
      <w:spacing w:after="120"/>
      <w:ind w:left="566"/>
    </w:pPr>
  </w:style>
  <w:style w:type="paragraph" w:styleId="Continuarlista3">
    <w:name w:val="List Continue 3"/>
    <w:basedOn w:val="Normal"/>
    <w:semiHidden/>
    <w:rsid w:val="00C76505"/>
    <w:pPr>
      <w:spacing w:after="120"/>
      <w:ind w:left="849"/>
    </w:pPr>
  </w:style>
  <w:style w:type="paragraph" w:styleId="Continuarlista4">
    <w:name w:val="List Continue 4"/>
    <w:basedOn w:val="Normal"/>
    <w:semiHidden/>
    <w:rsid w:val="00C76505"/>
    <w:pPr>
      <w:spacing w:after="120"/>
      <w:ind w:left="1132"/>
    </w:pPr>
  </w:style>
  <w:style w:type="paragraph" w:styleId="Continuarlista5">
    <w:name w:val="List Continue 5"/>
    <w:basedOn w:val="Normal"/>
    <w:semiHidden/>
    <w:rsid w:val="00C76505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C76505"/>
    <w:rPr>
      <w:i/>
      <w:iCs/>
    </w:rPr>
  </w:style>
  <w:style w:type="paragraph" w:styleId="DireccinHTML">
    <w:name w:val="HTML Address"/>
    <w:basedOn w:val="Normal"/>
    <w:semiHidden/>
    <w:rsid w:val="00C76505"/>
    <w:rPr>
      <w:i/>
      <w:iCs/>
    </w:rPr>
  </w:style>
  <w:style w:type="paragraph" w:styleId="Direccinsobre">
    <w:name w:val="envelope address"/>
    <w:basedOn w:val="Normal"/>
    <w:semiHidden/>
    <w:rsid w:val="00C7650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C76505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C765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76505"/>
  </w:style>
  <w:style w:type="character" w:styleId="nfasis">
    <w:name w:val="Emphasis"/>
    <w:basedOn w:val="Fuentedeprrafopredeter"/>
    <w:semiHidden/>
    <w:rsid w:val="00C76505"/>
    <w:rPr>
      <w:i/>
      <w:iCs/>
    </w:rPr>
  </w:style>
  <w:style w:type="paragraph" w:styleId="Fecha">
    <w:name w:val="Date"/>
    <w:basedOn w:val="Normal"/>
    <w:next w:val="Normal"/>
    <w:semiHidden/>
    <w:rsid w:val="00C76505"/>
  </w:style>
  <w:style w:type="paragraph" w:styleId="Firma">
    <w:name w:val="Signature"/>
    <w:basedOn w:val="Normal"/>
    <w:semiHidden/>
    <w:rsid w:val="00C76505"/>
    <w:pPr>
      <w:ind w:left="4252"/>
    </w:pPr>
  </w:style>
  <w:style w:type="paragraph" w:styleId="Firmadecorreoelectrnico">
    <w:name w:val="E-mail Signature"/>
    <w:basedOn w:val="Normal"/>
    <w:semiHidden/>
    <w:rsid w:val="00C76505"/>
  </w:style>
  <w:style w:type="character" w:styleId="Hipervnculo">
    <w:name w:val="Hyperlink"/>
    <w:basedOn w:val="Fuentedeprrafopredeter"/>
    <w:rsid w:val="007A0D9C"/>
    <w:rPr>
      <w:color w:val="0000FF"/>
      <w:u w:val="none"/>
    </w:rPr>
  </w:style>
  <w:style w:type="character" w:styleId="Hipervnculovisitado">
    <w:name w:val="FollowedHyperlink"/>
    <w:basedOn w:val="Fuentedeprrafopredeter"/>
    <w:rsid w:val="007A0D9C"/>
    <w:rPr>
      <w:color w:val="0000FF"/>
      <w:u w:val="none"/>
    </w:rPr>
  </w:style>
  <w:style w:type="paragraph" w:styleId="HTMLconformatoprevio">
    <w:name w:val="HTML Preformatted"/>
    <w:basedOn w:val="Normal"/>
    <w:semiHidden/>
    <w:rsid w:val="00C76505"/>
    <w:rPr>
      <w:rFonts w:ascii="Courier New" w:hAnsi="Courier New" w:cs="Courier New"/>
    </w:rPr>
  </w:style>
  <w:style w:type="paragraph" w:styleId="Lista">
    <w:name w:val="List"/>
    <w:basedOn w:val="Normal"/>
    <w:semiHidden/>
    <w:rsid w:val="00C76505"/>
    <w:pPr>
      <w:ind w:left="283" w:hanging="283"/>
    </w:pPr>
  </w:style>
  <w:style w:type="paragraph" w:styleId="Lista2">
    <w:name w:val="List 2"/>
    <w:basedOn w:val="Normal"/>
    <w:semiHidden/>
    <w:rsid w:val="00C76505"/>
    <w:pPr>
      <w:ind w:left="566" w:hanging="283"/>
    </w:pPr>
  </w:style>
  <w:style w:type="paragraph" w:styleId="Lista3">
    <w:name w:val="List 3"/>
    <w:basedOn w:val="Normal"/>
    <w:semiHidden/>
    <w:rsid w:val="00C76505"/>
    <w:pPr>
      <w:ind w:left="849" w:hanging="283"/>
    </w:pPr>
  </w:style>
  <w:style w:type="paragraph" w:styleId="Lista4">
    <w:name w:val="List 4"/>
    <w:basedOn w:val="Normal"/>
    <w:semiHidden/>
    <w:rsid w:val="00C76505"/>
    <w:pPr>
      <w:ind w:left="1132" w:hanging="283"/>
    </w:pPr>
  </w:style>
  <w:style w:type="paragraph" w:styleId="Lista5">
    <w:name w:val="List 5"/>
    <w:basedOn w:val="Normal"/>
    <w:semiHidden/>
    <w:rsid w:val="00C76505"/>
    <w:pPr>
      <w:ind w:left="1415" w:hanging="283"/>
    </w:pPr>
  </w:style>
  <w:style w:type="paragraph" w:styleId="Listaconnmeros">
    <w:name w:val="List Number"/>
    <w:basedOn w:val="Normal"/>
    <w:semiHidden/>
    <w:rsid w:val="00C76505"/>
    <w:pPr>
      <w:numPr>
        <w:numId w:val="6"/>
      </w:numPr>
    </w:pPr>
  </w:style>
  <w:style w:type="paragraph" w:styleId="Listaconnmeros2">
    <w:name w:val="List Number 2"/>
    <w:basedOn w:val="Normal"/>
    <w:semiHidden/>
    <w:rsid w:val="00C76505"/>
    <w:pPr>
      <w:numPr>
        <w:numId w:val="7"/>
      </w:numPr>
    </w:pPr>
  </w:style>
  <w:style w:type="paragraph" w:styleId="Listaconnmeros3">
    <w:name w:val="List Number 3"/>
    <w:basedOn w:val="Normal"/>
    <w:semiHidden/>
    <w:rsid w:val="00C76505"/>
    <w:pPr>
      <w:numPr>
        <w:numId w:val="8"/>
      </w:numPr>
    </w:pPr>
  </w:style>
  <w:style w:type="paragraph" w:styleId="Listaconnmeros4">
    <w:name w:val="List Number 4"/>
    <w:basedOn w:val="Normal"/>
    <w:semiHidden/>
    <w:rsid w:val="00C76505"/>
    <w:pPr>
      <w:numPr>
        <w:numId w:val="9"/>
      </w:numPr>
    </w:pPr>
  </w:style>
  <w:style w:type="paragraph" w:styleId="Listaconnmeros5">
    <w:name w:val="List Number 5"/>
    <w:basedOn w:val="Normal"/>
    <w:semiHidden/>
    <w:rsid w:val="00C76505"/>
    <w:pPr>
      <w:numPr>
        <w:numId w:val="10"/>
      </w:numPr>
    </w:pPr>
  </w:style>
  <w:style w:type="paragraph" w:styleId="Listaconvietas">
    <w:name w:val="List Bullet"/>
    <w:basedOn w:val="Normal"/>
    <w:semiHidden/>
    <w:rsid w:val="00C76505"/>
    <w:pPr>
      <w:numPr>
        <w:numId w:val="11"/>
      </w:numPr>
    </w:pPr>
  </w:style>
  <w:style w:type="paragraph" w:styleId="Listaconvietas2">
    <w:name w:val="List Bullet 2"/>
    <w:basedOn w:val="Normal"/>
    <w:semiHidden/>
    <w:rsid w:val="00C76505"/>
    <w:pPr>
      <w:numPr>
        <w:numId w:val="12"/>
      </w:numPr>
    </w:pPr>
  </w:style>
  <w:style w:type="paragraph" w:styleId="Listaconvietas3">
    <w:name w:val="List Bullet 3"/>
    <w:basedOn w:val="Normal"/>
    <w:semiHidden/>
    <w:rsid w:val="00C76505"/>
    <w:pPr>
      <w:numPr>
        <w:numId w:val="13"/>
      </w:numPr>
    </w:pPr>
  </w:style>
  <w:style w:type="paragraph" w:styleId="Listaconvietas4">
    <w:name w:val="List Bullet 4"/>
    <w:basedOn w:val="Normal"/>
    <w:semiHidden/>
    <w:rsid w:val="00C76505"/>
    <w:pPr>
      <w:numPr>
        <w:numId w:val="14"/>
      </w:numPr>
    </w:pPr>
  </w:style>
  <w:style w:type="paragraph" w:styleId="Listaconvietas5">
    <w:name w:val="List Bullet 5"/>
    <w:basedOn w:val="Normal"/>
    <w:semiHidden/>
    <w:rsid w:val="00C76505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76505"/>
    <w:rPr>
      <w:sz w:val="24"/>
      <w:szCs w:val="24"/>
    </w:rPr>
  </w:style>
  <w:style w:type="character" w:styleId="Nmerodelnea">
    <w:name w:val="line number"/>
    <w:basedOn w:val="Fuentedeprrafopredeter"/>
    <w:semiHidden/>
    <w:rsid w:val="00C76505"/>
  </w:style>
  <w:style w:type="character" w:styleId="Nmerodepgina">
    <w:name w:val="page number"/>
    <w:aliases w:val="7_G"/>
    <w:basedOn w:val="Fuentedeprrafopredeter"/>
    <w:rsid w:val="00C76505"/>
    <w:rPr>
      <w:b/>
      <w:sz w:val="18"/>
    </w:rPr>
  </w:style>
  <w:style w:type="character" w:styleId="Refdenotaalfinal">
    <w:name w:val="endnote reference"/>
    <w:aliases w:val="1_G"/>
    <w:basedOn w:val="Refdenotaalpie"/>
    <w:rsid w:val="00C7650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C7650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76505"/>
  </w:style>
  <w:style w:type="paragraph" w:styleId="Sangra2detindependiente">
    <w:name w:val="Body Text Indent 2"/>
    <w:basedOn w:val="Normal"/>
    <w:semiHidden/>
    <w:rsid w:val="00C7650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C7650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C76505"/>
    <w:pPr>
      <w:spacing w:after="120"/>
      <w:ind w:left="283"/>
    </w:pPr>
  </w:style>
  <w:style w:type="paragraph" w:styleId="Sangranormal">
    <w:name w:val="Normal Indent"/>
    <w:basedOn w:val="Normal"/>
    <w:semiHidden/>
    <w:rsid w:val="00C76505"/>
    <w:pPr>
      <w:ind w:left="567"/>
    </w:pPr>
  </w:style>
  <w:style w:type="paragraph" w:styleId="Subttulo">
    <w:name w:val="Subtitle"/>
    <w:basedOn w:val="Normal"/>
    <w:semiHidden/>
    <w:rsid w:val="00C765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C76505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C76505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C76505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C76505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C76505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C76505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C76505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C76505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C76505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C76505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C76505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C76505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C76505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C76505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C76505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C76505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C76505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C76505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C76505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C76505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C76505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C76505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C76505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C76505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C76505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C76505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C76505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C7650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76505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C76505"/>
    <w:rPr>
      <w:b/>
      <w:bCs/>
    </w:rPr>
  </w:style>
  <w:style w:type="paragraph" w:styleId="Textoindependiente">
    <w:name w:val="Body Text"/>
    <w:basedOn w:val="Normal"/>
    <w:semiHidden/>
    <w:rsid w:val="00C76505"/>
    <w:pPr>
      <w:spacing w:after="120"/>
    </w:pPr>
  </w:style>
  <w:style w:type="paragraph" w:styleId="Textoindependiente2">
    <w:name w:val="Body Text 2"/>
    <w:basedOn w:val="Normal"/>
    <w:semiHidden/>
    <w:rsid w:val="00C76505"/>
    <w:pPr>
      <w:spacing w:after="120" w:line="480" w:lineRule="auto"/>
    </w:pPr>
  </w:style>
  <w:style w:type="paragraph" w:styleId="Textoindependiente3">
    <w:name w:val="Body Text 3"/>
    <w:basedOn w:val="Normal"/>
    <w:semiHidden/>
    <w:rsid w:val="00C7650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C76505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C76505"/>
    <w:pPr>
      <w:ind w:firstLine="210"/>
    </w:pPr>
  </w:style>
  <w:style w:type="paragraph" w:styleId="Textonotaalfinal">
    <w:name w:val="endnote text"/>
    <w:aliases w:val="2_G"/>
    <w:basedOn w:val="Textonotapie"/>
    <w:rsid w:val="00C76505"/>
  </w:style>
  <w:style w:type="paragraph" w:styleId="Textosinformato">
    <w:name w:val="Plain Text"/>
    <w:basedOn w:val="Normal"/>
    <w:semiHidden/>
    <w:rsid w:val="00C76505"/>
    <w:rPr>
      <w:rFonts w:ascii="Courier New" w:hAnsi="Courier New" w:cs="Courier New"/>
    </w:rPr>
  </w:style>
  <w:style w:type="paragraph" w:styleId="Ttulo">
    <w:name w:val="Title"/>
    <w:basedOn w:val="Normal"/>
    <w:semiHidden/>
    <w:rsid w:val="00C765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C76505"/>
    <w:rPr>
      <w:i/>
      <w:iCs/>
    </w:rPr>
  </w:style>
  <w:style w:type="paragraph" w:customStyle="1" w:styleId="Bullet1G">
    <w:name w:val="_Bullet 1_G"/>
    <w:basedOn w:val="Normal"/>
    <w:qFormat/>
    <w:rsid w:val="00C7650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C76505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411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11A36"/>
    <w:rPr>
      <w:rFonts w:ascii="Tahoma" w:hAnsi="Tahoma" w:cs="Tahoma"/>
      <w:sz w:val="16"/>
      <w:szCs w:val="16"/>
      <w:lang w:val="es-ES" w:eastAsia="es-ES"/>
    </w:rPr>
  </w:style>
  <w:style w:type="character" w:customStyle="1" w:styleId="SingleTxtGChar">
    <w:name w:val="_ Single Txt_G Char"/>
    <w:link w:val="SingleTxtG"/>
    <w:rsid w:val="00A8029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CCPR/C/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CCPR/C/121/D/2466/2014</dc:title>
  <dc:subject/>
  <dc:creator>Angel MORENO TORRES</dc:creator>
  <cp:keywords/>
  <cp:lastModifiedBy>Maria  DE LA PLAZA</cp:lastModifiedBy>
  <cp:revision>3</cp:revision>
  <cp:lastPrinted>2018-01-05T10:36:00Z</cp:lastPrinted>
  <dcterms:created xsi:type="dcterms:W3CDTF">2018-01-05T10:36:00Z</dcterms:created>
  <dcterms:modified xsi:type="dcterms:W3CDTF">2018-01-05T10:38:00Z</dcterms:modified>
</cp:coreProperties>
</file>