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50B7E" w:rsidRDefault="00350B7E" w:rsidP="00B614C4">
            <w:pPr>
              <w:spacing w:line="240" w:lineRule="atLeast"/>
              <w:jc w:val="right"/>
              <w:rPr>
                <w:sz w:val="20"/>
                <w:szCs w:val="21"/>
              </w:rPr>
            </w:pPr>
            <w:r w:rsidRPr="00350B7E">
              <w:rPr>
                <w:sz w:val="40"/>
                <w:szCs w:val="21"/>
              </w:rPr>
              <w:t>CCPR</w:t>
            </w:r>
            <w:r>
              <w:rPr>
                <w:sz w:val="20"/>
                <w:szCs w:val="21"/>
              </w:rPr>
              <w:t>/C/123/D/2372/2014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50B7E" w:rsidRPr="00350B7E" w:rsidRDefault="00CE1D1C" w:rsidP="00350B7E">
            <w:pPr>
              <w:spacing w:before="240"/>
              <w:rPr>
                <w:sz w:val="20"/>
              </w:rPr>
            </w:pPr>
            <w:r w:rsidRPr="00F124C6">
              <w:rPr>
                <w:sz w:val="20"/>
              </w:rPr>
              <w:t>Distr</w:t>
            </w:r>
            <w:r w:rsidRPr="00350B7E">
              <w:rPr>
                <w:sz w:val="20"/>
              </w:rPr>
              <w:t>.:</w:t>
            </w:r>
            <w:r w:rsidR="00350B7E" w:rsidRPr="00350B7E">
              <w:rPr>
                <w:sz w:val="20"/>
              </w:rPr>
              <w:t xml:space="preserve"> General</w:t>
            </w:r>
          </w:p>
          <w:p w:rsidR="00CE1D1C" w:rsidRPr="00350B7E" w:rsidRDefault="00350B7E" w:rsidP="00350B7E">
            <w:pPr>
              <w:spacing w:line="240" w:lineRule="atLeast"/>
              <w:rPr>
                <w:sz w:val="20"/>
              </w:rPr>
            </w:pPr>
            <w:r w:rsidRPr="00350B7E">
              <w:rPr>
                <w:sz w:val="20"/>
              </w:rPr>
              <w:t>26 September 2018</w:t>
            </w:r>
          </w:p>
          <w:p w:rsidR="00CE1D1C" w:rsidRPr="00350B7E" w:rsidRDefault="00350B7E" w:rsidP="00B614C4">
            <w:pPr>
              <w:spacing w:line="240" w:lineRule="atLeast"/>
              <w:rPr>
                <w:sz w:val="20"/>
              </w:rPr>
            </w:pPr>
            <w:r w:rsidRPr="00350B7E">
              <w:rPr>
                <w:sz w:val="20"/>
              </w:rPr>
              <w:t>Chinese</w:t>
            </w:r>
          </w:p>
          <w:p w:rsidR="00CE1D1C" w:rsidRPr="00F124C6" w:rsidRDefault="00CE1D1C" w:rsidP="00B614C4">
            <w:pPr>
              <w:spacing w:line="240" w:lineRule="atLeast"/>
            </w:pPr>
            <w:r w:rsidRPr="00F124C6">
              <w:rPr>
                <w:sz w:val="20"/>
              </w:rPr>
              <w:t>Original:</w:t>
            </w:r>
            <w:r w:rsidR="00350B7E">
              <w:t xml:space="preserve"> </w:t>
            </w:r>
            <w:r w:rsidR="00350B7E" w:rsidRPr="00350B7E">
              <w:rPr>
                <w:sz w:val="20"/>
              </w:rPr>
              <w:t>Spanish</w:t>
            </w:r>
          </w:p>
        </w:tc>
      </w:tr>
    </w:tbl>
    <w:p w:rsidR="000B63D0" w:rsidRDefault="000B63D0" w:rsidP="000B63D0">
      <w:pPr>
        <w:spacing w:before="120" w:line="360" w:lineRule="exact"/>
        <w:rPr>
          <w:b/>
          <w:sz w:val="24"/>
          <w:szCs w:val="24"/>
          <w:lang w:val="es-ES_tradnl"/>
        </w:rPr>
      </w:pPr>
      <w:r>
        <w:rPr>
          <w:rFonts w:ascii="Time New Roman" w:eastAsia="黑体" w:hAnsi="Time New Roman" w:hint="eastAsia"/>
          <w:sz w:val="24"/>
          <w:szCs w:val="24"/>
        </w:rPr>
        <w:t>人权事务委员会</w:t>
      </w:r>
    </w:p>
    <w:p w:rsidR="000B63D0" w:rsidRPr="007E6E59" w:rsidRDefault="000B63D0" w:rsidP="00EB2954">
      <w:pPr>
        <w:pStyle w:val="HChGC"/>
        <w:spacing w:before="600"/>
        <w:rPr>
          <w:rStyle w:val="aa"/>
          <w:rFonts w:eastAsia="黑体"/>
          <w:bCs/>
          <w:color w:val="0000CC"/>
          <w:lang w:val="es-ES_tradnl"/>
        </w:rPr>
      </w:pPr>
      <w:r>
        <w:rPr>
          <w:lang w:val="es-ES_tradnl"/>
        </w:rPr>
        <w:tab/>
      </w:r>
      <w:r>
        <w:rPr>
          <w:lang w:val="es-ES_tradnl"/>
        </w:rPr>
        <w:tab/>
      </w:r>
      <w:r w:rsidRPr="0007090E">
        <w:rPr>
          <w:rFonts w:ascii="黑体" w:hAnsi="黑体" w:cs="宋体" w:hint="eastAsia"/>
          <w:lang w:val="zh-CN"/>
        </w:rPr>
        <w:t>委员会根据《任择议</w:t>
      </w:r>
      <w:r w:rsidRPr="003C5579">
        <w:rPr>
          <w:lang w:val="zh-CN"/>
        </w:rPr>
        <w:t>定书》第五条第</w:t>
      </w:r>
      <w:r w:rsidRPr="003C5579">
        <w:rPr>
          <w:lang w:val="zh-CN"/>
        </w:rPr>
        <w:t>4</w:t>
      </w:r>
      <w:r w:rsidRPr="003C5579">
        <w:rPr>
          <w:lang w:val="zh-CN"/>
        </w:rPr>
        <w:t>款通过的关于</w:t>
      </w:r>
      <w:r>
        <w:rPr>
          <w:lang w:val="zh-CN"/>
        </w:rPr>
        <w:br/>
      </w:r>
      <w:r w:rsidRPr="003C5579">
        <w:rPr>
          <w:lang w:val="zh-CN"/>
        </w:rPr>
        <w:t>第</w:t>
      </w:r>
      <w:r w:rsidRPr="003C5579">
        <w:t>2</w:t>
      </w:r>
      <w:r>
        <w:rPr>
          <w:rFonts w:hint="eastAsia"/>
        </w:rPr>
        <w:t>372</w:t>
      </w:r>
      <w:r>
        <w:t>/201</w:t>
      </w:r>
      <w:r>
        <w:rPr>
          <w:rFonts w:hint="eastAsia"/>
        </w:rPr>
        <w:t>4</w:t>
      </w:r>
      <w:r w:rsidRPr="003C5579">
        <w:t>号来文的</w:t>
      </w:r>
      <w:r>
        <w:rPr>
          <w:rFonts w:hint="eastAsia"/>
        </w:rPr>
        <w:t>意见</w:t>
      </w:r>
      <w:r w:rsidRPr="000B63D0">
        <w:rPr>
          <w:snapToGrid w:val="0"/>
          <w:color w:val="0000CC"/>
        </w:rPr>
        <w:footnoteReference w:customMarkFollows="1" w:id="2"/>
        <w:t>*</w:t>
      </w:r>
      <w:r w:rsidRPr="000B63D0">
        <w:rPr>
          <w:rStyle w:val="SingleTxtGCChar"/>
        </w:rPr>
        <w:t xml:space="preserve"> </w:t>
      </w:r>
      <w:r w:rsidRPr="000B63D0">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3074"/>
        <w:gridCol w:w="3871"/>
      </w:tblGrid>
      <w:tr w:rsidR="001E2C09" w:rsidRPr="005449F5" w:rsidTr="00E35046">
        <w:tc>
          <w:tcPr>
            <w:tcW w:w="3074" w:type="dxa"/>
            <w:shd w:val="clear" w:color="auto" w:fill="auto"/>
          </w:tcPr>
          <w:p w:rsidR="001E2C09" w:rsidRPr="00117971" w:rsidRDefault="001E2C09" w:rsidP="001E2C09">
            <w:pPr>
              <w:pStyle w:val="SingleTxtGC"/>
              <w:ind w:left="0" w:right="0"/>
              <w:rPr>
                <w:rFonts w:eastAsia="楷体"/>
                <w:szCs w:val="21"/>
              </w:rPr>
            </w:pPr>
            <w:r w:rsidRPr="00117971">
              <w:rPr>
                <w:rFonts w:ascii="Time New Roman" w:eastAsia="楷体" w:hAnsi="Time New Roman" w:hint="eastAsia"/>
                <w:szCs w:val="21"/>
              </w:rPr>
              <w:t>来文提交人</w:t>
            </w:r>
            <w:r w:rsidRPr="00117971">
              <w:rPr>
                <w:rFonts w:eastAsia="楷体" w:hint="eastAsia"/>
                <w:szCs w:val="21"/>
              </w:rPr>
              <w:t>：</w:t>
            </w:r>
          </w:p>
        </w:tc>
        <w:tc>
          <w:tcPr>
            <w:tcW w:w="3871" w:type="dxa"/>
            <w:shd w:val="clear" w:color="auto" w:fill="auto"/>
          </w:tcPr>
          <w:p w:rsidR="001E2C09" w:rsidRPr="0024408E" w:rsidRDefault="001E2C09" w:rsidP="001E2C09">
            <w:pPr>
              <w:pStyle w:val="SingleTxtG"/>
              <w:spacing w:line="320" w:lineRule="exact"/>
              <w:ind w:left="0" w:right="0"/>
              <w:jc w:val="left"/>
              <w:rPr>
                <w:sz w:val="21"/>
                <w:szCs w:val="21"/>
                <w:lang w:val="en-US" w:eastAsia="zh-CN"/>
              </w:rPr>
            </w:pPr>
            <w:r w:rsidRPr="0024408E">
              <w:rPr>
                <w:rFonts w:eastAsia="宋体"/>
                <w:sz w:val="21"/>
                <w:szCs w:val="21"/>
                <w:lang w:val="en-US"/>
              </w:rPr>
              <w:t>Evelio Ramón Giménez</w:t>
            </w:r>
            <w:r w:rsidR="00B40AC4">
              <w:rPr>
                <w:rFonts w:eastAsia="宋体"/>
                <w:sz w:val="21"/>
                <w:szCs w:val="21"/>
                <w:lang w:val="en-US"/>
              </w:rPr>
              <w:t xml:space="preserve"> </w:t>
            </w:r>
            <w:r w:rsidR="00B40AC4">
              <w:rPr>
                <w:rFonts w:eastAsia="宋体" w:hint="eastAsia"/>
                <w:sz w:val="21"/>
                <w:szCs w:val="21"/>
                <w:lang w:val="en-US" w:eastAsia="zh-CN"/>
              </w:rPr>
              <w:t>(</w:t>
            </w:r>
            <w:r w:rsidRPr="00CF0FAE">
              <w:rPr>
                <w:rFonts w:eastAsia="宋体" w:hint="eastAsia"/>
                <w:sz w:val="21"/>
                <w:szCs w:val="21"/>
              </w:rPr>
              <w:t>由</w:t>
            </w:r>
            <w:r w:rsidRPr="0024408E">
              <w:rPr>
                <w:rFonts w:eastAsia="宋体"/>
                <w:sz w:val="21"/>
                <w:szCs w:val="21"/>
                <w:lang w:val="en-US" w:eastAsia="zh-CN"/>
              </w:rPr>
              <w:t xml:space="preserve">Hugo </w:t>
            </w:r>
            <w:r w:rsidRPr="0024408E">
              <w:rPr>
                <w:rFonts w:eastAsia="宋体"/>
                <w:sz w:val="21"/>
                <w:szCs w:val="21"/>
                <w:lang w:val="en-US"/>
              </w:rPr>
              <w:t>Valiente</w:t>
            </w:r>
            <w:r w:rsidRPr="00CF0FAE">
              <w:rPr>
                <w:rFonts w:eastAsia="宋体" w:hint="eastAsia"/>
                <w:sz w:val="21"/>
                <w:szCs w:val="21"/>
              </w:rPr>
              <w:t>、</w:t>
            </w:r>
            <w:r w:rsidRPr="0024408E">
              <w:rPr>
                <w:rFonts w:eastAsia="宋体"/>
                <w:sz w:val="21"/>
                <w:szCs w:val="21"/>
                <w:lang w:val="en-US"/>
              </w:rPr>
              <w:t>Ximena López Giménez</w:t>
            </w:r>
            <w:r w:rsidRPr="00CF0FAE">
              <w:rPr>
                <w:rFonts w:eastAsia="宋体" w:hint="eastAsia"/>
                <w:sz w:val="21"/>
                <w:szCs w:val="21"/>
              </w:rPr>
              <w:t>、社会调查基地和巴拉圭人权协调委员会代理</w:t>
            </w:r>
            <w:r w:rsidR="00B40AC4">
              <w:rPr>
                <w:rFonts w:eastAsia="宋体" w:hint="eastAsia"/>
                <w:sz w:val="21"/>
                <w:szCs w:val="21"/>
                <w:lang w:val="en-US" w:eastAsia="zh-CN"/>
              </w:rPr>
              <w:t>)</w:t>
            </w:r>
          </w:p>
        </w:tc>
      </w:tr>
      <w:tr w:rsidR="001E2C09" w:rsidTr="00E35046">
        <w:tc>
          <w:tcPr>
            <w:tcW w:w="3074" w:type="dxa"/>
            <w:shd w:val="clear" w:color="auto" w:fill="auto"/>
          </w:tcPr>
          <w:p w:rsidR="001E2C09" w:rsidRPr="00117971" w:rsidRDefault="001E2C09" w:rsidP="001E2C09">
            <w:pPr>
              <w:pStyle w:val="SingleTxtGC"/>
              <w:ind w:left="0" w:right="0"/>
              <w:rPr>
                <w:rFonts w:eastAsia="楷体"/>
                <w:szCs w:val="21"/>
              </w:rPr>
            </w:pPr>
            <w:r w:rsidRPr="00117971">
              <w:rPr>
                <w:rFonts w:ascii="Time New Roman" w:eastAsia="楷体" w:hAnsi="Time New Roman" w:hint="eastAsia"/>
                <w:szCs w:val="21"/>
              </w:rPr>
              <w:t>据称受害人：</w:t>
            </w:r>
          </w:p>
        </w:tc>
        <w:tc>
          <w:tcPr>
            <w:tcW w:w="3871" w:type="dxa"/>
            <w:shd w:val="clear" w:color="auto" w:fill="auto"/>
          </w:tcPr>
          <w:p w:rsidR="001E2C09" w:rsidRPr="00117971" w:rsidRDefault="001E2C09" w:rsidP="001E2C09">
            <w:pPr>
              <w:pStyle w:val="SingleTxtG"/>
              <w:spacing w:line="320" w:lineRule="exact"/>
              <w:ind w:left="0" w:right="0"/>
              <w:jc w:val="left"/>
              <w:rPr>
                <w:rFonts w:eastAsia="宋体"/>
                <w:sz w:val="21"/>
                <w:szCs w:val="21"/>
              </w:rPr>
            </w:pPr>
            <w:r w:rsidRPr="00117971">
              <w:rPr>
                <w:rFonts w:eastAsia="宋体" w:hint="eastAsia"/>
                <w:sz w:val="21"/>
                <w:szCs w:val="21"/>
                <w:lang w:eastAsia="zh-CN"/>
              </w:rPr>
              <w:t>提交人</w:t>
            </w:r>
          </w:p>
        </w:tc>
      </w:tr>
      <w:tr w:rsidR="001E2C09" w:rsidTr="00E35046">
        <w:tc>
          <w:tcPr>
            <w:tcW w:w="3074" w:type="dxa"/>
            <w:shd w:val="clear" w:color="auto" w:fill="auto"/>
          </w:tcPr>
          <w:p w:rsidR="001E2C09" w:rsidRPr="00117971" w:rsidRDefault="001E2C09" w:rsidP="001E2C09">
            <w:pPr>
              <w:pStyle w:val="SingleTxtGC"/>
              <w:ind w:left="0" w:right="0"/>
              <w:rPr>
                <w:rFonts w:eastAsia="楷体"/>
                <w:szCs w:val="21"/>
              </w:rPr>
            </w:pPr>
            <w:r w:rsidRPr="00117971">
              <w:rPr>
                <w:rFonts w:ascii="Time New Roman" w:eastAsia="楷体" w:hAnsi="Time New Roman" w:hint="eastAsia"/>
                <w:szCs w:val="21"/>
              </w:rPr>
              <w:t>所涉缔约国：</w:t>
            </w:r>
          </w:p>
        </w:tc>
        <w:tc>
          <w:tcPr>
            <w:tcW w:w="3871" w:type="dxa"/>
            <w:shd w:val="clear" w:color="auto" w:fill="auto"/>
          </w:tcPr>
          <w:p w:rsidR="001E2C09" w:rsidRPr="00117971" w:rsidRDefault="001E2C09" w:rsidP="001E2C09">
            <w:pPr>
              <w:pStyle w:val="SingleTxtG"/>
              <w:spacing w:line="320" w:lineRule="exact"/>
              <w:ind w:left="0" w:right="0"/>
              <w:jc w:val="left"/>
              <w:rPr>
                <w:sz w:val="21"/>
                <w:szCs w:val="21"/>
                <w:lang w:eastAsia="zh-CN"/>
              </w:rPr>
            </w:pPr>
            <w:r w:rsidRPr="00CF0FAE">
              <w:rPr>
                <w:rFonts w:eastAsia="宋体" w:hint="eastAsia"/>
                <w:sz w:val="21"/>
                <w:szCs w:val="21"/>
              </w:rPr>
              <w:t>巴拉圭</w:t>
            </w:r>
          </w:p>
        </w:tc>
      </w:tr>
      <w:tr w:rsidR="001E2C09" w:rsidTr="00E35046">
        <w:tc>
          <w:tcPr>
            <w:tcW w:w="3074" w:type="dxa"/>
            <w:shd w:val="clear" w:color="auto" w:fill="auto"/>
          </w:tcPr>
          <w:p w:rsidR="001E2C09" w:rsidRPr="00117971" w:rsidRDefault="001E2C09" w:rsidP="001E2C09">
            <w:pPr>
              <w:pStyle w:val="SingleTxtGC"/>
              <w:ind w:left="0" w:right="0"/>
              <w:rPr>
                <w:rFonts w:ascii="Time New Roman" w:eastAsia="楷体" w:hAnsi="Time New Roman" w:hint="eastAsia"/>
                <w:szCs w:val="21"/>
              </w:rPr>
            </w:pPr>
            <w:r w:rsidRPr="00117971">
              <w:rPr>
                <w:rFonts w:ascii="Time New Roman" w:eastAsia="楷体" w:hAnsi="Time New Roman" w:hint="eastAsia"/>
                <w:szCs w:val="21"/>
              </w:rPr>
              <w:t>来文日期：</w:t>
            </w:r>
          </w:p>
        </w:tc>
        <w:tc>
          <w:tcPr>
            <w:tcW w:w="3871" w:type="dxa"/>
            <w:shd w:val="clear" w:color="auto" w:fill="auto"/>
          </w:tcPr>
          <w:p w:rsidR="001E2C09" w:rsidRPr="00117971" w:rsidRDefault="001E2C09" w:rsidP="001E2C09">
            <w:pPr>
              <w:pStyle w:val="SingleTxtG"/>
              <w:spacing w:line="320" w:lineRule="exact"/>
              <w:ind w:left="0" w:right="0"/>
              <w:jc w:val="left"/>
              <w:rPr>
                <w:rFonts w:eastAsia="宋体"/>
                <w:sz w:val="21"/>
                <w:szCs w:val="21"/>
                <w:lang w:eastAsia="zh-CN"/>
              </w:rPr>
            </w:pPr>
            <w:r w:rsidRPr="00CF0FAE">
              <w:rPr>
                <w:rFonts w:eastAsia="宋体"/>
                <w:sz w:val="21"/>
                <w:szCs w:val="21"/>
                <w:lang w:eastAsia="zh-CN"/>
              </w:rPr>
              <w:t>2013</w:t>
            </w:r>
            <w:r w:rsidRPr="00CF0FAE">
              <w:rPr>
                <w:rFonts w:eastAsia="宋体"/>
                <w:sz w:val="21"/>
                <w:szCs w:val="21"/>
                <w:lang w:eastAsia="zh-CN"/>
              </w:rPr>
              <w:t>年</w:t>
            </w:r>
            <w:r w:rsidRPr="00CF0FAE">
              <w:rPr>
                <w:rFonts w:eastAsia="宋体"/>
                <w:sz w:val="21"/>
                <w:szCs w:val="21"/>
                <w:lang w:eastAsia="zh-CN"/>
              </w:rPr>
              <w:t>7</w:t>
            </w:r>
            <w:r w:rsidRPr="00CF0FAE">
              <w:rPr>
                <w:rFonts w:eastAsia="宋体"/>
                <w:sz w:val="21"/>
                <w:szCs w:val="21"/>
                <w:lang w:eastAsia="zh-CN"/>
              </w:rPr>
              <w:t>月</w:t>
            </w:r>
            <w:r w:rsidRPr="00CF0FAE">
              <w:rPr>
                <w:rFonts w:eastAsia="宋体"/>
                <w:sz w:val="21"/>
                <w:szCs w:val="21"/>
                <w:lang w:eastAsia="zh-CN"/>
              </w:rPr>
              <w:t>30</w:t>
            </w:r>
            <w:r w:rsidRPr="00CF0FAE">
              <w:rPr>
                <w:rFonts w:eastAsia="宋体"/>
                <w:sz w:val="21"/>
                <w:szCs w:val="21"/>
                <w:lang w:eastAsia="zh-CN"/>
              </w:rPr>
              <w:t>日</w:t>
            </w:r>
            <w:r w:rsidR="00B40AC4">
              <w:rPr>
                <w:rFonts w:eastAsia="宋体" w:hint="eastAsia"/>
                <w:sz w:val="21"/>
                <w:szCs w:val="21"/>
                <w:lang w:eastAsia="zh-CN"/>
              </w:rPr>
              <w:t>(</w:t>
            </w:r>
            <w:r w:rsidRPr="00CF0FAE">
              <w:rPr>
                <w:rFonts w:eastAsia="宋体"/>
                <w:sz w:val="21"/>
                <w:szCs w:val="21"/>
                <w:lang w:eastAsia="zh-CN"/>
              </w:rPr>
              <w:t>初次提交</w:t>
            </w:r>
            <w:r w:rsidR="00B40AC4">
              <w:rPr>
                <w:rFonts w:eastAsia="宋体" w:hint="eastAsia"/>
                <w:sz w:val="21"/>
                <w:szCs w:val="21"/>
                <w:lang w:eastAsia="zh-CN"/>
              </w:rPr>
              <w:t>)</w:t>
            </w:r>
          </w:p>
        </w:tc>
      </w:tr>
      <w:tr w:rsidR="001E2C09" w:rsidTr="00E35046">
        <w:tc>
          <w:tcPr>
            <w:tcW w:w="3074" w:type="dxa"/>
            <w:shd w:val="clear" w:color="auto" w:fill="auto"/>
          </w:tcPr>
          <w:p w:rsidR="001E2C09" w:rsidRPr="00117971" w:rsidRDefault="001E2C09" w:rsidP="001E2C09">
            <w:pPr>
              <w:pStyle w:val="SingleTxtGC"/>
              <w:ind w:left="0" w:right="0"/>
              <w:rPr>
                <w:rFonts w:ascii="Time New Roman" w:eastAsia="楷体" w:hAnsi="Time New Roman" w:hint="eastAsia"/>
                <w:szCs w:val="21"/>
              </w:rPr>
            </w:pPr>
            <w:r w:rsidRPr="00117971">
              <w:rPr>
                <w:rFonts w:ascii="Time New Roman" w:eastAsia="楷体" w:hAnsi="Time New Roman" w:hint="eastAsia"/>
                <w:szCs w:val="21"/>
              </w:rPr>
              <w:t>参考文件：</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val="en-US" w:eastAsia="zh-CN"/>
              </w:rPr>
            </w:pPr>
            <w:r w:rsidRPr="00CF0FAE">
              <w:rPr>
                <w:rFonts w:eastAsia="宋体" w:hint="eastAsia"/>
                <w:sz w:val="21"/>
                <w:szCs w:val="21"/>
                <w:lang w:eastAsia="zh-CN"/>
              </w:rPr>
              <w:t>委员会</w:t>
            </w:r>
            <w:r w:rsidRPr="00CF0FAE">
              <w:rPr>
                <w:rFonts w:eastAsia="宋体"/>
                <w:sz w:val="21"/>
                <w:szCs w:val="21"/>
                <w:lang w:eastAsia="zh-CN"/>
              </w:rPr>
              <w:t>根据议事规则第</w:t>
            </w:r>
            <w:r w:rsidRPr="00CF0FAE">
              <w:rPr>
                <w:rFonts w:eastAsia="宋体" w:hint="eastAsia"/>
                <w:sz w:val="21"/>
                <w:szCs w:val="21"/>
                <w:lang w:eastAsia="zh-CN"/>
              </w:rPr>
              <w:t>9</w:t>
            </w:r>
            <w:r w:rsidRPr="00CF0FAE">
              <w:rPr>
                <w:rFonts w:eastAsia="宋体"/>
                <w:sz w:val="21"/>
                <w:szCs w:val="21"/>
                <w:lang w:eastAsia="zh-CN"/>
              </w:rPr>
              <w:t>2</w:t>
            </w:r>
            <w:r w:rsidRPr="00CF0FAE">
              <w:rPr>
                <w:rFonts w:eastAsia="宋体" w:hint="eastAsia"/>
                <w:sz w:val="21"/>
                <w:szCs w:val="21"/>
                <w:lang w:eastAsia="zh-CN"/>
              </w:rPr>
              <w:t>和</w:t>
            </w:r>
            <w:r w:rsidRPr="00CF0FAE">
              <w:rPr>
                <w:rFonts w:eastAsia="宋体"/>
                <w:sz w:val="21"/>
                <w:szCs w:val="21"/>
                <w:lang w:eastAsia="zh-CN"/>
              </w:rPr>
              <w:t>97</w:t>
            </w:r>
            <w:r w:rsidRPr="00CF0FAE">
              <w:rPr>
                <w:rFonts w:eastAsia="宋体"/>
                <w:sz w:val="21"/>
                <w:szCs w:val="21"/>
                <w:lang w:eastAsia="zh-CN"/>
              </w:rPr>
              <w:t>条作出的决定，</w:t>
            </w:r>
            <w:r w:rsidRPr="00CF0FAE">
              <w:rPr>
                <w:rFonts w:eastAsia="宋体" w:hint="eastAsia"/>
                <w:sz w:val="21"/>
                <w:szCs w:val="21"/>
                <w:lang w:eastAsia="zh-CN"/>
              </w:rPr>
              <w:t>于</w:t>
            </w:r>
            <w:r w:rsidRPr="00CF0FAE">
              <w:rPr>
                <w:rFonts w:eastAsia="宋体"/>
                <w:sz w:val="21"/>
                <w:szCs w:val="21"/>
                <w:lang w:eastAsia="zh-CN"/>
              </w:rPr>
              <w:t>2014</w:t>
            </w:r>
            <w:r w:rsidRPr="00CF0FAE">
              <w:rPr>
                <w:rFonts w:eastAsia="宋体" w:hint="eastAsia"/>
                <w:sz w:val="21"/>
                <w:szCs w:val="21"/>
                <w:lang w:eastAsia="zh-CN"/>
              </w:rPr>
              <w:t>年</w:t>
            </w:r>
            <w:r w:rsidRPr="00CF0FAE">
              <w:rPr>
                <w:rFonts w:eastAsia="宋体" w:hint="eastAsia"/>
                <w:sz w:val="21"/>
                <w:szCs w:val="21"/>
                <w:lang w:eastAsia="zh-CN"/>
              </w:rPr>
              <w:t>4</w:t>
            </w:r>
            <w:r w:rsidRPr="00CF0FAE">
              <w:rPr>
                <w:rFonts w:eastAsia="宋体" w:hint="eastAsia"/>
                <w:sz w:val="21"/>
                <w:szCs w:val="21"/>
                <w:lang w:eastAsia="zh-CN"/>
              </w:rPr>
              <w:t>月</w:t>
            </w:r>
            <w:r w:rsidRPr="00CF0FAE">
              <w:rPr>
                <w:rFonts w:eastAsia="宋体"/>
                <w:sz w:val="21"/>
                <w:szCs w:val="21"/>
                <w:lang w:eastAsia="zh-CN"/>
              </w:rPr>
              <w:t>3</w:t>
            </w:r>
            <w:r w:rsidRPr="00CF0FAE">
              <w:rPr>
                <w:rFonts w:eastAsia="宋体"/>
                <w:sz w:val="21"/>
                <w:szCs w:val="21"/>
                <w:lang w:eastAsia="zh-CN"/>
              </w:rPr>
              <w:t>日转交缔约国</w:t>
            </w:r>
            <w:r w:rsidR="00B40AC4">
              <w:rPr>
                <w:rFonts w:eastAsia="宋体" w:hint="eastAsia"/>
                <w:sz w:val="21"/>
                <w:szCs w:val="21"/>
                <w:lang w:eastAsia="zh-CN"/>
              </w:rPr>
              <w:t>(</w:t>
            </w:r>
            <w:r w:rsidRPr="00CF0FAE">
              <w:rPr>
                <w:rFonts w:eastAsia="宋体"/>
                <w:sz w:val="21"/>
                <w:szCs w:val="21"/>
                <w:lang w:eastAsia="zh-CN"/>
              </w:rPr>
              <w:t>未以文件形式</w:t>
            </w:r>
            <w:r w:rsidRPr="00CF0FAE">
              <w:rPr>
                <w:rFonts w:eastAsia="宋体" w:hint="eastAsia"/>
                <w:sz w:val="21"/>
                <w:szCs w:val="21"/>
                <w:lang w:eastAsia="zh-CN"/>
              </w:rPr>
              <w:t>印发</w:t>
            </w:r>
            <w:r w:rsidR="00B40AC4">
              <w:rPr>
                <w:rFonts w:eastAsia="宋体" w:hint="eastAsia"/>
                <w:sz w:val="21"/>
                <w:szCs w:val="21"/>
                <w:lang w:eastAsia="zh-CN"/>
              </w:rPr>
              <w:t>)</w:t>
            </w:r>
          </w:p>
        </w:tc>
      </w:tr>
      <w:tr w:rsidR="001E2C09" w:rsidTr="00E35046">
        <w:tc>
          <w:tcPr>
            <w:tcW w:w="3074" w:type="dxa"/>
            <w:shd w:val="clear" w:color="auto" w:fill="auto"/>
          </w:tcPr>
          <w:p w:rsidR="001E2C09" w:rsidRPr="00117971" w:rsidRDefault="001E2C09" w:rsidP="001E2C09">
            <w:pPr>
              <w:pStyle w:val="SingleTxtGC"/>
              <w:ind w:left="0" w:right="0"/>
              <w:rPr>
                <w:rFonts w:ascii="Time New Roman" w:eastAsia="楷体" w:hAnsi="Time New Roman" w:hint="eastAsia"/>
                <w:szCs w:val="21"/>
              </w:rPr>
            </w:pPr>
            <w:r>
              <w:rPr>
                <w:rFonts w:eastAsia="楷体" w:hint="eastAsia"/>
                <w:iCs/>
                <w:szCs w:val="21"/>
                <w:lang w:val="zh-CN"/>
              </w:rPr>
              <w:t>意见</w:t>
            </w:r>
            <w:r w:rsidRPr="00117971">
              <w:rPr>
                <w:rFonts w:eastAsia="楷体"/>
                <w:iCs/>
                <w:szCs w:val="21"/>
                <w:lang w:val="zh-CN"/>
              </w:rPr>
              <w:t>的通过日期</w:t>
            </w:r>
            <w:r w:rsidRPr="00117971">
              <w:rPr>
                <w:rFonts w:ascii="Time New Roman" w:eastAsia="楷体" w:hAnsi="Time New Roman" w:hint="eastAsia"/>
                <w:szCs w:val="21"/>
              </w:rPr>
              <w:t>：</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eastAsia="zh-CN"/>
              </w:rPr>
            </w:pPr>
            <w:r w:rsidRPr="00117971">
              <w:rPr>
                <w:rFonts w:eastAsia="宋体"/>
                <w:sz w:val="21"/>
                <w:szCs w:val="21"/>
              </w:rPr>
              <w:t>2018</w:t>
            </w:r>
            <w:r w:rsidRPr="00117971">
              <w:rPr>
                <w:rFonts w:eastAsia="宋体" w:hint="eastAsia"/>
                <w:sz w:val="21"/>
                <w:szCs w:val="21"/>
              </w:rPr>
              <w:t>年</w:t>
            </w:r>
            <w:r>
              <w:rPr>
                <w:rFonts w:eastAsia="宋体" w:hint="eastAsia"/>
                <w:sz w:val="21"/>
                <w:szCs w:val="21"/>
                <w:lang w:eastAsia="zh-CN"/>
              </w:rPr>
              <w:t>7</w:t>
            </w:r>
            <w:r w:rsidRPr="00117971">
              <w:rPr>
                <w:rFonts w:eastAsia="宋体" w:hint="eastAsia"/>
                <w:sz w:val="21"/>
                <w:szCs w:val="21"/>
                <w:lang w:eastAsia="zh-CN"/>
              </w:rPr>
              <w:t>月</w:t>
            </w:r>
            <w:r w:rsidRPr="00117971">
              <w:rPr>
                <w:rFonts w:eastAsia="宋体"/>
                <w:sz w:val="21"/>
                <w:szCs w:val="21"/>
                <w:lang w:eastAsia="zh-CN"/>
              </w:rPr>
              <w:t>2</w:t>
            </w:r>
            <w:r>
              <w:rPr>
                <w:rFonts w:eastAsia="宋体" w:hint="eastAsia"/>
                <w:sz w:val="21"/>
                <w:szCs w:val="21"/>
                <w:lang w:eastAsia="zh-CN"/>
              </w:rPr>
              <w:t>5</w:t>
            </w:r>
            <w:r w:rsidRPr="00117971">
              <w:rPr>
                <w:rFonts w:eastAsia="宋体" w:hint="eastAsia"/>
                <w:sz w:val="21"/>
                <w:szCs w:val="21"/>
                <w:lang w:eastAsia="zh-CN"/>
              </w:rPr>
              <w:t>日</w:t>
            </w:r>
          </w:p>
        </w:tc>
      </w:tr>
      <w:tr w:rsidR="001E2C09" w:rsidRPr="005449F5" w:rsidTr="00E35046">
        <w:tc>
          <w:tcPr>
            <w:tcW w:w="3074" w:type="dxa"/>
            <w:shd w:val="clear" w:color="auto" w:fill="auto"/>
          </w:tcPr>
          <w:p w:rsidR="001E2C09" w:rsidRPr="00117971" w:rsidRDefault="001E2C09" w:rsidP="001E2C09">
            <w:pPr>
              <w:pStyle w:val="SingleTxtGC"/>
              <w:ind w:left="0" w:right="0"/>
              <w:rPr>
                <w:rFonts w:ascii="Time New Roman" w:eastAsia="楷体" w:hAnsi="Time New Roman" w:hint="eastAsia"/>
                <w:szCs w:val="21"/>
              </w:rPr>
            </w:pPr>
            <w:r w:rsidRPr="00117971">
              <w:rPr>
                <w:rFonts w:ascii="Time New Roman" w:eastAsia="楷体" w:hAnsi="Time New Roman" w:hint="eastAsia"/>
                <w:szCs w:val="21"/>
              </w:rPr>
              <w:t>事由</w:t>
            </w:r>
            <w:r w:rsidRPr="00117971">
              <w:rPr>
                <w:rFonts w:eastAsia="楷体" w:hint="eastAsia"/>
                <w:snapToGrid/>
                <w:szCs w:val="21"/>
              </w:rPr>
              <w:t>：</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eastAsia="zh-CN"/>
              </w:rPr>
            </w:pPr>
            <w:r w:rsidRPr="00005355">
              <w:rPr>
                <w:rFonts w:eastAsia="宋体" w:hint="eastAsia"/>
                <w:sz w:val="21"/>
                <w:szCs w:val="21"/>
                <w:lang w:eastAsia="zh-CN"/>
              </w:rPr>
              <w:t>正当程序；和平集会的权利</w:t>
            </w:r>
          </w:p>
        </w:tc>
      </w:tr>
      <w:tr w:rsidR="001E2C09" w:rsidRPr="005449F5" w:rsidTr="00E35046">
        <w:tc>
          <w:tcPr>
            <w:tcW w:w="3074" w:type="dxa"/>
            <w:shd w:val="clear" w:color="auto" w:fill="auto"/>
          </w:tcPr>
          <w:p w:rsidR="001E2C09" w:rsidRPr="00117971" w:rsidRDefault="001E2C09" w:rsidP="001E2C09">
            <w:pPr>
              <w:pStyle w:val="SingleTxtGC"/>
              <w:ind w:left="0" w:right="0"/>
              <w:rPr>
                <w:rFonts w:ascii="Time New Roman" w:eastAsia="楷体" w:hAnsi="Time New Roman" w:hint="eastAsia"/>
                <w:szCs w:val="21"/>
              </w:rPr>
            </w:pPr>
            <w:r w:rsidRPr="00117971">
              <w:rPr>
                <w:rFonts w:eastAsia="楷体" w:hint="eastAsia"/>
                <w:snapToGrid/>
                <w:szCs w:val="21"/>
              </w:rPr>
              <w:t>程序性问题：</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val="en-US" w:eastAsia="zh-CN"/>
              </w:rPr>
            </w:pPr>
            <w:r w:rsidRPr="00005355">
              <w:rPr>
                <w:rFonts w:eastAsia="宋体" w:hint="eastAsia"/>
                <w:sz w:val="21"/>
                <w:szCs w:val="21"/>
                <w:lang w:eastAsia="zh-CN"/>
              </w:rPr>
              <w:t>案件事实和证据</w:t>
            </w:r>
          </w:p>
        </w:tc>
      </w:tr>
      <w:tr w:rsidR="001E2C09" w:rsidTr="00E35046">
        <w:tc>
          <w:tcPr>
            <w:tcW w:w="3074" w:type="dxa"/>
            <w:shd w:val="clear" w:color="auto" w:fill="auto"/>
          </w:tcPr>
          <w:p w:rsidR="001E2C09" w:rsidRPr="00117971" w:rsidRDefault="001E2C09" w:rsidP="001E2C09">
            <w:pPr>
              <w:pStyle w:val="SingleTxtGC"/>
              <w:ind w:left="0" w:right="0"/>
              <w:rPr>
                <w:rFonts w:eastAsia="楷体"/>
                <w:snapToGrid/>
                <w:szCs w:val="21"/>
                <w:lang w:val="fr-CH"/>
              </w:rPr>
            </w:pPr>
            <w:r w:rsidRPr="00117971">
              <w:rPr>
                <w:rFonts w:eastAsia="楷体"/>
                <w:snapToGrid/>
                <w:szCs w:val="21"/>
              </w:rPr>
              <w:t>实质性问题</w:t>
            </w:r>
            <w:r w:rsidRPr="00117971">
              <w:rPr>
                <w:rFonts w:eastAsia="楷体" w:hint="eastAsia"/>
                <w:snapToGrid/>
                <w:szCs w:val="21"/>
                <w:lang w:val="fr-CH"/>
              </w:rPr>
              <w:t>：</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val="fr-CH" w:eastAsia="zh-CN"/>
              </w:rPr>
            </w:pPr>
            <w:r w:rsidRPr="00005355">
              <w:rPr>
                <w:rFonts w:eastAsia="宋体" w:hint="eastAsia"/>
                <w:sz w:val="21"/>
                <w:szCs w:val="21"/>
                <w:lang w:eastAsia="zh-CN"/>
              </w:rPr>
              <w:t>和平集会的权利</w:t>
            </w:r>
          </w:p>
        </w:tc>
      </w:tr>
      <w:tr w:rsidR="001E2C09" w:rsidTr="00E35046">
        <w:tc>
          <w:tcPr>
            <w:tcW w:w="3074" w:type="dxa"/>
            <w:shd w:val="clear" w:color="auto" w:fill="auto"/>
          </w:tcPr>
          <w:p w:rsidR="001E2C09" w:rsidRPr="00117971" w:rsidRDefault="001E2C09" w:rsidP="001E2C09">
            <w:pPr>
              <w:pStyle w:val="SingleTxtGC"/>
              <w:ind w:left="-85" w:right="0"/>
              <w:rPr>
                <w:rFonts w:eastAsia="楷体"/>
                <w:snapToGrid/>
                <w:szCs w:val="21"/>
              </w:rPr>
            </w:pPr>
            <w:r w:rsidRPr="00117971">
              <w:rPr>
                <w:rFonts w:ascii="Time New Roman" w:eastAsia="楷体" w:hAnsi="Time New Roman" w:hint="eastAsia"/>
                <w:szCs w:val="21"/>
              </w:rPr>
              <w:t>《公约》</w:t>
            </w:r>
            <w:r w:rsidRPr="00117971">
              <w:rPr>
                <w:rFonts w:eastAsia="楷体" w:hint="eastAsia"/>
                <w:snapToGrid/>
                <w:szCs w:val="21"/>
              </w:rPr>
              <w:t>条款：</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eastAsia="zh-CN"/>
              </w:rPr>
            </w:pPr>
            <w:r w:rsidRPr="00C96F70">
              <w:rPr>
                <w:rFonts w:eastAsia="宋体" w:hint="eastAsia"/>
                <w:sz w:val="21"/>
                <w:szCs w:val="21"/>
                <w:lang w:eastAsia="zh-CN"/>
              </w:rPr>
              <w:t>第十四条第</w:t>
            </w:r>
            <w:r w:rsidRPr="00C96F70">
              <w:rPr>
                <w:rFonts w:eastAsia="宋体" w:hint="eastAsia"/>
                <w:sz w:val="21"/>
                <w:szCs w:val="21"/>
                <w:lang w:eastAsia="zh-CN"/>
              </w:rPr>
              <w:t>1</w:t>
            </w:r>
            <w:r w:rsidRPr="00C96F70">
              <w:rPr>
                <w:rFonts w:eastAsia="宋体" w:hint="eastAsia"/>
                <w:sz w:val="21"/>
                <w:szCs w:val="21"/>
                <w:lang w:eastAsia="zh-CN"/>
              </w:rPr>
              <w:t>款和第</w:t>
            </w:r>
            <w:r w:rsidRPr="00C96F70">
              <w:rPr>
                <w:rFonts w:eastAsia="宋体" w:hint="eastAsia"/>
                <w:sz w:val="21"/>
                <w:szCs w:val="21"/>
                <w:lang w:eastAsia="zh-CN"/>
              </w:rPr>
              <w:t>3</w:t>
            </w:r>
            <w:r w:rsidRPr="00C96F70">
              <w:rPr>
                <w:rFonts w:eastAsia="宋体" w:hint="eastAsia"/>
                <w:sz w:val="21"/>
                <w:szCs w:val="21"/>
                <w:lang w:eastAsia="zh-CN"/>
              </w:rPr>
              <w:t>款</w:t>
            </w:r>
            <w:r>
              <w:rPr>
                <w:rFonts w:eastAsia="宋体" w:hint="eastAsia"/>
                <w:sz w:val="21"/>
                <w:szCs w:val="21"/>
                <w:lang w:eastAsia="zh-CN"/>
              </w:rPr>
              <w:t>(</w:t>
            </w:r>
            <w:r w:rsidRPr="00C96F70">
              <w:rPr>
                <w:rFonts w:eastAsia="宋体" w:hint="eastAsia"/>
                <w:sz w:val="21"/>
                <w:szCs w:val="21"/>
                <w:lang w:eastAsia="zh-CN"/>
              </w:rPr>
              <w:t>甲</w:t>
            </w:r>
            <w:r>
              <w:rPr>
                <w:rFonts w:eastAsia="宋体" w:hint="eastAsia"/>
                <w:sz w:val="21"/>
                <w:szCs w:val="21"/>
                <w:lang w:eastAsia="zh-CN"/>
              </w:rPr>
              <w:t>)</w:t>
            </w:r>
            <w:r w:rsidRPr="00C96F70">
              <w:rPr>
                <w:rFonts w:eastAsia="宋体" w:hint="eastAsia"/>
                <w:sz w:val="21"/>
                <w:szCs w:val="21"/>
                <w:lang w:eastAsia="zh-CN"/>
              </w:rPr>
              <w:t>项、第十五条和第二十一条</w:t>
            </w:r>
          </w:p>
        </w:tc>
      </w:tr>
      <w:tr w:rsidR="001E2C09" w:rsidTr="00E35046">
        <w:tc>
          <w:tcPr>
            <w:tcW w:w="3074" w:type="dxa"/>
            <w:shd w:val="clear" w:color="auto" w:fill="auto"/>
          </w:tcPr>
          <w:p w:rsidR="001E2C09" w:rsidRPr="00117971" w:rsidRDefault="001E2C09" w:rsidP="001E2C09">
            <w:pPr>
              <w:pStyle w:val="SingleTxtGC"/>
              <w:ind w:left="-85" w:right="0"/>
              <w:rPr>
                <w:rFonts w:ascii="Time New Roman" w:eastAsia="楷体" w:hAnsi="Time New Roman" w:hint="eastAsia"/>
                <w:szCs w:val="21"/>
              </w:rPr>
            </w:pPr>
            <w:r w:rsidRPr="00117971">
              <w:rPr>
                <w:rFonts w:ascii="Time New Roman" w:eastAsia="楷体" w:hAnsi="Time New Roman" w:hint="eastAsia"/>
                <w:szCs w:val="21"/>
              </w:rPr>
              <w:t>《任择议定书》</w:t>
            </w:r>
            <w:r w:rsidRPr="00117971">
              <w:rPr>
                <w:rFonts w:eastAsia="楷体" w:hint="eastAsia"/>
                <w:snapToGrid/>
                <w:szCs w:val="21"/>
              </w:rPr>
              <w:t>条款：</w:t>
            </w:r>
          </w:p>
        </w:tc>
        <w:tc>
          <w:tcPr>
            <w:tcW w:w="3871" w:type="dxa"/>
            <w:shd w:val="clear" w:color="auto" w:fill="auto"/>
            <w:vAlign w:val="bottom"/>
          </w:tcPr>
          <w:p w:rsidR="001E2C09" w:rsidRPr="00117971" w:rsidRDefault="001E2C09" w:rsidP="001E2C09">
            <w:pPr>
              <w:pStyle w:val="SingleTxtG"/>
              <w:spacing w:line="320" w:lineRule="exact"/>
              <w:ind w:left="0" w:right="0"/>
              <w:jc w:val="left"/>
              <w:rPr>
                <w:rFonts w:eastAsia="宋体"/>
                <w:sz w:val="21"/>
                <w:szCs w:val="21"/>
                <w:lang w:eastAsia="zh-CN"/>
              </w:rPr>
            </w:pPr>
            <w:r w:rsidRPr="00C96F70">
              <w:rPr>
                <w:rFonts w:eastAsia="宋体"/>
                <w:sz w:val="21"/>
                <w:szCs w:val="21"/>
                <w:lang w:eastAsia="zh-CN"/>
              </w:rPr>
              <w:t>第</w:t>
            </w:r>
            <w:r w:rsidR="00C26773">
              <w:rPr>
                <w:rFonts w:eastAsia="宋体" w:hint="eastAsia"/>
                <w:sz w:val="21"/>
                <w:szCs w:val="21"/>
                <w:lang w:eastAsia="zh-CN"/>
              </w:rPr>
              <w:t>三</w:t>
            </w:r>
            <w:r w:rsidRPr="00C96F70">
              <w:rPr>
                <w:rFonts w:eastAsia="宋体"/>
                <w:sz w:val="21"/>
                <w:szCs w:val="21"/>
                <w:lang w:eastAsia="zh-CN"/>
              </w:rPr>
              <w:t>条</w:t>
            </w:r>
            <w:r w:rsidRPr="00C96F70">
              <w:rPr>
                <w:rFonts w:eastAsia="宋体" w:hint="eastAsia"/>
                <w:sz w:val="21"/>
                <w:szCs w:val="21"/>
                <w:lang w:eastAsia="zh-CN"/>
              </w:rPr>
              <w:t>和</w:t>
            </w:r>
            <w:r w:rsidRPr="00C96F70">
              <w:rPr>
                <w:rFonts w:eastAsia="宋体"/>
                <w:sz w:val="21"/>
                <w:szCs w:val="21"/>
                <w:lang w:eastAsia="zh-CN"/>
              </w:rPr>
              <w:t>第五条</w:t>
            </w:r>
            <w:r w:rsidRPr="00C96F70">
              <w:rPr>
                <w:rFonts w:eastAsia="宋体" w:hint="eastAsia"/>
                <w:sz w:val="21"/>
                <w:szCs w:val="21"/>
                <w:lang w:eastAsia="zh-CN"/>
              </w:rPr>
              <w:t>第</w:t>
            </w:r>
            <w:r w:rsidRPr="00C96F70">
              <w:rPr>
                <w:rFonts w:eastAsia="宋体" w:hint="eastAsia"/>
                <w:sz w:val="21"/>
                <w:szCs w:val="21"/>
                <w:lang w:eastAsia="zh-CN"/>
              </w:rPr>
              <w:t>2</w:t>
            </w:r>
            <w:r w:rsidRPr="00C96F70">
              <w:rPr>
                <w:rFonts w:eastAsia="宋体" w:hint="eastAsia"/>
                <w:sz w:val="21"/>
                <w:szCs w:val="21"/>
                <w:lang w:eastAsia="zh-CN"/>
              </w:rPr>
              <w:t>款</w:t>
            </w:r>
            <w:r>
              <w:rPr>
                <w:rFonts w:eastAsia="宋体" w:hint="eastAsia"/>
                <w:sz w:val="21"/>
                <w:szCs w:val="21"/>
                <w:lang w:eastAsia="zh-CN"/>
              </w:rPr>
              <w:t>(</w:t>
            </w:r>
            <w:r w:rsidRPr="00C96F70">
              <w:rPr>
                <w:rFonts w:eastAsia="宋体" w:hint="eastAsia"/>
                <w:sz w:val="21"/>
                <w:szCs w:val="21"/>
                <w:lang w:eastAsia="zh-CN"/>
              </w:rPr>
              <w:t>丑</w:t>
            </w:r>
            <w:r>
              <w:rPr>
                <w:rFonts w:eastAsia="宋体" w:hint="eastAsia"/>
                <w:sz w:val="21"/>
                <w:szCs w:val="21"/>
                <w:lang w:eastAsia="zh-CN"/>
              </w:rPr>
              <w:t>)</w:t>
            </w:r>
            <w:r w:rsidRPr="00C96F70">
              <w:rPr>
                <w:rFonts w:eastAsia="宋体" w:hint="eastAsia"/>
                <w:sz w:val="21"/>
                <w:szCs w:val="21"/>
                <w:lang w:eastAsia="zh-CN"/>
              </w:rPr>
              <w:t>项</w:t>
            </w:r>
          </w:p>
        </w:tc>
      </w:tr>
    </w:tbl>
    <w:p w:rsidR="003D50E5" w:rsidRDefault="00EB2954" w:rsidP="00EB2954">
      <w:pPr>
        <w:pStyle w:val="SingleTxtGC"/>
        <w:tabs>
          <w:tab w:val="clear" w:pos="431"/>
          <w:tab w:val="clear" w:pos="1565"/>
          <w:tab w:val="left" w:pos="1701"/>
        </w:tabs>
        <w:rPr>
          <w:lang w:val="es-ES"/>
        </w:rPr>
      </w:pPr>
      <w:r>
        <w:rPr>
          <w:rFonts w:hint="eastAsia"/>
          <w:lang w:val="en-GB"/>
        </w:rPr>
        <w:lastRenderedPageBreak/>
        <w:t>1.</w:t>
      </w:r>
      <w:r>
        <w:rPr>
          <w:rFonts w:hint="eastAsia"/>
          <w:lang w:val="en-GB"/>
        </w:rPr>
        <w:tab/>
      </w:r>
      <w:r w:rsidR="003D50E5" w:rsidRPr="00575509">
        <w:rPr>
          <w:rFonts w:hint="eastAsia"/>
          <w:lang w:val="en-GB"/>
        </w:rPr>
        <w:t>本来文于</w:t>
      </w:r>
      <w:r w:rsidR="003D50E5" w:rsidRPr="00575509">
        <w:rPr>
          <w:rFonts w:hint="eastAsia"/>
          <w:lang w:val="en-GB"/>
        </w:rPr>
        <w:t>2</w:t>
      </w:r>
      <w:r w:rsidR="003D50E5" w:rsidRPr="00575509">
        <w:rPr>
          <w:lang w:val="en-GB"/>
        </w:rPr>
        <w:t>013</w:t>
      </w:r>
      <w:r w:rsidR="003D50E5" w:rsidRPr="00575509">
        <w:rPr>
          <w:rFonts w:hint="eastAsia"/>
          <w:lang w:val="en-GB"/>
        </w:rPr>
        <w:t>年</w:t>
      </w:r>
      <w:r w:rsidR="003D50E5" w:rsidRPr="00575509">
        <w:rPr>
          <w:rFonts w:hint="eastAsia"/>
          <w:lang w:val="en-GB"/>
        </w:rPr>
        <w:t>7</w:t>
      </w:r>
      <w:r w:rsidR="003D50E5" w:rsidRPr="00575509">
        <w:rPr>
          <w:rFonts w:hint="eastAsia"/>
          <w:lang w:val="en-GB"/>
        </w:rPr>
        <w:t>月</w:t>
      </w:r>
      <w:r w:rsidR="003D50E5" w:rsidRPr="00575509">
        <w:rPr>
          <w:lang w:val="en-GB"/>
        </w:rPr>
        <w:t>30</w:t>
      </w:r>
      <w:r w:rsidR="003D50E5" w:rsidRPr="00575509">
        <w:rPr>
          <w:rFonts w:hint="eastAsia"/>
          <w:lang w:val="en-GB"/>
        </w:rPr>
        <w:t>日首次提交。</w:t>
      </w:r>
      <w:r w:rsidR="003D50E5" w:rsidRPr="00575509">
        <w:rPr>
          <w:lang w:val="en-GB"/>
        </w:rPr>
        <w:t>来文提交人</w:t>
      </w:r>
      <w:r w:rsidR="003D50E5" w:rsidRPr="00575509">
        <w:t>Evelio Ramón Giménez</w:t>
      </w:r>
      <w:r w:rsidR="003D50E5" w:rsidRPr="00575509">
        <w:rPr>
          <w:rFonts w:hint="eastAsia"/>
        </w:rPr>
        <w:t>系巴拉圭公民</w:t>
      </w:r>
      <w:r w:rsidR="003D50E5" w:rsidRPr="00575509">
        <w:rPr>
          <w:rFonts w:hint="eastAsia"/>
          <w:lang w:val="en-GB"/>
        </w:rPr>
        <w:t>，</w:t>
      </w:r>
      <w:r w:rsidR="003D50E5" w:rsidRPr="00575509">
        <w:rPr>
          <w:rFonts w:hint="eastAsia"/>
          <w:lang w:val="en-GB"/>
        </w:rPr>
        <w:t>1</w:t>
      </w:r>
      <w:r w:rsidR="003D50E5" w:rsidRPr="00575509">
        <w:rPr>
          <w:lang w:val="en-GB"/>
        </w:rPr>
        <w:t>971</w:t>
      </w:r>
      <w:r w:rsidR="003D50E5" w:rsidRPr="00575509">
        <w:rPr>
          <w:rFonts w:hint="eastAsia"/>
          <w:lang w:val="en-GB"/>
        </w:rPr>
        <w:t>年</w:t>
      </w:r>
      <w:r w:rsidR="003D50E5" w:rsidRPr="00575509">
        <w:rPr>
          <w:rFonts w:hint="eastAsia"/>
          <w:lang w:val="en-GB"/>
        </w:rPr>
        <w:t>1</w:t>
      </w:r>
      <w:r w:rsidR="003D50E5" w:rsidRPr="00575509">
        <w:rPr>
          <w:lang w:val="en-GB"/>
        </w:rPr>
        <w:t>0</w:t>
      </w:r>
      <w:r w:rsidR="003D50E5" w:rsidRPr="00575509">
        <w:rPr>
          <w:rFonts w:hint="eastAsia"/>
          <w:lang w:val="en-GB"/>
        </w:rPr>
        <w:t>月</w:t>
      </w:r>
      <w:r w:rsidR="003D50E5" w:rsidRPr="00575509">
        <w:rPr>
          <w:rFonts w:hint="eastAsia"/>
          <w:lang w:val="en-GB"/>
        </w:rPr>
        <w:t>6</w:t>
      </w:r>
      <w:r w:rsidR="003D50E5" w:rsidRPr="00575509">
        <w:rPr>
          <w:rFonts w:hint="eastAsia"/>
          <w:lang w:val="en-GB"/>
        </w:rPr>
        <w:t>日出生。提交人以</w:t>
      </w:r>
      <w:r w:rsidR="003D50E5">
        <w:rPr>
          <w:rFonts w:hint="eastAsia"/>
          <w:lang w:val="en-GB"/>
        </w:rPr>
        <w:t>本人</w:t>
      </w:r>
      <w:r w:rsidR="003D50E5" w:rsidRPr="00575509">
        <w:rPr>
          <w:rFonts w:hint="eastAsia"/>
          <w:lang w:val="en-GB"/>
        </w:rPr>
        <w:t>名义提交本来文。提交人称</w:t>
      </w:r>
      <w:bookmarkStart w:id="0" w:name="_Hlk1234896"/>
      <w:r w:rsidR="003D50E5" w:rsidRPr="00575509">
        <w:rPr>
          <w:rFonts w:hint="eastAsia"/>
          <w:lang w:val="en-GB"/>
        </w:rPr>
        <w:t>缔约国侵犯了其依据《公约》</w:t>
      </w:r>
      <w:r w:rsidR="003D50E5">
        <w:rPr>
          <w:rFonts w:hint="eastAsia"/>
          <w:snapToGrid/>
          <w:lang w:val="en-GB"/>
        </w:rPr>
        <w:t>第十四条第</w:t>
      </w:r>
      <w:r w:rsidR="003D50E5">
        <w:rPr>
          <w:snapToGrid/>
          <w:lang w:val="en-GB"/>
        </w:rPr>
        <w:t>1</w:t>
      </w:r>
      <w:r w:rsidR="003D50E5">
        <w:rPr>
          <w:rFonts w:hint="eastAsia"/>
          <w:snapToGrid/>
          <w:lang w:val="en-GB"/>
        </w:rPr>
        <w:t>款和第</w:t>
      </w:r>
      <w:r w:rsidR="003D50E5">
        <w:rPr>
          <w:snapToGrid/>
          <w:lang w:val="en-GB"/>
        </w:rPr>
        <w:t>3</w:t>
      </w:r>
      <w:r w:rsidR="003D50E5">
        <w:rPr>
          <w:rFonts w:hint="eastAsia"/>
          <w:snapToGrid/>
          <w:lang w:val="en-GB"/>
        </w:rPr>
        <w:t>款</w:t>
      </w:r>
      <w:r w:rsidR="003D50E5">
        <w:rPr>
          <w:rFonts w:hint="eastAsia"/>
          <w:snapToGrid/>
          <w:lang w:val="en-GB"/>
        </w:rPr>
        <w:t>(</w:t>
      </w:r>
      <w:r w:rsidR="003D50E5">
        <w:rPr>
          <w:rFonts w:hint="eastAsia"/>
          <w:snapToGrid/>
          <w:lang w:val="en-GB"/>
        </w:rPr>
        <w:t>甲</w:t>
      </w:r>
      <w:r w:rsidR="003D50E5">
        <w:rPr>
          <w:rFonts w:hint="eastAsia"/>
          <w:snapToGrid/>
          <w:lang w:val="en-GB"/>
        </w:rPr>
        <w:t>)</w:t>
      </w:r>
      <w:r w:rsidR="003D50E5">
        <w:rPr>
          <w:rFonts w:hint="eastAsia"/>
          <w:snapToGrid/>
          <w:lang w:val="en-GB"/>
        </w:rPr>
        <w:t>项、第十五条和第二十一条享有的权利</w:t>
      </w:r>
      <w:r w:rsidR="003D50E5">
        <w:rPr>
          <w:rFonts w:hint="eastAsia"/>
          <w:lang w:val="en-GB"/>
        </w:rPr>
        <w:t>。</w:t>
      </w:r>
      <w:bookmarkEnd w:id="0"/>
      <w:r w:rsidR="003D50E5">
        <w:rPr>
          <w:rFonts w:hint="eastAsia"/>
          <w:lang w:val="en-GB"/>
        </w:rPr>
        <w:t>提交人由律师代理</w:t>
      </w:r>
      <w:r w:rsidR="003D50E5" w:rsidRPr="00575509">
        <w:rPr>
          <w:rFonts w:hint="eastAsia"/>
          <w:lang w:val="en-GB"/>
        </w:rPr>
        <w:t>。《任择议定书》</w:t>
      </w:r>
      <w:r w:rsidR="003D50E5">
        <w:rPr>
          <w:rFonts w:hint="eastAsia"/>
          <w:lang w:val="en-GB"/>
        </w:rPr>
        <w:t>于</w:t>
      </w:r>
      <w:r w:rsidR="003D50E5" w:rsidRPr="00575509">
        <w:rPr>
          <w:rFonts w:hint="eastAsia"/>
          <w:lang w:val="en-GB"/>
        </w:rPr>
        <w:t>1</w:t>
      </w:r>
      <w:r w:rsidR="003D50E5" w:rsidRPr="00575509">
        <w:rPr>
          <w:lang w:val="en-GB"/>
        </w:rPr>
        <w:t>995</w:t>
      </w:r>
      <w:r w:rsidR="003D50E5" w:rsidRPr="00575509">
        <w:rPr>
          <w:rFonts w:hint="eastAsia"/>
          <w:lang w:val="en-GB"/>
        </w:rPr>
        <w:t>年</w:t>
      </w:r>
      <w:r w:rsidR="003D50E5" w:rsidRPr="00575509">
        <w:rPr>
          <w:rFonts w:hint="eastAsia"/>
          <w:lang w:val="en-GB"/>
        </w:rPr>
        <w:t>1</w:t>
      </w:r>
      <w:r w:rsidR="003D50E5" w:rsidRPr="00575509">
        <w:rPr>
          <w:rFonts w:hint="eastAsia"/>
          <w:lang w:val="en-GB"/>
        </w:rPr>
        <w:t>月</w:t>
      </w:r>
      <w:r w:rsidR="003D50E5" w:rsidRPr="00575509">
        <w:rPr>
          <w:rFonts w:hint="eastAsia"/>
          <w:lang w:val="en-GB"/>
        </w:rPr>
        <w:t>1</w:t>
      </w:r>
      <w:r w:rsidR="003D50E5" w:rsidRPr="00575509">
        <w:rPr>
          <w:lang w:val="en-GB"/>
        </w:rPr>
        <w:t>0</w:t>
      </w:r>
      <w:r w:rsidR="003D50E5" w:rsidRPr="00575509">
        <w:rPr>
          <w:rFonts w:hint="eastAsia"/>
          <w:lang w:val="en-GB"/>
        </w:rPr>
        <w:t>日</w:t>
      </w:r>
      <w:r w:rsidR="003D50E5">
        <w:rPr>
          <w:rFonts w:hint="eastAsia"/>
          <w:lang w:val="en-GB"/>
        </w:rPr>
        <w:t>对</w:t>
      </w:r>
      <w:r w:rsidR="003D50E5" w:rsidRPr="00575509">
        <w:rPr>
          <w:rFonts w:hint="eastAsia"/>
          <w:lang w:val="en-GB"/>
        </w:rPr>
        <w:t>巴拉圭生效。</w:t>
      </w:r>
    </w:p>
    <w:p w:rsidR="003D50E5" w:rsidRPr="003E0D42" w:rsidRDefault="003D50E5" w:rsidP="000B197A">
      <w:pPr>
        <w:pStyle w:val="H23GC"/>
        <w:rPr>
          <w:lang w:val="en-GB"/>
        </w:rPr>
      </w:pPr>
      <w:r w:rsidRPr="003E0D42">
        <w:rPr>
          <w:rFonts w:hint="eastAsia"/>
          <w:lang w:val="es-ES"/>
        </w:rPr>
        <w:tab/>
      </w:r>
      <w:r w:rsidRPr="003E0D42">
        <w:rPr>
          <w:rFonts w:hint="eastAsia"/>
          <w:lang w:val="es-ES"/>
        </w:rPr>
        <w:tab/>
      </w:r>
      <w:r w:rsidRPr="003E0D42">
        <w:rPr>
          <w:lang w:val="en-GB"/>
        </w:rPr>
        <w:t>事实背景</w:t>
      </w:r>
    </w:p>
    <w:p w:rsidR="003D50E5" w:rsidRDefault="003D50E5" w:rsidP="00F6239E">
      <w:pPr>
        <w:pStyle w:val="SingleTxtGC"/>
        <w:tabs>
          <w:tab w:val="clear" w:pos="431"/>
          <w:tab w:val="clear" w:pos="1565"/>
          <w:tab w:val="left" w:pos="1701"/>
        </w:tabs>
        <w:spacing w:after="160"/>
        <w:rPr>
          <w:lang w:val="es-ES"/>
        </w:rPr>
      </w:pPr>
      <w:r w:rsidRPr="00B35B63">
        <w:rPr>
          <w:lang w:val="en-GB"/>
        </w:rPr>
        <w:t>2.1</w:t>
      </w:r>
      <w:r w:rsidR="003724AF">
        <w:rPr>
          <w:lang w:val="en-GB"/>
        </w:rPr>
        <w:tab/>
      </w:r>
      <w:r>
        <w:rPr>
          <w:rFonts w:hint="eastAsia"/>
          <w:lang w:val="es-ES"/>
        </w:rPr>
        <w:t>提交人是农业工人</w:t>
      </w:r>
      <w:r w:rsidRPr="00B35B63">
        <w:rPr>
          <w:rFonts w:hint="eastAsia"/>
          <w:lang w:val="en-GB"/>
        </w:rPr>
        <w:t>，</w:t>
      </w:r>
      <w:r>
        <w:rPr>
          <w:rFonts w:hint="eastAsia"/>
          <w:lang w:val="es-ES"/>
        </w:rPr>
        <w:t>居住在卡萨帕省塔瓦伊区一个农民居住点。他是争取土地组织</w:t>
      </w:r>
      <w:r w:rsidR="003724AF">
        <w:rPr>
          <w:rFonts w:hint="eastAsia"/>
          <w:lang w:val="es-ES"/>
        </w:rPr>
        <w:t>(</w:t>
      </w:r>
      <w:r>
        <w:rPr>
          <w:rFonts w:hint="eastAsia"/>
          <w:lang w:val="es-ES"/>
        </w:rPr>
        <w:t>一个全国性农业工人组织</w:t>
      </w:r>
      <w:r w:rsidR="003724AF">
        <w:rPr>
          <w:rFonts w:hint="eastAsia"/>
          <w:lang w:val="es-ES"/>
        </w:rPr>
        <w:t>)</w:t>
      </w:r>
      <w:r>
        <w:rPr>
          <w:rFonts w:hint="eastAsia"/>
          <w:lang w:val="es-ES"/>
        </w:rPr>
        <w:t>的创始人与领导人，</w:t>
      </w:r>
      <w:r>
        <w:rPr>
          <w:lang w:val="es-ES"/>
        </w:rPr>
        <w:t>也是</w:t>
      </w:r>
      <w:r>
        <w:rPr>
          <w:rFonts w:hint="eastAsia"/>
          <w:lang w:val="es-ES"/>
        </w:rPr>
        <w:t>民众社会主义同盟党的一名</w:t>
      </w:r>
      <w:r>
        <w:rPr>
          <w:lang w:val="es-ES"/>
        </w:rPr>
        <w:t>领导人</w:t>
      </w:r>
      <w:r>
        <w:rPr>
          <w:rFonts w:hint="eastAsia"/>
          <w:lang w:val="es-ES"/>
        </w:rPr>
        <w:t>。</w:t>
      </w:r>
    </w:p>
    <w:p w:rsidR="003D50E5" w:rsidRPr="00460825" w:rsidRDefault="003D50E5" w:rsidP="00F6239E">
      <w:pPr>
        <w:pStyle w:val="SingleTxtGC"/>
        <w:tabs>
          <w:tab w:val="clear" w:pos="431"/>
          <w:tab w:val="clear" w:pos="1565"/>
          <w:tab w:val="left" w:pos="1701"/>
        </w:tabs>
        <w:spacing w:after="160"/>
        <w:rPr>
          <w:lang w:val="es-ES"/>
        </w:rPr>
      </w:pPr>
      <w:r>
        <w:rPr>
          <w:lang w:val="en-GB"/>
        </w:rPr>
        <w:t>2.2</w:t>
      </w:r>
      <w:r>
        <w:rPr>
          <w:rFonts w:hint="eastAsia"/>
          <w:lang w:val="en-GB"/>
        </w:rPr>
        <w:t xml:space="preserve">  </w:t>
      </w:r>
      <w:r>
        <w:rPr>
          <w:lang w:val="en-GB"/>
        </w:rPr>
        <w:t>2003</w:t>
      </w:r>
      <w:r>
        <w:rPr>
          <w:rFonts w:hint="eastAsia"/>
          <w:lang w:val="en-GB"/>
        </w:rPr>
        <w:t>年起，提交人积极支持塔瓦伊区的社会领袖和居民为寻求重开一家医院而</w:t>
      </w:r>
      <w:r>
        <w:rPr>
          <w:lang w:val="en-GB"/>
        </w:rPr>
        <w:t>举行</w:t>
      </w:r>
      <w:r>
        <w:rPr>
          <w:rFonts w:hint="eastAsia"/>
          <w:lang w:val="en-GB"/>
        </w:rPr>
        <w:t>的抗议行动。该</w:t>
      </w:r>
      <w:r>
        <w:rPr>
          <w:rFonts w:hint="eastAsia"/>
          <w:lang w:val="es-ES"/>
        </w:rPr>
        <w:t>医院由一家德国基金会负责运营管理，由于当局和该</w:t>
      </w:r>
      <w:r>
        <w:rPr>
          <w:lang w:val="es-ES"/>
        </w:rPr>
        <w:t>基金会</w:t>
      </w:r>
      <w:r>
        <w:rPr>
          <w:rFonts w:hint="eastAsia"/>
          <w:lang w:val="es-ES"/>
        </w:rPr>
        <w:t>之间的协议到期，导致医院关闭。这家医院是塔瓦伊地区唯一一家为土著社区居民提供基本医疗服务的机构。当地的土著社区</w:t>
      </w:r>
      <w:r w:rsidRPr="00460825">
        <w:rPr>
          <w:rFonts w:hint="eastAsia"/>
          <w:lang w:val="es-ES"/>
        </w:rPr>
        <w:t>成员大多是</w:t>
      </w:r>
      <w:r w:rsidRPr="00460825">
        <w:rPr>
          <w:rFonts w:ascii="Arial" w:hAnsi="Arial" w:cs="Arial"/>
          <w:shd w:val="clear" w:color="auto" w:fill="FFFFFF"/>
        </w:rPr>
        <w:t>姆比亚</w:t>
      </w:r>
      <w:r w:rsidR="001174DE" w:rsidRPr="00460825">
        <w:rPr>
          <w:rFonts w:hint="eastAsia"/>
          <w:spacing w:val="-50"/>
        </w:rPr>
        <w:t>―</w:t>
      </w:r>
      <w:r w:rsidR="001174DE" w:rsidRPr="00460825">
        <w:rPr>
          <w:rFonts w:hint="eastAsia"/>
        </w:rPr>
        <w:t>―</w:t>
      </w:r>
      <w:r w:rsidRPr="00460825">
        <w:rPr>
          <w:rFonts w:ascii="Arial" w:hAnsi="Arial" w:cs="Arial"/>
          <w:shd w:val="clear" w:color="auto" w:fill="FFFFFF"/>
        </w:rPr>
        <w:t>瓜拉尼族</w:t>
      </w:r>
      <w:r w:rsidRPr="00460825">
        <w:rPr>
          <w:rFonts w:hint="eastAsia"/>
          <w:lang w:val="es-ES"/>
        </w:rPr>
        <w:t>(</w:t>
      </w:r>
      <w:r w:rsidR="008C704F" w:rsidRPr="00460825">
        <w:t>Mbya-Guaraní</w:t>
      </w:r>
      <w:r w:rsidRPr="00460825">
        <w:rPr>
          <w:lang w:val="es-ES"/>
        </w:rPr>
        <w:t>)</w:t>
      </w:r>
      <w:r w:rsidRPr="00460825">
        <w:rPr>
          <w:rFonts w:hint="eastAsia"/>
          <w:lang w:val="es-ES"/>
        </w:rPr>
        <w:t>人和</w:t>
      </w:r>
      <w:r w:rsidRPr="00460825">
        <w:rPr>
          <w:rFonts w:eastAsiaTheme="minorEastAsia"/>
          <w:lang w:val="es-ES"/>
        </w:rPr>
        <w:t>艾奇</w:t>
      </w:r>
      <w:r w:rsidRPr="00460825">
        <w:rPr>
          <w:rFonts w:eastAsiaTheme="minorEastAsia" w:hint="eastAsia"/>
          <w:lang w:val="es-ES"/>
        </w:rPr>
        <w:t>族</w:t>
      </w:r>
      <w:r w:rsidRPr="00460825">
        <w:rPr>
          <w:rFonts w:hint="eastAsia"/>
        </w:rPr>
        <w:t>(</w:t>
      </w:r>
      <w:r w:rsidR="00090531" w:rsidRPr="00460825">
        <w:t>A</w:t>
      </w:r>
      <w:r w:rsidRPr="00460825">
        <w:t>ché)</w:t>
      </w:r>
      <w:r w:rsidRPr="00460825">
        <w:rPr>
          <w:rFonts w:hint="eastAsia"/>
          <w:lang w:val="es-ES"/>
        </w:rPr>
        <w:t>人，长期</w:t>
      </w:r>
      <w:r w:rsidRPr="00460825">
        <w:rPr>
          <w:lang w:val="es-ES"/>
        </w:rPr>
        <w:t>以来</w:t>
      </w:r>
      <w:r w:rsidRPr="00460825">
        <w:rPr>
          <w:rFonts w:hint="eastAsia"/>
          <w:lang w:val="es-ES"/>
        </w:rPr>
        <w:t>一直遭受当局的歧视。</w:t>
      </w:r>
    </w:p>
    <w:p w:rsidR="003D50E5" w:rsidRDefault="003D50E5" w:rsidP="00F6239E">
      <w:pPr>
        <w:pStyle w:val="SingleTxtGC"/>
        <w:tabs>
          <w:tab w:val="clear" w:pos="431"/>
          <w:tab w:val="clear" w:pos="1565"/>
          <w:tab w:val="left" w:pos="1701"/>
        </w:tabs>
        <w:spacing w:after="160"/>
        <w:rPr>
          <w:lang w:val="es-ES"/>
        </w:rPr>
      </w:pPr>
      <w:r w:rsidRPr="00BB2A2D">
        <w:rPr>
          <w:lang w:val="es-ES"/>
        </w:rPr>
        <w:t>2.3</w:t>
      </w:r>
      <w:r w:rsidR="001174DE">
        <w:rPr>
          <w:lang w:val="es-ES"/>
        </w:rPr>
        <w:tab/>
      </w:r>
      <w:r>
        <w:rPr>
          <w:rFonts w:hint="eastAsia"/>
          <w:lang w:val="es-ES"/>
        </w:rPr>
        <w:t>医院停止运营后，管理人将该建筑物及建筑物所在地块约</w:t>
      </w:r>
      <w:r>
        <w:rPr>
          <w:rFonts w:hint="eastAsia"/>
          <w:lang w:val="es-ES"/>
        </w:rPr>
        <w:t>5</w:t>
      </w:r>
      <w:r>
        <w:rPr>
          <w:lang w:val="es-ES"/>
        </w:rPr>
        <w:t>20</w:t>
      </w:r>
      <w:r>
        <w:rPr>
          <w:rFonts w:hint="eastAsia"/>
          <w:lang w:val="es-ES"/>
        </w:rPr>
        <w:t>公顷土地一并出售给一位巴拉圭公民，后者决定拆除建筑物并将该地块用于畜牧业开发。</w:t>
      </w:r>
      <w:r w:rsidRPr="007E6E59">
        <w:rPr>
          <w:color w:val="0000CC"/>
          <w:vertAlign w:val="superscript"/>
        </w:rPr>
        <w:footnoteReference w:id="4"/>
      </w:r>
      <w:r w:rsidR="00373A3C">
        <w:rPr>
          <w:rFonts w:hint="eastAsia"/>
          <w:lang w:val="es-ES"/>
        </w:rPr>
        <w:t xml:space="preserve"> </w:t>
      </w:r>
      <w:r>
        <w:rPr>
          <w:rFonts w:hint="eastAsia"/>
          <w:lang w:val="es-ES"/>
        </w:rPr>
        <w:t>为此，提交人带头组成了一个社会组织和民众组织协调委员会，目的是游说缔约国收回并重开</w:t>
      </w:r>
      <w:r>
        <w:rPr>
          <w:lang w:val="es-ES"/>
        </w:rPr>
        <w:t>该</w:t>
      </w:r>
      <w:r>
        <w:rPr>
          <w:rFonts w:hint="eastAsia"/>
          <w:lang w:val="es-ES"/>
        </w:rPr>
        <w:t>医院。协调委员会组织了示威游行和许多其他活动，包括向不同</w:t>
      </w:r>
      <w:r>
        <w:rPr>
          <w:lang w:val="es-ES"/>
        </w:rPr>
        <w:t>主管部门提交书面意见，</w:t>
      </w:r>
      <w:r>
        <w:rPr>
          <w:rFonts w:hint="eastAsia"/>
          <w:lang w:val="es-ES"/>
        </w:rPr>
        <w:t>但都徒劳无功。</w:t>
      </w:r>
      <w:r>
        <w:rPr>
          <w:lang w:val="es-ES"/>
        </w:rPr>
        <w:t>2008</w:t>
      </w:r>
      <w:r>
        <w:rPr>
          <w:rFonts w:hint="eastAsia"/>
          <w:lang w:val="es-ES"/>
        </w:rPr>
        <w:t>年</w:t>
      </w:r>
      <w:r>
        <w:rPr>
          <w:rFonts w:hint="eastAsia"/>
          <w:lang w:val="es-ES"/>
        </w:rPr>
        <w:t>7</w:t>
      </w:r>
      <w:r>
        <w:rPr>
          <w:rFonts w:hint="eastAsia"/>
          <w:lang w:val="es-ES"/>
        </w:rPr>
        <w:t>月，医院建筑物即将被拆除，协调委员会为此决定进行长期抗议</w:t>
      </w:r>
      <w:r>
        <w:rPr>
          <w:lang w:val="es-ES"/>
        </w:rPr>
        <w:t>，</w:t>
      </w:r>
      <w:r>
        <w:rPr>
          <w:rFonts w:hint="eastAsia"/>
          <w:lang w:val="es-ES"/>
        </w:rPr>
        <w:t>并在该地块入口处的</w:t>
      </w:r>
      <w:r>
        <w:rPr>
          <w:lang w:val="es-ES"/>
        </w:rPr>
        <w:t>前面</w:t>
      </w:r>
      <w:r>
        <w:rPr>
          <w:rFonts w:hint="eastAsia"/>
          <w:lang w:val="es-ES"/>
        </w:rPr>
        <w:t>设立了一个营地。该不动产的所有权人随后向</w:t>
      </w:r>
      <w:r w:rsidRPr="00C54258">
        <w:rPr>
          <w:rFonts w:hint="eastAsia"/>
          <w:lang w:val="es-ES"/>
        </w:rPr>
        <w:t>圣胡安·</w:t>
      </w:r>
      <w:r w:rsidRPr="00F65A83">
        <w:rPr>
          <w:rFonts w:hint="eastAsia"/>
          <w:lang w:val="es-ES"/>
        </w:rPr>
        <w:t>内波穆塞诺</w:t>
      </w:r>
      <w:r>
        <w:rPr>
          <w:rFonts w:hint="eastAsia"/>
          <w:lang w:val="es-ES"/>
        </w:rPr>
        <w:t>刑事保障法院</w:t>
      </w:r>
      <w:r w:rsidRPr="00C54258">
        <w:rPr>
          <w:rFonts w:hint="eastAsia"/>
          <w:lang w:val="es-ES"/>
        </w:rPr>
        <w:t>申请宪法权利保护令</w:t>
      </w:r>
      <w:r>
        <w:rPr>
          <w:rFonts w:hint="eastAsia"/>
          <w:lang w:val="es-ES"/>
        </w:rPr>
        <w:t>，要求法院采取必要措施，保护该不动产免</w:t>
      </w:r>
      <w:r>
        <w:rPr>
          <w:lang w:val="es-ES"/>
        </w:rPr>
        <w:t>遭人侵入的</w:t>
      </w:r>
      <w:r>
        <w:rPr>
          <w:rFonts w:hint="eastAsia"/>
          <w:lang w:val="es-ES"/>
        </w:rPr>
        <w:t>危险。</w:t>
      </w:r>
      <w:r>
        <w:rPr>
          <w:lang w:val="es-ES"/>
        </w:rPr>
        <w:t>2008</w:t>
      </w:r>
      <w:r>
        <w:rPr>
          <w:rFonts w:hint="eastAsia"/>
          <w:lang w:val="es-ES"/>
        </w:rPr>
        <w:t>年</w:t>
      </w:r>
      <w:r>
        <w:rPr>
          <w:rFonts w:hint="eastAsia"/>
          <w:lang w:val="es-ES"/>
        </w:rPr>
        <w:t>7</w:t>
      </w:r>
      <w:r>
        <w:rPr>
          <w:rFonts w:hint="eastAsia"/>
          <w:lang w:val="es-ES"/>
        </w:rPr>
        <w:t>月</w:t>
      </w:r>
      <w:r>
        <w:rPr>
          <w:rFonts w:hint="eastAsia"/>
          <w:lang w:val="es-ES"/>
        </w:rPr>
        <w:t>2</w:t>
      </w:r>
      <w:r>
        <w:rPr>
          <w:lang w:val="es-ES"/>
        </w:rPr>
        <w:t>3</w:t>
      </w:r>
      <w:r>
        <w:rPr>
          <w:rFonts w:hint="eastAsia"/>
          <w:lang w:val="es-ES"/>
        </w:rPr>
        <w:t>日，法庭作出判决，</w:t>
      </w:r>
      <w:r>
        <w:rPr>
          <w:lang w:val="es-ES"/>
        </w:rPr>
        <w:t>要求</w:t>
      </w:r>
      <w:r>
        <w:rPr>
          <w:rFonts w:hint="eastAsia"/>
          <w:lang w:val="es-ES"/>
        </w:rPr>
        <w:t>内政部和警察部门下令采取适当措施，防止</w:t>
      </w:r>
      <w:r>
        <w:rPr>
          <w:rFonts w:hint="eastAsia"/>
          <w:lang w:val="en-GB"/>
        </w:rPr>
        <w:t>该不动产</w:t>
      </w:r>
      <w:r>
        <w:rPr>
          <w:rFonts w:hint="eastAsia"/>
          <w:lang w:val="es-ES"/>
        </w:rPr>
        <w:t>遭受侵入，并拘捕一切侵入者。</w:t>
      </w:r>
    </w:p>
    <w:p w:rsidR="003D50E5" w:rsidRPr="00CB4B68" w:rsidRDefault="003D50E5" w:rsidP="00F6239E">
      <w:pPr>
        <w:pStyle w:val="SingleTxtGC"/>
        <w:tabs>
          <w:tab w:val="clear" w:pos="431"/>
          <w:tab w:val="clear" w:pos="1565"/>
          <w:tab w:val="left" w:pos="1701"/>
        </w:tabs>
        <w:spacing w:after="160"/>
        <w:rPr>
          <w:szCs w:val="21"/>
          <w:lang w:val="es-ES"/>
        </w:rPr>
      </w:pPr>
      <w:r w:rsidRPr="00D52E28">
        <w:rPr>
          <w:lang w:val="es-ES"/>
        </w:rPr>
        <w:t>2.4</w:t>
      </w:r>
      <w:r w:rsidR="001174DE">
        <w:rPr>
          <w:lang w:val="es-ES"/>
        </w:rPr>
        <w:tab/>
      </w:r>
      <w:r>
        <w:rPr>
          <w:lang w:val="es-ES"/>
        </w:rPr>
        <w:t>2008</w:t>
      </w:r>
      <w:r>
        <w:rPr>
          <w:rFonts w:hint="eastAsia"/>
          <w:lang w:val="es-ES"/>
        </w:rPr>
        <w:t>年</w:t>
      </w:r>
      <w:r>
        <w:rPr>
          <w:rFonts w:hint="eastAsia"/>
          <w:lang w:val="es-ES"/>
        </w:rPr>
        <w:t>8</w:t>
      </w:r>
      <w:r>
        <w:rPr>
          <w:rFonts w:hint="eastAsia"/>
          <w:lang w:val="es-ES"/>
        </w:rPr>
        <w:t>月</w:t>
      </w:r>
      <w:r>
        <w:rPr>
          <w:lang w:val="es-ES"/>
        </w:rPr>
        <w:t>7</w:t>
      </w:r>
      <w:r>
        <w:rPr>
          <w:rFonts w:hint="eastAsia"/>
          <w:lang w:val="es-ES"/>
        </w:rPr>
        <w:t>日，提交人和大约</w:t>
      </w:r>
      <w:r>
        <w:rPr>
          <w:rFonts w:hint="eastAsia"/>
          <w:lang w:val="es-ES"/>
        </w:rPr>
        <w:t>1</w:t>
      </w:r>
      <w:r>
        <w:rPr>
          <w:lang w:val="es-ES"/>
        </w:rPr>
        <w:t>50</w:t>
      </w:r>
      <w:r>
        <w:rPr>
          <w:rFonts w:hint="eastAsia"/>
          <w:lang w:val="es-ES"/>
        </w:rPr>
        <w:t>人占领了医院所在的建筑物。第二天，</w:t>
      </w:r>
      <w:r w:rsidRPr="00CB4B68">
        <w:rPr>
          <w:rFonts w:hint="eastAsia"/>
          <w:szCs w:val="21"/>
          <w:lang w:val="es-ES"/>
        </w:rPr>
        <w:t>该不动产的所有权人向检察院举报侵占私人财产的罪行。</w:t>
      </w:r>
      <w:r w:rsidRPr="007E6E59">
        <w:rPr>
          <w:rStyle w:val="aa"/>
          <w:rFonts w:eastAsia="宋体"/>
          <w:color w:val="0000CC"/>
          <w:szCs w:val="21"/>
        </w:rPr>
        <w:footnoteReference w:id="5"/>
      </w:r>
      <w:r w:rsidR="001174DE">
        <w:rPr>
          <w:rFonts w:hint="eastAsia"/>
          <w:szCs w:val="21"/>
          <w:lang w:val="es-ES"/>
        </w:rPr>
        <w:t xml:space="preserve"> </w:t>
      </w:r>
      <w:r w:rsidRPr="00CB4B68">
        <w:rPr>
          <w:rFonts w:hint="eastAsia"/>
          <w:szCs w:val="21"/>
          <w:lang w:val="es-ES"/>
        </w:rPr>
        <w:t>提交人指出，协调委员会的成员见到了</w:t>
      </w:r>
      <w:r w:rsidRPr="00CB4B68">
        <w:rPr>
          <w:szCs w:val="21"/>
          <w:lang w:val="es-ES"/>
        </w:rPr>
        <w:t>该</w:t>
      </w:r>
      <w:r w:rsidRPr="00CB4B68">
        <w:rPr>
          <w:rFonts w:hint="eastAsia"/>
          <w:szCs w:val="21"/>
          <w:lang w:val="es-ES"/>
        </w:rPr>
        <w:t>所有权人并与其直接对话，阻止了他拆除建筑物并与其签订了一份协议，该所有权人承诺将向缔约国出售该建筑物，协调委员会成员随即在</w:t>
      </w:r>
      <w:r w:rsidRPr="00CB4B68">
        <w:rPr>
          <w:rFonts w:hint="eastAsia"/>
          <w:szCs w:val="21"/>
          <w:lang w:val="es-ES"/>
        </w:rPr>
        <w:t>2</w:t>
      </w:r>
      <w:r w:rsidRPr="00CB4B68">
        <w:rPr>
          <w:szCs w:val="21"/>
          <w:lang w:val="es-ES"/>
        </w:rPr>
        <w:t>008</w:t>
      </w:r>
      <w:r w:rsidRPr="00CB4B68">
        <w:rPr>
          <w:rFonts w:hint="eastAsia"/>
          <w:szCs w:val="21"/>
          <w:lang w:val="es-ES"/>
        </w:rPr>
        <w:t>年</w:t>
      </w:r>
      <w:r w:rsidRPr="00CB4B68">
        <w:rPr>
          <w:rFonts w:hint="eastAsia"/>
          <w:szCs w:val="21"/>
          <w:lang w:val="es-ES"/>
        </w:rPr>
        <w:t>8</w:t>
      </w:r>
      <w:r w:rsidRPr="00CB4B68">
        <w:rPr>
          <w:rFonts w:hint="eastAsia"/>
          <w:szCs w:val="21"/>
          <w:lang w:val="es-ES"/>
        </w:rPr>
        <w:t>月</w:t>
      </w:r>
      <w:r w:rsidRPr="00CB4B68">
        <w:rPr>
          <w:rFonts w:hint="eastAsia"/>
          <w:szCs w:val="21"/>
          <w:lang w:val="es-ES"/>
        </w:rPr>
        <w:t>1</w:t>
      </w:r>
      <w:r w:rsidRPr="00CB4B68">
        <w:rPr>
          <w:szCs w:val="21"/>
          <w:lang w:val="es-ES"/>
        </w:rPr>
        <w:t>3</w:t>
      </w:r>
      <w:r w:rsidRPr="00CB4B68">
        <w:rPr>
          <w:rFonts w:hint="eastAsia"/>
          <w:szCs w:val="21"/>
          <w:lang w:val="es-ES"/>
        </w:rPr>
        <w:t>日中止占领行动并和平撤离。不过，为继续开展行动要求医院重新运营，他们</w:t>
      </w:r>
      <w:r w:rsidRPr="00CB4B68">
        <w:rPr>
          <w:szCs w:val="21"/>
          <w:lang w:val="es-ES"/>
        </w:rPr>
        <w:t>并没有拆除沿着</w:t>
      </w:r>
      <w:r w:rsidRPr="00CB4B68">
        <w:rPr>
          <w:rFonts w:hint="eastAsia"/>
          <w:szCs w:val="21"/>
          <w:lang w:val="es-ES"/>
        </w:rPr>
        <w:t>该地块前面</w:t>
      </w:r>
      <w:r w:rsidRPr="00CB4B68">
        <w:rPr>
          <w:szCs w:val="21"/>
          <w:lang w:val="es-ES"/>
        </w:rPr>
        <w:t>的</w:t>
      </w:r>
      <w:r w:rsidRPr="00CB4B68">
        <w:rPr>
          <w:rFonts w:hint="eastAsia"/>
          <w:szCs w:val="21"/>
          <w:lang w:val="es-ES"/>
        </w:rPr>
        <w:t>公共道路设立的营地。</w:t>
      </w:r>
    </w:p>
    <w:p w:rsidR="003D50E5" w:rsidRPr="00CB4B68" w:rsidRDefault="003D50E5" w:rsidP="00F6239E">
      <w:pPr>
        <w:pStyle w:val="SingleTxtGC"/>
        <w:tabs>
          <w:tab w:val="clear" w:pos="431"/>
          <w:tab w:val="clear" w:pos="1565"/>
          <w:tab w:val="left" w:pos="1701"/>
        </w:tabs>
        <w:spacing w:after="160"/>
        <w:rPr>
          <w:szCs w:val="21"/>
          <w:lang w:val="es-ES"/>
        </w:rPr>
      </w:pPr>
      <w:r w:rsidRPr="00CB4B68">
        <w:rPr>
          <w:szCs w:val="21"/>
          <w:lang w:val="es-ES"/>
        </w:rPr>
        <w:t>2.5</w:t>
      </w:r>
      <w:r w:rsidR="001174DE">
        <w:rPr>
          <w:szCs w:val="21"/>
          <w:lang w:val="es-ES"/>
        </w:rPr>
        <w:tab/>
      </w:r>
      <w:r w:rsidRPr="00CB4B68">
        <w:rPr>
          <w:szCs w:val="21"/>
          <w:lang w:val="es-ES"/>
        </w:rPr>
        <w:t>2008</w:t>
      </w:r>
      <w:r w:rsidRPr="00CB4B68">
        <w:rPr>
          <w:rFonts w:hint="eastAsia"/>
          <w:szCs w:val="21"/>
          <w:lang w:val="es-ES"/>
        </w:rPr>
        <w:t>年</w:t>
      </w:r>
      <w:r w:rsidRPr="00CB4B68">
        <w:rPr>
          <w:rFonts w:hint="eastAsia"/>
          <w:szCs w:val="21"/>
          <w:lang w:val="es-ES"/>
        </w:rPr>
        <w:t>8</w:t>
      </w:r>
      <w:r w:rsidRPr="00CB4B68">
        <w:rPr>
          <w:rFonts w:hint="eastAsia"/>
          <w:szCs w:val="21"/>
          <w:lang w:val="es-ES"/>
        </w:rPr>
        <w:t>月</w:t>
      </w:r>
      <w:r w:rsidRPr="00CB4B68">
        <w:rPr>
          <w:rFonts w:hint="eastAsia"/>
          <w:szCs w:val="21"/>
          <w:lang w:val="es-ES"/>
        </w:rPr>
        <w:t>1</w:t>
      </w:r>
      <w:r w:rsidRPr="00CB4B68">
        <w:rPr>
          <w:szCs w:val="21"/>
          <w:lang w:val="es-ES"/>
        </w:rPr>
        <w:t>1</w:t>
      </w:r>
      <w:r w:rsidRPr="00CB4B68">
        <w:rPr>
          <w:rFonts w:hint="eastAsia"/>
          <w:szCs w:val="21"/>
          <w:lang w:val="es-ES"/>
        </w:rPr>
        <w:t>日，圣胡安·内波穆塞诺地方检察院第一刑事厅检察官签发对提交人的逮捕令，他于</w:t>
      </w:r>
      <w:r w:rsidRPr="00CB4B68">
        <w:rPr>
          <w:rFonts w:hint="eastAsia"/>
          <w:szCs w:val="21"/>
          <w:lang w:val="es-ES"/>
        </w:rPr>
        <w:t>2</w:t>
      </w:r>
      <w:r w:rsidRPr="00CB4B68">
        <w:rPr>
          <w:szCs w:val="21"/>
          <w:lang w:val="es-ES"/>
        </w:rPr>
        <w:t>008</w:t>
      </w:r>
      <w:r w:rsidRPr="00CB4B68">
        <w:rPr>
          <w:rFonts w:hint="eastAsia"/>
          <w:szCs w:val="21"/>
          <w:lang w:val="es-ES"/>
        </w:rPr>
        <w:t>年</w:t>
      </w:r>
      <w:r w:rsidRPr="00CB4B68">
        <w:rPr>
          <w:rFonts w:hint="eastAsia"/>
          <w:szCs w:val="21"/>
          <w:lang w:val="es-ES"/>
        </w:rPr>
        <w:t>8</w:t>
      </w:r>
      <w:r w:rsidRPr="00CB4B68">
        <w:rPr>
          <w:rFonts w:hint="eastAsia"/>
          <w:szCs w:val="21"/>
          <w:lang w:val="es-ES"/>
        </w:rPr>
        <w:t>月</w:t>
      </w:r>
      <w:r w:rsidRPr="00CB4B68">
        <w:rPr>
          <w:rFonts w:hint="eastAsia"/>
          <w:szCs w:val="21"/>
          <w:lang w:val="es-ES"/>
        </w:rPr>
        <w:t>2</w:t>
      </w:r>
      <w:r w:rsidRPr="00CB4B68">
        <w:rPr>
          <w:szCs w:val="21"/>
          <w:lang w:val="es-ES"/>
        </w:rPr>
        <w:t>1</w:t>
      </w:r>
      <w:r w:rsidRPr="00CB4B68">
        <w:rPr>
          <w:rFonts w:hint="eastAsia"/>
          <w:szCs w:val="21"/>
          <w:lang w:val="es-ES"/>
        </w:rPr>
        <w:t>日被捕。</w:t>
      </w:r>
      <w:r w:rsidRPr="00CB4B68">
        <w:rPr>
          <w:szCs w:val="21"/>
          <w:lang w:val="es-ES"/>
        </w:rPr>
        <w:t>8</w:t>
      </w:r>
      <w:r w:rsidRPr="00CB4B68">
        <w:rPr>
          <w:rFonts w:hint="eastAsia"/>
          <w:szCs w:val="21"/>
          <w:lang w:val="es-ES"/>
        </w:rPr>
        <w:t>月</w:t>
      </w:r>
      <w:r w:rsidRPr="00CB4B68">
        <w:rPr>
          <w:rFonts w:hint="eastAsia"/>
          <w:szCs w:val="21"/>
          <w:lang w:val="es-ES"/>
        </w:rPr>
        <w:t>2</w:t>
      </w:r>
      <w:r w:rsidRPr="00CB4B68">
        <w:rPr>
          <w:szCs w:val="21"/>
          <w:lang w:val="es-ES"/>
        </w:rPr>
        <w:t>2</w:t>
      </w:r>
      <w:r w:rsidRPr="00CB4B68">
        <w:rPr>
          <w:rFonts w:hint="eastAsia"/>
          <w:szCs w:val="21"/>
          <w:lang w:val="es-ES"/>
        </w:rPr>
        <w:t>日提交人被</w:t>
      </w:r>
      <w:r w:rsidRPr="00CB4B68">
        <w:rPr>
          <w:szCs w:val="21"/>
          <w:lang w:val="es-ES"/>
        </w:rPr>
        <w:t>告知</w:t>
      </w:r>
      <w:r w:rsidRPr="00CB4B68">
        <w:rPr>
          <w:rFonts w:hint="eastAsia"/>
          <w:szCs w:val="21"/>
          <w:lang w:val="es-ES"/>
        </w:rPr>
        <w:t>其被控犯有侵入私人财产罪，并受到</w:t>
      </w:r>
      <w:r w:rsidRPr="00CB4B68">
        <w:rPr>
          <w:szCs w:val="21"/>
          <w:lang w:val="es-ES"/>
        </w:rPr>
        <w:t>初步讯问</w:t>
      </w:r>
      <w:r w:rsidRPr="00CB4B68">
        <w:rPr>
          <w:rFonts w:hint="eastAsia"/>
          <w:szCs w:val="21"/>
          <w:lang w:val="es-ES"/>
        </w:rPr>
        <w:t>。提交人称，作为协调委员会的领导者</w:t>
      </w:r>
      <w:r w:rsidRPr="00CB4B68">
        <w:rPr>
          <w:szCs w:val="21"/>
          <w:lang w:val="es-ES"/>
        </w:rPr>
        <w:t>，</w:t>
      </w:r>
      <w:r w:rsidRPr="00CB4B68">
        <w:rPr>
          <w:rFonts w:hint="eastAsia"/>
          <w:szCs w:val="21"/>
          <w:lang w:val="es-ES"/>
        </w:rPr>
        <w:t>他与大约</w:t>
      </w:r>
      <w:r w:rsidRPr="00CB4B68">
        <w:rPr>
          <w:rFonts w:hint="eastAsia"/>
          <w:szCs w:val="21"/>
          <w:lang w:val="es-ES"/>
        </w:rPr>
        <w:t>5</w:t>
      </w:r>
      <w:r w:rsidRPr="00CB4B68">
        <w:rPr>
          <w:szCs w:val="21"/>
          <w:lang w:val="es-ES"/>
        </w:rPr>
        <w:t>00</w:t>
      </w:r>
      <w:r w:rsidRPr="00CB4B68">
        <w:rPr>
          <w:rFonts w:hint="eastAsia"/>
          <w:szCs w:val="21"/>
          <w:lang w:val="es-ES"/>
        </w:rPr>
        <w:t>人参加了和平占领医院建筑物的行动，目的是要求医院重新投入运营。检察官依据《刑法典》第</w:t>
      </w:r>
      <w:r w:rsidRPr="00CB4B68">
        <w:rPr>
          <w:rFonts w:hint="eastAsia"/>
          <w:szCs w:val="21"/>
          <w:lang w:val="es-ES"/>
        </w:rPr>
        <w:t>1</w:t>
      </w:r>
      <w:r w:rsidRPr="00CB4B68">
        <w:rPr>
          <w:szCs w:val="21"/>
          <w:lang w:val="es-ES"/>
        </w:rPr>
        <w:t>42</w:t>
      </w:r>
      <w:r w:rsidRPr="00CB4B68">
        <w:rPr>
          <w:rFonts w:hint="eastAsia"/>
          <w:szCs w:val="21"/>
          <w:lang w:val="es-ES"/>
        </w:rPr>
        <w:t>条对提交人提起刑事指控。</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2.6</w:t>
      </w:r>
      <w:r w:rsidR="00373A3C">
        <w:rPr>
          <w:szCs w:val="21"/>
          <w:lang w:val="es-ES"/>
        </w:rPr>
        <w:tab/>
      </w:r>
      <w:r w:rsidRPr="00CB4B68">
        <w:rPr>
          <w:rFonts w:hint="eastAsia"/>
          <w:szCs w:val="21"/>
          <w:lang w:val="es-ES"/>
        </w:rPr>
        <w:t>根据圣胡安·内波穆塞诺刑事保障法院的命令，提交人于</w:t>
      </w:r>
      <w:r w:rsidRPr="00CB4B68">
        <w:rPr>
          <w:szCs w:val="21"/>
          <w:lang w:val="es-ES"/>
        </w:rPr>
        <w:t>2008</w:t>
      </w:r>
      <w:r w:rsidRPr="00CB4B68">
        <w:rPr>
          <w:rFonts w:hint="eastAsia"/>
          <w:szCs w:val="21"/>
          <w:lang w:val="es-ES"/>
        </w:rPr>
        <w:t>年</w:t>
      </w:r>
      <w:r w:rsidRPr="00CB4B68">
        <w:rPr>
          <w:rFonts w:hint="eastAsia"/>
          <w:szCs w:val="21"/>
          <w:lang w:val="es-ES"/>
        </w:rPr>
        <w:t>8</w:t>
      </w:r>
      <w:r w:rsidRPr="00CB4B68">
        <w:rPr>
          <w:rFonts w:hint="eastAsia"/>
          <w:szCs w:val="21"/>
          <w:lang w:val="es-ES"/>
        </w:rPr>
        <w:t>月</w:t>
      </w:r>
      <w:r w:rsidRPr="00CB4B68">
        <w:rPr>
          <w:rFonts w:hint="eastAsia"/>
          <w:szCs w:val="21"/>
          <w:lang w:val="es-ES"/>
        </w:rPr>
        <w:t>2</w:t>
      </w:r>
      <w:r w:rsidRPr="00CB4B68">
        <w:rPr>
          <w:szCs w:val="21"/>
          <w:lang w:val="es-ES"/>
        </w:rPr>
        <w:t>2</w:t>
      </w:r>
      <w:r w:rsidRPr="00CB4B68">
        <w:rPr>
          <w:rFonts w:hint="eastAsia"/>
          <w:szCs w:val="21"/>
          <w:lang w:val="es-ES"/>
        </w:rPr>
        <w:t>日获得保释，保释条件为：</w:t>
      </w:r>
      <w:r w:rsidR="00373A3C" w:rsidRPr="00373A3C">
        <w:rPr>
          <w:rFonts w:hint="eastAsia"/>
        </w:rPr>
        <w:t>(</w:t>
      </w:r>
      <w:r w:rsidRPr="00373A3C">
        <w:t>a</w:t>
      </w:r>
      <w:r w:rsidRPr="00373A3C">
        <w:rPr>
          <w:rFonts w:hint="eastAsia"/>
        </w:rPr>
        <w:t>)</w:t>
      </w:r>
      <w:r w:rsidR="00373A3C">
        <w:t xml:space="preserve"> </w:t>
      </w:r>
      <w:r w:rsidRPr="00CB4B68">
        <w:rPr>
          <w:rFonts w:hint="eastAsia"/>
          <w:szCs w:val="21"/>
          <w:lang w:val="es-ES"/>
        </w:rPr>
        <w:t>未经法官许可不得出境或者改变居所；</w:t>
      </w:r>
      <w:r w:rsidR="00373A3C">
        <w:rPr>
          <w:rFonts w:hint="eastAsia"/>
          <w:szCs w:val="21"/>
          <w:lang w:val="es-ES"/>
        </w:rPr>
        <w:t>(</w:t>
      </w:r>
      <w:r w:rsidRPr="00CB4B68">
        <w:rPr>
          <w:szCs w:val="21"/>
          <w:lang w:val="es-ES"/>
        </w:rPr>
        <w:t>b</w:t>
      </w:r>
      <w:r>
        <w:rPr>
          <w:rFonts w:hint="eastAsia"/>
          <w:szCs w:val="21"/>
          <w:lang w:val="es-ES"/>
        </w:rPr>
        <w:t>)</w:t>
      </w:r>
      <w:r w:rsidR="00373A3C">
        <w:rPr>
          <w:szCs w:val="21"/>
          <w:lang w:val="es-ES"/>
        </w:rPr>
        <w:t xml:space="preserve"> </w:t>
      </w:r>
      <w:r w:rsidRPr="00CB4B68">
        <w:rPr>
          <w:rFonts w:hint="eastAsia"/>
          <w:szCs w:val="21"/>
          <w:lang w:val="es-ES"/>
        </w:rPr>
        <w:t>必须在每个月前十天内前往法庭报到；</w:t>
      </w:r>
      <w:r w:rsidR="006A6B5E">
        <w:rPr>
          <w:rFonts w:hint="eastAsia"/>
          <w:szCs w:val="21"/>
          <w:lang w:val="es-ES"/>
        </w:rPr>
        <w:t>(</w:t>
      </w:r>
      <w:r w:rsidRPr="00CB4B68">
        <w:rPr>
          <w:rFonts w:hint="eastAsia"/>
          <w:szCs w:val="21"/>
          <w:lang w:val="es-ES"/>
        </w:rPr>
        <w:t>c</w:t>
      </w:r>
      <w:r>
        <w:rPr>
          <w:rFonts w:hint="eastAsia"/>
          <w:szCs w:val="21"/>
          <w:lang w:val="es-ES"/>
        </w:rPr>
        <w:t>)</w:t>
      </w:r>
      <w:r w:rsidR="006A6B5E">
        <w:rPr>
          <w:szCs w:val="21"/>
          <w:lang w:val="es-ES"/>
        </w:rPr>
        <w:t xml:space="preserve"> </w:t>
      </w:r>
      <w:r w:rsidRPr="00CB4B68">
        <w:rPr>
          <w:rFonts w:hint="eastAsia"/>
          <w:szCs w:val="21"/>
          <w:lang w:val="es-ES"/>
        </w:rPr>
        <w:t>提供</w:t>
      </w:r>
      <w:r w:rsidRPr="00CB4B68">
        <w:rPr>
          <w:szCs w:val="21"/>
          <w:lang w:val="es-ES"/>
        </w:rPr>
        <w:t>担保</w:t>
      </w:r>
      <w:r w:rsidRPr="00CB4B68">
        <w:rPr>
          <w:rFonts w:hint="eastAsia"/>
          <w:szCs w:val="21"/>
          <w:lang w:val="es-ES"/>
        </w:rPr>
        <w:t>保证出庭</w:t>
      </w:r>
      <w:r w:rsidRPr="00CB4B68">
        <w:rPr>
          <w:szCs w:val="21"/>
          <w:lang w:val="es-ES"/>
        </w:rPr>
        <w:t>受</w:t>
      </w:r>
      <w:r w:rsidRPr="00CB4B68">
        <w:rPr>
          <w:rFonts w:hint="eastAsia"/>
          <w:szCs w:val="21"/>
          <w:lang w:val="es-ES"/>
        </w:rPr>
        <w:t>审；</w:t>
      </w:r>
      <w:r w:rsidR="006A6B5E">
        <w:rPr>
          <w:rFonts w:hint="eastAsia"/>
          <w:szCs w:val="21"/>
          <w:lang w:val="es-ES"/>
        </w:rPr>
        <w:t>(</w:t>
      </w:r>
      <w:r w:rsidRPr="00CB4B68">
        <w:rPr>
          <w:szCs w:val="21"/>
          <w:lang w:val="es-ES"/>
        </w:rPr>
        <w:t>d</w:t>
      </w:r>
      <w:r>
        <w:rPr>
          <w:rFonts w:hint="eastAsia"/>
          <w:szCs w:val="21"/>
          <w:lang w:val="es-ES"/>
        </w:rPr>
        <w:t>)</w:t>
      </w:r>
      <w:r w:rsidR="006A6B5E">
        <w:rPr>
          <w:szCs w:val="21"/>
          <w:lang w:val="es-ES"/>
        </w:rPr>
        <w:t xml:space="preserve"> </w:t>
      </w:r>
      <w:r w:rsidRPr="00CB4B68">
        <w:rPr>
          <w:rFonts w:hint="eastAsia"/>
          <w:szCs w:val="21"/>
          <w:lang w:val="es-ES"/>
        </w:rPr>
        <w:t>禁止进入该医院所在地。</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2.7</w:t>
      </w:r>
      <w:r w:rsidR="006A6B5E">
        <w:rPr>
          <w:szCs w:val="21"/>
          <w:lang w:val="es-ES"/>
        </w:rPr>
        <w:tab/>
      </w:r>
      <w:r w:rsidRPr="00CB4B68">
        <w:rPr>
          <w:szCs w:val="21"/>
          <w:lang w:val="es-ES"/>
        </w:rPr>
        <w:t>2009</w:t>
      </w:r>
      <w:r w:rsidRPr="00CB4B68">
        <w:rPr>
          <w:rFonts w:hint="eastAsia"/>
          <w:szCs w:val="21"/>
          <w:lang w:val="es-ES"/>
        </w:rPr>
        <w:t>年</w:t>
      </w:r>
      <w:r w:rsidRPr="00CB4B68">
        <w:rPr>
          <w:rFonts w:hint="eastAsia"/>
          <w:szCs w:val="21"/>
          <w:lang w:val="es-ES"/>
        </w:rPr>
        <w:t>1</w:t>
      </w:r>
      <w:r w:rsidRPr="00CB4B68">
        <w:rPr>
          <w:rFonts w:hint="eastAsia"/>
          <w:szCs w:val="21"/>
          <w:lang w:val="es-ES"/>
        </w:rPr>
        <w:t>月</w:t>
      </w:r>
      <w:r w:rsidRPr="00CB4B68">
        <w:rPr>
          <w:rFonts w:hint="eastAsia"/>
          <w:szCs w:val="21"/>
          <w:lang w:val="es-ES"/>
        </w:rPr>
        <w:t>9</w:t>
      </w:r>
      <w:r w:rsidRPr="00CB4B68">
        <w:rPr>
          <w:rFonts w:hint="eastAsia"/>
          <w:szCs w:val="21"/>
          <w:lang w:val="es-ES"/>
        </w:rPr>
        <w:t>日，检察官下令逮捕提交人，并指控他再次侵占该不动产。</w:t>
      </w:r>
      <w:r w:rsidRPr="00CB4B68">
        <w:rPr>
          <w:rFonts w:hint="eastAsia"/>
          <w:szCs w:val="21"/>
          <w:lang w:val="es-ES"/>
        </w:rPr>
        <w:t>2</w:t>
      </w:r>
      <w:r w:rsidRPr="00CB4B68">
        <w:rPr>
          <w:szCs w:val="21"/>
          <w:lang w:val="es-ES"/>
        </w:rPr>
        <w:t>009</w:t>
      </w:r>
      <w:r w:rsidRPr="00CB4B68">
        <w:rPr>
          <w:rFonts w:hint="eastAsia"/>
          <w:szCs w:val="21"/>
          <w:lang w:val="es-ES"/>
        </w:rPr>
        <w:t>年</w:t>
      </w:r>
      <w:r w:rsidRPr="00CB4B68">
        <w:rPr>
          <w:rFonts w:hint="eastAsia"/>
          <w:szCs w:val="21"/>
          <w:lang w:val="es-ES"/>
        </w:rPr>
        <w:t>1</w:t>
      </w:r>
      <w:r w:rsidRPr="00CB4B68">
        <w:rPr>
          <w:rFonts w:hint="eastAsia"/>
          <w:szCs w:val="21"/>
          <w:lang w:val="es-ES"/>
        </w:rPr>
        <w:t>月</w:t>
      </w:r>
      <w:r w:rsidRPr="00CB4B68">
        <w:rPr>
          <w:rFonts w:hint="eastAsia"/>
          <w:szCs w:val="21"/>
          <w:lang w:val="es-ES"/>
        </w:rPr>
        <w:t>2</w:t>
      </w:r>
      <w:r w:rsidRPr="00CB4B68">
        <w:rPr>
          <w:szCs w:val="21"/>
          <w:lang w:val="es-ES"/>
        </w:rPr>
        <w:t>1</w:t>
      </w:r>
      <w:r w:rsidRPr="00CB4B68">
        <w:rPr>
          <w:rFonts w:hint="eastAsia"/>
          <w:szCs w:val="21"/>
          <w:lang w:val="es-ES"/>
        </w:rPr>
        <w:t>日，圣胡安·内波穆塞诺刑事保障法院判处将提交人还押候审，理由是他违反了一项保释条件。提交人</w:t>
      </w:r>
      <w:r w:rsidRPr="00CB4B68">
        <w:rPr>
          <w:szCs w:val="21"/>
          <w:lang w:val="es-ES"/>
        </w:rPr>
        <w:t>的</w:t>
      </w:r>
      <w:r w:rsidRPr="00CB4B68">
        <w:rPr>
          <w:rFonts w:hint="eastAsia"/>
          <w:szCs w:val="21"/>
          <w:lang w:val="es-ES"/>
        </w:rPr>
        <w:t>辩护律师以不存在妨碍司法或逃逸危险为</w:t>
      </w:r>
      <w:r w:rsidRPr="00CB4B68">
        <w:rPr>
          <w:szCs w:val="21"/>
          <w:lang w:val="es-ES"/>
        </w:rPr>
        <w:t>由，</w:t>
      </w:r>
      <w:r w:rsidRPr="00CB4B68">
        <w:rPr>
          <w:rFonts w:hint="eastAsia"/>
          <w:szCs w:val="21"/>
          <w:lang w:val="es-ES"/>
        </w:rPr>
        <w:t>请求释放提交人。提交人一直被关押，直至圣胡安·内波穆塞诺刑事保障法院于</w:t>
      </w:r>
      <w:r w:rsidRPr="00CB4B68">
        <w:rPr>
          <w:szCs w:val="21"/>
          <w:lang w:val="es-ES"/>
        </w:rPr>
        <w:t>2009</w:t>
      </w:r>
      <w:r w:rsidRPr="00CB4B68">
        <w:rPr>
          <w:rFonts w:hint="eastAsia"/>
          <w:szCs w:val="21"/>
          <w:lang w:val="es-ES"/>
        </w:rPr>
        <w:t>年</w:t>
      </w:r>
      <w:r w:rsidRPr="00CB4B68">
        <w:rPr>
          <w:szCs w:val="21"/>
          <w:lang w:val="es-ES"/>
        </w:rPr>
        <w:t>2</w:t>
      </w:r>
      <w:r w:rsidRPr="00CB4B68">
        <w:rPr>
          <w:rFonts w:hint="eastAsia"/>
          <w:szCs w:val="21"/>
          <w:lang w:val="es-ES"/>
        </w:rPr>
        <w:t>月</w:t>
      </w:r>
      <w:r w:rsidRPr="00CB4B68">
        <w:rPr>
          <w:szCs w:val="21"/>
          <w:lang w:val="es-ES"/>
        </w:rPr>
        <w:t>24</w:t>
      </w:r>
      <w:r w:rsidRPr="00CB4B68">
        <w:rPr>
          <w:rFonts w:hint="eastAsia"/>
          <w:szCs w:val="21"/>
          <w:lang w:val="es-ES"/>
        </w:rPr>
        <w:t>日作出裁决，裁定在剩余的审前羁押期间对提交人实行软禁。</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2.8</w:t>
      </w:r>
      <w:r w:rsidR="006A6B5E">
        <w:rPr>
          <w:szCs w:val="21"/>
          <w:lang w:val="es-ES"/>
        </w:rPr>
        <w:tab/>
      </w:r>
      <w:r w:rsidRPr="00CB4B68">
        <w:rPr>
          <w:szCs w:val="21"/>
          <w:lang w:val="es-ES"/>
        </w:rPr>
        <w:t>2009</w:t>
      </w:r>
      <w:r w:rsidRPr="00CB4B68">
        <w:rPr>
          <w:rFonts w:hint="eastAsia"/>
          <w:szCs w:val="21"/>
          <w:lang w:val="es-ES"/>
        </w:rPr>
        <w:t>年</w:t>
      </w:r>
      <w:r w:rsidRPr="00CB4B68">
        <w:rPr>
          <w:rFonts w:hint="eastAsia"/>
          <w:szCs w:val="21"/>
          <w:lang w:val="es-ES"/>
        </w:rPr>
        <w:t>2</w:t>
      </w:r>
      <w:r w:rsidRPr="00CB4B68">
        <w:rPr>
          <w:rFonts w:hint="eastAsia"/>
          <w:szCs w:val="21"/>
          <w:lang w:val="es-ES"/>
        </w:rPr>
        <w:t>月</w:t>
      </w:r>
      <w:r w:rsidRPr="00CB4B68">
        <w:rPr>
          <w:rFonts w:hint="eastAsia"/>
          <w:szCs w:val="21"/>
          <w:lang w:val="es-ES"/>
        </w:rPr>
        <w:t>2</w:t>
      </w:r>
      <w:r w:rsidRPr="00CB4B68">
        <w:rPr>
          <w:szCs w:val="21"/>
          <w:lang w:val="es-ES"/>
        </w:rPr>
        <w:t>0</w:t>
      </w:r>
      <w:r w:rsidRPr="00CB4B68">
        <w:rPr>
          <w:rFonts w:hint="eastAsia"/>
          <w:szCs w:val="21"/>
          <w:lang w:val="es-ES"/>
        </w:rPr>
        <w:t>日，圣胡安·内波穆塞诺地区检察院第一刑事厅正式控告提交人非法侵占私人财产并要求公开</w:t>
      </w:r>
      <w:r w:rsidRPr="00CB4B68">
        <w:rPr>
          <w:szCs w:val="21"/>
          <w:lang w:val="es-ES"/>
        </w:rPr>
        <w:t>审理</w:t>
      </w:r>
      <w:r w:rsidRPr="00CB4B68">
        <w:rPr>
          <w:rFonts w:hint="eastAsia"/>
          <w:szCs w:val="21"/>
          <w:lang w:val="es-ES"/>
        </w:rPr>
        <w:t>该</w:t>
      </w:r>
      <w:r w:rsidRPr="00CB4B68">
        <w:rPr>
          <w:szCs w:val="21"/>
          <w:lang w:val="es-ES"/>
        </w:rPr>
        <w:t>案</w:t>
      </w:r>
      <w:r w:rsidRPr="00CB4B68">
        <w:rPr>
          <w:rFonts w:hint="eastAsia"/>
          <w:szCs w:val="21"/>
          <w:lang w:val="es-ES"/>
        </w:rPr>
        <w:t>。在预审</w:t>
      </w:r>
      <w:r w:rsidRPr="00CB4B68">
        <w:rPr>
          <w:szCs w:val="21"/>
          <w:lang w:val="es-ES"/>
        </w:rPr>
        <w:t>期间</w:t>
      </w:r>
      <w:r w:rsidRPr="00CB4B68">
        <w:rPr>
          <w:rFonts w:hint="eastAsia"/>
          <w:szCs w:val="21"/>
          <w:lang w:val="es-ES"/>
        </w:rPr>
        <w:t>，提交人</w:t>
      </w:r>
      <w:r w:rsidRPr="00CB4B68">
        <w:rPr>
          <w:szCs w:val="21"/>
          <w:lang w:val="es-ES"/>
        </w:rPr>
        <w:t>的</w:t>
      </w:r>
      <w:r w:rsidRPr="00CB4B68">
        <w:rPr>
          <w:rFonts w:hint="eastAsia"/>
          <w:szCs w:val="21"/>
          <w:lang w:val="es-ES"/>
        </w:rPr>
        <w:t>辩护律师于</w:t>
      </w:r>
      <w:r w:rsidRPr="00CB4B68">
        <w:rPr>
          <w:szCs w:val="21"/>
          <w:lang w:val="es-ES"/>
        </w:rPr>
        <w:t>2009</w:t>
      </w:r>
      <w:r w:rsidRPr="00CB4B68">
        <w:rPr>
          <w:rFonts w:hint="eastAsia"/>
          <w:szCs w:val="21"/>
          <w:lang w:val="es-ES"/>
        </w:rPr>
        <w:t>年</w:t>
      </w:r>
      <w:r w:rsidRPr="00CB4B68">
        <w:rPr>
          <w:rFonts w:hint="eastAsia"/>
          <w:szCs w:val="21"/>
          <w:lang w:val="es-ES"/>
        </w:rPr>
        <w:t>5</w:t>
      </w:r>
      <w:r w:rsidRPr="00CB4B68">
        <w:rPr>
          <w:rFonts w:hint="eastAsia"/>
          <w:szCs w:val="21"/>
          <w:lang w:val="es-ES"/>
        </w:rPr>
        <w:t>月</w:t>
      </w:r>
      <w:r w:rsidRPr="00CB4B68">
        <w:rPr>
          <w:rFonts w:hint="eastAsia"/>
          <w:szCs w:val="21"/>
          <w:lang w:val="es-ES"/>
        </w:rPr>
        <w:t>7</w:t>
      </w:r>
      <w:r w:rsidRPr="00CB4B68">
        <w:rPr>
          <w:rFonts w:hint="eastAsia"/>
          <w:szCs w:val="21"/>
          <w:lang w:val="es-ES"/>
        </w:rPr>
        <w:t>日提出不予</w:t>
      </w:r>
      <w:r w:rsidRPr="00CB4B68">
        <w:rPr>
          <w:szCs w:val="21"/>
          <w:lang w:val="es-ES"/>
        </w:rPr>
        <w:t>受理</w:t>
      </w:r>
      <w:r w:rsidRPr="00CB4B68">
        <w:rPr>
          <w:rFonts w:hint="eastAsia"/>
          <w:szCs w:val="21"/>
          <w:lang w:val="es-ES"/>
        </w:rPr>
        <w:t>该案的</w:t>
      </w:r>
      <w:r w:rsidRPr="00CB4B68">
        <w:rPr>
          <w:szCs w:val="21"/>
          <w:lang w:val="es-ES"/>
        </w:rPr>
        <w:t>动议</w:t>
      </w:r>
      <w:r w:rsidRPr="00CB4B68">
        <w:rPr>
          <w:rFonts w:hint="eastAsia"/>
          <w:szCs w:val="21"/>
          <w:lang w:val="es-ES"/>
        </w:rPr>
        <w:t>。律师指出，检察院没有遵守关于辩护权的规定，</w:t>
      </w:r>
      <w:r w:rsidRPr="007E6E59">
        <w:rPr>
          <w:rStyle w:val="aa"/>
          <w:rFonts w:eastAsia="宋体"/>
          <w:color w:val="0000CC"/>
          <w:szCs w:val="21"/>
        </w:rPr>
        <w:footnoteReference w:id="6"/>
      </w:r>
      <w:r w:rsidR="00937071">
        <w:rPr>
          <w:rFonts w:hint="eastAsia"/>
          <w:szCs w:val="21"/>
          <w:lang w:val="es-ES"/>
        </w:rPr>
        <w:t xml:space="preserve"> </w:t>
      </w:r>
      <w:r w:rsidRPr="00CB4B68">
        <w:rPr>
          <w:rFonts w:hint="eastAsia"/>
          <w:szCs w:val="21"/>
          <w:lang w:val="es-ES"/>
        </w:rPr>
        <w:t>在初次讯问提交人期间并未详细告知指控</w:t>
      </w:r>
      <w:r w:rsidRPr="00CB4B68">
        <w:rPr>
          <w:szCs w:val="21"/>
          <w:lang w:val="es-ES"/>
        </w:rPr>
        <w:t>的</w:t>
      </w:r>
      <w:r w:rsidRPr="00CB4B68">
        <w:rPr>
          <w:rFonts w:hint="eastAsia"/>
          <w:szCs w:val="21"/>
          <w:lang w:val="es-ES"/>
        </w:rPr>
        <w:t>犯罪事实，也没有告知证明其有罪的</w:t>
      </w:r>
      <w:r w:rsidRPr="00CB4B68">
        <w:rPr>
          <w:szCs w:val="21"/>
          <w:lang w:val="es-ES"/>
        </w:rPr>
        <w:t>现有证据</w:t>
      </w:r>
      <w:r w:rsidRPr="00CB4B68">
        <w:rPr>
          <w:rFonts w:hint="eastAsia"/>
          <w:szCs w:val="21"/>
          <w:lang w:val="es-ES"/>
        </w:rPr>
        <w:t>。律师还指出</w:t>
      </w:r>
      <w:r w:rsidRPr="00CB4B68">
        <w:rPr>
          <w:szCs w:val="21"/>
          <w:lang w:val="es-ES"/>
        </w:rPr>
        <w:t>，</w:t>
      </w:r>
      <w:r w:rsidRPr="00CB4B68">
        <w:rPr>
          <w:rFonts w:hint="eastAsia"/>
          <w:szCs w:val="21"/>
          <w:lang w:val="es-ES"/>
        </w:rPr>
        <w:t>提交</w:t>
      </w:r>
      <w:r w:rsidRPr="00CB4B68">
        <w:rPr>
          <w:szCs w:val="21"/>
          <w:lang w:val="es-ES"/>
        </w:rPr>
        <w:t>人的</w:t>
      </w:r>
      <w:r w:rsidRPr="00CB4B68">
        <w:rPr>
          <w:rFonts w:hint="eastAsia"/>
          <w:szCs w:val="21"/>
          <w:lang w:val="es-ES"/>
        </w:rPr>
        <w:t>行为不符合该</w:t>
      </w:r>
      <w:r w:rsidRPr="00CB4B68">
        <w:rPr>
          <w:szCs w:val="21"/>
          <w:lang w:val="es-ES"/>
        </w:rPr>
        <w:t>罪行的</w:t>
      </w:r>
      <w:r w:rsidRPr="00CB4B68">
        <w:rPr>
          <w:rFonts w:hint="eastAsia"/>
          <w:szCs w:val="21"/>
          <w:lang w:val="es-ES"/>
        </w:rPr>
        <w:t>全部犯罪要件，因此提交人并</w:t>
      </w:r>
      <w:r w:rsidRPr="00CB4B68">
        <w:rPr>
          <w:szCs w:val="21"/>
          <w:lang w:val="es-ES"/>
        </w:rPr>
        <w:t>未</w:t>
      </w:r>
      <w:r w:rsidRPr="00CB4B68">
        <w:rPr>
          <w:rFonts w:hint="eastAsia"/>
          <w:szCs w:val="21"/>
          <w:lang w:val="es-ES"/>
        </w:rPr>
        <w:t>实施</w:t>
      </w:r>
      <w:r w:rsidRPr="00CB4B68">
        <w:rPr>
          <w:szCs w:val="21"/>
          <w:lang w:val="es-ES"/>
        </w:rPr>
        <w:t>该</w:t>
      </w:r>
      <w:r w:rsidRPr="00CB4B68">
        <w:rPr>
          <w:rFonts w:hint="eastAsia"/>
          <w:szCs w:val="21"/>
          <w:lang w:val="es-ES"/>
        </w:rPr>
        <w:t>罪行。此外</w:t>
      </w:r>
      <w:r w:rsidRPr="00CB4B68">
        <w:rPr>
          <w:szCs w:val="21"/>
          <w:lang w:val="es-ES"/>
        </w:rPr>
        <w:t>，</w:t>
      </w:r>
      <w:r w:rsidRPr="00CB4B68">
        <w:rPr>
          <w:rFonts w:hint="eastAsia"/>
          <w:szCs w:val="21"/>
          <w:lang w:val="es-ES"/>
        </w:rPr>
        <w:t>律师指出提交人并非秘密进入该地点，也没有在</w:t>
      </w:r>
      <w:r w:rsidRPr="00CB4B68">
        <w:rPr>
          <w:szCs w:val="21"/>
          <w:lang w:val="es-ES"/>
        </w:rPr>
        <w:t>该地点居住的</w:t>
      </w:r>
      <w:r w:rsidRPr="00CB4B68">
        <w:rPr>
          <w:rFonts w:hint="eastAsia"/>
          <w:szCs w:val="21"/>
          <w:lang w:val="es-ES"/>
        </w:rPr>
        <w:t>意图，并不符合《刑法典》第</w:t>
      </w:r>
      <w:r w:rsidRPr="00CB4B68">
        <w:rPr>
          <w:rFonts w:hint="eastAsia"/>
          <w:szCs w:val="21"/>
          <w:lang w:val="es-ES"/>
        </w:rPr>
        <w:t>1</w:t>
      </w:r>
      <w:r w:rsidRPr="00CB4B68">
        <w:rPr>
          <w:szCs w:val="21"/>
          <w:lang w:val="es-ES"/>
        </w:rPr>
        <w:t>42</w:t>
      </w:r>
      <w:r w:rsidRPr="00CB4B68">
        <w:rPr>
          <w:rFonts w:hint="eastAsia"/>
          <w:szCs w:val="21"/>
          <w:lang w:val="es-ES"/>
        </w:rPr>
        <w:t>条对</w:t>
      </w:r>
      <w:r w:rsidRPr="00CB4B68">
        <w:rPr>
          <w:szCs w:val="21"/>
          <w:lang w:val="es-ES"/>
        </w:rPr>
        <w:t>该</w:t>
      </w:r>
      <w:r w:rsidRPr="00CB4B68">
        <w:rPr>
          <w:rFonts w:hint="eastAsia"/>
          <w:szCs w:val="21"/>
          <w:lang w:val="es-ES"/>
        </w:rPr>
        <w:t>罪行的规定。律师进一步指出，提交人进入该建筑物旨在和平示威，他行使的是受《宪法》保护的集会权和游行示威权。</w:t>
      </w:r>
      <w:r w:rsidRPr="007E6E59">
        <w:rPr>
          <w:rStyle w:val="aa"/>
          <w:rFonts w:eastAsia="宋体"/>
          <w:color w:val="0000CC"/>
          <w:szCs w:val="21"/>
        </w:rPr>
        <w:footnoteReference w:id="7"/>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2.9</w:t>
      </w:r>
      <w:r w:rsidR="00AF1EAA">
        <w:rPr>
          <w:szCs w:val="21"/>
          <w:lang w:val="es-ES"/>
        </w:rPr>
        <w:tab/>
      </w:r>
      <w:r w:rsidRPr="00CB4B68">
        <w:rPr>
          <w:szCs w:val="21"/>
          <w:lang w:val="es-ES"/>
        </w:rPr>
        <w:t>2009</w:t>
      </w:r>
      <w:r w:rsidRPr="00CB4B68">
        <w:rPr>
          <w:rFonts w:hint="eastAsia"/>
          <w:szCs w:val="21"/>
          <w:lang w:val="es-ES"/>
        </w:rPr>
        <w:t>年</w:t>
      </w:r>
      <w:r w:rsidRPr="00CB4B68">
        <w:rPr>
          <w:rFonts w:hint="eastAsia"/>
          <w:szCs w:val="21"/>
          <w:lang w:val="es-ES"/>
        </w:rPr>
        <w:t>5</w:t>
      </w:r>
      <w:r w:rsidRPr="00CB4B68">
        <w:rPr>
          <w:rFonts w:hint="eastAsia"/>
          <w:szCs w:val="21"/>
          <w:lang w:val="es-ES"/>
        </w:rPr>
        <w:t>月</w:t>
      </w:r>
      <w:r w:rsidRPr="00CB4B68">
        <w:rPr>
          <w:rFonts w:hint="eastAsia"/>
          <w:szCs w:val="21"/>
          <w:lang w:val="es-ES"/>
        </w:rPr>
        <w:t>7</w:t>
      </w:r>
      <w:r w:rsidRPr="00CB4B68">
        <w:rPr>
          <w:rFonts w:hint="eastAsia"/>
          <w:szCs w:val="21"/>
          <w:lang w:val="es-ES"/>
        </w:rPr>
        <w:t>日，圣胡安·内波穆塞诺刑事保障法院驳回该动议。法院指出，对提交人的</w:t>
      </w:r>
      <w:r w:rsidRPr="00CB4B68">
        <w:rPr>
          <w:szCs w:val="21"/>
          <w:lang w:val="es-ES"/>
        </w:rPr>
        <w:t>初次</w:t>
      </w:r>
      <w:r w:rsidRPr="00CB4B68">
        <w:rPr>
          <w:rFonts w:hint="eastAsia"/>
          <w:szCs w:val="21"/>
          <w:lang w:val="es-ES"/>
        </w:rPr>
        <w:t>讯问记录表明其了解各项</w:t>
      </w:r>
      <w:r w:rsidRPr="00CB4B68">
        <w:rPr>
          <w:szCs w:val="21"/>
          <w:lang w:val="es-ES"/>
        </w:rPr>
        <w:t>指控的</w:t>
      </w:r>
      <w:r w:rsidRPr="00CB4B68">
        <w:rPr>
          <w:rFonts w:hint="eastAsia"/>
          <w:szCs w:val="21"/>
          <w:lang w:val="es-ES"/>
        </w:rPr>
        <w:t>详细情况，因为他针对这些</w:t>
      </w:r>
      <w:r w:rsidRPr="00CB4B68">
        <w:rPr>
          <w:szCs w:val="21"/>
          <w:lang w:val="es-ES"/>
        </w:rPr>
        <w:t>指控</w:t>
      </w:r>
      <w:r w:rsidRPr="00CB4B68">
        <w:rPr>
          <w:rFonts w:hint="eastAsia"/>
          <w:szCs w:val="21"/>
          <w:lang w:val="es-ES"/>
        </w:rPr>
        <w:t>进行了辩护。关于</w:t>
      </w:r>
      <w:r w:rsidRPr="00CB4B68">
        <w:rPr>
          <w:szCs w:val="21"/>
          <w:lang w:val="es-ES"/>
        </w:rPr>
        <w:t>提交人的行为</w:t>
      </w:r>
      <w:r w:rsidRPr="00CB4B68">
        <w:rPr>
          <w:rFonts w:hint="eastAsia"/>
          <w:szCs w:val="21"/>
          <w:lang w:val="es-ES"/>
        </w:rPr>
        <w:t>不</w:t>
      </w:r>
      <w:r w:rsidRPr="00CB4B68">
        <w:rPr>
          <w:szCs w:val="21"/>
          <w:lang w:val="es-ES"/>
        </w:rPr>
        <w:t>具备该</w:t>
      </w:r>
      <w:r w:rsidRPr="00CB4B68">
        <w:rPr>
          <w:rFonts w:hint="eastAsia"/>
          <w:szCs w:val="21"/>
          <w:lang w:val="es-ES"/>
        </w:rPr>
        <w:t>罪</w:t>
      </w:r>
      <w:r>
        <w:rPr>
          <w:rFonts w:hint="eastAsia"/>
          <w:szCs w:val="21"/>
          <w:lang w:val="es-ES"/>
        </w:rPr>
        <w:t>行</w:t>
      </w:r>
      <w:r w:rsidRPr="00CB4B68">
        <w:rPr>
          <w:rFonts w:hint="eastAsia"/>
          <w:szCs w:val="21"/>
          <w:lang w:val="es-ES"/>
        </w:rPr>
        <w:t>全部犯罪要件的说法，法官指出，有情况</w:t>
      </w:r>
      <w:r w:rsidRPr="00CB4B68">
        <w:rPr>
          <w:szCs w:val="21"/>
          <w:lang w:val="es-ES"/>
        </w:rPr>
        <w:t>表明提交人与正在调查的事件有关联</w:t>
      </w:r>
      <w:r w:rsidRPr="00CB4B68">
        <w:rPr>
          <w:rFonts w:hint="eastAsia"/>
          <w:szCs w:val="21"/>
          <w:lang w:val="es-ES"/>
        </w:rPr>
        <w:t>，并补充说提交人并未</w:t>
      </w:r>
      <w:r w:rsidRPr="00CB4B68">
        <w:rPr>
          <w:szCs w:val="21"/>
          <w:lang w:val="es-ES"/>
        </w:rPr>
        <w:t>证明该案符合</w:t>
      </w:r>
      <w:r w:rsidRPr="00CB4B68">
        <w:rPr>
          <w:rFonts w:hint="eastAsia"/>
          <w:szCs w:val="21"/>
          <w:lang w:val="es-ES"/>
        </w:rPr>
        <w:t>关于</w:t>
      </w:r>
      <w:r w:rsidRPr="00CB4B68">
        <w:rPr>
          <w:szCs w:val="21"/>
          <w:lang w:val="es-ES"/>
        </w:rPr>
        <w:t>案件不予受理</w:t>
      </w:r>
      <w:r w:rsidRPr="00CB4B68">
        <w:rPr>
          <w:rFonts w:hint="eastAsia"/>
          <w:szCs w:val="21"/>
          <w:lang w:val="es-ES"/>
        </w:rPr>
        <w:t>的三项基本</w:t>
      </w:r>
      <w:r w:rsidRPr="00CB4B68">
        <w:rPr>
          <w:szCs w:val="21"/>
          <w:lang w:val="es-ES"/>
        </w:rPr>
        <w:t>要求</w:t>
      </w:r>
      <w:r w:rsidRPr="00CB4B68">
        <w:rPr>
          <w:rFonts w:hint="eastAsia"/>
          <w:szCs w:val="21"/>
          <w:lang w:val="es-ES"/>
        </w:rPr>
        <w:t>中</w:t>
      </w:r>
      <w:r w:rsidRPr="00CB4B68">
        <w:rPr>
          <w:szCs w:val="21"/>
          <w:lang w:val="es-ES"/>
        </w:rPr>
        <w:t>的任何一条，也即</w:t>
      </w:r>
      <w:r w:rsidRPr="00CB4B68">
        <w:rPr>
          <w:rFonts w:hint="eastAsia"/>
          <w:szCs w:val="21"/>
          <w:lang w:val="es-ES"/>
        </w:rPr>
        <w:t>：证明未</w:t>
      </w:r>
      <w:r w:rsidRPr="00CB4B68">
        <w:rPr>
          <w:szCs w:val="21"/>
          <w:lang w:val="es-ES"/>
        </w:rPr>
        <w:t>发生</w:t>
      </w:r>
      <w:r w:rsidRPr="00CB4B68">
        <w:rPr>
          <w:rFonts w:hint="eastAsia"/>
          <w:szCs w:val="21"/>
          <w:lang w:val="es-ES"/>
        </w:rPr>
        <w:t>犯罪行为、证明</w:t>
      </w:r>
      <w:r w:rsidRPr="00CB4B68">
        <w:rPr>
          <w:szCs w:val="21"/>
          <w:lang w:val="es-ES"/>
        </w:rPr>
        <w:t>该</w:t>
      </w:r>
      <w:r w:rsidRPr="00CB4B68">
        <w:rPr>
          <w:rFonts w:hint="eastAsia"/>
          <w:szCs w:val="21"/>
          <w:lang w:val="es-ES"/>
        </w:rPr>
        <w:t>行为不构成犯罪或证明被告人未参与该犯罪行为。</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2.10</w:t>
      </w:r>
      <w:r w:rsidR="00AF1EAA">
        <w:rPr>
          <w:szCs w:val="21"/>
          <w:lang w:val="es-ES"/>
        </w:rPr>
        <w:tab/>
      </w:r>
      <w:r w:rsidRPr="00CB4B68">
        <w:rPr>
          <w:szCs w:val="21"/>
          <w:lang w:val="es-ES"/>
        </w:rPr>
        <w:t>2009</w:t>
      </w:r>
      <w:r w:rsidRPr="00CB4B68">
        <w:rPr>
          <w:rFonts w:hint="eastAsia"/>
          <w:szCs w:val="21"/>
          <w:lang w:val="es-ES"/>
        </w:rPr>
        <w:t>年</w:t>
      </w:r>
      <w:r w:rsidRPr="00CB4B68">
        <w:rPr>
          <w:rFonts w:hint="eastAsia"/>
          <w:szCs w:val="21"/>
          <w:lang w:val="es-ES"/>
        </w:rPr>
        <w:t>6</w:t>
      </w:r>
      <w:r w:rsidRPr="00CB4B68">
        <w:rPr>
          <w:rFonts w:hint="eastAsia"/>
          <w:szCs w:val="21"/>
          <w:lang w:val="es-ES"/>
        </w:rPr>
        <w:t>月</w:t>
      </w:r>
      <w:r w:rsidRPr="00CB4B68">
        <w:rPr>
          <w:rFonts w:hint="eastAsia"/>
          <w:szCs w:val="21"/>
          <w:lang w:val="es-ES"/>
        </w:rPr>
        <w:t>3</w:t>
      </w:r>
      <w:r w:rsidRPr="00CB4B68">
        <w:rPr>
          <w:szCs w:val="21"/>
          <w:lang w:val="es-ES"/>
        </w:rPr>
        <w:t>0</w:t>
      </w:r>
      <w:r w:rsidRPr="00CB4B68">
        <w:rPr>
          <w:rFonts w:hint="eastAsia"/>
          <w:szCs w:val="21"/>
          <w:lang w:val="es-ES"/>
        </w:rPr>
        <w:t>日，提交人针对</w:t>
      </w:r>
      <w:r w:rsidRPr="00CB4B68">
        <w:rPr>
          <w:rFonts w:hint="eastAsia"/>
          <w:szCs w:val="21"/>
          <w:lang w:val="es-ES"/>
        </w:rPr>
        <w:t>2</w:t>
      </w:r>
      <w:r w:rsidRPr="00CB4B68">
        <w:rPr>
          <w:szCs w:val="21"/>
          <w:lang w:val="es-ES"/>
        </w:rPr>
        <w:t>009</w:t>
      </w:r>
      <w:r w:rsidRPr="00CB4B68">
        <w:rPr>
          <w:rFonts w:hint="eastAsia"/>
          <w:szCs w:val="21"/>
          <w:lang w:val="es-ES"/>
        </w:rPr>
        <w:t>年</w:t>
      </w:r>
      <w:r w:rsidRPr="00CB4B68">
        <w:rPr>
          <w:rFonts w:hint="eastAsia"/>
          <w:szCs w:val="21"/>
          <w:lang w:val="es-ES"/>
        </w:rPr>
        <w:t>5</w:t>
      </w:r>
      <w:r w:rsidRPr="00CB4B68">
        <w:rPr>
          <w:rFonts w:hint="eastAsia"/>
          <w:szCs w:val="21"/>
          <w:lang w:val="es-ES"/>
        </w:rPr>
        <w:t>月</w:t>
      </w:r>
      <w:r w:rsidRPr="00CB4B68">
        <w:rPr>
          <w:rFonts w:hint="eastAsia"/>
          <w:szCs w:val="21"/>
          <w:lang w:val="es-ES"/>
        </w:rPr>
        <w:t>7</w:t>
      </w:r>
      <w:r w:rsidRPr="00CB4B68">
        <w:rPr>
          <w:rFonts w:hint="eastAsia"/>
          <w:szCs w:val="21"/>
          <w:lang w:val="es-ES"/>
        </w:rPr>
        <w:t>日的法院判决提出</w:t>
      </w:r>
      <w:r w:rsidRPr="00CB4B68">
        <w:rPr>
          <w:szCs w:val="21"/>
          <w:lang w:val="es-ES"/>
        </w:rPr>
        <w:t>中间上诉</w:t>
      </w:r>
      <w:r w:rsidRPr="00CB4B68">
        <w:rPr>
          <w:rFonts w:hint="eastAsia"/>
          <w:szCs w:val="21"/>
          <w:lang w:val="es-ES"/>
        </w:rPr>
        <w:t>，重申其</w:t>
      </w:r>
      <w:r w:rsidRPr="00CB4B68">
        <w:rPr>
          <w:szCs w:val="21"/>
          <w:lang w:val="es-ES"/>
        </w:rPr>
        <w:t>在不予受理动议中</w:t>
      </w:r>
      <w:r w:rsidRPr="00CB4B68">
        <w:rPr>
          <w:rFonts w:hint="eastAsia"/>
          <w:szCs w:val="21"/>
          <w:lang w:val="es-ES"/>
        </w:rPr>
        <w:t>提出的理由。提交人还指出，法官在裁决中仅仅列举了关于不予</w:t>
      </w:r>
      <w:r w:rsidRPr="00CB4B68">
        <w:rPr>
          <w:szCs w:val="21"/>
          <w:lang w:val="es-ES"/>
        </w:rPr>
        <w:t>受理案件的</w:t>
      </w:r>
      <w:r w:rsidRPr="00CB4B68">
        <w:rPr>
          <w:rFonts w:hint="eastAsia"/>
          <w:szCs w:val="21"/>
          <w:lang w:val="es-ES"/>
        </w:rPr>
        <w:t>各项要求，因此</w:t>
      </w:r>
      <w:r w:rsidRPr="00CB4B68">
        <w:rPr>
          <w:szCs w:val="21"/>
          <w:lang w:val="es-ES"/>
        </w:rPr>
        <w:t>该</w:t>
      </w:r>
      <w:r w:rsidRPr="00CB4B68">
        <w:rPr>
          <w:rFonts w:hint="eastAsia"/>
          <w:szCs w:val="21"/>
          <w:lang w:val="es-ES"/>
        </w:rPr>
        <w:t>裁决缺乏合理</w:t>
      </w:r>
      <w:r>
        <w:rPr>
          <w:rFonts w:hint="eastAsia"/>
          <w:szCs w:val="21"/>
          <w:lang w:val="es-ES"/>
        </w:rPr>
        <w:t>论证</w:t>
      </w:r>
      <w:r w:rsidRPr="00CB4B68">
        <w:rPr>
          <w:rFonts w:hint="eastAsia"/>
          <w:szCs w:val="21"/>
          <w:lang w:val="es-ES"/>
        </w:rPr>
        <w:t>。</w:t>
      </w:r>
      <w:r w:rsidRPr="00CB4B68">
        <w:rPr>
          <w:szCs w:val="21"/>
          <w:lang w:val="es-ES"/>
        </w:rPr>
        <w:t>2009</w:t>
      </w:r>
      <w:r w:rsidRPr="00CB4B68">
        <w:rPr>
          <w:rFonts w:hint="eastAsia"/>
          <w:szCs w:val="21"/>
          <w:lang w:val="es-ES"/>
        </w:rPr>
        <w:t>年</w:t>
      </w:r>
      <w:r w:rsidRPr="00CB4B68">
        <w:rPr>
          <w:rFonts w:hint="eastAsia"/>
          <w:szCs w:val="21"/>
          <w:lang w:val="es-ES"/>
        </w:rPr>
        <w:t>1</w:t>
      </w:r>
      <w:r w:rsidRPr="00CB4B68">
        <w:rPr>
          <w:szCs w:val="21"/>
          <w:lang w:val="es-ES"/>
        </w:rPr>
        <w:t>0</w:t>
      </w:r>
      <w:r w:rsidRPr="00CB4B68">
        <w:rPr>
          <w:rFonts w:hint="eastAsia"/>
          <w:szCs w:val="21"/>
          <w:lang w:val="es-ES"/>
        </w:rPr>
        <w:t>月</w:t>
      </w:r>
      <w:r w:rsidRPr="00CB4B68">
        <w:rPr>
          <w:rFonts w:hint="eastAsia"/>
          <w:szCs w:val="21"/>
          <w:lang w:val="es-ES"/>
        </w:rPr>
        <w:t>6</w:t>
      </w:r>
      <w:r w:rsidRPr="00CB4B68">
        <w:rPr>
          <w:rFonts w:hint="eastAsia"/>
          <w:szCs w:val="21"/>
          <w:lang w:val="es-ES"/>
        </w:rPr>
        <w:t>日，瓜伊拉省和卡萨帕省合议裁判庭驳回了该中间</w:t>
      </w:r>
      <w:r w:rsidRPr="00CB4B68">
        <w:rPr>
          <w:szCs w:val="21"/>
          <w:lang w:val="es-ES"/>
        </w:rPr>
        <w:t>上诉</w:t>
      </w:r>
      <w:r w:rsidRPr="00CB4B68">
        <w:rPr>
          <w:rFonts w:hint="eastAsia"/>
          <w:szCs w:val="21"/>
          <w:lang w:val="es-ES"/>
        </w:rPr>
        <w:t>，并根据检察官和受</w:t>
      </w:r>
      <w:r>
        <w:rPr>
          <w:rFonts w:hint="eastAsia"/>
          <w:szCs w:val="21"/>
          <w:lang w:val="es-ES"/>
        </w:rPr>
        <w:t>害</w:t>
      </w:r>
      <w:r w:rsidRPr="00CB4B68">
        <w:rPr>
          <w:rFonts w:hint="eastAsia"/>
          <w:szCs w:val="21"/>
          <w:lang w:val="es-ES"/>
        </w:rPr>
        <w:t>人</w:t>
      </w:r>
      <w:r w:rsidR="003724AF">
        <w:rPr>
          <w:rFonts w:hint="eastAsia"/>
          <w:szCs w:val="21"/>
          <w:lang w:val="es-ES"/>
        </w:rPr>
        <w:t>(</w:t>
      </w:r>
      <w:r w:rsidRPr="00CB4B68">
        <w:rPr>
          <w:rFonts w:hint="eastAsia"/>
          <w:szCs w:val="21"/>
          <w:lang w:val="es-ES"/>
        </w:rPr>
        <w:t>该不动产的所有权人</w:t>
      </w:r>
      <w:r w:rsidR="003724AF">
        <w:rPr>
          <w:rFonts w:hint="eastAsia"/>
          <w:szCs w:val="21"/>
          <w:lang w:val="es-ES"/>
        </w:rPr>
        <w:t>)</w:t>
      </w:r>
      <w:r w:rsidRPr="00CB4B68">
        <w:rPr>
          <w:rFonts w:hint="eastAsia"/>
          <w:szCs w:val="21"/>
          <w:lang w:val="es-ES"/>
        </w:rPr>
        <w:t>所作证词</w:t>
      </w:r>
      <w:r w:rsidRPr="00CB4B68">
        <w:rPr>
          <w:szCs w:val="21"/>
          <w:lang w:val="es-ES"/>
        </w:rPr>
        <w:t>，</w:t>
      </w:r>
      <w:r w:rsidRPr="00CB4B68">
        <w:rPr>
          <w:rFonts w:hint="eastAsia"/>
          <w:szCs w:val="21"/>
          <w:lang w:val="es-ES"/>
        </w:rPr>
        <w:t>判处提交人两年有期徒刑缓期执行。合议庭认为犯罪行为</w:t>
      </w:r>
      <w:r w:rsidRPr="00CB4B68">
        <w:rPr>
          <w:szCs w:val="21"/>
          <w:lang w:val="es-ES"/>
        </w:rPr>
        <w:t>成立</w:t>
      </w:r>
      <w:r w:rsidRPr="00CB4B68">
        <w:rPr>
          <w:rFonts w:hint="eastAsia"/>
          <w:szCs w:val="21"/>
          <w:lang w:val="es-ES"/>
        </w:rPr>
        <w:t>，指出提交人与其“领导”下的其</w:t>
      </w:r>
      <w:r>
        <w:rPr>
          <w:rFonts w:hint="eastAsia"/>
          <w:szCs w:val="21"/>
          <w:lang w:val="es-ES"/>
        </w:rPr>
        <w:t>他</w:t>
      </w:r>
      <w:r w:rsidRPr="00CB4B68">
        <w:rPr>
          <w:rFonts w:hint="eastAsia"/>
          <w:szCs w:val="21"/>
          <w:lang w:val="es-ES"/>
        </w:rPr>
        <w:t>1</w:t>
      </w:r>
      <w:r w:rsidRPr="00CB4B68">
        <w:rPr>
          <w:szCs w:val="21"/>
          <w:lang w:val="es-ES"/>
        </w:rPr>
        <w:t>00</w:t>
      </w:r>
      <w:r w:rsidRPr="00CB4B68">
        <w:rPr>
          <w:rFonts w:hint="eastAsia"/>
          <w:szCs w:val="21"/>
          <w:lang w:val="es-ES"/>
        </w:rPr>
        <w:t>人采取暴力手段进入受害人的不动产，随即搭建帐篷，在</w:t>
      </w:r>
      <w:r w:rsidRPr="00CB4B68">
        <w:rPr>
          <w:szCs w:val="21"/>
          <w:lang w:val="es-ES"/>
        </w:rPr>
        <w:t>该地点</w:t>
      </w:r>
      <w:r w:rsidRPr="00CB4B68">
        <w:rPr>
          <w:rFonts w:hint="eastAsia"/>
          <w:szCs w:val="21"/>
          <w:lang w:val="es-ES"/>
        </w:rPr>
        <w:t>侵占居住。合议庭对提交人作出</w:t>
      </w:r>
      <w:r w:rsidRPr="00CB4B68">
        <w:rPr>
          <w:szCs w:val="21"/>
          <w:lang w:val="es-ES"/>
        </w:rPr>
        <w:t>以下行为限制</w:t>
      </w:r>
      <w:r w:rsidRPr="00CB4B68">
        <w:rPr>
          <w:rFonts w:hint="eastAsia"/>
          <w:szCs w:val="21"/>
          <w:lang w:val="es-ES"/>
        </w:rPr>
        <w:t>：</w:t>
      </w:r>
      <w:r w:rsidR="00AF1EAA">
        <w:rPr>
          <w:rFonts w:hint="eastAsia"/>
          <w:szCs w:val="21"/>
          <w:lang w:val="es-ES"/>
        </w:rPr>
        <w:t>(</w:t>
      </w:r>
      <w:r w:rsidRPr="00CB4B68">
        <w:rPr>
          <w:szCs w:val="21"/>
          <w:lang w:val="es-ES"/>
        </w:rPr>
        <w:t>a</w:t>
      </w:r>
      <w:r>
        <w:rPr>
          <w:rFonts w:hint="eastAsia"/>
          <w:szCs w:val="21"/>
          <w:lang w:val="es-ES"/>
        </w:rPr>
        <w:t>)</w:t>
      </w:r>
      <w:r w:rsidR="00AF1EAA">
        <w:rPr>
          <w:szCs w:val="21"/>
          <w:lang w:val="es-ES"/>
        </w:rPr>
        <w:t xml:space="preserve"> </w:t>
      </w:r>
      <w:r w:rsidRPr="00CB4B68">
        <w:rPr>
          <w:rFonts w:hint="eastAsia"/>
          <w:szCs w:val="21"/>
          <w:lang w:val="es-ES"/>
        </w:rPr>
        <w:t>未经法官许可不得出境或者改变居所；</w:t>
      </w:r>
      <w:r w:rsidR="00AF1EAA">
        <w:rPr>
          <w:rFonts w:hint="eastAsia"/>
          <w:szCs w:val="21"/>
          <w:lang w:val="es-ES"/>
        </w:rPr>
        <w:t>(</w:t>
      </w:r>
      <w:r w:rsidRPr="00CB4B68">
        <w:rPr>
          <w:szCs w:val="21"/>
          <w:lang w:val="es-ES"/>
        </w:rPr>
        <w:t>b</w:t>
      </w:r>
      <w:r>
        <w:rPr>
          <w:rFonts w:hint="eastAsia"/>
          <w:szCs w:val="21"/>
          <w:lang w:val="es-ES"/>
        </w:rPr>
        <w:t>)</w:t>
      </w:r>
      <w:r w:rsidR="00AF1EAA">
        <w:rPr>
          <w:szCs w:val="21"/>
          <w:lang w:val="es-ES"/>
        </w:rPr>
        <w:t xml:space="preserve"> </w:t>
      </w:r>
      <w:r w:rsidRPr="00CB4B68">
        <w:rPr>
          <w:rFonts w:hint="eastAsia"/>
          <w:szCs w:val="21"/>
          <w:lang w:val="es-ES"/>
        </w:rPr>
        <w:t>禁止参加三人以上的集会；</w:t>
      </w:r>
      <w:r w:rsidR="00AF1EAA">
        <w:rPr>
          <w:rFonts w:hint="eastAsia"/>
          <w:szCs w:val="21"/>
          <w:lang w:val="es-ES"/>
        </w:rPr>
        <w:t>(</w:t>
      </w:r>
      <w:r w:rsidRPr="00CB4B68">
        <w:rPr>
          <w:rFonts w:hint="eastAsia"/>
          <w:szCs w:val="21"/>
          <w:lang w:val="es-ES"/>
        </w:rPr>
        <w:t>c</w:t>
      </w:r>
      <w:r>
        <w:rPr>
          <w:rFonts w:hint="eastAsia"/>
          <w:szCs w:val="21"/>
          <w:lang w:val="es-ES"/>
        </w:rPr>
        <w:t>)</w:t>
      </w:r>
      <w:r w:rsidR="00AF1EAA">
        <w:rPr>
          <w:szCs w:val="21"/>
          <w:lang w:val="es-ES"/>
        </w:rPr>
        <w:t xml:space="preserve"> </w:t>
      </w:r>
      <w:r w:rsidRPr="00CB4B68">
        <w:rPr>
          <w:rFonts w:hint="eastAsia"/>
          <w:szCs w:val="21"/>
          <w:lang w:val="es-ES"/>
        </w:rPr>
        <w:t>每三个月一次前往法院报到；</w:t>
      </w:r>
      <w:r w:rsidR="00AF1EAA">
        <w:rPr>
          <w:rFonts w:hint="eastAsia"/>
          <w:szCs w:val="21"/>
          <w:lang w:val="es-ES"/>
        </w:rPr>
        <w:t>(</w:t>
      </w:r>
      <w:r w:rsidRPr="00CB4B68">
        <w:rPr>
          <w:rFonts w:hint="eastAsia"/>
          <w:szCs w:val="21"/>
          <w:lang w:val="es-ES"/>
        </w:rPr>
        <w:t>d</w:t>
      </w:r>
      <w:r>
        <w:rPr>
          <w:rFonts w:hint="eastAsia"/>
          <w:szCs w:val="21"/>
          <w:lang w:val="es-ES"/>
        </w:rPr>
        <w:t>)</w:t>
      </w:r>
      <w:r w:rsidR="003F2175">
        <w:rPr>
          <w:szCs w:val="21"/>
          <w:lang w:val="es-ES"/>
        </w:rPr>
        <w:t xml:space="preserve"> </w:t>
      </w:r>
      <w:r w:rsidRPr="00CB4B68">
        <w:rPr>
          <w:rFonts w:hint="eastAsia"/>
          <w:szCs w:val="21"/>
          <w:lang w:val="es-ES"/>
        </w:rPr>
        <w:t>禁止携带武器和饮酒；</w:t>
      </w:r>
      <w:r w:rsidR="003F2175">
        <w:rPr>
          <w:rFonts w:hint="eastAsia"/>
          <w:szCs w:val="21"/>
          <w:lang w:val="es-ES"/>
        </w:rPr>
        <w:t>(</w:t>
      </w:r>
      <w:r w:rsidRPr="00CB4B68">
        <w:rPr>
          <w:rFonts w:hint="eastAsia"/>
          <w:szCs w:val="21"/>
          <w:lang w:val="es-ES"/>
        </w:rPr>
        <w:t>e</w:t>
      </w:r>
      <w:r>
        <w:rPr>
          <w:rFonts w:hint="eastAsia"/>
          <w:szCs w:val="21"/>
          <w:lang w:val="es-ES"/>
        </w:rPr>
        <w:t>)</w:t>
      </w:r>
      <w:r w:rsidR="003F2175">
        <w:rPr>
          <w:szCs w:val="21"/>
          <w:lang w:val="es-ES"/>
        </w:rPr>
        <w:t xml:space="preserve"> </w:t>
      </w:r>
      <w:r w:rsidRPr="00CB4B68">
        <w:rPr>
          <w:rFonts w:hint="eastAsia"/>
          <w:szCs w:val="21"/>
          <w:lang w:val="es-ES"/>
        </w:rPr>
        <w:t>晚间</w:t>
      </w:r>
      <w:r w:rsidRPr="00CB4B68">
        <w:rPr>
          <w:rFonts w:hint="eastAsia"/>
          <w:szCs w:val="21"/>
          <w:lang w:val="es-ES"/>
        </w:rPr>
        <w:t>8</w:t>
      </w:r>
      <w:r>
        <w:rPr>
          <w:rFonts w:hint="eastAsia"/>
          <w:szCs w:val="21"/>
          <w:lang w:val="es-ES"/>
        </w:rPr>
        <w:t>时</w:t>
      </w:r>
      <w:r w:rsidRPr="00CB4B68">
        <w:rPr>
          <w:szCs w:val="21"/>
          <w:lang w:val="es-ES"/>
        </w:rPr>
        <w:t>至</w:t>
      </w:r>
      <w:r w:rsidRPr="00CB4B68">
        <w:rPr>
          <w:rFonts w:hint="eastAsia"/>
          <w:szCs w:val="21"/>
          <w:lang w:val="es-ES"/>
        </w:rPr>
        <w:t>第二天早晨</w:t>
      </w:r>
      <w:r w:rsidR="00AA7DDF">
        <w:rPr>
          <w:szCs w:val="21"/>
          <w:lang w:val="es-ES"/>
        </w:rPr>
        <w:t>8</w:t>
      </w:r>
      <w:r>
        <w:rPr>
          <w:rFonts w:hint="eastAsia"/>
          <w:szCs w:val="21"/>
          <w:lang w:val="es-ES"/>
        </w:rPr>
        <w:t>时</w:t>
      </w:r>
      <w:r w:rsidRPr="00CB4B68">
        <w:rPr>
          <w:rFonts w:hint="eastAsia"/>
          <w:szCs w:val="21"/>
          <w:lang w:val="es-ES"/>
        </w:rPr>
        <w:t>之间必须待在自己的居所；</w:t>
      </w:r>
      <w:r w:rsidR="00112CD5">
        <w:rPr>
          <w:rFonts w:hint="eastAsia"/>
          <w:szCs w:val="21"/>
          <w:lang w:val="es-ES"/>
        </w:rPr>
        <w:t>(</w:t>
      </w:r>
      <w:r w:rsidRPr="00CB4B68">
        <w:rPr>
          <w:rFonts w:hint="eastAsia"/>
          <w:szCs w:val="21"/>
          <w:lang w:val="es-ES"/>
        </w:rPr>
        <w:t>f</w:t>
      </w:r>
      <w:r>
        <w:rPr>
          <w:rFonts w:hint="eastAsia"/>
          <w:szCs w:val="21"/>
          <w:lang w:val="es-ES"/>
        </w:rPr>
        <w:t>)</w:t>
      </w:r>
      <w:r w:rsidR="00112CD5">
        <w:rPr>
          <w:szCs w:val="21"/>
          <w:lang w:val="es-ES"/>
        </w:rPr>
        <w:t xml:space="preserve"> </w:t>
      </w:r>
      <w:r w:rsidRPr="00CB4B68">
        <w:rPr>
          <w:rFonts w:hint="eastAsia"/>
          <w:szCs w:val="21"/>
          <w:lang w:val="es-ES"/>
        </w:rPr>
        <w:t>禁止接近该医院所在</w:t>
      </w:r>
      <w:r w:rsidRPr="00CB4B68">
        <w:rPr>
          <w:szCs w:val="21"/>
          <w:lang w:val="es-ES"/>
        </w:rPr>
        <w:t>地</w:t>
      </w:r>
      <w:r w:rsidRPr="00CB4B68">
        <w:rPr>
          <w:rFonts w:hint="eastAsia"/>
          <w:szCs w:val="21"/>
          <w:lang w:val="es-ES"/>
        </w:rPr>
        <w:t>。</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2.11</w:t>
      </w:r>
      <w:r w:rsidR="003F2175">
        <w:rPr>
          <w:szCs w:val="21"/>
          <w:lang w:val="es-ES"/>
        </w:rPr>
        <w:tab/>
      </w:r>
      <w:r w:rsidRPr="00CB4B68">
        <w:rPr>
          <w:szCs w:val="21"/>
          <w:lang w:val="es-ES"/>
        </w:rPr>
        <w:t>2009</w:t>
      </w:r>
      <w:r w:rsidRPr="00CB4B68">
        <w:rPr>
          <w:rFonts w:hint="eastAsia"/>
          <w:szCs w:val="21"/>
          <w:lang w:val="es-ES"/>
        </w:rPr>
        <w:t>年</w:t>
      </w:r>
      <w:r w:rsidRPr="00CB4B68">
        <w:rPr>
          <w:rFonts w:hint="eastAsia"/>
          <w:szCs w:val="21"/>
          <w:lang w:val="es-ES"/>
        </w:rPr>
        <w:t>1</w:t>
      </w:r>
      <w:r w:rsidRPr="00CB4B68">
        <w:rPr>
          <w:szCs w:val="21"/>
          <w:lang w:val="es-ES"/>
        </w:rPr>
        <w:t>0</w:t>
      </w:r>
      <w:r w:rsidRPr="00CB4B68">
        <w:rPr>
          <w:rFonts w:hint="eastAsia"/>
          <w:szCs w:val="21"/>
          <w:lang w:val="es-ES"/>
        </w:rPr>
        <w:t>月</w:t>
      </w:r>
      <w:r w:rsidRPr="00CB4B68">
        <w:rPr>
          <w:rFonts w:hint="eastAsia"/>
          <w:szCs w:val="21"/>
          <w:lang w:val="es-ES"/>
        </w:rPr>
        <w:t>2</w:t>
      </w:r>
      <w:r w:rsidRPr="00CB4B68">
        <w:rPr>
          <w:szCs w:val="21"/>
          <w:lang w:val="es-ES"/>
        </w:rPr>
        <w:t>7</w:t>
      </w:r>
      <w:r w:rsidRPr="00CB4B68">
        <w:rPr>
          <w:rFonts w:hint="eastAsia"/>
          <w:szCs w:val="21"/>
          <w:lang w:val="es-ES"/>
        </w:rPr>
        <w:t>日，提交人对判决提出上诉，认为该判决严重限制了他的集会、游行示威和出行自由。他重申其关于</w:t>
      </w:r>
      <w:r w:rsidRPr="00CB4B68">
        <w:rPr>
          <w:szCs w:val="21"/>
          <w:lang w:val="es-ES"/>
        </w:rPr>
        <w:t>该</w:t>
      </w:r>
      <w:r w:rsidRPr="00CB4B68">
        <w:rPr>
          <w:rFonts w:hint="eastAsia"/>
          <w:szCs w:val="21"/>
          <w:lang w:val="es-ES"/>
        </w:rPr>
        <w:t>罪行</w:t>
      </w:r>
      <w:r w:rsidRPr="00CB4B68">
        <w:rPr>
          <w:szCs w:val="21"/>
          <w:lang w:val="es-ES"/>
        </w:rPr>
        <w:t>缺乏</w:t>
      </w:r>
      <w:r w:rsidRPr="00CB4B68">
        <w:rPr>
          <w:rFonts w:hint="eastAsia"/>
          <w:szCs w:val="21"/>
          <w:lang w:val="es-ES"/>
        </w:rPr>
        <w:t>一项犯罪</w:t>
      </w:r>
      <w:r w:rsidRPr="00CB4B68">
        <w:rPr>
          <w:szCs w:val="21"/>
          <w:lang w:val="es-ES"/>
        </w:rPr>
        <w:t>要件的</w:t>
      </w:r>
      <w:r w:rsidRPr="00CB4B68">
        <w:rPr>
          <w:rFonts w:hint="eastAsia"/>
          <w:szCs w:val="21"/>
          <w:lang w:val="es-ES"/>
        </w:rPr>
        <w:t>理由</w:t>
      </w:r>
      <w:r w:rsidRPr="00CB4B68">
        <w:rPr>
          <w:szCs w:val="21"/>
          <w:lang w:val="es-ES"/>
        </w:rPr>
        <w:t>，</w:t>
      </w:r>
      <w:r w:rsidRPr="00CB4B68">
        <w:rPr>
          <w:rFonts w:hint="eastAsia"/>
          <w:szCs w:val="21"/>
          <w:lang w:val="es-ES"/>
        </w:rPr>
        <w:t>因为他从未</w:t>
      </w:r>
      <w:r w:rsidRPr="00CB4B68">
        <w:rPr>
          <w:szCs w:val="21"/>
          <w:lang w:val="es-ES"/>
        </w:rPr>
        <w:t>打算</w:t>
      </w:r>
      <w:r w:rsidRPr="00CB4B68">
        <w:rPr>
          <w:rFonts w:hint="eastAsia"/>
          <w:szCs w:val="21"/>
          <w:lang w:val="es-ES"/>
        </w:rPr>
        <w:t>在</w:t>
      </w:r>
      <w:r w:rsidRPr="00CB4B68">
        <w:rPr>
          <w:szCs w:val="21"/>
          <w:lang w:val="es-ES"/>
        </w:rPr>
        <w:t>该地点居住</w:t>
      </w:r>
      <w:r w:rsidRPr="00CB4B68">
        <w:rPr>
          <w:rFonts w:hint="eastAsia"/>
          <w:szCs w:val="21"/>
          <w:lang w:val="es-ES"/>
        </w:rPr>
        <w:t>而且</w:t>
      </w:r>
      <w:r w:rsidRPr="00CB4B68">
        <w:rPr>
          <w:szCs w:val="21"/>
          <w:lang w:val="es-ES"/>
        </w:rPr>
        <w:t>也从未这样做</w:t>
      </w:r>
      <w:r w:rsidRPr="00CB4B68">
        <w:rPr>
          <w:rFonts w:hint="eastAsia"/>
          <w:szCs w:val="21"/>
          <w:lang w:val="es-ES"/>
        </w:rPr>
        <w:t>，</w:t>
      </w:r>
      <w:r w:rsidRPr="00CB4B68">
        <w:rPr>
          <w:szCs w:val="21"/>
          <w:lang w:val="es-ES"/>
        </w:rPr>
        <w:t>他只不过是为了参与</w:t>
      </w:r>
      <w:r w:rsidRPr="00CB4B68">
        <w:rPr>
          <w:rFonts w:hint="eastAsia"/>
          <w:szCs w:val="21"/>
          <w:lang w:val="es-ES"/>
        </w:rPr>
        <w:t>和平示威才</w:t>
      </w:r>
      <w:r w:rsidRPr="00CB4B68">
        <w:rPr>
          <w:szCs w:val="21"/>
          <w:lang w:val="es-ES"/>
        </w:rPr>
        <w:t>进入该地点，</w:t>
      </w:r>
      <w:r w:rsidRPr="00CB4B68">
        <w:rPr>
          <w:rFonts w:hint="eastAsia"/>
          <w:szCs w:val="21"/>
          <w:lang w:val="es-ES"/>
        </w:rPr>
        <w:t>警察和该不动产的所有权人都</w:t>
      </w:r>
      <w:r w:rsidRPr="00CB4B68">
        <w:rPr>
          <w:szCs w:val="21"/>
          <w:lang w:val="es-ES"/>
        </w:rPr>
        <w:t>清楚这一点。</w:t>
      </w:r>
      <w:r w:rsidRPr="00CB4B68">
        <w:rPr>
          <w:rFonts w:hint="eastAsia"/>
          <w:szCs w:val="21"/>
          <w:lang w:val="es-ES"/>
        </w:rPr>
        <w:t>提交人声称他的辩护权受到了侵犯，因为法院含糊其辞老调重弹，</w:t>
      </w:r>
      <w:r w:rsidRPr="007E6E59">
        <w:rPr>
          <w:rStyle w:val="aa"/>
          <w:rFonts w:eastAsia="宋体"/>
          <w:color w:val="0000CC"/>
          <w:szCs w:val="21"/>
        </w:rPr>
        <w:footnoteReference w:id="8"/>
      </w:r>
      <w:r w:rsidR="00C25C4B">
        <w:rPr>
          <w:rFonts w:hint="eastAsia"/>
          <w:szCs w:val="21"/>
          <w:lang w:val="es-ES"/>
        </w:rPr>
        <w:t xml:space="preserve"> </w:t>
      </w:r>
      <w:r w:rsidRPr="00CB4B68">
        <w:rPr>
          <w:szCs w:val="21"/>
          <w:lang w:val="es-ES"/>
        </w:rPr>
        <w:t>既没有</w:t>
      </w:r>
      <w:r w:rsidRPr="00CB4B68">
        <w:rPr>
          <w:rFonts w:hint="eastAsia"/>
          <w:szCs w:val="21"/>
          <w:lang w:val="es-ES"/>
        </w:rPr>
        <w:t>对</w:t>
      </w:r>
      <w:r w:rsidRPr="00CB4B68">
        <w:rPr>
          <w:szCs w:val="21"/>
          <w:lang w:val="es-ES"/>
        </w:rPr>
        <w:t>他提交的辩护证据</w:t>
      </w:r>
      <w:r w:rsidRPr="00CB4B68">
        <w:rPr>
          <w:rFonts w:hint="eastAsia"/>
          <w:szCs w:val="21"/>
          <w:lang w:val="es-ES"/>
        </w:rPr>
        <w:t>给予</w:t>
      </w:r>
      <w:r w:rsidRPr="00CB4B68">
        <w:rPr>
          <w:szCs w:val="21"/>
          <w:lang w:val="es-ES"/>
        </w:rPr>
        <w:t>应有的重视</w:t>
      </w:r>
      <w:r w:rsidRPr="00CB4B68">
        <w:rPr>
          <w:rFonts w:hint="eastAsia"/>
          <w:szCs w:val="21"/>
          <w:lang w:val="es-ES"/>
        </w:rPr>
        <w:t>，</w:t>
      </w:r>
      <w:r w:rsidRPr="007E6E59">
        <w:rPr>
          <w:rStyle w:val="aa"/>
          <w:rFonts w:eastAsia="宋体"/>
          <w:color w:val="0000CC"/>
          <w:szCs w:val="21"/>
        </w:rPr>
        <w:footnoteReference w:id="9"/>
      </w:r>
      <w:r w:rsidR="00C25C4B">
        <w:rPr>
          <w:rFonts w:hint="eastAsia"/>
          <w:szCs w:val="21"/>
          <w:lang w:val="es-ES"/>
        </w:rPr>
        <w:t xml:space="preserve"> </w:t>
      </w:r>
      <w:r w:rsidRPr="00CB4B68">
        <w:rPr>
          <w:rFonts w:hint="eastAsia"/>
          <w:szCs w:val="21"/>
          <w:lang w:val="es-ES"/>
        </w:rPr>
        <w:t>也</w:t>
      </w:r>
      <w:r w:rsidRPr="00CB4B68">
        <w:rPr>
          <w:szCs w:val="21"/>
          <w:lang w:val="es-ES"/>
        </w:rPr>
        <w:t>没有</w:t>
      </w:r>
      <w:r w:rsidRPr="00CB4B68">
        <w:rPr>
          <w:rFonts w:hint="eastAsia"/>
          <w:szCs w:val="21"/>
          <w:lang w:val="es-ES"/>
        </w:rPr>
        <w:t>根据</w:t>
      </w:r>
      <w:r w:rsidRPr="00CB4B68">
        <w:rPr>
          <w:szCs w:val="21"/>
          <w:lang w:val="es-ES"/>
        </w:rPr>
        <w:t>合理理由作出判决</w:t>
      </w:r>
      <w:r w:rsidRPr="00CB4B68">
        <w:rPr>
          <w:rFonts w:hint="eastAsia"/>
          <w:szCs w:val="21"/>
          <w:lang w:val="es-ES"/>
        </w:rPr>
        <w:t>。</w:t>
      </w:r>
      <w:r w:rsidRPr="007E6E59">
        <w:rPr>
          <w:rStyle w:val="aa"/>
          <w:rFonts w:eastAsia="宋体"/>
          <w:color w:val="0000CC"/>
          <w:szCs w:val="21"/>
        </w:rPr>
        <w:footnoteReference w:id="10"/>
      </w:r>
      <w:r w:rsidR="00C25C4B">
        <w:rPr>
          <w:rFonts w:hint="eastAsia"/>
          <w:szCs w:val="21"/>
          <w:lang w:val="es-ES"/>
        </w:rPr>
        <w:t xml:space="preserve"> </w:t>
      </w:r>
      <w:r w:rsidRPr="00CB4B68">
        <w:rPr>
          <w:rFonts w:hint="eastAsia"/>
          <w:szCs w:val="21"/>
          <w:lang w:val="es-ES"/>
        </w:rPr>
        <w:t>2</w:t>
      </w:r>
      <w:r w:rsidRPr="00CB4B68">
        <w:rPr>
          <w:szCs w:val="21"/>
          <w:lang w:val="es-ES"/>
        </w:rPr>
        <w:t>010</w:t>
      </w:r>
      <w:r w:rsidRPr="00CB4B68">
        <w:rPr>
          <w:rFonts w:hint="eastAsia"/>
          <w:szCs w:val="21"/>
          <w:lang w:val="es-ES"/>
        </w:rPr>
        <w:t>年</w:t>
      </w:r>
      <w:r w:rsidRPr="00CB4B68">
        <w:rPr>
          <w:rFonts w:hint="eastAsia"/>
          <w:szCs w:val="21"/>
          <w:lang w:val="es-ES"/>
        </w:rPr>
        <w:t>3</w:t>
      </w:r>
      <w:r w:rsidRPr="00CB4B68">
        <w:rPr>
          <w:rFonts w:hint="eastAsia"/>
          <w:szCs w:val="21"/>
          <w:lang w:val="es-ES"/>
        </w:rPr>
        <w:t>月</w:t>
      </w:r>
      <w:r w:rsidRPr="00CB4B68">
        <w:rPr>
          <w:rFonts w:hint="eastAsia"/>
          <w:szCs w:val="21"/>
          <w:lang w:val="es-ES"/>
        </w:rPr>
        <w:t>1</w:t>
      </w:r>
      <w:r w:rsidRPr="00CB4B68">
        <w:rPr>
          <w:szCs w:val="21"/>
          <w:lang w:val="es-ES"/>
        </w:rPr>
        <w:t>0</w:t>
      </w:r>
      <w:r>
        <w:rPr>
          <w:rFonts w:hint="eastAsia"/>
          <w:szCs w:val="21"/>
          <w:lang w:val="es-ES"/>
        </w:rPr>
        <w:t>日，卡萨帕省民事、商事、劳动和刑事事项上诉法院</w:t>
      </w:r>
      <w:r w:rsidRPr="00CB4B68">
        <w:rPr>
          <w:rFonts w:hint="eastAsia"/>
          <w:szCs w:val="21"/>
          <w:lang w:val="es-ES"/>
        </w:rPr>
        <w:t>驳回提交人的上诉，维持一审法院的判决。上诉</w:t>
      </w:r>
      <w:r>
        <w:rPr>
          <w:rFonts w:hint="eastAsia"/>
          <w:szCs w:val="21"/>
          <w:lang w:val="es-ES"/>
        </w:rPr>
        <w:t>法院</w:t>
      </w:r>
      <w:r w:rsidRPr="00CB4B68">
        <w:rPr>
          <w:rFonts w:hint="eastAsia"/>
          <w:szCs w:val="21"/>
          <w:lang w:val="es-ES"/>
        </w:rPr>
        <w:t>认为，依</w:t>
      </w:r>
      <w:r w:rsidRPr="00BF031E">
        <w:rPr>
          <w:rFonts w:hint="eastAsia"/>
          <w:szCs w:val="21"/>
          <w:lang w:val="es-ES"/>
        </w:rPr>
        <w:t>据《刑法典》第</w:t>
      </w:r>
      <w:r w:rsidRPr="00BF031E">
        <w:rPr>
          <w:rFonts w:hint="eastAsia"/>
          <w:szCs w:val="21"/>
          <w:lang w:val="es-ES"/>
        </w:rPr>
        <w:t>1</w:t>
      </w:r>
      <w:r w:rsidRPr="00BF031E">
        <w:rPr>
          <w:szCs w:val="21"/>
          <w:lang w:val="es-ES"/>
        </w:rPr>
        <w:t>4</w:t>
      </w:r>
      <w:r w:rsidRPr="00CB4B68">
        <w:rPr>
          <w:szCs w:val="21"/>
          <w:lang w:val="es-ES"/>
        </w:rPr>
        <w:t>2</w:t>
      </w:r>
      <w:r w:rsidRPr="00CB4B68">
        <w:rPr>
          <w:rFonts w:hint="eastAsia"/>
          <w:szCs w:val="21"/>
          <w:lang w:val="es-ES"/>
        </w:rPr>
        <w:t>条的规定，“在特定地点停留时间超过一天，搭建临时营地并生</w:t>
      </w:r>
      <w:r w:rsidRPr="00CB4B68">
        <w:rPr>
          <w:szCs w:val="21"/>
          <w:lang w:val="es-ES"/>
        </w:rPr>
        <w:t>火</w:t>
      </w:r>
      <w:r w:rsidRPr="00CB4B68">
        <w:rPr>
          <w:rFonts w:hint="eastAsia"/>
          <w:szCs w:val="21"/>
          <w:lang w:val="es-ES"/>
        </w:rPr>
        <w:t>做饭”意味着侵占居住。</w:t>
      </w:r>
      <w:r>
        <w:rPr>
          <w:rFonts w:hint="eastAsia"/>
          <w:szCs w:val="21"/>
          <w:lang w:val="es-ES"/>
        </w:rPr>
        <w:t>上诉法院</w:t>
      </w:r>
      <w:r w:rsidRPr="00CB4B68">
        <w:rPr>
          <w:szCs w:val="21"/>
          <w:lang w:val="es-ES"/>
        </w:rPr>
        <w:t>还认定，</w:t>
      </w:r>
      <w:r w:rsidRPr="00CB4B68">
        <w:rPr>
          <w:rFonts w:hint="eastAsia"/>
          <w:szCs w:val="21"/>
          <w:lang w:val="es-ES"/>
        </w:rPr>
        <w:t>辩护律师针对将社会抗议活动定为刑事犯罪</w:t>
      </w:r>
      <w:r w:rsidRPr="00CB4B68">
        <w:rPr>
          <w:szCs w:val="21"/>
          <w:lang w:val="es-ES"/>
        </w:rPr>
        <w:t>的判决</w:t>
      </w:r>
      <w:r w:rsidRPr="00CB4B68">
        <w:rPr>
          <w:rFonts w:hint="eastAsia"/>
          <w:szCs w:val="21"/>
          <w:lang w:val="es-ES"/>
        </w:rPr>
        <w:t>提出</w:t>
      </w:r>
      <w:r w:rsidRPr="00CB4B68">
        <w:rPr>
          <w:szCs w:val="21"/>
          <w:lang w:val="es-ES"/>
        </w:rPr>
        <w:t>的主张</w:t>
      </w:r>
      <w:r w:rsidRPr="00CB4B68">
        <w:rPr>
          <w:rFonts w:hint="eastAsia"/>
          <w:szCs w:val="21"/>
          <w:lang w:val="es-ES"/>
        </w:rPr>
        <w:t>是</w:t>
      </w:r>
      <w:r w:rsidRPr="00CB4B68">
        <w:rPr>
          <w:szCs w:val="21"/>
          <w:lang w:val="es-ES"/>
        </w:rPr>
        <w:t>没有依据的，因为</w:t>
      </w:r>
      <w:r w:rsidRPr="00CB4B68">
        <w:rPr>
          <w:rFonts w:hint="eastAsia"/>
          <w:szCs w:val="21"/>
          <w:lang w:val="es-ES"/>
        </w:rPr>
        <w:t>该不动产的所有权人的权利已经受到侵犯。关于对提交的证据未给予</w:t>
      </w:r>
      <w:r w:rsidRPr="00CB4B68">
        <w:rPr>
          <w:szCs w:val="21"/>
          <w:lang w:val="es-ES"/>
        </w:rPr>
        <w:t>充分重视的说法</w:t>
      </w:r>
      <w:r w:rsidRPr="00CB4B68">
        <w:rPr>
          <w:rFonts w:hint="eastAsia"/>
          <w:szCs w:val="21"/>
          <w:lang w:val="es-ES"/>
        </w:rPr>
        <w:t>，</w:t>
      </w:r>
      <w:r>
        <w:rPr>
          <w:rFonts w:hint="eastAsia"/>
          <w:szCs w:val="21"/>
          <w:lang w:val="es-ES"/>
        </w:rPr>
        <w:t>上诉法院</w:t>
      </w:r>
      <w:r w:rsidRPr="00CB4B68">
        <w:rPr>
          <w:rFonts w:hint="eastAsia"/>
          <w:szCs w:val="21"/>
          <w:lang w:val="es-ES"/>
        </w:rPr>
        <w:t>认为</w:t>
      </w:r>
      <w:r w:rsidRPr="00DD42C5">
        <w:rPr>
          <w:rFonts w:ascii="宋体" w:hAnsi="宋体" w:hint="eastAsia"/>
          <w:szCs w:val="21"/>
          <w:lang w:val="es-ES"/>
        </w:rPr>
        <w:t>一审</w:t>
      </w:r>
      <w:r w:rsidRPr="00CB4B68">
        <w:rPr>
          <w:rFonts w:hint="eastAsia"/>
          <w:szCs w:val="21"/>
          <w:lang w:val="es-ES"/>
        </w:rPr>
        <w:t>法官在评估</w:t>
      </w:r>
      <w:r w:rsidRPr="00CB4B68">
        <w:rPr>
          <w:szCs w:val="21"/>
          <w:lang w:val="es-ES"/>
        </w:rPr>
        <w:t>证据</w:t>
      </w:r>
      <w:r w:rsidRPr="00CB4B68">
        <w:rPr>
          <w:rFonts w:hint="eastAsia"/>
          <w:szCs w:val="21"/>
          <w:lang w:val="es-ES"/>
        </w:rPr>
        <w:t>方面</w:t>
      </w:r>
      <w:r w:rsidRPr="00CB4B68">
        <w:rPr>
          <w:szCs w:val="21"/>
          <w:lang w:val="es-ES"/>
        </w:rPr>
        <w:t>做出了正确的判断。</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2.12</w:t>
      </w:r>
      <w:r w:rsidR="00C25C4B">
        <w:rPr>
          <w:szCs w:val="21"/>
          <w:lang w:val="es-ES"/>
        </w:rPr>
        <w:tab/>
      </w:r>
      <w:r w:rsidRPr="00CB4B68">
        <w:rPr>
          <w:szCs w:val="21"/>
          <w:lang w:val="es-ES"/>
        </w:rPr>
        <w:t>2010</w:t>
      </w:r>
      <w:r w:rsidRPr="00CB4B68">
        <w:rPr>
          <w:rFonts w:hint="eastAsia"/>
          <w:szCs w:val="21"/>
          <w:lang w:val="es-ES"/>
        </w:rPr>
        <w:t>年</w:t>
      </w:r>
      <w:r w:rsidRPr="00CB4B68">
        <w:rPr>
          <w:rFonts w:hint="eastAsia"/>
          <w:szCs w:val="21"/>
          <w:lang w:val="es-ES"/>
        </w:rPr>
        <w:t>4</w:t>
      </w:r>
      <w:r w:rsidRPr="00CB4B68">
        <w:rPr>
          <w:rFonts w:hint="eastAsia"/>
          <w:szCs w:val="21"/>
          <w:lang w:val="es-ES"/>
        </w:rPr>
        <w:t>月</w:t>
      </w:r>
      <w:r>
        <w:rPr>
          <w:rFonts w:hint="eastAsia"/>
          <w:szCs w:val="21"/>
          <w:lang w:val="es-ES"/>
        </w:rPr>
        <w:t>16</w:t>
      </w:r>
      <w:r>
        <w:rPr>
          <w:rFonts w:hint="eastAsia"/>
          <w:szCs w:val="21"/>
          <w:lang w:val="es-ES"/>
        </w:rPr>
        <w:t>日</w:t>
      </w:r>
      <w:r w:rsidRPr="00CB4B68">
        <w:rPr>
          <w:rFonts w:hint="eastAsia"/>
          <w:szCs w:val="21"/>
          <w:lang w:val="es-ES"/>
        </w:rPr>
        <w:t>，提交人向最高法院提出上诉，要求撤销原判，</w:t>
      </w:r>
      <w:r w:rsidRPr="00CB4B68">
        <w:rPr>
          <w:rFonts w:hint="eastAsia"/>
          <w:szCs w:val="21"/>
          <w:lang w:val="es-ES"/>
        </w:rPr>
        <w:t>2</w:t>
      </w:r>
      <w:r w:rsidRPr="00CB4B68">
        <w:rPr>
          <w:szCs w:val="21"/>
          <w:lang w:val="es-ES"/>
        </w:rPr>
        <w:t>011</w:t>
      </w:r>
      <w:r w:rsidRPr="00CB4B68">
        <w:rPr>
          <w:rFonts w:hint="eastAsia"/>
          <w:szCs w:val="21"/>
          <w:lang w:val="es-ES"/>
        </w:rPr>
        <w:t>年</w:t>
      </w:r>
      <w:r w:rsidRPr="00CB4B68">
        <w:rPr>
          <w:rFonts w:hint="eastAsia"/>
          <w:szCs w:val="21"/>
          <w:lang w:val="es-ES"/>
        </w:rPr>
        <w:t>8</w:t>
      </w:r>
      <w:r w:rsidRPr="00CB4B68">
        <w:rPr>
          <w:rFonts w:hint="eastAsia"/>
          <w:szCs w:val="21"/>
          <w:lang w:val="es-ES"/>
        </w:rPr>
        <w:t>月</w:t>
      </w:r>
      <w:r w:rsidRPr="00CB4B68">
        <w:rPr>
          <w:rFonts w:hint="eastAsia"/>
          <w:szCs w:val="21"/>
          <w:lang w:val="es-ES"/>
        </w:rPr>
        <w:t>1</w:t>
      </w:r>
      <w:r w:rsidRPr="00CB4B68">
        <w:rPr>
          <w:szCs w:val="21"/>
          <w:lang w:val="es-ES"/>
        </w:rPr>
        <w:t>9</w:t>
      </w:r>
      <w:r w:rsidRPr="00CB4B68">
        <w:rPr>
          <w:rFonts w:hint="eastAsia"/>
          <w:szCs w:val="21"/>
          <w:lang w:val="es-ES"/>
        </w:rPr>
        <w:t>日上诉被驳回。最高法院认定，提交人提起上诉仅仅是因为不同意</w:t>
      </w:r>
      <w:r w:rsidRPr="00BF031E">
        <w:rPr>
          <w:rFonts w:hint="eastAsia"/>
          <w:szCs w:val="21"/>
          <w:lang w:val="es-ES"/>
        </w:rPr>
        <w:t>二审法院</w:t>
      </w:r>
      <w:r w:rsidRPr="00F51AF4">
        <w:rPr>
          <w:rFonts w:hint="eastAsia"/>
          <w:szCs w:val="21"/>
          <w:lang w:val="es-ES"/>
        </w:rPr>
        <w:t>的判决，并认定二审法官适当地解释了判决的理由。</w:t>
      </w:r>
    </w:p>
    <w:p w:rsidR="003D50E5" w:rsidRPr="004E4D63" w:rsidRDefault="003D50E5" w:rsidP="00A23548">
      <w:pPr>
        <w:pStyle w:val="H23GC"/>
        <w:rPr>
          <w:b/>
          <w:lang w:val="es-ES_tradnl"/>
        </w:rPr>
      </w:pPr>
      <w:r w:rsidRPr="004E4D63">
        <w:rPr>
          <w:rFonts w:hint="eastAsia"/>
          <w:lang w:val="es-ES_tradnl"/>
        </w:rPr>
        <w:tab/>
      </w:r>
      <w:r w:rsidRPr="004E4D63">
        <w:rPr>
          <w:rFonts w:hint="eastAsia"/>
          <w:lang w:val="es-ES_tradnl"/>
        </w:rPr>
        <w:tab/>
      </w:r>
      <w:r w:rsidRPr="004E4D63">
        <w:rPr>
          <w:rFonts w:hint="eastAsia"/>
          <w:lang w:val="es-ES_tradnl"/>
        </w:rPr>
        <w:t>申诉</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n-GB"/>
        </w:rPr>
        <w:t>3.1</w:t>
      </w:r>
      <w:r w:rsidR="00C25C4B">
        <w:rPr>
          <w:szCs w:val="21"/>
          <w:lang w:val="en-GB"/>
        </w:rPr>
        <w:tab/>
      </w:r>
      <w:r w:rsidRPr="00CB4B68">
        <w:rPr>
          <w:rFonts w:hint="eastAsia"/>
          <w:szCs w:val="21"/>
          <w:lang w:val="en-GB"/>
        </w:rPr>
        <w:t>提交人称缔约国侵犯了其依据《公约》第十四条第</w:t>
      </w:r>
      <w:r w:rsidRPr="00CB4B68">
        <w:rPr>
          <w:szCs w:val="21"/>
          <w:lang w:val="en-GB"/>
        </w:rPr>
        <w:t>1</w:t>
      </w:r>
      <w:r w:rsidRPr="00CB4B68">
        <w:rPr>
          <w:rFonts w:hint="eastAsia"/>
          <w:szCs w:val="21"/>
          <w:lang w:val="en-GB"/>
        </w:rPr>
        <w:t>款和第</w:t>
      </w:r>
      <w:r w:rsidRPr="00CB4B68">
        <w:rPr>
          <w:szCs w:val="21"/>
          <w:lang w:val="en-GB"/>
        </w:rPr>
        <w:t>3</w:t>
      </w:r>
      <w:r w:rsidRPr="00CB4B68">
        <w:rPr>
          <w:rFonts w:hint="eastAsia"/>
          <w:szCs w:val="21"/>
          <w:lang w:val="en-GB"/>
        </w:rPr>
        <w:t>款</w:t>
      </w:r>
      <w:r>
        <w:rPr>
          <w:rFonts w:hint="eastAsia"/>
          <w:szCs w:val="21"/>
          <w:lang w:val="en-GB"/>
        </w:rPr>
        <w:t>(</w:t>
      </w:r>
      <w:r w:rsidRPr="00CB4B68">
        <w:rPr>
          <w:rFonts w:hint="eastAsia"/>
          <w:szCs w:val="21"/>
          <w:lang w:val="en-GB"/>
        </w:rPr>
        <w:t>甲</w:t>
      </w:r>
      <w:r>
        <w:rPr>
          <w:rFonts w:hint="eastAsia"/>
          <w:szCs w:val="21"/>
          <w:lang w:val="en-GB"/>
        </w:rPr>
        <w:t>)</w:t>
      </w:r>
      <w:r w:rsidRPr="00CB4B68">
        <w:rPr>
          <w:rFonts w:hint="eastAsia"/>
          <w:szCs w:val="21"/>
          <w:lang w:val="en-GB"/>
        </w:rPr>
        <w:t>项、第十五条和第二十一条享有的权利。</w:t>
      </w:r>
    </w:p>
    <w:p w:rsidR="003D50E5" w:rsidRPr="00CB4B68" w:rsidRDefault="003D50E5" w:rsidP="00EB2954">
      <w:pPr>
        <w:pStyle w:val="SingleTxtGC"/>
        <w:tabs>
          <w:tab w:val="clear" w:pos="431"/>
          <w:tab w:val="clear" w:pos="1565"/>
          <w:tab w:val="left" w:pos="1701"/>
        </w:tabs>
        <w:rPr>
          <w:color w:val="000000"/>
          <w:szCs w:val="21"/>
          <w:lang w:val="es-ES"/>
        </w:rPr>
      </w:pPr>
      <w:r w:rsidRPr="00CB4B68">
        <w:rPr>
          <w:szCs w:val="21"/>
          <w:lang w:val="es-ES"/>
        </w:rPr>
        <w:t>3.2</w:t>
      </w:r>
      <w:r w:rsidR="00C25C4B">
        <w:rPr>
          <w:szCs w:val="21"/>
          <w:lang w:val="es-ES"/>
        </w:rPr>
        <w:tab/>
      </w:r>
      <w:r w:rsidRPr="00CB4B68">
        <w:rPr>
          <w:rFonts w:hint="eastAsia"/>
          <w:szCs w:val="21"/>
          <w:lang w:val="es-ES"/>
        </w:rPr>
        <w:t>关于违反《公约》第十四条第</w:t>
      </w:r>
      <w:r w:rsidRPr="00CB4B68">
        <w:rPr>
          <w:szCs w:val="21"/>
          <w:lang w:val="es-ES"/>
        </w:rPr>
        <w:t>1</w:t>
      </w:r>
      <w:r w:rsidRPr="00CB4B68">
        <w:rPr>
          <w:rFonts w:hint="eastAsia"/>
          <w:szCs w:val="21"/>
          <w:lang w:val="es-ES"/>
        </w:rPr>
        <w:t>款，提交人称，刑事审判期间</w:t>
      </w:r>
      <w:r w:rsidRPr="00CB4B68">
        <w:rPr>
          <w:szCs w:val="21"/>
          <w:lang w:val="es-ES"/>
        </w:rPr>
        <w:t>对</w:t>
      </w:r>
      <w:r w:rsidRPr="00CB4B68">
        <w:rPr>
          <w:rFonts w:hint="eastAsia"/>
          <w:szCs w:val="21"/>
          <w:lang w:val="es-ES"/>
        </w:rPr>
        <w:t>证据的</w:t>
      </w:r>
      <w:r>
        <w:rPr>
          <w:rFonts w:hint="eastAsia"/>
          <w:szCs w:val="21"/>
          <w:lang w:val="es-ES"/>
        </w:rPr>
        <w:t>评估</w:t>
      </w:r>
      <w:r w:rsidRPr="00CB4B68">
        <w:rPr>
          <w:rFonts w:hint="eastAsia"/>
          <w:szCs w:val="21"/>
          <w:lang w:val="es-ES"/>
        </w:rPr>
        <w:t>明显</w:t>
      </w:r>
      <w:r>
        <w:rPr>
          <w:rFonts w:hint="eastAsia"/>
          <w:szCs w:val="21"/>
          <w:lang w:val="es-ES"/>
        </w:rPr>
        <w:t>具有任意性</w:t>
      </w:r>
      <w:r w:rsidRPr="00CB4B68">
        <w:rPr>
          <w:rFonts w:hint="eastAsia"/>
          <w:szCs w:val="21"/>
          <w:lang w:val="es-ES"/>
        </w:rPr>
        <w:t>，而</w:t>
      </w:r>
      <w:r w:rsidRPr="00CB4B68">
        <w:rPr>
          <w:szCs w:val="21"/>
          <w:lang w:val="es-ES"/>
        </w:rPr>
        <w:t>且</w:t>
      </w:r>
      <w:r w:rsidRPr="00CB4B68">
        <w:rPr>
          <w:rFonts w:hint="eastAsia"/>
          <w:szCs w:val="21"/>
          <w:lang w:val="es-ES"/>
        </w:rPr>
        <w:t>上</w:t>
      </w:r>
      <w:r w:rsidRPr="00BF031E">
        <w:rPr>
          <w:rFonts w:hint="eastAsia"/>
          <w:szCs w:val="21"/>
          <w:lang w:val="es-ES"/>
        </w:rPr>
        <w:t>诉法院</w:t>
      </w:r>
      <w:r w:rsidRPr="001E2F65">
        <w:rPr>
          <w:rFonts w:hint="eastAsia"/>
          <w:szCs w:val="21"/>
          <w:lang w:val="es-ES"/>
        </w:rPr>
        <w:t>作出</w:t>
      </w:r>
      <w:r w:rsidRPr="001E2F65">
        <w:rPr>
          <w:szCs w:val="21"/>
          <w:lang w:val="es-ES"/>
        </w:rPr>
        <w:t>裁决时</w:t>
      </w:r>
      <w:r w:rsidRPr="001E2F65">
        <w:rPr>
          <w:rFonts w:hint="eastAsia"/>
          <w:szCs w:val="21"/>
          <w:lang w:val="es-ES"/>
        </w:rPr>
        <w:t>缺乏</w:t>
      </w:r>
      <w:r w:rsidRPr="00F51AF4">
        <w:rPr>
          <w:szCs w:val="21"/>
          <w:lang w:val="es-ES"/>
        </w:rPr>
        <w:t>充分的依据，</w:t>
      </w:r>
      <w:r w:rsidRPr="00F51AF4">
        <w:rPr>
          <w:rFonts w:hint="eastAsia"/>
          <w:szCs w:val="21"/>
          <w:lang w:val="es-ES"/>
        </w:rPr>
        <w:t>从而侵犯</w:t>
      </w:r>
      <w:r w:rsidRPr="00F51AF4">
        <w:rPr>
          <w:szCs w:val="21"/>
          <w:lang w:val="es-ES"/>
        </w:rPr>
        <w:t>了</w:t>
      </w:r>
      <w:r w:rsidRPr="00F51AF4">
        <w:rPr>
          <w:rFonts w:hint="eastAsia"/>
          <w:szCs w:val="21"/>
          <w:lang w:val="es-ES"/>
        </w:rPr>
        <w:t>他根据《公约》该条款享有的权利。提交</w:t>
      </w:r>
      <w:r w:rsidRPr="00CB4B68">
        <w:rPr>
          <w:rFonts w:hint="eastAsia"/>
          <w:szCs w:val="21"/>
          <w:lang w:val="es-ES"/>
        </w:rPr>
        <w:t>人回顾称</w:t>
      </w:r>
      <w:r w:rsidRPr="00CB4B68">
        <w:rPr>
          <w:szCs w:val="21"/>
          <w:lang w:val="es-ES"/>
        </w:rPr>
        <w:t>，</w:t>
      </w:r>
      <w:r w:rsidRPr="00CB4B68">
        <w:rPr>
          <w:rFonts w:hint="eastAsia"/>
          <w:szCs w:val="21"/>
          <w:lang w:val="es-ES"/>
        </w:rPr>
        <w:t>根据委员会的一般性意见和判例，“</w:t>
      </w:r>
      <w:r>
        <w:rPr>
          <w:rFonts w:hint="eastAsia"/>
          <w:spacing w:val="8"/>
        </w:rPr>
        <w:t>一般应该由《公约》缔约国法院在某一案件中复审事实和证据或复审国内法的适用，除非可以确定，这种评价或适用具有明显的任意性质，或相当于明显犯错或拒绝司法，或法院违反其独立性和公正义务</w:t>
      </w:r>
      <w:r w:rsidRPr="00CB4B68">
        <w:rPr>
          <w:rFonts w:hint="eastAsia"/>
          <w:spacing w:val="8"/>
          <w:szCs w:val="21"/>
          <w:lang w:val="es-ES"/>
        </w:rPr>
        <w:t>”</w:t>
      </w:r>
      <w:r w:rsidRPr="00CB4B68">
        <w:rPr>
          <w:rFonts w:hint="eastAsia"/>
          <w:spacing w:val="8"/>
          <w:szCs w:val="21"/>
        </w:rPr>
        <w:t>。</w:t>
      </w:r>
      <w:r w:rsidRPr="007E6E59">
        <w:rPr>
          <w:rStyle w:val="aa"/>
          <w:rFonts w:eastAsia="宋体"/>
          <w:color w:val="0000CC"/>
          <w:szCs w:val="21"/>
        </w:rPr>
        <w:footnoteReference w:id="11"/>
      </w:r>
      <w:r w:rsidR="00406044">
        <w:rPr>
          <w:rFonts w:hint="eastAsia"/>
          <w:spacing w:val="8"/>
          <w:szCs w:val="21"/>
        </w:rPr>
        <w:t xml:space="preserve"> </w:t>
      </w:r>
      <w:r w:rsidRPr="00CB4B68">
        <w:rPr>
          <w:rFonts w:hint="eastAsia"/>
          <w:color w:val="000000"/>
          <w:szCs w:val="21"/>
          <w:lang w:val="es-ES"/>
        </w:rPr>
        <w:t>他坚称</w:t>
      </w:r>
      <w:r w:rsidRPr="00CB4B68">
        <w:rPr>
          <w:rFonts w:hint="eastAsia"/>
          <w:szCs w:val="21"/>
          <w:lang w:val="es-ES"/>
        </w:rPr>
        <w:t>瓜伊拉省和卡萨帕省合议裁判庭</w:t>
      </w:r>
      <w:r>
        <w:rPr>
          <w:rFonts w:hint="eastAsia"/>
          <w:szCs w:val="21"/>
          <w:lang w:val="es-ES"/>
        </w:rPr>
        <w:t>明显表现出任意性</w:t>
      </w:r>
      <w:r w:rsidRPr="00CB4B68">
        <w:rPr>
          <w:rFonts w:hint="eastAsia"/>
          <w:szCs w:val="21"/>
          <w:lang w:val="es-ES"/>
        </w:rPr>
        <w:t>，因为</w:t>
      </w:r>
      <w:r w:rsidRPr="00CB4B68">
        <w:rPr>
          <w:szCs w:val="21"/>
          <w:lang w:val="es-ES"/>
        </w:rPr>
        <w:t>该法庭</w:t>
      </w:r>
      <w:r w:rsidRPr="00CB4B68">
        <w:rPr>
          <w:rFonts w:hint="eastAsia"/>
          <w:szCs w:val="21"/>
          <w:lang w:val="es-ES"/>
        </w:rPr>
        <w:t>没有</w:t>
      </w:r>
      <w:r w:rsidRPr="00CB4B68">
        <w:rPr>
          <w:szCs w:val="21"/>
          <w:lang w:val="es-ES"/>
        </w:rPr>
        <w:t>解释为什么驳回他关于不予受理动议</w:t>
      </w:r>
      <w:r w:rsidRPr="00CB4B68">
        <w:rPr>
          <w:rFonts w:hint="eastAsia"/>
          <w:szCs w:val="21"/>
          <w:lang w:val="es-ES"/>
        </w:rPr>
        <w:t>的</w:t>
      </w:r>
      <w:r w:rsidRPr="00CB4B68">
        <w:rPr>
          <w:szCs w:val="21"/>
          <w:lang w:val="es-ES"/>
        </w:rPr>
        <w:t>中间</w:t>
      </w:r>
      <w:r w:rsidRPr="00CB4B68">
        <w:rPr>
          <w:rFonts w:hint="eastAsia"/>
          <w:szCs w:val="21"/>
          <w:lang w:val="es-ES"/>
        </w:rPr>
        <w:t>上诉</w:t>
      </w:r>
      <w:r w:rsidRPr="00CB4B68">
        <w:rPr>
          <w:szCs w:val="21"/>
          <w:lang w:val="es-ES"/>
        </w:rPr>
        <w:t>。</w:t>
      </w:r>
      <w:r w:rsidRPr="00CB4B68">
        <w:rPr>
          <w:rFonts w:hint="eastAsia"/>
          <w:color w:val="000000"/>
          <w:szCs w:val="21"/>
          <w:lang w:val="es-ES"/>
        </w:rPr>
        <w:t>他还指出</w:t>
      </w:r>
      <w:r w:rsidRPr="00CB4B68">
        <w:rPr>
          <w:color w:val="000000"/>
          <w:szCs w:val="21"/>
          <w:lang w:val="es-ES"/>
        </w:rPr>
        <w:t>该</w:t>
      </w:r>
      <w:r w:rsidRPr="00CB4B68">
        <w:rPr>
          <w:rFonts w:hint="eastAsia"/>
          <w:color w:val="000000"/>
          <w:szCs w:val="21"/>
          <w:lang w:val="es-ES"/>
        </w:rPr>
        <w:t>法庭在</w:t>
      </w:r>
      <w:r w:rsidRPr="00CB4B68">
        <w:rPr>
          <w:rFonts w:hint="eastAsia"/>
          <w:color w:val="000000"/>
          <w:szCs w:val="21"/>
          <w:lang w:val="es-ES"/>
        </w:rPr>
        <w:t>2</w:t>
      </w:r>
      <w:r w:rsidRPr="00CB4B68">
        <w:rPr>
          <w:color w:val="000000"/>
          <w:szCs w:val="21"/>
          <w:lang w:val="es-ES"/>
        </w:rPr>
        <w:t>009</w:t>
      </w:r>
      <w:r w:rsidRPr="00CB4B68">
        <w:rPr>
          <w:rFonts w:hint="eastAsia"/>
          <w:color w:val="000000"/>
          <w:szCs w:val="21"/>
          <w:lang w:val="es-ES"/>
        </w:rPr>
        <w:t>年</w:t>
      </w:r>
      <w:r w:rsidRPr="00CB4B68">
        <w:rPr>
          <w:rFonts w:hint="eastAsia"/>
          <w:color w:val="000000"/>
          <w:szCs w:val="21"/>
          <w:lang w:val="es-ES"/>
        </w:rPr>
        <w:t>1</w:t>
      </w:r>
      <w:r w:rsidRPr="00CB4B68">
        <w:rPr>
          <w:color w:val="000000"/>
          <w:szCs w:val="21"/>
          <w:lang w:val="es-ES"/>
        </w:rPr>
        <w:t>0</w:t>
      </w:r>
      <w:r w:rsidRPr="00CB4B68">
        <w:rPr>
          <w:rFonts w:hint="eastAsia"/>
          <w:color w:val="000000"/>
          <w:szCs w:val="21"/>
          <w:lang w:val="es-ES"/>
        </w:rPr>
        <w:t>月</w:t>
      </w:r>
      <w:r w:rsidRPr="00CB4B68">
        <w:rPr>
          <w:rFonts w:hint="eastAsia"/>
          <w:color w:val="000000"/>
          <w:szCs w:val="21"/>
          <w:lang w:val="es-ES"/>
        </w:rPr>
        <w:t>6</w:t>
      </w:r>
      <w:r w:rsidRPr="00CB4B68">
        <w:rPr>
          <w:rFonts w:hint="eastAsia"/>
          <w:color w:val="000000"/>
          <w:szCs w:val="21"/>
          <w:lang w:val="es-ES"/>
        </w:rPr>
        <w:t>日的判决中不过是</w:t>
      </w:r>
      <w:r>
        <w:rPr>
          <w:rFonts w:hint="eastAsia"/>
          <w:color w:val="000000"/>
          <w:szCs w:val="21"/>
          <w:lang w:val="es-ES"/>
        </w:rPr>
        <w:t>“</w:t>
      </w:r>
      <w:r w:rsidRPr="00CB4B68">
        <w:rPr>
          <w:rFonts w:hint="eastAsia"/>
          <w:color w:val="000000"/>
          <w:szCs w:val="21"/>
          <w:lang w:val="es-ES"/>
        </w:rPr>
        <w:t>老调重弹”，并没有给出判决依据。提交人还提到了一起案件</w:t>
      </w:r>
      <w:r w:rsidRPr="00CB4B68">
        <w:rPr>
          <w:color w:val="000000"/>
          <w:szCs w:val="21"/>
          <w:lang w:val="es-ES"/>
        </w:rPr>
        <w:t>，在该案中</w:t>
      </w:r>
      <w:r w:rsidRPr="00CB4B68">
        <w:rPr>
          <w:rFonts w:hint="eastAsia"/>
          <w:color w:val="000000"/>
          <w:szCs w:val="21"/>
          <w:lang w:val="es-ES"/>
        </w:rPr>
        <w:t>，委员会认定存在违反《公约》第十四条的行为，由于所涉法院没有作出</w:t>
      </w:r>
      <w:r w:rsidRPr="00CB4B68">
        <w:rPr>
          <w:color w:val="000000"/>
          <w:szCs w:val="21"/>
          <w:lang w:val="es-ES"/>
        </w:rPr>
        <w:t>有充分依据的书面判决，</w:t>
      </w:r>
      <w:r w:rsidRPr="00CB4B68">
        <w:rPr>
          <w:rFonts w:hint="eastAsia"/>
          <w:color w:val="000000"/>
          <w:szCs w:val="21"/>
          <w:lang w:val="es-ES"/>
        </w:rPr>
        <w:t>导致侵害</w:t>
      </w:r>
      <w:r w:rsidRPr="00CB4B68">
        <w:rPr>
          <w:color w:val="000000"/>
          <w:szCs w:val="21"/>
          <w:lang w:val="es-ES"/>
        </w:rPr>
        <w:t>了</w:t>
      </w:r>
      <w:r w:rsidRPr="00CB4B68">
        <w:rPr>
          <w:rFonts w:hint="eastAsia"/>
          <w:color w:val="000000"/>
          <w:szCs w:val="21"/>
          <w:lang w:val="es-ES"/>
        </w:rPr>
        <w:t>受害人向</w:t>
      </w:r>
      <w:r w:rsidRPr="00CB4B68">
        <w:rPr>
          <w:color w:val="000000"/>
          <w:szCs w:val="21"/>
          <w:lang w:val="es-ES"/>
        </w:rPr>
        <w:t>上级法院申请进一步法律补救措施的</w:t>
      </w:r>
      <w:r w:rsidRPr="00CB4B68">
        <w:rPr>
          <w:rFonts w:hint="eastAsia"/>
          <w:color w:val="000000"/>
          <w:szCs w:val="21"/>
          <w:lang w:val="es-ES"/>
        </w:rPr>
        <w:t>权利。</w:t>
      </w:r>
      <w:r w:rsidRPr="007E6E59">
        <w:rPr>
          <w:rStyle w:val="aa"/>
          <w:rFonts w:eastAsia="宋体"/>
          <w:color w:val="0000CC"/>
          <w:szCs w:val="21"/>
        </w:rPr>
        <w:footnoteReference w:id="12"/>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n-GB"/>
        </w:rPr>
        <w:t>3.3</w:t>
      </w:r>
      <w:r w:rsidR="001F30C3">
        <w:rPr>
          <w:szCs w:val="21"/>
          <w:lang w:val="en-GB"/>
        </w:rPr>
        <w:tab/>
      </w:r>
      <w:r w:rsidRPr="00CB4B68">
        <w:rPr>
          <w:rFonts w:hint="eastAsia"/>
          <w:szCs w:val="21"/>
          <w:lang w:val="es-ES"/>
        </w:rPr>
        <w:t>同时</w:t>
      </w:r>
      <w:r w:rsidRPr="00CB4B68">
        <w:rPr>
          <w:rFonts w:hint="eastAsia"/>
          <w:szCs w:val="21"/>
          <w:lang w:val="en-GB"/>
        </w:rPr>
        <w:t>，</w:t>
      </w:r>
      <w:r w:rsidRPr="00CB4B68">
        <w:rPr>
          <w:rFonts w:hint="eastAsia"/>
          <w:szCs w:val="21"/>
          <w:lang w:val="es-ES"/>
        </w:rPr>
        <w:t>提交人坚称国内法院任意专断地判定他实施</w:t>
      </w:r>
      <w:r w:rsidRPr="00CB4B68">
        <w:rPr>
          <w:szCs w:val="21"/>
          <w:lang w:val="es-ES"/>
        </w:rPr>
        <w:t>了</w:t>
      </w:r>
      <w:r w:rsidRPr="00CB4B68">
        <w:rPr>
          <w:rFonts w:hint="eastAsia"/>
          <w:szCs w:val="21"/>
          <w:lang w:val="es-ES"/>
        </w:rPr>
        <w:t>非法侵占私人财产的罪行</w:t>
      </w:r>
      <w:r w:rsidRPr="00CB4B68">
        <w:rPr>
          <w:rFonts w:hint="eastAsia"/>
          <w:szCs w:val="21"/>
          <w:lang w:val="en-GB"/>
        </w:rPr>
        <w:t>，尽管该案并不存在以</w:t>
      </w:r>
      <w:r w:rsidRPr="00CB4B68">
        <w:rPr>
          <w:szCs w:val="21"/>
          <w:lang w:val="en-GB"/>
        </w:rPr>
        <w:t>据为己有为目的</w:t>
      </w:r>
      <w:r w:rsidRPr="00CB4B68">
        <w:rPr>
          <w:rFonts w:hint="eastAsia"/>
          <w:szCs w:val="21"/>
          <w:lang w:val="en-GB"/>
        </w:rPr>
        <w:t>侵占他人不动产这一犯罪要件。提交人称，国内法院在证据不足的情况下裁定可以</w:t>
      </w:r>
      <w:r w:rsidRPr="00CB4B68">
        <w:rPr>
          <w:szCs w:val="21"/>
          <w:lang w:val="en-GB"/>
        </w:rPr>
        <w:t>根据</w:t>
      </w:r>
      <w:r w:rsidRPr="00CB4B68">
        <w:rPr>
          <w:rFonts w:hint="eastAsia"/>
          <w:szCs w:val="21"/>
          <w:lang w:val="en-GB"/>
        </w:rPr>
        <w:t>案件情节推断出存在该犯罪</w:t>
      </w:r>
      <w:r w:rsidRPr="00CB4B68">
        <w:rPr>
          <w:szCs w:val="21"/>
          <w:lang w:val="en-GB"/>
        </w:rPr>
        <w:t>要件</w:t>
      </w:r>
      <w:r w:rsidRPr="00CB4B68">
        <w:rPr>
          <w:rFonts w:hint="eastAsia"/>
          <w:szCs w:val="21"/>
          <w:lang w:val="en-GB"/>
        </w:rPr>
        <w:t>，并且检察院无需提供证据予以证明。</w:t>
      </w:r>
      <w:r w:rsidRPr="00CB4B68">
        <w:rPr>
          <w:rFonts w:hint="eastAsia"/>
          <w:szCs w:val="21"/>
          <w:lang w:val="es-ES"/>
        </w:rPr>
        <w:t>提交人还</w:t>
      </w:r>
      <w:r w:rsidRPr="00CB4B68">
        <w:rPr>
          <w:szCs w:val="21"/>
          <w:lang w:val="es-ES"/>
        </w:rPr>
        <w:t>声称，</w:t>
      </w:r>
      <w:r w:rsidRPr="00CB4B68">
        <w:rPr>
          <w:rFonts w:hint="eastAsia"/>
          <w:szCs w:val="21"/>
          <w:lang w:val="es-ES"/>
        </w:rPr>
        <w:t>国内法院在权衡证据时肆意妄为，尤其是在评估证人的可信度方面。提交人指出，法院认定该不动产的所有权人完全值得信任，但却</w:t>
      </w:r>
      <w:r w:rsidRPr="00CB4B68">
        <w:rPr>
          <w:szCs w:val="21"/>
          <w:lang w:val="es-ES"/>
        </w:rPr>
        <w:t>毫无理由地</w:t>
      </w:r>
      <w:r w:rsidRPr="00CB4B68">
        <w:rPr>
          <w:rFonts w:hint="eastAsia"/>
          <w:szCs w:val="21"/>
          <w:lang w:val="es-ES"/>
        </w:rPr>
        <w:t>拒绝采信四位辩方证人的证词。</w:t>
      </w:r>
      <w:r w:rsidRPr="007E6E59">
        <w:rPr>
          <w:rStyle w:val="aa"/>
          <w:rFonts w:eastAsia="宋体"/>
          <w:color w:val="0000CC"/>
          <w:szCs w:val="21"/>
        </w:rPr>
        <w:footnoteReference w:id="13"/>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n-GB"/>
        </w:rPr>
        <w:t>3.4</w:t>
      </w:r>
      <w:r w:rsidR="00E35046">
        <w:rPr>
          <w:szCs w:val="21"/>
          <w:lang w:val="en-GB"/>
        </w:rPr>
        <w:tab/>
      </w:r>
      <w:r w:rsidRPr="00CB4B68">
        <w:rPr>
          <w:rFonts w:hint="eastAsia"/>
          <w:szCs w:val="21"/>
          <w:lang w:val="es-ES"/>
        </w:rPr>
        <w:t>提交人认为其依据《公约》第十四条第</w:t>
      </w:r>
      <w:r w:rsidRPr="00CB4B68">
        <w:rPr>
          <w:szCs w:val="21"/>
          <w:lang w:val="en-GB"/>
        </w:rPr>
        <w:t>3</w:t>
      </w:r>
      <w:r w:rsidRPr="00CB4B68">
        <w:rPr>
          <w:rFonts w:hint="eastAsia"/>
          <w:szCs w:val="21"/>
          <w:lang w:val="es-ES"/>
        </w:rPr>
        <w:t>款</w:t>
      </w:r>
      <w:r>
        <w:rPr>
          <w:rFonts w:hint="eastAsia"/>
          <w:szCs w:val="21"/>
          <w:lang w:val="en-GB"/>
        </w:rPr>
        <w:t>(</w:t>
      </w:r>
      <w:r w:rsidRPr="00CB4B68">
        <w:rPr>
          <w:rFonts w:hint="eastAsia"/>
          <w:szCs w:val="21"/>
          <w:lang w:val="es-ES"/>
        </w:rPr>
        <w:t>甲</w:t>
      </w:r>
      <w:r>
        <w:rPr>
          <w:rFonts w:hint="eastAsia"/>
          <w:szCs w:val="21"/>
          <w:lang w:val="en-GB"/>
        </w:rPr>
        <w:t>)</w:t>
      </w:r>
      <w:r w:rsidRPr="00CB4B68">
        <w:rPr>
          <w:rFonts w:hint="eastAsia"/>
          <w:szCs w:val="21"/>
          <w:lang w:val="es-ES"/>
        </w:rPr>
        <w:t>项享有的权利受到了侵害</w:t>
      </w:r>
      <w:r w:rsidRPr="00CB4B68">
        <w:rPr>
          <w:rFonts w:hint="eastAsia"/>
          <w:szCs w:val="21"/>
          <w:lang w:val="en-GB"/>
        </w:rPr>
        <w:t>，</w:t>
      </w:r>
      <w:r w:rsidRPr="00CB4B68">
        <w:rPr>
          <w:rFonts w:hint="eastAsia"/>
          <w:szCs w:val="21"/>
          <w:lang w:val="es-ES"/>
        </w:rPr>
        <w:t>因为当</w:t>
      </w:r>
      <w:r w:rsidRPr="00CB4B68">
        <w:rPr>
          <w:rFonts w:hint="eastAsia"/>
          <w:szCs w:val="21"/>
          <w:lang w:val="en-GB"/>
        </w:rPr>
        <w:t>2</w:t>
      </w:r>
      <w:r w:rsidRPr="00CB4B68">
        <w:rPr>
          <w:szCs w:val="21"/>
          <w:lang w:val="en-GB"/>
        </w:rPr>
        <w:t>008</w:t>
      </w:r>
      <w:r w:rsidRPr="00CB4B68">
        <w:rPr>
          <w:rFonts w:hint="eastAsia"/>
          <w:szCs w:val="21"/>
          <w:lang w:val="en-GB"/>
        </w:rPr>
        <w:t>年</w:t>
      </w:r>
      <w:r w:rsidRPr="00CB4B68">
        <w:rPr>
          <w:rFonts w:hint="eastAsia"/>
          <w:szCs w:val="21"/>
          <w:lang w:val="en-GB"/>
        </w:rPr>
        <w:t>8</w:t>
      </w:r>
      <w:r w:rsidRPr="00CB4B68">
        <w:rPr>
          <w:rFonts w:hint="eastAsia"/>
          <w:szCs w:val="21"/>
          <w:lang w:val="en-GB"/>
        </w:rPr>
        <w:t>月</w:t>
      </w:r>
      <w:r w:rsidRPr="00CB4B68">
        <w:rPr>
          <w:rFonts w:hint="eastAsia"/>
          <w:szCs w:val="21"/>
          <w:lang w:val="en-GB"/>
        </w:rPr>
        <w:t>2</w:t>
      </w:r>
      <w:r w:rsidRPr="00CB4B68">
        <w:rPr>
          <w:szCs w:val="21"/>
          <w:lang w:val="en-GB"/>
        </w:rPr>
        <w:t>2</w:t>
      </w:r>
      <w:r w:rsidRPr="00CB4B68">
        <w:rPr>
          <w:rFonts w:hint="eastAsia"/>
          <w:szCs w:val="21"/>
          <w:lang w:val="en-GB"/>
        </w:rPr>
        <w:t>日刑事保障法院</w:t>
      </w:r>
      <w:r w:rsidRPr="00CB4B68">
        <w:rPr>
          <w:rFonts w:hint="eastAsia"/>
          <w:szCs w:val="21"/>
          <w:lang w:val="es-ES"/>
        </w:rPr>
        <w:t>下令逮捕他并对他提出</w:t>
      </w:r>
      <w:r w:rsidRPr="00CB4B68">
        <w:rPr>
          <w:szCs w:val="21"/>
          <w:lang w:val="es-ES"/>
        </w:rPr>
        <w:t>初步指控时</w:t>
      </w:r>
      <w:r w:rsidRPr="00CB4B68">
        <w:rPr>
          <w:rFonts w:hint="eastAsia"/>
          <w:szCs w:val="21"/>
          <w:lang w:val="en-GB"/>
        </w:rPr>
        <w:t>，</w:t>
      </w:r>
      <w:r w:rsidRPr="00CB4B68">
        <w:rPr>
          <w:rFonts w:hint="eastAsia"/>
          <w:szCs w:val="21"/>
          <w:lang w:val="es-ES"/>
        </w:rPr>
        <w:t>只是简单告知提交人被指控犯有《刑法典》第</w:t>
      </w:r>
      <w:r w:rsidRPr="00CB4B68">
        <w:rPr>
          <w:rFonts w:hint="eastAsia"/>
          <w:szCs w:val="21"/>
          <w:lang w:val="en-GB"/>
        </w:rPr>
        <w:t>1</w:t>
      </w:r>
      <w:r w:rsidRPr="00CB4B68">
        <w:rPr>
          <w:szCs w:val="21"/>
          <w:lang w:val="en-GB"/>
        </w:rPr>
        <w:t>42</w:t>
      </w:r>
      <w:r w:rsidRPr="00CB4B68">
        <w:rPr>
          <w:rFonts w:hint="eastAsia"/>
          <w:szCs w:val="21"/>
          <w:lang w:val="en-GB"/>
        </w:rPr>
        <w:t>条界定的非法</w:t>
      </w:r>
      <w:r w:rsidRPr="00CB4B68">
        <w:rPr>
          <w:rFonts w:hint="eastAsia"/>
          <w:szCs w:val="21"/>
          <w:lang w:val="es-ES"/>
        </w:rPr>
        <w:t>侵占私人</w:t>
      </w:r>
      <w:r w:rsidRPr="00CB4B68">
        <w:rPr>
          <w:szCs w:val="21"/>
          <w:lang w:val="es-ES"/>
        </w:rPr>
        <w:t>财产</w:t>
      </w:r>
      <w:r w:rsidRPr="00CB4B68">
        <w:rPr>
          <w:rFonts w:hint="eastAsia"/>
          <w:szCs w:val="21"/>
          <w:lang w:val="es-ES"/>
        </w:rPr>
        <w:t>罪</w:t>
      </w:r>
      <w:r w:rsidRPr="00CB4B68">
        <w:rPr>
          <w:rFonts w:hint="eastAsia"/>
          <w:szCs w:val="21"/>
          <w:lang w:val="en-GB"/>
        </w:rPr>
        <w:t>，但</w:t>
      </w:r>
      <w:r w:rsidRPr="00CB4B68">
        <w:rPr>
          <w:rFonts w:hint="eastAsia"/>
          <w:szCs w:val="21"/>
          <w:lang w:val="es-ES"/>
        </w:rPr>
        <w:t>并没有详细说明指控的事实、申诉条款、适用的法律或检方当时掌握的证据。</w:t>
      </w:r>
      <w:r w:rsidRPr="00CB4B68">
        <w:rPr>
          <w:rFonts w:hint="eastAsia"/>
          <w:szCs w:val="21"/>
          <w:lang w:val="en-GB"/>
        </w:rPr>
        <w:t>直到六个月后也即</w:t>
      </w:r>
      <w:r w:rsidRPr="00CB4B68">
        <w:rPr>
          <w:rFonts w:hint="eastAsia"/>
          <w:szCs w:val="21"/>
          <w:lang w:val="es-ES"/>
        </w:rPr>
        <w:t>2</w:t>
      </w:r>
      <w:r w:rsidRPr="00CB4B68">
        <w:rPr>
          <w:szCs w:val="21"/>
          <w:lang w:val="es-ES"/>
        </w:rPr>
        <w:t>009</w:t>
      </w:r>
      <w:r w:rsidRPr="00CB4B68">
        <w:rPr>
          <w:rFonts w:hint="eastAsia"/>
          <w:szCs w:val="21"/>
          <w:lang w:val="es-ES"/>
        </w:rPr>
        <w:t>年</w:t>
      </w:r>
      <w:r w:rsidRPr="00CB4B68">
        <w:rPr>
          <w:rFonts w:hint="eastAsia"/>
          <w:szCs w:val="21"/>
          <w:lang w:val="es-ES"/>
        </w:rPr>
        <w:t>2</w:t>
      </w:r>
      <w:r w:rsidRPr="00CB4B68">
        <w:rPr>
          <w:rFonts w:hint="eastAsia"/>
          <w:szCs w:val="21"/>
          <w:lang w:val="es-ES"/>
        </w:rPr>
        <w:t>月</w:t>
      </w:r>
      <w:r w:rsidRPr="00CB4B68">
        <w:rPr>
          <w:rFonts w:hint="eastAsia"/>
          <w:szCs w:val="21"/>
          <w:lang w:val="es-ES"/>
        </w:rPr>
        <w:t>2</w:t>
      </w:r>
      <w:r w:rsidRPr="00CB4B68">
        <w:rPr>
          <w:szCs w:val="21"/>
          <w:lang w:val="es-ES"/>
        </w:rPr>
        <w:t>0</w:t>
      </w:r>
      <w:r w:rsidRPr="00CB4B68">
        <w:rPr>
          <w:rFonts w:hint="eastAsia"/>
          <w:szCs w:val="21"/>
          <w:lang w:val="es-ES"/>
        </w:rPr>
        <w:t>日，提交人才接触到上述信息，当时检方已经对他提出正式指控，而</w:t>
      </w:r>
      <w:r w:rsidRPr="00CB4B68">
        <w:rPr>
          <w:szCs w:val="21"/>
          <w:lang w:val="es-ES"/>
        </w:rPr>
        <w:t>这</w:t>
      </w:r>
      <w:r w:rsidRPr="00CB4B68">
        <w:rPr>
          <w:rFonts w:hint="eastAsia"/>
          <w:szCs w:val="21"/>
          <w:lang w:val="es-ES"/>
        </w:rPr>
        <w:t>违反了《公约》关于必须</w:t>
      </w:r>
      <w:r w:rsidRPr="00CB4B68">
        <w:rPr>
          <w:rFonts w:hint="eastAsia"/>
          <w:szCs w:val="21"/>
        </w:rPr>
        <w:t>及时和详细地告知被告其所受</w:t>
      </w:r>
      <w:r w:rsidRPr="00CB4B68">
        <w:rPr>
          <w:szCs w:val="21"/>
        </w:rPr>
        <w:t>指控的</w:t>
      </w:r>
      <w:r w:rsidRPr="00CB4B68">
        <w:rPr>
          <w:rFonts w:hint="eastAsia"/>
          <w:szCs w:val="21"/>
        </w:rPr>
        <w:t>规定。</w:t>
      </w:r>
      <w:r w:rsidRPr="007E6E59">
        <w:rPr>
          <w:rStyle w:val="aa"/>
          <w:rFonts w:eastAsia="宋体"/>
          <w:color w:val="0000CC"/>
          <w:szCs w:val="21"/>
        </w:rPr>
        <w:footnoteReference w:id="14"/>
      </w:r>
      <w:r w:rsidR="00E35046">
        <w:rPr>
          <w:rFonts w:hint="eastAsia"/>
          <w:szCs w:val="21"/>
        </w:rPr>
        <w:t xml:space="preserve"> </w:t>
      </w:r>
      <w:r w:rsidRPr="00CB4B68">
        <w:rPr>
          <w:rFonts w:hint="eastAsia"/>
          <w:szCs w:val="21"/>
          <w:lang w:val="es-ES"/>
        </w:rPr>
        <w:t>提交人称，当他被</w:t>
      </w:r>
      <w:r w:rsidRPr="00CB4B68">
        <w:rPr>
          <w:szCs w:val="21"/>
          <w:lang w:val="es-ES"/>
        </w:rPr>
        <w:t>告知这些</w:t>
      </w:r>
      <w:r w:rsidRPr="00CB4B68">
        <w:rPr>
          <w:rFonts w:hint="eastAsia"/>
          <w:szCs w:val="21"/>
          <w:lang w:val="es-ES"/>
        </w:rPr>
        <w:t>详细</w:t>
      </w:r>
      <w:r w:rsidRPr="00CB4B68">
        <w:rPr>
          <w:szCs w:val="21"/>
          <w:lang w:val="es-ES"/>
        </w:rPr>
        <w:t>情况</w:t>
      </w:r>
      <w:r w:rsidRPr="00CB4B68">
        <w:rPr>
          <w:rFonts w:hint="eastAsia"/>
          <w:szCs w:val="21"/>
          <w:lang w:val="es-ES"/>
        </w:rPr>
        <w:t>时，诉讼调查阶段已经结束，致使他无法提交辩护证据以免于</w:t>
      </w:r>
      <w:r w:rsidRPr="00CB4B68">
        <w:rPr>
          <w:szCs w:val="21"/>
          <w:lang w:val="es-ES"/>
        </w:rPr>
        <w:t>受审</w:t>
      </w:r>
      <w:r w:rsidRPr="00CB4B68">
        <w:rPr>
          <w:rFonts w:hint="eastAsia"/>
          <w:szCs w:val="21"/>
          <w:lang w:val="es-ES"/>
        </w:rPr>
        <w:t>。</w:t>
      </w:r>
    </w:p>
    <w:p w:rsidR="003D50E5" w:rsidRPr="00E35046" w:rsidRDefault="003D50E5" w:rsidP="00EB2954">
      <w:pPr>
        <w:pStyle w:val="SingleTxtGC"/>
        <w:tabs>
          <w:tab w:val="clear" w:pos="431"/>
          <w:tab w:val="clear" w:pos="1565"/>
          <w:tab w:val="left" w:pos="1701"/>
        </w:tabs>
        <w:rPr>
          <w:szCs w:val="21"/>
        </w:rPr>
      </w:pPr>
      <w:r w:rsidRPr="00CB4B68">
        <w:rPr>
          <w:szCs w:val="21"/>
          <w:lang w:val="es-ES"/>
        </w:rPr>
        <w:t>3.5</w:t>
      </w:r>
      <w:r w:rsidR="00E35046">
        <w:rPr>
          <w:szCs w:val="21"/>
          <w:lang w:val="es-ES"/>
        </w:rPr>
        <w:tab/>
      </w:r>
      <w:r w:rsidRPr="00CB4B68">
        <w:rPr>
          <w:rFonts w:hint="eastAsia"/>
          <w:szCs w:val="21"/>
          <w:lang w:val="es-ES"/>
        </w:rPr>
        <w:t>提交人称他已竭尽所能实施补救，他提出</w:t>
      </w:r>
      <w:r w:rsidRPr="00CB4B68">
        <w:rPr>
          <w:szCs w:val="21"/>
          <w:lang w:val="es-ES"/>
        </w:rPr>
        <w:t>了关于不予受理案件的动议，</w:t>
      </w:r>
      <w:r w:rsidRPr="00CB4B68">
        <w:rPr>
          <w:rFonts w:hint="eastAsia"/>
          <w:szCs w:val="21"/>
          <w:lang w:val="es-ES"/>
        </w:rPr>
        <w:t>还</w:t>
      </w:r>
      <w:r w:rsidRPr="00CB4B68">
        <w:rPr>
          <w:szCs w:val="21"/>
          <w:lang w:val="es-ES"/>
        </w:rPr>
        <w:t>提起了中间诉讼，</w:t>
      </w:r>
      <w:r w:rsidRPr="00CB4B68">
        <w:rPr>
          <w:rFonts w:hint="eastAsia"/>
          <w:szCs w:val="21"/>
          <w:lang w:val="es-ES"/>
        </w:rPr>
        <w:t>但</w:t>
      </w:r>
      <w:r w:rsidRPr="00CB4B68">
        <w:rPr>
          <w:szCs w:val="21"/>
          <w:lang w:val="es-ES"/>
        </w:rPr>
        <w:t>均被</w:t>
      </w:r>
      <w:r w:rsidRPr="00CB4B68">
        <w:rPr>
          <w:rFonts w:hint="eastAsia"/>
          <w:szCs w:val="21"/>
          <w:lang w:val="es-ES"/>
        </w:rPr>
        <w:t>法院驳回，</w:t>
      </w:r>
      <w:r w:rsidRPr="00CB4B68">
        <w:rPr>
          <w:szCs w:val="21"/>
          <w:lang w:val="es-ES"/>
        </w:rPr>
        <w:t>法院</w:t>
      </w:r>
      <w:r w:rsidRPr="00CB4B68">
        <w:rPr>
          <w:rFonts w:hint="eastAsia"/>
          <w:szCs w:val="21"/>
          <w:lang w:val="es-ES"/>
        </w:rPr>
        <w:t>不仅</w:t>
      </w:r>
      <w:r w:rsidRPr="00CB4B68">
        <w:rPr>
          <w:szCs w:val="21"/>
          <w:lang w:val="es-ES"/>
        </w:rPr>
        <w:t>没有为此提供任何理由，</w:t>
      </w:r>
      <w:r w:rsidRPr="00CB4B68">
        <w:rPr>
          <w:rFonts w:hint="eastAsia"/>
          <w:szCs w:val="21"/>
          <w:lang w:val="es-ES"/>
        </w:rPr>
        <w:t>还声称</w:t>
      </w:r>
      <w:r w:rsidRPr="00CB4B68">
        <w:rPr>
          <w:szCs w:val="21"/>
          <w:lang w:val="es-ES"/>
        </w:rPr>
        <w:t>提交人自己清楚所受指控。</w:t>
      </w:r>
      <w:r w:rsidRPr="00CB4B68">
        <w:rPr>
          <w:rFonts w:hint="eastAsia"/>
          <w:szCs w:val="21"/>
          <w:lang w:val="es-ES"/>
        </w:rPr>
        <w:t>他提及第</w:t>
      </w:r>
      <w:r w:rsidRPr="00CB4B68">
        <w:rPr>
          <w:rFonts w:hint="eastAsia"/>
          <w:szCs w:val="21"/>
          <w:lang w:val="es-ES"/>
        </w:rPr>
        <w:t>3</w:t>
      </w:r>
      <w:r w:rsidRPr="00CB4B68">
        <w:rPr>
          <w:szCs w:val="21"/>
          <w:lang w:val="es-ES"/>
        </w:rPr>
        <w:t>2</w:t>
      </w:r>
      <w:r w:rsidRPr="00CB4B68">
        <w:rPr>
          <w:rFonts w:hint="eastAsia"/>
          <w:szCs w:val="21"/>
          <w:lang w:val="es-ES"/>
        </w:rPr>
        <w:t>号一般性意见，其中指出“以</w:t>
      </w:r>
      <w:r w:rsidRPr="00CB4B68">
        <w:rPr>
          <w:szCs w:val="21"/>
          <w:lang w:val="es-ES"/>
        </w:rPr>
        <w:t>书面形式</w:t>
      </w:r>
      <w:r>
        <w:rPr>
          <w:rFonts w:hint="eastAsia"/>
          <w:szCs w:val="21"/>
          <w:lang w:val="es-ES"/>
        </w:rPr>
        <w:t>[</w:t>
      </w:r>
      <w:r w:rsidRPr="00CB4B68">
        <w:rPr>
          <w:rFonts w:hint="eastAsia"/>
          <w:szCs w:val="21"/>
          <w:lang w:val="es-ES"/>
        </w:rPr>
        <w:t>……</w:t>
      </w:r>
      <w:r>
        <w:rPr>
          <w:rFonts w:hint="eastAsia"/>
          <w:szCs w:val="21"/>
          <w:lang w:val="es-ES"/>
        </w:rPr>
        <w:t>]</w:t>
      </w:r>
      <w:r w:rsidRPr="00CB4B68">
        <w:rPr>
          <w:rFonts w:hint="eastAsia"/>
          <w:szCs w:val="21"/>
          <w:lang w:val="es-ES"/>
        </w:rPr>
        <w:t>提出</w:t>
      </w:r>
      <w:r w:rsidRPr="00CB4B68">
        <w:rPr>
          <w:szCs w:val="21"/>
          <w:lang w:val="es-ES"/>
        </w:rPr>
        <w:t>指控</w:t>
      </w:r>
      <w:r w:rsidRPr="00CB4B68">
        <w:rPr>
          <w:rFonts w:hint="eastAsia"/>
          <w:szCs w:val="21"/>
          <w:lang w:val="es-ES"/>
        </w:rPr>
        <w:t>或许</w:t>
      </w:r>
      <w:r w:rsidRPr="00CB4B68">
        <w:rPr>
          <w:szCs w:val="21"/>
          <w:lang w:val="es-ES"/>
        </w:rPr>
        <w:t>符合</w:t>
      </w:r>
      <w:r w:rsidRPr="00CB4B68">
        <w:rPr>
          <w:rFonts w:hint="eastAsia"/>
          <w:szCs w:val="21"/>
          <w:lang w:val="es-ES"/>
        </w:rPr>
        <w:t>”《公约》第十四条第</w:t>
      </w:r>
      <w:r w:rsidRPr="00CB4B68">
        <w:rPr>
          <w:szCs w:val="21"/>
          <w:lang w:val="es-ES"/>
        </w:rPr>
        <w:t>3</w:t>
      </w:r>
      <w:r w:rsidRPr="00CB4B68">
        <w:rPr>
          <w:rFonts w:hint="eastAsia"/>
          <w:szCs w:val="21"/>
          <w:lang w:val="es-ES"/>
        </w:rPr>
        <w:t>款</w:t>
      </w:r>
      <w:r>
        <w:rPr>
          <w:rFonts w:hint="eastAsia"/>
          <w:szCs w:val="21"/>
          <w:lang w:val="es-ES"/>
        </w:rPr>
        <w:t>(</w:t>
      </w:r>
      <w:r w:rsidRPr="00CB4B68">
        <w:rPr>
          <w:rFonts w:hint="eastAsia"/>
          <w:szCs w:val="21"/>
          <w:lang w:val="es-ES"/>
        </w:rPr>
        <w:t>甲</w:t>
      </w:r>
      <w:r>
        <w:rPr>
          <w:rFonts w:hint="eastAsia"/>
          <w:szCs w:val="21"/>
          <w:lang w:val="es-ES"/>
        </w:rPr>
        <w:t>)</w:t>
      </w:r>
      <w:r w:rsidRPr="00CB4B68">
        <w:rPr>
          <w:rFonts w:hint="eastAsia"/>
          <w:szCs w:val="21"/>
          <w:lang w:val="es-ES"/>
        </w:rPr>
        <w:t>项规定的要求，“前提是阐明该指控所依据的法律和事实依据”。</w:t>
      </w:r>
      <w:r w:rsidRPr="007E6E59">
        <w:rPr>
          <w:rStyle w:val="aa"/>
          <w:rFonts w:eastAsia="宋体"/>
          <w:color w:val="0000CC"/>
          <w:szCs w:val="21"/>
          <w:lang w:val="es-ES_tradnl"/>
        </w:rPr>
        <w:footnoteReference w:id="15"/>
      </w:r>
      <w:r w:rsidR="00E35046">
        <w:rPr>
          <w:rFonts w:hint="eastAsia"/>
          <w:szCs w:val="21"/>
          <w:lang w:val="es-ES"/>
        </w:rPr>
        <w:t xml:space="preserve"> </w:t>
      </w:r>
      <w:r w:rsidRPr="00CB4B68">
        <w:rPr>
          <w:rFonts w:hint="eastAsia"/>
          <w:szCs w:val="21"/>
          <w:lang w:val="es-ES_tradnl"/>
        </w:rPr>
        <w:t>他还提及与该条款</w:t>
      </w:r>
      <w:r w:rsidRPr="007E6E59">
        <w:rPr>
          <w:rStyle w:val="aa"/>
          <w:rFonts w:eastAsia="宋体"/>
          <w:color w:val="0000CC"/>
          <w:szCs w:val="21"/>
        </w:rPr>
        <w:footnoteReference w:id="16"/>
      </w:r>
      <w:r w:rsidR="00E35046">
        <w:rPr>
          <w:rFonts w:hint="eastAsia"/>
          <w:szCs w:val="21"/>
          <w:lang w:val="es-ES_tradnl"/>
        </w:rPr>
        <w:t xml:space="preserve"> </w:t>
      </w:r>
      <w:r w:rsidRPr="00CB4B68">
        <w:rPr>
          <w:rFonts w:hint="eastAsia"/>
          <w:szCs w:val="21"/>
        </w:rPr>
        <w:t>和第九条第</w:t>
      </w:r>
      <w:r w:rsidRPr="00CB4B68">
        <w:rPr>
          <w:szCs w:val="21"/>
        </w:rPr>
        <w:t>2</w:t>
      </w:r>
      <w:r w:rsidRPr="00CB4B68">
        <w:rPr>
          <w:rFonts w:hint="eastAsia"/>
          <w:szCs w:val="21"/>
        </w:rPr>
        <w:t>款有关的</w:t>
      </w:r>
      <w:r w:rsidRPr="00CB4B68">
        <w:rPr>
          <w:rFonts w:hint="eastAsia"/>
          <w:szCs w:val="21"/>
          <w:lang w:val="es-ES_tradnl"/>
        </w:rPr>
        <w:t>委员会判例。</w:t>
      </w:r>
      <w:r w:rsidRPr="007E6E59">
        <w:rPr>
          <w:rStyle w:val="aa"/>
          <w:rFonts w:eastAsia="宋体"/>
          <w:color w:val="0000CC"/>
          <w:szCs w:val="21"/>
        </w:rPr>
        <w:footnoteReference w:id="17"/>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3.6</w:t>
      </w:r>
      <w:r w:rsidR="00E35046">
        <w:rPr>
          <w:szCs w:val="21"/>
          <w:lang w:val="es-ES"/>
        </w:rPr>
        <w:tab/>
      </w:r>
      <w:r w:rsidRPr="00CB4B68">
        <w:rPr>
          <w:rFonts w:hint="eastAsia"/>
          <w:szCs w:val="21"/>
          <w:lang w:val="es-ES"/>
        </w:rPr>
        <w:t>提交人还称，他被审判并被处以刑事惩罚，但根据乌拉圭国内法他的行为不构成应受到法律惩处的行为，因此缔约国侵害了其依据《公约》第十五条第</w:t>
      </w:r>
      <w:r w:rsidRPr="00CB4B68">
        <w:rPr>
          <w:szCs w:val="21"/>
          <w:lang w:val="es-ES"/>
        </w:rPr>
        <w:t>1</w:t>
      </w:r>
      <w:r w:rsidRPr="00CB4B68">
        <w:rPr>
          <w:rFonts w:hint="eastAsia"/>
          <w:szCs w:val="21"/>
          <w:lang w:val="es-ES"/>
        </w:rPr>
        <w:t>款享有的权利。提交人称，构成《</w:t>
      </w:r>
      <w:r w:rsidRPr="008C6A11">
        <w:rPr>
          <w:rFonts w:hint="eastAsia"/>
          <w:szCs w:val="21"/>
          <w:lang w:val="es-ES"/>
        </w:rPr>
        <w:t>刑法典》第</w:t>
      </w:r>
      <w:r w:rsidRPr="008C6A11">
        <w:rPr>
          <w:szCs w:val="21"/>
          <w:lang w:val="es-ES"/>
        </w:rPr>
        <w:t>142</w:t>
      </w:r>
      <w:r w:rsidRPr="008C6A11">
        <w:rPr>
          <w:rFonts w:hint="eastAsia"/>
          <w:szCs w:val="21"/>
          <w:lang w:val="es-ES"/>
        </w:rPr>
        <w:t>条</w:t>
      </w:r>
      <w:r w:rsidRPr="00CB4B68">
        <w:rPr>
          <w:rFonts w:hint="eastAsia"/>
          <w:szCs w:val="21"/>
          <w:lang w:val="es-ES"/>
        </w:rPr>
        <w:t>界定的罪行需要具备四个要件：进入他人财产；该</w:t>
      </w:r>
      <w:r w:rsidRPr="00CB4B68">
        <w:rPr>
          <w:szCs w:val="21"/>
          <w:lang w:val="es-ES"/>
        </w:rPr>
        <w:t>财产的所有权人反对或不同意</w:t>
      </w:r>
      <w:r w:rsidRPr="00CB4B68">
        <w:rPr>
          <w:rFonts w:hint="eastAsia"/>
          <w:szCs w:val="21"/>
          <w:lang w:val="es-ES"/>
        </w:rPr>
        <w:t>该进入</w:t>
      </w:r>
      <w:r w:rsidRPr="00CB4B68">
        <w:rPr>
          <w:szCs w:val="21"/>
          <w:lang w:val="es-ES"/>
        </w:rPr>
        <w:t>行为</w:t>
      </w:r>
      <w:r w:rsidRPr="00CB4B68">
        <w:rPr>
          <w:rFonts w:hint="eastAsia"/>
          <w:szCs w:val="21"/>
          <w:lang w:val="es-ES"/>
        </w:rPr>
        <w:t>；暴力或秘密侵入；在该</w:t>
      </w:r>
      <w:r w:rsidRPr="00CB4B68">
        <w:rPr>
          <w:szCs w:val="21"/>
          <w:lang w:val="es-ES"/>
        </w:rPr>
        <w:t>财产上</w:t>
      </w:r>
      <w:r w:rsidRPr="00CB4B68">
        <w:rPr>
          <w:rFonts w:hint="eastAsia"/>
          <w:szCs w:val="21"/>
          <w:lang w:val="es-ES"/>
        </w:rPr>
        <w:t>居住。其所涉案件并不具备上述要件：不存在暴力或秘密侵入行为，因为他</w:t>
      </w:r>
      <w:r w:rsidRPr="00CB4B68">
        <w:rPr>
          <w:szCs w:val="21"/>
          <w:lang w:val="es-ES"/>
        </w:rPr>
        <w:t>参加的是</w:t>
      </w:r>
      <w:r w:rsidRPr="00CB4B68">
        <w:rPr>
          <w:rFonts w:hint="eastAsia"/>
          <w:szCs w:val="21"/>
          <w:lang w:val="es-ES"/>
        </w:rPr>
        <w:t>公开进行的和平占领活动；他没有在该</w:t>
      </w:r>
      <w:r w:rsidRPr="00CB4B68">
        <w:rPr>
          <w:szCs w:val="21"/>
          <w:lang w:val="es-ES"/>
        </w:rPr>
        <w:t>财产上</w:t>
      </w:r>
      <w:r w:rsidRPr="00CB4B68">
        <w:rPr>
          <w:rFonts w:hint="eastAsia"/>
          <w:szCs w:val="21"/>
          <w:lang w:val="es-ES"/>
        </w:rPr>
        <w:t>居住，因为</w:t>
      </w:r>
      <w:r w:rsidRPr="00CB4B68">
        <w:rPr>
          <w:szCs w:val="21"/>
          <w:lang w:val="es-ES"/>
        </w:rPr>
        <w:t>他</w:t>
      </w:r>
      <w:r w:rsidRPr="00CB4B68">
        <w:rPr>
          <w:rFonts w:hint="eastAsia"/>
          <w:szCs w:val="21"/>
          <w:lang w:val="es-ES"/>
        </w:rPr>
        <w:t>并不打算</w:t>
      </w:r>
      <w:r w:rsidRPr="00CB4B68">
        <w:rPr>
          <w:szCs w:val="21"/>
          <w:lang w:val="es-ES"/>
        </w:rPr>
        <w:t>以占有为目的在该地点居住。</w:t>
      </w:r>
      <w:r w:rsidRPr="00CB4B68">
        <w:rPr>
          <w:rFonts w:hint="eastAsia"/>
          <w:szCs w:val="21"/>
          <w:lang w:val="es-ES"/>
        </w:rPr>
        <w:t>因此，提交人认为，通过</w:t>
      </w:r>
      <w:r w:rsidRPr="00CB4B68">
        <w:rPr>
          <w:szCs w:val="21"/>
          <w:lang w:val="es-ES"/>
        </w:rPr>
        <w:t>类比演绎，将</w:t>
      </w:r>
      <w:r w:rsidRPr="00CB4B68">
        <w:rPr>
          <w:rFonts w:hint="eastAsia"/>
          <w:szCs w:val="21"/>
          <w:lang w:val="es-ES"/>
        </w:rPr>
        <w:t>在未经所有权人许可的情况下进入一处地点举行临时性的公开和平集会的行为夸大</w:t>
      </w:r>
      <w:r w:rsidRPr="00CB4B68">
        <w:rPr>
          <w:szCs w:val="21"/>
          <w:lang w:val="es-ES"/>
        </w:rPr>
        <w:t>为</w:t>
      </w:r>
      <w:r w:rsidRPr="00CB4B68">
        <w:rPr>
          <w:rFonts w:hint="eastAsia"/>
          <w:szCs w:val="21"/>
          <w:lang w:val="es-ES"/>
        </w:rPr>
        <w:t>侵占私人财产罪，这违反了《公约》第十五条第</w:t>
      </w:r>
      <w:r w:rsidRPr="00CB4B68">
        <w:rPr>
          <w:szCs w:val="21"/>
          <w:lang w:val="es-ES"/>
        </w:rPr>
        <w:t>1</w:t>
      </w:r>
      <w:r w:rsidRPr="00CB4B68">
        <w:rPr>
          <w:rFonts w:hint="eastAsia"/>
          <w:szCs w:val="21"/>
          <w:lang w:val="es-ES"/>
        </w:rPr>
        <w:t>款的规定。</w:t>
      </w:r>
    </w:p>
    <w:p w:rsidR="003D50E5" w:rsidRPr="00600912" w:rsidRDefault="003D50E5" w:rsidP="00EB2954">
      <w:pPr>
        <w:pStyle w:val="SingleTxtGC"/>
        <w:tabs>
          <w:tab w:val="clear" w:pos="431"/>
          <w:tab w:val="clear" w:pos="1565"/>
          <w:tab w:val="left" w:pos="1701"/>
        </w:tabs>
        <w:rPr>
          <w:szCs w:val="21"/>
          <w:lang w:val="es-ES"/>
        </w:rPr>
      </w:pPr>
      <w:r w:rsidRPr="00600912">
        <w:rPr>
          <w:szCs w:val="21"/>
          <w:lang w:val="es-ES"/>
        </w:rPr>
        <w:t xml:space="preserve">3.7  </w:t>
      </w:r>
      <w:r w:rsidRPr="00600912">
        <w:rPr>
          <w:rFonts w:hAnsi="宋体"/>
          <w:szCs w:val="21"/>
          <w:lang w:val="es-ES"/>
        </w:rPr>
        <w:t>提交人补充说，根据《公约》第十五条第</w:t>
      </w:r>
      <w:r w:rsidRPr="00600912">
        <w:rPr>
          <w:szCs w:val="21"/>
          <w:lang w:val="es-ES"/>
        </w:rPr>
        <w:t>1</w:t>
      </w:r>
      <w:r w:rsidRPr="00600912">
        <w:rPr>
          <w:rFonts w:hAnsi="宋体"/>
          <w:szCs w:val="21"/>
          <w:lang w:val="es-ES"/>
        </w:rPr>
        <w:t>款，法无明文规定不为罪，这表明只能对刑法作出限制性的解释，不得类比推定罪行。</w:t>
      </w:r>
      <w:r w:rsidRPr="007E6E59">
        <w:rPr>
          <w:rStyle w:val="aa"/>
          <w:rFonts w:eastAsia="宋体"/>
          <w:color w:val="0000CC"/>
          <w:szCs w:val="21"/>
        </w:rPr>
        <w:footnoteReference w:id="18"/>
      </w:r>
      <w:r w:rsidR="00E907BB">
        <w:rPr>
          <w:rFonts w:hAnsi="宋体" w:hint="eastAsia"/>
          <w:szCs w:val="21"/>
          <w:lang w:val="es-ES"/>
        </w:rPr>
        <w:t xml:space="preserve"> </w:t>
      </w:r>
      <w:r w:rsidRPr="00600912">
        <w:rPr>
          <w:rFonts w:hAnsi="宋体"/>
          <w:szCs w:val="21"/>
        </w:rPr>
        <w:t>根据委员会的判例，只有犯罪事实确凿，符合刑法规定的犯罪要件时，才能认定被告负有刑事责任。例如</w:t>
      </w:r>
      <w:r w:rsidRPr="00600912">
        <w:rPr>
          <w:rFonts w:hAnsi="宋体"/>
          <w:szCs w:val="21"/>
          <w:lang w:val="es-ES"/>
        </w:rPr>
        <w:t>在</w:t>
      </w:r>
      <w:r w:rsidRPr="00600912">
        <w:rPr>
          <w:szCs w:val="21"/>
          <w:lang w:val="es-ES"/>
        </w:rPr>
        <w:t>Nicholas</w:t>
      </w:r>
      <w:r w:rsidRPr="00640805">
        <w:rPr>
          <w:rFonts w:ascii="Time New Roman" w:eastAsia="楷体" w:hAnsi="Time New Roman" w:hint="eastAsia"/>
        </w:rPr>
        <w:t>诉澳大利亚</w:t>
      </w:r>
      <w:r w:rsidRPr="00600912">
        <w:rPr>
          <w:rFonts w:hAnsi="宋体"/>
          <w:szCs w:val="21"/>
          <w:lang w:val="es-ES"/>
        </w:rPr>
        <w:t>一案中，委员会认为在审判</w:t>
      </w:r>
      <w:r w:rsidRPr="00E907BB">
        <w:t>中必须表明存在犯罪构成要件，否则就违反了《公约》第十五条规定的法无明文规定不为罪的原</w:t>
      </w:r>
      <w:r w:rsidRPr="00600912">
        <w:rPr>
          <w:rFonts w:hAnsi="宋体"/>
          <w:szCs w:val="21"/>
          <w:lang w:val="es-ES"/>
        </w:rPr>
        <w:t>则和法律确定性原则。</w:t>
      </w:r>
      <w:r w:rsidRPr="007E6E59">
        <w:rPr>
          <w:rStyle w:val="aa"/>
          <w:rFonts w:eastAsia="宋体"/>
          <w:color w:val="0000CC"/>
          <w:szCs w:val="21"/>
          <w:lang w:val="es-ES_tradnl"/>
        </w:rPr>
        <w:footnoteReference w:id="19"/>
      </w:r>
      <w:r w:rsidR="00D24699">
        <w:rPr>
          <w:rFonts w:hAnsi="宋体" w:hint="eastAsia"/>
          <w:szCs w:val="21"/>
          <w:lang w:val="es-ES"/>
        </w:rPr>
        <w:t xml:space="preserve"> </w:t>
      </w:r>
      <w:r w:rsidRPr="00600912">
        <w:rPr>
          <w:rFonts w:hAnsi="宋体"/>
          <w:szCs w:val="21"/>
          <w:lang w:val="es-ES_tradnl"/>
        </w:rPr>
        <w:t>在针对提交人的刑事诉讼中，检方没能证明存在犯罪要件，也没有证明提交人在所涉地点居住；而法院在证据不足的情况下，推断犯罪要件成立。判决书中的下列措辞表明，国内法院完全基于偏见推断存在犯罪要件：</w:t>
      </w:r>
      <w:r w:rsidRPr="00846D7A">
        <w:rPr>
          <w:rFonts w:ascii="宋体" w:hAnsi="宋体"/>
          <w:szCs w:val="21"/>
          <w:lang w:val="es-ES_tradnl"/>
        </w:rPr>
        <w:t>“</w:t>
      </w:r>
      <w:r w:rsidRPr="00600912">
        <w:rPr>
          <w:rFonts w:hAnsi="宋体"/>
          <w:szCs w:val="21"/>
          <w:lang w:val="es-ES_tradnl"/>
        </w:rPr>
        <w:t>在某地居住是指出于占有目的而停留在该地</w:t>
      </w:r>
      <w:r w:rsidRPr="00600912">
        <w:rPr>
          <w:szCs w:val="21"/>
          <w:lang w:val="es-ES_tradnl"/>
        </w:rPr>
        <w:t>[</w:t>
      </w:r>
      <w:r w:rsidRPr="00587D24">
        <w:rPr>
          <w:rFonts w:ascii="宋体" w:hAnsi="宋体"/>
          <w:szCs w:val="21"/>
          <w:lang w:val="es-ES_tradnl"/>
        </w:rPr>
        <w:t>……</w:t>
      </w:r>
      <w:r w:rsidRPr="00600912">
        <w:rPr>
          <w:szCs w:val="21"/>
          <w:lang w:val="es-ES_tradnl"/>
        </w:rPr>
        <w:t>]</w:t>
      </w:r>
      <w:r w:rsidRPr="00600912">
        <w:rPr>
          <w:rFonts w:hAnsi="宋体"/>
          <w:szCs w:val="21"/>
          <w:lang w:val="es-ES_tradnl"/>
        </w:rPr>
        <w:t>。从案件情节中可以推导出存在居住情形</w:t>
      </w:r>
      <w:r w:rsidRPr="00600912">
        <w:rPr>
          <w:szCs w:val="21"/>
          <w:lang w:val="es-ES_tradnl"/>
        </w:rPr>
        <w:t>[</w:t>
      </w:r>
      <w:r w:rsidRPr="00587D24">
        <w:rPr>
          <w:rFonts w:ascii="宋体" w:hAnsi="宋体"/>
          <w:szCs w:val="21"/>
          <w:lang w:val="es-ES_tradnl"/>
        </w:rPr>
        <w:t>……</w:t>
      </w:r>
      <w:r w:rsidRPr="00600912">
        <w:rPr>
          <w:szCs w:val="21"/>
          <w:lang w:val="es-ES_tradnl"/>
        </w:rPr>
        <w:t>]</w:t>
      </w:r>
      <w:r w:rsidRPr="00600912">
        <w:rPr>
          <w:rFonts w:hAnsi="宋体"/>
          <w:szCs w:val="21"/>
          <w:lang w:val="es-ES_tradnl"/>
        </w:rPr>
        <w:t>。</w:t>
      </w:r>
      <w:r w:rsidRPr="00600912">
        <w:rPr>
          <w:rFonts w:hAnsi="宋体"/>
          <w:szCs w:val="21"/>
          <w:lang w:val="es-ES"/>
        </w:rPr>
        <w:t>在特定地点停留时间超过一天、搭建临时帐篷并生火做饭意味着居住</w:t>
      </w:r>
      <w:r w:rsidRPr="00846D7A">
        <w:rPr>
          <w:rFonts w:ascii="宋体" w:hAnsi="宋体"/>
          <w:szCs w:val="21"/>
          <w:lang w:val="es-ES_tradnl"/>
        </w:rPr>
        <w:t>”</w:t>
      </w:r>
      <w:r w:rsidRPr="00600912">
        <w:rPr>
          <w:rFonts w:hAnsi="宋体"/>
          <w:szCs w:val="21"/>
          <w:lang w:val="es-ES_tradnl"/>
        </w:rPr>
        <w:t>。</w:t>
      </w:r>
      <w:r w:rsidRPr="007E6E59">
        <w:rPr>
          <w:rStyle w:val="aa"/>
          <w:rFonts w:eastAsia="宋体"/>
          <w:color w:val="0000CC"/>
          <w:szCs w:val="21"/>
          <w:lang w:val="es-ES_tradnl"/>
        </w:rPr>
        <w:footnoteReference w:id="20"/>
      </w:r>
    </w:p>
    <w:p w:rsidR="003D50E5" w:rsidRPr="00600912" w:rsidRDefault="003D50E5" w:rsidP="00EB2954">
      <w:pPr>
        <w:pStyle w:val="SingleTxtGC"/>
        <w:tabs>
          <w:tab w:val="clear" w:pos="431"/>
          <w:tab w:val="clear" w:pos="1565"/>
          <w:tab w:val="left" w:pos="1701"/>
        </w:tabs>
        <w:rPr>
          <w:szCs w:val="21"/>
          <w:lang w:val="es-ES_tradnl"/>
        </w:rPr>
      </w:pPr>
      <w:r w:rsidRPr="00600912">
        <w:rPr>
          <w:szCs w:val="21"/>
          <w:lang w:val="es-ES_tradnl"/>
        </w:rPr>
        <w:t>3.8</w:t>
      </w:r>
      <w:r w:rsidRPr="00600912">
        <w:rPr>
          <w:szCs w:val="21"/>
          <w:lang w:val="es-ES_tradnl"/>
        </w:rPr>
        <w:tab/>
      </w:r>
      <w:r w:rsidRPr="00600912">
        <w:rPr>
          <w:rFonts w:hAnsi="宋体"/>
          <w:szCs w:val="21"/>
          <w:lang w:val="es-ES_tradnl"/>
        </w:rPr>
        <w:t>提交人坚持认为，两年内禁止他参加三人以上集会的处罚侵犯了其依据《公约》第二十一条享有的权利。提交人称，国内法院这项独断专行的判决以不必要和不相称的方式限制了他的和平集会权。他提及委员会的一个判例，根据该判例，要限制集会权，必须接受合法性测试，包括确定这种限制是否有法律依据，是否是民</w:t>
      </w:r>
      <w:r w:rsidRPr="00600912">
        <w:rPr>
          <w:rFonts w:hAnsi="宋体"/>
          <w:szCs w:val="21"/>
        </w:rPr>
        <w:t>主社会为维护国家安全、公共安全或公共秩序、保护公共卫生或道德或他人的权利和自由而必须施加的限制</w:t>
      </w:r>
      <w:r w:rsidRPr="00600912">
        <w:rPr>
          <w:rFonts w:hAnsi="宋体"/>
          <w:szCs w:val="21"/>
          <w:lang w:val="es-ES_tradnl"/>
        </w:rPr>
        <w:t>。</w:t>
      </w:r>
      <w:r w:rsidRPr="007E6E59">
        <w:rPr>
          <w:rStyle w:val="aa"/>
          <w:rFonts w:eastAsia="宋体"/>
          <w:color w:val="0000CC"/>
          <w:szCs w:val="21"/>
          <w:lang w:val="es-ES_tradnl"/>
        </w:rPr>
        <w:footnoteReference w:id="21"/>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_tradnl"/>
        </w:rPr>
        <w:t>3.9</w:t>
      </w:r>
      <w:r w:rsidRPr="00CB4B68">
        <w:rPr>
          <w:szCs w:val="21"/>
          <w:lang w:val="es-ES_tradnl"/>
        </w:rPr>
        <w:tab/>
      </w:r>
      <w:r w:rsidRPr="00CB4B68">
        <w:rPr>
          <w:rFonts w:hint="eastAsia"/>
          <w:szCs w:val="21"/>
          <w:lang w:val="es-ES_tradnl"/>
        </w:rPr>
        <w:t>提交人称，该案中的这些限制</w:t>
      </w:r>
      <w:r>
        <w:rPr>
          <w:rFonts w:hint="eastAsia"/>
          <w:szCs w:val="21"/>
          <w:lang w:val="es-ES_tradnl"/>
        </w:rPr>
        <w:t>未通过合法性测试</w:t>
      </w:r>
      <w:r w:rsidRPr="00CB4B68">
        <w:rPr>
          <w:rFonts w:hint="eastAsia"/>
          <w:szCs w:val="21"/>
          <w:lang w:val="es-ES_tradnl"/>
        </w:rPr>
        <w:t>，因为它们处罚过度，也没有法律依据。国内适用于缓刑的刑事立法并未</w:t>
      </w:r>
      <w:r w:rsidRPr="00CB4B68">
        <w:rPr>
          <w:szCs w:val="21"/>
          <w:lang w:val="es-ES_tradnl"/>
        </w:rPr>
        <w:t>授权</w:t>
      </w:r>
      <w:r w:rsidRPr="00CB4B68">
        <w:rPr>
          <w:rFonts w:hint="eastAsia"/>
          <w:szCs w:val="21"/>
          <w:lang w:val="es-ES_tradnl"/>
        </w:rPr>
        <w:t>终止集会权。根据《刑法典》中的缓刑原则，法院不得损害个人的不可侵犯的权利，也不得过分限制个人的社会交往。</w:t>
      </w:r>
      <w:r w:rsidRPr="007E6E59">
        <w:rPr>
          <w:rStyle w:val="aa"/>
          <w:rFonts w:eastAsia="宋体"/>
          <w:color w:val="0000CC"/>
          <w:szCs w:val="21"/>
          <w:lang w:val="es-ES_tradnl"/>
        </w:rPr>
        <w:footnoteReference w:id="22"/>
      </w:r>
      <w:r w:rsidR="00E02DAE">
        <w:rPr>
          <w:rFonts w:hint="eastAsia"/>
          <w:szCs w:val="21"/>
          <w:lang w:val="es-ES_tradnl"/>
        </w:rPr>
        <w:t xml:space="preserve"> </w:t>
      </w:r>
      <w:r w:rsidRPr="00CB4B68">
        <w:rPr>
          <w:rFonts w:hint="eastAsia"/>
          <w:szCs w:val="21"/>
          <w:lang w:val="es-ES_tradnl"/>
        </w:rPr>
        <w:t>他还认为，缔约国未能说明</w:t>
      </w:r>
      <w:r w:rsidRPr="00CB4B68">
        <w:rPr>
          <w:szCs w:val="21"/>
          <w:lang w:val="es-ES_tradnl"/>
        </w:rPr>
        <w:t>为什么</w:t>
      </w:r>
      <w:r w:rsidRPr="00CB4B68">
        <w:rPr>
          <w:rFonts w:hint="eastAsia"/>
          <w:szCs w:val="21"/>
          <w:lang w:val="es-ES_tradnl"/>
        </w:rPr>
        <w:t>必须</w:t>
      </w:r>
      <w:r w:rsidRPr="00CB4B68">
        <w:rPr>
          <w:szCs w:val="21"/>
          <w:lang w:val="es-ES_tradnl"/>
        </w:rPr>
        <w:t>限制他的</w:t>
      </w:r>
      <w:r w:rsidRPr="00CB4B68">
        <w:rPr>
          <w:rFonts w:hint="eastAsia"/>
          <w:szCs w:val="21"/>
          <w:lang w:val="es-ES_tradnl"/>
        </w:rPr>
        <w:t>集会权</w:t>
      </w:r>
      <w:r w:rsidRPr="00CB4B68">
        <w:rPr>
          <w:szCs w:val="21"/>
          <w:lang w:val="es-ES_tradnl"/>
        </w:rPr>
        <w:t>才能保护私人财产，为什么必须</w:t>
      </w:r>
      <w:r w:rsidRPr="00CB4B68">
        <w:rPr>
          <w:rFonts w:hint="eastAsia"/>
          <w:szCs w:val="21"/>
          <w:lang w:val="es-ES_tradnl"/>
        </w:rPr>
        <w:t>设置这么长的限制期限。距离占领该医院建筑物已经</w:t>
      </w:r>
      <w:r w:rsidRPr="00CB4B68">
        <w:rPr>
          <w:szCs w:val="21"/>
          <w:lang w:val="es-ES_tradnl"/>
        </w:rPr>
        <w:t>过去</w:t>
      </w:r>
      <w:r w:rsidRPr="00CB4B68">
        <w:rPr>
          <w:rFonts w:hint="eastAsia"/>
          <w:szCs w:val="21"/>
          <w:lang w:val="es-ES_tradnl"/>
        </w:rPr>
        <w:t>好几年了，因此没有必要限制</w:t>
      </w:r>
      <w:r w:rsidRPr="00CB4B68">
        <w:rPr>
          <w:szCs w:val="21"/>
          <w:lang w:val="es-ES_tradnl"/>
        </w:rPr>
        <w:t>提交人在</w:t>
      </w:r>
      <w:r w:rsidRPr="00CB4B68">
        <w:rPr>
          <w:rFonts w:hint="eastAsia"/>
          <w:szCs w:val="21"/>
          <w:lang w:val="es-ES_tradnl"/>
        </w:rPr>
        <w:t>两年内不得参加三人以上集会</w:t>
      </w:r>
      <w:r w:rsidRPr="00CB4B68">
        <w:rPr>
          <w:szCs w:val="21"/>
          <w:lang w:val="es-ES_tradnl"/>
        </w:rPr>
        <w:t>，</w:t>
      </w:r>
      <w:r w:rsidRPr="00CB4B68">
        <w:rPr>
          <w:rFonts w:hint="eastAsia"/>
          <w:szCs w:val="21"/>
          <w:lang w:val="es-ES_tradnl"/>
        </w:rPr>
        <w:t>这</w:t>
      </w:r>
      <w:r w:rsidRPr="00CB4B68">
        <w:rPr>
          <w:szCs w:val="21"/>
          <w:lang w:val="es-ES_tradnl"/>
        </w:rPr>
        <w:t>是</w:t>
      </w:r>
      <w:r w:rsidRPr="00CB4B68">
        <w:rPr>
          <w:rFonts w:hint="eastAsia"/>
          <w:szCs w:val="21"/>
          <w:lang w:val="es-ES_tradnl"/>
        </w:rPr>
        <w:t>一种</w:t>
      </w:r>
      <w:r w:rsidRPr="00CB4B68">
        <w:rPr>
          <w:szCs w:val="21"/>
          <w:lang w:val="es-ES_tradnl"/>
        </w:rPr>
        <w:t>过度的处罚。</w:t>
      </w:r>
      <w:r w:rsidRPr="00CB4B68">
        <w:rPr>
          <w:rFonts w:hint="eastAsia"/>
          <w:szCs w:val="21"/>
          <w:lang w:val="es-ES_tradnl"/>
        </w:rPr>
        <w:t>此外</w:t>
      </w:r>
      <w:r w:rsidRPr="00CB4B68">
        <w:rPr>
          <w:szCs w:val="21"/>
          <w:lang w:val="es-ES_tradnl"/>
        </w:rPr>
        <w:t>，</w:t>
      </w:r>
      <w:r w:rsidRPr="00CB4B68">
        <w:rPr>
          <w:rFonts w:hint="eastAsia"/>
          <w:szCs w:val="21"/>
          <w:lang w:val="es-ES_tradnl"/>
        </w:rPr>
        <w:t>限制集会权也不符合《公约》的宗旨，</w:t>
      </w:r>
      <w:r w:rsidRPr="00CB4B68">
        <w:rPr>
          <w:szCs w:val="21"/>
          <w:lang w:val="es-ES_tradnl"/>
        </w:rPr>
        <w:t>因为</w:t>
      </w:r>
      <w:r w:rsidRPr="00CB4B68">
        <w:rPr>
          <w:rFonts w:hint="eastAsia"/>
          <w:szCs w:val="21"/>
          <w:lang w:val="es-ES_tradnl"/>
        </w:rPr>
        <w:t>国内关于</w:t>
      </w:r>
      <w:r w:rsidRPr="00CB4B68">
        <w:rPr>
          <w:szCs w:val="21"/>
          <w:lang w:val="es-ES_tradnl"/>
        </w:rPr>
        <w:t>缓刑的</w:t>
      </w:r>
      <w:r w:rsidRPr="00CB4B68">
        <w:rPr>
          <w:rFonts w:hint="eastAsia"/>
          <w:szCs w:val="21"/>
          <w:lang w:val="es-ES_tradnl"/>
        </w:rPr>
        <w:t>立法旨在</w:t>
      </w:r>
      <w:r w:rsidRPr="00CB4B68">
        <w:rPr>
          <w:szCs w:val="21"/>
          <w:lang w:val="es-ES_tradnl"/>
        </w:rPr>
        <w:t>向</w:t>
      </w:r>
      <w:r w:rsidRPr="00CB4B68">
        <w:rPr>
          <w:rFonts w:hint="eastAsia"/>
          <w:szCs w:val="21"/>
          <w:lang w:val="es-ES_tradnl"/>
        </w:rPr>
        <w:t>被定罪者</w:t>
      </w:r>
      <w:r w:rsidRPr="00CB4B68">
        <w:rPr>
          <w:szCs w:val="21"/>
          <w:lang w:val="es-ES_tradnl"/>
        </w:rPr>
        <w:t>提供支持</w:t>
      </w:r>
      <w:r w:rsidRPr="00CB4B68">
        <w:rPr>
          <w:rFonts w:hint="eastAsia"/>
          <w:szCs w:val="21"/>
          <w:lang w:val="es-ES_tradnl"/>
        </w:rPr>
        <w:t>，避免他们</w:t>
      </w:r>
      <w:r w:rsidRPr="00CB4B68">
        <w:rPr>
          <w:szCs w:val="21"/>
          <w:lang w:val="es-ES_tradnl"/>
        </w:rPr>
        <w:t>再次犯罪</w:t>
      </w:r>
      <w:r w:rsidRPr="00CB4B68">
        <w:rPr>
          <w:rFonts w:hint="eastAsia"/>
          <w:szCs w:val="21"/>
          <w:lang w:val="es-ES_tradnl"/>
        </w:rPr>
        <w:t>，而</w:t>
      </w:r>
      <w:r w:rsidRPr="00CB4B68">
        <w:rPr>
          <w:szCs w:val="21"/>
          <w:lang w:val="es-ES_tradnl"/>
        </w:rPr>
        <w:t>这并不是限制他</w:t>
      </w:r>
      <w:r w:rsidRPr="00CB4B68">
        <w:rPr>
          <w:rFonts w:hint="eastAsia"/>
          <w:szCs w:val="21"/>
          <w:lang w:val="es-ES_tradnl"/>
        </w:rPr>
        <w:t>的集会</w:t>
      </w:r>
      <w:r w:rsidRPr="00CB4B68">
        <w:rPr>
          <w:szCs w:val="21"/>
          <w:lang w:val="es-ES_tradnl"/>
        </w:rPr>
        <w:t>自由的理由。</w:t>
      </w:r>
      <w:r w:rsidRPr="00CB4B68">
        <w:rPr>
          <w:rFonts w:hint="eastAsia"/>
          <w:szCs w:val="21"/>
          <w:lang w:val="es-ES_tradnl"/>
        </w:rPr>
        <w:t>最后，提交人认为对他</w:t>
      </w:r>
      <w:r w:rsidRPr="00CB4B68">
        <w:rPr>
          <w:szCs w:val="21"/>
          <w:lang w:val="es-ES_tradnl"/>
        </w:rPr>
        <w:t>的限制是不必要的</w:t>
      </w:r>
      <w:r w:rsidRPr="00CB4B68">
        <w:rPr>
          <w:rFonts w:hint="eastAsia"/>
          <w:szCs w:val="21"/>
          <w:lang w:val="es-ES_tradnl"/>
        </w:rPr>
        <w:t>，因为这种</w:t>
      </w:r>
      <w:r w:rsidRPr="00CB4B68">
        <w:rPr>
          <w:szCs w:val="21"/>
          <w:lang w:val="es-ES_tradnl"/>
        </w:rPr>
        <w:t>限制与</w:t>
      </w:r>
      <w:r w:rsidRPr="00CB4B68">
        <w:rPr>
          <w:rFonts w:hint="eastAsia"/>
          <w:szCs w:val="21"/>
          <w:lang w:val="es-ES_tradnl"/>
        </w:rPr>
        <w:t>紧迫</w:t>
      </w:r>
      <w:r w:rsidRPr="00CB4B68">
        <w:rPr>
          <w:szCs w:val="21"/>
          <w:lang w:val="es-ES_tradnl"/>
        </w:rPr>
        <w:t>的公共需求并无关系</w:t>
      </w:r>
      <w:r w:rsidRPr="00CB4B68">
        <w:rPr>
          <w:rFonts w:hint="eastAsia"/>
          <w:szCs w:val="21"/>
          <w:lang w:val="es-ES_tradnl"/>
        </w:rPr>
        <w:t>。此外</w:t>
      </w:r>
      <w:r w:rsidRPr="00CB4B68">
        <w:rPr>
          <w:szCs w:val="21"/>
          <w:lang w:val="es-ES_tradnl"/>
        </w:rPr>
        <w:t>，这是在</w:t>
      </w:r>
      <w:r>
        <w:rPr>
          <w:rFonts w:hint="eastAsia"/>
          <w:szCs w:val="21"/>
          <w:lang w:val="es-ES_tradnl"/>
        </w:rPr>
        <w:t>非法限制一项本应优先于其他</w:t>
      </w:r>
      <w:r w:rsidRPr="00CB4B68">
        <w:rPr>
          <w:rFonts w:hint="eastAsia"/>
          <w:szCs w:val="21"/>
          <w:lang w:val="es-ES_tradnl"/>
        </w:rPr>
        <w:t>权利的权利，因为集会权是</w:t>
      </w:r>
      <w:r w:rsidRPr="00CB4B68">
        <w:rPr>
          <w:szCs w:val="21"/>
          <w:lang w:val="es-ES_tradnl"/>
        </w:rPr>
        <w:t>行使民主的</w:t>
      </w:r>
      <w:r w:rsidRPr="00CB4B68">
        <w:rPr>
          <w:rFonts w:hint="eastAsia"/>
          <w:szCs w:val="21"/>
          <w:lang w:val="es-ES_tradnl"/>
        </w:rPr>
        <w:t>核心表达方式，尤其是在</w:t>
      </w:r>
      <w:r w:rsidRPr="00CB4B68">
        <w:rPr>
          <w:szCs w:val="21"/>
          <w:lang w:val="es-ES_tradnl"/>
        </w:rPr>
        <w:t>穷人和</w:t>
      </w:r>
      <w:r w:rsidRPr="00CB4B68">
        <w:rPr>
          <w:rFonts w:hint="eastAsia"/>
          <w:szCs w:val="21"/>
          <w:lang w:val="es-ES_tradnl"/>
        </w:rPr>
        <w:t>社会</w:t>
      </w:r>
      <w:r w:rsidRPr="00CB4B68">
        <w:rPr>
          <w:szCs w:val="21"/>
          <w:lang w:val="es-ES_tradnl"/>
        </w:rPr>
        <w:t>边缘化群体</w:t>
      </w:r>
      <w:r>
        <w:rPr>
          <w:rFonts w:hint="eastAsia"/>
          <w:szCs w:val="21"/>
          <w:lang w:val="es-ES_tradnl"/>
        </w:rPr>
        <w:t>没有其他</w:t>
      </w:r>
      <w:r w:rsidRPr="00CB4B68">
        <w:rPr>
          <w:rFonts w:hint="eastAsia"/>
          <w:szCs w:val="21"/>
          <w:lang w:val="es-ES_tradnl"/>
        </w:rPr>
        <w:t>渠道把自己</w:t>
      </w:r>
      <w:r w:rsidRPr="00CB4B68">
        <w:rPr>
          <w:szCs w:val="21"/>
          <w:lang w:val="es-ES_tradnl"/>
        </w:rPr>
        <w:t>的需求</w:t>
      </w:r>
      <w:r w:rsidRPr="00CB4B68">
        <w:rPr>
          <w:rFonts w:hint="eastAsia"/>
          <w:szCs w:val="21"/>
          <w:lang w:val="es-ES_tradnl"/>
        </w:rPr>
        <w:t>传达给当局的</w:t>
      </w:r>
      <w:r w:rsidRPr="00CB4B68">
        <w:rPr>
          <w:szCs w:val="21"/>
          <w:lang w:val="es-ES_tradnl"/>
        </w:rPr>
        <w:t>情况下</w:t>
      </w:r>
      <w:r w:rsidRPr="00CB4B68">
        <w:rPr>
          <w:rFonts w:hint="eastAsia"/>
          <w:szCs w:val="21"/>
          <w:lang w:val="es-ES_tradnl"/>
        </w:rPr>
        <w:t>。</w:t>
      </w:r>
    </w:p>
    <w:p w:rsidR="003D50E5" w:rsidRPr="004020A5" w:rsidRDefault="003D50E5" w:rsidP="00A76293">
      <w:pPr>
        <w:pStyle w:val="H23GC"/>
        <w:rPr>
          <w:b/>
          <w:lang w:val="es-ES_tradnl"/>
        </w:rPr>
      </w:pPr>
      <w:r w:rsidRPr="004020A5">
        <w:rPr>
          <w:rFonts w:hint="eastAsia"/>
          <w:lang w:val="es-ES_tradnl"/>
        </w:rPr>
        <w:tab/>
      </w:r>
      <w:r w:rsidRPr="004020A5">
        <w:rPr>
          <w:rFonts w:hint="eastAsia"/>
          <w:lang w:val="es-ES_tradnl"/>
        </w:rPr>
        <w:tab/>
      </w:r>
      <w:r w:rsidRPr="004020A5">
        <w:rPr>
          <w:rFonts w:hint="eastAsia"/>
          <w:lang w:val="es-ES_tradnl"/>
        </w:rPr>
        <w:t>缔约国的意见</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4.1</w:t>
      </w:r>
      <w:r w:rsidR="00A76293">
        <w:rPr>
          <w:szCs w:val="21"/>
          <w:lang w:val="es-ES"/>
        </w:rPr>
        <w:tab/>
      </w:r>
      <w:r w:rsidRPr="00CB4B68">
        <w:rPr>
          <w:szCs w:val="21"/>
          <w:lang w:val="es-ES"/>
        </w:rPr>
        <w:t>2014</w:t>
      </w:r>
      <w:r w:rsidRPr="00CB4B68">
        <w:rPr>
          <w:rFonts w:hint="eastAsia"/>
          <w:szCs w:val="21"/>
          <w:lang w:val="es-ES"/>
        </w:rPr>
        <w:t>年</w:t>
      </w:r>
      <w:r w:rsidRPr="00CB4B68">
        <w:rPr>
          <w:rFonts w:hint="eastAsia"/>
          <w:szCs w:val="21"/>
          <w:lang w:val="es-ES"/>
        </w:rPr>
        <w:t>1</w:t>
      </w:r>
      <w:r w:rsidRPr="00CB4B68">
        <w:rPr>
          <w:szCs w:val="21"/>
          <w:lang w:val="es-ES"/>
        </w:rPr>
        <w:t>0</w:t>
      </w:r>
      <w:r w:rsidRPr="00CB4B68">
        <w:rPr>
          <w:rFonts w:hint="eastAsia"/>
          <w:szCs w:val="21"/>
          <w:lang w:val="es-ES"/>
        </w:rPr>
        <w:t>月</w:t>
      </w:r>
      <w:r w:rsidRPr="00CB4B68">
        <w:rPr>
          <w:rFonts w:hint="eastAsia"/>
          <w:szCs w:val="21"/>
          <w:lang w:val="es-ES"/>
        </w:rPr>
        <w:t>2</w:t>
      </w:r>
      <w:r w:rsidRPr="00CB4B68">
        <w:rPr>
          <w:szCs w:val="21"/>
          <w:lang w:val="es-ES"/>
        </w:rPr>
        <w:t>2</w:t>
      </w:r>
      <w:r w:rsidRPr="00CB4B68">
        <w:rPr>
          <w:rFonts w:hint="eastAsia"/>
          <w:szCs w:val="21"/>
          <w:lang w:val="es-ES"/>
        </w:rPr>
        <w:t>日，缔约国提交了关于来文</w:t>
      </w:r>
      <w:r>
        <w:rPr>
          <w:rFonts w:hint="eastAsia"/>
          <w:szCs w:val="21"/>
          <w:lang w:val="es-ES"/>
        </w:rPr>
        <w:t>可否受理</w:t>
      </w:r>
      <w:r w:rsidRPr="00CB4B68">
        <w:rPr>
          <w:rFonts w:hint="eastAsia"/>
          <w:szCs w:val="21"/>
          <w:lang w:val="es-ES"/>
        </w:rPr>
        <w:t>和</w:t>
      </w:r>
      <w:r>
        <w:rPr>
          <w:rFonts w:hint="eastAsia"/>
          <w:szCs w:val="21"/>
          <w:lang w:val="es-ES"/>
        </w:rPr>
        <w:t>案情</w:t>
      </w:r>
      <w:r w:rsidRPr="00CB4B68">
        <w:rPr>
          <w:rFonts w:hint="eastAsia"/>
          <w:szCs w:val="21"/>
          <w:lang w:val="es-ES"/>
        </w:rPr>
        <w:t>实质的意见。关于</w:t>
      </w:r>
      <w:r>
        <w:rPr>
          <w:rFonts w:hint="eastAsia"/>
          <w:szCs w:val="21"/>
          <w:lang w:val="es-ES"/>
        </w:rPr>
        <w:t>可</w:t>
      </w:r>
      <w:r w:rsidRPr="00CB4B68">
        <w:rPr>
          <w:rFonts w:hint="eastAsia"/>
          <w:szCs w:val="21"/>
          <w:lang w:val="es-ES"/>
        </w:rPr>
        <w:t>否受理的问题，缔约国坚持认为来文不可受理，理由是提交人缺乏适当的代理并且尚未用尽国内补救措施。首先，缔约国注意到提交人签署了一份</w:t>
      </w:r>
      <w:r w:rsidRPr="00CB4B68">
        <w:rPr>
          <w:szCs w:val="21"/>
          <w:lang w:val="es-ES"/>
        </w:rPr>
        <w:t>文件，</w:t>
      </w:r>
      <w:r w:rsidRPr="00CB4B68">
        <w:rPr>
          <w:rFonts w:hint="eastAsia"/>
          <w:szCs w:val="21"/>
          <w:lang w:val="es-ES"/>
        </w:rPr>
        <w:t>授权</w:t>
      </w:r>
      <w:r w:rsidRPr="00CB4B68">
        <w:rPr>
          <w:rFonts w:hint="eastAsia"/>
          <w:szCs w:val="21"/>
        </w:rPr>
        <w:t>巴拉圭人权协调委员会</w:t>
      </w:r>
      <w:r w:rsidR="003724AF">
        <w:rPr>
          <w:rFonts w:hint="eastAsia"/>
          <w:szCs w:val="21"/>
          <w:lang w:val="es-ES"/>
        </w:rPr>
        <w:t>(</w:t>
      </w:r>
      <w:r w:rsidRPr="00CB4B68">
        <w:rPr>
          <w:szCs w:val="21"/>
          <w:lang w:val="es-ES"/>
        </w:rPr>
        <w:t>CODEHUPY</w:t>
      </w:r>
      <w:r w:rsidR="003724AF">
        <w:rPr>
          <w:rFonts w:hint="eastAsia"/>
          <w:szCs w:val="21"/>
          <w:lang w:val="es-ES"/>
        </w:rPr>
        <w:t>)</w:t>
      </w:r>
      <w:r w:rsidRPr="00CB4B68">
        <w:rPr>
          <w:rFonts w:hint="eastAsia"/>
          <w:szCs w:val="21"/>
          <w:lang w:val="es-ES"/>
        </w:rPr>
        <w:t>作为其法律</w:t>
      </w:r>
      <w:r>
        <w:rPr>
          <w:rFonts w:hint="eastAsia"/>
          <w:szCs w:val="21"/>
          <w:lang w:val="es-ES"/>
        </w:rPr>
        <w:t>代理</w:t>
      </w:r>
      <w:r w:rsidRPr="00CB4B68">
        <w:rPr>
          <w:rFonts w:hint="eastAsia"/>
          <w:szCs w:val="21"/>
          <w:lang w:val="es-ES"/>
        </w:rPr>
        <w:t>，但在来文上却有四位律师的签名，其中两人是非政府组织社会调查基地</w:t>
      </w:r>
      <w:r w:rsidR="003724AF">
        <w:rPr>
          <w:rFonts w:hint="eastAsia"/>
          <w:szCs w:val="21"/>
          <w:lang w:val="es-ES"/>
        </w:rPr>
        <w:t>(</w:t>
      </w:r>
      <w:r w:rsidRPr="00CB4B68">
        <w:rPr>
          <w:szCs w:val="21"/>
          <w:lang w:val="es-ES"/>
        </w:rPr>
        <w:t>B</w:t>
      </w:r>
      <w:r w:rsidR="00F9547D">
        <w:rPr>
          <w:szCs w:val="21"/>
          <w:lang w:val="es-ES"/>
        </w:rPr>
        <w:t>ase</w:t>
      </w:r>
      <w:r w:rsidRPr="00CB4B68">
        <w:rPr>
          <w:szCs w:val="21"/>
          <w:lang w:val="es-ES"/>
        </w:rPr>
        <w:t>IS</w:t>
      </w:r>
      <w:r w:rsidR="003724AF">
        <w:rPr>
          <w:rFonts w:hint="eastAsia"/>
          <w:szCs w:val="21"/>
          <w:lang w:val="es-ES"/>
        </w:rPr>
        <w:t>)</w:t>
      </w:r>
      <w:r w:rsidRPr="00CB4B68">
        <w:rPr>
          <w:rFonts w:hint="eastAsia"/>
          <w:szCs w:val="21"/>
          <w:lang w:val="es-ES"/>
        </w:rPr>
        <w:t>的成员，该</w:t>
      </w:r>
      <w:r w:rsidRPr="00CB4B68">
        <w:rPr>
          <w:szCs w:val="21"/>
          <w:lang w:val="es-ES"/>
        </w:rPr>
        <w:t>组织</w:t>
      </w:r>
      <w:r w:rsidRPr="00CB4B68">
        <w:rPr>
          <w:rFonts w:hint="eastAsia"/>
          <w:szCs w:val="21"/>
          <w:lang w:val="es-ES"/>
        </w:rPr>
        <w:t>与人权协调委员会没有任何关系。另外两位律师则代表人权</w:t>
      </w:r>
      <w:r>
        <w:rPr>
          <w:rFonts w:hint="eastAsia"/>
          <w:szCs w:val="21"/>
          <w:lang w:val="es-ES"/>
        </w:rPr>
        <w:t>协调</w:t>
      </w:r>
      <w:r w:rsidRPr="00CB4B68">
        <w:rPr>
          <w:rFonts w:hint="eastAsia"/>
          <w:szCs w:val="21"/>
          <w:lang w:val="es-ES"/>
        </w:rPr>
        <w:t>委员会签名，但却无法证明他们是该组织的成员。因此，缔约国认为提交人</w:t>
      </w:r>
      <w:r>
        <w:rPr>
          <w:rFonts w:hint="eastAsia"/>
          <w:szCs w:val="21"/>
          <w:lang w:val="es-ES"/>
        </w:rPr>
        <w:t>未遵守</w:t>
      </w:r>
      <w:r w:rsidRPr="00CB4B68">
        <w:rPr>
          <w:rFonts w:hint="eastAsia"/>
          <w:szCs w:val="21"/>
          <w:lang w:val="es-ES"/>
        </w:rPr>
        <w:t>人权事务委员会议事规则第</w:t>
      </w:r>
      <w:r w:rsidRPr="00CB4B68">
        <w:rPr>
          <w:szCs w:val="21"/>
          <w:lang w:val="es-ES"/>
        </w:rPr>
        <w:t>96 (b)</w:t>
      </w:r>
      <w:r w:rsidRPr="00CB4B68">
        <w:rPr>
          <w:rFonts w:hint="eastAsia"/>
          <w:szCs w:val="21"/>
          <w:lang w:val="es-ES"/>
        </w:rPr>
        <w:t>条的规定。</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4.2</w:t>
      </w:r>
      <w:r w:rsidRPr="00CB4B68">
        <w:rPr>
          <w:rFonts w:hint="eastAsia"/>
          <w:szCs w:val="21"/>
          <w:lang w:val="es-ES"/>
        </w:rPr>
        <w:t xml:space="preserve">  </w:t>
      </w:r>
      <w:r w:rsidRPr="00CB4B68">
        <w:rPr>
          <w:rFonts w:hint="eastAsia"/>
          <w:szCs w:val="21"/>
          <w:lang w:val="es-ES"/>
        </w:rPr>
        <w:t>关于尚未用尽国内补救措施的问题，针对提交人</w:t>
      </w:r>
      <w:r w:rsidRPr="00CB4B68">
        <w:rPr>
          <w:szCs w:val="21"/>
          <w:lang w:val="es-ES"/>
        </w:rPr>
        <w:t>关于</w:t>
      </w:r>
      <w:r w:rsidRPr="00CB4B68">
        <w:rPr>
          <w:rFonts w:hint="eastAsia"/>
          <w:szCs w:val="21"/>
          <w:lang w:val="es-ES"/>
        </w:rPr>
        <w:t>《公约》第二十一条的指控，缔约国称提交人没有满足相关要求。无论是</w:t>
      </w:r>
      <w:r w:rsidRPr="00CB4B68">
        <w:rPr>
          <w:szCs w:val="21"/>
          <w:lang w:val="es-ES"/>
        </w:rPr>
        <w:t>在关于</w:t>
      </w:r>
      <w:r w:rsidRPr="00CB4B68">
        <w:rPr>
          <w:rFonts w:hint="eastAsia"/>
          <w:szCs w:val="21"/>
          <w:lang w:val="es-ES"/>
        </w:rPr>
        <w:t>一审法庭所作裁决的上诉中还是</w:t>
      </w:r>
      <w:r w:rsidRPr="00CB4B68">
        <w:rPr>
          <w:szCs w:val="21"/>
          <w:lang w:val="es-ES"/>
        </w:rPr>
        <w:t>在</w:t>
      </w:r>
      <w:r w:rsidRPr="00CB4B68">
        <w:rPr>
          <w:rFonts w:hint="eastAsia"/>
          <w:szCs w:val="21"/>
          <w:lang w:val="es-ES"/>
        </w:rPr>
        <w:t>关于撤销原判的上诉中，提交人都没有</w:t>
      </w:r>
      <w:r>
        <w:rPr>
          <w:rFonts w:hint="eastAsia"/>
          <w:szCs w:val="21"/>
          <w:lang w:val="es-ES"/>
        </w:rPr>
        <w:t>声称，</w:t>
      </w:r>
      <w:r w:rsidRPr="00CB4B68">
        <w:rPr>
          <w:rFonts w:hint="eastAsia"/>
          <w:szCs w:val="21"/>
          <w:lang w:val="es-ES"/>
        </w:rPr>
        <w:t>禁止其参加三人以上的集会侵犯了《公约》赋予的权利，</w:t>
      </w:r>
      <w:r w:rsidRPr="007E6E59">
        <w:rPr>
          <w:rStyle w:val="aa"/>
          <w:rFonts w:eastAsia="宋体"/>
          <w:color w:val="0000CC"/>
          <w:szCs w:val="21"/>
        </w:rPr>
        <w:footnoteReference w:id="23"/>
      </w:r>
      <w:r w:rsidR="00AD6EB3">
        <w:rPr>
          <w:rFonts w:hint="eastAsia"/>
          <w:szCs w:val="21"/>
          <w:lang w:val="es-ES"/>
        </w:rPr>
        <w:t xml:space="preserve"> </w:t>
      </w:r>
      <w:r>
        <w:rPr>
          <w:rFonts w:hint="eastAsia"/>
          <w:szCs w:val="21"/>
          <w:lang w:val="es-ES"/>
        </w:rPr>
        <w:t>或者对他造成了其他</w:t>
      </w:r>
      <w:r w:rsidRPr="00CB4B68">
        <w:rPr>
          <w:rFonts w:hint="eastAsia"/>
          <w:szCs w:val="21"/>
          <w:lang w:val="es-ES"/>
        </w:rPr>
        <w:t>损害。</w:t>
      </w:r>
      <w:r w:rsidRPr="007E6E59">
        <w:rPr>
          <w:rStyle w:val="aa"/>
          <w:rFonts w:eastAsia="宋体"/>
          <w:color w:val="0000CC"/>
          <w:szCs w:val="21"/>
        </w:rPr>
        <w:footnoteReference w:id="24"/>
      </w:r>
      <w:r w:rsidR="00AD6EB3">
        <w:rPr>
          <w:szCs w:val="21"/>
        </w:rPr>
        <w:t xml:space="preserve"> </w:t>
      </w:r>
      <w:r w:rsidRPr="00CB4B68">
        <w:rPr>
          <w:rFonts w:hint="eastAsia"/>
          <w:szCs w:val="21"/>
          <w:lang w:val="es-ES"/>
        </w:rPr>
        <w:t>因此，缔约国认为提交人</w:t>
      </w:r>
      <w:r>
        <w:rPr>
          <w:rFonts w:hint="eastAsia"/>
          <w:szCs w:val="21"/>
          <w:lang w:val="es-ES"/>
        </w:rPr>
        <w:t>未遵守</w:t>
      </w:r>
      <w:r w:rsidRPr="00CB4B68">
        <w:rPr>
          <w:rFonts w:hint="eastAsia"/>
          <w:szCs w:val="21"/>
          <w:lang w:val="es-ES"/>
        </w:rPr>
        <w:t>《任择议定书》第五条第</w:t>
      </w:r>
      <w:r w:rsidRPr="00CB4B68">
        <w:rPr>
          <w:rFonts w:hint="eastAsia"/>
          <w:szCs w:val="21"/>
          <w:lang w:val="es-ES"/>
        </w:rPr>
        <w:t>2</w:t>
      </w:r>
      <w:r w:rsidRPr="00CB4B68">
        <w:rPr>
          <w:rFonts w:hint="eastAsia"/>
          <w:szCs w:val="21"/>
          <w:lang w:val="es-ES"/>
        </w:rPr>
        <w:t>款</w:t>
      </w:r>
      <w:r w:rsidRPr="00CB4B68">
        <w:rPr>
          <w:rFonts w:hint="eastAsia"/>
          <w:szCs w:val="21"/>
          <w:lang w:val="es-ES"/>
        </w:rPr>
        <w:t>(</w:t>
      </w:r>
      <w:r w:rsidRPr="00CB4B68">
        <w:rPr>
          <w:rFonts w:hint="eastAsia"/>
          <w:szCs w:val="21"/>
          <w:lang w:val="es-ES"/>
        </w:rPr>
        <w:t>丑</w:t>
      </w:r>
      <w:r w:rsidRPr="00CB4B68">
        <w:rPr>
          <w:rFonts w:hint="eastAsia"/>
          <w:szCs w:val="21"/>
          <w:lang w:val="es-ES"/>
        </w:rPr>
        <w:t>)</w:t>
      </w:r>
      <w:r w:rsidRPr="00CB4B68">
        <w:rPr>
          <w:rFonts w:hint="eastAsia"/>
          <w:szCs w:val="21"/>
          <w:lang w:val="es-ES"/>
        </w:rPr>
        <w:t>项的规定。缔约国援引委员会关于</w:t>
      </w:r>
      <w:r w:rsidRPr="00B84F15">
        <w:t>Aouf</w:t>
      </w:r>
      <w:r w:rsidRPr="00C00791">
        <w:rPr>
          <w:rFonts w:ascii="Time New Roman" w:eastAsia="楷体" w:hAnsi="Time New Roman"/>
        </w:rPr>
        <w:t>诉比利时</w:t>
      </w:r>
      <w:bookmarkStart w:id="1" w:name="_GoBack"/>
      <w:bookmarkEnd w:id="1"/>
      <w:r w:rsidRPr="00CB4B68">
        <w:rPr>
          <w:rFonts w:hint="eastAsia"/>
          <w:szCs w:val="21"/>
          <w:lang w:val="es-ES"/>
        </w:rPr>
        <w:t>一案的意见，根据该意见，“虽然申诉人不必具体</w:t>
      </w:r>
      <w:r w:rsidRPr="00CB4B68">
        <w:rPr>
          <w:szCs w:val="21"/>
          <w:lang w:val="es-ES"/>
        </w:rPr>
        <w:t>援引</w:t>
      </w:r>
      <w:r w:rsidRPr="00CB4B68">
        <w:rPr>
          <w:rFonts w:hint="eastAsia"/>
          <w:szCs w:val="21"/>
          <w:lang w:val="es-ES"/>
        </w:rPr>
        <w:t>其认为遭到</w:t>
      </w:r>
      <w:r w:rsidRPr="00CB4B68">
        <w:rPr>
          <w:szCs w:val="21"/>
          <w:lang w:val="es-ES"/>
        </w:rPr>
        <w:t>违反</w:t>
      </w:r>
      <w:r w:rsidRPr="00CB4B68">
        <w:rPr>
          <w:rFonts w:hint="eastAsia"/>
          <w:szCs w:val="21"/>
          <w:lang w:val="es-ES"/>
        </w:rPr>
        <w:t>的《公约》条款，但必须向国内司法机关提交他们后来向委员会所提申诉的实质性内容。提交人没有向上诉法院提交上述申诉，也没有向审判机构提出有关违反《公约》第十四条第</w:t>
      </w:r>
      <w:r w:rsidRPr="00CB4B68">
        <w:rPr>
          <w:szCs w:val="21"/>
          <w:lang w:val="es-ES"/>
        </w:rPr>
        <w:t>3</w:t>
      </w:r>
      <w:r w:rsidRPr="00CB4B68">
        <w:rPr>
          <w:rFonts w:hint="eastAsia"/>
          <w:szCs w:val="21"/>
          <w:lang w:val="es-ES"/>
        </w:rPr>
        <w:t>款</w:t>
      </w:r>
      <w:r>
        <w:rPr>
          <w:rFonts w:hint="eastAsia"/>
          <w:szCs w:val="21"/>
          <w:lang w:val="es-ES"/>
        </w:rPr>
        <w:t>(</w:t>
      </w:r>
      <w:r w:rsidRPr="00CB4B68">
        <w:rPr>
          <w:rFonts w:hint="eastAsia"/>
          <w:szCs w:val="21"/>
          <w:lang w:val="es-ES"/>
        </w:rPr>
        <w:t>乙</w:t>
      </w:r>
      <w:r>
        <w:rPr>
          <w:rFonts w:hint="eastAsia"/>
          <w:szCs w:val="21"/>
          <w:lang w:val="es-ES"/>
        </w:rPr>
        <w:t>)</w:t>
      </w:r>
      <w:r w:rsidRPr="00CB4B68">
        <w:rPr>
          <w:rFonts w:hint="eastAsia"/>
          <w:szCs w:val="21"/>
          <w:lang w:val="es-ES"/>
        </w:rPr>
        <w:t>项的指控，因此来文的这些部分不予受理”。</w:t>
      </w:r>
      <w:r w:rsidRPr="007E6E59">
        <w:rPr>
          <w:rStyle w:val="aa"/>
          <w:rFonts w:eastAsia="宋体"/>
          <w:color w:val="0000CC"/>
          <w:szCs w:val="21"/>
        </w:rPr>
        <w:footnoteReference w:id="25"/>
      </w:r>
    </w:p>
    <w:p w:rsidR="003D50E5" w:rsidRPr="00CB4B68" w:rsidRDefault="003D50E5" w:rsidP="0091299C">
      <w:pPr>
        <w:pStyle w:val="SingleTxtGC"/>
        <w:tabs>
          <w:tab w:val="clear" w:pos="431"/>
          <w:tab w:val="clear" w:pos="1565"/>
          <w:tab w:val="left" w:pos="1701"/>
        </w:tabs>
        <w:rPr>
          <w:szCs w:val="21"/>
          <w:lang w:val="es-ES"/>
        </w:rPr>
      </w:pPr>
      <w:r w:rsidRPr="00CB4B68">
        <w:rPr>
          <w:szCs w:val="21"/>
          <w:lang w:val="es-ES"/>
        </w:rPr>
        <w:t xml:space="preserve">4.3  </w:t>
      </w:r>
      <w:r w:rsidRPr="00CB4B68">
        <w:rPr>
          <w:rFonts w:hint="eastAsia"/>
          <w:szCs w:val="21"/>
          <w:lang w:val="es-ES"/>
        </w:rPr>
        <w:t>关于对违反《公约》第十四条第</w:t>
      </w:r>
      <w:r w:rsidRPr="00CB4B68">
        <w:rPr>
          <w:szCs w:val="21"/>
          <w:lang w:val="es-ES"/>
        </w:rPr>
        <w:t>1</w:t>
      </w:r>
      <w:r w:rsidRPr="00CB4B68">
        <w:rPr>
          <w:rFonts w:hint="eastAsia"/>
          <w:szCs w:val="21"/>
          <w:lang w:val="es-ES"/>
        </w:rPr>
        <w:t>款的指控，缔约国认为它们全无依据，因为国内法院没有任何任意专断的行为。缔约国辩称，国内法院的所有裁定都依法合规，有理有据，</w:t>
      </w:r>
      <w:r w:rsidRPr="00CB4B68">
        <w:rPr>
          <w:szCs w:val="21"/>
          <w:lang w:val="es-ES"/>
        </w:rPr>
        <w:t>其中</w:t>
      </w:r>
      <w:r w:rsidRPr="00CB4B68">
        <w:rPr>
          <w:rFonts w:hint="eastAsia"/>
          <w:szCs w:val="21"/>
          <w:lang w:val="es-ES"/>
        </w:rPr>
        <w:t>包括预审作出的裁定，提交人在</w:t>
      </w:r>
      <w:r w:rsidRPr="00CB4B68">
        <w:rPr>
          <w:szCs w:val="21"/>
          <w:lang w:val="es-ES"/>
        </w:rPr>
        <w:t>预审期间</w:t>
      </w:r>
      <w:r w:rsidRPr="00CB4B68">
        <w:rPr>
          <w:rFonts w:hint="eastAsia"/>
          <w:szCs w:val="21"/>
          <w:lang w:val="es-ES"/>
        </w:rPr>
        <w:t>就</w:t>
      </w:r>
      <w:r w:rsidRPr="00CB4B68">
        <w:rPr>
          <w:szCs w:val="21"/>
          <w:lang w:val="es-ES"/>
        </w:rPr>
        <w:t>被告知他提出的反对意见</w:t>
      </w:r>
      <w:r w:rsidRPr="00CB4B68">
        <w:rPr>
          <w:rFonts w:hint="eastAsia"/>
          <w:szCs w:val="21"/>
          <w:lang w:val="es-ES"/>
        </w:rPr>
        <w:t>缺乏</w:t>
      </w:r>
      <w:r w:rsidRPr="00CB4B68">
        <w:rPr>
          <w:szCs w:val="21"/>
          <w:lang w:val="es-ES"/>
        </w:rPr>
        <w:t>依据，</w:t>
      </w:r>
      <w:r w:rsidRPr="00CB4B68">
        <w:rPr>
          <w:rFonts w:hint="eastAsia"/>
          <w:szCs w:val="21"/>
          <w:lang w:val="es-ES"/>
        </w:rPr>
        <w:t>因为</w:t>
      </w:r>
      <w:r w:rsidRPr="00CB4B68">
        <w:rPr>
          <w:szCs w:val="21"/>
          <w:lang w:val="es-ES"/>
        </w:rPr>
        <w:t>那些反对意见</w:t>
      </w:r>
      <w:r w:rsidRPr="00CB4B68">
        <w:rPr>
          <w:rFonts w:hint="eastAsia"/>
          <w:szCs w:val="21"/>
          <w:lang w:val="es-ES"/>
        </w:rPr>
        <w:t>旨在</w:t>
      </w:r>
      <w:r w:rsidRPr="00CB4B68">
        <w:rPr>
          <w:szCs w:val="21"/>
          <w:lang w:val="es-ES"/>
        </w:rPr>
        <w:t>阻止法院受理案件</w:t>
      </w:r>
      <w:r w:rsidRPr="00CB4B68">
        <w:rPr>
          <w:rFonts w:hint="eastAsia"/>
          <w:szCs w:val="21"/>
          <w:lang w:val="es-ES"/>
        </w:rPr>
        <w:t>；审判法院的判决中对提交给法庭的证据作出</w:t>
      </w:r>
      <w:r w:rsidRPr="00CB4B68">
        <w:rPr>
          <w:szCs w:val="21"/>
          <w:lang w:val="es-ES"/>
        </w:rPr>
        <w:t>了分析</w:t>
      </w:r>
      <w:r w:rsidRPr="00CB4B68">
        <w:rPr>
          <w:rFonts w:hint="eastAsia"/>
          <w:szCs w:val="21"/>
          <w:lang w:val="es-ES"/>
        </w:rPr>
        <w:t>；上诉法院的裁决</w:t>
      </w:r>
      <w:r w:rsidRPr="00CB4B68">
        <w:rPr>
          <w:szCs w:val="21"/>
          <w:lang w:val="es-ES"/>
        </w:rPr>
        <w:t>中</w:t>
      </w:r>
      <w:r w:rsidRPr="00CB4B68">
        <w:rPr>
          <w:rFonts w:hint="eastAsia"/>
          <w:szCs w:val="21"/>
          <w:lang w:val="es-ES"/>
        </w:rPr>
        <w:t>解释</w:t>
      </w:r>
      <w:r w:rsidRPr="00CB4B68">
        <w:rPr>
          <w:szCs w:val="21"/>
          <w:lang w:val="es-ES"/>
        </w:rPr>
        <w:t>了认定</w:t>
      </w:r>
      <w:r w:rsidRPr="00CB4B68">
        <w:rPr>
          <w:rFonts w:hint="eastAsia"/>
          <w:szCs w:val="21"/>
          <w:lang w:val="es-ES"/>
        </w:rPr>
        <w:t>初审法院的判决合法的原因；最高法院的裁决则</w:t>
      </w:r>
      <w:r w:rsidRPr="00CB4B68">
        <w:rPr>
          <w:szCs w:val="21"/>
          <w:lang w:val="es-ES"/>
        </w:rPr>
        <w:t>认定</w:t>
      </w:r>
      <w:r w:rsidRPr="00CB4B68">
        <w:rPr>
          <w:rFonts w:hint="eastAsia"/>
          <w:szCs w:val="21"/>
          <w:lang w:val="es-ES"/>
        </w:rPr>
        <w:t>在提交</w:t>
      </w:r>
      <w:r w:rsidRPr="00CB4B68">
        <w:rPr>
          <w:szCs w:val="21"/>
          <w:lang w:val="es-ES"/>
        </w:rPr>
        <w:t>其</w:t>
      </w:r>
      <w:r w:rsidRPr="00CB4B68">
        <w:rPr>
          <w:rFonts w:hint="eastAsia"/>
          <w:szCs w:val="21"/>
          <w:lang w:val="es-ES"/>
        </w:rPr>
        <w:t>审核的司法裁决中没有发现不端。缔约国还指出，提交人接受的是公开审理，在</w:t>
      </w:r>
      <w:r w:rsidRPr="00CB4B68">
        <w:rPr>
          <w:szCs w:val="21"/>
          <w:lang w:val="es-ES"/>
        </w:rPr>
        <w:t>审理期间，</w:t>
      </w:r>
      <w:r w:rsidRPr="00CB4B68">
        <w:rPr>
          <w:rFonts w:hint="eastAsia"/>
          <w:szCs w:val="21"/>
          <w:lang w:val="es-ES"/>
        </w:rPr>
        <w:t>他依据《宪法》第</w:t>
      </w:r>
      <w:r>
        <w:rPr>
          <w:rFonts w:hint="eastAsia"/>
          <w:szCs w:val="21"/>
          <w:lang w:val="es-ES"/>
        </w:rPr>
        <w:t>17</w:t>
      </w:r>
      <w:r w:rsidRPr="00CB4B68">
        <w:rPr>
          <w:rFonts w:hint="eastAsia"/>
          <w:szCs w:val="21"/>
          <w:lang w:val="es-ES"/>
        </w:rPr>
        <w:t>条</w:t>
      </w:r>
      <w:r w:rsidR="0091299C" w:rsidRPr="00CB4B68">
        <w:rPr>
          <w:rFonts w:hint="eastAsia"/>
          <w:szCs w:val="21"/>
          <w:lang w:val="es-ES"/>
        </w:rPr>
        <w:t>、</w:t>
      </w:r>
      <w:r w:rsidRPr="007E6E59">
        <w:rPr>
          <w:rStyle w:val="aa"/>
          <w:rFonts w:eastAsia="宋体"/>
          <w:color w:val="0000CC"/>
          <w:szCs w:val="21"/>
        </w:rPr>
        <w:footnoteReference w:id="26"/>
      </w:r>
      <w:r w:rsidR="0091299C">
        <w:rPr>
          <w:rFonts w:hint="eastAsia"/>
          <w:szCs w:val="21"/>
          <w:lang w:val="es-ES"/>
        </w:rPr>
        <w:t xml:space="preserve"> </w:t>
      </w:r>
      <w:r w:rsidRPr="00CB4B68">
        <w:rPr>
          <w:rFonts w:hint="eastAsia"/>
          <w:szCs w:val="21"/>
          <w:lang w:val="es-ES"/>
        </w:rPr>
        <w:t>《刑事诉讼法典》第</w:t>
      </w:r>
      <w:r>
        <w:rPr>
          <w:rFonts w:hint="eastAsia"/>
          <w:szCs w:val="21"/>
          <w:lang w:val="es-ES"/>
        </w:rPr>
        <w:t>75</w:t>
      </w:r>
      <w:r w:rsidR="0091299C" w:rsidRPr="0091299C">
        <w:rPr>
          <w:sz w:val="10"/>
          <w:szCs w:val="10"/>
          <w:lang w:val="es-ES"/>
        </w:rPr>
        <w:t xml:space="preserve"> </w:t>
      </w:r>
      <w:r w:rsidRPr="007E6E59">
        <w:rPr>
          <w:rStyle w:val="aa"/>
          <w:rFonts w:eastAsia="宋体"/>
          <w:color w:val="0000CC"/>
          <w:szCs w:val="21"/>
        </w:rPr>
        <w:footnoteReference w:id="27"/>
      </w:r>
      <w:r w:rsidR="0091299C">
        <w:rPr>
          <w:szCs w:val="21"/>
          <w:lang w:val="es-ES"/>
        </w:rPr>
        <w:t xml:space="preserve"> </w:t>
      </w:r>
      <w:r w:rsidRPr="00CB4B68">
        <w:rPr>
          <w:rFonts w:hint="eastAsia"/>
          <w:szCs w:val="21"/>
          <w:lang w:val="es-ES"/>
        </w:rPr>
        <w:t>和</w:t>
      </w:r>
      <w:r>
        <w:rPr>
          <w:rFonts w:hint="eastAsia"/>
          <w:szCs w:val="21"/>
          <w:lang w:val="es-ES"/>
        </w:rPr>
        <w:t>86</w:t>
      </w:r>
      <w:r w:rsidRPr="00CB4B68">
        <w:rPr>
          <w:rFonts w:hint="eastAsia"/>
          <w:szCs w:val="21"/>
          <w:lang w:val="es-ES"/>
        </w:rPr>
        <w:t>条</w:t>
      </w:r>
      <w:r w:rsidRPr="007E6E59">
        <w:rPr>
          <w:rStyle w:val="aa"/>
          <w:rFonts w:eastAsia="宋体"/>
          <w:color w:val="0000CC"/>
          <w:szCs w:val="21"/>
        </w:rPr>
        <w:footnoteReference w:id="28"/>
      </w:r>
      <w:r w:rsidR="0091299C">
        <w:rPr>
          <w:rFonts w:hint="eastAsia"/>
          <w:szCs w:val="21"/>
          <w:lang w:val="es-ES"/>
        </w:rPr>
        <w:t xml:space="preserve"> </w:t>
      </w:r>
      <w:r w:rsidRPr="00CB4B68">
        <w:rPr>
          <w:rFonts w:hint="eastAsia"/>
          <w:szCs w:val="21"/>
          <w:lang w:val="es-ES"/>
        </w:rPr>
        <w:t>享有的权利都得到了保障。缔约国提及委员会的判例，并回顾称应由国内法院审核或评估事实和证据，并对审查</w:t>
      </w:r>
      <w:r w:rsidRPr="00CB4B68">
        <w:rPr>
          <w:szCs w:val="21"/>
          <w:lang w:val="es-ES"/>
        </w:rPr>
        <w:t>对</w:t>
      </w:r>
      <w:r w:rsidRPr="00CB4B68">
        <w:rPr>
          <w:rFonts w:hint="eastAsia"/>
          <w:szCs w:val="21"/>
          <w:lang w:val="es-ES"/>
        </w:rPr>
        <w:t>国内立法的解释。</w:t>
      </w:r>
      <w:r w:rsidRPr="007E6E59">
        <w:rPr>
          <w:rStyle w:val="aa"/>
          <w:rFonts w:eastAsia="宋体"/>
          <w:color w:val="0000CC"/>
          <w:szCs w:val="21"/>
        </w:rPr>
        <w:footnoteReference w:id="29"/>
      </w:r>
    </w:p>
    <w:p w:rsidR="003D50E5" w:rsidRPr="00600912" w:rsidRDefault="003D50E5" w:rsidP="00EB2954">
      <w:pPr>
        <w:pStyle w:val="SingleTxtGC"/>
        <w:tabs>
          <w:tab w:val="clear" w:pos="431"/>
          <w:tab w:val="clear" w:pos="1565"/>
          <w:tab w:val="left" w:pos="1701"/>
        </w:tabs>
        <w:rPr>
          <w:szCs w:val="21"/>
        </w:rPr>
      </w:pPr>
      <w:r w:rsidRPr="00600912">
        <w:rPr>
          <w:szCs w:val="21"/>
        </w:rPr>
        <w:t>4.4</w:t>
      </w:r>
      <w:r w:rsidRPr="00600912">
        <w:rPr>
          <w:szCs w:val="21"/>
        </w:rPr>
        <w:tab/>
      </w:r>
      <w:r w:rsidRPr="00600912">
        <w:rPr>
          <w:rFonts w:hAnsi="宋体"/>
          <w:szCs w:val="21"/>
        </w:rPr>
        <w:t>关于对违反《公约》第十四条第</w:t>
      </w:r>
      <w:r w:rsidRPr="00600912">
        <w:rPr>
          <w:szCs w:val="21"/>
        </w:rPr>
        <w:t>3</w:t>
      </w:r>
      <w:r w:rsidRPr="00600912">
        <w:rPr>
          <w:rFonts w:hAnsi="宋体"/>
          <w:szCs w:val="21"/>
        </w:rPr>
        <w:t>款</w:t>
      </w:r>
      <w:r>
        <w:rPr>
          <w:rFonts w:hAnsi="宋体" w:hint="eastAsia"/>
          <w:szCs w:val="21"/>
        </w:rPr>
        <w:t>(</w:t>
      </w:r>
      <w:r w:rsidRPr="00600912">
        <w:rPr>
          <w:rFonts w:hAnsi="宋体"/>
          <w:szCs w:val="21"/>
        </w:rPr>
        <w:t>甲</w:t>
      </w:r>
      <w:r>
        <w:rPr>
          <w:rFonts w:hAnsi="宋体" w:hint="eastAsia"/>
          <w:szCs w:val="21"/>
        </w:rPr>
        <w:t>)</w:t>
      </w:r>
      <w:r w:rsidRPr="00600912">
        <w:rPr>
          <w:rFonts w:hAnsi="宋体"/>
          <w:szCs w:val="21"/>
        </w:rPr>
        <w:t>项的指控，缔约国称，提交人行使了辩护权，在作出初步陈述时有一位公设辩护人在场。该公设辩护人没有对该程序提出质疑，没有申请推迟，也没有质疑提交人的供述和供词。缔约国还称，提交人被简短地告知他因涉嫌侵占财产罪而受到传唤、迄今为止对他不利的证据和他享有的所有程序性权利。</w:t>
      </w:r>
      <w:r w:rsidRPr="007E6E59">
        <w:rPr>
          <w:rStyle w:val="aa"/>
          <w:rFonts w:eastAsia="宋体"/>
          <w:color w:val="0000CC"/>
          <w:szCs w:val="21"/>
        </w:rPr>
        <w:footnoteReference w:id="30"/>
      </w:r>
      <w:r w:rsidR="0091299C">
        <w:rPr>
          <w:rFonts w:hAnsi="宋体" w:hint="eastAsia"/>
          <w:szCs w:val="21"/>
        </w:rPr>
        <w:t xml:space="preserve"> </w:t>
      </w:r>
      <w:r w:rsidRPr="00600912">
        <w:rPr>
          <w:rFonts w:hAnsi="宋体"/>
          <w:szCs w:val="21"/>
        </w:rPr>
        <w:t>缔约国指出，提交人表现出对其行为的非法性有充分的认识、了解和理解，因为他在讯问过程中承认自己领导开展了一次社会运动，该运动没有侵占任何他人财产，但为了维护社区的权利进入了该财产。这表明提交人清楚自己的行为应受到惩罚并将产生法律后果。</w:t>
      </w:r>
    </w:p>
    <w:p w:rsidR="003D50E5" w:rsidRPr="00600912" w:rsidRDefault="003D50E5" w:rsidP="00EB2954">
      <w:pPr>
        <w:pStyle w:val="SingleTxtGC"/>
        <w:tabs>
          <w:tab w:val="clear" w:pos="431"/>
          <w:tab w:val="clear" w:pos="1565"/>
          <w:tab w:val="left" w:pos="1701"/>
        </w:tabs>
        <w:rPr>
          <w:szCs w:val="21"/>
        </w:rPr>
      </w:pPr>
      <w:r w:rsidRPr="00600912">
        <w:rPr>
          <w:szCs w:val="21"/>
        </w:rPr>
        <w:t>4.5</w:t>
      </w:r>
      <w:r w:rsidRPr="00600912">
        <w:rPr>
          <w:szCs w:val="21"/>
        </w:rPr>
        <w:tab/>
      </w:r>
      <w:r w:rsidRPr="00600912">
        <w:rPr>
          <w:rFonts w:hAnsi="宋体"/>
          <w:szCs w:val="21"/>
        </w:rPr>
        <w:t>缔约国还指出，</w:t>
      </w:r>
      <w:r w:rsidRPr="00600912">
        <w:rPr>
          <w:szCs w:val="21"/>
        </w:rPr>
        <w:t>2009</w:t>
      </w:r>
      <w:r w:rsidRPr="00600912">
        <w:rPr>
          <w:rFonts w:hAnsi="宋体"/>
          <w:szCs w:val="21"/>
        </w:rPr>
        <w:t>年</w:t>
      </w:r>
      <w:r w:rsidRPr="00600912">
        <w:rPr>
          <w:szCs w:val="21"/>
        </w:rPr>
        <w:t>2</w:t>
      </w:r>
      <w:r w:rsidRPr="00600912">
        <w:rPr>
          <w:rFonts w:hAnsi="宋体"/>
          <w:szCs w:val="21"/>
        </w:rPr>
        <w:t>月</w:t>
      </w:r>
      <w:r w:rsidRPr="00600912">
        <w:rPr>
          <w:szCs w:val="21"/>
        </w:rPr>
        <w:t>20</w:t>
      </w:r>
      <w:r w:rsidRPr="00600912">
        <w:rPr>
          <w:rFonts w:hAnsi="宋体"/>
          <w:szCs w:val="21"/>
        </w:rPr>
        <w:t>日检察院正式起诉提交人，并向法庭提交了掌握的全部证据，在公开审理期间出示了这些证据。在案件审理期间，允许用瓜拉尼语向提交人宣读对他的指控。从正式起诉到宣布判决之间经过了</w:t>
      </w:r>
      <w:r w:rsidRPr="00600912">
        <w:rPr>
          <w:szCs w:val="21"/>
        </w:rPr>
        <w:t>7</w:t>
      </w:r>
      <w:r w:rsidRPr="00600912">
        <w:rPr>
          <w:rFonts w:hAnsi="宋体"/>
          <w:szCs w:val="21"/>
        </w:rPr>
        <w:t>个月零</w:t>
      </w:r>
      <w:r w:rsidRPr="00600912">
        <w:rPr>
          <w:szCs w:val="21"/>
        </w:rPr>
        <w:t>16</w:t>
      </w:r>
      <w:r w:rsidRPr="00600912">
        <w:rPr>
          <w:rFonts w:hAnsi="宋体"/>
          <w:szCs w:val="21"/>
        </w:rPr>
        <w:t>天的时间，因此提交人能为自己辩护的时间比检察院用于调查的时间更长。</w:t>
      </w:r>
      <w:r w:rsidRPr="007E6E59">
        <w:rPr>
          <w:rStyle w:val="aa"/>
          <w:rFonts w:eastAsia="宋体"/>
          <w:color w:val="0000CC"/>
          <w:szCs w:val="21"/>
        </w:rPr>
        <w:footnoteReference w:id="31"/>
      </w:r>
    </w:p>
    <w:p w:rsidR="003D50E5" w:rsidRPr="00600912" w:rsidRDefault="003D50E5" w:rsidP="00EB2954">
      <w:pPr>
        <w:pStyle w:val="SingleTxtGC"/>
        <w:tabs>
          <w:tab w:val="clear" w:pos="431"/>
          <w:tab w:val="clear" w:pos="1565"/>
          <w:tab w:val="left" w:pos="1701"/>
        </w:tabs>
        <w:rPr>
          <w:szCs w:val="21"/>
        </w:rPr>
      </w:pPr>
      <w:r w:rsidRPr="00600912">
        <w:rPr>
          <w:szCs w:val="21"/>
        </w:rPr>
        <w:t>4.6</w:t>
      </w:r>
      <w:r w:rsidRPr="00600912">
        <w:rPr>
          <w:szCs w:val="21"/>
        </w:rPr>
        <w:tab/>
      </w:r>
      <w:r w:rsidRPr="00600912">
        <w:rPr>
          <w:rFonts w:hAnsi="宋体"/>
          <w:szCs w:val="21"/>
        </w:rPr>
        <w:t>关于违反《公约》第十五条第</w:t>
      </w:r>
      <w:r w:rsidRPr="00600912">
        <w:rPr>
          <w:szCs w:val="21"/>
        </w:rPr>
        <w:t>1</w:t>
      </w:r>
      <w:r w:rsidRPr="00600912">
        <w:rPr>
          <w:rFonts w:hAnsi="宋体"/>
          <w:szCs w:val="21"/>
        </w:rPr>
        <w:t>款的指控，缔约国称，审判并给提交人定罪的依据是</w:t>
      </w:r>
      <w:r w:rsidRPr="00600912">
        <w:rPr>
          <w:szCs w:val="21"/>
        </w:rPr>
        <w:t>1997</w:t>
      </w:r>
      <w:r w:rsidRPr="00600912">
        <w:rPr>
          <w:rFonts w:hAnsi="宋体"/>
          <w:szCs w:val="21"/>
        </w:rPr>
        <w:t>年</w:t>
      </w:r>
      <w:r w:rsidRPr="00600912">
        <w:rPr>
          <w:szCs w:val="21"/>
        </w:rPr>
        <w:t>11</w:t>
      </w:r>
      <w:r w:rsidRPr="00600912">
        <w:rPr>
          <w:rFonts w:hAnsi="宋体"/>
          <w:szCs w:val="21"/>
        </w:rPr>
        <w:t>月</w:t>
      </w:r>
      <w:r w:rsidRPr="00600912">
        <w:rPr>
          <w:szCs w:val="21"/>
        </w:rPr>
        <w:t>26</w:t>
      </w:r>
      <w:r w:rsidRPr="00600912">
        <w:rPr>
          <w:rFonts w:hAnsi="宋体"/>
          <w:szCs w:val="21"/>
        </w:rPr>
        <w:t>日颁布的《刑法典》第</w:t>
      </w:r>
      <w:r w:rsidRPr="00600912">
        <w:rPr>
          <w:szCs w:val="21"/>
        </w:rPr>
        <w:t>142</w:t>
      </w:r>
      <w:r w:rsidRPr="00600912">
        <w:rPr>
          <w:rFonts w:hAnsi="宋体"/>
          <w:szCs w:val="21"/>
        </w:rPr>
        <w:t>条。该条款旨在依据</w:t>
      </w:r>
      <w:r w:rsidRPr="00600912">
        <w:rPr>
          <w:szCs w:val="21"/>
        </w:rPr>
        <w:t>1992</w:t>
      </w:r>
      <w:r w:rsidRPr="00600912">
        <w:rPr>
          <w:rFonts w:hAnsi="宋体"/>
          <w:szCs w:val="21"/>
        </w:rPr>
        <w:t>年通过的《宪法》第</w:t>
      </w:r>
      <w:r w:rsidRPr="00600912">
        <w:rPr>
          <w:szCs w:val="21"/>
        </w:rPr>
        <w:t>109</w:t>
      </w:r>
      <w:r w:rsidRPr="00600912">
        <w:rPr>
          <w:rFonts w:hAnsi="宋体"/>
          <w:szCs w:val="21"/>
        </w:rPr>
        <w:t>条保护私人财产。鉴于导致提交人被定罪的行为发生于</w:t>
      </w:r>
      <w:r w:rsidRPr="00600912">
        <w:rPr>
          <w:szCs w:val="21"/>
        </w:rPr>
        <w:t>2008</w:t>
      </w:r>
      <w:r w:rsidRPr="00600912">
        <w:rPr>
          <w:rFonts w:hAnsi="宋体"/>
          <w:szCs w:val="21"/>
        </w:rPr>
        <w:t>年</w:t>
      </w:r>
      <w:r w:rsidRPr="00600912">
        <w:rPr>
          <w:szCs w:val="21"/>
        </w:rPr>
        <w:t>8</w:t>
      </w:r>
      <w:r w:rsidRPr="00600912">
        <w:rPr>
          <w:rFonts w:hAnsi="宋体"/>
          <w:szCs w:val="21"/>
        </w:rPr>
        <w:t>月</w:t>
      </w:r>
      <w:r w:rsidRPr="00600912">
        <w:rPr>
          <w:szCs w:val="21"/>
        </w:rPr>
        <w:t>7</w:t>
      </w:r>
      <w:r w:rsidRPr="00600912">
        <w:rPr>
          <w:rFonts w:hAnsi="宋体"/>
          <w:szCs w:val="21"/>
        </w:rPr>
        <w:t>日，提交人对《公约》这一条款的解读是错误的，因为在该行为发生之前，国内法已经将其界定为一种犯罪行为。缔约国的结论是没有违反罪刑法定原则。</w:t>
      </w:r>
    </w:p>
    <w:p w:rsidR="003D50E5" w:rsidRPr="00600912" w:rsidRDefault="003D50E5" w:rsidP="00EB2954">
      <w:pPr>
        <w:pStyle w:val="SingleTxtGC"/>
        <w:tabs>
          <w:tab w:val="clear" w:pos="431"/>
          <w:tab w:val="clear" w:pos="1565"/>
          <w:tab w:val="left" w:pos="1701"/>
        </w:tabs>
        <w:rPr>
          <w:szCs w:val="21"/>
        </w:rPr>
      </w:pPr>
      <w:r w:rsidRPr="00600912">
        <w:rPr>
          <w:szCs w:val="21"/>
        </w:rPr>
        <w:t>4.7</w:t>
      </w:r>
      <w:r w:rsidRPr="00600912">
        <w:rPr>
          <w:szCs w:val="21"/>
        </w:rPr>
        <w:tab/>
      </w:r>
      <w:r w:rsidRPr="00600912">
        <w:rPr>
          <w:rFonts w:hAnsi="宋体"/>
          <w:szCs w:val="21"/>
        </w:rPr>
        <w:t>缔约国还认为，提交人非法和恶意地使用暴力秘密侵入该</w:t>
      </w:r>
      <w:r>
        <w:rPr>
          <w:rFonts w:hAnsi="宋体" w:hint="eastAsia"/>
          <w:szCs w:val="21"/>
        </w:rPr>
        <w:t>不动产</w:t>
      </w:r>
      <w:r w:rsidRPr="00600912">
        <w:rPr>
          <w:rFonts w:hAnsi="宋体"/>
          <w:szCs w:val="21"/>
        </w:rPr>
        <w:t>，意图继续占据该</w:t>
      </w:r>
      <w:r>
        <w:rPr>
          <w:rFonts w:hAnsi="宋体" w:hint="eastAsia"/>
          <w:szCs w:val="21"/>
        </w:rPr>
        <w:t>不动</w:t>
      </w:r>
      <w:r w:rsidRPr="00600912">
        <w:rPr>
          <w:rFonts w:hAnsi="宋体"/>
          <w:szCs w:val="21"/>
        </w:rPr>
        <w:t>产</w:t>
      </w:r>
      <w:r>
        <w:rPr>
          <w:rFonts w:hAnsi="宋体" w:hint="eastAsia"/>
          <w:szCs w:val="21"/>
        </w:rPr>
        <w:t>，</w:t>
      </w:r>
      <w:r w:rsidRPr="00600912">
        <w:rPr>
          <w:rFonts w:hAnsi="宋体"/>
          <w:szCs w:val="21"/>
        </w:rPr>
        <w:t>以便收回所涉建筑物，这对不动产的所有权人造成严重损害。缔约国同样认为，侵占私人财产罪的行为具有即时性和持续性，在采取措施剥夺他人财产时即视为实施犯罪。因此，在提交人伙同其他人进入并占据该财产时，犯罪行为即已实施完毕。缔约国补充说，对于刑事犯罪具体要件的解释权属于国内法院，除非国内法院有明显的肆意妄为情形。缔约国重申在刑事诉讼期间对提交人作出的所有裁定都依法合规，有理有据，并再次指出提交人企图让委员会成为</w:t>
      </w:r>
      <w:r w:rsidRPr="00D3644A">
        <w:rPr>
          <w:rFonts w:hAnsi="宋体"/>
          <w:szCs w:val="21"/>
        </w:rPr>
        <w:t>第四审</w:t>
      </w:r>
      <w:r w:rsidRPr="00F51AF4">
        <w:rPr>
          <w:rFonts w:hAnsi="宋体" w:hint="eastAsia"/>
          <w:szCs w:val="21"/>
        </w:rPr>
        <w:t>级</w:t>
      </w:r>
      <w:r w:rsidRPr="00F51AF4">
        <w:rPr>
          <w:rFonts w:hAnsi="宋体"/>
          <w:szCs w:val="21"/>
        </w:rPr>
        <w:t>法院。</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4.8</w:t>
      </w:r>
      <w:r w:rsidRPr="00CB4B68">
        <w:rPr>
          <w:szCs w:val="21"/>
          <w:lang w:val="es-ES"/>
        </w:rPr>
        <w:tab/>
      </w:r>
      <w:r w:rsidRPr="00CB4B68">
        <w:rPr>
          <w:rFonts w:hint="eastAsia"/>
          <w:szCs w:val="21"/>
          <w:lang w:val="es-ES"/>
        </w:rPr>
        <w:t>最后，关于违反《公约》第二十一条的指控，缔约国重申提交人没有用尽国内补救措施。缔约国指出，只要和平行使并出于合法目的，《宪法》保障结社权和游行示威权，但本案中的情况并非如此。提交人利用社区电台广播鼓动塔瓦伊社区的居民暴力侵入该财产。因此，鉴于即便为了捍卫社区的利益也不应诉诸不适当的、非法的和应受惩罚的手段，国内法院有责任恢复</w:t>
      </w:r>
      <w:r w:rsidRPr="00CB4B68">
        <w:rPr>
          <w:szCs w:val="21"/>
          <w:lang w:val="es-ES"/>
        </w:rPr>
        <w:t>社会和谐</w:t>
      </w:r>
      <w:r w:rsidRPr="00CB4B68">
        <w:rPr>
          <w:rFonts w:hint="eastAsia"/>
          <w:szCs w:val="21"/>
          <w:lang w:val="es-ES"/>
        </w:rPr>
        <w:t>。</w:t>
      </w:r>
    </w:p>
    <w:p w:rsidR="003D50E5" w:rsidRPr="00600912" w:rsidRDefault="003D50E5" w:rsidP="00796252">
      <w:pPr>
        <w:pStyle w:val="H23GC"/>
        <w:rPr>
          <w:b/>
          <w:lang w:val="es-ES_tradnl"/>
        </w:rPr>
      </w:pPr>
      <w:r w:rsidRPr="00600912">
        <w:rPr>
          <w:rFonts w:hint="eastAsia"/>
          <w:lang w:val="es-ES_tradnl"/>
        </w:rPr>
        <w:tab/>
      </w:r>
      <w:r w:rsidRPr="00600912">
        <w:rPr>
          <w:rFonts w:hint="eastAsia"/>
          <w:lang w:val="es-ES_tradnl"/>
        </w:rPr>
        <w:tab/>
      </w:r>
      <w:r w:rsidRPr="00600912">
        <w:rPr>
          <w:rFonts w:hint="eastAsia"/>
          <w:lang w:val="es-ES_tradnl"/>
        </w:rPr>
        <w:t>提交人对缔约国意见的评论</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5.1</w:t>
      </w:r>
      <w:r w:rsidR="007A41FF">
        <w:rPr>
          <w:szCs w:val="21"/>
          <w:lang w:val="es-ES"/>
        </w:rPr>
        <w:tab/>
      </w:r>
      <w:r w:rsidRPr="00CB4B68">
        <w:rPr>
          <w:szCs w:val="21"/>
          <w:lang w:val="es-ES"/>
        </w:rPr>
        <w:t>2014</w:t>
      </w:r>
      <w:r w:rsidRPr="00CB4B68">
        <w:rPr>
          <w:rFonts w:hint="eastAsia"/>
          <w:szCs w:val="21"/>
          <w:lang w:val="es-ES"/>
        </w:rPr>
        <w:t>年</w:t>
      </w:r>
      <w:r w:rsidRPr="00CB4B68">
        <w:rPr>
          <w:rFonts w:hint="eastAsia"/>
          <w:szCs w:val="21"/>
          <w:lang w:val="es-ES"/>
        </w:rPr>
        <w:t>1</w:t>
      </w:r>
      <w:r w:rsidRPr="00CB4B68">
        <w:rPr>
          <w:szCs w:val="21"/>
          <w:lang w:val="es-ES"/>
        </w:rPr>
        <w:t>2</w:t>
      </w:r>
      <w:r w:rsidRPr="00CB4B68">
        <w:rPr>
          <w:rFonts w:hint="eastAsia"/>
          <w:szCs w:val="21"/>
          <w:lang w:val="es-ES"/>
        </w:rPr>
        <w:t>月</w:t>
      </w:r>
      <w:r w:rsidRPr="00CB4B68">
        <w:rPr>
          <w:rFonts w:hint="eastAsia"/>
          <w:szCs w:val="21"/>
          <w:lang w:val="es-ES"/>
        </w:rPr>
        <w:t>3</w:t>
      </w:r>
      <w:r w:rsidRPr="00CB4B68">
        <w:rPr>
          <w:szCs w:val="21"/>
          <w:lang w:val="es-ES"/>
        </w:rPr>
        <w:t>0</w:t>
      </w:r>
      <w:r w:rsidRPr="00CB4B68">
        <w:rPr>
          <w:rFonts w:hint="eastAsia"/>
          <w:szCs w:val="21"/>
          <w:lang w:val="es-ES"/>
        </w:rPr>
        <w:t>日，提交人对缔约国的意见做出评论。提交人称他的来文符合《任择议定书》规定的受理条件。关于缔约国辩称不符合人权事务委员会议事规则第</w:t>
      </w:r>
      <w:r w:rsidRPr="00CB4B68">
        <w:rPr>
          <w:szCs w:val="21"/>
          <w:lang w:val="es-ES"/>
        </w:rPr>
        <w:t>96</w:t>
      </w:r>
      <w:r w:rsidR="00406044" w:rsidRPr="00406044">
        <w:rPr>
          <w:sz w:val="10"/>
          <w:szCs w:val="10"/>
          <w:lang w:val="es-ES"/>
        </w:rPr>
        <w:t xml:space="preserve"> </w:t>
      </w:r>
      <w:r w:rsidRPr="00CB4B68">
        <w:rPr>
          <w:szCs w:val="21"/>
          <w:lang w:val="es-ES"/>
        </w:rPr>
        <w:t>(b)</w:t>
      </w:r>
      <w:r w:rsidRPr="00CB4B68">
        <w:rPr>
          <w:rFonts w:hint="eastAsia"/>
          <w:szCs w:val="21"/>
          <w:lang w:val="es-ES"/>
        </w:rPr>
        <w:t>条的情况，提交人坚持认为在申诉书上签名的是人权协调委员会执行秘书，在</w:t>
      </w:r>
      <w:r w:rsidRPr="00CB4B68">
        <w:rPr>
          <w:szCs w:val="21"/>
          <w:lang w:val="es-ES"/>
        </w:rPr>
        <w:t>法律上有</w:t>
      </w:r>
      <w:r w:rsidRPr="00CB4B68">
        <w:rPr>
          <w:rFonts w:hint="eastAsia"/>
          <w:szCs w:val="21"/>
          <w:lang w:val="es-ES"/>
        </w:rPr>
        <w:t>资格</w:t>
      </w:r>
      <w:r w:rsidRPr="00CB4B68">
        <w:rPr>
          <w:szCs w:val="21"/>
          <w:lang w:val="es-ES"/>
        </w:rPr>
        <w:t>代表该机构</w:t>
      </w:r>
      <w:r w:rsidRPr="00CB4B68">
        <w:rPr>
          <w:rFonts w:hint="eastAsia"/>
          <w:szCs w:val="21"/>
          <w:lang w:val="es-ES"/>
        </w:rPr>
        <w:t>。</w:t>
      </w:r>
      <w:r w:rsidRPr="007E6E59">
        <w:rPr>
          <w:rStyle w:val="aa"/>
          <w:rFonts w:eastAsia="宋体"/>
          <w:color w:val="0000CC"/>
          <w:szCs w:val="21"/>
        </w:rPr>
        <w:footnoteReference w:id="32"/>
      </w:r>
      <w:r w:rsidR="00406044">
        <w:rPr>
          <w:rFonts w:hint="eastAsia"/>
          <w:szCs w:val="21"/>
          <w:lang w:val="es-ES"/>
        </w:rPr>
        <w:t xml:space="preserve"> </w:t>
      </w:r>
      <w:r w:rsidRPr="00CB4B68">
        <w:rPr>
          <w:rFonts w:hint="eastAsia"/>
          <w:szCs w:val="21"/>
          <w:lang w:val="es-ES"/>
        </w:rPr>
        <w:t>提交人称，在与该非政府组织的接触中，这一代表资格已经得到了缔约国多个主管部门的承认。他还忆及授权人权协调委员会作为</w:t>
      </w:r>
      <w:r w:rsidRPr="00CB4B68">
        <w:rPr>
          <w:szCs w:val="21"/>
          <w:lang w:val="es-ES"/>
        </w:rPr>
        <w:t>代理</w:t>
      </w:r>
      <w:r w:rsidRPr="00CB4B68">
        <w:rPr>
          <w:rFonts w:hint="eastAsia"/>
          <w:szCs w:val="21"/>
          <w:lang w:val="es-ES"/>
        </w:rPr>
        <w:t>人，并授权人权协调委员会和社会调查</w:t>
      </w:r>
      <w:r w:rsidRPr="00CB4B68">
        <w:rPr>
          <w:szCs w:val="21"/>
          <w:lang w:val="es-ES"/>
        </w:rPr>
        <w:t>基地</w:t>
      </w:r>
      <w:r w:rsidRPr="00CB4B68">
        <w:rPr>
          <w:rFonts w:hint="eastAsia"/>
          <w:szCs w:val="21"/>
          <w:lang w:val="es-ES"/>
        </w:rPr>
        <w:t>这两个非政府组织以他的名义向委员会提交来文。他还指出，上述两个非政府组织具备缔约国承认的法人身份。</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5.2</w:t>
      </w:r>
      <w:r w:rsidR="007A41FF">
        <w:rPr>
          <w:szCs w:val="21"/>
          <w:lang w:val="es-ES"/>
        </w:rPr>
        <w:tab/>
      </w:r>
      <w:r w:rsidRPr="00CB4B68">
        <w:rPr>
          <w:rFonts w:hint="eastAsia"/>
          <w:szCs w:val="21"/>
          <w:lang w:val="es-ES"/>
        </w:rPr>
        <w:t>关于提交人对缔约国违反《公约》第二十一条的主张，缔约国辩称提交人没有用尽国内补救措施，对此提交人指出在刑事诉讼过程中，包括在初审、中间诉讼、对定罪的上诉期间，他的集会权都受到了侵犯。提交人认为他</w:t>
      </w:r>
      <w:r w:rsidRPr="00CB4B68">
        <w:rPr>
          <w:szCs w:val="21"/>
          <w:lang w:val="es-ES"/>
        </w:rPr>
        <w:t>提出的所有主张都被毫无依据地驳回，</w:t>
      </w:r>
      <w:r w:rsidRPr="00CB4B68">
        <w:rPr>
          <w:rFonts w:hint="eastAsia"/>
          <w:szCs w:val="21"/>
          <w:lang w:val="es-ES"/>
        </w:rPr>
        <w:t>他已经用尽了他能够利用的一切措施。关于缔约国辩称他应在上诉</w:t>
      </w:r>
      <w:r w:rsidRPr="00CB4B68">
        <w:rPr>
          <w:szCs w:val="21"/>
          <w:lang w:val="es-ES"/>
        </w:rPr>
        <w:t>撤销原判时</w:t>
      </w:r>
      <w:r w:rsidRPr="00CB4B68">
        <w:rPr>
          <w:rFonts w:hint="eastAsia"/>
          <w:szCs w:val="21"/>
          <w:lang w:val="es-ES"/>
        </w:rPr>
        <w:t>援引集会权的</w:t>
      </w:r>
      <w:r w:rsidRPr="00CB4B68">
        <w:rPr>
          <w:szCs w:val="21"/>
          <w:lang w:val="es-ES"/>
        </w:rPr>
        <w:t>问题</w:t>
      </w:r>
      <w:r w:rsidRPr="00CB4B68">
        <w:rPr>
          <w:rFonts w:hint="eastAsia"/>
          <w:szCs w:val="21"/>
          <w:lang w:val="es-ES"/>
        </w:rPr>
        <w:t>，提交人指出，依据国内法，</w:t>
      </w:r>
      <w:r w:rsidRPr="00CB4B68">
        <w:rPr>
          <w:szCs w:val="21"/>
          <w:lang w:val="es-ES"/>
        </w:rPr>
        <w:t>只有</w:t>
      </w:r>
      <w:r w:rsidRPr="00CB4B68">
        <w:rPr>
          <w:rFonts w:hint="eastAsia"/>
          <w:szCs w:val="21"/>
          <w:lang w:val="es-ES"/>
        </w:rPr>
        <w:t>在涉及判处十年以上刑期的案件</w:t>
      </w:r>
      <w:r w:rsidRPr="00CB4B68">
        <w:rPr>
          <w:szCs w:val="21"/>
          <w:lang w:val="es-ES"/>
        </w:rPr>
        <w:t>时才能在</w:t>
      </w:r>
      <w:r w:rsidRPr="00CB4B68">
        <w:rPr>
          <w:rFonts w:hint="eastAsia"/>
          <w:szCs w:val="21"/>
          <w:lang w:val="es-ES"/>
        </w:rPr>
        <w:t>上诉时提出合宪性问题，而他被判处的是两年刑期。因此，他只能按照《刑事诉讼法典》第</w:t>
      </w:r>
      <w:r w:rsidRPr="00CB4B68">
        <w:rPr>
          <w:rFonts w:hint="eastAsia"/>
          <w:szCs w:val="21"/>
          <w:lang w:val="es-ES"/>
        </w:rPr>
        <w:t>4</w:t>
      </w:r>
      <w:r w:rsidRPr="00CB4B68">
        <w:rPr>
          <w:szCs w:val="21"/>
          <w:lang w:val="es-ES"/>
        </w:rPr>
        <w:t>78</w:t>
      </w:r>
      <w:r w:rsidRPr="00CB4B68">
        <w:rPr>
          <w:rFonts w:hint="eastAsia"/>
          <w:szCs w:val="21"/>
          <w:lang w:val="es-ES"/>
        </w:rPr>
        <w:t>条第</w:t>
      </w:r>
      <w:r w:rsidRPr="00CB4B68">
        <w:rPr>
          <w:szCs w:val="21"/>
          <w:lang w:val="es-ES"/>
        </w:rPr>
        <w:t>3</w:t>
      </w:r>
      <w:r w:rsidRPr="00CB4B68">
        <w:rPr>
          <w:rFonts w:hint="eastAsia"/>
          <w:szCs w:val="21"/>
          <w:lang w:val="es-ES"/>
        </w:rPr>
        <w:t>款</w:t>
      </w:r>
      <w:r w:rsidR="00A027BE">
        <w:rPr>
          <w:rFonts w:hint="eastAsia"/>
          <w:szCs w:val="21"/>
          <w:lang w:val="es-ES"/>
        </w:rPr>
        <w:t>，</w:t>
      </w:r>
      <w:r w:rsidRPr="007E6E59">
        <w:rPr>
          <w:rStyle w:val="aa"/>
          <w:rFonts w:eastAsia="宋体"/>
          <w:color w:val="0000CC"/>
          <w:szCs w:val="21"/>
        </w:rPr>
        <w:footnoteReference w:id="33"/>
      </w:r>
      <w:r w:rsidR="00A027BE">
        <w:rPr>
          <w:rFonts w:hint="eastAsia"/>
          <w:szCs w:val="21"/>
          <w:lang w:val="es-ES"/>
        </w:rPr>
        <w:t xml:space="preserve"> </w:t>
      </w:r>
      <w:r w:rsidRPr="00CB4B68">
        <w:rPr>
          <w:rFonts w:hint="eastAsia"/>
          <w:szCs w:val="21"/>
          <w:lang w:val="es-ES"/>
        </w:rPr>
        <w:t>将上诉</w:t>
      </w:r>
      <w:r w:rsidRPr="00CB4B68">
        <w:rPr>
          <w:szCs w:val="21"/>
          <w:lang w:val="es-ES"/>
        </w:rPr>
        <w:t>阶段</w:t>
      </w:r>
      <w:r w:rsidRPr="00CB4B68">
        <w:rPr>
          <w:rFonts w:hint="eastAsia"/>
          <w:szCs w:val="21"/>
          <w:lang w:val="es-ES"/>
        </w:rPr>
        <w:t>的辩护策略限制在辩称无论是定罪还是</w:t>
      </w:r>
      <w:r w:rsidRPr="00CB4B68">
        <w:rPr>
          <w:szCs w:val="21"/>
          <w:lang w:val="es-ES"/>
        </w:rPr>
        <w:t>驳回上诉的裁决都缺乏依据</w:t>
      </w:r>
      <w:r w:rsidRPr="00CB4B68">
        <w:rPr>
          <w:rFonts w:hint="eastAsia"/>
          <w:szCs w:val="21"/>
          <w:lang w:val="es-ES"/>
        </w:rPr>
        <w:t>方面</w:t>
      </w:r>
      <w:r w:rsidRPr="00CB4B68">
        <w:rPr>
          <w:szCs w:val="21"/>
          <w:lang w:val="es-ES"/>
        </w:rPr>
        <w:t>。</w:t>
      </w:r>
      <w:r w:rsidRPr="00CB4B68">
        <w:rPr>
          <w:rFonts w:hint="eastAsia"/>
          <w:szCs w:val="21"/>
          <w:lang w:val="es-ES"/>
        </w:rPr>
        <w:t>提交人的结论是缔约国不能指望他</w:t>
      </w:r>
      <w:r w:rsidRPr="00CB4B68">
        <w:rPr>
          <w:szCs w:val="21"/>
          <w:lang w:val="es-ES"/>
        </w:rPr>
        <w:t>用尽</w:t>
      </w:r>
      <w:r w:rsidRPr="00CB4B68">
        <w:rPr>
          <w:rFonts w:hint="eastAsia"/>
          <w:szCs w:val="21"/>
          <w:lang w:val="es-ES"/>
        </w:rPr>
        <w:t>无法</w:t>
      </w:r>
      <w:r w:rsidRPr="00CB4B68">
        <w:rPr>
          <w:szCs w:val="21"/>
          <w:lang w:val="es-ES"/>
        </w:rPr>
        <w:t>利用的补救</w:t>
      </w:r>
      <w:r w:rsidRPr="00CB4B68">
        <w:rPr>
          <w:rFonts w:hint="eastAsia"/>
          <w:szCs w:val="21"/>
          <w:lang w:val="es-ES"/>
        </w:rPr>
        <w:t>措施。</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5.3</w:t>
      </w:r>
      <w:r w:rsidR="00A027BE">
        <w:rPr>
          <w:szCs w:val="21"/>
          <w:lang w:val="es-ES"/>
        </w:rPr>
        <w:tab/>
      </w:r>
      <w:r w:rsidRPr="00CB4B68">
        <w:rPr>
          <w:rFonts w:hint="eastAsia"/>
          <w:szCs w:val="21"/>
          <w:lang w:val="es-ES"/>
        </w:rPr>
        <w:t>提交人还称，根据委员会的判例，申诉人无需</w:t>
      </w:r>
      <w:r w:rsidRPr="00CB4B68">
        <w:rPr>
          <w:szCs w:val="21"/>
          <w:lang w:val="es-ES"/>
        </w:rPr>
        <w:t>在</w:t>
      </w:r>
      <w:r w:rsidRPr="00CB4B68">
        <w:rPr>
          <w:rFonts w:hint="eastAsia"/>
          <w:szCs w:val="21"/>
          <w:lang w:val="es-ES"/>
        </w:rPr>
        <w:t>国内</w:t>
      </w:r>
      <w:r w:rsidRPr="00CB4B68">
        <w:rPr>
          <w:szCs w:val="21"/>
          <w:lang w:val="es-ES"/>
        </w:rPr>
        <w:t>法院</w:t>
      </w:r>
      <w:r w:rsidRPr="00CB4B68">
        <w:rPr>
          <w:rFonts w:hint="eastAsia"/>
          <w:szCs w:val="21"/>
          <w:lang w:val="es-ES"/>
        </w:rPr>
        <w:t>具体援引他们认为遭到违反的《公约》条款；只需援引这些</w:t>
      </w:r>
      <w:r w:rsidRPr="00CB4B68">
        <w:rPr>
          <w:szCs w:val="21"/>
          <w:lang w:val="es-ES"/>
        </w:rPr>
        <w:t>条款的实质性内容</w:t>
      </w:r>
      <w:r w:rsidRPr="00CB4B68">
        <w:rPr>
          <w:rFonts w:hint="eastAsia"/>
          <w:szCs w:val="21"/>
          <w:lang w:val="es-ES"/>
        </w:rPr>
        <w:t>就足够了。</w:t>
      </w:r>
      <w:r w:rsidRPr="007E6E59">
        <w:rPr>
          <w:rStyle w:val="aa"/>
          <w:rFonts w:eastAsia="宋体"/>
          <w:color w:val="0000CC"/>
          <w:szCs w:val="21"/>
        </w:rPr>
        <w:footnoteReference w:id="34"/>
      </w:r>
      <w:r w:rsidR="00A027BE">
        <w:rPr>
          <w:rFonts w:hint="eastAsia"/>
          <w:szCs w:val="21"/>
          <w:lang w:val="es-ES"/>
        </w:rPr>
        <w:t xml:space="preserve"> </w:t>
      </w:r>
      <w:r w:rsidRPr="00CB4B68">
        <w:rPr>
          <w:rFonts w:hint="eastAsia"/>
          <w:szCs w:val="21"/>
          <w:lang w:val="es-ES"/>
        </w:rPr>
        <w:t>他还指出，根据《公约》第二条第</w:t>
      </w:r>
      <w:r w:rsidRPr="00CB4B68">
        <w:rPr>
          <w:szCs w:val="21"/>
          <w:lang w:val="es-ES"/>
        </w:rPr>
        <w:t>3</w:t>
      </w:r>
      <w:r w:rsidRPr="00CB4B68">
        <w:rPr>
          <w:rFonts w:hint="eastAsia"/>
          <w:szCs w:val="21"/>
          <w:lang w:val="es-ES"/>
        </w:rPr>
        <w:t>款，缔约国有责任通过国内法院监督各项条约的遵守情况，国内法院须审查他提交的指控是否符合宪法性法律，包括是否符合《公约》，但国内法院并没有这样做。</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5.4</w:t>
      </w:r>
      <w:r w:rsidR="00A027BE">
        <w:rPr>
          <w:szCs w:val="21"/>
          <w:lang w:val="es-ES"/>
        </w:rPr>
        <w:tab/>
      </w:r>
      <w:r w:rsidRPr="00CB4B68">
        <w:rPr>
          <w:rFonts w:hint="eastAsia"/>
          <w:szCs w:val="21"/>
          <w:lang w:val="es-ES"/>
        </w:rPr>
        <w:t>提交人指出，缔约国对是否可受理依据《公约》第十四条第</w:t>
      </w:r>
      <w:r w:rsidRPr="00CB4B68">
        <w:rPr>
          <w:szCs w:val="21"/>
          <w:lang w:val="es-ES"/>
        </w:rPr>
        <w:t>1</w:t>
      </w:r>
      <w:r w:rsidRPr="00CB4B68">
        <w:rPr>
          <w:rFonts w:hint="eastAsia"/>
          <w:szCs w:val="21"/>
          <w:lang w:val="es-ES"/>
        </w:rPr>
        <w:t>款和第</w:t>
      </w:r>
      <w:r w:rsidRPr="00CB4B68">
        <w:rPr>
          <w:szCs w:val="21"/>
          <w:lang w:val="es-ES"/>
        </w:rPr>
        <w:t>3</w:t>
      </w:r>
      <w:r w:rsidRPr="00CB4B68">
        <w:rPr>
          <w:rFonts w:hint="eastAsia"/>
          <w:szCs w:val="21"/>
          <w:lang w:val="es-ES"/>
        </w:rPr>
        <w:t>款</w:t>
      </w:r>
      <w:r>
        <w:rPr>
          <w:rFonts w:hint="eastAsia"/>
          <w:szCs w:val="21"/>
          <w:lang w:val="es-ES"/>
        </w:rPr>
        <w:t>(</w:t>
      </w:r>
      <w:r w:rsidRPr="00CB4B68">
        <w:rPr>
          <w:rFonts w:hint="eastAsia"/>
          <w:szCs w:val="21"/>
          <w:lang w:val="es-ES"/>
        </w:rPr>
        <w:t>甲</w:t>
      </w:r>
      <w:r>
        <w:rPr>
          <w:rFonts w:hint="eastAsia"/>
          <w:szCs w:val="21"/>
          <w:lang w:val="es-ES"/>
        </w:rPr>
        <w:t>)</w:t>
      </w:r>
      <w:r w:rsidRPr="00CB4B68">
        <w:rPr>
          <w:rFonts w:hint="eastAsia"/>
          <w:szCs w:val="21"/>
          <w:lang w:val="es-ES"/>
        </w:rPr>
        <w:t>项、第十五条第</w:t>
      </w:r>
      <w:r w:rsidRPr="00CB4B68">
        <w:rPr>
          <w:szCs w:val="21"/>
          <w:lang w:val="es-ES"/>
        </w:rPr>
        <w:t>1</w:t>
      </w:r>
      <w:r w:rsidRPr="00CB4B68">
        <w:rPr>
          <w:rFonts w:hint="eastAsia"/>
          <w:szCs w:val="21"/>
          <w:lang w:val="es-ES"/>
        </w:rPr>
        <w:t>款提交的来文并未提出</w:t>
      </w:r>
      <w:r w:rsidRPr="00CB4B68">
        <w:rPr>
          <w:szCs w:val="21"/>
          <w:lang w:val="es-ES"/>
        </w:rPr>
        <w:t>异议</w:t>
      </w:r>
      <w:r w:rsidRPr="00CB4B68">
        <w:rPr>
          <w:rFonts w:hint="eastAsia"/>
          <w:szCs w:val="21"/>
          <w:lang w:val="es-ES"/>
        </w:rPr>
        <w:t>，也没有对来文所述事实提出异议。提交人坚持认为，缔约国仅仅重申了国内法院提出</w:t>
      </w:r>
      <w:r w:rsidRPr="00CB4B68">
        <w:rPr>
          <w:szCs w:val="21"/>
          <w:lang w:val="es-ES"/>
        </w:rPr>
        <w:t>的</w:t>
      </w:r>
      <w:r w:rsidRPr="00CB4B68">
        <w:rPr>
          <w:rFonts w:hint="eastAsia"/>
          <w:szCs w:val="21"/>
          <w:lang w:val="es-ES"/>
        </w:rPr>
        <w:t>自相矛盾的主张，也即一方面宣称提交人犯有侵占私人</w:t>
      </w:r>
      <w:r w:rsidRPr="00CB4B68">
        <w:rPr>
          <w:szCs w:val="21"/>
          <w:lang w:val="es-ES"/>
        </w:rPr>
        <w:t>财产</w:t>
      </w:r>
      <w:r w:rsidRPr="00CB4B68">
        <w:rPr>
          <w:rFonts w:hint="eastAsia"/>
          <w:szCs w:val="21"/>
          <w:lang w:val="es-ES"/>
        </w:rPr>
        <w:t>罪，一方面又承认他是在一次促成与当局谈判的社会抗议的</w:t>
      </w:r>
      <w:r w:rsidRPr="00CB4B68">
        <w:rPr>
          <w:szCs w:val="21"/>
          <w:lang w:val="es-ES"/>
        </w:rPr>
        <w:t>背景下</w:t>
      </w:r>
      <w:r w:rsidRPr="00CB4B68">
        <w:rPr>
          <w:rFonts w:hint="eastAsia"/>
          <w:szCs w:val="21"/>
          <w:lang w:val="es-ES"/>
        </w:rPr>
        <w:t>进入该地点的</w:t>
      </w:r>
      <w:r w:rsidRPr="00CB4B68">
        <w:rPr>
          <w:szCs w:val="21"/>
          <w:lang w:val="es-ES"/>
        </w:rPr>
        <w:t>。</w:t>
      </w:r>
      <w:r w:rsidRPr="00CB4B68">
        <w:rPr>
          <w:rFonts w:hint="eastAsia"/>
          <w:szCs w:val="21"/>
          <w:lang w:val="es-ES"/>
        </w:rPr>
        <w:t>这表明提交人的“进入”是一次和平的公开</w:t>
      </w:r>
      <w:r w:rsidRPr="00CB4B68">
        <w:rPr>
          <w:szCs w:val="21"/>
          <w:lang w:val="es-ES"/>
        </w:rPr>
        <w:t>行动</w:t>
      </w:r>
      <w:r w:rsidRPr="00CB4B68">
        <w:rPr>
          <w:rFonts w:hint="eastAsia"/>
          <w:szCs w:val="21"/>
          <w:lang w:val="es-ES"/>
        </w:rPr>
        <w:t>，不具备该罪行</w:t>
      </w:r>
      <w:r w:rsidRPr="00CB4B68">
        <w:rPr>
          <w:szCs w:val="21"/>
          <w:lang w:val="es-ES"/>
        </w:rPr>
        <w:t>的</w:t>
      </w:r>
      <w:r w:rsidRPr="00CB4B68">
        <w:rPr>
          <w:rFonts w:hint="eastAsia"/>
          <w:szCs w:val="21"/>
          <w:lang w:val="es-ES"/>
        </w:rPr>
        <w:t>定义</w:t>
      </w:r>
      <w:r w:rsidRPr="00CB4B68">
        <w:rPr>
          <w:szCs w:val="21"/>
          <w:lang w:val="es-ES"/>
        </w:rPr>
        <w:t>中规定的</w:t>
      </w:r>
      <w:r w:rsidRPr="00CB4B68">
        <w:rPr>
          <w:rFonts w:hint="eastAsia"/>
          <w:szCs w:val="21"/>
          <w:lang w:val="es-ES"/>
        </w:rPr>
        <w:t>犯罪要件。缔约国也没有反驳提交人关于</w:t>
      </w:r>
      <w:r w:rsidRPr="00CB4B68">
        <w:rPr>
          <w:szCs w:val="21"/>
          <w:lang w:val="es-ES"/>
        </w:rPr>
        <w:t>定罪</w:t>
      </w:r>
      <w:r w:rsidRPr="00CB4B68">
        <w:rPr>
          <w:rFonts w:hint="eastAsia"/>
          <w:szCs w:val="21"/>
          <w:lang w:val="es-ES"/>
        </w:rPr>
        <w:t>证据不足</w:t>
      </w:r>
      <w:r w:rsidRPr="00CB4B68">
        <w:rPr>
          <w:szCs w:val="21"/>
          <w:lang w:val="es-ES"/>
        </w:rPr>
        <w:t>也即定罪</w:t>
      </w:r>
      <w:r w:rsidRPr="00CB4B68">
        <w:rPr>
          <w:rFonts w:hint="eastAsia"/>
          <w:szCs w:val="21"/>
          <w:lang w:val="es-ES"/>
        </w:rPr>
        <w:t>基于毫无</w:t>
      </w:r>
      <w:r w:rsidRPr="00CB4B68">
        <w:rPr>
          <w:szCs w:val="21"/>
          <w:lang w:val="es-ES"/>
        </w:rPr>
        <w:t>根据的假设</w:t>
      </w:r>
      <w:r w:rsidRPr="00CB4B68">
        <w:rPr>
          <w:rFonts w:hint="eastAsia"/>
          <w:szCs w:val="21"/>
          <w:lang w:val="es-ES"/>
        </w:rPr>
        <w:t>的</w:t>
      </w:r>
      <w:r w:rsidRPr="00CB4B68">
        <w:rPr>
          <w:szCs w:val="21"/>
          <w:lang w:val="es-ES"/>
        </w:rPr>
        <w:t>指控</w:t>
      </w:r>
      <w:r w:rsidRPr="00CB4B68">
        <w:rPr>
          <w:rFonts w:hint="eastAsia"/>
          <w:szCs w:val="21"/>
          <w:lang w:val="es-ES"/>
        </w:rPr>
        <w:t>。</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5.5</w:t>
      </w:r>
      <w:r w:rsidR="00A027BE">
        <w:rPr>
          <w:szCs w:val="21"/>
          <w:lang w:val="es-ES"/>
        </w:rPr>
        <w:tab/>
      </w:r>
      <w:r w:rsidRPr="00CB4B68">
        <w:rPr>
          <w:rFonts w:hint="eastAsia"/>
          <w:szCs w:val="21"/>
          <w:lang w:val="es-ES"/>
        </w:rPr>
        <w:t>关于违反《公约》第十四条第</w:t>
      </w:r>
      <w:r w:rsidRPr="00CB4B68">
        <w:rPr>
          <w:rFonts w:hint="eastAsia"/>
          <w:szCs w:val="21"/>
          <w:lang w:val="es-ES"/>
        </w:rPr>
        <w:t>3</w:t>
      </w:r>
      <w:r w:rsidRPr="00CB4B68">
        <w:rPr>
          <w:rFonts w:hint="eastAsia"/>
          <w:szCs w:val="21"/>
          <w:lang w:val="es-ES"/>
        </w:rPr>
        <w:t>款</w:t>
      </w:r>
      <w:r>
        <w:rPr>
          <w:rFonts w:hint="eastAsia"/>
          <w:szCs w:val="21"/>
          <w:lang w:val="es-ES"/>
        </w:rPr>
        <w:t>(</w:t>
      </w:r>
      <w:r w:rsidRPr="00CB4B68">
        <w:rPr>
          <w:rFonts w:hint="eastAsia"/>
          <w:szCs w:val="21"/>
          <w:lang w:val="es-ES"/>
        </w:rPr>
        <w:t>甲</w:t>
      </w:r>
      <w:r>
        <w:rPr>
          <w:rFonts w:hint="eastAsia"/>
          <w:szCs w:val="21"/>
          <w:lang w:val="es-ES"/>
        </w:rPr>
        <w:t>)</w:t>
      </w:r>
      <w:r w:rsidRPr="00CB4B68">
        <w:rPr>
          <w:rFonts w:hint="eastAsia"/>
          <w:szCs w:val="21"/>
          <w:lang w:val="es-ES"/>
        </w:rPr>
        <w:t>项的指控，提交人认为缔约国仅仅重复了国内法院的说辞。关于第十四条第</w:t>
      </w:r>
      <w:r w:rsidRPr="00CB4B68">
        <w:rPr>
          <w:rFonts w:hint="eastAsia"/>
          <w:szCs w:val="21"/>
          <w:lang w:val="es-ES"/>
        </w:rPr>
        <w:t>1</w:t>
      </w:r>
      <w:r w:rsidRPr="00CB4B68">
        <w:rPr>
          <w:rFonts w:hint="eastAsia"/>
          <w:szCs w:val="21"/>
          <w:lang w:val="es-ES"/>
        </w:rPr>
        <w:t>款，他坚持认为缔约国只是声称国内法院的裁决有理有据，但并没有反驳提交人关于</w:t>
      </w:r>
      <w:r w:rsidRPr="00CB4B68">
        <w:rPr>
          <w:szCs w:val="21"/>
          <w:lang w:val="es-ES"/>
        </w:rPr>
        <w:t>这些裁决具有任意性的</w:t>
      </w:r>
      <w:r w:rsidRPr="00CB4B68">
        <w:rPr>
          <w:rFonts w:hint="eastAsia"/>
          <w:szCs w:val="21"/>
          <w:lang w:val="es-ES"/>
        </w:rPr>
        <w:t>指控。提交人重申，国内法院至少在三个方面独断任意：</w:t>
      </w:r>
      <w:r w:rsidR="00A027BE">
        <w:rPr>
          <w:rFonts w:hint="eastAsia"/>
          <w:szCs w:val="21"/>
          <w:lang w:val="es-ES"/>
        </w:rPr>
        <w:t>(</w:t>
      </w:r>
      <w:r w:rsidRPr="00CB4B68">
        <w:rPr>
          <w:rFonts w:hint="eastAsia"/>
          <w:szCs w:val="21"/>
          <w:lang w:val="es-ES"/>
        </w:rPr>
        <w:t>a</w:t>
      </w:r>
      <w:r w:rsidRPr="00CB4B68">
        <w:rPr>
          <w:szCs w:val="21"/>
          <w:lang w:val="es-ES"/>
        </w:rPr>
        <w:t xml:space="preserve">) </w:t>
      </w:r>
      <w:r w:rsidRPr="00CB4B68">
        <w:rPr>
          <w:rFonts w:hint="eastAsia"/>
          <w:szCs w:val="21"/>
          <w:lang w:val="es-ES"/>
        </w:rPr>
        <w:t>在裁决</w:t>
      </w:r>
      <w:r w:rsidRPr="00CB4B68">
        <w:rPr>
          <w:szCs w:val="21"/>
          <w:lang w:val="es-ES"/>
        </w:rPr>
        <w:t>中</w:t>
      </w:r>
      <w:r w:rsidRPr="00CB4B68">
        <w:rPr>
          <w:rFonts w:hint="eastAsia"/>
          <w:szCs w:val="21"/>
          <w:lang w:val="es-ES"/>
        </w:rPr>
        <w:t>“老调重弹”，毫无根据地驳回中间上诉；</w:t>
      </w:r>
      <w:r w:rsidR="00A027BE">
        <w:rPr>
          <w:rFonts w:hint="eastAsia"/>
          <w:szCs w:val="21"/>
          <w:lang w:val="es-ES"/>
        </w:rPr>
        <w:t>(</w:t>
      </w:r>
      <w:r w:rsidRPr="00CB4B68">
        <w:rPr>
          <w:rFonts w:hint="eastAsia"/>
          <w:szCs w:val="21"/>
          <w:lang w:val="es-ES"/>
        </w:rPr>
        <w:t>b</w:t>
      </w:r>
      <w:r w:rsidRPr="00CB4B68">
        <w:rPr>
          <w:szCs w:val="21"/>
          <w:lang w:val="es-ES"/>
        </w:rPr>
        <w:t xml:space="preserve">) </w:t>
      </w:r>
      <w:r w:rsidRPr="00CB4B68">
        <w:rPr>
          <w:rFonts w:hint="eastAsia"/>
          <w:szCs w:val="21"/>
          <w:lang w:val="es-ES"/>
        </w:rPr>
        <w:t>虽然控方没有证明</w:t>
      </w:r>
      <w:r w:rsidRPr="00CB4B68">
        <w:rPr>
          <w:szCs w:val="21"/>
          <w:lang w:val="es-ES"/>
        </w:rPr>
        <w:t>本案</w:t>
      </w:r>
      <w:r w:rsidRPr="00CB4B68">
        <w:rPr>
          <w:rFonts w:hint="eastAsia"/>
          <w:szCs w:val="21"/>
          <w:lang w:val="es-ES"/>
        </w:rPr>
        <w:t>中具备侵占他人财产罪的犯罪要件，</w:t>
      </w:r>
      <w:r w:rsidRPr="00CB4B68">
        <w:rPr>
          <w:szCs w:val="21"/>
          <w:lang w:val="es-ES"/>
        </w:rPr>
        <w:t>但法院仍然</w:t>
      </w:r>
      <w:r w:rsidRPr="00CB4B68">
        <w:rPr>
          <w:rFonts w:hint="eastAsia"/>
          <w:szCs w:val="21"/>
          <w:lang w:val="es-ES"/>
        </w:rPr>
        <w:t>毫无根据地认定存在</w:t>
      </w:r>
      <w:r w:rsidRPr="00CB4B68">
        <w:rPr>
          <w:szCs w:val="21"/>
          <w:lang w:val="es-ES"/>
        </w:rPr>
        <w:t>这些要件</w:t>
      </w:r>
      <w:r w:rsidRPr="00CB4B68">
        <w:rPr>
          <w:rFonts w:hint="eastAsia"/>
          <w:szCs w:val="21"/>
          <w:lang w:val="es-ES"/>
        </w:rPr>
        <w:t>；</w:t>
      </w:r>
      <w:r w:rsidR="00A027BE">
        <w:rPr>
          <w:rFonts w:hint="eastAsia"/>
          <w:szCs w:val="21"/>
          <w:lang w:val="es-ES"/>
        </w:rPr>
        <w:t>(</w:t>
      </w:r>
      <w:r w:rsidRPr="00CB4B68">
        <w:rPr>
          <w:rFonts w:hint="eastAsia"/>
          <w:szCs w:val="21"/>
          <w:lang w:val="es-ES"/>
        </w:rPr>
        <w:t>c</w:t>
      </w:r>
      <w:r w:rsidRPr="00CB4B68">
        <w:rPr>
          <w:szCs w:val="21"/>
          <w:lang w:val="es-ES"/>
        </w:rPr>
        <w:t>)</w:t>
      </w:r>
      <w:r>
        <w:rPr>
          <w:rFonts w:hint="eastAsia"/>
          <w:szCs w:val="21"/>
          <w:lang w:val="es-ES"/>
        </w:rPr>
        <w:t xml:space="preserve"> </w:t>
      </w:r>
      <w:r w:rsidRPr="00CB4B68">
        <w:rPr>
          <w:rFonts w:hint="eastAsia"/>
          <w:szCs w:val="21"/>
          <w:lang w:val="es-ES"/>
        </w:rPr>
        <w:t>任意权衡证据，特别在评</w:t>
      </w:r>
      <w:r w:rsidRPr="00A027BE">
        <w:rPr>
          <w:rFonts w:hint="eastAsia"/>
        </w:rPr>
        <w:t>估证人的可信度</w:t>
      </w:r>
      <w:r w:rsidRPr="00A027BE">
        <w:t>方面</w:t>
      </w:r>
      <w:r w:rsidRPr="00A027BE">
        <w:rPr>
          <w:rFonts w:hint="eastAsia"/>
        </w:rPr>
        <w:t>。</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5.6</w:t>
      </w:r>
      <w:r w:rsidR="00A027BE">
        <w:rPr>
          <w:szCs w:val="21"/>
          <w:lang w:val="es-ES"/>
        </w:rPr>
        <w:tab/>
      </w:r>
      <w:r w:rsidRPr="00A027BE">
        <w:rPr>
          <w:rFonts w:hint="eastAsia"/>
        </w:rPr>
        <w:t>提交人再次提出</w:t>
      </w:r>
      <w:r w:rsidRPr="00A027BE">
        <w:t>其关于</w:t>
      </w:r>
      <w:r w:rsidRPr="00A027BE">
        <w:rPr>
          <w:rFonts w:hint="eastAsia"/>
        </w:rPr>
        <w:t>违反《公约》第二十一条的</w:t>
      </w:r>
      <w:r w:rsidRPr="00A027BE">
        <w:t>主张，并补充说，</w:t>
      </w:r>
      <w:r w:rsidRPr="00A027BE">
        <w:rPr>
          <w:rFonts w:hint="eastAsia"/>
        </w:rPr>
        <w:t>缔约国没有表明将他的集会权中止两年符合民主社会</w:t>
      </w:r>
      <w:r w:rsidRPr="00A027BE">
        <w:t>的哪些合法和必要目的。</w:t>
      </w:r>
      <w:r w:rsidRPr="00A027BE">
        <w:rPr>
          <w:rFonts w:hint="eastAsia"/>
        </w:rPr>
        <w:t>因此，该处罚没有法律依据。他指出国内法不允许中止或完全取消他的集会权。</w:t>
      </w:r>
      <w:r w:rsidRPr="007E6E59">
        <w:rPr>
          <w:rStyle w:val="aa"/>
          <w:rFonts w:eastAsia="宋体"/>
          <w:color w:val="0000CC"/>
          <w:szCs w:val="21"/>
        </w:rPr>
        <w:footnoteReference w:id="35"/>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5.7</w:t>
      </w:r>
      <w:r w:rsidR="00A027BE">
        <w:rPr>
          <w:szCs w:val="21"/>
          <w:lang w:val="es-ES"/>
        </w:rPr>
        <w:tab/>
      </w:r>
      <w:r w:rsidRPr="00CB4B68">
        <w:rPr>
          <w:rFonts w:hint="eastAsia"/>
          <w:szCs w:val="21"/>
          <w:lang w:val="es-ES"/>
        </w:rPr>
        <w:t>提交人指出他寻求以下形式</w:t>
      </w:r>
      <w:r w:rsidRPr="00CB4B68">
        <w:rPr>
          <w:szCs w:val="21"/>
          <w:lang w:val="es-ES"/>
        </w:rPr>
        <w:t>的补救</w:t>
      </w:r>
      <w:r w:rsidRPr="00CB4B68">
        <w:rPr>
          <w:rFonts w:hint="eastAsia"/>
          <w:szCs w:val="21"/>
          <w:lang w:val="es-ES"/>
        </w:rPr>
        <w:t>：</w:t>
      </w:r>
      <w:r w:rsidR="00A027BE">
        <w:rPr>
          <w:rFonts w:hint="eastAsia"/>
          <w:szCs w:val="21"/>
          <w:lang w:val="es-ES"/>
        </w:rPr>
        <w:t>(</w:t>
      </w:r>
      <w:r w:rsidRPr="00CB4B68">
        <w:rPr>
          <w:rFonts w:hint="eastAsia"/>
          <w:szCs w:val="21"/>
          <w:lang w:val="es-ES"/>
        </w:rPr>
        <w:t>a</w:t>
      </w:r>
      <w:r w:rsidRPr="00CB4B68">
        <w:rPr>
          <w:szCs w:val="21"/>
          <w:lang w:val="es-ES"/>
        </w:rPr>
        <w:t xml:space="preserve">) </w:t>
      </w:r>
      <w:r w:rsidRPr="00CB4B68">
        <w:rPr>
          <w:rFonts w:hint="eastAsia"/>
          <w:szCs w:val="21"/>
          <w:lang w:val="es-ES"/>
        </w:rPr>
        <w:t>获得司法补救，从而复核违反《公约》作出</w:t>
      </w:r>
      <w:r w:rsidRPr="00CB4B68">
        <w:rPr>
          <w:szCs w:val="21"/>
          <w:lang w:val="es-ES"/>
        </w:rPr>
        <w:t>的</w:t>
      </w:r>
      <w:r w:rsidRPr="00CB4B68">
        <w:rPr>
          <w:rFonts w:hint="eastAsia"/>
          <w:szCs w:val="21"/>
          <w:lang w:val="es-ES"/>
        </w:rPr>
        <w:t>判决；</w:t>
      </w:r>
      <w:r w:rsidR="00A027BE">
        <w:rPr>
          <w:rFonts w:hint="eastAsia"/>
          <w:szCs w:val="21"/>
          <w:lang w:val="es-ES"/>
        </w:rPr>
        <w:t>(</w:t>
      </w:r>
      <w:r w:rsidRPr="00CB4B68">
        <w:rPr>
          <w:rFonts w:hint="eastAsia"/>
          <w:szCs w:val="21"/>
          <w:lang w:val="es-ES"/>
        </w:rPr>
        <w:t>b</w:t>
      </w:r>
      <w:r w:rsidRPr="00CB4B68">
        <w:rPr>
          <w:szCs w:val="21"/>
          <w:lang w:val="es-ES"/>
        </w:rPr>
        <w:t>)</w:t>
      </w:r>
      <w:r w:rsidR="00A027BE">
        <w:rPr>
          <w:szCs w:val="21"/>
          <w:lang w:val="es-ES"/>
        </w:rPr>
        <w:t xml:space="preserve"> </w:t>
      </w:r>
      <w:r w:rsidRPr="00CB4B68">
        <w:rPr>
          <w:rFonts w:hint="eastAsia"/>
          <w:szCs w:val="21"/>
          <w:lang w:val="es-ES"/>
        </w:rPr>
        <w:t>充分和适当的赔偿；</w:t>
      </w:r>
      <w:r w:rsidR="00A027BE">
        <w:rPr>
          <w:rFonts w:hint="eastAsia"/>
          <w:szCs w:val="21"/>
          <w:lang w:val="es-ES"/>
        </w:rPr>
        <w:t>(</w:t>
      </w:r>
      <w:r w:rsidRPr="00CB4B68">
        <w:rPr>
          <w:rFonts w:hint="eastAsia"/>
          <w:szCs w:val="21"/>
          <w:lang w:val="es-ES"/>
        </w:rPr>
        <w:t>c</w:t>
      </w:r>
      <w:r w:rsidRPr="00CB4B68">
        <w:rPr>
          <w:szCs w:val="21"/>
          <w:lang w:val="es-ES"/>
        </w:rPr>
        <w:t>)</w:t>
      </w:r>
      <w:r w:rsidR="00A027BE">
        <w:rPr>
          <w:szCs w:val="21"/>
          <w:lang w:val="es-ES"/>
        </w:rPr>
        <w:t xml:space="preserve"> </w:t>
      </w:r>
      <w:r w:rsidRPr="00CB4B68">
        <w:rPr>
          <w:rFonts w:hint="eastAsia"/>
          <w:szCs w:val="21"/>
          <w:lang w:val="es-ES"/>
        </w:rPr>
        <w:t>审查刑事法律和政策，以确保其适用不会不适当</w:t>
      </w:r>
      <w:r w:rsidRPr="00CB4B68">
        <w:rPr>
          <w:szCs w:val="21"/>
          <w:lang w:val="es-ES"/>
        </w:rPr>
        <w:t>地限制</w:t>
      </w:r>
      <w:r w:rsidRPr="00CB4B68">
        <w:rPr>
          <w:rFonts w:hint="eastAsia"/>
          <w:szCs w:val="21"/>
          <w:lang w:val="es-ES"/>
        </w:rPr>
        <w:t>《公约》所载集会权。</w:t>
      </w:r>
    </w:p>
    <w:p w:rsidR="003D50E5" w:rsidRPr="00490AC2" w:rsidRDefault="003D50E5" w:rsidP="00A027BE">
      <w:pPr>
        <w:pStyle w:val="H23GC"/>
        <w:rPr>
          <w:b/>
          <w:lang w:val="es-ES_tradnl"/>
        </w:rPr>
      </w:pPr>
      <w:r w:rsidRPr="00CB4B68">
        <w:rPr>
          <w:rFonts w:hint="eastAsia"/>
          <w:lang w:val="es-ES_tradnl"/>
        </w:rPr>
        <w:tab/>
      </w:r>
      <w:r w:rsidRPr="00490AC2">
        <w:rPr>
          <w:rFonts w:hint="eastAsia"/>
          <w:lang w:val="es-ES_tradnl"/>
        </w:rPr>
        <w:tab/>
      </w:r>
      <w:r w:rsidRPr="00490AC2">
        <w:rPr>
          <w:rFonts w:hint="eastAsia"/>
          <w:lang w:val="es-ES_tradnl"/>
        </w:rPr>
        <w:t>缔约国的补充意见</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6.1</w:t>
      </w:r>
      <w:r w:rsidR="00A027BE">
        <w:rPr>
          <w:szCs w:val="21"/>
          <w:lang w:val="es-ES"/>
        </w:rPr>
        <w:tab/>
      </w:r>
      <w:r w:rsidRPr="00CB4B68">
        <w:rPr>
          <w:szCs w:val="21"/>
          <w:lang w:val="es-ES"/>
        </w:rPr>
        <w:t>2015</w:t>
      </w:r>
      <w:r w:rsidRPr="00CB4B68">
        <w:rPr>
          <w:rFonts w:hint="eastAsia"/>
          <w:szCs w:val="21"/>
          <w:lang w:val="es-ES"/>
        </w:rPr>
        <w:t>年</w:t>
      </w:r>
      <w:r w:rsidRPr="00CB4B68">
        <w:rPr>
          <w:rFonts w:hint="eastAsia"/>
          <w:szCs w:val="21"/>
          <w:lang w:val="es-ES"/>
        </w:rPr>
        <w:t>4</w:t>
      </w:r>
      <w:r w:rsidRPr="00CB4B68">
        <w:rPr>
          <w:rFonts w:hint="eastAsia"/>
          <w:szCs w:val="21"/>
          <w:lang w:val="es-ES"/>
        </w:rPr>
        <w:t>月</w:t>
      </w:r>
      <w:r w:rsidRPr="00CB4B68">
        <w:rPr>
          <w:rFonts w:hint="eastAsia"/>
          <w:szCs w:val="21"/>
          <w:lang w:val="es-ES"/>
        </w:rPr>
        <w:t>2</w:t>
      </w:r>
      <w:r w:rsidRPr="00CB4B68">
        <w:rPr>
          <w:szCs w:val="21"/>
          <w:lang w:val="es-ES"/>
        </w:rPr>
        <w:t>3</w:t>
      </w:r>
      <w:r w:rsidRPr="00CB4B68">
        <w:rPr>
          <w:rFonts w:hint="eastAsia"/>
          <w:szCs w:val="21"/>
          <w:lang w:val="es-ES"/>
        </w:rPr>
        <w:t>日，缔约国提交了补充意见。关于人权事务委员会议事规则第</w:t>
      </w:r>
      <w:r w:rsidRPr="00F51AF4">
        <w:rPr>
          <w:szCs w:val="21"/>
          <w:lang w:val="es-ES"/>
        </w:rPr>
        <w:t>96</w:t>
      </w:r>
      <w:r w:rsidRPr="00A027BE">
        <w:rPr>
          <w:sz w:val="10"/>
          <w:szCs w:val="10"/>
          <w:lang w:val="es-ES"/>
        </w:rPr>
        <w:t xml:space="preserve"> </w:t>
      </w:r>
      <w:r w:rsidRPr="00F51AF4">
        <w:rPr>
          <w:szCs w:val="21"/>
          <w:lang w:val="es-ES"/>
        </w:rPr>
        <w:t>(b)</w:t>
      </w:r>
      <w:r w:rsidRPr="00F51AF4">
        <w:rPr>
          <w:rFonts w:hint="eastAsia"/>
          <w:szCs w:val="21"/>
          <w:lang w:val="es-ES"/>
        </w:rPr>
        <w:t>条</w:t>
      </w:r>
      <w:r w:rsidRPr="001E2F65">
        <w:rPr>
          <w:rFonts w:hint="eastAsia"/>
          <w:szCs w:val="21"/>
          <w:lang w:val="es-ES"/>
        </w:rPr>
        <w:t>，</w:t>
      </w:r>
      <w:r w:rsidRPr="00CB4B68">
        <w:rPr>
          <w:rFonts w:hint="eastAsia"/>
          <w:szCs w:val="21"/>
          <w:lang w:val="es-ES"/>
        </w:rPr>
        <w:t>缔约国重申，提交人未呈交任何证据证明来文上的签名人为其</w:t>
      </w:r>
      <w:r w:rsidRPr="00CB4B68">
        <w:rPr>
          <w:szCs w:val="21"/>
          <w:lang w:val="es-ES"/>
        </w:rPr>
        <w:t>代表</w:t>
      </w:r>
      <w:r w:rsidRPr="00CB4B68">
        <w:rPr>
          <w:rFonts w:hint="eastAsia"/>
          <w:szCs w:val="21"/>
          <w:lang w:val="es-ES"/>
        </w:rPr>
        <w:t>。缔约国还指出，提交人在申诉书中并没有授权社会调查</w:t>
      </w:r>
      <w:r w:rsidRPr="00CB4B68">
        <w:rPr>
          <w:szCs w:val="21"/>
          <w:lang w:val="es-ES"/>
        </w:rPr>
        <w:t>基地</w:t>
      </w:r>
      <w:r w:rsidRPr="00CB4B68">
        <w:rPr>
          <w:rFonts w:hint="eastAsia"/>
          <w:szCs w:val="21"/>
          <w:lang w:val="es-ES"/>
        </w:rPr>
        <w:t>这一非政府组织作为法律代理人。事实是，提交人在</w:t>
      </w:r>
      <w:r w:rsidRPr="00CB4B68">
        <w:rPr>
          <w:rFonts w:hint="eastAsia"/>
          <w:szCs w:val="21"/>
          <w:lang w:val="es-ES"/>
        </w:rPr>
        <w:t>2</w:t>
      </w:r>
      <w:r w:rsidRPr="00CB4B68">
        <w:rPr>
          <w:szCs w:val="21"/>
          <w:lang w:val="es-ES"/>
        </w:rPr>
        <w:t>014</w:t>
      </w:r>
      <w:r w:rsidRPr="00CB4B68">
        <w:rPr>
          <w:rFonts w:hint="eastAsia"/>
          <w:szCs w:val="21"/>
          <w:lang w:val="es-ES"/>
        </w:rPr>
        <w:t>年</w:t>
      </w:r>
      <w:r w:rsidRPr="00CB4B68">
        <w:rPr>
          <w:rFonts w:hint="eastAsia"/>
          <w:szCs w:val="21"/>
          <w:lang w:val="es-ES"/>
        </w:rPr>
        <w:t>1</w:t>
      </w:r>
      <w:r w:rsidRPr="00CB4B68">
        <w:rPr>
          <w:szCs w:val="21"/>
          <w:lang w:val="es-ES"/>
        </w:rPr>
        <w:t>2</w:t>
      </w:r>
      <w:r w:rsidRPr="00CB4B68">
        <w:rPr>
          <w:rFonts w:hint="eastAsia"/>
          <w:szCs w:val="21"/>
          <w:lang w:val="es-ES"/>
        </w:rPr>
        <w:t>月</w:t>
      </w:r>
      <w:r w:rsidRPr="00CB4B68">
        <w:rPr>
          <w:rFonts w:hint="eastAsia"/>
          <w:szCs w:val="21"/>
          <w:lang w:val="es-ES"/>
        </w:rPr>
        <w:t>3</w:t>
      </w:r>
      <w:r w:rsidRPr="00CB4B68">
        <w:rPr>
          <w:szCs w:val="21"/>
          <w:lang w:val="es-ES"/>
        </w:rPr>
        <w:t>0</w:t>
      </w:r>
      <w:r w:rsidRPr="00CB4B68">
        <w:rPr>
          <w:rFonts w:hint="eastAsia"/>
          <w:szCs w:val="21"/>
          <w:lang w:val="es-ES"/>
        </w:rPr>
        <w:t>日的意见中才确认人权协调委员会和社会调查基地作为其代表，这表明要求委员会不予受理来文的反对意见是有效的。缔约国还补充说，提交人所谓缔约国已经</w:t>
      </w:r>
      <w:r w:rsidRPr="00CB4B68">
        <w:rPr>
          <w:szCs w:val="21"/>
          <w:lang w:val="es-ES"/>
        </w:rPr>
        <w:t>承认</w:t>
      </w:r>
      <w:r w:rsidRPr="00CB4B68">
        <w:rPr>
          <w:rFonts w:hint="eastAsia"/>
          <w:szCs w:val="21"/>
          <w:lang w:val="es-ES"/>
        </w:rPr>
        <w:t>人权协调委员会执行秘书是该</w:t>
      </w:r>
      <w:r w:rsidRPr="00CB4B68">
        <w:rPr>
          <w:szCs w:val="21"/>
          <w:lang w:val="es-ES"/>
        </w:rPr>
        <w:t>委员会</w:t>
      </w:r>
      <w:r w:rsidRPr="00CB4B68">
        <w:rPr>
          <w:rFonts w:hint="eastAsia"/>
          <w:szCs w:val="21"/>
          <w:lang w:val="es-ES"/>
        </w:rPr>
        <w:t>的代表的</w:t>
      </w:r>
      <w:r w:rsidRPr="00CB4B68">
        <w:rPr>
          <w:szCs w:val="21"/>
          <w:lang w:val="es-ES"/>
        </w:rPr>
        <w:t>说法</w:t>
      </w:r>
      <w:r w:rsidRPr="00CB4B68">
        <w:rPr>
          <w:rFonts w:hint="eastAsia"/>
          <w:szCs w:val="21"/>
          <w:lang w:val="es-ES"/>
        </w:rPr>
        <w:t>毫无</w:t>
      </w:r>
      <w:r w:rsidRPr="00CB4B68">
        <w:rPr>
          <w:szCs w:val="21"/>
          <w:lang w:val="es-ES"/>
        </w:rPr>
        <w:t>依据</w:t>
      </w:r>
      <w:r w:rsidRPr="00CB4B68">
        <w:rPr>
          <w:rFonts w:hint="eastAsia"/>
          <w:szCs w:val="21"/>
          <w:lang w:val="es-ES"/>
        </w:rPr>
        <w:t>，因为当局无需了解谁是</w:t>
      </w:r>
      <w:r w:rsidRPr="00CB4B68">
        <w:rPr>
          <w:szCs w:val="21"/>
          <w:lang w:val="es-ES"/>
        </w:rPr>
        <w:t>该</w:t>
      </w:r>
      <w:r w:rsidRPr="00CB4B68">
        <w:rPr>
          <w:rFonts w:hint="eastAsia"/>
          <w:szCs w:val="21"/>
          <w:lang w:val="es-ES"/>
        </w:rPr>
        <w:t>非政府组织的负责人，也不会知道与</w:t>
      </w:r>
      <w:r w:rsidRPr="00CB4B68">
        <w:rPr>
          <w:szCs w:val="21"/>
          <w:lang w:val="es-ES"/>
        </w:rPr>
        <w:t>当局打交道的人是否为非政府组织的代表。</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6.2</w:t>
      </w:r>
      <w:r w:rsidR="00481B0C">
        <w:rPr>
          <w:szCs w:val="21"/>
          <w:lang w:val="es-ES"/>
        </w:rPr>
        <w:tab/>
      </w:r>
      <w:r w:rsidRPr="00CB4B68">
        <w:rPr>
          <w:rFonts w:hint="eastAsia"/>
          <w:szCs w:val="21"/>
          <w:lang w:val="es-ES"/>
        </w:rPr>
        <w:t>关于提交人对违反《公约》第十四条第</w:t>
      </w:r>
      <w:r w:rsidRPr="00CB4B68">
        <w:rPr>
          <w:rFonts w:hint="eastAsia"/>
          <w:szCs w:val="21"/>
          <w:lang w:val="es-ES"/>
        </w:rPr>
        <w:t>1</w:t>
      </w:r>
      <w:r w:rsidRPr="00CB4B68">
        <w:rPr>
          <w:rFonts w:hint="eastAsia"/>
          <w:szCs w:val="21"/>
          <w:lang w:val="es-ES"/>
        </w:rPr>
        <w:t>款的指控，缔约国重申其意见并坚称通过浏览判决书即可充分</w:t>
      </w:r>
      <w:r w:rsidRPr="00CB4B68">
        <w:rPr>
          <w:szCs w:val="21"/>
          <w:lang w:val="es-ES"/>
        </w:rPr>
        <w:t>证明所涉裁决</w:t>
      </w:r>
      <w:r w:rsidRPr="00CB4B68">
        <w:rPr>
          <w:rFonts w:hint="eastAsia"/>
          <w:szCs w:val="21"/>
          <w:lang w:val="es-ES"/>
        </w:rPr>
        <w:t>都</w:t>
      </w:r>
      <w:r w:rsidRPr="00CB4B68">
        <w:rPr>
          <w:szCs w:val="21"/>
          <w:lang w:val="es-ES"/>
        </w:rPr>
        <w:t>有充分依据</w:t>
      </w:r>
      <w:r w:rsidRPr="00CB4B68">
        <w:rPr>
          <w:rFonts w:hint="eastAsia"/>
          <w:szCs w:val="21"/>
          <w:lang w:val="es-ES"/>
        </w:rPr>
        <w:t>。缔约国再次驳斥提交人对违反《公约》第十四条第</w:t>
      </w:r>
      <w:r w:rsidRPr="00CB4B68">
        <w:rPr>
          <w:rFonts w:hint="eastAsia"/>
          <w:szCs w:val="21"/>
          <w:lang w:val="es-ES"/>
        </w:rPr>
        <w:t>3</w:t>
      </w:r>
      <w:r w:rsidRPr="00CB4B68">
        <w:rPr>
          <w:rFonts w:hint="eastAsia"/>
          <w:szCs w:val="21"/>
          <w:lang w:val="es-ES"/>
        </w:rPr>
        <w:t>款的指控，并指出提交人援引的委员会关于</w:t>
      </w:r>
      <w:r w:rsidRPr="003F1D4A">
        <w:rPr>
          <w:rFonts w:eastAsia="楷体_GB2312"/>
          <w:szCs w:val="21"/>
          <w:lang w:val="es-ES"/>
        </w:rPr>
        <w:t>Grant</w:t>
      </w:r>
      <w:r w:rsidRPr="001B6A75">
        <w:rPr>
          <w:rFonts w:ascii="Time New Roman" w:eastAsia="楷体" w:hAnsi="Time New Roman"/>
        </w:rPr>
        <w:t>诉牙买加</w:t>
      </w:r>
      <w:r w:rsidRPr="00481B0C">
        <w:rPr>
          <w:rFonts w:hint="eastAsia"/>
        </w:rPr>
        <w:t>案的意见与本案无关。在该案件中，由于提交人在被捕</w:t>
      </w:r>
      <w:r w:rsidRPr="00481B0C">
        <w:rPr>
          <w:rFonts w:hint="eastAsia"/>
        </w:rPr>
        <w:t>7</w:t>
      </w:r>
      <w:r w:rsidRPr="00481B0C">
        <w:rPr>
          <w:rFonts w:hint="eastAsia"/>
        </w:rPr>
        <w:t>日之后</w:t>
      </w:r>
      <w:r w:rsidRPr="00CB4B68">
        <w:rPr>
          <w:rFonts w:hint="eastAsia"/>
          <w:szCs w:val="21"/>
          <w:lang w:val="es-ES"/>
        </w:rPr>
        <w:t>才被告知被捕原因，所以委员会认定存在违反《公约》第九条第</w:t>
      </w:r>
      <w:r w:rsidRPr="00CB4B68">
        <w:rPr>
          <w:rFonts w:hint="eastAsia"/>
          <w:szCs w:val="21"/>
          <w:lang w:val="es-ES"/>
        </w:rPr>
        <w:t>2</w:t>
      </w:r>
      <w:r w:rsidRPr="00CB4B68">
        <w:rPr>
          <w:rFonts w:hint="eastAsia"/>
          <w:szCs w:val="21"/>
          <w:lang w:val="es-ES"/>
        </w:rPr>
        <w:t>款的情形，</w:t>
      </w:r>
      <w:r w:rsidRPr="007E6E59">
        <w:rPr>
          <w:rStyle w:val="aa"/>
          <w:rFonts w:eastAsia="宋体"/>
          <w:color w:val="0000CC"/>
          <w:szCs w:val="21"/>
        </w:rPr>
        <w:footnoteReference w:id="36"/>
      </w:r>
      <w:r w:rsidR="00387085">
        <w:rPr>
          <w:rFonts w:hint="eastAsia"/>
          <w:szCs w:val="21"/>
          <w:lang w:val="es-ES"/>
        </w:rPr>
        <w:t xml:space="preserve"> </w:t>
      </w:r>
      <w:r w:rsidRPr="00CB4B68">
        <w:rPr>
          <w:rFonts w:hint="eastAsia"/>
          <w:szCs w:val="21"/>
          <w:lang w:val="es-ES"/>
        </w:rPr>
        <w:t>而本案的事实和提交人涉及《公约》第十四条第</w:t>
      </w:r>
      <w:r w:rsidRPr="00CB4B68">
        <w:rPr>
          <w:rFonts w:hint="eastAsia"/>
          <w:szCs w:val="21"/>
          <w:lang w:val="es-ES"/>
        </w:rPr>
        <w:t>3</w:t>
      </w:r>
      <w:r>
        <w:rPr>
          <w:rFonts w:hint="eastAsia"/>
          <w:szCs w:val="21"/>
          <w:lang w:val="es-ES"/>
        </w:rPr>
        <w:t>款</w:t>
      </w:r>
      <w:r>
        <w:rPr>
          <w:rFonts w:hint="eastAsia"/>
          <w:szCs w:val="21"/>
          <w:lang w:val="es-ES"/>
        </w:rPr>
        <w:t>(</w:t>
      </w:r>
      <w:r w:rsidRPr="00CB4B68">
        <w:rPr>
          <w:rFonts w:hint="eastAsia"/>
          <w:szCs w:val="21"/>
          <w:lang w:val="es-ES"/>
        </w:rPr>
        <w:t>甲</w:t>
      </w:r>
      <w:r>
        <w:rPr>
          <w:rFonts w:hint="eastAsia"/>
          <w:szCs w:val="21"/>
          <w:lang w:val="es-ES"/>
        </w:rPr>
        <w:t>)</w:t>
      </w:r>
      <w:r w:rsidRPr="00CB4B68">
        <w:rPr>
          <w:rFonts w:hint="eastAsia"/>
          <w:szCs w:val="21"/>
          <w:lang w:val="es-ES"/>
        </w:rPr>
        <w:t>项的指控都与该案不同。</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6.3</w:t>
      </w:r>
      <w:r w:rsidR="00481B0C">
        <w:rPr>
          <w:szCs w:val="21"/>
          <w:lang w:val="es-ES"/>
        </w:rPr>
        <w:tab/>
      </w:r>
      <w:r w:rsidRPr="00CB4B68">
        <w:rPr>
          <w:rFonts w:hint="eastAsia"/>
          <w:szCs w:val="21"/>
          <w:lang w:val="es-ES"/>
        </w:rPr>
        <w:t>缔约国还指出，对违反《公约》第二十一条的指控是没有</w:t>
      </w:r>
      <w:r w:rsidRPr="00CB4B68">
        <w:rPr>
          <w:szCs w:val="21"/>
          <w:lang w:val="es-ES"/>
        </w:rPr>
        <w:t>依据的</w:t>
      </w:r>
      <w:r w:rsidRPr="00CB4B68">
        <w:rPr>
          <w:rFonts w:hint="eastAsia"/>
          <w:szCs w:val="21"/>
          <w:lang w:val="es-ES"/>
        </w:rPr>
        <w:t>，因为国内法院认定限制提交人的集会权符合国内法的规定，刑罚适当，量刑合理。缔约国</w:t>
      </w:r>
      <w:r w:rsidRPr="00CB4B68">
        <w:rPr>
          <w:szCs w:val="21"/>
          <w:lang w:val="es-ES"/>
        </w:rPr>
        <w:t>重申</w:t>
      </w:r>
      <w:r w:rsidRPr="00CB4B68">
        <w:rPr>
          <w:rFonts w:hint="eastAsia"/>
          <w:szCs w:val="21"/>
          <w:lang w:val="es-ES"/>
        </w:rPr>
        <w:t>提交人并未用尽国内补救措施。</w:t>
      </w:r>
    </w:p>
    <w:p w:rsidR="003D50E5" w:rsidRPr="00CB4B68" w:rsidRDefault="003D50E5" w:rsidP="00EB2954">
      <w:pPr>
        <w:pStyle w:val="SingleTxtGC"/>
        <w:tabs>
          <w:tab w:val="clear" w:pos="431"/>
          <w:tab w:val="clear" w:pos="1565"/>
          <w:tab w:val="left" w:pos="1701"/>
        </w:tabs>
        <w:rPr>
          <w:szCs w:val="21"/>
          <w:lang w:val="es-ES"/>
        </w:rPr>
      </w:pPr>
      <w:r w:rsidRPr="00CB4B68">
        <w:rPr>
          <w:szCs w:val="21"/>
          <w:lang w:val="es-ES"/>
        </w:rPr>
        <w:t>6.4</w:t>
      </w:r>
      <w:r w:rsidR="00481B0C">
        <w:rPr>
          <w:szCs w:val="21"/>
          <w:lang w:val="es-ES"/>
        </w:rPr>
        <w:tab/>
      </w:r>
      <w:r w:rsidRPr="00CB4B68">
        <w:rPr>
          <w:rFonts w:hint="eastAsia"/>
          <w:szCs w:val="21"/>
          <w:lang w:val="es-ES"/>
        </w:rPr>
        <w:t>关于提交人要求的补救，缔约国指出其国内法律体系中有可以使用的有效补救措施，但提交人并不接受并拒绝利用这些补救措施。关于提交人要求的赔偿，缔约国指出提交人无法证明他</w:t>
      </w:r>
      <w:r w:rsidRPr="00CB4B68">
        <w:rPr>
          <w:szCs w:val="21"/>
          <w:lang w:val="es-ES"/>
        </w:rPr>
        <w:t>受到任何损害</w:t>
      </w:r>
      <w:r w:rsidRPr="00CB4B68">
        <w:rPr>
          <w:rFonts w:hint="eastAsia"/>
          <w:szCs w:val="21"/>
          <w:lang w:val="es-ES"/>
        </w:rPr>
        <w:t>，因此无权获得赔偿。关于提交人要求修订刑事法律和政策，以确保不会</w:t>
      </w:r>
      <w:r w:rsidRPr="00CB4B68">
        <w:rPr>
          <w:szCs w:val="21"/>
          <w:lang w:val="es-ES"/>
        </w:rPr>
        <w:t>以违反</w:t>
      </w:r>
      <w:r w:rsidRPr="00CB4B68">
        <w:rPr>
          <w:rFonts w:hint="eastAsia"/>
          <w:szCs w:val="21"/>
          <w:lang w:val="es-ES"/>
        </w:rPr>
        <w:t>《公约》第二十一条的</w:t>
      </w:r>
      <w:r w:rsidRPr="00CB4B68">
        <w:rPr>
          <w:szCs w:val="21"/>
          <w:lang w:val="es-ES"/>
        </w:rPr>
        <w:t>方式适用</w:t>
      </w:r>
      <w:r w:rsidRPr="00CB4B68">
        <w:rPr>
          <w:rFonts w:hint="eastAsia"/>
          <w:szCs w:val="21"/>
          <w:lang w:val="es-ES"/>
        </w:rPr>
        <w:t>这些法律和</w:t>
      </w:r>
      <w:r w:rsidRPr="00CB4B68">
        <w:rPr>
          <w:szCs w:val="21"/>
          <w:lang w:val="es-ES"/>
        </w:rPr>
        <w:t>政策</w:t>
      </w:r>
      <w:r w:rsidRPr="00CB4B68">
        <w:rPr>
          <w:rFonts w:hint="eastAsia"/>
          <w:szCs w:val="21"/>
          <w:lang w:val="es-ES"/>
        </w:rPr>
        <w:t>的</w:t>
      </w:r>
      <w:r w:rsidRPr="00CB4B68">
        <w:rPr>
          <w:szCs w:val="21"/>
          <w:lang w:val="es-ES"/>
        </w:rPr>
        <w:t>问题</w:t>
      </w:r>
      <w:r w:rsidRPr="00CB4B68">
        <w:rPr>
          <w:rFonts w:hint="eastAsia"/>
          <w:szCs w:val="21"/>
          <w:lang w:val="es-ES"/>
        </w:rPr>
        <w:t>，缔约国认为这是一项事后</w:t>
      </w:r>
      <w:r w:rsidRPr="00CB4B68">
        <w:rPr>
          <w:szCs w:val="21"/>
          <w:lang w:val="es-ES"/>
        </w:rPr>
        <w:t>要求</w:t>
      </w:r>
      <w:r w:rsidRPr="00CB4B68">
        <w:rPr>
          <w:rFonts w:hint="eastAsia"/>
          <w:szCs w:val="21"/>
          <w:lang w:val="es-ES"/>
        </w:rPr>
        <w:t>，而且委员会无权下令</w:t>
      </w:r>
      <w:r w:rsidRPr="00CB4B68">
        <w:rPr>
          <w:szCs w:val="21"/>
          <w:lang w:val="es-ES"/>
        </w:rPr>
        <w:t>作出此类修订</w:t>
      </w:r>
      <w:r w:rsidRPr="00CB4B68">
        <w:rPr>
          <w:rFonts w:hint="eastAsia"/>
          <w:szCs w:val="21"/>
          <w:lang w:val="es-ES"/>
        </w:rPr>
        <w:t>，因为这将是干涉</w:t>
      </w:r>
      <w:r w:rsidRPr="00CB4B68">
        <w:rPr>
          <w:szCs w:val="21"/>
          <w:lang w:val="es-ES"/>
        </w:rPr>
        <w:t>缔约国</w:t>
      </w:r>
      <w:r w:rsidRPr="00CB4B68">
        <w:rPr>
          <w:rFonts w:hint="eastAsia"/>
          <w:szCs w:val="21"/>
          <w:lang w:val="es-ES"/>
        </w:rPr>
        <w:t>的内政。</w:t>
      </w:r>
    </w:p>
    <w:p w:rsidR="003D50E5" w:rsidRPr="00600912" w:rsidRDefault="003D50E5" w:rsidP="00481B0C">
      <w:pPr>
        <w:pStyle w:val="H23GC"/>
        <w:rPr>
          <w:b/>
          <w:lang w:val="es-ES_tradnl"/>
        </w:rPr>
      </w:pPr>
      <w:r w:rsidRPr="00600912">
        <w:rPr>
          <w:rFonts w:hint="eastAsia"/>
          <w:lang w:val="es-ES_tradnl"/>
        </w:rPr>
        <w:tab/>
      </w:r>
      <w:r w:rsidRPr="00600912">
        <w:rPr>
          <w:rFonts w:hint="eastAsia"/>
          <w:lang w:val="es-ES_tradnl"/>
        </w:rPr>
        <w:tab/>
      </w:r>
      <w:r w:rsidRPr="00600912">
        <w:rPr>
          <w:rFonts w:hint="eastAsia"/>
          <w:lang w:val="es-ES_tradnl"/>
        </w:rPr>
        <w:t>委员会的审议</w:t>
      </w:r>
    </w:p>
    <w:p w:rsidR="003D50E5" w:rsidRPr="00CB4B68" w:rsidRDefault="003D50E5" w:rsidP="00481B0C">
      <w:pPr>
        <w:pStyle w:val="H4GC"/>
        <w:rPr>
          <w:lang w:val="en-GB"/>
        </w:rPr>
      </w:pPr>
      <w:r w:rsidRPr="00CB4B68">
        <w:rPr>
          <w:rFonts w:hint="eastAsia"/>
        </w:rPr>
        <w:tab/>
      </w:r>
      <w:r w:rsidRPr="00CB4B68">
        <w:rPr>
          <w:rFonts w:hint="eastAsia"/>
          <w:lang w:val="es-ES_tradnl"/>
        </w:rPr>
        <w:tab/>
      </w:r>
      <w:r w:rsidRPr="00CB4B68">
        <w:rPr>
          <w:rFonts w:hint="eastAsia"/>
          <w:lang w:val="es-ES_tradnl"/>
        </w:rPr>
        <w:t>审议</w:t>
      </w:r>
      <w:r w:rsidRPr="00CB4B68">
        <w:rPr>
          <w:lang w:val="es-ES_tradnl"/>
        </w:rPr>
        <w:t>可否受理</w:t>
      </w:r>
    </w:p>
    <w:p w:rsidR="003D50E5" w:rsidRPr="00950CBB" w:rsidRDefault="003D50E5" w:rsidP="00EB2954">
      <w:pPr>
        <w:pStyle w:val="SingleTxtGC"/>
        <w:tabs>
          <w:tab w:val="clear" w:pos="431"/>
          <w:tab w:val="clear" w:pos="1565"/>
          <w:tab w:val="left" w:pos="1701"/>
        </w:tabs>
        <w:rPr>
          <w:szCs w:val="21"/>
          <w:lang w:val="en-GB"/>
        </w:rPr>
      </w:pPr>
      <w:r w:rsidRPr="00950CBB">
        <w:rPr>
          <w:szCs w:val="21"/>
          <w:lang w:val="en-GB"/>
        </w:rPr>
        <w:t>7.1</w:t>
      </w:r>
      <w:r w:rsidR="006D7B6F">
        <w:rPr>
          <w:szCs w:val="21"/>
          <w:lang w:val="en-GB"/>
        </w:rPr>
        <w:tab/>
      </w:r>
      <w:r w:rsidRPr="00950CBB">
        <w:rPr>
          <w:rFonts w:hAnsi="宋体"/>
          <w:szCs w:val="21"/>
          <w:lang w:val="en-GB"/>
        </w:rPr>
        <w:t>在审议来文所载的任何请求之前，人权事务委员会必须根据其议事规则第</w:t>
      </w:r>
      <w:r w:rsidRPr="00950CBB">
        <w:rPr>
          <w:szCs w:val="21"/>
          <w:lang w:val="en-GB"/>
        </w:rPr>
        <w:t>93</w:t>
      </w:r>
      <w:r w:rsidRPr="00950CBB">
        <w:rPr>
          <w:rFonts w:hAnsi="宋体"/>
          <w:szCs w:val="21"/>
          <w:lang w:val="en-GB"/>
        </w:rPr>
        <w:t>条，决定来文是否符合《公约任择议定书》规定的受理条件。</w:t>
      </w:r>
    </w:p>
    <w:p w:rsidR="003D50E5" w:rsidRPr="00950CBB" w:rsidRDefault="003D50E5" w:rsidP="00EB2954">
      <w:pPr>
        <w:pStyle w:val="SingleTxtGC"/>
        <w:tabs>
          <w:tab w:val="clear" w:pos="431"/>
          <w:tab w:val="clear" w:pos="1565"/>
          <w:tab w:val="left" w:pos="1701"/>
        </w:tabs>
        <w:rPr>
          <w:szCs w:val="21"/>
          <w:lang w:val="en-GB"/>
        </w:rPr>
      </w:pPr>
      <w:r w:rsidRPr="00950CBB">
        <w:rPr>
          <w:szCs w:val="21"/>
          <w:lang w:val="en-GB"/>
        </w:rPr>
        <w:t>7.2</w:t>
      </w:r>
      <w:r w:rsidR="006D7B6F">
        <w:rPr>
          <w:szCs w:val="21"/>
          <w:lang w:val="en-GB"/>
        </w:rPr>
        <w:tab/>
      </w:r>
      <w:r w:rsidRPr="00950CBB">
        <w:rPr>
          <w:rFonts w:hAnsi="宋体"/>
          <w:szCs w:val="21"/>
          <w:lang w:val="en-GB"/>
        </w:rPr>
        <w:t>委员会已确知，按照《任择议定书</w:t>
      </w:r>
      <w:r w:rsidRPr="00F51AF4">
        <w:rPr>
          <w:rFonts w:hAnsi="宋体"/>
          <w:szCs w:val="21"/>
          <w:lang w:val="en-GB"/>
        </w:rPr>
        <w:t>》第五条第</w:t>
      </w:r>
      <w:r w:rsidRPr="00F51AF4">
        <w:rPr>
          <w:szCs w:val="21"/>
          <w:lang w:val="en-GB"/>
        </w:rPr>
        <w:t>2</w:t>
      </w:r>
      <w:r w:rsidRPr="00F51AF4">
        <w:rPr>
          <w:rFonts w:hAnsi="宋体"/>
          <w:szCs w:val="21"/>
          <w:lang w:val="en-GB"/>
        </w:rPr>
        <w:t>款</w:t>
      </w:r>
      <w:r w:rsidRPr="00F51AF4">
        <w:rPr>
          <w:szCs w:val="21"/>
          <w:lang w:val="en-GB"/>
        </w:rPr>
        <w:t>(</w:t>
      </w:r>
      <w:r w:rsidRPr="00F51AF4">
        <w:rPr>
          <w:rFonts w:hAnsi="宋体"/>
          <w:szCs w:val="21"/>
          <w:lang w:val="en-GB"/>
        </w:rPr>
        <w:t>子</w:t>
      </w:r>
      <w:r w:rsidRPr="00F51AF4">
        <w:rPr>
          <w:szCs w:val="21"/>
          <w:lang w:val="en-GB"/>
        </w:rPr>
        <w:t>)</w:t>
      </w:r>
      <w:r w:rsidRPr="00F51AF4">
        <w:rPr>
          <w:rFonts w:hAnsi="宋体"/>
          <w:szCs w:val="21"/>
          <w:lang w:val="en-GB"/>
        </w:rPr>
        <w:t>项的要求，同</w:t>
      </w:r>
      <w:r w:rsidRPr="00950CBB">
        <w:rPr>
          <w:rFonts w:hAnsi="宋体"/>
          <w:szCs w:val="21"/>
          <w:lang w:val="en-GB"/>
        </w:rPr>
        <w:t>一事项未在另一国际调查或解决程序下接受审查。</w:t>
      </w:r>
    </w:p>
    <w:p w:rsidR="003D50E5" w:rsidRPr="00950CBB" w:rsidRDefault="003D50E5" w:rsidP="00EB2954">
      <w:pPr>
        <w:pStyle w:val="SingleTxtGC"/>
        <w:tabs>
          <w:tab w:val="clear" w:pos="431"/>
          <w:tab w:val="clear" w:pos="1565"/>
          <w:tab w:val="left" w:pos="1701"/>
        </w:tabs>
        <w:rPr>
          <w:szCs w:val="21"/>
          <w:lang w:val="es-ES"/>
        </w:rPr>
      </w:pPr>
      <w:r w:rsidRPr="00950CBB">
        <w:rPr>
          <w:szCs w:val="21"/>
          <w:lang w:val="en-GB"/>
        </w:rPr>
        <w:t>7.3</w:t>
      </w:r>
      <w:r w:rsidR="006D7B6F">
        <w:rPr>
          <w:szCs w:val="21"/>
          <w:lang w:val="en-GB"/>
        </w:rPr>
        <w:tab/>
      </w:r>
      <w:r w:rsidRPr="00950CBB">
        <w:rPr>
          <w:rFonts w:hAnsi="宋体"/>
          <w:szCs w:val="21"/>
          <w:lang w:val="es-ES"/>
        </w:rPr>
        <w:t>委员会注意到，缔约国辩称由于提交人没有适当的代理人</w:t>
      </w:r>
      <w:r w:rsidRPr="00950CBB">
        <w:rPr>
          <w:rFonts w:hAnsi="宋体"/>
          <w:szCs w:val="21"/>
          <w:lang w:val="en-GB"/>
        </w:rPr>
        <w:t>，</w:t>
      </w:r>
      <w:r w:rsidRPr="00950CBB">
        <w:rPr>
          <w:rFonts w:hAnsi="宋体"/>
          <w:szCs w:val="21"/>
          <w:lang w:val="es-ES"/>
        </w:rPr>
        <w:t>根据人权事务委员会议事规则第</w:t>
      </w:r>
      <w:r w:rsidRPr="00950CBB">
        <w:rPr>
          <w:szCs w:val="21"/>
          <w:lang w:val="es-ES"/>
        </w:rPr>
        <w:t>96</w:t>
      </w:r>
      <w:r w:rsidR="006D7B6F" w:rsidRPr="006D7B6F">
        <w:rPr>
          <w:sz w:val="10"/>
          <w:szCs w:val="10"/>
          <w:lang w:val="es-ES"/>
        </w:rPr>
        <w:t xml:space="preserve"> </w:t>
      </w:r>
      <w:r w:rsidRPr="00950CBB">
        <w:rPr>
          <w:szCs w:val="21"/>
          <w:lang w:val="es-ES"/>
        </w:rPr>
        <w:t>(b)</w:t>
      </w:r>
      <w:r w:rsidRPr="00950CBB">
        <w:rPr>
          <w:rFonts w:hAnsi="宋体"/>
          <w:szCs w:val="21"/>
          <w:lang w:val="es-ES"/>
        </w:rPr>
        <w:t>条</w:t>
      </w:r>
      <w:r w:rsidRPr="00950CBB">
        <w:rPr>
          <w:rFonts w:hAnsi="宋体"/>
          <w:szCs w:val="21"/>
          <w:lang w:val="en-GB"/>
        </w:rPr>
        <w:t>，他的来文</w:t>
      </w:r>
      <w:r w:rsidRPr="00950CBB">
        <w:rPr>
          <w:rFonts w:hAnsi="宋体"/>
          <w:szCs w:val="21"/>
          <w:lang w:val="es-ES"/>
        </w:rPr>
        <w:t>不应被委员会受理</w:t>
      </w:r>
      <w:r w:rsidR="003724AF">
        <w:rPr>
          <w:rFonts w:hAnsi="宋体"/>
          <w:szCs w:val="21"/>
          <w:lang w:val="es-ES"/>
        </w:rPr>
        <w:t>(</w:t>
      </w:r>
      <w:r w:rsidRPr="00950CBB">
        <w:rPr>
          <w:rFonts w:hAnsi="宋体"/>
          <w:szCs w:val="21"/>
          <w:lang w:val="es-ES"/>
        </w:rPr>
        <w:t>见</w:t>
      </w:r>
      <w:r>
        <w:rPr>
          <w:rFonts w:hAnsi="宋体" w:hint="eastAsia"/>
          <w:szCs w:val="21"/>
          <w:lang w:val="es-ES"/>
        </w:rPr>
        <w:t>第</w:t>
      </w:r>
      <w:r w:rsidRPr="00950CBB">
        <w:rPr>
          <w:szCs w:val="21"/>
          <w:lang w:val="es-ES"/>
        </w:rPr>
        <w:t>4.1</w:t>
      </w:r>
      <w:r w:rsidRPr="00950CBB">
        <w:rPr>
          <w:rFonts w:hAnsi="宋体"/>
          <w:szCs w:val="21"/>
          <w:lang w:val="es-ES"/>
        </w:rPr>
        <w:t>和</w:t>
      </w:r>
      <w:r w:rsidRPr="00950CBB">
        <w:rPr>
          <w:szCs w:val="21"/>
          <w:lang w:val="es-ES"/>
        </w:rPr>
        <w:t>6.1</w:t>
      </w:r>
      <w:r w:rsidRPr="00950CBB">
        <w:rPr>
          <w:rFonts w:hAnsi="宋体"/>
          <w:szCs w:val="21"/>
          <w:lang w:val="es-ES"/>
        </w:rPr>
        <w:t>段</w:t>
      </w:r>
      <w:r w:rsidR="003724AF">
        <w:rPr>
          <w:rFonts w:hAnsi="宋体"/>
          <w:szCs w:val="21"/>
          <w:lang w:val="es-ES"/>
        </w:rPr>
        <w:t>)</w:t>
      </w:r>
      <w:r w:rsidRPr="00950CBB">
        <w:rPr>
          <w:rFonts w:hAnsi="宋体"/>
          <w:szCs w:val="21"/>
          <w:lang w:val="es-ES"/>
        </w:rPr>
        <w:t>。委员会忆及第</w:t>
      </w:r>
      <w:r w:rsidRPr="00950CBB">
        <w:rPr>
          <w:szCs w:val="21"/>
          <w:lang w:val="es-ES"/>
        </w:rPr>
        <w:t>96</w:t>
      </w:r>
      <w:r w:rsidRPr="006D7B6F">
        <w:rPr>
          <w:sz w:val="10"/>
          <w:szCs w:val="10"/>
          <w:lang w:val="es-ES"/>
        </w:rPr>
        <w:t xml:space="preserve"> </w:t>
      </w:r>
      <w:r w:rsidRPr="00950CBB">
        <w:rPr>
          <w:szCs w:val="21"/>
          <w:lang w:val="es-ES"/>
        </w:rPr>
        <w:t>(b)</w:t>
      </w:r>
      <w:r w:rsidRPr="00950CBB">
        <w:rPr>
          <w:rFonts w:hAnsi="宋体"/>
          <w:szCs w:val="21"/>
          <w:lang w:val="es-ES"/>
        </w:rPr>
        <w:t>条规</w:t>
      </w:r>
      <w:r w:rsidRPr="00846D7A">
        <w:rPr>
          <w:rFonts w:ascii="宋体" w:hAnsi="宋体"/>
          <w:szCs w:val="21"/>
          <w:lang w:val="es-ES"/>
        </w:rPr>
        <w:t>定</w:t>
      </w:r>
      <w:r w:rsidRPr="00846D7A">
        <w:rPr>
          <w:rFonts w:ascii="宋体" w:hAnsi="宋体"/>
          <w:szCs w:val="21"/>
          <w:lang w:val="en-GB"/>
        </w:rPr>
        <w:t>“</w:t>
      </w:r>
      <w:r w:rsidRPr="00846D7A">
        <w:rPr>
          <w:rFonts w:ascii="宋体" w:hAnsi="宋体"/>
          <w:szCs w:val="21"/>
        </w:rPr>
        <w:t>来文应由个人本人或其代表提交</w:t>
      </w:r>
      <w:r w:rsidRPr="00846D7A">
        <w:rPr>
          <w:rFonts w:ascii="宋体" w:hAnsi="宋体"/>
          <w:szCs w:val="21"/>
          <w:lang w:val="en-GB"/>
        </w:rPr>
        <w:t>”</w:t>
      </w:r>
      <w:r w:rsidRPr="00846D7A">
        <w:rPr>
          <w:rFonts w:ascii="宋体" w:hAnsi="宋体"/>
          <w:szCs w:val="21"/>
          <w:lang w:val="es-ES"/>
        </w:rPr>
        <w:t>。</w:t>
      </w:r>
      <w:r w:rsidRPr="00950CBB">
        <w:rPr>
          <w:rFonts w:hAnsi="宋体"/>
          <w:szCs w:val="21"/>
          <w:lang w:val="en-GB"/>
        </w:rPr>
        <w:t>委员会还忆及相关判例，大意是代表据称侵权行为受害人行事的律师必须表明其得到受害人</w:t>
      </w:r>
      <w:r w:rsidR="003724AF">
        <w:rPr>
          <w:rFonts w:hAnsi="宋体"/>
          <w:szCs w:val="21"/>
          <w:lang w:val="en-GB"/>
        </w:rPr>
        <w:t>(</w:t>
      </w:r>
      <w:r w:rsidRPr="00950CBB">
        <w:rPr>
          <w:rFonts w:hAnsi="宋体"/>
          <w:szCs w:val="21"/>
          <w:lang w:val="en-GB"/>
        </w:rPr>
        <w:t>或受害人直系亲属</w:t>
      </w:r>
      <w:r w:rsidR="003724AF">
        <w:rPr>
          <w:rFonts w:hAnsi="宋体"/>
          <w:szCs w:val="21"/>
          <w:lang w:val="en-GB"/>
        </w:rPr>
        <w:t>)</w:t>
      </w:r>
      <w:r w:rsidRPr="00950CBB">
        <w:rPr>
          <w:rFonts w:hAnsi="宋体"/>
          <w:szCs w:val="21"/>
          <w:lang w:val="en-GB"/>
        </w:rPr>
        <w:t>的真实授权。</w:t>
      </w:r>
      <w:r w:rsidRPr="007E6E59">
        <w:rPr>
          <w:rStyle w:val="aa"/>
          <w:rFonts w:eastAsia="宋体"/>
          <w:color w:val="0000CC"/>
          <w:szCs w:val="21"/>
        </w:rPr>
        <w:footnoteReference w:id="37"/>
      </w:r>
      <w:r w:rsidR="006D7B6F">
        <w:rPr>
          <w:rFonts w:hAnsi="宋体" w:hint="eastAsia"/>
          <w:szCs w:val="21"/>
          <w:lang w:val="en-GB"/>
        </w:rPr>
        <w:t xml:space="preserve"> </w:t>
      </w:r>
      <w:r w:rsidRPr="00950CBB">
        <w:rPr>
          <w:rFonts w:hAnsi="宋体"/>
          <w:szCs w:val="21"/>
          <w:lang w:val="en-GB"/>
        </w:rPr>
        <w:t>在本案中，委员会注意到，提交人辩称已授权人权协调委员会为其代理人，而在申诉书上签名的该委员会执行秘书在法律上可以代表该委员会。</w:t>
      </w:r>
      <w:r w:rsidRPr="00950CBB">
        <w:rPr>
          <w:rFonts w:hAnsi="宋体"/>
          <w:szCs w:val="21"/>
          <w:lang w:val="es-ES"/>
        </w:rPr>
        <w:t>委员会还注意到，提交人确认他授权人权协调委员会代表他向委员会提交来文，并授权该委员会的执行秘书及</w:t>
      </w:r>
      <w:r>
        <w:rPr>
          <w:rFonts w:hAnsi="宋体"/>
          <w:szCs w:val="21"/>
          <w:lang w:val="es-ES"/>
        </w:rPr>
        <w:t>其他</w:t>
      </w:r>
      <w:r w:rsidRPr="00950CBB">
        <w:rPr>
          <w:rFonts w:hAnsi="宋体"/>
          <w:szCs w:val="21"/>
          <w:lang w:val="es-ES"/>
        </w:rPr>
        <w:t>两位律师一起向委员会提交本来文。因此委员会得出结论认为，提交人给人权协调委员会的委托书表明该委员会具有真正的授权，并认为不存在任何障碍妨碍委员会根据人权事务委员会议事规则第</w:t>
      </w:r>
      <w:r w:rsidRPr="00950CBB">
        <w:rPr>
          <w:szCs w:val="21"/>
          <w:lang w:val="es-ES"/>
        </w:rPr>
        <w:t>96 (b)</w:t>
      </w:r>
      <w:r w:rsidRPr="00950CBB">
        <w:rPr>
          <w:rFonts w:hAnsi="宋体"/>
          <w:szCs w:val="21"/>
          <w:lang w:val="es-ES"/>
        </w:rPr>
        <w:t>条受理来文。</w:t>
      </w:r>
    </w:p>
    <w:p w:rsidR="003D50E5" w:rsidRPr="00950CBB" w:rsidRDefault="003D50E5" w:rsidP="00EB2954">
      <w:pPr>
        <w:pStyle w:val="SingleTxtGC"/>
        <w:tabs>
          <w:tab w:val="clear" w:pos="431"/>
          <w:tab w:val="clear" w:pos="1565"/>
          <w:tab w:val="left" w:pos="1701"/>
        </w:tabs>
        <w:rPr>
          <w:szCs w:val="21"/>
          <w:lang w:val="es-ES"/>
        </w:rPr>
      </w:pPr>
      <w:r w:rsidRPr="00950CBB">
        <w:rPr>
          <w:szCs w:val="21"/>
          <w:lang w:val="es-ES"/>
        </w:rPr>
        <w:t>7.4</w:t>
      </w:r>
      <w:r w:rsidR="00A92517">
        <w:rPr>
          <w:szCs w:val="21"/>
          <w:lang w:val="es-ES"/>
        </w:rPr>
        <w:tab/>
      </w:r>
      <w:r w:rsidRPr="00950CBB">
        <w:rPr>
          <w:rFonts w:hAnsi="宋体"/>
          <w:szCs w:val="21"/>
          <w:lang w:val="es-ES"/>
        </w:rPr>
        <w:t>委员会还注意到，关于提交人对违反《公约》第二十一条的指控，缔约国辩称提交人没有用尽国内措施。委员会注意到，缔约国称提交人没有在国内法院指控那些侵权行为，特别是没有对两年内不得参与三人以上集会的处罚提出指控</w:t>
      </w:r>
      <w:r w:rsidR="003724AF">
        <w:rPr>
          <w:rFonts w:hAnsi="宋体"/>
          <w:szCs w:val="21"/>
          <w:lang w:val="es-ES"/>
        </w:rPr>
        <w:t>(</w:t>
      </w:r>
      <w:r w:rsidRPr="00950CBB">
        <w:rPr>
          <w:rFonts w:hAnsi="宋体"/>
          <w:szCs w:val="21"/>
          <w:lang w:val="es-ES"/>
        </w:rPr>
        <w:t>第</w:t>
      </w:r>
      <w:r w:rsidRPr="00950CBB">
        <w:rPr>
          <w:szCs w:val="21"/>
          <w:lang w:val="es-ES"/>
        </w:rPr>
        <w:t>4.</w:t>
      </w:r>
      <w:r>
        <w:rPr>
          <w:rFonts w:hint="eastAsia"/>
          <w:szCs w:val="21"/>
          <w:lang w:val="es-ES"/>
        </w:rPr>
        <w:t>2</w:t>
      </w:r>
      <w:r w:rsidRPr="00950CBB">
        <w:rPr>
          <w:rFonts w:hAnsi="宋体"/>
          <w:szCs w:val="21"/>
          <w:lang w:val="es-ES"/>
        </w:rPr>
        <w:t>和</w:t>
      </w:r>
      <w:r w:rsidRPr="00950CBB">
        <w:rPr>
          <w:szCs w:val="21"/>
          <w:lang w:val="es-ES"/>
        </w:rPr>
        <w:t>6.3</w:t>
      </w:r>
      <w:r w:rsidRPr="00950CBB">
        <w:rPr>
          <w:rFonts w:hAnsi="宋体"/>
          <w:szCs w:val="21"/>
          <w:lang w:val="es-ES"/>
        </w:rPr>
        <w:t>段</w:t>
      </w:r>
      <w:r w:rsidR="003724AF">
        <w:rPr>
          <w:rFonts w:hAnsi="宋体"/>
          <w:szCs w:val="21"/>
          <w:lang w:val="es-ES"/>
        </w:rPr>
        <w:t>)</w:t>
      </w:r>
      <w:r w:rsidRPr="00950CBB">
        <w:rPr>
          <w:rFonts w:hAnsi="宋体"/>
          <w:szCs w:val="21"/>
          <w:lang w:val="es-ES"/>
        </w:rPr>
        <w:t>。委员会还注意到，提交人声称自己在刑事诉讼期间，包括在预审、中间诉讼和对定罪的上诉中，他都主张他依据《公约》第二十一条享有的权利受到了侵犯。委员会还注意到，提交人声称自己无法通过提起撤销原判这种补救办法来主张和平集会权受到侵犯，因为根据国内法律的规定，只有在涉及判处十年以上刑期的上诉中才能提出合宪性问题，而他被判处的是两年刑期</w:t>
      </w:r>
      <w:r w:rsidR="003724AF">
        <w:rPr>
          <w:rFonts w:hAnsi="宋体"/>
          <w:szCs w:val="21"/>
          <w:lang w:val="es-ES"/>
        </w:rPr>
        <w:t>(</w:t>
      </w:r>
      <w:r w:rsidRPr="00950CBB">
        <w:rPr>
          <w:rFonts w:hAnsi="宋体"/>
          <w:szCs w:val="21"/>
          <w:lang w:val="es-ES"/>
        </w:rPr>
        <w:t>见第</w:t>
      </w:r>
      <w:r w:rsidRPr="00950CBB">
        <w:rPr>
          <w:szCs w:val="21"/>
          <w:lang w:val="es-ES"/>
        </w:rPr>
        <w:t>5.2</w:t>
      </w:r>
      <w:r w:rsidRPr="00950CBB">
        <w:rPr>
          <w:rFonts w:hAnsi="宋体"/>
          <w:szCs w:val="21"/>
          <w:lang w:val="es-ES"/>
        </w:rPr>
        <w:t>段</w:t>
      </w:r>
      <w:r w:rsidR="003724AF">
        <w:rPr>
          <w:rFonts w:hAnsi="宋体"/>
          <w:szCs w:val="21"/>
          <w:lang w:val="es-ES"/>
        </w:rPr>
        <w:t>)</w:t>
      </w:r>
      <w:r w:rsidRPr="00950CBB">
        <w:rPr>
          <w:rFonts w:hAnsi="宋体"/>
          <w:szCs w:val="21"/>
          <w:lang w:val="es-ES"/>
        </w:rPr>
        <w:t>。</w:t>
      </w:r>
    </w:p>
    <w:p w:rsidR="003D50E5" w:rsidRPr="00950CBB" w:rsidRDefault="003D50E5" w:rsidP="00EB2954">
      <w:pPr>
        <w:pStyle w:val="SingleTxtGC"/>
        <w:tabs>
          <w:tab w:val="clear" w:pos="431"/>
          <w:tab w:val="clear" w:pos="1565"/>
          <w:tab w:val="left" w:pos="1701"/>
        </w:tabs>
        <w:rPr>
          <w:szCs w:val="21"/>
        </w:rPr>
      </w:pPr>
      <w:r w:rsidRPr="00950CBB">
        <w:rPr>
          <w:szCs w:val="21"/>
        </w:rPr>
        <w:t>7.5</w:t>
      </w:r>
      <w:r w:rsidRPr="00950CBB">
        <w:rPr>
          <w:szCs w:val="21"/>
        </w:rPr>
        <w:tab/>
      </w:r>
      <w:r w:rsidRPr="00950CBB">
        <w:rPr>
          <w:rFonts w:hAnsi="宋体"/>
          <w:szCs w:val="21"/>
        </w:rPr>
        <w:t>委员会注意到，提交人在预审和中间诉讼中都援引了他根据《公约》第二十一条享有的权利，他的一项辩护理由是，因为并未出现</w:t>
      </w:r>
      <w:r w:rsidRPr="00846D7A">
        <w:rPr>
          <w:rFonts w:ascii="宋体" w:hAnsi="宋体"/>
          <w:szCs w:val="21"/>
        </w:rPr>
        <w:t>“在</w:t>
      </w:r>
      <w:r w:rsidRPr="00950CBB">
        <w:rPr>
          <w:rFonts w:hAnsi="宋体"/>
          <w:szCs w:val="21"/>
        </w:rPr>
        <w:t>他人财产上居</w:t>
      </w:r>
      <w:r w:rsidRPr="00846D7A">
        <w:rPr>
          <w:rFonts w:ascii="宋体" w:hAnsi="宋体"/>
          <w:szCs w:val="21"/>
        </w:rPr>
        <w:t>住”</w:t>
      </w:r>
      <w:r w:rsidRPr="00950CBB">
        <w:rPr>
          <w:rFonts w:hAnsi="宋体"/>
          <w:szCs w:val="21"/>
        </w:rPr>
        <w:t>的情况，所以在缺少所有犯罪要件的情况下，不能指控他犯有所涉罪行</w:t>
      </w:r>
      <w:r w:rsidR="003724AF">
        <w:rPr>
          <w:rFonts w:hAnsi="宋体"/>
          <w:szCs w:val="21"/>
        </w:rPr>
        <w:t>(</w:t>
      </w:r>
      <w:r w:rsidRPr="00950CBB">
        <w:rPr>
          <w:rFonts w:hAnsi="宋体"/>
          <w:szCs w:val="21"/>
        </w:rPr>
        <w:t>见第</w:t>
      </w:r>
      <w:r w:rsidRPr="00950CBB">
        <w:rPr>
          <w:szCs w:val="21"/>
        </w:rPr>
        <w:t>3.6</w:t>
      </w:r>
      <w:r w:rsidRPr="00950CBB">
        <w:rPr>
          <w:rFonts w:hAnsi="宋体"/>
          <w:szCs w:val="21"/>
        </w:rPr>
        <w:t>和</w:t>
      </w:r>
      <w:r w:rsidRPr="00950CBB">
        <w:rPr>
          <w:szCs w:val="21"/>
        </w:rPr>
        <w:t>3.7</w:t>
      </w:r>
      <w:r w:rsidRPr="00950CBB">
        <w:rPr>
          <w:rFonts w:hAnsi="宋体"/>
          <w:szCs w:val="21"/>
        </w:rPr>
        <w:t>段</w:t>
      </w:r>
      <w:r w:rsidR="003724AF">
        <w:rPr>
          <w:rFonts w:hAnsi="宋体"/>
          <w:szCs w:val="21"/>
        </w:rPr>
        <w:t>)</w:t>
      </w:r>
      <w:r w:rsidRPr="00950CBB">
        <w:rPr>
          <w:rFonts w:hAnsi="宋体"/>
          <w:szCs w:val="21"/>
        </w:rPr>
        <w:t>。就此而言，委员会注意到，提交人辩称他的目的不是在所涉财产上居住，而是在行使受《宪法》第</w:t>
      </w:r>
      <w:r w:rsidRPr="00950CBB">
        <w:rPr>
          <w:szCs w:val="21"/>
        </w:rPr>
        <w:t>32</w:t>
      </w:r>
      <w:r w:rsidRPr="00950CBB">
        <w:rPr>
          <w:rFonts w:hAnsi="宋体"/>
          <w:szCs w:val="21"/>
        </w:rPr>
        <w:t>条保护的游行示威权</w:t>
      </w:r>
      <w:r w:rsidR="003724AF">
        <w:rPr>
          <w:rFonts w:hAnsi="宋体"/>
          <w:szCs w:val="21"/>
        </w:rPr>
        <w:t>(</w:t>
      </w:r>
      <w:r w:rsidRPr="00950CBB">
        <w:rPr>
          <w:rFonts w:hAnsi="宋体"/>
          <w:szCs w:val="21"/>
        </w:rPr>
        <w:t>见第</w:t>
      </w:r>
      <w:r w:rsidRPr="00950CBB">
        <w:rPr>
          <w:szCs w:val="21"/>
        </w:rPr>
        <w:t>3.8</w:t>
      </w:r>
      <w:r w:rsidRPr="00950CBB">
        <w:rPr>
          <w:rFonts w:hAnsi="宋体"/>
          <w:szCs w:val="21"/>
        </w:rPr>
        <w:t>、</w:t>
      </w:r>
      <w:r w:rsidRPr="00950CBB">
        <w:rPr>
          <w:szCs w:val="21"/>
        </w:rPr>
        <w:t>3.9</w:t>
      </w:r>
      <w:r w:rsidRPr="00950CBB">
        <w:rPr>
          <w:rFonts w:hAnsi="宋体"/>
          <w:szCs w:val="21"/>
        </w:rPr>
        <w:t>和</w:t>
      </w:r>
      <w:r w:rsidRPr="00950CBB">
        <w:rPr>
          <w:szCs w:val="21"/>
        </w:rPr>
        <w:t>5.6</w:t>
      </w:r>
      <w:r>
        <w:rPr>
          <w:rFonts w:hAnsi="宋体" w:hint="eastAsia"/>
          <w:szCs w:val="21"/>
        </w:rPr>
        <w:t>段</w:t>
      </w:r>
      <w:r w:rsidR="003724AF">
        <w:rPr>
          <w:rFonts w:hAnsi="宋体"/>
          <w:szCs w:val="21"/>
        </w:rPr>
        <w:t>)</w:t>
      </w:r>
      <w:r w:rsidRPr="00950CBB">
        <w:rPr>
          <w:rFonts w:hAnsi="宋体"/>
          <w:szCs w:val="21"/>
        </w:rPr>
        <w:t>。委员会还发现，在对</w:t>
      </w:r>
      <w:r w:rsidRPr="00950CBB">
        <w:rPr>
          <w:szCs w:val="21"/>
        </w:rPr>
        <w:t>2009</w:t>
      </w:r>
      <w:r w:rsidRPr="00950CBB">
        <w:rPr>
          <w:rFonts w:hAnsi="宋体"/>
          <w:szCs w:val="21"/>
        </w:rPr>
        <w:t>年</w:t>
      </w:r>
      <w:r w:rsidRPr="00950CBB">
        <w:rPr>
          <w:szCs w:val="21"/>
        </w:rPr>
        <w:t>10</w:t>
      </w:r>
      <w:r w:rsidRPr="00950CBB">
        <w:rPr>
          <w:rFonts w:hAnsi="宋体"/>
          <w:szCs w:val="21"/>
        </w:rPr>
        <w:t>月</w:t>
      </w:r>
      <w:r w:rsidRPr="00950CBB">
        <w:rPr>
          <w:szCs w:val="21"/>
        </w:rPr>
        <w:t>6</w:t>
      </w:r>
      <w:r w:rsidRPr="00950CBB">
        <w:rPr>
          <w:rFonts w:hAnsi="宋体"/>
          <w:szCs w:val="21"/>
        </w:rPr>
        <w:t>日作出的禁止提交人</w:t>
      </w:r>
      <w:r w:rsidRPr="00846D7A">
        <w:rPr>
          <w:rFonts w:ascii="宋体" w:hAnsi="宋体"/>
          <w:szCs w:val="21"/>
        </w:rPr>
        <w:t>“</w:t>
      </w:r>
      <w:r w:rsidRPr="00950CBB">
        <w:rPr>
          <w:rFonts w:hAnsi="宋体"/>
          <w:szCs w:val="21"/>
        </w:rPr>
        <w:t>参加三人以上集会</w:t>
      </w:r>
      <w:r w:rsidRPr="00846D7A">
        <w:rPr>
          <w:rFonts w:ascii="宋体" w:hAnsi="宋体"/>
          <w:szCs w:val="21"/>
        </w:rPr>
        <w:t>”</w:t>
      </w:r>
      <w:r w:rsidRPr="00950CBB">
        <w:rPr>
          <w:rFonts w:hAnsi="宋体"/>
          <w:szCs w:val="21"/>
        </w:rPr>
        <w:t>的判决提起的上诉中，提交人辩称该判决严重限制了其集会权和游行示威权</w:t>
      </w:r>
      <w:r w:rsidR="003724AF">
        <w:rPr>
          <w:rFonts w:hAnsi="宋体"/>
          <w:szCs w:val="21"/>
        </w:rPr>
        <w:t>(</w:t>
      </w:r>
      <w:r w:rsidRPr="00950CBB">
        <w:rPr>
          <w:rFonts w:hAnsi="宋体"/>
          <w:szCs w:val="21"/>
        </w:rPr>
        <w:t>见第</w:t>
      </w:r>
      <w:r w:rsidRPr="00950CBB">
        <w:rPr>
          <w:szCs w:val="21"/>
        </w:rPr>
        <w:t>2.</w:t>
      </w:r>
      <w:r>
        <w:rPr>
          <w:rFonts w:hint="eastAsia"/>
          <w:szCs w:val="21"/>
        </w:rPr>
        <w:t>1</w:t>
      </w:r>
      <w:r w:rsidRPr="00950CBB">
        <w:rPr>
          <w:szCs w:val="21"/>
        </w:rPr>
        <w:t>0</w:t>
      </w:r>
      <w:r w:rsidRPr="00950CBB">
        <w:rPr>
          <w:rFonts w:hAnsi="宋体"/>
          <w:szCs w:val="21"/>
        </w:rPr>
        <w:t>、</w:t>
      </w:r>
      <w:r w:rsidRPr="00950CBB">
        <w:rPr>
          <w:szCs w:val="21"/>
        </w:rPr>
        <w:t>2.</w:t>
      </w:r>
      <w:r>
        <w:rPr>
          <w:rFonts w:hint="eastAsia"/>
          <w:szCs w:val="21"/>
        </w:rPr>
        <w:t>11</w:t>
      </w:r>
      <w:r w:rsidRPr="00950CBB">
        <w:rPr>
          <w:rFonts w:hAnsi="宋体"/>
          <w:szCs w:val="21"/>
        </w:rPr>
        <w:t>、</w:t>
      </w:r>
      <w:r w:rsidRPr="00950CBB">
        <w:rPr>
          <w:szCs w:val="21"/>
        </w:rPr>
        <w:t>3.8</w:t>
      </w:r>
      <w:r w:rsidRPr="00950CBB">
        <w:rPr>
          <w:rFonts w:hAnsi="宋体"/>
          <w:szCs w:val="21"/>
        </w:rPr>
        <w:t>和</w:t>
      </w:r>
      <w:r w:rsidRPr="00950CBB">
        <w:rPr>
          <w:szCs w:val="21"/>
        </w:rPr>
        <w:t>3.9</w:t>
      </w:r>
      <w:r w:rsidRPr="00950CBB">
        <w:rPr>
          <w:rFonts w:hAnsi="宋体"/>
          <w:szCs w:val="21"/>
        </w:rPr>
        <w:t>段</w:t>
      </w:r>
      <w:r w:rsidR="003724AF">
        <w:rPr>
          <w:rFonts w:hAnsi="宋体"/>
          <w:szCs w:val="21"/>
        </w:rPr>
        <w:t>)</w:t>
      </w:r>
      <w:r w:rsidRPr="00950CBB">
        <w:rPr>
          <w:rFonts w:hAnsi="宋体"/>
          <w:szCs w:val="21"/>
        </w:rPr>
        <w:t>。鉴于上述情况，委员会的结论是，提交人向国内法院提供了其向委员会所提指控的实质性内容。</w:t>
      </w:r>
      <w:r w:rsidRPr="007E6E59">
        <w:rPr>
          <w:rStyle w:val="aa"/>
          <w:rFonts w:eastAsia="宋体"/>
          <w:color w:val="0000CC"/>
          <w:szCs w:val="21"/>
        </w:rPr>
        <w:footnoteReference w:id="38"/>
      </w:r>
    </w:p>
    <w:p w:rsidR="003D50E5" w:rsidRPr="00950CBB" w:rsidRDefault="003D50E5" w:rsidP="00EB2954">
      <w:pPr>
        <w:pStyle w:val="SingleTxtGC"/>
        <w:tabs>
          <w:tab w:val="clear" w:pos="431"/>
          <w:tab w:val="clear" w:pos="1565"/>
          <w:tab w:val="left" w:pos="1701"/>
        </w:tabs>
        <w:rPr>
          <w:szCs w:val="21"/>
        </w:rPr>
      </w:pPr>
      <w:r w:rsidRPr="00950CBB">
        <w:rPr>
          <w:szCs w:val="21"/>
        </w:rPr>
        <w:t>7.6</w:t>
      </w:r>
      <w:r w:rsidRPr="00950CBB">
        <w:rPr>
          <w:szCs w:val="21"/>
        </w:rPr>
        <w:tab/>
      </w:r>
      <w:r w:rsidRPr="00950CBB">
        <w:rPr>
          <w:rFonts w:hAnsi="宋体"/>
          <w:szCs w:val="21"/>
        </w:rPr>
        <w:t>委员会还注意到，依据《刑事诉讼法典》第</w:t>
      </w:r>
      <w:r w:rsidRPr="00950CBB">
        <w:rPr>
          <w:szCs w:val="21"/>
        </w:rPr>
        <w:t>478</w:t>
      </w:r>
      <w:r w:rsidRPr="00950CBB">
        <w:rPr>
          <w:rFonts w:hAnsi="宋体"/>
          <w:szCs w:val="21"/>
        </w:rPr>
        <w:t>条第</w:t>
      </w:r>
      <w:r w:rsidRPr="00950CBB">
        <w:rPr>
          <w:szCs w:val="21"/>
        </w:rPr>
        <w:t>1</w:t>
      </w:r>
      <w:r w:rsidRPr="00950CBB">
        <w:rPr>
          <w:rFonts w:hAnsi="宋体"/>
          <w:szCs w:val="21"/>
        </w:rPr>
        <w:t>款，只有在判处十年以上有期徒刑时，才能以违反或不正确适用某项宪法原则为由，对该定罪判决提起撤销原判的上诉。因此，委员会认为在本案中，提交人无法使用这一补救措施，因为他在</w:t>
      </w:r>
      <w:r w:rsidRPr="00950CBB">
        <w:rPr>
          <w:szCs w:val="21"/>
        </w:rPr>
        <w:t>2009</w:t>
      </w:r>
      <w:r w:rsidRPr="00950CBB">
        <w:rPr>
          <w:rFonts w:hAnsi="宋体"/>
          <w:szCs w:val="21"/>
        </w:rPr>
        <w:t>年</w:t>
      </w:r>
      <w:r w:rsidRPr="00950CBB">
        <w:rPr>
          <w:szCs w:val="21"/>
        </w:rPr>
        <w:t>10</w:t>
      </w:r>
      <w:r w:rsidRPr="00950CBB">
        <w:rPr>
          <w:rFonts w:hAnsi="宋体"/>
          <w:szCs w:val="21"/>
        </w:rPr>
        <w:t>月</w:t>
      </w:r>
      <w:r w:rsidRPr="00950CBB">
        <w:rPr>
          <w:szCs w:val="21"/>
        </w:rPr>
        <w:t>6</w:t>
      </w:r>
      <w:r w:rsidRPr="00950CBB">
        <w:rPr>
          <w:rFonts w:hAnsi="宋体"/>
          <w:szCs w:val="21"/>
        </w:rPr>
        <w:t>日被判处的是两年监禁。委员会还注意到，缔约国的法律制度并未就对判决提出上诉的宪法权利保护程序作出规定。考虑到提交人提供的这些信息，并且缔约国既没有提供关于存在有效补救措施的信息，也没有反驳提交人关于已用尽国内补救措施的主张，委员会得出结论认为，不存在任何障碍妨碍委员会根据《任择议定书》第五条第</w:t>
      </w:r>
      <w:r w:rsidRPr="00950CBB">
        <w:rPr>
          <w:szCs w:val="21"/>
        </w:rPr>
        <w:t>2</w:t>
      </w:r>
      <w:r w:rsidRPr="00950CBB">
        <w:rPr>
          <w:rFonts w:hAnsi="宋体"/>
          <w:szCs w:val="21"/>
        </w:rPr>
        <w:t>款</w:t>
      </w:r>
      <w:r>
        <w:rPr>
          <w:rFonts w:hAnsi="宋体" w:hint="eastAsia"/>
          <w:szCs w:val="21"/>
        </w:rPr>
        <w:t>(</w:t>
      </w:r>
      <w:r>
        <w:rPr>
          <w:rFonts w:hAnsi="宋体" w:hint="eastAsia"/>
          <w:szCs w:val="21"/>
        </w:rPr>
        <w:t>丑</w:t>
      </w:r>
      <w:r>
        <w:rPr>
          <w:rFonts w:hAnsi="宋体" w:hint="eastAsia"/>
          <w:szCs w:val="21"/>
        </w:rPr>
        <w:t>)</w:t>
      </w:r>
      <w:r w:rsidRPr="00950CBB">
        <w:rPr>
          <w:rFonts w:hAnsi="宋体"/>
          <w:szCs w:val="21"/>
        </w:rPr>
        <w:t>项受理来文。</w:t>
      </w:r>
      <w:r w:rsidRPr="007E6E59">
        <w:rPr>
          <w:rStyle w:val="aa"/>
          <w:rFonts w:eastAsia="宋体"/>
          <w:color w:val="0000CC"/>
          <w:szCs w:val="21"/>
        </w:rPr>
        <w:footnoteReference w:id="39"/>
      </w:r>
    </w:p>
    <w:p w:rsidR="003D50E5" w:rsidRPr="00950CBB" w:rsidRDefault="003D50E5" w:rsidP="00EB2954">
      <w:pPr>
        <w:pStyle w:val="SingleTxtGC"/>
        <w:tabs>
          <w:tab w:val="clear" w:pos="431"/>
          <w:tab w:val="clear" w:pos="1565"/>
          <w:tab w:val="left" w:pos="1701"/>
        </w:tabs>
        <w:rPr>
          <w:szCs w:val="21"/>
        </w:rPr>
      </w:pPr>
      <w:r w:rsidRPr="00950CBB">
        <w:rPr>
          <w:szCs w:val="21"/>
        </w:rPr>
        <w:t>7.7</w:t>
      </w:r>
      <w:r w:rsidRPr="00950CBB">
        <w:rPr>
          <w:szCs w:val="21"/>
        </w:rPr>
        <w:tab/>
      </w:r>
      <w:r w:rsidRPr="00950CBB">
        <w:rPr>
          <w:rFonts w:hAnsi="宋体"/>
          <w:szCs w:val="21"/>
        </w:rPr>
        <w:t>委员会注意到提交人依据《公约》第十四条第</w:t>
      </w:r>
      <w:r w:rsidRPr="00950CBB">
        <w:rPr>
          <w:szCs w:val="21"/>
        </w:rPr>
        <w:t>1</w:t>
      </w:r>
      <w:r w:rsidRPr="00950CBB">
        <w:rPr>
          <w:rFonts w:hAnsi="宋体"/>
          <w:szCs w:val="21"/>
        </w:rPr>
        <w:t>款就指称的缔约国国内法院的任意行为提出的主张肆意专行。委员会特别注意到提交人辩称在刑事诉讼过程中对他作出的司法裁决缺乏充分依据，因为定罪判决只不过</w:t>
      </w:r>
      <w:r w:rsidRPr="00846D7A">
        <w:rPr>
          <w:rFonts w:ascii="宋体" w:hAnsi="宋体"/>
          <w:szCs w:val="21"/>
        </w:rPr>
        <w:t>是“老调重弹”</w:t>
      </w:r>
      <w:r w:rsidRPr="00950CBB">
        <w:rPr>
          <w:rFonts w:hAnsi="宋体"/>
          <w:szCs w:val="21"/>
        </w:rPr>
        <w:t>，并未解释定罪的依据。</w:t>
      </w:r>
      <w:r w:rsidRPr="00950CBB">
        <w:rPr>
          <w:rFonts w:hAnsi="宋体"/>
          <w:color w:val="000000"/>
          <w:szCs w:val="21"/>
        </w:rPr>
        <w:t>委员会还注意到提交人依据以下理由辩称法院作出的判决具有任意性：</w:t>
      </w:r>
      <w:r w:rsidR="008D1291">
        <w:rPr>
          <w:rFonts w:hAnsi="宋体" w:hint="eastAsia"/>
          <w:color w:val="000000"/>
          <w:szCs w:val="21"/>
        </w:rPr>
        <w:t>(</w:t>
      </w:r>
      <w:r w:rsidRPr="00950CBB">
        <w:rPr>
          <w:color w:val="000000"/>
          <w:szCs w:val="21"/>
        </w:rPr>
        <w:t xml:space="preserve">a) </w:t>
      </w:r>
      <w:r w:rsidRPr="00950CBB">
        <w:rPr>
          <w:rFonts w:hAnsi="宋体"/>
          <w:color w:val="000000"/>
          <w:szCs w:val="21"/>
        </w:rPr>
        <w:t>法院在缺少一项关键犯罪要件的情况下认定提交人犯有侵占私人财产罪；</w:t>
      </w:r>
      <w:r w:rsidR="008D1291">
        <w:rPr>
          <w:rFonts w:hAnsi="宋体" w:hint="eastAsia"/>
          <w:color w:val="000000"/>
          <w:szCs w:val="21"/>
        </w:rPr>
        <w:t>(</w:t>
      </w:r>
      <w:r w:rsidRPr="00950CBB">
        <w:rPr>
          <w:color w:val="000000"/>
          <w:szCs w:val="21"/>
        </w:rPr>
        <w:t xml:space="preserve">b) </w:t>
      </w:r>
      <w:r w:rsidRPr="00950CBB">
        <w:rPr>
          <w:rFonts w:hAnsi="宋体"/>
          <w:color w:val="000000"/>
          <w:szCs w:val="21"/>
        </w:rPr>
        <w:t>任意衡量证据，特别是在评估证人的可信度方面，因为法院仅采信控方证人的证词，却毫无理由地拒绝采信辩方证人的证词</w:t>
      </w:r>
      <w:r w:rsidR="003724AF">
        <w:rPr>
          <w:rFonts w:hAnsi="宋体"/>
          <w:color w:val="000000"/>
          <w:szCs w:val="21"/>
        </w:rPr>
        <w:t>(</w:t>
      </w:r>
      <w:r w:rsidRPr="00950CBB">
        <w:rPr>
          <w:rFonts w:hAnsi="宋体"/>
          <w:color w:val="000000"/>
          <w:szCs w:val="21"/>
        </w:rPr>
        <w:t>第</w:t>
      </w:r>
      <w:r w:rsidRPr="00950CBB">
        <w:rPr>
          <w:color w:val="000000"/>
          <w:szCs w:val="21"/>
        </w:rPr>
        <w:t>3.2</w:t>
      </w:r>
      <w:r w:rsidRPr="00950CBB">
        <w:rPr>
          <w:rFonts w:hAnsi="宋体"/>
          <w:color w:val="000000"/>
          <w:szCs w:val="21"/>
        </w:rPr>
        <w:t>、</w:t>
      </w:r>
      <w:r w:rsidRPr="00950CBB">
        <w:rPr>
          <w:color w:val="000000"/>
          <w:szCs w:val="21"/>
        </w:rPr>
        <w:t>3.3</w:t>
      </w:r>
      <w:r w:rsidRPr="00950CBB">
        <w:rPr>
          <w:rFonts w:hAnsi="宋体"/>
          <w:color w:val="000000"/>
          <w:szCs w:val="21"/>
        </w:rPr>
        <w:t>和</w:t>
      </w:r>
      <w:r w:rsidRPr="00950CBB">
        <w:rPr>
          <w:color w:val="000000"/>
          <w:szCs w:val="21"/>
        </w:rPr>
        <w:t>5.5</w:t>
      </w:r>
      <w:r w:rsidRPr="00950CBB">
        <w:rPr>
          <w:rFonts w:hAnsi="宋体"/>
          <w:color w:val="000000"/>
          <w:szCs w:val="21"/>
        </w:rPr>
        <w:t>段</w:t>
      </w:r>
      <w:r w:rsidR="003724AF">
        <w:rPr>
          <w:rFonts w:hAnsi="宋体"/>
          <w:color w:val="000000"/>
          <w:szCs w:val="21"/>
        </w:rPr>
        <w:t>)</w:t>
      </w:r>
      <w:r w:rsidRPr="00950CBB">
        <w:rPr>
          <w:rFonts w:hAnsi="宋体"/>
          <w:color w:val="000000"/>
          <w:szCs w:val="21"/>
        </w:rPr>
        <w:t>。</w:t>
      </w:r>
    </w:p>
    <w:p w:rsidR="003D50E5" w:rsidRPr="00950CBB" w:rsidRDefault="003D50E5" w:rsidP="00EB2954">
      <w:pPr>
        <w:pStyle w:val="SingleTxtGC"/>
        <w:tabs>
          <w:tab w:val="clear" w:pos="431"/>
          <w:tab w:val="clear" w:pos="1565"/>
          <w:tab w:val="left" w:pos="1701"/>
        </w:tabs>
        <w:rPr>
          <w:szCs w:val="21"/>
          <w:lang w:val="es-ES_tradnl"/>
        </w:rPr>
      </w:pPr>
      <w:r w:rsidRPr="00950CBB">
        <w:rPr>
          <w:szCs w:val="21"/>
        </w:rPr>
        <w:t>7.8</w:t>
      </w:r>
      <w:r w:rsidRPr="00950CBB">
        <w:rPr>
          <w:szCs w:val="21"/>
        </w:rPr>
        <w:tab/>
      </w:r>
      <w:r w:rsidRPr="00950CBB">
        <w:rPr>
          <w:rFonts w:hAnsi="宋体"/>
          <w:szCs w:val="21"/>
        </w:rPr>
        <w:t>委员会忆及其相关判例，大意是通常由缔约国的机构适用国内法，除非有证据显示这种适用是任意的，或者相当于明显的错误或司法不公。</w:t>
      </w:r>
      <w:r w:rsidRPr="007E6E59">
        <w:rPr>
          <w:color w:val="0000CC"/>
          <w:szCs w:val="21"/>
          <w:vertAlign w:val="superscript"/>
        </w:rPr>
        <w:footnoteReference w:id="40"/>
      </w:r>
      <w:r w:rsidRPr="00950CBB">
        <w:rPr>
          <w:szCs w:val="21"/>
        </w:rPr>
        <w:t xml:space="preserve"> </w:t>
      </w:r>
      <w:r w:rsidRPr="00950CBB">
        <w:rPr>
          <w:rFonts w:hAnsi="宋体"/>
          <w:szCs w:val="21"/>
        </w:rPr>
        <w:t>在本案中，委员会注意到，审判庭在审查证据之后认定提交人犯有《刑法典》第</w:t>
      </w:r>
      <w:r w:rsidRPr="00950CBB">
        <w:rPr>
          <w:szCs w:val="21"/>
        </w:rPr>
        <w:t>142</w:t>
      </w:r>
      <w:r w:rsidRPr="00950CBB">
        <w:rPr>
          <w:rFonts w:hAnsi="宋体"/>
          <w:szCs w:val="21"/>
        </w:rPr>
        <w:t>条所述罪行，所有犯罪要件齐备，并提及提交人与</w:t>
      </w:r>
      <w:r>
        <w:rPr>
          <w:rFonts w:hAnsi="宋体"/>
          <w:szCs w:val="21"/>
        </w:rPr>
        <w:t>其他</w:t>
      </w:r>
      <w:r w:rsidRPr="00950CBB">
        <w:rPr>
          <w:szCs w:val="21"/>
        </w:rPr>
        <w:t>100</w:t>
      </w:r>
      <w:r w:rsidRPr="00950CBB">
        <w:rPr>
          <w:rFonts w:hAnsi="宋体"/>
          <w:szCs w:val="21"/>
        </w:rPr>
        <w:t>人以暴力手段侵入所涉财产，随即搭建帐篷在该地点居住</w:t>
      </w:r>
      <w:r w:rsidR="003724AF">
        <w:rPr>
          <w:rFonts w:hAnsi="宋体"/>
          <w:szCs w:val="21"/>
        </w:rPr>
        <w:t>(</w:t>
      </w:r>
      <w:r w:rsidRPr="00950CBB">
        <w:rPr>
          <w:rFonts w:hAnsi="宋体"/>
          <w:szCs w:val="21"/>
        </w:rPr>
        <w:t>第</w:t>
      </w:r>
      <w:r w:rsidRPr="00950CBB">
        <w:rPr>
          <w:szCs w:val="21"/>
        </w:rPr>
        <w:t>2.10</w:t>
      </w:r>
      <w:r w:rsidRPr="00950CBB">
        <w:rPr>
          <w:rFonts w:hAnsi="宋体"/>
          <w:szCs w:val="21"/>
        </w:rPr>
        <w:t>段</w:t>
      </w:r>
      <w:r w:rsidR="003724AF">
        <w:rPr>
          <w:rFonts w:hAnsi="宋体"/>
          <w:szCs w:val="21"/>
        </w:rPr>
        <w:t>)</w:t>
      </w:r>
      <w:r w:rsidRPr="00950CBB">
        <w:rPr>
          <w:rFonts w:hAnsi="宋体"/>
          <w:szCs w:val="21"/>
        </w:rPr>
        <w:t>。委员会还注意到，上诉法院维持原判，以提交人在帐篷中逗留多日为由，认定具备在该财产上居住这一犯罪要件。委员会注意到，审判庭听取了双方的证词，并逐一进行了分析。二审法院在审议了提交人关于任意衡量证据的主张之后，做出了不利于他的判决，并认定一审法官依据公正的司法酌处权原则对证据进行了适当评估</w:t>
      </w:r>
      <w:r w:rsidR="003724AF">
        <w:rPr>
          <w:rFonts w:hAnsi="宋体"/>
          <w:szCs w:val="21"/>
        </w:rPr>
        <w:t>(</w:t>
      </w:r>
      <w:r w:rsidRPr="00950CBB">
        <w:rPr>
          <w:rFonts w:hAnsi="宋体"/>
          <w:szCs w:val="21"/>
        </w:rPr>
        <w:t>见第</w:t>
      </w:r>
      <w:r w:rsidRPr="00950CBB">
        <w:rPr>
          <w:szCs w:val="21"/>
        </w:rPr>
        <w:t>2.11</w:t>
      </w:r>
      <w:r w:rsidRPr="00950CBB">
        <w:rPr>
          <w:rFonts w:hAnsi="宋体"/>
          <w:szCs w:val="21"/>
        </w:rPr>
        <w:t>、</w:t>
      </w:r>
      <w:r w:rsidRPr="00950CBB">
        <w:rPr>
          <w:szCs w:val="21"/>
        </w:rPr>
        <w:t>4.3</w:t>
      </w:r>
      <w:r w:rsidRPr="00950CBB">
        <w:rPr>
          <w:rFonts w:hAnsi="宋体"/>
          <w:szCs w:val="21"/>
        </w:rPr>
        <w:t>和</w:t>
      </w:r>
      <w:r w:rsidRPr="00950CBB">
        <w:rPr>
          <w:szCs w:val="21"/>
        </w:rPr>
        <w:t>4.7</w:t>
      </w:r>
      <w:r w:rsidRPr="00950CBB">
        <w:rPr>
          <w:rFonts w:hAnsi="宋体"/>
          <w:szCs w:val="21"/>
        </w:rPr>
        <w:t>段</w:t>
      </w:r>
      <w:r w:rsidR="003724AF">
        <w:rPr>
          <w:rFonts w:hAnsi="宋体"/>
          <w:szCs w:val="21"/>
        </w:rPr>
        <w:t>)</w:t>
      </w:r>
      <w:r w:rsidRPr="00950CBB">
        <w:rPr>
          <w:rFonts w:hAnsi="宋体"/>
          <w:szCs w:val="21"/>
        </w:rPr>
        <w:t>。委员会还注意到，提交人提供的信息没有表明法院对国内法的解释在什么方面是任意的，或者相当于明显的错误或构成司法不公。</w:t>
      </w:r>
      <w:r w:rsidRPr="00950CBB">
        <w:rPr>
          <w:rFonts w:hAnsi="宋体"/>
          <w:szCs w:val="21"/>
          <w:lang w:val="es-ES_tradnl"/>
        </w:rPr>
        <w:t>因此，委员会认为提交人的这项主张缺乏依据，并根据《任择议定书》第二条宣布不予受理。</w:t>
      </w:r>
    </w:p>
    <w:p w:rsidR="003D50E5" w:rsidRPr="00950CBB" w:rsidRDefault="003D50E5" w:rsidP="00EB2954">
      <w:pPr>
        <w:pStyle w:val="SingleTxtGC"/>
        <w:tabs>
          <w:tab w:val="clear" w:pos="431"/>
          <w:tab w:val="clear" w:pos="1565"/>
          <w:tab w:val="left" w:pos="1701"/>
        </w:tabs>
        <w:rPr>
          <w:szCs w:val="21"/>
        </w:rPr>
      </w:pPr>
      <w:r w:rsidRPr="00950CBB">
        <w:rPr>
          <w:szCs w:val="21"/>
          <w:lang w:val="es-ES_tradnl"/>
        </w:rPr>
        <w:t>7.9</w:t>
      </w:r>
      <w:r w:rsidRPr="00950CBB">
        <w:rPr>
          <w:szCs w:val="21"/>
          <w:lang w:val="es-ES_tradnl"/>
        </w:rPr>
        <w:tab/>
      </w:r>
      <w:r w:rsidRPr="00950CBB">
        <w:rPr>
          <w:rFonts w:hAnsi="宋体"/>
          <w:szCs w:val="21"/>
          <w:lang w:val="es-ES_tradnl"/>
        </w:rPr>
        <w:t>委员会注意到，提交人依据《公约》第十四条第</w:t>
      </w:r>
      <w:r w:rsidRPr="00950CBB">
        <w:rPr>
          <w:szCs w:val="21"/>
          <w:lang w:val="es-ES_tradnl"/>
        </w:rPr>
        <w:t>3</w:t>
      </w:r>
      <w:r w:rsidRPr="00950CBB">
        <w:rPr>
          <w:rFonts w:hAnsi="宋体"/>
          <w:szCs w:val="21"/>
          <w:lang w:val="es-ES_tradnl"/>
        </w:rPr>
        <w:t>款</w:t>
      </w:r>
      <w:r>
        <w:rPr>
          <w:rFonts w:hAnsi="宋体" w:hint="eastAsia"/>
          <w:szCs w:val="21"/>
          <w:lang w:val="es-ES_tradnl"/>
        </w:rPr>
        <w:t>(</w:t>
      </w:r>
      <w:r>
        <w:rPr>
          <w:rFonts w:hAnsi="宋体" w:hint="eastAsia"/>
          <w:szCs w:val="21"/>
          <w:lang w:val="es-ES_tradnl"/>
        </w:rPr>
        <w:t>甲</w:t>
      </w:r>
      <w:r>
        <w:rPr>
          <w:rFonts w:hAnsi="宋体" w:hint="eastAsia"/>
          <w:szCs w:val="21"/>
          <w:lang w:val="es-ES_tradnl"/>
        </w:rPr>
        <w:t>)</w:t>
      </w:r>
      <w:r>
        <w:rPr>
          <w:rFonts w:hAnsi="宋体" w:hint="eastAsia"/>
          <w:szCs w:val="21"/>
          <w:lang w:val="es-ES_tradnl"/>
        </w:rPr>
        <w:t>项</w:t>
      </w:r>
      <w:r w:rsidRPr="00950CBB">
        <w:rPr>
          <w:rFonts w:hAnsi="宋体"/>
          <w:szCs w:val="21"/>
          <w:lang w:val="es-ES_tradnl"/>
        </w:rPr>
        <w:t>主张自己在被捕时未被详细告知所涉指控，因为当局仅简短地告知他被指控犯有《刑法典》第</w:t>
      </w:r>
      <w:r w:rsidRPr="00950CBB">
        <w:rPr>
          <w:szCs w:val="21"/>
          <w:lang w:val="es-ES_tradnl"/>
        </w:rPr>
        <w:t>142</w:t>
      </w:r>
      <w:r w:rsidRPr="00950CBB">
        <w:rPr>
          <w:rFonts w:hAnsi="宋体"/>
          <w:szCs w:val="21"/>
          <w:lang w:val="es-ES_tradnl"/>
        </w:rPr>
        <w:t>条所述侵占私人财产罪，却没有向他详细说明指控所依据的事实、适用的法律，或者检方当时掌握的证据。</w:t>
      </w:r>
      <w:r w:rsidRPr="00950CBB">
        <w:rPr>
          <w:rFonts w:hAnsi="宋体"/>
          <w:szCs w:val="21"/>
        </w:rPr>
        <w:t>提交人坚称直到六个月后，也即当他在</w:t>
      </w:r>
      <w:r w:rsidRPr="00950CBB">
        <w:rPr>
          <w:szCs w:val="21"/>
        </w:rPr>
        <w:t>2009</w:t>
      </w:r>
      <w:r w:rsidRPr="00950CBB">
        <w:rPr>
          <w:rFonts w:hAnsi="宋体"/>
          <w:szCs w:val="21"/>
        </w:rPr>
        <w:t>年</w:t>
      </w:r>
      <w:r w:rsidRPr="00950CBB">
        <w:rPr>
          <w:szCs w:val="21"/>
        </w:rPr>
        <w:t>2</w:t>
      </w:r>
      <w:r w:rsidRPr="00950CBB">
        <w:rPr>
          <w:rFonts w:hAnsi="宋体"/>
          <w:szCs w:val="21"/>
        </w:rPr>
        <w:t>月</w:t>
      </w:r>
      <w:r w:rsidRPr="00950CBB">
        <w:rPr>
          <w:szCs w:val="21"/>
        </w:rPr>
        <w:t>20</w:t>
      </w:r>
      <w:r w:rsidRPr="00950CBB">
        <w:rPr>
          <w:rFonts w:hAnsi="宋体"/>
          <w:szCs w:val="21"/>
        </w:rPr>
        <w:t>日被正式起诉时，才获得有关指控的详细信息</w:t>
      </w:r>
      <w:r w:rsidR="003724AF">
        <w:rPr>
          <w:rFonts w:hAnsi="宋体"/>
          <w:szCs w:val="21"/>
        </w:rPr>
        <w:t>(</w:t>
      </w:r>
      <w:r w:rsidRPr="00950CBB">
        <w:rPr>
          <w:rFonts w:hAnsi="宋体"/>
          <w:szCs w:val="21"/>
        </w:rPr>
        <w:t>见第</w:t>
      </w:r>
      <w:r w:rsidRPr="00950CBB">
        <w:rPr>
          <w:szCs w:val="21"/>
        </w:rPr>
        <w:t>2.8</w:t>
      </w:r>
      <w:r w:rsidRPr="00950CBB">
        <w:rPr>
          <w:rFonts w:hAnsi="宋体"/>
          <w:szCs w:val="21"/>
        </w:rPr>
        <w:t>、</w:t>
      </w:r>
      <w:r w:rsidRPr="00950CBB">
        <w:rPr>
          <w:szCs w:val="21"/>
        </w:rPr>
        <w:t>3.4</w:t>
      </w:r>
      <w:r w:rsidRPr="00950CBB">
        <w:rPr>
          <w:rFonts w:hAnsi="宋体"/>
          <w:szCs w:val="21"/>
        </w:rPr>
        <w:t>和</w:t>
      </w:r>
      <w:r w:rsidRPr="00950CBB">
        <w:rPr>
          <w:szCs w:val="21"/>
        </w:rPr>
        <w:t>3.5</w:t>
      </w:r>
      <w:r w:rsidRPr="00950CBB">
        <w:rPr>
          <w:rFonts w:hAnsi="宋体"/>
          <w:szCs w:val="21"/>
        </w:rPr>
        <w:t>段</w:t>
      </w:r>
      <w:r w:rsidR="003724AF">
        <w:rPr>
          <w:rFonts w:hAnsi="宋体"/>
          <w:szCs w:val="21"/>
        </w:rPr>
        <w:t>)</w:t>
      </w:r>
      <w:r w:rsidRPr="00950CBB">
        <w:rPr>
          <w:rFonts w:hAnsi="宋体"/>
          <w:szCs w:val="21"/>
        </w:rPr>
        <w:t>。然而，委员会注意到，缔约国称提交人在</w:t>
      </w:r>
      <w:r w:rsidRPr="00950CBB">
        <w:rPr>
          <w:szCs w:val="21"/>
        </w:rPr>
        <w:t>2008</w:t>
      </w:r>
      <w:r w:rsidRPr="00950CBB">
        <w:rPr>
          <w:rFonts w:hAnsi="宋体"/>
          <w:szCs w:val="21"/>
        </w:rPr>
        <w:t>年</w:t>
      </w:r>
      <w:r w:rsidRPr="00950CBB">
        <w:rPr>
          <w:szCs w:val="21"/>
        </w:rPr>
        <w:t>8</w:t>
      </w:r>
      <w:r w:rsidRPr="00950CBB">
        <w:rPr>
          <w:rFonts w:hAnsi="宋体"/>
          <w:szCs w:val="21"/>
        </w:rPr>
        <w:t>月</w:t>
      </w:r>
      <w:r w:rsidRPr="00950CBB">
        <w:rPr>
          <w:szCs w:val="21"/>
        </w:rPr>
        <w:t>22</w:t>
      </w:r>
      <w:r w:rsidRPr="00950CBB">
        <w:rPr>
          <w:rFonts w:hAnsi="宋体"/>
          <w:szCs w:val="21"/>
        </w:rPr>
        <w:t>日接受讯问时已被告知所涉指控的性质和依据，以及检方掌握的对他不利的证据</w:t>
      </w:r>
      <w:r w:rsidR="003724AF">
        <w:rPr>
          <w:rFonts w:hAnsi="宋体"/>
          <w:szCs w:val="21"/>
        </w:rPr>
        <w:t>(</w:t>
      </w:r>
      <w:r w:rsidRPr="00950CBB">
        <w:rPr>
          <w:rFonts w:hAnsi="宋体"/>
          <w:szCs w:val="21"/>
        </w:rPr>
        <w:t>见第</w:t>
      </w:r>
      <w:r w:rsidRPr="00950CBB">
        <w:rPr>
          <w:szCs w:val="21"/>
        </w:rPr>
        <w:t>2.5</w:t>
      </w:r>
      <w:r w:rsidRPr="00950CBB">
        <w:rPr>
          <w:rFonts w:hAnsi="宋体"/>
          <w:szCs w:val="21"/>
        </w:rPr>
        <w:t>、</w:t>
      </w:r>
      <w:r w:rsidRPr="00950CBB">
        <w:rPr>
          <w:szCs w:val="21"/>
        </w:rPr>
        <w:t>2.7</w:t>
      </w:r>
      <w:r w:rsidRPr="00950CBB">
        <w:rPr>
          <w:rFonts w:hAnsi="宋体"/>
          <w:szCs w:val="21"/>
        </w:rPr>
        <w:t>、</w:t>
      </w:r>
      <w:r w:rsidRPr="00950CBB">
        <w:rPr>
          <w:szCs w:val="21"/>
        </w:rPr>
        <w:t>2.9</w:t>
      </w:r>
      <w:r w:rsidRPr="00950CBB">
        <w:rPr>
          <w:rFonts w:hAnsi="宋体"/>
          <w:szCs w:val="21"/>
        </w:rPr>
        <w:t>、</w:t>
      </w:r>
      <w:r w:rsidRPr="00950CBB">
        <w:rPr>
          <w:szCs w:val="21"/>
        </w:rPr>
        <w:t>4.4</w:t>
      </w:r>
      <w:r w:rsidRPr="00950CBB">
        <w:rPr>
          <w:rFonts w:hAnsi="宋体"/>
          <w:szCs w:val="21"/>
        </w:rPr>
        <w:t>和</w:t>
      </w:r>
      <w:r w:rsidRPr="00950CBB">
        <w:rPr>
          <w:szCs w:val="21"/>
        </w:rPr>
        <w:t>4.5</w:t>
      </w:r>
      <w:r w:rsidRPr="00950CBB">
        <w:rPr>
          <w:rFonts w:hAnsi="宋体"/>
          <w:szCs w:val="21"/>
        </w:rPr>
        <w:t>段</w:t>
      </w:r>
      <w:r w:rsidR="003724AF">
        <w:rPr>
          <w:rFonts w:hAnsi="宋体"/>
          <w:szCs w:val="21"/>
        </w:rPr>
        <w:t>)</w:t>
      </w:r>
      <w:r w:rsidRPr="00950CBB">
        <w:rPr>
          <w:rFonts w:hAnsi="宋体"/>
          <w:szCs w:val="21"/>
        </w:rPr>
        <w:t>。</w:t>
      </w:r>
    </w:p>
    <w:p w:rsidR="003D50E5" w:rsidRPr="00950CBB" w:rsidRDefault="003D50E5" w:rsidP="00EB2954">
      <w:pPr>
        <w:pStyle w:val="SingleTxtGC"/>
        <w:tabs>
          <w:tab w:val="clear" w:pos="431"/>
          <w:tab w:val="clear" w:pos="1565"/>
          <w:tab w:val="left" w:pos="1701"/>
        </w:tabs>
        <w:rPr>
          <w:szCs w:val="21"/>
        </w:rPr>
      </w:pPr>
      <w:r w:rsidRPr="00950CBB">
        <w:rPr>
          <w:szCs w:val="21"/>
        </w:rPr>
        <w:t>7.10</w:t>
      </w:r>
      <w:r w:rsidRPr="00950CBB">
        <w:rPr>
          <w:szCs w:val="21"/>
        </w:rPr>
        <w:tab/>
      </w:r>
      <w:r w:rsidRPr="00950CBB">
        <w:rPr>
          <w:rFonts w:hAnsi="宋体"/>
          <w:szCs w:val="21"/>
        </w:rPr>
        <w:t>委员会忆及，依据委员会的相关判例，</w:t>
      </w:r>
      <w:r w:rsidRPr="00846D7A">
        <w:rPr>
          <w:rFonts w:ascii="宋体" w:hAnsi="宋体"/>
          <w:szCs w:val="21"/>
        </w:rPr>
        <w:t>“按照‘及时’获知所涉指控的权利，必须在依据国内法对所涉个人正式提起刑事指控或公开指控时立即告知所涉指控”</w:t>
      </w:r>
      <w:r w:rsidRPr="00950CBB">
        <w:rPr>
          <w:rFonts w:hAnsi="宋体"/>
          <w:szCs w:val="21"/>
        </w:rPr>
        <w:t>，</w:t>
      </w:r>
      <w:r w:rsidRPr="007E6E59">
        <w:rPr>
          <w:rStyle w:val="aa"/>
          <w:rFonts w:eastAsia="宋体"/>
          <w:color w:val="0000CC"/>
          <w:szCs w:val="21"/>
          <w:lang w:val="es-ES_tradnl"/>
        </w:rPr>
        <w:footnoteReference w:id="41"/>
      </w:r>
      <w:r w:rsidR="007A2C48">
        <w:rPr>
          <w:rFonts w:hAnsi="宋体" w:hint="eastAsia"/>
          <w:szCs w:val="21"/>
        </w:rPr>
        <w:t xml:space="preserve"> </w:t>
      </w:r>
      <w:r w:rsidRPr="00950CBB">
        <w:rPr>
          <w:rFonts w:hAnsi="宋体"/>
          <w:szCs w:val="21"/>
          <w:lang w:val="es-ES_tradnl"/>
        </w:rPr>
        <w:t>而且为履行第十四条第</w:t>
      </w:r>
      <w:r w:rsidRPr="00950CBB">
        <w:rPr>
          <w:szCs w:val="21"/>
          <w:lang w:val="es-ES_tradnl"/>
        </w:rPr>
        <w:t>3</w:t>
      </w:r>
      <w:r w:rsidRPr="00950CBB">
        <w:rPr>
          <w:rFonts w:hAnsi="宋体"/>
          <w:szCs w:val="21"/>
          <w:lang w:val="es-ES_tradnl"/>
        </w:rPr>
        <w:t>款</w:t>
      </w:r>
      <w:r>
        <w:rPr>
          <w:rFonts w:hAnsi="宋体" w:hint="eastAsia"/>
          <w:szCs w:val="21"/>
          <w:lang w:val="es-ES_tradnl"/>
        </w:rPr>
        <w:t>(</w:t>
      </w:r>
      <w:r w:rsidRPr="00950CBB">
        <w:rPr>
          <w:rFonts w:hAnsi="宋体"/>
          <w:szCs w:val="21"/>
          <w:lang w:val="es-ES_tradnl"/>
        </w:rPr>
        <w:t>甲</w:t>
      </w:r>
      <w:r>
        <w:rPr>
          <w:rFonts w:hAnsi="宋体" w:hint="eastAsia"/>
          <w:szCs w:val="21"/>
          <w:lang w:val="es-ES_tradnl"/>
        </w:rPr>
        <w:t>)</w:t>
      </w:r>
      <w:r w:rsidRPr="00950CBB">
        <w:rPr>
          <w:rFonts w:hAnsi="宋体"/>
          <w:szCs w:val="21"/>
          <w:lang w:val="es-ES_tradnl"/>
        </w:rPr>
        <w:t>项的规定，被告人应被告知指控所依据的法律和</w:t>
      </w:r>
      <w:r w:rsidRPr="00846D7A">
        <w:rPr>
          <w:rFonts w:ascii="宋体" w:hAnsi="宋体"/>
          <w:szCs w:val="21"/>
          <w:lang w:val="es-ES_tradnl"/>
        </w:rPr>
        <w:t>“</w:t>
      </w:r>
      <w:r w:rsidRPr="00846D7A">
        <w:rPr>
          <w:rFonts w:ascii="宋体" w:hAnsi="宋体"/>
          <w:color w:val="000000"/>
          <w:szCs w:val="21"/>
          <w:shd w:val="clear" w:color="auto" w:fill="FFFFFF"/>
        </w:rPr>
        <w:t>一般事实</w:t>
      </w:r>
      <w:r w:rsidRPr="00846D7A">
        <w:rPr>
          <w:rFonts w:ascii="宋体" w:hAnsi="宋体"/>
          <w:szCs w:val="21"/>
          <w:lang w:val="es-ES_tradnl"/>
        </w:rPr>
        <w:t>”</w:t>
      </w:r>
      <w:r w:rsidRPr="00950CBB">
        <w:rPr>
          <w:rFonts w:hAnsi="宋体"/>
          <w:szCs w:val="21"/>
          <w:lang w:val="es-ES_tradnl"/>
        </w:rPr>
        <w:t>。</w:t>
      </w:r>
      <w:r w:rsidRPr="007E6E59">
        <w:rPr>
          <w:rStyle w:val="aa"/>
          <w:rFonts w:eastAsia="宋体"/>
          <w:color w:val="0000CC"/>
          <w:szCs w:val="21"/>
          <w:lang w:val="es-ES_tradnl"/>
        </w:rPr>
        <w:footnoteReference w:id="42"/>
      </w:r>
      <w:r w:rsidR="007A2C48">
        <w:rPr>
          <w:rFonts w:hAnsi="宋体" w:hint="eastAsia"/>
          <w:szCs w:val="21"/>
          <w:lang w:val="es-ES_tradnl"/>
        </w:rPr>
        <w:t xml:space="preserve"> </w:t>
      </w:r>
      <w:r w:rsidRPr="00950CBB">
        <w:rPr>
          <w:rFonts w:hAnsi="宋体"/>
          <w:szCs w:val="21"/>
          <w:lang w:val="es-ES_tradnl"/>
        </w:rPr>
        <w:t>委员会还忆及，第十四条第</w:t>
      </w:r>
      <w:r w:rsidRPr="00950CBB">
        <w:rPr>
          <w:szCs w:val="21"/>
          <w:lang w:val="es-ES_tradnl"/>
        </w:rPr>
        <w:t>3</w:t>
      </w:r>
      <w:r w:rsidRPr="00950CBB">
        <w:rPr>
          <w:rFonts w:hAnsi="宋体"/>
          <w:szCs w:val="21"/>
          <w:lang w:val="es-ES_tradnl"/>
        </w:rPr>
        <w:t>款</w:t>
      </w:r>
      <w:r>
        <w:rPr>
          <w:rFonts w:hAnsi="宋体" w:hint="eastAsia"/>
          <w:szCs w:val="21"/>
          <w:lang w:val="es-ES_tradnl"/>
        </w:rPr>
        <w:t>(</w:t>
      </w:r>
      <w:r w:rsidRPr="00950CBB">
        <w:rPr>
          <w:rFonts w:hAnsi="宋体"/>
          <w:szCs w:val="21"/>
          <w:lang w:val="es-ES_tradnl"/>
        </w:rPr>
        <w:t>甲</w:t>
      </w:r>
      <w:r>
        <w:rPr>
          <w:rFonts w:hAnsi="宋体" w:hint="eastAsia"/>
          <w:szCs w:val="21"/>
          <w:lang w:val="es-ES_tradnl"/>
        </w:rPr>
        <w:t>)</w:t>
      </w:r>
      <w:r w:rsidRPr="00950CBB">
        <w:rPr>
          <w:rFonts w:hAnsi="宋体"/>
          <w:szCs w:val="21"/>
          <w:lang w:val="es-ES_tradnl"/>
        </w:rPr>
        <w:t>项的规定仅适用于刑事指控，不适用于刑事调查。</w:t>
      </w:r>
      <w:r w:rsidRPr="007E6E59">
        <w:rPr>
          <w:rStyle w:val="aa"/>
          <w:rFonts w:eastAsia="宋体"/>
          <w:color w:val="0000CC"/>
          <w:szCs w:val="21"/>
        </w:rPr>
        <w:footnoteReference w:id="43"/>
      </w:r>
      <w:r w:rsidR="007A2C48">
        <w:rPr>
          <w:rFonts w:hAnsi="宋体" w:hint="eastAsia"/>
          <w:szCs w:val="21"/>
          <w:lang w:val="es-ES_tradnl"/>
        </w:rPr>
        <w:t xml:space="preserve"> </w:t>
      </w:r>
      <w:r w:rsidRPr="00950CBB">
        <w:rPr>
          <w:rFonts w:hAnsi="宋体"/>
          <w:szCs w:val="21"/>
        </w:rPr>
        <w:t>委员会注意到，缔约国辩称提交人在作出首次供述时行使了辩护权，当时有一位公设辩护人在场，但该辩护人没有对该程序提出异议，也没有要求推迟讯问，或对提交人所作供述提出质疑。缔约国还称，提交人还被告知因涉嫌非法占有私人财产罪而受到传唤，并被告知了当时掌握的对他不利的证据及其享有的权利。委员会还注意到，缔约国辩称提交人充分认识和理解其行为的非法性，因为提交人在其首次供述中承认自己是一次社会运动的领导人，该运动没有占据任何私人财产，但为了维护社区的权利进入了本案所涉财产</w:t>
      </w:r>
      <w:r w:rsidR="003724AF">
        <w:rPr>
          <w:rFonts w:hAnsi="宋体"/>
          <w:szCs w:val="21"/>
        </w:rPr>
        <w:t>(</w:t>
      </w:r>
      <w:r w:rsidRPr="00950CBB">
        <w:rPr>
          <w:rFonts w:hAnsi="宋体"/>
          <w:szCs w:val="21"/>
        </w:rPr>
        <w:t>见第</w:t>
      </w:r>
      <w:r w:rsidRPr="00950CBB">
        <w:rPr>
          <w:szCs w:val="21"/>
        </w:rPr>
        <w:t>4.</w:t>
      </w:r>
      <w:r w:rsidR="000653DE">
        <w:rPr>
          <w:szCs w:val="21"/>
        </w:rPr>
        <w:t>4</w:t>
      </w:r>
      <w:r w:rsidRPr="00950CBB">
        <w:rPr>
          <w:rFonts w:hAnsi="宋体"/>
          <w:szCs w:val="21"/>
        </w:rPr>
        <w:t>段</w:t>
      </w:r>
      <w:r w:rsidR="003724AF">
        <w:rPr>
          <w:rFonts w:hAnsi="宋体"/>
          <w:szCs w:val="21"/>
        </w:rPr>
        <w:t>)</w:t>
      </w:r>
      <w:r w:rsidRPr="00950CBB">
        <w:rPr>
          <w:rFonts w:hAnsi="宋体"/>
          <w:szCs w:val="21"/>
        </w:rPr>
        <w:t>。委员会进一步注意到，缔约国指出检方掌握了对提交人不利的证据之后，立即于</w:t>
      </w:r>
      <w:r w:rsidRPr="00950CBB">
        <w:rPr>
          <w:szCs w:val="21"/>
        </w:rPr>
        <w:t>2009</w:t>
      </w:r>
      <w:r w:rsidRPr="00950CBB">
        <w:rPr>
          <w:rFonts w:hAnsi="宋体"/>
          <w:szCs w:val="21"/>
        </w:rPr>
        <w:t>年</w:t>
      </w:r>
      <w:r w:rsidRPr="00950CBB">
        <w:rPr>
          <w:szCs w:val="21"/>
        </w:rPr>
        <w:t>2</w:t>
      </w:r>
      <w:r w:rsidRPr="00950CBB">
        <w:rPr>
          <w:rFonts w:hAnsi="宋体"/>
          <w:szCs w:val="21"/>
        </w:rPr>
        <w:t>月</w:t>
      </w:r>
      <w:r w:rsidRPr="00950CBB">
        <w:rPr>
          <w:szCs w:val="21"/>
        </w:rPr>
        <w:t>20</w:t>
      </w:r>
      <w:r w:rsidRPr="00950CBB">
        <w:rPr>
          <w:rFonts w:hAnsi="宋体"/>
          <w:szCs w:val="21"/>
        </w:rPr>
        <w:t>日提起对提交人的正式指控，并向法庭提交了公开口头审理期间将要出示的所有证据，而且在法院审理期间，向提交人提供了使用瓜拉尼语向其宣读所涉指控的机会。委员会还注意到，缔约国指出从提出正式指控到法院开始审判之间，有</w:t>
      </w:r>
      <w:r w:rsidRPr="00950CBB">
        <w:rPr>
          <w:szCs w:val="21"/>
        </w:rPr>
        <w:t>7</w:t>
      </w:r>
      <w:r w:rsidRPr="00950CBB">
        <w:rPr>
          <w:rFonts w:hAnsi="宋体"/>
          <w:szCs w:val="21"/>
        </w:rPr>
        <w:t>个月零</w:t>
      </w:r>
      <w:r w:rsidRPr="00950CBB">
        <w:rPr>
          <w:szCs w:val="21"/>
        </w:rPr>
        <w:t>16</w:t>
      </w:r>
      <w:r w:rsidRPr="00950CBB">
        <w:rPr>
          <w:rFonts w:hAnsi="宋体"/>
          <w:szCs w:val="21"/>
        </w:rPr>
        <w:t>天的时间，因此提交人准备辩护的时间比检察院开展调查的时间还要长</w:t>
      </w:r>
      <w:r w:rsidR="003724AF">
        <w:rPr>
          <w:rFonts w:hAnsi="宋体"/>
          <w:szCs w:val="21"/>
        </w:rPr>
        <w:t>(</w:t>
      </w:r>
      <w:r w:rsidRPr="00950CBB">
        <w:rPr>
          <w:rFonts w:hAnsi="宋体"/>
          <w:szCs w:val="21"/>
        </w:rPr>
        <w:t>见第</w:t>
      </w:r>
      <w:r w:rsidRPr="00950CBB">
        <w:rPr>
          <w:szCs w:val="21"/>
        </w:rPr>
        <w:t>4.5</w:t>
      </w:r>
      <w:r w:rsidRPr="00950CBB">
        <w:rPr>
          <w:rFonts w:hAnsi="宋体"/>
          <w:szCs w:val="21"/>
        </w:rPr>
        <w:t>段</w:t>
      </w:r>
      <w:r w:rsidR="003724AF">
        <w:rPr>
          <w:rFonts w:hAnsi="宋体"/>
          <w:szCs w:val="21"/>
        </w:rPr>
        <w:t>)</w:t>
      </w:r>
      <w:r w:rsidRPr="00950CBB">
        <w:rPr>
          <w:rFonts w:hAnsi="宋体"/>
          <w:szCs w:val="21"/>
        </w:rPr>
        <w:t>。</w:t>
      </w:r>
    </w:p>
    <w:p w:rsidR="003D50E5" w:rsidRPr="00950CBB" w:rsidRDefault="003D50E5" w:rsidP="00EB2954">
      <w:pPr>
        <w:pStyle w:val="SingleTxtGC"/>
        <w:tabs>
          <w:tab w:val="clear" w:pos="431"/>
          <w:tab w:val="clear" w:pos="1565"/>
          <w:tab w:val="left" w:pos="1701"/>
        </w:tabs>
        <w:rPr>
          <w:szCs w:val="21"/>
        </w:rPr>
      </w:pPr>
      <w:r w:rsidRPr="00950CBB">
        <w:rPr>
          <w:szCs w:val="21"/>
        </w:rPr>
        <w:t>7.11</w:t>
      </w:r>
      <w:r w:rsidRPr="00950CBB">
        <w:rPr>
          <w:szCs w:val="21"/>
        </w:rPr>
        <w:tab/>
      </w:r>
      <w:r w:rsidRPr="00950CBB">
        <w:rPr>
          <w:rFonts w:hAnsi="宋体"/>
          <w:szCs w:val="21"/>
        </w:rPr>
        <w:t>委员会注意到，当局于</w:t>
      </w:r>
      <w:r w:rsidRPr="00950CBB">
        <w:rPr>
          <w:szCs w:val="21"/>
        </w:rPr>
        <w:t>2008</w:t>
      </w:r>
      <w:r w:rsidRPr="00950CBB">
        <w:rPr>
          <w:rFonts w:hAnsi="宋体"/>
          <w:szCs w:val="21"/>
        </w:rPr>
        <w:t>年</w:t>
      </w:r>
      <w:r w:rsidRPr="00950CBB">
        <w:rPr>
          <w:szCs w:val="21"/>
        </w:rPr>
        <w:t>8</w:t>
      </w:r>
      <w:r w:rsidRPr="00950CBB">
        <w:rPr>
          <w:rFonts w:hAnsi="宋体"/>
          <w:szCs w:val="21"/>
        </w:rPr>
        <w:t>月</w:t>
      </w:r>
      <w:r w:rsidRPr="00950CBB">
        <w:rPr>
          <w:szCs w:val="21"/>
        </w:rPr>
        <w:t>11</w:t>
      </w:r>
      <w:r w:rsidRPr="00950CBB">
        <w:rPr>
          <w:rFonts w:hAnsi="宋体"/>
          <w:szCs w:val="21"/>
        </w:rPr>
        <w:t>日开始调查发生的事件，当时提交人已经知晓自己因涉嫌非法侵占私人财产罪而受到传唤，并且被告知了对他不利的证据。在被提起正式指控之前，提交人有</w:t>
      </w:r>
      <w:r w:rsidRPr="00950CBB">
        <w:rPr>
          <w:szCs w:val="21"/>
        </w:rPr>
        <w:t>7</w:t>
      </w:r>
      <w:r w:rsidRPr="00950CBB">
        <w:rPr>
          <w:rFonts w:hAnsi="宋体"/>
          <w:szCs w:val="21"/>
        </w:rPr>
        <w:t>个多月的时间准备辩护。随后委员会注意到，提交人辩称被捕时没有被详细告知所受指控，侵害了他在适当的诉讼阶段举证的权利。委员会因此根据《任择议定书》第二条认定不予受理提交人涉及《公约》第十四条第</w:t>
      </w:r>
      <w:r w:rsidRPr="00950CBB">
        <w:rPr>
          <w:szCs w:val="21"/>
        </w:rPr>
        <w:t>3</w:t>
      </w:r>
      <w:r w:rsidRPr="00950CBB">
        <w:rPr>
          <w:rFonts w:hAnsi="宋体"/>
          <w:szCs w:val="21"/>
        </w:rPr>
        <w:t>款</w:t>
      </w:r>
      <w:r>
        <w:rPr>
          <w:rFonts w:hAnsi="宋体" w:hint="eastAsia"/>
          <w:szCs w:val="21"/>
        </w:rPr>
        <w:t>(</w:t>
      </w:r>
      <w:r w:rsidRPr="00950CBB">
        <w:rPr>
          <w:rFonts w:hAnsi="宋体"/>
          <w:szCs w:val="21"/>
        </w:rPr>
        <w:t>甲</w:t>
      </w:r>
      <w:r>
        <w:rPr>
          <w:rFonts w:hAnsi="宋体" w:hint="eastAsia"/>
          <w:szCs w:val="21"/>
        </w:rPr>
        <w:t>)</w:t>
      </w:r>
      <w:r w:rsidRPr="00950CBB">
        <w:rPr>
          <w:rFonts w:hAnsi="宋体"/>
          <w:szCs w:val="21"/>
        </w:rPr>
        <w:t>项的主张。</w:t>
      </w:r>
    </w:p>
    <w:p w:rsidR="003D50E5" w:rsidRPr="00950CBB" w:rsidRDefault="003D50E5" w:rsidP="00EB2954">
      <w:pPr>
        <w:pStyle w:val="SingleTxtGC"/>
        <w:tabs>
          <w:tab w:val="clear" w:pos="431"/>
          <w:tab w:val="clear" w:pos="1565"/>
          <w:tab w:val="left" w:pos="1701"/>
        </w:tabs>
        <w:rPr>
          <w:szCs w:val="21"/>
        </w:rPr>
      </w:pPr>
      <w:r w:rsidRPr="00950CBB">
        <w:rPr>
          <w:szCs w:val="21"/>
        </w:rPr>
        <w:t>7.12</w:t>
      </w:r>
      <w:r w:rsidRPr="00950CBB">
        <w:rPr>
          <w:szCs w:val="21"/>
        </w:rPr>
        <w:tab/>
      </w:r>
      <w:r w:rsidRPr="00950CBB">
        <w:rPr>
          <w:rFonts w:hAnsi="宋体"/>
          <w:szCs w:val="21"/>
        </w:rPr>
        <w:t>关于违反《公约》第十五条第</w:t>
      </w:r>
      <w:r w:rsidRPr="00950CBB">
        <w:rPr>
          <w:szCs w:val="21"/>
        </w:rPr>
        <w:t>1</w:t>
      </w:r>
      <w:r w:rsidRPr="00950CBB">
        <w:rPr>
          <w:rFonts w:hAnsi="宋体"/>
          <w:szCs w:val="21"/>
        </w:rPr>
        <w:t>款，委员会注意到，提交人辩称在刑事审判期间，没有</w:t>
      </w:r>
      <w:r>
        <w:rPr>
          <w:rFonts w:hAnsi="宋体" w:hint="eastAsia"/>
          <w:szCs w:val="21"/>
        </w:rPr>
        <w:t>证据</w:t>
      </w:r>
      <w:r w:rsidRPr="00950CBB">
        <w:rPr>
          <w:rFonts w:hAnsi="宋体"/>
          <w:szCs w:val="21"/>
        </w:rPr>
        <w:t>证明具备所有犯罪要件，特别是在所涉财产上居住这项要件，并且国内法院仅基于偏见推断存在该犯罪要件</w:t>
      </w:r>
      <w:r w:rsidR="003724AF">
        <w:rPr>
          <w:rFonts w:hAnsi="宋体"/>
          <w:szCs w:val="21"/>
        </w:rPr>
        <w:t>(</w:t>
      </w:r>
      <w:r w:rsidRPr="00950CBB">
        <w:rPr>
          <w:rFonts w:hAnsi="宋体"/>
          <w:szCs w:val="21"/>
        </w:rPr>
        <w:t>见第</w:t>
      </w:r>
      <w:r w:rsidRPr="00950CBB">
        <w:rPr>
          <w:szCs w:val="21"/>
        </w:rPr>
        <w:t>3.6</w:t>
      </w:r>
      <w:r w:rsidRPr="00950CBB">
        <w:rPr>
          <w:rFonts w:hAnsi="宋体"/>
          <w:szCs w:val="21"/>
        </w:rPr>
        <w:t>和</w:t>
      </w:r>
      <w:r w:rsidRPr="00950CBB">
        <w:rPr>
          <w:szCs w:val="21"/>
        </w:rPr>
        <w:t>3.7</w:t>
      </w:r>
      <w:r w:rsidRPr="00950CBB">
        <w:rPr>
          <w:rFonts w:hAnsi="宋体"/>
          <w:szCs w:val="21"/>
        </w:rPr>
        <w:t>段</w:t>
      </w:r>
      <w:r w:rsidR="003724AF">
        <w:rPr>
          <w:rFonts w:hAnsi="宋体"/>
          <w:szCs w:val="21"/>
        </w:rPr>
        <w:t>)</w:t>
      </w:r>
      <w:r w:rsidRPr="00950CBB">
        <w:rPr>
          <w:rFonts w:hAnsi="宋体"/>
          <w:szCs w:val="21"/>
        </w:rPr>
        <w:t>。</w:t>
      </w:r>
      <w:r w:rsidRPr="00950CBB">
        <w:rPr>
          <w:rFonts w:hAnsi="宋体"/>
          <w:szCs w:val="21"/>
          <w:lang w:val="es-ES_tradnl"/>
        </w:rPr>
        <w:t>委员会还注意到，提交人表示根据《公约》第十五条第</w:t>
      </w:r>
      <w:r w:rsidRPr="00950CBB">
        <w:rPr>
          <w:szCs w:val="21"/>
          <w:lang w:val="es-ES_tradnl"/>
        </w:rPr>
        <w:t>1</w:t>
      </w:r>
      <w:r w:rsidRPr="00950CBB">
        <w:rPr>
          <w:rFonts w:hAnsi="宋体"/>
          <w:szCs w:val="21"/>
          <w:lang w:val="es-ES_tradnl"/>
        </w:rPr>
        <w:t>款，对刑事法律的解释应是狭义的，而且被告的行为必须与法律的规定完全相符，没有任何含糊不清之处。</w:t>
      </w:r>
      <w:r w:rsidRPr="00950CBB">
        <w:rPr>
          <w:rFonts w:hAnsi="宋体"/>
          <w:szCs w:val="21"/>
        </w:rPr>
        <w:t>委员会也注意到，缔约国辩称提交人受审并被定罪是因为触犯了当时有效的《刑法典》第</w:t>
      </w:r>
      <w:r w:rsidRPr="00950CBB">
        <w:rPr>
          <w:szCs w:val="21"/>
        </w:rPr>
        <w:t>142</w:t>
      </w:r>
      <w:r w:rsidRPr="00950CBB">
        <w:rPr>
          <w:rFonts w:hAnsi="宋体"/>
          <w:szCs w:val="21"/>
        </w:rPr>
        <w:t>条，因此缔约国并未违反罪</w:t>
      </w:r>
      <w:r>
        <w:rPr>
          <w:rFonts w:hAnsi="宋体" w:hint="eastAsia"/>
          <w:szCs w:val="21"/>
        </w:rPr>
        <w:t>刑</w:t>
      </w:r>
      <w:r w:rsidRPr="00950CBB">
        <w:rPr>
          <w:rFonts w:hAnsi="宋体"/>
          <w:szCs w:val="21"/>
        </w:rPr>
        <w:t>法定原则</w:t>
      </w:r>
      <w:r w:rsidR="003724AF">
        <w:rPr>
          <w:rFonts w:hAnsi="宋体"/>
          <w:szCs w:val="21"/>
        </w:rPr>
        <w:t>(</w:t>
      </w:r>
      <w:r w:rsidRPr="00950CBB">
        <w:rPr>
          <w:rFonts w:hAnsi="宋体"/>
          <w:szCs w:val="21"/>
        </w:rPr>
        <w:t>见第</w:t>
      </w:r>
      <w:r w:rsidRPr="00950CBB">
        <w:rPr>
          <w:szCs w:val="21"/>
        </w:rPr>
        <w:t>4.6</w:t>
      </w:r>
      <w:r w:rsidRPr="00950CBB">
        <w:rPr>
          <w:rFonts w:hAnsi="宋体"/>
          <w:szCs w:val="21"/>
        </w:rPr>
        <w:t>段</w:t>
      </w:r>
      <w:r w:rsidR="003724AF">
        <w:rPr>
          <w:rFonts w:hAnsi="宋体"/>
          <w:szCs w:val="21"/>
        </w:rPr>
        <w:t>)</w:t>
      </w:r>
      <w:r w:rsidRPr="00950CBB">
        <w:rPr>
          <w:rFonts w:hAnsi="宋体"/>
          <w:szCs w:val="21"/>
        </w:rPr>
        <w:t>。委员会也注意到缔约国表示法律规定侵占私人财产罪具有即时性和持续性，而且除非存在明显的任意性，否则应由国内法院而不是委员会对刑事犯罪的犯罪要件作出解释</w:t>
      </w:r>
      <w:r w:rsidR="003724AF">
        <w:rPr>
          <w:rFonts w:hAnsi="宋体"/>
          <w:szCs w:val="21"/>
        </w:rPr>
        <w:t>(</w:t>
      </w:r>
      <w:r w:rsidRPr="00950CBB">
        <w:rPr>
          <w:rFonts w:hAnsi="宋体"/>
          <w:szCs w:val="21"/>
        </w:rPr>
        <w:t>见第</w:t>
      </w:r>
      <w:r w:rsidRPr="00950CBB">
        <w:rPr>
          <w:szCs w:val="21"/>
        </w:rPr>
        <w:t>4.7</w:t>
      </w:r>
      <w:r w:rsidRPr="00950CBB">
        <w:rPr>
          <w:rFonts w:hAnsi="宋体"/>
          <w:szCs w:val="21"/>
        </w:rPr>
        <w:t>段</w:t>
      </w:r>
      <w:r w:rsidR="003724AF">
        <w:rPr>
          <w:rFonts w:hAnsi="宋体"/>
          <w:szCs w:val="21"/>
        </w:rPr>
        <w:t>)</w:t>
      </w:r>
      <w:r w:rsidRPr="00950CBB">
        <w:rPr>
          <w:rFonts w:hAnsi="宋体"/>
          <w:szCs w:val="21"/>
        </w:rPr>
        <w:t>。委员会也注意到，缔约国认为在针对提交人的刑事诉讼期间，所有裁决都证据确凿，因此没有任何理由认为这些裁决是任意的</w:t>
      </w:r>
      <w:r w:rsidR="003724AF">
        <w:rPr>
          <w:rFonts w:hAnsi="宋体"/>
          <w:szCs w:val="21"/>
        </w:rPr>
        <w:t>(</w:t>
      </w:r>
      <w:r w:rsidRPr="00950CBB">
        <w:rPr>
          <w:rFonts w:hAnsi="宋体"/>
          <w:szCs w:val="21"/>
        </w:rPr>
        <w:t>见第</w:t>
      </w:r>
      <w:r w:rsidRPr="00950CBB">
        <w:rPr>
          <w:szCs w:val="21"/>
        </w:rPr>
        <w:t>4.3</w:t>
      </w:r>
      <w:r w:rsidRPr="00950CBB">
        <w:rPr>
          <w:rFonts w:hAnsi="宋体"/>
          <w:szCs w:val="21"/>
        </w:rPr>
        <w:t>段</w:t>
      </w:r>
      <w:r w:rsidR="003724AF">
        <w:rPr>
          <w:rFonts w:hAnsi="宋体"/>
          <w:szCs w:val="21"/>
        </w:rPr>
        <w:t>)</w:t>
      </w:r>
      <w:r w:rsidRPr="00950CBB">
        <w:rPr>
          <w:rFonts w:hAnsi="宋体"/>
          <w:szCs w:val="21"/>
        </w:rPr>
        <w:t>。委员会还注意到，依据《公约》第十五条第</w:t>
      </w:r>
      <w:r w:rsidRPr="00950CBB">
        <w:rPr>
          <w:szCs w:val="21"/>
        </w:rPr>
        <w:t>1</w:t>
      </w:r>
      <w:r w:rsidRPr="00950CBB">
        <w:rPr>
          <w:rFonts w:hAnsi="宋体"/>
          <w:szCs w:val="21"/>
        </w:rPr>
        <w:t>款提出的指控基本上仅涉及瓜伊拉省和卡萨帕省裁判合议庭以及卡萨帕省民事、商事、劳动和刑事</w:t>
      </w:r>
      <w:r>
        <w:rPr>
          <w:rFonts w:hAnsi="宋体"/>
          <w:szCs w:val="21"/>
        </w:rPr>
        <w:t>上诉法院</w:t>
      </w:r>
      <w:r w:rsidRPr="00950CBB">
        <w:rPr>
          <w:rFonts w:hAnsi="宋体"/>
          <w:szCs w:val="21"/>
        </w:rPr>
        <w:t>作出的证据与事实评估。</w:t>
      </w:r>
    </w:p>
    <w:p w:rsidR="003D50E5" w:rsidRPr="00950CBB" w:rsidRDefault="003D50E5" w:rsidP="00EB2954">
      <w:pPr>
        <w:pStyle w:val="SingleTxtGC"/>
        <w:tabs>
          <w:tab w:val="clear" w:pos="431"/>
          <w:tab w:val="clear" w:pos="1565"/>
          <w:tab w:val="left" w:pos="1701"/>
        </w:tabs>
        <w:rPr>
          <w:szCs w:val="21"/>
        </w:rPr>
      </w:pPr>
      <w:r w:rsidRPr="00950CBB">
        <w:rPr>
          <w:szCs w:val="21"/>
        </w:rPr>
        <w:t>7.13</w:t>
      </w:r>
      <w:r w:rsidRPr="00950CBB">
        <w:rPr>
          <w:szCs w:val="21"/>
        </w:rPr>
        <w:tab/>
      </w:r>
      <w:r w:rsidRPr="00950CBB">
        <w:rPr>
          <w:rFonts w:hAnsi="宋体"/>
          <w:szCs w:val="21"/>
        </w:rPr>
        <w:t>委员会忆及其判例，大意是应由缔约国法院评估具体案件的事实和证据或者国内法的适用情况，除非可以表明该评估活动或适用情况明显是任意的，或者相当于明显的错误或司法不公。</w:t>
      </w:r>
      <w:r w:rsidRPr="007E6E59">
        <w:rPr>
          <w:color w:val="0000CC"/>
          <w:szCs w:val="21"/>
          <w:vertAlign w:val="superscript"/>
        </w:rPr>
        <w:footnoteReference w:id="44"/>
      </w:r>
      <w:r w:rsidRPr="00950CBB">
        <w:rPr>
          <w:szCs w:val="21"/>
        </w:rPr>
        <w:t xml:space="preserve"> </w:t>
      </w:r>
      <w:r w:rsidRPr="00950CBB">
        <w:rPr>
          <w:rFonts w:hAnsi="宋体"/>
          <w:szCs w:val="21"/>
        </w:rPr>
        <w:t>委员会审议了双方提供的材料，特别是审判庭的判决、上诉法院的裁决和最高法院关于撤销原判的裁决，并认为上述材料不能表明对提交人的刑事诉讼程序存在瑕疵。因此，委员会认为提交人关于违反《公约》第十五条第</w:t>
      </w:r>
      <w:r w:rsidRPr="00950CBB">
        <w:rPr>
          <w:szCs w:val="21"/>
        </w:rPr>
        <w:t>1</w:t>
      </w:r>
      <w:r w:rsidRPr="00950CBB">
        <w:rPr>
          <w:rFonts w:hAnsi="宋体"/>
          <w:szCs w:val="21"/>
        </w:rPr>
        <w:t>款的主张缺乏足够依据，并根据《任择议定书》第二条不予受理该项主张。</w:t>
      </w:r>
      <w:r w:rsidRPr="007E6E59">
        <w:rPr>
          <w:rStyle w:val="aa"/>
          <w:rFonts w:eastAsia="宋体"/>
          <w:color w:val="0000CC"/>
          <w:szCs w:val="21"/>
        </w:rPr>
        <w:footnoteReference w:id="45"/>
      </w:r>
    </w:p>
    <w:p w:rsidR="003D50E5" w:rsidRPr="00DB0C2C" w:rsidRDefault="003D50E5" w:rsidP="00EB2954">
      <w:pPr>
        <w:pStyle w:val="SingleTxtGC"/>
        <w:tabs>
          <w:tab w:val="clear" w:pos="431"/>
          <w:tab w:val="clear" w:pos="1565"/>
          <w:tab w:val="left" w:pos="1701"/>
        </w:tabs>
        <w:rPr>
          <w:rFonts w:hAnsi="宋体"/>
          <w:szCs w:val="21"/>
        </w:rPr>
      </w:pPr>
      <w:r w:rsidRPr="00DB0C2C">
        <w:rPr>
          <w:rFonts w:hAnsi="宋体"/>
          <w:szCs w:val="21"/>
        </w:rPr>
        <w:t>7.14</w:t>
      </w:r>
      <w:r w:rsidRPr="00DB0C2C">
        <w:rPr>
          <w:rFonts w:hAnsi="宋体"/>
          <w:szCs w:val="21"/>
        </w:rPr>
        <w:tab/>
      </w:r>
      <w:r w:rsidRPr="00950CBB">
        <w:rPr>
          <w:rFonts w:hAnsi="宋体"/>
          <w:szCs w:val="21"/>
        </w:rPr>
        <w:t>关于提交人就《公约》第二十一条提出的主张，委员会认为有充分依据予以受理。因此，委员会宣布受理涉及该条款的来文部分。</w:t>
      </w:r>
    </w:p>
    <w:p w:rsidR="003D50E5" w:rsidRPr="00CB4B68" w:rsidRDefault="003D50E5" w:rsidP="00CC1607">
      <w:pPr>
        <w:pStyle w:val="H4GC"/>
        <w:rPr>
          <w:i/>
          <w:lang w:val="es-ES_tradnl"/>
        </w:rPr>
      </w:pPr>
      <w:r w:rsidRPr="00CB4B68">
        <w:rPr>
          <w:rFonts w:hint="eastAsia"/>
          <w:lang w:val="es-ES_tradnl"/>
        </w:rPr>
        <w:tab/>
      </w:r>
      <w:r w:rsidRPr="00CB4B68">
        <w:rPr>
          <w:rFonts w:hint="eastAsia"/>
          <w:lang w:val="es-ES_tradnl"/>
        </w:rPr>
        <w:tab/>
      </w:r>
      <w:r>
        <w:rPr>
          <w:rFonts w:hint="eastAsia"/>
          <w:lang w:val="es-ES_tradnl"/>
        </w:rPr>
        <w:t>审议案情实质</w:t>
      </w:r>
    </w:p>
    <w:p w:rsidR="003D50E5" w:rsidRPr="00CC1607" w:rsidRDefault="003D50E5" w:rsidP="00EB2954">
      <w:pPr>
        <w:pStyle w:val="SingleTxtGC"/>
        <w:tabs>
          <w:tab w:val="clear" w:pos="431"/>
          <w:tab w:val="clear" w:pos="1565"/>
          <w:tab w:val="left" w:pos="1701"/>
        </w:tabs>
        <w:rPr>
          <w:szCs w:val="21"/>
        </w:rPr>
      </w:pPr>
      <w:r w:rsidRPr="00DB0C2C">
        <w:rPr>
          <w:rFonts w:hAnsi="宋体"/>
          <w:szCs w:val="21"/>
        </w:rPr>
        <w:t>8.1</w:t>
      </w:r>
      <w:r w:rsidRPr="00DB0C2C">
        <w:rPr>
          <w:rFonts w:hAnsi="宋体" w:hint="eastAsia"/>
          <w:szCs w:val="21"/>
        </w:rPr>
        <w:tab/>
      </w:r>
      <w:r w:rsidRPr="00CC1607">
        <w:rPr>
          <w:szCs w:val="21"/>
        </w:rPr>
        <w:t>人权事务委员会按照《任择议定书》第五条第</w:t>
      </w:r>
      <w:r w:rsidRPr="00CC1607">
        <w:rPr>
          <w:szCs w:val="21"/>
        </w:rPr>
        <w:t>1</w:t>
      </w:r>
      <w:r w:rsidRPr="00CC1607">
        <w:rPr>
          <w:szCs w:val="21"/>
        </w:rPr>
        <w:t>款的规定，根据各方提供的所有资料</w:t>
      </w:r>
      <w:r w:rsidRPr="00CC1607">
        <w:rPr>
          <w:rFonts w:hint="eastAsia"/>
          <w:szCs w:val="21"/>
        </w:rPr>
        <w:t>审议</w:t>
      </w:r>
      <w:r w:rsidRPr="00CC1607">
        <w:rPr>
          <w:szCs w:val="21"/>
        </w:rPr>
        <w:t>了来文。</w:t>
      </w:r>
    </w:p>
    <w:p w:rsidR="003D50E5" w:rsidRPr="009B1656" w:rsidRDefault="003D50E5" w:rsidP="00EB2954">
      <w:pPr>
        <w:pStyle w:val="SingleTxtGC"/>
        <w:tabs>
          <w:tab w:val="clear" w:pos="431"/>
          <w:tab w:val="clear" w:pos="1565"/>
          <w:tab w:val="left" w:pos="1701"/>
        </w:tabs>
        <w:rPr>
          <w:szCs w:val="21"/>
          <w:lang w:val="es-ES_tradnl"/>
        </w:rPr>
      </w:pPr>
      <w:r w:rsidRPr="009B1656">
        <w:rPr>
          <w:szCs w:val="21"/>
        </w:rPr>
        <w:t>8.2</w:t>
      </w:r>
      <w:r w:rsidRPr="009B1656">
        <w:rPr>
          <w:szCs w:val="21"/>
        </w:rPr>
        <w:tab/>
      </w:r>
      <w:r w:rsidRPr="009B1656">
        <w:rPr>
          <w:rFonts w:hAnsi="宋体"/>
          <w:szCs w:val="21"/>
        </w:rPr>
        <w:t>委员会注意到，提交人辩称他被判处两年内不得参与三人以上的集会，这侵害了他依据《公约》第二十一条享有的权利。</w:t>
      </w:r>
      <w:r w:rsidRPr="009B1656">
        <w:rPr>
          <w:rFonts w:hAnsi="宋体"/>
          <w:szCs w:val="21"/>
          <w:lang w:val="es-ES_tradnl"/>
        </w:rPr>
        <w:t>委员会也注意到，提交人还辩称国内法院作出具有任意性的判决，不必要、不相称地限制了他的和平集会权，这不符合委员会确定的准则，因为这是在没有法律依据的基础上作出不相称的限制。同时，委员会注意到，提交人辩称缔约国</w:t>
      </w:r>
      <w:bookmarkStart w:id="2" w:name="_Hlk1569377"/>
      <w:r w:rsidRPr="009B1656">
        <w:rPr>
          <w:rFonts w:hAnsi="宋体"/>
          <w:szCs w:val="21"/>
          <w:lang w:val="es-ES_tradnl"/>
        </w:rPr>
        <w:t>未能说明为什么必须限制其集会权才能保护私人财产，也没有说明为什么要设定如此长的限制期限，</w:t>
      </w:r>
      <w:bookmarkEnd w:id="2"/>
      <w:r w:rsidRPr="009B1656">
        <w:rPr>
          <w:rFonts w:hAnsi="宋体"/>
          <w:szCs w:val="21"/>
          <w:lang w:val="es-ES_tradnl"/>
        </w:rPr>
        <w:t>更没有说明出于何种合法和必要的目的而中止其两年的集会权</w:t>
      </w:r>
      <w:r w:rsidR="003724AF">
        <w:rPr>
          <w:rFonts w:hAnsi="宋体"/>
          <w:szCs w:val="21"/>
          <w:lang w:val="es-ES_tradnl"/>
        </w:rPr>
        <w:t>(</w:t>
      </w:r>
      <w:r w:rsidRPr="009B1656">
        <w:rPr>
          <w:rFonts w:hAnsi="宋体"/>
          <w:szCs w:val="21"/>
          <w:lang w:val="es-ES_tradnl"/>
        </w:rPr>
        <w:t>见第</w:t>
      </w:r>
      <w:r w:rsidRPr="009B1656">
        <w:rPr>
          <w:szCs w:val="21"/>
          <w:lang w:val="es-ES_tradnl"/>
        </w:rPr>
        <w:t>3.8</w:t>
      </w:r>
      <w:r w:rsidRPr="009B1656">
        <w:rPr>
          <w:rFonts w:hAnsi="宋体"/>
          <w:szCs w:val="21"/>
          <w:lang w:val="es-ES_tradnl"/>
        </w:rPr>
        <w:t>、</w:t>
      </w:r>
      <w:r w:rsidRPr="009B1656">
        <w:rPr>
          <w:szCs w:val="21"/>
          <w:lang w:val="es-ES_tradnl"/>
        </w:rPr>
        <w:t>3.9</w:t>
      </w:r>
      <w:r w:rsidRPr="009B1656">
        <w:rPr>
          <w:rFonts w:hAnsi="宋体"/>
          <w:szCs w:val="21"/>
          <w:lang w:val="es-ES_tradnl"/>
        </w:rPr>
        <w:t>和</w:t>
      </w:r>
      <w:r w:rsidRPr="009B1656">
        <w:rPr>
          <w:szCs w:val="21"/>
          <w:lang w:val="es-ES_tradnl"/>
        </w:rPr>
        <w:t>5.6</w:t>
      </w:r>
      <w:r w:rsidRPr="009B1656">
        <w:rPr>
          <w:rFonts w:hAnsi="宋体"/>
          <w:szCs w:val="21"/>
          <w:lang w:val="es-ES_tradnl"/>
        </w:rPr>
        <w:t>段</w:t>
      </w:r>
      <w:r w:rsidR="003724AF">
        <w:rPr>
          <w:rFonts w:hAnsi="宋体"/>
          <w:szCs w:val="21"/>
          <w:lang w:val="es-ES_tradnl"/>
        </w:rPr>
        <w:t>)</w:t>
      </w:r>
      <w:r w:rsidRPr="009B1656">
        <w:rPr>
          <w:rFonts w:hAnsi="宋体"/>
          <w:szCs w:val="21"/>
          <w:lang w:val="es-ES_tradnl"/>
        </w:rPr>
        <w:t>。委员会还注意到，缔约国辩称《宪法》保护结社权和游行示威权，但需以和平与合法行使该权利为目的，而本案并不属于这种情况，而且考虑到</w:t>
      </w:r>
      <w:r w:rsidRPr="009B1656">
        <w:rPr>
          <w:rFonts w:hAnsi="宋体"/>
          <w:szCs w:val="21"/>
        </w:rPr>
        <w:t>即便为了捍卫社区的利益也不应诉诸不适当、非法和应受惩罚的手段，理应由国内法院恢复社会和谐</w:t>
      </w:r>
      <w:r w:rsidR="003724AF">
        <w:rPr>
          <w:rFonts w:hAnsi="宋体"/>
          <w:szCs w:val="21"/>
        </w:rPr>
        <w:t>(</w:t>
      </w:r>
      <w:r w:rsidRPr="009B1656">
        <w:rPr>
          <w:rFonts w:hAnsi="宋体"/>
          <w:szCs w:val="21"/>
        </w:rPr>
        <w:t>见第</w:t>
      </w:r>
      <w:r w:rsidRPr="009B1656">
        <w:rPr>
          <w:szCs w:val="21"/>
        </w:rPr>
        <w:t>4.8</w:t>
      </w:r>
      <w:r w:rsidRPr="009B1656">
        <w:rPr>
          <w:rFonts w:hAnsi="宋体"/>
          <w:szCs w:val="21"/>
        </w:rPr>
        <w:t>段</w:t>
      </w:r>
      <w:r w:rsidR="003724AF">
        <w:rPr>
          <w:rFonts w:hAnsi="宋体"/>
          <w:szCs w:val="21"/>
        </w:rPr>
        <w:t>)</w:t>
      </w:r>
      <w:r w:rsidRPr="009B1656">
        <w:rPr>
          <w:rFonts w:hAnsi="宋体"/>
          <w:szCs w:val="21"/>
        </w:rPr>
        <w:t>。委员会进一步注意到，缔约国声称国内法院认定对提交人集会权作出的限制是适当、相称的，符合国家法律</w:t>
      </w:r>
      <w:r w:rsidR="003724AF">
        <w:rPr>
          <w:rFonts w:hAnsi="宋体"/>
          <w:szCs w:val="21"/>
        </w:rPr>
        <w:t>(</w:t>
      </w:r>
      <w:r w:rsidRPr="009B1656">
        <w:rPr>
          <w:rFonts w:hAnsi="宋体"/>
          <w:szCs w:val="21"/>
        </w:rPr>
        <w:t>见</w:t>
      </w:r>
      <w:r>
        <w:rPr>
          <w:rFonts w:hAnsi="宋体" w:hint="eastAsia"/>
          <w:szCs w:val="21"/>
        </w:rPr>
        <w:t>第</w:t>
      </w:r>
      <w:r w:rsidRPr="009B1656">
        <w:rPr>
          <w:szCs w:val="21"/>
        </w:rPr>
        <w:t>4.3</w:t>
      </w:r>
      <w:r w:rsidRPr="009B1656">
        <w:rPr>
          <w:rFonts w:hAnsi="宋体"/>
          <w:szCs w:val="21"/>
        </w:rPr>
        <w:t>和</w:t>
      </w:r>
      <w:r w:rsidRPr="009B1656">
        <w:rPr>
          <w:szCs w:val="21"/>
        </w:rPr>
        <w:t>6.3</w:t>
      </w:r>
      <w:r w:rsidRPr="009B1656">
        <w:rPr>
          <w:rFonts w:hAnsi="宋体"/>
          <w:szCs w:val="21"/>
        </w:rPr>
        <w:t>段</w:t>
      </w:r>
      <w:r w:rsidR="003724AF">
        <w:rPr>
          <w:rFonts w:hAnsi="宋体"/>
          <w:szCs w:val="21"/>
        </w:rPr>
        <w:t>)</w:t>
      </w:r>
      <w:r w:rsidRPr="009B1656">
        <w:rPr>
          <w:rFonts w:hAnsi="宋体"/>
          <w:szCs w:val="21"/>
        </w:rPr>
        <w:t>。</w:t>
      </w:r>
    </w:p>
    <w:p w:rsidR="003D50E5" w:rsidRPr="009B1656" w:rsidRDefault="003D50E5" w:rsidP="00EB2954">
      <w:pPr>
        <w:pStyle w:val="SingleTxtGC"/>
        <w:tabs>
          <w:tab w:val="clear" w:pos="431"/>
          <w:tab w:val="clear" w:pos="1565"/>
          <w:tab w:val="left" w:pos="1701"/>
        </w:tabs>
        <w:rPr>
          <w:szCs w:val="21"/>
        </w:rPr>
      </w:pPr>
      <w:r w:rsidRPr="009B1656">
        <w:rPr>
          <w:szCs w:val="21"/>
        </w:rPr>
        <w:t>8.3</w:t>
      </w:r>
      <w:r w:rsidRPr="009B1656">
        <w:rPr>
          <w:szCs w:val="21"/>
        </w:rPr>
        <w:tab/>
      </w:r>
      <w:r w:rsidRPr="009B1656">
        <w:rPr>
          <w:rFonts w:hAnsi="宋体"/>
          <w:szCs w:val="21"/>
        </w:rPr>
        <w:t>委员会忆及，</w:t>
      </w:r>
      <w:r w:rsidRPr="009B1656">
        <w:rPr>
          <w:rFonts w:hAnsi="宋体"/>
          <w:szCs w:val="21"/>
          <w:lang w:val="zh-CN"/>
        </w:rPr>
        <w:t>《公约》第二十一条保障的和平集会权利是一项基本人权，对于公开表达个人意见和见解十分重要，也是民主社会不可或缺的</w:t>
      </w:r>
      <w:r w:rsidRPr="009B1656">
        <w:rPr>
          <w:rFonts w:hAnsi="宋体"/>
          <w:szCs w:val="21"/>
        </w:rPr>
        <w:t>。</w:t>
      </w:r>
      <w:r w:rsidRPr="007E6E59">
        <w:rPr>
          <w:rStyle w:val="aa"/>
          <w:rFonts w:eastAsia="宋体"/>
          <w:color w:val="0000CC"/>
          <w:szCs w:val="21"/>
        </w:rPr>
        <w:footnoteReference w:id="46"/>
      </w:r>
      <w:r w:rsidR="00C6408F">
        <w:rPr>
          <w:rFonts w:hAnsi="宋体" w:hint="eastAsia"/>
          <w:szCs w:val="21"/>
        </w:rPr>
        <w:t xml:space="preserve"> </w:t>
      </w:r>
      <w:r w:rsidRPr="009B1656">
        <w:rPr>
          <w:rFonts w:hAnsi="宋体"/>
          <w:szCs w:val="21"/>
        </w:rPr>
        <w:t>这项权利</w:t>
      </w:r>
      <w:r w:rsidRPr="009B1656">
        <w:rPr>
          <w:rFonts w:hAnsi="宋体"/>
          <w:szCs w:val="21"/>
          <w:lang w:val="zh-CN"/>
        </w:rPr>
        <w:t>使人们有可能组织和参与和平集会，声援或反对某项事业，</w:t>
      </w:r>
      <w:r w:rsidRPr="007E6E59">
        <w:rPr>
          <w:rStyle w:val="aa"/>
          <w:rFonts w:eastAsia="宋体"/>
          <w:color w:val="0000CC"/>
          <w:szCs w:val="21"/>
        </w:rPr>
        <w:footnoteReference w:id="47"/>
      </w:r>
      <w:r w:rsidR="00C6408F">
        <w:rPr>
          <w:rFonts w:hAnsi="宋体" w:hint="eastAsia"/>
          <w:szCs w:val="21"/>
          <w:lang w:val="zh-CN"/>
        </w:rPr>
        <w:t xml:space="preserve"> </w:t>
      </w:r>
      <w:r w:rsidRPr="009B1656">
        <w:rPr>
          <w:rFonts w:hAnsi="宋体"/>
          <w:szCs w:val="21"/>
          <w:lang w:val="zh-CN"/>
        </w:rPr>
        <w:t>包括在封闭场所、开放区域、公共或私人场所这样做。集会的组织者通常有权选择想要邀请的人，以及能够被目标受众看到和听到的活动地点，但需遵守以下要求：</w:t>
      </w:r>
      <w:r w:rsidR="00C6408F">
        <w:rPr>
          <w:rFonts w:hAnsi="宋体" w:hint="eastAsia"/>
          <w:szCs w:val="21"/>
          <w:lang w:val="zh-CN"/>
        </w:rPr>
        <w:t>(</w:t>
      </w:r>
      <w:r w:rsidRPr="009B1656">
        <w:rPr>
          <w:szCs w:val="21"/>
        </w:rPr>
        <w:t>a)</w:t>
      </w:r>
      <w:r w:rsidR="00C6408F">
        <w:rPr>
          <w:szCs w:val="21"/>
        </w:rPr>
        <w:t xml:space="preserve"> </w:t>
      </w:r>
      <w:r w:rsidRPr="009B1656">
        <w:rPr>
          <w:rFonts w:hAnsi="宋体"/>
          <w:szCs w:val="21"/>
          <w:lang w:val="zh-CN"/>
        </w:rPr>
        <w:t>依法开展；</w:t>
      </w:r>
      <w:r w:rsidR="00C6408F">
        <w:rPr>
          <w:rFonts w:hAnsi="宋体" w:hint="eastAsia"/>
          <w:szCs w:val="21"/>
          <w:lang w:val="zh-CN"/>
        </w:rPr>
        <w:t>(</w:t>
      </w:r>
      <w:r w:rsidRPr="009B1656">
        <w:rPr>
          <w:szCs w:val="21"/>
          <w:lang w:val="zh-CN"/>
        </w:rPr>
        <w:t>b)</w:t>
      </w:r>
      <w:r w:rsidR="00C6408F">
        <w:rPr>
          <w:szCs w:val="21"/>
          <w:lang w:val="zh-CN"/>
        </w:rPr>
        <w:t xml:space="preserve"> </w:t>
      </w:r>
      <w:r w:rsidRPr="009B1656">
        <w:rPr>
          <w:rFonts w:hAnsi="宋体"/>
          <w:szCs w:val="21"/>
          <w:lang w:val="zh-CN"/>
        </w:rPr>
        <w:t>是在民主社会中为维护国家安全或公共安全、公共秩序、维护公共健康</w:t>
      </w:r>
      <w:r w:rsidRPr="009B1656">
        <w:rPr>
          <w:rFonts w:hAnsi="宋体"/>
          <w:szCs w:val="21"/>
        </w:rPr>
        <w:t>或道德、</w:t>
      </w:r>
      <w:r w:rsidRPr="009B1656">
        <w:rPr>
          <w:rFonts w:hAnsi="宋体"/>
          <w:szCs w:val="21"/>
          <w:lang w:val="zh-CN"/>
        </w:rPr>
        <w:t>或保护他人的权利和自由所必须的。缔约国为调和个人的集会权与上述普遍关注的利益而施加限制时，应当以促进这项权利为指导，而不是寻求不必要或过分地限制这项权利。因此，缔约国有义务说明对《公约》第二十一条保护的权利作出限制的理由。</w:t>
      </w:r>
      <w:r w:rsidRPr="007E6E59">
        <w:rPr>
          <w:rStyle w:val="aa"/>
          <w:rFonts w:eastAsia="宋体"/>
          <w:color w:val="0000CC"/>
          <w:szCs w:val="21"/>
        </w:rPr>
        <w:footnoteReference w:id="48"/>
      </w:r>
    </w:p>
    <w:p w:rsidR="003D50E5" w:rsidRPr="00CB4B68" w:rsidRDefault="003D50E5" w:rsidP="00EB2954">
      <w:pPr>
        <w:pStyle w:val="SingleTxtGC"/>
        <w:tabs>
          <w:tab w:val="clear" w:pos="431"/>
          <w:tab w:val="clear" w:pos="1565"/>
          <w:tab w:val="left" w:pos="1701"/>
        </w:tabs>
        <w:rPr>
          <w:szCs w:val="21"/>
          <w:lang w:val="es-ES_tradnl"/>
        </w:rPr>
      </w:pPr>
      <w:r w:rsidRPr="00CB4B68">
        <w:rPr>
          <w:szCs w:val="21"/>
          <w:lang w:val="es-ES_tradnl"/>
        </w:rPr>
        <w:t>8.4</w:t>
      </w:r>
      <w:r w:rsidRPr="00CB4B68">
        <w:rPr>
          <w:szCs w:val="21"/>
          <w:lang w:val="es-ES_tradnl"/>
        </w:rPr>
        <w:tab/>
      </w:r>
      <w:r w:rsidRPr="009B1656">
        <w:rPr>
          <w:rFonts w:hAnsi="宋体"/>
          <w:szCs w:val="21"/>
          <w:lang w:val="es-ES_tradnl"/>
        </w:rPr>
        <w:t>在本案中，委员会注意到在</w:t>
      </w:r>
      <w:r w:rsidRPr="009B1656">
        <w:rPr>
          <w:szCs w:val="21"/>
          <w:lang w:val="es-ES_tradnl"/>
        </w:rPr>
        <w:t>2009</w:t>
      </w:r>
      <w:r w:rsidRPr="009B1656">
        <w:rPr>
          <w:rFonts w:hAnsi="宋体"/>
          <w:szCs w:val="21"/>
          <w:lang w:val="es-ES_tradnl"/>
        </w:rPr>
        <w:t>年</w:t>
      </w:r>
      <w:r w:rsidRPr="009B1656">
        <w:rPr>
          <w:szCs w:val="21"/>
          <w:lang w:val="es-ES_tradnl"/>
        </w:rPr>
        <w:t>10</w:t>
      </w:r>
      <w:r w:rsidRPr="009B1656">
        <w:rPr>
          <w:rFonts w:hAnsi="宋体"/>
          <w:szCs w:val="21"/>
          <w:lang w:val="es-ES_tradnl"/>
        </w:rPr>
        <w:t>月</w:t>
      </w:r>
      <w:r w:rsidRPr="009B1656">
        <w:rPr>
          <w:szCs w:val="21"/>
          <w:lang w:val="es-ES_tradnl"/>
        </w:rPr>
        <w:t>6</w:t>
      </w:r>
      <w:r w:rsidRPr="009B1656">
        <w:rPr>
          <w:rFonts w:hAnsi="宋体"/>
          <w:szCs w:val="21"/>
          <w:lang w:val="es-ES_tradnl"/>
        </w:rPr>
        <w:t>日的判决中，提交人被判处两年监禁，并且在遵守某些限制条件的前提下暂停在刑罚机构执行该判决，其中的条件之一就是在刑期内不得参与三人以上的集会，这可以被理解为一举两得之法，既免于提交人入狱服刑又防止他再次犯罪。委员会注意到，审判法院认为这</w:t>
      </w:r>
      <w:r w:rsidRPr="00846D7A">
        <w:rPr>
          <w:rFonts w:ascii="宋体" w:hAnsi="宋体"/>
          <w:szCs w:val="21"/>
          <w:lang w:val="es-ES_tradnl"/>
        </w:rPr>
        <w:t>是“社会问题[……]并不能构成侵占私人财产的合法理由”</w:t>
      </w:r>
      <w:r w:rsidRPr="009B1656">
        <w:rPr>
          <w:rFonts w:hAnsi="宋体"/>
          <w:szCs w:val="21"/>
          <w:lang w:val="es-ES_tradnl"/>
        </w:rPr>
        <w:t>，侵入、进入并在该私人财产上逗留的行为是应受惩罚的罪行。</w:t>
      </w:r>
      <w:r w:rsidRPr="009B1656">
        <w:rPr>
          <w:rFonts w:hAnsi="宋体"/>
          <w:szCs w:val="21"/>
        </w:rPr>
        <w:t>委员会还注意到，无论上诉法院和还是作为最高上诉法院的最高法院，都没有就限制提交人的和平集会权或施加这种限制的理由发表任何意见。</w:t>
      </w:r>
    </w:p>
    <w:p w:rsidR="003D50E5" w:rsidRPr="00A96165" w:rsidRDefault="003D50E5" w:rsidP="00EB2954">
      <w:pPr>
        <w:pStyle w:val="SingleTxtGC"/>
        <w:tabs>
          <w:tab w:val="clear" w:pos="431"/>
          <w:tab w:val="clear" w:pos="1565"/>
          <w:tab w:val="left" w:pos="1701"/>
        </w:tabs>
        <w:rPr>
          <w:szCs w:val="21"/>
        </w:rPr>
      </w:pPr>
      <w:r w:rsidRPr="00A96165">
        <w:rPr>
          <w:szCs w:val="21"/>
        </w:rPr>
        <w:t>8.5</w:t>
      </w:r>
      <w:r w:rsidRPr="00A96165">
        <w:rPr>
          <w:szCs w:val="21"/>
        </w:rPr>
        <w:tab/>
      </w:r>
      <w:r w:rsidRPr="00A96165">
        <w:rPr>
          <w:rFonts w:hint="eastAsia"/>
          <w:szCs w:val="21"/>
        </w:rPr>
        <w:t>委员会还注意到，缔约国辩称《宪法》保护集会和游行示威权，但必须出于合法目的和平行使该权利，而本案的情况并非如此，因为提交人利用社区无线电广播煽动塔瓦伊社区的村民以暴力手段侵入该财产。委员会还注意到，缔约国声称因此国内法院必须采取步骤恢复和平与秩序。然而，委员会注意到，缔约国没有试图解释为什么这种限制是必要性的，或者这种限制在多大程度上与《公约》第二十一条</w:t>
      </w:r>
      <w:r w:rsidRPr="00F51AF4">
        <w:rPr>
          <w:rFonts w:hint="eastAsia"/>
          <w:szCs w:val="21"/>
        </w:rPr>
        <w:t>第二句所述</w:t>
      </w:r>
      <w:r w:rsidRPr="00A96165">
        <w:rPr>
          <w:rFonts w:hint="eastAsia"/>
          <w:szCs w:val="21"/>
        </w:rPr>
        <w:t>任何合法目的相称，例如，是为了保护医院所在建筑物的所有权人的财产权</w:t>
      </w:r>
      <w:r w:rsidR="003724AF">
        <w:rPr>
          <w:rFonts w:hint="eastAsia"/>
          <w:szCs w:val="21"/>
        </w:rPr>
        <w:t>(</w:t>
      </w:r>
      <w:r w:rsidRPr="00A96165">
        <w:rPr>
          <w:rFonts w:hint="eastAsia"/>
          <w:szCs w:val="21"/>
        </w:rPr>
        <w:t>见第</w:t>
      </w:r>
      <w:r w:rsidRPr="00A96165">
        <w:rPr>
          <w:rFonts w:hint="eastAsia"/>
          <w:szCs w:val="21"/>
        </w:rPr>
        <w:t>4.</w:t>
      </w:r>
      <w:r w:rsidRPr="00A96165">
        <w:rPr>
          <w:szCs w:val="21"/>
        </w:rPr>
        <w:t>8</w:t>
      </w:r>
      <w:r w:rsidRPr="00A96165">
        <w:rPr>
          <w:rFonts w:hint="eastAsia"/>
          <w:szCs w:val="21"/>
        </w:rPr>
        <w:t>段</w:t>
      </w:r>
      <w:r w:rsidR="003724AF">
        <w:rPr>
          <w:rFonts w:hint="eastAsia"/>
          <w:szCs w:val="21"/>
        </w:rPr>
        <w:t>)</w:t>
      </w:r>
      <w:r w:rsidRPr="00A96165">
        <w:rPr>
          <w:rFonts w:hint="eastAsia"/>
          <w:szCs w:val="21"/>
        </w:rPr>
        <w:t>。除了指出不得以不适当、非法和应受惩罚的方式行使集会权外，缔约国没有解释在本案中，提交人参与三人或三人集会如何会损害他人的权利和自由，或可能对维护公共安全或公共秩序、或保护公共健康或公共道德构成威胁。</w:t>
      </w:r>
      <w:r w:rsidRPr="007E6E59">
        <w:rPr>
          <w:color w:val="0000CC"/>
          <w:szCs w:val="21"/>
          <w:vertAlign w:val="superscript"/>
        </w:rPr>
        <w:footnoteReference w:id="49"/>
      </w:r>
      <w:r w:rsidR="00102F7D">
        <w:rPr>
          <w:rFonts w:hint="eastAsia"/>
          <w:szCs w:val="21"/>
        </w:rPr>
        <w:t xml:space="preserve"> </w:t>
      </w:r>
      <w:r w:rsidRPr="00A96165">
        <w:rPr>
          <w:rFonts w:hint="eastAsia"/>
          <w:szCs w:val="21"/>
        </w:rPr>
        <w:t>此外，委员会还注意到，根据掌握的相关档案材料，国内法院在判决中没有表明提交人参与三人以上集会，无论集会的原因或类型如何，都必然会威胁到对国家安全、公共安全、公共秩序或公共卫生、或者道德或他人的权利和自由的保护。因此，委员会认为缔约国在两年内禁止提交人参与三人以上集会的决定是不合理的，它不适当地限制了集会自由权。鉴于以上情况，委员会裁定缔约国侵犯了提交人根据《公约》第二十一条享有的权利。</w:t>
      </w:r>
    </w:p>
    <w:p w:rsidR="003D50E5" w:rsidRPr="00A96165" w:rsidRDefault="003D50E5" w:rsidP="00EB2954">
      <w:pPr>
        <w:pStyle w:val="SingleTxtGC"/>
        <w:tabs>
          <w:tab w:val="clear" w:pos="431"/>
          <w:tab w:val="clear" w:pos="1565"/>
          <w:tab w:val="left" w:pos="1701"/>
        </w:tabs>
        <w:rPr>
          <w:szCs w:val="21"/>
        </w:rPr>
      </w:pPr>
      <w:r w:rsidRPr="00A96165">
        <w:rPr>
          <w:szCs w:val="21"/>
        </w:rPr>
        <w:t>9.</w:t>
      </w:r>
      <w:r w:rsidRPr="00A96165">
        <w:rPr>
          <w:szCs w:val="21"/>
        </w:rPr>
        <w:tab/>
      </w:r>
      <w:r w:rsidRPr="00A96165">
        <w:rPr>
          <w:rFonts w:hint="eastAsia"/>
          <w:szCs w:val="21"/>
        </w:rPr>
        <w:t>委员会根据《任择议定书》第五条第</w:t>
      </w:r>
      <w:r w:rsidRPr="00A96165">
        <w:rPr>
          <w:rFonts w:hint="eastAsia"/>
          <w:szCs w:val="21"/>
        </w:rPr>
        <w:t>4</w:t>
      </w:r>
      <w:r w:rsidRPr="00A96165">
        <w:rPr>
          <w:rFonts w:hint="eastAsia"/>
          <w:szCs w:val="21"/>
        </w:rPr>
        <w:t>款行事，认定缔约国侵犯了提交人根据《公约》第二十一条享有的权利。</w:t>
      </w:r>
    </w:p>
    <w:p w:rsidR="003D50E5" w:rsidRPr="00A96165" w:rsidRDefault="003D50E5" w:rsidP="00EB2954">
      <w:pPr>
        <w:pStyle w:val="SingleTxtGC"/>
        <w:tabs>
          <w:tab w:val="clear" w:pos="431"/>
          <w:tab w:val="clear" w:pos="1565"/>
          <w:tab w:val="left" w:pos="1701"/>
        </w:tabs>
        <w:rPr>
          <w:szCs w:val="21"/>
        </w:rPr>
      </w:pPr>
      <w:r w:rsidRPr="00A96165">
        <w:rPr>
          <w:szCs w:val="21"/>
        </w:rPr>
        <w:t>10.</w:t>
      </w:r>
      <w:r w:rsidRPr="00A96165">
        <w:rPr>
          <w:szCs w:val="21"/>
        </w:rPr>
        <w:tab/>
      </w:r>
      <w:r w:rsidRPr="00A96165">
        <w:rPr>
          <w:rFonts w:hint="eastAsia"/>
          <w:szCs w:val="21"/>
        </w:rPr>
        <w:t>根据《公约》第二条第</w:t>
      </w:r>
      <w:r w:rsidRPr="00A96165">
        <w:rPr>
          <w:rFonts w:hint="eastAsia"/>
          <w:szCs w:val="21"/>
        </w:rPr>
        <w:t>3</w:t>
      </w:r>
      <w:r w:rsidRPr="00A96165">
        <w:rPr>
          <w:rFonts w:hint="eastAsia"/>
          <w:szCs w:val="21"/>
        </w:rPr>
        <w:t>款</w:t>
      </w:r>
      <w:r>
        <w:rPr>
          <w:rFonts w:hint="eastAsia"/>
          <w:szCs w:val="21"/>
        </w:rPr>
        <w:t>(</w:t>
      </w:r>
      <w:r w:rsidRPr="00A96165">
        <w:rPr>
          <w:rFonts w:hint="eastAsia"/>
          <w:szCs w:val="21"/>
        </w:rPr>
        <w:t>甲</w:t>
      </w:r>
      <w:r>
        <w:rPr>
          <w:rFonts w:hint="eastAsia"/>
          <w:szCs w:val="21"/>
        </w:rPr>
        <w:t>)</w:t>
      </w:r>
      <w:r w:rsidRPr="00A96165">
        <w:rPr>
          <w:rFonts w:hint="eastAsia"/>
          <w:szCs w:val="21"/>
        </w:rPr>
        <w:t>项，缔约国有义务向提交人提供有效的补救，包括偿还提交人在本来文所述刑事诉讼中发生的任何法律费用和赔偿。缔约国还有义务采取措施，防止今后发生类似的侵权行为。在这方面，委员会重申缔约国应采取必要措施，确保《公约》第二十一条所载的权利在缔约国得到充分享受</w:t>
      </w:r>
      <w:r w:rsidR="003E18FD">
        <w:rPr>
          <w:rFonts w:hint="eastAsia"/>
          <w:szCs w:val="21"/>
        </w:rPr>
        <w:t>，</w:t>
      </w:r>
      <w:r w:rsidRPr="007E6E59">
        <w:rPr>
          <w:color w:val="0000CC"/>
          <w:szCs w:val="21"/>
          <w:vertAlign w:val="superscript"/>
        </w:rPr>
        <w:footnoteReference w:id="50"/>
      </w:r>
      <w:r w:rsidR="003E18FD">
        <w:rPr>
          <w:rFonts w:hint="eastAsia"/>
          <w:szCs w:val="21"/>
        </w:rPr>
        <w:t xml:space="preserve"> </w:t>
      </w:r>
      <w:r w:rsidRPr="00A96165">
        <w:rPr>
          <w:rFonts w:hint="eastAsia"/>
          <w:szCs w:val="21"/>
        </w:rPr>
        <w:t>刑事诉讼中作出的判决不会侵犯《公约》第二十一条所载权利。</w:t>
      </w:r>
    </w:p>
    <w:p w:rsidR="003D50E5" w:rsidRPr="00282202" w:rsidRDefault="003D50E5" w:rsidP="00EB2954">
      <w:pPr>
        <w:pStyle w:val="SingleTxtGC"/>
        <w:tabs>
          <w:tab w:val="clear" w:pos="431"/>
          <w:tab w:val="clear" w:pos="1565"/>
          <w:tab w:val="left" w:pos="1701"/>
        </w:tabs>
        <w:rPr>
          <w:szCs w:val="21"/>
        </w:rPr>
      </w:pPr>
      <w:r w:rsidRPr="00282202">
        <w:rPr>
          <w:szCs w:val="21"/>
        </w:rPr>
        <w:t>11.</w:t>
      </w:r>
      <w:r w:rsidRPr="00282202">
        <w:rPr>
          <w:szCs w:val="21"/>
        </w:rPr>
        <w:tab/>
      </w:r>
      <w:r w:rsidRPr="00282202">
        <w:rPr>
          <w:szCs w:val="21"/>
        </w:rPr>
        <w:t>铭记</w:t>
      </w:r>
      <w:r w:rsidRPr="00282202">
        <w:rPr>
          <w:rFonts w:hint="eastAsia"/>
          <w:szCs w:val="21"/>
        </w:rPr>
        <w:t>缔约国加入《任择议定书》即已承认委员会有权确定是否存在违反《公约》的情况，而且根据《公约》第二条，缔约国已承诺确保其领土内或受其管辖的所有个人享有《公约》承认的权利，并在确定违约行为之后提供有效补救，有鉴于此，委员会希望缔约国在</w:t>
      </w:r>
      <w:r w:rsidRPr="00282202">
        <w:rPr>
          <w:rFonts w:hint="eastAsia"/>
          <w:szCs w:val="21"/>
        </w:rPr>
        <w:t>180</w:t>
      </w:r>
      <w:r w:rsidRPr="00282202">
        <w:rPr>
          <w:rFonts w:hint="eastAsia"/>
          <w:szCs w:val="21"/>
        </w:rPr>
        <w:t>天内提供资料，说明为落实委员会的意见所采取的措施。此外，还请缔约国公布并在境内以西班牙文和瓜拉尼语广泛传播本意见。</w:t>
      </w:r>
    </w:p>
    <w:p w:rsidR="001C4A41" w:rsidRPr="00A76293" w:rsidRDefault="00373296" w:rsidP="00A7629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C4A41" w:rsidRPr="00A7629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46" w:rsidRPr="000D319F" w:rsidRDefault="00E35046" w:rsidP="000D319F">
      <w:pPr>
        <w:pStyle w:val="af2"/>
        <w:spacing w:after="240"/>
        <w:ind w:left="907"/>
        <w:rPr>
          <w:rFonts w:asciiTheme="majorBidi" w:eastAsia="宋体" w:hAnsiTheme="majorBidi" w:cstheme="majorBidi"/>
          <w:sz w:val="21"/>
          <w:szCs w:val="21"/>
          <w:lang w:val="en-US"/>
        </w:rPr>
      </w:pPr>
    </w:p>
    <w:p w:rsidR="00E35046" w:rsidRPr="000D319F" w:rsidRDefault="00E35046"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35046" w:rsidRPr="000D319F" w:rsidRDefault="00E35046" w:rsidP="000D319F">
      <w:pPr>
        <w:pStyle w:val="af2"/>
      </w:pPr>
    </w:p>
  </w:endnote>
  <w:endnote w:type="continuationNotice" w:id="1">
    <w:p w:rsidR="00E35046" w:rsidRDefault="00E350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46" w:rsidRPr="00350B7E" w:rsidRDefault="00E35046" w:rsidP="00350B7E">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14763C">
      <w:rPr>
        <w:rStyle w:val="af4"/>
        <w:noProof/>
      </w:rPr>
      <w:t>14</w:t>
    </w:r>
    <w:r>
      <w:rPr>
        <w:rStyle w:val="af4"/>
      </w:rPr>
      <w:fldChar w:fldCharType="end"/>
    </w:r>
    <w:r>
      <w:rPr>
        <w:rStyle w:val="af4"/>
      </w:rPr>
      <w:tab/>
    </w:r>
    <w:r w:rsidRPr="00350B7E">
      <w:rPr>
        <w:rStyle w:val="af4"/>
        <w:b w:val="0"/>
        <w:snapToGrid w:val="0"/>
        <w:sz w:val="16"/>
      </w:rPr>
      <w:t>GE.18-15968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46" w:rsidRPr="00350B7E" w:rsidRDefault="00E35046" w:rsidP="00350B7E">
    <w:pPr>
      <w:pStyle w:val="af2"/>
      <w:tabs>
        <w:tab w:val="clear" w:pos="431"/>
        <w:tab w:val="right" w:pos="9638"/>
      </w:tabs>
      <w:rPr>
        <w:rStyle w:val="af4"/>
      </w:rPr>
    </w:pPr>
    <w:r>
      <w:t>GE.18-15968</w:t>
    </w:r>
    <w:r>
      <w:tab/>
    </w:r>
    <w:r>
      <w:rPr>
        <w:rStyle w:val="af4"/>
      </w:rPr>
      <w:fldChar w:fldCharType="begin"/>
    </w:r>
    <w:r>
      <w:rPr>
        <w:rStyle w:val="af4"/>
      </w:rPr>
      <w:instrText xml:space="preserve"> PAGE  \* MERGEFORMAT </w:instrText>
    </w:r>
    <w:r>
      <w:rPr>
        <w:rStyle w:val="af4"/>
      </w:rPr>
      <w:fldChar w:fldCharType="separate"/>
    </w:r>
    <w:r w:rsidR="0014763C">
      <w:rPr>
        <w:rStyle w:val="af4"/>
        <w:noProof/>
      </w:rPr>
      <w:t>15</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46" w:rsidRPr="00EA7E67" w:rsidRDefault="00E35046" w:rsidP="00E35046">
    <w:pPr>
      <w:pStyle w:val="af2"/>
      <w:tabs>
        <w:tab w:val="left" w:pos="1701"/>
        <w:tab w:val="left" w:pos="2552"/>
        <w:tab w:val="left" w:pos="8448"/>
      </w:tabs>
      <w:spacing w:before="360"/>
      <w:rPr>
        <w:rFonts w:eastAsiaTheme="minorEastAsia"/>
        <w:b/>
        <w:sz w:val="21"/>
        <w:lang w:eastAsia="zh-CN"/>
      </w:rPr>
    </w:pPr>
    <w:r>
      <w:rPr>
        <w:sz w:val="20"/>
        <w:lang w:eastAsia="zh-CN"/>
      </w:rPr>
      <w:t>GE.18-15968</w:t>
    </w:r>
    <w:r w:rsidRPr="00EE277A">
      <w:rPr>
        <w:sz w:val="20"/>
        <w:lang w:eastAsia="zh-CN"/>
      </w:rPr>
      <w:t xml:space="preserve"> (C)</w:t>
    </w:r>
    <w:r>
      <w:rPr>
        <w:sz w:val="20"/>
        <w:lang w:eastAsia="zh-CN"/>
      </w:rPr>
      <w:tab/>
      <w:t>01031</w:t>
    </w:r>
    <w:r>
      <w:rPr>
        <w:rFonts w:eastAsiaTheme="minorEastAsia"/>
        <w:sz w:val="20"/>
        <w:lang w:eastAsia="zh-CN"/>
      </w:rPr>
      <w:t>9</w:t>
    </w:r>
    <w:r>
      <w:rPr>
        <w:sz w:val="20"/>
        <w:lang w:eastAsia="zh-CN"/>
      </w:rPr>
      <w:tab/>
      <w:t>11031</w:t>
    </w:r>
    <w:r>
      <w:rPr>
        <w:rFonts w:eastAsiaTheme="minorEastAsia"/>
        <w:sz w:val="20"/>
        <w:lang w:eastAsia="zh-CN"/>
      </w:rPr>
      <w:t>9</w:t>
    </w:r>
  </w:p>
  <w:p w:rsidR="00E35046" w:rsidRPr="00487939" w:rsidRDefault="00E35046" w:rsidP="00E35046">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372/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2/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46" w:rsidRPr="000157B1" w:rsidRDefault="00E35046"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35046" w:rsidRPr="000157B1" w:rsidRDefault="00E35046"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35046" w:rsidRDefault="00E35046"/>
  </w:footnote>
  <w:footnote w:id="2">
    <w:p w:rsidR="00E35046" w:rsidRPr="000274CA" w:rsidRDefault="00E35046" w:rsidP="0063176B">
      <w:pPr>
        <w:pStyle w:val="a8"/>
      </w:pPr>
      <w:r w:rsidRPr="000B63D0">
        <w:rPr>
          <w:rStyle w:val="aa"/>
          <w:rFonts w:eastAsia="宋体"/>
          <w:vertAlign w:val="baseline"/>
        </w:rPr>
        <w:tab/>
        <w:t>*</w:t>
      </w:r>
      <w:r w:rsidRPr="000B63D0">
        <w:rPr>
          <w:rStyle w:val="aa"/>
          <w:rFonts w:eastAsia="宋体"/>
          <w:vertAlign w:val="baseline"/>
        </w:rPr>
        <w:tab/>
      </w:r>
      <w:r w:rsidRPr="000274CA">
        <w:rPr>
          <w:rFonts w:hAnsi="宋体"/>
          <w:lang w:val="zh-CN"/>
        </w:rPr>
        <w:t>委员会第一百二十三届会议</w:t>
      </w:r>
      <w:r w:rsidRPr="000274CA">
        <w:rPr>
          <w:lang w:val="zh-CN"/>
        </w:rPr>
        <w:t>(2018</w:t>
      </w:r>
      <w:r w:rsidRPr="000274CA">
        <w:rPr>
          <w:rFonts w:hAnsi="宋体"/>
          <w:lang w:val="zh-CN"/>
        </w:rPr>
        <w:t>年</w:t>
      </w:r>
      <w:r w:rsidRPr="000274CA">
        <w:rPr>
          <w:lang w:val="zh-CN"/>
        </w:rPr>
        <w:t>7</w:t>
      </w:r>
      <w:r w:rsidRPr="000274CA">
        <w:rPr>
          <w:rFonts w:hAnsi="宋体"/>
          <w:lang w:val="zh-CN"/>
        </w:rPr>
        <w:t>月</w:t>
      </w:r>
      <w:r w:rsidRPr="000274CA">
        <w:rPr>
          <w:lang w:val="zh-CN"/>
        </w:rPr>
        <w:t>2</w:t>
      </w:r>
      <w:r w:rsidRPr="000274CA">
        <w:rPr>
          <w:rFonts w:hAnsi="宋体"/>
          <w:lang w:val="zh-CN"/>
        </w:rPr>
        <w:t>日至</w:t>
      </w:r>
      <w:r w:rsidRPr="000274CA">
        <w:rPr>
          <w:lang w:val="zh-CN"/>
        </w:rPr>
        <w:t>27</w:t>
      </w:r>
      <w:r w:rsidRPr="000274CA">
        <w:rPr>
          <w:rFonts w:hAnsi="宋体"/>
          <w:lang w:val="zh-CN"/>
        </w:rPr>
        <w:t>日</w:t>
      </w:r>
      <w:r w:rsidRPr="000274CA">
        <w:rPr>
          <w:lang w:val="zh-CN"/>
        </w:rPr>
        <w:t>)</w:t>
      </w:r>
      <w:r w:rsidRPr="000274CA">
        <w:rPr>
          <w:rFonts w:hAnsi="宋体"/>
          <w:lang w:val="zh-CN"/>
        </w:rPr>
        <w:t>通过。</w:t>
      </w:r>
    </w:p>
  </w:footnote>
  <w:footnote w:id="3">
    <w:p w:rsidR="00E35046" w:rsidRPr="000274CA" w:rsidRDefault="00E35046" w:rsidP="000B63D0">
      <w:pPr>
        <w:pStyle w:val="a8"/>
        <w:spacing w:after="60"/>
        <w:rPr>
          <w:color w:val="000000" w:themeColor="text1"/>
          <w:lang w:val="zh-CN"/>
        </w:rPr>
      </w:pPr>
      <w:r w:rsidRPr="000B63D0">
        <w:rPr>
          <w:rStyle w:val="aa"/>
          <w:rFonts w:eastAsia="宋体"/>
          <w:vertAlign w:val="baseline"/>
        </w:rPr>
        <w:tab/>
        <w:t>**</w:t>
      </w:r>
      <w:r w:rsidRPr="000B63D0">
        <w:rPr>
          <w:rStyle w:val="aa"/>
          <w:rFonts w:eastAsia="宋体"/>
          <w:vertAlign w:val="baseline"/>
        </w:rPr>
        <w:tab/>
      </w:r>
      <w:r w:rsidRPr="000274CA">
        <w:rPr>
          <w:rFonts w:hAnsi="宋体"/>
          <w:color w:val="000000" w:themeColor="text1"/>
          <w:lang w:val="zh-CN"/>
        </w:rPr>
        <w:t>参加审议本来文的委员会委员有</w:t>
      </w:r>
      <w:r w:rsidRPr="000274CA">
        <w:rPr>
          <w:rFonts w:hAnsi="宋体"/>
          <w:color w:val="000000" w:themeColor="text1"/>
        </w:rPr>
        <w:t>：</w:t>
      </w:r>
      <w:r w:rsidRPr="00161A2C">
        <w:rPr>
          <w:rFonts w:hAnsi="宋体" w:hint="eastAsia"/>
          <w:color w:val="000000" w:themeColor="text1"/>
          <w:lang w:val="zh-CN"/>
        </w:rPr>
        <w:t>亚兹</w:t>
      </w:r>
      <w:r>
        <w:rPr>
          <w:rFonts w:hint="eastAsia"/>
        </w:rPr>
        <w:t>·</w:t>
      </w:r>
      <w:r w:rsidRPr="00161A2C">
        <w:rPr>
          <w:rFonts w:hAnsi="宋体" w:hint="eastAsia"/>
          <w:color w:val="000000" w:themeColor="text1"/>
          <w:lang w:val="zh-CN"/>
        </w:rPr>
        <w:t>本</w:t>
      </w:r>
      <w:r>
        <w:rPr>
          <w:rFonts w:hint="eastAsia"/>
        </w:rPr>
        <w:t>·</w:t>
      </w:r>
      <w:r w:rsidRPr="00161A2C">
        <w:rPr>
          <w:rFonts w:hAnsi="宋体" w:hint="eastAsia"/>
          <w:color w:val="000000" w:themeColor="text1"/>
          <w:lang w:val="zh-CN"/>
        </w:rPr>
        <w:t>阿舒尔、伊尔泽</w:t>
      </w:r>
      <w:r>
        <w:rPr>
          <w:rFonts w:hint="eastAsia"/>
        </w:rPr>
        <w:t>·</w:t>
      </w:r>
      <w:r w:rsidRPr="00161A2C">
        <w:rPr>
          <w:rFonts w:hAnsi="宋体" w:hint="eastAsia"/>
          <w:color w:val="000000" w:themeColor="text1"/>
          <w:lang w:val="zh-CN"/>
        </w:rPr>
        <w:t>布兰兹</w:t>
      </w:r>
      <w:r>
        <w:rPr>
          <w:rFonts w:hint="eastAsia"/>
        </w:rPr>
        <w:t>·</w:t>
      </w:r>
      <w:r w:rsidRPr="00161A2C">
        <w:rPr>
          <w:rFonts w:hAnsi="宋体" w:hint="eastAsia"/>
          <w:color w:val="000000" w:themeColor="text1"/>
          <w:lang w:val="zh-CN"/>
        </w:rPr>
        <w:t>科里斯、萨拉</w:t>
      </w:r>
      <w:r>
        <w:rPr>
          <w:rFonts w:hint="eastAsia"/>
        </w:rPr>
        <w:t>·</w:t>
      </w:r>
      <w:r w:rsidRPr="00161A2C">
        <w:rPr>
          <w:rFonts w:hAnsi="宋体" w:hint="eastAsia"/>
          <w:color w:val="000000" w:themeColor="text1"/>
          <w:lang w:val="zh-CN"/>
        </w:rPr>
        <w:t>克利夫兰、艾哈迈德</w:t>
      </w:r>
      <w:r>
        <w:rPr>
          <w:rFonts w:hint="eastAsia"/>
        </w:rPr>
        <w:t>·</w:t>
      </w:r>
      <w:r w:rsidRPr="00161A2C">
        <w:rPr>
          <w:rFonts w:hAnsi="宋体" w:hint="eastAsia"/>
          <w:color w:val="000000" w:themeColor="text1"/>
          <w:lang w:val="zh-CN"/>
        </w:rPr>
        <w:t>阿明</w:t>
      </w:r>
      <w:r>
        <w:rPr>
          <w:rFonts w:hint="eastAsia"/>
        </w:rPr>
        <w:t>·</w:t>
      </w:r>
      <w:r w:rsidRPr="00161A2C">
        <w:rPr>
          <w:rFonts w:hAnsi="宋体" w:hint="eastAsia"/>
          <w:color w:val="000000" w:themeColor="text1"/>
          <w:lang w:val="zh-CN"/>
        </w:rPr>
        <w:t>法萨拉、奥利维耶</w:t>
      </w:r>
      <w:r>
        <w:rPr>
          <w:rFonts w:hint="eastAsia"/>
        </w:rPr>
        <w:t>·</w:t>
      </w:r>
      <w:r w:rsidRPr="00161A2C">
        <w:rPr>
          <w:rFonts w:hAnsi="宋体" w:hint="eastAsia"/>
          <w:color w:val="000000" w:themeColor="text1"/>
          <w:lang w:val="zh-CN"/>
        </w:rPr>
        <w:t>德弗鲁维尔、赫里斯托夫</w:t>
      </w:r>
      <w:r>
        <w:rPr>
          <w:rFonts w:hint="eastAsia"/>
        </w:rPr>
        <w:t>·</w:t>
      </w:r>
      <w:r w:rsidRPr="00161A2C">
        <w:rPr>
          <w:rFonts w:hAnsi="宋体" w:hint="eastAsia"/>
          <w:color w:val="000000" w:themeColor="text1"/>
          <w:lang w:val="zh-CN"/>
        </w:rPr>
        <w:t>海恩斯、马西娅</w:t>
      </w:r>
      <w:r>
        <w:rPr>
          <w:rFonts w:hint="eastAsia"/>
        </w:rPr>
        <w:t>·</w:t>
      </w:r>
      <w:r w:rsidRPr="00161A2C">
        <w:rPr>
          <w:rFonts w:hAnsi="宋体" w:hint="eastAsia"/>
          <w:color w:val="000000" w:themeColor="text1"/>
          <w:lang w:val="zh-CN"/>
        </w:rPr>
        <w:t>V.J.</w:t>
      </w:r>
      <w:r w:rsidRPr="00161A2C">
        <w:rPr>
          <w:rFonts w:hAnsi="宋体" w:hint="eastAsia"/>
          <w:color w:val="000000" w:themeColor="text1"/>
          <w:lang w:val="zh-CN"/>
        </w:rPr>
        <w:t>克兰、邓肯</w:t>
      </w:r>
      <w:r>
        <w:rPr>
          <w:rFonts w:hint="eastAsia"/>
        </w:rPr>
        <w:t>·</w:t>
      </w:r>
      <w:r w:rsidRPr="00161A2C">
        <w:rPr>
          <w:rFonts w:hAnsi="宋体" w:hint="eastAsia"/>
          <w:color w:val="000000" w:themeColor="text1"/>
          <w:lang w:val="zh-CN"/>
        </w:rPr>
        <w:t>莱基</w:t>
      </w:r>
      <w:r>
        <w:rPr>
          <w:rFonts w:hint="eastAsia"/>
        </w:rPr>
        <w:t>·</w:t>
      </w:r>
      <w:r w:rsidRPr="00161A2C">
        <w:rPr>
          <w:rFonts w:hAnsi="宋体" w:hint="eastAsia"/>
          <w:color w:val="000000" w:themeColor="text1"/>
          <w:lang w:val="zh-CN"/>
        </w:rPr>
        <w:t>穆胡穆扎、普蒂尼</w:t>
      </w:r>
      <w:r>
        <w:rPr>
          <w:rFonts w:hint="eastAsia"/>
        </w:rPr>
        <w:t>·</w:t>
      </w:r>
      <w:r w:rsidRPr="00161A2C">
        <w:rPr>
          <w:rFonts w:hAnsi="宋体" w:hint="eastAsia"/>
          <w:color w:val="000000" w:themeColor="text1"/>
          <w:lang w:val="zh-CN"/>
        </w:rPr>
        <w:t>帕扎尔奇兹、毛罗</w:t>
      </w:r>
      <w:r>
        <w:rPr>
          <w:rFonts w:hint="eastAsia"/>
        </w:rPr>
        <w:t>·</w:t>
      </w:r>
      <w:r w:rsidRPr="00161A2C">
        <w:rPr>
          <w:rFonts w:hAnsi="宋体" w:hint="eastAsia"/>
          <w:color w:val="000000" w:themeColor="text1"/>
          <w:lang w:val="zh-CN"/>
        </w:rPr>
        <w:t>波利蒂、何塞</w:t>
      </w:r>
      <w:r>
        <w:rPr>
          <w:rFonts w:hint="eastAsia"/>
        </w:rPr>
        <w:t>·</w:t>
      </w:r>
      <w:r w:rsidRPr="00161A2C">
        <w:rPr>
          <w:rFonts w:hAnsi="宋体" w:hint="eastAsia"/>
          <w:color w:val="000000" w:themeColor="text1"/>
          <w:lang w:val="zh-CN"/>
        </w:rPr>
        <w:t>曼努埃尔</w:t>
      </w:r>
      <w:r>
        <w:rPr>
          <w:rFonts w:hint="eastAsia"/>
        </w:rPr>
        <w:t>·</w:t>
      </w:r>
      <w:r w:rsidRPr="00161A2C">
        <w:rPr>
          <w:rFonts w:hAnsi="宋体" w:hint="eastAsia"/>
          <w:color w:val="000000" w:themeColor="text1"/>
          <w:lang w:val="zh-CN"/>
        </w:rPr>
        <w:t>桑托斯</w:t>
      </w:r>
      <w:r>
        <w:rPr>
          <w:rFonts w:hint="eastAsia"/>
        </w:rPr>
        <w:t>·</w:t>
      </w:r>
      <w:r w:rsidRPr="00161A2C">
        <w:rPr>
          <w:rFonts w:hAnsi="宋体" w:hint="eastAsia"/>
          <w:color w:val="000000" w:themeColor="text1"/>
          <w:lang w:val="zh-CN"/>
        </w:rPr>
        <w:t>派斯、尤瓦尔</w:t>
      </w:r>
      <w:r>
        <w:rPr>
          <w:rFonts w:hint="eastAsia"/>
        </w:rPr>
        <w:t>·</w:t>
      </w:r>
      <w:r w:rsidRPr="00161A2C">
        <w:rPr>
          <w:rFonts w:hAnsi="宋体" w:hint="eastAsia"/>
          <w:color w:val="000000" w:themeColor="text1"/>
          <w:lang w:val="zh-CN"/>
        </w:rPr>
        <w:t>沙尼和马戈</w:t>
      </w:r>
      <w:r>
        <w:rPr>
          <w:rFonts w:hint="eastAsia"/>
        </w:rPr>
        <w:t>·</w:t>
      </w:r>
      <w:r w:rsidRPr="00161A2C">
        <w:rPr>
          <w:rFonts w:hAnsi="宋体" w:hint="eastAsia"/>
          <w:color w:val="000000" w:themeColor="text1"/>
          <w:lang w:val="zh-CN"/>
        </w:rPr>
        <w:t>瓦特瓦尔。</w:t>
      </w:r>
    </w:p>
  </w:footnote>
  <w:footnote w:id="4">
    <w:p w:rsidR="00E35046" w:rsidRPr="000274CA" w:rsidRDefault="00E35046" w:rsidP="00681F9F">
      <w:pPr>
        <w:pStyle w:val="a8"/>
      </w:pPr>
      <w:r w:rsidRPr="000274CA">
        <w:rPr>
          <w:lang w:val="fr-FR"/>
        </w:rPr>
        <w:tab/>
      </w:r>
      <w:r w:rsidRPr="007E6E59">
        <w:rPr>
          <w:rStyle w:val="aa"/>
          <w:rFonts w:eastAsia="宋体"/>
          <w:color w:val="0000CC"/>
        </w:rPr>
        <w:footnoteRef/>
      </w:r>
      <w:r w:rsidRPr="000274CA">
        <w:tab/>
      </w:r>
      <w:r w:rsidRPr="000274CA">
        <w:rPr>
          <w:rFonts w:hAnsi="宋体"/>
        </w:rPr>
        <w:t>提交人未就此提供更多详细情况。</w:t>
      </w:r>
    </w:p>
  </w:footnote>
  <w:footnote w:id="5">
    <w:p w:rsidR="00E35046" w:rsidRPr="000274CA" w:rsidRDefault="00E35046" w:rsidP="00681F9F">
      <w:pPr>
        <w:pStyle w:val="a8"/>
      </w:pPr>
      <w:r w:rsidRPr="000274CA">
        <w:tab/>
      </w:r>
      <w:r w:rsidRPr="007E6E59">
        <w:rPr>
          <w:rStyle w:val="aa"/>
          <w:rFonts w:eastAsia="宋体"/>
          <w:color w:val="0000CC"/>
        </w:rPr>
        <w:footnoteRef/>
      </w:r>
      <w:r w:rsidRPr="000274CA">
        <w:tab/>
      </w:r>
      <w:r w:rsidRPr="000274CA">
        <w:rPr>
          <w:rFonts w:hAnsi="宋体"/>
        </w:rPr>
        <w:t>《刑法典》第</w:t>
      </w:r>
      <w:r w:rsidRPr="000274CA">
        <w:t>142</w:t>
      </w:r>
      <w:r w:rsidRPr="000274CA">
        <w:rPr>
          <w:rFonts w:hAnsi="宋体"/>
        </w:rPr>
        <w:t>条规定：</w:t>
      </w:r>
      <w:r w:rsidRPr="00846D7A">
        <w:rPr>
          <w:rFonts w:ascii="宋体" w:hAnsi="宋体"/>
        </w:rPr>
        <w:t>“个人或伙同他人未经许可，采取暴力手段或秘密侵入不动产所有权人的财产并在该财产上居住的，处最高两年以下监禁或罚金”</w:t>
      </w:r>
      <w:r w:rsidRPr="000274CA">
        <w:rPr>
          <w:rFonts w:hAnsi="宋体"/>
        </w:rPr>
        <w:t>。</w:t>
      </w:r>
    </w:p>
  </w:footnote>
  <w:footnote w:id="6">
    <w:p w:rsidR="00E35046" w:rsidRPr="000274CA" w:rsidRDefault="00E35046" w:rsidP="00681F9F">
      <w:pPr>
        <w:pStyle w:val="a8"/>
      </w:pPr>
      <w:r w:rsidRPr="000274CA">
        <w:tab/>
      </w:r>
      <w:r w:rsidRPr="007E6E59">
        <w:rPr>
          <w:rStyle w:val="aa"/>
          <w:rFonts w:eastAsia="宋体"/>
          <w:color w:val="0000CC"/>
        </w:rPr>
        <w:footnoteRef/>
      </w:r>
      <w:r w:rsidRPr="000274CA">
        <w:tab/>
      </w:r>
      <w:r w:rsidRPr="000274CA">
        <w:rPr>
          <w:rFonts w:hAnsi="宋体"/>
        </w:rPr>
        <w:t>提交人援引《刑事诉讼法典》第</w:t>
      </w:r>
      <w:r w:rsidRPr="000274CA">
        <w:t>86</w:t>
      </w:r>
      <w:r w:rsidRPr="000274CA">
        <w:rPr>
          <w:rFonts w:hAnsi="宋体"/>
        </w:rPr>
        <w:t>条。</w:t>
      </w:r>
    </w:p>
  </w:footnote>
  <w:footnote w:id="7">
    <w:p w:rsidR="00E35046" w:rsidRPr="000274CA" w:rsidRDefault="00E35046" w:rsidP="00681F9F">
      <w:pPr>
        <w:pStyle w:val="a8"/>
      </w:pPr>
      <w:r w:rsidRPr="000274CA">
        <w:tab/>
      </w:r>
      <w:r w:rsidRPr="007E6E59">
        <w:rPr>
          <w:rStyle w:val="aa"/>
          <w:rFonts w:eastAsia="宋体"/>
          <w:color w:val="0000CC"/>
        </w:rPr>
        <w:footnoteRef/>
      </w:r>
      <w:r w:rsidRPr="000274CA">
        <w:tab/>
      </w:r>
      <w:r w:rsidRPr="000274CA">
        <w:rPr>
          <w:rFonts w:hAnsi="宋体"/>
        </w:rPr>
        <w:t>第</w:t>
      </w:r>
      <w:r w:rsidRPr="000274CA">
        <w:t>31</w:t>
      </w:r>
      <w:r w:rsidRPr="000274CA">
        <w:rPr>
          <w:rFonts w:hAnsi="宋体"/>
        </w:rPr>
        <w:t>条。</w:t>
      </w:r>
    </w:p>
  </w:footnote>
  <w:footnote w:id="8">
    <w:p w:rsidR="00E35046" w:rsidRPr="00681F9F" w:rsidRDefault="00E35046" w:rsidP="00A23548">
      <w:pPr>
        <w:pStyle w:val="a8"/>
      </w:pPr>
      <w:r w:rsidRPr="000274CA">
        <w:tab/>
      </w:r>
      <w:r w:rsidRPr="007E6E59">
        <w:rPr>
          <w:rStyle w:val="aa"/>
          <w:rFonts w:eastAsia="宋体"/>
          <w:color w:val="0000CC"/>
        </w:rPr>
        <w:footnoteRef/>
      </w:r>
      <w:r w:rsidRPr="00681F9F">
        <w:tab/>
      </w:r>
      <w:r w:rsidRPr="00681F9F">
        <w:rPr>
          <w:rFonts w:hAnsi="宋体"/>
        </w:rPr>
        <w:t>违反《刑事诉讼法典》第</w:t>
      </w:r>
      <w:r w:rsidRPr="00681F9F">
        <w:t>403</w:t>
      </w:r>
      <w:r w:rsidRPr="00681F9F">
        <w:rPr>
          <w:rFonts w:hAnsi="宋体"/>
        </w:rPr>
        <w:t>条。</w:t>
      </w:r>
    </w:p>
  </w:footnote>
  <w:footnote w:id="9">
    <w:p w:rsidR="00E35046" w:rsidRPr="00681F9F" w:rsidRDefault="00E35046" w:rsidP="00A23548">
      <w:pPr>
        <w:pStyle w:val="a8"/>
      </w:pPr>
      <w:r w:rsidRPr="00681F9F">
        <w:tab/>
      </w:r>
      <w:r w:rsidRPr="007E6E59">
        <w:rPr>
          <w:rStyle w:val="aa"/>
          <w:rFonts w:eastAsia="宋体"/>
          <w:color w:val="0000CC"/>
        </w:rPr>
        <w:footnoteRef/>
      </w:r>
      <w:r w:rsidRPr="00681F9F">
        <w:tab/>
      </w:r>
      <w:r w:rsidRPr="00681F9F">
        <w:rPr>
          <w:rFonts w:hAnsi="宋体"/>
        </w:rPr>
        <w:t>同上。</w:t>
      </w:r>
    </w:p>
  </w:footnote>
  <w:footnote w:id="10">
    <w:p w:rsidR="00E35046" w:rsidRPr="00681F9F" w:rsidRDefault="00E35046" w:rsidP="00A23548">
      <w:pPr>
        <w:pStyle w:val="a8"/>
      </w:pPr>
      <w:r w:rsidRPr="00681F9F">
        <w:tab/>
      </w:r>
      <w:r w:rsidRPr="007E6E59">
        <w:rPr>
          <w:rStyle w:val="aa"/>
          <w:rFonts w:eastAsia="宋体"/>
          <w:color w:val="0000CC"/>
        </w:rPr>
        <w:footnoteRef/>
      </w:r>
      <w:r w:rsidRPr="00681F9F">
        <w:tab/>
      </w:r>
      <w:r w:rsidRPr="00681F9F">
        <w:rPr>
          <w:rFonts w:hAnsi="宋体"/>
        </w:rPr>
        <w:t>违反《刑事诉讼法典》第</w:t>
      </w:r>
      <w:r w:rsidRPr="00681F9F">
        <w:t>398</w:t>
      </w:r>
      <w:r w:rsidRPr="00681F9F">
        <w:rPr>
          <w:rFonts w:hAnsi="宋体"/>
        </w:rPr>
        <w:t>条第</w:t>
      </w:r>
      <w:r w:rsidRPr="00681F9F">
        <w:t>2</w:t>
      </w:r>
      <w:r w:rsidRPr="00681F9F">
        <w:rPr>
          <w:rFonts w:hAnsi="宋体"/>
        </w:rPr>
        <w:t>款。</w:t>
      </w:r>
    </w:p>
  </w:footnote>
  <w:footnote w:id="11">
    <w:p w:rsidR="00E35046" w:rsidRPr="00681F9F" w:rsidRDefault="00E35046" w:rsidP="00A23548">
      <w:pPr>
        <w:pStyle w:val="a8"/>
      </w:pPr>
      <w:r w:rsidRPr="00681F9F">
        <w:tab/>
      </w:r>
      <w:r w:rsidRPr="007E6E59">
        <w:rPr>
          <w:rStyle w:val="aa"/>
          <w:rFonts w:eastAsia="宋体"/>
          <w:color w:val="0000CC"/>
        </w:rPr>
        <w:footnoteRef/>
      </w:r>
      <w:r w:rsidRPr="00681F9F">
        <w:tab/>
      </w:r>
      <w:r w:rsidRPr="00681F9F">
        <w:rPr>
          <w:rFonts w:hAnsi="宋体"/>
        </w:rPr>
        <w:t>关于在法院和法庭面前一律平等和获得公正审判的权利的第</w:t>
      </w:r>
      <w:r w:rsidRPr="00681F9F">
        <w:t>32</w:t>
      </w:r>
      <w:r w:rsidRPr="001E2F52">
        <w:rPr>
          <w:sz w:val="10"/>
          <w:szCs w:val="10"/>
        </w:rPr>
        <w:t xml:space="preserve"> </w:t>
      </w:r>
      <w:r w:rsidRPr="00681F9F">
        <w:rPr>
          <w:rFonts w:hAnsi="宋体"/>
        </w:rPr>
        <w:t>(</w:t>
      </w:r>
      <w:r w:rsidRPr="00681F9F">
        <w:t>2007</w:t>
      </w:r>
      <w:r w:rsidRPr="00681F9F">
        <w:rPr>
          <w:rFonts w:hAnsi="宋体" w:hint="eastAsia"/>
        </w:rPr>
        <w:t>)</w:t>
      </w:r>
      <w:r w:rsidRPr="00681F9F">
        <w:rPr>
          <w:rFonts w:hAnsi="宋体"/>
        </w:rPr>
        <w:t>号一般性意见，第</w:t>
      </w:r>
      <w:r w:rsidRPr="00681F9F">
        <w:t>26</w:t>
      </w:r>
      <w:r w:rsidRPr="00681F9F">
        <w:rPr>
          <w:rFonts w:hAnsi="宋体"/>
        </w:rPr>
        <w:t>段。</w:t>
      </w:r>
      <w:r w:rsidRPr="00681F9F">
        <w:rPr>
          <w:rFonts w:eastAsiaTheme="minorEastAsia" w:hAnsi="宋体"/>
        </w:rPr>
        <w:t>提交人还援引</w:t>
      </w:r>
      <w:r w:rsidRPr="00640805">
        <w:rPr>
          <w:rFonts w:ascii="Time New Roman" w:eastAsia="楷体" w:hAnsi="Time New Roman"/>
        </w:rPr>
        <w:t>Rouse</w:t>
      </w:r>
      <w:r w:rsidRPr="00640805">
        <w:rPr>
          <w:rFonts w:ascii="Time New Roman" w:eastAsia="楷体" w:hAnsi="Time New Roman" w:hint="eastAsia"/>
        </w:rPr>
        <w:t>诉菲律宾</w:t>
      </w:r>
      <w:r w:rsidRPr="00681F9F">
        <w:rPr>
          <w:rFonts w:eastAsiaTheme="minorEastAsia" w:hAnsi="宋体"/>
        </w:rPr>
        <w:t>案</w:t>
      </w:r>
      <w:r w:rsidRPr="00681F9F">
        <w:rPr>
          <w:rFonts w:eastAsiaTheme="minorEastAsia" w:hAnsi="宋体"/>
        </w:rPr>
        <w:t>(</w:t>
      </w:r>
      <w:r w:rsidRPr="00681F9F">
        <w:rPr>
          <w:rFonts w:eastAsiaTheme="minorEastAsia"/>
        </w:rPr>
        <w:t>CCPR/C/84/D/1089/2002</w:t>
      </w:r>
      <w:r w:rsidRPr="00681F9F">
        <w:rPr>
          <w:rFonts w:eastAsiaTheme="minorEastAsia" w:hAnsi="宋体" w:hint="eastAsia"/>
        </w:rPr>
        <w:t>)</w:t>
      </w:r>
      <w:r w:rsidRPr="00681F9F">
        <w:rPr>
          <w:rFonts w:eastAsiaTheme="minorEastAsia" w:hAnsi="宋体"/>
        </w:rPr>
        <w:t>，第</w:t>
      </w:r>
      <w:r w:rsidRPr="00681F9F">
        <w:rPr>
          <w:rFonts w:eastAsiaTheme="minorEastAsia"/>
        </w:rPr>
        <w:t>7.2</w:t>
      </w:r>
      <w:r w:rsidRPr="00681F9F">
        <w:rPr>
          <w:rFonts w:eastAsiaTheme="minorEastAsia" w:hAnsi="宋体"/>
        </w:rPr>
        <w:t>段</w:t>
      </w:r>
      <w:r w:rsidRPr="00681F9F">
        <w:rPr>
          <w:rFonts w:hAnsi="宋体"/>
        </w:rPr>
        <w:t>。</w:t>
      </w:r>
    </w:p>
  </w:footnote>
  <w:footnote w:id="12">
    <w:p w:rsidR="00E35046" w:rsidRPr="00681F9F" w:rsidRDefault="00E35046" w:rsidP="00A23548">
      <w:pPr>
        <w:pStyle w:val="a8"/>
      </w:pPr>
      <w:r w:rsidRPr="00681F9F">
        <w:tab/>
      </w:r>
      <w:r w:rsidRPr="007E6E59">
        <w:rPr>
          <w:rStyle w:val="aa"/>
          <w:rFonts w:eastAsia="宋体"/>
          <w:color w:val="0000CC"/>
        </w:rPr>
        <w:footnoteRef/>
      </w:r>
      <w:r w:rsidRPr="00681F9F">
        <w:tab/>
      </w:r>
      <w:r w:rsidRPr="00681F9F">
        <w:rPr>
          <w:rFonts w:hAnsi="宋体"/>
        </w:rPr>
        <w:t>见</w:t>
      </w:r>
      <w:r w:rsidRPr="00681F9F">
        <w:t>Hamilto</w:t>
      </w:r>
      <w:r w:rsidRPr="00681F9F">
        <w:rPr>
          <w:rFonts w:eastAsiaTheme="minorEastAsia"/>
        </w:rPr>
        <w:t>n</w:t>
      </w:r>
      <w:r w:rsidRPr="00640805">
        <w:rPr>
          <w:rFonts w:ascii="Time New Roman" w:eastAsia="楷体" w:hAnsi="Time New Roman" w:hint="eastAsia"/>
        </w:rPr>
        <w:t>诉牙买加</w:t>
      </w:r>
      <w:r w:rsidRPr="00681F9F">
        <w:rPr>
          <w:rFonts w:eastAsiaTheme="minorEastAsia" w:hAnsi="宋体"/>
        </w:rPr>
        <w:t>案</w:t>
      </w:r>
      <w:r w:rsidRPr="00681F9F">
        <w:rPr>
          <w:rFonts w:eastAsiaTheme="minorEastAsia" w:hAnsi="宋体"/>
        </w:rPr>
        <w:t>(</w:t>
      </w:r>
      <w:r w:rsidRPr="00681F9F">
        <w:rPr>
          <w:rFonts w:eastAsiaTheme="minorEastAsia"/>
        </w:rPr>
        <w:t>CCPR/C/5</w:t>
      </w:r>
      <w:r w:rsidRPr="00681F9F">
        <w:t>0/D/333/1988</w:t>
      </w:r>
      <w:r w:rsidRPr="00681F9F">
        <w:rPr>
          <w:rFonts w:hAnsi="宋体" w:hint="eastAsia"/>
        </w:rPr>
        <w:t>)</w:t>
      </w:r>
      <w:r w:rsidRPr="00681F9F">
        <w:rPr>
          <w:rFonts w:hAnsi="宋体"/>
        </w:rPr>
        <w:t>，第</w:t>
      </w:r>
      <w:r w:rsidRPr="00681F9F">
        <w:t>9.1</w:t>
      </w:r>
      <w:r w:rsidRPr="00681F9F">
        <w:rPr>
          <w:rFonts w:hAnsi="宋体"/>
        </w:rPr>
        <w:t>段。</w:t>
      </w:r>
    </w:p>
  </w:footnote>
  <w:footnote w:id="13">
    <w:p w:rsidR="00E35046" w:rsidRPr="000274CA" w:rsidRDefault="00E35046" w:rsidP="00796252">
      <w:pPr>
        <w:pStyle w:val="a8"/>
      </w:pPr>
      <w:r w:rsidRPr="00681F9F">
        <w:tab/>
      </w:r>
      <w:r w:rsidRPr="007E6E59">
        <w:rPr>
          <w:rStyle w:val="aa"/>
          <w:rFonts w:eastAsia="宋体"/>
          <w:color w:val="0000CC"/>
        </w:rPr>
        <w:footnoteRef/>
      </w:r>
      <w:r w:rsidRPr="00681F9F">
        <w:tab/>
      </w:r>
      <w:r w:rsidRPr="00681F9F">
        <w:rPr>
          <w:rFonts w:hAnsi="宋体"/>
        </w:rPr>
        <w:t>提交人称法院提出了毫无根据的推测性指控，例如</w:t>
      </w:r>
      <w:r w:rsidRPr="00681F9F">
        <w:rPr>
          <w:rFonts w:ascii="宋体" w:hAnsi="宋体"/>
        </w:rPr>
        <w:t>“</w:t>
      </w:r>
      <w:r w:rsidRPr="00681F9F">
        <w:rPr>
          <w:rFonts w:ascii="宋体" w:hAnsi="宋体"/>
        </w:rPr>
        <w:t>法官认定本案中(财产所有权人</w:t>
      </w:r>
      <w:r w:rsidRPr="00E35046">
        <w:rPr>
          <w:rStyle w:val="SingleTxtGCChar"/>
          <w:sz w:val="18"/>
          <w:szCs w:val="18"/>
        </w:rPr>
        <w:t>)</w:t>
      </w:r>
      <w:r w:rsidRPr="00681F9F">
        <w:rPr>
          <w:rFonts w:ascii="宋体" w:hAnsi="宋体"/>
        </w:rPr>
        <w:t>的证词完全可信。受害人</w:t>
      </w:r>
      <w:r w:rsidR="001534E8" w:rsidRPr="001534E8">
        <w:rPr>
          <w:rFonts w:asciiTheme="majorBidi" w:hAnsiTheme="majorBidi" w:cstheme="majorBidi"/>
        </w:rPr>
        <w:t>[</w:t>
      </w:r>
      <w:r w:rsidR="001534E8">
        <w:rPr>
          <w:rFonts w:hint="eastAsia"/>
        </w:rPr>
        <w:t>……</w:t>
      </w:r>
      <w:r w:rsidRPr="001534E8">
        <w:rPr>
          <w:rFonts w:asciiTheme="majorBidi" w:hAnsiTheme="majorBidi" w:cstheme="majorBidi"/>
        </w:rPr>
        <w:t>]</w:t>
      </w:r>
      <w:r w:rsidRPr="00681F9F">
        <w:rPr>
          <w:rFonts w:ascii="宋体" w:hAnsi="宋体"/>
        </w:rPr>
        <w:t>在法庭作证时非常激动”</w:t>
      </w:r>
      <w:r w:rsidRPr="00681F9F">
        <w:rPr>
          <w:rFonts w:hAnsi="宋体"/>
        </w:rPr>
        <w:t>(</w:t>
      </w:r>
      <w:r w:rsidRPr="00681F9F">
        <w:t>2009</w:t>
      </w:r>
      <w:r w:rsidRPr="00681F9F">
        <w:rPr>
          <w:rFonts w:hAnsi="宋体"/>
        </w:rPr>
        <w:t>年</w:t>
      </w:r>
      <w:r w:rsidRPr="00681F9F">
        <w:t>10</w:t>
      </w:r>
      <w:r w:rsidRPr="00681F9F">
        <w:rPr>
          <w:rFonts w:hAnsi="宋体"/>
        </w:rPr>
        <w:t>月</w:t>
      </w:r>
      <w:r w:rsidRPr="00681F9F">
        <w:t>6</w:t>
      </w:r>
      <w:r w:rsidRPr="00681F9F">
        <w:rPr>
          <w:rFonts w:hAnsi="宋体"/>
        </w:rPr>
        <w:t>日的判决</w:t>
      </w:r>
      <w:r w:rsidRPr="00681F9F">
        <w:rPr>
          <w:rFonts w:hAnsi="宋体" w:hint="eastAsia"/>
        </w:rPr>
        <w:t>，</w:t>
      </w:r>
      <w:r w:rsidRPr="00681F9F">
        <w:rPr>
          <w:rFonts w:hAnsi="宋体"/>
        </w:rPr>
        <w:t>第</w:t>
      </w:r>
      <w:r w:rsidRPr="00681F9F">
        <w:t>156</w:t>
      </w:r>
      <w:r w:rsidRPr="000274CA">
        <w:rPr>
          <w:rFonts w:hAnsi="宋体"/>
        </w:rPr>
        <w:t>段</w:t>
      </w:r>
      <w:r>
        <w:rPr>
          <w:rFonts w:hAnsi="宋体" w:hint="eastAsia"/>
        </w:rPr>
        <w:t>)</w:t>
      </w:r>
      <w:r w:rsidRPr="000274CA">
        <w:rPr>
          <w:rFonts w:hAnsi="宋体"/>
        </w:rPr>
        <w:t>。</w:t>
      </w:r>
    </w:p>
  </w:footnote>
  <w:footnote w:id="14">
    <w:p w:rsidR="00E35046" w:rsidRPr="00937071" w:rsidRDefault="00E35046" w:rsidP="00796252">
      <w:pPr>
        <w:pStyle w:val="a8"/>
        <w:rPr>
          <w:rStyle w:val="SingleTxtGCChar"/>
          <w:rFonts w:eastAsiaTheme="minorEastAsia"/>
          <w:sz w:val="18"/>
          <w:szCs w:val="18"/>
        </w:rPr>
      </w:pPr>
      <w:r w:rsidRPr="000274CA">
        <w:tab/>
      </w:r>
      <w:r w:rsidRPr="007E6E59">
        <w:rPr>
          <w:rStyle w:val="aa"/>
          <w:rFonts w:eastAsia="宋体"/>
          <w:color w:val="0000CC"/>
        </w:rPr>
        <w:footnoteRef/>
      </w:r>
      <w:r w:rsidRPr="000274CA">
        <w:tab/>
      </w:r>
      <w:r w:rsidRPr="00937071">
        <w:rPr>
          <w:rStyle w:val="SingleTxtGCChar"/>
          <w:rFonts w:eastAsiaTheme="minorEastAsia"/>
          <w:sz w:val="18"/>
          <w:szCs w:val="18"/>
        </w:rPr>
        <w:t>提交人援引第</w:t>
      </w:r>
      <w:r w:rsidRPr="00937071">
        <w:rPr>
          <w:rStyle w:val="SingleTxtGCChar"/>
          <w:rFonts w:eastAsiaTheme="minorEastAsia"/>
          <w:sz w:val="18"/>
          <w:szCs w:val="18"/>
        </w:rPr>
        <w:t>32</w:t>
      </w:r>
      <w:r w:rsidRPr="00937071">
        <w:rPr>
          <w:rStyle w:val="SingleTxtGCChar"/>
          <w:rFonts w:eastAsiaTheme="minorEastAsia"/>
          <w:sz w:val="18"/>
          <w:szCs w:val="18"/>
        </w:rPr>
        <w:t>号一般性意见，第</w:t>
      </w:r>
      <w:r w:rsidRPr="00937071">
        <w:rPr>
          <w:rStyle w:val="SingleTxtGCChar"/>
          <w:rFonts w:eastAsiaTheme="minorEastAsia"/>
          <w:sz w:val="18"/>
          <w:szCs w:val="18"/>
        </w:rPr>
        <w:t>31</w:t>
      </w:r>
      <w:r w:rsidRPr="00937071">
        <w:rPr>
          <w:rStyle w:val="SingleTxtGCChar"/>
          <w:rFonts w:eastAsiaTheme="minorEastAsia"/>
          <w:sz w:val="18"/>
          <w:szCs w:val="18"/>
        </w:rPr>
        <w:t>段；</w:t>
      </w:r>
      <w:r w:rsidRPr="00937071">
        <w:rPr>
          <w:rStyle w:val="SingleTxtGCChar"/>
          <w:rFonts w:eastAsiaTheme="minorEastAsia"/>
          <w:sz w:val="18"/>
          <w:szCs w:val="18"/>
        </w:rPr>
        <w:t>Kurbanov</w:t>
      </w:r>
      <w:r w:rsidRPr="00AF5E81">
        <w:rPr>
          <w:rStyle w:val="SingleTxtGCChar"/>
          <w:rFonts w:ascii="Time New Roman" w:eastAsia="楷体" w:hAnsi="Time New Roman" w:hint="eastAsia"/>
          <w:sz w:val="18"/>
          <w:szCs w:val="18"/>
        </w:rPr>
        <w:t>诉塔吉克斯坦</w:t>
      </w:r>
      <w:r w:rsidRPr="00937071">
        <w:rPr>
          <w:rStyle w:val="SingleTxtGCChar"/>
          <w:rFonts w:eastAsiaTheme="minorEastAsia"/>
          <w:sz w:val="18"/>
          <w:szCs w:val="18"/>
        </w:rPr>
        <w:t>案</w:t>
      </w:r>
      <w:r w:rsidRPr="00937071">
        <w:rPr>
          <w:rStyle w:val="SingleTxtGCChar"/>
          <w:rFonts w:eastAsiaTheme="minorEastAsia"/>
          <w:sz w:val="18"/>
          <w:szCs w:val="18"/>
        </w:rPr>
        <w:t>(CCPR/C/79/D/</w:t>
      </w:r>
      <w:r>
        <w:rPr>
          <w:rStyle w:val="SingleTxtGCChar"/>
          <w:rFonts w:eastAsiaTheme="minorEastAsia"/>
          <w:sz w:val="18"/>
          <w:szCs w:val="18"/>
        </w:rPr>
        <w:t xml:space="preserve"> </w:t>
      </w:r>
      <w:r w:rsidRPr="00937071">
        <w:rPr>
          <w:rStyle w:val="SingleTxtGCChar"/>
          <w:rFonts w:eastAsiaTheme="minorEastAsia"/>
          <w:sz w:val="18"/>
          <w:szCs w:val="18"/>
        </w:rPr>
        <w:t>1096/2002</w:t>
      </w:r>
      <w:r>
        <w:rPr>
          <w:rStyle w:val="SingleTxtGCChar"/>
          <w:rFonts w:eastAsiaTheme="minorEastAsia" w:hint="eastAsia"/>
          <w:sz w:val="18"/>
          <w:szCs w:val="18"/>
        </w:rPr>
        <w:t>)</w:t>
      </w:r>
      <w:r w:rsidRPr="00937071">
        <w:rPr>
          <w:rStyle w:val="SingleTxtGCChar"/>
          <w:rFonts w:eastAsiaTheme="minorEastAsia"/>
          <w:sz w:val="18"/>
          <w:szCs w:val="18"/>
        </w:rPr>
        <w:t>，第</w:t>
      </w:r>
      <w:r w:rsidRPr="00937071">
        <w:rPr>
          <w:rStyle w:val="SingleTxtGCChar"/>
          <w:rFonts w:eastAsiaTheme="minorEastAsia"/>
          <w:sz w:val="18"/>
          <w:szCs w:val="18"/>
        </w:rPr>
        <w:t>7.3</w:t>
      </w:r>
      <w:r w:rsidRPr="00937071">
        <w:rPr>
          <w:rStyle w:val="SingleTxtGCChar"/>
          <w:rFonts w:eastAsiaTheme="minorEastAsia"/>
          <w:sz w:val="18"/>
          <w:szCs w:val="18"/>
        </w:rPr>
        <w:t>段；</w:t>
      </w:r>
      <w:r w:rsidRPr="00937071">
        <w:rPr>
          <w:rStyle w:val="SingleTxtGCChar"/>
          <w:rFonts w:eastAsiaTheme="minorEastAsia"/>
          <w:sz w:val="18"/>
          <w:szCs w:val="18"/>
        </w:rPr>
        <w:t>Engo</w:t>
      </w:r>
      <w:r w:rsidRPr="00AF5E81">
        <w:rPr>
          <w:rStyle w:val="SingleTxtGCChar"/>
          <w:rFonts w:ascii="Time New Roman" w:eastAsia="楷体" w:hAnsi="Time New Roman" w:hint="eastAsia"/>
          <w:sz w:val="18"/>
          <w:szCs w:val="18"/>
        </w:rPr>
        <w:t>诉喀麦隆</w:t>
      </w:r>
      <w:r w:rsidRPr="00937071">
        <w:rPr>
          <w:rStyle w:val="SingleTxtGCChar"/>
          <w:rFonts w:eastAsiaTheme="minorEastAsia"/>
          <w:sz w:val="18"/>
          <w:szCs w:val="18"/>
        </w:rPr>
        <w:t>案</w:t>
      </w:r>
      <w:r w:rsidRPr="00937071">
        <w:rPr>
          <w:rStyle w:val="SingleTxtGCChar"/>
          <w:rFonts w:eastAsiaTheme="minorEastAsia"/>
          <w:sz w:val="18"/>
          <w:szCs w:val="18"/>
        </w:rPr>
        <w:t>(CCPR/C/96/D/1397/2005</w:t>
      </w:r>
      <w:r>
        <w:rPr>
          <w:rStyle w:val="SingleTxtGCChar"/>
          <w:rFonts w:eastAsiaTheme="minorEastAsia" w:hint="eastAsia"/>
          <w:sz w:val="18"/>
          <w:szCs w:val="18"/>
        </w:rPr>
        <w:t>)</w:t>
      </w:r>
      <w:r w:rsidRPr="00937071">
        <w:rPr>
          <w:rStyle w:val="SingleTxtGCChar"/>
          <w:rFonts w:eastAsiaTheme="minorEastAsia"/>
          <w:sz w:val="18"/>
          <w:szCs w:val="18"/>
        </w:rPr>
        <w:t>，第</w:t>
      </w:r>
      <w:r w:rsidRPr="00937071">
        <w:rPr>
          <w:rStyle w:val="SingleTxtGCChar"/>
          <w:rFonts w:eastAsiaTheme="minorEastAsia"/>
          <w:sz w:val="18"/>
          <w:szCs w:val="18"/>
        </w:rPr>
        <w:t>7.7</w:t>
      </w:r>
      <w:r w:rsidRPr="00937071">
        <w:rPr>
          <w:rStyle w:val="SingleTxtGCChar"/>
          <w:rFonts w:eastAsiaTheme="minorEastAsia"/>
          <w:sz w:val="18"/>
          <w:szCs w:val="18"/>
        </w:rPr>
        <w:t>段。</w:t>
      </w:r>
    </w:p>
  </w:footnote>
  <w:footnote w:id="15">
    <w:p w:rsidR="00E35046" w:rsidRPr="000274CA" w:rsidRDefault="00E35046" w:rsidP="00796252">
      <w:pPr>
        <w:pStyle w:val="a8"/>
      </w:pPr>
      <w:r w:rsidRPr="000274CA">
        <w:tab/>
      </w:r>
      <w:r w:rsidRPr="007E6E59">
        <w:rPr>
          <w:rStyle w:val="aa"/>
          <w:rFonts w:eastAsia="宋体"/>
          <w:color w:val="0000CC"/>
        </w:rPr>
        <w:footnoteRef/>
      </w:r>
      <w:r w:rsidRPr="000274CA">
        <w:tab/>
      </w:r>
      <w:r w:rsidRPr="000274CA">
        <w:rPr>
          <w:rFonts w:hAnsi="宋体"/>
        </w:rPr>
        <w:t>第</w:t>
      </w:r>
      <w:r w:rsidRPr="000274CA">
        <w:t>31</w:t>
      </w:r>
      <w:r w:rsidRPr="000274CA">
        <w:rPr>
          <w:rFonts w:hAnsi="宋体"/>
        </w:rPr>
        <w:t>段。</w:t>
      </w:r>
    </w:p>
  </w:footnote>
  <w:footnote w:id="16">
    <w:p w:rsidR="00E35046" w:rsidRPr="000B5B53" w:rsidRDefault="00E35046" w:rsidP="00796252">
      <w:pPr>
        <w:pStyle w:val="a8"/>
        <w:rPr>
          <w:rFonts w:asciiTheme="majorBidi" w:eastAsiaTheme="majorEastAsia" w:hAnsiTheme="majorBidi" w:cstheme="majorBidi"/>
        </w:rPr>
      </w:pPr>
      <w:r w:rsidRPr="000274CA">
        <w:tab/>
      </w:r>
      <w:r w:rsidRPr="007E6E59">
        <w:rPr>
          <w:rStyle w:val="aa"/>
          <w:rFonts w:eastAsia="宋体"/>
          <w:color w:val="0000CC"/>
        </w:rPr>
        <w:footnoteRef/>
      </w:r>
      <w:r w:rsidRPr="000274CA">
        <w:tab/>
      </w:r>
      <w:r w:rsidRPr="000B5B53">
        <w:rPr>
          <w:rFonts w:asciiTheme="majorBidi" w:eastAsiaTheme="majorEastAsia" w:hAnsiTheme="majorBidi" w:cstheme="majorBidi"/>
          <w:lang w:val="en-GB"/>
        </w:rPr>
        <w:t>见</w:t>
      </w:r>
      <w:r w:rsidRPr="000B5B53">
        <w:rPr>
          <w:rFonts w:asciiTheme="majorBidi" w:eastAsiaTheme="majorEastAsia" w:hAnsiTheme="majorBidi" w:cstheme="majorBidi"/>
        </w:rPr>
        <w:t>Mbenge</w:t>
      </w:r>
      <w:r w:rsidRPr="00AF5E81">
        <w:rPr>
          <w:rFonts w:ascii="Time New Roman" w:eastAsia="楷体" w:hAnsi="Time New Roman" w:cstheme="majorBidi"/>
        </w:rPr>
        <w:t>诉扎伊尔</w:t>
      </w:r>
      <w:r w:rsidRPr="000B5B53">
        <w:rPr>
          <w:rFonts w:asciiTheme="majorBidi" w:eastAsiaTheme="majorEastAsia" w:hAnsiTheme="majorBidi" w:cstheme="majorBidi"/>
          <w:lang w:val="en-GB"/>
        </w:rPr>
        <w:t>案</w:t>
      </w:r>
      <w:r w:rsidRPr="000B5B53">
        <w:rPr>
          <w:rFonts w:asciiTheme="majorBidi" w:eastAsiaTheme="majorEastAsia" w:hAnsiTheme="majorBidi" w:cstheme="majorBidi"/>
        </w:rPr>
        <w:t>(CCPR/C/18/D/16/1977</w:t>
      </w:r>
      <w:r w:rsidR="000B5B53">
        <w:rPr>
          <w:rFonts w:asciiTheme="majorBidi" w:eastAsiaTheme="majorEastAsia" w:hAnsiTheme="majorBidi" w:cstheme="majorBidi" w:hint="eastAsia"/>
        </w:rPr>
        <w:t>)</w:t>
      </w:r>
      <w:r w:rsidRPr="000B5B53">
        <w:rPr>
          <w:rFonts w:asciiTheme="majorBidi" w:eastAsiaTheme="majorEastAsia" w:hAnsiTheme="majorBidi" w:cstheme="majorBidi"/>
        </w:rPr>
        <w:t>，</w:t>
      </w:r>
      <w:r w:rsidRPr="000B5B53">
        <w:rPr>
          <w:rFonts w:asciiTheme="majorBidi" w:eastAsiaTheme="majorEastAsia" w:hAnsiTheme="majorBidi" w:cstheme="majorBidi"/>
          <w:lang w:val="en-GB"/>
        </w:rPr>
        <w:t>第</w:t>
      </w:r>
      <w:r w:rsidRPr="000B5B53">
        <w:rPr>
          <w:rFonts w:asciiTheme="majorBidi" w:eastAsiaTheme="majorEastAsia" w:hAnsiTheme="majorBidi" w:cstheme="majorBidi"/>
        </w:rPr>
        <w:t>14.1</w:t>
      </w:r>
      <w:r w:rsidRPr="000B5B53">
        <w:rPr>
          <w:rFonts w:asciiTheme="majorBidi" w:eastAsiaTheme="majorEastAsia" w:hAnsiTheme="majorBidi" w:cstheme="majorBidi"/>
          <w:lang w:val="en-GB"/>
        </w:rPr>
        <w:t>段</w:t>
      </w:r>
      <w:r w:rsidRPr="000B5B53">
        <w:rPr>
          <w:rFonts w:asciiTheme="majorBidi" w:eastAsiaTheme="majorEastAsia" w:hAnsiTheme="majorBidi" w:cstheme="majorBidi"/>
        </w:rPr>
        <w:t>；</w:t>
      </w:r>
      <w:r w:rsidRPr="000B5B53">
        <w:rPr>
          <w:rFonts w:asciiTheme="majorBidi" w:eastAsiaTheme="majorEastAsia" w:hAnsiTheme="majorBidi" w:cstheme="majorBidi"/>
        </w:rPr>
        <w:t>Owen</w:t>
      </w:r>
      <w:r w:rsidRPr="00AF5E81">
        <w:rPr>
          <w:rFonts w:ascii="Time New Roman" w:eastAsia="楷体" w:hAnsi="Time New Roman" w:cstheme="majorBidi"/>
        </w:rPr>
        <w:t>诉法国</w:t>
      </w:r>
      <w:r w:rsidRPr="000B5B53">
        <w:rPr>
          <w:rFonts w:asciiTheme="majorBidi" w:eastAsiaTheme="majorEastAsia" w:hAnsiTheme="majorBidi" w:cstheme="majorBidi"/>
          <w:lang w:val="en-GB"/>
        </w:rPr>
        <w:t>案</w:t>
      </w:r>
      <w:r w:rsidRPr="000B5B53">
        <w:rPr>
          <w:rFonts w:asciiTheme="majorBidi" w:eastAsiaTheme="majorEastAsia" w:hAnsiTheme="majorBidi" w:cstheme="majorBidi"/>
        </w:rPr>
        <w:t>(</w:t>
      </w:r>
      <w:r w:rsidRPr="000B5B53">
        <w:rPr>
          <w:rFonts w:asciiTheme="majorBidi" w:eastAsiaTheme="majorEastAsia" w:hAnsiTheme="majorBidi" w:cstheme="majorBidi"/>
          <w:bCs/>
        </w:rPr>
        <w:t>CCPR/C/101/D/</w:t>
      </w:r>
      <w:r w:rsidR="000B5B53">
        <w:rPr>
          <w:rFonts w:asciiTheme="majorBidi" w:eastAsiaTheme="majorEastAsia" w:hAnsiTheme="majorBidi" w:cstheme="majorBidi"/>
          <w:bCs/>
        </w:rPr>
        <w:t xml:space="preserve"> </w:t>
      </w:r>
      <w:r w:rsidRPr="000B5B53">
        <w:rPr>
          <w:rFonts w:asciiTheme="majorBidi" w:eastAsiaTheme="majorEastAsia" w:hAnsiTheme="majorBidi" w:cstheme="majorBidi"/>
          <w:bCs/>
        </w:rPr>
        <w:t>1620/2007</w:t>
      </w:r>
      <w:r w:rsidR="00373296">
        <w:rPr>
          <w:rFonts w:asciiTheme="majorBidi" w:eastAsiaTheme="majorEastAsia" w:hAnsiTheme="majorBidi" w:cstheme="majorBidi" w:hint="eastAsia"/>
        </w:rPr>
        <w:t>)</w:t>
      </w:r>
      <w:r w:rsidRPr="000B5B53">
        <w:rPr>
          <w:rFonts w:asciiTheme="majorBidi" w:eastAsiaTheme="majorEastAsia" w:hAnsiTheme="majorBidi" w:cstheme="majorBidi"/>
        </w:rPr>
        <w:t>，</w:t>
      </w:r>
      <w:r w:rsidRPr="000B5B53">
        <w:rPr>
          <w:rFonts w:asciiTheme="majorBidi" w:eastAsiaTheme="majorEastAsia" w:hAnsiTheme="majorBidi" w:cstheme="majorBidi"/>
          <w:lang w:val="en-GB"/>
        </w:rPr>
        <w:t>第</w:t>
      </w:r>
      <w:r w:rsidRPr="000B5B53">
        <w:rPr>
          <w:rFonts w:asciiTheme="majorBidi" w:eastAsiaTheme="majorEastAsia" w:hAnsiTheme="majorBidi" w:cstheme="majorBidi"/>
        </w:rPr>
        <w:t>9.3</w:t>
      </w:r>
      <w:r w:rsidRPr="000B5B53">
        <w:rPr>
          <w:rFonts w:asciiTheme="majorBidi" w:eastAsiaTheme="majorEastAsia" w:hAnsiTheme="majorBidi" w:cstheme="majorBidi"/>
        </w:rPr>
        <w:t>段。</w:t>
      </w:r>
    </w:p>
  </w:footnote>
  <w:footnote w:id="17">
    <w:p w:rsidR="00E35046" w:rsidRPr="00373296" w:rsidRDefault="00E35046" w:rsidP="00796252">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0274CA">
        <w:tab/>
      </w:r>
      <w:r w:rsidRPr="000274CA">
        <w:rPr>
          <w:rFonts w:hAnsi="宋体"/>
        </w:rPr>
        <w:t>见</w:t>
      </w:r>
      <w:r w:rsidRPr="00373296">
        <w:rPr>
          <w:rStyle w:val="SingleTxtGCChar"/>
          <w:rFonts w:asciiTheme="majorBidi" w:hAnsiTheme="majorBidi" w:cstheme="majorBidi"/>
          <w:sz w:val="18"/>
          <w:szCs w:val="18"/>
        </w:rPr>
        <w:t>Drescher</w:t>
      </w:r>
      <w:r w:rsidRPr="00AF5E81">
        <w:rPr>
          <w:rStyle w:val="SingleTxtGCChar"/>
          <w:rFonts w:ascii="Time New Roman" w:eastAsia="楷体" w:hAnsi="Time New Roman" w:cstheme="majorBidi"/>
          <w:sz w:val="18"/>
          <w:szCs w:val="18"/>
        </w:rPr>
        <w:t>诉乌拉圭</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(CCPR/C/19/D/43/1979</w:t>
      </w:r>
      <w:r w:rsidR="004227FF">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13.2</w:t>
      </w:r>
      <w:r w:rsidRPr="00373296">
        <w:rPr>
          <w:rStyle w:val="SingleTxtGCChar"/>
          <w:rFonts w:asciiTheme="majorBidi" w:hAnsiTheme="majorBidi" w:cstheme="majorBidi"/>
          <w:sz w:val="18"/>
          <w:szCs w:val="18"/>
        </w:rPr>
        <w:t>段；</w:t>
      </w:r>
      <w:r w:rsidRPr="00373296">
        <w:rPr>
          <w:rStyle w:val="SingleTxtGCChar"/>
          <w:rFonts w:asciiTheme="majorBidi" w:hAnsiTheme="majorBidi" w:cstheme="majorBidi"/>
          <w:sz w:val="18"/>
          <w:szCs w:val="18"/>
        </w:rPr>
        <w:t>Grant</w:t>
      </w:r>
      <w:r w:rsidRPr="00AF5E81">
        <w:rPr>
          <w:rStyle w:val="SingleTxtGCChar"/>
          <w:rFonts w:ascii="Time New Roman" w:eastAsia="楷体" w:hAnsi="Time New Roman" w:cstheme="majorBidi"/>
          <w:sz w:val="18"/>
          <w:szCs w:val="18"/>
        </w:rPr>
        <w:t>诉牙买加</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(CCPR/C/56/D/</w:t>
      </w:r>
      <w:r w:rsidR="00D24699">
        <w:rPr>
          <w:rStyle w:val="SingleTxtGCChar"/>
          <w:rFonts w:asciiTheme="majorBidi" w:hAnsiTheme="majorBidi" w:cstheme="majorBidi"/>
          <w:sz w:val="18"/>
          <w:szCs w:val="18"/>
        </w:rPr>
        <w:t xml:space="preserve"> </w:t>
      </w:r>
      <w:r w:rsidRPr="00373296">
        <w:rPr>
          <w:rStyle w:val="SingleTxtGCChar"/>
          <w:rFonts w:asciiTheme="majorBidi" w:hAnsiTheme="majorBidi" w:cstheme="majorBidi"/>
          <w:sz w:val="18"/>
          <w:szCs w:val="18"/>
        </w:rPr>
        <w:t>597/1994</w:t>
      </w:r>
      <w:r w:rsidR="00C07AE0">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8.1</w:t>
      </w:r>
      <w:r w:rsidRPr="00373296">
        <w:rPr>
          <w:rStyle w:val="SingleTxtGCChar"/>
          <w:rFonts w:asciiTheme="majorBidi" w:hAnsiTheme="majorBidi" w:cstheme="majorBidi"/>
          <w:sz w:val="18"/>
          <w:szCs w:val="18"/>
        </w:rPr>
        <w:t>段。</w:t>
      </w:r>
    </w:p>
  </w:footnote>
  <w:footnote w:id="18">
    <w:p w:rsidR="00E35046" w:rsidRPr="00373296" w:rsidRDefault="00E35046" w:rsidP="00AF5E81">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hAnsiTheme="majorBidi" w:cstheme="majorBidi"/>
          <w:sz w:val="18"/>
          <w:szCs w:val="18"/>
        </w:rPr>
        <w:t>提交人提及</w:t>
      </w:r>
      <w:r w:rsidRPr="00373296">
        <w:rPr>
          <w:rStyle w:val="SingleTxtGCChar"/>
          <w:rFonts w:asciiTheme="majorBidi" w:hAnsiTheme="majorBidi" w:cstheme="majorBidi"/>
          <w:sz w:val="18"/>
          <w:szCs w:val="18"/>
        </w:rPr>
        <w:t>CCPR/CO/72/PRK</w:t>
      </w:r>
      <w:r w:rsidR="00AF5E81">
        <w:rPr>
          <w:rStyle w:val="SingleTxtGCChar"/>
          <w:rFonts w:asciiTheme="majorBidi" w:hAnsiTheme="majorBidi" w:cstheme="majorBidi" w:hint="eastAsia"/>
          <w:sz w:val="18"/>
          <w:szCs w:val="18"/>
        </w:rPr>
        <w:t>,</w:t>
      </w:r>
      <w:r w:rsidR="00AF5E81">
        <w:rPr>
          <w:rStyle w:val="SingleTxtGCChar"/>
          <w:rFonts w:asciiTheme="majorBidi" w:hAnsiTheme="majorBidi" w:cstheme="majorBidi"/>
          <w:sz w:val="18"/>
          <w:szCs w:val="18"/>
        </w:rPr>
        <w:t xml:space="preserve"> </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14</w:t>
      </w:r>
      <w:r w:rsidRPr="00373296">
        <w:rPr>
          <w:rStyle w:val="SingleTxtGCChar"/>
          <w:rFonts w:asciiTheme="majorBidi" w:hAnsiTheme="majorBidi" w:cstheme="majorBidi"/>
          <w:sz w:val="18"/>
          <w:szCs w:val="18"/>
        </w:rPr>
        <w:t>段和</w:t>
      </w:r>
      <w:r w:rsidRPr="00373296">
        <w:rPr>
          <w:rStyle w:val="SingleTxtGCChar"/>
          <w:rFonts w:asciiTheme="majorBidi" w:hAnsiTheme="majorBidi" w:cstheme="majorBidi"/>
          <w:sz w:val="18"/>
          <w:szCs w:val="18"/>
        </w:rPr>
        <w:t>CCPR/CO/83/ISL</w:t>
      </w:r>
      <w:r w:rsidR="00AF5E81">
        <w:rPr>
          <w:rStyle w:val="SingleTxtGCChar"/>
          <w:rFonts w:asciiTheme="majorBidi" w:hAnsiTheme="majorBidi" w:cstheme="majorBidi"/>
          <w:sz w:val="18"/>
          <w:szCs w:val="18"/>
        </w:rPr>
        <w:t xml:space="preserve">, </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10</w:t>
      </w:r>
      <w:r w:rsidRPr="00373296">
        <w:rPr>
          <w:rStyle w:val="SingleTxtGCChar"/>
          <w:rFonts w:asciiTheme="majorBidi" w:hAnsiTheme="majorBidi" w:cstheme="majorBidi"/>
          <w:sz w:val="18"/>
          <w:szCs w:val="18"/>
        </w:rPr>
        <w:t>段。</w:t>
      </w:r>
    </w:p>
  </w:footnote>
  <w:footnote w:id="19">
    <w:p w:rsidR="00E35046" w:rsidRPr="00373296" w:rsidRDefault="00E35046" w:rsidP="00796252">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77263F">
        <w:rPr>
          <w:rStyle w:val="aa"/>
          <w:rFonts w:eastAsia="宋体"/>
          <w:color w:val="0000CC"/>
          <w:vertAlign w:val="baseline"/>
        </w:rPr>
        <w:tab/>
      </w:r>
      <w:r w:rsidRPr="00373296">
        <w:rPr>
          <w:rStyle w:val="SingleTxtGCChar"/>
          <w:rFonts w:asciiTheme="majorBidi" w:hAnsiTheme="majorBidi" w:cstheme="majorBidi"/>
          <w:sz w:val="18"/>
          <w:szCs w:val="18"/>
        </w:rPr>
        <w:t>见</w:t>
      </w:r>
      <w:r w:rsidRPr="00373296">
        <w:rPr>
          <w:rStyle w:val="SingleTxtGCChar"/>
          <w:rFonts w:asciiTheme="majorBidi" w:hAnsiTheme="majorBidi" w:cstheme="majorBidi"/>
          <w:sz w:val="18"/>
          <w:szCs w:val="18"/>
        </w:rPr>
        <w:t>Nicholas</w:t>
      </w:r>
      <w:r w:rsidRPr="00AF5E81">
        <w:rPr>
          <w:rStyle w:val="SingleTxtGCChar"/>
          <w:rFonts w:ascii="Time New Roman" w:eastAsia="楷体" w:hAnsi="Time New Roman" w:cstheme="majorBidi" w:hint="eastAsia"/>
          <w:sz w:val="18"/>
          <w:szCs w:val="18"/>
        </w:rPr>
        <w:t>诉澳大利亚</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(CCPR/C/80/D/1080/2002</w:t>
      </w:r>
      <w:r w:rsidR="00AD6EB3">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7.5</w:t>
      </w:r>
      <w:r w:rsidRPr="00373296">
        <w:rPr>
          <w:rStyle w:val="SingleTxtGCChar"/>
          <w:rFonts w:asciiTheme="majorBidi" w:hAnsiTheme="majorBidi" w:cstheme="majorBidi"/>
          <w:sz w:val="18"/>
          <w:szCs w:val="18"/>
        </w:rPr>
        <w:t>段。</w:t>
      </w:r>
    </w:p>
  </w:footnote>
  <w:footnote w:id="20">
    <w:p w:rsidR="00E35046" w:rsidRPr="000274CA" w:rsidRDefault="00E35046" w:rsidP="00796252">
      <w:pPr>
        <w:pStyle w:val="a8"/>
      </w:pPr>
      <w:r w:rsidRPr="000274CA">
        <w:tab/>
      </w:r>
      <w:r w:rsidRPr="007E6E59">
        <w:rPr>
          <w:rStyle w:val="aa"/>
          <w:rFonts w:eastAsia="宋体"/>
          <w:color w:val="0000CC"/>
        </w:rPr>
        <w:footnoteRef/>
      </w:r>
      <w:r w:rsidRPr="0077263F">
        <w:rPr>
          <w:rStyle w:val="aa"/>
          <w:rFonts w:eastAsia="宋体"/>
          <w:color w:val="0000CC"/>
          <w:vertAlign w:val="baseline"/>
        </w:rPr>
        <w:tab/>
      </w:r>
      <w:r w:rsidRPr="00373296">
        <w:rPr>
          <w:rStyle w:val="SingleTxtGCChar"/>
          <w:rFonts w:asciiTheme="majorBidi" w:hAnsiTheme="majorBidi" w:cstheme="majorBidi"/>
          <w:sz w:val="18"/>
          <w:szCs w:val="18"/>
        </w:rPr>
        <w:t>见卡萨帕省民事、商事、劳动和刑事上诉法院</w:t>
      </w:r>
      <w:r w:rsidRPr="00373296">
        <w:rPr>
          <w:rStyle w:val="SingleTxtGCChar"/>
          <w:rFonts w:asciiTheme="majorBidi" w:hAnsiTheme="majorBidi" w:cstheme="majorBidi"/>
          <w:sz w:val="18"/>
          <w:szCs w:val="18"/>
        </w:rPr>
        <w:t>2010</w:t>
      </w:r>
      <w:r w:rsidRPr="00373296">
        <w:rPr>
          <w:rStyle w:val="SingleTxtGCChar"/>
          <w:rFonts w:asciiTheme="majorBidi" w:hAnsiTheme="majorBidi" w:cstheme="majorBidi"/>
          <w:sz w:val="18"/>
          <w:szCs w:val="18"/>
        </w:rPr>
        <w:t>年</w:t>
      </w:r>
      <w:r w:rsidRPr="00373296">
        <w:rPr>
          <w:rStyle w:val="SingleTxtGCChar"/>
          <w:rFonts w:asciiTheme="majorBidi" w:hAnsiTheme="majorBidi" w:cstheme="majorBidi"/>
          <w:sz w:val="18"/>
          <w:szCs w:val="18"/>
        </w:rPr>
        <w:t>3</w:t>
      </w:r>
      <w:r w:rsidRPr="00373296">
        <w:rPr>
          <w:rStyle w:val="SingleTxtGCChar"/>
          <w:rFonts w:asciiTheme="majorBidi" w:hAnsiTheme="majorBidi" w:cstheme="majorBidi"/>
          <w:sz w:val="18"/>
          <w:szCs w:val="18"/>
        </w:rPr>
        <w:t>月</w:t>
      </w:r>
      <w:r w:rsidRPr="00373296">
        <w:rPr>
          <w:rStyle w:val="SingleTxtGCChar"/>
          <w:rFonts w:asciiTheme="majorBidi" w:hAnsiTheme="majorBidi" w:cstheme="majorBidi"/>
          <w:sz w:val="18"/>
          <w:szCs w:val="18"/>
        </w:rPr>
        <w:t>10</w:t>
      </w:r>
      <w:r w:rsidRPr="00373296">
        <w:rPr>
          <w:rStyle w:val="SingleTxtGCChar"/>
          <w:rFonts w:asciiTheme="majorBidi" w:hAnsiTheme="majorBidi" w:cstheme="majorBidi"/>
          <w:sz w:val="18"/>
          <w:szCs w:val="18"/>
        </w:rPr>
        <w:t>日的判决，第</w:t>
      </w:r>
      <w:r w:rsidRPr="00373296">
        <w:rPr>
          <w:rStyle w:val="SingleTxtGCChar"/>
          <w:rFonts w:asciiTheme="majorBidi" w:hAnsiTheme="majorBidi" w:cstheme="majorBidi"/>
          <w:sz w:val="18"/>
          <w:szCs w:val="18"/>
        </w:rPr>
        <w:t>205</w:t>
      </w:r>
      <w:r w:rsidRPr="00373296">
        <w:rPr>
          <w:rStyle w:val="SingleTxtGCChar"/>
          <w:rFonts w:asciiTheme="majorBidi" w:hAnsiTheme="majorBidi" w:cstheme="majorBidi"/>
          <w:sz w:val="18"/>
          <w:szCs w:val="18"/>
        </w:rPr>
        <w:t>页</w:t>
      </w:r>
      <w:r w:rsidRPr="000274CA">
        <w:rPr>
          <w:rFonts w:hAnsi="宋体"/>
        </w:rPr>
        <w:t>。</w:t>
      </w:r>
    </w:p>
  </w:footnote>
  <w:footnote w:id="21">
    <w:p w:rsidR="00E35046" w:rsidRPr="00373296" w:rsidRDefault="00E35046" w:rsidP="00796252">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hAnsiTheme="majorBidi" w:cstheme="majorBidi"/>
          <w:sz w:val="18"/>
          <w:szCs w:val="18"/>
        </w:rPr>
        <w:t>提交人援引</w:t>
      </w:r>
      <w:r w:rsidRPr="00373296">
        <w:rPr>
          <w:rStyle w:val="SingleTxtGCChar"/>
          <w:rFonts w:asciiTheme="majorBidi" w:hAnsiTheme="majorBidi" w:cstheme="majorBidi"/>
          <w:sz w:val="18"/>
          <w:szCs w:val="18"/>
        </w:rPr>
        <w:t>Zalesskaya</w:t>
      </w:r>
      <w:r w:rsidRPr="00AF5E81">
        <w:rPr>
          <w:rStyle w:val="SingleTxtGCChar"/>
          <w:rFonts w:ascii="Time New Roman" w:eastAsia="楷体" w:hAnsi="Time New Roman" w:cstheme="majorBidi" w:hint="eastAsia"/>
          <w:sz w:val="18"/>
          <w:szCs w:val="18"/>
        </w:rPr>
        <w:t>诉白俄罗斯</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(CCPR/C/101/D/1604/2007</w:t>
      </w:r>
      <w:r w:rsidR="00AD6EB3">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10.5</w:t>
      </w:r>
      <w:r w:rsidRPr="00373296">
        <w:rPr>
          <w:rStyle w:val="SingleTxtGCChar"/>
          <w:rFonts w:asciiTheme="majorBidi" w:hAnsiTheme="majorBidi" w:cstheme="majorBidi"/>
          <w:sz w:val="18"/>
          <w:szCs w:val="18"/>
        </w:rPr>
        <w:t>段；</w:t>
      </w:r>
      <w:r w:rsidRPr="00373296">
        <w:rPr>
          <w:rStyle w:val="SingleTxtGCChar"/>
          <w:rFonts w:asciiTheme="majorBidi" w:hAnsiTheme="majorBidi" w:cstheme="majorBidi"/>
          <w:sz w:val="18"/>
          <w:szCs w:val="18"/>
        </w:rPr>
        <w:t>Belyazeka</w:t>
      </w:r>
      <w:r w:rsidRPr="00AF5E81">
        <w:rPr>
          <w:rStyle w:val="SingleTxtGCChar"/>
          <w:rFonts w:ascii="Time New Roman" w:eastAsia="楷体" w:hAnsi="Time New Roman" w:cstheme="majorBidi"/>
          <w:sz w:val="18"/>
          <w:szCs w:val="18"/>
        </w:rPr>
        <w:t>诉白俄罗斯</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(CCPR/C/104/D/1772/2008</w:t>
      </w:r>
      <w:r w:rsidR="00AD6EB3">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11.7</w:t>
      </w:r>
      <w:r w:rsidRPr="00373296">
        <w:rPr>
          <w:rStyle w:val="SingleTxtGCChar"/>
          <w:rFonts w:asciiTheme="majorBidi" w:hAnsiTheme="majorBidi" w:cstheme="majorBidi"/>
          <w:sz w:val="18"/>
          <w:szCs w:val="18"/>
        </w:rPr>
        <w:t>段；</w:t>
      </w:r>
      <w:r w:rsidRPr="00373296">
        <w:rPr>
          <w:rStyle w:val="SingleTxtGCChar"/>
          <w:rFonts w:asciiTheme="majorBidi" w:hAnsiTheme="majorBidi" w:cstheme="majorBidi"/>
          <w:sz w:val="18"/>
          <w:szCs w:val="18"/>
        </w:rPr>
        <w:t>Govsha</w:t>
      </w:r>
      <w:r w:rsidRPr="00AF5E81">
        <w:rPr>
          <w:rStyle w:val="SingleTxtGCChar"/>
          <w:rFonts w:ascii="Time New Roman" w:eastAsia="楷体" w:hAnsi="Time New Roman" w:cstheme="majorBidi"/>
          <w:sz w:val="18"/>
          <w:szCs w:val="18"/>
        </w:rPr>
        <w:t>诉白俄罗斯</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(CCPR/C/105/D/1790/</w:t>
      </w:r>
      <w:r w:rsidR="00AD6EB3">
        <w:rPr>
          <w:rStyle w:val="SingleTxtGCChar"/>
          <w:rFonts w:asciiTheme="majorBidi" w:hAnsiTheme="majorBidi" w:cstheme="majorBidi"/>
          <w:sz w:val="18"/>
          <w:szCs w:val="18"/>
        </w:rPr>
        <w:t xml:space="preserve"> </w:t>
      </w:r>
      <w:r w:rsidRPr="00373296">
        <w:rPr>
          <w:rStyle w:val="SingleTxtGCChar"/>
          <w:rFonts w:asciiTheme="majorBidi" w:hAnsiTheme="majorBidi" w:cstheme="majorBidi"/>
          <w:sz w:val="18"/>
          <w:szCs w:val="18"/>
        </w:rPr>
        <w:t>2008</w:t>
      </w:r>
      <w:r w:rsidR="00AD6EB3">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9.3</w:t>
      </w:r>
      <w:r w:rsidRPr="00373296">
        <w:rPr>
          <w:rStyle w:val="SingleTxtGCChar"/>
          <w:rFonts w:asciiTheme="majorBidi" w:hAnsiTheme="majorBidi" w:cstheme="majorBidi"/>
          <w:sz w:val="18"/>
          <w:szCs w:val="18"/>
        </w:rPr>
        <w:t>段；</w:t>
      </w:r>
      <w:r w:rsidRPr="00373296">
        <w:rPr>
          <w:rStyle w:val="SingleTxtGCChar"/>
          <w:rFonts w:asciiTheme="majorBidi" w:hAnsiTheme="majorBidi" w:cstheme="majorBidi"/>
          <w:sz w:val="18"/>
          <w:szCs w:val="18"/>
        </w:rPr>
        <w:t>Chebotareva</w:t>
      </w:r>
      <w:r w:rsidRPr="00AF5E81">
        <w:rPr>
          <w:rStyle w:val="SingleTxtGCChar"/>
          <w:rFonts w:ascii="Time New Roman" w:eastAsia="楷体" w:hAnsi="Time New Roman" w:cstheme="majorBidi"/>
          <w:sz w:val="18"/>
          <w:szCs w:val="18"/>
        </w:rPr>
        <w:t>诉俄罗斯联邦</w:t>
      </w:r>
      <w:r w:rsidRPr="00373296">
        <w:rPr>
          <w:rStyle w:val="SingleTxtGCChar"/>
          <w:rFonts w:asciiTheme="majorBidi" w:hAnsiTheme="majorBidi" w:cstheme="majorBidi"/>
          <w:sz w:val="18"/>
          <w:szCs w:val="18"/>
        </w:rPr>
        <w:t>案</w:t>
      </w:r>
      <w:r w:rsidRPr="00373296">
        <w:rPr>
          <w:rStyle w:val="SingleTxtGCChar"/>
          <w:rFonts w:asciiTheme="majorBidi" w:hAnsiTheme="majorBidi" w:cstheme="majorBidi"/>
          <w:sz w:val="18"/>
          <w:szCs w:val="18"/>
        </w:rPr>
        <w:t>(CCPR/C/104/D/1866/2009</w:t>
      </w:r>
      <w:r w:rsidR="00AD6EB3">
        <w:rPr>
          <w:rStyle w:val="SingleTxtGCChar"/>
          <w:rFonts w:asciiTheme="majorBidi" w:hAnsiTheme="majorBidi" w:cstheme="majorBidi" w:hint="eastAsia"/>
          <w:sz w:val="18"/>
          <w:szCs w:val="18"/>
        </w:rPr>
        <w:t>)</w:t>
      </w:r>
      <w:r w:rsidRPr="00373296">
        <w:rPr>
          <w:rStyle w:val="SingleTxtGCChar"/>
          <w:rFonts w:asciiTheme="majorBidi" w:hAnsiTheme="majorBidi" w:cstheme="majorBidi"/>
          <w:sz w:val="18"/>
          <w:szCs w:val="18"/>
        </w:rPr>
        <w:t>，第</w:t>
      </w:r>
      <w:r w:rsidRPr="00373296">
        <w:rPr>
          <w:rStyle w:val="SingleTxtGCChar"/>
          <w:rFonts w:asciiTheme="majorBidi" w:hAnsiTheme="majorBidi" w:cstheme="majorBidi"/>
          <w:sz w:val="18"/>
          <w:szCs w:val="18"/>
        </w:rPr>
        <w:t>9.2</w:t>
      </w:r>
      <w:r w:rsidRPr="00373296">
        <w:rPr>
          <w:rStyle w:val="SingleTxtGCChar"/>
          <w:rFonts w:asciiTheme="majorBidi" w:hAnsiTheme="majorBidi" w:cstheme="majorBidi"/>
          <w:sz w:val="18"/>
          <w:szCs w:val="18"/>
        </w:rPr>
        <w:t>段。</w:t>
      </w:r>
    </w:p>
  </w:footnote>
  <w:footnote w:id="22">
    <w:p w:rsidR="00E35046" w:rsidRPr="000274CA" w:rsidRDefault="00E35046" w:rsidP="00796252">
      <w:pPr>
        <w:pStyle w:val="a8"/>
      </w:pPr>
      <w:r w:rsidRPr="000274CA">
        <w:tab/>
      </w:r>
      <w:r w:rsidRPr="007E6E59">
        <w:rPr>
          <w:rStyle w:val="aa"/>
          <w:rFonts w:eastAsia="宋体"/>
          <w:color w:val="0000CC"/>
        </w:rPr>
        <w:footnoteRef/>
      </w:r>
      <w:r w:rsidRPr="0077263F">
        <w:rPr>
          <w:rStyle w:val="aa"/>
          <w:rFonts w:eastAsia="宋体"/>
          <w:color w:val="0000CC"/>
          <w:vertAlign w:val="baseline"/>
        </w:rPr>
        <w:tab/>
      </w:r>
      <w:r w:rsidRPr="00373296">
        <w:rPr>
          <w:rStyle w:val="SingleTxtGCChar"/>
          <w:rFonts w:asciiTheme="majorBidi" w:hAnsiTheme="majorBidi" w:cstheme="majorBidi"/>
          <w:sz w:val="18"/>
          <w:szCs w:val="18"/>
        </w:rPr>
        <w:t>提交人援引《刑法典》第</w:t>
      </w:r>
      <w:r w:rsidRPr="00373296">
        <w:rPr>
          <w:rStyle w:val="SingleTxtGCChar"/>
          <w:rFonts w:asciiTheme="majorBidi" w:hAnsiTheme="majorBidi" w:cstheme="majorBidi"/>
          <w:sz w:val="18"/>
          <w:szCs w:val="18"/>
        </w:rPr>
        <w:t>46</w:t>
      </w:r>
      <w:r w:rsidRPr="00373296">
        <w:rPr>
          <w:rStyle w:val="SingleTxtGCChar"/>
          <w:rFonts w:asciiTheme="majorBidi" w:hAnsiTheme="majorBidi" w:cstheme="majorBidi"/>
          <w:sz w:val="18"/>
          <w:szCs w:val="18"/>
        </w:rPr>
        <w:t>条</w:t>
      </w:r>
      <w:r w:rsidRPr="000274CA">
        <w:rPr>
          <w:rFonts w:hAnsi="宋体"/>
        </w:rPr>
        <w:t>。</w:t>
      </w:r>
    </w:p>
  </w:footnote>
  <w:footnote w:id="23">
    <w:p w:rsidR="00E35046" w:rsidRPr="00373296" w:rsidRDefault="00E35046" w:rsidP="00796252">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hAnsiTheme="majorBidi" w:cstheme="majorBidi"/>
          <w:sz w:val="18"/>
          <w:szCs w:val="18"/>
        </w:rPr>
        <w:t>缔约国指出，鉴于依据</w:t>
      </w:r>
      <w:r w:rsidRPr="00373296">
        <w:rPr>
          <w:rStyle w:val="SingleTxtGCChar"/>
          <w:rFonts w:asciiTheme="majorBidi" w:hAnsiTheme="majorBidi" w:cstheme="majorBidi"/>
          <w:sz w:val="18"/>
          <w:szCs w:val="18"/>
        </w:rPr>
        <w:t>1992</w:t>
      </w:r>
      <w:r w:rsidRPr="00373296">
        <w:rPr>
          <w:rStyle w:val="SingleTxtGCChar"/>
          <w:rFonts w:asciiTheme="majorBidi" w:hAnsiTheme="majorBidi" w:cstheme="majorBidi"/>
          <w:sz w:val="18"/>
          <w:szCs w:val="18"/>
        </w:rPr>
        <w:t>年第</w:t>
      </w:r>
      <w:r w:rsidRPr="00373296">
        <w:rPr>
          <w:rStyle w:val="SingleTxtGCChar"/>
          <w:rFonts w:asciiTheme="majorBidi" w:hAnsiTheme="majorBidi" w:cstheme="majorBidi"/>
          <w:sz w:val="18"/>
          <w:szCs w:val="18"/>
        </w:rPr>
        <w:t>5</w:t>
      </w:r>
      <w:r w:rsidRPr="00373296">
        <w:rPr>
          <w:rStyle w:val="SingleTxtGCChar"/>
          <w:rFonts w:asciiTheme="majorBidi" w:hAnsiTheme="majorBidi" w:cstheme="majorBidi"/>
          <w:sz w:val="18"/>
          <w:szCs w:val="18"/>
        </w:rPr>
        <w:t>号法，《公约》已成为缔约国国内法的一部分，因此没有任何因素妨碍提交人在国内法院援引《公约》。</w:t>
      </w:r>
    </w:p>
  </w:footnote>
  <w:footnote w:id="24">
    <w:p w:rsidR="00E35046" w:rsidRPr="00373296" w:rsidRDefault="00E35046" w:rsidP="00796252">
      <w:pPr>
        <w:pStyle w:val="a8"/>
        <w:rPr>
          <w:rStyle w:val="SingleTxtGCChar"/>
          <w:rFonts w:asciiTheme="majorBidi"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hAnsiTheme="majorBidi" w:cstheme="majorBidi"/>
          <w:sz w:val="18"/>
          <w:szCs w:val="18"/>
        </w:rPr>
        <w:t>缔约国援引《刑</w:t>
      </w:r>
      <w:r w:rsidRPr="00373296">
        <w:rPr>
          <w:rStyle w:val="SingleTxtGCChar"/>
          <w:rFonts w:asciiTheme="majorBidi" w:hAnsiTheme="majorBidi" w:cstheme="majorBidi" w:hint="eastAsia"/>
          <w:sz w:val="18"/>
          <w:szCs w:val="18"/>
        </w:rPr>
        <w:t>事诉讼</w:t>
      </w:r>
      <w:r w:rsidRPr="00373296">
        <w:rPr>
          <w:rStyle w:val="SingleTxtGCChar"/>
          <w:rFonts w:asciiTheme="majorBidi" w:hAnsiTheme="majorBidi" w:cstheme="majorBidi"/>
          <w:sz w:val="18"/>
          <w:szCs w:val="18"/>
        </w:rPr>
        <w:t>法典》第</w:t>
      </w:r>
      <w:r w:rsidRPr="00373296">
        <w:rPr>
          <w:rStyle w:val="SingleTxtGCChar"/>
          <w:rFonts w:asciiTheme="majorBidi" w:hAnsiTheme="majorBidi" w:cstheme="majorBidi"/>
          <w:sz w:val="18"/>
          <w:szCs w:val="18"/>
        </w:rPr>
        <w:t>449</w:t>
      </w:r>
      <w:r w:rsidRPr="00373296">
        <w:rPr>
          <w:rStyle w:val="SingleTxtGCChar"/>
          <w:rFonts w:asciiTheme="majorBidi" w:hAnsiTheme="majorBidi" w:cstheme="majorBidi"/>
          <w:sz w:val="18"/>
          <w:szCs w:val="18"/>
        </w:rPr>
        <w:t>条，其中规定</w:t>
      </w:r>
      <w:r w:rsidR="00FD4E2C">
        <w:rPr>
          <w:rFonts w:hint="eastAsia"/>
        </w:rPr>
        <w:t>“</w:t>
      </w:r>
      <w:r w:rsidRPr="00373296">
        <w:rPr>
          <w:rStyle w:val="SingleTxtGCChar"/>
          <w:rFonts w:asciiTheme="majorBidi" w:hAnsiTheme="majorBidi" w:cstheme="majorBidi"/>
          <w:sz w:val="18"/>
          <w:szCs w:val="18"/>
        </w:rPr>
        <w:t>如司法裁决对上诉人构成损害</w:t>
      </w:r>
      <w:r w:rsidR="00466676">
        <w:rPr>
          <w:rFonts w:hint="eastAsia"/>
        </w:rPr>
        <w:t>……</w:t>
      </w:r>
      <w:r w:rsidRPr="00373296">
        <w:rPr>
          <w:rStyle w:val="SingleTxtGCChar"/>
          <w:rFonts w:asciiTheme="majorBidi" w:hAnsiTheme="majorBidi" w:cstheme="majorBidi"/>
          <w:sz w:val="18"/>
          <w:szCs w:val="18"/>
        </w:rPr>
        <w:t>可提出</w:t>
      </w:r>
      <w:r w:rsidRPr="00373296">
        <w:rPr>
          <w:rStyle w:val="SingleTxtGCChar"/>
          <w:rFonts w:asciiTheme="majorBidi" w:eastAsiaTheme="minorEastAsia" w:hAnsiTheme="majorBidi" w:cstheme="majorBidi"/>
          <w:sz w:val="18"/>
          <w:szCs w:val="18"/>
        </w:rPr>
        <w:t>上诉</w:t>
      </w:r>
      <w:r w:rsidR="00FD4E2C">
        <w:rPr>
          <w:rFonts w:hint="eastAsia"/>
        </w:rPr>
        <w:t>”</w:t>
      </w:r>
      <w:r w:rsidRPr="00373296">
        <w:rPr>
          <w:rStyle w:val="SingleTxtGCChar"/>
          <w:rFonts w:asciiTheme="majorBidi" w:eastAsiaTheme="minorEastAsia" w:hAnsiTheme="majorBidi" w:cstheme="majorBidi"/>
          <w:sz w:val="18"/>
          <w:szCs w:val="18"/>
        </w:rPr>
        <w:t>。缔约国还援引《刑</w:t>
      </w:r>
      <w:r w:rsidRPr="00373296">
        <w:rPr>
          <w:rStyle w:val="SingleTxtGCChar"/>
          <w:rFonts w:asciiTheme="majorBidi" w:eastAsiaTheme="minorEastAsia" w:hAnsiTheme="majorBidi" w:cstheme="majorBidi" w:hint="eastAsia"/>
          <w:sz w:val="18"/>
          <w:szCs w:val="18"/>
        </w:rPr>
        <w:t>事诉讼</w:t>
      </w:r>
      <w:r w:rsidRPr="00373296">
        <w:rPr>
          <w:rStyle w:val="SingleTxtGCChar"/>
          <w:rFonts w:asciiTheme="majorBidi" w:eastAsiaTheme="minorEastAsia" w:hAnsiTheme="majorBidi" w:cstheme="majorBidi"/>
          <w:sz w:val="18"/>
          <w:szCs w:val="18"/>
        </w:rPr>
        <w:t>法典》第</w:t>
      </w:r>
      <w:r w:rsidRPr="00373296">
        <w:rPr>
          <w:rStyle w:val="SingleTxtGCChar"/>
          <w:rFonts w:asciiTheme="majorBidi" w:eastAsiaTheme="minorEastAsia" w:hAnsiTheme="majorBidi" w:cstheme="majorBidi"/>
          <w:sz w:val="18"/>
          <w:szCs w:val="18"/>
        </w:rPr>
        <w:t>467</w:t>
      </w:r>
      <w:r w:rsidRPr="00373296">
        <w:rPr>
          <w:rStyle w:val="SingleTxtGCChar"/>
          <w:rFonts w:asciiTheme="majorBidi" w:eastAsiaTheme="minorEastAsia" w:hAnsiTheme="majorBidi" w:cstheme="majorBidi"/>
          <w:sz w:val="18"/>
          <w:szCs w:val="18"/>
        </w:rPr>
        <w:t>条，其中规定</w:t>
      </w:r>
      <w:r w:rsidR="00FD4E2C">
        <w:rPr>
          <w:rFonts w:hint="eastAsia"/>
        </w:rPr>
        <w:t>“</w:t>
      </w:r>
      <w:r w:rsidRPr="00373296">
        <w:rPr>
          <w:rStyle w:val="SingleTxtGCChar"/>
          <w:rFonts w:asciiTheme="majorBidi" w:eastAsiaTheme="minorEastAsia" w:hAnsiTheme="majorBidi" w:cstheme="majorBidi"/>
          <w:sz w:val="18"/>
          <w:szCs w:val="18"/>
        </w:rPr>
        <w:t>只有出现无视或不正确适用法律规定的情况时，</w:t>
      </w:r>
      <w:r w:rsidRPr="00373296">
        <w:rPr>
          <w:rStyle w:val="SingleTxtGCChar"/>
          <w:rFonts w:asciiTheme="majorBidi" w:hAnsiTheme="majorBidi" w:cstheme="majorBidi"/>
          <w:sz w:val="18"/>
          <w:szCs w:val="18"/>
        </w:rPr>
        <w:t>才能对终审判决提起上诉</w:t>
      </w:r>
      <w:r w:rsidR="00466676">
        <w:rPr>
          <w:rFonts w:hint="eastAsia"/>
        </w:rPr>
        <w:t>”</w:t>
      </w:r>
      <w:r w:rsidRPr="00373296">
        <w:rPr>
          <w:rStyle w:val="SingleTxtGCChar"/>
          <w:rFonts w:asciiTheme="majorBidi" w:hAnsiTheme="majorBidi" w:cstheme="majorBidi"/>
          <w:sz w:val="18"/>
          <w:szCs w:val="18"/>
        </w:rPr>
        <w:t>。如涉争</w:t>
      </w:r>
      <w:r w:rsidRPr="00373296">
        <w:rPr>
          <w:rStyle w:val="SingleTxtGCChar"/>
          <w:rFonts w:asciiTheme="majorBidi" w:hAnsiTheme="majorBidi" w:cstheme="majorBidi" w:hint="eastAsia"/>
          <w:sz w:val="18"/>
          <w:szCs w:val="18"/>
        </w:rPr>
        <w:t>的事项</w:t>
      </w:r>
      <w:r w:rsidRPr="00373296">
        <w:rPr>
          <w:rStyle w:val="SingleTxtGCChar"/>
          <w:rFonts w:asciiTheme="majorBidi" w:hAnsiTheme="majorBidi" w:cstheme="majorBidi"/>
          <w:sz w:val="18"/>
          <w:szCs w:val="18"/>
        </w:rPr>
        <w:t>涉及</w:t>
      </w:r>
      <w:r w:rsidR="00466676">
        <w:rPr>
          <w:rFonts w:hint="eastAsia"/>
        </w:rPr>
        <w:t>“</w:t>
      </w:r>
      <w:r w:rsidRPr="00373296">
        <w:rPr>
          <w:rStyle w:val="SingleTxtGCChar"/>
          <w:rFonts w:asciiTheme="majorBidi" w:hAnsiTheme="majorBidi" w:cstheme="majorBidi"/>
          <w:sz w:val="18"/>
          <w:szCs w:val="18"/>
        </w:rPr>
        <w:t>程序性缺陷，则只有在上诉人及时提出纠正申请的情况下，方能受理上诉</w:t>
      </w:r>
      <w:r w:rsidR="00466676">
        <w:rPr>
          <w:rFonts w:hint="eastAsia"/>
        </w:rPr>
        <w:t>”</w:t>
      </w:r>
      <w:r w:rsidRPr="00373296">
        <w:rPr>
          <w:rStyle w:val="SingleTxtGCChar"/>
          <w:rFonts w:asciiTheme="majorBidi" w:hAnsiTheme="majorBidi" w:cstheme="majorBidi"/>
          <w:sz w:val="18"/>
          <w:szCs w:val="18"/>
        </w:rPr>
        <w:t>。</w:t>
      </w:r>
    </w:p>
  </w:footnote>
  <w:footnote w:id="25">
    <w:p w:rsidR="00E35046" w:rsidRPr="00373296" w:rsidRDefault="00E35046" w:rsidP="00640805">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CCPR/C/86/D/1010/2001</w:t>
      </w:r>
      <w:r w:rsidR="00640805">
        <w:rPr>
          <w:rStyle w:val="SingleTxtGCChar"/>
          <w:rFonts w:asciiTheme="majorBidi" w:eastAsiaTheme="minorEastAsia" w:hAnsiTheme="majorBidi" w:cstheme="majorBidi" w:hint="eastAsia"/>
          <w:sz w:val="18"/>
          <w:szCs w:val="18"/>
        </w:rPr>
        <w:t>,</w:t>
      </w:r>
      <w:r w:rsidR="00640805">
        <w:rPr>
          <w:rStyle w:val="SingleTxtGCChar"/>
          <w:rFonts w:asciiTheme="majorBidi" w:eastAsiaTheme="minorEastAsia" w:hAnsiTheme="majorBidi" w:cstheme="majorBidi"/>
          <w:sz w:val="18"/>
          <w:szCs w:val="18"/>
        </w:rPr>
        <w:t xml:space="preserve"> </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8.3</w:t>
      </w:r>
      <w:r w:rsidRPr="00373296">
        <w:rPr>
          <w:rStyle w:val="SingleTxtGCChar"/>
          <w:rFonts w:asciiTheme="majorBidi" w:eastAsiaTheme="minorEastAsia" w:hAnsiTheme="majorBidi" w:cstheme="majorBidi"/>
          <w:sz w:val="18"/>
          <w:szCs w:val="18"/>
        </w:rPr>
        <w:t>段。</w:t>
      </w:r>
    </w:p>
  </w:footnote>
  <w:footnote w:id="26">
    <w:p w:rsidR="00E35046" w:rsidRPr="000274CA" w:rsidRDefault="00E35046" w:rsidP="00796252">
      <w:pPr>
        <w:pStyle w:val="a8"/>
      </w:pPr>
      <w:r w:rsidRPr="000274CA">
        <w:tab/>
      </w:r>
      <w:r w:rsidRPr="007E6E59">
        <w:rPr>
          <w:rStyle w:val="aa"/>
          <w:rFonts w:eastAsia="宋体"/>
          <w:color w:val="0000CC"/>
        </w:rPr>
        <w:footnoteRef/>
      </w:r>
      <w:r w:rsidRPr="000274CA">
        <w:tab/>
      </w:r>
      <w:r w:rsidRPr="000274CA">
        <w:rPr>
          <w:rFonts w:hAnsi="宋体"/>
        </w:rPr>
        <w:t>该</w:t>
      </w:r>
      <w:r w:rsidRPr="00373296">
        <w:rPr>
          <w:rStyle w:val="SingleTxtGCChar"/>
          <w:rFonts w:asciiTheme="majorBidi" w:eastAsiaTheme="minorEastAsia" w:hAnsiTheme="majorBidi" w:cstheme="majorBidi"/>
          <w:sz w:val="18"/>
          <w:szCs w:val="18"/>
        </w:rPr>
        <w:t>条款涉及程序性权利，包括无罪推定、罪刑法定原则和辩护权。</w:t>
      </w:r>
    </w:p>
  </w:footnote>
  <w:footnote w:id="27">
    <w:p w:rsidR="00E35046" w:rsidRPr="000274CA" w:rsidRDefault="00E35046" w:rsidP="00796252">
      <w:pPr>
        <w:pStyle w:val="a8"/>
      </w:pPr>
      <w:r w:rsidRPr="000274CA">
        <w:tab/>
      </w:r>
      <w:r w:rsidRPr="007E6E59">
        <w:rPr>
          <w:rStyle w:val="aa"/>
          <w:rFonts w:eastAsia="宋体"/>
          <w:color w:val="0000CC"/>
        </w:rPr>
        <w:footnoteRef/>
      </w:r>
      <w:r w:rsidRPr="000274CA">
        <w:tab/>
      </w:r>
      <w:r w:rsidRPr="00846D7A">
        <w:rPr>
          <w:rFonts w:ascii="宋体" w:hAnsi="宋体"/>
        </w:rPr>
        <w:t>“</w:t>
      </w:r>
      <w:r w:rsidRPr="00373296">
        <w:rPr>
          <w:rStyle w:val="SingleTxtGCChar"/>
          <w:rFonts w:asciiTheme="majorBidi" w:eastAsiaTheme="minorEastAsia" w:hAnsiTheme="majorBidi" w:cstheme="majorBidi"/>
          <w:sz w:val="18"/>
          <w:szCs w:val="18"/>
        </w:rPr>
        <w:t>被告的权利：应确保被告享有必要的辩护保障</w:t>
      </w:r>
      <w:r w:rsidR="00FD4E2C">
        <w:rPr>
          <w:rFonts w:hint="eastAsia"/>
        </w:rPr>
        <w:t>”</w:t>
      </w:r>
      <w:r w:rsidRPr="00846D7A">
        <w:rPr>
          <w:rFonts w:ascii="宋体" w:hAnsi="宋体"/>
        </w:rPr>
        <w:t>。</w:t>
      </w:r>
    </w:p>
  </w:footnote>
  <w:footnote w:id="28">
    <w:p w:rsidR="00E35046" w:rsidRPr="000274CA" w:rsidRDefault="00E35046" w:rsidP="00796252">
      <w:pPr>
        <w:pStyle w:val="a8"/>
      </w:pPr>
      <w:r w:rsidRPr="000274CA">
        <w:tab/>
      </w:r>
      <w:r w:rsidRPr="007E6E59">
        <w:rPr>
          <w:rStyle w:val="aa"/>
          <w:rFonts w:eastAsia="宋体"/>
          <w:color w:val="0000CC"/>
        </w:rPr>
        <w:footnoteRef/>
      </w:r>
      <w:r w:rsidRPr="000274CA">
        <w:tab/>
      </w:r>
      <w:r w:rsidRPr="00846D7A">
        <w:rPr>
          <w:rFonts w:ascii="宋体" w:hAnsi="宋体"/>
        </w:rPr>
        <w:t>“</w:t>
      </w:r>
      <w:r w:rsidRPr="00846D7A">
        <w:rPr>
          <w:rFonts w:ascii="宋体" w:hAnsi="宋体"/>
        </w:rPr>
        <w:t>审</w:t>
      </w:r>
      <w:r w:rsidRPr="00373296">
        <w:rPr>
          <w:rStyle w:val="SingleTxtGCChar"/>
          <w:rFonts w:asciiTheme="majorBidi" w:eastAsiaTheme="minorEastAsia" w:hAnsiTheme="majorBidi" w:cstheme="majorBidi"/>
          <w:sz w:val="18"/>
          <w:szCs w:val="18"/>
        </w:rPr>
        <w:t>前提示：讯问开始时，讯问人员应向被告详细告知对其提出的指控，并提供支持指控的证据摘要</w:t>
      </w:r>
      <w:r w:rsidRPr="00846D7A">
        <w:rPr>
          <w:rFonts w:ascii="宋体" w:hAnsi="宋体"/>
        </w:rPr>
        <w:t>”</w:t>
      </w:r>
      <w:r w:rsidRPr="000274CA">
        <w:rPr>
          <w:rFonts w:hAnsi="宋体"/>
        </w:rPr>
        <w:t>。</w:t>
      </w:r>
    </w:p>
  </w:footnote>
  <w:footnote w:id="29">
    <w:p w:rsidR="00E35046" w:rsidRPr="000274CA" w:rsidRDefault="00E35046" w:rsidP="00796252">
      <w:pPr>
        <w:pStyle w:val="a8"/>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缔约国援引</w:t>
      </w:r>
      <w:r w:rsidRPr="00373296">
        <w:rPr>
          <w:rStyle w:val="SingleTxtGCChar"/>
          <w:rFonts w:asciiTheme="majorBidi" w:eastAsiaTheme="minorEastAsia" w:hAnsiTheme="majorBidi" w:cstheme="majorBidi"/>
          <w:sz w:val="18"/>
          <w:szCs w:val="18"/>
        </w:rPr>
        <w:t>Piandiong</w:t>
      </w:r>
      <w:r w:rsidRPr="00AF5E81">
        <w:rPr>
          <w:rStyle w:val="SingleTxtGCChar"/>
          <w:rFonts w:ascii="Time New Roman" w:eastAsia="楷体" w:hAnsi="Time New Roman" w:cstheme="majorBidi" w:hint="eastAsia"/>
          <w:sz w:val="18"/>
          <w:szCs w:val="18"/>
        </w:rPr>
        <w:t>诉菲律宾</w:t>
      </w:r>
      <w:r w:rsidRPr="00373296">
        <w:rPr>
          <w:rStyle w:val="SingleTxtGCChar"/>
          <w:rFonts w:asciiTheme="majorBidi" w:eastAsiaTheme="minorEastAsia" w:hAnsiTheme="majorBidi" w:cstheme="majorBidi"/>
          <w:sz w:val="18"/>
          <w:szCs w:val="18"/>
        </w:rPr>
        <w:t>案</w:t>
      </w:r>
      <w:r w:rsidRPr="00373296">
        <w:rPr>
          <w:rStyle w:val="SingleTxtGCChar"/>
          <w:rFonts w:asciiTheme="majorBidi" w:eastAsiaTheme="minorEastAsia" w:hAnsiTheme="majorBidi" w:cstheme="majorBidi"/>
          <w:sz w:val="18"/>
          <w:szCs w:val="18"/>
        </w:rPr>
        <w:t>(CCPR/C/70/D/869/1999</w:t>
      </w:r>
      <w:r w:rsidR="00145C7D">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7.2</w:t>
      </w:r>
      <w:r w:rsidRPr="00373296">
        <w:rPr>
          <w:rStyle w:val="SingleTxtGCChar"/>
          <w:rFonts w:asciiTheme="majorBidi" w:eastAsiaTheme="minorEastAsia" w:hAnsiTheme="majorBidi" w:cstheme="majorBidi"/>
          <w:sz w:val="18"/>
          <w:szCs w:val="18"/>
        </w:rPr>
        <w:t>段；</w:t>
      </w:r>
      <w:r w:rsidRPr="00373296">
        <w:rPr>
          <w:rStyle w:val="SingleTxtGCChar"/>
          <w:rFonts w:asciiTheme="majorBidi" w:eastAsiaTheme="minorEastAsia" w:hAnsiTheme="majorBidi" w:cstheme="majorBidi"/>
          <w:sz w:val="18"/>
          <w:szCs w:val="18"/>
        </w:rPr>
        <w:t>X</w:t>
      </w:r>
      <w:r w:rsidRPr="00AF5E81">
        <w:rPr>
          <w:rStyle w:val="SingleTxtGCChar"/>
          <w:rFonts w:ascii="Time New Roman" w:eastAsia="楷体" w:hAnsi="Time New Roman" w:cstheme="majorBidi" w:hint="eastAsia"/>
          <w:sz w:val="18"/>
          <w:szCs w:val="18"/>
        </w:rPr>
        <w:t>诉西班牙</w:t>
      </w:r>
      <w:r w:rsidRPr="00373296">
        <w:rPr>
          <w:rStyle w:val="SingleTxtGCChar"/>
          <w:rFonts w:asciiTheme="majorBidi" w:eastAsiaTheme="minorEastAsia" w:hAnsiTheme="majorBidi" w:cstheme="majorBidi"/>
          <w:sz w:val="18"/>
          <w:szCs w:val="18"/>
        </w:rPr>
        <w:t>案</w:t>
      </w:r>
      <w:r w:rsidRPr="00373296">
        <w:rPr>
          <w:rStyle w:val="SingleTxtGCChar"/>
          <w:rFonts w:asciiTheme="majorBidi" w:eastAsiaTheme="minorEastAsia" w:hAnsiTheme="majorBidi" w:cstheme="majorBidi"/>
          <w:sz w:val="18"/>
          <w:szCs w:val="18"/>
        </w:rPr>
        <w:t>(CCPR/C/</w:t>
      </w:r>
      <w:r w:rsidR="00145C7D">
        <w:rPr>
          <w:rStyle w:val="SingleTxtGCChar"/>
          <w:rFonts w:asciiTheme="majorBidi" w:eastAsiaTheme="minorEastAsia" w:hAnsiTheme="majorBidi" w:cstheme="majorBidi"/>
          <w:sz w:val="18"/>
          <w:szCs w:val="18"/>
        </w:rPr>
        <w:t xml:space="preserve"> </w:t>
      </w:r>
      <w:r w:rsidRPr="00373296">
        <w:rPr>
          <w:rStyle w:val="SingleTxtGCChar"/>
          <w:rFonts w:asciiTheme="majorBidi" w:eastAsiaTheme="minorEastAsia" w:hAnsiTheme="majorBidi" w:cstheme="majorBidi"/>
          <w:sz w:val="18"/>
          <w:szCs w:val="18"/>
        </w:rPr>
        <w:t>93/D/1456/2006</w:t>
      </w:r>
      <w:r w:rsidR="00145C7D">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8.3</w:t>
      </w:r>
      <w:r w:rsidRPr="00373296">
        <w:rPr>
          <w:rStyle w:val="SingleTxtGCChar"/>
          <w:rFonts w:asciiTheme="majorBidi" w:eastAsiaTheme="minorEastAsia" w:hAnsiTheme="majorBidi" w:cstheme="majorBidi"/>
          <w:sz w:val="18"/>
          <w:szCs w:val="18"/>
        </w:rPr>
        <w:t>段。</w:t>
      </w:r>
    </w:p>
  </w:footnote>
  <w:footnote w:id="30">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见第</w:t>
      </w:r>
      <w:r w:rsidRPr="00373296">
        <w:rPr>
          <w:rStyle w:val="SingleTxtGCChar"/>
          <w:rFonts w:asciiTheme="majorBidi" w:eastAsiaTheme="minorEastAsia" w:hAnsiTheme="majorBidi" w:cstheme="majorBidi"/>
          <w:sz w:val="18"/>
          <w:szCs w:val="18"/>
        </w:rPr>
        <w:t>2.5</w:t>
      </w:r>
      <w:r w:rsidRPr="00373296">
        <w:rPr>
          <w:rStyle w:val="SingleTxtGCChar"/>
          <w:rFonts w:asciiTheme="majorBidi" w:eastAsiaTheme="minorEastAsia" w:hAnsiTheme="majorBidi" w:cstheme="majorBidi"/>
          <w:sz w:val="18"/>
          <w:szCs w:val="18"/>
        </w:rPr>
        <w:t>段。</w:t>
      </w:r>
    </w:p>
  </w:footnote>
  <w:footnote w:id="31">
    <w:p w:rsidR="00E35046" w:rsidRPr="000274CA" w:rsidRDefault="00E35046" w:rsidP="00796252">
      <w:pPr>
        <w:pStyle w:val="a8"/>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缔约国提及《刑事诉讼法典》第</w:t>
      </w:r>
      <w:r w:rsidRPr="00373296">
        <w:rPr>
          <w:rStyle w:val="SingleTxtGCChar"/>
          <w:rFonts w:asciiTheme="majorBidi" w:eastAsiaTheme="minorEastAsia" w:hAnsiTheme="majorBidi" w:cstheme="majorBidi"/>
          <w:sz w:val="18"/>
          <w:szCs w:val="18"/>
        </w:rPr>
        <w:t>315</w:t>
      </w:r>
      <w:r w:rsidRPr="00373296">
        <w:rPr>
          <w:rStyle w:val="SingleTxtGCChar"/>
          <w:rFonts w:asciiTheme="majorBidi" w:eastAsiaTheme="minorEastAsia" w:hAnsiTheme="majorBidi" w:cstheme="majorBidi"/>
          <w:sz w:val="18"/>
          <w:szCs w:val="18"/>
        </w:rPr>
        <w:t>、</w:t>
      </w:r>
      <w:r w:rsidRPr="00373296">
        <w:rPr>
          <w:rStyle w:val="SingleTxtGCChar"/>
          <w:rFonts w:asciiTheme="majorBidi" w:eastAsiaTheme="minorEastAsia" w:hAnsiTheme="majorBidi" w:cstheme="majorBidi"/>
          <w:sz w:val="18"/>
          <w:szCs w:val="18"/>
        </w:rPr>
        <w:t>316</w:t>
      </w:r>
      <w:r w:rsidRPr="00373296">
        <w:rPr>
          <w:rStyle w:val="SingleTxtGCChar"/>
          <w:rFonts w:asciiTheme="majorBidi" w:eastAsiaTheme="minorEastAsia" w:hAnsiTheme="majorBidi" w:cstheme="majorBidi"/>
          <w:sz w:val="18"/>
          <w:szCs w:val="18"/>
        </w:rPr>
        <w:t>和</w:t>
      </w:r>
      <w:r w:rsidRPr="00373296">
        <w:rPr>
          <w:rStyle w:val="SingleTxtGCChar"/>
          <w:rFonts w:asciiTheme="majorBidi" w:eastAsiaTheme="minorEastAsia" w:hAnsiTheme="majorBidi" w:cstheme="majorBidi"/>
          <w:sz w:val="18"/>
          <w:szCs w:val="18"/>
        </w:rPr>
        <w:t>548</w:t>
      </w:r>
      <w:r w:rsidRPr="00373296">
        <w:rPr>
          <w:rStyle w:val="SingleTxtGCChar"/>
          <w:rFonts w:asciiTheme="majorBidi" w:eastAsiaTheme="minorEastAsia" w:hAnsiTheme="majorBidi" w:cstheme="majorBidi"/>
          <w:sz w:val="18"/>
          <w:szCs w:val="18"/>
        </w:rPr>
        <w:t>条。</w:t>
      </w:r>
    </w:p>
  </w:footnote>
  <w:footnote w:id="32">
    <w:p w:rsidR="00E35046" w:rsidRPr="000274CA" w:rsidRDefault="00E35046" w:rsidP="00796252">
      <w:pPr>
        <w:pStyle w:val="a8"/>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提交人附上</w:t>
      </w:r>
      <w:r w:rsidRPr="00373296">
        <w:rPr>
          <w:rStyle w:val="SingleTxtGCChar"/>
          <w:rFonts w:asciiTheme="majorBidi" w:eastAsiaTheme="minorEastAsia" w:hAnsiTheme="majorBidi" w:cstheme="majorBidi"/>
          <w:sz w:val="18"/>
          <w:szCs w:val="18"/>
        </w:rPr>
        <w:t>2013</w:t>
      </w:r>
      <w:r w:rsidRPr="00373296">
        <w:rPr>
          <w:rStyle w:val="SingleTxtGCChar"/>
          <w:rFonts w:asciiTheme="majorBidi" w:eastAsiaTheme="minorEastAsia" w:hAnsiTheme="majorBidi" w:cstheme="majorBidi"/>
          <w:sz w:val="18"/>
          <w:szCs w:val="18"/>
        </w:rPr>
        <w:t>年</w:t>
      </w:r>
      <w:r w:rsidRPr="00373296">
        <w:rPr>
          <w:rStyle w:val="SingleTxtGCChar"/>
          <w:rFonts w:asciiTheme="majorBidi" w:eastAsiaTheme="minorEastAsia" w:hAnsiTheme="majorBidi" w:cstheme="majorBidi"/>
          <w:sz w:val="18"/>
          <w:szCs w:val="18"/>
        </w:rPr>
        <w:t>2</w:t>
      </w:r>
      <w:r w:rsidRPr="00373296">
        <w:rPr>
          <w:rStyle w:val="SingleTxtGCChar"/>
          <w:rFonts w:asciiTheme="majorBidi" w:eastAsiaTheme="minorEastAsia" w:hAnsiTheme="majorBidi" w:cstheme="majorBidi"/>
          <w:sz w:val="18"/>
          <w:szCs w:val="18"/>
        </w:rPr>
        <w:t>月</w:t>
      </w:r>
      <w:r w:rsidRPr="00373296">
        <w:rPr>
          <w:rStyle w:val="SingleTxtGCChar"/>
          <w:rFonts w:asciiTheme="majorBidi" w:eastAsiaTheme="minorEastAsia" w:hAnsiTheme="majorBidi" w:cstheme="majorBidi"/>
          <w:sz w:val="18"/>
          <w:szCs w:val="18"/>
        </w:rPr>
        <w:t>5</w:t>
      </w:r>
      <w:r w:rsidRPr="00373296">
        <w:rPr>
          <w:rStyle w:val="SingleTxtGCChar"/>
          <w:rFonts w:asciiTheme="majorBidi" w:eastAsiaTheme="minorEastAsia" w:hAnsiTheme="majorBidi" w:cstheme="majorBidi"/>
          <w:sz w:val="18"/>
          <w:szCs w:val="18"/>
        </w:rPr>
        <w:t>日人权协调委员会大会常会的会议记录副本，该会议选举产生了这位执行秘书。</w:t>
      </w:r>
    </w:p>
  </w:footnote>
  <w:footnote w:id="33">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该条规定：</w:t>
      </w:r>
      <w:r w:rsidR="00206522">
        <w:rPr>
          <w:rFonts w:hint="eastAsia"/>
        </w:rPr>
        <w:t>“</w:t>
      </w:r>
      <w:r w:rsidRPr="00481B0C">
        <w:rPr>
          <w:rStyle w:val="SingleTxtGCChar"/>
          <w:rFonts w:hint="eastAsia"/>
          <w:sz w:val="18"/>
          <w:szCs w:val="18"/>
        </w:rPr>
        <w:t>[</w:t>
      </w:r>
      <w:r w:rsidRPr="00846D7A">
        <w:rPr>
          <w:rFonts w:ascii="宋体" w:hAnsi="宋体"/>
        </w:rPr>
        <w:t>……</w:t>
      </w:r>
      <w:r w:rsidRPr="00481B0C">
        <w:rPr>
          <w:rStyle w:val="SingleTxtGCChar"/>
          <w:rFonts w:hint="eastAsia"/>
          <w:sz w:val="18"/>
          <w:szCs w:val="18"/>
        </w:rPr>
        <w:t>]</w:t>
      </w:r>
      <w:r w:rsidRPr="00373296">
        <w:rPr>
          <w:rStyle w:val="SingleTxtGCChar"/>
          <w:rFonts w:asciiTheme="majorBidi" w:eastAsiaTheme="minorEastAsia" w:hAnsiTheme="majorBidi" w:cstheme="majorBidi"/>
          <w:sz w:val="18"/>
          <w:szCs w:val="18"/>
        </w:rPr>
        <w:t>当判决或裁决明显没有依据时，可提起上诉</w:t>
      </w:r>
      <w:r w:rsidR="00206522">
        <w:rPr>
          <w:rFonts w:hint="eastAsia"/>
        </w:rPr>
        <w:t>”</w:t>
      </w:r>
      <w:r w:rsidRPr="00373296">
        <w:rPr>
          <w:rStyle w:val="SingleTxtGCChar"/>
          <w:rFonts w:asciiTheme="majorBidi" w:eastAsiaTheme="minorEastAsia" w:hAnsiTheme="majorBidi" w:cstheme="majorBidi"/>
          <w:sz w:val="18"/>
          <w:szCs w:val="18"/>
        </w:rPr>
        <w:t>。</w:t>
      </w:r>
    </w:p>
  </w:footnote>
  <w:footnote w:id="34">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Aouf</w:t>
      </w:r>
      <w:r w:rsidRPr="00AF5E81">
        <w:rPr>
          <w:rStyle w:val="SingleTxtGCChar"/>
          <w:rFonts w:ascii="Time New Roman" w:eastAsia="楷体" w:hAnsi="Time New Roman" w:cstheme="majorBidi" w:hint="eastAsia"/>
          <w:sz w:val="18"/>
          <w:szCs w:val="18"/>
        </w:rPr>
        <w:t>诉比利时</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8.3</w:t>
      </w:r>
      <w:r w:rsidRPr="00373296">
        <w:rPr>
          <w:rStyle w:val="SingleTxtGCChar"/>
          <w:rFonts w:asciiTheme="majorBidi" w:eastAsiaTheme="minorEastAsia" w:hAnsiTheme="majorBidi" w:cstheme="majorBidi"/>
          <w:sz w:val="18"/>
          <w:szCs w:val="18"/>
        </w:rPr>
        <w:t>段。</w:t>
      </w:r>
    </w:p>
  </w:footnote>
  <w:footnote w:id="35">
    <w:p w:rsidR="00E35046" w:rsidRPr="00846D7A" w:rsidRDefault="00E35046" w:rsidP="00796252">
      <w:pPr>
        <w:pStyle w:val="a8"/>
        <w:rPr>
          <w:rFonts w:ascii="宋体" w:hAnsi="宋体"/>
        </w:rPr>
      </w:pPr>
      <w:r w:rsidRPr="000274CA">
        <w:tab/>
      </w:r>
      <w:r w:rsidRPr="007E6E59">
        <w:rPr>
          <w:rStyle w:val="aa"/>
          <w:rFonts w:eastAsia="宋体"/>
          <w:color w:val="0000CC"/>
        </w:rPr>
        <w:footnoteRef/>
      </w:r>
      <w:r w:rsidRPr="007E6E59">
        <w:rPr>
          <w:rStyle w:val="aa"/>
          <w:rFonts w:eastAsia="宋体"/>
          <w:color w:val="0000CC"/>
        </w:rPr>
        <w:tab/>
      </w:r>
      <w:r w:rsidRPr="00373296">
        <w:rPr>
          <w:rStyle w:val="SingleTxtGCChar"/>
          <w:rFonts w:asciiTheme="majorBidi" w:eastAsiaTheme="minorEastAsia" w:hAnsiTheme="majorBidi" w:cstheme="majorBidi"/>
          <w:sz w:val="18"/>
          <w:szCs w:val="18"/>
        </w:rPr>
        <w:t>提交人提及《宪法》第</w:t>
      </w:r>
      <w:r w:rsidRPr="00373296">
        <w:rPr>
          <w:rStyle w:val="SingleTxtGCChar"/>
          <w:rFonts w:asciiTheme="majorBidi" w:eastAsiaTheme="minorEastAsia" w:hAnsiTheme="majorBidi" w:cstheme="majorBidi"/>
          <w:sz w:val="18"/>
          <w:szCs w:val="18"/>
        </w:rPr>
        <w:t>32</w:t>
      </w:r>
      <w:r w:rsidRPr="00373296">
        <w:rPr>
          <w:rStyle w:val="SingleTxtGCChar"/>
          <w:rFonts w:asciiTheme="majorBidi" w:eastAsiaTheme="minorEastAsia" w:hAnsiTheme="majorBidi" w:cstheme="majorBidi"/>
          <w:sz w:val="18"/>
          <w:szCs w:val="18"/>
        </w:rPr>
        <w:t>条：</w:t>
      </w:r>
      <w:r w:rsidR="00206522">
        <w:rPr>
          <w:rFonts w:hint="eastAsia"/>
        </w:rPr>
        <w:t>“</w:t>
      </w:r>
      <w:r w:rsidRPr="00373296">
        <w:rPr>
          <w:rStyle w:val="SingleTxtGCChar"/>
          <w:rFonts w:asciiTheme="majorBidi" w:eastAsiaTheme="minorEastAsia" w:hAnsiTheme="majorBidi" w:cstheme="majorBidi"/>
          <w:sz w:val="18"/>
          <w:szCs w:val="18"/>
        </w:rPr>
        <w:t>人人有权无需许可，在没有武器和目的正当合法的情况下，和平集会和示威游行</w:t>
      </w:r>
      <w:r w:rsidRPr="00481B0C">
        <w:rPr>
          <w:rStyle w:val="SingleTxtGCChar"/>
          <w:rFonts w:hint="eastAsia"/>
          <w:sz w:val="18"/>
          <w:szCs w:val="18"/>
        </w:rPr>
        <w:t>[</w:t>
      </w:r>
      <w:r w:rsidRPr="00846D7A">
        <w:rPr>
          <w:rFonts w:ascii="宋体" w:hAnsi="宋体"/>
        </w:rPr>
        <w:t>……</w:t>
      </w:r>
      <w:r w:rsidRPr="00481B0C">
        <w:rPr>
          <w:rStyle w:val="SingleTxtGCChar"/>
          <w:rFonts w:hint="eastAsia"/>
          <w:sz w:val="18"/>
          <w:szCs w:val="18"/>
        </w:rPr>
        <w:t>]</w:t>
      </w:r>
      <w:r w:rsidRPr="00846D7A">
        <w:rPr>
          <w:rFonts w:ascii="宋体" w:hAnsi="宋体"/>
        </w:rPr>
        <w:t>。</w:t>
      </w:r>
      <w:r w:rsidRPr="00373296">
        <w:rPr>
          <w:rStyle w:val="SingleTxtGCChar"/>
          <w:rFonts w:asciiTheme="majorBidi" w:eastAsiaTheme="minorEastAsia" w:hAnsiTheme="majorBidi" w:cstheme="majorBidi"/>
          <w:sz w:val="18"/>
          <w:szCs w:val="18"/>
        </w:rPr>
        <w:t>法律只能对在特定时间在公共</w:t>
      </w:r>
      <w:r w:rsidR="00481B0C">
        <w:rPr>
          <w:rStyle w:val="SingleTxtGCChar"/>
          <w:rFonts w:asciiTheme="majorBidi" w:eastAsiaTheme="minorEastAsia" w:hAnsiTheme="majorBidi" w:cstheme="majorBidi"/>
          <w:sz w:val="18"/>
          <w:szCs w:val="18"/>
        </w:rPr>
        <w:t>场所行使该权利作出规范，同时保护法律规定的第三方权利和公共秩序</w:t>
      </w:r>
      <w:r w:rsidR="00A1488C">
        <w:rPr>
          <w:rFonts w:hint="eastAsia"/>
        </w:rPr>
        <w:t>”</w:t>
      </w:r>
      <w:r w:rsidR="00481B0C">
        <w:rPr>
          <w:rStyle w:val="SingleTxtGCChar"/>
          <w:rFonts w:asciiTheme="majorBidi" w:eastAsiaTheme="minorEastAsia" w:hAnsiTheme="majorBidi" w:cstheme="majorBidi" w:hint="eastAsia"/>
          <w:sz w:val="18"/>
          <w:szCs w:val="18"/>
        </w:rPr>
        <w:t>。</w:t>
      </w:r>
    </w:p>
  </w:footnote>
  <w:footnote w:id="36">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rPr>
          <w:lang w:val="fr-FR"/>
        </w:rPr>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Grant</w:t>
      </w:r>
      <w:r w:rsidRPr="00AF5E81">
        <w:rPr>
          <w:rStyle w:val="SingleTxtGCChar"/>
          <w:rFonts w:ascii="Time New Roman" w:eastAsia="楷体" w:hAnsi="Time New Roman" w:cstheme="majorBidi" w:hint="eastAsia"/>
          <w:sz w:val="18"/>
          <w:szCs w:val="18"/>
        </w:rPr>
        <w:t>诉牙买加</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8.1</w:t>
      </w:r>
      <w:r w:rsidRPr="00373296">
        <w:rPr>
          <w:rStyle w:val="SingleTxtGCChar"/>
          <w:rFonts w:asciiTheme="majorBidi" w:eastAsiaTheme="minorEastAsia" w:hAnsiTheme="majorBidi" w:cstheme="majorBidi"/>
          <w:sz w:val="18"/>
          <w:szCs w:val="18"/>
        </w:rPr>
        <w:t>段。</w:t>
      </w:r>
    </w:p>
  </w:footnote>
  <w:footnote w:id="37">
    <w:p w:rsidR="00E35046" w:rsidRPr="00373296" w:rsidRDefault="00E35046" w:rsidP="00E44B82">
      <w:pPr>
        <w:pStyle w:val="a8"/>
        <w:spacing w:after="0"/>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Y</w:t>
      </w:r>
      <w:r w:rsidRPr="00AF5E81">
        <w:rPr>
          <w:rStyle w:val="SingleTxtGCChar"/>
          <w:rFonts w:ascii="Time New Roman" w:eastAsia="楷体" w:hAnsi="Time New Roman" w:cstheme="majorBidi" w:hint="eastAsia"/>
          <w:sz w:val="18"/>
          <w:szCs w:val="18"/>
        </w:rPr>
        <w:t>诉澳大利亚</w:t>
      </w:r>
      <w:r w:rsidRPr="00373296">
        <w:rPr>
          <w:rStyle w:val="SingleTxtGCChar"/>
          <w:rFonts w:asciiTheme="majorBidi" w:eastAsiaTheme="minorEastAsia" w:hAnsiTheme="majorBidi" w:cstheme="majorBidi" w:hint="eastAsia"/>
          <w:sz w:val="18"/>
          <w:szCs w:val="18"/>
        </w:rPr>
        <w:t>案</w:t>
      </w:r>
      <w:r w:rsidRPr="00373296">
        <w:rPr>
          <w:rStyle w:val="SingleTxtGCChar"/>
          <w:rFonts w:asciiTheme="majorBidi" w:eastAsiaTheme="minorEastAsia" w:hAnsiTheme="majorBidi" w:cstheme="majorBidi"/>
          <w:sz w:val="18"/>
          <w:szCs w:val="18"/>
        </w:rPr>
        <w:t>(CCPR/C/69/D/772/1997</w:t>
      </w:r>
      <w:r w:rsidR="009C3593">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6.3</w:t>
      </w:r>
      <w:r w:rsidRPr="00373296">
        <w:rPr>
          <w:rStyle w:val="SingleTxtGCChar"/>
          <w:rFonts w:asciiTheme="majorBidi" w:eastAsiaTheme="minorEastAsia" w:hAnsiTheme="majorBidi" w:cstheme="majorBidi"/>
          <w:sz w:val="18"/>
          <w:szCs w:val="18"/>
        </w:rPr>
        <w:t>段。</w:t>
      </w:r>
    </w:p>
  </w:footnote>
  <w:footnote w:id="38">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Aouf</w:t>
      </w:r>
      <w:r w:rsidRPr="00AF5E81">
        <w:rPr>
          <w:rStyle w:val="SingleTxtGCChar"/>
          <w:rFonts w:ascii="Time New Roman" w:eastAsia="楷体" w:hAnsi="Time New Roman" w:cstheme="majorBidi" w:hint="eastAsia"/>
          <w:sz w:val="18"/>
          <w:szCs w:val="18"/>
        </w:rPr>
        <w:t>诉比利时</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8.3</w:t>
      </w:r>
      <w:r w:rsidRPr="00373296">
        <w:rPr>
          <w:rStyle w:val="SingleTxtGCChar"/>
          <w:rFonts w:asciiTheme="majorBidi" w:eastAsiaTheme="minorEastAsia" w:hAnsiTheme="majorBidi" w:cstheme="majorBidi"/>
          <w:sz w:val="18"/>
          <w:szCs w:val="18"/>
        </w:rPr>
        <w:t>段。</w:t>
      </w:r>
    </w:p>
  </w:footnote>
  <w:footnote w:id="39">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例如，见</w:t>
      </w:r>
      <w:r w:rsidRPr="00373296">
        <w:rPr>
          <w:rStyle w:val="SingleTxtGCChar"/>
          <w:rFonts w:asciiTheme="majorBidi" w:eastAsiaTheme="minorEastAsia" w:hAnsiTheme="majorBidi" w:cstheme="majorBidi"/>
          <w:sz w:val="18"/>
          <w:szCs w:val="18"/>
        </w:rPr>
        <w:t>Quiroga Mendoza</w:t>
      </w:r>
      <w:r w:rsidRPr="00373296">
        <w:rPr>
          <w:rStyle w:val="SingleTxtGCChar"/>
          <w:rFonts w:asciiTheme="majorBidi" w:eastAsiaTheme="minorEastAsia" w:hAnsiTheme="majorBidi" w:cstheme="majorBidi"/>
          <w:sz w:val="18"/>
          <w:szCs w:val="18"/>
        </w:rPr>
        <w:t>和</w:t>
      </w:r>
      <w:r w:rsidRPr="00373296">
        <w:rPr>
          <w:rStyle w:val="SingleTxtGCChar"/>
          <w:rFonts w:asciiTheme="majorBidi" w:eastAsiaTheme="minorEastAsia" w:hAnsiTheme="majorBidi" w:cstheme="majorBidi"/>
          <w:sz w:val="18"/>
          <w:szCs w:val="18"/>
        </w:rPr>
        <w:t>Aranda Granados</w:t>
      </w:r>
      <w:r w:rsidRPr="00AF5E81">
        <w:rPr>
          <w:rStyle w:val="SingleTxtGCChar"/>
          <w:rFonts w:ascii="Time New Roman" w:eastAsia="楷体" w:hAnsi="Time New Roman" w:cstheme="majorBidi" w:hint="eastAsia"/>
          <w:sz w:val="18"/>
          <w:szCs w:val="18"/>
        </w:rPr>
        <w:t>诉多民族玻利维亚国</w:t>
      </w:r>
      <w:r w:rsidRPr="00373296">
        <w:rPr>
          <w:rStyle w:val="SingleTxtGCChar"/>
          <w:rFonts w:asciiTheme="majorBidi" w:eastAsiaTheme="minorEastAsia" w:hAnsiTheme="majorBidi" w:cstheme="majorBidi"/>
          <w:sz w:val="18"/>
          <w:szCs w:val="18"/>
        </w:rPr>
        <w:t>(CCPR/C/120/D/2491/</w:t>
      </w:r>
      <w:r w:rsidR="007A2C48">
        <w:rPr>
          <w:rStyle w:val="SingleTxtGCChar"/>
          <w:rFonts w:asciiTheme="majorBidi" w:eastAsiaTheme="minorEastAsia" w:hAnsiTheme="majorBidi" w:cstheme="majorBidi"/>
          <w:sz w:val="18"/>
          <w:szCs w:val="18"/>
        </w:rPr>
        <w:t xml:space="preserve"> </w:t>
      </w:r>
      <w:r w:rsidRPr="00373296">
        <w:rPr>
          <w:rStyle w:val="SingleTxtGCChar"/>
          <w:rFonts w:asciiTheme="majorBidi" w:eastAsiaTheme="minorEastAsia" w:hAnsiTheme="majorBidi" w:cstheme="majorBidi"/>
          <w:sz w:val="18"/>
          <w:szCs w:val="18"/>
        </w:rPr>
        <w:t>2014</w:t>
      </w:r>
      <w:r w:rsidR="007A2C48">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9.4</w:t>
      </w:r>
      <w:r w:rsidRPr="00373296">
        <w:rPr>
          <w:rStyle w:val="SingleTxtGCChar"/>
          <w:rFonts w:asciiTheme="majorBidi" w:eastAsiaTheme="minorEastAsia" w:hAnsiTheme="majorBidi" w:cstheme="majorBidi"/>
          <w:sz w:val="18"/>
          <w:szCs w:val="18"/>
        </w:rPr>
        <w:t>段。</w:t>
      </w:r>
    </w:p>
  </w:footnote>
  <w:footnote w:id="40">
    <w:p w:rsidR="00E35046" w:rsidRPr="000274CA" w:rsidRDefault="00E35046" w:rsidP="00796252">
      <w:pPr>
        <w:pStyle w:val="a8"/>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32</w:t>
      </w:r>
      <w:r w:rsidRPr="00373296">
        <w:rPr>
          <w:rStyle w:val="SingleTxtGCChar"/>
          <w:rFonts w:asciiTheme="majorBidi" w:eastAsiaTheme="minorEastAsia" w:hAnsiTheme="majorBidi" w:cstheme="majorBidi"/>
          <w:sz w:val="18"/>
          <w:szCs w:val="18"/>
        </w:rPr>
        <w:t>号一般性意见，第</w:t>
      </w:r>
      <w:r w:rsidRPr="00373296">
        <w:rPr>
          <w:rStyle w:val="SingleTxtGCChar"/>
          <w:rFonts w:asciiTheme="majorBidi" w:eastAsiaTheme="minorEastAsia" w:hAnsiTheme="majorBidi" w:cstheme="majorBidi"/>
          <w:sz w:val="18"/>
          <w:szCs w:val="18"/>
        </w:rPr>
        <w:t>26</w:t>
      </w:r>
      <w:r w:rsidRPr="00373296">
        <w:rPr>
          <w:rStyle w:val="SingleTxtGCChar"/>
          <w:rFonts w:asciiTheme="majorBidi" w:eastAsiaTheme="minorEastAsia" w:hAnsiTheme="majorBidi" w:cstheme="majorBidi"/>
          <w:sz w:val="18"/>
          <w:szCs w:val="18"/>
        </w:rPr>
        <w:t>段。</w:t>
      </w:r>
    </w:p>
  </w:footnote>
  <w:footnote w:id="41">
    <w:p w:rsidR="00E35046" w:rsidRPr="000274CA" w:rsidRDefault="00E35046" w:rsidP="00796252">
      <w:pPr>
        <w:pStyle w:val="a8"/>
      </w:pPr>
      <w:r w:rsidRPr="000274CA">
        <w:tab/>
      </w:r>
      <w:r w:rsidRPr="007E6E59">
        <w:rPr>
          <w:rStyle w:val="aa"/>
          <w:rFonts w:eastAsia="宋体"/>
          <w:color w:val="0000CC"/>
        </w:rPr>
        <w:footnoteRef/>
      </w:r>
      <w:r w:rsidRPr="007E6E59">
        <w:rPr>
          <w:rStyle w:val="aa"/>
          <w:rFonts w:eastAsia="宋体"/>
          <w:color w:val="0000CC"/>
        </w:rPr>
        <w:tab/>
      </w:r>
      <w:r w:rsidRPr="00373296">
        <w:rPr>
          <w:rStyle w:val="SingleTxtGCChar"/>
          <w:rFonts w:asciiTheme="majorBidi" w:eastAsiaTheme="minorEastAsia" w:hAnsiTheme="majorBidi" w:cstheme="majorBidi"/>
          <w:sz w:val="18"/>
          <w:szCs w:val="18"/>
        </w:rPr>
        <w:t>同上，第</w:t>
      </w:r>
      <w:r w:rsidRPr="00373296">
        <w:rPr>
          <w:rStyle w:val="SingleTxtGCChar"/>
          <w:rFonts w:asciiTheme="majorBidi" w:eastAsiaTheme="minorEastAsia" w:hAnsiTheme="majorBidi" w:cstheme="majorBidi"/>
          <w:sz w:val="18"/>
          <w:szCs w:val="18"/>
        </w:rPr>
        <w:t>31</w:t>
      </w:r>
      <w:r w:rsidRPr="00373296">
        <w:rPr>
          <w:rStyle w:val="SingleTxtGCChar"/>
          <w:rFonts w:asciiTheme="majorBidi" w:eastAsiaTheme="minorEastAsia" w:hAnsiTheme="majorBidi" w:cstheme="majorBidi"/>
          <w:sz w:val="18"/>
          <w:szCs w:val="18"/>
        </w:rPr>
        <w:t>段。</w:t>
      </w:r>
    </w:p>
  </w:footnote>
  <w:footnote w:id="42">
    <w:p w:rsidR="00E35046" w:rsidRPr="00F51AF4" w:rsidRDefault="00E35046" w:rsidP="00796252">
      <w:pPr>
        <w:pStyle w:val="a8"/>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同上。</w:t>
      </w:r>
    </w:p>
  </w:footnote>
  <w:footnote w:id="43">
    <w:p w:rsidR="00E35046" w:rsidRPr="00F51AF4" w:rsidRDefault="00E35046" w:rsidP="00796252">
      <w:pPr>
        <w:pStyle w:val="a8"/>
      </w:pPr>
      <w:r w:rsidRPr="00F51AF4">
        <w:tab/>
      </w:r>
      <w:r w:rsidRPr="007E6E59">
        <w:rPr>
          <w:rStyle w:val="aa"/>
          <w:rFonts w:eastAsia="宋体"/>
          <w:color w:val="0000CC"/>
        </w:rPr>
        <w:footnoteRef/>
      </w:r>
      <w:r w:rsidRPr="00F51AF4">
        <w:tab/>
      </w:r>
      <w:r w:rsidRPr="00373296">
        <w:rPr>
          <w:rStyle w:val="SingleTxtGCChar"/>
          <w:rFonts w:asciiTheme="majorBidi" w:eastAsiaTheme="minorEastAsia" w:hAnsiTheme="majorBidi" w:cstheme="majorBidi"/>
          <w:sz w:val="18"/>
          <w:szCs w:val="18"/>
        </w:rPr>
        <w:t>同上；见</w:t>
      </w:r>
      <w:r w:rsidRPr="00373296">
        <w:rPr>
          <w:rStyle w:val="SingleTxtGCChar"/>
          <w:rFonts w:asciiTheme="majorBidi" w:eastAsiaTheme="minorEastAsia" w:hAnsiTheme="majorBidi" w:cstheme="majorBidi"/>
          <w:sz w:val="18"/>
          <w:szCs w:val="18"/>
        </w:rPr>
        <w:t>Khachatrian</w:t>
      </w:r>
      <w:r w:rsidRPr="00AF5E81">
        <w:rPr>
          <w:rStyle w:val="SingleTxtGCChar"/>
          <w:rFonts w:ascii="Time New Roman" w:eastAsia="楷体" w:hAnsi="Time New Roman" w:cstheme="majorBidi" w:hint="eastAsia"/>
          <w:sz w:val="18"/>
          <w:szCs w:val="18"/>
        </w:rPr>
        <w:t>诉亚美尼亚</w:t>
      </w:r>
      <w:r w:rsidRPr="00373296">
        <w:rPr>
          <w:rStyle w:val="SingleTxtGCChar"/>
          <w:rFonts w:asciiTheme="majorBidi" w:eastAsiaTheme="minorEastAsia" w:hAnsiTheme="majorBidi" w:cstheme="majorBidi"/>
          <w:sz w:val="18"/>
          <w:szCs w:val="18"/>
        </w:rPr>
        <w:t>(CCPR/C/85/D/1056/2002</w:t>
      </w:r>
      <w:r w:rsidR="007A2C48">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6.4</w:t>
      </w:r>
      <w:r w:rsidRPr="00373296">
        <w:rPr>
          <w:rStyle w:val="SingleTxtGCChar"/>
          <w:rFonts w:asciiTheme="majorBidi" w:eastAsiaTheme="minorEastAsia" w:hAnsiTheme="majorBidi" w:cstheme="majorBidi"/>
          <w:sz w:val="18"/>
          <w:szCs w:val="18"/>
        </w:rPr>
        <w:t>段。</w:t>
      </w:r>
    </w:p>
  </w:footnote>
  <w:footnote w:id="44">
    <w:p w:rsidR="00E35046" w:rsidRPr="00373296" w:rsidRDefault="00E35046" w:rsidP="00796252">
      <w:pPr>
        <w:pStyle w:val="a8"/>
        <w:rPr>
          <w:rStyle w:val="SingleTxtGCChar"/>
          <w:rFonts w:asciiTheme="majorBidi" w:eastAsiaTheme="minorEastAsia" w:hAnsiTheme="majorBidi" w:cstheme="majorBidi"/>
          <w:sz w:val="18"/>
          <w:szCs w:val="18"/>
        </w:rPr>
      </w:pPr>
      <w:r w:rsidRPr="00F51AF4">
        <w:tab/>
      </w:r>
      <w:r w:rsidRPr="007E6E59">
        <w:rPr>
          <w:rStyle w:val="aa"/>
          <w:rFonts w:eastAsia="宋体"/>
          <w:color w:val="0000CC"/>
        </w:rPr>
        <w:footnoteRef/>
      </w:r>
      <w:r w:rsidRPr="000274CA">
        <w:rPr>
          <w:lang w:val="en-GB"/>
        </w:rPr>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Manzano</w:t>
      </w:r>
      <w:r w:rsidRPr="00AF5E81">
        <w:rPr>
          <w:rStyle w:val="SingleTxtGCChar"/>
          <w:rFonts w:ascii="Time New Roman" w:eastAsia="楷体" w:hAnsi="Time New Roman" w:cstheme="majorBidi" w:hint="eastAsia"/>
          <w:sz w:val="18"/>
          <w:szCs w:val="18"/>
        </w:rPr>
        <w:t>诉哥伦比亚</w:t>
      </w:r>
      <w:r w:rsidRPr="00373296">
        <w:rPr>
          <w:rStyle w:val="SingleTxtGCChar"/>
          <w:rFonts w:asciiTheme="majorBidi" w:eastAsiaTheme="minorEastAsia" w:hAnsiTheme="majorBidi" w:cstheme="majorBidi"/>
          <w:sz w:val="18"/>
          <w:szCs w:val="18"/>
        </w:rPr>
        <w:t>(CCPR/C/98/D/1616/2007</w:t>
      </w:r>
      <w:r w:rsidR="00CC1607">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6.4</w:t>
      </w:r>
      <w:r w:rsidRPr="00373296">
        <w:rPr>
          <w:rStyle w:val="SingleTxtGCChar"/>
          <w:rFonts w:asciiTheme="majorBidi" w:eastAsiaTheme="minorEastAsia" w:hAnsiTheme="majorBidi" w:cstheme="majorBidi"/>
          <w:sz w:val="18"/>
          <w:szCs w:val="18"/>
        </w:rPr>
        <w:t>段以及</w:t>
      </w:r>
      <w:r w:rsidRPr="00AF5E81">
        <w:rPr>
          <w:rStyle w:val="SingleTxtGCChar"/>
          <w:rFonts w:ascii="Time New Roman" w:eastAsia="楷体" w:hAnsi="Time New Roman" w:cstheme="majorBidi"/>
          <w:sz w:val="18"/>
          <w:szCs w:val="18"/>
        </w:rPr>
        <w:t>L.D.L.P.</w:t>
      </w:r>
      <w:r w:rsidRPr="00AF5E81">
        <w:rPr>
          <w:rStyle w:val="SingleTxtGCChar"/>
          <w:rFonts w:ascii="Time New Roman" w:eastAsia="楷体" w:hAnsi="Time New Roman" w:cstheme="majorBidi" w:hint="eastAsia"/>
          <w:sz w:val="18"/>
          <w:szCs w:val="18"/>
        </w:rPr>
        <w:t>诉西班牙</w:t>
      </w:r>
      <w:r w:rsidRPr="00373296">
        <w:rPr>
          <w:rStyle w:val="SingleTxtGCChar"/>
          <w:rFonts w:asciiTheme="majorBidi" w:eastAsiaTheme="minorEastAsia" w:hAnsiTheme="majorBidi" w:cstheme="majorBidi"/>
          <w:sz w:val="18"/>
          <w:szCs w:val="18"/>
        </w:rPr>
        <w:t>(CCPR/C/</w:t>
      </w:r>
      <w:r w:rsidRPr="00373296">
        <w:rPr>
          <w:rStyle w:val="SingleTxtGCChar"/>
          <w:rFonts w:asciiTheme="majorBidi" w:eastAsiaTheme="minorEastAsia" w:hAnsiTheme="majorBidi" w:cstheme="majorBidi" w:hint="eastAsia"/>
          <w:sz w:val="18"/>
          <w:szCs w:val="18"/>
        </w:rPr>
        <w:t xml:space="preserve"> </w:t>
      </w:r>
      <w:r w:rsidRPr="00373296">
        <w:rPr>
          <w:rStyle w:val="SingleTxtGCChar"/>
          <w:rFonts w:asciiTheme="majorBidi" w:eastAsiaTheme="minorEastAsia" w:hAnsiTheme="majorBidi" w:cstheme="majorBidi"/>
          <w:sz w:val="18"/>
          <w:szCs w:val="18"/>
        </w:rPr>
        <w:t>102/D/1622/2007</w:t>
      </w:r>
      <w:r w:rsidR="00CC1607">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6.3</w:t>
      </w:r>
      <w:r w:rsidRPr="00373296">
        <w:rPr>
          <w:rStyle w:val="SingleTxtGCChar"/>
          <w:rFonts w:asciiTheme="majorBidi" w:eastAsiaTheme="minorEastAsia" w:hAnsiTheme="majorBidi" w:cstheme="majorBidi"/>
          <w:sz w:val="18"/>
          <w:szCs w:val="18"/>
        </w:rPr>
        <w:t>段。</w:t>
      </w:r>
    </w:p>
  </w:footnote>
  <w:footnote w:id="45">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另见</w:t>
      </w:r>
      <w:r w:rsidRPr="00373296">
        <w:rPr>
          <w:rStyle w:val="SingleTxtGCChar"/>
          <w:rFonts w:asciiTheme="majorBidi" w:eastAsiaTheme="minorEastAsia" w:hAnsiTheme="majorBidi" w:cstheme="majorBidi"/>
          <w:sz w:val="18"/>
          <w:szCs w:val="18"/>
        </w:rPr>
        <w:t>H.P.N</w:t>
      </w:r>
      <w:r w:rsidRPr="00CC1607">
        <w:rPr>
          <w:rStyle w:val="SingleTxtGCChar"/>
          <w:sz w:val="18"/>
          <w:szCs w:val="18"/>
        </w:rPr>
        <w:t>.</w:t>
      </w:r>
      <w:r w:rsidRPr="00AF5E81">
        <w:rPr>
          <w:rStyle w:val="SingleTxtGCChar"/>
          <w:rFonts w:ascii="Time New Roman" w:eastAsia="楷体" w:hAnsi="Time New Roman" w:hint="eastAsia"/>
          <w:sz w:val="18"/>
          <w:szCs w:val="18"/>
        </w:rPr>
        <w:t>诉西班牙</w:t>
      </w:r>
      <w:r w:rsidRPr="00373296">
        <w:rPr>
          <w:rStyle w:val="SingleTxtGCChar"/>
          <w:rFonts w:asciiTheme="majorBidi" w:eastAsiaTheme="minorEastAsia" w:hAnsiTheme="majorBidi" w:cstheme="majorBidi"/>
          <w:sz w:val="18"/>
          <w:szCs w:val="18"/>
        </w:rPr>
        <w:t>(CCPR/C/107/D/1943/2010</w:t>
      </w:r>
      <w:r w:rsidR="00CC1607">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7.9</w:t>
      </w:r>
      <w:r w:rsidRPr="00373296">
        <w:rPr>
          <w:rStyle w:val="SingleTxtGCChar"/>
          <w:rFonts w:asciiTheme="majorBidi" w:eastAsiaTheme="minorEastAsia" w:hAnsiTheme="majorBidi" w:cstheme="majorBidi"/>
          <w:sz w:val="18"/>
          <w:szCs w:val="18"/>
        </w:rPr>
        <w:t>段以及</w:t>
      </w:r>
      <w:r w:rsidRPr="00373296">
        <w:rPr>
          <w:rStyle w:val="SingleTxtGCChar"/>
          <w:rFonts w:asciiTheme="majorBidi" w:eastAsiaTheme="minorEastAsia" w:hAnsiTheme="majorBidi" w:cstheme="majorBidi"/>
          <w:sz w:val="18"/>
          <w:szCs w:val="18"/>
        </w:rPr>
        <w:t>X</w:t>
      </w:r>
      <w:r w:rsidRPr="00AF5E81">
        <w:rPr>
          <w:rStyle w:val="SingleTxtGCChar"/>
          <w:rFonts w:ascii="Time New Roman" w:eastAsia="楷体" w:hAnsi="Time New Roman" w:cstheme="majorBidi" w:hint="eastAsia"/>
          <w:sz w:val="18"/>
          <w:szCs w:val="18"/>
        </w:rPr>
        <w:t>诉西班牙</w:t>
      </w:r>
      <w:r w:rsidRPr="00373296">
        <w:rPr>
          <w:rStyle w:val="SingleTxtGCChar"/>
          <w:rFonts w:asciiTheme="majorBidi" w:eastAsiaTheme="minorEastAsia" w:hAnsiTheme="majorBidi" w:cstheme="majorBidi"/>
          <w:sz w:val="18"/>
          <w:szCs w:val="18"/>
        </w:rPr>
        <w:t>(CCPR/C/93/D/</w:t>
      </w:r>
      <w:r w:rsidRPr="00373296">
        <w:rPr>
          <w:rStyle w:val="SingleTxtGCChar"/>
          <w:rFonts w:asciiTheme="majorBidi" w:eastAsiaTheme="minorEastAsia" w:hAnsiTheme="majorBidi" w:cstheme="majorBidi" w:hint="eastAsia"/>
          <w:sz w:val="18"/>
          <w:szCs w:val="18"/>
        </w:rPr>
        <w:t xml:space="preserve"> </w:t>
      </w:r>
      <w:r w:rsidRPr="00373296">
        <w:rPr>
          <w:rStyle w:val="SingleTxtGCChar"/>
          <w:rFonts w:asciiTheme="majorBidi" w:eastAsiaTheme="minorEastAsia" w:hAnsiTheme="majorBidi" w:cstheme="majorBidi"/>
          <w:sz w:val="18"/>
          <w:szCs w:val="18"/>
        </w:rPr>
        <w:t>1456/2006</w:t>
      </w:r>
      <w:r w:rsidR="00C6408F">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8.3</w:t>
      </w:r>
      <w:r w:rsidRPr="00373296">
        <w:rPr>
          <w:rStyle w:val="SingleTxtGCChar"/>
          <w:rFonts w:asciiTheme="majorBidi" w:eastAsiaTheme="minorEastAsia" w:hAnsiTheme="majorBidi" w:cstheme="majorBidi"/>
          <w:sz w:val="18"/>
          <w:szCs w:val="18"/>
        </w:rPr>
        <w:t>段。</w:t>
      </w:r>
    </w:p>
  </w:footnote>
  <w:footnote w:id="46">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0274CA">
        <w:tab/>
      </w:r>
      <w:r w:rsidRPr="00373296">
        <w:rPr>
          <w:rStyle w:val="SingleTxtGCChar"/>
          <w:rFonts w:asciiTheme="majorBidi" w:eastAsiaTheme="minorEastAsia" w:hAnsiTheme="majorBidi" w:cstheme="majorBidi"/>
          <w:sz w:val="18"/>
          <w:szCs w:val="18"/>
        </w:rPr>
        <w:t>例如，见</w:t>
      </w:r>
      <w:r w:rsidRPr="00373296">
        <w:rPr>
          <w:rStyle w:val="SingleTxtGCChar"/>
          <w:rFonts w:asciiTheme="majorBidi" w:eastAsiaTheme="minorEastAsia" w:hAnsiTheme="majorBidi" w:cstheme="majorBidi"/>
          <w:sz w:val="18"/>
          <w:szCs w:val="18"/>
        </w:rPr>
        <w:t>Turchenyak</w:t>
      </w:r>
      <w:r w:rsidRPr="00AF5E81">
        <w:rPr>
          <w:rStyle w:val="SingleTxtGCChar"/>
          <w:rFonts w:ascii="Time New Roman" w:eastAsia="楷体" w:hAnsi="Time New Roman" w:cstheme="majorBidi" w:hint="eastAsia"/>
          <w:sz w:val="18"/>
          <w:szCs w:val="18"/>
        </w:rPr>
        <w:t>诉白俄罗斯</w:t>
      </w:r>
      <w:r w:rsidRPr="00373296">
        <w:rPr>
          <w:rStyle w:val="SingleTxtGCChar"/>
          <w:rFonts w:asciiTheme="majorBidi" w:eastAsiaTheme="minorEastAsia" w:hAnsiTheme="majorBidi" w:cstheme="majorBidi"/>
          <w:sz w:val="18"/>
          <w:szCs w:val="18"/>
        </w:rPr>
        <w:t>(CCPR/C/108/D/1948/2010</w:t>
      </w:r>
      <w:r w:rsidR="00846D58">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7.4</w:t>
      </w:r>
      <w:r w:rsidRPr="00373296">
        <w:rPr>
          <w:rStyle w:val="SingleTxtGCChar"/>
          <w:rFonts w:asciiTheme="majorBidi" w:eastAsiaTheme="minorEastAsia" w:hAnsiTheme="majorBidi" w:cstheme="majorBidi"/>
          <w:sz w:val="18"/>
          <w:szCs w:val="18"/>
        </w:rPr>
        <w:t>段。</w:t>
      </w:r>
    </w:p>
  </w:footnote>
  <w:footnote w:id="47">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846D58">
        <w:rPr>
          <w:rStyle w:val="aa"/>
          <w:rFonts w:eastAsia="宋体"/>
          <w:color w:val="0000CC"/>
          <w:vertAlign w:val="baseline"/>
        </w:rPr>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Praded</w:t>
      </w:r>
      <w:r w:rsidRPr="00AF5E81">
        <w:rPr>
          <w:rStyle w:val="SingleTxtGCChar"/>
          <w:rFonts w:ascii="Time New Roman" w:eastAsia="楷体" w:hAnsi="Time New Roman" w:cstheme="majorBidi" w:hint="eastAsia"/>
          <w:sz w:val="18"/>
          <w:szCs w:val="18"/>
        </w:rPr>
        <w:t>诉白俄罗斯</w:t>
      </w:r>
      <w:r w:rsidRPr="00373296">
        <w:rPr>
          <w:rStyle w:val="SingleTxtGCChar"/>
          <w:rFonts w:asciiTheme="majorBidi" w:eastAsiaTheme="minorEastAsia" w:hAnsiTheme="majorBidi" w:cstheme="majorBidi"/>
          <w:sz w:val="18"/>
          <w:szCs w:val="18"/>
        </w:rPr>
        <w:t>(CCPR/C/112/D/2029/2011</w:t>
      </w:r>
      <w:r w:rsidR="00846D58">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7.4</w:t>
      </w:r>
      <w:r w:rsidRPr="00373296">
        <w:rPr>
          <w:rStyle w:val="SingleTxtGCChar"/>
          <w:rFonts w:asciiTheme="majorBidi" w:eastAsiaTheme="minorEastAsia" w:hAnsiTheme="majorBidi" w:cstheme="majorBidi"/>
          <w:sz w:val="18"/>
          <w:szCs w:val="18"/>
        </w:rPr>
        <w:t>段。</w:t>
      </w:r>
    </w:p>
  </w:footnote>
  <w:footnote w:id="48">
    <w:p w:rsidR="00E35046" w:rsidRPr="000274CA" w:rsidRDefault="00E35046" w:rsidP="00796252">
      <w:pPr>
        <w:pStyle w:val="a8"/>
      </w:pPr>
      <w:r w:rsidRPr="000274CA">
        <w:tab/>
      </w:r>
      <w:r w:rsidRPr="007E6E59">
        <w:rPr>
          <w:rStyle w:val="aa"/>
          <w:rFonts w:eastAsia="宋体"/>
          <w:color w:val="0000CC"/>
        </w:rPr>
        <w:footnoteRef/>
      </w:r>
      <w:r w:rsidRPr="00846D58">
        <w:rPr>
          <w:rStyle w:val="aa"/>
          <w:rFonts w:eastAsia="宋体"/>
          <w:color w:val="0000CC"/>
          <w:vertAlign w:val="baseline"/>
        </w:rPr>
        <w:tab/>
      </w:r>
      <w:r w:rsidRPr="00373296">
        <w:rPr>
          <w:rStyle w:val="SingleTxtGCChar"/>
          <w:rFonts w:asciiTheme="majorBidi" w:eastAsiaTheme="minorEastAsia" w:hAnsiTheme="majorBidi" w:cstheme="majorBidi" w:hint="eastAsia"/>
          <w:sz w:val="18"/>
          <w:szCs w:val="18"/>
        </w:rPr>
        <w:t>例如，</w:t>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Turchenyak</w:t>
      </w:r>
      <w:r w:rsidRPr="00AF5E81">
        <w:rPr>
          <w:rStyle w:val="SingleTxtGCChar"/>
          <w:rFonts w:ascii="Time New Roman" w:eastAsia="楷体" w:hAnsi="Time New Roman" w:cstheme="majorBidi" w:hint="eastAsia"/>
          <w:sz w:val="18"/>
          <w:szCs w:val="18"/>
        </w:rPr>
        <w:t>诉白俄罗斯</w:t>
      </w:r>
      <w:r w:rsidRPr="00373296">
        <w:rPr>
          <w:rStyle w:val="SingleTxtGCChar"/>
          <w:rFonts w:asciiTheme="majorBidi" w:eastAsiaTheme="minorEastAsia" w:hAnsiTheme="majorBidi" w:cstheme="majorBidi" w:hint="eastAsia"/>
          <w:sz w:val="18"/>
          <w:szCs w:val="18"/>
        </w:rPr>
        <w:t>，</w:t>
      </w:r>
      <w:r w:rsidRPr="00373296">
        <w:rPr>
          <w:rStyle w:val="SingleTxtGCChar"/>
          <w:rFonts w:asciiTheme="majorBidi" w:eastAsiaTheme="minorEastAsia" w:hAnsiTheme="majorBidi" w:cstheme="majorBidi"/>
          <w:sz w:val="18"/>
          <w:szCs w:val="18"/>
        </w:rPr>
        <w:t>第</w:t>
      </w:r>
      <w:r w:rsidRPr="00373296">
        <w:rPr>
          <w:rStyle w:val="SingleTxtGCChar"/>
          <w:rFonts w:asciiTheme="majorBidi" w:eastAsiaTheme="minorEastAsia" w:hAnsiTheme="majorBidi" w:cstheme="majorBidi"/>
          <w:sz w:val="18"/>
          <w:szCs w:val="18"/>
        </w:rPr>
        <w:t>7.4</w:t>
      </w:r>
      <w:r w:rsidRPr="00373296">
        <w:rPr>
          <w:rStyle w:val="SingleTxtGCChar"/>
          <w:rFonts w:asciiTheme="majorBidi" w:eastAsiaTheme="minorEastAsia" w:hAnsiTheme="majorBidi" w:cstheme="majorBidi"/>
          <w:sz w:val="18"/>
          <w:szCs w:val="18"/>
        </w:rPr>
        <w:t>段。</w:t>
      </w:r>
    </w:p>
  </w:footnote>
  <w:footnote w:id="49">
    <w:p w:rsidR="00E35046" w:rsidRPr="00373296" w:rsidRDefault="00E35046" w:rsidP="00796252">
      <w:pPr>
        <w:pStyle w:val="a8"/>
        <w:rPr>
          <w:rStyle w:val="SingleTxtGCChar"/>
          <w:rFonts w:asciiTheme="majorBidi" w:eastAsiaTheme="minorEastAsia" w:hAnsiTheme="majorBidi" w:cstheme="majorBidi"/>
          <w:sz w:val="18"/>
          <w:szCs w:val="18"/>
        </w:rPr>
      </w:pPr>
      <w:r w:rsidRPr="000274CA">
        <w:tab/>
      </w:r>
      <w:r w:rsidRPr="007E6E59">
        <w:rPr>
          <w:rStyle w:val="aa"/>
          <w:rFonts w:eastAsia="宋体"/>
          <w:color w:val="0000CC"/>
        </w:rPr>
        <w:footnoteRef/>
      </w:r>
      <w:r w:rsidRPr="00846D58">
        <w:rPr>
          <w:rStyle w:val="aa"/>
          <w:rFonts w:eastAsia="宋体"/>
          <w:color w:val="0000CC"/>
          <w:vertAlign w:val="baseline"/>
        </w:rPr>
        <w:tab/>
      </w:r>
      <w:r w:rsidRPr="00373296">
        <w:rPr>
          <w:rStyle w:val="SingleTxtGCChar"/>
          <w:rFonts w:asciiTheme="majorBidi" w:eastAsiaTheme="minorEastAsia" w:hAnsiTheme="majorBidi" w:cstheme="majorBidi"/>
          <w:sz w:val="18"/>
          <w:szCs w:val="18"/>
        </w:rPr>
        <w:t>见</w:t>
      </w:r>
      <w:r w:rsidRPr="00373296">
        <w:rPr>
          <w:rStyle w:val="SingleTxtGCChar"/>
          <w:rFonts w:asciiTheme="majorBidi" w:eastAsiaTheme="minorEastAsia" w:hAnsiTheme="majorBidi" w:cstheme="majorBidi"/>
          <w:sz w:val="18"/>
          <w:szCs w:val="18"/>
        </w:rPr>
        <w:t>Praded</w:t>
      </w:r>
      <w:r w:rsidRPr="00AF5E81">
        <w:rPr>
          <w:rStyle w:val="SingleTxtGCChar"/>
          <w:rFonts w:ascii="Time New Roman" w:eastAsia="楷体" w:hAnsi="Time New Roman" w:cstheme="majorBidi" w:hint="eastAsia"/>
          <w:sz w:val="18"/>
          <w:szCs w:val="18"/>
        </w:rPr>
        <w:t>诉白俄罗斯</w:t>
      </w:r>
      <w:r w:rsidRPr="00846D58">
        <w:rPr>
          <w:rStyle w:val="SingleTxtGCChar"/>
          <w:rFonts w:asciiTheme="majorBidi" w:eastAsiaTheme="minorEastAsia" w:hAnsiTheme="majorBidi" w:cstheme="majorBidi"/>
          <w:sz w:val="18"/>
          <w:szCs w:val="18"/>
        </w:rPr>
        <w:t>，第</w:t>
      </w:r>
      <w:r w:rsidRPr="00846D58">
        <w:rPr>
          <w:rStyle w:val="SingleTxtGCChar"/>
          <w:rFonts w:asciiTheme="majorBidi" w:eastAsiaTheme="minorEastAsia" w:hAnsiTheme="majorBidi" w:cstheme="majorBidi"/>
          <w:sz w:val="18"/>
          <w:szCs w:val="18"/>
        </w:rPr>
        <w:t>7.8</w:t>
      </w:r>
      <w:r w:rsidRPr="00846D58">
        <w:rPr>
          <w:rStyle w:val="SingleTxtGCChar"/>
          <w:rFonts w:asciiTheme="majorBidi" w:eastAsiaTheme="minorEastAsia" w:hAnsiTheme="majorBidi" w:cstheme="majorBidi"/>
          <w:sz w:val="18"/>
          <w:szCs w:val="18"/>
        </w:rPr>
        <w:t>段。</w:t>
      </w:r>
    </w:p>
  </w:footnote>
  <w:footnote w:id="50">
    <w:p w:rsidR="00E35046" w:rsidRPr="000274CA" w:rsidRDefault="00E35046" w:rsidP="00796252">
      <w:pPr>
        <w:pStyle w:val="a8"/>
      </w:pPr>
      <w:r w:rsidRPr="000274CA">
        <w:tab/>
      </w:r>
      <w:r w:rsidRPr="007E6E59">
        <w:rPr>
          <w:rStyle w:val="aa"/>
          <w:rFonts w:eastAsia="宋体"/>
          <w:color w:val="0000CC"/>
        </w:rPr>
        <w:footnoteRef/>
      </w:r>
      <w:r w:rsidRPr="003E18FD">
        <w:rPr>
          <w:rStyle w:val="aa"/>
          <w:rFonts w:eastAsia="宋体"/>
          <w:color w:val="0000CC"/>
          <w:vertAlign w:val="baseline"/>
        </w:rPr>
        <w:tab/>
      </w:r>
      <w:r w:rsidRPr="006B12FC">
        <w:rPr>
          <w:rStyle w:val="SingleTxtGCChar"/>
          <w:rFonts w:asciiTheme="majorBidi" w:hAnsiTheme="majorBidi" w:cstheme="majorBidi"/>
          <w:sz w:val="18"/>
          <w:szCs w:val="18"/>
        </w:rPr>
        <w:t>例如，见</w:t>
      </w:r>
      <w:r w:rsidRPr="006B12FC">
        <w:rPr>
          <w:rStyle w:val="SingleTxtGCChar"/>
          <w:rFonts w:asciiTheme="majorBidi" w:hAnsiTheme="majorBidi" w:cstheme="majorBidi"/>
          <w:sz w:val="18"/>
          <w:szCs w:val="18"/>
        </w:rPr>
        <w:t>Turchenyak</w:t>
      </w:r>
      <w:r w:rsidRPr="00AF5E81">
        <w:rPr>
          <w:rStyle w:val="SingleTxtGCChar"/>
          <w:rFonts w:ascii="Time New Roman" w:eastAsia="楷体" w:hAnsi="Time New Roman" w:cstheme="majorBidi"/>
          <w:sz w:val="18"/>
          <w:szCs w:val="18"/>
        </w:rPr>
        <w:t>诉白俄罗斯</w:t>
      </w:r>
      <w:r w:rsidRPr="006B12FC">
        <w:rPr>
          <w:rStyle w:val="SingleTxtGCChar"/>
          <w:rFonts w:asciiTheme="majorBidi" w:hAnsiTheme="majorBidi" w:cstheme="majorBidi"/>
          <w:sz w:val="18"/>
          <w:szCs w:val="18"/>
        </w:rPr>
        <w:t>，第</w:t>
      </w:r>
      <w:r w:rsidRPr="006B12FC">
        <w:rPr>
          <w:rStyle w:val="SingleTxtGCChar"/>
          <w:rFonts w:asciiTheme="majorBidi" w:hAnsiTheme="majorBidi" w:cstheme="majorBidi"/>
          <w:sz w:val="18"/>
          <w:szCs w:val="18"/>
        </w:rPr>
        <w:t>9</w:t>
      </w:r>
      <w:r w:rsidRPr="006B12FC">
        <w:rPr>
          <w:rStyle w:val="SingleTxtGCChar"/>
          <w:rFonts w:asciiTheme="majorBidi" w:hAnsiTheme="majorBidi" w:cstheme="majorBidi"/>
          <w:sz w:val="18"/>
          <w:szCs w:val="18"/>
        </w:rPr>
        <w:t>段，以及</w:t>
      </w:r>
      <w:r w:rsidRPr="006B12FC">
        <w:rPr>
          <w:rStyle w:val="SingleTxtGCChar"/>
          <w:rFonts w:asciiTheme="majorBidi" w:hAnsiTheme="majorBidi" w:cstheme="majorBidi"/>
          <w:sz w:val="18"/>
          <w:szCs w:val="18"/>
        </w:rPr>
        <w:t>Govsha</w:t>
      </w:r>
      <w:r w:rsidRPr="006B12FC">
        <w:rPr>
          <w:rStyle w:val="SingleTxtGCChar"/>
          <w:rFonts w:asciiTheme="majorBidi" w:hAnsiTheme="majorBidi" w:cstheme="majorBidi"/>
          <w:sz w:val="18"/>
          <w:szCs w:val="18"/>
        </w:rPr>
        <w:t>、</w:t>
      </w:r>
      <w:r w:rsidRPr="006B12FC">
        <w:rPr>
          <w:rStyle w:val="SingleTxtGCChar"/>
          <w:rFonts w:asciiTheme="majorBidi" w:hAnsiTheme="majorBidi" w:cstheme="majorBidi"/>
          <w:sz w:val="18"/>
          <w:szCs w:val="18"/>
        </w:rPr>
        <w:t>Syritsa</w:t>
      </w:r>
      <w:r w:rsidRPr="006B12FC">
        <w:rPr>
          <w:rStyle w:val="SingleTxtGCChar"/>
          <w:rFonts w:asciiTheme="majorBidi" w:hAnsiTheme="majorBidi" w:cstheme="majorBidi"/>
          <w:sz w:val="18"/>
          <w:szCs w:val="18"/>
        </w:rPr>
        <w:t>和</w:t>
      </w:r>
      <w:r w:rsidRPr="006B12FC">
        <w:rPr>
          <w:rStyle w:val="SingleTxtGCChar"/>
          <w:rFonts w:asciiTheme="majorBidi" w:hAnsiTheme="majorBidi" w:cstheme="majorBidi"/>
          <w:sz w:val="18"/>
          <w:szCs w:val="18"/>
        </w:rPr>
        <w:t>Mezyak</w:t>
      </w:r>
      <w:r w:rsidRPr="00AF5E81">
        <w:rPr>
          <w:rStyle w:val="SingleTxtGCChar"/>
          <w:rFonts w:ascii="Time New Roman" w:eastAsia="楷体" w:hAnsi="Time New Roman" w:cstheme="majorBidi"/>
          <w:sz w:val="18"/>
          <w:szCs w:val="18"/>
        </w:rPr>
        <w:t>诉白俄罗斯</w:t>
      </w:r>
      <w:r w:rsidRPr="006B12FC">
        <w:rPr>
          <w:rStyle w:val="SingleTxtGCChar"/>
          <w:rFonts w:asciiTheme="majorBidi" w:hAnsiTheme="majorBidi" w:cstheme="majorBidi"/>
          <w:sz w:val="18"/>
          <w:szCs w:val="18"/>
        </w:rPr>
        <w:t>(</w:t>
      </w:r>
      <w:hyperlink r:id="rId1" w:history="1">
        <w:r w:rsidRPr="006B12FC">
          <w:rPr>
            <w:rStyle w:val="SingleTxtGCChar"/>
            <w:rFonts w:asciiTheme="majorBidi" w:hAnsiTheme="majorBidi" w:cstheme="majorBidi"/>
            <w:sz w:val="18"/>
            <w:szCs w:val="18"/>
          </w:rPr>
          <w:t>CCPR/C/105/D/1790/2008</w:t>
        </w:r>
      </w:hyperlink>
      <w:r w:rsidR="006B12FC">
        <w:rPr>
          <w:rStyle w:val="SingleTxtGCChar"/>
          <w:rFonts w:asciiTheme="majorBidi" w:hAnsiTheme="majorBidi" w:cstheme="majorBidi" w:hint="eastAsia"/>
          <w:sz w:val="18"/>
          <w:szCs w:val="18"/>
        </w:rPr>
        <w:t>)</w:t>
      </w:r>
      <w:r w:rsidRPr="006B12FC">
        <w:rPr>
          <w:rStyle w:val="SingleTxtGCChar"/>
          <w:rFonts w:asciiTheme="majorBidi" w:hAnsiTheme="majorBidi" w:cstheme="majorBidi"/>
          <w:sz w:val="18"/>
          <w:szCs w:val="18"/>
        </w:rPr>
        <w:t>，第</w:t>
      </w:r>
      <w:r w:rsidRPr="006B12FC">
        <w:rPr>
          <w:rStyle w:val="SingleTxtGCChar"/>
          <w:rFonts w:asciiTheme="majorBidi" w:hAnsiTheme="majorBidi" w:cstheme="majorBidi"/>
          <w:sz w:val="18"/>
          <w:szCs w:val="18"/>
        </w:rPr>
        <w:t>11</w:t>
      </w:r>
      <w:r w:rsidRPr="006B12FC">
        <w:rPr>
          <w:rStyle w:val="SingleTxtGCChar"/>
          <w:rFonts w:asciiTheme="majorBidi" w:hAnsiTheme="majorBidi" w:cstheme="majorBidi"/>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46" w:rsidRDefault="00E35046" w:rsidP="00350B7E">
    <w:pPr>
      <w:pStyle w:val="af5"/>
    </w:pPr>
    <w:r>
      <w:t>CCPR/C/123/D/2372/2014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46" w:rsidRPr="00202A30" w:rsidRDefault="00E35046" w:rsidP="00350B7E">
    <w:pPr>
      <w:pStyle w:val="af5"/>
      <w:jc w:val="right"/>
    </w:pPr>
    <w:r>
      <w:t>CCPR/C/123/D/2372/2014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A6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6708384"/>
    <w:lvl w:ilvl="0">
      <w:start w:val="1"/>
      <w:numFmt w:val="bullet"/>
      <w:pStyle w:val="a"/>
      <w:lvlText w:val=""/>
      <w:lvlJc w:val="left"/>
      <w:pPr>
        <w:tabs>
          <w:tab w:val="num" w:pos="360"/>
        </w:tabs>
        <w:ind w:left="360" w:hanging="360"/>
      </w:pPr>
      <w:rPr>
        <w:rFonts w:ascii="Symbol" w:hAnsi="Symbol" w:hint="default"/>
      </w:r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8E4080"/>
    <w:multiLevelType w:val="multilevel"/>
    <w:tmpl w:val="4B323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60E26"/>
    <w:multiLevelType w:val="hybridMultilevel"/>
    <w:tmpl w:val="A028CEA8"/>
    <w:lvl w:ilvl="0" w:tplc="8FC861F6">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B18E5"/>
    <w:multiLevelType w:val="hybridMultilevel"/>
    <w:tmpl w:val="9C4EEBC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61704EF"/>
    <w:multiLevelType w:val="multilevel"/>
    <w:tmpl w:val="0B18158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5E6B006F"/>
    <w:multiLevelType w:val="multilevel"/>
    <w:tmpl w:val="0C0A0023"/>
    <w:styleLink w:val="a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1F6702"/>
    <w:multiLevelType w:val="hybridMultilevel"/>
    <w:tmpl w:val="4FD043F0"/>
    <w:lvl w:ilvl="0" w:tplc="2570AA6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AFD3DE4"/>
    <w:multiLevelType w:val="hybridMultilevel"/>
    <w:tmpl w:val="569E52D4"/>
    <w:lvl w:ilvl="0" w:tplc="7FF2DEAA">
      <w:start w:val="1"/>
      <w:numFmt w:val="bullet"/>
      <w:pStyle w:val="Bullet1G"/>
      <w:lvlText w:val="•"/>
      <w:lvlJc w:val="left"/>
      <w:pPr>
        <w:tabs>
          <w:tab w:val="num" w:pos="1701"/>
        </w:tabs>
        <w:ind w:left="1701" w:hanging="170"/>
      </w:pPr>
      <w:rPr>
        <w:rFonts w:ascii="Times New Roman" w:hAnsi="Times New Roman" w:cs="Times New Roman" w:hint="default"/>
      </w:rPr>
    </w:lvl>
    <w:lvl w:ilvl="1" w:tplc="C5F4BBAA" w:tentative="1">
      <w:start w:val="1"/>
      <w:numFmt w:val="bullet"/>
      <w:lvlText w:val="o"/>
      <w:lvlJc w:val="left"/>
      <w:pPr>
        <w:tabs>
          <w:tab w:val="num" w:pos="1440"/>
        </w:tabs>
        <w:ind w:left="1440" w:hanging="360"/>
      </w:pPr>
      <w:rPr>
        <w:rFonts w:ascii="Courier New" w:hAnsi="Courier New" w:hint="default"/>
      </w:rPr>
    </w:lvl>
    <w:lvl w:ilvl="2" w:tplc="F7C866FC" w:tentative="1">
      <w:start w:val="1"/>
      <w:numFmt w:val="bullet"/>
      <w:lvlText w:val=""/>
      <w:lvlJc w:val="left"/>
      <w:pPr>
        <w:tabs>
          <w:tab w:val="num" w:pos="2160"/>
        </w:tabs>
        <w:ind w:left="2160" w:hanging="360"/>
      </w:pPr>
      <w:rPr>
        <w:rFonts w:ascii="Wingdings" w:hAnsi="Wingdings" w:hint="default"/>
      </w:rPr>
    </w:lvl>
    <w:lvl w:ilvl="3" w:tplc="38E88DEC" w:tentative="1">
      <w:start w:val="1"/>
      <w:numFmt w:val="bullet"/>
      <w:lvlText w:val=""/>
      <w:lvlJc w:val="left"/>
      <w:pPr>
        <w:tabs>
          <w:tab w:val="num" w:pos="2880"/>
        </w:tabs>
        <w:ind w:left="2880" w:hanging="360"/>
      </w:pPr>
      <w:rPr>
        <w:rFonts w:ascii="Symbol" w:hAnsi="Symbol" w:hint="default"/>
      </w:rPr>
    </w:lvl>
    <w:lvl w:ilvl="4" w:tplc="FCA010CE" w:tentative="1">
      <w:start w:val="1"/>
      <w:numFmt w:val="bullet"/>
      <w:lvlText w:val="o"/>
      <w:lvlJc w:val="left"/>
      <w:pPr>
        <w:tabs>
          <w:tab w:val="num" w:pos="3600"/>
        </w:tabs>
        <w:ind w:left="3600" w:hanging="360"/>
      </w:pPr>
      <w:rPr>
        <w:rFonts w:ascii="Courier New" w:hAnsi="Courier New" w:hint="default"/>
      </w:rPr>
    </w:lvl>
    <w:lvl w:ilvl="5" w:tplc="FBB4D94E" w:tentative="1">
      <w:start w:val="1"/>
      <w:numFmt w:val="bullet"/>
      <w:lvlText w:val=""/>
      <w:lvlJc w:val="left"/>
      <w:pPr>
        <w:tabs>
          <w:tab w:val="num" w:pos="4320"/>
        </w:tabs>
        <w:ind w:left="4320" w:hanging="360"/>
      </w:pPr>
      <w:rPr>
        <w:rFonts w:ascii="Wingdings" w:hAnsi="Wingdings" w:hint="default"/>
      </w:rPr>
    </w:lvl>
    <w:lvl w:ilvl="6" w:tplc="1F2645AE" w:tentative="1">
      <w:start w:val="1"/>
      <w:numFmt w:val="bullet"/>
      <w:lvlText w:val=""/>
      <w:lvlJc w:val="left"/>
      <w:pPr>
        <w:tabs>
          <w:tab w:val="num" w:pos="5040"/>
        </w:tabs>
        <w:ind w:left="5040" w:hanging="360"/>
      </w:pPr>
      <w:rPr>
        <w:rFonts w:ascii="Symbol" w:hAnsi="Symbol" w:hint="default"/>
      </w:rPr>
    </w:lvl>
    <w:lvl w:ilvl="7" w:tplc="8AD6DF9E" w:tentative="1">
      <w:start w:val="1"/>
      <w:numFmt w:val="bullet"/>
      <w:lvlText w:val="o"/>
      <w:lvlJc w:val="left"/>
      <w:pPr>
        <w:tabs>
          <w:tab w:val="num" w:pos="5760"/>
        </w:tabs>
        <w:ind w:left="5760" w:hanging="360"/>
      </w:pPr>
      <w:rPr>
        <w:rFonts w:ascii="Courier New" w:hAnsi="Courier New" w:hint="default"/>
      </w:rPr>
    </w:lvl>
    <w:lvl w:ilvl="8" w:tplc="54522B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0"/>
    <w:lvl w:ilvl="0">
      <w:start w:val="1"/>
      <w:numFmt w:val="decimal"/>
      <w:pStyle w:val="1"/>
      <w:lvlText w:val="%1."/>
      <w:lvlJc w:val="left"/>
      <w:pPr>
        <w:tabs>
          <w:tab w:val="num" w:pos="360"/>
        </w:tabs>
        <w:ind w:left="360" w:hanging="360"/>
      </w:pPr>
    </w:lvl>
    <w:lvl w:ilvl="1">
      <w:start w:val="1"/>
      <w:numFmt w:val="decimal"/>
      <w:pStyle w:val="21"/>
      <w:lvlText w:val="%1.%2."/>
      <w:lvlJc w:val="left"/>
      <w:pPr>
        <w:tabs>
          <w:tab w:val="num" w:pos="792"/>
        </w:tabs>
        <w:ind w:left="792" w:hanging="432"/>
      </w:pPr>
    </w:lvl>
    <w:lvl w:ilvl="2">
      <w:start w:val="1"/>
      <w:numFmt w:val="decimal"/>
      <w:pStyle w:val="31"/>
      <w:lvlText w:val="%1.%2.%3."/>
      <w:lvlJc w:val="left"/>
      <w:pPr>
        <w:tabs>
          <w:tab w:val="num" w:pos="1224"/>
        </w:tabs>
        <w:ind w:left="1224" w:hanging="504"/>
      </w:pPr>
    </w:lvl>
    <w:lvl w:ilvl="3">
      <w:start w:val="1"/>
      <w:numFmt w:val="decimal"/>
      <w:pStyle w:val="41"/>
      <w:lvlText w:val="%1.%2.%3.%4."/>
      <w:lvlJc w:val="left"/>
      <w:pPr>
        <w:tabs>
          <w:tab w:val="num" w:pos="1728"/>
        </w:tabs>
        <w:ind w:left="1728" w:hanging="648"/>
      </w:pPr>
    </w:lvl>
    <w:lvl w:ilvl="4">
      <w:start w:val="1"/>
      <w:numFmt w:val="decimal"/>
      <w:pStyle w:val="51"/>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num w:numId="1">
    <w:abstractNumId w:val="11"/>
  </w:num>
  <w:num w:numId="2">
    <w:abstractNumId w:val="20"/>
  </w:num>
  <w:num w:numId="3">
    <w:abstractNumId w:val="12"/>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15"/>
  </w:num>
  <w:num w:numId="10">
    <w:abstractNumId w:val="25"/>
  </w:num>
  <w:num w:numId="11">
    <w:abstractNumId w:val="24"/>
  </w:num>
  <w:num w:numId="12">
    <w:abstractNumId w:val="18"/>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17"/>
  </w:num>
  <w:num w:numId="23">
    <w:abstractNumId w:val="0"/>
  </w:num>
  <w:num w:numId="24">
    <w:abstractNumId w:val="13"/>
  </w:num>
  <w:num w:numId="25">
    <w:abstractNumId w:val="1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B6"/>
    <w:rsid w:val="00011483"/>
    <w:rsid w:val="0004554F"/>
    <w:rsid w:val="000653DE"/>
    <w:rsid w:val="00090531"/>
    <w:rsid w:val="000B197A"/>
    <w:rsid w:val="000B5B53"/>
    <w:rsid w:val="000B63D0"/>
    <w:rsid w:val="000D319F"/>
    <w:rsid w:val="000E4D0E"/>
    <w:rsid w:val="000F5EB8"/>
    <w:rsid w:val="00102F7D"/>
    <w:rsid w:val="00112CD5"/>
    <w:rsid w:val="001174DE"/>
    <w:rsid w:val="001235B6"/>
    <w:rsid w:val="00144B69"/>
    <w:rsid w:val="00145C7D"/>
    <w:rsid w:val="0014763C"/>
    <w:rsid w:val="001534E8"/>
    <w:rsid w:val="00153E86"/>
    <w:rsid w:val="00172E04"/>
    <w:rsid w:val="001B1BD1"/>
    <w:rsid w:val="001B6A75"/>
    <w:rsid w:val="001C3EF2"/>
    <w:rsid w:val="001C4A41"/>
    <w:rsid w:val="001D17F6"/>
    <w:rsid w:val="001E2C09"/>
    <w:rsid w:val="001E2F52"/>
    <w:rsid w:val="001F30C3"/>
    <w:rsid w:val="0020389C"/>
    <w:rsid w:val="00204B42"/>
    <w:rsid w:val="00206522"/>
    <w:rsid w:val="0021265F"/>
    <w:rsid w:val="002231C3"/>
    <w:rsid w:val="0024417F"/>
    <w:rsid w:val="00250F8D"/>
    <w:rsid w:val="002A4DEF"/>
    <w:rsid w:val="002E1C97"/>
    <w:rsid w:val="002F5834"/>
    <w:rsid w:val="003006AB"/>
    <w:rsid w:val="00326EBF"/>
    <w:rsid w:val="00327FE4"/>
    <w:rsid w:val="003333CC"/>
    <w:rsid w:val="00350B7E"/>
    <w:rsid w:val="003724AF"/>
    <w:rsid w:val="00373296"/>
    <w:rsid w:val="00373A3C"/>
    <w:rsid w:val="003849D6"/>
    <w:rsid w:val="00387085"/>
    <w:rsid w:val="003D50E5"/>
    <w:rsid w:val="003E18FD"/>
    <w:rsid w:val="003F2175"/>
    <w:rsid w:val="00406044"/>
    <w:rsid w:val="004227FF"/>
    <w:rsid w:val="00427F63"/>
    <w:rsid w:val="00434D38"/>
    <w:rsid w:val="00460825"/>
    <w:rsid w:val="00466676"/>
    <w:rsid w:val="00481B0C"/>
    <w:rsid w:val="00494EB8"/>
    <w:rsid w:val="004C4A0A"/>
    <w:rsid w:val="004D0A00"/>
    <w:rsid w:val="004E473D"/>
    <w:rsid w:val="004F348E"/>
    <w:rsid w:val="00501220"/>
    <w:rsid w:val="0055217D"/>
    <w:rsid w:val="005E403A"/>
    <w:rsid w:val="005E4086"/>
    <w:rsid w:val="00604D91"/>
    <w:rsid w:val="00624D46"/>
    <w:rsid w:val="006257FE"/>
    <w:rsid w:val="0063176B"/>
    <w:rsid w:val="00640805"/>
    <w:rsid w:val="00670DEE"/>
    <w:rsid w:val="00680656"/>
    <w:rsid w:val="00681F9F"/>
    <w:rsid w:val="006A6B5E"/>
    <w:rsid w:val="006B1119"/>
    <w:rsid w:val="006B12FC"/>
    <w:rsid w:val="006C3E54"/>
    <w:rsid w:val="006D3757"/>
    <w:rsid w:val="006D37EB"/>
    <w:rsid w:val="006D7B6F"/>
    <w:rsid w:val="006E3E46"/>
    <w:rsid w:val="006E71B1"/>
    <w:rsid w:val="006F1404"/>
    <w:rsid w:val="0070593B"/>
    <w:rsid w:val="00705D89"/>
    <w:rsid w:val="00731A42"/>
    <w:rsid w:val="00755487"/>
    <w:rsid w:val="00767E69"/>
    <w:rsid w:val="0077079A"/>
    <w:rsid w:val="00771504"/>
    <w:rsid w:val="0077263F"/>
    <w:rsid w:val="00796252"/>
    <w:rsid w:val="007A2C48"/>
    <w:rsid w:val="007A41FF"/>
    <w:rsid w:val="007A5599"/>
    <w:rsid w:val="007E6E59"/>
    <w:rsid w:val="00846D58"/>
    <w:rsid w:val="00856233"/>
    <w:rsid w:val="008576C4"/>
    <w:rsid w:val="00860F27"/>
    <w:rsid w:val="008B0560"/>
    <w:rsid w:val="008B2BFA"/>
    <w:rsid w:val="008C704F"/>
    <w:rsid w:val="008D1291"/>
    <w:rsid w:val="008D31F4"/>
    <w:rsid w:val="008E6A3F"/>
    <w:rsid w:val="0091299C"/>
    <w:rsid w:val="009154F7"/>
    <w:rsid w:val="00923557"/>
    <w:rsid w:val="00936F03"/>
    <w:rsid w:val="00937071"/>
    <w:rsid w:val="00943B69"/>
    <w:rsid w:val="00944CB3"/>
    <w:rsid w:val="0096722F"/>
    <w:rsid w:val="00986624"/>
    <w:rsid w:val="009B09D7"/>
    <w:rsid w:val="009C3593"/>
    <w:rsid w:val="009D35ED"/>
    <w:rsid w:val="00A027BE"/>
    <w:rsid w:val="00A03CB6"/>
    <w:rsid w:val="00A1364C"/>
    <w:rsid w:val="00A1488C"/>
    <w:rsid w:val="00A21076"/>
    <w:rsid w:val="00A23548"/>
    <w:rsid w:val="00A31BA8"/>
    <w:rsid w:val="00A3739A"/>
    <w:rsid w:val="00A52DAF"/>
    <w:rsid w:val="00A76293"/>
    <w:rsid w:val="00A84072"/>
    <w:rsid w:val="00A90F8A"/>
    <w:rsid w:val="00A92517"/>
    <w:rsid w:val="00AA7DDF"/>
    <w:rsid w:val="00AA7F80"/>
    <w:rsid w:val="00AD6EB3"/>
    <w:rsid w:val="00AF1EAA"/>
    <w:rsid w:val="00AF5E81"/>
    <w:rsid w:val="00B12185"/>
    <w:rsid w:val="00B160EE"/>
    <w:rsid w:val="00B16570"/>
    <w:rsid w:val="00B23B03"/>
    <w:rsid w:val="00B40AC4"/>
    <w:rsid w:val="00B43EB7"/>
    <w:rsid w:val="00B52A33"/>
    <w:rsid w:val="00B53320"/>
    <w:rsid w:val="00B614C4"/>
    <w:rsid w:val="00B84F15"/>
    <w:rsid w:val="00BC6522"/>
    <w:rsid w:val="00C00791"/>
    <w:rsid w:val="00C07AE0"/>
    <w:rsid w:val="00C121D5"/>
    <w:rsid w:val="00C17349"/>
    <w:rsid w:val="00C25C4B"/>
    <w:rsid w:val="00C26773"/>
    <w:rsid w:val="00C351AA"/>
    <w:rsid w:val="00C6408F"/>
    <w:rsid w:val="00C70852"/>
    <w:rsid w:val="00C7253F"/>
    <w:rsid w:val="00C90707"/>
    <w:rsid w:val="00CC1607"/>
    <w:rsid w:val="00CE1D1C"/>
    <w:rsid w:val="00D24699"/>
    <w:rsid w:val="00D26A05"/>
    <w:rsid w:val="00D9309B"/>
    <w:rsid w:val="00D97B98"/>
    <w:rsid w:val="00DC671F"/>
    <w:rsid w:val="00DE4DA7"/>
    <w:rsid w:val="00DE6068"/>
    <w:rsid w:val="00E02C13"/>
    <w:rsid w:val="00E02DAE"/>
    <w:rsid w:val="00E33B38"/>
    <w:rsid w:val="00E33C90"/>
    <w:rsid w:val="00E35046"/>
    <w:rsid w:val="00E442A1"/>
    <w:rsid w:val="00E44B82"/>
    <w:rsid w:val="00E47FE5"/>
    <w:rsid w:val="00E574AF"/>
    <w:rsid w:val="00E907BB"/>
    <w:rsid w:val="00EA7E67"/>
    <w:rsid w:val="00EB2954"/>
    <w:rsid w:val="00F24E6D"/>
    <w:rsid w:val="00F6239E"/>
    <w:rsid w:val="00F714DA"/>
    <w:rsid w:val="00F9547D"/>
    <w:rsid w:val="00FB456B"/>
    <w:rsid w:val="00FC7F35"/>
    <w:rsid w:val="00FD4E2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09E57"/>
  <w15:docId w15:val="{8C7CE3D4-BFF6-4D9F-9731-FAB98153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numPr>
        <w:numId w:val="10"/>
      </w:numPr>
      <w:spacing w:before="480" w:line="276" w:lineRule="auto"/>
      <w:outlineLvl w:val="0"/>
    </w:pPr>
    <w:rPr>
      <w:rFonts w:eastAsia="Times New Roman"/>
      <w:b/>
      <w:bCs/>
      <w:snapToGrid/>
      <w:color w:val="365F91" w:themeColor="accent1" w:themeShade="BF"/>
      <w:sz w:val="28"/>
      <w:szCs w:val="28"/>
    </w:rPr>
  </w:style>
  <w:style w:type="paragraph" w:styleId="21">
    <w:name w:val="heading 2"/>
    <w:basedOn w:val="a1"/>
    <w:next w:val="a1"/>
    <w:link w:val="22"/>
    <w:qFormat/>
    <w:rsid w:val="008B0560"/>
    <w:pPr>
      <w:keepNext/>
      <w:keepLines/>
      <w:numPr>
        <w:ilvl w:val="1"/>
        <w:numId w:val="10"/>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qFormat/>
    <w:rsid w:val="008B0560"/>
    <w:pPr>
      <w:keepNext/>
      <w:keepLines/>
      <w:numPr>
        <w:ilvl w:val="2"/>
        <w:numId w:val="10"/>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10"/>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10"/>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10"/>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10"/>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10"/>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10"/>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1"/>
    <w:next w:val="a1"/>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1"/>
    <w:next w:val="a1"/>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Footnote Text Char Char Char Char Char,Footnote Text Char Char Char Char,Footnote reference,FA Fu,Footnote Text Char Char Char,Footnote Text Char1 Char1,Footnote Text Char1 Char Char Char Char, Char,Footnote Reference1,Char,C"/>
    <w:basedOn w:val="a1"/>
    <w:link w:val="a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C 字符"/>
    <w:basedOn w:val="a2"/>
    <w:link w:val="a8"/>
    <w:rsid w:val="00E442A1"/>
    <w:rPr>
      <w:snapToGrid w:val="0"/>
      <w:sz w:val="18"/>
      <w:szCs w:val="18"/>
    </w:rPr>
  </w:style>
  <w:style w:type="character" w:styleId="aa">
    <w:name w:val="footnote reference"/>
    <w:aliases w:val="4_G,Footnote number,ftref,Footnotes refss,Texto de nota al pie,referencia nota al pie,BVI fnr,Appel note de bas de page,f,Ref. de nota al pie.,Footnote symbol,Footnote,Style 10"/>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E442A1"/>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E442A1"/>
    <w:pPr>
      <w:keepLines w:val="0"/>
      <w:spacing w:after="0"/>
    </w:pPr>
  </w:style>
  <w:style w:type="character" w:customStyle="1" w:styleId="af">
    <w:name w:val="尾注文本 字符"/>
    <w:aliases w:val="2_G 字符"/>
    <w:basedOn w:val="a2"/>
    <w:link w:val="ae"/>
    <w:rsid w:val="00E442A1"/>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A31BA8"/>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rsid w:val="00A31BA8"/>
    <w:rPr>
      <w:rFonts w:eastAsia="Times New Roman"/>
      <w:snapToGrid w:val="0"/>
      <w:sz w:val="16"/>
      <w:szCs w:val="16"/>
      <w:lang w:val="en-GB" w:eastAsia="en-US"/>
    </w:rPr>
  </w:style>
  <w:style w:type="character" w:styleId="af4">
    <w:name w:val="page number"/>
    <w:aliases w:val="7_G"/>
    <w:basedOn w:val="a2"/>
    <w:qFormat/>
    <w:rsid w:val="00A31BA8"/>
    <w:rPr>
      <w:rFonts w:ascii="Times New Roman" w:hAnsi="Times New Roman"/>
      <w:b/>
      <w:i w:val="0"/>
      <w:snapToGrid w:val="0"/>
      <w:spacing w:val="0"/>
      <w:kern w:val="0"/>
      <w:sz w:val="18"/>
      <w14:cntxtAlts w14:val="0"/>
    </w:rPr>
  </w:style>
  <w:style w:type="paragraph" w:styleId="af5">
    <w:name w:val="header"/>
    <w:aliases w:val="6_G"/>
    <w:basedOn w:val="a1"/>
    <w:link w:val="af6"/>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rsid w:val="00A31BA8"/>
    <w:rPr>
      <w:rFonts w:eastAsia="Times New Roman"/>
      <w:b/>
      <w:snapToGrid w:val="0"/>
      <w:sz w:val="18"/>
      <w:szCs w:val="18"/>
      <w:lang w:val="en-GB" w:eastAsia="en-US"/>
    </w:rPr>
  </w:style>
  <w:style w:type="character" w:customStyle="1" w:styleId="10">
    <w:name w:val="标题 1 字符"/>
    <w:aliases w:val="Table_G 字符"/>
    <w:basedOn w:val="a2"/>
    <w:link w:val="1"/>
    <w:rsid w:val="00153E86"/>
    <w:rPr>
      <w:rFonts w:ascii="Times New Roman" w:eastAsia="Times New Roman" w:hAnsi="Times New Roman" w:cs="Times New Roman"/>
      <w:b/>
      <w:bCs/>
      <w:color w:val="365F91" w:themeColor="accent1" w:themeShade="BF"/>
      <w:sz w:val="28"/>
      <w:szCs w:val="28"/>
    </w:rPr>
  </w:style>
  <w:style w:type="character" w:customStyle="1" w:styleId="22">
    <w:name w:val="标题 2 字符"/>
    <w:basedOn w:val="a2"/>
    <w:link w:val="21"/>
    <w:rsid w:val="00153E86"/>
    <w:rPr>
      <w:rFonts w:ascii="Times New Roman" w:eastAsia="Times New Roman" w:hAnsi="Times New Roman" w:cs="Times New Roman"/>
      <w:b/>
      <w:bCs/>
      <w:color w:val="4F81BD" w:themeColor="accent1"/>
      <w:sz w:val="26"/>
      <w:szCs w:val="26"/>
    </w:rPr>
  </w:style>
  <w:style w:type="character" w:customStyle="1" w:styleId="32">
    <w:name w:val="标题 3 字符"/>
    <w:basedOn w:val="a2"/>
    <w:link w:val="31"/>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rsid w:val="00153E86"/>
    <w:rPr>
      <w:rFonts w:ascii="Times New Roman" w:eastAsia="Times New Roman" w:hAnsi="Times New Roman" w:cs="Times New Roman"/>
      <w:i/>
      <w:iCs/>
      <w:color w:val="404040" w:themeColor="text1" w:themeTint="BF"/>
      <w:sz w:val="20"/>
      <w:szCs w:val="20"/>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rsid w:val="009B09D7"/>
    <w:rPr>
      <w:sz w:val="18"/>
      <w:szCs w:val="18"/>
    </w:rPr>
  </w:style>
  <w:style w:type="character" w:customStyle="1" w:styleId="af9">
    <w:name w:val="批注框文本 字符"/>
    <w:basedOn w:val="a2"/>
    <w:link w:val="af8"/>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table" w:styleId="afb">
    <w:name w:val="Table Grid"/>
    <w:basedOn w:val="a3"/>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1"/>
    <w:next w:val="a1"/>
    <w:qFormat/>
    <w:rsid w:val="000B63D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s-ES" w:eastAsia="es-ES"/>
    </w:rPr>
  </w:style>
  <w:style w:type="paragraph" w:customStyle="1" w:styleId="SingleTxtG">
    <w:name w:val="_ Single Txt_G"/>
    <w:basedOn w:val="a1"/>
    <w:link w:val="SingleTxtGChar"/>
    <w:qFormat/>
    <w:rsid w:val="001E2C09"/>
    <w:pPr>
      <w:tabs>
        <w:tab w:val="clear" w:pos="431"/>
      </w:tabs>
      <w:overflowPunct/>
      <w:adjustRightInd/>
      <w:snapToGrid/>
      <w:spacing w:after="120" w:line="240" w:lineRule="atLeast"/>
      <w:ind w:left="1134" w:right="1134"/>
    </w:pPr>
    <w:rPr>
      <w:rFonts w:eastAsiaTheme="minorEastAsia"/>
      <w:snapToGrid/>
      <w:sz w:val="20"/>
      <w:lang w:val="es-ES" w:eastAsia="es-ES"/>
    </w:rPr>
  </w:style>
  <w:style w:type="character" w:customStyle="1" w:styleId="SingleTxtGChar">
    <w:name w:val="_ Single Txt_G Char"/>
    <w:link w:val="SingleTxtG"/>
    <w:rsid w:val="001E2C09"/>
    <w:rPr>
      <w:rFonts w:eastAsiaTheme="minorEastAsia"/>
      <w:lang w:val="es-ES" w:eastAsia="es-ES"/>
    </w:rPr>
  </w:style>
  <w:style w:type="paragraph" w:customStyle="1" w:styleId="HMG">
    <w:name w:val="_ H __M_G"/>
    <w:basedOn w:val="a1"/>
    <w:next w:val="a1"/>
    <w:qFormat/>
    <w:rsid w:val="003D50E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s-ES" w:eastAsia="es-ES"/>
    </w:rPr>
  </w:style>
  <w:style w:type="paragraph" w:customStyle="1" w:styleId="H1G">
    <w:name w:val="_ H_1_G"/>
    <w:basedOn w:val="a1"/>
    <w:next w:val="a1"/>
    <w:qFormat/>
    <w:rsid w:val="003D50E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s-ES" w:eastAsia="es-ES"/>
    </w:rPr>
  </w:style>
  <w:style w:type="paragraph" w:customStyle="1" w:styleId="H23G">
    <w:name w:val="_ H_2/3_G"/>
    <w:basedOn w:val="a1"/>
    <w:next w:val="a1"/>
    <w:qFormat/>
    <w:rsid w:val="003D50E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s-ES" w:eastAsia="es-ES"/>
    </w:rPr>
  </w:style>
  <w:style w:type="paragraph" w:customStyle="1" w:styleId="H4G">
    <w:name w:val="_ H_4_G"/>
    <w:basedOn w:val="a1"/>
    <w:next w:val="a1"/>
    <w:link w:val="H4GChar"/>
    <w:qFormat/>
    <w:rsid w:val="003D50E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s-ES" w:eastAsia="es-ES"/>
    </w:rPr>
  </w:style>
  <w:style w:type="paragraph" w:customStyle="1" w:styleId="H56G">
    <w:name w:val="_ H_5/6_G"/>
    <w:basedOn w:val="a1"/>
    <w:next w:val="a1"/>
    <w:qFormat/>
    <w:rsid w:val="003D50E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s-ES" w:eastAsia="es-ES"/>
    </w:rPr>
  </w:style>
  <w:style w:type="paragraph" w:customStyle="1" w:styleId="SMG">
    <w:name w:val="__S_M_G"/>
    <w:basedOn w:val="a1"/>
    <w:next w:val="a1"/>
    <w:rsid w:val="003D50E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s-ES" w:eastAsia="es-ES"/>
    </w:rPr>
  </w:style>
  <w:style w:type="paragraph" w:customStyle="1" w:styleId="SLG">
    <w:name w:val="__S_L_G"/>
    <w:basedOn w:val="a1"/>
    <w:next w:val="a1"/>
    <w:rsid w:val="003D50E5"/>
    <w:pPr>
      <w:keepNext/>
      <w:keepLines/>
      <w:tabs>
        <w:tab w:val="clear" w:pos="431"/>
      </w:tabs>
      <w:overflowPunct/>
      <w:adjustRightInd/>
      <w:snapToGrid/>
      <w:spacing w:before="240" w:after="240" w:line="580" w:lineRule="exact"/>
      <w:ind w:left="1134" w:right="1134"/>
      <w:jc w:val="left"/>
    </w:pPr>
    <w:rPr>
      <w:rFonts w:eastAsiaTheme="minorEastAsia"/>
      <w:b/>
      <w:snapToGrid/>
      <w:sz w:val="56"/>
      <w:lang w:val="es-ES" w:eastAsia="es-ES"/>
    </w:rPr>
  </w:style>
  <w:style w:type="paragraph" w:customStyle="1" w:styleId="SSG">
    <w:name w:val="__S_S_G"/>
    <w:basedOn w:val="a1"/>
    <w:next w:val="a1"/>
    <w:rsid w:val="003D50E5"/>
    <w:pPr>
      <w:keepNext/>
      <w:keepLines/>
      <w:tabs>
        <w:tab w:val="clear" w:pos="431"/>
      </w:tabs>
      <w:overflowPunct/>
      <w:adjustRightInd/>
      <w:snapToGrid/>
      <w:spacing w:before="240" w:after="240" w:line="300" w:lineRule="exact"/>
      <w:ind w:left="1134" w:right="1134"/>
      <w:jc w:val="left"/>
    </w:pPr>
    <w:rPr>
      <w:rFonts w:eastAsiaTheme="minorEastAsia"/>
      <w:b/>
      <w:snapToGrid/>
      <w:sz w:val="28"/>
      <w:lang w:val="es-ES" w:eastAsia="es-ES"/>
    </w:rPr>
  </w:style>
  <w:style w:type="paragraph" w:customStyle="1" w:styleId="XLargeG">
    <w:name w:val="__XLarge_G"/>
    <w:basedOn w:val="a1"/>
    <w:next w:val="a1"/>
    <w:rsid w:val="003D50E5"/>
    <w:pPr>
      <w:keepNext/>
      <w:keepLines/>
      <w:tabs>
        <w:tab w:val="clear" w:pos="431"/>
      </w:tabs>
      <w:overflowPunct/>
      <w:adjustRightInd/>
      <w:snapToGrid/>
      <w:spacing w:before="240" w:after="240" w:line="420" w:lineRule="exact"/>
      <w:ind w:left="1134" w:right="1134"/>
      <w:jc w:val="left"/>
    </w:pPr>
    <w:rPr>
      <w:rFonts w:eastAsiaTheme="minorEastAsia"/>
      <w:b/>
      <w:snapToGrid/>
      <w:sz w:val="40"/>
      <w:lang w:val="es-ES" w:eastAsia="es-ES"/>
    </w:rPr>
  </w:style>
  <w:style w:type="numbering" w:styleId="1111110">
    <w:name w:val="Outline List 2"/>
    <w:basedOn w:val="a4"/>
    <w:semiHidden/>
    <w:rsid w:val="003D50E5"/>
    <w:pPr>
      <w:numPr>
        <w:numId w:val="10"/>
      </w:numPr>
    </w:pPr>
  </w:style>
  <w:style w:type="numbering" w:styleId="111111">
    <w:name w:val="Outline List 1"/>
    <w:basedOn w:val="a4"/>
    <w:semiHidden/>
    <w:rsid w:val="003D50E5"/>
    <w:pPr>
      <w:numPr>
        <w:numId w:val="11"/>
      </w:numPr>
    </w:pPr>
  </w:style>
  <w:style w:type="character" w:styleId="HTML">
    <w:name w:val="HTML Acronym"/>
    <w:basedOn w:val="a2"/>
    <w:semiHidden/>
    <w:rsid w:val="003D50E5"/>
  </w:style>
  <w:style w:type="numbering" w:styleId="a0">
    <w:name w:val="Outline List 3"/>
    <w:basedOn w:val="a4"/>
    <w:semiHidden/>
    <w:rsid w:val="003D50E5"/>
    <w:pPr>
      <w:numPr>
        <w:numId w:val="12"/>
      </w:numPr>
    </w:pPr>
  </w:style>
  <w:style w:type="paragraph" w:styleId="afc">
    <w:name w:val="Closing"/>
    <w:basedOn w:val="a1"/>
    <w:link w:val="afd"/>
    <w:semiHidden/>
    <w:rsid w:val="003D50E5"/>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d">
    <w:name w:val="结束语 字符"/>
    <w:basedOn w:val="a2"/>
    <w:link w:val="afc"/>
    <w:semiHidden/>
    <w:rsid w:val="003D50E5"/>
    <w:rPr>
      <w:rFonts w:eastAsiaTheme="minorEastAsia"/>
      <w:lang w:val="es-ES" w:eastAsia="es-ES"/>
    </w:rPr>
  </w:style>
  <w:style w:type="character" w:styleId="HTML0">
    <w:name w:val="HTML Cite"/>
    <w:semiHidden/>
    <w:rsid w:val="003D50E5"/>
    <w:rPr>
      <w:i/>
      <w:iCs/>
    </w:rPr>
  </w:style>
  <w:style w:type="character" w:styleId="HTML1">
    <w:name w:val="HTML Code"/>
    <w:semiHidden/>
    <w:rsid w:val="003D50E5"/>
    <w:rPr>
      <w:rFonts w:ascii="Courier New" w:hAnsi="Courier New" w:cs="Courier New"/>
      <w:sz w:val="20"/>
      <w:szCs w:val="20"/>
    </w:rPr>
  </w:style>
  <w:style w:type="paragraph" w:styleId="afe">
    <w:name w:val="List Continue"/>
    <w:basedOn w:val="a1"/>
    <w:semiHidden/>
    <w:rsid w:val="003D50E5"/>
    <w:pPr>
      <w:tabs>
        <w:tab w:val="clear" w:pos="431"/>
      </w:tabs>
      <w:overflowPunct/>
      <w:adjustRightInd/>
      <w:snapToGrid/>
      <w:spacing w:after="120" w:line="240" w:lineRule="atLeast"/>
      <w:ind w:left="283"/>
      <w:jc w:val="left"/>
    </w:pPr>
    <w:rPr>
      <w:rFonts w:eastAsiaTheme="minorEastAsia"/>
      <w:snapToGrid/>
      <w:sz w:val="20"/>
      <w:lang w:val="es-ES" w:eastAsia="es-ES"/>
    </w:rPr>
  </w:style>
  <w:style w:type="paragraph" w:styleId="23">
    <w:name w:val="List Continue 2"/>
    <w:basedOn w:val="a1"/>
    <w:semiHidden/>
    <w:rsid w:val="003D50E5"/>
    <w:pPr>
      <w:tabs>
        <w:tab w:val="clear" w:pos="431"/>
      </w:tabs>
      <w:overflowPunct/>
      <w:adjustRightInd/>
      <w:snapToGrid/>
      <w:spacing w:after="120" w:line="240" w:lineRule="atLeast"/>
      <w:ind w:left="566"/>
      <w:jc w:val="left"/>
    </w:pPr>
    <w:rPr>
      <w:rFonts w:eastAsiaTheme="minorEastAsia"/>
      <w:snapToGrid/>
      <w:sz w:val="20"/>
      <w:lang w:val="es-ES" w:eastAsia="es-ES"/>
    </w:rPr>
  </w:style>
  <w:style w:type="paragraph" w:styleId="33">
    <w:name w:val="List Continue 3"/>
    <w:basedOn w:val="a1"/>
    <w:semiHidden/>
    <w:rsid w:val="003D50E5"/>
    <w:pPr>
      <w:tabs>
        <w:tab w:val="clear" w:pos="431"/>
      </w:tabs>
      <w:overflowPunct/>
      <w:adjustRightInd/>
      <w:snapToGrid/>
      <w:spacing w:after="120" w:line="240" w:lineRule="atLeast"/>
      <w:ind w:left="849"/>
      <w:jc w:val="left"/>
    </w:pPr>
    <w:rPr>
      <w:rFonts w:eastAsiaTheme="minorEastAsia"/>
      <w:snapToGrid/>
      <w:sz w:val="20"/>
      <w:lang w:val="es-ES" w:eastAsia="es-ES"/>
    </w:rPr>
  </w:style>
  <w:style w:type="paragraph" w:styleId="43">
    <w:name w:val="List Continue 4"/>
    <w:basedOn w:val="a1"/>
    <w:semiHidden/>
    <w:rsid w:val="003D50E5"/>
    <w:pPr>
      <w:tabs>
        <w:tab w:val="clear" w:pos="431"/>
      </w:tabs>
      <w:overflowPunct/>
      <w:adjustRightInd/>
      <w:snapToGrid/>
      <w:spacing w:after="120" w:line="240" w:lineRule="atLeast"/>
      <w:ind w:left="1132"/>
      <w:jc w:val="left"/>
    </w:pPr>
    <w:rPr>
      <w:rFonts w:eastAsiaTheme="minorEastAsia"/>
      <w:snapToGrid/>
      <w:sz w:val="20"/>
      <w:lang w:val="es-ES" w:eastAsia="es-ES"/>
    </w:rPr>
  </w:style>
  <w:style w:type="paragraph" w:styleId="53">
    <w:name w:val="List Continue 5"/>
    <w:basedOn w:val="a1"/>
    <w:semiHidden/>
    <w:rsid w:val="003D50E5"/>
    <w:pPr>
      <w:tabs>
        <w:tab w:val="clear" w:pos="431"/>
      </w:tabs>
      <w:overflowPunct/>
      <w:adjustRightInd/>
      <w:snapToGrid/>
      <w:spacing w:after="120" w:line="240" w:lineRule="atLeast"/>
      <w:ind w:left="1415"/>
      <w:jc w:val="left"/>
    </w:pPr>
    <w:rPr>
      <w:rFonts w:eastAsiaTheme="minorEastAsia"/>
      <w:snapToGrid/>
      <w:sz w:val="20"/>
      <w:lang w:val="es-ES" w:eastAsia="es-ES"/>
    </w:rPr>
  </w:style>
  <w:style w:type="character" w:styleId="HTML2">
    <w:name w:val="HTML Definition"/>
    <w:semiHidden/>
    <w:rsid w:val="003D50E5"/>
    <w:rPr>
      <w:i/>
      <w:iCs/>
    </w:rPr>
  </w:style>
  <w:style w:type="paragraph" w:styleId="HTML3">
    <w:name w:val="HTML Address"/>
    <w:basedOn w:val="a1"/>
    <w:link w:val="HTML4"/>
    <w:semiHidden/>
    <w:rsid w:val="003D50E5"/>
    <w:pPr>
      <w:tabs>
        <w:tab w:val="clear" w:pos="431"/>
      </w:tabs>
      <w:overflowPunct/>
      <w:adjustRightInd/>
      <w:snapToGrid/>
      <w:spacing w:line="240" w:lineRule="atLeast"/>
      <w:jc w:val="left"/>
    </w:pPr>
    <w:rPr>
      <w:rFonts w:eastAsiaTheme="minorEastAsia"/>
      <w:i/>
      <w:iCs/>
      <w:snapToGrid/>
      <w:sz w:val="20"/>
      <w:lang w:val="es-ES" w:eastAsia="es-ES"/>
    </w:rPr>
  </w:style>
  <w:style w:type="character" w:customStyle="1" w:styleId="HTML4">
    <w:name w:val="HTML 地址 字符"/>
    <w:basedOn w:val="a2"/>
    <w:link w:val="HTML3"/>
    <w:semiHidden/>
    <w:rsid w:val="003D50E5"/>
    <w:rPr>
      <w:rFonts w:eastAsiaTheme="minorEastAsia"/>
      <w:i/>
      <w:iCs/>
      <w:lang w:val="es-ES" w:eastAsia="es-ES"/>
    </w:rPr>
  </w:style>
  <w:style w:type="paragraph" w:styleId="aff">
    <w:name w:val="envelope address"/>
    <w:basedOn w:val="a1"/>
    <w:semiHidden/>
    <w:rsid w:val="003D50E5"/>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EastAsia" w:hAnsi="Arial" w:cs="Arial"/>
      <w:snapToGrid/>
      <w:sz w:val="24"/>
      <w:szCs w:val="24"/>
      <w:lang w:val="es-ES" w:eastAsia="es-ES"/>
    </w:rPr>
  </w:style>
  <w:style w:type="character" w:styleId="HTML5">
    <w:name w:val="HTML Sample"/>
    <w:semiHidden/>
    <w:rsid w:val="003D50E5"/>
    <w:rPr>
      <w:rFonts w:ascii="Courier New" w:hAnsi="Courier New" w:cs="Courier New"/>
    </w:rPr>
  </w:style>
  <w:style w:type="paragraph" w:styleId="aff0">
    <w:name w:val="Message Header"/>
    <w:basedOn w:val="a1"/>
    <w:link w:val="aff1"/>
    <w:semiHidden/>
    <w:rsid w:val="003D50E5"/>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EastAsia" w:hAnsi="Arial" w:cs="Arial"/>
      <w:snapToGrid/>
      <w:sz w:val="24"/>
      <w:szCs w:val="24"/>
      <w:lang w:val="es-ES" w:eastAsia="es-ES"/>
    </w:rPr>
  </w:style>
  <w:style w:type="character" w:customStyle="1" w:styleId="aff1">
    <w:name w:val="信息标题 字符"/>
    <w:basedOn w:val="a2"/>
    <w:link w:val="aff0"/>
    <w:semiHidden/>
    <w:rsid w:val="003D50E5"/>
    <w:rPr>
      <w:rFonts w:ascii="Arial" w:eastAsiaTheme="minorEastAsia" w:hAnsi="Arial" w:cs="Arial"/>
      <w:sz w:val="24"/>
      <w:szCs w:val="24"/>
      <w:shd w:val="pct20" w:color="auto" w:fill="auto"/>
      <w:lang w:val="es-ES" w:eastAsia="es-ES"/>
    </w:rPr>
  </w:style>
  <w:style w:type="paragraph" w:styleId="aff2">
    <w:name w:val="Note Heading"/>
    <w:basedOn w:val="a1"/>
    <w:next w:val="a1"/>
    <w:link w:val="aff3"/>
    <w:semiHidden/>
    <w:rsid w:val="003D50E5"/>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3">
    <w:name w:val="注释标题 字符"/>
    <w:basedOn w:val="a2"/>
    <w:link w:val="aff2"/>
    <w:semiHidden/>
    <w:rsid w:val="003D50E5"/>
    <w:rPr>
      <w:rFonts w:eastAsiaTheme="minorEastAsia"/>
      <w:lang w:val="es-ES" w:eastAsia="es-ES"/>
    </w:rPr>
  </w:style>
  <w:style w:type="character" w:styleId="aff4">
    <w:name w:val="Emphasis"/>
    <w:qFormat/>
    <w:rsid w:val="003D50E5"/>
    <w:rPr>
      <w:i/>
      <w:iCs/>
    </w:rPr>
  </w:style>
  <w:style w:type="paragraph" w:styleId="aff5">
    <w:name w:val="Date"/>
    <w:basedOn w:val="a1"/>
    <w:next w:val="a1"/>
    <w:link w:val="aff6"/>
    <w:semiHidden/>
    <w:rsid w:val="003D50E5"/>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6">
    <w:name w:val="日期 字符"/>
    <w:basedOn w:val="a2"/>
    <w:link w:val="aff5"/>
    <w:semiHidden/>
    <w:rsid w:val="003D50E5"/>
    <w:rPr>
      <w:rFonts w:eastAsiaTheme="minorEastAsia"/>
      <w:lang w:val="es-ES" w:eastAsia="es-ES"/>
    </w:rPr>
  </w:style>
  <w:style w:type="paragraph" w:styleId="aff7">
    <w:name w:val="Signature"/>
    <w:basedOn w:val="a1"/>
    <w:link w:val="aff8"/>
    <w:semiHidden/>
    <w:rsid w:val="003D50E5"/>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f8">
    <w:name w:val="签名 字符"/>
    <w:basedOn w:val="a2"/>
    <w:link w:val="aff7"/>
    <w:semiHidden/>
    <w:rsid w:val="003D50E5"/>
    <w:rPr>
      <w:rFonts w:eastAsiaTheme="minorEastAsia"/>
      <w:lang w:val="es-ES" w:eastAsia="es-ES"/>
    </w:rPr>
  </w:style>
  <w:style w:type="paragraph" w:styleId="aff9">
    <w:name w:val="E-mail Signature"/>
    <w:basedOn w:val="a1"/>
    <w:link w:val="affa"/>
    <w:semiHidden/>
    <w:rsid w:val="003D50E5"/>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a">
    <w:name w:val="电子邮件签名 字符"/>
    <w:basedOn w:val="a2"/>
    <w:link w:val="aff9"/>
    <w:semiHidden/>
    <w:rsid w:val="003D50E5"/>
    <w:rPr>
      <w:rFonts w:eastAsiaTheme="minorEastAsia"/>
      <w:lang w:val="es-ES" w:eastAsia="es-ES"/>
    </w:rPr>
  </w:style>
  <w:style w:type="character" w:styleId="affb">
    <w:name w:val="Hyperlink"/>
    <w:rsid w:val="003D50E5"/>
    <w:rPr>
      <w:color w:val="0000FF"/>
      <w:u w:val="none"/>
    </w:rPr>
  </w:style>
  <w:style w:type="character" w:styleId="affc">
    <w:name w:val="FollowedHyperlink"/>
    <w:rsid w:val="003D50E5"/>
    <w:rPr>
      <w:color w:val="0000FF"/>
      <w:u w:val="none"/>
    </w:rPr>
  </w:style>
  <w:style w:type="paragraph" w:styleId="HTML6">
    <w:name w:val="HTML Preformatted"/>
    <w:basedOn w:val="a1"/>
    <w:link w:val="HTML7"/>
    <w:semiHidden/>
    <w:rsid w:val="003D50E5"/>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HTML7">
    <w:name w:val="HTML 预设格式 字符"/>
    <w:basedOn w:val="a2"/>
    <w:link w:val="HTML6"/>
    <w:semiHidden/>
    <w:rsid w:val="003D50E5"/>
    <w:rPr>
      <w:rFonts w:ascii="Courier New" w:eastAsiaTheme="minorEastAsia" w:hAnsi="Courier New" w:cs="Courier New"/>
      <w:lang w:val="es-ES" w:eastAsia="es-ES"/>
    </w:rPr>
  </w:style>
  <w:style w:type="paragraph" w:styleId="affd">
    <w:name w:val="List"/>
    <w:basedOn w:val="a1"/>
    <w:semiHidden/>
    <w:rsid w:val="003D50E5"/>
    <w:pPr>
      <w:tabs>
        <w:tab w:val="clear" w:pos="431"/>
      </w:tabs>
      <w:overflowPunct/>
      <w:adjustRightInd/>
      <w:snapToGrid/>
      <w:spacing w:line="240" w:lineRule="atLeast"/>
      <w:ind w:left="283" w:hanging="283"/>
      <w:jc w:val="left"/>
    </w:pPr>
    <w:rPr>
      <w:rFonts w:eastAsiaTheme="minorEastAsia"/>
      <w:snapToGrid/>
      <w:sz w:val="20"/>
      <w:lang w:val="es-ES" w:eastAsia="es-ES"/>
    </w:rPr>
  </w:style>
  <w:style w:type="paragraph" w:styleId="24">
    <w:name w:val="List 2"/>
    <w:basedOn w:val="a1"/>
    <w:semiHidden/>
    <w:rsid w:val="003D50E5"/>
    <w:pPr>
      <w:tabs>
        <w:tab w:val="clear" w:pos="431"/>
      </w:tabs>
      <w:overflowPunct/>
      <w:adjustRightInd/>
      <w:snapToGrid/>
      <w:spacing w:line="240" w:lineRule="atLeast"/>
      <w:ind w:left="566" w:hanging="283"/>
      <w:jc w:val="left"/>
    </w:pPr>
    <w:rPr>
      <w:rFonts w:eastAsiaTheme="minorEastAsia"/>
      <w:snapToGrid/>
      <w:sz w:val="20"/>
      <w:lang w:val="es-ES" w:eastAsia="es-ES"/>
    </w:rPr>
  </w:style>
  <w:style w:type="paragraph" w:styleId="34">
    <w:name w:val="List 3"/>
    <w:basedOn w:val="a1"/>
    <w:semiHidden/>
    <w:rsid w:val="003D50E5"/>
    <w:pPr>
      <w:tabs>
        <w:tab w:val="clear" w:pos="431"/>
      </w:tabs>
      <w:overflowPunct/>
      <w:adjustRightInd/>
      <w:snapToGrid/>
      <w:spacing w:line="240" w:lineRule="atLeast"/>
      <w:ind w:left="849" w:hanging="283"/>
      <w:jc w:val="left"/>
    </w:pPr>
    <w:rPr>
      <w:rFonts w:eastAsiaTheme="minorEastAsia"/>
      <w:snapToGrid/>
      <w:sz w:val="20"/>
      <w:lang w:val="es-ES" w:eastAsia="es-ES"/>
    </w:rPr>
  </w:style>
  <w:style w:type="paragraph" w:styleId="44">
    <w:name w:val="List 4"/>
    <w:basedOn w:val="a1"/>
    <w:semiHidden/>
    <w:rsid w:val="003D50E5"/>
    <w:pPr>
      <w:tabs>
        <w:tab w:val="clear" w:pos="431"/>
      </w:tabs>
      <w:overflowPunct/>
      <w:adjustRightInd/>
      <w:snapToGrid/>
      <w:spacing w:line="240" w:lineRule="atLeast"/>
      <w:ind w:left="1132" w:hanging="283"/>
      <w:jc w:val="left"/>
    </w:pPr>
    <w:rPr>
      <w:rFonts w:eastAsiaTheme="minorEastAsia"/>
      <w:snapToGrid/>
      <w:sz w:val="20"/>
      <w:lang w:val="es-ES" w:eastAsia="es-ES"/>
    </w:rPr>
  </w:style>
  <w:style w:type="paragraph" w:styleId="54">
    <w:name w:val="List 5"/>
    <w:basedOn w:val="a1"/>
    <w:semiHidden/>
    <w:rsid w:val="003D50E5"/>
    <w:pPr>
      <w:tabs>
        <w:tab w:val="clear" w:pos="431"/>
      </w:tabs>
      <w:overflowPunct/>
      <w:adjustRightInd/>
      <w:snapToGrid/>
      <w:spacing w:line="240" w:lineRule="atLeast"/>
      <w:ind w:left="1415" w:hanging="283"/>
      <w:jc w:val="left"/>
    </w:pPr>
    <w:rPr>
      <w:rFonts w:eastAsiaTheme="minorEastAsia"/>
      <w:snapToGrid/>
      <w:sz w:val="20"/>
      <w:lang w:val="es-ES" w:eastAsia="es-ES"/>
    </w:rPr>
  </w:style>
  <w:style w:type="paragraph" w:styleId="affe">
    <w:name w:val="List Number"/>
    <w:basedOn w:val="a1"/>
    <w:semiHidden/>
    <w:rsid w:val="003D50E5"/>
    <w:pPr>
      <w:tabs>
        <w:tab w:val="clear" w:pos="431"/>
        <w:tab w:val="num" w:pos="360"/>
      </w:tabs>
      <w:overflowPunct/>
      <w:adjustRightInd/>
      <w:snapToGrid/>
      <w:spacing w:line="240" w:lineRule="atLeast"/>
      <w:ind w:left="360" w:hanging="360"/>
      <w:jc w:val="left"/>
    </w:pPr>
    <w:rPr>
      <w:rFonts w:eastAsiaTheme="minorEastAsia"/>
      <w:snapToGrid/>
      <w:sz w:val="20"/>
      <w:lang w:val="es-ES" w:eastAsia="es-ES"/>
    </w:rPr>
  </w:style>
  <w:style w:type="paragraph" w:styleId="2">
    <w:name w:val="List Number 2"/>
    <w:basedOn w:val="a1"/>
    <w:semiHidden/>
    <w:rsid w:val="003D50E5"/>
    <w:pPr>
      <w:numPr>
        <w:numId w:val="13"/>
      </w:numPr>
      <w:tabs>
        <w:tab w:val="clear" w:pos="431"/>
      </w:tabs>
      <w:overflowPunct/>
      <w:adjustRightInd/>
      <w:snapToGrid/>
      <w:spacing w:line="240" w:lineRule="atLeast"/>
      <w:jc w:val="left"/>
    </w:pPr>
    <w:rPr>
      <w:rFonts w:eastAsiaTheme="minorEastAsia"/>
      <w:snapToGrid/>
      <w:sz w:val="20"/>
      <w:lang w:val="es-ES" w:eastAsia="es-ES"/>
    </w:rPr>
  </w:style>
  <w:style w:type="paragraph" w:styleId="3">
    <w:name w:val="List Number 3"/>
    <w:basedOn w:val="a1"/>
    <w:semiHidden/>
    <w:rsid w:val="003D50E5"/>
    <w:pPr>
      <w:numPr>
        <w:numId w:val="14"/>
      </w:numPr>
      <w:tabs>
        <w:tab w:val="clear" w:pos="431"/>
        <w:tab w:val="clear" w:pos="926"/>
        <w:tab w:val="num" w:pos="1701"/>
      </w:tabs>
      <w:overflowPunct/>
      <w:adjustRightInd/>
      <w:snapToGrid/>
      <w:spacing w:line="240" w:lineRule="atLeast"/>
      <w:ind w:left="1701" w:hanging="170"/>
      <w:jc w:val="left"/>
    </w:pPr>
    <w:rPr>
      <w:rFonts w:eastAsiaTheme="minorEastAsia"/>
      <w:snapToGrid/>
      <w:sz w:val="20"/>
      <w:lang w:val="es-ES" w:eastAsia="es-ES"/>
    </w:rPr>
  </w:style>
  <w:style w:type="paragraph" w:styleId="4">
    <w:name w:val="List Number 4"/>
    <w:basedOn w:val="a1"/>
    <w:semiHidden/>
    <w:rsid w:val="003D50E5"/>
    <w:pPr>
      <w:numPr>
        <w:numId w:val="15"/>
      </w:numPr>
      <w:tabs>
        <w:tab w:val="clear" w:pos="431"/>
      </w:tabs>
      <w:overflowPunct/>
      <w:adjustRightInd/>
      <w:snapToGrid/>
      <w:spacing w:line="240" w:lineRule="atLeast"/>
      <w:jc w:val="left"/>
    </w:pPr>
    <w:rPr>
      <w:rFonts w:eastAsiaTheme="minorEastAsia"/>
      <w:snapToGrid/>
      <w:sz w:val="20"/>
      <w:lang w:val="es-ES" w:eastAsia="es-ES"/>
    </w:rPr>
  </w:style>
  <w:style w:type="paragraph" w:styleId="5">
    <w:name w:val="List Number 5"/>
    <w:basedOn w:val="a1"/>
    <w:semiHidden/>
    <w:rsid w:val="003D50E5"/>
    <w:pPr>
      <w:numPr>
        <w:numId w:val="16"/>
      </w:numPr>
      <w:tabs>
        <w:tab w:val="clear" w:pos="431"/>
      </w:tabs>
      <w:overflowPunct/>
      <w:adjustRightInd/>
      <w:snapToGrid/>
      <w:spacing w:line="240" w:lineRule="atLeast"/>
      <w:jc w:val="left"/>
    </w:pPr>
    <w:rPr>
      <w:rFonts w:eastAsiaTheme="minorEastAsia"/>
      <w:snapToGrid/>
      <w:sz w:val="20"/>
      <w:lang w:val="es-ES" w:eastAsia="es-ES"/>
    </w:rPr>
  </w:style>
  <w:style w:type="paragraph" w:styleId="a">
    <w:name w:val="List Bullet"/>
    <w:basedOn w:val="a1"/>
    <w:semiHidden/>
    <w:rsid w:val="003D50E5"/>
    <w:pPr>
      <w:numPr>
        <w:numId w:val="17"/>
      </w:numPr>
      <w:tabs>
        <w:tab w:val="clear" w:pos="431"/>
      </w:tabs>
      <w:overflowPunct/>
      <w:adjustRightInd/>
      <w:snapToGrid/>
      <w:spacing w:line="240" w:lineRule="atLeast"/>
      <w:jc w:val="left"/>
    </w:pPr>
    <w:rPr>
      <w:rFonts w:eastAsiaTheme="minorEastAsia"/>
      <w:snapToGrid/>
      <w:sz w:val="20"/>
      <w:lang w:val="es-ES" w:eastAsia="es-ES"/>
    </w:rPr>
  </w:style>
  <w:style w:type="paragraph" w:styleId="20">
    <w:name w:val="List Bullet 2"/>
    <w:basedOn w:val="a1"/>
    <w:semiHidden/>
    <w:rsid w:val="003D50E5"/>
    <w:pPr>
      <w:numPr>
        <w:numId w:val="18"/>
      </w:numPr>
      <w:tabs>
        <w:tab w:val="clear" w:pos="431"/>
      </w:tabs>
      <w:overflowPunct/>
      <w:adjustRightInd/>
      <w:snapToGrid/>
      <w:spacing w:line="240" w:lineRule="atLeast"/>
      <w:jc w:val="left"/>
    </w:pPr>
    <w:rPr>
      <w:rFonts w:eastAsiaTheme="minorEastAsia"/>
      <w:snapToGrid/>
      <w:sz w:val="20"/>
      <w:lang w:val="es-ES" w:eastAsia="es-ES"/>
    </w:rPr>
  </w:style>
  <w:style w:type="paragraph" w:styleId="30">
    <w:name w:val="List Bullet 3"/>
    <w:basedOn w:val="a1"/>
    <w:semiHidden/>
    <w:rsid w:val="003D50E5"/>
    <w:pPr>
      <w:numPr>
        <w:numId w:val="19"/>
      </w:numPr>
      <w:tabs>
        <w:tab w:val="clear" w:pos="431"/>
      </w:tabs>
      <w:overflowPunct/>
      <w:adjustRightInd/>
      <w:snapToGrid/>
      <w:spacing w:line="240" w:lineRule="atLeast"/>
      <w:jc w:val="left"/>
    </w:pPr>
    <w:rPr>
      <w:rFonts w:eastAsiaTheme="minorEastAsia"/>
      <w:snapToGrid/>
      <w:sz w:val="20"/>
      <w:lang w:val="es-ES" w:eastAsia="es-ES"/>
    </w:rPr>
  </w:style>
  <w:style w:type="paragraph" w:styleId="40">
    <w:name w:val="List Bullet 4"/>
    <w:basedOn w:val="a1"/>
    <w:semiHidden/>
    <w:rsid w:val="003D50E5"/>
    <w:pPr>
      <w:numPr>
        <w:numId w:val="20"/>
      </w:numPr>
      <w:tabs>
        <w:tab w:val="clear" w:pos="431"/>
      </w:tabs>
      <w:overflowPunct/>
      <w:adjustRightInd/>
      <w:snapToGrid/>
      <w:spacing w:line="240" w:lineRule="atLeast"/>
      <w:jc w:val="left"/>
    </w:pPr>
    <w:rPr>
      <w:rFonts w:eastAsiaTheme="minorEastAsia"/>
      <w:snapToGrid/>
      <w:sz w:val="20"/>
      <w:lang w:val="es-ES" w:eastAsia="es-ES"/>
    </w:rPr>
  </w:style>
  <w:style w:type="paragraph" w:styleId="50">
    <w:name w:val="List Bullet 5"/>
    <w:basedOn w:val="a1"/>
    <w:semiHidden/>
    <w:rsid w:val="003D50E5"/>
    <w:pPr>
      <w:numPr>
        <w:numId w:val="21"/>
      </w:numPr>
      <w:tabs>
        <w:tab w:val="clear" w:pos="431"/>
      </w:tabs>
      <w:overflowPunct/>
      <w:adjustRightInd/>
      <w:snapToGrid/>
      <w:spacing w:line="240" w:lineRule="atLeast"/>
      <w:jc w:val="left"/>
    </w:pPr>
    <w:rPr>
      <w:rFonts w:eastAsiaTheme="minorEastAsia"/>
      <w:snapToGrid/>
      <w:sz w:val="20"/>
      <w:lang w:val="es-ES" w:eastAsia="es-ES"/>
    </w:rPr>
  </w:style>
  <w:style w:type="character" w:styleId="HTML8">
    <w:name w:val="HTML Typewriter"/>
    <w:semiHidden/>
    <w:rsid w:val="003D50E5"/>
    <w:rPr>
      <w:rFonts w:ascii="Courier New" w:hAnsi="Courier New" w:cs="Courier New"/>
      <w:sz w:val="20"/>
      <w:szCs w:val="20"/>
    </w:rPr>
  </w:style>
  <w:style w:type="paragraph" w:styleId="afff">
    <w:name w:val="Normal (Web)"/>
    <w:basedOn w:val="a1"/>
    <w:semiHidden/>
    <w:rsid w:val="003D50E5"/>
    <w:pPr>
      <w:tabs>
        <w:tab w:val="clear" w:pos="431"/>
      </w:tabs>
      <w:overflowPunct/>
      <w:adjustRightInd/>
      <w:snapToGrid/>
      <w:spacing w:line="240" w:lineRule="atLeast"/>
      <w:jc w:val="left"/>
    </w:pPr>
    <w:rPr>
      <w:rFonts w:eastAsiaTheme="minorEastAsia"/>
      <w:snapToGrid/>
      <w:sz w:val="24"/>
      <w:szCs w:val="24"/>
      <w:lang w:val="es-ES" w:eastAsia="es-ES"/>
    </w:rPr>
  </w:style>
  <w:style w:type="character" w:styleId="afff0">
    <w:name w:val="line number"/>
    <w:basedOn w:val="a2"/>
    <w:semiHidden/>
    <w:rsid w:val="003D50E5"/>
  </w:style>
  <w:style w:type="paragraph" w:styleId="afff1">
    <w:name w:val="envelope return"/>
    <w:basedOn w:val="a1"/>
    <w:semiHidden/>
    <w:rsid w:val="003D50E5"/>
    <w:pPr>
      <w:tabs>
        <w:tab w:val="clear" w:pos="431"/>
      </w:tabs>
      <w:overflowPunct/>
      <w:adjustRightInd/>
      <w:snapToGrid/>
      <w:spacing w:line="240" w:lineRule="atLeast"/>
      <w:jc w:val="left"/>
    </w:pPr>
    <w:rPr>
      <w:rFonts w:ascii="Arial" w:eastAsiaTheme="minorEastAsia" w:hAnsi="Arial" w:cs="Arial"/>
      <w:snapToGrid/>
      <w:sz w:val="20"/>
      <w:lang w:val="es-ES" w:eastAsia="es-ES"/>
    </w:rPr>
  </w:style>
  <w:style w:type="paragraph" w:styleId="afff2">
    <w:name w:val="Salutation"/>
    <w:basedOn w:val="a1"/>
    <w:next w:val="a1"/>
    <w:link w:val="afff3"/>
    <w:semiHidden/>
    <w:rsid w:val="003D50E5"/>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3">
    <w:name w:val="称呼 字符"/>
    <w:basedOn w:val="a2"/>
    <w:link w:val="afff2"/>
    <w:semiHidden/>
    <w:rsid w:val="003D50E5"/>
    <w:rPr>
      <w:rFonts w:eastAsiaTheme="minorEastAsia"/>
      <w:lang w:val="es-ES" w:eastAsia="es-ES"/>
    </w:rPr>
  </w:style>
  <w:style w:type="paragraph" w:styleId="25">
    <w:name w:val="Body Text Indent 2"/>
    <w:basedOn w:val="a1"/>
    <w:link w:val="26"/>
    <w:semiHidden/>
    <w:rsid w:val="003D50E5"/>
    <w:pPr>
      <w:tabs>
        <w:tab w:val="clear" w:pos="431"/>
      </w:tabs>
      <w:overflowPunct/>
      <w:adjustRightInd/>
      <w:snapToGrid/>
      <w:spacing w:after="120" w:line="480" w:lineRule="auto"/>
      <w:ind w:left="283"/>
      <w:jc w:val="left"/>
    </w:pPr>
    <w:rPr>
      <w:rFonts w:eastAsiaTheme="minorEastAsia"/>
      <w:snapToGrid/>
      <w:sz w:val="20"/>
      <w:lang w:val="es-ES" w:eastAsia="es-ES"/>
    </w:rPr>
  </w:style>
  <w:style w:type="character" w:customStyle="1" w:styleId="26">
    <w:name w:val="正文文本缩进 2 字符"/>
    <w:basedOn w:val="a2"/>
    <w:link w:val="25"/>
    <w:semiHidden/>
    <w:rsid w:val="003D50E5"/>
    <w:rPr>
      <w:rFonts w:eastAsiaTheme="minorEastAsia"/>
      <w:lang w:val="es-ES" w:eastAsia="es-ES"/>
    </w:rPr>
  </w:style>
  <w:style w:type="paragraph" w:styleId="35">
    <w:name w:val="Body Text Indent 3"/>
    <w:basedOn w:val="a1"/>
    <w:link w:val="36"/>
    <w:semiHidden/>
    <w:rsid w:val="003D50E5"/>
    <w:pPr>
      <w:tabs>
        <w:tab w:val="clear" w:pos="431"/>
      </w:tabs>
      <w:overflowPunct/>
      <w:adjustRightInd/>
      <w:snapToGrid/>
      <w:spacing w:after="120" w:line="240" w:lineRule="atLeast"/>
      <w:ind w:left="283"/>
      <w:jc w:val="left"/>
    </w:pPr>
    <w:rPr>
      <w:rFonts w:eastAsiaTheme="minorEastAsia"/>
      <w:snapToGrid/>
      <w:sz w:val="16"/>
      <w:szCs w:val="16"/>
      <w:lang w:val="es-ES" w:eastAsia="es-ES"/>
    </w:rPr>
  </w:style>
  <w:style w:type="character" w:customStyle="1" w:styleId="36">
    <w:name w:val="正文文本缩进 3 字符"/>
    <w:basedOn w:val="a2"/>
    <w:link w:val="35"/>
    <w:semiHidden/>
    <w:rsid w:val="003D50E5"/>
    <w:rPr>
      <w:rFonts w:eastAsiaTheme="minorEastAsia"/>
      <w:sz w:val="16"/>
      <w:szCs w:val="16"/>
      <w:lang w:val="es-ES" w:eastAsia="es-ES"/>
    </w:rPr>
  </w:style>
  <w:style w:type="paragraph" w:styleId="afff4">
    <w:name w:val="Body Text Indent"/>
    <w:basedOn w:val="a1"/>
    <w:link w:val="afff5"/>
    <w:semiHidden/>
    <w:rsid w:val="003D50E5"/>
    <w:pPr>
      <w:tabs>
        <w:tab w:val="clear" w:pos="431"/>
      </w:tabs>
      <w:overflowPunct/>
      <w:adjustRightInd/>
      <w:snapToGrid/>
      <w:spacing w:after="120" w:line="240" w:lineRule="atLeast"/>
      <w:ind w:left="283"/>
      <w:jc w:val="left"/>
    </w:pPr>
    <w:rPr>
      <w:rFonts w:eastAsiaTheme="minorEastAsia"/>
      <w:snapToGrid/>
      <w:sz w:val="20"/>
      <w:lang w:val="es-ES" w:eastAsia="es-ES"/>
    </w:rPr>
  </w:style>
  <w:style w:type="character" w:customStyle="1" w:styleId="afff5">
    <w:name w:val="正文文本缩进 字符"/>
    <w:basedOn w:val="a2"/>
    <w:link w:val="afff4"/>
    <w:semiHidden/>
    <w:rsid w:val="003D50E5"/>
    <w:rPr>
      <w:rFonts w:eastAsiaTheme="minorEastAsia"/>
      <w:lang w:val="es-ES" w:eastAsia="es-ES"/>
    </w:rPr>
  </w:style>
  <w:style w:type="paragraph" w:styleId="afff6">
    <w:name w:val="Normal Indent"/>
    <w:basedOn w:val="a1"/>
    <w:semiHidden/>
    <w:rsid w:val="003D50E5"/>
    <w:pPr>
      <w:tabs>
        <w:tab w:val="clear" w:pos="431"/>
      </w:tabs>
      <w:overflowPunct/>
      <w:adjustRightInd/>
      <w:snapToGrid/>
      <w:spacing w:line="240" w:lineRule="atLeast"/>
      <w:ind w:left="567"/>
      <w:jc w:val="left"/>
    </w:pPr>
    <w:rPr>
      <w:rFonts w:eastAsiaTheme="minorEastAsia"/>
      <w:snapToGrid/>
      <w:sz w:val="20"/>
      <w:lang w:val="es-ES" w:eastAsia="es-ES"/>
    </w:rPr>
  </w:style>
  <w:style w:type="paragraph" w:styleId="afff7">
    <w:name w:val="Subtitle"/>
    <w:basedOn w:val="a1"/>
    <w:link w:val="afff8"/>
    <w:qFormat/>
    <w:rsid w:val="003D50E5"/>
    <w:pPr>
      <w:tabs>
        <w:tab w:val="clear" w:pos="431"/>
      </w:tabs>
      <w:overflowPunct/>
      <w:adjustRightInd/>
      <w:snapToGrid/>
      <w:spacing w:after="60" w:line="240" w:lineRule="atLeast"/>
      <w:jc w:val="center"/>
      <w:outlineLvl w:val="1"/>
    </w:pPr>
    <w:rPr>
      <w:rFonts w:ascii="Arial" w:eastAsiaTheme="minorEastAsia" w:hAnsi="Arial" w:cs="Arial"/>
      <w:snapToGrid/>
      <w:sz w:val="24"/>
      <w:szCs w:val="24"/>
      <w:lang w:val="es-ES" w:eastAsia="es-ES"/>
    </w:rPr>
  </w:style>
  <w:style w:type="character" w:customStyle="1" w:styleId="afff8">
    <w:name w:val="副标题 字符"/>
    <w:basedOn w:val="a2"/>
    <w:link w:val="afff7"/>
    <w:rsid w:val="003D50E5"/>
    <w:rPr>
      <w:rFonts w:ascii="Arial" w:eastAsiaTheme="minorEastAsia" w:hAnsi="Arial" w:cs="Arial"/>
      <w:sz w:val="24"/>
      <w:szCs w:val="24"/>
      <w:lang w:val="es-ES" w:eastAsia="es-ES"/>
    </w:rPr>
  </w:style>
  <w:style w:type="table" w:styleId="11">
    <w:name w:val="Table Simple 1"/>
    <w:basedOn w:val="a3"/>
    <w:semiHidden/>
    <w:rsid w:val="003D50E5"/>
    <w:pPr>
      <w:spacing w:line="240" w:lineRule="atLeast"/>
    </w:pPr>
    <w:rPr>
      <w:rFonts w:eastAsiaTheme="minorEastAsia"/>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semiHidden/>
    <w:rsid w:val="003D50E5"/>
    <w:pPr>
      <w:spacing w:line="240" w:lineRule="atLeast"/>
    </w:pPr>
    <w:rPr>
      <w:rFonts w:eastAsiaTheme="minorEastAsia"/>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3D50E5"/>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3D50E5"/>
    <w:pPr>
      <w:spacing w:line="240" w:lineRule="atLeast"/>
    </w:pPr>
    <w:rPr>
      <w:rFonts w:eastAsiaTheme="minorEastAsia"/>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3D50E5"/>
    <w:pPr>
      <w:spacing w:line="240" w:lineRule="atLeast"/>
    </w:pPr>
    <w:rPr>
      <w:rFonts w:eastAsiaTheme="minorEastAsia"/>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3D50E5"/>
    <w:pPr>
      <w:spacing w:line="240" w:lineRule="atLeast"/>
    </w:pPr>
    <w:rPr>
      <w:rFonts w:eastAsiaTheme="minorEastAsia"/>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3D50E5"/>
    <w:pPr>
      <w:spacing w:line="240" w:lineRule="atLeast"/>
    </w:pPr>
    <w:rPr>
      <w:rFonts w:eastAsiaTheme="minorEastAsia"/>
      <w:lang w:val="es-ES"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3D50E5"/>
    <w:pPr>
      <w:spacing w:line="240" w:lineRule="atLeast"/>
    </w:pPr>
    <w:rPr>
      <w:rFonts w:eastAsiaTheme="minorEastAsia"/>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rsid w:val="003D50E5"/>
    <w:pPr>
      <w:spacing w:line="240" w:lineRule="atLeast"/>
    </w:pPr>
    <w:rPr>
      <w:rFonts w:eastAsiaTheme="minorEastAsia"/>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3D50E5"/>
    <w:pPr>
      <w:spacing w:line="240" w:lineRule="atLeast"/>
    </w:pPr>
    <w:rPr>
      <w:rFonts w:eastAsiaTheme="minorEastAsia"/>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3D50E5"/>
    <w:pPr>
      <w:spacing w:line="240" w:lineRule="atLeast"/>
    </w:pPr>
    <w:rPr>
      <w:rFonts w:eastAsiaTheme="minorEastAsia"/>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3D50E5"/>
    <w:pPr>
      <w:spacing w:line="240" w:lineRule="atLeast"/>
    </w:pPr>
    <w:rPr>
      <w:rFonts w:eastAsiaTheme="minorEastAsia"/>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3D50E5"/>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rsid w:val="003D50E5"/>
    <w:pPr>
      <w:spacing w:line="240" w:lineRule="atLeast"/>
    </w:pPr>
    <w:rPr>
      <w:rFonts w:eastAsiaTheme="minorEastAsia"/>
      <w:lang w:val="es-ES"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3D50E5"/>
    <w:pPr>
      <w:spacing w:line="240" w:lineRule="atLeast"/>
    </w:pPr>
    <w:rPr>
      <w:rFonts w:eastAsiaTheme="minorEastAsia"/>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3D50E5"/>
    <w:pPr>
      <w:spacing w:line="240" w:lineRule="atLeast"/>
    </w:pPr>
    <w:rPr>
      <w:rFonts w:eastAsiaTheme="minorEastAsia"/>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3D50E5"/>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3D50E5"/>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3D50E5"/>
    <w:pPr>
      <w:spacing w:line="240" w:lineRule="atLeast"/>
    </w:pPr>
    <w:rPr>
      <w:rFonts w:eastAsiaTheme="minorEastAsia"/>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3D50E5"/>
    <w:pPr>
      <w:spacing w:line="240" w:lineRule="atLeast"/>
    </w:pPr>
    <w:rPr>
      <w:rFonts w:eastAsiaTheme="minorEastAsia"/>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3D50E5"/>
    <w:pPr>
      <w:spacing w:line="240" w:lineRule="atLeast"/>
    </w:pPr>
    <w:rPr>
      <w:rFonts w:eastAsiaTheme="minorEastAsia"/>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3D50E5"/>
    <w:pPr>
      <w:spacing w:line="240" w:lineRule="atLeast"/>
    </w:pPr>
    <w:rPr>
      <w:rFonts w:eastAsiaTheme="minorEastAsia"/>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3D50E5"/>
    <w:pPr>
      <w:spacing w:line="240" w:lineRule="atLeast"/>
    </w:pPr>
    <w:rPr>
      <w:rFonts w:eastAsiaTheme="minorEastAsia"/>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List 1"/>
    <w:basedOn w:val="a3"/>
    <w:semiHidden/>
    <w:rsid w:val="003D50E5"/>
    <w:pPr>
      <w:spacing w:line="240" w:lineRule="atLeast"/>
    </w:pPr>
    <w:rPr>
      <w:rFonts w:eastAsiaTheme="minorEastAsia"/>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semiHidden/>
    <w:rsid w:val="003D50E5"/>
    <w:pPr>
      <w:spacing w:line="240" w:lineRule="atLeast"/>
    </w:pPr>
    <w:rPr>
      <w:rFonts w:eastAsiaTheme="minorEastAsia"/>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3D50E5"/>
    <w:pPr>
      <w:spacing w:line="240" w:lineRule="atLeast"/>
    </w:pPr>
    <w:rPr>
      <w:rFonts w:eastAsiaTheme="minorEastAsia"/>
      <w:lang w:val="es-E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3D50E5"/>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3D50E5"/>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3D50E5"/>
    <w:pPr>
      <w:spacing w:line="240" w:lineRule="atLeast"/>
    </w:pPr>
    <w:rPr>
      <w:rFonts w:eastAsiaTheme="minorEastAsia"/>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3D50E5"/>
    <w:pPr>
      <w:spacing w:line="240" w:lineRule="atLeast"/>
    </w:pPr>
    <w:rPr>
      <w:rFonts w:eastAsiaTheme="minorEastAsia"/>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3D50E5"/>
    <w:pPr>
      <w:spacing w:line="240" w:lineRule="atLeast"/>
    </w:pPr>
    <w:rPr>
      <w:rFonts w:eastAsiaTheme="minorEastAsia"/>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Theme"/>
    <w:basedOn w:val="a3"/>
    <w:rsid w:val="003D50E5"/>
    <w:pPr>
      <w:spacing w:line="240" w:lineRule="atLeast"/>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Elegant"/>
    <w:basedOn w:val="a3"/>
    <w:semiHidden/>
    <w:rsid w:val="003D50E5"/>
    <w:pPr>
      <w:spacing w:line="240" w:lineRule="atLeast"/>
    </w:pPr>
    <w:rPr>
      <w:rFonts w:eastAsiaTheme="minorEastAsia"/>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Contemporary"/>
    <w:basedOn w:val="a3"/>
    <w:semiHidden/>
    <w:rsid w:val="003D50E5"/>
    <w:pPr>
      <w:spacing w:line="240" w:lineRule="atLeast"/>
    </w:pPr>
    <w:rPr>
      <w:rFonts w:eastAsiaTheme="minorEastAsia"/>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Professional"/>
    <w:basedOn w:val="a3"/>
    <w:semiHidden/>
    <w:rsid w:val="003D50E5"/>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3D50E5"/>
    <w:pPr>
      <w:spacing w:line="240" w:lineRule="atLeast"/>
    </w:pPr>
    <w:rPr>
      <w:rFonts w:eastAsiaTheme="minorEastAsia"/>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3D50E5"/>
    <w:pPr>
      <w:spacing w:line="240" w:lineRule="atLeast"/>
    </w:pPr>
    <w:rPr>
      <w:rFonts w:eastAsiaTheme="minorEastAsia"/>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orful 1"/>
    <w:basedOn w:val="a3"/>
    <w:semiHidden/>
    <w:rsid w:val="003D50E5"/>
    <w:pPr>
      <w:spacing w:line="240" w:lineRule="atLeast"/>
    </w:pPr>
    <w:rPr>
      <w:rFonts w:eastAsiaTheme="minorEastAsia"/>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3D50E5"/>
    <w:pPr>
      <w:spacing w:line="240" w:lineRule="atLeast"/>
    </w:pPr>
    <w:rPr>
      <w:rFonts w:eastAsiaTheme="minorEastAsia"/>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3D50E5"/>
    <w:pPr>
      <w:spacing w:line="240" w:lineRule="atLeast"/>
    </w:pPr>
    <w:rPr>
      <w:rFonts w:eastAsiaTheme="minorEastAsia"/>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Web 1"/>
    <w:basedOn w:val="a3"/>
    <w:semiHidden/>
    <w:rsid w:val="003D50E5"/>
    <w:pPr>
      <w:spacing w:line="240" w:lineRule="atLeast"/>
    </w:pPr>
    <w:rPr>
      <w:rFonts w:eastAsiaTheme="minorEastAsia"/>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3"/>
    <w:rsid w:val="003D50E5"/>
    <w:pPr>
      <w:spacing w:line="240" w:lineRule="atLeast"/>
    </w:pPr>
    <w:rPr>
      <w:rFonts w:eastAsiaTheme="minorEastAsia"/>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3D50E5"/>
    <w:pPr>
      <w:spacing w:line="240" w:lineRule="atLeast"/>
    </w:pPr>
    <w:rPr>
      <w:rFonts w:eastAsiaTheme="minorEastAsia"/>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3D50E5"/>
    <w:rPr>
      <w:rFonts w:ascii="Courier New" w:hAnsi="Courier New" w:cs="Courier New"/>
      <w:sz w:val="20"/>
      <w:szCs w:val="20"/>
    </w:rPr>
  </w:style>
  <w:style w:type="paragraph" w:styleId="afffd">
    <w:name w:val="Block Text"/>
    <w:basedOn w:val="a1"/>
    <w:semiHidden/>
    <w:rsid w:val="003D50E5"/>
    <w:pPr>
      <w:tabs>
        <w:tab w:val="clear" w:pos="431"/>
      </w:tabs>
      <w:overflowPunct/>
      <w:adjustRightInd/>
      <w:snapToGrid/>
      <w:spacing w:after="120" w:line="240" w:lineRule="atLeast"/>
      <w:ind w:left="1440" w:right="1440"/>
      <w:jc w:val="left"/>
    </w:pPr>
    <w:rPr>
      <w:rFonts w:eastAsiaTheme="minorEastAsia"/>
      <w:snapToGrid/>
      <w:sz w:val="20"/>
      <w:lang w:val="es-ES" w:eastAsia="es-ES"/>
    </w:rPr>
  </w:style>
  <w:style w:type="character" w:styleId="afffe">
    <w:name w:val="Strong"/>
    <w:uiPriority w:val="22"/>
    <w:qFormat/>
    <w:rsid w:val="003D50E5"/>
    <w:rPr>
      <w:b/>
      <w:bCs/>
    </w:rPr>
  </w:style>
  <w:style w:type="paragraph" w:styleId="affff">
    <w:name w:val="Body Text"/>
    <w:basedOn w:val="a1"/>
    <w:link w:val="affff0"/>
    <w:semiHidden/>
    <w:rsid w:val="003D50E5"/>
    <w:pPr>
      <w:tabs>
        <w:tab w:val="clear" w:pos="431"/>
      </w:tabs>
      <w:overflowPunct/>
      <w:adjustRightInd/>
      <w:snapToGrid/>
      <w:spacing w:after="120" w:line="240" w:lineRule="atLeast"/>
      <w:jc w:val="left"/>
    </w:pPr>
    <w:rPr>
      <w:rFonts w:eastAsiaTheme="minorEastAsia"/>
      <w:snapToGrid/>
      <w:sz w:val="20"/>
      <w:lang w:val="es-ES" w:eastAsia="es-ES"/>
    </w:rPr>
  </w:style>
  <w:style w:type="character" w:customStyle="1" w:styleId="affff0">
    <w:name w:val="正文文本 字符"/>
    <w:basedOn w:val="a2"/>
    <w:link w:val="affff"/>
    <w:semiHidden/>
    <w:rsid w:val="003D50E5"/>
    <w:rPr>
      <w:rFonts w:eastAsiaTheme="minorEastAsia"/>
      <w:lang w:val="es-ES" w:eastAsia="es-ES"/>
    </w:rPr>
  </w:style>
  <w:style w:type="paragraph" w:styleId="2f0">
    <w:name w:val="Body Text 2"/>
    <w:basedOn w:val="a1"/>
    <w:link w:val="2f1"/>
    <w:semiHidden/>
    <w:rsid w:val="003D50E5"/>
    <w:pPr>
      <w:tabs>
        <w:tab w:val="clear" w:pos="431"/>
      </w:tabs>
      <w:overflowPunct/>
      <w:adjustRightInd/>
      <w:snapToGrid/>
      <w:spacing w:after="120" w:line="480" w:lineRule="auto"/>
      <w:jc w:val="left"/>
    </w:pPr>
    <w:rPr>
      <w:rFonts w:eastAsiaTheme="minorEastAsia"/>
      <w:snapToGrid/>
      <w:sz w:val="20"/>
      <w:lang w:val="es-ES" w:eastAsia="es-ES"/>
    </w:rPr>
  </w:style>
  <w:style w:type="character" w:customStyle="1" w:styleId="2f1">
    <w:name w:val="正文文本 2 字符"/>
    <w:basedOn w:val="a2"/>
    <w:link w:val="2f0"/>
    <w:semiHidden/>
    <w:rsid w:val="003D50E5"/>
    <w:rPr>
      <w:rFonts w:eastAsiaTheme="minorEastAsia"/>
      <w:lang w:val="es-ES" w:eastAsia="es-ES"/>
    </w:rPr>
  </w:style>
  <w:style w:type="paragraph" w:styleId="3f">
    <w:name w:val="Body Text 3"/>
    <w:basedOn w:val="a1"/>
    <w:link w:val="3f0"/>
    <w:semiHidden/>
    <w:rsid w:val="003D50E5"/>
    <w:pPr>
      <w:tabs>
        <w:tab w:val="clear" w:pos="431"/>
      </w:tabs>
      <w:overflowPunct/>
      <w:adjustRightInd/>
      <w:snapToGrid/>
      <w:spacing w:after="120" w:line="240" w:lineRule="atLeast"/>
      <w:jc w:val="left"/>
    </w:pPr>
    <w:rPr>
      <w:rFonts w:eastAsiaTheme="minorEastAsia"/>
      <w:snapToGrid/>
      <w:sz w:val="16"/>
      <w:szCs w:val="16"/>
      <w:lang w:val="es-ES" w:eastAsia="es-ES"/>
    </w:rPr>
  </w:style>
  <w:style w:type="character" w:customStyle="1" w:styleId="3f0">
    <w:name w:val="正文文本 3 字符"/>
    <w:basedOn w:val="a2"/>
    <w:link w:val="3f"/>
    <w:semiHidden/>
    <w:rsid w:val="003D50E5"/>
    <w:rPr>
      <w:rFonts w:eastAsiaTheme="minorEastAsia"/>
      <w:sz w:val="16"/>
      <w:szCs w:val="16"/>
      <w:lang w:val="es-ES" w:eastAsia="es-ES"/>
    </w:rPr>
  </w:style>
  <w:style w:type="paragraph" w:styleId="affff1">
    <w:name w:val="Body Text First Indent"/>
    <w:basedOn w:val="affff"/>
    <w:link w:val="affff2"/>
    <w:semiHidden/>
    <w:rsid w:val="003D50E5"/>
    <w:pPr>
      <w:ind w:firstLine="210"/>
    </w:pPr>
  </w:style>
  <w:style w:type="character" w:customStyle="1" w:styleId="affff2">
    <w:name w:val="正文首行缩进 字符"/>
    <w:basedOn w:val="affff0"/>
    <w:link w:val="affff1"/>
    <w:semiHidden/>
    <w:rsid w:val="003D50E5"/>
    <w:rPr>
      <w:rFonts w:eastAsiaTheme="minorEastAsia"/>
      <w:lang w:val="es-ES" w:eastAsia="es-ES"/>
    </w:rPr>
  </w:style>
  <w:style w:type="paragraph" w:styleId="2f2">
    <w:name w:val="Body Text First Indent 2"/>
    <w:basedOn w:val="afff4"/>
    <w:link w:val="2f3"/>
    <w:semiHidden/>
    <w:rsid w:val="003D50E5"/>
    <w:pPr>
      <w:ind w:firstLine="210"/>
    </w:pPr>
  </w:style>
  <w:style w:type="character" w:customStyle="1" w:styleId="2f3">
    <w:name w:val="正文首行缩进 2 字符"/>
    <w:basedOn w:val="afff5"/>
    <w:link w:val="2f2"/>
    <w:semiHidden/>
    <w:rsid w:val="003D50E5"/>
    <w:rPr>
      <w:rFonts w:eastAsiaTheme="minorEastAsia"/>
      <w:lang w:val="es-ES" w:eastAsia="es-ES"/>
    </w:rPr>
  </w:style>
  <w:style w:type="paragraph" w:styleId="affff3">
    <w:name w:val="Plain Text"/>
    <w:basedOn w:val="a1"/>
    <w:link w:val="affff4"/>
    <w:semiHidden/>
    <w:rsid w:val="003D50E5"/>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affff4">
    <w:name w:val="纯文本 字符"/>
    <w:basedOn w:val="a2"/>
    <w:link w:val="affff3"/>
    <w:semiHidden/>
    <w:rsid w:val="003D50E5"/>
    <w:rPr>
      <w:rFonts w:ascii="Courier New" w:eastAsiaTheme="minorEastAsia" w:hAnsi="Courier New" w:cs="Courier New"/>
      <w:lang w:val="es-ES" w:eastAsia="es-ES"/>
    </w:rPr>
  </w:style>
  <w:style w:type="paragraph" w:styleId="affff5">
    <w:name w:val="Title"/>
    <w:basedOn w:val="a1"/>
    <w:link w:val="affff6"/>
    <w:qFormat/>
    <w:rsid w:val="003D50E5"/>
    <w:pPr>
      <w:tabs>
        <w:tab w:val="clear" w:pos="431"/>
      </w:tab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s-ES" w:eastAsia="es-ES"/>
    </w:rPr>
  </w:style>
  <w:style w:type="character" w:customStyle="1" w:styleId="affff6">
    <w:name w:val="标题 字符"/>
    <w:basedOn w:val="a2"/>
    <w:link w:val="affff5"/>
    <w:rsid w:val="003D50E5"/>
    <w:rPr>
      <w:rFonts w:ascii="Arial" w:eastAsiaTheme="minorEastAsia" w:hAnsi="Arial" w:cs="Arial"/>
      <w:b/>
      <w:bCs/>
      <w:kern w:val="28"/>
      <w:sz w:val="32"/>
      <w:szCs w:val="32"/>
      <w:lang w:val="es-ES" w:eastAsia="es-ES"/>
    </w:rPr>
  </w:style>
  <w:style w:type="character" w:styleId="HTMLa">
    <w:name w:val="HTML Variable"/>
    <w:semiHidden/>
    <w:rsid w:val="003D50E5"/>
    <w:rPr>
      <w:i/>
      <w:iCs/>
    </w:rPr>
  </w:style>
  <w:style w:type="paragraph" w:customStyle="1" w:styleId="Bullet1G">
    <w:name w:val="_Bullet 1_G"/>
    <w:basedOn w:val="a1"/>
    <w:qFormat/>
    <w:rsid w:val="003D50E5"/>
    <w:pPr>
      <w:numPr>
        <w:numId w:val="8"/>
      </w:numPr>
      <w:tabs>
        <w:tab w:val="clear" w:pos="431"/>
      </w:tabs>
      <w:overflowPunct/>
      <w:adjustRightInd/>
      <w:snapToGrid/>
      <w:spacing w:after="120" w:line="240" w:lineRule="atLeast"/>
      <w:ind w:right="1134"/>
    </w:pPr>
    <w:rPr>
      <w:rFonts w:eastAsiaTheme="minorEastAsia"/>
      <w:snapToGrid/>
      <w:sz w:val="20"/>
      <w:lang w:val="es-ES" w:eastAsia="en-US"/>
    </w:rPr>
  </w:style>
  <w:style w:type="paragraph" w:customStyle="1" w:styleId="Bullet2G">
    <w:name w:val="_Bullet 2_G"/>
    <w:basedOn w:val="a1"/>
    <w:qFormat/>
    <w:rsid w:val="003D50E5"/>
    <w:pPr>
      <w:numPr>
        <w:numId w:val="9"/>
      </w:numPr>
      <w:tabs>
        <w:tab w:val="clear" w:pos="431"/>
      </w:tabs>
      <w:overflowPunct/>
      <w:adjustRightInd/>
      <w:snapToGrid/>
      <w:spacing w:after="120" w:line="240" w:lineRule="atLeast"/>
      <w:ind w:right="1134"/>
    </w:pPr>
    <w:rPr>
      <w:rFonts w:eastAsiaTheme="minorEastAsia"/>
      <w:snapToGrid/>
      <w:sz w:val="20"/>
      <w:lang w:val="es-ES" w:eastAsia="es-ES"/>
    </w:rPr>
  </w:style>
  <w:style w:type="character" w:customStyle="1" w:styleId="apple-converted-space">
    <w:name w:val="apple-converted-space"/>
    <w:rsid w:val="003D50E5"/>
  </w:style>
  <w:style w:type="character" w:styleId="affff7">
    <w:name w:val="annotation reference"/>
    <w:semiHidden/>
    <w:rsid w:val="003D50E5"/>
    <w:rPr>
      <w:sz w:val="16"/>
      <w:szCs w:val="16"/>
    </w:rPr>
  </w:style>
  <w:style w:type="paragraph" w:styleId="affff8">
    <w:name w:val="annotation text"/>
    <w:basedOn w:val="a1"/>
    <w:link w:val="affff9"/>
    <w:semiHidden/>
    <w:rsid w:val="003D50E5"/>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f9">
    <w:name w:val="批注文字 字符"/>
    <w:basedOn w:val="a2"/>
    <w:link w:val="affff8"/>
    <w:semiHidden/>
    <w:rsid w:val="003D50E5"/>
    <w:rPr>
      <w:rFonts w:eastAsiaTheme="minorEastAsia"/>
      <w:lang w:val="es-ES" w:eastAsia="es-ES"/>
    </w:rPr>
  </w:style>
  <w:style w:type="paragraph" w:styleId="affffa">
    <w:name w:val="annotation subject"/>
    <w:basedOn w:val="affff8"/>
    <w:next w:val="affff8"/>
    <w:link w:val="affffb"/>
    <w:rsid w:val="003D50E5"/>
    <w:rPr>
      <w:b/>
      <w:bCs/>
    </w:rPr>
  </w:style>
  <w:style w:type="character" w:customStyle="1" w:styleId="affffb">
    <w:name w:val="批注主题 字符"/>
    <w:basedOn w:val="affff9"/>
    <w:link w:val="affffa"/>
    <w:rsid w:val="003D50E5"/>
    <w:rPr>
      <w:rFonts w:eastAsiaTheme="minorEastAsia"/>
      <w:b/>
      <w:bCs/>
      <w:lang w:val="es-ES" w:eastAsia="es-ES"/>
    </w:rPr>
  </w:style>
  <w:style w:type="paragraph" w:customStyle="1" w:styleId="Default">
    <w:name w:val="Default"/>
    <w:rsid w:val="003D50E5"/>
    <w:pPr>
      <w:autoSpaceDE w:val="0"/>
      <w:autoSpaceDN w:val="0"/>
      <w:adjustRightInd w:val="0"/>
    </w:pPr>
    <w:rPr>
      <w:color w:val="000000"/>
      <w:sz w:val="24"/>
      <w:szCs w:val="24"/>
      <w:lang w:val="en-GB" w:eastAsia="en-GB"/>
    </w:rPr>
  </w:style>
  <w:style w:type="paragraph" w:customStyle="1" w:styleId="LightGrid-Accent31">
    <w:name w:val="Light Grid - Accent 31"/>
    <w:basedOn w:val="a1"/>
    <w:uiPriority w:val="34"/>
    <w:qFormat/>
    <w:rsid w:val="003D50E5"/>
    <w:pPr>
      <w:tabs>
        <w:tab w:val="clear" w:pos="431"/>
      </w:tabs>
      <w:overflowPunct/>
      <w:adjustRightInd/>
      <w:snapToGrid/>
      <w:spacing w:line="240" w:lineRule="auto"/>
      <w:ind w:left="720"/>
      <w:jc w:val="left"/>
    </w:pPr>
    <w:rPr>
      <w:snapToGrid/>
      <w:sz w:val="24"/>
      <w:szCs w:val="24"/>
    </w:rPr>
  </w:style>
  <w:style w:type="paragraph" w:styleId="affffc">
    <w:name w:val="macro"/>
    <w:link w:val="affffd"/>
    <w:semiHidden/>
    <w:rsid w:val="003D50E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affffd">
    <w:name w:val="宏文本 字符"/>
    <w:basedOn w:val="a2"/>
    <w:link w:val="affffc"/>
    <w:semiHidden/>
    <w:rsid w:val="003D50E5"/>
    <w:rPr>
      <w:kern w:val="24"/>
      <w:sz w:val="24"/>
    </w:rPr>
  </w:style>
  <w:style w:type="paragraph" w:customStyle="1" w:styleId="ParaNoG">
    <w:name w:val="_ParaNo._G"/>
    <w:basedOn w:val="SingleTxtG"/>
    <w:rsid w:val="003D50E5"/>
    <w:pPr>
      <w:tabs>
        <w:tab w:val="num" w:pos="2426"/>
      </w:tabs>
      <w:suppressAutoHyphens/>
      <w:ind w:firstLine="453"/>
    </w:pPr>
    <w:rPr>
      <w:rFonts w:eastAsia="宋体"/>
      <w:lang w:val="en-GB" w:eastAsia="en-US"/>
    </w:rPr>
  </w:style>
  <w:style w:type="character" w:customStyle="1" w:styleId="H4GChar">
    <w:name w:val="_ H_4_G Char"/>
    <w:basedOn w:val="a2"/>
    <w:link w:val="H4G"/>
    <w:rsid w:val="003D50E5"/>
    <w:rPr>
      <w:rFonts w:eastAsiaTheme="minorEastAsia"/>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2/458/45/pdf/G1245845.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7C46-4302-41D6-A226-7A9D404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14870</Words>
  <Characters>15605</Characters>
  <Application>Microsoft Office Word</Application>
  <DocSecurity>0</DocSecurity>
  <Lines>506</Lines>
  <Paragraphs>102</Paragraphs>
  <ScaleCrop>false</ScaleCrop>
  <Company>DCM</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CCPR/C/123/D/2372/2014</dc:title>
  <dc:subject>1815968</dc:subject>
  <dc:creator>WUJS</dc:creator>
  <cp:keywords/>
  <dc:description/>
  <cp:lastModifiedBy>Xiaoqing Yang</cp:lastModifiedBy>
  <cp:revision>2</cp:revision>
  <cp:lastPrinted>2014-05-09T11:28:00Z</cp:lastPrinted>
  <dcterms:created xsi:type="dcterms:W3CDTF">2019-03-12T16:04:00Z</dcterms:created>
  <dcterms:modified xsi:type="dcterms:W3CDTF">2019-03-12T16:04:00Z</dcterms:modified>
</cp:coreProperties>
</file>