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6C65AC"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w:t>
            </w:r>
            <w:r w:rsidR="00AE235E">
              <w:rPr>
                <w:rFonts w:hint="cs"/>
                <w:sz w:val="40"/>
                <w:szCs w:val="40"/>
                <w:rtl/>
              </w:rPr>
              <w:t xml:space="preserve"> </w:t>
            </w:r>
            <w:r w:rsidRPr="00517BC9">
              <w:rPr>
                <w:rFonts w:hint="cs"/>
                <w:sz w:val="40"/>
                <w:szCs w:val="40"/>
                <w:rtl/>
              </w:rPr>
              <w:t>المتحدة</w:t>
            </w:r>
          </w:p>
        </w:tc>
        <w:tc>
          <w:tcPr>
            <w:tcW w:w="3828" w:type="dxa"/>
            <w:tcBorders>
              <w:bottom w:val="single" w:sz="4" w:space="0" w:color="auto"/>
            </w:tcBorders>
            <w:vAlign w:val="bottom"/>
          </w:tcPr>
          <w:p w:rsidR="006B3E27" w:rsidRPr="00CB6622" w:rsidRDefault="006C65AC" w:rsidP="00AE235E">
            <w:pPr>
              <w:bidi w:val="0"/>
              <w:spacing w:after="20"/>
              <w:jc w:val="left"/>
              <w:rPr>
                <w:szCs w:val="20"/>
              </w:rPr>
            </w:pPr>
            <w:r w:rsidRPr="006C65AC">
              <w:rPr>
                <w:sz w:val="40"/>
                <w:szCs w:val="20"/>
              </w:rPr>
              <w:t>CCPR</w:t>
            </w:r>
            <w:r>
              <w:rPr>
                <w:szCs w:val="20"/>
              </w:rPr>
              <w:t>/C/124/D/2668/2015</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w:t>
            </w:r>
            <w:r w:rsidR="00AE235E">
              <w:rPr>
                <w:rFonts w:hint="cs"/>
                <w:b/>
                <w:bCs/>
                <w:sz w:val="56"/>
                <w:szCs w:val="56"/>
                <w:rtl/>
              </w:rPr>
              <w:t xml:space="preserve"> </w:t>
            </w:r>
            <w:r w:rsidRPr="00ED7442">
              <w:rPr>
                <w:rFonts w:hint="cs"/>
                <w:b/>
                <w:bCs/>
                <w:sz w:val="56"/>
                <w:szCs w:val="56"/>
                <w:rtl/>
              </w:rPr>
              <w:t>الدولي</w:t>
            </w:r>
            <w:r w:rsidR="00AE235E">
              <w:rPr>
                <w:rFonts w:hint="cs"/>
                <w:b/>
                <w:bCs/>
                <w:sz w:val="56"/>
                <w:szCs w:val="56"/>
                <w:rtl/>
              </w:rPr>
              <w:t xml:space="preserve"> </w:t>
            </w:r>
            <w:r w:rsidRPr="00ED7442">
              <w:rPr>
                <w:rFonts w:hint="cs"/>
                <w:b/>
                <w:bCs/>
                <w:sz w:val="56"/>
                <w:szCs w:val="56"/>
                <w:rtl/>
              </w:rPr>
              <w:t>الخاص</w:t>
            </w:r>
            <w:r w:rsidR="00AE235E">
              <w:rPr>
                <w:rFonts w:hint="cs"/>
                <w:b/>
                <w:bCs/>
                <w:sz w:val="56"/>
                <w:szCs w:val="56"/>
                <w:rtl/>
              </w:rPr>
              <w:t xml:space="preserve"> </w:t>
            </w:r>
            <w:r w:rsidRPr="00ED7442">
              <w:rPr>
                <w:rFonts w:hint="cs"/>
                <w:b/>
                <w:bCs/>
                <w:sz w:val="56"/>
                <w:szCs w:val="56"/>
                <w:rtl/>
              </w:rPr>
              <w:t>بالحقوق</w:t>
            </w:r>
            <w:r w:rsidR="00AE235E">
              <w:rPr>
                <w:rFonts w:hint="cs"/>
                <w:b/>
                <w:bCs/>
                <w:sz w:val="56"/>
                <w:szCs w:val="56"/>
                <w:rtl/>
              </w:rPr>
              <w:t xml:space="preserve"> </w:t>
            </w:r>
            <w:r w:rsidRPr="00ED7442">
              <w:rPr>
                <w:rFonts w:hint="cs"/>
                <w:b/>
                <w:bCs/>
                <w:sz w:val="56"/>
                <w:szCs w:val="56"/>
                <w:rtl/>
              </w:rPr>
              <w:t>المدنية</w:t>
            </w:r>
            <w:r w:rsidR="00AE235E">
              <w:rPr>
                <w:rFonts w:hint="cs"/>
                <w:b/>
                <w:bCs/>
                <w:sz w:val="56"/>
                <w:szCs w:val="56"/>
                <w:rtl/>
              </w:rPr>
              <w:t xml:space="preserve"> </w:t>
            </w:r>
            <w:r w:rsidRPr="00ED7442">
              <w:rPr>
                <w:rFonts w:hint="cs"/>
                <w:b/>
                <w:bCs/>
                <w:sz w:val="56"/>
                <w:szCs w:val="56"/>
                <w:rtl/>
              </w:rPr>
              <w:t>والسياسية</w:t>
            </w:r>
          </w:p>
        </w:tc>
        <w:tc>
          <w:tcPr>
            <w:tcW w:w="3828" w:type="dxa"/>
            <w:tcBorders>
              <w:top w:val="single" w:sz="4" w:space="0" w:color="auto"/>
              <w:bottom w:val="single" w:sz="12" w:space="0" w:color="auto"/>
            </w:tcBorders>
          </w:tcPr>
          <w:p w:rsidR="00EE4D0B" w:rsidRPr="006D3696" w:rsidRDefault="00EE4D0B" w:rsidP="00EE4D0B">
            <w:pPr>
              <w:bidi w:val="0"/>
              <w:spacing w:before="240" w:line="240" w:lineRule="exact"/>
            </w:pPr>
            <w:r w:rsidRPr="006D3696">
              <w:t>Distr.: General</w:t>
            </w:r>
          </w:p>
          <w:p w:rsidR="00AE235E" w:rsidRDefault="00EE4D0B" w:rsidP="00EE4D0B">
            <w:pPr>
              <w:bidi w:val="0"/>
              <w:jc w:val="left"/>
              <w:rPr>
                <w:szCs w:val="20"/>
              </w:rPr>
            </w:pPr>
            <w:r>
              <w:t>20</w:t>
            </w:r>
            <w:r w:rsidRPr="006D3696">
              <w:t xml:space="preserve"> March 2019</w:t>
            </w:r>
          </w:p>
          <w:p w:rsidR="00AE235E" w:rsidRDefault="00AE235E" w:rsidP="00AE235E">
            <w:pPr>
              <w:bidi w:val="0"/>
              <w:jc w:val="left"/>
              <w:rPr>
                <w:szCs w:val="20"/>
              </w:rPr>
            </w:pPr>
            <w:r>
              <w:rPr>
                <w:szCs w:val="20"/>
              </w:rPr>
              <w:t>Arabic</w:t>
            </w:r>
          </w:p>
          <w:p w:rsidR="00AE235E" w:rsidRPr="00CB6622" w:rsidRDefault="00EE4D0B" w:rsidP="00AE235E">
            <w:pPr>
              <w:bidi w:val="0"/>
              <w:jc w:val="left"/>
              <w:rPr>
                <w:szCs w:val="20"/>
              </w:rPr>
            </w:pPr>
            <w:r>
              <w:rPr>
                <w:szCs w:val="20"/>
              </w:rPr>
              <w:t>Original:</w:t>
            </w:r>
            <w:r w:rsidRPr="006D3696">
              <w:t xml:space="preserve"> English</w:t>
            </w:r>
          </w:p>
        </w:tc>
      </w:tr>
    </w:tbl>
    <w:p w:rsidR="00AE235E" w:rsidRPr="00CD66FC" w:rsidRDefault="00AE235E" w:rsidP="00CD66FC">
      <w:pPr>
        <w:spacing w:before="120" w:line="380" w:lineRule="exact"/>
        <w:rPr>
          <w:b/>
          <w:sz w:val="32"/>
          <w:szCs w:val="38"/>
          <w:rtl/>
          <w:lang w:eastAsia="zh-TW"/>
        </w:rPr>
      </w:pPr>
      <w:r w:rsidRPr="00CD66FC">
        <w:rPr>
          <w:b/>
          <w:bCs/>
          <w:sz w:val="28"/>
          <w:szCs w:val="38"/>
          <w:rtl/>
          <w:lang w:eastAsia="zh-TW"/>
        </w:rPr>
        <w:t>اللجنة المعنية بحقوق الإنسان</w:t>
      </w:r>
    </w:p>
    <w:p w:rsidR="00AE235E" w:rsidRDefault="00CD66FC" w:rsidP="00567D4B">
      <w:pPr>
        <w:pStyle w:val="HChGA"/>
        <w:rPr>
          <w:rFonts w:eastAsia="MS Mincho"/>
          <w:rtl/>
          <w:lang w:eastAsia="zh-TW"/>
        </w:rPr>
      </w:pPr>
      <w:r>
        <w:rPr>
          <w:rtl/>
          <w:lang w:eastAsia="zh-TW"/>
        </w:rPr>
        <w:tab/>
      </w:r>
      <w:r>
        <w:rPr>
          <w:rtl/>
          <w:lang w:eastAsia="zh-TW"/>
        </w:rPr>
        <w:tab/>
      </w:r>
      <w:r w:rsidR="00AE235E" w:rsidRPr="00E81EE4">
        <w:rPr>
          <w:rtl/>
          <w:lang w:eastAsia="zh-TW"/>
        </w:rPr>
        <w:t>الآراء</w:t>
      </w:r>
      <w:r w:rsidR="00AE235E">
        <w:rPr>
          <w:rtl/>
          <w:lang w:eastAsia="zh-TW"/>
        </w:rPr>
        <w:t xml:space="preserve"> </w:t>
      </w:r>
      <w:r w:rsidR="00AE235E" w:rsidRPr="00E81EE4">
        <w:rPr>
          <w:rtl/>
          <w:lang w:eastAsia="zh-TW"/>
        </w:rPr>
        <w:t>التي</w:t>
      </w:r>
      <w:r w:rsidR="00AE235E">
        <w:rPr>
          <w:rtl/>
          <w:lang w:eastAsia="zh-TW"/>
        </w:rPr>
        <w:t xml:space="preserve"> </w:t>
      </w:r>
      <w:r w:rsidR="00AE235E" w:rsidRPr="00E81EE4">
        <w:rPr>
          <w:rtl/>
          <w:lang w:eastAsia="zh-TW"/>
        </w:rPr>
        <w:t>اعتمدتها</w:t>
      </w:r>
      <w:r w:rsidR="00AE235E">
        <w:rPr>
          <w:rtl/>
          <w:lang w:eastAsia="zh-TW"/>
        </w:rPr>
        <w:t xml:space="preserve"> </w:t>
      </w:r>
      <w:r w:rsidR="00AE235E" w:rsidRPr="00E81EE4">
        <w:rPr>
          <w:rtl/>
          <w:lang w:eastAsia="zh-TW"/>
        </w:rPr>
        <w:t>اللجنة</w:t>
      </w:r>
      <w:r w:rsidR="00AE235E">
        <w:rPr>
          <w:rtl/>
          <w:lang w:eastAsia="zh-TW"/>
        </w:rPr>
        <w:t xml:space="preserve"> </w:t>
      </w:r>
      <w:r w:rsidR="00AE235E" w:rsidRPr="00E81EE4">
        <w:rPr>
          <w:rtl/>
          <w:lang w:eastAsia="zh-TW"/>
        </w:rPr>
        <w:t>بموجب</w:t>
      </w:r>
      <w:r w:rsidR="00AE235E">
        <w:rPr>
          <w:rtl/>
          <w:lang w:eastAsia="zh-TW"/>
        </w:rPr>
        <w:t xml:space="preserve"> </w:t>
      </w:r>
      <w:r w:rsidR="00AE235E" w:rsidRPr="00E81EE4">
        <w:rPr>
          <w:rtl/>
          <w:lang w:eastAsia="zh-TW"/>
        </w:rPr>
        <w:t>المادة</w:t>
      </w:r>
      <w:r w:rsidR="00AE235E">
        <w:rPr>
          <w:rtl/>
          <w:lang w:eastAsia="zh-TW"/>
        </w:rPr>
        <w:t xml:space="preserve"> </w:t>
      </w:r>
      <w:r w:rsidR="00AE235E" w:rsidRPr="00E81EE4">
        <w:rPr>
          <w:rtl/>
          <w:lang w:eastAsia="zh-TW"/>
        </w:rPr>
        <w:t>5(4)</w:t>
      </w:r>
      <w:r w:rsidR="00AE235E">
        <w:rPr>
          <w:rtl/>
          <w:lang w:eastAsia="zh-TW"/>
        </w:rPr>
        <w:t xml:space="preserve"> </w:t>
      </w:r>
      <w:r w:rsidR="00AE235E" w:rsidRPr="00E81EE4">
        <w:rPr>
          <w:rtl/>
          <w:lang w:eastAsia="zh-TW"/>
        </w:rPr>
        <w:t>من</w:t>
      </w:r>
      <w:r w:rsidR="00AE235E">
        <w:rPr>
          <w:rtl/>
          <w:lang w:eastAsia="zh-TW"/>
        </w:rPr>
        <w:t xml:space="preserve"> </w:t>
      </w:r>
      <w:r w:rsidR="00AE235E" w:rsidRPr="00E81EE4">
        <w:rPr>
          <w:rtl/>
          <w:lang w:eastAsia="zh-TW"/>
        </w:rPr>
        <w:t>البروتوكول</w:t>
      </w:r>
      <w:r w:rsidR="00AE235E">
        <w:rPr>
          <w:rtl/>
          <w:lang w:eastAsia="zh-TW"/>
        </w:rPr>
        <w:t xml:space="preserve"> </w:t>
      </w:r>
      <w:r w:rsidR="00AE235E" w:rsidRPr="00E81EE4">
        <w:rPr>
          <w:rtl/>
          <w:lang w:eastAsia="zh-TW"/>
        </w:rPr>
        <w:t>الاختياري،</w:t>
      </w:r>
      <w:r w:rsidR="00AE235E">
        <w:rPr>
          <w:rtl/>
          <w:lang w:eastAsia="zh-TW"/>
        </w:rPr>
        <w:t xml:space="preserve"> </w:t>
      </w:r>
      <w:r w:rsidR="00AE235E" w:rsidRPr="00E81EE4">
        <w:rPr>
          <w:rtl/>
          <w:lang w:eastAsia="zh-TW"/>
        </w:rPr>
        <w:t>بشأن</w:t>
      </w:r>
      <w:r w:rsidR="00AE235E">
        <w:rPr>
          <w:rtl/>
          <w:lang w:eastAsia="zh-TW"/>
        </w:rPr>
        <w:t xml:space="preserve"> </w:t>
      </w:r>
      <w:r w:rsidR="00AE235E" w:rsidRPr="00E81EE4">
        <w:rPr>
          <w:rtl/>
          <w:lang w:eastAsia="zh-TW"/>
        </w:rPr>
        <w:t>البلاغ</w:t>
      </w:r>
      <w:r w:rsidR="00AE235E">
        <w:rPr>
          <w:rtl/>
          <w:lang w:eastAsia="zh-TW"/>
        </w:rPr>
        <w:t xml:space="preserve"> </w:t>
      </w:r>
      <w:r w:rsidR="00AE235E" w:rsidRPr="00E81EE4">
        <w:rPr>
          <w:rtl/>
          <w:lang w:eastAsia="zh-TW"/>
        </w:rPr>
        <w:t>رقم</w:t>
      </w:r>
      <w:r>
        <w:rPr>
          <w:rtl/>
          <w:lang w:eastAsia="zh-TW"/>
        </w:rPr>
        <w:t xml:space="preserve"> </w:t>
      </w:r>
      <w:r w:rsidR="00AE235E" w:rsidRPr="00E81EE4">
        <w:rPr>
          <w:rtl/>
          <w:lang w:eastAsia="zh-TW"/>
        </w:rPr>
        <w:t>2668/2015</w:t>
      </w:r>
      <w:r w:rsidR="00567D4B" w:rsidRPr="00567D4B">
        <w:rPr>
          <w:rStyle w:val="FootnoteReference"/>
          <w:b/>
          <w:bCs w:val="0"/>
          <w:sz w:val="22"/>
          <w:szCs w:val="30"/>
          <w:vertAlign w:val="baseline"/>
          <w:rtl/>
          <w:lang w:eastAsia="zh-TW"/>
        </w:rPr>
        <w:footnoteReference w:customMarkFollows="1" w:id="1"/>
        <w:t>*</w:t>
      </w:r>
      <w:r w:rsidRPr="00E154E9">
        <w:rPr>
          <w:rFonts w:hint="cs"/>
          <w:b w:val="0"/>
          <w:bCs w:val="0"/>
          <w:sz w:val="30"/>
          <w:szCs w:val="40"/>
          <w:rtl/>
          <w:lang w:eastAsia="zh-TW"/>
        </w:rPr>
        <w:t xml:space="preserve"> </w:t>
      </w:r>
      <w:r w:rsidR="000E55D4" w:rsidRPr="00E154E9">
        <w:rPr>
          <w:rStyle w:val="FootnoteReference"/>
          <w:b/>
          <w:bCs w:val="0"/>
          <w:sz w:val="22"/>
          <w:szCs w:val="30"/>
          <w:vertAlign w:val="baseline"/>
          <w:rtl/>
          <w:lang w:eastAsia="zh-TW"/>
        </w:rPr>
        <w:footnoteReference w:customMarkFollows="1" w:id="2"/>
        <w:t>**</w:t>
      </w:r>
      <w:r w:rsidRPr="00E154E9">
        <w:rPr>
          <w:rFonts w:hint="cs"/>
          <w:b w:val="0"/>
          <w:bCs w:val="0"/>
          <w:sz w:val="30"/>
          <w:szCs w:val="40"/>
          <w:rtl/>
          <w:lang w:eastAsia="zh-TW"/>
        </w:rPr>
        <w:t xml:space="preserve"> </w:t>
      </w:r>
      <w:r w:rsidR="00606273" w:rsidRPr="00E154E9">
        <w:rPr>
          <w:rStyle w:val="FootnoteReference"/>
          <w:b/>
          <w:bCs w:val="0"/>
          <w:sz w:val="22"/>
          <w:szCs w:val="30"/>
          <w:vertAlign w:val="baseline"/>
          <w:rtl/>
          <w:lang w:eastAsia="zh-TW"/>
        </w:rPr>
        <w:footnoteReference w:customMarkFollows="1" w:id="3"/>
        <w:t>***</w:t>
      </w:r>
    </w:p>
    <w:p w:rsidR="00AE235E" w:rsidRDefault="00AE235E" w:rsidP="00316F92">
      <w:pPr>
        <w:pStyle w:val="SingleTxtGA"/>
        <w:tabs>
          <w:tab w:val="clear" w:pos="2608"/>
          <w:tab w:val="clear" w:pos="3289"/>
          <w:tab w:val="clear" w:pos="3969"/>
          <w:tab w:val="clear" w:pos="4649"/>
          <w:tab w:val="clear" w:pos="5330"/>
          <w:tab w:val="left" w:pos="4252"/>
        </w:tabs>
        <w:spacing w:after="100" w:line="360" w:lineRule="exact"/>
        <w:ind w:left="1928"/>
        <w:rPr>
          <w:rtl/>
          <w:lang w:val="en-GB" w:eastAsia="zh-TW"/>
        </w:rPr>
      </w:pPr>
      <w:r w:rsidRPr="00EE4D0B">
        <w:rPr>
          <w:i/>
          <w:iCs/>
          <w:rtl/>
          <w:lang w:val="en-GB" w:eastAsia="zh-TW"/>
        </w:rPr>
        <w:t>بلاغ مقدم من</w:t>
      </w:r>
      <w:r w:rsidR="000A2AF7" w:rsidRPr="00EE4D0B">
        <w:rPr>
          <w:rFonts w:hint="cs"/>
          <w:i/>
          <w:iCs/>
          <w:rtl/>
          <w:lang w:val="en-GB" w:eastAsia="zh-TW"/>
        </w:rPr>
        <w:t>:</w:t>
      </w:r>
      <w:r w:rsidR="000A2AF7">
        <w:rPr>
          <w:rFonts w:hint="cs"/>
          <w:i/>
          <w:iCs/>
          <w:rtl/>
          <w:lang w:val="en-GB" w:eastAsia="zh-TW"/>
        </w:rPr>
        <w:tab/>
      </w:r>
      <w:r>
        <w:rPr>
          <w:rtl/>
          <w:lang w:val="en-GB" w:eastAsia="zh-TW"/>
        </w:rPr>
        <w:t xml:space="preserve">تينا </w:t>
      </w:r>
      <w:proofErr w:type="spellStart"/>
      <w:r>
        <w:rPr>
          <w:rtl/>
          <w:lang w:val="en-GB" w:eastAsia="zh-TW"/>
        </w:rPr>
        <w:t>سانيلا</w:t>
      </w:r>
      <w:proofErr w:type="spellEnd"/>
      <w:r>
        <w:rPr>
          <w:rtl/>
          <w:lang w:val="en-GB" w:eastAsia="zh-TW"/>
        </w:rPr>
        <w:t xml:space="preserve"> - </w:t>
      </w:r>
      <w:proofErr w:type="spellStart"/>
      <w:r>
        <w:rPr>
          <w:rtl/>
          <w:lang w:val="en-GB" w:eastAsia="zh-TW"/>
        </w:rPr>
        <w:t>آيكيو</w:t>
      </w:r>
      <w:proofErr w:type="spellEnd"/>
      <w:r>
        <w:rPr>
          <w:rtl/>
          <w:lang w:val="en-GB" w:eastAsia="zh-TW"/>
        </w:rPr>
        <w:t xml:space="preserve"> (يمثلها محام، السيد مارتن </w:t>
      </w:r>
      <w:proofErr w:type="spellStart"/>
      <w:r>
        <w:rPr>
          <w:rtl/>
          <w:lang w:val="en-GB" w:eastAsia="zh-TW"/>
        </w:rPr>
        <w:t>شاينين</w:t>
      </w:r>
      <w:proofErr w:type="spellEnd"/>
      <w:r>
        <w:rPr>
          <w:rtl/>
          <w:lang w:val="en-GB" w:eastAsia="zh-TW"/>
        </w:rPr>
        <w:t>)</w:t>
      </w:r>
    </w:p>
    <w:p w:rsidR="00AE235E" w:rsidRDefault="00AE235E" w:rsidP="00316F92">
      <w:pPr>
        <w:pStyle w:val="SingleTxtGA"/>
        <w:tabs>
          <w:tab w:val="clear" w:pos="2608"/>
          <w:tab w:val="clear" w:pos="3289"/>
          <w:tab w:val="clear" w:pos="3969"/>
          <w:tab w:val="clear" w:pos="4649"/>
          <w:tab w:val="clear" w:pos="5330"/>
          <w:tab w:val="left" w:pos="4252"/>
        </w:tabs>
        <w:spacing w:after="100" w:line="360" w:lineRule="exact"/>
        <w:ind w:left="1928"/>
        <w:rPr>
          <w:rtl/>
          <w:lang w:val="en-GB" w:eastAsia="zh-TW"/>
        </w:rPr>
      </w:pPr>
      <w:r w:rsidRPr="00794C40">
        <w:rPr>
          <w:i/>
          <w:iCs/>
          <w:rtl/>
          <w:lang w:val="en-GB" w:eastAsia="zh-TW"/>
        </w:rPr>
        <w:t>الشخص المدعى أنه ضحية:</w:t>
      </w:r>
      <w:r w:rsidR="000A2AF7">
        <w:rPr>
          <w:rtl/>
          <w:lang w:val="en-GB" w:eastAsia="zh-TW"/>
        </w:rPr>
        <w:tab/>
      </w:r>
      <w:r>
        <w:rPr>
          <w:rtl/>
          <w:lang w:val="en-GB" w:eastAsia="zh-TW"/>
        </w:rPr>
        <w:t xml:space="preserve">صاحبة البلاغ </w:t>
      </w:r>
    </w:p>
    <w:p w:rsidR="00AE235E" w:rsidRDefault="00AE235E" w:rsidP="00316F92">
      <w:pPr>
        <w:pStyle w:val="SingleTxtGA"/>
        <w:tabs>
          <w:tab w:val="clear" w:pos="2608"/>
          <w:tab w:val="clear" w:pos="3289"/>
          <w:tab w:val="clear" w:pos="3969"/>
          <w:tab w:val="clear" w:pos="4649"/>
          <w:tab w:val="clear" w:pos="5330"/>
          <w:tab w:val="left" w:pos="4252"/>
        </w:tabs>
        <w:spacing w:after="100" w:line="360" w:lineRule="exact"/>
        <w:ind w:left="1928"/>
        <w:rPr>
          <w:rtl/>
          <w:lang w:val="en-GB" w:eastAsia="zh-TW"/>
        </w:rPr>
      </w:pPr>
      <w:r>
        <w:rPr>
          <w:i/>
          <w:iCs/>
          <w:rtl/>
          <w:lang w:val="en-GB" w:eastAsia="zh-TW"/>
        </w:rPr>
        <w:t>الدولة الطرف</w:t>
      </w:r>
      <w:r w:rsidR="000A2AF7" w:rsidRPr="00794C40">
        <w:rPr>
          <w:i/>
          <w:iCs/>
          <w:rtl/>
          <w:lang w:val="en-GB" w:eastAsia="zh-TW"/>
        </w:rPr>
        <w:t>:</w:t>
      </w:r>
      <w:r w:rsidR="000A2AF7">
        <w:rPr>
          <w:rtl/>
          <w:lang w:val="en-GB" w:eastAsia="zh-TW"/>
        </w:rPr>
        <w:tab/>
      </w:r>
      <w:r>
        <w:rPr>
          <w:rtl/>
          <w:lang w:val="en-GB" w:eastAsia="zh-TW"/>
        </w:rPr>
        <w:t>فنلندا</w:t>
      </w:r>
    </w:p>
    <w:p w:rsidR="00AE235E" w:rsidRDefault="00AE235E" w:rsidP="00316F92">
      <w:pPr>
        <w:pStyle w:val="SingleTxtGA"/>
        <w:tabs>
          <w:tab w:val="clear" w:pos="2608"/>
          <w:tab w:val="clear" w:pos="3289"/>
          <w:tab w:val="clear" w:pos="3969"/>
          <w:tab w:val="clear" w:pos="4649"/>
          <w:tab w:val="clear" w:pos="5330"/>
          <w:tab w:val="left" w:pos="4252"/>
        </w:tabs>
        <w:spacing w:after="100" w:line="360" w:lineRule="exact"/>
        <w:ind w:left="1928"/>
        <w:rPr>
          <w:rtl/>
          <w:lang w:val="en-GB" w:eastAsia="zh-TW"/>
        </w:rPr>
      </w:pPr>
      <w:r w:rsidRPr="00794C40">
        <w:rPr>
          <w:i/>
          <w:iCs/>
          <w:rtl/>
          <w:lang w:val="en-GB" w:eastAsia="zh-TW"/>
        </w:rPr>
        <w:t>تاريخ تقديم البلاغ:</w:t>
      </w:r>
      <w:r w:rsidR="000A2AF7">
        <w:rPr>
          <w:rtl/>
          <w:lang w:val="en-GB" w:eastAsia="zh-TW"/>
        </w:rPr>
        <w:tab/>
      </w:r>
      <w:r>
        <w:rPr>
          <w:rtl/>
          <w:lang w:val="en-GB" w:eastAsia="zh-TW"/>
        </w:rPr>
        <w:t>2 تشرين الأول/أكتوبر 2015 (الرسالة الأولى)</w:t>
      </w:r>
    </w:p>
    <w:p w:rsidR="00AE235E" w:rsidRDefault="00AE235E" w:rsidP="00316F92">
      <w:pPr>
        <w:pStyle w:val="SingleTxtGA"/>
        <w:tabs>
          <w:tab w:val="clear" w:pos="2608"/>
          <w:tab w:val="clear" w:pos="3289"/>
          <w:tab w:val="clear" w:pos="3969"/>
          <w:tab w:val="clear" w:pos="4649"/>
          <w:tab w:val="clear" w:pos="5330"/>
          <w:tab w:val="left" w:pos="4252"/>
        </w:tabs>
        <w:spacing w:after="100" w:line="360" w:lineRule="exact"/>
        <w:ind w:left="4252" w:hanging="2324"/>
        <w:rPr>
          <w:rtl/>
          <w:lang w:val="en-GB" w:eastAsia="zh-TW"/>
        </w:rPr>
      </w:pPr>
      <w:r w:rsidRPr="003B7E3B">
        <w:rPr>
          <w:i/>
          <w:iCs/>
          <w:rtl/>
          <w:lang w:val="en-GB" w:eastAsia="zh-TW"/>
        </w:rPr>
        <w:t>الوثائق المرجعية:</w:t>
      </w:r>
      <w:r w:rsidR="000A2AF7">
        <w:rPr>
          <w:rtl/>
          <w:lang w:val="en-GB" w:eastAsia="zh-TW"/>
        </w:rPr>
        <w:tab/>
      </w:r>
      <w:r w:rsidRPr="000A2AF7">
        <w:rPr>
          <w:spacing w:val="-6"/>
          <w:rtl/>
          <w:lang w:val="en-GB" w:eastAsia="zh-TW"/>
        </w:rPr>
        <w:t>القرار المتخذ بموجب المادة 97 من النظام الداخلي للجنة، والمحال إلى الدولة الطرف في ٤ تشرين الثاني/نوفمبر ٢٠١٥ (لم يصدر في شكل وثيقة)، وقرار المقبولية المعتمد في 28 آذار/مارس 2017 (</w:t>
      </w:r>
      <w:r w:rsidRPr="000A2AF7">
        <w:rPr>
          <w:spacing w:val="-6"/>
          <w:lang w:val="en-GB" w:eastAsia="zh-TW"/>
        </w:rPr>
        <w:t>CCPR/C/119/D/2668/2015</w:t>
      </w:r>
      <w:r w:rsidRPr="000A2AF7">
        <w:rPr>
          <w:spacing w:val="-6"/>
          <w:rtl/>
          <w:lang w:val="en-GB" w:eastAsia="zh-TW"/>
        </w:rPr>
        <w:t>)</w:t>
      </w:r>
    </w:p>
    <w:p w:rsidR="00AE235E" w:rsidRDefault="00AE235E" w:rsidP="00316F92">
      <w:pPr>
        <w:pStyle w:val="SingleTxtGA"/>
        <w:tabs>
          <w:tab w:val="clear" w:pos="2608"/>
          <w:tab w:val="clear" w:pos="3289"/>
          <w:tab w:val="clear" w:pos="3969"/>
          <w:tab w:val="clear" w:pos="4649"/>
          <w:tab w:val="clear" w:pos="5330"/>
          <w:tab w:val="left" w:pos="4252"/>
        </w:tabs>
        <w:spacing w:after="100" w:line="360" w:lineRule="exact"/>
        <w:ind w:left="1928"/>
        <w:rPr>
          <w:rtl/>
          <w:lang w:val="en-GB" w:eastAsia="zh-TW"/>
        </w:rPr>
      </w:pPr>
      <w:r w:rsidRPr="003B7E3B">
        <w:rPr>
          <w:i/>
          <w:iCs/>
          <w:rtl/>
          <w:lang w:val="en-GB" w:eastAsia="zh-TW"/>
        </w:rPr>
        <w:t>تاريخ اعتماد الآراء:</w:t>
      </w:r>
      <w:r w:rsidR="000A2AF7">
        <w:rPr>
          <w:i/>
          <w:iCs/>
          <w:rtl/>
          <w:lang w:val="en-GB" w:eastAsia="zh-TW"/>
        </w:rPr>
        <w:tab/>
      </w:r>
      <w:r>
        <w:rPr>
          <w:rtl/>
          <w:lang w:val="en-GB" w:eastAsia="zh-TW"/>
        </w:rPr>
        <w:t>١ تشرين الثاني/نوفمبر ٢٠١٨</w:t>
      </w:r>
    </w:p>
    <w:p w:rsidR="00AE235E" w:rsidRDefault="00AE235E" w:rsidP="00316F92">
      <w:pPr>
        <w:pStyle w:val="SingleTxtGA"/>
        <w:tabs>
          <w:tab w:val="clear" w:pos="2608"/>
          <w:tab w:val="clear" w:pos="3289"/>
          <w:tab w:val="clear" w:pos="3969"/>
          <w:tab w:val="clear" w:pos="4649"/>
          <w:tab w:val="clear" w:pos="5330"/>
          <w:tab w:val="left" w:pos="4252"/>
        </w:tabs>
        <w:spacing w:after="100" w:line="360" w:lineRule="exact"/>
        <w:ind w:left="1928"/>
        <w:rPr>
          <w:iCs/>
          <w:rtl/>
          <w:lang w:val="en-GB" w:eastAsia="zh-TW"/>
        </w:rPr>
      </w:pPr>
      <w:r>
        <w:rPr>
          <w:i/>
          <w:iCs/>
          <w:rtl/>
          <w:lang w:val="en-GB" w:eastAsia="zh-TW"/>
        </w:rPr>
        <w:t>الموضوع:</w:t>
      </w:r>
      <w:r>
        <w:rPr>
          <w:rtl/>
          <w:lang w:val="en-GB" w:eastAsia="zh-TW"/>
        </w:rPr>
        <w:t xml:space="preserve"> </w:t>
      </w:r>
      <w:r w:rsidR="000A2AF7">
        <w:rPr>
          <w:rtl/>
          <w:lang w:val="en-GB" w:eastAsia="zh-TW"/>
        </w:rPr>
        <w:tab/>
      </w:r>
      <w:r>
        <w:rPr>
          <w:rtl/>
          <w:lang w:val="en-GB" w:eastAsia="zh-TW"/>
        </w:rPr>
        <w:t>الحق في التص</w:t>
      </w:r>
      <w:r w:rsidR="00460215">
        <w:rPr>
          <w:rtl/>
          <w:lang w:val="en-GB" w:eastAsia="zh-TW"/>
        </w:rPr>
        <w:t>ويت في انتخابات البرلمان الصامي</w:t>
      </w:r>
    </w:p>
    <w:p w:rsidR="00AE235E" w:rsidRDefault="00AE235E" w:rsidP="00316F92">
      <w:pPr>
        <w:pStyle w:val="SingleTxtGA"/>
        <w:tabs>
          <w:tab w:val="clear" w:pos="2608"/>
          <w:tab w:val="clear" w:pos="3289"/>
          <w:tab w:val="clear" w:pos="3969"/>
          <w:tab w:val="clear" w:pos="4649"/>
          <w:tab w:val="clear" w:pos="5330"/>
          <w:tab w:val="left" w:pos="4252"/>
        </w:tabs>
        <w:spacing w:after="100" w:line="360" w:lineRule="exact"/>
        <w:ind w:left="4252" w:hanging="2324"/>
        <w:rPr>
          <w:rtl/>
          <w:lang w:val="en-GB" w:eastAsia="zh-TW"/>
        </w:rPr>
      </w:pPr>
      <w:r w:rsidRPr="003B7E3B">
        <w:rPr>
          <w:i/>
          <w:iCs/>
          <w:rtl/>
          <w:lang w:val="en-GB" w:eastAsia="zh-TW"/>
        </w:rPr>
        <w:t>المسائل الإجرائية</w:t>
      </w:r>
      <w:r w:rsidR="000A2AF7" w:rsidRPr="003B7E3B">
        <w:rPr>
          <w:i/>
          <w:iCs/>
          <w:rtl/>
          <w:lang w:val="en-GB" w:eastAsia="zh-TW"/>
        </w:rPr>
        <w:t>:</w:t>
      </w:r>
      <w:r w:rsidR="000A2AF7">
        <w:rPr>
          <w:rtl/>
          <w:lang w:val="en-GB" w:eastAsia="zh-TW"/>
        </w:rPr>
        <w:tab/>
      </w:r>
      <w:r>
        <w:rPr>
          <w:rtl/>
          <w:lang w:val="en-GB" w:eastAsia="zh-TW"/>
        </w:rPr>
        <w:t>صفة الضحية واستنفاد سبل الانتصاف المحلية وعدم إثبات الادعاءات</w:t>
      </w:r>
    </w:p>
    <w:p w:rsidR="00AE235E" w:rsidRDefault="00AE235E" w:rsidP="00316F92">
      <w:pPr>
        <w:pStyle w:val="SingleTxtGA"/>
        <w:tabs>
          <w:tab w:val="clear" w:pos="2608"/>
          <w:tab w:val="clear" w:pos="3289"/>
          <w:tab w:val="clear" w:pos="3969"/>
          <w:tab w:val="clear" w:pos="4649"/>
          <w:tab w:val="clear" w:pos="5330"/>
          <w:tab w:val="left" w:pos="4252"/>
        </w:tabs>
        <w:spacing w:after="100" w:line="360" w:lineRule="exact"/>
        <w:ind w:left="4252" w:hanging="2324"/>
        <w:rPr>
          <w:rtl/>
          <w:lang w:val="en-GB" w:eastAsia="zh-TW"/>
        </w:rPr>
      </w:pPr>
      <w:r w:rsidRPr="003B7E3B">
        <w:rPr>
          <w:i/>
          <w:iCs/>
          <w:rtl/>
          <w:lang w:val="en-GB" w:eastAsia="zh-TW"/>
        </w:rPr>
        <w:t>المسائل الموضوعية</w:t>
      </w:r>
      <w:r w:rsidR="000A2AF7" w:rsidRPr="003B7E3B">
        <w:rPr>
          <w:i/>
          <w:iCs/>
          <w:rtl/>
          <w:lang w:val="en-GB" w:eastAsia="zh-TW"/>
        </w:rPr>
        <w:t>:</w:t>
      </w:r>
      <w:r w:rsidR="000A2AF7">
        <w:rPr>
          <w:rtl/>
          <w:lang w:val="en-GB" w:eastAsia="zh-TW"/>
        </w:rPr>
        <w:tab/>
      </w:r>
      <w:r w:rsidRPr="00316F92">
        <w:rPr>
          <w:rtl/>
          <w:lang w:val="en-GB" w:eastAsia="zh-TW"/>
        </w:rPr>
        <w:t>حق تقرير المصير وعدم التمييز والحقوق السياسية وحقوق الأقليات</w:t>
      </w:r>
    </w:p>
    <w:p w:rsidR="00AE235E" w:rsidRDefault="00AE235E" w:rsidP="00316F92">
      <w:pPr>
        <w:pStyle w:val="SingleTxtGA"/>
        <w:tabs>
          <w:tab w:val="clear" w:pos="2608"/>
          <w:tab w:val="clear" w:pos="3289"/>
          <w:tab w:val="clear" w:pos="3969"/>
          <w:tab w:val="clear" w:pos="4649"/>
          <w:tab w:val="clear" w:pos="5330"/>
          <w:tab w:val="left" w:pos="4252"/>
        </w:tabs>
        <w:spacing w:after="100" w:line="360" w:lineRule="exact"/>
        <w:ind w:left="1928"/>
        <w:rPr>
          <w:rtl/>
          <w:lang w:val="en-GB" w:eastAsia="zh-TW"/>
        </w:rPr>
      </w:pPr>
      <w:r w:rsidRPr="003B7E3B">
        <w:rPr>
          <w:i/>
          <w:iCs/>
          <w:rtl/>
          <w:lang w:val="en-GB" w:eastAsia="zh-TW"/>
        </w:rPr>
        <w:t>مواد العهد</w:t>
      </w:r>
      <w:r w:rsidR="000A2AF7" w:rsidRPr="003B7E3B">
        <w:rPr>
          <w:i/>
          <w:iCs/>
          <w:rtl/>
          <w:lang w:val="en-GB" w:eastAsia="zh-TW"/>
        </w:rPr>
        <w:t>:</w:t>
      </w:r>
      <w:r w:rsidR="000A2AF7">
        <w:rPr>
          <w:rtl/>
          <w:lang w:val="en-GB" w:eastAsia="zh-TW"/>
        </w:rPr>
        <w:tab/>
      </w:r>
      <w:r>
        <w:rPr>
          <w:rtl/>
          <w:lang w:val="en-GB" w:eastAsia="zh-TW"/>
        </w:rPr>
        <w:t>المواد ١ و٢٥ و٢٦ و٢٧</w:t>
      </w:r>
    </w:p>
    <w:p w:rsidR="00AE235E" w:rsidRDefault="00AE235E" w:rsidP="00316F92">
      <w:pPr>
        <w:pStyle w:val="SingleTxtGA"/>
        <w:tabs>
          <w:tab w:val="clear" w:pos="2608"/>
          <w:tab w:val="clear" w:pos="3289"/>
          <w:tab w:val="clear" w:pos="3969"/>
          <w:tab w:val="clear" w:pos="4649"/>
          <w:tab w:val="clear" w:pos="5330"/>
          <w:tab w:val="left" w:pos="4252"/>
        </w:tabs>
        <w:spacing w:after="100" w:line="360" w:lineRule="exact"/>
        <w:ind w:left="1928"/>
        <w:rPr>
          <w:iCs/>
          <w:rtl/>
          <w:lang w:val="en-GB" w:eastAsia="zh-TW"/>
        </w:rPr>
      </w:pPr>
      <w:r w:rsidRPr="003B7E3B">
        <w:rPr>
          <w:i/>
          <w:iCs/>
          <w:rtl/>
          <w:lang w:val="en-GB" w:eastAsia="zh-TW"/>
        </w:rPr>
        <w:t>مواد البروتوكول الاختياري:</w:t>
      </w:r>
      <w:r w:rsidR="000A2AF7">
        <w:rPr>
          <w:rtl/>
          <w:lang w:val="en-GB" w:eastAsia="zh-TW"/>
        </w:rPr>
        <w:tab/>
      </w:r>
      <w:r>
        <w:rPr>
          <w:rtl/>
          <w:lang w:val="en-GB" w:eastAsia="zh-TW"/>
        </w:rPr>
        <w:t>المادتان 1 و2</w:t>
      </w:r>
    </w:p>
    <w:p w:rsidR="00AE235E" w:rsidRPr="002856B9" w:rsidRDefault="00AE235E" w:rsidP="002856B9">
      <w:pPr>
        <w:pStyle w:val="SingleTxtGA"/>
        <w:rPr>
          <w:rtl/>
          <w:lang w:val="en-GB" w:eastAsia="zh-TW"/>
        </w:rPr>
      </w:pPr>
      <w:r w:rsidRPr="002856B9">
        <w:rPr>
          <w:spacing w:val="-4"/>
          <w:rtl/>
          <w:lang w:val="en-GB" w:eastAsia="zh-TW"/>
        </w:rPr>
        <w:lastRenderedPageBreak/>
        <w:t>١</w:t>
      </w:r>
      <w:r w:rsidR="00F6571A">
        <w:rPr>
          <w:spacing w:val="-4"/>
          <w:rtl/>
          <w:lang w:val="en-GB" w:eastAsia="zh-TW"/>
        </w:rPr>
        <w:t>-</w:t>
      </w:r>
      <w:r w:rsidR="00E154E9" w:rsidRPr="002856B9">
        <w:rPr>
          <w:spacing w:val="-4"/>
          <w:rtl/>
          <w:lang w:val="en-GB" w:eastAsia="zh-TW"/>
        </w:rPr>
        <w:t>١</w:t>
      </w:r>
      <w:r w:rsidR="00E154E9" w:rsidRPr="002856B9">
        <w:rPr>
          <w:spacing w:val="-4"/>
          <w:rtl/>
          <w:lang w:val="en-GB" w:eastAsia="zh-TW"/>
        </w:rPr>
        <w:tab/>
      </w:r>
      <w:r w:rsidRPr="002856B9">
        <w:rPr>
          <w:rtl/>
          <w:lang w:val="en-GB" w:eastAsia="zh-TW"/>
        </w:rPr>
        <w:t xml:space="preserve">صاحبة البلاغ هي السيدة تينا </w:t>
      </w:r>
      <w:proofErr w:type="spellStart"/>
      <w:r w:rsidRPr="002856B9">
        <w:rPr>
          <w:rtl/>
          <w:lang w:val="en-GB" w:eastAsia="zh-TW"/>
        </w:rPr>
        <w:t>سانيلا</w:t>
      </w:r>
      <w:proofErr w:type="spellEnd"/>
      <w:r w:rsidRPr="002856B9">
        <w:rPr>
          <w:rtl/>
          <w:lang w:val="en-GB" w:eastAsia="zh-TW"/>
        </w:rPr>
        <w:t xml:space="preserve"> </w:t>
      </w:r>
      <w:r w:rsidR="00F6571A">
        <w:rPr>
          <w:rtl/>
          <w:lang w:val="en-GB" w:eastAsia="zh-TW"/>
        </w:rPr>
        <w:t>-</w:t>
      </w:r>
      <w:r w:rsidRPr="002856B9">
        <w:rPr>
          <w:rtl/>
          <w:lang w:val="en-GB" w:eastAsia="zh-TW"/>
        </w:rPr>
        <w:t xml:space="preserve"> </w:t>
      </w:r>
      <w:proofErr w:type="spellStart"/>
      <w:r w:rsidRPr="002856B9">
        <w:rPr>
          <w:rtl/>
          <w:lang w:val="en-GB" w:eastAsia="zh-TW"/>
        </w:rPr>
        <w:t>آيكيو</w:t>
      </w:r>
      <w:proofErr w:type="spellEnd"/>
      <w:r w:rsidRPr="002856B9">
        <w:rPr>
          <w:rtl/>
          <w:lang w:val="fr-CH" w:eastAsia="zh-TW" w:bidi="ar-DZ"/>
        </w:rPr>
        <w:t>،</w:t>
      </w:r>
      <w:r w:rsidRPr="002856B9">
        <w:rPr>
          <w:rtl/>
          <w:lang w:val="en-GB" w:eastAsia="zh-TW"/>
        </w:rPr>
        <w:t xml:space="preserve"> وهي مواطنة فنلندية مولودة في 25 آذار/مارس 1983. وتقدم البلاغ باسمها، وبالنيابة عن الشعب الصامي في فنلندا، بصفتها رئيسة البرلمان الصامي في هذا البلد، على النحو الذي أذن به مجلس البرلمان. وقد دخل البروتوكول الاختياري حيز</w:t>
      </w:r>
      <w:r w:rsidR="002856B9" w:rsidRPr="002856B9">
        <w:rPr>
          <w:rFonts w:hint="cs"/>
          <w:rtl/>
          <w:lang w:val="en-GB" w:eastAsia="zh-TW"/>
        </w:rPr>
        <w:t> </w:t>
      </w:r>
      <w:r w:rsidRPr="002856B9">
        <w:rPr>
          <w:rtl/>
          <w:lang w:val="en-GB" w:eastAsia="zh-TW"/>
        </w:rPr>
        <w:t>النفاذ بالنسبة إلى الدولة الطرف في ٢٣ آذار/مارس ٢٠١٢. ويمثّل صاحبة البلاغ محام.</w:t>
      </w:r>
    </w:p>
    <w:p w:rsidR="00AE235E" w:rsidRPr="002856B9" w:rsidRDefault="00AE235E" w:rsidP="00460215">
      <w:pPr>
        <w:pStyle w:val="SingleTxtGA"/>
        <w:rPr>
          <w:rtl/>
          <w:lang w:val="en-GB" w:eastAsia="zh-TW"/>
        </w:rPr>
      </w:pPr>
      <w:r w:rsidRPr="002856B9">
        <w:rPr>
          <w:rtl/>
          <w:lang w:val="en-GB" w:eastAsia="zh-TW"/>
        </w:rPr>
        <w:t>١</w:t>
      </w:r>
      <w:r w:rsidR="00F6571A">
        <w:rPr>
          <w:rtl/>
          <w:lang w:val="en-GB" w:eastAsia="zh-TW"/>
        </w:rPr>
        <w:t>-</w:t>
      </w:r>
      <w:r w:rsidR="00FB5B22" w:rsidRPr="002856B9">
        <w:rPr>
          <w:rtl/>
          <w:lang w:val="en-GB" w:eastAsia="zh-TW"/>
        </w:rPr>
        <w:t>٢</w:t>
      </w:r>
      <w:r w:rsidR="00FB5B22" w:rsidRPr="002856B9">
        <w:rPr>
          <w:rtl/>
          <w:lang w:val="en-GB" w:eastAsia="zh-TW"/>
        </w:rPr>
        <w:tab/>
      </w:r>
      <w:r w:rsidRPr="002856B9">
        <w:rPr>
          <w:rtl/>
          <w:lang w:val="en-GB" w:eastAsia="zh-TW"/>
        </w:rPr>
        <w:t>وتدفع صاحبة البلاغ بأن المحكمة الإدارية العليا للدولة الطرف قد خرجت في قرار صادر في عام ٢٠١١ عن التفسير التوافقي للمادة 3 من القانون المتعلق بالبرلمان الصامي التي تحدد الأشخاص الذي يحق لهم أن يدرجوا أسماءهم في القائمة الانتخابية لانتخابات البرلمان الصامي</w:t>
      </w:r>
      <w:r w:rsidR="0039615E" w:rsidRPr="002856B9">
        <w:rPr>
          <w:rStyle w:val="FootnoteReference"/>
          <w:szCs w:val="30"/>
          <w:rtl/>
          <w:lang w:val="en-GB" w:eastAsia="zh-TW"/>
        </w:rPr>
        <w:t>(</w:t>
      </w:r>
      <w:r w:rsidR="0039615E" w:rsidRPr="002856B9">
        <w:rPr>
          <w:rStyle w:val="FootnoteReference"/>
          <w:szCs w:val="30"/>
          <w:rtl/>
          <w:lang w:val="en-GB" w:eastAsia="zh-TW"/>
        </w:rPr>
        <w:footnoteReference w:id="4"/>
      </w:r>
      <w:r w:rsidR="0039615E" w:rsidRPr="002856B9">
        <w:rPr>
          <w:rStyle w:val="FootnoteReference"/>
          <w:szCs w:val="30"/>
          <w:rtl/>
          <w:lang w:val="en-GB" w:eastAsia="zh-TW"/>
        </w:rPr>
        <w:t>)</w:t>
      </w:r>
      <w:r w:rsidRPr="002856B9">
        <w:rPr>
          <w:rtl/>
          <w:lang w:val="en-GB" w:eastAsia="zh-TW"/>
        </w:rPr>
        <w:t>، و</w:t>
      </w:r>
      <w:r w:rsidRPr="002856B9">
        <w:rPr>
          <w:rtl/>
          <w:lang w:val="fr-CH" w:eastAsia="zh-TW" w:bidi="ar-DZ"/>
        </w:rPr>
        <w:t xml:space="preserve">بأنها </w:t>
      </w:r>
      <w:r w:rsidRPr="002856B9">
        <w:rPr>
          <w:rtl/>
          <w:lang w:val="en-GB" w:eastAsia="zh-TW"/>
        </w:rPr>
        <w:t xml:space="preserve">قررت في ٣٠ أيلول/سبتمبر ٢٠١٥ قبول </w:t>
      </w:r>
      <w:r w:rsidRPr="002856B9">
        <w:rPr>
          <w:rtl/>
          <w:lang w:val="en-GB" w:eastAsia="zh-TW" w:bidi="ar-DZ"/>
        </w:rPr>
        <w:t>طلبات</w:t>
      </w:r>
      <w:r w:rsidRPr="002856B9">
        <w:rPr>
          <w:rtl/>
          <w:lang w:val="en-GB" w:eastAsia="zh-TW"/>
        </w:rPr>
        <w:t xml:space="preserve"> ٩٣ شخصاً من الأشخاص الذين </w:t>
      </w:r>
      <w:r w:rsidRPr="002856B9">
        <w:rPr>
          <w:rtl/>
          <w:lang w:val="fr-CH" w:eastAsia="zh-TW" w:bidi="ar-DZ"/>
        </w:rPr>
        <w:t>أعلن</w:t>
      </w:r>
      <w:r w:rsidRPr="002856B9">
        <w:rPr>
          <w:rtl/>
          <w:lang w:val="en-GB" w:eastAsia="zh-TW"/>
        </w:rPr>
        <w:t xml:space="preserve"> البرلمان الصامي عدم أهليتهم القانونية للت</w:t>
      </w:r>
      <w:r w:rsidR="00460215">
        <w:rPr>
          <w:rtl/>
          <w:lang w:val="en-GB" w:eastAsia="zh-TW"/>
        </w:rPr>
        <w:t>صويت، وسمح لهم بعد ذلك بالتصويت</w:t>
      </w:r>
      <w:r w:rsidR="00460215">
        <w:rPr>
          <w:rFonts w:hint="cs"/>
          <w:rtl/>
          <w:lang w:val="en-GB" w:eastAsia="zh-TW"/>
        </w:rPr>
        <w:t>.</w:t>
      </w:r>
      <w:r w:rsidRPr="002856B9">
        <w:rPr>
          <w:rtl/>
          <w:lang w:val="en-GB" w:eastAsia="zh-TW"/>
        </w:rPr>
        <w:t xml:space="preserve"> وتدعي صاحبة البلاغ أن هذا الإجراء أضعف صوت الشعب الصامي في برلمانه، وفعالية هذا البرلمان في تمثيل الشعب الصامي في قرارات الدولة الطرف الهامة التي من شأنها أن تؤثر في أراضيهم وثقافتهم ومصالحهم. وتدعي صاحبة البلاغ أن هذا التدخل غير المشروع من جانب الدولة الطرف في حق الشعب الصامي في تحديد الأشخاص الذين يتمتعون بالأهلية القانونية للمشاركة في انتخابات برلمانهم ينتهك المادة ١ من العهد ويضعف الحقوق السياسية لصاحبة البلاغ وأصوات الشعب الصامي، ما يشكل انتهاكاً لحقوقهم في المشاركة السياسية بموجب المادة ٢٥ من العهد. وتزعم صاحبة البلاغ أيض</w:t>
      </w:r>
      <w:r w:rsidR="00AD2937" w:rsidRPr="002856B9">
        <w:rPr>
          <w:rtl/>
          <w:lang w:val="en-GB" w:eastAsia="zh-TW"/>
        </w:rPr>
        <w:t xml:space="preserve">اً </w:t>
      </w:r>
      <w:r w:rsidRPr="002856B9">
        <w:rPr>
          <w:rtl/>
          <w:lang w:val="en-GB" w:eastAsia="zh-TW"/>
        </w:rPr>
        <w:t>بأن القرارات المتعلقة بتحديد الأشخاص المقبولين في القوائم الانتخابية وغير المقبولين فيها كانت تعسفية، وهي تنتهك المادة</w:t>
      </w:r>
      <w:r w:rsidR="00460215">
        <w:rPr>
          <w:rFonts w:hint="cs"/>
          <w:rtl/>
          <w:lang w:val="en-GB" w:eastAsia="zh-TW"/>
        </w:rPr>
        <w:t> </w:t>
      </w:r>
      <w:r w:rsidRPr="002856B9">
        <w:rPr>
          <w:rtl/>
          <w:lang w:val="en-GB" w:eastAsia="zh-TW"/>
        </w:rPr>
        <w:t xml:space="preserve">٢٦ من العهد. وأخيراً، تدفع صاحبة البلاغ بأن هذا الإضعاف ينتهك المادة 27 من العهد بالنظر إلى أن البرلمان الصامي يؤدي دوراً أساسياً في حماية حق الشعب الصامي في التمتع بثقافته ولغته، وقد أنشأته الدولة الطرف ليكون وسيلة لضمان الموافقة الحرة والمسبقة والمستنيرة للشعب الصامي في المسائل التي قد تؤثر في مصالحه. </w:t>
      </w:r>
    </w:p>
    <w:p w:rsidR="00AE235E" w:rsidRPr="002856B9" w:rsidRDefault="00AE235E" w:rsidP="00AE235E">
      <w:pPr>
        <w:pStyle w:val="SingleTxtGA"/>
        <w:rPr>
          <w:rtl/>
          <w:lang w:val="en-GB" w:eastAsia="zh-TW"/>
        </w:rPr>
      </w:pPr>
      <w:r w:rsidRPr="002856B9">
        <w:rPr>
          <w:rtl/>
          <w:lang w:val="en-GB" w:eastAsia="zh-TW"/>
        </w:rPr>
        <w:t>١</w:t>
      </w:r>
      <w:r w:rsidR="00F6571A">
        <w:rPr>
          <w:rtl/>
          <w:lang w:val="en-GB" w:eastAsia="zh-TW"/>
        </w:rPr>
        <w:t>-</w:t>
      </w:r>
      <w:r w:rsidR="00FB5B22" w:rsidRPr="002856B9">
        <w:rPr>
          <w:rtl/>
          <w:lang w:val="en-GB" w:eastAsia="zh-TW"/>
        </w:rPr>
        <w:t>٣</w:t>
      </w:r>
      <w:r w:rsidR="00FB5B22" w:rsidRPr="002856B9">
        <w:rPr>
          <w:rtl/>
          <w:lang w:val="en-GB" w:eastAsia="zh-TW"/>
        </w:rPr>
        <w:tab/>
      </w:r>
      <w:r w:rsidRPr="002856B9">
        <w:rPr>
          <w:rtl/>
          <w:lang w:val="en-GB" w:eastAsia="zh-TW"/>
        </w:rPr>
        <w:t xml:space="preserve">وفي ٢ تشرين الثاني/نوفمبر ٢٠١٥، قررت اللجنة، عملاً بالمادة 92 من نظامها الداخلي، ومن خلال مقررها الخاص المعني بالبلاغات الجديدة والتدابير المؤقتة، عدم قبول طلب صاحبة البلاغ إصدار طلب عاجل إلى الدولة الطرف بعدم تعيين أعضاء البرلمان الصامي الجديد قبل نظر اللجنة في الأسس الموضوعية للبلاغ. </w:t>
      </w:r>
    </w:p>
    <w:p w:rsidR="00AE235E" w:rsidRPr="002856B9" w:rsidRDefault="00AE235E" w:rsidP="0079393F">
      <w:pPr>
        <w:pStyle w:val="SingleTxtGA"/>
        <w:rPr>
          <w:rtl/>
          <w:lang w:val="en-GB" w:eastAsia="zh-TW"/>
        </w:rPr>
      </w:pPr>
      <w:r w:rsidRPr="002856B9">
        <w:rPr>
          <w:rtl/>
          <w:lang w:val="en-GB" w:eastAsia="zh-TW"/>
        </w:rPr>
        <w:t>١</w:t>
      </w:r>
      <w:r w:rsidR="00F6571A">
        <w:rPr>
          <w:rtl/>
          <w:lang w:val="en-GB" w:eastAsia="zh-TW"/>
        </w:rPr>
        <w:t>-</w:t>
      </w:r>
      <w:r w:rsidR="00FB5B22" w:rsidRPr="002856B9">
        <w:rPr>
          <w:rtl/>
          <w:lang w:val="en-GB" w:eastAsia="zh-TW"/>
        </w:rPr>
        <w:t>٤</w:t>
      </w:r>
      <w:r w:rsidR="00FB5B22" w:rsidRPr="002856B9">
        <w:rPr>
          <w:rtl/>
          <w:lang w:val="en-GB" w:eastAsia="zh-TW"/>
        </w:rPr>
        <w:tab/>
      </w:r>
      <w:r w:rsidRPr="002856B9">
        <w:rPr>
          <w:rtl/>
          <w:lang w:val="en-GB" w:eastAsia="zh-TW"/>
        </w:rPr>
        <w:t>وفي ٢٨ آذار/مارس ٢٠١٧، قررت اللجنة، وفق</w:t>
      </w:r>
      <w:r w:rsidR="00AD2937" w:rsidRPr="002856B9">
        <w:rPr>
          <w:rtl/>
          <w:lang w:val="en-GB" w:eastAsia="zh-TW"/>
        </w:rPr>
        <w:t xml:space="preserve">اً </w:t>
      </w:r>
      <w:r w:rsidRPr="002856B9">
        <w:rPr>
          <w:rtl/>
          <w:lang w:val="en-GB" w:eastAsia="zh-TW"/>
        </w:rPr>
        <w:t>للمادة ٩٣ من نظامها الداخلي، أن البلاغ مقبول في حدود ما يثيره من مسائل بموجب المواد 25 و26 و27 من العهد.</w:t>
      </w:r>
      <w:r w:rsidRPr="002856B9">
        <w:rPr>
          <w:rFonts w:cs="Times New Roman" w:hint="cs"/>
          <w:rtl/>
          <w:lang w:val="en-GB" w:eastAsia="zh-TW"/>
        </w:rPr>
        <w:t>‬</w:t>
      </w:r>
      <w:r w:rsidRPr="002856B9">
        <w:rPr>
          <w:rtl/>
          <w:lang w:val="en-GB" w:eastAsia="zh-TW"/>
        </w:rPr>
        <w:t xml:space="preserve"> وترى اللجنة أيضاً أن صاحبة البلاغ، بصفتها من أفراد شعب الصامي الأصلي وعضوة في البرلمان الصامي ورئيسته المنتخبة، قد تتأثر بصفتها الفردية من جراء أحكام المحكمة المشار إليها في قرار المقبولية. وخلصت اللجنة إلى أن ادعاء صاحبة البلاغ فيما يتعلق بانتهاكات المادة ١ من العهد </w:t>
      </w:r>
      <w:r w:rsidRPr="002856B9">
        <w:rPr>
          <w:rtl/>
          <w:lang w:val="en-GB" w:eastAsia="zh-TW"/>
        </w:rPr>
        <w:lastRenderedPageBreak/>
        <w:t>غير مقبول بموجب المادة ١ من البروتوكول الاختياري</w:t>
      </w:r>
      <w:r w:rsidR="00567D4B" w:rsidRPr="002856B9">
        <w:rPr>
          <w:rtl/>
          <w:lang w:val="en-GB" w:eastAsia="zh-TW"/>
        </w:rPr>
        <w:t>،</w:t>
      </w:r>
      <w:r w:rsidRPr="002856B9">
        <w:rPr>
          <w:rtl/>
          <w:lang w:val="en-GB" w:eastAsia="zh-TW"/>
        </w:rPr>
        <w:t xml:space="preserve"> إلا أن اللجنة يمكن أن تفسر المادة ١، عند الاقتضاء، في تحديد ما إذا كانت الحقوق المحمية في الجزأين الثاني والثالث من العهد قد انتهكت. وطلبت اللجنة إلى الأطراف أن تقدم مزيداً من التوضيحات بشأن الأسس الموضوعية للبلاغ. وللحصول على مزيد من المعلومات عن وقائع البلاغ، وادعاءات صاحبة البلاغ وملاحظات الطرفين بشأن المقبولية وقرار اللجنة بشأن المقبولية، يمكن الرجوع </w:t>
      </w:r>
      <w:r w:rsidRPr="002856B9">
        <w:rPr>
          <w:i/>
          <w:iCs/>
          <w:rtl/>
          <w:lang w:val="en-GB" w:eastAsia="zh-TW"/>
        </w:rPr>
        <w:t xml:space="preserve">إلى تينا </w:t>
      </w:r>
      <w:proofErr w:type="spellStart"/>
      <w:r w:rsidRPr="002856B9">
        <w:rPr>
          <w:i/>
          <w:iCs/>
          <w:rtl/>
          <w:lang w:val="en-GB" w:eastAsia="zh-TW"/>
        </w:rPr>
        <w:t>سانيلا</w:t>
      </w:r>
      <w:proofErr w:type="spellEnd"/>
      <w:r w:rsidRPr="002856B9">
        <w:rPr>
          <w:i/>
          <w:iCs/>
          <w:rtl/>
          <w:lang w:val="en-GB" w:eastAsia="zh-TW"/>
        </w:rPr>
        <w:t xml:space="preserve"> </w:t>
      </w:r>
      <w:r w:rsidR="00F6571A">
        <w:rPr>
          <w:i/>
          <w:iCs/>
          <w:rtl/>
          <w:lang w:val="en-GB" w:eastAsia="zh-TW"/>
        </w:rPr>
        <w:t>-</w:t>
      </w:r>
      <w:r w:rsidRPr="002856B9">
        <w:rPr>
          <w:i/>
          <w:iCs/>
          <w:rtl/>
          <w:lang w:val="en-GB" w:eastAsia="zh-TW"/>
        </w:rPr>
        <w:t xml:space="preserve"> </w:t>
      </w:r>
      <w:proofErr w:type="spellStart"/>
      <w:r w:rsidRPr="002856B9">
        <w:rPr>
          <w:i/>
          <w:iCs/>
          <w:rtl/>
          <w:lang w:val="en-GB" w:eastAsia="zh-TW"/>
        </w:rPr>
        <w:t>آيكيو</w:t>
      </w:r>
      <w:proofErr w:type="spellEnd"/>
      <w:r w:rsidRPr="002856B9">
        <w:rPr>
          <w:i/>
          <w:iCs/>
          <w:rtl/>
          <w:lang w:val="en-GB" w:eastAsia="zh-TW"/>
        </w:rPr>
        <w:t xml:space="preserve"> ضد فنلندا</w:t>
      </w:r>
      <w:r w:rsidRPr="002856B9">
        <w:rPr>
          <w:rtl/>
          <w:lang w:val="en-GB" w:eastAsia="zh-TW"/>
        </w:rPr>
        <w:t xml:space="preserve"> (</w:t>
      </w:r>
      <w:r w:rsidRPr="002856B9">
        <w:rPr>
          <w:lang w:val="en-GB" w:eastAsia="zh-TW"/>
        </w:rPr>
        <w:t>CCPR/C/119/D/2668/2015</w:t>
      </w:r>
      <w:r w:rsidRPr="002856B9">
        <w:rPr>
          <w:rtl/>
          <w:lang w:val="en-GB" w:eastAsia="zh-TW"/>
        </w:rPr>
        <w:t>).</w:t>
      </w:r>
    </w:p>
    <w:p w:rsidR="00AE235E" w:rsidRDefault="00B03499" w:rsidP="00B03499">
      <w:pPr>
        <w:pStyle w:val="H23GA"/>
        <w:rPr>
          <w:rtl/>
        </w:rPr>
      </w:pPr>
      <w:r>
        <w:rPr>
          <w:rtl/>
        </w:rPr>
        <w:tab/>
      </w:r>
      <w:r>
        <w:rPr>
          <w:rtl/>
        </w:rPr>
        <w:tab/>
      </w:r>
      <w:r w:rsidR="00AE235E" w:rsidRPr="00FA0DF6">
        <w:rPr>
          <w:rtl/>
        </w:rPr>
        <w:t>ملاحظات</w:t>
      </w:r>
      <w:r w:rsidR="00AE235E">
        <w:rPr>
          <w:rtl/>
        </w:rPr>
        <w:t xml:space="preserve"> </w:t>
      </w:r>
      <w:r w:rsidR="00AE235E" w:rsidRPr="00FA0DF6">
        <w:rPr>
          <w:rtl/>
        </w:rPr>
        <w:t>الدولة</w:t>
      </w:r>
      <w:r w:rsidR="00AE235E">
        <w:rPr>
          <w:rtl/>
        </w:rPr>
        <w:t xml:space="preserve"> </w:t>
      </w:r>
      <w:r w:rsidR="00AE235E" w:rsidRPr="00FA0DF6">
        <w:rPr>
          <w:rtl/>
        </w:rPr>
        <w:t>الطرف</w:t>
      </w:r>
      <w:r w:rsidR="00AE235E">
        <w:rPr>
          <w:rtl/>
        </w:rPr>
        <w:t xml:space="preserve"> </w:t>
      </w:r>
      <w:r w:rsidR="00AE235E" w:rsidRPr="00FA0DF6">
        <w:rPr>
          <w:rtl/>
        </w:rPr>
        <w:t>بشأن</w:t>
      </w:r>
      <w:r w:rsidR="00AE235E">
        <w:rPr>
          <w:rtl/>
        </w:rPr>
        <w:t xml:space="preserve"> </w:t>
      </w:r>
      <w:r w:rsidR="00AE235E" w:rsidRPr="00FA0DF6">
        <w:rPr>
          <w:rtl/>
        </w:rPr>
        <w:t>الأسس</w:t>
      </w:r>
      <w:r w:rsidR="00AE235E">
        <w:rPr>
          <w:rtl/>
        </w:rPr>
        <w:t xml:space="preserve"> </w:t>
      </w:r>
      <w:r w:rsidR="00AE235E" w:rsidRPr="00FA0DF6">
        <w:rPr>
          <w:rtl/>
        </w:rPr>
        <w:t>الموضوعية</w:t>
      </w:r>
      <w:r>
        <w:rPr>
          <w:rFonts w:cs="Times New Roman" w:hint="cs"/>
          <w:rtl/>
        </w:rPr>
        <w:t>‬</w:t>
      </w:r>
    </w:p>
    <w:p w:rsidR="00AE235E" w:rsidRDefault="00AE235E" w:rsidP="00AE235E">
      <w:pPr>
        <w:pStyle w:val="SingleTxtGA"/>
        <w:rPr>
          <w:rtl/>
          <w:lang w:val="en-GB" w:eastAsia="zh-TW"/>
        </w:rPr>
      </w:pPr>
      <w:r>
        <w:rPr>
          <w:rtl/>
          <w:lang w:val="en-GB" w:eastAsia="zh-TW"/>
        </w:rPr>
        <w:t>٢</w:t>
      </w:r>
      <w:r w:rsidR="00F6571A">
        <w:rPr>
          <w:rtl/>
          <w:lang w:val="en-GB" w:eastAsia="zh-TW"/>
        </w:rPr>
        <w:t>-</w:t>
      </w:r>
      <w:r w:rsidR="00B03499">
        <w:rPr>
          <w:rtl/>
          <w:lang w:val="en-GB" w:eastAsia="zh-TW"/>
        </w:rPr>
        <w:t>١</w:t>
      </w:r>
      <w:r w:rsidR="00B03499">
        <w:rPr>
          <w:rFonts w:hint="cs"/>
          <w:rtl/>
          <w:lang w:val="en-GB" w:eastAsia="zh-TW"/>
        </w:rPr>
        <w:tab/>
      </w:r>
      <w:r>
        <w:rPr>
          <w:rtl/>
          <w:lang w:val="en-GB" w:eastAsia="zh-TW"/>
        </w:rPr>
        <w:t xml:space="preserve">قدمت الدولة الطرف ملاحظاتها بشأن الأسس الموضوعية في 4 أيار/مايو 2016. وتكرر الدولة الطرف تأكيدها في ملاحظاتها السابقة أن القانون المتعلق بالبرلمان الصامي يقدم تعريفاً </w:t>
      </w:r>
      <w:proofErr w:type="spellStart"/>
      <w:r>
        <w:rPr>
          <w:rtl/>
          <w:lang w:val="en-GB" w:eastAsia="zh-TW"/>
        </w:rPr>
        <w:t>للصاميين</w:t>
      </w:r>
      <w:proofErr w:type="spellEnd"/>
      <w:r>
        <w:rPr>
          <w:rtl/>
          <w:lang w:val="en-GB" w:eastAsia="zh-TW"/>
        </w:rPr>
        <w:t xml:space="preserve">. وفي عام ٢٠١٢، أنشأت وزارة العدل فريقاً عاملاً لإعداد اقتراح لمراجعة القانون. وتشير مذكرة الفريق العامل إلى أن الهدف العام من </w:t>
      </w:r>
      <w:r>
        <w:rPr>
          <w:rtl/>
          <w:lang w:val="fr-CH" w:eastAsia="zh-TW" w:bidi="ar-DZ"/>
        </w:rPr>
        <w:t>ال</w:t>
      </w:r>
      <w:r>
        <w:rPr>
          <w:rtl/>
          <w:lang w:val="en-GB" w:eastAsia="zh-TW"/>
        </w:rPr>
        <w:t xml:space="preserve">مراجعة هو تحسين الشروط الأساسية العملية لتحقيق الاستقلال الثقافي </w:t>
      </w:r>
      <w:proofErr w:type="spellStart"/>
      <w:r>
        <w:rPr>
          <w:rtl/>
          <w:lang w:val="en-GB" w:eastAsia="zh-TW"/>
        </w:rPr>
        <w:t>للصاميين</w:t>
      </w:r>
      <w:proofErr w:type="spellEnd"/>
      <w:r>
        <w:rPr>
          <w:rtl/>
          <w:lang w:val="en-GB" w:eastAsia="zh-TW"/>
        </w:rPr>
        <w:t xml:space="preserve"> والبرلمان الصامي. وبناء على اقتراح الفريق العامل، قُدّم مشروع قانون إلى البرلمان الوطني في أيلول</w:t>
      </w:r>
      <w:r w:rsidR="00B03499">
        <w:rPr>
          <w:rtl/>
          <w:lang w:val="en-GB" w:eastAsia="zh-TW"/>
        </w:rPr>
        <w:t>/</w:t>
      </w:r>
      <w:r>
        <w:rPr>
          <w:rtl/>
          <w:lang w:val="en-GB" w:eastAsia="zh-TW"/>
        </w:rPr>
        <w:t xml:space="preserve">سبتمبر ٢٠١٤ يتضمن، في جملة أمور، أحكاماً بشأن مراجعة التعريف. وقد حظي التعريف المقترح بتأييد البرلمان الصامي. وأثناء مناقشة مشروع القانون على مستوى اللجنة البرلمانية، كان من الواضح أن برلمان فنلندا لن يوافق على التعريف المقترح. ونظراً إلى أن مسألة التعريف هي أهم جزء من مشروع القانون، فقد قررت الحكومة، في ١٢ آذار/مارس ٢٠١٥، سحب مشروع القانون. وتعتزم وزارة العدل أن تقدم مشروع قانون جديداً إلى برلمان فنلندا. </w:t>
      </w:r>
    </w:p>
    <w:p w:rsidR="00AE235E" w:rsidRDefault="00AE235E" w:rsidP="00F6571A">
      <w:pPr>
        <w:pStyle w:val="SingleTxtGA"/>
        <w:rPr>
          <w:rtl/>
          <w:lang w:val="en-GB" w:eastAsia="zh-TW"/>
        </w:rPr>
      </w:pPr>
      <w:r>
        <w:rPr>
          <w:rtl/>
          <w:lang w:val="en-GB" w:eastAsia="zh-TW"/>
        </w:rPr>
        <w:t>٢</w:t>
      </w:r>
      <w:r w:rsidR="00F6571A">
        <w:rPr>
          <w:rtl/>
          <w:lang w:val="en-GB" w:eastAsia="zh-TW"/>
        </w:rPr>
        <w:t>-</w:t>
      </w:r>
      <w:r w:rsidR="00B03499">
        <w:rPr>
          <w:rtl/>
          <w:lang w:val="en-GB" w:eastAsia="zh-TW"/>
        </w:rPr>
        <w:t>٢</w:t>
      </w:r>
      <w:r w:rsidR="00B03499">
        <w:rPr>
          <w:rtl/>
          <w:lang w:val="en-GB" w:eastAsia="zh-TW"/>
        </w:rPr>
        <w:tab/>
      </w:r>
      <w:r>
        <w:rPr>
          <w:rtl/>
          <w:lang w:val="en-GB" w:eastAsia="zh-TW"/>
        </w:rPr>
        <w:t>وتشير الدولة الطرف إلى أن لجنة القضاء على التمييز العنصري كررت تأكيدها في عام</w:t>
      </w:r>
      <w:r w:rsidR="00B03499">
        <w:rPr>
          <w:rFonts w:hint="cs"/>
          <w:rtl/>
          <w:lang w:val="en-GB" w:eastAsia="zh-TW"/>
        </w:rPr>
        <w:t> </w:t>
      </w:r>
      <w:r>
        <w:rPr>
          <w:rtl/>
          <w:lang w:val="en-GB" w:eastAsia="zh-TW"/>
        </w:rPr>
        <w:t xml:space="preserve">٢٠٠٩، في ملاحظاتها الختامية على التقارير الدورية من السابع عشر إلى التاسع عشر للدولة الطرف، أن نهج الدولة الطرف إزاء تعريف الأشخاص الذين يمكن اعتبارهم </w:t>
      </w:r>
      <w:proofErr w:type="spellStart"/>
      <w:r>
        <w:rPr>
          <w:rtl/>
          <w:lang w:val="en-GB" w:eastAsia="zh-TW"/>
        </w:rPr>
        <w:t>صاميين</w:t>
      </w:r>
      <w:proofErr w:type="spellEnd"/>
      <w:r>
        <w:rPr>
          <w:rtl/>
          <w:lang w:val="en-GB" w:eastAsia="zh-TW"/>
        </w:rPr>
        <w:t xml:space="preserve"> بموجب القانون المتعلق بالبرلمان الصامي والتفسير المقدم بهذا الشأن من المحكمة الإدارية العليا إنما هو تقييدي أكثر من اللازم</w:t>
      </w:r>
      <w:r w:rsidR="0039615E" w:rsidRPr="0039615E">
        <w:rPr>
          <w:rStyle w:val="FootnoteReference"/>
          <w:szCs w:val="30"/>
          <w:rtl/>
          <w:lang w:val="en-GB" w:eastAsia="zh-TW"/>
        </w:rPr>
        <w:t>(</w:t>
      </w:r>
      <w:r w:rsidR="0039615E" w:rsidRPr="0039615E">
        <w:rPr>
          <w:rStyle w:val="FootnoteReference"/>
          <w:szCs w:val="30"/>
          <w:rtl/>
          <w:lang w:val="en-GB" w:eastAsia="zh-TW"/>
        </w:rPr>
        <w:footnoteReference w:id="5"/>
      </w:r>
      <w:r w:rsidR="0039615E" w:rsidRPr="0039615E">
        <w:rPr>
          <w:rStyle w:val="FootnoteReference"/>
          <w:szCs w:val="30"/>
          <w:rtl/>
          <w:lang w:val="en-GB" w:eastAsia="zh-TW"/>
        </w:rPr>
        <w:t>)</w:t>
      </w:r>
      <w:r w:rsidR="00F6571A">
        <w:rPr>
          <w:rFonts w:hint="cs"/>
          <w:rtl/>
          <w:lang w:val="en-GB" w:eastAsia="zh-TW"/>
        </w:rPr>
        <w:t>.</w:t>
      </w:r>
      <w:r w:rsidR="00CD66FC">
        <w:rPr>
          <w:rtl/>
          <w:lang w:val="en-GB" w:eastAsia="zh-TW"/>
        </w:rPr>
        <w:t xml:space="preserve"> </w:t>
      </w:r>
      <w:r>
        <w:rPr>
          <w:rtl/>
          <w:lang w:val="en-GB" w:eastAsia="zh-TW"/>
        </w:rPr>
        <w:t>وفي عام 2012، أشارت اللجنة نفسها في ملاحظاتها الختامية بشأن التقارير الدورية من العشرين إلى الثاني والعشرين لفنلندا، إلى أنه على الرغم من أن المحكمة الإدارية العليا اعتمدت على الملاحظات الختامية السابقة للجنة في قرارها الصادر في عام ٢٠١١ الذي يحدد من هو الصامي الذي له الحق في التصويت لأعضاء البرلمان الصامي، لا يعطي هذا القرار الاعتبار الكافي لحقوق الشعب الصامي المعترف بها في إعلان الأمم المتحدة بشأن حقوق الشعوب الأصلية في تقرير المصير</w:t>
      </w:r>
      <w:r w:rsidR="00CD66FC">
        <w:rPr>
          <w:rtl/>
          <w:lang w:val="en-GB" w:eastAsia="zh-TW"/>
        </w:rPr>
        <w:t xml:space="preserve"> </w:t>
      </w:r>
      <w:r>
        <w:rPr>
          <w:rtl/>
          <w:lang w:val="en-GB" w:eastAsia="zh-TW"/>
        </w:rPr>
        <w:t>(المادة ٣)، ولا سيما حقها في تحديد هويتها أو</w:t>
      </w:r>
      <w:r w:rsidR="00AD2937">
        <w:rPr>
          <w:rFonts w:hint="cs"/>
          <w:rtl/>
          <w:lang w:val="en-GB" w:eastAsia="zh-TW"/>
        </w:rPr>
        <w:t> </w:t>
      </w:r>
      <w:r>
        <w:rPr>
          <w:rtl/>
          <w:lang w:val="en-GB" w:eastAsia="zh-TW"/>
        </w:rPr>
        <w:t>انتمائها وفقاً لعاداتها وتقاليدها (المادة ٣٣)، فضلاً عن حقها في عدم التعرض للدمج القسري أو لتدمير ثقافاتها (المادة ٨). ولذلك، أوصت تلك اللجنة الدولة الطرف بأن تولي، عند تحديد الأهلية القانونية للأشخاص الذين يحق لهم التصويت لانتخاب أعضاء البرلمان الصامي، الاعتبار الواجب لحقوق الشعب الصامي في تقرير مصيره فيما يتعلق بوضعه داخل فنلندا وفي تحديد انتمائه وفي عدم التعرض للدمج القسري</w:t>
      </w:r>
      <w:r w:rsidR="0039615E" w:rsidRPr="0039615E">
        <w:rPr>
          <w:rStyle w:val="FootnoteReference"/>
          <w:szCs w:val="30"/>
          <w:rtl/>
          <w:lang w:val="en-GB" w:eastAsia="zh-TW"/>
        </w:rPr>
        <w:t>(</w:t>
      </w:r>
      <w:r w:rsidR="0039615E" w:rsidRPr="0039615E">
        <w:rPr>
          <w:rStyle w:val="FootnoteReference"/>
          <w:szCs w:val="30"/>
          <w:rtl/>
          <w:lang w:val="en-GB" w:eastAsia="zh-TW"/>
        </w:rPr>
        <w:footnoteReference w:id="6"/>
      </w:r>
      <w:r w:rsidR="0039615E" w:rsidRPr="0039615E">
        <w:rPr>
          <w:rStyle w:val="FootnoteReference"/>
          <w:szCs w:val="30"/>
          <w:rtl/>
          <w:lang w:val="en-GB" w:eastAsia="zh-TW"/>
        </w:rPr>
        <w:t>)</w:t>
      </w:r>
      <w:r w:rsidR="00553E70">
        <w:rPr>
          <w:rFonts w:hint="cs"/>
          <w:rtl/>
          <w:lang w:val="en-GB" w:eastAsia="zh-TW"/>
        </w:rPr>
        <w:t>.</w:t>
      </w:r>
      <w:r>
        <w:rPr>
          <w:rtl/>
          <w:lang w:val="en-GB" w:eastAsia="zh-TW"/>
        </w:rPr>
        <w:t xml:space="preserve"> </w:t>
      </w:r>
    </w:p>
    <w:p w:rsidR="00AE235E" w:rsidRDefault="00AE235E" w:rsidP="00B03499">
      <w:pPr>
        <w:pStyle w:val="SingleTxtGA"/>
        <w:rPr>
          <w:rtl/>
          <w:lang w:val="en-GB" w:eastAsia="zh-TW"/>
        </w:rPr>
      </w:pPr>
      <w:r>
        <w:rPr>
          <w:rtl/>
          <w:lang w:val="en-GB" w:eastAsia="zh-TW"/>
        </w:rPr>
        <w:lastRenderedPageBreak/>
        <w:t>٢</w:t>
      </w:r>
      <w:r w:rsidR="00F6571A">
        <w:rPr>
          <w:rtl/>
          <w:lang w:val="en-GB" w:eastAsia="zh-TW"/>
        </w:rPr>
        <w:t>-</w:t>
      </w:r>
      <w:r w:rsidR="00B03499">
        <w:rPr>
          <w:rtl/>
          <w:lang w:val="en-GB" w:eastAsia="zh-TW"/>
        </w:rPr>
        <w:t>٣</w:t>
      </w:r>
      <w:r w:rsidR="00B03499">
        <w:rPr>
          <w:rtl/>
          <w:lang w:val="en-GB" w:eastAsia="zh-TW"/>
        </w:rPr>
        <w:tab/>
      </w:r>
      <w:r w:rsidRPr="002856B9">
        <w:rPr>
          <w:spacing w:val="-2"/>
          <w:rtl/>
          <w:lang w:val="en-GB" w:eastAsia="zh-TW"/>
        </w:rPr>
        <w:t xml:space="preserve">وفيما يتعلق بتعريف </w:t>
      </w:r>
      <w:proofErr w:type="spellStart"/>
      <w:r w:rsidRPr="002856B9">
        <w:rPr>
          <w:spacing w:val="-2"/>
          <w:rtl/>
          <w:lang w:val="en-GB" w:eastAsia="zh-TW"/>
        </w:rPr>
        <w:t>الصاميين</w:t>
      </w:r>
      <w:proofErr w:type="spellEnd"/>
      <w:r w:rsidRPr="002856B9">
        <w:rPr>
          <w:spacing w:val="-2"/>
          <w:rtl/>
          <w:lang w:val="en-GB" w:eastAsia="zh-TW"/>
        </w:rPr>
        <w:t>، تحترم الحكومة التحديد الذاتي للهوية كمعيار رئيسي لتحديد انتماء مجموعة من الأشخاص أو شخص ما إلى الشعوب الأصلية، على النحو المنصوص عليه، من بين جملة أمور، في المادة ١(٢) من اتفاقية الشعوب الأصلية والقبلية لعام</w:t>
      </w:r>
      <w:r w:rsidR="00B03499" w:rsidRPr="002856B9">
        <w:rPr>
          <w:rFonts w:hint="cs"/>
          <w:spacing w:val="-2"/>
          <w:rtl/>
          <w:lang w:val="en-GB" w:eastAsia="zh-TW"/>
        </w:rPr>
        <w:t> </w:t>
      </w:r>
      <w:r w:rsidRPr="002856B9">
        <w:rPr>
          <w:spacing w:val="-2"/>
          <w:rtl/>
          <w:lang w:val="en-GB" w:eastAsia="zh-TW"/>
        </w:rPr>
        <w:t xml:space="preserve">1989 (الاتفاقية رقم 169) لمنظمة العمل الدولية. وتحترم الحكومة أيضاً حق البرلمان الصامي في تحديد أعضائه وفقاً للأعراف والتقاليد </w:t>
      </w:r>
      <w:proofErr w:type="spellStart"/>
      <w:r w:rsidRPr="002856B9">
        <w:rPr>
          <w:spacing w:val="-2"/>
          <w:rtl/>
          <w:lang w:val="en-GB" w:eastAsia="zh-TW"/>
        </w:rPr>
        <w:t>الصامية</w:t>
      </w:r>
      <w:proofErr w:type="spellEnd"/>
      <w:r w:rsidRPr="002856B9">
        <w:rPr>
          <w:spacing w:val="-2"/>
          <w:rtl/>
          <w:lang w:val="en-GB" w:eastAsia="zh-TW"/>
        </w:rPr>
        <w:t>. وبناء على ذلك، فقد اتخذت تدابير إيجابية لحماية هوية الشعب الصامي وصون حق أفراده في التمتع بثقافتهم ولغتهم وفي تطويرهما بالاشتراك مع غيرهم من أبناء مجتمعات الشعوب الأصلية. وتحترم هذه التدابير المادتين ٢</w:t>
      </w:r>
      <w:r w:rsidR="00B03499" w:rsidRPr="002856B9">
        <w:rPr>
          <w:spacing w:val="-2"/>
          <w:rtl/>
          <w:lang w:val="en-GB" w:eastAsia="zh-TW"/>
        </w:rPr>
        <w:t>(</w:t>
      </w:r>
      <w:r w:rsidRPr="002856B9">
        <w:rPr>
          <w:spacing w:val="-2"/>
          <w:rtl/>
          <w:lang w:val="en-GB" w:eastAsia="zh-TW"/>
        </w:rPr>
        <w:t>١)</w:t>
      </w:r>
      <w:r w:rsidR="00B03499" w:rsidRPr="002856B9">
        <w:rPr>
          <w:spacing w:val="-2"/>
          <w:rtl/>
          <w:lang w:val="en-GB" w:eastAsia="zh-TW"/>
        </w:rPr>
        <w:t xml:space="preserve"> و</w:t>
      </w:r>
      <w:r w:rsidRPr="002856B9">
        <w:rPr>
          <w:spacing w:val="-2"/>
          <w:rtl/>
          <w:lang w:val="en-GB" w:eastAsia="zh-TW"/>
        </w:rPr>
        <w:t>٢٦ من العهد.</w:t>
      </w:r>
    </w:p>
    <w:p w:rsidR="00AE235E" w:rsidRDefault="00AE235E" w:rsidP="00AE235E">
      <w:pPr>
        <w:pStyle w:val="SingleTxtGA"/>
        <w:rPr>
          <w:rtl/>
          <w:lang w:val="en-GB" w:eastAsia="zh-TW"/>
        </w:rPr>
      </w:pPr>
      <w:r>
        <w:rPr>
          <w:rtl/>
          <w:lang w:val="en-GB" w:eastAsia="zh-TW"/>
        </w:rPr>
        <w:t>٢</w:t>
      </w:r>
      <w:r w:rsidR="00F6571A">
        <w:rPr>
          <w:rtl/>
          <w:lang w:val="en-GB" w:eastAsia="zh-TW"/>
        </w:rPr>
        <w:t>-</w:t>
      </w:r>
      <w:r w:rsidR="00553E70">
        <w:rPr>
          <w:rtl/>
          <w:lang w:val="en-GB" w:eastAsia="zh-TW"/>
        </w:rPr>
        <w:t>٤</w:t>
      </w:r>
      <w:r w:rsidR="00553E70">
        <w:rPr>
          <w:rtl/>
          <w:lang w:val="en-GB" w:eastAsia="zh-TW"/>
        </w:rPr>
        <w:tab/>
      </w:r>
      <w:r>
        <w:rPr>
          <w:rtl/>
          <w:lang w:val="en-GB" w:eastAsia="zh-TW"/>
        </w:rPr>
        <w:t xml:space="preserve">وتشير الدولة الطرف إلى تعليق اللجنة العام رقم ٢٥(١٩٩٦) بشأن المشاركة في إدارة الشؤون العامة وحق الاقتراع (الفقرة 2)، الذي تذكر فيه اللجنة أن الحقوق المنصوص عليها في المادة ٢٥ </w:t>
      </w:r>
      <w:r w:rsidR="00F957DA">
        <w:rPr>
          <w:rFonts w:hint="cs"/>
          <w:rtl/>
          <w:lang w:val="en-GB" w:eastAsia="zh-TW"/>
        </w:rPr>
        <w:t xml:space="preserve">من العهد </w:t>
      </w:r>
      <w:r w:rsidRPr="00585A25">
        <w:rPr>
          <w:rtl/>
          <w:lang w:val="en-GB" w:eastAsia="zh-TW"/>
        </w:rPr>
        <w:t>تتصل</w:t>
      </w:r>
      <w:r>
        <w:rPr>
          <w:rtl/>
          <w:lang w:val="en-GB" w:eastAsia="zh-TW"/>
        </w:rPr>
        <w:t xml:space="preserve"> </w:t>
      </w:r>
      <w:r w:rsidRPr="00585A25">
        <w:rPr>
          <w:rtl/>
          <w:lang w:val="en-GB" w:eastAsia="zh-TW"/>
        </w:rPr>
        <w:t>بحقوق</w:t>
      </w:r>
      <w:r>
        <w:rPr>
          <w:rtl/>
          <w:lang w:val="en-GB" w:eastAsia="zh-TW"/>
        </w:rPr>
        <w:t xml:space="preserve"> </w:t>
      </w:r>
      <w:r w:rsidRPr="00585A25">
        <w:rPr>
          <w:rtl/>
          <w:lang w:val="en-GB" w:eastAsia="zh-TW"/>
        </w:rPr>
        <w:t>الشعوب</w:t>
      </w:r>
      <w:r>
        <w:rPr>
          <w:rtl/>
          <w:lang w:val="en-GB" w:eastAsia="zh-TW"/>
        </w:rPr>
        <w:t xml:space="preserve"> </w:t>
      </w:r>
      <w:r w:rsidRPr="00585A25">
        <w:rPr>
          <w:rtl/>
          <w:lang w:val="en-GB" w:eastAsia="zh-TW"/>
        </w:rPr>
        <w:t>في</w:t>
      </w:r>
      <w:r>
        <w:rPr>
          <w:rtl/>
          <w:lang w:val="en-GB" w:eastAsia="zh-TW"/>
        </w:rPr>
        <w:t xml:space="preserve"> </w:t>
      </w:r>
      <w:r w:rsidRPr="00585A25">
        <w:rPr>
          <w:rtl/>
          <w:lang w:val="en-GB" w:eastAsia="zh-TW"/>
        </w:rPr>
        <w:t>تقرير</w:t>
      </w:r>
      <w:r>
        <w:rPr>
          <w:rtl/>
          <w:lang w:val="en-GB" w:eastAsia="zh-TW"/>
        </w:rPr>
        <w:t xml:space="preserve"> </w:t>
      </w:r>
      <w:r w:rsidRPr="00585A25">
        <w:rPr>
          <w:rtl/>
          <w:lang w:val="en-GB" w:eastAsia="zh-TW"/>
        </w:rPr>
        <w:t>المصير،</w:t>
      </w:r>
      <w:r>
        <w:rPr>
          <w:rtl/>
          <w:lang w:val="en-GB" w:eastAsia="zh-TW"/>
        </w:rPr>
        <w:t xml:space="preserve"> </w:t>
      </w:r>
      <w:r w:rsidRPr="00585A25">
        <w:rPr>
          <w:rtl/>
          <w:lang w:val="en-GB" w:eastAsia="zh-TW"/>
        </w:rPr>
        <w:t>وإن</w:t>
      </w:r>
      <w:r>
        <w:rPr>
          <w:rtl/>
          <w:lang w:val="en-GB" w:eastAsia="zh-TW"/>
        </w:rPr>
        <w:t xml:space="preserve"> </w:t>
      </w:r>
      <w:r w:rsidRPr="00585A25">
        <w:rPr>
          <w:rtl/>
          <w:lang w:val="en-GB" w:eastAsia="zh-TW"/>
        </w:rPr>
        <w:t>كانت</w:t>
      </w:r>
      <w:r>
        <w:rPr>
          <w:rtl/>
          <w:lang w:val="en-GB" w:eastAsia="zh-TW"/>
        </w:rPr>
        <w:t xml:space="preserve"> </w:t>
      </w:r>
      <w:r w:rsidRPr="00585A25">
        <w:rPr>
          <w:rtl/>
          <w:lang w:val="en-GB" w:eastAsia="zh-TW"/>
        </w:rPr>
        <w:t>متمايزة</w:t>
      </w:r>
      <w:r>
        <w:rPr>
          <w:rtl/>
          <w:lang w:val="en-GB" w:eastAsia="zh-TW"/>
        </w:rPr>
        <w:t xml:space="preserve"> </w:t>
      </w:r>
      <w:r w:rsidRPr="00585A25">
        <w:rPr>
          <w:rtl/>
          <w:lang w:val="en-GB" w:eastAsia="zh-TW"/>
        </w:rPr>
        <w:t>عنها.</w:t>
      </w:r>
      <w:r>
        <w:rPr>
          <w:rtl/>
          <w:lang w:val="en-GB" w:eastAsia="zh-TW"/>
        </w:rPr>
        <w:t xml:space="preserve"> </w:t>
      </w:r>
      <w:r w:rsidRPr="00585A25">
        <w:rPr>
          <w:rtl/>
          <w:lang w:val="en-GB" w:eastAsia="zh-TW"/>
        </w:rPr>
        <w:t>وبموجب</w:t>
      </w:r>
      <w:r>
        <w:rPr>
          <w:rtl/>
          <w:lang w:val="en-GB" w:eastAsia="zh-TW"/>
        </w:rPr>
        <w:t xml:space="preserve"> </w:t>
      </w:r>
      <w:r w:rsidRPr="00585A25">
        <w:rPr>
          <w:rtl/>
          <w:lang w:val="en-GB" w:eastAsia="zh-TW"/>
        </w:rPr>
        <w:t>الحقوق</w:t>
      </w:r>
      <w:r>
        <w:rPr>
          <w:rtl/>
          <w:lang w:val="en-GB" w:eastAsia="zh-TW"/>
        </w:rPr>
        <w:t xml:space="preserve"> </w:t>
      </w:r>
      <w:r w:rsidRPr="00585A25">
        <w:rPr>
          <w:rtl/>
          <w:lang w:val="en-GB" w:eastAsia="zh-TW"/>
        </w:rPr>
        <w:t>المنصوص</w:t>
      </w:r>
      <w:r>
        <w:rPr>
          <w:rtl/>
          <w:lang w:val="en-GB" w:eastAsia="zh-TW"/>
        </w:rPr>
        <w:t xml:space="preserve"> </w:t>
      </w:r>
      <w:r w:rsidRPr="00585A25">
        <w:rPr>
          <w:rtl/>
          <w:lang w:val="en-GB" w:eastAsia="zh-TW"/>
        </w:rPr>
        <w:t>عليها</w:t>
      </w:r>
      <w:r>
        <w:rPr>
          <w:rtl/>
          <w:lang w:val="en-GB" w:eastAsia="zh-TW"/>
        </w:rPr>
        <w:t xml:space="preserve"> </w:t>
      </w:r>
      <w:r w:rsidRPr="00585A25">
        <w:rPr>
          <w:rtl/>
          <w:lang w:val="en-GB" w:eastAsia="zh-TW"/>
        </w:rPr>
        <w:t>في</w:t>
      </w:r>
      <w:r>
        <w:rPr>
          <w:rtl/>
          <w:lang w:val="en-GB" w:eastAsia="zh-TW"/>
        </w:rPr>
        <w:t xml:space="preserve"> </w:t>
      </w:r>
      <w:r w:rsidRPr="00585A25">
        <w:rPr>
          <w:rtl/>
          <w:lang w:val="en-GB" w:eastAsia="zh-TW"/>
        </w:rPr>
        <w:t>المادة</w:t>
      </w:r>
      <w:r>
        <w:rPr>
          <w:rtl/>
          <w:lang w:val="en-GB" w:eastAsia="zh-TW"/>
        </w:rPr>
        <w:t xml:space="preserve"> </w:t>
      </w:r>
      <w:r w:rsidRPr="00585A25">
        <w:rPr>
          <w:rtl/>
          <w:lang w:val="en-GB" w:eastAsia="zh-TW"/>
        </w:rPr>
        <w:t>1(1)</w:t>
      </w:r>
      <w:r>
        <w:rPr>
          <w:rtl/>
          <w:lang w:val="en-GB" w:eastAsia="zh-TW"/>
        </w:rPr>
        <w:t xml:space="preserve"> </w:t>
      </w:r>
      <w:r w:rsidRPr="00585A25">
        <w:rPr>
          <w:rtl/>
          <w:lang w:val="en-GB" w:eastAsia="zh-TW"/>
        </w:rPr>
        <w:t>من</w:t>
      </w:r>
      <w:r>
        <w:rPr>
          <w:rtl/>
          <w:lang w:val="en-GB" w:eastAsia="zh-TW"/>
        </w:rPr>
        <w:t xml:space="preserve"> </w:t>
      </w:r>
      <w:r w:rsidRPr="00585A25">
        <w:rPr>
          <w:rtl/>
          <w:lang w:val="en-GB" w:eastAsia="zh-TW"/>
        </w:rPr>
        <w:t>العهد،</w:t>
      </w:r>
      <w:r>
        <w:rPr>
          <w:rtl/>
          <w:lang w:val="en-GB" w:eastAsia="zh-TW"/>
        </w:rPr>
        <w:t xml:space="preserve"> </w:t>
      </w:r>
      <w:r w:rsidRPr="00585A25">
        <w:rPr>
          <w:rtl/>
          <w:lang w:val="en-GB" w:eastAsia="zh-TW"/>
        </w:rPr>
        <w:t>تتمتع</w:t>
      </w:r>
      <w:r>
        <w:rPr>
          <w:rtl/>
          <w:lang w:val="en-GB" w:eastAsia="zh-TW"/>
        </w:rPr>
        <w:t xml:space="preserve"> </w:t>
      </w:r>
      <w:r w:rsidRPr="00585A25">
        <w:rPr>
          <w:rtl/>
          <w:lang w:val="en-GB" w:eastAsia="zh-TW"/>
        </w:rPr>
        <w:t>الشعوب</w:t>
      </w:r>
      <w:r>
        <w:rPr>
          <w:rtl/>
          <w:lang w:val="en-GB" w:eastAsia="zh-TW"/>
        </w:rPr>
        <w:t xml:space="preserve"> </w:t>
      </w:r>
      <w:r w:rsidRPr="00585A25">
        <w:rPr>
          <w:rtl/>
          <w:lang w:val="en-GB" w:eastAsia="zh-TW"/>
        </w:rPr>
        <w:t>بحرية</w:t>
      </w:r>
      <w:r>
        <w:rPr>
          <w:rtl/>
          <w:lang w:val="en-GB" w:eastAsia="zh-TW"/>
        </w:rPr>
        <w:t xml:space="preserve"> </w:t>
      </w:r>
      <w:r w:rsidRPr="00585A25">
        <w:rPr>
          <w:rtl/>
          <w:lang w:val="en-GB" w:eastAsia="zh-TW"/>
        </w:rPr>
        <w:t>تقرير</w:t>
      </w:r>
      <w:r>
        <w:rPr>
          <w:rtl/>
          <w:lang w:val="en-GB" w:eastAsia="zh-TW"/>
        </w:rPr>
        <w:t xml:space="preserve"> </w:t>
      </w:r>
      <w:r w:rsidRPr="00585A25">
        <w:rPr>
          <w:rtl/>
          <w:lang w:val="en-GB" w:eastAsia="zh-TW"/>
        </w:rPr>
        <w:t>مركزها</w:t>
      </w:r>
      <w:r>
        <w:rPr>
          <w:rtl/>
          <w:lang w:val="en-GB" w:eastAsia="zh-TW"/>
        </w:rPr>
        <w:t xml:space="preserve"> </w:t>
      </w:r>
      <w:r w:rsidRPr="00585A25">
        <w:rPr>
          <w:rtl/>
          <w:lang w:val="en-GB" w:eastAsia="zh-TW"/>
        </w:rPr>
        <w:t>السياسي</w:t>
      </w:r>
      <w:r>
        <w:rPr>
          <w:rtl/>
          <w:lang w:val="en-GB" w:eastAsia="zh-TW"/>
        </w:rPr>
        <w:t xml:space="preserve"> </w:t>
      </w:r>
      <w:r w:rsidRPr="00585A25">
        <w:rPr>
          <w:rtl/>
          <w:lang w:val="en-GB" w:eastAsia="zh-TW"/>
        </w:rPr>
        <w:t>واختيار</w:t>
      </w:r>
      <w:r>
        <w:rPr>
          <w:rtl/>
          <w:lang w:val="en-GB" w:eastAsia="zh-TW"/>
        </w:rPr>
        <w:t xml:space="preserve"> </w:t>
      </w:r>
      <w:r w:rsidRPr="00585A25">
        <w:rPr>
          <w:rtl/>
          <w:lang w:val="en-GB" w:eastAsia="zh-TW"/>
        </w:rPr>
        <w:t>شكل</w:t>
      </w:r>
      <w:r>
        <w:rPr>
          <w:rtl/>
          <w:lang w:val="en-GB" w:eastAsia="zh-TW"/>
        </w:rPr>
        <w:t xml:space="preserve"> </w:t>
      </w:r>
      <w:r w:rsidRPr="00585A25">
        <w:rPr>
          <w:rtl/>
          <w:lang w:val="en-GB" w:eastAsia="zh-TW"/>
        </w:rPr>
        <w:t>دستورها</w:t>
      </w:r>
      <w:r>
        <w:rPr>
          <w:rtl/>
          <w:lang w:val="en-GB" w:eastAsia="zh-TW"/>
        </w:rPr>
        <w:t xml:space="preserve"> </w:t>
      </w:r>
      <w:r w:rsidRPr="00585A25">
        <w:rPr>
          <w:rtl/>
          <w:lang w:val="en-GB" w:eastAsia="zh-TW"/>
        </w:rPr>
        <w:t>أو</w:t>
      </w:r>
      <w:r>
        <w:rPr>
          <w:rtl/>
          <w:lang w:val="en-GB" w:eastAsia="zh-TW"/>
        </w:rPr>
        <w:t xml:space="preserve"> </w:t>
      </w:r>
      <w:r w:rsidRPr="00585A25">
        <w:rPr>
          <w:rtl/>
          <w:lang w:val="en-GB" w:eastAsia="zh-TW"/>
        </w:rPr>
        <w:t>نوع</w:t>
      </w:r>
      <w:r>
        <w:rPr>
          <w:rtl/>
          <w:lang w:val="en-GB" w:eastAsia="zh-TW"/>
        </w:rPr>
        <w:t xml:space="preserve"> </w:t>
      </w:r>
      <w:r w:rsidRPr="00585A25">
        <w:rPr>
          <w:rtl/>
          <w:lang w:val="en-GB" w:eastAsia="zh-TW"/>
        </w:rPr>
        <w:t>حكمها.</w:t>
      </w:r>
      <w:r>
        <w:rPr>
          <w:rtl/>
          <w:lang w:val="en-GB" w:eastAsia="zh-TW"/>
        </w:rPr>
        <w:t xml:space="preserve"> </w:t>
      </w:r>
      <w:r w:rsidRPr="00585A25">
        <w:rPr>
          <w:rtl/>
          <w:lang w:val="en-GB" w:eastAsia="zh-TW"/>
        </w:rPr>
        <w:t>وتتناول</w:t>
      </w:r>
      <w:r>
        <w:rPr>
          <w:rtl/>
          <w:lang w:val="en-GB" w:eastAsia="zh-TW"/>
        </w:rPr>
        <w:t xml:space="preserve"> </w:t>
      </w:r>
      <w:r w:rsidRPr="00585A25">
        <w:rPr>
          <w:rtl/>
          <w:lang w:val="en-GB" w:eastAsia="zh-TW"/>
        </w:rPr>
        <w:t>المادة</w:t>
      </w:r>
      <w:r>
        <w:rPr>
          <w:rtl/>
          <w:lang w:val="en-GB" w:eastAsia="zh-TW"/>
        </w:rPr>
        <w:t xml:space="preserve"> </w:t>
      </w:r>
      <w:r w:rsidRPr="00585A25">
        <w:rPr>
          <w:rtl/>
          <w:lang w:val="en-GB" w:eastAsia="zh-TW"/>
        </w:rPr>
        <w:t>25</w:t>
      </w:r>
      <w:r>
        <w:rPr>
          <w:rtl/>
          <w:lang w:val="en-GB" w:eastAsia="zh-TW"/>
        </w:rPr>
        <w:t xml:space="preserve"> </w:t>
      </w:r>
      <w:r w:rsidRPr="00585A25">
        <w:rPr>
          <w:rtl/>
          <w:lang w:val="en-GB" w:eastAsia="zh-TW"/>
        </w:rPr>
        <w:t>حق</w:t>
      </w:r>
      <w:r>
        <w:rPr>
          <w:rtl/>
          <w:lang w:val="en-GB" w:eastAsia="zh-TW"/>
        </w:rPr>
        <w:t xml:space="preserve"> </w:t>
      </w:r>
      <w:r w:rsidRPr="00585A25">
        <w:rPr>
          <w:rtl/>
          <w:lang w:val="en-GB" w:eastAsia="zh-TW"/>
        </w:rPr>
        <w:t>الأفراد</w:t>
      </w:r>
      <w:r>
        <w:rPr>
          <w:rtl/>
          <w:lang w:val="en-GB" w:eastAsia="zh-TW"/>
        </w:rPr>
        <w:t xml:space="preserve"> </w:t>
      </w:r>
      <w:r w:rsidRPr="00585A25">
        <w:rPr>
          <w:rtl/>
          <w:lang w:val="en-GB" w:eastAsia="zh-TW"/>
        </w:rPr>
        <w:t>في</w:t>
      </w:r>
      <w:r>
        <w:rPr>
          <w:rtl/>
          <w:lang w:val="en-GB" w:eastAsia="zh-TW"/>
        </w:rPr>
        <w:t xml:space="preserve"> </w:t>
      </w:r>
      <w:r w:rsidRPr="00585A25">
        <w:rPr>
          <w:rtl/>
          <w:lang w:val="en-GB" w:eastAsia="zh-TW"/>
        </w:rPr>
        <w:t>المشاركة</w:t>
      </w:r>
      <w:r>
        <w:rPr>
          <w:rtl/>
          <w:lang w:val="en-GB" w:eastAsia="zh-TW"/>
        </w:rPr>
        <w:t xml:space="preserve"> </w:t>
      </w:r>
      <w:r w:rsidRPr="00585A25">
        <w:rPr>
          <w:rtl/>
          <w:lang w:val="en-GB" w:eastAsia="zh-TW"/>
        </w:rPr>
        <w:t>في</w:t>
      </w:r>
      <w:r>
        <w:rPr>
          <w:rtl/>
          <w:lang w:val="en-GB" w:eastAsia="zh-TW"/>
        </w:rPr>
        <w:t xml:space="preserve"> </w:t>
      </w:r>
      <w:r w:rsidRPr="00585A25">
        <w:rPr>
          <w:rtl/>
          <w:lang w:val="en-GB" w:eastAsia="zh-TW"/>
        </w:rPr>
        <w:t>كل</w:t>
      </w:r>
      <w:r>
        <w:rPr>
          <w:rtl/>
          <w:lang w:val="en-GB" w:eastAsia="zh-TW"/>
        </w:rPr>
        <w:t xml:space="preserve"> </w:t>
      </w:r>
      <w:r w:rsidRPr="00585A25">
        <w:rPr>
          <w:rtl/>
          <w:lang w:val="en-GB" w:eastAsia="zh-TW"/>
        </w:rPr>
        <w:t>العمليات</w:t>
      </w:r>
      <w:r>
        <w:rPr>
          <w:rtl/>
          <w:lang w:val="en-GB" w:eastAsia="zh-TW"/>
        </w:rPr>
        <w:t xml:space="preserve"> </w:t>
      </w:r>
      <w:r w:rsidRPr="00585A25">
        <w:rPr>
          <w:rtl/>
          <w:lang w:val="en-GB" w:eastAsia="zh-TW"/>
        </w:rPr>
        <w:t>المتصلة</w:t>
      </w:r>
      <w:r>
        <w:rPr>
          <w:rtl/>
          <w:lang w:val="en-GB" w:eastAsia="zh-TW"/>
        </w:rPr>
        <w:t xml:space="preserve"> </w:t>
      </w:r>
      <w:r w:rsidRPr="00585A25">
        <w:rPr>
          <w:rtl/>
          <w:lang w:val="en-GB" w:eastAsia="zh-TW"/>
        </w:rPr>
        <w:t>بإدارة</w:t>
      </w:r>
      <w:r>
        <w:rPr>
          <w:rtl/>
          <w:lang w:val="en-GB" w:eastAsia="zh-TW"/>
        </w:rPr>
        <w:t xml:space="preserve"> </w:t>
      </w:r>
      <w:r w:rsidRPr="00585A25">
        <w:rPr>
          <w:rtl/>
          <w:lang w:val="en-GB" w:eastAsia="zh-TW"/>
        </w:rPr>
        <w:t>الشؤون</w:t>
      </w:r>
      <w:r>
        <w:rPr>
          <w:rtl/>
          <w:lang w:val="en-GB" w:eastAsia="zh-TW"/>
        </w:rPr>
        <w:t xml:space="preserve"> </w:t>
      </w:r>
      <w:r w:rsidRPr="00585A25">
        <w:rPr>
          <w:rtl/>
          <w:lang w:val="en-GB" w:eastAsia="zh-TW"/>
        </w:rPr>
        <w:t>العامة.</w:t>
      </w:r>
      <w:r>
        <w:rPr>
          <w:rtl/>
          <w:lang w:val="en-GB" w:eastAsia="zh-TW"/>
        </w:rPr>
        <w:t xml:space="preserve"> </w:t>
      </w:r>
      <w:r w:rsidRPr="00585A25">
        <w:rPr>
          <w:rtl/>
          <w:lang w:val="en-GB" w:eastAsia="zh-TW"/>
        </w:rPr>
        <w:t>وقد</w:t>
      </w:r>
      <w:r>
        <w:rPr>
          <w:rtl/>
          <w:lang w:val="en-GB" w:eastAsia="zh-TW"/>
        </w:rPr>
        <w:t xml:space="preserve"> </w:t>
      </w:r>
      <w:r w:rsidRPr="00585A25">
        <w:rPr>
          <w:rtl/>
          <w:lang w:val="en-GB" w:eastAsia="zh-TW"/>
        </w:rPr>
        <w:t>تفضي</w:t>
      </w:r>
      <w:r>
        <w:rPr>
          <w:rtl/>
          <w:lang w:val="en-GB" w:eastAsia="zh-TW"/>
        </w:rPr>
        <w:t xml:space="preserve"> </w:t>
      </w:r>
      <w:r w:rsidRPr="00585A25">
        <w:rPr>
          <w:rtl/>
          <w:lang w:val="en-GB" w:eastAsia="zh-TW"/>
        </w:rPr>
        <w:t>هذه</w:t>
      </w:r>
      <w:r>
        <w:rPr>
          <w:rtl/>
          <w:lang w:val="en-GB" w:eastAsia="zh-TW"/>
        </w:rPr>
        <w:t xml:space="preserve"> </w:t>
      </w:r>
      <w:r w:rsidRPr="00585A25">
        <w:rPr>
          <w:rtl/>
          <w:lang w:val="en-GB" w:eastAsia="zh-TW"/>
        </w:rPr>
        <w:t>الحقوق،</w:t>
      </w:r>
      <w:r>
        <w:rPr>
          <w:rtl/>
          <w:lang w:val="en-GB" w:eastAsia="zh-TW"/>
        </w:rPr>
        <w:t xml:space="preserve"> </w:t>
      </w:r>
      <w:r w:rsidRPr="00585A25">
        <w:rPr>
          <w:rtl/>
          <w:lang w:val="en-GB" w:eastAsia="zh-TW"/>
        </w:rPr>
        <w:t>بوصفها</w:t>
      </w:r>
      <w:r>
        <w:rPr>
          <w:rtl/>
          <w:lang w:val="en-GB" w:eastAsia="zh-TW"/>
        </w:rPr>
        <w:t xml:space="preserve"> </w:t>
      </w:r>
      <w:r w:rsidRPr="00585A25">
        <w:rPr>
          <w:rtl/>
          <w:lang w:val="en-GB" w:eastAsia="zh-TW"/>
        </w:rPr>
        <w:t>حقوقا</w:t>
      </w:r>
      <w:r>
        <w:rPr>
          <w:rtl/>
          <w:lang w:val="en-GB" w:eastAsia="zh-TW"/>
        </w:rPr>
        <w:t xml:space="preserve">ً </w:t>
      </w:r>
      <w:r w:rsidRPr="00585A25">
        <w:rPr>
          <w:rtl/>
          <w:lang w:val="en-GB" w:eastAsia="zh-TW"/>
        </w:rPr>
        <w:t>فردية،</w:t>
      </w:r>
      <w:r>
        <w:rPr>
          <w:rtl/>
          <w:lang w:val="en-GB" w:eastAsia="zh-TW"/>
        </w:rPr>
        <w:t xml:space="preserve"> </w:t>
      </w:r>
      <w:r w:rsidRPr="00585A25">
        <w:rPr>
          <w:rtl/>
          <w:lang w:val="en-GB" w:eastAsia="zh-TW"/>
        </w:rPr>
        <w:t>إلى</w:t>
      </w:r>
      <w:r>
        <w:rPr>
          <w:rtl/>
          <w:lang w:val="en-GB" w:eastAsia="zh-TW"/>
        </w:rPr>
        <w:t xml:space="preserve"> </w:t>
      </w:r>
      <w:r w:rsidRPr="00585A25">
        <w:rPr>
          <w:rtl/>
          <w:lang w:val="en-GB" w:eastAsia="zh-TW"/>
        </w:rPr>
        <w:t>عدد</w:t>
      </w:r>
      <w:r>
        <w:rPr>
          <w:rtl/>
          <w:lang w:val="en-GB" w:eastAsia="zh-TW"/>
        </w:rPr>
        <w:t xml:space="preserve"> </w:t>
      </w:r>
      <w:r w:rsidRPr="00585A25">
        <w:rPr>
          <w:rtl/>
          <w:lang w:val="en-GB" w:eastAsia="zh-TW"/>
        </w:rPr>
        <w:t>من</w:t>
      </w:r>
      <w:r>
        <w:rPr>
          <w:rtl/>
          <w:lang w:val="en-GB" w:eastAsia="zh-TW"/>
        </w:rPr>
        <w:t xml:space="preserve"> </w:t>
      </w:r>
      <w:r w:rsidRPr="00585A25">
        <w:rPr>
          <w:rtl/>
          <w:lang w:val="en-GB" w:eastAsia="zh-TW"/>
        </w:rPr>
        <w:t>المطالب</w:t>
      </w:r>
      <w:r>
        <w:rPr>
          <w:rtl/>
          <w:lang w:val="en-GB" w:eastAsia="zh-TW"/>
        </w:rPr>
        <w:t xml:space="preserve"> </w:t>
      </w:r>
      <w:r w:rsidRPr="00585A25">
        <w:rPr>
          <w:rtl/>
          <w:lang w:val="en-GB" w:eastAsia="zh-TW"/>
        </w:rPr>
        <w:t>التي</w:t>
      </w:r>
      <w:r>
        <w:rPr>
          <w:rtl/>
          <w:lang w:val="en-GB" w:eastAsia="zh-TW"/>
        </w:rPr>
        <w:t xml:space="preserve"> </w:t>
      </w:r>
      <w:r w:rsidRPr="00585A25">
        <w:rPr>
          <w:rtl/>
          <w:lang w:val="en-GB" w:eastAsia="zh-TW"/>
        </w:rPr>
        <w:t>تقدم</w:t>
      </w:r>
      <w:r>
        <w:rPr>
          <w:rtl/>
          <w:lang w:val="en-GB" w:eastAsia="zh-TW"/>
        </w:rPr>
        <w:t xml:space="preserve"> </w:t>
      </w:r>
      <w:r w:rsidRPr="00585A25">
        <w:rPr>
          <w:rtl/>
          <w:lang w:val="en-GB" w:eastAsia="zh-TW"/>
        </w:rPr>
        <w:t>بموجب</w:t>
      </w:r>
      <w:r>
        <w:rPr>
          <w:rtl/>
          <w:lang w:val="en-GB" w:eastAsia="zh-TW"/>
        </w:rPr>
        <w:t xml:space="preserve"> البروتوكول الاختياري.</w:t>
      </w:r>
    </w:p>
    <w:p w:rsidR="00AE235E" w:rsidRDefault="00553E70" w:rsidP="00AE235E">
      <w:pPr>
        <w:pStyle w:val="SingleTxtGA"/>
        <w:rPr>
          <w:rtl/>
          <w:lang w:val="en-GB" w:eastAsia="zh-TW"/>
        </w:rPr>
      </w:pPr>
      <w:r>
        <w:rPr>
          <w:rtl/>
          <w:lang w:val="en-GB" w:eastAsia="zh-TW"/>
        </w:rPr>
        <w:t>٢</w:t>
      </w:r>
      <w:r w:rsidR="00F6571A">
        <w:rPr>
          <w:rtl/>
          <w:lang w:val="en-GB" w:eastAsia="zh-TW"/>
        </w:rPr>
        <w:t>-</w:t>
      </w:r>
      <w:r>
        <w:rPr>
          <w:rtl/>
          <w:lang w:val="en-GB" w:eastAsia="zh-TW"/>
        </w:rPr>
        <w:t>٥</w:t>
      </w:r>
      <w:r>
        <w:rPr>
          <w:rtl/>
          <w:lang w:val="en-GB" w:eastAsia="zh-TW"/>
        </w:rPr>
        <w:tab/>
      </w:r>
      <w:r w:rsidR="00AE235E">
        <w:rPr>
          <w:rtl/>
          <w:lang w:val="en-GB" w:eastAsia="zh-TW"/>
        </w:rPr>
        <w:t>ولما كانت المادة ٢٥ تتناول حق الأفراد في المشاركة في تلك العمليات المتصلة بإدارة الشؤون العامة، تؤكد الدولة الطرف أن القانون يكفل حق التصويت في انتخابات البرلمان الصامي. وفي هذا الصدد، اتخذت الحكومة تدابير لكي تضمن لجميع الأشخاص الذين لهم الحق في التصويت إمكانية ممارستهم هذا الحق.</w:t>
      </w:r>
    </w:p>
    <w:p w:rsidR="00AE235E" w:rsidRDefault="00553E70" w:rsidP="00AE235E">
      <w:pPr>
        <w:pStyle w:val="SingleTxtGA"/>
        <w:rPr>
          <w:rtl/>
          <w:lang w:val="en-GB" w:eastAsia="zh-TW"/>
        </w:rPr>
      </w:pPr>
      <w:r>
        <w:rPr>
          <w:rtl/>
          <w:lang w:val="en-GB" w:eastAsia="zh-TW"/>
        </w:rPr>
        <w:t>٢</w:t>
      </w:r>
      <w:r w:rsidR="00F6571A">
        <w:rPr>
          <w:rtl/>
          <w:lang w:val="en-GB" w:eastAsia="zh-TW"/>
        </w:rPr>
        <w:t>-</w:t>
      </w:r>
      <w:r>
        <w:rPr>
          <w:rtl/>
          <w:lang w:val="en-GB" w:eastAsia="zh-TW"/>
        </w:rPr>
        <w:t>٦</w:t>
      </w:r>
      <w:r>
        <w:rPr>
          <w:rtl/>
          <w:lang w:val="en-GB" w:eastAsia="zh-TW"/>
        </w:rPr>
        <w:tab/>
      </w:r>
      <w:r w:rsidR="00AE235E">
        <w:rPr>
          <w:rtl/>
          <w:lang w:val="en-GB" w:eastAsia="zh-TW"/>
        </w:rPr>
        <w:t>ومن حيث المبدأ، يكون التصويت في الانتخابات على أساس القوائم الانتخابية المعتمدة. ومع ذلك، فإن القانون المتعلق بالبرلمان الصامي يتضمن إجراء يمكّن الأشخاص، عن طريق طلب تصويب، من تقديم طلب لإدراج اسمائهم في القائمة الانتخابية إذا رأوا أن أسماءهم حذفت منها بطريقة غير قانونية. وفي نهاية المطاف، يمكن أن تحال المسألة إلى المحكمة الإدارية العليا بغرض الاستئناف. وعليه، فإن المادة ٢٦</w:t>
      </w:r>
      <w:r w:rsidR="00F6571A">
        <w:rPr>
          <w:rtl/>
          <w:lang w:val="en-GB" w:eastAsia="zh-TW"/>
        </w:rPr>
        <w:t>-</w:t>
      </w:r>
      <w:r w:rsidR="00AE235E">
        <w:rPr>
          <w:rtl/>
          <w:lang w:val="en-GB" w:eastAsia="zh-TW"/>
        </w:rPr>
        <w:t>د من القانون تنص على أن بإمكان الشخص الإدلاء بصوته، قبل فرز الأصوات، إذا قدم إلى لجنة الانتخابات أو لجنة الاقتراع في يوم الانتخابات أمراً من المحكمة يؤكد حقه في التصويت. وعلى الشخص أن يقدم أيضاً أمر المحكمة أو نسخة مصدقة منه إلى لجنة الانتخابات أو لجنة الاقتراع لطلب إدراجه في القوائم الانتخابية.</w:t>
      </w:r>
    </w:p>
    <w:p w:rsidR="00AE235E" w:rsidRDefault="00553E70" w:rsidP="00AE235E">
      <w:pPr>
        <w:pStyle w:val="SingleTxtGA"/>
        <w:rPr>
          <w:rtl/>
          <w:lang w:val="en-GB" w:eastAsia="zh-TW"/>
        </w:rPr>
      </w:pPr>
      <w:r>
        <w:rPr>
          <w:rtl/>
          <w:lang w:val="en-GB" w:eastAsia="zh-TW"/>
        </w:rPr>
        <w:t>٢</w:t>
      </w:r>
      <w:r w:rsidR="00F6571A">
        <w:rPr>
          <w:rtl/>
          <w:lang w:val="en-GB" w:eastAsia="zh-TW"/>
        </w:rPr>
        <w:t>-</w:t>
      </w:r>
      <w:r>
        <w:rPr>
          <w:rtl/>
          <w:lang w:val="en-GB" w:eastAsia="zh-TW"/>
        </w:rPr>
        <w:t>٧</w:t>
      </w:r>
      <w:r>
        <w:rPr>
          <w:rtl/>
          <w:lang w:val="en-GB" w:eastAsia="zh-TW"/>
        </w:rPr>
        <w:tab/>
      </w:r>
      <w:r w:rsidR="00AE235E">
        <w:rPr>
          <w:rtl/>
          <w:lang w:val="en-GB" w:eastAsia="zh-TW"/>
        </w:rPr>
        <w:t>وتكرر الدولة الطرف تأكيد حججها بشأن المقبولية. وتخلص إلى عدم وقوع انتهاكات للعهد في هذه القضية.</w:t>
      </w:r>
      <w:r w:rsidR="00AE235E">
        <w:rPr>
          <w:rFonts w:cs="Times New Roman" w:hint="cs"/>
          <w:rtl/>
          <w:lang w:val="en-GB" w:eastAsia="zh-TW"/>
        </w:rPr>
        <w:t>‬</w:t>
      </w:r>
    </w:p>
    <w:p w:rsidR="00AE235E" w:rsidRDefault="00553E70" w:rsidP="00553E70">
      <w:pPr>
        <w:pStyle w:val="H23GA"/>
        <w:rPr>
          <w:rtl/>
        </w:rPr>
      </w:pPr>
      <w:r>
        <w:rPr>
          <w:rtl/>
        </w:rPr>
        <w:tab/>
      </w:r>
      <w:r>
        <w:rPr>
          <w:rtl/>
        </w:rPr>
        <w:tab/>
      </w:r>
      <w:r w:rsidR="00AE235E">
        <w:rPr>
          <w:rtl/>
        </w:rPr>
        <w:t>تعليقات صاحبة البلاغ على ملاحظات الدولة الطرف بشأن الأسس الموض</w:t>
      </w:r>
      <w:r w:rsidR="00AE235E" w:rsidRPr="00D7341E">
        <w:rPr>
          <w:rtl/>
        </w:rPr>
        <w:t>وعية</w:t>
      </w:r>
    </w:p>
    <w:p w:rsidR="00AE235E" w:rsidRDefault="00553E70" w:rsidP="00AE235E">
      <w:pPr>
        <w:pStyle w:val="SingleTxtGA"/>
        <w:rPr>
          <w:rtl/>
          <w:lang w:val="en-GB" w:eastAsia="zh-TW"/>
        </w:rPr>
      </w:pPr>
      <w:r>
        <w:rPr>
          <w:rtl/>
          <w:lang w:val="en-GB" w:eastAsia="zh-TW"/>
        </w:rPr>
        <w:t>٣</w:t>
      </w:r>
      <w:r w:rsidR="00F6571A">
        <w:rPr>
          <w:rtl/>
          <w:lang w:val="en-GB" w:eastAsia="zh-TW"/>
        </w:rPr>
        <w:t>-</w:t>
      </w:r>
      <w:r>
        <w:rPr>
          <w:rtl/>
          <w:lang w:val="en-GB" w:eastAsia="zh-TW"/>
        </w:rPr>
        <w:t>١</w:t>
      </w:r>
      <w:r>
        <w:rPr>
          <w:rtl/>
          <w:lang w:val="en-GB" w:eastAsia="zh-TW"/>
        </w:rPr>
        <w:tab/>
      </w:r>
      <w:r w:rsidR="00AE235E">
        <w:rPr>
          <w:rtl/>
          <w:lang w:val="en-GB" w:eastAsia="zh-TW"/>
        </w:rPr>
        <w:t>قدمت صاحبة البلاغ تعليقاتها على ملاحظات الدولة الطرف في 28 تشرين الثاني</w:t>
      </w:r>
      <w:r w:rsidR="00B03499">
        <w:rPr>
          <w:rtl/>
          <w:lang w:val="en-GB" w:eastAsia="zh-TW"/>
        </w:rPr>
        <w:t>/</w:t>
      </w:r>
      <w:r>
        <w:rPr>
          <w:rFonts w:hint="cs"/>
          <w:rtl/>
          <w:lang w:val="en-GB" w:eastAsia="zh-TW"/>
        </w:rPr>
        <w:t xml:space="preserve"> </w:t>
      </w:r>
      <w:r w:rsidR="00AE235E">
        <w:rPr>
          <w:rtl/>
          <w:lang w:val="en-GB" w:eastAsia="zh-TW"/>
        </w:rPr>
        <w:t>نوفمبر 2016. وتكرر صاحبة البلاغ ما أكدته من أن قرارات المحكمة الإدارية العليا الصادرة في ٣٠ أيلول</w:t>
      </w:r>
      <w:r w:rsidR="00B03499">
        <w:rPr>
          <w:rtl/>
          <w:lang w:val="en-GB" w:eastAsia="zh-TW"/>
        </w:rPr>
        <w:t>/</w:t>
      </w:r>
      <w:r w:rsidR="00AE235E">
        <w:rPr>
          <w:rtl/>
          <w:lang w:val="en-GB" w:eastAsia="zh-TW"/>
        </w:rPr>
        <w:t xml:space="preserve">سبتمبر ٢٠١٥ تنتهك حقوقها </w:t>
      </w:r>
      <w:r w:rsidR="00AE235E" w:rsidRPr="000209FB">
        <w:rPr>
          <w:rtl/>
          <w:lang w:val="en-GB" w:eastAsia="zh-TW"/>
        </w:rPr>
        <w:t>وحقوق</w:t>
      </w:r>
      <w:r w:rsidR="00AE235E">
        <w:rPr>
          <w:rtl/>
          <w:lang w:val="en-GB" w:eastAsia="zh-TW"/>
        </w:rPr>
        <w:t xml:space="preserve"> </w:t>
      </w:r>
      <w:r w:rsidR="00AE235E" w:rsidRPr="000209FB">
        <w:rPr>
          <w:rtl/>
          <w:lang w:val="en-GB" w:eastAsia="zh-TW"/>
        </w:rPr>
        <w:t>زملائها</w:t>
      </w:r>
      <w:r w:rsidR="00AE235E">
        <w:rPr>
          <w:rtl/>
          <w:lang w:val="en-GB" w:eastAsia="zh-TW"/>
        </w:rPr>
        <w:t xml:space="preserve"> </w:t>
      </w:r>
      <w:r w:rsidR="00AE235E" w:rsidRPr="000209FB">
        <w:rPr>
          <w:rtl/>
          <w:lang w:val="en-GB" w:eastAsia="zh-TW"/>
        </w:rPr>
        <w:t>من</w:t>
      </w:r>
      <w:r w:rsidR="00AE235E">
        <w:rPr>
          <w:rtl/>
          <w:lang w:val="en-GB" w:eastAsia="zh-TW"/>
        </w:rPr>
        <w:t xml:space="preserve"> </w:t>
      </w:r>
      <w:r w:rsidR="00AE235E" w:rsidRPr="000209FB">
        <w:rPr>
          <w:rtl/>
          <w:lang w:val="fr-CH" w:eastAsia="zh-TW" w:bidi="ar-DZ"/>
        </w:rPr>
        <w:t>أفراد</w:t>
      </w:r>
      <w:r w:rsidR="00AE235E">
        <w:rPr>
          <w:rtl/>
          <w:lang w:val="fr-CH" w:eastAsia="zh-TW" w:bidi="ar-DZ"/>
        </w:rPr>
        <w:t xml:space="preserve"> الشعب الصامي الأصلي </w:t>
      </w:r>
      <w:r w:rsidR="00AE235E">
        <w:rPr>
          <w:rtl/>
          <w:lang w:val="en-GB" w:eastAsia="zh-TW"/>
        </w:rPr>
        <w:t xml:space="preserve">بموجب المادة ٢٦، مقروءة بمفردها وبالاقتران مع المادة ١ من العهد. ويظهر التحليل الدقيق للأحكام ال‍ ١٨٢ الصادرة عن المحكمة في ٣٠ أيلول/سبتمبر ٢٠١٥ التي تم بموجبها إضافة ٩٣ شخصاً إلى القوائم الانتخابية ورفض الطلبات المتبقية، أن المحكمة تجاهلت المعايير </w:t>
      </w:r>
      <w:r w:rsidR="00AE235E">
        <w:rPr>
          <w:rtl/>
          <w:lang w:val="en-GB" w:eastAsia="zh-TW"/>
        </w:rPr>
        <w:lastRenderedPageBreak/>
        <w:t xml:space="preserve">القانونية الصريحة المنصوص عليها في المادة ٣ من القانون المتعلق بالبرلمان الصامي وطبقت رؤيتها الخاصة المبهمة المتعلقة "بالنظرة الشاملة"، مما أدى إلى عدم الالتزام بالقانون وعدم التنبؤ وإلى تعسف وتمييز في نهاية المطاف، حيث جرى التعامل بطريقة مختلفة مع حالات متشابهة والعكس. ولم تؤثر الأحكام الصادرة سلباً على الأشخاص الذين رفضت طلباتهم نتيجة لمعاملة مختلفة عن الآخرين الذين قبلت طلباتهم فحسب، بل إن التعسف الناجم عن تطبيقها أثر أيضاً على صاحبة البلاغ وجميع </w:t>
      </w:r>
      <w:proofErr w:type="spellStart"/>
      <w:r w:rsidR="00AE235E">
        <w:rPr>
          <w:rtl/>
          <w:lang w:val="en-GB" w:eastAsia="zh-TW"/>
        </w:rPr>
        <w:t>الصاميين</w:t>
      </w:r>
      <w:proofErr w:type="spellEnd"/>
      <w:r w:rsidR="00AE235E">
        <w:rPr>
          <w:rtl/>
          <w:lang w:val="en-GB" w:eastAsia="zh-TW"/>
        </w:rPr>
        <w:t>، وهو أمر يعوق قدرة البرلمان الصامي على تمثيل الشعب الصامي الأصلي وفرادى أبنائه، وينتهك المادة ٢٦، مقروءة بالاقتران مع المادة ١ من العهد.</w:t>
      </w:r>
    </w:p>
    <w:p w:rsidR="00AE235E" w:rsidRDefault="00553E70" w:rsidP="002856B9">
      <w:pPr>
        <w:pStyle w:val="SingleTxtGA"/>
        <w:rPr>
          <w:rtl/>
          <w:lang w:val="en-GB" w:eastAsia="zh-TW"/>
        </w:rPr>
      </w:pPr>
      <w:r>
        <w:rPr>
          <w:rtl/>
          <w:lang w:val="en-GB" w:eastAsia="zh-TW"/>
        </w:rPr>
        <w:t>٣</w:t>
      </w:r>
      <w:r w:rsidR="00F6571A">
        <w:rPr>
          <w:rtl/>
          <w:lang w:val="en-GB" w:eastAsia="zh-TW"/>
        </w:rPr>
        <w:t>-</w:t>
      </w:r>
      <w:r>
        <w:rPr>
          <w:rtl/>
          <w:lang w:val="en-GB" w:eastAsia="zh-TW"/>
        </w:rPr>
        <w:t>٢</w:t>
      </w:r>
      <w:r>
        <w:rPr>
          <w:rtl/>
          <w:lang w:val="en-GB" w:eastAsia="zh-TW"/>
        </w:rPr>
        <w:tab/>
      </w:r>
      <w:r w:rsidR="00AE235E">
        <w:rPr>
          <w:rtl/>
          <w:lang w:val="en-GB" w:eastAsia="zh-TW"/>
        </w:rPr>
        <w:t xml:space="preserve">وتبين المبادئ الأساسية المنصوص عليها في القانون المتعلق بالبرلمان الصامي، أن فعالية أداء البرلمان وقدرته على تمثيل آراء الشعب الصامي الأصلي على النحو الملائم أمران ضروريان لتنفيذ الدولة الطرف المادتين ٢٥ و٢٧ من العهد. والبرلمان أداة هامة تكفل </w:t>
      </w:r>
      <w:proofErr w:type="spellStart"/>
      <w:r w:rsidR="00AE235E">
        <w:rPr>
          <w:rtl/>
          <w:lang w:val="en-GB" w:eastAsia="zh-TW"/>
        </w:rPr>
        <w:t>للصاميين</w:t>
      </w:r>
      <w:proofErr w:type="spellEnd"/>
      <w:r w:rsidR="00AE235E">
        <w:rPr>
          <w:rtl/>
          <w:lang w:val="en-GB" w:eastAsia="zh-TW"/>
        </w:rPr>
        <w:t xml:space="preserve"> على الصعيدين الفردي والجماعي التمتع بحقوقهم المكفولة بموجب المادتين 25 و27 من العهد. وتلزم المادة ٩ من القانون، على وجه الخصوص، جميع السلطات بالتفاوض مع البرلمان الصامي بشأن قائمة طويلة من المسائل التي تخص الشعب الصامي بوصفه من الشعوب الأصلية أو</w:t>
      </w:r>
      <w:r w:rsidR="002856B9">
        <w:rPr>
          <w:lang w:val="en-GB" w:eastAsia="zh-TW"/>
        </w:rPr>
        <w:t> </w:t>
      </w:r>
      <w:r w:rsidR="00AE235E">
        <w:rPr>
          <w:rtl/>
          <w:lang w:val="en-GB" w:eastAsia="zh-TW"/>
        </w:rPr>
        <w:t xml:space="preserve">بشأن التطورات التي تقع في موطن </w:t>
      </w:r>
      <w:proofErr w:type="spellStart"/>
      <w:r w:rsidR="00AE235E">
        <w:rPr>
          <w:rtl/>
          <w:lang w:val="en-GB" w:eastAsia="zh-TW"/>
        </w:rPr>
        <w:t>الصاميين</w:t>
      </w:r>
      <w:proofErr w:type="spellEnd"/>
      <w:r w:rsidR="00AE235E">
        <w:rPr>
          <w:rtl/>
          <w:lang w:val="en-GB" w:eastAsia="zh-TW"/>
        </w:rPr>
        <w:t>. ومن ثم، فإن القرارات الصادرة عن المحكمة مؤخراً تشكل انتهاكاً لهذه الأحكام. وأخيراً، تدعي صاحبة البلاغ أن انتهاك الدولة الطرف المواد ٢٥ و٢٦ و٢٧ يمثل انتهاكاً أيضاً لحق الشعب الصامي الأصلي في التمتع بحقه في تقرير المصير، على النحو المكفول بموجب المادة ١ من العهد.</w:t>
      </w:r>
    </w:p>
    <w:p w:rsidR="00AE235E" w:rsidRDefault="00AE235E" w:rsidP="00553E70">
      <w:pPr>
        <w:pStyle w:val="SingleTxtGA"/>
        <w:rPr>
          <w:rtl/>
          <w:lang w:val="en-GB" w:eastAsia="zh-TW"/>
        </w:rPr>
      </w:pPr>
      <w:r>
        <w:rPr>
          <w:rtl/>
          <w:lang w:val="en-GB" w:eastAsia="zh-TW"/>
        </w:rPr>
        <w:t>٣</w:t>
      </w:r>
      <w:r w:rsidR="00F6571A">
        <w:rPr>
          <w:rtl/>
          <w:lang w:val="en-GB" w:eastAsia="zh-TW"/>
        </w:rPr>
        <w:t>-</w:t>
      </w:r>
      <w:r>
        <w:rPr>
          <w:rtl/>
          <w:lang w:val="en-GB" w:eastAsia="zh-TW"/>
        </w:rPr>
        <w:t>٣</w:t>
      </w:r>
      <w:r w:rsidR="00553E70">
        <w:rPr>
          <w:rtl/>
          <w:lang w:val="en-GB" w:eastAsia="zh-TW"/>
        </w:rPr>
        <w:tab/>
      </w:r>
      <w:r>
        <w:rPr>
          <w:rtl/>
          <w:lang w:val="en-GB" w:eastAsia="zh-TW"/>
        </w:rPr>
        <w:t xml:space="preserve">ويواصل البرلمان بتشكيلته الحالية الدفاع عن حقوق ومصالح </w:t>
      </w:r>
      <w:r w:rsidRPr="00B62E0B">
        <w:rPr>
          <w:rtl/>
          <w:lang w:val="en-GB" w:eastAsia="zh-TW"/>
        </w:rPr>
        <w:t>الشعب</w:t>
      </w:r>
      <w:r>
        <w:rPr>
          <w:rtl/>
          <w:lang w:val="en-GB" w:eastAsia="zh-TW"/>
        </w:rPr>
        <w:t xml:space="preserve"> </w:t>
      </w:r>
      <w:r w:rsidRPr="00B62E0B">
        <w:rPr>
          <w:rtl/>
          <w:lang w:val="en-GB" w:eastAsia="zh-TW"/>
        </w:rPr>
        <w:t>الصامي</w:t>
      </w:r>
      <w:r>
        <w:rPr>
          <w:rtl/>
          <w:lang w:val="en-GB" w:eastAsia="zh-TW"/>
        </w:rPr>
        <w:t xml:space="preserve"> </w:t>
      </w:r>
      <w:r w:rsidRPr="00B62E0B">
        <w:rPr>
          <w:rtl/>
          <w:lang w:val="en-GB" w:eastAsia="zh-TW"/>
        </w:rPr>
        <w:t>الأصلي</w:t>
      </w:r>
      <w:r>
        <w:rPr>
          <w:rtl/>
          <w:lang w:val="en-GB" w:eastAsia="zh-TW"/>
        </w:rPr>
        <w:t xml:space="preserve">، ولكن كثيراً ما تتعثر جهوده أو تواجهه عقبات بسبب الوقت والجهد المطلوبين لتسوية خلافات داخلية غالباً جداً ما تكون متعلقة بكيفية تعامله مع الدولة الفنلندية وتدخلاتها المستمرة على أراضي </w:t>
      </w:r>
      <w:proofErr w:type="spellStart"/>
      <w:r>
        <w:rPr>
          <w:rtl/>
          <w:lang w:val="en-GB" w:eastAsia="zh-TW"/>
        </w:rPr>
        <w:t>الصاميين</w:t>
      </w:r>
      <w:proofErr w:type="spellEnd"/>
      <w:r>
        <w:rPr>
          <w:rtl/>
          <w:lang w:val="en-GB" w:eastAsia="zh-TW"/>
        </w:rPr>
        <w:t xml:space="preserve"> وأثر ذلك على سبل كسب العيش بالنسبة إليهم. ونتيجة لذلك، لم يتمكن البرلمان من منع حكومة فنلندا وبرلمانها من سنّ قانون جديد بشأن الوكالة الحكومية المعنية بالغابات</w:t>
      </w:r>
      <w:r w:rsidR="0039615E" w:rsidRPr="0039615E">
        <w:rPr>
          <w:rStyle w:val="FootnoteReference"/>
          <w:szCs w:val="30"/>
          <w:rtl/>
          <w:lang w:val="en-GB" w:eastAsia="zh-TW"/>
        </w:rPr>
        <w:t>(</w:t>
      </w:r>
      <w:r w:rsidR="0039615E" w:rsidRPr="0039615E">
        <w:rPr>
          <w:rStyle w:val="FootnoteReference"/>
          <w:szCs w:val="30"/>
          <w:rtl/>
          <w:lang w:val="en-GB" w:eastAsia="zh-TW"/>
        </w:rPr>
        <w:footnoteReference w:id="7"/>
      </w:r>
      <w:r w:rsidR="0039615E" w:rsidRPr="0039615E">
        <w:rPr>
          <w:rStyle w:val="FootnoteReference"/>
          <w:szCs w:val="30"/>
          <w:rtl/>
          <w:lang w:val="en-GB" w:eastAsia="zh-TW"/>
        </w:rPr>
        <w:t>)</w:t>
      </w:r>
      <w:r>
        <w:rPr>
          <w:rtl/>
          <w:lang w:val="en-GB" w:eastAsia="zh-TW"/>
        </w:rPr>
        <w:t xml:space="preserve">، ما يعني بالتالي تجاهل شواغل الشعب الصامي وحرمانهم من المشاركة مستقبلاً. </w:t>
      </w:r>
    </w:p>
    <w:p w:rsidR="00AE235E" w:rsidRDefault="00AE235E" w:rsidP="00553E70">
      <w:pPr>
        <w:pStyle w:val="SingleTxtGA"/>
        <w:rPr>
          <w:rtl/>
          <w:lang w:val="en-GB" w:eastAsia="zh-TW"/>
        </w:rPr>
      </w:pPr>
      <w:r>
        <w:rPr>
          <w:rtl/>
          <w:lang w:val="en-GB" w:eastAsia="zh-TW"/>
        </w:rPr>
        <w:t>٣</w:t>
      </w:r>
      <w:r w:rsidR="00F6571A">
        <w:rPr>
          <w:rtl/>
          <w:lang w:val="en-GB" w:eastAsia="zh-TW"/>
        </w:rPr>
        <w:t>-</w:t>
      </w:r>
      <w:r>
        <w:rPr>
          <w:rtl/>
          <w:lang w:val="en-GB" w:eastAsia="zh-TW"/>
        </w:rPr>
        <w:t>٤</w:t>
      </w:r>
      <w:r w:rsidR="00553E70">
        <w:rPr>
          <w:rtl/>
          <w:lang w:val="en-GB" w:eastAsia="zh-TW"/>
        </w:rPr>
        <w:tab/>
      </w:r>
      <w:r>
        <w:rPr>
          <w:rtl/>
          <w:lang w:val="en-GB" w:eastAsia="zh-TW"/>
        </w:rPr>
        <w:t xml:space="preserve">وهناك تطور مماثل في الوقت الراهن يتعلق بمشروع معاهدة جديدة بين فنلندا والنرويج بشأن الحدود المشتركة على طول نهر </w:t>
      </w:r>
      <w:proofErr w:type="spellStart"/>
      <w:r>
        <w:rPr>
          <w:rtl/>
          <w:lang w:val="en-GB" w:eastAsia="zh-TW"/>
        </w:rPr>
        <w:t>تينو</w:t>
      </w:r>
      <w:proofErr w:type="spellEnd"/>
      <w:r>
        <w:rPr>
          <w:rtl/>
          <w:lang w:val="en-GB" w:eastAsia="zh-TW"/>
        </w:rPr>
        <w:t xml:space="preserve">. وقد استبعد </w:t>
      </w:r>
      <w:proofErr w:type="spellStart"/>
      <w:r>
        <w:rPr>
          <w:rtl/>
          <w:lang w:val="en-GB" w:eastAsia="zh-TW"/>
        </w:rPr>
        <w:t>الصاميون</w:t>
      </w:r>
      <w:proofErr w:type="spellEnd"/>
      <w:r>
        <w:rPr>
          <w:rtl/>
          <w:lang w:val="en-GB" w:eastAsia="zh-TW"/>
        </w:rPr>
        <w:t xml:space="preserve"> إلى حد كبير من المشاركة الفعالة في المفاوضات بين الحكومتين، على الرغم من أنهم يستخدمون هذا النهر منذ الأزل لصيد سمك السلمون. ولا يزالون يمارسون هذا النشاط الذي يشكل المصدر الرئيسي لمعيشة السكان </w:t>
      </w:r>
      <w:proofErr w:type="spellStart"/>
      <w:r>
        <w:rPr>
          <w:rtl/>
          <w:lang w:val="en-GB" w:eastAsia="zh-TW"/>
        </w:rPr>
        <w:t>الصاميين</w:t>
      </w:r>
      <w:proofErr w:type="spellEnd"/>
      <w:r>
        <w:rPr>
          <w:rtl/>
          <w:lang w:val="en-GB" w:eastAsia="zh-TW"/>
        </w:rPr>
        <w:t xml:space="preserve"> المحليين، وهو جزء من حياتهم وثقافتهم. وهذا النشاط يحدد تنظيمهم الاجتماعي ودورة العمل الأسبوعية والسنوية، والتعاون عبر الحدود، والحرف اليدوية والفنون والتراث الشعبي </w:t>
      </w:r>
      <w:proofErr w:type="spellStart"/>
      <w:r>
        <w:rPr>
          <w:rtl/>
          <w:lang w:val="en-GB" w:eastAsia="zh-TW"/>
        </w:rPr>
        <w:t>للصاميين</w:t>
      </w:r>
      <w:proofErr w:type="spellEnd"/>
      <w:r>
        <w:rPr>
          <w:rtl/>
          <w:lang w:val="en-GB" w:eastAsia="zh-TW"/>
        </w:rPr>
        <w:t>. وهدف المشروع الذي أعلن على الملأ هو</w:t>
      </w:r>
      <w:r>
        <w:rPr>
          <w:rtl/>
          <w:lang w:val="fr-CH" w:eastAsia="zh-TW" w:bidi="ar-DZ"/>
        </w:rPr>
        <w:t xml:space="preserve"> </w:t>
      </w:r>
      <w:r>
        <w:rPr>
          <w:rtl/>
          <w:lang w:val="en-GB" w:eastAsia="zh-TW"/>
        </w:rPr>
        <w:t xml:space="preserve">السعي إلى حماية واستدامة الرصيد من سمك السلمون، في حين أنه سيكون مصادرة واسعة النطاق لحقوق الصيد التي يتمتع بها شعب الصامي الأصلي منذ أمد بعيد. وسيؤدي المشروع إلى إقصاء فئات كبيرة من </w:t>
      </w:r>
      <w:proofErr w:type="spellStart"/>
      <w:r>
        <w:rPr>
          <w:rtl/>
          <w:lang w:val="en-GB" w:eastAsia="zh-TW"/>
        </w:rPr>
        <w:t>الصاميين</w:t>
      </w:r>
      <w:proofErr w:type="spellEnd"/>
      <w:r>
        <w:rPr>
          <w:rtl/>
          <w:lang w:val="en-GB" w:eastAsia="zh-TW"/>
        </w:rPr>
        <w:t xml:space="preserve"> المسموح لها حالياً بممارسة صيد الأسماك بأشكاله التقليدية، لكنه سيسمح في الوقت نفسه للسائحين أكثر من غيرهم بممارسة هذا النشاط. وهذا دليل آخر ملموس على أن قرارات </w:t>
      </w:r>
      <w:r>
        <w:rPr>
          <w:rtl/>
          <w:lang w:val="en-GB" w:eastAsia="zh-TW"/>
        </w:rPr>
        <w:lastRenderedPageBreak/>
        <w:t>المحكمة الصادرة في ٣٠ أيلول</w:t>
      </w:r>
      <w:r w:rsidR="00B03499">
        <w:rPr>
          <w:rtl/>
          <w:lang w:val="en-GB" w:eastAsia="zh-TW"/>
        </w:rPr>
        <w:t>/</w:t>
      </w:r>
      <w:r>
        <w:rPr>
          <w:rtl/>
          <w:lang w:val="en-GB" w:eastAsia="zh-TW"/>
        </w:rPr>
        <w:t xml:space="preserve">سبتمبر ٢٠١٥ لم تؤثر على حياة صاحبة البلاغ وزملائها أعضاء البرلمان الصامي فحسب، بل أيضاً على حياة جميع </w:t>
      </w:r>
      <w:proofErr w:type="spellStart"/>
      <w:r>
        <w:rPr>
          <w:rtl/>
          <w:lang w:val="en-GB" w:eastAsia="zh-TW"/>
        </w:rPr>
        <w:t>الصاميين</w:t>
      </w:r>
      <w:proofErr w:type="spellEnd"/>
      <w:r>
        <w:rPr>
          <w:rtl/>
          <w:lang w:val="en-GB" w:eastAsia="zh-TW"/>
        </w:rPr>
        <w:t xml:space="preserve"> في فنلندا.</w:t>
      </w:r>
    </w:p>
    <w:p w:rsidR="00AE235E" w:rsidRDefault="00553E70" w:rsidP="00553E70">
      <w:pPr>
        <w:pStyle w:val="SingleTxtGA"/>
        <w:rPr>
          <w:rtl/>
          <w:lang w:val="en-GB" w:eastAsia="zh-TW"/>
        </w:rPr>
      </w:pPr>
      <w:r>
        <w:rPr>
          <w:rtl/>
          <w:lang w:val="en-GB" w:eastAsia="zh-TW"/>
        </w:rPr>
        <w:t>٣</w:t>
      </w:r>
      <w:r w:rsidR="00F6571A">
        <w:rPr>
          <w:rtl/>
          <w:lang w:val="en-GB" w:eastAsia="zh-TW"/>
        </w:rPr>
        <w:t>-</w:t>
      </w:r>
      <w:r>
        <w:rPr>
          <w:rtl/>
          <w:lang w:val="en-GB" w:eastAsia="zh-TW"/>
        </w:rPr>
        <w:t>٥</w:t>
      </w:r>
      <w:r>
        <w:rPr>
          <w:rtl/>
          <w:lang w:val="en-GB" w:eastAsia="zh-TW"/>
        </w:rPr>
        <w:tab/>
      </w:r>
      <w:r w:rsidR="00AE235E">
        <w:rPr>
          <w:rtl/>
          <w:lang w:val="en-GB" w:eastAsia="zh-TW"/>
        </w:rPr>
        <w:t>كان تشاور المحكمة الإدارية العليا مع مجلس البرلمان الصامي قبل إصدار حكمها في</w:t>
      </w:r>
      <w:r>
        <w:rPr>
          <w:rFonts w:hint="cs"/>
          <w:rtl/>
          <w:lang w:val="en-GB" w:eastAsia="zh-TW"/>
        </w:rPr>
        <w:t> </w:t>
      </w:r>
      <w:r w:rsidR="00AE235E">
        <w:rPr>
          <w:rtl/>
          <w:lang w:val="en-GB" w:eastAsia="zh-TW"/>
        </w:rPr>
        <w:t>٣٠ أيلول/سبتمبر ٢٠١٥ مجرد إجراء شكلي. وفي أيلول/سبتمبر ٢٠١٥، تلقى البرلمان الصامي نحو ٢٠٠ طلب بصورة متزامنة قدمها أشخاص سعوا إلى إدراج أسمائهم في القائمة الانتخابية. وطلبت المحكمة من البرلمان الردّ خلال ثلاثة إلى خمسة أيام عمل. وبذل مجلس البرلمان كل ما في وسعه من أجل تقديم تقييم فردي من خلال العمل على تحديد ما إذا كانت الشروط المنصوص عليها في المادة ٣ من القانون قد استوفيت. ولم يكن لآراء وحجج البرلمان تأثير على استنتاجات المحكمة التي لم تستند إلى تقييم وقائعي أو تفسير مناسب للقانون المتعلق بالبرلمان الصامي، واستندت في معظم الحالات إلى ما أسمته المحكمة "نظرة شاملة" أو "تفسير قانون يراعي حقوق الإنسان"، دون الاستناد إلى الظروف الوقائعية أو التقييم القانوني السليم، ودون الإشارة إلى العهد، أو حقوق الشعوب الأصلية، أو أي حق من حقوق الإنسان الفردية المحددة الأخرى.</w:t>
      </w:r>
    </w:p>
    <w:p w:rsidR="00AE235E" w:rsidRDefault="00553E70" w:rsidP="00553E70">
      <w:pPr>
        <w:pStyle w:val="SingleTxtGA"/>
        <w:rPr>
          <w:rtl/>
          <w:lang w:val="en-GB" w:eastAsia="zh-TW"/>
        </w:rPr>
      </w:pPr>
      <w:r>
        <w:rPr>
          <w:rtl/>
          <w:lang w:val="en-GB" w:eastAsia="zh-TW"/>
        </w:rPr>
        <w:t>٣</w:t>
      </w:r>
      <w:r w:rsidR="00F6571A">
        <w:rPr>
          <w:rtl/>
          <w:lang w:val="en-GB" w:eastAsia="zh-TW"/>
        </w:rPr>
        <w:t>-</w:t>
      </w:r>
      <w:r>
        <w:rPr>
          <w:rtl/>
          <w:lang w:val="en-GB" w:eastAsia="zh-TW"/>
        </w:rPr>
        <w:t>٦</w:t>
      </w:r>
      <w:r>
        <w:rPr>
          <w:rtl/>
          <w:lang w:val="en-GB" w:eastAsia="zh-TW"/>
        </w:rPr>
        <w:tab/>
      </w:r>
      <w:r w:rsidR="00AE235E">
        <w:rPr>
          <w:rtl/>
          <w:lang w:val="en-GB" w:eastAsia="zh-TW"/>
        </w:rPr>
        <w:t xml:space="preserve">والحالة الراهنة ناشئة عن التطبيق الفضفاض للمادة 3 من القانون المتعلق بالبرلمان الصامي، ولا سيما من جانب المحكمة الإدارية العليا. وفيما يخص انتخابات البرلمان الصامي التي جرت في عام ٢٠١١، </w:t>
      </w:r>
      <w:r w:rsidR="00AE235E" w:rsidRPr="002F582D">
        <w:rPr>
          <w:rtl/>
          <w:lang w:val="en-GB" w:eastAsia="zh-TW"/>
        </w:rPr>
        <w:t>لم</w:t>
      </w:r>
      <w:r w:rsidR="00AE235E">
        <w:rPr>
          <w:rtl/>
          <w:lang w:val="en-GB" w:eastAsia="zh-TW"/>
        </w:rPr>
        <w:t xml:space="preserve"> </w:t>
      </w:r>
      <w:r w:rsidR="00AE235E" w:rsidRPr="002F582D">
        <w:rPr>
          <w:rtl/>
          <w:lang w:val="en-GB" w:eastAsia="zh-TW"/>
        </w:rPr>
        <w:t>تلتزم</w:t>
      </w:r>
      <w:r w:rsidR="00AE235E">
        <w:rPr>
          <w:rtl/>
          <w:lang w:val="en-GB" w:eastAsia="zh-TW"/>
        </w:rPr>
        <w:t xml:space="preserve"> </w:t>
      </w:r>
      <w:r w:rsidR="00AE235E" w:rsidRPr="002F582D">
        <w:rPr>
          <w:rtl/>
          <w:lang w:val="en-GB" w:eastAsia="zh-TW"/>
        </w:rPr>
        <w:t>المحكمة</w:t>
      </w:r>
      <w:r w:rsidR="00AE235E">
        <w:rPr>
          <w:rtl/>
          <w:lang w:val="en-GB" w:eastAsia="zh-TW"/>
        </w:rPr>
        <w:t xml:space="preserve"> </w:t>
      </w:r>
      <w:r w:rsidR="00AE235E" w:rsidRPr="002F582D">
        <w:rPr>
          <w:rtl/>
          <w:lang w:val="en-GB" w:eastAsia="zh-TW"/>
        </w:rPr>
        <w:t>بنص</w:t>
      </w:r>
      <w:r w:rsidR="00AE235E">
        <w:rPr>
          <w:rtl/>
          <w:lang w:val="en-GB" w:eastAsia="zh-TW"/>
        </w:rPr>
        <w:t xml:space="preserve"> </w:t>
      </w:r>
      <w:r w:rsidR="00AE235E" w:rsidRPr="002F582D">
        <w:rPr>
          <w:rtl/>
          <w:lang w:val="en-GB" w:eastAsia="zh-TW"/>
        </w:rPr>
        <w:t>القانون</w:t>
      </w:r>
      <w:r w:rsidR="00AE235E">
        <w:rPr>
          <w:rtl/>
          <w:lang w:val="en-GB" w:eastAsia="zh-TW"/>
        </w:rPr>
        <w:t xml:space="preserve"> فيما يخص تضمين قائمة الانتخابات أسماء أفراد لا يستوفون أي</w:t>
      </w:r>
      <w:r w:rsidR="00993B29">
        <w:rPr>
          <w:rFonts w:hint="cs"/>
          <w:rtl/>
          <w:lang w:val="en-GB" w:eastAsia="zh-TW"/>
        </w:rPr>
        <w:t>اً</w:t>
      </w:r>
      <w:r w:rsidR="00AE235E">
        <w:rPr>
          <w:rtl/>
          <w:lang w:val="en-GB" w:eastAsia="zh-TW"/>
        </w:rPr>
        <w:t xml:space="preserve"> من المعايير الموضوعية الواردة في المادة ٣، بالإضافة إلى المعيار </w:t>
      </w:r>
      <w:proofErr w:type="spellStart"/>
      <w:r w:rsidR="00AE235E">
        <w:rPr>
          <w:rtl/>
          <w:lang w:val="en-GB" w:eastAsia="zh-TW"/>
        </w:rPr>
        <w:t>اللاموضوعي</w:t>
      </w:r>
      <w:proofErr w:type="spellEnd"/>
      <w:r w:rsidR="00AE235E">
        <w:rPr>
          <w:rtl/>
          <w:lang w:val="en-GB" w:eastAsia="zh-TW"/>
        </w:rPr>
        <w:t xml:space="preserve"> للتحديد الذاتي لهوية الفرد. وأدت تلك الأحكام إلى التوصية التي قدمتها لجنة القضاء على التمييز العنصري في عام ٢٠١٢، التي تدعو فنلندا إلى </w:t>
      </w:r>
      <w:r w:rsidR="00AE235E" w:rsidRPr="002F582D">
        <w:rPr>
          <w:rtl/>
          <w:lang w:val="en-GB" w:eastAsia="zh-TW"/>
        </w:rPr>
        <w:t>إيلاء</w:t>
      </w:r>
      <w:r w:rsidR="00AE235E">
        <w:rPr>
          <w:rtl/>
          <w:lang w:val="en-GB" w:eastAsia="zh-TW"/>
        </w:rPr>
        <w:t xml:space="preserve"> </w:t>
      </w:r>
      <w:r w:rsidR="00AE235E" w:rsidRPr="002F582D">
        <w:rPr>
          <w:rtl/>
          <w:lang w:val="en-GB" w:eastAsia="zh-TW"/>
        </w:rPr>
        <w:t>اعتبار</w:t>
      </w:r>
      <w:r w:rsidR="00AE235E">
        <w:rPr>
          <w:rtl/>
          <w:lang w:val="en-GB" w:eastAsia="zh-TW"/>
        </w:rPr>
        <w:t xml:space="preserve"> </w:t>
      </w:r>
      <w:r w:rsidR="00AE235E" w:rsidRPr="002F582D">
        <w:rPr>
          <w:rtl/>
          <w:lang w:val="en-GB" w:eastAsia="zh-TW"/>
        </w:rPr>
        <w:t>أكبر</w:t>
      </w:r>
      <w:r w:rsidR="00AE235E">
        <w:rPr>
          <w:rtl/>
          <w:lang w:val="en-GB" w:eastAsia="zh-TW"/>
        </w:rPr>
        <w:t xml:space="preserve"> للتحديد الذاتي للهوية فيما يخص </w:t>
      </w:r>
      <w:proofErr w:type="spellStart"/>
      <w:r w:rsidR="00AE235E">
        <w:rPr>
          <w:rtl/>
          <w:lang w:val="en-GB" w:eastAsia="zh-TW"/>
        </w:rPr>
        <w:t>الصاميين</w:t>
      </w:r>
      <w:proofErr w:type="spellEnd"/>
      <w:r w:rsidR="00AE235E">
        <w:rPr>
          <w:rtl/>
          <w:lang w:val="en-GB" w:eastAsia="zh-TW"/>
        </w:rPr>
        <w:t xml:space="preserve"> عند إصدار قرارات تتعلق بإدراج الأسماء في القوائم الانتخابية</w:t>
      </w:r>
      <w:r w:rsidR="0039615E" w:rsidRPr="0039615E">
        <w:rPr>
          <w:rStyle w:val="FootnoteReference"/>
          <w:szCs w:val="30"/>
          <w:rtl/>
          <w:lang w:val="en-GB" w:eastAsia="zh-TW"/>
        </w:rPr>
        <w:t>(</w:t>
      </w:r>
      <w:r w:rsidR="0039615E" w:rsidRPr="0039615E">
        <w:rPr>
          <w:rStyle w:val="FootnoteReference"/>
          <w:szCs w:val="30"/>
          <w:rtl/>
          <w:lang w:val="en-GB" w:eastAsia="zh-TW"/>
        </w:rPr>
        <w:footnoteReference w:id="8"/>
      </w:r>
      <w:r w:rsidR="0039615E" w:rsidRPr="0039615E">
        <w:rPr>
          <w:rStyle w:val="FootnoteReference"/>
          <w:szCs w:val="30"/>
          <w:rtl/>
          <w:lang w:val="en-GB" w:eastAsia="zh-TW"/>
        </w:rPr>
        <w:t>)</w:t>
      </w:r>
      <w:r>
        <w:rPr>
          <w:rFonts w:hint="cs"/>
          <w:rtl/>
          <w:lang w:val="en-GB" w:eastAsia="zh-TW"/>
        </w:rPr>
        <w:t xml:space="preserve">. </w:t>
      </w:r>
      <w:r w:rsidR="00AE235E">
        <w:rPr>
          <w:rtl/>
          <w:lang w:val="en-GB" w:eastAsia="zh-TW"/>
        </w:rPr>
        <w:t xml:space="preserve">كما أدت تلك الأحكام إلى إطلاق عملية تفاوض بين الحكومة والبرلمان الصامي. وجرى التوصل إلى حل يرضي </w:t>
      </w:r>
      <w:proofErr w:type="spellStart"/>
      <w:r w:rsidR="00AE235E">
        <w:rPr>
          <w:rtl/>
          <w:lang w:val="en-GB" w:eastAsia="zh-TW"/>
        </w:rPr>
        <w:t>الصاميين</w:t>
      </w:r>
      <w:proofErr w:type="spellEnd"/>
      <w:r w:rsidR="00AE235E">
        <w:rPr>
          <w:rtl/>
          <w:lang w:val="en-GB" w:eastAsia="zh-TW"/>
        </w:rPr>
        <w:t xml:space="preserve"> في عام ٢٠١٣ وعرض مشروع القانون ذو الصلة على البرلمان الوطني في أيلول/سبتمبر 2014. ولم يحصل مشروع القانون على ما يكفي من الدعم، ويعود السبب إلى حد كبير إلى الضغوط التي مارستها الأغلبية غير </w:t>
      </w:r>
      <w:proofErr w:type="spellStart"/>
      <w:r w:rsidR="00AE235E">
        <w:rPr>
          <w:rtl/>
          <w:lang w:val="en-GB" w:eastAsia="zh-TW"/>
        </w:rPr>
        <w:t>الصامية</w:t>
      </w:r>
      <w:proofErr w:type="spellEnd"/>
      <w:r w:rsidR="00AE235E">
        <w:rPr>
          <w:rtl/>
          <w:lang w:val="en-GB" w:eastAsia="zh-TW"/>
        </w:rPr>
        <w:t xml:space="preserve"> في أقصى شمال فنلندا. وهذا الأمر أتاح للمحكمة إمكانية مواصلة تطبيقها الفضفاض للمادة ٣ على نحو يتجاوز حدود صياغتها. </w:t>
      </w:r>
    </w:p>
    <w:p w:rsidR="00AE235E" w:rsidRDefault="00553E70" w:rsidP="00AE235E">
      <w:pPr>
        <w:pStyle w:val="SingleTxtGA"/>
        <w:rPr>
          <w:rtl/>
          <w:lang w:val="en-GB" w:eastAsia="zh-TW"/>
        </w:rPr>
      </w:pPr>
      <w:r>
        <w:rPr>
          <w:rtl/>
          <w:lang w:val="en-GB" w:eastAsia="zh-TW"/>
        </w:rPr>
        <w:t>٣</w:t>
      </w:r>
      <w:r w:rsidR="00F6571A">
        <w:rPr>
          <w:rtl/>
          <w:lang w:val="en-GB" w:eastAsia="zh-TW"/>
        </w:rPr>
        <w:t>-</w:t>
      </w:r>
      <w:r>
        <w:rPr>
          <w:rtl/>
          <w:lang w:val="en-GB" w:eastAsia="zh-TW"/>
        </w:rPr>
        <w:t>٧</w:t>
      </w:r>
      <w:r>
        <w:rPr>
          <w:rtl/>
          <w:lang w:val="en-GB" w:eastAsia="zh-TW"/>
        </w:rPr>
        <w:tab/>
      </w:r>
      <w:r w:rsidR="00AE235E">
        <w:rPr>
          <w:rtl/>
          <w:lang w:val="en-GB" w:eastAsia="zh-TW"/>
        </w:rPr>
        <w:t>ولا تعترض صاحبة البلاغ على الصلاحيات الممنوحة للمحكمة من حيث المبدأ بمراجعة تطبيق الهيئات المختصة في البرلمان الصامي المادة ٣ من القانون. بيد أن توافق المراجعة القضائية الخارجية لقرارات تلك الهيئات مع العهد يتوقف على معيار التعسف أو التمييز. غير أن المحكمة لم تثبت في أي من الحالات ال‍ ٩٣ أن قرارات الهيئات المختصة في البرلمان بعدم قبول إدراج الأشخاص المعنيين كناخبين مؤهلين يشكل ضرباً من التعسف أو التمييز.</w:t>
      </w:r>
    </w:p>
    <w:p w:rsidR="00AE235E" w:rsidRDefault="00553E70" w:rsidP="003148D9">
      <w:pPr>
        <w:pStyle w:val="SingleTxtGA"/>
        <w:rPr>
          <w:rtl/>
          <w:lang w:val="en-GB" w:eastAsia="zh-TW"/>
        </w:rPr>
      </w:pPr>
      <w:r w:rsidRPr="003148D9">
        <w:rPr>
          <w:spacing w:val="-2"/>
          <w:rtl/>
          <w:lang w:val="en-GB" w:eastAsia="zh-TW"/>
        </w:rPr>
        <w:t>٣</w:t>
      </w:r>
      <w:r w:rsidR="00F6571A">
        <w:rPr>
          <w:spacing w:val="-2"/>
          <w:rtl/>
          <w:lang w:val="en-GB" w:eastAsia="zh-TW"/>
        </w:rPr>
        <w:t>-</w:t>
      </w:r>
      <w:r w:rsidRPr="003148D9">
        <w:rPr>
          <w:spacing w:val="-2"/>
          <w:rtl/>
          <w:lang w:val="en-GB" w:eastAsia="zh-TW"/>
        </w:rPr>
        <w:t>٨</w:t>
      </w:r>
      <w:r w:rsidRPr="003148D9">
        <w:rPr>
          <w:spacing w:val="-2"/>
          <w:rtl/>
          <w:lang w:val="en-GB" w:eastAsia="zh-TW"/>
        </w:rPr>
        <w:tab/>
      </w:r>
      <w:r w:rsidR="00AE235E" w:rsidRPr="003148D9">
        <w:rPr>
          <w:spacing w:val="-2"/>
          <w:rtl/>
          <w:lang w:val="en-GB" w:eastAsia="zh-TW"/>
        </w:rPr>
        <w:t>وتضيف صاحبة البلاغ أن الحكم الصادر عن المحكمة في 13 كانون الثاني</w:t>
      </w:r>
      <w:r w:rsidR="00B03499" w:rsidRPr="003148D9">
        <w:rPr>
          <w:spacing w:val="-2"/>
          <w:rtl/>
          <w:lang w:val="en-GB" w:eastAsia="zh-TW"/>
        </w:rPr>
        <w:t>/</w:t>
      </w:r>
      <w:r w:rsidR="00AE235E" w:rsidRPr="003148D9">
        <w:rPr>
          <w:spacing w:val="-2"/>
          <w:rtl/>
          <w:lang w:val="en-GB" w:eastAsia="zh-TW"/>
        </w:rPr>
        <w:t>يناير</w:t>
      </w:r>
      <w:r w:rsidR="003148D9" w:rsidRPr="003148D9">
        <w:rPr>
          <w:rFonts w:hint="cs"/>
          <w:spacing w:val="-2"/>
          <w:rtl/>
          <w:lang w:val="en-GB" w:eastAsia="zh-TW"/>
        </w:rPr>
        <w:t xml:space="preserve"> </w:t>
      </w:r>
      <w:r w:rsidR="00AE235E" w:rsidRPr="003148D9">
        <w:rPr>
          <w:spacing w:val="-2"/>
          <w:rtl/>
          <w:lang w:val="en-GB" w:eastAsia="zh-TW"/>
        </w:rPr>
        <w:t xml:space="preserve">2016 </w:t>
      </w:r>
      <w:r w:rsidR="00AE235E">
        <w:rPr>
          <w:rtl/>
          <w:lang w:val="en-GB" w:eastAsia="zh-TW"/>
        </w:rPr>
        <w:t xml:space="preserve">يشكل انتهاكاً جديداً لحقوق صاحبة البلاغ وزملائها من أفراد الشعب الصامي الأصلي </w:t>
      </w:r>
      <w:r w:rsidR="00AE235E">
        <w:rPr>
          <w:rtl/>
          <w:lang w:val="en-GB" w:eastAsia="zh-TW"/>
        </w:rPr>
        <w:lastRenderedPageBreak/>
        <w:t>بموجب المادتين 25 و27، مقروءتين بمفردهما وبالاقتران مع المادة ١من العهد. وهذا الحكم أضعف قدرة البرلمان الصامي على الدفاع عن حقوق ومصالح الشعب الصامي الأصلي، بما في ذلك حقوق صاحبة البلاغ وغيرها من أفراد الشعب الصامي في التمتع بثقافتهم بالاشتراك مع سائر أفراد المجموعة. وكان على البرلمان الصامي نتيجة لهذا الحكم أن يتحمل التكاليف القانونية الناجمة عن الطعون التي قدمها ٢٧ شخصاً في القرار المتعلق بإجراء انتخابات جديدة، وبلغت الغرامة ٦٤٥ ١١ يورو. وقد شكل ذلك عبئاً مالياً كبيراً على ميزانية البرلمان المحدودة للغاية.</w:t>
      </w:r>
    </w:p>
    <w:p w:rsidR="00AE235E" w:rsidRDefault="00553E70" w:rsidP="00786E2D">
      <w:pPr>
        <w:pStyle w:val="H23GA"/>
        <w:rPr>
          <w:rFonts w:eastAsia="MS Mincho"/>
          <w:rtl/>
        </w:rPr>
      </w:pPr>
      <w:r>
        <w:rPr>
          <w:rtl/>
        </w:rPr>
        <w:tab/>
      </w:r>
      <w:r>
        <w:rPr>
          <w:rtl/>
        </w:rPr>
        <w:tab/>
      </w:r>
      <w:r w:rsidR="00AE235E">
        <w:rPr>
          <w:rtl/>
        </w:rPr>
        <w:t>ملاحظات إضافية من الدولة ال</w:t>
      </w:r>
      <w:r w:rsidR="00AE235E" w:rsidRPr="004B685C">
        <w:rPr>
          <w:rtl/>
        </w:rPr>
        <w:t>طرف</w:t>
      </w:r>
      <w:r>
        <w:rPr>
          <w:rFonts w:cs="Times New Roman" w:hint="cs"/>
          <w:rtl/>
        </w:rPr>
        <w:t>‬</w:t>
      </w:r>
    </w:p>
    <w:p w:rsidR="00AE235E" w:rsidRDefault="00F94D29" w:rsidP="003148D9">
      <w:pPr>
        <w:pStyle w:val="SingleTxtGA"/>
        <w:rPr>
          <w:rFonts w:eastAsia="MS Mincho"/>
          <w:rtl/>
          <w:lang w:val="en-GB" w:eastAsia="zh-TW"/>
        </w:rPr>
      </w:pPr>
      <w:r w:rsidRPr="003148D9">
        <w:rPr>
          <w:spacing w:val="-6"/>
          <w:rtl/>
          <w:lang w:val="en-GB" w:eastAsia="zh-TW"/>
        </w:rPr>
        <w:t>٤</w:t>
      </w:r>
      <w:r w:rsidR="00F6571A">
        <w:rPr>
          <w:spacing w:val="-6"/>
          <w:rtl/>
          <w:lang w:val="en-GB" w:eastAsia="zh-TW"/>
        </w:rPr>
        <w:t>-</w:t>
      </w:r>
      <w:r w:rsidRPr="003148D9">
        <w:rPr>
          <w:spacing w:val="-6"/>
          <w:rtl/>
          <w:lang w:val="en-GB" w:eastAsia="zh-TW"/>
        </w:rPr>
        <w:t>١</w:t>
      </w:r>
      <w:r w:rsidRPr="003148D9">
        <w:rPr>
          <w:spacing w:val="-6"/>
          <w:rtl/>
          <w:lang w:val="en-GB" w:eastAsia="zh-TW"/>
        </w:rPr>
        <w:tab/>
      </w:r>
      <w:r w:rsidR="00AE235E" w:rsidRPr="003148D9">
        <w:rPr>
          <w:spacing w:val="-6"/>
          <w:rtl/>
          <w:lang w:val="en-GB" w:eastAsia="zh-TW"/>
        </w:rPr>
        <w:t>بموجب المذكرات الشفوية المؤرخة ٢٧ تموز/يوليه ٢٠١٧،</w:t>
      </w:r>
      <w:r w:rsidR="00B03499" w:rsidRPr="003148D9">
        <w:rPr>
          <w:spacing w:val="-6"/>
          <w:rtl/>
          <w:lang w:val="en-GB" w:eastAsia="zh-TW"/>
        </w:rPr>
        <w:t xml:space="preserve"> و</w:t>
      </w:r>
      <w:r w:rsidR="00AE235E" w:rsidRPr="003148D9">
        <w:rPr>
          <w:spacing w:val="-6"/>
          <w:rtl/>
          <w:lang w:val="en-GB" w:eastAsia="zh-TW"/>
        </w:rPr>
        <w:t>٢٩ تشرين الثاني/نوفمبر</w:t>
      </w:r>
      <w:r w:rsidR="003148D9" w:rsidRPr="003148D9">
        <w:rPr>
          <w:rFonts w:hint="cs"/>
          <w:spacing w:val="-6"/>
          <w:rtl/>
          <w:lang w:val="en-GB" w:eastAsia="zh-TW"/>
        </w:rPr>
        <w:t xml:space="preserve"> </w:t>
      </w:r>
      <w:r w:rsidR="00AE235E" w:rsidRPr="003148D9">
        <w:rPr>
          <w:spacing w:val="-6"/>
          <w:rtl/>
          <w:lang w:val="en-GB" w:eastAsia="zh-TW"/>
        </w:rPr>
        <w:t>٢٠١٧</w:t>
      </w:r>
      <w:r w:rsidR="00B03499" w:rsidRPr="003148D9">
        <w:rPr>
          <w:spacing w:val="-6"/>
          <w:rtl/>
          <w:lang w:val="en-GB" w:eastAsia="zh-TW"/>
        </w:rPr>
        <w:t xml:space="preserve"> </w:t>
      </w:r>
      <w:r w:rsidR="00B03499">
        <w:rPr>
          <w:rtl/>
          <w:lang w:val="en-GB" w:eastAsia="zh-TW"/>
        </w:rPr>
        <w:t>و</w:t>
      </w:r>
      <w:r w:rsidR="00AE235E">
        <w:rPr>
          <w:rtl/>
          <w:lang w:val="en-GB" w:eastAsia="zh-TW"/>
        </w:rPr>
        <w:t>١٢ تموز/يوليه ٢٠١٨، ردّت الدولة الطرف على طلب اللجنة الحصول على مزيد من التوضيحات. وتكرر الدولة الطرف أن صاحبة البلاغ لم تثبت أنها تضررت مباشرة بقرارات المحكمة الإدارية العليا. وينبغي لكل شخص له الحق في التصويت أن يكون حراً في التصويت لأي مرشح والدولة الطرف تحترم دائماً نتائج الانتخابات الديمقراطية الحقيقية للبرلمان الصامي. ولن تتخذ الدولة الطرف أيضاً موقفاً بشأن أي خلاف داخلي محتمل داخل البرلمان الصامي.</w:t>
      </w:r>
    </w:p>
    <w:p w:rsidR="00AE235E" w:rsidRDefault="00AE235E" w:rsidP="00AE235E">
      <w:pPr>
        <w:pStyle w:val="SingleTxtGA"/>
        <w:rPr>
          <w:rFonts w:eastAsia="MS Mincho"/>
          <w:rtl/>
          <w:lang w:val="en-GB" w:eastAsia="zh-TW"/>
        </w:rPr>
      </w:pPr>
      <w:r>
        <w:rPr>
          <w:rtl/>
          <w:lang w:val="en-GB" w:eastAsia="zh-TW"/>
        </w:rPr>
        <w:t>٤</w:t>
      </w:r>
      <w:r w:rsidR="00F6571A">
        <w:rPr>
          <w:rtl/>
          <w:lang w:val="en-GB" w:eastAsia="zh-TW"/>
        </w:rPr>
        <w:t>-</w:t>
      </w:r>
      <w:r w:rsidRPr="00D3505C">
        <w:rPr>
          <w:rtl/>
          <w:lang w:val="en-GB" w:eastAsia="zh-TW"/>
        </w:rPr>
        <w:t>٢</w:t>
      </w:r>
      <w:r w:rsidR="00F94D29">
        <w:rPr>
          <w:rtl/>
          <w:lang w:val="en-GB" w:eastAsia="zh-TW"/>
        </w:rPr>
        <w:tab/>
      </w:r>
      <w:r w:rsidRPr="00D3505C">
        <w:rPr>
          <w:rtl/>
          <w:lang w:val="en-GB" w:eastAsia="zh-TW"/>
        </w:rPr>
        <w:t>وهناك</w:t>
      </w:r>
      <w:r>
        <w:rPr>
          <w:rtl/>
          <w:lang w:val="en-GB" w:eastAsia="zh-TW"/>
        </w:rPr>
        <w:t xml:space="preserve"> </w:t>
      </w:r>
      <w:r w:rsidRPr="00D3505C">
        <w:rPr>
          <w:rtl/>
          <w:lang w:val="en-GB" w:eastAsia="zh-TW"/>
        </w:rPr>
        <w:t>في</w:t>
      </w:r>
      <w:r>
        <w:rPr>
          <w:rtl/>
          <w:lang w:val="en-GB" w:eastAsia="zh-TW"/>
        </w:rPr>
        <w:t xml:space="preserve"> </w:t>
      </w:r>
      <w:r w:rsidRPr="00D3505C">
        <w:rPr>
          <w:rtl/>
          <w:lang w:val="en-GB" w:eastAsia="zh-TW"/>
        </w:rPr>
        <w:t>الوقت</w:t>
      </w:r>
      <w:r>
        <w:rPr>
          <w:rtl/>
          <w:lang w:val="en-GB" w:eastAsia="zh-TW"/>
        </w:rPr>
        <w:t xml:space="preserve"> </w:t>
      </w:r>
      <w:r w:rsidRPr="00D3505C">
        <w:rPr>
          <w:rtl/>
          <w:lang w:val="en-GB" w:eastAsia="zh-TW"/>
        </w:rPr>
        <w:t>الراهن،</w:t>
      </w:r>
      <w:r>
        <w:rPr>
          <w:rtl/>
          <w:lang w:val="en-GB" w:eastAsia="zh-TW"/>
        </w:rPr>
        <w:t xml:space="preserve"> </w:t>
      </w:r>
      <w:r w:rsidRPr="00D3505C">
        <w:rPr>
          <w:rtl/>
          <w:lang w:val="en-GB" w:eastAsia="zh-TW"/>
        </w:rPr>
        <w:t>ثلاثة</w:t>
      </w:r>
      <w:r>
        <w:rPr>
          <w:rtl/>
          <w:lang w:val="en-GB" w:eastAsia="zh-TW"/>
        </w:rPr>
        <w:t xml:space="preserve"> </w:t>
      </w:r>
      <w:r w:rsidRPr="00D3505C">
        <w:rPr>
          <w:rtl/>
          <w:lang w:val="en-GB" w:eastAsia="zh-TW"/>
        </w:rPr>
        <w:t>بلاغات</w:t>
      </w:r>
      <w:r>
        <w:rPr>
          <w:rtl/>
          <w:lang w:val="en-GB" w:eastAsia="zh-TW"/>
        </w:rPr>
        <w:t xml:space="preserve"> </w:t>
      </w:r>
      <w:r w:rsidRPr="00D3505C">
        <w:rPr>
          <w:rtl/>
          <w:lang w:val="en-GB" w:eastAsia="zh-TW"/>
        </w:rPr>
        <w:t>مختلفة</w:t>
      </w:r>
      <w:r>
        <w:rPr>
          <w:rtl/>
          <w:lang w:val="en-GB" w:eastAsia="zh-TW"/>
        </w:rPr>
        <w:t xml:space="preserve"> </w:t>
      </w:r>
      <w:r w:rsidRPr="00D3505C">
        <w:rPr>
          <w:rtl/>
          <w:lang w:val="en-GB" w:eastAsia="zh-TW"/>
        </w:rPr>
        <w:t>تتعلق</w:t>
      </w:r>
      <w:r>
        <w:rPr>
          <w:rtl/>
          <w:lang w:val="en-GB" w:eastAsia="zh-TW"/>
        </w:rPr>
        <w:t xml:space="preserve"> </w:t>
      </w:r>
      <w:r w:rsidRPr="00D3505C">
        <w:rPr>
          <w:rtl/>
          <w:lang w:val="en-GB" w:eastAsia="zh-TW"/>
        </w:rPr>
        <w:t>بنفس</w:t>
      </w:r>
      <w:r>
        <w:rPr>
          <w:rtl/>
          <w:lang w:val="en-GB" w:eastAsia="zh-TW"/>
        </w:rPr>
        <w:t xml:space="preserve"> </w:t>
      </w:r>
      <w:r w:rsidRPr="00D3505C">
        <w:rPr>
          <w:rtl/>
          <w:lang w:val="en-GB" w:eastAsia="zh-TW"/>
        </w:rPr>
        <w:t>الموضوع</w:t>
      </w:r>
      <w:r>
        <w:rPr>
          <w:rtl/>
          <w:lang w:val="en-GB" w:eastAsia="zh-TW"/>
        </w:rPr>
        <w:t xml:space="preserve"> </w:t>
      </w:r>
      <w:r w:rsidRPr="00D3505C">
        <w:rPr>
          <w:rtl/>
          <w:lang w:val="en-GB" w:eastAsia="zh-TW"/>
        </w:rPr>
        <w:t>قيد</w:t>
      </w:r>
      <w:r>
        <w:rPr>
          <w:rtl/>
          <w:lang w:val="en-GB" w:eastAsia="zh-TW"/>
        </w:rPr>
        <w:t xml:space="preserve"> </w:t>
      </w:r>
      <w:r w:rsidRPr="00D3505C">
        <w:rPr>
          <w:rtl/>
          <w:lang w:val="en-GB" w:eastAsia="zh-TW"/>
        </w:rPr>
        <w:t>النظر</w:t>
      </w:r>
      <w:r>
        <w:rPr>
          <w:rtl/>
          <w:lang w:val="en-GB" w:eastAsia="zh-TW"/>
        </w:rPr>
        <w:t xml:space="preserve"> </w:t>
      </w:r>
      <w:r w:rsidRPr="00D3505C">
        <w:rPr>
          <w:rtl/>
          <w:lang w:val="en-GB" w:eastAsia="zh-TW"/>
        </w:rPr>
        <w:t>أمام</w:t>
      </w:r>
      <w:r>
        <w:rPr>
          <w:rtl/>
          <w:lang w:val="en-GB" w:eastAsia="zh-TW"/>
        </w:rPr>
        <w:t xml:space="preserve"> </w:t>
      </w:r>
      <w:r w:rsidRPr="00D3505C">
        <w:rPr>
          <w:rtl/>
          <w:lang w:val="en-GB" w:eastAsia="zh-TW"/>
        </w:rPr>
        <w:t>هيئات</w:t>
      </w:r>
      <w:r>
        <w:rPr>
          <w:rtl/>
          <w:lang w:val="en-GB" w:eastAsia="zh-TW"/>
        </w:rPr>
        <w:t xml:space="preserve"> </w:t>
      </w:r>
      <w:r w:rsidRPr="00D3505C">
        <w:rPr>
          <w:rtl/>
          <w:lang w:val="en-GB" w:eastAsia="zh-TW"/>
        </w:rPr>
        <w:t>المعاهدات،</w:t>
      </w:r>
      <w:r>
        <w:rPr>
          <w:rtl/>
          <w:lang w:val="en-GB" w:eastAsia="zh-TW"/>
        </w:rPr>
        <w:t xml:space="preserve"> اثنان </w:t>
      </w:r>
      <w:r w:rsidRPr="00D3505C">
        <w:rPr>
          <w:rtl/>
          <w:lang w:val="en-GB" w:eastAsia="zh-TW"/>
        </w:rPr>
        <w:t>أمام</w:t>
      </w:r>
      <w:r>
        <w:rPr>
          <w:rtl/>
          <w:lang w:val="en-GB" w:eastAsia="zh-TW"/>
        </w:rPr>
        <w:t xml:space="preserve"> </w:t>
      </w:r>
      <w:r w:rsidRPr="00D3505C">
        <w:rPr>
          <w:rtl/>
          <w:lang w:val="en-GB" w:eastAsia="zh-TW"/>
        </w:rPr>
        <w:t>اللجنة</w:t>
      </w:r>
      <w:r>
        <w:rPr>
          <w:rtl/>
          <w:lang w:val="en-GB" w:eastAsia="zh-TW"/>
        </w:rPr>
        <w:t xml:space="preserve"> </w:t>
      </w:r>
      <w:r w:rsidRPr="00D3505C">
        <w:rPr>
          <w:rtl/>
          <w:lang w:val="en-GB" w:eastAsia="zh-TW"/>
        </w:rPr>
        <w:t>المعنية</w:t>
      </w:r>
      <w:r>
        <w:rPr>
          <w:rtl/>
          <w:lang w:val="en-GB" w:eastAsia="zh-TW"/>
        </w:rPr>
        <w:t xml:space="preserve"> </w:t>
      </w:r>
      <w:r w:rsidRPr="00D3505C">
        <w:rPr>
          <w:rtl/>
          <w:lang w:val="en-GB" w:eastAsia="zh-TW"/>
        </w:rPr>
        <w:t>بحقوق</w:t>
      </w:r>
      <w:r>
        <w:rPr>
          <w:rtl/>
          <w:lang w:val="en-GB" w:eastAsia="zh-TW"/>
        </w:rPr>
        <w:t xml:space="preserve"> </w:t>
      </w:r>
      <w:r w:rsidRPr="00D3505C">
        <w:rPr>
          <w:rtl/>
          <w:lang w:val="en-GB" w:eastAsia="zh-TW"/>
        </w:rPr>
        <w:t>الإنسان،</w:t>
      </w:r>
      <w:r>
        <w:rPr>
          <w:rtl/>
          <w:lang w:val="en-GB" w:eastAsia="zh-TW"/>
        </w:rPr>
        <w:t xml:space="preserve"> </w:t>
      </w:r>
      <w:r w:rsidRPr="00D3505C">
        <w:rPr>
          <w:rtl/>
          <w:lang w:val="en-GB" w:eastAsia="zh-TW"/>
        </w:rPr>
        <w:t>و</w:t>
      </w:r>
      <w:r>
        <w:rPr>
          <w:rtl/>
          <w:lang w:val="en-GB" w:eastAsia="zh-TW"/>
        </w:rPr>
        <w:t xml:space="preserve">واحد أمام </w:t>
      </w:r>
      <w:r w:rsidRPr="00D3505C">
        <w:rPr>
          <w:rtl/>
          <w:lang w:val="en-GB" w:eastAsia="zh-TW"/>
        </w:rPr>
        <w:t>لجنة</w:t>
      </w:r>
      <w:r>
        <w:rPr>
          <w:rtl/>
          <w:lang w:val="en-GB" w:eastAsia="zh-TW"/>
        </w:rPr>
        <w:t xml:space="preserve"> </w:t>
      </w:r>
      <w:r w:rsidRPr="00D3505C">
        <w:rPr>
          <w:rtl/>
          <w:lang w:val="en-GB" w:eastAsia="zh-TW"/>
        </w:rPr>
        <w:t>القضاء</w:t>
      </w:r>
      <w:r>
        <w:rPr>
          <w:rtl/>
          <w:lang w:val="en-GB" w:eastAsia="zh-TW"/>
        </w:rPr>
        <w:t xml:space="preserve"> </w:t>
      </w:r>
      <w:r w:rsidRPr="00D3505C">
        <w:rPr>
          <w:rtl/>
          <w:lang w:val="en-GB" w:eastAsia="zh-TW"/>
        </w:rPr>
        <w:t>على</w:t>
      </w:r>
      <w:r>
        <w:rPr>
          <w:rtl/>
          <w:lang w:val="en-GB" w:eastAsia="zh-TW"/>
        </w:rPr>
        <w:t xml:space="preserve"> </w:t>
      </w:r>
      <w:r w:rsidRPr="00D3505C">
        <w:rPr>
          <w:rtl/>
          <w:lang w:val="en-GB" w:eastAsia="zh-TW"/>
        </w:rPr>
        <w:t>التمييز</w:t>
      </w:r>
      <w:r>
        <w:rPr>
          <w:rtl/>
          <w:lang w:val="en-GB" w:eastAsia="zh-TW"/>
        </w:rPr>
        <w:t xml:space="preserve"> </w:t>
      </w:r>
      <w:r w:rsidRPr="00D3505C">
        <w:rPr>
          <w:rtl/>
          <w:lang w:val="en-GB" w:eastAsia="zh-TW"/>
        </w:rPr>
        <w:t>العنصري.</w:t>
      </w:r>
      <w:r>
        <w:rPr>
          <w:rtl/>
          <w:lang w:val="en-GB" w:eastAsia="zh-TW"/>
        </w:rPr>
        <w:t xml:space="preserve"> </w:t>
      </w:r>
      <w:r w:rsidRPr="00D3505C">
        <w:rPr>
          <w:rtl/>
          <w:lang w:val="en-GB" w:eastAsia="zh-TW"/>
        </w:rPr>
        <w:t>وقدم</w:t>
      </w:r>
      <w:r>
        <w:rPr>
          <w:rtl/>
          <w:lang w:val="en-GB" w:eastAsia="zh-TW"/>
        </w:rPr>
        <w:t xml:space="preserve"> </w:t>
      </w:r>
      <w:r w:rsidRPr="00D3505C">
        <w:rPr>
          <w:rtl/>
          <w:lang w:val="en-GB" w:eastAsia="zh-TW"/>
        </w:rPr>
        <w:t>البلاغ</w:t>
      </w:r>
      <w:r>
        <w:rPr>
          <w:rtl/>
          <w:lang w:val="en-GB" w:eastAsia="zh-TW"/>
        </w:rPr>
        <w:t xml:space="preserve"> المعروض </w:t>
      </w:r>
      <w:r w:rsidRPr="00D3505C">
        <w:rPr>
          <w:rtl/>
          <w:lang w:val="en-GB" w:eastAsia="zh-TW"/>
        </w:rPr>
        <w:t>على</w:t>
      </w:r>
      <w:r>
        <w:rPr>
          <w:rtl/>
          <w:lang w:val="en-GB" w:eastAsia="zh-TW"/>
        </w:rPr>
        <w:t xml:space="preserve"> </w:t>
      </w:r>
      <w:r w:rsidRPr="00D3505C">
        <w:rPr>
          <w:rtl/>
          <w:lang w:val="en-GB" w:eastAsia="zh-TW"/>
        </w:rPr>
        <w:t>اللجنة</w:t>
      </w:r>
      <w:r>
        <w:rPr>
          <w:rtl/>
          <w:lang w:val="en-GB" w:eastAsia="zh-TW"/>
        </w:rPr>
        <w:t xml:space="preserve"> </w:t>
      </w:r>
      <w:r w:rsidRPr="00D3505C">
        <w:rPr>
          <w:rtl/>
          <w:lang w:val="en-GB" w:eastAsia="zh-TW"/>
        </w:rPr>
        <w:t>المعنية</w:t>
      </w:r>
      <w:r>
        <w:rPr>
          <w:rtl/>
          <w:lang w:val="en-GB" w:eastAsia="zh-TW"/>
        </w:rPr>
        <w:t xml:space="preserve"> </w:t>
      </w:r>
      <w:r w:rsidRPr="00D3505C">
        <w:rPr>
          <w:rtl/>
          <w:lang w:val="en-GB" w:eastAsia="zh-TW"/>
        </w:rPr>
        <w:t>بحقوق</w:t>
      </w:r>
      <w:r>
        <w:rPr>
          <w:rtl/>
          <w:lang w:val="en-GB" w:eastAsia="zh-TW"/>
        </w:rPr>
        <w:t xml:space="preserve"> </w:t>
      </w:r>
      <w:r w:rsidRPr="00D3505C">
        <w:rPr>
          <w:rtl/>
          <w:lang w:val="en-GB" w:eastAsia="zh-TW"/>
        </w:rPr>
        <w:t>الإنسان،</w:t>
      </w:r>
      <w:r>
        <w:rPr>
          <w:rtl/>
          <w:lang w:val="en-GB" w:eastAsia="zh-TW"/>
        </w:rPr>
        <w:t xml:space="preserve"> </w:t>
      </w:r>
      <w:r w:rsidRPr="00D3505C">
        <w:rPr>
          <w:rtl/>
          <w:lang w:val="en-GB" w:eastAsia="zh-TW"/>
        </w:rPr>
        <w:t>بالنيابة</w:t>
      </w:r>
      <w:r>
        <w:rPr>
          <w:rtl/>
          <w:lang w:val="en-GB" w:eastAsia="zh-TW"/>
        </w:rPr>
        <w:t xml:space="preserve"> </w:t>
      </w:r>
      <w:r w:rsidRPr="00D3505C">
        <w:rPr>
          <w:rtl/>
          <w:lang w:val="en-GB" w:eastAsia="zh-TW"/>
        </w:rPr>
        <w:t>عن</w:t>
      </w:r>
      <w:r>
        <w:rPr>
          <w:rtl/>
          <w:lang w:val="en-GB" w:eastAsia="zh-TW"/>
        </w:rPr>
        <w:t xml:space="preserve"> </w:t>
      </w:r>
      <w:r w:rsidRPr="00D3505C">
        <w:rPr>
          <w:rtl/>
          <w:lang w:val="en-GB" w:eastAsia="zh-TW"/>
        </w:rPr>
        <w:t>٢٥</w:t>
      </w:r>
      <w:r>
        <w:rPr>
          <w:rtl/>
          <w:lang w:val="en-GB" w:eastAsia="zh-TW"/>
        </w:rPr>
        <w:t xml:space="preserve"> </w:t>
      </w:r>
      <w:r w:rsidRPr="00D3505C">
        <w:rPr>
          <w:rtl/>
          <w:lang w:val="en-GB" w:eastAsia="zh-TW"/>
        </w:rPr>
        <w:t>شخصاً،</w:t>
      </w:r>
      <w:r>
        <w:rPr>
          <w:rtl/>
          <w:lang w:val="en-GB" w:eastAsia="zh-TW"/>
        </w:rPr>
        <w:t xml:space="preserve"> </w:t>
      </w:r>
      <w:r w:rsidRPr="00D3505C">
        <w:rPr>
          <w:rtl/>
          <w:lang w:val="en-GB" w:eastAsia="zh-TW"/>
        </w:rPr>
        <w:t>من</w:t>
      </w:r>
      <w:r>
        <w:rPr>
          <w:rtl/>
          <w:lang w:val="en-GB" w:eastAsia="zh-TW"/>
        </w:rPr>
        <w:t xml:space="preserve"> </w:t>
      </w:r>
      <w:r w:rsidRPr="00D3505C">
        <w:rPr>
          <w:rtl/>
          <w:lang w:val="en-GB" w:eastAsia="zh-TW"/>
        </w:rPr>
        <w:t>بينهم</w:t>
      </w:r>
      <w:r>
        <w:rPr>
          <w:rtl/>
          <w:lang w:val="en-GB" w:eastAsia="zh-TW"/>
        </w:rPr>
        <w:t xml:space="preserve"> </w:t>
      </w:r>
      <w:r w:rsidRPr="00D3505C">
        <w:rPr>
          <w:rtl/>
          <w:lang w:val="en-GB" w:eastAsia="zh-TW"/>
        </w:rPr>
        <w:t>اثنان</w:t>
      </w:r>
      <w:r>
        <w:rPr>
          <w:rtl/>
          <w:lang w:val="en-GB" w:eastAsia="zh-TW"/>
        </w:rPr>
        <w:t xml:space="preserve"> </w:t>
      </w:r>
      <w:r w:rsidRPr="00D3505C">
        <w:rPr>
          <w:rtl/>
          <w:lang w:val="en-GB" w:eastAsia="zh-TW"/>
        </w:rPr>
        <w:t>من</w:t>
      </w:r>
      <w:r>
        <w:rPr>
          <w:rtl/>
          <w:lang w:val="en-GB" w:eastAsia="zh-TW"/>
        </w:rPr>
        <w:t xml:space="preserve"> </w:t>
      </w:r>
      <w:r w:rsidRPr="00D3505C">
        <w:rPr>
          <w:rtl/>
          <w:lang w:val="en-GB" w:eastAsia="zh-TW"/>
        </w:rPr>
        <w:t>أعضاء</w:t>
      </w:r>
      <w:r>
        <w:rPr>
          <w:rtl/>
          <w:lang w:val="en-GB" w:eastAsia="zh-TW"/>
        </w:rPr>
        <w:t xml:space="preserve"> </w:t>
      </w:r>
      <w:r w:rsidRPr="00D3505C">
        <w:rPr>
          <w:rtl/>
          <w:lang w:val="en-GB" w:eastAsia="zh-TW"/>
        </w:rPr>
        <w:t>البرلمان</w:t>
      </w:r>
      <w:r>
        <w:rPr>
          <w:rtl/>
          <w:lang w:val="en-GB" w:eastAsia="zh-TW"/>
        </w:rPr>
        <w:t xml:space="preserve"> </w:t>
      </w:r>
      <w:r w:rsidRPr="00D3505C">
        <w:rPr>
          <w:rtl/>
          <w:lang w:val="en-GB" w:eastAsia="zh-TW"/>
        </w:rPr>
        <w:t>الصامي.</w:t>
      </w:r>
      <w:r>
        <w:rPr>
          <w:rtl/>
          <w:lang w:val="en-GB" w:eastAsia="zh-TW"/>
        </w:rPr>
        <w:t xml:space="preserve"> أما </w:t>
      </w:r>
      <w:r w:rsidRPr="00D3505C">
        <w:rPr>
          <w:rtl/>
          <w:lang w:val="en-GB" w:eastAsia="zh-TW"/>
        </w:rPr>
        <w:t>البلاغ</w:t>
      </w:r>
      <w:r>
        <w:rPr>
          <w:rtl/>
          <w:lang w:val="en-GB" w:eastAsia="zh-TW"/>
        </w:rPr>
        <w:t xml:space="preserve"> الآخر المعروض </w:t>
      </w:r>
      <w:r w:rsidRPr="00D3505C">
        <w:rPr>
          <w:rtl/>
          <w:lang w:val="en-GB" w:eastAsia="zh-TW"/>
        </w:rPr>
        <w:t>على</w:t>
      </w:r>
      <w:r>
        <w:rPr>
          <w:rtl/>
          <w:lang w:val="en-GB" w:eastAsia="zh-TW"/>
        </w:rPr>
        <w:t xml:space="preserve"> </w:t>
      </w:r>
      <w:r w:rsidRPr="00D3505C">
        <w:rPr>
          <w:rtl/>
          <w:lang w:val="en-GB" w:eastAsia="zh-TW"/>
        </w:rPr>
        <w:t>لجنة</w:t>
      </w:r>
      <w:r>
        <w:rPr>
          <w:rtl/>
          <w:lang w:val="en-GB" w:eastAsia="zh-TW"/>
        </w:rPr>
        <w:t xml:space="preserve"> </w:t>
      </w:r>
      <w:r w:rsidRPr="00D3505C">
        <w:rPr>
          <w:rtl/>
          <w:lang w:val="en-GB" w:eastAsia="zh-TW"/>
        </w:rPr>
        <w:t>القضاء</w:t>
      </w:r>
      <w:r>
        <w:rPr>
          <w:rtl/>
          <w:lang w:val="en-GB" w:eastAsia="zh-TW"/>
        </w:rPr>
        <w:t xml:space="preserve"> </w:t>
      </w:r>
      <w:r w:rsidRPr="00D3505C">
        <w:rPr>
          <w:rtl/>
          <w:lang w:val="en-GB" w:eastAsia="zh-TW"/>
        </w:rPr>
        <w:t>على</w:t>
      </w:r>
      <w:r>
        <w:rPr>
          <w:rtl/>
          <w:lang w:val="en-GB" w:eastAsia="zh-TW"/>
        </w:rPr>
        <w:t xml:space="preserve"> </w:t>
      </w:r>
      <w:r w:rsidRPr="00D3505C">
        <w:rPr>
          <w:rtl/>
          <w:lang w:val="en-GB" w:eastAsia="zh-TW"/>
        </w:rPr>
        <w:t>التمييز</w:t>
      </w:r>
      <w:r>
        <w:rPr>
          <w:rtl/>
          <w:lang w:val="en-GB" w:eastAsia="zh-TW"/>
        </w:rPr>
        <w:t xml:space="preserve"> </w:t>
      </w:r>
      <w:r w:rsidRPr="00D3505C">
        <w:rPr>
          <w:rtl/>
          <w:lang w:val="en-GB" w:eastAsia="zh-TW"/>
        </w:rPr>
        <w:t>العنصري</w:t>
      </w:r>
      <w:r>
        <w:rPr>
          <w:rtl/>
          <w:lang w:val="en-GB" w:eastAsia="zh-TW"/>
        </w:rPr>
        <w:t>‏ فقد قدم بالنيابة عن أعضاء المجلس الصامي</w:t>
      </w:r>
      <w:r w:rsidR="00B03499">
        <w:rPr>
          <w:rtl/>
          <w:lang w:val="en-GB" w:eastAsia="zh-TW"/>
        </w:rPr>
        <w:t xml:space="preserve"> و</w:t>
      </w:r>
      <w:r>
        <w:rPr>
          <w:rtl/>
          <w:lang w:val="en-GB" w:eastAsia="zh-TW"/>
        </w:rPr>
        <w:t>٢٣ شخصاً، من بينهم اثنان من أعضاء البرلمان الصامي.</w:t>
      </w:r>
    </w:p>
    <w:p w:rsidR="00AE235E" w:rsidRDefault="00F94D29" w:rsidP="00AE235E">
      <w:pPr>
        <w:pStyle w:val="SingleTxtGA"/>
        <w:rPr>
          <w:rtl/>
          <w:lang w:val="en-GB" w:eastAsia="zh-TW"/>
        </w:rPr>
      </w:pPr>
      <w:r>
        <w:rPr>
          <w:rtl/>
          <w:lang w:val="en-GB" w:eastAsia="zh-TW"/>
        </w:rPr>
        <w:t>٤</w:t>
      </w:r>
      <w:r w:rsidR="00F6571A">
        <w:rPr>
          <w:rtl/>
          <w:lang w:val="en-GB" w:eastAsia="zh-TW"/>
        </w:rPr>
        <w:t>-</w:t>
      </w:r>
      <w:r>
        <w:rPr>
          <w:rtl/>
          <w:lang w:val="en-GB" w:eastAsia="zh-TW"/>
        </w:rPr>
        <w:t>٣</w:t>
      </w:r>
      <w:r>
        <w:rPr>
          <w:rtl/>
          <w:lang w:val="en-GB" w:eastAsia="zh-TW"/>
        </w:rPr>
        <w:tab/>
      </w:r>
      <w:r w:rsidR="00AE235E">
        <w:rPr>
          <w:rtl/>
          <w:lang w:val="en-GB" w:eastAsia="zh-TW"/>
        </w:rPr>
        <w:t>وتنص المادة 14 من القانون المتعلق بالبرلمان الصامي على أن يعيّن البرلمان الصامي لجنة للانتخابات. وتنص المادة ٢٦ (بصيغتها المعدلة في عام ٢٠٠٢) على أن الأفراد الذين يعتقدون أن أسماءهم قد حذفت من القوائم الانتخابية بصورة غير قانونية يمكنهم أن يطلبوا من لجنة الانتخابات تصحيح هذه المسألة على وجه السرعة. ويمكن الطعن في هذا القرار أمام مجلس الب</w:t>
      </w:r>
      <w:r w:rsidR="00F6571A">
        <w:rPr>
          <w:rtl/>
          <w:lang w:val="en-GB" w:eastAsia="zh-TW"/>
        </w:rPr>
        <w:t>رلمان الصامي. وعملاً بالمادة ٢٦</w:t>
      </w:r>
      <w:r w:rsidR="00AE235E">
        <w:rPr>
          <w:rtl/>
          <w:lang w:val="en-GB" w:eastAsia="zh-TW"/>
        </w:rPr>
        <w:t>ب (بصيغتها المعدلة في عام ٢٠٠٢)، يمكن الطعن في قرارات المجلس أمام المحكمة الإدارية العليا في غضون ١٤ يوماً من التاريخ الذي يتلقى فيه الشخص المعني إشعاراً بالقرار. وتشرف المحكمة على مشروعية القرارات المتخذة وعلى تجانسها.</w:t>
      </w:r>
    </w:p>
    <w:p w:rsidR="00AE235E" w:rsidRPr="00F94D29" w:rsidRDefault="00F94D29" w:rsidP="00F94D29">
      <w:pPr>
        <w:pStyle w:val="SingleTxtGA"/>
        <w:rPr>
          <w:rFonts w:eastAsia="MS Mincho"/>
          <w:rtl/>
          <w:lang w:val="en-GB" w:eastAsia="zh-TW"/>
        </w:rPr>
      </w:pPr>
      <w:r>
        <w:rPr>
          <w:rtl/>
          <w:lang w:val="en-GB" w:eastAsia="zh-TW"/>
        </w:rPr>
        <w:t>٤</w:t>
      </w:r>
      <w:r w:rsidR="00F6571A">
        <w:rPr>
          <w:rtl/>
          <w:lang w:val="en-GB" w:eastAsia="zh-TW"/>
        </w:rPr>
        <w:t>-</w:t>
      </w:r>
      <w:r>
        <w:rPr>
          <w:rtl/>
          <w:lang w:val="en-GB" w:eastAsia="zh-TW"/>
        </w:rPr>
        <w:t>٤</w:t>
      </w:r>
      <w:r>
        <w:rPr>
          <w:rtl/>
          <w:lang w:val="en-GB" w:eastAsia="zh-TW"/>
        </w:rPr>
        <w:tab/>
      </w:r>
      <w:r w:rsidR="00AE235E">
        <w:rPr>
          <w:rtl/>
          <w:lang w:val="en-GB" w:eastAsia="zh-TW"/>
        </w:rPr>
        <w:t>ويشير تقرير صدر مؤخراً عن مكتب رئيس الوزراء</w:t>
      </w:r>
      <w:r w:rsidR="0039615E" w:rsidRPr="0039615E">
        <w:rPr>
          <w:rStyle w:val="FootnoteReference"/>
          <w:rFonts w:eastAsia="MS Mincho"/>
          <w:szCs w:val="30"/>
          <w:rtl/>
          <w:lang w:val="en-GB" w:eastAsia="zh-TW"/>
        </w:rPr>
        <w:t>(</w:t>
      </w:r>
      <w:r w:rsidR="0039615E" w:rsidRPr="0039615E">
        <w:rPr>
          <w:rStyle w:val="FootnoteReference"/>
          <w:rFonts w:eastAsia="MS Mincho"/>
          <w:szCs w:val="30"/>
          <w:rtl/>
          <w:lang w:val="en-GB" w:eastAsia="zh-TW"/>
        </w:rPr>
        <w:footnoteReference w:id="9"/>
      </w:r>
      <w:r w:rsidR="0039615E" w:rsidRPr="0039615E">
        <w:rPr>
          <w:rStyle w:val="FootnoteReference"/>
          <w:rFonts w:eastAsia="MS Mincho"/>
          <w:szCs w:val="30"/>
          <w:rtl/>
          <w:lang w:val="en-GB" w:eastAsia="zh-TW"/>
        </w:rPr>
        <w:t>)</w:t>
      </w:r>
      <w:r w:rsidR="00AE235E">
        <w:rPr>
          <w:rtl/>
          <w:lang w:val="en-GB" w:eastAsia="zh-TW"/>
        </w:rPr>
        <w:t xml:space="preserve"> إلى أن قراري المحكمة الإدارية العليا الصادرين في عامي ٢٠١١ و٢٠١٥ يطبقان التوصيات الصادرة عن لجنة القضاء على التمييز العنصري في ملاحظاتها الختامية بشأن التقريرين الدوريين التاسع والعاشر والتقارير الدورية من السابع عشر إلى التاسع عشر لفنلندا بأن يراعى التحديد الذاتي لهوية الفرد بشكل أفضل في تعريف الصامي</w:t>
      </w:r>
      <w:r w:rsidR="0039615E" w:rsidRPr="0039615E">
        <w:rPr>
          <w:rStyle w:val="FootnoteReference"/>
          <w:rFonts w:eastAsia="MS Mincho"/>
          <w:szCs w:val="30"/>
          <w:rtl/>
          <w:lang w:val="en-GB" w:eastAsia="zh-TW"/>
        </w:rPr>
        <w:t>(</w:t>
      </w:r>
      <w:r w:rsidR="0039615E" w:rsidRPr="0039615E">
        <w:rPr>
          <w:rStyle w:val="FootnoteReference"/>
          <w:rFonts w:eastAsia="MS Mincho"/>
          <w:szCs w:val="30"/>
          <w:rtl/>
          <w:lang w:val="en-GB" w:eastAsia="zh-TW"/>
        </w:rPr>
        <w:footnoteReference w:id="10"/>
      </w:r>
      <w:r w:rsidR="0039615E" w:rsidRPr="0039615E">
        <w:rPr>
          <w:rStyle w:val="FootnoteReference"/>
          <w:rFonts w:eastAsia="MS Mincho"/>
          <w:szCs w:val="30"/>
          <w:rtl/>
          <w:lang w:val="en-GB" w:eastAsia="zh-TW"/>
        </w:rPr>
        <w:t>)</w:t>
      </w:r>
      <w:r>
        <w:rPr>
          <w:rStyle w:val="FootnoteReference"/>
          <w:rFonts w:eastAsia="MS Mincho" w:hint="cs"/>
          <w:szCs w:val="30"/>
          <w:vertAlign w:val="baseline"/>
          <w:rtl/>
          <w:lang w:val="en-GB" w:eastAsia="zh-TW"/>
        </w:rPr>
        <w:t>.</w:t>
      </w:r>
    </w:p>
    <w:p w:rsidR="00AE235E" w:rsidRDefault="00F94D29" w:rsidP="00460CF4">
      <w:pPr>
        <w:pStyle w:val="SingleTxtGA"/>
        <w:rPr>
          <w:rFonts w:eastAsia="MS Mincho"/>
          <w:i/>
          <w:iCs/>
          <w:rtl/>
          <w:lang w:val="en-GB" w:eastAsia="zh-TW"/>
        </w:rPr>
      </w:pPr>
      <w:r>
        <w:rPr>
          <w:rtl/>
          <w:lang w:val="en-GB" w:eastAsia="zh-TW"/>
        </w:rPr>
        <w:lastRenderedPageBreak/>
        <w:t>٤</w:t>
      </w:r>
      <w:r w:rsidR="00F6571A">
        <w:rPr>
          <w:rtl/>
          <w:lang w:val="en-GB" w:eastAsia="zh-TW"/>
        </w:rPr>
        <w:t>-</w:t>
      </w:r>
      <w:r>
        <w:rPr>
          <w:rtl/>
          <w:lang w:val="en-GB" w:eastAsia="zh-TW"/>
        </w:rPr>
        <w:t>٥</w:t>
      </w:r>
      <w:r>
        <w:rPr>
          <w:rtl/>
          <w:lang w:val="en-GB" w:eastAsia="zh-TW"/>
        </w:rPr>
        <w:tab/>
      </w:r>
      <w:r w:rsidR="00AE235E">
        <w:rPr>
          <w:rtl/>
          <w:lang w:val="en-GB" w:eastAsia="zh-TW"/>
        </w:rPr>
        <w:t>ويتناول القانون المتعلق بالبرلمان الصامي التزام السلطات العامة بالتفاوض مع البرلمان الصامي ف</w:t>
      </w:r>
      <w:r w:rsidR="00BA3545">
        <w:rPr>
          <w:rtl/>
          <w:lang w:val="en-GB" w:eastAsia="zh-TW"/>
        </w:rPr>
        <w:t>ي المادة ٩ التي تنص على ما يلي:</w:t>
      </w:r>
    </w:p>
    <w:p w:rsidR="00AE235E" w:rsidRPr="0068423E" w:rsidRDefault="00B03499" w:rsidP="007F1A12">
      <w:pPr>
        <w:pStyle w:val="SingleTxtGA"/>
        <w:ind w:left="1928"/>
        <w:rPr>
          <w:rFonts w:eastAsia="MS Mincho"/>
          <w:iCs/>
          <w:rtl/>
          <w:lang w:val="en-GB" w:eastAsia="zh-TW"/>
        </w:rPr>
      </w:pPr>
      <w:r w:rsidRPr="0068423E">
        <w:rPr>
          <w:rtl/>
          <w:lang w:val="en-GB" w:eastAsia="zh-TW"/>
        </w:rPr>
        <w:t>(</w:t>
      </w:r>
      <w:r w:rsidR="00AE235E" w:rsidRPr="0068423E">
        <w:rPr>
          <w:rtl/>
          <w:lang w:val="en-GB" w:eastAsia="zh-TW"/>
        </w:rPr>
        <w:t>١)</w:t>
      </w:r>
      <w:r w:rsidR="00F94D29" w:rsidRPr="0068423E">
        <w:rPr>
          <w:rtl/>
          <w:lang w:val="en-GB" w:eastAsia="zh-TW"/>
        </w:rPr>
        <w:tab/>
      </w:r>
      <w:r w:rsidR="00AE235E" w:rsidRPr="0068423E">
        <w:rPr>
          <w:rtl/>
          <w:lang w:val="en-GB" w:eastAsia="zh-TW"/>
        </w:rPr>
        <w:t>تتفاوض السلطات مع البرلمان الصامي بشأن جميع التدابير المهمة والبعيدة المدى التي قد تؤثر، بشكل مباشر ومحدد، في وضع شعب الصامي بوصفه أحد الشعوب الأصلية، والتي تتعلق بالمسائل التالية في موطن الشعب الصامي:</w:t>
      </w:r>
    </w:p>
    <w:p w:rsidR="00AE235E" w:rsidRPr="0068423E" w:rsidRDefault="00111DF0" w:rsidP="00460CF4">
      <w:pPr>
        <w:pStyle w:val="SingleTxtGA"/>
        <w:ind w:left="2608"/>
        <w:rPr>
          <w:rFonts w:eastAsia="MS Mincho"/>
          <w:iCs/>
          <w:u w:val="single"/>
          <w:rtl/>
          <w:lang w:val="en-GB" w:eastAsia="zh-TW"/>
        </w:rPr>
      </w:pPr>
      <w:r w:rsidRPr="0068423E">
        <w:rPr>
          <w:rFonts w:hint="cs"/>
          <w:rtl/>
          <w:lang w:val="en-GB" w:eastAsia="zh-TW"/>
        </w:rPr>
        <w:t>(1)</w:t>
      </w:r>
      <w:r w:rsidRPr="0068423E">
        <w:rPr>
          <w:rFonts w:hint="cs"/>
          <w:rtl/>
          <w:lang w:val="en-GB" w:eastAsia="zh-TW"/>
        </w:rPr>
        <w:tab/>
      </w:r>
      <w:r w:rsidR="00AE235E" w:rsidRPr="0068423E">
        <w:rPr>
          <w:rtl/>
          <w:lang w:val="en-GB" w:eastAsia="zh-TW"/>
        </w:rPr>
        <w:t>التخطيط المجتمعي؛</w:t>
      </w:r>
      <w:r w:rsidR="00AE235E" w:rsidRPr="0068423E">
        <w:rPr>
          <w:u w:val="single"/>
          <w:rtl/>
          <w:lang w:val="en-GB" w:eastAsia="zh-TW"/>
        </w:rPr>
        <w:t xml:space="preserve"> </w:t>
      </w:r>
    </w:p>
    <w:p w:rsidR="00AE235E" w:rsidRPr="0068423E" w:rsidRDefault="00111DF0" w:rsidP="00460CF4">
      <w:pPr>
        <w:pStyle w:val="SingleTxtGA"/>
        <w:ind w:left="2608"/>
        <w:rPr>
          <w:rtl/>
          <w:lang w:val="en-GB" w:eastAsia="zh-TW"/>
        </w:rPr>
      </w:pPr>
      <w:r w:rsidRPr="0068423E">
        <w:rPr>
          <w:rFonts w:hint="cs"/>
          <w:rtl/>
          <w:lang w:val="en-GB" w:eastAsia="zh-TW"/>
        </w:rPr>
        <w:t>(2)</w:t>
      </w:r>
      <w:r w:rsidRPr="0068423E">
        <w:rPr>
          <w:rFonts w:hint="cs"/>
          <w:rtl/>
          <w:lang w:val="en-GB" w:eastAsia="zh-TW"/>
        </w:rPr>
        <w:tab/>
      </w:r>
      <w:r w:rsidR="00AE235E" w:rsidRPr="0068423E">
        <w:rPr>
          <w:rtl/>
          <w:lang w:val="en-GB" w:eastAsia="zh-TW"/>
        </w:rPr>
        <w:t xml:space="preserve">إدارة أراضي الدولة والمناطق المحمية والمناطق الحرجية واستخدامها وتأجيرها وإسناد مهمة الإشراف عليها؛ </w:t>
      </w:r>
    </w:p>
    <w:p w:rsidR="00AE235E" w:rsidRPr="0068423E" w:rsidRDefault="00111DF0" w:rsidP="007F1A12">
      <w:pPr>
        <w:pStyle w:val="SingleTxtGA"/>
        <w:ind w:left="2608"/>
        <w:rPr>
          <w:rtl/>
          <w:lang w:val="en-GB" w:eastAsia="zh-TW"/>
        </w:rPr>
      </w:pPr>
      <w:r w:rsidRPr="0068423E">
        <w:rPr>
          <w:rFonts w:hint="cs"/>
          <w:rtl/>
          <w:lang w:val="en-GB" w:eastAsia="zh-TW"/>
        </w:rPr>
        <w:t>(3)</w:t>
      </w:r>
      <w:r w:rsidRPr="0068423E">
        <w:rPr>
          <w:rFonts w:hint="cs"/>
          <w:rtl/>
          <w:lang w:val="en-GB" w:eastAsia="zh-TW"/>
        </w:rPr>
        <w:tab/>
      </w:r>
      <w:r w:rsidR="00AE235E" w:rsidRPr="0068423E">
        <w:rPr>
          <w:rtl/>
          <w:lang w:val="en-GB" w:eastAsia="zh-TW"/>
        </w:rPr>
        <w:t>طلبات الحصول على تراخيص المشاركة في مطالبات مناجم المعادن أو تقديم براءات اختراع التعدين</w:t>
      </w:r>
      <w:r w:rsidR="007F1A12" w:rsidRPr="0068423E">
        <w:rPr>
          <w:rtl/>
          <w:lang w:val="en-GB" w:eastAsia="zh-TW"/>
        </w:rPr>
        <w:t>؛</w:t>
      </w:r>
    </w:p>
    <w:p w:rsidR="00AE235E" w:rsidRPr="0068423E" w:rsidRDefault="00111DF0" w:rsidP="00460CF4">
      <w:pPr>
        <w:pStyle w:val="SingleTxtGA"/>
        <w:ind w:left="2608"/>
        <w:rPr>
          <w:rtl/>
          <w:lang w:val="en-GB" w:eastAsia="zh-TW"/>
        </w:rPr>
      </w:pPr>
      <w:r w:rsidRPr="0068423E">
        <w:rPr>
          <w:rFonts w:hint="cs"/>
          <w:rtl/>
          <w:lang w:val="en-GB" w:eastAsia="zh-TW"/>
        </w:rPr>
        <w:t>(4)</w:t>
      </w:r>
      <w:r w:rsidRPr="0068423E">
        <w:rPr>
          <w:rFonts w:hint="cs"/>
          <w:rtl/>
          <w:lang w:val="en-GB" w:eastAsia="zh-TW"/>
        </w:rPr>
        <w:tab/>
      </w:r>
      <w:r w:rsidR="00AE235E" w:rsidRPr="0068423E">
        <w:rPr>
          <w:rtl/>
          <w:lang w:val="en-GB" w:eastAsia="zh-TW"/>
        </w:rPr>
        <w:t xml:space="preserve">التغييرات التشريعية أو الإدارية في المهن الخاصة بالشكل الصامي للثقافة؛ </w:t>
      </w:r>
    </w:p>
    <w:p w:rsidR="00AE235E" w:rsidRPr="0068423E" w:rsidRDefault="00111DF0" w:rsidP="00460CF4">
      <w:pPr>
        <w:pStyle w:val="SingleTxtGA"/>
        <w:ind w:left="2608"/>
        <w:rPr>
          <w:rtl/>
          <w:lang w:val="en-GB" w:eastAsia="zh-TW"/>
        </w:rPr>
      </w:pPr>
      <w:r w:rsidRPr="0068423E">
        <w:rPr>
          <w:rFonts w:hint="cs"/>
          <w:rtl/>
          <w:lang w:val="en-GB" w:eastAsia="zh-TW"/>
        </w:rPr>
        <w:t>(5)</w:t>
      </w:r>
      <w:r w:rsidRPr="0068423E">
        <w:rPr>
          <w:rFonts w:hint="cs"/>
          <w:rtl/>
          <w:lang w:val="en-GB" w:eastAsia="zh-TW"/>
        </w:rPr>
        <w:tab/>
      </w:r>
      <w:r w:rsidR="00AE235E" w:rsidRPr="0068423E">
        <w:rPr>
          <w:rtl/>
          <w:lang w:val="en-GB" w:eastAsia="zh-TW"/>
        </w:rPr>
        <w:t xml:space="preserve">تطوير تدريس اللغة </w:t>
      </w:r>
      <w:proofErr w:type="spellStart"/>
      <w:r w:rsidR="00AE235E" w:rsidRPr="0068423E">
        <w:rPr>
          <w:rtl/>
          <w:lang w:val="en-GB" w:eastAsia="zh-TW"/>
        </w:rPr>
        <w:t>الصامية</w:t>
      </w:r>
      <w:proofErr w:type="spellEnd"/>
      <w:r w:rsidR="00AE235E" w:rsidRPr="0068423E">
        <w:rPr>
          <w:rtl/>
          <w:lang w:val="en-GB" w:eastAsia="zh-TW"/>
        </w:rPr>
        <w:t xml:space="preserve"> وتعليمها في المدارس، فضل</w:t>
      </w:r>
      <w:r w:rsidR="00AD2937" w:rsidRPr="0068423E">
        <w:rPr>
          <w:rtl/>
          <w:lang w:val="en-GB" w:eastAsia="zh-TW"/>
        </w:rPr>
        <w:t xml:space="preserve">اً </w:t>
      </w:r>
      <w:r w:rsidR="00AE235E" w:rsidRPr="0068423E">
        <w:rPr>
          <w:rtl/>
          <w:lang w:val="en-GB" w:eastAsia="zh-TW"/>
        </w:rPr>
        <w:t xml:space="preserve">عن الخدمات الاجتماعية والصحية؛ </w:t>
      </w:r>
    </w:p>
    <w:p w:rsidR="00AE235E" w:rsidRPr="0068423E" w:rsidRDefault="00111DF0" w:rsidP="00460CF4">
      <w:pPr>
        <w:pStyle w:val="SingleTxtGA"/>
        <w:ind w:left="2608"/>
        <w:rPr>
          <w:rFonts w:eastAsia="MS Mincho"/>
          <w:iCs/>
          <w:rtl/>
          <w:lang w:val="en-GB" w:eastAsia="zh-TW"/>
        </w:rPr>
      </w:pPr>
      <w:r w:rsidRPr="0068423E">
        <w:rPr>
          <w:rFonts w:hint="cs"/>
          <w:rtl/>
          <w:lang w:val="en-GB" w:eastAsia="zh-TW"/>
        </w:rPr>
        <w:t>(6)</w:t>
      </w:r>
      <w:r w:rsidRPr="0068423E">
        <w:rPr>
          <w:rFonts w:hint="cs"/>
          <w:rtl/>
          <w:lang w:val="en-GB" w:eastAsia="zh-TW"/>
        </w:rPr>
        <w:tab/>
      </w:r>
      <w:r w:rsidR="00AE235E" w:rsidRPr="0068423E">
        <w:rPr>
          <w:rtl/>
          <w:lang w:val="en-GB" w:eastAsia="zh-TW"/>
        </w:rPr>
        <w:t xml:space="preserve">أي مسائل أخرى تؤثر في اللغة والثقافة </w:t>
      </w:r>
      <w:proofErr w:type="spellStart"/>
      <w:r w:rsidR="00AE235E" w:rsidRPr="0068423E">
        <w:rPr>
          <w:rtl/>
          <w:lang w:val="en-GB" w:eastAsia="zh-TW"/>
        </w:rPr>
        <w:t>الصامية</w:t>
      </w:r>
      <w:proofErr w:type="spellEnd"/>
      <w:r w:rsidR="00AE235E" w:rsidRPr="0068423E">
        <w:rPr>
          <w:rtl/>
          <w:lang w:val="en-GB" w:eastAsia="zh-TW"/>
        </w:rPr>
        <w:t xml:space="preserve"> أو وضع </w:t>
      </w:r>
      <w:proofErr w:type="spellStart"/>
      <w:r w:rsidR="00AE235E" w:rsidRPr="0068423E">
        <w:rPr>
          <w:rtl/>
          <w:lang w:val="en-GB" w:eastAsia="zh-TW"/>
        </w:rPr>
        <w:t>الصاميين</w:t>
      </w:r>
      <w:proofErr w:type="spellEnd"/>
      <w:r w:rsidR="00AE235E" w:rsidRPr="0068423E">
        <w:rPr>
          <w:rtl/>
          <w:lang w:val="en-GB" w:eastAsia="zh-TW"/>
        </w:rPr>
        <w:t xml:space="preserve"> بوصفهم من الشعوب الأصلية. </w:t>
      </w:r>
    </w:p>
    <w:p w:rsidR="00AE235E" w:rsidRPr="0068423E" w:rsidRDefault="00AE235E" w:rsidP="0068423E">
      <w:pPr>
        <w:pStyle w:val="SingleTxtGA"/>
        <w:ind w:left="1928"/>
        <w:rPr>
          <w:rFonts w:eastAsia="MS Mincho"/>
          <w:iCs/>
          <w:rtl/>
          <w:lang w:val="en-GB" w:eastAsia="zh-TW"/>
        </w:rPr>
      </w:pPr>
      <w:r w:rsidRPr="0068423E">
        <w:rPr>
          <w:rtl/>
          <w:lang w:val="en-GB" w:eastAsia="zh-TW"/>
        </w:rPr>
        <w:t>(٢)</w:t>
      </w:r>
      <w:r w:rsidR="00F94D29" w:rsidRPr="0068423E">
        <w:rPr>
          <w:rtl/>
          <w:lang w:val="en-GB" w:eastAsia="zh-TW"/>
        </w:rPr>
        <w:tab/>
      </w:r>
      <w:r w:rsidRPr="0068423E">
        <w:rPr>
          <w:rtl/>
          <w:lang w:val="en-GB" w:eastAsia="zh-TW"/>
        </w:rPr>
        <w:t>وللوفاء بالالتزام بالتفاوض، يجب على السلطات المعنية أن تتيح لبرلمان شعب الصامي فرصة لإسماع رأيه ومناقشة المسائل ذات الصلة. وعدم اغتنام هذه الفرصة لا</w:t>
      </w:r>
      <w:r w:rsidR="0068423E" w:rsidRPr="0068423E">
        <w:rPr>
          <w:rFonts w:hint="cs"/>
          <w:rtl/>
        </w:rPr>
        <w:t> </w:t>
      </w:r>
      <w:r w:rsidRPr="0068423E">
        <w:rPr>
          <w:rtl/>
          <w:lang w:val="en-GB" w:eastAsia="zh-TW"/>
        </w:rPr>
        <w:t>يمنع السلطات بأي حال من الأحوال من المضي قدماً في هذه المسألة.</w:t>
      </w:r>
    </w:p>
    <w:p w:rsidR="00AE235E" w:rsidRDefault="00F94D29" w:rsidP="00AE235E">
      <w:pPr>
        <w:pStyle w:val="SingleTxtGA"/>
        <w:rPr>
          <w:rFonts w:eastAsia="MS Mincho"/>
          <w:rtl/>
          <w:lang w:val="en-GB" w:eastAsia="zh-TW"/>
        </w:rPr>
      </w:pPr>
      <w:r>
        <w:rPr>
          <w:rtl/>
          <w:lang w:val="en-GB" w:eastAsia="zh-TW"/>
        </w:rPr>
        <w:t>٤</w:t>
      </w:r>
      <w:r w:rsidR="00F6571A">
        <w:rPr>
          <w:rtl/>
          <w:lang w:val="en-GB" w:eastAsia="zh-TW"/>
        </w:rPr>
        <w:t>-</w:t>
      </w:r>
      <w:r>
        <w:rPr>
          <w:rtl/>
          <w:lang w:val="en-GB" w:eastAsia="zh-TW"/>
        </w:rPr>
        <w:t>٦</w:t>
      </w:r>
      <w:r>
        <w:rPr>
          <w:rtl/>
          <w:lang w:val="en-GB" w:eastAsia="zh-TW"/>
        </w:rPr>
        <w:tab/>
      </w:r>
      <w:r w:rsidR="00AE235E">
        <w:rPr>
          <w:rtl/>
          <w:lang w:val="en-GB" w:eastAsia="zh-TW"/>
        </w:rPr>
        <w:t xml:space="preserve">وفي ٨ تشرين الثاني/نوفمبر ٢٠١٧، عينت وزارة العدل لجنة لصياغة عدد من التعديلات التي أدخلت على القانون المتعلق بالبرلمان الصامي. وتحدد الولاية المتعلقة بعمل اللجنة بموجب الحقوق الأساسية وغيرها من الالتزامات الأخرى التي يفرضها دستور فنلندا، والمعاهدات الدولية لحقوق الإنسان الملزمة لفنلندا، وإعلان الأمم المتحدة بشأن حقوق الشعوب الأصلية. وتأخذ اللجنة في الاعتبار أيضاً </w:t>
      </w:r>
      <w:r w:rsidR="00AE235E" w:rsidRPr="00A419B4">
        <w:rPr>
          <w:rtl/>
          <w:lang w:val="en-GB" w:eastAsia="zh-TW"/>
        </w:rPr>
        <w:t>اتفاقية</w:t>
      </w:r>
      <w:r w:rsidR="00AE235E">
        <w:rPr>
          <w:rtl/>
          <w:lang w:val="en-GB" w:eastAsia="zh-TW"/>
        </w:rPr>
        <w:t xml:space="preserve"> </w:t>
      </w:r>
      <w:proofErr w:type="spellStart"/>
      <w:r w:rsidR="00AE235E" w:rsidRPr="00A419B4">
        <w:rPr>
          <w:rtl/>
          <w:lang w:val="en-GB" w:eastAsia="zh-TW"/>
        </w:rPr>
        <w:t>الصاميين</w:t>
      </w:r>
      <w:proofErr w:type="spellEnd"/>
      <w:r w:rsidR="00AE235E">
        <w:rPr>
          <w:rtl/>
          <w:lang w:val="en-GB" w:eastAsia="zh-TW"/>
        </w:rPr>
        <w:t xml:space="preserve"> </w:t>
      </w:r>
      <w:r w:rsidR="00AE235E" w:rsidRPr="00A419B4">
        <w:rPr>
          <w:rtl/>
          <w:lang w:val="en-GB" w:eastAsia="zh-TW"/>
        </w:rPr>
        <w:t>في</w:t>
      </w:r>
      <w:r w:rsidR="00AE235E">
        <w:rPr>
          <w:rtl/>
          <w:lang w:val="en-GB" w:eastAsia="zh-TW"/>
        </w:rPr>
        <w:t xml:space="preserve"> </w:t>
      </w:r>
      <w:r w:rsidR="00AE235E" w:rsidRPr="00A419B4">
        <w:rPr>
          <w:rtl/>
          <w:lang w:val="en-GB" w:eastAsia="zh-TW"/>
        </w:rPr>
        <w:t>بلدان</w:t>
      </w:r>
      <w:r w:rsidR="00AE235E">
        <w:rPr>
          <w:rtl/>
          <w:lang w:val="en-GB" w:eastAsia="zh-TW"/>
        </w:rPr>
        <w:t xml:space="preserve"> </w:t>
      </w:r>
      <w:r w:rsidR="00AE235E" w:rsidRPr="00A419B4">
        <w:rPr>
          <w:rtl/>
          <w:lang w:val="en-GB" w:eastAsia="zh-TW"/>
        </w:rPr>
        <w:t>الشمال</w:t>
      </w:r>
      <w:r w:rsidR="00AE235E">
        <w:rPr>
          <w:rtl/>
          <w:lang w:val="en-GB" w:eastAsia="zh-TW"/>
        </w:rPr>
        <w:t xml:space="preserve"> </w:t>
      </w:r>
      <w:r w:rsidR="00AE235E" w:rsidRPr="00A419B4">
        <w:rPr>
          <w:rtl/>
          <w:lang w:val="en-GB" w:eastAsia="zh-TW"/>
        </w:rPr>
        <w:t>الموقعة</w:t>
      </w:r>
      <w:r w:rsidR="00AE235E">
        <w:rPr>
          <w:rtl/>
          <w:lang w:val="en-GB" w:eastAsia="zh-TW"/>
        </w:rPr>
        <w:t xml:space="preserve"> </w:t>
      </w:r>
      <w:r w:rsidR="00AE235E" w:rsidRPr="00A419B4">
        <w:rPr>
          <w:rtl/>
          <w:lang w:val="en-GB" w:eastAsia="zh-TW"/>
        </w:rPr>
        <w:t>بالأحرف</w:t>
      </w:r>
      <w:r w:rsidR="00AE235E">
        <w:rPr>
          <w:rtl/>
          <w:lang w:val="en-GB" w:eastAsia="zh-TW"/>
        </w:rPr>
        <w:t xml:space="preserve"> </w:t>
      </w:r>
      <w:r w:rsidR="00AE235E" w:rsidRPr="00A419B4">
        <w:rPr>
          <w:rtl/>
          <w:lang w:val="en-GB" w:eastAsia="zh-TW"/>
        </w:rPr>
        <w:t>الأولى</w:t>
      </w:r>
      <w:r w:rsidR="00AE235E">
        <w:rPr>
          <w:rtl/>
          <w:lang w:val="en-GB" w:eastAsia="zh-TW"/>
        </w:rPr>
        <w:t xml:space="preserve"> واتفاقية الشعوب الأصلية والقبلية لمنظمة العمل الدولية. وتشمل التعديلات المقترحة إدخال تعديلات على الحق في التصويت في انتخابات البرلمان الصامي. ويشترط الحكم ذو الصلة بصيغته المعدلة، على غرار المعايير السارية في الوقت الراهن، </w:t>
      </w:r>
      <w:r w:rsidR="00AE235E" w:rsidRPr="00A419B4">
        <w:rPr>
          <w:rtl/>
          <w:lang w:val="en-GB" w:eastAsia="zh-TW"/>
        </w:rPr>
        <w:t>الموافقة</w:t>
      </w:r>
      <w:r w:rsidR="00AE235E">
        <w:rPr>
          <w:rtl/>
          <w:lang w:val="en-GB" w:eastAsia="zh-TW"/>
        </w:rPr>
        <w:t xml:space="preserve"> </w:t>
      </w:r>
      <w:r w:rsidR="00AE235E" w:rsidRPr="00A419B4">
        <w:rPr>
          <w:rtl/>
          <w:lang w:val="en-GB" w:eastAsia="zh-TW"/>
        </w:rPr>
        <w:t>الذاتية</w:t>
      </w:r>
      <w:r w:rsidR="00AE235E">
        <w:rPr>
          <w:rtl/>
          <w:lang w:val="en-GB" w:eastAsia="zh-TW"/>
        </w:rPr>
        <w:t xml:space="preserve"> </w:t>
      </w:r>
      <w:r w:rsidR="00AE235E" w:rsidRPr="00A419B4">
        <w:rPr>
          <w:rtl/>
          <w:lang w:val="en-GB" w:eastAsia="zh-TW"/>
        </w:rPr>
        <w:t>واستيفاء</w:t>
      </w:r>
      <w:r w:rsidR="00AE235E">
        <w:rPr>
          <w:rtl/>
          <w:lang w:val="en-GB" w:eastAsia="zh-TW"/>
        </w:rPr>
        <w:t xml:space="preserve"> </w:t>
      </w:r>
      <w:r w:rsidR="00AE235E" w:rsidRPr="00A419B4">
        <w:rPr>
          <w:rtl/>
          <w:lang w:val="en-GB" w:eastAsia="zh-TW"/>
        </w:rPr>
        <w:t>بعض</w:t>
      </w:r>
      <w:r w:rsidR="00AE235E">
        <w:rPr>
          <w:rtl/>
          <w:lang w:val="en-GB" w:eastAsia="zh-TW"/>
        </w:rPr>
        <w:t xml:space="preserve"> </w:t>
      </w:r>
      <w:r w:rsidR="00AE235E" w:rsidRPr="00A419B4">
        <w:rPr>
          <w:rtl/>
          <w:lang w:val="en-GB" w:eastAsia="zh-TW"/>
        </w:rPr>
        <w:t>المعايير</w:t>
      </w:r>
      <w:r w:rsidR="00AE235E">
        <w:rPr>
          <w:rtl/>
          <w:lang w:val="en-GB" w:eastAsia="zh-TW"/>
        </w:rPr>
        <w:t xml:space="preserve"> </w:t>
      </w:r>
      <w:r w:rsidR="00AE235E" w:rsidRPr="00A419B4">
        <w:rPr>
          <w:rtl/>
          <w:lang w:val="en-GB" w:eastAsia="zh-TW"/>
        </w:rPr>
        <w:t>الموضوعية</w:t>
      </w:r>
      <w:r w:rsidR="00AE235E">
        <w:rPr>
          <w:rtl/>
          <w:lang w:val="en-GB" w:eastAsia="zh-TW"/>
        </w:rPr>
        <w:t xml:space="preserve"> </w:t>
      </w:r>
      <w:r w:rsidR="00AE235E" w:rsidRPr="00A419B4">
        <w:rPr>
          <w:rtl/>
          <w:lang w:val="en-GB" w:eastAsia="zh-TW"/>
        </w:rPr>
        <w:t>وهي</w:t>
      </w:r>
      <w:r w:rsidR="00AE235E">
        <w:rPr>
          <w:rtl/>
          <w:lang w:val="en-GB" w:eastAsia="zh-TW"/>
        </w:rPr>
        <w:t xml:space="preserve"> </w:t>
      </w:r>
      <w:r w:rsidR="00AE235E" w:rsidRPr="00A419B4">
        <w:rPr>
          <w:rtl/>
          <w:lang w:val="en-GB" w:eastAsia="zh-TW"/>
        </w:rPr>
        <w:t>أن</w:t>
      </w:r>
      <w:r w:rsidR="00AE235E">
        <w:rPr>
          <w:rtl/>
          <w:lang w:val="en-GB" w:eastAsia="zh-TW"/>
        </w:rPr>
        <w:t xml:space="preserve"> </w:t>
      </w:r>
      <w:r w:rsidR="00AE235E" w:rsidRPr="00A419B4">
        <w:rPr>
          <w:rtl/>
          <w:lang w:val="en-GB" w:eastAsia="zh-TW"/>
        </w:rPr>
        <w:t>يكون</w:t>
      </w:r>
      <w:r w:rsidR="00AE235E">
        <w:rPr>
          <w:rtl/>
          <w:lang w:val="en-GB" w:eastAsia="zh-TW"/>
        </w:rPr>
        <w:t xml:space="preserve"> </w:t>
      </w:r>
      <w:r w:rsidR="00AE235E" w:rsidRPr="00A419B4">
        <w:rPr>
          <w:rtl/>
          <w:lang w:val="en-GB" w:eastAsia="zh-TW"/>
        </w:rPr>
        <w:t>الشخص،</w:t>
      </w:r>
      <w:r w:rsidR="00AE235E">
        <w:rPr>
          <w:rtl/>
          <w:lang w:val="en-GB" w:eastAsia="zh-TW"/>
        </w:rPr>
        <w:t xml:space="preserve"> </w:t>
      </w:r>
      <w:r w:rsidR="00AE235E" w:rsidRPr="00A419B4">
        <w:rPr>
          <w:rtl/>
          <w:lang w:val="en-GB" w:eastAsia="zh-TW"/>
        </w:rPr>
        <w:t>أو</w:t>
      </w:r>
      <w:r w:rsidR="00AE235E">
        <w:rPr>
          <w:rtl/>
          <w:lang w:val="en-GB" w:eastAsia="zh-TW"/>
        </w:rPr>
        <w:t xml:space="preserve"> </w:t>
      </w:r>
      <w:r w:rsidR="00AE235E" w:rsidRPr="00A419B4">
        <w:rPr>
          <w:rtl/>
          <w:lang w:val="en-GB" w:eastAsia="zh-TW"/>
        </w:rPr>
        <w:t>على</w:t>
      </w:r>
      <w:r w:rsidR="00AE235E">
        <w:rPr>
          <w:rtl/>
          <w:lang w:val="en-GB" w:eastAsia="zh-TW"/>
        </w:rPr>
        <w:t xml:space="preserve"> </w:t>
      </w:r>
      <w:r w:rsidR="00AE235E" w:rsidRPr="00A419B4">
        <w:rPr>
          <w:rtl/>
          <w:lang w:val="en-GB" w:eastAsia="zh-TW"/>
        </w:rPr>
        <w:t>الأقل</w:t>
      </w:r>
      <w:r w:rsidR="00AE235E">
        <w:rPr>
          <w:rtl/>
          <w:lang w:val="en-GB" w:eastAsia="zh-TW"/>
        </w:rPr>
        <w:t xml:space="preserve"> </w:t>
      </w:r>
      <w:r w:rsidR="00AE235E" w:rsidRPr="00A419B4">
        <w:rPr>
          <w:rtl/>
          <w:lang w:val="en-GB" w:eastAsia="zh-TW"/>
        </w:rPr>
        <w:t>أحد</w:t>
      </w:r>
      <w:r w:rsidR="00AE235E">
        <w:rPr>
          <w:rtl/>
          <w:lang w:val="en-GB" w:eastAsia="zh-TW"/>
        </w:rPr>
        <w:t xml:space="preserve"> </w:t>
      </w:r>
      <w:r w:rsidR="00AE235E" w:rsidRPr="00A419B4">
        <w:rPr>
          <w:rtl/>
          <w:lang w:val="en-GB" w:eastAsia="zh-TW"/>
        </w:rPr>
        <w:t>والديه،</w:t>
      </w:r>
      <w:r w:rsidR="00AE235E">
        <w:rPr>
          <w:rtl/>
          <w:lang w:val="en-GB" w:eastAsia="zh-TW"/>
        </w:rPr>
        <w:t xml:space="preserve"> </w:t>
      </w:r>
      <w:r w:rsidR="00AE235E" w:rsidRPr="00A419B4">
        <w:rPr>
          <w:rtl/>
          <w:lang w:val="en-GB" w:eastAsia="zh-TW"/>
        </w:rPr>
        <w:t>أو</w:t>
      </w:r>
      <w:r w:rsidR="00AE235E">
        <w:rPr>
          <w:rtl/>
          <w:lang w:val="en-GB" w:eastAsia="zh-TW"/>
        </w:rPr>
        <w:t xml:space="preserve"> </w:t>
      </w:r>
      <w:r w:rsidR="00AE235E" w:rsidRPr="00A419B4">
        <w:rPr>
          <w:rtl/>
          <w:lang w:val="en-GB" w:eastAsia="zh-TW"/>
        </w:rPr>
        <w:t>الأجداد</w:t>
      </w:r>
      <w:r w:rsidR="00AE235E">
        <w:rPr>
          <w:rtl/>
          <w:lang w:val="en-GB" w:eastAsia="zh-TW"/>
        </w:rPr>
        <w:t xml:space="preserve"> </w:t>
      </w:r>
      <w:r w:rsidR="00AE235E" w:rsidRPr="00A419B4">
        <w:rPr>
          <w:rtl/>
          <w:lang w:val="en-GB" w:eastAsia="zh-TW"/>
        </w:rPr>
        <w:t>أو</w:t>
      </w:r>
      <w:r w:rsidR="00AE235E">
        <w:rPr>
          <w:rtl/>
          <w:lang w:val="en-GB" w:eastAsia="zh-TW"/>
        </w:rPr>
        <w:t xml:space="preserve"> </w:t>
      </w:r>
      <w:r w:rsidR="00AE235E" w:rsidRPr="00A419B4">
        <w:rPr>
          <w:rtl/>
          <w:lang w:val="en-GB" w:eastAsia="zh-TW"/>
        </w:rPr>
        <w:t>كبير</w:t>
      </w:r>
      <w:r w:rsidR="00AE235E">
        <w:rPr>
          <w:rtl/>
          <w:lang w:val="en-GB" w:eastAsia="zh-TW"/>
        </w:rPr>
        <w:t xml:space="preserve"> </w:t>
      </w:r>
      <w:proofErr w:type="spellStart"/>
      <w:r w:rsidR="00AE235E" w:rsidRPr="00A419B4">
        <w:rPr>
          <w:rtl/>
          <w:lang w:val="en-GB" w:eastAsia="zh-TW"/>
        </w:rPr>
        <w:t>الصاميين</w:t>
      </w:r>
      <w:proofErr w:type="spellEnd"/>
      <w:r w:rsidR="00AE235E">
        <w:rPr>
          <w:rtl/>
          <w:lang w:val="en-GB" w:eastAsia="zh-TW"/>
        </w:rPr>
        <w:t xml:space="preserve"> </w:t>
      </w:r>
      <w:r w:rsidR="00AE235E" w:rsidRPr="00A419B4">
        <w:rPr>
          <w:rtl/>
          <w:lang w:val="en-GB" w:eastAsia="zh-TW"/>
        </w:rPr>
        <w:t>الأجداد،</w:t>
      </w:r>
      <w:r w:rsidR="00AE235E">
        <w:rPr>
          <w:rtl/>
          <w:lang w:val="en-GB" w:eastAsia="zh-TW"/>
        </w:rPr>
        <w:t xml:space="preserve"> </w:t>
      </w:r>
      <w:r w:rsidR="00AE235E" w:rsidRPr="00A419B4">
        <w:rPr>
          <w:rtl/>
          <w:lang w:val="en-GB" w:eastAsia="zh-TW"/>
        </w:rPr>
        <w:t>قد</w:t>
      </w:r>
      <w:r w:rsidR="00AE235E">
        <w:rPr>
          <w:rtl/>
          <w:lang w:val="en-GB" w:eastAsia="zh-TW"/>
        </w:rPr>
        <w:t xml:space="preserve"> </w:t>
      </w:r>
      <w:r w:rsidR="00AE235E" w:rsidRPr="00A419B4">
        <w:rPr>
          <w:rtl/>
          <w:lang w:val="en-GB" w:eastAsia="zh-TW"/>
        </w:rPr>
        <w:t>تعلم</w:t>
      </w:r>
      <w:r w:rsidR="00AE235E">
        <w:rPr>
          <w:rtl/>
          <w:lang w:val="en-GB" w:eastAsia="zh-TW"/>
        </w:rPr>
        <w:t xml:space="preserve"> </w:t>
      </w:r>
      <w:r w:rsidR="00AE235E" w:rsidRPr="00A419B4">
        <w:rPr>
          <w:rtl/>
          <w:lang w:val="en-GB" w:eastAsia="zh-TW"/>
        </w:rPr>
        <w:t>اللغة</w:t>
      </w:r>
      <w:r w:rsidR="00AE235E">
        <w:rPr>
          <w:rtl/>
          <w:lang w:val="en-GB" w:eastAsia="zh-TW"/>
        </w:rPr>
        <w:t xml:space="preserve"> </w:t>
      </w:r>
      <w:proofErr w:type="spellStart"/>
      <w:r w:rsidR="00AE235E" w:rsidRPr="00A419B4">
        <w:rPr>
          <w:rtl/>
          <w:lang w:val="en-GB" w:eastAsia="zh-TW"/>
        </w:rPr>
        <w:t>الصامية</w:t>
      </w:r>
      <w:proofErr w:type="spellEnd"/>
      <w:r w:rsidR="00AE235E">
        <w:rPr>
          <w:rtl/>
          <w:lang w:val="en-GB" w:eastAsia="zh-TW"/>
        </w:rPr>
        <w:t xml:space="preserve"> </w:t>
      </w:r>
      <w:r w:rsidR="00AE235E" w:rsidRPr="00A419B4">
        <w:rPr>
          <w:rtl/>
          <w:lang w:val="en-GB" w:eastAsia="zh-TW"/>
        </w:rPr>
        <w:t>بوصفها</w:t>
      </w:r>
      <w:r w:rsidR="00AE235E">
        <w:rPr>
          <w:rtl/>
          <w:lang w:val="en-GB" w:eastAsia="zh-TW"/>
        </w:rPr>
        <w:t xml:space="preserve"> </w:t>
      </w:r>
      <w:r w:rsidR="00AE235E" w:rsidRPr="00A419B4">
        <w:rPr>
          <w:rtl/>
          <w:lang w:val="en-GB" w:eastAsia="zh-TW"/>
        </w:rPr>
        <w:t>لغته</w:t>
      </w:r>
      <w:r w:rsidR="00AE235E">
        <w:rPr>
          <w:rtl/>
          <w:lang w:val="en-GB" w:eastAsia="zh-TW"/>
        </w:rPr>
        <w:t xml:space="preserve"> </w:t>
      </w:r>
      <w:r w:rsidR="00AE235E" w:rsidRPr="00A419B4">
        <w:rPr>
          <w:rtl/>
          <w:lang w:val="en-GB" w:eastAsia="zh-TW"/>
        </w:rPr>
        <w:t>الأولى</w:t>
      </w:r>
      <w:r w:rsidR="00AE235E">
        <w:rPr>
          <w:rtl/>
          <w:lang w:val="en-GB" w:eastAsia="zh-TW"/>
        </w:rPr>
        <w:t xml:space="preserve"> </w:t>
      </w:r>
      <w:r w:rsidR="00AE235E" w:rsidRPr="00A419B4">
        <w:rPr>
          <w:rtl/>
          <w:lang w:val="en-GB" w:eastAsia="zh-TW"/>
        </w:rPr>
        <w:t>أو</w:t>
      </w:r>
      <w:r w:rsidR="00AE235E">
        <w:rPr>
          <w:rtl/>
          <w:lang w:val="en-GB" w:eastAsia="zh-TW"/>
        </w:rPr>
        <w:t xml:space="preserve"> يكون </w:t>
      </w:r>
      <w:r w:rsidR="00AE235E">
        <w:rPr>
          <w:rtl/>
          <w:lang w:val="fr-CH" w:eastAsia="zh-TW" w:bidi="ar-DZ"/>
        </w:rPr>
        <w:t xml:space="preserve">أحد والديه </w:t>
      </w:r>
      <w:r w:rsidR="00AE235E" w:rsidRPr="00A419B4">
        <w:rPr>
          <w:rtl/>
          <w:lang w:val="en-GB" w:eastAsia="zh-TW"/>
        </w:rPr>
        <w:t>على</w:t>
      </w:r>
      <w:r w:rsidR="00AE235E">
        <w:rPr>
          <w:rtl/>
          <w:lang w:val="en-GB" w:eastAsia="zh-TW"/>
        </w:rPr>
        <w:t xml:space="preserve"> </w:t>
      </w:r>
      <w:r w:rsidR="00AE235E" w:rsidRPr="00A419B4">
        <w:rPr>
          <w:rtl/>
          <w:lang w:val="en-GB" w:eastAsia="zh-TW"/>
        </w:rPr>
        <w:t>الأقل</w:t>
      </w:r>
      <w:r w:rsidR="00AE235E">
        <w:rPr>
          <w:rtl/>
          <w:lang w:val="en-GB" w:eastAsia="zh-TW"/>
        </w:rPr>
        <w:t xml:space="preserve"> مسجل </w:t>
      </w:r>
      <w:r w:rsidR="00AE235E" w:rsidRPr="00A419B4">
        <w:rPr>
          <w:rtl/>
          <w:lang w:val="en-GB" w:eastAsia="zh-TW"/>
        </w:rPr>
        <w:t>في</w:t>
      </w:r>
      <w:r w:rsidR="00AE235E">
        <w:rPr>
          <w:rtl/>
          <w:lang w:val="en-GB" w:eastAsia="zh-TW"/>
        </w:rPr>
        <w:t xml:space="preserve"> </w:t>
      </w:r>
      <w:r w:rsidR="00AE235E" w:rsidRPr="00A419B4">
        <w:rPr>
          <w:rtl/>
          <w:lang w:val="en-GB" w:eastAsia="zh-TW"/>
        </w:rPr>
        <w:t>القائمة</w:t>
      </w:r>
      <w:r w:rsidR="00AE235E">
        <w:rPr>
          <w:rtl/>
          <w:lang w:val="en-GB" w:eastAsia="zh-TW"/>
        </w:rPr>
        <w:t xml:space="preserve"> </w:t>
      </w:r>
      <w:r w:rsidR="00AE235E" w:rsidRPr="00A419B4">
        <w:rPr>
          <w:rtl/>
          <w:lang w:val="en-GB" w:eastAsia="zh-TW"/>
        </w:rPr>
        <w:t>الانتخابية.</w:t>
      </w:r>
      <w:r w:rsidR="00AE235E">
        <w:rPr>
          <w:rtl/>
          <w:lang w:val="en-GB" w:eastAsia="zh-TW"/>
        </w:rPr>
        <w:t xml:space="preserve"> </w:t>
      </w:r>
      <w:r w:rsidR="00AE235E" w:rsidRPr="00A419B4">
        <w:rPr>
          <w:rtl/>
          <w:lang w:val="en-GB" w:eastAsia="zh-TW"/>
        </w:rPr>
        <w:t>والنص</w:t>
      </w:r>
      <w:r w:rsidR="00AE235E">
        <w:rPr>
          <w:rtl/>
          <w:lang w:val="en-GB" w:eastAsia="zh-TW"/>
        </w:rPr>
        <w:t xml:space="preserve"> </w:t>
      </w:r>
      <w:r w:rsidR="00AE235E" w:rsidRPr="00A419B4">
        <w:rPr>
          <w:rtl/>
          <w:lang w:val="en-GB" w:eastAsia="zh-TW"/>
        </w:rPr>
        <w:t>المقترح</w:t>
      </w:r>
      <w:r w:rsidR="00AE235E">
        <w:rPr>
          <w:rtl/>
          <w:lang w:val="en-GB" w:eastAsia="zh-TW"/>
        </w:rPr>
        <w:t xml:space="preserve"> </w:t>
      </w:r>
      <w:r w:rsidR="00AE235E" w:rsidRPr="00A419B4">
        <w:rPr>
          <w:rtl/>
          <w:lang w:val="en-GB" w:eastAsia="zh-TW"/>
        </w:rPr>
        <w:t>شبيه</w:t>
      </w:r>
      <w:r w:rsidR="00AE235E">
        <w:rPr>
          <w:rtl/>
          <w:lang w:val="en-GB" w:eastAsia="zh-TW"/>
        </w:rPr>
        <w:t xml:space="preserve"> </w:t>
      </w:r>
      <w:r w:rsidR="00AE235E" w:rsidRPr="00A419B4">
        <w:rPr>
          <w:rtl/>
          <w:lang w:val="en-GB" w:eastAsia="zh-TW"/>
        </w:rPr>
        <w:t>إلى</w:t>
      </w:r>
      <w:r w:rsidR="00AE235E">
        <w:rPr>
          <w:rtl/>
          <w:lang w:val="en-GB" w:eastAsia="zh-TW"/>
        </w:rPr>
        <w:t xml:space="preserve"> </w:t>
      </w:r>
      <w:r w:rsidR="00AE235E" w:rsidRPr="00A419B4">
        <w:rPr>
          <w:rtl/>
          <w:lang w:val="en-GB" w:eastAsia="zh-TW"/>
        </w:rPr>
        <w:t>حد</w:t>
      </w:r>
      <w:r w:rsidR="00AE235E">
        <w:rPr>
          <w:rtl/>
          <w:lang w:val="en-GB" w:eastAsia="zh-TW"/>
        </w:rPr>
        <w:t xml:space="preserve"> </w:t>
      </w:r>
      <w:r w:rsidR="00AE235E" w:rsidRPr="00A419B4">
        <w:rPr>
          <w:rtl/>
          <w:lang w:val="en-GB" w:eastAsia="zh-TW"/>
        </w:rPr>
        <w:t>كبير</w:t>
      </w:r>
      <w:r w:rsidR="00AE235E">
        <w:rPr>
          <w:rtl/>
          <w:lang w:val="en-GB" w:eastAsia="zh-TW"/>
        </w:rPr>
        <w:t xml:space="preserve"> </w:t>
      </w:r>
      <w:r w:rsidR="00AE235E" w:rsidRPr="00A419B4">
        <w:rPr>
          <w:rtl/>
          <w:lang w:val="en-GB" w:eastAsia="zh-TW"/>
        </w:rPr>
        <w:t>بالحكم</w:t>
      </w:r>
      <w:r w:rsidR="00AE235E">
        <w:rPr>
          <w:rtl/>
          <w:lang w:val="en-GB" w:eastAsia="zh-TW"/>
        </w:rPr>
        <w:t xml:space="preserve"> </w:t>
      </w:r>
      <w:r w:rsidR="00AE235E" w:rsidRPr="00A419B4">
        <w:rPr>
          <w:rtl/>
          <w:lang w:val="en-GB" w:eastAsia="zh-TW"/>
        </w:rPr>
        <w:t>المقابل</w:t>
      </w:r>
      <w:r w:rsidR="00AE235E">
        <w:rPr>
          <w:rtl/>
          <w:lang w:val="en-GB" w:eastAsia="zh-TW"/>
        </w:rPr>
        <w:t xml:space="preserve"> </w:t>
      </w:r>
      <w:r w:rsidR="00AE235E" w:rsidRPr="00A419B4">
        <w:rPr>
          <w:rtl/>
          <w:lang w:val="en-GB" w:eastAsia="zh-TW"/>
        </w:rPr>
        <w:t>من</w:t>
      </w:r>
      <w:r w:rsidR="00AE235E">
        <w:rPr>
          <w:rtl/>
          <w:lang w:val="en-GB" w:eastAsia="zh-TW"/>
        </w:rPr>
        <w:t xml:space="preserve"> </w:t>
      </w:r>
      <w:r w:rsidR="00AE235E" w:rsidRPr="00A419B4">
        <w:rPr>
          <w:rtl/>
          <w:lang w:val="en-GB" w:eastAsia="zh-TW"/>
        </w:rPr>
        <w:t>اتفاقية</w:t>
      </w:r>
      <w:r w:rsidR="00AE235E">
        <w:rPr>
          <w:rtl/>
          <w:lang w:val="en-GB" w:eastAsia="zh-TW"/>
        </w:rPr>
        <w:t xml:space="preserve"> </w:t>
      </w:r>
      <w:proofErr w:type="spellStart"/>
      <w:r w:rsidR="00AE235E" w:rsidRPr="00A419B4">
        <w:rPr>
          <w:rtl/>
          <w:lang w:val="en-GB" w:eastAsia="zh-TW"/>
        </w:rPr>
        <w:t>الصاميين</w:t>
      </w:r>
      <w:proofErr w:type="spellEnd"/>
      <w:r w:rsidR="00AE235E">
        <w:rPr>
          <w:rtl/>
          <w:lang w:val="en-GB" w:eastAsia="zh-TW"/>
        </w:rPr>
        <w:t xml:space="preserve"> </w:t>
      </w:r>
      <w:r w:rsidR="00AE235E" w:rsidRPr="00A419B4">
        <w:rPr>
          <w:rtl/>
          <w:lang w:val="en-GB" w:eastAsia="zh-TW"/>
        </w:rPr>
        <w:t>في</w:t>
      </w:r>
      <w:r w:rsidR="00AE235E">
        <w:rPr>
          <w:rtl/>
          <w:lang w:val="en-GB" w:eastAsia="zh-TW"/>
        </w:rPr>
        <w:t xml:space="preserve"> </w:t>
      </w:r>
      <w:r w:rsidR="00AE235E" w:rsidRPr="00A419B4">
        <w:rPr>
          <w:rtl/>
          <w:lang w:val="en-GB" w:eastAsia="zh-TW"/>
        </w:rPr>
        <w:t>بلدان</w:t>
      </w:r>
      <w:r w:rsidR="00AE235E">
        <w:rPr>
          <w:rtl/>
          <w:lang w:val="en-GB" w:eastAsia="zh-TW"/>
        </w:rPr>
        <w:t xml:space="preserve"> </w:t>
      </w:r>
      <w:r w:rsidR="00AE235E" w:rsidRPr="00A419B4">
        <w:rPr>
          <w:rtl/>
          <w:lang w:val="en-GB" w:eastAsia="zh-TW"/>
        </w:rPr>
        <w:t>الشمال</w:t>
      </w:r>
      <w:r w:rsidR="00AE235E">
        <w:rPr>
          <w:rtl/>
          <w:lang w:val="en-GB" w:eastAsia="zh-TW"/>
        </w:rPr>
        <w:t xml:space="preserve"> </w:t>
      </w:r>
      <w:r w:rsidR="00AE235E" w:rsidRPr="00A419B4">
        <w:rPr>
          <w:rtl/>
          <w:lang w:val="en-GB" w:eastAsia="zh-TW"/>
        </w:rPr>
        <w:t>الموقعة</w:t>
      </w:r>
      <w:r w:rsidR="00AE235E">
        <w:rPr>
          <w:rtl/>
          <w:lang w:val="en-GB" w:eastAsia="zh-TW"/>
        </w:rPr>
        <w:t xml:space="preserve"> </w:t>
      </w:r>
      <w:r w:rsidR="00AE235E" w:rsidRPr="00A419B4">
        <w:rPr>
          <w:rtl/>
          <w:lang w:val="en-GB" w:eastAsia="zh-TW"/>
        </w:rPr>
        <w:t>بالأحرف</w:t>
      </w:r>
      <w:r w:rsidR="00AE235E">
        <w:rPr>
          <w:rtl/>
          <w:lang w:val="en-GB" w:eastAsia="zh-TW"/>
        </w:rPr>
        <w:t xml:space="preserve"> </w:t>
      </w:r>
      <w:r w:rsidR="00AE235E" w:rsidRPr="00A419B4">
        <w:rPr>
          <w:rtl/>
          <w:lang w:val="en-GB" w:eastAsia="zh-TW"/>
        </w:rPr>
        <w:t>الأولى</w:t>
      </w:r>
      <w:r w:rsidR="00AE235E">
        <w:rPr>
          <w:rtl/>
          <w:lang w:val="en-GB" w:eastAsia="zh-TW"/>
        </w:rPr>
        <w:t xml:space="preserve">. وينص التعديل المقترح الآخر على التزام السلطات الحكومية بالتعاون والتفاوض مع البرلمان الصامي بشأن بعض المسائل التي قد تؤثر على وضع الشعب الصامي، غير أن هذا لا يعني أن للبرلمان الصامي الحق في نقض القرارات الصادرة عن الهيئات الأخرى. </w:t>
      </w:r>
    </w:p>
    <w:p w:rsidR="00AE235E" w:rsidRDefault="00F94D29" w:rsidP="003148D9">
      <w:pPr>
        <w:pStyle w:val="SingleTxtGA"/>
        <w:spacing w:line="370" w:lineRule="exact"/>
        <w:rPr>
          <w:rFonts w:eastAsia="MS Mincho"/>
          <w:rtl/>
          <w:lang w:val="en-GB" w:eastAsia="zh-TW"/>
        </w:rPr>
      </w:pPr>
      <w:r>
        <w:rPr>
          <w:rtl/>
          <w:lang w:val="en-GB" w:eastAsia="zh-TW"/>
        </w:rPr>
        <w:lastRenderedPageBreak/>
        <w:t>٤-٧</w:t>
      </w:r>
      <w:r>
        <w:rPr>
          <w:rtl/>
          <w:lang w:val="en-GB" w:eastAsia="zh-TW"/>
        </w:rPr>
        <w:tab/>
      </w:r>
      <w:r w:rsidR="00AE235E">
        <w:rPr>
          <w:rtl/>
          <w:lang w:val="en-GB" w:eastAsia="zh-TW"/>
        </w:rPr>
        <w:t>ويجري أيضاً اقتراح تعديل في الإجراءات المتعلقة بإدراج أسماء الأشخاص في القائمة الانتخابية. ويشمل ذلك اقتراحاً بتمديد المهل الزمنية لطلب الإدراج في القوائم الانتخابية، ولإتاحة الوقت الكافي للنظر في طلبات الإدراج وطلبات المراجعة المحتملة من قبل لجنة الانتخابات. وستُنشأ لجنة استعراض مستقلة ومنفصلة تتألف من رئيس تلقى التدريب القانوني وثلاثة أعضاء لاستعراض قرارات لجنة الانتخابات في حالة الطعن. ويمكن الطعن في قرارات لجنة الاستعراض أمام المحكمة الإدارية العليا. والهدف من ذلك هو أن تدخل التعديلات على القانون المتعلق بالبرلمان الصامي حيز النفاذ في وقت كاف قبل انتخابات البرلمان الصامي المقبلة، المقرر إجراؤها في عام ٢٠١٩. ولم ينظر البرلمان الصامي بعد في المشروع الحالي، ولن تبدأ الحكومة فيه دون موافقة البرلمان الصامي.</w:t>
      </w:r>
    </w:p>
    <w:p w:rsidR="00AE235E" w:rsidRDefault="00F94D29" w:rsidP="00993B29">
      <w:pPr>
        <w:pStyle w:val="H23GA"/>
        <w:spacing w:line="370" w:lineRule="exact"/>
        <w:rPr>
          <w:rFonts w:eastAsia="MS Mincho"/>
          <w:rtl/>
        </w:rPr>
      </w:pPr>
      <w:r>
        <w:rPr>
          <w:rtl/>
        </w:rPr>
        <w:tab/>
      </w:r>
      <w:r>
        <w:rPr>
          <w:rtl/>
        </w:rPr>
        <w:tab/>
      </w:r>
      <w:r w:rsidR="00AE235E" w:rsidRPr="000933AB">
        <w:rPr>
          <w:rtl/>
        </w:rPr>
        <w:t>ملاحظات</w:t>
      </w:r>
      <w:r w:rsidR="00AE235E">
        <w:rPr>
          <w:rtl/>
        </w:rPr>
        <w:t xml:space="preserve"> </w:t>
      </w:r>
      <w:r w:rsidR="00AE235E" w:rsidRPr="000933AB">
        <w:rPr>
          <w:rtl/>
        </w:rPr>
        <w:t>إضافية</w:t>
      </w:r>
      <w:r w:rsidR="00AE235E">
        <w:rPr>
          <w:rtl/>
        </w:rPr>
        <w:t xml:space="preserve"> </w:t>
      </w:r>
      <w:r w:rsidR="00AE235E" w:rsidRPr="000933AB">
        <w:rPr>
          <w:rtl/>
        </w:rPr>
        <w:t>من</w:t>
      </w:r>
      <w:r w:rsidR="00AE235E">
        <w:rPr>
          <w:rtl/>
        </w:rPr>
        <w:t xml:space="preserve"> </w:t>
      </w:r>
      <w:r w:rsidR="00993B29">
        <w:rPr>
          <w:rFonts w:hint="cs"/>
          <w:rtl/>
        </w:rPr>
        <w:t>صاحبة البلاغ</w:t>
      </w:r>
      <w:r>
        <w:rPr>
          <w:rFonts w:cs="Times New Roman" w:hint="cs"/>
          <w:rtl/>
        </w:rPr>
        <w:t>‬</w:t>
      </w:r>
    </w:p>
    <w:p w:rsidR="00AE235E" w:rsidRDefault="00F94D29" w:rsidP="003148D9">
      <w:pPr>
        <w:pStyle w:val="SingleTxtGA"/>
        <w:spacing w:line="370" w:lineRule="exact"/>
        <w:rPr>
          <w:rFonts w:eastAsia="MS Mincho"/>
          <w:rtl/>
          <w:lang w:val="en-GB" w:eastAsia="zh-TW"/>
        </w:rPr>
      </w:pPr>
      <w:r>
        <w:rPr>
          <w:rtl/>
          <w:lang w:val="en-GB" w:eastAsia="zh-TW"/>
        </w:rPr>
        <w:t>٥-١</w:t>
      </w:r>
      <w:r>
        <w:rPr>
          <w:rtl/>
          <w:lang w:val="en-GB" w:eastAsia="zh-TW"/>
        </w:rPr>
        <w:tab/>
      </w:r>
      <w:r w:rsidR="00AE235E">
        <w:rPr>
          <w:rtl/>
          <w:lang w:val="en-GB" w:eastAsia="zh-TW"/>
        </w:rPr>
        <w:t>بموجب الرسائل المؤرخة ٢٣ شباط/فبراير ٢٠١٧، و٢٨ تموز/يوليه ٢٠١٧، و١٣ نيسان/أبريل ٢٠١٨</w:t>
      </w:r>
      <w:r w:rsidR="00B03499">
        <w:rPr>
          <w:rtl/>
          <w:lang w:val="en-GB" w:eastAsia="zh-TW"/>
        </w:rPr>
        <w:t xml:space="preserve"> و</w:t>
      </w:r>
      <w:r w:rsidR="00AE235E">
        <w:rPr>
          <w:rtl/>
          <w:lang w:val="en-GB" w:eastAsia="zh-TW"/>
        </w:rPr>
        <w:t xml:space="preserve">٣ آب/أغسطس ٢٠١٨، ردّت صاحبة البلاغ على طلب اللجنة المتعلق بالحصول على مزيد من التوضيحات. </w:t>
      </w:r>
    </w:p>
    <w:p w:rsidR="00AE235E" w:rsidRDefault="00F94D29" w:rsidP="003148D9">
      <w:pPr>
        <w:pStyle w:val="SingleTxtGA"/>
        <w:spacing w:line="370" w:lineRule="exact"/>
        <w:rPr>
          <w:rFonts w:eastAsia="MS Mincho"/>
          <w:spacing w:val="-2"/>
          <w:rtl/>
          <w:lang w:val="en-GB" w:eastAsia="zh-TW"/>
        </w:rPr>
      </w:pPr>
      <w:r>
        <w:rPr>
          <w:rtl/>
          <w:lang w:val="en-GB" w:eastAsia="zh-TW"/>
        </w:rPr>
        <w:t>٥-٢</w:t>
      </w:r>
      <w:r>
        <w:rPr>
          <w:rtl/>
          <w:lang w:val="en-GB" w:eastAsia="zh-TW"/>
        </w:rPr>
        <w:tab/>
      </w:r>
      <w:r w:rsidR="00AE235E">
        <w:rPr>
          <w:rtl/>
          <w:lang w:val="en-GB" w:eastAsia="zh-TW"/>
        </w:rPr>
        <w:t>وتؤكد صاحبة البلاغ أولاً أنها قدمت البلاغ باسمها وباسم أعضاء الشعب الصامي الأصلي في فنلندا، على النحو الذي يأذن به مجلس البرلمان الصامي. ويمنح هذا الإذن تبعاً للمعايير المحددة في إطار السوابق القضائية للجنة في ق</w:t>
      </w:r>
      <w:r>
        <w:rPr>
          <w:rtl/>
          <w:lang w:val="en-GB" w:eastAsia="zh-TW"/>
        </w:rPr>
        <w:t xml:space="preserve">ضية </w:t>
      </w:r>
      <w:r w:rsidRPr="00AD2937">
        <w:rPr>
          <w:i/>
          <w:iCs/>
          <w:rtl/>
          <w:lang w:val="en-GB" w:eastAsia="zh-TW"/>
        </w:rPr>
        <w:t xml:space="preserve">جماعة بحيرة </w:t>
      </w:r>
      <w:proofErr w:type="spellStart"/>
      <w:r w:rsidRPr="00AD2937">
        <w:rPr>
          <w:i/>
          <w:iCs/>
          <w:rtl/>
          <w:lang w:val="en-GB" w:eastAsia="zh-TW"/>
        </w:rPr>
        <w:t>لوبيكون</w:t>
      </w:r>
      <w:proofErr w:type="spellEnd"/>
      <w:r w:rsidRPr="00AD2937">
        <w:rPr>
          <w:i/>
          <w:iCs/>
          <w:rtl/>
          <w:lang w:val="en-GB" w:eastAsia="zh-TW"/>
        </w:rPr>
        <w:t xml:space="preserve"> ضد كندا</w:t>
      </w:r>
      <w:r w:rsidR="0039615E" w:rsidRPr="0039615E">
        <w:rPr>
          <w:rStyle w:val="FootnoteReference"/>
          <w:rFonts w:eastAsia="MS Mincho"/>
          <w:spacing w:val="-2"/>
          <w:szCs w:val="30"/>
          <w:rtl/>
          <w:lang w:val="en-GB" w:eastAsia="zh-TW"/>
        </w:rPr>
        <w:t>(</w:t>
      </w:r>
      <w:r w:rsidR="0039615E" w:rsidRPr="0039615E">
        <w:rPr>
          <w:rStyle w:val="FootnoteReference"/>
          <w:rFonts w:eastAsia="MS Mincho"/>
          <w:spacing w:val="-2"/>
          <w:szCs w:val="30"/>
          <w:rtl/>
          <w:lang w:val="en-GB" w:eastAsia="zh-TW"/>
        </w:rPr>
        <w:footnoteReference w:id="11"/>
      </w:r>
      <w:r w:rsidR="0039615E" w:rsidRPr="0039615E">
        <w:rPr>
          <w:rStyle w:val="FootnoteReference"/>
          <w:rFonts w:eastAsia="MS Mincho"/>
          <w:spacing w:val="-2"/>
          <w:szCs w:val="30"/>
          <w:rtl/>
          <w:lang w:val="en-GB" w:eastAsia="zh-TW"/>
        </w:rPr>
        <w:t>)</w:t>
      </w:r>
      <w:r>
        <w:rPr>
          <w:rFonts w:hint="cs"/>
          <w:rtl/>
          <w:lang w:val="en-GB" w:eastAsia="zh-TW"/>
        </w:rPr>
        <w:t>.</w:t>
      </w:r>
      <w:r w:rsidR="00AE235E">
        <w:rPr>
          <w:rtl/>
          <w:lang w:val="en-GB" w:eastAsia="zh-TW"/>
        </w:rPr>
        <w:t xml:space="preserve"> ولذلك، فهي تطلب إلى اللجنة أن تأخذ في الاعتبار الأبعاد الفردية والجماعية للقضية، فضل</w:t>
      </w:r>
      <w:r w:rsidR="00AD2937">
        <w:rPr>
          <w:rtl/>
          <w:lang w:val="en-GB" w:eastAsia="zh-TW"/>
        </w:rPr>
        <w:t xml:space="preserve">اً </w:t>
      </w:r>
      <w:r w:rsidR="00AE235E">
        <w:rPr>
          <w:rtl/>
          <w:lang w:val="en-GB" w:eastAsia="zh-TW"/>
        </w:rPr>
        <w:t xml:space="preserve">عن حقها في أن تمثل جميع أفراد </w:t>
      </w:r>
      <w:r w:rsidR="00AE235E" w:rsidRPr="00D54C83">
        <w:rPr>
          <w:rtl/>
          <w:lang w:val="en-GB" w:eastAsia="zh-TW"/>
        </w:rPr>
        <w:t>مجموعتها</w:t>
      </w:r>
      <w:r w:rsidR="00AE235E">
        <w:rPr>
          <w:rtl/>
          <w:lang w:val="en-GB" w:eastAsia="zh-TW"/>
        </w:rPr>
        <w:t>.</w:t>
      </w:r>
    </w:p>
    <w:p w:rsidR="00AE235E" w:rsidRDefault="00F94D29" w:rsidP="003148D9">
      <w:pPr>
        <w:pStyle w:val="SingleTxtGA"/>
        <w:spacing w:line="370" w:lineRule="exact"/>
        <w:rPr>
          <w:rFonts w:eastAsia="MS Mincho"/>
          <w:rtl/>
          <w:lang w:val="en-GB" w:eastAsia="zh-TW"/>
        </w:rPr>
      </w:pPr>
      <w:r>
        <w:rPr>
          <w:rtl/>
          <w:lang w:val="en-GB" w:eastAsia="zh-TW"/>
        </w:rPr>
        <w:t>٥-٣</w:t>
      </w:r>
      <w:r>
        <w:rPr>
          <w:rtl/>
          <w:lang w:val="en-GB" w:eastAsia="zh-TW"/>
        </w:rPr>
        <w:tab/>
      </w:r>
      <w:r w:rsidR="00AE235E">
        <w:rPr>
          <w:rtl/>
          <w:lang w:val="en-GB" w:eastAsia="zh-TW"/>
        </w:rPr>
        <w:t xml:space="preserve">ولا يؤثر أي بلاغ مقدم من أي شخص آخر بشأن السلوك نفسه الصادر عن الدولة الطرف في حق صاحبة البلاغ في تقديم هذا البلاغ أو حقها في </w:t>
      </w:r>
      <w:r w:rsidR="00AE235E" w:rsidRPr="00D54C83">
        <w:rPr>
          <w:rtl/>
          <w:lang w:val="en-GB" w:eastAsia="zh-TW"/>
        </w:rPr>
        <w:t>تمثيل</w:t>
      </w:r>
      <w:r w:rsidR="00AE235E">
        <w:rPr>
          <w:rtl/>
          <w:lang w:val="en-GB" w:eastAsia="zh-TW"/>
        </w:rPr>
        <w:t xml:space="preserve"> </w:t>
      </w:r>
      <w:r w:rsidR="00AE235E" w:rsidRPr="00D54C83">
        <w:rPr>
          <w:rtl/>
          <w:lang w:val="en-GB" w:eastAsia="zh-TW"/>
        </w:rPr>
        <w:t>أفراد</w:t>
      </w:r>
      <w:r w:rsidR="00AE235E">
        <w:rPr>
          <w:rtl/>
          <w:lang w:val="en-GB" w:eastAsia="zh-TW"/>
        </w:rPr>
        <w:t xml:space="preserve"> </w:t>
      </w:r>
      <w:r w:rsidR="00AE235E" w:rsidRPr="00D54C83">
        <w:rPr>
          <w:rtl/>
          <w:lang w:val="en-GB" w:eastAsia="zh-TW"/>
        </w:rPr>
        <w:t>مجموعتها</w:t>
      </w:r>
      <w:r w:rsidR="00AE235E">
        <w:rPr>
          <w:rtl/>
          <w:lang w:val="en-GB" w:eastAsia="zh-TW"/>
        </w:rPr>
        <w:t xml:space="preserve"> </w:t>
      </w:r>
      <w:r w:rsidR="00AE235E" w:rsidRPr="00D54C83">
        <w:rPr>
          <w:rtl/>
          <w:lang w:val="en-GB" w:eastAsia="zh-TW"/>
        </w:rPr>
        <w:t>الآخرين</w:t>
      </w:r>
      <w:r w:rsidR="00AE235E">
        <w:rPr>
          <w:rtl/>
          <w:lang w:val="en-GB" w:eastAsia="zh-TW"/>
        </w:rPr>
        <w:t>.</w:t>
      </w:r>
    </w:p>
    <w:p w:rsidR="00AE235E" w:rsidRDefault="006376F5" w:rsidP="003148D9">
      <w:pPr>
        <w:pStyle w:val="SingleTxtGA"/>
        <w:spacing w:line="370" w:lineRule="exact"/>
        <w:rPr>
          <w:rFonts w:eastAsia="MS Mincho"/>
          <w:rtl/>
          <w:lang w:val="en-GB" w:eastAsia="zh-TW"/>
        </w:rPr>
      </w:pPr>
      <w:r>
        <w:rPr>
          <w:rtl/>
          <w:lang w:val="en-GB" w:eastAsia="zh-TW"/>
        </w:rPr>
        <w:t>٥-٤</w:t>
      </w:r>
      <w:r>
        <w:rPr>
          <w:rtl/>
          <w:lang w:val="en-GB" w:eastAsia="zh-TW"/>
        </w:rPr>
        <w:tab/>
      </w:r>
      <w:r w:rsidR="00AE235E">
        <w:rPr>
          <w:rtl/>
          <w:lang w:val="en-GB" w:eastAsia="zh-TW"/>
        </w:rPr>
        <w:t>وبالنظر إلى قرار اللجنة بشأن المقبولية، تعدّل صاحبة البلاغ طلبها الحصول على سبيل انتصاف فعال، وتطلب أن تتضمن سبل الانتصاف هذه: (أ) الاعتذار العلني عن انتهاكات حقوق صاحبة البلاغ والشعب الصامي الأصلي في عدم التعرض للتمييز وفي المشاركة السياسية والتمتع بثقافته الخاصة التي تفسر في ضوء حقه في تقرير المصير؛ (ب) الوقف الفوري للعمليات التشريعية الجارية، وعدم وضع معاهدات أو اتخاذ إجراءات إدارية من شأنها أن تؤثر تأثيراً كبيراً على حقوق ومصالح الشعب الصامي الأصلي في حالات عدم الحصول على الموافقة الحرة والمسبقة والمستنيرة للشعب الصامي؛ (ج) الشروع فوراً في إجراء تعديل للمادة ٣ من القانون المتعلق بالبرلمان الصامي بهدف تحديد المعايير المتعلقة بالأهلية القانونية للتصويت في انتخابات البرلمان الصامي على نحو يحترم حق الشعب الصامي في ممارسة حقه في تقرير المصير، وتقييد المراجعة القضائية الخارجية التي تقوم بها محاكم الدولة للقرارات الصادرة عن أجهزة البرلمان الصامي وحصرها في الحالات التي تكون فيها القرارات ذات طابع تعسفي أو تمييزي؛ (د)</w:t>
      </w:r>
      <w:r>
        <w:rPr>
          <w:rFonts w:hint="cs"/>
          <w:rtl/>
          <w:lang w:val="en-GB" w:eastAsia="zh-TW"/>
        </w:rPr>
        <w:t> </w:t>
      </w:r>
      <w:r w:rsidR="00AE235E">
        <w:rPr>
          <w:rtl/>
          <w:lang w:val="en-GB" w:eastAsia="zh-TW"/>
        </w:rPr>
        <w:t>تعويض البرلمان الصامي عن التكاليف القانونية التي سددها بموجب الحكم الصادر في ١٣ كانون الثاني/يناير ٢٠١٦؛ (ه) تعويض البرلمان الصامي عن النفقات القانونية المتصلة بعملية التقاضي في مسائل تتعلق بانتخابات عام ٢٠١٥.</w:t>
      </w:r>
    </w:p>
    <w:p w:rsidR="00AE235E" w:rsidRPr="006376F5" w:rsidRDefault="006376F5" w:rsidP="006376F5">
      <w:pPr>
        <w:pStyle w:val="SingleTxtGA"/>
        <w:rPr>
          <w:rtl/>
          <w:lang w:val="en-GB" w:eastAsia="zh-TW"/>
        </w:rPr>
      </w:pPr>
      <w:r>
        <w:rPr>
          <w:rtl/>
          <w:lang w:val="en-GB" w:eastAsia="zh-TW"/>
        </w:rPr>
        <w:lastRenderedPageBreak/>
        <w:t>٥-٥</w:t>
      </w:r>
      <w:r>
        <w:rPr>
          <w:rtl/>
          <w:lang w:val="en-GB" w:eastAsia="zh-TW"/>
        </w:rPr>
        <w:tab/>
      </w:r>
      <w:r w:rsidR="00AE235E">
        <w:rPr>
          <w:rtl/>
          <w:lang w:val="en-GB" w:eastAsia="zh-TW"/>
        </w:rPr>
        <w:t>وتدعي صاحبة البلاغ أن الدولة الطرف لا تشير إلى الملاحظات الختامية للجنة القضاء على التمييز العنصري الواردة في آخر وثيقتين</w:t>
      </w:r>
      <w:r w:rsidR="00AE235E" w:rsidRPr="00996B1F">
        <w:rPr>
          <w:rtl/>
          <w:lang w:val="en-GB" w:eastAsia="zh-TW"/>
        </w:rPr>
        <w:t>،</w:t>
      </w:r>
      <w:r w:rsidR="00AE235E">
        <w:rPr>
          <w:rtl/>
          <w:lang w:val="en-GB" w:eastAsia="zh-TW"/>
        </w:rPr>
        <w:t xml:space="preserve"> وهي الملاحظات التي </w:t>
      </w:r>
      <w:r w:rsidR="00AE235E" w:rsidRPr="00996B1F">
        <w:rPr>
          <w:rtl/>
          <w:lang w:val="en-GB" w:eastAsia="zh-TW"/>
        </w:rPr>
        <w:t>رأت</w:t>
      </w:r>
      <w:r w:rsidR="00AE235E">
        <w:rPr>
          <w:rtl/>
          <w:lang w:val="en-GB" w:eastAsia="zh-TW"/>
        </w:rPr>
        <w:t xml:space="preserve"> فيها اللجنة </w:t>
      </w:r>
      <w:r w:rsidR="00AE235E" w:rsidRPr="00996B1F">
        <w:rPr>
          <w:rtl/>
          <w:lang w:val="en-GB" w:eastAsia="zh-TW"/>
        </w:rPr>
        <w:t>أن</w:t>
      </w:r>
      <w:r w:rsidR="00AE235E">
        <w:rPr>
          <w:rtl/>
          <w:lang w:val="en-GB" w:eastAsia="zh-TW"/>
        </w:rPr>
        <w:t xml:space="preserve"> </w:t>
      </w:r>
      <w:r w:rsidR="00AE235E" w:rsidRPr="00996B1F">
        <w:rPr>
          <w:rtl/>
          <w:lang w:val="en-GB" w:eastAsia="zh-TW"/>
        </w:rPr>
        <w:t>الأحكام</w:t>
      </w:r>
      <w:r w:rsidR="00AE235E">
        <w:rPr>
          <w:rtl/>
          <w:lang w:val="en-GB" w:eastAsia="zh-TW"/>
        </w:rPr>
        <w:t xml:space="preserve"> </w:t>
      </w:r>
      <w:r w:rsidR="00AE235E" w:rsidRPr="00996B1F">
        <w:rPr>
          <w:rtl/>
          <w:lang w:val="en-GB" w:eastAsia="zh-TW"/>
        </w:rPr>
        <w:t>الصادرة</w:t>
      </w:r>
      <w:r w:rsidR="00AE235E">
        <w:rPr>
          <w:rtl/>
          <w:lang w:val="en-GB" w:eastAsia="zh-TW"/>
        </w:rPr>
        <w:t xml:space="preserve"> </w:t>
      </w:r>
      <w:r w:rsidR="00AE235E" w:rsidRPr="00996B1F">
        <w:rPr>
          <w:rtl/>
          <w:lang w:val="en-GB" w:eastAsia="zh-TW"/>
        </w:rPr>
        <w:t>عن</w:t>
      </w:r>
      <w:r w:rsidR="00AE235E">
        <w:rPr>
          <w:rtl/>
          <w:lang w:val="en-GB" w:eastAsia="zh-TW"/>
        </w:rPr>
        <w:t xml:space="preserve"> </w:t>
      </w:r>
      <w:r w:rsidR="00AE235E" w:rsidRPr="00996B1F">
        <w:rPr>
          <w:rtl/>
          <w:lang w:val="en-GB" w:eastAsia="zh-TW"/>
        </w:rPr>
        <w:t>المحكمة</w:t>
      </w:r>
      <w:r w:rsidR="00AE235E">
        <w:rPr>
          <w:rtl/>
          <w:lang w:val="en-GB" w:eastAsia="zh-TW"/>
        </w:rPr>
        <w:t xml:space="preserve"> </w:t>
      </w:r>
      <w:r w:rsidR="00AE235E" w:rsidRPr="00996B1F">
        <w:rPr>
          <w:rtl/>
          <w:lang w:val="en-GB" w:eastAsia="zh-TW"/>
        </w:rPr>
        <w:t>الإدارية</w:t>
      </w:r>
      <w:r w:rsidR="00AE235E">
        <w:rPr>
          <w:rtl/>
          <w:lang w:val="en-GB" w:eastAsia="zh-TW"/>
        </w:rPr>
        <w:t xml:space="preserve"> </w:t>
      </w:r>
      <w:r w:rsidR="00AE235E" w:rsidRPr="00996B1F">
        <w:rPr>
          <w:rtl/>
          <w:lang w:val="en-GB" w:eastAsia="zh-TW"/>
        </w:rPr>
        <w:t>العليا</w:t>
      </w:r>
      <w:r w:rsidR="00AE235E">
        <w:rPr>
          <w:rtl/>
          <w:lang w:val="en-GB" w:eastAsia="zh-TW"/>
        </w:rPr>
        <w:t xml:space="preserve"> </w:t>
      </w:r>
      <w:r w:rsidR="00AE235E" w:rsidRPr="00996B1F">
        <w:rPr>
          <w:rtl/>
          <w:lang w:val="en-GB" w:eastAsia="zh-TW"/>
        </w:rPr>
        <w:t>لا</w:t>
      </w:r>
      <w:r w:rsidR="00AE235E">
        <w:rPr>
          <w:rtl/>
          <w:lang w:val="en-GB" w:eastAsia="zh-TW"/>
        </w:rPr>
        <w:t xml:space="preserve"> </w:t>
      </w:r>
      <w:r w:rsidR="00AE235E" w:rsidRPr="00996B1F">
        <w:rPr>
          <w:rtl/>
          <w:lang w:val="en-GB" w:eastAsia="zh-TW"/>
        </w:rPr>
        <w:t>تولي</w:t>
      </w:r>
      <w:r w:rsidR="00AE235E">
        <w:rPr>
          <w:rtl/>
          <w:lang w:val="en-GB" w:eastAsia="zh-TW"/>
        </w:rPr>
        <w:t xml:space="preserve"> </w:t>
      </w:r>
      <w:r w:rsidR="00AE235E" w:rsidRPr="00996B1F">
        <w:rPr>
          <w:rtl/>
          <w:lang w:val="en-GB" w:eastAsia="zh-TW"/>
        </w:rPr>
        <w:t>الاعتبار</w:t>
      </w:r>
      <w:r w:rsidR="00AE235E">
        <w:rPr>
          <w:rtl/>
          <w:lang w:val="en-GB" w:eastAsia="zh-TW"/>
        </w:rPr>
        <w:t xml:space="preserve"> </w:t>
      </w:r>
      <w:r w:rsidR="00AE235E" w:rsidRPr="00996B1F">
        <w:rPr>
          <w:rtl/>
          <w:lang w:val="en-GB" w:eastAsia="zh-TW"/>
        </w:rPr>
        <w:t>الواجب</w:t>
      </w:r>
      <w:r w:rsidR="00AE235E">
        <w:rPr>
          <w:rtl/>
          <w:lang w:val="en-GB" w:eastAsia="zh-TW"/>
        </w:rPr>
        <w:t xml:space="preserve"> </w:t>
      </w:r>
      <w:r w:rsidR="00AE235E" w:rsidRPr="00996B1F">
        <w:rPr>
          <w:rtl/>
          <w:lang w:val="en-GB" w:eastAsia="zh-TW"/>
        </w:rPr>
        <w:t>الكافي</w:t>
      </w:r>
      <w:r w:rsidR="00AE235E">
        <w:rPr>
          <w:rtl/>
          <w:lang w:val="en-GB" w:eastAsia="zh-TW"/>
        </w:rPr>
        <w:t xml:space="preserve"> </w:t>
      </w:r>
      <w:r w:rsidR="00AE235E" w:rsidRPr="00996B1F">
        <w:rPr>
          <w:rtl/>
          <w:lang w:val="en-GB" w:eastAsia="zh-TW"/>
        </w:rPr>
        <w:t>لحق</w:t>
      </w:r>
      <w:r w:rsidR="00AE235E">
        <w:rPr>
          <w:rtl/>
          <w:lang w:val="en-GB" w:eastAsia="zh-TW"/>
        </w:rPr>
        <w:t xml:space="preserve"> </w:t>
      </w:r>
      <w:r w:rsidR="00AE235E" w:rsidRPr="00996B1F">
        <w:rPr>
          <w:rtl/>
          <w:lang w:val="en-GB" w:eastAsia="zh-TW"/>
        </w:rPr>
        <w:t>الشعب</w:t>
      </w:r>
      <w:r w:rsidR="00AE235E">
        <w:rPr>
          <w:rtl/>
          <w:lang w:val="en-GB" w:eastAsia="zh-TW"/>
        </w:rPr>
        <w:t xml:space="preserve"> </w:t>
      </w:r>
      <w:r w:rsidR="00AE235E" w:rsidRPr="00043531">
        <w:rPr>
          <w:rtl/>
          <w:lang w:val="en-GB" w:eastAsia="zh-TW"/>
        </w:rPr>
        <w:t>الصامي</w:t>
      </w:r>
      <w:r w:rsidR="00AE235E">
        <w:rPr>
          <w:rtl/>
          <w:lang w:val="en-GB" w:eastAsia="zh-TW"/>
        </w:rPr>
        <w:t xml:space="preserve"> </w:t>
      </w:r>
      <w:r w:rsidR="00AE235E" w:rsidRPr="00043531">
        <w:rPr>
          <w:rtl/>
          <w:lang w:val="en-GB" w:eastAsia="zh-TW"/>
        </w:rPr>
        <w:t>في</w:t>
      </w:r>
      <w:r w:rsidR="00AE235E">
        <w:rPr>
          <w:rtl/>
          <w:lang w:val="en-GB" w:eastAsia="zh-TW"/>
        </w:rPr>
        <w:t xml:space="preserve"> </w:t>
      </w:r>
      <w:r w:rsidR="00AE235E" w:rsidRPr="00043531">
        <w:rPr>
          <w:rtl/>
          <w:lang w:val="en-GB" w:eastAsia="zh-TW"/>
        </w:rPr>
        <w:t>تقرير</w:t>
      </w:r>
      <w:r w:rsidR="00AE235E">
        <w:rPr>
          <w:rtl/>
          <w:lang w:val="en-GB" w:eastAsia="zh-TW"/>
        </w:rPr>
        <w:t xml:space="preserve"> مصيره</w:t>
      </w:r>
      <w:r w:rsidR="0039615E" w:rsidRPr="0039615E">
        <w:rPr>
          <w:rStyle w:val="FootnoteReference"/>
          <w:rFonts w:eastAsia="MS Mincho"/>
          <w:szCs w:val="30"/>
          <w:rtl/>
          <w:lang w:val="en-GB" w:eastAsia="zh-TW"/>
        </w:rPr>
        <w:t>(</w:t>
      </w:r>
      <w:r w:rsidR="0039615E" w:rsidRPr="0039615E">
        <w:rPr>
          <w:rStyle w:val="FootnoteReference"/>
          <w:rFonts w:eastAsia="MS Mincho"/>
          <w:szCs w:val="30"/>
          <w:rtl/>
          <w:lang w:val="en-GB" w:eastAsia="zh-TW"/>
        </w:rPr>
        <w:footnoteReference w:id="12"/>
      </w:r>
      <w:r w:rsidR="0039615E" w:rsidRPr="0039615E">
        <w:rPr>
          <w:rStyle w:val="FootnoteReference"/>
          <w:rFonts w:eastAsia="MS Mincho"/>
          <w:szCs w:val="30"/>
          <w:rtl/>
          <w:lang w:val="en-GB" w:eastAsia="zh-TW"/>
        </w:rPr>
        <w:t>)</w:t>
      </w:r>
      <w:r>
        <w:rPr>
          <w:rStyle w:val="FootnoteReference"/>
          <w:rFonts w:eastAsia="MS Mincho" w:hint="cs"/>
          <w:szCs w:val="30"/>
          <w:vertAlign w:val="baseline"/>
          <w:rtl/>
          <w:lang w:val="en-GB" w:eastAsia="zh-TW"/>
        </w:rPr>
        <w:t>.</w:t>
      </w:r>
    </w:p>
    <w:p w:rsidR="00AE235E" w:rsidRDefault="006376F5" w:rsidP="006376F5">
      <w:pPr>
        <w:pStyle w:val="SingleTxtGA"/>
        <w:rPr>
          <w:rFonts w:eastAsia="MS Mincho"/>
          <w:rtl/>
          <w:lang w:val="en-GB" w:eastAsia="zh-TW"/>
        </w:rPr>
      </w:pPr>
      <w:r>
        <w:rPr>
          <w:rtl/>
          <w:lang w:val="en-GB" w:eastAsia="zh-TW"/>
        </w:rPr>
        <w:t>٥-٦</w:t>
      </w:r>
      <w:r>
        <w:rPr>
          <w:rtl/>
          <w:lang w:val="en-GB" w:eastAsia="zh-TW"/>
        </w:rPr>
        <w:tab/>
      </w:r>
      <w:r w:rsidR="00AE235E">
        <w:rPr>
          <w:rtl/>
          <w:lang w:val="en-GB" w:eastAsia="zh-TW"/>
        </w:rPr>
        <w:t xml:space="preserve">وفيما يتعلق بعملية صياغة التعديلات التي ستدخل على قانون البرلمان الصامي، فإن الاقتراح الحالي يرضي </w:t>
      </w:r>
      <w:proofErr w:type="spellStart"/>
      <w:r w:rsidR="00AE235E">
        <w:rPr>
          <w:rtl/>
          <w:lang w:val="en-GB" w:eastAsia="zh-TW"/>
        </w:rPr>
        <w:t>الصاميين</w:t>
      </w:r>
      <w:proofErr w:type="spellEnd"/>
      <w:r w:rsidR="00AE235E">
        <w:rPr>
          <w:rtl/>
          <w:lang w:val="en-GB" w:eastAsia="zh-TW"/>
        </w:rPr>
        <w:t>. وسوف تعالج هذه العملية ادعاءات صاحبة البلاغ المتعلقة بانتهاكات العهد معالجة جزئية، ولكنها لن توقف الآثار المستمرة لهذه الانتهاكات. وفي الواقع، فإن الدولة الطرف عندما قدمت معلومات عن التغييرات المقترح إدخالها في القانون، فهي تعترف ضمناً بأن تفسير المحكمة الإدارية العليا للمادة ٣ بصيغتها الحالية ينتهك أحكام العهد</w:t>
      </w:r>
      <w:r w:rsidR="00AE235E" w:rsidRPr="00653686">
        <w:rPr>
          <w:rtl/>
          <w:lang w:val="en-GB" w:eastAsia="zh-TW"/>
        </w:rPr>
        <w:t>.</w:t>
      </w:r>
      <w:r w:rsidR="00AE235E">
        <w:rPr>
          <w:rtl/>
          <w:lang w:val="en-GB" w:eastAsia="zh-TW"/>
        </w:rPr>
        <w:t xml:space="preserve"> </w:t>
      </w:r>
      <w:r w:rsidR="00AE235E" w:rsidRPr="00653686">
        <w:rPr>
          <w:rtl/>
          <w:lang w:val="en-GB" w:eastAsia="zh-TW"/>
        </w:rPr>
        <w:t>وبالإضافة</w:t>
      </w:r>
      <w:r w:rsidR="00AE235E">
        <w:rPr>
          <w:rtl/>
          <w:lang w:val="en-GB" w:eastAsia="zh-TW"/>
        </w:rPr>
        <w:t xml:space="preserve"> </w:t>
      </w:r>
      <w:r w:rsidR="00AE235E" w:rsidRPr="00653686">
        <w:rPr>
          <w:rtl/>
          <w:lang w:val="en-GB" w:eastAsia="zh-TW"/>
        </w:rPr>
        <w:t>إلى</w:t>
      </w:r>
      <w:r w:rsidR="00AE235E">
        <w:rPr>
          <w:rtl/>
          <w:lang w:val="en-GB" w:eastAsia="zh-TW"/>
        </w:rPr>
        <w:t xml:space="preserve"> </w:t>
      </w:r>
      <w:r w:rsidR="00AE235E" w:rsidRPr="00653686">
        <w:rPr>
          <w:rtl/>
          <w:lang w:val="en-GB" w:eastAsia="zh-TW"/>
        </w:rPr>
        <w:t>ذلك،</w:t>
      </w:r>
      <w:r w:rsidR="00AE235E">
        <w:rPr>
          <w:rtl/>
          <w:lang w:val="en-GB" w:eastAsia="zh-TW"/>
        </w:rPr>
        <w:t xml:space="preserve"> </w:t>
      </w:r>
      <w:r w:rsidR="00AE235E" w:rsidRPr="00653686">
        <w:rPr>
          <w:rtl/>
          <w:lang w:val="en-GB" w:eastAsia="zh-TW"/>
        </w:rPr>
        <w:t>فإن</w:t>
      </w:r>
      <w:r w:rsidR="00AE235E">
        <w:rPr>
          <w:rtl/>
          <w:lang w:val="en-GB" w:eastAsia="zh-TW"/>
        </w:rPr>
        <w:t xml:space="preserve"> </w:t>
      </w:r>
      <w:r w:rsidR="00AE235E" w:rsidRPr="00653686">
        <w:rPr>
          <w:rtl/>
          <w:lang w:val="en-GB" w:eastAsia="zh-TW"/>
        </w:rPr>
        <w:t>نصف</w:t>
      </w:r>
      <w:r w:rsidR="00AE235E">
        <w:rPr>
          <w:rtl/>
          <w:lang w:val="en-GB" w:eastAsia="zh-TW"/>
        </w:rPr>
        <w:t xml:space="preserve"> </w:t>
      </w:r>
      <w:r w:rsidR="00AE235E" w:rsidRPr="00653686">
        <w:rPr>
          <w:rtl/>
          <w:lang w:val="en-GB" w:eastAsia="zh-TW"/>
        </w:rPr>
        <w:t>أعضاء</w:t>
      </w:r>
      <w:r w:rsidR="00AE235E">
        <w:rPr>
          <w:rtl/>
          <w:lang w:val="en-GB" w:eastAsia="zh-TW"/>
        </w:rPr>
        <w:t xml:space="preserve"> </w:t>
      </w:r>
      <w:r w:rsidR="00AE235E" w:rsidRPr="00653686">
        <w:rPr>
          <w:rtl/>
          <w:lang w:val="en-GB" w:eastAsia="zh-TW"/>
        </w:rPr>
        <w:t>لجنة</w:t>
      </w:r>
      <w:r w:rsidR="00AE235E">
        <w:rPr>
          <w:rtl/>
          <w:lang w:val="en-GB" w:eastAsia="zh-TW"/>
        </w:rPr>
        <w:t xml:space="preserve"> </w:t>
      </w:r>
      <w:r w:rsidR="00AE235E" w:rsidRPr="00653686">
        <w:rPr>
          <w:rtl/>
          <w:lang w:val="en-GB" w:eastAsia="zh-TW"/>
        </w:rPr>
        <w:t>الصياغة</w:t>
      </w:r>
      <w:r w:rsidR="00AE235E">
        <w:rPr>
          <w:rtl/>
          <w:lang w:val="en-GB" w:eastAsia="zh-TW"/>
        </w:rPr>
        <w:t xml:space="preserve"> </w:t>
      </w:r>
      <w:r w:rsidR="00AE235E" w:rsidRPr="00653686">
        <w:rPr>
          <w:rtl/>
          <w:lang w:val="en-GB" w:eastAsia="zh-TW"/>
        </w:rPr>
        <w:t>ليسوا</w:t>
      </w:r>
      <w:r w:rsidR="00AE235E">
        <w:rPr>
          <w:rtl/>
          <w:lang w:val="en-GB" w:eastAsia="zh-TW"/>
        </w:rPr>
        <w:t xml:space="preserve"> </w:t>
      </w:r>
      <w:proofErr w:type="spellStart"/>
      <w:r w:rsidR="00AE235E" w:rsidRPr="00653686">
        <w:rPr>
          <w:rtl/>
          <w:lang w:val="en-GB" w:eastAsia="zh-TW"/>
        </w:rPr>
        <w:t>صاميين</w:t>
      </w:r>
      <w:proofErr w:type="spellEnd"/>
      <w:r w:rsidR="00AE235E">
        <w:rPr>
          <w:rtl/>
          <w:lang w:val="en-GB" w:eastAsia="zh-TW"/>
        </w:rPr>
        <w:t xml:space="preserve"> </w:t>
      </w:r>
      <w:r w:rsidR="00AE235E" w:rsidRPr="00653686">
        <w:rPr>
          <w:rtl/>
          <w:lang w:val="en-GB" w:eastAsia="zh-TW"/>
        </w:rPr>
        <w:t>وينتمون</w:t>
      </w:r>
      <w:r w:rsidR="00AE235E">
        <w:rPr>
          <w:rtl/>
          <w:lang w:val="en-GB" w:eastAsia="zh-TW"/>
        </w:rPr>
        <w:t xml:space="preserve"> </w:t>
      </w:r>
      <w:r w:rsidR="00AE235E" w:rsidRPr="00653686">
        <w:rPr>
          <w:rtl/>
          <w:lang w:val="en-GB" w:eastAsia="zh-TW"/>
        </w:rPr>
        <w:t>إلى</w:t>
      </w:r>
      <w:r w:rsidR="00AE235E">
        <w:rPr>
          <w:rtl/>
          <w:lang w:val="en-GB" w:eastAsia="zh-TW"/>
        </w:rPr>
        <w:t xml:space="preserve"> </w:t>
      </w:r>
      <w:r w:rsidR="00AE235E" w:rsidRPr="00653686">
        <w:rPr>
          <w:rtl/>
          <w:lang w:val="en-GB" w:eastAsia="zh-TW"/>
        </w:rPr>
        <w:t>أحزاب</w:t>
      </w:r>
      <w:r w:rsidR="00AE235E">
        <w:rPr>
          <w:rtl/>
          <w:lang w:val="en-GB" w:eastAsia="zh-TW"/>
        </w:rPr>
        <w:t xml:space="preserve"> </w:t>
      </w:r>
      <w:r w:rsidR="00AE235E" w:rsidRPr="00653686">
        <w:rPr>
          <w:rtl/>
          <w:lang w:val="en-GB" w:eastAsia="zh-TW"/>
        </w:rPr>
        <w:t>سياسية</w:t>
      </w:r>
      <w:r w:rsidR="00AE235E">
        <w:rPr>
          <w:rtl/>
          <w:lang w:val="en-GB" w:eastAsia="zh-TW"/>
        </w:rPr>
        <w:t xml:space="preserve"> </w:t>
      </w:r>
      <w:r w:rsidR="00AE235E" w:rsidRPr="00653686">
        <w:rPr>
          <w:rtl/>
          <w:lang w:val="en-GB" w:eastAsia="zh-TW"/>
        </w:rPr>
        <w:t>تأتي</w:t>
      </w:r>
      <w:r w:rsidR="00AE235E">
        <w:rPr>
          <w:rtl/>
          <w:lang w:val="en-GB" w:eastAsia="zh-TW"/>
        </w:rPr>
        <w:t xml:space="preserve"> </w:t>
      </w:r>
      <w:r w:rsidR="00AE235E" w:rsidRPr="00653686">
        <w:rPr>
          <w:rtl/>
          <w:lang w:val="en-GB" w:eastAsia="zh-TW"/>
        </w:rPr>
        <w:t>أصوات</w:t>
      </w:r>
      <w:r w:rsidR="00AE235E">
        <w:rPr>
          <w:rtl/>
          <w:lang w:val="en-GB" w:eastAsia="zh-TW"/>
        </w:rPr>
        <w:t xml:space="preserve"> </w:t>
      </w:r>
      <w:r w:rsidR="00AE235E" w:rsidRPr="00653686">
        <w:rPr>
          <w:rtl/>
          <w:lang w:val="en-GB" w:eastAsia="zh-TW"/>
        </w:rPr>
        <w:t>أغلبيتها</w:t>
      </w:r>
      <w:r w:rsidR="00AE235E">
        <w:rPr>
          <w:rtl/>
          <w:lang w:val="en-GB" w:eastAsia="zh-TW"/>
        </w:rPr>
        <w:t xml:space="preserve"> </w:t>
      </w:r>
      <w:r w:rsidR="00AE235E" w:rsidRPr="00653686">
        <w:rPr>
          <w:rtl/>
          <w:lang w:val="en-GB" w:eastAsia="zh-TW"/>
        </w:rPr>
        <w:t>من</w:t>
      </w:r>
      <w:r w:rsidR="00AE235E">
        <w:rPr>
          <w:rtl/>
          <w:lang w:val="en-GB" w:eastAsia="zh-TW"/>
        </w:rPr>
        <w:t xml:space="preserve"> </w:t>
      </w:r>
      <w:r w:rsidR="00AE235E" w:rsidRPr="00653686">
        <w:rPr>
          <w:rtl/>
          <w:lang w:val="en-GB" w:eastAsia="zh-TW"/>
        </w:rPr>
        <w:t>فلنديين</w:t>
      </w:r>
      <w:r w:rsidR="00AE235E">
        <w:rPr>
          <w:rtl/>
          <w:lang w:val="en-GB" w:eastAsia="zh-TW"/>
        </w:rPr>
        <w:t xml:space="preserve"> </w:t>
      </w:r>
      <w:r w:rsidR="00AE235E" w:rsidRPr="00653686">
        <w:rPr>
          <w:rtl/>
          <w:lang w:val="en-GB" w:eastAsia="zh-TW"/>
        </w:rPr>
        <w:t>غير</w:t>
      </w:r>
      <w:r w:rsidR="00AE235E">
        <w:rPr>
          <w:rtl/>
          <w:lang w:val="en-GB" w:eastAsia="zh-TW"/>
        </w:rPr>
        <w:t xml:space="preserve"> </w:t>
      </w:r>
      <w:proofErr w:type="spellStart"/>
      <w:r w:rsidR="00AE235E" w:rsidRPr="00653686">
        <w:rPr>
          <w:rtl/>
          <w:lang w:val="en-GB" w:eastAsia="zh-TW"/>
        </w:rPr>
        <w:t>صاميين</w:t>
      </w:r>
      <w:proofErr w:type="spellEnd"/>
      <w:r w:rsidR="00AE235E" w:rsidRPr="00653686">
        <w:rPr>
          <w:rtl/>
          <w:lang w:val="en-GB" w:eastAsia="zh-TW"/>
        </w:rPr>
        <w:t>،</w:t>
      </w:r>
      <w:r w:rsidR="00CD66FC">
        <w:rPr>
          <w:rtl/>
          <w:lang w:val="en-GB" w:eastAsia="zh-TW"/>
        </w:rPr>
        <w:t xml:space="preserve"> </w:t>
      </w:r>
      <w:r w:rsidR="00AE235E" w:rsidRPr="00653686">
        <w:rPr>
          <w:rtl/>
          <w:lang w:val="en-GB" w:eastAsia="zh-TW"/>
        </w:rPr>
        <w:t>في</w:t>
      </w:r>
      <w:r w:rsidR="00AE235E">
        <w:rPr>
          <w:rtl/>
          <w:lang w:val="en-GB" w:eastAsia="zh-TW"/>
        </w:rPr>
        <w:t xml:space="preserve"> </w:t>
      </w:r>
      <w:r w:rsidR="00AE235E" w:rsidRPr="00653686">
        <w:rPr>
          <w:rtl/>
          <w:lang w:val="en-GB" w:eastAsia="zh-TW"/>
        </w:rPr>
        <w:t>حين</w:t>
      </w:r>
      <w:r w:rsidR="00AE235E">
        <w:rPr>
          <w:rtl/>
          <w:lang w:val="en-GB" w:eastAsia="zh-TW"/>
        </w:rPr>
        <w:t xml:space="preserve"> </w:t>
      </w:r>
      <w:r w:rsidR="00AE235E" w:rsidRPr="00653686">
        <w:rPr>
          <w:rtl/>
          <w:lang w:val="en-GB" w:eastAsia="zh-TW"/>
        </w:rPr>
        <w:t>أن</w:t>
      </w:r>
      <w:r w:rsidR="00AE235E" w:rsidRPr="00653686">
        <w:rPr>
          <w:rtl/>
          <w:lang w:val="fr-CH" w:eastAsia="zh-TW" w:bidi="ar-DZ"/>
        </w:rPr>
        <w:t>ه</w:t>
      </w:r>
      <w:r w:rsidR="00AE235E">
        <w:rPr>
          <w:rtl/>
          <w:lang w:val="fr-CH" w:eastAsia="zh-TW" w:bidi="ar-DZ"/>
        </w:rPr>
        <w:t xml:space="preserve"> </w:t>
      </w:r>
      <w:r w:rsidR="00AE235E" w:rsidRPr="00653686">
        <w:rPr>
          <w:rtl/>
          <w:lang w:val="fr-CH" w:eastAsia="zh-TW" w:bidi="ar-DZ"/>
        </w:rPr>
        <w:t>ينبغي</w:t>
      </w:r>
      <w:r w:rsidR="00AE235E">
        <w:rPr>
          <w:rtl/>
          <w:lang w:val="fr-CH" w:eastAsia="zh-TW" w:bidi="ar-DZ"/>
        </w:rPr>
        <w:t xml:space="preserve"> </w:t>
      </w:r>
      <w:r w:rsidR="00AE235E" w:rsidRPr="00653686">
        <w:rPr>
          <w:rtl/>
          <w:lang w:val="fr-CH" w:eastAsia="zh-TW" w:bidi="ar-DZ"/>
        </w:rPr>
        <w:t>للشعب</w:t>
      </w:r>
      <w:r w:rsidR="00AE235E">
        <w:rPr>
          <w:rtl/>
          <w:lang w:val="fr-CH" w:eastAsia="zh-TW" w:bidi="ar-DZ"/>
        </w:rPr>
        <w:t xml:space="preserve"> </w:t>
      </w:r>
      <w:r w:rsidR="00AE235E" w:rsidRPr="00653686">
        <w:rPr>
          <w:rtl/>
          <w:lang w:val="fr-CH" w:eastAsia="zh-TW" w:bidi="ar-DZ"/>
        </w:rPr>
        <w:t>الصامي</w:t>
      </w:r>
      <w:r w:rsidR="00AE235E">
        <w:rPr>
          <w:rtl/>
          <w:lang w:val="fr-CH" w:eastAsia="zh-TW" w:bidi="ar-DZ"/>
        </w:rPr>
        <w:t xml:space="preserve"> </w:t>
      </w:r>
      <w:r w:rsidR="00AE235E" w:rsidRPr="00653686">
        <w:rPr>
          <w:rtl/>
          <w:lang w:val="fr-CH" w:eastAsia="zh-TW" w:bidi="ar-DZ"/>
        </w:rPr>
        <w:t>وحده</w:t>
      </w:r>
      <w:r w:rsidR="00AE235E">
        <w:rPr>
          <w:rtl/>
          <w:lang w:val="fr-CH" w:eastAsia="zh-TW" w:bidi="ar-DZ"/>
        </w:rPr>
        <w:t xml:space="preserve"> </w:t>
      </w:r>
      <w:r w:rsidR="00AE235E" w:rsidRPr="00653686">
        <w:rPr>
          <w:rtl/>
          <w:lang w:val="fr-CH" w:eastAsia="zh-TW" w:bidi="ar-DZ"/>
        </w:rPr>
        <w:t>أن</w:t>
      </w:r>
      <w:r w:rsidR="00AE235E">
        <w:rPr>
          <w:rtl/>
          <w:lang w:val="fr-CH" w:eastAsia="zh-TW" w:bidi="ar-DZ"/>
        </w:rPr>
        <w:t xml:space="preserve"> </w:t>
      </w:r>
      <w:r w:rsidR="00AE235E" w:rsidRPr="00653686">
        <w:rPr>
          <w:rtl/>
          <w:lang w:val="fr-CH" w:eastAsia="zh-TW" w:bidi="ar-DZ"/>
        </w:rPr>
        <w:t>يقرر</w:t>
      </w:r>
      <w:r w:rsidR="00AE235E">
        <w:rPr>
          <w:rtl/>
          <w:lang w:val="fr-CH" w:eastAsia="zh-TW" w:bidi="ar-DZ"/>
        </w:rPr>
        <w:t xml:space="preserve"> </w:t>
      </w:r>
      <w:r w:rsidR="00AE235E" w:rsidRPr="00653686">
        <w:rPr>
          <w:rtl/>
          <w:lang w:val="fr-CH" w:eastAsia="zh-TW" w:bidi="ar-DZ"/>
        </w:rPr>
        <w:t>في</w:t>
      </w:r>
      <w:r w:rsidR="00AE235E">
        <w:rPr>
          <w:rtl/>
          <w:lang w:val="en-GB" w:eastAsia="zh-TW"/>
        </w:rPr>
        <w:t xml:space="preserve"> </w:t>
      </w:r>
      <w:r w:rsidR="00AE235E" w:rsidRPr="00653686">
        <w:rPr>
          <w:rtl/>
          <w:lang w:val="en-GB" w:eastAsia="zh-TW"/>
        </w:rPr>
        <w:t>المسألة</w:t>
      </w:r>
      <w:r w:rsidR="00AE235E">
        <w:rPr>
          <w:rtl/>
          <w:lang w:val="en-GB" w:eastAsia="zh-TW"/>
        </w:rPr>
        <w:t xml:space="preserve"> </w:t>
      </w:r>
      <w:r w:rsidR="00AE235E" w:rsidRPr="00653686">
        <w:rPr>
          <w:rtl/>
          <w:lang w:val="en-GB" w:eastAsia="zh-TW"/>
        </w:rPr>
        <w:t>المطروحة</w:t>
      </w:r>
      <w:r w:rsidR="00AE235E">
        <w:rPr>
          <w:rtl/>
          <w:lang w:val="en-GB" w:eastAsia="zh-TW"/>
        </w:rPr>
        <w:t xml:space="preserve"> </w:t>
      </w:r>
      <w:r w:rsidR="00AE235E" w:rsidRPr="00653686">
        <w:rPr>
          <w:rtl/>
          <w:lang w:val="en-GB" w:eastAsia="zh-TW"/>
        </w:rPr>
        <w:t>للنقاش</w:t>
      </w:r>
      <w:r w:rsidR="00AE235E">
        <w:rPr>
          <w:rtl/>
          <w:lang w:val="en-GB" w:eastAsia="zh-TW"/>
        </w:rPr>
        <w:t xml:space="preserve">. وبالإضافة إلى ذلك، أدرج حكم انتقالي في المشروع الحالي ينص على تأخير بدء نفاذ التعديلات حتى عام ٢٠٢٠ على الأقل. وهكذا، فإن </w:t>
      </w:r>
      <w:r w:rsidR="00AE235E" w:rsidRPr="002F79F3">
        <w:rPr>
          <w:rtl/>
          <w:lang w:val="en-GB" w:eastAsia="zh-TW"/>
        </w:rPr>
        <w:t>المشروع</w:t>
      </w:r>
      <w:r w:rsidR="00AE235E">
        <w:rPr>
          <w:rtl/>
          <w:lang w:val="en-GB" w:eastAsia="zh-TW"/>
        </w:rPr>
        <w:t xml:space="preserve"> </w:t>
      </w:r>
      <w:r w:rsidR="00AE235E" w:rsidRPr="002F79F3">
        <w:rPr>
          <w:rtl/>
          <w:lang w:val="en-GB" w:eastAsia="zh-TW"/>
        </w:rPr>
        <w:t>الحالي</w:t>
      </w:r>
      <w:r w:rsidR="00AE235E">
        <w:rPr>
          <w:rtl/>
          <w:lang w:val="en-GB" w:eastAsia="zh-TW"/>
        </w:rPr>
        <w:t xml:space="preserve"> </w:t>
      </w:r>
      <w:r w:rsidR="00AE235E" w:rsidRPr="002F79F3">
        <w:rPr>
          <w:rtl/>
          <w:lang w:val="en-GB" w:eastAsia="zh-TW"/>
        </w:rPr>
        <w:t>لا</w:t>
      </w:r>
      <w:r w:rsidR="00AE235E">
        <w:rPr>
          <w:rtl/>
          <w:lang w:val="en-GB" w:eastAsia="zh-TW"/>
        </w:rPr>
        <w:t xml:space="preserve"> </w:t>
      </w:r>
      <w:r w:rsidR="00AE235E" w:rsidRPr="002F79F3">
        <w:rPr>
          <w:rtl/>
          <w:lang w:val="en-GB" w:eastAsia="zh-TW"/>
        </w:rPr>
        <w:t>يكفل</w:t>
      </w:r>
      <w:r w:rsidR="00AE235E">
        <w:rPr>
          <w:rtl/>
          <w:lang w:val="en-GB" w:eastAsia="zh-TW"/>
        </w:rPr>
        <w:t xml:space="preserve"> </w:t>
      </w:r>
      <w:r w:rsidR="00AE235E" w:rsidRPr="002F79F3">
        <w:rPr>
          <w:rtl/>
          <w:lang w:val="en-GB" w:eastAsia="zh-TW"/>
        </w:rPr>
        <w:t>الموافقة</w:t>
      </w:r>
      <w:r w:rsidR="00AE235E">
        <w:rPr>
          <w:rtl/>
          <w:lang w:val="en-GB" w:eastAsia="zh-TW"/>
        </w:rPr>
        <w:t xml:space="preserve"> </w:t>
      </w:r>
      <w:r w:rsidR="00AE235E" w:rsidRPr="002F79F3">
        <w:rPr>
          <w:rtl/>
          <w:lang w:val="en-GB" w:eastAsia="zh-TW"/>
        </w:rPr>
        <w:t>الحرة</w:t>
      </w:r>
      <w:r w:rsidR="00AE235E">
        <w:rPr>
          <w:rtl/>
          <w:lang w:val="en-GB" w:eastAsia="zh-TW"/>
        </w:rPr>
        <w:t xml:space="preserve"> </w:t>
      </w:r>
      <w:r w:rsidR="00AE235E" w:rsidRPr="002F79F3">
        <w:rPr>
          <w:rtl/>
          <w:lang w:val="en-GB" w:eastAsia="zh-TW"/>
        </w:rPr>
        <w:t>والمسبقة</w:t>
      </w:r>
      <w:r w:rsidR="00AE235E">
        <w:rPr>
          <w:rtl/>
          <w:lang w:val="en-GB" w:eastAsia="zh-TW"/>
        </w:rPr>
        <w:t xml:space="preserve"> </w:t>
      </w:r>
      <w:r w:rsidR="00AE235E" w:rsidRPr="002F79F3">
        <w:rPr>
          <w:rtl/>
          <w:lang w:val="en-GB" w:eastAsia="zh-TW"/>
        </w:rPr>
        <w:t>والمستنيرة</w:t>
      </w:r>
      <w:r w:rsidR="00AE235E">
        <w:rPr>
          <w:rtl/>
          <w:lang w:val="en-GB" w:eastAsia="zh-TW"/>
        </w:rPr>
        <w:t xml:space="preserve"> </w:t>
      </w:r>
      <w:r w:rsidR="00AE235E" w:rsidRPr="002F79F3">
        <w:rPr>
          <w:rtl/>
          <w:lang w:val="en-GB" w:eastAsia="zh-TW"/>
        </w:rPr>
        <w:t>للشعب</w:t>
      </w:r>
      <w:r w:rsidR="00AE235E">
        <w:rPr>
          <w:rtl/>
          <w:lang w:val="en-GB" w:eastAsia="zh-TW"/>
        </w:rPr>
        <w:t xml:space="preserve"> </w:t>
      </w:r>
      <w:r w:rsidR="00AE235E" w:rsidRPr="002F79F3">
        <w:rPr>
          <w:rtl/>
          <w:lang w:val="en-GB" w:eastAsia="zh-TW"/>
        </w:rPr>
        <w:t>الصامي،</w:t>
      </w:r>
      <w:r w:rsidR="00AE235E">
        <w:rPr>
          <w:rtl/>
          <w:lang w:val="en-GB" w:eastAsia="zh-TW"/>
        </w:rPr>
        <w:t xml:space="preserve"> </w:t>
      </w:r>
      <w:r w:rsidR="00AE235E" w:rsidRPr="002F79F3">
        <w:rPr>
          <w:rtl/>
          <w:lang w:val="en-GB" w:eastAsia="zh-TW"/>
        </w:rPr>
        <w:t>وهي</w:t>
      </w:r>
      <w:r w:rsidR="00AE235E">
        <w:rPr>
          <w:rtl/>
          <w:lang w:val="en-GB" w:eastAsia="zh-TW"/>
        </w:rPr>
        <w:t xml:space="preserve"> </w:t>
      </w:r>
      <w:r w:rsidR="00AE235E" w:rsidRPr="002F79F3">
        <w:rPr>
          <w:rtl/>
          <w:lang w:val="en-GB" w:eastAsia="zh-TW"/>
        </w:rPr>
        <w:t>شرط</w:t>
      </w:r>
      <w:r w:rsidR="00AE235E">
        <w:rPr>
          <w:rtl/>
          <w:lang w:val="en-GB" w:eastAsia="zh-TW"/>
        </w:rPr>
        <w:t xml:space="preserve"> </w:t>
      </w:r>
      <w:r w:rsidR="00AE235E" w:rsidRPr="002F79F3">
        <w:rPr>
          <w:rtl/>
          <w:lang w:val="en-GB" w:eastAsia="zh-TW"/>
        </w:rPr>
        <w:t>أساسي</w:t>
      </w:r>
      <w:r w:rsidR="00AE235E">
        <w:rPr>
          <w:rtl/>
          <w:lang w:val="en-GB" w:eastAsia="zh-TW"/>
        </w:rPr>
        <w:t xml:space="preserve"> </w:t>
      </w:r>
      <w:r w:rsidR="00AE235E" w:rsidRPr="002F79F3">
        <w:rPr>
          <w:rtl/>
          <w:lang w:val="en-GB" w:eastAsia="zh-TW"/>
        </w:rPr>
        <w:t>يرد</w:t>
      </w:r>
      <w:r w:rsidR="00AE235E">
        <w:rPr>
          <w:rtl/>
          <w:lang w:val="en-GB" w:eastAsia="zh-TW"/>
        </w:rPr>
        <w:t xml:space="preserve"> </w:t>
      </w:r>
      <w:r w:rsidR="00AE235E" w:rsidRPr="002F79F3">
        <w:rPr>
          <w:rtl/>
          <w:lang w:val="en-GB" w:eastAsia="zh-TW"/>
        </w:rPr>
        <w:t>في</w:t>
      </w:r>
      <w:r w:rsidR="00AE235E">
        <w:rPr>
          <w:rtl/>
          <w:lang w:val="en-GB" w:eastAsia="zh-TW"/>
        </w:rPr>
        <w:t xml:space="preserve"> </w:t>
      </w:r>
      <w:r w:rsidR="00AE235E" w:rsidRPr="002F79F3">
        <w:rPr>
          <w:rtl/>
          <w:lang w:val="en-GB" w:eastAsia="zh-TW"/>
        </w:rPr>
        <w:t>إعلان</w:t>
      </w:r>
      <w:r w:rsidR="00AE235E">
        <w:rPr>
          <w:rtl/>
          <w:lang w:val="en-GB" w:eastAsia="zh-TW"/>
        </w:rPr>
        <w:t xml:space="preserve"> </w:t>
      </w:r>
      <w:r w:rsidR="00AE235E" w:rsidRPr="002F79F3">
        <w:rPr>
          <w:rtl/>
          <w:lang w:val="en-GB" w:eastAsia="zh-TW"/>
        </w:rPr>
        <w:t>الأمم</w:t>
      </w:r>
      <w:r w:rsidR="00AE235E">
        <w:rPr>
          <w:rtl/>
          <w:lang w:val="en-GB" w:eastAsia="zh-TW"/>
        </w:rPr>
        <w:t xml:space="preserve"> </w:t>
      </w:r>
      <w:r w:rsidR="00AE235E" w:rsidRPr="002F79F3">
        <w:rPr>
          <w:rtl/>
          <w:lang w:val="en-GB" w:eastAsia="zh-TW"/>
        </w:rPr>
        <w:t>المتحدة</w:t>
      </w:r>
      <w:r w:rsidR="00AE235E">
        <w:rPr>
          <w:rtl/>
          <w:lang w:val="en-GB" w:eastAsia="zh-TW"/>
        </w:rPr>
        <w:t xml:space="preserve"> </w:t>
      </w:r>
      <w:r w:rsidR="00AE235E" w:rsidRPr="002F79F3">
        <w:rPr>
          <w:rtl/>
          <w:lang w:val="en-GB" w:eastAsia="zh-TW"/>
        </w:rPr>
        <w:t>بشأن</w:t>
      </w:r>
      <w:r w:rsidR="00AE235E">
        <w:rPr>
          <w:rtl/>
          <w:lang w:val="en-GB" w:eastAsia="zh-TW"/>
        </w:rPr>
        <w:t xml:space="preserve"> </w:t>
      </w:r>
      <w:r w:rsidR="00AE235E" w:rsidRPr="002F79F3">
        <w:rPr>
          <w:rtl/>
          <w:lang w:val="en-GB" w:eastAsia="zh-TW"/>
        </w:rPr>
        <w:t>حقوق</w:t>
      </w:r>
      <w:r w:rsidR="00AE235E">
        <w:rPr>
          <w:rtl/>
          <w:lang w:val="en-GB" w:eastAsia="zh-TW"/>
        </w:rPr>
        <w:t xml:space="preserve"> </w:t>
      </w:r>
      <w:r w:rsidR="00AE235E" w:rsidRPr="002F79F3">
        <w:rPr>
          <w:rtl/>
          <w:lang w:val="en-GB" w:eastAsia="zh-TW"/>
        </w:rPr>
        <w:t>الشعوب</w:t>
      </w:r>
      <w:r w:rsidR="00AE235E">
        <w:rPr>
          <w:rtl/>
          <w:lang w:val="en-GB" w:eastAsia="zh-TW"/>
        </w:rPr>
        <w:t xml:space="preserve"> </w:t>
      </w:r>
      <w:r w:rsidR="00AE235E" w:rsidRPr="002F79F3">
        <w:rPr>
          <w:rtl/>
          <w:lang w:val="en-GB" w:eastAsia="zh-TW"/>
        </w:rPr>
        <w:t>الأصلية،</w:t>
      </w:r>
      <w:r w:rsidR="00AE235E">
        <w:rPr>
          <w:rtl/>
          <w:lang w:val="en-GB" w:eastAsia="zh-TW"/>
        </w:rPr>
        <w:t xml:space="preserve"> </w:t>
      </w:r>
      <w:r w:rsidR="00AE235E" w:rsidRPr="002F79F3">
        <w:rPr>
          <w:rtl/>
          <w:lang w:val="en-GB" w:eastAsia="zh-TW"/>
        </w:rPr>
        <w:t>ويشار</w:t>
      </w:r>
      <w:r w:rsidR="00AE235E">
        <w:rPr>
          <w:rtl/>
          <w:lang w:val="en-GB" w:eastAsia="zh-TW"/>
        </w:rPr>
        <w:t xml:space="preserve"> </w:t>
      </w:r>
      <w:r w:rsidR="00AE235E" w:rsidRPr="002F79F3">
        <w:rPr>
          <w:rtl/>
          <w:lang w:val="en-GB" w:eastAsia="zh-TW"/>
        </w:rPr>
        <w:t>إليه</w:t>
      </w:r>
      <w:r w:rsidR="00AE235E">
        <w:rPr>
          <w:rtl/>
          <w:lang w:val="en-GB" w:eastAsia="zh-TW"/>
        </w:rPr>
        <w:t xml:space="preserve"> </w:t>
      </w:r>
      <w:r w:rsidR="00AE235E" w:rsidRPr="002F79F3">
        <w:rPr>
          <w:rtl/>
          <w:lang w:val="en-GB" w:eastAsia="zh-TW"/>
        </w:rPr>
        <w:t>في</w:t>
      </w:r>
      <w:r w:rsidR="00AE235E">
        <w:rPr>
          <w:rtl/>
          <w:lang w:val="en-GB" w:eastAsia="zh-TW"/>
        </w:rPr>
        <w:t xml:space="preserve"> </w:t>
      </w:r>
      <w:r w:rsidR="00AE235E" w:rsidRPr="002F79F3">
        <w:rPr>
          <w:rtl/>
          <w:lang w:val="en-GB" w:eastAsia="zh-TW"/>
        </w:rPr>
        <w:t>السوابق</w:t>
      </w:r>
      <w:r w:rsidR="00AE235E">
        <w:rPr>
          <w:rtl/>
          <w:lang w:val="en-GB" w:eastAsia="zh-TW"/>
        </w:rPr>
        <w:t xml:space="preserve"> </w:t>
      </w:r>
      <w:r w:rsidR="00AE235E" w:rsidRPr="002F79F3">
        <w:rPr>
          <w:rtl/>
          <w:lang w:val="en-GB" w:eastAsia="zh-TW"/>
        </w:rPr>
        <w:t>القضائية</w:t>
      </w:r>
      <w:r w:rsidR="00AE235E">
        <w:rPr>
          <w:rtl/>
          <w:lang w:val="en-GB" w:eastAsia="zh-TW"/>
        </w:rPr>
        <w:t xml:space="preserve"> </w:t>
      </w:r>
      <w:r w:rsidR="00AE235E" w:rsidRPr="002F79F3">
        <w:rPr>
          <w:rtl/>
          <w:lang w:val="en-GB" w:eastAsia="zh-TW"/>
        </w:rPr>
        <w:t>للجنة</w:t>
      </w:r>
      <w:r w:rsidR="00AE235E">
        <w:rPr>
          <w:rtl/>
          <w:lang w:val="en-GB" w:eastAsia="zh-TW"/>
        </w:rPr>
        <w:t xml:space="preserve"> </w:t>
      </w:r>
      <w:r w:rsidR="00AE235E" w:rsidRPr="002F79F3">
        <w:rPr>
          <w:rtl/>
          <w:lang w:val="en-GB" w:eastAsia="zh-TW"/>
        </w:rPr>
        <w:t>المعنية</w:t>
      </w:r>
      <w:r w:rsidR="00AE235E">
        <w:rPr>
          <w:rtl/>
          <w:lang w:val="en-GB" w:eastAsia="zh-TW"/>
        </w:rPr>
        <w:t xml:space="preserve"> </w:t>
      </w:r>
      <w:r w:rsidR="00AE235E" w:rsidRPr="002F79F3">
        <w:rPr>
          <w:rtl/>
          <w:lang w:val="en-GB" w:eastAsia="zh-TW"/>
        </w:rPr>
        <w:t>بحقوق</w:t>
      </w:r>
      <w:r w:rsidR="00AE235E">
        <w:rPr>
          <w:rtl/>
          <w:lang w:val="en-GB" w:eastAsia="zh-TW"/>
        </w:rPr>
        <w:t xml:space="preserve"> </w:t>
      </w:r>
      <w:r w:rsidR="00AE235E" w:rsidRPr="002F79F3">
        <w:rPr>
          <w:rtl/>
          <w:lang w:val="en-GB" w:eastAsia="zh-TW"/>
        </w:rPr>
        <w:t>الإنسان</w:t>
      </w:r>
      <w:r w:rsidR="0039615E" w:rsidRPr="0039615E">
        <w:rPr>
          <w:rStyle w:val="FootnoteReference"/>
          <w:rFonts w:eastAsia="MS Mincho"/>
          <w:szCs w:val="30"/>
          <w:rtl/>
          <w:lang w:val="en-GB" w:eastAsia="zh-TW"/>
        </w:rPr>
        <w:t>(</w:t>
      </w:r>
      <w:r w:rsidR="0039615E" w:rsidRPr="0039615E">
        <w:rPr>
          <w:rStyle w:val="FootnoteReference"/>
          <w:rFonts w:eastAsia="MS Mincho"/>
          <w:szCs w:val="30"/>
          <w:rtl/>
          <w:lang w:val="en-GB" w:eastAsia="zh-TW"/>
        </w:rPr>
        <w:footnoteReference w:id="13"/>
      </w:r>
      <w:r w:rsidR="0039615E" w:rsidRPr="0039615E">
        <w:rPr>
          <w:rStyle w:val="FootnoteReference"/>
          <w:rFonts w:eastAsia="MS Mincho"/>
          <w:szCs w:val="30"/>
          <w:rtl/>
          <w:lang w:val="en-GB" w:eastAsia="zh-TW"/>
        </w:rPr>
        <w:t>)</w:t>
      </w:r>
      <w:r>
        <w:rPr>
          <w:rFonts w:hint="cs"/>
          <w:rtl/>
          <w:lang w:val="en-GB" w:eastAsia="zh-TW"/>
        </w:rPr>
        <w:t>.</w:t>
      </w:r>
      <w:r w:rsidR="00AE235E">
        <w:rPr>
          <w:rtl/>
          <w:lang w:val="en-GB" w:eastAsia="zh-TW"/>
        </w:rPr>
        <w:t xml:space="preserve"> </w:t>
      </w:r>
      <w:r w:rsidR="00AE235E" w:rsidRPr="002F79F3">
        <w:rPr>
          <w:rtl/>
          <w:lang w:val="en-GB" w:eastAsia="zh-TW"/>
        </w:rPr>
        <w:t>وبناء</w:t>
      </w:r>
      <w:r w:rsidR="00AE235E">
        <w:rPr>
          <w:rtl/>
          <w:lang w:val="en-GB" w:eastAsia="zh-TW"/>
        </w:rPr>
        <w:t xml:space="preserve"> </w:t>
      </w:r>
      <w:r w:rsidR="00AE235E" w:rsidRPr="002F79F3">
        <w:rPr>
          <w:rtl/>
          <w:lang w:val="en-GB" w:eastAsia="zh-TW"/>
        </w:rPr>
        <w:t>على</w:t>
      </w:r>
      <w:r w:rsidR="00AE235E">
        <w:rPr>
          <w:rtl/>
          <w:lang w:val="en-GB" w:eastAsia="zh-TW"/>
        </w:rPr>
        <w:t xml:space="preserve"> </w:t>
      </w:r>
      <w:r w:rsidR="00AE235E" w:rsidRPr="002F79F3">
        <w:rPr>
          <w:rtl/>
          <w:lang w:val="en-GB" w:eastAsia="zh-TW"/>
        </w:rPr>
        <w:t>ذلك</w:t>
      </w:r>
      <w:r w:rsidR="00AE235E">
        <w:rPr>
          <w:rtl/>
          <w:lang w:val="en-GB" w:eastAsia="zh-TW"/>
        </w:rPr>
        <w:t xml:space="preserve"> </w:t>
      </w:r>
      <w:r w:rsidR="00AE235E" w:rsidRPr="002F79F3">
        <w:rPr>
          <w:rtl/>
          <w:lang w:val="en-GB" w:eastAsia="zh-TW"/>
        </w:rPr>
        <w:t>فإن</w:t>
      </w:r>
      <w:r w:rsidR="00AE235E">
        <w:rPr>
          <w:rtl/>
          <w:lang w:val="en-GB" w:eastAsia="zh-TW"/>
        </w:rPr>
        <w:t xml:space="preserve"> </w:t>
      </w:r>
      <w:r w:rsidR="00AE235E" w:rsidRPr="002F79F3">
        <w:rPr>
          <w:rtl/>
          <w:lang w:val="en-GB" w:eastAsia="zh-TW"/>
        </w:rPr>
        <w:t>المعضلة</w:t>
      </w:r>
      <w:r w:rsidR="00AE235E">
        <w:rPr>
          <w:rtl/>
          <w:lang w:val="en-GB" w:eastAsia="zh-TW"/>
        </w:rPr>
        <w:t xml:space="preserve"> </w:t>
      </w:r>
      <w:r w:rsidR="00AE235E" w:rsidRPr="002F79F3">
        <w:rPr>
          <w:rtl/>
          <w:lang w:val="en-GB" w:eastAsia="zh-TW"/>
        </w:rPr>
        <w:t>التي</w:t>
      </w:r>
      <w:r w:rsidR="00AE235E">
        <w:rPr>
          <w:rtl/>
          <w:lang w:val="en-GB" w:eastAsia="zh-TW"/>
        </w:rPr>
        <w:t xml:space="preserve"> </w:t>
      </w:r>
      <w:proofErr w:type="spellStart"/>
      <w:r w:rsidR="00AE235E" w:rsidRPr="002F79F3">
        <w:rPr>
          <w:rtl/>
          <w:lang w:val="en-GB" w:eastAsia="zh-TW"/>
        </w:rPr>
        <w:t>يواجهها</w:t>
      </w:r>
      <w:proofErr w:type="spellEnd"/>
      <w:r w:rsidR="00AE235E">
        <w:rPr>
          <w:rtl/>
          <w:lang w:val="en-GB" w:eastAsia="zh-TW"/>
        </w:rPr>
        <w:t xml:space="preserve"> </w:t>
      </w:r>
      <w:r w:rsidR="00AE235E" w:rsidRPr="002F79F3">
        <w:rPr>
          <w:rtl/>
          <w:lang w:val="en-GB" w:eastAsia="zh-TW"/>
        </w:rPr>
        <w:t>الشعب</w:t>
      </w:r>
      <w:r w:rsidR="00AE235E">
        <w:rPr>
          <w:rtl/>
          <w:lang w:val="en-GB" w:eastAsia="zh-TW"/>
        </w:rPr>
        <w:t xml:space="preserve"> </w:t>
      </w:r>
      <w:r w:rsidR="00AE235E" w:rsidRPr="002F79F3">
        <w:rPr>
          <w:rtl/>
          <w:lang w:val="en-GB" w:eastAsia="zh-TW"/>
        </w:rPr>
        <w:t>الصامي</w:t>
      </w:r>
      <w:r w:rsidR="00AE235E">
        <w:rPr>
          <w:rtl/>
          <w:lang w:val="en-GB" w:eastAsia="zh-TW"/>
        </w:rPr>
        <w:t xml:space="preserve"> </w:t>
      </w:r>
      <w:r w:rsidR="00AE235E" w:rsidRPr="002F79F3">
        <w:rPr>
          <w:rtl/>
          <w:lang w:val="en-GB" w:eastAsia="zh-TW"/>
        </w:rPr>
        <w:t>تكمن</w:t>
      </w:r>
      <w:r w:rsidR="00AE235E">
        <w:rPr>
          <w:rtl/>
          <w:lang w:val="en-GB" w:eastAsia="zh-TW"/>
        </w:rPr>
        <w:t xml:space="preserve"> </w:t>
      </w:r>
      <w:r w:rsidR="00AE235E" w:rsidRPr="002F79F3">
        <w:rPr>
          <w:rtl/>
          <w:lang w:val="en-GB" w:eastAsia="zh-TW"/>
        </w:rPr>
        <w:t>في</w:t>
      </w:r>
      <w:r w:rsidR="00AE235E">
        <w:rPr>
          <w:rtl/>
          <w:lang w:val="en-GB" w:eastAsia="zh-TW"/>
        </w:rPr>
        <w:t xml:space="preserve"> </w:t>
      </w:r>
      <w:r w:rsidR="00AE235E" w:rsidRPr="002F79F3">
        <w:rPr>
          <w:rtl/>
          <w:lang w:val="en-GB" w:eastAsia="zh-TW"/>
        </w:rPr>
        <w:t>أن</w:t>
      </w:r>
      <w:r w:rsidR="00AE235E">
        <w:rPr>
          <w:rtl/>
          <w:lang w:val="en-GB" w:eastAsia="zh-TW"/>
        </w:rPr>
        <w:t xml:space="preserve"> </w:t>
      </w:r>
      <w:r w:rsidR="00AE235E" w:rsidRPr="002F79F3">
        <w:rPr>
          <w:rtl/>
          <w:lang w:val="en-GB" w:eastAsia="zh-TW"/>
        </w:rPr>
        <w:t>المادة</w:t>
      </w:r>
      <w:r w:rsidR="00AE235E">
        <w:rPr>
          <w:rtl/>
          <w:lang w:val="en-GB" w:eastAsia="zh-TW"/>
        </w:rPr>
        <w:t xml:space="preserve"> </w:t>
      </w:r>
      <w:r w:rsidR="00AE235E" w:rsidRPr="002F79F3">
        <w:rPr>
          <w:rtl/>
          <w:lang w:val="en-GB" w:eastAsia="zh-TW"/>
        </w:rPr>
        <w:t>٣</w:t>
      </w:r>
      <w:r w:rsidR="00AE235E">
        <w:rPr>
          <w:rtl/>
          <w:lang w:val="en-GB" w:eastAsia="zh-TW"/>
        </w:rPr>
        <w:t xml:space="preserve"> </w:t>
      </w:r>
      <w:r w:rsidR="00AE235E" w:rsidRPr="002F79F3">
        <w:rPr>
          <w:rtl/>
          <w:lang w:val="en-GB" w:eastAsia="zh-TW"/>
        </w:rPr>
        <w:t>من</w:t>
      </w:r>
      <w:r w:rsidR="00AE235E">
        <w:rPr>
          <w:rtl/>
          <w:lang w:val="en-GB" w:eastAsia="zh-TW"/>
        </w:rPr>
        <w:t xml:space="preserve"> </w:t>
      </w:r>
      <w:r w:rsidR="00AE235E" w:rsidRPr="002F79F3">
        <w:rPr>
          <w:rtl/>
          <w:lang w:val="en-GB" w:eastAsia="zh-TW"/>
        </w:rPr>
        <w:t>القانون</w:t>
      </w:r>
      <w:r w:rsidR="00AE235E">
        <w:rPr>
          <w:rtl/>
          <w:lang w:val="en-GB" w:eastAsia="zh-TW"/>
        </w:rPr>
        <w:t xml:space="preserve"> </w:t>
      </w:r>
      <w:r w:rsidR="00AE235E" w:rsidRPr="002F79F3">
        <w:rPr>
          <w:rtl/>
          <w:lang w:val="en-GB" w:eastAsia="zh-TW"/>
        </w:rPr>
        <w:t>لن</w:t>
      </w:r>
      <w:r w:rsidR="00AE235E">
        <w:rPr>
          <w:rtl/>
          <w:lang w:val="en-GB" w:eastAsia="zh-TW"/>
        </w:rPr>
        <w:t xml:space="preserve"> </w:t>
      </w:r>
      <w:r w:rsidR="00AE235E" w:rsidRPr="002F79F3">
        <w:rPr>
          <w:rtl/>
          <w:lang w:val="en-GB" w:eastAsia="zh-TW"/>
        </w:rPr>
        <w:t>تعدّل</w:t>
      </w:r>
      <w:r w:rsidR="00AE235E">
        <w:rPr>
          <w:rtl/>
          <w:lang w:val="en-GB" w:eastAsia="zh-TW"/>
        </w:rPr>
        <w:t xml:space="preserve"> </w:t>
      </w:r>
      <w:r w:rsidR="00AE235E" w:rsidRPr="002F79F3">
        <w:rPr>
          <w:rtl/>
          <w:lang w:val="en-GB" w:eastAsia="zh-TW"/>
        </w:rPr>
        <w:t>إلا</w:t>
      </w:r>
      <w:r w:rsidR="00AE235E">
        <w:rPr>
          <w:rtl/>
          <w:lang w:val="en-GB" w:eastAsia="zh-TW"/>
        </w:rPr>
        <w:t xml:space="preserve"> </w:t>
      </w:r>
      <w:r w:rsidR="00AE235E" w:rsidRPr="002F79F3">
        <w:rPr>
          <w:rtl/>
          <w:lang w:val="en-GB" w:eastAsia="zh-TW"/>
        </w:rPr>
        <w:t>إذا</w:t>
      </w:r>
      <w:r w:rsidR="00AE235E">
        <w:rPr>
          <w:rtl/>
          <w:lang w:val="en-GB" w:eastAsia="zh-TW"/>
        </w:rPr>
        <w:t xml:space="preserve"> </w:t>
      </w:r>
      <w:r w:rsidR="00AE235E" w:rsidRPr="002F79F3">
        <w:rPr>
          <w:rtl/>
          <w:lang w:val="en-GB" w:eastAsia="zh-TW"/>
        </w:rPr>
        <w:t>وافق</w:t>
      </w:r>
      <w:r w:rsidR="00AE235E">
        <w:rPr>
          <w:rtl/>
          <w:lang w:val="en-GB" w:eastAsia="zh-TW"/>
        </w:rPr>
        <w:t xml:space="preserve"> على الاقتراح الحالي، لكن الاقتراح لا يتقيد بالمعايير الدولية بشأن الموافقة الحرة والمسبقة والمستنيرة. وعلاوة على ذلك، لم تنجح محاولة إصلاح القانون في الماضي</w:t>
      </w:r>
      <w:r w:rsidR="0039615E" w:rsidRPr="0039615E">
        <w:rPr>
          <w:rStyle w:val="FootnoteReference"/>
          <w:rFonts w:eastAsia="MS Mincho"/>
          <w:szCs w:val="30"/>
          <w:rtl/>
          <w:lang w:val="en-GB" w:eastAsia="zh-TW"/>
        </w:rPr>
        <w:t>(</w:t>
      </w:r>
      <w:r w:rsidR="0039615E" w:rsidRPr="0039615E">
        <w:rPr>
          <w:rStyle w:val="FootnoteReference"/>
          <w:rFonts w:eastAsia="MS Mincho"/>
          <w:szCs w:val="30"/>
          <w:rtl/>
          <w:lang w:val="en-GB" w:eastAsia="zh-TW"/>
        </w:rPr>
        <w:footnoteReference w:id="14"/>
      </w:r>
      <w:r w:rsidR="0039615E" w:rsidRPr="0039615E">
        <w:rPr>
          <w:rStyle w:val="FootnoteReference"/>
          <w:rFonts w:eastAsia="MS Mincho"/>
          <w:szCs w:val="30"/>
          <w:rtl/>
          <w:lang w:val="en-GB" w:eastAsia="zh-TW"/>
        </w:rPr>
        <w:t>)</w:t>
      </w:r>
      <w:r w:rsidR="00AE235E">
        <w:rPr>
          <w:rtl/>
          <w:lang w:val="en-GB" w:eastAsia="zh-TW"/>
        </w:rPr>
        <w:t xml:space="preserve">، وليس هناك تأكيد يضمن قبول الاقتراح هذه المرة. </w:t>
      </w:r>
    </w:p>
    <w:p w:rsidR="00AE235E" w:rsidRDefault="006376F5" w:rsidP="006376F5">
      <w:pPr>
        <w:pStyle w:val="SingleTxtGA"/>
        <w:rPr>
          <w:rFonts w:eastAsia="MS Mincho"/>
          <w:rtl/>
          <w:lang w:val="en-GB" w:eastAsia="zh-TW"/>
        </w:rPr>
      </w:pPr>
      <w:r>
        <w:rPr>
          <w:rtl/>
          <w:lang w:val="en-GB" w:eastAsia="zh-TW"/>
        </w:rPr>
        <w:t>٥-٧</w:t>
      </w:r>
      <w:r>
        <w:rPr>
          <w:rtl/>
          <w:lang w:val="en-GB" w:eastAsia="zh-TW"/>
        </w:rPr>
        <w:tab/>
      </w:r>
      <w:r w:rsidR="00AE235E">
        <w:rPr>
          <w:rtl/>
          <w:lang w:val="en-GB" w:eastAsia="zh-TW"/>
        </w:rPr>
        <w:t>وتشير صاحبة البلاغ إلى بعض قرارات المحكمة الإدارية العليا في معرض ردّها على أسئلة اللجنة بشأن تقييم المحكمة في ٩٣ حكماً وتفسيرها لتعريف الصامي الوارد في قانون البرلمان الصامي. وفي المثال الأول</w:t>
      </w:r>
      <w:r w:rsidR="0039615E" w:rsidRPr="0039615E">
        <w:rPr>
          <w:rStyle w:val="FootnoteReference"/>
          <w:rFonts w:eastAsia="MS Mincho"/>
          <w:szCs w:val="30"/>
          <w:rtl/>
          <w:lang w:val="en-GB" w:eastAsia="zh-TW"/>
        </w:rPr>
        <w:t>(</w:t>
      </w:r>
      <w:r w:rsidR="0039615E" w:rsidRPr="0039615E">
        <w:rPr>
          <w:rStyle w:val="FootnoteReference"/>
          <w:rFonts w:eastAsia="MS Mincho"/>
          <w:szCs w:val="30"/>
          <w:rtl/>
          <w:lang w:val="en-GB" w:eastAsia="zh-TW"/>
        </w:rPr>
        <w:footnoteReference w:id="15"/>
      </w:r>
      <w:r w:rsidR="0039615E" w:rsidRPr="0039615E">
        <w:rPr>
          <w:rStyle w:val="FootnoteReference"/>
          <w:rFonts w:eastAsia="MS Mincho"/>
          <w:szCs w:val="30"/>
          <w:rtl/>
          <w:lang w:val="en-GB" w:eastAsia="zh-TW"/>
        </w:rPr>
        <w:t>)</w:t>
      </w:r>
      <w:r w:rsidR="00AE235E">
        <w:rPr>
          <w:rtl/>
          <w:lang w:val="en-GB" w:eastAsia="zh-TW"/>
        </w:rPr>
        <w:t xml:space="preserve">، رفض البرلمان الصامي طلب المستأنفة لأنها لم تستوف المعايير الموضوعية الواردة في المادة ٣ من القانون. ووافقت </w:t>
      </w:r>
      <w:r w:rsidR="00AE235E" w:rsidRPr="00F81DFB">
        <w:rPr>
          <w:rtl/>
          <w:lang w:val="en-GB" w:eastAsia="zh-TW"/>
        </w:rPr>
        <w:t>المحكمة</w:t>
      </w:r>
      <w:r w:rsidR="00AE235E">
        <w:rPr>
          <w:rtl/>
          <w:lang w:val="en-GB" w:eastAsia="zh-TW"/>
        </w:rPr>
        <w:t xml:space="preserve"> </w:t>
      </w:r>
      <w:r w:rsidR="00AE235E" w:rsidRPr="00F81DFB">
        <w:rPr>
          <w:rtl/>
          <w:lang w:val="en-GB" w:eastAsia="zh-TW"/>
        </w:rPr>
        <w:t>على</w:t>
      </w:r>
      <w:r w:rsidR="00AE235E">
        <w:rPr>
          <w:rtl/>
          <w:lang w:val="en-GB" w:eastAsia="zh-TW"/>
        </w:rPr>
        <w:t xml:space="preserve"> </w:t>
      </w:r>
      <w:r w:rsidR="00AE235E" w:rsidRPr="00F81DFB">
        <w:rPr>
          <w:rtl/>
          <w:lang w:val="en-GB" w:eastAsia="zh-TW"/>
        </w:rPr>
        <w:t>أن</w:t>
      </w:r>
      <w:r w:rsidR="00AE235E">
        <w:rPr>
          <w:rtl/>
          <w:lang w:val="en-GB" w:eastAsia="zh-TW"/>
        </w:rPr>
        <w:t xml:space="preserve"> </w:t>
      </w:r>
      <w:r w:rsidR="00AE235E" w:rsidRPr="00F81DFB">
        <w:rPr>
          <w:rtl/>
          <w:lang w:val="en-GB" w:eastAsia="zh-TW"/>
        </w:rPr>
        <w:t>المستأنفة</w:t>
      </w:r>
      <w:r w:rsidR="00AE235E">
        <w:rPr>
          <w:rtl/>
          <w:lang w:val="en-GB" w:eastAsia="zh-TW"/>
        </w:rPr>
        <w:t xml:space="preserve"> </w:t>
      </w:r>
      <w:r w:rsidR="00AE235E" w:rsidRPr="00F81DFB">
        <w:rPr>
          <w:rtl/>
          <w:lang w:val="en-GB" w:eastAsia="zh-TW"/>
        </w:rPr>
        <w:t>لم</w:t>
      </w:r>
      <w:r w:rsidR="00AE235E">
        <w:rPr>
          <w:rtl/>
          <w:lang w:val="en-GB" w:eastAsia="zh-TW"/>
        </w:rPr>
        <w:t xml:space="preserve"> </w:t>
      </w:r>
      <w:r w:rsidR="00AE235E" w:rsidRPr="00F81DFB">
        <w:rPr>
          <w:rtl/>
          <w:lang w:val="en-GB" w:eastAsia="zh-TW"/>
        </w:rPr>
        <w:t>تستوف</w:t>
      </w:r>
      <w:r w:rsidR="00AE235E">
        <w:rPr>
          <w:rtl/>
          <w:lang w:val="en-GB" w:eastAsia="zh-TW"/>
        </w:rPr>
        <w:t xml:space="preserve"> </w:t>
      </w:r>
      <w:r w:rsidR="00AE235E" w:rsidRPr="00F81DFB">
        <w:rPr>
          <w:rtl/>
          <w:lang w:val="en-GB" w:eastAsia="zh-TW"/>
        </w:rPr>
        <w:t>تلك</w:t>
      </w:r>
      <w:r w:rsidR="00AE235E">
        <w:rPr>
          <w:rtl/>
          <w:lang w:val="en-GB" w:eastAsia="zh-TW"/>
        </w:rPr>
        <w:t xml:space="preserve"> </w:t>
      </w:r>
      <w:r w:rsidR="00AE235E" w:rsidRPr="00F81DFB">
        <w:rPr>
          <w:rtl/>
          <w:lang w:val="en-GB" w:eastAsia="zh-TW"/>
        </w:rPr>
        <w:t>المعايير،</w:t>
      </w:r>
      <w:r w:rsidR="00AE235E">
        <w:rPr>
          <w:rtl/>
          <w:lang w:val="en-GB" w:eastAsia="zh-TW"/>
        </w:rPr>
        <w:t xml:space="preserve"> </w:t>
      </w:r>
      <w:r w:rsidR="00AE235E" w:rsidRPr="00F81DFB">
        <w:rPr>
          <w:rtl/>
          <w:lang w:val="en-GB" w:eastAsia="zh-TW"/>
        </w:rPr>
        <w:t>لكنها</w:t>
      </w:r>
      <w:r w:rsidR="00AE235E">
        <w:rPr>
          <w:rtl/>
          <w:lang w:val="en-GB" w:eastAsia="zh-TW"/>
        </w:rPr>
        <w:t xml:space="preserve"> </w:t>
      </w:r>
      <w:r w:rsidR="00AE235E" w:rsidRPr="00F81DFB">
        <w:rPr>
          <w:rtl/>
          <w:lang w:val="en-GB" w:eastAsia="zh-TW"/>
        </w:rPr>
        <w:t>وجدت</w:t>
      </w:r>
      <w:r w:rsidR="00AE235E">
        <w:rPr>
          <w:rtl/>
          <w:lang w:val="en-GB" w:eastAsia="zh-TW"/>
        </w:rPr>
        <w:t xml:space="preserve"> </w:t>
      </w:r>
      <w:r w:rsidR="00AE235E" w:rsidRPr="00F81DFB">
        <w:rPr>
          <w:rtl/>
          <w:lang w:val="en-GB" w:eastAsia="zh-TW"/>
        </w:rPr>
        <w:t>بعد</w:t>
      </w:r>
      <w:r w:rsidR="00AE235E">
        <w:rPr>
          <w:rtl/>
          <w:lang w:val="en-GB" w:eastAsia="zh-TW"/>
        </w:rPr>
        <w:t xml:space="preserve"> </w:t>
      </w:r>
      <w:r w:rsidR="00AE235E" w:rsidRPr="00F81DFB">
        <w:rPr>
          <w:rtl/>
          <w:lang w:val="en-GB" w:eastAsia="zh-TW"/>
        </w:rPr>
        <w:t>ذلك</w:t>
      </w:r>
      <w:r w:rsidR="00AE235E">
        <w:rPr>
          <w:rtl/>
          <w:lang w:val="en-GB" w:eastAsia="zh-TW"/>
        </w:rPr>
        <w:t xml:space="preserve"> </w:t>
      </w:r>
      <w:r w:rsidR="00AE235E" w:rsidRPr="00F81DFB">
        <w:rPr>
          <w:rtl/>
          <w:lang w:val="en-GB" w:eastAsia="zh-TW"/>
        </w:rPr>
        <w:t>أنها</w:t>
      </w:r>
      <w:r w:rsidR="00AE235E">
        <w:rPr>
          <w:rtl/>
          <w:lang w:val="en-GB" w:eastAsia="zh-TW"/>
        </w:rPr>
        <w:t xml:space="preserve"> </w:t>
      </w:r>
      <w:r w:rsidR="00AE235E" w:rsidRPr="00F81DFB">
        <w:rPr>
          <w:rtl/>
          <w:lang w:val="en-GB" w:eastAsia="zh-TW"/>
        </w:rPr>
        <w:t>أظهرت</w:t>
      </w:r>
      <w:r w:rsidR="00AE235E">
        <w:rPr>
          <w:rtl/>
          <w:lang w:val="en-GB" w:eastAsia="zh-TW"/>
        </w:rPr>
        <w:t xml:space="preserve"> </w:t>
      </w:r>
      <w:r w:rsidR="00AE235E" w:rsidRPr="00F81DFB">
        <w:rPr>
          <w:rtl/>
          <w:lang w:val="en-GB" w:eastAsia="zh-TW"/>
        </w:rPr>
        <w:t>إخلاصاً</w:t>
      </w:r>
      <w:r w:rsidR="00AE235E">
        <w:rPr>
          <w:rtl/>
          <w:lang w:val="en-GB" w:eastAsia="zh-TW"/>
        </w:rPr>
        <w:t xml:space="preserve"> </w:t>
      </w:r>
      <w:r w:rsidR="00AE235E" w:rsidRPr="00F81DFB">
        <w:rPr>
          <w:rtl/>
          <w:lang w:val="en-GB" w:eastAsia="zh-TW"/>
        </w:rPr>
        <w:t>شديداً</w:t>
      </w:r>
      <w:r w:rsidR="00AE235E">
        <w:rPr>
          <w:rtl/>
          <w:lang w:val="en-GB" w:eastAsia="zh-TW"/>
        </w:rPr>
        <w:t xml:space="preserve"> </w:t>
      </w:r>
      <w:r w:rsidR="00AE235E" w:rsidRPr="00F81DFB">
        <w:rPr>
          <w:rtl/>
          <w:lang w:val="en-GB" w:eastAsia="zh-TW"/>
        </w:rPr>
        <w:t>للغة</w:t>
      </w:r>
      <w:r w:rsidR="00AE235E">
        <w:rPr>
          <w:rtl/>
          <w:lang w:val="en-GB" w:eastAsia="zh-TW"/>
        </w:rPr>
        <w:t xml:space="preserve"> </w:t>
      </w:r>
      <w:r w:rsidR="00AE235E" w:rsidRPr="00F81DFB">
        <w:rPr>
          <w:rtl/>
          <w:lang w:val="en-GB" w:eastAsia="zh-TW"/>
        </w:rPr>
        <w:t>والثقافة</w:t>
      </w:r>
      <w:r w:rsidR="00AE235E">
        <w:rPr>
          <w:rtl/>
          <w:lang w:val="en-GB" w:eastAsia="zh-TW"/>
        </w:rPr>
        <w:t xml:space="preserve"> </w:t>
      </w:r>
      <w:proofErr w:type="spellStart"/>
      <w:r w:rsidR="00AE235E" w:rsidRPr="00F81DFB">
        <w:rPr>
          <w:rtl/>
          <w:lang w:val="en-GB" w:eastAsia="zh-TW"/>
        </w:rPr>
        <w:t>الصامية</w:t>
      </w:r>
      <w:proofErr w:type="spellEnd"/>
      <w:r w:rsidR="00AE235E" w:rsidRPr="00F81DFB">
        <w:rPr>
          <w:rtl/>
          <w:lang w:val="en-GB" w:eastAsia="zh-TW"/>
        </w:rPr>
        <w:t>.</w:t>
      </w:r>
      <w:r w:rsidR="00AE235E">
        <w:rPr>
          <w:rtl/>
          <w:lang w:val="en-GB" w:eastAsia="zh-TW"/>
        </w:rPr>
        <w:t xml:space="preserve"> </w:t>
      </w:r>
      <w:r w:rsidR="00AE235E" w:rsidRPr="00F81DFB">
        <w:rPr>
          <w:rtl/>
          <w:lang w:val="en-GB" w:eastAsia="zh-TW"/>
        </w:rPr>
        <w:t>وخلصت</w:t>
      </w:r>
      <w:r w:rsidR="00AE235E">
        <w:rPr>
          <w:rtl/>
          <w:lang w:val="en-GB" w:eastAsia="zh-TW"/>
        </w:rPr>
        <w:t xml:space="preserve"> </w:t>
      </w:r>
      <w:r w:rsidR="00AE235E" w:rsidRPr="00F81DFB">
        <w:rPr>
          <w:rtl/>
          <w:lang w:val="en-GB" w:eastAsia="zh-TW"/>
        </w:rPr>
        <w:t>إلى</w:t>
      </w:r>
      <w:r w:rsidR="00AE235E">
        <w:rPr>
          <w:rtl/>
          <w:lang w:val="en-GB" w:eastAsia="zh-TW"/>
        </w:rPr>
        <w:t xml:space="preserve"> </w:t>
      </w:r>
      <w:r w:rsidR="00AE235E" w:rsidRPr="00F81DFB">
        <w:rPr>
          <w:rtl/>
          <w:lang w:val="en-GB" w:eastAsia="zh-TW"/>
        </w:rPr>
        <w:t>أن</w:t>
      </w:r>
      <w:r w:rsidR="00AE235E">
        <w:rPr>
          <w:rtl/>
          <w:lang w:val="en-GB" w:eastAsia="zh-TW"/>
        </w:rPr>
        <w:t xml:space="preserve"> </w:t>
      </w:r>
      <w:r w:rsidR="00AE235E" w:rsidRPr="00F81DFB">
        <w:rPr>
          <w:rtl/>
          <w:lang w:val="en-GB" w:eastAsia="zh-TW"/>
        </w:rPr>
        <w:t>المستأنفة</w:t>
      </w:r>
      <w:r w:rsidR="00AE235E">
        <w:rPr>
          <w:rtl/>
          <w:lang w:val="en-GB" w:eastAsia="zh-TW"/>
        </w:rPr>
        <w:t xml:space="preserve"> </w:t>
      </w:r>
      <w:r w:rsidR="00AE235E" w:rsidRPr="00F81DFB">
        <w:rPr>
          <w:rtl/>
          <w:lang w:val="en-GB" w:eastAsia="zh-TW"/>
        </w:rPr>
        <w:t>ينبغي</w:t>
      </w:r>
      <w:r w:rsidR="00AE235E">
        <w:rPr>
          <w:rtl/>
          <w:lang w:val="en-GB" w:eastAsia="zh-TW"/>
        </w:rPr>
        <w:t xml:space="preserve"> </w:t>
      </w:r>
      <w:r w:rsidR="00AE235E" w:rsidRPr="00F81DFB">
        <w:rPr>
          <w:rtl/>
          <w:lang w:val="en-GB" w:eastAsia="zh-TW"/>
        </w:rPr>
        <w:t>أن</w:t>
      </w:r>
      <w:r w:rsidR="00AE235E">
        <w:rPr>
          <w:rtl/>
          <w:lang w:val="en-GB" w:eastAsia="zh-TW"/>
        </w:rPr>
        <w:t xml:space="preserve"> </w:t>
      </w:r>
      <w:r w:rsidR="00AE235E" w:rsidRPr="00F81DFB">
        <w:rPr>
          <w:rtl/>
          <w:lang w:val="en-GB" w:eastAsia="zh-TW"/>
        </w:rPr>
        <w:t>تعتبر</w:t>
      </w:r>
      <w:r w:rsidR="00AE235E">
        <w:rPr>
          <w:rtl/>
          <w:lang w:val="en-GB" w:eastAsia="zh-TW"/>
        </w:rPr>
        <w:t xml:space="preserve"> </w:t>
      </w:r>
      <w:r w:rsidR="00AE235E" w:rsidRPr="00F81DFB">
        <w:rPr>
          <w:rtl/>
          <w:lang w:val="en-GB" w:eastAsia="zh-TW"/>
        </w:rPr>
        <w:t>من</w:t>
      </w:r>
      <w:r w:rsidR="00AE235E">
        <w:rPr>
          <w:rtl/>
          <w:lang w:val="en-GB" w:eastAsia="zh-TW"/>
        </w:rPr>
        <w:t xml:space="preserve"> </w:t>
      </w:r>
      <w:proofErr w:type="spellStart"/>
      <w:r w:rsidR="00AE235E" w:rsidRPr="00F81DFB">
        <w:rPr>
          <w:rtl/>
          <w:lang w:val="en-GB" w:eastAsia="zh-TW"/>
        </w:rPr>
        <w:t>الصاميين</w:t>
      </w:r>
      <w:proofErr w:type="spellEnd"/>
      <w:r w:rsidR="00AE235E">
        <w:rPr>
          <w:rtl/>
          <w:lang w:val="en-GB" w:eastAsia="zh-TW"/>
        </w:rPr>
        <w:t xml:space="preserve"> </w:t>
      </w:r>
      <w:r w:rsidR="00AE235E" w:rsidRPr="00F81DFB">
        <w:rPr>
          <w:rtl/>
          <w:lang w:val="en-GB" w:eastAsia="zh-TW"/>
        </w:rPr>
        <w:t>لدى</w:t>
      </w:r>
      <w:r w:rsidR="00AE235E">
        <w:rPr>
          <w:rtl/>
          <w:lang w:val="en-GB" w:eastAsia="zh-TW"/>
        </w:rPr>
        <w:t xml:space="preserve"> </w:t>
      </w:r>
      <w:r w:rsidR="00AE235E" w:rsidRPr="00F81DFB">
        <w:rPr>
          <w:rtl/>
          <w:lang w:val="en-GB" w:eastAsia="zh-TW"/>
        </w:rPr>
        <w:t>النظر</w:t>
      </w:r>
      <w:r w:rsidR="00AE235E">
        <w:rPr>
          <w:rtl/>
          <w:lang w:val="en-GB" w:eastAsia="zh-TW"/>
        </w:rPr>
        <w:t xml:space="preserve"> </w:t>
      </w:r>
      <w:r w:rsidR="00AE235E" w:rsidRPr="00F81DFB">
        <w:rPr>
          <w:rtl/>
          <w:lang w:val="en-GB" w:eastAsia="zh-TW"/>
        </w:rPr>
        <w:t>إلى</w:t>
      </w:r>
      <w:r w:rsidR="00AE235E">
        <w:rPr>
          <w:rtl/>
          <w:lang w:val="en-GB" w:eastAsia="zh-TW"/>
        </w:rPr>
        <w:t xml:space="preserve"> </w:t>
      </w:r>
      <w:r w:rsidR="00AE235E" w:rsidRPr="00F81DFB">
        <w:rPr>
          <w:rtl/>
          <w:lang w:val="en-GB" w:eastAsia="zh-TW"/>
        </w:rPr>
        <w:t>المسألة</w:t>
      </w:r>
      <w:r w:rsidR="00AE235E">
        <w:rPr>
          <w:rtl/>
          <w:lang w:val="en-GB" w:eastAsia="zh-TW"/>
        </w:rPr>
        <w:t xml:space="preserve"> </w:t>
      </w:r>
      <w:r w:rsidR="00AE235E" w:rsidRPr="00F81DFB">
        <w:rPr>
          <w:rtl/>
          <w:lang w:val="en-GB" w:eastAsia="zh-TW"/>
        </w:rPr>
        <w:t>بمنطق</w:t>
      </w:r>
      <w:r w:rsidR="00AE235E">
        <w:rPr>
          <w:rtl/>
          <w:lang w:val="en-GB" w:eastAsia="zh-TW"/>
        </w:rPr>
        <w:t xml:space="preserve"> </w:t>
      </w:r>
      <w:r w:rsidR="00AE235E" w:rsidRPr="00F81DFB">
        <w:rPr>
          <w:rtl/>
          <w:lang w:val="en-GB" w:eastAsia="zh-TW"/>
        </w:rPr>
        <w:t>"النظرة</w:t>
      </w:r>
      <w:r w:rsidR="00AE235E">
        <w:rPr>
          <w:rtl/>
          <w:lang w:val="en-GB" w:eastAsia="zh-TW"/>
        </w:rPr>
        <w:t xml:space="preserve"> </w:t>
      </w:r>
      <w:r w:rsidR="00AE235E" w:rsidRPr="00F81DFB">
        <w:rPr>
          <w:rtl/>
          <w:lang w:val="en-GB" w:eastAsia="zh-TW"/>
        </w:rPr>
        <w:t>شاملة".</w:t>
      </w:r>
      <w:r w:rsidR="00AE235E">
        <w:rPr>
          <w:rtl/>
          <w:lang w:val="en-GB" w:eastAsia="zh-TW"/>
        </w:rPr>
        <w:t xml:space="preserve"> </w:t>
      </w:r>
      <w:r w:rsidR="00AE235E" w:rsidRPr="00F81DFB">
        <w:rPr>
          <w:rtl/>
          <w:lang w:val="en-GB" w:eastAsia="zh-TW"/>
        </w:rPr>
        <w:t>وتقدم</w:t>
      </w:r>
      <w:r w:rsidR="00AE235E">
        <w:rPr>
          <w:rtl/>
          <w:lang w:val="en-GB" w:eastAsia="zh-TW"/>
        </w:rPr>
        <w:t xml:space="preserve"> </w:t>
      </w:r>
      <w:r w:rsidR="00AE235E" w:rsidRPr="00F81DFB">
        <w:rPr>
          <w:rtl/>
          <w:lang w:val="en-GB" w:eastAsia="zh-TW"/>
        </w:rPr>
        <w:t>صاحبة</w:t>
      </w:r>
      <w:r w:rsidR="00AE235E">
        <w:rPr>
          <w:rtl/>
          <w:lang w:val="en-GB" w:eastAsia="zh-TW"/>
        </w:rPr>
        <w:t xml:space="preserve"> </w:t>
      </w:r>
      <w:r w:rsidR="00AE235E" w:rsidRPr="00F81DFB">
        <w:rPr>
          <w:rtl/>
          <w:lang w:val="en-GB" w:eastAsia="zh-TW"/>
        </w:rPr>
        <w:t>البلاغ</w:t>
      </w:r>
      <w:r w:rsidR="00AE235E">
        <w:rPr>
          <w:rtl/>
          <w:lang w:val="en-GB" w:eastAsia="zh-TW"/>
        </w:rPr>
        <w:t xml:space="preserve"> </w:t>
      </w:r>
      <w:r w:rsidR="00AE235E" w:rsidRPr="00F81DFB">
        <w:rPr>
          <w:rtl/>
          <w:lang w:val="en-GB" w:eastAsia="zh-TW"/>
        </w:rPr>
        <w:t>أيضاً</w:t>
      </w:r>
      <w:r w:rsidR="00AE235E">
        <w:rPr>
          <w:rtl/>
          <w:lang w:val="en-GB" w:eastAsia="zh-TW"/>
        </w:rPr>
        <w:t xml:space="preserve"> </w:t>
      </w:r>
      <w:r w:rsidR="00AE235E" w:rsidRPr="00F81DFB">
        <w:rPr>
          <w:rtl/>
          <w:lang w:val="en-GB" w:eastAsia="zh-TW"/>
        </w:rPr>
        <w:t>مثالاً</w:t>
      </w:r>
      <w:r w:rsidR="00AE235E">
        <w:rPr>
          <w:rtl/>
          <w:lang w:val="en-GB" w:eastAsia="zh-TW"/>
        </w:rPr>
        <w:t xml:space="preserve"> </w:t>
      </w:r>
      <w:r w:rsidR="00AE235E" w:rsidRPr="00F81DFB">
        <w:rPr>
          <w:rtl/>
          <w:lang w:val="en-GB" w:eastAsia="zh-TW"/>
        </w:rPr>
        <w:t>على</w:t>
      </w:r>
      <w:r w:rsidR="00AE235E">
        <w:rPr>
          <w:rtl/>
          <w:lang w:val="en-GB" w:eastAsia="zh-TW"/>
        </w:rPr>
        <w:t xml:space="preserve"> </w:t>
      </w:r>
      <w:r w:rsidR="00AE235E" w:rsidRPr="00F81DFB">
        <w:rPr>
          <w:rtl/>
          <w:lang w:val="en-GB" w:eastAsia="zh-TW"/>
        </w:rPr>
        <w:t>شقيقين</w:t>
      </w:r>
      <w:r w:rsidR="00AE235E">
        <w:rPr>
          <w:rtl/>
          <w:lang w:val="en-GB" w:eastAsia="zh-TW"/>
        </w:rPr>
        <w:t xml:space="preserve"> </w:t>
      </w:r>
      <w:r w:rsidR="00AE235E" w:rsidRPr="00F81DFB">
        <w:rPr>
          <w:rtl/>
          <w:lang w:val="en-GB" w:eastAsia="zh-TW"/>
        </w:rPr>
        <w:t>لهما</w:t>
      </w:r>
      <w:r w:rsidR="00AE235E">
        <w:rPr>
          <w:rtl/>
          <w:lang w:val="en-GB" w:eastAsia="zh-TW"/>
        </w:rPr>
        <w:t xml:space="preserve"> </w:t>
      </w:r>
      <w:r w:rsidR="00AE235E" w:rsidRPr="00F81DFB">
        <w:rPr>
          <w:rtl/>
          <w:lang w:val="en-GB" w:eastAsia="zh-TW"/>
        </w:rPr>
        <w:t>نفس</w:t>
      </w:r>
      <w:r w:rsidR="00AE235E">
        <w:rPr>
          <w:rtl/>
          <w:lang w:val="en-GB" w:eastAsia="zh-TW"/>
        </w:rPr>
        <w:t xml:space="preserve"> </w:t>
      </w:r>
      <w:r w:rsidR="00AE235E" w:rsidRPr="00F81DFB">
        <w:rPr>
          <w:rtl/>
          <w:lang w:val="en-GB" w:eastAsia="zh-TW"/>
        </w:rPr>
        <w:t>تاريخ</w:t>
      </w:r>
      <w:r w:rsidR="00AE235E">
        <w:rPr>
          <w:rtl/>
          <w:lang w:val="en-GB" w:eastAsia="zh-TW"/>
        </w:rPr>
        <w:t xml:space="preserve"> </w:t>
      </w:r>
      <w:r w:rsidR="00AE235E" w:rsidRPr="00F81DFB">
        <w:rPr>
          <w:rtl/>
          <w:lang w:val="en-GB" w:eastAsia="zh-TW"/>
        </w:rPr>
        <w:t>الأسرة</w:t>
      </w:r>
      <w:r w:rsidR="0039615E" w:rsidRPr="0039615E">
        <w:rPr>
          <w:rStyle w:val="FootnoteReference"/>
          <w:rFonts w:eastAsia="MS Mincho"/>
          <w:szCs w:val="30"/>
          <w:rtl/>
          <w:lang w:val="en-GB" w:eastAsia="zh-TW"/>
        </w:rPr>
        <w:t>(</w:t>
      </w:r>
      <w:r w:rsidR="0039615E" w:rsidRPr="0039615E">
        <w:rPr>
          <w:rStyle w:val="FootnoteReference"/>
          <w:rFonts w:eastAsia="MS Mincho"/>
          <w:szCs w:val="30"/>
          <w:rtl/>
          <w:lang w:val="en-GB" w:eastAsia="zh-TW"/>
        </w:rPr>
        <w:footnoteReference w:id="16"/>
      </w:r>
      <w:r w:rsidR="0039615E" w:rsidRPr="0039615E">
        <w:rPr>
          <w:rStyle w:val="FootnoteReference"/>
          <w:rFonts w:eastAsia="MS Mincho"/>
          <w:szCs w:val="30"/>
          <w:rtl/>
          <w:lang w:val="en-GB" w:eastAsia="zh-TW"/>
        </w:rPr>
        <w:t>)</w:t>
      </w:r>
      <w:r>
        <w:rPr>
          <w:rFonts w:hint="cs"/>
          <w:rtl/>
          <w:lang w:val="en-GB" w:eastAsia="zh-TW"/>
        </w:rPr>
        <w:t>.</w:t>
      </w:r>
      <w:r w:rsidR="00AE235E">
        <w:rPr>
          <w:rtl/>
          <w:lang w:val="en-GB" w:eastAsia="zh-TW"/>
        </w:rPr>
        <w:t xml:space="preserve"> </w:t>
      </w:r>
      <w:r w:rsidR="00AE235E" w:rsidRPr="00F81DFB">
        <w:rPr>
          <w:rtl/>
          <w:lang w:val="en-GB" w:eastAsia="zh-TW"/>
        </w:rPr>
        <w:t>فقد</w:t>
      </w:r>
      <w:r w:rsidR="00AE235E">
        <w:rPr>
          <w:rtl/>
          <w:lang w:val="en-GB" w:eastAsia="zh-TW"/>
        </w:rPr>
        <w:t xml:space="preserve"> </w:t>
      </w:r>
      <w:r w:rsidR="00AE235E" w:rsidRPr="00F81DFB">
        <w:rPr>
          <w:rtl/>
          <w:lang w:val="en-GB" w:eastAsia="zh-TW"/>
        </w:rPr>
        <w:t>قُبل</w:t>
      </w:r>
      <w:r w:rsidR="00AE235E">
        <w:rPr>
          <w:rtl/>
          <w:lang w:val="en-GB" w:eastAsia="zh-TW"/>
        </w:rPr>
        <w:t xml:space="preserve"> </w:t>
      </w:r>
      <w:r w:rsidR="00AE235E" w:rsidRPr="00F81DFB">
        <w:rPr>
          <w:rtl/>
          <w:lang w:val="en-GB" w:eastAsia="zh-TW"/>
        </w:rPr>
        <w:t>طعن</w:t>
      </w:r>
      <w:r w:rsidR="00AE235E">
        <w:rPr>
          <w:rtl/>
          <w:lang w:val="en-GB" w:eastAsia="zh-TW"/>
        </w:rPr>
        <w:t xml:space="preserve"> </w:t>
      </w:r>
      <w:r w:rsidR="00AE235E" w:rsidRPr="00F81DFB">
        <w:rPr>
          <w:rtl/>
          <w:lang w:val="en-GB" w:eastAsia="zh-TW"/>
        </w:rPr>
        <w:t>الأول</w:t>
      </w:r>
      <w:r w:rsidR="00AE235E">
        <w:rPr>
          <w:rtl/>
          <w:lang w:val="en-GB" w:eastAsia="zh-TW"/>
        </w:rPr>
        <w:t xml:space="preserve"> </w:t>
      </w:r>
      <w:r w:rsidR="00AE235E" w:rsidRPr="00F81DFB">
        <w:rPr>
          <w:rtl/>
          <w:lang w:val="en-GB" w:eastAsia="zh-TW"/>
        </w:rPr>
        <w:t>في</w:t>
      </w:r>
      <w:r w:rsidR="00AE235E">
        <w:rPr>
          <w:rtl/>
          <w:lang w:val="en-GB" w:eastAsia="zh-TW"/>
        </w:rPr>
        <w:t xml:space="preserve"> </w:t>
      </w:r>
      <w:r w:rsidR="00AE235E" w:rsidRPr="00F81DFB">
        <w:rPr>
          <w:rtl/>
          <w:lang w:val="en-GB" w:eastAsia="zh-TW"/>
        </w:rPr>
        <w:t>إطار</w:t>
      </w:r>
      <w:r w:rsidR="00AE235E">
        <w:rPr>
          <w:rtl/>
          <w:lang w:val="en-GB" w:eastAsia="zh-TW"/>
        </w:rPr>
        <w:t xml:space="preserve"> </w:t>
      </w:r>
      <w:r w:rsidR="00AE235E" w:rsidRPr="00F81DFB">
        <w:rPr>
          <w:rtl/>
          <w:lang w:val="en-GB" w:eastAsia="zh-TW"/>
        </w:rPr>
        <w:t>الأساس</w:t>
      </w:r>
      <w:r w:rsidR="00AE235E">
        <w:rPr>
          <w:rtl/>
          <w:lang w:val="en-GB" w:eastAsia="zh-TW"/>
        </w:rPr>
        <w:t xml:space="preserve"> </w:t>
      </w:r>
      <w:r w:rsidR="00AE235E" w:rsidRPr="00F81DFB">
        <w:rPr>
          <w:rtl/>
          <w:lang w:val="en-GB" w:eastAsia="zh-TW"/>
        </w:rPr>
        <w:t>المنطقي</w:t>
      </w:r>
      <w:r w:rsidR="00AE235E">
        <w:rPr>
          <w:rtl/>
          <w:lang w:val="en-GB" w:eastAsia="zh-TW"/>
        </w:rPr>
        <w:t xml:space="preserve"> </w:t>
      </w:r>
      <w:r w:rsidR="00AE235E" w:rsidRPr="00F81DFB">
        <w:rPr>
          <w:rtl/>
          <w:lang w:val="en-GB" w:eastAsia="zh-TW"/>
        </w:rPr>
        <w:t>"للنظرة</w:t>
      </w:r>
      <w:r w:rsidR="00AE235E">
        <w:rPr>
          <w:rtl/>
          <w:lang w:val="en-GB" w:eastAsia="zh-TW"/>
        </w:rPr>
        <w:t xml:space="preserve"> </w:t>
      </w:r>
      <w:r w:rsidR="00AE235E" w:rsidRPr="00F81DFB">
        <w:rPr>
          <w:rtl/>
          <w:lang w:val="en-GB" w:eastAsia="zh-TW"/>
        </w:rPr>
        <w:t>الشاملة"</w:t>
      </w:r>
      <w:r w:rsidR="00AE235E">
        <w:rPr>
          <w:rtl/>
          <w:lang w:val="en-GB" w:eastAsia="zh-TW"/>
        </w:rPr>
        <w:t xml:space="preserve"> </w:t>
      </w:r>
      <w:r w:rsidR="00AE235E" w:rsidRPr="00F81DFB">
        <w:rPr>
          <w:rtl/>
          <w:lang w:val="en-GB" w:eastAsia="zh-TW"/>
        </w:rPr>
        <w:t>بينما</w:t>
      </w:r>
      <w:r w:rsidR="00AE235E">
        <w:rPr>
          <w:rtl/>
          <w:lang w:val="en-GB" w:eastAsia="zh-TW"/>
        </w:rPr>
        <w:t xml:space="preserve"> </w:t>
      </w:r>
      <w:r w:rsidR="00AE235E" w:rsidRPr="00F81DFB">
        <w:rPr>
          <w:rtl/>
          <w:lang w:val="en-GB" w:eastAsia="zh-TW"/>
        </w:rPr>
        <w:t>رفض</w:t>
      </w:r>
      <w:r w:rsidR="00AE235E">
        <w:rPr>
          <w:rtl/>
          <w:lang w:val="en-GB" w:eastAsia="zh-TW"/>
        </w:rPr>
        <w:t xml:space="preserve"> </w:t>
      </w:r>
      <w:r w:rsidR="00AE235E" w:rsidRPr="00F81DFB">
        <w:rPr>
          <w:rtl/>
          <w:lang w:val="en-GB" w:eastAsia="zh-TW"/>
        </w:rPr>
        <w:t>طعن</w:t>
      </w:r>
      <w:r w:rsidR="00AE235E">
        <w:rPr>
          <w:rtl/>
          <w:lang w:val="en-GB" w:eastAsia="zh-TW"/>
        </w:rPr>
        <w:t xml:space="preserve"> </w:t>
      </w:r>
      <w:r w:rsidR="00AE235E" w:rsidRPr="00F81DFB">
        <w:rPr>
          <w:rtl/>
          <w:lang w:val="en-GB" w:eastAsia="zh-TW"/>
        </w:rPr>
        <w:t>الآخر.</w:t>
      </w:r>
      <w:r w:rsidR="00AE235E">
        <w:rPr>
          <w:rtl/>
          <w:lang w:val="en-GB" w:eastAsia="zh-TW"/>
        </w:rPr>
        <w:t xml:space="preserve"> </w:t>
      </w:r>
      <w:r w:rsidR="00AE235E" w:rsidRPr="00F81DFB">
        <w:rPr>
          <w:rtl/>
          <w:lang w:val="en-GB" w:eastAsia="zh-TW"/>
        </w:rPr>
        <w:t>والفرق</w:t>
      </w:r>
      <w:r w:rsidR="00AE235E">
        <w:rPr>
          <w:rtl/>
          <w:lang w:val="en-GB" w:eastAsia="zh-TW"/>
        </w:rPr>
        <w:t xml:space="preserve"> </w:t>
      </w:r>
      <w:r w:rsidR="00AE235E" w:rsidRPr="00F81DFB">
        <w:rPr>
          <w:rtl/>
          <w:lang w:val="en-GB" w:eastAsia="zh-TW"/>
        </w:rPr>
        <w:t>الوحيد</w:t>
      </w:r>
      <w:r w:rsidR="00AE235E">
        <w:rPr>
          <w:rtl/>
          <w:lang w:val="en-GB" w:eastAsia="zh-TW"/>
        </w:rPr>
        <w:t xml:space="preserve"> </w:t>
      </w:r>
      <w:r w:rsidR="00AE235E" w:rsidRPr="00F81DFB">
        <w:rPr>
          <w:rtl/>
          <w:lang w:val="en-GB" w:eastAsia="zh-TW"/>
        </w:rPr>
        <w:t>بين</w:t>
      </w:r>
      <w:r w:rsidR="00AE235E">
        <w:rPr>
          <w:rtl/>
          <w:lang w:val="en-GB" w:eastAsia="zh-TW"/>
        </w:rPr>
        <w:t xml:space="preserve"> </w:t>
      </w:r>
      <w:r w:rsidR="00AE235E" w:rsidRPr="00F81DFB">
        <w:rPr>
          <w:rtl/>
          <w:lang w:val="en-GB" w:eastAsia="zh-TW"/>
        </w:rPr>
        <w:t>الطعنين</w:t>
      </w:r>
      <w:r w:rsidR="00AE235E">
        <w:rPr>
          <w:rtl/>
          <w:lang w:val="en-GB" w:eastAsia="zh-TW"/>
        </w:rPr>
        <w:t xml:space="preserve"> </w:t>
      </w:r>
      <w:r w:rsidR="00AE235E" w:rsidRPr="00F81DFB">
        <w:rPr>
          <w:rtl/>
          <w:lang w:val="en-GB" w:eastAsia="zh-TW"/>
        </w:rPr>
        <w:t>هو</w:t>
      </w:r>
      <w:r w:rsidR="00AE235E">
        <w:rPr>
          <w:rtl/>
          <w:lang w:val="en-GB" w:eastAsia="zh-TW"/>
        </w:rPr>
        <w:t xml:space="preserve"> </w:t>
      </w:r>
      <w:r w:rsidR="00AE235E" w:rsidRPr="00F81DFB">
        <w:rPr>
          <w:rtl/>
          <w:lang w:val="en-GB" w:eastAsia="zh-TW"/>
        </w:rPr>
        <w:t>وصف</w:t>
      </w:r>
      <w:r w:rsidR="00AE235E">
        <w:rPr>
          <w:rtl/>
          <w:lang w:val="en-GB" w:eastAsia="zh-TW"/>
        </w:rPr>
        <w:t xml:space="preserve"> </w:t>
      </w:r>
      <w:r w:rsidR="00AE235E" w:rsidRPr="00F81DFB">
        <w:rPr>
          <w:rtl/>
          <w:lang w:val="en-GB" w:eastAsia="zh-TW"/>
        </w:rPr>
        <w:t>المستأنف</w:t>
      </w:r>
      <w:r w:rsidR="00AE235E">
        <w:rPr>
          <w:rtl/>
          <w:lang w:val="en-GB" w:eastAsia="zh-TW"/>
        </w:rPr>
        <w:t xml:space="preserve"> </w:t>
      </w:r>
      <w:r w:rsidR="00AE235E" w:rsidRPr="00F81DFB">
        <w:rPr>
          <w:rtl/>
          <w:lang w:val="en-GB" w:eastAsia="zh-TW"/>
        </w:rPr>
        <w:t>لمعايير</w:t>
      </w:r>
      <w:r w:rsidR="00AE235E">
        <w:rPr>
          <w:rtl/>
          <w:lang w:val="en-GB" w:eastAsia="zh-TW"/>
        </w:rPr>
        <w:t xml:space="preserve"> </w:t>
      </w:r>
      <w:r w:rsidR="00AE235E" w:rsidRPr="00F81DFB">
        <w:rPr>
          <w:rtl/>
          <w:lang w:val="en-GB" w:eastAsia="zh-TW"/>
        </w:rPr>
        <w:t>تحديد</w:t>
      </w:r>
      <w:r w:rsidR="00AE235E">
        <w:rPr>
          <w:rtl/>
          <w:lang w:val="en-GB" w:eastAsia="zh-TW"/>
        </w:rPr>
        <w:t xml:space="preserve"> </w:t>
      </w:r>
      <w:r w:rsidR="00AE235E" w:rsidRPr="00F81DFB">
        <w:rPr>
          <w:rtl/>
          <w:lang w:val="en-GB" w:eastAsia="zh-TW"/>
        </w:rPr>
        <w:t>هويته</w:t>
      </w:r>
      <w:r w:rsidR="00AE235E">
        <w:rPr>
          <w:rtl/>
          <w:lang w:val="en-GB" w:eastAsia="zh-TW"/>
        </w:rPr>
        <w:t xml:space="preserve"> </w:t>
      </w:r>
      <w:r w:rsidR="00AE235E" w:rsidRPr="00F81DFB">
        <w:rPr>
          <w:rtl/>
          <w:lang w:val="en-GB" w:eastAsia="zh-TW"/>
        </w:rPr>
        <w:t>الذاتية</w:t>
      </w:r>
      <w:r w:rsidR="00AE235E">
        <w:rPr>
          <w:rtl/>
          <w:lang w:val="en-GB" w:eastAsia="zh-TW"/>
        </w:rPr>
        <w:t xml:space="preserve"> </w:t>
      </w:r>
      <w:proofErr w:type="spellStart"/>
      <w:r w:rsidR="00AE235E" w:rsidRPr="00F81DFB">
        <w:rPr>
          <w:rtl/>
          <w:lang w:val="en-GB" w:eastAsia="zh-TW"/>
        </w:rPr>
        <w:t>كصامي</w:t>
      </w:r>
      <w:proofErr w:type="spellEnd"/>
      <w:r w:rsidR="00AE235E" w:rsidRPr="00F81DFB">
        <w:rPr>
          <w:rtl/>
          <w:lang w:val="en-GB" w:eastAsia="zh-TW"/>
        </w:rPr>
        <w:t>.</w:t>
      </w:r>
      <w:r w:rsidR="00AE235E">
        <w:rPr>
          <w:rtl/>
          <w:lang w:val="en-GB" w:eastAsia="zh-TW"/>
        </w:rPr>
        <w:t xml:space="preserve"> </w:t>
      </w:r>
      <w:r w:rsidR="00AE235E" w:rsidRPr="00F81DFB">
        <w:rPr>
          <w:rtl/>
          <w:lang w:val="en-GB" w:eastAsia="zh-TW"/>
        </w:rPr>
        <w:t>وهكذا،</w:t>
      </w:r>
      <w:r w:rsidR="00AE235E">
        <w:rPr>
          <w:rtl/>
          <w:lang w:val="en-GB" w:eastAsia="zh-TW"/>
        </w:rPr>
        <w:t xml:space="preserve"> </w:t>
      </w:r>
      <w:r w:rsidR="00AE235E" w:rsidRPr="00F81DFB">
        <w:rPr>
          <w:rtl/>
          <w:lang w:val="en-GB" w:eastAsia="zh-TW"/>
        </w:rPr>
        <w:t>يستند</w:t>
      </w:r>
      <w:r w:rsidR="00AE235E">
        <w:rPr>
          <w:rtl/>
          <w:lang w:val="en-GB" w:eastAsia="zh-TW"/>
        </w:rPr>
        <w:t xml:space="preserve"> </w:t>
      </w:r>
      <w:r w:rsidR="00AE235E" w:rsidRPr="00F81DFB">
        <w:rPr>
          <w:rtl/>
          <w:lang w:val="en-GB" w:eastAsia="zh-TW"/>
        </w:rPr>
        <w:t>تقييم</w:t>
      </w:r>
      <w:r w:rsidR="00AE235E">
        <w:rPr>
          <w:rtl/>
          <w:lang w:val="en-GB" w:eastAsia="zh-TW"/>
        </w:rPr>
        <w:t xml:space="preserve"> </w:t>
      </w:r>
      <w:r w:rsidR="00AE235E" w:rsidRPr="00F81DFB">
        <w:rPr>
          <w:rtl/>
          <w:lang w:val="en-GB" w:eastAsia="zh-TW"/>
        </w:rPr>
        <w:t>المحكمة</w:t>
      </w:r>
      <w:r w:rsidR="00AE235E">
        <w:rPr>
          <w:rtl/>
          <w:lang w:val="en-GB" w:eastAsia="zh-TW"/>
        </w:rPr>
        <w:t xml:space="preserve"> </w:t>
      </w:r>
      <w:r w:rsidR="00AE235E" w:rsidRPr="00F81DFB">
        <w:rPr>
          <w:rtl/>
          <w:lang w:val="en-GB" w:eastAsia="zh-TW"/>
        </w:rPr>
        <w:t>إلى</w:t>
      </w:r>
      <w:r w:rsidR="00AE235E">
        <w:rPr>
          <w:rtl/>
          <w:lang w:val="en-GB" w:eastAsia="zh-TW"/>
        </w:rPr>
        <w:t xml:space="preserve"> </w:t>
      </w:r>
      <w:r w:rsidR="00AE235E" w:rsidRPr="00F81DFB">
        <w:rPr>
          <w:rtl/>
          <w:lang w:val="en-GB" w:eastAsia="zh-TW"/>
        </w:rPr>
        <w:t>التحديد</w:t>
      </w:r>
      <w:r w:rsidR="00AE235E">
        <w:rPr>
          <w:rtl/>
          <w:lang w:val="en-GB" w:eastAsia="zh-TW"/>
        </w:rPr>
        <w:t xml:space="preserve"> </w:t>
      </w:r>
      <w:r w:rsidR="00AE235E" w:rsidRPr="00F81DFB">
        <w:rPr>
          <w:rtl/>
          <w:lang w:val="en-GB" w:eastAsia="zh-TW"/>
        </w:rPr>
        <w:t>الذاتي</w:t>
      </w:r>
      <w:r w:rsidR="00AE235E">
        <w:rPr>
          <w:rtl/>
          <w:lang w:val="en-GB" w:eastAsia="zh-TW"/>
        </w:rPr>
        <w:t xml:space="preserve"> </w:t>
      </w:r>
      <w:r w:rsidR="00AE235E" w:rsidRPr="00F81DFB">
        <w:rPr>
          <w:rtl/>
          <w:lang w:val="en-GB" w:eastAsia="zh-TW"/>
        </w:rPr>
        <w:t>لهوية</w:t>
      </w:r>
      <w:r w:rsidR="00AE235E">
        <w:rPr>
          <w:rtl/>
          <w:lang w:val="en-GB" w:eastAsia="zh-TW"/>
        </w:rPr>
        <w:t xml:space="preserve"> </w:t>
      </w:r>
      <w:r w:rsidR="00AE235E" w:rsidRPr="00F81DFB">
        <w:rPr>
          <w:rtl/>
          <w:lang w:val="en-GB" w:eastAsia="zh-TW"/>
        </w:rPr>
        <w:t>الفرد</w:t>
      </w:r>
      <w:r w:rsidR="00AE235E">
        <w:rPr>
          <w:rtl/>
          <w:lang w:val="en-GB" w:eastAsia="zh-TW"/>
        </w:rPr>
        <w:t xml:space="preserve"> </w:t>
      </w:r>
      <w:proofErr w:type="spellStart"/>
      <w:r w:rsidR="00AE235E" w:rsidRPr="00F81DFB">
        <w:rPr>
          <w:rtl/>
          <w:lang w:val="en-GB" w:eastAsia="zh-TW"/>
        </w:rPr>
        <w:t>كصامي</w:t>
      </w:r>
      <w:proofErr w:type="spellEnd"/>
      <w:r w:rsidR="00AE235E" w:rsidRPr="00F81DFB">
        <w:rPr>
          <w:rtl/>
          <w:lang w:val="en-GB" w:eastAsia="zh-TW"/>
        </w:rPr>
        <w:t>،</w:t>
      </w:r>
      <w:r w:rsidR="00AE235E">
        <w:rPr>
          <w:rtl/>
          <w:lang w:val="en-GB" w:eastAsia="zh-TW"/>
        </w:rPr>
        <w:t xml:space="preserve"> </w:t>
      </w:r>
      <w:r w:rsidR="00AE235E" w:rsidRPr="00F81DFB">
        <w:rPr>
          <w:rtl/>
          <w:lang w:val="en-GB" w:eastAsia="zh-TW"/>
        </w:rPr>
        <w:t>الذي</w:t>
      </w:r>
      <w:r w:rsidR="00AE235E">
        <w:rPr>
          <w:rtl/>
          <w:lang w:val="en-GB" w:eastAsia="zh-TW"/>
        </w:rPr>
        <w:t xml:space="preserve"> </w:t>
      </w:r>
      <w:r w:rsidR="00AE235E" w:rsidRPr="00F81DFB">
        <w:rPr>
          <w:rtl/>
          <w:lang w:val="en-GB" w:eastAsia="zh-TW"/>
        </w:rPr>
        <w:t>يتعارض</w:t>
      </w:r>
      <w:r w:rsidR="00AE235E">
        <w:rPr>
          <w:rtl/>
          <w:lang w:val="en-GB" w:eastAsia="zh-TW"/>
        </w:rPr>
        <w:t xml:space="preserve"> </w:t>
      </w:r>
      <w:r w:rsidR="00AE235E" w:rsidRPr="00F81DFB">
        <w:rPr>
          <w:rtl/>
          <w:lang w:val="en-GB" w:eastAsia="zh-TW"/>
        </w:rPr>
        <w:t>مع</w:t>
      </w:r>
      <w:r w:rsidR="00AE235E">
        <w:rPr>
          <w:rtl/>
          <w:lang w:val="en-GB" w:eastAsia="zh-TW"/>
        </w:rPr>
        <w:t xml:space="preserve"> </w:t>
      </w:r>
      <w:r w:rsidR="00AE235E" w:rsidRPr="00F81DFB">
        <w:rPr>
          <w:rtl/>
          <w:lang w:val="en-GB" w:eastAsia="zh-TW"/>
        </w:rPr>
        <w:t>حق</w:t>
      </w:r>
      <w:r w:rsidR="00AE235E">
        <w:rPr>
          <w:rtl/>
          <w:lang w:val="en-GB" w:eastAsia="zh-TW"/>
        </w:rPr>
        <w:t xml:space="preserve"> </w:t>
      </w:r>
      <w:r w:rsidR="00AE235E" w:rsidRPr="00F81DFB">
        <w:rPr>
          <w:rtl/>
          <w:lang w:val="en-GB" w:eastAsia="zh-TW"/>
        </w:rPr>
        <w:t>الشعب</w:t>
      </w:r>
      <w:r w:rsidR="00AE235E">
        <w:rPr>
          <w:rtl/>
          <w:lang w:val="en-GB" w:eastAsia="zh-TW"/>
        </w:rPr>
        <w:t xml:space="preserve"> </w:t>
      </w:r>
      <w:r w:rsidR="00AE235E" w:rsidRPr="00F81DFB">
        <w:rPr>
          <w:rtl/>
          <w:lang w:val="en-GB" w:eastAsia="zh-TW"/>
        </w:rPr>
        <w:t>الصامي</w:t>
      </w:r>
      <w:r w:rsidR="00AE235E">
        <w:rPr>
          <w:rtl/>
          <w:lang w:val="en-GB" w:eastAsia="zh-TW"/>
        </w:rPr>
        <w:t xml:space="preserve"> </w:t>
      </w:r>
      <w:r w:rsidR="00AE235E" w:rsidRPr="00F81DFB">
        <w:rPr>
          <w:rtl/>
          <w:lang w:val="en-GB" w:eastAsia="zh-TW"/>
        </w:rPr>
        <w:t>في</w:t>
      </w:r>
      <w:r w:rsidR="00AE235E">
        <w:rPr>
          <w:rtl/>
          <w:lang w:val="en-GB" w:eastAsia="zh-TW"/>
        </w:rPr>
        <w:t xml:space="preserve"> </w:t>
      </w:r>
      <w:r w:rsidR="00AE235E" w:rsidRPr="00F81DFB">
        <w:rPr>
          <w:rtl/>
          <w:lang w:val="en-GB" w:eastAsia="zh-TW"/>
        </w:rPr>
        <w:t>تقرير</w:t>
      </w:r>
      <w:r w:rsidR="00AE235E">
        <w:rPr>
          <w:rtl/>
          <w:lang w:val="en-GB" w:eastAsia="zh-TW"/>
        </w:rPr>
        <w:t xml:space="preserve"> </w:t>
      </w:r>
      <w:r w:rsidR="00AE235E" w:rsidRPr="00F81DFB">
        <w:rPr>
          <w:rtl/>
          <w:lang w:val="en-GB" w:eastAsia="zh-TW"/>
        </w:rPr>
        <w:t>مصيره</w:t>
      </w:r>
      <w:r w:rsidR="00AE235E">
        <w:rPr>
          <w:rtl/>
          <w:lang w:val="en-GB" w:eastAsia="zh-TW"/>
        </w:rPr>
        <w:t xml:space="preserve"> </w:t>
      </w:r>
      <w:r w:rsidR="00AE235E" w:rsidRPr="00F81DFB">
        <w:rPr>
          <w:rtl/>
          <w:lang w:val="en-GB" w:eastAsia="zh-TW"/>
        </w:rPr>
        <w:t>وتطلعه</w:t>
      </w:r>
      <w:r w:rsidR="00AE235E">
        <w:rPr>
          <w:rtl/>
          <w:lang w:val="en-GB" w:eastAsia="zh-TW"/>
        </w:rPr>
        <w:t xml:space="preserve"> </w:t>
      </w:r>
      <w:r w:rsidR="00AE235E" w:rsidRPr="00F81DFB">
        <w:rPr>
          <w:rtl/>
          <w:lang w:val="en-GB" w:eastAsia="zh-TW"/>
        </w:rPr>
        <w:t>إلى</w:t>
      </w:r>
      <w:r w:rsidR="00AE235E">
        <w:rPr>
          <w:rtl/>
          <w:lang w:val="en-GB" w:eastAsia="zh-TW"/>
        </w:rPr>
        <w:t xml:space="preserve"> </w:t>
      </w:r>
      <w:r w:rsidR="00AE235E" w:rsidRPr="00F81DFB">
        <w:rPr>
          <w:rtl/>
          <w:lang w:val="en-GB" w:eastAsia="zh-TW"/>
        </w:rPr>
        <w:t>تطبيق</w:t>
      </w:r>
      <w:r w:rsidR="00AE235E">
        <w:rPr>
          <w:rtl/>
          <w:lang w:val="en-GB" w:eastAsia="zh-TW"/>
        </w:rPr>
        <w:t xml:space="preserve"> </w:t>
      </w:r>
      <w:r w:rsidR="00AE235E" w:rsidRPr="00F81DFB">
        <w:rPr>
          <w:rtl/>
          <w:lang w:val="en-GB" w:eastAsia="zh-TW"/>
        </w:rPr>
        <w:t>القانون</w:t>
      </w:r>
      <w:r w:rsidR="00AE235E">
        <w:rPr>
          <w:rtl/>
          <w:lang w:val="en-GB" w:eastAsia="zh-TW"/>
        </w:rPr>
        <w:t xml:space="preserve"> </w:t>
      </w:r>
      <w:r w:rsidR="00AE235E" w:rsidRPr="00F81DFB">
        <w:rPr>
          <w:rtl/>
          <w:lang w:val="en-GB" w:eastAsia="zh-TW"/>
        </w:rPr>
        <w:t>بصورة</w:t>
      </w:r>
      <w:r w:rsidR="00AE235E">
        <w:rPr>
          <w:rtl/>
          <w:lang w:val="en-GB" w:eastAsia="zh-TW"/>
        </w:rPr>
        <w:t xml:space="preserve"> </w:t>
      </w:r>
      <w:r w:rsidR="00AE235E" w:rsidRPr="00F81DFB">
        <w:rPr>
          <w:rtl/>
          <w:lang w:val="en-GB" w:eastAsia="zh-TW"/>
        </w:rPr>
        <w:t>متوقعة</w:t>
      </w:r>
      <w:r w:rsidR="00AE235E">
        <w:rPr>
          <w:rtl/>
          <w:lang w:val="en-GB" w:eastAsia="zh-TW"/>
        </w:rPr>
        <w:t xml:space="preserve"> </w:t>
      </w:r>
      <w:r w:rsidR="00AE235E" w:rsidRPr="00F81DFB">
        <w:rPr>
          <w:rtl/>
          <w:lang w:val="en-GB" w:eastAsia="zh-TW"/>
        </w:rPr>
        <w:t>ومتسقة.</w:t>
      </w:r>
      <w:r w:rsidR="00AE235E">
        <w:rPr>
          <w:rtl/>
          <w:lang w:val="en-GB" w:eastAsia="zh-TW"/>
        </w:rPr>
        <w:t xml:space="preserve"> </w:t>
      </w:r>
      <w:r w:rsidR="00AE235E" w:rsidRPr="00F81DFB">
        <w:rPr>
          <w:rtl/>
          <w:lang w:val="en-GB" w:eastAsia="zh-TW"/>
        </w:rPr>
        <w:t>وتود</w:t>
      </w:r>
      <w:r w:rsidR="00AE235E">
        <w:rPr>
          <w:rtl/>
          <w:lang w:val="en-GB" w:eastAsia="zh-TW"/>
        </w:rPr>
        <w:t xml:space="preserve"> </w:t>
      </w:r>
      <w:r w:rsidR="00AE235E" w:rsidRPr="00F81DFB">
        <w:rPr>
          <w:rtl/>
          <w:lang w:val="en-GB" w:eastAsia="zh-TW"/>
        </w:rPr>
        <w:t>صاحبة</w:t>
      </w:r>
      <w:r w:rsidR="00AE235E">
        <w:rPr>
          <w:rtl/>
          <w:lang w:val="en-GB" w:eastAsia="zh-TW"/>
        </w:rPr>
        <w:t xml:space="preserve"> </w:t>
      </w:r>
      <w:r w:rsidR="00AE235E" w:rsidRPr="00F81DFB">
        <w:rPr>
          <w:rtl/>
          <w:lang w:val="en-GB" w:eastAsia="zh-TW"/>
        </w:rPr>
        <w:t>البلاغ</w:t>
      </w:r>
      <w:r w:rsidR="00AE235E">
        <w:rPr>
          <w:rtl/>
          <w:lang w:val="en-GB" w:eastAsia="zh-TW"/>
        </w:rPr>
        <w:t xml:space="preserve"> </w:t>
      </w:r>
      <w:r w:rsidR="00AE235E" w:rsidRPr="00F81DFB">
        <w:rPr>
          <w:rtl/>
          <w:lang w:val="en-GB" w:eastAsia="zh-TW"/>
        </w:rPr>
        <w:t>أن</w:t>
      </w:r>
      <w:r w:rsidR="00AE235E">
        <w:rPr>
          <w:rtl/>
          <w:lang w:val="en-GB" w:eastAsia="zh-TW"/>
        </w:rPr>
        <w:t xml:space="preserve"> </w:t>
      </w:r>
      <w:r w:rsidR="00AE235E" w:rsidRPr="00F81DFB">
        <w:rPr>
          <w:rtl/>
          <w:lang w:val="en-GB" w:eastAsia="zh-TW"/>
        </w:rPr>
        <w:t>تسلط</w:t>
      </w:r>
      <w:r w:rsidR="00AE235E">
        <w:rPr>
          <w:rtl/>
          <w:lang w:val="en-GB" w:eastAsia="zh-TW"/>
        </w:rPr>
        <w:t xml:space="preserve"> </w:t>
      </w:r>
      <w:r w:rsidR="00AE235E" w:rsidRPr="00F81DFB">
        <w:rPr>
          <w:rtl/>
          <w:lang w:val="en-GB" w:eastAsia="zh-TW"/>
        </w:rPr>
        <w:t>الضوء</w:t>
      </w:r>
      <w:r w:rsidR="00AE235E">
        <w:rPr>
          <w:rtl/>
          <w:lang w:val="en-GB" w:eastAsia="zh-TW"/>
        </w:rPr>
        <w:t xml:space="preserve"> </w:t>
      </w:r>
      <w:r w:rsidR="00AE235E" w:rsidRPr="00F81DFB">
        <w:rPr>
          <w:rtl/>
          <w:lang w:val="en-GB" w:eastAsia="zh-TW"/>
        </w:rPr>
        <w:t>على</w:t>
      </w:r>
      <w:r w:rsidR="00AE235E">
        <w:rPr>
          <w:rtl/>
          <w:lang w:val="en-GB" w:eastAsia="zh-TW"/>
        </w:rPr>
        <w:t xml:space="preserve"> </w:t>
      </w:r>
      <w:r w:rsidR="00AE235E" w:rsidRPr="00F81DFB">
        <w:rPr>
          <w:rtl/>
          <w:lang w:val="en-GB" w:eastAsia="zh-TW"/>
        </w:rPr>
        <w:t>أنه</w:t>
      </w:r>
      <w:r w:rsidR="00AE235E">
        <w:rPr>
          <w:rtl/>
          <w:lang w:val="en-GB" w:eastAsia="zh-TW"/>
        </w:rPr>
        <w:t xml:space="preserve"> </w:t>
      </w:r>
      <w:r w:rsidR="00AE235E" w:rsidRPr="00F81DFB">
        <w:rPr>
          <w:rtl/>
          <w:lang w:val="en-GB" w:eastAsia="zh-TW"/>
        </w:rPr>
        <w:t>جرى</w:t>
      </w:r>
      <w:r w:rsidR="00AE235E">
        <w:rPr>
          <w:rtl/>
          <w:lang w:val="en-GB" w:eastAsia="zh-TW"/>
        </w:rPr>
        <w:t xml:space="preserve"> </w:t>
      </w:r>
      <w:r w:rsidR="00AE235E" w:rsidRPr="00F81DFB">
        <w:rPr>
          <w:rtl/>
          <w:lang w:val="en-GB" w:eastAsia="zh-TW"/>
        </w:rPr>
        <w:t>نشر</w:t>
      </w:r>
      <w:r w:rsidR="00AE235E">
        <w:rPr>
          <w:rtl/>
          <w:lang w:val="en-GB" w:eastAsia="zh-TW"/>
        </w:rPr>
        <w:t xml:space="preserve"> </w:t>
      </w:r>
      <w:r w:rsidR="00AE235E" w:rsidRPr="00F81DFB">
        <w:rPr>
          <w:rtl/>
          <w:lang w:val="en-GB" w:eastAsia="zh-TW"/>
        </w:rPr>
        <w:t>اثنين</w:t>
      </w:r>
      <w:r w:rsidR="00AE235E">
        <w:rPr>
          <w:rtl/>
          <w:lang w:val="en-GB" w:eastAsia="zh-TW"/>
        </w:rPr>
        <w:t xml:space="preserve"> </w:t>
      </w:r>
      <w:r w:rsidR="00AE235E" w:rsidRPr="00F81DFB">
        <w:rPr>
          <w:rtl/>
          <w:lang w:val="en-GB" w:eastAsia="zh-TW"/>
        </w:rPr>
        <w:t>من</w:t>
      </w:r>
      <w:r w:rsidR="00AE235E">
        <w:rPr>
          <w:rtl/>
          <w:lang w:val="en-GB" w:eastAsia="zh-TW"/>
        </w:rPr>
        <w:t xml:space="preserve"> </w:t>
      </w:r>
      <w:r w:rsidR="00AE235E" w:rsidRPr="00F81DFB">
        <w:rPr>
          <w:rtl/>
          <w:lang w:val="en-GB" w:eastAsia="zh-TW"/>
        </w:rPr>
        <w:t>هذه</w:t>
      </w:r>
      <w:r w:rsidR="00AE235E">
        <w:rPr>
          <w:rtl/>
          <w:lang w:val="en-GB" w:eastAsia="zh-TW"/>
        </w:rPr>
        <w:t xml:space="preserve"> </w:t>
      </w:r>
      <w:r w:rsidR="00AE235E" w:rsidRPr="00F81DFB">
        <w:rPr>
          <w:rtl/>
          <w:lang w:val="en-GB" w:eastAsia="zh-TW"/>
        </w:rPr>
        <w:t>الأحكام</w:t>
      </w:r>
      <w:r w:rsidR="00AE235E">
        <w:rPr>
          <w:rtl/>
          <w:lang w:val="en-GB" w:eastAsia="zh-TW"/>
        </w:rPr>
        <w:t xml:space="preserve"> </w:t>
      </w:r>
      <w:r w:rsidR="00AE235E" w:rsidRPr="00F81DFB">
        <w:rPr>
          <w:rtl/>
          <w:lang w:val="en-GB" w:eastAsia="zh-TW"/>
        </w:rPr>
        <w:t>في</w:t>
      </w:r>
      <w:r w:rsidR="00AE235E">
        <w:rPr>
          <w:rtl/>
          <w:lang w:val="en-GB" w:eastAsia="zh-TW"/>
        </w:rPr>
        <w:t xml:space="preserve"> </w:t>
      </w:r>
      <w:r w:rsidR="00AE235E" w:rsidRPr="00F81DFB">
        <w:rPr>
          <w:rtl/>
          <w:lang w:val="en-GB" w:eastAsia="zh-TW"/>
        </w:rPr>
        <w:t>قاعدة</w:t>
      </w:r>
      <w:r w:rsidR="00AE235E">
        <w:rPr>
          <w:rtl/>
          <w:lang w:val="en-GB" w:eastAsia="zh-TW"/>
        </w:rPr>
        <w:t xml:space="preserve"> </w:t>
      </w:r>
      <w:r w:rsidR="00AE235E" w:rsidRPr="00F81DFB">
        <w:rPr>
          <w:rtl/>
          <w:lang w:val="en-GB" w:eastAsia="zh-TW"/>
        </w:rPr>
        <w:t>البيانات</w:t>
      </w:r>
      <w:r w:rsidR="00AE235E">
        <w:rPr>
          <w:rtl/>
          <w:lang w:val="en-GB" w:eastAsia="zh-TW"/>
        </w:rPr>
        <w:t xml:space="preserve"> </w:t>
      </w:r>
      <w:proofErr w:type="spellStart"/>
      <w:r w:rsidR="00AE235E" w:rsidRPr="00F81DFB">
        <w:rPr>
          <w:sz w:val="30"/>
          <w:rtl/>
          <w:lang w:val="en-GB" w:eastAsia="zh-TW"/>
        </w:rPr>
        <w:t>فينلكس</w:t>
      </w:r>
      <w:proofErr w:type="spellEnd"/>
      <w:r w:rsidR="00AE235E" w:rsidRPr="00F81DFB">
        <w:rPr>
          <w:rtl/>
          <w:lang w:val="en-GB" w:eastAsia="zh-TW"/>
        </w:rPr>
        <w:t>،</w:t>
      </w:r>
      <w:r w:rsidR="00AE235E">
        <w:rPr>
          <w:rtl/>
          <w:lang w:val="en-GB" w:eastAsia="zh-TW"/>
        </w:rPr>
        <w:t xml:space="preserve"> </w:t>
      </w:r>
      <w:r w:rsidR="00AE235E" w:rsidRPr="00F81DFB">
        <w:rPr>
          <w:rtl/>
          <w:lang w:val="en-GB" w:eastAsia="zh-TW"/>
        </w:rPr>
        <w:t>وهي</w:t>
      </w:r>
      <w:r w:rsidR="00AE235E">
        <w:rPr>
          <w:rtl/>
          <w:lang w:val="en-GB" w:eastAsia="zh-TW"/>
        </w:rPr>
        <w:t xml:space="preserve"> </w:t>
      </w:r>
      <w:r w:rsidR="00AE235E" w:rsidRPr="00F81DFB">
        <w:rPr>
          <w:rtl/>
          <w:lang w:val="en-GB" w:eastAsia="zh-TW"/>
        </w:rPr>
        <w:t>قاعدة</w:t>
      </w:r>
      <w:r w:rsidR="00AE235E">
        <w:rPr>
          <w:rtl/>
          <w:lang w:val="en-GB" w:eastAsia="zh-TW"/>
        </w:rPr>
        <w:t xml:space="preserve"> </w:t>
      </w:r>
      <w:r w:rsidR="00AE235E" w:rsidRPr="00F81DFB">
        <w:rPr>
          <w:rtl/>
          <w:lang w:val="en-GB" w:eastAsia="zh-TW"/>
        </w:rPr>
        <w:lastRenderedPageBreak/>
        <w:t>بيانات</w:t>
      </w:r>
      <w:r w:rsidR="00AE235E">
        <w:rPr>
          <w:rtl/>
          <w:lang w:val="en-GB" w:eastAsia="zh-TW"/>
        </w:rPr>
        <w:t xml:space="preserve"> </w:t>
      </w:r>
      <w:r w:rsidR="00AE235E" w:rsidRPr="00F81DFB">
        <w:rPr>
          <w:rtl/>
          <w:lang w:val="en-GB" w:eastAsia="zh-TW"/>
        </w:rPr>
        <w:t>وزارة</w:t>
      </w:r>
      <w:r w:rsidR="00AE235E">
        <w:rPr>
          <w:rtl/>
          <w:lang w:val="en-GB" w:eastAsia="zh-TW"/>
        </w:rPr>
        <w:t xml:space="preserve"> </w:t>
      </w:r>
      <w:r w:rsidR="00AE235E" w:rsidRPr="00F81DFB">
        <w:rPr>
          <w:rtl/>
          <w:lang w:val="en-GB" w:eastAsia="zh-TW"/>
        </w:rPr>
        <w:t>العدل</w:t>
      </w:r>
      <w:r w:rsidR="00AE235E">
        <w:rPr>
          <w:rtl/>
          <w:lang w:val="en-GB" w:eastAsia="zh-TW"/>
        </w:rPr>
        <w:t xml:space="preserve"> </w:t>
      </w:r>
      <w:r w:rsidR="00AE235E" w:rsidRPr="00F81DFB">
        <w:rPr>
          <w:rtl/>
          <w:lang w:val="en-GB" w:eastAsia="zh-TW"/>
        </w:rPr>
        <w:t>الفنلندية</w:t>
      </w:r>
      <w:r w:rsidR="00AE235E">
        <w:rPr>
          <w:rtl/>
          <w:lang w:val="en-GB" w:eastAsia="zh-TW"/>
        </w:rPr>
        <w:t xml:space="preserve"> </w:t>
      </w:r>
      <w:r w:rsidR="00AE235E" w:rsidRPr="00F81DFB">
        <w:rPr>
          <w:rtl/>
          <w:lang w:val="en-GB" w:eastAsia="zh-TW"/>
        </w:rPr>
        <w:t>للوثائق</w:t>
      </w:r>
      <w:r w:rsidR="00AE235E">
        <w:rPr>
          <w:rtl/>
          <w:lang w:val="en-GB" w:eastAsia="zh-TW"/>
        </w:rPr>
        <w:t xml:space="preserve"> </w:t>
      </w:r>
      <w:r w:rsidR="00AE235E" w:rsidRPr="00F81DFB">
        <w:rPr>
          <w:rtl/>
          <w:lang w:val="en-GB" w:eastAsia="zh-TW"/>
        </w:rPr>
        <w:t>القانونية،</w:t>
      </w:r>
      <w:r w:rsidR="00AE235E">
        <w:rPr>
          <w:rtl/>
          <w:lang w:val="en-GB" w:eastAsia="zh-TW"/>
        </w:rPr>
        <w:t xml:space="preserve"> </w:t>
      </w:r>
      <w:r w:rsidR="00AE235E" w:rsidRPr="00F81DFB">
        <w:rPr>
          <w:rtl/>
          <w:lang w:val="en-GB" w:eastAsia="zh-TW"/>
        </w:rPr>
        <w:t>مما</w:t>
      </w:r>
      <w:r w:rsidR="00AE235E">
        <w:rPr>
          <w:rtl/>
          <w:lang w:val="en-GB" w:eastAsia="zh-TW"/>
        </w:rPr>
        <w:t xml:space="preserve"> </w:t>
      </w:r>
      <w:r w:rsidR="00AE235E" w:rsidRPr="00F81DFB">
        <w:rPr>
          <w:rtl/>
          <w:lang w:val="en-GB" w:eastAsia="zh-TW"/>
        </w:rPr>
        <w:t>يعني</w:t>
      </w:r>
      <w:r w:rsidR="00AE235E">
        <w:rPr>
          <w:rtl/>
          <w:lang w:val="en-GB" w:eastAsia="zh-TW"/>
        </w:rPr>
        <w:t xml:space="preserve"> </w:t>
      </w:r>
      <w:r w:rsidR="00AE235E" w:rsidRPr="00F81DFB">
        <w:rPr>
          <w:rtl/>
          <w:lang w:val="en-GB" w:eastAsia="zh-TW"/>
        </w:rPr>
        <w:t>أنهما</w:t>
      </w:r>
      <w:r w:rsidR="00AE235E">
        <w:rPr>
          <w:rtl/>
          <w:lang w:val="en-GB" w:eastAsia="zh-TW"/>
        </w:rPr>
        <w:t xml:space="preserve"> يعتبران من السوابق القانونية ذات الحجية. وتشير صاحبة البلاغ أيضاً إلى تقرير صادر عن مشروع بحثي بتكليف من حكومة فنلندا</w:t>
      </w:r>
      <w:r w:rsidR="0039615E" w:rsidRPr="0039615E">
        <w:rPr>
          <w:rStyle w:val="FootnoteReference"/>
          <w:rFonts w:eastAsia="MS Mincho"/>
          <w:szCs w:val="30"/>
          <w:rtl/>
          <w:lang w:val="en-GB" w:eastAsia="zh-TW"/>
        </w:rPr>
        <w:t>(</w:t>
      </w:r>
      <w:r w:rsidR="0039615E" w:rsidRPr="0039615E">
        <w:rPr>
          <w:rStyle w:val="FootnoteReference"/>
          <w:rFonts w:eastAsia="MS Mincho"/>
          <w:szCs w:val="30"/>
          <w:rtl/>
          <w:lang w:val="en-GB" w:eastAsia="zh-TW"/>
        </w:rPr>
        <w:footnoteReference w:id="17"/>
      </w:r>
      <w:r w:rsidR="0039615E" w:rsidRPr="0039615E">
        <w:rPr>
          <w:rStyle w:val="FootnoteReference"/>
          <w:rFonts w:eastAsia="MS Mincho"/>
          <w:szCs w:val="30"/>
          <w:rtl/>
          <w:lang w:val="en-GB" w:eastAsia="zh-TW"/>
        </w:rPr>
        <w:t>)</w:t>
      </w:r>
      <w:r w:rsidR="00AE235E">
        <w:rPr>
          <w:rtl/>
          <w:lang w:val="en-GB" w:eastAsia="zh-TW"/>
        </w:rPr>
        <w:t xml:space="preserve">، </w:t>
      </w:r>
      <w:r w:rsidR="00AE235E" w:rsidRPr="00B217E5">
        <w:rPr>
          <w:rtl/>
          <w:lang w:val="en-GB" w:eastAsia="zh-TW"/>
        </w:rPr>
        <w:t>يرى</w:t>
      </w:r>
      <w:r w:rsidR="00AE235E">
        <w:rPr>
          <w:rtl/>
          <w:lang w:val="fr-CH" w:eastAsia="zh-TW" w:bidi="ar-DZ"/>
        </w:rPr>
        <w:t xml:space="preserve"> </w:t>
      </w:r>
      <w:r w:rsidR="00AE235E" w:rsidRPr="00B217E5">
        <w:rPr>
          <w:rtl/>
          <w:lang w:val="fr-CH" w:eastAsia="zh-TW" w:bidi="ar-DZ"/>
        </w:rPr>
        <w:t>واضعوه</w:t>
      </w:r>
      <w:r w:rsidR="00AE235E">
        <w:rPr>
          <w:rtl/>
          <w:lang w:val="en-GB" w:eastAsia="zh-TW"/>
        </w:rPr>
        <w:t xml:space="preserve"> أن بعض أحكام المحكمة تتضمن نتائج مختلفة لنفس الدعاوى وأنه ليس من شأن المحكمة الإدارية العليا تحديد من هو الصامي في فنلندا، لأن مهمتها الرئيسية هي مراقبة مدى شرعية القرارات. </w:t>
      </w:r>
    </w:p>
    <w:p w:rsidR="00AE235E" w:rsidRDefault="006376F5" w:rsidP="00AE235E">
      <w:pPr>
        <w:pStyle w:val="SingleTxtGA"/>
        <w:rPr>
          <w:rtl/>
          <w:lang w:val="en-GB" w:eastAsia="zh-TW"/>
        </w:rPr>
      </w:pPr>
      <w:r>
        <w:rPr>
          <w:rtl/>
          <w:lang w:val="en-GB" w:eastAsia="zh-TW"/>
        </w:rPr>
        <w:t>٥-٨</w:t>
      </w:r>
      <w:r>
        <w:rPr>
          <w:rtl/>
          <w:lang w:val="en-GB" w:eastAsia="zh-TW"/>
        </w:rPr>
        <w:tab/>
      </w:r>
      <w:r w:rsidR="00AE235E">
        <w:rPr>
          <w:rtl/>
          <w:lang w:val="en-GB" w:eastAsia="zh-TW"/>
        </w:rPr>
        <w:t xml:space="preserve">وفيما يتعلق بسؤال اللجنة </w:t>
      </w:r>
      <w:r w:rsidR="00AE235E">
        <w:rPr>
          <w:rtl/>
          <w:lang w:val="fr-CH" w:eastAsia="zh-TW" w:bidi="ar-DZ"/>
        </w:rPr>
        <w:t>عن</w:t>
      </w:r>
      <w:r w:rsidR="00AE235E">
        <w:rPr>
          <w:rtl/>
          <w:lang w:val="en-GB" w:eastAsia="zh-TW"/>
        </w:rPr>
        <w:t xml:space="preserve"> تأثير قرارات المحكمة الإدارية العليا على أداء البرلمان الصامي، </w:t>
      </w:r>
      <w:r>
        <w:rPr>
          <w:rtl/>
          <w:lang w:val="en-GB" w:eastAsia="zh-TW"/>
        </w:rPr>
        <w:t>تكرر صاحبة البلاغ حججها السابقة</w:t>
      </w:r>
      <w:r w:rsidR="0039615E" w:rsidRPr="0039615E">
        <w:rPr>
          <w:rStyle w:val="FootnoteReference"/>
          <w:rFonts w:eastAsia="MS Mincho"/>
          <w:szCs w:val="30"/>
          <w:rtl/>
          <w:lang w:val="en-GB" w:eastAsia="zh-TW"/>
        </w:rPr>
        <w:t>(</w:t>
      </w:r>
      <w:r w:rsidR="0039615E" w:rsidRPr="0039615E">
        <w:rPr>
          <w:rStyle w:val="FootnoteReference"/>
          <w:rFonts w:eastAsia="MS Mincho"/>
          <w:szCs w:val="30"/>
          <w:rtl/>
          <w:lang w:val="en-GB" w:eastAsia="zh-TW"/>
        </w:rPr>
        <w:footnoteReference w:id="18"/>
      </w:r>
      <w:r w:rsidR="0039615E" w:rsidRPr="0039615E">
        <w:rPr>
          <w:rStyle w:val="FootnoteReference"/>
          <w:rFonts w:eastAsia="MS Mincho"/>
          <w:szCs w:val="30"/>
          <w:rtl/>
          <w:lang w:val="en-GB" w:eastAsia="zh-TW"/>
        </w:rPr>
        <w:t>)</w:t>
      </w:r>
      <w:r>
        <w:rPr>
          <w:rFonts w:hint="cs"/>
          <w:rtl/>
          <w:lang w:val="en-GB" w:eastAsia="zh-TW"/>
        </w:rPr>
        <w:t>.</w:t>
      </w:r>
      <w:r w:rsidR="00AE235E">
        <w:rPr>
          <w:rtl/>
          <w:lang w:val="en-GB" w:eastAsia="zh-TW"/>
        </w:rPr>
        <w:t xml:space="preserve"> وإن من قبيل المضاربة تقييم نتائج إدراج أسماء الناخبين الجدد بسبب سرية الاقتراع، لكن وفقاً لتقديرات تحفظية، </w:t>
      </w:r>
      <w:r w:rsidR="00AE235E" w:rsidRPr="0019605A">
        <w:rPr>
          <w:rtl/>
          <w:lang w:val="en-GB" w:eastAsia="zh-TW"/>
        </w:rPr>
        <w:t>انتخب</w:t>
      </w:r>
      <w:r w:rsidR="00AE235E">
        <w:rPr>
          <w:rtl/>
          <w:lang w:val="en-GB" w:eastAsia="zh-TW"/>
        </w:rPr>
        <w:t xml:space="preserve"> اثنان على الأقل من أعضاء البرلمان الصامي </w:t>
      </w:r>
      <w:r w:rsidR="00AE235E" w:rsidRPr="008D76EA">
        <w:rPr>
          <w:rtl/>
          <w:lang w:val="en-GB" w:eastAsia="zh-TW"/>
        </w:rPr>
        <w:t>بسبب</w:t>
      </w:r>
      <w:r w:rsidR="00AE235E">
        <w:rPr>
          <w:rtl/>
          <w:lang w:val="en-GB" w:eastAsia="zh-TW"/>
        </w:rPr>
        <w:t xml:space="preserve"> </w:t>
      </w:r>
      <w:r w:rsidR="00AE235E" w:rsidRPr="008D76EA">
        <w:rPr>
          <w:rtl/>
          <w:lang w:val="en-GB" w:eastAsia="zh-TW"/>
        </w:rPr>
        <w:t>تعديل</w:t>
      </w:r>
      <w:r w:rsidR="00AE235E">
        <w:rPr>
          <w:rtl/>
          <w:lang w:val="en-GB" w:eastAsia="zh-TW"/>
        </w:rPr>
        <w:t xml:space="preserve"> </w:t>
      </w:r>
      <w:r w:rsidR="00AE235E" w:rsidRPr="008D76EA">
        <w:rPr>
          <w:rtl/>
          <w:lang w:val="en-GB" w:eastAsia="zh-TW"/>
        </w:rPr>
        <w:t>القائمة</w:t>
      </w:r>
      <w:r w:rsidR="00AE235E">
        <w:rPr>
          <w:rtl/>
          <w:lang w:val="en-GB" w:eastAsia="zh-TW"/>
        </w:rPr>
        <w:t xml:space="preserve"> </w:t>
      </w:r>
      <w:r w:rsidR="00AE235E" w:rsidRPr="008D76EA">
        <w:rPr>
          <w:rtl/>
          <w:lang w:val="en-GB" w:eastAsia="zh-TW"/>
        </w:rPr>
        <w:t>الانتخابية.</w:t>
      </w:r>
      <w:r w:rsidR="00AE235E">
        <w:rPr>
          <w:rtl/>
          <w:lang w:val="en-GB" w:eastAsia="zh-TW"/>
        </w:rPr>
        <w:t xml:space="preserve"> </w:t>
      </w:r>
      <w:r w:rsidR="00AE235E" w:rsidRPr="008D76EA">
        <w:rPr>
          <w:rtl/>
          <w:lang w:val="en-GB" w:eastAsia="zh-TW"/>
        </w:rPr>
        <w:t>كما</w:t>
      </w:r>
      <w:r w:rsidR="00AE235E">
        <w:rPr>
          <w:rtl/>
          <w:lang w:val="en-GB" w:eastAsia="zh-TW"/>
        </w:rPr>
        <w:t xml:space="preserve"> </w:t>
      </w:r>
      <w:r w:rsidR="00AE235E" w:rsidRPr="008D76EA">
        <w:rPr>
          <w:rtl/>
          <w:lang w:val="en-GB" w:eastAsia="zh-TW"/>
        </w:rPr>
        <w:t>أن</w:t>
      </w:r>
      <w:r w:rsidR="00AE235E">
        <w:rPr>
          <w:rtl/>
          <w:lang w:val="en-GB" w:eastAsia="zh-TW"/>
        </w:rPr>
        <w:t xml:space="preserve"> </w:t>
      </w:r>
      <w:r w:rsidR="00AE235E" w:rsidRPr="008D76EA">
        <w:rPr>
          <w:rtl/>
          <w:lang w:val="en-GB" w:eastAsia="zh-TW"/>
        </w:rPr>
        <w:t>التشكيلة</w:t>
      </w:r>
      <w:r w:rsidR="00AE235E">
        <w:rPr>
          <w:rtl/>
          <w:lang w:val="en-GB" w:eastAsia="zh-TW"/>
        </w:rPr>
        <w:t xml:space="preserve"> </w:t>
      </w:r>
      <w:r w:rsidR="00AE235E" w:rsidRPr="008D76EA">
        <w:rPr>
          <w:rtl/>
          <w:lang w:val="en-GB" w:eastAsia="zh-TW"/>
        </w:rPr>
        <w:t>الحالية</w:t>
      </w:r>
      <w:r w:rsidR="00AE235E">
        <w:rPr>
          <w:rtl/>
          <w:lang w:val="en-GB" w:eastAsia="zh-TW"/>
        </w:rPr>
        <w:t xml:space="preserve"> </w:t>
      </w:r>
      <w:r w:rsidR="00AE235E" w:rsidRPr="008D76EA">
        <w:rPr>
          <w:rtl/>
          <w:lang w:val="en-GB" w:eastAsia="zh-TW"/>
        </w:rPr>
        <w:t>للبرلمان</w:t>
      </w:r>
      <w:r w:rsidR="00AE235E">
        <w:rPr>
          <w:rtl/>
          <w:lang w:val="en-GB" w:eastAsia="zh-TW"/>
        </w:rPr>
        <w:t xml:space="preserve"> الصامي أكثر انقساماً، والنتيجة أن بعض الأعضاء يعطون أولوية لحق الشعب الصامي في تقرير المصير وحقوق الشعب الأصلي بينما يلتمس أعضاء آخرون التوصل إلى حلول توفيقية مع دولة فنلندا وعموم السكان الفنلنديين. وهذا الاتجاه </w:t>
      </w:r>
      <w:r w:rsidR="00AE235E" w:rsidRPr="008D76EA">
        <w:rPr>
          <w:rtl/>
          <w:lang w:val="en-GB" w:eastAsia="zh-TW"/>
        </w:rPr>
        <w:t>يقوّض</w:t>
      </w:r>
      <w:r w:rsidR="00AE235E">
        <w:rPr>
          <w:rtl/>
          <w:lang w:val="en-GB" w:eastAsia="zh-TW"/>
        </w:rPr>
        <w:t xml:space="preserve"> </w:t>
      </w:r>
      <w:r w:rsidR="00AE235E" w:rsidRPr="008D76EA">
        <w:rPr>
          <w:rtl/>
          <w:lang w:val="en-GB" w:eastAsia="zh-TW"/>
        </w:rPr>
        <w:t>أيضاً</w:t>
      </w:r>
      <w:r w:rsidR="00AE235E">
        <w:rPr>
          <w:rtl/>
          <w:lang w:val="en-GB" w:eastAsia="zh-TW"/>
        </w:rPr>
        <w:t xml:space="preserve"> </w:t>
      </w:r>
      <w:r w:rsidR="00AE235E" w:rsidRPr="008D76EA">
        <w:rPr>
          <w:rtl/>
          <w:lang w:val="en-GB" w:eastAsia="zh-TW"/>
        </w:rPr>
        <w:t>الدور</w:t>
      </w:r>
      <w:r w:rsidR="00AE235E">
        <w:rPr>
          <w:rtl/>
          <w:lang w:val="en-GB" w:eastAsia="zh-TW"/>
        </w:rPr>
        <w:t xml:space="preserve"> </w:t>
      </w:r>
      <w:r w:rsidR="00AE235E" w:rsidRPr="008D76EA">
        <w:rPr>
          <w:rtl/>
          <w:lang w:val="en-GB" w:eastAsia="zh-TW"/>
        </w:rPr>
        <w:t>القيادي</w:t>
      </w:r>
      <w:r w:rsidR="00AE235E">
        <w:rPr>
          <w:rtl/>
          <w:lang w:val="en-GB" w:eastAsia="zh-TW"/>
        </w:rPr>
        <w:t xml:space="preserve"> </w:t>
      </w:r>
      <w:r w:rsidR="00AE235E" w:rsidRPr="008D76EA">
        <w:rPr>
          <w:rtl/>
          <w:lang w:val="en-GB" w:eastAsia="zh-TW"/>
        </w:rPr>
        <w:t>المتزايد</w:t>
      </w:r>
      <w:r w:rsidR="00AE235E">
        <w:rPr>
          <w:rtl/>
          <w:lang w:val="en-GB" w:eastAsia="zh-TW"/>
        </w:rPr>
        <w:t xml:space="preserve"> </w:t>
      </w:r>
      <w:r w:rsidR="00AE235E" w:rsidRPr="008D76EA">
        <w:rPr>
          <w:rtl/>
          <w:lang w:val="en-GB" w:eastAsia="zh-TW"/>
        </w:rPr>
        <w:t>الذي</w:t>
      </w:r>
      <w:r w:rsidR="00AE235E">
        <w:rPr>
          <w:rtl/>
          <w:lang w:val="en-GB" w:eastAsia="zh-TW"/>
        </w:rPr>
        <w:t xml:space="preserve"> </w:t>
      </w:r>
      <w:r w:rsidR="00AE235E" w:rsidRPr="008D76EA">
        <w:rPr>
          <w:rtl/>
          <w:lang w:val="en-GB" w:eastAsia="zh-TW"/>
        </w:rPr>
        <w:t>تؤديه</w:t>
      </w:r>
      <w:r w:rsidR="00AE235E">
        <w:rPr>
          <w:rtl/>
          <w:lang w:val="en-GB" w:eastAsia="zh-TW"/>
        </w:rPr>
        <w:t xml:space="preserve"> </w:t>
      </w:r>
      <w:proofErr w:type="spellStart"/>
      <w:r w:rsidR="00AE235E" w:rsidRPr="008D76EA">
        <w:rPr>
          <w:rtl/>
          <w:lang w:val="en-GB" w:eastAsia="zh-TW"/>
        </w:rPr>
        <w:t>الصاميات</w:t>
      </w:r>
      <w:proofErr w:type="spellEnd"/>
      <w:r w:rsidR="00AE235E">
        <w:rPr>
          <w:rtl/>
          <w:lang w:val="en-GB" w:eastAsia="zh-TW"/>
        </w:rPr>
        <w:t xml:space="preserve"> الشابات، مثل صاحبة البلاغ. </w:t>
      </w:r>
    </w:p>
    <w:p w:rsidR="00AE235E" w:rsidRPr="00B66D9B" w:rsidRDefault="006376F5" w:rsidP="006376F5">
      <w:pPr>
        <w:pStyle w:val="SingleTxtGA"/>
        <w:rPr>
          <w:rFonts w:eastAsia="MS Mincho"/>
          <w:rtl/>
          <w:lang w:val="en-GB" w:eastAsia="zh-TW"/>
        </w:rPr>
      </w:pPr>
      <w:r>
        <w:rPr>
          <w:rtl/>
          <w:lang w:val="en-GB" w:eastAsia="zh-TW"/>
        </w:rPr>
        <w:t>٥-٩</w:t>
      </w:r>
      <w:r>
        <w:rPr>
          <w:rtl/>
          <w:lang w:val="en-GB" w:eastAsia="zh-TW"/>
        </w:rPr>
        <w:tab/>
      </w:r>
      <w:r w:rsidR="00AE235E">
        <w:rPr>
          <w:rtl/>
          <w:lang w:val="en-GB" w:eastAsia="zh-TW"/>
        </w:rPr>
        <w:t>ورداً على السؤال الذي طرحته اللجنة فيما يتصل بالغابات وغيرها من الأنشطة التجارية،</w:t>
      </w:r>
      <w:r>
        <w:rPr>
          <w:rtl/>
          <w:lang w:val="en-GB" w:eastAsia="zh-TW"/>
        </w:rPr>
        <w:t xml:space="preserve"> </w:t>
      </w:r>
      <w:r w:rsidR="00AE235E">
        <w:rPr>
          <w:rtl/>
          <w:lang w:val="en-GB" w:eastAsia="zh-TW"/>
        </w:rPr>
        <w:t>لا يفي واجب التشاور مع البرلمان الصامي المحدد في المادة ٩ من القانون المتعلق بالبرلمان الصامي بالمعيار الدولي الحالي الوارد في إعلان الأمم المتحدة بشأن حقوق الشعوب الأصلية وفي السوابق القضائية للجنة</w:t>
      </w:r>
      <w:r w:rsidR="0039615E" w:rsidRPr="0039615E">
        <w:rPr>
          <w:rStyle w:val="FootnoteReference"/>
          <w:rFonts w:eastAsia="MS Mincho"/>
          <w:szCs w:val="30"/>
          <w:rtl/>
          <w:lang w:val="en-GB" w:eastAsia="zh-TW"/>
        </w:rPr>
        <w:t>(</w:t>
      </w:r>
      <w:r w:rsidR="0039615E" w:rsidRPr="0039615E">
        <w:rPr>
          <w:rStyle w:val="FootnoteReference"/>
          <w:rFonts w:eastAsia="MS Mincho"/>
          <w:szCs w:val="30"/>
          <w:rtl/>
          <w:lang w:val="en-GB" w:eastAsia="zh-TW"/>
        </w:rPr>
        <w:footnoteReference w:id="19"/>
      </w:r>
      <w:r w:rsidR="0039615E" w:rsidRPr="0039615E">
        <w:rPr>
          <w:rStyle w:val="FootnoteReference"/>
          <w:rFonts w:eastAsia="MS Mincho"/>
          <w:szCs w:val="30"/>
          <w:rtl/>
          <w:lang w:val="en-GB" w:eastAsia="zh-TW"/>
        </w:rPr>
        <w:t>)</w:t>
      </w:r>
      <w:r>
        <w:rPr>
          <w:rFonts w:hint="cs"/>
          <w:rtl/>
          <w:lang w:val="en-GB" w:eastAsia="zh-TW"/>
        </w:rPr>
        <w:t>.</w:t>
      </w:r>
      <w:r w:rsidR="00AE235E">
        <w:rPr>
          <w:rtl/>
          <w:lang w:val="en-GB" w:eastAsia="zh-TW"/>
        </w:rPr>
        <w:t xml:space="preserve"> وقد حذفت الضمانات الكافية من </w:t>
      </w:r>
      <w:r w:rsidR="00AE235E" w:rsidRPr="00D847F7">
        <w:rPr>
          <w:rtl/>
          <w:lang w:val="en-GB" w:eastAsia="zh-TW"/>
        </w:rPr>
        <w:t>القانون</w:t>
      </w:r>
      <w:r w:rsidR="00AE235E">
        <w:rPr>
          <w:rtl/>
          <w:lang w:val="en-GB" w:eastAsia="zh-TW"/>
        </w:rPr>
        <w:t xml:space="preserve"> </w:t>
      </w:r>
      <w:r w:rsidR="00AE235E" w:rsidRPr="00D847F7">
        <w:rPr>
          <w:rtl/>
          <w:lang w:val="en-GB" w:eastAsia="zh-TW"/>
        </w:rPr>
        <w:t>الجديد</w:t>
      </w:r>
      <w:r w:rsidR="00AE235E">
        <w:rPr>
          <w:rtl/>
          <w:lang w:val="en-GB" w:eastAsia="zh-TW"/>
        </w:rPr>
        <w:t xml:space="preserve"> </w:t>
      </w:r>
      <w:r w:rsidR="00AE235E" w:rsidRPr="00D847F7">
        <w:rPr>
          <w:rtl/>
          <w:lang w:val="en-GB" w:eastAsia="zh-TW"/>
        </w:rPr>
        <w:t>المتعلق</w:t>
      </w:r>
      <w:r w:rsidR="00AE235E">
        <w:rPr>
          <w:rtl/>
          <w:lang w:val="en-GB" w:eastAsia="zh-TW"/>
        </w:rPr>
        <w:t xml:space="preserve"> </w:t>
      </w:r>
      <w:r w:rsidR="00AE235E" w:rsidRPr="00D847F7">
        <w:rPr>
          <w:rtl/>
          <w:lang w:val="en-GB" w:eastAsia="zh-TW"/>
        </w:rPr>
        <w:t>بالوكالة</w:t>
      </w:r>
      <w:r w:rsidR="00AE235E">
        <w:rPr>
          <w:rtl/>
          <w:lang w:val="en-GB" w:eastAsia="zh-TW"/>
        </w:rPr>
        <w:t xml:space="preserve"> </w:t>
      </w:r>
      <w:r w:rsidR="00AE235E" w:rsidRPr="00D847F7">
        <w:rPr>
          <w:rtl/>
          <w:lang w:val="en-GB" w:eastAsia="zh-TW"/>
        </w:rPr>
        <w:t>الحكومية</w:t>
      </w:r>
      <w:r w:rsidR="00AE235E">
        <w:rPr>
          <w:rtl/>
          <w:lang w:val="en-GB" w:eastAsia="zh-TW"/>
        </w:rPr>
        <w:t xml:space="preserve"> </w:t>
      </w:r>
      <w:r w:rsidR="00AE235E" w:rsidRPr="00D847F7">
        <w:rPr>
          <w:rtl/>
          <w:lang w:val="en-GB" w:eastAsia="zh-TW"/>
        </w:rPr>
        <w:t>المعنية</w:t>
      </w:r>
      <w:r w:rsidR="00AE235E">
        <w:rPr>
          <w:rtl/>
          <w:lang w:val="en-GB" w:eastAsia="zh-TW"/>
        </w:rPr>
        <w:t xml:space="preserve"> بالغابات. وتسهم أحكام المحكمة الإدارية العليا في هذا المناخ الذي يتسم بتجاهل البرلمان الصامي، وإغفال السلطات الحكومية بازدياد القيام بواجب التشاور. وتتجلى هذه النزاعة بوضوح في إعلان وزارة النقل في آذار/مارس ٢٠١٨، </w:t>
      </w:r>
      <w:r w:rsidR="00AE235E" w:rsidRPr="00B66D9B">
        <w:rPr>
          <w:rtl/>
          <w:lang w:val="en-GB" w:eastAsia="zh-TW"/>
        </w:rPr>
        <w:t>عن</w:t>
      </w:r>
      <w:r w:rsidR="00AE235E">
        <w:rPr>
          <w:rtl/>
          <w:lang w:val="en-GB" w:eastAsia="zh-TW"/>
        </w:rPr>
        <w:t xml:space="preserve"> </w:t>
      </w:r>
      <w:r w:rsidR="00AE235E" w:rsidRPr="00B66D9B">
        <w:rPr>
          <w:rtl/>
          <w:lang w:val="en-GB" w:eastAsia="zh-TW"/>
        </w:rPr>
        <w:t>خططها</w:t>
      </w:r>
      <w:r w:rsidR="00AE235E">
        <w:rPr>
          <w:rtl/>
          <w:lang w:val="en-GB" w:eastAsia="zh-TW"/>
        </w:rPr>
        <w:t xml:space="preserve"> </w:t>
      </w:r>
      <w:r w:rsidR="00AE235E" w:rsidRPr="00B66D9B">
        <w:rPr>
          <w:rtl/>
          <w:lang w:val="en-GB" w:eastAsia="zh-TW"/>
        </w:rPr>
        <w:t>الرامية</w:t>
      </w:r>
      <w:r w:rsidR="00AE235E">
        <w:rPr>
          <w:rtl/>
          <w:lang w:val="en-GB" w:eastAsia="zh-TW"/>
        </w:rPr>
        <w:t xml:space="preserve"> </w:t>
      </w:r>
      <w:r w:rsidR="00AE235E" w:rsidRPr="00B66D9B">
        <w:rPr>
          <w:rtl/>
          <w:lang w:val="en-GB" w:eastAsia="zh-TW"/>
        </w:rPr>
        <w:t>إلى</w:t>
      </w:r>
      <w:r w:rsidR="00AE235E">
        <w:rPr>
          <w:rtl/>
          <w:lang w:val="en-GB" w:eastAsia="zh-TW"/>
        </w:rPr>
        <w:t xml:space="preserve"> </w:t>
      </w:r>
      <w:r w:rsidR="00AE235E" w:rsidRPr="00B66D9B">
        <w:rPr>
          <w:rtl/>
          <w:lang w:val="en-GB" w:eastAsia="zh-TW"/>
        </w:rPr>
        <w:t>بناء</w:t>
      </w:r>
      <w:r w:rsidR="00AE235E">
        <w:rPr>
          <w:rtl/>
          <w:lang w:val="en-GB" w:eastAsia="zh-TW"/>
        </w:rPr>
        <w:t xml:space="preserve"> </w:t>
      </w:r>
      <w:r w:rsidR="00AE235E" w:rsidRPr="00B66D9B">
        <w:rPr>
          <w:rtl/>
          <w:lang w:val="en-GB" w:eastAsia="zh-TW"/>
        </w:rPr>
        <w:t>خط</w:t>
      </w:r>
      <w:r w:rsidR="00AE235E">
        <w:rPr>
          <w:rtl/>
          <w:lang w:val="en-GB" w:eastAsia="zh-TW"/>
        </w:rPr>
        <w:t xml:space="preserve"> </w:t>
      </w:r>
      <w:r w:rsidR="00AE235E" w:rsidRPr="00B66D9B">
        <w:rPr>
          <w:rtl/>
          <w:lang w:val="en-GB" w:eastAsia="zh-TW"/>
        </w:rPr>
        <w:t>سكة</w:t>
      </w:r>
      <w:r w:rsidR="00AE235E">
        <w:rPr>
          <w:rtl/>
          <w:lang w:val="en-GB" w:eastAsia="zh-TW"/>
        </w:rPr>
        <w:t xml:space="preserve"> </w:t>
      </w:r>
      <w:r w:rsidR="00AE235E" w:rsidRPr="00B66D9B">
        <w:rPr>
          <w:rtl/>
          <w:lang w:val="en-GB" w:eastAsia="zh-TW"/>
        </w:rPr>
        <w:t>حديدية</w:t>
      </w:r>
      <w:r w:rsidR="00AE235E">
        <w:rPr>
          <w:rtl/>
          <w:lang w:val="en-GB" w:eastAsia="zh-TW"/>
        </w:rPr>
        <w:t xml:space="preserve"> متجه إلى المحيط المتجمد الشمالي، سيمر عبر </w:t>
      </w:r>
      <w:r w:rsidR="00AE235E" w:rsidRPr="00B66D9B">
        <w:rPr>
          <w:rtl/>
          <w:lang w:val="en-GB" w:eastAsia="zh-TW"/>
        </w:rPr>
        <w:t>أراضي</w:t>
      </w:r>
      <w:r w:rsidR="00AE235E">
        <w:rPr>
          <w:rtl/>
          <w:lang w:val="en-GB" w:eastAsia="zh-TW"/>
        </w:rPr>
        <w:t xml:space="preserve"> </w:t>
      </w:r>
      <w:r w:rsidR="00AE235E" w:rsidRPr="00B66D9B">
        <w:rPr>
          <w:rtl/>
          <w:lang w:val="en-GB" w:eastAsia="zh-TW"/>
        </w:rPr>
        <w:t>رعي</w:t>
      </w:r>
      <w:r w:rsidR="00AE235E">
        <w:rPr>
          <w:rtl/>
          <w:lang w:val="en-GB" w:eastAsia="zh-TW"/>
        </w:rPr>
        <w:t xml:space="preserve"> </w:t>
      </w:r>
      <w:r w:rsidR="00AE235E" w:rsidRPr="00B66D9B">
        <w:rPr>
          <w:rtl/>
          <w:lang w:val="en-GB" w:eastAsia="zh-TW"/>
        </w:rPr>
        <w:t>الرنة</w:t>
      </w:r>
      <w:r w:rsidR="00AE235E">
        <w:rPr>
          <w:rtl/>
          <w:lang w:val="en-GB" w:eastAsia="zh-TW"/>
        </w:rPr>
        <w:t xml:space="preserve"> </w:t>
      </w:r>
      <w:r w:rsidR="00AE235E" w:rsidRPr="00B66D9B">
        <w:rPr>
          <w:rtl/>
          <w:lang w:val="en-GB" w:eastAsia="zh-TW"/>
        </w:rPr>
        <w:t>في</w:t>
      </w:r>
      <w:r w:rsidR="00AE235E">
        <w:rPr>
          <w:rtl/>
          <w:lang w:val="en-GB" w:eastAsia="zh-TW"/>
        </w:rPr>
        <w:t xml:space="preserve"> </w:t>
      </w:r>
      <w:r w:rsidR="00AE235E" w:rsidRPr="00B66D9B">
        <w:rPr>
          <w:rtl/>
          <w:lang w:val="en-GB" w:eastAsia="zh-TW"/>
        </w:rPr>
        <w:t>منطقة</w:t>
      </w:r>
      <w:r w:rsidR="00AE235E">
        <w:rPr>
          <w:rtl/>
          <w:lang w:val="en-GB" w:eastAsia="zh-TW"/>
        </w:rPr>
        <w:t xml:space="preserve"> </w:t>
      </w:r>
      <w:proofErr w:type="spellStart"/>
      <w:r w:rsidR="00AE235E" w:rsidRPr="00B66D9B">
        <w:rPr>
          <w:rtl/>
          <w:lang w:val="en-GB" w:eastAsia="zh-TW"/>
        </w:rPr>
        <w:t>الصاميين</w:t>
      </w:r>
      <w:proofErr w:type="spellEnd"/>
      <w:r w:rsidR="00AE235E">
        <w:rPr>
          <w:rtl/>
          <w:lang w:val="en-GB" w:eastAsia="zh-TW"/>
        </w:rPr>
        <w:t xml:space="preserve"> ويدمر أنماط حياتهم </w:t>
      </w:r>
      <w:r w:rsidR="00AE235E" w:rsidRPr="00B66D9B">
        <w:rPr>
          <w:rtl/>
          <w:lang w:val="en-GB" w:eastAsia="zh-TW"/>
        </w:rPr>
        <w:t>بعد</w:t>
      </w:r>
      <w:r w:rsidR="00AE235E">
        <w:rPr>
          <w:rtl/>
          <w:lang w:val="en-GB" w:eastAsia="zh-TW"/>
        </w:rPr>
        <w:t xml:space="preserve"> </w:t>
      </w:r>
      <w:r w:rsidR="00AE235E" w:rsidRPr="00B66D9B">
        <w:rPr>
          <w:rtl/>
          <w:lang w:val="en-GB" w:eastAsia="zh-TW"/>
        </w:rPr>
        <w:t>"الاستماع</w:t>
      </w:r>
      <w:r w:rsidR="00AE235E">
        <w:rPr>
          <w:rtl/>
          <w:lang w:val="en-GB" w:eastAsia="zh-TW"/>
        </w:rPr>
        <w:t xml:space="preserve"> </w:t>
      </w:r>
      <w:r w:rsidR="00AE235E" w:rsidRPr="00B66D9B">
        <w:rPr>
          <w:rtl/>
          <w:lang w:val="en-GB" w:eastAsia="zh-TW"/>
        </w:rPr>
        <w:t>إلى</w:t>
      </w:r>
      <w:r w:rsidR="00AE235E">
        <w:rPr>
          <w:rtl/>
          <w:lang w:val="en-GB" w:eastAsia="zh-TW"/>
        </w:rPr>
        <w:t xml:space="preserve"> </w:t>
      </w:r>
      <w:proofErr w:type="spellStart"/>
      <w:r w:rsidR="00AE235E" w:rsidRPr="00B66D9B">
        <w:rPr>
          <w:rtl/>
          <w:lang w:val="en-GB" w:eastAsia="zh-TW"/>
        </w:rPr>
        <w:t>الصاميين</w:t>
      </w:r>
      <w:proofErr w:type="spellEnd"/>
      <w:r w:rsidR="00AE235E" w:rsidRPr="00B66D9B">
        <w:rPr>
          <w:rtl/>
          <w:lang w:val="en-GB" w:eastAsia="zh-TW"/>
        </w:rPr>
        <w:t>"</w:t>
      </w:r>
      <w:r w:rsidR="00AE235E">
        <w:rPr>
          <w:rtl/>
          <w:lang w:val="en-GB" w:eastAsia="zh-TW"/>
        </w:rPr>
        <w:t xml:space="preserve"> </w:t>
      </w:r>
      <w:r w:rsidR="00AE235E" w:rsidRPr="00B66D9B">
        <w:rPr>
          <w:rtl/>
          <w:lang w:val="en-GB" w:eastAsia="zh-TW"/>
        </w:rPr>
        <w:t>ولكن</w:t>
      </w:r>
      <w:r w:rsidR="00AE235E">
        <w:rPr>
          <w:rtl/>
          <w:lang w:val="en-GB" w:eastAsia="zh-TW"/>
        </w:rPr>
        <w:t xml:space="preserve"> </w:t>
      </w:r>
      <w:r w:rsidR="00AE235E" w:rsidRPr="00B66D9B">
        <w:rPr>
          <w:rtl/>
          <w:lang w:val="en-GB" w:eastAsia="zh-TW"/>
        </w:rPr>
        <w:t>دون</w:t>
      </w:r>
      <w:r w:rsidR="00AE235E">
        <w:rPr>
          <w:rtl/>
          <w:lang w:val="en-GB" w:eastAsia="zh-TW"/>
        </w:rPr>
        <w:t xml:space="preserve"> </w:t>
      </w:r>
      <w:r w:rsidR="00AE235E" w:rsidRPr="00B66D9B">
        <w:rPr>
          <w:rtl/>
          <w:lang w:val="en-GB" w:eastAsia="zh-TW"/>
        </w:rPr>
        <w:t>التشاور</w:t>
      </w:r>
      <w:r w:rsidR="00AE235E">
        <w:rPr>
          <w:rtl/>
          <w:lang w:val="en-GB" w:eastAsia="zh-TW"/>
        </w:rPr>
        <w:t xml:space="preserve"> </w:t>
      </w:r>
      <w:r w:rsidR="00AE235E" w:rsidRPr="00B66D9B">
        <w:rPr>
          <w:rtl/>
          <w:lang w:val="en-GB" w:eastAsia="zh-TW"/>
        </w:rPr>
        <w:t>معهم</w:t>
      </w:r>
      <w:r w:rsidR="00AE235E">
        <w:rPr>
          <w:rtl/>
          <w:lang w:val="en-GB" w:eastAsia="zh-TW"/>
        </w:rPr>
        <w:t xml:space="preserve"> </w:t>
      </w:r>
      <w:r w:rsidR="00AE235E" w:rsidRPr="00B66D9B">
        <w:rPr>
          <w:rtl/>
          <w:lang w:val="en-GB" w:eastAsia="zh-TW"/>
        </w:rPr>
        <w:t>بشكل</w:t>
      </w:r>
      <w:r w:rsidR="00AE235E">
        <w:rPr>
          <w:rtl/>
          <w:lang w:val="en-GB" w:eastAsia="zh-TW"/>
        </w:rPr>
        <w:t xml:space="preserve"> </w:t>
      </w:r>
      <w:r w:rsidR="00AE235E" w:rsidRPr="00B66D9B">
        <w:rPr>
          <w:rtl/>
          <w:lang w:val="en-GB" w:eastAsia="zh-TW"/>
        </w:rPr>
        <w:t>حقيقي.</w:t>
      </w:r>
      <w:r w:rsidR="00AE235E">
        <w:rPr>
          <w:rtl/>
          <w:lang w:val="en-GB" w:eastAsia="zh-TW"/>
        </w:rPr>
        <w:t xml:space="preserve"> </w:t>
      </w:r>
    </w:p>
    <w:p w:rsidR="00AE235E" w:rsidRDefault="006376F5" w:rsidP="00AE235E">
      <w:pPr>
        <w:pStyle w:val="SingleTxtGA"/>
        <w:rPr>
          <w:rFonts w:eastAsia="MS Mincho"/>
          <w:rtl/>
          <w:lang w:val="en-GB" w:eastAsia="zh-TW"/>
        </w:rPr>
      </w:pPr>
      <w:r>
        <w:rPr>
          <w:rtl/>
          <w:lang w:val="en-GB" w:eastAsia="zh-TW"/>
        </w:rPr>
        <w:t>٥-١٠</w:t>
      </w:r>
      <w:r>
        <w:rPr>
          <w:rtl/>
          <w:lang w:val="en-GB" w:eastAsia="zh-TW"/>
        </w:rPr>
        <w:tab/>
      </w:r>
      <w:r w:rsidR="00AE235E" w:rsidRPr="00824841">
        <w:rPr>
          <w:spacing w:val="-1"/>
          <w:rtl/>
          <w:lang w:val="en-GB" w:eastAsia="zh-TW"/>
        </w:rPr>
        <w:t>وفيما يتعلق بسؤال اللجنة عن المفاوضات التي تجريها مع النرويج بشأن</w:t>
      </w:r>
      <w:r w:rsidR="00CD66FC" w:rsidRPr="00824841">
        <w:rPr>
          <w:spacing w:val="-1"/>
          <w:rtl/>
          <w:lang w:val="en-GB" w:eastAsia="zh-TW"/>
        </w:rPr>
        <w:t xml:space="preserve"> </w:t>
      </w:r>
      <w:r w:rsidR="00AE235E" w:rsidRPr="00824841">
        <w:rPr>
          <w:spacing w:val="-1"/>
          <w:rtl/>
          <w:lang w:val="en-GB" w:eastAsia="zh-TW"/>
        </w:rPr>
        <w:t xml:space="preserve">صيد أسماك السلمون في نهر </w:t>
      </w:r>
      <w:proofErr w:type="spellStart"/>
      <w:r w:rsidR="00AE235E" w:rsidRPr="00824841">
        <w:rPr>
          <w:spacing w:val="-1"/>
          <w:rtl/>
          <w:lang w:val="en-GB" w:eastAsia="zh-TW"/>
        </w:rPr>
        <w:t>تينو</w:t>
      </w:r>
      <w:proofErr w:type="spellEnd"/>
      <w:r w:rsidR="00AE235E" w:rsidRPr="00824841">
        <w:rPr>
          <w:spacing w:val="-1"/>
          <w:rtl/>
          <w:lang w:val="en-GB" w:eastAsia="zh-TW"/>
        </w:rPr>
        <w:t xml:space="preserve">، وقع البلدان على المعاهدة الثنائية الجديدة لكن البرلمان الصامي كان مستبعداً من المفاوضات. وتزامنت المرحلة الحاسمة من المفاوضات مع الوقت الذي أضعفت فيه أحكام المحكمة البرلمان الصامي. وكان لحالة الريبة التي أعقبت الانتخابات تأثير مباشر في قدرة البرلمان الصامي على التدخل بنجاح. وستؤثر المعاهدة الجديدة سلباً على أنشطة صيد الأسماك وثقافة </w:t>
      </w:r>
      <w:proofErr w:type="spellStart"/>
      <w:r w:rsidR="00AE235E" w:rsidRPr="00824841">
        <w:rPr>
          <w:spacing w:val="-1"/>
          <w:rtl/>
          <w:lang w:val="en-GB" w:eastAsia="zh-TW"/>
        </w:rPr>
        <w:t>الصاميين</w:t>
      </w:r>
      <w:proofErr w:type="spellEnd"/>
      <w:r w:rsidR="00AE235E" w:rsidRPr="00824841">
        <w:rPr>
          <w:spacing w:val="-1"/>
          <w:rtl/>
          <w:lang w:val="en-GB" w:eastAsia="zh-TW"/>
        </w:rPr>
        <w:t xml:space="preserve"> في فنلندا. وخلصت لجنة القانون الدستوري للبرلمان الفنلندي</w:t>
      </w:r>
      <w:r w:rsidR="0039615E" w:rsidRPr="00824841">
        <w:rPr>
          <w:rStyle w:val="FootnoteReference"/>
          <w:rFonts w:eastAsia="MS Mincho"/>
          <w:spacing w:val="-1"/>
          <w:szCs w:val="30"/>
          <w:rtl/>
          <w:lang w:val="en-GB" w:eastAsia="zh-TW"/>
        </w:rPr>
        <w:t>(</w:t>
      </w:r>
      <w:r w:rsidR="0039615E" w:rsidRPr="00824841">
        <w:rPr>
          <w:rStyle w:val="FootnoteReference"/>
          <w:rFonts w:eastAsia="MS Mincho"/>
          <w:spacing w:val="-1"/>
          <w:szCs w:val="30"/>
          <w:rtl/>
          <w:lang w:val="en-GB" w:eastAsia="zh-TW"/>
        </w:rPr>
        <w:footnoteReference w:id="20"/>
      </w:r>
      <w:r w:rsidR="0039615E" w:rsidRPr="00824841">
        <w:rPr>
          <w:rStyle w:val="FootnoteReference"/>
          <w:rFonts w:eastAsia="MS Mincho"/>
          <w:spacing w:val="-1"/>
          <w:szCs w:val="30"/>
          <w:rtl/>
          <w:lang w:val="en-GB" w:eastAsia="zh-TW"/>
        </w:rPr>
        <w:t>)</w:t>
      </w:r>
      <w:r w:rsidR="00AE235E" w:rsidRPr="00824841">
        <w:rPr>
          <w:spacing w:val="-1"/>
          <w:rtl/>
          <w:lang w:val="en-GB" w:eastAsia="zh-TW"/>
        </w:rPr>
        <w:t xml:space="preserve"> والمكتب </w:t>
      </w:r>
      <w:r w:rsidR="00AE235E" w:rsidRPr="00824841">
        <w:rPr>
          <w:spacing w:val="-1"/>
          <w:rtl/>
          <w:lang w:val="en-GB" w:eastAsia="zh-TW"/>
        </w:rPr>
        <w:lastRenderedPageBreak/>
        <w:t>الحكومي للرقابة الداخلية على الشرعية</w:t>
      </w:r>
      <w:r w:rsidR="0039615E" w:rsidRPr="00824841">
        <w:rPr>
          <w:rStyle w:val="FootnoteReference"/>
          <w:rFonts w:eastAsia="MS Mincho"/>
          <w:spacing w:val="-1"/>
          <w:szCs w:val="30"/>
          <w:rtl/>
          <w:lang w:val="en-GB" w:eastAsia="zh-TW"/>
        </w:rPr>
        <w:t>(</w:t>
      </w:r>
      <w:r w:rsidR="0039615E" w:rsidRPr="00824841">
        <w:rPr>
          <w:rStyle w:val="FootnoteReference"/>
          <w:rFonts w:eastAsia="MS Mincho"/>
          <w:spacing w:val="-1"/>
          <w:szCs w:val="30"/>
          <w:rtl/>
          <w:lang w:val="en-GB" w:eastAsia="zh-TW"/>
        </w:rPr>
        <w:footnoteReference w:id="21"/>
      </w:r>
      <w:r w:rsidR="0039615E" w:rsidRPr="00824841">
        <w:rPr>
          <w:rStyle w:val="FootnoteReference"/>
          <w:rFonts w:eastAsia="MS Mincho"/>
          <w:spacing w:val="-1"/>
          <w:szCs w:val="30"/>
          <w:rtl/>
          <w:lang w:val="en-GB" w:eastAsia="zh-TW"/>
        </w:rPr>
        <w:t>)</w:t>
      </w:r>
      <w:r w:rsidR="00AE235E" w:rsidRPr="00824841">
        <w:rPr>
          <w:spacing w:val="-1"/>
          <w:rtl/>
          <w:lang w:val="en-GB" w:eastAsia="zh-TW"/>
        </w:rPr>
        <w:t xml:space="preserve"> إلى أن البرلمان الصامي لم يُستشر على النحو الواجب. وأقرّ برلمان فنلندا المعاهدة بأغلبية ١١١ صوتاً من أصل ٢٠٠ عضو لا يوجد بينهم أي </w:t>
      </w:r>
      <w:proofErr w:type="spellStart"/>
      <w:r w:rsidR="00AE235E" w:rsidRPr="00824841">
        <w:rPr>
          <w:spacing w:val="-1"/>
          <w:rtl/>
          <w:lang w:val="en-GB" w:eastAsia="zh-TW"/>
        </w:rPr>
        <w:t>صامي</w:t>
      </w:r>
      <w:proofErr w:type="spellEnd"/>
      <w:r w:rsidR="00AE235E" w:rsidRPr="00824841">
        <w:rPr>
          <w:spacing w:val="-1"/>
          <w:rtl/>
          <w:lang w:val="en-GB" w:eastAsia="zh-TW"/>
        </w:rPr>
        <w:t>. ويشكل عدم التشاور الكامل انتهاك</w:t>
      </w:r>
      <w:r w:rsidR="00AD2937" w:rsidRPr="00824841">
        <w:rPr>
          <w:spacing w:val="-1"/>
          <w:rtl/>
          <w:lang w:val="en-GB" w:eastAsia="zh-TW"/>
        </w:rPr>
        <w:t xml:space="preserve">اً </w:t>
      </w:r>
      <w:r w:rsidR="00AE235E" w:rsidRPr="00824841">
        <w:rPr>
          <w:spacing w:val="-1"/>
          <w:rtl/>
          <w:lang w:val="en-GB" w:eastAsia="zh-TW"/>
        </w:rPr>
        <w:t>منفصل</w:t>
      </w:r>
      <w:r w:rsidR="00AD2937" w:rsidRPr="00824841">
        <w:rPr>
          <w:spacing w:val="-1"/>
          <w:rtl/>
          <w:lang w:val="en-GB" w:eastAsia="zh-TW"/>
        </w:rPr>
        <w:t xml:space="preserve">اً </w:t>
      </w:r>
      <w:r w:rsidR="00AE235E" w:rsidRPr="00824841">
        <w:rPr>
          <w:spacing w:val="-1"/>
          <w:rtl/>
          <w:lang w:val="en-GB" w:eastAsia="zh-TW"/>
        </w:rPr>
        <w:t>لحقوق صاحبة البلاغ وحقوق زملائها في البرلمان الصامي بموجب المادتين ٢٥</w:t>
      </w:r>
      <w:r w:rsidR="00B03499" w:rsidRPr="00824841">
        <w:rPr>
          <w:spacing w:val="-1"/>
          <w:rtl/>
          <w:lang w:val="en-GB" w:eastAsia="zh-TW"/>
        </w:rPr>
        <w:t xml:space="preserve"> و</w:t>
      </w:r>
      <w:r w:rsidR="00AE235E" w:rsidRPr="00824841">
        <w:rPr>
          <w:spacing w:val="-1"/>
          <w:rtl/>
          <w:lang w:val="en-GB" w:eastAsia="zh-TW"/>
        </w:rPr>
        <w:t>٢٧ من العهد، على النحو الذي توضحه المادة ١.</w:t>
      </w:r>
      <w:r w:rsidR="00AE235E">
        <w:rPr>
          <w:rtl/>
          <w:lang w:val="en-GB" w:eastAsia="zh-TW"/>
        </w:rPr>
        <w:t xml:space="preserve"> </w:t>
      </w:r>
    </w:p>
    <w:p w:rsidR="00AE235E" w:rsidRPr="00824841" w:rsidRDefault="00824841" w:rsidP="00C02116">
      <w:pPr>
        <w:pStyle w:val="SingleTxtGA"/>
        <w:rPr>
          <w:rFonts w:eastAsia="MS Mincho"/>
          <w:spacing w:val="-2"/>
          <w:rtl/>
          <w:lang w:val="en-GB" w:eastAsia="zh-TW"/>
        </w:rPr>
      </w:pPr>
      <w:r w:rsidRPr="00824841">
        <w:rPr>
          <w:spacing w:val="-2"/>
          <w:rtl/>
          <w:lang w:val="en-GB" w:eastAsia="zh-TW"/>
        </w:rPr>
        <w:t>٥-١١</w:t>
      </w:r>
      <w:r w:rsidRPr="00824841">
        <w:rPr>
          <w:spacing w:val="-2"/>
          <w:rtl/>
          <w:lang w:val="en-GB" w:eastAsia="zh-TW"/>
        </w:rPr>
        <w:tab/>
      </w:r>
      <w:r w:rsidR="00AE235E" w:rsidRPr="00824841">
        <w:rPr>
          <w:spacing w:val="-2"/>
          <w:rtl/>
          <w:lang w:val="en-GB" w:eastAsia="zh-TW"/>
        </w:rPr>
        <w:t>وفيما يتعلق بسؤال اللجنة عن تأثير قرارات المحكمة على الحقوق الثقافية واللغوية لصاحبة البلاغ، تذكر صاحبة البلاغ ادعاءاتها الأولية</w:t>
      </w:r>
      <w:r w:rsidR="0039615E" w:rsidRPr="00824841">
        <w:rPr>
          <w:rStyle w:val="FootnoteReference"/>
          <w:rFonts w:eastAsia="MS Mincho"/>
          <w:spacing w:val="-2"/>
          <w:szCs w:val="30"/>
          <w:rtl/>
          <w:lang w:val="en-GB" w:eastAsia="zh-TW"/>
        </w:rPr>
        <w:t>(</w:t>
      </w:r>
      <w:r w:rsidR="0039615E" w:rsidRPr="00824841">
        <w:rPr>
          <w:rStyle w:val="FootnoteReference"/>
          <w:rFonts w:eastAsia="MS Mincho"/>
          <w:spacing w:val="-2"/>
          <w:szCs w:val="30"/>
          <w:rtl/>
          <w:lang w:val="en-GB" w:eastAsia="zh-TW"/>
        </w:rPr>
        <w:footnoteReference w:id="22"/>
      </w:r>
      <w:r w:rsidR="0039615E" w:rsidRPr="00824841">
        <w:rPr>
          <w:rStyle w:val="FootnoteReference"/>
          <w:rFonts w:eastAsia="MS Mincho"/>
          <w:spacing w:val="-2"/>
          <w:szCs w:val="30"/>
          <w:rtl/>
          <w:lang w:val="en-GB" w:eastAsia="zh-TW"/>
        </w:rPr>
        <w:t>)</w:t>
      </w:r>
      <w:r w:rsidR="00C02116" w:rsidRPr="00824841">
        <w:rPr>
          <w:rFonts w:hint="cs"/>
          <w:spacing w:val="-2"/>
          <w:rtl/>
          <w:lang w:val="en-GB" w:eastAsia="zh-TW"/>
        </w:rPr>
        <w:t>.</w:t>
      </w:r>
      <w:r w:rsidR="00AE235E" w:rsidRPr="00824841">
        <w:rPr>
          <w:spacing w:val="-2"/>
          <w:rtl/>
          <w:lang w:val="en-GB" w:eastAsia="zh-TW"/>
        </w:rPr>
        <w:t xml:space="preserve"> وتشير كذلك إلى أنها راعية من رعاة الرنة وهي أيضاً من صيادي الأسماك، ولا</w:t>
      </w:r>
      <w:r w:rsidR="00993B29">
        <w:rPr>
          <w:rFonts w:hint="cs"/>
          <w:spacing w:val="-2"/>
          <w:rtl/>
          <w:lang w:val="en-GB" w:eastAsia="zh-TW"/>
        </w:rPr>
        <w:t xml:space="preserve"> </w:t>
      </w:r>
      <w:r w:rsidR="00AE235E" w:rsidRPr="00824841">
        <w:rPr>
          <w:spacing w:val="-2"/>
          <w:rtl/>
          <w:lang w:val="en-GB" w:eastAsia="zh-TW"/>
        </w:rPr>
        <w:t xml:space="preserve">تزال الأنشطة القائمة على الطبيعة التي كانت تقوم بها تشكل مكونات هويتها وثقافتها </w:t>
      </w:r>
      <w:proofErr w:type="spellStart"/>
      <w:r w:rsidR="00AE235E" w:rsidRPr="00824841">
        <w:rPr>
          <w:spacing w:val="-2"/>
          <w:rtl/>
          <w:lang w:val="en-GB" w:eastAsia="zh-TW"/>
        </w:rPr>
        <w:t>الصامية</w:t>
      </w:r>
      <w:proofErr w:type="spellEnd"/>
      <w:r w:rsidR="00AE235E" w:rsidRPr="00824841">
        <w:rPr>
          <w:spacing w:val="-2"/>
          <w:rtl/>
          <w:lang w:val="en-GB" w:eastAsia="zh-TW"/>
        </w:rPr>
        <w:t xml:space="preserve"> على المستوى الفردي. وهي ترى أن الجزء الهام من هويتها هو نقل معارفها المتعلقة بالأساليب </w:t>
      </w:r>
      <w:proofErr w:type="spellStart"/>
      <w:r w:rsidR="00AE235E" w:rsidRPr="00824841">
        <w:rPr>
          <w:spacing w:val="-2"/>
          <w:rtl/>
          <w:lang w:val="en-GB" w:eastAsia="zh-TW"/>
        </w:rPr>
        <w:t>الصامية</w:t>
      </w:r>
      <w:proofErr w:type="spellEnd"/>
      <w:r w:rsidR="00AE235E" w:rsidRPr="00824841">
        <w:rPr>
          <w:spacing w:val="-2"/>
          <w:rtl/>
          <w:lang w:val="en-GB" w:eastAsia="zh-TW"/>
        </w:rPr>
        <w:t xml:space="preserve"> في رعي الرنة وصيد الأسماك إلى الأجيال المقبلة.</w:t>
      </w:r>
    </w:p>
    <w:p w:rsidR="00AE235E" w:rsidRPr="00BE487C" w:rsidRDefault="00C02116" w:rsidP="00C02116">
      <w:pPr>
        <w:pStyle w:val="H23GA"/>
        <w:rPr>
          <w:rFonts w:eastAsia="MS Mincho"/>
          <w:rtl/>
        </w:rPr>
      </w:pPr>
      <w:r>
        <w:rPr>
          <w:rtl/>
        </w:rPr>
        <w:tab/>
      </w:r>
      <w:r>
        <w:rPr>
          <w:rtl/>
        </w:rPr>
        <w:tab/>
      </w:r>
      <w:r w:rsidR="00AE235E">
        <w:rPr>
          <w:rtl/>
        </w:rPr>
        <w:t xml:space="preserve">القضايا والإجراءات </w:t>
      </w:r>
      <w:r w:rsidR="00AE235E" w:rsidRPr="00BE487C">
        <w:rPr>
          <w:rtl/>
        </w:rPr>
        <w:t>المعروضة</w:t>
      </w:r>
      <w:r w:rsidR="00AE235E">
        <w:rPr>
          <w:rtl/>
        </w:rPr>
        <w:t xml:space="preserve"> </w:t>
      </w:r>
      <w:r w:rsidR="00AE235E" w:rsidRPr="00BE487C">
        <w:rPr>
          <w:rtl/>
        </w:rPr>
        <w:t>على</w:t>
      </w:r>
      <w:r w:rsidR="00AE235E">
        <w:rPr>
          <w:rtl/>
        </w:rPr>
        <w:t xml:space="preserve"> </w:t>
      </w:r>
      <w:r w:rsidR="00AE235E" w:rsidRPr="00BE487C">
        <w:rPr>
          <w:rtl/>
        </w:rPr>
        <w:t>اللجنة</w:t>
      </w:r>
    </w:p>
    <w:p w:rsidR="00AE235E" w:rsidRPr="00BE487C" w:rsidRDefault="00C02116" w:rsidP="00C02116">
      <w:pPr>
        <w:pStyle w:val="H4GA"/>
        <w:rPr>
          <w:rFonts w:eastAsia="MS Mincho"/>
          <w:rtl/>
          <w:lang w:eastAsia="zh-TW"/>
        </w:rPr>
      </w:pPr>
      <w:r>
        <w:rPr>
          <w:rtl/>
          <w:lang w:eastAsia="zh-TW"/>
        </w:rPr>
        <w:tab/>
      </w:r>
      <w:r>
        <w:rPr>
          <w:rtl/>
          <w:lang w:eastAsia="zh-TW"/>
        </w:rPr>
        <w:tab/>
      </w:r>
      <w:r w:rsidR="00AE235E" w:rsidRPr="00BE487C">
        <w:rPr>
          <w:rtl/>
          <w:lang w:eastAsia="zh-TW"/>
        </w:rPr>
        <w:t>النظر</w:t>
      </w:r>
      <w:r w:rsidR="00AE235E">
        <w:rPr>
          <w:rtl/>
          <w:lang w:eastAsia="zh-TW"/>
        </w:rPr>
        <w:t xml:space="preserve"> </w:t>
      </w:r>
      <w:r w:rsidR="00AE235E" w:rsidRPr="00BE487C">
        <w:rPr>
          <w:rtl/>
          <w:lang w:eastAsia="zh-TW"/>
        </w:rPr>
        <w:t>في</w:t>
      </w:r>
      <w:r w:rsidR="00AE235E">
        <w:rPr>
          <w:rtl/>
          <w:lang w:eastAsia="zh-TW"/>
        </w:rPr>
        <w:t xml:space="preserve"> </w:t>
      </w:r>
      <w:r w:rsidR="00AE235E" w:rsidRPr="00BE487C">
        <w:rPr>
          <w:rtl/>
          <w:lang w:eastAsia="zh-TW"/>
        </w:rPr>
        <w:t>الأسس</w:t>
      </w:r>
      <w:r w:rsidR="00AE235E">
        <w:rPr>
          <w:rtl/>
          <w:lang w:eastAsia="zh-TW"/>
        </w:rPr>
        <w:t xml:space="preserve"> </w:t>
      </w:r>
      <w:r w:rsidR="00AE235E" w:rsidRPr="00BE487C">
        <w:rPr>
          <w:rtl/>
          <w:lang w:eastAsia="zh-TW"/>
        </w:rPr>
        <w:t>الموضوعية</w:t>
      </w:r>
    </w:p>
    <w:p w:rsidR="00AE235E" w:rsidRDefault="00C02116" w:rsidP="00C02116">
      <w:pPr>
        <w:pStyle w:val="SingleTxtGA"/>
        <w:rPr>
          <w:rFonts w:eastAsia="MS Mincho"/>
          <w:rtl/>
          <w:lang w:val="en-GB" w:eastAsia="zh-TW"/>
        </w:rPr>
      </w:pPr>
      <w:r>
        <w:rPr>
          <w:rtl/>
          <w:lang w:val="en-GB" w:eastAsia="zh-TW"/>
        </w:rPr>
        <w:t>٦-١</w:t>
      </w:r>
      <w:r>
        <w:rPr>
          <w:rtl/>
          <w:lang w:val="en-GB" w:eastAsia="zh-TW"/>
        </w:rPr>
        <w:tab/>
      </w:r>
      <w:r w:rsidR="00AE235E">
        <w:rPr>
          <w:rtl/>
          <w:lang w:val="en-GB" w:eastAsia="zh-TW"/>
        </w:rPr>
        <w:t>نظرت اللجنة في البلاغ في ضوء جميع المعلومات التي أتاحها لها الطرفان، وفقاً للمادة</w:t>
      </w:r>
      <w:r>
        <w:rPr>
          <w:rFonts w:hint="cs"/>
          <w:rtl/>
          <w:lang w:val="en-GB" w:eastAsia="zh-TW"/>
        </w:rPr>
        <w:t> </w:t>
      </w:r>
      <w:r w:rsidR="00AE235E">
        <w:rPr>
          <w:rtl/>
          <w:lang w:val="en-GB" w:eastAsia="zh-TW"/>
        </w:rPr>
        <w:t xml:space="preserve">5(1) من البروتوكول الاختياري. </w:t>
      </w:r>
    </w:p>
    <w:p w:rsidR="00AE235E" w:rsidRDefault="00C02116" w:rsidP="00AE235E">
      <w:pPr>
        <w:pStyle w:val="SingleTxtGA"/>
        <w:rPr>
          <w:rFonts w:eastAsia="MS Mincho"/>
          <w:rtl/>
          <w:lang w:val="en-GB" w:eastAsia="zh-TW"/>
        </w:rPr>
      </w:pPr>
      <w:r>
        <w:rPr>
          <w:rtl/>
          <w:lang w:val="en-GB" w:eastAsia="zh-TW"/>
        </w:rPr>
        <w:t>٦-٢</w:t>
      </w:r>
      <w:r>
        <w:rPr>
          <w:rtl/>
          <w:lang w:val="en-GB" w:eastAsia="zh-TW"/>
        </w:rPr>
        <w:tab/>
      </w:r>
      <w:r w:rsidR="00AE235E">
        <w:rPr>
          <w:rtl/>
          <w:lang w:val="en-GB" w:eastAsia="zh-TW"/>
        </w:rPr>
        <w:t>وتحيط اللجنة علم</w:t>
      </w:r>
      <w:r w:rsidR="00AD2937">
        <w:rPr>
          <w:rtl/>
          <w:lang w:val="en-GB" w:eastAsia="zh-TW"/>
        </w:rPr>
        <w:t xml:space="preserve">اً </w:t>
      </w:r>
      <w:r w:rsidR="00AE235E">
        <w:rPr>
          <w:rtl/>
          <w:lang w:val="en-GB" w:eastAsia="zh-TW"/>
        </w:rPr>
        <w:t>بادعاءات صاحبة البلاغ أن قرار المحكمة الإدارية العليا ينتهك المادتين ٢٥</w:t>
      </w:r>
      <w:r w:rsidR="00B03499">
        <w:rPr>
          <w:rtl/>
          <w:lang w:val="en-GB" w:eastAsia="zh-TW"/>
        </w:rPr>
        <w:t xml:space="preserve"> و</w:t>
      </w:r>
      <w:r w:rsidR="00AE235E">
        <w:rPr>
          <w:rtl/>
          <w:lang w:val="en-GB" w:eastAsia="zh-TW"/>
        </w:rPr>
        <w:t xml:space="preserve">٢٧ من العهد لأنه يمنع صاحبة البلاغ من المشاركة في انتخابات دورية حقيقية، ويؤثر سلباً على صاحبة البلاغ وأفراد الشعب الصامي في استخدام لغتهم والتمتع </w:t>
      </w:r>
      <w:r w:rsidR="00AE235E" w:rsidRPr="0090595B">
        <w:rPr>
          <w:rtl/>
          <w:lang w:val="en-GB" w:eastAsia="zh-TW"/>
        </w:rPr>
        <w:t>بثقافتهم</w:t>
      </w:r>
      <w:r w:rsidR="00AE235E">
        <w:rPr>
          <w:rtl/>
          <w:lang w:val="en-GB" w:eastAsia="zh-TW"/>
        </w:rPr>
        <w:t xml:space="preserve"> </w:t>
      </w:r>
      <w:r w:rsidR="00AE235E" w:rsidRPr="0090595B">
        <w:rPr>
          <w:rtl/>
          <w:lang w:val="en-GB" w:eastAsia="zh-TW"/>
        </w:rPr>
        <w:t>بالاشتراك</w:t>
      </w:r>
      <w:r w:rsidR="00AE235E">
        <w:rPr>
          <w:rtl/>
          <w:lang w:val="en-GB" w:eastAsia="zh-TW"/>
        </w:rPr>
        <w:t xml:space="preserve"> </w:t>
      </w:r>
      <w:r w:rsidR="00AE235E" w:rsidRPr="0090595B">
        <w:rPr>
          <w:rtl/>
          <w:lang w:val="en-GB" w:eastAsia="zh-TW"/>
        </w:rPr>
        <w:t>مع</w:t>
      </w:r>
      <w:r w:rsidR="00AE235E">
        <w:rPr>
          <w:rtl/>
          <w:lang w:val="en-GB" w:eastAsia="zh-TW"/>
        </w:rPr>
        <w:t xml:space="preserve"> أفراد آخرين. ووفق</w:t>
      </w:r>
      <w:r w:rsidR="00AD2937">
        <w:rPr>
          <w:rtl/>
          <w:lang w:val="en-GB" w:eastAsia="zh-TW"/>
        </w:rPr>
        <w:t xml:space="preserve">اً </w:t>
      </w:r>
      <w:r w:rsidR="00AE235E">
        <w:rPr>
          <w:rtl/>
          <w:lang w:val="en-GB" w:eastAsia="zh-TW"/>
        </w:rPr>
        <w:t>لصاحبة البلاغ، فإن تلك القرارات أدت إلى حالة من الفوضى والتعسف وإلى مزيد من الانقسام داخل البرلمان الصامي، الذي أصبح أقل كفاءة في تعزيز حقوق الشعب الصامي وحمايتها. وتلاحظ اللجنة أيض</w:t>
      </w:r>
      <w:r w:rsidR="00AD2937">
        <w:rPr>
          <w:rtl/>
          <w:lang w:val="en-GB" w:eastAsia="zh-TW"/>
        </w:rPr>
        <w:t xml:space="preserve">اً </w:t>
      </w:r>
      <w:r w:rsidR="00AE235E">
        <w:rPr>
          <w:rtl/>
          <w:lang w:val="en-GB" w:eastAsia="zh-TW"/>
        </w:rPr>
        <w:t>أنه وفقاً لما ذكرته الدولة الطرف، فإن المراجعة التي تقوم بها المحكمة منصوص عليها في القانون وتمتثل امتثالاً كاملاً للمادة ٢٥ من العهد، وتحترم حق كل ناخب في حرية التصويت لأي مرشح.</w:t>
      </w:r>
    </w:p>
    <w:p w:rsidR="00AE235E" w:rsidRDefault="00C02116" w:rsidP="00AE235E">
      <w:pPr>
        <w:pStyle w:val="SingleTxtGA"/>
        <w:rPr>
          <w:rFonts w:eastAsia="MS Mincho"/>
          <w:rtl/>
          <w:lang w:val="en-GB" w:eastAsia="zh-TW"/>
        </w:rPr>
      </w:pPr>
      <w:r>
        <w:rPr>
          <w:rtl/>
          <w:lang w:val="en-GB" w:eastAsia="zh-TW"/>
        </w:rPr>
        <w:t>٦-٣</w:t>
      </w:r>
      <w:r>
        <w:rPr>
          <w:rtl/>
          <w:lang w:val="en-GB" w:eastAsia="zh-TW"/>
        </w:rPr>
        <w:tab/>
      </w:r>
      <w:r w:rsidR="00AE235E">
        <w:rPr>
          <w:rtl/>
          <w:lang w:val="en-GB" w:eastAsia="zh-TW"/>
        </w:rPr>
        <w:t>وتحيط اللجنة علماً بتأكيد الدولة الطرف أنها تحترم تماماً التحديد الذاتي للهوية كمعيار لمعرفة ما إذا كان الشخص من الشعوب الأصلية، عملاً بتوصيات لجنة القضاء على التمييز العنصري. وتلاحظ أيضاً تأكيد صاحبة البلاغ أن الدولة الطرف لا تعترف بمخاوف نفس اللجنة من أن التعريف الذي اعتمدته المحكمة الإدارية العليا لا يعطي الاعتبار الكافي لحقوق الشعب الصامي في تحديد هويته أو انتمائه وفق</w:t>
      </w:r>
      <w:r w:rsidR="00AD2937">
        <w:rPr>
          <w:rtl/>
          <w:lang w:val="en-GB" w:eastAsia="zh-TW"/>
        </w:rPr>
        <w:t xml:space="preserve">اً </w:t>
      </w:r>
      <w:r w:rsidR="00AE235E">
        <w:rPr>
          <w:rtl/>
          <w:lang w:val="en-GB" w:eastAsia="zh-TW"/>
        </w:rPr>
        <w:t>لعاداته وتقاليده وحقه في عدم التعرض للدمج القسري أو لتدمير ثقافته، على النحو المعترف به بموجب المادتين ٣٣ و٨، على التوالي، من إعلان الأمم ا</w:t>
      </w:r>
      <w:r>
        <w:rPr>
          <w:rtl/>
          <w:lang w:val="en-GB" w:eastAsia="zh-TW"/>
        </w:rPr>
        <w:t>لمتحدة بشأن حقوق الشعوب الأصلية</w:t>
      </w:r>
      <w:r w:rsidR="0039615E" w:rsidRPr="0039615E">
        <w:rPr>
          <w:rStyle w:val="FootnoteReference"/>
          <w:rFonts w:eastAsia="MS Mincho"/>
          <w:szCs w:val="30"/>
          <w:rtl/>
          <w:lang w:val="en-GB" w:eastAsia="zh-TW"/>
        </w:rPr>
        <w:t>(</w:t>
      </w:r>
      <w:r w:rsidR="0039615E" w:rsidRPr="0039615E">
        <w:rPr>
          <w:rStyle w:val="FootnoteReference"/>
          <w:rFonts w:eastAsia="MS Mincho"/>
          <w:szCs w:val="30"/>
          <w:rtl/>
          <w:lang w:val="en-GB" w:eastAsia="zh-TW"/>
        </w:rPr>
        <w:footnoteReference w:id="23"/>
      </w:r>
      <w:r w:rsidR="0039615E" w:rsidRPr="0039615E">
        <w:rPr>
          <w:rStyle w:val="FootnoteReference"/>
          <w:rFonts w:eastAsia="MS Mincho"/>
          <w:szCs w:val="30"/>
          <w:rtl/>
          <w:lang w:val="en-GB" w:eastAsia="zh-TW"/>
        </w:rPr>
        <w:t>)</w:t>
      </w:r>
      <w:r w:rsidRPr="00C02116">
        <w:rPr>
          <w:rStyle w:val="FootnoteReference"/>
          <w:rFonts w:eastAsia="MS Mincho" w:hint="cs"/>
          <w:szCs w:val="30"/>
          <w:vertAlign w:val="baseline"/>
          <w:rtl/>
          <w:lang w:val="en-GB" w:eastAsia="zh-TW"/>
        </w:rPr>
        <w:t>.</w:t>
      </w:r>
    </w:p>
    <w:p w:rsidR="00AE235E" w:rsidRDefault="00C02116" w:rsidP="00AE235E">
      <w:pPr>
        <w:pStyle w:val="SingleTxtGA"/>
        <w:rPr>
          <w:rFonts w:eastAsia="MS Mincho"/>
          <w:rtl/>
          <w:lang w:val="en-GB" w:eastAsia="zh-TW"/>
        </w:rPr>
      </w:pPr>
      <w:r>
        <w:rPr>
          <w:rtl/>
          <w:lang w:val="en-GB" w:eastAsia="zh-TW"/>
        </w:rPr>
        <w:lastRenderedPageBreak/>
        <w:t>٦-٤</w:t>
      </w:r>
      <w:r>
        <w:rPr>
          <w:rtl/>
          <w:lang w:val="en-GB" w:eastAsia="zh-TW"/>
        </w:rPr>
        <w:tab/>
      </w:r>
      <w:r w:rsidR="00AE235E">
        <w:rPr>
          <w:rtl/>
          <w:lang w:val="en-GB" w:eastAsia="zh-TW"/>
        </w:rPr>
        <w:t xml:space="preserve">وتلاحظ اللجنة أن العملية جارية لتعديل قانون البرلمان الصامي، بما في ذلك معايير تحديد الحق في التصويت. وتلاحظ كذلك ادعاء صاحبة البلاغ </w:t>
      </w:r>
      <w:r w:rsidR="00AE235E" w:rsidRPr="0058207F">
        <w:rPr>
          <w:rtl/>
          <w:lang w:val="en-GB" w:eastAsia="zh-TW"/>
        </w:rPr>
        <w:t>الذي</w:t>
      </w:r>
      <w:r w:rsidR="00AE235E">
        <w:rPr>
          <w:rtl/>
          <w:lang w:val="en-GB" w:eastAsia="zh-TW"/>
        </w:rPr>
        <w:t xml:space="preserve"> </w:t>
      </w:r>
      <w:r w:rsidR="00AE235E" w:rsidRPr="0058207F">
        <w:rPr>
          <w:rtl/>
          <w:lang w:val="en-GB" w:eastAsia="zh-TW"/>
        </w:rPr>
        <w:t>لم</w:t>
      </w:r>
      <w:r w:rsidR="00AE235E">
        <w:rPr>
          <w:rtl/>
          <w:lang w:val="en-GB" w:eastAsia="zh-TW"/>
        </w:rPr>
        <w:t xml:space="preserve"> </w:t>
      </w:r>
      <w:proofErr w:type="spellStart"/>
      <w:r w:rsidR="00AE235E" w:rsidRPr="0058207F">
        <w:rPr>
          <w:rtl/>
          <w:lang w:val="en-GB" w:eastAsia="zh-TW"/>
        </w:rPr>
        <w:t>تدحضه</w:t>
      </w:r>
      <w:proofErr w:type="spellEnd"/>
      <w:r w:rsidR="00AE235E">
        <w:rPr>
          <w:rtl/>
          <w:lang w:val="en-GB" w:eastAsia="zh-TW"/>
        </w:rPr>
        <w:t xml:space="preserve"> </w:t>
      </w:r>
      <w:r w:rsidR="00AE235E" w:rsidRPr="0058207F">
        <w:rPr>
          <w:rtl/>
          <w:lang w:val="en-GB" w:eastAsia="zh-TW"/>
        </w:rPr>
        <w:t>أن</w:t>
      </w:r>
      <w:r w:rsidR="00AE235E">
        <w:rPr>
          <w:rtl/>
          <w:lang w:val="en-GB" w:eastAsia="zh-TW"/>
        </w:rPr>
        <w:t xml:space="preserve"> </w:t>
      </w:r>
      <w:r w:rsidR="00AE235E" w:rsidRPr="0058207F">
        <w:rPr>
          <w:rtl/>
          <w:lang w:val="en-GB" w:eastAsia="zh-TW"/>
        </w:rPr>
        <w:t>التعديلات</w:t>
      </w:r>
      <w:r w:rsidR="00AE235E">
        <w:rPr>
          <w:rtl/>
          <w:lang w:val="en-GB" w:eastAsia="zh-TW"/>
        </w:rPr>
        <w:t xml:space="preserve"> </w:t>
      </w:r>
      <w:r w:rsidR="00AE235E" w:rsidRPr="0058207F">
        <w:rPr>
          <w:rtl/>
          <w:lang w:val="en-GB" w:eastAsia="zh-TW"/>
        </w:rPr>
        <w:t>لا</w:t>
      </w:r>
      <w:r w:rsidR="00AE235E">
        <w:rPr>
          <w:rtl/>
          <w:lang w:val="en-GB" w:eastAsia="zh-TW"/>
        </w:rPr>
        <w:t xml:space="preserve"> </w:t>
      </w:r>
      <w:r w:rsidR="00AE235E" w:rsidRPr="0058207F">
        <w:rPr>
          <w:rtl/>
          <w:lang w:val="en-GB" w:eastAsia="zh-TW"/>
        </w:rPr>
        <w:t>يمكن</w:t>
      </w:r>
      <w:r w:rsidR="00AE235E">
        <w:rPr>
          <w:rtl/>
          <w:lang w:val="en-GB" w:eastAsia="zh-TW"/>
        </w:rPr>
        <w:t xml:space="preserve"> </w:t>
      </w:r>
      <w:r w:rsidR="00AE235E" w:rsidRPr="0058207F">
        <w:rPr>
          <w:rtl/>
          <w:lang w:val="en-GB" w:eastAsia="zh-TW"/>
        </w:rPr>
        <w:t>أن</w:t>
      </w:r>
      <w:r w:rsidR="00AE235E">
        <w:rPr>
          <w:rtl/>
          <w:lang w:val="en-GB" w:eastAsia="zh-TW"/>
        </w:rPr>
        <w:t xml:space="preserve"> </w:t>
      </w:r>
      <w:r w:rsidR="00AE235E" w:rsidRPr="0058207F">
        <w:rPr>
          <w:rtl/>
          <w:lang w:val="en-GB" w:eastAsia="zh-TW"/>
        </w:rPr>
        <w:t>تدخل</w:t>
      </w:r>
      <w:r w:rsidR="00AE235E">
        <w:rPr>
          <w:rtl/>
          <w:lang w:val="en-GB" w:eastAsia="zh-TW"/>
        </w:rPr>
        <w:t xml:space="preserve"> </w:t>
      </w:r>
      <w:r w:rsidR="00AE235E" w:rsidRPr="0058207F">
        <w:rPr>
          <w:rtl/>
          <w:lang w:val="en-GB" w:eastAsia="zh-TW"/>
        </w:rPr>
        <w:t>حيز</w:t>
      </w:r>
      <w:r w:rsidR="00AE235E">
        <w:rPr>
          <w:rtl/>
          <w:lang w:val="en-GB" w:eastAsia="zh-TW"/>
        </w:rPr>
        <w:t xml:space="preserve"> </w:t>
      </w:r>
      <w:r w:rsidR="00AE235E" w:rsidRPr="0058207F">
        <w:rPr>
          <w:rtl/>
          <w:lang w:val="en-GB" w:eastAsia="zh-TW"/>
        </w:rPr>
        <w:t>النفاذ</w:t>
      </w:r>
      <w:r w:rsidR="00AE235E">
        <w:rPr>
          <w:rtl/>
          <w:lang w:val="en-GB" w:eastAsia="zh-TW"/>
        </w:rPr>
        <w:t xml:space="preserve"> </w:t>
      </w:r>
      <w:r w:rsidR="00AE235E" w:rsidRPr="0058207F">
        <w:rPr>
          <w:rtl/>
          <w:lang w:val="en-GB" w:eastAsia="zh-TW"/>
        </w:rPr>
        <w:t>قبل</w:t>
      </w:r>
      <w:r w:rsidR="00AE235E">
        <w:rPr>
          <w:rtl/>
          <w:lang w:val="en-GB" w:eastAsia="zh-TW"/>
        </w:rPr>
        <w:t xml:space="preserve"> </w:t>
      </w:r>
      <w:r w:rsidR="00AE235E" w:rsidRPr="0058207F">
        <w:rPr>
          <w:rtl/>
          <w:lang w:val="en-GB" w:eastAsia="zh-TW"/>
        </w:rPr>
        <w:t>عام</w:t>
      </w:r>
      <w:r w:rsidR="00AE235E">
        <w:rPr>
          <w:rtl/>
          <w:lang w:val="en-GB" w:eastAsia="zh-TW"/>
        </w:rPr>
        <w:t xml:space="preserve"> </w:t>
      </w:r>
      <w:r w:rsidR="00AE235E" w:rsidRPr="0058207F">
        <w:rPr>
          <w:rtl/>
          <w:lang w:val="en-GB" w:eastAsia="zh-TW"/>
        </w:rPr>
        <w:t>٢٠٢٠</w:t>
      </w:r>
      <w:r w:rsidR="00AE235E">
        <w:rPr>
          <w:rtl/>
          <w:lang w:val="en-GB" w:eastAsia="zh-TW"/>
        </w:rPr>
        <w:t xml:space="preserve"> </w:t>
      </w:r>
      <w:r w:rsidR="00AE235E" w:rsidRPr="0058207F">
        <w:rPr>
          <w:rtl/>
          <w:lang w:val="en-GB" w:eastAsia="zh-TW"/>
        </w:rPr>
        <w:t>وأنها</w:t>
      </w:r>
      <w:r w:rsidR="00AE235E">
        <w:rPr>
          <w:rtl/>
          <w:lang w:val="en-GB" w:eastAsia="zh-TW"/>
        </w:rPr>
        <w:t xml:space="preserve"> </w:t>
      </w:r>
      <w:r w:rsidR="00AE235E" w:rsidRPr="0058207F">
        <w:rPr>
          <w:rtl/>
          <w:lang w:val="en-GB" w:eastAsia="zh-TW"/>
        </w:rPr>
        <w:t>لن</w:t>
      </w:r>
      <w:r w:rsidR="00AE235E">
        <w:rPr>
          <w:rtl/>
          <w:lang w:val="en-GB" w:eastAsia="zh-TW"/>
        </w:rPr>
        <w:t xml:space="preserve"> </w:t>
      </w:r>
      <w:r w:rsidR="00AE235E" w:rsidRPr="0058207F">
        <w:rPr>
          <w:rtl/>
          <w:lang w:val="en-GB" w:eastAsia="zh-TW"/>
        </w:rPr>
        <w:t>تعالج</w:t>
      </w:r>
      <w:r w:rsidR="00AE235E">
        <w:rPr>
          <w:rtl/>
          <w:lang w:val="en-GB" w:eastAsia="zh-TW"/>
        </w:rPr>
        <w:t xml:space="preserve"> </w:t>
      </w:r>
      <w:r w:rsidR="00AE235E" w:rsidRPr="0058207F">
        <w:rPr>
          <w:rtl/>
          <w:lang w:val="en-GB" w:eastAsia="zh-TW"/>
        </w:rPr>
        <w:t>الانتهاكات</w:t>
      </w:r>
      <w:r w:rsidR="00AE235E">
        <w:rPr>
          <w:rtl/>
          <w:lang w:val="en-GB" w:eastAsia="zh-TW"/>
        </w:rPr>
        <w:t xml:space="preserve"> </w:t>
      </w:r>
      <w:r w:rsidR="00AE235E" w:rsidRPr="0058207F">
        <w:rPr>
          <w:rtl/>
          <w:lang w:val="en-GB" w:eastAsia="zh-TW"/>
        </w:rPr>
        <w:t>المرتكبة</w:t>
      </w:r>
      <w:r w:rsidR="00AE235E">
        <w:rPr>
          <w:rtl/>
          <w:lang w:val="en-GB" w:eastAsia="zh-TW"/>
        </w:rPr>
        <w:t xml:space="preserve"> سوى بشكل جزئي لأنها لن توقف آثار الانتهاكات المزعومة. وأن صاحبة البلاغ ترى أن سعي الدولة الطرف إلى تعديل القانون هو في حد ذاته اعتراف ضمني بانتهاك العهد.</w:t>
      </w:r>
    </w:p>
    <w:p w:rsidR="00AE235E" w:rsidRDefault="00AE235E" w:rsidP="00C02116">
      <w:pPr>
        <w:pStyle w:val="SingleTxtGA"/>
        <w:rPr>
          <w:rtl/>
          <w:lang w:eastAsia="zh-TW"/>
        </w:rPr>
      </w:pPr>
      <w:r>
        <w:rPr>
          <w:rtl/>
          <w:lang w:eastAsia="zh-TW"/>
        </w:rPr>
        <w:t>٦-</w:t>
      </w:r>
      <w:r w:rsidRPr="005568BE">
        <w:rPr>
          <w:rtl/>
          <w:lang w:eastAsia="zh-TW"/>
        </w:rPr>
        <w:t>٥</w:t>
      </w:r>
      <w:r w:rsidR="00C02116">
        <w:rPr>
          <w:rtl/>
          <w:lang w:eastAsia="zh-TW"/>
        </w:rPr>
        <w:tab/>
      </w:r>
      <w:r>
        <w:rPr>
          <w:rtl/>
          <w:lang w:eastAsia="zh-TW"/>
        </w:rPr>
        <w:t>وتشير اللجنة إلى أنه وفق</w:t>
      </w:r>
      <w:r w:rsidR="00AD2937">
        <w:rPr>
          <w:rtl/>
          <w:lang w:eastAsia="zh-TW"/>
        </w:rPr>
        <w:t xml:space="preserve">اً </w:t>
      </w:r>
      <w:r>
        <w:rPr>
          <w:rtl/>
          <w:lang w:eastAsia="zh-TW"/>
        </w:rPr>
        <w:t>ل</w:t>
      </w:r>
      <w:r w:rsidRPr="005568BE">
        <w:rPr>
          <w:rtl/>
          <w:lang w:eastAsia="zh-TW"/>
        </w:rPr>
        <w:t>تعليق</w:t>
      </w:r>
      <w:r>
        <w:rPr>
          <w:rtl/>
          <w:lang w:eastAsia="zh-TW"/>
        </w:rPr>
        <w:t xml:space="preserve">ها </w:t>
      </w:r>
      <w:r w:rsidRPr="005568BE">
        <w:rPr>
          <w:rtl/>
          <w:lang w:eastAsia="zh-TW"/>
        </w:rPr>
        <w:t>العام</w:t>
      </w:r>
      <w:r>
        <w:rPr>
          <w:rtl/>
          <w:lang w:eastAsia="zh-TW"/>
        </w:rPr>
        <w:t xml:space="preserve"> </w:t>
      </w:r>
      <w:r w:rsidRPr="005568BE">
        <w:rPr>
          <w:rtl/>
          <w:lang w:eastAsia="zh-TW"/>
        </w:rPr>
        <w:t>رقم</w:t>
      </w:r>
      <w:r>
        <w:rPr>
          <w:rtl/>
          <w:lang w:eastAsia="zh-TW"/>
        </w:rPr>
        <w:t xml:space="preserve"> </w:t>
      </w:r>
      <w:r w:rsidRPr="005568BE">
        <w:rPr>
          <w:rtl/>
          <w:lang w:eastAsia="zh-TW"/>
        </w:rPr>
        <w:t>٢٥</w:t>
      </w:r>
      <w:r w:rsidR="00B03499">
        <w:rPr>
          <w:rtl/>
          <w:lang w:eastAsia="zh-TW"/>
        </w:rPr>
        <w:t>(</w:t>
      </w:r>
      <w:r w:rsidRPr="005568BE">
        <w:rPr>
          <w:rtl/>
          <w:lang w:eastAsia="zh-TW"/>
        </w:rPr>
        <w:t>١٩٩٦)</w:t>
      </w:r>
      <w:r>
        <w:rPr>
          <w:rtl/>
          <w:lang w:eastAsia="zh-TW"/>
        </w:rPr>
        <w:t xml:space="preserve"> </w:t>
      </w:r>
      <w:r>
        <w:rPr>
          <w:rtl/>
          <w:lang w:val="fr-CH" w:eastAsia="zh-TW" w:bidi="ar-DZ"/>
        </w:rPr>
        <w:t xml:space="preserve">بشأن </w:t>
      </w:r>
      <w:r w:rsidRPr="005568BE">
        <w:rPr>
          <w:rtl/>
          <w:lang w:eastAsia="zh-TW"/>
        </w:rPr>
        <w:t>المشاركة</w:t>
      </w:r>
      <w:r>
        <w:rPr>
          <w:rtl/>
          <w:lang w:eastAsia="zh-TW"/>
        </w:rPr>
        <w:t xml:space="preserve"> </w:t>
      </w:r>
      <w:r w:rsidRPr="005568BE">
        <w:rPr>
          <w:rtl/>
          <w:lang w:eastAsia="zh-TW"/>
        </w:rPr>
        <w:t>في</w:t>
      </w:r>
      <w:r>
        <w:rPr>
          <w:rtl/>
          <w:lang w:eastAsia="zh-TW"/>
        </w:rPr>
        <w:t xml:space="preserve"> </w:t>
      </w:r>
      <w:r w:rsidRPr="005568BE">
        <w:rPr>
          <w:rtl/>
          <w:lang w:eastAsia="zh-TW"/>
        </w:rPr>
        <w:t>إدارة</w:t>
      </w:r>
      <w:r>
        <w:rPr>
          <w:rtl/>
          <w:lang w:eastAsia="zh-TW"/>
        </w:rPr>
        <w:t xml:space="preserve"> </w:t>
      </w:r>
      <w:r w:rsidRPr="005568BE">
        <w:rPr>
          <w:rtl/>
          <w:lang w:eastAsia="zh-TW"/>
        </w:rPr>
        <w:t>الشؤون</w:t>
      </w:r>
      <w:r>
        <w:rPr>
          <w:rtl/>
          <w:lang w:eastAsia="zh-TW"/>
        </w:rPr>
        <w:t xml:space="preserve"> </w:t>
      </w:r>
      <w:r w:rsidRPr="005568BE">
        <w:rPr>
          <w:rtl/>
          <w:lang w:eastAsia="zh-TW"/>
        </w:rPr>
        <w:t>العامة</w:t>
      </w:r>
      <w:r>
        <w:rPr>
          <w:rtl/>
          <w:lang w:eastAsia="zh-TW"/>
        </w:rPr>
        <w:t xml:space="preserve"> </w:t>
      </w:r>
      <w:r w:rsidRPr="005568BE">
        <w:rPr>
          <w:rtl/>
          <w:lang w:eastAsia="zh-TW"/>
        </w:rPr>
        <w:t>وحق</w:t>
      </w:r>
      <w:r>
        <w:rPr>
          <w:rtl/>
          <w:lang w:eastAsia="zh-TW"/>
        </w:rPr>
        <w:t xml:space="preserve"> </w:t>
      </w:r>
      <w:r w:rsidRPr="005568BE">
        <w:rPr>
          <w:rtl/>
          <w:lang w:eastAsia="zh-TW"/>
        </w:rPr>
        <w:t>الاقتراع</w:t>
      </w:r>
      <w:r w:rsidRPr="0058207F">
        <w:rPr>
          <w:rtl/>
          <w:lang w:eastAsia="zh-TW"/>
        </w:rPr>
        <w:t>،</w:t>
      </w:r>
      <w:r>
        <w:rPr>
          <w:rtl/>
          <w:lang w:eastAsia="zh-TW"/>
        </w:rPr>
        <w:t xml:space="preserve"> </w:t>
      </w:r>
      <w:r w:rsidRPr="0058207F">
        <w:rPr>
          <w:rtl/>
          <w:lang w:eastAsia="zh-TW"/>
        </w:rPr>
        <w:t>فإن</w:t>
      </w:r>
      <w:r>
        <w:rPr>
          <w:rtl/>
          <w:lang w:eastAsia="zh-TW"/>
        </w:rPr>
        <w:t xml:space="preserve"> </w:t>
      </w:r>
      <w:r w:rsidRPr="0058207F">
        <w:rPr>
          <w:rtl/>
          <w:lang w:eastAsia="zh-TW"/>
        </w:rPr>
        <w:t>أية</w:t>
      </w:r>
      <w:r>
        <w:rPr>
          <w:rtl/>
          <w:lang w:eastAsia="zh-TW"/>
        </w:rPr>
        <w:t xml:space="preserve"> </w:t>
      </w:r>
      <w:r w:rsidRPr="0058207F">
        <w:rPr>
          <w:rtl/>
          <w:lang w:eastAsia="zh-TW"/>
        </w:rPr>
        <w:t>شروط</w:t>
      </w:r>
      <w:r>
        <w:rPr>
          <w:rtl/>
          <w:lang w:eastAsia="zh-TW"/>
        </w:rPr>
        <w:t xml:space="preserve"> </w:t>
      </w:r>
      <w:r w:rsidRPr="0058207F">
        <w:rPr>
          <w:rtl/>
          <w:lang w:eastAsia="zh-TW"/>
        </w:rPr>
        <w:t>تطبق</w:t>
      </w:r>
      <w:r>
        <w:rPr>
          <w:rtl/>
          <w:lang w:eastAsia="zh-TW"/>
        </w:rPr>
        <w:t xml:space="preserve"> </w:t>
      </w:r>
      <w:r w:rsidRPr="0058207F">
        <w:rPr>
          <w:rtl/>
          <w:lang w:eastAsia="zh-TW"/>
        </w:rPr>
        <w:t>على</w:t>
      </w:r>
      <w:r>
        <w:rPr>
          <w:rtl/>
          <w:lang w:eastAsia="zh-TW"/>
        </w:rPr>
        <w:t xml:space="preserve"> </w:t>
      </w:r>
      <w:r w:rsidRPr="0058207F">
        <w:rPr>
          <w:rtl/>
          <w:lang w:eastAsia="zh-TW"/>
        </w:rPr>
        <w:t>ممارسة</w:t>
      </w:r>
      <w:r>
        <w:rPr>
          <w:rtl/>
          <w:lang w:eastAsia="zh-TW"/>
        </w:rPr>
        <w:t xml:space="preserve"> </w:t>
      </w:r>
      <w:r w:rsidRPr="0058207F">
        <w:rPr>
          <w:rtl/>
          <w:lang w:eastAsia="zh-TW"/>
        </w:rPr>
        <w:t>الحق</w:t>
      </w:r>
      <w:r>
        <w:rPr>
          <w:rtl/>
          <w:lang w:eastAsia="zh-TW"/>
        </w:rPr>
        <w:t xml:space="preserve"> </w:t>
      </w:r>
      <w:r w:rsidRPr="0058207F">
        <w:rPr>
          <w:rtl/>
          <w:lang w:eastAsia="zh-TW"/>
        </w:rPr>
        <w:t>في</w:t>
      </w:r>
      <w:r>
        <w:rPr>
          <w:rtl/>
          <w:lang w:eastAsia="zh-TW"/>
        </w:rPr>
        <w:t xml:space="preserve"> </w:t>
      </w:r>
      <w:r w:rsidRPr="0058207F">
        <w:rPr>
          <w:rtl/>
          <w:lang w:eastAsia="zh-TW"/>
        </w:rPr>
        <w:t>المشاركة</w:t>
      </w:r>
      <w:r>
        <w:rPr>
          <w:rtl/>
          <w:lang w:eastAsia="zh-TW"/>
        </w:rPr>
        <w:t xml:space="preserve"> </w:t>
      </w:r>
      <w:r w:rsidRPr="0058207F">
        <w:rPr>
          <w:rtl/>
          <w:lang w:eastAsia="zh-TW"/>
        </w:rPr>
        <w:t>في</w:t>
      </w:r>
      <w:r>
        <w:rPr>
          <w:rtl/>
          <w:lang w:eastAsia="zh-TW"/>
        </w:rPr>
        <w:t xml:space="preserve"> </w:t>
      </w:r>
      <w:r w:rsidRPr="0058207F">
        <w:rPr>
          <w:rtl/>
          <w:lang w:eastAsia="zh-TW"/>
        </w:rPr>
        <w:t>إدارة</w:t>
      </w:r>
      <w:r>
        <w:rPr>
          <w:rtl/>
          <w:lang w:eastAsia="zh-TW"/>
        </w:rPr>
        <w:t xml:space="preserve"> </w:t>
      </w:r>
      <w:r w:rsidRPr="0058207F">
        <w:rPr>
          <w:rtl/>
          <w:lang w:eastAsia="zh-TW"/>
        </w:rPr>
        <w:t>الشؤون</w:t>
      </w:r>
      <w:r>
        <w:rPr>
          <w:rtl/>
          <w:lang w:eastAsia="zh-TW"/>
        </w:rPr>
        <w:t xml:space="preserve"> </w:t>
      </w:r>
      <w:r w:rsidRPr="0058207F">
        <w:rPr>
          <w:rtl/>
          <w:lang w:eastAsia="zh-TW"/>
        </w:rPr>
        <w:t>العامة،</w:t>
      </w:r>
      <w:r>
        <w:rPr>
          <w:rtl/>
          <w:lang w:eastAsia="zh-TW"/>
        </w:rPr>
        <w:t xml:space="preserve"> </w:t>
      </w:r>
      <w:r w:rsidRPr="0058207F">
        <w:rPr>
          <w:rtl/>
          <w:lang w:eastAsia="zh-TW"/>
        </w:rPr>
        <w:t>إما</w:t>
      </w:r>
      <w:r>
        <w:rPr>
          <w:rtl/>
          <w:lang w:eastAsia="zh-TW"/>
        </w:rPr>
        <w:t xml:space="preserve"> </w:t>
      </w:r>
      <w:r w:rsidRPr="0058207F">
        <w:rPr>
          <w:rtl/>
          <w:lang w:eastAsia="zh-TW"/>
        </w:rPr>
        <w:t>مباشرة</w:t>
      </w:r>
      <w:r>
        <w:rPr>
          <w:rtl/>
          <w:lang w:eastAsia="zh-TW"/>
        </w:rPr>
        <w:t xml:space="preserve"> </w:t>
      </w:r>
      <w:r w:rsidRPr="0058207F">
        <w:rPr>
          <w:rtl/>
          <w:lang w:eastAsia="zh-TW"/>
        </w:rPr>
        <w:t>وإما</w:t>
      </w:r>
      <w:r>
        <w:rPr>
          <w:rtl/>
          <w:lang w:eastAsia="zh-TW"/>
        </w:rPr>
        <w:t xml:space="preserve"> </w:t>
      </w:r>
      <w:r w:rsidRPr="0058207F">
        <w:rPr>
          <w:rtl/>
          <w:lang w:eastAsia="zh-TW"/>
        </w:rPr>
        <w:t>بواسطة</w:t>
      </w:r>
      <w:r>
        <w:rPr>
          <w:rtl/>
          <w:lang w:eastAsia="zh-TW"/>
        </w:rPr>
        <w:t xml:space="preserve"> </w:t>
      </w:r>
      <w:r w:rsidRPr="0058207F">
        <w:rPr>
          <w:rtl/>
          <w:lang w:eastAsia="zh-TW"/>
        </w:rPr>
        <w:t>ممثلين</w:t>
      </w:r>
      <w:r>
        <w:rPr>
          <w:rtl/>
          <w:lang w:eastAsia="zh-TW"/>
        </w:rPr>
        <w:t xml:space="preserve"> </w:t>
      </w:r>
      <w:r w:rsidRPr="0058207F">
        <w:rPr>
          <w:rtl/>
          <w:lang w:eastAsia="zh-TW"/>
        </w:rPr>
        <w:t>يتم</w:t>
      </w:r>
      <w:r>
        <w:rPr>
          <w:rtl/>
          <w:lang w:eastAsia="zh-TW"/>
        </w:rPr>
        <w:t xml:space="preserve"> </w:t>
      </w:r>
      <w:r w:rsidRPr="0058207F">
        <w:rPr>
          <w:rtl/>
          <w:lang w:eastAsia="zh-TW"/>
        </w:rPr>
        <w:t>اختيارهم</w:t>
      </w:r>
      <w:r>
        <w:rPr>
          <w:rtl/>
          <w:lang w:eastAsia="zh-TW"/>
        </w:rPr>
        <w:t xml:space="preserve"> </w:t>
      </w:r>
      <w:r w:rsidRPr="0058207F">
        <w:rPr>
          <w:rtl/>
          <w:lang w:eastAsia="zh-TW"/>
        </w:rPr>
        <w:t>بحرية،</w:t>
      </w:r>
      <w:r>
        <w:rPr>
          <w:rtl/>
          <w:lang w:eastAsia="zh-TW"/>
        </w:rPr>
        <w:t xml:space="preserve"> </w:t>
      </w:r>
      <w:r w:rsidRPr="0058207F">
        <w:rPr>
          <w:rtl/>
          <w:lang w:eastAsia="zh-TW"/>
        </w:rPr>
        <w:t>وحق</w:t>
      </w:r>
      <w:r>
        <w:rPr>
          <w:rtl/>
          <w:lang w:eastAsia="zh-TW"/>
        </w:rPr>
        <w:t xml:space="preserve"> </w:t>
      </w:r>
      <w:r w:rsidRPr="0058207F">
        <w:rPr>
          <w:rtl/>
          <w:lang w:eastAsia="zh-TW"/>
        </w:rPr>
        <w:t>الشخص</w:t>
      </w:r>
      <w:r>
        <w:rPr>
          <w:rtl/>
          <w:lang w:eastAsia="zh-TW"/>
        </w:rPr>
        <w:t xml:space="preserve"> </w:t>
      </w:r>
      <w:r w:rsidRPr="0058207F">
        <w:rPr>
          <w:rtl/>
          <w:lang w:eastAsia="zh-TW"/>
        </w:rPr>
        <w:t>في</w:t>
      </w:r>
      <w:r>
        <w:rPr>
          <w:rtl/>
          <w:lang w:eastAsia="zh-TW"/>
        </w:rPr>
        <w:t xml:space="preserve"> </w:t>
      </w:r>
      <w:r w:rsidRPr="0058207F">
        <w:rPr>
          <w:rtl/>
          <w:lang w:eastAsia="zh-TW"/>
        </w:rPr>
        <w:t>أن</w:t>
      </w:r>
      <w:r>
        <w:rPr>
          <w:rtl/>
          <w:lang w:eastAsia="zh-TW"/>
        </w:rPr>
        <w:t xml:space="preserve"> </w:t>
      </w:r>
      <w:r w:rsidRPr="0058207F">
        <w:rPr>
          <w:rtl/>
          <w:lang w:eastAsia="zh-TW"/>
        </w:rPr>
        <w:t>يصوت</w:t>
      </w:r>
      <w:r>
        <w:rPr>
          <w:rtl/>
          <w:lang w:eastAsia="zh-TW"/>
        </w:rPr>
        <w:t xml:space="preserve"> </w:t>
      </w:r>
      <w:r w:rsidRPr="0058207F">
        <w:rPr>
          <w:rtl/>
          <w:lang w:eastAsia="zh-TW"/>
        </w:rPr>
        <w:t>وينتخب</w:t>
      </w:r>
      <w:r>
        <w:rPr>
          <w:rtl/>
          <w:lang w:eastAsia="zh-TW"/>
        </w:rPr>
        <w:t xml:space="preserve"> </w:t>
      </w:r>
      <w:r w:rsidRPr="0058207F">
        <w:rPr>
          <w:rtl/>
          <w:lang w:eastAsia="zh-TW"/>
        </w:rPr>
        <w:t>في</w:t>
      </w:r>
      <w:r>
        <w:rPr>
          <w:rtl/>
          <w:lang w:eastAsia="zh-TW"/>
        </w:rPr>
        <w:t xml:space="preserve"> </w:t>
      </w:r>
      <w:r w:rsidRPr="0058207F">
        <w:rPr>
          <w:rtl/>
          <w:lang w:eastAsia="zh-TW"/>
        </w:rPr>
        <w:t>انتخابات</w:t>
      </w:r>
      <w:r>
        <w:rPr>
          <w:rtl/>
          <w:lang w:eastAsia="zh-TW"/>
        </w:rPr>
        <w:t xml:space="preserve"> </w:t>
      </w:r>
      <w:r w:rsidRPr="0058207F">
        <w:rPr>
          <w:rtl/>
          <w:lang w:eastAsia="zh-TW"/>
        </w:rPr>
        <w:t>دورية</w:t>
      </w:r>
      <w:r>
        <w:rPr>
          <w:rtl/>
          <w:lang w:eastAsia="zh-TW"/>
        </w:rPr>
        <w:t xml:space="preserve"> </w:t>
      </w:r>
      <w:r w:rsidRPr="0058207F">
        <w:rPr>
          <w:rtl/>
          <w:lang w:eastAsia="zh-TW"/>
        </w:rPr>
        <w:t>حقيقية،</w:t>
      </w:r>
      <w:r>
        <w:rPr>
          <w:rtl/>
          <w:lang w:eastAsia="zh-TW"/>
        </w:rPr>
        <w:t xml:space="preserve"> </w:t>
      </w:r>
      <w:r w:rsidRPr="0058207F">
        <w:rPr>
          <w:rtl/>
          <w:lang w:eastAsia="zh-TW"/>
        </w:rPr>
        <w:t>ينبغي</w:t>
      </w:r>
      <w:r>
        <w:rPr>
          <w:rtl/>
          <w:lang w:eastAsia="zh-TW"/>
        </w:rPr>
        <w:t xml:space="preserve"> </w:t>
      </w:r>
      <w:r w:rsidRPr="0058207F">
        <w:rPr>
          <w:rtl/>
          <w:lang w:eastAsia="zh-TW"/>
        </w:rPr>
        <w:t>أن</w:t>
      </w:r>
      <w:r>
        <w:rPr>
          <w:rtl/>
          <w:lang w:eastAsia="zh-TW"/>
        </w:rPr>
        <w:t xml:space="preserve"> </w:t>
      </w:r>
      <w:r w:rsidRPr="0058207F">
        <w:rPr>
          <w:rtl/>
          <w:lang w:eastAsia="zh-TW"/>
        </w:rPr>
        <w:t>تستند</w:t>
      </w:r>
      <w:r>
        <w:rPr>
          <w:rtl/>
          <w:lang w:eastAsia="zh-TW"/>
        </w:rPr>
        <w:t xml:space="preserve"> </w:t>
      </w:r>
      <w:r w:rsidRPr="0058207F">
        <w:rPr>
          <w:rtl/>
          <w:lang w:eastAsia="zh-TW"/>
        </w:rPr>
        <w:t>إلى</w:t>
      </w:r>
      <w:r>
        <w:rPr>
          <w:rtl/>
          <w:lang w:eastAsia="zh-TW"/>
        </w:rPr>
        <w:t xml:space="preserve"> </w:t>
      </w:r>
      <w:r w:rsidRPr="0058207F">
        <w:rPr>
          <w:rtl/>
          <w:lang w:eastAsia="zh-TW"/>
        </w:rPr>
        <w:t>معايير</w:t>
      </w:r>
      <w:r>
        <w:rPr>
          <w:rtl/>
          <w:lang w:eastAsia="zh-TW"/>
        </w:rPr>
        <w:t xml:space="preserve"> </w:t>
      </w:r>
      <w:r w:rsidRPr="005568BE">
        <w:rPr>
          <w:rtl/>
          <w:lang w:eastAsia="zh-TW"/>
        </w:rPr>
        <w:t>موضوعية</w:t>
      </w:r>
      <w:r>
        <w:rPr>
          <w:rtl/>
          <w:lang w:eastAsia="zh-TW"/>
        </w:rPr>
        <w:t xml:space="preserve"> </w:t>
      </w:r>
      <w:r w:rsidRPr="005568BE">
        <w:rPr>
          <w:rtl/>
          <w:lang w:eastAsia="zh-TW"/>
        </w:rPr>
        <w:t>ومعقولة.</w:t>
      </w:r>
      <w:r>
        <w:rPr>
          <w:rtl/>
          <w:lang w:eastAsia="zh-TW"/>
        </w:rPr>
        <w:t xml:space="preserve"> </w:t>
      </w:r>
      <w:r w:rsidRPr="005568BE">
        <w:rPr>
          <w:rtl/>
          <w:lang w:eastAsia="zh-TW"/>
        </w:rPr>
        <w:t>وتشير</w:t>
      </w:r>
      <w:r>
        <w:rPr>
          <w:rtl/>
          <w:lang w:eastAsia="zh-TW"/>
        </w:rPr>
        <w:t xml:space="preserve"> </w:t>
      </w:r>
      <w:r w:rsidRPr="005568BE">
        <w:rPr>
          <w:rtl/>
          <w:lang w:eastAsia="zh-TW"/>
        </w:rPr>
        <w:t>اللجنة</w:t>
      </w:r>
      <w:r>
        <w:rPr>
          <w:rtl/>
          <w:lang w:eastAsia="zh-TW"/>
        </w:rPr>
        <w:t xml:space="preserve"> </w:t>
      </w:r>
      <w:r w:rsidRPr="005568BE">
        <w:rPr>
          <w:rtl/>
          <w:lang w:eastAsia="zh-TW"/>
        </w:rPr>
        <w:t>أيضا</w:t>
      </w:r>
      <w:r>
        <w:rPr>
          <w:rtl/>
          <w:lang w:eastAsia="zh-TW"/>
        </w:rPr>
        <w:t xml:space="preserve">ً </w:t>
      </w:r>
      <w:r w:rsidRPr="005568BE">
        <w:rPr>
          <w:rtl/>
          <w:lang w:eastAsia="zh-TW"/>
        </w:rPr>
        <w:t>إلى</w:t>
      </w:r>
      <w:r>
        <w:rPr>
          <w:rtl/>
          <w:lang w:eastAsia="zh-TW"/>
        </w:rPr>
        <w:t xml:space="preserve"> </w:t>
      </w:r>
      <w:r w:rsidRPr="005568BE">
        <w:rPr>
          <w:rtl/>
          <w:lang w:eastAsia="zh-TW"/>
        </w:rPr>
        <w:t>سوابقها</w:t>
      </w:r>
      <w:r>
        <w:rPr>
          <w:rtl/>
          <w:lang w:eastAsia="zh-TW"/>
        </w:rPr>
        <w:t xml:space="preserve"> </w:t>
      </w:r>
      <w:r w:rsidRPr="005568BE">
        <w:rPr>
          <w:rtl/>
          <w:lang w:eastAsia="zh-TW"/>
        </w:rPr>
        <w:t>القضائية</w:t>
      </w:r>
      <w:r>
        <w:rPr>
          <w:rtl/>
          <w:lang w:eastAsia="zh-TW"/>
        </w:rPr>
        <w:t xml:space="preserve"> </w:t>
      </w:r>
      <w:r w:rsidRPr="005568BE">
        <w:rPr>
          <w:rtl/>
          <w:lang w:eastAsia="zh-TW"/>
        </w:rPr>
        <w:t>في</w:t>
      </w:r>
      <w:r>
        <w:rPr>
          <w:rtl/>
          <w:lang w:eastAsia="zh-TW"/>
        </w:rPr>
        <w:t xml:space="preserve"> </w:t>
      </w:r>
      <w:proofErr w:type="spellStart"/>
      <w:r w:rsidRPr="006118D5">
        <w:rPr>
          <w:i/>
          <w:iCs/>
          <w:rtl/>
          <w:lang w:eastAsia="zh-TW"/>
        </w:rPr>
        <w:t>لوفليس</w:t>
      </w:r>
      <w:proofErr w:type="spellEnd"/>
      <w:r w:rsidRPr="006118D5">
        <w:rPr>
          <w:i/>
          <w:iCs/>
          <w:rtl/>
          <w:lang w:eastAsia="zh-TW"/>
        </w:rPr>
        <w:t xml:space="preserve"> ضد كندا</w:t>
      </w:r>
      <w:r>
        <w:rPr>
          <w:rtl/>
          <w:lang w:eastAsia="zh-TW"/>
        </w:rPr>
        <w:t xml:space="preserve"> </w:t>
      </w:r>
      <w:r w:rsidRPr="005568BE">
        <w:rPr>
          <w:rtl/>
          <w:lang w:eastAsia="zh-TW"/>
        </w:rPr>
        <w:t>التي</w:t>
      </w:r>
      <w:r>
        <w:rPr>
          <w:rtl/>
          <w:lang w:eastAsia="zh-TW"/>
        </w:rPr>
        <w:t xml:space="preserve"> </w:t>
      </w:r>
      <w:r w:rsidRPr="005568BE">
        <w:rPr>
          <w:rtl/>
          <w:lang w:eastAsia="zh-TW"/>
        </w:rPr>
        <w:t>تشير</w:t>
      </w:r>
      <w:r>
        <w:rPr>
          <w:rtl/>
          <w:lang w:eastAsia="zh-TW"/>
        </w:rPr>
        <w:t xml:space="preserve"> </w:t>
      </w:r>
      <w:r w:rsidRPr="005568BE">
        <w:rPr>
          <w:rtl/>
          <w:lang w:eastAsia="zh-TW"/>
        </w:rPr>
        <w:t>إلى</w:t>
      </w:r>
      <w:r>
        <w:rPr>
          <w:rtl/>
          <w:lang w:eastAsia="zh-TW"/>
        </w:rPr>
        <w:t xml:space="preserve"> </w:t>
      </w:r>
      <w:r w:rsidRPr="005568BE">
        <w:rPr>
          <w:rtl/>
          <w:lang w:eastAsia="zh-TW"/>
        </w:rPr>
        <w:t>أنه</w:t>
      </w:r>
      <w:r>
        <w:rPr>
          <w:rtl/>
          <w:lang w:eastAsia="zh-TW"/>
        </w:rPr>
        <w:t xml:space="preserve"> </w:t>
      </w:r>
      <w:r w:rsidRPr="005568BE">
        <w:rPr>
          <w:rtl/>
          <w:lang w:eastAsia="zh-TW"/>
        </w:rPr>
        <w:t>يلزم</w:t>
      </w:r>
      <w:r>
        <w:rPr>
          <w:rtl/>
          <w:lang w:eastAsia="zh-TW"/>
        </w:rPr>
        <w:t xml:space="preserve"> </w:t>
      </w:r>
      <w:r w:rsidRPr="005568BE">
        <w:rPr>
          <w:rtl/>
          <w:lang w:eastAsia="zh-TW"/>
        </w:rPr>
        <w:t>في</w:t>
      </w:r>
      <w:r>
        <w:rPr>
          <w:rtl/>
          <w:lang w:eastAsia="zh-TW"/>
        </w:rPr>
        <w:t xml:space="preserve"> </w:t>
      </w:r>
      <w:r w:rsidRPr="005568BE">
        <w:rPr>
          <w:rtl/>
          <w:lang w:eastAsia="zh-TW"/>
        </w:rPr>
        <w:t>بعض</w:t>
      </w:r>
      <w:r>
        <w:rPr>
          <w:rtl/>
          <w:lang w:eastAsia="zh-TW"/>
        </w:rPr>
        <w:t xml:space="preserve"> </w:t>
      </w:r>
      <w:r w:rsidRPr="005568BE">
        <w:rPr>
          <w:rtl/>
          <w:lang w:eastAsia="zh-TW"/>
        </w:rPr>
        <w:t>الحالات</w:t>
      </w:r>
      <w:r>
        <w:rPr>
          <w:rtl/>
          <w:lang w:eastAsia="zh-TW"/>
        </w:rPr>
        <w:t xml:space="preserve"> </w:t>
      </w:r>
      <w:r w:rsidRPr="005568BE">
        <w:rPr>
          <w:rtl/>
          <w:lang w:eastAsia="zh-TW"/>
        </w:rPr>
        <w:t>تعريف</w:t>
      </w:r>
      <w:r>
        <w:rPr>
          <w:rtl/>
          <w:lang w:eastAsia="zh-TW"/>
        </w:rPr>
        <w:t xml:space="preserve"> </w:t>
      </w:r>
      <w:r w:rsidRPr="005568BE">
        <w:rPr>
          <w:rtl/>
          <w:lang w:eastAsia="zh-TW"/>
        </w:rPr>
        <w:t>فئة</w:t>
      </w:r>
      <w:r>
        <w:rPr>
          <w:rtl/>
          <w:lang w:eastAsia="zh-TW"/>
        </w:rPr>
        <w:t xml:space="preserve"> </w:t>
      </w:r>
      <w:r w:rsidRPr="005568BE">
        <w:rPr>
          <w:rtl/>
          <w:lang w:eastAsia="zh-TW"/>
        </w:rPr>
        <w:t>الأشخاص</w:t>
      </w:r>
      <w:r>
        <w:rPr>
          <w:rtl/>
          <w:lang w:eastAsia="zh-TW"/>
        </w:rPr>
        <w:t xml:space="preserve"> </w:t>
      </w:r>
      <w:r w:rsidRPr="005568BE">
        <w:rPr>
          <w:rtl/>
          <w:lang w:eastAsia="zh-TW"/>
        </w:rPr>
        <w:t>الذين</w:t>
      </w:r>
      <w:r>
        <w:rPr>
          <w:rtl/>
          <w:lang w:eastAsia="zh-TW"/>
        </w:rPr>
        <w:t xml:space="preserve"> </w:t>
      </w:r>
      <w:r w:rsidRPr="005568BE">
        <w:rPr>
          <w:rtl/>
          <w:lang w:eastAsia="zh-TW"/>
        </w:rPr>
        <w:t>ينتمون</w:t>
      </w:r>
      <w:r>
        <w:rPr>
          <w:rtl/>
          <w:lang w:eastAsia="zh-TW"/>
        </w:rPr>
        <w:t xml:space="preserve"> </w:t>
      </w:r>
      <w:r w:rsidRPr="005568BE">
        <w:rPr>
          <w:rtl/>
          <w:lang w:eastAsia="zh-TW"/>
        </w:rPr>
        <w:t>إلى</w:t>
      </w:r>
      <w:r>
        <w:rPr>
          <w:rtl/>
          <w:lang w:eastAsia="zh-TW"/>
        </w:rPr>
        <w:t xml:space="preserve"> </w:t>
      </w:r>
      <w:r w:rsidRPr="0058207F">
        <w:rPr>
          <w:rtl/>
          <w:lang w:eastAsia="zh-TW"/>
        </w:rPr>
        <w:t>شعب</w:t>
      </w:r>
      <w:r>
        <w:rPr>
          <w:rtl/>
          <w:lang w:eastAsia="zh-TW"/>
        </w:rPr>
        <w:t xml:space="preserve"> </w:t>
      </w:r>
      <w:r w:rsidRPr="0058207F">
        <w:rPr>
          <w:rtl/>
          <w:lang w:eastAsia="zh-TW"/>
        </w:rPr>
        <w:t>أصلي،</w:t>
      </w:r>
      <w:r>
        <w:rPr>
          <w:rtl/>
          <w:lang w:eastAsia="zh-TW"/>
        </w:rPr>
        <w:t xml:space="preserve"> </w:t>
      </w:r>
      <w:r w:rsidRPr="0058207F">
        <w:rPr>
          <w:rtl/>
          <w:lang w:eastAsia="zh-TW"/>
        </w:rPr>
        <w:t>لحماية</w:t>
      </w:r>
      <w:r>
        <w:rPr>
          <w:rtl/>
          <w:lang w:eastAsia="zh-TW"/>
        </w:rPr>
        <w:t xml:space="preserve"> </w:t>
      </w:r>
      <w:r w:rsidRPr="0058207F">
        <w:rPr>
          <w:rtl/>
          <w:lang w:eastAsia="zh-TW"/>
        </w:rPr>
        <w:t>بقاء</w:t>
      </w:r>
      <w:r>
        <w:rPr>
          <w:rtl/>
          <w:lang w:eastAsia="zh-TW"/>
        </w:rPr>
        <w:t xml:space="preserve"> </w:t>
      </w:r>
      <w:r w:rsidRPr="0058207F">
        <w:rPr>
          <w:rtl/>
          <w:lang w:eastAsia="zh-TW"/>
        </w:rPr>
        <w:t>ورفاه</w:t>
      </w:r>
      <w:r>
        <w:rPr>
          <w:rtl/>
          <w:lang w:eastAsia="zh-TW"/>
        </w:rPr>
        <w:t xml:space="preserve"> </w:t>
      </w:r>
      <w:r w:rsidRPr="0058207F">
        <w:rPr>
          <w:rtl/>
          <w:lang w:eastAsia="zh-TW"/>
        </w:rPr>
        <w:t>الأقلية</w:t>
      </w:r>
      <w:r>
        <w:rPr>
          <w:rtl/>
          <w:lang w:eastAsia="zh-TW"/>
        </w:rPr>
        <w:t xml:space="preserve"> </w:t>
      </w:r>
      <w:r w:rsidRPr="0058207F">
        <w:rPr>
          <w:rtl/>
          <w:lang w:eastAsia="zh-TW"/>
        </w:rPr>
        <w:t>ككل</w:t>
      </w:r>
      <w:r w:rsidR="0039615E" w:rsidRPr="0039615E">
        <w:rPr>
          <w:vertAlign w:val="superscript"/>
          <w:rtl/>
        </w:rPr>
        <w:t>(</w:t>
      </w:r>
      <w:r w:rsidR="0039615E" w:rsidRPr="0039615E">
        <w:rPr>
          <w:vertAlign w:val="superscript"/>
          <w:rtl/>
        </w:rPr>
        <w:footnoteReference w:id="24"/>
      </w:r>
      <w:r w:rsidR="0039615E" w:rsidRPr="0039615E">
        <w:rPr>
          <w:vertAlign w:val="superscript"/>
          <w:rtl/>
        </w:rPr>
        <w:t>)</w:t>
      </w:r>
      <w:r w:rsidR="00C02116" w:rsidRPr="00C02116">
        <w:rPr>
          <w:rFonts w:hint="cs"/>
          <w:rtl/>
          <w:lang w:eastAsia="zh-TW"/>
        </w:rPr>
        <w:t>.</w:t>
      </w:r>
      <w:r w:rsidRPr="00C02116">
        <w:rPr>
          <w:rtl/>
          <w:lang w:eastAsia="zh-TW"/>
        </w:rPr>
        <w:t xml:space="preserve"> </w:t>
      </w:r>
      <w:r w:rsidRPr="0058207F">
        <w:rPr>
          <w:rtl/>
          <w:lang w:eastAsia="zh-TW"/>
        </w:rPr>
        <w:t>وفي</w:t>
      </w:r>
      <w:r>
        <w:rPr>
          <w:rtl/>
          <w:lang w:eastAsia="zh-TW"/>
        </w:rPr>
        <w:t xml:space="preserve"> </w:t>
      </w:r>
      <w:r w:rsidRPr="0058207F">
        <w:rPr>
          <w:rtl/>
          <w:lang w:eastAsia="zh-TW"/>
        </w:rPr>
        <w:t>قضية</w:t>
      </w:r>
      <w:r>
        <w:rPr>
          <w:rtl/>
          <w:lang w:eastAsia="zh-TW"/>
        </w:rPr>
        <w:t xml:space="preserve"> </w:t>
      </w:r>
      <w:proofErr w:type="spellStart"/>
      <w:r w:rsidRPr="00AD2937">
        <w:rPr>
          <w:i/>
          <w:iCs/>
          <w:rtl/>
          <w:lang w:eastAsia="zh-TW"/>
        </w:rPr>
        <w:t>كيتوك</w:t>
      </w:r>
      <w:proofErr w:type="spellEnd"/>
      <w:r w:rsidRPr="00AD2937">
        <w:rPr>
          <w:i/>
          <w:iCs/>
          <w:rtl/>
          <w:lang w:eastAsia="zh-TW"/>
        </w:rPr>
        <w:t xml:space="preserve"> ضد السويد</w:t>
      </w:r>
      <w:r w:rsidRPr="0058207F">
        <w:rPr>
          <w:rtl/>
          <w:lang w:eastAsia="zh-TW"/>
        </w:rPr>
        <w:t>،</w:t>
      </w:r>
      <w:r>
        <w:rPr>
          <w:rtl/>
          <w:lang w:eastAsia="zh-TW"/>
        </w:rPr>
        <w:t xml:space="preserve"> </w:t>
      </w:r>
      <w:r w:rsidRPr="0058207F">
        <w:rPr>
          <w:rtl/>
          <w:lang w:eastAsia="zh-TW"/>
        </w:rPr>
        <w:t>رأت</w:t>
      </w:r>
      <w:r>
        <w:rPr>
          <w:rtl/>
          <w:lang w:eastAsia="zh-TW"/>
        </w:rPr>
        <w:t xml:space="preserve"> </w:t>
      </w:r>
      <w:r w:rsidRPr="0058207F">
        <w:rPr>
          <w:rtl/>
          <w:lang w:eastAsia="zh-TW"/>
        </w:rPr>
        <w:t>اللجنة</w:t>
      </w:r>
      <w:r>
        <w:rPr>
          <w:rtl/>
          <w:lang w:eastAsia="zh-TW"/>
        </w:rPr>
        <w:t xml:space="preserve"> </w:t>
      </w:r>
      <w:r w:rsidRPr="0058207F">
        <w:rPr>
          <w:rtl/>
          <w:lang w:eastAsia="zh-TW"/>
        </w:rPr>
        <w:t>أن</w:t>
      </w:r>
      <w:r>
        <w:rPr>
          <w:rtl/>
          <w:lang w:eastAsia="zh-TW"/>
        </w:rPr>
        <w:t xml:space="preserve"> </w:t>
      </w:r>
      <w:r w:rsidRPr="0058207F">
        <w:rPr>
          <w:rtl/>
          <w:lang w:eastAsia="zh-TW"/>
        </w:rPr>
        <w:t>فرض</w:t>
      </w:r>
      <w:r>
        <w:rPr>
          <w:rtl/>
          <w:lang w:eastAsia="zh-TW"/>
        </w:rPr>
        <w:t xml:space="preserve"> </w:t>
      </w:r>
      <w:r w:rsidRPr="0058207F">
        <w:rPr>
          <w:rtl/>
          <w:lang w:eastAsia="zh-TW"/>
        </w:rPr>
        <w:t>قيود</w:t>
      </w:r>
      <w:r>
        <w:rPr>
          <w:rtl/>
          <w:lang w:eastAsia="zh-TW"/>
        </w:rPr>
        <w:t xml:space="preserve"> </w:t>
      </w:r>
      <w:r w:rsidRPr="0058207F">
        <w:rPr>
          <w:rtl/>
          <w:lang w:eastAsia="zh-TW"/>
        </w:rPr>
        <w:t>على</w:t>
      </w:r>
      <w:r>
        <w:rPr>
          <w:rtl/>
          <w:lang w:eastAsia="zh-TW"/>
        </w:rPr>
        <w:t xml:space="preserve"> </w:t>
      </w:r>
      <w:r w:rsidRPr="0058207F">
        <w:rPr>
          <w:rtl/>
          <w:lang w:eastAsia="zh-TW"/>
        </w:rPr>
        <w:t>حق</w:t>
      </w:r>
      <w:r>
        <w:rPr>
          <w:rtl/>
          <w:lang w:eastAsia="zh-TW"/>
        </w:rPr>
        <w:t xml:space="preserve"> </w:t>
      </w:r>
      <w:r w:rsidRPr="0058207F">
        <w:rPr>
          <w:rtl/>
          <w:lang w:eastAsia="zh-TW"/>
        </w:rPr>
        <w:t>فرد</w:t>
      </w:r>
      <w:r>
        <w:rPr>
          <w:rtl/>
          <w:lang w:eastAsia="zh-TW"/>
        </w:rPr>
        <w:t xml:space="preserve"> </w:t>
      </w:r>
      <w:r w:rsidRPr="0058207F">
        <w:rPr>
          <w:rtl/>
          <w:lang w:eastAsia="zh-TW"/>
        </w:rPr>
        <w:t>من</w:t>
      </w:r>
      <w:r>
        <w:rPr>
          <w:rtl/>
          <w:lang w:eastAsia="zh-TW"/>
        </w:rPr>
        <w:t xml:space="preserve"> </w:t>
      </w:r>
      <w:r w:rsidRPr="0058207F">
        <w:rPr>
          <w:rtl/>
          <w:lang w:eastAsia="zh-TW"/>
        </w:rPr>
        <w:t>أفراد</w:t>
      </w:r>
      <w:r>
        <w:rPr>
          <w:rtl/>
          <w:lang w:eastAsia="zh-TW"/>
        </w:rPr>
        <w:t xml:space="preserve"> </w:t>
      </w:r>
      <w:r w:rsidRPr="005568BE">
        <w:rPr>
          <w:rtl/>
          <w:lang w:eastAsia="zh-TW"/>
        </w:rPr>
        <w:t>أي</w:t>
      </w:r>
      <w:r>
        <w:rPr>
          <w:rtl/>
          <w:lang w:eastAsia="zh-TW"/>
        </w:rPr>
        <w:t xml:space="preserve"> </w:t>
      </w:r>
      <w:r w:rsidRPr="005568BE">
        <w:rPr>
          <w:rtl/>
          <w:lang w:eastAsia="zh-TW"/>
        </w:rPr>
        <w:t>أقلية</w:t>
      </w:r>
      <w:r>
        <w:rPr>
          <w:rtl/>
          <w:lang w:eastAsia="zh-TW"/>
        </w:rPr>
        <w:t xml:space="preserve"> يجب أن يكون </w:t>
      </w:r>
      <w:r w:rsidRPr="005568BE">
        <w:rPr>
          <w:rtl/>
          <w:lang w:eastAsia="zh-TW"/>
        </w:rPr>
        <w:t>له</w:t>
      </w:r>
      <w:r>
        <w:rPr>
          <w:rtl/>
          <w:lang w:eastAsia="zh-TW"/>
        </w:rPr>
        <w:t xml:space="preserve"> </w:t>
      </w:r>
      <w:r w:rsidRPr="005568BE">
        <w:rPr>
          <w:rtl/>
          <w:lang w:eastAsia="zh-TW"/>
        </w:rPr>
        <w:t>مبررات</w:t>
      </w:r>
      <w:r>
        <w:rPr>
          <w:rtl/>
          <w:lang w:eastAsia="zh-TW"/>
        </w:rPr>
        <w:t xml:space="preserve"> </w:t>
      </w:r>
      <w:r w:rsidRPr="005568BE">
        <w:rPr>
          <w:rtl/>
          <w:lang w:eastAsia="zh-TW"/>
        </w:rPr>
        <w:t>معقولة</w:t>
      </w:r>
      <w:r>
        <w:rPr>
          <w:rtl/>
          <w:lang w:eastAsia="zh-TW"/>
        </w:rPr>
        <w:t xml:space="preserve"> </w:t>
      </w:r>
      <w:r w:rsidRPr="005568BE">
        <w:rPr>
          <w:rtl/>
          <w:lang w:eastAsia="zh-TW"/>
        </w:rPr>
        <w:t>وموضوعية</w:t>
      </w:r>
      <w:r>
        <w:rPr>
          <w:rtl/>
          <w:lang w:eastAsia="zh-TW"/>
        </w:rPr>
        <w:t xml:space="preserve"> </w:t>
      </w:r>
      <w:r w:rsidRPr="005568BE">
        <w:rPr>
          <w:rtl/>
          <w:lang w:eastAsia="zh-TW"/>
        </w:rPr>
        <w:t>و</w:t>
      </w:r>
      <w:r>
        <w:rPr>
          <w:rtl/>
          <w:lang w:eastAsia="zh-TW"/>
        </w:rPr>
        <w:t xml:space="preserve">يكون ضرورياً </w:t>
      </w:r>
      <w:r w:rsidRPr="005568BE">
        <w:rPr>
          <w:rtl/>
          <w:lang w:eastAsia="zh-TW"/>
        </w:rPr>
        <w:t>لاستمرار</w:t>
      </w:r>
      <w:r>
        <w:rPr>
          <w:rtl/>
          <w:lang w:eastAsia="zh-TW"/>
        </w:rPr>
        <w:t xml:space="preserve"> </w:t>
      </w:r>
      <w:r w:rsidRPr="005568BE">
        <w:rPr>
          <w:rtl/>
          <w:lang w:eastAsia="zh-TW"/>
        </w:rPr>
        <w:t>بقاء</w:t>
      </w:r>
      <w:r>
        <w:rPr>
          <w:rtl/>
          <w:lang w:eastAsia="zh-TW"/>
        </w:rPr>
        <w:t xml:space="preserve"> </w:t>
      </w:r>
      <w:r w:rsidRPr="005568BE">
        <w:rPr>
          <w:rtl/>
          <w:lang w:eastAsia="zh-TW"/>
        </w:rPr>
        <w:t>الأقلية</w:t>
      </w:r>
      <w:r>
        <w:rPr>
          <w:rtl/>
          <w:lang w:eastAsia="zh-TW"/>
        </w:rPr>
        <w:t xml:space="preserve"> </w:t>
      </w:r>
      <w:r w:rsidRPr="005568BE">
        <w:rPr>
          <w:rtl/>
          <w:lang w:eastAsia="zh-TW"/>
        </w:rPr>
        <w:t>ورفاهها</w:t>
      </w:r>
      <w:r>
        <w:rPr>
          <w:rtl/>
          <w:lang w:eastAsia="zh-TW"/>
        </w:rPr>
        <w:t xml:space="preserve"> </w:t>
      </w:r>
      <w:r w:rsidRPr="005568BE">
        <w:rPr>
          <w:rtl/>
          <w:lang w:eastAsia="zh-TW"/>
        </w:rPr>
        <w:t>ككل</w:t>
      </w:r>
      <w:r w:rsidR="0039615E" w:rsidRPr="0039615E">
        <w:rPr>
          <w:rStyle w:val="FootnoteReference"/>
          <w:rFonts w:eastAsia="MS Mincho"/>
          <w:szCs w:val="30"/>
          <w:rtl/>
          <w:lang w:eastAsia="zh-TW"/>
        </w:rPr>
        <w:t>(</w:t>
      </w:r>
      <w:r w:rsidR="0039615E" w:rsidRPr="0039615E">
        <w:rPr>
          <w:rStyle w:val="FootnoteReference"/>
          <w:rFonts w:eastAsia="MS Mincho"/>
          <w:szCs w:val="30"/>
          <w:rtl/>
          <w:lang w:eastAsia="zh-TW"/>
        </w:rPr>
        <w:footnoteReference w:id="25"/>
      </w:r>
      <w:r w:rsidR="0039615E" w:rsidRPr="0039615E">
        <w:rPr>
          <w:rStyle w:val="FootnoteReference"/>
          <w:rFonts w:eastAsia="MS Mincho"/>
          <w:szCs w:val="30"/>
          <w:rtl/>
          <w:lang w:eastAsia="zh-TW"/>
        </w:rPr>
        <w:t>)</w:t>
      </w:r>
      <w:r w:rsidR="00C02116" w:rsidRPr="00C02116">
        <w:rPr>
          <w:rStyle w:val="FootnoteReference"/>
          <w:rFonts w:eastAsia="MS Mincho" w:hint="cs"/>
          <w:szCs w:val="30"/>
          <w:vertAlign w:val="baseline"/>
          <w:rtl/>
          <w:lang w:eastAsia="zh-TW"/>
        </w:rPr>
        <w:t>.</w:t>
      </w:r>
    </w:p>
    <w:p w:rsidR="00AE235E" w:rsidRDefault="00C02116" w:rsidP="00AE235E">
      <w:pPr>
        <w:pStyle w:val="SingleTxtGA"/>
        <w:rPr>
          <w:rFonts w:eastAsia="MS Mincho"/>
          <w:rtl/>
          <w:lang w:val="en-GB" w:eastAsia="zh-TW"/>
        </w:rPr>
      </w:pPr>
      <w:r>
        <w:rPr>
          <w:rtl/>
          <w:lang w:val="en-GB" w:eastAsia="zh-TW"/>
        </w:rPr>
        <w:t>٦-٦</w:t>
      </w:r>
      <w:r>
        <w:rPr>
          <w:rtl/>
          <w:lang w:val="en-GB" w:eastAsia="zh-TW"/>
        </w:rPr>
        <w:tab/>
      </w:r>
      <w:r w:rsidR="00AE235E">
        <w:rPr>
          <w:rtl/>
          <w:lang w:val="en-GB" w:eastAsia="zh-TW"/>
        </w:rPr>
        <w:t>وتشير اللجنة إلى أنه بموجب المادة ٣٣ من إعلان الأمم المتحدة بشأن حقوق الشعوب الأصلية، للشعوب الأصلية الحق في تحديد هويتها أو انتمائها وفق</w:t>
      </w:r>
      <w:r w:rsidR="00AD2937">
        <w:rPr>
          <w:rtl/>
          <w:lang w:val="en-GB" w:eastAsia="zh-TW"/>
        </w:rPr>
        <w:t xml:space="preserve">اً </w:t>
      </w:r>
      <w:r w:rsidR="00AE235E">
        <w:rPr>
          <w:rtl/>
          <w:lang w:val="en-GB" w:eastAsia="zh-TW"/>
        </w:rPr>
        <w:t>لعاداتها وتقاليدها، والحق في تقرير هياكلها واختيار أعضاء مؤسساتها وفق</w:t>
      </w:r>
      <w:r w:rsidR="00AD2937">
        <w:rPr>
          <w:rtl/>
          <w:lang w:val="en-GB" w:eastAsia="zh-TW"/>
        </w:rPr>
        <w:t xml:space="preserve">اً </w:t>
      </w:r>
      <w:r w:rsidR="00AE235E">
        <w:rPr>
          <w:rtl/>
          <w:lang w:val="en-GB" w:eastAsia="zh-TW"/>
        </w:rPr>
        <w:t>لإجراءاتها الخاصة. وتنص المادة ٩ من الإعلان على أن للشعوب الأصلية وأفرادها الحق في الانتماء إلى مجتمع أصلي أو إلى أمة أصلية، وفق</w:t>
      </w:r>
      <w:r w:rsidR="00AD2937">
        <w:rPr>
          <w:rtl/>
          <w:lang w:val="en-GB" w:eastAsia="zh-TW"/>
        </w:rPr>
        <w:t xml:space="preserve">اً </w:t>
      </w:r>
      <w:r w:rsidR="00AE235E">
        <w:rPr>
          <w:rtl/>
          <w:lang w:val="en-GB" w:eastAsia="zh-TW"/>
        </w:rPr>
        <w:t xml:space="preserve">لتقاليد وعادات المجتمع المعني أو الأمة المعنية، ولا يجوز أن يترتب على ممارسة هذا الحق تمييز من أي نوع. ووفقاً للمادة 8(1) من الإعلان، للشعوب الأصلية وأفرادها الحق في عدم التعرض للدمج القسري أو لتدمير ثقافتهم. </w:t>
      </w:r>
    </w:p>
    <w:p w:rsidR="00AE235E" w:rsidRDefault="00C02116" w:rsidP="00BA31FE">
      <w:pPr>
        <w:pStyle w:val="SingleTxtGA"/>
        <w:rPr>
          <w:rFonts w:eastAsia="MS Mincho"/>
          <w:rtl/>
          <w:lang w:val="en-GB" w:eastAsia="zh-TW"/>
        </w:rPr>
      </w:pPr>
      <w:r>
        <w:rPr>
          <w:rtl/>
          <w:lang w:val="en-GB" w:eastAsia="zh-TW"/>
        </w:rPr>
        <w:t>٦-٧</w:t>
      </w:r>
      <w:r>
        <w:rPr>
          <w:rtl/>
          <w:lang w:val="en-GB" w:eastAsia="zh-TW"/>
        </w:rPr>
        <w:tab/>
      </w:r>
      <w:r w:rsidR="00AE235E">
        <w:rPr>
          <w:rtl/>
          <w:lang w:val="en-GB" w:eastAsia="zh-TW"/>
        </w:rPr>
        <w:t xml:space="preserve">وفي هذا السياق، تلاحظ اللجنة أنه عملاً بالمادة ٣ من </w:t>
      </w:r>
      <w:r w:rsidR="00AE235E" w:rsidRPr="00455CC5">
        <w:rPr>
          <w:rtl/>
          <w:lang w:val="en-GB" w:eastAsia="zh-TW"/>
        </w:rPr>
        <w:t>القانون</w:t>
      </w:r>
      <w:r w:rsidR="00AE235E">
        <w:rPr>
          <w:rtl/>
          <w:lang w:val="en-GB" w:eastAsia="zh-TW"/>
        </w:rPr>
        <w:t xml:space="preserve"> </w:t>
      </w:r>
      <w:r w:rsidR="00AE235E" w:rsidRPr="00455CC5">
        <w:rPr>
          <w:rtl/>
          <w:lang w:val="en-GB" w:eastAsia="zh-TW"/>
        </w:rPr>
        <w:t>المتعلق</w:t>
      </w:r>
      <w:r w:rsidR="00AE235E">
        <w:rPr>
          <w:rtl/>
          <w:lang w:val="en-GB" w:eastAsia="zh-TW"/>
        </w:rPr>
        <w:t xml:space="preserve"> </w:t>
      </w:r>
      <w:r w:rsidR="00AE235E" w:rsidRPr="00455CC5">
        <w:rPr>
          <w:rtl/>
          <w:lang w:val="en-GB" w:eastAsia="zh-TW"/>
        </w:rPr>
        <w:t>بالبرلمان</w:t>
      </w:r>
      <w:r w:rsidR="00AE235E">
        <w:rPr>
          <w:rtl/>
          <w:lang w:val="en-GB" w:eastAsia="zh-TW"/>
        </w:rPr>
        <w:t xml:space="preserve"> </w:t>
      </w:r>
      <w:r w:rsidR="00AE235E" w:rsidRPr="00455CC5">
        <w:rPr>
          <w:rtl/>
          <w:lang w:val="en-GB" w:eastAsia="zh-TW"/>
        </w:rPr>
        <w:t>الصامي،</w:t>
      </w:r>
      <w:r w:rsidR="00AE235E">
        <w:rPr>
          <w:rtl/>
          <w:lang w:val="en-GB" w:eastAsia="zh-TW"/>
        </w:rPr>
        <w:t xml:space="preserve"> </w:t>
      </w:r>
      <w:r w:rsidR="00AE235E" w:rsidRPr="00455CC5">
        <w:rPr>
          <w:rtl/>
          <w:lang w:val="en-GB" w:eastAsia="zh-TW"/>
        </w:rPr>
        <w:t>لكي</w:t>
      </w:r>
      <w:r w:rsidR="00AE235E">
        <w:rPr>
          <w:rtl/>
          <w:lang w:val="en-GB" w:eastAsia="zh-TW"/>
        </w:rPr>
        <w:t xml:space="preserve"> </w:t>
      </w:r>
      <w:r w:rsidR="00AE235E" w:rsidRPr="00455CC5">
        <w:rPr>
          <w:rtl/>
          <w:lang w:val="en-GB" w:eastAsia="zh-TW"/>
        </w:rPr>
        <w:t>يعتبر</w:t>
      </w:r>
      <w:r w:rsidR="00AE235E">
        <w:rPr>
          <w:rtl/>
          <w:lang w:val="en-GB" w:eastAsia="zh-TW"/>
        </w:rPr>
        <w:t xml:space="preserve"> </w:t>
      </w:r>
      <w:r w:rsidR="00AE235E" w:rsidRPr="00455CC5">
        <w:rPr>
          <w:rtl/>
          <w:lang w:val="en-GB" w:eastAsia="zh-TW"/>
        </w:rPr>
        <w:t>الشخص</w:t>
      </w:r>
      <w:r w:rsidR="00AE235E">
        <w:rPr>
          <w:rtl/>
          <w:lang w:val="en-GB" w:eastAsia="zh-TW"/>
        </w:rPr>
        <w:t xml:space="preserve"> </w:t>
      </w:r>
      <w:proofErr w:type="spellStart"/>
      <w:r w:rsidR="00AE235E" w:rsidRPr="00455CC5">
        <w:rPr>
          <w:rtl/>
          <w:lang w:val="en-GB" w:eastAsia="zh-TW"/>
        </w:rPr>
        <w:t>صامياً</w:t>
      </w:r>
      <w:proofErr w:type="spellEnd"/>
      <w:r w:rsidR="00AE235E" w:rsidRPr="00455CC5">
        <w:rPr>
          <w:rtl/>
          <w:lang w:val="en-GB" w:eastAsia="zh-TW"/>
        </w:rPr>
        <w:t>،</w:t>
      </w:r>
      <w:r w:rsidR="00AE235E">
        <w:rPr>
          <w:rtl/>
          <w:lang w:val="en-GB" w:eastAsia="zh-TW"/>
        </w:rPr>
        <w:t xml:space="preserve"> </w:t>
      </w:r>
      <w:r w:rsidR="00AE235E" w:rsidRPr="00455CC5">
        <w:rPr>
          <w:rtl/>
          <w:lang w:val="en-GB" w:eastAsia="zh-TW"/>
        </w:rPr>
        <w:t>لأغراض</w:t>
      </w:r>
      <w:r w:rsidR="00AE235E">
        <w:rPr>
          <w:rtl/>
          <w:lang w:val="en-GB" w:eastAsia="zh-TW"/>
        </w:rPr>
        <w:t xml:space="preserve"> </w:t>
      </w:r>
      <w:r w:rsidR="00AE235E" w:rsidRPr="00455CC5">
        <w:rPr>
          <w:rtl/>
          <w:lang w:val="en-GB" w:eastAsia="zh-TW"/>
        </w:rPr>
        <w:t>السماح</w:t>
      </w:r>
      <w:r w:rsidR="00AE235E">
        <w:rPr>
          <w:rtl/>
          <w:lang w:val="en-GB" w:eastAsia="zh-TW"/>
        </w:rPr>
        <w:t xml:space="preserve"> </w:t>
      </w:r>
      <w:r w:rsidR="00AE235E" w:rsidRPr="00455CC5">
        <w:rPr>
          <w:rtl/>
          <w:lang w:val="en-GB" w:eastAsia="zh-TW"/>
        </w:rPr>
        <w:t>له</w:t>
      </w:r>
      <w:r w:rsidR="00AE235E">
        <w:rPr>
          <w:rtl/>
          <w:lang w:val="en-GB" w:eastAsia="zh-TW"/>
        </w:rPr>
        <w:t xml:space="preserve"> </w:t>
      </w:r>
      <w:r w:rsidR="00AE235E" w:rsidRPr="00455CC5">
        <w:rPr>
          <w:rtl/>
          <w:lang w:val="en-GB" w:eastAsia="zh-TW"/>
        </w:rPr>
        <w:t>بالتصويت</w:t>
      </w:r>
      <w:r w:rsidR="00AE235E">
        <w:rPr>
          <w:rtl/>
          <w:lang w:val="en-GB" w:eastAsia="zh-TW"/>
        </w:rPr>
        <w:t xml:space="preserve"> </w:t>
      </w:r>
      <w:r w:rsidR="00AE235E" w:rsidRPr="00455CC5">
        <w:rPr>
          <w:rtl/>
          <w:lang w:val="en-GB" w:eastAsia="zh-TW"/>
        </w:rPr>
        <w:t>في</w:t>
      </w:r>
      <w:r w:rsidR="00AE235E">
        <w:rPr>
          <w:rtl/>
          <w:lang w:val="en-GB" w:eastAsia="zh-TW"/>
        </w:rPr>
        <w:t xml:space="preserve"> </w:t>
      </w:r>
      <w:r w:rsidR="00AE235E" w:rsidRPr="00455CC5">
        <w:rPr>
          <w:rtl/>
          <w:lang w:val="en-GB" w:eastAsia="zh-TW"/>
        </w:rPr>
        <w:t>الانتخابات</w:t>
      </w:r>
      <w:r w:rsidR="00AE235E">
        <w:rPr>
          <w:rtl/>
          <w:lang w:val="en-GB" w:eastAsia="zh-TW"/>
        </w:rPr>
        <w:t xml:space="preserve"> </w:t>
      </w:r>
      <w:r w:rsidR="00AE235E" w:rsidRPr="00455CC5">
        <w:rPr>
          <w:rtl/>
          <w:lang w:val="en-GB" w:eastAsia="zh-TW"/>
        </w:rPr>
        <w:t>البرلمانية،</w:t>
      </w:r>
      <w:r w:rsidR="00AE235E">
        <w:rPr>
          <w:rtl/>
          <w:lang w:val="en-GB" w:eastAsia="zh-TW"/>
        </w:rPr>
        <w:t xml:space="preserve"> </w:t>
      </w:r>
      <w:r w:rsidR="00AE235E" w:rsidRPr="00455CC5">
        <w:rPr>
          <w:rtl/>
          <w:lang w:val="en-GB" w:eastAsia="zh-TW"/>
        </w:rPr>
        <w:t>إضافة</w:t>
      </w:r>
      <w:r w:rsidR="00AE235E">
        <w:rPr>
          <w:rtl/>
          <w:lang w:val="en-GB" w:eastAsia="zh-TW"/>
        </w:rPr>
        <w:t xml:space="preserve"> </w:t>
      </w:r>
      <w:r w:rsidR="00AE235E" w:rsidRPr="00455CC5">
        <w:rPr>
          <w:rtl/>
          <w:lang w:val="en-GB" w:eastAsia="zh-TW"/>
        </w:rPr>
        <w:t>إلى</w:t>
      </w:r>
      <w:r w:rsidR="00AE235E">
        <w:rPr>
          <w:rtl/>
          <w:lang w:val="en-GB" w:eastAsia="zh-TW"/>
        </w:rPr>
        <w:t xml:space="preserve"> </w:t>
      </w:r>
      <w:r w:rsidR="00AE235E" w:rsidRPr="00455CC5">
        <w:rPr>
          <w:rtl/>
          <w:lang w:val="en-GB" w:eastAsia="zh-TW"/>
        </w:rPr>
        <w:t>كونه</w:t>
      </w:r>
      <w:r w:rsidR="00AE235E">
        <w:rPr>
          <w:rtl/>
          <w:lang w:val="en-GB" w:eastAsia="zh-TW"/>
        </w:rPr>
        <w:t xml:space="preserve"> </w:t>
      </w:r>
      <w:r w:rsidR="00AE235E" w:rsidRPr="00455CC5">
        <w:rPr>
          <w:rtl/>
          <w:lang w:val="en-GB" w:eastAsia="zh-TW"/>
        </w:rPr>
        <w:t>يعتبر</w:t>
      </w:r>
      <w:r w:rsidR="00AE235E">
        <w:rPr>
          <w:rtl/>
          <w:lang w:val="en-GB" w:eastAsia="zh-TW"/>
        </w:rPr>
        <w:t xml:space="preserve"> </w:t>
      </w:r>
      <w:r w:rsidR="00AE235E" w:rsidRPr="00455CC5">
        <w:rPr>
          <w:rtl/>
          <w:lang w:val="en-GB" w:eastAsia="zh-TW"/>
        </w:rPr>
        <w:t>نفسه</w:t>
      </w:r>
      <w:r w:rsidR="00AE235E">
        <w:rPr>
          <w:rtl/>
          <w:lang w:val="en-GB" w:eastAsia="zh-TW"/>
        </w:rPr>
        <w:t xml:space="preserve"> </w:t>
      </w:r>
      <w:proofErr w:type="spellStart"/>
      <w:r w:rsidR="00AE235E" w:rsidRPr="00455CC5">
        <w:rPr>
          <w:rtl/>
          <w:lang w:val="en-GB" w:eastAsia="zh-TW"/>
        </w:rPr>
        <w:t>صامياً</w:t>
      </w:r>
      <w:proofErr w:type="spellEnd"/>
      <w:r w:rsidR="00AE235E" w:rsidRPr="00455CC5">
        <w:rPr>
          <w:rtl/>
          <w:lang w:val="en-GB" w:eastAsia="zh-TW"/>
        </w:rPr>
        <w:t>:</w:t>
      </w:r>
      <w:r w:rsidR="00AE235E">
        <w:rPr>
          <w:rtl/>
          <w:lang w:val="en-GB" w:eastAsia="zh-TW"/>
        </w:rPr>
        <w:t xml:space="preserve"> </w:t>
      </w:r>
      <w:r w:rsidR="00AE235E" w:rsidRPr="00455CC5">
        <w:rPr>
          <w:rtl/>
          <w:lang w:val="en-GB" w:eastAsia="zh-TW"/>
        </w:rPr>
        <w:t>(أ)</w:t>
      </w:r>
      <w:r w:rsidR="00AE235E">
        <w:rPr>
          <w:rtl/>
          <w:lang w:val="en-GB" w:eastAsia="zh-TW"/>
        </w:rPr>
        <w:t xml:space="preserve"> </w:t>
      </w:r>
      <w:r w:rsidR="00AE235E" w:rsidRPr="00455CC5">
        <w:rPr>
          <w:rtl/>
          <w:lang w:val="en-GB" w:eastAsia="zh-TW"/>
        </w:rPr>
        <w:t>يجب</w:t>
      </w:r>
      <w:r w:rsidR="00AE235E">
        <w:rPr>
          <w:rtl/>
          <w:lang w:val="en-GB" w:eastAsia="zh-TW"/>
        </w:rPr>
        <w:t xml:space="preserve"> </w:t>
      </w:r>
      <w:r w:rsidR="00AE235E" w:rsidRPr="00455CC5">
        <w:rPr>
          <w:rtl/>
          <w:lang w:val="en-GB" w:eastAsia="zh-TW"/>
        </w:rPr>
        <w:t>أن</w:t>
      </w:r>
      <w:r w:rsidR="00AE235E">
        <w:rPr>
          <w:rtl/>
          <w:lang w:val="en-GB" w:eastAsia="zh-TW"/>
        </w:rPr>
        <w:t xml:space="preserve"> </w:t>
      </w:r>
      <w:r w:rsidR="00AE235E" w:rsidRPr="00455CC5">
        <w:rPr>
          <w:rtl/>
          <w:lang w:val="en-GB" w:eastAsia="zh-TW"/>
        </w:rPr>
        <w:t>يكون</w:t>
      </w:r>
      <w:r w:rsidR="00AE235E">
        <w:rPr>
          <w:rtl/>
          <w:lang w:val="en-GB" w:eastAsia="zh-TW"/>
        </w:rPr>
        <w:t xml:space="preserve"> </w:t>
      </w:r>
      <w:r w:rsidR="00AE235E" w:rsidRPr="00455CC5">
        <w:rPr>
          <w:rtl/>
          <w:lang w:val="en-GB" w:eastAsia="zh-TW"/>
        </w:rPr>
        <w:t>هو</w:t>
      </w:r>
      <w:r w:rsidR="00AE235E">
        <w:rPr>
          <w:rtl/>
          <w:lang w:val="en-GB" w:eastAsia="zh-TW"/>
        </w:rPr>
        <w:t xml:space="preserve"> </w:t>
      </w:r>
      <w:r w:rsidR="00AE235E" w:rsidRPr="00455CC5">
        <w:rPr>
          <w:rtl/>
          <w:lang w:val="en-GB" w:eastAsia="zh-TW"/>
        </w:rPr>
        <w:t>نفسه</w:t>
      </w:r>
      <w:r w:rsidR="00AE235E">
        <w:rPr>
          <w:rtl/>
          <w:lang w:val="en-GB" w:eastAsia="zh-TW"/>
        </w:rPr>
        <w:t xml:space="preserve"> </w:t>
      </w:r>
      <w:r w:rsidR="00AE235E" w:rsidRPr="00455CC5">
        <w:rPr>
          <w:rtl/>
          <w:lang w:val="en-GB" w:eastAsia="zh-TW"/>
        </w:rPr>
        <w:t>أو</w:t>
      </w:r>
      <w:r w:rsidR="00AE235E">
        <w:rPr>
          <w:rtl/>
          <w:lang w:val="en-GB" w:eastAsia="zh-TW"/>
        </w:rPr>
        <w:t xml:space="preserve"> </w:t>
      </w:r>
      <w:r w:rsidR="00AE235E" w:rsidRPr="00455CC5">
        <w:rPr>
          <w:rtl/>
          <w:lang w:val="en-GB" w:eastAsia="zh-TW"/>
        </w:rPr>
        <w:t>على</w:t>
      </w:r>
      <w:r w:rsidR="00AE235E">
        <w:rPr>
          <w:rtl/>
          <w:lang w:val="en-GB" w:eastAsia="zh-TW"/>
        </w:rPr>
        <w:t xml:space="preserve"> </w:t>
      </w:r>
      <w:r w:rsidR="00AE235E" w:rsidRPr="00455CC5">
        <w:rPr>
          <w:rtl/>
          <w:lang w:val="en-GB" w:eastAsia="zh-TW"/>
        </w:rPr>
        <w:t>الأقل</w:t>
      </w:r>
      <w:r w:rsidR="00AE235E">
        <w:rPr>
          <w:rtl/>
          <w:lang w:val="en-GB" w:eastAsia="zh-TW"/>
        </w:rPr>
        <w:t xml:space="preserve"> </w:t>
      </w:r>
      <w:r w:rsidR="00AE235E" w:rsidRPr="00455CC5">
        <w:rPr>
          <w:rtl/>
          <w:lang w:val="en-GB" w:eastAsia="zh-TW"/>
        </w:rPr>
        <w:t>أحد</w:t>
      </w:r>
      <w:r w:rsidR="00AE235E">
        <w:rPr>
          <w:rtl/>
          <w:lang w:val="en-GB" w:eastAsia="zh-TW"/>
        </w:rPr>
        <w:t xml:space="preserve"> </w:t>
      </w:r>
      <w:r w:rsidR="00AE235E" w:rsidRPr="00455CC5">
        <w:rPr>
          <w:rtl/>
          <w:lang w:val="en-GB" w:eastAsia="zh-TW"/>
        </w:rPr>
        <w:t>والديه</w:t>
      </w:r>
      <w:r w:rsidR="00AE235E">
        <w:rPr>
          <w:rtl/>
          <w:lang w:val="en-GB" w:eastAsia="zh-TW"/>
        </w:rPr>
        <w:t xml:space="preserve"> </w:t>
      </w:r>
      <w:r w:rsidR="00AE235E" w:rsidRPr="00455CC5">
        <w:rPr>
          <w:rtl/>
          <w:lang w:val="en-GB" w:eastAsia="zh-TW"/>
        </w:rPr>
        <w:t>أو</w:t>
      </w:r>
      <w:r>
        <w:rPr>
          <w:rFonts w:hint="cs"/>
          <w:rtl/>
          <w:lang w:val="en-GB" w:eastAsia="zh-TW"/>
        </w:rPr>
        <w:t> </w:t>
      </w:r>
      <w:r w:rsidR="00AE235E" w:rsidRPr="00455CC5">
        <w:rPr>
          <w:rtl/>
          <w:lang w:val="en-GB" w:eastAsia="zh-TW"/>
        </w:rPr>
        <w:t>أجداده</w:t>
      </w:r>
      <w:r w:rsidR="00AE235E">
        <w:rPr>
          <w:rtl/>
          <w:lang w:val="en-GB" w:eastAsia="zh-TW"/>
        </w:rPr>
        <w:t xml:space="preserve"> </w:t>
      </w:r>
      <w:r w:rsidR="00AE235E" w:rsidRPr="00455CC5">
        <w:rPr>
          <w:rtl/>
          <w:lang w:val="en-GB" w:eastAsia="zh-TW"/>
        </w:rPr>
        <w:t>يتحدث</w:t>
      </w:r>
      <w:r w:rsidR="00AE235E">
        <w:rPr>
          <w:rtl/>
          <w:lang w:val="en-GB" w:eastAsia="zh-TW"/>
        </w:rPr>
        <w:t xml:space="preserve"> </w:t>
      </w:r>
      <w:r w:rsidR="00AE235E" w:rsidRPr="00455CC5">
        <w:rPr>
          <w:rtl/>
          <w:lang w:val="en-GB" w:eastAsia="zh-TW"/>
        </w:rPr>
        <w:t>اللغة</w:t>
      </w:r>
      <w:r w:rsidR="00AE235E">
        <w:rPr>
          <w:rtl/>
          <w:lang w:val="en-GB" w:eastAsia="zh-TW"/>
        </w:rPr>
        <w:t xml:space="preserve"> </w:t>
      </w:r>
      <w:proofErr w:type="spellStart"/>
      <w:r w:rsidR="00AE235E" w:rsidRPr="00455CC5">
        <w:rPr>
          <w:rtl/>
          <w:lang w:val="en-GB" w:eastAsia="zh-TW"/>
        </w:rPr>
        <w:t>الصامية</w:t>
      </w:r>
      <w:proofErr w:type="spellEnd"/>
      <w:r w:rsidR="00AE235E">
        <w:rPr>
          <w:rtl/>
          <w:lang w:val="en-GB" w:eastAsia="zh-TW"/>
        </w:rPr>
        <w:t xml:space="preserve"> </w:t>
      </w:r>
      <w:r w:rsidR="00AE235E" w:rsidRPr="00455CC5">
        <w:rPr>
          <w:rtl/>
          <w:lang w:val="en-GB" w:eastAsia="zh-TW"/>
        </w:rPr>
        <w:t>كلغته</w:t>
      </w:r>
      <w:r w:rsidR="00AE235E">
        <w:rPr>
          <w:rtl/>
          <w:lang w:val="en-GB" w:eastAsia="zh-TW"/>
        </w:rPr>
        <w:t xml:space="preserve"> </w:t>
      </w:r>
      <w:r w:rsidR="00AE235E" w:rsidRPr="00455CC5">
        <w:rPr>
          <w:rtl/>
          <w:lang w:val="en-GB" w:eastAsia="zh-TW"/>
        </w:rPr>
        <w:t>الأولى</w:t>
      </w:r>
      <w:r w:rsidR="00BA31FE">
        <w:rPr>
          <w:rFonts w:hint="cs"/>
          <w:rtl/>
          <w:lang w:val="en-GB" w:eastAsia="zh-TW"/>
        </w:rPr>
        <w:t>؛</w:t>
      </w:r>
      <w:r w:rsidR="00AE235E">
        <w:rPr>
          <w:rtl/>
          <w:lang w:val="en-GB" w:eastAsia="zh-TW"/>
        </w:rPr>
        <w:t xml:space="preserve"> </w:t>
      </w:r>
      <w:r w:rsidR="00AE235E" w:rsidRPr="00455CC5">
        <w:rPr>
          <w:rtl/>
          <w:lang w:val="en-GB" w:eastAsia="zh-TW"/>
        </w:rPr>
        <w:t>(ب)</w:t>
      </w:r>
      <w:r w:rsidR="00AE235E">
        <w:rPr>
          <w:rtl/>
          <w:lang w:val="en-GB" w:eastAsia="zh-TW"/>
        </w:rPr>
        <w:t xml:space="preserve"> </w:t>
      </w:r>
      <w:r w:rsidR="00AE235E" w:rsidRPr="00455CC5">
        <w:rPr>
          <w:rtl/>
          <w:lang w:val="en-GB" w:eastAsia="zh-TW"/>
        </w:rPr>
        <w:t>أن</w:t>
      </w:r>
      <w:r w:rsidR="00AE235E">
        <w:rPr>
          <w:rtl/>
          <w:lang w:val="en-GB" w:eastAsia="zh-TW"/>
        </w:rPr>
        <w:t xml:space="preserve"> </w:t>
      </w:r>
      <w:r w:rsidR="00AE235E" w:rsidRPr="00455CC5">
        <w:rPr>
          <w:rtl/>
          <w:lang w:val="en-GB" w:eastAsia="zh-TW"/>
        </w:rPr>
        <w:t>يكون</w:t>
      </w:r>
      <w:r w:rsidR="00AE235E">
        <w:rPr>
          <w:rtl/>
          <w:lang w:val="en-GB" w:eastAsia="zh-TW"/>
        </w:rPr>
        <w:t xml:space="preserve"> </w:t>
      </w:r>
      <w:r w:rsidR="00AE235E" w:rsidRPr="00455CC5">
        <w:rPr>
          <w:rtl/>
          <w:lang w:val="en-GB" w:eastAsia="zh-TW"/>
        </w:rPr>
        <w:t>من</w:t>
      </w:r>
      <w:r w:rsidR="00AE235E">
        <w:rPr>
          <w:rtl/>
          <w:lang w:val="en-GB" w:eastAsia="zh-TW"/>
        </w:rPr>
        <w:t xml:space="preserve"> </w:t>
      </w:r>
      <w:r w:rsidR="00AE235E" w:rsidRPr="00455CC5">
        <w:rPr>
          <w:rtl/>
          <w:lang w:val="en-GB" w:eastAsia="zh-TW"/>
        </w:rPr>
        <w:t>نسل</w:t>
      </w:r>
      <w:r w:rsidR="00AE235E">
        <w:rPr>
          <w:rtl/>
          <w:lang w:val="en-GB" w:eastAsia="zh-TW"/>
        </w:rPr>
        <w:t xml:space="preserve"> </w:t>
      </w:r>
      <w:r w:rsidR="00AE235E" w:rsidRPr="00455CC5">
        <w:rPr>
          <w:rtl/>
          <w:lang w:val="en-GB" w:eastAsia="zh-TW"/>
        </w:rPr>
        <w:t>شخص</w:t>
      </w:r>
      <w:r w:rsidR="00AE235E">
        <w:rPr>
          <w:rtl/>
          <w:lang w:val="en-GB" w:eastAsia="zh-TW"/>
        </w:rPr>
        <w:t xml:space="preserve"> </w:t>
      </w:r>
      <w:r w:rsidR="00AE235E" w:rsidRPr="00455CC5">
        <w:rPr>
          <w:rtl/>
          <w:lang w:val="en-GB" w:eastAsia="zh-TW"/>
        </w:rPr>
        <w:t>مسجل</w:t>
      </w:r>
      <w:r w:rsidR="00AE235E">
        <w:rPr>
          <w:rtl/>
          <w:lang w:val="en-GB" w:eastAsia="zh-TW"/>
        </w:rPr>
        <w:t xml:space="preserve"> </w:t>
      </w:r>
      <w:r w:rsidR="00AE235E" w:rsidRPr="00455CC5">
        <w:rPr>
          <w:rtl/>
          <w:lang w:val="en-GB" w:eastAsia="zh-TW"/>
        </w:rPr>
        <w:t>في</w:t>
      </w:r>
      <w:r w:rsidR="00AE235E">
        <w:rPr>
          <w:rtl/>
          <w:lang w:val="en-GB" w:eastAsia="zh-TW"/>
        </w:rPr>
        <w:t xml:space="preserve"> </w:t>
      </w:r>
      <w:r w:rsidR="00AE235E" w:rsidRPr="00455CC5">
        <w:rPr>
          <w:rtl/>
          <w:lang w:val="en-GB" w:eastAsia="zh-TW"/>
        </w:rPr>
        <w:t>سجل</w:t>
      </w:r>
      <w:r w:rsidR="00AE235E">
        <w:rPr>
          <w:rtl/>
          <w:lang w:val="en-GB" w:eastAsia="zh-TW"/>
        </w:rPr>
        <w:t xml:space="preserve"> </w:t>
      </w:r>
      <w:r w:rsidR="00AE235E" w:rsidRPr="00455CC5">
        <w:rPr>
          <w:rtl/>
          <w:lang w:val="en-GB" w:eastAsia="zh-TW"/>
        </w:rPr>
        <w:t>للأراضي</w:t>
      </w:r>
      <w:r w:rsidR="00AE235E">
        <w:rPr>
          <w:rtl/>
          <w:lang w:val="en-GB" w:eastAsia="zh-TW"/>
        </w:rPr>
        <w:t xml:space="preserve"> </w:t>
      </w:r>
      <w:r w:rsidR="00AE235E" w:rsidRPr="00455CC5">
        <w:rPr>
          <w:rtl/>
          <w:lang w:val="en-GB" w:eastAsia="zh-TW"/>
        </w:rPr>
        <w:t>أو</w:t>
      </w:r>
      <w:r w:rsidR="00AE235E">
        <w:rPr>
          <w:rtl/>
          <w:lang w:val="en-GB" w:eastAsia="zh-TW"/>
        </w:rPr>
        <w:t xml:space="preserve"> </w:t>
      </w:r>
      <w:r w:rsidR="00AE235E" w:rsidRPr="00455CC5">
        <w:rPr>
          <w:rtl/>
          <w:lang w:val="en-GB" w:eastAsia="zh-TW"/>
        </w:rPr>
        <w:t>الضرائب</w:t>
      </w:r>
      <w:r w:rsidR="00AE235E">
        <w:rPr>
          <w:rtl/>
          <w:lang w:val="en-GB" w:eastAsia="zh-TW"/>
        </w:rPr>
        <w:t xml:space="preserve"> </w:t>
      </w:r>
      <w:r w:rsidR="00AE235E" w:rsidRPr="00455CC5">
        <w:rPr>
          <w:rtl/>
          <w:lang w:val="en-GB" w:eastAsia="zh-TW"/>
        </w:rPr>
        <w:t>أو</w:t>
      </w:r>
      <w:r w:rsidR="00AE235E">
        <w:rPr>
          <w:rtl/>
          <w:lang w:val="en-GB" w:eastAsia="zh-TW"/>
        </w:rPr>
        <w:t xml:space="preserve"> </w:t>
      </w:r>
      <w:r w:rsidR="00AE235E" w:rsidRPr="00455CC5">
        <w:rPr>
          <w:rtl/>
          <w:lang w:val="en-GB" w:eastAsia="zh-TW"/>
        </w:rPr>
        <w:t>السكان</w:t>
      </w:r>
      <w:r w:rsidR="00AE235E">
        <w:rPr>
          <w:rtl/>
          <w:lang w:val="en-GB" w:eastAsia="zh-TW"/>
        </w:rPr>
        <w:t xml:space="preserve"> </w:t>
      </w:r>
      <w:r w:rsidR="00AE235E" w:rsidRPr="00455CC5">
        <w:rPr>
          <w:rtl/>
          <w:lang w:val="en-GB" w:eastAsia="zh-TW"/>
        </w:rPr>
        <w:t>على</w:t>
      </w:r>
      <w:r w:rsidR="00AE235E">
        <w:rPr>
          <w:rtl/>
          <w:lang w:val="en-GB" w:eastAsia="zh-TW"/>
        </w:rPr>
        <w:t xml:space="preserve"> </w:t>
      </w:r>
      <w:r w:rsidR="00AE235E" w:rsidRPr="00455CC5">
        <w:rPr>
          <w:rtl/>
          <w:lang w:val="en-GB" w:eastAsia="zh-TW"/>
        </w:rPr>
        <w:t>أنه</w:t>
      </w:r>
      <w:r w:rsidR="00AE235E">
        <w:rPr>
          <w:rtl/>
          <w:lang w:val="en-GB" w:eastAsia="zh-TW"/>
        </w:rPr>
        <w:t xml:space="preserve"> </w:t>
      </w:r>
      <w:r w:rsidR="00AE235E" w:rsidRPr="00455CC5">
        <w:rPr>
          <w:rtl/>
          <w:lang w:val="en-GB" w:eastAsia="zh-TW"/>
        </w:rPr>
        <w:t>من</w:t>
      </w:r>
      <w:r w:rsidR="00AE235E">
        <w:rPr>
          <w:rtl/>
          <w:lang w:val="en-GB" w:eastAsia="zh-TW"/>
        </w:rPr>
        <w:t xml:space="preserve"> </w:t>
      </w:r>
      <w:r w:rsidR="00AE235E" w:rsidRPr="00455CC5">
        <w:rPr>
          <w:rtl/>
          <w:lang w:val="en-GB" w:eastAsia="zh-TW"/>
        </w:rPr>
        <w:t>اللاب</w:t>
      </w:r>
      <w:r w:rsidR="00AE235E">
        <w:rPr>
          <w:rtl/>
          <w:lang w:val="en-GB" w:eastAsia="zh-TW"/>
        </w:rPr>
        <w:t xml:space="preserve"> </w:t>
      </w:r>
      <w:r w:rsidR="00AE235E" w:rsidRPr="00455CC5">
        <w:rPr>
          <w:rtl/>
          <w:lang w:val="en-GB" w:eastAsia="zh-TW"/>
        </w:rPr>
        <w:t>الذين</w:t>
      </w:r>
      <w:r w:rsidR="00AE235E">
        <w:rPr>
          <w:rtl/>
          <w:lang w:val="en-GB" w:eastAsia="zh-TW"/>
        </w:rPr>
        <w:t xml:space="preserve"> </w:t>
      </w:r>
      <w:r w:rsidR="00AE235E" w:rsidRPr="00455CC5">
        <w:rPr>
          <w:rtl/>
          <w:lang w:val="en-GB" w:eastAsia="zh-TW"/>
        </w:rPr>
        <w:t>يعيشون</w:t>
      </w:r>
      <w:r w:rsidR="00AE235E">
        <w:rPr>
          <w:rtl/>
          <w:lang w:val="en-GB" w:eastAsia="zh-TW"/>
        </w:rPr>
        <w:t xml:space="preserve"> </w:t>
      </w:r>
      <w:r w:rsidR="00AE235E" w:rsidRPr="00455CC5">
        <w:rPr>
          <w:rtl/>
          <w:lang w:val="en-GB" w:eastAsia="zh-TW"/>
        </w:rPr>
        <w:t>في</w:t>
      </w:r>
      <w:r w:rsidR="00AE235E">
        <w:rPr>
          <w:rtl/>
          <w:lang w:val="en-GB" w:eastAsia="zh-TW"/>
        </w:rPr>
        <w:t xml:space="preserve"> </w:t>
      </w:r>
      <w:r w:rsidR="00AE235E" w:rsidRPr="00455CC5">
        <w:rPr>
          <w:rtl/>
          <w:lang w:val="en-GB" w:eastAsia="zh-TW"/>
        </w:rPr>
        <w:t>الجبال</w:t>
      </w:r>
      <w:r w:rsidR="00AE235E">
        <w:rPr>
          <w:rtl/>
          <w:lang w:val="en-GB" w:eastAsia="zh-TW"/>
        </w:rPr>
        <w:t xml:space="preserve"> </w:t>
      </w:r>
      <w:r w:rsidR="00AE235E" w:rsidRPr="00455CC5">
        <w:rPr>
          <w:rtl/>
          <w:lang w:val="en-GB" w:eastAsia="zh-TW"/>
        </w:rPr>
        <w:t>أو</w:t>
      </w:r>
      <w:r>
        <w:rPr>
          <w:rFonts w:hint="cs"/>
          <w:rtl/>
          <w:lang w:val="en-GB" w:eastAsia="zh-TW"/>
        </w:rPr>
        <w:t> </w:t>
      </w:r>
      <w:r w:rsidR="00AE235E" w:rsidRPr="00455CC5">
        <w:rPr>
          <w:rtl/>
          <w:lang w:val="en-GB" w:eastAsia="zh-TW"/>
        </w:rPr>
        <w:t>الغابات</w:t>
      </w:r>
      <w:r w:rsidR="00AE235E">
        <w:rPr>
          <w:rtl/>
          <w:lang w:val="en-GB" w:eastAsia="zh-TW"/>
        </w:rPr>
        <w:t xml:space="preserve"> </w:t>
      </w:r>
      <w:r w:rsidR="00AE235E" w:rsidRPr="00455CC5">
        <w:rPr>
          <w:rtl/>
          <w:lang w:val="en-GB" w:eastAsia="zh-TW"/>
        </w:rPr>
        <w:t>أو</w:t>
      </w:r>
      <w:r w:rsidR="00AE235E">
        <w:rPr>
          <w:rtl/>
          <w:lang w:val="en-GB" w:eastAsia="zh-TW"/>
        </w:rPr>
        <w:t xml:space="preserve"> </w:t>
      </w:r>
      <w:r w:rsidR="00AE235E" w:rsidRPr="00455CC5">
        <w:rPr>
          <w:rtl/>
          <w:lang w:val="en-GB" w:eastAsia="zh-TW"/>
        </w:rPr>
        <w:t>يعيشون</w:t>
      </w:r>
      <w:r w:rsidR="00AE235E">
        <w:rPr>
          <w:rtl/>
          <w:lang w:val="en-GB" w:eastAsia="zh-TW"/>
        </w:rPr>
        <w:t xml:space="preserve"> </w:t>
      </w:r>
      <w:r w:rsidR="00AE235E" w:rsidRPr="00455CC5">
        <w:rPr>
          <w:rtl/>
          <w:lang w:val="en-GB" w:eastAsia="zh-TW"/>
        </w:rPr>
        <w:t>على</w:t>
      </w:r>
      <w:r w:rsidR="00AE235E">
        <w:rPr>
          <w:rtl/>
          <w:lang w:val="en-GB" w:eastAsia="zh-TW"/>
        </w:rPr>
        <w:t xml:space="preserve"> </w:t>
      </w:r>
      <w:r w:rsidR="00AE235E" w:rsidRPr="00455CC5">
        <w:rPr>
          <w:rtl/>
          <w:lang w:val="en-GB" w:eastAsia="zh-TW"/>
        </w:rPr>
        <w:t>صيد</w:t>
      </w:r>
      <w:r w:rsidR="00AE235E">
        <w:rPr>
          <w:rtl/>
          <w:lang w:val="en-GB" w:eastAsia="zh-TW"/>
        </w:rPr>
        <w:t xml:space="preserve"> </w:t>
      </w:r>
      <w:r w:rsidR="00AE235E" w:rsidRPr="00455CC5">
        <w:rPr>
          <w:rtl/>
          <w:lang w:val="en-GB" w:eastAsia="zh-TW"/>
        </w:rPr>
        <w:t>الأسماك؛</w:t>
      </w:r>
      <w:r w:rsidR="00AE235E">
        <w:rPr>
          <w:rtl/>
          <w:lang w:val="en-GB" w:eastAsia="zh-TW"/>
        </w:rPr>
        <w:t xml:space="preserve"> </w:t>
      </w:r>
      <w:r w:rsidR="00AE235E" w:rsidRPr="00455CC5">
        <w:rPr>
          <w:rtl/>
          <w:lang w:val="en-GB" w:eastAsia="zh-TW"/>
        </w:rPr>
        <w:t>أو</w:t>
      </w:r>
      <w:r w:rsidR="00AE235E" w:rsidRPr="00B03499">
        <w:rPr>
          <w:rtl/>
          <w:lang w:val="en-GB" w:eastAsia="zh-TW"/>
        </w:rPr>
        <w:t xml:space="preserve"> </w:t>
      </w:r>
      <w:r w:rsidR="00AE235E" w:rsidRPr="00EC0BA3">
        <w:rPr>
          <w:rtl/>
          <w:lang w:val="en-GB" w:eastAsia="zh-TW"/>
        </w:rPr>
        <w:t>(ج)</w:t>
      </w:r>
      <w:r w:rsidR="00AE235E">
        <w:rPr>
          <w:rtl/>
          <w:lang w:val="en-GB" w:eastAsia="zh-TW"/>
        </w:rPr>
        <w:t xml:space="preserve"> </w:t>
      </w:r>
      <w:r w:rsidR="00AE235E" w:rsidRPr="00EC0BA3">
        <w:rPr>
          <w:rtl/>
          <w:lang w:val="en-GB" w:eastAsia="zh-TW"/>
        </w:rPr>
        <w:t>أن</w:t>
      </w:r>
      <w:r w:rsidR="00AE235E">
        <w:rPr>
          <w:rtl/>
          <w:lang w:val="en-GB" w:eastAsia="zh-TW"/>
        </w:rPr>
        <w:t xml:space="preserve"> </w:t>
      </w:r>
      <w:r w:rsidR="00AE235E" w:rsidRPr="00EC0BA3">
        <w:rPr>
          <w:rtl/>
          <w:lang w:val="en-GB" w:eastAsia="zh-TW"/>
        </w:rPr>
        <w:t>يكون</w:t>
      </w:r>
      <w:r w:rsidR="00AE235E">
        <w:rPr>
          <w:rtl/>
          <w:lang w:val="en-GB" w:eastAsia="zh-TW"/>
        </w:rPr>
        <w:t xml:space="preserve"> </w:t>
      </w:r>
      <w:r w:rsidR="00AE235E" w:rsidRPr="00EC0BA3">
        <w:rPr>
          <w:rtl/>
          <w:lang w:val="en-GB" w:eastAsia="zh-TW"/>
        </w:rPr>
        <w:t>أحد</w:t>
      </w:r>
      <w:r w:rsidR="00AE235E">
        <w:rPr>
          <w:rtl/>
          <w:lang w:val="en-GB" w:eastAsia="zh-TW"/>
        </w:rPr>
        <w:t xml:space="preserve"> </w:t>
      </w:r>
      <w:r w:rsidR="00AE235E" w:rsidRPr="00EC0BA3">
        <w:rPr>
          <w:rtl/>
          <w:lang w:val="en-GB" w:eastAsia="zh-TW"/>
        </w:rPr>
        <w:t>والديه</w:t>
      </w:r>
      <w:r w:rsidR="00AE235E">
        <w:rPr>
          <w:rtl/>
          <w:lang w:val="en-GB" w:eastAsia="zh-TW"/>
        </w:rPr>
        <w:t xml:space="preserve"> </w:t>
      </w:r>
      <w:r w:rsidR="00AE235E" w:rsidRPr="00EC0BA3">
        <w:rPr>
          <w:rtl/>
          <w:lang w:val="en-GB" w:eastAsia="zh-TW"/>
        </w:rPr>
        <w:t>على</w:t>
      </w:r>
      <w:r w:rsidR="00AE235E">
        <w:rPr>
          <w:rtl/>
          <w:lang w:val="en-GB" w:eastAsia="zh-TW"/>
        </w:rPr>
        <w:t xml:space="preserve"> </w:t>
      </w:r>
      <w:r w:rsidR="00AE235E" w:rsidRPr="00EC0BA3">
        <w:rPr>
          <w:rtl/>
          <w:lang w:val="en-GB" w:eastAsia="zh-TW"/>
        </w:rPr>
        <w:t>الأقل</w:t>
      </w:r>
      <w:r w:rsidR="00AE235E">
        <w:rPr>
          <w:rtl/>
          <w:lang w:val="en-GB" w:eastAsia="zh-TW"/>
        </w:rPr>
        <w:t xml:space="preserve"> </w:t>
      </w:r>
      <w:r w:rsidR="00AE235E" w:rsidRPr="00EC0BA3">
        <w:rPr>
          <w:rtl/>
          <w:lang w:val="en-GB" w:eastAsia="zh-TW"/>
        </w:rPr>
        <w:t>مسجلاً</w:t>
      </w:r>
      <w:r w:rsidR="00AE235E">
        <w:rPr>
          <w:rtl/>
          <w:lang w:val="en-GB" w:eastAsia="zh-TW"/>
        </w:rPr>
        <w:t xml:space="preserve"> </w:t>
      </w:r>
      <w:r w:rsidR="00AE235E" w:rsidRPr="00EC0BA3">
        <w:rPr>
          <w:rtl/>
          <w:lang w:val="en-GB" w:eastAsia="zh-TW"/>
        </w:rPr>
        <w:t>أو</w:t>
      </w:r>
      <w:r>
        <w:rPr>
          <w:rFonts w:hint="cs"/>
          <w:rtl/>
          <w:lang w:val="en-GB" w:eastAsia="zh-TW"/>
        </w:rPr>
        <w:t> </w:t>
      </w:r>
      <w:r w:rsidR="00AE235E" w:rsidRPr="00EC0BA3">
        <w:rPr>
          <w:rtl/>
          <w:lang w:val="en-GB" w:eastAsia="zh-TW"/>
        </w:rPr>
        <w:t>كان</w:t>
      </w:r>
      <w:r w:rsidR="00AE235E">
        <w:rPr>
          <w:rtl/>
          <w:lang w:val="en-GB" w:eastAsia="zh-TW"/>
        </w:rPr>
        <w:t xml:space="preserve"> يمكن تسجيله كناخب لاختيار وفد </w:t>
      </w:r>
      <w:proofErr w:type="spellStart"/>
      <w:r w:rsidR="00AE235E">
        <w:rPr>
          <w:rtl/>
          <w:lang w:val="en-GB" w:eastAsia="zh-TW"/>
        </w:rPr>
        <w:t>الصاميين</w:t>
      </w:r>
      <w:proofErr w:type="spellEnd"/>
      <w:r w:rsidR="00AE235E">
        <w:rPr>
          <w:rtl/>
          <w:lang w:val="en-GB" w:eastAsia="zh-TW"/>
        </w:rPr>
        <w:t xml:space="preserve"> أو البرلمان الصامي. وتلاحظ اللجنة أيضاً أنه، بما لا جدال فيه من جانب الطرفين، لم تطبق المحكمة الإدارية العليا العناصر الموضوعية في معظم الحالات. </w:t>
      </w:r>
    </w:p>
    <w:p w:rsidR="00AE235E" w:rsidRDefault="00C02116" w:rsidP="00C02116">
      <w:pPr>
        <w:pStyle w:val="SingleTxtGA"/>
        <w:rPr>
          <w:rFonts w:eastAsia="MS Mincho"/>
          <w:rtl/>
          <w:lang w:val="en-GB" w:eastAsia="zh-TW"/>
        </w:rPr>
      </w:pPr>
      <w:r>
        <w:rPr>
          <w:rtl/>
          <w:lang w:val="en-GB" w:eastAsia="zh-TW"/>
        </w:rPr>
        <w:t>٦-٨</w:t>
      </w:r>
      <w:r>
        <w:rPr>
          <w:rtl/>
          <w:lang w:val="en-GB" w:eastAsia="zh-TW"/>
        </w:rPr>
        <w:tab/>
      </w:r>
      <w:r w:rsidR="00AE235E">
        <w:rPr>
          <w:rtl/>
          <w:lang w:val="en-GB" w:eastAsia="zh-TW"/>
        </w:rPr>
        <w:t>وتشير اللجنة إلى تعليقها العام رقم ٢٣</w:t>
      </w:r>
      <w:r w:rsidR="00B03499">
        <w:rPr>
          <w:rtl/>
          <w:lang w:val="en-GB" w:eastAsia="zh-TW"/>
        </w:rPr>
        <w:t>(</w:t>
      </w:r>
      <w:r w:rsidR="00AE235E">
        <w:rPr>
          <w:rtl/>
          <w:lang w:val="en-GB" w:eastAsia="zh-TW"/>
        </w:rPr>
        <w:t xml:space="preserve">١٩٩٤) بشأن حقوق الأقليات، ولا سيما المراقبة المتعلقة بممارسة الحقوق الثقافية، وهي: أن الثقافة تتبدى بأشكال كثيرة، من بينها أسلوب للعيش يرتبط باستخدام موارد الأرض، ولا سيما في حالة الشعوب الأصلية. ويمكن أن يشمل هذا الحق أنشطة تقليدية مثل صيد السمك أو الصيد والحق في العيش في المحميات </w:t>
      </w:r>
      <w:r w:rsidR="00AE235E">
        <w:rPr>
          <w:rtl/>
          <w:lang w:val="en-GB" w:eastAsia="zh-TW"/>
        </w:rPr>
        <w:lastRenderedPageBreak/>
        <w:t>الطبيعية التي يصونها القانون. وقد يتطلب التمتع بهذه الحقوق تدابير قانونية إيجابية للحماية وتـدابير لضمان المشاركة الفعالة لأفراد جماعات الأقليات في القرارات التي تمسهم</w:t>
      </w:r>
      <w:r w:rsidR="0039615E" w:rsidRPr="0039615E">
        <w:rPr>
          <w:rStyle w:val="FootnoteReference"/>
          <w:rFonts w:eastAsia="MS Mincho"/>
          <w:szCs w:val="30"/>
          <w:rtl/>
          <w:lang w:val="en-GB" w:eastAsia="zh-TW"/>
        </w:rPr>
        <w:t>(</w:t>
      </w:r>
      <w:r w:rsidR="0039615E" w:rsidRPr="0039615E">
        <w:rPr>
          <w:rStyle w:val="FootnoteReference"/>
          <w:rFonts w:eastAsia="MS Mincho"/>
          <w:szCs w:val="30"/>
          <w:rtl/>
          <w:lang w:val="en-GB" w:eastAsia="zh-TW"/>
        </w:rPr>
        <w:footnoteReference w:id="26"/>
      </w:r>
      <w:r w:rsidR="0039615E" w:rsidRPr="0039615E">
        <w:rPr>
          <w:rStyle w:val="FootnoteReference"/>
          <w:rFonts w:eastAsia="MS Mincho"/>
          <w:szCs w:val="30"/>
          <w:rtl/>
          <w:lang w:val="en-GB" w:eastAsia="zh-TW"/>
        </w:rPr>
        <w:t>)</w:t>
      </w:r>
      <w:r>
        <w:rPr>
          <w:rFonts w:hint="cs"/>
          <w:rtl/>
          <w:lang w:val="en-GB" w:eastAsia="zh-TW"/>
        </w:rPr>
        <w:t>.</w:t>
      </w:r>
      <w:r w:rsidR="00AE235E">
        <w:rPr>
          <w:rtl/>
          <w:lang w:val="en-GB" w:eastAsia="zh-TW"/>
        </w:rPr>
        <w:t xml:space="preserve"> وتلاحظ اللجنة كذلك أن المادة ٢٧ من العهد تفسر في ضوء إعلان الأمم المتحدة بشأن حقوق الشعوب الأصلية، وأن المادة ١ من العهد، تكرس حقاً غير قابل للتصرف للشعوب الأصلية في تقرير مصيرها بنفسها وحرية تقرير مركزها السياسي والسعي إلى تحقيق نمائها الاقتصادي والاجتماعي والثقافي</w:t>
      </w:r>
      <w:r w:rsidR="00AE235E">
        <w:rPr>
          <w:rFonts w:cs="Times New Roman" w:hint="cs"/>
          <w:rtl/>
          <w:lang w:val="en-GB" w:eastAsia="zh-TW"/>
        </w:rPr>
        <w:t>‬</w:t>
      </w:r>
      <w:r w:rsidR="0039615E" w:rsidRPr="0039615E">
        <w:rPr>
          <w:rStyle w:val="FootnoteReference"/>
          <w:rFonts w:eastAsia="MS Mincho"/>
          <w:szCs w:val="30"/>
          <w:rtl/>
          <w:lang w:val="en-GB" w:eastAsia="zh-TW"/>
        </w:rPr>
        <w:t>(</w:t>
      </w:r>
      <w:r w:rsidR="0039615E" w:rsidRPr="0039615E">
        <w:rPr>
          <w:rStyle w:val="FootnoteReference"/>
          <w:rFonts w:eastAsia="MS Mincho"/>
          <w:szCs w:val="30"/>
          <w:rtl/>
          <w:lang w:val="en-GB" w:eastAsia="zh-TW"/>
        </w:rPr>
        <w:footnoteReference w:id="27"/>
      </w:r>
      <w:r w:rsidR="0039615E" w:rsidRPr="0039615E">
        <w:rPr>
          <w:rStyle w:val="FootnoteReference"/>
          <w:rFonts w:eastAsia="MS Mincho"/>
          <w:szCs w:val="30"/>
          <w:rtl/>
          <w:lang w:val="en-GB" w:eastAsia="zh-TW"/>
        </w:rPr>
        <w:t>)</w:t>
      </w:r>
      <w:r>
        <w:rPr>
          <w:rFonts w:hint="cs"/>
          <w:rtl/>
          <w:lang w:val="en-GB" w:eastAsia="zh-TW"/>
        </w:rPr>
        <w:t>.</w:t>
      </w:r>
      <w:r w:rsidR="00AE235E">
        <w:rPr>
          <w:rtl/>
          <w:lang w:val="en-GB" w:eastAsia="zh-TW"/>
        </w:rPr>
        <w:t xml:space="preserve"> ولا يمكن فصل المادة 1 من العهد والالتزامات المقابلة والمتعلقة بتنفيذها عن أحكام أخرى للعهد وقواعد القانون الدولي</w:t>
      </w:r>
      <w:r w:rsidR="0039615E" w:rsidRPr="0039615E">
        <w:rPr>
          <w:rStyle w:val="FootnoteReference"/>
          <w:rFonts w:eastAsia="MS Mincho"/>
          <w:szCs w:val="30"/>
          <w:rtl/>
          <w:lang w:val="en-GB" w:eastAsia="zh-TW"/>
        </w:rPr>
        <w:t>(</w:t>
      </w:r>
      <w:r w:rsidR="0039615E" w:rsidRPr="0039615E">
        <w:rPr>
          <w:rStyle w:val="FootnoteReference"/>
          <w:rFonts w:eastAsia="MS Mincho"/>
          <w:szCs w:val="30"/>
          <w:rtl/>
          <w:lang w:val="en-GB" w:eastAsia="zh-TW"/>
        </w:rPr>
        <w:footnoteReference w:id="28"/>
      </w:r>
      <w:r w:rsidR="0039615E" w:rsidRPr="0039615E">
        <w:rPr>
          <w:rStyle w:val="FootnoteReference"/>
          <w:rFonts w:eastAsia="MS Mincho"/>
          <w:szCs w:val="30"/>
          <w:rtl/>
          <w:lang w:val="en-GB" w:eastAsia="zh-TW"/>
        </w:rPr>
        <w:t>)</w:t>
      </w:r>
      <w:r>
        <w:rPr>
          <w:rFonts w:hint="cs"/>
          <w:rtl/>
          <w:lang w:val="en-GB" w:eastAsia="zh-TW"/>
        </w:rPr>
        <w:t>.</w:t>
      </w:r>
    </w:p>
    <w:p w:rsidR="00AE235E" w:rsidRDefault="00F0223F" w:rsidP="00AD2937">
      <w:pPr>
        <w:pStyle w:val="SingleTxtGA"/>
        <w:rPr>
          <w:rFonts w:ascii="Times" w:hAnsi="Times"/>
          <w:rtl/>
          <w:lang w:val="en-GB" w:eastAsia="zh-TW"/>
        </w:rPr>
      </w:pPr>
      <w:r>
        <w:rPr>
          <w:rtl/>
          <w:lang w:val="en-GB" w:eastAsia="zh-TW"/>
        </w:rPr>
        <w:t>٦-٩</w:t>
      </w:r>
      <w:r>
        <w:rPr>
          <w:rtl/>
          <w:lang w:val="en-GB" w:eastAsia="zh-TW"/>
        </w:rPr>
        <w:tab/>
      </w:r>
      <w:r w:rsidR="00AE235E">
        <w:rPr>
          <w:rtl/>
          <w:lang w:val="en-GB" w:eastAsia="zh-TW"/>
        </w:rPr>
        <w:t>وتلاحظ اللجنة أنه وفق</w:t>
      </w:r>
      <w:r w:rsidR="00AD2937">
        <w:rPr>
          <w:rtl/>
          <w:lang w:val="en-GB" w:eastAsia="zh-TW"/>
        </w:rPr>
        <w:t xml:space="preserve">اً </w:t>
      </w:r>
      <w:r w:rsidR="00AE235E">
        <w:rPr>
          <w:rtl/>
          <w:lang w:val="en-GB" w:eastAsia="zh-TW"/>
        </w:rPr>
        <w:t>للدولة الطرف، لم تثبت صاحبة البلاغ أنها تضررت بشكل مباشر بأحكام المحكمة الإدارية العليا. وتلاحظ اللجنة أيضاً طلب صاحبة البلاغ إلى اللجنة أن تأخذ في الاعتبار الأبعاد الفردية والجماعية للقضية. وفي هذا الصدد، تشير اللجنة إلى تعليقها العام رقم ٢٣ (الفقرة 9)، الذي تعترف فيه بأن حماية الحقوق المنصوص عليها في المادة ٢٧ من العهد موجهة نحو ضمان بقاء واستمرار تطور الهوية الثقافية والدينية والاجتماعية للأقليات المعنية، مما يثري نسيج المجتمع ككل. وبناء عليه، لاحظت اللجنة أنه يجب حماية هذه الحقوق بصفتها هذه، وينبغي عدم الخلط بينها وبين الحقوق الشخصية الأخرى الممنوحة للجميع بموجب العهد. ويضاف إلى ذلك أنه على الرغم من أن الحقوق المصونة بموجب المادة 27 هي حقوق فردية، فإنها تعتمد بدورها على قدرة جماعة الأقلية على الحفا</w:t>
      </w:r>
      <w:r w:rsidR="00C02116">
        <w:rPr>
          <w:rtl/>
          <w:lang w:val="en-GB" w:eastAsia="zh-TW"/>
        </w:rPr>
        <w:t>ظ على ثقافتها أو لغتها أو</w:t>
      </w:r>
      <w:r w:rsidR="00AD2937">
        <w:rPr>
          <w:rFonts w:hint="cs"/>
          <w:rtl/>
          <w:lang w:val="en-GB" w:eastAsia="zh-TW"/>
        </w:rPr>
        <w:t> </w:t>
      </w:r>
      <w:r w:rsidR="00C02116">
        <w:rPr>
          <w:rtl/>
          <w:lang w:val="en-GB" w:eastAsia="zh-TW"/>
        </w:rPr>
        <w:t>دينها</w:t>
      </w:r>
      <w:r w:rsidR="0039615E" w:rsidRPr="0039615E">
        <w:rPr>
          <w:rStyle w:val="FootnoteReference"/>
          <w:rFonts w:eastAsia="MS Mincho"/>
          <w:szCs w:val="30"/>
          <w:rtl/>
          <w:lang w:val="en-GB" w:eastAsia="zh-TW"/>
        </w:rPr>
        <w:t>(</w:t>
      </w:r>
      <w:r w:rsidR="0039615E" w:rsidRPr="0039615E">
        <w:rPr>
          <w:rStyle w:val="FootnoteReference"/>
          <w:rFonts w:eastAsia="MS Mincho"/>
          <w:szCs w:val="30"/>
          <w:rtl/>
          <w:lang w:val="en-GB" w:eastAsia="zh-TW"/>
        </w:rPr>
        <w:footnoteReference w:id="29"/>
      </w:r>
      <w:r w:rsidR="0039615E" w:rsidRPr="0039615E">
        <w:rPr>
          <w:rStyle w:val="FootnoteReference"/>
          <w:rFonts w:eastAsia="MS Mincho"/>
          <w:szCs w:val="30"/>
          <w:rtl/>
          <w:lang w:val="en-GB" w:eastAsia="zh-TW"/>
        </w:rPr>
        <w:t>)</w:t>
      </w:r>
      <w:r w:rsidR="00C02116">
        <w:rPr>
          <w:rFonts w:hint="cs"/>
          <w:rtl/>
          <w:lang w:val="en-GB" w:eastAsia="zh-TW"/>
        </w:rPr>
        <w:t>.</w:t>
      </w:r>
      <w:r w:rsidR="00AE235E">
        <w:rPr>
          <w:rtl/>
          <w:lang w:val="en-GB" w:eastAsia="zh-TW"/>
        </w:rPr>
        <w:t xml:space="preserve"> وتشير اللجنة كذلك إلى أن ديباجة إعلان الأمم المتحدة بشأن حقوق الشعوب الأصلية تنص على أن للشعوب الأصلية حقوقاً جماعية لا غنى عنها لوجودها ورفاهيتها وتنميتها المتكاملة كشعوب. وفي ضوء ما تقدم، ترى اللجنة أنه في سياق حقوق الشعوب الأصلية، تتخذ المادتان ٢٥</w:t>
      </w:r>
      <w:r w:rsidR="00B03499">
        <w:rPr>
          <w:rtl/>
          <w:lang w:val="en-GB" w:eastAsia="zh-TW"/>
        </w:rPr>
        <w:t xml:space="preserve"> و</w:t>
      </w:r>
      <w:r w:rsidR="00AE235E">
        <w:rPr>
          <w:rtl/>
          <w:lang w:val="en-GB" w:eastAsia="zh-TW"/>
        </w:rPr>
        <w:t>٢٧ من العهد بعداً جماعياً وبعض هذه الحقوق لا يمكن التمتع بها إلا</w:t>
      </w:r>
      <w:r w:rsidR="00C02116">
        <w:rPr>
          <w:rFonts w:hint="cs"/>
          <w:rtl/>
          <w:lang w:val="en-GB" w:eastAsia="zh-TW"/>
        </w:rPr>
        <w:t> </w:t>
      </w:r>
      <w:r w:rsidR="00AE235E">
        <w:rPr>
          <w:rtl/>
          <w:lang w:val="en-GB" w:eastAsia="zh-TW"/>
        </w:rPr>
        <w:t xml:space="preserve">بالاشتراك مع الآخرين. وإن حقوق مجتمع الشعوب الأصلية في المشاركة السياسية في سياق تقرير المصير داخلياً بموجب المادة ٢٧، مقروءة في ضوء المادة ١ من العهد، وبمقتضى صون </w:t>
      </w:r>
      <w:r w:rsidR="00AE235E" w:rsidRPr="00BE5B2E">
        <w:rPr>
          <w:rtl/>
          <w:lang w:val="en-GB" w:eastAsia="zh-TW"/>
        </w:rPr>
        <w:t>حقوق</w:t>
      </w:r>
      <w:r w:rsidR="00AE235E">
        <w:rPr>
          <w:rtl/>
          <w:lang w:val="en-GB" w:eastAsia="zh-TW"/>
        </w:rPr>
        <w:t xml:space="preserve"> </w:t>
      </w:r>
      <w:r w:rsidR="00AE235E" w:rsidRPr="00BE5B2E">
        <w:rPr>
          <w:rtl/>
          <w:lang w:val="en-GB" w:eastAsia="zh-TW"/>
        </w:rPr>
        <w:t>أفراد</w:t>
      </w:r>
      <w:r w:rsidR="00AE235E">
        <w:rPr>
          <w:rtl/>
          <w:lang w:val="en-GB" w:eastAsia="zh-TW"/>
        </w:rPr>
        <w:t xml:space="preserve"> </w:t>
      </w:r>
      <w:r w:rsidR="00AE235E" w:rsidRPr="00BE5B2E">
        <w:rPr>
          <w:rtl/>
          <w:lang w:val="en-GB" w:eastAsia="zh-TW"/>
        </w:rPr>
        <w:t>الجماعة</w:t>
      </w:r>
      <w:r w:rsidR="00AE235E">
        <w:rPr>
          <w:rtl/>
          <w:lang w:val="en-GB" w:eastAsia="zh-TW"/>
        </w:rPr>
        <w:t xml:space="preserve"> </w:t>
      </w:r>
      <w:r w:rsidR="00AE235E" w:rsidRPr="00BE5B2E">
        <w:rPr>
          <w:rtl/>
          <w:lang w:val="en-GB" w:eastAsia="zh-TW"/>
        </w:rPr>
        <w:t>في</w:t>
      </w:r>
      <w:r w:rsidR="00AE235E">
        <w:rPr>
          <w:rtl/>
          <w:lang w:val="en-GB" w:eastAsia="zh-TW"/>
        </w:rPr>
        <w:t xml:space="preserve"> </w:t>
      </w:r>
      <w:r w:rsidR="00AE235E" w:rsidRPr="00BE5B2E">
        <w:rPr>
          <w:rtl/>
          <w:lang w:val="en-GB" w:eastAsia="zh-TW"/>
        </w:rPr>
        <w:t>التمتع</w:t>
      </w:r>
      <w:r w:rsidR="00AE235E">
        <w:rPr>
          <w:rtl/>
          <w:lang w:val="en-GB" w:eastAsia="zh-TW"/>
        </w:rPr>
        <w:t xml:space="preserve"> </w:t>
      </w:r>
      <w:r w:rsidR="00AE235E" w:rsidRPr="00BE5B2E">
        <w:rPr>
          <w:rtl/>
          <w:lang w:val="en-GB" w:eastAsia="zh-TW"/>
        </w:rPr>
        <w:t>بثقافتهم</w:t>
      </w:r>
      <w:r w:rsidR="00AE235E">
        <w:rPr>
          <w:rtl/>
          <w:lang w:val="en-GB" w:eastAsia="zh-TW"/>
        </w:rPr>
        <w:t xml:space="preserve"> </w:t>
      </w:r>
      <w:r w:rsidR="00AE235E" w:rsidRPr="00BE5B2E">
        <w:rPr>
          <w:rtl/>
          <w:lang w:val="en-GB" w:eastAsia="zh-TW"/>
        </w:rPr>
        <w:t>أو</w:t>
      </w:r>
      <w:r w:rsidR="00AE235E">
        <w:rPr>
          <w:rtl/>
          <w:lang w:val="en-GB" w:eastAsia="zh-TW"/>
        </w:rPr>
        <w:t xml:space="preserve"> </w:t>
      </w:r>
      <w:r w:rsidR="00AE235E" w:rsidRPr="00BE5B2E">
        <w:rPr>
          <w:rtl/>
          <w:lang w:val="en-GB" w:eastAsia="zh-TW"/>
        </w:rPr>
        <w:t>استخدام</w:t>
      </w:r>
      <w:r w:rsidR="00AE235E">
        <w:rPr>
          <w:rtl/>
          <w:lang w:val="en-GB" w:eastAsia="zh-TW"/>
        </w:rPr>
        <w:t xml:space="preserve"> </w:t>
      </w:r>
      <w:r w:rsidR="00AE235E" w:rsidRPr="00BE5B2E">
        <w:rPr>
          <w:rtl/>
          <w:lang w:val="en-GB" w:eastAsia="zh-TW"/>
        </w:rPr>
        <w:t>لغتهم</w:t>
      </w:r>
      <w:r w:rsidR="00AE235E">
        <w:rPr>
          <w:rtl/>
          <w:lang w:val="en-GB" w:eastAsia="zh-TW"/>
        </w:rPr>
        <w:t xml:space="preserve"> </w:t>
      </w:r>
      <w:r w:rsidR="00AE235E" w:rsidRPr="00BE5B2E">
        <w:rPr>
          <w:rtl/>
          <w:lang w:val="en-GB" w:eastAsia="zh-TW"/>
        </w:rPr>
        <w:t>الخاصة</w:t>
      </w:r>
      <w:r w:rsidR="00AE235E">
        <w:rPr>
          <w:rtl/>
          <w:lang w:val="en-GB" w:eastAsia="zh-TW"/>
        </w:rPr>
        <w:t xml:space="preserve"> </w:t>
      </w:r>
      <w:r w:rsidR="00AE235E" w:rsidRPr="00BE5B2E">
        <w:rPr>
          <w:rtl/>
          <w:lang w:val="en-GB" w:eastAsia="zh-TW"/>
        </w:rPr>
        <w:t>بالاشتراك</w:t>
      </w:r>
      <w:r w:rsidR="00AE235E">
        <w:rPr>
          <w:rtl/>
          <w:lang w:val="en-GB" w:eastAsia="zh-TW"/>
        </w:rPr>
        <w:t xml:space="preserve"> </w:t>
      </w:r>
      <w:r w:rsidR="00AE235E" w:rsidRPr="00BE5B2E">
        <w:rPr>
          <w:rtl/>
          <w:lang w:val="en-GB" w:eastAsia="zh-TW"/>
        </w:rPr>
        <w:t>مع</w:t>
      </w:r>
      <w:r w:rsidR="00AE235E">
        <w:rPr>
          <w:rtl/>
          <w:lang w:val="en-GB" w:eastAsia="zh-TW"/>
        </w:rPr>
        <w:t xml:space="preserve"> </w:t>
      </w:r>
      <w:r w:rsidR="00AE235E" w:rsidRPr="00BE5B2E">
        <w:rPr>
          <w:rtl/>
          <w:lang w:val="en-GB" w:eastAsia="zh-TW"/>
        </w:rPr>
        <w:t>سائر</w:t>
      </w:r>
      <w:r w:rsidR="00AE235E">
        <w:rPr>
          <w:rtl/>
          <w:lang w:val="en-GB" w:eastAsia="zh-TW"/>
        </w:rPr>
        <w:t xml:space="preserve"> </w:t>
      </w:r>
      <w:r w:rsidR="00AE235E" w:rsidRPr="00BE5B2E">
        <w:rPr>
          <w:rtl/>
          <w:lang w:val="en-GB" w:eastAsia="zh-TW"/>
        </w:rPr>
        <w:t>أفراد</w:t>
      </w:r>
      <w:r w:rsidR="00AE235E">
        <w:rPr>
          <w:rtl/>
          <w:lang w:val="en-GB" w:eastAsia="zh-TW"/>
        </w:rPr>
        <w:t xml:space="preserve"> </w:t>
      </w:r>
      <w:r w:rsidR="00AE235E" w:rsidRPr="00BE5B2E">
        <w:rPr>
          <w:rtl/>
          <w:lang w:val="en-GB" w:eastAsia="zh-TW"/>
        </w:rPr>
        <w:t>مجموعتهم،</w:t>
      </w:r>
      <w:r w:rsidR="00AE235E">
        <w:rPr>
          <w:rtl/>
          <w:lang w:val="en-GB" w:eastAsia="zh-TW"/>
        </w:rPr>
        <w:t xml:space="preserve"> </w:t>
      </w:r>
      <w:r w:rsidR="00AE235E" w:rsidRPr="00BE5B2E">
        <w:rPr>
          <w:rtl/>
          <w:lang w:val="en-GB" w:eastAsia="zh-TW"/>
        </w:rPr>
        <w:t>هي</w:t>
      </w:r>
      <w:r w:rsidR="00AE235E">
        <w:rPr>
          <w:rtl/>
          <w:lang w:val="en-GB" w:eastAsia="zh-TW"/>
        </w:rPr>
        <w:t xml:space="preserve"> </w:t>
      </w:r>
      <w:r w:rsidR="00AE235E" w:rsidRPr="00BE5B2E">
        <w:rPr>
          <w:rtl/>
          <w:lang w:val="en-GB" w:eastAsia="zh-TW"/>
        </w:rPr>
        <w:t>حقوق</w:t>
      </w:r>
      <w:r w:rsidR="00AE235E">
        <w:rPr>
          <w:rtl/>
          <w:lang w:val="en-GB" w:eastAsia="zh-TW"/>
        </w:rPr>
        <w:t xml:space="preserve"> </w:t>
      </w:r>
      <w:r w:rsidR="00AE235E" w:rsidRPr="00BE5B2E">
        <w:rPr>
          <w:rtl/>
          <w:lang w:val="en-GB" w:eastAsia="zh-TW"/>
        </w:rPr>
        <w:t>لا</w:t>
      </w:r>
      <w:r w:rsidR="00AE235E">
        <w:rPr>
          <w:rtl/>
          <w:lang w:val="en-GB" w:eastAsia="zh-TW"/>
        </w:rPr>
        <w:t xml:space="preserve"> </w:t>
      </w:r>
      <w:r w:rsidR="00AE235E" w:rsidRPr="00BE5B2E">
        <w:rPr>
          <w:rtl/>
          <w:lang w:val="en-GB" w:eastAsia="zh-TW"/>
        </w:rPr>
        <w:t>يتمتع</w:t>
      </w:r>
      <w:r w:rsidR="00AE235E">
        <w:rPr>
          <w:rtl/>
          <w:lang w:val="en-GB" w:eastAsia="zh-TW"/>
        </w:rPr>
        <w:t xml:space="preserve"> </w:t>
      </w:r>
      <w:r w:rsidR="00AE235E" w:rsidRPr="00BE5B2E">
        <w:rPr>
          <w:rtl/>
          <w:lang w:val="en-GB" w:eastAsia="zh-TW"/>
        </w:rPr>
        <w:t>بها</w:t>
      </w:r>
      <w:r w:rsidR="00AE235E">
        <w:rPr>
          <w:rtl/>
          <w:lang w:val="en-GB" w:eastAsia="zh-TW"/>
        </w:rPr>
        <w:t xml:space="preserve"> </w:t>
      </w:r>
      <w:r w:rsidR="00AE235E" w:rsidRPr="00BE5B2E">
        <w:rPr>
          <w:rtl/>
          <w:lang w:val="en-GB" w:eastAsia="zh-TW"/>
        </w:rPr>
        <w:t>كل</w:t>
      </w:r>
      <w:r w:rsidR="00AE235E">
        <w:rPr>
          <w:rtl/>
          <w:lang w:val="en-GB" w:eastAsia="zh-TW"/>
        </w:rPr>
        <w:t xml:space="preserve"> </w:t>
      </w:r>
      <w:r w:rsidR="00AE235E" w:rsidRPr="00BE5B2E">
        <w:rPr>
          <w:rtl/>
          <w:lang w:val="en-GB" w:eastAsia="zh-TW"/>
        </w:rPr>
        <w:t>فرد</w:t>
      </w:r>
      <w:r w:rsidR="00AE235E">
        <w:rPr>
          <w:rtl/>
          <w:lang w:val="en-GB" w:eastAsia="zh-TW"/>
        </w:rPr>
        <w:t xml:space="preserve"> </w:t>
      </w:r>
      <w:r w:rsidR="00AE235E" w:rsidRPr="00BE5B2E">
        <w:rPr>
          <w:rtl/>
          <w:lang w:val="en-GB" w:eastAsia="zh-TW"/>
        </w:rPr>
        <w:t>بمفرده</w:t>
      </w:r>
      <w:r w:rsidR="00AE235E">
        <w:rPr>
          <w:rtl/>
          <w:lang w:val="en-GB" w:eastAsia="zh-TW"/>
        </w:rPr>
        <w:t xml:space="preserve"> </w:t>
      </w:r>
      <w:r w:rsidR="00AE235E" w:rsidRPr="00BE5B2E">
        <w:rPr>
          <w:rtl/>
          <w:lang w:val="en-GB" w:eastAsia="zh-TW"/>
        </w:rPr>
        <w:t>دون</w:t>
      </w:r>
      <w:r w:rsidR="00AE235E">
        <w:rPr>
          <w:rtl/>
          <w:lang w:val="en-GB" w:eastAsia="zh-TW"/>
        </w:rPr>
        <w:t xml:space="preserve"> </w:t>
      </w:r>
      <w:r w:rsidR="00AE235E" w:rsidRPr="00BE5B2E">
        <w:rPr>
          <w:rtl/>
          <w:lang w:val="en-GB" w:eastAsia="zh-TW"/>
        </w:rPr>
        <w:t>الآخر</w:t>
      </w:r>
      <w:r w:rsidR="00AE235E">
        <w:rPr>
          <w:rtl/>
          <w:lang w:val="en-GB" w:eastAsia="zh-TW"/>
        </w:rPr>
        <w:t xml:space="preserve">. وبناء على ذلك، لدى النظر في الضرر الفردي في سياق هذا البلاغ، يجب على اللجنة أن تأخذ في الاعتبار البعد الجماعي لهذا الضرر. وفيما يتعلق بإضعاف صوت مجتمعات الشعوب الأصلية في سياق تقرير المصير داخلياً، قد ينال الأذى </w:t>
      </w:r>
      <w:r w:rsidR="00AE235E" w:rsidRPr="00BE5B2E">
        <w:rPr>
          <w:rtl/>
          <w:lang w:val="en-GB" w:eastAsia="zh-TW"/>
        </w:rPr>
        <w:t>الذي</w:t>
      </w:r>
      <w:r w:rsidR="00AE235E">
        <w:rPr>
          <w:rtl/>
          <w:lang w:val="en-GB" w:eastAsia="zh-TW"/>
        </w:rPr>
        <w:t xml:space="preserve"> </w:t>
      </w:r>
      <w:r w:rsidR="00AE235E" w:rsidRPr="00BE5B2E">
        <w:rPr>
          <w:rtl/>
          <w:lang w:val="en-GB" w:eastAsia="zh-TW"/>
        </w:rPr>
        <w:t>يلحق</w:t>
      </w:r>
      <w:r w:rsidR="00AE235E">
        <w:rPr>
          <w:rtl/>
          <w:lang w:val="en-GB" w:eastAsia="zh-TW"/>
        </w:rPr>
        <w:t xml:space="preserve"> </w:t>
      </w:r>
      <w:r w:rsidR="00AE235E" w:rsidRPr="00BE5B2E">
        <w:rPr>
          <w:rtl/>
          <w:lang w:val="en-GB" w:eastAsia="zh-TW"/>
        </w:rPr>
        <w:t>بالجماعة</w:t>
      </w:r>
      <w:r w:rsidR="00AE235E">
        <w:rPr>
          <w:rtl/>
          <w:lang w:val="en-GB" w:eastAsia="zh-TW"/>
        </w:rPr>
        <w:t xml:space="preserve"> </w:t>
      </w:r>
      <w:r w:rsidR="00AE235E" w:rsidRPr="00BE5B2E">
        <w:rPr>
          <w:rtl/>
          <w:lang w:val="en-GB" w:eastAsia="zh-TW"/>
        </w:rPr>
        <w:t>مباشرة</w:t>
      </w:r>
      <w:r w:rsidR="00AE235E">
        <w:rPr>
          <w:rtl/>
          <w:lang w:val="en-GB" w:eastAsia="zh-TW"/>
        </w:rPr>
        <w:t xml:space="preserve"> </w:t>
      </w:r>
      <w:r w:rsidR="00AE235E" w:rsidRPr="00BE5B2E">
        <w:rPr>
          <w:rtl/>
          <w:lang w:val="en-GB" w:eastAsia="zh-TW"/>
        </w:rPr>
        <w:t>كل</w:t>
      </w:r>
      <w:r w:rsidR="00AE235E">
        <w:rPr>
          <w:rtl/>
          <w:lang w:val="en-GB" w:eastAsia="zh-TW"/>
        </w:rPr>
        <w:t xml:space="preserve"> </w:t>
      </w:r>
      <w:r w:rsidR="00AE235E" w:rsidRPr="00BE5B2E">
        <w:rPr>
          <w:rtl/>
          <w:lang w:val="en-GB" w:eastAsia="zh-TW"/>
        </w:rPr>
        <w:t>فرد</w:t>
      </w:r>
      <w:r w:rsidR="00AE235E">
        <w:rPr>
          <w:rtl/>
          <w:lang w:val="en-GB" w:eastAsia="zh-TW"/>
        </w:rPr>
        <w:t xml:space="preserve"> </w:t>
      </w:r>
      <w:r w:rsidR="00AE235E" w:rsidRPr="00BE5B2E">
        <w:rPr>
          <w:rtl/>
          <w:lang w:val="en-GB" w:eastAsia="zh-TW"/>
        </w:rPr>
        <w:t>من</w:t>
      </w:r>
      <w:r w:rsidR="00AE235E">
        <w:rPr>
          <w:rtl/>
          <w:lang w:val="en-GB" w:eastAsia="zh-TW"/>
        </w:rPr>
        <w:t xml:space="preserve"> </w:t>
      </w:r>
      <w:r w:rsidR="00AE235E" w:rsidRPr="00BE5B2E">
        <w:rPr>
          <w:rtl/>
          <w:lang w:val="en-GB" w:eastAsia="zh-TW"/>
        </w:rPr>
        <w:t>أفراد</w:t>
      </w:r>
      <w:r w:rsidR="00AE235E">
        <w:rPr>
          <w:rtl/>
          <w:lang w:val="en-GB" w:eastAsia="zh-TW"/>
        </w:rPr>
        <w:t xml:space="preserve"> </w:t>
      </w:r>
      <w:r w:rsidR="00AE235E" w:rsidRPr="00BE5B2E">
        <w:rPr>
          <w:rtl/>
          <w:lang w:val="en-GB" w:eastAsia="zh-TW"/>
        </w:rPr>
        <w:t>هذه</w:t>
      </w:r>
      <w:r w:rsidR="00AE235E">
        <w:rPr>
          <w:rtl/>
          <w:lang w:val="en-GB" w:eastAsia="zh-TW"/>
        </w:rPr>
        <w:t xml:space="preserve"> </w:t>
      </w:r>
      <w:r w:rsidR="00AE235E" w:rsidRPr="00BE5B2E">
        <w:rPr>
          <w:rtl/>
          <w:lang w:val="en-GB" w:eastAsia="zh-TW"/>
        </w:rPr>
        <w:t>الجماعة</w:t>
      </w:r>
      <w:r w:rsidR="00AE235E">
        <w:rPr>
          <w:rtl/>
          <w:lang w:val="en-GB" w:eastAsia="zh-TW"/>
        </w:rPr>
        <w:t xml:space="preserve"> بالضرر. فصاحبة البلاغ هي من أفراد مجتمع الشعوب الأصلية وجميع ادعاءاتها تتعلق بحقوقها بصفتها هذه.</w:t>
      </w:r>
    </w:p>
    <w:p w:rsidR="00AE235E" w:rsidRDefault="00C02116" w:rsidP="00AE235E">
      <w:pPr>
        <w:pStyle w:val="SingleTxtGA"/>
        <w:rPr>
          <w:rFonts w:eastAsia="MS Mincho"/>
          <w:rtl/>
          <w:lang w:val="en-GB" w:eastAsia="zh-TW"/>
        </w:rPr>
      </w:pPr>
      <w:r>
        <w:rPr>
          <w:rtl/>
          <w:lang w:val="en-GB" w:eastAsia="zh-TW"/>
        </w:rPr>
        <w:t>٦-١٠</w:t>
      </w:r>
      <w:r>
        <w:rPr>
          <w:rtl/>
          <w:lang w:val="en-GB" w:eastAsia="zh-TW"/>
        </w:rPr>
        <w:tab/>
      </w:r>
      <w:r w:rsidR="00AE235E">
        <w:rPr>
          <w:rtl/>
          <w:lang w:val="en-GB" w:eastAsia="zh-TW"/>
        </w:rPr>
        <w:t>وتلاحظ اللجنة ادعاء صاحبة البلاغ أنه، بالنظر إلى ولاية البرلمان الصامي، تشكل فعالية أداء البرلمان وقدرته على التعبير عن آراء الشعب الصامي على النحو الملائم أمراً أساسياً لتنفيذ الدولة الطرف المادتين ٢٥</w:t>
      </w:r>
      <w:r w:rsidR="00B03499">
        <w:rPr>
          <w:rtl/>
          <w:lang w:val="en-GB" w:eastAsia="zh-TW"/>
        </w:rPr>
        <w:t xml:space="preserve"> و</w:t>
      </w:r>
      <w:r w:rsidR="00AE235E">
        <w:rPr>
          <w:rtl/>
          <w:lang w:val="en-GB" w:eastAsia="zh-TW"/>
        </w:rPr>
        <w:t xml:space="preserve">٢٧ من العهد، وأن البرلمان الصامي أداة هامة </w:t>
      </w:r>
      <w:proofErr w:type="spellStart"/>
      <w:r w:rsidR="00AE235E">
        <w:rPr>
          <w:rtl/>
          <w:lang w:val="en-GB" w:eastAsia="zh-TW"/>
        </w:rPr>
        <w:t>للصاميين</w:t>
      </w:r>
      <w:proofErr w:type="spellEnd"/>
      <w:r w:rsidR="00AE235E">
        <w:rPr>
          <w:rtl/>
          <w:lang w:val="en-GB" w:eastAsia="zh-TW"/>
        </w:rPr>
        <w:t xml:space="preserve">، </w:t>
      </w:r>
      <w:r w:rsidR="00AE235E">
        <w:rPr>
          <w:rtl/>
          <w:lang w:val="en-GB" w:eastAsia="zh-TW"/>
        </w:rPr>
        <w:lastRenderedPageBreak/>
        <w:t xml:space="preserve">أفراداً وجماعات، في التمتع بالحقوق المحمية بمقتضى تلك المواد وممارستها. وتلاحظ اللجنة أن سلطات البرلمان الصامي وواجباته تشمل رعاية لغة </w:t>
      </w:r>
      <w:proofErr w:type="spellStart"/>
      <w:r w:rsidR="00AE235E">
        <w:rPr>
          <w:rtl/>
          <w:lang w:val="en-GB" w:eastAsia="zh-TW"/>
        </w:rPr>
        <w:t>الصاميين</w:t>
      </w:r>
      <w:proofErr w:type="spellEnd"/>
      <w:r w:rsidR="00AE235E">
        <w:rPr>
          <w:rtl/>
          <w:lang w:val="en-GB" w:eastAsia="zh-TW"/>
        </w:rPr>
        <w:t xml:space="preserve"> وثقافتهم، والاهتمام بالمسائل المتعلقة بوضع </w:t>
      </w:r>
      <w:proofErr w:type="spellStart"/>
      <w:r w:rsidR="00AE235E">
        <w:rPr>
          <w:rtl/>
          <w:lang w:val="en-GB" w:eastAsia="zh-TW"/>
        </w:rPr>
        <w:t>الصاميين</w:t>
      </w:r>
      <w:proofErr w:type="spellEnd"/>
      <w:r w:rsidR="00AE235E">
        <w:rPr>
          <w:rtl/>
          <w:lang w:val="en-GB" w:eastAsia="zh-TW"/>
        </w:rPr>
        <w:t xml:space="preserve"> بوصفهم من الشعوب الأصلية، وتمثيل الشعب الصامي على الصعيدين الوطني والدولي في مسائل تتصل بمهامه </w:t>
      </w:r>
      <w:r w:rsidR="00AE235E" w:rsidRPr="00831A9B">
        <w:rPr>
          <w:rtl/>
          <w:lang w:val="en-GB" w:eastAsia="zh-TW"/>
        </w:rPr>
        <w:t>وتقديم</w:t>
      </w:r>
      <w:r w:rsidR="00AE235E">
        <w:rPr>
          <w:rtl/>
          <w:lang w:val="en-GB" w:eastAsia="zh-TW"/>
        </w:rPr>
        <w:t xml:space="preserve"> </w:t>
      </w:r>
      <w:r w:rsidR="00AE235E" w:rsidRPr="00831A9B">
        <w:rPr>
          <w:rtl/>
          <w:lang w:val="en-GB" w:eastAsia="zh-TW"/>
        </w:rPr>
        <w:t>المشورة</w:t>
      </w:r>
      <w:r w:rsidR="00AE235E">
        <w:rPr>
          <w:rtl/>
          <w:lang w:val="en-GB" w:eastAsia="zh-TW"/>
        </w:rPr>
        <w:t xml:space="preserve"> </w:t>
      </w:r>
      <w:r w:rsidR="00AE235E" w:rsidRPr="00831A9B">
        <w:rPr>
          <w:rtl/>
          <w:lang w:val="en-GB" w:eastAsia="zh-TW"/>
        </w:rPr>
        <w:t>إلى</w:t>
      </w:r>
      <w:r w:rsidR="00AE235E">
        <w:rPr>
          <w:rtl/>
          <w:lang w:val="en-GB" w:eastAsia="zh-TW"/>
        </w:rPr>
        <w:t xml:space="preserve"> </w:t>
      </w:r>
      <w:r w:rsidR="00AE235E" w:rsidRPr="00831A9B">
        <w:rPr>
          <w:rtl/>
          <w:lang w:val="en-GB" w:eastAsia="zh-TW"/>
        </w:rPr>
        <w:t>جميع</w:t>
      </w:r>
      <w:r w:rsidR="00AE235E">
        <w:rPr>
          <w:rtl/>
          <w:lang w:val="en-GB" w:eastAsia="zh-TW"/>
        </w:rPr>
        <w:t xml:space="preserve"> </w:t>
      </w:r>
      <w:r w:rsidR="00AE235E" w:rsidRPr="00831A9B">
        <w:rPr>
          <w:rtl/>
          <w:lang w:val="en-GB" w:eastAsia="zh-TW"/>
        </w:rPr>
        <w:t>السلطات</w:t>
      </w:r>
      <w:r w:rsidR="00AE235E">
        <w:rPr>
          <w:rtl/>
          <w:lang w:val="en-GB" w:eastAsia="zh-TW"/>
        </w:rPr>
        <w:t xml:space="preserve"> </w:t>
      </w:r>
      <w:r w:rsidR="00AE235E" w:rsidRPr="00831A9B">
        <w:rPr>
          <w:rtl/>
          <w:lang w:val="en-GB" w:eastAsia="zh-TW"/>
        </w:rPr>
        <w:t>التي</w:t>
      </w:r>
      <w:r w:rsidR="00AE235E">
        <w:rPr>
          <w:rtl/>
          <w:lang w:val="en-GB" w:eastAsia="zh-TW"/>
        </w:rPr>
        <w:t xml:space="preserve"> </w:t>
      </w:r>
      <w:r w:rsidR="00AE235E" w:rsidRPr="00831A9B">
        <w:rPr>
          <w:rtl/>
          <w:lang w:val="en-GB" w:eastAsia="zh-TW"/>
        </w:rPr>
        <w:t>عليها</w:t>
      </w:r>
      <w:r w:rsidR="00AE235E">
        <w:rPr>
          <w:rtl/>
          <w:lang w:val="en-GB" w:eastAsia="zh-TW"/>
        </w:rPr>
        <w:t xml:space="preserve"> </w:t>
      </w:r>
      <w:r w:rsidR="00AE235E" w:rsidRPr="00831A9B">
        <w:rPr>
          <w:rtl/>
          <w:lang w:val="en-GB" w:eastAsia="zh-TW"/>
        </w:rPr>
        <w:t>التشاور</w:t>
      </w:r>
      <w:r w:rsidR="00AE235E">
        <w:rPr>
          <w:rtl/>
          <w:lang w:val="en-GB" w:eastAsia="zh-TW"/>
        </w:rPr>
        <w:t xml:space="preserve"> </w:t>
      </w:r>
      <w:r w:rsidR="00AE235E" w:rsidRPr="00831A9B">
        <w:rPr>
          <w:rtl/>
          <w:lang w:val="en-GB" w:eastAsia="zh-TW"/>
        </w:rPr>
        <w:t>معه</w:t>
      </w:r>
      <w:r w:rsidR="00AE235E">
        <w:rPr>
          <w:rtl/>
          <w:lang w:val="en-GB" w:eastAsia="zh-TW"/>
        </w:rPr>
        <w:t xml:space="preserve"> </w:t>
      </w:r>
      <w:r w:rsidR="00AE235E" w:rsidRPr="00831A9B">
        <w:rPr>
          <w:rtl/>
          <w:lang w:val="en-GB" w:eastAsia="zh-TW"/>
        </w:rPr>
        <w:t>بشأن</w:t>
      </w:r>
      <w:r w:rsidR="00AE235E">
        <w:rPr>
          <w:rtl/>
          <w:lang w:val="en-GB" w:eastAsia="zh-TW"/>
        </w:rPr>
        <w:t xml:space="preserve"> </w:t>
      </w:r>
      <w:r w:rsidR="00AE235E" w:rsidRPr="00831A9B">
        <w:rPr>
          <w:rtl/>
          <w:lang w:val="en-GB" w:eastAsia="zh-TW"/>
        </w:rPr>
        <w:t>قائمة</w:t>
      </w:r>
      <w:r w:rsidR="00AE235E">
        <w:rPr>
          <w:rtl/>
          <w:lang w:val="en-GB" w:eastAsia="zh-TW"/>
        </w:rPr>
        <w:t xml:space="preserve"> </w:t>
      </w:r>
      <w:r w:rsidR="00AE235E" w:rsidRPr="00831A9B">
        <w:rPr>
          <w:rtl/>
          <w:lang w:val="en-GB" w:eastAsia="zh-TW"/>
        </w:rPr>
        <w:t>طويلة</w:t>
      </w:r>
      <w:r w:rsidR="00AE235E">
        <w:rPr>
          <w:rtl/>
          <w:lang w:val="en-GB" w:eastAsia="zh-TW"/>
        </w:rPr>
        <w:t xml:space="preserve"> </w:t>
      </w:r>
      <w:r w:rsidR="00AE235E" w:rsidRPr="00831A9B">
        <w:rPr>
          <w:rtl/>
          <w:lang w:val="en-GB" w:eastAsia="zh-TW"/>
        </w:rPr>
        <w:t>من</w:t>
      </w:r>
      <w:r w:rsidR="00AE235E">
        <w:rPr>
          <w:rtl/>
          <w:lang w:val="en-GB" w:eastAsia="zh-TW"/>
        </w:rPr>
        <w:t xml:space="preserve"> </w:t>
      </w:r>
      <w:r w:rsidR="00AE235E" w:rsidRPr="00831A9B">
        <w:rPr>
          <w:rtl/>
          <w:lang w:val="en-GB" w:eastAsia="zh-TW"/>
        </w:rPr>
        <w:t>المسائل</w:t>
      </w:r>
      <w:r w:rsidR="00AE235E">
        <w:rPr>
          <w:rtl/>
          <w:lang w:val="en-GB" w:eastAsia="zh-TW"/>
        </w:rPr>
        <w:t xml:space="preserve"> </w:t>
      </w:r>
      <w:r w:rsidR="00AE235E" w:rsidRPr="00831A9B">
        <w:rPr>
          <w:rtl/>
          <w:lang w:val="en-GB" w:eastAsia="zh-TW"/>
        </w:rPr>
        <w:t>التي</w:t>
      </w:r>
      <w:r w:rsidR="00AE235E">
        <w:rPr>
          <w:rtl/>
          <w:lang w:val="en-GB" w:eastAsia="zh-TW"/>
        </w:rPr>
        <w:t xml:space="preserve"> </w:t>
      </w:r>
      <w:r w:rsidR="00AE235E" w:rsidRPr="00831A9B">
        <w:rPr>
          <w:rtl/>
          <w:lang w:val="en-GB" w:eastAsia="zh-TW"/>
        </w:rPr>
        <w:t>تخص</w:t>
      </w:r>
      <w:r w:rsidR="00AE235E">
        <w:rPr>
          <w:rtl/>
          <w:lang w:val="en-GB" w:eastAsia="zh-TW"/>
        </w:rPr>
        <w:t xml:space="preserve"> </w:t>
      </w:r>
      <w:proofErr w:type="spellStart"/>
      <w:r w:rsidR="00AE235E" w:rsidRPr="00831A9B">
        <w:rPr>
          <w:rtl/>
          <w:lang w:val="en-GB" w:eastAsia="zh-TW"/>
        </w:rPr>
        <w:t>الصاميين</w:t>
      </w:r>
      <w:proofErr w:type="spellEnd"/>
      <w:r w:rsidR="00AE235E">
        <w:rPr>
          <w:rtl/>
          <w:lang w:val="en-GB" w:eastAsia="zh-TW"/>
        </w:rPr>
        <w:t xml:space="preserve"> </w:t>
      </w:r>
      <w:r w:rsidR="00AE235E" w:rsidRPr="00831A9B">
        <w:rPr>
          <w:rtl/>
          <w:lang w:val="en-GB" w:eastAsia="zh-TW"/>
        </w:rPr>
        <w:t>بوصفهم</w:t>
      </w:r>
      <w:r w:rsidR="00AE235E">
        <w:rPr>
          <w:rtl/>
          <w:lang w:val="en-GB" w:eastAsia="zh-TW"/>
        </w:rPr>
        <w:t xml:space="preserve"> </w:t>
      </w:r>
      <w:r w:rsidR="00AE235E" w:rsidRPr="00831A9B">
        <w:rPr>
          <w:rtl/>
          <w:lang w:val="en-GB" w:eastAsia="zh-TW"/>
        </w:rPr>
        <w:t>من</w:t>
      </w:r>
      <w:r w:rsidR="00AE235E">
        <w:rPr>
          <w:rtl/>
          <w:lang w:val="en-GB" w:eastAsia="zh-TW"/>
        </w:rPr>
        <w:t xml:space="preserve"> </w:t>
      </w:r>
      <w:r w:rsidR="00AE235E" w:rsidRPr="00831A9B">
        <w:rPr>
          <w:rtl/>
          <w:lang w:val="en-GB" w:eastAsia="zh-TW"/>
        </w:rPr>
        <w:t>الشعوب</w:t>
      </w:r>
      <w:r w:rsidR="00AE235E">
        <w:rPr>
          <w:rtl/>
          <w:lang w:val="en-GB" w:eastAsia="zh-TW"/>
        </w:rPr>
        <w:t xml:space="preserve"> </w:t>
      </w:r>
      <w:r w:rsidR="00AE235E" w:rsidRPr="00831A9B">
        <w:rPr>
          <w:rtl/>
          <w:lang w:val="en-GB" w:eastAsia="zh-TW"/>
        </w:rPr>
        <w:t>الأصلية</w:t>
      </w:r>
      <w:r w:rsidR="00AE235E">
        <w:rPr>
          <w:rtl/>
          <w:lang w:val="en-GB" w:eastAsia="zh-TW"/>
        </w:rPr>
        <w:t xml:space="preserve"> </w:t>
      </w:r>
      <w:r w:rsidR="00AE235E" w:rsidRPr="00831A9B">
        <w:rPr>
          <w:rtl/>
          <w:lang w:val="en-GB" w:eastAsia="zh-TW"/>
        </w:rPr>
        <w:t>أو</w:t>
      </w:r>
      <w:r w:rsidR="00AE235E">
        <w:rPr>
          <w:rtl/>
          <w:lang w:val="en-GB" w:eastAsia="zh-TW"/>
        </w:rPr>
        <w:t xml:space="preserve"> </w:t>
      </w:r>
      <w:r w:rsidR="00AE235E" w:rsidRPr="00831A9B">
        <w:rPr>
          <w:rtl/>
          <w:lang w:val="en-GB" w:eastAsia="zh-TW"/>
        </w:rPr>
        <w:t>بشأن</w:t>
      </w:r>
      <w:r w:rsidR="00AE235E">
        <w:rPr>
          <w:rtl/>
          <w:lang w:val="en-GB" w:eastAsia="zh-TW"/>
        </w:rPr>
        <w:t xml:space="preserve"> </w:t>
      </w:r>
      <w:r w:rsidR="00AE235E" w:rsidRPr="00831A9B">
        <w:rPr>
          <w:rtl/>
          <w:lang w:val="en-GB" w:eastAsia="zh-TW"/>
        </w:rPr>
        <w:t>التطورات</w:t>
      </w:r>
      <w:r w:rsidR="00AE235E">
        <w:rPr>
          <w:rtl/>
          <w:lang w:val="en-GB" w:eastAsia="zh-TW"/>
        </w:rPr>
        <w:t xml:space="preserve"> </w:t>
      </w:r>
      <w:r w:rsidR="00AE235E" w:rsidRPr="00831A9B">
        <w:rPr>
          <w:rtl/>
          <w:lang w:val="en-GB" w:eastAsia="zh-TW"/>
        </w:rPr>
        <w:t>التي</w:t>
      </w:r>
      <w:r w:rsidR="00AE235E">
        <w:rPr>
          <w:rtl/>
          <w:lang w:val="en-GB" w:eastAsia="zh-TW"/>
        </w:rPr>
        <w:t xml:space="preserve"> </w:t>
      </w:r>
      <w:r w:rsidR="00AE235E" w:rsidRPr="00831A9B">
        <w:rPr>
          <w:rtl/>
          <w:lang w:val="en-GB" w:eastAsia="zh-TW"/>
        </w:rPr>
        <w:t>تقع</w:t>
      </w:r>
      <w:r w:rsidR="00AE235E">
        <w:rPr>
          <w:rtl/>
          <w:lang w:val="en-GB" w:eastAsia="zh-TW"/>
        </w:rPr>
        <w:t xml:space="preserve"> </w:t>
      </w:r>
      <w:r w:rsidR="00AE235E" w:rsidRPr="00831A9B">
        <w:rPr>
          <w:rtl/>
          <w:lang w:val="en-GB" w:eastAsia="zh-TW"/>
        </w:rPr>
        <w:t>في</w:t>
      </w:r>
      <w:r w:rsidR="00AE235E">
        <w:rPr>
          <w:rtl/>
          <w:lang w:val="en-GB" w:eastAsia="zh-TW"/>
        </w:rPr>
        <w:t xml:space="preserve"> </w:t>
      </w:r>
      <w:r w:rsidR="00AE235E" w:rsidRPr="00831A9B">
        <w:rPr>
          <w:rtl/>
          <w:lang w:val="en-GB" w:eastAsia="zh-TW"/>
        </w:rPr>
        <w:t>موطن</w:t>
      </w:r>
      <w:r w:rsidR="00AE235E">
        <w:rPr>
          <w:rtl/>
          <w:lang w:val="en-GB" w:eastAsia="zh-TW"/>
        </w:rPr>
        <w:t xml:space="preserve"> </w:t>
      </w:r>
      <w:proofErr w:type="spellStart"/>
      <w:r w:rsidR="00AE235E" w:rsidRPr="00831A9B">
        <w:rPr>
          <w:rtl/>
          <w:lang w:val="en-GB" w:eastAsia="zh-TW"/>
        </w:rPr>
        <w:t>الصاميين</w:t>
      </w:r>
      <w:proofErr w:type="spellEnd"/>
      <w:r w:rsidR="00AE235E">
        <w:rPr>
          <w:rtl/>
          <w:lang w:val="en-GB" w:eastAsia="zh-TW"/>
        </w:rPr>
        <w:t xml:space="preserve">. </w:t>
      </w:r>
      <w:r w:rsidR="00AE235E" w:rsidRPr="00831A9B">
        <w:rPr>
          <w:rtl/>
          <w:lang w:val="en-GB" w:eastAsia="zh-TW"/>
        </w:rPr>
        <w:t>وعليه،</w:t>
      </w:r>
      <w:r w:rsidR="00AE235E">
        <w:rPr>
          <w:rtl/>
          <w:lang w:val="en-GB" w:eastAsia="zh-TW"/>
        </w:rPr>
        <w:t xml:space="preserve"> ترى اللجنة أن البرلمان الصامي هو المؤسسة التي تضمن بها الدولة الطرف فعالية مشاركة أفراد الشعب الصامي بوصفه مجتمعاً للشعوب الأصلية في القرارات التي تؤثر عليهم. وبالتالي، فإن وفاء الدولة الطرف بالالتزامات الواردة في المادة ٢٧ من العهد يتوقف على فعالية الدور الذي يمكن أن يؤديه البرلمان الصامي في اتخاذ القرارات التي تنال من حقوق أفراد المجتمع الصامي في التمتع بثقافتهم أو استخدام لغتهم الخاصة في المجتمع مع غيرهم من أفراد مجتمعهم. وبناء على ذلك، يجب أن تكفل العملية الانتخابية للبرلمان الصامي فعالية مشاركة الجهات المعنية في عملية تقرير المصير داخلياً، وهو أمر ضروري من أجل استمرار بقاء ورفاه مجتمعات الشعوب الأصلية ككل. ووفق</w:t>
      </w:r>
      <w:r w:rsidR="00AD2937">
        <w:rPr>
          <w:rtl/>
          <w:lang w:val="en-GB" w:eastAsia="zh-TW"/>
        </w:rPr>
        <w:t xml:space="preserve">اً </w:t>
      </w:r>
      <w:r w:rsidR="00AE235E">
        <w:rPr>
          <w:rtl/>
          <w:lang w:val="en-GB" w:eastAsia="zh-TW"/>
        </w:rPr>
        <w:t xml:space="preserve">للمادة ٢٥ من العهد، ترى اللجنة أيضاً أن القيود التي تؤثر على حق أفراد المجتمعات </w:t>
      </w:r>
      <w:proofErr w:type="spellStart"/>
      <w:r w:rsidR="00AE235E">
        <w:rPr>
          <w:rtl/>
          <w:lang w:val="en-GB" w:eastAsia="zh-TW"/>
        </w:rPr>
        <w:t>الصامية</w:t>
      </w:r>
      <w:proofErr w:type="spellEnd"/>
      <w:r w:rsidR="00AE235E">
        <w:rPr>
          <w:rtl/>
          <w:lang w:val="en-GB" w:eastAsia="zh-TW"/>
        </w:rPr>
        <w:t xml:space="preserve"> الأصلية في التمثيل الفعال في البرلمان الصامي يجب أن يكون لها مبررات معقولة وموضوعية، وأن تكون متسقة مع أحكام العهد الأخرى</w:t>
      </w:r>
      <w:r w:rsidR="0039615E" w:rsidRPr="0039615E">
        <w:rPr>
          <w:rStyle w:val="FootnoteReference"/>
          <w:szCs w:val="30"/>
          <w:rtl/>
          <w:lang w:val="en-GB" w:eastAsia="zh-TW"/>
        </w:rPr>
        <w:t>(</w:t>
      </w:r>
      <w:r w:rsidR="0039615E" w:rsidRPr="0039615E">
        <w:rPr>
          <w:rStyle w:val="FootnoteReference"/>
          <w:szCs w:val="30"/>
          <w:rtl/>
          <w:lang w:val="en-GB" w:eastAsia="zh-TW"/>
        </w:rPr>
        <w:footnoteReference w:id="30"/>
      </w:r>
      <w:r w:rsidR="0039615E" w:rsidRPr="0039615E">
        <w:rPr>
          <w:rStyle w:val="FootnoteReference"/>
          <w:szCs w:val="30"/>
          <w:rtl/>
          <w:lang w:val="en-GB" w:eastAsia="zh-TW"/>
        </w:rPr>
        <w:t>)</w:t>
      </w:r>
      <w:r w:rsidR="00AE235E">
        <w:rPr>
          <w:rtl/>
          <w:lang w:val="en-GB" w:eastAsia="zh-TW"/>
        </w:rPr>
        <w:t xml:space="preserve">، بما في </w:t>
      </w:r>
      <w:r w:rsidR="00AE235E" w:rsidRPr="007C3424">
        <w:rPr>
          <w:rtl/>
          <w:lang w:val="en-GB" w:eastAsia="zh-TW"/>
        </w:rPr>
        <w:t>ذلك</w:t>
      </w:r>
      <w:r w:rsidR="00AE235E">
        <w:rPr>
          <w:rtl/>
          <w:lang w:val="en-GB" w:eastAsia="zh-TW"/>
        </w:rPr>
        <w:t xml:space="preserve"> </w:t>
      </w:r>
      <w:r w:rsidR="00AE235E" w:rsidRPr="007C3424">
        <w:rPr>
          <w:rtl/>
          <w:lang w:val="en-GB" w:eastAsia="zh-TW"/>
        </w:rPr>
        <w:t>مبدأ</w:t>
      </w:r>
      <w:r w:rsidR="00AE235E">
        <w:rPr>
          <w:rtl/>
          <w:lang w:val="en-GB" w:eastAsia="zh-TW"/>
        </w:rPr>
        <w:t xml:space="preserve"> </w:t>
      </w:r>
      <w:r w:rsidR="00AE235E" w:rsidRPr="007C3424">
        <w:rPr>
          <w:rtl/>
          <w:lang w:val="en-GB" w:eastAsia="zh-TW"/>
        </w:rPr>
        <w:t>تقرير</w:t>
      </w:r>
      <w:r w:rsidR="00AE235E">
        <w:rPr>
          <w:rtl/>
          <w:lang w:val="en-GB" w:eastAsia="zh-TW"/>
        </w:rPr>
        <w:t xml:space="preserve"> </w:t>
      </w:r>
      <w:r w:rsidR="00AE235E" w:rsidRPr="007C3424">
        <w:rPr>
          <w:rtl/>
          <w:lang w:val="en-GB" w:eastAsia="zh-TW"/>
        </w:rPr>
        <w:t>المصير</w:t>
      </w:r>
      <w:r w:rsidR="00AE235E">
        <w:rPr>
          <w:rtl/>
          <w:lang w:val="en-GB" w:eastAsia="zh-TW"/>
        </w:rPr>
        <w:t xml:space="preserve"> داخلياً </w:t>
      </w:r>
      <w:r w:rsidR="00AE235E" w:rsidRPr="007C3424">
        <w:rPr>
          <w:rtl/>
          <w:lang w:val="en-GB" w:eastAsia="zh-TW"/>
        </w:rPr>
        <w:t>المتصل</w:t>
      </w:r>
      <w:r w:rsidR="00AE235E">
        <w:rPr>
          <w:rtl/>
          <w:lang w:val="en-GB" w:eastAsia="zh-TW"/>
        </w:rPr>
        <w:t xml:space="preserve"> </w:t>
      </w:r>
      <w:r w:rsidR="00AE235E" w:rsidRPr="007C3424">
        <w:rPr>
          <w:rtl/>
          <w:lang w:val="en-GB" w:eastAsia="zh-TW"/>
        </w:rPr>
        <w:t>بالشعوب</w:t>
      </w:r>
      <w:r w:rsidR="00AE235E">
        <w:rPr>
          <w:rtl/>
          <w:lang w:val="en-GB" w:eastAsia="zh-TW"/>
        </w:rPr>
        <w:t xml:space="preserve"> </w:t>
      </w:r>
      <w:r w:rsidR="00AE235E" w:rsidRPr="007C3424">
        <w:rPr>
          <w:rtl/>
          <w:lang w:val="en-GB" w:eastAsia="zh-TW"/>
        </w:rPr>
        <w:t>الأصلية</w:t>
      </w:r>
      <w:r w:rsidR="00AE235E">
        <w:rPr>
          <w:rtl/>
          <w:lang w:val="en-GB" w:eastAsia="zh-TW"/>
        </w:rPr>
        <w:t>.</w:t>
      </w:r>
    </w:p>
    <w:p w:rsidR="00AE235E" w:rsidRDefault="00C21A82" w:rsidP="00AE235E">
      <w:pPr>
        <w:pStyle w:val="SingleTxtGA"/>
        <w:rPr>
          <w:rtl/>
          <w:lang w:val="en-GB" w:eastAsia="zh-TW"/>
        </w:rPr>
      </w:pPr>
      <w:r>
        <w:rPr>
          <w:rtl/>
          <w:lang w:val="en-GB" w:eastAsia="zh-TW"/>
        </w:rPr>
        <w:t>٦-١١</w:t>
      </w:r>
      <w:r>
        <w:rPr>
          <w:rtl/>
          <w:lang w:val="en-GB" w:eastAsia="zh-TW"/>
        </w:rPr>
        <w:tab/>
      </w:r>
      <w:r w:rsidR="00AE235E">
        <w:rPr>
          <w:rtl/>
          <w:lang w:val="en-GB" w:eastAsia="zh-TW"/>
        </w:rPr>
        <w:t xml:space="preserve">وفي هذه القضية، صاحبة البلاغ هي </w:t>
      </w:r>
      <w:r w:rsidR="00AE235E" w:rsidRPr="007C3424">
        <w:rPr>
          <w:rtl/>
          <w:lang w:val="en-GB" w:eastAsia="zh-TW"/>
        </w:rPr>
        <w:t>من</w:t>
      </w:r>
      <w:r w:rsidR="00AE235E">
        <w:rPr>
          <w:rtl/>
          <w:lang w:val="en-GB" w:eastAsia="zh-TW"/>
        </w:rPr>
        <w:t xml:space="preserve"> </w:t>
      </w:r>
      <w:r w:rsidR="00AE235E" w:rsidRPr="007C3424">
        <w:rPr>
          <w:rtl/>
          <w:lang w:val="en-GB" w:eastAsia="zh-TW"/>
        </w:rPr>
        <w:t>أفراد</w:t>
      </w:r>
      <w:r w:rsidR="00AE235E">
        <w:rPr>
          <w:rtl/>
          <w:lang w:val="en-GB" w:eastAsia="zh-TW"/>
        </w:rPr>
        <w:t xml:space="preserve"> </w:t>
      </w:r>
      <w:r w:rsidR="00AE235E" w:rsidRPr="007C3424">
        <w:rPr>
          <w:rtl/>
          <w:lang w:val="en-GB" w:eastAsia="zh-TW"/>
        </w:rPr>
        <w:t>الشعب</w:t>
      </w:r>
      <w:r w:rsidR="00AE235E">
        <w:rPr>
          <w:rtl/>
          <w:lang w:val="en-GB" w:eastAsia="zh-TW"/>
        </w:rPr>
        <w:t xml:space="preserve"> الصامي وعضوة في البرلمان الصامي الذي تتولى رئاسته، وبهذه الصفة تشارك بنشاط في العملية الانتخابية. وتلاحظ اللجنة ادعاءات صاحبة البلاغ المسلم بها أن قرارات المحكمة الإدارية العليا، من عام ٢٠١١ وما بعد قد خرجت عن التفسير التوافقي للمادة ٣ من القانون المتعلق بالبرلمان الصامي فيما يخص اختيار الأعضاء في القوائم الانتخابية لهذا البرلمان. وعلى وجه الخصوص، فإن المحكمة لم تشترط استيفاء معيار واحد على الأقل من المعايير الموضوعية في معظم الحالات، بل طبقت منطق "النظرة الشاملة" وبحثت مسألة معرفة ما إذا كان الشخص يرى "بقوة" </w:t>
      </w:r>
      <w:r w:rsidR="00AE235E" w:rsidRPr="007C3424">
        <w:rPr>
          <w:rtl/>
          <w:lang w:val="en-GB" w:eastAsia="zh-TW"/>
        </w:rPr>
        <w:t>نفسه</w:t>
      </w:r>
      <w:r w:rsidR="00AE235E">
        <w:rPr>
          <w:rtl/>
          <w:lang w:val="en-GB" w:eastAsia="zh-TW"/>
        </w:rPr>
        <w:t xml:space="preserve"> </w:t>
      </w:r>
      <w:proofErr w:type="spellStart"/>
      <w:r w:rsidR="00AE235E" w:rsidRPr="007C3424">
        <w:rPr>
          <w:rtl/>
          <w:lang w:val="en-GB" w:eastAsia="zh-TW"/>
        </w:rPr>
        <w:t>صامياً</w:t>
      </w:r>
      <w:proofErr w:type="spellEnd"/>
      <w:r w:rsidR="00AE235E" w:rsidRPr="007C3424">
        <w:rPr>
          <w:rtl/>
          <w:lang w:val="en-GB" w:eastAsia="zh-TW"/>
        </w:rPr>
        <w:t>،</w:t>
      </w:r>
      <w:r w:rsidR="00AE235E">
        <w:rPr>
          <w:rtl/>
          <w:lang w:val="en-GB" w:eastAsia="zh-TW"/>
        </w:rPr>
        <w:t xml:space="preserve"> ما جعلها تبطل قدرة الشعب الصامي على أن يمارس، من خلال البرلمان الصامي، بعداً أساسي</w:t>
      </w:r>
      <w:r w:rsidR="00AD2937">
        <w:rPr>
          <w:rtl/>
          <w:lang w:val="en-GB" w:eastAsia="zh-TW"/>
        </w:rPr>
        <w:t xml:space="preserve">اً </w:t>
      </w:r>
      <w:r w:rsidR="00AE235E">
        <w:rPr>
          <w:rtl/>
          <w:lang w:val="en-GB" w:eastAsia="zh-TW"/>
        </w:rPr>
        <w:t>من أبعاد حق الصامي في تقرير المصير من أجل تحدي</w:t>
      </w:r>
      <w:r>
        <w:rPr>
          <w:rtl/>
          <w:lang w:val="en-GB" w:eastAsia="zh-TW"/>
        </w:rPr>
        <w:t xml:space="preserve">د من هو الشخص الذي يعتبر </w:t>
      </w:r>
      <w:proofErr w:type="spellStart"/>
      <w:r>
        <w:rPr>
          <w:rtl/>
          <w:lang w:val="en-GB" w:eastAsia="zh-TW"/>
        </w:rPr>
        <w:t>صامياً</w:t>
      </w:r>
      <w:proofErr w:type="spellEnd"/>
      <w:r w:rsidR="0039615E" w:rsidRPr="0039615E">
        <w:rPr>
          <w:rStyle w:val="FootnoteReference"/>
          <w:rFonts w:eastAsia="MS Mincho"/>
          <w:szCs w:val="30"/>
          <w:rtl/>
          <w:lang w:val="en-GB" w:eastAsia="zh-TW"/>
        </w:rPr>
        <w:t>(</w:t>
      </w:r>
      <w:r w:rsidR="0039615E" w:rsidRPr="0039615E">
        <w:rPr>
          <w:rStyle w:val="FootnoteReference"/>
          <w:rFonts w:eastAsia="MS Mincho"/>
          <w:szCs w:val="30"/>
          <w:rtl/>
          <w:lang w:val="en-GB" w:eastAsia="zh-TW"/>
        </w:rPr>
        <w:footnoteReference w:id="31"/>
      </w:r>
      <w:r w:rsidR="0039615E" w:rsidRPr="0039615E">
        <w:rPr>
          <w:rStyle w:val="FootnoteReference"/>
          <w:rFonts w:eastAsia="MS Mincho"/>
          <w:szCs w:val="30"/>
          <w:rtl/>
          <w:lang w:val="en-GB" w:eastAsia="zh-TW"/>
        </w:rPr>
        <w:t>)</w:t>
      </w:r>
      <w:r>
        <w:rPr>
          <w:rFonts w:hint="cs"/>
          <w:rtl/>
          <w:lang w:val="en-GB" w:eastAsia="zh-TW"/>
        </w:rPr>
        <w:t>.</w:t>
      </w:r>
      <w:r w:rsidR="00AE235E">
        <w:rPr>
          <w:rtl/>
          <w:lang w:val="en-GB" w:eastAsia="zh-TW"/>
        </w:rPr>
        <w:t xml:space="preserve"> وترى اللجنة أن قرارات المحكمة الإدارية العليا تمس حقوق صاحبة البلاغ والمجتمع الصامي الذي تنتمي إليه في المشاركة في العملية الانتخابية بشأن المؤسسة </w:t>
      </w:r>
      <w:r w:rsidR="00AE235E" w:rsidRPr="00621FE1">
        <w:rPr>
          <w:rtl/>
          <w:lang w:val="en-GB" w:eastAsia="zh-TW"/>
        </w:rPr>
        <w:t>التي</w:t>
      </w:r>
      <w:r w:rsidR="00AE235E">
        <w:rPr>
          <w:rtl/>
          <w:lang w:val="en-GB" w:eastAsia="zh-TW"/>
        </w:rPr>
        <w:t xml:space="preserve"> </w:t>
      </w:r>
      <w:r w:rsidR="00AE235E" w:rsidRPr="00621FE1">
        <w:rPr>
          <w:rtl/>
          <w:lang w:val="en-GB" w:eastAsia="zh-TW"/>
        </w:rPr>
        <w:t>تعتزم</w:t>
      </w:r>
      <w:r w:rsidR="00AE235E">
        <w:rPr>
          <w:rtl/>
          <w:lang w:val="en-GB" w:eastAsia="zh-TW"/>
        </w:rPr>
        <w:t xml:space="preserve"> </w:t>
      </w:r>
      <w:r w:rsidR="00AE235E" w:rsidRPr="00621FE1">
        <w:rPr>
          <w:rtl/>
          <w:lang w:val="en-GB" w:eastAsia="zh-TW"/>
        </w:rPr>
        <w:t>الدولة</w:t>
      </w:r>
      <w:r w:rsidR="00AE235E">
        <w:rPr>
          <w:rtl/>
          <w:lang w:val="en-GB" w:eastAsia="zh-TW"/>
        </w:rPr>
        <w:t xml:space="preserve"> </w:t>
      </w:r>
      <w:r w:rsidR="00AE235E" w:rsidRPr="00621FE1">
        <w:rPr>
          <w:rtl/>
          <w:lang w:val="en-GB" w:eastAsia="zh-TW"/>
        </w:rPr>
        <w:t>الطرف</w:t>
      </w:r>
      <w:r w:rsidR="00AE235E">
        <w:rPr>
          <w:rtl/>
          <w:lang w:val="en-GB" w:eastAsia="zh-TW"/>
        </w:rPr>
        <w:t xml:space="preserve"> </w:t>
      </w:r>
      <w:r w:rsidR="00AE235E" w:rsidRPr="00621FE1">
        <w:rPr>
          <w:rtl/>
          <w:lang w:val="en-GB" w:eastAsia="zh-TW"/>
        </w:rPr>
        <w:t>إتاحتها</w:t>
      </w:r>
      <w:r w:rsidR="00AE235E">
        <w:rPr>
          <w:rtl/>
          <w:lang w:val="en-GB" w:eastAsia="zh-TW"/>
        </w:rPr>
        <w:t xml:space="preserve"> </w:t>
      </w:r>
      <w:r w:rsidR="00AE235E" w:rsidRPr="00621FE1">
        <w:rPr>
          <w:rtl/>
          <w:lang w:val="en-GB" w:eastAsia="zh-TW"/>
        </w:rPr>
        <w:t>لأغراض</w:t>
      </w:r>
      <w:r w:rsidR="00AE235E">
        <w:rPr>
          <w:rtl/>
          <w:lang w:val="en-GB" w:eastAsia="zh-TW"/>
        </w:rPr>
        <w:t xml:space="preserve"> </w:t>
      </w:r>
      <w:r w:rsidR="00AE235E" w:rsidRPr="00621FE1">
        <w:rPr>
          <w:rtl/>
          <w:lang w:val="en-GB" w:eastAsia="zh-TW"/>
        </w:rPr>
        <w:t>ضمان</w:t>
      </w:r>
      <w:r w:rsidR="00AE235E">
        <w:rPr>
          <w:rtl/>
          <w:lang w:val="en-GB" w:eastAsia="zh-TW"/>
        </w:rPr>
        <w:t xml:space="preserve"> </w:t>
      </w:r>
      <w:r w:rsidR="00AE235E" w:rsidRPr="00621FE1">
        <w:rPr>
          <w:rtl/>
          <w:lang w:val="en-GB" w:eastAsia="zh-TW"/>
        </w:rPr>
        <w:t>فعالية</w:t>
      </w:r>
      <w:r w:rsidR="00AE235E">
        <w:rPr>
          <w:rtl/>
          <w:lang w:val="en-GB" w:eastAsia="zh-TW"/>
        </w:rPr>
        <w:t xml:space="preserve"> </w:t>
      </w:r>
      <w:r w:rsidR="00AE235E" w:rsidRPr="00621FE1">
        <w:rPr>
          <w:rtl/>
          <w:lang w:val="en-GB" w:eastAsia="zh-TW"/>
        </w:rPr>
        <w:t>تقرير</w:t>
      </w:r>
      <w:r w:rsidR="00AE235E">
        <w:rPr>
          <w:rtl/>
          <w:lang w:val="en-GB" w:eastAsia="zh-TW"/>
        </w:rPr>
        <w:t xml:space="preserve"> المصير داخلياً، وحق أفراد الشعب الصامي الأصلي في لغته وثقافته الخاصة. وترى اللجنة كذلك أن تفسير المحكمة لم يستند إلى معايير معقولة وموضوعية عندما خرج على هذا النحو عن التفسير التوافقي للقانون الذي يحدد تسجيل الأعضاء في القوائم الانتخابية للبرلمان الصامي. وبناء على ذلك، ترى اللجنة أن الوقائع المعروضة عليها تشكل انتهاك</w:t>
      </w:r>
      <w:r w:rsidR="00AD2937">
        <w:rPr>
          <w:rtl/>
          <w:lang w:val="en-GB" w:eastAsia="zh-TW"/>
        </w:rPr>
        <w:t xml:space="preserve">اً </w:t>
      </w:r>
      <w:r w:rsidR="00AE235E">
        <w:rPr>
          <w:rtl/>
          <w:lang w:val="en-GB" w:eastAsia="zh-TW"/>
        </w:rPr>
        <w:t>لحقوق صاحبة البلاغ بموجب المادة ٢٥، مقروءة بمفردها وبالاقتران مع المادة ٢٧، حسب تفسيرها في ضوء المادة ١ من العهد.</w:t>
      </w:r>
    </w:p>
    <w:p w:rsidR="00AE235E" w:rsidRPr="007C2741" w:rsidRDefault="00C21A82" w:rsidP="00AE235E">
      <w:pPr>
        <w:pStyle w:val="SingleTxtGA"/>
        <w:rPr>
          <w:rFonts w:eastAsia="MS Mincho"/>
          <w:rtl/>
          <w:lang w:val="en-GB" w:eastAsia="zh-TW"/>
        </w:rPr>
      </w:pPr>
      <w:r>
        <w:rPr>
          <w:rtl/>
          <w:lang w:val="en-GB" w:eastAsia="zh-TW"/>
        </w:rPr>
        <w:lastRenderedPageBreak/>
        <w:t>٦-١٢</w:t>
      </w:r>
      <w:r>
        <w:rPr>
          <w:rtl/>
          <w:lang w:val="en-GB" w:eastAsia="zh-TW"/>
        </w:rPr>
        <w:tab/>
      </w:r>
      <w:r w:rsidR="00AE235E">
        <w:rPr>
          <w:rtl/>
          <w:lang w:val="en-GB" w:eastAsia="zh-TW"/>
        </w:rPr>
        <w:t xml:space="preserve">وبعد أن </w:t>
      </w:r>
      <w:r w:rsidR="00AE235E" w:rsidRPr="007C2741">
        <w:rPr>
          <w:rtl/>
          <w:lang w:val="en-GB" w:eastAsia="zh-TW"/>
        </w:rPr>
        <w:t>خلصت</w:t>
      </w:r>
      <w:r w:rsidR="00AE235E">
        <w:rPr>
          <w:rtl/>
          <w:lang w:val="en-GB" w:eastAsia="zh-TW"/>
        </w:rPr>
        <w:t xml:space="preserve"> </w:t>
      </w:r>
      <w:r w:rsidR="00AE235E" w:rsidRPr="007C2741">
        <w:rPr>
          <w:rtl/>
          <w:lang w:val="en-GB" w:eastAsia="zh-TW"/>
        </w:rPr>
        <w:t>اللجنة</w:t>
      </w:r>
      <w:r w:rsidR="00AE235E">
        <w:rPr>
          <w:rtl/>
          <w:lang w:val="en-GB" w:eastAsia="zh-TW"/>
        </w:rPr>
        <w:t xml:space="preserve"> </w:t>
      </w:r>
      <w:r w:rsidR="00AE235E" w:rsidRPr="007C2741">
        <w:rPr>
          <w:rtl/>
          <w:lang w:val="en-GB" w:eastAsia="zh-TW"/>
        </w:rPr>
        <w:t>إلى</w:t>
      </w:r>
      <w:r w:rsidR="00AE235E">
        <w:rPr>
          <w:rtl/>
          <w:lang w:val="en-GB" w:eastAsia="zh-TW"/>
        </w:rPr>
        <w:t xml:space="preserve"> </w:t>
      </w:r>
      <w:r w:rsidR="00AE235E" w:rsidRPr="007C2741">
        <w:rPr>
          <w:rtl/>
          <w:lang w:val="en-GB" w:eastAsia="zh-TW"/>
        </w:rPr>
        <w:t>حدوث</w:t>
      </w:r>
      <w:r w:rsidR="00AE235E">
        <w:rPr>
          <w:rtl/>
          <w:lang w:val="en-GB" w:eastAsia="zh-TW"/>
        </w:rPr>
        <w:t xml:space="preserve"> </w:t>
      </w:r>
      <w:r w:rsidR="00AE235E" w:rsidRPr="007C2741">
        <w:rPr>
          <w:rtl/>
          <w:lang w:val="en-GB" w:eastAsia="zh-TW"/>
        </w:rPr>
        <w:t>انتهاك</w:t>
      </w:r>
      <w:r w:rsidR="00AE235E">
        <w:rPr>
          <w:rtl/>
          <w:lang w:val="en-GB" w:eastAsia="zh-TW"/>
        </w:rPr>
        <w:t xml:space="preserve"> </w:t>
      </w:r>
      <w:r w:rsidR="00AE235E" w:rsidRPr="007C2741">
        <w:rPr>
          <w:rtl/>
          <w:lang w:val="en-GB" w:eastAsia="zh-TW"/>
        </w:rPr>
        <w:t>للمادة</w:t>
      </w:r>
      <w:r w:rsidR="00AE235E">
        <w:rPr>
          <w:rtl/>
          <w:lang w:val="en-GB" w:eastAsia="zh-TW"/>
        </w:rPr>
        <w:t xml:space="preserve"> </w:t>
      </w:r>
      <w:r w:rsidR="00AE235E" w:rsidRPr="007C2741">
        <w:rPr>
          <w:rtl/>
          <w:lang w:val="en-GB" w:eastAsia="zh-TW"/>
        </w:rPr>
        <w:t>٢٥،</w:t>
      </w:r>
      <w:r w:rsidR="00AE235E">
        <w:rPr>
          <w:rtl/>
          <w:lang w:val="en-GB" w:eastAsia="zh-TW"/>
        </w:rPr>
        <w:t xml:space="preserve"> </w:t>
      </w:r>
      <w:r w:rsidR="00AE235E" w:rsidRPr="007C2741">
        <w:rPr>
          <w:rtl/>
          <w:lang w:val="en-GB" w:eastAsia="zh-TW"/>
        </w:rPr>
        <w:t>مقروءة</w:t>
      </w:r>
      <w:r w:rsidR="00AE235E">
        <w:rPr>
          <w:rtl/>
          <w:lang w:val="en-GB" w:eastAsia="zh-TW"/>
        </w:rPr>
        <w:t xml:space="preserve"> </w:t>
      </w:r>
      <w:r w:rsidR="00AE235E" w:rsidRPr="007C2741">
        <w:rPr>
          <w:rtl/>
          <w:lang w:val="en-GB" w:eastAsia="zh-TW"/>
        </w:rPr>
        <w:t>بمفردها</w:t>
      </w:r>
      <w:r w:rsidR="00AE235E">
        <w:rPr>
          <w:rtl/>
          <w:lang w:val="en-GB" w:eastAsia="zh-TW"/>
        </w:rPr>
        <w:t xml:space="preserve"> </w:t>
      </w:r>
      <w:r w:rsidR="00AE235E" w:rsidRPr="007C2741">
        <w:rPr>
          <w:rtl/>
          <w:lang w:val="en-GB" w:eastAsia="zh-TW"/>
        </w:rPr>
        <w:t>وبالاقتران</w:t>
      </w:r>
      <w:r w:rsidR="00AE235E">
        <w:rPr>
          <w:rtl/>
          <w:lang w:val="en-GB" w:eastAsia="zh-TW"/>
        </w:rPr>
        <w:t xml:space="preserve"> </w:t>
      </w:r>
      <w:r w:rsidR="00AE235E" w:rsidRPr="007C2741">
        <w:rPr>
          <w:rtl/>
          <w:lang w:val="en-GB" w:eastAsia="zh-TW"/>
        </w:rPr>
        <w:t>مع</w:t>
      </w:r>
      <w:r w:rsidR="00AE235E">
        <w:rPr>
          <w:rtl/>
          <w:lang w:val="en-GB" w:eastAsia="zh-TW"/>
        </w:rPr>
        <w:t xml:space="preserve"> </w:t>
      </w:r>
      <w:r w:rsidR="00AE235E" w:rsidRPr="007C2741">
        <w:rPr>
          <w:rtl/>
          <w:lang w:val="en-GB" w:eastAsia="zh-TW"/>
        </w:rPr>
        <w:t>المادة</w:t>
      </w:r>
      <w:r w:rsidR="00AE235E">
        <w:rPr>
          <w:rtl/>
          <w:lang w:val="en-GB" w:eastAsia="zh-TW"/>
        </w:rPr>
        <w:t xml:space="preserve"> </w:t>
      </w:r>
      <w:r w:rsidR="00AE235E" w:rsidRPr="007C2741">
        <w:rPr>
          <w:rtl/>
          <w:lang w:val="en-GB" w:eastAsia="zh-TW"/>
        </w:rPr>
        <w:t>27</w:t>
      </w:r>
      <w:r w:rsidR="00AE235E">
        <w:rPr>
          <w:rtl/>
          <w:lang w:val="en-GB" w:eastAsia="zh-TW"/>
        </w:rPr>
        <w:t xml:space="preserve"> </w:t>
      </w:r>
      <w:r w:rsidR="00AE235E" w:rsidRPr="007C2741">
        <w:rPr>
          <w:rtl/>
          <w:lang w:val="en-GB" w:eastAsia="zh-TW"/>
        </w:rPr>
        <w:t>من</w:t>
      </w:r>
      <w:r w:rsidR="00AE235E">
        <w:rPr>
          <w:rtl/>
          <w:lang w:val="en-GB" w:eastAsia="zh-TW"/>
        </w:rPr>
        <w:t xml:space="preserve"> </w:t>
      </w:r>
      <w:r w:rsidR="00AE235E" w:rsidRPr="007C2741">
        <w:rPr>
          <w:rtl/>
          <w:lang w:val="en-GB" w:eastAsia="zh-TW"/>
        </w:rPr>
        <w:t>العهد،</w:t>
      </w:r>
      <w:r w:rsidR="00AE235E">
        <w:rPr>
          <w:rtl/>
          <w:lang w:val="en-GB" w:eastAsia="zh-TW"/>
        </w:rPr>
        <w:t xml:space="preserve"> فإنها </w:t>
      </w:r>
      <w:r w:rsidR="00AE235E" w:rsidRPr="007C2741">
        <w:rPr>
          <w:rtl/>
          <w:lang w:val="en-GB" w:eastAsia="zh-TW"/>
        </w:rPr>
        <w:t>لا</w:t>
      </w:r>
      <w:r w:rsidR="00AE235E">
        <w:rPr>
          <w:rtl/>
          <w:lang w:val="en-GB" w:eastAsia="zh-TW"/>
        </w:rPr>
        <w:t xml:space="preserve"> </w:t>
      </w:r>
      <w:r w:rsidR="00AE235E" w:rsidRPr="007C2741">
        <w:rPr>
          <w:rtl/>
          <w:lang w:val="en-GB" w:eastAsia="zh-TW"/>
        </w:rPr>
        <w:t>ترى</w:t>
      </w:r>
      <w:r w:rsidR="00AE235E">
        <w:rPr>
          <w:rtl/>
          <w:lang w:val="en-GB" w:eastAsia="zh-TW"/>
        </w:rPr>
        <w:t xml:space="preserve"> ضرورة للنظر </w:t>
      </w:r>
      <w:r w:rsidR="00AE235E" w:rsidRPr="007C2741">
        <w:rPr>
          <w:rtl/>
          <w:lang w:val="en-GB" w:eastAsia="zh-TW"/>
        </w:rPr>
        <w:t>بصورة</w:t>
      </w:r>
      <w:r w:rsidR="00AE235E">
        <w:rPr>
          <w:rtl/>
          <w:lang w:val="en-GB" w:eastAsia="zh-TW"/>
        </w:rPr>
        <w:t xml:space="preserve"> </w:t>
      </w:r>
      <w:r w:rsidR="00AE235E" w:rsidRPr="007C2741">
        <w:rPr>
          <w:rtl/>
          <w:lang w:val="en-GB" w:eastAsia="zh-TW"/>
        </w:rPr>
        <w:t>منفصلة</w:t>
      </w:r>
      <w:r w:rsidR="00AE235E">
        <w:rPr>
          <w:rtl/>
          <w:lang w:val="en-GB" w:eastAsia="zh-TW"/>
        </w:rPr>
        <w:t xml:space="preserve"> </w:t>
      </w:r>
      <w:r w:rsidR="00AE235E" w:rsidRPr="007C2741">
        <w:rPr>
          <w:rtl/>
          <w:lang w:val="en-GB" w:eastAsia="zh-TW"/>
        </w:rPr>
        <w:t>في</w:t>
      </w:r>
      <w:r w:rsidR="00AE235E">
        <w:rPr>
          <w:rtl/>
          <w:lang w:val="en-GB" w:eastAsia="zh-TW"/>
        </w:rPr>
        <w:t xml:space="preserve"> </w:t>
      </w:r>
      <w:r w:rsidR="00AE235E" w:rsidRPr="007C2741">
        <w:rPr>
          <w:rtl/>
          <w:lang w:val="en-GB" w:eastAsia="zh-TW"/>
        </w:rPr>
        <w:t>ادعاءات</w:t>
      </w:r>
      <w:r w:rsidR="00AE235E">
        <w:rPr>
          <w:rtl/>
          <w:lang w:val="en-GB" w:eastAsia="zh-TW"/>
        </w:rPr>
        <w:t xml:space="preserve"> </w:t>
      </w:r>
      <w:r w:rsidR="00AE235E" w:rsidRPr="007C2741">
        <w:rPr>
          <w:rtl/>
          <w:lang w:val="en-GB" w:eastAsia="zh-TW"/>
        </w:rPr>
        <w:t>صاحبة</w:t>
      </w:r>
      <w:r w:rsidR="00AE235E">
        <w:rPr>
          <w:rtl/>
          <w:lang w:val="en-GB" w:eastAsia="zh-TW"/>
        </w:rPr>
        <w:t xml:space="preserve"> </w:t>
      </w:r>
      <w:r w:rsidR="00AE235E" w:rsidRPr="007C2741">
        <w:rPr>
          <w:rtl/>
          <w:lang w:val="en-GB" w:eastAsia="zh-TW"/>
        </w:rPr>
        <w:t>البلاغ</w:t>
      </w:r>
      <w:r w:rsidR="00AE235E">
        <w:rPr>
          <w:rtl/>
          <w:lang w:val="en-GB" w:eastAsia="zh-TW"/>
        </w:rPr>
        <w:t xml:space="preserve"> </w:t>
      </w:r>
      <w:r w:rsidR="00AE235E" w:rsidRPr="007C2741">
        <w:rPr>
          <w:rtl/>
          <w:lang w:val="en-GB" w:eastAsia="zh-TW"/>
        </w:rPr>
        <w:t>الأخرى</w:t>
      </w:r>
      <w:r w:rsidR="00AE235E">
        <w:rPr>
          <w:rtl/>
          <w:lang w:val="en-GB" w:eastAsia="zh-TW"/>
        </w:rPr>
        <w:t xml:space="preserve"> </w:t>
      </w:r>
      <w:r w:rsidR="00AE235E" w:rsidRPr="007C2741">
        <w:rPr>
          <w:rtl/>
          <w:lang w:val="en-GB" w:eastAsia="zh-TW"/>
        </w:rPr>
        <w:t>بموجب</w:t>
      </w:r>
      <w:r w:rsidR="00AE235E">
        <w:rPr>
          <w:rtl/>
          <w:lang w:val="en-GB" w:eastAsia="zh-TW"/>
        </w:rPr>
        <w:t xml:space="preserve"> </w:t>
      </w:r>
      <w:r w:rsidR="00AE235E" w:rsidRPr="007C2741">
        <w:rPr>
          <w:rtl/>
          <w:lang w:val="en-GB" w:eastAsia="zh-TW"/>
        </w:rPr>
        <w:t>العهد.</w:t>
      </w:r>
    </w:p>
    <w:p w:rsidR="00AE235E" w:rsidRPr="007C2741" w:rsidRDefault="00AE235E" w:rsidP="00AE235E">
      <w:pPr>
        <w:pStyle w:val="SingleTxtGA"/>
        <w:rPr>
          <w:rFonts w:eastAsia="MS Mincho"/>
          <w:rtl/>
          <w:lang w:val="en-GB" w:eastAsia="zh-TW"/>
        </w:rPr>
      </w:pPr>
      <w:r w:rsidRPr="007C2741">
        <w:rPr>
          <w:rtl/>
          <w:lang w:val="en-GB" w:eastAsia="zh-TW"/>
        </w:rPr>
        <w:t>٧-</w:t>
      </w:r>
      <w:r w:rsidR="00C21A82">
        <w:rPr>
          <w:rtl/>
          <w:lang w:val="en-GB" w:eastAsia="zh-TW"/>
        </w:rPr>
        <w:tab/>
      </w:r>
      <w:r w:rsidRPr="007C2741">
        <w:rPr>
          <w:rtl/>
          <w:lang w:val="en-GB" w:eastAsia="zh-TW"/>
        </w:rPr>
        <w:t>وفي</w:t>
      </w:r>
      <w:r>
        <w:rPr>
          <w:rtl/>
          <w:lang w:val="en-GB" w:eastAsia="zh-TW"/>
        </w:rPr>
        <w:t xml:space="preserve"> </w:t>
      </w:r>
      <w:r w:rsidRPr="007C2741">
        <w:rPr>
          <w:rtl/>
          <w:lang w:val="en-GB" w:eastAsia="zh-TW"/>
        </w:rPr>
        <w:t>ضوء</w:t>
      </w:r>
      <w:r>
        <w:rPr>
          <w:rtl/>
          <w:lang w:val="en-GB" w:eastAsia="zh-TW"/>
        </w:rPr>
        <w:t xml:space="preserve"> </w:t>
      </w:r>
      <w:r w:rsidRPr="007C2741">
        <w:rPr>
          <w:rtl/>
          <w:lang w:val="en-GB" w:eastAsia="zh-TW"/>
        </w:rPr>
        <w:t>ما</w:t>
      </w:r>
      <w:r>
        <w:rPr>
          <w:rtl/>
          <w:lang w:val="en-GB" w:eastAsia="zh-TW"/>
        </w:rPr>
        <w:t xml:space="preserve"> </w:t>
      </w:r>
      <w:r w:rsidRPr="007C2741">
        <w:rPr>
          <w:rtl/>
          <w:lang w:val="en-GB" w:eastAsia="zh-TW"/>
        </w:rPr>
        <w:t>تقدم،</w:t>
      </w:r>
      <w:r>
        <w:rPr>
          <w:rtl/>
          <w:lang w:val="en-GB" w:eastAsia="zh-TW"/>
        </w:rPr>
        <w:t xml:space="preserve"> </w:t>
      </w:r>
      <w:r w:rsidRPr="007C2741">
        <w:rPr>
          <w:rtl/>
          <w:lang w:val="en-GB" w:eastAsia="zh-TW"/>
        </w:rPr>
        <w:t>ترى</w:t>
      </w:r>
      <w:r>
        <w:rPr>
          <w:rtl/>
          <w:lang w:val="en-GB" w:eastAsia="zh-TW"/>
        </w:rPr>
        <w:t xml:space="preserve"> </w:t>
      </w:r>
      <w:r w:rsidRPr="007C2741">
        <w:rPr>
          <w:rtl/>
          <w:lang w:val="en-GB" w:eastAsia="zh-TW"/>
        </w:rPr>
        <w:t>اللجنة،</w:t>
      </w:r>
      <w:r>
        <w:rPr>
          <w:rtl/>
          <w:lang w:val="en-GB" w:eastAsia="zh-TW"/>
        </w:rPr>
        <w:t xml:space="preserve"> </w:t>
      </w:r>
      <w:r w:rsidRPr="007C2741">
        <w:rPr>
          <w:rtl/>
          <w:lang w:val="en-GB" w:eastAsia="zh-TW"/>
        </w:rPr>
        <w:t>إذ</w:t>
      </w:r>
      <w:r>
        <w:rPr>
          <w:rtl/>
          <w:lang w:val="en-GB" w:eastAsia="zh-TW"/>
        </w:rPr>
        <w:t xml:space="preserve"> </w:t>
      </w:r>
      <w:r w:rsidRPr="007C2741">
        <w:rPr>
          <w:rtl/>
          <w:lang w:val="en-GB" w:eastAsia="zh-TW"/>
        </w:rPr>
        <w:t>تتصرف</w:t>
      </w:r>
      <w:r>
        <w:rPr>
          <w:rtl/>
          <w:lang w:val="en-GB" w:eastAsia="zh-TW"/>
        </w:rPr>
        <w:t xml:space="preserve"> </w:t>
      </w:r>
      <w:r w:rsidRPr="007C2741">
        <w:rPr>
          <w:rtl/>
          <w:lang w:val="en-GB" w:eastAsia="zh-TW"/>
        </w:rPr>
        <w:t>بموجب</w:t>
      </w:r>
      <w:r>
        <w:rPr>
          <w:rtl/>
          <w:lang w:val="en-GB" w:eastAsia="zh-TW"/>
        </w:rPr>
        <w:t xml:space="preserve"> </w:t>
      </w:r>
      <w:r w:rsidRPr="007C2741">
        <w:rPr>
          <w:rtl/>
          <w:lang w:val="en-GB" w:eastAsia="zh-TW"/>
        </w:rPr>
        <w:t>المادة</w:t>
      </w:r>
      <w:r>
        <w:rPr>
          <w:rtl/>
          <w:lang w:val="en-GB" w:eastAsia="zh-TW"/>
        </w:rPr>
        <w:t xml:space="preserve"> </w:t>
      </w:r>
      <w:r w:rsidRPr="007C2741">
        <w:rPr>
          <w:rtl/>
          <w:lang w:val="en-GB" w:eastAsia="zh-TW"/>
        </w:rPr>
        <w:t>5(4)</w:t>
      </w:r>
      <w:r>
        <w:rPr>
          <w:rtl/>
          <w:lang w:val="en-GB" w:eastAsia="zh-TW"/>
        </w:rPr>
        <w:t xml:space="preserve"> </w:t>
      </w:r>
      <w:r w:rsidRPr="007C2741">
        <w:rPr>
          <w:rtl/>
          <w:lang w:val="en-GB" w:eastAsia="zh-TW"/>
        </w:rPr>
        <w:t>من</w:t>
      </w:r>
      <w:r>
        <w:rPr>
          <w:rtl/>
          <w:lang w:val="en-GB" w:eastAsia="zh-TW"/>
        </w:rPr>
        <w:t xml:space="preserve"> </w:t>
      </w:r>
      <w:r w:rsidRPr="007C2741">
        <w:rPr>
          <w:rtl/>
          <w:lang w:val="en-GB" w:eastAsia="zh-TW"/>
        </w:rPr>
        <w:t>البروتوكول</w:t>
      </w:r>
      <w:r>
        <w:rPr>
          <w:rtl/>
          <w:lang w:val="en-GB" w:eastAsia="zh-TW"/>
        </w:rPr>
        <w:t xml:space="preserve"> </w:t>
      </w:r>
      <w:r w:rsidRPr="007C2741">
        <w:rPr>
          <w:rtl/>
          <w:lang w:val="en-GB" w:eastAsia="zh-TW"/>
        </w:rPr>
        <w:t>الاختياري،</w:t>
      </w:r>
      <w:r>
        <w:rPr>
          <w:rtl/>
          <w:lang w:val="en-GB" w:eastAsia="zh-TW"/>
        </w:rPr>
        <w:t xml:space="preserve"> </w:t>
      </w:r>
      <w:r w:rsidRPr="007C2741">
        <w:rPr>
          <w:rtl/>
          <w:lang w:val="en-GB" w:eastAsia="zh-TW"/>
        </w:rPr>
        <w:t>أن</w:t>
      </w:r>
      <w:r>
        <w:rPr>
          <w:rtl/>
          <w:lang w:val="en-GB" w:eastAsia="zh-TW"/>
        </w:rPr>
        <w:t xml:space="preserve"> </w:t>
      </w:r>
      <w:r w:rsidRPr="007C2741">
        <w:rPr>
          <w:rtl/>
          <w:lang w:val="en-GB" w:eastAsia="zh-TW"/>
        </w:rPr>
        <w:t>الوقائع</w:t>
      </w:r>
      <w:r>
        <w:rPr>
          <w:rtl/>
          <w:lang w:val="en-GB" w:eastAsia="zh-TW"/>
        </w:rPr>
        <w:t xml:space="preserve"> </w:t>
      </w:r>
      <w:r w:rsidRPr="007C2741">
        <w:rPr>
          <w:rtl/>
          <w:lang w:val="en-GB" w:eastAsia="zh-TW"/>
        </w:rPr>
        <w:t>المعروضة</w:t>
      </w:r>
      <w:r>
        <w:rPr>
          <w:rtl/>
          <w:lang w:val="en-GB" w:eastAsia="zh-TW"/>
        </w:rPr>
        <w:t xml:space="preserve"> </w:t>
      </w:r>
      <w:r w:rsidRPr="007C2741">
        <w:rPr>
          <w:rtl/>
          <w:lang w:val="en-GB" w:eastAsia="zh-TW"/>
        </w:rPr>
        <w:t>عليها</w:t>
      </w:r>
      <w:r>
        <w:rPr>
          <w:rtl/>
          <w:lang w:val="en-GB" w:eastAsia="zh-TW"/>
        </w:rPr>
        <w:t xml:space="preserve"> </w:t>
      </w:r>
      <w:r w:rsidRPr="007C2741">
        <w:rPr>
          <w:rtl/>
          <w:lang w:val="en-GB" w:eastAsia="zh-TW"/>
        </w:rPr>
        <w:t>تكشف</w:t>
      </w:r>
      <w:r>
        <w:rPr>
          <w:rtl/>
          <w:lang w:val="en-GB" w:eastAsia="zh-TW"/>
        </w:rPr>
        <w:t xml:space="preserve"> </w:t>
      </w:r>
      <w:r w:rsidRPr="007C2741">
        <w:rPr>
          <w:rtl/>
          <w:lang w:val="en-GB" w:eastAsia="zh-TW"/>
        </w:rPr>
        <w:t>عن</w:t>
      </w:r>
      <w:r>
        <w:rPr>
          <w:rtl/>
          <w:lang w:val="en-GB" w:eastAsia="zh-TW"/>
        </w:rPr>
        <w:t xml:space="preserve"> </w:t>
      </w:r>
      <w:r w:rsidRPr="007C2741">
        <w:rPr>
          <w:rtl/>
          <w:lang w:val="en-GB" w:eastAsia="zh-TW"/>
        </w:rPr>
        <w:t>انتهاك</w:t>
      </w:r>
      <w:r>
        <w:rPr>
          <w:rtl/>
          <w:lang w:val="en-GB" w:eastAsia="zh-TW"/>
        </w:rPr>
        <w:t xml:space="preserve"> </w:t>
      </w:r>
      <w:r w:rsidRPr="007C2741">
        <w:rPr>
          <w:rtl/>
          <w:lang w:val="en-GB" w:eastAsia="zh-TW"/>
        </w:rPr>
        <w:t>المادة</w:t>
      </w:r>
      <w:r>
        <w:rPr>
          <w:rtl/>
          <w:lang w:val="en-GB" w:eastAsia="zh-TW"/>
        </w:rPr>
        <w:t xml:space="preserve"> </w:t>
      </w:r>
      <w:r w:rsidRPr="007C2741">
        <w:rPr>
          <w:rtl/>
          <w:lang w:val="en-GB" w:eastAsia="zh-TW"/>
        </w:rPr>
        <w:t>25</w:t>
      </w:r>
      <w:r>
        <w:rPr>
          <w:rtl/>
          <w:lang w:val="en-GB" w:eastAsia="zh-TW"/>
        </w:rPr>
        <w:t xml:space="preserve"> </w:t>
      </w:r>
      <w:r w:rsidRPr="007C2741">
        <w:rPr>
          <w:rtl/>
          <w:lang w:val="en-GB" w:eastAsia="zh-TW"/>
        </w:rPr>
        <w:t>مقروءة</w:t>
      </w:r>
      <w:r>
        <w:rPr>
          <w:rtl/>
          <w:lang w:val="en-GB" w:eastAsia="zh-TW"/>
        </w:rPr>
        <w:t xml:space="preserve"> </w:t>
      </w:r>
      <w:r w:rsidRPr="007C2741">
        <w:rPr>
          <w:rtl/>
          <w:lang w:val="en-GB" w:eastAsia="zh-TW"/>
        </w:rPr>
        <w:t>بمفردها</w:t>
      </w:r>
      <w:r>
        <w:rPr>
          <w:rtl/>
          <w:lang w:val="en-GB" w:eastAsia="zh-TW"/>
        </w:rPr>
        <w:t xml:space="preserve"> </w:t>
      </w:r>
      <w:r w:rsidRPr="007C2741">
        <w:rPr>
          <w:rtl/>
          <w:lang w:val="en-GB" w:eastAsia="zh-TW"/>
        </w:rPr>
        <w:t>وبالاقتران</w:t>
      </w:r>
      <w:r>
        <w:rPr>
          <w:rtl/>
          <w:lang w:val="en-GB" w:eastAsia="zh-TW"/>
        </w:rPr>
        <w:t xml:space="preserve"> </w:t>
      </w:r>
      <w:r w:rsidRPr="007C2741">
        <w:rPr>
          <w:rtl/>
          <w:lang w:val="en-GB" w:eastAsia="zh-TW"/>
        </w:rPr>
        <w:t>مع</w:t>
      </w:r>
      <w:r>
        <w:rPr>
          <w:rtl/>
          <w:lang w:val="en-GB" w:eastAsia="zh-TW"/>
        </w:rPr>
        <w:t xml:space="preserve"> </w:t>
      </w:r>
      <w:r w:rsidRPr="007C2741">
        <w:rPr>
          <w:rtl/>
          <w:lang w:val="en-GB" w:eastAsia="zh-TW"/>
        </w:rPr>
        <w:t>المادة</w:t>
      </w:r>
      <w:r>
        <w:rPr>
          <w:rtl/>
          <w:lang w:val="en-GB" w:eastAsia="zh-TW"/>
        </w:rPr>
        <w:t xml:space="preserve"> </w:t>
      </w:r>
      <w:r w:rsidRPr="007C2741">
        <w:rPr>
          <w:rtl/>
          <w:lang w:val="en-GB" w:eastAsia="zh-TW"/>
        </w:rPr>
        <w:t>27</w:t>
      </w:r>
      <w:r>
        <w:rPr>
          <w:rtl/>
          <w:lang w:val="en-GB" w:eastAsia="zh-TW"/>
        </w:rPr>
        <w:t xml:space="preserve"> </w:t>
      </w:r>
      <w:r w:rsidRPr="007C2741">
        <w:rPr>
          <w:rtl/>
          <w:lang w:val="en-GB" w:eastAsia="zh-TW"/>
        </w:rPr>
        <w:t>من</w:t>
      </w:r>
      <w:r>
        <w:rPr>
          <w:rtl/>
          <w:lang w:val="en-GB" w:eastAsia="zh-TW"/>
        </w:rPr>
        <w:t xml:space="preserve"> </w:t>
      </w:r>
      <w:r w:rsidRPr="007C2741">
        <w:rPr>
          <w:rtl/>
          <w:lang w:val="en-GB" w:eastAsia="zh-TW"/>
        </w:rPr>
        <w:t>العهد.</w:t>
      </w:r>
    </w:p>
    <w:p w:rsidR="00AE235E" w:rsidRDefault="00C21A82" w:rsidP="00AE235E">
      <w:pPr>
        <w:pStyle w:val="SingleTxtGA"/>
        <w:rPr>
          <w:rFonts w:eastAsia="MS Mincho"/>
          <w:rtl/>
          <w:lang w:val="en-GB" w:eastAsia="zh-TW"/>
        </w:rPr>
      </w:pPr>
      <w:r>
        <w:rPr>
          <w:rtl/>
          <w:lang w:val="en-GB" w:eastAsia="zh-TW"/>
        </w:rPr>
        <w:t>٨-</w:t>
      </w:r>
      <w:r>
        <w:rPr>
          <w:rtl/>
          <w:lang w:val="en-GB" w:eastAsia="zh-TW"/>
        </w:rPr>
        <w:tab/>
      </w:r>
      <w:r w:rsidR="00AE235E">
        <w:rPr>
          <w:rtl/>
          <w:lang w:val="en-GB" w:eastAsia="zh-TW"/>
        </w:rPr>
        <w:t>ووفقاً لأحكام المادة 2</w:t>
      </w:r>
      <w:r w:rsidR="00B03499">
        <w:rPr>
          <w:rtl/>
          <w:lang w:val="en-GB" w:eastAsia="zh-TW"/>
        </w:rPr>
        <w:t>(</w:t>
      </w:r>
      <w:r w:rsidR="00AE235E">
        <w:rPr>
          <w:rtl/>
          <w:lang w:val="en-GB" w:eastAsia="zh-TW"/>
        </w:rPr>
        <w:t>3)</w:t>
      </w:r>
      <w:r w:rsidR="00B03499">
        <w:rPr>
          <w:rtl/>
          <w:lang w:val="en-GB" w:eastAsia="zh-TW"/>
        </w:rPr>
        <w:t>(</w:t>
      </w:r>
      <w:r w:rsidR="00AE235E">
        <w:rPr>
          <w:rtl/>
          <w:lang w:val="en-GB" w:eastAsia="zh-TW"/>
        </w:rPr>
        <w:t>أ) من العهد، يقع على عاتق الدولة الطرف التزام بتوفير سبيل انتصاف فعال لصاحبة البلاغ. ويعني ذلك أنه يجب عليها أن تمنح الأشخاص الذين انتُهكت حقوقهم المكفولة بموجب العهد تعويضاً كاملاً عما أصابهم من ضرر. وبناء على ذلك، فإن الدولة الطرف ملزمة، في جملة أمور، بإعادة النظر في المادة ٣ من القانون المتعلق بالبرلمان الصامي بهدف ضمان أن تكون معايير الأهلية القانونية للتصويت في انتخابات البرلمان الصامي معرّفة ومطبقة على نحو يحترم حق الشعب الصامي في تقرير المصير داخلياً وفق</w:t>
      </w:r>
      <w:r w:rsidR="00AD2937">
        <w:rPr>
          <w:rtl/>
          <w:lang w:val="en-GB" w:eastAsia="zh-TW"/>
        </w:rPr>
        <w:t xml:space="preserve">اً </w:t>
      </w:r>
      <w:r w:rsidR="00AE235E">
        <w:rPr>
          <w:rtl/>
          <w:lang w:val="en-GB" w:eastAsia="zh-TW"/>
        </w:rPr>
        <w:t>للمادتين ٢٥</w:t>
      </w:r>
      <w:r w:rsidR="00B03499">
        <w:rPr>
          <w:rtl/>
          <w:lang w:val="en-GB" w:eastAsia="zh-TW"/>
        </w:rPr>
        <w:t xml:space="preserve"> و</w:t>
      </w:r>
      <w:r w:rsidR="00AE235E">
        <w:rPr>
          <w:rtl/>
          <w:lang w:val="en-GB" w:eastAsia="zh-TW"/>
        </w:rPr>
        <w:t xml:space="preserve">٢٧ من العهد. ويقع على عاتق الدولة الطرف أيضاً التزام باتخاذ جميع الخطوات اللازمة لمنع حدوث انتهاكات مماثلة في المستقبل. </w:t>
      </w:r>
    </w:p>
    <w:p w:rsidR="00B219F6" w:rsidRDefault="00C21A82" w:rsidP="00AE235E">
      <w:pPr>
        <w:pStyle w:val="SingleTxtGA"/>
        <w:rPr>
          <w:rtl/>
          <w:lang w:val="en-GB" w:eastAsia="zh-TW"/>
        </w:rPr>
        <w:sectPr w:rsidR="00B219F6" w:rsidSect="006C65A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pPr>
      <w:r>
        <w:rPr>
          <w:rtl/>
          <w:lang w:val="en-GB" w:eastAsia="zh-TW"/>
        </w:rPr>
        <w:t>٩-</w:t>
      </w:r>
      <w:r>
        <w:rPr>
          <w:rtl/>
          <w:lang w:val="en-GB" w:eastAsia="zh-TW"/>
        </w:rPr>
        <w:tab/>
      </w:r>
      <w:r w:rsidR="00AE235E">
        <w:rPr>
          <w:rtl/>
          <w:lang w:val="en-GB" w:eastAsia="zh-TW"/>
        </w:rPr>
        <w:t xml:space="preserve">واللجنة، إذ تضع في اعتبارها أن الدولة الطرف، بانضمامها إلى البروتوكول الاختياري، قد اعترفت باختصاص اللجنة في تحديد ما إذا كان قد وقع انتهاك للعهد، وأنها قد تعهدت، عملاً بالمادة 2 من العهد، بأن تضمن تمتع جميع الأفراد الموجودين في إقليمها أو الخاضعين لولايتها بالحقوق المعترف بها في العهد، وأن تكفل لهم سبيل انتصاف فعالاً وقابلاً للإنفاذ في حال ثبوت وقوع انتهاك، تود أن تتلقى من الدولة الطرف في غضون 180 يوماً معلومات بشأن التدابير التي اتخذتها لوضع آراء اللجنة موضع التنفيذ. ويرجى من الدولة الطرف أيضاً نشر هذه الآراء وتعميمها على نطاق واسع باللغات الرسمية للدولة الطرف، بما في ذلك ضمان إتاحتها لأفراد </w:t>
      </w:r>
      <w:r w:rsidR="00AE235E" w:rsidRPr="009B0730">
        <w:rPr>
          <w:rtl/>
          <w:lang w:val="en-GB" w:eastAsia="zh-TW"/>
        </w:rPr>
        <w:t>مجتمع</w:t>
      </w:r>
      <w:r w:rsidR="00AE235E">
        <w:rPr>
          <w:rtl/>
          <w:lang w:val="en-GB" w:eastAsia="zh-TW"/>
        </w:rPr>
        <w:t xml:space="preserve"> </w:t>
      </w:r>
      <w:r w:rsidR="00AE235E" w:rsidRPr="009B0730">
        <w:rPr>
          <w:rtl/>
          <w:lang w:val="en-GB" w:eastAsia="zh-TW"/>
        </w:rPr>
        <w:t>شعب</w:t>
      </w:r>
      <w:r w:rsidR="00AE235E">
        <w:rPr>
          <w:rtl/>
          <w:lang w:val="en-GB" w:eastAsia="zh-TW"/>
        </w:rPr>
        <w:t xml:space="preserve"> </w:t>
      </w:r>
      <w:r w:rsidR="00AE235E" w:rsidRPr="009B0730">
        <w:rPr>
          <w:rtl/>
          <w:lang w:val="en-GB" w:eastAsia="zh-TW"/>
        </w:rPr>
        <w:t>الصامي</w:t>
      </w:r>
      <w:r w:rsidR="00AE235E">
        <w:rPr>
          <w:rtl/>
          <w:lang w:val="en-GB" w:eastAsia="zh-TW"/>
        </w:rPr>
        <w:t xml:space="preserve"> </w:t>
      </w:r>
      <w:r w:rsidR="00AE235E" w:rsidRPr="009B0730">
        <w:rPr>
          <w:rtl/>
          <w:lang w:val="en-GB" w:eastAsia="zh-TW"/>
        </w:rPr>
        <w:t>الأصلي</w:t>
      </w:r>
      <w:r w:rsidR="00AE235E">
        <w:rPr>
          <w:rtl/>
          <w:lang w:val="en-GB" w:eastAsia="zh-TW"/>
        </w:rPr>
        <w:t>.</w:t>
      </w:r>
      <w:r w:rsidR="00B219F6">
        <w:rPr>
          <w:rtl/>
          <w:lang w:val="en-GB" w:eastAsia="zh-TW"/>
        </w:rPr>
        <w:tab/>
      </w:r>
    </w:p>
    <w:p w:rsidR="00AE235E" w:rsidRDefault="00AE235E" w:rsidP="00B219F6">
      <w:pPr>
        <w:pStyle w:val="HChGA"/>
        <w:spacing w:before="120"/>
        <w:rPr>
          <w:rtl/>
          <w:lang w:eastAsia="zh-TW"/>
        </w:rPr>
      </w:pPr>
      <w:r>
        <w:rPr>
          <w:rtl/>
          <w:lang w:eastAsia="zh-TW"/>
        </w:rPr>
        <w:lastRenderedPageBreak/>
        <w:t>المرفق</w:t>
      </w:r>
    </w:p>
    <w:p w:rsidR="00AE235E" w:rsidRDefault="00AE235E" w:rsidP="00C21A82">
      <w:pPr>
        <w:pStyle w:val="SingleTxtGA"/>
        <w:jc w:val="right"/>
        <w:rPr>
          <w:rtl/>
          <w:lang w:eastAsia="zh-TW"/>
        </w:rPr>
      </w:pPr>
      <w:r>
        <w:rPr>
          <w:rtl/>
          <w:lang w:eastAsia="zh-TW"/>
        </w:rPr>
        <w:t>[</w:t>
      </w:r>
      <w:r w:rsidRPr="00C21A82">
        <w:rPr>
          <w:i/>
          <w:iCs/>
          <w:rtl/>
          <w:lang w:eastAsia="zh-TW"/>
        </w:rPr>
        <w:t>الأصل: بالفرنسية</w:t>
      </w:r>
      <w:r>
        <w:rPr>
          <w:rtl/>
          <w:lang w:eastAsia="zh-TW"/>
        </w:rPr>
        <w:t>]</w:t>
      </w:r>
    </w:p>
    <w:p w:rsidR="00AE235E" w:rsidRPr="005901B8" w:rsidRDefault="00C21A82" w:rsidP="00B219F6">
      <w:pPr>
        <w:pStyle w:val="HChGA"/>
        <w:rPr>
          <w:rtl/>
          <w:lang w:eastAsia="zh-TW"/>
        </w:rPr>
      </w:pPr>
      <w:r>
        <w:rPr>
          <w:rtl/>
          <w:lang w:eastAsia="zh-TW"/>
        </w:rPr>
        <w:tab/>
      </w:r>
      <w:r>
        <w:rPr>
          <w:rtl/>
          <w:lang w:eastAsia="zh-TW"/>
        </w:rPr>
        <w:tab/>
      </w:r>
      <w:r w:rsidR="00AE235E">
        <w:rPr>
          <w:rtl/>
          <w:lang w:eastAsia="zh-TW"/>
        </w:rPr>
        <w:t xml:space="preserve">رأي فردي للسيد </w:t>
      </w:r>
      <w:proofErr w:type="spellStart"/>
      <w:r w:rsidR="00AE235E">
        <w:rPr>
          <w:rtl/>
          <w:lang w:eastAsia="zh-TW"/>
        </w:rPr>
        <w:t>أوليفييه</w:t>
      </w:r>
      <w:proofErr w:type="spellEnd"/>
      <w:r w:rsidR="00AE235E">
        <w:rPr>
          <w:rtl/>
          <w:lang w:eastAsia="zh-TW"/>
        </w:rPr>
        <w:t xml:space="preserve"> </w:t>
      </w:r>
      <w:r w:rsidR="00AE235E" w:rsidRPr="005901B8">
        <w:rPr>
          <w:rtl/>
          <w:lang w:eastAsia="zh-TW"/>
        </w:rPr>
        <w:t>دي</w:t>
      </w:r>
      <w:r w:rsidR="00AE235E">
        <w:rPr>
          <w:rtl/>
          <w:lang w:eastAsia="zh-TW"/>
        </w:rPr>
        <w:t xml:space="preserve"> </w:t>
      </w:r>
      <w:proofErr w:type="spellStart"/>
      <w:r w:rsidR="00AE235E" w:rsidRPr="005901B8">
        <w:rPr>
          <w:rtl/>
          <w:lang w:eastAsia="zh-TW"/>
        </w:rPr>
        <w:t>فروفيل</w:t>
      </w:r>
      <w:proofErr w:type="spellEnd"/>
      <w:r w:rsidR="00AE235E">
        <w:rPr>
          <w:rtl/>
          <w:lang w:eastAsia="zh-TW"/>
        </w:rPr>
        <w:t xml:space="preserve"> </w:t>
      </w:r>
      <w:r w:rsidR="00AE235E" w:rsidRPr="005901B8">
        <w:rPr>
          <w:rtl/>
          <w:lang w:eastAsia="zh-TW"/>
        </w:rPr>
        <w:t>(مؤيد)</w:t>
      </w:r>
    </w:p>
    <w:p w:rsidR="00AE235E" w:rsidRDefault="00C21A82" w:rsidP="00AE235E">
      <w:pPr>
        <w:pStyle w:val="SingleTxtGA"/>
        <w:rPr>
          <w:rtl/>
          <w:lang w:val="en-GB" w:eastAsia="zh-TW"/>
        </w:rPr>
      </w:pPr>
      <w:r>
        <w:rPr>
          <w:rtl/>
          <w:lang w:val="en-GB" w:eastAsia="zh-TW"/>
        </w:rPr>
        <w:t>١-</w:t>
      </w:r>
      <w:r>
        <w:rPr>
          <w:rtl/>
          <w:lang w:val="en-GB" w:eastAsia="zh-TW"/>
        </w:rPr>
        <w:tab/>
      </w:r>
      <w:r w:rsidR="00AE235E">
        <w:rPr>
          <w:rtl/>
          <w:lang w:val="en-GB" w:eastAsia="zh-TW"/>
        </w:rPr>
        <w:t>أوافق على استنتاج اللجنة في هذه القضية، ألا وهو، أن هناك انتهاك</w:t>
      </w:r>
      <w:r w:rsidR="00AD2937">
        <w:rPr>
          <w:rtl/>
          <w:lang w:val="en-GB" w:eastAsia="zh-TW"/>
        </w:rPr>
        <w:t xml:space="preserve">اً </w:t>
      </w:r>
      <w:r w:rsidR="00AE235E">
        <w:rPr>
          <w:rtl/>
          <w:lang w:val="en-GB" w:eastAsia="zh-TW"/>
        </w:rPr>
        <w:t xml:space="preserve">للمادة ٢٥، مقروءة بمفردها وبالاقتران مع المادة ٢٧، التي جرى تفسيرها في ضوء المادة 1 من العهد الدولي الخاص بالحقوق المدنية والسياسية. </w:t>
      </w:r>
    </w:p>
    <w:p w:rsidR="00AE235E" w:rsidRDefault="00C21A82" w:rsidP="00EC16D9">
      <w:pPr>
        <w:pStyle w:val="SingleTxtGA"/>
        <w:rPr>
          <w:rtl/>
          <w:lang w:val="en-GB" w:eastAsia="zh-TW"/>
        </w:rPr>
      </w:pPr>
      <w:r>
        <w:rPr>
          <w:rtl/>
          <w:lang w:val="en-GB" w:eastAsia="zh-TW"/>
        </w:rPr>
        <w:t>٢-</w:t>
      </w:r>
      <w:r>
        <w:rPr>
          <w:rtl/>
          <w:lang w:val="en-GB" w:eastAsia="zh-TW"/>
        </w:rPr>
        <w:tab/>
      </w:r>
      <w:r w:rsidR="00AE235E">
        <w:rPr>
          <w:rtl/>
          <w:lang w:val="en-GB" w:eastAsia="zh-TW"/>
        </w:rPr>
        <w:t>ومع ذلك، أعتقد أن اللجنة لم تثبت بشكل سليم قرارها بشأن المقبولية الذي اعتمد على</w:t>
      </w:r>
      <w:r w:rsidR="00B219F6">
        <w:rPr>
          <w:rtl/>
          <w:lang w:val="en-GB" w:eastAsia="zh-TW"/>
        </w:rPr>
        <w:t xml:space="preserve"> نحو منفصل في ٢٨ آذار/مارس ٢٠١٧</w:t>
      </w:r>
      <w:r w:rsidR="00DB3817">
        <w:rPr>
          <w:vertAlign w:val="superscript"/>
          <w:rtl/>
          <w:lang w:val="en-GB" w:eastAsia="zh-TW"/>
        </w:rPr>
        <w:t>(</w:t>
      </w:r>
      <w:r w:rsidR="00DB3817">
        <w:rPr>
          <w:rStyle w:val="FootnoteReference"/>
          <w:rtl/>
          <w:lang w:val="en-GB" w:eastAsia="zh-TW"/>
        </w:rPr>
        <w:footnoteReference w:id="32"/>
      </w:r>
      <w:r w:rsidR="00DB3817">
        <w:rPr>
          <w:vertAlign w:val="superscript"/>
          <w:rtl/>
          <w:lang w:val="en-GB" w:eastAsia="zh-TW"/>
        </w:rPr>
        <w:t>)</w:t>
      </w:r>
      <w:r w:rsidR="00EC16D9">
        <w:rPr>
          <w:rFonts w:hint="cs"/>
          <w:rtl/>
          <w:lang w:val="en-GB" w:eastAsia="zh-TW"/>
        </w:rPr>
        <w:t>.</w:t>
      </w:r>
      <w:r w:rsidR="00AE235E">
        <w:rPr>
          <w:rtl/>
          <w:lang w:val="en-GB" w:eastAsia="zh-TW"/>
        </w:rPr>
        <w:t xml:space="preserve"> وفي هذا القرار</w:t>
      </w:r>
      <w:r w:rsidR="00AE235E" w:rsidRPr="00536A0B">
        <w:rPr>
          <w:rtl/>
          <w:lang w:val="en-GB" w:eastAsia="zh-TW"/>
        </w:rPr>
        <w:t>،</w:t>
      </w:r>
      <w:r w:rsidR="00AE235E">
        <w:rPr>
          <w:rtl/>
          <w:lang w:val="en-GB" w:eastAsia="zh-TW"/>
        </w:rPr>
        <w:t xml:space="preserve"> </w:t>
      </w:r>
      <w:r w:rsidR="00AE235E" w:rsidRPr="00536A0B">
        <w:rPr>
          <w:rtl/>
          <w:lang w:val="en-GB" w:eastAsia="zh-TW"/>
        </w:rPr>
        <w:t>تلاحظ</w:t>
      </w:r>
      <w:r w:rsidR="00AE235E">
        <w:rPr>
          <w:rtl/>
          <w:lang w:val="en-GB" w:eastAsia="zh-TW"/>
        </w:rPr>
        <w:t xml:space="preserve"> </w:t>
      </w:r>
      <w:r w:rsidR="00AE235E" w:rsidRPr="00536A0B">
        <w:rPr>
          <w:rtl/>
          <w:lang w:val="en-GB" w:eastAsia="zh-TW"/>
        </w:rPr>
        <w:t>اللجنة</w:t>
      </w:r>
      <w:r w:rsidR="00AE235E">
        <w:rPr>
          <w:rtl/>
          <w:lang w:val="en-GB" w:eastAsia="zh-TW"/>
        </w:rPr>
        <w:t xml:space="preserve"> </w:t>
      </w:r>
      <w:r w:rsidR="00AE235E" w:rsidRPr="00536A0B">
        <w:rPr>
          <w:rtl/>
          <w:lang w:val="en-GB" w:eastAsia="zh-TW"/>
        </w:rPr>
        <w:t>أن</w:t>
      </w:r>
      <w:r w:rsidR="00AE235E">
        <w:rPr>
          <w:rtl/>
          <w:lang w:val="en-GB" w:eastAsia="zh-TW"/>
        </w:rPr>
        <w:t xml:space="preserve"> </w:t>
      </w:r>
      <w:r w:rsidR="00AE235E" w:rsidRPr="00536A0B">
        <w:rPr>
          <w:rtl/>
          <w:lang w:val="en-GB" w:eastAsia="zh-TW"/>
        </w:rPr>
        <w:t>صاحبة</w:t>
      </w:r>
      <w:r w:rsidR="00AE235E">
        <w:rPr>
          <w:rtl/>
          <w:lang w:val="en-GB" w:eastAsia="zh-TW"/>
        </w:rPr>
        <w:t xml:space="preserve"> </w:t>
      </w:r>
      <w:r w:rsidR="00AE235E" w:rsidRPr="00536A0B">
        <w:rPr>
          <w:rtl/>
          <w:lang w:val="en-GB" w:eastAsia="zh-TW"/>
        </w:rPr>
        <w:t>البلاغ</w:t>
      </w:r>
      <w:r w:rsidR="00AE235E">
        <w:rPr>
          <w:rtl/>
          <w:lang w:val="en-GB" w:eastAsia="zh-TW"/>
        </w:rPr>
        <w:t xml:space="preserve"> </w:t>
      </w:r>
      <w:r w:rsidR="00AE235E" w:rsidRPr="00536A0B">
        <w:rPr>
          <w:rtl/>
          <w:lang w:val="en-GB" w:eastAsia="zh-TW"/>
        </w:rPr>
        <w:t>عندما</w:t>
      </w:r>
      <w:r w:rsidR="00AE235E">
        <w:rPr>
          <w:rtl/>
          <w:lang w:val="en-GB" w:eastAsia="zh-TW"/>
        </w:rPr>
        <w:t xml:space="preserve"> </w:t>
      </w:r>
      <w:r w:rsidR="00AE235E" w:rsidRPr="00536A0B">
        <w:rPr>
          <w:rtl/>
          <w:lang w:val="en-GB" w:eastAsia="zh-TW"/>
        </w:rPr>
        <w:t>قدمت</w:t>
      </w:r>
      <w:r w:rsidR="00AE235E">
        <w:rPr>
          <w:rtl/>
          <w:lang w:val="en-GB" w:eastAsia="zh-TW"/>
        </w:rPr>
        <w:t xml:space="preserve"> </w:t>
      </w:r>
      <w:r w:rsidR="00AE235E" w:rsidRPr="00536A0B">
        <w:rPr>
          <w:rtl/>
          <w:lang w:val="en-GB" w:eastAsia="zh-TW"/>
        </w:rPr>
        <w:t>البلاغ</w:t>
      </w:r>
      <w:r w:rsidR="00AE235E">
        <w:rPr>
          <w:rtl/>
          <w:lang w:val="en-GB" w:eastAsia="zh-TW"/>
        </w:rPr>
        <w:t xml:space="preserve"> </w:t>
      </w:r>
      <w:r w:rsidR="00AE235E" w:rsidRPr="00536A0B">
        <w:rPr>
          <w:rtl/>
          <w:lang w:val="en-GB" w:eastAsia="zh-TW"/>
        </w:rPr>
        <w:t>باسمها</w:t>
      </w:r>
      <w:r w:rsidR="00AE235E">
        <w:rPr>
          <w:rtl/>
          <w:lang w:val="en-GB" w:eastAsia="zh-TW"/>
        </w:rPr>
        <w:t xml:space="preserve"> </w:t>
      </w:r>
      <w:r w:rsidR="00AE235E" w:rsidRPr="00536A0B">
        <w:rPr>
          <w:rtl/>
          <w:lang w:val="en-GB" w:eastAsia="zh-TW"/>
        </w:rPr>
        <w:t>فهي</w:t>
      </w:r>
      <w:r w:rsidR="00AE235E">
        <w:rPr>
          <w:rtl/>
          <w:lang w:val="en-GB" w:eastAsia="zh-TW"/>
        </w:rPr>
        <w:t xml:space="preserve"> أحالته </w:t>
      </w:r>
      <w:r w:rsidR="00AE235E" w:rsidRPr="00536A0B">
        <w:rPr>
          <w:rtl/>
          <w:lang w:val="en-GB" w:eastAsia="zh-TW"/>
        </w:rPr>
        <w:t>إلى</w:t>
      </w:r>
      <w:r w:rsidR="00AE235E">
        <w:rPr>
          <w:rtl/>
          <w:lang w:val="en-GB" w:eastAsia="zh-TW"/>
        </w:rPr>
        <w:t xml:space="preserve"> </w:t>
      </w:r>
      <w:r w:rsidR="00AE235E" w:rsidRPr="00536A0B">
        <w:rPr>
          <w:rtl/>
          <w:lang w:val="en-GB" w:eastAsia="zh-TW"/>
        </w:rPr>
        <w:t>اللجنة</w:t>
      </w:r>
      <w:r w:rsidR="00AE235E">
        <w:rPr>
          <w:rtl/>
          <w:lang w:val="en-GB" w:eastAsia="zh-TW"/>
        </w:rPr>
        <w:t xml:space="preserve"> </w:t>
      </w:r>
      <w:r w:rsidR="00AE235E" w:rsidRPr="00536A0B">
        <w:rPr>
          <w:rtl/>
          <w:lang w:val="en-GB" w:eastAsia="zh-TW"/>
        </w:rPr>
        <w:t>بصفتها</w:t>
      </w:r>
      <w:r w:rsidR="00AE235E">
        <w:rPr>
          <w:rtl/>
          <w:lang w:val="en-GB" w:eastAsia="zh-TW"/>
        </w:rPr>
        <w:t xml:space="preserve"> </w:t>
      </w:r>
      <w:r w:rsidR="00AE235E" w:rsidRPr="00536A0B">
        <w:rPr>
          <w:rtl/>
          <w:lang w:val="en-GB" w:eastAsia="zh-TW"/>
        </w:rPr>
        <w:t>أحد</w:t>
      </w:r>
      <w:r w:rsidR="00AE235E">
        <w:rPr>
          <w:rtl/>
          <w:lang w:val="en-GB" w:eastAsia="zh-TW"/>
        </w:rPr>
        <w:t xml:space="preserve"> </w:t>
      </w:r>
      <w:r w:rsidR="00AE235E" w:rsidRPr="00536A0B">
        <w:rPr>
          <w:rtl/>
          <w:lang w:val="en-GB" w:eastAsia="zh-TW"/>
        </w:rPr>
        <w:t>أفراد</w:t>
      </w:r>
      <w:r w:rsidR="00AE235E">
        <w:rPr>
          <w:rtl/>
          <w:lang w:val="en-GB" w:eastAsia="zh-TW"/>
        </w:rPr>
        <w:t xml:space="preserve"> </w:t>
      </w:r>
      <w:r w:rsidR="00AE235E" w:rsidRPr="00536A0B">
        <w:rPr>
          <w:rtl/>
          <w:lang w:val="en-GB" w:eastAsia="zh-TW"/>
        </w:rPr>
        <w:t>الشعب</w:t>
      </w:r>
      <w:r w:rsidR="00AE235E">
        <w:rPr>
          <w:rtl/>
          <w:lang w:val="en-GB" w:eastAsia="zh-TW"/>
        </w:rPr>
        <w:t xml:space="preserve"> </w:t>
      </w:r>
      <w:r w:rsidR="00AE235E" w:rsidRPr="00536A0B">
        <w:rPr>
          <w:rtl/>
          <w:lang w:val="en-GB" w:eastAsia="zh-TW"/>
        </w:rPr>
        <w:t>الصامي</w:t>
      </w:r>
      <w:r w:rsidR="00AE235E">
        <w:rPr>
          <w:rtl/>
          <w:lang w:val="en-GB" w:eastAsia="zh-TW"/>
        </w:rPr>
        <w:t xml:space="preserve"> </w:t>
      </w:r>
      <w:r w:rsidR="00AE235E" w:rsidRPr="00536A0B">
        <w:rPr>
          <w:rtl/>
          <w:lang w:val="en-GB" w:eastAsia="zh-TW"/>
        </w:rPr>
        <w:t>الأصلي</w:t>
      </w:r>
      <w:r w:rsidR="00AE235E">
        <w:rPr>
          <w:rtl/>
          <w:lang w:val="en-GB" w:eastAsia="zh-TW"/>
        </w:rPr>
        <w:t xml:space="preserve"> </w:t>
      </w:r>
      <w:r w:rsidR="00AE235E" w:rsidRPr="00536A0B">
        <w:rPr>
          <w:rtl/>
          <w:lang w:val="en-GB" w:eastAsia="zh-TW"/>
        </w:rPr>
        <w:t>وعضوة</w:t>
      </w:r>
      <w:r w:rsidR="00AE235E">
        <w:rPr>
          <w:rtl/>
          <w:lang w:val="en-GB" w:eastAsia="zh-TW"/>
        </w:rPr>
        <w:t xml:space="preserve"> </w:t>
      </w:r>
      <w:r w:rsidR="00AE235E" w:rsidRPr="00536A0B">
        <w:rPr>
          <w:rtl/>
          <w:lang w:val="en-GB" w:eastAsia="zh-TW"/>
        </w:rPr>
        <w:t>في</w:t>
      </w:r>
      <w:r w:rsidR="00AE235E">
        <w:rPr>
          <w:rtl/>
          <w:lang w:val="en-GB" w:eastAsia="zh-TW"/>
        </w:rPr>
        <w:t xml:space="preserve"> </w:t>
      </w:r>
      <w:r w:rsidR="00AE235E" w:rsidRPr="00536A0B">
        <w:rPr>
          <w:rtl/>
          <w:lang w:val="en-GB" w:eastAsia="zh-TW"/>
        </w:rPr>
        <w:t>البرلمان</w:t>
      </w:r>
      <w:r w:rsidR="00AE235E">
        <w:rPr>
          <w:rtl/>
          <w:lang w:val="en-GB" w:eastAsia="zh-TW"/>
        </w:rPr>
        <w:t xml:space="preserve"> </w:t>
      </w:r>
      <w:r w:rsidR="00AE235E" w:rsidRPr="00536A0B">
        <w:rPr>
          <w:rtl/>
          <w:lang w:val="en-GB" w:eastAsia="zh-TW"/>
        </w:rPr>
        <w:t>الذي</w:t>
      </w:r>
      <w:r w:rsidR="00AE235E">
        <w:rPr>
          <w:rtl/>
          <w:lang w:val="en-GB" w:eastAsia="zh-TW"/>
        </w:rPr>
        <w:t xml:space="preserve"> </w:t>
      </w:r>
      <w:r w:rsidR="00AE235E" w:rsidRPr="00536A0B">
        <w:rPr>
          <w:rtl/>
          <w:lang w:val="en-GB" w:eastAsia="zh-TW"/>
        </w:rPr>
        <w:t>انتخبت</w:t>
      </w:r>
      <w:r w:rsidR="00AE235E">
        <w:rPr>
          <w:rtl/>
          <w:lang w:val="en-GB" w:eastAsia="zh-TW"/>
        </w:rPr>
        <w:t xml:space="preserve"> </w:t>
      </w:r>
      <w:r w:rsidR="00AE235E" w:rsidRPr="00536A0B">
        <w:rPr>
          <w:rtl/>
          <w:lang w:val="en-GB" w:eastAsia="zh-TW"/>
        </w:rPr>
        <w:t>رئيسة</w:t>
      </w:r>
      <w:r w:rsidR="00AE235E">
        <w:rPr>
          <w:rtl/>
          <w:lang w:val="en-GB" w:eastAsia="zh-TW"/>
        </w:rPr>
        <w:t xml:space="preserve"> </w:t>
      </w:r>
      <w:r w:rsidR="00AE235E" w:rsidRPr="00536A0B">
        <w:rPr>
          <w:rtl/>
          <w:lang w:val="en-GB" w:eastAsia="zh-TW"/>
        </w:rPr>
        <w:t>له.</w:t>
      </w:r>
      <w:r w:rsidR="00AE235E">
        <w:rPr>
          <w:rtl/>
          <w:lang w:val="en-GB" w:eastAsia="zh-TW"/>
        </w:rPr>
        <w:t xml:space="preserve"> وترى اللجنة أن صاحبة البلاغ يمكن أن تكون، بهذه الصفة الفردية، قد تأثرت بمسائل </w:t>
      </w:r>
      <w:r w:rsidR="00005013">
        <w:rPr>
          <w:rtl/>
          <w:lang w:val="en-GB" w:eastAsia="zh-TW"/>
        </w:rPr>
        <w:t>تتعلق بأداء البرلمان وانتخاباته</w:t>
      </w:r>
      <w:r w:rsidR="00DB3817">
        <w:rPr>
          <w:vertAlign w:val="superscript"/>
          <w:rtl/>
          <w:lang w:val="en-GB" w:eastAsia="zh-TW"/>
        </w:rPr>
        <w:t>(</w:t>
      </w:r>
      <w:r w:rsidR="00DB3817">
        <w:rPr>
          <w:rStyle w:val="FootnoteReference"/>
          <w:rtl/>
          <w:lang w:val="en-GB" w:eastAsia="zh-TW"/>
        </w:rPr>
        <w:footnoteReference w:id="33"/>
      </w:r>
      <w:r w:rsidR="00DB3817">
        <w:rPr>
          <w:vertAlign w:val="superscript"/>
          <w:rtl/>
          <w:lang w:val="en-GB" w:eastAsia="zh-TW"/>
        </w:rPr>
        <w:t>)</w:t>
      </w:r>
      <w:r w:rsidR="00005013">
        <w:rPr>
          <w:rFonts w:hint="cs"/>
          <w:rtl/>
          <w:lang w:val="en-GB" w:eastAsia="zh-TW"/>
        </w:rPr>
        <w:t>.</w:t>
      </w:r>
      <w:r w:rsidR="00CD66FC">
        <w:rPr>
          <w:rtl/>
          <w:lang w:val="en-GB" w:eastAsia="zh-TW"/>
        </w:rPr>
        <w:t xml:space="preserve"> </w:t>
      </w:r>
      <w:r w:rsidR="00AE235E">
        <w:rPr>
          <w:rtl/>
          <w:lang w:val="en-GB" w:eastAsia="zh-TW"/>
        </w:rPr>
        <w:t xml:space="preserve">وبعد ذلك بقليل في نفس القرار، تشير اللجنة إلى أن القرارات التي تتخذها مؤسسات الدولة الفنلندية ويكون لها تأثير على تشكيلة البرلمان الصامي والتمثيل المتساوي </w:t>
      </w:r>
      <w:proofErr w:type="spellStart"/>
      <w:r w:rsidR="00AE235E">
        <w:rPr>
          <w:rtl/>
          <w:lang w:val="en-GB" w:eastAsia="zh-TW"/>
        </w:rPr>
        <w:t>للصاميين</w:t>
      </w:r>
      <w:proofErr w:type="spellEnd"/>
      <w:r w:rsidR="00AE235E">
        <w:rPr>
          <w:rtl/>
          <w:lang w:val="en-GB" w:eastAsia="zh-TW"/>
        </w:rPr>
        <w:t xml:space="preserve"> يمكن أن تؤثر في حق أفراد المجتمع الصامي في التمتع بثقافتهم واستخدام لغتهم بالاشتراك مع غيرهم من الأفراد وحقهم في المساواة أمام القانون</w:t>
      </w:r>
      <w:r w:rsidR="00DB3817">
        <w:rPr>
          <w:vertAlign w:val="superscript"/>
          <w:rtl/>
          <w:lang w:val="en-GB" w:eastAsia="zh-TW"/>
        </w:rPr>
        <w:t>(</w:t>
      </w:r>
      <w:r w:rsidR="00DB3817">
        <w:rPr>
          <w:rStyle w:val="FootnoteReference"/>
          <w:rtl/>
          <w:lang w:val="en-GB" w:eastAsia="zh-TW"/>
        </w:rPr>
        <w:footnoteReference w:id="34"/>
      </w:r>
      <w:r w:rsidR="00DB3817">
        <w:rPr>
          <w:vertAlign w:val="superscript"/>
          <w:rtl/>
          <w:lang w:val="en-GB" w:eastAsia="zh-TW"/>
        </w:rPr>
        <w:t>)</w:t>
      </w:r>
      <w:r w:rsidR="00AE235E">
        <w:rPr>
          <w:rtl/>
          <w:lang w:val="en-GB" w:eastAsia="zh-TW"/>
        </w:rPr>
        <w:t xml:space="preserve">. ويستند قرار المقبولية إذن إلى الاعتراف بوجود علاقة سببية مزدوجة بين أحكام المحكمة الإدارية العليا، وتشكيلة وأداء البرلمان الصامي من جهة، وبين تشكيلة وأداء البرلمان الصامي وحقوق أفراد شعب الصامي بموجب المادة ٢٧ من العهد من جهة أخرى. غير أن الحجج التي قدمتها صاحبة البلاغ لم تثبت بوضوح هذه العلاقة السببية المزدوجة، وكان قرار اللجنة أيضاً على نفس القدر من الغموض. ولم تثبت كيف أن تطبيق مبدأ التحديد الذاتي للهوية كان له بالفعل أثر كبير في تشكيلة هيئة الناخبين، ناهيك عن أثره في تشكيلة البرلمان الصامي أو في أدائه. وإضافة إلى ذلك، لم يُقدم أي مثال عملي يثبت، في حالة معينة، أن هذه التغييرات في تشكيلة هيئة الناخبين كان لها تأثير على حقوق أفراد الشعب الصامي بموجب المادة 27. ولذلك لم تبين اللجنة بوضوح كيف يمكن لصاحبة البلاغ أن تدعي أنها "ضحية" انتهاكات حقوقها المنصوص عليها في المواد 25 أو 26 أو ٢٧ من العهد. </w:t>
      </w:r>
    </w:p>
    <w:p w:rsidR="00AE235E" w:rsidRDefault="00C75F18" w:rsidP="00EC16D9">
      <w:pPr>
        <w:pStyle w:val="SingleTxtGA"/>
        <w:rPr>
          <w:rtl/>
          <w:lang w:val="en-GB" w:eastAsia="zh-TW"/>
        </w:rPr>
      </w:pPr>
      <w:r>
        <w:rPr>
          <w:rtl/>
          <w:lang w:val="en-GB" w:eastAsia="zh-TW"/>
        </w:rPr>
        <w:t>٣-</w:t>
      </w:r>
      <w:r>
        <w:rPr>
          <w:rtl/>
          <w:lang w:val="en-GB" w:eastAsia="zh-TW"/>
        </w:rPr>
        <w:tab/>
      </w:r>
      <w:r w:rsidR="00AE235E">
        <w:rPr>
          <w:rtl/>
          <w:lang w:val="en-GB" w:eastAsia="zh-TW"/>
        </w:rPr>
        <w:t xml:space="preserve">ومع ذلك، تتيح الآراء التي اعتمدتها اللجنة في وقت لاحق في قضية ذات صلة بالموضوع، وهي </w:t>
      </w:r>
      <w:proofErr w:type="spellStart"/>
      <w:r w:rsidR="00AE235E" w:rsidRPr="00DB3817">
        <w:rPr>
          <w:i/>
          <w:iCs/>
          <w:rtl/>
          <w:lang w:val="en-GB" w:eastAsia="zh-TW"/>
        </w:rPr>
        <w:t>كيكليجارفي</w:t>
      </w:r>
      <w:proofErr w:type="spellEnd"/>
      <w:r w:rsidR="00AE235E" w:rsidRPr="00DB3817">
        <w:rPr>
          <w:i/>
          <w:iCs/>
          <w:rtl/>
          <w:lang w:val="en-GB" w:eastAsia="zh-TW"/>
        </w:rPr>
        <w:t xml:space="preserve"> وآخرون ضد فنلندا</w:t>
      </w:r>
      <w:r w:rsidR="00DB3817">
        <w:rPr>
          <w:vertAlign w:val="superscript"/>
          <w:rtl/>
          <w:lang w:val="en-GB" w:eastAsia="zh-TW"/>
        </w:rPr>
        <w:t>(</w:t>
      </w:r>
      <w:r w:rsidR="00DB3817">
        <w:rPr>
          <w:rStyle w:val="FootnoteReference"/>
          <w:rtl/>
          <w:lang w:val="en-GB" w:eastAsia="zh-TW"/>
        </w:rPr>
        <w:footnoteReference w:id="35"/>
      </w:r>
      <w:r w:rsidR="00DB3817">
        <w:rPr>
          <w:vertAlign w:val="superscript"/>
          <w:rtl/>
          <w:lang w:val="en-GB" w:eastAsia="zh-TW"/>
        </w:rPr>
        <w:t>)</w:t>
      </w:r>
      <w:r w:rsidR="00AE235E">
        <w:rPr>
          <w:rtl/>
          <w:lang w:val="en-GB" w:eastAsia="zh-TW"/>
        </w:rPr>
        <w:t xml:space="preserve"> بالتبعية معالجة </w:t>
      </w:r>
      <w:r w:rsidR="00AE235E" w:rsidRPr="00536A0B">
        <w:rPr>
          <w:rtl/>
          <w:lang w:val="en-GB" w:eastAsia="zh-TW"/>
        </w:rPr>
        <w:t>مسألة</w:t>
      </w:r>
      <w:r w:rsidR="00AE235E">
        <w:rPr>
          <w:rtl/>
          <w:lang w:val="en-GB" w:eastAsia="zh-TW"/>
        </w:rPr>
        <w:t xml:space="preserve"> </w:t>
      </w:r>
      <w:r w:rsidR="00AE235E" w:rsidRPr="00536A0B">
        <w:rPr>
          <w:rtl/>
          <w:lang w:val="en-GB" w:eastAsia="zh-TW"/>
        </w:rPr>
        <w:t>عدم</w:t>
      </w:r>
      <w:r w:rsidR="00AE235E">
        <w:rPr>
          <w:rtl/>
          <w:lang w:val="en-GB" w:eastAsia="zh-TW"/>
        </w:rPr>
        <w:t xml:space="preserve"> </w:t>
      </w:r>
      <w:r w:rsidR="00AE235E" w:rsidRPr="00536A0B">
        <w:rPr>
          <w:rtl/>
          <w:lang w:val="en-GB" w:eastAsia="zh-TW"/>
        </w:rPr>
        <w:t>إثبات</w:t>
      </w:r>
      <w:r w:rsidR="00AE235E">
        <w:rPr>
          <w:rtl/>
          <w:lang w:val="en-GB" w:eastAsia="zh-TW"/>
        </w:rPr>
        <w:t xml:space="preserve"> </w:t>
      </w:r>
      <w:r w:rsidR="00AE235E" w:rsidRPr="00536A0B">
        <w:rPr>
          <w:rtl/>
          <w:lang w:val="en-GB" w:eastAsia="zh-TW"/>
        </w:rPr>
        <w:t>الادعاءات</w:t>
      </w:r>
      <w:r w:rsidR="00AE235E">
        <w:rPr>
          <w:rtl/>
          <w:lang w:val="en-GB" w:eastAsia="zh-TW"/>
        </w:rPr>
        <w:t>. فأول</w:t>
      </w:r>
      <w:r w:rsidR="002608F8">
        <w:rPr>
          <w:rtl/>
          <w:lang w:val="en-GB" w:eastAsia="zh-TW"/>
        </w:rPr>
        <w:t>اً،</w:t>
      </w:r>
      <w:r w:rsidR="00AE235E">
        <w:rPr>
          <w:rtl/>
          <w:lang w:val="en-GB" w:eastAsia="zh-TW"/>
        </w:rPr>
        <w:t xml:space="preserve"> وفي هذه القضية ركزت اللجنة على ادعاءات أصحاب البلاغ بموجب المادة</w:t>
      </w:r>
      <w:r w:rsidR="00EC16D9">
        <w:rPr>
          <w:rFonts w:hint="cs"/>
          <w:rtl/>
          <w:lang w:val="en-GB" w:eastAsia="zh-TW"/>
        </w:rPr>
        <w:t> </w:t>
      </w:r>
      <w:r w:rsidR="00AE235E">
        <w:rPr>
          <w:rtl/>
          <w:lang w:val="en-GB" w:eastAsia="zh-TW"/>
        </w:rPr>
        <w:t xml:space="preserve">٢٥ من العهد. وفي الواقع، تتعلق القضية، قبل كل شيء، بالحق في المشاركة في إدارة الشؤون العامة لأفراد الشعب الصامي، بوصفهم من أفراد الشعوب الأصلية وهو ما يبرر تماماً </w:t>
      </w:r>
      <w:r w:rsidR="00AE235E">
        <w:rPr>
          <w:rtl/>
          <w:lang w:val="en-GB" w:eastAsia="zh-TW"/>
        </w:rPr>
        <w:lastRenderedPageBreak/>
        <w:t>أيضاً قراءة المادة ٢٥ بالاقتران مع المادة ٢٧، وكذلك مع المادة 1 من العهد. والمسألة المطروحة هنا هي حق الشعب الصامي في تحديد هويته أو انتمائه وفق</w:t>
      </w:r>
      <w:r w:rsidR="002608F8">
        <w:rPr>
          <w:rtl/>
          <w:lang w:val="en-GB" w:eastAsia="zh-TW"/>
        </w:rPr>
        <w:t xml:space="preserve">اً </w:t>
      </w:r>
      <w:r w:rsidR="00AE235E">
        <w:rPr>
          <w:rtl/>
          <w:lang w:val="en-GB" w:eastAsia="zh-TW"/>
        </w:rPr>
        <w:t>لعاداته وتقاليده، فضل</w:t>
      </w:r>
      <w:r w:rsidR="002608F8">
        <w:rPr>
          <w:rtl/>
          <w:lang w:val="en-GB" w:eastAsia="zh-TW"/>
        </w:rPr>
        <w:t xml:space="preserve">اً </w:t>
      </w:r>
      <w:r w:rsidR="00AE235E">
        <w:rPr>
          <w:rtl/>
          <w:lang w:val="en-GB" w:eastAsia="zh-TW"/>
        </w:rPr>
        <w:t xml:space="preserve">عن حقه في </w:t>
      </w:r>
      <w:r w:rsidR="00AE235E" w:rsidRPr="00536A0B">
        <w:rPr>
          <w:rtl/>
          <w:lang w:val="en-GB" w:eastAsia="zh-TW"/>
        </w:rPr>
        <w:t>تقرير</w:t>
      </w:r>
      <w:r w:rsidR="00AE235E">
        <w:rPr>
          <w:rtl/>
          <w:lang w:val="en-GB" w:eastAsia="zh-TW"/>
        </w:rPr>
        <w:t xml:space="preserve"> </w:t>
      </w:r>
      <w:r w:rsidR="00AE235E" w:rsidRPr="00536A0B">
        <w:rPr>
          <w:rtl/>
          <w:lang w:val="en-GB" w:eastAsia="zh-TW"/>
        </w:rPr>
        <w:t>هياكله</w:t>
      </w:r>
      <w:r w:rsidR="00AE235E">
        <w:rPr>
          <w:rtl/>
          <w:lang w:val="en-GB" w:eastAsia="zh-TW"/>
        </w:rPr>
        <w:t xml:space="preserve"> </w:t>
      </w:r>
      <w:r w:rsidR="00AE235E" w:rsidRPr="00536A0B">
        <w:rPr>
          <w:rtl/>
          <w:lang w:val="en-GB" w:eastAsia="zh-TW"/>
        </w:rPr>
        <w:t>واختيار</w:t>
      </w:r>
      <w:r w:rsidR="00AE235E">
        <w:rPr>
          <w:rtl/>
          <w:lang w:val="en-GB" w:eastAsia="zh-TW"/>
        </w:rPr>
        <w:t xml:space="preserve"> </w:t>
      </w:r>
      <w:r w:rsidR="00AE235E" w:rsidRPr="00536A0B">
        <w:rPr>
          <w:rtl/>
          <w:lang w:val="en-GB" w:eastAsia="zh-TW"/>
        </w:rPr>
        <w:t>أعضاء</w:t>
      </w:r>
      <w:r w:rsidR="00AE235E">
        <w:rPr>
          <w:rtl/>
          <w:lang w:val="en-GB" w:eastAsia="zh-TW"/>
        </w:rPr>
        <w:t xml:space="preserve"> مؤسساته وفقاً لإجراءاتها الخاصة، والحقوق المعترف بها في المادة ٣٣ من إعلان الأمم المتحدة بشأن حقوق الشعوب الأصلية. وقد أثرت قرارات المحكمة الإدارية العليا بالفعل تأثيراً كبيراً في قدرة </w:t>
      </w:r>
      <w:proofErr w:type="spellStart"/>
      <w:r w:rsidR="00AE235E">
        <w:rPr>
          <w:rtl/>
          <w:lang w:val="en-GB" w:eastAsia="zh-TW"/>
        </w:rPr>
        <w:t>الصاميين</w:t>
      </w:r>
      <w:proofErr w:type="spellEnd"/>
      <w:r w:rsidR="00AE235E">
        <w:rPr>
          <w:rtl/>
          <w:lang w:val="en-GB" w:eastAsia="zh-TW"/>
        </w:rPr>
        <w:t xml:space="preserve"> على تحديد تركيبتهم بشكل جماعي ومن ثم في حقهم في المشاركة في إدارة الشؤون العامة عن طريق الممثلين المنتخبين في الهيئة المنشأة. وإضافة إلى ذلك، فإن المحكمة عندما اتخذت هذه القرارات لم تطبق بصورة سليمة التشريعات الوطنية التي رغم ذلك حددت بوضوح معياراً موضوعياً للانتماء كما يريد </w:t>
      </w:r>
      <w:proofErr w:type="spellStart"/>
      <w:r w:rsidR="00AE235E">
        <w:rPr>
          <w:rtl/>
          <w:lang w:val="en-GB" w:eastAsia="zh-TW"/>
        </w:rPr>
        <w:t>الصاميون</w:t>
      </w:r>
      <w:proofErr w:type="spellEnd"/>
      <w:r w:rsidR="00AE235E">
        <w:rPr>
          <w:rtl/>
          <w:lang w:val="en-GB" w:eastAsia="zh-TW"/>
        </w:rPr>
        <w:t xml:space="preserve"> أنفسهم.</w:t>
      </w:r>
      <w:r w:rsidR="00CD66FC">
        <w:rPr>
          <w:rtl/>
          <w:lang w:val="en-GB" w:eastAsia="zh-TW"/>
        </w:rPr>
        <w:t xml:space="preserve"> </w:t>
      </w:r>
      <w:r w:rsidR="00AE235E">
        <w:rPr>
          <w:rtl/>
          <w:lang w:val="en-GB" w:eastAsia="zh-TW"/>
        </w:rPr>
        <w:t>وإن المحكمة لم</w:t>
      </w:r>
      <w:r w:rsidR="002608F8">
        <w:rPr>
          <w:rFonts w:hint="cs"/>
          <w:rtl/>
          <w:lang w:val="en-GB" w:eastAsia="zh-TW"/>
        </w:rPr>
        <w:t> </w:t>
      </w:r>
      <w:r w:rsidR="00AE235E">
        <w:rPr>
          <w:rtl/>
          <w:lang w:val="en-GB" w:eastAsia="zh-TW"/>
        </w:rPr>
        <w:t xml:space="preserve">تطبق هذا المعيار واستعاضت عنه بمعيار التحديد الذاتي للهوية الذي فسرته هي نفسها على أساس كل حالة على حدة، ولذلك فهي قد قيدت حقوق الشعب الصامي في المشاركة في الشؤون العامة، في سياق المؤسسات التي أنشئت لكفالة حقوقهم كأفراد من الشعوب الأصلية، على النحو المنصوص عليه في المادة ٢٧ من العهد. </w:t>
      </w:r>
    </w:p>
    <w:p w:rsidR="00AE235E" w:rsidRDefault="00C75F18" w:rsidP="00C75F18">
      <w:pPr>
        <w:pStyle w:val="SingleTxtGA"/>
        <w:rPr>
          <w:rtl/>
          <w:lang w:val="en-GB" w:eastAsia="zh-TW"/>
        </w:rPr>
      </w:pPr>
      <w:r>
        <w:rPr>
          <w:rtl/>
          <w:lang w:val="en-GB" w:eastAsia="zh-TW"/>
        </w:rPr>
        <w:t>٤-</w:t>
      </w:r>
      <w:r>
        <w:rPr>
          <w:rtl/>
          <w:lang w:val="en-GB" w:eastAsia="zh-TW"/>
        </w:rPr>
        <w:tab/>
      </w:r>
      <w:r w:rsidR="00AE235E">
        <w:rPr>
          <w:rtl/>
          <w:lang w:val="en-GB" w:eastAsia="zh-TW"/>
        </w:rPr>
        <w:t xml:space="preserve">وإضافة إلى ذلك، توضح الآراء المعتمدة في قضية </w:t>
      </w:r>
      <w:proofErr w:type="spellStart"/>
      <w:r w:rsidR="00AE235E" w:rsidRPr="00AD2937">
        <w:rPr>
          <w:i/>
          <w:iCs/>
          <w:rtl/>
          <w:lang w:val="en-GB" w:eastAsia="zh-TW"/>
        </w:rPr>
        <w:t>كيكليجارفي</w:t>
      </w:r>
      <w:proofErr w:type="spellEnd"/>
      <w:r w:rsidR="00AE235E" w:rsidRPr="00AD2937">
        <w:rPr>
          <w:i/>
          <w:iCs/>
          <w:rtl/>
          <w:lang w:val="en-GB" w:eastAsia="zh-TW"/>
        </w:rPr>
        <w:t xml:space="preserve"> وآخرين</w:t>
      </w:r>
      <w:r w:rsidR="00AE235E">
        <w:rPr>
          <w:rtl/>
          <w:lang w:val="en-GB" w:eastAsia="zh-TW"/>
        </w:rPr>
        <w:t xml:space="preserve"> العلاقة السببية بين قرارات المحكمة الإدارية العليا والحقوق السياسية للشعب الصامي. وفي هذه الآراء، تحيط اللجنة علماً بادعاء أصحاب البلاغ أن تطبيق معيار التحديد الذاتي للهوية يمكن أن يؤدي إلى إدراج أسماء</w:t>
      </w:r>
      <w:r>
        <w:rPr>
          <w:rFonts w:hint="cs"/>
          <w:rtl/>
          <w:lang w:val="en-GB" w:eastAsia="zh-TW"/>
        </w:rPr>
        <w:t xml:space="preserve"> 000 512 </w:t>
      </w:r>
      <w:r w:rsidR="00AE235E">
        <w:rPr>
          <w:rtl/>
          <w:lang w:val="en-GB" w:eastAsia="zh-TW"/>
        </w:rPr>
        <w:t xml:space="preserve">شخص لا يعترف بهم البرلمان الصامي </w:t>
      </w:r>
      <w:proofErr w:type="spellStart"/>
      <w:r w:rsidR="00AE235E">
        <w:rPr>
          <w:rtl/>
          <w:lang w:val="en-GB" w:eastAsia="zh-TW"/>
        </w:rPr>
        <w:t>كصاميين</w:t>
      </w:r>
      <w:proofErr w:type="spellEnd"/>
      <w:r w:rsidR="00AE235E">
        <w:rPr>
          <w:rtl/>
          <w:lang w:val="en-GB" w:eastAsia="zh-TW"/>
        </w:rPr>
        <w:t xml:space="preserve"> في هيئة الناخبين. وتلاحظ اللجنة أيضاً الادعاء المثير للقلق الذي لم تعترض عليه الدولة الطرف وهو أن المنظمات المعادية </w:t>
      </w:r>
      <w:proofErr w:type="spellStart"/>
      <w:r w:rsidR="00AE235E">
        <w:rPr>
          <w:rtl/>
          <w:lang w:val="en-GB" w:eastAsia="zh-TW"/>
        </w:rPr>
        <w:t>للصاميين</w:t>
      </w:r>
      <w:proofErr w:type="spellEnd"/>
      <w:r w:rsidR="00AE235E">
        <w:rPr>
          <w:rtl/>
          <w:lang w:val="en-GB" w:eastAsia="zh-TW"/>
        </w:rPr>
        <w:t xml:space="preserve"> تنظم حملات وتساعد الأشخاص غير </w:t>
      </w:r>
      <w:proofErr w:type="spellStart"/>
      <w:r w:rsidR="00AE235E">
        <w:rPr>
          <w:rtl/>
          <w:lang w:val="en-GB" w:eastAsia="zh-TW"/>
        </w:rPr>
        <w:t>الصاميين</w:t>
      </w:r>
      <w:proofErr w:type="spellEnd"/>
      <w:r w:rsidR="00AE235E">
        <w:rPr>
          <w:rtl/>
          <w:lang w:val="en-GB" w:eastAsia="zh-TW"/>
        </w:rPr>
        <w:t xml:space="preserve"> على تقديم طلبات للاعتراف بهم </w:t>
      </w:r>
      <w:proofErr w:type="spellStart"/>
      <w:r w:rsidR="00AE235E">
        <w:rPr>
          <w:rtl/>
          <w:lang w:val="en-GB" w:eastAsia="zh-TW"/>
        </w:rPr>
        <w:t>كصاميين</w:t>
      </w:r>
      <w:proofErr w:type="spellEnd"/>
      <w:r w:rsidR="00AE235E">
        <w:rPr>
          <w:rtl/>
          <w:lang w:val="en-GB" w:eastAsia="zh-TW"/>
        </w:rPr>
        <w:t xml:space="preserve"> وإدراج أسمائهم في القائمة الانتخابية في ضوء الرهانات الاقتصادية الأساسية. وتبرر وجهات النظر هذه، في رأيي، صفة "الضحية" على الأقل المحتملة لأصحاب البلاغ الإثني والعشرين الذين اعترفت بهم اللجنة بهذه الصفة.</w:t>
      </w:r>
    </w:p>
    <w:p w:rsidR="00AE235E" w:rsidRDefault="00C75F18" w:rsidP="00AE235E">
      <w:pPr>
        <w:pStyle w:val="SingleTxtGA"/>
        <w:rPr>
          <w:rtl/>
          <w:lang w:val="en-GB" w:eastAsia="zh-TW"/>
        </w:rPr>
      </w:pPr>
      <w:r>
        <w:rPr>
          <w:rtl/>
          <w:lang w:val="en-GB" w:eastAsia="zh-TW"/>
        </w:rPr>
        <w:t>٥-</w:t>
      </w:r>
      <w:r>
        <w:rPr>
          <w:rtl/>
          <w:lang w:val="en-GB" w:eastAsia="zh-TW"/>
        </w:rPr>
        <w:tab/>
      </w:r>
      <w:r w:rsidR="00AE235E">
        <w:rPr>
          <w:rtl/>
          <w:lang w:val="en-GB" w:eastAsia="zh-TW"/>
        </w:rPr>
        <w:t xml:space="preserve">وتنطبق الاعتبارات ذاتها على صاحبة البلاغ، ليس بصفتها رئيسة للبرلمان الصامي، بل كناخبة ومنتخبة في البرلمان، وببساطة كأحد أفراد الشعب الصامي الذي انتهك حقه في المشاركة في الشؤون </w:t>
      </w:r>
      <w:r w:rsidR="00AE235E" w:rsidRPr="005073AD">
        <w:rPr>
          <w:rtl/>
          <w:lang w:val="en-GB" w:eastAsia="zh-TW"/>
        </w:rPr>
        <w:t>العامة</w:t>
      </w:r>
      <w:r w:rsidR="00AE235E">
        <w:rPr>
          <w:rtl/>
          <w:lang w:val="en-GB" w:eastAsia="zh-TW"/>
        </w:rPr>
        <w:t xml:space="preserve"> </w:t>
      </w:r>
      <w:r w:rsidR="00AE235E" w:rsidRPr="005073AD">
        <w:rPr>
          <w:rtl/>
          <w:lang w:val="en-GB" w:eastAsia="zh-TW"/>
        </w:rPr>
        <w:t>بسبب</w:t>
      </w:r>
      <w:r w:rsidR="00AE235E">
        <w:rPr>
          <w:rtl/>
          <w:lang w:val="en-GB" w:eastAsia="zh-TW"/>
        </w:rPr>
        <w:t xml:space="preserve"> </w:t>
      </w:r>
      <w:r w:rsidR="00AE235E" w:rsidRPr="005073AD">
        <w:rPr>
          <w:rtl/>
          <w:lang w:val="en-GB" w:eastAsia="zh-TW"/>
        </w:rPr>
        <w:t>الطريقة</w:t>
      </w:r>
      <w:r w:rsidR="00AE235E">
        <w:rPr>
          <w:rtl/>
          <w:lang w:val="en-GB" w:eastAsia="zh-TW"/>
        </w:rPr>
        <w:t xml:space="preserve"> </w:t>
      </w:r>
      <w:r w:rsidR="00AE235E" w:rsidRPr="005073AD">
        <w:rPr>
          <w:rtl/>
          <w:lang w:val="en-GB" w:eastAsia="zh-TW"/>
        </w:rPr>
        <w:t>التي</w:t>
      </w:r>
      <w:bookmarkStart w:id="0" w:name="_GoBack"/>
      <w:bookmarkEnd w:id="0"/>
      <w:r w:rsidR="00AE235E">
        <w:rPr>
          <w:rtl/>
          <w:lang w:val="en-GB" w:eastAsia="zh-TW"/>
        </w:rPr>
        <w:t xml:space="preserve"> </w:t>
      </w:r>
      <w:r w:rsidR="00AE235E" w:rsidRPr="005073AD">
        <w:rPr>
          <w:rtl/>
          <w:lang w:val="en-GB" w:eastAsia="zh-TW"/>
        </w:rPr>
        <w:t>طبقت</w:t>
      </w:r>
      <w:r w:rsidR="00AE235E">
        <w:rPr>
          <w:rtl/>
          <w:lang w:val="en-GB" w:eastAsia="zh-TW"/>
        </w:rPr>
        <w:t xml:space="preserve"> </w:t>
      </w:r>
      <w:r w:rsidR="00AE235E" w:rsidRPr="005073AD">
        <w:rPr>
          <w:rtl/>
          <w:lang w:val="en-GB" w:eastAsia="zh-TW"/>
        </w:rPr>
        <w:t>بها</w:t>
      </w:r>
      <w:r w:rsidR="00AE235E">
        <w:rPr>
          <w:rtl/>
          <w:lang w:val="en-GB" w:eastAsia="zh-TW"/>
        </w:rPr>
        <w:t xml:space="preserve"> المحكمة الإدارية العليا القانون المتعلق بالبرلمان الصامي.</w:t>
      </w:r>
    </w:p>
    <w:p w:rsidR="00AE235E" w:rsidRPr="00C75F18" w:rsidRDefault="00C75F18" w:rsidP="00C75F18">
      <w:pPr>
        <w:spacing w:before="120"/>
        <w:jc w:val="center"/>
        <w:rPr>
          <w:u w:val="single"/>
        </w:rPr>
      </w:pPr>
      <w:r>
        <w:rPr>
          <w:u w:val="single"/>
          <w:rtl/>
        </w:rPr>
        <w:tab/>
      </w:r>
      <w:r>
        <w:rPr>
          <w:u w:val="single"/>
          <w:rtl/>
        </w:rPr>
        <w:tab/>
      </w:r>
      <w:r>
        <w:rPr>
          <w:u w:val="single"/>
          <w:rtl/>
        </w:rPr>
        <w:tab/>
      </w:r>
    </w:p>
    <w:sectPr w:rsidR="00AE235E" w:rsidRPr="00C75F18" w:rsidSect="00B219F6">
      <w:footnotePr>
        <w:numRestart w:val="eachSect"/>
      </w:footnotePr>
      <w:endnotePr>
        <w:numFmt w:val="decimal"/>
      </w:endnotePr>
      <w:pgSz w:w="11907" w:h="16840" w:code="9"/>
      <w:pgMar w:top="1418" w:right="1134" w:bottom="1134" w:left="1134" w:header="851"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35E" w:rsidRPr="002901D9" w:rsidRDefault="00AE235E" w:rsidP="002901D9">
      <w:pPr>
        <w:spacing w:after="60" w:line="240" w:lineRule="auto"/>
        <w:rPr>
          <w:i/>
          <w:iCs/>
        </w:rPr>
      </w:pPr>
      <w:r>
        <w:rPr>
          <w:rFonts w:hint="cs"/>
          <w:i/>
          <w:iCs/>
          <w:rtl/>
        </w:rPr>
        <w:t>الحواشي</w:t>
      </w:r>
    </w:p>
  </w:endnote>
  <w:endnote w:type="continuationSeparator" w:id="0">
    <w:p w:rsidR="00AE235E" w:rsidRDefault="00AE235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5E" w:rsidRPr="00AE235E" w:rsidRDefault="00AE235E" w:rsidP="00AE235E">
    <w:pPr>
      <w:pStyle w:val="Footer"/>
      <w:tabs>
        <w:tab w:val="right" w:pos="9598"/>
      </w:tabs>
      <w:rPr>
        <w:sz w:val="17"/>
      </w:rPr>
    </w:pPr>
    <w:r>
      <w:rPr>
        <w:sz w:val="17"/>
      </w:rPr>
      <w:t>GE.19-04714</w:t>
    </w:r>
    <w:r>
      <w:rPr>
        <w:sz w:val="17"/>
      </w:rPr>
      <w:tab/>
    </w:r>
    <w:r w:rsidRPr="00AE235E">
      <w:rPr>
        <w:b/>
        <w:sz w:val="18"/>
      </w:rPr>
      <w:fldChar w:fldCharType="begin"/>
    </w:r>
    <w:r w:rsidRPr="00AE235E">
      <w:rPr>
        <w:b/>
        <w:sz w:val="18"/>
      </w:rPr>
      <w:instrText xml:space="preserve"> PAGE  \* MERGEFORMAT </w:instrText>
    </w:r>
    <w:r w:rsidRPr="00AE235E">
      <w:rPr>
        <w:b/>
        <w:sz w:val="18"/>
      </w:rPr>
      <w:fldChar w:fldCharType="separate"/>
    </w:r>
    <w:r w:rsidR="006D6F26">
      <w:rPr>
        <w:b/>
        <w:noProof/>
        <w:sz w:val="18"/>
      </w:rPr>
      <w:t>18</w:t>
    </w:r>
    <w:r w:rsidRPr="00AE235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5E" w:rsidRPr="00AE235E" w:rsidRDefault="00AE235E" w:rsidP="006959B0">
    <w:pPr>
      <w:pStyle w:val="Footer"/>
      <w:tabs>
        <w:tab w:val="right" w:pos="9599"/>
      </w:tabs>
      <w:jc w:val="left"/>
      <w:rPr>
        <w:b/>
        <w:sz w:val="18"/>
        <w:lang w:val="en-US"/>
      </w:rPr>
    </w:pPr>
    <w:r w:rsidRPr="00AE235E">
      <w:rPr>
        <w:b/>
        <w:sz w:val="18"/>
        <w:lang w:val="en-US"/>
      </w:rPr>
      <w:fldChar w:fldCharType="begin"/>
    </w:r>
    <w:r w:rsidRPr="00AE235E">
      <w:rPr>
        <w:b/>
        <w:sz w:val="18"/>
        <w:lang w:val="en-US"/>
      </w:rPr>
      <w:instrText xml:space="preserve"> PAGE  \* MERGEFORMAT </w:instrText>
    </w:r>
    <w:r w:rsidRPr="00AE235E">
      <w:rPr>
        <w:b/>
        <w:sz w:val="18"/>
        <w:lang w:val="en-US"/>
      </w:rPr>
      <w:fldChar w:fldCharType="separate"/>
    </w:r>
    <w:r w:rsidR="006D6F26">
      <w:rPr>
        <w:b/>
        <w:noProof/>
        <w:sz w:val="18"/>
        <w:lang w:val="en-US"/>
      </w:rPr>
      <w:t>17</w:t>
    </w:r>
    <w:r w:rsidRPr="00AE235E">
      <w:rPr>
        <w:b/>
        <w:sz w:val="18"/>
        <w:lang w:val="en-US"/>
      </w:rPr>
      <w:fldChar w:fldCharType="end"/>
    </w:r>
    <w:r>
      <w:rPr>
        <w:b/>
        <w:sz w:val="18"/>
        <w:lang w:val="en-US"/>
      </w:rPr>
      <w:tab/>
    </w:r>
    <w:r>
      <w:rPr>
        <w:sz w:val="17"/>
        <w:lang w:val="en-US"/>
      </w:rPr>
      <w:t>GE.19-04714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5E" w:rsidRDefault="00AE235E" w:rsidP="00982139">
    <w:pPr>
      <w:pStyle w:val="Footer"/>
      <w:spacing w:before="360"/>
      <w:jc w:val="right"/>
      <w:rPr>
        <w:sz w:val="20"/>
        <w:szCs w:val="20"/>
      </w:rPr>
    </w:pPr>
    <w:r>
      <w:rPr>
        <w:sz w:val="20"/>
        <w:szCs w:val="20"/>
      </w:rPr>
      <w:t>GE.19-04714</w:t>
    </w:r>
    <w:r>
      <w:rPr>
        <w:noProof/>
        <w:lang w:val="en-US"/>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AE235E" w:rsidRPr="006C65AC" w:rsidRDefault="00AE235E" w:rsidP="006C65AC">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35E" w:rsidRPr="00CD66FC" w:rsidRDefault="00AE235E" w:rsidP="00CD66FC">
      <w:pPr>
        <w:pStyle w:val="Footer"/>
        <w:bidi/>
        <w:spacing w:after="80" w:line="200" w:lineRule="exact"/>
        <w:ind w:left="680"/>
      </w:pPr>
      <w:r>
        <w:rPr>
          <w:rtl/>
        </w:rPr>
        <w:t>__________</w:t>
      </w:r>
    </w:p>
  </w:footnote>
  <w:footnote w:type="continuationSeparator" w:id="0">
    <w:p w:rsidR="00AE235E" w:rsidRDefault="00AE235E" w:rsidP="00656392">
      <w:pPr>
        <w:spacing w:line="240" w:lineRule="auto"/>
      </w:pPr>
      <w:r>
        <w:continuationSeparator/>
      </w:r>
    </w:p>
  </w:footnote>
  <w:footnote w:id="1">
    <w:p w:rsidR="00567D4B" w:rsidRPr="00F94639" w:rsidRDefault="00567D4B" w:rsidP="00567D4B">
      <w:pPr>
        <w:pStyle w:val="FootnoteText1"/>
        <w:rPr>
          <w:rtl/>
        </w:rPr>
      </w:pPr>
      <w:r w:rsidRPr="00F94639">
        <w:rPr>
          <w:rtl/>
        </w:rPr>
        <w:t>*</w:t>
      </w:r>
      <w:r w:rsidRPr="00F94639">
        <w:rPr>
          <w:rtl/>
        </w:rPr>
        <w:tab/>
      </w:r>
      <w:r w:rsidRPr="00F94639">
        <w:rPr>
          <w:rtl/>
          <w:lang w:val="en-GB" w:eastAsia="zh-TW"/>
        </w:rPr>
        <w:t>اعتمدته اللجنة في دورتها 124 (8 تشرين الأول/أكتوبر - 2 تشرين الثاني/نوفمبر 2018)</w:t>
      </w:r>
      <w:r w:rsidRPr="00F94639">
        <w:rPr>
          <w:rFonts w:hint="cs"/>
          <w:rtl/>
        </w:rPr>
        <w:t>.</w:t>
      </w:r>
    </w:p>
  </w:footnote>
  <w:footnote w:id="2">
    <w:p w:rsidR="000E55D4" w:rsidRPr="00F94639" w:rsidRDefault="000E55D4" w:rsidP="00460215">
      <w:pPr>
        <w:pStyle w:val="FootnoteText1"/>
        <w:rPr>
          <w:rtl/>
        </w:rPr>
      </w:pPr>
      <w:r w:rsidRPr="00F94639">
        <w:rPr>
          <w:rtl/>
        </w:rPr>
        <w:t>**</w:t>
      </w:r>
      <w:r w:rsidRPr="00F94639">
        <w:rPr>
          <w:rtl/>
        </w:rPr>
        <w:tab/>
      </w:r>
      <w:r w:rsidR="002E4E89" w:rsidRPr="00F94639">
        <w:rPr>
          <w:rtl/>
        </w:rPr>
        <w:t xml:space="preserve">شارك في دراسة هذا البلاغ أعضاء اللجنة التالية </w:t>
      </w:r>
      <w:r w:rsidR="002608F8" w:rsidRPr="00F94639">
        <w:rPr>
          <w:rtl/>
        </w:rPr>
        <w:t xml:space="preserve">أسماؤهم: تانيا ماريا عبدو </w:t>
      </w:r>
      <w:proofErr w:type="spellStart"/>
      <w:r w:rsidR="002608F8" w:rsidRPr="00F94639">
        <w:rPr>
          <w:rtl/>
        </w:rPr>
        <w:t>روشول</w:t>
      </w:r>
      <w:proofErr w:type="spellEnd"/>
      <w:r w:rsidR="002E4E89" w:rsidRPr="00F94639">
        <w:rPr>
          <w:rtl/>
        </w:rPr>
        <w:t>، وعياض بن عاشور،</w:t>
      </w:r>
      <w:r w:rsidR="00567D4B" w:rsidRPr="00F94639">
        <w:rPr>
          <w:rtl/>
        </w:rPr>
        <w:t xml:space="preserve"> </w:t>
      </w:r>
      <w:proofErr w:type="spellStart"/>
      <w:r w:rsidR="00567D4B" w:rsidRPr="00F94639">
        <w:rPr>
          <w:rtl/>
        </w:rPr>
        <w:t>و</w:t>
      </w:r>
      <w:r w:rsidR="00567D4B" w:rsidRPr="00F94639">
        <w:rPr>
          <w:rFonts w:hint="cs"/>
          <w:rtl/>
        </w:rPr>
        <w:t>إ</w:t>
      </w:r>
      <w:r w:rsidR="002E4E89" w:rsidRPr="00F94639">
        <w:rPr>
          <w:rtl/>
        </w:rPr>
        <w:t>يلز</w:t>
      </w:r>
      <w:proofErr w:type="spellEnd"/>
      <w:r w:rsidR="00460215" w:rsidRPr="00F94639">
        <w:rPr>
          <w:rFonts w:hint="cs"/>
          <w:rtl/>
        </w:rPr>
        <w:t> </w:t>
      </w:r>
      <w:proofErr w:type="spellStart"/>
      <w:r w:rsidR="002E4E89" w:rsidRPr="00F94639">
        <w:rPr>
          <w:rtl/>
        </w:rPr>
        <w:t>براندس</w:t>
      </w:r>
      <w:proofErr w:type="spellEnd"/>
      <w:r w:rsidR="002E4E89" w:rsidRPr="00F94639">
        <w:rPr>
          <w:rtl/>
        </w:rPr>
        <w:t xml:space="preserve"> </w:t>
      </w:r>
      <w:proofErr w:type="spellStart"/>
      <w:r w:rsidR="002E4E89" w:rsidRPr="00F94639">
        <w:rPr>
          <w:rtl/>
        </w:rPr>
        <w:t>ك</w:t>
      </w:r>
      <w:r w:rsidR="006118D5" w:rsidRPr="00F94639">
        <w:rPr>
          <w:rFonts w:hint="cs"/>
          <w:rtl/>
        </w:rPr>
        <w:t>يه</w:t>
      </w:r>
      <w:r w:rsidR="006118D5" w:rsidRPr="00F94639">
        <w:rPr>
          <w:rtl/>
        </w:rPr>
        <w:t>ريس</w:t>
      </w:r>
      <w:proofErr w:type="spellEnd"/>
      <w:r w:rsidR="002E4E89" w:rsidRPr="00F94639">
        <w:rPr>
          <w:rtl/>
        </w:rPr>
        <w:t xml:space="preserve">، وسارة كليفلاند، وأحمد أمين فتح الله، </w:t>
      </w:r>
      <w:proofErr w:type="spellStart"/>
      <w:r w:rsidR="002E4E89" w:rsidRPr="00F94639">
        <w:rPr>
          <w:rtl/>
        </w:rPr>
        <w:t>وأوليفييه</w:t>
      </w:r>
      <w:proofErr w:type="spellEnd"/>
      <w:r w:rsidR="002E4E89" w:rsidRPr="00F94639">
        <w:rPr>
          <w:rtl/>
        </w:rPr>
        <w:t xml:space="preserve"> دي </w:t>
      </w:r>
      <w:proofErr w:type="spellStart"/>
      <w:r w:rsidR="002E4E89" w:rsidRPr="00F94639">
        <w:rPr>
          <w:rtl/>
        </w:rPr>
        <w:t>فروفيل</w:t>
      </w:r>
      <w:proofErr w:type="spellEnd"/>
      <w:r w:rsidR="002E4E89" w:rsidRPr="00F94639">
        <w:rPr>
          <w:rtl/>
        </w:rPr>
        <w:t>،</w:t>
      </w:r>
      <w:r w:rsidR="00567D4B" w:rsidRPr="00F94639">
        <w:rPr>
          <w:rtl/>
        </w:rPr>
        <w:t xml:space="preserve"> و</w:t>
      </w:r>
      <w:r w:rsidR="002E4E89" w:rsidRPr="00F94639">
        <w:rPr>
          <w:rtl/>
        </w:rPr>
        <w:t xml:space="preserve">كريستوف </w:t>
      </w:r>
      <w:proofErr w:type="spellStart"/>
      <w:r w:rsidR="002E4E89" w:rsidRPr="00F94639">
        <w:rPr>
          <w:rtl/>
        </w:rPr>
        <w:t>هاينز</w:t>
      </w:r>
      <w:proofErr w:type="spellEnd"/>
      <w:r w:rsidR="002E4E89" w:rsidRPr="00F94639">
        <w:rPr>
          <w:rtl/>
        </w:rPr>
        <w:t>،</w:t>
      </w:r>
      <w:r w:rsidR="00567D4B" w:rsidRPr="00F94639">
        <w:rPr>
          <w:rtl/>
        </w:rPr>
        <w:t xml:space="preserve"> </w:t>
      </w:r>
      <w:proofErr w:type="spellStart"/>
      <w:r w:rsidR="00567D4B" w:rsidRPr="00F94639">
        <w:rPr>
          <w:rtl/>
        </w:rPr>
        <w:t>و</w:t>
      </w:r>
      <w:r w:rsidR="00460215" w:rsidRPr="00F94639">
        <w:rPr>
          <w:rtl/>
        </w:rPr>
        <w:t>باماريام</w:t>
      </w:r>
      <w:proofErr w:type="spellEnd"/>
      <w:r w:rsidR="00460215" w:rsidRPr="00F94639">
        <w:rPr>
          <w:rtl/>
        </w:rPr>
        <w:t xml:space="preserve"> كويتا</w:t>
      </w:r>
      <w:r w:rsidR="002E4E89" w:rsidRPr="00F94639">
        <w:rPr>
          <w:rtl/>
        </w:rPr>
        <w:t xml:space="preserve">، </w:t>
      </w:r>
      <w:proofErr w:type="spellStart"/>
      <w:r w:rsidR="002E4E89" w:rsidRPr="00F94639">
        <w:rPr>
          <w:rtl/>
        </w:rPr>
        <w:t>ومارسيا</w:t>
      </w:r>
      <w:proofErr w:type="spellEnd"/>
      <w:r w:rsidR="002E4E89" w:rsidRPr="00F94639">
        <w:rPr>
          <w:rtl/>
        </w:rPr>
        <w:t xml:space="preserve"> ف. ج. كران، </w:t>
      </w:r>
      <w:proofErr w:type="spellStart"/>
      <w:r w:rsidR="002E4E89" w:rsidRPr="00F94639">
        <w:rPr>
          <w:rtl/>
        </w:rPr>
        <w:t>ودنكان</w:t>
      </w:r>
      <w:proofErr w:type="spellEnd"/>
      <w:r w:rsidR="002E4E89" w:rsidRPr="00F94639">
        <w:rPr>
          <w:rtl/>
        </w:rPr>
        <w:t xml:space="preserve"> </w:t>
      </w:r>
      <w:proofErr w:type="spellStart"/>
      <w:r w:rsidR="002E4E89" w:rsidRPr="00F94639">
        <w:rPr>
          <w:rtl/>
        </w:rPr>
        <w:t>لاكي</w:t>
      </w:r>
      <w:proofErr w:type="spellEnd"/>
      <w:r w:rsidR="002E4E89" w:rsidRPr="00F94639">
        <w:rPr>
          <w:rtl/>
        </w:rPr>
        <w:t xml:space="preserve"> </w:t>
      </w:r>
      <w:proofErr w:type="spellStart"/>
      <w:r w:rsidR="002E4E89" w:rsidRPr="00F94639">
        <w:rPr>
          <w:rtl/>
        </w:rPr>
        <w:t>موهوموزا</w:t>
      </w:r>
      <w:proofErr w:type="spellEnd"/>
      <w:r w:rsidR="002E4E89" w:rsidRPr="00F94639">
        <w:rPr>
          <w:rtl/>
        </w:rPr>
        <w:t>،</w:t>
      </w:r>
      <w:r w:rsidR="00567D4B" w:rsidRPr="00F94639">
        <w:rPr>
          <w:rtl/>
        </w:rPr>
        <w:t xml:space="preserve"> و</w:t>
      </w:r>
      <w:r w:rsidR="002E4E89" w:rsidRPr="00F94639">
        <w:rPr>
          <w:rtl/>
        </w:rPr>
        <w:t xml:space="preserve">فوتيني </w:t>
      </w:r>
      <w:proofErr w:type="spellStart"/>
      <w:r w:rsidR="002E4E89" w:rsidRPr="00F94639">
        <w:rPr>
          <w:rtl/>
        </w:rPr>
        <w:t>بزارتزيس</w:t>
      </w:r>
      <w:proofErr w:type="spellEnd"/>
      <w:r w:rsidR="002E4E89" w:rsidRPr="00F94639">
        <w:rPr>
          <w:rtl/>
        </w:rPr>
        <w:t>،</w:t>
      </w:r>
      <w:r w:rsidR="00567D4B" w:rsidRPr="00F94639">
        <w:rPr>
          <w:rtl/>
        </w:rPr>
        <w:t xml:space="preserve"> </w:t>
      </w:r>
      <w:proofErr w:type="spellStart"/>
      <w:r w:rsidR="00567D4B" w:rsidRPr="00F94639">
        <w:rPr>
          <w:rtl/>
        </w:rPr>
        <w:t>و</w:t>
      </w:r>
      <w:r w:rsidR="002E4E89" w:rsidRPr="00F94639">
        <w:rPr>
          <w:rtl/>
        </w:rPr>
        <w:t>ماورو</w:t>
      </w:r>
      <w:proofErr w:type="spellEnd"/>
      <w:r w:rsidR="002E4E89" w:rsidRPr="00F94639">
        <w:rPr>
          <w:rtl/>
        </w:rPr>
        <w:t xml:space="preserve"> بوليتي،</w:t>
      </w:r>
      <w:r w:rsidR="00567D4B" w:rsidRPr="00F94639">
        <w:rPr>
          <w:rtl/>
        </w:rPr>
        <w:t xml:space="preserve"> و</w:t>
      </w:r>
      <w:r w:rsidR="002E4E89" w:rsidRPr="00F94639">
        <w:rPr>
          <w:rtl/>
        </w:rPr>
        <w:t>خوسيه</w:t>
      </w:r>
      <w:r w:rsidR="00460215" w:rsidRPr="00F94639">
        <w:rPr>
          <w:rFonts w:hint="cs"/>
          <w:rtl/>
        </w:rPr>
        <w:t> </w:t>
      </w:r>
      <w:r w:rsidR="002E4E89" w:rsidRPr="00F94639">
        <w:rPr>
          <w:rtl/>
        </w:rPr>
        <w:t xml:space="preserve">مانويل سانتوس بيس، ويوفال </w:t>
      </w:r>
      <w:proofErr w:type="spellStart"/>
      <w:r w:rsidR="002E4E89" w:rsidRPr="00F94639">
        <w:rPr>
          <w:rtl/>
        </w:rPr>
        <w:t>شاني</w:t>
      </w:r>
      <w:proofErr w:type="spellEnd"/>
      <w:r w:rsidR="002E4E89" w:rsidRPr="00F94639">
        <w:rPr>
          <w:rtl/>
        </w:rPr>
        <w:t xml:space="preserve">، ومارغو </w:t>
      </w:r>
      <w:proofErr w:type="spellStart"/>
      <w:r w:rsidR="002E4E89" w:rsidRPr="00F94639">
        <w:rPr>
          <w:rtl/>
        </w:rPr>
        <w:t>واترفال</w:t>
      </w:r>
      <w:proofErr w:type="spellEnd"/>
      <w:r w:rsidR="002E4E89" w:rsidRPr="00F94639">
        <w:rPr>
          <w:rtl/>
        </w:rPr>
        <w:t xml:space="preserve">، </w:t>
      </w:r>
      <w:proofErr w:type="spellStart"/>
      <w:r w:rsidR="002E4E89" w:rsidRPr="00F94639">
        <w:rPr>
          <w:rtl/>
        </w:rPr>
        <w:t>وأندرياس</w:t>
      </w:r>
      <w:proofErr w:type="spellEnd"/>
      <w:r w:rsidR="002E4E89" w:rsidRPr="00F94639">
        <w:rPr>
          <w:rtl/>
        </w:rPr>
        <w:t xml:space="preserve"> </w:t>
      </w:r>
      <w:proofErr w:type="spellStart"/>
      <w:r w:rsidR="002E4E89" w:rsidRPr="00F94639">
        <w:rPr>
          <w:rtl/>
        </w:rPr>
        <w:t>زيمرمان</w:t>
      </w:r>
      <w:proofErr w:type="spellEnd"/>
      <w:r w:rsidRPr="00F94639">
        <w:rPr>
          <w:rFonts w:hint="cs"/>
          <w:rtl/>
        </w:rPr>
        <w:t>.</w:t>
      </w:r>
    </w:p>
  </w:footnote>
  <w:footnote w:id="3">
    <w:p w:rsidR="00606273" w:rsidRPr="00F94639" w:rsidRDefault="00606273" w:rsidP="002E4E89">
      <w:pPr>
        <w:pStyle w:val="FootnoteText1"/>
        <w:rPr>
          <w:rtl/>
        </w:rPr>
      </w:pPr>
      <w:r w:rsidRPr="00F94639">
        <w:rPr>
          <w:rtl/>
        </w:rPr>
        <w:t>**</w:t>
      </w:r>
      <w:r w:rsidRPr="00F94639">
        <w:rPr>
          <w:b/>
          <w:rtl/>
        </w:rPr>
        <w:t>*</w:t>
      </w:r>
      <w:r w:rsidRPr="00F94639">
        <w:rPr>
          <w:rtl/>
        </w:rPr>
        <w:tab/>
      </w:r>
      <w:r w:rsidR="002E4E89" w:rsidRPr="00F94639">
        <w:rPr>
          <w:rtl/>
          <w:lang w:val="en-GB" w:eastAsia="zh-TW"/>
        </w:rPr>
        <w:t xml:space="preserve">يرد في مرفق هذه الآراء نص رأي فردي (مؤيد) أبداه عضو اللجنة السيد </w:t>
      </w:r>
      <w:proofErr w:type="spellStart"/>
      <w:r w:rsidR="002E4E89" w:rsidRPr="00F94639">
        <w:rPr>
          <w:rtl/>
          <w:lang w:val="en-GB" w:eastAsia="zh-TW"/>
        </w:rPr>
        <w:t>أوليفييه</w:t>
      </w:r>
      <w:proofErr w:type="spellEnd"/>
      <w:r w:rsidR="002E4E89" w:rsidRPr="00F94639">
        <w:rPr>
          <w:rtl/>
          <w:lang w:val="en-GB" w:eastAsia="zh-TW"/>
        </w:rPr>
        <w:t xml:space="preserve"> دي </w:t>
      </w:r>
      <w:proofErr w:type="spellStart"/>
      <w:r w:rsidR="002E4E89" w:rsidRPr="00F94639">
        <w:rPr>
          <w:rtl/>
          <w:lang w:val="en-GB" w:eastAsia="zh-TW"/>
        </w:rPr>
        <w:t>فروفيل</w:t>
      </w:r>
      <w:proofErr w:type="spellEnd"/>
      <w:r w:rsidRPr="00F94639">
        <w:rPr>
          <w:rFonts w:hint="cs"/>
          <w:rtl/>
        </w:rPr>
        <w:t>.</w:t>
      </w:r>
    </w:p>
  </w:footnote>
  <w:footnote w:id="4">
    <w:p w:rsidR="0039615E" w:rsidRPr="00F94639" w:rsidRDefault="0039615E" w:rsidP="00786E2D">
      <w:pPr>
        <w:pStyle w:val="FootnoteText"/>
        <w:spacing w:after="60" w:line="300" w:lineRule="exact"/>
        <w:ind w:left="1247" w:right="1247" w:hanging="567"/>
        <w:textDirection w:val="tbRlV"/>
        <w:rPr>
          <w:sz w:val="18"/>
          <w:szCs w:val="26"/>
          <w:rtl/>
          <w:lang w:val="en-GB" w:eastAsia="zh-TW"/>
        </w:rPr>
      </w:pPr>
      <w:r w:rsidRPr="00F94639">
        <w:rPr>
          <w:rStyle w:val="FootnoteReference"/>
          <w:szCs w:val="26"/>
          <w:vertAlign w:val="baseline"/>
          <w:rtl/>
          <w:lang w:val="en-GB" w:eastAsia="zh-TW"/>
        </w:rPr>
        <w:t>(</w:t>
      </w:r>
      <w:r w:rsidRPr="00F94639">
        <w:rPr>
          <w:rStyle w:val="FootnoteReference"/>
          <w:szCs w:val="26"/>
          <w:vertAlign w:val="baseline"/>
          <w:rtl/>
          <w:lang w:val="en-GB" w:eastAsia="zh-TW"/>
        </w:rPr>
        <w:footnoteRef/>
      </w:r>
      <w:r w:rsidRPr="00F94639">
        <w:rPr>
          <w:rStyle w:val="FootnoteReference"/>
          <w:szCs w:val="26"/>
          <w:vertAlign w:val="baseline"/>
          <w:rtl/>
          <w:lang w:val="en-GB" w:eastAsia="zh-TW"/>
        </w:rPr>
        <w:t>)</w:t>
      </w:r>
      <w:r w:rsidRPr="00F94639">
        <w:rPr>
          <w:sz w:val="18"/>
          <w:szCs w:val="26"/>
          <w:rtl/>
          <w:lang w:val="en-GB" w:eastAsia="zh-TW"/>
        </w:rPr>
        <w:tab/>
        <w:t xml:space="preserve">تنص المادة ٣ من القانون على أن: "الصامي هو الشخص الذي يعتبر نفسه </w:t>
      </w:r>
      <w:proofErr w:type="spellStart"/>
      <w:r w:rsidRPr="00F94639">
        <w:rPr>
          <w:sz w:val="18"/>
          <w:szCs w:val="26"/>
          <w:rtl/>
          <w:lang w:val="en-GB" w:eastAsia="zh-TW"/>
        </w:rPr>
        <w:t>صامياً</w:t>
      </w:r>
      <w:proofErr w:type="spellEnd"/>
      <w:r w:rsidRPr="00F94639">
        <w:rPr>
          <w:sz w:val="18"/>
          <w:szCs w:val="26"/>
          <w:rtl/>
          <w:lang w:val="en-GB" w:eastAsia="zh-TW"/>
        </w:rPr>
        <w:t xml:space="preserve"> شريطة: (١) أن يكون هو نفسه أو على الأقل أحد والديه أو أجداده قد تعلم اللغة </w:t>
      </w:r>
      <w:proofErr w:type="spellStart"/>
      <w:r w:rsidRPr="00F94639">
        <w:rPr>
          <w:sz w:val="18"/>
          <w:szCs w:val="26"/>
          <w:rtl/>
          <w:lang w:val="en-GB" w:eastAsia="zh-TW"/>
        </w:rPr>
        <w:t>الصامية</w:t>
      </w:r>
      <w:proofErr w:type="spellEnd"/>
      <w:r w:rsidRPr="00F94639">
        <w:rPr>
          <w:sz w:val="18"/>
          <w:szCs w:val="26"/>
          <w:rtl/>
          <w:lang w:val="en-GB" w:eastAsia="zh-TW"/>
        </w:rPr>
        <w:t xml:space="preserve"> بوصفها لغته الأولى؛ (٢) أن يكون من نسل شخص مسجل في سجل للأراضي أو الضرائب أو السكان على أنه من اللاب الذين يعيشون في الجبال أو</w:t>
      </w:r>
      <w:r w:rsidR="00786E2D" w:rsidRPr="00F94639">
        <w:rPr>
          <w:rFonts w:hint="cs"/>
          <w:sz w:val="18"/>
          <w:szCs w:val="26"/>
          <w:rtl/>
          <w:lang w:val="en-GB" w:eastAsia="zh-TW"/>
        </w:rPr>
        <w:t> </w:t>
      </w:r>
      <w:r w:rsidRPr="00F94639">
        <w:rPr>
          <w:sz w:val="18"/>
          <w:szCs w:val="26"/>
          <w:rtl/>
          <w:lang w:val="en-GB" w:eastAsia="zh-TW"/>
        </w:rPr>
        <w:t xml:space="preserve">الغابات أو يعيشون على صيد الأسماك؛ أو (٣) أن يكون أحد والديه على الأقل مسجلاً أو كان يمكن تسجيله كناخب لاختيار وفد </w:t>
      </w:r>
      <w:proofErr w:type="spellStart"/>
      <w:r w:rsidRPr="00F94639">
        <w:rPr>
          <w:sz w:val="18"/>
          <w:szCs w:val="26"/>
          <w:rtl/>
          <w:lang w:val="en-GB" w:eastAsia="zh-TW"/>
        </w:rPr>
        <w:t>الصاميين</w:t>
      </w:r>
      <w:proofErr w:type="spellEnd"/>
      <w:r w:rsidRPr="00F94639">
        <w:rPr>
          <w:sz w:val="18"/>
          <w:szCs w:val="26"/>
          <w:rtl/>
          <w:lang w:val="en-GB" w:eastAsia="zh-TW"/>
        </w:rPr>
        <w:t xml:space="preserve"> أو البرلمان الصامي</w:t>
      </w:r>
      <w:r w:rsidR="00F957DA" w:rsidRPr="00F94639">
        <w:rPr>
          <w:rFonts w:hint="cs"/>
          <w:sz w:val="18"/>
          <w:szCs w:val="26"/>
          <w:rtl/>
          <w:lang w:val="en-GB" w:eastAsia="zh-TW"/>
        </w:rPr>
        <w:t>"</w:t>
      </w:r>
      <w:r w:rsidRPr="00F94639">
        <w:rPr>
          <w:sz w:val="18"/>
          <w:szCs w:val="26"/>
          <w:rtl/>
          <w:lang w:val="en-GB" w:eastAsia="zh-TW"/>
        </w:rPr>
        <w:t>.</w:t>
      </w:r>
    </w:p>
  </w:footnote>
  <w:footnote w:id="5">
    <w:p w:rsidR="0039615E" w:rsidRPr="00F94639" w:rsidRDefault="0039615E" w:rsidP="00B03499">
      <w:pPr>
        <w:pStyle w:val="FootnoteText"/>
        <w:spacing w:after="60" w:line="300" w:lineRule="exact"/>
        <w:ind w:left="1247" w:right="1247" w:hanging="567"/>
        <w:textDirection w:val="tbRlV"/>
        <w:rPr>
          <w:sz w:val="18"/>
          <w:szCs w:val="26"/>
          <w:rtl/>
          <w:lang w:val="en-GB" w:eastAsia="zh-TW"/>
        </w:rPr>
      </w:pPr>
      <w:r w:rsidRPr="00F94639">
        <w:rPr>
          <w:rStyle w:val="FootnoteReference"/>
          <w:szCs w:val="26"/>
          <w:vertAlign w:val="baseline"/>
          <w:rtl/>
          <w:lang w:val="en-GB" w:eastAsia="zh-TW"/>
        </w:rPr>
        <w:t>(</w:t>
      </w:r>
      <w:r w:rsidRPr="00F94639">
        <w:rPr>
          <w:rStyle w:val="FootnoteReference"/>
          <w:szCs w:val="26"/>
          <w:vertAlign w:val="baseline"/>
          <w:rtl/>
          <w:lang w:val="en-GB" w:eastAsia="zh-TW"/>
        </w:rPr>
        <w:footnoteRef/>
      </w:r>
      <w:r w:rsidRPr="00F94639">
        <w:rPr>
          <w:rStyle w:val="FootnoteReference"/>
          <w:szCs w:val="26"/>
          <w:vertAlign w:val="baseline"/>
          <w:rtl/>
          <w:lang w:val="en-GB" w:eastAsia="zh-TW"/>
        </w:rPr>
        <w:t>)</w:t>
      </w:r>
      <w:r w:rsidR="00B03499" w:rsidRPr="00F94639">
        <w:rPr>
          <w:rStyle w:val="FootnoteReference"/>
          <w:szCs w:val="26"/>
          <w:vertAlign w:val="baseline"/>
          <w:rtl/>
          <w:lang w:val="en-GB" w:eastAsia="zh-TW"/>
        </w:rPr>
        <w:tab/>
      </w:r>
      <w:r w:rsidRPr="00F94639">
        <w:rPr>
          <w:sz w:val="18"/>
          <w:szCs w:val="26"/>
          <w:lang w:val="en-GB" w:eastAsia="zh-TW"/>
        </w:rPr>
        <w:t>CERD/C/FIN/CO/19</w:t>
      </w:r>
      <w:r w:rsidRPr="00F94639">
        <w:rPr>
          <w:sz w:val="18"/>
          <w:szCs w:val="26"/>
          <w:rtl/>
          <w:lang w:val="en-GB" w:eastAsia="zh-TW"/>
        </w:rPr>
        <w:t xml:space="preserve">، الفقرة 13. </w:t>
      </w:r>
    </w:p>
  </w:footnote>
  <w:footnote w:id="6">
    <w:p w:rsidR="0039615E" w:rsidRPr="00F94639" w:rsidRDefault="0039615E" w:rsidP="00B03499">
      <w:pPr>
        <w:pStyle w:val="FootnoteText"/>
        <w:spacing w:after="60" w:line="300" w:lineRule="exact"/>
        <w:ind w:left="1247" w:right="1247" w:hanging="567"/>
        <w:textDirection w:val="tbRlV"/>
        <w:rPr>
          <w:sz w:val="18"/>
          <w:szCs w:val="26"/>
          <w:rtl/>
          <w:lang w:val="en-GB" w:eastAsia="zh-TW"/>
        </w:rPr>
      </w:pPr>
      <w:r w:rsidRPr="00F94639">
        <w:rPr>
          <w:rStyle w:val="FootnoteReference"/>
          <w:szCs w:val="26"/>
          <w:vertAlign w:val="baseline"/>
          <w:rtl/>
          <w:lang w:val="en-GB" w:eastAsia="zh-TW"/>
        </w:rPr>
        <w:t>(</w:t>
      </w:r>
      <w:r w:rsidRPr="00F94639">
        <w:rPr>
          <w:rStyle w:val="FootnoteReference"/>
          <w:szCs w:val="26"/>
          <w:vertAlign w:val="baseline"/>
          <w:rtl/>
          <w:lang w:val="en-GB" w:eastAsia="zh-TW"/>
        </w:rPr>
        <w:footnoteRef/>
      </w:r>
      <w:r w:rsidRPr="00F94639">
        <w:rPr>
          <w:rStyle w:val="FootnoteReference"/>
          <w:szCs w:val="26"/>
          <w:vertAlign w:val="baseline"/>
          <w:rtl/>
          <w:lang w:val="en-GB" w:eastAsia="zh-TW"/>
        </w:rPr>
        <w:t>)</w:t>
      </w:r>
      <w:r w:rsidR="00B03499" w:rsidRPr="00F94639">
        <w:rPr>
          <w:rStyle w:val="FootnoteReference"/>
          <w:szCs w:val="26"/>
          <w:vertAlign w:val="baseline"/>
          <w:rtl/>
          <w:lang w:val="en-GB" w:eastAsia="zh-TW"/>
        </w:rPr>
        <w:tab/>
      </w:r>
      <w:r w:rsidRPr="00F94639">
        <w:rPr>
          <w:sz w:val="18"/>
          <w:szCs w:val="26"/>
          <w:lang w:val="en-GB" w:eastAsia="zh-TW"/>
        </w:rPr>
        <w:t>CERD/C/FIN/CO/20-22</w:t>
      </w:r>
      <w:r w:rsidRPr="00F94639">
        <w:rPr>
          <w:sz w:val="18"/>
          <w:szCs w:val="26"/>
          <w:rtl/>
          <w:lang w:val="en-GB" w:eastAsia="zh-TW"/>
        </w:rPr>
        <w:t xml:space="preserve">، الفقرة 12. </w:t>
      </w:r>
    </w:p>
  </w:footnote>
  <w:footnote w:id="7">
    <w:p w:rsidR="0039615E" w:rsidRPr="00F94639" w:rsidRDefault="0039615E" w:rsidP="00553E70">
      <w:pPr>
        <w:pStyle w:val="FootnoteText"/>
        <w:spacing w:after="60" w:line="300" w:lineRule="exact"/>
        <w:ind w:left="1247" w:right="1247" w:hanging="567"/>
        <w:textDirection w:val="tbRlV"/>
        <w:rPr>
          <w:sz w:val="18"/>
          <w:szCs w:val="26"/>
          <w:rtl/>
          <w:lang w:val="en-GB" w:eastAsia="zh-TW"/>
        </w:rPr>
      </w:pPr>
      <w:r w:rsidRPr="00F94639">
        <w:rPr>
          <w:rStyle w:val="FootnoteReference"/>
          <w:szCs w:val="26"/>
          <w:vertAlign w:val="baseline"/>
          <w:rtl/>
          <w:lang w:val="en-GB" w:eastAsia="zh-TW"/>
        </w:rPr>
        <w:t>(</w:t>
      </w:r>
      <w:r w:rsidRPr="00F94639">
        <w:rPr>
          <w:rStyle w:val="FootnoteReference"/>
          <w:szCs w:val="26"/>
          <w:vertAlign w:val="baseline"/>
          <w:rtl/>
          <w:lang w:val="en-GB" w:eastAsia="zh-TW"/>
        </w:rPr>
        <w:footnoteRef/>
      </w:r>
      <w:r w:rsidRPr="00F94639">
        <w:rPr>
          <w:rStyle w:val="FootnoteReference"/>
          <w:szCs w:val="26"/>
          <w:vertAlign w:val="baseline"/>
          <w:rtl/>
          <w:lang w:val="en-GB" w:eastAsia="zh-TW"/>
        </w:rPr>
        <w:t>)</w:t>
      </w:r>
      <w:r w:rsidR="00553E70" w:rsidRPr="00F94639">
        <w:rPr>
          <w:sz w:val="18"/>
          <w:szCs w:val="26"/>
          <w:rtl/>
          <w:lang w:val="en-GB" w:eastAsia="zh-TW"/>
        </w:rPr>
        <w:tab/>
      </w:r>
      <w:r w:rsidRPr="00F94639">
        <w:rPr>
          <w:sz w:val="18"/>
          <w:szCs w:val="26"/>
          <w:rtl/>
          <w:lang w:val="en-GB" w:eastAsia="zh-TW"/>
        </w:rPr>
        <w:t xml:space="preserve">دخل القانون حيز النفاذ في 15 نيسان/أبريل 2016. </w:t>
      </w:r>
    </w:p>
  </w:footnote>
  <w:footnote w:id="8">
    <w:p w:rsidR="0039615E" w:rsidRPr="00F94639" w:rsidRDefault="0039615E" w:rsidP="00553E70">
      <w:pPr>
        <w:pStyle w:val="FootnoteText"/>
        <w:widowControl w:val="0"/>
        <w:spacing w:after="60" w:line="300" w:lineRule="exact"/>
        <w:ind w:left="1247" w:right="1247" w:hanging="567"/>
        <w:textDirection w:val="tbRlV"/>
        <w:rPr>
          <w:sz w:val="18"/>
          <w:szCs w:val="26"/>
          <w:rtl/>
          <w:lang w:val="en-GB" w:eastAsia="zh-TW"/>
        </w:rPr>
      </w:pPr>
      <w:r w:rsidRPr="00F94639">
        <w:rPr>
          <w:rStyle w:val="FootnoteReference"/>
          <w:szCs w:val="26"/>
          <w:vertAlign w:val="baseline"/>
          <w:rtl/>
          <w:lang w:val="en-GB" w:eastAsia="zh-TW"/>
        </w:rPr>
        <w:t>(</w:t>
      </w:r>
      <w:r w:rsidRPr="00F94639">
        <w:rPr>
          <w:rStyle w:val="FootnoteReference"/>
          <w:szCs w:val="26"/>
          <w:vertAlign w:val="baseline"/>
          <w:rtl/>
          <w:lang w:val="en-GB" w:eastAsia="zh-TW"/>
        </w:rPr>
        <w:footnoteRef/>
      </w:r>
      <w:r w:rsidRPr="00F94639">
        <w:rPr>
          <w:rStyle w:val="FootnoteReference"/>
          <w:szCs w:val="26"/>
          <w:vertAlign w:val="baseline"/>
          <w:rtl/>
          <w:lang w:val="en-GB" w:eastAsia="zh-TW"/>
        </w:rPr>
        <w:t>)</w:t>
      </w:r>
      <w:r w:rsidR="00553E70" w:rsidRPr="00F94639">
        <w:rPr>
          <w:rStyle w:val="FootnoteReference"/>
          <w:szCs w:val="26"/>
          <w:vertAlign w:val="baseline"/>
          <w:rtl/>
          <w:lang w:val="en-GB" w:eastAsia="zh-TW"/>
        </w:rPr>
        <w:tab/>
      </w:r>
      <w:r w:rsidRPr="00F94639">
        <w:rPr>
          <w:sz w:val="18"/>
          <w:szCs w:val="26"/>
          <w:lang w:val="en-GB" w:eastAsia="zh-TW"/>
        </w:rPr>
        <w:t>CERD/C/FIN/CO/20-22</w:t>
      </w:r>
      <w:r w:rsidRPr="00F94639">
        <w:rPr>
          <w:sz w:val="18"/>
          <w:szCs w:val="26"/>
          <w:rtl/>
          <w:lang w:val="en-GB" w:eastAsia="zh-TW"/>
        </w:rPr>
        <w:t>، الفقرة 12.</w:t>
      </w:r>
      <w:r w:rsidR="00567D4B" w:rsidRPr="00F94639">
        <w:rPr>
          <w:sz w:val="18"/>
          <w:szCs w:val="26"/>
          <w:rtl/>
          <w:lang w:val="en-GB" w:eastAsia="zh-TW"/>
        </w:rPr>
        <w:t xml:space="preserve"> و</w:t>
      </w:r>
      <w:r w:rsidRPr="00F94639">
        <w:rPr>
          <w:sz w:val="18"/>
          <w:szCs w:val="26"/>
          <w:rtl/>
          <w:lang w:val="en-GB" w:eastAsia="zh-TW"/>
        </w:rPr>
        <w:t xml:space="preserve">انظر أيضاً </w:t>
      </w:r>
      <w:r w:rsidRPr="00F94639">
        <w:rPr>
          <w:sz w:val="18"/>
          <w:szCs w:val="26"/>
          <w:lang w:val="en-GB" w:eastAsia="zh-TW"/>
        </w:rPr>
        <w:t>CCPR/C/FIN/CO/6</w:t>
      </w:r>
      <w:r w:rsidRPr="00F94639">
        <w:rPr>
          <w:sz w:val="18"/>
          <w:szCs w:val="26"/>
          <w:rtl/>
          <w:lang w:val="en-GB" w:eastAsia="zh-TW"/>
        </w:rPr>
        <w:t xml:space="preserve">، الفقرة 16: أوصت اللجنة المعنية بحقوق الإنسان الدولة الطرف بأن تمضي قدماً في إعمال حقوق الشعب الصامي من خلال تعزيز صلاحيات اتخاذ القرارات المخولة للمؤسسات الممثلة له، مثل البرلمان الصامي. </w:t>
      </w:r>
    </w:p>
  </w:footnote>
  <w:footnote w:id="9">
    <w:p w:rsidR="0039615E" w:rsidRPr="00F94639" w:rsidRDefault="0039615E" w:rsidP="00F82374">
      <w:pPr>
        <w:pStyle w:val="FootnoteText"/>
        <w:spacing w:after="60" w:line="300" w:lineRule="exact"/>
        <w:ind w:left="1247" w:right="1247" w:hanging="567"/>
        <w:textDirection w:val="tbRlV"/>
        <w:rPr>
          <w:sz w:val="18"/>
          <w:szCs w:val="26"/>
          <w:rtl/>
          <w:lang w:val="en-GB" w:eastAsia="zh-TW"/>
        </w:rPr>
      </w:pPr>
      <w:r w:rsidRPr="00F94639">
        <w:rPr>
          <w:rStyle w:val="FootnoteReference"/>
          <w:szCs w:val="26"/>
          <w:vertAlign w:val="baseline"/>
          <w:rtl/>
          <w:lang w:val="en-GB" w:eastAsia="zh-TW"/>
        </w:rPr>
        <w:t>(</w:t>
      </w:r>
      <w:r w:rsidRPr="00F94639">
        <w:rPr>
          <w:rStyle w:val="FootnoteReference"/>
          <w:szCs w:val="26"/>
          <w:vertAlign w:val="baseline"/>
          <w:rtl/>
          <w:lang w:val="en-GB" w:eastAsia="zh-TW"/>
        </w:rPr>
        <w:footnoteRef/>
      </w:r>
      <w:r w:rsidRPr="00F94639">
        <w:rPr>
          <w:rStyle w:val="FootnoteReference"/>
          <w:szCs w:val="26"/>
          <w:vertAlign w:val="baseline"/>
          <w:rtl/>
          <w:lang w:val="en-GB" w:eastAsia="zh-TW"/>
        </w:rPr>
        <w:t>)</w:t>
      </w:r>
      <w:r w:rsidR="00F94D29" w:rsidRPr="00F94639">
        <w:rPr>
          <w:sz w:val="18"/>
          <w:szCs w:val="26"/>
          <w:rtl/>
          <w:lang w:val="en-GB" w:eastAsia="zh-TW"/>
        </w:rPr>
        <w:tab/>
      </w:r>
      <w:r w:rsidRPr="00F94639">
        <w:rPr>
          <w:sz w:val="18"/>
          <w:szCs w:val="26"/>
          <w:rtl/>
          <w:lang w:val="en-GB" w:eastAsia="zh-TW"/>
        </w:rPr>
        <w:t>تشير الدولة الطرف إلى الآتي:</w:t>
      </w:r>
      <w:r w:rsidR="00F82374" w:rsidRPr="00F94639">
        <w:rPr>
          <w:rFonts w:hint="cs"/>
          <w:sz w:val="18"/>
          <w:szCs w:val="26"/>
          <w:rtl/>
          <w:lang w:val="en-GB" w:eastAsia="zh-TW"/>
        </w:rPr>
        <w:t xml:space="preserve"> </w:t>
      </w:r>
      <w:proofErr w:type="spellStart"/>
      <w:r w:rsidR="00F82374" w:rsidRPr="00F94639">
        <w:rPr>
          <w:sz w:val="18"/>
          <w:szCs w:val="26"/>
          <w:lang w:val="en-GB"/>
        </w:rPr>
        <w:t>Leena</w:t>
      </w:r>
      <w:proofErr w:type="spellEnd"/>
      <w:r w:rsidR="00F82374" w:rsidRPr="00F94639">
        <w:rPr>
          <w:sz w:val="18"/>
          <w:szCs w:val="26"/>
          <w:lang w:val="en-GB"/>
        </w:rPr>
        <w:t xml:space="preserve"> </w:t>
      </w:r>
      <w:proofErr w:type="spellStart"/>
      <w:r w:rsidR="00F82374" w:rsidRPr="00F94639">
        <w:rPr>
          <w:sz w:val="18"/>
          <w:szCs w:val="26"/>
          <w:lang w:val="en-GB"/>
        </w:rPr>
        <w:t>Heinämäki</w:t>
      </w:r>
      <w:proofErr w:type="spellEnd"/>
      <w:r w:rsidR="00F82374" w:rsidRPr="00F94639">
        <w:rPr>
          <w:sz w:val="18"/>
          <w:szCs w:val="26"/>
          <w:lang w:val="en-GB"/>
        </w:rPr>
        <w:t xml:space="preserve"> and others, </w:t>
      </w:r>
      <w:r w:rsidR="00F82374" w:rsidRPr="00F94639">
        <w:rPr>
          <w:i/>
          <w:iCs/>
          <w:sz w:val="18"/>
          <w:szCs w:val="26"/>
          <w:lang w:val="en-GB"/>
        </w:rPr>
        <w:t>Actualizing Sámi Rights: International Comparative Research</w:t>
      </w:r>
      <w:r w:rsidR="00F82374" w:rsidRPr="00F94639">
        <w:rPr>
          <w:sz w:val="18"/>
          <w:szCs w:val="26"/>
          <w:lang w:val="en-GB"/>
        </w:rPr>
        <w:t>, publications of the Government’s analysis, assessment and research activities (Prime Minister’s Office, 2017)</w:t>
      </w:r>
      <w:r w:rsidRPr="00F94639">
        <w:rPr>
          <w:sz w:val="18"/>
          <w:szCs w:val="26"/>
          <w:rtl/>
          <w:lang w:val="en-GB" w:eastAsia="zh-TW"/>
        </w:rPr>
        <w:t>.</w:t>
      </w:r>
    </w:p>
  </w:footnote>
  <w:footnote w:id="10">
    <w:p w:rsidR="0039615E" w:rsidRPr="00F94639" w:rsidRDefault="0039615E" w:rsidP="00AE235E">
      <w:pPr>
        <w:pStyle w:val="FootnoteText"/>
        <w:spacing w:after="60" w:line="300" w:lineRule="exact"/>
        <w:ind w:left="1247" w:right="1247" w:hanging="567"/>
        <w:textDirection w:val="tbRlV"/>
        <w:rPr>
          <w:sz w:val="18"/>
          <w:szCs w:val="26"/>
          <w:rtl/>
          <w:lang w:val="en-GB" w:eastAsia="zh-TW"/>
        </w:rPr>
      </w:pPr>
      <w:r w:rsidRPr="00F94639">
        <w:rPr>
          <w:rStyle w:val="FootnoteReference"/>
          <w:szCs w:val="26"/>
          <w:vertAlign w:val="baseline"/>
          <w:rtl/>
          <w:lang w:val="en-GB" w:eastAsia="zh-TW"/>
        </w:rPr>
        <w:t>(</w:t>
      </w:r>
      <w:r w:rsidRPr="00F94639">
        <w:rPr>
          <w:rStyle w:val="FootnoteReference"/>
          <w:szCs w:val="26"/>
          <w:vertAlign w:val="baseline"/>
          <w:rtl/>
          <w:lang w:val="en-GB" w:eastAsia="zh-TW"/>
        </w:rPr>
        <w:footnoteRef/>
      </w:r>
      <w:r w:rsidRPr="00F94639">
        <w:rPr>
          <w:rStyle w:val="FootnoteReference"/>
          <w:szCs w:val="26"/>
          <w:vertAlign w:val="baseline"/>
          <w:rtl/>
          <w:lang w:val="en-GB" w:eastAsia="zh-TW"/>
        </w:rPr>
        <w:t>)</w:t>
      </w:r>
      <w:r w:rsidR="00F94D29" w:rsidRPr="00F94639">
        <w:rPr>
          <w:sz w:val="18"/>
          <w:szCs w:val="26"/>
          <w:rtl/>
          <w:lang w:val="en-GB" w:eastAsia="zh-TW"/>
        </w:rPr>
        <w:tab/>
      </w:r>
      <w:r w:rsidRPr="00F94639">
        <w:rPr>
          <w:sz w:val="18"/>
          <w:szCs w:val="26"/>
          <w:lang w:val="en-GB" w:eastAsia="zh-TW"/>
        </w:rPr>
        <w:t>A/45/18</w:t>
      </w:r>
      <w:r w:rsidRPr="00F94639">
        <w:rPr>
          <w:sz w:val="18"/>
          <w:szCs w:val="26"/>
          <w:rtl/>
          <w:lang w:val="en-GB" w:eastAsia="zh-TW"/>
        </w:rPr>
        <w:t>، الفقرة 91،</w:t>
      </w:r>
      <w:r w:rsidR="00567D4B" w:rsidRPr="00F94639">
        <w:rPr>
          <w:sz w:val="18"/>
          <w:szCs w:val="26"/>
          <w:rtl/>
          <w:lang w:val="en-GB" w:eastAsia="zh-TW"/>
        </w:rPr>
        <w:t xml:space="preserve"> و</w:t>
      </w:r>
      <w:r w:rsidRPr="00F94639">
        <w:rPr>
          <w:sz w:val="18"/>
          <w:szCs w:val="26"/>
          <w:lang w:val="en-GB" w:eastAsia="zh-TW"/>
        </w:rPr>
        <w:t>CERD/C/63/CO/5</w:t>
      </w:r>
      <w:r w:rsidRPr="00F94639">
        <w:rPr>
          <w:sz w:val="18"/>
          <w:szCs w:val="26"/>
          <w:rtl/>
          <w:lang w:val="en-GB" w:eastAsia="zh-TW"/>
        </w:rPr>
        <w:t>، الفقرة 11،</w:t>
      </w:r>
      <w:r w:rsidR="00567D4B" w:rsidRPr="00F94639">
        <w:rPr>
          <w:sz w:val="18"/>
          <w:szCs w:val="26"/>
          <w:rtl/>
          <w:lang w:val="en-GB" w:eastAsia="zh-TW"/>
        </w:rPr>
        <w:t xml:space="preserve"> و</w:t>
      </w:r>
      <w:r w:rsidRPr="00F94639">
        <w:rPr>
          <w:sz w:val="18"/>
          <w:szCs w:val="26"/>
          <w:lang w:val="en-GB" w:eastAsia="zh-TW"/>
        </w:rPr>
        <w:t>CERD/C/FIN/CO/19</w:t>
      </w:r>
      <w:r w:rsidRPr="00F94639">
        <w:rPr>
          <w:sz w:val="18"/>
          <w:szCs w:val="26"/>
          <w:rtl/>
          <w:lang w:val="en-GB" w:eastAsia="zh-TW"/>
        </w:rPr>
        <w:t>، الفقرة 13.</w:t>
      </w:r>
    </w:p>
  </w:footnote>
  <w:footnote w:id="11">
    <w:p w:rsidR="0039615E" w:rsidRPr="00F94639" w:rsidRDefault="0039615E" w:rsidP="006B0277">
      <w:pPr>
        <w:pStyle w:val="FootnoteText"/>
        <w:spacing w:after="60" w:line="300" w:lineRule="exact"/>
        <w:ind w:left="1247" w:right="1247" w:hanging="567"/>
        <w:textDirection w:val="tbRlV"/>
        <w:rPr>
          <w:sz w:val="18"/>
          <w:szCs w:val="26"/>
          <w:rtl/>
          <w:lang w:val="en-GB" w:eastAsia="zh-TW"/>
        </w:rPr>
      </w:pPr>
      <w:r w:rsidRPr="00F94639">
        <w:rPr>
          <w:rStyle w:val="FootnoteReference"/>
          <w:szCs w:val="26"/>
          <w:vertAlign w:val="baseline"/>
          <w:rtl/>
          <w:lang w:val="en-GB" w:eastAsia="zh-TW"/>
        </w:rPr>
        <w:t>(</w:t>
      </w:r>
      <w:r w:rsidRPr="00F94639">
        <w:rPr>
          <w:rStyle w:val="FootnoteReference"/>
          <w:szCs w:val="26"/>
          <w:vertAlign w:val="baseline"/>
          <w:rtl/>
          <w:lang w:val="en-GB" w:eastAsia="zh-TW"/>
        </w:rPr>
        <w:footnoteRef/>
      </w:r>
      <w:r w:rsidRPr="00F94639">
        <w:rPr>
          <w:rStyle w:val="FootnoteReference"/>
          <w:szCs w:val="26"/>
          <w:vertAlign w:val="baseline"/>
          <w:rtl/>
          <w:lang w:val="en-GB" w:eastAsia="zh-TW"/>
        </w:rPr>
        <w:t>)</w:t>
      </w:r>
      <w:r w:rsidR="006B0277" w:rsidRPr="00F94639">
        <w:rPr>
          <w:rStyle w:val="FootnoteReference"/>
          <w:szCs w:val="26"/>
          <w:vertAlign w:val="baseline"/>
          <w:rtl/>
          <w:lang w:val="en-GB" w:eastAsia="zh-TW"/>
        </w:rPr>
        <w:tab/>
      </w:r>
      <w:r w:rsidRPr="00F94639">
        <w:rPr>
          <w:sz w:val="18"/>
          <w:szCs w:val="26"/>
          <w:rtl/>
          <w:lang w:val="en-GB" w:eastAsia="zh-TW"/>
        </w:rPr>
        <w:t>البلاغ رقم 167/١٩٨٤، الفقرات 13-4 و14 و33.</w:t>
      </w:r>
    </w:p>
  </w:footnote>
  <w:footnote w:id="12">
    <w:p w:rsidR="0039615E" w:rsidRPr="00F94639" w:rsidRDefault="0039615E" w:rsidP="00824841">
      <w:pPr>
        <w:pStyle w:val="FootnoteText"/>
        <w:spacing w:after="60" w:line="280" w:lineRule="exact"/>
        <w:ind w:left="1247" w:right="1247" w:hanging="567"/>
        <w:textDirection w:val="tbRlV"/>
        <w:rPr>
          <w:sz w:val="18"/>
          <w:szCs w:val="26"/>
          <w:rtl/>
          <w:lang w:val="en-GB" w:eastAsia="zh-TW"/>
        </w:rPr>
      </w:pPr>
      <w:r w:rsidRPr="00F94639">
        <w:rPr>
          <w:rStyle w:val="FootnoteReference"/>
          <w:szCs w:val="26"/>
          <w:vertAlign w:val="baseline"/>
          <w:rtl/>
          <w:lang w:val="en-GB" w:eastAsia="zh-TW"/>
        </w:rPr>
        <w:t>(</w:t>
      </w:r>
      <w:r w:rsidRPr="00F94639">
        <w:rPr>
          <w:rStyle w:val="FootnoteReference"/>
          <w:szCs w:val="26"/>
          <w:vertAlign w:val="baseline"/>
          <w:rtl/>
          <w:lang w:val="en-GB" w:eastAsia="zh-TW"/>
        </w:rPr>
        <w:footnoteRef/>
      </w:r>
      <w:r w:rsidRPr="00F94639">
        <w:rPr>
          <w:rStyle w:val="FootnoteReference"/>
          <w:szCs w:val="26"/>
          <w:vertAlign w:val="baseline"/>
          <w:rtl/>
          <w:lang w:val="en-GB" w:eastAsia="zh-TW"/>
        </w:rPr>
        <w:t>)</w:t>
      </w:r>
      <w:r w:rsidR="006376F5" w:rsidRPr="00F94639">
        <w:rPr>
          <w:rStyle w:val="FootnoteReference"/>
          <w:szCs w:val="26"/>
          <w:vertAlign w:val="baseline"/>
          <w:rtl/>
          <w:lang w:val="en-GB" w:eastAsia="zh-TW"/>
        </w:rPr>
        <w:tab/>
      </w:r>
      <w:r w:rsidRPr="00F94639">
        <w:rPr>
          <w:sz w:val="18"/>
          <w:szCs w:val="26"/>
          <w:lang w:val="en-GB" w:eastAsia="zh-TW"/>
        </w:rPr>
        <w:t>CERD/C/FIN/CO/20-22</w:t>
      </w:r>
      <w:r w:rsidRPr="00F94639">
        <w:rPr>
          <w:sz w:val="18"/>
          <w:szCs w:val="26"/>
          <w:rtl/>
          <w:lang w:val="en-GB" w:eastAsia="zh-TW"/>
        </w:rPr>
        <w:t>، الفقرة 12؛</w:t>
      </w:r>
      <w:r w:rsidR="00567D4B" w:rsidRPr="00F94639">
        <w:rPr>
          <w:sz w:val="18"/>
          <w:szCs w:val="26"/>
          <w:rtl/>
          <w:lang w:val="en-GB" w:eastAsia="zh-TW"/>
        </w:rPr>
        <w:t xml:space="preserve"> و</w:t>
      </w:r>
      <w:r w:rsidRPr="00F94639">
        <w:rPr>
          <w:sz w:val="18"/>
          <w:szCs w:val="26"/>
          <w:lang w:val="en-GB" w:eastAsia="zh-TW"/>
        </w:rPr>
        <w:t>CERD/C/FIN/CO/23</w:t>
      </w:r>
      <w:r w:rsidRPr="00F94639">
        <w:rPr>
          <w:sz w:val="18"/>
          <w:szCs w:val="26"/>
          <w:rtl/>
          <w:lang w:val="en-GB" w:eastAsia="zh-TW"/>
        </w:rPr>
        <w:t>، الفقرة 15.</w:t>
      </w:r>
    </w:p>
  </w:footnote>
  <w:footnote w:id="13">
    <w:p w:rsidR="0039615E" w:rsidRPr="00F94639" w:rsidRDefault="0039615E" w:rsidP="00824841">
      <w:pPr>
        <w:pStyle w:val="FootnoteText"/>
        <w:spacing w:after="60" w:line="280" w:lineRule="exact"/>
        <w:ind w:left="1247" w:right="1247" w:hanging="567"/>
        <w:textDirection w:val="tbRlV"/>
        <w:rPr>
          <w:sz w:val="18"/>
          <w:szCs w:val="26"/>
          <w:rtl/>
          <w:lang w:val="en-GB" w:eastAsia="zh-TW"/>
        </w:rPr>
      </w:pPr>
      <w:r w:rsidRPr="00F94639">
        <w:rPr>
          <w:rStyle w:val="FootnoteReference"/>
          <w:szCs w:val="26"/>
          <w:vertAlign w:val="baseline"/>
          <w:rtl/>
          <w:lang w:val="en-GB" w:eastAsia="zh-TW"/>
        </w:rPr>
        <w:t>(</w:t>
      </w:r>
      <w:r w:rsidRPr="00F94639">
        <w:rPr>
          <w:rStyle w:val="FootnoteReference"/>
          <w:szCs w:val="26"/>
          <w:vertAlign w:val="baseline"/>
          <w:rtl/>
          <w:lang w:val="en-GB" w:eastAsia="zh-TW"/>
        </w:rPr>
        <w:footnoteRef/>
      </w:r>
      <w:r w:rsidRPr="00F94639">
        <w:rPr>
          <w:rStyle w:val="FootnoteReference"/>
          <w:szCs w:val="26"/>
          <w:vertAlign w:val="baseline"/>
          <w:rtl/>
          <w:lang w:val="en-GB" w:eastAsia="zh-TW"/>
        </w:rPr>
        <w:t>)</w:t>
      </w:r>
      <w:r w:rsidR="006376F5" w:rsidRPr="00F94639">
        <w:rPr>
          <w:sz w:val="18"/>
          <w:szCs w:val="26"/>
          <w:rtl/>
          <w:lang w:val="en-GB" w:eastAsia="zh-TW"/>
        </w:rPr>
        <w:tab/>
      </w:r>
      <w:r w:rsidRPr="00F94639">
        <w:rPr>
          <w:sz w:val="18"/>
          <w:szCs w:val="26"/>
          <w:rtl/>
          <w:lang w:val="en-GB" w:eastAsia="zh-TW"/>
        </w:rPr>
        <w:t xml:space="preserve">انظر على سبيل المثال </w:t>
      </w:r>
      <w:r w:rsidRPr="00F94639">
        <w:rPr>
          <w:i/>
          <w:iCs/>
          <w:sz w:val="18"/>
          <w:szCs w:val="26"/>
          <w:rtl/>
          <w:lang w:val="en-GB" w:eastAsia="zh-TW"/>
        </w:rPr>
        <w:t>بوما ضد بيرو</w:t>
      </w:r>
      <w:r w:rsidRPr="00F94639">
        <w:rPr>
          <w:sz w:val="18"/>
          <w:szCs w:val="26"/>
          <w:rtl/>
          <w:lang w:val="en-GB" w:eastAsia="zh-TW"/>
        </w:rPr>
        <w:t xml:space="preserve"> (</w:t>
      </w:r>
      <w:r w:rsidRPr="00F94639">
        <w:rPr>
          <w:sz w:val="18"/>
          <w:szCs w:val="26"/>
          <w:lang w:val="en-GB" w:eastAsia="zh-TW"/>
        </w:rPr>
        <w:t>CCPR/C/95/D/1457/2006</w:t>
      </w:r>
      <w:r w:rsidRPr="00F94639">
        <w:rPr>
          <w:sz w:val="18"/>
          <w:szCs w:val="26"/>
          <w:rtl/>
          <w:lang w:val="en-GB" w:eastAsia="zh-TW"/>
        </w:rPr>
        <w:t>)، الفقرة 7-6.</w:t>
      </w:r>
    </w:p>
  </w:footnote>
  <w:footnote w:id="14">
    <w:p w:rsidR="0039615E" w:rsidRPr="00F94639" w:rsidRDefault="0039615E" w:rsidP="00824841">
      <w:pPr>
        <w:pStyle w:val="FootnoteText"/>
        <w:spacing w:after="60" w:line="280" w:lineRule="exact"/>
        <w:ind w:left="1247" w:right="1247" w:hanging="567"/>
        <w:textDirection w:val="tbRlV"/>
        <w:rPr>
          <w:sz w:val="18"/>
          <w:szCs w:val="26"/>
          <w:rtl/>
          <w:lang w:val="en-GB" w:eastAsia="zh-TW"/>
        </w:rPr>
      </w:pPr>
      <w:r w:rsidRPr="00F94639">
        <w:rPr>
          <w:rStyle w:val="FootnoteReference"/>
          <w:szCs w:val="26"/>
          <w:vertAlign w:val="baseline"/>
          <w:rtl/>
          <w:lang w:val="en-GB" w:eastAsia="zh-TW"/>
        </w:rPr>
        <w:t>(</w:t>
      </w:r>
      <w:r w:rsidRPr="00F94639">
        <w:rPr>
          <w:rStyle w:val="FootnoteReference"/>
          <w:szCs w:val="26"/>
          <w:vertAlign w:val="baseline"/>
          <w:rtl/>
          <w:lang w:val="en-GB" w:eastAsia="zh-TW"/>
        </w:rPr>
        <w:footnoteRef/>
      </w:r>
      <w:r w:rsidRPr="00F94639">
        <w:rPr>
          <w:rStyle w:val="FootnoteReference"/>
          <w:szCs w:val="26"/>
          <w:vertAlign w:val="baseline"/>
          <w:rtl/>
          <w:lang w:val="en-GB" w:eastAsia="zh-TW"/>
        </w:rPr>
        <w:t>)</w:t>
      </w:r>
      <w:r w:rsidR="006376F5" w:rsidRPr="00F94639">
        <w:rPr>
          <w:sz w:val="18"/>
          <w:szCs w:val="26"/>
          <w:rtl/>
          <w:lang w:val="en-GB" w:eastAsia="zh-TW"/>
        </w:rPr>
        <w:tab/>
      </w:r>
      <w:r w:rsidRPr="00F94639">
        <w:rPr>
          <w:sz w:val="18"/>
          <w:szCs w:val="26"/>
          <w:rtl/>
          <w:lang w:val="en-GB" w:eastAsia="zh-TW"/>
        </w:rPr>
        <w:t xml:space="preserve">انظر قرار المقبولية فيما يخص </w:t>
      </w:r>
      <w:proofErr w:type="spellStart"/>
      <w:r w:rsidRPr="00F94639">
        <w:rPr>
          <w:i/>
          <w:iCs/>
          <w:sz w:val="18"/>
          <w:szCs w:val="26"/>
          <w:rtl/>
          <w:lang w:val="en-GB" w:eastAsia="zh-TW"/>
        </w:rPr>
        <w:t>سانيلا</w:t>
      </w:r>
      <w:proofErr w:type="spellEnd"/>
      <w:r w:rsidRPr="00F94639">
        <w:rPr>
          <w:i/>
          <w:iCs/>
          <w:sz w:val="18"/>
          <w:szCs w:val="26"/>
          <w:rtl/>
          <w:lang w:val="en-GB" w:eastAsia="zh-TW"/>
        </w:rPr>
        <w:t xml:space="preserve"> - </w:t>
      </w:r>
      <w:proofErr w:type="spellStart"/>
      <w:r w:rsidRPr="00F94639">
        <w:rPr>
          <w:i/>
          <w:iCs/>
          <w:sz w:val="18"/>
          <w:szCs w:val="26"/>
          <w:rtl/>
          <w:lang w:val="en-GB" w:eastAsia="zh-TW"/>
        </w:rPr>
        <w:t>آيكيو</w:t>
      </w:r>
      <w:proofErr w:type="spellEnd"/>
      <w:r w:rsidRPr="00F94639">
        <w:rPr>
          <w:i/>
          <w:iCs/>
          <w:sz w:val="18"/>
          <w:szCs w:val="26"/>
          <w:rtl/>
          <w:lang w:val="en-GB" w:eastAsia="zh-TW"/>
        </w:rPr>
        <w:t xml:space="preserve"> ضد فنلندا</w:t>
      </w:r>
      <w:r w:rsidRPr="00F94639">
        <w:rPr>
          <w:sz w:val="18"/>
          <w:szCs w:val="26"/>
          <w:rtl/>
          <w:lang w:val="en-GB" w:eastAsia="zh-TW"/>
        </w:rPr>
        <w:t xml:space="preserve"> (</w:t>
      </w:r>
      <w:r w:rsidRPr="00F94639">
        <w:rPr>
          <w:sz w:val="18"/>
          <w:szCs w:val="26"/>
          <w:lang w:val="en-GB" w:eastAsia="zh-TW"/>
        </w:rPr>
        <w:t>CCPR/C/119/D/2668/2015</w:t>
      </w:r>
      <w:r w:rsidRPr="00F94639">
        <w:rPr>
          <w:sz w:val="18"/>
          <w:szCs w:val="26"/>
          <w:rtl/>
          <w:lang w:val="en-GB" w:eastAsia="zh-TW"/>
        </w:rPr>
        <w:t>) ـ الفقرة 2-6.</w:t>
      </w:r>
    </w:p>
  </w:footnote>
  <w:footnote w:id="15">
    <w:p w:rsidR="0039615E" w:rsidRPr="00F94639" w:rsidRDefault="006376F5" w:rsidP="00824841">
      <w:pPr>
        <w:pStyle w:val="FootnoteText"/>
        <w:spacing w:after="60" w:line="280" w:lineRule="exact"/>
        <w:ind w:left="1247" w:right="1247" w:hanging="567"/>
        <w:textDirection w:val="tbRlV"/>
        <w:rPr>
          <w:sz w:val="18"/>
          <w:szCs w:val="26"/>
          <w:rtl/>
          <w:lang w:val="en-GB" w:eastAsia="zh-TW"/>
        </w:rPr>
      </w:pPr>
      <w:r w:rsidRPr="00F94639">
        <w:rPr>
          <w:rStyle w:val="FootnoteReference"/>
          <w:szCs w:val="26"/>
          <w:vertAlign w:val="baseline"/>
          <w:rtl/>
          <w:lang w:val="en-GB" w:eastAsia="zh-TW"/>
        </w:rPr>
        <w:t>(</w:t>
      </w:r>
      <w:r w:rsidRPr="00F94639">
        <w:rPr>
          <w:rStyle w:val="FootnoteReference"/>
          <w:szCs w:val="26"/>
          <w:vertAlign w:val="baseline"/>
          <w:rtl/>
          <w:lang w:val="en-GB" w:eastAsia="zh-TW"/>
        </w:rPr>
        <w:footnoteRef/>
      </w:r>
      <w:r w:rsidRPr="00F94639">
        <w:rPr>
          <w:rStyle w:val="FootnoteReference"/>
          <w:szCs w:val="26"/>
          <w:vertAlign w:val="baseline"/>
          <w:rtl/>
          <w:lang w:val="en-GB" w:eastAsia="zh-TW"/>
        </w:rPr>
        <w:t>)</w:t>
      </w:r>
      <w:r w:rsidR="0039615E" w:rsidRPr="00F94639">
        <w:rPr>
          <w:sz w:val="18"/>
          <w:szCs w:val="26"/>
          <w:lang w:val="en-GB" w:eastAsia="zh-TW"/>
        </w:rPr>
        <w:tab/>
        <w:t>Supreme Administrative Court decision KHO: 2015: 145 (on file with the secretariat)</w:t>
      </w:r>
      <w:r w:rsidRPr="00F94639">
        <w:rPr>
          <w:rFonts w:hint="cs"/>
          <w:sz w:val="18"/>
          <w:szCs w:val="26"/>
          <w:rtl/>
          <w:lang w:val="en-GB" w:eastAsia="zh-TW"/>
        </w:rPr>
        <w:t>.</w:t>
      </w:r>
    </w:p>
  </w:footnote>
  <w:footnote w:id="16">
    <w:p w:rsidR="0039615E" w:rsidRPr="00F94639" w:rsidRDefault="006376F5" w:rsidP="00824841">
      <w:pPr>
        <w:pStyle w:val="FootnoteText"/>
        <w:spacing w:after="60" w:line="280" w:lineRule="exact"/>
        <w:ind w:left="1247" w:right="1247" w:hanging="567"/>
        <w:textDirection w:val="tbRlV"/>
        <w:rPr>
          <w:sz w:val="18"/>
          <w:szCs w:val="26"/>
          <w:rtl/>
          <w:lang w:val="en-GB" w:eastAsia="zh-TW"/>
        </w:rPr>
      </w:pPr>
      <w:r w:rsidRPr="00F94639">
        <w:rPr>
          <w:rStyle w:val="FootnoteReference"/>
          <w:szCs w:val="26"/>
          <w:vertAlign w:val="baseline"/>
          <w:rtl/>
          <w:lang w:val="en-GB" w:eastAsia="zh-TW"/>
        </w:rPr>
        <w:t>(</w:t>
      </w:r>
      <w:r w:rsidRPr="00F94639">
        <w:rPr>
          <w:rStyle w:val="FootnoteReference"/>
          <w:szCs w:val="26"/>
          <w:vertAlign w:val="baseline"/>
          <w:rtl/>
          <w:lang w:val="en-GB" w:eastAsia="zh-TW"/>
        </w:rPr>
        <w:footnoteRef/>
      </w:r>
      <w:r w:rsidRPr="00F94639">
        <w:rPr>
          <w:rStyle w:val="FootnoteReference"/>
          <w:szCs w:val="26"/>
          <w:vertAlign w:val="baseline"/>
          <w:rtl/>
          <w:lang w:val="en-GB" w:eastAsia="zh-TW"/>
        </w:rPr>
        <w:t>)</w:t>
      </w:r>
      <w:r w:rsidR="0039615E" w:rsidRPr="00F94639">
        <w:rPr>
          <w:sz w:val="18"/>
          <w:szCs w:val="26"/>
          <w:lang w:val="en-GB" w:eastAsia="zh-TW"/>
        </w:rPr>
        <w:tab/>
        <w:t>Supreme Administrative Court decision KHO 2731/3/15 of 30 September 2015, and KHO 2837/3/15 of 30 September 2015 (on file with the secretariat)</w:t>
      </w:r>
      <w:r w:rsidRPr="00F94639">
        <w:rPr>
          <w:rFonts w:hint="cs"/>
          <w:sz w:val="18"/>
          <w:szCs w:val="26"/>
          <w:rtl/>
          <w:lang w:val="en-GB" w:eastAsia="zh-TW"/>
        </w:rPr>
        <w:t>.</w:t>
      </w:r>
    </w:p>
  </w:footnote>
  <w:footnote w:id="17">
    <w:p w:rsidR="0039615E" w:rsidRPr="00F94639" w:rsidRDefault="006376F5" w:rsidP="00824841">
      <w:pPr>
        <w:pStyle w:val="FootnoteText"/>
        <w:spacing w:after="60" w:line="280" w:lineRule="exact"/>
        <w:ind w:left="1247" w:right="1247" w:hanging="567"/>
        <w:textDirection w:val="tbRlV"/>
        <w:rPr>
          <w:sz w:val="18"/>
          <w:szCs w:val="26"/>
          <w:rtl/>
          <w:lang w:val="en-GB" w:eastAsia="zh-TW"/>
        </w:rPr>
      </w:pPr>
      <w:r w:rsidRPr="00F94639">
        <w:rPr>
          <w:rStyle w:val="FootnoteReference"/>
          <w:szCs w:val="26"/>
          <w:vertAlign w:val="baseline"/>
          <w:rtl/>
          <w:lang w:val="en-GB" w:eastAsia="zh-TW"/>
        </w:rPr>
        <w:t>(</w:t>
      </w:r>
      <w:r w:rsidRPr="00F94639">
        <w:rPr>
          <w:rStyle w:val="FootnoteReference"/>
          <w:szCs w:val="26"/>
          <w:vertAlign w:val="baseline"/>
          <w:rtl/>
          <w:lang w:val="en-GB" w:eastAsia="zh-TW"/>
        </w:rPr>
        <w:footnoteRef/>
      </w:r>
      <w:r w:rsidRPr="00F94639">
        <w:rPr>
          <w:rStyle w:val="FootnoteReference"/>
          <w:szCs w:val="26"/>
          <w:vertAlign w:val="baseline"/>
          <w:rtl/>
          <w:lang w:val="en-GB" w:eastAsia="zh-TW"/>
        </w:rPr>
        <w:t>)</w:t>
      </w:r>
      <w:r w:rsidR="0039615E" w:rsidRPr="00F94639">
        <w:rPr>
          <w:sz w:val="18"/>
          <w:szCs w:val="26"/>
          <w:lang w:val="en-GB" w:eastAsia="zh-TW"/>
        </w:rPr>
        <w:tab/>
      </w:r>
      <w:proofErr w:type="spellStart"/>
      <w:r w:rsidR="0039615E" w:rsidRPr="00F94639">
        <w:rPr>
          <w:sz w:val="18"/>
          <w:szCs w:val="26"/>
          <w:lang w:val="en-GB" w:eastAsia="zh-TW"/>
        </w:rPr>
        <w:t>Heinämäki</w:t>
      </w:r>
      <w:proofErr w:type="spellEnd"/>
      <w:r w:rsidR="0039615E" w:rsidRPr="00F94639">
        <w:rPr>
          <w:sz w:val="18"/>
          <w:szCs w:val="26"/>
          <w:lang w:val="en-GB" w:eastAsia="zh-TW"/>
        </w:rPr>
        <w:t xml:space="preserve"> and others,</w:t>
      </w:r>
      <w:r w:rsidR="0039615E" w:rsidRPr="00F94639">
        <w:rPr>
          <w:i/>
          <w:iCs/>
          <w:sz w:val="18"/>
          <w:szCs w:val="26"/>
          <w:lang w:val="en-GB" w:eastAsia="zh-TW"/>
        </w:rPr>
        <w:t xml:space="preserve"> Actualizing </w:t>
      </w:r>
      <w:proofErr w:type="spellStart"/>
      <w:r w:rsidR="0039615E" w:rsidRPr="00F94639">
        <w:rPr>
          <w:i/>
          <w:iCs/>
          <w:sz w:val="18"/>
          <w:szCs w:val="26"/>
          <w:lang w:val="en-GB" w:eastAsia="zh-TW"/>
        </w:rPr>
        <w:t>Sámi</w:t>
      </w:r>
      <w:proofErr w:type="spellEnd"/>
      <w:r w:rsidR="0039615E" w:rsidRPr="00F94639">
        <w:rPr>
          <w:i/>
          <w:iCs/>
          <w:sz w:val="18"/>
          <w:szCs w:val="26"/>
          <w:lang w:val="en-GB" w:eastAsia="zh-TW"/>
        </w:rPr>
        <w:t xml:space="preserve"> Rights</w:t>
      </w:r>
      <w:r w:rsidRPr="00F94639">
        <w:rPr>
          <w:rFonts w:hint="cs"/>
          <w:sz w:val="18"/>
          <w:szCs w:val="26"/>
          <w:rtl/>
          <w:lang w:val="en-GB" w:eastAsia="zh-TW"/>
        </w:rPr>
        <w:t>.</w:t>
      </w:r>
    </w:p>
  </w:footnote>
  <w:footnote w:id="18">
    <w:p w:rsidR="0039615E" w:rsidRPr="00F94639" w:rsidRDefault="0039615E" w:rsidP="006376F5">
      <w:pPr>
        <w:pStyle w:val="FootnoteText"/>
        <w:spacing w:after="60" w:line="300" w:lineRule="exact"/>
        <w:ind w:left="1247" w:right="1247" w:hanging="567"/>
        <w:textDirection w:val="tbRlV"/>
        <w:rPr>
          <w:rStyle w:val="FootnoteReference"/>
          <w:szCs w:val="26"/>
          <w:vertAlign w:val="baseline"/>
          <w:rtl/>
          <w:lang w:val="en-GB" w:eastAsia="zh-TW"/>
        </w:rPr>
      </w:pPr>
      <w:r w:rsidRPr="00F94639">
        <w:rPr>
          <w:rStyle w:val="FootnoteReference"/>
          <w:szCs w:val="26"/>
          <w:vertAlign w:val="baseline"/>
          <w:rtl/>
          <w:lang w:val="en-GB" w:eastAsia="zh-TW"/>
        </w:rPr>
        <w:t>(</w:t>
      </w:r>
      <w:r w:rsidRPr="00F94639">
        <w:rPr>
          <w:rStyle w:val="FootnoteReference"/>
          <w:szCs w:val="26"/>
          <w:vertAlign w:val="baseline"/>
          <w:rtl/>
          <w:lang w:val="en-GB" w:eastAsia="zh-TW"/>
        </w:rPr>
        <w:footnoteRef/>
      </w:r>
      <w:r w:rsidRPr="00F94639">
        <w:rPr>
          <w:rStyle w:val="FootnoteReference"/>
          <w:szCs w:val="26"/>
          <w:vertAlign w:val="baseline"/>
          <w:rtl/>
          <w:lang w:val="en-GB" w:eastAsia="zh-TW"/>
        </w:rPr>
        <w:t>)</w:t>
      </w:r>
      <w:r w:rsidR="006376F5" w:rsidRPr="00F94639">
        <w:rPr>
          <w:rStyle w:val="FootnoteReference"/>
          <w:szCs w:val="26"/>
          <w:vertAlign w:val="baseline"/>
          <w:rtl/>
          <w:lang w:val="en-GB" w:eastAsia="zh-TW"/>
        </w:rPr>
        <w:tab/>
      </w:r>
      <w:r w:rsidRPr="00F94639">
        <w:rPr>
          <w:sz w:val="18"/>
          <w:szCs w:val="26"/>
          <w:rtl/>
          <w:lang w:val="en-GB" w:eastAsia="zh-TW"/>
        </w:rPr>
        <w:t xml:space="preserve">انظر قرار المقبولية فيما يخص </w:t>
      </w:r>
      <w:proofErr w:type="spellStart"/>
      <w:r w:rsidRPr="00F94639">
        <w:rPr>
          <w:i/>
          <w:iCs/>
          <w:sz w:val="18"/>
          <w:szCs w:val="26"/>
          <w:rtl/>
          <w:lang w:val="en-GB" w:eastAsia="zh-TW"/>
        </w:rPr>
        <w:t>سانيلا</w:t>
      </w:r>
      <w:proofErr w:type="spellEnd"/>
      <w:r w:rsidRPr="00F94639">
        <w:rPr>
          <w:i/>
          <w:iCs/>
          <w:sz w:val="18"/>
          <w:szCs w:val="26"/>
          <w:rtl/>
          <w:lang w:val="en-GB" w:eastAsia="zh-TW"/>
        </w:rPr>
        <w:t xml:space="preserve"> - </w:t>
      </w:r>
      <w:proofErr w:type="spellStart"/>
      <w:r w:rsidRPr="00F94639">
        <w:rPr>
          <w:i/>
          <w:iCs/>
          <w:sz w:val="18"/>
          <w:szCs w:val="26"/>
          <w:rtl/>
          <w:lang w:val="en-GB" w:eastAsia="zh-TW"/>
        </w:rPr>
        <w:t>آيكيو</w:t>
      </w:r>
      <w:proofErr w:type="spellEnd"/>
      <w:r w:rsidRPr="00F94639">
        <w:rPr>
          <w:i/>
          <w:iCs/>
          <w:sz w:val="18"/>
          <w:szCs w:val="26"/>
          <w:rtl/>
          <w:lang w:val="en-GB" w:eastAsia="zh-TW"/>
        </w:rPr>
        <w:t xml:space="preserve"> ضد فنلندا </w:t>
      </w:r>
      <w:r w:rsidRPr="00F94639">
        <w:rPr>
          <w:sz w:val="18"/>
          <w:szCs w:val="26"/>
          <w:rtl/>
          <w:lang w:val="en-GB" w:eastAsia="zh-TW"/>
        </w:rPr>
        <w:t>الفقرة 2-11.</w:t>
      </w:r>
    </w:p>
  </w:footnote>
  <w:footnote w:id="19">
    <w:p w:rsidR="0039615E" w:rsidRPr="00F94639" w:rsidRDefault="0039615E" w:rsidP="006376F5">
      <w:pPr>
        <w:pStyle w:val="FootnoteText"/>
        <w:spacing w:after="60" w:line="300" w:lineRule="exact"/>
        <w:ind w:left="1247" w:right="1247" w:hanging="567"/>
        <w:textDirection w:val="tbRlV"/>
        <w:rPr>
          <w:rStyle w:val="FootnoteReference"/>
          <w:szCs w:val="26"/>
          <w:vertAlign w:val="baseline"/>
          <w:rtl/>
          <w:lang w:val="en-GB" w:eastAsia="zh-TW"/>
        </w:rPr>
      </w:pPr>
      <w:r w:rsidRPr="00F94639">
        <w:rPr>
          <w:rStyle w:val="FootnoteReference"/>
          <w:szCs w:val="26"/>
          <w:vertAlign w:val="baseline"/>
          <w:rtl/>
          <w:lang w:val="en-GB" w:eastAsia="zh-TW"/>
        </w:rPr>
        <w:t>(</w:t>
      </w:r>
      <w:r w:rsidRPr="00F94639">
        <w:rPr>
          <w:rStyle w:val="FootnoteReference"/>
          <w:szCs w:val="26"/>
          <w:vertAlign w:val="baseline"/>
          <w:rtl/>
          <w:lang w:val="en-GB" w:eastAsia="zh-TW"/>
        </w:rPr>
        <w:footnoteRef/>
      </w:r>
      <w:r w:rsidRPr="00F94639">
        <w:rPr>
          <w:rStyle w:val="FootnoteReference"/>
          <w:szCs w:val="26"/>
          <w:vertAlign w:val="baseline"/>
          <w:rtl/>
          <w:lang w:val="en-GB" w:eastAsia="zh-TW"/>
        </w:rPr>
        <w:t>)</w:t>
      </w:r>
      <w:r w:rsidR="006376F5" w:rsidRPr="00F94639">
        <w:rPr>
          <w:rStyle w:val="FootnoteReference"/>
          <w:szCs w:val="26"/>
          <w:vertAlign w:val="baseline"/>
          <w:rtl/>
          <w:lang w:val="en-GB" w:eastAsia="zh-TW"/>
        </w:rPr>
        <w:tab/>
      </w:r>
      <w:r w:rsidRPr="00F94639">
        <w:rPr>
          <w:sz w:val="18"/>
          <w:szCs w:val="26"/>
          <w:rtl/>
          <w:lang w:val="en-GB" w:eastAsia="zh-TW"/>
        </w:rPr>
        <w:t xml:space="preserve">انظر على سبيل المثال </w:t>
      </w:r>
      <w:r w:rsidRPr="00F94639">
        <w:rPr>
          <w:i/>
          <w:iCs/>
          <w:sz w:val="18"/>
          <w:szCs w:val="26"/>
          <w:rtl/>
          <w:lang w:val="en-GB" w:eastAsia="zh-TW"/>
        </w:rPr>
        <w:t>بوما ضد بيرو</w:t>
      </w:r>
      <w:r w:rsidRPr="00F94639">
        <w:rPr>
          <w:sz w:val="18"/>
          <w:szCs w:val="26"/>
          <w:rtl/>
          <w:lang w:val="en-GB" w:eastAsia="zh-TW"/>
        </w:rPr>
        <w:t>، الفقرة 7-6.</w:t>
      </w:r>
    </w:p>
  </w:footnote>
  <w:footnote w:id="20">
    <w:p w:rsidR="0039615E" w:rsidRPr="00F94639" w:rsidRDefault="0039615E" w:rsidP="00F94639">
      <w:pPr>
        <w:pStyle w:val="FootnoteText"/>
        <w:spacing w:after="60" w:line="300" w:lineRule="exact"/>
        <w:ind w:left="1247" w:right="1247" w:hanging="567"/>
        <w:textDirection w:val="tbRlV"/>
        <w:rPr>
          <w:sz w:val="18"/>
          <w:szCs w:val="26"/>
          <w:rtl/>
          <w:lang w:val="en-GB" w:eastAsia="zh-TW"/>
        </w:rPr>
      </w:pPr>
      <w:r w:rsidRPr="00F94639">
        <w:rPr>
          <w:rStyle w:val="FootnoteReference"/>
          <w:szCs w:val="26"/>
          <w:vertAlign w:val="baseline"/>
          <w:rtl/>
          <w:lang w:val="en-GB" w:eastAsia="zh-TW"/>
        </w:rPr>
        <w:t>(</w:t>
      </w:r>
      <w:r w:rsidRPr="00F94639">
        <w:rPr>
          <w:rStyle w:val="FootnoteReference"/>
          <w:szCs w:val="26"/>
          <w:vertAlign w:val="baseline"/>
          <w:rtl/>
          <w:lang w:val="en-GB" w:eastAsia="zh-TW"/>
        </w:rPr>
        <w:footnoteRef/>
      </w:r>
      <w:r w:rsidRPr="00F94639">
        <w:rPr>
          <w:rStyle w:val="FootnoteReference"/>
          <w:szCs w:val="26"/>
          <w:vertAlign w:val="baseline"/>
          <w:rtl/>
          <w:lang w:val="en-GB" w:eastAsia="zh-TW"/>
        </w:rPr>
        <w:t>)</w:t>
      </w:r>
      <w:r w:rsidR="00C02116" w:rsidRPr="00F94639">
        <w:rPr>
          <w:sz w:val="18"/>
          <w:szCs w:val="26"/>
          <w:rtl/>
          <w:lang w:val="en-GB" w:eastAsia="zh-TW"/>
        </w:rPr>
        <w:tab/>
      </w:r>
      <w:r w:rsidRPr="00F94639">
        <w:rPr>
          <w:sz w:val="18"/>
          <w:szCs w:val="26"/>
          <w:rtl/>
          <w:lang w:val="en-GB" w:eastAsia="zh-TW"/>
        </w:rPr>
        <w:t xml:space="preserve">تشير صاحبة البلاغ في رسالتها إلى التعليقات المقدمة من لجنة القانون الدستوري بشأن موافقة برلمان فنلندا على التصديق على معاهدة </w:t>
      </w:r>
      <w:proofErr w:type="spellStart"/>
      <w:r w:rsidRPr="00F94639">
        <w:rPr>
          <w:sz w:val="18"/>
          <w:szCs w:val="26"/>
          <w:rtl/>
          <w:lang w:val="en-GB" w:eastAsia="zh-TW"/>
        </w:rPr>
        <w:t>تينو</w:t>
      </w:r>
      <w:proofErr w:type="spellEnd"/>
      <w:r w:rsidRPr="00F94639">
        <w:rPr>
          <w:sz w:val="18"/>
          <w:szCs w:val="26"/>
          <w:rtl/>
          <w:lang w:val="en-GB" w:eastAsia="zh-TW"/>
        </w:rPr>
        <w:t xml:space="preserve"> في ٢٣ شباط/فبراير ٢٠١٧، بالاقتباس التالي: "وفقاً للمواد التي تلقتها اللجنة، فإن واجب التشاور على النحو المنصوص عليه في المادة 9 من القانون المتعلق بالبرلمان الصامي، كان في بعض الجوانب غائباً في المفاوضات"</w:t>
      </w:r>
      <w:r w:rsidR="00F94639">
        <w:rPr>
          <w:rFonts w:hint="cs"/>
          <w:sz w:val="18"/>
          <w:szCs w:val="26"/>
          <w:rtl/>
          <w:lang w:val="en-GB" w:eastAsia="zh-TW"/>
        </w:rPr>
        <w:t>.</w:t>
      </w:r>
    </w:p>
  </w:footnote>
  <w:footnote w:id="21">
    <w:p w:rsidR="0039615E" w:rsidRPr="00F94639" w:rsidRDefault="0039615E" w:rsidP="00824841">
      <w:pPr>
        <w:pStyle w:val="FootnoteText"/>
        <w:spacing w:after="60" w:line="300" w:lineRule="exact"/>
        <w:ind w:left="1247" w:right="1247" w:hanging="567"/>
        <w:textDirection w:val="tbRlV"/>
        <w:rPr>
          <w:sz w:val="18"/>
          <w:szCs w:val="26"/>
          <w:rtl/>
          <w:lang w:val="en-GB" w:eastAsia="zh-TW"/>
        </w:rPr>
      </w:pPr>
      <w:r w:rsidRPr="00F94639">
        <w:rPr>
          <w:rStyle w:val="FootnoteReference"/>
          <w:szCs w:val="26"/>
          <w:vertAlign w:val="baseline"/>
          <w:rtl/>
          <w:lang w:val="en-GB" w:eastAsia="zh-TW"/>
        </w:rPr>
        <w:t>(</w:t>
      </w:r>
      <w:r w:rsidRPr="00F94639">
        <w:rPr>
          <w:rStyle w:val="FootnoteReference"/>
          <w:szCs w:val="26"/>
          <w:vertAlign w:val="baseline"/>
          <w:rtl/>
          <w:lang w:val="en-GB" w:eastAsia="zh-TW"/>
        </w:rPr>
        <w:footnoteRef/>
      </w:r>
      <w:r w:rsidRPr="00F94639">
        <w:rPr>
          <w:rStyle w:val="FootnoteReference"/>
          <w:szCs w:val="26"/>
          <w:vertAlign w:val="baseline"/>
          <w:rtl/>
          <w:lang w:val="en-GB" w:eastAsia="zh-TW"/>
        </w:rPr>
        <w:t>)</w:t>
      </w:r>
      <w:r w:rsidR="00C02116" w:rsidRPr="00F94639">
        <w:rPr>
          <w:sz w:val="18"/>
          <w:szCs w:val="26"/>
          <w:rtl/>
          <w:lang w:val="en-GB" w:eastAsia="zh-TW"/>
        </w:rPr>
        <w:tab/>
      </w:r>
      <w:r w:rsidRPr="00F94639">
        <w:rPr>
          <w:spacing w:val="-3"/>
          <w:sz w:val="18"/>
          <w:szCs w:val="26"/>
          <w:rtl/>
          <w:lang w:val="en-GB" w:eastAsia="zh-TW"/>
        </w:rPr>
        <w:t>تشير صاحبة البلاغ في رسالتها إلى قرار مكتب الرقابة الداخلية على الشرعية الصادر في ٢٣ آذار/مارس ٢٠١٧،</w:t>
      </w:r>
      <w:r w:rsidRPr="00F94639">
        <w:rPr>
          <w:sz w:val="18"/>
          <w:szCs w:val="26"/>
          <w:rtl/>
          <w:lang w:val="en-GB" w:eastAsia="zh-TW"/>
        </w:rPr>
        <w:t xml:space="preserve"> بالاقتباس من القرار </w:t>
      </w:r>
      <w:r w:rsidR="002608F8" w:rsidRPr="00F94639">
        <w:rPr>
          <w:sz w:val="18"/>
          <w:szCs w:val="26"/>
          <w:rtl/>
          <w:lang w:val="en-GB" w:eastAsia="zh-TW"/>
        </w:rPr>
        <w:t>على النحو التالي: "</w:t>
      </w:r>
      <w:r w:rsidRPr="00F94639">
        <w:rPr>
          <w:sz w:val="18"/>
          <w:szCs w:val="26"/>
          <w:rtl/>
          <w:lang w:val="en-GB" w:eastAsia="zh-TW"/>
        </w:rPr>
        <w:t>على غرار لجنة القانون الدستوري، نرى أن وزارة الزراعة والغابات لم</w:t>
      </w:r>
      <w:r w:rsidR="00824841" w:rsidRPr="00F94639">
        <w:rPr>
          <w:rFonts w:hint="cs"/>
          <w:sz w:val="18"/>
          <w:szCs w:val="26"/>
          <w:rtl/>
          <w:lang w:val="en-GB" w:eastAsia="zh-TW"/>
        </w:rPr>
        <w:t> </w:t>
      </w:r>
      <w:r w:rsidRPr="00F94639">
        <w:rPr>
          <w:sz w:val="18"/>
          <w:szCs w:val="26"/>
          <w:rtl/>
          <w:lang w:val="en-GB" w:eastAsia="zh-TW"/>
        </w:rPr>
        <w:t>تمتثل في بعض الجوانب لواجب التشاور على النحو المنصوص عليه في القانون المتعلق بالبرلمان الصامي"</w:t>
      </w:r>
      <w:r w:rsidR="002608F8" w:rsidRPr="00F94639">
        <w:rPr>
          <w:rFonts w:hint="cs"/>
          <w:sz w:val="18"/>
          <w:szCs w:val="26"/>
          <w:rtl/>
          <w:lang w:val="en-GB" w:eastAsia="zh-TW"/>
        </w:rPr>
        <w:t>.</w:t>
      </w:r>
    </w:p>
  </w:footnote>
  <w:footnote w:id="22">
    <w:p w:rsidR="0039615E" w:rsidRPr="00F94639" w:rsidRDefault="0039615E" w:rsidP="00F957DA">
      <w:pPr>
        <w:pStyle w:val="FootnoteText"/>
        <w:spacing w:after="60" w:line="300" w:lineRule="exact"/>
        <w:ind w:left="1247" w:right="1247" w:hanging="567"/>
        <w:textDirection w:val="tbRlV"/>
        <w:rPr>
          <w:sz w:val="18"/>
          <w:szCs w:val="26"/>
          <w:rtl/>
          <w:lang w:val="en-GB" w:eastAsia="zh-TW"/>
        </w:rPr>
      </w:pPr>
      <w:r w:rsidRPr="00F94639">
        <w:rPr>
          <w:rStyle w:val="FootnoteReference"/>
          <w:szCs w:val="26"/>
          <w:vertAlign w:val="baseline"/>
          <w:rtl/>
          <w:lang w:val="en-GB" w:eastAsia="zh-TW"/>
        </w:rPr>
        <w:t>(</w:t>
      </w:r>
      <w:r w:rsidRPr="00F94639">
        <w:rPr>
          <w:rStyle w:val="FootnoteReference"/>
          <w:szCs w:val="26"/>
          <w:vertAlign w:val="baseline"/>
          <w:rtl/>
          <w:lang w:val="en-GB" w:eastAsia="zh-TW"/>
        </w:rPr>
        <w:footnoteRef/>
      </w:r>
      <w:r w:rsidRPr="00F94639">
        <w:rPr>
          <w:rStyle w:val="FootnoteReference"/>
          <w:szCs w:val="26"/>
          <w:vertAlign w:val="baseline"/>
          <w:rtl/>
          <w:lang w:val="en-GB" w:eastAsia="zh-TW"/>
        </w:rPr>
        <w:t>)</w:t>
      </w:r>
      <w:r w:rsidR="00C02116" w:rsidRPr="00F94639">
        <w:rPr>
          <w:rStyle w:val="FootnoteReference"/>
          <w:szCs w:val="26"/>
          <w:vertAlign w:val="baseline"/>
          <w:rtl/>
          <w:lang w:val="en-GB" w:eastAsia="zh-TW"/>
        </w:rPr>
        <w:tab/>
      </w:r>
      <w:r w:rsidRPr="00F94639">
        <w:rPr>
          <w:sz w:val="18"/>
          <w:szCs w:val="26"/>
          <w:rtl/>
          <w:lang w:val="en-GB" w:eastAsia="zh-TW"/>
        </w:rPr>
        <w:t xml:space="preserve">انظر قرار المقبولية فيما يخص </w:t>
      </w:r>
      <w:proofErr w:type="spellStart"/>
      <w:r w:rsidRPr="00F94639">
        <w:rPr>
          <w:i/>
          <w:iCs/>
          <w:sz w:val="18"/>
          <w:szCs w:val="26"/>
          <w:rtl/>
          <w:lang w:val="en-GB" w:eastAsia="zh-TW"/>
        </w:rPr>
        <w:t>سانيلا</w:t>
      </w:r>
      <w:proofErr w:type="spellEnd"/>
      <w:r w:rsidRPr="00F94639">
        <w:rPr>
          <w:i/>
          <w:iCs/>
          <w:sz w:val="18"/>
          <w:szCs w:val="26"/>
          <w:rtl/>
          <w:lang w:val="en-GB" w:eastAsia="zh-TW"/>
        </w:rPr>
        <w:t xml:space="preserve"> - </w:t>
      </w:r>
      <w:proofErr w:type="spellStart"/>
      <w:r w:rsidRPr="00F94639">
        <w:rPr>
          <w:i/>
          <w:iCs/>
          <w:sz w:val="18"/>
          <w:szCs w:val="26"/>
          <w:rtl/>
          <w:lang w:val="en-GB" w:eastAsia="zh-TW"/>
        </w:rPr>
        <w:t>آيكيو</w:t>
      </w:r>
      <w:proofErr w:type="spellEnd"/>
      <w:r w:rsidRPr="00F94639">
        <w:rPr>
          <w:i/>
          <w:iCs/>
          <w:sz w:val="18"/>
          <w:szCs w:val="26"/>
          <w:rtl/>
          <w:lang w:val="en-GB" w:eastAsia="zh-TW"/>
        </w:rPr>
        <w:t xml:space="preserve"> ضد فنلندا</w:t>
      </w:r>
      <w:r w:rsidRPr="00F94639">
        <w:rPr>
          <w:sz w:val="18"/>
          <w:szCs w:val="26"/>
          <w:rtl/>
          <w:lang w:val="en-GB" w:eastAsia="zh-TW"/>
        </w:rPr>
        <w:t xml:space="preserve"> الفقرات</w:t>
      </w:r>
      <w:r w:rsidR="00F957DA" w:rsidRPr="00F94639">
        <w:rPr>
          <w:rFonts w:hint="cs"/>
          <w:sz w:val="18"/>
          <w:szCs w:val="26"/>
          <w:rtl/>
          <w:lang w:val="en-GB" w:eastAsia="zh-TW"/>
        </w:rPr>
        <w:t xml:space="preserve"> من</w:t>
      </w:r>
      <w:r w:rsidRPr="00F94639">
        <w:rPr>
          <w:sz w:val="18"/>
          <w:szCs w:val="26"/>
          <w:rtl/>
          <w:lang w:val="en-GB" w:eastAsia="zh-TW"/>
        </w:rPr>
        <w:t xml:space="preserve"> 3-1</w:t>
      </w:r>
      <w:r w:rsidR="00F957DA" w:rsidRPr="00F94639">
        <w:rPr>
          <w:rFonts w:hint="cs"/>
          <w:sz w:val="18"/>
          <w:szCs w:val="26"/>
          <w:rtl/>
          <w:lang w:val="en-GB" w:eastAsia="zh-TW"/>
        </w:rPr>
        <w:t xml:space="preserve"> إلى</w:t>
      </w:r>
      <w:r w:rsidRPr="00F94639">
        <w:rPr>
          <w:sz w:val="18"/>
          <w:szCs w:val="26"/>
          <w:rtl/>
          <w:lang w:val="en-GB" w:eastAsia="zh-TW"/>
        </w:rPr>
        <w:t xml:space="preserve"> 3-5.</w:t>
      </w:r>
    </w:p>
  </w:footnote>
  <w:footnote w:id="23">
    <w:p w:rsidR="0039615E" w:rsidRPr="00F94639" w:rsidRDefault="0039615E" w:rsidP="00C02116">
      <w:pPr>
        <w:pStyle w:val="FootnoteText"/>
        <w:spacing w:after="60" w:line="300" w:lineRule="exact"/>
        <w:ind w:left="1247" w:right="1247" w:hanging="567"/>
        <w:textDirection w:val="tbRlV"/>
        <w:rPr>
          <w:sz w:val="18"/>
          <w:szCs w:val="26"/>
          <w:rtl/>
          <w:lang w:val="en-GB" w:eastAsia="zh-TW"/>
        </w:rPr>
      </w:pPr>
      <w:r w:rsidRPr="00F94639">
        <w:rPr>
          <w:rStyle w:val="FootnoteReference"/>
          <w:szCs w:val="26"/>
          <w:vertAlign w:val="baseline"/>
          <w:rtl/>
          <w:lang w:val="en-GB" w:eastAsia="zh-TW"/>
        </w:rPr>
        <w:t>(</w:t>
      </w:r>
      <w:r w:rsidRPr="00F94639">
        <w:rPr>
          <w:rStyle w:val="FootnoteReference"/>
          <w:szCs w:val="26"/>
          <w:vertAlign w:val="baseline"/>
          <w:rtl/>
          <w:lang w:val="en-GB" w:eastAsia="zh-TW"/>
        </w:rPr>
        <w:footnoteRef/>
      </w:r>
      <w:r w:rsidRPr="00F94639">
        <w:rPr>
          <w:rStyle w:val="FootnoteReference"/>
          <w:szCs w:val="26"/>
          <w:vertAlign w:val="baseline"/>
          <w:rtl/>
          <w:lang w:val="en-GB" w:eastAsia="zh-TW"/>
        </w:rPr>
        <w:t>)</w:t>
      </w:r>
      <w:r w:rsidR="00C02116" w:rsidRPr="00F94639">
        <w:rPr>
          <w:rStyle w:val="FootnoteReference"/>
          <w:szCs w:val="26"/>
          <w:vertAlign w:val="baseline"/>
          <w:rtl/>
          <w:lang w:val="en-GB" w:eastAsia="zh-TW"/>
        </w:rPr>
        <w:tab/>
      </w:r>
      <w:r w:rsidRPr="00F94639">
        <w:rPr>
          <w:sz w:val="18"/>
          <w:szCs w:val="26"/>
          <w:lang w:val="en-GB" w:eastAsia="zh-TW"/>
        </w:rPr>
        <w:t>CERD/C/FIN/CO/20-22</w:t>
      </w:r>
      <w:r w:rsidRPr="00F94639">
        <w:rPr>
          <w:sz w:val="18"/>
          <w:szCs w:val="26"/>
          <w:rtl/>
          <w:lang w:val="en-GB" w:eastAsia="zh-TW"/>
        </w:rPr>
        <w:t>، الفقرة 12.</w:t>
      </w:r>
    </w:p>
  </w:footnote>
  <w:footnote w:id="24">
    <w:p w:rsidR="0039615E" w:rsidRPr="00F94639" w:rsidRDefault="0039615E" w:rsidP="00BA31FE">
      <w:pPr>
        <w:pStyle w:val="FootnoteText"/>
        <w:spacing w:after="60" w:line="300" w:lineRule="exact"/>
        <w:ind w:left="1247" w:right="1247" w:hanging="567"/>
        <w:textDirection w:val="tbRlV"/>
        <w:rPr>
          <w:sz w:val="18"/>
          <w:szCs w:val="26"/>
          <w:rtl/>
          <w:lang w:val="en-GB" w:eastAsia="zh-TW"/>
        </w:rPr>
      </w:pPr>
      <w:r w:rsidRPr="00F94639">
        <w:rPr>
          <w:rStyle w:val="FootnoteReference"/>
          <w:szCs w:val="26"/>
          <w:vertAlign w:val="baseline"/>
          <w:rtl/>
          <w:lang w:val="en-GB" w:eastAsia="zh-TW"/>
        </w:rPr>
        <w:t>(</w:t>
      </w:r>
      <w:r w:rsidRPr="00F94639">
        <w:rPr>
          <w:rStyle w:val="FootnoteReference"/>
          <w:szCs w:val="26"/>
          <w:vertAlign w:val="baseline"/>
          <w:rtl/>
          <w:lang w:val="en-GB" w:eastAsia="zh-TW"/>
        </w:rPr>
        <w:footnoteRef/>
      </w:r>
      <w:r w:rsidRPr="00F94639">
        <w:rPr>
          <w:rStyle w:val="FootnoteReference"/>
          <w:szCs w:val="26"/>
          <w:vertAlign w:val="baseline"/>
          <w:rtl/>
          <w:lang w:val="en-GB" w:eastAsia="zh-TW"/>
        </w:rPr>
        <w:t>)</w:t>
      </w:r>
      <w:r w:rsidR="00C02116" w:rsidRPr="00F94639">
        <w:rPr>
          <w:sz w:val="18"/>
          <w:szCs w:val="26"/>
          <w:rtl/>
          <w:lang w:val="en-GB" w:eastAsia="zh-TW"/>
        </w:rPr>
        <w:tab/>
      </w:r>
      <w:r w:rsidRPr="00F94639">
        <w:rPr>
          <w:sz w:val="18"/>
          <w:szCs w:val="26"/>
          <w:rtl/>
          <w:lang w:val="en-GB" w:eastAsia="zh-TW"/>
        </w:rPr>
        <w:t>البلاغ رقم 24/1977، الفقرة 15.</w:t>
      </w:r>
    </w:p>
  </w:footnote>
  <w:footnote w:id="25">
    <w:p w:rsidR="0039615E" w:rsidRPr="00F94639" w:rsidRDefault="0039615E" w:rsidP="00BA31FE">
      <w:pPr>
        <w:pStyle w:val="FootnoteText"/>
        <w:spacing w:after="60" w:line="300" w:lineRule="exact"/>
        <w:ind w:left="1247" w:right="1247" w:hanging="567"/>
        <w:textDirection w:val="tbRlV"/>
        <w:rPr>
          <w:sz w:val="18"/>
          <w:szCs w:val="26"/>
          <w:rtl/>
          <w:lang w:val="en-GB" w:eastAsia="zh-TW"/>
        </w:rPr>
      </w:pPr>
      <w:r w:rsidRPr="00F94639">
        <w:rPr>
          <w:rStyle w:val="FootnoteReference"/>
          <w:szCs w:val="26"/>
          <w:vertAlign w:val="baseline"/>
          <w:rtl/>
          <w:lang w:val="en-GB" w:eastAsia="zh-TW"/>
        </w:rPr>
        <w:t>(</w:t>
      </w:r>
      <w:r w:rsidRPr="00F94639">
        <w:rPr>
          <w:rStyle w:val="FootnoteReference"/>
          <w:szCs w:val="26"/>
          <w:vertAlign w:val="baseline"/>
          <w:rtl/>
          <w:lang w:val="en-GB" w:eastAsia="zh-TW"/>
        </w:rPr>
        <w:footnoteRef/>
      </w:r>
      <w:r w:rsidRPr="00F94639">
        <w:rPr>
          <w:rStyle w:val="FootnoteReference"/>
          <w:szCs w:val="26"/>
          <w:vertAlign w:val="baseline"/>
          <w:rtl/>
          <w:lang w:val="en-GB" w:eastAsia="zh-TW"/>
        </w:rPr>
        <w:t>)</w:t>
      </w:r>
      <w:r w:rsidR="00C02116" w:rsidRPr="00F94639">
        <w:rPr>
          <w:sz w:val="18"/>
          <w:szCs w:val="26"/>
          <w:rtl/>
          <w:lang w:val="en-GB" w:eastAsia="zh-TW"/>
        </w:rPr>
        <w:tab/>
      </w:r>
      <w:r w:rsidRPr="00F94639">
        <w:rPr>
          <w:sz w:val="18"/>
          <w:szCs w:val="26"/>
          <w:rtl/>
          <w:lang w:val="en-GB" w:eastAsia="zh-TW"/>
        </w:rPr>
        <w:t>البلاغ رقم 197/1985، الفقرة 9-8.</w:t>
      </w:r>
    </w:p>
  </w:footnote>
  <w:footnote w:id="26">
    <w:p w:rsidR="0039615E" w:rsidRPr="00F94639" w:rsidRDefault="0039615E" w:rsidP="00C02116">
      <w:pPr>
        <w:pStyle w:val="FootnoteText"/>
        <w:spacing w:after="60" w:line="300" w:lineRule="exact"/>
        <w:ind w:left="1247" w:right="1247" w:hanging="567"/>
        <w:jc w:val="both"/>
        <w:textDirection w:val="tbRlV"/>
        <w:rPr>
          <w:sz w:val="18"/>
          <w:szCs w:val="26"/>
          <w:rtl/>
          <w:lang w:val="en-GB" w:eastAsia="zh-TW"/>
        </w:rPr>
      </w:pPr>
      <w:r w:rsidRPr="00F94639">
        <w:rPr>
          <w:rStyle w:val="FootnoteReference"/>
          <w:szCs w:val="26"/>
          <w:vertAlign w:val="baseline"/>
          <w:rtl/>
          <w:lang w:val="en-GB" w:eastAsia="zh-TW"/>
        </w:rPr>
        <w:t>(</w:t>
      </w:r>
      <w:r w:rsidRPr="00F94639">
        <w:rPr>
          <w:rStyle w:val="FootnoteReference"/>
          <w:szCs w:val="26"/>
          <w:vertAlign w:val="baseline"/>
          <w:rtl/>
          <w:lang w:val="en-GB" w:eastAsia="zh-TW"/>
        </w:rPr>
        <w:footnoteRef/>
      </w:r>
      <w:r w:rsidRPr="00F94639">
        <w:rPr>
          <w:rStyle w:val="FootnoteReference"/>
          <w:szCs w:val="26"/>
          <w:vertAlign w:val="baseline"/>
          <w:rtl/>
          <w:lang w:val="en-GB" w:eastAsia="zh-TW"/>
        </w:rPr>
        <w:t>)</w:t>
      </w:r>
      <w:r w:rsidR="00C02116" w:rsidRPr="00F94639">
        <w:rPr>
          <w:rStyle w:val="FootnoteReference"/>
          <w:szCs w:val="26"/>
          <w:vertAlign w:val="baseline"/>
          <w:rtl/>
          <w:lang w:val="en-GB" w:eastAsia="zh-TW"/>
        </w:rPr>
        <w:tab/>
      </w:r>
      <w:r w:rsidRPr="00F94639">
        <w:rPr>
          <w:sz w:val="18"/>
          <w:szCs w:val="26"/>
          <w:rtl/>
          <w:lang w:val="en-GB" w:eastAsia="zh-TW"/>
        </w:rPr>
        <w:t>التعليق العام رقم 23، الفقرة 7.</w:t>
      </w:r>
    </w:p>
  </w:footnote>
  <w:footnote w:id="27">
    <w:p w:rsidR="0039615E" w:rsidRPr="00F94639" w:rsidRDefault="0039615E" w:rsidP="00AE235E">
      <w:pPr>
        <w:pStyle w:val="FootnoteText"/>
        <w:spacing w:after="60" w:line="300" w:lineRule="exact"/>
        <w:ind w:left="1247" w:right="1247" w:hanging="567"/>
        <w:textDirection w:val="tbRlV"/>
        <w:rPr>
          <w:sz w:val="18"/>
          <w:szCs w:val="26"/>
          <w:rtl/>
          <w:lang w:val="en-GB" w:eastAsia="zh-TW"/>
        </w:rPr>
      </w:pPr>
      <w:r w:rsidRPr="00F94639">
        <w:rPr>
          <w:rStyle w:val="FootnoteReference"/>
          <w:szCs w:val="26"/>
          <w:vertAlign w:val="baseline"/>
          <w:rtl/>
          <w:lang w:val="en-GB" w:eastAsia="zh-TW"/>
        </w:rPr>
        <w:t>(</w:t>
      </w:r>
      <w:r w:rsidRPr="00F94639">
        <w:rPr>
          <w:rStyle w:val="FootnoteReference"/>
          <w:szCs w:val="26"/>
          <w:vertAlign w:val="baseline"/>
          <w:rtl/>
          <w:lang w:val="en-GB" w:eastAsia="zh-TW"/>
        </w:rPr>
        <w:footnoteRef/>
      </w:r>
      <w:r w:rsidRPr="00F94639">
        <w:rPr>
          <w:rStyle w:val="FootnoteReference"/>
          <w:szCs w:val="26"/>
          <w:vertAlign w:val="baseline"/>
          <w:rtl/>
          <w:lang w:val="en-GB" w:eastAsia="zh-TW"/>
        </w:rPr>
        <w:t>)</w:t>
      </w:r>
      <w:r w:rsidR="00C02116" w:rsidRPr="00F94639">
        <w:rPr>
          <w:sz w:val="18"/>
          <w:szCs w:val="26"/>
          <w:rtl/>
          <w:lang w:val="en-GB" w:eastAsia="zh-TW"/>
        </w:rPr>
        <w:tab/>
      </w:r>
      <w:r w:rsidRPr="00F94639">
        <w:rPr>
          <w:sz w:val="18"/>
          <w:szCs w:val="26"/>
          <w:rtl/>
          <w:lang w:val="en-GB" w:eastAsia="zh-TW"/>
        </w:rPr>
        <w:t>إعلان الأمم المتحدة بشأن حقوق الشعوب الأصلية، المادة 3؛</w:t>
      </w:r>
      <w:r w:rsidR="00567D4B" w:rsidRPr="00F94639">
        <w:rPr>
          <w:sz w:val="18"/>
          <w:szCs w:val="26"/>
          <w:rtl/>
          <w:lang w:val="en-GB" w:eastAsia="zh-TW"/>
        </w:rPr>
        <w:t xml:space="preserve"> و</w:t>
      </w:r>
      <w:r w:rsidRPr="00F94639">
        <w:rPr>
          <w:sz w:val="18"/>
          <w:szCs w:val="26"/>
          <w:rtl/>
          <w:lang w:val="en-GB" w:eastAsia="zh-TW"/>
        </w:rPr>
        <w:t>انظر أيض</w:t>
      </w:r>
      <w:r w:rsidR="002608F8" w:rsidRPr="00F94639">
        <w:rPr>
          <w:sz w:val="18"/>
          <w:szCs w:val="26"/>
          <w:rtl/>
          <w:lang w:val="en-GB" w:eastAsia="zh-TW"/>
        </w:rPr>
        <w:t xml:space="preserve">اً </w:t>
      </w:r>
      <w:r w:rsidRPr="00F94639">
        <w:rPr>
          <w:sz w:val="18"/>
          <w:szCs w:val="26"/>
          <w:rtl/>
          <w:lang w:val="en-GB" w:eastAsia="zh-TW"/>
        </w:rPr>
        <w:t>المادة 4. وانظر كذلك التعليق العام رقم 12(1984) بشأن حق تقرير المصير، الفقرة 2.</w:t>
      </w:r>
      <w:r w:rsidRPr="00F94639">
        <w:rPr>
          <w:sz w:val="18"/>
          <w:szCs w:val="26"/>
          <w:rtl/>
          <w:lang w:val="en-GB" w:eastAsia="zh-TW"/>
        </w:rPr>
        <w:t>‬</w:t>
      </w:r>
    </w:p>
  </w:footnote>
  <w:footnote w:id="28">
    <w:p w:rsidR="0039615E" w:rsidRPr="00F94639" w:rsidRDefault="0039615E" w:rsidP="00AE235E">
      <w:pPr>
        <w:pStyle w:val="FootnoteText"/>
        <w:spacing w:after="60" w:line="300" w:lineRule="exact"/>
        <w:ind w:left="1247" w:right="1247" w:hanging="567"/>
        <w:textDirection w:val="tbRlV"/>
        <w:rPr>
          <w:sz w:val="18"/>
          <w:szCs w:val="26"/>
          <w:rtl/>
          <w:lang w:val="en-GB" w:eastAsia="zh-TW"/>
        </w:rPr>
      </w:pPr>
      <w:r w:rsidRPr="00F94639">
        <w:rPr>
          <w:rStyle w:val="FootnoteReference"/>
          <w:szCs w:val="26"/>
          <w:vertAlign w:val="baseline"/>
          <w:rtl/>
          <w:lang w:val="en-GB" w:eastAsia="zh-TW"/>
        </w:rPr>
        <w:t>(</w:t>
      </w:r>
      <w:r w:rsidRPr="00F94639">
        <w:rPr>
          <w:rStyle w:val="FootnoteReference"/>
          <w:szCs w:val="26"/>
          <w:vertAlign w:val="baseline"/>
          <w:rtl/>
          <w:lang w:val="en-GB" w:eastAsia="zh-TW"/>
        </w:rPr>
        <w:footnoteRef/>
      </w:r>
      <w:r w:rsidRPr="00F94639">
        <w:rPr>
          <w:rStyle w:val="FootnoteReference"/>
          <w:szCs w:val="26"/>
          <w:vertAlign w:val="baseline"/>
          <w:rtl/>
          <w:lang w:val="en-GB" w:eastAsia="zh-TW"/>
        </w:rPr>
        <w:t>)</w:t>
      </w:r>
      <w:r w:rsidR="00C02116" w:rsidRPr="00F94639">
        <w:rPr>
          <w:sz w:val="18"/>
          <w:szCs w:val="26"/>
          <w:rtl/>
          <w:lang w:val="en-GB" w:eastAsia="zh-TW"/>
        </w:rPr>
        <w:tab/>
      </w:r>
      <w:r w:rsidRPr="00F94639">
        <w:rPr>
          <w:sz w:val="18"/>
          <w:szCs w:val="26"/>
          <w:rtl/>
          <w:lang w:val="en-GB" w:eastAsia="zh-TW"/>
        </w:rPr>
        <w:t>التعليق العام رقم 12، الفقرة 2.</w:t>
      </w:r>
    </w:p>
  </w:footnote>
  <w:footnote w:id="29">
    <w:p w:rsidR="0039615E" w:rsidRPr="00F94639" w:rsidRDefault="0039615E" w:rsidP="00AE235E">
      <w:pPr>
        <w:pStyle w:val="FootnoteText"/>
        <w:spacing w:after="60" w:line="300" w:lineRule="exact"/>
        <w:ind w:left="1247" w:right="1247" w:hanging="567"/>
        <w:textDirection w:val="tbRlV"/>
        <w:rPr>
          <w:sz w:val="18"/>
          <w:szCs w:val="26"/>
          <w:rtl/>
          <w:lang w:val="en-GB" w:eastAsia="zh-TW"/>
        </w:rPr>
      </w:pPr>
      <w:r w:rsidRPr="00F94639">
        <w:rPr>
          <w:rStyle w:val="FootnoteReference"/>
          <w:szCs w:val="26"/>
          <w:vertAlign w:val="baseline"/>
          <w:rtl/>
          <w:lang w:val="en-GB" w:eastAsia="zh-TW"/>
        </w:rPr>
        <w:t>(</w:t>
      </w:r>
      <w:r w:rsidRPr="00F94639">
        <w:rPr>
          <w:rStyle w:val="FootnoteReference"/>
          <w:szCs w:val="26"/>
          <w:vertAlign w:val="baseline"/>
          <w:rtl/>
          <w:lang w:val="en-GB" w:eastAsia="zh-TW"/>
        </w:rPr>
        <w:footnoteRef/>
      </w:r>
      <w:r w:rsidRPr="00F94639">
        <w:rPr>
          <w:rStyle w:val="FootnoteReference"/>
          <w:szCs w:val="26"/>
          <w:vertAlign w:val="baseline"/>
          <w:rtl/>
          <w:lang w:val="en-GB" w:eastAsia="zh-TW"/>
        </w:rPr>
        <w:t>)</w:t>
      </w:r>
      <w:r w:rsidR="00C02116" w:rsidRPr="00F94639">
        <w:rPr>
          <w:sz w:val="18"/>
          <w:szCs w:val="26"/>
          <w:rtl/>
          <w:lang w:val="en-GB" w:eastAsia="zh-TW"/>
        </w:rPr>
        <w:tab/>
      </w:r>
      <w:r w:rsidRPr="00F94639">
        <w:rPr>
          <w:sz w:val="18"/>
          <w:szCs w:val="26"/>
          <w:rtl/>
          <w:lang w:val="en-GB" w:eastAsia="zh-TW"/>
        </w:rPr>
        <w:t>التعليق العام رقم 23، الفقرة 6.</w:t>
      </w:r>
    </w:p>
  </w:footnote>
  <w:footnote w:id="30">
    <w:p w:rsidR="0039615E" w:rsidRPr="00F94639" w:rsidRDefault="0039615E" w:rsidP="00C21A82">
      <w:pPr>
        <w:pStyle w:val="FootnoteText"/>
        <w:spacing w:after="60" w:line="300" w:lineRule="exact"/>
        <w:ind w:left="1247" w:right="1247" w:hanging="567"/>
        <w:textDirection w:val="tbRlV"/>
        <w:rPr>
          <w:sz w:val="18"/>
          <w:szCs w:val="26"/>
          <w:rtl/>
          <w:lang w:val="en-GB" w:eastAsia="zh-TW"/>
        </w:rPr>
      </w:pPr>
      <w:r w:rsidRPr="00F94639">
        <w:rPr>
          <w:rStyle w:val="FootnoteReference"/>
          <w:szCs w:val="26"/>
          <w:vertAlign w:val="baseline"/>
          <w:rtl/>
          <w:lang w:val="en-GB" w:eastAsia="zh-TW"/>
        </w:rPr>
        <w:t>(</w:t>
      </w:r>
      <w:r w:rsidRPr="00F94639">
        <w:rPr>
          <w:rStyle w:val="FootnoteReference"/>
          <w:szCs w:val="26"/>
          <w:vertAlign w:val="baseline"/>
          <w:rtl/>
          <w:lang w:val="en-GB" w:eastAsia="zh-TW"/>
        </w:rPr>
        <w:footnoteRef/>
      </w:r>
      <w:r w:rsidRPr="00F94639">
        <w:rPr>
          <w:rStyle w:val="FootnoteReference"/>
          <w:szCs w:val="26"/>
          <w:vertAlign w:val="baseline"/>
          <w:rtl/>
          <w:lang w:val="en-GB" w:eastAsia="zh-TW"/>
        </w:rPr>
        <w:t>)</w:t>
      </w:r>
      <w:r w:rsidR="00C21A82" w:rsidRPr="00F94639">
        <w:rPr>
          <w:rStyle w:val="FootnoteReference"/>
          <w:szCs w:val="26"/>
          <w:vertAlign w:val="baseline"/>
          <w:rtl/>
          <w:lang w:val="en-GB" w:eastAsia="zh-TW"/>
        </w:rPr>
        <w:tab/>
      </w:r>
      <w:proofErr w:type="spellStart"/>
      <w:r w:rsidRPr="00F94639">
        <w:rPr>
          <w:i/>
          <w:iCs/>
          <w:sz w:val="18"/>
          <w:szCs w:val="26"/>
          <w:rtl/>
          <w:lang w:val="en-GB" w:eastAsia="zh-TW"/>
        </w:rPr>
        <w:t>لوفيلاس</w:t>
      </w:r>
      <w:proofErr w:type="spellEnd"/>
      <w:r w:rsidRPr="00F94639">
        <w:rPr>
          <w:i/>
          <w:iCs/>
          <w:sz w:val="18"/>
          <w:szCs w:val="26"/>
          <w:rtl/>
          <w:lang w:val="en-GB" w:eastAsia="zh-TW"/>
        </w:rPr>
        <w:t xml:space="preserve"> ضد كندا</w:t>
      </w:r>
      <w:r w:rsidRPr="00F94639">
        <w:rPr>
          <w:sz w:val="18"/>
          <w:szCs w:val="26"/>
          <w:rtl/>
          <w:lang w:val="en-GB" w:eastAsia="zh-TW"/>
        </w:rPr>
        <w:t>، الفقرة 16.</w:t>
      </w:r>
    </w:p>
  </w:footnote>
  <w:footnote w:id="31">
    <w:p w:rsidR="0039615E" w:rsidRPr="00F94639" w:rsidRDefault="0039615E" w:rsidP="00F957DA">
      <w:pPr>
        <w:pStyle w:val="FootnoteText"/>
        <w:spacing w:after="60" w:line="300" w:lineRule="exact"/>
        <w:ind w:left="1247" w:right="1247" w:hanging="567"/>
        <w:textDirection w:val="tbRlV"/>
        <w:rPr>
          <w:sz w:val="18"/>
          <w:szCs w:val="26"/>
          <w:rtl/>
          <w:lang w:val="en-GB" w:eastAsia="zh-TW"/>
        </w:rPr>
      </w:pPr>
      <w:r w:rsidRPr="00F94639">
        <w:rPr>
          <w:rStyle w:val="FootnoteReference"/>
          <w:szCs w:val="26"/>
          <w:vertAlign w:val="baseline"/>
          <w:rtl/>
          <w:lang w:val="en-GB" w:eastAsia="zh-TW"/>
        </w:rPr>
        <w:t>(</w:t>
      </w:r>
      <w:r w:rsidRPr="00F94639">
        <w:rPr>
          <w:rStyle w:val="FootnoteReference"/>
          <w:szCs w:val="26"/>
          <w:vertAlign w:val="baseline"/>
          <w:rtl/>
          <w:lang w:val="en-GB" w:eastAsia="zh-TW"/>
        </w:rPr>
        <w:footnoteRef/>
      </w:r>
      <w:r w:rsidRPr="00F94639">
        <w:rPr>
          <w:rStyle w:val="FootnoteReference"/>
          <w:szCs w:val="26"/>
          <w:vertAlign w:val="baseline"/>
          <w:rtl/>
          <w:lang w:val="en-GB" w:eastAsia="zh-TW"/>
        </w:rPr>
        <w:t>)</w:t>
      </w:r>
      <w:r w:rsidR="00C21A82" w:rsidRPr="00F94639">
        <w:rPr>
          <w:sz w:val="18"/>
          <w:szCs w:val="26"/>
          <w:rtl/>
          <w:lang w:val="en-GB" w:eastAsia="zh-TW"/>
        </w:rPr>
        <w:tab/>
      </w:r>
      <w:r w:rsidRPr="00F94639">
        <w:rPr>
          <w:sz w:val="18"/>
          <w:szCs w:val="26"/>
          <w:rtl/>
          <w:lang w:val="en-GB" w:eastAsia="zh-TW"/>
        </w:rPr>
        <w:t xml:space="preserve">انظر قرار المقبولية فيما يخص </w:t>
      </w:r>
      <w:proofErr w:type="spellStart"/>
      <w:r w:rsidRPr="00F94639">
        <w:rPr>
          <w:i/>
          <w:iCs/>
          <w:sz w:val="18"/>
          <w:szCs w:val="26"/>
          <w:rtl/>
          <w:lang w:val="en-GB" w:eastAsia="zh-TW"/>
        </w:rPr>
        <w:t>سانيلا</w:t>
      </w:r>
      <w:proofErr w:type="spellEnd"/>
      <w:r w:rsidRPr="00F94639">
        <w:rPr>
          <w:i/>
          <w:iCs/>
          <w:sz w:val="18"/>
          <w:szCs w:val="26"/>
          <w:rtl/>
          <w:lang w:val="en-GB" w:eastAsia="zh-TW"/>
        </w:rPr>
        <w:t xml:space="preserve"> - </w:t>
      </w:r>
      <w:proofErr w:type="spellStart"/>
      <w:r w:rsidRPr="00F94639">
        <w:rPr>
          <w:i/>
          <w:iCs/>
          <w:sz w:val="18"/>
          <w:szCs w:val="26"/>
          <w:rtl/>
          <w:lang w:val="en-GB" w:eastAsia="zh-TW"/>
        </w:rPr>
        <w:t>آيكيو</w:t>
      </w:r>
      <w:proofErr w:type="spellEnd"/>
      <w:r w:rsidRPr="00F94639">
        <w:rPr>
          <w:i/>
          <w:iCs/>
          <w:sz w:val="18"/>
          <w:szCs w:val="26"/>
          <w:rtl/>
          <w:lang w:val="en-GB" w:eastAsia="zh-TW"/>
        </w:rPr>
        <w:t xml:space="preserve"> ضد فنلندا</w:t>
      </w:r>
      <w:r w:rsidRPr="00F94639">
        <w:rPr>
          <w:sz w:val="18"/>
          <w:szCs w:val="26"/>
          <w:rtl/>
          <w:lang w:val="en-GB" w:eastAsia="zh-TW"/>
        </w:rPr>
        <w:t>، الفقرات</w:t>
      </w:r>
      <w:r w:rsidR="00F957DA" w:rsidRPr="00F94639">
        <w:rPr>
          <w:rFonts w:hint="cs"/>
          <w:sz w:val="18"/>
          <w:szCs w:val="26"/>
          <w:rtl/>
          <w:lang w:val="en-GB" w:eastAsia="zh-TW"/>
        </w:rPr>
        <w:t xml:space="preserve"> من</w:t>
      </w:r>
      <w:r w:rsidRPr="00F94639">
        <w:rPr>
          <w:sz w:val="18"/>
          <w:szCs w:val="26"/>
          <w:rtl/>
          <w:lang w:val="en-GB" w:eastAsia="zh-TW"/>
        </w:rPr>
        <w:t xml:space="preserve"> 2-8</w:t>
      </w:r>
      <w:r w:rsidR="00F957DA" w:rsidRPr="00F94639">
        <w:rPr>
          <w:rFonts w:hint="cs"/>
          <w:sz w:val="18"/>
          <w:szCs w:val="26"/>
          <w:rtl/>
          <w:lang w:val="en-GB" w:eastAsia="zh-TW"/>
        </w:rPr>
        <w:t xml:space="preserve"> إلى</w:t>
      </w:r>
      <w:r w:rsidRPr="00F94639">
        <w:rPr>
          <w:sz w:val="18"/>
          <w:szCs w:val="26"/>
          <w:rtl/>
          <w:lang w:val="en-GB" w:eastAsia="zh-TW"/>
        </w:rPr>
        <w:t xml:space="preserve"> 2-10.</w:t>
      </w:r>
    </w:p>
  </w:footnote>
  <w:footnote w:id="32">
    <w:p w:rsidR="00DB3817" w:rsidRPr="00F94639" w:rsidRDefault="00DB3817" w:rsidP="00DB3817">
      <w:pPr>
        <w:pStyle w:val="FootnoteText1"/>
        <w:rPr>
          <w:lang w:val="fr-CH"/>
        </w:rPr>
      </w:pPr>
      <w:r w:rsidRPr="00F94639">
        <w:rPr>
          <w:rtl/>
        </w:rPr>
        <w:t>(</w:t>
      </w:r>
      <w:r w:rsidRPr="00F94639">
        <w:rPr>
          <w:rStyle w:val="FootnoteReference"/>
          <w:szCs w:val="26"/>
          <w:vertAlign w:val="baseline"/>
        </w:rPr>
        <w:footnoteRef/>
      </w:r>
      <w:r w:rsidRPr="00F94639">
        <w:rPr>
          <w:rtl/>
        </w:rPr>
        <w:t>)</w:t>
      </w:r>
      <w:r w:rsidRPr="00F94639">
        <w:rPr>
          <w:rtl/>
        </w:rPr>
        <w:tab/>
      </w:r>
      <w:r w:rsidRPr="00F94639">
        <w:rPr>
          <w:lang w:val="fr-CH" w:eastAsia="zh-TW"/>
        </w:rPr>
        <w:t>CCPR/C/119/D/2668/2015</w:t>
      </w:r>
      <w:r w:rsidRPr="00F94639">
        <w:rPr>
          <w:rFonts w:hint="cs"/>
          <w:rtl/>
        </w:rPr>
        <w:t>.</w:t>
      </w:r>
    </w:p>
  </w:footnote>
  <w:footnote w:id="33">
    <w:p w:rsidR="00DB3817" w:rsidRPr="00F94639" w:rsidRDefault="00DB3817" w:rsidP="00DB3817">
      <w:pPr>
        <w:pStyle w:val="FootnoteText1"/>
        <w:rPr>
          <w:lang w:val="fr-CH"/>
        </w:rPr>
      </w:pPr>
      <w:r w:rsidRPr="00F94639">
        <w:rPr>
          <w:rtl/>
        </w:rPr>
        <w:t>(</w:t>
      </w:r>
      <w:r w:rsidRPr="00F94639">
        <w:rPr>
          <w:rStyle w:val="FootnoteReference"/>
          <w:szCs w:val="26"/>
          <w:vertAlign w:val="baseline"/>
        </w:rPr>
        <w:footnoteRef/>
      </w:r>
      <w:r w:rsidRPr="00F94639">
        <w:rPr>
          <w:rtl/>
        </w:rPr>
        <w:t>)</w:t>
      </w:r>
      <w:r w:rsidRPr="00F94639">
        <w:rPr>
          <w:rtl/>
        </w:rPr>
        <w:tab/>
      </w:r>
      <w:r w:rsidRPr="00F94639">
        <w:rPr>
          <w:rtl/>
          <w:lang w:val="en-GB" w:eastAsia="zh-TW"/>
        </w:rPr>
        <w:t>المرجع نفسه، الفقرة 8-5</w:t>
      </w:r>
      <w:r w:rsidRPr="00F94639">
        <w:rPr>
          <w:rFonts w:hint="cs"/>
          <w:rtl/>
        </w:rPr>
        <w:t>.</w:t>
      </w:r>
    </w:p>
  </w:footnote>
  <w:footnote w:id="34">
    <w:p w:rsidR="00DB3817" w:rsidRPr="00F94639" w:rsidRDefault="00DB3817" w:rsidP="00C75F18">
      <w:pPr>
        <w:pStyle w:val="FootnoteText1"/>
      </w:pPr>
      <w:r w:rsidRPr="00F94639">
        <w:rPr>
          <w:rtl/>
        </w:rPr>
        <w:t>(</w:t>
      </w:r>
      <w:r w:rsidRPr="00F94639">
        <w:rPr>
          <w:rStyle w:val="FootnoteReference"/>
          <w:szCs w:val="26"/>
          <w:vertAlign w:val="baseline"/>
        </w:rPr>
        <w:footnoteRef/>
      </w:r>
      <w:r w:rsidRPr="00F94639">
        <w:rPr>
          <w:rtl/>
        </w:rPr>
        <w:t>)</w:t>
      </w:r>
      <w:r w:rsidRPr="00F94639">
        <w:rPr>
          <w:rtl/>
        </w:rPr>
        <w:tab/>
      </w:r>
      <w:r w:rsidR="00C75F18" w:rsidRPr="00F94639">
        <w:rPr>
          <w:rtl/>
          <w:lang w:val="en-GB" w:eastAsia="zh-TW"/>
        </w:rPr>
        <w:t>المرجع نفسه، الفقرة 8-8</w:t>
      </w:r>
      <w:r w:rsidRPr="00F94639">
        <w:rPr>
          <w:rFonts w:hint="cs"/>
          <w:rtl/>
        </w:rPr>
        <w:t>.</w:t>
      </w:r>
    </w:p>
  </w:footnote>
  <w:footnote w:id="35">
    <w:p w:rsidR="00DB3817" w:rsidRPr="00F94639" w:rsidRDefault="00DB3817" w:rsidP="00C75F18">
      <w:pPr>
        <w:pStyle w:val="FootnoteText1"/>
      </w:pPr>
      <w:r w:rsidRPr="00F94639">
        <w:rPr>
          <w:rtl/>
        </w:rPr>
        <w:t>(</w:t>
      </w:r>
      <w:r w:rsidRPr="00F94639">
        <w:rPr>
          <w:rStyle w:val="FootnoteReference"/>
          <w:szCs w:val="26"/>
          <w:vertAlign w:val="baseline"/>
        </w:rPr>
        <w:footnoteRef/>
      </w:r>
      <w:r w:rsidRPr="00F94639">
        <w:rPr>
          <w:rtl/>
        </w:rPr>
        <w:t>)</w:t>
      </w:r>
      <w:r w:rsidRPr="00F94639">
        <w:rPr>
          <w:rtl/>
        </w:rPr>
        <w:tab/>
      </w:r>
      <w:r w:rsidR="00C75F18" w:rsidRPr="00F94639">
        <w:rPr>
          <w:lang w:val="fr-FR"/>
        </w:rPr>
        <w:t>CCPR/C/124/D/2950/2017</w:t>
      </w:r>
      <w:r w:rsidRPr="00F94639">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5E" w:rsidRPr="00AE235E" w:rsidRDefault="00AE235E" w:rsidP="00AE235E">
    <w:pPr>
      <w:pStyle w:val="Header"/>
      <w:jc w:val="right"/>
    </w:pPr>
    <w:r w:rsidRPr="00AE235E">
      <w:t>CCPR/C/124/D/2668/2015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5E" w:rsidRPr="00AE235E" w:rsidRDefault="00AE235E" w:rsidP="00AE235E">
    <w:pPr>
      <w:pStyle w:val="Header"/>
      <w:jc w:val="left"/>
    </w:pPr>
    <w:r w:rsidRPr="00AE235E">
      <w:t>CCPR/C/124/D/2668/2015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14A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574C8"/>
    <w:multiLevelType w:val="hybridMultilevel"/>
    <w:tmpl w:val="CC4C3CD0"/>
    <w:lvl w:ilvl="0" w:tplc="9D2E9582">
      <w:start w:val="1"/>
      <w:numFmt w:val="decimal"/>
      <w:lvlText w:val="3.%1"/>
      <w:lvlJc w:val="left"/>
      <w:pPr>
        <w:ind w:left="412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F459A"/>
    <w:multiLevelType w:val="hybridMultilevel"/>
    <w:tmpl w:val="0D025198"/>
    <w:lvl w:ilvl="0" w:tplc="3706633A">
      <w:start w:val="11"/>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73F43"/>
    <w:multiLevelType w:val="hybridMultilevel"/>
    <w:tmpl w:val="FF04F4D6"/>
    <w:lvl w:ilvl="0" w:tplc="686A2D5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F106A0"/>
    <w:multiLevelType w:val="hybridMultilevel"/>
    <w:tmpl w:val="A14A247C"/>
    <w:lvl w:ilvl="0" w:tplc="3064F2C8">
      <w:start w:val="11"/>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D3167"/>
    <w:multiLevelType w:val="hybridMultilevel"/>
    <w:tmpl w:val="88BAE0DE"/>
    <w:lvl w:ilvl="0" w:tplc="0128DD68">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10" w15:restartNumberingAfterBreak="0">
    <w:nsid w:val="25F272F0"/>
    <w:multiLevelType w:val="hybridMultilevel"/>
    <w:tmpl w:val="BEA2D708"/>
    <w:lvl w:ilvl="0" w:tplc="F22ADC5E">
      <w:start w:val="1"/>
      <w:numFmt w:val="decimal"/>
      <w:pStyle w:val="Roman1GA"/>
      <w:lvlText w:val="'%1'"/>
      <w:lvlJc w:val="right"/>
      <w:pPr>
        <w:tabs>
          <w:tab w:val="num" w:pos="2487"/>
        </w:tabs>
        <w:ind w:left="2487" w:hanging="360"/>
      </w:pPr>
      <w:rPr>
        <w:rFonts w:ascii="Times New Roman" w:hAnsi="Times New Roman" w:cs="Traditional Arabic" w:hint="default"/>
        <w:i/>
        <w:iCs w:val="0"/>
        <w:sz w:val="22"/>
        <w:szCs w:val="30"/>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1" w15:restartNumberingAfterBreak="0">
    <w:nsid w:val="28185A0B"/>
    <w:multiLevelType w:val="hybridMultilevel"/>
    <w:tmpl w:val="9AE48A98"/>
    <w:lvl w:ilvl="0" w:tplc="A29CA3A4">
      <w:start w:val="1"/>
      <w:numFmt w:val="decimal"/>
      <w:lvlText w:val="9.%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2DEE3CBC"/>
    <w:multiLevelType w:val="hybridMultilevel"/>
    <w:tmpl w:val="8962D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FA73EE"/>
    <w:multiLevelType w:val="hybridMultilevel"/>
    <w:tmpl w:val="8D28D43C"/>
    <w:lvl w:ilvl="0" w:tplc="C62E5544">
      <w:start w:val="1"/>
      <w:numFmt w:val="decimal"/>
      <w:lvlText w:val="4.%1"/>
      <w:lvlJc w:val="left"/>
      <w:pPr>
        <w:ind w:left="1353"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0135C0"/>
    <w:multiLevelType w:val="hybridMultilevel"/>
    <w:tmpl w:val="B8E2361E"/>
    <w:lvl w:ilvl="0" w:tplc="3ED4A0F0">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0" w15:restartNumberingAfterBreak="0">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1" w15:restartNumberingAfterBreak="0">
    <w:nsid w:val="3EC845AC"/>
    <w:multiLevelType w:val="hybridMultilevel"/>
    <w:tmpl w:val="A594944C"/>
    <w:lvl w:ilvl="0" w:tplc="116CC832">
      <w:start w:val="1"/>
      <w:numFmt w:val="decimal"/>
      <w:lvlText w:val="6.%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2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5" w15:restartNumberingAfterBreak="0">
    <w:nsid w:val="46270315"/>
    <w:multiLevelType w:val="hybridMultilevel"/>
    <w:tmpl w:val="C832D68E"/>
    <w:lvl w:ilvl="0" w:tplc="55F04EE2">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6" w15:restartNumberingAfterBreak="0">
    <w:nsid w:val="467A6AC6"/>
    <w:multiLevelType w:val="hybridMultilevel"/>
    <w:tmpl w:val="D54A1D46"/>
    <w:lvl w:ilvl="0" w:tplc="2968C768">
      <w:start w:val="1"/>
      <w:numFmt w:val="decimal"/>
      <w:lvlText w:val="2.%1"/>
      <w:lvlJc w:val="left"/>
      <w:pPr>
        <w:ind w:left="412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AE6F4B"/>
    <w:multiLevelType w:val="hybridMultilevel"/>
    <w:tmpl w:val="49F8152E"/>
    <w:lvl w:ilvl="0" w:tplc="DB5E541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5F6150"/>
    <w:multiLevelType w:val="hybridMultilevel"/>
    <w:tmpl w:val="0CE4CD8A"/>
    <w:lvl w:ilvl="0" w:tplc="A092798A">
      <w:start w:val="1"/>
      <w:numFmt w:val="decimal"/>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54587BDD"/>
    <w:multiLevelType w:val="hybridMultilevel"/>
    <w:tmpl w:val="4D5AE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6C728A"/>
    <w:multiLevelType w:val="hybridMultilevel"/>
    <w:tmpl w:val="BA40A2E8"/>
    <w:lvl w:ilvl="0" w:tplc="E2CEB54C">
      <w:start w:val="1"/>
      <w:numFmt w:val="decimal"/>
      <w:lvlText w:val="2.%1"/>
      <w:lvlJc w:val="left"/>
      <w:pPr>
        <w:ind w:left="2988"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4D728F"/>
    <w:multiLevelType w:val="hybridMultilevel"/>
    <w:tmpl w:val="81262A50"/>
    <w:lvl w:ilvl="0" w:tplc="74041E8E">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34" w15:restartNumberingAfterBreak="0">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6B0E0C"/>
    <w:multiLevelType w:val="hybridMultilevel"/>
    <w:tmpl w:val="86A4E5E6"/>
    <w:lvl w:ilvl="0" w:tplc="2788E944">
      <w:start w:val="1"/>
      <w:numFmt w:val="decimal"/>
      <w:lvlText w:val="7.%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40"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1" w15:restartNumberingAfterBreak="0">
    <w:nsid w:val="7A8628F5"/>
    <w:multiLevelType w:val="hybridMultilevel"/>
    <w:tmpl w:val="D2A8F286"/>
    <w:lvl w:ilvl="0" w:tplc="B4F2479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43" w15:restartNumberingAfterBreak="0">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40"/>
  </w:num>
  <w:num w:numId="2">
    <w:abstractNumId w:val="28"/>
  </w:num>
  <w:num w:numId="3">
    <w:abstractNumId w:val="3"/>
  </w:num>
  <w:num w:numId="4">
    <w:abstractNumId w:val="24"/>
  </w:num>
  <w:num w:numId="5">
    <w:abstractNumId w:val="17"/>
  </w:num>
  <w:num w:numId="6">
    <w:abstractNumId w:val="10"/>
  </w:num>
  <w:num w:numId="7">
    <w:abstractNumId w:val="42"/>
  </w:num>
  <w:num w:numId="8">
    <w:abstractNumId w:val="3"/>
  </w:num>
  <w:num w:numId="9">
    <w:abstractNumId w:val="24"/>
  </w:num>
  <w:num w:numId="10">
    <w:abstractNumId w:val="10"/>
  </w:num>
  <w:num w:numId="11">
    <w:abstractNumId w:val="42"/>
  </w:num>
  <w:num w:numId="12">
    <w:abstractNumId w:val="1"/>
  </w:num>
  <w:num w:numId="13">
    <w:abstractNumId w:val="37"/>
  </w:num>
  <w:num w:numId="14">
    <w:abstractNumId w:val="35"/>
  </w:num>
  <w:num w:numId="15">
    <w:abstractNumId w:val="14"/>
  </w:num>
  <w:num w:numId="16">
    <w:abstractNumId w:val="6"/>
  </w:num>
  <w:num w:numId="17">
    <w:abstractNumId w:val="18"/>
  </w:num>
  <w:num w:numId="18">
    <w:abstractNumId w:val="12"/>
  </w:num>
  <w:num w:numId="19">
    <w:abstractNumId w:val="23"/>
  </w:num>
  <w:num w:numId="20">
    <w:abstractNumId w:val="36"/>
  </w:num>
  <w:num w:numId="21">
    <w:abstractNumId w:val="43"/>
  </w:num>
  <w:num w:numId="22">
    <w:abstractNumId w:val="39"/>
  </w:num>
  <w:num w:numId="23">
    <w:abstractNumId w:val="9"/>
  </w:num>
  <w:num w:numId="24">
    <w:abstractNumId w:val="13"/>
  </w:num>
  <w:num w:numId="25">
    <w:abstractNumId w:val="22"/>
  </w:num>
  <w:num w:numId="26">
    <w:abstractNumId w:val="30"/>
  </w:num>
  <w:num w:numId="27">
    <w:abstractNumId w:val="20"/>
  </w:num>
  <w:num w:numId="28">
    <w:abstractNumId w:val="34"/>
  </w:num>
  <w:num w:numId="29">
    <w:abstractNumId w:val="41"/>
  </w:num>
  <w:num w:numId="30">
    <w:abstractNumId w:val="33"/>
  </w:num>
  <w:num w:numId="31">
    <w:abstractNumId w:val="0"/>
  </w:num>
  <w:num w:numId="32">
    <w:abstractNumId w:val="31"/>
  </w:num>
  <w:num w:numId="33">
    <w:abstractNumId w:val="27"/>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6"/>
  </w:num>
  <w:num w:numId="38">
    <w:abstractNumId w:val="11"/>
  </w:num>
  <w:num w:numId="39">
    <w:abstractNumId w:val="21"/>
  </w:num>
  <w:num w:numId="40">
    <w:abstractNumId w:val="38"/>
  </w:num>
  <w:num w:numId="41">
    <w:abstractNumId w:val="32"/>
  </w:num>
  <w:num w:numId="42">
    <w:abstractNumId w:val="26"/>
  </w:num>
  <w:num w:numId="43">
    <w:abstractNumId w:val="2"/>
  </w:num>
  <w:num w:numId="44">
    <w:abstractNumId w:val="15"/>
  </w:num>
  <w:num w:numId="45">
    <w:abstractNumId w:val="7"/>
  </w:num>
  <w:num w:numId="46">
    <w:abstractNumId w:val="4"/>
  </w:num>
  <w:num w:numId="47">
    <w:abstractNumId w:val="8"/>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attachedTemplate r:id="rId1"/>
  <w:defaultTabStop w:val="567"/>
  <w:evenAndOddHeaders/>
  <w:characterSpacingControl w:val="doNotCompress"/>
  <w:hdrShapeDefaults>
    <o:shapedefaults v:ext="edit" spidmax="1638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E0A9C"/>
    <w:rsid w:val="00005013"/>
    <w:rsid w:val="000076D5"/>
    <w:rsid w:val="00043663"/>
    <w:rsid w:val="000437B8"/>
    <w:rsid w:val="000505CF"/>
    <w:rsid w:val="000A2AF7"/>
    <w:rsid w:val="000D701C"/>
    <w:rsid w:val="000E2A71"/>
    <w:rsid w:val="000E55D4"/>
    <w:rsid w:val="00111DF0"/>
    <w:rsid w:val="00160263"/>
    <w:rsid w:val="00181F96"/>
    <w:rsid w:val="001A1371"/>
    <w:rsid w:val="001B2FDC"/>
    <w:rsid w:val="001B346A"/>
    <w:rsid w:val="001E1CAD"/>
    <w:rsid w:val="001E290D"/>
    <w:rsid w:val="002144FA"/>
    <w:rsid w:val="00231321"/>
    <w:rsid w:val="0023469A"/>
    <w:rsid w:val="00236131"/>
    <w:rsid w:val="00243C8A"/>
    <w:rsid w:val="002608F8"/>
    <w:rsid w:val="00267A0E"/>
    <w:rsid w:val="002856B9"/>
    <w:rsid w:val="002901D9"/>
    <w:rsid w:val="002976C2"/>
    <w:rsid w:val="002D0C8B"/>
    <w:rsid w:val="002E4E89"/>
    <w:rsid w:val="003148D9"/>
    <w:rsid w:val="00316F92"/>
    <w:rsid w:val="00320951"/>
    <w:rsid w:val="003260FF"/>
    <w:rsid w:val="00337816"/>
    <w:rsid w:val="00343D95"/>
    <w:rsid w:val="00363A18"/>
    <w:rsid w:val="00365F5E"/>
    <w:rsid w:val="00374341"/>
    <w:rsid w:val="0039615E"/>
    <w:rsid w:val="003B7E3B"/>
    <w:rsid w:val="003C2539"/>
    <w:rsid w:val="003D1062"/>
    <w:rsid w:val="003D6A5C"/>
    <w:rsid w:val="00420D7B"/>
    <w:rsid w:val="00450B21"/>
    <w:rsid w:val="00453B63"/>
    <w:rsid w:val="00455780"/>
    <w:rsid w:val="00460215"/>
    <w:rsid w:val="00460CF4"/>
    <w:rsid w:val="004B0A1C"/>
    <w:rsid w:val="004D298E"/>
    <w:rsid w:val="00517BC9"/>
    <w:rsid w:val="0054472E"/>
    <w:rsid w:val="00553E70"/>
    <w:rsid w:val="005662A9"/>
    <w:rsid w:val="00567D4B"/>
    <w:rsid w:val="005827D4"/>
    <w:rsid w:val="0059622A"/>
    <w:rsid w:val="005C5878"/>
    <w:rsid w:val="005C7CEA"/>
    <w:rsid w:val="005D3C0B"/>
    <w:rsid w:val="005E5217"/>
    <w:rsid w:val="005F0FA4"/>
    <w:rsid w:val="005F30EE"/>
    <w:rsid w:val="0060473A"/>
    <w:rsid w:val="00606273"/>
    <w:rsid w:val="006069FF"/>
    <w:rsid w:val="006118D5"/>
    <w:rsid w:val="006376F5"/>
    <w:rsid w:val="00656392"/>
    <w:rsid w:val="00663883"/>
    <w:rsid w:val="0068423E"/>
    <w:rsid w:val="0068781D"/>
    <w:rsid w:val="006959B0"/>
    <w:rsid w:val="006B0277"/>
    <w:rsid w:val="006B3E27"/>
    <w:rsid w:val="006B6507"/>
    <w:rsid w:val="006C104C"/>
    <w:rsid w:val="006C65AC"/>
    <w:rsid w:val="006D6F26"/>
    <w:rsid w:val="00733704"/>
    <w:rsid w:val="0078071A"/>
    <w:rsid w:val="00786E2D"/>
    <w:rsid w:val="00787E1E"/>
    <w:rsid w:val="0079393F"/>
    <w:rsid w:val="00794C40"/>
    <w:rsid w:val="007E3608"/>
    <w:rsid w:val="007F1A12"/>
    <w:rsid w:val="008212E7"/>
    <w:rsid w:val="00824841"/>
    <w:rsid w:val="00852A9A"/>
    <w:rsid w:val="008C1830"/>
    <w:rsid w:val="008C2D61"/>
    <w:rsid w:val="008F49E1"/>
    <w:rsid w:val="0090370F"/>
    <w:rsid w:val="009269D2"/>
    <w:rsid w:val="00942135"/>
    <w:rsid w:val="009521B0"/>
    <w:rsid w:val="00982139"/>
    <w:rsid w:val="0098228C"/>
    <w:rsid w:val="009867A8"/>
    <w:rsid w:val="00993B29"/>
    <w:rsid w:val="009A7E9F"/>
    <w:rsid w:val="009E5018"/>
    <w:rsid w:val="00A12B37"/>
    <w:rsid w:val="00AA7258"/>
    <w:rsid w:val="00AB6758"/>
    <w:rsid w:val="00AD2937"/>
    <w:rsid w:val="00AE0A9C"/>
    <w:rsid w:val="00AE235E"/>
    <w:rsid w:val="00B03499"/>
    <w:rsid w:val="00B13763"/>
    <w:rsid w:val="00B219F6"/>
    <w:rsid w:val="00B43CB3"/>
    <w:rsid w:val="00B477A4"/>
    <w:rsid w:val="00B54045"/>
    <w:rsid w:val="00BA0B4A"/>
    <w:rsid w:val="00BA31FE"/>
    <w:rsid w:val="00BA3545"/>
    <w:rsid w:val="00C02116"/>
    <w:rsid w:val="00C21A82"/>
    <w:rsid w:val="00C438D7"/>
    <w:rsid w:val="00C75F18"/>
    <w:rsid w:val="00C81B50"/>
    <w:rsid w:val="00CB6622"/>
    <w:rsid w:val="00CD1801"/>
    <w:rsid w:val="00CD66FC"/>
    <w:rsid w:val="00CF65C6"/>
    <w:rsid w:val="00D10EF1"/>
    <w:rsid w:val="00D42810"/>
    <w:rsid w:val="00D914A7"/>
    <w:rsid w:val="00DB3817"/>
    <w:rsid w:val="00DD13C3"/>
    <w:rsid w:val="00DD596E"/>
    <w:rsid w:val="00DD621E"/>
    <w:rsid w:val="00DE50B1"/>
    <w:rsid w:val="00DF0575"/>
    <w:rsid w:val="00DF44EB"/>
    <w:rsid w:val="00E154E9"/>
    <w:rsid w:val="00E43B4D"/>
    <w:rsid w:val="00E70E04"/>
    <w:rsid w:val="00EC05A7"/>
    <w:rsid w:val="00EC16D9"/>
    <w:rsid w:val="00EC4B6B"/>
    <w:rsid w:val="00ED7442"/>
    <w:rsid w:val="00EE4D0B"/>
    <w:rsid w:val="00EF1EE5"/>
    <w:rsid w:val="00F0223F"/>
    <w:rsid w:val="00F6571A"/>
    <w:rsid w:val="00F763B4"/>
    <w:rsid w:val="00F82374"/>
    <w:rsid w:val="00F900C3"/>
    <w:rsid w:val="00F94639"/>
    <w:rsid w:val="00F94D29"/>
    <w:rsid w:val="00F957DA"/>
    <w:rsid w:val="00FB5B22"/>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EF43770"/>
  <w15:docId w15:val="{E53BC953-F5D6-4463-9A00-DDF535B1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uiPriority w:val="99"/>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character" w:customStyle="1" w:styleId="Heading1Char">
    <w:name w:val="Heading 1 Char"/>
    <w:aliases w:val="Table_GA Char,Table_G Char"/>
    <w:basedOn w:val="DefaultParagraphFont"/>
    <w:link w:val="Heading1"/>
    <w:uiPriority w:val="9"/>
    <w:rsid w:val="00AB6758"/>
    <w:rPr>
      <w:rFonts w:ascii="Times New Roman" w:eastAsia="Times New Roman" w:hAnsi="Times New Roman" w:cs="Traditional Arabic"/>
      <w:sz w:val="20"/>
      <w:szCs w:val="30"/>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uiPriority w:val="99"/>
    <w:rsid w:val="001A1371"/>
    <w:rPr>
      <w:sz w:val="20"/>
      <w:szCs w:val="20"/>
    </w:rPr>
  </w:style>
  <w:style w:type="character" w:styleId="FootnoteReference">
    <w:name w:val="footnote reference"/>
    <w:aliases w:val="4_GA,4_G,Footnote number,ftref,Footnotes refss,Style 10,referencia nota al pie,BVI fnr,Footnote text,4_Footnote text,callout,Fago Fußnotenzeichen"/>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B03499"/>
    <w:pPr>
      <w:tabs>
        <w:tab w:val="right" w:pos="1021"/>
      </w:tabs>
      <w:spacing w:before="240" w:after="240" w:line="380" w:lineRule="exact"/>
      <w:ind w:left="1247" w:right="1247" w:hanging="1247"/>
    </w:pPr>
    <w:rPr>
      <w:b/>
      <w:bCs/>
      <w:lang w:eastAsia="ar-SA"/>
    </w:rPr>
  </w:style>
  <w:style w:type="paragraph" w:customStyle="1" w:styleId="H4GA">
    <w:name w:val="_ H_4_GA"/>
    <w:basedOn w:val="Normal"/>
    <w:next w:val="Normal"/>
    <w:qFormat/>
    <w:rsid w:val="00C02116"/>
    <w:pPr>
      <w:keepNext/>
      <w:keepLines/>
      <w:tabs>
        <w:tab w:val="right" w:pos="1021"/>
      </w:tabs>
      <w:suppressAutoHyphens/>
      <w:spacing w:before="240" w:after="24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styleId="BookTitle">
    <w:name w:val="Book Title"/>
    <w:basedOn w:val="DefaultParagraphFont"/>
    <w:uiPriority w:val="33"/>
    <w:rsid w:val="00455780"/>
    <w:rPr>
      <w:b/>
      <w:bCs/>
      <w:smallCaps/>
      <w:spacing w:val="5"/>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customStyle="1" w:styleId="SingleTxtG">
    <w:name w:val="_ Single Txt_G"/>
    <w:basedOn w:val="Normal"/>
    <w:link w:val="SingleTxtGChar"/>
    <w:rsid w:val="00AE235E"/>
    <w:pPr>
      <w:suppressAutoHyphens/>
      <w:bidi w:val="0"/>
      <w:spacing w:after="120"/>
      <w:ind w:left="1134" w:right="1134"/>
      <w:jc w:val="both"/>
    </w:pPr>
    <w:rPr>
      <w:lang w:val="x-none"/>
    </w:rPr>
  </w:style>
  <w:style w:type="character" w:customStyle="1" w:styleId="SingleTxtGChar">
    <w:name w:val="_ Single Txt_G Char"/>
    <w:link w:val="SingleTxtG"/>
    <w:rsid w:val="00AE235E"/>
    <w:rPr>
      <w:rFonts w:ascii="Times New Roman" w:hAnsi="Times New Roman" w:cs="Traditional Arabic"/>
      <w:sz w:val="20"/>
      <w:szCs w:val="30"/>
      <w:lang w:val="x-none"/>
    </w:rPr>
  </w:style>
  <w:style w:type="paragraph" w:customStyle="1" w:styleId="HMG">
    <w:name w:val="_ H __M_G"/>
    <w:basedOn w:val="Normal"/>
    <w:next w:val="Normal"/>
    <w:rsid w:val="00AE235E"/>
    <w:pPr>
      <w:keepNext/>
      <w:keepLines/>
      <w:tabs>
        <w:tab w:val="right" w:pos="851"/>
      </w:tabs>
      <w:suppressAutoHyphens/>
      <w:bidi w:val="0"/>
      <w:spacing w:before="240" w:after="240" w:line="360" w:lineRule="exact"/>
      <w:ind w:left="1134" w:right="1134" w:hanging="1134"/>
      <w:jc w:val="left"/>
    </w:pPr>
    <w:rPr>
      <w:rFonts w:hint="cs"/>
      <w:b/>
      <w:sz w:val="34"/>
      <w:lang w:val="en-GB"/>
    </w:rPr>
  </w:style>
  <w:style w:type="paragraph" w:customStyle="1" w:styleId="HChG">
    <w:name w:val="_ H _Ch_G"/>
    <w:basedOn w:val="Normal"/>
    <w:next w:val="Normal"/>
    <w:rsid w:val="00AE235E"/>
    <w:pPr>
      <w:keepNext/>
      <w:keepLines/>
      <w:tabs>
        <w:tab w:val="right" w:pos="851"/>
      </w:tabs>
      <w:suppressAutoHyphens/>
      <w:bidi w:val="0"/>
      <w:spacing w:before="360" w:after="240" w:line="300" w:lineRule="exact"/>
      <w:ind w:left="1134" w:right="1134" w:hanging="1134"/>
      <w:jc w:val="left"/>
    </w:pPr>
    <w:rPr>
      <w:rFonts w:hint="cs"/>
      <w:b/>
      <w:sz w:val="28"/>
      <w:lang w:val="en-GB"/>
    </w:rPr>
  </w:style>
  <w:style w:type="paragraph" w:customStyle="1" w:styleId="SMG">
    <w:name w:val="__S_M_G"/>
    <w:basedOn w:val="Normal"/>
    <w:next w:val="Normal"/>
    <w:rsid w:val="00AE235E"/>
    <w:pPr>
      <w:keepNext/>
      <w:keepLines/>
      <w:suppressAutoHyphens/>
      <w:bidi w:val="0"/>
      <w:spacing w:before="240" w:after="240" w:line="420" w:lineRule="exact"/>
      <w:ind w:left="1134" w:right="1134"/>
      <w:jc w:val="left"/>
    </w:pPr>
    <w:rPr>
      <w:rFonts w:hint="cs"/>
      <w:b/>
      <w:sz w:val="40"/>
      <w:lang w:val="en-GB"/>
    </w:rPr>
  </w:style>
  <w:style w:type="paragraph" w:customStyle="1" w:styleId="SLG">
    <w:name w:val="__S_L_G"/>
    <w:basedOn w:val="Normal"/>
    <w:next w:val="Normal"/>
    <w:rsid w:val="00AE235E"/>
    <w:pPr>
      <w:keepNext/>
      <w:keepLines/>
      <w:suppressAutoHyphens/>
      <w:bidi w:val="0"/>
      <w:spacing w:before="240" w:after="240" w:line="580" w:lineRule="exact"/>
      <w:ind w:left="1134" w:right="1134"/>
      <w:jc w:val="left"/>
    </w:pPr>
    <w:rPr>
      <w:rFonts w:hint="cs"/>
      <w:b/>
      <w:sz w:val="56"/>
      <w:lang w:val="en-GB"/>
    </w:rPr>
  </w:style>
  <w:style w:type="paragraph" w:customStyle="1" w:styleId="SSG">
    <w:name w:val="__S_S_G"/>
    <w:basedOn w:val="Normal"/>
    <w:next w:val="Normal"/>
    <w:rsid w:val="00AE235E"/>
    <w:pPr>
      <w:keepNext/>
      <w:keepLines/>
      <w:suppressAutoHyphens/>
      <w:bidi w:val="0"/>
      <w:spacing w:before="240" w:after="240" w:line="300" w:lineRule="exact"/>
      <w:ind w:left="1134" w:right="1134"/>
      <w:jc w:val="left"/>
    </w:pPr>
    <w:rPr>
      <w:rFonts w:hint="cs"/>
      <w:b/>
      <w:sz w:val="28"/>
      <w:lang w:val="en-GB"/>
    </w:rPr>
  </w:style>
  <w:style w:type="paragraph" w:customStyle="1" w:styleId="XLargeG">
    <w:name w:val="__XLarge_G"/>
    <w:basedOn w:val="Normal"/>
    <w:next w:val="Normal"/>
    <w:rsid w:val="00AE235E"/>
    <w:pPr>
      <w:keepNext/>
      <w:keepLines/>
      <w:suppressAutoHyphens/>
      <w:bidi w:val="0"/>
      <w:spacing w:before="240" w:after="240" w:line="420" w:lineRule="exact"/>
      <w:ind w:left="1134" w:right="1134"/>
      <w:jc w:val="left"/>
    </w:pPr>
    <w:rPr>
      <w:rFonts w:hint="cs"/>
      <w:b/>
      <w:sz w:val="40"/>
      <w:lang w:val="en-GB"/>
    </w:rPr>
  </w:style>
  <w:style w:type="paragraph" w:customStyle="1" w:styleId="Bullet1G">
    <w:name w:val="_Bullet 1_G"/>
    <w:basedOn w:val="Normal"/>
    <w:rsid w:val="00AE235E"/>
    <w:pPr>
      <w:numPr>
        <w:numId w:val="12"/>
      </w:numPr>
      <w:suppressAutoHyphens/>
      <w:bidi w:val="0"/>
      <w:spacing w:after="120"/>
      <w:ind w:right="1134"/>
      <w:jc w:val="both"/>
    </w:pPr>
    <w:rPr>
      <w:rFonts w:hint="cs"/>
      <w:lang w:val="en-GB"/>
    </w:rPr>
  </w:style>
  <w:style w:type="paragraph" w:customStyle="1" w:styleId="Bullet2G">
    <w:name w:val="_Bullet 2_G"/>
    <w:basedOn w:val="Normal"/>
    <w:rsid w:val="00AE235E"/>
    <w:pPr>
      <w:numPr>
        <w:numId w:val="13"/>
      </w:numPr>
      <w:suppressAutoHyphens/>
      <w:bidi w:val="0"/>
      <w:spacing w:after="120"/>
      <w:ind w:right="1134"/>
      <w:jc w:val="both"/>
    </w:pPr>
    <w:rPr>
      <w:rFonts w:hint="cs"/>
      <w:lang w:val="en-GB"/>
    </w:rPr>
  </w:style>
  <w:style w:type="paragraph" w:customStyle="1" w:styleId="H1G">
    <w:name w:val="_ H_1_G"/>
    <w:basedOn w:val="Normal"/>
    <w:next w:val="Normal"/>
    <w:rsid w:val="00AE235E"/>
    <w:pPr>
      <w:keepNext/>
      <w:keepLines/>
      <w:tabs>
        <w:tab w:val="right" w:pos="851"/>
      </w:tabs>
      <w:suppressAutoHyphens/>
      <w:bidi w:val="0"/>
      <w:spacing w:before="360" w:after="240" w:line="270" w:lineRule="exact"/>
      <w:ind w:left="1134" w:right="1134" w:hanging="1134"/>
      <w:jc w:val="left"/>
    </w:pPr>
    <w:rPr>
      <w:rFonts w:hint="cs"/>
      <w:b/>
      <w:sz w:val="24"/>
      <w:lang w:val="en-GB"/>
    </w:rPr>
  </w:style>
  <w:style w:type="paragraph" w:customStyle="1" w:styleId="H23G">
    <w:name w:val="_ H_2/3_G"/>
    <w:basedOn w:val="Normal"/>
    <w:next w:val="Normal"/>
    <w:rsid w:val="00AE235E"/>
    <w:pPr>
      <w:keepNext/>
      <w:keepLines/>
      <w:tabs>
        <w:tab w:val="right" w:pos="851"/>
      </w:tabs>
      <w:suppressAutoHyphens/>
      <w:bidi w:val="0"/>
      <w:spacing w:before="240" w:after="120" w:line="240" w:lineRule="exact"/>
      <w:ind w:left="1134" w:right="1134" w:hanging="1134"/>
      <w:jc w:val="left"/>
    </w:pPr>
    <w:rPr>
      <w:rFonts w:hint="cs"/>
      <w:b/>
      <w:lang w:val="en-GB"/>
    </w:rPr>
  </w:style>
  <w:style w:type="paragraph" w:customStyle="1" w:styleId="H4G">
    <w:name w:val="_ H_4_G"/>
    <w:basedOn w:val="Normal"/>
    <w:next w:val="Normal"/>
    <w:rsid w:val="00AE235E"/>
    <w:pPr>
      <w:keepNext/>
      <w:keepLines/>
      <w:tabs>
        <w:tab w:val="right" w:pos="851"/>
      </w:tabs>
      <w:suppressAutoHyphens/>
      <w:bidi w:val="0"/>
      <w:spacing w:before="240" w:after="120" w:line="240" w:lineRule="exact"/>
      <w:ind w:left="1134" w:right="1134" w:hanging="1134"/>
      <w:jc w:val="left"/>
    </w:pPr>
    <w:rPr>
      <w:rFonts w:hint="cs"/>
      <w:i/>
      <w:lang w:val="en-GB"/>
    </w:rPr>
  </w:style>
  <w:style w:type="paragraph" w:customStyle="1" w:styleId="H56G">
    <w:name w:val="_ H_5/6_G"/>
    <w:basedOn w:val="Normal"/>
    <w:next w:val="Normal"/>
    <w:rsid w:val="00AE235E"/>
    <w:pPr>
      <w:keepNext/>
      <w:keepLines/>
      <w:tabs>
        <w:tab w:val="right" w:pos="851"/>
      </w:tabs>
      <w:suppressAutoHyphens/>
      <w:bidi w:val="0"/>
      <w:spacing w:before="240" w:after="120" w:line="240" w:lineRule="exact"/>
      <w:ind w:left="1134" w:right="1134" w:hanging="1134"/>
      <w:jc w:val="left"/>
    </w:pPr>
    <w:rPr>
      <w:rFonts w:hint="cs"/>
      <w:lang w:val="en-GB"/>
    </w:rPr>
  </w:style>
  <w:style w:type="character" w:customStyle="1" w:styleId="sb8d990e2">
    <w:name w:val="sb8d990e2"/>
    <w:rsid w:val="00AE235E"/>
  </w:style>
  <w:style w:type="character" w:styleId="CommentReference">
    <w:name w:val="annotation reference"/>
    <w:rsid w:val="00AE235E"/>
    <w:rPr>
      <w:sz w:val="16"/>
      <w:szCs w:val="16"/>
    </w:rPr>
  </w:style>
  <w:style w:type="paragraph" w:styleId="CommentText">
    <w:name w:val="annotation text"/>
    <w:basedOn w:val="Normal"/>
    <w:link w:val="CommentTextChar"/>
    <w:rsid w:val="00AE235E"/>
    <w:pPr>
      <w:suppressAutoHyphens/>
      <w:bidi w:val="0"/>
      <w:jc w:val="left"/>
    </w:pPr>
    <w:rPr>
      <w:rFonts w:hint="cs"/>
      <w:lang w:val="x-none"/>
    </w:rPr>
  </w:style>
  <w:style w:type="character" w:customStyle="1" w:styleId="CommentTextChar">
    <w:name w:val="Comment Text Char"/>
    <w:basedOn w:val="DefaultParagraphFont"/>
    <w:link w:val="CommentText"/>
    <w:rsid w:val="00AE235E"/>
    <w:rPr>
      <w:rFonts w:ascii="Times New Roman" w:hAnsi="Times New Roman" w:cs="Traditional Arabic"/>
      <w:sz w:val="20"/>
      <w:szCs w:val="30"/>
      <w:lang w:val="x-none"/>
    </w:rPr>
  </w:style>
  <w:style w:type="paragraph" w:styleId="CommentSubject">
    <w:name w:val="annotation subject"/>
    <w:basedOn w:val="CommentText"/>
    <w:next w:val="CommentText"/>
    <w:link w:val="CommentSubjectChar"/>
    <w:rsid w:val="00AE235E"/>
    <w:rPr>
      <w:b/>
      <w:bCs/>
    </w:rPr>
  </w:style>
  <w:style w:type="character" w:customStyle="1" w:styleId="CommentSubjectChar">
    <w:name w:val="Comment Subject Char"/>
    <w:basedOn w:val="CommentTextChar"/>
    <w:link w:val="CommentSubject"/>
    <w:rsid w:val="00AE235E"/>
    <w:rPr>
      <w:rFonts w:ascii="Times New Roman" w:hAnsi="Times New Roman" w:cs="Traditional Arabic"/>
      <w:b/>
      <w:bCs/>
      <w:sz w:val="20"/>
      <w:szCs w:val="30"/>
      <w:lang w:val="x-none"/>
    </w:rPr>
  </w:style>
  <w:style w:type="paragraph" w:styleId="NormalWeb">
    <w:name w:val="Normal (Web)"/>
    <w:basedOn w:val="Normal"/>
    <w:uiPriority w:val="99"/>
    <w:unhideWhenUsed/>
    <w:rsid w:val="00AE235E"/>
    <w:pPr>
      <w:bidi w:val="0"/>
      <w:spacing w:before="100" w:beforeAutospacing="1" w:after="100" w:afterAutospacing="1" w:line="240" w:lineRule="auto"/>
      <w:jc w:val="left"/>
    </w:pPr>
    <w:rPr>
      <w:rFonts w:hint="cs"/>
      <w:sz w:val="24"/>
      <w:szCs w:val="24"/>
      <w:lang w:val="en-GB" w:eastAsia="en-GB"/>
    </w:rPr>
  </w:style>
  <w:style w:type="paragraph" w:customStyle="1" w:styleId="MediumList2-Accent41">
    <w:name w:val="Medium List 2 - Accent 41"/>
    <w:basedOn w:val="Normal"/>
    <w:uiPriority w:val="34"/>
    <w:qFormat/>
    <w:rsid w:val="00AE235E"/>
    <w:pPr>
      <w:suppressAutoHyphens/>
      <w:bidi w:val="0"/>
      <w:ind w:left="720"/>
      <w:jc w:val="left"/>
    </w:pPr>
    <w:rPr>
      <w:rFonts w:hint="cs"/>
      <w:lang w:val="en-GB"/>
    </w:rPr>
  </w:style>
  <w:style w:type="paragraph" w:customStyle="1" w:styleId="Default">
    <w:name w:val="Default"/>
    <w:rsid w:val="00AE235E"/>
    <w:pPr>
      <w:autoSpaceDE w:val="0"/>
      <w:autoSpaceDN w:val="0"/>
      <w:adjustRightInd w:val="0"/>
      <w:spacing w:after="0" w:line="240" w:lineRule="auto"/>
    </w:pPr>
    <w:rPr>
      <w:rFonts w:ascii="Arial" w:hAnsi="Arial" w:cs="Arial"/>
      <w:color w:val="000000"/>
      <w:sz w:val="24"/>
      <w:szCs w:val="24"/>
      <w:lang w:val="en-GB" w:eastAsia="en-GB"/>
    </w:rPr>
  </w:style>
  <w:style w:type="character" w:customStyle="1" w:styleId="style31">
    <w:name w:val="style31"/>
    <w:basedOn w:val="DefaultParagraphFont"/>
    <w:rsid w:val="00AE235E"/>
  </w:style>
  <w:style w:type="character" w:customStyle="1" w:styleId="st1">
    <w:name w:val="st1"/>
    <w:basedOn w:val="DefaultParagraphFont"/>
    <w:rsid w:val="00AE235E"/>
  </w:style>
  <w:style w:type="character" w:customStyle="1" w:styleId="apple-converted-space">
    <w:name w:val="apple-converted-space"/>
    <w:rsid w:val="00AE235E"/>
  </w:style>
  <w:style w:type="paragraph" w:styleId="NoSpacing">
    <w:name w:val="No Spacing"/>
    <w:uiPriority w:val="1"/>
    <w:qFormat/>
    <w:rsid w:val="00AE235E"/>
    <w:pPr>
      <w:spacing w:after="0" w:line="240" w:lineRule="auto"/>
    </w:pPr>
    <w:rPr>
      <w:rFonts w:ascii="Calibri" w:eastAsia="Calibri" w:hAnsi="Calibri" w:cs="Times New Roman"/>
      <w:lang w:val="en-GB"/>
    </w:rPr>
  </w:style>
  <w:style w:type="character" w:customStyle="1" w:styleId="apple-style-span">
    <w:name w:val="apple-style-span"/>
    <w:basedOn w:val="DefaultParagraphFont"/>
    <w:rsid w:val="00AE235E"/>
  </w:style>
  <w:style w:type="paragraph" w:styleId="List2">
    <w:name w:val="List 2"/>
    <w:basedOn w:val="Normal"/>
    <w:unhideWhenUsed/>
    <w:rsid w:val="00AE235E"/>
    <w:pPr>
      <w:bidi w:val="0"/>
      <w:spacing w:line="240" w:lineRule="auto"/>
      <w:ind w:left="566" w:hanging="283"/>
      <w:jc w:val="left"/>
    </w:pPr>
    <w:rPr>
      <w:rFonts w:eastAsia="SimSun" w:hint="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52992-7811-4B8A-B828-F7050F01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18</Pages>
  <Words>6799</Words>
  <Characters>35560</Characters>
  <Application>Microsoft Office Word</Application>
  <DocSecurity>0</DocSecurity>
  <Lines>522</Lines>
  <Paragraphs>87</Paragraphs>
  <ScaleCrop>false</ScaleCrop>
  <HeadingPairs>
    <vt:vector size="2" baseType="variant">
      <vt:variant>
        <vt:lpstr>Title</vt:lpstr>
      </vt:variant>
      <vt:variant>
        <vt:i4>1</vt:i4>
      </vt:variant>
    </vt:vector>
  </HeadingPairs>
  <TitlesOfParts>
    <vt:vector size="1" baseType="lpstr">
      <vt:lpstr>CCPR/C/124/D/2668/2015</vt:lpstr>
    </vt:vector>
  </TitlesOfParts>
  <Company>DCM</Company>
  <LinksUpToDate>false</LinksUpToDate>
  <CharactersWithSpaces>42272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CCPR/C/124/D/2668/2015</dc:title>
  <dc:subject>GE.1904714A</dc:subject>
  <dc:creator>Jamela CHEDAD/Fadel</dc:creator>
  <cp:keywords>ODS No.1907349A</cp:keywords>
  <dc:description>Distribution: General_x000d_
Original: English_x000d_
Date: 20 March 2019</dc:description>
  <cp:lastModifiedBy>Jamila Chedad</cp:lastModifiedBy>
  <cp:revision>2</cp:revision>
  <cp:lastPrinted>2019-04-09T08:08:00Z</cp:lastPrinted>
  <dcterms:created xsi:type="dcterms:W3CDTF">2019-04-10T08:23:00Z</dcterms:created>
  <dcterms:modified xsi:type="dcterms:W3CDTF">2019-04-10T08:23:00Z</dcterms:modified>
  <cp:category>Finale</cp:category>
</cp:coreProperties>
</file>