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7D092AE9" w14:textId="77777777" w:rsidTr="009867A8">
        <w:trPr>
          <w:trHeight w:hRule="exact" w:val="851"/>
        </w:trPr>
        <w:tc>
          <w:tcPr>
            <w:tcW w:w="1274" w:type="dxa"/>
            <w:tcBorders>
              <w:bottom w:val="single" w:sz="4" w:space="0" w:color="auto"/>
            </w:tcBorders>
          </w:tcPr>
          <w:p w14:paraId="0CEF5F87" w14:textId="77777777" w:rsidR="006B3E27" w:rsidRPr="00BE1F36" w:rsidRDefault="006B3E27" w:rsidP="009867A8">
            <w:pPr>
              <w:jc w:val="center"/>
              <w:rPr>
                <w:sz w:val="56"/>
                <w:szCs w:val="56"/>
                <w:rtl/>
              </w:rPr>
            </w:pPr>
          </w:p>
        </w:tc>
        <w:tc>
          <w:tcPr>
            <w:tcW w:w="4537" w:type="dxa"/>
            <w:tcBorders>
              <w:bottom w:val="single" w:sz="4" w:space="0" w:color="auto"/>
            </w:tcBorders>
            <w:vAlign w:val="bottom"/>
          </w:tcPr>
          <w:p w14:paraId="563078A3" w14:textId="77777777"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14:paraId="1C90E0B4" w14:textId="77777777" w:rsidR="006B3E27" w:rsidRPr="00CB6622" w:rsidRDefault="00BE1F36" w:rsidP="00044670">
            <w:pPr>
              <w:bidi w:val="0"/>
              <w:spacing w:after="20"/>
              <w:jc w:val="left"/>
              <w:rPr>
                <w:szCs w:val="20"/>
              </w:rPr>
            </w:pPr>
            <w:r w:rsidRPr="00BE1F36">
              <w:rPr>
                <w:sz w:val="40"/>
                <w:szCs w:val="20"/>
              </w:rPr>
              <w:t>CCPR</w:t>
            </w:r>
            <w:r>
              <w:rPr>
                <w:szCs w:val="20"/>
              </w:rPr>
              <w:t>/C/</w:t>
            </w:r>
            <w:r w:rsidRPr="0062514B">
              <w:rPr>
                <w:szCs w:val="20"/>
              </w:rPr>
              <w:t>127</w:t>
            </w:r>
            <w:r>
              <w:rPr>
                <w:szCs w:val="20"/>
              </w:rPr>
              <w:t>/D/</w:t>
            </w:r>
            <w:r w:rsidRPr="0062514B">
              <w:rPr>
                <w:szCs w:val="20"/>
              </w:rPr>
              <w:t>2912</w:t>
            </w:r>
            <w:r>
              <w:rPr>
                <w:szCs w:val="20"/>
              </w:rPr>
              <w:t>/</w:t>
            </w:r>
            <w:r w:rsidRPr="0062514B">
              <w:rPr>
                <w:szCs w:val="20"/>
              </w:rPr>
              <w:t>2016</w:t>
            </w:r>
          </w:p>
        </w:tc>
      </w:tr>
      <w:tr w:rsidR="006B3E27" w:rsidRPr="00ED7442" w14:paraId="3F9ADEB0" w14:textId="77777777" w:rsidTr="009867A8">
        <w:trPr>
          <w:trHeight w:hRule="exact" w:val="2835"/>
        </w:trPr>
        <w:tc>
          <w:tcPr>
            <w:tcW w:w="1274" w:type="dxa"/>
            <w:tcBorders>
              <w:top w:val="single" w:sz="4" w:space="0" w:color="auto"/>
              <w:bottom w:val="single" w:sz="12" w:space="0" w:color="auto"/>
            </w:tcBorders>
          </w:tcPr>
          <w:p w14:paraId="63C01E75" w14:textId="77777777" w:rsidR="006B3E27" w:rsidRPr="00ED7442" w:rsidRDefault="0059622A" w:rsidP="009867A8">
            <w:pPr>
              <w:jc w:val="center"/>
              <w:rPr>
                <w:sz w:val="56"/>
                <w:szCs w:val="56"/>
                <w:rtl/>
              </w:rPr>
            </w:pPr>
            <w:r w:rsidRPr="00ED7442">
              <w:rPr>
                <w:noProof/>
                <w:sz w:val="56"/>
                <w:szCs w:val="56"/>
              </w:rPr>
              <w:drawing>
                <wp:inline distT="0" distB="0" distL="0" distR="0" wp14:anchorId="64603AA6" wp14:editId="5AB6EE1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5C5D6B68" w14:textId="77777777"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14:paraId="06EE6D1F" w14:textId="77777777" w:rsidR="006B3E27" w:rsidRDefault="00044670" w:rsidP="00044670">
            <w:pPr>
              <w:bidi w:val="0"/>
              <w:spacing w:before="240"/>
              <w:jc w:val="left"/>
              <w:rPr>
                <w:szCs w:val="20"/>
              </w:rPr>
            </w:pPr>
            <w:r>
              <w:rPr>
                <w:szCs w:val="20"/>
              </w:rPr>
              <w:t>Distr.: General</w:t>
            </w:r>
          </w:p>
          <w:p w14:paraId="03DCE6CD" w14:textId="77777777" w:rsidR="00044670" w:rsidRDefault="00044670" w:rsidP="00044670">
            <w:pPr>
              <w:bidi w:val="0"/>
              <w:jc w:val="left"/>
              <w:rPr>
                <w:szCs w:val="20"/>
              </w:rPr>
            </w:pPr>
            <w:r w:rsidRPr="0062514B">
              <w:rPr>
                <w:szCs w:val="20"/>
              </w:rPr>
              <w:t>16</w:t>
            </w:r>
            <w:r>
              <w:rPr>
                <w:szCs w:val="20"/>
              </w:rPr>
              <w:t xml:space="preserve"> January </w:t>
            </w:r>
            <w:r w:rsidRPr="0062514B">
              <w:rPr>
                <w:szCs w:val="20"/>
              </w:rPr>
              <w:t>2020</w:t>
            </w:r>
          </w:p>
          <w:p w14:paraId="4C8F0437" w14:textId="77777777" w:rsidR="00044670" w:rsidRDefault="00044670" w:rsidP="00044670">
            <w:pPr>
              <w:bidi w:val="0"/>
              <w:jc w:val="left"/>
              <w:rPr>
                <w:szCs w:val="20"/>
              </w:rPr>
            </w:pPr>
            <w:r>
              <w:rPr>
                <w:szCs w:val="20"/>
              </w:rPr>
              <w:t>Arabic</w:t>
            </w:r>
          </w:p>
          <w:p w14:paraId="25A17F3C" w14:textId="77777777" w:rsidR="00044670" w:rsidRPr="00CB6622" w:rsidRDefault="00044670" w:rsidP="00044670">
            <w:pPr>
              <w:bidi w:val="0"/>
              <w:jc w:val="left"/>
              <w:rPr>
                <w:szCs w:val="20"/>
              </w:rPr>
            </w:pPr>
            <w:r>
              <w:rPr>
                <w:szCs w:val="20"/>
              </w:rPr>
              <w:t>Original: English</w:t>
            </w:r>
          </w:p>
        </w:tc>
      </w:tr>
    </w:tbl>
    <w:p w14:paraId="335DE120" w14:textId="77777777" w:rsidR="00044670" w:rsidRPr="00044670" w:rsidRDefault="00044670" w:rsidP="00044670">
      <w:pPr>
        <w:spacing w:before="120" w:line="380" w:lineRule="exact"/>
        <w:textDirection w:val="tbRlV"/>
        <w:rPr>
          <w:b/>
          <w:sz w:val="30"/>
          <w:szCs w:val="26"/>
          <w:lang w:val="fr-CH" w:eastAsia="zh-TW" w:bidi="en-GB"/>
        </w:rPr>
      </w:pPr>
      <w:r w:rsidRPr="00044670">
        <w:rPr>
          <w:b/>
          <w:bCs/>
          <w:sz w:val="26"/>
          <w:szCs w:val="36"/>
          <w:rtl/>
        </w:rPr>
        <w:t>اللجنة المعنية بحقوق الإنسان</w:t>
      </w:r>
    </w:p>
    <w:p w14:paraId="339264A3" w14:textId="77777777" w:rsidR="00044670" w:rsidRPr="00044670" w:rsidRDefault="00044670" w:rsidP="00044670">
      <w:pPr>
        <w:pStyle w:val="HChGA"/>
        <w:rPr>
          <w:rFonts w:hint="cs"/>
          <w:sz w:val="20"/>
          <w:szCs w:val="20"/>
          <w:rtl/>
          <w:lang w:eastAsia="zh-TW" w:bidi="en-GB"/>
        </w:rPr>
      </w:pPr>
      <w:r>
        <w:rPr>
          <w:rtl/>
        </w:rPr>
        <w:tab/>
      </w:r>
      <w:r>
        <w:rPr>
          <w:rtl/>
        </w:rPr>
        <w:tab/>
        <w:t>قرار اعتمدته اللجنة بموجب البروتوكول الاختياري بشأن البلاغ رقم</w:t>
      </w:r>
      <w:r w:rsidR="005E5491">
        <w:rPr>
          <w:rFonts w:hint="cs"/>
          <w:rtl/>
        </w:rPr>
        <w:t> </w:t>
      </w:r>
      <w:r w:rsidRPr="0062514B">
        <w:rPr>
          <w:rFonts w:ascii="Traditional Arabic"/>
          <w:szCs w:val="28"/>
          <w:rtl/>
        </w:rPr>
        <w:t>2912</w:t>
      </w:r>
      <w:r>
        <w:rPr>
          <w:rFonts w:ascii="Traditional Arabic"/>
          <w:szCs w:val="20"/>
          <w:rtl/>
        </w:rPr>
        <w:t>/</w:t>
      </w:r>
      <w:r w:rsidRPr="0062514B">
        <w:rPr>
          <w:rFonts w:ascii="Traditional Arabic"/>
          <w:szCs w:val="28"/>
          <w:rtl/>
        </w:rPr>
        <w:t>2016</w:t>
      </w:r>
      <w:r w:rsidRPr="00044670">
        <w:rPr>
          <w:rStyle w:val="FootnoteReference"/>
          <w:sz w:val="20"/>
          <w:vertAlign w:val="baseline"/>
          <w:rtl/>
          <w:lang w:eastAsia="zh-TW"/>
        </w:rPr>
        <w:footnoteReference w:customMarkFollows="1" w:id="1"/>
        <w:t>*</w:t>
      </w:r>
      <w:r>
        <w:rPr>
          <w:sz w:val="20"/>
          <w:szCs w:val="20"/>
          <w:lang w:eastAsia="zh-TW" w:bidi="en-GB"/>
        </w:rPr>
        <w:t xml:space="preserve"> </w:t>
      </w:r>
      <w:r w:rsidRPr="00044670">
        <w:rPr>
          <w:rStyle w:val="FootnoteReference"/>
          <w:sz w:val="20"/>
          <w:vertAlign w:val="baseline"/>
          <w:rtl/>
          <w:lang w:eastAsia="zh-TW"/>
        </w:rPr>
        <w:footnoteReference w:customMarkFollows="1" w:id="2"/>
        <w:t>**</w:t>
      </w:r>
      <w:r>
        <w:rPr>
          <w:sz w:val="20"/>
          <w:szCs w:val="20"/>
          <w:lang w:eastAsia="zh-TW" w:bidi="en-GB"/>
        </w:rPr>
        <w:t xml:space="preserve"> </w:t>
      </w:r>
      <w:r w:rsidRPr="00044670">
        <w:rPr>
          <w:rStyle w:val="FootnoteReference"/>
          <w:sz w:val="20"/>
          <w:vertAlign w:val="baseline"/>
          <w:rtl/>
          <w:lang w:eastAsia="zh-TW"/>
        </w:rPr>
        <w:footnoteReference w:customMarkFollows="1" w:id="3"/>
        <w:t>***</w:t>
      </w:r>
    </w:p>
    <w:p w14:paraId="122B9D28"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lang w:val="fr-CH" w:eastAsia="zh-TW" w:bidi="en-GB"/>
        </w:rPr>
      </w:pPr>
      <w:r w:rsidRPr="0062514B">
        <w:rPr>
          <w:rFonts w:eastAsiaTheme="minorEastAsia"/>
          <w:i/>
          <w:iCs/>
          <w:rtl/>
        </w:rPr>
        <w:t>بلاغ مقدم من:</w:t>
      </w:r>
      <w:r w:rsidRPr="0062514B">
        <w:rPr>
          <w:rFonts w:eastAsiaTheme="minorEastAsia"/>
          <w:rtl/>
        </w:rPr>
        <w:tab/>
        <w:t xml:space="preserve">ك. ك. وآخرون (يمثلهم المحامي </w:t>
      </w:r>
      <w:proofErr w:type="spellStart"/>
      <w:r w:rsidRPr="0062514B">
        <w:rPr>
          <w:rFonts w:eastAsiaTheme="minorEastAsia"/>
          <w:rtl/>
        </w:rPr>
        <w:t>إيرينويس</w:t>
      </w:r>
      <w:proofErr w:type="spellEnd"/>
      <w:r w:rsidRPr="0062514B">
        <w:rPr>
          <w:rFonts w:eastAsiaTheme="minorEastAsia"/>
          <w:rtl/>
        </w:rPr>
        <w:t xml:space="preserve"> س. </w:t>
      </w:r>
      <w:proofErr w:type="spellStart"/>
      <w:r w:rsidRPr="0062514B">
        <w:rPr>
          <w:rFonts w:eastAsiaTheme="minorEastAsia"/>
          <w:rtl/>
        </w:rPr>
        <w:t>كامينسكي</w:t>
      </w:r>
      <w:proofErr w:type="spellEnd"/>
      <w:r w:rsidRPr="0062514B">
        <w:rPr>
          <w:rFonts w:eastAsiaTheme="minorEastAsia"/>
          <w:rtl/>
        </w:rPr>
        <w:t>)</w:t>
      </w:r>
    </w:p>
    <w:p w14:paraId="2E38B623"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lang w:val="ar-SA" w:eastAsia="zh-TW" w:bidi="en-GB"/>
        </w:rPr>
      </w:pPr>
      <w:r w:rsidRPr="0062514B">
        <w:rPr>
          <w:rFonts w:eastAsiaTheme="minorEastAsia"/>
          <w:i/>
          <w:iCs/>
          <w:rtl/>
        </w:rPr>
        <w:t>الأشخاص المدعى أنهم ضحايا:</w:t>
      </w:r>
      <w:r w:rsidRPr="0062514B">
        <w:rPr>
          <w:rFonts w:eastAsiaTheme="minorEastAsia"/>
          <w:rtl/>
        </w:rPr>
        <w:tab/>
        <w:t>أصحاب البلاغ وأقاربهم المتوفون</w:t>
      </w:r>
    </w:p>
    <w:p w14:paraId="50B035CE"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lang w:eastAsia="zh-TW" w:bidi="en-GB"/>
        </w:rPr>
      </w:pPr>
      <w:r w:rsidRPr="0062514B">
        <w:rPr>
          <w:rFonts w:eastAsiaTheme="minorEastAsia"/>
          <w:i/>
          <w:iCs/>
          <w:rtl/>
        </w:rPr>
        <w:t>الدولة الطرف:</w:t>
      </w:r>
      <w:r w:rsidRPr="0062514B">
        <w:rPr>
          <w:rFonts w:eastAsiaTheme="minorEastAsia"/>
          <w:rtl/>
        </w:rPr>
        <w:tab/>
        <w:t>الاتحاد الروسي</w:t>
      </w:r>
    </w:p>
    <w:p w14:paraId="130CF88E"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spacing w:val="-2"/>
          <w:lang w:val="fr-CH" w:eastAsia="zh-TW" w:bidi="en-GB"/>
        </w:rPr>
      </w:pPr>
      <w:r w:rsidRPr="0062514B">
        <w:rPr>
          <w:rFonts w:eastAsiaTheme="minorEastAsia"/>
          <w:i/>
          <w:iCs/>
          <w:spacing w:val="-2"/>
          <w:rtl/>
        </w:rPr>
        <w:t>تاريخ تقديم الشكوى:</w:t>
      </w:r>
      <w:r w:rsidRPr="0062514B">
        <w:rPr>
          <w:rFonts w:eastAsiaTheme="minorEastAsia"/>
          <w:spacing w:val="-2"/>
          <w:rtl/>
        </w:rPr>
        <w:tab/>
      </w:r>
      <w:r w:rsidRPr="0062514B">
        <w:rPr>
          <w:rFonts w:eastAsiaTheme="minorEastAsia"/>
          <w:spacing w:val="-2"/>
          <w:szCs w:val="20"/>
          <w:rtl/>
        </w:rPr>
        <w:t>27</w:t>
      </w:r>
      <w:r w:rsidRPr="0062514B">
        <w:rPr>
          <w:rFonts w:eastAsiaTheme="minorEastAsia"/>
          <w:spacing w:val="-2"/>
          <w:rtl/>
        </w:rPr>
        <w:t xml:space="preserve"> تشرين الأول/أكتوبر </w:t>
      </w:r>
      <w:r w:rsidRPr="0062514B">
        <w:rPr>
          <w:rFonts w:eastAsiaTheme="minorEastAsia"/>
          <w:spacing w:val="-2"/>
          <w:szCs w:val="20"/>
          <w:rtl/>
        </w:rPr>
        <w:t>2016</w:t>
      </w:r>
      <w:r w:rsidRPr="0062514B">
        <w:rPr>
          <w:rFonts w:eastAsiaTheme="minorEastAsia"/>
          <w:spacing w:val="-2"/>
          <w:rtl/>
        </w:rPr>
        <w:t xml:space="preserve"> (تاريخ تقديم الرسالة الأولى)</w:t>
      </w:r>
    </w:p>
    <w:p w14:paraId="73A81575"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lang w:val="ar-SA" w:eastAsia="zh-TW" w:bidi="en-GB"/>
        </w:rPr>
      </w:pPr>
      <w:r w:rsidRPr="0062514B">
        <w:rPr>
          <w:rFonts w:eastAsiaTheme="minorEastAsia"/>
          <w:i/>
          <w:iCs/>
          <w:rtl/>
        </w:rPr>
        <w:t>الوثائق المرجعية:</w:t>
      </w:r>
      <w:r w:rsidRPr="0062514B">
        <w:rPr>
          <w:rFonts w:eastAsiaTheme="minorEastAsia"/>
          <w:rtl/>
        </w:rPr>
        <w:tab/>
      </w:r>
      <w:dir w:val="rtl">
        <w:r w:rsidRPr="0062514B">
          <w:rPr>
            <w:rFonts w:eastAsiaTheme="minorEastAsia"/>
            <w:rtl/>
          </w:rPr>
          <w:t xml:space="preserve">قرار المقرر الخاص بموجب المادة </w:t>
        </w:r>
        <w:r w:rsidRPr="0062514B">
          <w:rPr>
            <w:rFonts w:eastAsiaTheme="minorEastAsia"/>
            <w:szCs w:val="20"/>
            <w:rtl/>
          </w:rPr>
          <w:t>92</w:t>
        </w:r>
        <w:r w:rsidRPr="0062514B">
          <w:rPr>
            <w:rFonts w:eastAsiaTheme="minorEastAsia"/>
            <w:rtl/>
          </w:rPr>
          <w:t xml:space="preserve">، الذي أحيل إلى الدولة الطرف في </w:t>
        </w:r>
        <w:r w:rsidRPr="0062514B">
          <w:rPr>
            <w:rFonts w:eastAsiaTheme="minorEastAsia"/>
            <w:szCs w:val="20"/>
            <w:rtl/>
          </w:rPr>
          <w:t>28</w:t>
        </w:r>
        <w:r w:rsidRPr="0062514B">
          <w:rPr>
            <w:rFonts w:eastAsiaTheme="minorEastAsia"/>
            <w:rtl/>
          </w:rPr>
          <w:t xml:space="preserve"> كانون الأول/ديسمبر </w:t>
        </w:r>
        <w:r w:rsidRPr="0062514B">
          <w:rPr>
            <w:rFonts w:eastAsiaTheme="minorEastAsia"/>
            <w:szCs w:val="20"/>
            <w:rtl/>
          </w:rPr>
          <w:t>2016</w:t>
        </w:r>
        <w:r w:rsidRPr="0062514B">
          <w:rPr>
            <w:rFonts w:eastAsiaTheme="minorEastAsia"/>
            <w:rtl/>
          </w:rPr>
          <w:t xml:space="preserve"> (لم يصدر في شكل وثيقة</w:t>
        </w:r>
        <w:proofErr w:type="gramStart"/>
        <w:r w:rsidRPr="0062514B">
          <w:rPr>
            <w:rFonts w:eastAsiaTheme="minorEastAsia"/>
            <w:rtl/>
          </w:rPr>
          <w:t>).</w:t>
        </w:r>
        <w:r w:rsidRPr="0062514B">
          <w:rPr>
            <w:rFonts w:eastAsiaTheme="minorEastAsia"/>
          </w:rPr>
          <w:t>‬</w:t>
        </w:r>
        <w:r w:rsidRPr="0062514B">
          <w:rPr>
            <w:rFonts w:eastAsiaTheme="minorEastAsia"/>
          </w:rPr>
          <w:t>‬</w:t>
        </w:r>
        <w:proofErr w:type="gramEnd"/>
        <w:r w:rsidR="0062514B" w:rsidRPr="0062514B">
          <w:t>‬</w:t>
        </w:r>
      </w:dir>
    </w:p>
    <w:p w14:paraId="124C1A59"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i/>
          <w:lang w:val="ar-SA" w:eastAsia="zh-TW" w:bidi="en-GB"/>
        </w:rPr>
      </w:pPr>
      <w:r w:rsidRPr="0062514B">
        <w:rPr>
          <w:rFonts w:eastAsiaTheme="minorEastAsia"/>
          <w:i/>
          <w:iCs/>
          <w:rtl/>
        </w:rPr>
        <w:t>تاريخ اعتماد القرار:</w:t>
      </w:r>
      <w:r w:rsidRPr="0062514B">
        <w:rPr>
          <w:rFonts w:eastAsiaTheme="minorEastAsia"/>
          <w:rtl/>
        </w:rPr>
        <w:tab/>
      </w:r>
      <w:r w:rsidRPr="0062514B">
        <w:rPr>
          <w:rFonts w:eastAsiaTheme="minorEastAsia"/>
          <w:szCs w:val="20"/>
          <w:rtl/>
        </w:rPr>
        <w:t>5</w:t>
      </w:r>
      <w:r w:rsidRPr="0062514B">
        <w:rPr>
          <w:rFonts w:eastAsiaTheme="minorEastAsia"/>
          <w:rtl/>
        </w:rPr>
        <w:t xml:space="preserve"> تشرين الثاني/نوفمبر </w:t>
      </w:r>
      <w:r w:rsidRPr="0062514B">
        <w:rPr>
          <w:rFonts w:eastAsiaTheme="minorEastAsia"/>
          <w:szCs w:val="20"/>
          <w:rtl/>
        </w:rPr>
        <w:t>2019</w:t>
      </w:r>
    </w:p>
    <w:p w14:paraId="0C9B9117"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lang w:eastAsia="zh-TW" w:bidi="en-GB"/>
        </w:rPr>
      </w:pPr>
      <w:r w:rsidRPr="0062514B">
        <w:rPr>
          <w:rFonts w:eastAsiaTheme="minorEastAsia"/>
          <w:i/>
          <w:iCs/>
          <w:rtl/>
        </w:rPr>
        <w:t>الموضوع:</w:t>
      </w:r>
      <w:r w:rsidRPr="0062514B">
        <w:rPr>
          <w:rFonts w:eastAsiaTheme="minorEastAsia"/>
          <w:rtl/>
        </w:rPr>
        <w:tab/>
        <w:t>عدم التحقيق الفعال في إعدام السلطات السوفياتية أقارب أصحاب البلاغ - أسرى الحرب</w:t>
      </w:r>
    </w:p>
    <w:p w14:paraId="4719E124"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spacing w:val="-4"/>
          <w:lang w:val="fr-CH" w:eastAsia="zh-TW" w:bidi="en-GB"/>
        </w:rPr>
      </w:pPr>
      <w:r w:rsidRPr="0062514B">
        <w:rPr>
          <w:rFonts w:eastAsiaTheme="minorEastAsia"/>
          <w:i/>
          <w:iCs/>
          <w:spacing w:val="-4"/>
          <w:rtl/>
        </w:rPr>
        <w:t>المسائل الإجرائية</w:t>
      </w:r>
      <w:r w:rsidRPr="0062514B">
        <w:rPr>
          <w:rFonts w:eastAsiaTheme="minorEastAsia"/>
          <w:i/>
          <w:iCs/>
          <w:spacing w:val="-4"/>
        </w:rPr>
        <w:t>:</w:t>
      </w:r>
      <w:r w:rsidRPr="0062514B">
        <w:rPr>
          <w:rFonts w:eastAsiaTheme="minorEastAsia"/>
          <w:spacing w:val="-4"/>
          <w:rtl/>
        </w:rPr>
        <w:t xml:space="preserve"> </w:t>
      </w:r>
      <w:r w:rsidRPr="0062514B">
        <w:rPr>
          <w:rFonts w:eastAsiaTheme="minorEastAsia"/>
          <w:spacing w:val="-4"/>
          <w:rtl/>
        </w:rPr>
        <w:tab/>
        <w:t>المقبولية من حيث الاختصاص الزمني؛ ودعم الادعاءات بأدلة</w:t>
      </w:r>
    </w:p>
    <w:p w14:paraId="46DF0E59"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hint="cs"/>
          <w:spacing w:val="-4"/>
          <w:rtl/>
          <w:lang w:val="ar-SA" w:eastAsia="zh-TW"/>
        </w:rPr>
      </w:pPr>
      <w:r w:rsidRPr="0062514B">
        <w:rPr>
          <w:rFonts w:eastAsiaTheme="minorEastAsia"/>
          <w:i/>
          <w:iCs/>
          <w:spacing w:val="-4"/>
          <w:rtl/>
        </w:rPr>
        <w:t>المسائل الموضوعية</w:t>
      </w:r>
      <w:r w:rsidRPr="0062514B">
        <w:rPr>
          <w:rFonts w:eastAsiaTheme="minorEastAsia"/>
          <w:i/>
          <w:iCs/>
          <w:spacing w:val="-4"/>
        </w:rPr>
        <w:t>:</w:t>
      </w:r>
      <w:r w:rsidRPr="0062514B">
        <w:rPr>
          <w:rFonts w:eastAsiaTheme="minorEastAsia"/>
          <w:spacing w:val="-4"/>
          <w:rtl/>
        </w:rPr>
        <w:t xml:space="preserve"> </w:t>
      </w:r>
      <w:r w:rsidRPr="0062514B">
        <w:rPr>
          <w:rFonts w:eastAsiaTheme="minorEastAsia"/>
          <w:spacing w:val="-4"/>
          <w:rtl/>
        </w:rPr>
        <w:tab/>
        <w:t>الحق في الحياة؛ والإعدام خارج نطاق القانون؛ وسبل الانتصاف الفعال؛ والمعاملة أو العقوبة القاسية أو اللاإنسانية أو المهينة</w:t>
      </w:r>
    </w:p>
    <w:p w14:paraId="7636583A" w14:textId="77777777" w:rsidR="00044670" w:rsidRPr="0062514B" w:rsidRDefault="00044670" w:rsidP="007D1243">
      <w:pPr>
        <w:pStyle w:val="SingleTxtGA"/>
        <w:tabs>
          <w:tab w:val="clear" w:pos="1928"/>
          <w:tab w:val="clear" w:pos="2608"/>
          <w:tab w:val="clear" w:pos="3289"/>
          <w:tab w:val="clear" w:pos="3969"/>
          <w:tab w:val="clear" w:pos="4649"/>
          <w:tab w:val="left" w:pos="4291"/>
        </w:tabs>
        <w:spacing w:line="350" w:lineRule="exact"/>
        <w:ind w:left="4291" w:hanging="2363"/>
        <w:rPr>
          <w:rFonts w:eastAsiaTheme="minorEastAsia"/>
          <w:lang w:val="ar-SA" w:eastAsia="zh-TW" w:bidi="en-GB"/>
        </w:rPr>
      </w:pPr>
      <w:r w:rsidRPr="0062514B">
        <w:rPr>
          <w:rFonts w:eastAsiaTheme="minorEastAsia"/>
          <w:i/>
          <w:iCs/>
          <w:rtl/>
        </w:rPr>
        <w:t>مواد العهد</w:t>
      </w:r>
      <w:r w:rsidRPr="0062514B">
        <w:rPr>
          <w:rFonts w:eastAsiaTheme="minorEastAsia"/>
          <w:i/>
          <w:iCs/>
        </w:rPr>
        <w:t>:</w:t>
      </w:r>
      <w:r w:rsidRPr="0062514B">
        <w:rPr>
          <w:rFonts w:eastAsiaTheme="minorEastAsia"/>
          <w:rtl/>
        </w:rPr>
        <w:t xml:space="preserve"> </w:t>
      </w:r>
      <w:r w:rsidRPr="0062514B">
        <w:rPr>
          <w:rFonts w:eastAsiaTheme="minorEastAsia"/>
          <w:rtl/>
        </w:rPr>
        <w:tab/>
        <w:t xml:space="preserve">المادة </w:t>
      </w:r>
      <w:r w:rsidRPr="0062514B">
        <w:rPr>
          <w:rFonts w:eastAsiaTheme="minorEastAsia"/>
          <w:szCs w:val="20"/>
          <w:rtl/>
        </w:rPr>
        <w:t>2</w:t>
      </w:r>
      <w:r w:rsidRPr="0062514B">
        <w:rPr>
          <w:rFonts w:eastAsiaTheme="minorEastAsia"/>
          <w:rtl/>
        </w:rPr>
        <w:t>(</w:t>
      </w:r>
      <w:r w:rsidRPr="0062514B">
        <w:rPr>
          <w:rFonts w:eastAsiaTheme="minorEastAsia"/>
          <w:szCs w:val="20"/>
          <w:rtl/>
        </w:rPr>
        <w:t>3</w:t>
      </w:r>
      <w:r w:rsidRPr="0062514B">
        <w:rPr>
          <w:rFonts w:eastAsiaTheme="minorEastAsia"/>
          <w:rtl/>
        </w:rPr>
        <w:t xml:space="preserve">) مقترنة بالمواد </w:t>
      </w:r>
      <w:r w:rsidRPr="0062514B">
        <w:rPr>
          <w:rFonts w:eastAsiaTheme="minorEastAsia"/>
          <w:szCs w:val="20"/>
          <w:rtl/>
        </w:rPr>
        <w:t>6</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7</w:t>
      </w:r>
      <w:proofErr w:type="spellEnd"/>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14</w:t>
      </w:r>
      <w:proofErr w:type="spellEnd"/>
      <w:r w:rsidRPr="0062514B">
        <w:rPr>
          <w:rFonts w:eastAsiaTheme="minorEastAsia"/>
          <w:rtl/>
        </w:rPr>
        <w:t xml:space="preserve"> و</w:t>
      </w:r>
      <w:dir w:val="rtl">
        <w:r w:rsidRPr="0062514B">
          <w:rPr>
            <w:rFonts w:eastAsiaTheme="minorEastAsia"/>
            <w:szCs w:val="20"/>
            <w:rtl/>
          </w:rPr>
          <w:t>17</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19</w:t>
        </w:r>
        <w:proofErr w:type="spellEnd"/>
        <w:r w:rsidRPr="0062514B">
          <w:rPr>
            <w:rFonts w:eastAsiaTheme="minorEastAsia"/>
          </w:rPr>
          <w:t>‬</w:t>
        </w:r>
        <w:r w:rsidRPr="0062514B">
          <w:rPr>
            <w:rFonts w:eastAsiaTheme="minorEastAsia"/>
          </w:rPr>
          <w:t>‬</w:t>
        </w:r>
        <w:r w:rsidR="0062514B" w:rsidRPr="0062514B">
          <w:t>‬</w:t>
        </w:r>
      </w:dir>
    </w:p>
    <w:p w14:paraId="1DE3987E" w14:textId="77777777" w:rsidR="00044670" w:rsidRPr="0062514B" w:rsidRDefault="00044670" w:rsidP="007D1243">
      <w:pPr>
        <w:pStyle w:val="SingleTxtGA"/>
        <w:tabs>
          <w:tab w:val="clear" w:pos="1928"/>
          <w:tab w:val="clear" w:pos="2608"/>
          <w:tab w:val="clear" w:pos="3289"/>
          <w:tab w:val="clear" w:pos="3969"/>
          <w:tab w:val="left" w:pos="4347"/>
        </w:tabs>
        <w:spacing w:line="350" w:lineRule="exact"/>
        <w:ind w:left="4347" w:hanging="2419"/>
        <w:rPr>
          <w:rFonts w:eastAsiaTheme="minorEastAsia"/>
          <w:iCs/>
          <w:lang w:eastAsia="zh-TW" w:bidi="en-GB"/>
        </w:rPr>
      </w:pPr>
      <w:r w:rsidRPr="0062514B">
        <w:rPr>
          <w:rFonts w:eastAsiaTheme="minorEastAsia"/>
          <w:i/>
          <w:iCs/>
          <w:rtl/>
        </w:rPr>
        <w:t>مواد البروتوكول الاختياري:</w:t>
      </w:r>
      <w:r w:rsidRPr="0062514B">
        <w:rPr>
          <w:rFonts w:eastAsiaTheme="minorEastAsia"/>
          <w:rtl/>
        </w:rPr>
        <w:tab/>
        <w:t xml:space="preserve">المادتان </w:t>
      </w:r>
      <w:r w:rsidRPr="0062514B">
        <w:rPr>
          <w:rFonts w:eastAsiaTheme="minorEastAsia"/>
          <w:szCs w:val="20"/>
          <w:rtl/>
        </w:rPr>
        <w:t>1</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2</w:t>
      </w:r>
      <w:proofErr w:type="spellEnd"/>
      <w:r w:rsidRPr="0062514B">
        <w:rPr>
          <w:rFonts w:eastAsiaTheme="minorEastAsia"/>
          <w:rtl/>
        </w:rPr>
        <w:t xml:space="preserve"> </w:t>
      </w:r>
    </w:p>
    <w:p w14:paraId="3F5DD125" w14:textId="77777777" w:rsidR="00044670" w:rsidRPr="0062514B" w:rsidRDefault="00044670" w:rsidP="00044670">
      <w:pPr>
        <w:pStyle w:val="SingleTxtGA"/>
        <w:rPr>
          <w:rFonts w:eastAsiaTheme="minorEastAsia"/>
          <w:rtl/>
          <w:lang w:eastAsia="zh-TW" w:bidi="en-GB"/>
        </w:rPr>
      </w:pPr>
      <w:r w:rsidRPr="0062514B">
        <w:rPr>
          <w:rFonts w:eastAsiaTheme="minorEastAsia"/>
          <w:szCs w:val="20"/>
          <w:rtl/>
        </w:rPr>
        <w:lastRenderedPageBreak/>
        <w:t>1</w:t>
      </w:r>
      <w:r w:rsidRPr="0062514B">
        <w:rPr>
          <w:rFonts w:eastAsiaTheme="minorEastAsia"/>
          <w:rtl/>
        </w:rPr>
        <w:t>-</w:t>
      </w:r>
      <w:r w:rsidRPr="0062514B">
        <w:rPr>
          <w:rFonts w:eastAsiaTheme="minorEastAsia"/>
          <w:rtl/>
        </w:rPr>
        <w:tab/>
        <w:t xml:space="preserve">أصحاب البلاغ هم ك. ك.، المولود(ة) في عام </w:t>
      </w:r>
      <w:r w:rsidRPr="0062514B">
        <w:rPr>
          <w:rFonts w:eastAsiaTheme="minorEastAsia"/>
          <w:szCs w:val="20"/>
          <w:rtl/>
        </w:rPr>
        <w:t>1940</w:t>
      </w:r>
      <w:r w:rsidRPr="0062514B">
        <w:rPr>
          <w:rFonts w:eastAsiaTheme="minorEastAsia"/>
          <w:rtl/>
        </w:rPr>
        <w:t xml:space="preserve">، </w:t>
      </w:r>
      <w:proofErr w:type="spellStart"/>
      <w:r w:rsidRPr="0062514B">
        <w:rPr>
          <w:rFonts w:eastAsiaTheme="minorEastAsia"/>
          <w:rtl/>
        </w:rPr>
        <w:t>وإ</w:t>
      </w:r>
      <w:proofErr w:type="spellEnd"/>
      <w:r w:rsidRPr="0062514B">
        <w:rPr>
          <w:rFonts w:eastAsiaTheme="minorEastAsia"/>
          <w:rtl/>
        </w:rPr>
        <w:t xml:space="preserve">. إ.، المولود(ة) في عام </w:t>
      </w:r>
      <w:r w:rsidRPr="0062514B">
        <w:rPr>
          <w:rFonts w:eastAsiaTheme="minorEastAsia"/>
          <w:szCs w:val="20"/>
          <w:rtl/>
        </w:rPr>
        <w:t>1936</w:t>
      </w:r>
      <w:r w:rsidRPr="0062514B">
        <w:rPr>
          <w:rFonts w:eastAsiaTheme="minorEastAsia"/>
          <w:rtl/>
        </w:rPr>
        <w:t xml:space="preserve">، </w:t>
      </w:r>
      <w:proofErr w:type="spellStart"/>
      <w:r w:rsidRPr="0062514B">
        <w:rPr>
          <w:rFonts w:eastAsiaTheme="minorEastAsia"/>
          <w:rtl/>
        </w:rPr>
        <w:t>وو</w:t>
      </w:r>
      <w:proofErr w:type="spellEnd"/>
      <w:r w:rsidRPr="0062514B">
        <w:rPr>
          <w:rFonts w:eastAsiaTheme="minorEastAsia"/>
          <w:rtl/>
        </w:rPr>
        <w:t xml:space="preserve">. و.-ج، المولود(ة) في عام </w:t>
      </w:r>
      <w:r w:rsidRPr="0062514B">
        <w:rPr>
          <w:rFonts w:eastAsiaTheme="minorEastAsia"/>
          <w:szCs w:val="20"/>
          <w:rtl/>
        </w:rPr>
        <w:t>1940</w:t>
      </w:r>
      <w:r w:rsidRPr="0062514B">
        <w:rPr>
          <w:rFonts w:eastAsiaTheme="minorEastAsia"/>
          <w:rtl/>
        </w:rPr>
        <w:t xml:space="preserve">، </w:t>
      </w:r>
      <w:proofErr w:type="spellStart"/>
      <w:r w:rsidRPr="0062514B">
        <w:rPr>
          <w:rFonts w:eastAsiaTheme="minorEastAsia"/>
          <w:rtl/>
        </w:rPr>
        <w:t>وو</w:t>
      </w:r>
      <w:proofErr w:type="spellEnd"/>
      <w:r w:rsidRPr="0062514B">
        <w:rPr>
          <w:rFonts w:eastAsiaTheme="minorEastAsia"/>
          <w:rtl/>
        </w:rPr>
        <w:t xml:space="preserve">. ر.، المولود(ة) في عام </w:t>
      </w:r>
      <w:r w:rsidRPr="0062514B">
        <w:rPr>
          <w:rFonts w:eastAsiaTheme="minorEastAsia"/>
          <w:szCs w:val="20"/>
          <w:rtl/>
        </w:rPr>
        <w:t>1938</w:t>
      </w:r>
      <w:r w:rsidRPr="0062514B">
        <w:rPr>
          <w:rFonts w:eastAsiaTheme="minorEastAsia"/>
          <w:rtl/>
        </w:rPr>
        <w:t xml:space="preserve">، وغ. إ.، المولود(ة) في عام </w:t>
      </w:r>
      <w:r w:rsidRPr="0062514B">
        <w:rPr>
          <w:rFonts w:eastAsiaTheme="minorEastAsia"/>
          <w:szCs w:val="20"/>
          <w:rtl/>
        </w:rPr>
        <w:t>1935</w:t>
      </w:r>
      <w:r w:rsidRPr="0062514B">
        <w:rPr>
          <w:rFonts w:eastAsiaTheme="minorEastAsia"/>
          <w:rtl/>
        </w:rPr>
        <w:t xml:space="preserve">، </w:t>
      </w:r>
      <w:proofErr w:type="spellStart"/>
      <w:r w:rsidRPr="0062514B">
        <w:rPr>
          <w:rFonts w:eastAsiaTheme="minorEastAsia"/>
          <w:rtl/>
        </w:rPr>
        <w:t>وأ</w:t>
      </w:r>
      <w:proofErr w:type="spellEnd"/>
      <w:r w:rsidRPr="0062514B">
        <w:rPr>
          <w:rFonts w:eastAsiaTheme="minorEastAsia"/>
          <w:rtl/>
        </w:rPr>
        <w:t xml:space="preserve">. ت.، المولود(ة) في عام </w:t>
      </w:r>
      <w:r w:rsidRPr="0062514B">
        <w:rPr>
          <w:rFonts w:eastAsiaTheme="minorEastAsia"/>
          <w:szCs w:val="20"/>
          <w:rtl/>
        </w:rPr>
        <w:t>1933</w:t>
      </w:r>
      <w:r w:rsidRPr="0062514B">
        <w:rPr>
          <w:rFonts w:eastAsiaTheme="minorEastAsia"/>
          <w:rtl/>
        </w:rPr>
        <w:t xml:space="preserve">، </w:t>
      </w:r>
      <w:proofErr w:type="spellStart"/>
      <w:r w:rsidRPr="0062514B">
        <w:rPr>
          <w:rFonts w:eastAsiaTheme="minorEastAsia"/>
          <w:rtl/>
        </w:rPr>
        <w:t>وج</w:t>
      </w:r>
      <w:proofErr w:type="spellEnd"/>
      <w:r w:rsidRPr="0062514B">
        <w:rPr>
          <w:rFonts w:eastAsiaTheme="minorEastAsia"/>
          <w:rtl/>
        </w:rPr>
        <w:t xml:space="preserve">. ل. و.، المولود(ة) في عام </w:t>
      </w:r>
      <w:r w:rsidRPr="0062514B">
        <w:rPr>
          <w:rFonts w:eastAsiaTheme="minorEastAsia"/>
          <w:szCs w:val="20"/>
          <w:rtl/>
        </w:rPr>
        <w:t>1930</w:t>
      </w:r>
      <w:r w:rsidRPr="0062514B">
        <w:rPr>
          <w:rFonts w:eastAsiaTheme="minorEastAsia"/>
          <w:rtl/>
        </w:rPr>
        <w:t xml:space="preserve">. وجميع أصحاب البلاغ رعايا بولنديون. ويمثلهم المحامي </w:t>
      </w:r>
      <w:proofErr w:type="spellStart"/>
      <w:r w:rsidRPr="0062514B">
        <w:rPr>
          <w:rFonts w:eastAsiaTheme="minorEastAsia"/>
          <w:rtl/>
        </w:rPr>
        <w:t>إيرينويس</w:t>
      </w:r>
      <w:proofErr w:type="spellEnd"/>
      <w:r w:rsidRPr="0062514B">
        <w:rPr>
          <w:rFonts w:eastAsiaTheme="minorEastAsia"/>
          <w:rtl/>
        </w:rPr>
        <w:t xml:space="preserve"> س. </w:t>
      </w:r>
      <w:proofErr w:type="spellStart"/>
      <w:r w:rsidRPr="0062514B">
        <w:rPr>
          <w:rFonts w:eastAsiaTheme="minorEastAsia"/>
          <w:rtl/>
        </w:rPr>
        <w:t>كامينسكي</w:t>
      </w:r>
      <w:proofErr w:type="spellEnd"/>
      <w:r w:rsidRPr="0062514B">
        <w:rPr>
          <w:rFonts w:eastAsiaTheme="minorEastAsia"/>
          <w:rtl/>
        </w:rPr>
        <w:t xml:space="preserve">، من معهد الدراسات القانونية التابع لأكاديمية العلوم البولندية. وقد دخل البروتوكول الاختياري حيز النفاذ بالنسبة للاتحاد الروسي في </w:t>
      </w:r>
      <w:r w:rsidRPr="0062514B">
        <w:rPr>
          <w:rFonts w:eastAsiaTheme="minorEastAsia"/>
          <w:szCs w:val="20"/>
          <w:rtl/>
        </w:rPr>
        <w:t>1</w:t>
      </w:r>
      <w:r w:rsidRPr="0062514B">
        <w:rPr>
          <w:rFonts w:eastAsiaTheme="minorEastAsia"/>
          <w:rtl/>
        </w:rPr>
        <w:t xml:space="preserve"> كانون الثاني/يناير </w:t>
      </w:r>
      <w:r w:rsidRPr="0062514B">
        <w:rPr>
          <w:rFonts w:eastAsiaTheme="minorEastAsia"/>
          <w:szCs w:val="20"/>
          <w:rtl/>
        </w:rPr>
        <w:t>1992</w:t>
      </w:r>
      <w:r w:rsidRPr="0062514B">
        <w:rPr>
          <w:rFonts w:eastAsiaTheme="minorEastAsia"/>
          <w:rtl/>
        </w:rPr>
        <w:t>.</w:t>
      </w:r>
    </w:p>
    <w:p w14:paraId="0D2D5B33" w14:textId="77777777" w:rsidR="00044670" w:rsidRPr="0062514B" w:rsidRDefault="00044670" w:rsidP="00044670">
      <w:pPr>
        <w:pStyle w:val="H23GA"/>
        <w:rPr>
          <w:rFonts w:eastAsiaTheme="minorEastAsia"/>
          <w:szCs w:val="28"/>
          <w:lang w:val="ar-SA" w:eastAsia="zh-TW" w:bidi="en-GB"/>
        </w:rPr>
      </w:pPr>
      <w:r w:rsidRPr="0062514B">
        <w:rPr>
          <w:rFonts w:eastAsiaTheme="minorEastAsia"/>
          <w:szCs w:val="28"/>
          <w:rtl/>
        </w:rPr>
        <w:tab/>
      </w:r>
      <w:r w:rsidRPr="0062514B">
        <w:rPr>
          <w:rFonts w:eastAsiaTheme="minorEastAsia"/>
          <w:szCs w:val="28"/>
          <w:rtl/>
        </w:rPr>
        <w:tab/>
      </w:r>
      <w:dir w:val="rtl">
        <w:r w:rsidRPr="0062514B">
          <w:rPr>
            <w:rFonts w:eastAsiaTheme="minorEastAsia"/>
            <w:szCs w:val="28"/>
            <w:rtl/>
          </w:rPr>
          <w:t>الوقائع كما عرضها أصحاب البلاغ</w:t>
        </w:r>
        <w:r w:rsidRPr="0062514B">
          <w:rPr>
            <w:rFonts w:eastAsiaTheme="minorEastAsia" w:cs="Times New Roman" w:hint="cs"/>
            <w:szCs w:val="28"/>
            <w:rtl/>
          </w:rPr>
          <w:t>‬</w:t>
        </w:r>
        <w:r w:rsidRPr="0062514B">
          <w:rPr>
            <w:rFonts w:eastAsiaTheme="minorEastAsia"/>
            <w:szCs w:val="28"/>
          </w:rPr>
          <w:t>‬</w:t>
        </w:r>
        <w:r w:rsidRPr="0062514B">
          <w:rPr>
            <w:rFonts w:eastAsiaTheme="minorEastAsia"/>
            <w:szCs w:val="28"/>
          </w:rPr>
          <w:t>‬</w:t>
        </w:r>
        <w:r w:rsidR="0062514B" w:rsidRPr="0062514B">
          <w:rPr>
            <w:szCs w:val="28"/>
          </w:rPr>
          <w:t>‬</w:t>
        </w:r>
      </w:dir>
    </w:p>
    <w:p w14:paraId="20107671"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1</w:t>
      </w:r>
      <w:r w:rsidRPr="0062514B">
        <w:rPr>
          <w:rFonts w:eastAsiaTheme="minorEastAsia"/>
          <w:rtl/>
        </w:rPr>
        <w:tab/>
        <w:t xml:space="preserve">في أيلول/سبتمبر </w:t>
      </w:r>
      <w:r w:rsidRPr="0062514B">
        <w:rPr>
          <w:rFonts w:eastAsiaTheme="minorEastAsia"/>
          <w:szCs w:val="20"/>
          <w:rtl/>
        </w:rPr>
        <w:t>1939</w:t>
      </w:r>
      <w:r w:rsidRPr="0062514B">
        <w:rPr>
          <w:rFonts w:eastAsiaTheme="minorEastAsia"/>
          <w:rtl/>
        </w:rPr>
        <w:t xml:space="preserve">، غزت القوات السوفياتية شرق بولندا واحتجزت حوالي </w:t>
      </w:r>
      <w:r w:rsidRPr="0062514B">
        <w:rPr>
          <w:rFonts w:eastAsiaTheme="minorEastAsia"/>
          <w:szCs w:val="20"/>
          <w:rtl/>
        </w:rPr>
        <w:t>000</w:t>
      </w:r>
      <w:r w:rsidRPr="0062514B">
        <w:rPr>
          <w:rFonts w:eastAsiaTheme="minorEastAsia"/>
          <w:rtl/>
        </w:rPr>
        <w:t xml:space="preserve"> </w:t>
      </w:r>
      <w:r w:rsidRPr="0062514B">
        <w:rPr>
          <w:rFonts w:eastAsiaTheme="minorEastAsia"/>
          <w:szCs w:val="20"/>
          <w:rtl/>
        </w:rPr>
        <w:t>250</w:t>
      </w:r>
      <w:r w:rsidRPr="0062514B">
        <w:rPr>
          <w:rFonts w:eastAsiaTheme="minorEastAsia"/>
          <w:rtl/>
        </w:rPr>
        <w:t xml:space="preserve"> بولندي من الجنود وحرس الحدود وأفراد الشرطة وحراس السجون والموظفين الحكوميين والموظفين الآخرين. وأُفرج عن بعضهم، بينما أُرسل الآخرون إلى معسكرات اعتقال خاصة أنشأتها المفوضية الشعبية للشؤون الداخلية (</w:t>
      </w:r>
      <w:r w:rsidRPr="0062514B">
        <w:rPr>
          <w:rFonts w:eastAsiaTheme="minorEastAsia" w:cs="Times New Roman"/>
        </w:rPr>
        <w:t>NKVD</w:t>
      </w:r>
      <w:r w:rsidRPr="0062514B">
        <w:rPr>
          <w:rFonts w:eastAsiaTheme="minorEastAsia"/>
          <w:rtl/>
        </w:rPr>
        <w:t xml:space="preserve">) (المفوضية الشعبية) في </w:t>
      </w:r>
      <w:proofErr w:type="spellStart"/>
      <w:r w:rsidRPr="0062514B">
        <w:rPr>
          <w:rFonts w:eastAsiaTheme="minorEastAsia"/>
          <w:rtl/>
        </w:rPr>
        <w:t>كوزيلسك</w:t>
      </w:r>
      <w:proofErr w:type="spellEnd"/>
      <w:r w:rsidRPr="0062514B">
        <w:rPr>
          <w:rFonts w:eastAsiaTheme="minorEastAsia"/>
          <w:rtl/>
        </w:rPr>
        <w:t xml:space="preserve"> </w:t>
      </w:r>
      <w:proofErr w:type="spellStart"/>
      <w:r w:rsidRPr="0062514B">
        <w:rPr>
          <w:rFonts w:eastAsiaTheme="minorEastAsia"/>
          <w:rtl/>
        </w:rPr>
        <w:t>وأوستاشكوف</w:t>
      </w:r>
      <w:proofErr w:type="spellEnd"/>
      <w:r w:rsidRPr="0062514B">
        <w:rPr>
          <w:rFonts w:eastAsiaTheme="minorEastAsia"/>
          <w:rtl/>
        </w:rPr>
        <w:t xml:space="preserve"> </w:t>
      </w:r>
      <w:proofErr w:type="spellStart"/>
      <w:r w:rsidRPr="0062514B">
        <w:rPr>
          <w:rFonts w:eastAsiaTheme="minorEastAsia"/>
          <w:rtl/>
        </w:rPr>
        <w:t>وستاروبيلسك</w:t>
      </w:r>
      <w:proofErr w:type="spellEnd"/>
      <w:r w:rsidRPr="0062514B">
        <w:rPr>
          <w:rFonts w:eastAsiaTheme="minorEastAsia"/>
          <w:rtl/>
        </w:rPr>
        <w:t xml:space="preserve">. </w:t>
      </w:r>
    </w:p>
    <w:p w14:paraId="329C8865"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2</w:t>
      </w:r>
      <w:r w:rsidRPr="0062514B">
        <w:rPr>
          <w:rFonts w:eastAsiaTheme="minorEastAsia"/>
          <w:rtl/>
        </w:rPr>
        <w:tab/>
        <w:t xml:space="preserve">وفي أوائل آذار/مارس </w:t>
      </w:r>
      <w:r w:rsidRPr="0062514B">
        <w:rPr>
          <w:rFonts w:eastAsiaTheme="minorEastAsia"/>
          <w:szCs w:val="20"/>
          <w:rtl/>
        </w:rPr>
        <w:t>1940</w:t>
      </w:r>
      <w:r w:rsidRPr="0062514B">
        <w:rPr>
          <w:rFonts w:eastAsiaTheme="minorEastAsia"/>
          <w:rtl/>
        </w:rPr>
        <w:t xml:space="preserve">، قدم </w:t>
      </w:r>
      <w:proofErr w:type="spellStart"/>
      <w:r w:rsidRPr="0062514B">
        <w:rPr>
          <w:rFonts w:eastAsiaTheme="minorEastAsia"/>
          <w:rtl/>
        </w:rPr>
        <w:t>لافرينتي</w:t>
      </w:r>
      <w:proofErr w:type="spellEnd"/>
      <w:r w:rsidRPr="0062514B">
        <w:rPr>
          <w:rFonts w:eastAsiaTheme="minorEastAsia"/>
          <w:rtl/>
        </w:rPr>
        <w:t xml:space="preserve"> </w:t>
      </w:r>
      <w:proofErr w:type="spellStart"/>
      <w:r w:rsidRPr="0062514B">
        <w:rPr>
          <w:rFonts w:eastAsiaTheme="minorEastAsia"/>
          <w:rtl/>
        </w:rPr>
        <w:t>بيريا</w:t>
      </w:r>
      <w:proofErr w:type="spellEnd"/>
      <w:r w:rsidRPr="0062514B">
        <w:rPr>
          <w:rFonts w:eastAsiaTheme="minorEastAsia"/>
          <w:rtl/>
        </w:rPr>
        <w:t xml:space="preserve">، رئيس المفوضية الشعبية، إلى جوزيف ستالين، الأمين العام للحزب الشيوعي للاتحاد السوفياتي، مقترحاً للموافقة على قتل أسرى الحرب البولنديين رمياً بالرصاص لأنهم أعداء الدولة السوفياتية. وأوضح المقترح أن معسكرات أسرى الحرب تؤوي </w:t>
      </w:r>
      <w:r w:rsidRPr="0062514B">
        <w:rPr>
          <w:rFonts w:eastAsiaTheme="minorEastAsia"/>
          <w:szCs w:val="20"/>
          <w:rtl/>
        </w:rPr>
        <w:t>736</w:t>
      </w:r>
      <w:r w:rsidRPr="0062514B">
        <w:rPr>
          <w:rFonts w:eastAsiaTheme="minorEastAsia"/>
          <w:rtl/>
        </w:rPr>
        <w:t xml:space="preserve"> </w:t>
      </w:r>
      <w:r w:rsidRPr="0062514B">
        <w:rPr>
          <w:rFonts w:eastAsiaTheme="minorEastAsia"/>
          <w:szCs w:val="20"/>
          <w:rtl/>
        </w:rPr>
        <w:t>14</w:t>
      </w:r>
      <w:r w:rsidRPr="0062514B">
        <w:rPr>
          <w:rFonts w:eastAsiaTheme="minorEastAsia"/>
          <w:rtl/>
        </w:rPr>
        <w:t xml:space="preserve"> من الجنود وأفراد الشرطة السابقين، الذين يشكل الرعايا البولنديون أكثر من </w:t>
      </w:r>
      <w:r w:rsidRPr="0062514B">
        <w:rPr>
          <w:rFonts w:eastAsiaTheme="minorEastAsia"/>
          <w:szCs w:val="20"/>
          <w:rtl/>
        </w:rPr>
        <w:t>97</w:t>
      </w:r>
      <w:r w:rsidRPr="0062514B">
        <w:rPr>
          <w:rFonts w:eastAsiaTheme="minorEastAsia"/>
          <w:rtl/>
        </w:rPr>
        <w:t xml:space="preserve"> في المائة منهم، وأن </w:t>
      </w:r>
      <w:r w:rsidRPr="0062514B">
        <w:rPr>
          <w:rFonts w:eastAsiaTheme="minorEastAsia"/>
          <w:szCs w:val="20"/>
          <w:rtl/>
        </w:rPr>
        <w:t>685</w:t>
      </w:r>
      <w:r w:rsidRPr="0062514B">
        <w:rPr>
          <w:rFonts w:eastAsiaTheme="minorEastAsia"/>
          <w:rtl/>
        </w:rPr>
        <w:t xml:space="preserve"> </w:t>
      </w:r>
      <w:r w:rsidRPr="0062514B">
        <w:rPr>
          <w:rFonts w:eastAsiaTheme="minorEastAsia"/>
          <w:szCs w:val="20"/>
          <w:rtl/>
        </w:rPr>
        <w:t>10</w:t>
      </w:r>
      <w:r w:rsidRPr="0062514B">
        <w:rPr>
          <w:rFonts w:eastAsiaTheme="minorEastAsia"/>
          <w:rtl/>
        </w:rPr>
        <w:t xml:space="preserve"> شخصاً آخرين من الرعايا البولنديين محتجزون في سجون في مقاطعتي أوكرانيا وبيلاروس الغربيتين. وفي </w:t>
      </w:r>
      <w:r w:rsidRPr="0062514B">
        <w:rPr>
          <w:rFonts w:eastAsiaTheme="minorEastAsia"/>
          <w:szCs w:val="20"/>
          <w:rtl/>
        </w:rPr>
        <w:t>5</w:t>
      </w:r>
      <w:r w:rsidRPr="0062514B">
        <w:rPr>
          <w:rFonts w:eastAsiaTheme="minorEastAsia"/>
          <w:rtl/>
        </w:rPr>
        <w:t xml:space="preserve"> آذار/مارس </w:t>
      </w:r>
      <w:r w:rsidRPr="0062514B">
        <w:rPr>
          <w:rFonts w:eastAsiaTheme="minorEastAsia"/>
          <w:szCs w:val="20"/>
          <w:rtl/>
        </w:rPr>
        <w:t>1940</w:t>
      </w:r>
      <w:r w:rsidRPr="0062514B">
        <w:rPr>
          <w:rFonts w:eastAsiaTheme="minorEastAsia"/>
          <w:rtl/>
        </w:rPr>
        <w:t xml:space="preserve"> وافق المكتب السياسي للجنة المركزية للحزب الشيوعي السوفياتي على المقترح وأمر بإطلاق النار على أسرى الحرب المحتجزين. وتقرر أن تنظر في القضايا مجموعة ثلاثية تابعة للمفوضية الشعبية</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4"/>
      </w:r>
      <w:r w:rsidRPr="0062514B">
        <w:rPr>
          <w:rStyle w:val="FootnoteReference"/>
          <w:rFonts w:eastAsiaTheme="minorEastAsia"/>
          <w:sz w:val="20"/>
          <w:rtl/>
        </w:rPr>
        <w:t>)</w:t>
      </w:r>
      <w:r w:rsidRPr="0062514B">
        <w:rPr>
          <w:rFonts w:eastAsiaTheme="minorEastAsia"/>
          <w:rtl/>
        </w:rPr>
        <w:t xml:space="preserve"> من دون استدعاء المحتجزين أو الكشف عن التهم الموجهة إليهم ومن دون </w:t>
      </w:r>
      <w:proofErr w:type="spellStart"/>
      <w:r w:rsidRPr="0062514B">
        <w:rPr>
          <w:rFonts w:eastAsiaTheme="minorEastAsia"/>
          <w:rtl/>
        </w:rPr>
        <w:t>إطلاعهم</w:t>
      </w:r>
      <w:proofErr w:type="spellEnd"/>
      <w:r w:rsidRPr="0062514B">
        <w:rPr>
          <w:rFonts w:eastAsiaTheme="minorEastAsia"/>
          <w:rtl/>
        </w:rPr>
        <w:t xml:space="preserve"> على أي بيانات تتعلق بانتهاء التحقيق أو بلوائح الاتهام الموجهة إليهم. </w:t>
      </w:r>
    </w:p>
    <w:p w14:paraId="3A295F23" w14:textId="77777777" w:rsidR="00044670" w:rsidRPr="0062514B" w:rsidRDefault="00044670" w:rsidP="00044670">
      <w:pPr>
        <w:pStyle w:val="SingleTxtGA"/>
        <w:rPr>
          <w:rFonts w:eastAsiaTheme="minorEastAsia"/>
          <w:spacing w:val="-2"/>
          <w:lang w:val="fr-CH" w:eastAsia="zh-TW" w:bidi="en-GB"/>
        </w:rPr>
      </w:pP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3</w:t>
      </w:r>
      <w:r w:rsidRPr="0062514B">
        <w:rPr>
          <w:rFonts w:eastAsiaTheme="minorEastAsia"/>
          <w:spacing w:val="-2"/>
          <w:rtl/>
        </w:rPr>
        <w:tab/>
        <w:t xml:space="preserve">وفي الفترة الممتدة بين نيسان/أبريل وأيار/مايو </w:t>
      </w:r>
      <w:r w:rsidRPr="0062514B">
        <w:rPr>
          <w:rFonts w:eastAsiaTheme="minorEastAsia"/>
          <w:spacing w:val="-2"/>
          <w:szCs w:val="20"/>
          <w:rtl/>
        </w:rPr>
        <w:t>1940</w:t>
      </w:r>
      <w:r w:rsidRPr="0062514B">
        <w:rPr>
          <w:rFonts w:eastAsiaTheme="minorEastAsia"/>
          <w:spacing w:val="-2"/>
          <w:rtl/>
        </w:rPr>
        <w:t xml:space="preserve">، أُعدم </w:t>
      </w:r>
      <w:r w:rsidRPr="0062514B">
        <w:rPr>
          <w:rFonts w:eastAsiaTheme="minorEastAsia"/>
          <w:spacing w:val="-2"/>
          <w:szCs w:val="20"/>
          <w:rtl/>
        </w:rPr>
        <w:t>857</w:t>
      </w:r>
      <w:r w:rsidRPr="0062514B">
        <w:rPr>
          <w:rFonts w:eastAsiaTheme="minorEastAsia"/>
          <w:spacing w:val="-2"/>
          <w:rtl/>
        </w:rPr>
        <w:t xml:space="preserve"> </w:t>
      </w:r>
      <w:r w:rsidRPr="0062514B">
        <w:rPr>
          <w:rFonts w:eastAsiaTheme="minorEastAsia"/>
          <w:spacing w:val="-2"/>
          <w:szCs w:val="20"/>
          <w:rtl/>
        </w:rPr>
        <w:t>21</w:t>
      </w:r>
      <w:r w:rsidRPr="0062514B">
        <w:rPr>
          <w:rFonts w:eastAsiaTheme="minorEastAsia"/>
          <w:spacing w:val="-2"/>
          <w:rtl/>
        </w:rPr>
        <w:t xml:space="preserve"> شخصاً. وأُطلق سراح </w:t>
      </w:r>
      <w:r w:rsidRPr="0062514B">
        <w:rPr>
          <w:rFonts w:eastAsiaTheme="minorEastAsia"/>
          <w:spacing w:val="-2"/>
          <w:szCs w:val="20"/>
          <w:rtl/>
        </w:rPr>
        <w:t>395</w:t>
      </w:r>
      <w:r w:rsidRPr="0062514B">
        <w:rPr>
          <w:rFonts w:eastAsiaTheme="minorEastAsia"/>
          <w:spacing w:val="-2"/>
          <w:rtl/>
        </w:rPr>
        <w:t xml:space="preserve"> محتجزاً فقط. وقُتل السجناء التابعون لمعسكر </w:t>
      </w:r>
      <w:proofErr w:type="spellStart"/>
      <w:r w:rsidRPr="0062514B">
        <w:rPr>
          <w:rFonts w:eastAsiaTheme="minorEastAsia"/>
          <w:spacing w:val="-2"/>
          <w:rtl/>
        </w:rPr>
        <w:t>كوزيلسك</w:t>
      </w:r>
      <w:proofErr w:type="spellEnd"/>
      <w:r w:rsidRPr="0062514B">
        <w:rPr>
          <w:rFonts w:eastAsiaTheme="minorEastAsia"/>
          <w:spacing w:val="-2"/>
          <w:rtl/>
        </w:rPr>
        <w:t xml:space="preserve"> في موقع بالقرب من </w:t>
      </w:r>
      <w:proofErr w:type="spellStart"/>
      <w:r w:rsidRPr="0062514B">
        <w:rPr>
          <w:rFonts w:eastAsiaTheme="minorEastAsia"/>
          <w:spacing w:val="-2"/>
          <w:rtl/>
        </w:rPr>
        <w:t>سمولينسك</w:t>
      </w:r>
      <w:proofErr w:type="spellEnd"/>
      <w:r w:rsidRPr="0062514B">
        <w:rPr>
          <w:rFonts w:eastAsiaTheme="minorEastAsia"/>
          <w:spacing w:val="-2"/>
          <w:rtl/>
        </w:rPr>
        <w:t xml:space="preserve"> يُعرف باسم غابة </w:t>
      </w:r>
      <w:proofErr w:type="spellStart"/>
      <w:r w:rsidRPr="0062514B">
        <w:rPr>
          <w:rFonts w:eastAsiaTheme="minorEastAsia"/>
          <w:spacing w:val="-2"/>
          <w:rtl/>
        </w:rPr>
        <w:t>كاتين</w:t>
      </w:r>
      <w:proofErr w:type="spellEnd"/>
      <w:r w:rsidRPr="0062514B">
        <w:rPr>
          <w:rFonts w:eastAsiaTheme="minorEastAsia"/>
          <w:spacing w:val="-2"/>
          <w:rtl/>
        </w:rPr>
        <w:t xml:space="preserve">؛ أما السجناء التابعون لمعسكر </w:t>
      </w:r>
      <w:proofErr w:type="spellStart"/>
      <w:r w:rsidRPr="0062514B">
        <w:rPr>
          <w:rFonts w:eastAsiaTheme="minorEastAsia"/>
          <w:spacing w:val="-2"/>
          <w:rtl/>
        </w:rPr>
        <w:t>ستاروبيلسك</w:t>
      </w:r>
      <w:proofErr w:type="spellEnd"/>
      <w:r w:rsidRPr="0062514B">
        <w:rPr>
          <w:rFonts w:eastAsiaTheme="minorEastAsia"/>
          <w:spacing w:val="-2"/>
          <w:rtl/>
        </w:rPr>
        <w:t xml:space="preserve"> فقد أُعدموا رمياً بالرصاص في سجن المفوضية الشعبية في </w:t>
      </w:r>
      <w:proofErr w:type="spellStart"/>
      <w:r w:rsidRPr="0062514B">
        <w:rPr>
          <w:rFonts w:eastAsiaTheme="minorEastAsia"/>
          <w:spacing w:val="-2"/>
          <w:rtl/>
        </w:rPr>
        <w:t>خاركوف</w:t>
      </w:r>
      <w:proofErr w:type="spellEnd"/>
      <w:r w:rsidRPr="0062514B">
        <w:rPr>
          <w:rFonts w:eastAsiaTheme="minorEastAsia"/>
          <w:spacing w:val="-2"/>
          <w:rtl/>
        </w:rPr>
        <w:t xml:space="preserve">، ودُفنت جثثهم بالقرب من قرية </w:t>
      </w:r>
      <w:proofErr w:type="spellStart"/>
      <w:r w:rsidRPr="0062514B">
        <w:rPr>
          <w:rFonts w:eastAsiaTheme="minorEastAsia"/>
          <w:spacing w:val="-2"/>
          <w:rtl/>
        </w:rPr>
        <w:t>بياتيخاتكي</w:t>
      </w:r>
      <w:proofErr w:type="spellEnd"/>
      <w:r w:rsidRPr="0062514B">
        <w:rPr>
          <w:rFonts w:eastAsiaTheme="minorEastAsia"/>
          <w:spacing w:val="-2"/>
          <w:rtl/>
        </w:rPr>
        <w:t xml:space="preserve">؛ وقُتل أفراد الشرطة التابعون لمعسكر </w:t>
      </w:r>
      <w:proofErr w:type="spellStart"/>
      <w:r w:rsidRPr="0062514B">
        <w:rPr>
          <w:rFonts w:eastAsiaTheme="minorEastAsia"/>
          <w:spacing w:val="-2"/>
          <w:rtl/>
        </w:rPr>
        <w:t>أوستاشكوف</w:t>
      </w:r>
      <w:proofErr w:type="spellEnd"/>
      <w:r w:rsidRPr="0062514B">
        <w:rPr>
          <w:rFonts w:eastAsiaTheme="minorEastAsia"/>
          <w:spacing w:val="-2"/>
          <w:rtl/>
        </w:rPr>
        <w:t xml:space="preserve"> في سجن المفوضية الشعبية في </w:t>
      </w:r>
      <w:proofErr w:type="spellStart"/>
      <w:r w:rsidRPr="0062514B">
        <w:rPr>
          <w:rFonts w:eastAsiaTheme="minorEastAsia"/>
          <w:spacing w:val="-2"/>
          <w:rtl/>
        </w:rPr>
        <w:t>كالينين</w:t>
      </w:r>
      <w:proofErr w:type="spellEnd"/>
      <w:r w:rsidRPr="0062514B">
        <w:rPr>
          <w:rFonts w:eastAsiaTheme="minorEastAsia"/>
          <w:spacing w:val="-2"/>
          <w:rtl/>
        </w:rPr>
        <w:t xml:space="preserve"> (بالقرب من تفير)، ودُفنت جثثهم في </w:t>
      </w:r>
      <w:proofErr w:type="spellStart"/>
      <w:r w:rsidRPr="0062514B">
        <w:rPr>
          <w:rFonts w:eastAsiaTheme="minorEastAsia"/>
          <w:spacing w:val="-2"/>
          <w:rtl/>
        </w:rPr>
        <w:t>ميدنوي</w:t>
      </w:r>
      <w:proofErr w:type="spellEnd"/>
      <w:r w:rsidRPr="0062514B">
        <w:rPr>
          <w:rFonts w:eastAsiaTheme="minorEastAsia"/>
          <w:spacing w:val="-2"/>
          <w:rtl/>
        </w:rPr>
        <w:t xml:space="preserve">. </w:t>
      </w:r>
    </w:p>
    <w:p w14:paraId="60339063" w14:textId="77777777" w:rsidR="00044670" w:rsidRPr="0062514B" w:rsidRDefault="00044670" w:rsidP="00044670">
      <w:pPr>
        <w:pStyle w:val="SingleTxtGA"/>
        <w:rPr>
          <w:rFonts w:eastAsiaTheme="minorEastAsia"/>
          <w:rtl/>
          <w:lang w:val="fr-CH" w:eastAsia="zh-TW" w:bidi="ar-DZ"/>
        </w:rPr>
      </w:pPr>
      <w:r w:rsidRPr="0062514B">
        <w:rPr>
          <w:rFonts w:eastAsiaTheme="minorEastAsia"/>
          <w:szCs w:val="20"/>
          <w:rtl/>
        </w:rPr>
        <w:t>2</w:t>
      </w:r>
      <w:r w:rsidRPr="0062514B">
        <w:rPr>
          <w:rFonts w:eastAsiaTheme="minorEastAsia"/>
          <w:rtl/>
        </w:rPr>
        <w:t>-</w:t>
      </w:r>
      <w:r w:rsidRPr="0062514B">
        <w:rPr>
          <w:rFonts w:eastAsiaTheme="minorEastAsia"/>
          <w:szCs w:val="20"/>
          <w:rtl/>
        </w:rPr>
        <w:t>4</w:t>
      </w:r>
      <w:r w:rsidRPr="0062514B">
        <w:rPr>
          <w:rFonts w:eastAsiaTheme="minorEastAsia"/>
          <w:rtl/>
        </w:rPr>
        <w:tab/>
        <w:t xml:space="preserve">ويدعي أصحاب البلاغ أن أقاربهم التالية أسماؤهم قُتلوا في عام </w:t>
      </w:r>
      <w:r w:rsidRPr="0062514B">
        <w:rPr>
          <w:rFonts w:eastAsiaTheme="minorEastAsia"/>
          <w:szCs w:val="20"/>
          <w:rtl/>
          <w:lang w:bidi="ar-DZ"/>
        </w:rPr>
        <w:t>1940</w:t>
      </w:r>
      <w:r w:rsidRPr="0062514B">
        <w:rPr>
          <w:rFonts w:eastAsiaTheme="minorEastAsia"/>
          <w:rtl/>
          <w:lang w:bidi="ar-DZ"/>
        </w:rPr>
        <w:t>:</w:t>
      </w:r>
    </w:p>
    <w:p w14:paraId="35371B87" w14:textId="77777777" w:rsidR="00044670" w:rsidRPr="0062514B" w:rsidRDefault="00044670" w:rsidP="00044670">
      <w:pPr>
        <w:pStyle w:val="Bullet1GA"/>
        <w:bidi/>
        <w:rPr>
          <w:rFonts w:eastAsiaTheme="minorEastAsia"/>
          <w:szCs w:val="28"/>
          <w:lang w:val="ar-SA" w:eastAsia="zh-TW" w:bidi="en-GB"/>
        </w:rPr>
      </w:pPr>
      <w:r w:rsidRPr="0062514B">
        <w:rPr>
          <w:rFonts w:eastAsiaTheme="minorEastAsia"/>
          <w:szCs w:val="28"/>
          <w:rtl/>
        </w:rPr>
        <w:t xml:space="preserve">م. أ.، وُلد في عام </w:t>
      </w:r>
      <w:r w:rsidRPr="0062514B">
        <w:rPr>
          <w:rFonts w:eastAsiaTheme="minorEastAsia"/>
          <w:szCs w:val="20"/>
          <w:rtl/>
        </w:rPr>
        <w:t>1903</w:t>
      </w:r>
      <w:r w:rsidRPr="0062514B">
        <w:rPr>
          <w:rFonts w:eastAsiaTheme="minorEastAsia"/>
          <w:szCs w:val="28"/>
          <w:rtl/>
        </w:rPr>
        <w:t xml:space="preserve">، والد ك. ك. </w:t>
      </w:r>
      <w:proofErr w:type="spellStart"/>
      <w:r w:rsidRPr="0062514B">
        <w:rPr>
          <w:rFonts w:eastAsiaTheme="minorEastAsia"/>
          <w:szCs w:val="28"/>
          <w:rtl/>
        </w:rPr>
        <w:t>وإ</w:t>
      </w:r>
      <w:proofErr w:type="spellEnd"/>
      <w:r w:rsidRPr="0062514B">
        <w:rPr>
          <w:rFonts w:eastAsiaTheme="minorEastAsia"/>
          <w:szCs w:val="28"/>
          <w:rtl/>
        </w:rPr>
        <w:t xml:space="preserve">. إ.، أُسِر بعد </w:t>
      </w:r>
      <w:r w:rsidRPr="0062514B">
        <w:rPr>
          <w:rFonts w:eastAsiaTheme="minorEastAsia"/>
          <w:szCs w:val="20"/>
          <w:rtl/>
        </w:rPr>
        <w:t>20</w:t>
      </w:r>
      <w:r w:rsidRPr="0062514B">
        <w:rPr>
          <w:rFonts w:eastAsiaTheme="minorEastAsia"/>
          <w:szCs w:val="28"/>
          <w:rtl/>
        </w:rPr>
        <w:t xml:space="preserve"> أيلول/سبتمبر </w:t>
      </w:r>
      <w:r w:rsidRPr="0062514B">
        <w:rPr>
          <w:rFonts w:eastAsiaTheme="minorEastAsia"/>
          <w:szCs w:val="20"/>
          <w:rtl/>
        </w:rPr>
        <w:t>1939</w:t>
      </w:r>
      <w:r w:rsidRPr="0062514B">
        <w:rPr>
          <w:rFonts w:eastAsiaTheme="minorEastAsia"/>
          <w:szCs w:val="28"/>
          <w:rtl/>
        </w:rPr>
        <w:t xml:space="preserve">، وقُتل في تفير ودُفن في </w:t>
      </w:r>
      <w:proofErr w:type="spellStart"/>
      <w:r w:rsidRPr="0062514B">
        <w:rPr>
          <w:rFonts w:eastAsiaTheme="minorEastAsia"/>
          <w:szCs w:val="28"/>
          <w:rtl/>
        </w:rPr>
        <w:t>ميدنوي</w:t>
      </w:r>
      <w:proofErr w:type="spellEnd"/>
      <w:r w:rsidRPr="0062514B">
        <w:rPr>
          <w:rFonts w:eastAsiaTheme="minorEastAsia"/>
          <w:szCs w:val="28"/>
          <w:rtl/>
        </w:rPr>
        <w:t xml:space="preserve">؛ </w:t>
      </w:r>
    </w:p>
    <w:p w14:paraId="1E27E3A9" w14:textId="77777777" w:rsidR="00044670" w:rsidRPr="0062514B" w:rsidRDefault="00044670" w:rsidP="00044670">
      <w:pPr>
        <w:pStyle w:val="Bullet1GA"/>
        <w:bidi/>
        <w:rPr>
          <w:rFonts w:eastAsiaTheme="minorEastAsia"/>
          <w:szCs w:val="28"/>
          <w:lang w:val="ar-SA" w:eastAsia="zh-TW" w:bidi="en-GB"/>
        </w:rPr>
      </w:pPr>
      <w:r w:rsidRPr="0062514B">
        <w:rPr>
          <w:rFonts w:eastAsiaTheme="minorEastAsia"/>
          <w:szCs w:val="28"/>
          <w:rtl/>
        </w:rPr>
        <w:t xml:space="preserve">و. و.، وُلد في عام </w:t>
      </w:r>
      <w:r w:rsidRPr="0062514B">
        <w:rPr>
          <w:rFonts w:eastAsiaTheme="minorEastAsia"/>
          <w:szCs w:val="20"/>
          <w:rtl/>
        </w:rPr>
        <w:t>1909</w:t>
      </w:r>
      <w:r w:rsidRPr="0062514B">
        <w:rPr>
          <w:rFonts w:eastAsiaTheme="minorEastAsia"/>
          <w:szCs w:val="28"/>
          <w:rtl/>
        </w:rPr>
        <w:t xml:space="preserve">، والد و. و-ج.، أُسر في </w:t>
      </w:r>
      <w:r w:rsidRPr="0062514B">
        <w:rPr>
          <w:rFonts w:eastAsiaTheme="minorEastAsia"/>
          <w:szCs w:val="20"/>
          <w:rtl/>
        </w:rPr>
        <w:t>19</w:t>
      </w:r>
      <w:r w:rsidRPr="0062514B">
        <w:rPr>
          <w:rFonts w:eastAsiaTheme="minorEastAsia"/>
          <w:szCs w:val="28"/>
          <w:rtl/>
        </w:rPr>
        <w:t xml:space="preserve"> أو </w:t>
      </w:r>
      <w:r w:rsidRPr="0062514B">
        <w:rPr>
          <w:rFonts w:eastAsiaTheme="minorEastAsia"/>
          <w:szCs w:val="20"/>
          <w:rtl/>
        </w:rPr>
        <w:t>20</w:t>
      </w:r>
      <w:r w:rsidRPr="0062514B">
        <w:rPr>
          <w:rFonts w:eastAsiaTheme="minorEastAsia"/>
          <w:szCs w:val="28"/>
          <w:rtl/>
        </w:rPr>
        <w:t xml:space="preserve"> أيلول/سبتمبر </w:t>
      </w:r>
      <w:r w:rsidRPr="0062514B">
        <w:rPr>
          <w:rFonts w:eastAsiaTheme="minorEastAsia"/>
          <w:szCs w:val="20"/>
          <w:rtl/>
        </w:rPr>
        <w:t>1939</w:t>
      </w:r>
      <w:r w:rsidRPr="0062514B">
        <w:rPr>
          <w:rFonts w:eastAsiaTheme="minorEastAsia"/>
          <w:szCs w:val="28"/>
          <w:rtl/>
        </w:rPr>
        <w:t xml:space="preserve">، وقُتل في </w:t>
      </w:r>
      <w:r w:rsidRPr="0062514B">
        <w:rPr>
          <w:rFonts w:eastAsiaTheme="minorEastAsia"/>
          <w:szCs w:val="20"/>
          <w:rtl/>
        </w:rPr>
        <w:t>30</w:t>
      </w:r>
      <w:r w:rsidRPr="0062514B">
        <w:rPr>
          <w:rFonts w:eastAsiaTheme="minorEastAsia"/>
          <w:szCs w:val="28"/>
          <w:rtl/>
        </w:rPr>
        <w:t xml:space="preserve"> نيسان/أبريل </w:t>
      </w:r>
      <w:r w:rsidRPr="0062514B">
        <w:rPr>
          <w:rFonts w:eastAsiaTheme="minorEastAsia"/>
          <w:szCs w:val="20"/>
          <w:rtl/>
        </w:rPr>
        <w:t>1940</w:t>
      </w:r>
      <w:r w:rsidRPr="0062514B">
        <w:rPr>
          <w:rFonts w:eastAsiaTheme="minorEastAsia"/>
          <w:szCs w:val="28"/>
          <w:rtl/>
        </w:rPr>
        <w:t xml:space="preserve"> ودُفن في </w:t>
      </w:r>
      <w:proofErr w:type="spellStart"/>
      <w:r w:rsidRPr="0062514B">
        <w:rPr>
          <w:rFonts w:eastAsiaTheme="minorEastAsia"/>
          <w:szCs w:val="28"/>
          <w:rtl/>
        </w:rPr>
        <w:t>كاتين</w:t>
      </w:r>
      <w:proofErr w:type="spellEnd"/>
      <w:r w:rsidRPr="0062514B">
        <w:rPr>
          <w:rFonts w:eastAsiaTheme="minorEastAsia"/>
          <w:szCs w:val="28"/>
          <w:rtl/>
        </w:rPr>
        <w:t>؛</w:t>
      </w:r>
    </w:p>
    <w:p w14:paraId="7B558728" w14:textId="77777777" w:rsidR="00044670" w:rsidRPr="0062514B" w:rsidRDefault="00044670" w:rsidP="00044670">
      <w:pPr>
        <w:pStyle w:val="Bullet1GA"/>
        <w:bidi/>
        <w:rPr>
          <w:rFonts w:eastAsiaTheme="minorEastAsia"/>
          <w:szCs w:val="28"/>
          <w:lang w:val="ar-SA" w:eastAsia="zh-TW" w:bidi="en-GB"/>
        </w:rPr>
      </w:pPr>
      <w:r w:rsidRPr="0062514B">
        <w:rPr>
          <w:rFonts w:eastAsiaTheme="minorEastAsia"/>
          <w:szCs w:val="28"/>
          <w:rtl/>
        </w:rPr>
        <w:t xml:space="preserve">س. ر.، وُلد في عام </w:t>
      </w:r>
      <w:r w:rsidRPr="0062514B">
        <w:rPr>
          <w:rFonts w:eastAsiaTheme="minorEastAsia"/>
          <w:szCs w:val="20"/>
          <w:rtl/>
        </w:rPr>
        <w:t>1883</w:t>
      </w:r>
      <w:r w:rsidRPr="0062514B">
        <w:rPr>
          <w:rFonts w:eastAsiaTheme="minorEastAsia"/>
          <w:szCs w:val="28"/>
          <w:rtl/>
        </w:rPr>
        <w:t xml:space="preserve">، جد و. ر.، أُسر في حوالي </w:t>
      </w:r>
      <w:r w:rsidRPr="0062514B">
        <w:rPr>
          <w:rFonts w:eastAsiaTheme="minorEastAsia"/>
          <w:szCs w:val="20"/>
          <w:rtl/>
        </w:rPr>
        <w:t>20</w:t>
      </w:r>
      <w:r w:rsidRPr="0062514B">
        <w:rPr>
          <w:rFonts w:eastAsiaTheme="minorEastAsia"/>
          <w:szCs w:val="28"/>
          <w:rtl/>
        </w:rPr>
        <w:t xml:space="preserve"> أيلول/سبتمبر </w:t>
      </w:r>
      <w:r w:rsidRPr="0062514B">
        <w:rPr>
          <w:rFonts w:eastAsiaTheme="minorEastAsia"/>
          <w:szCs w:val="20"/>
          <w:rtl/>
        </w:rPr>
        <w:t>1939</w:t>
      </w:r>
      <w:r w:rsidRPr="0062514B">
        <w:rPr>
          <w:rFonts w:eastAsiaTheme="minorEastAsia"/>
          <w:szCs w:val="28"/>
          <w:rtl/>
        </w:rPr>
        <w:t xml:space="preserve">، ودُفن في </w:t>
      </w:r>
      <w:proofErr w:type="spellStart"/>
      <w:r w:rsidRPr="0062514B">
        <w:rPr>
          <w:rFonts w:eastAsiaTheme="minorEastAsia"/>
          <w:szCs w:val="28"/>
          <w:rtl/>
        </w:rPr>
        <w:t>كاتين</w:t>
      </w:r>
      <w:proofErr w:type="spellEnd"/>
      <w:r w:rsidRPr="0062514B">
        <w:rPr>
          <w:rFonts w:eastAsiaTheme="minorEastAsia"/>
          <w:szCs w:val="28"/>
          <w:rtl/>
        </w:rPr>
        <w:t>؛</w:t>
      </w:r>
      <w:r w:rsidR="00376DF4">
        <w:rPr>
          <w:rFonts w:eastAsiaTheme="minorEastAsia"/>
          <w:szCs w:val="28"/>
          <w:lang w:eastAsia="zh-TW" w:bidi="en-GB"/>
        </w:rPr>
        <w:t xml:space="preserve"> </w:t>
      </w:r>
    </w:p>
    <w:p w14:paraId="1B2F15A6" w14:textId="77777777" w:rsidR="00044670" w:rsidRPr="0062514B" w:rsidRDefault="00044670" w:rsidP="00044670">
      <w:pPr>
        <w:pStyle w:val="Bullet1GA"/>
        <w:bidi/>
        <w:rPr>
          <w:rFonts w:eastAsiaTheme="minorEastAsia"/>
          <w:szCs w:val="28"/>
          <w:lang w:val="ar-SA" w:eastAsia="zh-TW" w:bidi="en-GB"/>
        </w:rPr>
      </w:pPr>
      <w:r w:rsidRPr="0062514B">
        <w:rPr>
          <w:rFonts w:eastAsiaTheme="minorEastAsia"/>
          <w:szCs w:val="28"/>
          <w:rtl/>
        </w:rPr>
        <w:t xml:space="preserve">س. إ.، وُلد في عام </w:t>
      </w:r>
      <w:r w:rsidRPr="0062514B">
        <w:rPr>
          <w:rFonts w:eastAsiaTheme="minorEastAsia"/>
          <w:szCs w:val="20"/>
          <w:rtl/>
        </w:rPr>
        <w:t>1900</w:t>
      </w:r>
      <w:r w:rsidRPr="0062514B">
        <w:rPr>
          <w:rFonts w:eastAsiaTheme="minorEastAsia"/>
          <w:szCs w:val="28"/>
          <w:rtl/>
        </w:rPr>
        <w:t>، والد</w:t>
      </w:r>
      <w:bookmarkStart w:id="0" w:name="_GoBack"/>
      <w:bookmarkEnd w:id="0"/>
      <w:r w:rsidRPr="0062514B">
        <w:rPr>
          <w:rFonts w:eastAsiaTheme="minorEastAsia"/>
          <w:szCs w:val="28"/>
          <w:rtl/>
        </w:rPr>
        <w:t xml:space="preserve"> ج. إ.، يُفترض أنه قُتل في </w:t>
      </w:r>
      <w:proofErr w:type="spellStart"/>
      <w:r w:rsidRPr="0062514B">
        <w:rPr>
          <w:rFonts w:eastAsiaTheme="minorEastAsia"/>
          <w:szCs w:val="28"/>
          <w:rtl/>
        </w:rPr>
        <w:t>خاركوف</w:t>
      </w:r>
      <w:proofErr w:type="spellEnd"/>
      <w:r w:rsidRPr="0062514B">
        <w:rPr>
          <w:rFonts w:eastAsiaTheme="minorEastAsia"/>
          <w:szCs w:val="28"/>
          <w:rtl/>
        </w:rPr>
        <w:t xml:space="preserve"> ودفن في </w:t>
      </w:r>
      <w:proofErr w:type="spellStart"/>
      <w:r w:rsidRPr="0062514B">
        <w:rPr>
          <w:rFonts w:eastAsiaTheme="minorEastAsia"/>
          <w:szCs w:val="28"/>
          <w:rtl/>
        </w:rPr>
        <w:t>بياتيخاتكي</w:t>
      </w:r>
      <w:proofErr w:type="spellEnd"/>
      <w:r w:rsidRPr="0062514B">
        <w:rPr>
          <w:rFonts w:eastAsiaTheme="minorEastAsia"/>
          <w:szCs w:val="28"/>
          <w:rtl/>
        </w:rPr>
        <w:t>؛</w:t>
      </w:r>
    </w:p>
    <w:p w14:paraId="785E4E8D" w14:textId="77777777" w:rsidR="00044670" w:rsidRPr="0062514B" w:rsidRDefault="00044670" w:rsidP="00044670">
      <w:pPr>
        <w:pStyle w:val="Bullet1GA"/>
        <w:bidi/>
        <w:rPr>
          <w:rFonts w:eastAsiaTheme="minorEastAsia"/>
          <w:szCs w:val="28"/>
          <w:lang w:val="ar-SA" w:eastAsia="zh-TW" w:bidi="en-GB"/>
        </w:rPr>
      </w:pPr>
      <w:r w:rsidRPr="0062514B">
        <w:rPr>
          <w:rFonts w:eastAsiaTheme="minorEastAsia"/>
          <w:szCs w:val="28"/>
          <w:rtl/>
        </w:rPr>
        <w:t xml:space="preserve">س. ت.، وُلد في عام </w:t>
      </w:r>
      <w:r w:rsidRPr="0062514B">
        <w:rPr>
          <w:rFonts w:eastAsiaTheme="minorEastAsia"/>
          <w:szCs w:val="20"/>
          <w:rtl/>
        </w:rPr>
        <w:t>1900</w:t>
      </w:r>
      <w:r w:rsidRPr="0062514B">
        <w:rPr>
          <w:rFonts w:eastAsiaTheme="minorEastAsia"/>
          <w:szCs w:val="28"/>
          <w:rtl/>
        </w:rPr>
        <w:t xml:space="preserve">، والد أ. ت.، اعتُقل في </w:t>
      </w:r>
      <w:r w:rsidRPr="0062514B">
        <w:rPr>
          <w:rFonts w:eastAsiaTheme="minorEastAsia"/>
          <w:szCs w:val="20"/>
          <w:rtl/>
        </w:rPr>
        <w:t>17</w:t>
      </w:r>
      <w:r w:rsidRPr="0062514B">
        <w:rPr>
          <w:rFonts w:eastAsiaTheme="minorEastAsia"/>
          <w:szCs w:val="28"/>
          <w:rtl/>
        </w:rPr>
        <w:t xml:space="preserve"> أيلول/سبتمبر </w:t>
      </w:r>
      <w:r w:rsidRPr="0062514B">
        <w:rPr>
          <w:rFonts w:eastAsiaTheme="minorEastAsia"/>
          <w:szCs w:val="20"/>
          <w:rtl/>
        </w:rPr>
        <w:t>1939</w:t>
      </w:r>
      <w:r w:rsidRPr="0062514B">
        <w:rPr>
          <w:rFonts w:eastAsiaTheme="minorEastAsia"/>
          <w:szCs w:val="28"/>
          <w:rtl/>
        </w:rPr>
        <w:t xml:space="preserve">، وقُتل في تفير ودُفن في </w:t>
      </w:r>
      <w:proofErr w:type="spellStart"/>
      <w:r w:rsidRPr="0062514B">
        <w:rPr>
          <w:rFonts w:eastAsiaTheme="minorEastAsia"/>
          <w:szCs w:val="28"/>
          <w:rtl/>
        </w:rPr>
        <w:t>ميدنوي</w:t>
      </w:r>
      <w:proofErr w:type="spellEnd"/>
      <w:r w:rsidRPr="0062514B">
        <w:rPr>
          <w:rFonts w:eastAsiaTheme="minorEastAsia"/>
          <w:szCs w:val="28"/>
          <w:rtl/>
        </w:rPr>
        <w:t>؛</w:t>
      </w:r>
    </w:p>
    <w:p w14:paraId="54F881D7" w14:textId="77777777" w:rsidR="00044670" w:rsidRPr="0062514B" w:rsidRDefault="00044670" w:rsidP="00044670">
      <w:pPr>
        <w:pStyle w:val="Bullet1GA"/>
        <w:bidi/>
        <w:rPr>
          <w:rFonts w:eastAsiaTheme="minorEastAsia"/>
          <w:szCs w:val="28"/>
          <w:lang w:val="ar-SA" w:eastAsia="zh-TW" w:bidi="en-GB"/>
        </w:rPr>
      </w:pPr>
      <w:r w:rsidRPr="0062514B">
        <w:rPr>
          <w:rFonts w:eastAsiaTheme="minorEastAsia"/>
          <w:szCs w:val="28"/>
          <w:rtl/>
        </w:rPr>
        <w:t xml:space="preserve">أ. و.، وُلد في عام </w:t>
      </w:r>
      <w:r w:rsidRPr="0062514B">
        <w:rPr>
          <w:rFonts w:eastAsiaTheme="minorEastAsia"/>
          <w:szCs w:val="20"/>
          <w:rtl/>
        </w:rPr>
        <w:t>1897</w:t>
      </w:r>
      <w:r w:rsidRPr="0062514B">
        <w:rPr>
          <w:rFonts w:eastAsiaTheme="minorEastAsia"/>
          <w:szCs w:val="28"/>
          <w:rtl/>
        </w:rPr>
        <w:t xml:space="preserve">، والد ج. ل. و.، اعتُقل في تشرين الأول/أكتوبر </w:t>
      </w:r>
      <w:r w:rsidRPr="0062514B">
        <w:rPr>
          <w:rFonts w:eastAsiaTheme="minorEastAsia"/>
          <w:szCs w:val="20"/>
          <w:rtl/>
        </w:rPr>
        <w:t>1939</w:t>
      </w:r>
      <w:r w:rsidRPr="0062514B">
        <w:rPr>
          <w:rFonts w:eastAsiaTheme="minorEastAsia"/>
          <w:szCs w:val="28"/>
          <w:rtl/>
        </w:rPr>
        <w:t xml:space="preserve">، وقُتل في تفير ودُفن في </w:t>
      </w:r>
      <w:proofErr w:type="spellStart"/>
      <w:r w:rsidRPr="0062514B">
        <w:rPr>
          <w:rFonts w:eastAsiaTheme="minorEastAsia"/>
          <w:szCs w:val="28"/>
          <w:rtl/>
        </w:rPr>
        <w:t>ميدنوي</w:t>
      </w:r>
      <w:proofErr w:type="spellEnd"/>
      <w:r w:rsidRPr="0062514B">
        <w:rPr>
          <w:rFonts w:eastAsiaTheme="minorEastAsia"/>
          <w:szCs w:val="28"/>
          <w:rtl/>
        </w:rPr>
        <w:t>.</w:t>
      </w:r>
    </w:p>
    <w:p w14:paraId="5C99F071"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5</w:t>
      </w:r>
      <w:r w:rsidRPr="0062514B">
        <w:rPr>
          <w:rFonts w:eastAsiaTheme="minorEastAsia"/>
          <w:rtl/>
        </w:rPr>
        <w:tab/>
        <w:t xml:space="preserve">وفي عامي </w:t>
      </w:r>
      <w:r w:rsidRPr="0062514B">
        <w:rPr>
          <w:rFonts w:eastAsiaTheme="minorEastAsia"/>
          <w:szCs w:val="20"/>
          <w:rtl/>
        </w:rPr>
        <w:t>1942</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1943</w:t>
      </w:r>
      <w:proofErr w:type="spellEnd"/>
      <w:r w:rsidRPr="0062514B">
        <w:rPr>
          <w:rFonts w:eastAsiaTheme="minorEastAsia"/>
          <w:rtl/>
        </w:rPr>
        <w:t xml:space="preserve">، اكتشف الجيش الألماني، أثناء زحفه في أراضي الاتحاد السوفياتي، مقابر جماعية بالقرب من غابة </w:t>
      </w:r>
      <w:proofErr w:type="spellStart"/>
      <w:r w:rsidRPr="0062514B">
        <w:rPr>
          <w:rFonts w:eastAsiaTheme="minorEastAsia"/>
          <w:rtl/>
        </w:rPr>
        <w:t>كاتين</w:t>
      </w:r>
      <w:proofErr w:type="spellEnd"/>
      <w:r w:rsidRPr="0062514B">
        <w:rPr>
          <w:rFonts w:eastAsiaTheme="minorEastAsia"/>
          <w:rtl/>
        </w:rPr>
        <w:t xml:space="preserve">. وأنشئت لجنة دولية مؤلفة من </w:t>
      </w:r>
      <w:r w:rsidRPr="0062514B">
        <w:rPr>
          <w:rFonts w:eastAsiaTheme="minorEastAsia"/>
          <w:szCs w:val="20"/>
          <w:rtl/>
        </w:rPr>
        <w:t>12</w:t>
      </w:r>
      <w:r w:rsidRPr="0062514B">
        <w:rPr>
          <w:rFonts w:eastAsiaTheme="minorEastAsia"/>
          <w:rtl/>
        </w:rPr>
        <w:t xml:space="preserve"> خبيراً في الأدلة الجنائية. واستخرجت الجثث في الفترة من نيسان/أبريل إلى حزيران/</w:t>
      </w:r>
      <w:proofErr w:type="gramStart"/>
      <w:r w:rsidRPr="0062514B">
        <w:rPr>
          <w:rFonts w:eastAsiaTheme="minorEastAsia"/>
          <w:rtl/>
        </w:rPr>
        <w:t>يونيه</w:t>
      </w:r>
      <w:proofErr w:type="gramEnd"/>
      <w:r w:rsidRPr="0062514B">
        <w:rPr>
          <w:rFonts w:eastAsiaTheme="minorEastAsia"/>
          <w:rtl/>
        </w:rPr>
        <w:t xml:space="preserve"> </w:t>
      </w:r>
      <w:r w:rsidRPr="0062514B">
        <w:rPr>
          <w:rFonts w:eastAsiaTheme="minorEastAsia"/>
          <w:szCs w:val="20"/>
          <w:rtl/>
        </w:rPr>
        <w:t>1943</w:t>
      </w:r>
      <w:r w:rsidRPr="0062514B">
        <w:rPr>
          <w:rFonts w:eastAsiaTheme="minorEastAsia"/>
          <w:rtl/>
        </w:rPr>
        <w:t xml:space="preserve">. وأُخرج رفات </w:t>
      </w:r>
      <w:r w:rsidRPr="0062514B">
        <w:rPr>
          <w:rFonts w:eastAsiaTheme="minorEastAsia"/>
          <w:szCs w:val="20"/>
          <w:rtl/>
        </w:rPr>
        <w:t>243</w:t>
      </w:r>
      <w:r w:rsidRPr="0062514B">
        <w:rPr>
          <w:rFonts w:eastAsiaTheme="minorEastAsia"/>
          <w:rtl/>
        </w:rPr>
        <w:t xml:space="preserve"> </w:t>
      </w:r>
      <w:r w:rsidRPr="0062514B">
        <w:rPr>
          <w:rFonts w:eastAsiaTheme="minorEastAsia"/>
          <w:szCs w:val="20"/>
          <w:rtl/>
        </w:rPr>
        <w:t>4</w:t>
      </w:r>
      <w:r w:rsidRPr="0062514B">
        <w:rPr>
          <w:rFonts w:eastAsiaTheme="minorEastAsia"/>
          <w:rtl/>
        </w:rPr>
        <w:t xml:space="preserve"> ضابطاً بولندياً، أمكن التعرف على هوية </w:t>
      </w:r>
      <w:r w:rsidRPr="0062514B">
        <w:rPr>
          <w:rFonts w:eastAsiaTheme="minorEastAsia"/>
          <w:szCs w:val="20"/>
          <w:rtl/>
        </w:rPr>
        <w:t>730</w:t>
      </w:r>
      <w:r w:rsidRPr="0062514B">
        <w:rPr>
          <w:rFonts w:eastAsiaTheme="minorEastAsia"/>
          <w:rtl/>
        </w:rPr>
        <w:t xml:space="preserve"> </w:t>
      </w:r>
      <w:r w:rsidRPr="0062514B">
        <w:rPr>
          <w:rFonts w:eastAsiaTheme="minorEastAsia"/>
          <w:szCs w:val="20"/>
          <w:rtl/>
        </w:rPr>
        <w:t>2</w:t>
      </w:r>
      <w:r w:rsidRPr="0062514B">
        <w:rPr>
          <w:rFonts w:eastAsiaTheme="minorEastAsia"/>
          <w:rtl/>
        </w:rPr>
        <w:t xml:space="preserve"> منهم. وأمكن التعرف على جثث أقرباء اثنين من أصحاب البلاغ، وهما و. و. </w:t>
      </w:r>
      <w:proofErr w:type="spellStart"/>
      <w:r w:rsidRPr="0062514B">
        <w:rPr>
          <w:rFonts w:eastAsiaTheme="minorEastAsia"/>
          <w:rtl/>
        </w:rPr>
        <w:t>وس</w:t>
      </w:r>
      <w:proofErr w:type="spellEnd"/>
      <w:r w:rsidRPr="0062514B">
        <w:rPr>
          <w:rFonts w:eastAsiaTheme="minorEastAsia"/>
          <w:rtl/>
        </w:rPr>
        <w:t xml:space="preserve">. ر. وخلصت اللجنة إلى أن السلطات السوفياتية كانت مسؤولة عن المذبحة. ونفت السلطات السوفياتية مسؤوليتها عن أعمال القتل، وأنشأت المفوضيةُ الشعبية، في عام </w:t>
      </w:r>
      <w:r w:rsidRPr="0062514B">
        <w:rPr>
          <w:rFonts w:eastAsiaTheme="minorEastAsia"/>
          <w:szCs w:val="20"/>
          <w:rtl/>
        </w:rPr>
        <w:t>1943</w:t>
      </w:r>
      <w:r w:rsidRPr="0062514B">
        <w:rPr>
          <w:rFonts w:eastAsiaTheme="minorEastAsia"/>
          <w:rtl/>
        </w:rPr>
        <w:t xml:space="preserve">، لجنة حكومية استثنائية برئاسة نيكولاي </w:t>
      </w:r>
      <w:proofErr w:type="spellStart"/>
      <w:r w:rsidRPr="0062514B">
        <w:rPr>
          <w:rFonts w:eastAsiaTheme="minorEastAsia"/>
          <w:rtl/>
        </w:rPr>
        <w:t>بوردنكو</w:t>
      </w:r>
      <w:proofErr w:type="spellEnd"/>
      <w:r w:rsidRPr="0062514B">
        <w:rPr>
          <w:rFonts w:eastAsiaTheme="minorEastAsia"/>
          <w:rtl/>
        </w:rPr>
        <w:t xml:space="preserve">، استنتجت في </w:t>
      </w:r>
      <w:r w:rsidRPr="0062514B">
        <w:rPr>
          <w:rFonts w:eastAsiaTheme="minorEastAsia"/>
          <w:szCs w:val="20"/>
          <w:rtl/>
        </w:rPr>
        <w:t>22</w:t>
      </w:r>
      <w:r w:rsidRPr="0062514B">
        <w:rPr>
          <w:rFonts w:eastAsiaTheme="minorEastAsia"/>
          <w:rtl/>
        </w:rPr>
        <w:t xml:space="preserve"> كانون الثاني/يناير </w:t>
      </w:r>
      <w:r w:rsidRPr="0062514B">
        <w:rPr>
          <w:rFonts w:eastAsiaTheme="minorEastAsia"/>
          <w:szCs w:val="20"/>
          <w:rtl/>
        </w:rPr>
        <w:t>1944</w:t>
      </w:r>
      <w:r w:rsidRPr="0062514B">
        <w:rPr>
          <w:rFonts w:eastAsiaTheme="minorEastAsia"/>
          <w:rtl/>
        </w:rPr>
        <w:t xml:space="preserve"> أن السجناء البولنديين قد أعدمهم الألمان في خريف عام </w:t>
      </w:r>
      <w:r w:rsidRPr="0062514B">
        <w:rPr>
          <w:rFonts w:eastAsiaTheme="minorEastAsia"/>
          <w:szCs w:val="20"/>
          <w:rtl/>
        </w:rPr>
        <w:t>1941</w:t>
      </w:r>
      <w:r w:rsidRPr="0062514B">
        <w:rPr>
          <w:rFonts w:eastAsiaTheme="minorEastAsia"/>
          <w:rtl/>
        </w:rPr>
        <w:t xml:space="preserve">. </w:t>
      </w:r>
    </w:p>
    <w:p w14:paraId="18AA0901" w14:textId="77777777" w:rsidR="00044670" w:rsidRPr="0062514B" w:rsidRDefault="00044670" w:rsidP="00044670">
      <w:pPr>
        <w:pStyle w:val="SingleTxtGA"/>
        <w:rPr>
          <w:rFonts w:eastAsiaTheme="minorEastAsia"/>
          <w:lang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6</w:t>
      </w:r>
      <w:r w:rsidRPr="0062514B">
        <w:rPr>
          <w:rFonts w:eastAsiaTheme="minorEastAsia"/>
          <w:rtl/>
        </w:rPr>
        <w:tab/>
        <w:t xml:space="preserve">وفي </w:t>
      </w:r>
      <w:r w:rsidRPr="0062514B">
        <w:rPr>
          <w:rFonts w:eastAsiaTheme="minorEastAsia"/>
          <w:szCs w:val="20"/>
          <w:rtl/>
        </w:rPr>
        <w:t>3</w:t>
      </w:r>
      <w:r w:rsidRPr="0062514B">
        <w:rPr>
          <w:rFonts w:eastAsiaTheme="minorEastAsia"/>
          <w:rtl/>
        </w:rPr>
        <w:t xml:space="preserve"> آذار/مارس </w:t>
      </w:r>
      <w:r w:rsidRPr="0062514B">
        <w:rPr>
          <w:rFonts w:eastAsiaTheme="minorEastAsia"/>
          <w:szCs w:val="20"/>
          <w:rtl/>
        </w:rPr>
        <w:t>1959</w:t>
      </w:r>
      <w:r w:rsidRPr="0062514B">
        <w:rPr>
          <w:rFonts w:eastAsiaTheme="minorEastAsia"/>
          <w:rtl/>
        </w:rPr>
        <w:t xml:space="preserve">، اقترح ألكسندر </w:t>
      </w:r>
      <w:proofErr w:type="spellStart"/>
      <w:r w:rsidRPr="0062514B">
        <w:rPr>
          <w:rFonts w:eastAsiaTheme="minorEastAsia"/>
          <w:rtl/>
        </w:rPr>
        <w:t>شيليبين</w:t>
      </w:r>
      <w:proofErr w:type="spellEnd"/>
      <w:r w:rsidRPr="0062514B">
        <w:rPr>
          <w:rFonts w:eastAsiaTheme="minorEastAsia"/>
          <w:rtl/>
        </w:rPr>
        <w:t>، رئيس لجنة أمن الدولة التي خلفت المفوضية الشعبية، على الأمين العام للحزب الشيوعي السوفياتي، نيكيتا خروتشوف، تدمير السجلات وغيرها من المواد المتعلقة بإعدام أسرى الحرب البولنديين، باستثناء تقارير اجتماعات اللجنة الثلاثية التابعة للمفوضية الشعبية التي حكمت بإعدام أولئك الأشخاص رمياً بالرصاص، والوثائق المتعلقة بتنفيذ هذا القرار.</w:t>
      </w:r>
    </w:p>
    <w:p w14:paraId="4E2818B2" w14:textId="77777777" w:rsidR="00044670" w:rsidRPr="0062514B" w:rsidRDefault="00044670" w:rsidP="00044670">
      <w:pPr>
        <w:pStyle w:val="SingleTxtGA"/>
        <w:rPr>
          <w:rFonts w:eastAsiaTheme="minorEastAsia"/>
          <w:lang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7</w:t>
      </w:r>
      <w:r w:rsidRPr="0062514B">
        <w:rPr>
          <w:rFonts w:eastAsiaTheme="minorEastAsia"/>
          <w:rtl/>
        </w:rPr>
        <w:tab/>
        <w:t xml:space="preserve">وفي </w:t>
      </w:r>
      <w:r w:rsidRPr="0062514B">
        <w:rPr>
          <w:rFonts w:eastAsiaTheme="minorEastAsia"/>
          <w:szCs w:val="20"/>
          <w:rtl/>
        </w:rPr>
        <w:t>13</w:t>
      </w:r>
      <w:r w:rsidRPr="0062514B">
        <w:rPr>
          <w:rFonts w:eastAsiaTheme="minorEastAsia"/>
          <w:rtl/>
        </w:rPr>
        <w:t xml:space="preserve"> نيسان/أبريل </w:t>
      </w:r>
      <w:r w:rsidRPr="0062514B">
        <w:rPr>
          <w:rFonts w:eastAsiaTheme="minorEastAsia"/>
          <w:szCs w:val="20"/>
          <w:rtl/>
        </w:rPr>
        <w:t>1990</w:t>
      </w:r>
      <w:r w:rsidRPr="0062514B">
        <w:rPr>
          <w:rFonts w:eastAsiaTheme="minorEastAsia"/>
          <w:rtl/>
        </w:rPr>
        <w:t>، أعلنت وكالة أنباء الاتحاد السوفياتي</w:t>
      </w:r>
      <w:proofErr w:type="gramStart"/>
      <w:r w:rsidRPr="0062514B">
        <w:rPr>
          <w:rFonts w:eastAsiaTheme="minorEastAsia"/>
          <w:rtl/>
        </w:rPr>
        <w:t xml:space="preserve"> ’تاس</w:t>
      </w:r>
      <w:proofErr w:type="gramEnd"/>
      <w:r w:rsidRPr="0062514B">
        <w:rPr>
          <w:rFonts w:eastAsiaTheme="minorEastAsia"/>
          <w:rtl/>
        </w:rPr>
        <w:t xml:space="preserve">‘ أن </w:t>
      </w:r>
      <w:proofErr w:type="spellStart"/>
      <w:r w:rsidRPr="0062514B">
        <w:rPr>
          <w:rFonts w:eastAsiaTheme="minorEastAsia"/>
          <w:rtl/>
        </w:rPr>
        <w:t>بيريا</w:t>
      </w:r>
      <w:proofErr w:type="spellEnd"/>
      <w:r w:rsidRPr="0062514B">
        <w:rPr>
          <w:rFonts w:eastAsiaTheme="minorEastAsia"/>
          <w:rtl/>
        </w:rPr>
        <w:t xml:space="preserve"> ومرؤوسيه يتحملون المسؤولية المباشرة عن عمليات الإعدام في غابة </w:t>
      </w:r>
      <w:proofErr w:type="spellStart"/>
      <w:r w:rsidRPr="0062514B">
        <w:rPr>
          <w:rFonts w:eastAsiaTheme="minorEastAsia"/>
          <w:rtl/>
        </w:rPr>
        <w:t>كاتين</w:t>
      </w:r>
      <w:proofErr w:type="spellEnd"/>
      <w:r w:rsidRPr="0062514B">
        <w:rPr>
          <w:rFonts w:eastAsiaTheme="minorEastAsia"/>
          <w:rtl/>
        </w:rPr>
        <w:t xml:space="preserve"> وأن الجانب السوفياتي أعرب عن أسفه العميق فيما يتعلق بمأساة </w:t>
      </w:r>
      <w:proofErr w:type="spellStart"/>
      <w:r w:rsidRPr="0062514B">
        <w:rPr>
          <w:rFonts w:eastAsiaTheme="minorEastAsia"/>
          <w:rtl/>
        </w:rPr>
        <w:t>كاتين</w:t>
      </w:r>
      <w:proofErr w:type="spellEnd"/>
      <w:r w:rsidRPr="0062514B">
        <w:rPr>
          <w:rFonts w:eastAsiaTheme="minorEastAsia"/>
          <w:rtl/>
        </w:rPr>
        <w:t>.</w:t>
      </w:r>
    </w:p>
    <w:p w14:paraId="73483A61"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8</w:t>
      </w:r>
      <w:r w:rsidRPr="0062514B">
        <w:rPr>
          <w:rFonts w:eastAsiaTheme="minorEastAsia"/>
          <w:rtl/>
        </w:rPr>
        <w:tab/>
        <w:t xml:space="preserve">وفي </w:t>
      </w:r>
      <w:r w:rsidRPr="0062514B">
        <w:rPr>
          <w:rFonts w:eastAsiaTheme="minorEastAsia"/>
          <w:szCs w:val="20"/>
          <w:rtl/>
        </w:rPr>
        <w:t>22</w:t>
      </w:r>
      <w:r w:rsidRPr="0062514B">
        <w:rPr>
          <w:rFonts w:eastAsiaTheme="minorEastAsia"/>
          <w:rtl/>
        </w:rPr>
        <w:t xml:space="preserve"> آذار/مارس </w:t>
      </w:r>
      <w:r w:rsidRPr="0062514B">
        <w:rPr>
          <w:rFonts w:eastAsiaTheme="minorEastAsia"/>
          <w:szCs w:val="20"/>
          <w:rtl/>
        </w:rPr>
        <w:t>1990</w:t>
      </w:r>
      <w:r w:rsidRPr="0062514B">
        <w:rPr>
          <w:rFonts w:eastAsiaTheme="minorEastAsia"/>
          <w:rtl/>
        </w:rPr>
        <w:t xml:space="preserve">، فتح مكتب المدعي العام في </w:t>
      </w:r>
      <w:proofErr w:type="spellStart"/>
      <w:r w:rsidRPr="0062514B">
        <w:rPr>
          <w:rFonts w:eastAsiaTheme="minorEastAsia"/>
          <w:rtl/>
        </w:rPr>
        <w:t>خاركوف</w:t>
      </w:r>
      <w:proofErr w:type="spellEnd"/>
      <w:r w:rsidRPr="0062514B">
        <w:rPr>
          <w:rFonts w:eastAsiaTheme="minorEastAsia"/>
          <w:rtl/>
        </w:rPr>
        <w:t xml:space="preserve"> تحقيقاً جنائياً في اكتشاف مقابر جماعية للمواطنين البولنديين في الحديقة المشجرة في المدينة. وفي </w:t>
      </w:r>
      <w:r w:rsidRPr="0062514B">
        <w:rPr>
          <w:rFonts w:eastAsiaTheme="minorEastAsia"/>
          <w:szCs w:val="20"/>
          <w:rtl/>
        </w:rPr>
        <w:t>20</w:t>
      </w:r>
      <w:r w:rsidRPr="0062514B">
        <w:rPr>
          <w:rFonts w:eastAsiaTheme="minorEastAsia"/>
          <w:rtl/>
        </w:rPr>
        <w:t xml:space="preserve"> آب/أغسطس </w:t>
      </w:r>
      <w:r w:rsidRPr="0062514B">
        <w:rPr>
          <w:rFonts w:eastAsiaTheme="minorEastAsia"/>
          <w:szCs w:val="20"/>
          <w:rtl/>
        </w:rPr>
        <w:t>1990</w:t>
      </w:r>
      <w:r w:rsidRPr="0062514B">
        <w:rPr>
          <w:rFonts w:eastAsiaTheme="minorEastAsia"/>
          <w:rtl/>
        </w:rPr>
        <w:t xml:space="preserve">، استهدف التحقيق الجنائي </w:t>
      </w:r>
      <w:proofErr w:type="spellStart"/>
      <w:r w:rsidRPr="0062514B">
        <w:rPr>
          <w:rFonts w:eastAsiaTheme="minorEastAsia"/>
          <w:rtl/>
        </w:rPr>
        <w:t>بيريا</w:t>
      </w:r>
      <w:proofErr w:type="spellEnd"/>
      <w:r w:rsidRPr="0062514B">
        <w:rPr>
          <w:rFonts w:eastAsiaTheme="minorEastAsia"/>
          <w:rtl/>
        </w:rPr>
        <w:t xml:space="preserve"> ومسؤولين آخرين في المفوضية الشعبية كانوا ضباطاً في الجيش. وفي </w:t>
      </w:r>
      <w:r w:rsidRPr="0062514B">
        <w:rPr>
          <w:rFonts w:eastAsiaTheme="minorEastAsia"/>
          <w:szCs w:val="20"/>
          <w:rtl/>
        </w:rPr>
        <w:t>27</w:t>
      </w:r>
      <w:r w:rsidRPr="0062514B">
        <w:rPr>
          <w:rFonts w:eastAsiaTheme="minorEastAsia"/>
          <w:rtl/>
        </w:rPr>
        <w:t xml:space="preserve"> أيلول/سبتمبر </w:t>
      </w:r>
      <w:r w:rsidRPr="0062514B">
        <w:rPr>
          <w:rFonts w:eastAsiaTheme="minorEastAsia"/>
          <w:szCs w:val="20"/>
          <w:rtl/>
        </w:rPr>
        <w:t>1990</w:t>
      </w:r>
      <w:r w:rsidRPr="0062514B">
        <w:rPr>
          <w:rFonts w:eastAsiaTheme="minorEastAsia"/>
          <w:rtl/>
        </w:rPr>
        <w:t xml:space="preserve">، تولى التحقيقَ مكتب رئيس الادعاء العام العسكري في الاتحاد السوفياتي، الذي بدأ التحقيق رقم </w:t>
      </w:r>
      <w:r w:rsidRPr="0062514B">
        <w:rPr>
          <w:rFonts w:eastAsiaTheme="minorEastAsia"/>
          <w:szCs w:val="20"/>
          <w:rtl/>
        </w:rPr>
        <w:t>159</w:t>
      </w:r>
      <w:r w:rsidRPr="0062514B">
        <w:rPr>
          <w:rFonts w:eastAsiaTheme="minorEastAsia"/>
          <w:rtl/>
        </w:rPr>
        <w:t>.</w:t>
      </w:r>
    </w:p>
    <w:p w14:paraId="34F493A6" w14:textId="77777777" w:rsidR="00044670" w:rsidRPr="0062514B" w:rsidRDefault="00044670" w:rsidP="00044670">
      <w:pPr>
        <w:pStyle w:val="SingleTxtGA"/>
        <w:rPr>
          <w:rFonts w:eastAsiaTheme="minorEastAsia"/>
          <w:spacing w:val="-4"/>
          <w:lang w:eastAsia="zh-TW" w:bidi="en-GB"/>
        </w:rPr>
      </w:pPr>
      <w:r w:rsidRPr="0062514B">
        <w:rPr>
          <w:rFonts w:eastAsiaTheme="minorEastAsia"/>
          <w:spacing w:val="-4"/>
          <w:szCs w:val="20"/>
          <w:rtl/>
        </w:rPr>
        <w:t>2</w:t>
      </w:r>
      <w:r w:rsidRPr="0062514B">
        <w:rPr>
          <w:rFonts w:eastAsiaTheme="minorEastAsia"/>
          <w:spacing w:val="-4"/>
          <w:rtl/>
        </w:rPr>
        <w:t>-</w:t>
      </w:r>
      <w:r w:rsidRPr="0062514B">
        <w:rPr>
          <w:rFonts w:eastAsiaTheme="minorEastAsia"/>
          <w:spacing w:val="-4"/>
          <w:szCs w:val="20"/>
          <w:rtl/>
        </w:rPr>
        <w:t>9</w:t>
      </w:r>
      <w:r w:rsidRPr="0062514B">
        <w:rPr>
          <w:rFonts w:eastAsiaTheme="minorEastAsia"/>
          <w:spacing w:val="-4"/>
          <w:rtl/>
        </w:rPr>
        <w:tab/>
        <w:t xml:space="preserve">وفي صيف وخريف عام </w:t>
      </w:r>
      <w:r w:rsidRPr="0062514B">
        <w:rPr>
          <w:rFonts w:eastAsiaTheme="minorEastAsia"/>
          <w:spacing w:val="-4"/>
          <w:szCs w:val="20"/>
          <w:rtl/>
        </w:rPr>
        <w:t>1991</w:t>
      </w:r>
      <w:r w:rsidRPr="0062514B">
        <w:rPr>
          <w:rFonts w:eastAsiaTheme="minorEastAsia"/>
          <w:spacing w:val="-4"/>
          <w:rtl/>
        </w:rPr>
        <w:t xml:space="preserve">، استخرج أخصائيون بولنديون وروس جثثاً من المقابر الجماعية في </w:t>
      </w:r>
      <w:proofErr w:type="spellStart"/>
      <w:r w:rsidRPr="0062514B">
        <w:rPr>
          <w:rFonts w:eastAsiaTheme="minorEastAsia"/>
          <w:spacing w:val="-4"/>
          <w:rtl/>
        </w:rPr>
        <w:t>خاركوف</w:t>
      </w:r>
      <w:proofErr w:type="spellEnd"/>
      <w:r w:rsidRPr="0062514B">
        <w:rPr>
          <w:rFonts w:eastAsiaTheme="minorEastAsia"/>
          <w:spacing w:val="-4"/>
          <w:rtl/>
        </w:rPr>
        <w:t xml:space="preserve"> </w:t>
      </w:r>
      <w:proofErr w:type="spellStart"/>
      <w:r w:rsidRPr="0062514B">
        <w:rPr>
          <w:rFonts w:eastAsiaTheme="minorEastAsia"/>
          <w:spacing w:val="-4"/>
          <w:rtl/>
        </w:rPr>
        <w:t>وميدنوي</w:t>
      </w:r>
      <w:proofErr w:type="spellEnd"/>
      <w:r w:rsidRPr="0062514B">
        <w:rPr>
          <w:rFonts w:eastAsiaTheme="minorEastAsia"/>
          <w:spacing w:val="-4"/>
          <w:rtl/>
        </w:rPr>
        <w:t xml:space="preserve"> وكاتين. واستعرضوا أيضاً وثائق المحفوظات المتعلقة بمذبحة </w:t>
      </w:r>
      <w:proofErr w:type="spellStart"/>
      <w:r w:rsidRPr="0062514B">
        <w:rPr>
          <w:rFonts w:eastAsiaTheme="minorEastAsia"/>
          <w:spacing w:val="-4"/>
          <w:rtl/>
        </w:rPr>
        <w:t>كاتين</w:t>
      </w:r>
      <w:proofErr w:type="spellEnd"/>
      <w:r w:rsidRPr="0062514B">
        <w:rPr>
          <w:rFonts w:eastAsiaTheme="minorEastAsia"/>
          <w:spacing w:val="-4"/>
          <w:rtl/>
        </w:rPr>
        <w:t xml:space="preserve">، واستجوبوا ما لا يقل عن </w:t>
      </w:r>
      <w:r w:rsidRPr="0062514B">
        <w:rPr>
          <w:rFonts w:eastAsiaTheme="minorEastAsia"/>
          <w:spacing w:val="-4"/>
          <w:szCs w:val="20"/>
          <w:rtl/>
        </w:rPr>
        <w:t>40</w:t>
      </w:r>
      <w:r w:rsidRPr="0062514B">
        <w:rPr>
          <w:rFonts w:eastAsiaTheme="minorEastAsia"/>
          <w:spacing w:val="-4"/>
          <w:rtl/>
        </w:rPr>
        <w:t xml:space="preserve"> شاهداً، وأصدروا تكليفاً بإجراء فحوص الأدلة الجنائية. وأمكن التعرف على </w:t>
      </w:r>
      <w:r w:rsidRPr="0062514B">
        <w:rPr>
          <w:rFonts w:eastAsiaTheme="minorEastAsia"/>
          <w:spacing w:val="-4"/>
          <w:szCs w:val="20"/>
          <w:rtl/>
        </w:rPr>
        <w:t>22</w:t>
      </w:r>
      <w:r w:rsidRPr="0062514B">
        <w:rPr>
          <w:rFonts w:eastAsiaTheme="minorEastAsia"/>
          <w:spacing w:val="-4"/>
          <w:rtl/>
        </w:rPr>
        <w:t xml:space="preserve"> جثة استناداً إلى وسائم البيانات العسكرية. </w:t>
      </w:r>
    </w:p>
    <w:p w14:paraId="25D11D40" w14:textId="77777777" w:rsidR="00044670" w:rsidRPr="0062514B" w:rsidRDefault="00044670" w:rsidP="00044670">
      <w:pPr>
        <w:pStyle w:val="SingleTxtGA"/>
        <w:rPr>
          <w:rFonts w:eastAsiaTheme="minorEastAsia"/>
          <w:spacing w:val="-2"/>
          <w:lang w:val="fr-CH" w:eastAsia="zh-TW" w:bidi="en-GB"/>
        </w:rPr>
      </w:pP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10</w:t>
      </w:r>
      <w:r w:rsidRPr="0062514B">
        <w:rPr>
          <w:rFonts w:eastAsiaTheme="minorEastAsia"/>
          <w:spacing w:val="-2"/>
          <w:rtl/>
        </w:rPr>
        <w:tab/>
        <w:t xml:space="preserve">وفي </w:t>
      </w:r>
      <w:r w:rsidRPr="0062514B">
        <w:rPr>
          <w:rFonts w:eastAsiaTheme="minorEastAsia"/>
          <w:spacing w:val="-2"/>
          <w:szCs w:val="20"/>
          <w:rtl/>
        </w:rPr>
        <w:t>17</w:t>
      </w:r>
      <w:r w:rsidRPr="0062514B">
        <w:rPr>
          <w:rFonts w:eastAsiaTheme="minorEastAsia"/>
          <w:spacing w:val="-2"/>
          <w:rtl/>
        </w:rPr>
        <w:t xml:space="preserve"> آذار/مارس </w:t>
      </w:r>
      <w:r w:rsidRPr="0062514B">
        <w:rPr>
          <w:rFonts w:eastAsiaTheme="minorEastAsia"/>
          <w:spacing w:val="-2"/>
          <w:szCs w:val="20"/>
          <w:rtl/>
        </w:rPr>
        <w:t>1992</w:t>
      </w:r>
      <w:r w:rsidRPr="0062514B">
        <w:rPr>
          <w:rFonts w:eastAsiaTheme="minorEastAsia"/>
          <w:spacing w:val="-2"/>
          <w:rtl/>
        </w:rPr>
        <w:t xml:space="preserve">، أنشئت لجنة خبراء روسية لتقييم الاستنتاجات التي ينبغي استخلاصها من المواد والأدلة التي جُمعت أثناء التحقيق رقم </w:t>
      </w:r>
      <w:r w:rsidRPr="0062514B">
        <w:rPr>
          <w:rFonts w:eastAsiaTheme="minorEastAsia"/>
          <w:spacing w:val="-2"/>
          <w:szCs w:val="20"/>
          <w:rtl/>
        </w:rPr>
        <w:t>159</w:t>
      </w:r>
      <w:r w:rsidRPr="0062514B">
        <w:rPr>
          <w:rFonts w:eastAsiaTheme="minorEastAsia"/>
          <w:spacing w:val="-2"/>
          <w:rtl/>
        </w:rPr>
        <w:t xml:space="preserve">. وفي </w:t>
      </w:r>
      <w:r w:rsidRPr="0062514B">
        <w:rPr>
          <w:rFonts w:eastAsiaTheme="minorEastAsia"/>
          <w:spacing w:val="-2"/>
          <w:szCs w:val="20"/>
          <w:rtl/>
        </w:rPr>
        <w:t>13</w:t>
      </w:r>
      <w:r w:rsidRPr="0062514B">
        <w:rPr>
          <w:rFonts w:eastAsiaTheme="minorEastAsia"/>
          <w:spacing w:val="-2"/>
          <w:rtl/>
        </w:rPr>
        <w:t xml:space="preserve"> حزيران/</w:t>
      </w:r>
      <w:proofErr w:type="gramStart"/>
      <w:r w:rsidRPr="0062514B">
        <w:rPr>
          <w:rFonts w:eastAsiaTheme="minorEastAsia"/>
          <w:spacing w:val="-2"/>
          <w:rtl/>
        </w:rPr>
        <w:t>يونيه</w:t>
      </w:r>
      <w:proofErr w:type="gramEnd"/>
      <w:r w:rsidRPr="0062514B">
        <w:rPr>
          <w:rFonts w:eastAsiaTheme="minorEastAsia"/>
          <w:spacing w:val="-2"/>
          <w:rtl/>
        </w:rPr>
        <w:t xml:space="preserve"> </w:t>
      </w:r>
      <w:r w:rsidRPr="0062514B">
        <w:rPr>
          <w:rFonts w:eastAsiaTheme="minorEastAsia"/>
          <w:spacing w:val="-2"/>
          <w:szCs w:val="20"/>
          <w:rtl/>
        </w:rPr>
        <w:t>1993</w:t>
      </w:r>
      <w:r w:rsidRPr="0062514B">
        <w:rPr>
          <w:rFonts w:eastAsiaTheme="minorEastAsia"/>
          <w:spacing w:val="-2"/>
          <w:rtl/>
        </w:rPr>
        <w:t xml:space="preserve">، قدم رئيس المدعين العامين الذين أجروا التحقيق طلباً لاتخاذ قرار إجرائي بوقف التحقيق لأن الجناة توفوا جميعاً. واقترح اعتبار ستالين ومعاونيه في المكتب السياسي مذنبين بارتكاب جرائم ضد السلام والإنسانية وجرائم حرب وإبادة جماعية ضد المواطنين البولنديين استناداً إلى الفقرات (أ) و(ب) و(ج) من المادة </w:t>
      </w:r>
      <w:r w:rsidRPr="0062514B">
        <w:rPr>
          <w:rFonts w:eastAsiaTheme="minorEastAsia"/>
          <w:spacing w:val="-2"/>
          <w:szCs w:val="20"/>
          <w:rtl/>
        </w:rPr>
        <w:t>6</w:t>
      </w:r>
      <w:r w:rsidRPr="0062514B">
        <w:rPr>
          <w:rFonts w:eastAsiaTheme="minorEastAsia"/>
          <w:spacing w:val="-2"/>
          <w:rtl/>
        </w:rPr>
        <w:t xml:space="preserve"> من ميثاق محكمة </w:t>
      </w:r>
      <w:proofErr w:type="spellStart"/>
      <w:r w:rsidRPr="0062514B">
        <w:rPr>
          <w:rFonts w:eastAsiaTheme="minorEastAsia"/>
          <w:spacing w:val="-2"/>
          <w:rtl/>
        </w:rPr>
        <w:t>نورمبرغ</w:t>
      </w:r>
      <w:proofErr w:type="spellEnd"/>
      <w:r w:rsidRPr="0062514B">
        <w:rPr>
          <w:rFonts w:eastAsiaTheme="minorEastAsia"/>
          <w:spacing w:val="-2"/>
          <w:rtl/>
        </w:rPr>
        <w:t xml:space="preserve"> العسكرية الدولية. واقترح أيضاً اعتبار أعضاء لجنة </w:t>
      </w:r>
      <w:proofErr w:type="spellStart"/>
      <w:r w:rsidRPr="0062514B">
        <w:rPr>
          <w:rFonts w:eastAsiaTheme="minorEastAsia"/>
          <w:spacing w:val="-2"/>
          <w:rtl/>
        </w:rPr>
        <w:t>بوردنكو</w:t>
      </w:r>
      <w:proofErr w:type="spellEnd"/>
      <w:r w:rsidRPr="0062514B">
        <w:rPr>
          <w:rFonts w:eastAsiaTheme="minorEastAsia"/>
          <w:spacing w:val="-2"/>
          <w:rtl/>
        </w:rPr>
        <w:t xml:space="preserve"> مذنبين بإساءة استعمال السلطة، وقال إن الأشخاص الذين نفذوا الأوامر غير القانونية كان ينبغي أن يتعرضوا لعقوبات شديدة، بما في ذلك عقوبة الإعدام. ورفض رئيس الادعاء العام العسكري هذا الطلب. </w:t>
      </w:r>
    </w:p>
    <w:p w14:paraId="625BE0D6"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11</w:t>
      </w:r>
      <w:r w:rsidRPr="0062514B">
        <w:rPr>
          <w:rFonts w:eastAsiaTheme="minorEastAsia"/>
          <w:rtl/>
        </w:rPr>
        <w:tab/>
        <w:t xml:space="preserve">واعترفت حكومة الاتحاد الروسي في عدة قرارات بأن المواطنين البولنديين الذين قُتلوا رمياً بالرصاص عقب قرار المكتب السياسي الصادر في </w:t>
      </w:r>
      <w:r w:rsidRPr="0062514B">
        <w:rPr>
          <w:rFonts w:eastAsiaTheme="minorEastAsia"/>
          <w:szCs w:val="20"/>
          <w:rtl/>
        </w:rPr>
        <w:t>5</w:t>
      </w:r>
      <w:r w:rsidRPr="0062514B">
        <w:rPr>
          <w:rFonts w:eastAsiaTheme="minorEastAsia"/>
          <w:rtl/>
        </w:rPr>
        <w:t xml:space="preserve"> آذار/مارس </w:t>
      </w:r>
      <w:r w:rsidRPr="0062514B">
        <w:rPr>
          <w:rFonts w:eastAsiaTheme="minorEastAsia"/>
          <w:szCs w:val="20"/>
          <w:rtl/>
        </w:rPr>
        <w:t>1940</w:t>
      </w:r>
      <w:r w:rsidRPr="0062514B">
        <w:rPr>
          <w:rFonts w:eastAsiaTheme="minorEastAsia"/>
          <w:rtl/>
        </w:rPr>
        <w:t xml:space="preserve"> هم ضحايا القمع السياسي. وفي </w:t>
      </w:r>
      <w:r w:rsidRPr="0062514B">
        <w:rPr>
          <w:rFonts w:eastAsiaTheme="minorEastAsia"/>
          <w:szCs w:val="20"/>
          <w:rtl/>
        </w:rPr>
        <w:t>19</w:t>
      </w:r>
      <w:r w:rsidRPr="0062514B">
        <w:rPr>
          <w:rFonts w:eastAsiaTheme="minorEastAsia"/>
          <w:rtl/>
        </w:rPr>
        <w:t xml:space="preserve"> تشرين الأول/أكتوبر </w:t>
      </w:r>
      <w:r w:rsidRPr="0062514B">
        <w:rPr>
          <w:rFonts w:eastAsiaTheme="minorEastAsia"/>
          <w:szCs w:val="20"/>
          <w:rtl/>
        </w:rPr>
        <w:t>1996</w:t>
      </w:r>
      <w:r w:rsidRPr="0062514B">
        <w:rPr>
          <w:rFonts w:eastAsiaTheme="minorEastAsia"/>
          <w:rtl/>
        </w:rPr>
        <w:t xml:space="preserve">، اتُّخذ القرار رقم </w:t>
      </w:r>
      <w:r w:rsidRPr="0062514B">
        <w:rPr>
          <w:rFonts w:eastAsiaTheme="minorEastAsia"/>
          <w:szCs w:val="20"/>
          <w:rtl/>
        </w:rPr>
        <w:t>1247</w:t>
      </w:r>
      <w:r w:rsidRPr="0062514B">
        <w:rPr>
          <w:rFonts w:eastAsiaTheme="minorEastAsia"/>
          <w:rtl/>
        </w:rPr>
        <w:t xml:space="preserve"> لإقامة نصب تذكارية في مواقع دفن المواطنين السوفيات والبولنديين الذين وقعوا ضحايا القمع الاستبدادي في </w:t>
      </w:r>
      <w:proofErr w:type="spellStart"/>
      <w:r w:rsidRPr="0062514B">
        <w:rPr>
          <w:rFonts w:eastAsiaTheme="minorEastAsia"/>
          <w:rtl/>
        </w:rPr>
        <w:t>كاتين</w:t>
      </w:r>
      <w:proofErr w:type="spellEnd"/>
      <w:r w:rsidRPr="0062514B">
        <w:rPr>
          <w:rFonts w:eastAsiaTheme="minorEastAsia"/>
          <w:rtl/>
        </w:rPr>
        <w:t xml:space="preserve"> </w:t>
      </w:r>
      <w:proofErr w:type="spellStart"/>
      <w:r w:rsidRPr="0062514B">
        <w:rPr>
          <w:rFonts w:eastAsiaTheme="minorEastAsia"/>
          <w:rtl/>
        </w:rPr>
        <w:t>وميدنوي</w:t>
      </w:r>
      <w:proofErr w:type="spellEnd"/>
      <w:r w:rsidRPr="0062514B">
        <w:rPr>
          <w:rFonts w:eastAsiaTheme="minorEastAsia"/>
          <w:rtl/>
        </w:rPr>
        <w:t xml:space="preserve">. </w:t>
      </w:r>
    </w:p>
    <w:p w14:paraId="79CD619B" w14:textId="77777777" w:rsidR="00044670" w:rsidRPr="0062514B" w:rsidRDefault="00044670" w:rsidP="00044670">
      <w:pPr>
        <w:pStyle w:val="SingleTxtGA"/>
        <w:rPr>
          <w:rFonts w:eastAsiaTheme="minorEastAsia"/>
          <w:b/>
          <w:lang w:val="fr-CH" w:eastAsia="zh-TW"/>
        </w:rPr>
      </w:pPr>
      <w:r w:rsidRPr="0062514B">
        <w:rPr>
          <w:rFonts w:eastAsiaTheme="minorEastAsia"/>
          <w:b/>
          <w:szCs w:val="20"/>
          <w:rtl/>
        </w:rPr>
        <w:t>2</w:t>
      </w:r>
      <w:r w:rsidRPr="0062514B">
        <w:rPr>
          <w:rFonts w:eastAsiaTheme="minorEastAsia"/>
          <w:b/>
          <w:rtl/>
        </w:rPr>
        <w:t>-</w:t>
      </w:r>
      <w:r w:rsidRPr="0062514B">
        <w:rPr>
          <w:rFonts w:eastAsiaTheme="minorEastAsia"/>
          <w:b/>
          <w:szCs w:val="20"/>
          <w:rtl/>
        </w:rPr>
        <w:t>12</w:t>
      </w:r>
      <w:r w:rsidRPr="0062514B">
        <w:rPr>
          <w:rFonts w:eastAsiaTheme="minorEastAsia"/>
          <w:b/>
          <w:rtl/>
        </w:rPr>
        <w:tab/>
        <w:t xml:space="preserve">وفي </w:t>
      </w:r>
      <w:r w:rsidRPr="0062514B">
        <w:rPr>
          <w:rFonts w:eastAsiaTheme="minorEastAsia"/>
          <w:b/>
          <w:szCs w:val="20"/>
          <w:rtl/>
        </w:rPr>
        <w:t>21</w:t>
      </w:r>
      <w:r w:rsidRPr="0062514B">
        <w:rPr>
          <w:rFonts w:eastAsiaTheme="minorEastAsia"/>
          <w:b/>
          <w:rtl/>
        </w:rPr>
        <w:t xml:space="preserve"> أيلول/سبتمبر </w:t>
      </w:r>
      <w:r w:rsidRPr="0062514B">
        <w:rPr>
          <w:rFonts w:eastAsiaTheme="minorEastAsia"/>
          <w:b/>
          <w:szCs w:val="20"/>
          <w:rtl/>
        </w:rPr>
        <w:t>2004</w:t>
      </w:r>
      <w:r w:rsidRPr="0062514B">
        <w:rPr>
          <w:rFonts w:eastAsiaTheme="minorEastAsia"/>
          <w:b/>
          <w:rtl/>
        </w:rPr>
        <w:t xml:space="preserve">، أوقف رئيس الادعاء العام العسكري التحقيق رقم </w:t>
      </w:r>
      <w:r w:rsidRPr="0062514B">
        <w:rPr>
          <w:rFonts w:eastAsiaTheme="minorEastAsia"/>
          <w:b/>
          <w:szCs w:val="20"/>
          <w:rtl/>
        </w:rPr>
        <w:t>159</w:t>
      </w:r>
      <w:r w:rsidRPr="0062514B">
        <w:rPr>
          <w:rFonts w:eastAsiaTheme="minorEastAsia"/>
          <w:b/>
          <w:rtl/>
        </w:rPr>
        <w:t xml:space="preserve"> بسبب وفاة جميع الجناة. وصُنف هذا القرار باعتباره يحتوي على أسرار الدولة، إلى جانب </w:t>
      </w:r>
      <w:r w:rsidRPr="0062514B">
        <w:rPr>
          <w:rFonts w:eastAsiaTheme="minorEastAsia"/>
          <w:b/>
          <w:szCs w:val="20"/>
          <w:rtl/>
        </w:rPr>
        <w:t>116</w:t>
      </w:r>
      <w:r w:rsidRPr="0062514B">
        <w:rPr>
          <w:rFonts w:eastAsiaTheme="minorEastAsia"/>
          <w:b/>
          <w:rtl/>
        </w:rPr>
        <w:t xml:space="preserve"> مجلداً من مجلدات التحقيق (من أصل ما مجموعه </w:t>
      </w:r>
      <w:r w:rsidRPr="0062514B">
        <w:rPr>
          <w:rFonts w:eastAsiaTheme="minorEastAsia"/>
          <w:b/>
          <w:szCs w:val="20"/>
          <w:rtl/>
        </w:rPr>
        <w:t>183</w:t>
      </w:r>
      <w:r w:rsidRPr="0062514B">
        <w:rPr>
          <w:rFonts w:eastAsiaTheme="minorEastAsia"/>
          <w:b/>
          <w:rtl/>
        </w:rPr>
        <w:t xml:space="preserve"> مجلداً). وأعلن رئيس الادعاء العام العسكري عن هذا القرار في </w:t>
      </w:r>
      <w:r w:rsidRPr="0062514B">
        <w:rPr>
          <w:rFonts w:eastAsiaTheme="minorEastAsia"/>
          <w:b/>
          <w:szCs w:val="20"/>
          <w:rtl/>
        </w:rPr>
        <w:t>11</w:t>
      </w:r>
      <w:r w:rsidRPr="0062514B">
        <w:rPr>
          <w:rFonts w:eastAsiaTheme="minorEastAsia"/>
          <w:b/>
          <w:rtl/>
        </w:rPr>
        <w:t xml:space="preserve"> آذار/مارس </w:t>
      </w:r>
      <w:r w:rsidRPr="0062514B">
        <w:rPr>
          <w:rFonts w:eastAsiaTheme="minorEastAsia"/>
          <w:b/>
          <w:szCs w:val="20"/>
          <w:rtl/>
        </w:rPr>
        <w:t>2005</w:t>
      </w:r>
      <w:r w:rsidRPr="0062514B">
        <w:rPr>
          <w:rFonts w:eastAsiaTheme="minorEastAsia"/>
          <w:b/>
          <w:rtl/>
        </w:rPr>
        <w:t xml:space="preserve">. وأفاد بثبوت وجود </w:t>
      </w:r>
      <w:r w:rsidRPr="0062514B">
        <w:rPr>
          <w:rFonts w:eastAsiaTheme="minorEastAsia"/>
          <w:b/>
          <w:szCs w:val="20"/>
          <w:rtl/>
        </w:rPr>
        <w:t>542</w:t>
      </w:r>
      <w:r w:rsidRPr="0062514B">
        <w:rPr>
          <w:rFonts w:eastAsiaTheme="minorEastAsia"/>
          <w:b/>
          <w:rtl/>
        </w:rPr>
        <w:t xml:space="preserve"> </w:t>
      </w:r>
      <w:r w:rsidRPr="0062514B">
        <w:rPr>
          <w:rFonts w:eastAsiaTheme="minorEastAsia"/>
          <w:b/>
          <w:szCs w:val="20"/>
          <w:rtl/>
        </w:rPr>
        <w:t>14</w:t>
      </w:r>
      <w:r w:rsidRPr="0062514B">
        <w:rPr>
          <w:rFonts w:eastAsiaTheme="minorEastAsia"/>
          <w:b/>
          <w:rtl/>
        </w:rPr>
        <w:t xml:space="preserve"> سجيناً في إقليم الاتحاد السوفياتي السابق، وبثبوت وفاة </w:t>
      </w:r>
      <w:r w:rsidRPr="0062514B">
        <w:rPr>
          <w:rFonts w:eastAsiaTheme="minorEastAsia"/>
          <w:b/>
          <w:szCs w:val="20"/>
          <w:rtl/>
        </w:rPr>
        <w:t>803</w:t>
      </w:r>
      <w:r w:rsidRPr="0062514B">
        <w:rPr>
          <w:rFonts w:eastAsiaTheme="minorEastAsia"/>
          <w:b/>
          <w:rtl/>
        </w:rPr>
        <w:t xml:space="preserve"> </w:t>
      </w:r>
      <w:r w:rsidRPr="0062514B">
        <w:rPr>
          <w:rFonts w:eastAsiaTheme="minorEastAsia"/>
          <w:b/>
          <w:szCs w:val="20"/>
          <w:rtl/>
        </w:rPr>
        <w:t>1</w:t>
      </w:r>
      <w:r w:rsidRPr="0062514B">
        <w:rPr>
          <w:rFonts w:eastAsiaTheme="minorEastAsia"/>
          <w:b/>
          <w:rtl/>
        </w:rPr>
        <w:t xml:space="preserve"> منهم. وأُعلن أن المذبحة لا تصل إلى حد الإبادة الجماعية، وبسبب وفاة المسؤولين المذنبين، لم يعد هناك أساس للنظر فيها من الناحية القضائية. </w:t>
      </w:r>
    </w:p>
    <w:p w14:paraId="57267EC7" w14:textId="77777777" w:rsidR="00044670" w:rsidRPr="0062514B" w:rsidRDefault="00044670" w:rsidP="00044670">
      <w:pPr>
        <w:pStyle w:val="SingleTxtGA"/>
        <w:rPr>
          <w:rFonts w:eastAsiaTheme="minorEastAsia"/>
          <w:spacing w:val="-2"/>
          <w:lang w:val="ar-SA" w:eastAsia="zh-TW" w:bidi="en-GB"/>
        </w:rPr>
      </w:pP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13</w:t>
      </w:r>
      <w:r w:rsidRPr="0062514B">
        <w:rPr>
          <w:rFonts w:eastAsiaTheme="minorEastAsia"/>
          <w:spacing w:val="-2"/>
          <w:rtl/>
        </w:rPr>
        <w:tab/>
        <w:t xml:space="preserve">وقدم معظم أصحاب البلاغ مراراً وتكراراً طلبات إلى مختلف السلطات الروسية للحصول على معلومات عن التحقيق الجنائي في </w:t>
      </w:r>
      <w:proofErr w:type="spellStart"/>
      <w:r w:rsidRPr="0062514B">
        <w:rPr>
          <w:rFonts w:eastAsiaTheme="minorEastAsia"/>
          <w:spacing w:val="-2"/>
          <w:rtl/>
        </w:rPr>
        <w:t>كاتين</w:t>
      </w:r>
      <w:proofErr w:type="spellEnd"/>
      <w:r w:rsidRPr="0062514B">
        <w:rPr>
          <w:rFonts w:eastAsiaTheme="minorEastAsia"/>
          <w:spacing w:val="-2"/>
          <w:rtl/>
        </w:rPr>
        <w:t xml:space="preserve">. وفي </w:t>
      </w:r>
      <w:r w:rsidRPr="0062514B">
        <w:rPr>
          <w:rFonts w:eastAsiaTheme="minorEastAsia"/>
          <w:spacing w:val="-2"/>
          <w:szCs w:val="20"/>
          <w:rtl/>
        </w:rPr>
        <w:t>21</w:t>
      </w:r>
      <w:r w:rsidRPr="0062514B">
        <w:rPr>
          <w:rFonts w:eastAsiaTheme="minorEastAsia"/>
          <w:spacing w:val="-2"/>
          <w:rtl/>
        </w:rPr>
        <w:t xml:space="preserve"> نيسان/أبريل </w:t>
      </w:r>
      <w:r w:rsidRPr="0062514B">
        <w:rPr>
          <w:rFonts w:eastAsiaTheme="minorEastAsia"/>
          <w:spacing w:val="-2"/>
          <w:szCs w:val="20"/>
          <w:rtl/>
        </w:rPr>
        <w:t>1998</w:t>
      </w:r>
      <w:r w:rsidRPr="0062514B">
        <w:rPr>
          <w:rFonts w:eastAsiaTheme="minorEastAsia"/>
          <w:spacing w:val="-2"/>
          <w:rtl/>
        </w:rPr>
        <w:t xml:space="preserve">، تلقت أ. و.، والدة و. و-ج.، رداً على طلبها المتعلق برد الاعتبار لزوجها، و. و.، من مكتب رئيس الادعاء العام العسكري. وأشار الرد إلى أن و. و. كان محتجزاً بصفته أسير حرب في معسكر </w:t>
      </w:r>
      <w:proofErr w:type="spellStart"/>
      <w:r w:rsidRPr="0062514B">
        <w:rPr>
          <w:rFonts w:eastAsiaTheme="minorEastAsia"/>
          <w:spacing w:val="-2"/>
          <w:rtl/>
        </w:rPr>
        <w:t>كوزيلسك</w:t>
      </w:r>
      <w:proofErr w:type="spellEnd"/>
      <w:r w:rsidRPr="0062514B">
        <w:rPr>
          <w:rFonts w:eastAsiaTheme="minorEastAsia"/>
          <w:spacing w:val="-2"/>
          <w:rtl/>
        </w:rPr>
        <w:t xml:space="preserve">، وأُعدم في عام </w:t>
      </w:r>
      <w:r w:rsidRPr="0062514B">
        <w:rPr>
          <w:rFonts w:eastAsiaTheme="minorEastAsia"/>
          <w:spacing w:val="-2"/>
          <w:szCs w:val="20"/>
          <w:rtl/>
        </w:rPr>
        <w:t>1940</w:t>
      </w:r>
      <w:r w:rsidRPr="0062514B">
        <w:rPr>
          <w:rFonts w:eastAsiaTheme="minorEastAsia"/>
          <w:spacing w:val="-2"/>
          <w:rtl/>
        </w:rPr>
        <w:t xml:space="preserve">، إلى جانب سجناء آخرين، ولكن مسألة رد الاعتبار له لا يمكن النظر فيها إلا بعد انتهاء التحقيق رقم </w:t>
      </w:r>
      <w:r w:rsidRPr="0062514B">
        <w:rPr>
          <w:rFonts w:eastAsiaTheme="minorEastAsia"/>
          <w:spacing w:val="-2"/>
          <w:szCs w:val="20"/>
          <w:rtl/>
        </w:rPr>
        <w:t>159</w:t>
      </w:r>
      <w:r w:rsidRPr="0062514B">
        <w:rPr>
          <w:rFonts w:eastAsiaTheme="minorEastAsia"/>
          <w:spacing w:val="-2"/>
          <w:rtl/>
        </w:rPr>
        <w:t xml:space="preserve">. وفي </w:t>
      </w:r>
      <w:r w:rsidRPr="0062514B">
        <w:rPr>
          <w:rFonts w:eastAsiaTheme="minorEastAsia"/>
          <w:spacing w:val="-2"/>
          <w:szCs w:val="20"/>
          <w:rtl/>
        </w:rPr>
        <w:t>18</w:t>
      </w:r>
      <w:r w:rsidRPr="0062514B">
        <w:rPr>
          <w:rFonts w:eastAsiaTheme="minorEastAsia"/>
          <w:spacing w:val="-2"/>
          <w:rtl/>
        </w:rPr>
        <w:t xml:space="preserve"> كانون الثاني/يناير </w:t>
      </w:r>
      <w:r w:rsidRPr="0062514B">
        <w:rPr>
          <w:rFonts w:eastAsiaTheme="minorEastAsia"/>
          <w:spacing w:val="-2"/>
          <w:szCs w:val="20"/>
          <w:rtl/>
        </w:rPr>
        <w:t>2006</w:t>
      </w:r>
      <w:r w:rsidRPr="0062514B">
        <w:rPr>
          <w:rFonts w:eastAsiaTheme="minorEastAsia"/>
          <w:spacing w:val="-2"/>
          <w:rtl/>
        </w:rPr>
        <w:t>، رفض مكتب رئيس الادعاء العام العسكري طلب رد الاعتبار بدعوى استحالة تحديد الأسس القانونية التي استُند إليها في الحكم على و. و. بالإعدام.</w:t>
      </w:r>
    </w:p>
    <w:p w14:paraId="7ADA81B7" w14:textId="77777777" w:rsidR="00044670" w:rsidRPr="0062514B" w:rsidRDefault="007D1243" w:rsidP="00044670">
      <w:pPr>
        <w:pStyle w:val="SingleTxtGA"/>
        <w:rPr>
          <w:rFonts w:eastAsiaTheme="minorEastAsia"/>
          <w:lang w:val="ar-SA" w:eastAsia="zh-TW" w:bidi="en-GB"/>
        </w:rPr>
      </w:pP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w:t>
      </w:r>
      <w:r w:rsidRPr="0062514B">
        <w:rPr>
          <w:rFonts w:eastAsiaTheme="minorEastAsia" w:hint="cs"/>
          <w:spacing w:val="-2"/>
          <w:szCs w:val="20"/>
          <w:rtl/>
        </w:rPr>
        <w:t>4</w:t>
      </w:r>
      <w:r w:rsidR="00044670" w:rsidRPr="0062514B">
        <w:rPr>
          <w:rFonts w:eastAsiaTheme="minorEastAsia"/>
          <w:rtl/>
        </w:rPr>
        <w:tab/>
        <w:t xml:space="preserve">ورفع أصحاب البلاغ دعويين في روسيا: واحدة بشأن رد الاعتبار لأقاربهم الذين قُتلوا، وفقاً لأحكام قانون رد الاعتبار لعام </w:t>
      </w:r>
      <w:r w:rsidR="00044670" w:rsidRPr="0062514B">
        <w:rPr>
          <w:rFonts w:eastAsiaTheme="minorEastAsia"/>
          <w:szCs w:val="20"/>
          <w:rtl/>
        </w:rPr>
        <w:t>1991</w:t>
      </w:r>
      <w:r w:rsidR="00044670" w:rsidRPr="0062514B">
        <w:rPr>
          <w:rFonts w:eastAsiaTheme="minorEastAsia"/>
          <w:rtl/>
        </w:rPr>
        <w:t xml:space="preserve">؛ والثانية بشأن قرار وقف التحقيق. وفي </w:t>
      </w:r>
      <w:r w:rsidR="00044670" w:rsidRPr="0062514B">
        <w:rPr>
          <w:rFonts w:eastAsiaTheme="minorEastAsia"/>
          <w:szCs w:val="20"/>
          <w:rtl/>
        </w:rPr>
        <w:t>21</w:t>
      </w:r>
      <w:r w:rsidR="00044670" w:rsidRPr="0062514B">
        <w:rPr>
          <w:rFonts w:eastAsiaTheme="minorEastAsia"/>
          <w:rtl/>
        </w:rPr>
        <w:t xml:space="preserve"> شباط/فبراير </w:t>
      </w:r>
      <w:r w:rsidR="00044670" w:rsidRPr="0062514B">
        <w:rPr>
          <w:rFonts w:eastAsiaTheme="minorEastAsia"/>
          <w:szCs w:val="20"/>
          <w:rtl/>
        </w:rPr>
        <w:t>2008</w:t>
      </w:r>
      <w:r w:rsidR="00044670" w:rsidRPr="0062514B">
        <w:rPr>
          <w:rFonts w:eastAsiaTheme="minorEastAsia"/>
          <w:rtl/>
        </w:rPr>
        <w:t xml:space="preserve">، قدم أصحاب البلاغ طلباً إلى مكتب رئيس الادعاء العام العسكري لرد الاعتبار لأقاربهم. وفي </w:t>
      </w:r>
      <w:r w:rsidR="00044670" w:rsidRPr="0062514B">
        <w:rPr>
          <w:rFonts w:eastAsiaTheme="minorEastAsia"/>
          <w:szCs w:val="20"/>
          <w:rtl/>
        </w:rPr>
        <w:t>13</w:t>
      </w:r>
      <w:r w:rsidR="00044670" w:rsidRPr="0062514B">
        <w:rPr>
          <w:rFonts w:eastAsiaTheme="minorEastAsia"/>
          <w:rtl/>
        </w:rPr>
        <w:t xml:space="preserve"> آذار/مارس </w:t>
      </w:r>
      <w:r w:rsidR="00044670" w:rsidRPr="0062514B">
        <w:rPr>
          <w:rFonts w:eastAsiaTheme="minorEastAsia"/>
          <w:szCs w:val="20"/>
          <w:rtl/>
        </w:rPr>
        <w:t>2008</w:t>
      </w:r>
      <w:r w:rsidR="00044670" w:rsidRPr="0062514B">
        <w:rPr>
          <w:rFonts w:eastAsiaTheme="minorEastAsia"/>
          <w:rtl/>
        </w:rPr>
        <w:t xml:space="preserve">، رفض مكتب رئيس الادعاء العام العسكري النظر في التماساتهم من حيث الأسس الموضوعية. وأعلَم المكتب أصحاب البلاغ بأن التحقيق المشترك بين أجهزة إنفاذ القانون البولندية والأوكرانية والبيلاروسية والروسية لم يكشف عن الملفات الجنائية وغيرها من الوثائق التي استُند إليها في اتخاذ قرارات إعدام الضحايا في عام </w:t>
      </w:r>
      <w:r w:rsidR="00044670" w:rsidRPr="0062514B">
        <w:rPr>
          <w:rFonts w:eastAsiaTheme="minorEastAsia"/>
          <w:szCs w:val="20"/>
          <w:rtl/>
        </w:rPr>
        <w:t>1940</w:t>
      </w:r>
      <w:r w:rsidR="00044670" w:rsidRPr="0062514B">
        <w:rPr>
          <w:rFonts w:eastAsiaTheme="minorEastAsia"/>
          <w:rtl/>
        </w:rPr>
        <w:t xml:space="preserve">، ولم تعد هناك إذَن أي فرصة لاسترجاع تلك الملفات. وفي غياب هذه الملفات، لا يمكن البت فيما إذا كان قانون رد الاعتبار ينطبق على الأقارب الذين قُتلوا. واستأنف أصحاب البلاغ القرار لدى محكمة المنطقة القضائية في </w:t>
      </w:r>
      <w:proofErr w:type="spellStart"/>
      <w:r w:rsidR="00044670" w:rsidRPr="0062514B">
        <w:rPr>
          <w:rFonts w:eastAsiaTheme="minorEastAsia"/>
          <w:rtl/>
        </w:rPr>
        <w:t>خاموفنيكي</w:t>
      </w:r>
      <w:proofErr w:type="spellEnd"/>
      <w:r w:rsidR="00044670" w:rsidRPr="0062514B">
        <w:rPr>
          <w:rFonts w:eastAsiaTheme="minorEastAsia"/>
          <w:rtl/>
        </w:rPr>
        <w:t xml:space="preserve"> في موسكو، غير أنه رُفض في </w:t>
      </w:r>
      <w:r w:rsidR="00044670" w:rsidRPr="0062514B">
        <w:rPr>
          <w:rFonts w:eastAsiaTheme="minorEastAsia"/>
          <w:szCs w:val="20"/>
          <w:rtl/>
        </w:rPr>
        <w:t>24</w:t>
      </w:r>
      <w:r w:rsidR="00044670" w:rsidRPr="0062514B">
        <w:rPr>
          <w:rFonts w:eastAsiaTheme="minorEastAsia"/>
          <w:rtl/>
        </w:rPr>
        <w:t xml:space="preserve"> تشرين الأول/أكتوبر </w:t>
      </w:r>
      <w:r w:rsidR="00044670" w:rsidRPr="0062514B">
        <w:rPr>
          <w:rFonts w:eastAsiaTheme="minorEastAsia"/>
          <w:szCs w:val="20"/>
          <w:rtl/>
        </w:rPr>
        <w:t>2008</w:t>
      </w:r>
      <w:r w:rsidR="00044670" w:rsidRPr="0062514B">
        <w:rPr>
          <w:rFonts w:eastAsiaTheme="minorEastAsia"/>
          <w:rtl/>
        </w:rPr>
        <w:t xml:space="preserve">، وكذلك رُفض استئنافهم فيما بعد أمام محكمة مدينة موسكو، في </w:t>
      </w:r>
      <w:r w:rsidR="00044670" w:rsidRPr="0062514B">
        <w:rPr>
          <w:rFonts w:eastAsiaTheme="minorEastAsia"/>
          <w:szCs w:val="20"/>
          <w:rtl/>
        </w:rPr>
        <w:t>25</w:t>
      </w:r>
      <w:r w:rsidR="00044670" w:rsidRPr="0062514B">
        <w:rPr>
          <w:rFonts w:eastAsiaTheme="minorEastAsia"/>
          <w:rtl/>
        </w:rPr>
        <w:t xml:space="preserve"> تشرين الثاني/نوفمبر </w:t>
      </w:r>
      <w:r w:rsidR="00044670" w:rsidRPr="0062514B">
        <w:rPr>
          <w:rFonts w:eastAsiaTheme="minorEastAsia"/>
          <w:szCs w:val="20"/>
          <w:rtl/>
        </w:rPr>
        <w:t>2008</w:t>
      </w:r>
      <w:r w:rsidR="00044670" w:rsidRPr="0062514B">
        <w:rPr>
          <w:rFonts w:eastAsiaTheme="minorEastAsia"/>
          <w:rtl/>
        </w:rPr>
        <w:t>.</w:t>
      </w:r>
    </w:p>
    <w:p w14:paraId="2BAF3920" w14:textId="77777777" w:rsidR="00044670" w:rsidRPr="0062514B" w:rsidRDefault="00044670" w:rsidP="00044670">
      <w:pPr>
        <w:pStyle w:val="SingleTxtGA"/>
        <w:rPr>
          <w:rFonts w:eastAsiaTheme="minorEastAsia"/>
          <w:spacing w:val="-2"/>
          <w:lang w:bidi="ar-DZ"/>
        </w:rPr>
      </w:pP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15</w:t>
      </w:r>
      <w:r w:rsidRPr="0062514B">
        <w:rPr>
          <w:rFonts w:eastAsiaTheme="minorEastAsia"/>
          <w:spacing w:val="-2"/>
          <w:rtl/>
        </w:rPr>
        <w:tab/>
        <w:t xml:space="preserve">وفي </w:t>
      </w:r>
      <w:r w:rsidRPr="0062514B">
        <w:rPr>
          <w:rFonts w:eastAsiaTheme="minorEastAsia"/>
          <w:spacing w:val="-2"/>
          <w:szCs w:val="20"/>
          <w:rtl/>
        </w:rPr>
        <w:t>4</w:t>
      </w:r>
      <w:r w:rsidRPr="0062514B">
        <w:rPr>
          <w:rFonts w:eastAsiaTheme="minorEastAsia"/>
          <w:spacing w:val="-2"/>
          <w:rtl/>
        </w:rPr>
        <w:t xml:space="preserve"> أيار/مايو </w:t>
      </w:r>
      <w:r w:rsidRPr="0062514B">
        <w:rPr>
          <w:rFonts w:eastAsiaTheme="minorEastAsia"/>
          <w:spacing w:val="-2"/>
          <w:szCs w:val="20"/>
          <w:rtl/>
        </w:rPr>
        <w:t>2008</w:t>
      </w:r>
      <w:r w:rsidRPr="0062514B">
        <w:rPr>
          <w:rFonts w:eastAsiaTheme="minorEastAsia"/>
          <w:spacing w:val="-2"/>
          <w:rtl/>
        </w:rPr>
        <w:t xml:space="preserve">، استأنف أصحاب البلاغ قرار رئيس الادعاء العام العسكري وقف تحقيق </w:t>
      </w:r>
      <w:proofErr w:type="spellStart"/>
      <w:r w:rsidRPr="0062514B">
        <w:rPr>
          <w:rFonts w:eastAsiaTheme="minorEastAsia"/>
          <w:spacing w:val="-2"/>
          <w:rtl/>
        </w:rPr>
        <w:t>كاتين</w:t>
      </w:r>
      <w:proofErr w:type="spellEnd"/>
      <w:r w:rsidRPr="0062514B">
        <w:rPr>
          <w:rFonts w:eastAsiaTheme="minorEastAsia"/>
          <w:spacing w:val="-2"/>
          <w:rtl/>
        </w:rPr>
        <w:t xml:space="preserve"> أمام محكمة المنطقة القضائية في </w:t>
      </w:r>
      <w:proofErr w:type="spellStart"/>
      <w:r w:rsidRPr="0062514B">
        <w:rPr>
          <w:rFonts w:eastAsiaTheme="minorEastAsia"/>
          <w:spacing w:val="-2"/>
          <w:rtl/>
        </w:rPr>
        <w:t>خاموفنيكي</w:t>
      </w:r>
      <w:proofErr w:type="spellEnd"/>
      <w:r w:rsidRPr="0062514B">
        <w:rPr>
          <w:rFonts w:eastAsiaTheme="minorEastAsia"/>
          <w:spacing w:val="-2"/>
          <w:rtl/>
        </w:rPr>
        <w:t xml:space="preserve"> في موسكو. وطلبوا إلى المحكمة أن تستنج أن القرار غير قانوني وأن تمنحهم صفة الضحايا في قضية </w:t>
      </w:r>
      <w:proofErr w:type="spellStart"/>
      <w:r w:rsidRPr="0062514B">
        <w:rPr>
          <w:rFonts w:eastAsiaTheme="minorEastAsia"/>
          <w:spacing w:val="-2"/>
          <w:rtl/>
        </w:rPr>
        <w:t>كاتين</w:t>
      </w:r>
      <w:proofErr w:type="spellEnd"/>
      <w:r w:rsidRPr="0062514B">
        <w:rPr>
          <w:rFonts w:eastAsiaTheme="minorEastAsia"/>
          <w:spacing w:val="-2"/>
          <w:rtl/>
        </w:rPr>
        <w:t xml:space="preserve"> الجنائية. ورفضت محكمة المنطقة القضائية في </w:t>
      </w:r>
      <w:proofErr w:type="spellStart"/>
      <w:r w:rsidRPr="0062514B">
        <w:rPr>
          <w:rFonts w:eastAsiaTheme="minorEastAsia"/>
          <w:spacing w:val="-2"/>
          <w:rtl/>
        </w:rPr>
        <w:t>خاموفنيكي</w:t>
      </w:r>
      <w:proofErr w:type="spellEnd"/>
      <w:r w:rsidRPr="0062514B">
        <w:rPr>
          <w:rFonts w:eastAsiaTheme="minorEastAsia"/>
          <w:spacing w:val="-2"/>
          <w:rtl/>
        </w:rPr>
        <w:t xml:space="preserve"> الاستئناف في </w:t>
      </w:r>
      <w:r w:rsidRPr="0062514B">
        <w:rPr>
          <w:rFonts w:eastAsiaTheme="minorEastAsia"/>
          <w:spacing w:val="-2"/>
          <w:szCs w:val="20"/>
          <w:rtl/>
        </w:rPr>
        <w:t>5</w:t>
      </w:r>
      <w:r w:rsidRPr="0062514B">
        <w:rPr>
          <w:rFonts w:eastAsiaTheme="minorEastAsia"/>
          <w:spacing w:val="-2"/>
          <w:rtl/>
        </w:rPr>
        <w:t xml:space="preserve"> حزيران/</w:t>
      </w:r>
      <w:proofErr w:type="gramStart"/>
      <w:r w:rsidRPr="0062514B">
        <w:rPr>
          <w:rFonts w:eastAsiaTheme="minorEastAsia"/>
          <w:spacing w:val="-2"/>
          <w:rtl/>
        </w:rPr>
        <w:t>يونيه</w:t>
      </w:r>
      <w:proofErr w:type="gramEnd"/>
      <w:r w:rsidRPr="0062514B">
        <w:rPr>
          <w:rFonts w:eastAsiaTheme="minorEastAsia"/>
          <w:spacing w:val="-2"/>
          <w:rtl/>
        </w:rPr>
        <w:t xml:space="preserve"> </w:t>
      </w:r>
      <w:r w:rsidRPr="0062514B">
        <w:rPr>
          <w:rFonts w:eastAsiaTheme="minorEastAsia"/>
          <w:spacing w:val="-2"/>
          <w:szCs w:val="20"/>
          <w:rtl/>
        </w:rPr>
        <w:t>2008</w:t>
      </w:r>
      <w:r w:rsidRPr="0062514B">
        <w:rPr>
          <w:rFonts w:eastAsiaTheme="minorEastAsia"/>
          <w:spacing w:val="-2"/>
          <w:rtl/>
        </w:rPr>
        <w:t xml:space="preserve">. واستأنف أصحاب البلاغ هذا القرار لدى شعبة الجنايات في محكمة مدينة موسكو، التي أيدت قرار محكمة المنطقة القضائية في </w:t>
      </w:r>
      <w:r w:rsidRPr="0062514B">
        <w:rPr>
          <w:rFonts w:eastAsiaTheme="minorEastAsia"/>
          <w:spacing w:val="-2"/>
          <w:szCs w:val="20"/>
          <w:rtl/>
        </w:rPr>
        <w:t>7</w:t>
      </w:r>
      <w:r w:rsidRPr="0062514B">
        <w:rPr>
          <w:rFonts w:eastAsiaTheme="minorEastAsia"/>
          <w:spacing w:val="-2"/>
          <w:rtl/>
        </w:rPr>
        <w:t xml:space="preserve"> تموز/يوليه </w:t>
      </w:r>
      <w:r w:rsidRPr="0062514B">
        <w:rPr>
          <w:rFonts w:eastAsiaTheme="minorEastAsia"/>
          <w:spacing w:val="-2"/>
          <w:szCs w:val="20"/>
          <w:rtl/>
        </w:rPr>
        <w:t>2008</w:t>
      </w:r>
      <w:r w:rsidRPr="0062514B">
        <w:rPr>
          <w:rFonts w:eastAsiaTheme="minorEastAsia"/>
          <w:spacing w:val="-2"/>
          <w:rtl/>
        </w:rPr>
        <w:t xml:space="preserve">. واستأنف أصحاب البلاغ القرار لدى محكمة الدائرة العسكرية في موسكو في </w:t>
      </w:r>
      <w:r w:rsidRPr="0062514B">
        <w:rPr>
          <w:rFonts w:eastAsiaTheme="minorEastAsia"/>
          <w:spacing w:val="-2"/>
          <w:szCs w:val="20"/>
          <w:rtl/>
        </w:rPr>
        <w:t>20</w:t>
      </w:r>
      <w:r w:rsidRPr="0062514B">
        <w:rPr>
          <w:rFonts w:eastAsiaTheme="minorEastAsia"/>
          <w:spacing w:val="-2"/>
          <w:rtl/>
        </w:rPr>
        <w:t xml:space="preserve"> آب/أغسطس </w:t>
      </w:r>
      <w:r w:rsidRPr="0062514B">
        <w:rPr>
          <w:rFonts w:eastAsiaTheme="minorEastAsia"/>
          <w:spacing w:val="-2"/>
          <w:szCs w:val="20"/>
          <w:rtl/>
        </w:rPr>
        <w:t>2008</w:t>
      </w:r>
      <w:r w:rsidRPr="0062514B">
        <w:rPr>
          <w:rFonts w:eastAsiaTheme="minorEastAsia"/>
          <w:spacing w:val="-2"/>
          <w:rtl/>
        </w:rPr>
        <w:t xml:space="preserve">. وفي </w:t>
      </w:r>
      <w:r w:rsidRPr="0062514B">
        <w:rPr>
          <w:rFonts w:eastAsiaTheme="minorEastAsia"/>
          <w:spacing w:val="-2"/>
          <w:szCs w:val="20"/>
          <w:rtl/>
        </w:rPr>
        <w:t>14</w:t>
      </w:r>
      <w:r w:rsidRPr="0062514B">
        <w:rPr>
          <w:rFonts w:eastAsiaTheme="minorEastAsia"/>
          <w:spacing w:val="-2"/>
          <w:rtl/>
        </w:rPr>
        <w:t xml:space="preserve"> تشرين الأول/أكتوبر </w:t>
      </w:r>
      <w:r w:rsidRPr="0062514B">
        <w:rPr>
          <w:rFonts w:eastAsiaTheme="minorEastAsia"/>
          <w:spacing w:val="-2"/>
          <w:szCs w:val="20"/>
          <w:rtl/>
        </w:rPr>
        <w:t>2008</w:t>
      </w:r>
      <w:r w:rsidRPr="0062514B">
        <w:rPr>
          <w:rFonts w:eastAsiaTheme="minorEastAsia"/>
          <w:spacing w:val="-2"/>
          <w:rtl/>
        </w:rPr>
        <w:t xml:space="preserve">، رفضت محكمة الدائرة العسكرية في موسكو استئنافهم. وفي </w:t>
      </w:r>
      <w:r w:rsidRPr="0062514B">
        <w:rPr>
          <w:rFonts w:eastAsiaTheme="minorEastAsia"/>
          <w:spacing w:val="-2"/>
          <w:szCs w:val="20"/>
          <w:rtl/>
        </w:rPr>
        <w:t>29</w:t>
      </w:r>
      <w:r w:rsidRPr="0062514B">
        <w:rPr>
          <w:rFonts w:eastAsiaTheme="minorEastAsia"/>
          <w:spacing w:val="-2"/>
          <w:rtl/>
        </w:rPr>
        <w:t xml:space="preserve"> كانون الثاني/يناير </w:t>
      </w:r>
      <w:r w:rsidRPr="0062514B">
        <w:rPr>
          <w:rFonts w:eastAsiaTheme="minorEastAsia"/>
          <w:spacing w:val="-2"/>
          <w:szCs w:val="20"/>
          <w:rtl/>
        </w:rPr>
        <w:t>2009</w:t>
      </w:r>
      <w:r w:rsidRPr="0062514B">
        <w:rPr>
          <w:rFonts w:eastAsiaTheme="minorEastAsia"/>
          <w:spacing w:val="-2"/>
          <w:rtl/>
        </w:rPr>
        <w:t xml:space="preserve">، رُفض الطعن بالنقض الذي قدمه أصحاب البلاغ إلى المجلس العسكري في المحكمة العليا للاتحاد الروسي. وفي الدعوى المتعلقة بوقف التحقيق، رأت السلطات أنه لا يوجد دليل على أن أقارب أصحاب البلاغ قد أُعدموا بعد أن أُخرجوا من المعسكرات، لأن رفاتهم لم يكن من بين الجثث الـ </w:t>
      </w:r>
      <w:r w:rsidRPr="0062514B">
        <w:rPr>
          <w:rFonts w:eastAsiaTheme="minorEastAsia"/>
          <w:spacing w:val="-2"/>
          <w:szCs w:val="20"/>
          <w:rtl/>
        </w:rPr>
        <w:t>22</w:t>
      </w:r>
      <w:r w:rsidRPr="0062514B">
        <w:rPr>
          <w:rFonts w:eastAsiaTheme="minorEastAsia"/>
          <w:spacing w:val="-2"/>
          <w:rtl/>
        </w:rPr>
        <w:t xml:space="preserve"> التي أمكن التعرف على هوية أصحابها في عام </w:t>
      </w:r>
      <w:r w:rsidRPr="0062514B">
        <w:rPr>
          <w:rFonts w:eastAsiaTheme="minorEastAsia"/>
          <w:spacing w:val="-2"/>
          <w:szCs w:val="20"/>
          <w:rtl/>
        </w:rPr>
        <w:t>1991</w:t>
      </w:r>
      <w:r w:rsidRPr="0062514B">
        <w:rPr>
          <w:rFonts w:eastAsiaTheme="minorEastAsia"/>
          <w:spacing w:val="-2"/>
          <w:rtl/>
        </w:rPr>
        <w:t xml:space="preserve">. وفي هذه الظروف، لا توجد أسباب للاعتراف لأصحاب البلاغ بصفة الضحايا في التحقيق وتمكينهم من الاطلاع على الوثائق المتعلقة بالإجراءات والتحقيق. وأحالت المحاكم إلى الرسالة الموجهة من مكتب رئيس الادعاء العام العسكري، المؤرخة </w:t>
      </w:r>
      <w:r w:rsidRPr="0062514B">
        <w:rPr>
          <w:rFonts w:eastAsiaTheme="minorEastAsia"/>
          <w:spacing w:val="-2"/>
          <w:szCs w:val="20"/>
          <w:rtl/>
        </w:rPr>
        <w:t>21</w:t>
      </w:r>
      <w:r w:rsidRPr="0062514B">
        <w:rPr>
          <w:rFonts w:eastAsiaTheme="minorEastAsia"/>
          <w:spacing w:val="-2"/>
          <w:rtl/>
        </w:rPr>
        <w:t xml:space="preserve"> نيسان/أبريل </w:t>
      </w:r>
      <w:r w:rsidRPr="0062514B">
        <w:rPr>
          <w:rFonts w:eastAsiaTheme="minorEastAsia"/>
          <w:spacing w:val="-2"/>
          <w:szCs w:val="20"/>
          <w:rtl/>
        </w:rPr>
        <w:t>1998</w:t>
      </w:r>
      <w:r w:rsidRPr="0062514B">
        <w:rPr>
          <w:rFonts w:eastAsiaTheme="minorEastAsia"/>
          <w:spacing w:val="-2"/>
          <w:rtl/>
        </w:rPr>
        <w:t>، وذكرت أن تأكيد إعدام و. و. صدر في إطار قضية جنائية جارية ولم</w:t>
      </w:r>
      <w:r w:rsidRPr="0062514B">
        <w:rPr>
          <w:rFonts w:eastAsiaTheme="minorEastAsia" w:hint="cs"/>
          <w:spacing w:val="-2"/>
          <w:rtl/>
        </w:rPr>
        <w:t> </w:t>
      </w:r>
      <w:r w:rsidRPr="0062514B">
        <w:rPr>
          <w:rFonts w:eastAsiaTheme="minorEastAsia"/>
          <w:spacing w:val="-2"/>
          <w:rtl/>
        </w:rPr>
        <w:t xml:space="preserve">يتسن تأكيده من خلال التحقيق النهائي. </w:t>
      </w:r>
    </w:p>
    <w:p w14:paraId="7C2F4CF9"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2</w:t>
      </w:r>
      <w:r w:rsidRPr="0062514B">
        <w:rPr>
          <w:rFonts w:eastAsiaTheme="minorEastAsia"/>
          <w:rtl/>
        </w:rPr>
        <w:t>-</w:t>
      </w:r>
      <w:r w:rsidRPr="0062514B">
        <w:rPr>
          <w:rFonts w:eastAsiaTheme="minorEastAsia"/>
          <w:szCs w:val="20"/>
          <w:rtl/>
        </w:rPr>
        <w:t>16</w:t>
      </w:r>
      <w:r w:rsidRPr="0062514B">
        <w:rPr>
          <w:rFonts w:eastAsiaTheme="minorEastAsia"/>
          <w:rtl/>
        </w:rPr>
        <w:tab/>
        <w:t>وبعد أن استنفد أصحاب البلاغ سبل الانتصاف المحلية، قدموا طلباً إلى المحكمة الأوروبية لحقوق الإنسان</w:t>
      </w:r>
      <w:r w:rsidRPr="0062514B">
        <w:rPr>
          <w:rStyle w:val="FootnoteReference"/>
          <w:rFonts w:eastAsiaTheme="minorEastAsia"/>
          <w:spacing w:val="-1"/>
          <w:sz w:val="20"/>
          <w:rtl/>
        </w:rPr>
        <w:t>(</w:t>
      </w:r>
      <w:r w:rsidRPr="0062514B">
        <w:rPr>
          <w:rStyle w:val="FootnoteReference"/>
          <w:rFonts w:eastAsiaTheme="minorEastAsia" w:cs="Times New Roman"/>
          <w:b w:val="0"/>
          <w:spacing w:val="-1"/>
          <w:position w:val="4"/>
          <w:sz w:val="20"/>
        </w:rPr>
        <w:footnoteReference w:id="5"/>
      </w:r>
      <w:r w:rsidRPr="0062514B">
        <w:rPr>
          <w:rStyle w:val="FootnoteReference"/>
          <w:rFonts w:eastAsiaTheme="minorEastAsia"/>
          <w:spacing w:val="-1"/>
          <w:sz w:val="20"/>
          <w:rtl/>
        </w:rPr>
        <w:t>)</w:t>
      </w:r>
      <w:r w:rsidRPr="0062514B">
        <w:rPr>
          <w:rFonts w:eastAsiaTheme="minorEastAsia"/>
          <w:rtl/>
        </w:rPr>
        <w:t xml:space="preserve">. وأصدرت المحكمة حكمها في </w:t>
      </w:r>
      <w:r w:rsidRPr="0062514B">
        <w:rPr>
          <w:rFonts w:eastAsiaTheme="minorEastAsia"/>
          <w:szCs w:val="20"/>
          <w:rtl/>
        </w:rPr>
        <w:t>16</w:t>
      </w:r>
      <w:r w:rsidRPr="0062514B">
        <w:rPr>
          <w:rFonts w:eastAsiaTheme="minorEastAsia"/>
          <w:rtl/>
        </w:rPr>
        <w:t xml:space="preserve"> نيسان/أبريل </w:t>
      </w:r>
      <w:r w:rsidRPr="0062514B">
        <w:rPr>
          <w:rFonts w:eastAsiaTheme="minorEastAsia"/>
          <w:szCs w:val="20"/>
          <w:rtl/>
        </w:rPr>
        <w:t>2012</w:t>
      </w:r>
      <w:r w:rsidRPr="0062514B">
        <w:rPr>
          <w:rFonts w:eastAsiaTheme="minorEastAsia"/>
          <w:rtl/>
        </w:rPr>
        <w:t xml:space="preserve">. وخلصت إلى أنها تفتقر إلى الاختصاص الزمني للنظر في شكوى أصحاب البلاغ بموجب المادة </w:t>
      </w:r>
      <w:r w:rsidRPr="0062514B">
        <w:rPr>
          <w:rFonts w:eastAsiaTheme="minorEastAsia"/>
          <w:szCs w:val="20"/>
          <w:rtl/>
        </w:rPr>
        <w:t>2</w:t>
      </w:r>
      <w:r w:rsidRPr="0062514B">
        <w:rPr>
          <w:rFonts w:eastAsiaTheme="minorEastAsia"/>
          <w:rtl/>
        </w:rPr>
        <w:t xml:space="preserve"> من اتفاقية حماية حقوق الإنسان والحريات الأساسية (التحقيق الفعال في المذبحة)، ولكنها رأت أن هناك انتهاكاً للمادة </w:t>
      </w:r>
      <w:r w:rsidRPr="0062514B">
        <w:rPr>
          <w:rFonts w:eastAsiaTheme="minorEastAsia"/>
          <w:szCs w:val="20"/>
          <w:rtl/>
        </w:rPr>
        <w:t>3</w:t>
      </w:r>
      <w:r w:rsidRPr="0062514B">
        <w:rPr>
          <w:rFonts w:eastAsiaTheme="minorEastAsia"/>
          <w:rtl/>
        </w:rPr>
        <w:t xml:space="preserve"> من الاتفاقية فيما يتعلق بحقوق أربعة من أصحاب البلاغ (المعاملة المهينة واللاإنسانية). وأُحيلت القضية بعد ذلك إلى الدائرة الكبرى للمحكمة التي أصدرت حكمها في </w:t>
      </w:r>
      <w:r w:rsidRPr="0062514B">
        <w:rPr>
          <w:rFonts w:eastAsiaTheme="minorEastAsia"/>
          <w:szCs w:val="20"/>
          <w:rtl/>
        </w:rPr>
        <w:t>21</w:t>
      </w:r>
      <w:r w:rsidRPr="0062514B">
        <w:rPr>
          <w:rFonts w:eastAsiaTheme="minorEastAsia"/>
          <w:rtl/>
        </w:rPr>
        <w:t xml:space="preserve"> تشرين الأول/أكتوبر </w:t>
      </w:r>
      <w:r w:rsidRPr="0062514B">
        <w:rPr>
          <w:rFonts w:eastAsiaTheme="minorEastAsia"/>
          <w:szCs w:val="20"/>
          <w:rtl/>
        </w:rPr>
        <w:t>2013</w:t>
      </w:r>
      <w:r w:rsidRPr="0062514B">
        <w:rPr>
          <w:rFonts w:eastAsiaTheme="minorEastAsia"/>
          <w:rtl/>
        </w:rPr>
        <w:t xml:space="preserve">. واستنتجت الدائرة الكبرى أنها تفتقر إلى الاختصاص الزمني للنظر في الشكوى بموجب المادة </w:t>
      </w:r>
      <w:r w:rsidRPr="0062514B">
        <w:rPr>
          <w:rFonts w:eastAsiaTheme="minorEastAsia"/>
          <w:szCs w:val="20"/>
          <w:rtl/>
        </w:rPr>
        <w:t>2</w:t>
      </w:r>
      <w:r w:rsidRPr="0062514B">
        <w:rPr>
          <w:rFonts w:eastAsiaTheme="minorEastAsia"/>
          <w:rtl/>
        </w:rPr>
        <w:t xml:space="preserve">، وذهبت إلى عدم وجود انتهاك للمادة </w:t>
      </w:r>
      <w:r w:rsidRPr="0062514B">
        <w:rPr>
          <w:rFonts w:eastAsiaTheme="minorEastAsia"/>
          <w:szCs w:val="20"/>
          <w:rtl/>
        </w:rPr>
        <w:t>3</w:t>
      </w:r>
      <w:r w:rsidRPr="0062514B">
        <w:rPr>
          <w:rFonts w:eastAsiaTheme="minorEastAsia"/>
          <w:rtl/>
        </w:rPr>
        <w:t xml:space="preserve"> من الاتفاقية. </w:t>
      </w:r>
    </w:p>
    <w:p w14:paraId="3DA8F02E" w14:textId="77777777" w:rsidR="00044670" w:rsidRPr="0062514B" w:rsidRDefault="00044670" w:rsidP="00044670">
      <w:pPr>
        <w:pStyle w:val="H23GA"/>
        <w:rPr>
          <w:rFonts w:eastAsiaTheme="minorEastAsia"/>
          <w:szCs w:val="28"/>
          <w:lang w:val="fr-CH" w:eastAsia="zh-TW" w:bidi="en-GB"/>
        </w:rPr>
      </w:pPr>
      <w:r w:rsidRPr="0062514B">
        <w:rPr>
          <w:rFonts w:eastAsiaTheme="minorEastAsia"/>
          <w:szCs w:val="28"/>
          <w:rtl/>
        </w:rPr>
        <w:tab/>
      </w:r>
      <w:r w:rsidRPr="0062514B">
        <w:rPr>
          <w:rFonts w:eastAsiaTheme="minorEastAsia"/>
          <w:szCs w:val="28"/>
          <w:rtl/>
        </w:rPr>
        <w:tab/>
        <w:t>الشكوى</w:t>
      </w:r>
    </w:p>
    <w:p w14:paraId="1512FB24" w14:textId="77777777" w:rsidR="00044670" w:rsidRPr="0062514B" w:rsidRDefault="00044670" w:rsidP="007D1243">
      <w:pPr>
        <w:pStyle w:val="SingleTxtGA"/>
        <w:spacing w:line="350" w:lineRule="exact"/>
        <w:rPr>
          <w:rFonts w:eastAsiaTheme="minorEastAsia"/>
          <w:lang w:val="fr-CH" w:eastAsia="zh-TW" w:bidi="en-GB"/>
        </w:rPr>
      </w:pPr>
      <w:r w:rsidRPr="0062514B">
        <w:rPr>
          <w:rFonts w:eastAsiaTheme="minorEastAsia"/>
          <w:szCs w:val="20"/>
          <w:rtl/>
        </w:rPr>
        <w:t>3</w:t>
      </w:r>
      <w:r w:rsidRPr="0062514B">
        <w:rPr>
          <w:rFonts w:eastAsiaTheme="minorEastAsia"/>
          <w:rtl/>
        </w:rPr>
        <w:t>-</w:t>
      </w:r>
      <w:r w:rsidRPr="0062514B">
        <w:rPr>
          <w:rFonts w:eastAsiaTheme="minorEastAsia"/>
          <w:szCs w:val="20"/>
          <w:rtl/>
        </w:rPr>
        <w:t>1</w:t>
      </w:r>
      <w:r w:rsidRPr="0062514B">
        <w:rPr>
          <w:rFonts w:eastAsiaTheme="minorEastAsia"/>
          <w:rtl/>
        </w:rPr>
        <w:tab/>
        <w:t xml:space="preserve">يدعي أصحاب البلاغ أن التحقيق الروسي في مذبحة </w:t>
      </w:r>
      <w:proofErr w:type="spellStart"/>
      <w:r w:rsidRPr="0062514B">
        <w:rPr>
          <w:rFonts w:eastAsiaTheme="minorEastAsia"/>
          <w:rtl/>
        </w:rPr>
        <w:t>كاتين</w:t>
      </w:r>
      <w:proofErr w:type="spellEnd"/>
      <w:r w:rsidRPr="0062514B">
        <w:rPr>
          <w:rFonts w:eastAsiaTheme="minorEastAsia"/>
          <w:rtl/>
        </w:rPr>
        <w:t xml:space="preserve"> لم يستوف الشروط الأساسية للتحقيق الفعال، مما يشكل انتهاكاً لحقوقهم بموجب المادة </w:t>
      </w:r>
      <w:r w:rsidRPr="0062514B">
        <w:rPr>
          <w:rFonts w:eastAsiaTheme="minorEastAsia"/>
          <w:szCs w:val="20"/>
          <w:rtl/>
        </w:rPr>
        <w:t>2</w:t>
      </w:r>
      <w:r w:rsidRPr="0062514B">
        <w:rPr>
          <w:rFonts w:eastAsiaTheme="minorEastAsia"/>
          <w:rtl/>
        </w:rPr>
        <w:t>(</w:t>
      </w:r>
      <w:r w:rsidRPr="0062514B">
        <w:rPr>
          <w:rFonts w:eastAsiaTheme="minorEastAsia"/>
          <w:szCs w:val="20"/>
          <w:rtl/>
        </w:rPr>
        <w:t>3</w:t>
      </w:r>
      <w:r w:rsidRPr="0062514B">
        <w:rPr>
          <w:rFonts w:eastAsiaTheme="minorEastAsia"/>
          <w:rtl/>
        </w:rPr>
        <w:t xml:space="preserve">)، مقروءة مع المادة </w:t>
      </w:r>
      <w:r w:rsidRPr="0062514B">
        <w:rPr>
          <w:rFonts w:eastAsiaTheme="minorEastAsia"/>
          <w:szCs w:val="20"/>
          <w:rtl/>
        </w:rPr>
        <w:t>6</w:t>
      </w:r>
      <w:r w:rsidRPr="0062514B">
        <w:rPr>
          <w:rFonts w:eastAsiaTheme="minorEastAsia"/>
          <w:rtl/>
        </w:rPr>
        <w:t xml:space="preserve"> من العهد. ويدّعون أنهم لم يُمنحوا صفة الضحايا أثناء التحقيق، ولم يتمكنوا بذلك من المشاركة في الإجراءات؛ ولم</w:t>
      </w:r>
      <w:r w:rsidR="00457099" w:rsidRPr="0062514B">
        <w:rPr>
          <w:rFonts w:eastAsiaTheme="minorEastAsia" w:hint="cs"/>
          <w:rtl/>
        </w:rPr>
        <w:t> </w:t>
      </w:r>
      <w:r w:rsidRPr="0062514B">
        <w:rPr>
          <w:rFonts w:eastAsiaTheme="minorEastAsia"/>
          <w:rtl/>
        </w:rPr>
        <w:t>تؤخذ منهم الأدلة التي كانت في حوزتهم؛ ولم تُتخذ تدابير الإثبات الأساسية، مثل أعمال الحفر؛ ولم</w:t>
      </w:r>
      <w:r w:rsidR="00457099" w:rsidRPr="0062514B">
        <w:rPr>
          <w:rFonts w:eastAsiaTheme="minorEastAsia" w:hint="cs"/>
          <w:rtl/>
        </w:rPr>
        <w:t> </w:t>
      </w:r>
      <w:r w:rsidRPr="0062514B">
        <w:rPr>
          <w:rFonts w:eastAsiaTheme="minorEastAsia"/>
          <w:rtl/>
        </w:rPr>
        <w:t>تصنَّف المذبحة تصنيفاً قانونياً مناسباً. ويدفع أصحاب البلاغ بأن الشكوى مقبولة من حيث الاختصاص الزمني، لأن السلطات الروسية ملزمة باستمرار بالتحقيق في المذبحة، ولم تف بهذا الالتزام الإجرائي في فترة ما بعد التصديق.</w:t>
      </w:r>
    </w:p>
    <w:p w14:paraId="1439532C" w14:textId="77777777" w:rsidR="00044670" w:rsidRPr="0062514B" w:rsidRDefault="00044670" w:rsidP="007D1243">
      <w:pPr>
        <w:pStyle w:val="SingleTxtGA"/>
        <w:spacing w:line="350" w:lineRule="exact"/>
        <w:rPr>
          <w:rFonts w:eastAsiaTheme="minorEastAsia"/>
          <w:spacing w:val="-2"/>
          <w:lang w:val="fr-CH" w:eastAsia="zh-TW" w:bidi="en-GB"/>
        </w:rPr>
      </w:pPr>
      <w:r w:rsidRPr="0062514B">
        <w:rPr>
          <w:rFonts w:eastAsiaTheme="minorEastAsia"/>
          <w:spacing w:val="-2"/>
          <w:szCs w:val="20"/>
          <w:rtl/>
        </w:rPr>
        <w:t>3</w:t>
      </w:r>
      <w:r w:rsidRPr="0062514B">
        <w:rPr>
          <w:rFonts w:eastAsiaTheme="minorEastAsia"/>
          <w:spacing w:val="-2"/>
          <w:rtl/>
        </w:rPr>
        <w:t>-</w:t>
      </w:r>
      <w:r w:rsidRPr="0062514B">
        <w:rPr>
          <w:rFonts w:eastAsiaTheme="minorEastAsia"/>
          <w:spacing w:val="-2"/>
          <w:szCs w:val="20"/>
          <w:rtl/>
        </w:rPr>
        <w:t>2</w:t>
      </w:r>
      <w:r w:rsidRPr="0062514B">
        <w:rPr>
          <w:rFonts w:eastAsiaTheme="minorEastAsia"/>
          <w:spacing w:val="-2"/>
          <w:rtl/>
        </w:rPr>
        <w:tab/>
        <w:t xml:space="preserve">ويدعي أصحاب البلاغ أيضاً أن المعاملة التي تلقوها من السلطات الروسية تشكل انتهاكاً لحقوقهم بموجب المادة </w:t>
      </w:r>
      <w:r w:rsidRPr="0062514B">
        <w:rPr>
          <w:rFonts w:eastAsiaTheme="minorEastAsia"/>
          <w:spacing w:val="-2"/>
          <w:szCs w:val="20"/>
          <w:rtl/>
        </w:rPr>
        <w:t>7</w:t>
      </w:r>
      <w:r w:rsidRPr="0062514B">
        <w:rPr>
          <w:rFonts w:eastAsiaTheme="minorEastAsia"/>
          <w:spacing w:val="-2"/>
          <w:rtl/>
        </w:rPr>
        <w:t xml:space="preserve"> من العهد. ويشيرون إلى أن المحاكم خلصت، أثناء الإجراءات، إلى عدم ثبوت مصير أقاربهم، خلافاً للبيانات السابقة التي أدلى بها مكتب المدعي العام العسكري في عام </w:t>
      </w:r>
      <w:r w:rsidRPr="0062514B">
        <w:rPr>
          <w:rFonts w:eastAsiaTheme="minorEastAsia"/>
          <w:spacing w:val="-2"/>
          <w:szCs w:val="20"/>
          <w:rtl/>
        </w:rPr>
        <w:t>1998</w:t>
      </w:r>
      <w:r w:rsidRPr="0062514B">
        <w:rPr>
          <w:rFonts w:eastAsiaTheme="minorEastAsia"/>
          <w:spacing w:val="-2"/>
          <w:rtl/>
        </w:rPr>
        <w:t xml:space="preserve">، والتي أُبلغت فيها واحدة من أصحاب البلاغ بأن قريبها قد أُعدم (انظر الفقرة </w:t>
      </w: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13</w:t>
      </w:r>
      <w:r w:rsidRPr="0062514B">
        <w:rPr>
          <w:rFonts w:eastAsiaTheme="minorEastAsia"/>
          <w:spacing w:val="-2"/>
          <w:rtl/>
        </w:rPr>
        <w:t xml:space="preserve"> أعلاه)، وخلافاً لاستنتاج التحقيق الذي أُجري في عام </w:t>
      </w:r>
      <w:r w:rsidRPr="0062514B">
        <w:rPr>
          <w:rFonts w:eastAsiaTheme="minorEastAsia"/>
          <w:spacing w:val="-2"/>
          <w:szCs w:val="20"/>
          <w:rtl/>
        </w:rPr>
        <w:t>1943</w:t>
      </w:r>
      <w:r w:rsidRPr="0062514B">
        <w:rPr>
          <w:rFonts w:eastAsiaTheme="minorEastAsia"/>
          <w:spacing w:val="-2"/>
          <w:rtl/>
        </w:rPr>
        <w:t xml:space="preserve">، وحدد اثنين من أقارب أصحاب البلاغ (انظر الفقرة </w:t>
      </w: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5</w:t>
      </w:r>
      <w:r w:rsidRPr="0062514B">
        <w:rPr>
          <w:rFonts w:eastAsiaTheme="minorEastAsia"/>
          <w:spacing w:val="-2"/>
          <w:rtl/>
        </w:rPr>
        <w:t xml:space="preserve"> أعلاه). ويدَّعون أن أقاربهم، الذين يُفترض أنهم قد لقوا حتفهم، أصبحوا في عداد </w:t>
      </w:r>
      <w:proofErr w:type="gramStart"/>
      <w:r w:rsidRPr="0062514B">
        <w:rPr>
          <w:rFonts w:eastAsiaTheme="minorEastAsia"/>
          <w:spacing w:val="-2"/>
          <w:rtl/>
        </w:rPr>
        <w:t>’’المختفين</w:t>
      </w:r>
      <w:proofErr w:type="gramEnd"/>
      <w:r w:rsidRPr="0062514B">
        <w:rPr>
          <w:rFonts w:eastAsiaTheme="minorEastAsia"/>
          <w:spacing w:val="-2"/>
          <w:rtl/>
        </w:rPr>
        <w:t xml:space="preserve">‘‘ بعد صدور قرارات سلطات الدولة الطرف. ويزعمون أن هذه التصريحات، التي تنكر الوقائع التاريخية والتأكيدات السابقة، يجب أن تُعتبر تصريحات تسبب لهم آلاماً نفسية وكروباً وضغوطاً شديدة تتجاوز الألم النفسي الذي يقترن عادة بقتل شخص قريب. </w:t>
      </w:r>
    </w:p>
    <w:p w14:paraId="76387036" w14:textId="77777777" w:rsidR="00044670" w:rsidRPr="0062514B" w:rsidRDefault="00044670" w:rsidP="007D1243">
      <w:pPr>
        <w:pStyle w:val="SingleTxtGA"/>
        <w:spacing w:line="350" w:lineRule="exact"/>
        <w:rPr>
          <w:rFonts w:eastAsiaTheme="minorEastAsia"/>
          <w:spacing w:val="-4"/>
          <w:lang w:val="fr-CH" w:eastAsia="zh-TW" w:bidi="en-GB"/>
        </w:rPr>
      </w:pPr>
      <w:r w:rsidRPr="0062514B">
        <w:rPr>
          <w:rFonts w:eastAsiaTheme="minorEastAsia"/>
          <w:spacing w:val="-4"/>
          <w:szCs w:val="20"/>
          <w:rtl/>
        </w:rPr>
        <w:t>3</w:t>
      </w:r>
      <w:r w:rsidRPr="0062514B">
        <w:rPr>
          <w:rFonts w:eastAsiaTheme="minorEastAsia"/>
          <w:spacing w:val="-4"/>
          <w:rtl/>
        </w:rPr>
        <w:t>-</w:t>
      </w:r>
      <w:r w:rsidRPr="0062514B">
        <w:rPr>
          <w:rFonts w:eastAsiaTheme="minorEastAsia"/>
          <w:spacing w:val="-4"/>
          <w:szCs w:val="20"/>
          <w:rtl/>
        </w:rPr>
        <w:t>3</w:t>
      </w:r>
      <w:r w:rsidRPr="0062514B">
        <w:rPr>
          <w:rFonts w:eastAsiaTheme="minorEastAsia"/>
          <w:spacing w:val="-4"/>
          <w:rtl/>
        </w:rPr>
        <w:tab/>
        <w:t xml:space="preserve">ويشير أصحاب البلاغ أيضاً إلى أن الوقائع المعروضة يمكن أن تفسَّر باعتبارها انتهاكاً للمواد </w:t>
      </w:r>
      <w:r w:rsidRPr="0062514B">
        <w:rPr>
          <w:rFonts w:eastAsiaTheme="minorEastAsia"/>
          <w:spacing w:val="-4"/>
          <w:szCs w:val="20"/>
          <w:rtl/>
        </w:rPr>
        <w:t>14</w:t>
      </w:r>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17</w:t>
      </w:r>
      <w:proofErr w:type="spellEnd"/>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19</w:t>
      </w:r>
      <w:proofErr w:type="spellEnd"/>
      <w:r w:rsidRPr="0062514B">
        <w:rPr>
          <w:rFonts w:eastAsiaTheme="minorEastAsia"/>
          <w:spacing w:val="-4"/>
          <w:rtl/>
        </w:rPr>
        <w:t xml:space="preserve"> من العهد.</w:t>
      </w:r>
      <w:r w:rsidRPr="0062514B">
        <w:rPr>
          <w:rFonts w:eastAsiaTheme="minorEastAsia" w:cs="Times New Roman" w:hint="cs"/>
          <w:spacing w:val="-4"/>
          <w:rtl/>
        </w:rPr>
        <w:t>‬</w:t>
      </w:r>
    </w:p>
    <w:p w14:paraId="6E35AE6B" w14:textId="77777777" w:rsidR="00044670" w:rsidRPr="0062514B" w:rsidRDefault="00044670" w:rsidP="007D1243">
      <w:pPr>
        <w:pStyle w:val="H23GA"/>
        <w:rPr>
          <w:rFonts w:eastAsiaTheme="minorEastAsia"/>
          <w:szCs w:val="28"/>
          <w:lang w:val="ar-SA" w:eastAsia="zh-TW" w:bidi="en-GB"/>
        </w:rPr>
      </w:pPr>
      <w:r w:rsidRPr="0062514B">
        <w:rPr>
          <w:rFonts w:eastAsiaTheme="minorEastAsia"/>
          <w:szCs w:val="28"/>
          <w:rtl/>
        </w:rPr>
        <w:tab/>
      </w:r>
      <w:r w:rsidRPr="0062514B">
        <w:rPr>
          <w:rFonts w:eastAsiaTheme="minorEastAsia"/>
          <w:szCs w:val="28"/>
          <w:rtl/>
        </w:rPr>
        <w:tab/>
        <w:t xml:space="preserve">ملاحظات الدولة الطرف </w:t>
      </w:r>
    </w:p>
    <w:p w14:paraId="1C7120CE"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1</w:t>
      </w:r>
      <w:r w:rsidRPr="0062514B">
        <w:rPr>
          <w:rFonts w:eastAsiaTheme="minorEastAsia"/>
          <w:rtl/>
        </w:rPr>
        <w:tab/>
        <w:t xml:space="preserve">تعترض الدولة الطرف، في مذكرة شفوية مؤرخة </w:t>
      </w:r>
      <w:r w:rsidRPr="0062514B">
        <w:rPr>
          <w:rFonts w:eastAsiaTheme="minorEastAsia"/>
          <w:szCs w:val="20"/>
          <w:rtl/>
        </w:rPr>
        <w:t>23</w:t>
      </w:r>
      <w:r w:rsidRPr="0062514B">
        <w:rPr>
          <w:rFonts w:eastAsiaTheme="minorEastAsia"/>
          <w:rtl/>
        </w:rPr>
        <w:t xml:space="preserve"> أيار/مايو </w:t>
      </w:r>
      <w:r w:rsidRPr="0062514B">
        <w:rPr>
          <w:rFonts w:eastAsiaTheme="minorEastAsia"/>
          <w:szCs w:val="20"/>
          <w:rtl/>
        </w:rPr>
        <w:t>2018</w:t>
      </w:r>
      <w:r w:rsidRPr="0062514B">
        <w:rPr>
          <w:rFonts w:eastAsiaTheme="minorEastAsia"/>
          <w:rtl/>
        </w:rPr>
        <w:t xml:space="preserve">، على مقبولية البلاغ. وتدفع، بعد الإشارة إلى المادة </w:t>
      </w:r>
      <w:r w:rsidRPr="0062514B">
        <w:rPr>
          <w:rFonts w:eastAsiaTheme="minorEastAsia"/>
          <w:szCs w:val="20"/>
          <w:rtl/>
        </w:rPr>
        <w:t>1</w:t>
      </w:r>
      <w:r w:rsidRPr="0062514B">
        <w:rPr>
          <w:rFonts w:eastAsiaTheme="minorEastAsia"/>
          <w:rtl/>
        </w:rPr>
        <w:t xml:space="preserve"> من البروتوكول الاختياري الملحق بالعهد، بأنها، بوصفها دولة خلفاً للاتحاد السوفياتي، طرف في العهد منذ </w:t>
      </w:r>
      <w:r w:rsidRPr="0062514B">
        <w:rPr>
          <w:rFonts w:eastAsiaTheme="minorEastAsia"/>
          <w:szCs w:val="20"/>
          <w:rtl/>
        </w:rPr>
        <w:t>23</w:t>
      </w:r>
      <w:r w:rsidRPr="0062514B">
        <w:rPr>
          <w:rFonts w:eastAsiaTheme="minorEastAsia"/>
          <w:rtl/>
        </w:rPr>
        <w:t xml:space="preserve"> آذار/مارس </w:t>
      </w:r>
      <w:r w:rsidRPr="0062514B">
        <w:rPr>
          <w:rFonts w:eastAsiaTheme="minorEastAsia"/>
          <w:szCs w:val="20"/>
          <w:rtl/>
        </w:rPr>
        <w:t>1976</w:t>
      </w:r>
      <w:r w:rsidRPr="0062514B">
        <w:rPr>
          <w:rFonts w:eastAsiaTheme="minorEastAsia"/>
          <w:rtl/>
        </w:rPr>
        <w:t xml:space="preserve">. أما الأحداث التي شهدتها غابة </w:t>
      </w:r>
      <w:proofErr w:type="spellStart"/>
      <w:r w:rsidRPr="0062514B">
        <w:rPr>
          <w:rFonts w:eastAsiaTheme="minorEastAsia"/>
          <w:rtl/>
        </w:rPr>
        <w:t>كاتين</w:t>
      </w:r>
      <w:proofErr w:type="spellEnd"/>
      <w:r w:rsidRPr="0062514B">
        <w:rPr>
          <w:rFonts w:eastAsiaTheme="minorEastAsia"/>
          <w:rtl/>
        </w:rPr>
        <w:t xml:space="preserve"> فقد وقعت في عام </w:t>
      </w:r>
      <w:r w:rsidRPr="0062514B">
        <w:rPr>
          <w:rFonts w:eastAsiaTheme="minorEastAsia"/>
          <w:szCs w:val="20"/>
          <w:rtl/>
        </w:rPr>
        <w:t>1940</w:t>
      </w:r>
      <w:r w:rsidRPr="0062514B">
        <w:rPr>
          <w:rFonts w:eastAsiaTheme="minorEastAsia"/>
          <w:rtl/>
        </w:rPr>
        <w:t xml:space="preserve">، أي قبل </w:t>
      </w:r>
      <w:r w:rsidRPr="0062514B">
        <w:rPr>
          <w:rFonts w:eastAsiaTheme="minorEastAsia"/>
          <w:szCs w:val="20"/>
          <w:rtl/>
        </w:rPr>
        <w:t>36</w:t>
      </w:r>
      <w:r w:rsidRPr="0062514B">
        <w:rPr>
          <w:rFonts w:eastAsiaTheme="minorEastAsia"/>
          <w:rtl/>
        </w:rPr>
        <w:t xml:space="preserve"> عاماً تقريباً من بدء نفاذ العهد بالنسبة للدولة الطرف، وقبل اعتماد العهد في عام </w:t>
      </w:r>
      <w:r w:rsidRPr="0062514B">
        <w:rPr>
          <w:rFonts w:eastAsiaTheme="minorEastAsia"/>
          <w:szCs w:val="20"/>
          <w:rtl/>
        </w:rPr>
        <w:t>1966</w:t>
      </w:r>
      <w:r w:rsidRPr="0062514B">
        <w:rPr>
          <w:rFonts w:eastAsiaTheme="minorEastAsia"/>
          <w:rtl/>
        </w:rPr>
        <w:t xml:space="preserve"> بأكثر من </w:t>
      </w:r>
      <w:r w:rsidRPr="0062514B">
        <w:rPr>
          <w:rFonts w:eastAsiaTheme="minorEastAsia"/>
          <w:szCs w:val="20"/>
          <w:rtl/>
        </w:rPr>
        <w:t>26</w:t>
      </w:r>
      <w:r w:rsidRPr="0062514B">
        <w:rPr>
          <w:rFonts w:eastAsiaTheme="minorEastAsia"/>
          <w:rtl/>
        </w:rPr>
        <w:t xml:space="preserve"> عاماً.</w:t>
      </w:r>
    </w:p>
    <w:p w14:paraId="3B0441E6"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2</w:t>
      </w:r>
      <w:r w:rsidRPr="0062514B">
        <w:rPr>
          <w:rFonts w:eastAsiaTheme="minorEastAsia"/>
          <w:rtl/>
        </w:rPr>
        <w:tab/>
        <w:t xml:space="preserve">وترى الدولة الطرف أن أصحاب البلاغ لا يخضعون لولايتها ولا يمكنهم من ثم تقديم شكوى إلى اللجنة، على النحو المنصوص عليه في المادة </w:t>
      </w:r>
      <w:r w:rsidRPr="0062514B">
        <w:rPr>
          <w:rFonts w:eastAsiaTheme="minorEastAsia"/>
          <w:szCs w:val="20"/>
          <w:rtl/>
        </w:rPr>
        <w:t>1</w:t>
      </w:r>
      <w:r w:rsidRPr="0062514B">
        <w:rPr>
          <w:rFonts w:eastAsiaTheme="minorEastAsia"/>
          <w:rtl/>
        </w:rPr>
        <w:t xml:space="preserve"> من البروتوكول الاختياري.</w:t>
      </w:r>
    </w:p>
    <w:p w14:paraId="2D60DDD6" w14:textId="77777777" w:rsidR="00044670" w:rsidRPr="0062514B" w:rsidRDefault="00044670" w:rsidP="00044670">
      <w:pPr>
        <w:pStyle w:val="SingleTxtGA"/>
        <w:rPr>
          <w:rFonts w:eastAsiaTheme="minorEastAsia"/>
          <w:lang w:val="ar-SA" w:eastAsia="zh-TW" w:bidi="en-GB"/>
        </w:rPr>
      </w:pPr>
      <w:r w:rsidRPr="0062514B">
        <w:rPr>
          <w:rFonts w:eastAsiaTheme="minorEastAsia"/>
          <w:spacing w:val="-2"/>
          <w:szCs w:val="20"/>
          <w:rtl/>
        </w:rPr>
        <w:t>4</w:t>
      </w:r>
      <w:r w:rsidRPr="0062514B">
        <w:rPr>
          <w:rFonts w:eastAsiaTheme="minorEastAsia"/>
          <w:spacing w:val="-2"/>
          <w:rtl/>
        </w:rPr>
        <w:t>-</w:t>
      </w:r>
      <w:r w:rsidRPr="0062514B">
        <w:rPr>
          <w:rFonts w:eastAsiaTheme="minorEastAsia"/>
          <w:spacing w:val="-2"/>
          <w:szCs w:val="20"/>
          <w:rtl/>
        </w:rPr>
        <w:t>3</w:t>
      </w:r>
      <w:r w:rsidRPr="0062514B">
        <w:rPr>
          <w:rFonts w:eastAsiaTheme="minorEastAsia"/>
          <w:spacing w:val="-2"/>
          <w:rtl/>
        </w:rPr>
        <w:tab/>
        <w:t xml:space="preserve">وتشير الدولة الطرف إلى استنتاج الدائرة الكبرى في المحكمة الأوروبية لحقوق الإنسان في قضية </w:t>
      </w:r>
      <w:proofErr w:type="spellStart"/>
      <w:r w:rsidRPr="0062514B">
        <w:rPr>
          <w:rFonts w:eastAsiaTheme="minorEastAsia"/>
          <w:i/>
          <w:iCs/>
          <w:spacing w:val="-2"/>
          <w:rtl/>
        </w:rPr>
        <w:t>جانوفيتش</w:t>
      </w:r>
      <w:proofErr w:type="spellEnd"/>
      <w:r w:rsidRPr="0062514B">
        <w:rPr>
          <w:rFonts w:eastAsiaTheme="minorEastAsia"/>
          <w:i/>
          <w:iCs/>
          <w:spacing w:val="-2"/>
          <w:rtl/>
        </w:rPr>
        <w:t xml:space="preserve"> وآخرين ضد روسيا</w:t>
      </w:r>
      <w:r w:rsidRPr="0062514B">
        <w:rPr>
          <w:rFonts w:eastAsiaTheme="minorEastAsia"/>
          <w:spacing w:val="-2"/>
          <w:rtl/>
        </w:rPr>
        <w:t xml:space="preserve"> بشأن افتقار المحكمة إلى الاختصاص الزمني، فتدفع بأن الفترة الفاصلة بين </w:t>
      </w:r>
      <w:r w:rsidRPr="0062514B">
        <w:rPr>
          <w:rFonts w:eastAsiaTheme="minorEastAsia"/>
          <w:rtl/>
        </w:rPr>
        <w:t xml:space="preserve">الوفاة المزعومة لأقارب أصحاب البلاغ وتاريخ بدء نفاذ العهد بالنسبة للدولة الطرف لا تتجاوز بمرات عديدة المدد التي تقتضي الوفاء بالتزامات إجرائية بموجب المادة </w:t>
      </w:r>
      <w:r w:rsidRPr="0062514B">
        <w:rPr>
          <w:rFonts w:eastAsiaTheme="minorEastAsia"/>
          <w:szCs w:val="20"/>
          <w:rtl/>
        </w:rPr>
        <w:t>6</w:t>
      </w:r>
      <w:r w:rsidRPr="0062514B">
        <w:rPr>
          <w:rFonts w:eastAsiaTheme="minorEastAsia"/>
          <w:rtl/>
        </w:rPr>
        <w:t xml:space="preserve"> من العهد فحسب، بل هي أيضاً طويلة جداً أيضاً في المطلق لإثبات صلة حقيقية بين وفاة أقارب مقدمي الطلب وبدء نفاذ العهد بالنسبة للدولة الطرف. </w:t>
      </w:r>
    </w:p>
    <w:p w14:paraId="782B26F1" w14:textId="77777777" w:rsidR="00044670" w:rsidRPr="0062514B" w:rsidRDefault="00044670" w:rsidP="00044670">
      <w:pPr>
        <w:pStyle w:val="SingleTxtGA"/>
        <w:rPr>
          <w:rFonts w:eastAsiaTheme="minorEastAsia"/>
          <w:spacing w:val="-2"/>
          <w:lang w:val="fr-CH" w:eastAsia="zh-TW" w:bidi="en-GB"/>
        </w:rPr>
      </w:pPr>
      <w:r w:rsidRPr="0062514B">
        <w:rPr>
          <w:rFonts w:eastAsiaTheme="minorEastAsia"/>
          <w:spacing w:val="-2"/>
          <w:szCs w:val="20"/>
          <w:rtl/>
        </w:rPr>
        <w:t>4</w:t>
      </w:r>
      <w:r w:rsidRPr="0062514B">
        <w:rPr>
          <w:rFonts w:eastAsiaTheme="minorEastAsia"/>
          <w:spacing w:val="-2"/>
          <w:rtl/>
        </w:rPr>
        <w:t>-</w:t>
      </w:r>
      <w:r w:rsidRPr="0062514B">
        <w:rPr>
          <w:rFonts w:eastAsiaTheme="minorEastAsia"/>
          <w:spacing w:val="-2"/>
          <w:szCs w:val="20"/>
          <w:rtl/>
        </w:rPr>
        <w:t>4</w:t>
      </w:r>
      <w:r w:rsidRPr="0062514B">
        <w:rPr>
          <w:rFonts w:eastAsiaTheme="minorEastAsia"/>
          <w:spacing w:val="-2"/>
          <w:rtl/>
        </w:rPr>
        <w:tab/>
        <w:t xml:space="preserve">إضافة إلى ذلك، تنفي الدولة الطرف وجود التزام إجرائي بموجب المادة </w:t>
      </w:r>
      <w:r w:rsidRPr="0062514B">
        <w:rPr>
          <w:rFonts w:eastAsiaTheme="minorEastAsia"/>
          <w:spacing w:val="-2"/>
          <w:szCs w:val="20"/>
          <w:rtl/>
        </w:rPr>
        <w:t>6</w:t>
      </w:r>
      <w:r w:rsidRPr="0062514B">
        <w:rPr>
          <w:rFonts w:eastAsiaTheme="minorEastAsia"/>
          <w:spacing w:val="-2"/>
          <w:rtl/>
        </w:rPr>
        <w:t xml:space="preserve"> من العهد، بالنظر إلى أن التحقيق في قضية </w:t>
      </w:r>
      <w:proofErr w:type="spellStart"/>
      <w:r w:rsidRPr="0062514B">
        <w:rPr>
          <w:rFonts w:eastAsiaTheme="minorEastAsia"/>
          <w:spacing w:val="-2"/>
          <w:rtl/>
        </w:rPr>
        <w:t>كاتين</w:t>
      </w:r>
      <w:proofErr w:type="spellEnd"/>
      <w:r w:rsidRPr="0062514B">
        <w:rPr>
          <w:rFonts w:eastAsiaTheme="minorEastAsia"/>
          <w:spacing w:val="-2"/>
          <w:rtl/>
        </w:rPr>
        <w:t xml:space="preserve"> قد أُجري بمبادرة منها وبحسن نية، ولا يمكن من ثم تقييمه من منطلق المتطلبات الإجرائية التي تقتضيها المادة </w:t>
      </w:r>
      <w:r w:rsidRPr="0062514B">
        <w:rPr>
          <w:rFonts w:eastAsiaTheme="minorEastAsia"/>
          <w:spacing w:val="-2"/>
          <w:szCs w:val="20"/>
          <w:rtl/>
        </w:rPr>
        <w:t>6</w:t>
      </w:r>
      <w:r w:rsidRPr="0062514B">
        <w:rPr>
          <w:rFonts w:eastAsiaTheme="minorEastAsia"/>
          <w:spacing w:val="-2"/>
          <w:rtl/>
        </w:rPr>
        <w:t xml:space="preserve">. ولا يمكن أن تنشأ التزامات إجرائية إلا عن الأحداث التي وقعت بعد اعتماد العهد؛ ولا يمكن أن يكون تحقيق أُجري بعد مرور </w:t>
      </w:r>
      <w:r w:rsidRPr="0062514B">
        <w:rPr>
          <w:rFonts w:eastAsiaTheme="minorEastAsia"/>
          <w:spacing w:val="-2"/>
          <w:szCs w:val="20"/>
          <w:rtl/>
        </w:rPr>
        <w:t>50</w:t>
      </w:r>
      <w:r w:rsidRPr="0062514B">
        <w:rPr>
          <w:rFonts w:eastAsiaTheme="minorEastAsia"/>
          <w:spacing w:val="-2"/>
          <w:rtl/>
        </w:rPr>
        <w:t xml:space="preserve"> عاماً على أحداث عام </w:t>
      </w:r>
      <w:r w:rsidRPr="0062514B">
        <w:rPr>
          <w:rFonts w:eastAsiaTheme="minorEastAsia"/>
          <w:spacing w:val="-2"/>
          <w:szCs w:val="20"/>
          <w:rtl/>
        </w:rPr>
        <w:t>1940</w:t>
      </w:r>
      <w:r w:rsidRPr="0062514B">
        <w:rPr>
          <w:rFonts w:eastAsiaTheme="minorEastAsia"/>
          <w:spacing w:val="-2"/>
          <w:rtl/>
        </w:rPr>
        <w:t xml:space="preserve">، بعد أن مرت مدة طويلة على وفاة الضحايا وأُتلفت أهم الوثائق، أن يكون فعالاً، ولا يمكن أن يكون كذلك بكل تأكيد بعد مرور </w:t>
      </w:r>
      <w:r w:rsidRPr="0062514B">
        <w:rPr>
          <w:rFonts w:eastAsiaTheme="minorEastAsia"/>
          <w:spacing w:val="-2"/>
          <w:szCs w:val="20"/>
          <w:rtl/>
        </w:rPr>
        <w:t>70</w:t>
      </w:r>
      <w:r w:rsidRPr="0062514B">
        <w:rPr>
          <w:rFonts w:eastAsiaTheme="minorEastAsia"/>
          <w:spacing w:val="-2"/>
          <w:rtl/>
        </w:rPr>
        <w:t xml:space="preserve"> عاماً.</w:t>
      </w:r>
    </w:p>
    <w:p w14:paraId="2A81E157"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5</w:t>
      </w:r>
      <w:r w:rsidRPr="0062514B">
        <w:rPr>
          <w:rFonts w:eastAsiaTheme="minorEastAsia"/>
          <w:rtl/>
        </w:rPr>
        <w:tab/>
        <w:t xml:space="preserve">وتؤكد الدولة الطرف أن عدم مسؤوليتها عن انتهاك الجزء المادي من المادة </w:t>
      </w:r>
      <w:r w:rsidRPr="0062514B">
        <w:rPr>
          <w:rFonts w:eastAsiaTheme="minorEastAsia"/>
          <w:szCs w:val="20"/>
          <w:rtl/>
        </w:rPr>
        <w:t>6</w:t>
      </w:r>
      <w:r w:rsidRPr="0062514B">
        <w:rPr>
          <w:rFonts w:eastAsiaTheme="minorEastAsia"/>
          <w:rtl/>
        </w:rPr>
        <w:t xml:space="preserve"> يستبعد إمكانية النظر في مسؤوليتها عن احتمال انتهاك الجزء الإجرائي من المادة </w:t>
      </w:r>
      <w:r w:rsidRPr="0062514B">
        <w:rPr>
          <w:rFonts w:eastAsiaTheme="minorEastAsia"/>
          <w:szCs w:val="20"/>
          <w:rtl/>
        </w:rPr>
        <w:t>6</w:t>
      </w:r>
      <w:r w:rsidRPr="0062514B">
        <w:rPr>
          <w:rFonts w:eastAsiaTheme="minorEastAsia"/>
          <w:rtl/>
        </w:rPr>
        <w:t xml:space="preserve">. </w:t>
      </w:r>
    </w:p>
    <w:p w14:paraId="53AE8EC3"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6</w:t>
      </w:r>
      <w:r w:rsidRPr="0062514B">
        <w:rPr>
          <w:rFonts w:eastAsiaTheme="minorEastAsia"/>
          <w:rtl/>
        </w:rPr>
        <w:tab/>
        <w:t xml:space="preserve">وتشير الدولة الطرف إلى أن التحقيق الأولي في قضية </w:t>
      </w:r>
      <w:proofErr w:type="spellStart"/>
      <w:r w:rsidRPr="0062514B">
        <w:rPr>
          <w:rFonts w:eastAsiaTheme="minorEastAsia"/>
          <w:rtl/>
        </w:rPr>
        <w:t>كاتين</w:t>
      </w:r>
      <w:proofErr w:type="spellEnd"/>
      <w:r w:rsidRPr="0062514B">
        <w:rPr>
          <w:rFonts w:eastAsiaTheme="minorEastAsia"/>
          <w:rtl/>
        </w:rPr>
        <w:t xml:space="preserve"> لم يُجرَ من أجل توضيح ملابسات وفاة أقارب أصحاب البلاغ، بل لتحديد مسؤولية موظفي المفوضية الشعبية الذين كانوا مسؤولين عن وفاة سجناء في معسكراتها قبل عدة عقود. وقد فُتحت القضية الجنائية ثم أُغلقت. وكانت الجرائم آنذاك قد سقطت بالتقادم. ولم تفتح الدولة الطرف دعوى جنائية تتعلق بوفاة أقارب أصحاب البلاغ بسبب الافتقار إلى أدلة كافية على وفاتهم، نظراً لعدم العثور على رفاتهم. ولم يطلب أصحاب البلاغ فتح دعوى جنائية تتعلق بوفاة أقاربهم من السلطات السوفياتية أو من سلطات الدولة الطرف. ورأت المحاكم المحلية، لدى نظرها في ادعاءات أصحاب البلاغ، أن الأدلة لم تكن كافية للخلوص إلى أن أقارب أصحاب البلاغ قد توفوا من جراء إساءة موظفي المفوضية الشعبية استعمال السلطة. وتذهب الد</w:t>
      </w:r>
      <w:r w:rsidR="0062514B">
        <w:rPr>
          <w:rFonts w:eastAsiaTheme="minorEastAsia" w:hint="cs"/>
          <w:rtl/>
        </w:rPr>
        <w:t>و</w:t>
      </w:r>
      <w:r w:rsidRPr="0062514B">
        <w:rPr>
          <w:rFonts w:eastAsiaTheme="minorEastAsia"/>
          <w:rtl/>
        </w:rPr>
        <w:t xml:space="preserve">لة الطرف إلى أن من غير الممكن أن تقع عليها التزامات إيجابية بموجب المادة </w:t>
      </w:r>
      <w:r w:rsidRPr="0062514B">
        <w:rPr>
          <w:rFonts w:eastAsiaTheme="minorEastAsia"/>
          <w:szCs w:val="20"/>
          <w:rtl/>
        </w:rPr>
        <w:t>6</w:t>
      </w:r>
      <w:r w:rsidRPr="0062514B">
        <w:rPr>
          <w:rFonts w:eastAsiaTheme="minorEastAsia"/>
          <w:rtl/>
        </w:rPr>
        <w:t xml:space="preserve"> من العهد لأن وفاة أقارب أصحاب البلاغ لم تثبت ولأن الجرائم المعنية قد سقطت بالتقادم.</w:t>
      </w:r>
    </w:p>
    <w:p w14:paraId="6AA7A59B"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7</w:t>
      </w:r>
      <w:r w:rsidRPr="0062514B">
        <w:rPr>
          <w:rFonts w:eastAsiaTheme="minorEastAsia"/>
          <w:rtl/>
        </w:rPr>
        <w:tab/>
        <w:t xml:space="preserve">وفي ضوء ما تقدم، ليس لدى سلطات التحقيق أي أساس بموجب المادة </w:t>
      </w:r>
      <w:r w:rsidRPr="0062514B">
        <w:rPr>
          <w:rFonts w:eastAsiaTheme="minorEastAsia"/>
          <w:szCs w:val="20"/>
          <w:rtl/>
        </w:rPr>
        <w:t>42</w:t>
      </w:r>
      <w:r w:rsidRPr="0062514B">
        <w:rPr>
          <w:rFonts w:eastAsiaTheme="minorEastAsia"/>
          <w:rtl/>
        </w:rPr>
        <w:t xml:space="preserve"> من قانون الإجراءات الجنائية لمنح أصحاب البلاغ صفة الضحايا والسماح لهم بالاطلاع على وثائق التحقيق.</w:t>
      </w:r>
    </w:p>
    <w:p w14:paraId="3C891230"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8</w:t>
      </w:r>
      <w:r w:rsidRPr="0062514B">
        <w:rPr>
          <w:rFonts w:eastAsiaTheme="minorEastAsia"/>
          <w:rtl/>
        </w:rPr>
        <w:tab/>
        <w:t xml:space="preserve">وتختتم الدولة الطرف بالدعوة إلى اعتبار ادعاء أصحاب البلاغ غير مقبول لأنه غير مدعوم بالأدلة بموجب المادة </w:t>
      </w:r>
      <w:r w:rsidRPr="0062514B">
        <w:rPr>
          <w:rFonts w:eastAsiaTheme="minorEastAsia"/>
          <w:szCs w:val="20"/>
          <w:rtl/>
        </w:rPr>
        <w:t>2</w:t>
      </w:r>
      <w:r w:rsidRPr="0062514B">
        <w:rPr>
          <w:rFonts w:eastAsiaTheme="minorEastAsia"/>
          <w:rtl/>
        </w:rPr>
        <w:t xml:space="preserve"> من البروتوكول الاختياري.</w:t>
      </w:r>
    </w:p>
    <w:p w14:paraId="718B7DF9" w14:textId="77777777" w:rsidR="00044670" w:rsidRPr="0062514B" w:rsidRDefault="00044670" w:rsidP="00044670">
      <w:pPr>
        <w:pStyle w:val="SingleTxtGA"/>
        <w:rPr>
          <w:rFonts w:eastAsiaTheme="minorEastAsia"/>
          <w:spacing w:val="-2"/>
          <w:lang w:eastAsia="zh-TW" w:bidi="en-GB"/>
        </w:rPr>
      </w:pPr>
      <w:r w:rsidRPr="0062514B">
        <w:rPr>
          <w:rFonts w:eastAsiaTheme="minorEastAsia"/>
          <w:spacing w:val="-2"/>
          <w:szCs w:val="20"/>
          <w:rtl/>
        </w:rPr>
        <w:t>4</w:t>
      </w:r>
      <w:r w:rsidRPr="0062514B">
        <w:rPr>
          <w:rFonts w:eastAsiaTheme="minorEastAsia"/>
          <w:spacing w:val="-2"/>
          <w:rtl/>
        </w:rPr>
        <w:t>-</w:t>
      </w:r>
      <w:r w:rsidRPr="0062514B">
        <w:rPr>
          <w:rFonts w:eastAsiaTheme="minorEastAsia"/>
          <w:spacing w:val="-2"/>
          <w:szCs w:val="20"/>
          <w:rtl/>
        </w:rPr>
        <w:t>9</w:t>
      </w:r>
      <w:r w:rsidRPr="0062514B">
        <w:rPr>
          <w:rFonts w:eastAsiaTheme="minorEastAsia"/>
          <w:spacing w:val="-2"/>
          <w:rtl/>
        </w:rPr>
        <w:tab/>
        <w:t xml:space="preserve">وتتناول الدولة الطرف ادعاء أصحاب البلاغ أن الطريقة التي عاملتهم بها السلطات أثناء التحقيق في قضية </w:t>
      </w:r>
      <w:proofErr w:type="spellStart"/>
      <w:r w:rsidRPr="0062514B">
        <w:rPr>
          <w:rFonts w:eastAsiaTheme="minorEastAsia"/>
          <w:spacing w:val="-2"/>
          <w:rtl/>
        </w:rPr>
        <w:t>كاتين</w:t>
      </w:r>
      <w:proofErr w:type="spellEnd"/>
      <w:r w:rsidRPr="0062514B">
        <w:rPr>
          <w:rFonts w:eastAsiaTheme="minorEastAsia"/>
          <w:spacing w:val="-2"/>
          <w:rtl/>
        </w:rPr>
        <w:t xml:space="preserve"> وبعده كانت مهينة ولا</w:t>
      </w:r>
      <w:r w:rsidR="0062514B">
        <w:rPr>
          <w:rFonts w:eastAsiaTheme="minorEastAsia" w:hint="cs"/>
          <w:spacing w:val="-2"/>
          <w:rtl/>
        </w:rPr>
        <w:t xml:space="preserve"> </w:t>
      </w:r>
      <w:r w:rsidRPr="0062514B">
        <w:rPr>
          <w:rFonts w:eastAsiaTheme="minorEastAsia"/>
          <w:spacing w:val="-2"/>
          <w:rtl/>
        </w:rPr>
        <w:t xml:space="preserve">إنسانية وتشكل انتهاكاً للمادة </w:t>
      </w:r>
      <w:r w:rsidRPr="0062514B">
        <w:rPr>
          <w:rFonts w:eastAsiaTheme="minorEastAsia"/>
          <w:spacing w:val="-2"/>
          <w:szCs w:val="20"/>
          <w:rtl/>
        </w:rPr>
        <w:t>7</w:t>
      </w:r>
      <w:r w:rsidRPr="0062514B">
        <w:rPr>
          <w:rFonts w:eastAsiaTheme="minorEastAsia"/>
          <w:spacing w:val="-2"/>
          <w:rtl/>
        </w:rPr>
        <w:t xml:space="preserve"> من العهد. وتدفع الدولة الطرف بأن إثارة مسألة انتهاك المادة </w:t>
      </w:r>
      <w:r w:rsidRPr="0062514B">
        <w:rPr>
          <w:rFonts w:eastAsiaTheme="minorEastAsia"/>
          <w:spacing w:val="-2"/>
          <w:szCs w:val="20"/>
          <w:rtl/>
        </w:rPr>
        <w:t>7</w:t>
      </w:r>
      <w:r w:rsidRPr="0062514B">
        <w:rPr>
          <w:rFonts w:eastAsiaTheme="minorEastAsia"/>
          <w:spacing w:val="-2"/>
          <w:rtl/>
        </w:rPr>
        <w:t xml:space="preserve"> من العهد تقتضي وجود عنصرين: أن أصحاب البلاغ كانوا على علم بمصير أقاربهم خلال فترة زمنية معينة؛ وأن أفعال الدولة الطرف زادت من معاناتهم خلال تلك الفترة. وفيما يتعلق بالعنصر الأول، فعلى الرغم من استحالة تحديد مصير أقارب أصحاب البلاغ على وجه اليقين لأغراض الإجراءات الجنائية أو إجراءات رد الاعتبار، لم يكن هناك أساس يدعو إلى توقع إمكانية وجودهم على قيد الحياة بحلول </w:t>
      </w:r>
      <w:r w:rsidRPr="0062514B">
        <w:rPr>
          <w:rFonts w:eastAsiaTheme="minorEastAsia"/>
          <w:spacing w:val="-2"/>
          <w:szCs w:val="20"/>
          <w:rtl/>
        </w:rPr>
        <w:t>1</w:t>
      </w:r>
      <w:r w:rsidRPr="0062514B">
        <w:rPr>
          <w:rFonts w:eastAsiaTheme="minorEastAsia"/>
          <w:spacing w:val="-2"/>
          <w:rtl/>
        </w:rPr>
        <w:t xml:space="preserve"> كانون الثاني/يناير </w:t>
      </w:r>
      <w:r w:rsidRPr="0062514B">
        <w:rPr>
          <w:rFonts w:eastAsiaTheme="minorEastAsia"/>
          <w:spacing w:val="-2"/>
          <w:szCs w:val="20"/>
          <w:rtl/>
        </w:rPr>
        <w:t>1992</w:t>
      </w:r>
      <w:r w:rsidRPr="0062514B">
        <w:rPr>
          <w:rFonts w:eastAsiaTheme="minorEastAsia"/>
          <w:spacing w:val="-2"/>
          <w:rtl/>
        </w:rPr>
        <w:t xml:space="preserve"> (وهو التاريخ الذي اعتمدت فيه الدولة الطرف البروتوكول الاختياري)، بالنظر إلى تواريخ ميلادهم وعدم ورود أي خبر منهم منذ الحرب العالمية الثانية. وفي غياب العنصر الأساسي، لا يمكن أن تُثار أي مسائل بموجب المادة </w:t>
      </w:r>
      <w:r w:rsidRPr="0062514B">
        <w:rPr>
          <w:rFonts w:eastAsiaTheme="minorEastAsia"/>
          <w:spacing w:val="-2"/>
          <w:szCs w:val="20"/>
          <w:rtl/>
        </w:rPr>
        <w:t>7</w:t>
      </w:r>
      <w:r w:rsidRPr="0062514B">
        <w:rPr>
          <w:rFonts w:eastAsiaTheme="minorEastAsia"/>
          <w:spacing w:val="-2"/>
          <w:rtl/>
        </w:rPr>
        <w:t xml:space="preserve"> من العهد. </w:t>
      </w:r>
    </w:p>
    <w:p w14:paraId="0F6C9EB0"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10</w:t>
      </w:r>
      <w:r w:rsidRPr="0062514B">
        <w:rPr>
          <w:rFonts w:eastAsiaTheme="minorEastAsia"/>
          <w:rtl/>
        </w:rPr>
        <w:tab/>
        <w:t xml:space="preserve">وتعتمد الدولة الطرف على الاجتهادات القضائية للمحكمة الأوروبية لحقوق الإنسان وتدفع بعدم وجود </w:t>
      </w:r>
      <w:proofErr w:type="gramStart"/>
      <w:r w:rsidRPr="0062514B">
        <w:rPr>
          <w:rFonts w:eastAsiaTheme="minorEastAsia"/>
          <w:rtl/>
        </w:rPr>
        <w:t>’’عوامل</w:t>
      </w:r>
      <w:proofErr w:type="gramEnd"/>
      <w:r w:rsidRPr="0062514B">
        <w:rPr>
          <w:rFonts w:eastAsiaTheme="minorEastAsia"/>
          <w:rtl/>
        </w:rPr>
        <w:t xml:space="preserve"> خاصة‘‘ يمكن أن تعطي معاناة أصحاب البلاغ ’’بعداً وطابعاً مميزين عن الضيق العاطفي الذي يمكن القول بأنه سُبب قطعاً لأقارب ضحية انتهاكات خطيرة لحقوق الإنسان‘‘</w:t>
      </w:r>
      <w:r w:rsidRPr="0062514B">
        <w:rPr>
          <w:rFonts w:eastAsiaTheme="minorEastAsia"/>
          <w:vertAlign w:val="superscript"/>
          <w:rtl/>
        </w:rPr>
        <w:t>(</w:t>
      </w:r>
      <w:r w:rsidRPr="0062514B">
        <w:rPr>
          <w:rFonts w:eastAsiaTheme="minorEastAsia" w:cs="Times New Roman"/>
          <w:position w:val="4"/>
          <w:vertAlign w:val="superscript"/>
        </w:rPr>
        <w:footnoteReference w:id="6"/>
      </w:r>
      <w:r w:rsidRPr="0062514B">
        <w:rPr>
          <w:rFonts w:eastAsiaTheme="minorEastAsia"/>
          <w:vertAlign w:val="superscript"/>
          <w:rtl/>
        </w:rPr>
        <w:t>)</w:t>
      </w:r>
      <w:r w:rsidRPr="0062514B">
        <w:rPr>
          <w:rFonts w:eastAsiaTheme="minorEastAsia"/>
          <w:rtl/>
        </w:rPr>
        <w:t>. فأما بخصوص العامل الأول - وهو صلة القرابة - فإن خمسة من أصحاب البلاغ وُلدوا بعد اعتقال أقاربهم. وأما العامل الثاني - وهو مدى كون فرد الأسرة شاهداً على الأحداث المعنية - فهو منتف، إذ</w:t>
      </w:r>
      <w:r w:rsidR="0062514B">
        <w:rPr>
          <w:rFonts w:eastAsiaTheme="minorEastAsia" w:hint="cs"/>
          <w:rtl/>
        </w:rPr>
        <w:t> </w:t>
      </w:r>
      <w:r w:rsidRPr="0062514B">
        <w:rPr>
          <w:rFonts w:eastAsiaTheme="minorEastAsia"/>
          <w:rtl/>
        </w:rPr>
        <w:t xml:space="preserve">لا أحد من أصحاب البلاغ رأى الأحداث التي سببت وفاة قريبه. ولم يُمتثَل العامل الثالث - وهو محاولة أفراد الأسرة الحصول على معلومات عن الشخص المختفي - لأن أصحاب البلاغ لم يشاركوا في تحقيق </w:t>
      </w:r>
      <w:proofErr w:type="spellStart"/>
      <w:r w:rsidRPr="0062514B">
        <w:rPr>
          <w:rFonts w:eastAsiaTheme="minorEastAsia"/>
          <w:rtl/>
        </w:rPr>
        <w:t>كاتين</w:t>
      </w:r>
      <w:proofErr w:type="spellEnd"/>
      <w:r w:rsidRPr="0062514B">
        <w:rPr>
          <w:rFonts w:eastAsiaTheme="minorEastAsia"/>
          <w:rtl/>
        </w:rPr>
        <w:t xml:space="preserve">، ولم يقدموا التماسات، ولم يُدلوا بشهادات. وعلى الرغم من نشر معلومات عن التحقيق على نطاق واسع في وسائط الإعلام الروسية والبولندية على مدى </w:t>
      </w:r>
      <w:r w:rsidRPr="0062514B">
        <w:rPr>
          <w:rFonts w:eastAsiaTheme="minorEastAsia"/>
          <w:szCs w:val="20"/>
          <w:rtl/>
        </w:rPr>
        <w:t>14</w:t>
      </w:r>
      <w:r w:rsidRPr="0062514B">
        <w:rPr>
          <w:rFonts w:eastAsiaTheme="minorEastAsia"/>
          <w:rtl/>
        </w:rPr>
        <w:t xml:space="preserve"> عاماً، لم يطلب اثنان من أصحاب البلاغ، ثم الآخرون، منحهم أهلية المشاركة في الإجراءات الرسمية إلا بعد انتهاء التحقيق. وتأثير العامل الرابع - وهو طريقة استجابة السلطات للتحريات - أقل في هذه القضية، بالنظر إلى السنوات الخمسين الفاصلة بين أحداث </w:t>
      </w:r>
      <w:proofErr w:type="spellStart"/>
      <w:r w:rsidRPr="0062514B">
        <w:rPr>
          <w:rFonts w:eastAsiaTheme="minorEastAsia"/>
          <w:rtl/>
        </w:rPr>
        <w:t>كاتين</w:t>
      </w:r>
      <w:proofErr w:type="spellEnd"/>
      <w:r w:rsidRPr="0062514B">
        <w:rPr>
          <w:rFonts w:eastAsiaTheme="minorEastAsia"/>
          <w:rtl/>
        </w:rPr>
        <w:t xml:space="preserve"> وفتح التحقيق الجنائي، وبالنظر إلى أن أصحاب البلاغ كانوا على علم بمصير أقاربهم. والإجراءات التي اتخذتها السلطات المحلية تبررها استحالة رد الاعتبار للسجناء البولنديين في غياب أي معلومات عن التهم الموجهة إليهم. والسلطات ليست ملزمة بتحديد موقع أصحاب البلاغ ومنحهم صفة الضحايا من دون وجود أدلة كافية، يقتضيها معيار الإثبات الجنائي المطلوب، لإثبات علاقة سببية بين أحداث </w:t>
      </w:r>
      <w:proofErr w:type="spellStart"/>
      <w:r w:rsidRPr="0062514B">
        <w:rPr>
          <w:rFonts w:eastAsiaTheme="minorEastAsia"/>
          <w:rtl/>
        </w:rPr>
        <w:t>كاتين</w:t>
      </w:r>
      <w:proofErr w:type="spellEnd"/>
      <w:r w:rsidRPr="0062514B">
        <w:rPr>
          <w:rFonts w:eastAsiaTheme="minorEastAsia"/>
          <w:rtl/>
        </w:rPr>
        <w:t xml:space="preserve"> ووفاة أقاربهم. وليس في طريقة استجابة السلطات لطلبات أصحاب البلاغ ما يشكل معاملة مهينة. وتختتم الدولة الطرف بالقول إن ادعاء أصحاب البلاغ بموجب المادة </w:t>
      </w:r>
      <w:r w:rsidRPr="0062514B">
        <w:rPr>
          <w:rFonts w:eastAsiaTheme="minorEastAsia"/>
          <w:szCs w:val="20"/>
          <w:rtl/>
        </w:rPr>
        <w:t>7</w:t>
      </w:r>
      <w:r w:rsidRPr="0062514B">
        <w:rPr>
          <w:rFonts w:eastAsiaTheme="minorEastAsia"/>
          <w:rtl/>
        </w:rPr>
        <w:t xml:space="preserve"> غير مدعم بأدلة.</w:t>
      </w:r>
      <w:r w:rsidRPr="0062514B">
        <w:rPr>
          <w:rFonts w:eastAsiaTheme="minorEastAsia" w:cs="Times New Roman" w:hint="cs"/>
          <w:rtl/>
        </w:rPr>
        <w:t>‬</w:t>
      </w:r>
    </w:p>
    <w:p w14:paraId="551088B3"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11</w:t>
      </w:r>
      <w:r w:rsidRPr="0062514B">
        <w:rPr>
          <w:rFonts w:eastAsiaTheme="minorEastAsia"/>
          <w:rtl/>
        </w:rPr>
        <w:tab/>
        <w:t xml:space="preserve">وتدفع الدولة الطرف بأن أصحاب البلاغ لم يعرضوا ادعاءاتهم بموجب المادتين </w:t>
      </w:r>
      <w:r w:rsidRPr="0062514B">
        <w:rPr>
          <w:rFonts w:eastAsiaTheme="minorEastAsia"/>
          <w:szCs w:val="20"/>
          <w:rtl/>
        </w:rPr>
        <w:t>17</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19</w:t>
      </w:r>
      <w:proofErr w:type="spellEnd"/>
      <w:r w:rsidRPr="0062514B">
        <w:rPr>
          <w:rFonts w:eastAsiaTheme="minorEastAsia"/>
          <w:rtl/>
        </w:rPr>
        <w:t xml:space="preserve"> من العهد على المحاكم المحلية ولم يدعموها بالأدلة لدى عرضها على اللجنة. وينبغي اعتبار هذه الادعاءات غير مقبولة بموجب المادة </w:t>
      </w:r>
      <w:r w:rsidRPr="0062514B">
        <w:rPr>
          <w:rFonts w:eastAsiaTheme="minorEastAsia"/>
          <w:szCs w:val="20"/>
          <w:rtl/>
        </w:rPr>
        <w:t>2</w:t>
      </w:r>
      <w:r w:rsidRPr="0062514B">
        <w:rPr>
          <w:rFonts w:eastAsiaTheme="minorEastAsia"/>
          <w:rtl/>
        </w:rPr>
        <w:t xml:space="preserve"> من البروتوكول الاختياري بسبب عدم استنفاد سبل الانتصاف المحلية.</w:t>
      </w:r>
    </w:p>
    <w:p w14:paraId="76590ECB" w14:textId="77777777" w:rsidR="00044670" w:rsidRPr="0062514B" w:rsidRDefault="00044670" w:rsidP="00044670">
      <w:pPr>
        <w:pStyle w:val="SingleTxtGA"/>
        <w:rPr>
          <w:rFonts w:eastAsiaTheme="minorEastAsia"/>
          <w:spacing w:val="-2"/>
          <w:lang w:val="fr-CH" w:eastAsia="zh-TW" w:bidi="en-GB"/>
        </w:rPr>
      </w:pPr>
      <w:r w:rsidRPr="0062514B">
        <w:rPr>
          <w:rFonts w:eastAsiaTheme="minorEastAsia"/>
          <w:szCs w:val="20"/>
          <w:rtl/>
        </w:rPr>
        <w:t>4</w:t>
      </w:r>
      <w:r w:rsidRPr="0062514B">
        <w:rPr>
          <w:rFonts w:eastAsiaTheme="minorEastAsia"/>
          <w:rtl/>
        </w:rPr>
        <w:t>-</w:t>
      </w:r>
      <w:r w:rsidRPr="0062514B">
        <w:rPr>
          <w:rFonts w:eastAsiaTheme="minorEastAsia"/>
          <w:szCs w:val="20"/>
          <w:rtl/>
        </w:rPr>
        <w:t>12</w:t>
      </w:r>
      <w:r w:rsidRPr="0062514B">
        <w:rPr>
          <w:rFonts w:eastAsiaTheme="minorEastAsia"/>
          <w:rtl/>
        </w:rPr>
        <w:tab/>
        <w:t xml:space="preserve">ثم تلخص الدولة الطرف بالتفصيل الإجراءات التي باشرها أصحاب البلاغ بشأن رد الاعتبار لأقاربهم وبشأن قرار وقف التحقيق، وتدفع بأن المحاكم المحلية قد قيّمت ادعاءاتهم على النحو الواجب، وبأن حقوقهم بموجب المادة </w:t>
      </w:r>
      <w:r w:rsidRPr="0062514B">
        <w:rPr>
          <w:rFonts w:eastAsiaTheme="minorEastAsia"/>
          <w:szCs w:val="20"/>
          <w:rtl/>
        </w:rPr>
        <w:t>14</w:t>
      </w:r>
      <w:r w:rsidRPr="0062514B">
        <w:rPr>
          <w:rFonts w:eastAsiaTheme="minorEastAsia"/>
          <w:rtl/>
        </w:rPr>
        <w:t xml:space="preserve"> من العهد قد حظيت بالاحترام. ووفقاً للدولة الطرف، فقد توقف في </w:t>
      </w:r>
      <w:r w:rsidRPr="0062514B">
        <w:rPr>
          <w:rFonts w:eastAsiaTheme="minorEastAsia"/>
          <w:spacing w:val="-2"/>
          <w:rtl/>
        </w:rPr>
        <w:t>عام</w:t>
      </w:r>
      <w:r w:rsidR="007D1243" w:rsidRPr="0062514B">
        <w:rPr>
          <w:rFonts w:eastAsiaTheme="minorEastAsia" w:hint="cs"/>
          <w:spacing w:val="-2"/>
          <w:rtl/>
        </w:rPr>
        <w:t> </w:t>
      </w:r>
      <w:r w:rsidRPr="0062514B">
        <w:rPr>
          <w:rFonts w:eastAsiaTheme="minorEastAsia"/>
          <w:spacing w:val="-2"/>
          <w:szCs w:val="20"/>
          <w:rtl/>
        </w:rPr>
        <w:t>2004</w:t>
      </w:r>
      <w:r w:rsidRPr="0062514B">
        <w:rPr>
          <w:rFonts w:eastAsiaTheme="minorEastAsia"/>
          <w:spacing w:val="-2"/>
          <w:rtl/>
        </w:rPr>
        <w:t>، بناءً على الفقرتين (</w:t>
      </w:r>
      <w:r w:rsidRPr="0062514B">
        <w:rPr>
          <w:rFonts w:eastAsiaTheme="minorEastAsia"/>
          <w:spacing w:val="-2"/>
          <w:szCs w:val="20"/>
          <w:rtl/>
        </w:rPr>
        <w:t>1</w:t>
      </w:r>
      <w:r w:rsidRPr="0062514B">
        <w:rPr>
          <w:rFonts w:eastAsiaTheme="minorEastAsia"/>
          <w:spacing w:val="-2"/>
          <w:rtl/>
        </w:rPr>
        <w:t>) و(</w:t>
      </w:r>
      <w:r w:rsidRPr="0062514B">
        <w:rPr>
          <w:rFonts w:eastAsiaTheme="minorEastAsia"/>
          <w:spacing w:val="-2"/>
          <w:szCs w:val="20"/>
          <w:rtl/>
        </w:rPr>
        <w:t>4</w:t>
      </w:r>
      <w:r w:rsidRPr="0062514B">
        <w:rPr>
          <w:rFonts w:eastAsiaTheme="minorEastAsia"/>
          <w:spacing w:val="-2"/>
          <w:rtl/>
        </w:rPr>
        <w:t xml:space="preserve">) من المادة </w:t>
      </w:r>
      <w:r w:rsidRPr="0062514B">
        <w:rPr>
          <w:rFonts w:eastAsiaTheme="minorEastAsia"/>
          <w:spacing w:val="-2"/>
          <w:szCs w:val="20"/>
          <w:rtl/>
        </w:rPr>
        <w:t>24</w:t>
      </w:r>
      <w:r w:rsidRPr="0062514B">
        <w:rPr>
          <w:rFonts w:eastAsiaTheme="minorEastAsia"/>
          <w:spacing w:val="-2"/>
          <w:rtl/>
        </w:rPr>
        <w:t xml:space="preserve"> من قانون الإجراءات الجنائية (وفاة المذنبين)، التحقيق الجنائي في قضية </w:t>
      </w:r>
      <w:proofErr w:type="spellStart"/>
      <w:r w:rsidRPr="0062514B">
        <w:rPr>
          <w:rFonts w:eastAsiaTheme="minorEastAsia"/>
          <w:spacing w:val="-2"/>
          <w:rtl/>
        </w:rPr>
        <w:t>كاتين</w:t>
      </w:r>
      <w:proofErr w:type="spellEnd"/>
      <w:r w:rsidRPr="0062514B">
        <w:rPr>
          <w:rFonts w:eastAsiaTheme="minorEastAsia"/>
          <w:spacing w:val="-2"/>
          <w:rtl/>
        </w:rPr>
        <w:t xml:space="preserve"> الذي شمل عدداً من موظفي المفوضية الشعبية، المتهمين بموجب المادة</w:t>
      </w:r>
      <w:r w:rsidR="007D1243" w:rsidRPr="0062514B">
        <w:rPr>
          <w:rFonts w:eastAsiaTheme="minorEastAsia" w:hint="cs"/>
          <w:spacing w:val="-2"/>
          <w:rtl/>
        </w:rPr>
        <w:t> </w:t>
      </w:r>
      <w:r w:rsidRPr="0062514B">
        <w:rPr>
          <w:rFonts w:eastAsiaTheme="minorEastAsia"/>
          <w:spacing w:val="-2"/>
          <w:szCs w:val="20"/>
          <w:rtl/>
        </w:rPr>
        <w:t>193</w:t>
      </w:r>
      <w:r w:rsidRPr="0062514B">
        <w:rPr>
          <w:rFonts w:eastAsiaTheme="minorEastAsia"/>
          <w:spacing w:val="-2"/>
          <w:rtl/>
        </w:rPr>
        <w:t>-</w:t>
      </w:r>
      <w:r w:rsidRPr="0062514B">
        <w:rPr>
          <w:rFonts w:eastAsiaTheme="minorEastAsia"/>
          <w:spacing w:val="-2"/>
          <w:szCs w:val="20"/>
          <w:rtl/>
        </w:rPr>
        <w:t>17</w:t>
      </w:r>
      <w:r w:rsidRPr="0062514B">
        <w:rPr>
          <w:rFonts w:eastAsiaTheme="minorEastAsia"/>
          <w:spacing w:val="-2"/>
          <w:rtl/>
        </w:rPr>
        <w:t xml:space="preserve"> من قانون العقوبات لعام </w:t>
      </w:r>
      <w:r w:rsidRPr="0062514B">
        <w:rPr>
          <w:rFonts w:eastAsiaTheme="minorEastAsia"/>
          <w:spacing w:val="-2"/>
          <w:szCs w:val="20"/>
          <w:rtl/>
        </w:rPr>
        <w:t>1926</w:t>
      </w:r>
      <w:r w:rsidRPr="0062514B">
        <w:rPr>
          <w:rFonts w:eastAsiaTheme="minorEastAsia"/>
          <w:spacing w:val="-2"/>
          <w:rtl/>
        </w:rPr>
        <w:t xml:space="preserve"> بإساءة استعمال السلطة، الأمر الذي تجلى في القرارات غير القانونية بإعدام </w:t>
      </w:r>
      <w:r w:rsidRPr="0062514B">
        <w:rPr>
          <w:rFonts w:eastAsiaTheme="minorEastAsia"/>
          <w:spacing w:val="-2"/>
          <w:szCs w:val="20"/>
          <w:rtl/>
        </w:rPr>
        <w:t>542</w:t>
      </w:r>
      <w:r w:rsidRPr="0062514B">
        <w:rPr>
          <w:rFonts w:eastAsiaTheme="minorEastAsia"/>
          <w:spacing w:val="-2"/>
          <w:rtl/>
        </w:rPr>
        <w:t xml:space="preserve"> </w:t>
      </w:r>
      <w:r w:rsidRPr="0062514B">
        <w:rPr>
          <w:rFonts w:eastAsiaTheme="minorEastAsia"/>
          <w:spacing w:val="-2"/>
          <w:szCs w:val="20"/>
          <w:rtl/>
        </w:rPr>
        <w:t>14</w:t>
      </w:r>
      <w:r w:rsidRPr="0062514B">
        <w:rPr>
          <w:rFonts w:eastAsiaTheme="minorEastAsia"/>
          <w:spacing w:val="-2"/>
          <w:rtl/>
        </w:rPr>
        <w:t xml:space="preserve"> مواطناً بولندياً، ونتجت عنها وفاة </w:t>
      </w:r>
      <w:r w:rsidRPr="0062514B">
        <w:rPr>
          <w:rFonts w:eastAsiaTheme="minorEastAsia"/>
          <w:spacing w:val="-2"/>
          <w:szCs w:val="20"/>
          <w:rtl/>
        </w:rPr>
        <w:t>803</w:t>
      </w:r>
      <w:r w:rsidRPr="0062514B">
        <w:rPr>
          <w:rFonts w:eastAsiaTheme="minorEastAsia"/>
          <w:spacing w:val="-2"/>
          <w:rtl/>
        </w:rPr>
        <w:t xml:space="preserve"> </w:t>
      </w:r>
      <w:r w:rsidRPr="0062514B">
        <w:rPr>
          <w:rFonts w:eastAsiaTheme="minorEastAsia"/>
          <w:spacing w:val="-2"/>
          <w:szCs w:val="20"/>
          <w:rtl/>
        </w:rPr>
        <w:t>1</w:t>
      </w:r>
      <w:r w:rsidRPr="0062514B">
        <w:rPr>
          <w:rFonts w:eastAsiaTheme="minorEastAsia"/>
          <w:spacing w:val="-2"/>
          <w:rtl/>
        </w:rPr>
        <w:t xml:space="preserve"> أشخاص (أمكن التعرف على جثث </w:t>
      </w:r>
      <w:r w:rsidRPr="0062514B">
        <w:rPr>
          <w:rFonts w:eastAsiaTheme="minorEastAsia"/>
          <w:spacing w:val="-2"/>
          <w:szCs w:val="20"/>
          <w:rtl/>
        </w:rPr>
        <w:t>22</w:t>
      </w:r>
      <w:r w:rsidRPr="0062514B">
        <w:rPr>
          <w:rFonts w:eastAsiaTheme="minorEastAsia"/>
          <w:spacing w:val="-2"/>
          <w:rtl/>
        </w:rPr>
        <w:t xml:space="preserve"> منهم فقط بعد استخراجها). وأُنهي التحقيق أيضاً بناءً على أسس أخرى تشمل الفقرتين (</w:t>
      </w:r>
      <w:r w:rsidRPr="0062514B">
        <w:rPr>
          <w:rFonts w:eastAsiaTheme="minorEastAsia"/>
          <w:spacing w:val="-2"/>
          <w:szCs w:val="20"/>
          <w:rtl/>
        </w:rPr>
        <w:t>1</w:t>
      </w:r>
      <w:r w:rsidRPr="0062514B">
        <w:rPr>
          <w:rFonts w:eastAsiaTheme="minorEastAsia"/>
          <w:spacing w:val="-2"/>
          <w:rtl/>
        </w:rPr>
        <w:t>) و(</w:t>
      </w:r>
      <w:r w:rsidRPr="0062514B">
        <w:rPr>
          <w:rFonts w:eastAsiaTheme="minorEastAsia"/>
          <w:spacing w:val="-2"/>
          <w:szCs w:val="20"/>
          <w:rtl/>
        </w:rPr>
        <w:t>2</w:t>
      </w:r>
      <w:r w:rsidRPr="0062514B">
        <w:rPr>
          <w:rFonts w:eastAsiaTheme="minorEastAsia"/>
          <w:spacing w:val="-2"/>
          <w:rtl/>
        </w:rPr>
        <w:t xml:space="preserve">) من المادة </w:t>
      </w:r>
      <w:r w:rsidRPr="0062514B">
        <w:rPr>
          <w:rFonts w:eastAsiaTheme="minorEastAsia"/>
          <w:spacing w:val="-2"/>
          <w:szCs w:val="20"/>
          <w:rtl/>
        </w:rPr>
        <w:t>24</w:t>
      </w:r>
      <w:r w:rsidRPr="0062514B">
        <w:rPr>
          <w:rFonts w:eastAsiaTheme="minorEastAsia"/>
          <w:spacing w:val="-2"/>
          <w:rtl/>
        </w:rPr>
        <w:t xml:space="preserve"> من قانون الإجراءات الجنائية (غياب أركان الجريمة) فيما يتعلق بأشخاص آخرين، والفقرة (</w:t>
      </w:r>
      <w:r w:rsidRPr="0062514B">
        <w:rPr>
          <w:rFonts w:eastAsiaTheme="minorEastAsia"/>
          <w:spacing w:val="-2"/>
          <w:szCs w:val="20"/>
          <w:rtl/>
        </w:rPr>
        <w:t>1</w:t>
      </w:r>
      <w:r w:rsidRPr="0062514B">
        <w:rPr>
          <w:rFonts w:eastAsiaTheme="minorEastAsia"/>
          <w:spacing w:val="-2"/>
          <w:rtl/>
        </w:rPr>
        <w:t>)’</w:t>
      </w:r>
      <w:proofErr w:type="gramStart"/>
      <w:r w:rsidRPr="0062514B">
        <w:rPr>
          <w:rFonts w:eastAsiaTheme="minorEastAsia"/>
          <w:spacing w:val="-2"/>
          <w:szCs w:val="20"/>
          <w:rtl/>
        </w:rPr>
        <w:t>1</w:t>
      </w:r>
      <w:r w:rsidRPr="0062514B">
        <w:rPr>
          <w:rFonts w:eastAsiaTheme="minorEastAsia"/>
          <w:spacing w:val="-2"/>
          <w:rtl/>
        </w:rPr>
        <w:t>‘ من</w:t>
      </w:r>
      <w:proofErr w:type="gramEnd"/>
      <w:r w:rsidRPr="0062514B">
        <w:rPr>
          <w:rFonts w:eastAsiaTheme="minorEastAsia"/>
          <w:spacing w:val="-2"/>
          <w:rtl/>
        </w:rPr>
        <w:t xml:space="preserve"> المادة </w:t>
      </w:r>
      <w:r w:rsidRPr="0062514B">
        <w:rPr>
          <w:rFonts w:eastAsiaTheme="minorEastAsia"/>
          <w:spacing w:val="-2"/>
          <w:szCs w:val="20"/>
          <w:rtl/>
        </w:rPr>
        <w:t>24</w:t>
      </w:r>
      <w:r w:rsidRPr="0062514B">
        <w:rPr>
          <w:rFonts w:eastAsiaTheme="minorEastAsia"/>
          <w:spacing w:val="-2"/>
          <w:rtl/>
        </w:rPr>
        <w:t xml:space="preserve"> (انتفاء الجريمة) فيما يتعلق بالتحقيق في أدلة الإبادة الجماعية. </w:t>
      </w:r>
    </w:p>
    <w:p w14:paraId="519984CC" w14:textId="77777777" w:rsidR="00044670" w:rsidRPr="0062514B" w:rsidRDefault="00044670" w:rsidP="00044670">
      <w:pPr>
        <w:pStyle w:val="SingleTxtGA"/>
        <w:rPr>
          <w:rFonts w:eastAsiaTheme="minorEastAsia"/>
          <w:spacing w:val="-4"/>
          <w:lang w:val="fr-CH" w:eastAsia="zh-TW" w:bidi="en-GB"/>
        </w:rPr>
      </w:pPr>
      <w:r w:rsidRPr="0062514B">
        <w:rPr>
          <w:rFonts w:eastAsiaTheme="minorEastAsia"/>
          <w:spacing w:val="-4"/>
          <w:szCs w:val="20"/>
          <w:rtl/>
        </w:rPr>
        <w:t>4</w:t>
      </w:r>
      <w:r w:rsidRPr="0062514B">
        <w:rPr>
          <w:rFonts w:eastAsiaTheme="minorEastAsia"/>
          <w:spacing w:val="-4"/>
          <w:rtl/>
        </w:rPr>
        <w:t>-</w:t>
      </w:r>
      <w:r w:rsidRPr="0062514B">
        <w:rPr>
          <w:rFonts w:eastAsiaTheme="minorEastAsia"/>
          <w:spacing w:val="-4"/>
          <w:szCs w:val="20"/>
          <w:rtl/>
        </w:rPr>
        <w:t>13</w:t>
      </w:r>
      <w:r w:rsidRPr="0062514B">
        <w:rPr>
          <w:rFonts w:eastAsiaTheme="minorEastAsia"/>
          <w:spacing w:val="-4"/>
          <w:rtl/>
        </w:rPr>
        <w:tab/>
        <w:t xml:space="preserve">وفي الختام، تدفع الدولة الطرف بأن ادعاءات أصحاب البلاغ بموجب المواد </w:t>
      </w:r>
      <w:r w:rsidRPr="0062514B">
        <w:rPr>
          <w:rFonts w:eastAsiaTheme="minorEastAsia"/>
          <w:spacing w:val="-4"/>
          <w:szCs w:val="20"/>
          <w:rtl/>
        </w:rPr>
        <w:t>2</w:t>
      </w:r>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6</w:t>
      </w:r>
      <w:proofErr w:type="spellEnd"/>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7</w:t>
      </w:r>
      <w:proofErr w:type="spellEnd"/>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14</w:t>
      </w:r>
      <w:proofErr w:type="spellEnd"/>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17</w:t>
      </w:r>
      <w:proofErr w:type="spellEnd"/>
      <w:r w:rsidRPr="0062514B">
        <w:rPr>
          <w:rFonts w:eastAsiaTheme="minorEastAsia"/>
          <w:spacing w:val="-4"/>
          <w:rtl/>
        </w:rPr>
        <w:t xml:space="preserve"> </w:t>
      </w:r>
      <w:proofErr w:type="spellStart"/>
      <w:r w:rsidRPr="0062514B">
        <w:rPr>
          <w:rFonts w:eastAsiaTheme="minorEastAsia"/>
          <w:spacing w:val="-4"/>
          <w:rtl/>
        </w:rPr>
        <w:t>و</w:t>
      </w:r>
      <w:r w:rsidRPr="0062514B">
        <w:rPr>
          <w:rFonts w:eastAsiaTheme="minorEastAsia"/>
          <w:spacing w:val="-4"/>
          <w:szCs w:val="20"/>
          <w:rtl/>
        </w:rPr>
        <w:t>19</w:t>
      </w:r>
      <w:proofErr w:type="spellEnd"/>
      <w:r w:rsidRPr="0062514B">
        <w:rPr>
          <w:rFonts w:eastAsiaTheme="minorEastAsia"/>
          <w:spacing w:val="-4"/>
          <w:rtl/>
        </w:rPr>
        <w:t xml:space="preserve"> من العهد ينبغي أن تُعتبر غير مقبولة. وينبغي أن تعتبر شكواهم بموجب المادة </w:t>
      </w:r>
      <w:r w:rsidRPr="0062514B">
        <w:rPr>
          <w:rFonts w:eastAsiaTheme="minorEastAsia"/>
          <w:spacing w:val="-4"/>
          <w:szCs w:val="20"/>
          <w:rtl/>
        </w:rPr>
        <w:t>6</w:t>
      </w:r>
      <w:r w:rsidRPr="0062514B">
        <w:rPr>
          <w:rFonts w:eastAsiaTheme="minorEastAsia"/>
          <w:spacing w:val="-4"/>
          <w:rtl/>
        </w:rPr>
        <w:t xml:space="preserve"> غير مقبولة من حيث الاختصاص الزمني. وتؤكد الدولة الطرف أنها لم تنتهك حقوق أصحاب البلاغ بموجب العهد. </w:t>
      </w:r>
    </w:p>
    <w:p w14:paraId="0988541D" w14:textId="77777777" w:rsidR="00044670" w:rsidRPr="0062514B" w:rsidRDefault="00044670" w:rsidP="005E5491">
      <w:pPr>
        <w:pStyle w:val="H23GA"/>
        <w:rPr>
          <w:rFonts w:eastAsiaTheme="minorEastAsia"/>
          <w:szCs w:val="28"/>
          <w:lang w:val="ar-SA" w:eastAsia="zh-TW" w:bidi="en-GB"/>
        </w:rPr>
      </w:pPr>
      <w:r w:rsidRPr="0062514B">
        <w:rPr>
          <w:rFonts w:eastAsiaTheme="minorEastAsia"/>
          <w:szCs w:val="28"/>
          <w:rtl/>
        </w:rPr>
        <w:tab/>
      </w:r>
      <w:r w:rsidRPr="0062514B">
        <w:rPr>
          <w:rFonts w:eastAsiaTheme="minorEastAsia"/>
          <w:szCs w:val="28"/>
          <w:rtl/>
        </w:rPr>
        <w:tab/>
        <w:t>تعليقات أصحاب البلاغ على ملاحظات الدولة الطرف</w:t>
      </w:r>
    </w:p>
    <w:p w14:paraId="4E0F9362" w14:textId="77777777" w:rsidR="00044670" w:rsidRPr="0062514B" w:rsidRDefault="00044670" w:rsidP="00044670">
      <w:pPr>
        <w:pStyle w:val="SingleTxtGA"/>
        <w:rPr>
          <w:rFonts w:eastAsiaTheme="minorEastAsia"/>
          <w:spacing w:val="-2"/>
          <w:lang w:val="ar-SA" w:eastAsia="zh-TW" w:bidi="en-GB"/>
        </w:rPr>
      </w:pPr>
      <w:r w:rsidRPr="0062514B">
        <w:rPr>
          <w:rFonts w:eastAsiaTheme="minorEastAsia"/>
          <w:spacing w:val="-2"/>
          <w:szCs w:val="20"/>
          <w:rtl/>
        </w:rPr>
        <w:t>5</w:t>
      </w:r>
      <w:r w:rsidRPr="0062514B">
        <w:rPr>
          <w:rFonts w:eastAsiaTheme="minorEastAsia"/>
          <w:spacing w:val="-2"/>
          <w:rtl/>
        </w:rPr>
        <w:t>-</w:t>
      </w:r>
      <w:r w:rsidRPr="0062514B">
        <w:rPr>
          <w:rFonts w:eastAsiaTheme="minorEastAsia"/>
          <w:spacing w:val="-2"/>
          <w:szCs w:val="20"/>
          <w:rtl/>
        </w:rPr>
        <w:t>1</w:t>
      </w:r>
      <w:r w:rsidRPr="0062514B">
        <w:rPr>
          <w:rFonts w:eastAsiaTheme="minorEastAsia"/>
          <w:spacing w:val="-2"/>
          <w:rtl/>
        </w:rPr>
        <w:tab/>
        <w:t xml:space="preserve">في </w:t>
      </w:r>
      <w:r w:rsidRPr="0062514B">
        <w:rPr>
          <w:rFonts w:eastAsiaTheme="minorEastAsia"/>
          <w:spacing w:val="-2"/>
          <w:szCs w:val="20"/>
          <w:rtl/>
        </w:rPr>
        <w:t>8</w:t>
      </w:r>
      <w:r w:rsidRPr="0062514B">
        <w:rPr>
          <w:rFonts w:eastAsiaTheme="minorEastAsia"/>
          <w:spacing w:val="-2"/>
          <w:rtl/>
        </w:rPr>
        <w:t xml:space="preserve"> تشرين الأول/أكتوبر </w:t>
      </w:r>
      <w:r w:rsidRPr="0062514B">
        <w:rPr>
          <w:rFonts w:eastAsiaTheme="minorEastAsia"/>
          <w:spacing w:val="-2"/>
          <w:szCs w:val="20"/>
          <w:rtl/>
        </w:rPr>
        <w:t>2018</w:t>
      </w:r>
      <w:r w:rsidRPr="0062514B">
        <w:rPr>
          <w:rFonts w:eastAsiaTheme="minorEastAsia"/>
          <w:spacing w:val="-2"/>
          <w:rtl/>
        </w:rPr>
        <w:t xml:space="preserve">، قدم أصحاب البلاغ تعليقاتهم على ملاحظات الدولة الطرف. ويشير أصحاب البلاغ إلى أن التحقيق كان في البداية شفافاً يستند إلى وقائع تاريخية ثابتة ووثائق وأدلة مجمعة (قوائم وفاة أسرى الحرب والسجناء الذين سُلموا إلى مواقع المفوضية الشعبية لإعدامهم، وأعمال استخراج الجثث، وما إلى ذلك)، ثم انتهى في جو من السرية والإنكار في عام </w:t>
      </w:r>
      <w:r w:rsidRPr="0062514B">
        <w:rPr>
          <w:rFonts w:eastAsiaTheme="minorEastAsia"/>
          <w:spacing w:val="-2"/>
          <w:szCs w:val="20"/>
          <w:rtl/>
        </w:rPr>
        <w:t>2004</w:t>
      </w:r>
      <w:r w:rsidRPr="0062514B">
        <w:rPr>
          <w:rFonts w:eastAsiaTheme="minorEastAsia"/>
          <w:spacing w:val="-2"/>
          <w:rtl/>
        </w:rPr>
        <w:t xml:space="preserve">. وأصبح الأشخاص الذين كانوا يُعتبرون في عداد القتلى في عام </w:t>
      </w:r>
      <w:r w:rsidRPr="0062514B">
        <w:rPr>
          <w:rFonts w:eastAsiaTheme="minorEastAsia"/>
          <w:spacing w:val="-2"/>
          <w:szCs w:val="20"/>
          <w:rtl/>
        </w:rPr>
        <w:t>1940</w:t>
      </w:r>
      <w:r w:rsidRPr="0062514B">
        <w:rPr>
          <w:rFonts w:eastAsiaTheme="minorEastAsia"/>
          <w:spacing w:val="-2"/>
          <w:rtl/>
        </w:rPr>
        <w:t xml:space="preserve"> أشخاصاً </w:t>
      </w:r>
      <w:proofErr w:type="gramStart"/>
      <w:r w:rsidRPr="0062514B">
        <w:rPr>
          <w:rFonts w:eastAsiaTheme="minorEastAsia"/>
          <w:spacing w:val="-2"/>
          <w:rtl/>
        </w:rPr>
        <w:t>’’مختفين</w:t>
      </w:r>
      <w:proofErr w:type="gramEnd"/>
      <w:r w:rsidRPr="0062514B">
        <w:rPr>
          <w:rFonts w:eastAsiaTheme="minorEastAsia"/>
          <w:spacing w:val="-2"/>
          <w:rtl/>
        </w:rPr>
        <w:t xml:space="preserve">‘‘. ويؤكد أصحاب البلاغ من جديد أن أسماء أقاربهم مدرجة في النصب التذكارية التي شيدت في مواقع الدفن في </w:t>
      </w:r>
      <w:proofErr w:type="spellStart"/>
      <w:r w:rsidRPr="0062514B">
        <w:rPr>
          <w:rFonts w:eastAsiaTheme="minorEastAsia"/>
          <w:spacing w:val="-2"/>
          <w:rtl/>
        </w:rPr>
        <w:t>كاتين</w:t>
      </w:r>
      <w:proofErr w:type="spellEnd"/>
      <w:r w:rsidRPr="0062514B">
        <w:rPr>
          <w:rFonts w:eastAsiaTheme="minorEastAsia"/>
          <w:spacing w:val="-2"/>
          <w:rtl/>
        </w:rPr>
        <w:t xml:space="preserve"> في روسيا، </w:t>
      </w:r>
      <w:proofErr w:type="spellStart"/>
      <w:r w:rsidRPr="0062514B">
        <w:rPr>
          <w:rFonts w:eastAsiaTheme="minorEastAsia"/>
          <w:spacing w:val="-2"/>
          <w:rtl/>
        </w:rPr>
        <w:t>وخاركيف</w:t>
      </w:r>
      <w:proofErr w:type="spellEnd"/>
      <w:r w:rsidRPr="0062514B">
        <w:rPr>
          <w:rFonts w:eastAsiaTheme="minorEastAsia"/>
          <w:spacing w:val="-2"/>
          <w:rtl/>
        </w:rPr>
        <w:t xml:space="preserve"> في أوكرانيا.</w:t>
      </w:r>
    </w:p>
    <w:p w14:paraId="4695EEF1"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2</w:t>
      </w:r>
      <w:r w:rsidRPr="0062514B">
        <w:rPr>
          <w:rFonts w:eastAsiaTheme="minorEastAsia"/>
          <w:rtl/>
        </w:rPr>
        <w:tab/>
        <w:t xml:space="preserve">ويدعي أصحاب البلاغ أن السلطات الروسية رفضت طلب رد الاعتبار بالنيابة عن سجينين بولنديين كانت جثتاهما من بين الجثث الـ </w:t>
      </w:r>
      <w:r w:rsidRPr="0062514B">
        <w:rPr>
          <w:rFonts w:eastAsiaTheme="minorEastAsia"/>
          <w:szCs w:val="20"/>
          <w:rtl/>
        </w:rPr>
        <w:t>22</w:t>
      </w:r>
      <w:r w:rsidRPr="0062514B">
        <w:rPr>
          <w:rFonts w:eastAsiaTheme="minorEastAsia"/>
          <w:rtl/>
        </w:rPr>
        <w:t xml:space="preserve"> التي أمكن التعرف على هوية أصحابها في عام </w:t>
      </w:r>
      <w:r w:rsidRPr="0062514B">
        <w:rPr>
          <w:rFonts w:eastAsiaTheme="minorEastAsia"/>
          <w:szCs w:val="20"/>
          <w:rtl/>
        </w:rPr>
        <w:t>1991</w:t>
      </w:r>
      <w:r w:rsidRPr="0062514B">
        <w:rPr>
          <w:rFonts w:eastAsiaTheme="minorEastAsia"/>
          <w:rtl/>
        </w:rPr>
        <w:t xml:space="preserve">. وخلص قاضي محكمة المنطقة القضائية في </w:t>
      </w:r>
      <w:proofErr w:type="spellStart"/>
      <w:r w:rsidRPr="0062514B">
        <w:rPr>
          <w:rFonts w:eastAsiaTheme="minorEastAsia"/>
          <w:rtl/>
        </w:rPr>
        <w:t>خاموفنيكي</w:t>
      </w:r>
      <w:proofErr w:type="spellEnd"/>
      <w:r w:rsidRPr="0062514B">
        <w:rPr>
          <w:rFonts w:eastAsiaTheme="minorEastAsia"/>
          <w:rtl/>
        </w:rPr>
        <w:t xml:space="preserve"> إلى أن وجود ثقب ناتج عن رصاصة في جمجمة أولئك الأشخاص ليس سوى دليل على استخدام سلاح ناري ضد شخص معين، ولا يعني أن ذلك الشخص قُتل رمياً بالرصاص على يد موظفين حكوميين أو أنه ضحية للقمع السياسي.</w:t>
      </w:r>
    </w:p>
    <w:p w14:paraId="00FC7350"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3</w:t>
      </w:r>
      <w:r w:rsidRPr="0062514B">
        <w:rPr>
          <w:rFonts w:eastAsiaTheme="minorEastAsia"/>
          <w:rtl/>
        </w:rPr>
        <w:tab/>
        <w:t xml:space="preserve">ويشدد أصحاب البلاغ على أن مذبحة </w:t>
      </w:r>
      <w:proofErr w:type="spellStart"/>
      <w:r w:rsidRPr="0062514B">
        <w:rPr>
          <w:rFonts w:eastAsiaTheme="minorEastAsia"/>
          <w:rtl/>
        </w:rPr>
        <w:t>كاتين</w:t>
      </w:r>
      <w:proofErr w:type="spellEnd"/>
      <w:r w:rsidRPr="0062514B">
        <w:rPr>
          <w:rFonts w:eastAsiaTheme="minorEastAsia"/>
          <w:rtl/>
        </w:rPr>
        <w:t xml:space="preserve"> تشكل جريمة حرب وجريمة ضد الإنسانية ولا</w:t>
      </w:r>
      <w:r w:rsidR="0062514B">
        <w:rPr>
          <w:rFonts w:eastAsiaTheme="minorEastAsia" w:hint="cs"/>
          <w:rtl/>
        </w:rPr>
        <w:t> </w:t>
      </w:r>
      <w:r w:rsidRPr="0062514B">
        <w:rPr>
          <w:rFonts w:eastAsiaTheme="minorEastAsia"/>
          <w:rtl/>
        </w:rPr>
        <w:t xml:space="preserve">تسقط بالتقادم. وعليه، فإن أصحاب البلاغ لا يتفقون مع تصنيف الجريمة باعتبارها إساءة استعمال السلطة في قرار عام </w:t>
      </w:r>
      <w:r w:rsidRPr="0062514B">
        <w:rPr>
          <w:rFonts w:eastAsiaTheme="minorEastAsia"/>
          <w:szCs w:val="20"/>
          <w:rtl/>
        </w:rPr>
        <w:t>2004</w:t>
      </w:r>
      <w:r w:rsidRPr="0062514B">
        <w:rPr>
          <w:rFonts w:eastAsiaTheme="minorEastAsia"/>
          <w:rtl/>
        </w:rPr>
        <w:t xml:space="preserve"> القاضي بوقف تحقيق </w:t>
      </w:r>
      <w:proofErr w:type="spellStart"/>
      <w:r w:rsidRPr="0062514B">
        <w:rPr>
          <w:rFonts w:eastAsiaTheme="minorEastAsia"/>
          <w:rtl/>
        </w:rPr>
        <w:t>كاتين</w:t>
      </w:r>
      <w:proofErr w:type="spellEnd"/>
      <w:r w:rsidRPr="0062514B">
        <w:rPr>
          <w:rFonts w:eastAsiaTheme="minorEastAsia"/>
          <w:rtl/>
        </w:rPr>
        <w:t xml:space="preserve">، ولا يتفقون مع حجة الدولة الطرف التي تفيد بانقضاء أجل التحقيق. </w:t>
      </w:r>
    </w:p>
    <w:p w14:paraId="6FE07CC8"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4</w:t>
      </w:r>
      <w:r w:rsidRPr="0062514B">
        <w:rPr>
          <w:rFonts w:eastAsiaTheme="minorEastAsia"/>
          <w:rtl/>
        </w:rPr>
        <w:tab/>
        <w:t xml:space="preserve">وفيما يتعلق ببيان الدولة الطرف أن التحقيق في مذبحة </w:t>
      </w:r>
      <w:proofErr w:type="spellStart"/>
      <w:r w:rsidRPr="0062514B">
        <w:rPr>
          <w:rFonts w:eastAsiaTheme="minorEastAsia"/>
          <w:rtl/>
        </w:rPr>
        <w:t>كاتين</w:t>
      </w:r>
      <w:proofErr w:type="spellEnd"/>
      <w:r w:rsidRPr="0062514B">
        <w:rPr>
          <w:rFonts w:eastAsiaTheme="minorEastAsia"/>
          <w:rtl/>
        </w:rPr>
        <w:t xml:space="preserve"> قد أُجري بمبادرة سياسية منها بحسن نية، يؤكد أصحاب البلاغ أن القانون الروسي لا يميز بين التحقيق الجنائي والتحقيق بحسن النية. وينطبق القانون الإجرائي والقانون الموضوعي على جميع التحقيقات بالقدر نفسه. ويضيفون أن بعض الأشخاص الذين شاركوا في قرار المكتب السياسي القاضي بقتل السجناء البولنديين كانوا لا يزالون على قيد الحياة عندما بدأ التحقيق في التسعينات من القرن الماضي، وكان ينبغي ملاحقتهم. </w:t>
      </w:r>
    </w:p>
    <w:p w14:paraId="121FF1C2"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5</w:t>
      </w:r>
      <w:r w:rsidRPr="0062514B">
        <w:rPr>
          <w:rFonts w:eastAsiaTheme="minorEastAsia"/>
          <w:rtl/>
        </w:rPr>
        <w:tab/>
        <w:t xml:space="preserve">ويصر أصحاب البلاغ على أن التحقيق في مذبحة </w:t>
      </w:r>
      <w:proofErr w:type="spellStart"/>
      <w:r w:rsidRPr="0062514B">
        <w:rPr>
          <w:rFonts w:eastAsiaTheme="minorEastAsia"/>
          <w:rtl/>
        </w:rPr>
        <w:t>كاتين</w:t>
      </w:r>
      <w:proofErr w:type="spellEnd"/>
      <w:r w:rsidRPr="0062514B">
        <w:rPr>
          <w:rFonts w:eastAsiaTheme="minorEastAsia"/>
          <w:rtl/>
        </w:rPr>
        <w:t xml:space="preserve"> قد أُجري بعد تصديق الدولة الطرف على البروتوكول الاختياري وأن الالتزامات الإجرائية المتعلقة بالحق في الحياة يمكن فصلها عن الالتزامات الموضوعية. وبالتالي، فإن للجنة اختصاصاً زمنياً للنظر في ادعائهم. </w:t>
      </w:r>
    </w:p>
    <w:p w14:paraId="6E8A4A1C"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6</w:t>
      </w:r>
      <w:r w:rsidRPr="0062514B">
        <w:rPr>
          <w:rFonts w:eastAsiaTheme="minorEastAsia"/>
          <w:rtl/>
        </w:rPr>
        <w:tab/>
        <w:t xml:space="preserve">ويدفع أصحاب البلاغ بأن الاختبار التقليدي الذي تستخدمه الهيئات الدولية لدراسة مسألة الاختصاص الزمني يميز بين مصدر الحق ومصدر النزاع. ويجوز أن يسبق مصدر الحق معاهدة معينة، غير أن مصدر النزاع لا بد أن يكون في فترة ما بعد التصديق. ويدَّعون أن مصدر الحق في رسالتهم يكمن في مذبحة </w:t>
      </w:r>
      <w:proofErr w:type="spellStart"/>
      <w:r w:rsidRPr="0062514B">
        <w:rPr>
          <w:rFonts w:eastAsiaTheme="minorEastAsia"/>
          <w:rtl/>
        </w:rPr>
        <w:t>كاتين</w:t>
      </w:r>
      <w:proofErr w:type="spellEnd"/>
      <w:r w:rsidRPr="0062514B">
        <w:rPr>
          <w:rFonts w:eastAsiaTheme="minorEastAsia"/>
          <w:rtl/>
        </w:rPr>
        <w:t xml:space="preserve"> التي وقعت في عام </w:t>
      </w:r>
      <w:r w:rsidRPr="0062514B">
        <w:rPr>
          <w:rFonts w:eastAsiaTheme="minorEastAsia"/>
          <w:szCs w:val="20"/>
          <w:rtl/>
        </w:rPr>
        <w:t>1940</w:t>
      </w:r>
      <w:r w:rsidRPr="0062514B">
        <w:rPr>
          <w:rFonts w:eastAsiaTheme="minorEastAsia"/>
          <w:rtl/>
        </w:rPr>
        <w:t>، أما مصدر النزاع فيتعلق بطريقة إجراء التحقيق بعد أن صدقت الدولة الطرف على البروتوكول الاختياري.</w:t>
      </w:r>
    </w:p>
    <w:p w14:paraId="4A49FB93" w14:textId="77777777" w:rsidR="00044670" w:rsidRPr="0062514B" w:rsidRDefault="00044670" w:rsidP="00044670">
      <w:pPr>
        <w:pStyle w:val="SingleTxtGA"/>
        <w:rPr>
          <w:rFonts w:eastAsiaTheme="minorEastAsia"/>
          <w:lang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7</w:t>
      </w:r>
      <w:r w:rsidRPr="0062514B">
        <w:rPr>
          <w:rFonts w:eastAsiaTheme="minorEastAsia"/>
          <w:rtl/>
        </w:rPr>
        <w:tab/>
        <w:t xml:space="preserve">ويدفع أصحاب البلاغ، فيما يتعلق بالأسس الموضوعية لادعاءاتهم بموجب المادة </w:t>
      </w:r>
      <w:r w:rsidRPr="0062514B">
        <w:rPr>
          <w:rFonts w:eastAsiaTheme="minorEastAsia"/>
          <w:szCs w:val="20"/>
          <w:rtl/>
        </w:rPr>
        <w:t>6</w:t>
      </w:r>
      <w:r w:rsidRPr="0062514B">
        <w:rPr>
          <w:rFonts w:eastAsiaTheme="minorEastAsia"/>
          <w:rtl/>
        </w:rPr>
        <w:t xml:space="preserve">، بأن التحقيق في مذبحة </w:t>
      </w:r>
      <w:proofErr w:type="spellStart"/>
      <w:r w:rsidRPr="0062514B">
        <w:rPr>
          <w:rFonts w:eastAsiaTheme="minorEastAsia"/>
          <w:rtl/>
        </w:rPr>
        <w:t>كاتين</w:t>
      </w:r>
      <w:proofErr w:type="spellEnd"/>
      <w:r w:rsidRPr="0062514B">
        <w:rPr>
          <w:rFonts w:eastAsiaTheme="minorEastAsia"/>
          <w:rtl/>
        </w:rPr>
        <w:t xml:space="preserve"> أنكر تماماً وقائع تاريخية ثابتة وحرف مسار التوقعات القائمة على ما ثبت في وقت سابق. ولم يكن بإمكان أصحاب البلاغ التنبؤ بالنتيجة غير المتوقعة للتحقيق في عام </w:t>
      </w:r>
      <w:r w:rsidRPr="0062514B">
        <w:rPr>
          <w:rFonts w:eastAsiaTheme="minorEastAsia"/>
          <w:szCs w:val="20"/>
          <w:rtl/>
        </w:rPr>
        <w:t>2004</w:t>
      </w:r>
      <w:r w:rsidRPr="0062514B">
        <w:rPr>
          <w:rFonts w:eastAsiaTheme="minorEastAsia"/>
          <w:rtl/>
        </w:rPr>
        <w:t xml:space="preserve">، عندما أصبح أقاربهم مرة أخرى في عداد </w:t>
      </w:r>
      <w:proofErr w:type="gramStart"/>
      <w:r w:rsidRPr="0062514B">
        <w:rPr>
          <w:rFonts w:eastAsiaTheme="minorEastAsia"/>
          <w:rtl/>
        </w:rPr>
        <w:t>’’المختفين</w:t>
      </w:r>
      <w:proofErr w:type="gramEnd"/>
      <w:r w:rsidRPr="0062514B">
        <w:rPr>
          <w:rFonts w:eastAsiaTheme="minorEastAsia"/>
          <w:rtl/>
        </w:rPr>
        <w:t>‘‘. وينبغي من ثم أن تكف الدولة الطرف عن الادعاء أن أصحاب البلاغ كان ينبغي أن يقدموا طلب الحصول على صفة الضحايا عندما كان التحقيق جارياً.</w:t>
      </w:r>
    </w:p>
    <w:p w14:paraId="1345035B"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8</w:t>
      </w:r>
      <w:r w:rsidRPr="0062514B">
        <w:rPr>
          <w:rFonts w:eastAsiaTheme="minorEastAsia"/>
          <w:rtl/>
        </w:rPr>
        <w:tab/>
        <w:t xml:space="preserve">ويدعي أصحاب البلاغ أن المحاكم المحلية تصرفت تصرفاً تعسفياً في تقييم الأدلة التي قدموها ورفض جميع التماساتهم، مما يشكل انتهاكاً للمادة </w:t>
      </w:r>
      <w:r w:rsidRPr="0062514B">
        <w:rPr>
          <w:rFonts w:eastAsiaTheme="minorEastAsia"/>
          <w:szCs w:val="20"/>
          <w:rtl/>
        </w:rPr>
        <w:t>14</w:t>
      </w:r>
      <w:r w:rsidRPr="0062514B">
        <w:rPr>
          <w:rFonts w:eastAsiaTheme="minorEastAsia"/>
          <w:rtl/>
        </w:rPr>
        <w:t xml:space="preserve"> من العهد.</w:t>
      </w:r>
    </w:p>
    <w:p w14:paraId="599E8270"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9</w:t>
      </w:r>
      <w:r w:rsidRPr="0062514B">
        <w:rPr>
          <w:rFonts w:eastAsiaTheme="minorEastAsia"/>
          <w:rtl/>
        </w:rPr>
        <w:tab/>
        <w:t xml:space="preserve">ويضيف أصحاب البلاغ، بخصوص الادعاء المقدم بموجب المادة </w:t>
      </w:r>
      <w:r w:rsidRPr="0062514B">
        <w:rPr>
          <w:rFonts w:eastAsiaTheme="minorEastAsia"/>
          <w:szCs w:val="20"/>
          <w:rtl/>
        </w:rPr>
        <w:t>7</w:t>
      </w:r>
      <w:r w:rsidRPr="0062514B">
        <w:rPr>
          <w:rFonts w:eastAsiaTheme="minorEastAsia"/>
          <w:rtl/>
        </w:rPr>
        <w:t xml:space="preserve">، أن تغيير صفة الأشخاص الذين قُتلوا إلى أشخاص </w:t>
      </w:r>
      <w:proofErr w:type="gramStart"/>
      <w:r w:rsidRPr="0062514B">
        <w:rPr>
          <w:rFonts w:eastAsiaTheme="minorEastAsia"/>
          <w:rtl/>
        </w:rPr>
        <w:t>’’مختفين</w:t>
      </w:r>
      <w:proofErr w:type="gramEnd"/>
      <w:r w:rsidRPr="0062514B">
        <w:rPr>
          <w:rFonts w:eastAsiaTheme="minorEastAsia"/>
          <w:rtl/>
        </w:rPr>
        <w:t xml:space="preserve">‘‘ أمر لم يسبق له مثيل في الممارسة الدولية. واضطر أصحاب البلاغ إلى الانتظار لمدة </w:t>
      </w:r>
      <w:r w:rsidRPr="0062514B">
        <w:rPr>
          <w:rFonts w:eastAsiaTheme="minorEastAsia"/>
          <w:szCs w:val="20"/>
          <w:rtl/>
        </w:rPr>
        <w:t>15</w:t>
      </w:r>
      <w:r w:rsidRPr="0062514B">
        <w:rPr>
          <w:rFonts w:eastAsiaTheme="minorEastAsia"/>
          <w:rtl/>
        </w:rPr>
        <w:t xml:space="preserve"> عاماً لطلب رد الاعتبار لأقاربهم بعد انتهاء التحقيق في المذبحة. ثم أُبلغوا بأن مصير أقاربهم غير معروف وأنهم </w:t>
      </w:r>
      <w:proofErr w:type="gramStart"/>
      <w:r w:rsidRPr="0062514B">
        <w:rPr>
          <w:rFonts w:eastAsiaTheme="minorEastAsia"/>
          <w:rtl/>
        </w:rPr>
        <w:t>’’اختفوا</w:t>
      </w:r>
      <w:proofErr w:type="gramEnd"/>
      <w:r w:rsidRPr="0062514B">
        <w:rPr>
          <w:rFonts w:eastAsiaTheme="minorEastAsia"/>
          <w:rtl/>
        </w:rPr>
        <w:t xml:space="preserve">‘‘ في عام </w:t>
      </w:r>
      <w:r w:rsidRPr="0062514B">
        <w:rPr>
          <w:rFonts w:eastAsiaTheme="minorEastAsia"/>
          <w:szCs w:val="20"/>
          <w:rtl/>
        </w:rPr>
        <w:t>1940</w:t>
      </w:r>
      <w:r w:rsidRPr="0062514B">
        <w:rPr>
          <w:rFonts w:eastAsiaTheme="minorEastAsia"/>
          <w:rtl/>
        </w:rPr>
        <w:t xml:space="preserve">. ويتعارض استنتاج السلطات مع الوقائع التاريخية الثابتة ويشكل إنكاراً لمذبحة </w:t>
      </w:r>
      <w:proofErr w:type="spellStart"/>
      <w:r w:rsidRPr="0062514B">
        <w:rPr>
          <w:rFonts w:eastAsiaTheme="minorEastAsia"/>
          <w:rtl/>
        </w:rPr>
        <w:t>كاتين</w:t>
      </w:r>
      <w:proofErr w:type="spellEnd"/>
      <w:r w:rsidRPr="0062514B">
        <w:rPr>
          <w:rFonts w:eastAsiaTheme="minorEastAsia"/>
          <w:rtl/>
        </w:rPr>
        <w:t xml:space="preserve">. ولما كان جزء كبير من ملفات التحقيق قد صُنف باعتباره سرياً، فقد مُنعوا من معرفة ظروف عمليات الإعدام وخلفية المذابح. واقترن رفض النظر في طلباتهم المتعلقة برد الاعتبار لأقاربهم بافتراضات ضمنية على الأقل تفيد بوجود أسباب وجيهة للإعدام. ويدعي أصحاب البلاغ أنهم تعرضوا، بوصفهم أشخاصاً كبار السن، لأعمال أدت إلى شعورهم بألم نفسي وكرب ومعاناة بلغت على الأقل الحد الأدنى من المعاملة المهينة. </w:t>
      </w:r>
    </w:p>
    <w:p w14:paraId="30FEEE5C"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10</w:t>
      </w:r>
      <w:r w:rsidRPr="0062514B">
        <w:rPr>
          <w:rFonts w:eastAsiaTheme="minorEastAsia"/>
          <w:rtl/>
        </w:rPr>
        <w:tab/>
        <w:t xml:space="preserve">ويقدم أصحاب البلاغ معلومات تثبت تعلقهم العاطفي بأقاربهم. فقد ألفوا مقالات وكتباً عن مذبحة </w:t>
      </w:r>
      <w:proofErr w:type="spellStart"/>
      <w:r w:rsidRPr="0062514B">
        <w:rPr>
          <w:rFonts w:eastAsiaTheme="minorEastAsia"/>
          <w:rtl/>
        </w:rPr>
        <w:t>كاتين</w:t>
      </w:r>
      <w:proofErr w:type="spellEnd"/>
      <w:r w:rsidRPr="0062514B">
        <w:rPr>
          <w:rFonts w:eastAsiaTheme="minorEastAsia"/>
          <w:rtl/>
        </w:rPr>
        <w:t xml:space="preserve"> وعن أقاربهم؛ ونظموا أنشطة لإحياء ذكراهم، مثل غرس شجر البلوط لضحايا </w:t>
      </w:r>
      <w:proofErr w:type="spellStart"/>
      <w:r w:rsidRPr="0062514B">
        <w:rPr>
          <w:rFonts w:eastAsiaTheme="minorEastAsia"/>
          <w:rtl/>
        </w:rPr>
        <w:t>كاتين</w:t>
      </w:r>
      <w:proofErr w:type="spellEnd"/>
      <w:r w:rsidRPr="0062514B">
        <w:rPr>
          <w:rFonts w:eastAsiaTheme="minorEastAsia"/>
          <w:rtl/>
        </w:rPr>
        <w:t xml:space="preserve">، ووضع لوحات تذكارية لهم، وتسمية المدارس بأسمائهم؛ واتخذوا إجراءات من بينها إنشاء اللجنة الوطنية لذاكرة </w:t>
      </w:r>
      <w:proofErr w:type="spellStart"/>
      <w:r w:rsidRPr="0062514B">
        <w:rPr>
          <w:rFonts w:eastAsiaTheme="minorEastAsia"/>
          <w:rtl/>
        </w:rPr>
        <w:t>كاتين</w:t>
      </w:r>
      <w:proofErr w:type="spellEnd"/>
      <w:r w:rsidRPr="0062514B">
        <w:rPr>
          <w:rFonts w:eastAsiaTheme="minorEastAsia"/>
          <w:rtl/>
        </w:rPr>
        <w:t xml:space="preserve"> واتحاد أسر </w:t>
      </w:r>
      <w:proofErr w:type="spellStart"/>
      <w:r w:rsidRPr="0062514B">
        <w:rPr>
          <w:rFonts w:eastAsiaTheme="minorEastAsia"/>
          <w:rtl/>
        </w:rPr>
        <w:t>كاتين</w:t>
      </w:r>
      <w:proofErr w:type="spellEnd"/>
      <w:r w:rsidRPr="0062514B">
        <w:rPr>
          <w:rFonts w:eastAsiaTheme="minorEastAsia"/>
          <w:rtl/>
        </w:rPr>
        <w:t xml:space="preserve">. </w:t>
      </w:r>
    </w:p>
    <w:p w14:paraId="3F0B19F0"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szCs w:val="20"/>
          <w:rtl/>
        </w:rPr>
        <w:t>11</w:t>
      </w:r>
      <w:r w:rsidRPr="0062514B">
        <w:rPr>
          <w:rFonts w:eastAsiaTheme="minorEastAsia"/>
          <w:rtl/>
        </w:rPr>
        <w:tab/>
        <w:t xml:space="preserve">ويدفع أصحاب البلاغ بأنهم احتجوا لدى التقاضي في الاتحاد الروسي بجوهر ادعاءاتهم بموجب المادة </w:t>
      </w:r>
      <w:r w:rsidRPr="0062514B">
        <w:rPr>
          <w:rFonts w:eastAsiaTheme="minorEastAsia"/>
          <w:szCs w:val="20"/>
          <w:rtl/>
        </w:rPr>
        <w:t>17</w:t>
      </w:r>
      <w:r w:rsidRPr="0062514B">
        <w:rPr>
          <w:rFonts w:eastAsiaTheme="minorEastAsia"/>
          <w:rtl/>
        </w:rPr>
        <w:t xml:space="preserve"> (حماية السمعة كجزء من الحق في حرمة الحياة الخاصة) والمادة </w:t>
      </w:r>
      <w:r w:rsidRPr="0062514B">
        <w:rPr>
          <w:rFonts w:eastAsiaTheme="minorEastAsia"/>
          <w:szCs w:val="20"/>
          <w:rtl/>
        </w:rPr>
        <w:t>19</w:t>
      </w:r>
      <w:r w:rsidRPr="0062514B">
        <w:rPr>
          <w:rFonts w:eastAsiaTheme="minorEastAsia"/>
          <w:rtl/>
        </w:rPr>
        <w:t xml:space="preserve"> (الحق في الحصول على المعلومات). ويشكل حق آبائهم في ذكرى حسنة جزءاً لا يتجزأ من طلب رد الاعتبار لهم. وإذا لم يُردّ الاعتبار للأشخاص الذين قُتلوا، فقد يستمر النظر إليهم بصفتهم مذنبين بارتكاب بعض الجرائم الخطيرة التي تستحق عقوبة الإعدام. والحق في التماس المعلومات وتلقيها حق مرتبط بالدعوى المتعلقة بوقف تحقيق </w:t>
      </w:r>
      <w:proofErr w:type="spellStart"/>
      <w:r w:rsidRPr="0062514B">
        <w:rPr>
          <w:rFonts w:eastAsiaTheme="minorEastAsia"/>
          <w:rtl/>
        </w:rPr>
        <w:t>كاتين</w:t>
      </w:r>
      <w:proofErr w:type="spellEnd"/>
      <w:r w:rsidRPr="0062514B">
        <w:rPr>
          <w:rFonts w:eastAsiaTheme="minorEastAsia"/>
          <w:rtl/>
        </w:rPr>
        <w:t xml:space="preserve">، والاطلاع على ملف قضية </w:t>
      </w:r>
      <w:proofErr w:type="spellStart"/>
      <w:r w:rsidRPr="0062514B">
        <w:rPr>
          <w:rFonts w:eastAsiaTheme="minorEastAsia"/>
          <w:rtl/>
        </w:rPr>
        <w:t>كاتين</w:t>
      </w:r>
      <w:proofErr w:type="spellEnd"/>
      <w:r w:rsidRPr="0062514B">
        <w:rPr>
          <w:rFonts w:eastAsiaTheme="minorEastAsia"/>
          <w:rtl/>
        </w:rPr>
        <w:t>، وعلى قرار وقف التحقيق.</w:t>
      </w:r>
    </w:p>
    <w:p w14:paraId="27EECFD9" w14:textId="77777777" w:rsidR="00044670" w:rsidRPr="0062514B" w:rsidRDefault="00044670" w:rsidP="005E5491">
      <w:pPr>
        <w:pStyle w:val="H23GA"/>
        <w:rPr>
          <w:rFonts w:eastAsiaTheme="minorEastAsia"/>
          <w:szCs w:val="28"/>
          <w:lang w:val="ar-SA" w:eastAsia="zh-TW" w:bidi="en-GB"/>
        </w:rPr>
      </w:pPr>
      <w:r w:rsidRPr="0062514B">
        <w:rPr>
          <w:rFonts w:eastAsiaTheme="minorEastAsia"/>
          <w:szCs w:val="28"/>
          <w:rtl/>
        </w:rPr>
        <w:tab/>
      </w:r>
      <w:r w:rsidRPr="0062514B">
        <w:rPr>
          <w:rFonts w:eastAsiaTheme="minorEastAsia"/>
          <w:szCs w:val="28"/>
          <w:rtl/>
        </w:rPr>
        <w:tab/>
        <w:t>القضايا والإجراءات المعروضة على اللجنة</w:t>
      </w:r>
    </w:p>
    <w:p w14:paraId="0FA89280" w14:textId="77777777" w:rsidR="00044670" w:rsidRPr="0062514B" w:rsidRDefault="00044670" w:rsidP="005E5491">
      <w:pPr>
        <w:pStyle w:val="H4GA"/>
        <w:rPr>
          <w:rFonts w:eastAsiaTheme="minorEastAsia"/>
          <w:szCs w:val="28"/>
          <w:lang w:eastAsia="zh-TW" w:bidi="en-GB"/>
        </w:rPr>
      </w:pPr>
      <w:r w:rsidRPr="0062514B">
        <w:rPr>
          <w:rFonts w:eastAsiaTheme="minorEastAsia"/>
          <w:szCs w:val="28"/>
          <w:rtl/>
        </w:rPr>
        <w:tab/>
      </w:r>
      <w:r w:rsidRPr="0062514B">
        <w:rPr>
          <w:rFonts w:eastAsiaTheme="minorEastAsia"/>
          <w:szCs w:val="28"/>
          <w:rtl/>
        </w:rPr>
        <w:tab/>
        <w:t>النظر في المقبولية</w:t>
      </w:r>
    </w:p>
    <w:p w14:paraId="5108E3BC"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1</w:t>
      </w:r>
      <w:r w:rsidRPr="0062514B">
        <w:rPr>
          <w:rFonts w:eastAsiaTheme="minorEastAsia"/>
          <w:rtl/>
        </w:rPr>
        <w:tab/>
        <w:t xml:space="preserve">قبل النظر في أي ادعاء يرد في بلاغ ما، يجب على اللجنة أن تقرر، وفقاً لما تقتضيه المادة </w:t>
      </w:r>
      <w:r w:rsidRPr="0062514B">
        <w:rPr>
          <w:rFonts w:eastAsiaTheme="minorEastAsia"/>
          <w:szCs w:val="20"/>
          <w:rtl/>
        </w:rPr>
        <w:t>97</w:t>
      </w:r>
      <w:r w:rsidRPr="0062514B">
        <w:rPr>
          <w:rFonts w:eastAsiaTheme="minorEastAsia"/>
          <w:rtl/>
        </w:rPr>
        <w:t xml:space="preserve"> من نظامها الداخلي، ما إذا كان البلاغ مقبولاً أم لا بموجب البروتوكول الاختياري.</w:t>
      </w:r>
    </w:p>
    <w:p w14:paraId="5D1575B7"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2</w:t>
      </w:r>
      <w:r w:rsidRPr="0062514B">
        <w:rPr>
          <w:rFonts w:eastAsiaTheme="minorEastAsia"/>
          <w:rtl/>
        </w:rPr>
        <w:tab/>
        <w:t xml:space="preserve">وقد تأكدت اللجنة، وفقاً لما تقتضيه المادة </w:t>
      </w:r>
      <w:r w:rsidRPr="0062514B">
        <w:rPr>
          <w:rFonts w:eastAsiaTheme="minorEastAsia"/>
          <w:szCs w:val="20"/>
          <w:rtl/>
        </w:rPr>
        <w:t>5</w:t>
      </w:r>
      <w:r w:rsidRPr="0062514B">
        <w:rPr>
          <w:rFonts w:eastAsiaTheme="minorEastAsia"/>
          <w:rtl/>
        </w:rPr>
        <w:t>(</w:t>
      </w:r>
      <w:r w:rsidRPr="0062514B">
        <w:rPr>
          <w:rFonts w:eastAsiaTheme="minorEastAsia"/>
          <w:szCs w:val="20"/>
          <w:rtl/>
        </w:rPr>
        <w:t>2</w:t>
      </w:r>
      <w:r w:rsidRPr="0062514B">
        <w:rPr>
          <w:rFonts w:eastAsiaTheme="minorEastAsia"/>
          <w:rtl/>
        </w:rPr>
        <w:t>)(أ) من البروتوكول الاختياري، من أن المسألة نفسها ليست قيد البحث في إطار إجراء آخر من إجراءات التحقيق الدولي أو التسوية الدولية.</w:t>
      </w:r>
    </w:p>
    <w:p w14:paraId="1B51E631"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3</w:t>
      </w:r>
      <w:r w:rsidRPr="0062514B">
        <w:rPr>
          <w:rFonts w:eastAsiaTheme="minorEastAsia"/>
          <w:rtl/>
        </w:rPr>
        <w:tab/>
        <w:t xml:space="preserve">وتلاحظ اللجنة قول الدولة الطرف إن الادعاء بموجب المادة </w:t>
      </w:r>
      <w:r w:rsidRPr="0062514B">
        <w:rPr>
          <w:rFonts w:eastAsiaTheme="minorEastAsia"/>
          <w:szCs w:val="20"/>
          <w:rtl/>
        </w:rPr>
        <w:t>2</w:t>
      </w:r>
      <w:r w:rsidRPr="0062514B">
        <w:rPr>
          <w:rFonts w:eastAsiaTheme="minorEastAsia"/>
          <w:rtl/>
        </w:rPr>
        <w:t>(</w:t>
      </w:r>
      <w:r w:rsidRPr="0062514B">
        <w:rPr>
          <w:rFonts w:eastAsiaTheme="minorEastAsia"/>
          <w:szCs w:val="20"/>
          <w:rtl/>
        </w:rPr>
        <w:t>3</w:t>
      </w:r>
      <w:r w:rsidRPr="0062514B">
        <w:rPr>
          <w:rFonts w:eastAsiaTheme="minorEastAsia"/>
          <w:rtl/>
        </w:rPr>
        <w:t xml:space="preserve">)، مقروءة بالاقتران مع المادة </w:t>
      </w:r>
      <w:r w:rsidRPr="0062514B">
        <w:rPr>
          <w:rFonts w:eastAsiaTheme="minorEastAsia"/>
          <w:szCs w:val="20"/>
          <w:rtl/>
        </w:rPr>
        <w:t>6</w:t>
      </w:r>
      <w:r w:rsidRPr="0062514B">
        <w:rPr>
          <w:rFonts w:eastAsiaTheme="minorEastAsia"/>
          <w:rtl/>
        </w:rPr>
        <w:t xml:space="preserve"> من العهد، غير مقبول من حيث الاختصاص الزمني. وتلاحظ أيضاً تأكيد أصحاب البلاغ أن انتهاك حقوقهم لا يزال مستمراً، ما دامت الدولة الطرف لم تُجر تحقيقاً فعالاً في مقتل أقاربهم، وبالتالي فإن الادعاء مقبول. وتشير اللجنة إلى أن الاختصاص الزمني يمنعها من النظر في الانتهاكات المزعومة التي وقعت قبل دخول العهد حيز النفاذ بالنسبة للدولة الطرف، ما لم تستمر هذه الانتهاكات بعد بدء نفاذ العهد والبروتوكول الاختياري بالنسبة للدولة الطرف</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7"/>
      </w:r>
      <w:r w:rsidRPr="0062514B">
        <w:rPr>
          <w:rStyle w:val="FootnoteReference"/>
          <w:rFonts w:eastAsiaTheme="minorEastAsia"/>
          <w:sz w:val="20"/>
          <w:rtl/>
        </w:rPr>
        <w:t>)</w:t>
      </w:r>
      <w:r w:rsidRPr="0062514B">
        <w:rPr>
          <w:rFonts w:eastAsiaTheme="minorEastAsia"/>
          <w:rtl/>
        </w:rPr>
        <w:t xml:space="preserve">. </w:t>
      </w:r>
    </w:p>
    <w:p w14:paraId="2FF8B12E" w14:textId="77777777" w:rsidR="00044670" w:rsidRPr="001D3EB0" w:rsidRDefault="00044670" w:rsidP="00044670">
      <w:pPr>
        <w:pStyle w:val="SingleTxtGA"/>
        <w:rPr>
          <w:rFonts w:eastAsiaTheme="minorEastAsia" w:hint="cs"/>
          <w:spacing w:val="-2"/>
          <w:lang w:eastAsia="zh-TW" w:bidi="en-GB"/>
        </w:rPr>
      </w:pPr>
      <w:r w:rsidRPr="0062514B">
        <w:rPr>
          <w:rFonts w:eastAsiaTheme="minorEastAsia"/>
          <w:spacing w:val="-2"/>
          <w:szCs w:val="20"/>
          <w:rtl/>
        </w:rPr>
        <w:t>6</w:t>
      </w:r>
      <w:r w:rsidRPr="0062514B">
        <w:rPr>
          <w:rFonts w:eastAsiaTheme="minorEastAsia"/>
          <w:spacing w:val="-2"/>
          <w:rtl/>
        </w:rPr>
        <w:t>-</w:t>
      </w:r>
      <w:r w:rsidRPr="0062514B">
        <w:rPr>
          <w:rFonts w:eastAsiaTheme="minorEastAsia"/>
          <w:spacing w:val="-2"/>
          <w:szCs w:val="20"/>
          <w:rtl/>
        </w:rPr>
        <w:t>4</w:t>
      </w:r>
      <w:r w:rsidRPr="0062514B">
        <w:rPr>
          <w:rFonts w:eastAsiaTheme="minorEastAsia"/>
          <w:spacing w:val="-2"/>
          <w:rtl/>
        </w:rPr>
        <w:tab/>
        <w:t xml:space="preserve">وتلاحظ اللجنة أن ادعاء أصحاب البلاغ، في هذه القضية، بشأن انتهاك مستمر، ينبع من قتل أقاربهم في عام </w:t>
      </w:r>
      <w:r w:rsidRPr="0062514B">
        <w:rPr>
          <w:rFonts w:eastAsiaTheme="minorEastAsia"/>
          <w:spacing w:val="-2"/>
          <w:szCs w:val="20"/>
          <w:rtl/>
        </w:rPr>
        <w:t>1940</w:t>
      </w:r>
      <w:r w:rsidRPr="0062514B">
        <w:rPr>
          <w:rFonts w:eastAsiaTheme="minorEastAsia"/>
          <w:spacing w:val="-2"/>
          <w:rtl/>
        </w:rPr>
        <w:t xml:space="preserve">، وهو تاريخ يسبق دخول العهد حيز النفاذ بالنسبة للدولة الطرف بـ </w:t>
      </w:r>
      <w:r w:rsidRPr="0062514B">
        <w:rPr>
          <w:rFonts w:eastAsiaTheme="minorEastAsia"/>
          <w:spacing w:val="-2"/>
          <w:szCs w:val="20"/>
          <w:rtl/>
        </w:rPr>
        <w:t>36</w:t>
      </w:r>
      <w:r w:rsidRPr="0062514B">
        <w:rPr>
          <w:rFonts w:eastAsiaTheme="minorEastAsia"/>
          <w:spacing w:val="-2"/>
          <w:rtl/>
        </w:rPr>
        <w:t xml:space="preserve"> عاماً (</w:t>
      </w:r>
      <w:r w:rsidRPr="0062514B">
        <w:rPr>
          <w:rFonts w:eastAsiaTheme="minorEastAsia"/>
          <w:spacing w:val="-2"/>
          <w:szCs w:val="20"/>
          <w:rtl/>
        </w:rPr>
        <w:t>23</w:t>
      </w:r>
      <w:r w:rsidRPr="0062514B">
        <w:rPr>
          <w:rFonts w:eastAsiaTheme="minorEastAsia"/>
          <w:spacing w:val="-2"/>
          <w:rtl/>
        </w:rPr>
        <w:t xml:space="preserve"> آذار/مارس </w:t>
      </w:r>
      <w:r w:rsidRPr="0062514B">
        <w:rPr>
          <w:rFonts w:eastAsiaTheme="minorEastAsia"/>
          <w:spacing w:val="-2"/>
          <w:szCs w:val="20"/>
          <w:rtl/>
        </w:rPr>
        <w:t>1976</w:t>
      </w:r>
      <w:r w:rsidRPr="0062514B">
        <w:rPr>
          <w:rFonts w:eastAsiaTheme="minorEastAsia"/>
          <w:spacing w:val="-2"/>
          <w:rtl/>
        </w:rPr>
        <w:t xml:space="preserve">). وتلاحظ اللجنة أن المادة </w:t>
      </w: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3</w:t>
      </w:r>
      <w:r w:rsidRPr="0062514B">
        <w:rPr>
          <w:rFonts w:eastAsiaTheme="minorEastAsia"/>
          <w:spacing w:val="-2"/>
          <w:rtl/>
        </w:rPr>
        <w:t xml:space="preserve">)، التي احتج بها أصحاب البلاغ بالاقتران مع المادة </w:t>
      </w:r>
      <w:r w:rsidRPr="0062514B">
        <w:rPr>
          <w:rFonts w:eastAsiaTheme="minorEastAsia"/>
          <w:spacing w:val="-2"/>
          <w:szCs w:val="20"/>
          <w:rtl/>
        </w:rPr>
        <w:t>6</w:t>
      </w:r>
      <w:r w:rsidRPr="0062514B">
        <w:rPr>
          <w:rFonts w:eastAsiaTheme="minorEastAsia"/>
          <w:spacing w:val="-2"/>
          <w:rtl/>
        </w:rPr>
        <w:t xml:space="preserve"> من العهد، قد تؤدي في ظروف معينة إلى التزام مستمر بالتحقيق في الانتهاكات التي وقعت قبل بدء نفاذ العهد، وهذا الالتزام الإجرائي مستمد من الالتزام الموضوعي بموجب المادة </w:t>
      </w:r>
      <w:r w:rsidRPr="0062514B">
        <w:rPr>
          <w:rFonts w:eastAsiaTheme="minorEastAsia"/>
          <w:spacing w:val="-2"/>
          <w:szCs w:val="20"/>
          <w:rtl/>
        </w:rPr>
        <w:t>6</w:t>
      </w:r>
      <w:r w:rsidRPr="0062514B">
        <w:rPr>
          <w:rFonts w:eastAsiaTheme="minorEastAsia"/>
          <w:spacing w:val="-2"/>
          <w:rtl/>
        </w:rPr>
        <w:t xml:space="preserve"> من العهد. ومن ثم، لا يمكن تطبيقه إلا إذا ثبت أن الضحية المزعوم هو أيضاً ضحية انتهاك محتمل للمادة </w:t>
      </w:r>
      <w:r w:rsidRPr="0062514B">
        <w:rPr>
          <w:rFonts w:eastAsiaTheme="minorEastAsia"/>
          <w:spacing w:val="-2"/>
          <w:szCs w:val="20"/>
          <w:rtl/>
        </w:rPr>
        <w:t>6</w:t>
      </w:r>
      <w:r w:rsidRPr="0062514B">
        <w:rPr>
          <w:rFonts w:eastAsiaTheme="minorEastAsia"/>
          <w:spacing w:val="-2"/>
          <w:rtl/>
        </w:rPr>
        <w:t xml:space="preserve"> أو اعتُرف له بهذه الصفة بصورة أولية</w:t>
      </w:r>
      <w:r w:rsidRPr="0062514B">
        <w:rPr>
          <w:rStyle w:val="FootnoteReference"/>
          <w:rFonts w:eastAsiaTheme="minorEastAsia"/>
          <w:spacing w:val="-2"/>
          <w:sz w:val="20"/>
          <w:rtl/>
        </w:rPr>
        <w:t>(</w:t>
      </w:r>
      <w:r w:rsidRPr="0062514B">
        <w:rPr>
          <w:rStyle w:val="FootnoteReference"/>
          <w:rFonts w:eastAsiaTheme="minorEastAsia" w:cs="Times New Roman"/>
          <w:b w:val="0"/>
          <w:spacing w:val="-2"/>
          <w:position w:val="4"/>
          <w:sz w:val="20"/>
        </w:rPr>
        <w:footnoteReference w:id="8"/>
      </w:r>
      <w:r w:rsidRPr="0062514B">
        <w:rPr>
          <w:rStyle w:val="FootnoteReference"/>
          <w:rFonts w:eastAsiaTheme="minorEastAsia"/>
          <w:spacing w:val="-2"/>
          <w:sz w:val="20"/>
          <w:rtl/>
        </w:rPr>
        <w:t>)</w:t>
      </w:r>
      <w:r w:rsidRPr="0062514B">
        <w:rPr>
          <w:rFonts w:eastAsiaTheme="minorEastAsia"/>
          <w:spacing w:val="-2"/>
          <w:rtl/>
        </w:rPr>
        <w:t xml:space="preserve">. </w:t>
      </w:r>
    </w:p>
    <w:p w14:paraId="72B20135"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5</w:t>
      </w:r>
      <w:r w:rsidRPr="0062514B">
        <w:rPr>
          <w:rFonts w:eastAsiaTheme="minorEastAsia"/>
          <w:rtl/>
        </w:rPr>
        <w:tab/>
        <w:t xml:space="preserve">وتلاحظ اللجنة أن الأحداث الكامنة وراء الانتهاك المزعوم للمادة </w:t>
      </w:r>
      <w:r w:rsidRPr="0062514B">
        <w:rPr>
          <w:rFonts w:eastAsiaTheme="minorEastAsia"/>
          <w:szCs w:val="20"/>
          <w:rtl/>
        </w:rPr>
        <w:t>6</w:t>
      </w:r>
      <w:r w:rsidRPr="0062514B">
        <w:rPr>
          <w:rFonts w:eastAsiaTheme="minorEastAsia"/>
          <w:rtl/>
        </w:rPr>
        <w:t xml:space="preserve"> فيما يتعلق بأقارب أصحاب البلاغ وقعت في عام </w:t>
      </w:r>
      <w:r w:rsidRPr="0062514B">
        <w:rPr>
          <w:rFonts w:eastAsiaTheme="minorEastAsia"/>
          <w:szCs w:val="20"/>
          <w:rtl/>
        </w:rPr>
        <w:t>1940</w:t>
      </w:r>
      <w:r w:rsidRPr="0062514B">
        <w:rPr>
          <w:rFonts w:eastAsiaTheme="minorEastAsia"/>
          <w:rtl/>
        </w:rPr>
        <w:t xml:space="preserve">، أي قبل </w:t>
      </w:r>
      <w:r w:rsidRPr="0062514B">
        <w:rPr>
          <w:rFonts w:eastAsiaTheme="minorEastAsia"/>
          <w:szCs w:val="20"/>
          <w:rtl/>
        </w:rPr>
        <w:t>36</w:t>
      </w:r>
      <w:r w:rsidRPr="0062514B">
        <w:rPr>
          <w:rFonts w:eastAsiaTheme="minorEastAsia"/>
          <w:rtl/>
        </w:rPr>
        <w:t xml:space="preserve"> عاماً من بدء نفاذ العهد بالنسبة للدولة الطرف، وقبل </w:t>
      </w:r>
      <w:r w:rsidRPr="0062514B">
        <w:rPr>
          <w:rFonts w:eastAsiaTheme="minorEastAsia"/>
          <w:szCs w:val="20"/>
          <w:rtl/>
        </w:rPr>
        <w:t>52</w:t>
      </w:r>
      <w:r w:rsidRPr="0062514B">
        <w:rPr>
          <w:rFonts w:eastAsiaTheme="minorEastAsia"/>
          <w:rtl/>
        </w:rPr>
        <w:t xml:space="preserve"> عاماً من بدء نفاذ البروتوكول الاختياري. وبالمثل، فإن الالتزام بموجب المادة </w:t>
      </w:r>
      <w:r w:rsidRPr="0062514B">
        <w:rPr>
          <w:rFonts w:eastAsiaTheme="minorEastAsia"/>
          <w:szCs w:val="20"/>
          <w:rtl/>
        </w:rPr>
        <w:t>6</w:t>
      </w:r>
      <w:r w:rsidRPr="0062514B">
        <w:rPr>
          <w:rFonts w:eastAsiaTheme="minorEastAsia"/>
          <w:rtl/>
        </w:rPr>
        <w:t xml:space="preserve">، مقروءة بالاقتران مع المادة </w:t>
      </w:r>
      <w:r w:rsidRPr="0062514B">
        <w:rPr>
          <w:rFonts w:eastAsiaTheme="minorEastAsia"/>
          <w:szCs w:val="20"/>
          <w:rtl/>
        </w:rPr>
        <w:t>2</w:t>
      </w:r>
      <w:r w:rsidRPr="0062514B">
        <w:rPr>
          <w:rFonts w:eastAsiaTheme="minorEastAsia"/>
          <w:rtl/>
        </w:rPr>
        <w:t>(</w:t>
      </w:r>
      <w:r w:rsidRPr="0062514B">
        <w:rPr>
          <w:rFonts w:eastAsiaTheme="minorEastAsia"/>
          <w:szCs w:val="20"/>
          <w:rtl/>
        </w:rPr>
        <w:t>3</w:t>
      </w:r>
      <w:r w:rsidRPr="0062514B">
        <w:rPr>
          <w:rFonts w:eastAsiaTheme="minorEastAsia"/>
          <w:rtl/>
        </w:rPr>
        <w:t xml:space="preserve">)، لم يكن موجوداً قبل عام </w:t>
      </w:r>
      <w:r w:rsidRPr="0062514B">
        <w:rPr>
          <w:rFonts w:eastAsiaTheme="minorEastAsia"/>
          <w:szCs w:val="20"/>
          <w:rtl/>
        </w:rPr>
        <w:t>1976</w:t>
      </w:r>
      <w:r w:rsidRPr="0062514B">
        <w:rPr>
          <w:rFonts w:eastAsiaTheme="minorEastAsia"/>
          <w:rtl/>
        </w:rPr>
        <w:t xml:space="preserve"> ويستحيل أن يشكل موضوع شكاوى فردية قبل عام </w:t>
      </w:r>
      <w:r w:rsidRPr="0062514B">
        <w:rPr>
          <w:rFonts w:eastAsiaTheme="minorEastAsia"/>
          <w:szCs w:val="20"/>
          <w:rtl/>
        </w:rPr>
        <w:t>1992</w:t>
      </w:r>
      <w:r w:rsidRPr="0062514B">
        <w:rPr>
          <w:rFonts w:eastAsiaTheme="minorEastAsia"/>
          <w:rtl/>
        </w:rPr>
        <w:t xml:space="preserve">. وبالنظر إلى طول المدة التي انقضت منذ وقوع أحداث عام </w:t>
      </w:r>
      <w:r w:rsidRPr="0062514B">
        <w:rPr>
          <w:rFonts w:eastAsiaTheme="minorEastAsia"/>
          <w:szCs w:val="20"/>
          <w:rtl/>
        </w:rPr>
        <w:t>1940</w:t>
      </w:r>
      <w:r w:rsidRPr="0062514B">
        <w:rPr>
          <w:rFonts w:eastAsiaTheme="minorEastAsia"/>
          <w:rtl/>
        </w:rPr>
        <w:t xml:space="preserve"> وغياب اعتراف رسمي من الدولة الطرف بانتهاك حقوق أقارب أصحاب البلاغ في غضون ذلك، لا يمكن للجنة أن تخلص إلى أن الدولة الطرف كانت في عام </w:t>
      </w:r>
      <w:r w:rsidRPr="0062514B">
        <w:rPr>
          <w:rFonts w:eastAsiaTheme="minorEastAsia"/>
          <w:szCs w:val="20"/>
          <w:rtl/>
        </w:rPr>
        <w:t>1992</w:t>
      </w:r>
      <w:r w:rsidRPr="0062514B">
        <w:rPr>
          <w:rFonts w:eastAsiaTheme="minorEastAsia"/>
          <w:rtl/>
        </w:rPr>
        <w:t xml:space="preserve">، أي بعد بدء نفاذ البروتوكول الاختياري بالنسبة لها، لا تزال تتحمل التزاماً مستمراً بالتحقيق في أعمال القتل التي وقعت في عام </w:t>
      </w:r>
      <w:r w:rsidRPr="0062514B">
        <w:rPr>
          <w:rFonts w:eastAsiaTheme="minorEastAsia"/>
          <w:szCs w:val="20"/>
          <w:rtl/>
        </w:rPr>
        <w:t>1940</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9"/>
      </w:r>
      <w:r w:rsidRPr="0062514B">
        <w:rPr>
          <w:rStyle w:val="FootnoteReference"/>
          <w:rFonts w:eastAsiaTheme="minorEastAsia"/>
          <w:sz w:val="20"/>
          <w:rtl/>
        </w:rPr>
        <w:t>)</w:t>
      </w:r>
      <w:r w:rsidRPr="0062514B">
        <w:rPr>
          <w:rFonts w:eastAsiaTheme="minorEastAsia"/>
          <w:rtl/>
        </w:rPr>
        <w:t xml:space="preserve">. وتحيط اللجنة علماً في هذا الصدد بموقف الدولة الطرف الذي مفاده أن محاكمها المحلية رأت أن الأدلة لم تكن كافية للخلوص إلى أن أقارب أصحاب البلاغ كانوا ضمن الأشخاص الذين لقوا حتفهم نتيجة إساءة استعمال السلطة من جانب موظفي المفوضية الشعبية، وتحيط علماً ببيان المحكمة الذي يشير إلى أن مصير و. و.، الذي حُدد في البداية باعتباره من الضحايا، لم يتأكد حتى هو في التحقيق النهائي. وفي ضوء هذه الملاحظات، ترى اللجنة أن الاختصاص الزمني يمنعها من النظر في ادعاء أصحاب البلاغ عدم إجراء تحقيق فعال في مقتل أقاربهم بموجب المادة </w:t>
      </w:r>
      <w:r w:rsidRPr="0062514B">
        <w:rPr>
          <w:rFonts w:eastAsiaTheme="minorEastAsia"/>
          <w:szCs w:val="20"/>
          <w:rtl/>
        </w:rPr>
        <w:t>2</w:t>
      </w:r>
      <w:r w:rsidRPr="0062514B">
        <w:rPr>
          <w:rFonts w:eastAsiaTheme="minorEastAsia"/>
          <w:rtl/>
        </w:rPr>
        <w:t>(</w:t>
      </w:r>
      <w:r w:rsidRPr="0062514B">
        <w:rPr>
          <w:rFonts w:eastAsiaTheme="minorEastAsia"/>
          <w:szCs w:val="20"/>
          <w:rtl/>
        </w:rPr>
        <w:t>3</w:t>
      </w:r>
      <w:r w:rsidRPr="0062514B">
        <w:rPr>
          <w:rFonts w:eastAsiaTheme="minorEastAsia"/>
          <w:rtl/>
        </w:rPr>
        <w:t xml:space="preserve">)، مقروءة بالاقتران مع المادة </w:t>
      </w:r>
      <w:r w:rsidRPr="0062514B">
        <w:rPr>
          <w:rFonts w:eastAsiaTheme="minorEastAsia"/>
          <w:szCs w:val="20"/>
          <w:rtl/>
        </w:rPr>
        <w:t>6</w:t>
      </w:r>
      <w:r w:rsidRPr="0062514B">
        <w:rPr>
          <w:rFonts w:eastAsiaTheme="minorEastAsia"/>
          <w:rtl/>
        </w:rPr>
        <w:t xml:space="preserve"> من العهد.</w:t>
      </w:r>
    </w:p>
    <w:p w14:paraId="31E543BE"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6</w:t>
      </w:r>
      <w:r w:rsidRPr="0062514B">
        <w:rPr>
          <w:rFonts w:eastAsiaTheme="minorEastAsia"/>
          <w:rtl/>
        </w:rPr>
        <w:tab/>
        <w:t>وتحيط اللجنة علماً بادعاء أصحاب البلاغ أن الطريقة التي عاملتهم بها سلطات الدولة الطرف ورفضها رد الاعتبار لأقاربهم الذين قُتلوا كانت مهينة ولا</w:t>
      </w:r>
      <w:r w:rsidR="0062514B">
        <w:rPr>
          <w:rFonts w:eastAsiaTheme="minorEastAsia" w:hint="cs"/>
          <w:rtl/>
        </w:rPr>
        <w:t xml:space="preserve"> </w:t>
      </w:r>
      <w:r w:rsidRPr="0062514B">
        <w:rPr>
          <w:rFonts w:eastAsiaTheme="minorEastAsia"/>
          <w:rtl/>
        </w:rPr>
        <w:t xml:space="preserve">إنسانية، مما يشكل انتهاكاً للمادة </w:t>
      </w:r>
      <w:r w:rsidRPr="0062514B">
        <w:rPr>
          <w:rFonts w:eastAsiaTheme="minorEastAsia"/>
          <w:szCs w:val="20"/>
          <w:rtl/>
        </w:rPr>
        <w:t>7</w:t>
      </w:r>
      <w:r w:rsidRPr="0062514B">
        <w:rPr>
          <w:rFonts w:eastAsiaTheme="minorEastAsia"/>
          <w:rtl/>
        </w:rPr>
        <w:t xml:space="preserve"> </w:t>
      </w:r>
      <w:r w:rsidRPr="0062514B">
        <w:rPr>
          <w:rFonts w:eastAsiaTheme="minorEastAsia"/>
          <w:spacing w:val="-2"/>
          <w:rtl/>
        </w:rPr>
        <w:t xml:space="preserve">من العهد، وأن التحقيق الذي أجرته الدولة الطرف غيَّر صفة أقاربهم من موتى إلى </w:t>
      </w:r>
      <w:proofErr w:type="gramStart"/>
      <w:r w:rsidRPr="0062514B">
        <w:rPr>
          <w:rFonts w:eastAsiaTheme="minorEastAsia"/>
          <w:spacing w:val="-2"/>
          <w:rtl/>
        </w:rPr>
        <w:t>’’مختفين</w:t>
      </w:r>
      <w:proofErr w:type="gramEnd"/>
      <w:r w:rsidRPr="0062514B">
        <w:rPr>
          <w:rFonts w:eastAsiaTheme="minorEastAsia"/>
          <w:spacing w:val="-2"/>
          <w:rtl/>
        </w:rPr>
        <w:t xml:space="preserve">‘‘. وتلاحظ اللجنة أنه بحلول الوقت الذي طلب فيه معظم أصحاب البلاغ رد الاعتبار لأقاربهم في عام </w:t>
      </w:r>
      <w:r w:rsidRPr="0062514B">
        <w:rPr>
          <w:rFonts w:eastAsiaTheme="minorEastAsia"/>
          <w:spacing w:val="-2"/>
          <w:szCs w:val="20"/>
          <w:rtl/>
        </w:rPr>
        <w:t>2008</w:t>
      </w:r>
      <w:r w:rsidRPr="0062514B">
        <w:rPr>
          <w:rFonts w:eastAsiaTheme="minorEastAsia"/>
          <w:spacing w:val="-2"/>
          <w:rtl/>
        </w:rPr>
        <w:t xml:space="preserve">، أي بعد أربع سنوات من إغلاق التحقيق في المسؤولية الجنائية ضد </w:t>
      </w:r>
      <w:proofErr w:type="spellStart"/>
      <w:r w:rsidRPr="0062514B">
        <w:rPr>
          <w:rFonts w:eastAsiaTheme="minorEastAsia"/>
          <w:spacing w:val="-2"/>
          <w:rtl/>
        </w:rPr>
        <w:t>بيريا</w:t>
      </w:r>
      <w:proofErr w:type="spellEnd"/>
      <w:r w:rsidRPr="0062514B">
        <w:rPr>
          <w:rFonts w:eastAsiaTheme="minorEastAsia"/>
          <w:spacing w:val="-2"/>
          <w:rtl/>
        </w:rPr>
        <w:t xml:space="preserve"> وغيره من موظفي المفوضية الشعبية، لم يعد هناك شك في وفاة أقاربهم، إذ لولا ذلك لكان معظمهم قد تجاوز </w:t>
      </w:r>
      <w:r w:rsidRPr="0062514B">
        <w:rPr>
          <w:rFonts w:eastAsiaTheme="minorEastAsia"/>
          <w:spacing w:val="-2"/>
          <w:szCs w:val="20"/>
          <w:rtl/>
        </w:rPr>
        <w:t>100</w:t>
      </w:r>
      <w:r w:rsidRPr="0062514B">
        <w:rPr>
          <w:rFonts w:eastAsiaTheme="minorEastAsia"/>
          <w:spacing w:val="-2"/>
          <w:rtl/>
        </w:rPr>
        <w:t xml:space="preserve"> سنة آنذاك، وتلاحظ أن أصحاب البلاغ أنفسهم أصروا في الدعوى المحلية على أن أقاربهم قُتلوا في مذبحة </w:t>
      </w:r>
      <w:proofErr w:type="spellStart"/>
      <w:r w:rsidRPr="0062514B">
        <w:rPr>
          <w:rFonts w:eastAsiaTheme="minorEastAsia"/>
          <w:spacing w:val="-2"/>
          <w:rtl/>
        </w:rPr>
        <w:t>كاتين</w:t>
      </w:r>
      <w:proofErr w:type="spellEnd"/>
      <w:r w:rsidRPr="0062514B">
        <w:rPr>
          <w:rFonts w:eastAsiaTheme="minorEastAsia"/>
          <w:spacing w:val="-2"/>
          <w:rtl/>
        </w:rPr>
        <w:t>. وتلاحظ اللجنة أيضاً أن أصحاب البلاغ نظموا أنشطة متعددة تكريماً لذكرى أقاربهم، معتبرين</w:t>
      </w:r>
      <w:r w:rsidRPr="0062514B">
        <w:rPr>
          <w:rFonts w:eastAsiaTheme="minorEastAsia"/>
          <w:rtl/>
        </w:rPr>
        <w:t xml:space="preserve"> قتلهم في مذبحة </w:t>
      </w:r>
      <w:proofErr w:type="spellStart"/>
      <w:r w:rsidRPr="0062514B">
        <w:rPr>
          <w:rFonts w:eastAsiaTheme="minorEastAsia"/>
          <w:rtl/>
        </w:rPr>
        <w:t>كاتين</w:t>
      </w:r>
      <w:proofErr w:type="spellEnd"/>
      <w:r w:rsidRPr="0062514B">
        <w:rPr>
          <w:rFonts w:eastAsiaTheme="minorEastAsia"/>
          <w:rtl/>
        </w:rPr>
        <w:t xml:space="preserve"> واقعة تاريخية ثابتة. وعليه، فإن اللجنة لا تعتبر أقارب أصحاب البلاغ أشخاصاً </w:t>
      </w:r>
      <w:proofErr w:type="gramStart"/>
      <w:r w:rsidRPr="0062514B">
        <w:rPr>
          <w:rFonts w:eastAsiaTheme="minorEastAsia"/>
          <w:rtl/>
        </w:rPr>
        <w:t>’’مختفين</w:t>
      </w:r>
      <w:proofErr w:type="gramEnd"/>
      <w:r w:rsidRPr="0062514B">
        <w:rPr>
          <w:rFonts w:eastAsiaTheme="minorEastAsia"/>
          <w:rtl/>
        </w:rPr>
        <w:t>‘‘ بناءً على التحقيق الذي أجرته الدولة الطرف في المذبحة.</w:t>
      </w:r>
    </w:p>
    <w:p w14:paraId="4364A2AB"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7</w:t>
      </w:r>
      <w:r w:rsidRPr="0062514B">
        <w:rPr>
          <w:rFonts w:eastAsiaTheme="minorEastAsia"/>
          <w:rtl/>
        </w:rPr>
        <w:tab/>
        <w:t xml:space="preserve">وتسلم اللجنة بالمأساة والألم اللذين عاناهما أصحاب البلاغ لسنوات عديدة بعد فقدان أقاربهم في مذبحة </w:t>
      </w:r>
      <w:proofErr w:type="spellStart"/>
      <w:r w:rsidRPr="0062514B">
        <w:rPr>
          <w:rFonts w:eastAsiaTheme="minorEastAsia"/>
          <w:rtl/>
        </w:rPr>
        <w:t>كاتين</w:t>
      </w:r>
      <w:proofErr w:type="spellEnd"/>
      <w:r w:rsidRPr="0062514B">
        <w:rPr>
          <w:rFonts w:eastAsiaTheme="minorEastAsia"/>
          <w:rtl/>
        </w:rPr>
        <w:t xml:space="preserve">، لكنها تلاحظ أن قرارات سلطات الدولة الطرف، في سياق التحقيق الجنائي، التي لم توضح بدقة ملابسات وفاة أقاربهم ورفضت طلبات رد الاعتبار لهم، قد اتُّخذت بعد مرور أكثر من </w:t>
      </w:r>
      <w:r w:rsidRPr="0062514B">
        <w:rPr>
          <w:rFonts w:eastAsiaTheme="minorEastAsia"/>
          <w:szCs w:val="20"/>
          <w:rtl/>
        </w:rPr>
        <w:t>60</w:t>
      </w:r>
      <w:r w:rsidRPr="0062514B">
        <w:rPr>
          <w:rFonts w:eastAsiaTheme="minorEastAsia"/>
          <w:rtl/>
        </w:rPr>
        <w:t xml:space="preserve"> عاماً على أعمال القتل ذات الصلة، ومن غير المرجح أن يترتب عليها عدم يقين حقيقي لدى أصحاب البلاغ من مصير أقاربهم المتوفين. إضافة إلى ذلك، لا يمكن للجنة، بناءً على المعلومات الواردة في الملف، أن تخلص إلى أن الطريقة التي عاملت بها سلطات الدولة الطرف أصحاب البلاغ كانت غير محترمة أو مهينة بشكل ظاهر، أو كانت تهدف بطريقة أخرى إلى التسبب لهم في ألم ومعاناة. وفي ضوء ما تقدم، ترى اللجنة أن ادعاء أصحاب البلاغ بموجب المادة </w:t>
      </w:r>
      <w:r w:rsidRPr="0062514B">
        <w:rPr>
          <w:rFonts w:eastAsiaTheme="minorEastAsia"/>
          <w:szCs w:val="20"/>
          <w:rtl/>
        </w:rPr>
        <w:t>7</w:t>
      </w:r>
      <w:r w:rsidRPr="0062514B">
        <w:rPr>
          <w:rFonts w:eastAsiaTheme="minorEastAsia"/>
          <w:rtl/>
        </w:rPr>
        <w:t xml:space="preserve"> من العهد غير مقبول لأنه غير مدعوم بالأدلة بموجب المادة </w:t>
      </w:r>
      <w:r w:rsidRPr="0062514B">
        <w:rPr>
          <w:rFonts w:eastAsiaTheme="minorEastAsia"/>
          <w:szCs w:val="20"/>
          <w:rtl/>
        </w:rPr>
        <w:t>2</w:t>
      </w:r>
      <w:r w:rsidRPr="0062514B">
        <w:rPr>
          <w:rFonts w:eastAsiaTheme="minorEastAsia"/>
          <w:rtl/>
        </w:rPr>
        <w:t xml:space="preserve"> من البروتوكول الاختياري.</w:t>
      </w:r>
    </w:p>
    <w:p w14:paraId="06C16160"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8</w:t>
      </w:r>
      <w:r w:rsidRPr="0062514B">
        <w:rPr>
          <w:rFonts w:eastAsiaTheme="minorEastAsia"/>
          <w:rtl/>
        </w:rPr>
        <w:tab/>
        <w:t xml:space="preserve">وتحيط اللجنة علماً أيضاً بحجة الدولة الطرف التي تفيد بأن أصحاب البلاغ لم يثيروا ادعاءاتهم بموجب المادتين </w:t>
      </w:r>
      <w:r w:rsidRPr="0062514B">
        <w:rPr>
          <w:rFonts w:eastAsiaTheme="minorEastAsia"/>
          <w:szCs w:val="20"/>
          <w:rtl/>
        </w:rPr>
        <w:t>17</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19</w:t>
      </w:r>
      <w:proofErr w:type="spellEnd"/>
      <w:r w:rsidRPr="0062514B">
        <w:rPr>
          <w:rFonts w:eastAsiaTheme="minorEastAsia"/>
          <w:rtl/>
        </w:rPr>
        <w:t xml:space="preserve"> في إطار إجراءات في الدولة الطرف، وبأن حقوق أصحاب البلاغ بموجب المادة </w:t>
      </w:r>
      <w:r w:rsidRPr="0062514B">
        <w:rPr>
          <w:rFonts w:eastAsiaTheme="minorEastAsia"/>
          <w:szCs w:val="20"/>
          <w:rtl/>
        </w:rPr>
        <w:t>14</w:t>
      </w:r>
      <w:r w:rsidRPr="0062514B">
        <w:rPr>
          <w:rFonts w:eastAsiaTheme="minorEastAsia"/>
          <w:rtl/>
        </w:rPr>
        <w:t xml:space="preserve"> قد حظيت بالاحترام التام. وتلاحظ اللجنة حجة أصحاب البلاغ أن المادتين </w:t>
      </w:r>
      <w:r w:rsidRPr="0062514B">
        <w:rPr>
          <w:rFonts w:eastAsiaTheme="minorEastAsia"/>
          <w:szCs w:val="20"/>
          <w:rtl/>
        </w:rPr>
        <w:t>17</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19</w:t>
      </w:r>
      <w:proofErr w:type="spellEnd"/>
      <w:r w:rsidRPr="0062514B">
        <w:rPr>
          <w:rFonts w:eastAsiaTheme="minorEastAsia"/>
          <w:rtl/>
        </w:rPr>
        <w:t xml:space="preserve"> قد أثيرتا في جوهرهما في إجراءات في الدولة الطرف، وأنهم يتمسكون بادعاءاتهم بموجب المادة </w:t>
      </w:r>
      <w:r w:rsidRPr="0062514B">
        <w:rPr>
          <w:rFonts w:eastAsiaTheme="minorEastAsia"/>
          <w:szCs w:val="20"/>
          <w:rtl/>
        </w:rPr>
        <w:t>14</w:t>
      </w:r>
      <w:r w:rsidRPr="0062514B">
        <w:rPr>
          <w:rFonts w:eastAsiaTheme="minorEastAsia"/>
          <w:rtl/>
        </w:rPr>
        <w:t xml:space="preserve"> فيما يتعلق بعدد من أوجه القصور في الدعوى القانونية التي شاركوا فيها. غير أن اللجنة ترى أن أصحاب البلاغ لم يقدموا معلومات كافية لدعم ادعاءاتهم بالأدلة بموجب المواد </w:t>
      </w:r>
      <w:r w:rsidRPr="0062514B">
        <w:rPr>
          <w:rFonts w:eastAsiaTheme="minorEastAsia"/>
          <w:szCs w:val="20"/>
          <w:rtl/>
        </w:rPr>
        <w:t>14</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17</w:t>
      </w:r>
      <w:proofErr w:type="spellEnd"/>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19</w:t>
      </w:r>
      <w:proofErr w:type="spellEnd"/>
      <w:r w:rsidRPr="0062514B">
        <w:rPr>
          <w:rFonts w:eastAsiaTheme="minorEastAsia"/>
          <w:rtl/>
        </w:rPr>
        <w:t xml:space="preserve">، في ضوء الطابع المحدد للدعوى القانونية ذات الصلة. ولذلك، ترى اللجنة أن هذه الادعاءات غير مقبولة بموجب المادة </w:t>
      </w:r>
      <w:r w:rsidRPr="0062514B">
        <w:rPr>
          <w:rFonts w:eastAsiaTheme="minorEastAsia"/>
          <w:szCs w:val="20"/>
          <w:rtl/>
        </w:rPr>
        <w:t>2</w:t>
      </w:r>
      <w:r w:rsidRPr="0062514B">
        <w:rPr>
          <w:rFonts w:eastAsiaTheme="minorEastAsia"/>
          <w:rtl/>
        </w:rPr>
        <w:t xml:space="preserve"> من البروتوكول الاختياري.</w:t>
      </w:r>
    </w:p>
    <w:p w14:paraId="43C15EE4"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6</w:t>
      </w:r>
      <w:r w:rsidRPr="0062514B">
        <w:rPr>
          <w:rFonts w:eastAsiaTheme="minorEastAsia"/>
          <w:rtl/>
        </w:rPr>
        <w:t>-</w:t>
      </w:r>
      <w:r w:rsidRPr="0062514B">
        <w:rPr>
          <w:rFonts w:eastAsiaTheme="minorEastAsia"/>
          <w:szCs w:val="20"/>
          <w:rtl/>
        </w:rPr>
        <w:t>9</w:t>
      </w:r>
      <w:r w:rsidRPr="0062514B">
        <w:rPr>
          <w:rFonts w:eastAsiaTheme="minorEastAsia"/>
          <w:rtl/>
        </w:rPr>
        <w:tab/>
        <w:t xml:space="preserve">وفي ضوء هذه الاستنتاجات، لا ترى اللجنة أن من الضروري النظر في بقية ادعاءات أصحاب البلاغ وفي الاعتراضات الأخرى التي تقدمها الدولة الطرف على المقبولية. </w:t>
      </w:r>
    </w:p>
    <w:p w14:paraId="6C622173" w14:textId="77777777" w:rsidR="00044670" w:rsidRPr="001D3EB0" w:rsidRDefault="00044670" w:rsidP="00044670">
      <w:pPr>
        <w:pStyle w:val="SingleTxtGA"/>
        <w:rPr>
          <w:rFonts w:eastAsiaTheme="minorEastAsia"/>
          <w:lang w:eastAsia="zh-TW" w:bidi="en-GB"/>
        </w:rPr>
      </w:pPr>
      <w:r w:rsidRPr="0062514B">
        <w:rPr>
          <w:rFonts w:eastAsiaTheme="minorEastAsia"/>
          <w:szCs w:val="20"/>
          <w:rtl/>
        </w:rPr>
        <w:t>7</w:t>
      </w:r>
      <w:r w:rsidRPr="0062514B">
        <w:rPr>
          <w:rFonts w:eastAsiaTheme="minorEastAsia"/>
          <w:rtl/>
        </w:rPr>
        <w:t>-</w:t>
      </w:r>
      <w:r w:rsidRPr="0062514B">
        <w:rPr>
          <w:rFonts w:eastAsiaTheme="minorEastAsia"/>
          <w:rtl/>
        </w:rPr>
        <w:tab/>
        <w:t>وبناءً عليه، تقرر اللجنة ما يلي:</w:t>
      </w:r>
    </w:p>
    <w:p w14:paraId="0BAA23B4" w14:textId="77777777" w:rsidR="00044670" w:rsidRPr="0062514B" w:rsidRDefault="00044670" w:rsidP="00044670">
      <w:pPr>
        <w:pStyle w:val="SingleTxtGA"/>
        <w:rPr>
          <w:rFonts w:eastAsiaTheme="minorEastAsia"/>
          <w:lang w:val="ar-SA" w:eastAsia="zh-TW" w:bidi="en-GB"/>
        </w:rPr>
      </w:pPr>
      <w:r w:rsidRPr="0062514B">
        <w:rPr>
          <w:rFonts w:eastAsiaTheme="minorEastAsia"/>
          <w:rtl/>
        </w:rPr>
        <w:tab/>
      </w:r>
      <w:r w:rsidRPr="0062514B">
        <w:rPr>
          <w:rFonts w:eastAsiaTheme="minorEastAsia"/>
        </w:rPr>
        <w:tab/>
      </w:r>
      <w:r w:rsidRPr="0062514B">
        <w:rPr>
          <w:rFonts w:eastAsiaTheme="minorEastAsia"/>
          <w:rtl/>
        </w:rPr>
        <w:t>(أ)</w:t>
      </w:r>
      <w:r w:rsidRPr="0062514B">
        <w:rPr>
          <w:rFonts w:eastAsiaTheme="minorEastAsia"/>
          <w:rtl/>
        </w:rPr>
        <w:tab/>
        <w:t xml:space="preserve">أن البلاغ غير مقبول بموجب المادتين </w:t>
      </w:r>
      <w:r w:rsidRPr="0062514B">
        <w:rPr>
          <w:rFonts w:eastAsiaTheme="minorEastAsia"/>
          <w:szCs w:val="20"/>
          <w:rtl/>
        </w:rPr>
        <w:t>1</w:t>
      </w:r>
      <w:r w:rsidRPr="0062514B">
        <w:rPr>
          <w:rFonts w:eastAsiaTheme="minorEastAsia"/>
          <w:rtl/>
        </w:rPr>
        <w:t xml:space="preserve"> </w:t>
      </w:r>
      <w:proofErr w:type="spellStart"/>
      <w:r w:rsidRPr="0062514B">
        <w:rPr>
          <w:rFonts w:eastAsiaTheme="minorEastAsia"/>
          <w:rtl/>
        </w:rPr>
        <w:t>و</w:t>
      </w:r>
      <w:r w:rsidRPr="0062514B">
        <w:rPr>
          <w:rFonts w:eastAsiaTheme="minorEastAsia"/>
          <w:szCs w:val="20"/>
          <w:rtl/>
        </w:rPr>
        <w:t>2</w:t>
      </w:r>
      <w:proofErr w:type="spellEnd"/>
      <w:r w:rsidRPr="0062514B">
        <w:rPr>
          <w:rFonts w:eastAsiaTheme="minorEastAsia"/>
          <w:rtl/>
        </w:rPr>
        <w:t xml:space="preserve"> من البروتوكول الاختياري؛</w:t>
      </w:r>
    </w:p>
    <w:p w14:paraId="19286BA9" w14:textId="77777777" w:rsidR="00044670" w:rsidRPr="0062514B" w:rsidRDefault="00044670" w:rsidP="00044670">
      <w:pPr>
        <w:pStyle w:val="SingleTxtGA"/>
        <w:rPr>
          <w:rFonts w:eastAsiaTheme="minorEastAsia"/>
          <w:rtl/>
        </w:rPr>
      </w:pPr>
      <w:r w:rsidRPr="0062514B">
        <w:rPr>
          <w:rFonts w:eastAsiaTheme="minorEastAsia"/>
          <w:rtl/>
        </w:rPr>
        <w:tab/>
      </w:r>
      <w:r w:rsidRPr="0062514B">
        <w:rPr>
          <w:rFonts w:eastAsiaTheme="minorEastAsia"/>
          <w:rtl/>
        </w:rPr>
        <w:tab/>
        <w:t>(ب)</w:t>
      </w:r>
      <w:r w:rsidRPr="0062514B">
        <w:rPr>
          <w:rFonts w:eastAsiaTheme="minorEastAsia"/>
          <w:rtl/>
        </w:rPr>
        <w:tab/>
        <w:t>أن يُحال هذا القرار إلى الدولة الطرف وإلى أصحاب البلاغ.</w:t>
      </w:r>
    </w:p>
    <w:p w14:paraId="3EB6FFDF" w14:textId="77777777" w:rsidR="005E5491" w:rsidRPr="0062514B" w:rsidRDefault="005E5491" w:rsidP="00044670">
      <w:pPr>
        <w:pStyle w:val="SingleTxtGA"/>
        <w:rPr>
          <w:rFonts w:eastAsiaTheme="minorEastAsia"/>
          <w:rtl/>
          <w:lang w:eastAsia="zh-TW"/>
        </w:rPr>
        <w:sectPr w:rsidR="005E5491" w:rsidRPr="0062514B" w:rsidSect="00BE1F3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14:paraId="0D82E0D0" w14:textId="77777777" w:rsidR="00044670" w:rsidRPr="0062514B" w:rsidRDefault="00044670" w:rsidP="00FD2BA5">
      <w:pPr>
        <w:pStyle w:val="HChGA"/>
        <w:pageBreakBefore/>
        <w:spacing w:before="120"/>
        <w:rPr>
          <w:rFonts w:eastAsiaTheme="minorEastAsia"/>
          <w:sz w:val="20"/>
          <w:szCs w:val="28"/>
          <w:lang w:eastAsia="zh-TW" w:bidi="en-GB"/>
        </w:rPr>
      </w:pPr>
      <w:r w:rsidRPr="0062514B">
        <w:rPr>
          <w:rFonts w:eastAsiaTheme="minorEastAsia"/>
          <w:sz w:val="20"/>
          <w:szCs w:val="28"/>
          <w:rtl/>
        </w:rPr>
        <w:tab/>
        <w:t>المرفق</w:t>
      </w:r>
    </w:p>
    <w:p w14:paraId="70F73405" w14:textId="77777777" w:rsidR="00044670" w:rsidRPr="0062514B" w:rsidRDefault="00044670" w:rsidP="005E5491">
      <w:pPr>
        <w:pStyle w:val="HChGA"/>
        <w:rPr>
          <w:rFonts w:eastAsiaTheme="minorEastAsia"/>
          <w:sz w:val="20"/>
          <w:szCs w:val="28"/>
          <w:lang w:eastAsia="zh-TW" w:bidi="en-GB"/>
        </w:rPr>
      </w:pPr>
      <w:r w:rsidRPr="0062514B">
        <w:rPr>
          <w:rFonts w:eastAsiaTheme="minorEastAsia"/>
          <w:sz w:val="20"/>
          <w:szCs w:val="28"/>
          <w:rtl/>
        </w:rPr>
        <w:tab/>
      </w:r>
      <w:r w:rsidRPr="0062514B">
        <w:rPr>
          <w:rFonts w:eastAsiaTheme="minorEastAsia"/>
          <w:sz w:val="20"/>
          <w:szCs w:val="28"/>
          <w:rtl/>
        </w:rPr>
        <w:tab/>
        <w:t xml:space="preserve">رأي مشترك (مخالف جزئياً) أعرب عنه عضوا اللجنة </w:t>
      </w:r>
      <w:proofErr w:type="spellStart"/>
      <w:r w:rsidRPr="0062514B">
        <w:rPr>
          <w:rFonts w:eastAsiaTheme="minorEastAsia"/>
          <w:sz w:val="20"/>
          <w:szCs w:val="28"/>
          <w:rtl/>
        </w:rPr>
        <w:t>إيلز</w:t>
      </w:r>
      <w:proofErr w:type="spellEnd"/>
      <w:r w:rsidRPr="0062514B">
        <w:rPr>
          <w:rFonts w:eastAsiaTheme="minorEastAsia"/>
          <w:sz w:val="20"/>
          <w:szCs w:val="28"/>
          <w:rtl/>
        </w:rPr>
        <w:t xml:space="preserve"> </w:t>
      </w:r>
      <w:proofErr w:type="spellStart"/>
      <w:r w:rsidRPr="0062514B">
        <w:rPr>
          <w:rFonts w:eastAsiaTheme="minorEastAsia"/>
          <w:sz w:val="20"/>
          <w:szCs w:val="28"/>
          <w:rtl/>
        </w:rPr>
        <w:t>براندس</w:t>
      </w:r>
      <w:proofErr w:type="spellEnd"/>
      <w:r w:rsidRPr="0062514B">
        <w:rPr>
          <w:rFonts w:eastAsiaTheme="minorEastAsia"/>
          <w:sz w:val="20"/>
          <w:szCs w:val="28"/>
          <w:rtl/>
        </w:rPr>
        <w:t xml:space="preserve"> </w:t>
      </w:r>
      <w:proofErr w:type="spellStart"/>
      <w:r w:rsidRPr="0062514B">
        <w:rPr>
          <w:rFonts w:eastAsiaTheme="minorEastAsia"/>
          <w:sz w:val="20"/>
          <w:szCs w:val="28"/>
          <w:rtl/>
        </w:rPr>
        <w:t>كاريس</w:t>
      </w:r>
      <w:proofErr w:type="spellEnd"/>
      <w:r w:rsidRPr="0062514B">
        <w:rPr>
          <w:rFonts w:eastAsiaTheme="minorEastAsia"/>
          <w:sz w:val="20"/>
          <w:szCs w:val="28"/>
          <w:rtl/>
        </w:rPr>
        <w:t xml:space="preserve"> وعارف بلقان</w:t>
      </w:r>
    </w:p>
    <w:p w14:paraId="5693A751" w14:textId="77777777" w:rsidR="00044670" w:rsidRPr="0062514B" w:rsidRDefault="00044670" w:rsidP="005E5491">
      <w:pPr>
        <w:pStyle w:val="SingleTxtGA"/>
        <w:rPr>
          <w:rFonts w:eastAsiaTheme="minorEastAsia"/>
          <w:spacing w:val="-2"/>
          <w:lang w:val="fr-CH" w:eastAsia="zh-TW" w:bidi="en-GB"/>
        </w:rPr>
      </w:pPr>
      <w:r w:rsidRPr="0062514B">
        <w:rPr>
          <w:rFonts w:eastAsiaTheme="minorEastAsia"/>
          <w:spacing w:val="-2"/>
          <w:szCs w:val="20"/>
          <w:rtl/>
        </w:rPr>
        <w:t>1</w:t>
      </w:r>
      <w:r w:rsidRPr="0062514B">
        <w:rPr>
          <w:rFonts w:eastAsiaTheme="minorEastAsia"/>
          <w:spacing w:val="-2"/>
          <w:rtl/>
        </w:rPr>
        <w:t>-</w:t>
      </w:r>
      <w:r w:rsidRPr="0062514B">
        <w:rPr>
          <w:rFonts w:eastAsiaTheme="minorEastAsia"/>
          <w:spacing w:val="-2"/>
          <w:rtl/>
        </w:rPr>
        <w:tab/>
        <w:t xml:space="preserve">خلصت الأغلبية، في هذه القضية، إلى أن البلاغ برمته غير مقبول بموجب المادتين </w:t>
      </w:r>
      <w:r w:rsidRPr="0062514B">
        <w:rPr>
          <w:rFonts w:eastAsiaTheme="minorEastAsia"/>
          <w:spacing w:val="-2"/>
          <w:szCs w:val="20"/>
          <w:rtl/>
        </w:rPr>
        <w:t>1</w:t>
      </w:r>
      <w:r w:rsidRPr="0062514B">
        <w:rPr>
          <w:rFonts w:eastAsiaTheme="minorEastAsia"/>
          <w:spacing w:val="-2"/>
          <w:rtl/>
        </w:rPr>
        <w:t xml:space="preserve"> </w:t>
      </w:r>
      <w:proofErr w:type="spellStart"/>
      <w:r w:rsidRPr="0062514B">
        <w:rPr>
          <w:rFonts w:eastAsiaTheme="minorEastAsia"/>
          <w:spacing w:val="-2"/>
          <w:rtl/>
        </w:rPr>
        <w:t>و</w:t>
      </w:r>
      <w:r w:rsidRPr="0062514B">
        <w:rPr>
          <w:rFonts w:eastAsiaTheme="minorEastAsia"/>
          <w:spacing w:val="-2"/>
          <w:szCs w:val="20"/>
          <w:rtl/>
        </w:rPr>
        <w:t>2</w:t>
      </w:r>
      <w:proofErr w:type="spellEnd"/>
      <w:r w:rsidRPr="0062514B">
        <w:rPr>
          <w:rFonts w:eastAsiaTheme="minorEastAsia"/>
          <w:spacing w:val="-2"/>
          <w:rtl/>
        </w:rPr>
        <w:t xml:space="preserve"> من البروتوكول الاختياري. ولا نتفق مع هذا الاستنتاج فيما يتعلق بالادعاء المقدم بموجب المادة </w:t>
      </w:r>
      <w:r w:rsidRPr="0062514B">
        <w:rPr>
          <w:rFonts w:eastAsiaTheme="minorEastAsia"/>
          <w:spacing w:val="-2"/>
          <w:szCs w:val="20"/>
          <w:rtl/>
        </w:rPr>
        <w:t>7</w:t>
      </w:r>
      <w:r w:rsidRPr="0062514B">
        <w:rPr>
          <w:rFonts w:eastAsiaTheme="minorEastAsia"/>
          <w:spacing w:val="-2"/>
          <w:rtl/>
        </w:rPr>
        <w:t xml:space="preserve"> من العهد. </w:t>
      </w:r>
    </w:p>
    <w:p w14:paraId="79869FDF" w14:textId="77777777" w:rsidR="00044670" w:rsidRPr="0062514B" w:rsidRDefault="00044670" w:rsidP="005E5491">
      <w:pPr>
        <w:pStyle w:val="SingleTxtGA"/>
        <w:rPr>
          <w:rFonts w:eastAsiaTheme="minorEastAsia"/>
          <w:lang w:val="ar-SA" w:eastAsia="zh-TW" w:bidi="en-GB"/>
        </w:rPr>
      </w:pPr>
      <w:r w:rsidRPr="0062514B">
        <w:rPr>
          <w:rFonts w:eastAsiaTheme="minorEastAsia"/>
          <w:szCs w:val="20"/>
          <w:rtl/>
        </w:rPr>
        <w:t>2</w:t>
      </w:r>
      <w:r w:rsidRPr="0062514B">
        <w:rPr>
          <w:rFonts w:eastAsiaTheme="minorEastAsia"/>
          <w:rtl/>
        </w:rPr>
        <w:t>-</w:t>
      </w:r>
      <w:r w:rsidRPr="0062514B">
        <w:rPr>
          <w:rFonts w:eastAsiaTheme="minorEastAsia"/>
          <w:rtl/>
        </w:rPr>
        <w:tab/>
        <w:t xml:space="preserve">يستند قرار الأغلبية بشأن الادعاء المقدم بموجب المادة </w:t>
      </w:r>
      <w:r w:rsidRPr="0062514B">
        <w:rPr>
          <w:rFonts w:eastAsiaTheme="minorEastAsia"/>
          <w:szCs w:val="20"/>
          <w:rtl/>
        </w:rPr>
        <w:t>7</w:t>
      </w:r>
      <w:r w:rsidRPr="0062514B">
        <w:rPr>
          <w:rFonts w:eastAsiaTheme="minorEastAsia"/>
          <w:rtl/>
        </w:rPr>
        <w:t xml:space="preserve"> إلى تعليلين: فأما الأول فهو أن المدة التي انقضت تستبعد أي حالة من عدم اليقين من وفاة أقارب أصحاب البلاغ، على الرغم من قرارات سلطات الدولة الطرف في سياق التحقيقات الجنائية الحديثة؛ وأما الثاني فهو عدم نية سلطات الدولة الطرف التسبب في ألم ومعاناة لأصحاب البلاغ.</w:t>
      </w:r>
    </w:p>
    <w:p w14:paraId="3CB018DC" w14:textId="77777777" w:rsidR="00044670" w:rsidRPr="0062514B" w:rsidRDefault="00044670" w:rsidP="005E5491">
      <w:pPr>
        <w:pStyle w:val="SingleTxtGA"/>
        <w:rPr>
          <w:rFonts w:eastAsiaTheme="minorEastAsia"/>
          <w:lang w:val="ar-SA" w:eastAsia="zh-TW" w:bidi="en-GB"/>
        </w:rPr>
      </w:pPr>
      <w:r w:rsidRPr="0062514B">
        <w:rPr>
          <w:rFonts w:eastAsiaTheme="minorEastAsia"/>
          <w:szCs w:val="20"/>
          <w:rtl/>
        </w:rPr>
        <w:t>3</w:t>
      </w:r>
      <w:r w:rsidRPr="0062514B">
        <w:rPr>
          <w:rFonts w:eastAsiaTheme="minorEastAsia"/>
          <w:rtl/>
        </w:rPr>
        <w:t>-</w:t>
      </w:r>
      <w:r w:rsidRPr="0062514B">
        <w:rPr>
          <w:rFonts w:eastAsiaTheme="minorEastAsia"/>
          <w:rtl/>
        </w:rPr>
        <w:tab/>
        <w:t xml:space="preserve">ولا تحمي المادة </w:t>
      </w:r>
      <w:r w:rsidRPr="0062514B">
        <w:rPr>
          <w:rFonts w:eastAsiaTheme="minorEastAsia"/>
          <w:szCs w:val="20"/>
          <w:rtl/>
        </w:rPr>
        <w:t>7</w:t>
      </w:r>
      <w:r w:rsidRPr="0062514B">
        <w:rPr>
          <w:rFonts w:eastAsiaTheme="minorEastAsia"/>
          <w:rtl/>
        </w:rPr>
        <w:t xml:space="preserve"> من العهد من الألم والمعاناة البدنيين فحسب، بل تحمي أيضاً من الكرب والضيق النفسي</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10"/>
      </w:r>
      <w:r w:rsidRPr="0062514B">
        <w:rPr>
          <w:rStyle w:val="FootnoteReference"/>
          <w:rFonts w:eastAsiaTheme="minorEastAsia"/>
          <w:sz w:val="20"/>
          <w:rtl/>
        </w:rPr>
        <w:t>)</w:t>
      </w:r>
      <w:r w:rsidRPr="0062514B">
        <w:rPr>
          <w:rFonts w:eastAsiaTheme="minorEastAsia"/>
          <w:rtl/>
        </w:rPr>
        <w:t>. وفيما يتعلق بهذا الضيق النفسي، اعترفت اللجنة مراراً وتكراراً بأنه يجسد الضغط النفسي الذي يعانيه الأفراد الذين يقع أهلهم ضحايا لانتهاكات جسيمة لحقوق الإنسان</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11"/>
      </w:r>
      <w:r w:rsidRPr="0062514B">
        <w:rPr>
          <w:rStyle w:val="FootnoteReference"/>
          <w:rFonts w:eastAsiaTheme="minorEastAsia"/>
          <w:sz w:val="20"/>
          <w:rtl/>
        </w:rPr>
        <w:t>)</w:t>
      </w:r>
      <w:r w:rsidRPr="0062514B">
        <w:rPr>
          <w:rFonts w:eastAsiaTheme="minorEastAsia"/>
          <w:rtl/>
        </w:rPr>
        <w:t xml:space="preserve">. وفي هذه الحالات، فإن انتهاك المادة </w:t>
      </w:r>
      <w:r w:rsidRPr="0062514B">
        <w:rPr>
          <w:rFonts w:eastAsiaTheme="minorEastAsia"/>
          <w:szCs w:val="20"/>
          <w:rtl/>
        </w:rPr>
        <w:t>7</w:t>
      </w:r>
      <w:r w:rsidRPr="0062514B">
        <w:rPr>
          <w:rFonts w:eastAsiaTheme="minorEastAsia"/>
          <w:rtl/>
        </w:rPr>
        <w:t xml:space="preserve"> يتمثل في أثر الانتهاك المستمر للأفراد الذين بقوا على قيد الحياة، حيثما كان ذلك مقترناً بمعاملة صادرة عن موظفي الدولة تبلغ من الخطورة حد الإسهام في تفاقم الخسارة والظلم العام اللذين يتعرض لهما الناجون المكلومون. وعليه، فإن السؤال المطروح هو ما إذا كانت معاملة السلطات الروسية أصحابَ البلاغ قد بلغت من الخطورة درجة سببت لهم آلاماً ومعاناة نفسية تشكل بحِدّتها معاملة لا</w:t>
      </w:r>
      <w:r w:rsidR="0062514B">
        <w:rPr>
          <w:rFonts w:eastAsiaTheme="minorEastAsia" w:hint="cs"/>
          <w:rtl/>
        </w:rPr>
        <w:t xml:space="preserve"> </w:t>
      </w:r>
      <w:r w:rsidRPr="0062514B">
        <w:rPr>
          <w:rFonts w:eastAsiaTheme="minorEastAsia"/>
          <w:rtl/>
        </w:rPr>
        <w:t xml:space="preserve">إنسانية ومهينة تحظرها المادة </w:t>
      </w:r>
      <w:r w:rsidRPr="0062514B">
        <w:rPr>
          <w:rFonts w:eastAsiaTheme="minorEastAsia"/>
          <w:szCs w:val="20"/>
          <w:rtl/>
        </w:rPr>
        <w:t>7</w:t>
      </w:r>
      <w:r w:rsidRPr="0062514B">
        <w:rPr>
          <w:rFonts w:eastAsiaTheme="minorEastAsia"/>
          <w:rtl/>
        </w:rPr>
        <w:t xml:space="preserve">. </w:t>
      </w:r>
    </w:p>
    <w:p w14:paraId="4AB68AA9" w14:textId="77777777" w:rsidR="00044670" w:rsidRPr="0062514B" w:rsidRDefault="00044670" w:rsidP="00044670">
      <w:pPr>
        <w:pStyle w:val="SingleTxtGA"/>
        <w:rPr>
          <w:rFonts w:eastAsiaTheme="minorEastAsia"/>
          <w:lang w:eastAsia="zh-TW" w:bidi="en-GB"/>
        </w:rPr>
      </w:pPr>
      <w:r w:rsidRPr="0062514B">
        <w:rPr>
          <w:rFonts w:eastAsiaTheme="minorEastAsia"/>
          <w:szCs w:val="20"/>
          <w:rtl/>
        </w:rPr>
        <w:t>4</w:t>
      </w:r>
      <w:r w:rsidRPr="0062514B">
        <w:rPr>
          <w:rFonts w:eastAsiaTheme="minorEastAsia"/>
          <w:rtl/>
        </w:rPr>
        <w:t>-</w:t>
      </w:r>
      <w:r w:rsidRPr="0062514B">
        <w:rPr>
          <w:rFonts w:eastAsiaTheme="minorEastAsia"/>
          <w:rtl/>
        </w:rPr>
        <w:tab/>
        <w:t xml:space="preserve">ومن المسلم به أن عدم اليقين السائد من وفاة أقارب أصحاب البلاغ كان سيتبدد في مرحلة ما. غير أن مجرد قبول هذا الأمر لا يضع حداً للكرب والمعاناة، اللذين من المرجح أن يستمرا ما دام الكذب والخداع يلفان ملابسات الاختفاء والوفاة. وبالنظر إلى رفض حكومة الاتحاد السوفياتي الاعتراف بمسؤوليتها، فإن أسى أصحاب البلاغ وشعورهم بالظلم ظلا بالضرورة على حدتهما لمدة طويلة للغاية. </w:t>
      </w:r>
    </w:p>
    <w:p w14:paraId="57F24DF5" w14:textId="77777777" w:rsidR="00044670" w:rsidRPr="0062514B" w:rsidRDefault="00044670" w:rsidP="00044670">
      <w:pPr>
        <w:pStyle w:val="SingleTxtGA"/>
        <w:rPr>
          <w:rFonts w:eastAsiaTheme="minorEastAsia"/>
          <w:spacing w:val="-2"/>
          <w:lang w:val="ar-SA" w:eastAsia="zh-TW" w:bidi="en-GB"/>
        </w:rPr>
      </w:pPr>
      <w:r w:rsidRPr="0062514B">
        <w:rPr>
          <w:rFonts w:eastAsiaTheme="minorEastAsia"/>
          <w:szCs w:val="20"/>
          <w:rtl/>
        </w:rPr>
        <w:t>5</w:t>
      </w:r>
      <w:r w:rsidRPr="0062514B">
        <w:rPr>
          <w:rFonts w:eastAsiaTheme="minorEastAsia"/>
          <w:rtl/>
        </w:rPr>
        <w:t>-</w:t>
      </w:r>
      <w:r w:rsidRPr="0062514B">
        <w:rPr>
          <w:rFonts w:eastAsiaTheme="minorEastAsia"/>
          <w:rtl/>
        </w:rPr>
        <w:tab/>
        <w:t xml:space="preserve">وكان من شأن الاعتراف الرسمي وبدء تحقيق جنائي في عام </w:t>
      </w:r>
      <w:r w:rsidRPr="0062514B">
        <w:rPr>
          <w:rFonts w:eastAsiaTheme="minorEastAsia"/>
          <w:szCs w:val="20"/>
          <w:rtl/>
        </w:rPr>
        <w:t>1990</w:t>
      </w:r>
      <w:r w:rsidRPr="0062514B">
        <w:rPr>
          <w:rFonts w:eastAsiaTheme="minorEastAsia"/>
          <w:rtl/>
        </w:rPr>
        <w:t xml:space="preserve"> أن يبعثا الأمل لدى أصحاب البلاغ في توضيح ملابسات إعدام كل واحد من أقاربهم بإجراءات موجزة، وتحمُّل جزء من المسؤولية التاريخية عن جريمة الحرب هذه. وبدلاً من ذلك، فإن ما كان ينبغي أن يكون تحقيقاً مفتوحاً </w:t>
      </w:r>
      <w:r w:rsidRPr="0062514B">
        <w:rPr>
          <w:rFonts w:eastAsiaTheme="minorEastAsia"/>
          <w:spacing w:val="-2"/>
          <w:rtl/>
        </w:rPr>
        <w:t xml:space="preserve">بحسن نية، اضمحل في الخفاء وقُدمت إلى أصحاب البلاغ في مختلف المراحل أجوبة لا تجدي نفعاً ومتناقضة بل وغير معقولة البتة أحياناً. ووفقاً للوقائع التي لا جدال فيها، فإن أصحاب البلاغ حُرموا باستمرار من أداء دور في التحقيق ورُفضت طلباتهم المتعلقة بالحصول على معلومات بذرائع شتى، من بينها أن التحقيق لا يزال جارياً وأنهم لا يحملون </w:t>
      </w:r>
      <w:proofErr w:type="gramStart"/>
      <w:r w:rsidRPr="0062514B">
        <w:rPr>
          <w:rFonts w:eastAsiaTheme="minorEastAsia"/>
          <w:spacing w:val="-2"/>
          <w:rtl/>
        </w:rPr>
        <w:t>’’صفة</w:t>
      </w:r>
      <w:proofErr w:type="gramEnd"/>
      <w:r w:rsidRPr="0062514B">
        <w:rPr>
          <w:rFonts w:eastAsiaTheme="minorEastAsia"/>
          <w:spacing w:val="-2"/>
          <w:rtl/>
        </w:rPr>
        <w:t xml:space="preserve"> الضحايا‘‘. وبمجرد وقف التحقيق في عام </w:t>
      </w:r>
      <w:r w:rsidRPr="0062514B">
        <w:rPr>
          <w:rFonts w:eastAsiaTheme="minorEastAsia"/>
          <w:spacing w:val="-2"/>
          <w:szCs w:val="20"/>
          <w:rtl/>
        </w:rPr>
        <w:t>2004</w:t>
      </w:r>
      <w:r w:rsidRPr="0062514B">
        <w:rPr>
          <w:rFonts w:eastAsiaTheme="minorEastAsia"/>
          <w:spacing w:val="-2"/>
          <w:rtl/>
        </w:rPr>
        <w:t xml:space="preserve">، صُنِّف قرار الوقف باعتباره سراً من أسرار الدولة. علاوة على ذلك، أُعلن أن المذبحة نفسها لا ترقى إلى مستوى الإبادة الجماعية (الفقرة </w:t>
      </w: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12</w:t>
      </w:r>
      <w:r w:rsidRPr="0062514B">
        <w:rPr>
          <w:rFonts w:eastAsiaTheme="minorEastAsia"/>
          <w:spacing w:val="-2"/>
          <w:rtl/>
        </w:rPr>
        <w:t xml:space="preserve"> أعلاه)، ولم يُنظر في تصنيفها ضمن جرائم الحرب، واقتصرت الإجراءات القضائية التي بدأت ثم أوقفت في عام </w:t>
      </w:r>
      <w:r w:rsidRPr="0062514B">
        <w:rPr>
          <w:rFonts w:eastAsiaTheme="minorEastAsia"/>
          <w:spacing w:val="-2"/>
          <w:szCs w:val="20"/>
          <w:rtl/>
        </w:rPr>
        <w:t>2004</w:t>
      </w:r>
      <w:r w:rsidRPr="0062514B">
        <w:rPr>
          <w:rFonts w:eastAsiaTheme="minorEastAsia"/>
          <w:spacing w:val="-2"/>
          <w:rtl/>
        </w:rPr>
        <w:t xml:space="preserve"> على تهم إساءة استعمال السلطة. وفي نهاية المطاف، حُرم أصحاب البلاغ من أي دور في التحقيق، وحال تصنيف القرار واعتباره سرياً لوقفه، إلى جانب عدد من مجلدات التحقيق، دون إمكانية معرفة الحقيقة. ورفضُ رد الاعتبار لأقارب أصحاب البلاغ، وتبريره بدعوى عدم معرفة الأسس القانونية لإعدامهم، مما يوحي ضمناً على الأقل بأنهم ربما أُعدموا بصفة قانونية، أمر مهين للغاية ويفتقر إلى الحساسية اللازمة (الفقرة </w:t>
      </w:r>
      <w:r w:rsidRPr="0062514B">
        <w:rPr>
          <w:rFonts w:eastAsiaTheme="minorEastAsia"/>
          <w:spacing w:val="-2"/>
          <w:szCs w:val="20"/>
          <w:rtl/>
        </w:rPr>
        <w:t>2</w:t>
      </w:r>
      <w:r w:rsidRPr="0062514B">
        <w:rPr>
          <w:rFonts w:eastAsiaTheme="minorEastAsia"/>
          <w:spacing w:val="-2"/>
          <w:rtl/>
        </w:rPr>
        <w:t>-</w:t>
      </w:r>
      <w:r w:rsidRPr="0062514B">
        <w:rPr>
          <w:rFonts w:eastAsiaTheme="minorEastAsia"/>
          <w:spacing w:val="-2"/>
          <w:szCs w:val="20"/>
          <w:rtl/>
        </w:rPr>
        <w:t>13</w:t>
      </w:r>
      <w:r w:rsidRPr="0062514B">
        <w:rPr>
          <w:rFonts w:eastAsiaTheme="minorEastAsia"/>
          <w:spacing w:val="-2"/>
          <w:rtl/>
        </w:rPr>
        <w:t xml:space="preserve"> أعلاه). </w:t>
      </w:r>
    </w:p>
    <w:p w14:paraId="05A5A4AC"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6</w:t>
      </w:r>
      <w:r w:rsidRPr="0062514B">
        <w:rPr>
          <w:rFonts w:eastAsiaTheme="minorEastAsia"/>
          <w:rtl/>
        </w:rPr>
        <w:t>-</w:t>
      </w:r>
      <w:r w:rsidRPr="0062514B">
        <w:rPr>
          <w:rFonts w:eastAsiaTheme="minorEastAsia"/>
          <w:rtl/>
        </w:rPr>
        <w:tab/>
        <w:t xml:space="preserve">ومن الصعب اعتبار افتراض الموت يقيناً، الذي أثر تأثيراً شديداً في توصل الأغلبية إلى استنتاج عدم المقبولية، افتراضاً ناشئاً بالتبعية، لأنه يقين مرده إلى المدة المنقضية ولا يعزى إلى أي إقرار موضوعي أو إثبات لوقائع فردية من حكومة الاتحاد السوفياتي أو الحكومات الروسية التي خلفتها. وقد سبق للجنة أن خلصت إلى حدوث انتهاك للمادة </w:t>
      </w:r>
      <w:r w:rsidRPr="0062514B">
        <w:rPr>
          <w:rFonts w:eastAsiaTheme="minorEastAsia"/>
          <w:szCs w:val="20"/>
          <w:rtl/>
        </w:rPr>
        <w:t>7</w:t>
      </w:r>
      <w:r w:rsidRPr="0062514B">
        <w:rPr>
          <w:rFonts w:eastAsiaTheme="minorEastAsia"/>
          <w:rtl/>
        </w:rPr>
        <w:t xml:space="preserve"> بسبب الكرب والضغط النفسي اللذين عاناهما أقارب شخص قُتل ولم يعرفوا ملابسات وفاته</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12"/>
      </w:r>
      <w:r w:rsidRPr="0062514B">
        <w:rPr>
          <w:rStyle w:val="FootnoteReference"/>
          <w:rFonts w:eastAsiaTheme="minorEastAsia"/>
          <w:sz w:val="20"/>
          <w:rtl/>
        </w:rPr>
        <w:t>)</w:t>
      </w:r>
      <w:r w:rsidRPr="0062514B">
        <w:rPr>
          <w:rFonts w:eastAsiaTheme="minorEastAsia"/>
          <w:rtl/>
        </w:rPr>
        <w:t xml:space="preserve">. وفي هذه القضية، لا يعرف أصحاب البلاغ حتى الآن ملابسات وفاة أقاربهم؛ وتحت ضغط القضايا الفردية، ردت الدولة الطرف عن طريق مسؤوليها بتقديم أعذار شتى، مثل عدم كفاية الأدلة على وفاة المعنيين (الفقرة </w:t>
      </w:r>
      <w:r w:rsidRPr="0062514B">
        <w:rPr>
          <w:rFonts w:eastAsiaTheme="minorEastAsia"/>
          <w:szCs w:val="20"/>
          <w:rtl/>
        </w:rPr>
        <w:t>2</w:t>
      </w:r>
      <w:r w:rsidRPr="0062514B">
        <w:rPr>
          <w:rFonts w:eastAsiaTheme="minorEastAsia"/>
          <w:rtl/>
        </w:rPr>
        <w:t>-</w:t>
      </w:r>
      <w:r w:rsidRPr="0062514B">
        <w:rPr>
          <w:rFonts w:eastAsiaTheme="minorEastAsia"/>
          <w:szCs w:val="20"/>
          <w:rtl/>
        </w:rPr>
        <w:t>15</w:t>
      </w:r>
      <w:r w:rsidRPr="0062514B">
        <w:rPr>
          <w:rFonts w:eastAsiaTheme="minorEastAsia"/>
          <w:rtl/>
        </w:rPr>
        <w:t xml:space="preserve"> أعلاه)، أو عدم كفاية الأدلة للاستنتاج أن هذه الوفيات نتجت عن إساءة استعمال السلطة من جانب موظفي المفوضية الشعبية (الفقرة </w:t>
      </w:r>
      <w:r w:rsidRPr="0062514B">
        <w:rPr>
          <w:rFonts w:eastAsiaTheme="minorEastAsia"/>
          <w:szCs w:val="20"/>
          <w:rtl/>
        </w:rPr>
        <w:t>4</w:t>
      </w:r>
      <w:r w:rsidRPr="0062514B">
        <w:rPr>
          <w:rFonts w:eastAsiaTheme="minorEastAsia"/>
          <w:rtl/>
        </w:rPr>
        <w:t>-</w:t>
      </w:r>
      <w:r w:rsidRPr="0062514B">
        <w:rPr>
          <w:rFonts w:eastAsiaTheme="minorEastAsia"/>
          <w:szCs w:val="20"/>
          <w:rtl/>
        </w:rPr>
        <w:t>6</w:t>
      </w:r>
      <w:r w:rsidRPr="0062514B">
        <w:rPr>
          <w:rFonts w:eastAsiaTheme="minorEastAsia"/>
          <w:rtl/>
        </w:rPr>
        <w:t xml:space="preserve"> أعلاه)، أو ضياع الملفات، أو سرية الملفات، أو حتى أن السجناء البولنديين ربما حُكم عليهم بالإعدام على النحو الواجب بسبب جرائم ارتكبوها (الفقرة </w:t>
      </w:r>
      <w:r w:rsidRPr="0062514B">
        <w:rPr>
          <w:rFonts w:eastAsiaTheme="minorEastAsia"/>
          <w:szCs w:val="20"/>
          <w:rtl/>
        </w:rPr>
        <w:t>2</w:t>
      </w:r>
      <w:r w:rsidRPr="0062514B">
        <w:rPr>
          <w:rFonts w:eastAsiaTheme="minorEastAsia"/>
          <w:rtl/>
        </w:rPr>
        <w:t>-</w:t>
      </w:r>
      <w:r w:rsidRPr="0062514B">
        <w:rPr>
          <w:rFonts w:eastAsiaTheme="minorEastAsia"/>
          <w:szCs w:val="20"/>
          <w:rtl/>
        </w:rPr>
        <w:t>13</w:t>
      </w:r>
      <w:r w:rsidRPr="0062514B">
        <w:rPr>
          <w:rFonts w:eastAsiaTheme="minorEastAsia"/>
          <w:rtl/>
        </w:rPr>
        <w:t xml:space="preserve"> أعلاه). وهذا الإنكار وغيره من أشكال التهرب يبددان الاعتراف العام بالمسؤولية، ويؤديان حتماً، من خلال التشكيك في أحداث تاريخية ثابتة، إلى تفاقم معاناة أصحاب البلاغ بدلاً من التخفيف منها. ونرى أن هذه المعاملة القاسية التي تعرض لها أصحاب البلاغ في سعيهم للحصول على أجوبة، تشكل ألماً ومعاناة يصلان إلى حد المعاملة اللاإنسانية والمهينة، بما ينتهك المادة </w:t>
      </w:r>
      <w:r w:rsidRPr="0062514B">
        <w:rPr>
          <w:rFonts w:eastAsiaTheme="minorEastAsia"/>
          <w:szCs w:val="20"/>
          <w:rtl/>
        </w:rPr>
        <w:t>7</w:t>
      </w:r>
      <w:r w:rsidRPr="0062514B">
        <w:rPr>
          <w:rFonts w:eastAsiaTheme="minorEastAsia"/>
          <w:rtl/>
        </w:rPr>
        <w:t>.</w:t>
      </w:r>
    </w:p>
    <w:p w14:paraId="3EAB06D8" w14:textId="77777777" w:rsidR="00044670" w:rsidRPr="0062514B" w:rsidRDefault="00044670" w:rsidP="00044670">
      <w:pPr>
        <w:pStyle w:val="SingleTxtGA"/>
        <w:rPr>
          <w:rFonts w:eastAsiaTheme="minorEastAsia"/>
          <w:lang w:val="fr-CH" w:eastAsia="zh-TW" w:bidi="en-GB"/>
        </w:rPr>
      </w:pPr>
      <w:r w:rsidRPr="0062514B">
        <w:rPr>
          <w:rFonts w:eastAsiaTheme="minorEastAsia"/>
          <w:szCs w:val="20"/>
          <w:rtl/>
        </w:rPr>
        <w:t>7</w:t>
      </w:r>
      <w:r w:rsidRPr="0062514B">
        <w:rPr>
          <w:rFonts w:eastAsiaTheme="minorEastAsia"/>
          <w:rtl/>
        </w:rPr>
        <w:t>-</w:t>
      </w:r>
      <w:r w:rsidRPr="0062514B">
        <w:rPr>
          <w:rFonts w:eastAsiaTheme="minorEastAsia"/>
          <w:rtl/>
        </w:rPr>
        <w:tab/>
        <w:t xml:space="preserve">وينتابنا الشك أيضاً في الأساس الآخر الذي استند إليه استنتاج الأغلبية، وهو أن الدولة الطرف لم تعامل أصحاب البلاغ معاملة </w:t>
      </w:r>
      <w:proofErr w:type="gramStart"/>
      <w:r w:rsidRPr="0062514B">
        <w:rPr>
          <w:rFonts w:eastAsiaTheme="minorEastAsia"/>
          <w:rtl/>
        </w:rPr>
        <w:t>’’غير</w:t>
      </w:r>
      <w:proofErr w:type="gramEnd"/>
      <w:r w:rsidRPr="0062514B">
        <w:rPr>
          <w:rFonts w:eastAsiaTheme="minorEastAsia"/>
          <w:rtl/>
        </w:rPr>
        <w:t xml:space="preserve"> محترمة بشكل ظاهر‘‘، وأنها لم تكن ’’تهدف‘‘ إلى التسبب لهم في ألم ومعاناة. ونرى أن اللجوء إلى مسألة عدم النية يثير مشاكل، إذ ليس في نص العهد ولا في الاجتهادات القضائية بموجبه أي تمييز يستند إلى النية</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13"/>
      </w:r>
      <w:r w:rsidRPr="0062514B">
        <w:rPr>
          <w:rStyle w:val="FootnoteReference"/>
          <w:rFonts w:eastAsiaTheme="minorEastAsia"/>
          <w:sz w:val="20"/>
          <w:rtl/>
        </w:rPr>
        <w:t>)</w:t>
      </w:r>
      <w:r w:rsidRPr="0062514B">
        <w:rPr>
          <w:rFonts w:eastAsiaTheme="minorEastAsia"/>
          <w:rtl/>
        </w:rPr>
        <w:t xml:space="preserve">. </w:t>
      </w:r>
    </w:p>
    <w:p w14:paraId="42325453" w14:textId="77777777" w:rsidR="00044670" w:rsidRPr="0062514B" w:rsidRDefault="00044670" w:rsidP="00044670">
      <w:pPr>
        <w:pStyle w:val="SingleTxtGA"/>
        <w:rPr>
          <w:rFonts w:eastAsiaTheme="minorEastAsia"/>
          <w:lang w:val="ar-SA" w:eastAsia="zh-TW" w:bidi="en-GB"/>
        </w:rPr>
      </w:pPr>
      <w:r w:rsidRPr="0062514B">
        <w:rPr>
          <w:rFonts w:eastAsiaTheme="minorEastAsia"/>
          <w:szCs w:val="20"/>
          <w:rtl/>
        </w:rPr>
        <w:t>8</w:t>
      </w:r>
      <w:r w:rsidRPr="0062514B">
        <w:rPr>
          <w:rFonts w:eastAsiaTheme="minorEastAsia"/>
          <w:rtl/>
        </w:rPr>
        <w:t>-</w:t>
      </w:r>
      <w:r w:rsidRPr="0062514B">
        <w:rPr>
          <w:rFonts w:eastAsiaTheme="minorEastAsia"/>
          <w:rtl/>
        </w:rPr>
        <w:tab/>
        <w:t xml:space="preserve">ونرى أن المعاملة التي أبدتها سلطات الدولة الطرف لم تأخذ في الاعتبار تعلق أصحاب البلاغ العاطفي الشديد بذكرى أقاربهم العزيزة، وإحساسهم الشديد بالظلم الذي تعرضوا له وطول قلقهم من جراء العجز عن التأكد من الحقيقة الكاملة بشأن مصير كل واحد من أقاربهم، وأظهرت بذلك قسوة وعدم رأفة إزاء أصحاب البلاغ. وبالتشكيك في الأحداث، ورفض الاعتراف بأقاربهم بصفتهم ضحايا مذبحة </w:t>
      </w:r>
      <w:proofErr w:type="spellStart"/>
      <w:r w:rsidRPr="0062514B">
        <w:rPr>
          <w:rFonts w:eastAsiaTheme="minorEastAsia"/>
          <w:rtl/>
        </w:rPr>
        <w:t>كاتين</w:t>
      </w:r>
      <w:proofErr w:type="spellEnd"/>
      <w:r w:rsidRPr="0062514B">
        <w:rPr>
          <w:rFonts w:eastAsiaTheme="minorEastAsia"/>
          <w:rtl/>
        </w:rPr>
        <w:t xml:space="preserve"> ومن ثم رفض رد الاعتبار لهم، ورفض التحقيق على نحو السليم في الوقائع أو تحديد مواقع دفن أقارب أصحاب البلاغ، فإن موقف السلطات الروسية تسبب بالتأكيد لأصحاب البلاغ في كرب شديد ويشكل معاملة مهينة، أياً كانت نيتها، مما يصل إلى الحد الأدنى لانتهاك المادة </w:t>
      </w:r>
      <w:r w:rsidRPr="0062514B">
        <w:rPr>
          <w:rFonts w:eastAsiaTheme="minorEastAsia"/>
          <w:szCs w:val="20"/>
          <w:rtl/>
        </w:rPr>
        <w:t>7</w:t>
      </w:r>
      <w:r w:rsidRPr="0062514B">
        <w:rPr>
          <w:rFonts w:eastAsiaTheme="minorEastAsia"/>
          <w:rtl/>
        </w:rPr>
        <w:t xml:space="preserve"> على النحو الذي فسرته اللجنة في اجتهاداتها السابقة</w:t>
      </w:r>
      <w:r w:rsidRPr="0062514B">
        <w:rPr>
          <w:rStyle w:val="FootnoteReference"/>
          <w:rFonts w:eastAsiaTheme="minorEastAsia"/>
          <w:sz w:val="20"/>
          <w:rtl/>
        </w:rPr>
        <w:t>(</w:t>
      </w:r>
      <w:r w:rsidRPr="0062514B">
        <w:rPr>
          <w:rStyle w:val="FootnoteReference"/>
          <w:rFonts w:eastAsiaTheme="minorEastAsia" w:cs="Times New Roman"/>
          <w:b w:val="0"/>
          <w:position w:val="4"/>
          <w:sz w:val="20"/>
        </w:rPr>
        <w:footnoteReference w:id="14"/>
      </w:r>
      <w:r w:rsidRPr="0062514B">
        <w:rPr>
          <w:rStyle w:val="FootnoteReference"/>
          <w:rFonts w:eastAsiaTheme="minorEastAsia"/>
          <w:sz w:val="20"/>
          <w:rtl/>
        </w:rPr>
        <w:t>)</w:t>
      </w:r>
      <w:r w:rsidRPr="0062514B">
        <w:rPr>
          <w:rFonts w:eastAsiaTheme="minorEastAsia"/>
          <w:rtl/>
        </w:rPr>
        <w:t>.</w:t>
      </w:r>
    </w:p>
    <w:p w14:paraId="1FD9D569" w14:textId="77777777" w:rsidR="00044670" w:rsidRPr="0062514B" w:rsidRDefault="00044670" w:rsidP="00044670">
      <w:pPr>
        <w:pStyle w:val="SingleTxtGA"/>
        <w:rPr>
          <w:rFonts w:eastAsiaTheme="minorEastAsia"/>
          <w:rtl/>
          <w:lang w:val="ar-SA" w:eastAsia="zh-TW" w:bidi="en-GB"/>
        </w:rPr>
      </w:pPr>
      <w:r w:rsidRPr="0062514B">
        <w:rPr>
          <w:rFonts w:eastAsiaTheme="minorEastAsia"/>
          <w:szCs w:val="20"/>
          <w:rtl/>
        </w:rPr>
        <w:t>9</w:t>
      </w:r>
      <w:r w:rsidRPr="0062514B">
        <w:rPr>
          <w:rFonts w:eastAsiaTheme="minorEastAsia"/>
          <w:rtl/>
        </w:rPr>
        <w:t>-</w:t>
      </w:r>
      <w:r w:rsidRPr="0062514B">
        <w:rPr>
          <w:rFonts w:eastAsiaTheme="minorEastAsia"/>
          <w:rtl/>
        </w:rPr>
        <w:tab/>
        <w:t xml:space="preserve">وجميع أصحاب هذا البلاغ، باستثناء واحد منهم، هم أطفال أسرى حرب بولنديين. وحتى لو كانوا صغاراً جداً أو لم يكونوا قد وُلدوا وقت إعدام آبائهم بإجراءات موجزة، فإن من شأن وثاقة صلة القرابة تلك أن تجعلهم يشعرون شعوراً مباشراً وشديداً بألم فقدانهم. وبذلك يكبر أصحاب البلاغ أيتاماً ويُحتمل أن تقترن كل مناسبة في حياتهم، خاصة كانت أو عادية، بهذه الذكرى المأساوية. ويتجلى تعلقهم العاطفي الشديد بأقاربهم في كل ما فعلوه لتخليد ذكراهم؛ وبالمثل، فإن وحشية الأحداث المعنية، والصدمة الناجمة عن الخسارة التي تعرضوا لها، وعدم اليقين من ملابسات وفاة أقاربهم، كلها أمور لم تفتر أبداً. بل على العكس من ذلك، تفاقمت هذه المعاناة بسبب المعاملة التي تلقوها من السلطات الروسية. ولهذه الأسباب نرى أن هناك انتهاكاً للمادة </w:t>
      </w:r>
      <w:r w:rsidRPr="0062514B">
        <w:rPr>
          <w:rFonts w:eastAsiaTheme="minorEastAsia"/>
          <w:szCs w:val="20"/>
          <w:rtl/>
        </w:rPr>
        <w:t>7</w:t>
      </w:r>
      <w:r w:rsidRPr="0062514B">
        <w:rPr>
          <w:rFonts w:eastAsiaTheme="minorEastAsia"/>
          <w:rtl/>
        </w:rPr>
        <w:t>.</w:t>
      </w:r>
    </w:p>
    <w:p w14:paraId="02DCEE25" w14:textId="77777777" w:rsidR="00044670" w:rsidRPr="00044670" w:rsidRDefault="00044670" w:rsidP="00044670">
      <w:pPr>
        <w:spacing w:before="120"/>
        <w:jc w:val="center"/>
        <w:rPr>
          <w:u w:val="single"/>
          <w:lang w:val="ar-SA" w:eastAsia="zh-TW" w:bidi="en-GB"/>
        </w:rPr>
      </w:pPr>
      <w:r>
        <w:rPr>
          <w:u w:val="single"/>
          <w:rtl/>
          <w:lang w:val="ar-SA" w:eastAsia="zh-TW"/>
        </w:rPr>
        <w:tab/>
      </w:r>
      <w:r>
        <w:rPr>
          <w:u w:val="single"/>
          <w:rtl/>
          <w:lang w:val="ar-SA" w:eastAsia="zh-TW"/>
        </w:rPr>
        <w:tab/>
      </w:r>
      <w:r>
        <w:rPr>
          <w:u w:val="single"/>
          <w:rtl/>
          <w:lang w:val="ar-SA" w:eastAsia="zh-TW"/>
        </w:rPr>
        <w:tab/>
      </w:r>
    </w:p>
    <w:sectPr w:rsidR="00044670" w:rsidRPr="00044670" w:rsidSect="0062514B">
      <w:footerReference w:type="even"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83E0" w14:textId="77777777" w:rsidR="0062514B" w:rsidRPr="002901D9" w:rsidRDefault="0062514B" w:rsidP="002901D9">
      <w:pPr>
        <w:spacing w:after="60" w:line="240" w:lineRule="auto"/>
        <w:rPr>
          <w:i/>
          <w:iCs/>
        </w:rPr>
      </w:pPr>
      <w:r>
        <w:rPr>
          <w:rFonts w:hint="cs"/>
          <w:i/>
          <w:iCs/>
          <w:rtl/>
        </w:rPr>
        <w:t>الحواشي</w:t>
      </w:r>
    </w:p>
  </w:endnote>
  <w:endnote w:type="continuationSeparator" w:id="0">
    <w:p w14:paraId="062B559C" w14:textId="77777777" w:rsidR="0062514B" w:rsidRDefault="0062514B"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0800" w14:textId="77777777" w:rsidR="0062514B" w:rsidRPr="005E5491" w:rsidRDefault="0062514B" w:rsidP="005E5491">
    <w:pPr>
      <w:pStyle w:val="Footer"/>
      <w:tabs>
        <w:tab w:val="right" w:pos="9598"/>
      </w:tabs>
      <w:rPr>
        <w:b/>
        <w:sz w:val="18"/>
      </w:rPr>
    </w:pPr>
    <w:r>
      <w:rPr>
        <w:sz w:val="17"/>
        <w:lang w:val="en-US"/>
      </w:rPr>
      <w:t>GE.20-00574</w:t>
    </w:r>
    <w:r>
      <w:rPr>
        <w:sz w:val="17"/>
        <w:rtl/>
      </w:rPr>
      <w:tab/>
    </w:r>
    <w:r w:rsidRPr="005E5491">
      <w:rPr>
        <w:b/>
        <w:sz w:val="18"/>
        <w:rtl/>
      </w:rPr>
      <w:fldChar w:fldCharType="begin"/>
    </w:r>
    <w:r w:rsidRPr="005E5491">
      <w:rPr>
        <w:b/>
        <w:sz w:val="18"/>
        <w:rtl/>
      </w:rPr>
      <w:instrText xml:space="preserve"> </w:instrText>
    </w:r>
    <w:r w:rsidRPr="005E5491">
      <w:rPr>
        <w:b/>
        <w:sz w:val="18"/>
      </w:rPr>
      <w:instrText>PAGE</w:instrText>
    </w:r>
    <w:r w:rsidRPr="005E5491">
      <w:rPr>
        <w:b/>
        <w:sz w:val="18"/>
        <w:rtl/>
      </w:rPr>
      <w:instrText xml:space="preserve">  \* </w:instrText>
    </w:r>
    <w:r w:rsidRPr="005E5491">
      <w:rPr>
        <w:b/>
        <w:sz w:val="18"/>
      </w:rPr>
      <w:instrText>MERGEFORMAT</w:instrText>
    </w:r>
    <w:r w:rsidRPr="005E5491">
      <w:rPr>
        <w:b/>
        <w:sz w:val="18"/>
        <w:rtl/>
      </w:rPr>
      <w:instrText xml:space="preserve"> </w:instrText>
    </w:r>
    <w:r w:rsidRPr="005E5491">
      <w:rPr>
        <w:b/>
        <w:sz w:val="18"/>
        <w:rtl/>
      </w:rPr>
      <w:fldChar w:fldCharType="separate"/>
    </w:r>
    <w:r w:rsidRPr="005E5491">
      <w:rPr>
        <w:b/>
        <w:noProof/>
        <w:sz w:val="18"/>
      </w:rPr>
      <w:t>13</w:t>
    </w:r>
    <w:r w:rsidRPr="005E5491">
      <w:rPr>
        <w:b/>
        <w:sz w:val="18"/>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DF39" w14:textId="77777777" w:rsidR="0062514B" w:rsidRPr="00044670" w:rsidRDefault="0062514B" w:rsidP="006959B0">
    <w:pPr>
      <w:pStyle w:val="Footer"/>
      <w:tabs>
        <w:tab w:val="right" w:pos="9599"/>
      </w:tabs>
      <w:jc w:val="left"/>
      <w:rPr>
        <w:b/>
        <w:sz w:val="18"/>
        <w:lang w:val="en-US"/>
      </w:rPr>
    </w:pPr>
    <w:r w:rsidRPr="00044670">
      <w:rPr>
        <w:b/>
        <w:sz w:val="18"/>
        <w:lang w:val="en-US"/>
      </w:rPr>
      <w:fldChar w:fldCharType="begin"/>
    </w:r>
    <w:r w:rsidRPr="00044670">
      <w:rPr>
        <w:b/>
        <w:sz w:val="18"/>
        <w:lang w:val="en-US"/>
      </w:rPr>
      <w:instrText xml:space="preserve"> PAGE  \* MERGEFORMAT </w:instrText>
    </w:r>
    <w:r w:rsidRPr="00044670">
      <w:rPr>
        <w:b/>
        <w:sz w:val="18"/>
        <w:lang w:val="en-US"/>
      </w:rPr>
      <w:fldChar w:fldCharType="separate"/>
    </w:r>
    <w:r w:rsidRPr="00044670">
      <w:rPr>
        <w:b/>
        <w:noProof/>
        <w:sz w:val="18"/>
        <w:lang w:val="en-US"/>
      </w:rPr>
      <w:t>3</w:t>
    </w:r>
    <w:r w:rsidRPr="00044670">
      <w:rPr>
        <w:b/>
        <w:sz w:val="18"/>
        <w:lang w:val="en-US"/>
      </w:rPr>
      <w:fldChar w:fldCharType="end"/>
    </w:r>
    <w:r>
      <w:rPr>
        <w:b/>
        <w:sz w:val="18"/>
        <w:lang w:val="en-US"/>
      </w:rPr>
      <w:tab/>
    </w:r>
    <w:r>
      <w:rPr>
        <w:sz w:val="17"/>
        <w:lang w:val="en-US"/>
      </w:rPr>
      <w:t>GE.20-00574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A659" w14:textId="77777777" w:rsidR="0062514B" w:rsidRDefault="0062514B" w:rsidP="00982139">
    <w:pPr>
      <w:pStyle w:val="Footer"/>
      <w:spacing w:before="360"/>
      <w:jc w:val="right"/>
      <w:rPr>
        <w:sz w:val="20"/>
        <w:szCs w:val="20"/>
      </w:rPr>
    </w:pPr>
    <w:r>
      <w:rPr>
        <w:sz w:val="20"/>
        <w:szCs w:val="20"/>
      </w:rPr>
      <w:t>GE.20-00574</w:t>
    </w:r>
    <w:r>
      <w:rPr>
        <w:noProof/>
        <w:lang w:val="en-US"/>
      </w:rPr>
      <w:drawing>
        <wp:anchor distT="0" distB="0" distL="114300" distR="114300" simplePos="0" relativeHeight="251656192" behindDoc="1" locked="1" layoutInCell="0" allowOverlap="1" wp14:anchorId="58FBDB2D" wp14:editId="51143F2A">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6" name="Picture 6"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4A5B7960" w14:textId="77777777" w:rsidR="0062514B" w:rsidRPr="00BE1F36" w:rsidRDefault="0062514B" w:rsidP="00BE1F3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9264" behindDoc="0" locked="0" layoutInCell="1" allowOverlap="1" wp14:anchorId="10C804BA" wp14:editId="646A1E92">
          <wp:simplePos x="0" y="0"/>
          <wp:positionH relativeFrom="page">
            <wp:posOffset>719455</wp:posOffset>
          </wp:positionH>
          <wp:positionV relativeFrom="page">
            <wp:posOffset>9611995</wp:posOffset>
          </wp:positionV>
          <wp:extent cx="638175" cy="638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B" w14:textId="77777777" w:rsidR="0062514B" w:rsidRPr="005E5491" w:rsidRDefault="0062514B" w:rsidP="005E5491">
    <w:pPr>
      <w:pStyle w:val="Footer"/>
      <w:tabs>
        <w:tab w:val="right" w:pos="9598"/>
      </w:tabs>
      <w:rPr>
        <w:b/>
        <w:sz w:val="18"/>
      </w:rPr>
    </w:pPr>
    <w:r>
      <w:rPr>
        <w:sz w:val="17"/>
        <w:lang w:val="en-US"/>
      </w:rPr>
      <w:t>GE.20-00574</w:t>
    </w:r>
    <w:r>
      <w:rPr>
        <w:sz w:val="17"/>
        <w:rtl/>
      </w:rPr>
      <w:tab/>
    </w:r>
    <w:r w:rsidRPr="005E5491">
      <w:rPr>
        <w:b/>
        <w:sz w:val="18"/>
        <w:rtl/>
      </w:rPr>
      <w:fldChar w:fldCharType="begin"/>
    </w:r>
    <w:r w:rsidRPr="005E5491">
      <w:rPr>
        <w:b/>
        <w:sz w:val="18"/>
        <w:rtl/>
      </w:rPr>
      <w:instrText xml:space="preserve"> </w:instrText>
    </w:r>
    <w:r w:rsidRPr="005E5491">
      <w:rPr>
        <w:b/>
        <w:sz w:val="18"/>
      </w:rPr>
      <w:instrText>PAGE</w:instrText>
    </w:r>
    <w:r w:rsidRPr="005E5491">
      <w:rPr>
        <w:b/>
        <w:sz w:val="18"/>
        <w:rtl/>
      </w:rPr>
      <w:instrText xml:space="preserve">  \* </w:instrText>
    </w:r>
    <w:r w:rsidRPr="005E5491">
      <w:rPr>
        <w:b/>
        <w:sz w:val="18"/>
      </w:rPr>
      <w:instrText>MERGEFORMAT</w:instrText>
    </w:r>
    <w:r w:rsidRPr="005E5491">
      <w:rPr>
        <w:b/>
        <w:sz w:val="18"/>
        <w:rtl/>
      </w:rPr>
      <w:instrText xml:space="preserve"> </w:instrText>
    </w:r>
    <w:r w:rsidRPr="005E5491">
      <w:rPr>
        <w:b/>
        <w:sz w:val="18"/>
        <w:rtl/>
      </w:rPr>
      <w:fldChar w:fldCharType="separate"/>
    </w:r>
    <w:r w:rsidRPr="005E5491">
      <w:rPr>
        <w:b/>
        <w:noProof/>
        <w:sz w:val="18"/>
      </w:rPr>
      <w:t>13</w:t>
    </w:r>
    <w:r w:rsidRPr="005E5491">
      <w:rPr>
        <w:b/>
        <w:sz w:val="18"/>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09B" w14:textId="77777777" w:rsidR="0062514B" w:rsidRDefault="0062514B" w:rsidP="00982139">
    <w:pPr>
      <w:pStyle w:val="Footer"/>
      <w:spacing w:before="360"/>
      <w:jc w:val="right"/>
      <w:rPr>
        <w:sz w:val="20"/>
        <w:szCs w:val="20"/>
      </w:rPr>
    </w:pPr>
    <w:r>
      <w:rPr>
        <w:sz w:val="20"/>
        <w:szCs w:val="20"/>
      </w:rPr>
      <w:t>GE.20-00574</w:t>
    </w:r>
    <w:r>
      <w:rPr>
        <w:noProof/>
        <w:lang w:val="en-US"/>
      </w:rPr>
      <w:drawing>
        <wp:anchor distT="0" distB="0" distL="114300" distR="114300" simplePos="0" relativeHeight="251660288" behindDoc="1" locked="1" layoutInCell="0" allowOverlap="1" wp14:anchorId="5623C06C" wp14:editId="3499D2F7">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7BBF29B2" w14:textId="77777777" w:rsidR="0062514B" w:rsidRPr="00BE1F36" w:rsidRDefault="0062514B" w:rsidP="00BE1F3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1312" behindDoc="0" locked="0" layoutInCell="1" allowOverlap="1" wp14:anchorId="0C3F1E82" wp14:editId="6C820D5B">
          <wp:simplePos x="0" y="0"/>
          <wp:positionH relativeFrom="page">
            <wp:posOffset>719455</wp:posOffset>
          </wp:positionH>
          <wp:positionV relativeFrom="page">
            <wp:posOffset>9611995</wp:posOffset>
          </wp:positionV>
          <wp:extent cx="638175" cy="638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9E88" w14:textId="77777777" w:rsidR="0062514B" w:rsidRDefault="0062514B" w:rsidP="000437B8">
      <w:pPr>
        <w:pStyle w:val="Footer"/>
        <w:bidi/>
        <w:spacing w:after="80" w:line="200" w:lineRule="exact"/>
        <w:ind w:left="680"/>
      </w:pPr>
      <w:r>
        <w:rPr>
          <w:rtl/>
        </w:rPr>
        <w:t>__________</w:t>
      </w:r>
    </w:p>
  </w:footnote>
  <w:footnote w:type="continuationSeparator" w:id="0">
    <w:p w14:paraId="3FC50C2D" w14:textId="77777777" w:rsidR="0062514B" w:rsidRDefault="0062514B" w:rsidP="00656392">
      <w:pPr>
        <w:spacing w:line="240" w:lineRule="auto"/>
      </w:pPr>
      <w:r>
        <w:continuationSeparator/>
      </w:r>
    </w:p>
  </w:footnote>
  <w:footnote w:id="1">
    <w:p w14:paraId="3ED9F2A4" w14:textId="77777777" w:rsidR="0062514B" w:rsidRPr="00044670" w:rsidRDefault="0062514B" w:rsidP="0062514B">
      <w:pPr>
        <w:pStyle w:val="FootnoteText1"/>
        <w:rPr>
          <w:rFonts w:eastAsiaTheme="minorEastAsia"/>
        </w:rPr>
      </w:pPr>
      <w:r>
        <w:rPr>
          <w:rtl/>
        </w:rPr>
        <w:t>*</w:t>
      </w:r>
      <w:r>
        <w:rPr>
          <w:rtl/>
        </w:rPr>
        <w:tab/>
      </w:r>
      <w:r w:rsidRPr="00044670">
        <w:rPr>
          <w:rFonts w:eastAsiaTheme="minorEastAsia"/>
          <w:sz w:val="26"/>
          <w:rtl/>
        </w:rPr>
        <w:t xml:space="preserve">اعتمدته اللجنة في دورتها </w:t>
      </w:r>
      <w:r w:rsidRPr="0062514B">
        <w:rPr>
          <w:rFonts w:eastAsiaTheme="minorEastAsia"/>
          <w:sz w:val="26"/>
          <w:szCs w:val="18"/>
          <w:rtl/>
        </w:rPr>
        <w:t>127</w:t>
      </w:r>
      <w:r w:rsidRPr="00044670">
        <w:rPr>
          <w:rFonts w:eastAsiaTheme="minorEastAsia"/>
          <w:sz w:val="26"/>
          <w:rtl/>
        </w:rPr>
        <w:t xml:space="preserve"> (</w:t>
      </w:r>
      <w:r w:rsidRPr="0062514B">
        <w:rPr>
          <w:rFonts w:eastAsiaTheme="minorEastAsia"/>
          <w:sz w:val="26"/>
          <w:szCs w:val="18"/>
          <w:rtl/>
        </w:rPr>
        <w:t>14</w:t>
      </w:r>
      <w:r w:rsidRPr="00044670">
        <w:rPr>
          <w:rFonts w:eastAsiaTheme="minorEastAsia"/>
          <w:sz w:val="26"/>
          <w:rtl/>
        </w:rPr>
        <w:t xml:space="preserve"> تشرين الأول/أكتوبر - </w:t>
      </w:r>
      <w:r w:rsidRPr="0062514B">
        <w:rPr>
          <w:rFonts w:eastAsiaTheme="minorEastAsia"/>
          <w:sz w:val="26"/>
          <w:szCs w:val="18"/>
          <w:rtl/>
        </w:rPr>
        <w:t>8</w:t>
      </w:r>
      <w:r w:rsidRPr="00044670">
        <w:rPr>
          <w:rFonts w:eastAsiaTheme="minorEastAsia"/>
          <w:sz w:val="26"/>
          <w:rtl/>
        </w:rPr>
        <w:t xml:space="preserve"> تشرين الثاني/نوفمبر </w:t>
      </w:r>
      <w:r w:rsidRPr="0062514B">
        <w:rPr>
          <w:rFonts w:eastAsiaTheme="minorEastAsia"/>
          <w:sz w:val="26"/>
          <w:szCs w:val="18"/>
          <w:rtl/>
        </w:rPr>
        <w:t>2019</w:t>
      </w:r>
      <w:r w:rsidRPr="00044670">
        <w:rPr>
          <w:rFonts w:eastAsiaTheme="minorEastAsia"/>
          <w:sz w:val="26"/>
          <w:rtl/>
        </w:rPr>
        <w:t>).</w:t>
      </w:r>
    </w:p>
  </w:footnote>
  <w:footnote w:id="2">
    <w:p w14:paraId="4A3E4E33" w14:textId="77777777" w:rsidR="0062514B" w:rsidRPr="00044670" w:rsidRDefault="0062514B" w:rsidP="0062514B">
      <w:pPr>
        <w:pStyle w:val="FootnoteText1"/>
        <w:rPr>
          <w:rFonts w:eastAsiaTheme="minorEastAsia"/>
        </w:rPr>
      </w:pPr>
      <w:r w:rsidRPr="00044670">
        <w:rPr>
          <w:rFonts w:eastAsiaTheme="minorEastAsia"/>
          <w:rtl/>
        </w:rPr>
        <w:t>**</w:t>
      </w:r>
      <w:r w:rsidRPr="00044670">
        <w:rPr>
          <w:rFonts w:eastAsiaTheme="minorEastAsia"/>
          <w:rtl/>
        </w:rPr>
        <w:tab/>
      </w:r>
      <w:r w:rsidRPr="00044670">
        <w:rPr>
          <w:rFonts w:eastAsiaTheme="minorEastAsia"/>
          <w:sz w:val="26"/>
          <w:rtl/>
        </w:rPr>
        <w:t xml:space="preserve">شارك أعضاء اللجنة التالية أسماؤهم في دراسة هذا البلاغ: تانيا ماريا عبدو </w:t>
      </w:r>
      <w:proofErr w:type="spellStart"/>
      <w:r w:rsidRPr="00044670">
        <w:rPr>
          <w:rFonts w:eastAsiaTheme="minorEastAsia"/>
          <w:sz w:val="26"/>
          <w:rtl/>
        </w:rPr>
        <w:t>روشول</w:t>
      </w:r>
      <w:proofErr w:type="spellEnd"/>
      <w:r w:rsidRPr="00044670">
        <w:rPr>
          <w:rFonts w:eastAsiaTheme="minorEastAsia"/>
          <w:sz w:val="26"/>
          <w:rtl/>
        </w:rPr>
        <w:t xml:space="preserve">، وعياض بن عاشور، </w:t>
      </w:r>
      <w:proofErr w:type="spellStart"/>
      <w:r w:rsidRPr="00044670">
        <w:rPr>
          <w:rFonts w:eastAsiaTheme="minorEastAsia"/>
          <w:sz w:val="26"/>
          <w:rtl/>
        </w:rPr>
        <w:t>وإيلز</w:t>
      </w:r>
      <w:proofErr w:type="spellEnd"/>
      <w:r w:rsidRPr="00044670">
        <w:rPr>
          <w:rFonts w:eastAsiaTheme="minorEastAsia"/>
          <w:sz w:val="26"/>
          <w:rtl/>
        </w:rPr>
        <w:t xml:space="preserve"> </w:t>
      </w:r>
      <w:proofErr w:type="spellStart"/>
      <w:r w:rsidRPr="00044670">
        <w:rPr>
          <w:rFonts w:eastAsiaTheme="minorEastAsia"/>
          <w:sz w:val="26"/>
          <w:rtl/>
        </w:rPr>
        <w:t>براندس</w:t>
      </w:r>
      <w:proofErr w:type="spellEnd"/>
      <w:r w:rsidRPr="00044670">
        <w:rPr>
          <w:rFonts w:eastAsiaTheme="minorEastAsia"/>
          <w:sz w:val="26"/>
          <w:rtl/>
        </w:rPr>
        <w:t xml:space="preserve"> </w:t>
      </w:r>
      <w:proofErr w:type="spellStart"/>
      <w:r w:rsidRPr="00044670">
        <w:rPr>
          <w:rFonts w:eastAsiaTheme="minorEastAsia"/>
          <w:sz w:val="26"/>
          <w:rtl/>
        </w:rPr>
        <w:t>كاريس</w:t>
      </w:r>
      <w:proofErr w:type="spellEnd"/>
      <w:r w:rsidRPr="00044670">
        <w:rPr>
          <w:rFonts w:eastAsiaTheme="minorEastAsia"/>
          <w:sz w:val="26"/>
          <w:rtl/>
        </w:rPr>
        <w:t xml:space="preserve">، وعارف بلقان، وأحمد أمين فتح الله، </w:t>
      </w:r>
      <w:proofErr w:type="spellStart"/>
      <w:r w:rsidRPr="00044670">
        <w:rPr>
          <w:rFonts w:eastAsiaTheme="minorEastAsia"/>
          <w:sz w:val="26"/>
          <w:rtl/>
        </w:rPr>
        <w:t>وشويتشي</w:t>
      </w:r>
      <w:proofErr w:type="spellEnd"/>
      <w:r w:rsidRPr="00044670">
        <w:rPr>
          <w:rFonts w:eastAsiaTheme="minorEastAsia"/>
          <w:sz w:val="26"/>
          <w:rtl/>
        </w:rPr>
        <w:t xml:space="preserve"> </w:t>
      </w:r>
      <w:proofErr w:type="spellStart"/>
      <w:r w:rsidRPr="00044670">
        <w:rPr>
          <w:rFonts w:eastAsiaTheme="minorEastAsia"/>
          <w:sz w:val="26"/>
          <w:rtl/>
        </w:rPr>
        <w:t>فورويا</w:t>
      </w:r>
      <w:proofErr w:type="spellEnd"/>
      <w:r w:rsidRPr="00044670">
        <w:rPr>
          <w:rFonts w:eastAsiaTheme="minorEastAsia"/>
          <w:sz w:val="26"/>
          <w:rtl/>
        </w:rPr>
        <w:t xml:space="preserve">، وكريستوف </w:t>
      </w:r>
      <w:proofErr w:type="spellStart"/>
      <w:r w:rsidRPr="00044670">
        <w:rPr>
          <w:rFonts w:eastAsiaTheme="minorEastAsia"/>
          <w:sz w:val="26"/>
          <w:rtl/>
        </w:rPr>
        <w:t>هاينز</w:t>
      </w:r>
      <w:proofErr w:type="spellEnd"/>
      <w:r w:rsidRPr="00044670">
        <w:rPr>
          <w:rFonts w:eastAsiaTheme="minorEastAsia"/>
          <w:sz w:val="26"/>
          <w:rtl/>
        </w:rPr>
        <w:t xml:space="preserve">، </w:t>
      </w:r>
      <w:proofErr w:type="spellStart"/>
      <w:r w:rsidRPr="00044670">
        <w:rPr>
          <w:rFonts w:eastAsiaTheme="minorEastAsia"/>
          <w:sz w:val="26"/>
          <w:rtl/>
        </w:rPr>
        <w:t>وباماريان</w:t>
      </w:r>
      <w:proofErr w:type="spellEnd"/>
      <w:r w:rsidRPr="00044670">
        <w:rPr>
          <w:rFonts w:eastAsiaTheme="minorEastAsia"/>
          <w:sz w:val="26"/>
          <w:rtl/>
        </w:rPr>
        <w:t xml:space="preserve"> </w:t>
      </w:r>
      <w:proofErr w:type="spellStart"/>
      <w:r w:rsidRPr="00044670">
        <w:rPr>
          <w:rFonts w:eastAsiaTheme="minorEastAsia"/>
          <w:sz w:val="26"/>
          <w:rtl/>
        </w:rPr>
        <w:t>كواتا</w:t>
      </w:r>
      <w:proofErr w:type="spellEnd"/>
      <w:r w:rsidRPr="00044670">
        <w:rPr>
          <w:rFonts w:eastAsiaTheme="minorEastAsia"/>
          <w:sz w:val="26"/>
          <w:rtl/>
        </w:rPr>
        <w:t xml:space="preserve">، </w:t>
      </w:r>
      <w:proofErr w:type="spellStart"/>
      <w:r w:rsidRPr="00044670">
        <w:rPr>
          <w:rFonts w:eastAsiaTheme="minorEastAsia"/>
          <w:sz w:val="26"/>
          <w:rtl/>
        </w:rPr>
        <w:t>ومارسيا</w:t>
      </w:r>
      <w:proofErr w:type="spellEnd"/>
      <w:r w:rsidRPr="00044670">
        <w:rPr>
          <w:rFonts w:eastAsiaTheme="minorEastAsia"/>
          <w:sz w:val="26"/>
          <w:rtl/>
        </w:rPr>
        <w:t xml:space="preserve"> ف. ج. كران، </w:t>
      </w:r>
      <w:proofErr w:type="spellStart"/>
      <w:r w:rsidRPr="00044670">
        <w:rPr>
          <w:rFonts w:eastAsiaTheme="minorEastAsia"/>
          <w:sz w:val="26"/>
          <w:rtl/>
        </w:rPr>
        <w:t>ودنكان</w:t>
      </w:r>
      <w:proofErr w:type="spellEnd"/>
      <w:r w:rsidRPr="00044670">
        <w:rPr>
          <w:rFonts w:eastAsiaTheme="minorEastAsia"/>
          <w:sz w:val="26"/>
          <w:rtl/>
        </w:rPr>
        <w:t xml:space="preserve"> </w:t>
      </w:r>
      <w:proofErr w:type="spellStart"/>
      <w:r w:rsidRPr="00044670">
        <w:rPr>
          <w:rFonts w:eastAsiaTheme="minorEastAsia"/>
          <w:sz w:val="26"/>
          <w:rtl/>
        </w:rPr>
        <w:t>لاكي</w:t>
      </w:r>
      <w:proofErr w:type="spellEnd"/>
      <w:r w:rsidRPr="00044670">
        <w:rPr>
          <w:rFonts w:eastAsiaTheme="minorEastAsia"/>
          <w:sz w:val="26"/>
          <w:rtl/>
        </w:rPr>
        <w:t xml:space="preserve"> </w:t>
      </w:r>
      <w:proofErr w:type="spellStart"/>
      <w:r w:rsidRPr="00044670">
        <w:rPr>
          <w:rFonts w:eastAsiaTheme="minorEastAsia"/>
          <w:sz w:val="26"/>
          <w:rtl/>
        </w:rPr>
        <w:t>موهوموزا</w:t>
      </w:r>
      <w:proofErr w:type="spellEnd"/>
      <w:r w:rsidRPr="00044670">
        <w:rPr>
          <w:rFonts w:eastAsiaTheme="minorEastAsia"/>
          <w:sz w:val="26"/>
          <w:rtl/>
        </w:rPr>
        <w:t xml:space="preserve">، </w:t>
      </w:r>
      <w:proofErr w:type="spellStart"/>
      <w:r w:rsidRPr="00044670">
        <w:rPr>
          <w:rFonts w:eastAsiaTheme="minorEastAsia"/>
          <w:sz w:val="26"/>
          <w:rtl/>
        </w:rPr>
        <w:t>وهيرنان</w:t>
      </w:r>
      <w:proofErr w:type="spellEnd"/>
      <w:r w:rsidRPr="00044670">
        <w:rPr>
          <w:rFonts w:eastAsiaTheme="minorEastAsia"/>
          <w:sz w:val="26"/>
          <w:rtl/>
        </w:rPr>
        <w:t xml:space="preserve"> </w:t>
      </w:r>
      <w:proofErr w:type="spellStart"/>
      <w:r w:rsidRPr="00044670">
        <w:rPr>
          <w:rFonts w:eastAsiaTheme="minorEastAsia"/>
          <w:sz w:val="26"/>
          <w:rtl/>
        </w:rPr>
        <w:t>كيسادا</w:t>
      </w:r>
      <w:proofErr w:type="spellEnd"/>
      <w:r w:rsidRPr="00044670">
        <w:rPr>
          <w:rFonts w:eastAsiaTheme="minorEastAsia"/>
          <w:sz w:val="26"/>
          <w:rtl/>
        </w:rPr>
        <w:t xml:space="preserve"> </w:t>
      </w:r>
      <w:proofErr w:type="spellStart"/>
      <w:r w:rsidRPr="00044670">
        <w:rPr>
          <w:rFonts w:eastAsiaTheme="minorEastAsia"/>
          <w:sz w:val="26"/>
          <w:rtl/>
        </w:rPr>
        <w:t>كابريرا</w:t>
      </w:r>
      <w:proofErr w:type="spellEnd"/>
      <w:r w:rsidRPr="00044670">
        <w:rPr>
          <w:rFonts w:eastAsiaTheme="minorEastAsia"/>
          <w:sz w:val="26"/>
          <w:rtl/>
        </w:rPr>
        <w:t xml:space="preserve">، </w:t>
      </w:r>
      <w:proofErr w:type="spellStart"/>
      <w:r w:rsidRPr="00044670">
        <w:rPr>
          <w:rFonts w:eastAsiaTheme="minorEastAsia"/>
          <w:sz w:val="26"/>
          <w:rtl/>
        </w:rPr>
        <w:t>وفاسيلكا</w:t>
      </w:r>
      <w:proofErr w:type="spellEnd"/>
      <w:r w:rsidRPr="00044670">
        <w:rPr>
          <w:rFonts w:eastAsiaTheme="minorEastAsia"/>
          <w:sz w:val="26"/>
          <w:rtl/>
        </w:rPr>
        <w:t xml:space="preserve"> </w:t>
      </w:r>
      <w:proofErr w:type="spellStart"/>
      <w:r w:rsidRPr="00044670">
        <w:rPr>
          <w:rFonts w:eastAsiaTheme="minorEastAsia"/>
          <w:sz w:val="26"/>
          <w:rtl/>
        </w:rPr>
        <w:t>سانسين</w:t>
      </w:r>
      <w:proofErr w:type="spellEnd"/>
      <w:r w:rsidRPr="00044670">
        <w:rPr>
          <w:rFonts w:eastAsiaTheme="minorEastAsia"/>
          <w:sz w:val="26"/>
          <w:rtl/>
        </w:rPr>
        <w:t xml:space="preserve">، وخوسيه مانويل سانتوس بيس، ويوفال </w:t>
      </w:r>
      <w:proofErr w:type="spellStart"/>
      <w:r w:rsidRPr="00044670">
        <w:rPr>
          <w:rFonts w:eastAsiaTheme="minorEastAsia"/>
          <w:sz w:val="26"/>
          <w:rtl/>
        </w:rPr>
        <w:t>شاني</w:t>
      </w:r>
      <w:proofErr w:type="spellEnd"/>
      <w:r w:rsidRPr="00044670">
        <w:rPr>
          <w:rFonts w:eastAsiaTheme="minorEastAsia"/>
          <w:sz w:val="26"/>
          <w:rtl/>
        </w:rPr>
        <w:t xml:space="preserve">، وإيلين </w:t>
      </w:r>
      <w:proofErr w:type="spellStart"/>
      <w:r w:rsidRPr="00044670">
        <w:rPr>
          <w:rFonts w:eastAsiaTheme="minorEastAsia"/>
          <w:sz w:val="26"/>
          <w:rtl/>
        </w:rPr>
        <w:t>تيغرودجا</w:t>
      </w:r>
      <w:proofErr w:type="spellEnd"/>
      <w:r w:rsidRPr="00044670">
        <w:rPr>
          <w:rFonts w:eastAsiaTheme="minorEastAsia"/>
          <w:sz w:val="26"/>
          <w:rtl/>
        </w:rPr>
        <w:t xml:space="preserve">، </w:t>
      </w:r>
      <w:proofErr w:type="spellStart"/>
      <w:r w:rsidRPr="00044670">
        <w:rPr>
          <w:rFonts w:eastAsiaTheme="minorEastAsia"/>
          <w:sz w:val="26"/>
          <w:rtl/>
        </w:rPr>
        <w:t>وجنتيان</w:t>
      </w:r>
      <w:proofErr w:type="spellEnd"/>
      <w:r w:rsidRPr="00044670">
        <w:rPr>
          <w:rFonts w:eastAsiaTheme="minorEastAsia"/>
          <w:sz w:val="26"/>
          <w:rtl/>
        </w:rPr>
        <w:t xml:space="preserve"> </w:t>
      </w:r>
      <w:proofErr w:type="spellStart"/>
      <w:r w:rsidRPr="00044670">
        <w:rPr>
          <w:rFonts w:eastAsiaTheme="minorEastAsia"/>
          <w:sz w:val="26"/>
          <w:rtl/>
        </w:rPr>
        <w:t>زيبيري</w:t>
      </w:r>
      <w:proofErr w:type="spellEnd"/>
      <w:r w:rsidRPr="00044670">
        <w:rPr>
          <w:rFonts w:eastAsiaTheme="minorEastAsia"/>
          <w:sz w:val="26"/>
          <w:rtl/>
        </w:rPr>
        <w:t>.</w:t>
      </w:r>
    </w:p>
  </w:footnote>
  <w:footnote w:id="3">
    <w:p w14:paraId="534AE573" w14:textId="77777777" w:rsidR="0062514B" w:rsidRPr="00044670" w:rsidRDefault="0062514B" w:rsidP="0062514B">
      <w:pPr>
        <w:pStyle w:val="FootnoteText1"/>
        <w:rPr>
          <w:rFonts w:eastAsiaTheme="minorEastAsia"/>
        </w:rPr>
      </w:pPr>
      <w:r w:rsidRPr="00044670">
        <w:rPr>
          <w:rFonts w:eastAsiaTheme="minorEastAsia"/>
          <w:rtl/>
        </w:rPr>
        <w:t>***</w:t>
      </w:r>
      <w:r w:rsidRPr="00044670">
        <w:rPr>
          <w:rFonts w:eastAsiaTheme="minorEastAsia"/>
          <w:rtl/>
        </w:rPr>
        <w:tab/>
      </w:r>
      <w:r w:rsidRPr="00044670">
        <w:rPr>
          <w:rFonts w:eastAsiaTheme="minorEastAsia"/>
          <w:sz w:val="26"/>
          <w:rtl/>
        </w:rPr>
        <w:t xml:space="preserve">يرد في مرفق هذا الرأي رأيٌ (مخالف جزئياً) أبداه عضوا اللجنة </w:t>
      </w:r>
      <w:proofErr w:type="spellStart"/>
      <w:r w:rsidRPr="00044670">
        <w:rPr>
          <w:rFonts w:eastAsiaTheme="minorEastAsia"/>
          <w:sz w:val="26"/>
          <w:rtl/>
        </w:rPr>
        <w:t>إيلز</w:t>
      </w:r>
      <w:proofErr w:type="spellEnd"/>
      <w:r w:rsidRPr="00044670">
        <w:rPr>
          <w:rFonts w:eastAsiaTheme="minorEastAsia"/>
          <w:sz w:val="26"/>
          <w:rtl/>
        </w:rPr>
        <w:t xml:space="preserve"> </w:t>
      </w:r>
      <w:proofErr w:type="spellStart"/>
      <w:r w:rsidRPr="00044670">
        <w:rPr>
          <w:rFonts w:eastAsiaTheme="minorEastAsia"/>
          <w:sz w:val="26"/>
          <w:rtl/>
        </w:rPr>
        <w:t>براندس</w:t>
      </w:r>
      <w:proofErr w:type="spellEnd"/>
      <w:r w:rsidRPr="00044670">
        <w:rPr>
          <w:rFonts w:eastAsiaTheme="minorEastAsia"/>
          <w:sz w:val="26"/>
          <w:rtl/>
        </w:rPr>
        <w:t xml:space="preserve"> </w:t>
      </w:r>
      <w:proofErr w:type="spellStart"/>
      <w:r w:rsidRPr="00044670">
        <w:rPr>
          <w:rFonts w:eastAsiaTheme="minorEastAsia"/>
          <w:sz w:val="26"/>
          <w:rtl/>
        </w:rPr>
        <w:t>كاريس</w:t>
      </w:r>
      <w:proofErr w:type="spellEnd"/>
      <w:r w:rsidRPr="00044670">
        <w:rPr>
          <w:rFonts w:eastAsiaTheme="minorEastAsia"/>
          <w:sz w:val="26"/>
          <w:rtl/>
        </w:rPr>
        <w:t xml:space="preserve"> وعارف بلقان.</w:t>
      </w:r>
    </w:p>
  </w:footnote>
  <w:footnote w:id="4">
    <w:p w14:paraId="7B514E55" w14:textId="77777777" w:rsidR="0062514B" w:rsidRPr="00044670" w:rsidRDefault="0062514B" w:rsidP="0062514B">
      <w:pPr>
        <w:pStyle w:val="FootnoteText1"/>
        <w:rPr>
          <w:lang w:val="ar-SA" w:eastAsia="zh-TW" w:bidi="en-GB"/>
        </w:rPr>
      </w:pPr>
      <w:r w:rsidRPr="00044670">
        <w:rPr>
          <w:rStyle w:val="FootnoteReference"/>
          <w:sz w:val="26"/>
          <w:szCs w:val="26"/>
          <w:vertAlign w:val="baseline"/>
          <w:rtl/>
        </w:rPr>
        <w:t>(</w:t>
      </w:r>
      <w:r w:rsidRPr="0062514B">
        <w:rPr>
          <w:rStyle w:val="FootnoteReference"/>
          <w:rFonts w:cs="Times New Roman"/>
          <w:b w:val="0"/>
          <w:vertAlign w:val="baseline"/>
        </w:rPr>
        <w:footnoteRef/>
      </w:r>
      <w:r w:rsidRPr="00044670">
        <w:rPr>
          <w:rStyle w:val="FootnoteReference"/>
          <w:sz w:val="26"/>
          <w:szCs w:val="26"/>
          <w:vertAlign w:val="baseline"/>
          <w:rtl/>
        </w:rPr>
        <w:t>)</w:t>
      </w:r>
      <w:r w:rsidRPr="00044670">
        <w:rPr>
          <w:sz w:val="26"/>
          <w:rtl/>
        </w:rPr>
        <w:tab/>
        <w:t xml:space="preserve">لجنة </w:t>
      </w:r>
      <w:r w:rsidRPr="00044670">
        <w:rPr>
          <w:rtl/>
        </w:rPr>
        <w:t>محاكمة</w:t>
      </w:r>
      <w:r w:rsidRPr="00044670">
        <w:rPr>
          <w:sz w:val="26"/>
          <w:rtl/>
        </w:rPr>
        <w:t xml:space="preserve"> باشرت إجراءات قضائية موجزة.</w:t>
      </w:r>
    </w:p>
  </w:footnote>
  <w:footnote w:id="5">
    <w:p w14:paraId="7936FFBF" w14:textId="77777777" w:rsidR="0062514B" w:rsidRPr="00044670" w:rsidRDefault="0062514B" w:rsidP="0062514B">
      <w:pPr>
        <w:pStyle w:val="FootnoteText1"/>
        <w:rPr>
          <w:lang w:val="ar-SA" w:eastAsia="zh-TW" w:bidi="en-GB"/>
        </w:rPr>
      </w:pPr>
      <w:r w:rsidRPr="00044670">
        <w:rPr>
          <w:rStyle w:val="FootnoteReference"/>
          <w:sz w:val="26"/>
          <w:szCs w:val="26"/>
          <w:vertAlign w:val="baseline"/>
          <w:rtl/>
        </w:rPr>
        <w:t>(</w:t>
      </w:r>
      <w:r w:rsidRPr="0062514B">
        <w:rPr>
          <w:rStyle w:val="FootnoteReference"/>
          <w:rFonts w:cs="Times New Roman"/>
          <w:b w:val="0"/>
          <w:vertAlign w:val="baseline"/>
        </w:rPr>
        <w:footnoteRef/>
      </w:r>
      <w:r w:rsidRPr="00044670">
        <w:rPr>
          <w:rStyle w:val="FootnoteReference"/>
          <w:sz w:val="26"/>
          <w:szCs w:val="26"/>
          <w:vertAlign w:val="baseline"/>
          <w:rtl/>
        </w:rPr>
        <w:t>)</w:t>
      </w:r>
      <w:r w:rsidRPr="00044670">
        <w:rPr>
          <w:sz w:val="26"/>
          <w:rtl/>
        </w:rPr>
        <w:tab/>
      </w:r>
      <w:r w:rsidRPr="00044670">
        <w:rPr>
          <w:rtl/>
        </w:rPr>
        <w:t>انظر</w:t>
      </w:r>
      <w:r w:rsidRPr="00044670">
        <w:rPr>
          <w:sz w:val="26"/>
          <w:rtl/>
        </w:rPr>
        <w:t xml:space="preserve"> </w:t>
      </w:r>
      <w:proofErr w:type="spellStart"/>
      <w:r w:rsidRPr="00044670">
        <w:rPr>
          <w:i/>
        </w:rPr>
        <w:t>Janowiec</w:t>
      </w:r>
      <w:proofErr w:type="spellEnd"/>
      <w:r w:rsidRPr="00044670">
        <w:rPr>
          <w:i/>
        </w:rPr>
        <w:t xml:space="preserve"> and others v. Russia</w:t>
      </w:r>
      <w:r w:rsidRPr="00044670">
        <w:t xml:space="preserve">, applications No. </w:t>
      </w:r>
      <w:r w:rsidRPr="0062514B">
        <w:rPr>
          <w:szCs w:val="18"/>
        </w:rPr>
        <w:t>55508</w:t>
      </w:r>
      <w:r w:rsidRPr="00044670">
        <w:t>/</w:t>
      </w:r>
      <w:r w:rsidRPr="0062514B">
        <w:rPr>
          <w:szCs w:val="18"/>
        </w:rPr>
        <w:t>07</w:t>
      </w:r>
      <w:r w:rsidRPr="00044670">
        <w:t xml:space="preserve"> and No. </w:t>
      </w:r>
      <w:r w:rsidRPr="0062514B">
        <w:rPr>
          <w:szCs w:val="18"/>
        </w:rPr>
        <w:t>29520</w:t>
      </w:r>
      <w:r w:rsidRPr="00044670">
        <w:t>/</w:t>
      </w:r>
      <w:r w:rsidRPr="0062514B">
        <w:rPr>
          <w:szCs w:val="18"/>
        </w:rPr>
        <w:t>09</w:t>
      </w:r>
      <w:r w:rsidRPr="00044670">
        <w:rPr>
          <w:rFonts w:ascii="Traditional Arabic"/>
          <w:sz w:val="26"/>
          <w:rtl/>
        </w:rPr>
        <w:t>.</w:t>
      </w:r>
      <w:r w:rsidRPr="00044670">
        <w:rPr>
          <w:sz w:val="26"/>
          <w:rtl/>
        </w:rPr>
        <w:t xml:space="preserve"> </w:t>
      </w:r>
    </w:p>
  </w:footnote>
  <w:footnote w:id="6">
    <w:p w14:paraId="4DFE3FBE" w14:textId="77777777" w:rsidR="0062514B" w:rsidRPr="00044670" w:rsidRDefault="0062514B" w:rsidP="0062514B">
      <w:pPr>
        <w:pStyle w:val="FootnoteText1"/>
        <w:rPr>
          <w:lang w:val="fr-CH" w:eastAsia="zh-TW" w:bidi="en-GB"/>
        </w:rPr>
      </w:pPr>
      <w:r w:rsidRPr="00044670">
        <w:rPr>
          <w:rStyle w:val="FootnoteReference"/>
          <w:sz w:val="26"/>
          <w:szCs w:val="26"/>
          <w:vertAlign w:val="baseline"/>
          <w:rtl/>
        </w:rPr>
        <w:t>(</w:t>
      </w:r>
      <w:r w:rsidRPr="0062514B">
        <w:rPr>
          <w:rStyle w:val="FootnoteReference"/>
          <w:rFonts w:cs="Times New Roman"/>
          <w:b w:val="0"/>
          <w:vertAlign w:val="baseline"/>
        </w:rPr>
        <w:footnoteRef/>
      </w:r>
      <w:r w:rsidRPr="00044670">
        <w:rPr>
          <w:rStyle w:val="FootnoteReference"/>
          <w:sz w:val="26"/>
          <w:szCs w:val="26"/>
          <w:vertAlign w:val="baseline"/>
          <w:rtl/>
        </w:rPr>
        <w:t>)</w:t>
      </w:r>
      <w:r w:rsidRPr="00044670">
        <w:rPr>
          <w:sz w:val="26"/>
          <w:rtl/>
        </w:rPr>
        <w:tab/>
      </w:r>
      <w:r w:rsidRPr="00044670">
        <w:rPr>
          <w:rtl/>
        </w:rPr>
        <w:t>انظر</w:t>
      </w:r>
      <w:r w:rsidRPr="00044670">
        <w:rPr>
          <w:sz w:val="26"/>
          <w:rtl/>
        </w:rPr>
        <w:t xml:space="preserve"> </w:t>
      </w:r>
      <w:r w:rsidRPr="00044670">
        <w:t xml:space="preserve">European Court of Human Rights, </w:t>
      </w:r>
      <w:proofErr w:type="spellStart"/>
      <w:r w:rsidRPr="00044670">
        <w:rPr>
          <w:i/>
        </w:rPr>
        <w:t>Gongadze</w:t>
      </w:r>
      <w:proofErr w:type="spellEnd"/>
      <w:r w:rsidRPr="00044670">
        <w:rPr>
          <w:i/>
        </w:rPr>
        <w:t xml:space="preserve"> v. Ukraine</w:t>
      </w:r>
      <w:r w:rsidRPr="00044670">
        <w:t>,</w:t>
      </w:r>
      <w:r w:rsidRPr="00044670">
        <w:rPr>
          <w:i/>
        </w:rPr>
        <w:t xml:space="preserve"> </w:t>
      </w:r>
      <w:r w:rsidRPr="00044670">
        <w:t xml:space="preserve">application No. </w:t>
      </w:r>
      <w:r w:rsidRPr="0062514B">
        <w:rPr>
          <w:szCs w:val="18"/>
        </w:rPr>
        <w:t>34056</w:t>
      </w:r>
      <w:r w:rsidRPr="00044670">
        <w:t>/</w:t>
      </w:r>
      <w:r w:rsidRPr="0062514B">
        <w:rPr>
          <w:szCs w:val="18"/>
        </w:rPr>
        <w:t>02</w:t>
      </w:r>
      <w:r w:rsidRPr="00044670">
        <w:t xml:space="preserve">, para. </w:t>
      </w:r>
      <w:r w:rsidRPr="0062514B">
        <w:rPr>
          <w:szCs w:val="18"/>
        </w:rPr>
        <w:t>184</w:t>
      </w:r>
      <w:r w:rsidRPr="00044670">
        <w:t xml:space="preserve">, and </w:t>
      </w:r>
      <w:proofErr w:type="spellStart"/>
      <w:r w:rsidRPr="00044670">
        <w:rPr>
          <w:i/>
        </w:rPr>
        <w:t>Orhan</w:t>
      </w:r>
      <w:proofErr w:type="spellEnd"/>
      <w:r w:rsidRPr="00044670">
        <w:rPr>
          <w:i/>
        </w:rPr>
        <w:t xml:space="preserve"> v. Turkey</w:t>
      </w:r>
      <w:r w:rsidRPr="00044670">
        <w:t>,</w:t>
      </w:r>
      <w:r w:rsidRPr="00044670">
        <w:rPr>
          <w:i/>
        </w:rPr>
        <w:t xml:space="preserve"> </w:t>
      </w:r>
      <w:r w:rsidRPr="00044670">
        <w:t xml:space="preserve">application No. </w:t>
      </w:r>
      <w:r w:rsidRPr="0062514B">
        <w:rPr>
          <w:szCs w:val="18"/>
        </w:rPr>
        <w:t>25656</w:t>
      </w:r>
      <w:r w:rsidRPr="00044670">
        <w:t>/</w:t>
      </w:r>
      <w:r w:rsidRPr="0062514B">
        <w:rPr>
          <w:szCs w:val="18"/>
        </w:rPr>
        <w:t>94</w:t>
      </w:r>
      <w:r w:rsidRPr="00044670">
        <w:t xml:space="preserve">, paras. </w:t>
      </w:r>
      <w:r w:rsidRPr="0062514B">
        <w:rPr>
          <w:szCs w:val="18"/>
        </w:rPr>
        <w:t>357</w:t>
      </w:r>
      <w:r w:rsidRPr="00044670">
        <w:t>–</w:t>
      </w:r>
      <w:r w:rsidRPr="0062514B">
        <w:rPr>
          <w:szCs w:val="18"/>
        </w:rPr>
        <w:t>358</w:t>
      </w:r>
      <w:r w:rsidRPr="00044670">
        <w:rPr>
          <w:rFonts w:cs="Times New Roman"/>
          <w:sz w:val="26"/>
          <w:rtl/>
        </w:rPr>
        <w:t>.</w:t>
      </w:r>
      <w:r w:rsidRPr="00044670">
        <w:rPr>
          <w:sz w:val="26"/>
          <w:rtl/>
        </w:rPr>
        <w:t xml:space="preserve"> </w:t>
      </w:r>
    </w:p>
  </w:footnote>
  <w:footnote w:id="7">
    <w:p w14:paraId="2DE03185" w14:textId="77777777" w:rsidR="0062514B" w:rsidRPr="00B62042" w:rsidRDefault="0062514B" w:rsidP="0062514B">
      <w:pPr>
        <w:pStyle w:val="FootnoteText1"/>
        <w:rPr>
          <w:rFonts w:eastAsiaTheme="minorEastAsia"/>
          <w:spacing w:val="-4"/>
          <w:lang w:eastAsia="zh-TW" w:bidi="en-GB"/>
        </w:rPr>
      </w:pPr>
      <w:r w:rsidRPr="0062514B">
        <w:rPr>
          <w:rStyle w:val="FootnoteReference"/>
          <w:spacing w:val="-4"/>
          <w:sz w:val="26"/>
          <w:szCs w:val="26"/>
          <w:vertAlign w:val="baseline"/>
          <w:rtl/>
        </w:rPr>
        <w:t>(</w:t>
      </w:r>
      <w:r w:rsidRPr="0062514B">
        <w:rPr>
          <w:rStyle w:val="FootnoteReference"/>
          <w:rFonts w:cs="Times New Roman"/>
          <w:b w:val="0"/>
          <w:spacing w:val="-4"/>
          <w:vertAlign w:val="baseline"/>
        </w:rPr>
        <w:footnoteRef/>
      </w:r>
      <w:r w:rsidRPr="0062514B">
        <w:rPr>
          <w:rStyle w:val="FootnoteReference"/>
          <w:spacing w:val="-4"/>
          <w:sz w:val="26"/>
          <w:szCs w:val="26"/>
          <w:vertAlign w:val="baseline"/>
          <w:rtl/>
        </w:rPr>
        <w:t>)</w:t>
      </w:r>
      <w:r w:rsidRPr="0062514B">
        <w:rPr>
          <w:spacing w:val="-4"/>
          <w:sz w:val="26"/>
          <w:rtl/>
        </w:rPr>
        <w:tab/>
      </w:r>
      <w:r w:rsidRPr="00B62042">
        <w:rPr>
          <w:rFonts w:eastAsiaTheme="minorEastAsia"/>
          <w:spacing w:val="-4"/>
          <w:rtl/>
        </w:rPr>
        <w:t>انظر</w:t>
      </w:r>
      <w:r w:rsidRPr="00B62042">
        <w:rPr>
          <w:rFonts w:eastAsiaTheme="minorEastAsia"/>
          <w:spacing w:val="-4"/>
          <w:sz w:val="26"/>
          <w:rtl/>
        </w:rPr>
        <w:t xml:space="preserve"> تعليق اللجنة العام رقم </w:t>
      </w:r>
      <w:r w:rsidRPr="00B62042">
        <w:rPr>
          <w:rFonts w:eastAsiaTheme="minorEastAsia"/>
          <w:spacing w:val="-4"/>
          <w:sz w:val="26"/>
          <w:szCs w:val="18"/>
          <w:rtl/>
        </w:rPr>
        <w:t>33</w:t>
      </w:r>
      <w:r w:rsidRPr="00B62042">
        <w:rPr>
          <w:rFonts w:eastAsiaTheme="minorEastAsia"/>
          <w:spacing w:val="-4"/>
          <w:sz w:val="26"/>
          <w:rtl/>
        </w:rPr>
        <w:t>(</w:t>
      </w:r>
      <w:r w:rsidRPr="00B62042">
        <w:rPr>
          <w:rFonts w:eastAsiaTheme="minorEastAsia"/>
          <w:spacing w:val="-4"/>
          <w:sz w:val="26"/>
          <w:szCs w:val="18"/>
          <w:rtl/>
        </w:rPr>
        <w:t>2008</w:t>
      </w:r>
      <w:r w:rsidRPr="00B62042">
        <w:rPr>
          <w:rFonts w:eastAsiaTheme="minorEastAsia"/>
          <w:spacing w:val="-4"/>
          <w:sz w:val="26"/>
          <w:rtl/>
        </w:rPr>
        <w:t xml:space="preserve">) بشأن التزامات الدول الأطراف بموجب البروتوكول الاختياري، الفقرة </w:t>
      </w:r>
      <w:r w:rsidRPr="00B62042">
        <w:rPr>
          <w:rFonts w:eastAsiaTheme="minorEastAsia"/>
          <w:spacing w:val="-4"/>
          <w:sz w:val="26"/>
          <w:szCs w:val="18"/>
          <w:rtl/>
        </w:rPr>
        <w:t>9</w:t>
      </w:r>
      <w:r w:rsidRPr="00B62042">
        <w:rPr>
          <w:rFonts w:eastAsiaTheme="minorEastAsia"/>
          <w:spacing w:val="-4"/>
          <w:sz w:val="26"/>
          <w:rtl/>
        </w:rPr>
        <w:t>؛ و</w:t>
      </w:r>
      <w:r w:rsidRPr="00B62042">
        <w:rPr>
          <w:rFonts w:eastAsiaTheme="minorEastAsia"/>
          <w:i/>
          <w:spacing w:val="-4"/>
        </w:rPr>
        <w:t xml:space="preserve">Lovelace v. Canada </w:t>
      </w:r>
      <w:r w:rsidRPr="00B62042">
        <w:rPr>
          <w:rFonts w:eastAsiaTheme="minorEastAsia"/>
          <w:spacing w:val="-4"/>
        </w:rPr>
        <w:t>(CCPR/C/</w:t>
      </w:r>
      <w:r w:rsidRPr="00B62042">
        <w:rPr>
          <w:rFonts w:eastAsiaTheme="minorEastAsia"/>
          <w:spacing w:val="-4"/>
          <w:szCs w:val="18"/>
        </w:rPr>
        <w:t>13</w:t>
      </w:r>
      <w:r w:rsidRPr="00B62042">
        <w:rPr>
          <w:rFonts w:eastAsiaTheme="minorEastAsia"/>
          <w:spacing w:val="-4"/>
        </w:rPr>
        <w:t>/D/</w:t>
      </w:r>
      <w:r w:rsidRPr="00B62042">
        <w:rPr>
          <w:rFonts w:eastAsiaTheme="minorEastAsia"/>
          <w:spacing w:val="-4"/>
          <w:szCs w:val="18"/>
        </w:rPr>
        <w:t>24</w:t>
      </w:r>
      <w:r w:rsidRPr="00B62042">
        <w:rPr>
          <w:rFonts w:eastAsiaTheme="minorEastAsia"/>
          <w:spacing w:val="-4"/>
        </w:rPr>
        <w:t>/</w:t>
      </w:r>
      <w:r w:rsidRPr="00B62042">
        <w:rPr>
          <w:rFonts w:eastAsiaTheme="minorEastAsia"/>
          <w:spacing w:val="-4"/>
          <w:szCs w:val="18"/>
        </w:rPr>
        <w:t>1977</w:t>
      </w:r>
      <w:r w:rsidRPr="00B62042">
        <w:rPr>
          <w:rFonts w:eastAsiaTheme="minorEastAsia"/>
          <w:spacing w:val="-4"/>
        </w:rPr>
        <w:t>)</w:t>
      </w:r>
      <w:r w:rsidRPr="00B62042">
        <w:rPr>
          <w:rFonts w:eastAsiaTheme="minorEastAsia" w:cs="Times New Roman"/>
          <w:spacing w:val="-4"/>
          <w:sz w:val="26"/>
          <w:rtl/>
        </w:rPr>
        <w:t>)</w:t>
      </w:r>
      <w:r w:rsidRPr="00B62042">
        <w:rPr>
          <w:rFonts w:eastAsiaTheme="minorEastAsia"/>
          <w:spacing w:val="-4"/>
          <w:sz w:val="26"/>
          <w:rtl/>
        </w:rPr>
        <w:t xml:space="preserve">، الفقرة </w:t>
      </w:r>
      <w:r w:rsidRPr="00B62042">
        <w:rPr>
          <w:rFonts w:eastAsiaTheme="minorEastAsia"/>
          <w:spacing w:val="-4"/>
          <w:sz w:val="26"/>
          <w:szCs w:val="18"/>
          <w:rtl/>
        </w:rPr>
        <w:t>10</w:t>
      </w:r>
      <w:r w:rsidRPr="00B62042">
        <w:rPr>
          <w:rFonts w:eastAsiaTheme="minorEastAsia"/>
          <w:spacing w:val="-4"/>
          <w:sz w:val="26"/>
          <w:rtl/>
        </w:rPr>
        <w:t>؛ و</w:t>
      </w:r>
      <w:proofErr w:type="spellStart"/>
      <w:r w:rsidRPr="00B62042">
        <w:rPr>
          <w:rFonts w:eastAsiaTheme="minorEastAsia"/>
          <w:i/>
          <w:spacing w:val="-4"/>
        </w:rPr>
        <w:t>Simunek</w:t>
      </w:r>
      <w:proofErr w:type="spellEnd"/>
      <w:r w:rsidRPr="00B62042">
        <w:rPr>
          <w:rFonts w:eastAsiaTheme="minorEastAsia"/>
          <w:i/>
          <w:spacing w:val="-4"/>
        </w:rPr>
        <w:t xml:space="preserve"> and others v. Czech Republic</w:t>
      </w:r>
      <w:r w:rsidRPr="00B62042">
        <w:rPr>
          <w:rFonts w:eastAsiaTheme="minorEastAsia"/>
          <w:spacing w:val="-4"/>
        </w:rPr>
        <w:br/>
        <w:t>(CCPR/C/</w:t>
      </w:r>
      <w:r w:rsidRPr="00B62042">
        <w:rPr>
          <w:rFonts w:eastAsiaTheme="minorEastAsia"/>
          <w:spacing w:val="-4"/>
          <w:szCs w:val="18"/>
        </w:rPr>
        <w:t>54</w:t>
      </w:r>
      <w:r w:rsidRPr="00B62042">
        <w:rPr>
          <w:rFonts w:eastAsiaTheme="minorEastAsia"/>
          <w:spacing w:val="-4"/>
        </w:rPr>
        <w:t>/D/</w:t>
      </w:r>
      <w:r w:rsidRPr="00B62042">
        <w:rPr>
          <w:rFonts w:eastAsiaTheme="minorEastAsia"/>
          <w:spacing w:val="-4"/>
          <w:szCs w:val="18"/>
        </w:rPr>
        <w:t>516</w:t>
      </w:r>
      <w:r w:rsidRPr="00B62042">
        <w:rPr>
          <w:rFonts w:eastAsiaTheme="minorEastAsia"/>
          <w:spacing w:val="-4"/>
        </w:rPr>
        <w:t>/</w:t>
      </w:r>
      <w:r w:rsidRPr="00B62042">
        <w:rPr>
          <w:rFonts w:eastAsiaTheme="minorEastAsia"/>
          <w:spacing w:val="-4"/>
          <w:szCs w:val="18"/>
        </w:rPr>
        <w:t>1992</w:t>
      </w:r>
      <w:r w:rsidRPr="00B62042">
        <w:rPr>
          <w:rFonts w:eastAsiaTheme="minorEastAsia"/>
          <w:spacing w:val="-4"/>
        </w:rPr>
        <w:t>)</w:t>
      </w:r>
      <w:r w:rsidRPr="00B62042">
        <w:rPr>
          <w:rFonts w:eastAsiaTheme="minorEastAsia"/>
          <w:spacing w:val="-4"/>
          <w:sz w:val="26"/>
          <w:rtl/>
        </w:rPr>
        <w:t xml:space="preserve">، الفقرة </w:t>
      </w:r>
      <w:r w:rsidRPr="00B62042">
        <w:rPr>
          <w:rFonts w:eastAsiaTheme="minorEastAsia"/>
          <w:spacing w:val="-4"/>
          <w:sz w:val="26"/>
          <w:szCs w:val="18"/>
          <w:rtl/>
        </w:rPr>
        <w:t>4</w:t>
      </w:r>
      <w:r w:rsidRPr="00B62042">
        <w:rPr>
          <w:rFonts w:eastAsiaTheme="minorEastAsia"/>
          <w:spacing w:val="-4"/>
          <w:sz w:val="26"/>
          <w:rtl/>
        </w:rPr>
        <w:t>-</w:t>
      </w:r>
      <w:r w:rsidRPr="00B62042">
        <w:rPr>
          <w:rFonts w:eastAsiaTheme="minorEastAsia"/>
          <w:spacing w:val="-4"/>
          <w:sz w:val="26"/>
          <w:szCs w:val="18"/>
          <w:rtl/>
        </w:rPr>
        <w:t>5</w:t>
      </w:r>
      <w:r w:rsidRPr="00B62042">
        <w:rPr>
          <w:rFonts w:eastAsiaTheme="minorEastAsia"/>
          <w:spacing w:val="-4"/>
          <w:sz w:val="26"/>
          <w:rtl/>
        </w:rPr>
        <w:t>؛ و</w:t>
      </w:r>
      <w:r w:rsidRPr="00B62042">
        <w:rPr>
          <w:rFonts w:eastAsiaTheme="minorEastAsia"/>
          <w:i/>
          <w:spacing w:val="-4"/>
        </w:rPr>
        <w:t>E. and A.K. v. Hungary</w:t>
      </w:r>
      <w:r w:rsidRPr="00B62042">
        <w:rPr>
          <w:rFonts w:eastAsiaTheme="minorEastAsia"/>
          <w:spacing w:val="-4"/>
        </w:rPr>
        <w:t xml:space="preserve"> (CCPR/C/</w:t>
      </w:r>
      <w:r w:rsidRPr="00B62042">
        <w:rPr>
          <w:rFonts w:eastAsiaTheme="minorEastAsia"/>
          <w:spacing w:val="-4"/>
          <w:szCs w:val="18"/>
        </w:rPr>
        <w:t>50</w:t>
      </w:r>
      <w:r w:rsidRPr="00B62042">
        <w:rPr>
          <w:rFonts w:eastAsiaTheme="minorEastAsia"/>
          <w:spacing w:val="-4"/>
        </w:rPr>
        <w:t>/D/</w:t>
      </w:r>
      <w:r w:rsidRPr="00B62042">
        <w:rPr>
          <w:rFonts w:eastAsiaTheme="minorEastAsia"/>
          <w:spacing w:val="-4"/>
          <w:szCs w:val="18"/>
        </w:rPr>
        <w:t>520</w:t>
      </w:r>
      <w:r w:rsidRPr="00B62042">
        <w:rPr>
          <w:rFonts w:eastAsiaTheme="minorEastAsia"/>
          <w:spacing w:val="-4"/>
        </w:rPr>
        <w:t>/</w:t>
      </w:r>
      <w:r w:rsidRPr="00B62042">
        <w:rPr>
          <w:rFonts w:eastAsiaTheme="minorEastAsia"/>
          <w:spacing w:val="-4"/>
          <w:szCs w:val="18"/>
        </w:rPr>
        <w:t>1992</w:t>
      </w:r>
      <w:r w:rsidRPr="00B62042">
        <w:rPr>
          <w:rFonts w:eastAsiaTheme="minorEastAsia"/>
          <w:spacing w:val="-4"/>
        </w:rPr>
        <w:t>)</w:t>
      </w:r>
      <w:r w:rsidRPr="00B62042">
        <w:rPr>
          <w:rFonts w:eastAsiaTheme="minorEastAsia"/>
          <w:spacing w:val="-4"/>
          <w:sz w:val="26"/>
          <w:rtl/>
        </w:rPr>
        <w:t xml:space="preserve">، الفقرة </w:t>
      </w:r>
      <w:r w:rsidRPr="00B62042">
        <w:rPr>
          <w:rFonts w:eastAsiaTheme="minorEastAsia"/>
          <w:spacing w:val="-4"/>
          <w:sz w:val="26"/>
          <w:szCs w:val="18"/>
          <w:rtl/>
        </w:rPr>
        <w:t>6</w:t>
      </w:r>
      <w:r w:rsidRPr="00B62042">
        <w:rPr>
          <w:rFonts w:eastAsiaTheme="minorEastAsia"/>
          <w:spacing w:val="-4"/>
          <w:sz w:val="26"/>
          <w:rtl/>
        </w:rPr>
        <w:t>-</w:t>
      </w:r>
      <w:r w:rsidRPr="00B62042">
        <w:rPr>
          <w:rFonts w:eastAsiaTheme="minorEastAsia"/>
          <w:spacing w:val="-4"/>
          <w:sz w:val="26"/>
          <w:szCs w:val="18"/>
          <w:rtl/>
        </w:rPr>
        <w:t>4</w:t>
      </w:r>
      <w:r w:rsidRPr="00B62042">
        <w:rPr>
          <w:rFonts w:eastAsiaTheme="minorEastAsia"/>
          <w:spacing w:val="-4"/>
          <w:sz w:val="26"/>
          <w:rtl/>
        </w:rPr>
        <w:t xml:space="preserve">. </w:t>
      </w:r>
    </w:p>
  </w:footnote>
  <w:footnote w:id="8">
    <w:p w14:paraId="0CD87876" w14:textId="77777777" w:rsidR="0062514B" w:rsidRPr="00B62042" w:rsidRDefault="0062514B" w:rsidP="0062514B">
      <w:pPr>
        <w:pStyle w:val="FootnoteText1"/>
        <w:rPr>
          <w:rFonts w:eastAsiaTheme="minorEastAsia"/>
          <w:lang w:val="fr-CH" w:eastAsia="zh-TW" w:bidi="en-GB"/>
        </w:rPr>
      </w:pPr>
      <w:r w:rsidRPr="00B62042">
        <w:rPr>
          <w:rStyle w:val="FootnoteReference"/>
          <w:rFonts w:eastAsiaTheme="minorEastAsia"/>
          <w:sz w:val="26"/>
          <w:szCs w:val="26"/>
          <w:vertAlign w:val="baseline"/>
          <w:rtl/>
        </w:rPr>
        <w:t>(</w:t>
      </w:r>
      <w:r w:rsidRPr="00B62042">
        <w:rPr>
          <w:rStyle w:val="FootnoteReference"/>
          <w:rFonts w:eastAsiaTheme="minorEastAsia" w:cs="Times New Roman"/>
          <w:b w:val="0"/>
          <w:vertAlign w:val="baseline"/>
        </w:rPr>
        <w:footnoteRef/>
      </w:r>
      <w:r w:rsidRPr="00B62042">
        <w:rPr>
          <w:rStyle w:val="FootnoteReference"/>
          <w:rFonts w:eastAsiaTheme="minorEastAsia"/>
          <w:sz w:val="26"/>
          <w:szCs w:val="26"/>
          <w:vertAlign w:val="baseline"/>
          <w:rtl/>
        </w:rPr>
        <w:t>)</w:t>
      </w:r>
      <w:r w:rsidRPr="00B62042">
        <w:rPr>
          <w:rFonts w:eastAsiaTheme="minorEastAsia"/>
          <w:sz w:val="26"/>
          <w:rtl/>
        </w:rPr>
        <w:tab/>
      </w:r>
      <w:r w:rsidRPr="00B62042">
        <w:rPr>
          <w:rFonts w:eastAsiaTheme="minorEastAsia"/>
          <w:rtl/>
        </w:rPr>
        <w:t>انظر</w:t>
      </w:r>
      <w:r w:rsidRPr="00B62042">
        <w:rPr>
          <w:rFonts w:eastAsiaTheme="minorEastAsia"/>
          <w:sz w:val="26"/>
          <w:rtl/>
        </w:rPr>
        <w:t xml:space="preserve">، مع مراعاة ما يقتضيه اختلاف الحال، </w:t>
      </w:r>
      <w:r w:rsidRPr="00B62042">
        <w:rPr>
          <w:rFonts w:eastAsiaTheme="minorEastAsia"/>
          <w:i/>
        </w:rPr>
        <w:t xml:space="preserve">S.E. v. Argentina </w:t>
      </w:r>
      <w:r w:rsidRPr="00B62042">
        <w:rPr>
          <w:rFonts w:eastAsiaTheme="minorEastAsia"/>
        </w:rPr>
        <w:t>(CCPR/C/</w:t>
      </w:r>
      <w:r w:rsidRPr="00B62042">
        <w:rPr>
          <w:rFonts w:eastAsiaTheme="minorEastAsia"/>
          <w:szCs w:val="18"/>
        </w:rPr>
        <w:t>38</w:t>
      </w:r>
      <w:r w:rsidRPr="00B62042">
        <w:rPr>
          <w:rFonts w:eastAsiaTheme="minorEastAsia"/>
        </w:rPr>
        <w:t>/D/</w:t>
      </w:r>
      <w:r w:rsidRPr="00B62042">
        <w:rPr>
          <w:rFonts w:eastAsiaTheme="minorEastAsia"/>
          <w:szCs w:val="18"/>
        </w:rPr>
        <w:t>275</w:t>
      </w:r>
      <w:r w:rsidRPr="00B62042">
        <w:rPr>
          <w:rFonts w:eastAsiaTheme="minorEastAsia"/>
        </w:rPr>
        <w:t>/</w:t>
      </w:r>
      <w:r w:rsidRPr="00B62042">
        <w:rPr>
          <w:rFonts w:eastAsiaTheme="minorEastAsia"/>
          <w:szCs w:val="18"/>
        </w:rPr>
        <w:t>1988</w:t>
      </w:r>
      <w:r w:rsidRPr="00B62042">
        <w:rPr>
          <w:rFonts w:eastAsiaTheme="minorEastAsia"/>
        </w:rPr>
        <w:t>)</w:t>
      </w:r>
      <w:r w:rsidRPr="00B62042">
        <w:rPr>
          <w:rFonts w:eastAsiaTheme="minorEastAsia"/>
          <w:sz w:val="26"/>
          <w:rtl/>
        </w:rPr>
        <w:t xml:space="preserve">، الفقرة </w:t>
      </w:r>
      <w:r w:rsidRPr="00B62042">
        <w:rPr>
          <w:rFonts w:eastAsiaTheme="minorEastAsia"/>
          <w:sz w:val="26"/>
          <w:szCs w:val="18"/>
          <w:rtl/>
        </w:rPr>
        <w:t>5</w:t>
      </w:r>
      <w:r w:rsidRPr="00B62042">
        <w:rPr>
          <w:rFonts w:eastAsiaTheme="minorEastAsia"/>
          <w:sz w:val="26"/>
          <w:rtl/>
        </w:rPr>
        <w:t>-</w:t>
      </w:r>
      <w:r w:rsidRPr="00B62042">
        <w:rPr>
          <w:rFonts w:eastAsiaTheme="minorEastAsia"/>
          <w:sz w:val="26"/>
          <w:szCs w:val="18"/>
          <w:rtl/>
        </w:rPr>
        <w:t>3</w:t>
      </w:r>
      <w:r w:rsidRPr="00B62042">
        <w:rPr>
          <w:rFonts w:eastAsiaTheme="minorEastAsia"/>
          <w:sz w:val="26"/>
          <w:rtl/>
        </w:rPr>
        <w:t xml:space="preserve">. </w:t>
      </w:r>
    </w:p>
  </w:footnote>
  <w:footnote w:id="9">
    <w:p w14:paraId="679202BC" w14:textId="77777777" w:rsidR="0062514B" w:rsidRPr="00B62042" w:rsidRDefault="0062514B" w:rsidP="0062514B">
      <w:pPr>
        <w:pStyle w:val="FootnoteText1"/>
        <w:rPr>
          <w:rFonts w:eastAsiaTheme="minorEastAsia"/>
          <w:lang w:val="ar-SA" w:eastAsia="zh-TW" w:bidi="en-GB"/>
        </w:rPr>
      </w:pPr>
      <w:r w:rsidRPr="00B62042">
        <w:rPr>
          <w:rStyle w:val="FootnoteReference"/>
          <w:rFonts w:eastAsiaTheme="minorEastAsia"/>
          <w:sz w:val="26"/>
          <w:szCs w:val="26"/>
          <w:vertAlign w:val="baseline"/>
          <w:rtl/>
        </w:rPr>
        <w:t>(</w:t>
      </w:r>
      <w:r w:rsidRPr="00B62042">
        <w:rPr>
          <w:rStyle w:val="FootnoteReference"/>
          <w:rFonts w:eastAsiaTheme="minorEastAsia" w:cs="Times New Roman"/>
          <w:b w:val="0"/>
          <w:vertAlign w:val="baseline"/>
        </w:rPr>
        <w:footnoteRef/>
      </w:r>
      <w:r w:rsidRPr="00B62042">
        <w:rPr>
          <w:rStyle w:val="FootnoteReference"/>
          <w:rFonts w:eastAsiaTheme="minorEastAsia"/>
          <w:sz w:val="26"/>
          <w:szCs w:val="26"/>
          <w:vertAlign w:val="baseline"/>
          <w:rtl/>
        </w:rPr>
        <w:t>)</w:t>
      </w:r>
      <w:r w:rsidRPr="00B62042">
        <w:rPr>
          <w:rFonts w:eastAsiaTheme="minorEastAsia"/>
          <w:sz w:val="26"/>
          <w:rtl/>
        </w:rPr>
        <w:tab/>
      </w:r>
      <w:r w:rsidRPr="00B62042">
        <w:rPr>
          <w:rFonts w:eastAsiaTheme="minorEastAsia"/>
          <w:rtl/>
        </w:rPr>
        <w:t>انظر</w:t>
      </w:r>
      <w:r w:rsidRPr="00B62042">
        <w:rPr>
          <w:rFonts w:eastAsiaTheme="minorEastAsia"/>
          <w:sz w:val="26"/>
          <w:rtl/>
        </w:rPr>
        <w:t xml:space="preserve"> </w:t>
      </w:r>
      <w:proofErr w:type="spellStart"/>
      <w:r w:rsidRPr="00B62042">
        <w:rPr>
          <w:rFonts w:eastAsiaTheme="minorEastAsia"/>
          <w:i/>
          <w:iCs/>
          <w:lang w:val="fr-CH"/>
        </w:rPr>
        <w:t>Janowiec</w:t>
      </w:r>
      <w:proofErr w:type="spellEnd"/>
      <w:r w:rsidRPr="00B62042">
        <w:rPr>
          <w:rFonts w:eastAsiaTheme="minorEastAsia"/>
          <w:i/>
          <w:iCs/>
          <w:lang w:val="fr-CH"/>
        </w:rPr>
        <w:t xml:space="preserve"> and </w:t>
      </w:r>
      <w:proofErr w:type="spellStart"/>
      <w:r w:rsidRPr="00B62042">
        <w:rPr>
          <w:rFonts w:eastAsiaTheme="minorEastAsia"/>
          <w:i/>
          <w:iCs/>
          <w:lang w:val="fr-CH"/>
        </w:rPr>
        <w:t>others</w:t>
      </w:r>
      <w:proofErr w:type="spellEnd"/>
      <w:r w:rsidRPr="00B62042">
        <w:rPr>
          <w:rFonts w:eastAsiaTheme="minorEastAsia"/>
          <w:i/>
          <w:iCs/>
          <w:lang w:val="fr-CH"/>
        </w:rPr>
        <w:t xml:space="preserve"> v. </w:t>
      </w:r>
      <w:proofErr w:type="spellStart"/>
      <w:r w:rsidRPr="00B62042">
        <w:rPr>
          <w:rFonts w:eastAsiaTheme="minorEastAsia"/>
          <w:i/>
          <w:iCs/>
          <w:lang w:val="fr-CH"/>
        </w:rPr>
        <w:t>Russia</w:t>
      </w:r>
      <w:proofErr w:type="spellEnd"/>
      <w:r w:rsidRPr="00B62042">
        <w:rPr>
          <w:rFonts w:eastAsiaTheme="minorEastAsia"/>
          <w:iCs/>
          <w:lang w:val="fr-CH"/>
        </w:rPr>
        <w:t>,</w:t>
      </w:r>
      <w:r w:rsidRPr="00B62042">
        <w:rPr>
          <w:rFonts w:eastAsiaTheme="minorEastAsia"/>
          <w:i/>
          <w:iCs/>
          <w:lang w:val="fr-CH"/>
        </w:rPr>
        <w:t xml:space="preserve"> </w:t>
      </w:r>
      <w:proofErr w:type="spellStart"/>
      <w:r w:rsidRPr="00B62042">
        <w:rPr>
          <w:rFonts w:eastAsiaTheme="minorEastAsia"/>
          <w:lang w:val="fr-CH" w:bidi="he-IL"/>
        </w:rPr>
        <w:t>judgment</w:t>
      </w:r>
      <w:proofErr w:type="spellEnd"/>
      <w:r w:rsidRPr="00B62042">
        <w:rPr>
          <w:rFonts w:eastAsiaTheme="minorEastAsia"/>
          <w:lang w:val="fr-CH" w:bidi="he-IL"/>
        </w:rPr>
        <w:t xml:space="preserve"> of the Grand </w:t>
      </w:r>
      <w:proofErr w:type="spellStart"/>
      <w:r w:rsidRPr="00B62042">
        <w:rPr>
          <w:rFonts w:eastAsiaTheme="minorEastAsia"/>
          <w:lang w:val="fr-CH" w:bidi="he-IL"/>
        </w:rPr>
        <w:t>Chamber</w:t>
      </w:r>
      <w:proofErr w:type="spellEnd"/>
      <w:r w:rsidRPr="00B62042">
        <w:rPr>
          <w:rFonts w:eastAsiaTheme="minorEastAsia"/>
          <w:lang w:val="fr-CH" w:bidi="he-IL"/>
        </w:rPr>
        <w:t xml:space="preserve"> of the </w:t>
      </w:r>
      <w:proofErr w:type="spellStart"/>
      <w:r w:rsidRPr="00B62042">
        <w:rPr>
          <w:rFonts w:eastAsiaTheme="minorEastAsia"/>
          <w:lang w:val="fr-CH" w:bidi="he-IL"/>
        </w:rPr>
        <w:t>European</w:t>
      </w:r>
      <w:proofErr w:type="spellEnd"/>
      <w:r w:rsidRPr="00B62042">
        <w:rPr>
          <w:rFonts w:eastAsiaTheme="minorEastAsia"/>
          <w:lang w:val="fr-CH" w:bidi="he-IL"/>
        </w:rPr>
        <w:t xml:space="preserve"> Court of Human </w:t>
      </w:r>
      <w:proofErr w:type="spellStart"/>
      <w:r w:rsidRPr="00B62042">
        <w:rPr>
          <w:rFonts w:eastAsiaTheme="minorEastAsia"/>
          <w:lang w:val="fr-CH" w:bidi="he-IL"/>
        </w:rPr>
        <w:t>Rights</w:t>
      </w:r>
      <w:proofErr w:type="spellEnd"/>
      <w:r w:rsidRPr="00B62042">
        <w:rPr>
          <w:rFonts w:eastAsiaTheme="minorEastAsia"/>
          <w:lang w:val="fr-CH" w:bidi="he-IL"/>
        </w:rPr>
        <w:t xml:space="preserve">, </w:t>
      </w:r>
      <w:r w:rsidRPr="00B62042">
        <w:rPr>
          <w:rFonts w:eastAsiaTheme="minorEastAsia"/>
          <w:szCs w:val="18"/>
          <w:lang w:val="fr-CH" w:bidi="he-IL"/>
        </w:rPr>
        <w:t>21</w:t>
      </w:r>
      <w:r w:rsidRPr="00B62042">
        <w:rPr>
          <w:rFonts w:eastAsiaTheme="minorEastAsia"/>
          <w:lang w:val="fr-CH" w:bidi="he-IL"/>
        </w:rPr>
        <w:t xml:space="preserve"> </w:t>
      </w:r>
      <w:proofErr w:type="spellStart"/>
      <w:r w:rsidRPr="00B62042">
        <w:rPr>
          <w:rFonts w:eastAsiaTheme="minorEastAsia"/>
          <w:lang w:val="fr-CH" w:bidi="he-IL"/>
        </w:rPr>
        <w:t>October</w:t>
      </w:r>
      <w:proofErr w:type="spellEnd"/>
      <w:r w:rsidRPr="00B62042">
        <w:rPr>
          <w:rFonts w:eastAsiaTheme="minorEastAsia"/>
          <w:lang w:val="fr-CH" w:bidi="he-IL"/>
        </w:rPr>
        <w:t xml:space="preserve"> </w:t>
      </w:r>
      <w:r w:rsidRPr="00B62042">
        <w:rPr>
          <w:rFonts w:eastAsiaTheme="minorEastAsia"/>
          <w:szCs w:val="18"/>
          <w:lang w:val="fr-CH" w:bidi="he-IL"/>
        </w:rPr>
        <w:t>2013</w:t>
      </w:r>
      <w:r w:rsidRPr="00B62042">
        <w:rPr>
          <w:rFonts w:eastAsiaTheme="minorEastAsia"/>
          <w:lang w:val="fr-CH" w:bidi="he-IL"/>
        </w:rPr>
        <w:t xml:space="preserve">, </w:t>
      </w:r>
      <w:r w:rsidRPr="00B62042">
        <w:rPr>
          <w:rFonts w:eastAsiaTheme="minorEastAsia"/>
          <w:lang w:val="fr-CH"/>
        </w:rPr>
        <w:t xml:space="preserve">para. </w:t>
      </w:r>
      <w:r w:rsidRPr="00B62042">
        <w:rPr>
          <w:rFonts w:eastAsiaTheme="minorEastAsia"/>
          <w:szCs w:val="18"/>
        </w:rPr>
        <w:t>157</w:t>
      </w:r>
      <w:r w:rsidRPr="00B62042">
        <w:rPr>
          <w:rFonts w:eastAsiaTheme="minorEastAsia"/>
          <w:sz w:val="26"/>
          <w:rtl/>
        </w:rPr>
        <w:t>.</w:t>
      </w:r>
    </w:p>
  </w:footnote>
  <w:footnote w:id="10">
    <w:p w14:paraId="677FC527" w14:textId="77777777" w:rsidR="0062514B" w:rsidRPr="00044670" w:rsidRDefault="0062514B" w:rsidP="0062514B">
      <w:pPr>
        <w:pStyle w:val="FootnoteText1"/>
        <w:rPr>
          <w:lang w:val="fr-CH" w:eastAsia="zh-TW" w:bidi="en-GB"/>
        </w:rPr>
      </w:pPr>
      <w:r w:rsidRPr="00044670">
        <w:rPr>
          <w:rStyle w:val="FootnoteReference"/>
          <w:sz w:val="26"/>
          <w:szCs w:val="26"/>
          <w:vertAlign w:val="baseline"/>
          <w:rtl/>
        </w:rPr>
        <w:t>(</w:t>
      </w:r>
      <w:r w:rsidRPr="0062514B">
        <w:rPr>
          <w:rStyle w:val="FootnoteReference"/>
          <w:rFonts w:cs="Times New Roman"/>
          <w:b w:val="0"/>
          <w:vertAlign w:val="baseline"/>
        </w:rPr>
        <w:footnoteRef/>
      </w:r>
      <w:r w:rsidRPr="00044670">
        <w:rPr>
          <w:rStyle w:val="FootnoteReference"/>
          <w:sz w:val="26"/>
          <w:szCs w:val="26"/>
          <w:vertAlign w:val="baseline"/>
          <w:rtl/>
        </w:rPr>
        <w:t>)</w:t>
      </w:r>
      <w:r w:rsidRPr="00044670">
        <w:rPr>
          <w:sz w:val="26"/>
          <w:rtl/>
        </w:rPr>
        <w:tab/>
      </w:r>
      <w:r w:rsidRPr="00044670">
        <w:rPr>
          <w:rtl/>
        </w:rPr>
        <w:t>انظر</w:t>
      </w:r>
      <w:r w:rsidRPr="00044670">
        <w:rPr>
          <w:sz w:val="26"/>
          <w:rtl/>
        </w:rPr>
        <w:t xml:space="preserve"> اللجنة المعنية بحقوق الإنسان، التعليق العام رقم </w:t>
      </w:r>
      <w:r w:rsidRPr="0062514B">
        <w:rPr>
          <w:sz w:val="26"/>
          <w:szCs w:val="18"/>
          <w:rtl/>
        </w:rPr>
        <w:t>20</w:t>
      </w:r>
      <w:r w:rsidRPr="00044670">
        <w:rPr>
          <w:sz w:val="26"/>
          <w:rtl/>
        </w:rPr>
        <w:t>(</w:t>
      </w:r>
      <w:r w:rsidRPr="0062514B">
        <w:rPr>
          <w:sz w:val="26"/>
          <w:szCs w:val="18"/>
          <w:rtl/>
        </w:rPr>
        <w:t>1992</w:t>
      </w:r>
      <w:r w:rsidRPr="00044670">
        <w:rPr>
          <w:sz w:val="26"/>
          <w:rtl/>
        </w:rPr>
        <w:t xml:space="preserve">) بشأن حظر التعذيب وغيره من ضروب المعاملة أو العقوبة القاسية أو اللاإنسانية أو المهينة، الفقرة </w:t>
      </w:r>
      <w:r w:rsidRPr="0062514B">
        <w:rPr>
          <w:sz w:val="26"/>
          <w:szCs w:val="18"/>
          <w:rtl/>
        </w:rPr>
        <w:t>5</w:t>
      </w:r>
      <w:r w:rsidRPr="00044670">
        <w:rPr>
          <w:sz w:val="26"/>
          <w:rtl/>
        </w:rPr>
        <w:t>.</w:t>
      </w:r>
    </w:p>
  </w:footnote>
  <w:footnote w:id="11">
    <w:p w14:paraId="2BBB67B9" w14:textId="77777777" w:rsidR="0062514B" w:rsidRPr="00B62042" w:rsidRDefault="0062514B" w:rsidP="0062514B">
      <w:pPr>
        <w:pStyle w:val="FootnoteText1"/>
        <w:rPr>
          <w:lang w:val="fr-CH" w:eastAsia="zh-TW" w:bidi="en-GB"/>
        </w:rPr>
      </w:pPr>
      <w:r w:rsidRPr="007D1243">
        <w:rPr>
          <w:rStyle w:val="FootnoteReference"/>
          <w:spacing w:val="-2"/>
          <w:sz w:val="26"/>
          <w:szCs w:val="26"/>
          <w:vertAlign w:val="baseline"/>
          <w:rtl/>
        </w:rPr>
        <w:t>(</w:t>
      </w:r>
      <w:r w:rsidRPr="0062514B">
        <w:rPr>
          <w:rStyle w:val="FootnoteReference"/>
          <w:rFonts w:cs="Times New Roman"/>
          <w:b w:val="0"/>
          <w:spacing w:val="-2"/>
          <w:vertAlign w:val="baseline"/>
        </w:rPr>
        <w:footnoteRef/>
      </w:r>
      <w:r w:rsidRPr="007D1243">
        <w:rPr>
          <w:rStyle w:val="FootnoteReference"/>
          <w:spacing w:val="-2"/>
          <w:sz w:val="26"/>
          <w:szCs w:val="26"/>
          <w:vertAlign w:val="baseline"/>
          <w:rtl/>
        </w:rPr>
        <w:t>)</w:t>
      </w:r>
      <w:r w:rsidRPr="007D1243">
        <w:rPr>
          <w:spacing w:val="-2"/>
          <w:sz w:val="26"/>
          <w:rtl/>
        </w:rPr>
        <w:tab/>
      </w:r>
      <w:r w:rsidRPr="00B62042">
        <w:rPr>
          <w:spacing w:val="-2"/>
          <w:rtl/>
        </w:rPr>
        <w:t>انظر</w:t>
      </w:r>
      <w:r w:rsidRPr="00B62042">
        <w:rPr>
          <w:spacing w:val="-2"/>
          <w:sz w:val="26"/>
          <w:rtl/>
        </w:rPr>
        <w:t xml:space="preserve"> </w:t>
      </w:r>
      <w:proofErr w:type="spellStart"/>
      <w:r w:rsidRPr="00B62042">
        <w:rPr>
          <w:i/>
          <w:iCs/>
          <w:spacing w:val="-2"/>
          <w:sz w:val="26"/>
          <w:rtl/>
        </w:rPr>
        <w:t>شيدكو</w:t>
      </w:r>
      <w:proofErr w:type="spellEnd"/>
      <w:r w:rsidRPr="00B62042">
        <w:rPr>
          <w:i/>
          <w:iCs/>
          <w:spacing w:val="-2"/>
          <w:sz w:val="26"/>
          <w:rtl/>
        </w:rPr>
        <w:t xml:space="preserve"> ضد بيلاروس</w:t>
      </w:r>
      <w:r w:rsidRPr="00B62042">
        <w:rPr>
          <w:spacing w:val="-2"/>
          <w:sz w:val="26"/>
          <w:rtl/>
        </w:rPr>
        <w:t xml:space="preserve"> (</w:t>
      </w:r>
      <w:r w:rsidRPr="00B62042">
        <w:rPr>
          <w:spacing w:val="-2"/>
        </w:rPr>
        <w:t>CCPR/C/</w:t>
      </w:r>
      <w:r w:rsidRPr="00B62042">
        <w:rPr>
          <w:spacing w:val="-2"/>
          <w:szCs w:val="18"/>
        </w:rPr>
        <w:t>77</w:t>
      </w:r>
      <w:r w:rsidRPr="00B62042">
        <w:rPr>
          <w:spacing w:val="-2"/>
        </w:rPr>
        <w:t>/D/</w:t>
      </w:r>
      <w:r w:rsidRPr="00B62042">
        <w:rPr>
          <w:spacing w:val="-2"/>
          <w:szCs w:val="18"/>
        </w:rPr>
        <w:t>886</w:t>
      </w:r>
      <w:r w:rsidRPr="00B62042">
        <w:rPr>
          <w:spacing w:val="-2"/>
        </w:rPr>
        <w:t>/</w:t>
      </w:r>
      <w:r w:rsidRPr="00B62042">
        <w:rPr>
          <w:spacing w:val="-2"/>
          <w:szCs w:val="18"/>
        </w:rPr>
        <w:t>1999</w:t>
      </w:r>
      <w:r w:rsidRPr="00B62042">
        <w:rPr>
          <w:spacing w:val="-2"/>
          <w:sz w:val="26"/>
          <w:rtl/>
        </w:rPr>
        <w:t xml:space="preserve">) الفقرة </w:t>
      </w:r>
      <w:r w:rsidRPr="00B62042">
        <w:rPr>
          <w:spacing w:val="-2"/>
          <w:sz w:val="26"/>
          <w:szCs w:val="18"/>
          <w:rtl/>
        </w:rPr>
        <w:t>10</w:t>
      </w:r>
      <w:r w:rsidRPr="00B62042">
        <w:rPr>
          <w:spacing w:val="-2"/>
          <w:sz w:val="26"/>
          <w:rtl/>
        </w:rPr>
        <w:t>-</w:t>
      </w:r>
      <w:r w:rsidRPr="00B62042">
        <w:rPr>
          <w:spacing w:val="-2"/>
          <w:sz w:val="26"/>
          <w:szCs w:val="18"/>
          <w:rtl/>
        </w:rPr>
        <w:t>2</w:t>
      </w:r>
      <w:r w:rsidRPr="00B62042">
        <w:rPr>
          <w:spacing w:val="-2"/>
          <w:sz w:val="26"/>
          <w:rtl/>
        </w:rPr>
        <w:t xml:space="preserve">؛ </w:t>
      </w:r>
      <w:proofErr w:type="spellStart"/>
      <w:r w:rsidRPr="00B62042">
        <w:rPr>
          <w:spacing w:val="-2"/>
          <w:sz w:val="26"/>
          <w:rtl/>
        </w:rPr>
        <w:t>و</w:t>
      </w:r>
      <w:r w:rsidRPr="00B62042">
        <w:rPr>
          <w:i/>
          <w:iCs/>
          <w:spacing w:val="-2"/>
          <w:sz w:val="26"/>
          <w:rtl/>
        </w:rPr>
        <w:t>سانكارا</w:t>
      </w:r>
      <w:proofErr w:type="spellEnd"/>
      <w:r w:rsidRPr="00B62042">
        <w:rPr>
          <w:i/>
          <w:iCs/>
          <w:spacing w:val="-2"/>
          <w:sz w:val="26"/>
          <w:rtl/>
        </w:rPr>
        <w:t xml:space="preserve"> وآخرون ضد بوركينا فاسو</w:t>
      </w:r>
      <w:r w:rsidRPr="00B62042">
        <w:rPr>
          <w:spacing w:val="-2"/>
          <w:sz w:val="26"/>
          <w:rtl/>
        </w:rPr>
        <w:t xml:space="preserve"> (</w:t>
      </w:r>
      <w:r w:rsidRPr="00B62042">
        <w:rPr>
          <w:spacing w:val="-2"/>
        </w:rPr>
        <w:t>CCPR/C/</w:t>
      </w:r>
      <w:r w:rsidRPr="00B62042">
        <w:rPr>
          <w:spacing w:val="-2"/>
          <w:szCs w:val="18"/>
        </w:rPr>
        <w:t>86</w:t>
      </w:r>
      <w:r w:rsidRPr="00B62042">
        <w:rPr>
          <w:spacing w:val="-2"/>
        </w:rPr>
        <w:t>/D/</w:t>
      </w:r>
      <w:r w:rsidRPr="00B62042">
        <w:rPr>
          <w:spacing w:val="-2"/>
          <w:szCs w:val="18"/>
        </w:rPr>
        <w:t>1159</w:t>
      </w:r>
      <w:r w:rsidRPr="00B62042">
        <w:rPr>
          <w:spacing w:val="-2"/>
        </w:rPr>
        <w:t>/</w:t>
      </w:r>
      <w:r w:rsidRPr="00B62042">
        <w:rPr>
          <w:spacing w:val="-2"/>
          <w:szCs w:val="18"/>
        </w:rPr>
        <w:t>2003</w:t>
      </w:r>
      <w:r w:rsidRPr="00B62042">
        <w:rPr>
          <w:spacing w:val="-2"/>
          <w:sz w:val="26"/>
          <w:rtl/>
        </w:rPr>
        <w:t xml:space="preserve">)، الفقرة </w:t>
      </w:r>
      <w:r w:rsidRPr="00B62042">
        <w:rPr>
          <w:spacing w:val="-2"/>
          <w:sz w:val="26"/>
          <w:szCs w:val="18"/>
          <w:rtl/>
        </w:rPr>
        <w:t>12</w:t>
      </w:r>
      <w:r w:rsidRPr="00B62042">
        <w:rPr>
          <w:spacing w:val="-2"/>
          <w:sz w:val="26"/>
          <w:rtl/>
        </w:rPr>
        <w:t>-</w:t>
      </w:r>
      <w:r w:rsidRPr="00B62042">
        <w:rPr>
          <w:spacing w:val="-2"/>
          <w:sz w:val="26"/>
          <w:szCs w:val="18"/>
          <w:rtl/>
        </w:rPr>
        <w:t>2</w:t>
      </w:r>
      <w:r w:rsidRPr="00B62042">
        <w:rPr>
          <w:spacing w:val="-2"/>
          <w:sz w:val="26"/>
          <w:rtl/>
        </w:rPr>
        <w:t xml:space="preserve">؛ </w:t>
      </w:r>
      <w:proofErr w:type="spellStart"/>
      <w:r w:rsidRPr="00B62042">
        <w:rPr>
          <w:spacing w:val="-2"/>
          <w:sz w:val="26"/>
          <w:rtl/>
        </w:rPr>
        <w:t>و</w:t>
      </w:r>
      <w:r w:rsidRPr="00B62042">
        <w:rPr>
          <w:i/>
          <w:iCs/>
          <w:spacing w:val="-2"/>
          <w:sz w:val="26"/>
          <w:rtl/>
        </w:rPr>
        <w:t>خادجييف</w:t>
      </w:r>
      <w:proofErr w:type="spellEnd"/>
      <w:r w:rsidRPr="00B62042">
        <w:rPr>
          <w:i/>
          <w:iCs/>
          <w:spacing w:val="-2"/>
          <w:sz w:val="26"/>
          <w:rtl/>
        </w:rPr>
        <w:t xml:space="preserve"> ضد تركمانستان</w:t>
      </w:r>
      <w:r w:rsidRPr="00B62042">
        <w:rPr>
          <w:spacing w:val="-2"/>
          <w:sz w:val="26"/>
          <w:rtl/>
        </w:rPr>
        <w:t xml:space="preserve"> (</w:t>
      </w:r>
      <w:r w:rsidRPr="00B62042">
        <w:rPr>
          <w:spacing w:val="-2"/>
        </w:rPr>
        <w:t>CCPR/C/</w:t>
      </w:r>
      <w:r w:rsidRPr="00B62042">
        <w:rPr>
          <w:spacing w:val="-2"/>
          <w:szCs w:val="18"/>
        </w:rPr>
        <w:t>122</w:t>
      </w:r>
      <w:r w:rsidRPr="00B62042">
        <w:rPr>
          <w:spacing w:val="-2"/>
        </w:rPr>
        <w:t>/D/</w:t>
      </w:r>
      <w:r w:rsidRPr="00B62042">
        <w:rPr>
          <w:spacing w:val="-2"/>
          <w:szCs w:val="18"/>
        </w:rPr>
        <w:t>2252</w:t>
      </w:r>
      <w:r w:rsidRPr="00B62042">
        <w:rPr>
          <w:spacing w:val="-2"/>
        </w:rPr>
        <w:t>/</w:t>
      </w:r>
      <w:r w:rsidRPr="00B62042">
        <w:rPr>
          <w:spacing w:val="-2"/>
          <w:szCs w:val="18"/>
        </w:rPr>
        <w:t>2013</w:t>
      </w:r>
      <w:r w:rsidRPr="00B62042">
        <w:rPr>
          <w:spacing w:val="-2"/>
          <w:sz w:val="26"/>
          <w:rtl/>
        </w:rPr>
        <w:t xml:space="preserve">)، الفقرة </w:t>
      </w:r>
      <w:r w:rsidRPr="00B62042">
        <w:rPr>
          <w:spacing w:val="-2"/>
          <w:sz w:val="26"/>
          <w:szCs w:val="18"/>
          <w:rtl/>
        </w:rPr>
        <w:t>7</w:t>
      </w:r>
      <w:r w:rsidRPr="00B62042">
        <w:rPr>
          <w:spacing w:val="-2"/>
          <w:sz w:val="26"/>
          <w:rtl/>
        </w:rPr>
        <w:t>-</w:t>
      </w:r>
      <w:r w:rsidRPr="00B62042">
        <w:rPr>
          <w:spacing w:val="-2"/>
          <w:sz w:val="26"/>
          <w:szCs w:val="18"/>
          <w:rtl/>
        </w:rPr>
        <w:t>6</w:t>
      </w:r>
      <w:r w:rsidRPr="00B62042">
        <w:rPr>
          <w:spacing w:val="-2"/>
          <w:sz w:val="26"/>
          <w:rtl/>
        </w:rPr>
        <w:t>.</w:t>
      </w:r>
    </w:p>
  </w:footnote>
  <w:footnote w:id="12">
    <w:p w14:paraId="4F86F607" w14:textId="77777777" w:rsidR="0062514B" w:rsidRPr="00236982" w:rsidRDefault="0062514B" w:rsidP="0062514B">
      <w:pPr>
        <w:pStyle w:val="FootnoteText1"/>
        <w:rPr>
          <w:rFonts w:eastAsiaTheme="minorEastAsia"/>
          <w:lang w:val="ar-SA" w:eastAsia="zh-TW" w:bidi="ar-DZ"/>
        </w:rPr>
      </w:pPr>
      <w:r w:rsidRPr="00236982">
        <w:rPr>
          <w:rStyle w:val="FootnoteReference"/>
          <w:rFonts w:eastAsiaTheme="minorEastAsia"/>
          <w:sz w:val="26"/>
          <w:szCs w:val="26"/>
          <w:vertAlign w:val="baseline"/>
          <w:rtl/>
        </w:rPr>
        <w:t>(</w:t>
      </w:r>
      <w:r w:rsidRPr="00236982">
        <w:rPr>
          <w:rStyle w:val="FootnoteReference"/>
          <w:rFonts w:eastAsiaTheme="minorEastAsia" w:cs="Times New Roman"/>
          <w:b w:val="0"/>
          <w:vertAlign w:val="baseline"/>
        </w:rPr>
        <w:footnoteRef/>
      </w:r>
      <w:r w:rsidRPr="00236982">
        <w:rPr>
          <w:rStyle w:val="FootnoteReference"/>
          <w:rFonts w:eastAsiaTheme="minorEastAsia"/>
          <w:sz w:val="26"/>
          <w:szCs w:val="26"/>
          <w:vertAlign w:val="baseline"/>
          <w:rtl/>
        </w:rPr>
        <w:t>)</w:t>
      </w:r>
      <w:r w:rsidRPr="00236982">
        <w:rPr>
          <w:rFonts w:eastAsiaTheme="minorEastAsia"/>
          <w:sz w:val="26"/>
          <w:rtl/>
        </w:rPr>
        <w:tab/>
      </w:r>
      <w:r w:rsidRPr="00236982">
        <w:rPr>
          <w:rFonts w:eastAsiaTheme="minorEastAsia"/>
          <w:rtl/>
        </w:rPr>
        <w:t>انظر</w:t>
      </w:r>
      <w:r w:rsidRPr="00236982">
        <w:rPr>
          <w:rFonts w:eastAsiaTheme="minorEastAsia"/>
          <w:sz w:val="26"/>
          <w:rtl/>
        </w:rPr>
        <w:t xml:space="preserve"> </w:t>
      </w:r>
      <w:proofErr w:type="spellStart"/>
      <w:r w:rsidRPr="00236982">
        <w:rPr>
          <w:rFonts w:eastAsiaTheme="minorEastAsia"/>
          <w:i/>
          <w:iCs/>
          <w:sz w:val="26"/>
          <w:rtl/>
        </w:rPr>
        <w:t>سانكارا</w:t>
      </w:r>
      <w:proofErr w:type="spellEnd"/>
      <w:r w:rsidRPr="00236982">
        <w:rPr>
          <w:rFonts w:eastAsiaTheme="minorEastAsia"/>
          <w:i/>
          <w:iCs/>
          <w:sz w:val="26"/>
          <w:rtl/>
        </w:rPr>
        <w:t xml:space="preserve"> ضد بوركينا فاسو</w:t>
      </w:r>
      <w:r w:rsidRPr="00236982">
        <w:rPr>
          <w:rFonts w:eastAsiaTheme="minorEastAsia"/>
          <w:sz w:val="26"/>
          <w:rtl/>
        </w:rPr>
        <w:t xml:space="preserve">، الفقرة </w:t>
      </w:r>
      <w:r w:rsidRPr="00236982">
        <w:rPr>
          <w:rFonts w:eastAsiaTheme="minorEastAsia"/>
          <w:sz w:val="26"/>
          <w:szCs w:val="18"/>
          <w:rtl/>
        </w:rPr>
        <w:t>12</w:t>
      </w:r>
      <w:r w:rsidRPr="00236982">
        <w:rPr>
          <w:rFonts w:eastAsiaTheme="minorEastAsia"/>
          <w:sz w:val="26"/>
          <w:rtl/>
        </w:rPr>
        <w:t>-</w:t>
      </w:r>
      <w:r w:rsidRPr="00236982">
        <w:rPr>
          <w:rFonts w:eastAsiaTheme="minorEastAsia"/>
          <w:sz w:val="26"/>
          <w:szCs w:val="18"/>
          <w:rtl/>
        </w:rPr>
        <w:t>2</w:t>
      </w:r>
      <w:r w:rsidRPr="00236982">
        <w:rPr>
          <w:rFonts w:eastAsiaTheme="minorEastAsia"/>
          <w:sz w:val="26"/>
          <w:rtl/>
        </w:rPr>
        <w:t xml:space="preserve">؛ </w:t>
      </w:r>
      <w:proofErr w:type="spellStart"/>
      <w:r w:rsidRPr="00236982">
        <w:rPr>
          <w:rFonts w:eastAsiaTheme="minorEastAsia"/>
          <w:sz w:val="26"/>
          <w:rtl/>
        </w:rPr>
        <w:t>و</w:t>
      </w:r>
      <w:r w:rsidRPr="00236982">
        <w:rPr>
          <w:rFonts w:eastAsiaTheme="minorEastAsia"/>
          <w:i/>
          <w:iCs/>
          <w:sz w:val="26"/>
          <w:rtl/>
        </w:rPr>
        <w:t>شيدكو</w:t>
      </w:r>
      <w:proofErr w:type="spellEnd"/>
      <w:r w:rsidRPr="00236982">
        <w:rPr>
          <w:rFonts w:eastAsiaTheme="minorEastAsia"/>
          <w:i/>
          <w:iCs/>
          <w:sz w:val="26"/>
          <w:rtl/>
        </w:rPr>
        <w:t xml:space="preserve"> ضد بيلاروس</w:t>
      </w:r>
      <w:r w:rsidRPr="00236982">
        <w:rPr>
          <w:rFonts w:eastAsiaTheme="minorEastAsia"/>
          <w:sz w:val="26"/>
          <w:rtl/>
        </w:rPr>
        <w:t xml:space="preserve">، الفقرة </w:t>
      </w:r>
      <w:r w:rsidRPr="00236982">
        <w:rPr>
          <w:rFonts w:eastAsiaTheme="minorEastAsia"/>
          <w:sz w:val="26"/>
          <w:szCs w:val="18"/>
          <w:rtl/>
        </w:rPr>
        <w:t>10</w:t>
      </w:r>
      <w:r w:rsidRPr="00236982">
        <w:rPr>
          <w:rFonts w:eastAsiaTheme="minorEastAsia"/>
          <w:sz w:val="26"/>
          <w:rtl/>
        </w:rPr>
        <w:t>-</w:t>
      </w:r>
      <w:r w:rsidRPr="00236982">
        <w:rPr>
          <w:rFonts w:eastAsiaTheme="minorEastAsia"/>
          <w:sz w:val="26"/>
          <w:szCs w:val="18"/>
          <w:rtl/>
        </w:rPr>
        <w:t>2</w:t>
      </w:r>
      <w:r w:rsidRPr="00236982">
        <w:rPr>
          <w:rFonts w:eastAsiaTheme="minorEastAsia"/>
          <w:sz w:val="26"/>
          <w:rtl/>
        </w:rPr>
        <w:t>.</w:t>
      </w:r>
    </w:p>
  </w:footnote>
  <w:footnote w:id="13">
    <w:p w14:paraId="079951DF" w14:textId="77777777" w:rsidR="0062514B" w:rsidRPr="00236982" w:rsidRDefault="0062514B" w:rsidP="0062514B">
      <w:pPr>
        <w:pStyle w:val="FootnoteText1"/>
        <w:rPr>
          <w:rFonts w:eastAsiaTheme="minorEastAsia"/>
          <w:lang w:val="fr-CH" w:eastAsia="zh-TW" w:bidi="en-GB"/>
        </w:rPr>
      </w:pPr>
      <w:r w:rsidRPr="00236982">
        <w:rPr>
          <w:rStyle w:val="FootnoteReference"/>
          <w:rFonts w:eastAsiaTheme="minorEastAsia"/>
          <w:sz w:val="26"/>
          <w:szCs w:val="26"/>
          <w:vertAlign w:val="baseline"/>
          <w:rtl/>
        </w:rPr>
        <w:t>(</w:t>
      </w:r>
      <w:r w:rsidRPr="00236982">
        <w:rPr>
          <w:rStyle w:val="FootnoteReference"/>
          <w:rFonts w:eastAsiaTheme="minorEastAsia" w:cs="Times New Roman"/>
          <w:b w:val="0"/>
          <w:vertAlign w:val="baseline"/>
        </w:rPr>
        <w:footnoteRef/>
      </w:r>
      <w:r w:rsidRPr="00236982">
        <w:rPr>
          <w:rStyle w:val="FootnoteReference"/>
          <w:rFonts w:eastAsiaTheme="minorEastAsia"/>
          <w:sz w:val="26"/>
          <w:szCs w:val="26"/>
          <w:vertAlign w:val="baseline"/>
          <w:rtl/>
        </w:rPr>
        <w:t>)</w:t>
      </w:r>
      <w:r w:rsidRPr="00236982">
        <w:rPr>
          <w:rFonts w:eastAsiaTheme="minorEastAsia"/>
          <w:sz w:val="26"/>
          <w:rtl/>
        </w:rPr>
        <w:tab/>
      </w:r>
      <w:r w:rsidRPr="00236982">
        <w:rPr>
          <w:rFonts w:eastAsiaTheme="minorEastAsia"/>
          <w:rtl/>
        </w:rPr>
        <w:t>انظر</w:t>
      </w:r>
      <w:r w:rsidRPr="00236982">
        <w:rPr>
          <w:rFonts w:eastAsiaTheme="minorEastAsia"/>
          <w:sz w:val="26"/>
          <w:rtl/>
        </w:rPr>
        <w:t xml:space="preserve"> تعليق اللجنة العام رقم </w:t>
      </w:r>
      <w:r w:rsidRPr="00236982">
        <w:rPr>
          <w:rFonts w:eastAsiaTheme="minorEastAsia"/>
          <w:sz w:val="26"/>
          <w:szCs w:val="18"/>
          <w:rtl/>
        </w:rPr>
        <w:t>20</w:t>
      </w:r>
      <w:r w:rsidRPr="00236982">
        <w:rPr>
          <w:rFonts w:eastAsiaTheme="minorEastAsia"/>
          <w:sz w:val="26"/>
          <w:rtl/>
        </w:rPr>
        <w:t xml:space="preserve">، الفقرتين </w:t>
      </w:r>
      <w:r w:rsidRPr="00236982">
        <w:rPr>
          <w:rFonts w:eastAsiaTheme="minorEastAsia"/>
          <w:sz w:val="26"/>
          <w:szCs w:val="18"/>
          <w:rtl/>
        </w:rPr>
        <w:t>4</w:t>
      </w:r>
      <w:r w:rsidRPr="00236982">
        <w:rPr>
          <w:rFonts w:eastAsiaTheme="minorEastAsia"/>
          <w:sz w:val="26"/>
          <w:rtl/>
        </w:rPr>
        <w:t xml:space="preserve"> </w:t>
      </w:r>
      <w:proofErr w:type="spellStart"/>
      <w:r w:rsidRPr="00236982">
        <w:rPr>
          <w:rFonts w:eastAsiaTheme="minorEastAsia"/>
          <w:sz w:val="26"/>
          <w:rtl/>
        </w:rPr>
        <w:t>و</w:t>
      </w:r>
      <w:r w:rsidRPr="00236982">
        <w:rPr>
          <w:rFonts w:eastAsiaTheme="minorEastAsia"/>
          <w:sz w:val="26"/>
          <w:szCs w:val="18"/>
          <w:rtl/>
        </w:rPr>
        <w:t>5</w:t>
      </w:r>
      <w:proofErr w:type="spellEnd"/>
      <w:r w:rsidRPr="00236982">
        <w:rPr>
          <w:rFonts w:eastAsiaTheme="minorEastAsia"/>
          <w:sz w:val="26"/>
          <w:rtl/>
        </w:rPr>
        <w:t>.</w:t>
      </w:r>
    </w:p>
  </w:footnote>
  <w:footnote w:id="14">
    <w:p w14:paraId="1FE69DFF" w14:textId="77777777" w:rsidR="0062514B" w:rsidRPr="00236982" w:rsidRDefault="0062514B" w:rsidP="0062514B">
      <w:pPr>
        <w:pStyle w:val="FootnoteText1"/>
        <w:rPr>
          <w:rFonts w:eastAsiaTheme="minorEastAsia"/>
          <w:lang w:eastAsia="zh-TW" w:bidi="en-GB"/>
        </w:rPr>
      </w:pPr>
      <w:r w:rsidRPr="00236982">
        <w:rPr>
          <w:rStyle w:val="FootnoteReference"/>
          <w:rFonts w:eastAsiaTheme="minorEastAsia"/>
          <w:sz w:val="26"/>
          <w:szCs w:val="26"/>
          <w:vertAlign w:val="baseline"/>
          <w:rtl/>
        </w:rPr>
        <w:t>(</w:t>
      </w:r>
      <w:r w:rsidRPr="00236982">
        <w:rPr>
          <w:rStyle w:val="FootnoteReference"/>
          <w:rFonts w:eastAsiaTheme="minorEastAsia" w:cs="Times New Roman"/>
          <w:b w:val="0"/>
          <w:vertAlign w:val="baseline"/>
        </w:rPr>
        <w:footnoteRef/>
      </w:r>
      <w:r w:rsidRPr="00236982">
        <w:rPr>
          <w:rStyle w:val="FootnoteReference"/>
          <w:rFonts w:eastAsiaTheme="minorEastAsia"/>
          <w:sz w:val="26"/>
          <w:szCs w:val="26"/>
          <w:vertAlign w:val="baseline"/>
          <w:rtl/>
        </w:rPr>
        <w:t>)</w:t>
      </w:r>
      <w:r w:rsidRPr="00236982">
        <w:rPr>
          <w:rFonts w:eastAsiaTheme="minorEastAsia"/>
          <w:sz w:val="26"/>
          <w:rtl/>
        </w:rPr>
        <w:tab/>
      </w:r>
      <w:r w:rsidRPr="00236982">
        <w:rPr>
          <w:rFonts w:eastAsiaTheme="minorEastAsia"/>
          <w:rtl/>
        </w:rPr>
        <w:t>انظر</w:t>
      </w:r>
      <w:r w:rsidRPr="00236982">
        <w:rPr>
          <w:rFonts w:eastAsiaTheme="minorEastAsia"/>
          <w:sz w:val="26"/>
          <w:rtl/>
        </w:rPr>
        <w:t xml:space="preserve"> </w:t>
      </w:r>
      <w:proofErr w:type="spellStart"/>
      <w:r w:rsidRPr="00236982">
        <w:rPr>
          <w:rFonts w:eastAsiaTheme="minorEastAsia"/>
          <w:i/>
          <w:iCs/>
          <w:sz w:val="26"/>
          <w:rtl/>
        </w:rPr>
        <w:t>سانكارا</w:t>
      </w:r>
      <w:proofErr w:type="spellEnd"/>
      <w:r w:rsidRPr="00236982">
        <w:rPr>
          <w:rFonts w:eastAsiaTheme="minorEastAsia"/>
          <w:i/>
          <w:iCs/>
          <w:sz w:val="26"/>
          <w:rtl/>
        </w:rPr>
        <w:t xml:space="preserve"> ضد بوركينا فاسو</w:t>
      </w:r>
      <w:r w:rsidRPr="00236982">
        <w:rPr>
          <w:rFonts w:eastAsiaTheme="minorEastAsia"/>
          <w:sz w:val="26"/>
          <w:rtl/>
        </w:rPr>
        <w:t xml:space="preserve">، الفقرة </w:t>
      </w:r>
      <w:r w:rsidRPr="00236982">
        <w:rPr>
          <w:rFonts w:eastAsiaTheme="minorEastAsia"/>
          <w:sz w:val="26"/>
          <w:szCs w:val="18"/>
          <w:rtl/>
        </w:rPr>
        <w:t>12</w:t>
      </w:r>
      <w:r w:rsidRPr="00236982">
        <w:rPr>
          <w:rFonts w:eastAsiaTheme="minorEastAsia"/>
          <w:sz w:val="26"/>
          <w:rtl/>
        </w:rPr>
        <w:t>-</w:t>
      </w:r>
      <w:r w:rsidRPr="00236982">
        <w:rPr>
          <w:rFonts w:eastAsiaTheme="minorEastAsia"/>
          <w:sz w:val="26"/>
          <w:szCs w:val="18"/>
          <w:rtl/>
        </w:rPr>
        <w:t>2</w:t>
      </w:r>
      <w:r w:rsidRPr="00236982">
        <w:rPr>
          <w:rFonts w:eastAsiaTheme="minorEastAsia"/>
          <w:sz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CE1B" w14:textId="77777777" w:rsidR="0062514B" w:rsidRPr="00044670" w:rsidRDefault="0062514B" w:rsidP="00044670">
    <w:pPr>
      <w:pStyle w:val="Header"/>
      <w:jc w:val="right"/>
    </w:pPr>
    <w:r w:rsidRPr="00044670">
      <w:t>CCPR/C/127/D/2912/2016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E86C" w14:textId="77777777" w:rsidR="0062514B" w:rsidRPr="00044670" w:rsidRDefault="0062514B" w:rsidP="00044670">
    <w:pPr>
      <w:pStyle w:val="Header"/>
      <w:jc w:val="left"/>
    </w:pPr>
    <w:r w:rsidRPr="00044670">
      <w:t>CCPR/C/127/D/2912/2016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2D00" w14:textId="77777777" w:rsidR="0062514B" w:rsidRPr="005E5491" w:rsidRDefault="0062514B" w:rsidP="005E5491">
    <w:pPr>
      <w:pStyle w:val="Header"/>
      <w:jc w:val="right"/>
    </w:pPr>
    <w:r>
      <w:t>CCPR/C/127/D/2912/2016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8"/>
  </w:num>
  <w:num w:numId="8">
    <w:abstractNumId w:val="0"/>
  </w:num>
  <w:num w:numId="9">
    <w:abstractNumId w:val="4"/>
  </w:num>
  <w:num w:numId="10">
    <w:abstractNumId w:val="1"/>
  </w:num>
  <w:num w:numId="11">
    <w:abstractNumId w:val="8"/>
  </w:num>
  <w:num w:numId="12">
    <w:abstractNumId w:val="6"/>
  </w:num>
  <w:num w:numId="13">
    <w:abstractNumId w:val="2"/>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D7564"/>
    <w:rsid w:val="000076D5"/>
    <w:rsid w:val="00043663"/>
    <w:rsid w:val="000437B8"/>
    <w:rsid w:val="00044670"/>
    <w:rsid w:val="000505CF"/>
    <w:rsid w:val="00072221"/>
    <w:rsid w:val="000D701C"/>
    <w:rsid w:val="000E2A71"/>
    <w:rsid w:val="00160263"/>
    <w:rsid w:val="00181F96"/>
    <w:rsid w:val="001A1371"/>
    <w:rsid w:val="001B346A"/>
    <w:rsid w:val="001D3EB0"/>
    <w:rsid w:val="001E1CAD"/>
    <w:rsid w:val="001E290D"/>
    <w:rsid w:val="002144FA"/>
    <w:rsid w:val="0023469A"/>
    <w:rsid w:val="00236982"/>
    <w:rsid w:val="00243C8A"/>
    <w:rsid w:val="00267A0E"/>
    <w:rsid w:val="002901D9"/>
    <w:rsid w:val="002976C2"/>
    <w:rsid w:val="003260FF"/>
    <w:rsid w:val="00343D95"/>
    <w:rsid w:val="00363A18"/>
    <w:rsid w:val="00374341"/>
    <w:rsid w:val="00376DF4"/>
    <w:rsid w:val="003D1062"/>
    <w:rsid w:val="00420D7B"/>
    <w:rsid w:val="00450B21"/>
    <w:rsid w:val="00453B63"/>
    <w:rsid w:val="00455780"/>
    <w:rsid w:val="00457099"/>
    <w:rsid w:val="004B0A1C"/>
    <w:rsid w:val="004D298E"/>
    <w:rsid w:val="00517BC9"/>
    <w:rsid w:val="0054472E"/>
    <w:rsid w:val="005662A9"/>
    <w:rsid w:val="005827D4"/>
    <w:rsid w:val="0059622A"/>
    <w:rsid w:val="005C5878"/>
    <w:rsid w:val="005C7CEA"/>
    <w:rsid w:val="005D3C0B"/>
    <w:rsid w:val="005D7564"/>
    <w:rsid w:val="005E5217"/>
    <w:rsid w:val="005E5491"/>
    <w:rsid w:val="005F0FA4"/>
    <w:rsid w:val="005F30EE"/>
    <w:rsid w:val="0060473A"/>
    <w:rsid w:val="0062514B"/>
    <w:rsid w:val="00656392"/>
    <w:rsid w:val="0068781D"/>
    <w:rsid w:val="006959B0"/>
    <w:rsid w:val="006B3E27"/>
    <w:rsid w:val="006B6507"/>
    <w:rsid w:val="006C104C"/>
    <w:rsid w:val="00733704"/>
    <w:rsid w:val="0078071A"/>
    <w:rsid w:val="00787E1E"/>
    <w:rsid w:val="007D1243"/>
    <w:rsid w:val="00852A9A"/>
    <w:rsid w:val="008F49E1"/>
    <w:rsid w:val="0090370F"/>
    <w:rsid w:val="009120E0"/>
    <w:rsid w:val="009269D2"/>
    <w:rsid w:val="00942135"/>
    <w:rsid w:val="009521B0"/>
    <w:rsid w:val="00982139"/>
    <w:rsid w:val="009867A8"/>
    <w:rsid w:val="009A7E9F"/>
    <w:rsid w:val="009E5018"/>
    <w:rsid w:val="00A12B37"/>
    <w:rsid w:val="00AB6758"/>
    <w:rsid w:val="00B13763"/>
    <w:rsid w:val="00B477A4"/>
    <w:rsid w:val="00B54045"/>
    <w:rsid w:val="00B62042"/>
    <w:rsid w:val="00BE1F36"/>
    <w:rsid w:val="00C438D7"/>
    <w:rsid w:val="00C81B50"/>
    <w:rsid w:val="00CB6622"/>
    <w:rsid w:val="00CD1801"/>
    <w:rsid w:val="00CF65C6"/>
    <w:rsid w:val="00D10EF1"/>
    <w:rsid w:val="00D42810"/>
    <w:rsid w:val="00D45B5E"/>
    <w:rsid w:val="00D54629"/>
    <w:rsid w:val="00D914A7"/>
    <w:rsid w:val="00DD13C3"/>
    <w:rsid w:val="00DD596E"/>
    <w:rsid w:val="00DD621E"/>
    <w:rsid w:val="00DE50B1"/>
    <w:rsid w:val="00DF0575"/>
    <w:rsid w:val="00E70E04"/>
    <w:rsid w:val="00EC05A7"/>
    <w:rsid w:val="00EC4B6B"/>
    <w:rsid w:val="00ED7442"/>
    <w:rsid w:val="00EF1EE5"/>
    <w:rsid w:val="00F763B4"/>
    <w:rsid w:val="00F900C3"/>
    <w:rsid w:val="00FC6EDD"/>
    <w:rsid w:val="00FD2BA5"/>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9EFB85"/>
  <w15:docId w15:val="{F9B672B2-86CC-4EF2-9DB8-FC9EB5FE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044670"/>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1G">
    <w:name w:val="_ H_1_G"/>
    <w:basedOn w:val="Normal"/>
    <w:next w:val="Normal"/>
    <w:rsid w:val="00044670"/>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rsid w:val="00044670"/>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rsid w:val="00044670"/>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SingleTxtG">
    <w:name w:val="_ Single Txt_G"/>
    <w:basedOn w:val="Normal"/>
    <w:link w:val="SingleTxtGChar"/>
    <w:rsid w:val="00044670"/>
    <w:pPr>
      <w:bidi w:val="0"/>
      <w:spacing w:after="120" w:line="240" w:lineRule="auto"/>
      <w:ind w:left="1134" w:right="1134"/>
      <w:jc w:val="both"/>
    </w:pPr>
    <w:rPr>
      <w:rFonts w:eastAsia="SimSun" w:hAnsiTheme="minorHAnsi"/>
      <w:lang w:val="en-GB" w:eastAsia="zh-CN"/>
    </w:rPr>
  </w:style>
  <w:style w:type="paragraph" w:customStyle="1" w:styleId="Bullet1G">
    <w:name w:val="_Bullet 1_G"/>
    <w:basedOn w:val="Normal"/>
    <w:rsid w:val="00044670"/>
    <w:pPr>
      <w:numPr>
        <w:numId w:val="13"/>
      </w:numPr>
      <w:bidi w:val="0"/>
      <w:spacing w:after="120" w:line="240" w:lineRule="auto"/>
      <w:ind w:right="1134"/>
      <w:jc w:val="both"/>
    </w:pPr>
    <w:rPr>
      <w:rFonts w:eastAsia="SimSun" w:hAnsiTheme="minorHAnsi" w:hint="cs"/>
      <w:lang w:val="en-GB" w:eastAsia="zh-CN"/>
    </w:rPr>
  </w:style>
  <w:style w:type="character" w:customStyle="1" w:styleId="SingleTxtGChar">
    <w:name w:val="_ Single Txt_G Char"/>
    <w:link w:val="SingleTxtG"/>
    <w:locked/>
    <w:rsid w:val="00044670"/>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2AD9-F106-4193-AC34-885543C6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5920</Words>
  <Characters>29131</Characters>
  <Application>Microsoft Office Word</Application>
  <DocSecurity>0</DocSecurity>
  <Lines>448</Lines>
  <Paragraphs>119</Paragraphs>
  <ScaleCrop>false</ScaleCrop>
  <HeadingPairs>
    <vt:vector size="2" baseType="variant">
      <vt:variant>
        <vt:lpstr>Title</vt:lpstr>
      </vt:variant>
      <vt:variant>
        <vt:i4>1</vt:i4>
      </vt:variant>
    </vt:vector>
  </HeadingPairs>
  <TitlesOfParts>
    <vt:vector size="1" baseType="lpstr">
      <vt:lpstr>CCPR/C/127/D/2912/2016</vt:lpstr>
    </vt:vector>
  </TitlesOfParts>
  <Company>DCM</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CCPR/C/127/D/2912/2016</dc:title>
  <dc:subject>GE. 2000574A</dc:subject>
  <dc:creator>Ibrahim BALAN</dc:creator>
  <cp:keywords>ODS No.</cp:keywords>
  <dc:description>Distribution:_x000d_
Original: English_x000d_
Date:</dc:description>
  <cp:lastModifiedBy>Ibrahim Balan</cp:lastModifiedBy>
  <cp:revision>3</cp:revision>
  <cp:lastPrinted>2020-02-20T10:16:00Z</cp:lastPrinted>
  <dcterms:created xsi:type="dcterms:W3CDTF">2020-02-20T10:16:00Z</dcterms:created>
  <dcterms:modified xsi:type="dcterms:W3CDTF">2020-02-20T10:18:00Z</dcterms:modified>
  <cp:category>Finale</cp:category>
</cp:coreProperties>
</file>