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EA" w:rsidRDefault="003C77EA" w:rsidP="003C77EA">
      <w:pPr>
        <w:spacing w:line="60" w:lineRule="exact"/>
        <w:rPr>
          <w:color w:val="010000"/>
          <w:sz w:val="6"/>
        </w:rPr>
        <w:sectPr w:rsidR="003C77EA" w:rsidSect="003C77E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742" w:right="1195" w:bottom="1898" w:left="1195" w:header="576" w:footer="1030" w:gutter="0"/>
          <w:pgNumType w:start="1"/>
          <w:cols w:space="720"/>
          <w:noEndnote/>
          <w:titlePg/>
          <w:docGrid w:linePitch="360"/>
        </w:sectPr>
      </w:pPr>
      <w:r>
        <w:rPr>
          <w:rStyle w:val="CommentReference"/>
        </w:rPr>
        <w:commentReference w:id="0"/>
      </w:r>
    </w:p>
    <w:p w:rsidR="005252D6" w:rsidRPr="00FA06D6" w:rsidRDefault="005252D6" w:rsidP="005252D6">
      <w:pPr>
        <w:rPr>
          <w:b/>
          <w:bCs/>
        </w:rPr>
      </w:pPr>
      <w:r w:rsidRPr="00FA06D6">
        <w:rPr>
          <w:b/>
        </w:rPr>
        <w:t>Комитет по ликвидации дискриминации</w:t>
      </w:r>
    </w:p>
    <w:p w:rsidR="005252D6" w:rsidRPr="00FA06D6" w:rsidRDefault="005252D6" w:rsidP="005252D6">
      <w:pPr>
        <w:rPr>
          <w:b/>
          <w:bCs/>
        </w:rPr>
      </w:pPr>
      <w:r w:rsidRPr="00FA06D6">
        <w:rPr>
          <w:b/>
        </w:rPr>
        <w:t>в отношении женщин</w:t>
      </w:r>
    </w:p>
    <w:p w:rsidR="003C77EA" w:rsidRPr="00FA06D6" w:rsidRDefault="003C77EA" w:rsidP="00A54E90">
      <w:pPr>
        <w:pStyle w:val="SingleTxt"/>
        <w:spacing w:after="0" w:line="120" w:lineRule="exact"/>
        <w:rPr>
          <w:sz w:val="10"/>
        </w:rPr>
      </w:pPr>
    </w:p>
    <w:p w:rsidR="00A54E90" w:rsidRPr="00FA06D6" w:rsidRDefault="00A54E90" w:rsidP="00A54E90">
      <w:pPr>
        <w:pStyle w:val="SingleTxt"/>
        <w:spacing w:after="0" w:line="120" w:lineRule="exact"/>
        <w:rPr>
          <w:sz w:val="10"/>
        </w:rPr>
      </w:pPr>
    </w:p>
    <w:p w:rsidR="00A54E90" w:rsidRPr="00FA06D6" w:rsidRDefault="00A54E90" w:rsidP="00A54E90">
      <w:pPr>
        <w:pStyle w:val="SingleTxt"/>
        <w:spacing w:after="0" w:line="120" w:lineRule="exact"/>
        <w:rPr>
          <w:sz w:val="10"/>
        </w:rPr>
      </w:pPr>
    </w:p>
    <w:p w:rsidR="005252D6" w:rsidRPr="00FA06D6" w:rsidRDefault="005252D6" w:rsidP="00A54E9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sz w:val="20"/>
        </w:rPr>
      </w:pPr>
      <w:r w:rsidRPr="00FA06D6">
        <w:tab/>
      </w:r>
      <w:r w:rsidRPr="00FA06D6">
        <w:tab/>
        <w:t>Заключительные замечания по седьмому периодическому докладу Финляндии</w:t>
      </w:r>
      <w:r w:rsidRPr="00FA06D6">
        <w:rPr>
          <w:rStyle w:val="FootnoteReference"/>
          <w:b w:val="0"/>
          <w:sz w:val="20"/>
        </w:rPr>
        <w:footnoteReference w:customMarkFollows="1" w:id="1"/>
        <w:t>*</w:t>
      </w:r>
    </w:p>
    <w:p w:rsidR="00A54E90" w:rsidRPr="00FA06D6" w:rsidRDefault="00A54E90" w:rsidP="00A54E90">
      <w:pPr>
        <w:pStyle w:val="SingleTxt"/>
        <w:spacing w:after="0" w:line="120" w:lineRule="exact"/>
        <w:rPr>
          <w:sz w:val="10"/>
        </w:rPr>
      </w:pPr>
    </w:p>
    <w:p w:rsidR="00A54E90" w:rsidRPr="00FA06D6" w:rsidRDefault="00A54E90" w:rsidP="00A54E90">
      <w:pPr>
        <w:pStyle w:val="SingleTxt"/>
        <w:spacing w:after="0" w:line="120" w:lineRule="exact"/>
        <w:rPr>
          <w:sz w:val="10"/>
        </w:rPr>
      </w:pPr>
    </w:p>
    <w:p w:rsidR="005252D6" w:rsidRPr="00FA06D6" w:rsidRDefault="005252D6" w:rsidP="005252D6">
      <w:pPr>
        <w:pStyle w:val="SingleTxtG"/>
        <w:rPr>
          <w:lang w:val="ru-RU"/>
        </w:rPr>
      </w:pPr>
      <w:r w:rsidRPr="00FA06D6">
        <w:rPr>
          <w:lang w:val="ru-RU"/>
        </w:rPr>
        <w:t>1.</w:t>
      </w:r>
      <w:r w:rsidRPr="00FA06D6">
        <w:rPr>
          <w:lang w:val="ru-RU"/>
        </w:rPr>
        <w:tab/>
        <w:t>Комитет рассмотрел седьмой периодический доклад Финляндии (</w:t>
      </w:r>
      <w:hyperlink r:id="rId14" w:history="1">
        <w:r w:rsidRPr="00FA06D6">
          <w:rPr>
            <w:rStyle w:val="Hyperlink"/>
            <w:lang w:val="ru-RU"/>
          </w:rPr>
          <w:t>CEDAW/C/FIN/7</w:t>
        </w:r>
      </w:hyperlink>
      <w:r w:rsidRPr="00FA06D6">
        <w:rPr>
          <w:lang w:val="ru-RU"/>
        </w:rPr>
        <w:t xml:space="preserve">) на своих 1201-м и 1202-м заседаниях (см. </w:t>
      </w:r>
      <w:hyperlink r:id="rId15" w:history="1">
        <w:r w:rsidRPr="00FA06D6">
          <w:rPr>
            <w:rStyle w:val="Hyperlink"/>
            <w:lang w:val="ru-RU"/>
          </w:rPr>
          <w:t>CEDAW/C/SR.1201</w:t>
        </w:r>
      </w:hyperlink>
      <w:r w:rsidRPr="00FA06D6">
        <w:rPr>
          <w:lang w:val="ru-RU"/>
        </w:rPr>
        <w:t xml:space="preserve"> и 1202) 20 февраля 2014 года. Перечень тем и вопросов Комитета содержится в документе </w:t>
      </w:r>
      <w:hyperlink r:id="rId16" w:history="1">
        <w:r w:rsidRPr="00FA06D6">
          <w:rPr>
            <w:rStyle w:val="Hyperlink"/>
            <w:lang w:val="ru-RU"/>
          </w:rPr>
          <w:t>CEDAW/C/FIN/Q/7</w:t>
        </w:r>
      </w:hyperlink>
      <w:r w:rsidRPr="00FA06D6">
        <w:rPr>
          <w:lang w:val="ru-RU"/>
        </w:rPr>
        <w:t xml:space="preserve">, а ответы правительства Финляндии – в документе </w:t>
      </w:r>
      <w:hyperlink r:id="rId17" w:history="1">
        <w:r w:rsidRPr="00FA06D6">
          <w:rPr>
            <w:rStyle w:val="Hyperlink"/>
            <w:lang w:val="ru-RU"/>
          </w:rPr>
          <w:t>CEDAW/C/FIN/Q/7/Add.1</w:t>
        </w:r>
      </w:hyperlink>
      <w:r w:rsidRPr="00FA06D6">
        <w:rPr>
          <w:lang w:val="ru-RU"/>
        </w:rPr>
        <w:t>.</w:t>
      </w:r>
    </w:p>
    <w:p w:rsidR="00A54E90" w:rsidRPr="00FA06D6" w:rsidRDefault="00A54E90" w:rsidP="00A54E90">
      <w:pPr>
        <w:pStyle w:val="SingleTxtG"/>
        <w:spacing w:after="0" w:line="120" w:lineRule="exact"/>
        <w:rPr>
          <w:sz w:val="10"/>
          <w:lang w:val="ru-RU"/>
        </w:rPr>
      </w:pPr>
    </w:p>
    <w:p w:rsidR="00A54E90" w:rsidRPr="00FA06D6" w:rsidRDefault="00A54E90" w:rsidP="00A54E90">
      <w:pPr>
        <w:pStyle w:val="SingleTxtG"/>
        <w:spacing w:after="0" w:line="120" w:lineRule="exact"/>
        <w:rPr>
          <w:sz w:val="10"/>
          <w:lang w:val="ru-RU"/>
        </w:rPr>
      </w:pPr>
    </w:p>
    <w:p w:rsidR="005252D6" w:rsidRPr="00FA06D6" w:rsidRDefault="005252D6" w:rsidP="00A54E9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A06D6">
        <w:tab/>
        <w:t>A.</w:t>
      </w:r>
      <w:r w:rsidRPr="00FA06D6">
        <w:tab/>
        <w:t>Введение</w:t>
      </w:r>
    </w:p>
    <w:p w:rsidR="00A54E90" w:rsidRPr="00FA06D6" w:rsidRDefault="00A54E90" w:rsidP="00A54E90">
      <w:pPr>
        <w:pStyle w:val="SingleTxt"/>
        <w:spacing w:after="0" w:line="120" w:lineRule="exact"/>
        <w:rPr>
          <w:sz w:val="10"/>
        </w:rPr>
      </w:pPr>
    </w:p>
    <w:p w:rsidR="00A54E90" w:rsidRPr="00FA06D6" w:rsidRDefault="00A54E90" w:rsidP="00A54E90">
      <w:pPr>
        <w:pStyle w:val="SingleTxt"/>
        <w:spacing w:after="0" w:line="120" w:lineRule="exact"/>
        <w:rPr>
          <w:sz w:val="10"/>
        </w:rPr>
      </w:pPr>
    </w:p>
    <w:p w:rsidR="005252D6" w:rsidRPr="00FA06D6" w:rsidRDefault="005252D6" w:rsidP="005252D6">
      <w:pPr>
        <w:pStyle w:val="SingleTxtG"/>
        <w:rPr>
          <w:lang w:val="ru-RU"/>
        </w:rPr>
      </w:pPr>
      <w:r w:rsidRPr="00FA06D6">
        <w:rPr>
          <w:lang w:val="ru-RU"/>
        </w:rPr>
        <w:t>2.</w:t>
      </w:r>
      <w:r w:rsidRPr="00FA06D6">
        <w:rPr>
          <w:lang w:val="ru-RU"/>
        </w:rPr>
        <w:tab/>
        <w:t>Комитет выражает признательность государству-участнику за представление седьмого периодического доклада, который отвечает руководящим принципам Комитета в отношении подготовки периодических докладов, включая ограничение по количеству страниц, и в котором учтены предыдущие заключительные замечания Комитета. Комитет также выражает признательность государству-участнику за представление письменных ответов на перечень тем и вопросов, подготовленный его предсессионной рабочей группой. Он приветствует устные выступления делегации и дополнительные разъяснения, которые были даны в ответ на вопросы, заданные Комитетом в устном порядке.</w:t>
      </w:r>
    </w:p>
    <w:p w:rsidR="005252D6" w:rsidRPr="00FA06D6" w:rsidRDefault="005252D6" w:rsidP="005252D6">
      <w:pPr>
        <w:pStyle w:val="SingleTxtG"/>
        <w:rPr>
          <w:lang w:val="ru-RU"/>
        </w:rPr>
      </w:pPr>
      <w:r w:rsidRPr="00FA06D6">
        <w:rPr>
          <w:lang w:val="ru-RU"/>
        </w:rPr>
        <w:t>3.</w:t>
      </w:r>
      <w:r w:rsidRPr="00FA06D6">
        <w:rPr>
          <w:lang w:val="ru-RU"/>
        </w:rPr>
        <w:tab/>
        <w:t xml:space="preserve">Комитет выражает признательность государству-участнику в связи с направлением делегации во главе с начальником отдела Министерства иностранных дел г-ном Арто Косоненом, в состав которой были включены один член парламента и несколько представителей соответствующих министерств и Постоянного представительства Финляндии при </w:t>
      </w:r>
      <w:r w:rsidRPr="00FA06D6">
        <w:rPr>
          <w:color w:val="000000"/>
          <w:lang w:val="ru-RU"/>
        </w:rPr>
        <w:t xml:space="preserve">Отделении Организации Объединенных Наций и других международных организаций в Женеве. </w:t>
      </w:r>
      <w:r w:rsidRPr="00FA06D6">
        <w:rPr>
          <w:lang w:val="ru-RU"/>
        </w:rPr>
        <w:t>Комитет приветствует конструктивный диалог, состоявшийся между Комитетом и делегацией.</w:t>
      </w:r>
    </w:p>
    <w:p w:rsidR="00A54E90" w:rsidRPr="00FA06D6" w:rsidRDefault="00A54E90" w:rsidP="00A54E90">
      <w:pPr>
        <w:pStyle w:val="SingleTxtG"/>
        <w:spacing w:after="0" w:line="120" w:lineRule="exact"/>
        <w:rPr>
          <w:sz w:val="10"/>
          <w:lang w:val="ru-RU"/>
        </w:rPr>
      </w:pPr>
    </w:p>
    <w:p w:rsidR="005252D6" w:rsidRPr="00FA06D6" w:rsidRDefault="00A54E90" w:rsidP="00A54E9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A06D6">
        <w:rPr>
          <w:szCs w:val="24"/>
        </w:rPr>
        <w:br w:type="page"/>
      </w:r>
      <w:r w:rsidR="005252D6" w:rsidRPr="00FA06D6">
        <w:rPr>
          <w:szCs w:val="24"/>
        </w:rPr>
        <w:tab/>
        <w:t>B.</w:t>
      </w:r>
      <w:r w:rsidR="005252D6" w:rsidRPr="00FA06D6">
        <w:rPr>
          <w:szCs w:val="24"/>
        </w:rPr>
        <w:tab/>
      </w:r>
      <w:r w:rsidR="005252D6" w:rsidRPr="00FA06D6">
        <w:t>Позитивные аспекты</w:t>
      </w:r>
    </w:p>
    <w:p w:rsidR="00A54E90" w:rsidRPr="00FA06D6" w:rsidRDefault="00A54E90" w:rsidP="00A54E90">
      <w:pPr>
        <w:pStyle w:val="SingleTxt"/>
        <w:spacing w:after="0" w:line="120" w:lineRule="exact"/>
        <w:rPr>
          <w:sz w:val="10"/>
        </w:rPr>
      </w:pPr>
    </w:p>
    <w:p w:rsidR="005252D6" w:rsidRPr="00FA06D6" w:rsidRDefault="005252D6" w:rsidP="005252D6">
      <w:pPr>
        <w:pStyle w:val="SingleTxtG"/>
        <w:rPr>
          <w:lang w:val="ru-RU"/>
        </w:rPr>
      </w:pPr>
      <w:r w:rsidRPr="00FA06D6">
        <w:rPr>
          <w:lang w:val="ru-RU"/>
        </w:rPr>
        <w:t>4.</w:t>
      </w:r>
      <w:r w:rsidRPr="00FA06D6">
        <w:rPr>
          <w:lang w:val="ru-RU"/>
        </w:rPr>
        <w:tab/>
        <w:t>Комитет приветствует прогресс, достигнутый после рассмотрения в 2007 году пятого и шестого периодических докладов государства-участника (</w:t>
      </w:r>
      <w:hyperlink r:id="rId18" w:history="1">
        <w:r w:rsidRPr="00FA06D6">
          <w:rPr>
            <w:rStyle w:val="Hyperlink"/>
            <w:lang w:val="ru-RU"/>
          </w:rPr>
          <w:t>CEDAW/C/FIN/5</w:t>
        </w:r>
      </w:hyperlink>
      <w:r w:rsidRPr="00FA06D6">
        <w:rPr>
          <w:lang w:val="ru-RU"/>
        </w:rPr>
        <w:t xml:space="preserve"> и </w:t>
      </w:r>
      <w:hyperlink r:id="rId19" w:history="1">
        <w:r w:rsidRPr="00FA06D6">
          <w:rPr>
            <w:rStyle w:val="Hyperlink"/>
            <w:lang w:val="ru-RU"/>
          </w:rPr>
          <w:t>CEDAW/C/FIN/6</w:t>
        </w:r>
      </w:hyperlink>
      <w:r w:rsidRPr="00FA06D6">
        <w:rPr>
          <w:lang w:val="ru-RU"/>
        </w:rPr>
        <w:t>), в отношении проведения законодательных реформ, в частности принятие в 2008 и 2009 годах поправок к Закону о равноправии женщин и мужчин, которым теперь предусматриваются эффективные санкции в отношении поставщиков товаров и услуг, виновных в актах дискриминации, запрещенных Законом.</w:t>
      </w:r>
    </w:p>
    <w:p w:rsidR="005252D6" w:rsidRPr="00FA06D6" w:rsidRDefault="005252D6" w:rsidP="005252D6">
      <w:pPr>
        <w:pStyle w:val="SingleTxtG"/>
        <w:rPr>
          <w:lang w:val="ru-RU"/>
        </w:rPr>
      </w:pPr>
      <w:r w:rsidRPr="00FA06D6">
        <w:rPr>
          <w:lang w:val="ru-RU"/>
        </w:rPr>
        <w:t>5.</w:t>
      </w:r>
      <w:r w:rsidRPr="00FA06D6">
        <w:rPr>
          <w:lang w:val="ru-RU"/>
        </w:rPr>
        <w:tab/>
        <w:t>Комитет приветствует усилия государства-участника по улучшению его организационной базы и основ политики в целях активизации деятельности по ликвидации дискриминации в отношении женщин и обеспечения гендерного равенства посредством принятия:</w:t>
      </w:r>
    </w:p>
    <w:p w:rsidR="005252D6" w:rsidRPr="00FA06D6" w:rsidRDefault="005252D6" w:rsidP="005252D6">
      <w:pPr>
        <w:pStyle w:val="SingleTxtG"/>
        <w:rPr>
          <w:lang w:val="ru-RU"/>
        </w:rPr>
      </w:pPr>
      <w:r w:rsidRPr="00FA06D6">
        <w:rPr>
          <w:lang w:val="ru-RU"/>
        </w:rPr>
        <w:tab/>
        <w:t>a)</w:t>
      </w:r>
      <w:r w:rsidRPr="00FA06D6">
        <w:rPr>
          <w:lang w:val="ru-RU"/>
        </w:rPr>
        <w:tab/>
        <w:t xml:space="preserve">Правительственного плана действий по обеспечению гендерного равенства на 2012–2015 годы в июне 2012 года; </w:t>
      </w:r>
    </w:p>
    <w:p w:rsidR="005252D6" w:rsidRPr="00FA06D6" w:rsidRDefault="005252D6" w:rsidP="005252D6">
      <w:pPr>
        <w:pStyle w:val="SingleTxtG"/>
        <w:rPr>
          <w:lang w:val="ru-RU"/>
        </w:rPr>
      </w:pPr>
      <w:r w:rsidRPr="00FA06D6">
        <w:rPr>
          <w:lang w:val="ru-RU"/>
        </w:rPr>
        <w:tab/>
        <w:t>b)</w:t>
      </w:r>
      <w:r w:rsidRPr="00FA06D6">
        <w:rPr>
          <w:lang w:val="ru-RU"/>
        </w:rPr>
        <w:tab/>
        <w:t xml:space="preserve">Национального плана действий по </w:t>
      </w:r>
      <w:r w:rsidRPr="00FA06D6">
        <w:rPr>
          <w:szCs w:val="24"/>
          <w:lang w:val="ru-RU"/>
        </w:rPr>
        <w:t>сокращению</w:t>
      </w:r>
      <w:r w:rsidRPr="00FA06D6">
        <w:rPr>
          <w:lang w:val="ru-RU"/>
        </w:rPr>
        <w:t xml:space="preserve"> насилия в отношении женщин на период 2010–2015 годов;</w:t>
      </w:r>
    </w:p>
    <w:p w:rsidR="005252D6" w:rsidRPr="00FA06D6" w:rsidRDefault="005252D6" w:rsidP="005252D6">
      <w:pPr>
        <w:pStyle w:val="SingleTxtG"/>
        <w:rPr>
          <w:lang w:val="ru-RU"/>
        </w:rPr>
      </w:pPr>
      <w:r w:rsidRPr="00FA06D6">
        <w:rPr>
          <w:lang w:val="ru-RU"/>
        </w:rPr>
        <w:tab/>
        <w:t>c)</w:t>
      </w:r>
      <w:r w:rsidRPr="00FA06D6">
        <w:rPr>
          <w:lang w:val="ru-RU"/>
        </w:rPr>
        <w:tab/>
        <w:t>Плана действий по предупреждению калечащих операций на половых органах девочек и женщин на 2012–2016 годы.</w:t>
      </w:r>
    </w:p>
    <w:p w:rsidR="005252D6" w:rsidRPr="00FA06D6" w:rsidRDefault="005252D6" w:rsidP="005252D6">
      <w:pPr>
        <w:pStyle w:val="SingleTxtG"/>
        <w:rPr>
          <w:lang w:val="ru-RU"/>
        </w:rPr>
      </w:pPr>
      <w:r w:rsidRPr="00FA06D6">
        <w:rPr>
          <w:lang w:val="ru-RU"/>
        </w:rPr>
        <w:t>6.</w:t>
      </w:r>
      <w:r w:rsidRPr="00FA06D6">
        <w:rPr>
          <w:lang w:val="ru-RU"/>
        </w:rPr>
        <w:tab/>
        <w:t xml:space="preserve">Комитет приветствует тот факт, что за период после рассмотрения предыдущего доклада государство-участник ратифицировало или присоединилось к таким международным документам, как: </w:t>
      </w:r>
    </w:p>
    <w:p w:rsidR="005252D6" w:rsidRPr="00FA06D6" w:rsidRDefault="005252D6" w:rsidP="005252D6">
      <w:pPr>
        <w:pStyle w:val="SingleTxtG"/>
        <w:rPr>
          <w:lang w:val="ru-RU"/>
        </w:rPr>
      </w:pPr>
      <w:r w:rsidRPr="00FA06D6">
        <w:rPr>
          <w:lang w:val="ru-RU"/>
        </w:rPr>
        <w:tab/>
        <w:t>a)</w:t>
      </w:r>
      <w:r w:rsidRPr="00FA06D6">
        <w:rPr>
          <w:lang w:val="ru-RU"/>
        </w:rPr>
        <w:tab/>
        <w:t xml:space="preserve">Факультативный протокол к Международному пакту об экономических, социальных и культурных правах; </w:t>
      </w:r>
    </w:p>
    <w:p w:rsidR="005252D6" w:rsidRPr="00FA06D6" w:rsidRDefault="005252D6" w:rsidP="005252D6">
      <w:pPr>
        <w:pStyle w:val="SingleTxtG"/>
        <w:rPr>
          <w:lang w:val="ru-RU"/>
        </w:rPr>
      </w:pPr>
      <w:r w:rsidRPr="00FA06D6">
        <w:rPr>
          <w:lang w:val="ru-RU"/>
        </w:rPr>
        <w:tab/>
        <w:t>b)</w:t>
      </w:r>
      <w:r w:rsidRPr="00FA06D6">
        <w:rPr>
          <w:lang w:val="ru-RU"/>
        </w:rPr>
        <w:tab/>
        <w:t>Факультативный протокол к Конвенции о правах ребенка, касающийся торговли детьми, детской проституции и детской порнографии.</w:t>
      </w:r>
    </w:p>
    <w:p w:rsidR="00A54E90" w:rsidRPr="00FA06D6" w:rsidRDefault="00A54E90" w:rsidP="00A54E90">
      <w:pPr>
        <w:pStyle w:val="SingleTxtG"/>
        <w:spacing w:after="0" w:line="120" w:lineRule="exact"/>
        <w:rPr>
          <w:sz w:val="10"/>
          <w:lang w:val="ru-RU"/>
        </w:rPr>
      </w:pPr>
    </w:p>
    <w:p w:rsidR="005252D6" w:rsidRPr="00FA06D6" w:rsidRDefault="005252D6" w:rsidP="00A54E9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zCs w:val="24"/>
        </w:rPr>
      </w:pPr>
      <w:r w:rsidRPr="00FA06D6">
        <w:rPr>
          <w:szCs w:val="24"/>
        </w:rPr>
        <w:tab/>
        <w:t>C.</w:t>
      </w:r>
      <w:r w:rsidRPr="00FA06D6">
        <w:rPr>
          <w:szCs w:val="24"/>
        </w:rPr>
        <w:tab/>
      </w:r>
      <w:r w:rsidRPr="00FA06D6">
        <w:t>Основные проблемные области и рекомендации</w:t>
      </w:r>
      <w:r w:rsidRPr="00FA06D6">
        <w:rPr>
          <w:szCs w:val="24"/>
        </w:rPr>
        <w:t xml:space="preserve"> </w:t>
      </w:r>
    </w:p>
    <w:p w:rsidR="00A54E90" w:rsidRPr="00FA06D6" w:rsidRDefault="00A54E90" w:rsidP="00A54E90">
      <w:pPr>
        <w:pStyle w:val="SingleTxt"/>
        <w:spacing w:after="0" w:line="120" w:lineRule="exact"/>
        <w:rPr>
          <w:sz w:val="10"/>
        </w:rPr>
      </w:pPr>
    </w:p>
    <w:p w:rsidR="005252D6" w:rsidRPr="00FA06D6" w:rsidRDefault="005252D6" w:rsidP="00A54E9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A06D6">
        <w:tab/>
      </w:r>
      <w:r w:rsidRPr="00FA06D6">
        <w:tab/>
        <w:t xml:space="preserve">Парламент </w:t>
      </w:r>
    </w:p>
    <w:p w:rsidR="00A54E90" w:rsidRPr="00FA06D6" w:rsidRDefault="00A54E90" w:rsidP="00A54E90">
      <w:pPr>
        <w:pStyle w:val="SingleTxt"/>
        <w:spacing w:after="0" w:line="120" w:lineRule="exact"/>
        <w:rPr>
          <w:sz w:val="10"/>
        </w:rPr>
      </w:pPr>
    </w:p>
    <w:p w:rsidR="005252D6" w:rsidRPr="00FA06D6" w:rsidRDefault="005252D6" w:rsidP="005252D6">
      <w:pPr>
        <w:pStyle w:val="SingleTxtG"/>
        <w:rPr>
          <w:b/>
          <w:lang w:val="ru-RU"/>
        </w:rPr>
      </w:pPr>
      <w:r w:rsidRPr="00FA06D6">
        <w:rPr>
          <w:lang w:val="ru-RU"/>
        </w:rPr>
        <w:t>7.</w:t>
      </w:r>
      <w:r w:rsidRPr="00FA06D6">
        <w:rPr>
          <w:lang w:val="ru-RU"/>
        </w:rPr>
        <w:tab/>
      </w:r>
      <w:r w:rsidRPr="00FA06D6">
        <w:rPr>
          <w:b/>
          <w:lang w:val="ru-RU"/>
        </w:rPr>
        <w:t>Комитет подчеркивает ключевую роль законодательной власти в обеспечении полного осуществления Конвенции (см. заявление Комитета о его отношениях с парламентариями, принятое на сорок пятой сессии в 2010 году). Он предлагает парламенту, в соответствии с его мандатом, принять необходимые меры в отношении осуществления настоящих заключительных замечаний, начиная с настоящего момента и до представления следующего периодического доклада в соответствии с Конвенцией.</w:t>
      </w:r>
    </w:p>
    <w:p w:rsidR="00A54E90" w:rsidRPr="00FA06D6" w:rsidRDefault="00A54E90" w:rsidP="00A54E90">
      <w:pPr>
        <w:pStyle w:val="SingleTxtG"/>
        <w:spacing w:after="0" w:line="120" w:lineRule="exact"/>
        <w:rPr>
          <w:b/>
          <w:sz w:val="10"/>
          <w:lang w:val="ru-RU"/>
        </w:rPr>
      </w:pPr>
    </w:p>
    <w:p w:rsidR="005252D6" w:rsidRPr="00FA06D6" w:rsidRDefault="005252D6" w:rsidP="00A54E9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A06D6">
        <w:tab/>
      </w:r>
      <w:r w:rsidRPr="00FA06D6">
        <w:tab/>
        <w:t>Распространение информации о Конвенции, Факультативном протоколе и общих рекомендациях Комитета</w:t>
      </w:r>
    </w:p>
    <w:p w:rsidR="00A54E90" w:rsidRPr="00FA06D6" w:rsidRDefault="00A54E90" w:rsidP="00A54E90">
      <w:pPr>
        <w:pStyle w:val="SingleTxt"/>
        <w:spacing w:after="0" w:line="120" w:lineRule="exact"/>
        <w:rPr>
          <w:sz w:val="10"/>
        </w:rPr>
      </w:pPr>
    </w:p>
    <w:p w:rsidR="005252D6" w:rsidRPr="00FA06D6" w:rsidRDefault="005252D6" w:rsidP="005252D6">
      <w:pPr>
        <w:pStyle w:val="SingleTxtG"/>
        <w:rPr>
          <w:lang w:val="ru-RU"/>
        </w:rPr>
      </w:pPr>
      <w:r w:rsidRPr="00FA06D6">
        <w:rPr>
          <w:lang w:val="ru-RU"/>
        </w:rPr>
        <w:t xml:space="preserve">8. </w:t>
      </w:r>
      <w:r w:rsidRPr="00FA06D6">
        <w:rPr>
          <w:lang w:val="ru-RU"/>
        </w:rPr>
        <w:tab/>
        <w:t xml:space="preserve">Комитет отмечает, что информация о Конвенции и Факультативном протоколе к ней размещена на веб-сайте Министерства иностранных дел, а заключительные замечания Комитета распространяются среди соответствующих министерств, органов власти и неправительственных организаций. Тем не менее Комитет выражает обеспокоенность по поводу недостаточной осведомленности о Конвенции в целом и ее ограниченного применения в ходе судебных разбирательств, нехватки информации о процедурах в рамках Факультативного протокола к Конвенции, касающихся нарушений прав женщин, об общих рекомендациях Комитета, в которых содержится авторитетное толкование положений Конвенции, а также о взглядах и рекомендациях Комитета, касающихся индивидуальных сообщений и расследований. </w:t>
      </w:r>
    </w:p>
    <w:p w:rsidR="005252D6" w:rsidRPr="00FA06D6" w:rsidRDefault="005252D6" w:rsidP="005252D6">
      <w:pPr>
        <w:pStyle w:val="SingleTxtG"/>
        <w:rPr>
          <w:b/>
          <w:lang w:val="ru-RU"/>
        </w:rPr>
      </w:pPr>
      <w:r w:rsidRPr="00FA06D6">
        <w:rPr>
          <w:lang w:val="ru-RU"/>
        </w:rPr>
        <w:t>9.</w:t>
      </w:r>
      <w:r w:rsidRPr="00FA06D6">
        <w:rPr>
          <w:lang w:val="ru-RU"/>
        </w:rPr>
        <w:tab/>
      </w:r>
      <w:r w:rsidRPr="00FA06D6">
        <w:rPr>
          <w:b/>
          <w:lang w:val="ru-RU"/>
        </w:rPr>
        <w:t>Комитет рекомендует государству-участнику, в соответствии с его обязательствами по статье 13 Факультативного протокола к Конвенции, принять конкретные меры по широкому распространению и разъяснению Конвенции и Факультативного протокола к ней, а также способствовать доступу к информации об общих рекомендациях, взглядах и рекомендациях Комитета, касающихся отдельных сообщений и расследований, в том числе посредством профессиональной подготовки адвокатов, судей, прокуроров, сотрудников полиции и должностных лиц других правоохранительных органов.</w:t>
      </w:r>
    </w:p>
    <w:p w:rsidR="00A54E90" w:rsidRPr="00FA06D6" w:rsidRDefault="00A54E90" w:rsidP="00A54E90">
      <w:pPr>
        <w:pStyle w:val="SingleTxtG"/>
        <w:spacing w:after="0" w:line="120" w:lineRule="exact"/>
        <w:rPr>
          <w:b/>
          <w:sz w:val="10"/>
          <w:lang w:val="ru-RU"/>
        </w:rPr>
      </w:pPr>
    </w:p>
    <w:p w:rsidR="005252D6" w:rsidRPr="00FA06D6" w:rsidRDefault="005252D6" w:rsidP="00A54E9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A06D6">
        <w:tab/>
      </w:r>
      <w:r w:rsidRPr="00FA06D6">
        <w:tab/>
        <w:t>Определение равенства и недискриминации</w:t>
      </w:r>
    </w:p>
    <w:p w:rsidR="00A54E90" w:rsidRPr="00FA06D6" w:rsidRDefault="00A54E90" w:rsidP="00A54E90">
      <w:pPr>
        <w:pStyle w:val="SingleTxt"/>
        <w:spacing w:after="0" w:line="120" w:lineRule="exact"/>
        <w:rPr>
          <w:sz w:val="10"/>
        </w:rPr>
      </w:pPr>
    </w:p>
    <w:p w:rsidR="005252D6" w:rsidRPr="00FA06D6" w:rsidRDefault="005252D6" w:rsidP="005252D6">
      <w:pPr>
        <w:pStyle w:val="SingleTxtG"/>
        <w:rPr>
          <w:lang w:val="ru-RU"/>
        </w:rPr>
      </w:pPr>
      <w:r w:rsidRPr="00FA06D6">
        <w:rPr>
          <w:lang w:val="ru-RU"/>
        </w:rPr>
        <w:t>10.</w:t>
      </w:r>
      <w:r w:rsidRPr="00FA06D6">
        <w:rPr>
          <w:lang w:val="ru-RU"/>
        </w:rPr>
        <w:tab/>
        <w:t>Комитет приветствует предлагаемые поправки к Закону о равноправии женщин и мужчин, которые расширяют определение дискриминации по признаку пола и гендерной дискриминации в целях включения дискриминации по признаку гендерной идентичности и гендерного самовыражения. Однако Комитет с обеспокоенностью отмечает, что в настоящее время Закон о равноправии женщин и мужчин и Закон о запрещении дискриминации не обеспечивают надлежащую защиту женщин от многочисленных и взаимопересекающихся форм дискриминации.</w:t>
      </w:r>
    </w:p>
    <w:p w:rsidR="005252D6" w:rsidRPr="00FA06D6" w:rsidRDefault="005252D6" w:rsidP="005252D6">
      <w:pPr>
        <w:pStyle w:val="SingleTxtG"/>
        <w:rPr>
          <w:b/>
          <w:lang w:val="ru-RU"/>
        </w:rPr>
      </w:pPr>
      <w:r w:rsidRPr="00FA06D6">
        <w:rPr>
          <w:lang w:val="ru-RU"/>
        </w:rPr>
        <w:t>11.</w:t>
      </w:r>
      <w:r w:rsidRPr="00FA06D6">
        <w:rPr>
          <w:lang w:val="ru-RU"/>
        </w:rPr>
        <w:tab/>
      </w:r>
      <w:r w:rsidRPr="00FA06D6">
        <w:rPr>
          <w:b/>
          <w:lang w:val="ru-RU"/>
        </w:rPr>
        <w:t>Комитет настоятельно призывает государство-участник обеспечить, чтобы реформы, обеспечивающие реальную защиту женщин от многочисленных и взаимопересекающихся форм дискриминации, во всех национальных законах о гендерном равенстве и недискриминации осуществлялись в согласованном порядке.</w:t>
      </w:r>
    </w:p>
    <w:p w:rsidR="00A54E90" w:rsidRPr="00FA06D6" w:rsidRDefault="00A54E90" w:rsidP="00A54E90">
      <w:pPr>
        <w:pStyle w:val="SingleTxtG"/>
        <w:spacing w:after="0" w:line="120" w:lineRule="exact"/>
        <w:rPr>
          <w:b/>
          <w:sz w:val="10"/>
          <w:lang w:val="ru-RU"/>
        </w:rPr>
      </w:pPr>
    </w:p>
    <w:p w:rsidR="005252D6" w:rsidRPr="00FA06D6" w:rsidRDefault="005252D6" w:rsidP="00A54E9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A06D6">
        <w:tab/>
      </w:r>
      <w:r w:rsidRPr="00FA06D6">
        <w:tab/>
        <w:t xml:space="preserve">Национальный механизм по улучшению положения женщин и учету гендерных факторов </w:t>
      </w:r>
    </w:p>
    <w:p w:rsidR="00A54E90" w:rsidRPr="00FA06D6" w:rsidRDefault="00A54E90" w:rsidP="00A54E90">
      <w:pPr>
        <w:pStyle w:val="SingleTxt"/>
        <w:spacing w:after="0" w:line="120" w:lineRule="exact"/>
        <w:rPr>
          <w:sz w:val="10"/>
        </w:rPr>
      </w:pPr>
    </w:p>
    <w:p w:rsidR="005252D6" w:rsidRPr="00FA06D6" w:rsidRDefault="005252D6" w:rsidP="005252D6">
      <w:pPr>
        <w:pStyle w:val="SingleTxtG"/>
        <w:rPr>
          <w:lang w:val="ru-RU"/>
        </w:rPr>
      </w:pPr>
      <w:r w:rsidRPr="00FA06D6">
        <w:rPr>
          <w:lang w:val="ru-RU"/>
        </w:rPr>
        <w:t>12.</w:t>
      </w:r>
      <w:r w:rsidRPr="00FA06D6">
        <w:rPr>
          <w:lang w:val="ru-RU"/>
        </w:rPr>
        <w:tab/>
        <w:t>Комитет приветствует Правительственный план действий по обеспечению гендерного равенства на 2012–2015 годы, который координируется Группой по вопросам гендерного равенства Министерства социальных дел и здравоохранения, и усилия государства-участника по укреплению в рамках правительства управленческих структур по учету гендерного фактора, в том числе посредством разработки руководства для поддержания работы по обеспечению гендерного равенства в различных министерствах Финляндии и проведения ряда учебных проектов и брифингов для гражданских служащих по вопросам учета гендерных факторов в своей работе. Однако Комитет выражает обеспокоенность по поводу существующих в государстве-участнике бюджетных и кадровых трудностей, препятствующих осуществлению мер и политики в целях улучшения положения женщин и эффективному использованию механизмов учета гендерных факторов, таких как оценка гендерных последствий при разработке законопроектов в министерствах, что по-прежнему редко практикуется. Комитет также выражает обеспокоенность в связи с недостаточностью координации, эффективных последующих действий и мониторинга таких мер через координационные механизмы высокого уровня. Кроме того, отмечая законопроект, в котором предполагается вместо омбудсмена по делам меньшинств ввести новую должность омбудсмена по вопросам равного обращения, Комитет выражает обеспокоенность по поводу отсутствия конкретных учреждений, занимающихся вопросами улучшения положения женщин и гендерного равенства, а также по поводу нехватки ресурсов, выделяемых существующим механизмам, таким как омбудсмен по вопросам равенства, который осуществляет мониторинг и контроль за соблюдением Закона о равноправии женщин и мужчин.</w:t>
      </w:r>
    </w:p>
    <w:p w:rsidR="005252D6" w:rsidRPr="00FA06D6" w:rsidRDefault="005252D6" w:rsidP="005252D6">
      <w:pPr>
        <w:pStyle w:val="SingleTxtG"/>
        <w:rPr>
          <w:lang w:val="ru-RU"/>
        </w:rPr>
      </w:pPr>
      <w:r w:rsidRPr="00FA06D6">
        <w:rPr>
          <w:lang w:val="ru-RU"/>
        </w:rPr>
        <w:t>13.</w:t>
      </w:r>
      <w:r w:rsidRPr="00FA06D6">
        <w:rPr>
          <w:lang w:val="ru-RU"/>
        </w:rPr>
        <w:tab/>
      </w:r>
      <w:r w:rsidRPr="00FA06D6">
        <w:rPr>
          <w:b/>
          <w:lang w:val="ru-RU"/>
        </w:rPr>
        <w:t>В соответствии со своей общей рекомендацией № 6 в отношении эффективных национальных механизмов и информирования общественности Комитет рекомендует государству-участнику:</w:t>
      </w:r>
    </w:p>
    <w:p w:rsidR="005252D6" w:rsidRPr="00FA06D6" w:rsidRDefault="005252D6" w:rsidP="005252D6">
      <w:pPr>
        <w:pStyle w:val="SingleTxtG"/>
        <w:rPr>
          <w:lang w:val="ru-RU"/>
        </w:rPr>
      </w:pPr>
      <w:r w:rsidRPr="00FA06D6">
        <w:rPr>
          <w:lang w:val="ru-RU"/>
        </w:rPr>
        <w:tab/>
        <w:t>a)</w:t>
      </w:r>
      <w:r w:rsidRPr="00FA06D6">
        <w:rPr>
          <w:lang w:val="ru-RU"/>
        </w:rPr>
        <w:tab/>
      </w:r>
      <w:r w:rsidRPr="00FA06D6">
        <w:rPr>
          <w:b/>
          <w:lang w:val="ru-RU"/>
        </w:rPr>
        <w:t>предоставить своим существующим и вновь созданным национальным учреждениям и органам по улучшению положения женщин и гендерному равенству надлежащие людские, технические и финансовые ресурсы;</w:t>
      </w:r>
      <w:r w:rsidRPr="00FA06D6">
        <w:rPr>
          <w:lang w:val="ru-RU"/>
        </w:rPr>
        <w:t xml:space="preserve"> </w:t>
      </w:r>
    </w:p>
    <w:p w:rsidR="005252D6" w:rsidRPr="00FA06D6" w:rsidRDefault="005252D6" w:rsidP="005252D6">
      <w:pPr>
        <w:pStyle w:val="SingleTxtG"/>
        <w:rPr>
          <w:lang w:val="ru-RU"/>
        </w:rPr>
      </w:pPr>
      <w:r w:rsidRPr="00FA06D6">
        <w:rPr>
          <w:lang w:val="ru-RU"/>
        </w:rPr>
        <w:tab/>
        <w:t>b)</w:t>
      </w:r>
      <w:r w:rsidRPr="00FA06D6">
        <w:rPr>
          <w:lang w:val="ru-RU"/>
        </w:rPr>
        <w:tab/>
      </w:r>
      <w:r w:rsidRPr="00FA06D6">
        <w:rPr>
          <w:b/>
          <w:lang w:val="ru-RU"/>
        </w:rPr>
        <w:t>учитывая предыдущие рекомендации Комитета (</w:t>
      </w:r>
      <w:hyperlink r:id="rId20" w:history="1">
        <w:r w:rsidRPr="00FA06D6">
          <w:rPr>
            <w:rStyle w:val="Hyperlink"/>
            <w:b/>
            <w:lang w:val="ru-RU"/>
          </w:rPr>
          <w:t>CEDAW/C/FIN/CO/6</w:t>
        </w:r>
      </w:hyperlink>
      <w:r w:rsidRPr="00FA06D6">
        <w:rPr>
          <w:b/>
          <w:lang w:val="ru-RU"/>
        </w:rPr>
        <w:t xml:space="preserve">, пункт 12), рассмотреть возможность создания в рамках правительства координационного механизма высокого уровня, имеющего надлежащие ресурсы и наделенного ответственностью и полномочиями обеспечивать эффективный учет гендерных факторов во всех политических мерах правительства, осуществлять всесторонний мониторинг положения женщин, разрабатывать новую политику и эффективно осуществлять стратегии и меры по ликвидации дискриминации в отношении женщин; </w:t>
      </w:r>
    </w:p>
    <w:p w:rsidR="005252D6" w:rsidRPr="00FA06D6" w:rsidRDefault="005252D6" w:rsidP="005252D6">
      <w:pPr>
        <w:pStyle w:val="SingleTxtG"/>
        <w:rPr>
          <w:b/>
          <w:lang w:val="ru-RU"/>
        </w:rPr>
      </w:pPr>
      <w:r w:rsidRPr="00FA06D6">
        <w:rPr>
          <w:lang w:val="ru-RU"/>
        </w:rPr>
        <w:tab/>
        <w:t>c)</w:t>
      </w:r>
      <w:r w:rsidRPr="00FA06D6">
        <w:rPr>
          <w:lang w:val="ru-RU"/>
        </w:rPr>
        <w:tab/>
      </w:r>
      <w:r w:rsidRPr="00FA06D6">
        <w:rPr>
          <w:b/>
          <w:lang w:val="ru-RU"/>
        </w:rPr>
        <w:t>принять конкретные связанные с бюджетом меры в целях обеспечения того, чтобы проведение оценок гендерного воздействия при составлении законопроектов, политических программ и планов действий во всех министерствах стало общепринятой практикой.</w:t>
      </w:r>
    </w:p>
    <w:p w:rsidR="00A54E90" w:rsidRPr="00FA06D6" w:rsidRDefault="00A54E90" w:rsidP="00A54E90">
      <w:pPr>
        <w:pStyle w:val="SingleTxtG"/>
        <w:spacing w:after="0" w:line="120" w:lineRule="exact"/>
        <w:rPr>
          <w:b/>
          <w:sz w:val="10"/>
          <w:lang w:val="ru-RU"/>
        </w:rPr>
      </w:pPr>
    </w:p>
    <w:p w:rsidR="005252D6" w:rsidRPr="00FA06D6" w:rsidRDefault="005252D6" w:rsidP="00A54E9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A06D6">
        <w:tab/>
      </w:r>
      <w:r w:rsidRPr="00FA06D6">
        <w:tab/>
        <w:t>Стереотипы и виды пагубной практики</w:t>
      </w:r>
    </w:p>
    <w:p w:rsidR="00A54E90" w:rsidRPr="00FA06D6" w:rsidRDefault="00A54E90" w:rsidP="00A54E90">
      <w:pPr>
        <w:pStyle w:val="SingleTxt"/>
        <w:spacing w:after="0" w:line="120" w:lineRule="exact"/>
        <w:rPr>
          <w:sz w:val="10"/>
        </w:rPr>
      </w:pPr>
    </w:p>
    <w:p w:rsidR="005252D6" w:rsidRPr="00FA06D6" w:rsidRDefault="005252D6" w:rsidP="005252D6">
      <w:pPr>
        <w:pStyle w:val="SingleTxtG"/>
        <w:rPr>
          <w:lang w:val="ru-RU"/>
        </w:rPr>
      </w:pPr>
      <w:r w:rsidRPr="00FA06D6">
        <w:rPr>
          <w:lang w:val="ru-RU"/>
        </w:rPr>
        <w:t>14.</w:t>
      </w:r>
      <w:r w:rsidRPr="00FA06D6">
        <w:rPr>
          <w:lang w:val="ru-RU"/>
        </w:rPr>
        <w:tab/>
        <w:t>Отмечая усилия государства-участника по борьбе с гендерными стереотипами в средствах массовой информации, в том числе посредством применения Принципов честного маркетинга Совета по этике в области рекламы, которые запрещают использование образа женщин в рекламе, содержащей признаки овеществленной сексуальности и гендерные стереотипы унизительного, высокомерного или оскорбительного характера, Комитет в то же время вновь выражает обеспокоенность (</w:t>
      </w:r>
      <w:hyperlink r:id="rId21" w:history="1">
        <w:r w:rsidRPr="00FA06D6">
          <w:rPr>
            <w:rStyle w:val="Hyperlink"/>
            <w:lang w:val="ru-RU"/>
          </w:rPr>
          <w:t>CEDAW/C/FIN/CO/6</w:t>
        </w:r>
      </w:hyperlink>
      <w:r w:rsidRPr="00FA06D6">
        <w:rPr>
          <w:lang w:val="ru-RU"/>
        </w:rPr>
        <w:t>, пункт 19) по поводу того, что СМИ и рекламные агентства в государстве-участнике все чаще используют порнографическую тематику, делают акцент на идеальные формы тела и представляют женщин как сексуальный объект, что может также усугублять проблему неправильного питания среди молодых женщин и девочек. Комитет, кроме того, обеспокоен ростом числа агрессивных словесных нападок на женщин и девочек на форумах в интернете и в социальных сетях, особенно в отношении женщин из этнических меньшинств.</w:t>
      </w:r>
    </w:p>
    <w:p w:rsidR="005252D6" w:rsidRPr="00FA06D6" w:rsidRDefault="005252D6" w:rsidP="005252D6">
      <w:pPr>
        <w:pStyle w:val="SingleTxtG"/>
        <w:rPr>
          <w:lang w:val="ru-RU"/>
        </w:rPr>
      </w:pPr>
      <w:r w:rsidRPr="00FA06D6">
        <w:rPr>
          <w:lang w:val="ru-RU"/>
        </w:rPr>
        <w:t>15.</w:t>
      </w:r>
      <w:r w:rsidRPr="00FA06D6">
        <w:rPr>
          <w:lang w:val="ru-RU"/>
        </w:rPr>
        <w:tab/>
      </w:r>
      <w:r w:rsidRPr="00FA06D6">
        <w:rPr>
          <w:b/>
          <w:lang w:val="ru-RU"/>
        </w:rPr>
        <w:t>Комитет призывает государство-участник:</w:t>
      </w:r>
    </w:p>
    <w:p w:rsidR="005252D6" w:rsidRPr="00FA06D6" w:rsidRDefault="005252D6" w:rsidP="005252D6">
      <w:pPr>
        <w:pStyle w:val="SingleTxtG"/>
        <w:rPr>
          <w:lang w:val="ru-RU"/>
        </w:rPr>
      </w:pPr>
      <w:r w:rsidRPr="00FA06D6">
        <w:rPr>
          <w:lang w:val="ru-RU"/>
        </w:rPr>
        <w:tab/>
        <w:t>a)</w:t>
      </w:r>
      <w:r w:rsidRPr="00FA06D6">
        <w:rPr>
          <w:lang w:val="ru-RU"/>
        </w:rPr>
        <w:tab/>
      </w:r>
      <w:r w:rsidRPr="00FA06D6">
        <w:rPr>
          <w:b/>
          <w:lang w:val="ru-RU"/>
        </w:rPr>
        <w:t>организовать сеть гендерных консультаций для девочек и женщин, страдающих от нарушений питания;</w:t>
      </w:r>
      <w:r w:rsidRPr="00FA06D6">
        <w:rPr>
          <w:lang w:val="ru-RU"/>
        </w:rPr>
        <w:t xml:space="preserve"> </w:t>
      </w:r>
    </w:p>
    <w:p w:rsidR="005252D6" w:rsidRPr="00FA06D6" w:rsidRDefault="005252D6" w:rsidP="005252D6">
      <w:pPr>
        <w:pStyle w:val="SingleTxtG"/>
        <w:rPr>
          <w:lang w:val="ru-RU"/>
        </w:rPr>
      </w:pPr>
      <w:r w:rsidRPr="00FA06D6">
        <w:rPr>
          <w:lang w:val="ru-RU"/>
        </w:rPr>
        <w:tab/>
        <w:t>b)</w:t>
      </w:r>
      <w:r w:rsidRPr="00FA06D6">
        <w:rPr>
          <w:lang w:val="ru-RU"/>
        </w:rPr>
        <w:tab/>
      </w:r>
      <w:r w:rsidRPr="00FA06D6">
        <w:rPr>
          <w:b/>
          <w:lang w:val="ru-RU"/>
        </w:rPr>
        <w:t>проводить работу со СМИ в целях искоренения стереотипного изображения женщин, особенно если это пагубно сказывается на здоровье женщин;</w:t>
      </w:r>
    </w:p>
    <w:p w:rsidR="005252D6" w:rsidRPr="00FA06D6" w:rsidRDefault="005252D6" w:rsidP="005252D6">
      <w:pPr>
        <w:pStyle w:val="SingleTxtG"/>
        <w:rPr>
          <w:lang w:val="ru-RU"/>
        </w:rPr>
      </w:pPr>
      <w:r w:rsidRPr="00FA06D6">
        <w:rPr>
          <w:lang w:val="ru-RU"/>
        </w:rPr>
        <w:tab/>
        <w:t>c)</w:t>
      </w:r>
      <w:r w:rsidRPr="00FA06D6">
        <w:rPr>
          <w:lang w:val="ru-RU"/>
        </w:rPr>
        <w:tab/>
      </w:r>
      <w:r w:rsidRPr="00FA06D6">
        <w:rPr>
          <w:b/>
          <w:lang w:val="ru-RU"/>
        </w:rPr>
        <w:t>укреплять меры противодействия агрессивным словесным нападкам на женщин и девочек из этнических меньшинств и прочих социальных групп в СМИ, в том числе на форумах в интернете и социальных сетях.</w:t>
      </w:r>
    </w:p>
    <w:p w:rsidR="005252D6" w:rsidRPr="00FA06D6" w:rsidRDefault="005252D6" w:rsidP="005252D6">
      <w:pPr>
        <w:pStyle w:val="SingleTxtG"/>
        <w:rPr>
          <w:lang w:val="ru-RU"/>
        </w:rPr>
      </w:pPr>
      <w:r w:rsidRPr="00FA06D6">
        <w:rPr>
          <w:lang w:val="ru-RU"/>
        </w:rPr>
        <w:t>16.</w:t>
      </w:r>
      <w:r w:rsidRPr="00FA06D6">
        <w:rPr>
          <w:lang w:val="ru-RU"/>
        </w:rPr>
        <w:tab/>
        <w:t>Приветствуя принятие Плана действий по предупреждению калечащих операций на половых органах девочек и женщин на 2012–2016 годы, обнародованного Министерством социальных дел и здравоохранения в августе 2012 года, Комитет выражает обеспокоенность по поводу отсутствия в национальном законодательстве конкретного положения, которое криминализировало бы практику калечащих операций на половых органах женщин. Комитет отмечает отсутствие выявленных случаев калечащих операций на половых органах женщин в государстве-участнике и тот факт, что не было принято ни одного решения о невысылке исходя из риска подвергнуться калечащим операциям на половых органах женщин по возвращении в страну происхождения, что может свидетельствовать о небольшой значимости этого вопроса.</w:t>
      </w:r>
    </w:p>
    <w:p w:rsidR="005252D6" w:rsidRPr="00FA06D6" w:rsidRDefault="005252D6" w:rsidP="005252D6">
      <w:pPr>
        <w:pStyle w:val="SingleTxtG"/>
        <w:rPr>
          <w:b/>
          <w:lang w:val="ru-RU"/>
        </w:rPr>
      </w:pPr>
      <w:r w:rsidRPr="00FA06D6">
        <w:rPr>
          <w:lang w:val="ru-RU"/>
        </w:rPr>
        <w:t>17.</w:t>
      </w:r>
      <w:r w:rsidRPr="00FA06D6">
        <w:rPr>
          <w:lang w:val="ru-RU"/>
        </w:rPr>
        <w:tab/>
      </w:r>
      <w:r w:rsidRPr="00FA06D6">
        <w:rPr>
          <w:b/>
          <w:lang w:val="ru-RU"/>
        </w:rPr>
        <w:t>Комитет рекомендует, чтобы государство-участник предприняло усилия в целях искоренения практики калечащих операций на половых органах женщин, в том числе путем повышения уровня осведомленности о ее вредных последствиях для девочек и женщин в общинах, занимающихся этой практикой, и путем включения в свое законодательство конкретного положения, криминализирующего практику калечащих операций на половых органах женщин.</w:t>
      </w:r>
    </w:p>
    <w:p w:rsidR="00A54E90" w:rsidRPr="00FA06D6" w:rsidRDefault="00A54E90" w:rsidP="00A54E90">
      <w:pPr>
        <w:pStyle w:val="SingleTxtG"/>
        <w:spacing w:after="0" w:line="120" w:lineRule="exact"/>
        <w:rPr>
          <w:b/>
          <w:sz w:val="10"/>
          <w:lang w:val="ru-RU"/>
        </w:rPr>
      </w:pPr>
    </w:p>
    <w:p w:rsidR="005252D6" w:rsidRPr="00FA06D6" w:rsidRDefault="005252D6" w:rsidP="00A54E9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A06D6">
        <w:tab/>
      </w:r>
      <w:r w:rsidRPr="00FA06D6">
        <w:tab/>
        <w:t>Насилие в отношении женщин</w:t>
      </w:r>
    </w:p>
    <w:p w:rsidR="00A54E90" w:rsidRPr="00FA06D6" w:rsidRDefault="00A54E90" w:rsidP="00A54E90">
      <w:pPr>
        <w:pStyle w:val="SingleTxt"/>
        <w:spacing w:after="0" w:line="120" w:lineRule="exact"/>
        <w:rPr>
          <w:sz w:val="10"/>
        </w:rPr>
      </w:pPr>
    </w:p>
    <w:p w:rsidR="005252D6" w:rsidRPr="00FA06D6" w:rsidRDefault="005252D6" w:rsidP="005252D6">
      <w:pPr>
        <w:pStyle w:val="SingleTxtG"/>
        <w:rPr>
          <w:lang w:val="ru-RU"/>
        </w:rPr>
      </w:pPr>
      <w:r w:rsidRPr="00FA06D6">
        <w:rPr>
          <w:lang w:val="ru-RU"/>
        </w:rPr>
        <w:t>18.</w:t>
      </w:r>
      <w:r w:rsidRPr="00FA06D6">
        <w:rPr>
          <w:lang w:val="ru-RU"/>
        </w:rPr>
        <w:tab/>
        <w:t>Комитет приветствует усилия государства-участника по предотвращению насилия со стороны состоящих в интимной связи партнеров и бытового насилия, включая принятие Плана действий по борьбе с насилием в отношении женщин на 2010–2015 годы и предоставленные государством-участником Комитету во время конструктивного диалога заверения в том, что оно в ближайшее время ратифицирует Конвенцию Совета Европы о предотвращении и пресечении насилия в отношении женщин и бытового насилия. Однако, Комитет обеспокоен тем, что:</w:t>
      </w:r>
    </w:p>
    <w:p w:rsidR="005252D6" w:rsidRPr="00FA06D6" w:rsidRDefault="005252D6" w:rsidP="005252D6">
      <w:pPr>
        <w:pStyle w:val="SingleTxtG"/>
        <w:rPr>
          <w:lang w:val="ru-RU"/>
        </w:rPr>
      </w:pPr>
      <w:r w:rsidRPr="00FA06D6">
        <w:rPr>
          <w:lang w:val="ru-RU"/>
        </w:rPr>
        <w:tab/>
        <w:t>a)</w:t>
      </w:r>
      <w:r w:rsidRPr="00FA06D6">
        <w:rPr>
          <w:lang w:val="ru-RU"/>
        </w:rPr>
        <w:tab/>
        <w:t>на осуществление Плана действий по сокращению насилия в отношении женщин на период 2010–2015 годов были выделены недостаточные ресурсы и что уровень насилия в отношении женщин по-прежнему остается высоким;</w:t>
      </w:r>
    </w:p>
    <w:p w:rsidR="005252D6" w:rsidRPr="00FA06D6" w:rsidRDefault="005252D6" w:rsidP="005252D6">
      <w:pPr>
        <w:pStyle w:val="SingleTxtG"/>
        <w:rPr>
          <w:lang w:val="ru-RU"/>
        </w:rPr>
      </w:pPr>
      <w:r w:rsidRPr="00FA06D6">
        <w:rPr>
          <w:lang w:val="ru-RU"/>
        </w:rPr>
        <w:tab/>
        <w:t>b)</w:t>
      </w:r>
      <w:r w:rsidRPr="00FA06D6">
        <w:rPr>
          <w:lang w:val="ru-RU"/>
        </w:rPr>
        <w:tab/>
        <w:t>отсутствует эффективный организационный механизм координации, мониторинга и оценки мер на правительственном уровне по недопущению и искоренению насилия в отношении женщин;</w:t>
      </w:r>
    </w:p>
    <w:p w:rsidR="005252D6" w:rsidRPr="00FA06D6" w:rsidRDefault="005252D6" w:rsidP="005252D6">
      <w:pPr>
        <w:pStyle w:val="SingleTxtG"/>
        <w:rPr>
          <w:lang w:val="ru-RU"/>
        </w:rPr>
      </w:pPr>
      <w:r w:rsidRPr="00FA06D6">
        <w:rPr>
          <w:lang w:val="ru-RU"/>
        </w:rPr>
        <w:tab/>
        <w:t>c)</w:t>
      </w:r>
      <w:r w:rsidRPr="00FA06D6">
        <w:rPr>
          <w:lang w:val="ru-RU"/>
        </w:rPr>
        <w:tab/>
        <w:t>публичные выступления на тему бытового насилия построены в гендерно нейтральных выражениях, что подрывает само понятие о том, что такое насилие является явной и непропорциональной демонстрацией дискриминации в отношении женщин;</w:t>
      </w:r>
    </w:p>
    <w:p w:rsidR="005252D6" w:rsidRPr="00FA06D6" w:rsidRDefault="005252D6" w:rsidP="005252D6">
      <w:pPr>
        <w:pStyle w:val="SingleTxtG"/>
        <w:rPr>
          <w:lang w:val="ru-RU"/>
        </w:rPr>
      </w:pPr>
      <w:r w:rsidRPr="00FA06D6">
        <w:rPr>
          <w:lang w:val="ru-RU"/>
        </w:rPr>
        <w:tab/>
        <w:t>d)</w:t>
      </w:r>
      <w:r w:rsidRPr="00FA06D6">
        <w:rPr>
          <w:lang w:val="ru-RU"/>
        </w:rPr>
        <w:tab/>
        <w:t>процедуры посредничества и примирения все больше используются в случаях бытового насилия, несмотря на содержащиеся в правительственной Программе и в правительственном Плане действий по обеспечению гендерного равенства на 2012–2015 годы рекомендации по ограничению использования данных процедур и несмотря на высказанную ранее Комитетом обеспокоенность (</w:t>
      </w:r>
      <w:hyperlink r:id="rId22" w:history="1">
        <w:r w:rsidRPr="00FA06D6">
          <w:rPr>
            <w:rStyle w:val="Hyperlink"/>
            <w:lang w:val="ru-RU"/>
          </w:rPr>
          <w:t>CEDAW/C/FIN/CO/6</w:t>
        </w:r>
      </w:hyperlink>
      <w:r w:rsidRPr="00FA06D6">
        <w:rPr>
          <w:lang w:val="ru-RU"/>
        </w:rPr>
        <w:t>, пункт 15) относительно того, что подобные процедуры могут привести к повторной виктимизации женщин, пострадавших от насилия;</w:t>
      </w:r>
    </w:p>
    <w:p w:rsidR="005252D6" w:rsidRPr="00FA06D6" w:rsidRDefault="005252D6" w:rsidP="005252D6">
      <w:pPr>
        <w:pStyle w:val="SingleTxtG"/>
        <w:rPr>
          <w:szCs w:val="24"/>
          <w:lang w:val="ru-RU"/>
        </w:rPr>
      </w:pPr>
      <w:r w:rsidRPr="00FA06D6">
        <w:rPr>
          <w:lang w:val="ru-RU"/>
        </w:rPr>
        <w:tab/>
        <w:t>e)</w:t>
      </w:r>
      <w:r w:rsidRPr="00FA06D6">
        <w:rPr>
          <w:lang w:val="ru-RU"/>
        </w:rPr>
        <w:tab/>
        <w:t xml:space="preserve">Уголовный кодекс по-прежнему определяет изнасилование в соответствии со степенью тяжести акта насилия, совершенного виновным, и не делает акцент в этом определении на отсутствие согласия со стороны жертвы; в проекте поправки к Уголовному кодексу по-прежнему злоупотребление властью, приведшее к сексуальным сношениям, определяется как сексуальное надругательство, а не изнасилование, результатом чего, среди прочего, являются мягкие наказания за противоправные действия, совершенные преступниками в институциональных учреждениях закрытого типа в отношении обездоленных лиц, особенно женщин с инвалидностью; процент осуждений в случаях изнасилования ниже (17,5 процента), чем в случаях других преступлений, таких как нападение </w:t>
      </w:r>
      <w:r w:rsidRPr="00FA06D6">
        <w:rPr>
          <w:szCs w:val="24"/>
          <w:lang w:val="ru-RU"/>
        </w:rPr>
        <w:t>(49,5 процента);</w:t>
      </w:r>
    </w:p>
    <w:p w:rsidR="005252D6" w:rsidRPr="00FA06D6" w:rsidRDefault="005252D6" w:rsidP="005252D6">
      <w:pPr>
        <w:pStyle w:val="SingleTxtG"/>
        <w:rPr>
          <w:szCs w:val="24"/>
          <w:lang w:val="ru-RU"/>
        </w:rPr>
      </w:pPr>
      <w:r w:rsidRPr="00FA06D6">
        <w:rPr>
          <w:szCs w:val="24"/>
          <w:lang w:val="ru-RU"/>
        </w:rPr>
        <w:tab/>
        <w:t>f)</w:t>
      </w:r>
      <w:r w:rsidRPr="00FA06D6">
        <w:rPr>
          <w:szCs w:val="24"/>
          <w:lang w:val="ru-RU"/>
        </w:rPr>
        <w:tab/>
        <w:t>количество приютов, многие из которых были учреждены и функционируют по инициативе неправительственных организаций, недостаточно, а набор предлагаемых услуг слишком мал, чтобы удовлетворить потребности</w:t>
      </w:r>
      <w:r w:rsidRPr="00FA06D6">
        <w:rPr>
          <w:lang w:val="ru-RU"/>
        </w:rPr>
        <w:t xml:space="preserve"> </w:t>
      </w:r>
      <w:r w:rsidRPr="00FA06D6">
        <w:rPr>
          <w:szCs w:val="24"/>
          <w:lang w:val="ru-RU"/>
        </w:rPr>
        <w:t>женщин, ставших жертвами насилия;</w:t>
      </w:r>
    </w:p>
    <w:p w:rsidR="005252D6" w:rsidRPr="00FA06D6" w:rsidRDefault="005252D6" w:rsidP="005252D6">
      <w:pPr>
        <w:pStyle w:val="SingleTxtG"/>
        <w:rPr>
          <w:szCs w:val="24"/>
          <w:lang w:val="ru-RU"/>
        </w:rPr>
      </w:pPr>
      <w:r w:rsidRPr="00FA06D6">
        <w:rPr>
          <w:szCs w:val="24"/>
          <w:lang w:val="ru-RU"/>
        </w:rPr>
        <w:tab/>
        <w:t>g)</w:t>
      </w:r>
      <w:r w:rsidRPr="00FA06D6">
        <w:rPr>
          <w:szCs w:val="24"/>
          <w:lang w:val="ru-RU"/>
        </w:rPr>
        <w:tab/>
        <w:t>не хватает других служб для женщин, пострадавших от гендерного насилия, таких как кризисные центры для жертв изнасилования, круглосуточные телефонные службы и центры, в которые можно обращаться без предварительной записи.</w:t>
      </w:r>
    </w:p>
    <w:p w:rsidR="005252D6" w:rsidRPr="00FA06D6" w:rsidRDefault="005252D6" w:rsidP="005252D6">
      <w:pPr>
        <w:pStyle w:val="SingleTxtG"/>
        <w:rPr>
          <w:lang w:val="ru-RU"/>
        </w:rPr>
      </w:pPr>
      <w:r w:rsidRPr="00FA06D6">
        <w:rPr>
          <w:lang w:val="ru-RU"/>
        </w:rPr>
        <w:t>19.</w:t>
      </w:r>
      <w:r w:rsidRPr="00FA06D6">
        <w:rPr>
          <w:lang w:val="ru-RU"/>
        </w:rPr>
        <w:tab/>
      </w:r>
      <w:r w:rsidRPr="00FA06D6">
        <w:rPr>
          <w:b/>
          <w:lang w:val="ru-RU"/>
        </w:rPr>
        <w:t>Ссылаясь на свою общую рекомендацию № 19 о насилии в отношении женщин, Комитет призывает государство-участник:</w:t>
      </w:r>
    </w:p>
    <w:p w:rsidR="005252D6" w:rsidRPr="00FA06D6" w:rsidRDefault="005252D6" w:rsidP="005252D6">
      <w:pPr>
        <w:pStyle w:val="SingleTxtG"/>
        <w:rPr>
          <w:lang w:val="ru-RU"/>
        </w:rPr>
      </w:pPr>
      <w:r w:rsidRPr="00FA06D6">
        <w:rPr>
          <w:lang w:val="ru-RU"/>
        </w:rPr>
        <w:tab/>
        <w:t>a)</w:t>
      </w:r>
      <w:r w:rsidRPr="00FA06D6">
        <w:rPr>
          <w:lang w:val="ru-RU"/>
        </w:rPr>
        <w:tab/>
      </w:r>
      <w:r w:rsidRPr="00FA06D6">
        <w:rPr>
          <w:b/>
          <w:lang w:val="ru-RU"/>
        </w:rPr>
        <w:t>выделить надлежащие финансовые ресурсы для национального плана действий и стратегий, направленных на искоренение насилия в отношении женщин;</w:t>
      </w:r>
    </w:p>
    <w:p w:rsidR="005252D6" w:rsidRPr="00FA06D6" w:rsidRDefault="005252D6" w:rsidP="005252D6">
      <w:pPr>
        <w:pStyle w:val="SingleTxtG"/>
        <w:rPr>
          <w:lang w:val="ru-RU"/>
        </w:rPr>
      </w:pPr>
      <w:r w:rsidRPr="00FA06D6">
        <w:rPr>
          <w:lang w:val="ru-RU"/>
        </w:rPr>
        <w:tab/>
        <w:t>b)</w:t>
      </w:r>
      <w:r w:rsidRPr="00FA06D6">
        <w:rPr>
          <w:lang w:val="ru-RU"/>
        </w:rPr>
        <w:tab/>
      </w:r>
      <w:r w:rsidRPr="00FA06D6">
        <w:rPr>
          <w:b/>
          <w:lang w:val="ru-RU"/>
        </w:rPr>
        <w:t>создать на правительственном уровне эффективный и надлежащим образом финансируемый институциональный механизм для координации, мониторинга и оценки эффективности принимаемых мер;</w:t>
      </w:r>
    </w:p>
    <w:p w:rsidR="005252D6" w:rsidRPr="00FA06D6" w:rsidRDefault="005252D6" w:rsidP="005252D6">
      <w:pPr>
        <w:pStyle w:val="SingleTxtG"/>
        <w:rPr>
          <w:lang w:val="ru-RU"/>
        </w:rPr>
      </w:pPr>
      <w:r w:rsidRPr="00FA06D6">
        <w:rPr>
          <w:lang w:val="ru-RU"/>
        </w:rPr>
        <w:tab/>
        <w:t>c)</w:t>
      </w:r>
      <w:r w:rsidRPr="00FA06D6">
        <w:rPr>
          <w:lang w:val="ru-RU"/>
        </w:rPr>
        <w:tab/>
      </w:r>
      <w:r w:rsidRPr="00FA06D6">
        <w:rPr>
          <w:b/>
          <w:lang w:val="ru-RU"/>
        </w:rPr>
        <w:t>принять конкретные меры по содействию использованию выражений, учитывающих гендерные аспекты, в публичных выступлениях по вопросу бытового насилия и обеспечить распространение информации о его гендерном характере;</w:t>
      </w:r>
    </w:p>
    <w:p w:rsidR="005252D6" w:rsidRPr="00FA06D6" w:rsidRDefault="005252D6" w:rsidP="005252D6">
      <w:pPr>
        <w:pStyle w:val="SingleTxtG"/>
        <w:rPr>
          <w:lang w:val="ru-RU"/>
        </w:rPr>
      </w:pPr>
      <w:r w:rsidRPr="00FA06D6">
        <w:rPr>
          <w:lang w:val="ru-RU"/>
        </w:rPr>
        <w:tab/>
        <w:t>d)</w:t>
      </w:r>
      <w:r w:rsidRPr="00FA06D6">
        <w:rPr>
          <w:lang w:val="ru-RU"/>
        </w:rPr>
        <w:tab/>
      </w:r>
      <w:r w:rsidRPr="00FA06D6">
        <w:rPr>
          <w:b/>
          <w:lang w:val="ru-RU"/>
        </w:rPr>
        <w:t>принять необходимые законодательные и прочие меры в целях запрещения процедуры обязательного посредничества и примирения в случаях насилия со стороны состоящих в интимной связи партнеров и других форм бытового насилия;</w:t>
      </w:r>
    </w:p>
    <w:p w:rsidR="005252D6" w:rsidRPr="00FA06D6" w:rsidRDefault="005252D6" w:rsidP="005252D6">
      <w:pPr>
        <w:pStyle w:val="SingleTxtG"/>
        <w:rPr>
          <w:lang w:val="ru-RU"/>
        </w:rPr>
      </w:pPr>
      <w:r w:rsidRPr="00FA06D6">
        <w:rPr>
          <w:lang w:val="ru-RU"/>
        </w:rPr>
        <w:tab/>
        <w:t>e)</w:t>
      </w:r>
      <w:r w:rsidRPr="00FA06D6">
        <w:rPr>
          <w:lang w:val="ru-RU"/>
        </w:rPr>
        <w:tab/>
      </w:r>
      <w:r w:rsidRPr="00FA06D6">
        <w:rPr>
          <w:b/>
          <w:lang w:val="ru-RU"/>
        </w:rPr>
        <w:t>пересмотреть законодательное положение об изнасиловании в целях упразднения любого требования в отношении того, чтобы сексуальное насилие определялось как результат применения силы или угрозы, и сделать основой определения отсутствие добровольного согласия; внести поправки в Уголовный кодекс, а именно в раздел 1.2 главы 20 об изнасиловании и раздел 5.1, содержащий положения о сексуальном надругательстве, чтобы обеспечить включение в определение изнасилования случаев сексуальных сношений в отсутствие согласия, когда имеет место злоупотребление властью, как в случаях изнасилования женщин, находящихся в институциональных учреждениях закрытого типа, и ужесточить наказание за такие деяния со штрафа до минимальных сроков тюремного заключения, что соответствует тяжести таких деяний; и принять конкретные меры для полного расследования, преследования и наказания лиц, виновных в изнасиловании, чтобы повысился показатель наказаний в виде тюремного заключения по факту изнасилования;</w:t>
      </w:r>
    </w:p>
    <w:p w:rsidR="005252D6" w:rsidRPr="00FA06D6" w:rsidRDefault="005252D6" w:rsidP="005252D6">
      <w:pPr>
        <w:pStyle w:val="SingleTxtG"/>
        <w:rPr>
          <w:bCs/>
          <w:lang w:val="ru-RU"/>
        </w:rPr>
      </w:pPr>
      <w:r w:rsidRPr="00FA06D6">
        <w:rPr>
          <w:bCs/>
          <w:lang w:val="ru-RU"/>
        </w:rPr>
        <w:tab/>
        <w:t>f)</w:t>
      </w:r>
      <w:r w:rsidRPr="00FA06D6">
        <w:rPr>
          <w:bCs/>
          <w:lang w:val="ru-RU"/>
        </w:rPr>
        <w:tab/>
      </w:r>
      <w:r w:rsidRPr="00FA06D6">
        <w:rPr>
          <w:b/>
          <w:lang w:val="ru-RU"/>
        </w:rPr>
        <w:t>обеспечить, чтобы для женщин, пострадавших от насилия, в том числе и относящихся к обездоленным группам населения, требующих особой поддержки, было организовано достаточное число приютов, укомплектованных квалифицированным персоналом и обеспеченных надлежащими финансовыми ресурсами</w:t>
      </w:r>
      <w:r w:rsidRPr="00FA06D6">
        <w:rPr>
          <w:b/>
          <w:bCs/>
          <w:lang w:val="ru-RU"/>
        </w:rPr>
        <w:t>;</w:t>
      </w:r>
    </w:p>
    <w:p w:rsidR="005252D6" w:rsidRPr="00FA06D6" w:rsidRDefault="005252D6" w:rsidP="005252D6">
      <w:pPr>
        <w:pStyle w:val="SingleTxtG"/>
        <w:rPr>
          <w:bCs/>
          <w:lang w:val="ru-RU"/>
        </w:rPr>
      </w:pPr>
      <w:r w:rsidRPr="00FA06D6">
        <w:rPr>
          <w:bCs/>
          <w:lang w:val="ru-RU"/>
        </w:rPr>
        <w:tab/>
        <w:t>g)</w:t>
      </w:r>
      <w:r w:rsidRPr="00FA06D6">
        <w:rPr>
          <w:bCs/>
          <w:lang w:val="ru-RU"/>
        </w:rPr>
        <w:tab/>
      </w:r>
      <w:r w:rsidRPr="00FA06D6">
        <w:rPr>
          <w:b/>
          <w:bCs/>
          <w:lang w:val="ru-RU"/>
        </w:rPr>
        <w:t xml:space="preserve">открыть </w:t>
      </w:r>
      <w:r w:rsidRPr="00FA06D6">
        <w:rPr>
          <w:b/>
          <w:lang w:val="ru-RU"/>
        </w:rPr>
        <w:t>кризисные центры для жертв изнасилования, центры, в которые можно обращаться без предварительной записи, и круглосуточные бесплатные телефонные службы, предоставляющие помощь всем пострадавшим от насилия женщинам, включая женщин-мигрантов, женщин с инвалидностью и женщин из сексуальных меньшинств;</w:t>
      </w:r>
    </w:p>
    <w:p w:rsidR="005252D6" w:rsidRPr="00FA06D6" w:rsidRDefault="005252D6" w:rsidP="005252D6">
      <w:pPr>
        <w:pStyle w:val="SingleTxtG"/>
        <w:rPr>
          <w:b/>
          <w:lang w:val="ru-RU"/>
        </w:rPr>
      </w:pPr>
      <w:r w:rsidRPr="00FA06D6">
        <w:rPr>
          <w:bCs/>
          <w:lang w:val="ru-RU"/>
        </w:rPr>
        <w:tab/>
        <w:t>h)</w:t>
      </w:r>
      <w:r w:rsidRPr="00FA06D6">
        <w:rPr>
          <w:bCs/>
          <w:lang w:val="ru-RU"/>
        </w:rPr>
        <w:tab/>
      </w:r>
      <w:r w:rsidRPr="00FA06D6">
        <w:rPr>
          <w:b/>
          <w:lang w:val="ru-RU"/>
        </w:rPr>
        <w:t>ратифицировать Конвенцию Совета Европы о предотвращении и пресечении насилия в отношении женщин и бытового насилия в сроки, обозначенные государством-участником.</w:t>
      </w:r>
    </w:p>
    <w:p w:rsidR="00A54E90" w:rsidRPr="00FA06D6" w:rsidRDefault="00A54E90" w:rsidP="00A54E90">
      <w:pPr>
        <w:pStyle w:val="SingleTxtG"/>
        <w:spacing w:after="0" w:line="120" w:lineRule="exact"/>
        <w:rPr>
          <w:b/>
          <w:sz w:val="10"/>
          <w:lang w:val="ru-RU"/>
        </w:rPr>
      </w:pPr>
    </w:p>
    <w:p w:rsidR="005252D6" w:rsidRPr="00FA06D6" w:rsidRDefault="005252D6" w:rsidP="00A54E9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A06D6">
        <w:tab/>
      </w:r>
      <w:r w:rsidRPr="00FA06D6">
        <w:tab/>
        <w:t>Торговля людьми и эксплуатация проституции</w:t>
      </w:r>
    </w:p>
    <w:p w:rsidR="00A54E90" w:rsidRPr="00FA06D6" w:rsidRDefault="00A54E90" w:rsidP="00A54E90">
      <w:pPr>
        <w:pStyle w:val="SingleTxt"/>
        <w:spacing w:after="0" w:line="120" w:lineRule="exact"/>
        <w:rPr>
          <w:sz w:val="10"/>
        </w:rPr>
      </w:pPr>
    </w:p>
    <w:p w:rsidR="005252D6" w:rsidRPr="00FA06D6" w:rsidRDefault="005252D6" w:rsidP="005252D6">
      <w:pPr>
        <w:pStyle w:val="SingleTxtG"/>
        <w:rPr>
          <w:lang w:val="ru-RU"/>
        </w:rPr>
      </w:pPr>
      <w:r w:rsidRPr="00FA06D6">
        <w:rPr>
          <w:lang w:val="ru-RU"/>
        </w:rPr>
        <w:t>20.</w:t>
      </w:r>
      <w:r w:rsidRPr="00FA06D6">
        <w:rPr>
          <w:lang w:val="ru-RU"/>
        </w:rPr>
        <w:tab/>
        <w:t>Комитет признает усилия государства-участника по оценке нынешнего состояния законодательства в отношении торговли людьми и помощи, предоставляемой жертвам. Тем не менее Комитет выражает обеспокоенность в связи с тем, что определения торговли людьми и сводничества остаются нечеткими и могут привести к невыявлению жертв торговли людьми и связанным с этим пробелам в обеспечении защиты. Он также обеспокоен тем, что жертвы торговли людьми и эксплуатации проституции могут не желать сообщать органам власти о случаях такой эксплуатации из страха быть депортированными в соответствии с имеющимся у государства-участника Законом об иностранцах. Комитет также отмечает, что государство-участник остается исключением в своем регионе, поскольку соседние государства уже криминализировали спрос на проституцию. Далее Комитет выражает сожаление по поводу нехватки информации и данных относительно распространенности проституции, а также по поводу недостаточности принимаемых государством-участником мер в целях сокращения спроса на проституцию и предоставления женщинам, желающим отказаться от занятия проституцией, альтернативных возможностей получения дохода.</w:t>
      </w:r>
    </w:p>
    <w:p w:rsidR="005252D6" w:rsidRPr="00FA06D6" w:rsidRDefault="005252D6" w:rsidP="005252D6">
      <w:pPr>
        <w:pStyle w:val="SingleTxtG"/>
        <w:rPr>
          <w:lang w:val="ru-RU"/>
        </w:rPr>
      </w:pPr>
      <w:r w:rsidRPr="00FA06D6">
        <w:rPr>
          <w:lang w:val="ru-RU"/>
        </w:rPr>
        <w:t>21.</w:t>
      </w:r>
      <w:r w:rsidRPr="00FA06D6">
        <w:rPr>
          <w:lang w:val="ru-RU"/>
        </w:rPr>
        <w:tab/>
      </w:r>
      <w:r w:rsidRPr="00FA06D6">
        <w:rPr>
          <w:b/>
          <w:lang w:val="ru-RU"/>
        </w:rPr>
        <w:t>Комитет рекомендует государству-участнику:</w:t>
      </w:r>
    </w:p>
    <w:p w:rsidR="005252D6" w:rsidRPr="00FA06D6" w:rsidRDefault="005252D6" w:rsidP="005252D6">
      <w:pPr>
        <w:pStyle w:val="SingleTxtG"/>
        <w:rPr>
          <w:lang w:val="ru-RU"/>
        </w:rPr>
      </w:pPr>
      <w:r w:rsidRPr="00FA06D6">
        <w:rPr>
          <w:lang w:val="ru-RU"/>
        </w:rPr>
        <w:tab/>
        <w:t>a)</w:t>
      </w:r>
      <w:r w:rsidRPr="00FA06D6">
        <w:rPr>
          <w:lang w:val="ru-RU"/>
        </w:rPr>
        <w:tab/>
      </w:r>
      <w:r w:rsidRPr="00FA06D6">
        <w:rPr>
          <w:b/>
          <w:lang w:val="ru-RU"/>
        </w:rPr>
        <w:t>пересмотреть свое законодательство в отношении торговли людьми и сформулировать четкие определения понятий торговли людьми и сводничества в целях обеспечения надлежащего выявления жертв и предоставления им адекватной защиты и помощи;</w:t>
      </w:r>
      <w:r w:rsidRPr="00FA06D6">
        <w:rPr>
          <w:lang w:val="ru-RU"/>
        </w:rPr>
        <w:t xml:space="preserve"> </w:t>
      </w:r>
    </w:p>
    <w:p w:rsidR="005252D6" w:rsidRPr="00FA06D6" w:rsidRDefault="005252D6" w:rsidP="005252D6">
      <w:pPr>
        <w:pStyle w:val="SingleTxtG"/>
        <w:rPr>
          <w:lang w:val="ru-RU"/>
        </w:rPr>
      </w:pPr>
      <w:r w:rsidRPr="00FA06D6">
        <w:rPr>
          <w:lang w:val="ru-RU"/>
        </w:rPr>
        <w:tab/>
        <w:t>b)</w:t>
      </w:r>
      <w:r w:rsidRPr="00FA06D6">
        <w:rPr>
          <w:lang w:val="ru-RU"/>
        </w:rPr>
        <w:tab/>
      </w:r>
      <w:r w:rsidRPr="00FA06D6">
        <w:rPr>
          <w:b/>
          <w:lang w:val="ru-RU"/>
        </w:rPr>
        <w:t>оценить риск депортации по Закону об иностранцах для жертв торговли людьми и, где необходимо, внести в этот Закон соответствующие поправки;</w:t>
      </w:r>
      <w:r w:rsidRPr="00FA06D6">
        <w:rPr>
          <w:lang w:val="ru-RU"/>
        </w:rPr>
        <w:t xml:space="preserve"> </w:t>
      </w:r>
    </w:p>
    <w:p w:rsidR="005252D6" w:rsidRPr="00FA06D6" w:rsidRDefault="00A54E90" w:rsidP="005252D6">
      <w:pPr>
        <w:pStyle w:val="SingleTxtG"/>
        <w:rPr>
          <w:lang w:val="ru-RU"/>
        </w:rPr>
      </w:pPr>
      <w:r w:rsidRPr="00FA06D6">
        <w:rPr>
          <w:lang w:val="ru-RU"/>
        </w:rPr>
        <w:br w:type="page"/>
      </w:r>
      <w:r w:rsidR="005252D6" w:rsidRPr="00FA06D6">
        <w:rPr>
          <w:lang w:val="ru-RU"/>
        </w:rPr>
        <w:tab/>
        <w:t>c)</w:t>
      </w:r>
      <w:r w:rsidR="005252D6" w:rsidRPr="00FA06D6">
        <w:rPr>
          <w:lang w:val="ru-RU"/>
        </w:rPr>
        <w:tab/>
      </w:r>
      <w:r w:rsidR="005252D6" w:rsidRPr="00FA06D6">
        <w:rPr>
          <w:b/>
          <w:lang w:val="ru-RU"/>
        </w:rPr>
        <w:t>обеспечить, чтобы женщины и девочки, ставшие жертвами торговли людьми, имели доступ к медицинским услугам, службам правовой и психологической помощи, надлежащему жилью, образованию, возможностям получения дохода, а также к программам реабилитации и интеграции, независимо от того, могут ли они или желают ли свидетельствовать против лиц, занимающихся торговлей людьми;</w:t>
      </w:r>
    </w:p>
    <w:p w:rsidR="005252D6" w:rsidRPr="00FA06D6" w:rsidRDefault="005252D6" w:rsidP="005252D6">
      <w:pPr>
        <w:pStyle w:val="SingleTxtG"/>
        <w:rPr>
          <w:lang w:val="ru-RU"/>
        </w:rPr>
      </w:pPr>
      <w:r w:rsidRPr="00FA06D6">
        <w:rPr>
          <w:lang w:val="ru-RU"/>
        </w:rPr>
        <w:tab/>
        <w:t>d)</w:t>
      </w:r>
      <w:r w:rsidRPr="00FA06D6">
        <w:rPr>
          <w:lang w:val="ru-RU"/>
        </w:rPr>
        <w:tab/>
      </w:r>
      <w:r w:rsidRPr="00FA06D6">
        <w:rPr>
          <w:b/>
          <w:lang w:val="ru-RU"/>
        </w:rPr>
        <w:t>предпринять шаги к тому, чтобы криминализировать спрос на проституцию, и принять меры по снижению такого спроса;</w:t>
      </w:r>
    </w:p>
    <w:p w:rsidR="005252D6" w:rsidRPr="00FA06D6" w:rsidRDefault="005252D6" w:rsidP="005252D6">
      <w:pPr>
        <w:pStyle w:val="SingleTxtG"/>
        <w:rPr>
          <w:b/>
          <w:lang w:val="ru-RU"/>
        </w:rPr>
      </w:pPr>
      <w:r w:rsidRPr="00FA06D6">
        <w:rPr>
          <w:lang w:val="ru-RU"/>
        </w:rPr>
        <w:tab/>
        <w:t>e)</w:t>
      </w:r>
      <w:r w:rsidRPr="00FA06D6">
        <w:rPr>
          <w:lang w:val="ru-RU"/>
        </w:rPr>
        <w:tab/>
      </w:r>
      <w:r w:rsidRPr="00FA06D6">
        <w:rPr>
          <w:b/>
          <w:lang w:val="ru-RU"/>
        </w:rPr>
        <w:t>обеспечить сбор дезагрегированных данных по занимающимся проституцией женщинам в целях выработки стратегий и программ по предотвращению того, чтобы женщины занимались проституцией, и по оказанию помощи женщинам и девочкам, желающим оставить занятие проституцией, в том числе путем генерирования альтернативных возможностей получения дохода.</w:t>
      </w:r>
    </w:p>
    <w:p w:rsidR="00A54E90" w:rsidRPr="00FA06D6" w:rsidRDefault="00A54E90" w:rsidP="00A54E90">
      <w:pPr>
        <w:pStyle w:val="SingleTxtG"/>
        <w:spacing w:after="0" w:line="120" w:lineRule="exact"/>
        <w:rPr>
          <w:b/>
          <w:sz w:val="10"/>
          <w:lang w:val="ru-RU"/>
        </w:rPr>
      </w:pPr>
    </w:p>
    <w:p w:rsidR="005252D6" w:rsidRPr="00FA06D6" w:rsidRDefault="005252D6" w:rsidP="00A54E9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A06D6">
        <w:tab/>
      </w:r>
      <w:r w:rsidRPr="00FA06D6">
        <w:tab/>
        <w:t xml:space="preserve">Участие в политической и общественной жизни </w:t>
      </w:r>
    </w:p>
    <w:p w:rsidR="00A54E90" w:rsidRPr="00FA06D6" w:rsidRDefault="00A54E90" w:rsidP="00A54E90">
      <w:pPr>
        <w:pStyle w:val="SingleTxt"/>
        <w:spacing w:after="0" w:line="120" w:lineRule="exact"/>
        <w:rPr>
          <w:sz w:val="10"/>
        </w:rPr>
      </w:pPr>
    </w:p>
    <w:p w:rsidR="005252D6" w:rsidRPr="00FA06D6" w:rsidRDefault="005252D6" w:rsidP="005252D6">
      <w:pPr>
        <w:pStyle w:val="SingleTxtG"/>
        <w:rPr>
          <w:lang w:val="ru-RU"/>
        </w:rPr>
      </w:pPr>
      <w:r w:rsidRPr="00FA06D6">
        <w:rPr>
          <w:lang w:val="ru-RU"/>
        </w:rPr>
        <w:t>22.</w:t>
      </w:r>
      <w:r w:rsidRPr="00FA06D6">
        <w:rPr>
          <w:lang w:val="ru-RU"/>
        </w:rPr>
        <w:tab/>
        <w:t>Комитет с удовлетворением отмечает, что в государстве-участнике высока доля женщин среди членов государственного парламента (43 процента), членов правительства (47 процентов) и среди представителей государства-участника в Европейском парламенте (62 процента). Однако Комитет по-прежнему обеспокоен в связи с незначительным числом женщин на руководящих должностях в частном секторе. Комитет также выражает обеспокоенность тем, что женщины-мигранты, женщины с инвалидностью, женщины из этнических меньшинств и женщины народности рома недостаточно представлены в политической и общественной жизни, и отмечает нехватку статистических данных об их положении. Комитет также обеспокоен тем, что законодательные нормы в отношении сбора статистических данных, запрещающие собирать информацию из определенных соображений, могут препятствовать усилиям государства-участника по борьбе с дискриминацией, которой подвергаются женщины определенных социальных групп.</w:t>
      </w:r>
    </w:p>
    <w:p w:rsidR="005252D6" w:rsidRPr="00FA06D6" w:rsidRDefault="005252D6" w:rsidP="005252D6">
      <w:pPr>
        <w:pStyle w:val="SingleTxtG"/>
        <w:rPr>
          <w:lang w:val="ru-RU"/>
        </w:rPr>
      </w:pPr>
      <w:r w:rsidRPr="00FA06D6">
        <w:rPr>
          <w:lang w:val="ru-RU"/>
        </w:rPr>
        <w:t>23.</w:t>
      </w:r>
      <w:r w:rsidRPr="00FA06D6">
        <w:rPr>
          <w:lang w:val="ru-RU"/>
        </w:rPr>
        <w:tab/>
      </w:r>
      <w:r w:rsidRPr="00FA06D6">
        <w:rPr>
          <w:b/>
          <w:lang w:val="ru-RU"/>
        </w:rPr>
        <w:t>В соответствии с общей рекомендацией № 23 о роли женщин в политической и общественной жизни Комитет призывает государство-участник использовать временные специальные меры, предусмотренные в пункте 1 статьи 4 Конвенции и в общей рекомендации Комитета № 25 о временных специальных мерах, в целях:</w:t>
      </w:r>
    </w:p>
    <w:p w:rsidR="005252D6" w:rsidRPr="00FA06D6" w:rsidRDefault="005252D6" w:rsidP="005252D6">
      <w:pPr>
        <w:pStyle w:val="SingleTxtG"/>
        <w:rPr>
          <w:lang w:val="ru-RU"/>
        </w:rPr>
      </w:pPr>
      <w:r w:rsidRPr="00FA06D6">
        <w:rPr>
          <w:lang w:val="ru-RU"/>
        </w:rPr>
        <w:tab/>
        <w:t>a)</w:t>
      </w:r>
      <w:r w:rsidRPr="00FA06D6">
        <w:rPr>
          <w:lang w:val="ru-RU"/>
        </w:rPr>
        <w:tab/>
      </w:r>
      <w:r w:rsidRPr="00FA06D6">
        <w:rPr>
          <w:b/>
          <w:lang w:val="ru-RU"/>
        </w:rPr>
        <w:t>обеспечения представленности женщин на руководящих постах в частном секторе в полной мере, что отображало бы многообразие состава населения;</w:t>
      </w:r>
    </w:p>
    <w:p w:rsidR="005252D6" w:rsidRPr="00FA06D6" w:rsidRDefault="005252D6" w:rsidP="005252D6">
      <w:pPr>
        <w:pStyle w:val="SingleTxtG"/>
        <w:rPr>
          <w:lang w:val="ru-RU"/>
        </w:rPr>
      </w:pPr>
      <w:r w:rsidRPr="00FA06D6">
        <w:rPr>
          <w:lang w:val="ru-RU"/>
        </w:rPr>
        <w:tab/>
        <w:t>b)</w:t>
      </w:r>
      <w:r w:rsidRPr="00FA06D6">
        <w:rPr>
          <w:lang w:val="ru-RU"/>
        </w:rPr>
        <w:tab/>
      </w:r>
      <w:r w:rsidRPr="00FA06D6">
        <w:rPr>
          <w:b/>
          <w:lang w:val="ru-RU"/>
        </w:rPr>
        <w:t>обеспечения представленности женщин из обездоленных групп, таких как женщины с инвалидностью, женщины из этнических меньшинств, женщины народности рома и женщины-мигранты, в политической и общественной жизни;</w:t>
      </w:r>
    </w:p>
    <w:p w:rsidR="005252D6" w:rsidRPr="00FA06D6" w:rsidRDefault="005252D6" w:rsidP="005252D6">
      <w:pPr>
        <w:pStyle w:val="SingleTxtG"/>
        <w:rPr>
          <w:lang w:val="ru-RU"/>
        </w:rPr>
      </w:pPr>
      <w:r w:rsidRPr="00FA06D6">
        <w:rPr>
          <w:lang w:val="ru-RU"/>
        </w:rPr>
        <w:tab/>
        <w:t>c)</w:t>
      </w:r>
      <w:r w:rsidRPr="00FA06D6">
        <w:rPr>
          <w:lang w:val="ru-RU"/>
        </w:rPr>
        <w:tab/>
      </w:r>
      <w:r w:rsidRPr="00FA06D6">
        <w:rPr>
          <w:b/>
          <w:lang w:val="ru-RU"/>
        </w:rPr>
        <w:t>рассмотрения возможности внесения поправок в законодательство, чтобы стал возможным сбор статистических данных, необходимых для выработки стратегий и программ по искоренению дискриминации в отношении женщин, относящихся к упомянутым социальным группам населения;</w:t>
      </w:r>
    </w:p>
    <w:p w:rsidR="005252D6" w:rsidRPr="00FA06D6" w:rsidRDefault="005252D6" w:rsidP="005252D6">
      <w:pPr>
        <w:pStyle w:val="SingleTxtG"/>
        <w:rPr>
          <w:b/>
          <w:lang w:val="ru-RU"/>
        </w:rPr>
      </w:pPr>
      <w:r w:rsidRPr="00FA06D6">
        <w:rPr>
          <w:lang w:val="ru-RU"/>
        </w:rPr>
        <w:tab/>
        <w:t>d)</w:t>
      </w:r>
      <w:r w:rsidRPr="00FA06D6">
        <w:rPr>
          <w:lang w:val="ru-RU"/>
        </w:rPr>
        <w:tab/>
      </w:r>
      <w:r w:rsidRPr="00FA06D6">
        <w:rPr>
          <w:b/>
          <w:lang w:val="ru-RU"/>
        </w:rPr>
        <w:t>предоставления в своем следующем периодическом докладе дезагрегированной информации о представленности женщин в политической и социальной жизни, в том числе женщин, относящихся к упомянутым социальным группам населения.</w:t>
      </w:r>
    </w:p>
    <w:p w:rsidR="00A54E90" w:rsidRPr="00FA06D6" w:rsidRDefault="00A54E90" w:rsidP="00A54E90">
      <w:pPr>
        <w:pStyle w:val="SingleTxtG"/>
        <w:spacing w:after="0" w:line="120" w:lineRule="exact"/>
        <w:rPr>
          <w:b/>
          <w:sz w:val="10"/>
          <w:lang w:val="ru-RU"/>
        </w:rPr>
      </w:pPr>
    </w:p>
    <w:p w:rsidR="005252D6" w:rsidRPr="00FA06D6" w:rsidRDefault="005252D6" w:rsidP="00A54E9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A06D6">
        <w:tab/>
      </w:r>
      <w:r w:rsidRPr="00FA06D6">
        <w:tab/>
        <w:t>Образование</w:t>
      </w:r>
    </w:p>
    <w:p w:rsidR="00A54E90" w:rsidRPr="00FA06D6" w:rsidRDefault="00A54E90" w:rsidP="00A54E90">
      <w:pPr>
        <w:pStyle w:val="SingleTxt"/>
        <w:spacing w:after="0" w:line="120" w:lineRule="exact"/>
        <w:rPr>
          <w:sz w:val="10"/>
        </w:rPr>
      </w:pPr>
    </w:p>
    <w:p w:rsidR="005252D6" w:rsidRPr="00FA06D6" w:rsidRDefault="005252D6" w:rsidP="005252D6">
      <w:pPr>
        <w:pStyle w:val="SingleTxtG"/>
        <w:rPr>
          <w:lang w:val="ru-RU"/>
        </w:rPr>
      </w:pPr>
      <w:r w:rsidRPr="00FA06D6">
        <w:rPr>
          <w:lang w:val="ru-RU"/>
        </w:rPr>
        <w:t>24.</w:t>
      </w:r>
      <w:r w:rsidRPr="00FA06D6">
        <w:rPr>
          <w:lang w:val="ru-RU"/>
        </w:rPr>
        <w:tab/>
        <w:t>Комитет отмечает проведенное реформирование основного национального учебного плана в отношении обязательного базового образования, а также реформу законодательства в части дошкольного воспитания, которые включают меры, содействующие обеспечению гендерного равенства. Тем не менее Комитет по-прежнему обеспокоен по поводу сохраняющихся в учебных планах различных дисциплин традиционных понятий и гендерных стереотипов. Комитет также обеспокоен тем, что число женщин среди профессорско-преподавательского состава остается низким, учитывая, что на них приходится лишь 25,5 процента от общего числа преподавателей в государстве-участнике.</w:t>
      </w:r>
    </w:p>
    <w:p w:rsidR="005252D6" w:rsidRPr="00FA06D6" w:rsidRDefault="005252D6" w:rsidP="005252D6">
      <w:pPr>
        <w:pStyle w:val="SingleTxtG"/>
        <w:rPr>
          <w:lang w:val="ru-RU"/>
        </w:rPr>
      </w:pPr>
      <w:r w:rsidRPr="00FA06D6">
        <w:rPr>
          <w:lang w:val="ru-RU"/>
        </w:rPr>
        <w:t>25.</w:t>
      </w:r>
      <w:r w:rsidRPr="00FA06D6">
        <w:rPr>
          <w:lang w:val="ru-RU"/>
        </w:rPr>
        <w:tab/>
      </w:r>
      <w:r w:rsidRPr="00FA06D6">
        <w:rPr>
          <w:b/>
          <w:lang w:val="ru-RU"/>
        </w:rPr>
        <w:t>Комитет рекомендует государству-участнику пропагандировать важную роль образовательной системы в устранении проблем, связанных с дифференцированностью профессиональных установок, чреватых неравноправностью будущих перспектив для женщин и мужчин. В связи с этим он призывает государство-участник:</w:t>
      </w:r>
    </w:p>
    <w:p w:rsidR="005252D6" w:rsidRPr="00FA06D6" w:rsidRDefault="005252D6" w:rsidP="005252D6">
      <w:pPr>
        <w:pStyle w:val="SingleTxtG"/>
        <w:rPr>
          <w:lang w:val="ru-RU"/>
        </w:rPr>
      </w:pPr>
      <w:r w:rsidRPr="00FA06D6">
        <w:rPr>
          <w:lang w:val="ru-RU"/>
        </w:rPr>
        <w:tab/>
        <w:t>a)</w:t>
      </w:r>
      <w:r w:rsidRPr="00FA06D6">
        <w:rPr>
          <w:lang w:val="ru-RU"/>
        </w:rPr>
        <w:tab/>
      </w:r>
      <w:r w:rsidRPr="00FA06D6">
        <w:rPr>
          <w:b/>
          <w:lang w:val="ru-RU"/>
        </w:rPr>
        <w:t>искоренить гендерные стереотипы и структурные барьеры, которые могут препятствовать девушкам и юношам в осуществлении нетрадиционного образовательного и профессионального выбора, на всех уровнях системы образования;</w:t>
      </w:r>
    </w:p>
    <w:p w:rsidR="005252D6" w:rsidRPr="00FA06D6" w:rsidRDefault="005252D6" w:rsidP="005252D6">
      <w:pPr>
        <w:pStyle w:val="SingleTxtG"/>
        <w:rPr>
          <w:b/>
          <w:lang w:val="ru-RU"/>
        </w:rPr>
      </w:pPr>
      <w:r w:rsidRPr="00FA06D6">
        <w:rPr>
          <w:lang w:val="ru-RU"/>
        </w:rPr>
        <w:tab/>
        <w:t>b)</w:t>
      </w:r>
      <w:r w:rsidRPr="00FA06D6">
        <w:rPr>
          <w:lang w:val="ru-RU"/>
        </w:rPr>
        <w:tab/>
      </w:r>
      <w:r w:rsidRPr="00FA06D6">
        <w:rPr>
          <w:b/>
          <w:lang w:val="ru-RU"/>
        </w:rPr>
        <w:t>рассмотреть возможность принятия временных специальных мер в целях повышения доли женщин в академических учреждениях путем введения специальных грантов для женщин и осуществления других позитивных мер, таких как установление четких целей и временных рамок для содействия приему женщин на работу в качестве преподавателей на полную ставку.</w:t>
      </w:r>
    </w:p>
    <w:p w:rsidR="00A54E90" w:rsidRPr="00FA06D6" w:rsidRDefault="00A54E90" w:rsidP="00A54E90">
      <w:pPr>
        <w:pStyle w:val="SingleTxtG"/>
        <w:spacing w:after="0" w:line="120" w:lineRule="exact"/>
        <w:rPr>
          <w:b/>
          <w:sz w:val="10"/>
          <w:lang w:val="ru-RU"/>
        </w:rPr>
      </w:pPr>
    </w:p>
    <w:p w:rsidR="005252D6" w:rsidRPr="00FA06D6" w:rsidRDefault="005252D6" w:rsidP="00A54E9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A06D6">
        <w:tab/>
      </w:r>
      <w:r w:rsidRPr="00FA06D6">
        <w:tab/>
        <w:t>Занятость</w:t>
      </w:r>
    </w:p>
    <w:p w:rsidR="00A54E90" w:rsidRPr="00FA06D6" w:rsidRDefault="00A54E90" w:rsidP="00A54E90">
      <w:pPr>
        <w:pStyle w:val="SingleTxt"/>
        <w:spacing w:after="0" w:line="120" w:lineRule="exact"/>
        <w:rPr>
          <w:sz w:val="10"/>
        </w:rPr>
      </w:pPr>
    </w:p>
    <w:p w:rsidR="005252D6" w:rsidRPr="00FA06D6" w:rsidRDefault="005252D6" w:rsidP="005252D6">
      <w:pPr>
        <w:pStyle w:val="SingleTxtG"/>
        <w:rPr>
          <w:lang w:val="ru-RU"/>
        </w:rPr>
      </w:pPr>
      <w:r w:rsidRPr="00FA06D6">
        <w:rPr>
          <w:lang w:val="ru-RU"/>
        </w:rPr>
        <w:t>26.</w:t>
      </w:r>
      <w:r w:rsidRPr="00FA06D6">
        <w:rPr>
          <w:lang w:val="ru-RU"/>
        </w:rPr>
        <w:tab/>
        <w:t>Комитет отмечает осуществление Программы обеспечения равной оплаты труда, имеющей целью сокращение разрыва в оплате труда до 15 процентов к 2015 году, и укрепление практики проведения обследований в отношении оплаты труда в рамках Плана обеспечения равенства. Однако Комитет по-прежнему испытывает обеспокоенность относительно сохраняющегося в государстве-участнике разрыва в</w:t>
      </w:r>
      <w:r w:rsidRPr="00FA06D6">
        <w:rPr>
          <w:sz w:val="28"/>
          <w:szCs w:val="28"/>
          <w:lang w:val="ru-RU"/>
        </w:rPr>
        <w:t xml:space="preserve"> </w:t>
      </w:r>
      <w:r w:rsidRPr="00FA06D6">
        <w:rPr>
          <w:lang w:val="ru-RU"/>
        </w:rPr>
        <w:t>заработной плате мужчин и женщин, составляющего 17 процентов. Комитет также выражает обеспокоенность в связи с высоким уровнем безработицы и низким уровнем заработной платы среди женщин-мигрантов и женщин народности рома, матерей-одиночек, пожилых женщин и женщин с инвалидностью. Комитет вновь заявляет о своей обеспокоенности, выраженной в его предыдущих заключительных замечаниях (</w:t>
      </w:r>
      <w:hyperlink r:id="rId23" w:history="1">
        <w:r w:rsidRPr="00FA06D6">
          <w:rPr>
            <w:rStyle w:val="Hyperlink"/>
            <w:lang w:val="ru-RU"/>
          </w:rPr>
          <w:t>CEDAW/C/FIN/CO/6</w:t>
        </w:r>
      </w:hyperlink>
      <w:r w:rsidRPr="00FA06D6">
        <w:rPr>
          <w:lang w:val="ru-RU"/>
        </w:rPr>
        <w:t>, пункт 25), по поводу незаконного увольнения женщин по причине беременности, родов или отпуска по уходу за детьми. Он также выражает сожаление в связи с тем, что процент мужчин, которые берут отпуск по уходу за детьми, остается низким и что количество отпусков по семейным обстоятельствам, предоставляемых мужчинам и одиноким родителям, сохраняется на существенно низком уровне.</w:t>
      </w:r>
    </w:p>
    <w:p w:rsidR="005252D6" w:rsidRPr="00FA06D6" w:rsidRDefault="00A54E90" w:rsidP="005252D6">
      <w:pPr>
        <w:pStyle w:val="SingleTxtG"/>
        <w:rPr>
          <w:lang w:val="ru-RU"/>
        </w:rPr>
      </w:pPr>
      <w:r w:rsidRPr="00FA06D6">
        <w:rPr>
          <w:lang w:val="ru-RU"/>
        </w:rPr>
        <w:br w:type="page"/>
      </w:r>
      <w:r w:rsidR="005252D6" w:rsidRPr="00FA06D6">
        <w:rPr>
          <w:lang w:val="ru-RU"/>
        </w:rPr>
        <w:t>27.</w:t>
      </w:r>
      <w:r w:rsidR="005252D6" w:rsidRPr="00FA06D6">
        <w:rPr>
          <w:lang w:val="ru-RU"/>
        </w:rPr>
        <w:tab/>
      </w:r>
      <w:r w:rsidR="005252D6" w:rsidRPr="00FA06D6">
        <w:rPr>
          <w:b/>
          <w:lang w:val="ru-RU"/>
        </w:rPr>
        <w:t>Комитет рекомендует государству-участнику:</w:t>
      </w:r>
      <w:r w:rsidR="005252D6" w:rsidRPr="00FA06D6">
        <w:rPr>
          <w:lang w:val="ru-RU"/>
        </w:rPr>
        <w:t xml:space="preserve"> </w:t>
      </w:r>
    </w:p>
    <w:p w:rsidR="005252D6" w:rsidRPr="00FA06D6" w:rsidRDefault="005252D6" w:rsidP="005252D6">
      <w:pPr>
        <w:pStyle w:val="SingleTxtG"/>
        <w:rPr>
          <w:bCs/>
          <w:lang w:val="ru-RU"/>
        </w:rPr>
      </w:pPr>
      <w:r w:rsidRPr="00FA06D6">
        <w:rPr>
          <w:bCs/>
          <w:lang w:val="ru-RU"/>
        </w:rPr>
        <w:tab/>
        <w:t>a)</w:t>
      </w:r>
      <w:r w:rsidRPr="00FA06D6">
        <w:rPr>
          <w:bCs/>
          <w:lang w:val="ru-RU"/>
        </w:rPr>
        <w:tab/>
      </w:r>
      <w:r w:rsidRPr="00FA06D6">
        <w:rPr>
          <w:b/>
          <w:bCs/>
          <w:lang w:val="ru-RU"/>
        </w:rPr>
        <w:t xml:space="preserve">принять незамедлительные меры для достижения намеченной в Программе обеспечения равной оплаты труда цели по </w:t>
      </w:r>
      <w:r w:rsidRPr="00FA06D6">
        <w:rPr>
          <w:b/>
          <w:lang w:val="ru-RU"/>
        </w:rPr>
        <w:t xml:space="preserve">сокращению гендерного разрыва в заработной плате до 15 процентов к 2015 году, чтобы ликвидировать разрыв в заработной плате мужчин и женщин в соответствии с </w:t>
      </w:r>
      <w:r w:rsidRPr="00FA06D6">
        <w:rPr>
          <w:b/>
          <w:color w:val="000000"/>
          <w:lang w:val="ru-RU"/>
        </w:rPr>
        <w:t>Конвенцией Международной организации труда 1951 года (№ 100) о равном вознаграждении мужчин и женщин за труд равной ценности;</w:t>
      </w:r>
    </w:p>
    <w:p w:rsidR="005252D6" w:rsidRPr="00FA06D6" w:rsidRDefault="005252D6" w:rsidP="005252D6">
      <w:pPr>
        <w:pStyle w:val="SingleTxtG"/>
        <w:rPr>
          <w:lang w:val="ru-RU"/>
        </w:rPr>
      </w:pPr>
      <w:r w:rsidRPr="00FA06D6">
        <w:rPr>
          <w:lang w:val="ru-RU"/>
        </w:rPr>
        <w:tab/>
        <w:t>b)</w:t>
      </w:r>
      <w:r w:rsidRPr="00FA06D6">
        <w:rPr>
          <w:lang w:val="ru-RU"/>
        </w:rPr>
        <w:tab/>
      </w:r>
      <w:r w:rsidRPr="00FA06D6">
        <w:rPr>
          <w:b/>
          <w:lang w:val="ru-RU"/>
        </w:rPr>
        <w:t>принять временные специальные меры по расширению равноправного участия женщин из обездоленных групп населения, включая женщин-мигрантов, женщин народности рома, матерей-одиночек, пожилых женщин и женщин с инвалидностью, на рынке труда и провести всесторонние обследования условий занятости и труда этих групп женщин и рекомендовать повысить их эффективное участие на рынке труда;</w:t>
      </w:r>
    </w:p>
    <w:p w:rsidR="005252D6" w:rsidRPr="00FA06D6" w:rsidRDefault="005252D6" w:rsidP="005252D6">
      <w:pPr>
        <w:pStyle w:val="SingleTxtG"/>
        <w:rPr>
          <w:lang w:val="ru-RU"/>
        </w:rPr>
      </w:pPr>
      <w:r w:rsidRPr="00FA06D6">
        <w:rPr>
          <w:lang w:val="ru-RU"/>
        </w:rPr>
        <w:tab/>
        <w:t>c)</w:t>
      </w:r>
      <w:r w:rsidRPr="00FA06D6">
        <w:rPr>
          <w:lang w:val="ru-RU"/>
        </w:rPr>
        <w:tab/>
      </w:r>
      <w:r w:rsidRPr="00FA06D6">
        <w:rPr>
          <w:b/>
          <w:lang w:val="ru-RU"/>
        </w:rPr>
        <w:t>внести поправки в законодательство, чтобы конкретно запретить работодателям применять практику невозобновления срочных трудовых контрактов из-за отпусков по семейным обстоятельствам или ограничивать сроки этих контрактов на этом основании;</w:t>
      </w:r>
    </w:p>
    <w:p w:rsidR="005252D6" w:rsidRPr="00FA06D6" w:rsidRDefault="005252D6" w:rsidP="005252D6">
      <w:pPr>
        <w:pStyle w:val="SingleTxtG"/>
        <w:rPr>
          <w:b/>
          <w:lang w:val="ru-RU"/>
        </w:rPr>
      </w:pPr>
      <w:r w:rsidRPr="00FA06D6">
        <w:rPr>
          <w:lang w:val="ru-RU"/>
        </w:rPr>
        <w:tab/>
        <w:t>d)</w:t>
      </w:r>
      <w:r w:rsidRPr="00FA06D6">
        <w:rPr>
          <w:lang w:val="ru-RU"/>
        </w:rPr>
        <w:tab/>
      </w:r>
      <w:r w:rsidRPr="00FA06D6">
        <w:rPr>
          <w:b/>
          <w:lang w:val="ru-RU"/>
        </w:rPr>
        <w:t>продолжать усилия по обеспечению возможностей для совмещения семейных и профессиональных обязанностей и по поощрению равного распределения семейно-бытовых забот между женщинами и мужчинами, в том числе путем более активного поощрения мужчин к использованию своего права на отпуск по уходу за ребенком.</w:t>
      </w:r>
    </w:p>
    <w:p w:rsidR="00A54E90" w:rsidRPr="00FA06D6" w:rsidRDefault="00A54E90" w:rsidP="00A54E90">
      <w:pPr>
        <w:pStyle w:val="SingleTxtG"/>
        <w:spacing w:after="0" w:line="120" w:lineRule="exact"/>
        <w:rPr>
          <w:b/>
          <w:sz w:val="10"/>
          <w:lang w:val="ru-RU"/>
        </w:rPr>
      </w:pPr>
    </w:p>
    <w:p w:rsidR="005252D6" w:rsidRPr="00FA06D6" w:rsidRDefault="005252D6" w:rsidP="00A54E9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A06D6">
        <w:tab/>
      </w:r>
      <w:r w:rsidRPr="00FA06D6">
        <w:tab/>
        <w:t>Здравоохранение</w:t>
      </w:r>
    </w:p>
    <w:p w:rsidR="00A54E90" w:rsidRPr="00FA06D6" w:rsidRDefault="00A54E90" w:rsidP="00A54E90">
      <w:pPr>
        <w:pStyle w:val="SingleTxt"/>
        <w:spacing w:after="0" w:line="120" w:lineRule="exact"/>
        <w:rPr>
          <w:sz w:val="10"/>
        </w:rPr>
      </w:pPr>
    </w:p>
    <w:p w:rsidR="005252D6" w:rsidRPr="00FA06D6" w:rsidRDefault="005252D6" w:rsidP="005252D6">
      <w:pPr>
        <w:pStyle w:val="SingleTxtG"/>
        <w:rPr>
          <w:lang w:val="ru-RU"/>
        </w:rPr>
      </w:pPr>
      <w:r w:rsidRPr="00FA06D6">
        <w:rPr>
          <w:lang w:val="ru-RU"/>
        </w:rPr>
        <w:t>28.</w:t>
      </w:r>
      <w:r w:rsidRPr="00FA06D6">
        <w:rPr>
          <w:lang w:val="ru-RU"/>
        </w:rPr>
        <w:tab/>
        <w:t xml:space="preserve">Комитет с обеспокоенностью отмечает общее увеличение количества случаев депрессии, неправильного питания, </w:t>
      </w:r>
      <w:r w:rsidRPr="00FA06D6">
        <w:rPr>
          <w:lang w:val="ru-RU" w:eastAsia="ru-RU"/>
        </w:rPr>
        <w:t xml:space="preserve">злоупотребления психотропными веществами, заболеваний, связанных со злоупотреблением алкоголем, а также случаев самоубийств среди женщин и девочек в государстве-участнике. Комитет также высказывает обеспокоенность относительно вменяемой транссексуалам обязанности доказывать свое бесплодие или проходить процедуру стерилизации, чтобы их пол был юридически признан в соответствии с принятым в 2002 году </w:t>
      </w:r>
      <w:r w:rsidRPr="00FA06D6">
        <w:rPr>
          <w:lang w:val="ru-RU"/>
        </w:rPr>
        <w:t>Законом о правовом признании пола транссексуалов. Комитет также высказывает обеспокоенность по поводу правовых норм, разрешающих стерилизацию и лечение противозачаточными средствами женщин с психическими заболеваниями</w:t>
      </w:r>
      <w:r w:rsidRPr="00FA06D6">
        <w:rPr>
          <w:lang w:val="ru-RU" w:eastAsia="ru-RU"/>
        </w:rPr>
        <w:t xml:space="preserve"> с согласия третьего лица (законного представителя), если женщина признана неспособной сама дать на это согласие.</w:t>
      </w:r>
    </w:p>
    <w:p w:rsidR="005252D6" w:rsidRPr="00FA06D6" w:rsidRDefault="005252D6" w:rsidP="005252D6">
      <w:pPr>
        <w:pStyle w:val="SingleTxtG"/>
        <w:rPr>
          <w:lang w:val="ru-RU"/>
        </w:rPr>
      </w:pPr>
      <w:r w:rsidRPr="00FA06D6">
        <w:rPr>
          <w:lang w:val="ru-RU"/>
        </w:rPr>
        <w:t>29.</w:t>
      </w:r>
      <w:r w:rsidRPr="00FA06D6">
        <w:rPr>
          <w:lang w:val="ru-RU"/>
        </w:rPr>
        <w:tab/>
      </w:r>
      <w:r w:rsidRPr="00FA06D6">
        <w:rPr>
          <w:b/>
          <w:lang w:val="ru-RU"/>
        </w:rPr>
        <w:t>Комитет рекомендует государству-участнику:</w:t>
      </w:r>
      <w:r w:rsidRPr="00FA06D6">
        <w:rPr>
          <w:lang w:val="ru-RU"/>
        </w:rPr>
        <w:t xml:space="preserve"> </w:t>
      </w:r>
    </w:p>
    <w:p w:rsidR="005252D6" w:rsidRPr="00FA06D6" w:rsidRDefault="005252D6" w:rsidP="005252D6">
      <w:pPr>
        <w:pStyle w:val="SingleTxtG"/>
        <w:rPr>
          <w:lang w:val="ru-RU"/>
        </w:rPr>
      </w:pPr>
      <w:r w:rsidRPr="00FA06D6">
        <w:rPr>
          <w:lang w:val="ru-RU"/>
        </w:rPr>
        <w:tab/>
        <w:t>a)</w:t>
      </w:r>
      <w:r w:rsidRPr="00FA06D6">
        <w:rPr>
          <w:lang w:val="ru-RU"/>
        </w:rPr>
        <w:tab/>
      </w:r>
      <w:r w:rsidRPr="00FA06D6">
        <w:rPr>
          <w:b/>
          <w:lang w:val="ru-RU"/>
        </w:rPr>
        <w:t>принять необходимые меры в связи с ухудшением состояния психического здоровья молодых женщин и девочек, меры для предотвращения злоупотребления алкоголем и психотропными веществами и борьбы с этими явлениями, а также для предотвращения самоубийств, в том числе посредством повышения информированности и проведения образовательных программ, ориентированных на девочек подросткового возраста, в частности в средствах массовой информации;</w:t>
      </w:r>
    </w:p>
    <w:p w:rsidR="005252D6" w:rsidRPr="00FA06D6" w:rsidRDefault="00A54E90" w:rsidP="005252D6">
      <w:pPr>
        <w:pStyle w:val="SingleTxtG"/>
        <w:rPr>
          <w:lang w:val="ru-RU"/>
        </w:rPr>
      </w:pPr>
      <w:r w:rsidRPr="00FA06D6">
        <w:rPr>
          <w:lang w:val="ru-RU"/>
        </w:rPr>
        <w:br w:type="page"/>
      </w:r>
      <w:r w:rsidR="005252D6" w:rsidRPr="00FA06D6">
        <w:rPr>
          <w:lang w:val="ru-RU"/>
        </w:rPr>
        <w:tab/>
        <w:t>b)</w:t>
      </w:r>
      <w:r w:rsidR="005252D6" w:rsidRPr="00FA06D6">
        <w:rPr>
          <w:lang w:val="ru-RU"/>
        </w:rPr>
        <w:tab/>
      </w:r>
      <w:r w:rsidR="005252D6" w:rsidRPr="00FA06D6">
        <w:rPr>
          <w:b/>
          <w:lang w:val="ru-RU"/>
        </w:rPr>
        <w:t>незамедлительно внести поправки в Закон о правовом признании пола транссексуалов для обеспечения того, чтобы для признания пола не требовалось, чтобы транссексуалы соответствовали стереотипным представлениям о том, как мужчины или женщины должны выглядеть или вести себя, и чтобы для этого не требовалось согласия этих лиц на стерилизацию;</w:t>
      </w:r>
    </w:p>
    <w:p w:rsidR="005252D6" w:rsidRPr="00FA06D6" w:rsidRDefault="005252D6" w:rsidP="005252D6">
      <w:pPr>
        <w:pStyle w:val="SingleTxtG"/>
        <w:rPr>
          <w:b/>
          <w:lang w:val="ru-RU"/>
        </w:rPr>
      </w:pPr>
      <w:r w:rsidRPr="00FA06D6">
        <w:rPr>
          <w:lang w:val="ru-RU"/>
        </w:rPr>
        <w:tab/>
        <w:t>c)</w:t>
      </w:r>
      <w:r w:rsidRPr="00FA06D6">
        <w:rPr>
          <w:lang w:val="ru-RU"/>
        </w:rPr>
        <w:tab/>
      </w:r>
      <w:r w:rsidRPr="00FA06D6">
        <w:rPr>
          <w:b/>
          <w:lang w:val="ru-RU"/>
        </w:rPr>
        <w:t>предпринять незамедлительные шаги к отмене раздела 2 Закона о стерилизации, разрешающего стерилизацию женщин с инвалидностью, имеющих ограниченную правоспособность или лишенных ее, без их согласия.</w:t>
      </w:r>
    </w:p>
    <w:p w:rsidR="00A54E90" w:rsidRPr="00FA06D6" w:rsidRDefault="00A54E90" w:rsidP="00A54E90">
      <w:pPr>
        <w:pStyle w:val="SingleTxtG"/>
        <w:spacing w:after="0" w:line="120" w:lineRule="exact"/>
        <w:rPr>
          <w:b/>
          <w:sz w:val="10"/>
          <w:lang w:val="ru-RU"/>
        </w:rPr>
      </w:pPr>
    </w:p>
    <w:p w:rsidR="005252D6" w:rsidRPr="00FA06D6" w:rsidRDefault="005252D6" w:rsidP="00A54E9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A06D6">
        <w:tab/>
      </w:r>
      <w:r w:rsidRPr="00FA06D6">
        <w:tab/>
        <w:t xml:space="preserve">Группы женщин, находящихся в неблагоприятном положении </w:t>
      </w:r>
    </w:p>
    <w:p w:rsidR="00A54E90" w:rsidRPr="00FA06D6" w:rsidRDefault="00A54E90" w:rsidP="00A54E90">
      <w:pPr>
        <w:pStyle w:val="SingleTxt"/>
        <w:spacing w:after="0" w:line="120" w:lineRule="exact"/>
        <w:rPr>
          <w:sz w:val="10"/>
        </w:rPr>
      </w:pPr>
    </w:p>
    <w:p w:rsidR="005252D6" w:rsidRPr="00FA06D6" w:rsidRDefault="005252D6" w:rsidP="00A54E9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A06D6">
        <w:tab/>
      </w:r>
      <w:r w:rsidRPr="00FA06D6">
        <w:tab/>
        <w:t>Женщины-мигранты</w:t>
      </w:r>
    </w:p>
    <w:p w:rsidR="00A54E90" w:rsidRPr="00FA06D6" w:rsidRDefault="00A54E90" w:rsidP="00A54E90">
      <w:pPr>
        <w:pStyle w:val="SingleTxt"/>
        <w:spacing w:after="0" w:line="120" w:lineRule="exact"/>
        <w:rPr>
          <w:sz w:val="10"/>
        </w:rPr>
      </w:pPr>
    </w:p>
    <w:p w:rsidR="005252D6" w:rsidRPr="00FA06D6" w:rsidRDefault="005252D6" w:rsidP="005252D6">
      <w:pPr>
        <w:pStyle w:val="SingleTxtG"/>
        <w:rPr>
          <w:lang w:val="ru-RU"/>
        </w:rPr>
      </w:pPr>
      <w:r w:rsidRPr="00FA06D6">
        <w:rPr>
          <w:lang w:val="ru-RU"/>
        </w:rPr>
        <w:t>30.</w:t>
      </w:r>
      <w:r w:rsidRPr="00FA06D6">
        <w:rPr>
          <w:lang w:val="ru-RU"/>
        </w:rPr>
        <w:tab/>
        <w:t>Комитет приветствует осуществляемые в государстве-участнике Правительственную программу интеграции и множество проектов по включению и интеграции, направленные на предоставление женщинам-мигрантам равных возможностей, в том числе на рынке труда. Комитет тем не менее по-прежнему обеспокоен тем, что у женщин-мигрантов есть лишь ограниченный доступ к занятости и услугам здравоохранения. Особенную обеспокоенность у него вызывает то, что женщины-мигранты особенно уязвимы в отношении различных форм насилия, включая бытовое насилие, калечащие операции на половых органах женщин и так называемое убийство во имя чести, и могут сталкиваться с трудностями в доступе к социальным службам и службам защиты от таких форм насилия ввиду своей правовой неграмотности либо боязни лишиться вида на жительство или быть депортированными, если окажутся в нестандартной ситуации.</w:t>
      </w:r>
    </w:p>
    <w:p w:rsidR="005252D6" w:rsidRPr="00FA06D6" w:rsidRDefault="005252D6" w:rsidP="005252D6">
      <w:pPr>
        <w:pStyle w:val="SingleTxtG"/>
        <w:rPr>
          <w:szCs w:val="24"/>
          <w:lang w:val="ru-RU"/>
        </w:rPr>
      </w:pPr>
      <w:r w:rsidRPr="00FA06D6">
        <w:rPr>
          <w:lang w:val="ru-RU"/>
        </w:rPr>
        <w:t>31.</w:t>
      </w:r>
      <w:r w:rsidRPr="00FA06D6">
        <w:rPr>
          <w:lang w:val="ru-RU"/>
        </w:rPr>
        <w:tab/>
      </w:r>
      <w:r w:rsidRPr="00FA06D6">
        <w:rPr>
          <w:b/>
          <w:lang w:val="ru-RU"/>
        </w:rPr>
        <w:t>Комитет рекомендует государству-участнику:</w:t>
      </w:r>
    </w:p>
    <w:p w:rsidR="005252D6" w:rsidRPr="00FA06D6" w:rsidRDefault="005252D6" w:rsidP="005252D6">
      <w:pPr>
        <w:pStyle w:val="SingleTxtG"/>
        <w:rPr>
          <w:lang w:val="ru-RU"/>
        </w:rPr>
      </w:pPr>
      <w:r w:rsidRPr="00FA06D6">
        <w:rPr>
          <w:lang w:val="ru-RU"/>
        </w:rPr>
        <w:tab/>
        <w:t>a)</w:t>
      </w:r>
      <w:r w:rsidRPr="00FA06D6">
        <w:rPr>
          <w:lang w:val="ru-RU"/>
        </w:rPr>
        <w:tab/>
      </w:r>
      <w:r w:rsidRPr="00FA06D6">
        <w:rPr>
          <w:b/>
          <w:lang w:val="ru-RU"/>
        </w:rPr>
        <w:t>укрепить меры по искоренению дискриминации в отношении женщин-мигрантов как в обществе в целом, так и в их общинах;</w:t>
      </w:r>
    </w:p>
    <w:p w:rsidR="005252D6" w:rsidRPr="00FA06D6" w:rsidRDefault="005252D6" w:rsidP="005252D6">
      <w:pPr>
        <w:pStyle w:val="SingleTxtG"/>
        <w:rPr>
          <w:lang w:val="ru-RU"/>
        </w:rPr>
      </w:pPr>
      <w:r w:rsidRPr="00FA06D6">
        <w:rPr>
          <w:lang w:val="ru-RU"/>
        </w:rPr>
        <w:tab/>
        <w:t>b)</w:t>
      </w:r>
      <w:r w:rsidRPr="00FA06D6">
        <w:rPr>
          <w:lang w:val="ru-RU"/>
        </w:rPr>
        <w:tab/>
      </w:r>
      <w:r w:rsidRPr="00FA06D6">
        <w:rPr>
          <w:b/>
          <w:lang w:val="ru-RU"/>
        </w:rPr>
        <w:t>разрабатывать целевые программы и стратегии для повышения информированности женщин-мигрантов о своих правах и обеспечения их доступа к образованию, профессиональной подготовке, занятости, услугам здравоохранения и прочим основным услугам, а также к бесплатной правовой помощи и эффективным средствам защиты в случае нарушения их прав;</w:t>
      </w:r>
    </w:p>
    <w:p w:rsidR="005252D6" w:rsidRPr="00FA06D6" w:rsidRDefault="005252D6" w:rsidP="005252D6">
      <w:pPr>
        <w:pStyle w:val="SingleTxtG"/>
        <w:rPr>
          <w:b/>
          <w:lang w:val="ru-RU"/>
        </w:rPr>
      </w:pPr>
      <w:r w:rsidRPr="00FA06D6">
        <w:rPr>
          <w:lang w:val="ru-RU"/>
        </w:rPr>
        <w:tab/>
        <w:t>c)</w:t>
      </w:r>
      <w:r w:rsidRPr="00FA06D6">
        <w:rPr>
          <w:lang w:val="ru-RU"/>
        </w:rPr>
        <w:tab/>
      </w:r>
      <w:r w:rsidRPr="00FA06D6">
        <w:rPr>
          <w:b/>
          <w:lang w:val="ru-RU"/>
        </w:rPr>
        <w:t>проводить всесторонние обследования и собирать статистические данные на предмет дискриминации в отношении женщин-мигрантов в сферах здравоохранения, занятости, а также в отношении различных форм насилия, с которыми они могут сталкиваться, в целях выявления пробелов и выработки политических мер, направленных на борьбу с многочисленными и взаимопересекающимися формами дискриминации в отношении женщин-мигрантов.</w:t>
      </w:r>
    </w:p>
    <w:p w:rsidR="00A54E90" w:rsidRPr="00FA06D6" w:rsidRDefault="00A54E90" w:rsidP="00A54E90">
      <w:pPr>
        <w:pStyle w:val="SingleTxtG"/>
        <w:spacing w:after="0" w:line="120" w:lineRule="exact"/>
        <w:rPr>
          <w:b/>
          <w:sz w:val="10"/>
          <w:lang w:val="ru-RU"/>
        </w:rPr>
      </w:pPr>
    </w:p>
    <w:p w:rsidR="005252D6" w:rsidRPr="00FA06D6" w:rsidRDefault="005252D6" w:rsidP="00A54E9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A06D6">
        <w:tab/>
      </w:r>
      <w:r w:rsidRPr="00FA06D6">
        <w:tab/>
        <w:t>Женщины с инвалидностью</w:t>
      </w:r>
    </w:p>
    <w:p w:rsidR="00A54E90" w:rsidRPr="00FA06D6" w:rsidRDefault="00A54E90" w:rsidP="00A54E90">
      <w:pPr>
        <w:pStyle w:val="SingleTxt"/>
        <w:spacing w:after="0" w:line="120" w:lineRule="exact"/>
        <w:rPr>
          <w:sz w:val="10"/>
        </w:rPr>
      </w:pPr>
    </w:p>
    <w:p w:rsidR="005252D6" w:rsidRPr="00FA06D6" w:rsidRDefault="005252D6" w:rsidP="005252D6">
      <w:pPr>
        <w:pStyle w:val="SingleTxtG"/>
        <w:rPr>
          <w:lang w:val="ru-RU"/>
        </w:rPr>
      </w:pPr>
      <w:r w:rsidRPr="00FA06D6">
        <w:rPr>
          <w:lang w:val="ru-RU"/>
        </w:rPr>
        <w:t>32.</w:t>
      </w:r>
      <w:r w:rsidRPr="00FA06D6">
        <w:rPr>
          <w:lang w:val="ru-RU"/>
        </w:rPr>
        <w:tab/>
        <w:t>Комитет вновь выражает свою высказывавшуюся ранее обеспокоенность (</w:t>
      </w:r>
      <w:hyperlink r:id="rId24" w:history="1">
        <w:r w:rsidRPr="00FA06D6">
          <w:rPr>
            <w:rStyle w:val="Hyperlink"/>
            <w:lang w:val="ru-RU"/>
          </w:rPr>
          <w:t>CEDAW/C/FIN/CO/6</w:t>
        </w:r>
      </w:hyperlink>
      <w:r w:rsidRPr="00FA06D6">
        <w:rPr>
          <w:lang w:val="ru-RU"/>
        </w:rPr>
        <w:t>, пункт 35) в связи с тем, что женщины с инвалидностью подвергаются многочисленным формам дискриминации, в том числе в плане доступа к образованию, занятости, здравоохранению и участию в политической жизни. Комитет также обеспокоен тем, что сфера применения Закона о недискриминации намного шире, когда речь идет о дискриминации по признаку этнического происхождения, чем когда имеет место дискриминация в связи с инвалидностью, в таких сферах, как обеспечение жильем, социальное обеспечение, социальное страхование, здравоохранение и прочие государственные службы. Кроме того, Комитет выражает обеспокоенность по поводу высокого уровня сексуального насилия в отношении женщин с инвалидностью и недостаточного количества социальных служб для жертв такого насилия, в частности приютов и телефонных линий круглосуточной помощи для женщин с инвалидностью. Комитет испытывает сожаление в связи с отсутствием достаточной информации и данных о положении женщин с инвалидностью в государстве-участнике, в частности об их социально-экономическом положении и условиях жизни, а также о случаях насилия, которому они подвергаются.</w:t>
      </w:r>
    </w:p>
    <w:p w:rsidR="005252D6" w:rsidRPr="00FA06D6" w:rsidRDefault="005252D6" w:rsidP="005252D6">
      <w:pPr>
        <w:pStyle w:val="SingleTxtG"/>
        <w:rPr>
          <w:lang w:val="ru-RU"/>
        </w:rPr>
      </w:pPr>
      <w:r w:rsidRPr="00FA06D6">
        <w:rPr>
          <w:lang w:val="ru-RU"/>
        </w:rPr>
        <w:t>33.</w:t>
      </w:r>
      <w:r w:rsidRPr="00FA06D6">
        <w:rPr>
          <w:lang w:val="ru-RU"/>
        </w:rPr>
        <w:tab/>
      </w:r>
      <w:r w:rsidRPr="00FA06D6">
        <w:rPr>
          <w:b/>
          <w:lang w:val="ru-RU"/>
        </w:rPr>
        <w:t>Комитет призывает государство-участник:</w:t>
      </w:r>
    </w:p>
    <w:p w:rsidR="005252D6" w:rsidRPr="00FA06D6" w:rsidRDefault="005252D6" w:rsidP="005252D6">
      <w:pPr>
        <w:pStyle w:val="SingleTxtG"/>
        <w:rPr>
          <w:lang w:val="ru-RU"/>
        </w:rPr>
      </w:pPr>
      <w:r w:rsidRPr="00FA06D6">
        <w:rPr>
          <w:lang w:val="ru-RU"/>
        </w:rPr>
        <w:tab/>
        <w:t>a)</w:t>
      </w:r>
      <w:r w:rsidRPr="00FA06D6">
        <w:rPr>
          <w:lang w:val="ru-RU"/>
        </w:rPr>
        <w:tab/>
      </w:r>
      <w:r w:rsidRPr="00FA06D6">
        <w:rPr>
          <w:b/>
          <w:lang w:val="ru-RU"/>
        </w:rPr>
        <w:t>предпринять шаги к пересмотру своего антидискриминационного законодательства для обеспечения того, чтобы дискриминация по признаку инвалидности была запрещена как в государственном, так и в частном секторе и чтобы для женщин с инвалидностью были доступны средства защиты, механизмы подачи жалоб и введения санкций, в том числе в случаях многочисленных и взаимопересекающихся форм дискриминации;</w:t>
      </w:r>
    </w:p>
    <w:p w:rsidR="005252D6" w:rsidRPr="00FA06D6" w:rsidRDefault="005252D6" w:rsidP="005252D6">
      <w:pPr>
        <w:pStyle w:val="SingleTxtG"/>
        <w:rPr>
          <w:lang w:val="ru-RU"/>
        </w:rPr>
      </w:pPr>
      <w:r w:rsidRPr="00FA06D6">
        <w:rPr>
          <w:lang w:val="ru-RU"/>
        </w:rPr>
        <w:tab/>
        <w:t>b)</w:t>
      </w:r>
      <w:r w:rsidRPr="00FA06D6">
        <w:rPr>
          <w:lang w:val="ru-RU"/>
        </w:rPr>
        <w:tab/>
      </w:r>
      <w:r w:rsidRPr="00FA06D6">
        <w:rPr>
          <w:b/>
          <w:lang w:val="ru-RU"/>
        </w:rPr>
        <w:t>принимать конкретные меры по борьбе с насилием в отношении женщин с инвалидностью посредством организации доступных приютов и круглосуточных телефонных линий оказания помощи жертвам насилия, а также посредством специальной подготовки сотрудников полиции и повышения информированности о такого рода насилии;</w:t>
      </w:r>
    </w:p>
    <w:p w:rsidR="005252D6" w:rsidRPr="00FA06D6" w:rsidRDefault="005252D6" w:rsidP="005252D6">
      <w:pPr>
        <w:pStyle w:val="SingleTxtG"/>
        <w:rPr>
          <w:b/>
          <w:lang w:val="ru-RU"/>
        </w:rPr>
      </w:pPr>
      <w:r w:rsidRPr="00FA06D6">
        <w:rPr>
          <w:lang w:val="ru-RU"/>
        </w:rPr>
        <w:tab/>
        <w:t>c)</w:t>
      </w:r>
      <w:r w:rsidRPr="00FA06D6">
        <w:rPr>
          <w:lang w:val="ru-RU"/>
        </w:rPr>
        <w:tab/>
      </w:r>
      <w:r w:rsidRPr="00FA06D6">
        <w:rPr>
          <w:b/>
          <w:lang w:val="ru-RU"/>
        </w:rPr>
        <w:t>проводить регулярные и всесторонние исследования по вопросам дискриминации в отношении женщин с инвалидностью и собирать дезагрегированные статистические данные об их положении в сферах занятости, образования, здравоохранения, а также по всем формам насилия, с которыми они могут сталкиваться.</w:t>
      </w:r>
    </w:p>
    <w:p w:rsidR="00A54E90" w:rsidRPr="00FA06D6" w:rsidRDefault="00A54E90" w:rsidP="00A54E90">
      <w:pPr>
        <w:pStyle w:val="SingleTxtG"/>
        <w:spacing w:after="0" w:line="120" w:lineRule="exact"/>
        <w:rPr>
          <w:b/>
          <w:sz w:val="10"/>
          <w:lang w:val="ru-RU"/>
        </w:rPr>
      </w:pPr>
    </w:p>
    <w:p w:rsidR="005252D6" w:rsidRPr="00FA06D6" w:rsidRDefault="005252D6" w:rsidP="00A54E9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A06D6">
        <w:tab/>
      </w:r>
      <w:r w:rsidRPr="00FA06D6">
        <w:tab/>
        <w:t>Женщины рома</w:t>
      </w:r>
    </w:p>
    <w:p w:rsidR="00A54E90" w:rsidRPr="00FA06D6" w:rsidRDefault="00A54E90" w:rsidP="00A54E90">
      <w:pPr>
        <w:pStyle w:val="SingleTxt"/>
        <w:spacing w:after="0" w:line="120" w:lineRule="exact"/>
        <w:rPr>
          <w:sz w:val="10"/>
        </w:rPr>
      </w:pPr>
    </w:p>
    <w:p w:rsidR="005252D6" w:rsidRPr="00FA06D6" w:rsidRDefault="005252D6" w:rsidP="005252D6">
      <w:pPr>
        <w:pStyle w:val="SingleTxtG"/>
        <w:rPr>
          <w:lang w:val="ru-RU"/>
        </w:rPr>
      </w:pPr>
      <w:r w:rsidRPr="00FA06D6">
        <w:rPr>
          <w:lang w:val="ru-RU"/>
        </w:rPr>
        <w:t>34.</w:t>
      </w:r>
      <w:r w:rsidRPr="00FA06D6">
        <w:rPr>
          <w:lang w:val="ru-RU"/>
        </w:rPr>
        <w:tab/>
        <w:t xml:space="preserve">Комитет отмечает принятые государством-участником меры в целях расширения действий по предотвращению дискриминации в отношении женщин и девочек рома, включая принятие в 2009 году Национальной политики в отношении рома. Однако Комитет обеспокоен тем, что таким мерам не хватает надлежащей гендерной перспективы и что они недостаточно эффективны в связи с многочисленными и взаимопересекающимися формами дискриминации в отношении женщин рома. Комитет также обеспокоен общим отсутствием информации по женщинам рома, высоким уровнем безработицы среди них и теми трудностями, с которыми они сталкиваются в том, что касается обеспечения им доступа к основным услугам и защиты, включая приюты для жертв бытового насилия. </w:t>
      </w:r>
    </w:p>
    <w:p w:rsidR="005252D6" w:rsidRPr="00FA06D6" w:rsidRDefault="005252D6" w:rsidP="005252D6">
      <w:pPr>
        <w:pStyle w:val="SingleTxtG"/>
        <w:rPr>
          <w:lang w:val="ru-RU"/>
        </w:rPr>
      </w:pPr>
      <w:r w:rsidRPr="00FA06D6">
        <w:rPr>
          <w:lang w:val="ru-RU"/>
        </w:rPr>
        <w:t>35.</w:t>
      </w:r>
      <w:r w:rsidRPr="00FA06D6">
        <w:rPr>
          <w:lang w:val="ru-RU"/>
        </w:rPr>
        <w:tab/>
      </w:r>
      <w:r w:rsidRPr="00FA06D6">
        <w:rPr>
          <w:b/>
          <w:lang w:val="ru-RU"/>
        </w:rPr>
        <w:t>Комитет рекомендует государству-участнику:</w:t>
      </w:r>
      <w:r w:rsidRPr="00FA06D6">
        <w:rPr>
          <w:lang w:val="ru-RU"/>
        </w:rPr>
        <w:t xml:space="preserve"> </w:t>
      </w:r>
    </w:p>
    <w:p w:rsidR="005252D6" w:rsidRPr="00FA06D6" w:rsidRDefault="005252D6" w:rsidP="005252D6">
      <w:pPr>
        <w:pStyle w:val="SingleTxtG"/>
        <w:rPr>
          <w:lang w:val="ru-RU"/>
        </w:rPr>
      </w:pPr>
      <w:r w:rsidRPr="00FA06D6">
        <w:rPr>
          <w:lang w:val="ru-RU"/>
        </w:rPr>
        <w:tab/>
        <w:t>a)</w:t>
      </w:r>
      <w:r w:rsidRPr="00FA06D6">
        <w:rPr>
          <w:lang w:val="ru-RU"/>
        </w:rPr>
        <w:tab/>
      </w:r>
      <w:r w:rsidRPr="00FA06D6">
        <w:rPr>
          <w:b/>
          <w:lang w:val="ru-RU"/>
        </w:rPr>
        <w:t>включать гендерные аспекты во все политические меры, принимаемые в связи с дискриминацией в отношении народности рома, и принимать эффективные меры, которые учитывали бы те многочисленные формы дискриминации, от которых страдают женщины рома;</w:t>
      </w:r>
    </w:p>
    <w:p w:rsidR="005252D6" w:rsidRPr="00FA06D6" w:rsidRDefault="005252D6" w:rsidP="005252D6">
      <w:pPr>
        <w:pStyle w:val="SingleTxtG"/>
        <w:rPr>
          <w:lang w:val="ru-RU"/>
        </w:rPr>
      </w:pPr>
      <w:r w:rsidRPr="00FA06D6">
        <w:rPr>
          <w:lang w:val="ru-RU"/>
        </w:rPr>
        <w:tab/>
        <w:t>b)</w:t>
      </w:r>
      <w:r w:rsidRPr="00FA06D6">
        <w:rPr>
          <w:lang w:val="ru-RU"/>
        </w:rPr>
        <w:tab/>
      </w:r>
      <w:r w:rsidRPr="00FA06D6">
        <w:rPr>
          <w:b/>
          <w:lang w:val="ru-RU"/>
        </w:rPr>
        <w:t>принимать упреждающие меры в целях предотвращения дискриминации в отношении женщин рома как в их общинах, так и в обществе в целом, борьбы с насилием в отношении этих женщин и расширения их доступа к социальным услугам и средствам правовой защиты, а также повышения осведомленности женщин и девочек рома об их правах на равенство и недискриминацию;</w:t>
      </w:r>
    </w:p>
    <w:p w:rsidR="005252D6" w:rsidRPr="00FA06D6" w:rsidRDefault="005252D6" w:rsidP="005252D6">
      <w:pPr>
        <w:pStyle w:val="SingleTxtG"/>
        <w:rPr>
          <w:b/>
          <w:lang w:val="ru-RU"/>
        </w:rPr>
      </w:pPr>
      <w:r w:rsidRPr="00FA06D6">
        <w:rPr>
          <w:lang w:val="ru-RU"/>
        </w:rPr>
        <w:tab/>
        <w:t>c)</w:t>
      </w:r>
      <w:r w:rsidRPr="00FA06D6">
        <w:rPr>
          <w:lang w:val="ru-RU"/>
        </w:rPr>
        <w:tab/>
      </w:r>
      <w:r w:rsidRPr="00FA06D6">
        <w:rPr>
          <w:b/>
          <w:lang w:val="ru-RU"/>
        </w:rPr>
        <w:t>собирать данные относительно доступа женщин рома к образованию, занятости, здравоохранению и приютам для женщин рома, ставших жертвами насилия, а также относительно воздействия принимаемых мер по расширению доступа и достигнутых результатов.</w:t>
      </w:r>
    </w:p>
    <w:p w:rsidR="00A54E90" w:rsidRPr="00FA06D6" w:rsidRDefault="00A54E90" w:rsidP="00A54E90">
      <w:pPr>
        <w:pStyle w:val="SingleTxtG"/>
        <w:spacing w:after="0" w:line="120" w:lineRule="exact"/>
        <w:rPr>
          <w:b/>
          <w:sz w:val="10"/>
          <w:lang w:val="ru-RU"/>
        </w:rPr>
      </w:pPr>
    </w:p>
    <w:p w:rsidR="005252D6" w:rsidRPr="00FA06D6" w:rsidRDefault="005252D6" w:rsidP="00A54E9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bookmarkStart w:id="1" w:name="_Toc343532197"/>
      <w:r w:rsidRPr="00FA06D6">
        <w:tab/>
      </w:r>
      <w:r w:rsidRPr="00FA06D6">
        <w:tab/>
      </w:r>
      <w:bookmarkEnd w:id="1"/>
      <w:r w:rsidRPr="00FA06D6">
        <w:t>Женщины саами</w:t>
      </w:r>
    </w:p>
    <w:p w:rsidR="00A54E90" w:rsidRPr="00FA06D6" w:rsidRDefault="00A54E90" w:rsidP="00A54E90">
      <w:pPr>
        <w:pStyle w:val="SingleTxt"/>
        <w:spacing w:after="0" w:line="120" w:lineRule="exact"/>
        <w:rPr>
          <w:sz w:val="10"/>
        </w:rPr>
      </w:pPr>
    </w:p>
    <w:p w:rsidR="005252D6" w:rsidRPr="00FA06D6" w:rsidRDefault="005252D6" w:rsidP="005252D6">
      <w:pPr>
        <w:pStyle w:val="SingleTxtG"/>
        <w:rPr>
          <w:lang w:val="ru-RU"/>
        </w:rPr>
      </w:pPr>
      <w:r w:rsidRPr="00FA06D6">
        <w:rPr>
          <w:lang w:val="ru-RU"/>
        </w:rPr>
        <w:t>36.</w:t>
      </w:r>
      <w:r w:rsidRPr="00FA06D6">
        <w:rPr>
          <w:lang w:val="ru-RU"/>
        </w:rPr>
        <w:tab/>
        <w:t>Комитет выражает обеспокоенность в связи с низким уровнем представленности женщин саами в Саамском парламенте и других политических руководящих органах. Он также отмечает, что в родильных домах, больницах, детских дошкольных и общеобразовательных учреждениях редко предоставляются услуги на саамских языках. Комитет также выражает обеспокоенность отсутствием в Северной Финляндии приютов для женщин саами, ставших жертвами бытового насилия.</w:t>
      </w:r>
    </w:p>
    <w:p w:rsidR="005252D6" w:rsidRPr="00FA06D6" w:rsidRDefault="005252D6" w:rsidP="005252D6">
      <w:pPr>
        <w:pStyle w:val="SingleTxtG"/>
        <w:rPr>
          <w:lang w:val="ru-RU"/>
        </w:rPr>
      </w:pPr>
      <w:r w:rsidRPr="00FA06D6">
        <w:rPr>
          <w:lang w:val="ru-RU"/>
        </w:rPr>
        <w:t>37.</w:t>
      </w:r>
      <w:r w:rsidRPr="00FA06D6">
        <w:rPr>
          <w:lang w:val="ru-RU"/>
        </w:rPr>
        <w:tab/>
      </w:r>
      <w:r w:rsidRPr="00FA06D6">
        <w:rPr>
          <w:b/>
          <w:lang w:val="ru-RU"/>
        </w:rPr>
        <w:t>Комитет рекомендует государству-участнику:</w:t>
      </w:r>
    </w:p>
    <w:p w:rsidR="005252D6" w:rsidRPr="00FA06D6" w:rsidRDefault="005252D6" w:rsidP="005252D6">
      <w:pPr>
        <w:pStyle w:val="SingleTxtG"/>
        <w:rPr>
          <w:lang w:val="ru-RU"/>
        </w:rPr>
      </w:pPr>
      <w:r w:rsidRPr="00FA06D6">
        <w:rPr>
          <w:lang w:val="ru-RU"/>
        </w:rPr>
        <w:tab/>
        <w:t>a)</w:t>
      </w:r>
      <w:r w:rsidRPr="00FA06D6">
        <w:rPr>
          <w:lang w:val="ru-RU"/>
        </w:rPr>
        <w:tab/>
      </w:r>
      <w:r w:rsidRPr="00FA06D6">
        <w:rPr>
          <w:b/>
          <w:lang w:val="ru-RU"/>
        </w:rPr>
        <w:t>обеспечить учет гендерной проблематики во всех стратегиях и программах, касающихся народа саами;</w:t>
      </w:r>
    </w:p>
    <w:p w:rsidR="005252D6" w:rsidRPr="00FA06D6" w:rsidRDefault="005252D6" w:rsidP="005252D6">
      <w:pPr>
        <w:pStyle w:val="SingleTxtG"/>
        <w:rPr>
          <w:lang w:val="ru-RU"/>
        </w:rPr>
      </w:pPr>
      <w:r w:rsidRPr="00FA06D6">
        <w:rPr>
          <w:lang w:val="ru-RU"/>
        </w:rPr>
        <w:tab/>
        <w:t>b)</w:t>
      </w:r>
      <w:r w:rsidRPr="00FA06D6">
        <w:rPr>
          <w:lang w:val="ru-RU"/>
        </w:rPr>
        <w:tab/>
      </w:r>
      <w:r w:rsidRPr="00FA06D6">
        <w:rPr>
          <w:b/>
          <w:lang w:val="ru-RU"/>
        </w:rPr>
        <w:t>принять конкретные меры в целях увеличения представленности женщин саами в политической и общественной жизни как в их общинах, так и в обществе государства-участника в целом;</w:t>
      </w:r>
    </w:p>
    <w:p w:rsidR="005252D6" w:rsidRPr="00FA06D6" w:rsidRDefault="005252D6" w:rsidP="005252D6">
      <w:pPr>
        <w:pStyle w:val="SingleTxtG"/>
        <w:rPr>
          <w:lang w:val="ru-RU"/>
        </w:rPr>
      </w:pPr>
      <w:r w:rsidRPr="00FA06D6">
        <w:rPr>
          <w:lang w:val="ru-RU"/>
        </w:rPr>
        <w:tab/>
        <w:t>c)</w:t>
      </w:r>
      <w:r w:rsidRPr="00FA06D6">
        <w:rPr>
          <w:lang w:val="ru-RU"/>
        </w:rPr>
        <w:tab/>
      </w:r>
      <w:r w:rsidRPr="00FA06D6">
        <w:rPr>
          <w:b/>
          <w:lang w:val="ru-RU"/>
        </w:rPr>
        <w:t>предпринять шаги для обеспечения того, чтобы всем женщинам саами предоставлялись надлежащие социальные и медицинские услуги, в том числе услуги в области охраны материнства;</w:t>
      </w:r>
    </w:p>
    <w:p w:rsidR="005252D6" w:rsidRPr="00FA06D6" w:rsidRDefault="005252D6" w:rsidP="005252D6">
      <w:pPr>
        <w:pStyle w:val="SingleTxtG"/>
        <w:rPr>
          <w:b/>
          <w:lang w:val="ru-RU"/>
        </w:rPr>
      </w:pPr>
      <w:r w:rsidRPr="00FA06D6">
        <w:rPr>
          <w:lang w:val="ru-RU"/>
        </w:rPr>
        <w:tab/>
        <w:t>d)</w:t>
      </w:r>
      <w:r w:rsidRPr="00FA06D6">
        <w:rPr>
          <w:lang w:val="ru-RU"/>
        </w:rPr>
        <w:tab/>
      </w:r>
      <w:r w:rsidRPr="00FA06D6">
        <w:rPr>
          <w:b/>
          <w:lang w:val="ru-RU"/>
        </w:rPr>
        <w:t>обеспечить, чтобы женщины саами, ставшие жертвами бытового насилия, имели доступ к приютам и различным службам, отвечающим их потребностям.</w:t>
      </w:r>
    </w:p>
    <w:p w:rsidR="00A54E90" w:rsidRPr="00FA06D6" w:rsidRDefault="00A54E90" w:rsidP="00A54E90">
      <w:pPr>
        <w:pStyle w:val="SingleTxt"/>
        <w:spacing w:after="0" w:line="120" w:lineRule="exact"/>
        <w:rPr>
          <w:sz w:val="10"/>
        </w:rPr>
      </w:pPr>
    </w:p>
    <w:p w:rsidR="005252D6" w:rsidRPr="00FA06D6" w:rsidRDefault="005252D6" w:rsidP="00A54E9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A06D6">
        <w:tab/>
      </w:r>
      <w:r w:rsidRPr="00FA06D6">
        <w:tab/>
        <w:t>Брак и семейные отношения</w:t>
      </w:r>
    </w:p>
    <w:p w:rsidR="00A54E90" w:rsidRPr="00FA06D6" w:rsidRDefault="00A54E90" w:rsidP="00A54E90">
      <w:pPr>
        <w:pStyle w:val="SingleTxt"/>
        <w:spacing w:after="0" w:line="120" w:lineRule="exact"/>
        <w:rPr>
          <w:sz w:val="10"/>
        </w:rPr>
      </w:pPr>
    </w:p>
    <w:p w:rsidR="005252D6" w:rsidRPr="00FA06D6" w:rsidRDefault="005252D6" w:rsidP="005252D6">
      <w:pPr>
        <w:pStyle w:val="SingleTxtG"/>
        <w:rPr>
          <w:lang w:val="ru-RU"/>
        </w:rPr>
      </w:pPr>
      <w:r w:rsidRPr="00FA06D6">
        <w:rPr>
          <w:lang w:val="ru-RU"/>
        </w:rPr>
        <w:t>38.</w:t>
      </w:r>
      <w:r w:rsidRPr="00FA06D6">
        <w:rPr>
          <w:lang w:val="ru-RU"/>
        </w:rPr>
        <w:tab/>
        <w:t>Комитет выражает обеспокоенность тем, что нынешняя система собственности, поощряющая заключение брачных контрактов, в которых оговариваются условия разделения собственности, может привести к ухудшению экономического положения женщин после развода. Он также обеспокоен тем, что пенсионные права и прочие связанные с работой пособия, а также способность получения дохода в будущем не считаются составной частью матримониальной собственности при заявлении о супружеских правах, что может привести к дальнейшему ухудшению экономического положения женщин после развода или разлучения супругов. Комитет также выражает обеспокоенность по поводу того, что при вынесении решения о том, кто будет осуществлять опеку над детьми после развода, не принимается во внимание вопрос бытового насилия.</w:t>
      </w:r>
    </w:p>
    <w:p w:rsidR="005252D6" w:rsidRPr="00FA06D6" w:rsidRDefault="005252D6" w:rsidP="005252D6">
      <w:pPr>
        <w:pStyle w:val="SingleTxtG"/>
        <w:rPr>
          <w:lang w:val="ru-RU"/>
        </w:rPr>
      </w:pPr>
      <w:r w:rsidRPr="00FA06D6">
        <w:rPr>
          <w:lang w:val="ru-RU"/>
        </w:rPr>
        <w:t>39.</w:t>
      </w:r>
      <w:r w:rsidRPr="00FA06D6">
        <w:rPr>
          <w:lang w:val="ru-RU"/>
        </w:rPr>
        <w:tab/>
      </w:r>
      <w:r w:rsidRPr="00FA06D6">
        <w:rPr>
          <w:b/>
          <w:lang w:val="ru-RU"/>
        </w:rPr>
        <w:t xml:space="preserve">В соответствии со статьей 16 Конвенции и общей рекомендацией Комитета № 29 </w:t>
      </w:r>
      <w:bookmarkStart w:id="2" w:name="_Toc356303495"/>
      <w:r w:rsidRPr="00FA06D6">
        <w:rPr>
          <w:b/>
          <w:lang w:val="ru-RU"/>
        </w:rPr>
        <w:t>об экономических последствиях вступления в брак, семейных отношений и их расторжени</w:t>
      </w:r>
      <w:bookmarkEnd w:id="2"/>
      <w:r w:rsidRPr="00FA06D6">
        <w:rPr>
          <w:b/>
          <w:lang w:val="ru-RU"/>
        </w:rPr>
        <w:t>я Комитет рекомендует государству-участнику:</w:t>
      </w:r>
    </w:p>
    <w:p w:rsidR="005252D6" w:rsidRPr="00FA06D6" w:rsidRDefault="005252D6" w:rsidP="005252D6">
      <w:pPr>
        <w:pStyle w:val="SingleTxtG"/>
        <w:rPr>
          <w:lang w:val="ru-RU"/>
        </w:rPr>
      </w:pPr>
      <w:r w:rsidRPr="00FA06D6">
        <w:rPr>
          <w:lang w:val="ru-RU"/>
        </w:rPr>
        <w:tab/>
        <w:t>a)</w:t>
      </w:r>
      <w:r w:rsidRPr="00FA06D6">
        <w:rPr>
          <w:lang w:val="ru-RU"/>
        </w:rPr>
        <w:tab/>
      </w:r>
      <w:r w:rsidRPr="00FA06D6">
        <w:rPr>
          <w:b/>
          <w:lang w:val="ru-RU"/>
        </w:rPr>
        <w:t>провести исследование экономических последствий развода для обоих супругов с уделением особого внимания гендерным различиям в отношении возможностей получения дохода в будущем, пенсионным правам и связанным с работой пособиям, а также пересмотреть матримониальную систему, которая поощряет разделение имущества;</w:t>
      </w:r>
    </w:p>
    <w:p w:rsidR="005252D6" w:rsidRPr="00FA06D6" w:rsidRDefault="005252D6" w:rsidP="005252D6">
      <w:pPr>
        <w:pStyle w:val="SingleTxtG"/>
        <w:rPr>
          <w:lang w:val="ru-RU"/>
        </w:rPr>
      </w:pPr>
      <w:r w:rsidRPr="00FA06D6">
        <w:rPr>
          <w:lang w:val="ru-RU"/>
        </w:rPr>
        <w:tab/>
        <w:t>b)</w:t>
      </w:r>
      <w:r w:rsidRPr="00FA06D6">
        <w:rPr>
          <w:lang w:val="ru-RU"/>
        </w:rPr>
        <w:tab/>
      </w:r>
      <w:r w:rsidRPr="00FA06D6">
        <w:rPr>
          <w:b/>
          <w:lang w:val="ru-RU"/>
        </w:rPr>
        <w:t>рассмотреть возможность пересмотра определения супружеской собственности, с тем чтобы семейное право также включало положение о пенсионных правах и прочих связанных с работой пособиях, а также о будущих доходах;</w:t>
      </w:r>
    </w:p>
    <w:p w:rsidR="005252D6" w:rsidRPr="00FA06D6" w:rsidRDefault="005252D6" w:rsidP="005252D6">
      <w:pPr>
        <w:pStyle w:val="SingleTxtG"/>
        <w:rPr>
          <w:b/>
          <w:lang w:val="ru-RU"/>
        </w:rPr>
      </w:pPr>
      <w:r w:rsidRPr="00FA06D6">
        <w:rPr>
          <w:lang w:val="ru-RU"/>
        </w:rPr>
        <w:tab/>
        <w:t>c)</w:t>
      </w:r>
      <w:r w:rsidRPr="00FA06D6">
        <w:rPr>
          <w:lang w:val="ru-RU"/>
        </w:rPr>
        <w:tab/>
      </w:r>
      <w:r w:rsidRPr="00FA06D6">
        <w:rPr>
          <w:b/>
          <w:lang w:val="ru-RU"/>
        </w:rPr>
        <w:t>принять меры к обеспечению того, чтобы фактор бытового насилия неизменно учитывался при вынесении решений относительно опеки над детьми.</w:t>
      </w:r>
    </w:p>
    <w:p w:rsidR="005252D6" w:rsidRPr="00FA06D6" w:rsidRDefault="005252D6" w:rsidP="00A54E9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A06D6">
        <w:tab/>
      </w:r>
      <w:r w:rsidRPr="00FA06D6">
        <w:tab/>
        <w:t xml:space="preserve">Пекинская декларация и Платформа действий </w:t>
      </w:r>
    </w:p>
    <w:p w:rsidR="00A54E90" w:rsidRPr="00FA06D6" w:rsidRDefault="00A54E90" w:rsidP="00A54E90">
      <w:pPr>
        <w:pStyle w:val="SingleTxt"/>
        <w:spacing w:after="0" w:line="120" w:lineRule="exact"/>
        <w:rPr>
          <w:sz w:val="10"/>
        </w:rPr>
      </w:pPr>
    </w:p>
    <w:p w:rsidR="005252D6" w:rsidRPr="00FA06D6" w:rsidRDefault="005252D6" w:rsidP="005252D6">
      <w:pPr>
        <w:pStyle w:val="SingleTxtG"/>
        <w:rPr>
          <w:b/>
          <w:lang w:val="ru-RU"/>
        </w:rPr>
      </w:pPr>
      <w:r w:rsidRPr="00FA06D6">
        <w:rPr>
          <w:lang w:val="ru-RU"/>
        </w:rPr>
        <w:t>40.</w:t>
      </w:r>
      <w:r w:rsidRPr="00FA06D6">
        <w:rPr>
          <w:lang w:val="ru-RU"/>
        </w:rPr>
        <w:tab/>
      </w:r>
      <w:r w:rsidRPr="00FA06D6">
        <w:rPr>
          <w:b/>
          <w:lang w:val="ru-RU"/>
        </w:rPr>
        <w:t>Комитет призывает государство-участник использовать Пекинскую декларацию и Платформу действий в своих усилиях по осуществлению положений Конвенции.</w:t>
      </w:r>
    </w:p>
    <w:p w:rsidR="005252D6" w:rsidRPr="00FA06D6" w:rsidRDefault="005252D6" w:rsidP="00A54E9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A06D6">
        <w:tab/>
      </w:r>
      <w:r w:rsidRPr="00FA06D6">
        <w:tab/>
        <w:t xml:space="preserve">Цели развития тысячелетия и рамочная программа развития на период после 2015 года </w:t>
      </w:r>
    </w:p>
    <w:p w:rsidR="00A54E90" w:rsidRPr="00FA06D6" w:rsidRDefault="00A54E90" w:rsidP="00A54E90">
      <w:pPr>
        <w:pStyle w:val="SingleTxt"/>
        <w:spacing w:after="0" w:line="120" w:lineRule="exact"/>
        <w:rPr>
          <w:sz w:val="10"/>
        </w:rPr>
      </w:pPr>
    </w:p>
    <w:p w:rsidR="005252D6" w:rsidRPr="00FA06D6" w:rsidRDefault="005252D6" w:rsidP="005252D6">
      <w:pPr>
        <w:pStyle w:val="SingleTxtG"/>
        <w:rPr>
          <w:b/>
          <w:lang w:val="ru-RU"/>
        </w:rPr>
      </w:pPr>
      <w:r w:rsidRPr="00FA06D6">
        <w:rPr>
          <w:lang w:val="ru-RU"/>
        </w:rPr>
        <w:t>41.</w:t>
      </w:r>
      <w:r w:rsidRPr="00FA06D6">
        <w:rPr>
          <w:lang w:val="ru-RU"/>
        </w:rPr>
        <w:tab/>
      </w:r>
      <w:r w:rsidRPr="00FA06D6">
        <w:rPr>
          <w:b/>
          <w:lang w:val="ru-RU"/>
        </w:rPr>
        <w:t>Комитет призывает, в соответствии с положениями Конвенции, обеспечивать учет гендерных аспектов в рамках всех усилий, направленных на достижение Целей развития тысячелетия, и при разработке рамочной программы развития на период после 2015 года.</w:t>
      </w:r>
    </w:p>
    <w:p w:rsidR="00A54E90" w:rsidRPr="00FA06D6" w:rsidRDefault="00A54E90" w:rsidP="00A54E90">
      <w:pPr>
        <w:pStyle w:val="SingleTxtG"/>
        <w:spacing w:after="0" w:line="120" w:lineRule="exact"/>
        <w:rPr>
          <w:b/>
          <w:sz w:val="10"/>
          <w:lang w:val="ru-RU"/>
        </w:rPr>
      </w:pPr>
    </w:p>
    <w:p w:rsidR="005252D6" w:rsidRPr="00FA06D6" w:rsidRDefault="005252D6" w:rsidP="00A54E9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A06D6">
        <w:tab/>
      </w:r>
      <w:r w:rsidRPr="00FA06D6">
        <w:tab/>
        <w:t>Распространение</w:t>
      </w:r>
    </w:p>
    <w:p w:rsidR="00A54E90" w:rsidRPr="00FA06D6" w:rsidRDefault="00A54E90" w:rsidP="00A54E90">
      <w:pPr>
        <w:pStyle w:val="SingleTxt"/>
        <w:spacing w:after="0" w:line="120" w:lineRule="exact"/>
        <w:rPr>
          <w:sz w:val="10"/>
        </w:rPr>
      </w:pPr>
    </w:p>
    <w:p w:rsidR="005252D6" w:rsidRPr="00FA06D6" w:rsidRDefault="005252D6" w:rsidP="005252D6">
      <w:pPr>
        <w:pStyle w:val="SingleTxtG"/>
        <w:rPr>
          <w:b/>
          <w:lang w:val="ru-RU"/>
        </w:rPr>
      </w:pPr>
      <w:r w:rsidRPr="00FA06D6">
        <w:rPr>
          <w:lang w:val="ru-RU"/>
        </w:rPr>
        <w:t>42.</w:t>
      </w:r>
      <w:r w:rsidRPr="00FA06D6">
        <w:rPr>
          <w:lang w:val="ru-RU"/>
        </w:rPr>
        <w:tab/>
      </w:r>
      <w:r w:rsidRPr="00FA06D6">
        <w:rPr>
          <w:b/>
          <w:lang w:val="ru-RU"/>
        </w:rPr>
        <w:t>Комитет напоминает об обязанности государства-участника систематически и последовательно выполнять все положения Конвенции. Он настоятельно призывает государство-участник уделять первоочередное внимание выполнению настоящих заключительных замечаний и рекомендаций в период с настоящего момента до представления следующего периодического доклада. В связи с этим Комитет просит своевременно распространить заключительные замечания на официальных языках государства-участника в соответствующих государственных учреждениях всех уровней (национального, регионального, местного), и в частности в правительстве, министерствах, парламенте и судебных органах, в целях их полного осуществления. Комитет призывает государство-участник сотрудничать со всеми заинтересованными сторонами, такими как ассоциации работодателей, профсоюзы, правозащитные и женские организации, университеты, научно-исследовательские институты и средства массовой информации. Он рекомендует также распространить свои заключительные замечания в соответствующей форме на уровне местных общин, с тем чтобы обеспечить возможность их осуществления. Кроме того, Комитет просит государство-участник продолжать распространение среди всех заинтересованных сторон Конвенции, Факультативного протокола к ней и информации о соответствующей судебной практике, а также общих рекомендаций Комитета.</w:t>
      </w:r>
    </w:p>
    <w:p w:rsidR="00A54E90" w:rsidRPr="00FA06D6" w:rsidRDefault="00A54E90" w:rsidP="00A54E90">
      <w:pPr>
        <w:pStyle w:val="SingleTxtG"/>
        <w:spacing w:after="0" w:line="120" w:lineRule="exact"/>
        <w:rPr>
          <w:b/>
          <w:sz w:val="10"/>
          <w:lang w:val="ru-RU"/>
        </w:rPr>
      </w:pPr>
    </w:p>
    <w:p w:rsidR="005252D6" w:rsidRPr="00FA06D6" w:rsidRDefault="005252D6" w:rsidP="00A54E9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A06D6">
        <w:tab/>
      </w:r>
      <w:r w:rsidRPr="00FA06D6">
        <w:tab/>
        <w:t>Ратификация других договоров</w:t>
      </w:r>
    </w:p>
    <w:p w:rsidR="00A54E90" w:rsidRPr="00FA06D6" w:rsidRDefault="00A54E90" w:rsidP="00A54E90">
      <w:pPr>
        <w:pStyle w:val="SingleTxt"/>
        <w:spacing w:after="0" w:line="120" w:lineRule="exact"/>
        <w:rPr>
          <w:sz w:val="10"/>
        </w:rPr>
      </w:pPr>
    </w:p>
    <w:p w:rsidR="005252D6" w:rsidRPr="00FA06D6" w:rsidRDefault="005252D6" w:rsidP="005252D6">
      <w:pPr>
        <w:pStyle w:val="SingleTxtG"/>
        <w:rPr>
          <w:b/>
          <w:lang w:val="ru-RU"/>
        </w:rPr>
      </w:pPr>
      <w:r w:rsidRPr="00FA06D6">
        <w:rPr>
          <w:lang w:val="ru-RU"/>
        </w:rPr>
        <w:t>43.</w:t>
      </w:r>
      <w:r w:rsidRPr="00FA06D6">
        <w:rPr>
          <w:lang w:val="ru-RU"/>
        </w:rPr>
        <w:tab/>
      </w:r>
      <w:r w:rsidRPr="00FA06D6">
        <w:rPr>
          <w:b/>
          <w:lang w:val="ru-RU"/>
        </w:rPr>
        <w:t>Комитет отмечает, что присоединение государства-участника к девяти основным международным документам по правам человека</w:t>
      </w:r>
      <w:r w:rsidRPr="00FA06D6">
        <w:rPr>
          <w:rStyle w:val="FootnoteReference"/>
          <w:lang w:val="ru-RU"/>
        </w:rPr>
        <w:footnoteReference w:id="2"/>
      </w:r>
      <w:r w:rsidRPr="00FA06D6">
        <w:rPr>
          <w:lang w:val="ru-RU"/>
        </w:rPr>
        <w:t xml:space="preserve"> </w:t>
      </w:r>
      <w:r w:rsidRPr="00FA06D6">
        <w:rPr>
          <w:b/>
          <w:lang w:val="ru-RU"/>
        </w:rPr>
        <w:t>будет содействовать осуществлению женщинами их прав человека и основных свобод во всех аспектах жизни. В связи с этим Комитет призывает государство-участник рассмотреть вопрос о ратификации Конвенции о правах инвалидов и Конвенции о защите прав всех трудящихся-мигрантов и членов их семей, участником которых оно еще не является.</w:t>
      </w:r>
    </w:p>
    <w:p w:rsidR="00A54E90" w:rsidRPr="00FA06D6" w:rsidRDefault="00A54E90" w:rsidP="00A54E90">
      <w:pPr>
        <w:pStyle w:val="SingleTxtG"/>
        <w:spacing w:after="0" w:line="120" w:lineRule="exact"/>
        <w:rPr>
          <w:b/>
          <w:sz w:val="10"/>
          <w:lang w:val="ru-RU"/>
        </w:rPr>
      </w:pPr>
    </w:p>
    <w:p w:rsidR="005252D6" w:rsidRPr="00FA06D6" w:rsidRDefault="005252D6" w:rsidP="00A54E9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A06D6">
        <w:tab/>
      </w:r>
      <w:r w:rsidRPr="00FA06D6">
        <w:tab/>
        <w:t>Последующие действия в связи с заключительными замечаниями</w:t>
      </w:r>
    </w:p>
    <w:p w:rsidR="00A54E90" w:rsidRPr="00FA06D6" w:rsidRDefault="00A54E90" w:rsidP="00A54E90">
      <w:pPr>
        <w:pStyle w:val="SingleTxt"/>
        <w:spacing w:after="0" w:line="120" w:lineRule="exact"/>
        <w:rPr>
          <w:sz w:val="10"/>
        </w:rPr>
      </w:pPr>
    </w:p>
    <w:p w:rsidR="005252D6" w:rsidRPr="00FA06D6" w:rsidRDefault="005252D6" w:rsidP="005252D6">
      <w:pPr>
        <w:pStyle w:val="SingleTxtG"/>
        <w:rPr>
          <w:b/>
          <w:lang w:val="ru-RU"/>
        </w:rPr>
      </w:pPr>
      <w:r w:rsidRPr="00FA06D6">
        <w:rPr>
          <w:lang w:val="ru-RU"/>
        </w:rPr>
        <w:t>44.</w:t>
      </w:r>
      <w:r w:rsidRPr="00FA06D6">
        <w:rPr>
          <w:lang w:val="ru-RU"/>
        </w:rPr>
        <w:tab/>
      </w:r>
      <w:r w:rsidRPr="00FA06D6">
        <w:rPr>
          <w:b/>
          <w:lang w:val="ru-RU"/>
        </w:rPr>
        <w:t>Комитет просит государство-участник предоставить не позднее чем через два года информацию в письменном виде о мерах, принятых в целях выполнения рекомендаций, содержащихся в подпунктах a), b), d), e), f), g) и h) пункта 19, выше.</w:t>
      </w:r>
    </w:p>
    <w:p w:rsidR="00A54E90" w:rsidRPr="00FA06D6" w:rsidRDefault="00A54E90" w:rsidP="00A54E90">
      <w:pPr>
        <w:pStyle w:val="SingleTxtG"/>
        <w:spacing w:after="0" w:line="120" w:lineRule="exact"/>
        <w:rPr>
          <w:b/>
          <w:sz w:val="10"/>
          <w:lang w:val="ru-RU"/>
        </w:rPr>
      </w:pPr>
    </w:p>
    <w:p w:rsidR="005252D6" w:rsidRPr="00FA06D6" w:rsidRDefault="005252D6" w:rsidP="00A54E9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A06D6">
        <w:tab/>
      </w:r>
      <w:r w:rsidRPr="00FA06D6">
        <w:tab/>
        <w:t xml:space="preserve">Подготовка следующего доклада </w:t>
      </w:r>
    </w:p>
    <w:p w:rsidR="00A54E90" w:rsidRPr="00FA06D6" w:rsidRDefault="00A54E90" w:rsidP="00A54E90">
      <w:pPr>
        <w:pStyle w:val="SingleTxt"/>
        <w:spacing w:after="0" w:line="120" w:lineRule="exact"/>
        <w:rPr>
          <w:sz w:val="10"/>
        </w:rPr>
      </w:pPr>
    </w:p>
    <w:p w:rsidR="005252D6" w:rsidRPr="00FA06D6" w:rsidRDefault="005252D6" w:rsidP="005252D6">
      <w:pPr>
        <w:pStyle w:val="SingleTxtG"/>
        <w:rPr>
          <w:lang w:val="ru-RU"/>
        </w:rPr>
      </w:pPr>
      <w:r w:rsidRPr="00FA06D6">
        <w:rPr>
          <w:lang w:val="ru-RU"/>
        </w:rPr>
        <w:t>45.</w:t>
      </w:r>
      <w:r w:rsidRPr="00FA06D6">
        <w:rPr>
          <w:lang w:val="ru-RU"/>
        </w:rPr>
        <w:tab/>
      </w:r>
      <w:r w:rsidRPr="00FA06D6">
        <w:rPr>
          <w:b/>
          <w:lang w:val="ru-RU"/>
        </w:rPr>
        <w:t>Комитет предлагает государству-участнику представить свой восьмой периодический доклад в феврале 2018 года.</w:t>
      </w:r>
    </w:p>
    <w:p w:rsidR="005252D6" w:rsidRPr="00FA06D6" w:rsidRDefault="005252D6" w:rsidP="005252D6">
      <w:pPr>
        <w:pStyle w:val="SingleTxt"/>
        <w:rPr>
          <w:b/>
        </w:rPr>
      </w:pPr>
      <w:r w:rsidRPr="00FA06D6">
        <w:t>46.</w:t>
      </w:r>
      <w:r w:rsidRPr="00FA06D6">
        <w:tab/>
      </w:r>
      <w:r w:rsidRPr="00FA06D6">
        <w:rPr>
          <w:b/>
        </w:rPr>
        <w:t>Комитет просит государство-участник следовать согласованным р</w:t>
      </w:r>
      <w:r w:rsidRPr="00FA06D6">
        <w:rPr>
          <w:b/>
        </w:rPr>
        <w:t>у</w:t>
      </w:r>
      <w:r w:rsidRPr="00FA06D6">
        <w:rPr>
          <w:b/>
        </w:rPr>
        <w:t>ководящим принципам представления докладов согласно международным договорам о правах человека, включая руководящие принципы подгото</w:t>
      </w:r>
      <w:r w:rsidRPr="00FA06D6">
        <w:rPr>
          <w:b/>
        </w:rPr>
        <w:t>в</w:t>
      </w:r>
      <w:r w:rsidRPr="00FA06D6">
        <w:rPr>
          <w:b/>
        </w:rPr>
        <w:t>ки общего базового документа и документов по конкретным договорам (</w:t>
      </w:r>
      <w:hyperlink r:id="rId25" w:history="1">
        <w:r w:rsidRPr="00FA06D6">
          <w:rPr>
            <w:rStyle w:val="Hyperlink"/>
            <w:b/>
          </w:rPr>
          <w:t>HRI/MC/2006/3</w:t>
        </w:r>
      </w:hyperlink>
      <w:r w:rsidRPr="00FA06D6">
        <w:rPr>
          <w:b/>
        </w:rPr>
        <w:t xml:space="preserve"> и Corr.1).</w:t>
      </w:r>
    </w:p>
    <w:p w:rsidR="005963F2" w:rsidRPr="00FA06D6" w:rsidRDefault="00522377" w:rsidP="005963F2">
      <w:pPr>
        <w:pStyle w:val="SingleTxt"/>
        <w:spacing w:after="0" w:line="240" w:lineRule="auto"/>
      </w:pPr>
      <w:r>
        <w:rPr>
          <w:noProof/>
        </w:rPr>
        <w:pict>
          <v:line id="Straight Connector 4" o:spid="_x0000_s1026" style="position:absolute;left:0;text-align:left;z-index:1;visibility:visible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+PouAEAAFwDAAAOAAAAZHJzL2Uyb0RvYy54bWysU8uO2zAMvBfoPwi6N7a36cuIs4cE20vR&#10;BtjtBzCybAvQC6QaJ39fSvGm2/ZW1AeZFOkhZ0hv7s/OipNGMsF3slnVUmivQm/82MnvTw9vPkpB&#10;CXwPNnjdyYsmeb99/Wozx1bfhSnYXqNgEE/tHDs5pRTbqiI1aQe0ClF7Dg4BHSR2cax6hJnRna3u&#10;6vp9NQfsIwalifh2fw3KbcEfBq3St2EgnYTtJPeWyonlPOaz2m6gHRHiZNTSBvxDFw6M56I3qD0k&#10;ED/Q/AXljMJAYUgrFVwVhsEoXTgwm6b+g83jBFEXLiwOxZtM9P9g1dfTAYXpO7mWwoPjET0mBDNO&#10;SeyC9yxgQLHOOs2RWk7f+QMuHsUDZtLnAV1+Mx1xLtpebtrqcxKKLz8163XNE1DPoerXdxEpfdbB&#10;iWx00hqfWUMLpy+UuBanPqfkax8ejLVlctaLuZNvmw/vGBl4fwYLiU0XmRH5UQqwIy+mSlgQKVjT&#10;568zDuF43FkUJ8jL0dT8ZJ5c7be0XHoPNF3zSmhJsz7D6LJmS6dZpKss2TqG/lLUqrLHIyzoy7rl&#10;HXnps/3yp9j+BAAA//8DAFBLAwQUAAYACAAAACEAsSeh594AAAAJAQAADwAAAGRycy9kb3ducmV2&#10;LnhtbEyPTUvDQBCG74X+h2UEb+2uJYYQsynSolA8tVrE2zY7TYLZ2ZDdtrG/3hEPepx3Ht6PYjm6&#10;TpxxCK0nDXdzBQKp8ralWsPb69MsAxGiIWs6T6jhCwMsy+mkMLn1F9rieRdrwSYUcqOhibHPpQxV&#10;g86Eue+R+Hf0gzORz6GWdjAXNnedXCiVSmda4oTG9LhqsPrcnZyG7Ppu1xv7kq3H/fH52mcf6Xa/&#10;0fr2Znx8ABFxjH8w/NTn6lByp4M/kQ2i05AsVMKohlTxJgbu04SFw68gy0L+X1B+AwAA//8DAFBL&#10;AQItABQABgAIAAAAIQC2gziS/gAAAOEBAAATAAAAAAAAAAAAAAAAAAAAAABbQ29udGVudF9UeXBl&#10;c10ueG1sUEsBAi0AFAAGAAgAAAAhADj9If/WAAAAlAEAAAsAAAAAAAAAAAAAAAAALwEAAF9yZWxz&#10;Ly5yZWxzUEsBAi0AFAAGAAgAAAAhAP2b4+i4AQAAXAMAAA4AAAAAAAAAAAAAAAAALgIAAGRycy9l&#10;Mm9Eb2MueG1sUEsBAi0AFAAGAAgAAAAhALEnoefeAAAACQEAAA8AAAAAAAAAAAAAAAAAEgQAAGRy&#10;cy9kb3ducmV2LnhtbFBLBQYAAAAABAAEAPMAAAAdBQAAAAA=&#10;" strokecolor="#010000" strokeweight=".25pt"/>
        </w:pict>
      </w:r>
    </w:p>
    <w:sectPr w:rsidR="005963F2" w:rsidRPr="00FA06D6" w:rsidSect="003C77EA">
      <w:type w:val="continuous"/>
      <w:pgSz w:w="12240" w:h="15840"/>
      <w:pgMar w:top="1742" w:right="1195" w:bottom="1898" w:left="1195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tart" w:date="2014-04-08T09:52:00Z" w:initials="Start">
    <w:p w:rsidR="00CB4351" w:rsidRPr="003A30E2" w:rsidRDefault="00CB4351">
      <w:pPr>
        <w:pStyle w:val="CommentText"/>
        <w:rPr>
          <w:lang w:val="en-US"/>
        </w:rPr>
      </w:pPr>
      <w:r>
        <w:fldChar w:fldCharType="begin"/>
      </w:r>
      <w:r w:rsidRPr="003A30E2">
        <w:rPr>
          <w:rStyle w:val="CommentReference"/>
          <w:lang w:val="en-US"/>
        </w:rPr>
        <w:instrText xml:space="preserve"> </w:instrText>
      </w:r>
      <w:r w:rsidRPr="003A30E2">
        <w:rPr>
          <w:lang w:val="en-US"/>
        </w:rPr>
        <w:instrText>PAGE \# "'Page: '#'</w:instrText>
      </w:r>
      <w:r w:rsidRPr="003A30E2">
        <w:rPr>
          <w:lang w:val="en-US"/>
        </w:rPr>
        <w:br/>
        <w:instrText>'"</w:instrText>
      </w:r>
      <w:r w:rsidRPr="003A30E2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3A30E2">
        <w:rPr>
          <w:lang w:val="en-US"/>
        </w:rPr>
        <w:t>&lt;&lt;ODS JOB NO&gt;&gt;N1425804R&lt;&lt;ODS JOB NO&gt;&gt;</w:t>
      </w:r>
    </w:p>
    <w:p w:rsidR="00CB4351" w:rsidRPr="003A30E2" w:rsidRDefault="00CB4351">
      <w:pPr>
        <w:pStyle w:val="CommentText"/>
        <w:rPr>
          <w:lang w:val="en-US"/>
        </w:rPr>
      </w:pPr>
      <w:r w:rsidRPr="003A30E2">
        <w:rPr>
          <w:lang w:val="en-US"/>
        </w:rPr>
        <w:t>&lt;&lt;ODS DOC SYMBOL1&gt;&gt;CEDAW/C/FIN/CO/7&lt;&lt;ODS DOC SYMBOL1&gt;&gt;</w:t>
      </w:r>
    </w:p>
    <w:p w:rsidR="00CB4351" w:rsidRPr="003A30E2" w:rsidRDefault="00CB4351">
      <w:pPr>
        <w:pStyle w:val="CommentText"/>
        <w:rPr>
          <w:lang w:val="en-US"/>
        </w:rPr>
      </w:pPr>
      <w:r w:rsidRPr="003A30E2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A49" w:rsidRDefault="003E6A49" w:rsidP="008A1A7A">
      <w:pPr>
        <w:spacing w:line="240" w:lineRule="auto"/>
      </w:pPr>
      <w:r>
        <w:separator/>
      </w:r>
    </w:p>
  </w:endnote>
  <w:endnote w:type="continuationSeparator" w:id="0">
    <w:p w:rsidR="003E6A49" w:rsidRDefault="003E6A49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33"/>
      <w:gridCol w:w="5033"/>
    </w:tblGrid>
    <w:tr w:rsidR="00CB4351" w:rsidRPr="00522377" w:rsidTr="003C77EA">
      <w:tc>
        <w:tcPr>
          <w:tcW w:w="5033" w:type="dxa"/>
          <w:shd w:val="clear" w:color="auto" w:fill="auto"/>
          <w:vAlign w:val="bottom"/>
        </w:tcPr>
        <w:p w:rsidR="00CB4351" w:rsidRPr="00E617CB" w:rsidRDefault="00CB4351" w:rsidP="003C77EA">
          <w:pPr>
            <w:pStyle w:val="Footer"/>
            <w:rPr>
              <w:color w:val="000000"/>
              <w:szCs w:val="22"/>
              <w:lang w:eastAsia="en-US"/>
            </w:rPr>
          </w:pPr>
          <w:r w:rsidRPr="00E617CB">
            <w:rPr>
              <w:szCs w:val="22"/>
              <w:lang w:eastAsia="en-US"/>
            </w:rPr>
            <w:fldChar w:fldCharType="begin"/>
          </w:r>
          <w:r w:rsidRPr="00E617CB">
            <w:rPr>
              <w:szCs w:val="22"/>
              <w:lang w:eastAsia="en-US"/>
            </w:rPr>
            <w:instrText xml:space="preserve"> PAGE  \* Arabic  \* MERGEFORMAT </w:instrText>
          </w:r>
          <w:r w:rsidRPr="00E617CB">
            <w:rPr>
              <w:szCs w:val="22"/>
              <w:lang w:eastAsia="en-US"/>
            </w:rPr>
            <w:fldChar w:fldCharType="separate"/>
          </w:r>
          <w:r w:rsidRPr="00E617CB">
            <w:rPr>
              <w:noProof/>
              <w:szCs w:val="22"/>
              <w:lang w:eastAsia="en-US"/>
            </w:rPr>
            <w:t>14</w:t>
          </w:r>
          <w:r w:rsidRPr="00E617CB">
            <w:rPr>
              <w:szCs w:val="22"/>
              <w:lang w:eastAsia="en-US"/>
            </w:rPr>
            <w:fldChar w:fldCharType="end"/>
          </w:r>
          <w:r w:rsidRPr="00E617CB">
            <w:rPr>
              <w:szCs w:val="22"/>
              <w:lang w:eastAsia="en-US"/>
            </w:rPr>
            <w:t>/</w:t>
          </w:r>
          <w:fldSimple w:instr=" NUMPAGES  \* Arabic  \* MERGEFORMAT ">
            <w:r w:rsidRPr="00E617CB">
              <w:rPr>
                <w:noProof/>
                <w:szCs w:val="22"/>
                <w:lang w:eastAsia="en-US"/>
              </w:rPr>
              <w:t>14</w:t>
            </w:r>
          </w:fldSimple>
        </w:p>
      </w:tc>
      <w:tc>
        <w:tcPr>
          <w:tcW w:w="5033" w:type="dxa"/>
          <w:shd w:val="clear" w:color="auto" w:fill="auto"/>
          <w:vAlign w:val="bottom"/>
        </w:tcPr>
        <w:p w:rsidR="00CB4351" w:rsidRPr="00E617CB" w:rsidRDefault="00CB4351" w:rsidP="003C77EA">
          <w:pPr>
            <w:pStyle w:val="Footer"/>
            <w:jc w:val="right"/>
            <w:rPr>
              <w:b w:val="0"/>
              <w:color w:val="000000"/>
              <w:sz w:val="14"/>
              <w:szCs w:val="22"/>
              <w:lang w:val="en-US" w:eastAsia="en-US"/>
            </w:rPr>
          </w:pPr>
          <w:fldSimple w:instr=" DOCVARIABLE &quot;FooterJN&quot; \* MERGEFORMAT ">
            <w:r w:rsidRPr="00E617CB">
              <w:rPr>
                <w:b w:val="0"/>
                <w:color w:val="000000"/>
                <w:sz w:val="14"/>
                <w:szCs w:val="22"/>
                <w:lang w:eastAsia="en-US"/>
              </w:rPr>
              <w:t>14-25804</w:t>
            </w:r>
          </w:fldSimple>
          <w:r w:rsidRPr="00E617CB">
            <w:rPr>
              <w:b w:val="0"/>
              <w:color w:val="000000"/>
              <w:sz w:val="14"/>
              <w:szCs w:val="22"/>
              <w:lang w:val="en-US" w:eastAsia="en-US"/>
            </w:rPr>
            <w:t>X</w:t>
          </w:r>
        </w:p>
      </w:tc>
    </w:tr>
  </w:tbl>
  <w:p w:rsidR="00CB4351" w:rsidRPr="003C77EA" w:rsidRDefault="00CB4351" w:rsidP="003C77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33"/>
      <w:gridCol w:w="5033"/>
    </w:tblGrid>
    <w:tr w:rsidR="00CB4351" w:rsidRPr="00522377" w:rsidTr="003C77EA">
      <w:tc>
        <w:tcPr>
          <w:tcW w:w="5033" w:type="dxa"/>
          <w:shd w:val="clear" w:color="auto" w:fill="auto"/>
          <w:vAlign w:val="bottom"/>
        </w:tcPr>
        <w:p w:rsidR="00CB4351" w:rsidRPr="00E617CB" w:rsidRDefault="00CB4351" w:rsidP="003C77EA">
          <w:pPr>
            <w:pStyle w:val="Footer"/>
            <w:rPr>
              <w:b w:val="0"/>
              <w:color w:val="000000"/>
              <w:sz w:val="14"/>
              <w:szCs w:val="22"/>
              <w:lang w:val="en-US" w:eastAsia="en-US"/>
            </w:rPr>
          </w:pPr>
          <w:fldSimple w:instr=" DOCVARIABLE &quot;FooterJN&quot; \* MERGEFORMAT ">
            <w:r w:rsidRPr="00E617CB">
              <w:rPr>
                <w:b w:val="0"/>
                <w:color w:val="000000"/>
                <w:sz w:val="14"/>
                <w:szCs w:val="22"/>
                <w:lang w:eastAsia="en-US"/>
              </w:rPr>
              <w:t>14-25804</w:t>
            </w:r>
          </w:fldSimple>
          <w:r w:rsidRPr="00E617CB">
            <w:rPr>
              <w:b w:val="0"/>
              <w:color w:val="000000"/>
              <w:sz w:val="14"/>
              <w:szCs w:val="22"/>
              <w:lang w:val="en-US" w:eastAsia="en-US"/>
            </w:rPr>
            <w:t>X</w:t>
          </w:r>
        </w:p>
      </w:tc>
      <w:tc>
        <w:tcPr>
          <w:tcW w:w="5033" w:type="dxa"/>
          <w:shd w:val="clear" w:color="auto" w:fill="auto"/>
          <w:vAlign w:val="bottom"/>
        </w:tcPr>
        <w:p w:rsidR="00CB4351" w:rsidRPr="00E617CB" w:rsidRDefault="00CB4351" w:rsidP="003C77EA">
          <w:pPr>
            <w:pStyle w:val="Footer"/>
            <w:jc w:val="right"/>
            <w:rPr>
              <w:szCs w:val="22"/>
              <w:lang w:eastAsia="en-US"/>
            </w:rPr>
          </w:pPr>
          <w:r w:rsidRPr="00E617CB">
            <w:rPr>
              <w:szCs w:val="22"/>
              <w:lang w:eastAsia="en-US"/>
            </w:rPr>
            <w:fldChar w:fldCharType="begin"/>
          </w:r>
          <w:r w:rsidRPr="00E617CB">
            <w:rPr>
              <w:szCs w:val="22"/>
              <w:lang w:eastAsia="en-US"/>
            </w:rPr>
            <w:instrText xml:space="preserve"> PAGE  \* Arabic  \* MERGEFORMAT </w:instrText>
          </w:r>
          <w:r w:rsidRPr="00E617CB">
            <w:rPr>
              <w:szCs w:val="22"/>
              <w:lang w:eastAsia="en-US"/>
            </w:rPr>
            <w:fldChar w:fldCharType="separate"/>
          </w:r>
          <w:r w:rsidR="003E3B03" w:rsidRPr="00E617CB">
            <w:rPr>
              <w:noProof/>
              <w:szCs w:val="22"/>
              <w:lang w:eastAsia="en-US"/>
            </w:rPr>
            <w:t>15</w:t>
          </w:r>
          <w:r w:rsidRPr="00E617CB">
            <w:rPr>
              <w:szCs w:val="22"/>
              <w:lang w:eastAsia="en-US"/>
            </w:rPr>
            <w:fldChar w:fldCharType="end"/>
          </w:r>
          <w:r w:rsidRPr="00E617CB">
            <w:rPr>
              <w:szCs w:val="22"/>
              <w:lang w:eastAsia="en-US"/>
            </w:rPr>
            <w:t>/</w:t>
          </w:r>
          <w:fldSimple w:instr=" NUMPAGES  \* Arabic  \* MERGEFORMAT ">
            <w:r w:rsidRPr="00E617CB">
              <w:rPr>
                <w:noProof/>
                <w:szCs w:val="22"/>
                <w:lang w:eastAsia="en-US"/>
              </w:rPr>
              <w:t>15</w:t>
            </w:r>
          </w:fldSimple>
        </w:p>
      </w:tc>
    </w:tr>
  </w:tbl>
  <w:p w:rsidR="00CB4351" w:rsidRPr="003C77EA" w:rsidRDefault="00CB4351" w:rsidP="003C77E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351" w:rsidRDefault="00CB4351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49" type="#_x0000_t75" alt="http://undocs.org/m2/QRCode.ashx?DS=CEDAW/C/FIN/CO/7&amp;Size =1&amp;Lang = R" style="position:absolute;margin-left:436.9pt;margin-top:-18.2pt;width:54.9pt;height:54.9pt;z-index:1;visibility:visible;mso-width-relative:margin;mso-height-relative:margin">
          <v:imagedata r:id="rId1" o:title="7&amp;Size =1&amp;Lang = R"/>
        </v:shape>
      </w:pict>
    </w:r>
  </w:p>
  <w:tbl>
    <w:tblPr>
      <w:tblW w:w="0" w:type="auto"/>
      <w:tblLayout w:type="fixed"/>
      <w:tblLook w:val="0000"/>
    </w:tblPr>
    <w:tblGrid>
      <w:gridCol w:w="3830"/>
      <w:gridCol w:w="5033"/>
    </w:tblGrid>
    <w:tr w:rsidR="00CB4351" w:rsidRPr="00522377" w:rsidTr="003C77EA">
      <w:tc>
        <w:tcPr>
          <w:tcW w:w="3830" w:type="dxa"/>
        </w:tcPr>
        <w:p w:rsidR="00CB4351" w:rsidRPr="00522377" w:rsidRDefault="00CB4351" w:rsidP="003C77EA">
          <w:pPr>
            <w:pStyle w:val="ReleaseDate"/>
            <w:rPr>
              <w:color w:val="010000"/>
            </w:rPr>
          </w:pPr>
          <w:r w:rsidRPr="00522377">
            <w:t>14-25804</w:t>
          </w:r>
          <w:r w:rsidRPr="00522377">
            <w:rPr>
              <w:lang w:val="en-US"/>
            </w:rPr>
            <w:t>X</w:t>
          </w:r>
          <w:r w:rsidRPr="00522377">
            <w:t xml:space="preserve"> (R)</w:t>
          </w:r>
          <w:r w:rsidRPr="00522377">
            <w:rPr>
              <w:color w:val="010000"/>
            </w:rPr>
            <w:t xml:space="preserve">    040414    040414</w:t>
          </w:r>
        </w:p>
        <w:p w:rsidR="00CB4351" w:rsidRPr="00522377" w:rsidRDefault="00CB4351" w:rsidP="003C77EA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 w:rsidRPr="00522377">
            <w:rPr>
              <w:rFonts w:ascii="Barcode 3 of 9 by request" w:hAnsi="Barcode 3 of 9 by request"/>
              <w:w w:val="100"/>
              <w:sz w:val="24"/>
            </w:rPr>
            <w:t>*1425804(R)*</w:t>
          </w:r>
        </w:p>
      </w:tc>
      <w:tc>
        <w:tcPr>
          <w:tcW w:w="5033" w:type="dxa"/>
        </w:tcPr>
        <w:p w:rsidR="00CB4351" w:rsidRPr="00E617CB" w:rsidRDefault="00CB4351" w:rsidP="003C77EA">
          <w:pPr>
            <w:pStyle w:val="Footer"/>
            <w:spacing w:line="240" w:lineRule="atLeast"/>
            <w:jc w:val="right"/>
            <w:rPr>
              <w:b w:val="0"/>
              <w:sz w:val="20"/>
              <w:szCs w:val="22"/>
              <w:lang w:eastAsia="en-US"/>
            </w:rPr>
          </w:pPr>
          <w:r w:rsidRPr="00E617CB">
            <w:rPr>
              <w:b w:val="0"/>
              <w:noProof/>
              <w:sz w:val="20"/>
              <w:szCs w:val="22"/>
              <w:lang w:val="en-US" w:eastAsia="en-US"/>
            </w:rPr>
            <w:pict>
              <v:shape id="Picture 2" o:spid="_x0000_i1026" type="#_x0000_t75" style="width:213pt;height:18pt;visibility:visible">
                <v:imagedata r:id="rId2" o:title=""/>
              </v:shape>
            </w:pict>
          </w:r>
        </w:p>
      </w:tc>
    </w:tr>
  </w:tbl>
  <w:p w:rsidR="00CB4351" w:rsidRPr="003C77EA" w:rsidRDefault="00CB4351" w:rsidP="003C77EA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A49" w:rsidRPr="005963F2" w:rsidRDefault="003E6A49" w:rsidP="005963F2">
      <w:pPr>
        <w:pStyle w:val="Footer"/>
        <w:spacing w:after="80"/>
        <w:ind w:left="792"/>
        <w:rPr>
          <w:sz w:val="16"/>
        </w:rPr>
      </w:pPr>
      <w:r w:rsidRPr="005963F2">
        <w:rPr>
          <w:sz w:val="16"/>
        </w:rPr>
        <w:t>__________________</w:t>
      </w:r>
    </w:p>
  </w:footnote>
  <w:footnote w:type="continuationSeparator" w:id="0">
    <w:p w:rsidR="003E6A49" w:rsidRPr="005963F2" w:rsidRDefault="003E6A49" w:rsidP="005963F2">
      <w:pPr>
        <w:pStyle w:val="Footer"/>
        <w:spacing w:after="80"/>
        <w:ind w:left="792"/>
        <w:rPr>
          <w:sz w:val="16"/>
        </w:rPr>
      </w:pPr>
      <w:r w:rsidRPr="005963F2">
        <w:rPr>
          <w:sz w:val="16"/>
        </w:rPr>
        <w:t>__________________</w:t>
      </w:r>
    </w:p>
  </w:footnote>
  <w:footnote w:id="1">
    <w:p w:rsidR="00CB4351" w:rsidRPr="00CA5C70" w:rsidRDefault="00CB4351" w:rsidP="005963F2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spacing w:line="240" w:lineRule="auto"/>
        <w:ind w:left="1267" w:right="1260" w:hanging="432"/>
        <w:rPr>
          <w:szCs w:val="17"/>
        </w:rPr>
      </w:pPr>
      <w:r w:rsidRPr="00CA5C70">
        <w:rPr>
          <w:rStyle w:val="FootnoteReference"/>
          <w:szCs w:val="17"/>
        </w:rPr>
        <w:tab/>
        <w:t>*</w:t>
      </w:r>
      <w:r w:rsidRPr="00CA5C70">
        <w:rPr>
          <w:rStyle w:val="FootnoteReference"/>
          <w:szCs w:val="17"/>
        </w:rPr>
        <w:tab/>
      </w:r>
      <w:r w:rsidRPr="00CA5C70">
        <w:rPr>
          <w:szCs w:val="17"/>
        </w:rPr>
        <w:t>Приняты Комитетом на его пятьдесят седьмой сессии (10–28 февраля 2014 года).</w:t>
      </w:r>
    </w:p>
  </w:footnote>
  <w:footnote w:id="2">
    <w:p w:rsidR="00CB4351" w:rsidRPr="00EC609C" w:rsidRDefault="00CB4351" w:rsidP="005963F2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spacing w:line="240" w:lineRule="auto"/>
        <w:ind w:left="1267" w:right="1260" w:hanging="432"/>
        <w:rPr>
          <w:szCs w:val="17"/>
        </w:rPr>
      </w:pPr>
      <w:r w:rsidRPr="00CA5C70">
        <w:rPr>
          <w:szCs w:val="17"/>
        </w:rPr>
        <w:tab/>
      </w:r>
      <w:r w:rsidRPr="00CA5C70">
        <w:rPr>
          <w:rStyle w:val="FootnoteReference"/>
          <w:szCs w:val="17"/>
        </w:rPr>
        <w:footnoteRef/>
      </w:r>
      <w:r w:rsidRPr="00CA5C70">
        <w:rPr>
          <w:szCs w:val="17"/>
        </w:rPr>
        <w:tab/>
        <w:t>Международный пакт об экономических, социальных и культурных правах</w:t>
      </w:r>
      <w:r>
        <w:rPr>
          <w:szCs w:val="17"/>
        </w:rPr>
        <w:t>,</w:t>
      </w:r>
      <w:r w:rsidRPr="00CA5C70">
        <w:rPr>
          <w:szCs w:val="17"/>
        </w:rPr>
        <w:t xml:space="preserve"> Международный пакт о гражданских и политических правах</w:t>
      </w:r>
      <w:r>
        <w:rPr>
          <w:szCs w:val="17"/>
        </w:rPr>
        <w:t>,</w:t>
      </w:r>
      <w:r w:rsidRPr="00CA5C70">
        <w:rPr>
          <w:szCs w:val="17"/>
        </w:rPr>
        <w:t xml:space="preserve"> Международная конвенция о ликвидации всех форм расовой дискриминации</w:t>
      </w:r>
      <w:r>
        <w:rPr>
          <w:szCs w:val="17"/>
        </w:rPr>
        <w:t>,</w:t>
      </w:r>
      <w:r w:rsidRPr="00CA5C70">
        <w:rPr>
          <w:szCs w:val="17"/>
        </w:rPr>
        <w:t xml:space="preserve"> Конвенция о ликвидации всех форм дискриминации в отношении женщин; Конвенция против пыток и других жестоких, бесчеловечных или унижающих достоинство видов обращения и наказания</w:t>
      </w:r>
      <w:r>
        <w:rPr>
          <w:szCs w:val="17"/>
        </w:rPr>
        <w:t>,</w:t>
      </w:r>
      <w:r w:rsidRPr="00CA5C70">
        <w:rPr>
          <w:szCs w:val="17"/>
        </w:rPr>
        <w:t xml:space="preserve"> Конвенция о правах ребенка</w:t>
      </w:r>
      <w:r>
        <w:rPr>
          <w:szCs w:val="17"/>
        </w:rPr>
        <w:t>,</w:t>
      </w:r>
      <w:r w:rsidRPr="00CA5C70">
        <w:rPr>
          <w:szCs w:val="17"/>
        </w:rPr>
        <w:t xml:space="preserve"> Международная конвенция о защите прав всех трудящихся-мигрантов и членов их семей</w:t>
      </w:r>
      <w:r>
        <w:rPr>
          <w:szCs w:val="17"/>
        </w:rPr>
        <w:t>,</w:t>
      </w:r>
      <w:r w:rsidRPr="00CA5C70">
        <w:rPr>
          <w:szCs w:val="17"/>
        </w:rPr>
        <w:t xml:space="preserve"> Международная конвенция для защиты всех лиц от насильственных исчезновений </w:t>
      </w:r>
      <w:r>
        <w:rPr>
          <w:szCs w:val="17"/>
        </w:rPr>
        <w:t>и Конвенция о правах инвалидов.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38"/>
      <w:gridCol w:w="5033"/>
    </w:tblGrid>
    <w:tr w:rsidR="00CB4351" w:rsidRPr="00522377" w:rsidTr="003C77EA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CB4351" w:rsidRPr="00E617CB" w:rsidRDefault="00CB4351" w:rsidP="003C77EA">
          <w:pPr>
            <w:pStyle w:val="Header"/>
            <w:spacing w:after="80"/>
            <w:rPr>
              <w:b/>
              <w:szCs w:val="22"/>
              <w:lang w:eastAsia="en-US"/>
            </w:rPr>
          </w:pPr>
          <w:fldSimple w:instr=" DOCVARIABLE &quot;sss1&quot; \* MERGEFORMAT ">
            <w:r w:rsidRPr="00E617CB">
              <w:rPr>
                <w:b/>
                <w:szCs w:val="22"/>
                <w:lang w:eastAsia="en-US"/>
              </w:rPr>
              <w:t>CEDAW/C/FIN/CO/7</w:t>
            </w:r>
          </w:fldSimple>
        </w:p>
      </w:tc>
      <w:tc>
        <w:tcPr>
          <w:tcW w:w="5033" w:type="dxa"/>
          <w:shd w:val="clear" w:color="auto" w:fill="auto"/>
          <w:vAlign w:val="bottom"/>
        </w:tcPr>
        <w:p w:rsidR="00CB4351" w:rsidRPr="00E617CB" w:rsidRDefault="00CB4351" w:rsidP="003C77EA">
          <w:pPr>
            <w:pStyle w:val="Header"/>
            <w:rPr>
              <w:szCs w:val="22"/>
              <w:lang w:eastAsia="en-US"/>
            </w:rPr>
          </w:pPr>
        </w:p>
      </w:tc>
    </w:tr>
  </w:tbl>
  <w:p w:rsidR="00CB4351" w:rsidRPr="003C77EA" w:rsidRDefault="00CB4351" w:rsidP="003C77E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38"/>
      <w:gridCol w:w="5033"/>
    </w:tblGrid>
    <w:tr w:rsidR="00CB4351" w:rsidRPr="00522377" w:rsidTr="003C77EA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CB4351" w:rsidRPr="00E617CB" w:rsidRDefault="00CB4351" w:rsidP="003C77EA">
          <w:pPr>
            <w:pStyle w:val="Header"/>
            <w:rPr>
              <w:szCs w:val="22"/>
              <w:lang w:eastAsia="en-US"/>
            </w:rPr>
          </w:pPr>
        </w:p>
      </w:tc>
      <w:tc>
        <w:tcPr>
          <w:tcW w:w="5033" w:type="dxa"/>
          <w:shd w:val="clear" w:color="auto" w:fill="auto"/>
          <w:vAlign w:val="bottom"/>
        </w:tcPr>
        <w:p w:rsidR="00CB4351" w:rsidRPr="00E617CB" w:rsidRDefault="00CB4351" w:rsidP="003C77EA">
          <w:pPr>
            <w:pStyle w:val="Header"/>
            <w:spacing w:after="80"/>
            <w:jc w:val="right"/>
            <w:rPr>
              <w:b/>
              <w:szCs w:val="22"/>
              <w:lang w:eastAsia="en-US"/>
            </w:rPr>
          </w:pPr>
          <w:fldSimple w:instr=" DOCVARIABLE &quot;sss1&quot; \* MERGEFORMAT ">
            <w:r w:rsidRPr="00E617CB">
              <w:rPr>
                <w:b/>
                <w:szCs w:val="22"/>
                <w:lang w:eastAsia="en-US"/>
              </w:rPr>
              <w:t>CEDAW/C/FIN/CO/7</w:t>
            </w:r>
          </w:fldSimple>
        </w:p>
      </w:tc>
    </w:tr>
  </w:tbl>
  <w:p w:rsidR="00CB4351" w:rsidRPr="003C77EA" w:rsidRDefault="00CB4351" w:rsidP="003C77E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9" w:type="dxa"/>
      <w:tblLayout w:type="fixed"/>
      <w:tblCellMar>
        <w:left w:w="0" w:type="dxa"/>
        <w:right w:w="0" w:type="dxa"/>
      </w:tblCellMar>
      <w:tblLook w:val="0000"/>
    </w:tblPr>
    <w:tblGrid>
      <w:gridCol w:w="1267"/>
      <w:gridCol w:w="3154"/>
      <w:gridCol w:w="245"/>
      <w:gridCol w:w="1828"/>
      <w:gridCol w:w="245"/>
      <w:gridCol w:w="3140"/>
    </w:tblGrid>
    <w:tr w:rsidR="00CB4351" w:rsidRPr="00522377" w:rsidTr="003C77EA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CB4351" w:rsidRPr="00522377" w:rsidRDefault="00CB4351" w:rsidP="003C77EA">
          <w:pPr>
            <w:pStyle w:val="HCh"/>
            <w:spacing w:after="80"/>
            <w:rPr>
              <w:b w:val="0"/>
              <w:spacing w:val="2"/>
              <w:w w:val="96"/>
            </w:rPr>
          </w:pPr>
          <w:r w:rsidRPr="00522377"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CB4351" w:rsidRPr="00E617CB" w:rsidRDefault="00CB4351" w:rsidP="003C77EA">
          <w:pPr>
            <w:pStyle w:val="Header"/>
            <w:spacing w:after="120"/>
            <w:rPr>
              <w:szCs w:val="22"/>
              <w:lang w:eastAsia="en-US"/>
            </w:rPr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CB4351" w:rsidRPr="00E617CB" w:rsidRDefault="00CB4351" w:rsidP="003C77EA">
          <w:pPr>
            <w:pStyle w:val="Header"/>
            <w:spacing w:after="20"/>
            <w:jc w:val="right"/>
            <w:rPr>
              <w:sz w:val="20"/>
              <w:szCs w:val="22"/>
              <w:lang w:eastAsia="en-US"/>
            </w:rPr>
          </w:pPr>
          <w:r w:rsidRPr="00E617CB">
            <w:rPr>
              <w:sz w:val="40"/>
              <w:szCs w:val="22"/>
              <w:lang w:eastAsia="en-US"/>
            </w:rPr>
            <w:t>CEDAW</w:t>
          </w:r>
          <w:r w:rsidRPr="00E617CB">
            <w:rPr>
              <w:sz w:val="20"/>
              <w:szCs w:val="22"/>
              <w:lang w:eastAsia="en-US"/>
            </w:rPr>
            <w:t>/C/FIN/CO/7</w:t>
          </w:r>
        </w:p>
      </w:tc>
    </w:tr>
    <w:tr w:rsidR="00CB4351" w:rsidRPr="00522377" w:rsidTr="003C77EA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B4351" w:rsidRPr="00E617CB" w:rsidRDefault="00CB4351" w:rsidP="003C77EA">
          <w:pPr>
            <w:pStyle w:val="Header"/>
            <w:spacing w:before="109"/>
            <w:rPr>
              <w:szCs w:val="22"/>
              <w:lang w:eastAsia="en-US"/>
            </w:rPr>
          </w:pPr>
          <w:r w:rsidRPr="00E617CB">
            <w:rPr>
              <w:szCs w:val="22"/>
              <w:lang w:eastAsia="en-US"/>
            </w:rPr>
            <w:t xml:space="preserve"> </w:t>
          </w:r>
          <w:r w:rsidRPr="00E617CB">
            <w:rPr>
              <w:noProof/>
              <w:szCs w:val="22"/>
              <w:lang w:val="en-US"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56.25pt;height:47.25pt;visibility:visible">
                <v:imagedata r:id="rId1" o:title=""/>
              </v:shape>
            </w:pict>
          </w:r>
        </w:p>
        <w:p w:rsidR="00CB4351" w:rsidRPr="00E617CB" w:rsidRDefault="00CB4351" w:rsidP="003C77EA">
          <w:pPr>
            <w:pStyle w:val="Header"/>
            <w:spacing w:before="109"/>
            <w:rPr>
              <w:szCs w:val="22"/>
              <w:lang w:eastAsia="en-US"/>
            </w:rPr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B4351" w:rsidRPr="00522377" w:rsidRDefault="00CB4351" w:rsidP="003C77EA">
          <w:pPr>
            <w:pStyle w:val="XLarge"/>
            <w:spacing w:before="109" w:line="330" w:lineRule="exact"/>
            <w:rPr>
              <w:sz w:val="34"/>
            </w:rPr>
          </w:pPr>
          <w:r w:rsidRPr="00522377"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B4351" w:rsidRPr="00E617CB" w:rsidRDefault="00CB4351" w:rsidP="003C77EA">
          <w:pPr>
            <w:pStyle w:val="Header"/>
            <w:spacing w:before="109"/>
            <w:rPr>
              <w:szCs w:val="22"/>
              <w:lang w:eastAsia="en-US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B4351" w:rsidRPr="00522377" w:rsidRDefault="00CB4351" w:rsidP="005252D6">
          <w:pPr>
            <w:spacing w:before="120"/>
          </w:pPr>
        </w:p>
        <w:p w:rsidR="00CB4351" w:rsidRPr="00522377" w:rsidRDefault="00CB4351" w:rsidP="005252D6">
          <w:pPr>
            <w:spacing w:before="120"/>
            <w:rPr>
              <w:lang w:val="en-US"/>
            </w:rPr>
          </w:pPr>
          <w:r w:rsidRPr="00522377">
            <w:rPr>
              <w:lang w:val="en-US"/>
            </w:rPr>
            <w:t>Distr.: General</w:t>
          </w:r>
        </w:p>
        <w:p w:rsidR="00CB4351" w:rsidRPr="00522377" w:rsidRDefault="00CB4351" w:rsidP="005252D6">
          <w:pPr>
            <w:rPr>
              <w:lang w:val="en-US"/>
            </w:rPr>
          </w:pPr>
          <w:r w:rsidRPr="00522377">
            <w:rPr>
              <w:lang w:val="en-US"/>
            </w:rPr>
            <w:t>10 March 2014</w:t>
          </w:r>
        </w:p>
        <w:p w:rsidR="00CB4351" w:rsidRPr="00522377" w:rsidRDefault="00CB4351" w:rsidP="005252D6">
          <w:pPr>
            <w:rPr>
              <w:lang w:val="en-US"/>
            </w:rPr>
          </w:pPr>
          <w:r w:rsidRPr="00522377">
            <w:rPr>
              <w:lang w:val="en-US"/>
            </w:rPr>
            <w:t>Russian</w:t>
          </w:r>
        </w:p>
        <w:p w:rsidR="00CB4351" w:rsidRPr="00522377" w:rsidRDefault="00CB4351" w:rsidP="005252D6">
          <w:pPr>
            <w:rPr>
              <w:lang w:val="en-US"/>
            </w:rPr>
          </w:pPr>
          <w:r w:rsidRPr="00522377">
            <w:rPr>
              <w:lang w:val="en-US"/>
            </w:rPr>
            <w:t xml:space="preserve">Original: English </w:t>
          </w:r>
        </w:p>
      </w:tc>
    </w:tr>
  </w:tbl>
  <w:p w:rsidR="00CB4351" w:rsidRPr="005252D6" w:rsidRDefault="00CB4351" w:rsidP="003C77EA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multi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pStyle w:val="ListBullet5"/>
      <w:lvlText w:val="%2."/>
      <w:lvlJc w:val="left"/>
      <w:pPr>
        <w:ind w:left="1440" w:hanging="360"/>
      </w:pPr>
    </w:lvl>
    <w:lvl w:ilvl="2">
      <w:start w:val="1"/>
      <w:numFmt w:val="lowerRoman"/>
      <w:pStyle w:val="ListBullet5"/>
      <w:lvlText w:val="%3."/>
      <w:lvlJc w:val="right"/>
      <w:pPr>
        <w:ind w:left="2160" w:hanging="180"/>
      </w:pPr>
    </w:lvl>
    <w:lvl w:ilvl="3">
      <w:start w:val="1"/>
      <w:numFmt w:val="decimal"/>
      <w:pStyle w:val="ListBullet5"/>
      <w:lvlText w:val="%4."/>
      <w:lvlJc w:val="left"/>
      <w:pPr>
        <w:ind w:left="2880" w:hanging="360"/>
      </w:pPr>
    </w:lvl>
    <w:lvl w:ilvl="4">
      <w:start w:val="1"/>
      <w:numFmt w:val="lowerLetter"/>
      <w:pStyle w:val="ListBullet5"/>
      <w:lvlText w:val="%5."/>
      <w:lvlJc w:val="left"/>
      <w:pPr>
        <w:ind w:left="3600" w:hanging="360"/>
      </w:pPr>
    </w:lvl>
    <w:lvl w:ilvl="5">
      <w:start w:val="1"/>
      <w:numFmt w:val="lowerRoman"/>
      <w:pStyle w:val="ListBullet5"/>
      <w:lvlText w:val="%6."/>
      <w:lvlJc w:val="right"/>
      <w:pPr>
        <w:ind w:left="4320" w:hanging="180"/>
      </w:pPr>
    </w:lvl>
    <w:lvl w:ilvl="6">
      <w:start w:val="1"/>
      <w:numFmt w:val="decimal"/>
      <w:pStyle w:val="ListBullet5"/>
      <w:lvlText w:val="%7."/>
      <w:lvlJc w:val="left"/>
      <w:pPr>
        <w:ind w:left="5040" w:hanging="360"/>
      </w:pPr>
    </w:lvl>
    <w:lvl w:ilvl="7">
      <w:start w:val="1"/>
      <w:numFmt w:val="lowerLetter"/>
      <w:pStyle w:val="ListBullet5"/>
      <w:lvlText w:val="%8."/>
      <w:lvlJc w:val="left"/>
      <w:pPr>
        <w:ind w:left="5760" w:hanging="360"/>
      </w:pPr>
    </w:lvl>
    <w:lvl w:ilvl="8">
      <w:start w:val="1"/>
      <w:numFmt w:val="lowerRoman"/>
      <w:pStyle w:val="ListBullet5"/>
      <w:lvlText w:val="%9."/>
      <w:lvlJc w:val="right"/>
      <w:pPr>
        <w:ind w:left="6480" w:hanging="180"/>
      </w:pPr>
    </w:lvl>
  </w:abstractNum>
  <w:abstractNum w:abstractNumId="5">
    <w:nsid w:val="FFFFFF81"/>
    <w:multiLevelType w:val="multi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pStyle w:val="ListBullet4"/>
      <w:lvlText w:val="%2."/>
      <w:lvlJc w:val="left"/>
      <w:pPr>
        <w:ind w:left="1440" w:hanging="360"/>
      </w:pPr>
    </w:lvl>
    <w:lvl w:ilvl="2">
      <w:start w:val="1"/>
      <w:numFmt w:val="lowerRoman"/>
      <w:pStyle w:val="ListBullet4"/>
      <w:lvlText w:val="%3."/>
      <w:lvlJc w:val="right"/>
      <w:pPr>
        <w:ind w:left="2160" w:hanging="180"/>
      </w:pPr>
    </w:lvl>
    <w:lvl w:ilvl="3">
      <w:start w:val="1"/>
      <w:numFmt w:val="decimal"/>
      <w:pStyle w:val="ListBullet4"/>
      <w:lvlText w:val="%4."/>
      <w:lvlJc w:val="left"/>
      <w:pPr>
        <w:ind w:left="2880" w:hanging="360"/>
      </w:pPr>
    </w:lvl>
    <w:lvl w:ilvl="4">
      <w:start w:val="1"/>
      <w:numFmt w:val="lowerLetter"/>
      <w:pStyle w:val="ListBullet4"/>
      <w:lvlText w:val="%5."/>
      <w:lvlJc w:val="left"/>
      <w:pPr>
        <w:ind w:left="3600" w:hanging="360"/>
      </w:pPr>
    </w:lvl>
    <w:lvl w:ilvl="5">
      <w:start w:val="1"/>
      <w:numFmt w:val="lowerRoman"/>
      <w:pStyle w:val="ListBullet4"/>
      <w:lvlText w:val="%6."/>
      <w:lvlJc w:val="right"/>
      <w:pPr>
        <w:ind w:left="4320" w:hanging="180"/>
      </w:pPr>
    </w:lvl>
    <w:lvl w:ilvl="6">
      <w:start w:val="1"/>
      <w:numFmt w:val="decimal"/>
      <w:pStyle w:val="ListBullet4"/>
      <w:lvlText w:val="%7."/>
      <w:lvlJc w:val="left"/>
      <w:pPr>
        <w:ind w:left="5040" w:hanging="360"/>
      </w:pPr>
    </w:lvl>
    <w:lvl w:ilvl="7">
      <w:start w:val="1"/>
      <w:numFmt w:val="lowerLetter"/>
      <w:pStyle w:val="ListBullet4"/>
      <w:lvlText w:val="%8."/>
      <w:lvlJc w:val="left"/>
      <w:pPr>
        <w:ind w:left="5760" w:hanging="360"/>
      </w:pPr>
    </w:lvl>
    <w:lvl w:ilvl="8">
      <w:start w:val="1"/>
      <w:numFmt w:val="lowerRoman"/>
      <w:pStyle w:val="ListBullet4"/>
      <w:lvlText w:val="%9."/>
      <w:lvlJc w:val="right"/>
      <w:pPr>
        <w:ind w:left="6480" w:hanging="180"/>
      </w:pPr>
    </w:lvl>
  </w:abstractNum>
  <w:abstractNum w:abstractNumId="6">
    <w:nsid w:val="FFFFFF82"/>
    <w:multiLevelType w:val="multi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pStyle w:val="ListBullet3"/>
      <w:lvlText w:val="%2."/>
      <w:lvlJc w:val="left"/>
      <w:pPr>
        <w:ind w:left="1440" w:hanging="360"/>
      </w:pPr>
    </w:lvl>
    <w:lvl w:ilvl="2">
      <w:start w:val="1"/>
      <w:numFmt w:val="lowerRoman"/>
      <w:pStyle w:val="ListBullet3"/>
      <w:lvlText w:val="%3."/>
      <w:lvlJc w:val="right"/>
      <w:pPr>
        <w:ind w:left="2160" w:hanging="180"/>
      </w:pPr>
    </w:lvl>
    <w:lvl w:ilvl="3">
      <w:start w:val="1"/>
      <w:numFmt w:val="decimal"/>
      <w:pStyle w:val="ListBullet3"/>
      <w:lvlText w:val="%4."/>
      <w:lvlJc w:val="left"/>
      <w:pPr>
        <w:ind w:left="2880" w:hanging="360"/>
      </w:pPr>
    </w:lvl>
    <w:lvl w:ilvl="4">
      <w:start w:val="1"/>
      <w:numFmt w:val="lowerLetter"/>
      <w:pStyle w:val="ListBullet3"/>
      <w:lvlText w:val="%5."/>
      <w:lvlJc w:val="left"/>
      <w:pPr>
        <w:ind w:left="3600" w:hanging="360"/>
      </w:pPr>
    </w:lvl>
    <w:lvl w:ilvl="5">
      <w:start w:val="1"/>
      <w:numFmt w:val="lowerRoman"/>
      <w:pStyle w:val="ListBullet3"/>
      <w:lvlText w:val="%6."/>
      <w:lvlJc w:val="right"/>
      <w:pPr>
        <w:ind w:left="4320" w:hanging="180"/>
      </w:pPr>
    </w:lvl>
    <w:lvl w:ilvl="6">
      <w:start w:val="1"/>
      <w:numFmt w:val="decimal"/>
      <w:pStyle w:val="ListBullet3"/>
      <w:lvlText w:val="%7."/>
      <w:lvlJc w:val="left"/>
      <w:pPr>
        <w:ind w:left="5040" w:hanging="360"/>
      </w:pPr>
    </w:lvl>
    <w:lvl w:ilvl="7">
      <w:start w:val="1"/>
      <w:numFmt w:val="lowerLetter"/>
      <w:pStyle w:val="ListBullet3"/>
      <w:lvlText w:val="%8."/>
      <w:lvlJc w:val="left"/>
      <w:pPr>
        <w:ind w:left="5760" w:hanging="360"/>
      </w:pPr>
    </w:lvl>
    <w:lvl w:ilvl="8">
      <w:start w:val="1"/>
      <w:numFmt w:val="lowerRoman"/>
      <w:pStyle w:val="ListBullet3"/>
      <w:lvlText w:val="%9."/>
      <w:lvlJc w:val="right"/>
      <w:pPr>
        <w:ind w:left="6480" w:hanging="180"/>
      </w:pPr>
    </w:lvl>
  </w:abstractNum>
  <w:abstractNum w:abstractNumId="7">
    <w:nsid w:val="FFFFFF83"/>
    <w:multiLevelType w:val="multi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%2."/>
      <w:lvlJc w:val="left"/>
      <w:pPr>
        <w:ind w:left="1440" w:hanging="360"/>
      </w:pPr>
    </w:lvl>
    <w:lvl w:ilvl="2">
      <w:start w:val="1"/>
      <w:numFmt w:val="lowerRoman"/>
      <w:pStyle w:val="ListBullet2"/>
      <w:lvlText w:val="%3."/>
      <w:lvlJc w:val="right"/>
      <w:pPr>
        <w:ind w:left="2160" w:hanging="180"/>
      </w:pPr>
    </w:lvl>
    <w:lvl w:ilvl="3">
      <w:start w:val="1"/>
      <w:numFmt w:val="decimal"/>
      <w:pStyle w:val="ListBullet2"/>
      <w:lvlText w:val="%4."/>
      <w:lvlJc w:val="left"/>
      <w:pPr>
        <w:ind w:left="2880" w:hanging="360"/>
      </w:pPr>
    </w:lvl>
    <w:lvl w:ilvl="4">
      <w:start w:val="1"/>
      <w:numFmt w:val="lowerLetter"/>
      <w:pStyle w:val="ListBullet2"/>
      <w:lvlText w:val="%5."/>
      <w:lvlJc w:val="left"/>
      <w:pPr>
        <w:ind w:left="3600" w:hanging="360"/>
      </w:pPr>
    </w:lvl>
    <w:lvl w:ilvl="5">
      <w:start w:val="1"/>
      <w:numFmt w:val="lowerRoman"/>
      <w:pStyle w:val="ListBullet2"/>
      <w:lvlText w:val="%6."/>
      <w:lvlJc w:val="right"/>
      <w:pPr>
        <w:ind w:left="4320" w:hanging="180"/>
      </w:pPr>
    </w:lvl>
    <w:lvl w:ilvl="6">
      <w:start w:val="1"/>
      <w:numFmt w:val="decimal"/>
      <w:pStyle w:val="ListBullet2"/>
      <w:lvlText w:val="%7."/>
      <w:lvlJc w:val="left"/>
      <w:pPr>
        <w:ind w:left="5040" w:hanging="360"/>
      </w:pPr>
    </w:lvl>
    <w:lvl w:ilvl="7">
      <w:start w:val="1"/>
      <w:numFmt w:val="lowerLetter"/>
      <w:pStyle w:val="ListBullet2"/>
      <w:lvlText w:val="%8."/>
      <w:lvlJc w:val="left"/>
      <w:pPr>
        <w:ind w:left="5760" w:hanging="360"/>
      </w:pPr>
    </w:lvl>
    <w:lvl w:ilvl="8">
      <w:start w:val="1"/>
      <w:numFmt w:val="lowerRoman"/>
      <w:pStyle w:val="ListBullet2"/>
      <w:lvlText w:val="%9."/>
      <w:lvlJc w:val="right"/>
      <w:pPr>
        <w:ind w:left="6480" w:hanging="180"/>
      </w:pPr>
    </w:lvl>
  </w:abstractNum>
  <w:abstractNum w:abstractNumId="8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multi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pStyle w:val="ListBullet"/>
      <w:lvlText w:val="%2."/>
      <w:lvlJc w:val="left"/>
      <w:pPr>
        <w:ind w:left="1440" w:hanging="360"/>
      </w:pPr>
    </w:lvl>
    <w:lvl w:ilvl="2">
      <w:start w:val="1"/>
      <w:numFmt w:val="lowerRoman"/>
      <w:pStyle w:val="ListBullet"/>
      <w:lvlText w:val="%3."/>
      <w:lvlJc w:val="right"/>
      <w:pPr>
        <w:ind w:left="2160" w:hanging="180"/>
      </w:pPr>
    </w:lvl>
    <w:lvl w:ilvl="3">
      <w:start w:val="1"/>
      <w:numFmt w:val="decimal"/>
      <w:pStyle w:val="ListBullet"/>
      <w:lvlText w:val="%4."/>
      <w:lvlJc w:val="left"/>
      <w:pPr>
        <w:ind w:left="2880" w:hanging="360"/>
      </w:pPr>
    </w:lvl>
    <w:lvl w:ilvl="4">
      <w:start w:val="1"/>
      <w:numFmt w:val="lowerLetter"/>
      <w:pStyle w:val="ListBullet"/>
      <w:lvlText w:val="%5."/>
      <w:lvlJc w:val="left"/>
      <w:pPr>
        <w:ind w:left="3600" w:hanging="360"/>
      </w:pPr>
    </w:lvl>
    <w:lvl w:ilvl="5">
      <w:start w:val="1"/>
      <w:numFmt w:val="lowerRoman"/>
      <w:pStyle w:val="ListBullet"/>
      <w:lvlText w:val="%6."/>
      <w:lvlJc w:val="right"/>
      <w:pPr>
        <w:ind w:left="4320" w:hanging="180"/>
      </w:pPr>
    </w:lvl>
    <w:lvl w:ilvl="6">
      <w:start w:val="1"/>
      <w:numFmt w:val="decimal"/>
      <w:pStyle w:val="ListBullet"/>
      <w:lvlText w:val="%7."/>
      <w:lvlJc w:val="left"/>
      <w:pPr>
        <w:ind w:left="5040" w:hanging="360"/>
      </w:pPr>
    </w:lvl>
    <w:lvl w:ilvl="7">
      <w:start w:val="1"/>
      <w:numFmt w:val="lowerLetter"/>
      <w:pStyle w:val="ListBullet"/>
      <w:lvlText w:val="%8."/>
      <w:lvlJc w:val="left"/>
      <w:pPr>
        <w:ind w:left="5760" w:hanging="360"/>
      </w:pPr>
    </w:lvl>
    <w:lvl w:ilvl="8">
      <w:start w:val="1"/>
      <w:numFmt w:val="lowerRoman"/>
      <w:pStyle w:val="ListBullet"/>
      <w:lvlText w:val="%9."/>
      <w:lvlJc w:val="right"/>
      <w:pPr>
        <w:ind w:left="6480" w:hanging="180"/>
      </w:pPr>
    </w:lvl>
  </w:abstractNum>
  <w:abstractNum w:abstractNumId="10">
    <w:nsid w:val="03410E3C"/>
    <w:multiLevelType w:val="hybridMultilevel"/>
    <w:tmpl w:val="C30AD4A8"/>
    <w:lvl w:ilvl="0" w:tplc="EC7290DC">
      <w:start w:val="1"/>
      <w:numFmt w:val="lowerLetter"/>
      <w:lvlText w:val="(%1)"/>
      <w:lvlJc w:val="left"/>
      <w:pPr>
        <w:ind w:left="16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347" w:hanging="360"/>
      </w:pPr>
    </w:lvl>
    <w:lvl w:ilvl="2" w:tplc="0809001B" w:tentative="1">
      <w:start w:val="1"/>
      <w:numFmt w:val="lowerRoman"/>
      <w:lvlText w:val="%3."/>
      <w:lvlJc w:val="right"/>
      <w:pPr>
        <w:ind w:left="3067" w:hanging="180"/>
      </w:pPr>
    </w:lvl>
    <w:lvl w:ilvl="3" w:tplc="0809000F" w:tentative="1">
      <w:start w:val="1"/>
      <w:numFmt w:val="decimal"/>
      <w:lvlText w:val="%4."/>
      <w:lvlJc w:val="left"/>
      <w:pPr>
        <w:ind w:left="3787" w:hanging="360"/>
      </w:pPr>
    </w:lvl>
    <w:lvl w:ilvl="4" w:tplc="08090019" w:tentative="1">
      <w:start w:val="1"/>
      <w:numFmt w:val="lowerLetter"/>
      <w:lvlText w:val="%5."/>
      <w:lvlJc w:val="left"/>
      <w:pPr>
        <w:ind w:left="4507" w:hanging="360"/>
      </w:pPr>
    </w:lvl>
    <w:lvl w:ilvl="5" w:tplc="0809001B" w:tentative="1">
      <w:start w:val="1"/>
      <w:numFmt w:val="lowerRoman"/>
      <w:lvlText w:val="%6."/>
      <w:lvlJc w:val="right"/>
      <w:pPr>
        <w:ind w:left="5227" w:hanging="180"/>
      </w:pPr>
    </w:lvl>
    <w:lvl w:ilvl="6" w:tplc="0809000F" w:tentative="1">
      <w:start w:val="1"/>
      <w:numFmt w:val="decimal"/>
      <w:lvlText w:val="%7."/>
      <w:lvlJc w:val="left"/>
      <w:pPr>
        <w:ind w:left="5947" w:hanging="360"/>
      </w:pPr>
    </w:lvl>
    <w:lvl w:ilvl="7" w:tplc="08090019" w:tentative="1">
      <w:start w:val="1"/>
      <w:numFmt w:val="lowerLetter"/>
      <w:lvlText w:val="%8."/>
      <w:lvlJc w:val="left"/>
      <w:pPr>
        <w:ind w:left="6667" w:hanging="360"/>
      </w:pPr>
    </w:lvl>
    <w:lvl w:ilvl="8" w:tplc="08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1">
    <w:nsid w:val="03F2036B"/>
    <w:multiLevelType w:val="hybridMultilevel"/>
    <w:tmpl w:val="B22E0BFA"/>
    <w:lvl w:ilvl="0" w:tplc="FFFFFFFF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521322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8901C4A"/>
    <w:multiLevelType w:val="hybridMultilevel"/>
    <w:tmpl w:val="C30AD4A8"/>
    <w:lvl w:ilvl="0" w:tplc="EC7290DC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93579D2"/>
    <w:multiLevelType w:val="hybridMultilevel"/>
    <w:tmpl w:val="880CD62C"/>
    <w:lvl w:ilvl="0" w:tplc="FFFFFFFF">
      <w:start w:val="1"/>
      <w:numFmt w:val="lowerLetter"/>
      <w:lvlText w:val="(%1)"/>
      <w:lvlJc w:val="right"/>
      <w:pPr>
        <w:ind w:left="1996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2716" w:hanging="360"/>
      </w:pPr>
    </w:lvl>
    <w:lvl w:ilvl="2" w:tplc="FFFFFFFF" w:tentative="1">
      <w:start w:val="1"/>
      <w:numFmt w:val="lowerRoman"/>
      <w:lvlText w:val="%3."/>
      <w:lvlJc w:val="right"/>
      <w:pPr>
        <w:ind w:left="3436" w:hanging="180"/>
      </w:pPr>
    </w:lvl>
    <w:lvl w:ilvl="3" w:tplc="FFFFFFFF" w:tentative="1">
      <w:start w:val="1"/>
      <w:numFmt w:val="decimal"/>
      <w:lvlText w:val="%4."/>
      <w:lvlJc w:val="left"/>
      <w:pPr>
        <w:ind w:left="4156" w:hanging="360"/>
      </w:pPr>
    </w:lvl>
    <w:lvl w:ilvl="4" w:tplc="FFFFFFFF" w:tentative="1">
      <w:start w:val="1"/>
      <w:numFmt w:val="lowerLetter"/>
      <w:lvlText w:val="%5."/>
      <w:lvlJc w:val="left"/>
      <w:pPr>
        <w:ind w:left="4876" w:hanging="360"/>
      </w:pPr>
    </w:lvl>
    <w:lvl w:ilvl="5" w:tplc="FFFFFFFF" w:tentative="1">
      <w:start w:val="1"/>
      <w:numFmt w:val="lowerRoman"/>
      <w:lvlText w:val="%6."/>
      <w:lvlJc w:val="right"/>
      <w:pPr>
        <w:ind w:left="5596" w:hanging="180"/>
      </w:pPr>
    </w:lvl>
    <w:lvl w:ilvl="6" w:tplc="FFFFFFFF" w:tentative="1">
      <w:start w:val="1"/>
      <w:numFmt w:val="decimal"/>
      <w:lvlText w:val="%7."/>
      <w:lvlJc w:val="left"/>
      <w:pPr>
        <w:ind w:left="6316" w:hanging="360"/>
      </w:pPr>
    </w:lvl>
    <w:lvl w:ilvl="7" w:tplc="FFFFFFFF" w:tentative="1">
      <w:start w:val="1"/>
      <w:numFmt w:val="lowerLetter"/>
      <w:lvlText w:val="%8."/>
      <w:lvlJc w:val="left"/>
      <w:pPr>
        <w:ind w:left="7036" w:hanging="360"/>
      </w:pPr>
    </w:lvl>
    <w:lvl w:ilvl="8" w:tplc="FFFFFFFF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>
    <w:nsid w:val="09A35F99"/>
    <w:multiLevelType w:val="hybridMultilevel"/>
    <w:tmpl w:val="C30AD4A8"/>
    <w:lvl w:ilvl="0" w:tplc="EC7290DC">
      <w:start w:val="1"/>
      <w:numFmt w:val="lowerLetter"/>
      <w:lvlText w:val="(%1)"/>
      <w:lvlJc w:val="left"/>
      <w:pPr>
        <w:ind w:left="198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707" w:hanging="360"/>
      </w:pPr>
    </w:lvl>
    <w:lvl w:ilvl="2" w:tplc="0809001B" w:tentative="1">
      <w:start w:val="1"/>
      <w:numFmt w:val="lowerRoman"/>
      <w:lvlText w:val="%3."/>
      <w:lvlJc w:val="right"/>
      <w:pPr>
        <w:ind w:left="3427" w:hanging="180"/>
      </w:pPr>
    </w:lvl>
    <w:lvl w:ilvl="3" w:tplc="0809000F" w:tentative="1">
      <w:start w:val="1"/>
      <w:numFmt w:val="decimal"/>
      <w:lvlText w:val="%4."/>
      <w:lvlJc w:val="left"/>
      <w:pPr>
        <w:ind w:left="4147" w:hanging="360"/>
      </w:pPr>
    </w:lvl>
    <w:lvl w:ilvl="4" w:tplc="08090019" w:tentative="1">
      <w:start w:val="1"/>
      <w:numFmt w:val="lowerLetter"/>
      <w:lvlText w:val="%5."/>
      <w:lvlJc w:val="left"/>
      <w:pPr>
        <w:ind w:left="4867" w:hanging="360"/>
      </w:pPr>
    </w:lvl>
    <w:lvl w:ilvl="5" w:tplc="0809001B" w:tentative="1">
      <w:start w:val="1"/>
      <w:numFmt w:val="lowerRoman"/>
      <w:lvlText w:val="%6."/>
      <w:lvlJc w:val="right"/>
      <w:pPr>
        <w:ind w:left="5587" w:hanging="180"/>
      </w:pPr>
    </w:lvl>
    <w:lvl w:ilvl="6" w:tplc="0809000F" w:tentative="1">
      <w:start w:val="1"/>
      <w:numFmt w:val="decimal"/>
      <w:lvlText w:val="%7."/>
      <w:lvlJc w:val="left"/>
      <w:pPr>
        <w:ind w:left="6307" w:hanging="360"/>
      </w:pPr>
    </w:lvl>
    <w:lvl w:ilvl="7" w:tplc="08090019" w:tentative="1">
      <w:start w:val="1"/>
      <w:numFmt w:val="lowerLetter"/>
      <w:lvlText w:val="%8."/>
      <w:lvlJc w:val="left"/>
      <w:pPr>
        <w:ind w:left="7027" w:hanging="360"/>
      </w:pPr>
    </w:lvl>
    <w:lvl w:ilvl="8" w:tplc="08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16">
    <w:nsid w:val="118968F0"/>
    <w:multiLevelType w:val="hybridMultilevel"/>
    <w:tmpl w:val="C30AD4A8"/>
    <w:lvl w:ilvl="0" w:tplc="EC7290DC">
      <w:start w:val="1"/>
      <w:numFmt w:val="lowerLetter"/>
      <w:lvlText w:val="(%1)"/>
      <w:lvlJc w:val="left"/>
      <w:pPr>
        <w:ind w:left="16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347" w:hanging="360"/>
      </w:pPr>
    </w:lvl>
    <w:lvl w:ilvl="2" w:tplc="0809001B" w:tentative="1">
      <w:start w:val="1"/>
      <w:numFmt w:val="lowerRoman"/>
      <w:lvlText w:val="%3."/>
      <w:lvlJc w:val="right"/>
      <w:pPr>
        <w:ind w:left="3067" w:hanging="180"/>
      </w:pPr>
    </w:lvl>
    <w:lvl w:ilvl="3" w:tplc="0809000F" w:tentative="1">
      <w:start w:val="1"/>
      <w:numFmt w:val="decimal"/>
      <w:lvlText w:val="%4."/>
      <w:lvlJc w:val="left"/>
      <w:pPr>
        <w:ind w:left="3787" w:hanging="360"/>
      </w:pPr>
    </w:lvl>
    <w:lvl w:ilvl="4" w:tplc="08090019" w:tentative="1">
      <w:start w:val="1"/>
      <w:numFmt w:val="lowerLetter"/>
      <w:lvlText w:val="%5."/>
      <w:lvlJc w:val="left"/>
      <w:pPr>
        <w:ind w:left="4507" w:hanging="360"/>
      </w:pPr>
    </w:lvl>
    <w:lvl w:ilvl="5" w:tplc="0809001B" w:tentative="1">
      <w:start w:val="1"/>
      <w:numFmt w:val="lowerRoman"/>
      <w:lvlText w:val="%6."/>
      <w:lvlJc w:val="right"/>
      <w:pPr>
        <w:ind w:left="5227" w:hanging="180"/>
      </w:pPr>
    </w:lvl>
    <w:lvl w:ilvl="6" w:tplc="0809000F" w:tentative="1">
      <w:start w:val="1"/>
      <w:numFmt w:val="decimal"/>
      <w:lvlText w:val="%7."/>
      <w:lvlJc w:val="left"/>
      <w:pPr>
        <w:ind w:left="5947" w:hanging="360"/>
      </w:pPr>
    </w:lvl>
    <w:lvl w:ilvl="7" w:tplc="08090019" w:tentative="1">
      <w:start w:val="1"/>
      <w:numFmt w:val="lowerLetter"/>
      <w:lvlText w:val="%8."/>
      <w:lvlJc w:val="left"/>
      <w:pPr>
        <w:ind w:left="6667" w:hanging="360"/>
      </w:pPr>
    </w:lvl>
    <w:lvl w:ilvl="8" w:tplc="08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7">
    <w:nsid w:val="123237C0"/>
    <w:multiLevelType w:val="hybridMultilevel"/>
    <w:tmpl w:val="C30AD4A8"/>
    <w:lvl w:ilvl="0" w:tplc="EC7290DC">
      <w:start w:val="1"/>
      <w:numFmt w:val="lowerLetter"/>
      <w:lvlText w:val="(%1)"/>
      <w:lvlJc w:val="left"/>
      <w:pPr>
        <w:ind w:left="16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347" w:hanging="360"/>
      </w:pPr>
    </w:lvl>
    <w:lvl w:ilvl="2" w:tplc="0809001B" w:tentative="1">
      <w:start w:val="1"/>
      <w:numFmt w:val="lowerRoman"/>
      <w:lvlText w:val="%3."/>
      <w:lvlJc w:val="right"/>
      <w:pPr>
        <w:ind w:left="3067" w:hanging="180"/>
      </w:pPr>
    </w:lvl>
    <w:lvl w:ilvl="3" w:tplc="0809000F" w:tentative="1">
      <w:start w:val="1"/>
      <w:numFmt w:val="decimal"/>
      <w:lvlText w:val="%4."/>
      <w:lvlJc w:val="left"/>
      <w:pPr>
        <w:ind w:left="3787" w:hanging="360"/>
      </w:pPr>
    </w:lvl>
    <w:lvl w:ilvl="4" w:tplc="08090019" w:tentative="1">
      <w:start w:val="1"/>
      <w:numFmt w:val="lowerLetter"/>
      <w:lvlText w:val="%5."/>
      <w:lvlJc w:val="left"/>
      <w:pPr>
        <w:ind w:left="4507" w:hanging="360"/>
      </w:pPr>
    </w:lvl>
    <w:lvl w:ilvl="5" w:tplc="0809001B" w:tentative="1">
      <w:start w:val="1"/>
      <w:numFmt w:val="lowerRoman"/>
      <w:lvlText w:val="%6."/>
      <w:lvlJc w:val="right"/>
      <w:pPr>
        <w:ind w:left="5227" w:hanging="180"/>
      </w:pPr>
    </w:lvl>
    <w:lvl w:ilvl="6" w:tplc="0809000F" w:tentative="1">
      <w:start w:val="1"/>
      <w:numFmt w:val="decimal"/>
      <w:lvlText w:val="%7."/>
      <w:lvlJc w:val="left"/>
      <w:pPr>
        <w:ind w:left="5947" w:hanging="360"/>
      </w:pPr>
    </w:lvl>
    <w:lvl w:ilvl="7" w:tplc="08090019" w:tentative="1">
      <w:start w:val="1"/>
      <w:numFmt w:val="lowerLetter"/>
      <w:lvlText w:val="%8."/>
      <w:lvlJc w:val="left"/>
      <w:pPr>
        <w:ind w:left="6667" w:hanging="360"/>
      </w:pPr>
    </w:lvl>
    <w:lvl w:ilvl="8" w:tplc="08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8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1A1E2F23"/>
    <w:multiLevelType w:val="hybridMultilevel"/>
    <w:tmpl w:val="C30AD4A8"/>
    <w:lvl w:ilvl="0" w:tplc="EC7290DC">
      <w:start w:val="1"/>
      <w:numFmt w:val="lowerLetter"/>
      <w:lvlText w:val="(%1)"/>
      <w:lvlJc w:val="left"/>
      <w:pPr>
        <w:ind w:left="16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347" w:hanging="360"/>
      </w:pPr>
    </w:lvl>
    <w:lvl w:ilvl="2" w:tplc="0809001B" w:tentative="1">
      <w:start w:val="1"/>
      <w:numFmt w:val="lowerRoman"/>
      <w:lvlText w:val="%3."/>
      <w:lvlJc w:val="right"/>
      <w:pPr>
        <w:ind w:left="3067" w:hanging="180"/>
      </w:pPr>
    </w:lvl>
    <w:lvl w:ilvl="3" w:tplc="0809000F" w:tentative="1">
      <w:start w:val="1"/>
      <w:numFmt w:val="decimal"/>
      <w:lvlText w:val="%4."/>
      <w:lvlJc w:val="left"/>
      <w:pPr>
        <w:ind w:left="3787" w:hanging="360"/>
      </w:pPr>
    </w:lvl>
    <w:lvl w:ilvl="4" w:tplc="08090019" w:tentative="1">
      <w:start w:val="1"/>
      <w:numFmt w:val="lowerLetter"/>
      <w:lvlText w:val="%5."/>
      <w:lvlJc w:val="left"/>
      <w:pPr>
        <w:ind w:left="4507" w:hanging="360"/>
      </w:pPr>
    </w:lvl>
    <w:lvl w:ilvl="5" w:tplc="0809001B" w:tentative="1">
      <w:start w:val="1"/>
      <w:numFmt w:val="lowerRoman"/>
      <w:lvlText w:val="%6."/>
      <w:lvlJc w:val="right"/>
      <w:pPr>
        <w:ind w:left="5227" w:hanging="180"/>
      </w:pPr>
    </w:lvl>
    <w:lvl w:ilvl="6" w:tplc="0809000F" w:tentative="1">
      <w:start w:val="1"/>
      <w:numFmt w:val="decimal"/>
      <w:lvlText w:val="%7."/>
      <w:lvlJc w:val="left"/>
      <w:pPr>
        <w:ind w:left="5947" w:hanging="360"/>
      </w:pPr>
    </w:lvl>
    <w:lvl w:ilvl="7" w:tplc="08090019" w:tentative="1">
      <w:start w:val="1"/>
      <w:numFmt w:val="lowerLetter"/>
      <w:lvlText w:val="%8."/>
      <w:lvlJc w:val="left"/>
      <w:pPr>
        <w:ind w:left="6667" w:hanging="360"/>
      </w:pPr>
    </w:lvl>
    <w:lvl w:ilvl="8" w:tplc="08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0">
    <w:nsid w:val="1A3F2B1E"/>
    <w:multiLevelType w:val="hybridMultilevel"/>
    <w:tmpl w:val="C30AD4A8"/>
    <w:lvl w:ilvl="0" w:tplc="EC7290DC">
      <w:start w:val="1"/>
      <w:numFmt w:val="lowerLetter"/>
      <w:lvlText w:val="(%1)"/>
      <w:lvlJc w:val="left"/>
      <w:pPr>
        <w:ind w:left="16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347" w:hanging="360"/>
      </w:pPr>
    </w:lvl>
    <w:lvl w:ilvl="2" w:tplc="0809001B" w:tentative="1">
      <w:start w:val="1"/>
      <w:numFmt w:val="lowerRoman"/>
      <w:lvlText w:val="%3."/>
      <w:lvlJc w:val="right"/>
      <w:pPr>
        <w:ind w:left="3067" w:hanging="180"/>
      </w:pPr>
    </w:lvl>
    <w:lvl w:ilvl="3" w:tplc="0809000F" w:tentative="1">
      <w:start w:val="1"/>
      <w:numFmt w:val="decimal"/>
      <w:lvlText w:val="%4."/>
      <w:lvlJc w:val="left"/>
      <w:pPr>
        <w:ind w:left="3787" w:hanging="360"/>
      </w:pPr>
    </w:lvl>
    <w:lvl w:ilvl="4" w:tplc="08090019" w:tentative="1">
      <w:start w:val="1"/>
      <w:numFmt w:val="lowerLetter"/>
      <w:lvlText w:val="%5."/>
      <w:lvlJc w:val="left"/>
      <w:pPr>
        <w:ind w:left="4507" w:hanging="360"/>
      </w:pPr>
    </w:lvl>
    <w:lvl w:ilvl="5" w:tplc="0809001B" w:tentative="1">
      <w:start w:val="1"/>
      <w:numFmt w:val="lowerRoman"/>
      <w:lvlText w:val="%6."/>
      <w:lvlJc w:val="right"/>
      <w:pPr>
        <w:ind w:left="5227" w:hanging="180"/>
      </w:pPr>
    </w:lvl>
    <w:lvl w:ilvl="6" w:tplc="0809000F" w:tentative="1">
      <w:start w:val="1"/>
      <w:numFmt w:val="decimal"/>
      <w:lvlText w:val="%7."/>
      <w:lvlJc w:val="left"/>
      <w:pPr>
        <w:ind w:left="5947" w:hanging="360"/>
      </w:pPr>
    </w:lvl>
    <w:lvl w:ilvl="7" w:tplc="08090019" w:tentative="1">
      <w:start w:val="1"/>
      <w:numFmt w:val="lowerLetter"/>
      <w:lvlText w:val="%8."/>
      <w:lvlJc w:val="left"/>
      <w:pPr>
        <w:ind w:left="6667" w:hanging="360"/>
      </w:pPr>
    </w:lvl>
    <w:lvl w:ilvl="8" w:tplc="08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1">
    <w:nsid w:val="1D26676B"/>
    <w:multiLevelType w:val="hybridMultilevel"/>
    <w:tmpl w:val="C30AD4A8"/>
    <w:lvl w:ilvl="0" w:tplc="EC7290DC">
      <w:start w:val="1"/>
      <w:numFmt w:val="lowerLetter"/>
      <w:lvlText w:val="(%1)"/>
      <w:lvlJc w:val="left"/>
      <w:pPr>
        <w:ind w:left="16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347" w:hanging="360"/>
      </w:pPr>
    </w:lvl>
    <w:lvl w:ilvl="2" w:tplc="0809001B" w:tentative="1">
      <w:start w:val="1"/>
      <w:numFmt w:val="lowerRoman"/>
      <w:lvlText w:val="%3."/>
      <w:lvlJc w:val="right"/>
      <w:pPr>
        <w:ind w:left="3067" w:hanging="180"/>
      </w:pPr>
    </w:lvl>
    <w:lvl w:ilvl="3" w:tplc="0809000F" w:tentative="1">
      <w:start w:val="1"/>
      <w:numFmt w:val="decimal"/>
      <w:lvlText w:val="%4."/>
      <w:lvlJc w:val="left"/>
      <w:pPr>
        <w:ind w:left="3787" w:hanging="360"/>
      </w:pPr>
    </w:lvl>
    <w:lvl w:ilvl="4" w:tplc="08090019" w:tentative="1">
      <w:start w:val="1"/>
      <w:numFmt w:val="lowerLetter"/>
      <w:lvlText w:val="%5."/>
      <w:lvlJc w:val="left"/>
      <w:pPr>
        <w:ind w:left="4507" w:hanging="360"/>
      </w:pPr>
    </w:lvl>
    <w:lvl w:ilvl="5" w:tplc="0809001B" w:tentative="1">
      <w:start w:val="1"/>
      <w:numFmt w:val="lowerRoman"/>
      <w:lvlText w:val="%6."/>
      <w:lvlJc w:val="right"/>
      <w:pPr>
        <w:ind w:left="5227" w:hanging="180"/>
      </w:pPr>
    </w:lvl>
    <w:lvl w:ilvl="6" w:tplc="0809000F" w:tentative="1">
      <w:start w:val="1"/>
      <w:numFmt w:val="decimal"/>
      <w:lvlText w:val="%7."/>
      <w:lvlJc w:val="left"/>
      <w:pPr>
        <w:ind w:left="5947" w:hanging="360"/>
      </w:pPr>
    </w:lvl>
    <w:lvl w:ilvl="7" w:tplc="08090019" w:tentative="1">
      <w:start w:val="1"/>
      <w:numFmt w:val="lowerLetter"/>
      <w:lvlText w:val="%8."/>
      <w:lvlJc w:val="left"/>
      <w:pPr>
        <w:ind w:left="6667" w:hanging="360"/>
      </w:pPr>
    </w:lvl>
    <w:lvl w:ilvl="8" w:tplc="08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2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23">
    <w:nsid w:val="21FA38D9"/>
    <w:multiLevelType w:val="hybridMultilevel"/>
    <w:tmpl w:val="C30AD4A8"/>
    <w:lvl w:ilvl="0" w:tplc="EC7290DC">
      <w:start w:val="1"/>
      <w:numFmt w:val="lowerLetter"/>
      <w:lvlText w:val="(%1)"/>
      <w:lvlJc w:val="left"/>
      <w:pPr>
        <w:ind w:left="2061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>
    <w:nsid w:val="22456E48"/>
    <w:multiLevelType w:val="hybridMultilevel"/>
    <w:tmpl w:val="0B4CCA70"/>
    <w:lvl w:ilvl="0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25D05B4A"/>
    <w:multiLevelType w:val="hybridMultilevel"/>
    <w:tmpl w:val="C30AD4A8"/>
    <w:lvl w:ilvl="0" w:tplc="EC7290DC">
      <w:start w:val="1"/>
      <w:numFmt w:val="lowerLetter"/>
      <w:lvlText w:val="(%1)"/>
      <w:lvlJc w:val="left"/>
      <w:pPr>
        <w:ind w:left="16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347" w:hanging="360"/>
      </w:pPr>
    </w:lvl>
    <w:lvl w:ilvl="2" w:tplc="0809001B" w:tentative="1">
      <w:start w:val="1"/>
      <w:numFmt w:val="lowerRoman"/>
      <w:lvlText w:val="%3."/>
      <w:lvlJc w:val="right"/>
      <w:pPr>
        <w:ind w:left="3067" w:hanging="180"/>
      </w:pPr>
    </w:lvl>
    <w:lvl w:ilvl="3" w:tplc="0809000F" w:tentative="1">
      <w:start w:val="1"/>
      <w:numFmt w:val="decimal"/>
      <w:lvlText w:val="%4."/>
      <w:lvlJc w:val="left"/>
      <w:pPr>
        <w:ind w:left="3787" w:hanging="360"/>
      </w:pPr>
    </w:lvl>
    <w:lvl w:ilvl="4" w:tplc="08090019" w:tentative="1">
      <w:start w:val="1"/>
      <w:numFmt w:val="lowerLetter"/>
      <w:lvlText w:val="%5."/>
      <w:lvlJc w:val="left"/>
      <w:pPr>
        <w:ind w:left="4507" w:hanging="360"/>
      </w:pPr>
    </w:lvl>
    <w:lvl w:ilvl="5" w:tplc="0809001B" w:tentative="1">
      <w:start w:val="1"/>
      <w:numFmt w:val="lowerRoman"/>
      <w:lvlText w:val="%6."/>
      <w:lvlJc w:val="right"/>
      <w:pPr>
        <w:ind w:left="5227" w:hanging="180"/>
      </w:pPr>
    </w:lvl>
    <w:lvl w:ilvl="6" w:tplc="0809000F" w:tentative="1">
      <w:start w:val="1"/>
      <w:numFmt w:val="decimal"/>
      <w:lvlText w:val="%7."/>
      <w:lvlJc w:val="left"/>
      <w:pPr>
        <w:ind w:left="5947" w:hanging="360"/>
      </w:pPr>
    </w:lvl>
    <w:lvl w:ilvl="7" w:tplc="08090019" w:tentative="1">
      <w:start w:val="1"/>
      <w:numFmt w:val="lowerLetter"/>
      <w:lvlText w:val="%8."/>
      <w:lvlJc w:val="left"/>
      <w:pPr>
        <w:ind w:left="6667" w:hanging="360"/>
      </w:pPr>
    </w:lvl>
    <w:lvl w:ilvl="8" w:tplc="08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6">
    <w:nsid w:val="2790013A"/>
    <w:multiLevelType w:val="hybridMultilevel"/>
    <w:tmpl w:val="C30AD4A8"/>
    <w:lvl w:ilvl="0" w:tplc="EC7290DC">
      <w:start w:val="1"/>
      <w:numFmt w:val="lowerLetter"/>
      <w:lvlText w:val="(%1)"/>
      <w:lvlJc w:val="left"/>
      <w:pPr>
        <w:ind w:left="198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707" w:hanging="360"/>
      </w:pPr>
    </w:lvl>
    <w:lvl w:ilvl="2" w:tplc="0809001B" w:tentative="1">
      <w:start w:val="1"/>
      <w:numFmt w:val="lowerRoman"/>
      <w:lvlText w:val="%3."/>
      <w:lvlJc w:val="right"/>
      <w:pPr>
        <w:ind w:left="3427" w:hanging="180"/>
      </w:pPr>
    </w:lvl>
    <w:lvl w:ilvl="3" w:tplc="0809000F" w:tentative="1">
      <w:start w:val="1"/>
      <w:numFmt w:val="decimal"/>
      <w:lvlText w:val="%4."/>
      <w:lvlJc w:val="left"/>
      <w:pPr>
        <w:ind w:left="4147" w:hanging="360"/>
      </w:pPr>
    </w:lvl>
    <w:lvl w:ilvl="4" w:tplc="08090019" w:tentative="1">
      <w:start w:val="1"/>
      <w:numFmt w:val="lowerLetter"/>
      <w:lvlText w:val="%5."/>
      <w:lvlJc w:val="left"/>
      <w:pPr>
        <w:ind w:left="4867" w:hanging="360"/>
      </w:pPr>
    </w:lvl>
    <w:lvl w:ilvl="5" w:tplc="0809001B" w:tentative="1">
      <w:start w:val="1"/>
      <w:numFmt w:val="lowerRoman"/>
      <w:lvlText w:val="%6."/>
      <w:lvlJc w:val="right"/>
      <w:pPr>
        <w:ind w:left="5587" w:hanging="180"/>
      </w:pPr>
    </w:lvl>
    <w:lvl w:ilvl="6" w:tplc="0809000F" w:tentative="1">
      <w:start w:val="1"/>
      <w:numFmt w:val="decimal"/>
      <w:lvlText w:val="%7."/>
      <w:lvlJc w:val="left"/>
      <w:pPr>
        <w:ind w:left="6307" w:hanging="360"/>
      </w:pPr>
    </w:lvl>
    <w:lvl w:ilvl="7" w:tplc="08090019" w:tentative="1">
      <w:start w:val="1"/>
      <w:numFmt w:val="lowerLetter"/>
      <w:lvlText w:val="%8."/>
      <w:lvlJc w:val="left"/>
      <w:pPr>
        <w:ind w:left="7027" w:hanging="360"/>
      </w:pPr>
    </w:lvl>
    <w:lvl w:ilvl="8" w:tplc="08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27">
    <w:nsid w:val="27BB6BF4"/>
    <w:multiLevelType w:val="hybridMultilevel"/>
    <w:tmpl w:val="8CDA30B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2BA75632"/>
    <w:multiLevelType w:val="hybridMultilevel"/>
    <w:tmpl w:val="C30AD4A8"/>
    <w:lvl w:ilvl="0" w:tplc="EC7290DC">
      <w:start w:val="1"/>
      <w:numFmt w:val="lowerLetter"/>
      <w:lvlText w:val="(%1)"/>
      <w:lvlJc w:val="left"/>
      <w:pPr>
        <w:ind w:left="198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707" w:hanging="360"/>
      </w:pPr>
    </w:lvl>
    <w:lvl w:ilvl="2" w:tplc="0809001B" w:tentative="1">
      <w:start w:val="1"/>
      <w:numFmt w:val="lowerRoman"/>
      <w:lvlText w:val="%3."/>
      <w:lvlJc w:val="right"/>
      <w:pPr>
        <w:ind w:left="3427" w:hanging="180"/>
      </w:pPr>
    </w:lvl>
    <w:lvl w:ilvl="3" w:tplc="0809000F" w:tentative="1">
      <w:start w:val="1"/>
      <w:numFmt w:val="decimal"/>
      <w:lvlText w:val="%4."/>
      <w:lvlJc w:val="left"/>
      <w:pPr>
        <w:ind w:left="4147" w:hanging="360"/>
      </w:pPr>
    </w:lvl>
    <w:lvl w:ilvl="4" w:tplc="08090019" w:tentative="1">
      <w:start w:val="1"/>
      <w:numFmt w:val="lowerLetter"/>
      <w:lvlText w:val="%5."/>
      <w:lvlJc w:val="left"/>
      <w:pPr>
        <w:ind w:left="4867" w:hanging="360"/>
      </w:pPr>
    </w:lvl>
    <w:lvl w:ilvl="5" w:tplc="0809001B" w:tentative="1">
      <w:start w:val="1"/>
      <w:numFmt w:val="lowerRoman"/>
      <w:lvlText w:val="%6."/>
      <w:lvlJc w:val="right"/>
      <w:pPr>
        <w:ind w:left="5587" w:hanging="180"/>
      </w:pPr>
    </w:lvl>
    <w:lvl w:ilvl="6" w:tplc="0809000F" w:tentative="1">
      <w:start w:val="1"/>
      <w:numFmt w:val="decimal"/>
      <w:lvlText w:val="%7."/>
      <w:lvlJc w:val="left"/>
      <w:pPr>
        <w:ind w:left="6307" w:hanging="360"/>
      </w:pPr>
    </w:lvl>
    <w:lvl w:ilvl="7" w:tplc="08090019" w:tentative="1">
      <w:start w:val="1"/>
      <w:numFmt w:val="lowerLetter"/>
      <w:lvlText w:val="%8."/>
      <w:lvlJc w:val="left"/>
      <w:pPr>
        <w:ind w:left="7027" w:hanging="360"/>
      </w:pPr>
    </w:lvl>
    <w:lvl w:ilvl="8" w:tplc="08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29">
    <w:nsid w:val="38107887"/>
    <w:multiLevelType w:val="hybridMultilevel"/>
    <w:tmpl w:val="C30AD4A8"/>
    <w:lvl w:ilvl="0" w:tplc="EC7290DC">
      <w:start w:val="1"/>
      <w:numFmt w:val="lowerLetter"/>
      <w:lvlText w:val="(%1)"/>
      <w:lvlJc w:val="left"/>
      <w:pPr>
        <w:ind w:left="2061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0">
    <w:nsid w:val="3D0D49ED"/>
    <w:multiLevelType w:val="hybridMultilevel"/>
    <w:tmpl w:val="C30AD4A8"/>
    <w:lvl w:ilvl="0" w:tplc="EC7290DC">
      <w:start w:val="1"/>
      <w:numFmt w:val="lowerLetter"/>
      <w:lvlText w:val="(%1)"/>
      <w:lvlJc w:val="left"/>
      <w:pPr>
        <w:ind w:left="16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347" w:hanging="360"/>
      </w:pPr>
    </w:lvl>
    <w:lvl w:ilvl="2" w:tplc="0809001B" w:tentative="1">
      <w:start w:val="1"/>
      <w:numFmt w:val="lowerRoman"/>
      <w:lvlText w:val="%3."/>
      <w:lvlJc w:val="right"/>
      <w:pPr>
        <w:ind w:left="3067" w:hanging="180"/>
      </w:pPr>
    </w:lvl>
    <w:lvl w:ilvl="3" w:tplc="0809000F" w:tentative="1">
      <w:start w:val="1"/>
      <w:numFmt w:val="decimal"/>
      <w:lvlText w:val="%4."/>
      <w:lvlJc w:val="left"/>
      <w:pPr>
        <w:ind w:left="3787" w:hanging="360"/>
      </w:pPr>
    </w:lvl>
    <w:lvl w:ilvl="4" w:tplc="08090019" w:tentative="1">
      <w:start w:val="1"/>
      <w:numFmt w:val="lowerLetter"/>
      <w:lvlText w:val="%5."/>
      <w:lvlJc w:val="left"/>
      <w:pPr>
        <w:ind w:left="4507" w:hanging="360"/>
      </w:pPr>
    </w:lvl>
    <w:lvl w:ilvl="5" w:tplc="0809001B" w:tentative="1">
      <w:start w:val="1"/>
      <w:numFmt w:val="lowerRoman"/>
      <w:lvlText w:val="%6."/>
      <w:lvlJc w:val="right"/>
      <w:pPr>
        <w:ind w:left="5227" w:hanging="180"/>
      </w:pPr>
    </w:lvl>
    <w:lvl w:ilvl="6" w:tplc="0809000F" w:tentative="1">
      <w:start w:val="1"/>
      <w:numFmt w:val="decimal"/>
      <w:lvlText w:val="%7."/>
      <w:lvlJc w:val="left"/>
      <w:pPr>
        <w:ind w:left="5947" w:hanging="360"/>
      </w:pPr>
    </w:lvl>
    <w:lvl w:ilvl="7" w:tplc="08090019" w:tentative="1">
      <w:start w:val="1"/>
      <w:numFmt w:val="lowerLetter"/>
      <w:lvlText w:val="%8."/>
      <w:lvlJc w:val="left"/>
      <w:pPr>
        <w:ind w:left="6667" w:hanging="360"/>
      </w:pPr>
    </w:lvl>
    <w:lvl w:ilvl="8" w:tplc="08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31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53439F"/>
    <w:multiLevelType w:val="hybridMultilevel"/>
    <w:tmpl w:val="C30AD4A8"/>
    <w:lvl w:ilvl="0" w:tplc="EC7290DC">
      <w:start w:val="1"/>
      <w:numFmt w:val="lowerLetter"/>
      <w:lvlText w:val="(%1)"/>
      <w:lvlJc w:val="left"/>
      <w:pPr>
        <w:ind w:left="16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347" w:hanging="360"/>
      </w:pPr>
    </w:lvl>
    <w:lvl w:ilvl="2" w:tplc="0809001B" w:tentative="1">
      <w:start w:val="1"/>
      <w:numFmt w:val="lowerRoman"/>
      <w:lvlText w:val="%3."/>
      <w:lvlJc w:val="right"/>
      <w:pPr>
        <w:ind w:left="3067" w:hanging="180"/>
      </w:pPr>
    </w:lvl>
    <w:lvl w:ilvl="3" w:tplc="0809000F" w:tentative="1">
      <w:start w:val="1"/>
      <w:numFmt w:val="decimal"/>
      <w:lvlText w:val="%4."/>
      <w:lvlJc w:val="left"/>
      <w:pPr>
        <w:ind w:left="3787" w:hanging="360"/>
      </w:pPr>
    </w:lvl>
    <w:lvl w:ilvl="4" w:tplc="08090019" w:tentative="1">
      <w:start w:val="1"/>
      <w:numFmt w:val="lowerLetter"/>
      <w:lvlText w:val="%5."/>
      <w:lvlJc w:val="left"/>
      <w:pPr>
        <w:ind w:left="4507" w:hanging="360"/>
      </w:pPr>
    </w:lvl>
    <w:lvl w:ilvl="5" w:tplc="0809001B" w:tentative="1">
      <w:start w:val="1"/>
      <w:numFmt w:val="lowerRoman"/>
      <w:lvlText w:val="%6."/>
      <w:lvlJc w:val="right"/>
      <w:pPr>
        <w:ind w:left="5227" w:hanging="180"/>
      </w:pPr>
    </w:lvl>
    <w:lvl w:ilvl="6" w:tplc="0809000F" w:tentative="1">
      <w:start w:val="1"/>
      <w:numFmt w:val="decimal"/>
      <w:lvlText w:val="%7."/>
      <w:lvlJc w:val="left"/>
      <w:pPr>
        <w:ind w:left="5947" w:hanging="360"/>
      </w:pPr>
    </w:lvl>
    <w:lvl w:ilvl="7" w:tplc="08090019" w:tentative="1">
      <w:start w:val="1"/>
      <w:numFmt w:val="lowerLetter"/>
      <w:lvlText w:val="%8."/>
      <w:lvlJc w:val="left"/>
      <w:pPr>
        <w:ind w:left="6667" w:hanging="360"/>
      </w:pPr>
    </w:lvl>
    <w:lvl w:ilvl="8" w:tplc="08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33">
    <w:nsid w:val="4CC45296"/>
    <w:multiLevelType w:val="hybridMultilevel"/>
    <w:tmpl w:val="C30AD4A8"/>
    <w:lvl w:ilvl="0" w:tplc="EC7290DC">
      <w:start w:val="1"/>
      <w:numFmt w:val="lowerLetter"/>
      <w:lvlText w:val="(%1)"/>
      <w:lvlJc w:val="left"/>
      <w:pPr>
        <w:ind w:left="198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707" w:hanging="360"/>
      </w:pPr>
    </w:lvl>
    <w:lvl w:ilvl="2" w:tplc="0809001B" w:tentative="1">
      <w:start w:val="1"/>
      <w:numFmt w:val="lowerRoman"/>
      <w:lvlText w:val="%3."/>
      <w:lvlJc w:val="right"/>
      <w:pPr>
        <w:ind w:left="3427" w:hanging="180"/>
      </w:pPr>
    </w:lvl>
    <w:lvl w:ilvl="3" w:tplc="0809000F" w:tentative="1">
      <w:start w:val="1"/>
      <w:numFmt w:val="decimal"/>
      <w:lvlText w:val="%4."/>
      <w:lvlJc w:val="left"/>
      <w:pPr>
        <w:ind w:left="4147" w:hanging="360"/>
      </w:pPr>
    </w:lvl>
    <w:lvl w:ilvl="4" w:tplc="08090019" w:tentative="1">
      <w:start w:val="1"/>
      <w:numFmt w:val="lowerLetter"/>
      <w:lvlText w:val="%5."/>
      <w:lvlJc w:val="left"/>
      <w:pPr>
        <w:ind w:left="4867" w:hanging="360"/>
      </w:pPr>
    </w:lvl>
    <w:lvl w:ilvl="5" w:tplc="0809001B" w:tentative="1">
      <w:start w:val="1"/>
      <w:numFmt w:val="lowerRoman"/>
      <w:lvlText w:val="%6."/>
      <w:lvlJc w:val="right"/>
      <w:pPr>
        <w:ind w:left="5587" w:hanging="180"/>
      </w:pPr>
    </w:lvl>
    <w:lvl w:ilvl="6" w:tplc="0809000F" w:tentative="1">
      <w:start w:val="1"/>
      <w:numFmt w:val="decimal"/>
      <w:lvlText w:val="%7."/>
      <w:lvlJc w:val="left"/>
      <w:pPr>
        <w:ind w:left="6307" w:hanging="360"/>
      </w:pPr>
    </w:lvl>
    <w:lvl w:ilvl="7" w:tplc="08090019" w:tentative="1">
      <w:start w:val="1"/>
      <w:numFmt w:val="lowerLetter"/>
      <w:lvlText w:val="%8."/>
      <w:lvlJc w:val="left"/>
      <w:pPr>
        <w:ind w:left="7027" w:hanging="360"/>
      </w:pPr>
    </w:lvl>
    <w:lvl w:ilvl="8" w:tplc="08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34">
    <w:nsid w:val="4D185366"/>
    <w:multiLevelType w:val="hybridMultilevel"/>
    <w:tmpl w:val="1AB62FE6"/>
    <w:lvl w:ilvl="0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55904E1D"/>
    <w:multiLevelType w:val="hybridMultilevel"/>
    <w:tmpl w:val="C30AD4A8"/>
    <w:lvl w:ilvl="0" w:tplc="EC7290DC">
      <w:start w:val="1"/>
      <w:numFmt w:val="lowerLetter"/>
      <w:lvlText w:val="(%1)"/>
      <w:lvlJc w:val="left"/>
      <w:pPr>
        <w:ind w:left="16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347" w:hanging="360"/>
      </w:pPr>
    </w:lvl>
    <w:lvl w:ilvl="2" w:tplc="0809001B" w:tentative="1">
      <w:start w:val="1"/>
      <w:numFmt w:val="lowerRoman"/>
      <w:lvlText w:val="%3."/>
      <w:lvlJc w:val="right"/>
      <w:pPr>
        <w:ind w:left="3067" w:hanging="180"/>
      </w:pPr>
    </w:lvl>
    <w:lvl w:ilvl="3" w:tplc="0809000F" w:tentative="1">
      <w:start w:val="1"/>
      <w:numFmt w:val="decimal"/>
      <w:lvlText w:val="%4."/>
      <w:lvlJc w:val="left"/>
      <w:pPr>
        <w:ind w:left="3787" w:hanging="360"/>
      </w:pPr>
    </w:lvl>
    <w:lvl w:ilvl="4" w:tplc="08090019" w:tentative="1">
      <w:start w:val="1"/>
      <w:numFmt w:val="lowerLetter"/>
      <w:lvlText w:val="%5."/>
      <w:lvlJc w:val="left"/>
      <w:pPr>
        <w:ind w:left="4507" w:hanging="360"/>
      </w:pPr>
    </w:lvl>
    <w:lvl w:ilvl="5" w:tplc="0809001B" w:tentative="1">
      <w:start w:val="1"/>
      <w:numFmt w:val="lowerRoman"/>
      <w:lvlText w:val="%6."/>
      <w:lvlJc w:val="right"/>
      <w:pPr>
        <w:ind w:left="5227" w:hanging="180"/>
      </w:pPr>
    </w:lvl>
    <w:lvl w:ilvl="6" w:tplc="0809000F" w:tentative="1">
      <w:start w:val="1"/>
      <w:numFmt w:val="decimal"/>
      <w:lvlText w:val="%7."/>
      <w:lvlJc w:val="left"/>
      <w:pPr>
        <w:ind w:left="5947" w:hanging="360"/>
      </w:pPr>
    </w:lvl>
    <w:lvl w:ilvl="7" w:tplc="08090019" w:tentative="1">
      <w:start w:val="1"/>
      <w:numFmt w:val="lowerLetter"/>
      <w:lvlText w:val="%8."/>
      <w:lvlJc w:val="left"/>
      <w:pPr>
        <w:ind w:left="6667" w:hanging="360"/>
      </w:pPr>
    </w:lvl>
    <w:lvl w:ilvl="8" w:tplc="08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36">
    <w:nsid w:val="56E96AC6"/>
    <w:multiLevelType w:val="hybridMultilevel"/>
    <w:tmpl w:val="C30AD4A8"/>
    <w:lvl w:ilvl="0" w:tplc="EC7290DC">
      <w:start w:val="1"/>
      <w:numFmt w:val="lowerLetter"/>
      <w:lvlText w:val="(%1)"/>
      <w:lvlJc w:val="left"/>
      <w:pPr>
        <w:ind w:left="16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347" w:hanging="360"/>
      </w:pPr>
    </w:lvl>
    <w:lvl w:ilvl="2" w:tplc="0809001B" w:tentative="1">
      <w:start w:val="1"/>
      <w:numFmt w:val="lowerRoman"/>
      <w:lvlText w:val="%3."/>
      <w:lvlJc w:val="right"/>
      <w:pPr>
        <w:ind w:left="3067" w:hanging="180"/>
      </w:pPr>
    </w:lvl>
    <w:lvl w:ilvl="3" w:tplc="0809000F" w:tentative="1">
      <w:start w:val="1"/>
      <w:numFmt w:val="decimal"/>
      <w:lvlText w:val="%4."/>
      <w:lvlJc w:val="left"/>
      <w:pPr>
        <w:ind w:left="3787" w:hanging="360"/>
      </w:pPr>
    </w:lvl>
    <w:lvl w:ilvl="4" w:tplc="08090019" w:tentative="1">
      <w:start w:val="1"/>
      <w:numFmt w:val="lowerLetter"/>
      <w:lvlText w:val="%5."/>
      <w:lvlJc w:val="left"/>
      <w:pPr>
        <w:ind w:left="4507" w:hanging="360"/>
      </w:pPr>
    </w:lvl>
    <w:lvl w:ilvl="5" w:tplc="0809001B" w:tentative="1">
      <w:start w:val="1"/>
      <w:numFmt w:val="lowerRoman"/>
      <w:lvlText w:val="%6."/>
      <w:lvlJc w:val="right"/>
      <w:pPr>
        <w:ind w:left="5227" w:hanging="180"/>
      </w:pPr>
    </w:lvl>
    <w:lvl w:ilvl="6" w:tplc="0809000F" w:tentative="1">
      <w:start w:val="1"/>
      <w:numFmt w:val="decimal"/>
      <w:lvlText w:val="%7."/>
      <w:lvlJc w:val="left"/>
      <w:pPr>
        <w:ind w:left="5947" w:hanging="360"/>
      </w:pPr>
    </w:lvl>
    <w:lvl w:ilvl="7" w:tplc="08090019" w:tentative="1">
      <w:start w:val="1"/>
      <w:numFmt w:val="lowerLetter"/>
      <w:lvlText w:val="%8."/>
      <w:lvlJc w:val="left"/>
      <w:pPr>
        <w:ind w:left="6667" w:hanging="360"/>
      </w:pPr>
    </w:lvl>
    <w:lvl w:ilvl="8" w:tplc="08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37">
    <w:nsid w:val="5C6547A3"/>
    <w:multiLevelType w:val="hybridMultilevel"/>
    <w:tmpl w:val="DD6C0B90"/>
    <w:lvl w:ilvl="0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5D72389C"/>
    <w:multiLevelType w:val="hybridMultilevel"/>
    <w:tmpl w:val="C30AD4A8"/>
    <w:lvl w:ilvl="0" w:tplc="EC7290DC">
      <w:start w:val="1"/>
      <w:numFmt w:val="lowerLetter"/>
      <w:lvlText w:val="(%1)"/>
      <w:lvlJc w:val="left"/>
      <w:pPr>
        <w:ind w:left="16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347" w:hanging="360"/>
      </w:pPr>
    </w:lvl>
    <w:lvl w:ilvl="2" w:tplc="0809001B" w:tentative="1">
      <w:start w:val="1"/>
      <w:numFmt w:val="lowerRoman"/>
      <w:lvlText w:val="%3."/>
      <w:lvlJc w:val="right"/>
      <w:pPr>
        <w:ind w:left="3067" w:hanging="180"/>
      </w:pPr>
    </w:lvl>
    <w:lvl w:ilvl="3" w:tplc="0809000F" w:tentative="1">
      <w:start w:val="1"/>
      <w:numFmt w:val="decimal"/>
      <w:lvlText w:val="%4."/>
      <w:lvlJc w:val="left"/>
      <w:pPr>
        <w:ind w:left="3787" w:hanging="360"/>
      </w:pPr>
    </w:lvl>
    <w:lvl w:ilvl="4" w:tplc="08090019" w:tentative="1">
      <w:start w:val="1"/>
      <w:numFmt w:val="lowerLetter"/>
      <w:lvlText w:val="%5."/>
      <w:lvlJc w:val="left"/>
      <w:pPr>
        <w:ind w:left="4507" w:hanging="360"/>
      </w:pPr>
    </w:lvl>
    <w:lvl w:ilvl="5" w:tplc="0809001B" w:tentative="1">
      <w:start w:val="1"/>
      <w:numFmt w:val="lowerRoman"/>
      <w:lvlText w:val="%6."/>
      <w:lvlJc w:val="right"/>
      <w:pPr>
        <w:ind w:left="5227" w:hanging="180"/>
      </w:pPr>
    </w:lvl>
    <w:lvl w:ilvl="6" w:tplc="0809000F" w:tentative="1">
      <w:start w:val="1"/>
      <w:numFmt w:val="decimal"/>
      <w:lvlText w:val="%7."/>
      <w:lvlJc w:val="left"/>
      <w:pPr>
        <w:ind w:left="5947" w:hanging="360"/>
      </w:pPr>
    </w:lvl>
    <w:lvl w:ilvl="7" w:tplc="08090019" w:tentative="1">
      <w:start w:val="1"/>
      <w:numFmt w:val="lowerLetter"/>
      <w:lvlText w:val="%8."/>
      <w:lvlJc w:val="left"/>
      <w:pPr>
        <w:ind w:left="6667" w:hanging="360"/>
      </w:pPr>
    </w:lvl>
    <w:lvl w:ilvl="8" w:tplc="08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39">
    <w:nsid w:val="606677A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0">
    <w:nsid w:val="61570377"/>
    <w:multiLevelType w:val="hybridMultilevel"/>
    <w:tmpl w:val="B8D09310"/>
    <w:lvl w:ilvl="0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68862366"/>
    <w:multiLevelType w:val="hybridMultilevel"/>
    <w:tmpl w:val="523E6D94"/>
    <w:lvl w:ilvl="0" w:tplc="FFFFFFFF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F32CB7"/>
    <w:multiLevelType w:val="hybridMultilevel"/>
    <w:tmpl w:val="C30AD4A8"/>
    <w:lvl w:ilvl="0" w:tplc="EC7290DC">
      <w:start w:val="1"/>
      <w:numFmt w:val="lowerLetter"/>
      <w:lvlText w:val="(%1)"/>
      <w:lvlJc w:val="left"/>
      <w:pPr>
        <w:ind w:left="198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707" w:hanging="360"/>
      </w:pPr>
    </w:lvl>
    <w:lvl w:ilvl="2" w:tplc="0809001B" w:tentative="1">
      <w:start w:val="1"/>
      <w:numFmt w:val="lowerRoman"/>
      <w:lvlText w:val="%3."/>
      <w:lvlJc w:val="right"/>
      <w:pPr>
        <w:ind w:left="3427" w:hanging="180"/>
      </w:pPr>
    </w:lvl>
    <w:lvl w:ilvl="3" w:tplc="0809000F" w:tentative="1">
      <w:start w:val="1"/>
      <w:numFmt w:val="decimal"/>
      <w:lvlText w:val="%4."/>
      <w:lvlJc w:val="left"/>
      <w:pPr>
        <w:ind w:left="4147" w:hanging="360"/>
      </w:pPr>
    </w:lvl>
    <w:lvl w:ilvl="4" w:tplc="08090019" w:tentative="1">
      <w:start w:val="1"/>
      <w:numFmt w:val="lowerLetter"/>
      <w:lvlText w:val="%5."/>
      <w:lvlJc w:val="left"/>
      <w:pPr>
        <w:ind w:left="4867" w:hanging="360"/>
      </w:pPr>
    </w:lvl>
    <w:lvl w:ilvl="5" w:tplc="0809001B" w:tentative="1">
      <w:start w:val="1"/>
      <w:numFmt w:val="lowerRoman"/>
      <w:lvlText w:val="%6."/>
      <w:lvlJc w:val="right"/>
      <w:pPr>
        <w:ind w:left="5587" w:hanging="180"/>
      </w:pPr>
    </w:lvl>
    <w:lvl w:ilvl="6" w:tplc="0809000F" w:tentative="1">
      <w:start w:val="1"/>
      <w:numFmt w:val="decimal"/>
      <w:lvlText w:val="%7."/>
      <w:lvlJc w:val="left"/>
      <w:pPr>
        <w:ind w:left="6307" w:hanging="360"/>
      </w:pPr>
    </w:lvl>
    <w:lvl w:ilvl="7" w:tplc="08090019" w:tentative="1">
      <w:start w:val="1"/>
      <w:numFmt w:val="lowerLetter"/>
      <w:lvlText w:val="%8."/>
      <w:lvlJc w:val="left"/>
      <w:pPr>
        <w:ind w:left="7027" w:hanging="360"/>
      </w:pPr>
    </w:lvl>
    <w:lvl w:ilvl="8" w:tplc="08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43">
    <w:nsid w:val="7745622B"/>
    <w:multiLevelType w:val="hybridMultilevel"/>
    <w:tmpl w:val="C30AD4A8"/>
    <w:lvl w:ilvl="0" w:tplc="EC7290DC">
      <w:start w:val="1"/>
      <w:numFmt w:val="lowerLetter"/>
      <w:lvlText w:val="(%1)"/>
      <w:lvlJc w:val="left"/>
      <w:pPr>
        <w:ind w:left="198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707" w:hanging="360"/>
      </w:pPr>
    </w:lvl>
    <w:lvl w:ilvl="2" w:tplc="0809001B" w:tentative="1">
      <w:start w:val="1"/>
      <w:numFmt w:val="lowerRoman"/>
      <w:lvlText w:val="%3."/>
      <w:lvlJc w:val="right"/>
      <w:pPr>
        <w:ind w:left="3427" w:hanging="180"/>
      </w:pPr>
    </w:lvl>
    <w:lvl w:ilvl="3" w:tplc="0809000F" w:tentative="1">
      <w:start w:val="1"/>
      <w:numFmt w:val="decimal"/>
      <w:lvlText w:val="%4."/>
      <w:lvlJc w:val="left"/>
      <w:pPr>
        <w:ind w:left="4147" w:hanging="360"/>
      </w:pPr>
    </w:lvl>
    <w:lvl w:ilvl="4" w:tplc="08090019" w:tentative="1">
      <w:start w:val="1"/>
      <w:numFmt w:val="lowerLetter"/>
      <w:lvlText w:val="%5."/>
      <w:lvlJc w:val="left"/>
      <w:pPr>
        <w:ind w:left="4867" w:hanging="360"/>
      </w:pPr>
    </w:lvl>
    <w:lvl w:ilvl="5" w:tplc="0809001B" w:tentative="1">
      <w:start w:val="1"/>
      <w:numFmt w:val="lowerRoman"/>
      <w:lvlText w:val="%6."/>
      <w:lvlJc w:val="right"/>
      <w:pPr>
        <w:ind w:left="5587" w:hanging="180"/>
      </w:pPr>
    </w:lvl>
    <w:lvl w:ilvl="6" w:tplc="0809000F" w:tentative="1">
      <w:start w:val="1"/>
      <w:numFmt w:val="decimal"/>
      <w:lvlText w:val="%7."/>
      <w:lvlJc w:val="left"/>
      <w:pPr>
        <w:ind w:left="6307" w:hanging="360"/>
      </w:pPr>
    </w:lvl>
    <w:lvl w:ilvl="7" w:tplc="08090019" w:tentative="1">
      <w:start w:val="1"/>
      <w:numFmt w:val="lowerLetter"/>
      <w:lvlText w:val="%8."/>
      <w:lvlJc w:val="left"/>
      <w:pPr>
        <w:ind w:left="7027" w:hanging="360"/>
      </w:pPr>
    </w:lvl>
    <w:lvl w:ilvl="8" w:tplc="08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44">
    <w:nsid w:val="7EC21DFA"/>
    <w:multiLevelType w:val="hybridMultilevel"/>
    <w:tmpl w:val="C30AD4A8"/>
    <w:lvl w:ilvl="0" w:tplc="EC7290DC">
      <w:start w:val="1"/>
      <w:numFmt w:val="lowerLetter"/>
      <w:lvlText w:val="(%1)"/>
      <w:lvlJc w:val="left"/>
      <w:pPr>
        <w:ind w:left="16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347" w:hanging="360"/>
      </w:pPr>
    </w:lvl>
    <w:lvl w:ilvl="2" w:tplc="0809001B" w:tentative="1">
      <w:start w:val="1"/>
      <w:numFmt w:val="lowerRoman"/>
      <w:lvlText w:val="%3."/>
      <w:lvlJc w:val="right"/>
      <w:pPr>
        <w:ind w:left="3067" w:hanging="180"/>
      </w:pPr>
    </w:lvl>
    <w:lvl w:ilvl="3" w:tplc="0809000F" w:tentative="1">
      <w:start w:val="1"/>
      <w:numFmt w:val="decimal"/>
      <w:lvlText w:val="%4."/>
      <w:lvlJc w:val="left"/>
      <w:pPr>
        <w:ind w:left="3787" w:hanging="360"/>
      </w:pPr>
    </w:lvl>
    <w:lvl w:ilvl="4" w:tplc="08090019" w:tentative="1">
      <w:start w:val="1"/>
      <w:numFmt w:val="lowerLetter"/>
      <w:lvlText w:val="%5."/>
      <w:lvlJc w:val="left"/>
      <w:pPr>
        <w:ind w:left="4507" w:hanging="360"/>
      </w:pPr>
    </w:lvl>
    <w:lvl w:ilvl="5" w:tplc="0809001B" w:tentative="1">
      <w:start w:val="1"/>
      <w:numFmt w:val="lowerRoman"/>
      <w:lvlText w:val="%6."/>
      <w:lvlJc w:val="right"/>
      <w:pPr>
        <w:ind w:left="5227" w:hanging="180"/>
      </w:pPr>
    </w:lvl>
    <w:lvl w:ilvl="6" w:tplc="0809000F" w:tentative="1">
      <w:start w:val="1"/>
      <w:numFmt w:val="decimal"/>
      <w:lvlText w:val="%7."/>
      <w:lvlJc w:val="left"/>
      <w:pPr>
        <w:ind w:left="5947" w:hanging="360"/>
      </w:pPr>
    </w:lvl>
    <w:lvl w:ilvl="7" w:tplc="08090019" w:tentative="1">
      <w:start w:val="1"/>
      <w:numFmt w:val="lowerLetter"/>
      <w:lvlText w:val="%8."/>
      <w:lvlJc w:val="left"/>
      <w:pPr>
        <w:ind w:left="6667" w:hanging="360"/>
      </w:pPr>
    </w:lvl>
    <w:lvl w:ilvl="8" w:tplc="08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5">
    <w:nsid w:val="7F2B5C1A"/>
    <w:multiLevelType w:val="hybridMultilevel"/>
    <w:tmpl w:val="C30AD4A8"/>
    <w:lvl w:ilvl="0" w:tplc="EC7290DC">
      <w:start w:val="1"/>
      <w:numFmt w:val="lowerLetter"/>
      <w:lvlText w:val="(%1)"/>
      <w:lvlJc w:val="left"/>
      <w:pPr>
        <w:ind w:left="198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707" w:hanging="360"/>
      </w:pPr>
    </w:lvl>
    <w:lvl w:ilvl="2" w:tplc="0809001B" w:tentative="1">
      <w:start w:val="1"/>
      <w:numFmt w:val="lowerRoman"/>
      <w:lvlText w:val="%3."/>
      <w:lvlJc w:val="right"/>
      <w:pPr>
        <w:ind w:left="3427" w:hanging="180"/>
      </w:pPr>
    </w:lvl>
    <w:lvl w:ilvl="3" w:tplc="0809000F" w:tentative="1">
      <w:start w:val="1"/>
      <w:numFmt w:val="decimal"/>
      <w:lvlText w:val="%4."/>
      <w:lvlJc w:val="left"/>
      <w:pPr>
        <w:ind w:left="4147" w:hanging="360"/>
      </w:pPr>
    </w:lvl>
    <w:lvl w:ilvl="4" w:tplc="08090019" w:tentative="1">
      <w:start w:val="1"/>
      <w:numFmt w:val="lowerLetter"/>
      <w:lvlText w:val="%5."/>
      <w:lvlJc w:val="left"/>
      <w:pPr>
        <w:ind w:left="4867" w:hanging="360"/>
      </w:pPr>
    </w:lvl>
    <w:lvl w:ilvl="5" w:tplc="0809001B" w:tentative="1">
      <w:start w:val="1"/>
      <w:numFmt w:val="lowerRoman"/>
      <w:lvlText w:val="%6."/>
      <w:lvlJc w:val="right"/>
      <w:pPr>
        <w:ind w:left="5587" w:hanging="180"/>
      </w:pPr>
    </w:lvl>
    <w:lvl w:ilvl="6" w:tplc="0809000F" w:tentative="1">
      <w:start w:val="1"/>
      <w:numFmt w:val="decimal"/>
      <w:lvlText w:val="%7."/>
      <w:lvlJc w:val="left"/>
      <w:pPr>
        <w:ind w:left="6307" w:hanging="360"/>
      </w:pPr>
    </w:lvl>
    <w:lvl w:ilvl="7" w:tplc="08090019" w:tentative="1">
      <w:start w:val="1"/>
      <w:numFmt w:val="lowerLetter"/>
      <w:lvlText w:val="%8."/>
      <w:lvlJc w:val="left"/>
      <w:pPr>
        <w:ind w:left="7027" w:hanging="360"/>
      </w:pPr>
    </w:lvl>
    <w:lvl w:ilvl="8" w:tplc="0809001B" w:tentative="1">
      <w:start w:val="1"/>
      <w:numFmt w:val="lowerRoman"/>
      <w:lvlText w:val="%9."/>
      <w:lvlJc w:val="right"/>
      <w:pPr>
        <w:ind w:left="7747" w:hanging="180"/>
      </w:pPr>
    </w:lvl>
  </w:abstractNum>
  <w:num w:numId="1">
    <w:abstractNumId w:val="22"/>
  </w:num>
  <w:num w:numId="2">
    <w:abstractNumId w:val="3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9"/>
  </w:num>
  <w:num w:numId="14">
    <w:abstractNumId w:val="18"/>
  </w:num>
  <w:num w:numId="15">
    <w:abstractNumId w:val="12"/>
  </w:num>
  <w:num w:numId="16">
    <w:abstractNumId w:val="11"/>
  </w:num>
  <w:num w:numId="17">
    <w:abstractNumId w:val="41"/>
  </w:num>
  <w:num w:numId="18">
    <w:abstractNumId w:val="37"/>
  </w:num>
  <w:num w:numId="19">
    <w:abstractNumId w:val="24"/>
  </w:num>
  <w:num w:numId="20">
    <w:abstractNumId w:val="34"/>
  </w:num>
  <w:num w:numId="21">
    <w:abstractNumId w:val="40"/>
  </w:num>
  <w:num w:numId="22">
    <w:abstractNumId w:val="14"/>
  </w:num>
  <w:num w:numId="23">
    <w:abstractNumId w:val="13"/>
  </w:num>
  <w:num w:numId="24">
    <w:abstractNumId w:val="35"/>
  </w:num>
  <w:num w:numId="25">
    <w:abstractNumId w:val="44"/>
  </w:num>
  <w:num w:numId="26">
    <w:abstractNumId w:val="25"/>
  </w:num>
  <w:num w:numId="27">
    <w:abstractNumId w:val="16"/>
  </w:num>
  <w:num w:numId="28">
    <w:abstractNumId w:val="26"/>
  </w:num>
  <w:num w:numId="29">
    <w:abstractNumId w:val="45"/>
  </w:num>
  <w:num w:numId="30">
    <w:abstractNumId w:val="28"/>
  </w:num>
  <w:num w:numId="31">
    <w:abstractNumId w:val="27"/>
  </w:num>
  <w:num w:numId="32">
    <w:abstractNumId w:val="33"/>
  </w:num>
  <w:num w:numId="33">
    <w:abstractNumId w:val="43"/>
  </w:num>
  <w:num w:numId="34">
    <w:abstractNumId w:val="42"/>
  </w:num>
  <w:num w:numId="35">
    <w:abstractNumId w:val="15"/>
  </w:num>
  <w:num w:numId="36">
    <w:abstractNumId w:val="29"/>
  </w:num>
  <w:num w:numId="37">
    <w:abstractNumId w:val="23"/>
  </w:num>
  <w:num w:numId="38">
    <w:abstractNumId w:val="38"/>
  </w:num>
  <w:num w:numId="39">
    <w:abstractNumId w:val="30"/>
  </w:num>
  <w:num w:numId="40">
    <w:abstractNumId w:val="32"/>
  </w:num>
  <w:num w:numId="41">
    <w:abstractNumId w:val="20"/>
  </w:num>
  <w:num w:numId="42">
    <w:abstractNumId w:val="19"/>
  </w:num>
  <w:num w:numId="43">
    <w:abstractNumId w:val="10"/>
  </w:num>
  <w:num w:numId="44">
    <w:abstractNumId w:val="21"/>
  </w:num>
  <w:num w:numId="45">
    <w:abstractNumId w:val="36"/>
  </w:num>
  <w:num w:numId="4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TrackMoves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arcode" w:val="*1425804*"/>
    <w:docVar w:name="CreationDt" w:val="04/04/2014 12:08 PM"/>
    <w:docVar w:name="DocCategory" w:val="Doc"/>
    <w:docVar w:name="DocType" w:val="Final"/>
    <w:docVar w:name="FooterJN" w:val="14-25804"/>
    <w:docVar w:name="jobn" w:val="14-25804 (R)"/>
    <w:docVar w:name="jobnDT" w:val="14-25804 (R)   040414"/>
    <w:docVar w:name="jobnDTDT" w:val="14-25804 (R)   040414   040414"/>
    <w:docVar w:name="JobNo" w:val="1425804R"/>
    <w:docVar w:name="JobNo2" w:val="14R"/>
    <w:docVar w:name="OandT" w:val=" "/>
    <w:docVar w:name="sss1" w:val="CEDAW/C/FIN/CO/7"/>
    <w:docVar w:name="sss2" w:val="-"/>
    <w:docVar w:name="Symbol1" w:val="CEDAW/C/FIN/CO/7"/>
    <w:docVar w:name="Symbol2" w:val="-"/>
  </w:docVars>
  <w:rsids>
    <w:rsidRoot w:val="0055283F"/>
    <w:rsid w:val="00004615"/>
    <w:rsid w:val="00004756"/>
    <w:rsid w:val="00024A67"/>
    <w:rsid w:val="000513EF"/>
    <w:rsid w:val="0005420D"/>
    <w:rsid w:val="00055EA2"/>
    <w:rsid w:val="00067A90"/>
    <w:rsid w:val="00070C37"/>
    <w:rsid w:val="00094AC4"/>
    <w:rsid w:val="000A111E"/>
    <w:rsid w:val="000C67BC"/>
    <w:rsid w:val="000E4411"/>
    <w:rsid w:val="000F1ACD"/>
    <w:rsid w:val="000F5D07"/>
    <w:rsid w:val="00105B0E"/>
    <w:rsid w:val="001444A3"/>
    <w:rsid w:val="00153645"/>
    <w:rsid w:val="00153E8C"/>
    <w:rsid w:val="00162E88"/>
    <w:rsid w:val="00177361"/>
    <w:rsid w:val="00196084"/>
    <w:rsid w:val="001A39EE"/>
    <w:rsid w:val="001C54CE"/>
    <w:rsid w:val="001D1749"/>
    <w:rsid w:val="001D292F"/>
    <w:rsid w:val="001E25A2"/>
    <w:rsid w:val="001E61AD"/>
    <w:rsid w:val="00211A7E"/>
    <w:rsid w:val="00217A24"/>
    <w:rsid w:val="002535D8"/>
    <w:rsid w:val="00254046"/>
    <w:rsid w:val="00261386"/>
    <w:rsid w:val="00261C41"/>
    <w:rsid w:val="00264A43"/>
    <w:rsid w:val="00277697"/>
    <w:rsid w:val="002B6E2A"/>
    <w:rsid w:val="002C66D0"/>
    <w:rsid w:val="002E1F79"/>
    <w:rsid w:val="002F5C45"/>
    <w:rsid w:val="002F6149"/>
    <w:rsid w:val="003003D3"/>
    <w:rsid w:val="00326F5F"/>
    <w:rsid w:val="00337D91"/>
    <w:rsid w:val="00350756"/>
    <w:rsid w:val="003658B0"/>
    <w:rsid w:val="0039505F"/>
    <w:rsid w:val="00397E5F"/>
    <w:rsid w:val="003A150E"/>
    <w:rsid w:val="003A30E2"/>
    <w:rsid w:val="003C2842"/>
    <w:rsid w:val="003C77EA"/>
    <w:rsid w:val="003D0825"/>
    <w:rsid w:val="003D2003"/>
    <w:rsid w:val="003E36A9"/>
    <w:rsid w:val="003E3B03"/>
    <w:rsid w:val="003E5193"/>
    <w:rsid w:val="003E6A49"/>
    <w:rsid w:val="00427FE5"/>
    <w:rsid w:val="004420FB"/>
    <w:rsid w:val="004504A6"/>
    <w:rsid w:val="00460D23"/>
    <w:rsid w:val="004645DD"/>
    <w:rsid w:val="004947A0"/>
    <w:rsid w:val="004A7499"/>
    <w:rsid w:val="004B1314"/>
    <w:rsid w:val="004D275F"/>
    <w:rsid w:val="004D656E"/>
    <w:rsid w:val="004E6443"/>
    <w:rsid w:val="005121DC"/>
    <w:rsid w:val="00513113"/>
    <w:rsid w:val="00515869"/>
    <w:rsid w:val="005214BA"/>
    <w:rsid w:val="00522377"/>
    <w:rsid w:val="00524A24"/>
    <w:rsid w:val="005252D6"/>
    <w:rsid w:val="00526E12"/>
    <w:rsid w:val="0054563F"/>
    <w:rsid w:val="0055283F"/>
    <w:rsid w:val="00552E08"/>
    <w:rsid w:val="0056579C"/>
    <w:rsid w:val="00567706"/>
    <w:rsid w:val="005734C2"/>
    <w:rsid w:val="00574AA1"/>
    <w:rsid w:val="00590EDF"/>
    <w:rsid w:val="005933CB"/>
    <w:rsid w:val="005963F2"/>
    <w:rsid w:val="005A03C2"/>
    <w:rsid w:val="005A1D01"/>
    <w:rsid w:val="005D38B6"/>
    <w:rsid w:val="005D7642"/>
    <w:rsid w:val="005E7DCF"/>
    <w:rsid w:val="005F0198"/>
    <w:rsid w:val="005F6E5C"/>
    <w:rsid w:val="00602F9D"/>
    <w:rsid w:val="006261A6"/>
    <w:rsid w:val="0063491E"/>
    <w:rsid w:val="00635AF8"/>
    <w:rsid w:val="00646363"/>
    <w:rsid w:val="00655212"/>
    <w:rsid w:val="006A1D06"/>
    <w:rsid w:val="006A3F10"/>
    <w:rsid w:val="00705549"/>
    <w:rsid w:val="0071210D"/>
    <w:rsid w:val="00716BC5"/>
    <w:rsid w:val="00723115"/>
    <w:rsid w:val="00724550"/>
    <w:rsid w:val="00745258"/>
    <w:rsid w:val="00781ACA"/>
    <w:rsid w:val="00787B44"/>
    <w:rsid w:val="00795A5A"/>
    <w:rsid w:val="007B098D"/>
    <w:rsid w:val="007B1DE5"/>
    <w:rsid w:val="007B5CF3"/>
    <w:rsid w:val="007C62D1"/>
    <w:rsid w:val="007C706F"/>
    <w:rsid w:val="007D7A13"/>
    <w:rsid w:val="007E0E39"/>
    <w:rsid w:val="007E2B60"/>
    <w:rsid w:val="00803EC5"/>
    <w:rsid w:val="00821CE2"/>
    <w:rsid w:val="00830FF8"/>
    <w:rsid w:val="00853E2A"/>
    <w:rsid w:val="008541E9"/>
    <w:rsid w:val="00856EEB"/>
    <w:rsid w:val="008776BB"/>
    <w:rsid w:val="00880540"/>
    <w:rsid w:val="0088396E"/>
    <w:rsid w:val="008A1A7A"/>
    <w:rsid w:val="008B08A3"/>
    <w:rsid w:val="008B709D"/>
    <w:rsid w:val="008C6372"/>
    <w:rsid w:val="008D0CE3"/>
    <w:rsid w:val="008F12FD"/>
    <w:rsid w:val="008F13EA"/>
    <w:rsid w:val="00904F3C"/>
    <w:rsid w:val="00907EDB"/>
    <w:rsid w:val="009110C5"/>
    <w:rsid w:val="00915944"/>
    <w:rsid w:val="009327BF"/>
    <w:rsid w:val="00935F33"/>
    <w:rsid w:val="0094745A"/>
    <w:rsid w:val="0095649D"/>
    <w:rsid w:val="00984EE4"/>
    <w:rsid w:val="0099354F"/>
    <w:rsid w:val="009B3444"/>
    <w:rsid w:val="009B5DCD"/>
    <w:rsid w:val="009F0808"/>
    <w:rsid w:val="00A06DDC"/>
    <w:rsid w:val="00A14F1D"/>
    <w:rsid w:val="00A1703F"/>
    <w:rsid w:val="00A54E90"/>
    <w:rsid w:val="00A63339"/>
    <w:rsid w:val="00A90F41"/>
    <w:rsid w:val="00A96C80"/>
    <w:rsid w:val="00AA27C2"/>
    <w:rsid w:val="00AD6322"/>
    <w:rsid w:val="00AD78B1"/>
    <w:rsid w:val="00AF0B91"/>
    <w:rsid w:val="00B33139"/>
    <w:rsid w:val="00B4193B"/>
    <w:rsid w:val="00B55B92"/>
    <w:rsid w:val="00B56376"/>
    <w:rsid w:val="00B606B7"/>
    <w:rsid w:val="00B77FC0"/>
    <w:rsid w:val="00BB052D"/>
    <w:rsid w:val="00BB5B7F"/>
    <w:rsid w:val="00BB6A52"/>
    <w:rsid w:val="00BD2F16"/>
    <w:rsid w:val="00BE448A"/>
    <w:rsid w:val="00BE531D"/>
    <w:rsid w:val="00BF3D60"/>
    <w:rsid w:val="00BF5FCB"/>
    <w:rsid w:val="00C16B93"/>
    <w:rsid w:val="00C2210E"/>
    <w:rsid w:val="00C2524E"/>
    <w:rsid w:val="00C32802"/>
    <w:rsid w:val="00C60105"/>
    <w:rsid w:val="00C623BF"/>
    <w:rsid w:val="00C70D59"/>
    <w:rsid w:val="00C7191E"/>
    <w:rsid w:val="00C7432F"/>
    <w:rsid w:val="00C77473"/>
    <w:rsid w:val="00C940C1"/>
    <w:rsid w:val="00CA2CF3"/>
    <w:rsid w:val="00CA3B15"/>
    <w:rsid w:val="00CB4351"/>
    <w:rsid w:val="00CC5B37"/>
    <w:rsid w:val="00CD3C62"/>
    <w:rsid w:val="00CF021B"/>
    <w:rsid w:val="00CF07BE"/>
    <w:rsid w:val="00D028FF"/>
    <w:rsid w:val="00D1470E"/>
    <w:rsid w:val="00D20AA4"/>
    <w:rsid w:val="00D434AF"/>
    <w:rsid w:val="00D61BB7"/>
    <w:rsid w:val="00D7165D"/>
    <w:rsid w:val="00D75705"/>
    <w:rsid w:val="00D961D6"/>
    <w:rsid w:val="00D97B17"/>
    <w:rsid w:val="00DA1A4A"/>
    <w:rsid w:val="00DC4955"/>
    <w:rsid w:val="00DC7A5F"/>
    <w:rsid w:val="00DF1CF0"/>
    <w:rsid w:val="00E04C73"/>
    <w:rsid w:val="00E079A3"/>
    <w:rsid w:val="00E15D7D"/>
    <w:rsid w:val="00E17234"/>
    <w:rsid w:val="00E6111E"/>
    <w:rsid w:val="00E616D0"/>
    <w:rsid w:val="00E617CB"/>
    <w:rsid w:val="00E65C07"/>
    <w:rsid w:val="00E8225E"/>
    <w:rsid w:val="00E90547"/>
    <w:rsid w:val="00E970B0"/>
    <w:rsid w:val="00EA1656"/>
    <w:rsid w:val="00EB646E"/>
    <w:rsid w:val="00EC6F5D"/>
    <w:rsid w:val="00EF1FBD"/>
    <w:rsid w:val="00F07DDF"/>
    <w:rsid w:val="00F16256"/>
    <w:rsid w:val="00F35ACF"/>
    <w:rsid w:val="00F624BD"/>
    <w:rsid w:val="00F62A5E"/>
    <w:rsid w:val="00F74A39"/>
    <w:rsid w:val="00F8042B"/>
    <w:rsid w:val="00F85203"/>
    <w:rsid w:val="00F92676"/>
    <w:rsid w:val="00F94262"/>
    <w:rsid w:val="00F979A8"/>
    <w:rsid w:val="00FA06D6"/>
    <w:rsid w:val="00FA1B93"/>
    <w:rsid w:val="00FA5551"/>
    <w:rsid w:val="00FA7C7A"/>
    <w:rsid w:val="00FD213B"/>
    <w:rsid w:val="00FE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iPriority="99" w:unhideWhenUsed="1"/>
    <w:lsdException w:name="index 2" w:uiPriority="99" w:unhideWhenUsed="1"/>
    <w:lsdException w:name="index 3" w:uiPriority="99" w:unhideWhenUsed="1"/>
    <w:lsdException w:name="index 4" w:uiPriority="99" w:unhideWhenUsed="1"/>
    <w:lsdException w:name="index 5" w:uiPriority="99" w:unhideWhenUsed="1"/>
    <w:lsdException w:name="index 6" w:uiPriority="99" w:unhideWhenUsed="1"/>
    <w:lsdException w:name="index 7" w:uiPriority="99" w:unhideWhenUsed="1"/>
    <w:lsdException w:name="index 8" w:uiPriority="99" w:unhideWhenUsed="1"/>
    <w:lsdException w:name="index 9" w:uiPriority="9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semiHidden="0"/>
    <w:lsdException w:name="footer" w:semiHidden="0"/>
    <w:lsdException w:name="index heading" w:uiPriority="99" w:unhideWhenUsed="1"/>
    <w:lsdException w:name="caption" w:uiPriority="35" w:unhideWhenUsed="1" w:qFormat="1"/>
    <w:lsdException w:name="table of figures" w:uiPriority="99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semiHidden="0"/>
    <w:lsdException w:name="page number" w:unhideWhenUsed="1"/>
    <w:lsdException w:name="endnote reference" w:unhideWhenUsed="1"/>
    <w:lsdException w:name="endnote text" w:unhideWhenUsed="1"/>
    <w:lsdException w:name="table of authorities" w:uiPriority="99" w:unhideWhenUsed="1"/>
    <w:lsdException w:name="macro" w:uiPriority="99" w:unhideWhenUsed="1"/>
    <w:lsdException w:name="toa heading" w:uiPriority="99" w:unhideWhenUsed="1"/>
    <w:lsdException w:name="List" w:unhideWhenUsed="1"/>
    <w:lsdException w:name="List Bullet" w:unhideWhenUsed="1"/>
    <w:lsdException w:name="List Number" w:semiHidden="0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semiHidden="0"/>
    <w:lsdException w:name="List Continue 2" w:semiHidden="0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iPriority="99" w:unhideWhenUsed="1"/>
    <w:lsdException w:name="Plain Text" w:unhideWhenUsed="1"/>
    <w:lsdException w:name="E-mail Signature" w:unhideWhenUsed="1"/>
    <w:lsdException w:name="HTML Top of Form" w:uiPriority="99" w:unhideWhenUsed="1"/>
    <w:lsdException w:name="HTML Bottom of Form" w:uiPriority="99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99" w:unhideWhenUsed="1"/>
    <w:lsdException w:name="annotation subject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99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15869"/>
    <w:pPr>
      <w:spacing w:line="240" w:lineRule="exact"/>
    </w:pPr>
    <w:rPr>
      <w:rFonts w:ascii="Times New Roman" w:hAnsi="Times New Roman" w:cs="Times New Roman"/>
      <w:spacing w:val="4"/>
      <w:w w:val="103"/>
      <w:kern w:val="14"/>
      <w:szCs w:val="22"/>
      <w:lang w:val="ru-RU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88396E"/>
    <w:pPr>
      <w:keepNext/>
      <w:tabs>
        <w:tab w:val="num" w:pos="926"/>
      </w:tabs>
      <w:spacing w:before="240" w:after="60"/>
      <w:ind w:left="926" w:hanging="360"/>
      <w:outlineLvl w:val="0"/>
    </w:pPr>
    <w:rPr>
      <w:rFonts w:ascii="Arial" w:eastAsia="SimSun" w:hAnsi="Arial"/>
      <w:b/>
      <w:bCs/>
      <w:sz w:val="32"/>
      <w:szCs w:val="28"/>
      <w:lang/>
    </w:rPr>
  </w:style>
  <w:style w:type="paragraph" w:styleId="Heading2">
    <w:name w:val="heading 2"/>
    <w:basedOn w:val="Normal"/>
    <w:next w:val="Normal"/>
    <w:link w:val="Heading2Char"/>
    <w:qFormat/>
    <w:rsid w:val="0088396E"/>
    <w:pPr>
      <w:keepNext/>
      <w:spacing w:before="240" w:after="60"/>
      <w:ind w:left="1440" w:hanging="360"/>
      <w:outlineLvl w:val="1"/>
    </w:pPr>
    <w:rPr>
      <w:rFonts w:ascii="Arial" w:eastAsia="SimSun" w:hAnsi="Arial"/>
      <w:b/>
      <w:bCs/>
      <w:i/>
      <w:sz w:val="28"/>
      <w:szCs w:val="26"/>
      <w:lang/>
    </w:rPr>
  </w:style>
  <w:style w:type="paragraph" w:styleId="Heading3">
    <w:name w:val="heading 3"/>
    <w:basedOn w:val="Normal"/>
    <w:next w:val="Normal"/>
    <w:link w:val="Heading3Char"/>
    <w:qFormat/>
    <w:rsid w:val="0071210D"/>
    <w:pPr>
      <w:keepNext/>
      <w:spacing w:before="240" w:after="60"/>
      <w:ind w:left="2160" w:hanging="180"/>
      <w:outlineLvl w:val="2"/>
    </w:pPr>
    <w:rPr>
      <w:rFonts w:ascii="Arial" w:eastAsia="SimSun" w:hAnsi="Arial"/>
      <w:b/>
      <w:bCs/>
      <w:sz w:val="26"/>
      <w:szCs w:val="20"/>
      <w:lang/>
    </w:rPr>
  </w:style>
  <w:style w:type="paragraph" w:styleId="Heading4">
    <w:name w:val="heading 4"/>
    <w:basedOn w:val="Normal"/>
    <w:next w:val="Normal"/>
    <w:link w:val="Heading4Char"/>
    <w:qFormat/>
    <w:rsid w:val="005252D6"/>
    <w:pPr>
      <w:suppressAutoHyphens/>
      <w:spacing w:line="240" w:lineRule="auto"/>
      <w:ind w:left="864" w:hanging="144"/>
      <w:outlineLvl w:val="3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5252D6"/>
    <w:pPr>
      <w:suppressAutoHyphens/>
      <w:spacing w:line="240" w:lineRule="auto"/>
      <w:ind w:left="1008" w:hanging="432"/>
      <w:outlineLvl w:val="4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5252D6"/>
    <w:pPr>
      <w:suppressAutoHyphens/>
      <w:spacing w:line="240" w:lineRule="auto"/>
      <w:ind w:left="1152" w:hanging="432"/>
      <w:outlineLvl w:val="5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5252D6"/>
    <w:pPr>
      <w:suppressAutoHyphens/>
      <w:spacing w:line="240" w:lineRule="auto"/>
      <w:ind w:left="1296" w:hanging="288"/>
      <w:outlineLvl w:val="6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5252D6"/>
    <w:pPr>
      <w:suppressAutoHyphens/>
      <w:spacing w:line="240" w:lineRule="auto"/>
      <w:ind w:left="1440" w:hanging="432"/>
      <w:outlineLvl w:val="7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5252D6"/>
    <w:pPr>
      <w:suppressAutoHyphens/>
      <w:spacing w:line="240" w:lineRule="auto"/>
      <w:ind w:left="1584" w:hanging="144"/>
      <w:outlineLvl w:val="8"/>
    </w:pPr>
    <w:rPr>
      <w:rFonts w:eastAsia="Times New Roman"/>
      <w:spacing w:val="0"/>
      <w:w w:val="100"/>
      <w:kern w:val="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70B0"/>
    <w:rPr>
      <w:rFonts w:ascii="Times New Roman" w:hAnsi="Times New Roman"/>
      <w:spacing w:val="4"/>
      <w:w w:val="103"/>
      <w:kern w:val="14"/>
      <w:szCs w:val="22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aliases w:val="3_G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  <w:szCs w:val="20"/>
      <w:lang/>
    </w:rPr>
  </w:style>
  <w:style w:type="character" w:customStyle="1" w:styleId="FooterChar">
    <w:name w:val="Footer Char"/>
    <w:aliases w:val="3_G Char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aliases w:val="6_G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  <w:szCs w:val="20"/>
      <w:lang/>
    </w:rPr>
  </w:style>
  <w:style w:type="character" w:customStyle="1" w:styleId="HeaderChar">
    <w:name w:val="Header Char"/>
    <w:aliases w:val="6_G Char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aliases w:val="Table_G Char"/>
    <w:link w:val="Heading1"/>
    <w:rsid w:val="0088396E"/>
    <w:rPr>
      <w:rFonts w:ascii="Arial" w:eastAsia="SimSun" w:hAnsi="Arial" w:cs="Times New Roman"/>
      <w:b/>
      <w:bCs/>
      <w:spacing w:val="4"/>
      <w:w w:val="103"/>
      <w:kern w:val="14"/>
      <w:sz w:val="32"/>
      <w:szCs w:val="28"/>
      <w:lang w:val="ru-RU"/>
    </w:rPr>
  </w:style>
  <w:style w:type="character" w:customStyle="1" w:styleId="Heading2Char">
    <w:name w:val="Heading 2 Char"/>
    <w:link w:val="Heading2"/>
    <w:rsid w:val="0088396E"/>
    <w:rPr>
      <w:rFonts w:ascii="Arial" w:eastAsia="SimSun" w:hAnsi="Arial" w:cs="Times New Roman"/>
      <w:b/>
      <w:bCs/>
      <w:i/>
      <w:spacing w:val="4"/>
      <w:w w:val="103"/>
      <w:kern w:val="14"/>
      <w:sz w:val="28"/>
      <w:szCs w:val="26"/>
      <w:lang w:val="ru-RU"/>
    </w:rPr>
  </w:style>
  <w:style w:type="character" w:customStyle="1" w:styleId="Heading3Char">
    <w:name w:val="Heading 3 Char"/>
    <w:link w:val="Heading3"/>
    <w:rsid w:val="0071210D"/>
    <w:rPr>
      <w:rFonts w:ascii="Arial" w:eastAsia="SimSun" w:hAnsi="Arial" w:cs="Times New Roman"/>
      <w:b/>
      <w:bCs/>
      <w:spacing w:val="4"/>
      <w:w w:val="103"/>
      <w:kern w:val="14"/>
      <w:sz w:val="26"/>
      <w:lang w:val="ru-RU"/>
    </w:rPr>
  </w:style>
  <w:style w:type="paragraph" w:styleId="ListContinue">
    <w:name w:val="List Continue"/>
    <w:basedOn w:val="Normal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aliases w:val="5_G"/>
    <w:basedOn w:val="Normal"/>
    <w:link w:val="FootnoteTextChar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  <w:lang/>
    </w:rPr>
  </w:style>
  <w:style w:type="character" w:customStyle="1" w:styleId="FootnoteTextChar">
    <w:name w:val="Footnote Text Char"/>
    <w:aliases w:val="5_G Char"/>
    <w:link w:val="FootnoteText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"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aliases w:val="2_G"/>
    <w:basedOn w:val="Normal"/>
    <w:link w:val="EndnoteTextChar"/>
    <w:uiPriority w:val="1"/>
    <w:unhideWhenUsed/>
    <w:rsid w:val="00515869"/>
    <w:pPr>
      <w:suppressAutoHyphens/>
      <w:spacing w:line="240" w:lineRule="auto"/>
    </w:pPr>
    <w:rPr>
      <w:spacing w:val="5"/>
      <w:w w:val="104"/>
      <w:szCs w:val="20"/>
      <w:lang/>
    </w:rPr>
  </w:style>
  <w:style w:type="character" w:customStyle="1" w:styleId="EndnoteTextChar">
    <w:name w:val="Endnote Text Char"/>
    <w:aliases w:val="2_G Char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character" w:styleId="CommentReference">
    <w:name w:val="annotation reference"/>
    <w:semiHidden/>
    <w:unhideWhenUsed/>
    <w:rsid w:val="003C77E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C77EA"/>
    <w:pPr>
      <w:spacing w:line="240" w:lineRule="auto"/>
    </w:pPr>
    <w:rPr>
      <w:szCs w:val="20"/>
      <w:lang/>
    </w:rPr>
  </w:style>
  <w:style w:type="character" w:customStyle="1" w:styleId="CommentTextChar">
    <w:name w:val="Comment Text Char"/>
    <w:link w:val="CommentText"/>
    <w:semiHidden/>
    <w:rsid w:val="003C77EA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3C77EA"/>
    <w:rPr>
      <w:b/>
      <w:bCs/>
    </w:rPr>
  </w:style>
  <w:style w:type="character" w:customStyle="1" w:styleId="CommentSubjectChar">
    <w:name w:val="Comment Subject Char"/>
    <w:link w:val="CommentSubject"/>
    <w:rsid w:val="003C77EA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customStyle="1" w:styleId="Heading4Char">
    <w:name w:val="Heading 4 Char"/>
    <w:link w:val="Heading4"/>
    <w:rsid w:val="005252D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5Char">
    <w:name w:val="Heading 5 Char"/>
    <w:link w:val="Heading5"/>
    <w:rsid w:val="005252D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6Char">
    <w:name w:val="Heading 6 Char"/>
    <w:link w:val="Heading6"/>
    <w:rsid w:val="005252D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7Char">
    <w:name w:val="Heading 7 Char"/>
    <w:link w:val="Heading7"/>
    <w:rsid w:val="005252D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8Char">
    <w:name w:val="Heading 8 Char"/>
    <w:link w:val="Heading8"/>
    <w:rsid w:val="005252D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9Char">
    <w:name w:val="Heading 9 Char"/>
    <w:link w:val="Heading9"/>
    <w:rsid w:val="005252D6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MG">
    <w:name w:val="_ H __M_G"/>
    <w:basedOn w:val="Normal"/>
    <w:next w:val="Normal"/>
    <w:rsid w:val="005252D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/>
      <w:b/>
      <w:spacing w:val="0"/>
      <w:w w:val="100"/>
      <w:kern w:val="0"/>
      <w:sz w:val="34"/>
      <w:szCs w:val="20"/>
      <w:lang w:val="en-GB"/>
    </w:rPr>
  </w:style>
  <w:style w:type="paragraph" w:customStyle="1" w:styleId="HChG">
    <w:name w:val="_ H _Ch_G"/>
    <w:basedOn w:val="Normal"/>
    <w:next w:val="Normal"/>
    <w:rsid w:val="005252D6"/>
    <w:pPr>
      <w:keepNext/>
      <w:keepLines/>
      <w:tabs>
        <w:tab w:val="right" w:pos="1021"/>
        <w:tab w:val="left" w:pos="1264"/>
      </w:tabs>
      <w:suppressAutoHyphens/>
      <w:spacing w:before="360" w:after="240" w:line="300" w:lineRule="exact"/>
      <w:ind w:left="1264" w:right="1264" w:hanging="1264"/>
    </w:pPr>
    <w:rPr>
      <w:rFonts w:eastAsia="Times New Roman"/>
      <w:b/>
      <w:spacing w:val="0"/>
      <w:w w:val="100"/>
      <w:kern w:val="0"/>
      <w:sz w:val="28"/>
      <w:szCs w:val="20"/>
    </w:rPr>
  </w:style>
  <w:style w:type="paragraph" w:customStyle="1" w:styleId="SingleTxtG">
    <w:name w:val="_ Single Txt_G"/>
    <w:basedOn w:val="Normal"/>
    <w:link w:val="SingleTxtGChar"/>
    <w:rsid w:val="005252D6"/>
    <w:pPr>
      <w:tabs>
        <w:tab w:val="left" w:pos="1741"/>
        <w:tab w:val="left" w:pos="2268"/>
      </w:tabs>
      <w:suppressAutoHyphens/>
      <w:spacing w:after="120" w:line="240" w:lineRule="atLeast"/>
      <w:ind w:left="1264" w:right="1264"/>
      <w:jc w:val="both"/>
    </w:pPr>
    <w:rPr>
      <w:rFonts w:eastAsia="Times New Roman"/>
      <w:spacing w:val="0"/>
      <w:w w:val="100"/>
      <w:kern w:val="0"/>
      <w:szCs w:val="20"/>
      <w:lang/>
    </w:rPr>
  </w:style>
  <w:style w:type="character" w:styleId="PageNumber">
    <w:name w:val="page number"/>
    <w:aliases w:val="7_G"/>
    <w:rsid w:val="005252D6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sid w:val="005252D6"/>
    <w:p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PlainTextChar">
    <w:name w:val="Plain Text Char"/>
    <w:link w:val="PlainText"/>
    <w:semiHidden/>
    <w:rsid w:val="005252D6"/>
    <w:rPr>
      <w:rFonts w:ascii="Times New Roman" w:eastAsia="Times New Roman" w:hAnsi="Times New Roman" w:cs="Courier New"/>
      <w:sz w:val="20"/>
      <w:szCs w:val="20"/>
      <w:lang w:val="en-GB"/>
    </w:rPr>
  </w:style>
  <w:style w:type="paragraph" w:styleId="BodyText">
    <w:name w:val="Body Text"/>
    <w:basedOn w:val="Normal"/>
    <w:next w:val="Normal"/>
    <w:link w:val="BodyTextChar"/>
    <w:semiHidden/>
    <w:rsid w:val="005252D6"/>
    <w:p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BodyTextChar">
    <w:name w:val="Body Text Char"/>
    <w:link w:val="BodyText"/>
    <w:semiHidden/>
    <w:rsid w:val="005252D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semiHidden/>
    <w:rsid w:val="005252D6"/>
    <w:pPr>
      <w:suppressAutoHyphens/>
      <w:spacing w:after="120" w:line="240" w:lineRule="atLeast"/>
      <w:ind w:left="283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BodyTextIndentChar">
    <w:name w:val="Body Text Indent Char"/>
    <w:link w:val="BodyTextIndent"/>
    <w:semiHidden/>
    <w:rsid w:val="005252D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lockText">
    <w:name w:val="Block Text"/>
    <w:basedOn w:val="Normal"/>
    <w:semiHidden/>
    <w:rsid w:val="005252D6"/>
    <w:pPr>
      <w:suppressAutoHyphens/>
      <w:spacing w:line="240" w:lineRule="atLeast"/>
      <w:ind w:left="1440" w:right="1440"/>
    </w:pPr>
    <w:rPr>
      <w:rFonts w:eastAsia="Times New Roman"/>
      <w:spacing w:val="0"/>
      <w:w w:val="100"/>
      <w:kern w:val="0"/>
      <w:szCs w:val="20"/>
      <w:lang w:val="en-GB"/>
    </w:rPr>
  </w:style>
  <w:style w:type="paragraph" w:customStyle="1" w:styleId="SMG">
    <w:name w:val="__S_M_G"/>
    <w:basedOn w:val="Normal"/>
    <w:next w:val="Normal"/>
    <w:rsid w:val="005252D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pacing w:val="0"/>
      <w:w w:val="100"/>
      <w:kern w:val="0"/>
      <w:sz w:val="40"/>
      <w:szCs w:val="20"/>
      <w:lang w:val="en-GB"/>
    </w:rPr>
  </w:style>
  <w:style w:type="paragraph" w:customStyle="1" w:styleId="SLG">
    <w:name w:val="__S_L_G"/>
    <w:basedOn w:val="Normal"/>
    <w:next w:val="Normal"/>
    <w:rsid w:val="005252D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/>
      <w:b/>
      <w:spacing w:val="0"/>
      <w:w w:val="100"/>
      <w:kern w:val="0"/>
      <w:sz w:val="56"/>
      <w:szCs w:val="20"/>
      <w:lang w:val="en-GB"/>
    </w:rPr>
  </w:style>
  <w:style w:type="paragraph" w:customStyle="1" w:styleId="SSG">
    <w:name w:val="__S_S_G"/>
    <w:basedOn w:val="Normal"/>
    <w:next w:val="Normal"/>
    <w:rsid w:val="005252D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/>
      <w:b/>
      <w:spacing w:val="0"/>
      <w:w w:val="100"/>
      <w:kern w:val="0"/>
      <w:sz w:val="28"/>
      <w:szCs w:val="20"/>
      <w:lang w:val="en-GB"/>
    </w:rPr>
  </w:style>
  <w:style w:type="character" w:styleId="EndnoteReference">
    <w:name w:val="endnote reference"/>
    <w:aliases w:val="1_G"/>
    <w:rsid w:val="005252D6"/>
    <w:rPr>
      <w:rFonts w:ascii="Times New Roman" w:hAnsi="Times New Roman"/>
      <w:sz w:val="18"/>
      <w:vertAlign w:val="superscript"/>
    </w:rPr>
  </w:style>
  <w:style w:type="paragraph" w:customStyle="1" w:styleId="XLargeG">
    <w:name w:val="__XLarge_G"/>
    <w:basedOn w:val="Normal"/>
    <w:next w:val="Normal"/>
    <w:rsid w:val="005252D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pacing w:val="0"/>
      <w:w w:val="100"/>
      <w:kern w:val="0"/>
      <w:sz w:val="40"/>
      <w:szCs w:val="20"/>
      <w:lang w:val="en-GB"/>
    </w:rPr>
  </w:style>
  <w:style w:type="paragraph" w:customStyle="1" w:styleId="Bullet1G">
    <w:name w:val="_Bullet 1_G"/>
    <w:basedOn w:val="Normal"/>
    <w:rsid w:val="005252D6"/>
    <w:pPr>
      <w:numPr>
        <w:numId w:val="16"/>
      </w:numPr>
      <w:suppressAutoHyphens/>
      <w:spacing w:after="120" w:line="240" w:lineRule="atLeast"/>
      <w:ind w:right="1134"/>
      <w:jc w:val="both"/>
    </w:pPr>
    <w:rPr>
      <w:rFonts w:eastAsia="Times New Roman"/>
      <w:spacing w:val="0"/>
      <w:w w:val="100"/>
      <w:kern w:val="0"/>
      <w:szCs w:val="20"/>
      <w:lang w:val="en-GB"/>
    </w:rPr>
  </w:style>
  <w:style w:type="character" w:styleId="LineNumber">
    <w:name w:val="line number"/>
    <w:rsid w:val="005252D6"/>
    <w:rPr>
      <w:sz w:val="14"/>
    </w:rPr>
  </w:style>
  <w:style w:type="paragraph" w:customStyle="1" w:styleId="Bullet2G">
    <w:name w:val="_Bullet 2_G"/>
    <w:basedOn w:val="Normal"/>
    <w:rsid w:val="005252D6"/>
    <w:pPr>
      <w:numPr>
        <w:numId w:val="17"/>
      </w:numPr>
      <w:suppressAutoHyphens/>
      <w:spacing w:after="120" w:line="240" w:lineRule="atLeast"/>
      <w:ind w:right="1134"/>
      <w:jc w:val="both"/>
    </w:pPr>
    <w:rPr>
      <w:rFonts w:eastAsia="Times New Roman"/>
      <w:spacing w:val="0"/>
      <w:w w:val="100"/>
      <w:kern w:val="0"/>
      <w:szCs w:val="20"/>
      <w:lang w:val="en-GB"/>
    </w:rPr>
  </w:style>
  <w:style w:type="paragraph" w:customStyle="1" w:styleId="H1G">
    <w:name w:val="_ H_1_G"/>
    <w:basedOn w:val="Normal"/>
    <w:next w:val="Normal"/>
    <w:rsid w:val="005252D6"/>
    <w:pPr>
      <w:keepNext/>
      <w:keepLines/>
      <w:tabs>
        <w:tab w:val="right" w:pos="1021"/>
        <w:tab w:val="left" w:pos="1264"/>
      </w:tabs>
      <w:suppressAutoHyphens/>
      <w:spacing w:before="240" w:after="120" w:line="270" w:lineRule="exact"/>
      <w:ind w:left="1264" w:right="1264" w:hanging="1264"/>
    </w:pPr>
    <w:rPr>
      <w:rFonts w:eastAsia="Times New Roman"/>
      <w:b/>
      <w:spacing w:val="0"/>
      <w:w w:val="100"/>
      <w:kern w:val="0"/>
      <w:sz w:val="24"/>
      <w:szCs w:val="20"/>
    </w:rPr>
  </w:style>
  <w:style w:type="paragraph" w:customStyle="1" w:styleId="H23G">
    <w:name w:val="_ H_2/3_G"/>
    <w:basedOn w:val="Normal"/>
    <w:next w:val="Normal"/>
    <w:rsid w:val="005252D6"/>
    <w:pPr>
      <w:keepNext/>
      <w:keepLines/>
      <w:tabs>
        <w:tab w:val="right" w:pos="1021"/>
        <w:tab w:val="left" w:pos="1264"/>
      </w:tabs>
      <w:suppressAutoHyphens/>
      <w:spacing w:before="120" w:after="120"/>
      <w:ind w:left="1264" w:right="1264" w:hanging="1264"/>
    </w:pPr>
    <w:rPr>
      <w:rFonts w:eastAsia="Times New Roman"/>
      <w:b/>
      <w:spacing w:val="0"/>
      <w:w w:val="100"/>
      <w:kern w:val="0"/>
      <w:szCs w:val="20"/>
    </w:rPr>
  </w:style>
  <w:style w:type="paragraph" w:customStyle="1" w:styleId="H4G">
    <w:name w:val="_ H_4_G"/>
    <w:basedOn w:val="Normal"/>
    <w:next w:val="Normal"/>
    <w:rsid w:val="005252D6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i/>
      <w:spacing w:val="0"/>
      <w:w w:val="100"/>
      <w:kern w:val="0"/>
      <w:szCs w:val="20"/>
      <w:lang w:val="en-GB"/>
    </w:rPr>
  </w:style>
  <w:style w:type="paragraph" w:customStyle="1" w:styleId="H56G">
    <w:name w:val="_ H_5/6_G"/>
    <w:basedOn w:val="Normal"/>
    <w:next w:val="Normal"/>
    <w:rsid w:val="005252D6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spacing w:val="0"/>
      <w:w w:val="100"/>
      <w:kern w:val="0"/>
      <w:szCs w:val="20"/>
      <w:lang w:val="en-GB"/>
    </w:rPr>
  </w:style>
  <w:style w:type="numbering" w:styleId="111111">
    <w:name w:val="Outline List 2"/>
    <w:basedOn w:val="NoList"/>
    <w:semiHidden/>
    <w:rsid w:val="005252D6"/>
  </w:style>
  <w:style w:type="numbering" w:styleId="1ai">
    <w:name w:val="Outline List 1"/>
    <w:basedOn w:val="NoList"/>
    <w:semiHidden/>
    <w:rsid w:val="005252D6"/>
  </w:style>
  <w:style w:type="numbering" w:styleId="ArticleSection">
    <w:name w:val="Outline List 3"/>
    <w:basedOn w:val="NoList"/>
    <w:semiHidden/>
    <w:rsid w:val="005252D6"/>
  </w:style>
  <w:style w:type="paragraph" w:styleId="BodyText2">
    <w:name w:val="Body Text 2"/>
    <w:basedOn w:val="Normal"/>
    <w:link w:val="BodyText2Char"/>
    <w:semiHidden/>
    <w:rsid w:val="005252D6"/>
    <w:pPr>
      <w:suppressAutoHyphens/>
      <w:spacing w:after="120" w:line="480" w:lineRule="auto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BodyText2Char">
    <w:name w:val="Body Text 2 Char"/>
    <w:link w:val="BodyText2"/>
    <w:semiHidden/>
    <w:rsid w:val="005252D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semiHidden/>
    <w:rsid w:val="005252D6"/>
    <w:pPr>
      <w:suppressAutoHyphens/>
      <w:spacing w:after="120" w:line="240" w:lineRule="atLeast"/>
    </w:pPr>
    <w:rPr>
      <w:rFonts w:eastAsia="Times New Roman"/>
      <w:spacing w:val="0"/>
      <w:w w:val="100"/>
      <w:kern w:val="0"/>
      <w:sz w:val="16"/>
      <w:szCs w:val="16"/>
      <w:lang w:val="en-GB"/>
    </w:rPr>
  </w:style>
  <w:style w:type="character" w:customStyle="1" w:styleId="BodyText3Char">
    <w:name w:val="Body Text 3 Char"/>
    <w:link w:val="BodyText3"/>
    <w:semiHidden/>
    <w:rsid w:val="005252D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5252D6"/>
    <w:pPr>
      <w:spacing w:after="120"/>
      <w:ind w:firstLine="210"/>
    </w:pPr>
  </w:style>
  <w:style w:type="character" w:customStyle="1" w:styleId="BodyTextFirstIndentChar">
    <w:name w:val="Body Text First Indent Char"/>
    <w:link w:val="BodyTextFirstIndent"/>
    <w:semiHidden/>
    <w:rsid w:val="005252D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FirstIndent2">
    <w:name w:val="Body Text First Indent 2"/>
    <w:basedOn w:val="BodyTextIndent"/>
    <w:link w:val="BodyTextFirstIndent2Char"/>
    <w:semiHidden/>
    <w:rsid w:val="005252D6"/>
    <w:pPr>
      <w:ind w:firstLine="210"/>
    </w:pPr>
  </w:style>
  <w:style w:type="character" w:customStyle="1" w:styleId="BodyTextFirstIndent2Char">
    <w:name w:val="Body Text First Indent 2 Char"/>
    <w:link w:val="BodyTextFirstIndent2"/>
    <w:semiHidden/>
    <w:rsid w:val="005252D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semiHidden/>
    <w:rsid w:val="005252D6"/>
    <w:pPr>
      <w:suppressAutoHyphens/>
      <w:spacing w:after="120" w:line="480" w:lineRule="auto"/>
      <w:ind w:left="283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5252D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semiHidden/>
    <w:rsid w:val="005252D6"/>
    <w:pPr>
      <w:suppressAutoHyphens/>
      <w:spacing w:after="120" w:line="240" w:lineRule="atLeast"/>
      <w:ind w:left="283"/>
    </w:pPr>
    <w:rPr>
      <w:rFonts w:eastAsia="Times New Roman"/>
      <w:spacing w:val="0"/>
      <w:w w:val="100"/>
      <w:kern w:val="0"/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semiHidden/>
    <w:rsid w:val="005252D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Closing">
    <w:name w:val="Closing"/>
    <w:basedOn w:val="Normal"/>
    <w:link w:val="ClosingChar"/>
    <w:semiHidden/>
    <w:rsid w:val="005252D6"/>
    <w:pPr>
      <w:suppressAutoHyphens/>
      <w:spacing w:line="240" w:lineRule="atLeast"/>
      <w:ind w:left="4252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ClosingChar">
    <w:name w:val="Closing Char"/>
    <w:link w:val="Closing"/>
    <w:semiHidden/>
    <w:rsid w:val="005252D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Date">
    <w:name w:val="Date"/>
    <w:basedOn w:val="Normal"/>
    <w:next w:val="Normal"/>
    <w:link w:val="DateChar"/>
    <w:semiHidden/>
    <w:rsid w:val="005252D6"/>
    <w:p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DateChar">
    <w:name w:val="Date Char"/>
    <w:link w:val="Date"/>
    <w:semiHidden/>
    <w:rsid w:val="005252D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E-mailSignature">
    <w:name w:val="E-mail Signature"/>
    <w:basedOn w:val="Normal"/>
    <w:link w:val="E-mailSignatureChar"/>
    <w:semiHidden/>
    <w:rsid w:val="005252D6"/>
    <w:p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E-mailSignatureChar">
    <w:name w:val="E-mail Signature Char"/>
    <w:link w:val="E-mailSignature"/>
    <w:semiHidden/>
    <w:rsid w:val="005252D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mphasis">
    <w:name w:val="Emphasis"/>
    <w:qFormat/>
    <w:rsid w:val="005252D6"/>
    <w:rPr>
      <w:i/>
      <w:iCs/>
    </w:rPr>
  </w:style>
  <w:style w:type="paragraph" w:styleId="EnvelopeReturn">
    <w:name w:val="envelope return"/>
    <w:basedOn w:val="Normal"/>
    <w:semiHidden/>
    <w:rsid w:val="005252D6"/>
    <w:pPr>
      <w:suppressAutoHyphens/>
      <w:spacing w:line="240" w:lineRule="atLeast"/>
    </w:pPr>
    <w:rPr>
      <w:rFonts w:ascii="Arial" w:eastAsia="Times New Roman" w:hAnsi="Arial" w:cs="Arial"/>
      <w:spacing w:val="0"/>
      <w:w w:val="100"/>
      <w:kern w:val="0"/>
      <w:szCs w:val="20"/>
      <w:lang w:val="en-GB"/>
    </w:rPr>
  </w:style>
  <w:style w:type="character" w:styleId="FollowedHyperlink">
    <w:name w:val="FollowedHyperlink"/>
    <w:semiHidden/>
    <w:rsid w:val="005252D6"/>
    <w:rPr>
      <w:color w:val="0000FF"/>
      <w:u w:val="none"/>
    </w:rPr>
  </w:style>
  <w:style w:type="character" w:styleId="HTMLAcronym">
    <w:name w:val="HTML Acronym"/>
    <w:basedOn w:val="DefaultParagraphFont"/>
    <w:semiHidden/>
    <w:rsid w:val="005252D6"/>
  </w:style>
  <w:style w:type="paragraph" w:styleId="HTMLAddress">
    <w:name w:val="HTML Address"/>
    <w:basedOn w:val="Normal"/>
    <w:link w:val="HTMLAddressChar"/>
    <w:semiHidden/>
    <w:rsid w:val="005252D6"/>
    <w:pPr>
      <w:suppressAutoHyphens/>
      <w:spacing w:line="240" w:lineRule="atLeast"/>
    </w:pPr>
    <w:rPr>
      <w:rFonts w:eastAsia="Times New Roman"/>
      <w:i/>
      <w:iCs/>
      <w:spacing w:val="0"/>
      <w:w w:val="100"/>
      <w:kern w:val="0"/>
      <w:szCs w:val="20"/>
      <w:lang w:val="en-GB"/>
    </w:rPr>
  </w:style>
  <w:style w:type="character" w:customStyle="1" w:styleId="HTMLAddressChar">
    <w:name w:val="HTML Address Char"/>
    <w:link w:val="HTMLAddress"/>
    <w:semiHidden/>
    <w:rsid w:val="005252D6"/>
    <w:rPr>
      <w:rFonts w:ascii="Times New Roman" w:eastAsia="Times New Roman" w:hAnsi="Times New Roman" w:cs="Times New Roman"/>
      <w:i/>
      <w:iCs/>
      <w:sz w:val="20"/>
      <w:szCs w:val="20"/>
      <w:lang w:val="en-GB"/>
    </w:rPr>
  </w:style>
  <w:style w:type="character" w:styleId="HTMLCite">
    <w:name w:val="HTML Cite"/>
    <w:semiHidden/>
    <w:rsid w:val="005252D6"/>
    <w:rPr>
      <w:i/>
      <w:iCs/>
    </w:rPr>
  </w:style>
  <w:style w:type="character" w:styleId="HTMLCode">
    <w:name w:val="HTML Code"/>
    <w:semiHidden/>
    <w:rsid w:val="005252D6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252D6"/>
    <w:rPr>
      <w:i/>
      <w:iCs/>
    </w:rPr>
  </w:style>
  <w:style w:type="character" w:styleId="HTMLKeyboard">
    <w:name w:val="HTML Keyboard"/>
    <w:semiHidden/>
    <w:rsid w:val="005252D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5252D6"/>
    <w:pPr>
      <w:suppressAutoHyphens/>
      <w:spacing w:line="240" w:lineRule="atLeast"/>
    </w:pPr>
    <w:rPr>
      <w:rFonts w:ascii="Courier New" w:eastAsia="Times New Roman" w:hAnsi="Courier New"/>
      <w:spacing w:val="0"/>
      <w:w w:val="100"/>
      <w:kern w:val="0"/>
      <w:szCs w:val="20"/>
      <w:lang w:val="en-GB"/>
    </w:rPr>
  </w:style>
  <w:style w:type="character" w:customStyle="1" w:styleId="HTMLPreformattedChar">
    <w:name w:val="HTML Preformatted Char"/>
    <w:link w:val="HTMLPreformatted"/>
    <w:semiHidden/>
    <w:rsid w:val="005252D6"/>
    <w:rPr>
      <w:rFonts w:ascii="Courier New" w:eastAsia="Times New Roman" w:hAnsi="Courier New" w:cs="Courier New"/>
      <w:sz w:val="20"/>
      <w:szCs w:val="20"/>
      <w:lang w:val="en-GB"/>
    </w:rPr>
  </w:style>
  <w:style w:type="character" w:styleId="HTMLSample">
    <w:name w:val="HTML Sample"/>
    <w:semiHidden/>
    <w:rsid w:val="005252D6"/>
    <w:rPr>
      <w:rFonts w:ascii="Courier New" w:hAnsi="Courier New" w:cs="Courier New"/>
    </w:rPr>
  </w:style>
  <w:style w:type="character" w:styleId="HTMLTypewriter">
    <w:name w:val="HTML Typewriter"/>
    <w:semiHidden/>
    <w:rsid w:val="005252D6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252D6"/>
    <w:rPr>
      <w:i/>
      <w:iCs/>
    </w:rPr>
  </w:style>
  <w:style w:type="character" w:styleId="Hyperlink">
    <w:name w:val="Hyperlink"/>
    <w:semiHidden/>
    <w:rsid w:val="005252D6"/>
    <w:rPr>
      <w:color w:val="0000FF"/>
      <w:u w:val="none"/>
    </w:rPr>
  </w:style>
  <w:style w:type="paragraph" w:styleId="List">
    <w:name w:val="List"/>
    <w:basedOn w:val="Normal"/>
    <w:semiHidden/>
    <w:rsid w:val="005252D6"/>
    <w:pPr>
      <w:suppressAutoHyphens/>
      <w:spacing w:line="240" w:lineRule="atLeast"/>
      <w:ind w:left="283" w:hanging="283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2">
    <w:name w:val="List 2"/>
    <w:basedOn w:val="Normal"/>
    <w:semiHidden/>
    <w:rsid w:val="005252D6"/>
    <w:pPr>
      <w:suppressAutoHyphens/>
      <w:spacing w:line="240" w:lineRule="atLeast"/>
      <w:ind w:left="566" w:hanging="283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3">
    <w:name w:val="List 3"/>
    <w:basedOn w:val="Normal"/>
    <w:semiHidden/>
    <w:rsid w:val="005252D6"/>
    <w:pPr>
      <w:suppressAutoHyphens/>
      <w:spacing w:line="240" w:lineRule="atLeast"/>
      <w:ind w:left="849" w:hanging="283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4">
    <w:name w:val="List 4"/>
    <w:basedOn w:val="Normal"/>
    <w:semiHidden/>
    <w:rsid w:val="005252D6"/>
    <w:pPr>
      <w:suppressAutoHyphens/>
      <w:spacing w:line="240" w:lineRule="atLeast"/>
      <w:ind w:left="1132" w:hanging="283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5">
    <w:name w:val="List 5"/>
    <w:basedOn w:val="Normal"/>
    <w:semiHidden/>
    <w:rsid w:val="005252D6"/>
    <w:pPr>
      <w:suppressAutoHyphens/>
      <w:spacing w:line="240" w:lineRule="atLeast"/>
      <w:ind w:left="1415" w:hanging="283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Bullet">
    <w:name w:val="List Bullet"/>
    <w:basedOn w:val="Normal"/>
    <w:semiHidden/>
    <w:rsid w:val="005252D6"/>
    <w:pPr>
      <w:numPr>
        <w:ilvl w:val="8"/>
        <w:numId w:val="8"/>
      </w:numPr>
      <w:tabs>
        <w:tab w:val="num" w:pos="360"/>
      </w:tabs>
      <w:suppressAutoHyphens/>
      <w:spacing w:line="240" w:lineRule="atLeast"/>
      <w:ind w:left="360" w:hanging="360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Bullet2">
    <w:name w:val="List Bullet 2"/>
    <w:basedOn w:val="Normal"/>
    <w:semiHidden/>
    <w:rsid w:val="005252D6"/>
    <w:pPr>
      <w:numPr>
        <w:ilvl w:val="8"/>
        <w:numId w:val="9"/>
      </w:numPr>
      <w:tabs>
        <w:tab w:val="num" w:pos="643"/>
      </w:tabs>
      <w:suppressAutoHyphens/>
      <w:spacing w:line="240" w:lineRule="atLeast"/>
      <w:ind w:left="643" w:hanging="360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Bullet3">
    <w:name w:val="List Bullet 3"/>
    <w:basedOn w:val="Normal"/>
    <w:semiHidden/>
    <w:rsid w:val="005252D6"/>
    <w:pPr>
      <w:numPr>
        <w:ilvl w:val="8"/>
        <w:numId w:val="10"/>
      </w:numPr>
      <w:tabs>
        <w:tab w:val="num" w:pos="926"/>
      </w:tabs>
      <w:suppressAutoHyphens/>
      <w:spacing w:line="240" w:lineRule="atLeast"/>
      <w:ind w:left="926" w:hanging="360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Bullet4">
    <w:name w:val="List Bullet 4"/>
    <w:basedOn w:val="Normal"/>
    <w:semiHidden/>
    <w:rsid w:val="005252D6"/>
    <w:pPr>
      <w:numPr>
        <w:ilvl w:val="8"/>
        <w:numId w:val="11"/>
      </w:numPr>
      <w:tabs>
        <w:tab w:val="num" w:pos="1209"/>
      </w:tabs>
      <w:suppressAutoHyphens/>
      <w:spacing w:line="240" w:lineRule="atLeast"/>
      <w:ind w:left="1209" w:hanging="360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Bullet5">
    <w:name w:val="List Bullet 5"/>
    <w:basedOn w:val="Normal"/>
    <w:semiHidden/>
    <w:rsid w:val="005252D6"/>
    <w:pPr>
      <w:numPr>
        <w:ilvl w:val="8"/>
        <w:numId w:val="12"/>
      </w:numPr>
      <w:tabs>
        <w:tab w:val="num" w:pos="1492"/>
      </w:tabs>
      <w:suppressAutoHyphens/>
      <w:spacing w:line="240" w:lineRule="atLeast"/>
      <w:ind w:left="1492" w:hanging="360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Continue3">
    <w:name w:val="List Continue 3"/>
    <w:basedOn w:val="Normal"/>
    <w:semiHidden/>
    <w:rsid w:val="005252D6"/>
    <w:pPr>
      <w:suppressAutoHyphens/>
      <w:spacing w:after="120" w:line="240" w:lineRule="atLeast"/>
      <w:ind w:left="849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Continue4">
    <w:name w:val="List Continue 4"/>
    <w:basedOn w:val="Normal"/>
    <w:semiHidden/>
    <w:rsid w:val="005252D6"/>
    <w:pPr>
      <w:suppressAutoHyphens/>
      <w:spacing w:after="120" w:line="240" w:lineRule="atLeast"/>
      <w:ind w:left="1132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Continue5">
    <w:name w:val="List Continue 5"/>
    <w:basedOn w:val="Normal"/>
    <w:semiHidden/>
    <w:rsid w:val="005252D6"/>
    <w:pPr>
      <w:suppressAutoHyphens/>
      <w:spacing w:after="120" w:line="240" w:lineRule="atLeast"/>
      <w:ind w:left="1415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MessageHeader">
    <w:name w:val="Message Header"/>
    <w:basedOn w:val="Normal"/>
    <w:link w:val="MessageHeaderChar"/>
    <w:semiHidden/>
    <w:rsid w:val="005252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spacing w:line="240" w:lineRule="atLeast"/>
      <w:ind w:left="1134" w:hanging="1134"/>
    </w:pPr>
    <w:rPr>
      <w:rFonts w:ascii="Arial" w:eastAsia="Times New Roman" w:hAnsi="Arial"/>
      <w:spacing w:val="0"/>
      <w:w w:val="100"/>
      <w:kern w:val="0"/>
      <w:sz w:val="24"/>
      <w:szCs w:val="24"/>
      <w:lang w:val="en-GB"/>
    </w:rPr>
  </w:style>
  <w:style w:type="character" w:customStyle="1" w:styleId="MessageHeaderChar">
    <w:name w:val="Message Header Char"/>
    <w:link w:val="MessageHeader"/>
    <w:semiHidden/>
    <w:rsid w:val="005252D6"/>
    <w:rPr>
      <w:rFonts w:ascii="Arial" w:eastAsia="Times New Roman" w:hAnsi="Arial" w:cs="Arial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semiHidden/>
    <w:rsid w:val="005252D6"/>
    <w:pPr>
      <w:suppressAutoHyphens/>
      <w:spacing w:line="240" w:lineRule="atLeast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styleId="NormalIndent">
    <w:name w:val="Normal Indent"/>
    <w:basedOn w:val="Normal"/>
    <w:semiHidden/>
    <w:rsid w:val="005252D6"/>
    <w:pPr>
      <w:suppressAutoHyphens/>
      <w:spacing w:line="240" w:lineRule="atLeast"/>
      <w:ind w:left="567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NoteHeading">
    <w:name w:val="Note Heading"/>
    <w:basedOn w:val="Normal"/>
    <w:next w:val="Normal"/>
    <w:link w:val="NoteHeadingChar"/>
    <w:semiHidden/>
    <w:rsid w:val="005252D6"/>
    <w:p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NoteHeadingChar">
    <w:name w:val="Note Heading Char"/>
    <w:link w:val="NoteHeading"/>
    <w:semiHidden/>
    <w:rsid w:val="005252D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alutation">
    <w:name w:val="Salutation"/>
    <w:basedOn w:val="Normal"/>
    <w:next w:val="Normal"/>
    <w:link w:val="SalutationChar"/>
    <w:semiHidden/>
    <w:rsid w:val="005252D6"/>
    <w:p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SalutationChar">
    <w:name w:val="Salutation Char"/>
    <w:link w:val="Salutation"/>
    <w:semiHidden/>
    <w:rsid w:val="005252D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ignature">
    <w:name w:val="Signature"/>
    <w:basedOn w:val="Normal"/>
    <w:link w:val="SignatureChar"/>
    <w:semiHidden/>
    <w:rsid w:val="005252D6"/>
    <w:pPr>
      <w:suppressAutoHyphens/>
      <w:spacing w:line="240" w:lineRule="atLeast"/>
      <w:ind w:left="4252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SignatureChar">
    <w:name w:val="Signature Char"/>
    <w:link w:val="Signature"/>
    <w:semiHidden/>
    <w:rsid w:val="005252D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Strong">
    <w:name w:val="Strong"/>
    <w:qFormat/>
    <w:rsid w:val="005252D6"/>
    <w:rPr>
      <w:b/>
      <w:bCs/>
    </w:rPr>
  </w:style>
  <w:style w:type="paragraph" w:styleId="Subtitle">
    <w:name w:val="Subtitle"/>
    <w:basedOn w:val="Normal"/>
    <w:link w:val="SubtitleChar"/>
    <w:qFormat/>
    <w:rsid w:val="005252D6"/>
    <w:pPr>
      <w:suppressAutoHyphens/>
      <w:spacing w:after="60" w:line="240" w:lineRule="atLeast"/>
      <w:jc w:val="center"/>
      <w:outlineLvl w:val="1"/>
    </w:pPr>
    <w:rPr>
      <w:rFonts w:ascii="Arial" w:eastAsia="Times New Roman" w:hAnsi="Arial"/>
      <w:spacing w:val="0"/>
      <w:w w:val="100"/>
      <w:kern w:val="0"/>
      <w:sz w:val="24"/>
      <w:szCs w:val="24"/>
      <w:lang w:val="en-GB"/>
    </w:rPr>
  </w:style>
  <w:style w:type="character" w:customStyle="1" w:styleId="SubtitleChar">
    <w:name w:val="Subtitle Char"/>
    <w:link w:val="Subtitle"/>
    <w:rsid w:val="005252D6"/>
    <w:rPr>
      <w:rFonts w:ascii="Arial" w:eastAsia="Times New Roman" w:hAnsi="Arial" w:cs="Arial"/>
      <w:sz w:val="24"/>
      <w:szCs w:val="24"/>
      <w:lang w:val="en-GB"/>
    </w:rPr>
  </w:style>
  <w:style w:type="table" w:styleId="Table3Deffects1">
    <w:name w:val="Table 3D effects 1"/>
    <w:basedOn w:val="TableNormal"/>
    <w:semiHidden/>
    <w:rsid w:val="005252D6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252D6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252D6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252D6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252D6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252D6"/>
    <w:pPr>
      <w:suppressAutoHyphens/>
      <w:spacing w:line="240" w:lineRule="atLeast"/>
    </w:pPr>
    <w:rPr>
      <w:rFonts w:ascii="Times New Roman" w:eastAsia="Times New Roman" w:hAnsi="Times New Roman" w:cs="Times New Roman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252D6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252D6"/>
    <w:pPr>
      <w:suppressAutoHyphens/>
      <w:spacing w:line="240" w:lineRule="atLeast"/>
    </w:pPr>
    <w:rPr>
      <w:rFonts w:ascii="Times New Roman" w:eastAsia="Times New Roman" w:hAnsi="Times New Roman" w:cs="Times New Roman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252D6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252D6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252D6"/>
    <w:pPr>
      <w:suppressAutoHyphens/>
      <w:spacing w:line="240" w:lineRule="atLeast"/>
    </w:pPr>
    <w:rPr>
      <w:rFonts w:ascii="Times New Roman" w:eastAsia="Times New Roman" w:hAnsi="Times New Roman" w:cs="Times New Roman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252D6"/>
    <w:pPr>
      <w:suppressAutoHyphens/>
      <w:spacing w:line="240" w:lineRule="atLeast"/>
    </w:pPr>
    <w:rPr>
      <w:rFonts w:ascii="Times New Roman" w:eastAsia="Times New Roman" w:hAnsi="Times New Roman" w:cs="Times New Roman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252D6"/>
    <w:pPr>
      <w:suppressAutoHyphens/>
      <w:spacing w:line="240" w:lineRule="atLeast"/>
    </w:pPr>
    <w:rPr>
      <w:rFonts w:ascii="Times New Roman" w:eastAsia="Times New Roman" w:hAnsi="Times New Roman" w:cs="Times New Roman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252D6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252D6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252D6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252D6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252D6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5252D6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252D6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252D6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252D6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252D6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252D6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252D6"/>
    <w:pPr>
      <w:suppressAutoHyphens/>
      <w:spacing w:line="240" w:lineRule="atLeast"/>
    </w:pPr>
    <w:rPr>
      <w:rFonts w:ascii="Times New Roman" w:eastAsia="Times New Roman" w:hAnsi="Times New Roman" w:cs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252D6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252D6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252D6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252D6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252D6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252D6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252D6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252D6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252D6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252D6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252D6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252D6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252D6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252D6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252D6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252D6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5252D6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252D6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252D6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5252D6"/>
    <w:pPr>
      <w:suppressAutoHyphens/>
      <w:spacing w:before="240" w:after="60" w:line="240" w:lineRule="atLeast"/>
      <w:jc w:val="center"/>
      <w:outlineLvl w:val="0"/>
    </w:pPr>
    <w:rPr>
      <w:rFonts w:ascii="Arial" w:eastAsia="Times New Roman" w:hAnsi="Arial"/>
      <w:b/>
      <w:bCs/>
      <w:spacing w:val="0"/>
      <w:w w:val="100"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5252D6"/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paragraph" w:styleId="EnvelopeAddress">
    <w:name w:val="envelope address"/>
    <w:basedOn w:val="Normal"/>
    <w:semiHidden/>
    <w:rsid w:val="005252D6"/>
    <w:pPr>
      <w:framePr w:w="7920" w:h="1980" w:hRule="exact" w:hSpace="180" w:wrap="auto" w:hAnchor="page" w:xAlign="center" w:yAlign="bottom"/>
      <w:suppressAutoHyphens/>
      <w:spacing w:line="240" w:lineRule="atLeast"/>
      <w:ind w:left="2880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/>
    </w:rPr>
  </w:style>
  <w:style w:type="paragraph" w:customStyle="1" w:styleId="Default">
    <w:name w:val="Default"/>
    <w:rsid w:val="005252D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character" w:customStyle="1" w:styleId="SingleTxtGChar">
    <w:name w:val="_ Single Txt_G Char"/>
    <w:link w:val="SingleTxtG"/>
    <w:locked/>
    <w:rsid w:val="005252D6"/>
    <w:rPr>
      <w:rFonts w:ascii="Times New Roman" w:eastAsia="Times New Roman" w:hAnsi="Times New Roman" w:cs="Times New Roman"/>
      <w:sz w:val="20"/>
      <w:szCs w:val="20"/>
      <w:lang/>
    </w:rPr>
  </w:style>
  <w:style w:type="paragraph" w:styleId="BalloonText">
    <w:name w:val="Balloon Text"/>
    <w:basedOn w:val="Normal"/>
    <w:link w:val="BalloonTextChar"/>
    <w:uiPriority w:val="99"/>
    <w:rsid w:val="005252D6"/>
    <w:pPr>
      <w:suppressAutoHyphens/>
      <w:spacing w:line="240" w:lineRule="auto"/>
    </w:pPr>
    <w:rPr>
      <w:rFonts w:ascii="Tahoma" w:eastAsia="Times New Roman" w:hAnsi="Tahoma"/>
      <w:spacing w:val="0"/>
      <w:w w:val="100"/>
      <w:kern w:val="0"/>
      <w:sz w:val="16"/>
      <w:szCs w:val="16"/>
      <w:lang w:val="en-GB"/>
    </w:rPr>
  </w:style>
  <w:style w:type="character" w:customStyle="1" w:styleId="BalloonTextChar">
    <w:name w:val="Balloon Text Char"/>
    <w:link w:val="BalloonText"/>
    <w:uiPriority w:val="99"/>
    <w:rsid w:val="005252D6"/>
    <w:rPr>
      <w:rFonts w:ascii="Tahoma" w:eastAsia="Times New Roman" w:hAnsi="Tahoma" w:cs="Tahoma"/>
      <w:sz w:val="16"/>
      <w:szCs w:val="16"/>
      <w:lang w:val="en-GB"/>
    </w:rPr>
  </w:style>
  <w:style w:type="character" w:customStyle="1" w:styleId="a">
    <w:name w:val="Символ сноски"/>
    <w:rsid w:val="005252D6"/>
    <w:rPr>
      <w:spacing w:val="-5"/>
      <w:w w:val="13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18" Type="http://schemas.openxmlformats.org/officeDocument/2006/relationships/hyperlink" Target="http://undocs.org/ru/CEDAW/C/FIN/5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undocs.org/ru/CEDAW/C/FIN/CO/6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undocs.org/ru/CEDAW/C/FIN/Q/7/Add.1" TargetMode="External"/><Relationship Id="rId25" Type="http://schemas.openxmlformats.org/officeDocument/2006/relationships/hyperlink" Target="http://undocs.org/ru/HRI/MC/2006/3" TargetMode="External"/><Relationship Id="rId2" Type="http://schemas.openxmlformats.org/officeDocument/2006/relationships/styles" Target="styles.xml"/><Relationship Id="rId16" Type="http://schemas.openxmlformats.org/officeDocument/2006/relationships/hyperlink" Target="http://undocs.org/ru/CEDAW/C/FIN/Q/7" TargetMode="External"/><Relationship Id="rId20" Type="http://schemas.openxmlformats.org/officeDocument/2006/relationships/hyperlink" Target="http://undocs.org/ru/CEDAW/C/FIN/CO/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undocs.org/ru/CEDAW/C/FIN/CO/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undocs.org/ru/CEDAW/C/SR.1201" TargetMode="External"/><Relationship Id="rId23" Type="http://schemas.openxmlformats.org/officeDocument/2006/relationships/hyperlink" Target="http://undocs.org/ru/CEDAW/C/FIN/CO/6" TargetMode="External"/><Relationship Id="rId10" Type="http://schemas.openxmlformats.org/officeDocument/2006/relationships/footer" Target="footer2.xml"/><Relationship Id="rId19" Type="http://schemas.openxmlformats.org/officeDocument/2006/relationships/hyperlink" Target="http://undocs.org/ru/CEDAW/C/FIN/6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undocs.org/ru/CEDAW/C/FIN/7" TargetMode="External"/><Relationship Id="rId22" Type="http://schemas.openxmlformats.org/officeDocument/2006/relationships/hyperlink" Target="http://undocs.org/ru/CEDAW/C/FIN/CO/6" TargetMode="Externa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5958</Words>
  <Characters>33962</Characters>
  <Application>Microsoft Office Outlook</Application>
  <DocSecurity>4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27-02-14 8:37am</vt:lpstr>
    </vt:vector>
  </TitlesOfParts>
  <Company>United Nations</Company>
  <LinksUpToDate>false</LinksUpToDate>
  <CharactersWithSpaces>39841</CharactersWithSpaces>
  <SharedDoc>false</SharedDoc>
  <HLinks>
    <vt:vector size="72" baseType="variant">
      <vt:variant>
        <vt:i4>2687037</vt:i4>
      </vt:variant>
      <vt:variant>
        <vt:i4>33</vt:i4>
      </vt:variant>
      <vt:variant>
        <vt:i4>0</vt:i4>
      </vt:variant>
      <vt:variant>
        <vt:i4>5</vt:i4>
      </vt:variant>
      <vt:variant>
        <vt:lpwstr>http://undocs.org/ru/HRI/MC/2006/3</vt:lpwstr>
      </vt:variant>
      <vt:variant>
        <vt:lpwstr/>
      </vt:variant>
      <vt:variant>
        <vt:i4>524291</vt:i4>
      </vt:variant>
      <vt:variant>
        <vt:i4>30</vt:i4>
      </vt:variant>
      <vt:variant>
        <vt:i4>0</vt:i4>
      </vt:variant>
      <vt:variant>
        <vt:i4>5</vt:i4>
      </vt:variant>
      <vt:variant>
        <vt:lpwstr>http://undocs.org/ru/CEDAW/C/FIN/CO/6</vt:lpwstr>
      </vt:variant>
      <vt:variant>
        <vt:lpwstr/>
      </vt:variant>
      <vt:variant>
        <vt:i4>524291</vt:i4>
      </vt:variant>
      <vt:variant>
        <vt:i4>27</vt:i4>
      </vt:variant>
      <vt:variant>
        <vt:i4>0</vt:i4>
      </vt:variant>
      <vt:variant>
        <vt:i4>5</vt:i4>
      </vt:variant>
      <vt:variant>
        <vt:lpwstr>http://undocs.org/ru/CEDAW/C/FIN/CO/6</vt:lpwstr>
      </vt:variant>
      <vt:variant>
        <vt:lpwstr/>
      </vt:variant>
      <vt:variant>
        <vt:i4>524291</vt:i4>
      </vt:variant>
      <vt:variant>
        <vt:i4>24</vt:i4>
      </vt:variant>
      <vt:variant>
        <vt:i4>0</vt:i4>
      </vt:variant>
      <vt:variant>
        <vt:i4>5</vt:i4>
      </vt:variant>
      <vt:variant>
        <vt:lpwstr>http://undocs.org/ru/CEDAW/C/FIN/CO/6</vt:lpwstr>
      </vt:variant>
      <vt:variant>
        <vt:lpwstr/>
      </vt:variant>
      <vt:variant>
        <vt:i4>524291</vt:i4>
      </vt:variant>
      <vt:variant>
        <vt:i4>21</vt:i4>
      </vt:variant>
      <vt:variant>
        <vt:i4>0</vt:i4>
      </vt:variant>
      <vt:variant>
        <vt:i4>5</vt:i4>
      </vt:variant>
      <vt:variant>
        <vt:lpwstr>http://undocs.org/ru/CEDAW/C/FIN/CO/6</vt:lpwstr>
      </vt:variant>
      <vt:variant>
        <vt:lpwstr/>
      </vt:variant>
      <vt:variant>
        <vt:i4>524291</vt:i4>
      </vt:variant>
      <vt:variant>
        <vt:i4>18</vt:i4>
      </vt:variant>
      <vt:variant>
        <vt:i4>0</vt:i4>
      </vt:variant>
      <vt:variant>
        <vt:i4>5</vt:i4>
      </vt:variant>
      <vt:variant>
        <vt:lpwstr>http://undocs.org/ru/CEDAW/C/FIN/CO/6</vt:lpwstr>
      </vt:variant>
      <vt:variant>
        <vt:lpwstr/>
      </vt:variant>
      <vt:variant>
        <vt:i4>7471212</vt:i4>
      </vt:variant>
      <vt:variant>
        <vt:i4>15</vt:i4>
      </vt:variant>
      <vt:variant>
        <vt:i4>0</vt:i4>
      </vt:variant>
      <vt:variant>
        <vt:i4>5</vt:i4>
      </vt:variant>
      <vt:variant>
        <vt:lpwstr>http://undocs.org/ru/CEDAW/C/FIN/6</vt:lpwstr>
      </vt:variant>
      <vt:variant>
        <vt:lpwstr/>
      </vt:variant>
      <vt:variant>
        <vt:i4>7405676</vt:i4>
      </vt:variant>
      <vt:variant>
        <vt:i4>12</vt:i4>
      </vt:variant>
      <vt:variant>
        <vt:i4>0</vt:i4>
      </vt:variant>
      <vt:variant>
        <vt:i4>5</vt:i4>
      </vt:variant>
      <vt:variant>
        <vt:lpwstr>http://undocs.org/ru/CEDAW/C/FIN/5</vt:lpwstr>
      </vt:variant>
      <vt:variant>
        <vt:lpwstr/>
      </vt:variant>
      <vt:variant>
        <vt:i4>3538982</vt:i4>
      </vt:variant>
      <vt:variant>
        <vt:i4>9</vt:i4>
      </vt:variant>
      <vt:variant>
        <vt:i4>0</vt:i4>
      </vt:variant>
      <vt:variant>
        <vt:i4>5</vt:i4>
      </vt:variant>
      <vt:variant>
        <vt:lpwstr>http://undocs.org/ru/CEDAW/C/FIN/Q/7/Add.1</vt:lpwstr>
      </vt:variant>
      <vt:variant>
        <vt:lpwstr/>
      </vt:variant>
      <vt:variant>
        <vt:i4>131139</vt:i4>
      </vt:variant>
      <vt:variant>
        <vt:i4>6</vt:i4>
      </vt:variant>
      <vt:variant>
        <vt:i4>0</vt:i4>
      </vt:variant>
      <vt:variant>
        <vt:i4>5</vt:i4>
      </vt:variant>
      <vt:variant>
        <vt:lpwstr>http://undocs.org/ru/CEDAW/C/FIN/Q/7</vt:lpwstr>
      </vt:variant>
      <vt:variant>
        <vt:lpwstr/>
      </vt:variant>
      <vt:variant>
        <vt:i4>1179737</vt:i4>
      </vt:variant>
      <vt:variant>
        <vt:i4>3</vt:i4>
      </vt:variant>
      <vt:variant>
        <vt:i4>0</vt:i4>
      </vt:variant>
      <vt:variant>
        <vt:i4>5</vt:i4>
      </vt:variant>
      <vt:variant>
        <vt:lpwstr>http://undocs.org/ru/CEDAW/C/SR.1201</vt:lpwstr>
      </vt:variant>
      <vt:variant>
        <vt:lpwstr/>
      </vt:variant>
      <vt:variant>
        <vt:i4>7536748</vt:i4>
      </vt:variant>
      <vt:variant>
        <vt:i4>0</vt:i4>
      </vt:variant>
      <vt:variant>
        <vt:i4>0</vt:i4>
      </vt:variant>
      <vt:variant>
        <vt:i4>5</vt:i4>
      </vt:variant>
      <vt:variant>
        <vt:lpwstr>http://undocs.org/ru/CEDAW/C/FIN/7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27-02-14 8:37am</dc:title>
  <dc:subject/>
  <dc:creator>Test</dc:creator>
  <cp:keywords/>
  <cp:lastModifiedBy>RTPU User</cp:lastModifiedBy>
  <cp:revision>5</cp:revision>
  <dcterms:created xsi:type="dcterms:W3CDTF">2014-04-08T07:52:00Z</dcterms:created>
  <dcterms:modified xsi:type="dcterms:W3CDTF">2014-04-08T07:53:00Z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1425804</vt:lpwstr>
  </property>
  <property fmtid="{D5CDD505-2E9C-101B-9397-08002B2CF9AE}" pid="3" name="ODSRefJobNo">
    <vt:lpwstr>14R</vt:lpwstr>
  </property>
  <property fmtid="{D5CDD505-2E9C-101B-9397-08002B2CF9AE}" pid="4" name="Symbol1">
    <vt:lpwstr>CEDAW/C/FIN/CO/7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Publication Date">
    <vt:lpwstr>4 April 2014</vt:lpwstr>
  </property>
  <property fmtid="{D5CDD505-2E9C-101B-9397-08002B2CF9AE}" pid="8" name="Original">
    <vt:lpwstr>English</vt:lpwstr>
  </property>
  <property fmtid="{D5CDD505-2E9C-101B-9397-08002B2CF9AE}" pid="9" name="Release Date">
    <vt:lpwstr>040414</vt:lpwstr>
  </property>
  <property fmtid="{D5CDD505-2E9C-101B-9397-08002B2CF9AE}" pid="10" name="Comment">
    <vt:lpwstr/>
  </property>
  <property fmtid="{D5CDD505-2E9C-101B-9397-08002B2CF9AE}" pid="11" name="DraftPages">
    <vt:lpwstr>15</vt:lpwstr>
  </property>
  <property fmtid="{D5CDD505-2E9C-101B-9397-08002B2CF9AE}" pid="12" name="Operator">
    <vt:lpwstr>Kananykina</vt:lpwstr>
  </property>
</Properties>
</file>